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4A7" w:rsidRPr="001042B6" w:rsidRDefault="003C74A7" w:rsidP="003C74A7">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xml:space="preserve">- - - - </w:t>
      </w:r>
    </w:p>
    <w:p w:rsidR="003C74A7" w:rsidRPr="001042B6" w:rsidRDefault="003C74A7" w:rsidP="003C74A7">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 xml:space="preserve">VEINTITRÉS DE OCTUBRE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Pr>
          <w:rFonts w:ascii="Arial" w:hAnsi="Arial" w:cs="Arial"/>
          <w:b/>
          <w:sz w:val="24"/>
          <w:szCs w:val="24"/>
        </w:rPr>
        <w:t>23/10</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 - - - - - -</w:t>
      </w:r>
    </w:p>
    <w:p w:rsidR="003C74A7" w:rsidRPr="001042B6" w:rsidRDefault="003C74A7" w:rsidP="003C74A7">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001/2019</w:t>
      </w:r>
      <w:r w:rsidRPr="001042B6">
        <w:rPr>
          <w:rFonts w:ascii="Arial" w:hAnsi="Arial" w:cs="Arial"/>
          <w:sz w:val="24"/>
          <w:szCs w:val="24"/>
        </w:rPr>
        <w:t xml:space="preserve">, promovido por </w:t>
      </w:r>
      <w:r w:rsidR="005140EC">
        <w:rPr>
          <w:rFonts w:ascii="Arial" w:hAnsi="Arial" w:cs="Arial"/>
          <w:sz w:val="24"/>
          <w:szCs w:val="24"/>
        </w:rPr>
        <w:t>***** *****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5140EC">
        <w:rPr>
          <w:rFonts w:ascii="Arial" w:hAnsi="Arial" w:cs="Arial"/>
          <w:sz w:val="24"/>
          <w:szCs w:val="24"/>
        </w:rPr>
        <w:t>OP/DG/****/2018</w:t>
      </w:r>
      <w:r>
        <w:rPr>
          <w:rFonts w:ascii="Arial" w:hAnsi="Arial" w:cs="Arial"/>
          <w:sz w:val="24"/>
          <w:szCs w:val="24"/>
        </w:rPr>
        <w:t xml:space="preserve">, de fecha dieciocho de diciembre de dos mil dieciocho (18/12/2018),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conteniendo el acuerdo de revisión de condiciones del otorgamiento de pensión a favor del actor emitido por el Consejo Directivo de la Oficina de Pensiones del Estado de Oaxaca, el día diecisiete de febrero de dos mil diecisiete (17/02/2017)</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 - </w:t>
      </w:r>
      <w:r w:rsidR="004C208A">
        <w:rPr>
          <w:rFonts w:ascii="Arial" w:hAnsi="Arial" w:cs="Arial"/>
          <w:sz w:val="24"/>
          <w:szCs w:val="24"/>
        </w:rPr>
        <w:t xml:space="preserve">- </w:t>
      </w:r>
      <w:r w:rsidR="005140EC">
        <w:rPr>
          <w:rFonts w:ascii="Arial" w:hAnsi="Arial" w:cs="Arial"/>
          <w:sz w:val="24"/>
          <w:szCs w:val="24"/>
        </w:rPr>
        <w:t xml:space="preserve">- - - - - - - - - - - - - - - - - - - - - - - </w:t>
      </w:r>
    </w:p>
    <w:p w:rsidR="003C74A7" w:rsidRPr="001042B6" w:rsidRDefault="003C74A7" w:rsidP="003C74A7">
      <w:pPr>
        <w:spacing w:line="360" w:lineRule="auto"/>
        <w:jc w:val="center"/>
        <w:rPr>
          <w:rFonts w:ascii="Arial" w:hAnsi="Arial" w:cs="Arial"/>
          <w:b/>
          <w:sz w:val="24"/>
          <w:szCs w:val="24"/>
        </w:rPr>
      </w:pPr>
      <w:r w:rsidRPr="001042B6">
        <w:rPr>
          <w:rFonts w:ascii="Arial" w:hAnsi="Arial" w:cs="Arial"/>
          <w:b/>
          <w:sz w:val="24"/>
          <w:szCs w:val="24"/>
        </w:rPr>
        <w:t>R E S U L T A N D O</w:t>
      </w:r>
    </w:p>
    <w:p w:rsidR="003C74A7" w:rsidRPr="001042B6" w:rsidRDefault="003C74A7" w:rsidP="003C74A7">
      <w:pPr>
        <w:spacing w:line="360" w:lineRule="auto"/>
        <w:ind w:firstLine="708"/>
        <w:jc w:val="both"/>
        <w:rPr>
          <w:rFonts w:ascii="Arial" w:hAnsi="Arial" w:cs="Arial"/>
          <w:sz w:val="24"/>
          <w:szCs w:val="24"/>
        </w:rPr>
      </w:pPr>
      <w:proofErr w:type="gramStart"/>
      <w:r w:rsidRPr="00B30091">
        <w:rPr>
          <w:rFonts w:ascii="Arial" w:hAnsi="Arial" w:cs="Arial"/>
          <w:b/>
          <w:sz w:val="24"/>
          <w:szCs w:val="24"/>
        </w:rPr>
        <w:t>PRIMERO.-</w:t>
      </w:r>
      <w:proofErr w:type="gramEnd"/>
      <w:r w:rsidRPr="00B30091">
        <w:rPr>
          <w:rFonts w:ascii="Arial" w:hAnsi="Arial" w:cs="Arial"/>
          <w:b/>
          <w:sz w:val="24"/>
          <w:szCs w:val="24"/>
        </w:rPr>
        <w:t xml:space="preserve"> </w:t>
      </w:r>
      <w:r w:rsidRPr="00B30091">
        <w:rPr>
          <w:rFonts w:ascii="Arial" w:hAnsi="Arial" w:cs="Arial"/>
          <w:sz w:val="24"/>
          <w:szCs w:val="24"/>
        </w:rPr>
        <w:t xml:space="preserve">Con fecha </w:t>
      </w:r>
      <w:r>
        <w:rPr>
          <w:rFonts w:ascii="Arial" w:hAnsi="Arial" w:cs="Arial"/>
          <w:sz w:val="24"/>
          <w:szCs w:val="24"/>
        </w:rPr>
        <w:t xml:space="preserve">cuatro de enero de dos mil diecinueve (04/01/2019),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catorce del mismo mes y año (14/01/2019),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w:t>
      </w:r>
      <w:r w:rsidRPr="00E96ED3">
        <w:rPr>
          <w:rFonts w:ascii="Arial" w:hAnsi="Arial" w:cs="Arial"/>
          <w:sz w:val="24"/>
          <w:szCs w:val="24"/>
        </w:rPr>
        <w:t>Juicio a la autoridad demandada Director General de la Oficina de Pensiones del Estado de Oaxaca. - - - - - - -</w:t>
      </w:r>
      <w:r w:rsidRPr="001042B6">
        <w:rPr>
          <w:rFonts w:ascii="Arial" w:hAnsi="Arial" w:cs="Arial"/>
          <w:sz w:val="24"/>
          <w:szCs w:val="24"/>
        </w:rPr>
        <w:t xml:space="preserve"> - - - - - </w:t>
      </w:r>
      <w:r>
        <w:rPr>
          <w:rFonts w:ascii="Arial" w:hAnsi="Arial" w:cs="Arial"/>
          <w:sz w:val="24"/>
          <w:szCs w:val="24"/>
        </w:rPr>
        <w:t>- - - - - - - - - - - - - - - - - - - - - - - - - - - - - - - - - - - - -</w:t>
      </w:r>
      <w:r w:rsidR="009E17AB">
        <w:rPr>
          <w:rFonts w:ascii="Arial" w:hAnsi="Arial" w:cs="Arial"/>
          <w:sz w:val="24"/>
          <w:szCs w:val="24"/>
        </w:rPr>
        <w:t xml:space="preserve"> - </w:t>
      </w:r>
    </w:p>
    <w:p w:rsidR="003C74A7" w:rsidRDefault="003C74A7" w:rsidP="003C74A7">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veinte de febrero de dos mil diecinueve (20/02/2019), </w:t>
      </w:r>
      <w:r w:rsidRPr="001042B6">
        <w:rPr>
          <w:rFonts w:ascii="Arial" w:hAnsi="Arial" w:cs="Arial"/>
          <w:sz w:val="24"/>
          <w:szCs w:val="24"/>
        </w:rPr>
        <w:t xml:space="preserve">se tuvo a la autoridad demandada </w:t>
      </w:r>
      <w:r>
        <w:rPr>
          <w:rFonts w:ascii="Arial" w:hAnsi="Arial" w:cs="Arial"/>
          <w:sz w:val="24"/>
          <w:szCs w:val="24"/>
        </w:rPr>
        <w:t xml:space="preserve">Director General de la Oficina de Pensiones del Estado de Oaxaca, contestando en tiempo la demanda.- - - - - - - - - - - - - - - - - - - - - - - - - - - - - - - - - - - - - - - - - - - - - - - - </w:t>
      </w:r>
      <w:r w:rsidR="007C3FC1">
        <w:rPr>
          <w:rFonts w:ascii="Arial" w:hAnsi="Arial" w:cs="Arial"/>
          <w:sz w:val="24"/>
          <w:szCs w:val="24"/>
        </w:rPr>
        <w:t xml:space="preserve">- </w:t>
      </w:r>
    </w:p>
    <w:p w:rsidR="003C74A7" w:rsidRDefault="003C74A7" w:rsidP="003C74A7">
      <w:pPr>
        <w:tabs>
          <w:tab w:val="center" w:pos="4574"/>
        </w:tabs>
        <w:spacing w:line="360" w:lineRule="auto"/>
        <w:ind w:firstLine="708"/>
        <w:jc w:val="both"/>
        <w:rPr>
          <w:rFonts w:ascii="Arial" w:hAnsi="Arial" w:cs="Arial"/>
          <w:b/>
          <w:sz w:val="24"/>
          <w:szCs w:val="24"/>
        </w:rPr>
      </w:pPr>
      <w:r w:rsidRPr="001042B6">
        <w:rPr>
          <w:rFonts w:ascii="Arial" w:hAnsi="Arial" w:cs="Arial"/>
          <w:b/>
          <w:sz w:val="24"/>
          <w:szCs w:val="24"/>
        </w:rPr>
        <w:t>TERCERO.-</w:t>
      </w:r>
      <w:r w:rsidRPr="0004099A">
        <w:rPr>
          <w:rFonts w:ascii="Arial" w:hAnsi="Arial" w:cs="Arial"/>
          <w:sz w:val="24"/>
          <w:szCs w:val="24"/>
        </w:rPr>
        <w:t xml:space="preserve"> Se señaló el</w:t>
      </w:r>
      <w:r>
        <w:rPr>
          <w:rFonts w:ascii="Arial" w:hAnsi="Arial" w:cs="Arial"/>
          <w:sz w:val="24"/>
          <w:szCs w:val="24"/>
        </w:rPr>
        <w:t xml:space="preserve"> catorce de mayo de dos mil diecinueve (14/05/2019) para la celebración de</w:t>
      </w:r>
      <w:r w:rsidRPr="00071BA1">
        <w:rPr>
          <w:rFonts w:ascii="Arial" w:hAnsi="Arial" w:cs="Arial"/>
          <w:sz w:val="24"/>
          <w:szCs w:val="24"/>
        </w:rPr>
        <w:t xml:space="preserve"> la audiencia final,</w:t>
      </w:r>
      <w:r>
        <w:rPr>
          <w:rFonts w:ascii="Arial" w:hAnsi="Arial" w:cs="Arial"/>
          <w:b/>
          <w:sz w:val="24"/>
          <w:szCs w:val="24"/>
        </w:rPr>
        <w:t xml:space="preserve"> </w:t>
      </w:r>
      <w:r>
        <w:rPr>
          <w:rFonts w:ascii="Arial" w:hAnsi="Arial" w:cs="Arial"/>
          <w:sz w:val="24"/>
          <w:szCs w:val="24"/>
        </w:rPr>
        <w:t>dejándose</w:t>
      </w:r>
      <w:r w:rsidRPr="00443976">
        <w:rPr>
          <w:rFonts w:ascii="Arial" w:hAnsi="Arial" w:cs="Arial"/>
          <w:sz w:val="24"/>
          <w:szCs w:val="24"/>
        </w:rPr>
        <w:t xml:space="preserve"> sin efectos mediante acuerdo de </w:t>
      </w:r>
      <w:r>
        <w:rPr>
          <w:rFonts w:ascii="Arial" w:hAnsi="Arial" w:cs="Arial"/>
          <w:sz w:val="24"/>
          <w:szCs w:val="24"/>
        </w:rPr>
        <w:t>cuatro de junio de dos mil diecinueve (04/06</w:t>
      </w:r>
      <w:r w:rsidRPr="00443976">
        <w:rPr>
          <w:rFonts w:ascii="Arial" w:hAnsi="Arial" w:cs="Arial"/>
          <w:sz w:val="24"/>
          <w:szCs w:val="24"/>
        </w:rPr>
        <w:t xml:space="preserve">/2019), </w:t>
      </w:r>
      <w:r>
        <w:rPr>
          <w:rFonts w:ascii="Arial" w:hAnsi="Arial" w:cs="Arial"/>
          <w:sz w:val="24"/>
          <w:szCs w:val="24"/>
        </w:rPr>
        <w:t xml:space="preserve">en atención a que </w:t>
      </w:r>
      <w:r w:rsidRPr="00443976">
        <w:rPr>
          <w:rFonts w:ascii="Arial" w:hAnsi="Arial" w:cs="Arial"/>
          <w:sz w:val="24"/>
          <w:szCs w:val="24"/>
        </w:rPr>
        <w:t xml:space="preserve">la autoridad </w:t>
      </w:r>
      <w:r>
        <w:rPr>
          <w:rFonts w:ascii="Arial" w:hAnsi="Arial" w:cs="Arial"/>
          <w:sz w:val="24"/>
          <w:szCs w:val="24"/>
        </w:rPr>
        <w:t>demandada señalada por la (</w:t>
      </w:r>
      <w:r w:rsidRPr="00443976">
        <w:rPr>
          <w:rFonts w:ascii="Arial" w:hAnsi="Arial" w:cs="Arial"/>
          <w:sz w:val="24"/>
          <w:szCs w:val="24"/>
        </w:rPr>
        <w:t>Director General de la Oficina de</w:t>
      </w:r>
      <w:r>
        <w:rPr>
          <w:rFonts w:ascii="Arial" w:hAnsi="Arial" w:cs="Arial"/>
          <w:sz w:val="24"/>
          <w:szCs w:val="24"/>
        </w:rPr>
        <w:t xml:space="preserve"> Pensiones del Estado de Oaxaca),</w:t>
      </w:r>
      <w:r w:rsidRPr="00443976">
        <w:rPr>
          <w:rFonts w:ascii="Arial" w:hAnsi="Arial" w:cs="Arial"/>
          <w:sz w:val="24"/>
          <w:szCs w:val="24"/>
        </w:rPr>
        <w:t xml:space="preserve"> únicamente emitió un oficio de carácter informativo, </w:t>
      </w:r>
      <w:r>
        <w:rPr>
          <w:rFonts w:ascii="Arial" w:hAnsi="Arial" w:cs="Arial"/>
          <w:sz w:val="24"/>
          <w:szCs w:val="24"/>
        </w:rPr>
        <w:t xml:space="preserve">empero, </w:t>
      </w:r>
      <w:r w:rsidRPr="00443976">
        <w:rPr>
          <w:rFonts w:ascii="Arial" w:hAnsi="Arial" w:cs="Arial"/>
          <w:sz w:val="24"/>
          <w:szCs w:val="24"/>
        </w:rPr>
        <w:t>el</w:t>
      </w:r>
      <w:r>
        <w:rPr>
          <w:rFonts w:ascii="Arial" w:hAnsi="Arial" w:cs="Arial"/>
          <w:sz w:val="24"/>
          <w:szCs w:val="24"/>
        </w:rPr>
        <w:t xml:space="preserve"> acuerdo que en el fondo impugnó,</w:t>
      </w:r>
      <w:r w:rsidRPr="00443976">
        <w:rPr>
          <w:rFonts w:ascii="Arial" w:hAnsi="Arial" w:cs="Arial"/>
          <w:sz w:val="24"/>
          <w:szCs w:val="24"/>
        </w:rPr>
        <w:t xml:space="preserve"> fue emitido por una autoridad distinta, el Consejo Directivo de la Oficina de Pensiones del Estado de Oaxaca, </w:t>
      </w:r>
      <w:r>
        <w:rPr>
          <w:rFonts w:ascii="Arial" w:hAnsi="Arial" w:cs="Arial"/>
          <w:sz w:val="24"/>
          <w:szCs w:val="24"/>
        </w:rPr>
        <w:t xml:space="preserve">por lo que </w:t>
      </w:r>
      <w:r w:rsidRPr="00443976">
        <w:rPr>
          <w:rFonts w:ascii="Arial" w:hAnsi="Arial" w:cs="Arial"/>
          <w:sz w:val="24"/>
          <w:szCs w:val="24"/>
        </w:rPr>
        <w:t>privilegi</w:t>
      </w:r>
      <w:r>
        <w:rPr>
          <w:rFonts w:ascii="Arial" w:hAnsi="Arial" w:cs="Arial"/>
          <w:sz w:val="24"/>
          <w:szCs w:val="24"/>
        </w:rPr>
        <w:t>ando</w:t>
      </w:r>
      <w:r w:rsidRPr="00443976">
        <w:rPr>
          <w:rFonts w:ascii="Arial" w:hAnsi="Arial" w:cs="Arial"/>
          <w:sz w:val="24"/>
          <w:szCs w:val="24"/>
        </w:rPr>
        <w:t xml:space="preserve"> el derecho de defensa, </w:t>
      </w:r>
      <w:r>
        <w:rPr>
          <w:rFonts w:ascii="Arial" w:hAnsi="Arial" w:cs="Arial"/>
          <w:sz w:val="24"/>
          <w:szCs w:val="24"/>
        </w:rPr>
        <w:t xml:space="preserve">se </w:t>
      </w:r>
      <w:r w:rsidRPr="00443976">
        <w:rPr>
          <w:rFonts w:ascii="Arial" w:hAnsi="Arial" w:cs="Arial"/>
          <w:sz w:val="24"/>
          <w:szCs w:val="24"/>
        </w:rPr>
        <w:t>orden</w:t>
      </w:r>
      <w:r>
        <w:rPr>
          <w:rFonts w:ascii="Arial" w:hAnsi="Arial" w:cs="Arial"/>
          <w:sz w:val="24"/>
          <w:szCs w:val="24"/>
        </w:rPr>
        <w:t>ó</w:t>
      </w:r>
      <w:r w:rsidRPr="00443976">
        <w:rPr>
          <w:rFonts w:ascii="Arial" w:hAnsi="Arial" w:cs="Arial"/>
          <w:sz w:val="24"/>
          <w:szCs w:val="24"/>
        </w:rPr>
        <w:t xml:space="preserve"> correrle traslado con copia de la demanda</w:t>
      </w:r>
      <w:r>
        <w:rPr>
          <w:rFonts w:ascii="Arial" w:hAnsi="Arial" w:cs="Arial"/>
          <w:sz w:val="24"/>
          <w:szCs w:val="24"/>
        </w:rPr>
        <w:t xml:space="preserve"> y al no contestar dentro del plazo concedido, se le tuvo por perdido su derecho para </w:t>
      </w:r>
      <w:r>
        <w:rPr>
          <w:rFonts w:ascii="Arial" w:hAnsi="Arial" w:cs="Arial"/>
          <w:sz w:val="24"/>
          <w:szCs w:val="24"/>
        </w:rPr>
        <w:lastRenderedPageBreak/>
        <w:t>hacerlo, acuerdo dictado con fecha veintiséis de junio de dos mil diecinueve (26/06/2019)</w:t>
      </w:r>
      <w:r w:rsidRPr="00443976">
        <w:rPr>
          <w:rFonts w:ascii="Arial" w:hAnsi="Arial" w:cs="Arial"/>
          <w:sz w:val="24"/>
          <w:szCs w:val="24"/>
        </w:rPr>
        <w:t xml:space="preserve">. </w:t>
      </w:r>
      <w:r>
        <w:rPr>
          <w:rFonts w:ascii="Arial" w:hAnsi="Arial" w:cs="Arial"/>
          <w:sz w:val="24"/>
          <w:szCs w:val="24"/>
        </w:rPr>
        <w:t xml:space="preserve">- - - - - - - - - - - - - - - - - - - - - - - - - </w:t>
      </w:r>
      <w:r w:rsidR="00393270">
        <w:rPr>
          <w:rFonts w:ascii="Arial" w:hAnsi="Arial" w:cs="Arial"/>
          <w:sz w:val="24"/>
          <w:szCs w:val="24"/>
        </w:rPr>
        <w:t xml:space="preserve">- - - - - - - - - - - - - - - - - - - - - </w:t>
      </w:r>
    </w:p>
    <w:p w:rsidR="003C74A7" w:rsidRPr="001042B6" w:rsidRDefault="003C74A7" w:rsidP="003C74A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Pr="001042B6">
        <w:rPr>
          <w:rFonts w:ascii="Arial" w:hAnsi="Arial" w:cs="Arial"/>
          <w:sz w:val="24"/>
          <w:szCs w:val="24"/>
        </w:rPr>
        <w:t xml:space="preserve">El </w:t>
      </w:r>
      <w:r>
        <w:rPr>
          <w:rFonts w:ascii="Arial" w:hAnsi="Arial" w:cs="Arial"/>
          <w:sz w:val="24"/>
          <w:szCs w:val="24"/>
        </w:rPr>
        <w:t xml:space="preserve">tres de julio de dos mil diecinueve (03/07/2019),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recibi</w:t>
      </w:r>
      <w:r>
        <w:rPr>
          <w:rFonts w:ascii="Arial" w:hAnsi="Arial" w:cs="Arial"/>
          <w:sz w:val="24"/>
          <w:szCs w:val="24"/>
        </w:rPr>
        <w:t>éndose e</w:t>
      </w:r>
      <w:r w:rsidRPr="001042B6">
        <w:rPr>
          <w:rFonts w:ascii="Arial" w:hAnsi="Arial" w:cs="Arial"/>
          <w:sz w:val="24"/>
          <w:szCs w:val="24"/>
        </w:rPr>
        <w:t>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sidR="00B25154">
        <w:rPr>
          <w:rFonts w:ascii="Arial" w:hAnsi="Arial" w:cs="Arial"/>
          <w:sz w:val="24"/>
          <w:szCs w:val="24"/>
        </w:rPr>
        <w:t xml:space="preserve">- </w:t>
      </w:r>
    </w:p>
    <w:p w:rsidR="003C74A7" w:rsidRPr="001042B6" w:rsidRDefault="003C74A7" w:rsidP="003C74A7">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3C74A7" w:rsidRPr="001042B6" w:rsidRDefault="003C74A7" w:rsidP="003C74A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3E74C9">
        <w:rPr>
          <w:rFonts w:ascii="Arial" w:hAnsi="Arial" w:cs="Arial"/>
          <w:sz w:val="24"/>
          <w:szCs w:val="24"/>
        </w:rPr>
        <w:t xml:space="preserve">- - - - </w:t>
      </w:r>
    </w:p>
    <w:p w:rsidR="003C74A7" w:rsidRPr="001042B6" w:rsidRDefault="003C74A7" w:rsidP="003C74A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3C74A7" w:rsidRPr="00563A32" w:rsidRDefault="003C74A7" w:rsidP="003C74A7">
      <w:pPr>
        <w:spacing w:line="360" w:lineRule="auto"/>
        <w:ind w:firstLine="708"/>
        <w:jc w:val="both"/>
        <w:rPr>
          <w:rFonts w:ascii="Arial" w:hAnsi="Arial" w:cs="Arial"/>
          <w:b/>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5140EC">
        <w:rPr>
          <w:rFonts w:ascii="Arial" w:hAnsi="Arial" w:cs="Arial"/>
          <w:sz w:val="24"/>
          <w:szCs w:val="24"/>
        </w:rPr>
        <w:t>***** *****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Original de </w:t>
      </w:r>
      <w:r w:rsidRPr="005D2644">
        <w:rPr>
          <w:rFonts w:ascii="Arial" w:hAnsi="Arial" w:cs="Arial"/>
          <w:sz w:val="24"/>
          <w:szCs w:val="24"/>
        </w:rPr>
        <w:t xml:space="preserve">oficio </w:t>
      </w:r>
      <w:r w:rsidR="005140EC">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dieciocho de diciembre de dos mil dieciocho (18/12/2018)</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w:t>
      </w:r>
      <w:r>
        <w:rPr>
          <w:rFonts w:ascii="Arial" w:hAnsi="Arial" w:cs="Arial"/>
          <w:sz w:val="24"/>
          <w:szCs w:val="24"/>
        </w:rPr>
        <w:lastRenderedPageBreak/>
        <w:t xml:space="preserve">de Oaxaca; </w:t>
      </w:r>
      <w:r>
        <w:rPr>
          <w:rFonts w:ascii="Arial" w:hAnsi="Arial" w:cs="Arial"/>
          <w:b/>
          <w:sz w:val="24"/>
          <w:szCs w:val="24"/>
        </w:rPr>
        <w:t xml:space="preserve">2.- </w:t>
      </w:r>
      <w:r w:rsidRPr="00563A32">
        <w:rPr>
          <w:rFonts w:ascii="Arial" w:hAnsi="Arial" w:cs="Arial"/>
          <w:sz w:val="24"/>
          <w:szCs w:val="24"/>
        </w:rPr>
        <w:t xml:space="preserve">Copia simple de </w:t>
      </w:r>
      <w:r>
        <w:rPr>
          <w:rFonts w:ascii="Arial" w:hAnsi="Arial" w:cs="Arial"/>
          <w:sz w:val="24"/>
          <w:szCs w:val="24"/>
        </w:rPr>
        <w:t>tres</w:t>
      </w:r>
      <w:r w:rsidRPr="00563A32">
        <w:rPr>
          <w:rFonts w:ascii="Arial" w:hAnsi="Arial" w:cs="Arial"/>
          <w:sz w:val="24"/>
          <w:szCs w:val="24"/>
        </w:rPr>
        <w:t xml:space="preserve"> nombramientos expedidos a favor del actor</w:t>
      </w:r>
      <w:r>
        <w:rPr>
          <w:rFonts w:ascii="Arial" w:hAnsi="Arial" w:cs="Arial"/>
          <w:sz w:val="24"/>
          <w:szCs w:val="24"/>
        </w:rPr>
        <w:t>, con fechas veintidós de febrero de mil novecientos noventa y dos (22/02/1992), dieciocho de enero de mil novecientos noventa y nueve (18/01/1999) y uno de octubre de dos mil dieciséis (01/10/2016)</w:t>
      </w:r>
      <w:r w:rsidRPr="000C3834">
        <w:rPr>
          <w:rFonts w:ascii="Arial" w:hAnsi="Arial" w:cs="Arial"/>
          <w:sz w:val="24"/>
          <w:szCs w:val="24"/>
        </w:rPr>
        <w:t>.</w:t>
      </w:r>
    </w:p>
    <w:p w:rsidR="003C74A7" w:rsidRPr="00DB6534" w:rsidRDefault="003C74A7" w:rsidP="003C74A7">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la Oficina de Pensiones del Estado de Oaxaca se le admitieron las DOCUMENTALES consistentes en copias certificadas de: </w:t>
      </w:r>
      <w:r>
        <w:rPr>
          <w:rFonts w:ascii="Arial" w:hAnsi="Arial" w:cs="Arial"/>
          <w:b/>
          <w:sz w:val="24"/>
          <w:szCs w:val="24"/>
        </w:rPr>
        <w:t xml:space="preserve">1.- </w:t>
      </w:r>
      <w:r>
        <w:rPr>
          <w:rFonts w:ascii="Arial" w:hAnsi="Arial" w:cs="Arial"/>
          <w:sz w:val="24"/>
          <w:szCs w:val="24"/>
        </w:rPr>
        <w:t xml:space="preserve">Nombramiento y Protesta de Ley, expedido a favor del Contador Público  JESÚS PARADA </w:t>
      </w:r>
      <w:proofErr w:type="spellStart"/>
      <w:r>
        <w:rPr>
          <w:rFonts w:ascii="Arial" w:hAnsi="Arial" w:cs="Arial"/>
          <w:sz w:val="24"/>
          <w:szCs w:val="24"/>
        </w:rPr>
        <w:t>PARADA</w:t>
      </w:r>
      <w:proofErr w:type="spellEnd"/>
      <w:r>
        <w:rPr>
          <w:rFonts w:ascii="Arial" w:hAnsi="Arial" w:cs="Arial"/>
          <w:sz w:val="24"/>
          <w:szCs w:val="24"/>
        </w:rPr>
        <w:t>;</w:t>
      </w:r>
      <w:r w:rsidRPr="00C97232">
        <w:rPr>
          <w:rFonts w:ascii="Arial" w:hAnsi="Arial" w:cs="Arial"/>
          <w:b/>
          <w:sz w:val="24"/>
          <w:szCs w:val="24"/>
        </w:rPr>
        <w:t xml:space="preserve"> 2.-</w:t>
      </w:r>
      <w:r>
        <w:rPr>
          <w:rFonts w:ascii="Arial" w:hAnsi="Arial" w:cs="Arial"/>
          <w:sz w:val="24"/>
          <w:szCs w:val="24"/>
        </w:rPr>
        <w:t xml:space="preserve"> Oficio número </w:t>
      </w:r>
      <w:bookmarkStart w:id="0" w:name="_GoBack"/>
      <w:r w:rsidR="005140EC">
        <w:rPr>
          <w:rFonts w:ascii="Arial" w:hAnsi="Arial" w:cs="Arial"/>
          <w:sz w:val="24"/>
          <w:szCs w:val="24"/>
        </w:rPr>
        <w:t>OP/DG/***/17</w:t>
      </w:r>
      <w:bookmarkEnd w:id="0"/>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 xml:space="preserve">diecisiete de febrero de dos mil diecisiete (17/02/2017), </w:t>
      </w:r>
      <w:r w:rsidRPr="006B108E">
        <w:rPr>
          <w:rFonts w:ascii="Arial" w:hAnsi="Arial" w:cs="Arial"/>
          <w:sz w:val="24"/>
          <w:szCs w:val="24"/>
        </w:rPr>
        <w:t>por el Director General de la Oficina de</w:t>
      </w:r>
      <w:r>
        <w:rPr>
          <w:rFonts w:ascii="Arial" w:hAnsi="Arial" w:cs="Arial"/>
          <w:sz w:val="24"/>
          <w:szCs w:val="24"/>
        </w:rPr>
        <w:t xml:space="preserve"> Pensiones del Estado de Oaxaca, conteniendo el dictamen de pensión por jubilación otorgado en esa propia fecha por el Consejo Directivo de Pensiones del Estado de Oaxaca, a favor del actor; </w:t>
      </w:r>
      <w:r>
        <w:rPr>
          <w:rFonts w:ascii="Arial" w:hAnsi="Arial" w:cs="Arial"/>
          <w:b/>
          <w:sz w:val="24"/>
          <w:szCs w:val="24"/>
        </w:rPr>
        <w:t xml:space="preserve">3.- </w:t>
      </w:r>
      <w:r w:rsidRPr="00DB6534">
        <w:rPr>
          <w:rFonts w:ascii="Arial" w:hAnsi="Arial" w:cs="Arial"/>
          <w:sz w:val="24"/>
          <w:szCs w:val="24"/>
        </w:rPr>
        <w:t>Cuadernillo compuesto de ocho fojas útiles del expediente administrativo formado con motivo del otorgamiento de la pensión antes referido.</w:t>
      </w:r>
    </w:p>
    <w:p w:rsidR="003C74A7" w:rsidRPr="0010054A" w:rsidRDefault="003C74A7" w:rsidP="003C74A7">
      <w:pPr>
        <w:spacing w:line="360" w:lineRule="auto"/>
        <w:ind w:firstLine="708"/>
        <w:jc w:val="both"/>
        <w:rPr>
          <w:rFonts w:ascii="Arial" w:hAnsi="Arial" w:cs="Arial"/>
          <w:b/>
          <w:sz w:val="24"/>
          <w:szCs w:val="24"/>
        </w:rPr>
      </w:pPr>
      <w:r>
        <w:rPr>
          <w:rFonts w:ascii="Arial" w:hAnsi="Arial" w:cs="Arial"/>
          <w:sz w:val="24"/>
          <w:szCs w:val="24"/>
        </w:rPr>
        <w:t xml:space="preserve">Al demandado Consejo Directivo de Pensiones del Estado, se le tuvo contestando la demanda en sentido afirmativo en este asunto, lo cual implicó la pérdida del derecho a ofrecer pruebas </w:t>
      </w:r>
      <w:proofErr w:type="gramStart"/>
      <w:r>
        <w:rPr>
          <w:rFonts w:ascii="Arial" w:hAnsi="Arial" w:cs="Arial"/>
          <w:sz w:val="24"/>
          <w:szCs w:val="24"/>
        </w:rPr>
        <w:t>y</w:t>
      </w:r>
      <w:proofErr w:type="gramEnd"/>
      <w:r>
        <w:rPr>
          <w:rFonts w:ascii="Arial" w:hAnsi="Arial" w:cs="Arial"/>
          <w:sz w:val="24"/>
          <w:szCs w:val="24"/>
        </w:rPr>
        <w:t xml:space="preserve"> por ende, no existe prueba que valorar en su favor en este Juicio. </w:t>
      </w:r>
    </w:p>
    <w:p w:rsidR="003C74A7" w:rsidRDefault="003C74A7" w:rsidP="003C74A7">
      <w:pPr>
        <w:spacing w:line="360" w:lineRule="auto"/>
        <w:ind w:firstLine="708"/>
        <w:jc w:val="both"/>
        <w:rPr>
          <w:rFonts w:ascii="Arial" w:hAnsi="Arial" w:cs="Arial"/>
          <w:sz w:val="24"/>
          <w:szCs w:val="24"/>
        </w:rPr>
      </w:pPr>
      <w:r w:rsidRPr="00844788">
        <w:rPr>
          <w:rFonts w:ascii="Arial" w:hAnsi="Arial" w:cs="Arial"/>
          <w:sz w:val="24"/>
          <w:szCs w:val="24"/>
        </w:rPr>
        <w:t>Todos los documentos 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w:t>
      </w:r>
      <w:r>
        <w:rPr>
          <w:rFonts w:ascii="Arial" w:hAnsi="Arial" w:cs="Arial"/>
          <w:sz w:val="24"/>
          <w:szCs w:val="24"/>
        </w:rPr>
        <w:t xml:space="preserve"> pues unos obran en original y otros en copias certificadas, por lo que respecta a los primero en mención, se advierten plasmados los nombres, cargos, y sellos de las dependencias a las que se encuentran adscritas los servidores públicos que los emitieron, de ahí la convicción sobre su existencia y la veracidad de su contenido; los documentos certificados, fueron cotejados por personas con plenas facultades para ello, como son el Notario Público número Noventa en el Estado y por el Jefe del Departamento Jurídico de la Oficina de Pensiones, quienes actuaron  de conformidad con lo dispuesto en los artículos </w:t>
      </w:r>
      <w:r w:rsidRPr="001042B6">
        <w:rPr>
          <w:rFonts w:ascii="Arial" w:hAnsi="Arial" w:cs="Arial"/>
          <w:sz w:val="24"/>
          <w:szCs w:val="24"/>
        </w:rPr>
        <w:t>2 y 87, ambos de la Ley del Notariado para el Estado de Oaxaca</w:t>
      </w:r>
      <w:r>
        <w:rPr>
          <w:rFonts w:ascii="Arial" w:hAnsi="Arial" w:cs="Arial"/>
          <w:sz w:val="24"/>
          <w:szCs w:val="24"/>
        </w:rPr>
        <w:t xml:space="preserve"> y 7 del Reglamento Interno de la Oficina de Pensiones del Estado de Oaxaca, respectivamente; y por lo que respecta a las copias simples de los nombramientos remitidos por el actor, fueron perfeccionados, pues en las copias certificadas remitidas por el Director General de la Oficina de Pensiones, autoridad demandada, aparecen esos documentos, de ahí que su existencia y la veracidad del contenido haya quedado de manifiesto, </w:t>
      </w:r>
      <w:r>
        <w:rPr>
          <w:rFonts w:ascii="Arial" w:hAnsi="Arial" w:cs="Arial"/>
          <w:sz w:val="24"/>
          <w:szCs w:val="24"/>
        </w:rPr>
        <w:lastRenderedPageBreak/>
        <w:t xml:space="preserve">por lo que también tienen valor probatorio pleno.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w:t>
      </w:r>
      <w:proofErr w:type="gramStart"/>
      <w:r w:rsidRPr="001042B6">
        <w:rPr>
          <w:rFonts w:ascii="Arial" w:hAnsi="Arial" w:cs="Arial"/>
          <w:sz w:val="24"/>
          <w:szCs w:val="24"/>
        </w:rPr>
        <w:t>Febrero</w:t>
      </w:r>
      <w:proofErr w:type="gramEnd"/>
      <w:r w:rsidRPr="001042B6">
        <w:rPr>
          <w:rFonts w:ascii="Arial" w:hAnsi="Arial" w:cs="Arial"/>
          <w:sz w:val="24"/>
          <w:szCs w:val="24"/>
        </w:rPr>
        <w:t xml:space="preserve">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3C74A7" w:rsidRPr="001042B6" w:rsidRDefault="003C74A7" w:rsidP="003C74A7">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w:t>
      </w:r>
      <w:r w:rsidRPr="00E02590">
        <w:rPr>
          <w:rFonts w:ascii="Arial" w:hAnsi="Arial" w:cs="Arial"/>
          <w:sz w:val="24"/>
          <w:szCs w:val="24"/>
        </w:rPr>
        <w:t>requisitos de validez y eficacia, quedando de manifiesto la veracidad de su contenido, de conformidad a lo que establece el citado artículo 203 fracción I de la Ley de Procedimiento y Justicia Administrativa para el Estado de Oaxaca.</w:t>
      </w:r>
    </w:p>
    <w:p w:rsidR="003C74A7" w:rsidRPr="001042B6" w:rsidRDefault="003C74A7" w:rsidP="003C74A7">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 xml:space="preserve"> Director General de la Oficina de Pensiones del Estado de Oaxaca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3C74A7" w:rsidRPr="001042B6" w:rsidRDefault="003C74A7" w:rsidP="003C74A7">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w:t>
      </w:r>
      <w:r>
        <w:rPr>
          <w:rFonts w:ascii="Arial" w:hAnsi="Arial" w:cs="Arial"/>
          <w:sz w:val="24"/>
          <w:szCs w:val="24"/>
        </w:rPr>
        <w:t>recida por la actora y autoridad</w:t>
      </w:r>
      <w:r w:rsidRPr="001042B6">
        <w:rPr>
          <w:rFonts w:ascii="Arial" w:hAnsi="Arial" w:cs="Arial"/>
          <w:sz w:val="24"/>
          <w:szCs w:val="24"/>
        </w:rPr>
        <w:t xml:space="preserve"> demandada</w:t>
      </w:r>
      <w:r w:rsidRPr="000841B1">
        <w:rPr>
          <w:rFonts w:ascii="Arial" w:hAnsi="Arial" w:cs="Arial"/>
          <w:sz w:val="24"/>
          <w:szCs w:val="24"/>
        </w:rPr>
        <w:t xml:space="preserve"> </w:t>
      </w:r>
      <w:r>
        <w:rPr>
          <w:rFonts w:ascii="Arial" w:hAnsi="Arial" w:cs="Arial"/>
          <w:sz w:val="24"/>
          <w:szCs w:val="24"/>
        </w:rPr>
        <w:t>Director General de la Oficina de Pensiones del Estado de Oaxaca</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w:t>
      </w:r>
      <w:r>
        <w:rPr>
          <w:rFonts w:ascii="Arial" w:hAnsi="Arial" w:cs="Arial"/>
          <w:sz w:val="24"/>
          <w:szCs w:val="24"/>
        </w:rPr>
        <w:t>acredita de este modo el hecho 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 - - - -</w:t>
      </w:r>
      <w:r w:rsidR="00F05690">
        <w:rPr>
          <w:rFonts w:ascii="Arial" w:hAnsi="Arial" w:cs="Arial"/>
          <w:sz w:val="24"/>
          <w:szCs w:val="24"/>
        </w:rPr>
        <w:t xml:space="preserve"> - - - - - - - - - - - - - - - - - -</w:t>
      </w:r>
    </w:p>
    <w:p w:rsidR="003C74A7" w:rsidRPr="001042B6" w:rsidRDefault="003C74A7" w:rsidP="003C74A7">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rPr>
        <w:t xml:space="preserve">Esta Juzgadora,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w:t>
      </w:r>
      <w:r w:rsidRPr="001042B6">
        <w:rPr>
          <w:rFonts w:ascii="Arial" w:hAnsi="Arial" w:cs="Arial"/>
          <w:sz w:val="24"/>
        </w:rPr>
        <w:lastRenderedPageBreak/>
        <w:t xml:space="preserve">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 - - - - - - - - - - - - - - - - - - - - - - - - - - - </w:t>
      </w:r>
      <w:r w:rsidR="00051E51">
        <w:rPr>
          <w:rFonts w:ascii="Arial" w:hAnsi="Arial" w:cs="Arial"/>
          <w:sz w:val="24"/>
        </w:rPr>
        <w:t>- - - - - - - - - - - - - - - -</w:t>
      </w:r>
    </w:p>
    <w:p w:rsidR="003C74A7" w:rsidRPr="001042B6" w:rsidRDefault="003C74A7" w:rsidP="003C74A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5140EC">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en la revisión de la pensión por jubilación, consideró no modificar la pensión otorgada, ratificándola, sin considerar la petición del actor sobre las prestaciones a las que considera tiene derecho,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rsidR="003C74A7" w:rsidRPr="001042B6" w:rsidRDefault="003C74A7" w:rsidP="003C74A7">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w:t>
      </w:r>
      <w:r>
        <w:rPr>
          <w:rFonts w:ascii="Arial" w:hAnsi="Arial" w:cs="Arial"/>
          <w:sz w:val="24"/>
        </w:rPr>
        <w:t>por disposición expresa d</w:t>
      </w:r>
      <w:r w:rsidRPr="001042B6">
        <w:rPr>
          <w:rFonts w:ascii="Arial" w:hAnsi="Arial" w:cs="Arial"/>
          <w:sz w:val="24"/>
        </w:rPr>
        <w:t xml:space="preserve">el artículo 151 de la Ley de Procedimiento y Justicia Administrativa del Estado de Oaxaca, toda vez que ésta no fue impugnada por la parte actora, sumado el hecho de que </w:t>
      </w:r>
      <w:r>
        <w:rPr>
          <w:rFonts w:ascii="Arial" w:hAnsi="Arial" w:cs="Arial"/>
          <w:sz w:val="24"/>
        </w:rPr>
        <w:t xml:space="preserve">el Director General de la Oficina de Pensiones, </w:t>
      </w:r>
      <w:r w:rsidRPr="001042B6">
        <w:rPr>
          <w:rFonts w:ascii="Arial" w:hAnsi="Arial" w:cs="Arial"/>
          <w:sz w:val="24"/>
        </w:rPr>
        <w:t>remitió copia certificada de su nombramiento y Protesta de Ley,</w:t>
      </w:r>
      <w:r>
        <w:rPr>
          <w:rFonts w:ascii="Arial" w:hAnsi="Arial" w:cs="Arial"/>
          <w:sz w:val="24"/>
        </w:rPr>
        <w:t xml:space="preserve"> </w:t>
      </w:r>
      <w:r w:rsidRPr="001042B6">
        <w:rPr>
          <w:rFonts w:ascii="Arial" w:hAnsi="Arial" w:cs="Arial"/>
          <w:sz w:val="24"/>
        </w:rPr>
        <w:t xml:space="preserve">documento con valor probatorio pleno como se expuso en el considerando correspondiente, por lo que sin duda colmó los requisitos dispuestos en el numeral 151 referido y por ende, acreditando su personalidad.- - - - - - - - - - </w:t>
      </w:r>
      <w:r>
        <w:rPr>
          <w:rFonts w:ascii="Arial" w:hAnsi="Arial" w:cs="Arial"/>
          <w:sz w:val="24"/>
        </w:rPr>
        <w:t>- - - - - - - - - - - - - - - - - - - - - - - -</w:t>
      </w:r>
      <w:r w:rsidR="00576CAF">
        <w:rPr>
          <w:rFonts w:ascii="Arial" w:hAnsi="Arial" w:cs="Arial"/>
          <w:sz w:val="24"/>
        </w:rPr>
        <w:t xml:space="preserve"> - </w:t>
      </w:r>
    </w:p>
    <w:p w:rsidR="003C74A7" w:rsidRPr="001042B6" w:rsidRDefault="003C74A7" w:rsidP="003C74A7">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3C74A7" w:rsidRDefault="003C74A7" w:rsidP="003C74A7">
      <w:pPr>
        <w:pStyle w:val="corte4fondoCarCarCar"/>
        <w:spacing w:before="240"/>
        <w:ind w:firstLine="708"/>
        <w:rPr>
          <w:rFonts w:cs="Arial"/>
          <w:bCs/>
          <w:sz w:val="24"/>
        </w:rPr>
      </w:pPr>
      <w:r>
        <w:rPr>
          <w:rFonts w:cs="Arial"/>
          <w:bCs/>
          <w:sz w:val="24"/>
        </w:rPr>
        <w:t xml:space="preserve">El demandado Director General de la Oficina de Pensiones del Estado de Oaxaca, hizo </w:t>
      </w:r>
      <w:r w:rsidRPr="004037C9">
        <w:rPr>
          <w:rFonts w:cs="Arial"/>
          <w:bCs/>
          <w:sz w:val="24"/>
        </w:rPr>
        <w:t xml:space="preserve">valer </w:t>
      </w:r>
      <w:r>
        <w:rPr>
          <w:rFonts w:cs="Arial"/>
          <w:bCs/>
          <w:sz w:val="24"/>
        </w:rPr>
        <w:t>dos</w:t>
      </w:r>
      <w:r w:rsidRPr="004037C9">
        <w:rPr>
          <w:rFonts w:cs="Arial"/>
          <w:bCs/>
          <w:sz w:val="24"/>
        </w:rPr>
        <w:t xml:space="preserve"> excepciones, LA</w:t>
      </w:r>
      <w:r>
        <w:rPr>
          <w:rFonts w:cs="Arial"/>
          <w:bCs/>
          <w:sz w:val="24"/>
        </w:rPr>
        <w:t xml:space="preserve"> </w:t>
      </w:r>
      <w:r w:rsidRPr="000C1D44">
        <w:rPr>
          <w:rFonts w:cs="Arial"/>
          <w:bCs/>
          <w:sz w:val="24"/>
        </w:rPr>
        <w:t>FALTA DE ACCIÓN Y DERECHO DEL</w:t>
      </w:r>
      <w:r>
        <w:rPr>
          <w:rFonts w:cs="Arial"/>
          <w:bCs/>
          <w:sz w:val="24"/>
        </w:rPr>
        <w:t xml:space="preserve"> </w:t>
      </w:r>
      <w:r w:rsidRPr="000C1D44">
        <w:rPr>
          <w:rFonts w:cs="Arial"/>
          <w:bCs/>
          <w:sz w:val="24"/>
        </w:rPr>
        <w:t>ACTOR</w:t>
      </w:r>
      <w:r>
        <w:rPr>
          <w:rFonts w:cs="Arial"/>
          <w:bCs/>
          <w:sz w:val="24"/>
        </w:rPr>
        <w:t xml:space="preserve">,  y la de FALSEDAD DE LOS HECHOS, basando </w:t>
      </w:r>
      <w:r>
        <w:rPr>
          <w:rFonts w:cs="Arial"/>
          <w:bCs/>
          <w:sz w:val="24"/>
        </w:rPr>
        <w:lastRenderedPageBreak/>
        <w:t>sus argumentos</w:t>
      </w:r>
      <w:r w:rsidRPr="00706DF8">
        <w:rPr>
          <w:rFonts w:cs="Arial"/>
          <w:bCs/>
          <w:sz w:val="24"/>
        </w:rPr>
        <w:t xml:space="preserve"> </w:t>
      </w:r>
      <w:r>
        <w:rPr>
          <w:rFonts w:cs="Arial"/>
          <w:bCs/>
          <w:sz w:val="24"/>
        </w:rPr>
        <w:t>respecto</w:t>
      </w:r>
      <w:r w:rsidRPr="00706DF8">
        <w:rPr>
          <w:rFonts w:cs="Arial"/>
          <w:b/>
          <w:bCs/>
          <w:sz w:val="24"/>
        </w:rPr>
        <w:t xml:space="preserve"> a</w:t>
      </w:r>
      <w:r>
        <w:rPr>
          <w:rFonts w:cs="Arial"/>
          <w:b/>
          <w:bCs/>
          <w:sz w:val="24"/>
        </w:rPr>
        <w:t xml:space="preserve"> la</w:t>
      </w:r>
      <w:r w:rsidRPr="00706DF8">
        <w:rPr>
          <w:rFonts w:cs="Arial"/>
          <w:b/>
          <w:bCs/>
          <w:sz w:val="24"/>
        </w:rPr>
        <w:t xml:space="preserve"> primer</w:t>
      </w:r>
      <w:r>
        <w:rPr>
          <w:rFonts w:cs="Arial"/>
          <w:b/>
          <w:bCs/>
          <w:sz w:val="24"/>
        </w:rPr>
        <w:t>a</w:t>
      </w:r>
      <w:r>
        <w:rPr>
          <w:rFonts w:cs="Arial"/>
          <w:bCs/>
          <w:sz w:val="24"/>
        </w:rPr>
        <w:t xml:space="preserve">, en que el acto impugnado es válido por cumplir con los requisitos dispuestos en el artículo 17 de la Ley de Procedimiento y Justicia Administrativa para el Estado de Oaxaca, sin embargo, estos argumentos para sustentar dicha excepción resultan inatendibles, pues no están encaminados a destruir la acción o impedir el estudio de fondo de este asunto, más bien a sustentar la validez del acto impugnado, y de ese tema se encargará esta autoridad en el considerando siguiente, por lo que la excepción planteada resulta </w:t>
      </w:r>
      <w:r w:rsidRPr="005F7E41">
        <w:rPr>
          <w:rFonts w:cs="Arial"/>
          <w:b/>
          <w:bCs/>
          <w:sz w:val="24"/>
        </w:rPr>
        <w:t>improcedente</w:t>
      </w:r>
      <w:r>
        <w:rPr>
          <w:rFonts w:cs="Arial"/>
          <w:bCs/>
          <w:sz w:val="24"/>
        </w:rPr>
        <w:t>.</w:t>
      </w:r>
    </w:p>
    <w:p w:rsidR="003C74A7" w:rsidRDefault="003C74A7" w:rsidP="003C74A7">
      <w:pPr>
        <w:pStyle w:val="corte4fondoCarCarCar"/>
        <w:spacing w:before="240"/>
        <w:ind w:firstLine="708"/>
        <w:rPr>
          <w:rFonts w:cs="Arial"/>
          <w:bCs/>
          <w:sz w:val="24"/>
        </w:rPr>
      </w:pPr>
      <w:r>
        <w:rPr>
          <w:rFonts w:cs="Arial"/>
          <w:bCs/>
          <w:sz w:val="24"/>
        </w:rPr>
        <w:t xml:space="preserve">Respecto a la excepción de </w:t>
      </w:r>
      <w:r w:rsidRPr="0004099A">
        <w:rPr>
          <w:rFonts w:cs="Arial"/>
          <w:bCs/>
          <w:sz w:val="24"/>
          <w:u w:val="single"/>
        </w:rPr>
        <w:t>falsedad de los hechos</w:t>
      </w:r>
      <w:r>
        <w:rPr>
          <w:rFonts w:cs="Arial"/>
          <w:bCs/>
          <w:sz w:val="24"/>
        </w:rPr>
        <w:t xml:space="preserve">, resulta también improcedente, porque los hechos narrados por la actora en la demanda, quedaron sustentados con los documentos que remitió, ya que únicamente puso de manifiesto la fecha en que inicio a laborar, los diversos nombramientos que le fueron otorgados, la fecha en que solicitó el otorgamiento de una pensión y la fecha en que le fue otorgada, además la fecha en que solicitó su revisión y el día en que fue atendida su petición, datos todos ellos contenidos en el dictamen de pensión por jubilación que la autoridad demandada le otorgó, además en el acuerdo de revisión de pensión remitido, constan las determinaciones en que el Director General de la Oficina de Pensiones refirió su emisión, luego entonces, los hechos descritos por el actor quedaron de manifiesto en este asunto con las pruebas aportadas, de ahí la improcedencia de la excepción planteada. </w:t>
      </w:r>
    </w:p>
    <w:p w:rsidR="003C74A7" w:rsidRPr="001042B6" w:rsidRDefault="003C74A7" w:rsidP="003C74A7">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w:t>
      </w:r>
      <w:proofErr w:type="gramStart"/>
      <w:r w:rsidRPr="001042B6">
        <w:rPr>
          <w:rFonts w:cs="Arial"/>
          <w:bCs/>
          <w:sz w:val="24"/>
        </w:rPr>
        <w:t>SOBRESEE.-</w:t>
      </w:r>
      <w:proofErr w:type="gramEnd"/>
      <w:r w:rsidRPr="001042B6">
        <w:rPr>
          <w:rFonts w:cs="Arial"/>
          <w:bCs/>
          <w:sz w:val="24"/>
        </w:rPr>
        <w:t xml:space="preserve"> - - </w:t>
      </w:r>
      <w:r>
        <w:rPr>
          <w:rFonts w:cs="Arial"/>
          <w:bCs/>
          <w:sz w:val="24"/>
        </w:rPr>
        <w:t xml:space="preserve">- - - - - - - - - - - - - - - - - - - - - - - - - - - - - - - - - - - - - - - - </w:t>
      </w:r>
      <w:r w:rsidR="002407C7">
        <w:rPr>
          <w:rFonts w:cs="Arial"/>
          <w:bCs/>
          <w:sz w:val="24"/>
        </w:rPr>
        <w:t>- - - -</w:t>
      </w:r>
    </w:p>
    <w:p w:rsidR="003C74A7"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proofErr w:type="gramStart"/>
      <w:r w:rsidRPr="001042B6">
        <w:rPr>
          <w:rFonts w:ascii="Arial" w:hAnsi="Arial" w:cs="Arial"/>
          <w:b/>
          <w:sz w:val="24"/>
          <w:szCs w:val="24"/>
        </w:rPr>
        <w:t>SEXTO.-</w:t>
      </w:r>
      <w:proofErr w:type="gramEnd"/>
      <w:r>
        <w:rPr>
          <w:rFonts w:ascii="Arial" w:hAnsi="Arial" w:cs="Arial"/>
          <w:b/>
          <w:sz w:val="24"/>
          <w:szCs w:val="24"/>
        </w:rPr>
        <w:t xml:space="preserve"> </w:t>
      </w:r>
      <w:r>
        <w:rPr>
          <w:rFonts w:ascii="Arial" w:hAnsi="Arial" w:cs="Arial"/>
          <w:sz w:val="24"/>
          <w:szCs w:val="24"/>
        </w:rPr>
        <w:t>El presente asunto se centra en determinar si resulta procedente el pago reclamado por el actor sobres las prestaciones  siguientes: previsión social, despensa, vida cara, quinquenios, aguinaldo, estimulo del día de jubilado, y canasta navideña, contempladas únicamente para los trabajadores de base, las cuales fueron excluidas al revisar las condiciones en que le que fue otorgada su pensión.</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de acuerdo al dictamen de pensión por jubilación que le fue otorgado al actor con fecha diecisiete de febrero de dos mil diecisiete (17/02/2017), por el Consejo Directivo de Pensiones del Estado de Oaxaca, contenido en el oficio </w:t>
      </w:r>
      <w:r w:rsidR="005140EC">
        <w:rPr>
          <w:rFonts w:ascii="Arial" w:hAnsi="Arial" w:cs="Arial"/>
          <w:sz w:val="24"/>
          <w:szCs w:val="24"/>
        </w:rPr>
        <w:t>OP/DG/***/17</w:t>
      </w:r>
      <w:r>
        <w:rPr>
          <w:rFonts w:ascii="Arial" w:hAnsi="Arial" w:cs="Arial"/>
          <w:sz w:val="24"/>
          <w:szCs w:val="24"/>
        </w:rPr>
        <w:t xml:space="preserve">, expedido por el Director General de la </w:t>
      </w:r>
      <w:r>
        <w:rPr>
          <w:rFonts w:ascii="Arial" w:hAnsi="Arial" w:cs="Arial"/>
          <w:sz w:val="24"/>
          <w:szCs w:val="24"/>
        </w:rPr>
        <w:lastRenderedPageBreak/>
        <w:t>Oficina de Pensiones (foja 25), le fue concedida una pensión del 100% de su sueldo base, por la cantidad de $4,832.00 (CUATRO MIL OCHOCIENTOS TREINTA Y DOS PESOS 00/100 M.N.), y mediante acuerdo de revisión de pensión de fecha dieciocho de diciembre de dos mil dieciocho (18/12/2018), fue confirmada.</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para determinar </w:t>
      </w:r>
      <w:r w:rsidRPr="009035DC">
        <w:rPr>
          <w:rFonts w:ascii="Arial" w:hAnsi="Arial" w:cs="Arial"/>
          <w:sz w:val="24"/>
          <w:szCs w:val="24"/>
        </w:rPr>
        <w:t xml:space="preserve">si resulta </w:t>
      </w:r>
      <w:r w:rsidRPr="003B0F52">
        <w:rPr>
          <w:rFonts w:ascii="Arial" w:hAnsi="Arial" w:cs="Arial"/>
          <w:sz w:val="24"/>
          <w:szCs w:val="24"/>
        </w:rPr>
        <w:t xml:space="preserve">procedente el pago de las prestaciones solicitadas por </w:t>
      </w:r>
      <w:r>
        <w:rPr>
          <w:rFonts w:ascii="Arial" w:hAnsi="Arial" w:cs="Arial"/>
          <w:sz w:val="24"/>
          <w:szCs w:val="24"/>
        </w:rPr>
        <w:t>el</w:t>
      </w:r>
      <w:r w:rsidRPr="003B0F52">
        <w:rPr>
          <w:rFonts w:ascii="Arial" w:hAnsi="Arial" w:cs="Arial"/>
          <w:sz w:val="24"/>
          <w:szCs w:val="24"/>
        </w:rPr>
        <w:t xml:space="preserve"> actor</w:t>
      </w:r>
      <w:r>
        <w:rPr>
          <w:rFonts w:ascii="Arial" w:hAnsi="Arial" w:cs="Arial"/>
          <w:sz w:val="24"/>
          <w:szCs w:val="24"/>
        </w:rPr>
        <w:t xml:space="preserve"> en su calidad de </w:t>
      </w:r>
      <w:r w:rsidRPr="003B0F52">
        <w:rPr>
          <w:rFonts w:ascii="Arial" w:hAnsi="Arial" w:cs="Arial"/>
          <w:sz w:val="24"/>
          <w:szCs w:val="24"/>
        </w:rPr>
        <w:t>trabajador de confianza,</w:t>
      </w:r>
      <w:r>
        <w:rPr>
          <w:rFonts w:ascii="Arial" w:hAnsi="Arial" w:cs="Arial"/>
          <w:sz w:val="24"/>
          <w:szCs w:val="24"/>
        </w:rPr>
        <w:t xml:space="preserve"> consistentes en previsión social múltiple, despensa, vida cara, quinquenios, aguinaldo, estimulo del día del </w:t>
      </w:r>
      <w:proofErr w:type="gramStart"/>
      <w:r>
        <w:rPr>
          <w:rFonts w:ascii="Arial" w:hAnsi="Arial" w:cs="Arial"/>
          <w:sz w:val="24"/>
          <w:szCs w:val="24"/>
        </w:rPr>
        <w:t>jubilado,  y</w:t>
      </w:r>
      <w:proofErr w:type="gramEnd"/>
      <w:r>
        <w:rPr>
          <w:rFonts w:ascii="Arial" w:hAnsi="Arial" w:cs="Arial"/>
          <w:sz w:val="24"/>
          <w:szCs w:val="24"/>
        </w:rPr>
        <w:t xml:space="preserve"> canasta navideña, contempladas únicamente para los trabajadores de base, en el artículo 54 de la Ley de Pensiones para los Trabajadores del Gobierno del Estado, que a letra dice:</w:t>
      </w:r>
    </w:p>
    <w:p w:rsidR="003C74A7" w:rsidRPr="00BE7257" w:rsidRDefault="003C74A7" w:rsidP="003C74A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3C74A7" w:rsidRPr="00BE7257" w:rsidRDefault="003C74A7" w:rsidP="003C74A7">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3C74A7" w:rsidRPr="00BE7257" w:rsidRDefault="003C74A7" w:rsidP="003C74A7">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3C74A7" w:rsidRPr="00BE7257" w:rsidRDefault="003C74A7" w:rsidP="003C74A7">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3C74A7" w:rsidRPr="00BE7257" w:rsidRDefault="003C74A7" w:rsidP="003C74A7">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3C74A7" w:rsidRDefault="003C74A7" w:rsidP="003C74A7">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su contenido se advierte, que dicho dispositivo legal únicamente contempla el pago de las percepciones para los jubilados de base, no así para los de confianza, como es el caso, por lo que ésta Juzgadora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Pr>
          <w:rFonts w:ascii="Arial" w:hAnsi="Arial" w:cs="Arial"/>
          <w:sz w:val="24"/>
          <w:szCs w:val="24"/>
        </w:rPr>
        <w:t xml:space="preserve">l actor como </w:t>
      </w:r>
      <w:r w:rsidRPr="00757049">
        <w:rPr>
          <w:rFonts w:ascii="Arial" w:hAnsi="Arial" w:cs="Arial"/>
          <w:sz w:val="24"/>
          <w:szCs w:val="24"/>
        </w:rPr>
        <w:t>trabajador</w:t>
      </w:r>
      <w:r>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1)</w:t>
      </w:r>
      <w:r w:rsidRPr="001042B6">
        <w:rPr>
          <w:rFonts w:ascii="Arial" w:hAnsi="Arial" w:cs="Arial"/>
          <w:sz w:val="24"/>
          <w:szCs w:val="24"/>
        </w:rPr>
        <w:t xml:space="preserve"> Interpretación conforme a la Constitución y a los tratados Internacionales en materia de derechos humanos; </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se procede al análisis del derecho a la seguridad social de los trabajadores de confianza, considerando que el artículo 123 apartado B fracción XIV, de la Carta Magna establece:</w:t>
      </w:r>
    </w:p>
    <w:p w:rsidR="003C74A7" w:rsidRPr="00404770" w:rsidRDefault="003C74A7" w:rsidP="003C74A7">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3C74A7" w:rsidRPr="00404770" w:rsidRDefault="003C74A7" w:rsidP="003C74A7">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rsidR="003C74A7" w:rsidRPr="00404770" w:rsidRDefault="003C74A7" w:rsidP="003C74A7">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3C74A7" w:rsidRPr="00404770" w:rsidRDefault="003C74A7" w:rsidP="003C74A7">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rsidR="003C74A7" w:rsidRDefault="003C74A7" w:rsidP="003C74A7">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la máxima legislación del Estado Mexicano, contempla la existencia de los trabajadores con la categoría de confianza, los cuáles considera que </w:t>
      </w:r>
      <w:proofErr w:type="gramStart"/>
      <w:r>
        <w:rPr>
          <w:rFonts w:ascii="Arial" w:hAnsi="Arial" w:cs="Arial"/>
          <w:sz w:val="24"/>
          <w:szCs w:val="24"/>
        </w:rPr>
        <w:t>disfrutaran</w:t>
      </w:r>
      <w:proofErr w:type="gramEnd"/>
      <w:r>
        <w:rPr>
          <w:rFonts w:ascii="Arial" w:hAnsi="Arial" w:cs="Arial"/>
          <w:sz w:val="24"/>
          <w:szCs w:val="24"/>
        </w:rPr>
        <w:t xml:space="preserve">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xml:space="preserve">, es decir, que en la Carta Magna se protege el derecho humano a la seguridad social de todos los trabajadores, incluidos los de confianza, pues no hace distinción alguna. </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w:t>
      </w:r>
      <w:r>
        <w:rPr>
          <w:rFonts w:ascii="Arial" w:hAnsi="Arial" w:cs="Arial"/>
          <w:sz w:val="24"/>
          <w:szCs w:val="24"/>
        </w:rPr>
        <w:lastRenderedPageBreak/>
        <w:t xml:space="preserve">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 (vigente en la fecha del primer nombramiento del actor), ya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 xml:space="preserve">para </w:t>
      </w:r>
      <w:r>
        <w:rPr>
          <w:rFonts w:ascii="Arial" w:hAnsi="Arial" w:cs="Arial"/>
          <w:b/>
          <w:sz w:val="24"/>
          <w:szCs w:val="24"/>
        </w:rPr>
        <w:t xml:space="preserve">el actor como </w:t>
      </w:r>
      <w:r w:rsidRPr="00562DC7">
        <w:rPr>
          <w:rFonts w:ascii="Arial" w:hAnsi="Arial" w:cs="Arial"/>
          <w:b/>
          <w:sz w:val="24"/>
          <w:szCs w:val="24"/>
        </w:rPr>
        <w:t>trabajador</w:t>
      </w:r>
      <w:r>
        <w:rPr>
          <w:rFonts w:ascii="Arial" w:hAnsi="Arial" w:cs="Arial"/>
          <w:b/>
          <w:sz w:val="24"/>
          <w:szCs w:val="24"/>
        </w:rPr>
        <w:t>a</w:t>
      </w:r>
      <w:r w:rsidRPr="00562DC7">
        <w:rPr>
          <w:rFonts w:ascii="Arial" w:hAnsi="Arial" w:cs="Arial"/>
          <w:b/>
          <w:sz w:val="24"/>
          <w:szCs w:val="24"/>
        </w:rPr>
        <w:t xml:space="preserve"> de confianza</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contrario a lo expuesto por la autoridad demandada, pues dicho actuar, priva al actor de la protección integral del derecho humano a la seguridad social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rsidR="003C74A7" w:rsidRPr="00984554" w:rsidRDefault="003C74A7" w:rsidP="003C74A7">
      <w:pPr>
        <w:tabs>
          <w:tab w:val="left" w:pos="284"/>
          <w:tab w:val="left" w:pos="567"/>
        </w:tabs>
        <w:spacing w:after="0" w:line="240" w:lineRule="auto"/>
        <w:jc w:val="both"/>
        <w:rPr>
          <w:rFonts w:ascii="Arial" w:hAnsi="Arial" w:cs="Arial"/>
          <w:i/>
          <w:sz w:val="24"/>
          <w:szCs w:val="24"/>
        </w:rPr>
      </w:pPr>
      <w:r>
        <w:rPr>
          <w:i/>
        </w:rPr>
        <w:lastRenderedPageBreak/>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3C74A7" w:rsidRPr="00984554" w:rsidRDefault="003C74A7" w:rsidP="003C74A7">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3C74A7" w:rsidRPr="00984554" w:rsidRDefault="003C74A7" w:rsidP="003C74A7">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7"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el hecho de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 xml:space="preserve">n ningún tipo </w:t>
      </w:r>
      <w:r>
        <w:rPr>
          <w:rFonts w:ascii="Arial" w:hAnsi="Arial" w:cs="Arial"/>
          <w:b/>
          <w:sz w:val="24"/>
          <w:szCs w:val="24"/>
        </w:rPr>
        <w:lastRenderedPageBreak/>
        <w:t>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8"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Pr>
          <w:rFonts w:ascii="Arial" w:hAnsi="Arial" w:cs="Arial"/>
          <w:sz w:val="24"/>
          <w:szCs w:val="24"/>
        </w:rPr>
        <w:t xml:space="preserve">rto,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rsidR="003C74A7"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5140EC">
        <w:rPr>
          <w:rFonts w:ascii="Arial" w:hAnsi="Arial" w:cs="Arial"/>
          <w:sz w:val="24"/>
          <w:szCs w:val="24"/>
        </w:rPr>
        <w:t>***** ***** ***** *****</w:t>
      </w:r>
      <w:r>
        <w:rPr>
          <w:rFonts w:ascii="Arial" w:hAnsi="Arial" w:cs="Arial"/>
          <w:sz w:val="24"/>
          <w:szCs w:val="24"/>
        </w:rPr>
        <w:t>, evitando la discriminación.</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actor también refirió una </w:t>
      </w:r>
      <w:r w:rsidRPr="00F202B8">
        <w:rPr>
          <w:rFonts w:ascii="Arial" w:hAnsi="Arial" w:cs="Arial"/>
          <w:sz w:val="24"/>
          <w:szCs w:val="24"/>
          <w:u w:val="single"/>
        </w:rPr>
        <w:t>segunda pretensión</w:t>
      </w:r>
      <w:r>
        <w:rPr>
          <w:rFonts w:ascii="Arial" w:hAnsi="Arial" w:cs="Arial"/>
          <w:sz w:val="24"/>
          <w:szCs w:val="24"/>
        </w:rPr>
        <w:t xml:space="preserve">, la anulación de la reducción del 9% de la pensión otorgada, y a ese respecto se le concede razón, en cuanto a su inconstitucionalidad, porque dicho descuento fue </w:t>
      </w:r>
      <w:r>
        <w:rPr>
          <w:rFonts w:ascii="Arial" w:hAnsi="Arial" w:cs="Arial"/>
          <w:sz w:val="24"/>
          <w:szCs w:val="24"/>
        </w:rPr>
        <w:lastRenderedPageBreak/>
        <w:t xml:space="preserve">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misma.</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Estados Unidos Mexicanos, en perjuicio del actor, que se refiere a su Derecho a la Igualdad y a la no discriminación, de ahí la ilegalidad del descuento del nueve por cierto a la pensión obsequiada. </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rsidR="003C74A7" w:rsidRPr="00065A93"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Gaceta del Semanario Judicial de la Federación, Libro 11, </w:t>
      </w:r>
      <w:proofErr w:type="gramStart"/>
      <w:r>
        <w:rPr>
          <w:rFonts w:ascii="Arial" w:hAnsi="Arial" w:cs="Arial"/>
          <w:sz w:val="24"/>
          <w:szCs w:val="24"/>
        </w:rPr>
        <w:t>Octubre</w:t>
      </w:r>
      <w:proofErr w:type="gramEnd"/>
      <w:r>
        <w:rPr>
          <w:rFonts w:ascii="Arial" w:hAnsi="Arial" w:cs="Arial"/>
          <w:sz w:val="24"/>
          <w:szCs w:val="24"/>
        </w:rPr>
        <w:t xml:space="preserv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y,</w:t>
      </w:r>
    </w:p>
    <w:p w:rsidR="003C74A7"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rsidR="003C74A7" w:rsidRPr="001042B6" w:rsidRDefault="003C74A7" w:rsidP="003C74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5140EC">
        <w:rPr>
          <w:rFonts w:ascii="Arial" w:hAnsi="Arial" w:cs="Arial"/>
          <w:sz w:val="24"/>
          <w:szCs w:val="24"/>
        </w:rPr>
        <w:t>OP/DG/****/2018</w:t>
      </w:r>
      <w:r>
        <w:rPr>
          <w:rFonts w:ascii="Arial" w:hAnsi="Arial" w:cs="Arial"/>
          <w:sz w:val="24"/>
          <w:szCs w:val="24"/>
        </w:rPr>
        <w:t xml:space="preserve">, de fecha dieciocho de diciembre de dos mil dieciocho (18/12/2018),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acuerdo de revisión de las condiciones en las que fue otorgada la pensión al actor,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icte otro, en el que</w:t>
      </w:r>
      <w:r>
        <w:rPr>
          <w:rFonts w:ascii="Arial" w:hAnsi="Arial" w:cs="Arial"/>
          <w:sz w:val="24"/>
          <w:szCs w:val="24"/>
        </w:rPr>
        <w:t xml:space="preserve"> realice la </w:t>
      </w:r>
      <w:r w:rsidRPr="003B738D">
        <w:rPr>
          <w:rFonts w:ascii="Arial" w:hAnsi="Arial" w:cs="Arial"/>
          <w:b/>
          <w:sz w:val="24"/>
          <w:szCs w:val="24"/>
        </w:rPr>
        <w:t>modificación de la pensión</w:t>
      </w:r>
      <w:r>
        <w:rPr>
          <w:rFonts w:ascii="Arial" w:hAnsi="Arial" w:cs="Arial"/>
          <w:sz w:val="24"/>
          <w:szCs w:val="24"/>
        </w:rPr>
        <w:t xml:space="preserve"> otorgada al actor con fecha diecisiete de </w:t>
      </w:r>
      <w:r>
        <w:rPr>
          <w:rFonts w:ascii="Arial" w:hAnsi="Arial" w:cs="Arial"/>
          <w:sz w:val="24"/>
          <w:szCs w:val="24"/>
        </w:rPr>
        <w:lastRenderedPageBreak/>
        <w:t xml:space="preserve">febrero de dos mil diecisiete (17/02/2017), considerando además de la pensión por jubilación otorgada por el 100% de su sueldo, </w:t>
      </w:r>
      <w:r w:rsidRPr="001042B6">
        <w:rPr>
          <w:rFonts w:ascii="Arial" w:hAnsi="Arial" w:cs="Arial"/>
          <w:sz w:val="24"/>
          <w:szCs w:val="24"/>
        </w:rPr>
        <w:t>la</w:t>
      </w:r>
      <w:r>
        <w:rPr>
          <w:rFonts w:ascii="Arial" w:hAnsi="Arial" w:cs="Arial"/>
          <w:sz w:val="24"/>
          <w:szCs w:val="24"/>
        </w:rPr>
        <w:t xml:space="preserve">s prestaciones ya precisadas en esta resolución, así como la eliminación del descuento del 9% sobre el monto de la pensión, en el entendido que para tener por cumplida la presente sentencia, se habrán de reintegrar los descuentos del 9% realizados hasta la fecha del cumplimiento, así como de las prestaciones correspondientes no otorgadas y que aquí se declararon procedentes,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rsidR="003C74A7" w:rsidRDefault="003C74A7" w:rsidP="003C74A7">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w:t>
      </w:r>
      <w:r w:rsidR="008D2EF4">
        <w:rPr>
          <w:rFonts w:ascii="Arial" w:hAnsi="Arial" w:cs="Arial"/>
          <w:sz w:val="24"/>
          <w:szCs w:val="24"/>
        </w:rPr>
        <w:t xml:space="preserve"> - </w:t>
      </w:r>
    </w:p>
    <w:p w:rsidR="003C74A7" w:rsidRDefault="003C74A7" w:rsidP="003C74A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C74A7" w:rsidRDefault="003C74A7" w:rsidP="003C74A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BB14F2">
        <w:rPr>
          <w:rFonts w:ascii="Arial" w:hAnsi="Arial" w:cs="Arial"/>
          <w:sz w:val="24"/>
          <w:szCs w:val="24"/>
        </w:rPr>
        <w:t xml:space="preserve">- </w:t>
      </w:r>
    </w:p>
    <w:p w:rsidR="003C74A7" w:rsidRDefault="003C74A7" w:rsidP="003C74A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C416C8">
        <w:rPr>
          <w:rFonts w:ascii="Arial" w:hAnsi="Arial" w:cs="Arial"/>
          <w:sz w:val="24"/>
          <w:szCs w:val="24"/>
        </w:rPr>
        <w:t>- - - - - - - - -</w:t>
      </w:r>
    </w:p>
    <w:p w:rsidR="003C74A7" w:rsidRDefault="003C74A7" w:rsidP="003C74A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5140EC">
        <w:rPr>
          <w:rFonts w:ascii="Arial" w:hAnsi="Arial" w:cs="Arial"/>
          <w:sz w:val="24"/>
          <w:szCs w:val="24"/>
        </w:rPr>
        <w:t>OP/DG/****/2018</w:t>
      </w:r>
      <w:r>
        <w:rPr>
          <w:rFonts w:ascii="Arial" w:hAnsi="Arial" w:cs="Arial"/>
          <w:sz w:val="24"/>
          <w:szCs w:val="24"/>
        </w:rPr>
        <w:t xml:space="preserve">, de fecha dieciocho de diciembre de dos mil dieciocho (18/12/2018),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acuerdo de revisión de las condiciones en las que fue otorgada la pensión al actor,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icte otro, en el que</w:t>
      </w:r>
      <w:r>
        <w:rPr>
          <w:rFonts w:ascii="Arial" w:hAnsi="Arial" w:cs="Arial"/>
          <w:sz w:val="24"/>
          <w:szCs w:val="24"/>
        </w:rPr>
        <w:t xml:space="preserve"> realice la </w:t>
      </w:r>
      <w:r w:rsidRPr="003B738D">
        <w:rPr>
          <w:rFonts w:ascii="Arial" w:hAnsi="Arial" w:cs="Arial"/>
          <w:b/>
          <w:sz w:val="24"/>
          <w:szCs w:val="24"/>
        </w:rPr>
        <w:t>modificación de la pensión</w:t>
      </w:r>
      <w:r>
        <w:rPr>
          <w:rFonts w:ascii="Arial" w:hAnsi="Arial" w:cs="Arial"/>
          <w:sz w:val="24"/>
          <w:szCs w:val="24"/>
        </w:rPr>
        <w:t xml:space="preserve"> otorgada al actor con fecha diecisiete de febrero de dos mil diecisiete (17/02/2017), considerando además de la pensión por jubilación otorgada por el 100% de su sueldo, </w:t>
      </w:r>
      <w:r w:rsidRPr="001042B6">
        <w:rPr>
          <w:rFonts w:ascii="Arial" w:hAnsi="Arial" w:cs="Arial"/>
          <w:sz w:val="24"/>
          <w:szCs w:val="24"/>
        </w:rPr>
        <w:t>la</w:t>
      </w:r>
      <w:r>
        <w:rPr>
          <w:rFonts w:ascii="Arial" w:hAnsi="Arial" w:cs="Arial"/>
          <w:sz w:val="24"/>
          <w:szCs w:val="24"/>
        </w:rPr>
        <w:t xml:space="preserve">s prestaciones ya precisadas en esta resolución, así como la eliminación del descuento del 9% sobre el monto de la pensión, en el entendido que para tener por cumplida la presente sentencia, se habrán de reintegrar los descuentos del 9% realizados hasta la fecha del cumplimiento, así como de las prestaciones correspondientes no otorgadas y que aquí se </w:t>
      </w:r>
      <w:r>
        <w:rPr>
          <w:rFonts w:ascii="Arial" w:hAnsi="Arial" w:cs="Arial"/>
          <w:sz w:val="24"/>
          <w:szCs w:val="24"/>
        </w:rPr>
        <w:lastRenderedPageBreak/>
        <w:t xml:space="preserve">declararon procedentes; lo anterior en términos precisados en el considerando SEXTO de esta resolución. - - - - - - - - - - - - </w:t>
      </w:r>
      <w:r w:rsidR="0048751B">
        <w:rPr>
          <w:rFonts w:ascii="Arial" w:hAnsi="Arial" w:cs="Arial"/>
          <w:sz w:val="24"/>
          <w:szCs w:val="24"/>
        </w:rPr>
        <w:t xml:space="preserve">- - - - - - - - - - - - - - </w:t>
      </w:r>
    </w:p>
    <w:p w:rsidR="003C74A7" w:rsidRDefault="003C74A7" w:rsidP="003C74A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294554">
        <w:rPr>
          <w:rFonts w:ascii="Arial" w:hAnsi="Arial" w:cs="Arial"/>
          <w:sz w:val="24"/>
          <w:szCs w:val="24"/>
        </w:rPr>
        <w:t xml:space="preserve">- - - - - - - - - - - - - - </w:t>
      </w:r>
    </w:p>
    <w:p w:rsidR="003C74A7" w:rsidRDefault="003C74A7" w:rsidP="003C74A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756F33">
        <w:rPr>
          <w:rFonts w:ascii="Arial" w:hAnsi="Arial" w:cs="Arial"/>
          <w:sz w:val="24"/>
          <w:szCs w:val="24"/>
        </w:rPr>
        <w:t>- - - - - - - - - - -</w:t>
      </w:r>
    </w:p>
    <w:p w:rsidR="0048608F" w:rsidRPr="003C74A7" w:rsidRDefault="0048608F" w:rsidP="003C74A7"/>
    <w:sectPr w:rsidR="0048608F" w:rsidRPr="003C74A7" w:rsidSect="00DB142A">
      <w:headerReference w:type="even" r:id="rId9"/>
      <w:headerReference w:type="default" r:id="rId10"/>
      <w:footerReference w:type="default" r:id="rId11"/>
      <w:headerReference w:type="first" r:id="rId12"/>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18D1" w:rsidRDefault="00F318D1" w:rsidP="007A5B5E">
      <w:pPr>
        <w:spacing w:after="0" w:line="240" w:lineRule="auto"/>
      </w:pPr>
      <w:r>
        <w:separator/>
      </w:r>
    </w:p>
  </w:endnote>
  <w:endnote w:type="continuationSeparator" w:id="0">
    <w:p w:rsidR="00F318D1" w:rsidRDefault="00F318D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BB744D9" wp14:editId="00D9082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56F33" w:rsidRPr="00756F33">
                                <w:rPr>
                                  <w:noProof/>
                                  <w:color w:val="000000" w:themeColor="text1"/>
                                  <w:lang w:val="es-ES"/>
                                </w:rPr>
                                <w:t>16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744D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56F33" w:rsidRPr="00756F33">
                          <w:rPr>
                            <w:noProof/>
                            <w:color w:val="000000" w:themeColor="text1"/>
                            <w:lang w:val="es-ES"/>
                          </w:rPr>
                          <w:t>16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18D1" w:rsidRDefault="00F318D1" w:rsidP="007A5B5E">
      <w:pPr>
        <w:spacing w:after="0" w:line="240" w:lineRule="auto"/>
      </w:pPr>
      <w:r>
        <w:separator/>
      </w:r>
    </w:p>
  </w:footnote>
  <w:footnote w:type="continuationSeparator" w:id="0">
    <w:p w:rsidR="00F318D1" w:rsidRDefault="00F318D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140E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0786073" wp14:editId="7518DCF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FF0B17E" wp14:editId="4FD6396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78607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FF0B17E" wp14:editId="4FD6396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C74A7">
      <w:rPr>
        <w:rFonts w:ascii="Bookman Old Style" w:hAnsi="Bookman Old Style"/>
        <w:b/>
      </w:rPr>
      <w:t>001</w:t>
    </w:r>
    <w:r w:rsidRPr="00B87741">
      <w:rPr>
        <w:rFonts w:ascii="Bookman Old Style" w:hAnsi="Bookman Old Style"/>
        <w:b/>
        <w:sz w:val="24"/>
        <w:szCs w:val="24"/>
      </w:rPr>
      <w:t>/</w:t>
    </w:r>
    <w:r w:rsidRPr="002F2D7B">
      <w:rPr>
        <w:rFonts w:ascii="Bookman Old Style" w:hAnsi="Bookman Old Style"/>
        <w:b/>
        <w:sz w:val="24"/>
        <w:szCs w:val="24"/>
      </w:rPr>
      <w:t>201</w:t>
    </w:r>
    <w:r w:rsidR="00273025">
      <w:rPr>
        <w:rFonts w:ascii="Bookman Old Style" w:hAnsi="Bookman Old Style"/>
        <w:b/>
        <w:sz w:val="24"/>
        <w:szCs w:val="24"/>
      </w:rPr>
      <w:t>9</w:t>
    </w:r>
  </w:p>
  <w:p w:rsidR="00A4373C" w:rsidRPr="00071C38" w:rsidRDefault="005140EC"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1053F7F2" wp14:editId="005BAA60">
              <wp:simplePos x="0" y="0"/>
              <wp:positionH relativeFrom="column">
                <wp:posOffset>-1304925</wp:posOffset>
              </wp:positionH>
              <wp:positionV relativeFrom="paragraph">
                <wp:posOffset>4038600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5140EC" w:rsidRPr="003B6E97" w:rsidRDefault="005140EC" w:rsidP="005140E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53F7F2" id="Cuadro de texto 12" o:spid="_x0000_s1027" type="#_x0000_t202" style="position:absolute;left:0;text-align:left;margin-left:-102.75pt;margin-top:318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">
              <v:textbox>
                <w:txbxContent>
                  <w:p w:rsidR="005140EC" w:rsidRPr="003B6E97" w:rsidRDefault="005140EC" w:rsidP="005140E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5E1CA9E" wp14:editId="5226F5F9">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140E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51E51"/>
    <w:rsid w:val="00054DF6"/>
    <w:rsid w:val="00062DC6"/>
    <w:rsid w:val="000679B2"/>
    <w:rsid w:val="00067DE1"/>
    <w:rsid w:val="00080379"/>
    <w:rsid w:val="00085C5D"/>
    <w:rsid w:val="00086629"/>
    <w:rsid w:val="000A1953"/>
    <w:rsid w:val="000A7EF7"/>
    <w:rsid w:val="000B41EC"/>
    <w:rsid w:val="000C2D07"/>
    <w:rsid w:val="000D332F"/>
    <w:rsid w:val="000D7002"/>
    <w:rsid w:val="000F2A5A"/>
    <w:rsid w:val="0010130E"/>
    <w:rsid w:val="0010171D"/>
    <w:rsid w:val="00102428"/>
    <w:rsid w:val="00103E7F"/>
    <w:rsid w:val="001062D2"/>
    <w:rsid w:val="00117886"/>
    <w:rsid w:val="00121484"/>
    <w:rsid w:val="001323F3"/>
    <w:rsid w:val="0019193E"/>
    <w:rsid w:val="001A273D"/>
    <w:rsid w:val="001A3488"/>
    <w:rsid w:val="001A420D"/>
    <w:rsid w:val="001B0015"/>
    <w:rsid w:val="001B31AA"/>
    <w:rsid w:val="001B3EDE"/>
    <w:rsid w:val="001C581E"/>
    <w:rsid w:val="002019F1"/>
    <w:rsid w:val="002273C1"/>
    <w:rsid w:val="00227673"/>
    <w:rsid w:val="00227B0E"/>
    <w:rsid w:val="00231BB4"/>
    <w:rsid w:val="00237BFA"/>
    <w:rsid w:val="002407C7"/>
    <w:rsid w:val="00242030"/>
    <w:rsid w:val="002476D8"/>
    <w:rsid w:val="00256213"/>
    <w:rsid w:val="00264419"/>
    <w:rsid w:val="00266D60"/>
    <w:rsid w:val="00273025"/>
    <w:rsid w:val="00274840"/>
    <w:rsid w:val="0028642F"/>
    <w:rsid w:val="00294554"/>
    <w:rsid w:val="002A1A88"/>
    <w:rsid w:val="002B1091"/>
    <w:rsid w:val="002D049B"/>
    <w:rsid w:val="002D1C5C"/>
    <w:rsid w:val="002D50CB"/>
    <w:rsid w:val="002E0A6B"/>
    <w:rsid w:val="002E45CD"/>
    <w:rsid w:val="002F0DE0"/>
    <w:rsid w:val="002F7E67"/>
    <w:rsid w:val="00314069"/>
    <w:rsid w:val="0032191E"/>
    <w:rsid w:val="00324531"/>
    <w:rsid w:val="0034172C"/>
    <w:rsid w:val="00362621"/>
    <w:rsid w:val="00362B10"/>
    <w:rsid w:val="0036559B"/>
    <w:rsid w:val="00367CD8"/>
    <w:rsid w:val="00372164"/>
    <w:rsid w:val="00372348"/>
    <w:rsid w:val="003739C0"/>
    <w:rsid w:val="00375885"/>
    <w:rsid w:val="00375B6F"/>
    <w:rsid w:val="0037735A"/>
    <w:rsid w:val="00387429"/>
    <w:rsid w:val="00387F33"/>
    <w:rsid w:val="00393270"/>
    <w:rsid w:val="00393A57"/>
    <w:rsid w:val="003A766C"/>
    <w:rsid w:val="003B1785"/>
    <w:rsid w:val="003B3C3C"/>
    <w:rsid w:val="003C5391"/>
    <w:rsid w:val="003C74A7"/>
    <w:rsid w:val="003E104E"/>
    <w:rsid w:val="003E6BD1"/>
    <w:rsid w:val="003E74C9"/>
    <w:rsid w:val="003F5F1A"/>
    <w:rsid w:val="003F7AB5"/>
    <w:rsid w:val="00402CA6"/>
    <w:rsid w:val="00407214"/>
    <w:rsid w:val="00412725"/>
    <w:rsid w:val="00420019"/>
    <w:rsid w:val="00427547"/>
    <w:rsid w:val="004319A5"/>
    <w:rsid w:val="00433354"/>
    <w:rsid w:val="00433716"/>
    <w:rsid w:val="00434450"/>
    <w:rsid w:val="00440D9A"/>
    <w:rsid w:val="00440DC5"/>
    <w:rsid w:val="004667D8"/>
    <w:rsid w:val="00473912"/>
    <w:rsid w:val="00475A77"/>
    <w:rsid w:val="00476F7D"/>
    <w:rsid w:val="0048552C"/>
    <w:rsid w:val="0048608F"/>
    <w:rsid w:val="0048751B"/>
    <w:rsid w:val="004B074C"/>
    <w:rsid w:val="004B524C"/>
    <w:rsid w:val="004C208A"/>
    <w:rsid w:val="004D7A34"/>
    <w:rsid w:val="004F162F"/>
    <w:rsid w:val="00502478"/>
    <w:rsid w:val="00502589"/>
    <w:rsid w:val="00504FCD"/>
    <w:rsid w:val="005140EC"/>
    <w:rsid w:val="005221FE"/>
    <w:rsid w:val="00524EF5"/>
    <w:rsid w:val="00533998"/>
    <w:rsid w:val="005401D7"/>
    <w:rsid w:val="00542573"/>
    <w:rsid w:val="00544394"/>
    <w:rsid w:val="00553A79"/>
    <w:rsid w:val="00555EC8"/>
    <w:rsid w:val="00566511"/>
    <w:rsid w:val="00571121"/>
    <w:rsid w:val="00576CAF"/>
    <w:rsid w:val="0058166F"/>
    <w:rsid w:val="0059235B"/>
    <w:rsid w:val="00594EC0"/>
    <w:rsid w:val="005A776C"/>
    <w:rsid w:val="005A7853"/>
    <w:rsid w:val="005B1B32"/>
    <w:rsid w:val="005B211C"/>
    <w:rsid w:val="005B3800"/>
    <w:rsid w:val="005B6473"/>
    <w:rsid w:val="005C4441"/>
    <w:rsid w:val="005E1297"/>
    <w:rsid w:val="00604785"/>
    <w:rsid w:val="006050EC"/>
    <w:rsid w:val="00605FD1"/>
    <w:rsid w:val="006179D5"/>
    <w:rsid w:val="00627280"/>
    <w:rsid w:val="00631E6F"/>
    <w:rsid w:val="00633B84"/>
    <w:rsid w:val="00640240"/>
    <w:rsid w:val="006406B1"/>
    <w:rsid w:val="00644003"/>
    <w:rsid w:val="006635AF"/>
    <w:rsid w:val="00665C49"/>
    <w:rsid w:val="006663FA"/>
    <w:rsid w:val="006675F6"/>
    <w:rsid w:val="00671276"/>
    <w:rsid w:val="006720CF"/>
    <w:rsid w:val="00674CC7"/>
    <w:rsid w:val="00680A5D"/>
    <w:rsid w:val="006A11E3"/>
    <w:rsid w:val="006A28D2"/>
    <w:rsid w:val="006A673B"/>
    <w:rsid w:val="006A6B10"/>
    <w:rsid w:val="006B5994"/>
    <w:rsid w:val="006B5E0A"/>
    <w:rsid w:val="006D0360"/>
    <w:rsid w:val="006D192F"/>
    <w:rsid w:val="006E0198"/>
    <w:rsid w:val="006F0A48"/>
    <w:rsid w:val="006F51F4"/>
    <w:rsid w:val="0071474B"/>
    <w:rsid w:val="00714E8F"/>
    <w:rsid w:val="0071537A"/>
    <w:rsid w:val="007312A2"/>
    <w:rsid w:val="00756F33"/>
    <w:rsid w:val="00770A31"/>
    <w:rsid w:val="00772907"/>
    <w:rsid w:val="007846E5"/>
    <w:rsid w:val="0079545D"/>
    <w:rsid w:val="007A22EE"/>
    <w:rsid w:val="007A44BA"/>
    <w:rsid w:val="007A5119"/>
    <w:rsid w:val="007A5B5E"/>
    <w:rsid w:val="007A7A48"/>
    <w:rsid w:val="007B4FFD"/>
    <w:rsid w:val="007C3FC1"/>
    <w:rsid w:val="007C6EFA"/>
    <w:rsid w:val="007D55ED"/>
    <w:rsid w:val="007E2943"/>
    <w:rsid w:val="007E51B4"/>
    <w:rsid w:val="007F0760"/>
    <w:rsid w:val="007F2831"/>
    <w:rsid w:val="007F60E9"/>
    <w:rsid w:val="008144D8"/>
    <w:rsid w:val="00820232"/>
    <w:rsid w:val="00836BB6"/>
    <w:rsid w:val="00836D84"/>
    <w:rsid w:val="00846D5B"/>
    <w:rsid w:val="00850F70"/>
    <w:rsid w:val="00851860"/>
    <w:rsid w:val="00854294"/>
    <w:rsid w:val="008846DD"/>
    <w:rsid w:val="008911C8"/>
    <w:rsid w:val="00896F1B"/>
    <w:rsid w:val="008973C3"/>
    <w:rsid w:val="008A0DB8"/>
    <w:rsid w:val="008A4EBD"/>
    <w:rsid w:val="008D2EF4"/>
    <w:rsid w:val="008D2F2D"/>
    <w:rsid w:val="008E656B"/>
    <w:rsid w:val="008F378D"/>
    <w:rsid w:val="008F4EA9"/>
    <w:rsid w:val="009015F9"/>
    <w:rsid w:val="009032BC"/>
    <w:rsid w:val="00904443"/>
    <w:rsid w:val="00913A5B"/>
    <w:rsid w:val="009156C4"/>
    <w:rsid w:val="009178C8"/>
    <w:rsid w:val="0092037B"/>
    <w:rsid w:val="0093785B"/>
    <w:rsid w:val="00953189"/>
    <w:rsid w:val="009575F5"/>
    <w:rsid w:val="009963CC"/>
    <w:rsid w:val="009972DA"/>
    <w:rsid w:val="009A10C0"/>
    <w:rsid w:val="009A3359"/>
    <w:rsid w:val="009B3A19"/>
    <w:rsid w:val="009B7578"/>
    <w:rsid w:val="009B7B93"/>
    <w:rsid w:val="009D6D39"/>
    <w:rsid w:val="009E17AB"/>
    <w:rsid w:val="009F2123"/>
    <w:rsid w:val="00A057F6"/>
    <w:rsid w:val="00A068EB"/>
    <w:rsid w:val="00A13F37"/>
    <w:rsid w:val="00A17ABB"/>
    <w:rsid w:val="00A206A3"/>
    <w:rsid w:val="00A3160F"/>
    <w:rsid w:val="00A371D5"/>
    <w:rsid w:val="00A377F9"/>
    <w:rsid w:val="00A51258"/>
    <w:rsid w:val="00A57E36"/>
    <w:rsid w:val="00A811AE"/>
    <w:rsid w:val="00A879E4"/>
    <w:rsid w:val="00A917BE"/>
    <w:rsid w:val="00AA62AE"/>
    <w:rsid w:val="00AA7145"/>
    <w:rsid w:val="00AC05A6"/>
    <w:rsid w:val="00AF5B34"/>
    <w:rsid w:val="00B044C2"/>
    <w:rsid w:val="00B22B25"/>
    <w:rsid w:val="00B22DC7"/>
    <w:rsid w:val="00B25154"/>
    <w:rsid w:val="00B37BED"/>
    <w:rsid w:val="00B438E5"/>
    <w:rsid w:val="00B4639E"/>
    <w:rsid w:val="00B46E86"/>
    <w:rsid w:val="00B53C8F"/>
    <w:rsid w:val="00B7407D"/>
    <w:rsid w:val="00B86059"/>
    <w:rsid w:val="00B94C99"/>
    <w:rsid w:val="00BA251A"/>
    <w:rsid w:val="00BB14F2"/>
    <w:rsid w:val="00BB4F0B"/>
    <w:rsid w:val="00BC5D03"/>
    <w:rsid w:val="00BD0DA4"/>
    <w:rsid w:val="00BE1DD4"/>
    <w:rsid w:val="00BE26D9"/>
    <w:rsid w:val="00BE3865"/>
    <w:rsid w:val="00BF2E0E"/>
    <w:rsid w:val="00C15DB6"/>
    <w:rsid w:val="00C20B6F"/>
    <w:rsid w:val="00C3005E"/>
    <w:rsid w:val="00C33CED"/>
    <w:rsid w:val="00C349DF"/>
    <w:rsid w:val="00C37DF5"/>
    <w:rsid w:val="00C41270"/>
    <w:rsid w:val="00C416C8"/>
    <w:rsid w:val="00C50828"/>
    <w:rsid w:val="00C56B89"/>
    <w:rsid w:val="00C67280"/>
    <w:rsid w:val="00C7097E"/>
    <w:rsid w:val="00C81E73"/>
    <w:rsid w:val="00CB0191"/>
    <w:rsid w:val="00CB1103"/>
    <w:rsid w:val="00CB466F"/>
    <w:rsid w:val="00CB5CCC"/>
    <w:rsid w:val="00CD140A"/>
    <w:rsid w:val="00CD43CA"/>
    <w:rsid w:val="00D266C0"/>
    <w:rsid w:val="00D300B5"/>
    <w:rsid w:val="00D341B7"/>
    <w:rsid w:val="00D35CB2"/>
    <w:rsid w:val="00D36878"/>
    <w:rsid w:val="00D44940"/>
    <w:rsid w:val="00D4537E"/>
    <w:rsid w:val="00D67F35"/>
    <w:rsid w:val="00D8282E"/>
    <w:rsid w:val="00D841BC"/>
    <w:rsid w:val="00DB142A"/>
    <w:rsid w:val="00DC24B5"/>
    <w:rsid w:val="00DE3267"/>
    <w:rsid w:val="00DF431D"/>
    <w:rsid w:val="00DF596A"/>
    <w:rsid w:val="00E05E49"/>
    <w:rsid w:val="00E27318"/>
    <w:rsid w:val="00E278E3"/>
    <w:rsid w:val="00E3025F"/>
    <w:rsid w:val="00E355F4"/>
    <w:rsid w:val="00E5150B"/>
    <w:rsid w:val="00E551C5"/>
    <w:rsid w:val="00E619E9"/>
    <w:rsid w:val="00E70AF2"/>
    <w:rsid w:val="00E764E3"/>
    <w:rsid w:val="00E76510"/>
    <w:rsid w:val="00E90C31"/>
    <w:rsid w:val="00E91751"/>
    <w:rsid w:val="00EA2229"/>
    <w:rsid w:val="00EA5B8C"/>
    <w:rsid w:val="00ED0959"/>
    <w:rsid w:val="00ED5611"/>
    <w:rsid w:val="00EE3204"/>
    <w:rsid w:val="00EE66A3"/>
    <w:rsid w:val="00EE69CB"/>
    <w:rsid w:val="00EF77C0"/>
    <w:rsid w:val="00F00D08"/>
    <w:rsid w:val="00F05690"/>
    <w:rsid w:val="00F1260F"/>
    <w:rsid w:val="00F13121"/>
    <w:rsid w:val="00F14EC5"/>
    <w:rsid w:val="00F2100B"/>
    <w:rsid w:val="00F21161"/>
    <w:rsid w:val="00F228AA"/>
    <w:rsid w:val="00F24B6D"/>
    <w:rsid w:val="00F25B5E"/>
    <w:rsid w:val="00F318D1"/>
    <w:rsid w:val="00F35133"/>
    <w:rsid w:val="00F57AB8"/>
    <w:rsid w:val="00F65989"/>
    <w:rsid w:val="00F668A7"/>
    <w:rsid w:val="00F767DC"/>
    <w:rsid w:val="00F85C13"/>
    <w:rsid w:val="00F85E9E"/>
    <w:rsid w:val="00F9203A"/>
    <w:rsid w:val="00F965D8"/>
    <w:rsid w:val="00F969CE"/>
    <w:rsid w:val="00FA2DE8"/>
    <w:rsid w:val="00FC4F6A"/>
    <w:rsid w:val="00FE2437"/>
    <w:rsid w:val="00FE673E"/>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BC263C4"/>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4A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ur.org/fileadmin/Documentos/BDL/2012/879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lo.org/wcmsp5/groups/public/---dgreports/---dcomm/documents/publication/wcms_067592.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16</Pages>
  <Words>5754</Words>
  <Characters>31652</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312</cp:revision>
  <cp:lastPrinted>2019-10-28T19:07:00Z</cp:lastPrinted>
  <dcterms:created xsi:type="dcterms:W3CDTF">2019-07-08T16:38:00Z</dcterms:created>
  <dcterms:modified xsi:type="dcterms:W3CDTF">2020-01-09T21:40:00Z</dcterms:modified>
</cp:coreProperties>
</file>