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540EC" w:rsidRDefault="00BE3F92">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SEXTA SALA UNITARIA DE PRIMERA INSTANCIA DEL TRIBUNAL DE JUSTICIA ADMINISTRATIVA DEL ESTADO DE OAXACA.</w:t>
      </w:r>
    </w:p>
    <w:p w14:paraId="00000002" w14:textId="77777777" w:rsidR="001540EC" w:rsidRDefault="001540EC">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3" w14:textId="42BA8791" w:rsidR="001540EC" w:rsidRPr="00523E37" w:rsidRDefault="00BE3F92" w:rsidP="002D7A6B">
      <w:pPr>
        <w:pBdr>
          <w:top w:val="nil"/>
          <w:left w:val="nil"/>
          <w:bottom w:val="nil"/>
          <w:right w:val="nil"/>
          <w:between w:val="nil"/>
        </w:pBdr>
        <w:tabs>
          <w:tab w:val="center" w:pos="4419"/>
          <w:tab w:val="right" w:pos="8838"/>
        </w:tabs>
        <w:spacing w:after="0" w:line="240" w:lineRule="auto"/>
        <w:ind w:left="3402" w:right="-93"/>
        <w:jc w:val="both"/>
        <w:rPr>
          <w:rFonts w:ascii="Arial" w:eastAsia="Arial" w:hAnsi="Arial" w:cs="Arial"/>
          <w:b/>
          <w:color w:val="000000"/>
          <w:sz w:val="24"/>
          <w:szCs w:val="24"/>
        </w:rPr>
      </w:pPr>
      <w:r>
        <w:rPr>
          <w:rFonts w:ascii="Arial" w:eastAsia="Arial" w:hAnsi="Arial" w:cs="Arial"/>
          <w:b/>
          <w:color w:val="000000"/>
          <w:sz w:val="24"/>
          <w:szCs w:val="24"/>
        </w:rPr>
        <w:t xml:space="preserve">EXPEDIENTE: </w:t>
      </w:r>
      <w:r w:rsidR="00757FD8">
        <w:rPr>
          <w:rFonts w:ascii="Arial" w:eastAsia="Arial" w:hAnsi="Arial" w:cs="Arial"/>
          <w:b/>
          <w:color w:val="000000"/>
          <w:sz w:val="24"/>
          <w:szCs w:val="24"/>
        </w:rPr>
        <w:t>0001/2019 y acumulado 0002/2019</w:t>
      </w:r>
    </w:p>
    <w:p w14:paraId="00000004" w14:textId="77777777" w:rsidR="001540EC" w:rsidRDefault="001540EC">
      <w:pPr>
        <w:pBdr>
          <w:top w:val="nil"/>
          <w:left w:val="nil"/>
          <w:bottom w:val="nil"/>
          <w:right w:val="nil"/>
          <w:between w:val="nil"/>
        </w:pBdr>
        <w:tabs>
          <w:tab w:val="center" w:pos="4419"/>
          <w:tab w:val="right" w:pos="8838"/>
          <w:tab w:val="center" w:pos="8931"/>
        </w:tabs>
        <w:spacing w:after="0" w:line="240" w:lineRule="auto"/>
        <w:jc w:val="both"/>
        <w:rPr>
          <w:rFonts w:ascii="Arial" w:eastAsia="Arial" w:hAnsi="Arial" w:cs="Arial"/>
          <w:b/>
          <w:color w:val="000000"/>
          <w:sz w:val="24"/>
          <w:szCs w:val="24"/>
        </w:rPr>
      </w:pPr>
    </w:p>
    <w:p w14:paraId="00000005" w14:textId="2B6B119C" w:rsidR="001540EC" w:rsidRPr="00523E37" w:rsidRDefault="00BE3F92">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color w:val="FF0000"/>
          <w:sz w:val="24"/>
          <w:szCs w:val="24"/>
        </w:rPr>
      </w:pPr>
      <w:r>
        <w:rPr>
          <w:rFonts w:ascii="Arial" w:eastAsia="Arial" w:hAnsi="Arial" w:cs="Arial"/>
          <w:b/>
          <w:color w:val="000000"/>
          <w:sz w:val="24"/>
          <w:szCs w:val="24"/>
        </w:rPr>
        <w:t>ACTOR</w:t>
      </w:r>
      <w:r w:rsidR="00523E37">
        <w:rPr>
          <w:rFonts w:ascii="Arial" w:eastAsia="Arial" w:hAnsi="Arial" w:cs="Arial"/>
          <w:b/>
          <w:color w:val="000000"/>
          <w:sz w:val="24"/>
          <w:szCs w:val="24"/>
        </w:rPr>
        <w:t xml:space="preserve">: </w:t>
      </w:r>
      <w:r w:rsidR="00116AB3">
        <w:rPr>
          <w:rFonts w:ascii="Arial" w:eastAsia="Arial" w:hAnsi="Arial" w:cs="Arial"/>
          <w:color w:val="FF0000"/>
          <w:sz w:val="24"/>
          <w:szCs w:val="24"/>
        </w:rPr>
        <w:t>**********</w:t>
      </w:r>
    </w:p>
    <w:p w14:paraId="00000006" w14:textId="77777777" w:rsidR="001540EC" w:rsidRDefault="001540EC">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8" w14:textId="7BB79351" w:rsidR="001540EC" w:rsidRDefault="00BE3F92" w:rsidP="009019A6">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color w:val="000000"/>
          <w:sz w:val="24"/>
          <w:szCs w:val="24"/>
        </w:rPr>
      </w:pPr>
      <w:r>
        <w:rPr>
          <w:rFonts w:ascii="Arial" w:eastAsia="Arial" w:hAnsi="Arial" w:cs="Arial"/>
          <w:b/>
          <w:color w:val="000000"/>
          <w:sz w:val="24"/>
          <w:szCs w:val="24"/>
        </w:rPr>
        <w:t xml:space="preserve">DEMANDADA: </w:t>
      </w:r>
      <w:r w:rsidR="00757FD8">
        <w:rPr>
          <w:rFonts w:ascii="Arial" w:eastAsia="Arial" w:hAnsi="Arial" w:cs="Arial"/>
          <w:color w:val="000000"/>
          <w:sz w:val="24"/>
          <w:szCs w:val="24"/>
        </w:rPr>
        <w:t>SUBDIRECTOR GENERAL DE ADMINISTRACIÓN Y FINANZAS, Y DIRECTOR GENERAL, AMBOS DE LOS SERVICIOS DE SALUD DE OAXACA</w:t>
      </w:r>
      <w:r w:rsidR="009019A6">
        <w:rPr>
          <w:rFonts w:ascii="Arial" w:eastAsia="Arial" w:hAnsi="Arial" w:cs="Arial"/>
          <w:color w:val="000000"/>
          <w:sz w:val="24"/>
          <w:szCs w:val="24"/>
        </w:rPr>
        <w:t>.</w:t>
      </w:r>
    </w:p>
    <w:p w14:paraId="61E5BBFB" w14:textId="77777777" w:rsidR="009019A6" w:rsidRDefault="009019A6" w:rsidP="009019A6">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p>
    <w:p w14:paraId="00000009" w14:textId="77777777"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A" w14:textId="77777777" w:rsidR="001540EC" w:rsidRDefault="001540EC">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B" w14:textId="77777777"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SECRETARIO: LICENCIADO RENATO GABRIEL IBÁÑEZ CASTELLANOS.</w:t>
      </w:r>
    </w:p>
    <w:p w14:paraId="0000000C" w14:textId="77777777" w:rsidR="001540EC" w:rsidRDefault="001540EC">
      <w:pPr>
        <w:spacing w:after="0" w:line="360" w:lineRule="auto"/>
        <w:jc w:val="both"/>
        <w:rPr>
          <w:rFonts w:ascii="Arial" w:eastAsia="Arial" w:hAnsi="Arial" w:cs="Arial"/>
          <w:b/>
          <w:sz w:val="24"/>
          <w:szCs w:val="24"/>
        </w:rPr>
      </w:pPr>
    </w:p>
    <w:p w14:paraId="0000000D" w14:textId="13E3A30B" w:rsidR="001540EC" w:rsidRDefault="00BE3F92" w:rsidP="00B512AD">
      <w:pPr>
        <w:pBdr>
          <w:top w:val="nil"/>
          <w:left w:val="nil"/>
          <w:bottom w:val="nil"/>
          <w:right w:val="nil"/>
          <w:between w:val="nil"/>
        </w:pBdr>
        <w:tabs>
          <w:tab w:val="center" w:pos="4419"/>
          <w:tab w:val="right" w:pos="8838"/>
        </w:tabs>
        <w:spacing w:after="0" w:line="360" w:lineRule="auto"/>
        <w:ind w:firstLine="567"/>
        <w:jc w:val="both"/>
        <w:rPr>
          <w:rFonts w:ascii="Arial" w:eastAsia="Arial" w:hAnsi="Arial" w:cs="Arial"/>
          <w:b/>
          <w:color w:val="000000"/>
          <w:sz w:val="24"/>
          <w:szCs w:val="24"/>
        </w:rPr>
      </w:pPr>
      <w:r>
        <w:rPr>
          <w:rFonts w:ascii="Arial" w:eastAsia="Arial" w:hAnsi="Arial" w:cs="Arial"/>
          <w:b/>
          <w:color w:val="000000"/>
          <w:sz w:val="24"/>
          <w:szCs w:val="24"/>
        </w:rPr>
        <w:t xml:space="preserve">OAXACA DE JUÁREZ, OAXACA A </w:t>
      </w:r>
      <w:r w:rsidR="00D27D63">
        <w:rPr>
          <w:rFonts w:ascii="Arial" w:eastAsia="Arial" w:hAnsi="Arial" w:cs="Arial"/>
          <w:b/>
          <w:color w:val="000000"/>
          <w:sz w:val="24"/>
          <w:szCs w:val="24"/>
        </w:rPr>
        <w:t>OCHO DE JULIO</w:t>
      </w:r>
      <w:r w:rsidR="009019A6">
        <w:rPr>
          <w:rFonts w:ascii="Arial" w:eastAsia="Arial" w:hAnsi="Arial" w:cs="Arial"/>
          <w:b/>
          <w:color w:val="000000"/>
          <w:sz w:val="24"/>
          <w:szCs w:val="24"/>
        </w:rPr>
        <w:t xml:space="preserve"> </w:t>
      </w:r>
      <w:r>
        <w:rPr>
          <w:rFonts w:ascii="Arial" w:eastAsia="Arial" w:hAnsi="Arial" w:cs="Arial"/>
          <w:b/>
          <w:color w:val="000000"/>
          <w:sz w:val="24"/>
          <w:szCs w:val="24"/>
        </w:rPr>
        <w:t xml:space="preserve">DE DOS MIL VEINTIDÓS. - - - - - - - - - - - - - - - - - - - - - - - - - - - - - - - - </w:t>
      </w:r>
      <w:r w:rsidR="00B512AD">
        <w:rPr>
          <w:rFonts w:ascii="Arial" w:eastAsia="Arial" w:hAnsi="Arial" w:cs="Arial"/>
          <w:b/>
          <w:color w:val="000000"/>
          <w:sz w:val="24"/>
          <w:szCs w:val="24"/>
        </w:rPr>
        <w:t xml:space="preserve">- - - - - - - - - - - - </w:t>
      </w:r>
      <w:r w:rsidR="00E1798E">
        <w:rPr>
          <w:rFonts w:ascii="Arial" w:eastAsia="Arial" w:hAnsi="Arial" w:cs="Arial"/>
          <w:b/>
          <w:color w:val="000000"/>
          <w:sz w:val="24"/>
          <w:szCs w:val="24"/>
        </w:rPr>
        <w:t xml:space="preserve">- - - </w:t>
      </w:r>
    </w:p>
    <w:p w14:paraId="0000000E" w14:textId="053EF34C" w:rsidR="001540EC" w:rsidRDefault="00BE3F92">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VISTOS, </w:t>
      </w:r>
      <w:r>
        <w:rPr>
          <w:rFonts w:ascii="Arial" w:eastAsia="Arial" w:hAnsi="Arial" w:cs="Arial"/>
          <w:sz w:val="24"/>
          <w:szCs w:val="24"/>
        </w:rPr>
        <w:t xml:space="preserve">para resolver los autos del juicio de nulidad </w:t>
      </w:r>
      <w:r w:rsidR="00757FD8">
        <w:rPr>
          <w:rFonts w:ascii="Arial" w:hAnsi="Arial" w:cs="Arial"/>
          <w:b/>
          <w:sz w:val="24"/>
          <w:szCs w:val="24"/>
          <w:lang w:eastAsia="es-ES"/>
        </w:rPr>
        <w:t>0001/2019</w:t>
      </w:r>
      <w:r w:rsidR="00697EF6">
        <w:rPr>
          <w:rFonts w:ascii="Arial" w:hAnsi="Arial" w:cs="Arial"/>
          <w:b/>
          <w:sz w:val="24"/>
          <w:szCs w:val="24"/>
          <w:lang w:eastAsia="es-ES"/>
        </w:rPr>
        <w:t xml:space="preserve"> y acumulado 0002/2019</w:t>
      </w:r>
      <w:r w:rsidR="00D2481D">
        <w:rPr>
          <w:rFonts w:ascii="Arial" w:eastAsia="Arial" w:hAnsi="Arial" w:cs="Arial"/>
          <w:sz w:val="24"/>
          <w:szCs w:val="24"/>
        </w:rPr>
        <w:t xml:space="preserve"> promovido</w:t>
      </w:r>
      <w:r w:rsidR="00697EF6">
        <w:rPr>
          <w:rFonts w:ascii="Arial" w:eastAsia="Arial" w:hAnsi="Arial" w:cs="Arial"/>
          <w:sz w:val="24"/>
          <w:szCs w:val="24"/>
        </w:rPr>
        <w:t>s</w:t>
      </w:r>
      <w:r w:rsidR="002D7A6B">
        <w:rPr>
          <w:rFonts w:ascii="Arial" w:eastAsia="Arial" w:hAnsi="Arial" w:cs="Arial"/>
          <w:sz w:val="24"/>
          <w:szCs w:val="24"/>
        </w:rPr>
        <w:t xml:space="preserve"> </w:t>
      </w:r>
      <w:r>
        <w:rPr>
          <w:rFonts w:ascii="Arial" w:eastAsia="Arial" w:hAnsi="Arial" w:cs="Arial"/>
          <w:sz w:val="24"/>
          <w:szCs w:val="24"/>
        </w:rPr>
        <w:t xml:space="preserve">por </w:t>
      </w:r>
      <w:r w:rsidR="00116AB3">
        <w:rPr>
          <w:rFonts w:ascii="Arial" w:eastAsia="Arial" w:hAnsi="Arial" w:cs="Arial"/>
          <w:color w:val="FF0000"/>
          <w:sz w:val="24"/>
          <w:szCs w:val="24"/>
        </w:rPr>
        <w:t>**********</w:t>
      </w:r>
      <w:r w:rsidR="009019A6" w:rsidRPr="009019A6">
        <w:rPr>
          <w:rFonts w:ascii="Arial" w:eastAsia="Arial" w:hAnsi="Arial" w:cs="Arial"/>
          <w:color w:val="FF0000"/>
          <w:sz w:val="24"/>
          <w:szCs w:val="24"/>
        </w:rPr>
        <w:t xml:space="preserve"> </w:t>
      </w:r>
      <w:r w:rsidR="00757FD8">
        <w:rPr>
          <w:rFonts w:ascii="Arial" w:eastAsia="Arial" w:hAnsi="Arial" w:cs="Arial"/>
          <w:sz w:val="24"/>
          <w:szCs w:val="24"/>
        </w:rPr>
        <w:t xml:space="preserve">a través de su representante legal C. </w:t>
      </w:r>
      <w:r w:rsidR="00116AB3">
        <w:rPr>
          <w:rFonts w:ascii="Arial" w:eastAsia="Arial" w:hAnsi="Arial" w:cs="Arial"/>
          <w:color w:val="FF0000"/>
          <w:sz w:val="24"/>
          <w:szCs w:val="24"/>
        </w:rPr>
        <w:t>**********</w:t>
      </w:r>
      <w:r w:rsidRPr="00A305AC">
        <w:rPr>
          <w:rFonts w:ascii="Arial" w:eastAsia="Arial" w:hAnsi="Arial" w:cs="Arial"/>
          <w:color w:val="FF0000"/>
          <w:sz w:val="24"/>
          <w:szCs w:val="24"/>
        </w:rPr>
        <w:t xml:space="preserve"> </w:t>
      </w:r>
      <w:r w:rsidR="00757FD8">
        <w:rPr>
          <w:rFonts w:ascii="Arial" w:eastAsia="Arial" w:hAnsi="Arial" w:cs="Arial"/>
          <w:sz w:val="24"/>
          <w:szCs w:val="24"/>
        </w:rPr>
        <w:t xml:space="preserve">en </w:t>
      </w:r>
      <w:r>
        <w:rPr>
          <w:rFonts w:ascii="Arial" w:eastAsia="Arial" w:hAnsi="Arial" w:cs="Arial"/>
          <w:sz w:val="24"/>
          <w:szCs w:val="24"/>
        </w:rPr>
        <w:t>contra de</w:t>
      </w:r>
      <w:r w:rsidR="00D2481D">
        <w:rPr>
          <w:rFonts w:ascii="Arial" w:eastAsia="Arial" w:hAnsi="Arial" w:cs="Arial"/>
          <w:sz w:val="24"/>
          <w:szCs w:val="24"/>
        </w:rPr>
        <w:t xml:space="preserve">l </w:t>
      </w:r>
      <w:r w:rsidR="00757FD8">
        <w:rPr>
          <w:rFonts w:ascii="Arial" w:eastAsia="Arial" w:hAnsi="Arial" w:cs="Arial"/>
          <w:color w:val="000000"/>
          <w:sz w:val="24"/>
          <w:szCs w:val="24"/>
        </w:rPr>
        <w:t xml:space="preserve">SUBDIRECTOR GENERAL DE ADMINISTRACIÓN Y FINANZAS, Y DIRECTOR GENERAL, AMBOS DE LOS SERVICIOS DE SALUD DE </w:t>
      </w:r>
      <w:r w:rsidR="00116AB3">
        <w:rPr>
          <w:rFonts w:ascii="Arial" w:eastAsia="Arial" w:hAnsi="Arial" w:cs="Arial"/>
          <w:color w:val="000000"/>
          <w:sz w:val="24"/>
          <w:szCs w:val="24"/>
        </w:rPr>
        <w:t>OAXACA</w:t>
      </w:r>
      <w:r w:rsidR="00116AB3">
        <w:rPr>
          <w:rFonts w:ascii="Arial" w:eastAsia="Arial" w:hAnsi="Arial" w:cs="Arial"/>
          <w:sz w:val="24"/>
          <w:szCs w:val="24"/>
        </w:rPr>
        <w:t>. -</w:t>
      </w:r>
      <w:r>
        <w:rPr>
          <w:rFonts w:ascii="Arial" w:eastAsia="Arial" w:hAnsi="Arial" w:cs="Arial"/>
          <w:sz w:val="24"/>
          <w:szCs w:val="24"/>
        </w:rPr>
        <w:t xml:space="preserve"> - - </w:t>
      </w:r>
      <w:r w:rsidR="00D8318A">
        <w:rPr>
          <w:rFonts w:ascii="Arial" w:eastAsia="Arial" w:hAnsi="Arial" w:cs="Arial"/>
          <w:sz w:val="24"/>
          <w:szCs w:val="24"/>
        </w:rPr>
        <w:t>-</w:t>
      </w:r>
      <w:r w:rsidR="00D2481D">
        <w:rPr>
          <w:rFonts w:ascii="Arial" w:eastAsia="Arial" w:hAnsi="Arial" w:cs="Arial"/>
          <w:sz w:val="24"/>
          <w:szCs w:val="24"/>
        </w:rPr>
        <w:t xml:space="preserve"> - - - - - - - - - - - - - </w:t>
      </w:r>
      <w:r w:rsidR="00757FD8">
        <w:rPr>
          <w:rFonts w:ascii="Arial" w:eastAsia="Arial" w:hAnsi="Arial" w:cs="Arial"/>
          <w:sz w:val="24"/>
          <w:szCs w:val="24"/>
        </w:rPr>
        <w:t xml:space="preserve">- - - - - - - </w:t>
      </w:r>
    </w:p>
    <w:p w14:paraId="0000000F" w14:textId="77777777" w:rsidR="001540EC" w:rsidRDefault="00BE3F92">
      <w:pPr>
        <w:spacing w:before="240" w:after="0" w:line="360" w:lineRule="auto"/>
        <w:jc w:val="center"/>
        <w:rPr>
          <w:rFonts w:ascii="Arial" w:eastAsia="Arial" w:hAnsi="Arial" w:cs="Arial"/>
          <w:b/>
          <w:sz w:val="24"/>
          <w:szCs w:val="24"/>
        </w:rPr>
      </w:pPr>
      <w:r>
        <w:rPr>
          <w:rFonts w:ascii="Arial" w:eastAsia="Arial" w:hAnsi="Arial" w:cs="Arial"/>
          <w:b/>
          <w:sz w:val="24"/>
          <w:szCs w:val="24"/>
        </w:rPr>
        <w:t>A N T E C E D E N T E S</w:t>
      </w:r>
    </w:p>
    <w:p w14:paraId="2742E275" w14:textId="2A788345" w:rsidR="009358A0" w:rsidRPr="009358A0" w:rsidRDefault="00D26E41" w:rsidP="00AC4810">
      <w:pPr>
        <w:spacing w:before="240" w:line="360" w:lineRule="auto"/>
        <w:ind w:firstLine="567"/>
        <w:jc w:val="both"/>
        <w:rPr>
          <w:rFonts w:ascii="Arial" w:eastAsia="Arial" w:hAnsi="Arial" w:cs="Arial"/>
          <w:b/>
          <w:sz w:val="24"/>
          <w:szCs w:val="24"/>
          <w:u w:val="single"/>
        </w:rPr>
      </w:pPr>
      <w:r>
        <w:rPr>
          <w:rFonts w:ascii="Arial" w:eastAsia="Arial" w:hAnsi="Arial" w:cs="Arial"/>
          <w:b/>
          <w:sz w:val="24"/>
          <w:szCs w:val="24"/>
          <w:u w:val="single"/>
        </w:rPr>
        <w:t xml:space="preserve">TRAMITACIÓN DEL </w:t>
      </w:r>
      <w:r w:rsidR="009358A0" w:rsidRPr="009358A0">
        <w:rPr>
          <w:rFonts w:ascii="Arial" w:eastAsia="Arial" w:hAnsi="Arial" w:cs="Arial"/>
          <w:b/>
          <w:sz w:val="24"/>
          <w:szCs w:val="24"/>
          <w:u w:val="single"/>
        </w:rPr>
        <w:t>JUICIO DE NULIDAD 0001/2019</w:t>
      </w:r>
    </w:p>
    <w:p w14:paraId="3C4063F0" w14:textId="2B212D8C" w:rsidR="007A5020" w:rsidRDefault="00D2481D" w:rsidP="00AC4810">
      <w:pPr>
        <w:spacing w:before="240" w:line="360" w:lineRule="auto"/>
        <w:ind w:firstLine="567"/>
        <w:jc w:val="both"/>
        <w:rPr>
          <w:rFonts w:ascii="Arial" w:eastAsia="Arial" w:hAnsi="Arial" w:cs="Arial"/>
          <w:sz w:val="24"/>
          <w:szCs w:val="24"/>
        </w:rPr>
      </w:pPr>
      <w:r>
        <w:rPr>
          <w:rFonts w:ascii="Arial" w:eastAsia="Arial" w:hAnsi="Arial" w:cs="Arial"/>
          <w:b/>
          <w:sz w:val="24"/>
          <w:szCs w:val="24"/>
        </w:rPr>
        <w:t>PRIMERO</w:t>
      </w:r>
      <w:r w:rsidR="00F22223">
        <w:rPr>
          <w:rFonts w:ascii="Arial" w:eastAsia="Times New Roman" w:hAnsi="Arial" w:cs="Arial"/>
          <w:b/>
          <w:bCs/>
          <w:sz w:val="24"/>
          <w:szCs w:val="24"/>
          <w:lang w:val="es-ES" w:eastAsia="es-ES"/>
        </w:rPr>
        <w:t>.</w:t>
      </w:r>
      <w:r w:rsidR="00F22223">
        <w:rPr>
          <w:rFonts w:ascii="Arial" w:eastAsia="Arial" w:hAnsi="Arial" w:cs="Arial"/>
          <w:b/>
          <w:sz w:val="24"/>
          <w:szCs w:val="24"/>
        </w:rPr>
        <w:t xml:space="preserve"> </w:t>
      </w:r>
      <w:r w:rsidR="00483575">
        <w:rPr>
          <w:rFonts w:ascii="Arial" w:eastAsia="Arial" w:hAnsi="Arial" w:cs="Arial"/>
          <w:sz w:val="24"/>
          <w:szCs w:val="24"/>
        </w:rPr>
        <w:t xml:space="preserve">Por acuerdo de </w:t>
      </w:r>
      <w:r w:rsidR="00697EF6">
        <w:rPr>
          <w:rFonts w:ascii="Arial" w:eastAsia="Arial" w:hAnsi="Arial" w:cs="Arial"/>
          <w:sz w:val="24"/>
          <w:szCs w:val="24"/>
        </w:rPr>
        <w:t>veinte de febrero</w:t>
      </w:r>
      <w:r w:rsidR="009019A6">
        <w:rPr>
          <w:rFonts w:ascii="Arial" w:eastAsia="Arial" w:hAnsi="Arial" w:cs="Arial"/>
          <w:sz w:val="24"/>
          <w:szCs w:val="24"/>
        </w:rPr>
        <w:t xml:space="preserve"> </w:t>
      </w:r>
      <w:r>
        <w:rPr>
          <w:rFonts w:ascii="Arial" w:eastAsia="Arial" w:hAnsi="Arial" w:cs="Arial"/>
          <w:sz w:val="24"/>
          <w:szCs w:val="24"/>
        </w:rPr>
        <w:t>de dos mil dieci</w:t>
      </w:r>
      <w:r w:rsidR="00697EF6">
        <w:rPr>
          <w:rFonts w:ascii="Arial" w:eastAsia="Arial" w:hAnsi="Arial" w:cs="Arial"/>
          <w:sz w:val="24"/>
          <w:szCs w:val="24"/>
        </w:rPr>
        <w:t>nueve</w:t>
      </w:r>
      <w:r w:rsidR="00D05BD7">
        <w:rPr>
          <w:rFonts w:ascii="Arial" w:eastAsia="Arial" w:hAnsi="Arial" w:cs="Arial"/>
          <w:sz w:val="24"/>
          <w:szCs w:val="24"/>
        </w:rPr>
        <w:t xml:space="preserve">, </w:t>
      </w:r>
      <w:r w:rsidR="00FF05A7">
        <w:rPr>
          <w:rFonts w:ascii="Arial" w:eastAsia="Arial" w:hAnsi="Arial" w:cs="Arial"/>
          <w:sz w:val="24"/>
          <w:szCs w:val="24"/>
        </w:rPr>
        <w:t xml:space="preserve">previo cumplimiento a requerimiento, </w:t>
      </w:r>
      <w:r w:rsidR="001E141C">
        <w:rPr>
          <w:rFonts w:ascii="Arial" w:eastAsia="Arial" w:hAnsi="Arial" w:cs="Arial"/>
          <w:sz w:val="24"/>
          <w:szCs w:val="24"/>
        </w:rPr>
        <w:t xml:space="preserve">se admitió a </w:t>
      </w:r>
      <w:r w:rsidR="00A25B3B">
        <w:rPr>
          <w:rFonts w:ascii="Arial" w:eastAsia="Arial" w:hAnsi="Arial" w:cs="Arial"/>
          <w:sz w:val="24"/>
          <w:szCs w:val="24"/>
        </w:rPr>
        <w:t>trámite la de</w:t>
      </w:r>
      <w:r w:rsidR="00AC4810">
        <w:rPr>
          <w:rFonts w:ascii="Arial" w:eastAsia="Arial" w:hAnsi="Arial" w:cs="Arial"/>
          <w:sz w:val="24"/>
          <w:szCs w:val="24"/>
        </w:rPr>
        <w:t>manda de nulidad de</w:t>
      </w:r>
      <w:r w:rsidR="00697EF6" w:rsidRPr="00697EF6">
        <w:rPr>
          <w:rFonts w:ascii="Arial" w:eastAsia="Arial" w:hAnsi="Arial" w:cs="Arial"/>
          <w:color w:val="FF0000"/>
          <w:sz w:val="24"/>
          <w:szCs w:val="24"/>
        </w:rPr>
        <w:t xml:space="preserve"> </w:t>
      </w:r>
      <w:r w:rsidR="00116AB3">
        <w:rPr>
          <w:rFonts w:ascii="Arial" w:eastAsia="Arial" w:hAnsi="Arial" w:cs="Arial"/>
          <w:color w:val="FF0000"/>
          <w:sz w:val="24"/>
          <w:szCs w:val="24"/>
        </w:rPr>
        <w:t>**********</w:t>
      </w:r>
      <w:r>
        <w:rPr>
          <w:rFonts w:ascii="Arial" w:eastAsia="Arial" w:hAnsi="Arial" w:cs="Arial"/>
          <w:color w:val="FF0000"/>
          <w:sz w:val="24"/>
          <w:szCs w:val="24"/>
        </w:rPr>
        <w:t xml:space="preserve"> </w:t>
      </w:r>
      <w:r>
        <w:rPr>
          <w:rFonts w:ascii="Arial" w:eastAsia="Arial" w:hAnsi="Arial" w:cs="Arial"/>
          <w:sz w:val="24"/>
          <w:szCs w:val="24"/>
        </w:rPr>
        <w:t>en contra</w:t>
      </w:r>
      <w:r w:rsidR="00343B1B">
        <w:rPr>
          <w:rFonts w:ascii="Arial" w:eastAsia="Arial" w:hAnsi="Arial" w:cs="Arial"/>
          <w:sz w:val="24"/>
          <w:szCs w:val="24"/>
        </w:rPr>
        <w:t xml:space="preserve"> de</w:t>
      </w:r>
      <w:r w:rsidR="007A5020">
        <w:rPr>
          <w:rFonts w:ascii="Arial" w:eastAsia="Arial" w:hAnsi="Arial" w:cs="Arial"/>
          <w:sz w:val="24"/>
          <w:szCs w:val="24"/>
        </w:rPr>
        <w:t>l</w:t>
      </w:r>
      <w:r w:rsidR="00697EF6">
        <w:rPr>
          <w:rFonts w:ascii="Arial" w:eastAsia="Arial" w:hAnsi="Arial" w:cs="Arial"/>
          <w:sz w:val="24"/>
          <w:szCs w:val="24"/>
        </w:rPr>
        <w:t xml:space="preserve"> oficio número </w:t>
      </w:r>
      <w:r w:rsidR="00116AB3">
        <w:rPr>
          <w:rFonts w:ascii="Arial" w:eastAsia="Arial" w:hAnsi="Arial" w:cs="Arial"/>
          <w:color w:val="FF0000"/>
          <w:sz w:val="24"/>
          <w:szCs w:val="24"/>
        </w:rPr>
        <w:t>**********</w:t>
      </w:r>
      <w:r w:rsidR="00697EF6" w:rsidRPr="00E1798E">
        <w:rPr>
          <w:rFonts w:ascii="Arial" w:eastAsia="Arial" w:hAnsi="Arial" w:cs="Arial"/>
          <w:color w:val="FF0000"/>
          <w:sz w:val="24"/>
          <w:szCs w:val="24"/>
        </w:rPr>
        <w:t xml:space="preserve"> </w:t>
      </w:r>
      <w:r w:rsidR="00697EF6">
        <w:rPr>
          <w:rFonts w:ascii="Arial" w:eastAsia="Arial" w:hAnsi="Arial" w:cs="Arial"/>
          <w:sz w:val="24"/>
          <w:szCs w:val="24"/>
        </w:rPr>
        <w:t>de trece de noviembre de dos mil dieciocho</w:t>
      </w:r>
      <w:r w:rsidR="00FF05A7">
        <w:rPr>
          <w:rFonts w:ascii="Arial" w:eastAsia="Arial" w:hAnsi="Arial" w:cs="Arial"/>
          <w:sz w:val="24"/>
          <w:szCs w:val="24"/>
        </w:rPr>
        <w:t>, mediante el cual el Subdirector General de Administración y Finanzas de los Servicios de Salud de Oaxaca, en atención al escrito sin fecha presentado en la Oficialía de Partes de dicha autoridad el veintidós de agosto del referido año</w:t>
      </w:r>
      <w:r w:rsidR="00CE0118">
        <w:rPr>
          <w:rFonts w:ascii="Arial" w:eastAsia="Arial" w:hAnsi="Arial" w:cs="Arial"/>
          <w:sz w:val="24"/>
          <w:szCs w:val="24"/>
        </w:rPr>
        <w:t xml:space="preserve">, informa </w:t>
      </w:r>
      <w:r w:rsidR="00FF05A7">
        <w:rPr>
          <w:rFonts w:ascii="Arial" w:eastAsia="Arial" w:hAnsi="Arial" w:cs="Arial"/>
          <w:sz w:val="24"/>
          <w:szCs w:val="24"/>
        </w:rPr>
        <w:t>que en los archivos que obran en dicha Subdirección no existe antecedente alguno que acredite o presuma la existencia del adeudo al que hace referencia</w:t>
      </w:r>
      <w:r w:rsidR="00FD7641">
        <w:rPr>
          <w:rFonts w:ascii="Arial" w:eastAsia="Arial" w:hAnsi="Arial" w:cs="Arial"/>
          <w:sz w:val="24"/>
          <w:szCs w:val="24"/>
        </w:rPr>
        <w:t xml:space="preserve">; </w:t>
      </w:r>
      <w:r w:rsidR="00EF7B28">
        <w:rPr>
          <w:rFonts w:ascii="Arial" w:eastAsia="Arial" w:hAnsi="Arial" w:cs="Arial"/>
          <w:sz w:val="24"/>
          <w:szCs w:val="24"/>
        </w:rPr>
        <w:t>ordenando correr traslado a las autoridades demandadas para que produjeran su contestación.</w:t>
      </w:r>
    </w:p>
    <w:p w14:paraId="003F64D1" w14:textId="7099FF44" w:rsidR="00D57268" w:rsidRDefault="00D57268" w:rsidP="00AC4810">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 xml:space="preserve">Mediante </w:t>
      </w:r>
      <w:r w:rsidR="00763DDE">
        <w:rPr>
          <w:rFonts w:ascii="Arial" w:eastAsia="Arial" w:hAnsi="Arial" w:cs="Arial"/>
          <w:sz w:val="24"/>
          <w:szCs w:val="24"/>
        </w:rPr>
        <w:t xml:space="preserve">oficio sin número de </w:t>
      </w:r>
      <w:r w:rsidR="009358A0">
        <w:rPr>
          <w:rFonts w:ascii="Arial" w:eastAsia="Arial" w:hAnsi="Arial" w:cs="Arial"/>
          <w:sz w:val="24"/>
          <w:szCs w:val="24"/>
        </w:rPr>
        <w:t>veintiuno de marzo de dos mil diecinueve, presentado</w:t>
      </w:r>
      <w:r w:rsidR="00763DDE">
        <w:rPr>
          <w:rFonts w:ascii="Arial" w:eastAsia="Arial" w:hAnsi="Arial" w:cs="Arial"/>
          <w:sz w:val="24"/>
          <w:szCs w:val="24"/>
        </w:rPr>
        <w:t xml:space="preserve"> en la Oficialía de Partes Común de este Tribunal el </w:t>
      </w:r>
      <w:r w:rsidR="009358A0">
        <w:rPr>
          <w:rFonts w:ascii="Arial" w:eastAsia="Arial" w:hAnsi="Arial" w:cs="Arial"/>
          <w:sz w:val="24"/>
          <w:szCs w:val="24"/>
        </w:rPr>
        <w:t xml:space="preserve">veintidós </w:t>
      </w:r>
      <w:r w:rsidR="00763DDE">
        <w:rPr>
          <w:rFonts w:ascii="Arial" w:eastAsia="Arial" w:hAnsi="Arial" w:cs="Arial"/>
          <w:sz w:val="24"/>
          <w:szCs w:val="24"/>
        </w:rPr>
        <w:t xml:space="preserve">siguiente, </w:t>
      </w:r>
      <w:r w:rsidR="009358A0">
        <w:rPr>
          <w:rFonts w:ascii="Arial" w:eastAsia="Arial" w:hAnsi="Arial" w:cs="Arial"/>
          <w:sz w:val="24"/>
          <w:szCs w:val="24"/>
        </w:rPr>
        <w:t>la Directora de Asuntos Jurídicos de los Servicios de Salud de Oaxaca</w:t>
      </w:r>
      <w:r w:rsidR="00763DDE">
        <w:rPr>
          <w:rFonts w:ascii="Arial" w:eastAsia="Arial" w:hAnsi="Arial" w:cs="Arial"/>
          <w:sz w:val="24"/>
          <w:szCs w:val="24"/>
        </w:rPr>
        <w:t>, produj</w:t>
      </w:r>
      <w:r w:rsidR="009358A0">
        <w:rPr>
          <w:rFonts w:ascii="Arial" w:eastAsia="Arial" w:hAnsi="Arial" w:cs="Arial"/>
          <w:sz w:val="24"/>
          <w:szCs w:val="24"/>
        </w:rPr>
        <w:t>o</w:t>
      </w:r>
      <w:r w:rsidR="00763DDE">
        <w:rPr>
          <w:rFonts w:ascii="Arial" w:eastAsia="Arial" w:hAnsi="Arial" w:cs="Arial"/>
          <w:sz w:val="24"/>
          <w:szCs w:val="24"/>
        </w:rPr>
        <w:t xml:space="preserve"> su contestación de demanda.</w:t>
      </w:r>
    </w:p>
    <w:p w14:paraId="00000012" w14:textId="419E2894" w:rsidR="001540EC" w:rsidRDefault="002E3453" w:rsidP="002E3453">
      <w:pPr>
        <w:spacing w:before="240" w:line="360" w:lineRule="auto"/>
        <w:ind w:firstLine="567"/>
        <w:jc w:val="both"/>
        <w:rPr>
          <w:rFonts w:ascii="Arial" w:eastAsia="Arial" w:hAnsi="Arial" w:cs="Arial"/>
          <w:sz w:val="24"/>
          <w:szCs w:val="24"/>
        </w:rPr>
      </w:pPr>
      <w:r>
        <w:rPr>
          <w:rFonts w:ascii="Arial" w:eastAsia="Arial" w:hAnsi="Arial" w:cs="Arial"/>
          <w:b/>
          <w:sz w:val="24"/>
          <w:szCs w:val="24"/>
        </w:rPr>
        <w:lastRenderedPageBreak/>
        <w:t xml:space="preserve">TERCERO. </w:t>
      </w:r>
      <w:r>
        <w:rPr>
          <w:rFonts w:ascii="Arial" w:eastAsia="Arial" w:hAnsi="Arial" w:cs="Arial"/>
          <w:sz w:val="24"/>
          <w:szCs w:val="24"/>
        </w:rPr>
        <w:t xml:space="preserve">Por auto de </w:t>
      </w:r>
      <w:r w:rsidR="00511996">
        <w:rPr>
          <w:rFonts w:ascii="Arial" w:eastAsia="Arial" w:hAnsi="Arial" w:cs="Arial"/>
          <w:sz w:val="24"/>
          <w:szCs w:val="24"/>
        </w:rPr>
        <w:t>diecisiete de mayo de dos mil diecinueve</w:t>
      </w:r>
      <w:r>
        <w:rPr>
          <w:rFonts w:ascii="Arial" w:eastAsia="Arial" w:hAnsi="Arial" w:cs="Arial"/>
          <w:sz w:val="24"/>
          <w:szCs w:val="24"/>
        </w:rPr>
        <w:t>,</w:t>
      </w:r>
      <w:r w:rsidR="00C829DC">
        <w:rPr>
          <w:rFonts w:ascii="Arial" w:eastAsia="Arial" w:hAnsi="Arial" w:cs="Arial"/>
          <w:sz w:val="24"/>
          <w:szCs w:val="24"/>
        </w:rPr>
        <w:t xml:space="preserve"> se admiti</w:t>
      </w:r>
      <w:r w:rsidR="00511996">
        <w:rPr>
          <w:rFonts w:ascii="Arial" w:eastAsia="Arial" w:hAnsi="Arial" w:cs="Arial"/>
          <w:sz w:val="24"/>
          <w:szCs w:val="24"/>
        </w:rPr>
        <w:t xml:space="preserve">ó </w:t>
      </w:r>
      <w:r w:rsidR="006721CF">
        <w:rPr>
          <w:rFonts w:ascii="Arial" w:eastAsia="Arial" w:hAnsi="Arial" w:cs="Arial"/>
          <w:sz w:val="24"/>
          <w:szCs w:val="24"/>
        </w:rPr>
        <w:t>la</w:t>
      </w:r>
      <w:r w:rsidR="00511996">
        <w:rPr>
          <w:rFonts w:ascii="Arial" w:eastAsia="Arial" w:hAnsi="Arial" w:cs="Arial"/>
          <w:sz w:val="24"/>
          <w:szCs w:val="24"/>
        </w:rPr>
        <w:t xml:space="preserve"> contestació</w:t>
      </w:r>
      <w:r w:rsidR="006721CF">
        <w:rPr>
          <w:rFonts w:ascii="Arial" w:eastAsia="Arial" w:hAnsi="Arial" w:cs="Arial"/>
          <w:sz w:val="24"/>
          <w:szCs w:val="24"/>
        </w:rPr>
        <w:t>n precisada</w:t>
      </w:r>
      <w:r w:rsidR="00511996">
        <w:rPr>
          <w:rFonts w:ascii="Arial" w:eastAsia="Arial" w:hAnsi="Arial" w:cs="Arial"/>
          <w:sz w:val="24"/>
          <w:szCs w:val="24"/>
        </w:rPr>
        <w:t xml:space="preserve"> en el punto que antecede</w:t>
      </w:r>
      <w:r w:rsidR="006721CF">
        <w:rPr>
          <w:rFonts w:ascii="Arial" w:eastAsia="Arial" w:hAnsi="Arial" w:cs="Arial"/>
          <w:sz w:val="24"/>
          <w:szCs w:val="24"/>
        </w:rPr>
        <w:t xml:space="preserve">; asimismo </w:t>
      </w:r>
      <w:r w:rsidR="00BE3F92">
        <w:rPr>
          <w:rFonts w:ascii="Arial" w:eastAsia="Arial" w:hAnsi="Arial" w:cs="Arial"/>
          <w:sz w:val="24"/>
          <w:szCs w:val="24"/>
        </w:rPr>
        <w:t>se ordenó correr traslado a la parte a</w:t>
      </w:r>
      <w:r w:rsidR="00511996">
        <w:rPr>
          <w:rFonts w:ascii="Arial" w:eastAsia="Arial" w:hAnsi="Arial" w:cs="Arial"/>
          <w:sz w:val="24"/>
          <w:szCs w:val="24"/>
        </w:rPr>
        <w:t>ctora</w:t>
      </w:r>
      <w:r w:rsidR="00BE3F92">
        <w:rPr>
          <w:rFonts w:ascii="Arial" w:eastAsia="Arial" w:hAnsi="Arial" w:cs="Arial"/>
          <w:sz w:val="24"/>
          <w:szCs w:val="24"/>
        </w:rPr>
        <w:t xml:space="preserve"> </w:t>
      </w:r>
      <w:r w:rsidR="00511996">
        <w:rPr>
          <w:rFonts w:ascii="Arial" w:eastAsia="Arial" w:hAnsi="Arial" w:cs="Arial"/>
          <w:sz w:val="24"/>
          <w:szCs w:val="24"/>
        </w:rPr>
        <w:t>a efecto de que ampliara su escrito inicial de demanda</w:t>
      </w:r>
      <w:r w:rsidR="00E947E9" w:rsidRPr="00F624AE">
        <w:rPr>
          <w:rFonts w:ascii="Arial" w:eastAsia="Arial" w:hAnsi="Arial" w:cs="Arial"/>
          <w:sz w:val="24"/>
          <w:szCs w:val="24"/>
        </w:rPr>
        <w:t>.</w:t>
      </w:r>
    </w:p>
    <w:p w14:paraId="274A1E56" w14:textId="08918839" w:rsidR="006721CF" w:rsidRPr="00ED78F6" w:rsidRDefault="00164A80" w:rsidP="002E3453">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CUARTO. </w:t>
      </w:r>
      <w:r w:rsidR="006721CF" w:rsidRPr="00ED78F6">
        <w:rPr>
          <w:rFonts w:ascii="Arial" w:eastAsia="Arial" w:hAnsi="Arial" w:cs="Arial"/>
          <w:sz w:val="24"/>
          <w:szCs w:val="24"/>
        </w:rPr>
        <w:t>Mediante escrito</w:t>
      </w:r>
      <w:r w:rsidR="00657A72">
        <w:rPr>
          <w:rFonts w:ascii="Arial" w:eastAsia="Arial" w:hAnsi="Arial" w:cs="Arial"/>
          <w:sz w:val="24"/>
          <w:szCs w:val="24"/>
        </w:rPr>
        <w:t>s</w:t>
      </w:r>
      <w:r w:rsidR="006721CF" w:rsidRPr="00ED78F6">
        <w:rPr>
          <w:rFonts w:ascii="Arial" w:eastAsia="Arial" w:hAnsi="Arial" w:cs="Arial"/>
          <w:sz w:val="24"/>
          <w:szCs w:val="24"/>
        </w:rPr>
        <w:t xml:space="preserve"> presentado</w:t>
      </w:r>
      <w:r w:rsidR="00657A72">
        <w:rPr>
          <w:rFonts w:ascii="Arial" w:eastAsia="Arial" w:hAnsi="Arial" w:cs="Arial"/>
          <w:sz w:val="24"/>
          <w:szCs w:val="24"/>
        </w:rPr>
        <w:t>s</w:t>
      </w:r>
      <w:r w:rsidR="006721CF" w:rsidRPr="00ED78F6">
        <w:rPr>
          <w:rFonts w:ascii="Arial" w:eastAsia="Arial" w:hAnsi="Arial" w:cs="Arial"/>
          <w:sz w:val="24"/>
          <w:szCs w:val="24"/>
        </w:rPr>
        <w:t xml:space="preserve"> en la </w:t>
      </w:r>
      <w:r w:rsidR="00ED78F6" w:rsidRPr="00ED78F6">
        <w:rPr>
          <w:rFonts w:ascii="Arial" w:eastAsia="Arial" w:hAnsi="Arial" w:cs="Arial"/>
          <w:sz w:val="24"/>
          <w:szCs w:val="24"/>
        </w:rPr>
        <w:t>Oficialía</w:t>
      </w:r>
      <w:r w:rsidR="006721CF" w:rsidRPr="00ED78F6">
        <w:rPr>
          <w:rFonts w:ascii="Arial" w:eastAsia="Arial" w:hAnsi="Arial" w:cs="Arial"/>
          <w:sz w:val="24"/>
          <w:szCs w:val="24"/>
        </w:rPr>
        <w:t xml:space="preserve"> de Parte</w:t>
      </w:r>
      <w:r w:rsidR="00511996">
        <w:rPr>
          <w:rFonts w:ascii="Arial" w:eastAsia="Arial" w:hAnsi="Arial" w:cs="Arial"/>
          <w:sz w:val="24"/>
          <w:szCs w:val="24"/>
        </w:rPr>
        <w:t>s</w:t>
      </w:r>
      <w:r w:rsidR="006721CF" w:rsidRPr="00ED78F6">
        <w:rPr>
          <w:rFonts w:ascii="Arial" w:eastAsia="Arial" w:hAnsi="Arial" w:cs="Arial"/>
          <w:sz w:val="24"/>
          <w:szCs w:val="24"/>
        </w:rPr>
        <w:t xml:space="preserve"> </w:t>
      </w:r>
      <w:r w:rsidR="00ED78F6" w:rsidRPr="00ED78F6">
        <w:rPr>
          <w:rFonts w:ascii="Arial" w:eastAsia="Arial" w:hAnsi="Arial" w:cs="Arial"/>
          <w:sz w:val="24"/>
          <w:szCs w:val="24"/>
        </w:rPr>
        <w:t>Común</w:t>
      </w:r>
      <w:r w:rsidR="00511996">
        <w:rPr>
          <w:rFonts w:ascii="Arial" w:eastAsia="Arial" w:hAnsi="Arial" w:cs="Arial"/>
          <w:sz w:val="24"/>
          <w:szCs w:val="24"/>
        </w:rPr>
        <w:t xml:space="preserve"> de este Tribunal el diecisiete de junio de </w:t>
      </w:r>
      <w:r w:rsidR="006721CF" w:rsidRPr="00ED78F6">
        <w:rPr>
          <w:rFonts w:ascii="Arial" w:eastAsia="Arial" w:hAnsi="Arial" w:cs="Arial"/>
          <w:sz w:val="24"/>
          <w:szCs w:val="24"/>
        </w:rPr>
        <w:t xml:space="preserve">dos mil </w:t>
      </w:r>
      <w:r w:rsidR="00ED78F6" w:rsidRPr="00ED78F6">
        <w:rPr>
          <w:rFonts w:ascii="Arial" w:eastAsia="Arial" w:hAnsi="Arial" w:cs="Arial"/>
          <w:sz w:val="24"/>
          <w:szCs w:val="24"/>
        </w:rPr>
        <w:t>dieci</w:t>
      </w:r>
      <w:r w:rsidR="00511996">
        <w:rPr>
          <w:rFonts w:ascii="Arial" w:eastAsia="Arial" w:hAnsi="Arial" w:cs="Arial"/>
          <w:sz w:val="24"/>
          <w:szCs w:val="24"/>
        </w:rPr>
        <w:t>nueve</w:t>
      </w:r>
      <w:r w:rsidR="00ED78F6">
        <w:rPr>
          <w:rFonts w:ascii="Arial" w:eastAsia="Arial" w:hAnsi="Arial" w:cs="Arial"/>
          <w:sz w:val="24"/>
          <w:szCs w:val="24"/>
        </w:rPr>
        <w:t>, la parte</w:t>
      </w:r>
      <w:r w:rsidR="006721CF" w:rsidRPr="00ED78F6">
        <w:rPr>
          <w:rFonts w:ascii="Arial" w:eastAsia="Arial" w:hAnsi="Arial" w:cs="Arial"/>
          <w:sz w:val="24"/>
          <w:szCs w:val="24"/>
        </w:rPr>
        <w:t xml:space="preserve"> actora </w:t>
      </w:r>
      <w:r w:rsidR="00E4019C">
        <w:rPr>
          <w:rFonts w:ascii="Arial" w:eastAsia="Arial" w:hAnsi="Arial" w:cs="Arial"/>
          <w:sz w:val="24"/>
          <w:szCs w:val="24"/>
        </w:rPr>
        <w:t>solicitó</w:t>
      </w:r>
      <w:r w:rsidR="00511996">
        <w:rPr>
          <w:rFonts w:ascii="Arial" w:eastAsia="Arial" w:hAnsi="Arial" w:cs="Arial"/>
          <w:sz w:val="24"/>
          <w:szCs w:val="24"/>
        </w:rPr>
        <w:t xml:space="preserve"> la acumulación del juicio 0002/2019 al 0001/2019</w:t>
      </w:r>
      <w:r w:rsidR="00657A72">
        <w:rPr>
          <w:rFonts w:ascii="Arial" w:eastAsia="Arial" w:hAnsi="Arial" w:cs="Arial"/>
          <w:sz w:val="24"/>
          <w:szCs w:val="24"/>
        </w:rPr>
        <w:t>, y formuló ampliación a su escrito inicial de demanda.</w:t>
      </w:r>
    </w:p>
    <w:p w14:paraId="4843EECF" w14:textId="790244BD" w:rsidR="00A677F8" w:rsidRDefault="006A7E9B" w:rsidP="002E3453">
      <w:pPr>
        <w:spacing w:before="240" w:line="360" w:lineRule="auto"/>
        <w:ind w:firstLine="567"/>
        <w:jc w:val="both"/>
        <w:rPr>
          <w:rFonts w:ascii="Arial" w:eastAsia="Arial" w:hAnsi="Arial" w:cs="Arial"/>
          <w:sz w:val="24"/>
          <w:szCs w:val="24"/>
        </w:rPr>
      </w:pPr>
      <w:r>
        <w:rPr>
          <w:rFonts w:ascii="Arial" w:eastAsia="Arial" w:hAnsi="Arial" w:cs="Arial"/>
          <w:b/>
          <w:sz w:val="24"/>
          <w:szCs w:val="24"/>
        </w:rPr>
        <w:t>QUINTO.</w:t>
      </w:r>
      <w:r>
        <w:rPr>
          <w:rFonts w:ascii="Arial" w:eastAsia="Arial" w:hAnsi="Arial" w:cs="Arial"/>
          <w:sz w:val="24"/>
          <w:szCs w:val="24"/>
        </w:rPr>
        <w:t xml:space="preserve"> Con fecha </w:t>
      </w:r>
      <w:r w:rsidR="00D26E41">
        <w:rPr>
          <w:rFonts w:ascii="Arial" w:eastAsia="Arial" w:hAnsi="Arial" w:cs="Arial"/>
          <w:sz w:val="24"/>
          <w:szCs w:val="24"/>
        </w:rPr>
        <w:t>quince de julio de dos mil diecinueve se suspendió la tramitación del juicio hasta en tanto se resolviera el incidente de acumulación</w:t>
      </w:r>
      <w:r w:rsidR="00A677F8">
        <w:rPr>
          <w:rFonts w:ascii="Arial" w:eastAsia="Arial" w:hAnsi="Arial" w:cs="Arial"/>
          <w:sz w:val="24"/>
          <w:szCs w:val="24"/>
        </w:rPr>
        <w:t>.</w:t>
      </w:r>
    </w:p>
    <w:p w14:paraId="6DB3B342" w14:textId="08B97C1C" w:rsidR="00D26E41" w:rsidRPr="00D26E41" w:rsidRDefault="00D26E41" w:rsidP="002E3453">
      <w:pPr>
        <w:spacing w:before="240" w:line="360" w:lineRule="auto"/>
        <w:ind w:firstLine="567"/>
        <w:jc w:val="both"/>
        <w:rPr>
          <w:rFonts w:ascii="Arial" w:eastAsia="Arial" w:hAnsi="Arial" w:cs="Arial"/>
          <w:b/>
          <w:sz w:val="24"/>
          <w:szCs w:val="24"/>
          <w:u w:val="single"/>
        </w:rPr>
      </w:pPr>
      <w:r w:rsidRPr="00D26E41">
        <w:rPr>
          <w:rFonts w:ascii="Arial" w:eastAsia="Arial" w:hAnsi="Arial" w:cs="Arial"/>
          <w:b/>
          <w:sz w:val="24"/>
          <w:szCs w:val="24"/>
          <w:u w:val="single"/>
        </w:rPr>
        <w:t>TRAMIT</w:t>
      </w:r>
      <w:r>
        <w:rPr>
          <w:rFonts w:ascii="Arial" w:eastAsia="Arial" w:hAnsi="Arial" w:cs="Arial"/>
          <w:b/>
          <w:sz w:val="24"/>
          <w:szCs w:val="24"/>
          <w:u w:val="single"/>
        </w:rPr>
        <w:t>ACIÓN DEL JUICIO DE NULIDAD 0002</w:t>
      </w:r>
      <w:r w:rsidRPr="00D26E41">
        <w:rPr>
          <w:rFonts w:ascii="Arial" w:eastAsia="Arial" w:hAnsi="Arial" w:cs="Arial"/>
          <w:b/>
          <w:sz w:val="24"/>
          <w:szCs w:val="24"/>
          <w:u w:val="single"/>
        </w:rPr>
        <w:t>/2019</w:t>
      </w:r>
    </w:p>
    <w:p w14:paraId="52D0CEA7" w14:textId="67FB970C" w:rsidR="00D26E41" w:rsidRDefault="001512C3" w:rsidP="00D26E41">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SEXTO. </w:t>
      </w:r>
      <w:r w:rsidR="00D26E41">
        <w:rPr>
          <w:rFonts w:ascii="Arial" w:eastAsia="Arial" w:hAnsi="Arial" w:cs="Arial"/>
          <w:sz w:val="24"/>
          <w:szCs w:val="24"/>
        </w:rPr>
        <w:t xml:space="preserve">Por acuerdo de </w:t>
      </w:r>
      <w:r w:rsidR="009A27C4">
        <w:rPr>
          <w:rFonts w:ascii="Arial" w:eastAsia="Arial" w:hAnsi="Arial" w:cs="Arial"/>
          <w:sz w:val="24"/>
          <w:szCs w:val="24"/>
        </w:rPr>
        <w:t>trece de febrero de dos mil diecinueve</w:t>
      </w:r>
      <w:r w:rsidR="00D26E41">
        <w:rPr>
          <w:rFonts w:ascii="Arial" w:eastAsia="Arial" w:hAnsi="Arial" w:cs="Arial"/>
          <w:sz w:val="24"/>
          <w:szCs w:val="24"/>
        </w:rPr>
        <w:t>, previo cumplimiento a requerimiento, se admitió a trámite la demanda de nulidad de</w:t>
      </w:r>
      <w:r w:rsidR="00D26E41" w:rsidRPr="00697EF6">
        <w:rPr>
          <w:rFonts w:ascii="Arial" w:eastAsia="Arial" w:hAnsi="Arial" w:cs="Arial"/>
          <w:color w:val="FF0000"/>
          <w:sz w:val="24"/>
          <w:szCs w:val="24"/>
        </w:rPr>
        <w:t xml:space="preserve"> </w:t>
      </w:r>
      <w:r w:rsidR="00116AB3">
        <w:rPr>
          <w:rFonts w:ascii="Arial" w:eastAsia="Arial" w:hAnsi="Arial" w:cs="Arial"/>
          <w:color w:val="FF0000"/>
          <w:sz w:val="24"/>
          <w:szCs w:val="24"/>
        </w:rPr>
        <w:t>**********</w:t>
      </w:r>
      <w:r w:rsidR="00D26E41">
        <w:rPr>
          <w:rFonts w:ascii="Arial" w:eastAsia="Arial" w:hAnsi="Arial" w:cs="Arial"/>
          <w:color w:val="FF0000"/>
          <w:sz w:val="24"/>
          <w:szCs w:val="24"/>
        </w:rPr>
        <w:t xml:space="preserve"> </w:t>
      </w:r>
      <w:r w:rsidR="00D26E41">
        <w:rPr>
          <w:rFonts w:ascii="Arial" w:eastAsia="Arial" w:hAnsi="Arial" w:cs="Arial"/>
          <w:sz w:val="24"/>
          <w:szCs w:val="24"/>
        </w:rPr>
        <w:t xml:space="preserve">en contra del oficio número </w:t>
      </w:r>
      <w:r w:rsidR="00116AB3">
        <w:rPr>
          <w:rFonts w:ascii="Arial" w:eastAsia="Arial" w:hAnsi="Arial" w:cs="Arial"/>
          <w:color w:val="FF0000"/>
          <w:sz w:val="24"/>
          <w:szCs w:val="24"/>
        </w:rPr>
        <w:t>**********</w:t>
      </w:r>
      <w:r w:rsidR="00D26E41" w:rsidRPr="00E1798E">
        <w:rPr>
          <w:rFonts w:ascii="Arial" w:eastAsia="Arial" w:hAnsi="Arial" w:cs="Arial"/>
          <w:color w:val="FF0000"/>
          <w:sz w:val="24"/>
          <w:szCs w:val="24"/>
        </w:rPr>
        <w:t xml:space="preserve"> </w:t>
      </w:r>
      <w:r w:rsidR="00D26E41">
        <w:rPr>
          <w:rFonts w:ascii="Arial" w:eastAsia="Arial" w:hAnsi="Arial" w:cs="Arial"/>
          <w:sz w:val="24"/>
          <w:szCs w:val="24"/>
        </w:rPr>
        <w:t>de trece de noviembre de dos mil dieciocho, mediante el cual el Subdirector General de Administración y Finanzas de los Servicios de Salud de Oaxaca, en atención al escrito sin fecha presentado en la Oficialía de Partes de dicha autoridad el veintidós de agosto del referido año, informa que en los archivos que obran en dicha Subdirección no existe antecedente alguno que acredite o presuma la existencia del adeudo al que hace referencia; ordenando correr traslado a las autoridades demandadas para que produjeran su contestación.</w:t>
      </w:r>
    </w:p>
    <w:p w14:paraId="332B839A" w14:textId="034F6402" w:rsidR="00F41E2A" w:rsidRDefault="00D33694" w:rsidP="00F41E2A">
      <w:pPr>
        <w:spacing w:before="240" w:line="360" w:lineRule="auto"/>
        <w:ind w:firstLine="567"/>
        <w:jc w:val="both"/>
        <w:rPr>
          <w:rFonts w:ascii="Arial" w:eastAsia="Arial" w:hAnsi="Arial" w:cs="Arial"/>
          <w:sz w:val="24"/>
          <w:szCs w:val="24"/>
        </w:rPr>
      </w:pPr>
      <w:r w:rsidRPr="00D33694">
        <w:rPr>
          <w:rFonts w:ascii="Arial" w:eastAsia="Arial" w:hAnsi="Arial" w:cs="Arial"/>
          <w:b/>
          <w:sz w:val="24"/>
          <w:szCs w:val="24"/>
        </w:rPr>
        <w:t>S</w:t>
      </w:r>
      <w:r w:rsidR="005C6A45">
        <w:rPr>
          <w:rFonts w:ascii="Arial" w:eastAsia="Arial" w:hAnsi="Arial" w:cs="Arial"/>
          <w:b/>
          <w:sz w:val="24"/>
          <w:szCs w:val="24"/>
        </w:rPr>
        <w:t xml:space="preserve">ÉPTIMO. </w:t>
      </w:r>
      <w:r w:rsidR="00E51588" w:rsidRPr="00E51588">
        <w:rPr>
          <w:rFonts w:ascii="Arial" w:eastAsia="Arial" w:hAnsi="Arial" w:cs="Arial"/>
          <w:sz w:val="24"/>
          <w:szCs w:val="24"/>
        </w:rPr>
        <w:t xml:space="preserve">Mediante oficio sin número de </w:t>
      </w:r>
      <w:r w:rsidR="00E51588">
        <w:rPr>
          <w:rFonts w:ascii="Arial" w:eastAsia="Arial" w:hAnsi="Arial" w:cs="Arial"/>
          <w:sz w:val="24"/>
          <w:szCs w:val="24"/>
        </w:rPr>
        <w:t>uno</w:t>
      </w:r>
      <w:r w:rsidR="00E51588" w:rsidRPr="00E51588">
        <w:rPr>
          <w:rFonts w:ascii="Arial" w:eastAsia="Arial" w:hAnsi="Arial" w:cs="Arial"/>
          <w:sz w:val="24"/>
          <w:szCs w:val="24"/>
        </w:rPr>
        <w:t xml:space="preserve"> de marzo de dos mil diecinueve, presentado en la Oficialía de Partes Común de este Tribunal el </w:t>
      </w:r>
      <w:r w:rsidR="00E51588">
        <w:rPr>
          <w:rFonts w:ascii="Arial" w:eastAsia="Arial" w:hAnsi="Arial" w:cs="Arial"/>
          <w:sz w:val="24"/>
          <w:szCs w:val="24"/>
        </w:rPr>
        <w:t>mismo día</w:t>
      </w:r>
      <w:r w:rsidR="00E51588" w:rsidRPr="00E51588">
        <w:rPr>
          <w:rFonts w:ascii="Arial" w:eastAsia="Arial" w:hAnsi="Arial" w:cs="Arial"/>
          <w:sz w:val="24"/>
          <w:szCs w:val="24"/>
        </w:rPr>
        <w:t>, la Directora de Asuntos Jurídicos de los Servicios de Salud de Oaxaca, produjo su contestación de demanda</w:t>
      </w:r>
      <w:r w:rsidR="00E51588">
        <w:rPr>
          <w:rFonts w:ascii="Arial" w:eastAsia="Arial" w:hAnsi="Arial" w:cs="Arial"/>
          <w:sz w:val="24"/>
          <w:szCs w:val="24"/>
        </w:rPr>
        <w:t>, haciendo valer causal de improcedencia y sobreseimiento del juicio</w:t>
      </w:r>
      <w:r w:rsidR="00F41E2A">
        <w:rPr>
          <w:rFonts w:ascii="Arial" w:eastAsia="Arial" w:hAnsi="Arial" w:cs="Arial"/>
          <w:sz w:val="24"/>
          <w:szCs w:val="24"/>
        </w:rPr>
        <w:t>.</w:t>
      </w:r>
    </w:p>
    <w:p w14:paraId="1608D72C" w14:textId="5C73771B" w:rsidR="00D06B6D" w:rsidRDefault="00D55D50" w:rsidP="001D1933">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OCTAVO. </w:t>
      </w:r>
      <w:r w:rsidR="00122EFC" w:rsidRPr="00122EFC">
        <w:rPr>
          <w:rFonts w:ascii="Arial" w:eastAsia="Arial" w:hAnsi="Arial" w:cs="Arial"/>
          <w:sz w:val="24"/>
          <w:szCs w:val="24"/>
        </w:rPr>
        <w:t xml:space="preserve">Por auto de </w:t>
      </w:r>
      <w:r w:rsidR="00F31B3F">
        <w:rPr>
          <w:rFonts w:ascii="Arial" w:eastAsia="Arial" w:hAnsi="Arial" w:cs="Arial"/>
          <w:sz w:val="24"/>
          <w:szCs w:val="24"/>
        </w:rPr>
        <w:t xml:space="preserve">tres de abril de </w:t>
      </w:r>
      <w:r w:rsidR="00122EFC" w:rsidRPr="00122EFC">
        <w:rPr>
          <w:rFonts w:ascii="Arial" w:eastAsia="Arial" w:hAnsi="Arial" w:cs="Arial"/>
          <w:sz w:val="24"/>
          <w:szCs w:val="24"/>
        </w:rPr>
        <w:t xml:space="preserve">dos mil diecinueve, se </w:t>
      </w:r>
      <w:r w:rsidR="00F31B3F">
        <w:rPr>
          <w:rFonts w:ascii="Arial" w:eastAsia="Arial" w:hAnsi="Arial" w:cs="Arial"/>
          <w:sz w:val="24"/>
          <w:szCs w:val="24"/>
        </w:rPr>
        <w:t>tuvo por contestada la demanda</w:t>
      </w:r>
      <w:r w:rsidR="00122EFC" w:rsidRPr="00122EFC">
        <w:rPr>
          <w:rFonts w:ascii="Arial" w:eastAsia="Arial" w:hAnsi="Arial" w:cs="Arial"/>
          <w:sz w:val="24"/>
          <w:szCs w:val="24"/>
        </w:rPr>
        <w:t xml:space="preserve">; asimismo se ordenó correr traslado a la parte actora a efecto de que </w:t>
      </w:r>
      <w:r w:rsidR="00F31B3F">
        <w:rPr>
          <w:rFonts w:ascii="Arial" w:eastAsia="Arial" w:hAnsi="Arial" w:cs="Arial"/>
          <w:sz w:val="24"/>
          <w:szCs w:val="24"/>
        </w:rPr>
        <w:t>manifestara lo que a su derecho conviniera</w:t>
      </w:r>
      <w:r w:rsidR="00D06B6D">
        <w:rPr>
          <w:rFonts w:ascii="Arial" w:eastAsia="Arial" w:hAnsi="Arial" w:cs="Arial"/>
          <w:sz w:val="24"/>
          <w:szCs w:val="24"/>
        </w:rPr>
        <w:t>.</w:t>
      </w:r>
    </w:p>
    <w:p w14:paraId="477C091F" w14:textId="01EC282F" w:rsidR="0048554D" w:rsidRDefault="0048554D" w:rsidP="00D06B6D">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NOVENO. </w:t>
      </w:r>
      <w:r w:rsidR="00F31B3F" w:rsidRPr="00ED78F6">
        <w:rPr>
          <w:rFonts w:ascii="Arial" w:eastAsia="Arial" w:hAnsi="Arial" w:cs="Arial"/>
          <w:sz w:val="24"/>
          <w:szCs w:val="24"/>
        </w:rPr>
        <w:t>Mediante escrito</w:t>
      </w:r>
      <w:r w:rsidR="00F31B3F">
        <w:rPr>
          <w:rFonts w:ascii="Arial" w:eastAsia="Arial" w:hAnsi="Arial" w:cs="Arial"/>
          <w:sz w:val="24"/>
          <w:szCs w:val="24"/>
        </w:rPr>
        <w:t>s</w:t>
      </w:r>
      <w:r w:rsidR="00F31B3F" w:rsidRPr="00ED78F6">
        <w:rPr>
          <w:rFonts w:ascii="Arial" w:eastAsia="Arial" w:hAnsi="Arial" w:cs="Arial"/>
          <w:sz w:val="24"/>
          <w:szCs w:val="24"/>
        </w:rPr>
        <w:t xml:space="preserve"> presentado</w:t>
      </w:r>
      <w:r w:rsidR="00F31B3F">
        <w:rPr>
          <w:rFonts w:ascii="Arial" w:eastAsia="Arial" w:hAnsi="Arial" w:cs="Arial"/>
          <w:sz w:val="24"/>
          <w:szCs w:val="24"/>
        </w:rPr>
        <w:t>s</w:t>
      </w:r>
      <w:r w:rsidR="00F31B3F" w:rsidRPr="00ED78F6">
        <w:rPr>
          <w:rFonts w:ascii="Arial" w:eastAsia="Arial" w:hAnsi="Arial" w:cs="Arial"/>
          <w:sz w:val="24"/>
          <w:szCs w:val="24"/>
        </w:rPr>
        <w:t xml:space="preserve"> en la Oficialía de Parte</w:t>
      </w:r>
      <w:r w:rsidR="00F31B3F">
        <w:rPr>
          <w:rFonts w:ascii="Arial" w:eastAsia="Arial" w:hAnsi="Arial" w:cs="Arial"/>
          <w:sz w:val="24"/>
          <w:szCs w:val="24"/>
        </w:rPr>
        <w:t>s</w:t>
      </w:r>
      <w:r w:rsidR="00F31B3F" w:rsidRPr="00ED78F6">
        <w:rPr>
          <w:rFonts w:ascii="Arial" w:eastAsia="Arial" w:hAnsi="Arial" w:cs="Arial"/>
          <w:sz w:val="24"/>
          <w:szCs w:val="24"/>
        </w:rPr>
        <w:t xml:space="preserve"> Común</w:t>
      </w:r>
      <w:r w:rsidR="00F31B3F">
        <w:rPr>
          <w:rFonts w:ascii="Arial" w:eastAsia="Arial" w:hAnsi="Arial" w:cs="Arial"/>
          <w:sz w:val="24"/>
          <w:szCs w:val="24"/>
        </w:rPr>
        <w:t xml:space="preserve"> de este Tribunal el veintitrés de abril de </w:t>
      </w:r>
      <w:r w:rsidR="00F31B3F" w:rsidRPr="00ED78F6">
        <w:rPr>
          <w:rFonts w:ascii="Arial" w:eastAsia="Arial" w:hAnsi="Arial" w:cs="Arial"/>
          <w:sz w:val="24"/>
          <w:szCs w:val="24"/>
        </w:rPr>
        <w:t>dos mil dieci</w:t>
      </w:r>
      <w:r w:rsidR="00F31B3F">
        <w:rPr>
          <w:rFonts w:ascii="Arial" w:eastAsia="Arial" w:hAnsi="Arial" w:cs="Arial"/>
          <w:sz w:val="24"/>
          <w:szCs w:val="24"/>
        </w:rPr>
        <w:t>nueve, la parte</w:t>
      </w:r>
      <w:r w:rsidR="00F31B3F" w:rsidRPr="00ED78F6">
        <w:rPr>
          <w:rFonts w:ascii="Arial" w:eastAsia="Arial" w:hAnsi="Arial" w:cs="Arial"/>
          <w:sz w:val="24"/>
          <w:szCs w:val="24"/>
        </w:rPr>
        <w:t xml:space="preserve"> actora </w:t>
      </w:r>
      <w:r w:rsidR="00E4019C">
        <w:rPr>
          <w:rFonts w:ascii="Arial" w:eastAsia="Arial" w:hAnsi="Arial" w:cs="Arial"/>
          <w:sz w:val="24"/>
          <w:szCs w:val="24"/>
        </w:rPr>
        <w:t>solicitó</w:t>
      </w:r>
      <w:r w:rsidR="00F31B3F">
        <w:rPr>
          <w:rFonts w:ascii="Arial" w:eastAsia="Arial" w:hAnsi="Arial" w:cs="Arial"/>
          <w:sz w:val="24"/>
          <w:szCs w:val="24"/>
        </w:rPr>
        <w:t xml:space="preserve"> la acumulación del juicio 0002/2019 al 0001/2019, y realizó manifestaciones respecto a la contestación de demanda</w:t>
      </w:r>
      <w:r w:rsidR="004B39BA">
        <w:rPr>
          <w:rFonts w:ascii="Arial" w:eastAsia="Arial" w:hAnsi="Arial" w:cs="Arial"/>
          <w:sz w:val="24"/>
          <w:szCs w:val="24"/>
        </w:rPr>
        <w:t>.</w:t>
      </w:r>
    </w:p>
    <w:p w14:paraId="187F6560" w14:textId="7229B2FA" w:rsidR="004B39BA" w:rsidRDefault="004B39BA" w:rsidP="00D06B6D">
      <w:pPr>
        <w:spacing w:before="240" w:line="360" w:lineRule="auto"/>
        <w:ind w:firstLine="567"/>
        <w:jc w:val="both"/>
        <w:rPr>
          <w:rFonts w:ascii="Arial" w:eastAsia="Arial" w:hAnsi="Arial" w:cs="Arial"/>
          <w:sz w:val="24"/>
          <w:szCs w:val="24"/>
        </w:rPr>
      </w:pPr>
      <w:r>
        <w:rPr>
          <w:rFonts w:ascii="Arial" w:eastAsia="Arial" w:hAnsi="Arial" w:cs="Arial"/>
          <w:b/>
          <w:sz w:val="24"/>
          <w:szCs w:val="24"/>
        </w:rPr>
        <w:t>DÉCIMO.</w:t>
      </w:r>
      <w:r w:rsidRPr="008C27C4">
        <w:rPr>
          <w:rFonts w:ascii="Arial" w:eastAsia="Arial" w:hAnsi="Arial" w:cs="Arial"/>
          <w:sz w:val="24"/>
          <w:szCs w:val="24"/>
        </w:rPr>
        <w:t xml:space="preserve"> </w:t>
      </w:r>
      <w:r w:rsidR="00DD67E7">
        <w:rPr>
          <w:rFonts w:ascii="Arial" w:eastAsia="Arial" w:hAnsi="Arial" w:cs="Arial"/>
          <w:sz w:val="24"/>
          <w:szCs w:val="24"/>
        </w:rPr>
        <w:t xml:space="preserve">Por </w:t>
      </w:r>
      <w:r w:rsidR="00732708">
        <w:rPr>
          <w:rFonts w:ascii="Arial" w:eastAsia="Arial" w:hAnsi="Arial" w:cs="Arial"/>
          <w:sz w:val="24"/>
          <w:szCs w:val="24"/>
        </w:rPr>
        <w:t>interlocutoria de dieciocho de septiembre de dos mil diecinueve</w:t>
      </w:r>
      <w:r w:rsidR="00DD67E7">
        <w:rPr>
          <w:rFonts w:ascii="Arial" w:eastAsia="Arial" w:hAnsi="Arial" w:cs="Arial"/>
          <w:sz w:val="24"/>
          <w:szCs w:val="24"/>
        </w:rPr>
        <w:t>,</w:t>
      </w:r>
      <w:r w:rsidR="006A53D3">
        <w:rPr>
          <w:rFonts w:ascii="Arial" w:eastAsia="Arial" w:hAnsi="Arial" w:cs="Arial"/>
          <w:sz w:val="24"/>
          <w:szCs w:val="24"/>
        </w:rPr>
        <w:t xml:space="preserve"> se</w:t>
      </w:r>
      <w:r w:rsidR="00732708">
        <w:rPr>
          <w:rFonts w:ascii="Arial" w:eastAsia="Arial" w:hAnsi="Arial" w:cs="Arial"/>
          <w:sz w:val="24"/>
          <w:szCs w:val="24"/>
        </w:rPr>
        <w:t xml:space="preserve"> resolvió el incidente de acumulación de autos pl</w:t>
      </w:r>
      <w:r w:rsidR="00576290">
        <w:rPr>
          <w:rFonts w:ascii="Arial" w:eastAsia="Arial" w:hAnsi="Arial" w:cs="Arial"/>
          <w:sz w:val="24"/>
          <w:szCs w:val="24"/>
        </w:rPr>
        <w:t>a</w:t>
      </w:r>
      <w:r w:rsidR="00732708">
        <w:rPr>
          <w:rFonts w:ascii="Arial" w:eastAsia="Arial" w:hAnsi="Arial" w:cs="Arial"/>
          <w:sz w:val="24"/>
          <w:szCs w:val="24"/>
        </w:rPr>
        <w:t xml:space="preserve">nteado por la parte actora, en el sentido de acumular el expediente 0002/2019 radicado en </w:t>
      </w:r>
      <w:r w:rsidR="00732708">
        <w:rPr>
          <w:rFonts w:ascii="Arial" w:eastAsia="Arial" w:hAnsi="Arial" w:cs="Arial"/>
          <w:sz w:val="24"/>
          <w:szCs w:val="24"/>
        </w:rPr>
        <w:lastRenderedPageBreak/>
        <w:t>la Tercera Sala Unitaria de este Tribunal, al expediente 0001/2019 radicado en esta Sexta Sala</w:t>
      </w:r>
      <w:r>
        <w:rPr>
          <w:rFonts w:ascii="Arial" w:eastAsia="Arial" w:hAnsi="Arial" w:cs="Arial"/>
          <w:sz w:val="24"/>
          <w:szCs w:val="24"/>
        </w:rPr>
        <w:t>.</w:t>
      </w:r>
    </w:p>
    <w:p w14:paraId="32845CE4" w14:textId="77777777" w:rsidR="00576290" w:rsidRPr="00576290" w:rsidRDefault="00576290" w:rsidP="007C66E4">
      <w:pPr>
        <w:spacing w:before="240" w:line="360" w:lineRule="auto"/>
        <w:ind w:firstLine="567"/>
        <w:jc w:val="both"/>
        <w:rPr>
          <w:rFonts w:ascii="Arial" w:eastAsia="Arial" w:hAnsi="Arial" w:cs="Arial"/>
          <w:b/>
          <w:sz w:val="24"/>
          <w:szCs w:val="24"/>
          <w:u w:val="single"/>
        </w:rPr>
      </w:pPr>
      <w:r w:rsidRPr="00576290">
        <w:rPr>
          <w:rFonts w:ascii="Arial" w:eastAsia="Arial" w:hAnsi="Arial" w:cs="Arial"/>
          <w:b/>
          <w:sz w:val="24"/>
          <w:szCs w:val="24"/>
          <w:u w:val="single"/>
        </w:rPr>
        <w:t>TRAMITACIÓN CONJUNTA DE LOS JUICIOS</w:t>
      </w:r>
    </w:p>
    <w:p w14:paraId="49947BCF" w14:textId="4A929F45" w:rsidR="008F57A3" w:rsidRDefault="004B39BA" w:rsidP="007C66E4">
      <w:pPr>
        <w:spacing w:before="240" w:line="360" w:lineRule="auto"/>
        <w:ind w:firstLine="567"/>
        <w:jc w:val="both"/>
        <w:rPr>
          <w:rFonts w:ascii="Arial" w:eastAsia="Arial" w:hAnsi="Arial" w:cs="Arial"/>
          <w:sz w:val="24"/>
          <w:szCs w:val="24"/>
        </w:rPr>
      </w:pPr>
      <w:r>
        <w:rPr>
          <w:rFonts w:ascii="Arial" w:eastAsia="Arial" w:hAnsi="Arial" w:cs="Arial"/>
          <w:b/>
          <w:sz w:val="24"/>
          <w:szCs w:val="24"/>
        </w:rPr>
        <w:t>DÉCIMO</w:t>
      </w:r>
      <w:r w:rsidR="00835562">
        <w:rPr>
          <w:rFonts w:ascii="Arial" w:eastAsia="Arial" w:hAnsi="Arial" w:cs="Arial"/>
          <w:b/>
          <w:sz w:val="24"/>
          <w:szCs w:val="24"/>
        </w:rPr>
        <w:t xml:space="preserve"> </w:t>
      </w:r>
      <w:r>
        <w:rPr>
          <w:rFonts w:ascii="Arial" w:eastAsia="Arial" w:hAnsi="Arial" w:cs="Arial"/>
          <w:b/>
          <w:sz w:val="24"/>
          <w:szCs w:val="24"/>
        </w:rPr>
        <w:t>PRIMERO</w:t>
      </w:r>
      <w:r w:rsidRPr="008F57A3">
        <w:rPr>
          <w:rFonts w:ascii="Arial" w:eastAsia="Arial" w:hAnsi="Arial" w:cs="Arial"/>
          <w:sz w:val="24"/>
          <w:szCs w:val="24"/>
        </w:rPr>
        <w:t xml:space="preserve">. </w:t>
      </w:r>
      <w:r w:rsidR="008F57A3" w:rsidRPr="008F57A3">
        <w:rPr>
          <w:rFonts w:ascii="Arial" w:eastAsia="Arial" w:hAnsi="Arial" w:cs="Arial"/>
          <w:sz w:val="24"/>
          <w:szCs w:val="24"/>
        </w:rPr>
        <w:t>Por</w:t>
      </w:r>
      <w:r w:rsidR="008F57A3">
        <w:rPr>
          <w:rFonts w:ascii="Arial" w:eastAsia="Arial" w:hAnsi="Arial" w:cs="Arial"/>
          <w:sz w:val="24"/>
          <w:szCs w:val="24"/>
        </w:rPr>
        <w:t xml:space="preserve"> </w:t>
      </w:r>
      <w:r w:rsidR="00266AC7">
        <w:rPr>
          <w:rFonts w:ascii="Arial" w:eastAsia="Arial" w:hAnsi="Arial" w:cs="Arial"/>
          <w:sz w:val="24"/>
          <w:szCs w:val="24"/>
        </w:rPr>
        <w:t>auto de cuatro de diciembre de dos mil diecinueve, se levant</w:t>
      </w:r>
      <w:r w:rsidR="00934056">
        <w:rPr>
          <w:rFonts w:ascii="Arial" w:eastAsia="Arial" w:hAnsi="Arial" w:cs="Arial"/>
          <w:sz w:val="24"/>
          <w:szCs w:val="24"/>
        </w:rPr>
        <w:t>ó la sus</w:t>
      </w:r>
      <w:r w:rsidR="00266AC7">
        <w:rPr>
          <w:rFonts w:ascii="Arial" w:eastAsia="Arial" w:hAnsi="Arial" w:cs="Arial"/>
          <w:sz w:val="24"/>
          <w:szCs w:val="24"/>
        </w:rPr>
        <w:t>pensión decret</w:t>
      </w:r>
      <w:r w:rsidR="00934056">
        <w:rPr>
          <w:rFonts w:ascii="Arial" w:eastAsia="Arial" w:hAnsi="Arial" w:cs="Arial"/>
          <w:sz w:val="24"/>
          <w:szCs w:val="24"/>
        </w:rPr>
        <w:t>a</w:t>
      </w:r>
      <w:r w:rsidR="00266AC7">
        <w:rPr>
          <w:rFonts w:ascii="Arial" w:eastAsia="Arial" w:hAnsi="Arial" w:cs="Arial"/>
          <w:sz w:val="24"/>
          <w:szCs w:val="24"/>
        </w:rPr>
        <w:t>da en diver</w:t>
      </w:r>
      <w:r w:rsidR="00934056">
        <w:rPr>
          <w:rFonts w:ascii="Arial" w:eastAsia="Arial" w:hAnsi="Arial" w:cs="Arial"/>
          <w:sz w:val="24"/>
          <w:szCs w:val="24"/>
        </w:rPr>
        <w:t>s</w:t>
      </w:r>
      <w:r w:rsidR="00266AC7">
        <w:rPr>
          <w:rFonts w:ascii="Arial" w:eastAsia="Arial" w:hAnsi="Arial" w:cs="Arial"/>
          <w:sz w:val="24"/>
          <w:szCs w:val="24"/>
        </w:rPr>
        <w:t xml:space="preserve">o </w:t>
      </w:r>
      <w:r w:rsidR="00934056">
        <w:rPr>
          <w:rFonts w:ascii="Arial" w:eastAsia="Arial" w:hAnsi="Arial" w:cs="Arial"/>
          <w:sz w:val="24"/>
          <w:szCs w:val="24"/>
        </w:rPr>
        <w:t xml:space="preserve">de </w:t>
      </w:r>
      <w:r w:rsidR="00934056" w:rsidRPr="00934056">
        <w:rPr>
          <w:rFonts w:ascii="Arial" w:eastAsia="Arial" w:hAnsi="Arial" w:cs="Arial"/>
          <w:sz w:val="24"/>
          <w:szCs w:val="24"/>
        </w:rPr>
        <w:t xml:space="preserve">fecha quince de julio de dos mil diecinueve </w:t>
      </w:r>
      <w:r w:rsidR="00266AC7">
        <w:rPr>
          <w:rFonts w:ascii="Arial" w:eastAsia="Arial" w:hAnsi="Arial" w:cs="Arial"/>
          <w:sz w:val="24"/>
          <w:szCs w:val="24"/>
        </w:rPr>
        <w:t>dictado en el juici</w:t>
      </w:r>
      <w:r w:rsidR="00934056">
        <w:rPr>
          <w:rFonts w:ascii="Arial" w:eastAsia="Arial" w:hAnsi="Arial" w:cs="Arial"/>
          <w:sz w:val="24"/>
          <w:szCs w:val="24"/>
        </w:rPr>
        <w:t>o 0001/2019, y se tuvo por ampliada</w:t>
      </w:r>
      <w:r w:rsidR="00266AC7">
        <w:rPr>
          <w:rFonts w:ascii="Arial" w:eastAsia="Arial" w:hAnsi="Arial" w:cs="Arial"/>
          <w:sz w:val="24"/>
          <w:szCs w:val="24"/>
        </w:rPr>
        <w:t xml:space="preserve"> </w:t>
      </w:r>
      <w:r w:rsidR="00934056">
        <w:rPr>
          <w:rFonts w:ascii="Arial" w:eastAsia="Arial" w:hAnsi="Arial" w:cs="Arial"/>
          <w:sz w:val="24"/>
          <w:szCs w:val="24"/>
        </w:rPr>
        <w:t>la</w:t>
      </w:r>
      <w:r w:rsidR="00266AC7">
        <w:rPr>
          <w:rFonts w:ascii="Arial" w:eastAsia="Arial" w:hAnsi="Arial" w:cs="Arial"/>
          <w:sz w:val="24"/>
          <w:szCs w:val="24"/>
        </w:rPr>
        <w:t xml:space="preserve"> demanda, </w:t>
      </w:r>
      <w:r w:rsidR="00934056">
        <w:rPr>
          <w:rFonts w:ascii="Arial" w:eastAsia="Arial" w:hAnsi="Arial" w:cs="Arial"/>
          <w:sz w:val="24"/>
          <w:szCs w:val="24"/>
        </w:rPr>
        <w:t>ordenándose mediante auto de dieciocho</w:t>
      </w:r>
      <w:r w:rsidR="00266AC7">
        <w:rPr>
          <w:rFonts w:ascii="Arial" w:eastAsia="Arial" w:hAnsi="Arial" w:cs="Arial"/>
          <w:sz w:val="24"/>
          <w:szCs w:val="24"/>
        </w:rPr>
        <w:t xml:space="preserve"> </w:t>
      </w:r>
      <w:r w:rsidR="00934056">
        <w:rPr>
          <w:rFonts w:ascii="Arial" w:eastAsia="Arial" w:hAnsi="Arial" w:cs="Arial"/>
          <w:sz w:val="24"/>
          <w:szCs w:val="24"/>
        </w:rPr>
        <w:t xml:space="preserve">de marzo de dos mil veinte </w:t>
      </w:r>
      <w:r w:rsidR="00266AC7">
        <w:rPr>
          <w:rFonts w:ascii="Arial" w:eastAsia="Arial" w:hAnsi="Arial" w:cs="Arial"/>
          <w:sz w:val="24"/>
          <w:szCs w:val="24"/>
        </w:rPr>
        <w:t>cor</w:t>
      </w:r>
      <w:r w:rsidR="00934056">
        <w:rPr>
          <w:rFonts w:ascii="Arial" w:eastAsia="Arial" w:hAnsi="Arial" w:cs="Arial"/>
          <w:sz w:val="24"/>
          <w:szCs w:val="24"/>
        </w:rPr>
        <w:t xml:space="preserve">rer </w:t>
      </w:r>
      <w:r w:rsidR="00266AC7">
        <w:rPr>
          <w:rFonts w:ascii="Arial" w:eastAsia="Arial" w:hAnsi="Arial" w:cs="Arial"/>
          <w:sz w:val="24"/>
          <w:szCs w:val="24"/>
        </w:rPr>
        <w:t>trasla</w:t>
      </w:r>
      <w:r w:rsidR="00934056">
        <w:rPr>
          <w:rFonts w:ascii="Arial" w:eastAsia="Arial" w:hAnsi="Arial" w:cs="Arial"/>
          <w:sz w:val="24"/>
          <w:szCs w:val="24"/>
        </w:rPr>
        <w:t>d</w:t>
      </w:r>
      <w:r w:rsidR="00266AC7">
        <w:rPr>
          <w:rFonts w:ascii="Arial" w:eastAsia="Arial" w:hAnsi="Arial" w:cs="Arial"/>
          <w:sz w:val="24"/>
          <w:szCs w:val="24"/>
        </w:rPr>
        <w:t>o a la</w:t>
      </w:r>
      <w:r w:rsidR="00934056">
        <w:rPr>
          <w:rFonts w:ascii="Arial" w:eastAsia="Arial" w:hAnsi="Arial" w:cs="Arial"/>
          <w:sz w:val="24"/>
          <w:szCs w:val="24"/>
        </w:rPr>
        <w:t>s</w:t>
      </w:r>
      <w:r w:rsidR="00266AC7">
        <w:rPr>
          <w:rFonts w:ascii="Arial" w:eastAsia="Arial" w:hAnsi="Arial" w:cs="Arial"/>
          <w:sz w:val="24"/>
          <w:szCs w:val="24"/>
        </w:rPr>
        <w:t xml:space="preserve"> </w:t>
      </w:r>
      <w:r w:rsidR="00934056">
        <w:rPr>
          <w:rFonts w:ascii="Arial" w:eastAsia="Arial" w:hAnsi="Arial" w:cs="Arial"/>
          <w:sz w:val="24"/>
          <w:szCs w:val="24"/>
        </w:rPr>
        <w:t>a</w:t>
      </w:r>
      <w:r w:rsidR="00266AC7">
        <w:rPr>
          <w:rFonts w:ascii="Arial" w:eastAsia="Arial" w:hAnsi="Arial" w:cs="Arial"/>
          <w:sz w:val="24"/>
          <w:szCs w:val="24"/>
        </w:rPr>
        <w:t>utoridad</w:t>
      </w:r>
      <w:r w:rsidR="00934056">
        <w:rPr>
          <w:rFonts w:ascii="Arial" w:eastAsia="Arial" w:hAnsi="Arial" w:cs="Arial"/>
          <w:sz w:val="24"/>
          <w:szCs w:val="24"/>
        </w:rPr>
        <w:t xml:space="preserve">es demandadas para que formularan </w:t>
      </w:r>
      <w:r w:rsidR="00266AC7">
        <w:rPr>
          <w:rFonts w:ascii="Arial" w:eastAsia="Arial" w:hAnsi="Arial" w:cs="Arial"/>
          <w:sz w:val="24"/>
          <w:szCs w:val="24"/>
        </w:rPr>
        <w:t>su</w:t>
      </w:r>
      <w:r w:rsidR="00934056">
        <w:rPr>
          <w:rFonts w:ascii="Arial" w:eastAsia="Arial" w:hAnsi="Arial" w:cs="Arial"/>
          <w:sz w:val="24"/>
          <w:szCs w:val="24"/>
        </w:rPr>
        <w:t xml:space="preserve"> respectiva</w:t>
      </w:r>
      <w:r w:rsidR="00266AC7">
        <w:rPr>
          <w:rFonts w:ascii="Arial" w:eastAsia="Arial" w:hAnsi="Arial" w:cs="Arial"/>
          <w:sz w:val="24"/>
          <w:szCs w:val="24"/>
        </w:rPr>
        <w:t xml:space="preserve"> c</w:t>
      </w:r>
      <w:r w:rsidR="00934056">
        <w:rPr>
          <w:rFonts w:ascii="Arial" w:eastAsia="Arial" w:hAnsi="Arial" w:cs="Arial"/>
          <w:sz w:val="24"/>
          <w:szCs w:val="24"/>
        </w:rPr>
        <w:t>ontestación</w:t>
      </w:r>
      <w:r w:rsidR="008F57A3">
        <w:rPr>
          <w:rFonts w:ascii="Arial" w:eastAsia="Arial" w:hAnsi="Arial" w:cs="Arial"/>
          <w:sz w:val="24"/>
          <w:szCs w:val="24"/>
        </w:rPr>
        <w:t>.</w:t>
      </w:r>
    </w:p>
    <w:p w14:paraId="75F4FA92" w14:textId="10C7CCC0" w:rsidR="00934056" w:rsidRDefault="008F57A3" w:rsidP="007C66E4">
      <w:pPr>
        <w:spacing w:before="240" w:line="360" w:lineRule="auto"/>
        <w:ind w:firstLine="567"/>
        <w:jc w:val="both"/>
        <w:rPr>
          <w:rFonts w:ascii="Arial" w:eastAsia="Arial" w:hAnsi="Arial" w:cs="Arial"/>
          <w:sz w:val="24"/>
          <w:szCs w:val="24"/>
        </w:rPr>
      </w:pPr>
      <w:r w:rsidRPr="00392DC3">
        <w:rPr>
          <w:rFonts w:ascii="Arial" w:eastAsia="Arial" w:hAnsi="Arial" w:cs="Arial"/>
          <w:b/>
          <w:sz w:val="24"/>
          <w:szCs w:val="24"/>
        </w:rPr>
        <w:t>DÉCIMO SEGUNDO</w:t>
      </w:r>
      <w:r>
        <w:rPr>
          <w:rFonts w:ascii="Arial" w:eastAsia="Arial" w:hAnsi="Arial" w:cs="Arial"/>
          <w:sz w:val="24"/>
          <w:szCs w:val="24"/>
        </w:rPr>
        <w:t>.</w:t>
      </w:r>
      <w:r w:rsidR="00934056">
        <w:rPr>
          <w:rFonts w:ascii="Arial" w:eastAsia="Arial" w:hAnsi="Arial" w:cs="Arial"/>
          <w:sz w:val="24"/>
          <w:szCs w:val="24"/>
        </w:rPr>
        <w:t xml:space="preserve"> Mediante oficio presentado en la Oficialía de Partes Común de este Tribunal</w:t>
      </w:r>
      <w:r w:rsidR="00712A1F">
        <w:rPr>
          <w:rFonts w:ascii="Arial" w:eastAsia="Arial" w:hAnsi="Arial" w:cs="Arial"/>
          <w:sz w:val="24"/>
          <w:szCs w:val="24"/>
        </w:rPr>
        <w:t xml:space="preserve"> el veintitrés de septiembre de dos mil veinte, la Directora de Asuntos Jurídicos de los Servicios de Salud de Oaxaca, produjo contestación a la ampliación de demanda</w:t>
      </w:r>
      <w:r w:rsidR="00D40FA3">
        <w:rPr>
          <w:rFonts w:ascii="Arial" w:eastAsia="Arial" w:hAnsi="Arial" w:cs="Arial"/>
          <w:sz w:val="24"/>
          <w:szCs w:val="24"/>
        </w:rPr>
        <w:t>.</w:t>
      </w:r>
    </w:p>
    <w:p w14:paraId="00000017" w14:textId="373F5E7A" w:rsidR="001540EC" w:rsidRDefault="00171A1A" w:rsidP="007C66E4">
      <w:pPr>
        <w:spacing w:before="240" w:line="360" w:lineRule="auto"/>
        <w:ind w:firstLine="567"/>
        <w:jc w:val="both"/>
        <w:rPr>
          <w:rFonts w:ascii="Arial" w:eastAsia="Arial" w:hAnsi="Arial" w:cs="Arial"/>
          <w:sz w:val="24"/>
          <w:szCs w:val="24"/>
        </w:rPr>
      </w:pPr>
      <w:r w:rsidRPr="00A07D2C">
        <w:rPr>
          <w:rFonts w:ascii="Arial" w:eastAsia="Arial" w:hAnsi="Arial" w:cs="Arial"/>
          <w:b/>
          <w:sz w:val="24"/>
          <w:szCs w:val="24"/>
        </w:rPr>
        <w:t>DÉCIMO TERCERO.</w:t>
      </w:r>
      <w:r>
        <w:rPr>
          <w:rFonts w:ascii="Arial" w:eastAsia="Arial" w:hAnsi="Arial" w:cs="Arial"/>
          <w:sz w:val="24"/>
          <w:szCs w:val="24"/>
        </w:rPr>
        <w:t xml:space="preserve"> </w:t>
      </w:r>
      <w:r w:rsidR="00BE3F92" w:rsidRPr="008F57A3">
        <w:rPr>
          <w:rFonts w:ascii="Arial" w:eastAsia="Arial" w:hAnsi="Arial" w:cs="Arial"/>
          <w:sz w:val="24"/>
          <w:szCs w:val="24"/>
        </w:rPr>
        <w:t>Finalmente</w:t>
      </w:r>
      <w:r w:rsidR="00BE3F92">
        <w:rPr>
          <w:rFonts w:ascii="Arial" w:eastAsia="Arial" w:hAnsi="Arial" w:cs="Arial"/>
          <w:sz w:val="24"/>
          <w:szCs w:val="24"/>
        </w:rPr>
        <w:t xml:space="preserve">, el </w:t>
      </w:r>
      <w:r w:rsidR="00A07D2C">
        <w:rPr>
          <w:rFonts w:ascii="Arial" w:eastAsia="Arial" w:hAnsi="Arial" w:cs="Arial"/>
          <w:sz w:val="24"/>
          <w:szCs w:val="24"/>
        </w:rPr>
        <w:t>ocho de noviembre</w:t>
      </w:r>
      <w:r w:rsidR="00642145">
        <w:rPr>
          <w:rFonts w:ascii="Arial" w:eastAsia="Arial" w:hAnsi="Arial" w:cs="Arial"/>
          <w:sz w:val="24"/>
          <w:szCs w:val="24"/>
        </w:rPr>
        <w:t xml:space="preserve"> de dos mil veintiuno, se </w:t>
      </w:r>
      <w:r w:rsidR="00854C60">
        <w:rPr>
          <w:rFonts w:ascii="Arial" w:eastAsia="Arial" w:hAnsi="Arial" w:cs="Arial"/>
          <w:sz w:val="24"/>
          <w:szCs w:val="24"/>
        </w:rPr>
        <w:t xml:space="preserve">llevó acabo la </w:t>
      </w:r>
      <w:r w:rsidR="00BA2EA7">
        <w:rPr>
          <w:rFonts w:ascii="Arial" w:eastAsia="Arial" w:hAnsi="Arial" w:cs="Arial"/>
          <w:sz w:val="24"/>
          <w:szCs w:val="24"/>
        </w:rPr>
        <w:t>audiencia final</w:t>
      </w:r>
      <w:r w:rsidR="00835562">
        <w:rPr>
          <w:rFonts w:ascii="Arial" w:eastAsia="Arial" w:hAnsi="Arial" w:cs="Arial"/>
          <w:sz w:val="24"/>
          <w:szCs w:val="24"/>
        </w:rPr>
        <w:t>.</w:t>
      </w:r>
    </w:p>
    <w:p w14:paraId="1D010FAD" w14:textId="4CC31EF0" w:rsidR="00B853A5" w:rsidRDefault="00BE3F92" w:rsidP="00B853A5">
      <w:pPr>
        <w:pBdr>
          <w:top w:val="nil"/>
          <w:left w:val="nil"/>
          <w:bottom w:val="nil"/>
          <w:right w:val="nil"/>
          <w:between w:val="nil"/>
        </w:pBdr>
        <w:tabs>
          <w:tab w:val="center" w:pos="4419"/>
          <w:tab w:val="right" w:pos="8838"/>
        </w:tabs>
        <w:spacing w:before="240" w:line="240" w:lineRule="auto"/>
        <w:ind w:left="4248" w:hanging="4248"/>
        <w:jc w:val="center"/>
        <w:rPr>
          <w:rFonts w:ascii="Arial" w:eastAsia="Arial" w:hAnsi="Arial" w:cs="Arial"/>
          <w:b/>
          <w:color w:val="000000"/>
          <w:sz w:val="24"/>
          <w:szCs w:val="24"/>
        </w:rPr>
      </w:pPr>
      <w:r>
        <w:rPr>
          <w:rFonts w:ascii="Arial" w:eastAsia="Arial" w:hAnsi="Arial" w:cs="Arial"/>
          <w:b/>
          <w:color w:val="000000"/>
          <w:sz w:val="24"/>
          <w:szCs w:val="24"/>
        </w:rPr>
        <w:t>C O N S I D E R A N D O</w:t>
      </w:r>
    </w:p>
    <w:p w14:paraId="00000019" w14:textId="4215ACCF" w:rsidR="001540EC" w:rsidRDefault="00BE3F92" w:rsidP="00FF4C4F">
      <w:pPr>
        <w:spacing w:before="240" w:line="360" w:lineRule="auto"/>
        <w:ind w:right="-93" w:firstLine="567"/>
        <w:jc w:val="both"/>
        <w:rPr>
          <w:rFonts w:ascii="Arial" w:eastAsia="Arial" w:hAnsi="Arial" w:cs="Arial"/>
          <w:sz w:val="24"/>
          <w:szCs w:val="24"/>
        </w:rPr>
      </w:pPr>
      <w:r w:rsidRPr="00FF4C4F">
        <w:rPr>
          <w:rFonts w:ascii="Arial" w:eastAsia="Arial" w:hAnsi="Arial" w:cs="Arial"/>
          <w:b/>
          <w:sz w:val="24"/>
          <w:szCs w:val="24"/>
        </w:rPr>
        <w:t>PRIMERO. Competencia.</w:t>
      </w:r>
      <w:r>
        <w:rPr>
          <w:rFonts w:ascii="Arial" w:eastAsia="Arial" w:hAnsi="Arial" w:cs="Arial"/>
          <w:b/>
          <w:sz w:val="24"/>
          <w:szCs w:val="24"/>
        </w:rPr>
        <w:t xml:space="preserve"> </w:t>
      </w:r>
      <w:r>
        <w:rPr>
          <w:rFonts w:ascii="Arial" w:eastAsia="Arial" w:hAnsi="Arial" w:cs="Arial"/>
          <w:sz w:val="24"/>
          <w:szCs w:val="24"/>
        </w:rPr>
        <w:t xml:space="preserve">Esta Sexta Sala Unitaria </w:t>
      </w:r>
      <w:r w:rsidR="00FF4C4F">
        <w:rPr>
          <w:rFonts w:ascii="Arial" w:eastAsia="Arial" w:hAnsi="Arial" w:cs="Arial"/>
          <w:sz w:val="24"/>
          <w:szCs w:val="24"/>
        </w:rPr>
        <w:t xml:space="preserve">de Primera Instancia </w:t>
      </w:r>
      <w:r>
        <w:rPr>
          <w:rFonts w:ascii="Arial" w:eastAsia="Arial" w:hAnsi="Arial" w:cs="Arial"/>
          <w:sz w:val="24"/>
          <w:szCs w:val="24"/>
        </w:rPr>
        <w:t xml:space="preserve">del Tribunal de Justicia Administrativa del Estado de Oaxaca, </w:t>
      </w:r>
      <w:r w:rsidRPr="00EA23E9">
        <w:rPr>
          <w:rFonts w:ascii="Arial" w:eastAsia="Arial" w:hAnsi="Arial" w:cs="Arial"/>
          <w:b/>
          <w:sz w:val="24"/>
          <w:szCs w:val="24"/>
        </w:rPr>
        <w:t>es competente</w:t>
      </w:r>
      <w:r>
        <w:rPr>
          <w:rFonts w:ascii="Arial" w:eastAsia="Arial" w:hAnsi="Arial" w:cs="Arial"/>
          <w:sz w:val="24"/>
          <w:szCs w:val="24"/>
        </w:rPr>
        <w:t xml:space="preserve"> para conocer y resolver el presente asunto en términos de lo dispuesto por </w:t>
      </w:r>
      <w:r>
        <w:rPr>
          <w:rFonts w:ascii="Arial" w:eastAsia="Arial" w:hAnsi="Arial" w:cs="Arial"/>
          <w:color w:val="000000"/>
          <w:sz w:val="24"/>
          <w:szCs w:val="24"/>
        </w:rPr>
        <w:t xml:space="preserve">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w:t>
      </w:r>
      <w:r w:rsidR="00FF4C4F" w:rsidRPr="00DD0F0D">
        <w:rPr>
          <w:rFonts w:ascii="Arial" w:hAnsi="Arial" w:cs="Arial"/>
          <w:color w:val="000000"/>
          <w:sz w:val="24"/>
          <w:szCs w:val="26"/>
        </w:rPr>
        <w:t>118, 119, 120 fracción I y 133 fracción I</w:t>
      </w:r>
      <w:r w:rsidR="00760203">
        <w:rPr>
          <w:rFonts w:ascii="Arial" w:hAnsi="Arial" w:cs="Arial"/>
          <w:color w:val="000000"/>
          <w:sz w:val="24"/>
          <w:szCs w:val="26"/>
        </w:rPr>
        <w:t>V</w:t>
      </w:r>
      <w:r w:rsidR="00FF4C4F" w:rsidRPr="00DD0F0D">
        <w:rPr>
          <w:rFonts w:ascii="Arial" w:hAnsi="Arial" w:cs="Arial"/>
          <w:color w:val="000000"/>
          <w:sz w:val="24"/>
          <w:szCs w:val="26"/>
        </w:rPr>
        <w:t xml:space="preserve"> de la Ley de Procedimiento y Justicia Administrativa para el Estado de Oaxaca</w:t>
      </w:r>
      <w:r>
        <w:rPr>
          <w:rFonts w:ascii="Arial" w:eastAsia="Arial" w:hAnsi="Arial" w:cs="Arial"/>
          <w:sz w:val="24"/>
          <w:szCs w:val="24"/>
        </w:rPr>
        <w:t>.</w:t>
      </w:r>
    </w:p>
    <w:p w14:paraId="54935A4A" w14:textId="668E4AA0" w:rsidR="00760203" w:rsidRDefault="00760203" w:rsidP="00FF4C4F">
      <w:pPr>
        <w:spacing w:before="240" w:line="360" w:lineRule="auto"/>
        <w:ind w:right="-93" w:firstLine="567"/>
        <w:jc w:val="both"/>
        <w:rPr>
          <w:rFonts w:ascii="Arial" w:eastAsia="Arial" w:hAnsi="Arial" w:cs="Arial"/>
          <w:sz w:val="24"/>
          <w:szCs w:val="24"/>
        </w:rPr>
      </w:pPr>
      <w:r>
        <w:rPr>
          <w:rFonts w:ascii="Arial" w:eastAsia="Arial" w:hAnsi="Arial" w:cs="Arial"/>
          <w:sz w:val="24"/>
          <w:szCs w:val="24"/>
        </w:rPr>
        <w:t>Sin que obste lo manifestado por l</w:t>
      </w:r>
      <w:r w:rsidR="003601AC">
        <w:rPr>
          <w:rFonts w:ascii="Arial" w:eastAsia="Arial" w:hAnsi="Arial" w:cs="Arial"/>
          <w:sz w:val="24"/>
          <w:szCs w:val="24"/>
        </w:rPr>
        <w:t>a representante de la autoridad demandada en su oficio de contestación de demanda, respecto la competencia de este Tribunal para conocer del asunto, refiriendo que el contrato base de acción del juicio es de naturaleza civil, por lo que se rige por las normas del derecho común, resultando competentes para conocer del asunto los Juzgados Civiles de primera instancia, solicitando que esta Sala se declare incompetente.</w:t>
      </w:r>
    </w:p>
    <w:p w14:paraId="77F9F0D8" w14:textId="21983C54" w:rsidR="00931741" w:rsidRDefault="00E4019C" w:rsidP="00FF4C4F">
      <w:pPr>
        <w:spacing w:before="240" w:line="360" w:lineRule="auto"/>
        <w:ind w:right="-93" w:firstLine="567"/>
        <w:jc w:val="both"/>
        <w:rPr>
          <w:rFonts w:ascii="Arial" w:hAnsi="Arial" w:cs="Arial"/>
          <w:color w:val="212529"/>
          <w:sz w:val="24"/>
          <w:szCs w:val="24"/>
          <w:shd w:val="clear" w:color="auto" w:fill="FFFFFF"/>
        </w:rPr>
      </w:pPr>
      <w:r>
        <w:rPr>
          <w:rFonts w:ascii="Arial" w:eastAsia="Arial" w:hAnsi="Arial" w:cs="Arial"/>
          <w:sz w:val="24"/>
          <w:szCs w:val="24"/>
        </w:rPr>
        <w:t>En efecto no le asiste la razón a la autoridad</w:t>
      </w:r>
      <w:r w:rsidR="00931741">
        <w:rPr>
          <w:rFonts w:ascii="Arial" w:eastAsia="Arial" w:hAnsi="Arial" w:cs="Arial"/>
          <w:sz w:val="24"/>
          <w:szCs w:val="24"/>
        </w:rPr>
        <w:t xml:space="preserve">, </w:t>
      </w:r>
      <w:r w:rsidR="00931741" w:rsidRPr="00931741">
        <w:rPr>
          <w:rFonts w:ascii="Arial" w:eastAsia="Arial" w:hAnsi="Arial" w:cs="Arial"/>
          <w:sz w:val="24"/>
          <w:szCs w:val="24"/>
        </w:rPr>
        <w:t>por</w:t>
      </w:r>
      <w:r w:rsidR="003601AC" w:rsidRPr="00931741">
        <w:rPr>
          <w:rFonts w:ascii="Arial" w:eastAsia="Arial" w:hAnsi="Arial" w:cs="Arial"/>
          <w:sz w:val="24"/>
          <w:szCs w:val="24"/>
        </w:rPr>
        <w:t>que la Segunda Sala de nuestro máximo tribunal, ha hecho pronunciamiento al respecto, al resol</w:t>
      </w:r>
      <w:r w:rsidR="00931741">
        <w:rPr>
          <w:rFonts w:ascii="Arial" w:eastAsia="Arial" w:hAnsi="Arial" w:cs="Arial"/>
          <w:sz w:val="24"/>
          <w:szCs w:val="24"/>
        </w:rPr>
        <w:t>ver la</w:t>
      </w:r>
      <w:r w:rsidR="003601AC" w:rsidRPr="00931741">
        <w:rPr>
          <w:rFonts w:ascii="Arial" w:eastAsia="Arial" w:hAnsi="Arial" w:cs="Arial"/>
          <w:sz w:val="24"/>
          <w:szCs w:val="24"/>
        </w:rPr>
        <w:t xml:space="preserve"> </w:t>
      </w:r>
      <w:r w:rsidR="00931741" w:rsidRPr="00931741">
        <w:rPr>
          <w:rFonts w:ascii="Arial" w:hAnsi="Arial" w:cs="Arial"/>
          <w:color w:val="212529"/>
          <w:sz w:val="24"/>
          <w:szCs w:val="24"/>
          <w:shd w:val="clear" w:color="auto" w:fill="FFFFFF"/>
        </w:rPr>
        <w:t xml:space="preserve">Contradicción de tesis 292/2017. Entre las sustentadas por el Pleno del </w:t>
      </w:r>
      <w:r w:rsidR="00931741" w:rsidRPr="00931741">
        <w:rPr>
          <w:rFonts w:ascii="Arial" w:hAnsi="Arial" w:cs="Arial"/>
          <w:color w:val="212529"/>
          <w:sz w:val="24"/>
          <w:szCs w:val="24"/>
          <w:shd w:val="clear" w:color="auto" w:fill="FFFFFF"/>
        </w:rPr>
        <w:lastRenderedPageBreak/>
        <w:t>Primer Circuito y el Pleno del Segundo Ci</w:t>
      </w:r>
      <w:r w:rsidR="000F6650">
        <w:rPr>
          <w:rFonts w:ascii="Arial" w:hAnsi="Arial" w:cs="Arial"/>
          <w:color w:val="212529"/>
          <w:sz w:val="24"/>
          <w:szCs w:val="24"/>
          <w:shd w:val="clear" w:color="auto" w:fill="FFFFFF"/>
        </w:rPr>
        <w:t>rcuito, ambos en Materia Civil, en la que manifestó:</w:t>
      </w:r>
    </w:p>
    <w:p w14:paraId="6B6863AA" w14:textId="77777777" w:rsidR="000F6650" w:rsidRPr="000F6650" w:rsidRDefault="000F6650" w:rsidP="000F6650">
      <w:pPr>
        <w:pStyle w:val="NormalWeb"/>
        <w:shd w:val="clear" w:color="auto" w:fill="FFFFFF"/>
        <w:spacing w:before="0" w:beforeAutospacing="0" w:after="150" w:afterAutospacing="0"/>
        <w:ind w:left="567" w:right="333"/>
        <w:jc w:val="both"/>
        <w:rPr>
          <w:rFonts w:ascii="Arial" w:hAnsi="Arial" w:cs="Arial"/>
          <w:color w:val="212529"/>
          <w:sz w:val="22"/>
          <w:szCs w:val="22"/>
          <w:shd w:val="clear" w:color="auto" w:fill="FFFFFF"/>
        </w:rPr>
      </w:pPr>
      <w:r w:rsidRPr="000F6650">
        <w:rPr>
          <w:rFonts w:ascii="Arial" w:hAnsi="Arial" w:cs="Arial"/>
          <w:color w:val="212529"/>
          <w:sz w:val="22"/>
          <w:szCs w:val="22"/>
          <w:shd w:val="clear" w:color="auto" w:fill="FFFFFF"/>
        </w:rPr>
        <w:t>“…</w:t>
      </w:r>
    </w:p>
    <w:p w14:paraId="21731F07" w14:textId="1EC45AEF" w:rsidR="000F6650" w:rsidRPr="000F6650" w:rsidRDefault="000F6650" w:rsidP="000F6650">
      <w:pPr>
        <w:pStyle w:val="NormalWeb"/>
        <w:shd w:val="clear" w:color="auto" w:fill="FFFFFF"/>
        <w:spacing w:before="0" w:beforeAutospacing="0" w:after="150" w:afterAutospacing="0"/>
        <w:ind w:left="567" w:right="333"/>
        <w:jc w:val="both"/>
        <w:rPr>
          <w:rFonts w:ascii="Arial" w:hAnsi="Arial" w:cs="Arial"/>
          <w:color w:val="333333"/>
          <w:sz w:val="22"/>
          <w:szCs w:val="22"/>
        </w:rPr>
      </w:pPr>
      <w:r w:rsidRPr="000F6650">
        <w:rPr>
          <w:rFonts w:ascii="Arial" w:hAnsi="Arial" w:cs="Arial"/>
          <w:color w:val="333333"/>
          <w:sz w:val="22"/>
          <w:szCs w:val="22"/>
        </w:rPr>
        <w:t>51. Existen varios tipos de contratos administrativos, como los de obra pública, adquisición de bienes muebles, de suministro, y de prestación de servicios, entre otros.</w:t>
      </w:r>
    </w:p>
    <w:p w14:paraId="587A2410" w14:textId="11C86B57" w:rsidR="000F6650" w:rsidRPr="000F6650" w:rsidRDefault="000F6650" w:rsidP="000F6650">
      <w:pPr>
        <w:spacing w:after="0" w:line="240" w:lineRule="auto"/>
        <w:ind w:left="567" w:right="333"/>
        <w:jc w:val="both"/>
        <w:rPr>
          <w:rFonts w:ascii="Arial" w:eastAsia="Times New Roman" w:hAnsi="Arial" w:cs="Arial"/>
        </w:rPr>
      </w:pPr>
    </w:p>
    <w:p w14:paraId="60C65AF5" w14:textId="77777777" w:rsidR="000F6650" w:rsidRPr="000F6650" w:rsidRDefault="000F6650" w:rsidP="000F6650">
      <w:pPr>
        <w:shd w:val="clear" w:color="auto" w:fill="FFFFFF"/>
        <w:spacing w:after="150" w:line="240" w:lineRule="auto"/>
        <w:ind w:left="567" w:right="333"/>
        <w:jc w:val="both"/>
        <w:rPr>
          <w:rFonts w:ascii="Arial" w:eastAsia="Times New Roman" w:hAnsi="Arial" w:cs="Arial"/>
          <w:color w:val="333333"/>
        </w:rPr>
      </w:pPr>
      <w:r w:rsidRPr="000F6650">
        <w:rPr>
          <w:rFonts w:ascii="Arial" w:eastAsia="Times New Roman" w:hAnsi="Arial" w:cs="Arial"/>
          <w:color w:val="333333"/>
        </w:rPr>
        <w:t>52. Dado que en este caso los contratos involucrados son de obra pública y de prestación de servicios, a continuación se mencionarán sus características brevemente:</w:t>
      </w:r>
    </w:p>
    <w:p w14:paraId="349C42C5" w14:textId="430E2C5B" w:rsidR="000F6650" w:rsidRPr="000F6650" w:rsidRDefault="000F6650" w:rsidP="000F6650">
      <w:pPr>
        <w:spacing w:after="0" w:line="240" w:lineRule="auto"/>
        <w:ind w:left="567" w:right="333"/>
        <w:jc w:val="both"/>
        <w:rPr>
          <w:rFonts w:ascii="Arial" w:eastAsia="Times New Roman" w:hAnsi="Arial" w:cs="Arial"/>
        </w:rPr>
      </w:pPr>
    </w:p>
    <w:p w14:paraId="69BA4A45" w14:textId="77777777" w:rsidR="000F6650" w:rsidRPr="000F6650" w:rsidRDefault="000F6650" w:rsidP="000F6650">
      <w:pPr>
        <w:shd w:val="clear" w:color="auto" w:fill="FFFFFF"/>
        <w:spacing w:after="150" w:line="240" w:lineRule="auto"/>
        <w:ind w:left="567" w:right="333"/>
        <w:jc w:val="both"/>
        <w:rPr>
          <w:rFonts w:ascii="Arial" w:eastAsia="Times New Roman" w:hAnsi="Arial" w:cs="Arial"/>
          <w:color w:val="333333"/>
        </w:rPr>
      </w:pPr>
      <w:r w:rsidRPr="000F6650">
        <w:rPr>
          <w:rFonts w:ascii="Arial" w:eastAsia="Times New Roman" w:hAnsi="Arial" w:cs="Arial"/>
          <w:color w:val="333333"/>
        </w:rPr>
        <w:t>53. El contrato de obra pública es aquel en virtud del cual un sujeto a quien se le denomina contratista se obliga a construir, instalar, ampliar, adecuar, remodelar, restaurar, conservar, mantener, modificar o demoler bienes inmuebles, a cambio de que otro sujeto, en este caso, alguna entidad de la Administración Pública, le pague una contraprestación.</w:t>
      </w:r>
    </w:p>
    <w:p w14:paraId="2AC01694" w14:textId="5BB8291D" w:rsidR="000F6650" w:rsidRPr="000F6650" w:rsidRDefault="000F6650" w:rsidP="000F6650">
      <w:pPr>
        <w:spacing w:after="0" w:line="240" w:lineRule="auto"/>
        <w:ind w:left="567" w:right="333"/>
        <w:jc w:val="both"/>
        <w:rPr>
          <w:rFonts w:ascii="Arial" w:eastAsia="Times New Roman" w:hAnsi="Arial" w:cs="Arial"/>
        </w:rPr>
      </w:pPr>
    </w:p>
    <w:p w14:paraId="262EF99E" w14:textId="77777777" w:rsidR="000F6650" w:rsidRPr="000F6650" w:rsidRDefault="000F6650" w:rsidP="000F6650">
      <w:pPr>
        <w:shd w:val="clear" w:color="auto" w:fill="FFFFFF"/>
        <w:spacing w:after="150" w:line="240" w:lineRule="auto"/>
        <w:ind w:left="567" w:right="333"/>
        <w:jc w:val="both"/>
        <w:rPr>
          <w:rFonts w:ascii="Arial" w:eastAsia="Times New Roman" w:hAnsi="Arial" w:cs="Arial"/>
          <w:color w:val="333333"/>
        </w:rPr>
      </w:pPr>
      <w:r w:rsidRPr="000F6650">
        <w:rPr>
          <w:rFonts w:ascii="Arial" w:eastAsia="Times New Roman" w:hAnsi="Arial" w:cs="Arial"/>
          <w:color w:val="333333"/>
        </w:rPr>
        <w:t>54. Esto es, el objeto del contrato consiste en un hacer -construir, ampliar, instalar, adecuar, remodelar, restaurar, conservar, mantener, modificar o demoler bienes inmuebles- por parte de un particular a cambio de un dar -el pago de un precio- por parte de la entidad de la Administración Pública correspondiente.</w:t>
      </w:r>
    </w:p>
    <w:p w14:paraId="732AF1AB" w14:textId="71797631" w:rsidR="000F6650" w:rsidRPr="000F6650" w:rsidRDefault="000F6650" w:rsidP="000F6650">
      <w:pPr>
        <w:spacing w:after="0" w:line="240" w:lineRule="auto"/>
        <w:ind w:left="567" w:right="333"/>
        <w:jc w:val="both"/>
        <w:rPr>
          <w:rFonts w:ascii="Arial" w:eastAsia="Times New Roman" w:hAnsi="Arial" w:cs="Arial"/>
        </w:rPr>
      </w:pPr>
    </w:p>
    <w:p w14:paraId="51863411" w14:textId="77777777" w:rsidR="000F6650" w:rsidRPr="000F6650" w:rsidRDefault="000F6650" w:rsidP="000F6650">
      <w:pPr>
        <w:shd w:val="clear" w:color="auto" w:fill="FFFFFF"/>
        <w:spacing w:after="150" w:line="240" w:lineRule="auto"/>
        <w:ind w:left="567" w:right="333"/>
        <w:jc w:val="both"/>
        <w:rPr>
          <w:rFonts w:ascii="Arial" w:eastAsia="Times New Roman" w:hAnsi="Arial" w:cs="Arial"/>
          <w:color w:val="333333"/>
        </w:rPr>
      </w:pPr>
      <w:r w:rsidRPr="000F6650">
        <w:rPr>
          <w:rFonts w:ascii="Arial" w:eastAsia="Times New Roman" w:hAnsi="Arial" w:cs="Arial"/>
          <w:color w:val="333333"/>
        </w:rPr>
        <w:t>55. En otras palabras, si el contratista realiza la actividad a la que se comprometió, la consecuencia es que la entidad pública que lo contrató pague el precio pactado.</w:t>
      </w:r>
    </w:p>
    <w:p w14:paraId="24884F43" w14:textId="78410569" w:rsidR="000F6650" w:rsidRPr="000F6650" w:rsidRDefault="000F6650" w:rsidP="000F6650">
      <w:pPr>
        <w:spacing w:after="0" w:line="240" w:lineRule="auto"/>
        <w:ind w:left="567" w:right="333"/>
        <w:jc w:val="both"/>
        <w:rPr>
          <w:rFonts w:ascii="Arial" w:eastAsia="Times New Roman" w:hAnsi="Arial" w:cs="Arial"/>
        </w:rPr>
      </w:pPr>
    </w:p>
    <w:p w14:paraId="1C558413" w14:textId="77777777" w:rsidR="000F6650" w:rsidRPr="000F6650" w:rsidRDefault="000F6650" w:rsidP="000F6650">
      <w:pPr>
        <w:shd w:val="clear" w:color="auto" w:fill="FFFFFF"/>
        <w:spacing w:after="150" w:line="240" w:lineRule="auto"/>
        <w:ind w:left="567" w:right="333"/>
        <w:jc w:val="both"/>
        <w:rPr>
          <w:rFonts w:ascii="Arial" w:eastAsia="Times New Roman" w:hAnsi="Arial" w:cs="Arial"/>
          <w:color w:val="333333"/>
        </w:rPr>
      </w:pPr>
      <w:r w:rsidRPr="000F6650">
        <w:rPr>
          <w:rFonts w:ascii="Arial" w:eastAsia="Times New Roman" w:hAnsi="Arial" w:cs="Arial"/>
          <w:color w:val="333333"/>
        </w:rPr>
        <w:t>56. Por lo que respecta al contrato de prestación de servicios, es aquel en virtud del cual un ente de la Administración Pública, en ejercicio de su función administrativa, celebra con un proveedor particular para que éste realice determinada actividad técnica, destinada a satisfacer un requerimiento específico de dicho ente, en aras de un interés público.(5)</w:t>
      </w:r>
    </w:p>
    <w:p w14:paraId="17B8925D" w14:textId="38FA5FFB" w:rsidR="000F6650" w:rsidRPr="000F6650" w:rsidRDefault="000F6650" w:rsidP="000F6650">
      <w:pPr>
        <w:spacing w:after="0" w:line="240" w:lineRule="auto"/>
        <w:ind w:left="567" w:right="333"/>
        <w:jc w:val="both"/>
        <w:rPr>
          <w:rFonts w:ascii="Arial" w:eastAsia="Times New Roman" w:hAnsi="Arial" w:cs="Arial"/>
        </w:rPr>
      </w:pPr>
    </w:p>
    <w:p w14:paraId="1ED3BBE0" w14:textId="77777777" w:rsidR="000F6650" w:rsidRPr="000F6650" w:rsidRDefault="000F6650" w:rsidP="000F6650">
      <w:pPr>
        <w:shd w:val="clear" w:color="auto" w:fill="FFFFFF"/>
        <w:spacing w:after="150" w:line="240" w:lineRule="auto"/>
        <w:ind w:left="567" w:right="333"/>
        <w:jc w:val="both"/>
        <w:rPr>
          <w:rFonts w:ascii="Arial" w:eastAsia="Times New Roman" w:hAnsi="Arial" w:cs="Arial"/>
          <w:color w:val="333333"/>
        </w:rPr>
      </w:pPr>
      <w:r w:rsidRPr="000F6650">
        <w:rPr>
          <w:rFonts w:ascii="Arial" w:eastAsia="Times New Roman" w:hAnsi="Arial" w:cs="Arial"/>
          <w:color w:val="333333"/>
        </w:rPr>
        <w:t>57. Al igual que en el contrato de obra pública, en el caso del contrato de prestación de servicios, si el proveedor ejecuta la actividad determinada en dicho acuerdo, la entidad de la Administración Pública está obligada a pagar por dicho servicio, es decir, el pago de esa contraprestación deriva directamente del servicio prestado.</w:t>
      </w:r>
    </w:p>
    <w:p w14:paraId="3BDB3BCB" w14:textId="1C85181A" w:rsidR="000F6650" w:rsidRPr="000F6650" w:rsidRDefault="000F6650" w:rsidP="000F6650">
      <w:pPr>
        <w:spacing w:after="0" w:line="240" w:lineRule="auto"/>
        <w:ind w:left="567" w:right="333"/>
        <w:jc w:val="both"/>
        <w:rPr>
          <w:rFonts w:ascii="Arial" w:eastAsia="Times New Roman" w:hAnsi="Arial" w:cs="Arial"/>
        </w:rPr>
      </w:pPr>
    </w:p>
    <w:p w14:paraId="6491B628" w14:textId="77777777" w:rsidR="000F6650" w:rsidRPr="000F6650" w:rsidRDefault="000F6650" w:rsidP="000F6650">
      <w:pPr>
        <w:shd w:val="clear" w:color="auto" w:fill="FFFFFF"/>
        <w:spacing w:after="150" w:line="240" w:lineRule="auto"/>
        <w:ind w:left="567" w:right="333"/>
        <w:jc w:val="both"/>
        <w:rPr>
          <w:rFonts w:ascii="Arial" w:eastAsia="Times New Roman" w:hAnsi="Arial" w:cs="Arial"/>
          <w:color w:val="333333"/>
        </w:rPr>
      </w:pPr>
      <w:r w:rsidRPr="000F6650">
        <w:rPr>
          <w:rFonts w:ascii="Arial" w:eastAsia="Times New Roman" w:hAnsi="Arial" w:cs="Arial"/>
          <w:color w:val="333333"/>
        </w:rPr>
        <w:t>58. En este supuesto, la prestación reclamada es el cumplimiento de pago derivado de unos contratos administrativos, en particular de contratos de obra pública y de prestación de servicios.</w:t>
      </w:r>
    </w:p>
    <w:p w14:paraId="45060D73" w14:textId="689E508D" w:rsidR="000F6650" w:rsidRPr="000F6650" w:rsidRDefault="000F6650" w:rsidP="000F6650">
      <w:pPr>
        <w:spacing w:after="0" w:line="240" w:lineRule="auto"/>
        <w:ind w:left="567" w:right="333"/>
        <w:jc w:val="both"/>
        <w:rPr>
          <w:rFonts w:ascii="Arial" w:eastAsia="Times New Roman" w:hAnsi="Arial" w:cs="Arial"/>
        </w:rPr>
      </w:pPr>
    </w:p>
    <w:p w14:paraId="143EC45B" w14:textId="77777777" w:rsidR="000F6650" w:rsidRPr="000F6650" w:rsidRDefault="000F6650" w:rsidP="000F6650">
      <w:pPr>
        <w:shd w:val="clear" w:color="auto" w:fill="FFFFFF"/>
        <w:spacing w:after="150" w:line="240" w:lineRule="auto"/>
        <w:ind w:left="567" w:right="333"/>
        <w:jc w:val="both"/>
        <w:rPr>
          <w:rFonts w:ascii="Arial" w:eastAsia="Times New Roman" w:hAnsi="Arial" w:cs="Arial"/>
          <w:color w:val="333333"/>
        </w:rPr>
      </w:pPr>
      <w:r w:rsidRPr="000F6650">
        <w:rPr>
          <w:rFonts w:ascii="Arial" w:eastAsia="Times New Roman" w:hAnsi="Arial" w:cs="Arial"/>
          <w:color w:val="333333"/>
        </w:rPr>
        <w:t>59. Ahora bien, las cláusulas que integran un contrato forman una unidad que no puede desvincularse, esto es, las cláusulas que integran un contrato deben analizarse en su conjunto.</w:t>
      </w:r>
    </w:p>
    <w:p w14:paraId="46FF86CA" w14:textId="0705125E" w:rsidR="000F6650" w:rsidRPr="000F6650" w:rsidRDefault="000F6650" w:rsidP="000F6650">
      <w:pPr>
        <w:spacing w:after="0" w:line="240" w:lineRule="auto"/>
        <w:ind w:left="567" w:right="333"/>
        <w:jc w:val="both"/>
        <w:rPr>
          <w:rFonts w:ascii="Arial" w:eastAsia="Times New Roman" w:hAnsi="Arial" w:cs="Arial"/>
        </w:rPr>
      </w:pPr>
    </w:p>
    <w:p w14:paraId="53E2C1E8" w14:textId="77777777" w:rsidR="000F6650" w:rsidRPr="000F6650" w:rsidRDefault="000F6650" w:rsidP="000F6650">
      <w:pPr>
        <w:shd w:val="clear" w:color="auto" w:fill="FFFFFF"/>
        <w:spacing w:after="150" w:line="240" w:lineRule="auto"/>
        <w:ind w:left="567" w:right="333"/>
        <w:jc w:val="both"/>
        <w:rPr>
          <w:rFonts w:ascii="Arial" w:eastAsia="Times New Roman" w:hAnsi="Arial" w:cs="Arial"/>
          <w:color w:val="333333"/>
        </w:rPr>
      </w:pPr>
      <w:r w:rsidRPr="000F6650">
        <w:rPr>
          <w:rFonts w:ascii="Arial" w:eastAsia="Times New Roman" w:hAnsi="Arial" w:cs="Arial"/>
          <w:color w:val="333333"/>
        </w:rPr>
        <w:t>60. En virtud de lo anterior, si las cláusulas de un contrato constituyen una unidad, entonces, éstas deben compartir la naturaleza del contrato que las contiene. 61. Luego, si dentro de las cláusulas contenidas en los contratos administrativos se encuentra la relativa al precio a pagar, los plazos, forma y lugar de pago, éstas tienen la naturaleza del contrato del que forman parte.</w:t>
      </w:r>
    </w:p>
    <w:p w14:paraId="3D35C8E8" w14:textId="1443C5B9" w:rsidR="000F6650" w:rsidRPr="000F6650" w:rsidRDefault="000F6650" w:rsidP="000F6650">
      <w:pPr>
        <w:spacing w:after="0" w:line="240" w:lineRule="auto"/>
        <w:ind w:left="567" w:right="333"/>
        <w:jc w:val="both"/>
        <w:rPr>
          <w:rFonts w:ascii="Arial" w:eastAsia="Times New Roman" w:hAnsi="Arial" w:cs="Arial"/>
        </w:rPr>
      </w:pPr>
    </w:p>
    <w:p w14:paraId="53694E23" w14:textId="77777777" w:rsidR="000F6650" w:rsidRPr="000F6650" w:rsidRDefault="000F6650" w:rsidP="000F6650">
      <w:pPr>
        <w:shd w:val="clear" w:color="auto" w:fill="FFFFFF"/>
        <w:spacing w:after="150" w:line="240" w:lineRule="auto"/>
        <w:ind w:left="567" w:right="333"/>
        <w:jc w:val="both"/>
        <w:rPr>
          <w:rFonts w:ascii="Arial" w:eastAsia="Times New Roman" w:hAnsi="Arial" w:cs="Arial"/>
          <w:color w:val="333333"/>
        </w:rPr>
      </w:pPr>
      <w:r w:rsidRPr="000F6650">
        <w:rPr>
          <w:rFonts w:ascii="Arial" w:eastAsia="Times New Roman" w:hAnsi="Arial" w:cs="Arial"/>
          <w:color w:val="333333"/>
        </w:rPr>
        <w:t>62. En este sentido, la naturaleza de la acción reclamada es administrativa, toda vez que las cláusulas que integran un contrato forman una unidad que no puede desvincularse.</w:t>
      </w:r>
    </w:p>
    <w:p w14:paraId="09E77719" w14:textId="6DDB61CC" w:rsidR="000F6650" w:rsidRPr="000F6650" w:rsidRDefault="000F6650" w:rsidP="000F6650">
      <w:pPr>
        <w:spacing w:after="0" w:line="240" w:lineRule="auto"/>
        <w:ind w:left="567" w:right="333"/>
        <w:jc w:val="both"/>
        <w:rPr>
          <w:rFonts w:ascii="Arial" w:eastAsia="Times New Roman" w:hAnsi="Arial" w:cs="Arial"/>
        </w:rPr>
      </w:pPr>
    </w:p>
    <w:p w14:paraId="0FD0C085" w14:textId="77777777" w:rsidR="000F6650" w:rsidRPr="000F6650" w:rsidRDefault="000F6650" w:rsidP="000F6650">
      <w:pPr>
        <w:shd w:val="clear" w:color="auto" w:fill="FFFFFF"/>
        <w:spacing w:after="150" w:line="240" w:lineRule="auto"/>
        <w:ind w:left="567" w:right="333"/>
        <w:jc w:val="both"/>
        <w:rPr>
          <w:rFonts w:ascii="Arial" w:eastAsia="Times New Roman" w:hAnsi="Arial" w:cs="Arial"/>
          <w:color w:val="333333"/>
        </w:rPr>
      </w:pPr>
      <w:r w:rsidRPr="000F6650">
        <w:rPr>
          <w:rFonts w:ascii="Arial" w:eastAsia="Times New Roman" w:hAnsi="Arial" w:cs="Arial"/>
          <w:color w:val="333333"/>
        </w:rPr>
        <w:lastRenderedPageBreak/>
        <w:t>63. Además, el incumplimiento de pago es una consecuencia de la celebración del contrato administrativo, por ende, comparte la naturaleza del contrato del cual deriva, y si en este caso, la falta de pago deriva de la celebración de contratos administrativos, aquélla comparte la naturaleza de los acuerdos que le dieron origen.</w:t>
      </w:r>
    </w:p>
    <w:p w14:paraId="567657E7" w14:textId="30209AB2" w:rsidR="000F6650" w:rsidRPr="000F6650" w:rsidRDefault="000F6650" w:rsidP="000F6650">
      <w:pPr>
        <w:spacing w:after="0" w:line="240" w:lineRule="auto"/>
        <w:ind w:left="567" w:right="333"/>
        <w:jc w:val="both"/>
        <w:rPr>
          <w:rFonts w:ascii="Arial" w:eastAsia="Times New Roman" w:hAnsi="Arial" w:cs="Arial"/>
        </w:rPr>
      </w:pPr>
    </w:p>
    <w:p w14:paraId="15170B7E" w14:textId="77777777" w:rsidR="000F6650" w:rsidRDefault="000F6650" w:rsidP="000F6650">
      <w:pPr>
        <w:shd w:val="clear" w:color="auto" w:fill="FFFFFF"/>
        <w:spacing w:after="150" w:line="240" w:lineRule="auto"/>
        <w:ind w:left="567" w:right="333"/>
        <w:jc w:val="both"/>
        <w:rPr>
          <w:rFonts w:ascii="Arial" w:eastAsia="Times New Roman" w:hAnsi="Arial" w:cs="Arial"/>
          <w:color w:val="333333"/>
        </w:rPr>
      </w:pPr>
      <w:r w:rsidRPr="000F6650">
        <w:rPr>
          <w:rFonts w:ascii="Arial" w:eastAsia="Times New Roman" w:hAnsi="Arial" w:cs="Arial"/>
          <w:color w:val="333333"/>
        </w:rPr>
        <w:t>64. En virtud de que el incumplimiento de pago reclamado es de naturaleza administrativa, luego, el juicio que procede para reclamar esa falta de pago debe ser en materia administrativa.</w:t>
      </w:r>
    </w:p>
    <w:p w14:paraId="2A49D48D" w14:textId="16C69435" w:rsidR="000F6650" w:rsidRPr="000F6650" w:rsidRDefault="000F6650" w:rsidP="000F6650">
      <w:pPr>
        <w:shd w:val="clear" w:color="auto" w:fill="FFFFFF"/>
        <w:spacing w:after="150" w:line="240" w:lineRule="auto"/>
        <w:ind w:left="567" w:right="333"/>
        <w:jc w:val="both"/>
        <w:rPr>
          <w:rFonts w:ascii="Arial" w:eastAsia="Times New Roman" w:hAnsi="Arial" w:cs="Arial"/>
          <w:color w:val="333333"/>
        </w:rPr>
      </w:pPr>
      <w:r>
        <w:rPr>
          <w:rFonts w:ascii="Arial" w:eastAsia="Times New Roman" w:hAnsi="Arial" w:cs="Arial"/>
          <w:color w:val="333333"/>
        </w:rPr>
        <w:t>…”</w:t>
      </w:r>
    </w:p>
    <w:p w14:paraId="1E6B86D0" w14:textId="593677B1" w:rsidR="000F6650" w:rsidRDefault="00D45BD1" w:rsidP="00FF4C4F">
      <w:pPr>
        <w:spacing w:before="240" w:line="360" w:lineRule="auto"/>
        <w:ind w:right="-93" w:firstLine="567"/>
        <w:jc w:val="both"/>
        <w:rPr>
          <w:rFonts w:ascii="Arial" w:hAnsi="Arial" w:cs="Arial"/>
          <w:color w:val="212529"/>
          <w:sz w:val="24"/>
          <w:szCs w:val="24"/>
          <w:shd w:val="clear" w:color="auto" w:fill="FFFFFF"/>
        </w:rPr>
      </w:pPr>
      <w:r>
        <w:rPr>
          <w:rFonts w:ascii="Arial" w:hAnsi="Arial" w:cs="Arial"/>
          <w:color w:val="212529"/>
          <w:sz w:val="24"/>
          <w:szCs w:val="24"/>
          <w:shd w:val="clear" w:color="auto" w:fill="FFFFFF"/>
        </w:rPr>
        <w:t>Contradicción que dio origen a la siguiente Jurisprudencia:</w:t>
      </w:r>
    </w:p>
    <w:p w14:paraId="0098A783" w14:textId="434F431C" w:rsidR="00931741" w:rsidRPr="00A12547" w:rsidRDefault="00A12547" w:rsidP="00A12547">
      <w:pPr>
        <w:spacing w:after="0" w:line="240" w:lineRule="auto"/>
        <w:ind w:left="567" w:right="335"/>
        <w:jc w:val="both"/>
        <w:rPr>
          <w:rFonts w:ascii="Arial" w:hAnsi="Arial" w:cs="Arial"/>
          <w:color w:val="212529"/>
          <w:shd w:val="clear" w:color="auto" w:fill="FFFFFF"/>
        </w:rPr>
      </w:pPr>
      <w:r w:rsidRPr="00A12547">
        <w:rPr>
          <w:rFonts w:ascii="Arial" w:hAnsi="Arial" w:cs="Arial"/>
          <w:color w:val="212529"/>
          <w:shd w:val="clear" w:color="auto" w:fill="FFFFFF"/>
        </w:rPr>
        <w:t>Registro digital: 2016318</w:t>
      </w:r>
    </w:p>
    <w:p w14:paraId="52CE5E97" w14:textId="51095AFB" w:rsidR="00A12547" w:rsidRPr="00A12547" w:rsidRDefault="00A12547" w:rsidP="00A12547">
      <w:pPr>
        <w:spacing w:after="0" w:line="240" w:lineRule="auto"/>
        <w:ind w:left="567" w:right="335"/>
        <w:jc w:val="both"/>
        <w:rPr>
          <w:rFonts w:ascii="Arial" w:hAnsi="Arial" w:cs="Arial"/>
          <w:color w:val="212529"/>
          <w:shd w:val="clear" w:color="auto" w:fill="FFFFFF"/>
        </w:rPr>
      </w:pPr>
      <w:r w:rsidRPr="00A12547">
        <w:rPr>
          <w:rFonts w:ascii="Arial" w:hAnsi="Arial" w:cs="Arial"/>
          <w:color w:val="212529"/>
          <w:shd w:val="clear" w:color="auto" w:fill="FFFFFF"/>
        </w:rPr>
        <w:t>Instancia: Segunda Sala</w:t>
      </w:r>
    </w:p>
    <w:p w14:paraId="6EF428DF" w14:textId="0491D59B" w:rsidR="00A12547" w:rsidRPr="00A12547" w:rsidRDefault="00A12547" w:rsidP="00A12547">
      <w:pPr>
        <w:spacing w:after="0" w:line="240" w:lineRule="auto"/>
        <w:ind w:left="567" w:right="335"/>
        <w:jc w:val="both"/>
        <w:rPr>
          <w:rFonts w:ascii="Arial" w:hAnsi="Arial" w:cs="Arial"/>
          <w:color w:val="212529"/>
          <w:shd w:val="clear" w:color="auto" w:fill="FFFFFF"/>
        </w:rPr>
      </w:pPr>
      <w:r w:rsidRPr="00A12547">
        <w:rPr>
          <w:rFonts w:ascii="Arial" w:hAnsi="Arial" w:cs="Arial"/>
          <w:color w:val="212529"/>
          <w:shd w:val="clear" w:color="auto" w:fill="FFFFFF"/>
        </w:rPr>
        <w:t>Tesis</w:t>
      </w:r>
      <w:r w:rsidRPr="00A12547">
        <w:rPr>
          <w:rFonts w:ascii="Arial" w:hAnsi="Arial" w:cs="Arial"/>
          <w:b/>
          <w:color w:val="212529"/>
          <w:shd w:val="clear" w:color="auto" w:fill="FFFFFF"/>
        </w:rPr>
        <w:t>: 2a./J. 14/2018 (10a.)</w:t>
      </w:r>
    </w:p>
    <w:p w14:paraId="7B5EF01A" w14:textId="55DBA27E" w:rsidR="00931741" w:rsidRPr="00A12547" w:rsidRDefault="00A12547" w:rsidP="00A12547">
      <w:pPr>
        <w:spacing w:after="0" w:line="240" w:lineRule="auto"/>
        <w:ind w:left="567" w:right="335"/>
        <w:jc w:val="both"/>
        <w:rPr>
          <w:rFonts w:ascii="Arial" w:hAnsi="Arial" w:cs="Arial"/>
          <w:color w:val="212529"/>
          <w:shd w:val="clear" w:color="auto" w:fill="FFFFFF"/>
        </w:rPr>
      </w:pPr>
      <w:r w:rsidRPr="00A12547">
        <w:rPr>
          <w:rFonts w:ascii="Arial" w:hAnsi="Arial" w:cs="Arial"/>
          <w:color w:val="212529"/>
          <w:shd w:val="clear" w:color="auto" w:fill="FFFFFF"/>
        </w:rPr>
        <w:t>Décima Época</w:t>
      </w:r>
    </w:p>
    <w:p w14:paraId="69BC53A7" w14:textId="161B52E2" w:rsidR="00A12547" w:rsidRPr="00A12547" w:rsidRDefault="00A12547" w:rsidP="00A12547">
      <w:pPr>
        <w:spacing w:after="0" w:line="240" w:lineRule="auto"/>
        <w:ind w:left="567" w:right="335"/>
        <w:jc w:val="both"/>
        <w:rPr>
          <w:rFonts w:ascii="Arial" w:hAnsi="Arial" w:cs="Arial"/>
          <w:color w:val="000000"/>
          <w:shd w:val="clear" w:color="auto" w:fill="FFFFFF"/>
        </w:rPr>
      </w:pPr>
      <w:r w:rsidRPr="00A12547">
        <w:rPr>
          <w:rFonts w:ascii="Arial" w:hAnsi="Arial" w:cs="Arial"/>
        </w:rPr>
        <w:t>Materia(s): Administrativa</w:t>
      </w:r>
    </w:p>
    <w:p w14:paraId="349D7EFD" w14:textId="31D08E8C" w:rsidR="00A12547" w:rsidRPr="00A12547" w:rsidRDefault="00A12547" w:rsidP="00A12547">
      <w:pPr>
        <w:spacing w:after="0" w:line="240" w:lineRule="auto"/>
        <w:ind w:left="567" w:right="335"/>
        <w:jc w:val="both"/>
        <w:rPr>
          <w:rFonts w:ascii="Arial" w:hAnsi="Arial" w:cs="Arial"/>
          <w:color w:val="000000"/>
          <w:shd w:val="clear" w:color="auto" w:fill="FFFFFF"/>
        </w:rPr>
      </w:pPr>
      <w:r w:rsidRPr="00A12547">
        <w:rPr>
          <w:rFonts w:ascii="Arial" w:hAnsi="Arial" w:cs="Arial"/>
          <w:color w:val="000000"/>
          <w:shd w:val="clear" w:color="auto" w:fill="FFFFFF"/>
        </w:rPr>
        <w:t>Fuente: Gaceta del Semanario Judicial de la Federación.</w:t>
      </w:r>
    </w:p>
    <w:p w14:paraId="191D888E" w14:textId="77777777" w:rsidR="00A12547" w:rsidRPr="00A12547" w:rsidRDefault="00A12547" w:rsidP="00A12547">
      <w:pPr>
        <w:spacing w:after="0" w:line="240" w:lineRule="auto"/>
        <w:ind w:left="567" w:right="335"/>
        <w:jc w:val="both"/>
        <w:rPr>
          <w:rFonts w:ascii="Arial" w:hAnsi="Arial" w:cs="Arial"/>
          <w:color w:val="000000"/>
          <w:shd w:val="clear" w:color="auto" w:fill="FFFFFF"/>
        </w:rPr>
      </w:pPr>
      <w:r w:rsidRPr="00A12547">
        <w:rPr>
          <w:rFonts w:ascii="Arial" w:hAnsi="Arial" w:cs="Arial"/>
          <w:color w:val="000000"/>
          <w:shd w:val="clear" w:color="auto" w:fill="FFFFFF"/>
        </w:rPr>
        <w:t>Libro 52, Marzo de 2018, Tomo II,</w:t>
      </w:r>
    </w:p>
    <w:p w14:paraId="1D0C5E7E" w14:textId="77777777" w:rsidR="00A12547" w:rsidRPr="00A12547" w:rsidRDefault="00A12547" w:rsidP="00A12547">
      <w:pPr>
        <w:spacing w:after="0" w:line="240" w:lineRule="auto"/>
        <w:ind w:left="567" w:right="335"/>
        <w:jc w:val="both"/>
        <w:rPr>
          <w:rFonts w:ascii="Arial" w:hAnsi="Arial" w:cs="Arial"/>
          <w:color w:val="000000"/>
          <w:shd w:val="clear" w:color="auto" w:fill="FFFFFF"/>
        </w:rPr>
      </w:pPr>
      <w:r w:rsidRPr="00A12547">
        <w:rPr>
          <w:rFonts w:ascii="Arial" w:hAnsi="Arial" w:cs="Arial"/>
          <w:color w:val="000000"/>
          <w:shd w:val="clear" w:color="auto" w:fill="FFFFFF"/>
        </w:rPr>
        <w:t>página 1284</w:t>
      </w:r>
    </w:p>
    <w:p w14:paraId="78E21E48" w14:textId="7E91D65F" w:rsidR="00A12547" w:rsidRDefault="00A12547" w:rsidP="00A12547">
      <w:pPr>
        <w:spacing w:after="0" w:line="240" w:lineRule="auto"/>
        <w:ind w:left="567" w:right="335"/>
        <w:jc w:val="both"/>
        <w:rPr>
          <w:rFonts w:ascii="Arial" w:hAnsi="Arial" w:cs="Arial"/>
          <w:color w:val="000000"/>
          <w:shd w:val="clear" w:color="auto" w:fill="FFFFFF"/>
        </w:rPr>
      </w:pPr>
      <w:r w:rsidRPr="00A12547">
        <w:rPr>
          <w:rFonts w:ascii="Arial" w:hAnsi="Arial" w:cs="Arial"/>
          <w:color w:val="000000"/>
          <w:shd w:val="clear" w:color="auto" w:fill="FFFFFF"/>
        </w:rPr>
        <w:t>Tipo: Jurisprudencia</w:t>
      </w:r>
    </w:p>
    <w:p w14:paraId="1D87F4A1" w14:textId="77777777" w:rsidR="00A12547" w:rsidRPr="00A12547" w:rsidRDefault="00A12547" w:rsidP="00A12547">
      <w:pPr>
        <w:spacing w:after="0" w:line="240" w:lineRule="auto"/>
        <w:ind w:left="567" w:right="335"/>
        <w:jc w:val="both"/>
        <w:rPr>
          <w:rFonts w:ascii="Arial" w:hAnsi="Arial" w:cs="Arial"/>
          <w:color w:val="000000"/>
          <w:shd w:val="clear" w:color="auto" w:fill="FFFFFF"/>
        </w:rPr>
      </w:pPr>
    </w:p>
    <w:p w14:paraId="03C08288" w14:textId="77777777" w:rsidR="00A12547" w:rsidRPr="00A12547" w:rsidRDefault="00A12547" w:rsidP="00A12547">
      <w:pPr>
        <w:spacing w:after="0" w:line="240" w:lineRule="auto"/>
        <w:ind w:left="567" w:right="335"/>
        <w:jc w:val="both"/>
        <w:rPr>
          <w:rFonts w:ascii="Arial" w:hAnsi="Arial" w:cs="Arial"/>
          <w:b/>
        </w:rPr>
      </w:pPr>
      <w:r w:rsidRPr="00A12547">
        <w:rPr>
          <w:rFonts w:ascii="Arial" w:hAnsi="Arial" w:cs="Arial"/>
          <w:b/>
        </w:rPr>
        <w:t xml:space="preserve">CONTRATOS ADMINISTRATIVOS. EL INCUMPLIMIENTO DE PAGO TIENE NATURALEZA ADMINISTRATIVA. </w:t>
      </w:r>
    </w:p>
    <w:p w14:paraId="71956B63" w14:textId="77777777" w:rsidR="00A12547" w:rsidRDefault="00A12547" w:rsidP="00A12547">
      <w:pPr>
        <w:spacing w:after="0" w:line="240" w:lineRule="auto"/>
        <w:ind w:left="567" w:right="335"/>
        <w:jc w:val="both"/>
        <w:rPr>
          <w:rFonts w:ascii="Arial" w:hAnsi="Arial" w:cs="Arial"/>
        </w:rPr>
      </w:pPr>
    </w:p>
    <w:p w14:paraId="64DF9330" w14:textId="77777777" w:rsidR="004F7BDC" w:rsidRDefault="00A12547" w:rsidP="00A12547">
      <w:pPr>
        <w:spacing w:after="0" w:line="240" w:lineRule="auto"/>
        <w:ind w:left="567" w:right="335"/>
        <w:jc w:val="both"/>
        <w:rPr>
          <w:rFonts w:ascii="Arial" w:hAnsi="Arial" w:cs="Arial"/>
        </w:rPr>
      </w:pPr>
      <w:r w:rsidRPr="00A12547">
        <w:rPr>
          <w:rFonts w:ascii="Arial" w:hAnsi="Arial" w:cs="Arial"/>
        </w:rPr>
        <w:t xml:space="preserve">Las cláusulas que integran un contrato forman una unidad que no puede desvincularse, esto es, deben analizarse en su conjunto, de ahí que deben compartir la naturaleza del contrato que las contiene. Luego, si en las cláusulas de los contratos administrativos se encuentran las relativas al precio a pagar, los plazos, forma y lugar de pago, éstas tienen la naturaleza del contrato del que forman parte; en ese sentido, el hecho de que la prestación reclamada sea la falta de pago de una contraprestación a un contratista particular, no obsta para concluir que ese incumplimiento tiene naturaleza administrativa, toda vez que el documento que originó la prestación es un contrato administrativo. En consecuencia, los conflictos surgidos en relación con la falta de pago estipulada en los contratos administrativos deben resolverse en los juicios administrativos respectivos (federales o locales) dependiendo del régimen al que aquéllos estén sujetos. </w:t>
      </w:r>
    </w:p>
    <w:p w14:paraId="5C0A1457" w14:textId="77777777" w:rsidR="004F7BDC" w:rsidRDefault="004F7BDC" w:rsidP="00A12547">
      <w:pPr>
        <w:spacing w:after="0" w:line="240" w:lineRule="auto"/>
        <w:ind w:left="567" w:right="335"/>
        <w:jc w:val="both"/>
        <w:rPr>
          <w:rFonts w:ascii="Arial" w:hAnsi="Arial" w:cs="Arial"/>
        </w:rPr>
      </w:pPr>
    </w:p>
    <w:p w14:paraId="15B0B096" w14:textId="701E78B8" w:rsidR="00A12547" w:rsidRDefault="00A12547" w:rsidP="00A12547">
      <w:pPr>
        <w:spacing w:after="0" w:line="240" w:lineRule="auto"/>
        <w:ind w:left="567" w:right="335"/>
        <w:jc w:val="both"/>
        <w:rPr>
          <w:rFonts w:ascii="Arial" w:hAnsi="Arial" w:cs="Arial"/>
        </w:rPr>
      </w:pPr>
      <w:r w:rsidRPr="00A12547">
        <w:rPr>
          <w:rFonts w:ascii="Arial" w:hAnsi="Arial" w:cs="Arial"/>
        </w:rPr>
        <w:t>Contradicción de tesis 292/2017. Entre las sustentadas por el Pleno del Primer Circuito y el Pleno del Segundo Circuito, ambos en Materia Civil. 17 de enero de 2018. Cinco votos de los Ministros Alberto Pérez Dayán, Javier Laynez Potisek, José Fernando Franco González Salas, Margarita Beatriz Luna Ramos y Eduardo Medina Mora I.; votó con reserva Marg</w:t>
      </w:r>
      <w:r>
        <w:rPr>
          <w:rFonts w:ascii="Arial" w:hAnsi="Arial" w:cs="Arial"/>
        </w:rPr>
        <w:t>por parte de la autoridad demandada</w:t>
      </w:r>
      <w:r w:rsidRPr="00A12547">
        <w:rPr>
          <w:rFonts w:ascii="Arial" w:hAnsi="Arial" w:cs="Arial"/>
        </w:rPr>
        <w:t>arita Beatriz Luna Ramos. Ponente: Eduardo Medina Mora I. Secretario: Juvenal Carbajal Díaz.</w:t>
      </w:r>
    </w:p>
    <w:p w14:paraId="320A6050" w14:textId="77777777" w:rsidR="00A12547" w:rsidRPr="00A12547" w:rsidRDefault="00A12547" w:rsidP="00A12547">
      <w:pPr>
        <w:spacing w:after="0" w:line="240" w:lineRule="auto"/>
        <w:ind w:left="567" w:right="335"/>
        <w:jc w:val="both"/>
        <w:rPr>
          <w:rFonts w:ascii="Arial" w:hAnsi="Arial" w:cs="Arial"/>
          <w:color w:val="000000"/>
          <w:shd w:val="clear" w:color="auto" w:fill="FFFFFF"/>
        </w:rPr>
      </w:pPr>
    </w:p>
    <w:p w14:paraId="614E241F" w14:textId="076E7CA8" w:rsidR="00E4019C" w:rsidRPr="00E4019C" w:rsidRDefault="00E4019C" w:rsidP="00BA2EA7">
      <w:pPr>
        <w:tabs>
          <w:tab w:val="left" w:pos="6946"/>
        </w:tabs>
        <w:spacing w:before="240" w:line="360" w:lineRule="auto"/>
        <w:ind w:right="-93" w:firstLine="567"/>
        <w:jc w:val="both"/>
        <w:rPr>
          <w:rFonts w:ascii="Arial" w:eastAsia="Arial" w:hAnsi="Arial" w:cs="Arial"/>
          <w:sz w:val="24"/>
          <w:szCs w:val="24"/>
        </w:rPr>
      </w:pPr>
      <w:r w:rsidRPr="00E4019C">
        <w:rPr>
          <w:rFonts w:ascii="Arial" w:eastAsia="Arial" w:hAnsi="Arial" w:cs="Arial"/>
          <w:sz w:val="24"/>
          <w:szCs w:val="24"/>
        </w:rPr>
        <w:t>De ahí que si lo que se impugna en el presente juicio es el pago del contrato administrativo</w:t>
      </w:r>
      <w:r w:rsidR="004F7BDC" w:rsidRPr="004F7BDC">
        <w:rPr>
          <w:rFonts w:ascii="Arial" w:eastAsia="Arial" w:hAnsi="Arial" w:cs="Arial"/>
          <w:color w:val="FF0000"/>
          <w:sz w:val="24"/>
          <w:szCs w:val="24"/>
        </w:rPr>
        <w:t xml:space="preserve"> </w:t>
      </w:r>
      <w:r w:rsidR="006247DF">
        <w:rPr>
          <w:rFonts w:ascii="Arial" w:eastAsia="Arial" w:hAnsi="Arial" w:cs="Arial"/>
          <w:color w:val="FF0000"/>
          <w:sz w:val="24"/>
          <w:szCs w:val="24"/>
        </w:rPr>
        <w:t>**********</w:t>
      </w:r>
      <w:r w:rsidR="004F7BDC">
        <w:rPr>
          <w:rFonts w:ascii="Arial" w:eastAsia="Arial" w:hAnsi="Arial" w:cs="Arial"/>
          <w:sz w:val="24"/>
          <w:szCs w:val="24"/>
        </w:rPr>
        <w:t>, en términos de la jurisprudencia antes descrita, dicho conflicto debe</w:t>
      </w:r>
      <w:r w:rsidR="004F7BDC" w:rsidRPr="004F7BDC">
        <w:rPr>
          <w:rFonts w:ascii="Arial" w:eastAsia="Arial" w:hAnsi="Arial" w:cs="Arial"/>
          <w:sz w:val="24"/>
          <w:szCs w:val="24"/>
        </w:rPr>
        <w:t xml:space="preserve"> resolverse en los juicios administrativos respectivos (federales o locales) dependiendo del régimen al que aquéllos estén sujetos</w:t>
      </w:r>
      <w:r w:rsidR="004F7BDC">
        <w:rPr>
          <w:rFonts w:ascii="Arial" w:eastAsia="Arial" w:hAnsi="Arial" w:cs="Arial"/>
          <w:sz w:val="24"/>
          <w:szCs w:val="24"/>
        </w:rPr>
        <w:t>, siendo en el caso este Tribunal de Justicia Administrativa el competente.</w:t>
      </w:r>
    </w:p>
    <w:p w14:paraId="71BA0F6E" w14:textId="0DCCAA7B" w:rsidR="00FF4C4F" w:rsidRPr="00AB2D9B" w:rsidRDefault="00BE3F92" w:rsidP="00BA2EA7">
      <w:pPr>
        <w:tabs>
          <w:tab w:val="left" w:pos="6946"/>
        </w:tabs>
        <w:spacing w:before="240" w:line="360" w:lineRule="auto"/>
        <w:ind w:right="-93" w:firstLine="567"/>
        <w:jc w:val="both"/>
        <w:rPr>
          <w:rFonts w:ascii="Arial" w:hAnsi="Arial" w:cs="Arial"/>
          <w:sz w:val="24"/>
          <w:szCs w:val="26"/>
        </w:rPr>
      </w:pPr>
      <w:r>
        <w:rPr>
          <w:rFonts w:ascii="Arial" w:eastAsia="Arial" w:hAnsi="Arial" w:cs="Arial"/>
          <w:b/>
          <w:sz w:val="24"/>
          <w:szCs w:val="24"/>
        </w:rPr>
        <w:t xml:space="preserve">SEGUNDO. Personalidad. </w:t>
      </w:r>
      <w:r w:rsidR="00BA2EA7" w:rsidRPr="00BA2EA7">
        <w:rPr>
          <w:rFonts w:ascii="Arial" w:hAnsi="Arial" w:cs="Arial"/>
          <w:bCs/>
          <w:sz w:val="24"/>
          <w:szCs w:val="26"/>
        </w:rPr>
        <w:t>La personalidad de las partes quedó acreditada en autos en términos de los artículos 148 y 151 de la Ley de Procedimiento y Justicia Administrativa para el Estado de Oaxaca.</w:t>
      </w:r>
    </w:p>
    <w:p w14:paraId="5D72B24C" w14:textId="591A4578" w:rsidR="00550087" w:rsidRPr="00F11E33" w:rsidRDefault="00BE3F92" w:rsidP="00F11E33">
      <w:pPr>
        <w:spacing w:line="360" w:lineRule="auto"/>
        <w:ind w:firstLine="567"/>
        <w:jc w:val="both"/>
        <w:rPr>
          <w:rFonts w:ascii="Arial" w:eastAsia="Times New Roman" w:hAnsi="Arial" w:cs="Arial"/>
          <w:sz w:val="24"/>
          <w:szCs w:val="24"/>
          <w:lang w:val="es-ES_tradnl" w:eastAsia="es-ES"/>
        </w:rPr>
      </w:pPr>
      <w:r w:rsidRPr="00F11E33">
        <w:rPr>
          <w:rFonts w:ascii="Arial" w:eastAsia="Arial" w:hAnsi="Arial" w:cs="Arial"/>
          <w:b/>
          <w:sz w:val="24"/>
          <w:szCs w:val="24"/>
        </w:rPr>
        <w:lastRenderedPageBreak/>
        <w:t xml:space="preserve">TERCERO. </w:t>
      </w:r>
      <w:r w:rsidR="00550087" w:rsidRPr="00F11E33">
        <w:rPr>
          <w:rFonts w:ascii="Arial" w:eastAsia="Arial" w:hAnsi="Arial" w:cs="Arial"/>
          <w:b/>
          <w:sz w:val="24"/>
          <w:szCs w:val="24"/>
        </w:rPr>
        <w:t>Acreditación del acto impugnado.</w:t>
      </w:r>
      <w:r w:rsidR="00F11E33" w:rsidRPr="00F11E33">
        <w:rPr>
          <w:rFonts w:ascii="Arial" w:eastAsia="Times New Roman" w:hAnsi="Arial" w:cs="Arial"/>
          <w:sz w:val="24"/>
          <w:szCs w:val="24"/>
          <w:lang w:val="es-ES_tradnl" w:eastAsia="es-ES"/>
        </w:rPr>
        <w:t xml:space="preserve"> La existencia de la resolución impugnada quedó debidamente acreditada en autos en los términos de los artículos 286, 316 y 317 del Código de Procedimientos Civiles para el Estado de Oaxaca, de aplicación supletoria en términos del artículo 3 de la Ley de Procedimiento y Justicia Administrativa para el Estado de Oaxaca, con la exhibición del oficio</w:t>
      </w:r>
      <w:r w:rsidR="00A12547">
        <w:rPr>
          <w:rFonts w:ascii="Arial" w:eastAsia="Times New Roman" w:hAnsi="Arial" w:cs="Arial"/>
          <w:sz w:val="24"/>
          <w:szCs w:val="24"/>
          <w:lang w:val="es-ES_tradnl" w:eastAsia="es-ES"/>
        </w:rPr>
        <w:t xml:space="preserve"> que la contiene por parte del accionante</w:t>
      </w:r>
      <w:r w:rsidR="00804444">
        <w:rPr>
          <w:rFonts w:ascii="Arial" w:eastAsia="Times New Roman" w:hAnsi="Arial" w:cs="Arial"/>
          <w:sz w:val="24"/>
          <w:szCs w:val="24"/>
          <w:lang w:val="es-ES_tradnl" w:eastAsia="es-ES"/>
        </w:rPr>
        <w:t>,</w:t>
      </w:r>
      <w:r w:rsidR="00F11E33" w:rsidRPr="00F11E33">
        <w:rPr>
          <w:rFonts w:ascii="Arial" w:eastAsia="Times New Roman" w:hAnsi="Arial" w:cs="Arial"/>
          <w:sz w:val="24"/>
          <w:szCs w:val="24"/>
          <w:lang w:val="es-ES_tradnl" w:eastAsia="es-ES"/>
        </w:rPr>
        <w:t xml:space="preserve"> y</w:t>
      </w:r>
      <w:r w:rsidR="00A12547">
        <w:rPr>
          <w:rFonts w:ascii="Arial" w:eastAsia="Times New Roman" w:hAnsi="Arial" w:cs="Arial"/>
          <w:sz w:val="24"/>
          <w:szCs w:val="24"/>
          <w:lang w:val="es-ES_tradnl" w:eastAsia="es-ES"/>
        </w:rPr>
        <w:t xml:space="preserve"> </w:t>
      </w:r>
      <w:r w:rsidR="00F11E33" w:rsidRPr="00F11E33">
        <w:rPr>
          <w:rFonts w:ascii="Arial" w:eastAsia="Times New Roman" w:hAnsi="Arial" w:cs="Arial"/>
          <w:sz w:val="24"/>
          <w:szCs w:val="24"/>
          <w:lang w:val="es-ES_tradnl" w:eastAsia="es-ES"/>
        </w:rPr>
        <w:t>el reconocimiento de su emisión</w:t>
      </w:r>
      <w:r w:rsidR="002E0BC8">
        <w:rPr>
          <w:rFonts w:ascii="Arial" w:eastAsia="Times New Roman" w:hAnsi="Arial" w:cs="Arial"/>
          <w:sz w:val="24"/>
          <w:szCs w:val="24"/>
          <w:lang w:val="es-ES_tradnl" w:eastAsia="es-ES"/>
        </w:rPr>
        <w:t xml:space="preserve"> por parte de la autoridad demandada</w:t>
      </w:r>
      <w:r w:rsidR="00F11E33" w:rsidRPr="00F11E33">
        <w:rPr>
          <w:rFonts w:ascii="Arial" w:eastAsia="Times New Roman" w:hAnsi="Arial" w:cs="Arial"/>
          <w:sz w:val="24"/>
          <w:szCs w:val="24"/>
          <w:lang w:val="es-ES_tradnl" w:eastAsia="es-ES"/>
        </w:rPr>
        <w:t>.</w:t>
      </w:r>
    </w:p>
    <w:p w14:paraId="0000001B" w14:textId="0F99F624" w:rsidR="001540EC" w:rsidRDefault="008C786E" w:rsidP="00FF4C4F">
      <w:pPr>
        <w:spacing w:line="360" w:lineRule="auto"/>
        <w:ind w:firstLine="567"/>
        <w:jc w:val="both"/>
        <w:rPr>
          <w:rFonts w:ascii="Arial" w:eastAsia="Arial" w:hAnsi="Arial" w:cs="Arial"/>
          <w:sz w:val="24"/>
          <w:szCs w:val="24"/>
        </w:rPr>
      </w:pPr>
      <w:r>
        <w:rPr>
          <w:rFonts w:ascii="Arial" w:eastAsia="Arial" w:hAnsi="Arial" w:cs="Arial"/>
          <w:b/>
          <w:sz w:val="24"/>
          <w:szCs w:val="24"/>
        </w:rPr>
        <w:t xml:space="preserve">CUARTO. </w:t>
      </w:r>
      <w:r w:rsidR="00BE3F92">
        <w:rPr>
          <w:rFonts w:ascii="Arial" w:eastAsia="Arial" w:hAnsi="Arial" w:cs="Arial"/>
          <w:b/>
          <w:sz w:val="24"/>
          <w:szCs w:val="24"/>
        </w:rPr>
        <w:t>Causales de</w:t>
      </w:r>
      <w:r w:rsidR="00BE3F92">
        <w:rPr>
          <w:rFonts w:ascii="Arial" w:eastAsia="Arial" w:hAnsi="Arial" w:cs="Arial"/>
          <w:sz w:val="24"/>
          <w:szCs w:val="24"/>
        </w:rPr>
        <w:t xml:space="preserve"> </w:t>
      </w:r>
      <w:r w:rsidR="00BE3F92">
        <w:rPr>
          <w:rFonts w:ascii="Arial" w:eastAsia="Arial" w:hAnsi="Arial" w:cs="Arial"/>
          <w:b/>
          <w:sz w:val="24"/>
          <w:szCs w:val="24"/>
        </w:rPr>
        <w:t xml:space="preserve">improcedencia y sobreseimiento. </w:t>
      </w:r>
      <w:r w:rsidR="00DE17F5" w:rsidRPr="00DE17F5">
        <w:rPr>
          <w:rFonts w:ascii="Arial" w:eastAsia="Arial" w:hAnsi="Arial" w:cs="Arial"/>
          <w:sz w:val="24"/>
          <w:szCs w:val="24"/>
        </w:rPr>
        <w:t>L</w:t>
      </w:r>
      <w:r w:rsidR="00BE3F92">
        <w:rPr>
          <w:rFonts w:ascii="Arial" w:eastAsia="Arial" w:hAnsi="Arial" w:cs="Arial"/>
          <w:sz w:val="24"/>
          <w:szCs w:val="24"/>
        </w:rPr>
        <w:t>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establecidos en la Ley, de lo contrario el juzgador se vería impedido para resolver la controversia sometida a su jurisdicción. Esto, porque conforme al artículo 17 párrafo segundo de la Constitución Política de los Estados Unidos Mexicanos</w:t>
      </w:r>
      <w:r w:rsidR="00BE3F92">
        <w:rPr>
          <w:rFonts w:ascii="Arial" w:eastAsia="Arial" w:hAnsi="Arial" w:cs="Arial"/>
          <w:sz w:val="24"/>
          <w:szCs w:val="24"/>
          <w:vertAlign w:val="superscript"/>
        </w:rPr>
        <w:footnoteReference w:id="1"/>
      </w:r>
      <w:r w:rsidR="00BE3F92">
        <w:rPr>
          <w:rFonts w:ascii="Arial" w:eastAsia="Arial" w:hAnsi="Arial" w:cs="Arial"/>
          <w:sz w:val="24"/>
          <w:szCs w:val="24"/>
        </w:rPr>
        <w:t>, es el deber de las autoridades ajustarse a los mecanismos jurídicos establecidos por el legislador para el ejercicio de jurisdicción.</w:t>
      </w:r>
    </w:p>
    <w:p w14:paraId="0000001C" w14:textId="531214D8" w:rsidR="001540EC" w:rsidRDefault="00BE3F92">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Por esta razón, se estima que las causales de improcedencia y sobreseimiento del juicio, al ser de orden público, </w:t>
      </w:r>
      <w:r w:rsidR="00DE17F5">
        <w:rPr>
          <w:rFonts w:ascii="Arial" w:eastAsia="Arial" w:hAnsi="Arial" w:cs="Arial"/>
          <w:sz w:val="24"/>
          <w:szCs w:val="24"/>
        </w:rPr>
        <w:t>son de estudio preferente</w:t>
      </w:r>
      <w:r>
        <w:rPr>
          <w:rFonts w:ascii="Arial" w:eastAsia="Arial" w:hAnsi="Arial" w:cs="Arial"/>
          <w:sz w:val="24"/>
          <w:szCs w:val="24"/>
        </w:rPr>
        <w:t>, ya que, de actualizarse las hipótesis normativas, ello impide la resolución de fondo del asunto y deberá decretarse su sobreseimiento,</w:t>
      </w:r>
      <w:r w:rsidR="00780887">
        <w:rPr>
          <w:rFonts w:ascii="Arial" w:eastAsia="Arial" w:hAnsi="Arial" w:cs="Arial"/>
          <w:sz w:val="24"/>
          <w:szCs w:val="24"/>
        </w:rPr>
        <w:t xml:space="preserve"> en términos de los artículos 161 y 16</w:t>
      </w:r>
      <w:r>
        <w:rPr>
          <w:rFonts w:ascii="Arial" w:eastAsia="Arial" w:hAnsi="Arial" w:cs="Arial"/>
          <w:sz w:val="24"/>
          <w:szCs w:val="24"/>
        </w:rPr>
        <w:t>2, de la Ley de la materia.</w:t>
      </w:r>
    </w:p>
    <w:p w14:paraId="77B6848C" w14:textId="74EEE1A5" w:rsidR="00AA64B2" w:rsidRDefault="00AA64B2">
      <w:pPr>
        <w:spacing w:line="360" w:lineRule="auto"/>
        <w:ind w:right="51" w:firstLine="567"/>
        <w:jc w:val="both"/>
        <w:rPr>
          <w:rFonts w:ascii="Arial" w:eastAsia="Arial" w:hAnsi="Arial" w:cs="Arial"/>
          <w:sz w:val="24"/>
          <w:szCs w:val="24"/>
        </w:rPr>
      </w:pPr>
      <w:r>
        <w:rPr>
          <w:rFonts w:ascii="Arial" w:eastAsia="Arial" w:hAnsi="Arial" w:cs="Arial"/>
          <w:sz w:val="24"/>
          <w:szCs w:val="24"/>
        </w:rPr>
        <w:t>En este tenor se procede al estudio de la causal de improcedencia y sobreseimiento hecha valer por</w:t>
      </w:r>
      <w:r w:rsidR="002926B5">
        <w:rPr>
          <w:rFonts w:ascii="Arial" w:eastAsia="Arial" w:hAnsi="Arial" w:cs="Arial"/>
          <w:sz w:val="24"/>
          <w:szCs w:val="24"/>
        </w:rPr>
        <w:t xml:space="preserve"> la autoridad demandada</w:t>
      </w:r>
      <w:r>
        <w:rPr>
          <w:rFonts w:ascii="Arial" w:eastAsia="Arial" w:hAnsi="Arial" w:cs="Arial"/>
          <w:sz w:val="24"/>
          <w:szCs w:val="24"/>
        </w:rPr>
        <w:t xml:space="preserve"> en su oficio de contestación</w:t>
      </w:r>
      <w:r w:rsidR="000056E1">
        <w:rPr>
          <w:rFonts w:ascii="Arial" w:eastAsia="Arial" w:hAnsi="Arial" w:cs="Arial"/>
          <w:sz w:val="24"/>
          <w:szCs w:val="24"/>
        </w:rPr>
        <w:t xml:space="preserve">, en </w:t>
      </w:r>
      <w:r w:rsidR="002926B5">
        <w:rPr>
          <w:rFonts w:ascii="Arial" w:eastAsia="Arial" w:hAnsi="Arial" w:cs="Arial"/>
          <w:sz w:val="24"/>
          <w:szCs w:val="24"/>
        </w:rPr>
        <w:t>el que refiere</w:t>
      </w:r>
      <w:r w:rsidR="00646021">
        <w:rPr>
          <w:rFonts w:ascii="Arial" w:eastAsia="Arial" w:hAnsi="Arial" w:cs="Arial"/>
          <w:sz w:val="24"/>
          <w:szCs w:val="24"/>
        </w:rPr>
        <w:t xml:space="preserve"> que en el presente caso </w:t>
      </w:r>
      <w:r w:rsidR="005369E3">
        <w:rPr>
          <w:rFonts w:ascii="Arial" w:eastAsia="Arial" w:hAnsi="Arial" w:cs="Arial"/>
          <w:sz w:val="24"/>
          <w:szCs w:val="24"/>
        </w:rPr>
        <w:t>no se afectan los intereses jurídicos y legítimos del actor</w:t>
      </w:r>
      <w:r w:rsidR="00067F79">
        <w:rPr>
          <w:rFonts w:ascii="Arial" w:eastAsia="Arial" w:hAnsi="Arial" w:cs="Arial"/>
          <w:sz w:val="24"/>
          <w:szCs w:val="24"/>
        </w:rPr>
        <w:t>, ya que el acto administrativo del cual demanda su nulidad, no transgrede sus derechos a ejercer su principal pretensión ante las instancias correspondientes.</w:t>
      </w:r>
      <w:r>
        <w:rPr>
          <w:rFonts w:ascii="Arial" w:eastAsia="Arial" w:hAnsi="Arial" w:cs="Arial"/>
          <w:sz w:val="24"/>
          <w:szCs w:val="24"/>
        </w:rPr>
        <w:t xml:space="preserve"> </w:t>
      </w:r>
    </w:p>
    <w:p w14:paraId="0D1ACBAD" w14:textId="7473731D" w:rsidR="005369E3" w:rsidRDefault="005369E3">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Argumento que resulta </w:t>
      </w:r>
      <w:r w:rsidRPr="00F31964">
        <w:rPr>
          <w:rFonts w:ascii="Arial" w:eastAsia="Arial" w:hAnsi="Arial" w:cs="Arial"/>
          <w:b/>
          <w:sz w:val="24"/>
          <w:szCs w:val="24"/>
        </w:rPr>
        <w:t>infundado</w:t>
      </w:r>
      <w:r>
        <w:rPr>
          <w:rFonts w:ascii="Arial" w:eastAsia="Arial" w:hAnsi="Arial" w:cs="Arial"/>
          <w:sz w:val="24"/>
          <w:szCs w:val="24"/>
        </w:rPr>
        <w:t xml:space="preserve">, ya que </w:t>
      </w:r>
      <w:r w:rsidRPr="005369E3">
        <w:rPr>
          <w:rFonts w:ascii="Arial" w:eastAsia="Arial" w:hAnsi="Arial" w:cs="Arial"/>
          <w:sz w:val="24"/>
          <w:szCs w:val="24"/>
        </w:rPr>
        <w:t xml:space="preserve">la fracción II del artículo </w:t>
      </w:r>
      <w:r>
        <w:rPr>
          <w:rFonts w:ascii="Arial" w:eastAsia="Arial" w:hAnsi="Arial" w:cs="Arial"/>
          <w:sz w:val="24"/>
          <w:szCs w:val="24"/>
        </w:rPr>
        <w:t>16</w:t>
      </w:r>
      <w:r w:rsidRPr="005369E3">
        <w:rPr>
          <w:rFonts w:ascii="Arial" w:eastAsia="Arial" w:hAnsi="Arial" w:cs="Arial"/>
          <w:sz w:val="24"/>
          <w:szCs w:val="24"/>
        </w:rPr>
        <w:t>1 de la Ley de Procedimiento y Justicia Administrativa para el Estado de Oaxaca</w:t>
      </w:r>
      <w:r>
        <w:rPr>
          <w:rFonts w:ascii="Arial" w:eastAsia="Arial" w:hAnsi="Arial" w:cs="Arial"/>
          <w:sz w:val="24"/>
          <w:szCs w:val="24"/>
        </w:rPr>
        <w:t>, establece que es improcedente el juicio ante este Tribunal contra actos que no afecten los intereses jurídicos o legítimos del actor.</w:t>
      </w:r>
    </w:p>
    <w:p w14:paraId="3D7701A7" w14:textId="77777777" w:rsidR="00F31964" w:rsidRPr="00F31964" w:rsidRDefault="00F31964" w:rsidP="00F31964">
      <w:pPr>
        <w:spacing w:line="360" w:lineRule="auto"/>
        <w:ind w:right="51" w:firstLine="567"/>
        <w:jc w:val="both"/>
        <w:rPr>
          <w:rFonts w:ascii="Arial" w:eastAsia="Arial" w:hAnsi="Arial" w:cs="Arial"/>
          <w:sz w:val="24"/>
          <w:szCs w:val="24"/>
        </w:rPr>
      </w:pPr>
      <w:r w:rsidRPr="00F31964">
        <w:rPr>
          <w:rFonts w:ascii="Arial" w:eastAsia="Arial" w:hAnsi="Arial" w:cs="Arial"/>
          <w:sz w:val="24"/>
          <w:szCs w:val="24"/>
        </w:rPr>
        <w:t xml:space="preserve">De este modo, es necesario precisar, en primer término, qué debe entenderse por interés jurídico, el cual puede ser definido como el derecho </w:t>
      </w:r>
      <w:r w:rsidRPr="00F31964">
        <w:rPr>
          <w:rFonts w:ascii="Arial" w:eastAsia="Arial" w:hAnsi="Arial" w:cs="Arial"/>
          <w:sz w:val="24"/>
          <w:szCs w:val="24"/>
        </w:rPr>
        <w:lastRenderedPageBreak/>
        <w:t>subjetivo conferido a favor de un particular, que se traduce en una facultad o potestad de exigencia, cuya institución consigna la norma objetiva de derecho. En este sentido, el interés jurídico supone la existencia de dos elementos, por un lado, la facultad de exigir conferida a favor del particular; y por el otro, la correlativa obligación de cumplir dicha exigencia por parte de otro particular (derecho subjetivo privado), o por parte de una autoridad (derecho subjetivo público).</w:t>
      </w:r>
    </w:p>
    <w:p w14:paraId="75CAE4D3" w14:textId="77777777" w:rsidR="00F31964" w:rsidRPr="00F31964" w:rsidRDefault="00F31964" w:rsidP="00F31964">
      <w:pPr>
        <w:spacing w:line="360" w:lineRule="auto"/>
        <w:ind w:right="51" w:firstLine="567"/>
        <w:jc w:val="both"/>
        <w:rPr>
          <w:rFonts w:ascii="Arial" w:eastAsia="Arial" w:hAnsi="Arial" w:cs="Arial"/>
          <w:sz w:val="24"/>
          <w:szCs w:val="24"/>
        </w:rPr>
      </w:pPr>
      <w:r w:rsidRPr="00F31964">
        <w:rPr>
          <w:rFonts w:ascii="Arial" w:eastAsia="Arial" w:hAnsi="Arial" w:cs="Arial"/>
          <w:sz w:val="24"/>
          <w:szCs w:val="24"/>
        </w:rPr>
        <w:t>En efecto el interés jurídico, se traduce en la pretensión que se encuentra reconocida por las normas de derecho, que tienden a satisfacer las necesidades fundamentales de los individuos y que están referidos a la titularidad de los derechos afectados con el acto impugnado, de manera que sólo el sujeto de esos derechos puede ocurrir al juicio y no otra persona.</w:t>
      </w:r>
    </w:p>
    <w:p w14:paraId="7B5E59FA" w14:textId="77777777" w:rsidR="00F31964" w:rsidRPr="00F31964" w:rsidRDefault="00F31964" w:rsidP="00F31964">
      <w:pPr>
        <w:spacing w:line="360" w:lineRule="auto"/>
        <w:ind w:right="51" w:firstLine="567"/>
        <w:jc w:val="both"/>
        <w:rPr>
          <w:rFonts w:ascii="Arial" w:eastAsia="Arial" w:hAnsi="Arial" w:cs="Arial"/>
          <w:sz w:val="24"/>
          <w:szCs w:val="24"/>
        </w:rPr>
      </w:pPr>
      <w:r w:rsidRPr="00F31964">
        <w:rPr>
          <w:rFonts w:ascii="Arial" w:eastAsia="Arial" w:hAnsi="Arial" w:cs="Arial"/>
          <w:sz w:val="24"/>
          <w:szCs w:val="24"/>
        </w:rPr>
        <w:t>Así pues, la demostración del interés jurídico es una carga que pesa sobre la parte actora, quien debe acreditarla en forma indubitable, por lo que no puede ser inferido con base en presunciones.</w:t>
      </w:r>
    </w:p>
    <w:p w14:paraId="4796C336" w14:textId="641847E5" w:rsidR="00F31964" w:rsidRDefault="00F31964" w:rsidP="00F31964">
      <w:pPr>
        <w:spacing w:line="360" w:lineRule="auto"/>
        <w:ind w:right="51" w:firstLine="567"/>
        <w:jc w:val="both"/>
        <w:rPr>
          <w:rFonts w:ascii="Arial" w:eastAsia="Arial" w:hAnsi="Arial" w:cs="Arial"/>
          <w:sz w:val="24"/>
          <w:szCs w:val="24"/>
        </w:rPr>
      </w:pPr>
      <w:r w:rsidRPr="00F31964">
        <w:rPr>
          <w:rFonts w:ascii="Arial" w:eastAsia="Arial" w:hAnsi="Arial" w:cs="Arial"/>
          <w:sz w:val="24"/>
          <w:szCs w:val="24"/>
        </w:rPr>
        <w:t>En estas condiciones, podemos concluir que el interés jurídico para los efectos del juicio de nulidad, quedará comprobado si el acto impugnado fue dictado en contra del promovente, o bien, sin haber sido dictado en su contra, se pretende ejecutar o fue ejecutado sobre bienes que conforman su esfera jurídica, de ahí que el promovente debe demostrar que tiene interés jurídico ya sea porque el acto fue emitido a su nombre y la ley le concede el derecho para oponerse al mismo, o bien, de no haber sido emitido a su nombre demuestre que se ejecutó sobre su esfera jurídica.</w:t>
      </w:r>
    </w:p>
    <w:p w14:paraId="31ECF3C0" w14:textId="0117F84B" w:rsidR="008E5F9A" w:rsidRDefault="008E5F9A">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Siendo </w:t>
      </w:r>
      <w:proofErr w:type="gramStart"/>
      <w:r>
        <w:rPr>
          <w:rFonts w:ascii="Arial" w:eastAsia="Arial" w:hAnsi="Arial" w:cs="Arial"/>
          <w:sz w:val="24"/>
          <w:szCs w:val="24"/>
        </w:rPr>
        <w:t>que</w:t>
      </w:r>
      <w:proofErr w:type="gramEnd"/>
      <w:r>
        <w:rPr>
          <w:rFonts w:ascii="Arial" w:eastAsia="Arial" w:hAnsi="Arial" w:cs="Arial"/>
          <w:sz w:val="24"/>
          <w:szCs w:val="24"/>
        </w:rPr>
        <w:t xml:space="preserve"> en el caso, contrario a lo aducido por la autoridad con el acto que se impugna, sí se están afectado los intereses jurídicos del actor</w:t>
      </w:r>
      <w:r w:rsidR="00D818EA">
        <w:rPr>
          <w:rFonts w:ascii="Arial" w:eastAsia="Arial" w:hAnsi="Arial" w:cs="Arial"/>
          <w:sz w:val="24"/>
          <w:szCs w:val="24"/>
        </w:rPr>
        <w:t xml:space="preserve">, en razón de que </w:t>
      </w:r>
      <w:r w:rsidR="00883F0D">
        <w:rPr>
          <w:rFonts w:ascii="Arial" w:eastAsia="Arial" w:hAnsi="Arial" w:cs="Arial"/>
          <w:sz w:val="24"/>
          <w:szCs w:val="24"/>
        </w:rPr>
        <w:t xml:space="preserve">con la emisión del oficio </w:t>
      </w:r>
      <w:r w:rsidR="00116AB3">
        <w:rPr>
          <w:rFonts w:ascii="Arial" w:eastAsia="Arial" w:hAnsi="Arial" w:cs="Arial"/>
          <w:color w:val="FF0000"/>
          <w:sz w:val="24"/>
          <w:szCs w:val="24"/>
        </w:rPr>
        <w:t>**********</w:t>
      </w:r>
      <w:r w:rsidR="00883F0D" w:rsidRPr="004F7BDC">
        <w:rPr>
          <w:rFonts w:ascii="Arial" w:eastAsia="Arial" w:hAnsi="Arial" w:cs="Arial"/>
          <w:color w:val="FF0000"/>
          <w:sz w:val="24"/>
          <w:szCs w:val="24"/>
        </w:rPr>
        <w:t xml:space="preserve"> </w:t>
      </w:r>
      <w:r w:rsidR="00883F0D">
        <w:rPr>
          <w:rFonts w:ascii="Arial" w:eastAsia="Arial" w:hAnsi="Arial" w:cs="Arial"/>
          <w:sz w:val="24"/>
          <w:szCs w:val="24"/>
        </w:rPr>
        <w:t xml:space="preserve">de fecha trece de noviembre de </w:t>
      </w:r>
      <w:r w:rsidR="00001C64">
        <w:rPr>
          <w:rFonts w:ascii="Arial" w:eastAsia="Arial" w:hAnsi="Arial" w:cs="Arial"/>
          <w:sz w:val="24"/>
          <w:szCs w:val="24"/>
        </w:rPr>
        <w:t>dos mil dieci</w:t>
      </w:r>
      <w:r w:rsidR="00883F0D">
        <w:rPr>
          <w:rFonts w:ascii="Arial" w:eastAsia="Arial" w:hAnsi="Arial" w:cs="Arial"/>
          <w:sz w:val="24"/>
          <w:szCs w:val="24"/>
        </w:rPr>
        <w:t>ocho</w:t>
      </w:r>
      <w:r w:rsidR="005C00FD">
        <w:rPr>
          <w:rFonts w:ascii="Arial" w:eastAsia="Arial" w:hAnsi="Arial" w:cs="Arial"/>
          <w:sz w:val="24"/>
          <w:szCs w:val="24"/>
        </w:rPr>
        <w:t xml:space="preserve">, el </w:t>
      </w:r>
      <w:r w:rsidR="00883F0D">
        <w:rPr>
          <w:rFonts w:ascii="Arial" w:eastAsia="Arial" w:hAnsi="Arial" w:cs="Arial"/>
          <w:sz w:val="24"/>
          <w:szCs w:val="24"/>
        </w:rPr>
        <w:t xml:space="preserve">Subdirector General de Administración y Finanzas de los Servicios de Salud de Oaxaca, da respuesta a la solicitud de pago del hoy accionante respecto al contrato administrativo </w:t>
      </w:r>
      <w:r w:rsidR="006247DF">
        <w:rPr>
          <w:rFonts w:ascii="Arial" w:eastAsia="Arial" w:hAnsi="Arial" w:cs="Arial"/>
          <w:color w:val="FF0000"/>
          <w:sz w:val="24"/>
          <w:szCs w:val="24"/>
        </w:rPr>
        <w:t>**********</w:t>
      </w:r>
      <w:r w:rsidR="00DF5EA8">
        <w:rPr>
          <w:rFonts w:ascii="Arial" w:eastAsia="Arial" w:hAnsi="Arial" w:cs="Arial"/>
          <w:sz w:val="24"/>
          <w:szCs w:val="24"/>
        </w:rPr>
        <w:t>, en el sentido de desconocer el mismo</w:t>
      </w:r>
      <w:r w:rsidR="005C00FD">
        <w:rPr>
          <w:rFonts w:ascii="Arial" w:eastAsia="Arial" w:hAnsi="Arial" w:cs="Arial"/>
          <w:sz w:val="24"/>
          <w:szCs w:val="24"/>
        </w:rPr>
        <w:t>.</w:t>
      </w:r>
    </w:p>
    <w:p w14:paraId="676C67E8" w14:textId="3931AA45" w:rsidR="008E5F9A" w:rsidRDefault="004A11CF">
      <w:pPr>
        <w:spacing w:line="360" w:lineRule="auto"/>
        <w:ind w:right="51" w:firstLine="567"/>
        <w:jc w:val="both"/>
        <w:rPr>
          <w:rFonts w:ascii="Arial" w:eastAsia="Arial" w:hAnsi="Arial" w:cs="Arial"/>
          <w:sz w:val="24"/>
          <w:szCs w:val="24"/>
        </w:rPr>
      </w:pPr>
      <w:r>
        <w:rPr>
          <w:rFonts w:ascii="Arial" w:eastAsia="Arial" w:hAnsi="Arial" w:cs="Arial"/>
          <w:sz w:val="24"/>
          <w:szCs w:val="24"/>
        </w:rPr>
        <w:t>Resulta ilustrativa, la tesis del Tribunal Federal de Justicia Administrativa que enseguida se transcribe:</w:t>
      </w:r>
    </w:p>
    <w:p w14:paraId="3D0D3466" w14:textId="77777777" w:rsidR="004A11CF" w:rsidRPr="004A11CF" w:rsidRDefault="004A11CF" w:rsidP="004A11CF">
      <w:pPr>
        <w:spacing w:after="0" w:line="240" w:lineRule="auto"/>
        <w:ind w:left="567" w:right="335"/>
        <w:jc w:val="both"/>
        <w:rPr>
          <w:rFonts w:ascii="Arial" w:eastAsia="Arial" w:hAnsi="Arial" w:cs="Arial"/>
          <w:b/>
        </w:rPr>
      </w:pPr>
      <w:r w:rsidRPr="004A11CF">
        <w:rPr>
          <w:rFonts w:ascii="Arial" w:eastAsia="Arial" w:hAnsi="Arial" w:cs="Arial"/>
          <w:b/>
        </w:rPr>
        <w:t>Clave: VII-P-1aS-1408</w:t>
      </w:r>
    </w:p>
    <w:p w14:paraId="28E355D1" w14:textId="77777777" w:rsidR="004A11CF" w:rsidRPr="004A11CF" w:rsidRDefault="004A11CF" w:rsidP="004A11CF">
      <w:pPr>
        <w:spacing w:after="0" w:line="240" w:lineRule="auto"/>
        <w:ind w:left="567" w:right="335"/>
        <w:jc w:val="both"/>
        <w:rPr>
          <w:rFonts w:ascii="Arial" w:eastAsia="Arial" w:hAnsi="Arial" w:cs="Arial"/>
          <w:b/>
        </w:rPr>
      </w:pPr>
    </w:p>
    <w:p w14:paraId="3E9FF0CA" w14:textId="6210614F" w:rsidR="004A11CF" w:rsidRPr="004A11CF" w:rsidRDefault="004A11CF" w:rsidP="004A11CF">
      <w:pPr>
        <w:spacing w:after="0" w:line="240" w:lineRule="auto"/>
        <w:ind w:left="567" w:right="335"/>
        <w:jc w:val="both"/>
        <w:rPr>
          <w:rFonts w:ascii="Arial" w:eastAsia="Arial" w:hAnsi="Arial" w:cs="Arial"/>
          <w:b/>
        </w:rPr>
      </w:pPr>
      <w:r w:rsidRPr="004A11CF">
        <w:rPr>
          <w:rFonts w:ascii="Arial" w:eastAsia="Arial" w:hAnsi="Arial" w:cs="Arial"/>
          <w:b/>
        </w:rPr>
        <w:t>IMPROCEDENCIA DEL JUICIO CONTENCIOSO ADMINISTRATIVO. CASO EN EL QUE NO SE ACTUALIZA LA CAUSAL PREVISTA POR LA FRACCIÓN I DEL ARTÍCULO 202 DEL CÓDIGO FISCAL DE LA FEDERACIÓN.-</w:t>
      </w:r>
    </w:p>
    <w:p w14:paraId="30FE5A84" w14:textId="77777777" w:rsidR="004A11CF" w:rsidRDefault="004A11CF" w:rsidP="004A11CF">
      <w:pPr>
        <w:spacing w:after="0" w:line="240" w:lineRule="auto"/>
        <w:ind w:left="567" w:right="335"/>
        <w:jc w:val="both"/>
        <w:rPr>
          <w:rFonts w:ascii="Arial" w:eastAsia="Arial" w:hAnsi="Arial" w:cs="Arial"/>
        </w:rPr>
      </w:pPr>
    </w:p>
    <w:p w14:paraId="21910B78" w14:textId="77777777" w:rsidR="004A11CF" w:rsidRDefault="004A11CF" w:rsidP="004A11CF">
      <w:pPr>
        <w:spacing w:after="0" w:line="240" w:lineRule="auto"/>
        <w:ind w:left="567" w:right="335"/>
        <w:jc w:val="both"/>
        <w:rPr>
          <w:rFonts w:ascii="Arial" w:eastAsia="Arial" w:hAnsi="Arial" w:cs="Arial"/>
        </w:rPr>
      </w:pPr>
      <w:r w:rsidRPr="004A11CF">
        <w:rPr>
          <w:rFonts w:ascii="Arial" w:eastAsia="Arial" w:hAnsi="Arial" w:cs="Arial"/>
        </w:rPr>
        <w:t xml:space="preserve">De lo dispuesto por la fracción I del artículo 202 del Código Fiscal de la Federación, se observa que para que se actualice la causal de improcedencia prevista en dicho numeral y fracción, es necesario que el juicio contencioso administrativo sea promovido en contra de una </w:t>
      </w:r>
      <w:r w:rsidRPr="004A11CF">
        <w:rPr>
          <w:rFonts w:ascii="Arial" w:eastAsia="Arial" w:hAnsi="Arial" w:cs="Arial"/>
        </w:rPr>
        <w:lastRenderedPageBreak/>
        <w:t>resolución o acto administrativo que no afecte el interés jurídico del demandante; es decir, conforme a este dispositivo legal, no es "causal" de improcedencia del juicio, el que el demandante, a través de los conceptos de impugnación que haga valer en su escrito de demanda, no logre acreditar de qué manera la resolución que pretende impugnar afectó su interés jurídico, dado que esto último lo que originaría en todo caso sería que los conceptos de impugnación planteados fueran resueltos como infundados, pero de ninguna manera sería una causa para estimar que la resolución controvertida en juicio no afecta el interés jurídico de la enjuiciante y por ello que el mismo es improcedente y deba ser sobreseído.</w:t>
      </w:r>
    </w:p>
    <w:p w14:paraId="598A7D86" w14:textId="77777777" w:rsidR="004A11CF" w:rsidRPr="004A11CF" w:rsidRDefault="004A11CF" w:rsidP="004A11CF">
      <w:pPr>
        <w:spacing w:after="0" w:line="240" w:lineRule="auto"/>
        <w:ind w:left="567" w:right="335"/>
        <w:jc w:val="both"/>
        <w:rPr>
          <w:rFonts w:ascii="Arial" w:eastAsia="Arial" w:hAnsi="Arial" w:cs="Arial"/>
        </w:rPr>
      </w:pPr>
    </w:p>
    <w:p w14:paraId="5471D16F" w14:textId="77777777" w:rsidR="004A11CF" w:rsidRPr="004A11CF" w:rsidRDefault="004A11CF" w:rsidP="004A11CF">
      <w:pPr>
        <w:spacing w:after="0" w:line="240" w:lineRule="auto"/>
        <w:ind w:left="567" w:right="335"/>
        <w:jc w:val="both"/>
        <w:rPr>
          <w:rFonts w:ascii="Arial" w:eastAsia="Arial" w:hAnsi="Arial" w:cs="Arial"/>
        </w:rPr>
      </w:pPr>
      <w:r w:rsidRPr="004A11CF">
        <w:rPr>
          <w:rFonts w:ascii="Arial" w:eastAsia="Arial" w:hAnsi="Arial" w:cs="Arial"/>
        </w:rPr>
        <w:t>PRECEDENTE:</w:t>
      </w:r>
    </w:p>
    <w:p w14:paraId="2D7C7D2C" w14:textId="77777777" w:rsidR="004A11CF" w:rsidRPr="004A11CF" w:rsidRDefault="004A11CF" w:rsidP="004A11CF">
      <w:pPr>
        <w:spacing w:after="0" w:line="240" w:lineRule="auto"/>
        <w:ind w:left="567" w:right="335"/>
        <w:jc w:val="both"/>
        <w:rPr>
          <w:rFonts w:ascii="Arial" w:eastAsia="Arial" w:hAnsi="Arial" w:cs="Arial"/>
        </w:rPr>
      </w:pPr>
      <w:r w:rsidRPr="004A11CF">
        <w:rPr>
          <w:rFonts w:ascii="Arial" w:eastAsia="Arial" w:hAnsi="Arial" w:cs="Arial"/>
        </w:rPr>
        <w:t>V-P-1aS-194</w:t>
      </w:r>
      <w:r w:rsidRPr="004A11CF">
        <w:rPr>
          <w:rFonts w:ascii="Arial" w:eastAsia="Arial" w:hAnsi="Arial" w:cs="Arial"/>
        </w:rPr>
        <w:br/>
        <w:t>Juicio No. 6830/01-17-11-2/956/02-S1-03-01.- Resuelto por la Primera Sección de la Sala Superior del Tribunal Federal de Justicia Fiscal y Administrativa, en sesión de 28 de octubre de 2003, por unanimidad de 5 votos a favor.- Magistrada Ponente: Alma Peralta Di Gregorio.- Secretario: Lic. Francisco Javier Marín Sarabia.</w:t>
      </w:r>
      <w:r w:rsidRPr="004A11CF">
        <w:rPr>
          <w:rFonts w:ascii="Arial" w:eastAsia="Arial" w:hAnsi="Arial" w:cs="Arial"/>
        </w:rPr>
        <w:br/>
        <w:t>(Tesis aprobada en sesión de 28 de octubre de 2003)</w:t>
      </w:r>
      <w:r w:rsidRPr="004A11CF">
        <w:rPr>
          <w:rFonts w:ascii="Arial" w:eastAsia="Arial" w:hAnsi="Arial" w:cs="Arial"/>
        </w:rPr>
        <w:br/>
        <w:t>R.T.F.J.F.A. Quinta Época. Año IV. No. 39. Marzo 2004. p. 324</w:t>
      </w:r>
    </w:p>
    <w:p w14:paraId="02C0C6A9" w14:textId="77777777" w:rsidR="005C00FD" w:rsidRDefault="005C00FD">
      <w:pPr>
        <w:spacing w:line="360" w:lineRule="auto"/>
        <w:ind w:right="51" w:firstLine="567"/>
        <w:jc w:val="both"/>
        <w:rPr>
          <w:rFonts w:ascii="Arial" w:eastAsia="Arial" w:hAnsi="Arial" w:cs="Arial"/>
          <w:sz w:val="24"/>
          <w:szCs w:val="24"/>
        </w:rPr>
      </w:pPr>
    </w:p>
    <w:p w14:paraId="292F0E61" w14:textId="70EA8651" w:rsidR="008121A1" w:rsidRPr="008121A1" w:rsidRDefault="00423577" w:rsidP="008121A1">
      <w:pPr>
        <w:spacing w:line="360" w:lineRule="auto"/>
        <w:ind w:right="51" w:firstLine="567"/>
        <w:jc w:val="both"/>
        <w:rPr>
          <w:rFonts w:ascii="Arial" w:eastAsia="Arial" w:hAnsi="Arial" w:cs="Arial"/>
          <w:b/>
          <w:sz w:val="24"/>
          <w:szCs w:val="24"/>
        </w:rPr>
      </w:pPr>
      <w:r>
        <w:rPr>
          <w:rFonts w:ascii="Arial" w:eastAsia="Arial" w:hAnsi="Arial" w:cs="Arial"/>
          <w:sz w:val="24"/>
          <w:szCs w:val="24"/>
        </w:rPr>
        <w:t>Por lo anterior, e</w:t>
      </w:r>
      <w:r w:rsidR="00056A3F">
        <w:rPr>
          <w:rFonts w:ascii="Arial" w:eastAsia="Arial" w:hAnsi="Arial" w:cs="Arial"/>
          <w:sz w:val="24"/>
          <w:szCs w:val="24"/>
        </w:rPr>
        <w:t>sta Juzgadora</w:t>
      </w:r>
      <w:r w:rsidR="004A11CF">
        <w:rPr>
          <w:rFonts w:ascii="Arial" w:eastAsia="Arial" w:hAnsi="Arial" w:cs="Arial"/>
          <w:sz w:val="24"/>
          <w:szCs w:val="24"/>
        </w:rPr>
        <w:t xml:space="preserve"> concluye</w:t>
      </w:r>
      <w:r w:rsidR="00056A3F">
        <w:rPr>
          <w:rFonts w:ascii="Arial" w:eastAsia="Arial" w:hAnsi="Arial" w:cs="Arial"/>
          <w:sz w:val="24"/>
          <w:szCs w:val="24"/>
        </w:rPr>
        <w:t xml:space="preserve"> que no se actualiza</w:t>
      </w:r>
      <w:r w:rsidR="004A11CF">
        <w:rPr>
          <w:rFonts w:ascii="Arial" w:eastAsia="Arial" w:hAnsi="Arial" w:cs="Arial"/>
          <w:sz w:val="24"/>
          <w:szCs w:val="24"/>
        </w:rPr>
        <w:t xml:space="preserve"> la causal </w:t>
      </w:r>
      <w:r w:rsidR="00056A3F">
        <w:rPr>
          <w:rFonts w:ascii="Arial" w:eastAsia="Arial" w:hAnsi="Arial" w:cs="Arial"/>
          <w:sz w:val="24"/>
          <w:szCs w:val="24"/>
        </w:rPr>
        <w:t>de improcedencia y sobreseimiento</w:t>
      </w:r>
      <w:r w:rsidR="000056E1">
        <w:rPr>
          <w:rFonts w:ascii="Arial" w:eastAsia="Arial" w:hAnsi="Arial" w:cs="Arial"/>
          <w:sz w:val="24"/>
          <w:szCs w:val="24"/>
        </w:rPr>
        <w:t xml:space="preserve"> hecha</w:t>
      </w:r>
      <w:r w:rsidR="00DF5EA8">
        <w:rPr>
          <w:rFonts w:ascii="Arial" w:eastAsia="Arial" w:hAnsi="Arial" w:cs="Arial"/>
          <w:sz w:val="24"/>
          <w:szCs w:val="24"/>
        </w:rPr>
        <w:t xml:space="preserve"> valer por la autoridad demandada</w:t>
      </w:r>
      <w:r w:rsidR="004A11CF">
        <w:rPr>
          <w:rFonts w:ascii="Arial" w:eastAsia="Arial" w:hAnsi="Arial" w:cs="Arial"/>
          <w:sz w:val="24"/>
          <w:szCs w:val="24"/>
        </w:rPr>
        <w:t xml:space="preserve">, ni ninguna otra de las que dispone el artículo </w:t>
      </w:r>
      <w:r w:rsidR="004A11CF" w:rsidRPr="004A11CF">
        <w:rPr>
          <w:rFonts w:ascii="Arial" w:eastAsia="Arial" w:hAnsi="Arial" w:cs="Arial"/>
          <w:sz w:val="24"/>
          <w:szCs w:val="24"/>
        </w:rPr>
        <w:t>161 de la Ley de Procedimiento y Justicia Administrativa para el Estado de Oaxaca</w:t>
      </w:r>
      <w:r w:rsidR="00056A3F">
        <w:rPr>
          <w:rFonts w:ascii="Arial" w:eastAsia="Arial" w:hAnsi="Arial" w:cs="Arial"/>
          <w:sz w:val="24"/>
          <w:szCs w:val="24"/>
        </w:rPr>
        <w:t xml:space="preserve">, por lo que </w:t>
      </w:r>
      <w:r w:rsidR="00056A3F">
        <w:rPr>
          <w:rFonts w:ascii="Arial" w:eastAsia="Arial" w:hAnsi="Arial" w:cs="Arial"/>
          <w:b/>
          <w:sz w:val="24"/>
          <w:szCs w:val="24"/>
        </w:rPr>
        <w:t>NO SE SOBRESEE EL JUICIO.</w:t>
      </w:r>
    </w:p>
    <w:p w14:paraId="60423F61" w14:textId="4F8CBDEB" w:rsidR="002B0A5A" w:rsidRPr="00926325" w:rsidRDefault="00361A42" w:rsidP="00926325">
      <w:pPr>
        <w:spacing w:before="240" w:line="360" w:lineRule="auto"/>
        <w:ind w:firstLine="567"/>
        <w:jc w:val="both"/>
        <w:rPr>
          <w:rFonts w:ascii="Arial" w:eastAsia="Arial" w:hAnsi="Arial" w:cs="Arial"/>
          <w:b/>
          <w:sz w:val="24"/>
          <w:szCs w:val="24"/>
        </w:rPr>
      </w:pPr>
      <w:r>
        <w:rPr>
          <w:rFonts w:ascii="Arial" w:eastAsia="Arial" w:hAnsi="Arial" w:cs="Arial"/>
          <w:b/>
          <w:sz w:val="24"/>
          <w:szCs w:val="24"/>
        </w:rPr>
        <w:t>QUINTO</w:t>
      </w:r>
      <w:r w:rsidR="008121A1">
        <w:rPr>
          <w:rFonts w:ascii="Arial" w:eastAsia="Arial" w:hAnsi="Arial" w:cs="Arial"/>
          <w:b/>
          <w:sz w:val="24"/>
          <w:szCs w:val="24"/>
        </w:rPr>
        <w:t xml:space="preserve">. </w:t>
      </w:r>
      <w:r w:rsidR="003D64BD">
        <w:rPr>
          <w:rFonts w:ascii="Arial" w:eastAsia="Arial" w:hAnsi="Arial" w:cs="Arial"/>
          <w:b/>
          <w:sz w:val="24"/>
          <w:szCs w:val="24"/>
        </w:rPr>
        <w:t>Fijación de los puntos controvertidos.</w:t>
      </w:r>
      <w:r w:rsidR="00D2518A">
        <w:rPr>
          <w:rFonts w:ascii="Arial" w:eastAsia="Arial" w:hAnsi="Arial" w:cs="Arial"/>
          <w:b/>
          <w:sz w:val="24"/>
          <w:szCs w:val="24"/>
        </w:rPr>
        <w:t xml:space="preserve"> </w:t>
      </w:r>
      <w:r w:rsidR="00D2518A" w:rsidRPr="00BF7EC7">
        <w:rPr>
          <w:rFonts w:ascii="Arial" w:eastAsia="Times New Roman" w:hAnsi="Arial" w:cs="Arial"/>
          <w:bCs/>
          <w:sz w:val="24"/>
          <w:szCs w:val="26"/>
          <w:lang w:eastAsia="es-ES"/>
        </w:rPr>
        <w:t xml:space="preserve">De conformidad con lo establecido en el artículo 207 fracción I de la Ley </w:t>
      </w:r>
      <w:r w:rsidR="002F4FF2">
        <w:rPr>
          <w:rFonts w:ascii="Arial" w:eastAsia="Times New Roman" w:hAnsi="Arial" w:cs="Arial"/>
          <w:bCs/>
          <w:sz w:val="24"/>
          <w:szCs w:val="26"/>
          <w:lang w:eastAsia="es-ES"/>
        </w:rPr>
        <w:t>de la m</w:t>
      </w:r>
      <w:r w:rsidR="00D2518A" w:rsidRPr="00BF7EC7">
        <w:rPr>
          <w:rFonts w:ascii="Arial" w:eastAsia="Times New Roman" w:hAnsi="Arial" w:cs="Arial"/>
          <w:bCs/>
          <w:sz w:val="24"/>
          <w:szCs w:val="26"/>
          <w:lang w:eastAsia="es-ES"/>
        </w:rPr>
        <w:t xml:space="preserve">ateria, al </w:t>
      </w:r>
      <w:r w:rsidR="00B36FEF">
        <w:rPr>
          <w:rFonts w:ascii="Arial" w:eastAsia="Times New Roman" w:hAnsi="Arial" w:cs="Arial"/>
          <w:bCs/>
          <w:sz w:val="24"/>
          <w:szCs w:val="26"/>
          <w:lang w:eastAsia="es-ES"/>
        </w:rPr>
        <w:t>momento de dictarse sentencia la</w:t>
      </w:r>
      <w:r w:rsidR="00B7534A">
        <w:rPr>
          <w:rFonts w:ascii="Arial" w:eastAsia="Times New Roman" w:hAnsi="Arial" w:cs="Arial"/>
          <w:bCs/>
          <w:sz w:val="24"/>
          <w:szCs w:val="26"/>
          <w:lang w:eastAsia="es-ES"/>
        </w:rPr>
        <w:t xml:space="preserve"> </w:t>
      </w:r>
      <w:r w:rsidR="00D2518A" w:rsidRPr="00BF7EC7">
        <w:rPr>
          <w:rFonts w:ascii="Arial" w:eastAsia="Times New Roman" w:hAnsi="Arial" w:cs="Arial"/>
          <w:bCs/>
          <w:sz w:val="24"/>
          <w:szCs w:val="26"/>
          <w:lang w:eastAsia="es-ES"/>
        </w:rPr>
        <w:t>Juzgador</w:t>
      </w:r>
      <w:r w:rsidR="00B36FEF">
        <w:rPr>
          <w:rFonts w:ascii="Arial" w:eastAsia="Times New Roman" w:hAnsi="Arial" w:cs="Arial"/>
          <w:bCs/>
          <w:sz w:val="24"/>
          <w:szCs w:val="26"/>
          <w:lang w:eastAsia="es-ES"/>
        </w:rPr>
        <w:t>a</w:t>
      </w:r>
      <w:r w:rsidR="00D2518A" w:rsidRPr="00BF7EC7">
        <w:rPr>
          <w:rFonts w:ascii="Arial" w:eastAsia="Times New Roman" w:hAnsi="Arial" w:cs="Arial"/>
          <w:bCs/>
          <w:sz w:val="24"/>
          <w:szCs w:val="26"/>
          <w:lang w:eastAsia="es-ES"/>
        </w:rPr>
        <w:t xml:space="preserve"> deberá hacer una fijación clara y precisa de los punto</w:t>
      </w:r>
      <w:r w:rsidR="00D2518A">
        <w:rPr>
          <w:rFonts w:ascii="Arial" w:eastAsia="Times New Roman" w:hAnsi="Arial" w:cs="Arial"/>
          <w:bCs/>
          <w:sz w:val="24"/>
          <w:szCs w:val="26"/>
          <w:lang w:eastAsia="es-ES"/>
        </w:rPr>
        <w:t>s controvertidos por las partes.</w:t>
      </w:r>
    </w:p>
    <w:p w14:paraId="62F61424" w14:textId="15142204" w:rsidR="00C84A0D" w:rsidRDefault="00DC4FA3" w:rsidP="002B0A5A">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 xml:space="preserve">En ese sentido, </w:t>
      </w:r>
      <w:r w:rsidR="00116AB3">
        <w:rPr>
          <w:rFonts w:ascii="Arial" w:eastAsia="Arial" w:hAnsi="Arial" w:cs="Arial"/>
          <w:color w:val="FF0000"/>
          <w:sz w:val="24"/>
          <w:szCs w:val="24"/>
        </w:rPr>
        <w:t>**********</w:t>
      </w:r>
      <w:r>
        <w:rPr>
          <w:rFonts w:ascii="Arial" w:eastAsia="Arial" w:hAnsi="Arial" w:cs="Arial"/>
          <w:color w:val="FF0000"/>
          <w:sz w:val="24"/>
          <w:szCs w:val="24"/>
        </w:rPr>
        <w:t xml:space="preserve"> </w:t>
      </w:r>
      <w:r w:rsidRPr="00DC4FA3">
        <w:rPr>
          <w:rFonts w:ascii="Arial" w:eastAsia="Arial" w:hAnsi="Arial" w:cs="Arial"/>
          <w:sz w:val="24"/>
          <w:szCs w:val="24"/>
        </w:rPr>
        <w:t xml:space="preserve">a través </w:t>
      </w:r>
      <w:r>
        <w:rPr>
          <w:rFonts w:ascii="Arial" w:eastAsia="Arial" w:hAnsi="Arial" w:cs="Arial"/>
          <w:sz w:val="24"/>
          <w:szCs w:val="24"/>
        </w:rPr>
        <w:t xml:space="preserve">de su representante legal, </w:t>
      </w:r>
      <w:r w:rsidR="002B0A5A" w:rsidRPr="00DC4FA3">
        <w:rPr>
          <w:rFonts w:ascii="Arial" w:eastAsia="Times New Roman" w:hAnsi="Arial" w:cs="Arial"/>
          <w:bCs/>
          <w:sz w:val="24"/>
          <w:szCs w:val="26"/>
          <w:lang w:eastAsia="es-ES"/>
        </w:rPr>
        <w:t>impu</w:t>
      </w:r>
      <w:r w:rsidR="00E6218D" w:rsidRPr="00DC4FA3">
        <w:rPr>
          <w:rFonts w:ascii="Arial" w:eastAsia="Times New Roman" w:hAnsi="Arial" w:cs="Arial"/>
          <w:bCs/>
          <w:sz w:val="24"/>
          <w:szCs w:val="26"/>
          <w:lang w:eastAsia="es-ES"/>
        </w:rPr>
        <w:t>gnó en su</w:t>
      </w:r>
      <w:r w:rsidRPr="00DC4FA3">
        <w:rPr>
          <w:rFonts w:ascii="Arial" w:eastAsia="Times New Roman" w:hAnsi="Arial" w:cs="Arial"/>
          <w:bCs/>
          <w:sz w:val="24"/>
          <w:szCs w:val="26"/>
          <w:lang w:eastAsia="es-ES"/>
        </w:rPr>
        <w:t>s</w:t>
      </w:r>
      <w:r w:rsidR="00E6218D" w:rsidRPr="00DC4FA3">
        <w:rPr>
          <w:rFonts w:ascii="Arial" w:eastAsia="Times New Roman" w:hAnsi="Arial" w:cs="Arial"/>
          <w:bCs/>
          <w:sz w:val="24"/>
          <w:szCs w:val="26"/>
          <w:lang w:eastAsia="es-ES"/>
        </w:rPr>
        <w:t xml:space="preserve"> escrito</w:t>
      </w:r>
      <w:r w:rsidRPr="00DC4FA3">
        <w:rPr>
          <w:rFonts w:ascii="Arial" w:eastAsia="Times New Roman" w:hAnsi="Arial" w:cs="Arial"/>
          <w:bCs/>
          <w:sz w:val="24"/>
          <w:szCs w:val="26"/>
          <w:lang w:eastAsia="es-ES"/>
        </w:rPr>
        <w:t>s</w:t>
      </w:r>
      <w:r w:rsidR="00E6218D" w:rsidRPr="00DC4FA3">
        <w:rPr>
          <w:rFonts w:ascii="Arial" w:eastAsia="Times New Roman" w:hAnsi="Arial" w:cs="Arial"/>
          <w:bCs/>
          <w:sz w:val="24"/>
          <w:szCs w:val="26"/>
          <w:lang w:eastAsia="es-ES"/>
        </w:rPr>
        <w:t xml:space="preserve"> de demanda, </w:t>
      </w:r>
      <w:r w:rsidRPr="00DC4FA3">
        <w:rPr>
          <w:rFonts w:ascii="Arial" w:eastAsia="Arial" w:hAnsi="Arial" w:cs="Arial"/>
          <w:sz w:val="24"/>
          <w:szCs w:val="24"/>
        </w:rPr>
        <w:t>el oficio númer</w:t>
      </w:r>
      <w:r>
        <w:rPr>
          <w:rFonts w:ascii="Arial" w:eastAsia="Arial" w:hAnsi="Arial" w:cs="Arial"/>
          <w:sz w:val="24"/>
          <w:szCs w:val="24"/>
        </w:rPr>
        <w:t xml:space="preserve">o </w:t>
      </w:r>
      <w:r w:rsidR="00116AB3">
        <w:rPr>
          <w:rFonts w:ascii="Arial" w:eastAsia="Arial" w:hAnsi="Arial" w:cs="Arial"/>
          <w:color w:val="FF0000"/>
          <w:sz w:val="24"/>
          <w:szCs w:val="24"/>
        </w:rPr>
        <w:t>**********</w:t>
      </w:r>
      <w:r w:rsidRPr="004F7BDC">
        <w:rPr>
          <w:rFonts w:ascii="Arial" w:eastAsia="Arial" w:hAnsi="Arial" w:cs="Arial"/>
          <w:color w:val="FF0000"/>
          <w:sz w:val="24"/>
          <w:szCs w:val="24"/>
        </w:rPr>
        <w:t xml:space="preserve"> </w:t>
      </w:r>
      <w:r>
        <w:rPr>
          <w:rFonts w:ascii="Arial" w:eastAsia="Arial" w:hAnsi="Arial" w:cs="Arial"/>
          <w:sz w:val="24"/>
          <w:szCs w:val="24"/>
        </w:rPr>
        <w:t xml:space="preserve">de trece de noviembre de dos mil dieciocho, mediante el cual el Subdirector General de Administración y Finanzas de los Servicios de Salud de Oaxaca, en atención al escrito sin fecha presentado en la Oficialía de Partes de dicha autoridad el veintidós de agosto del referido año, informa que en los archivos que obran en dicha Subdirección no existe antecedente alguno que acredite o presuma la existencia del adeudo al que hace referencia; adeudo que tiene relación con el incumplimiento del contrato administrativo </w:t>
      </w:r>
      <w:r w:rsidR="006247DF">
        <w:rPr>
          <w:rFonts w:ascii="Arial" w:eastAsia="Arial" w:hAnsi="Arial" w:cs="Arial"/>
          <w:color w:val="FF0000"/>
          <w:sz w:val="24"/>
          <w:szCs w:val="24"/>
        </w:rPr>
        <w:t>**********</w:t>
      </w:r>
      <w:r w:rsidR="00E57FB6">
        <w:rPr>
          <w:rFonts w:ascii="Arial" w:eastAsia="Arial" w:hAnsi="Arial" w:cs="Arial"/>
          <w:sz w:val="24"/>
          <w:szCs w:val="24"/>
        </w:rPr>
        <w:t xml:space="preserve"> de doce de julio de dos mil cinco</w:t>
      </w:r>
      <w:r w:rsidR="00C84A0D">
        <w:rPr>
          <w:rFonts w:ascii="Arial" w:eastAsia="Times New Roman" w:hAnsi="Arial" w:cs="Arial"/>
          <w:bCs/>
          <w:sz w:val="24"/>
          <w:szCs w:val="26"/>
          <w:lang w:eastAsia="es-ES"/>
        </w:rPr>
        <w:t>.</w:t>
      </w:r>
    </w:p>
    <w:p w14:paraId="2B51A5DD" w14:textId="11564B09" w:rsidR="00766196" w:rsidRDefault="003852AE" w:rsidP="002B0A5A">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 xml:space="preserve">Por lo que </w:t>
      </w:r>
      <w:r w:rsidR="00E57FB6">
        <w:rPr>
          <w:rFonts w:ascii="Arial" w:eastAsia="Times New Roman" w:hAnsi="Arial" w:cs="Arial"/>
          <w:bCs/>
          <w:sz w:val="24"/>
          <w:szCs w:val="26"/>
          <w:lang w:eastAsia="es-ES"/>
        </w:rPr>
        <w:t>medi</w:t>
      </w:r>
      <w:r w:rsidR="008B0C9E">
        <w:rPr>
          <w:rFonts w:ascii="Arial" w:eastAsia="Times New Roman" w:hAnsi="Arial" w:cs="Arial"/>
          <w:bCs/>
          <w:sz w:val="24"/>
          <w:szCs w:val="26"/>
          <w:lang w:eastAsia="es-ES"/>
        </w:rPr>
        <w:t xml:space="preserve">ante auto de veinte de febrero </w:t>
      </w:r>
      <w:r w:rsidR="00E57FB6">
        <w:rPr>
          <w:rFonts w:ascii="Arial" w:eastAsia="Times New Roman" w:hAnsi="Arial" w:cs="Arial"/>
          <w:bCs/>
          <w:sz w:val="24"/>
          <w:szCs w:val="26"/>
          <w:lang w:eastAsia="es-ES"/>
        </w:rPr>
        <w:t>de dos mil diecinueve, se admitió la demanda en los siguientes términos: “…</w:t>
      </w:r>
      <w:r w:rsidR="00E57FB6" w:rsidRPr="008B0C9E">
        <w:rPr>
          <w:rFonts w:ascii="Arial" w:eastAsia="Times New Roman" w:hAnsi="Arial" w:cs="Arial"/>
          <w:bCs/>
          <w:i/>
          <w:sz w:val="24"/>
          <w:szCs w:val="26"/>
          <w:lang w:eastAsia="es-ES"/>
        </w:rPr>
        <w:t xml:space="preserve">quien promueve juicio contencioso administrativo en contra del acuerdo administrativo de fecha trece de noviembre </w:t>
      </w:r>
      <w:r w:rsidR="0040573F" w:rsidRPr="008B0C9E">
        <w:rPr>
          <w:rFonts w:ascii="Arial" w:eastAsia="Times New Roman" w:hAnsi="Arial" w:cs="Arial"/>
          <w:bCs/>
          <w:i/>
          <w:sz w:val="24"/>
          <w:szCs w:val="26"/>
          <w:lang w:eastAsia="es-ES"/>
        </w:rPr>
        <w:t>del dos mil dieciocho emitido por el Subdirector General de Administración y Finanzas de los Servicios de Salud de Oaxaca; asimismo de una lectura int</w:t>
      </w:r>
      <w:r w:rsidR="008B0C9E" w:rsidRPr="008B0C9E">
        <w:rPr>
          <w:rFonts w:ascii="Arial" w:eastAsia="Times New Roman" w:hAnsi="Arial" w:cs="Arial"/>
          <w:bCs/>
          <w:i/>
          <w:sz w:val="24"/>
          <w:szCs w:val="26"/>
          <w:lang w:eastAsia="es-ES"/>
        </w:rPr>
        <w:t>egral del escrito i</w:t>
      </w:r>
      <w:r w:rsidR="0040573F" w:rsidRPr="008B0C9E">
        <w:rPr>
          <w:rFonts w:ascii="Arial" w:eastAsia="Times New Roman" w:hAnsi="Arial" w:cs="Arial"/>
          <w:bCs/>
          <w:i/>
          <w:sz w:val="24"/>
          <w:szCs w:val="26"/>
          <w:lang w:eastAsia="es-ES"/>
        </w:rPr>
        <w:t>n</w:t>
      </w:r>
      <w:r w:rsidR="008B0C9E" w:rsidRPr="008B0C9E">
        <w:rPr>
          <w:rFonts w:ascii="Arial" w:eastAsia="Times New Roman" w:hAnsi="Arial" w:cs="Arial"/>
          <w:bCs/>
          <w:i/>
          <w:sz w:val="24"/>
          <w:szCs w:val="26"/>
          <w:lang w:eastAsia="es-ES"/>
        </w:rPr>
        <w:t>icial de demanda, en supl</w:t>
      </w:r>
      <w:r w:rsidR="0040573F" w:rsidRPr="008B0C9E">
        <w:rPr>
          <w:rFonts w:ascii="Arial" w:eastAsia="Times New Roman" w:hAnsi="Arial" w:cs="Arial"/>
          <w:bCs/>
          <w:i/>
          <w:sz w:val="24"/>
          <w:szCs w:val="26"/>
          <w:lang w:eastAsia="es-ES"/>
        </w:rPr>
        <w:t xml:space="preserve">encia de la deficiencia de la queja en favor del administrado como lo prevé el artículo </w:t>
      </w:r>
      <w:r w:rsidR="0040573F" w:rsidRPr="008B0C9E">
        <w:rPr>
          <w:rFonts w:ascii="Arial" w:eastAsia="Times New Roman" w:hAnsi="Arial" w:cs="Arial"/>
          <w:bCs/>
          <w:i/>
          <w:sz w:val="24"/>
          <w:szCs w:val="26"/>
          <w:lang w:eastAsia="es-ES"/>
        </w:rPr>
        <w:lastRenderedPageBreak/>
        <w:t>149 de la Ley de Procedimiento y Justicia Administrativa para el Estado de Oaxaca</w:t>
      </w:r>
      <w:r w:rsidR="008B0C9E" w:rsidRPr="008B0C9E">
        <w:rPr>
          <w:rFonts w:ascii="Arial" w:eastAsia="Times New Roman" w:hAnsi="Arial" w:cs="Arial"/>
          <w:bCs/>
          <w:i/>
          <w:sz w:val="24"/>
          <w:szCs w:val="26"/>
          <w:lang w:eastAsia="es-ES"/>
        </w:rPr>
        <w:t xml:space="preserve"> </w:t>
      </w:r>
      <w:r w:rsidR="0040573F" w:rsidRPr="008B0C9E">
        <w:rPr>
          <w:rFonts w:ascii="Arial" w:eastAsia="Times New Roman" w:hAnsi="Arial" w:cs="Arial"/>
          <w:bCs/>
          <w:i/>
          <w:sz w:val="24"/>
          <w:szCs w:val="26"/>
          <w:lang w:eastAsia="es-ES"/>
        </w:rPr>
        <w:t xml:space="preserve">y a efecto de no dejar en estado de indefensión al promovente, se advierte que existe incumplimiento en el contrato de compraventa número </w:t>
      </w:r>
      <w:r w:rsidR="006247DF">
        <w:rPr>
          <w:rFonts w:ascii="Arial" w:eastAsia="Times New Roman" w:hAnsi="Arial" w:cs="Arial"/>
          <w:bCs/>
          <w:i/>
          <w:color w:val="FF0000"/>
          <w:sz w:val="24"/>
          <w:szCs w:val="26"/>
          <w:lang w:eastAsia="es-ES"/>
        </w:rPr>
        <w:t>**********</w:t>
      </w:r>
      <w:r w:rsidR="0040573F" w:rsidRPr="008B0C9E">
        <w:rPr>
          <w:rFonts w:ascii="Arial" w:eastAsia="Times New Roman" w:hAnsi="Arial" w:cs="Arial"/>
          <w:bCs/>
          <w:i/>
          <w:color w:val="FF0000"/>
          <w:sz w:val="24"/>
          <w:szCs w:val="26"/>
          <w:lang w:eastAsia="es-ES"/>
        </w:rPr>
        <w:t xml:space="preserve"> celebrado en fecha doce de julio del dos mil cinco</w:t>
      </w:r>
      <w:r w:rsidR="0040573F" w:rsidRPr="008B0C9E">
        <w:rPr>
          <w:rFonts w:ascii="Arial" w:eastAsia="Times New Roman" w:hAnsi="Arial" w:cs="Arial"/>
          <w:bCs/>
          <w:i/>
          <w:sz w:val="24"/>
          <w:szCs w:val="26"/>
          <w:lang w:eastAsia="es-ES"/>
        </w:rPr>
        <w:t xml:space="preserve">, entre la persona moral </w:t>
      </w:r>
      <w:r w:rsidR="004E47FA">
        <w:rPr>
          <w:rFonts w:ascii="Arial" w:eastAsia="Times New Roman" w:hAnsi="Arial" w:cs="Arial"/>
          <w:bCs/>
          <w:i/>
          <w:sz w:val="24"/>
          <w:szCs w:val="26"/>
          <w:lang w:eastAsia="es-ES"/>
        </w:rPr>
        <w:t>que promueve este juicio y los S</w:t>
      </w:r>
      <w:r w:rsidR="0040573F" w:rsidRPr="008B0C9E">
        <w:rPr>
          <w:rFonts w:ascii="Arial" w:eastAsia="Times New Roman" w:hAnsi="Arial" w:cs="Arial"/>
          <w:bCs/>
          <w:i/>
          <w:sz w:val="24"/>
          <w:szCs w:val="26"/>
          <w:lang w:eastAsia="es-ES"/>
        </w:rPr>
        <w:t xml:space="preserve">ervicios de Salud de Oaxaca, adeudando la cantidad de </w:t>
      </w:r>
      <w:r w:rsidR="0040573F" w:rsidRPr="008B0C9E">
        <w:rPr>
          <w:rFonts w:ascii="Arial" w:eastAsia="Times New Roman" w:hAnsi="Arial" w:cs="Arial"/>
          <w:bCs/>
          <w:i/>
          <w:color w:val="FF0000"/>
          <w:sz w:val="24"/>
          <w:szCs w:val="26"/>
          <w:lang w:eastAsia="es-ES"/>
        </w:rPr>
        <w:t>$11,637,</w:t>
      </w:r>
      <w:r w:rsidR="008B0C9E" w:rsidRPr="008B0C9E">
        <w:rPr>
          <w:rFonts w:ascii="Arial" w:eastAsia="Times New Roman" w:hAnsi="Arial" w:cs="Arial"/>
          <w:bCs/>
          <w:i/>
          <w:color w:val="FF0000"/>
          <w:sz w:val="24"/>
          <w:szCs w:val="26"/>
          <w:lang w:eastAsia="es-ES"/>
        </w:rPr>
        <w:t>291.23 (ONCE MILLONES SEISCIENTOS TREINTA Y SIETE MIL DOSCIENTOS NOVENTA Y UN PESOS</w:t>
      </w:r>
      <w:r w:rsidR="0040573F" w:rsidRPr="008B0C9E">
        <w:rPr>
          <w:rFonts w:ascii="Arial" w:eastAsia="Times New Roman" w:hAnsi="Arial" w:cs="Arial"/>
          <w:bCs/>
          <w:i/>
          <w:color w:val="FF0000"/>
          <w:sz w:val="24"/>
          <w:szCs w:val="26"/>
          <w:lang w:eastAsia="es-ES"/>
        </w:rPr>
        <w:t xml:space="preserve"> 23/100M.N.</w:t>
      </w:r>
      <w:r w:rsidR="0040573F" w:rsidRPr="008B0C9E">
        <w:rPr>
          <w:rFonts w:ascii="Arial" w:eastAsia="Times New Roman" w:hAnsi="Arial" w:cs="Arial"/>
          <w:bCs/>
          <w:i/>
          <w:sz w:val="24"/>
          <w:szCs w:val="26"/>
          <w:lang w:eastAsia="es-ES"/>
        </w:rPr>
        <w:t xml:space="preserve">), consecuentemente, se tiene a la persona moral denominada </w:t>
      </w:r>
      <w:r w:rsidR="006247DF">
        <w:rPr>
          <w:rFonts w:ascii="Arial" w:eastAsia="Times New Roman" w:hAnsi="Arial" w:cs="Arial"/>
          <w:bCs/>
          <w:i/>
          <w:color w:val="FF0000"/>
          <w:sz w:val="24"/>
          <w:szCs w:val="26"/>
          <w:lang w:eastAsia="es-ES"/>
        </w:rPr>
        <w:t>**********</w:t>
      </w:r>
      <w:r w:rsidR="0040573F" w:rsidRPr="008B0C9E">
        <w:rPr>
          <w:rFonts w:ascii="Arial" w:eastAsia="Times New Roman" w:hAnsi="Arial" w:cs="Arial"/>
          <w:bCs/>
          <w:i/>
          <w:sz w:val="24"/>
          <w:szCs w:val="26"/>
          <w:lang w:eastAsia="es-ES"/>
        </w:rPr>
        <w:t xml:space="preserve"> promoviendo juicio de nulidad en contra del acuerdo administrativo de fecha trece de noviembre del dos mil dieciocho</w:t>
      </w:r>
      <w:r w:rsidR="008B0C9E" w:rsidRPr="008B0C9E">
        <w:rPr>
          <w:rFonts w:ascii="Arial" w:eastAsia="Times New Roman" w:hAnsi="Arial" w:cs="Arial"/>
          <w:bCs/>
          <w:i/>
          <w:sz w:val="24"/>
          <w:szCs w:val="26"/>
          <w:lang w:eastAsia="es-ES"/>
        </w:rPr>
        <w:t xml:space="preserve"> </w:t>
      </w:r>
      <w:r w:rsidR="0040573F" w:rsidRPr="008B0C9E">
        <w:rPr>
          <w:rFonts w:ascii="Arial" w:eastAsia="Times New Roman" w:hAnsi="Arial" w:cs="Arial"/>
          <w:bCs/>
          <w:i/>
          <w:sz w:val="24"/>
          <w:szCs w:val="26"/>
          <w:lang w:eastAsia="es-ES"/>
        </w:rPr>
        <w:t>emitido por el Sub</w:t>
      </w:r>
      <w:r w:rsidR="00766196" w:rsidRPr="008B0C9E">
        <w:rPr>
          <w:rFonts w:ascii="Arial" w:eastAsia="Times New Roman" w:hAnsi="Arial" w:cs="Arial"/>
          <w:bCs/>
          <w:i/>
          <w:sz w:val="24"/>
          <w:szCs w:val="26"/>
          <w:lang w:eastAsia="es-ES"/>
        </w:rPr>
        <w:t>director General de Administración y finanzas de los Servicios de Salud de Oaxaca</w:t>
      </w:r>
      <w:r w:rsidR="008B0C9E" w:rsidRPr="008B0C9E">
        <w:rPr>
          <w:rFonts w:ascii="Arial" w:eastAsia="Times New Roman" w:hAnsi="Arial" w:cs="Arial"/>
          <w:bCs/>
          <w:i/>
          <w:sz w:val="24"/>
          <w:szCs w:val="26"/>
          <w:lang w:eastAsia="es-ES"/>
        </w:rPr>
        <w:t xml:space="preserve"> </w:t>
      </w:r>
      <w:r w:rsidR="00766196" w:rsidRPr="008B0C9E">
        <w:rPr>
          <w:rFonts w:ascii="Arial" w:eastAsia="Times New Roman" w:hAnsi="Arial" w:cs="Arial"/>
          <w:bCs/>
          <w:i/>
          <w:sz w:val="24"/>
          <w:szCs w:val="26"/>
          <w:lang w:eastAsia="es-ES"/>
        </w:rPr>
        <w:t>y el incum</w:t>
      </w:r>
      <w:r w:rsidR="008B0C9E" w:rsidRPr="008B0C9E">
        <w:rPr>
          <w:rFonts w:ascii="Arial" w:eastAsia="Times New Roman" w:hAnsi="Arial" w:cs="Arial"/>
          <w:bCs/>
          <w:i/>
          <w:sz w:val="24"/>
          <w:szCs w:val="26"/>
          <w:lang w:eastAsia="es-ES"/>
        </w:rPr>
        <w:t>plimiento en el contrato de com</w:t>
      </w:r>
      <w:r w:rsidR="00766196" w:rsidRPr="008B0C9E">
        <w:rPr>
          <w:rFonts w:ascii="Arial" w:eastAsia="Times New Roman" w:hAnsi="Arial" w:cs="Arial"/>
          <w:bCs/>
          <w:i/>
          <w:sz w:val="24"/>
          <w:szCs w:val="26"/>
          <w:lang w:eastAsia="es-ES"/>
        </w:rPr>
        <w:t xml:space="preserve">praventa número </w:t>
      </w:r>
      <w:r w:rsidR="006247DF">
        <w:rPr>
          <w:rFonts w:ascii="Arial" w:eastAsia="Times New Roman" w:hAnsi="Arial" w:cs="Arial"/>
          <w:bCs/>
          <w:i/>
          <w:color w:val="FF0000"/>
          <w:sz w:val="24"/>
          <w:szCs w:val="26"/>
          <w:lang w:eastAsia="es-ES"/>
        </w:rPr>
        <w:t>**********</w:t>
      </w:r>
      <w:r w:rsidR="00766196" w:rsidRPr="008B0C9E">
        <w:rPr>
          <w:rFonts w:ascii="Arial" w:eastAsia="Times New Roman" w:hAnsi="Arial" w:cs="Arial"/>
          <w:bCs/>
          <w:i/>
          <w:color w:val="FF0000"/>
          <w:sz w:val="24"/>
          <w:szCs w:val="26"/>
          <w:lang w:eastAsia="es-ES"/>
        </w:rPr>
        <w:t xml:space="preserve"> celebrado en fecha doce de julio de dos mil cinco</w:t>
      </w:r>
      <w:r w:rsidR="00766196" w:rsidRPr="008B0C9E">
        <w:rPr>
          <w:rFonts w:ascii="Arial" w:eastAsia="Times New Roman" w:hAnsi="Arial" w:cs="Arial"/>
          <w:bCs/>
          <w:i/>
          <w:sz w:val="24"/>
          <w:szCs w:val="26"/>
          <w:lang w:eastAsia="es-ES"/>
        </w:rPr>
        <w:t>, entre la persona moral que promueve este juicio y los Servicios de Salud de Oaxaca…</w:t>
      </w:r>
      <w:r w:rsidR="00766196">
        <w:rPr>
          <w:rFonts w:ascii="Arial" w:eastAsia="Times New Roman" w:hAnsi="Arial" w:cs="Arial"/>
          <w:bCs/>
          <w:sz w:val="24"/>
          <w:szCs w:val="26"/>
          <w:lang w:eastAsia="es-ES"/>
        </w:rPr>
        <w:t>”</w:t>
      </w:r>
      <w:r w:rsidR="008B0C9E">
        <w:rPr>
          <w:rFonts w:ascii="Arial" w:eastAsia="Times New Roman" w:hAnsi="Arial" w:cs="Arial"/>
          <w:bCs/>
          <w:sz w:val="24"/>
          <w:szCs w:val="26"/>
          <w:lang w:eastAsia="es-ES"/>
        </w:rPr>
        <w:t>.</w:t>
      </w:r>
    </w:p>
    <w:p w14:paraId="235C2332" w14:textId="3E0CBB8F" w:rsidR="004A6067" w:rsidRPr="00F72C4A" w:rsidRDefault="008B0C9E" w:rsidP="002B0A5A">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 xml:space="preserve">En tal virtud, </w:t>
      </w:r>
      <w:r w:rsidR="00780FFE">
        <w:rPr>
          <w:rFonts w:ascii="Arial" w:eastAsia="Times New Roman" w:hAnsi="Arial" w:cs="Arial"/>
          <w:bCs/>
          <w:sz w:val="24"/>
          <w:szCs w:val="26"/>
          <w:lang w:eastAsia="es-ES"/>
        </w:rPr>
        <w:t xml:space="preserve">la presente </w:t>
      </w:r>
      <w:r w:rsidR="000405F9">
        <w:rPr>
          <w:rFonts w:ascii="Arial" w:eastAsia="Times New Roman" w:hAnsi="Arial" w:cs="Arial"/>
          <w:bCs/>
          <w:sz w:val="24"/>
          <w:szCs w:val="26"/>
          <w:lang w:eastAsia="es-ES"/>
        </w:rPr>
        <w:t xml:space="preserve">sentencia </w:t>
      </w:r>
      <w:r w:rsidR="00444199">
        <w:rPr>
          <w:rFonts w:ascii="Arial" w:eastAsia="Times New Roman" w:hAnsi="Arial" w:cs="Arial"/>
          <w:bCs/>
          <w:sz w:val="24"/>
          <w:szCs w:val="26"/>
          <w:lang w:eastAsia="es-ES"/>
        </w:rPr>
        <w:t>tendrá por objeto analiz</w:t>
      </w:r>
      <w:r>
        <w:rPr>
          <w:rFonts w:ascii="Arial" w:eastAsia="Times New Roman" w:hAnsi="Arial" w:cs="Arial"/>
          <w:bCs/>
          <w:sz w:val="24"/>
          <w:szCs w:val="26"/>
          <w:lang w:eastAsia="es-ES"/>
        </w:rPr>
        <w:t>ar si le asis</w:t>
      </w:r>
      <w:r w:rsidR="00444199">
        <w:rPr>
          <w:rFonts w:ascii="Arial" w:eastAsia="Times New Roman" w:hAnsi="Arial" w:cs="Arial"/>
          <w:bCs/>
          <w:sz w:val="24"/>
          <w:szCs w:val="26"/>
          <w:lang w:eastAsia="es-ES"/>
        </w:rPr>
        <w:t>te el derecho subjetivo a la acci</w:t>
      </w:r>
      <w:r>
        <w:rPr>
          <w:rFonts w:ascii="Arial" w:eastAsia="Times New Roman" w:hAnsi="Arial" w:cs="Arial"/>
          <w:bCs/>
          <w:sz w:val="24"/>
          <w:szCs w:val="26"/>
          <w:lang w:eastAsia="es-ES"/>
        </w:rPr>
        <w:t>o</w:t>
      </w:r>
      <w:r w:rsidR="00444199">
        <w:rPr>
          <w:rFonts w:ascii="Arial" w:eastAsia="Times New Roman" w:hAnsi="Arial" w:cs="Arial"/>
          <w:bCs/>
          <w:sz w:val="24"/>
          <w:szCs w:val="26"/>
          <w:lang w:eastAsia="es-ES"/>
        </w:rPr>
        <w:t xml:space="preserve">nante del pago que reclama, al ser ello su </w:t>
      </w:r>
      <w:r>
        <w:rPr>
          <w:rFonts w:ascii="Arial" w:eastAsia="Times New Roman" w:hAnsi="Arial" w:cs="Arial"/>
          <w:bCs/>
          <w:sz w:val="24"/>
          <w:szCs w:val="26"/>
          <w:lang w:eastAsia="es-ES"/>
        </w:rPr>
        <w:t>pretensión</w:t>
      </w:r>
      <w:r w:rsidR="00444199">
        <w:rPr>
          <w:rFonts w:ascii="Arial" w:eastAsia="Times New Roman" w:hAnsi="Arial" w:cs="Arial"/>
          <w:bCs/>
          <w:sz w:val="24"/>
          <w:szCs w:val="26"/>
          <w:lang w:eastAsia="es-ES"/>
        </w:rPr>
        <w:t xml:space="preserve"> con el </w:t>
      </w:r>
      <w:r w:rsidR="004F7BDC">
        <w:rPr>
          <w:rFonts w:ascii="Arial" w:eastAsia="Times New Roman" w:hAnsi="Arial" w:cs="Arial"/>
          <w:bCs/>
          <w:sz w:val="24"/>
          <w:szCs w:val="26"/>
          <w:lang w:eastAsia="es-ES"/>
        </w:rPr>
        <w:t>juicio, esto es, que le sea pagado</w:t>
      </w:r>
      <w:r w:rsidR="00444199">
        <w:rPr>
          <w:rFonts w:ascii="Arial" w:eastAsia="Times New Roman" w:hAnsi="Arial" w:cs="Arial"/>
          <w:bCs/>
          <w:sz w:val="24"/>
          <w:szCs w:val="26"/>
          <w:lang w:eastAsia="es-ES"/>
        </w:rPr>
        <w:t xml:space="preserve"> el adeudo que recl</w:t>
      </w:r>
      <w:r>
        <w:rPr>
          <w:rFonts w:ascii="Arial" w:eastAsia="Times New Roman" w:hAnsi="Arial" w:cs="Arial"/>
          <w:bCs/>
          <w:sz w:val="24"/>
          <w:szCs w:val="26"/>
          <w:lang w:eastAsia="es-ES"/>
        </w:rPr>
        <w:t>a</w:t>
      </w:r>
      <w:r w:rsidR="004948E8">
        <w:rPr>
          <w:rFonts w:ascii="Arial" w:eastAsia="Times New Roman" w:hAnsi="Arial" w:cs="Arial"/>
          <w:bCs/>
          <w:sz w:val="24"/>
          <w:szCs w:val="26"/>
          <w:lang w:eastAsia="es-ES"/>
        </w:rPr>
        <w:t>ma del</w:t>
      </w:r>
      <w:r w:rsidR="00444199">
        <w:rPr>
          <w:rFonts w:ascii="Arial" w:eastAsia="Times New Roman" w:hAnsi="Arial" w:cs="Arial"/>
          <w:bCs/>
          <w:sz w:val="24"/>
          <w:szCs w:val="26"/>
          <w:lang w:eastAsia="es-ES"/>
        </w:rPr>
        <w:t xml:space="preserve"> contrato de </w:t>
      </w:r>
      <w:r>
        <w:rPr>
          <w:rFonts w:ascii="Arial" w:eastAsia="Times New Roman" w:hAnsi="Arial" w:cs="Arial"/>
          <w:bCs/>
          <w:sz w:val="24"/>
          <w:szCs w:val="26"/>
          <w:lang w:eastAsia="es-ES"/>
        </w:rPr>
        <w:t>mérito</w:t>
      </w:r>
      <w:r w:rsidR="004A6067">
        <w:rPr>
          <w:rFonts w:ascii="Arial" w:eastAsia="Times New Roman" w:hAnsi="Arial" w:cs="Arial"/>
          <w:bCs/>
          <w:sz w:val="24"/>
          <w:szCs w:val="26"/>
          <w:lang w:eastAsia="es-ES"/>
        </w:rPr>
        <w:t xml:space="preserve">. </w:t>
      </w:r>
    </w:p>
    <w:p w14:paraId="5830B8B5" w14:textId="77777777" w:rsidR="00C5115D" w:rsidRDefault="00361A42" w:rsidP="00C5115D">
      <w:pPr>
        <w:spacing w:before="240" w:after="0" w:line="360" w:lineRule="auto"/>
        <w:ind w:firstLine="567"/>
        <w:jc w:val="both"/>
        <w:rPr>
          <w:rFonts w:ascii="Arial" w:eastAsiaTheme="minorHAnsi" w:hAnsi="Arial" w:cs="Arial"/>
          <w:sz w:val="24"/>
          <w:szCs w:val="24"/>
          <w:lang w:eastAsia="en-US"/>
        </w:rPr>
      </w:pPr>
      <w:r>
        <w:rPr>
          <w:rFonts w:ascii="Arial" w:eastAsia="Times New Roman" w:hAnsi="Arial" w:cs="Arial"/>
          <w:b/>
          <w:bCs/>
          <w:sz w:val="24"/>
          <w:szCs w:val="24"/>
          <w:lang w:eastAsia="es-ES"/>
        </w:rPr>
        <w:t>SEXTO</w:t>
      </w:r>
      <w:r w:rsidR="00214FD6">
        <w:rPr>
          <w:rFonts w:ascii="Arial" w:eastAsia="Times New Roman" w:hAnsi="Arial" w:cs="Arial"/>
          <w:b/>
          <w:bCs/>
          <w:sz w:val="24"/>
          <w:szCs w:val="24"/>
          <w:lang w:eastAsia="es-ES"/>
        </w:rPr>
        <w:t>.</w:t>
      </w:r>
      <w:r w:rsidR="00C5115D">
        <w:rPr>
          <w:rFonts w:ascii="Arial" w:eastAsia="Times New Roman" w:hAnsi="Arial" w:cs="Arial"/>
          <w:b/>
          <w:bCs/>
          <w:sz w:val="24"/>
          <w:szCs w:val="24"/>
          <w:lang w:eastAsia="es-ES"/>
        </w:rPr>
        <w:t xml:space="preserve"> Conceptos de Impugnación. </w:t>
      </w:r>
      <w:r w:rsidR="00A64994" w:rsidRPr="00BF7EC7">
        <w:rPr>
          <w:rFonts w:ascii="Arial" w:eastAsiaTheme="minorHAnsi" w:hAnsi="Arial" w:cs="Arial"/>
          <w:sz w:val="24"/>
          <w:szCs w:val="24"/>
          <w:lang w:eastAsia="en-US"/>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w:t>
      </w:r>
    </w:p>
    <w:p w14:paraId="5E0B7F38" w14:textId="602ACD78" w:rsidR="00F11E33" w:rsidRPr="00C5115D" w:rsidRDefault="00F11E33" w:rsidP="00C5115D">
      <w:pPr>
        <w:spacing w:before="240" w:after="0" w:line="360" w:lineRule="auto"/>
        <w:ind w:firstLine="567"/>
        <w:jc w:val="both"/>
        <w:rPr>
          <w:rFonts w:ascii="Arial" w:eastAsiaTheme="minorHAnsi" w:hAnsi="Arial" w:cs="Arial"/>
          <w:sz w:val="24"/>
          <w:szCs w:val="24"/>
          <w:lang w:eastAsia="en-US"/>
        </w:rPr>
      </w:pPr>
      <w:r>
        <w:rPr>
          <w:rFonts w:ascii="Arial" w:eastAsia="Arial" w:hAnsi="Arial" w:cs="Arial"/>
          <w:color w:val="000000"/>
          <w:sz w:val="24"/>
          <w:szCs w:val="24"/>
        </w:rPr>
        <w:t xml:space="preserve">Sirve de apoyo a lo anterior la jurisprudencia de datos, </w:t>
      </w:r>
      <w:r w:rsidRPr="001B4717">
        <w:rPr>
          <w:rFonts w:ascii="Arial" w:eastAsia="Arial" w:hAnsi="Arial" w:cs="Arial"/>
          <w:color w:val="000000"/>
          <w:sz w:val="24"/>
          <w:szCs w:val="24"/>
        </w:rPr>
        <w:t>rubro y texto siguientes:</w:t>
      </w:r>
    </w:p>
    <w:p w14:paraId="7A1C7BDB" w14:textId="77777777" w:rsidR="00F11E33" w:rsidRDefault="00F11E33" w:rsidP="00F11E33">
      <w:pPr>
        <w:spacing w:after="0" w:line="240" w:lineRule="auto"/>
        <w:ind w:left="567" w:right="615"/>
        <w:jc w:val="both"/>
        <w:rPr>
          <w:rFonts w:ascii="Arial" w:eastAsia="Arial" w:hAnsi="Arial" w:cs="Arial"/>
          <w:color w:val="000000"/>
        </w:rPr>
      </w:pPr>
    </w:p>
    <w:p w14:paraId="31C86BB5" w14:textId="77777777" w:rsidR="00F11E33" w:rsidRPr="000C2A2F" w:rsidRDefault="00F11E33" w:rsidP="00F11E33">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Registro digital: </w:t>
      </w:r>
      <w:r w:rsidRPr="000C2A2F">
        <w:rPr>
          <w:rFonts w:ascii="Arial" w:eastAsia="Arial" w:hAnsi="Arial" w:cs="Arial"/>
          <w:color w:val="000000"/>
        </w:rPr>
        <w:t>164618</w:t>
      </w:r>
    </w:p>
    <w:p w14:paraId="70D8CF00" w14:textId="77777777" w:rsidR="00F11E33" w:rsidRPr="000C2A2F" w:rsidRDefault="00F11E33" w:rsidP="00F11E33">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Instancia: </w:t>
      </w:r>
      <w:r w:rsidRPr="000C2A2F">
        <w:rPr>
          <w:rFonts w:ascii="Arial" w:eastAsia="Arial" w:hAnsi="Arial" w:cs="Arial"/>
          <w:color w:val="000000"/>
        </w:rPr>
        <w:t>Segunda Sala</w:t>
      </w:r>
    </w:p>
    <w:p w14:paraId="488A2172" w14:textId="77777777" w:rsidR="00F11E33" w:rsidRPr="000C2A2F" w:rsidRDefault="00F11E33" w:rsidP="00F11E33">
      <w:pPr>
        <w:spacing w:after="0" w:line="240" w:lineRule="auto"/>
        <w:ind w:left="567" w:right="332"/>
        <w:jc w:val="both"/>
        <w:rPr>
          <w:rFonts w:ascii="Arial" w:eastAsia="Arial" w:hAnsi="Arial" w:cs="Arial"/>
          <w:color w:val="000000"/>
        </w:rPr>
      </w:pPr>
      <w:r w:rsidRPr="000C2A2F">
        <w:rPr>
          <w:rFonts w:ascii="Arial" w:eastAsia="Arial" w:hAnsi="Arial" w:cs="Arial"/>
          <w:b/>
          <w:bCs/>
          <w:color w:val="000000"/>
        </w:rPr>
        <w:t>Novena Época</w:t>
      </w:r>
    </w:p>
    <w:p w14:paraId="7631E25C" w14:textId="77777777" w:rsidR="00F11E33" w:rsidRPr="000C2A2F" w:rsidRDefault="00F11E33" w:rsidP="00F11E33">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Materia(s): </w:t>
      </w:r>
      <w:r w:rsidRPr="000C2A2F">
        <w:rPr>
          <w:rFonts w:ascii="Arial" w:eastAsia="Arial" w:hAnsi="Arial" w:cs="Arial"/>
          <w:color w:val="000000"/>
        </w:rPr>
        <w:t>Común</w:t>
      </w:r>
    </w:p>
    <w:p w14:paraId="72C5DC5A" w14:textId="77777777" w:rsidR="00F11E33" w:rsidRPr="000C2A2F" w:rsidRDefault="00F11E33" w:rsidP="00F11E33">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Tesis: </w:t>
      </w:r>
      <w:r w:rsidRPr="000C2A2F">
        <w:rPr>
          <w:rFonts w:ascii="Arial" w:eastAsia="Arial" w:hAnsi="Arial" w:cs="Arial"/>
          <w:color w:val="000000"/>
        </w:rPr>
        <w:t>2a./J. 58/2010</w:t>
      </w:r>
    </w:p>
    <w:p w14:paraId="2BA36F7E" w14:textId="77777777" w:rsidR="00F11E33" w:rsidRPr="000C2A2F" w:rsidRDefault="00F11E33" w:rsidP="00F11E33">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Fuente: </w:t>
      </w:r>
      <w:r w:rsidRPr="000C2A2F">
        <w:rPr>
          <w:rFonts w:ascii="Arial" w:eastAsia="Arial" w:hAnsi="Arial" w:cs="Arial"/>
          <w:color w:val="000000"/>
        </w:rPr>
        <w:t>Semanario Judicial de la Federación y su Gaceta.</w:t>
      </w:r>
      <w:r w:rsidRPr="000C2A2F">
        <w:rPr>
          <w:rFonts w:ascii="Arial" w:eastAsia="Arial" w:hAnsi="Arial" w:cs="Arial"/>
          <w:color w:val="000000"/>
        </w:rPr>
        <w:br/>
        <w:t>Tomo XXXI, Mayo de 2010, página 830</w:t>
      </w:r>
    </w:p>
    <w:p w14:paraId="37F905EC" w14:textId="77777777" w:rsidR="00F11E33" w:rsidRDefault="00F11E33" w:rsidP="00F11E33">
      <w:pPr>
        <w:spacing w:after="0" w:line="240" w:lineRule="auto"/>
        <w:ind w:left="567" w:right="332"/>
        <w:jc w:val="both"/>
        <w:rPr>
          <w:rFonts w:ascii="Arial" w:eastAsia="Arial" w:hAnsi="Arial" w:cs="Arial"/>
          <w:color w:val="000000"/>
        </w:rPr>
      </w:pPr>
    </w:p>
    <w:p w14:paraId="6764FDB5" w14:textId="77777777" w:rsidR="00F11E33" w:rsidRDefault="00F11E33" w:rsidP="00F11E33">
      <w:pPr>
        <w:spacing w:after="0" w:line="240" w:lineRule="auto"/>
        <w:ind w:left="567" w:right="332"/>
        <w:jc w:val="both"/>
        <w:rPr>
          <w:rFonts w:ascii="Arial" w:eastAsia="Arial" w:hAnsi="Arial" w:cs="Arial"/>
          <w:b/>
          <w:bCs/>
          <w:color w:val="000000"/>
        </w:rPr>
      </w:pPr>
      <w:r w:rsidRPr="000C2A2F">
        <w:rPr>
          <w:rFonts w:ascii="Arial" w:eastAsia="Arial" w:hAnsi="Arial" w:cs="Arial"/>
          <w:b/>
          <w:bCs/>
          <w:color w:val="000000"/>
        </w:rPr>
        <w:t>CONCEPTO</w:t>
      </w:r>
      <w:r>
        <w:rPr>
          <w:rFonts w:ascii="Arial" w:eastAsia="Arial" w:hAnsi="Arial" w:cs="Arial"/>
          <w:b/>
          <w:bCs/>
          <w:color w:val="000000"/>
        </w:rPr>
        <w:t xml:space="preserve">S DE VIOLACIÓN O AGRAVIOS. PARA </w:t>
      </w:r>
      <w:r w:rsidRPr="000C2A2F">
        <w:rPr>
          <w:rFonts w:ascii="Arial" w:eastAsia="Arial" w:hAnsi="Arial" w:cs="Arial"/>
          <w:b/>
          <w:bCs/>
          <w:color w:val="000000"/>
        </w:rPr>
        <w:t>CUMPLIR</w:t>
      </w:r>
      <w:r>
        <w:rPr>
          <w:rFonts w:ascii="Arial" w:eastAsia="Arial" w:hAnsi="Arial" w:cs="Arial"/>
          <w:b/>
          <w:bCs/>
          <w:color w:val="000000"/>
        </w:rPr>
        <w:t xml:space="preserve"> CON LOS </w:t>
      </w:r>
      <w:r w:rsidRPr="000C2A2F">
        <w:rPr>
          <w:rFonts w:ascii="Arial" w:eastAsia="Arial" w:hAnsi="Arial" w:cs="Arial"/>
          <w:b/>
          <w:bCs/>
          <w:color w:val="000000"/>
        </w:rPr>
        <w:t>PRINCIPIOS</w:t>
      </w:r>
      <w:r>
        <w:rPr>
          <w:rFonts w:ascii="Arial" w:eastAsia="Arial" w:hAnsi="Arial" w:cs="Arial"/>
          <w:b/>
          <w:bCs/>
          <w:color w:val="000000"/>
        </w:rPr>
        <w:t xml:space="preserve"> DE </w:t>
      </w:r>
      <w:r w:rsidRPr="000C2A2F">
        <w:rPr>
          <w:rFonts w:ascii="Arial" w:eastAsia="Arial" w:hAnsi="Arial" w:cs="Arial"/>
          <w:b/>
          <w:bCs/>
          <w:color w:val="000000"/>
        </w:rPr>
        <w:t>CONGRUENCIA</w:t>
      </w:r>
      <w:r>
        <w:rPr>
          <w:rFonts w:ascii="Arial" w:eastAsia="Arial" w:hAnsi="Arial" w:cs="Arial"/>
          <w:b/>
          <w:bCs/>
          <w:color w:val="000000"/>
        </w:rPr>
        <w:t xml:space="preserve"> Y </w:t>
      </w:r>
      <w:r w:rsidRPr="000C2A2F">
        <w:rPr>
          <w:rFonts w:ascii="Arial" w:eastAsia="Arial" w:hAnsi="Arial" w:cs="Arial"/>
          <w:b/>
          <w:bCs/>
          <w:color w:val="000000"/>
        </w:rPr>
        <w:t>EXHAUSTIVIDAD</w:t>
      </w:r>
      <w:r>
        <w:rPr>
          <w:rFonts w:ascii="Arial" w:eastAsia="Arial" w:hAnsi="Arial" w:cs="Arial"/>
          <w:b/>
          <w:bCs/>
          <w:color w:val="000000"/>
        </w:rPr>
        <w:t xml:space="preserve"> </w:t>
      </w:r>
      <w:r w:rsidRPr="000C2A2F">
        <w:rPr>
          <w:rFonts w:ascii="Arial" w:eastAsia="Arial" w:hAnsi="Arial" w:cs="Arial"/>
          <w:b/>
          <w:bCs/>
          <w:color w:val="000000"/>
        </w:rPr>
        <w:t xml:space="preserve">EN </w:t>
      </w:r>
      <w:r>
        <w:rPr>
          <w:rFonts w:ascii="Arial" w:eastAsia="Arial" w:hAnsi="Arial" w:cs="Arial"/>
          <w:b/>
          <w:bCs/>
          <w:color w:val="000000"/>
        </w:rPr>
        <w:t xml:space="preserve">LAS </w:t>
      </w:r>
      <w:r w:rsidRPr="000C2A2F">
        <w:rPr>
          <w:rFonts w:ascii="Arial" w:eastAsia="Arial" w:hAnsi="Arial" w:cs="Arial"/>
          <w:b/>
          <w:bCs/>
          <w:color w:val="000000"/>
        </w:rPr>
        <w:t>SENTENCIAS</w:t>
      </w:r>
      <w:r>
        <w:rPr>
          <w:rFonts w:ascii="Arial" w:eastAsia="Arial" w:hAnsi="Arial" w:cs="Arial"/>
          <w:b/>
          <w:bCs/>
          <w:color w:val="000000"/>
        </w:rPr>
        <w:t xml:space="preserve"> DE </w:t>
      </w:r>
      <w:r w:rsidRPr="000C2A2F">
        <w:rPr>
          <w:rFonts w:ascii="Arial" w:eastAsia="Arial" w:hAnsi="Arial" w:cs="Arial"/>
          <w:b/>
          <w:bCs/>
          <w:color w:val="000000"/>
        </w:rPr>
        <w:t>AMPARO</w:t>
      </w:r>
      <w:r>
        <w:rPr>
          <w:rFonts w:ascii="Arial" w:eastAsia="Arial" w:hAnsi="Arial" w:cs="Arial"/>
          <w:b/>
          <w:bCs/>
          <w:color w:val="000000"/>
        </w:rPr>
        <w:t xml:space="preserve"> ES </w:t>
      </w:r>
      <w:r w:rsidRPr="000C2A2F">
        <w:rPr>
          <w:rFonts w:ascii="Arial" w:eastAsia="Arial" w:hAnsi="Arial" w:cs="Arial"/>
          <w:b/>
          <w:bCs/>
          <w:color w:val="000000"/>
        </w:rPr>
        <w:t>INNECESARIA</w:t>
      </w:r>
      <w:r>
        <w:rPr>
          <w:rFonts w:ascii="Arial" w:eastAsia="Arial" w:hAnsi="Arial" w:cs="Arial"/>
          <w:b/>
          <w:bCs/>
          <w:color w:val="000000"/>
        </w:rPr>
        <w:t xml:space="preserve"> SU </w:t>
      </w:r>
      <w:r w:rsidRPr="000C2A2F">
        <w:rPr>
          <w:rFonts w:ascii="Arial" w:eastAsia="Arial" w:hAnsi="Arial" w:cs="Arial"/>
          <w:b/>
          <w:bCs/>
          <w:color w:val="000000"/>
        </w:rPr>
        <w:t>TRANSCRIPCIÓN.</w:t>
      </w:r>
    </w:p>
    <w:p w14:paraId="2865F3D4" w14:textId="77777777" w:rsidR="00F11E33" w:rsidRDefault="00F11E33" w:rsidP="00F11E33">
      <w:pPr>
        <w:spacing w:after="0" w:line="240" w:lineRule="auto"/>
        <w:ind w:left="567" w:right="332"/>
        <w:jc w:val="both"/>
        <w:rPr>
          <w:rFonts w:ascii="Arial" w:eastAsia="Arial" w:hAnsi="Arial" w:cs="Arial"/>
          <w:b/>
          <w:bCs/>
          <w:color w:val="000000"/>
        </w:rPr>
      </w:pPr>
    </w:p>
    <w:p w14:paraId="6A47D525" w14:textId="77777777" w:rsidR="00F11E33" w:rsidRDefault="00F11E33" w:rsidP="00F11E33">
      <w:pPr>
        <w:spacing w:after="0" w:line="240" w:lineRule="auto"/>
        <w:ind w:left="567" w:right="332"/>
        <w:jc w:val="both"/>
        <w:rPr>
          <w:rFonts w:ascii="Arial" w:eastAsia="Arial" w:hAnsi="Arial" w:cs="Arial"/>
          <w:color w:val="000000"/>
        </w:rPr>
      </w:pPr>
      <w:r w:rsidRPr="000C2A2F">
        <w:rPr>
          <w:rFonts w:ascii="Arial" w:eastAsia="Arial" w:hAnsi="Arial" w:cs="Arial"/>
          <w:color w:val="000000"/>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w:t>
      </w:r>
      <w:r w:rsidRPr="000C2A2F">
        <w:rPr>
          <w:rFonts w:ascii="Arial" w:eastAsia="Arial" w:hAnsi="Arial" w:cs="Arial"/>
          <w:color w:val="000000"/>
        </w:rPr>
        <w:lastRenderedPageBreak/>
        <w:t>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0C8D112" w14:textId="77777777" w:rsidR="00F11E33" w:rsidRDefault="00F11E33" w:rsidP="00F11E33">
      <w:pPr>
        <w:spacing w:after="0" w:line="240" w:lineRule="auto"/>
        <w:ind w:left="567" w:right="332"/>
        <w:jc w:val="both"/>
        <w:rPr>
          <w:rFonts w:ascii="Arial" w:eastAsia="Arial" w:hAnsi="Arial" w:cs="Arial"/>
          <w:color w:val="000000"/>
        </w:rPr>
      </w:pPr>
    </w:p>
    <w:p w14:paraId="13097735" w14:textId="77777777" w:rsidR="00F11E33" w:rsidRPr="000C2A2F" w:rsidRDefault="00F11E33" w:rsidP="00F11E33">
      <w:pPr>
        <w:spacing w:after="0" w:line="240" w:lineRule="auto"/>
        <w:ind w:left="567" w:right="332"/>
        <w:jc w:val="both"/>
        <w:rPr>
          <w:rFonts w:ascii="Arial" w:eastAsia="Arial" w:hAnsi="Arial" w:cs="Arial"/>
          <w:color w:val="000000"/>
        </w:rPr>
      </w:pPr>
      <w:r w:rsidRPr="000C2A2F">
        <w:rPr>
          <w:rFonts w:ascii="Arial" w:eastAsia="Arial" w:hAnsi="Arial" w:cs="Arial"/>
          <w:color w:val="000000"/>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6D2EF3A8" w14:textId="77777777" w:rsidR="00F11E33" w:rsidRPr="000C2A2F" w:rsidRDefault="00F11E33" w:rsidP="00F11E33">
      <w:pPr>
        <w:spacing w:after="0" w:line="240" w:lineRule="auto"/>
        <w:ind w:left="567" w:right="332"/>
        <w:jc w:val="both"/>
        <w:rPr>
          <w:rFonts w:ascii="Arial" w:eastAsia="Arial" w:hAnsi="Arial" w:cs="Arial"/>
          <w:color w:val="000000"/>
        </w:rPr>
      </w:pPr>
    </w:p>
    <w:p w14:paraId="3D467835" w14:textId="77777777" w:rsidR="00F11E33" w:rsidRDefault="00F11E33" w:rsidP="00F11E33">
      <w:pPr>
        <w:spacing w:after="0" w:line="240" w:lineRule="auto"/>
        <w:ind w:left="567" w:right="332"/>
        <w:jc w:val="both"/>
        <w:rPr>
          <w:rFonts w:ascii="Arial" w:eastAsia="Arial" w:hAnsi="Arial" w:cs="Arial"/>
          <w:color w:val="000000"/>
        </w:rPr>
      </w:pPr>
      <w:r w:rsidRPr="000C2A2F">
        <w:rPr>
          <w:rFonts w:ascii="Arial" w:eastAsia="Arial" w:hAnsi="Arial" w:cs="Arial"/>
          <w:color w:val="000000"/>
        </w:rPr>
        <w:t>Tesis de jurisprudencia 58/2010. Aprobada por la Segunda Sala de este Alto Tribunal, en sesión privada del doce de mayo de dos mil diez.</w:t>
      </w:r>
    </w:p>
    <w:p w14:paraId="537E4C9D" w14:textId="77777777" w:rsidR="00F11E33" w:rsidRPr="000C2A2F" w:rsidRDefault="00F11E33" w:rsidP="00F11E33">
      <w:pPr>
        <w:spacing w:after="0" w:line="240" w:lineRule="auto"/>
        <w:ind w:left="567" w:right="332"/>
        <w:jc w:val="both"/>
        <w:rPr>
          <w:rFonts w:ascii="Arial" w:eastAsia="Arial" w:hAnsi="Arial" w:cs="Arial"/>
          <w:color w:val="000000"/>
        </w:rPr>
      </w:pPr>
    </w:p>
    <w:p w14:paraId="5D225730" w14:textId="60EAC24B" w:rsidR="002926B5" w:rsidRDefault="00361A42" w:rsidP="004A5717">
      <w:pPr>
        <w:tabs>
          <w:tab w:val="left" w:pos="1276"/>
        </w:tabs>
        <w:spacing w:line="360" w:lineRule="auto"/>
        <w:ind w:firstLine="567"/>
        <w:jc w:val="both"/>
        <w:rPr>
          <w:rFonts w:ascii="Arial" w:eastAsiaTheme="minorHAnsi" w:hAnsi="Arial" w:cs="Arial"/>
          <w:sz w:val="24"/>
          <w:szCs w:val="26"/>
          <w:lang w:eastAsia="en-US"/>
        </w:rPr>
      </w:pPr>
      <w:r>
        <w:rPr>
          <w:rFonts w:ascii="Arial" w:eastAsiaTheme="minorHAnsi" w:hAnsi="Arial" w:cs="Arial"/>
          <w:b/>
          <w:sz w:val="24"/>
          <w:szCs w:val="26"/>
          <w:lang w:eastAsia="en-US"/>
        </w:rPr>
        <w:t>SÉPTIMO</w:t>
      </w:r>
      <w:r w:rsidR="00A64994">
        <w:rPr>
          <w:rFonts w:ascii="Arial" w:eastAsiaTheme="minorHAnsi" w:hAnsi="Arial" w:cs="Arial"/>
          <w:b/>
          <w:sz w:val="24"/>
          <w:szCs w:val="26"/>
          <w:lang w:eastAsia="en-US"/>
        </w:rPr>
        <w:t xml:space="preserve">. </w:t>
      </w:r>
      <w:r w:rsidR="004F2DC1" w:rsidRPr="00F16484">
        <w:rPr>
          <w:rFonts w:ascii="Arial" w:eastAsiaTheme="minorHAnsi" w:hAnsi="Arial" w:cs="Arial"/>
          <w:b/>
          <w:sz w:val="24"/>
          <w:szCs w:val="26"/>
          <w:lang w:eastAsia="en-US"/>
        </w:rPr>
        <w:t>Análisis de</w:t>
      </w:r>
      <w:r w:rsidR="0058332F" w:rsidRPr="00F16484">
        <w:rPr>
          <w:rFonts w:ascii="Arial" w:eastAsiaTheme="minorHAnsi" w:hAnsi="Arial" w:cs="Arial"/>
          <w:b/>
          <w:sz w:val="24"/>
          <w:szCs w:val="26"/>
          <w:lang w:eastAsia="en-US"/>
        </w:rPr>
        <w:t xml:space="preserve"> l</w:t>
      </w:r>
      <w:r w:rsidR="008B0C9E" w:rsidRPr="00F16484">
        <w:rPr>
          <w:rFonts w:ascii="Arial" w:eastAsiaTheme="minorHAnsi" w:hAnsi="Arial" w:cs="Arial"/>
          <w:b/>
          <w:sz w:val="24"/>
          <w:szCs w:val="26"/>
          <w:lang w:eastAsia="en-US"/>
        </w:rPr>
        <w:t>a Pre</w:t>
      </w:r>
      <w:r w:rsidR="00F16484" w:rsidRPr="00F16484">
        <w:rPr>
          <w:rFonts w:ascii="Arial" w:eastAsiaTheme="minorHAnsi" w:hAnsi="Arial" w:cs="Arial"/>
          <w:b/>
          <w:sz w:val="24"/>
          <w:szCs w:val="26"/>
          <w:lang w:eastAsia="en-US"/>
        </w:rPr>
        <w:t>s</w:t>
      </w:r>
      <w:r w:rsidR="008B0C9E" w:rsidRPr="00F16484">
        <w:rPr>
          <w:rFonts w:ascii="Arial" w:eastAsiaTheme="minorHAnsi" w:hAnsi="Arial" w:cs="Arial"/>
          <w:b/>
          <w:sz w:val="24"/>
          <w:szCs w:val="26"/>
          <w:lang w:eastAsia="en-US"/>
        </w:rPr>
        <w:t>cripción</w:t>
      </w:r>
      <w:r w:rsidR="00A64994" w:rsidRPr="00F16484">
        <w:rPr>
          <w:rFonts w:ascii="Arial" w:eastAsiaTheme="minorHAnsi" w:hAnsi="Arial" w:cs="Arial"/>
          <w:sz w:val="24"/>
          <w:szCs w:val="26"/>
          <w:lang w:eastAsia="en-US"/>
        </w:rPr>
        <w:t xml:space="preserve">. </w:t>
      </w:r>
      <w:r w:rsidR="00F16484" w:rsidRPr="00F16484">
        <w:rPr>
          <w:rFonts w:ascii="Arial" w:eastAsiaTheme="minorHAnsi" w:hAnsi="Arial" w:cs="Arial"/>
          <w:sz w:val="24"/>
          <w:szCs w:val="26"/>
          <w:lang w:eastAsia="en-US"/>
        </w:rPr>
        <w:t xml:space="preserve">En </w:t>
      </w:r>
      <w:r w:rsidR="00F672C7">
        <w:rPr>
          <w:rFonts w:ascii="Arial" w:eastAsiaTheme="minorHAnsi" w:hAnsi="Arial" w:cs="Arial"/>
          <w:sz w:val="24"/>
          <w:szCs w:val="26"/>
          <w:lang w:eastAsia="en-US"/>
        </w:rPr>
        <w:t>su oficio de con</w:t>
      </w:r>
      <w:r w:rsidR="00F16484" w:rsidRPr="00F16484">
        <w:rPr>
          <w:rFonts w:ascii="Arial" w:eastAsiaTheme="minorHAnsi" w:hAnsi="Arial" w:cs="Arial"/>
          <w:sz w:val="24"/>
          <w:szCs w:val="26"/>
          <w:lang w:eastAsia="en-US"/>
        </w:rPr>
        <w:t>testación</w:t>
      </w:r>
      <w:r w:rsidR="00F56098">
        <w:rPr>
          <w:rFonts w:ascii="Arial" w:eastAsiaTheme="minorHAnsi" w:hAnsi="Arial" w:cs="Arial"/>
          <w:sz w:val="24"/>
          <w:szCs w:val="26"/>
          <w:lang w:eastAsia="en-US"/>
        </w:rPr>
        <w:t xml:space="preserve"> de demanda</w:t>
      </w:r>
      <w:r w:rsidR="00F16484" w:rsidRPr="00F16484">
        <w:rPr>
          <w:rFonts w:ascii="Arial" w:eastAsiaTheme="minorHAnsi" w:hAnsi="Arial" w:cs="Arial"/>
          <w:sz w:val="24"/>
          <w:szCs w:val="26"/>
          <w:lang w:eastAsia="en-US"/>
        </w:rPr>
        <w:t xml:space="preserve"> y contestación a la ampliación</w:t>
      </w:r>
      <w:r w:rsidR="004F7BDC">
        <w:rPr>
          <w:rFonts w:ascii="Arial" w:eastAsiaTheme="minorHAnsi" w:hAnsi="Arial" w:cs="Arial"/>
          <w:sz w:val="24"/>
          <w:szCs w:val="26"/>
          <w:lang w:eastAsia="en-US"/>
        </w:rPr>
        <w:t>,</w:t>
      </w:r>
      <w:r w:rsidR="00F16484" w:rsidRPr="00F16484">
        <w:rPr>
          <w:rFonts w:ascii="Arial" w:eastAsiaTheme="minorHAnsi" w:hAnsi="Arial" w:cs="Arial"/>
          <w:sz w:val="24"/>
          <w:szCs w:val="26"/>
          <w:lang w:eastAsia="en-US"/>
        </w:rPr>
        <w:t xml:space="preserve"> la autoridad demanda</w:t>
      </w:r>
      <w:r w:rsidR="004F7BDC">
        <w:rPr>
          <w:rFonts w:ascii="Arial" w:eastAsiaTheme="minorHAnsi" w:hAnsi="Arial" w:cs="Arial"/>
          <w:sz w:val="24"/>
          <w:szCs w:val="26"/>
          <w:lang w:eastAsia="en-US"/>
        </w:rPr>
        <w:t>da</w:t>
      </w:r>
      <w:r w:rsidR="0072140F">
        <w:rPr>
          <w:rFonts w:ascii="Arial" w:eastAsiaTheme="minorHAnsi" w:hAnsi="Arial" w:cs="Arial"/>
          <w:sz w:val="24"/>
          <w:szCs w:val="26"/>
          <w:lang w:eastAsia="en-US"/>
        </w:rPr>
        <w:t xml:space="preserve"> </w:t>
      </w:r>
      <w:r w:rsidR="00F16484" w:rsidRPr="00F16484">
        <w:rPr>
          <w:rFonts w:ascii="Arial" w:eastAsiaTheme="minorHAnsi" w:hAnsi="Arial" w:cs="Arial"/>
          <w:sz w:val="24"/>
          <w:szCs w:val="26"/>
          <w:lang w:eastAsia="en-US"/>
        </w:rPr>
        <w:t>opuso como ex</w:t>
      </w:r>
      <w:r w:rsidR="00F672C7">
        <w:rPr>
          <w:rFonts w:ascii="Arial" w:eastAsiaTheme="minorHAnsi" w:hAnsi="Arial" w:cs="Arial"/>
          <w:sz w:val="24"/>
          <w:szCs w:val="26"/>
          <w:lang w:eastAsia="en-US"/>
        </w:rPr>
        <w:t>ce</w:t>
      </w:r>
      <w:r w:rsidR="00F16484" w:rsidRPr="00F16484">
        <w:rPr>
          <w:rFonts w:ascii="Arial" w:eastAsiaTheme="minorHAnsi" w:hAnsi="Arial" w:cs="Arial"/>
          <w:sz w:val="24"/>
          <w:szCs w:val="26"/>
          <w:lang w:eastAsia="en-US"/>
        </w:rPr>
        <w:t>pción</w:t>
      </w:r>
      <w:r w:rsidR="00F16484">
        <w:rPr>
          <w:rFonts w:ascii="Arial" w:eastAsiaTheme="minorHAnsi" w:hAnsi="Arial" w:cs="Arial"/>
          <w:sz w:val="24"/>
          <w:szCs w:val="26"/>
          <w:lang w:eastAsia="en-US"/>
        </w:rPr>
        <w:t xml:space="preserve"> la prescripción</w:t>
      </w:r>
      <w:r w:rsidR="00F672C7">
        <w:rPr>
          <w:rFonts w:ascii="Arial" w:eastAsiaTheme="minorHAnsi" w:hAnsi="Arial" w:cs="Arial"/>
          <w:sz w:val="24"/>
          <w:szCs w:val="26"/>
          <w:lang w:eastAsia="en-US"/>
        </w:rPr>
        <w:t xml:space="preserve"> de la acción de la parte actora para demandar las prestaciones que reclama, expresando que de l</w:t>
      </w:r>
      <w:r w:rsidR="009C5415">
        <w:rPr>
          <w:rFonts w:ascii="Arial" w:eastAsiaTheme="minorHAnsi" w:hAnsi="Arial" w:cs="Arial"/>
          <w:sz w:val="24"/>
          <w:szCs w:val="26"/>
          <w:lang w:eastAsia="en-US"/>
        </w:rPr>
        <w:t>a fecha en que fueron expedida</w:t>
      </w:r>
      <w:r w:rsidR="00F672C7">
        <w:rPr>
          <w:rFonts w:ascii="Arial" w:eastAsiaTheme="minorHAnsi" w:hAnsi="Arial" w:cs="Arial"/>
          <w:sz w:val="24"/>
          <w:szCs w:val="26"/>
          <w:lang w:eastAsia="en-US"/>
        </w:rPr>
        <w:t>s las facturas que la actora exhibe como documentos base de la</w:t>
      </w:r>
      <w:r w:rsidR="009C5415">
        <w:rPr>
          <w:rFonts w:ascii="Arial" w:eastAsiaTheme="minorHAnsi" w:hAnsi="Arial" w:cs="Arial"/>
          <w:sz w:val="24"/>
          <w:szCs w:val="26"/>
          <w:lang w:eastAsia="en-US"/>
        </w:rPr>
        <w:t xml:space="preserve"> a</w:t>
      </w:r>
      <w:r w:rsidR="00F672C7">
        <w:rPr>
          <w:rFonts w:ascii="Arial" w:eastAsiaTheme="minorHAnsi" w:hAnsi="Arial" w:cs="Arial"/>
          <w:sz w:val="24"/>
          <w:szCs w:val="26"/>
          <w:lang w:eastAsia="en-US"/>
        </w:rPr>
        <w:t>cción, es del 16 de diciembre del</w:t>
      </w:r>
      <w:r w:rsidR="009C5415">
        <w:rPr>
          <w:rFonts w:ascii="Arial" w:eastAsiaTheme="minorHAnsi" w:hAnsi="Arial" w:cs="Arial"/>
          <w:sz w:val="24"/>
          <w:szCs w:val="26"/>
          <w:lang w:eastAsia="en-US"/>
        </w:rPr>
        <w:t xml:space="preserve"> a</w:t>
      </w:r>
      <w:r w:rsidR="00F672C7">
        <w:rPr>
          <w:rFonts w:ascii="Arial" w:eastAsiaTheme="minorHAnsi" w:hAnsi="Arial" w:cs="Arial"/>
          <w:sz w:val="24"/>
          <w:szCs w:val="26"/>
          <w:lang w:eastAsia="en-US"/>
        </w:rPr>
        <w:t>ño 2005 al 26 de octubre del año 2007, a la fecha de presentación de su dema</w:t>
      </w:r>
      <w:r w:rsidR="009C5415">
        <w:rPr>
          <w:rFonts w:ascii="Arial" w:eastAsiaTheme="minorHAnsi" w:hAnsi="Arial" w:cs="Arial"/>
          <w:sz w:val="24"/>
          <w:szCs w:val="26"/>
          <w:lang w:eastAsia="en-US"/>
        </w:rPr>
        <w:t xml:space="preserve">nda, </w:t>
      </w:r>
      <w:r w:rsidR="00F672C7">
        <w:rPr>
          <w:rFonts w:ascii="Arial" w:eastAsiaTheme="minorHAnsi" w:hAnsi="Arial" w:cs="Arial"/>
          <w:sz w:val="24"/>
          <w:szCs w:val="26"/>
          <w:lang w:eastAsia="en-US"/>
        </w:rPr>
        <w:t xml:space="preserve">siete de </w:t>
      </w:r>
      <w:r w:rsidR="009C5415">
        <w:rPr>
          <w:rFonts w:ascii="Arial" w:eastAsiaTheme="minorHAnsi" w:hAnsi="Arial" w:cs="Arial"/>
          <w:sz w:val="24"/>
          <w:szCs w:val="26"/>
          <w:lang w:eastAsia="en-US"/>
        </w:rPr>
        <w:t>e</w:t>
      </w:r>
      <w:r w:rsidR="00F672C7">
        <w:rPr>
          <w:rFonts w:ascii="Arial" w:eastAsiaTheme="minorHAnsi" w:hAnsi="Arial" w:cs="Arial"/>
          <w:sz w:val="24"/>
          <w:szCs w:val="26"/>
          <w:lang w:eastAsia="en-US"/>
        </w:rPr>
        <w:t>nero de dos mil diecinueve, ha transcurrido en exceso el plazo para que opere la prescripción</w:t>
      </w:r>
      <w:r w:rsidR="009C5415">
        <w:rPr>
          <w:rFonts w:ascii="Arial" w:eastAsiaTheme="minorHAnsi" w:hAnsi="Arial" w:cs="Arial"/>
          <w:sz w:val="24"/>
          <w:szCs w:val="26"/>
          <w:lang w:eastAsia="en-US"/>
        </w:rPr>
        <w:t>.</w:t>
      </w:r>
    </w:p>
    <w:p w14:paraId="7F943931" w14:textId="40318C31" w:rsidR="00321F41" w:rsidRPr="00321F41" w:rsidRDefault="0072140F" w:rsidP="00321F41">
      <w:pPr>
        <w:tabs>
          <w:tab w:val="left" w:pos="1276"/>
        </w:tabs>
        <w:spacing w:line="360" w:lineRule="auto"/>
        <w:ind w:firstLine="567"/>
        <w:jc w:val="both"/>
        <w:rPr>
          <w:rFonts w:ascii="Arial" w:eastAsiaTheme="minorHAnsi" w:hAnsi="Arial" w:cs="Arial"/>
          <w:sz w:val="24"/>
          <w:szCs w:val="26"/>
          <w:lang w:eastAsia="en-US"/>
        </w:rPr>
      </w:pPr>
      <w:r>
        <w:rPr>
          <w:rFonts w:ascii="Arial" w:eastAsiaTheme="minorHAnsi" w:hAnsi="Arial" w:cs="Arial"/>
          <w:sz w:val="24"/>
          <w:szCs w:val="26"/>
          <w:lang w:eastAsia="en-US"/>
        </w:rPr>
        <w:t>Ahora bien, l</w:t>
      </w:r>
      <w:r w:rsidR="00321F41" w:rsidRPr="00321F41">
        <w:rPr>
          <w:rFonts w:ascii="Arial" w:eastAsiaTheme="minorHAnsi" w:hAnsi="Arial" w:cs="Arial"/>
          <w:sz w:val="24"/>
          <w:szCs w:val="26"/>
          <w:lang w:eastAsia="en-US"/>
        </w:rPr>
        <w:t>a prescripción es un fenómeno jurídico que se materializa por el paso del tiempo, y lleva a que la deuda o la obligación se extinga</w:t>
      </w:r>
      <w:r w:rsidR="00321F41">
        <w:rPr>
          <w:rFonts w:ascii="Arial" w:eastAsiaTheme="minorHAnsi" w:hAnsi="Arial" w:cs="Arial"/>
          <w:sz w:val="24"/>
          <w:szCs w:val="26"/>
          <w:lang w:eastAsia="en-US"/>
        </w:rPr>
        <w:t>, e</w:t>
      </w:r>
      <w:r w:rsidR="00321F41" w:rsidRPr="00321F41">
        <w:rPr>
          <w:rFonts w:ascii="Arial" w:eastAsiaTheme="minorHAnsi" w:hAnsi="Arial" w:cs="Arial"/>
          <w:sz w:val="24"/>
          <w:szCs w:val="26"/>
          <w:lang w:eastAsia="en-US"/>
        </w:rPr>
        <w:t>s decir, que el paso del tiempo extingue la acción, el derecho o la obligación, en razón a que la persona interesada no ejerce el derecho dentro del tiempo estipulado por la ley.</w:t>
      </w:r>
    </w:p>
    <w:p w14:paraId="74630309" w14:textId="2137BCA7" w:rsidR="00321F41" w:rsidRPr="00321F41" w:rsidRDefault="00321F41" w:rsidP="00321F41">
      <w:pPr>
        <w:tabs>
          <w:tab w:val="left" w:pos="1276"/>
        </w:tabs>
        <w:spacing w:line="360" w:lineRule="auto"/>
        <w:ind w:firstLine="567"/>
        <w:jc w:val="both"/>
        <w:rPr>
          <w:rFonts w:ascii="Arial" w:eastAsiaTheme="minorHAnsi" w:hAnsi="Arial" w:cs="Arial"/>
          <w:sz w:val="24"/>
          <w:szCs w:val="26"/>
          <w:lang w:eastAsia="en-US"/>
        </w:rPr>
      </w:pPr>
      <w:r w:rsidRPr="00321F41">
        <w:rPr>
          <w:rFonts w:ascii="Arial" w:eastAsiaTheme="minorHAnsi" w:hAnsi="Arial" w:cs="Arial"/>
          <w:sz w:val="24"/>
          <w:szCs w:val="26"/>
          <w:lang w:eastAsia="en-US"/>
        </w:rPr>
        <w:t>La ley fija un término, plazo o tiempo para reclamar un derecho, una obligación o instaurar un</w:t>
      </w:r>
      <w:r w:rsidR="00BF0777">
        <w:rPr>
          <w:rFonts w:ascii="Arial" w:eastAsiaTheme="minorHAnsi" w:hAnsi="Arial" w:cs="Arial"/>
          <w:sz w:val="24"/>
          <w:szCs w:val="26"/>
          <w:lang w:eastAsia="en-US"/>
        </w:rPr>
        <w:t>a</w:t>
      </w:r>
      <w:r w:rsidRPr="00321F41">
        <w:rPr>
          <w:rFonts w:ascii="Arial" w:eastAsiaTheme="minorHAnsi" w:hAnsi="Arial" w:cs="Arial"/>
          <w:sz w:val="24"/>
          <w:szCs w:val="26"/>
          <w:lang w:eastAsia="en-US"/>
        </w:rPr>
        <w:t xml:space="preserve"> acción o demanda, y si no se hace en ese tiempo se config</w:t>
      </w:r>
      <w:r>
        <w:rPr>
          <w:rFonts w:ascii="Arial" w:eastAsiaTheme="minorHAnsi" w:hAnsi="Arial" w:cs="Arial"/>
          <w:sz w:val="24"/>
          <w:szCs w:val="26"/>
          <w:lang w:eastAsia="en-US"/>
        </w:rPr>
        <w:t>ura la prescripción</w:t>
      </w:r>
      <w:r w:rsidRPr="00321F41">
        <w:rPr>
          <w:rFonts w:ascii="Arial" w:eastAsiaTheme="minorHAnsi" w:hAnsi="Arial" w:cs="Arial"/>
          <w:sz w:val="24"/>
          <w:szCs w:val="26"/>
          <w:lang w:eastAsia="en-US"/>
        </w:rPr>
        <w:t>, extinguiéndose el derecho o la acción.</w:t>
      </w:r>
    </w:p>
    <w:p w14:paraId="15786263" w14:textId="5BBE1255" w:rsidR="00321F41" w:rsidRPr="00321F41" w:rsidRDefault="00321F41" w:rsidP="00321F41">
      <w:pPr>
        <w:tabs>
          <w:tab w:val="left" w:pos="1276"/>
        </w:tabs>
        <w:spacing w:line="360" w:lineRule="auto"/>
        <w:ind w:firstLine="567"/>
        <w:jc w:val="both"/>
        <w:rPr>
          <w:rFonts w:ascii="Arial" w:eastAsiaTheme="minorHAnsi" w:hAnsi="Arial" w:cs="Arial"/>
          <w:sz w:val="24"/>
          <w:szCs w:val="26"/>
          <w:lang w:eastAsia="en-US"/>
        </w:rPr>
      </w:pPr>
      <w:r>
        <w:rPr>
          <w:rFonts w:ascii="Arial" w:eastAsiaTheme="minorHAnsi" w:hAnsi="Arial" w:cs="Arial"/>
          <w:sz w:val="24"/>
          <w:szCs w:val="26"/>
          <w:lang w:eastAsia="en-US"/>
        </w:rPr>
        <w:t>En resumidas palabras, la p</w:t>
      </w:r>
      <w:r w:rsidRPr="00321F41">
        <w:rPr>
          <w:rFonts w:ascii="Arial" w:eastAsiaTheme="minorHAnsi" w:hAnsi="Arial" w:cs="Arial"/>
          <w:sz w:val="24"/>
          <w:szCs w:val="26"/>
          <w:lang w:eastAsia="en-US"/>
        </w:rPr>
        <w:t>rescripción es un medio de adquirir bienes o de librarse de obligaciones, mediante el transcurso de cierto tiempo y bajo las condiciones establecidas por la ley.</w:t>
      </w:r>
    </w:p>
    <w:p w14:paraId="4D7ADA21" w14:textId="7647EEF5" w:rsidR="002926B5" w:rsidRPr="00F16484" w:rsidRDefault="0072140F" w:rsidP="004A5717">
      <w:pPr>
        <w:tabs>
          <w:tab w:val="left" w:pos="1276"/>
        </w:tabs>
        <w:spacing w:line="360" w:lineRule="auto"/>
        <w:ind w:firstLine="567"/>
        <w:jc w:val="both"/>
        <w:rPr>
          <w:rFonts w:ascii="Arial" w:eastAsiaTheme="minorHAnsi" w:hAnsi="Arial" w:cs="Arial"/>
          <w:sz w:val="24"/>
          <w:szCs w:val="26"/>
          <w:lang w:eastAsia="en-US"/>
        </w:rPr>
      </w:pPr>
      <w:r>
        <w:rPr>
          <w:rFonts w:ascii="Arial" w:eastAsiaTheme="minorHAnsi" w:hAnsi="Arial" w:cs="Arial"/>
          <w:sz w:val="24"/>
          <w:szCs w:val="26"/>
          <w:lang w:eastAsia="en-US"/>
        </w:rPr>
        <w:t>A</w:t>
      </w:r>
      <w:r w:rsidR="002A50FE">
        <w:rPr>
          <w:rFonts w:ascii="Arial" w:eastAsiaTheme="minorHAnsi" w:hAnsi="Arial" w:cs="Arial"/>
          <w:sz w:val="24"/>
          <w:szCs w:val="26"/>
          <w:lang w:eastAsia="en-US"/>
        </w:rPr>
        <w:t xml:space="preserve"> efecto de analizar la prescripción que hace valer la demandada es menester </w:t>
      </w:r>
      <w:r w:rsidR="000878F7">
        <w:rPr>
          <w:rFonts w:ascii="Arial" w:eastAsiaTheme="minorHAnsi" w:hAnsi="Arial" w:cs="Arial"/>
          <w:sz w:val="24"/>
          <w:szCs w:val="26"/>
          <w:lang w:eastAsia="en-US"/>
        </w:rPr>
        <w:t>p</w:t>
      </w:r>
      <w:r w:rsidR="00581E65">
        <w:rPr>
          <w:rFonts w:ascii="Arial" w:eastAsiaTheme="minorHAnsi" w:hAnsi="Arial" w:cs="Arial"/>
          <w:sz w:val="24"/>
          <w:szCs w:val="26"/>
          <w:lang w:eastAsia="en-US"/>
        </w:rPr>
        <w:t>recisar los</w:t>
      </w:r>
      <w:r w:rsidR="000878F7">
        <w:rPr>
          <w:rFonts w:ascii="Arial" w:eastAsiaTheme="minorHAnsi" w:hAnsi="Arial" w:cs="Arial"/>
          <w:sz w:val="24"/>
          <w:szCs w:val="26"/>
          <w:lang w:eastAsia="en-US"/>
        </w:rPr>
        <w:t xml:space="preserve"> antecedentes </w:t>
      </w:r>
      <w:r w:rsidR="002A50FE">
        <w:rPr>
          <w:rFonts w:ascii="Arial" w:eastAsiaTheme="minorHAnsi" w:hAnsi="Arial" w:cs="Arial"/>
          <w:sz w:val="24"/>
          <w:szCs w:val="26"/>
          <w:lang w:eastAsia="en-US"/>
        </w:rPr>
        <w:t>que obran en au</w:t>
      </w:r>
      <w:r w:rsidR="00856AD2">
        <w:rPr>
          <w:rFonts w:ascii="Arial" w:eastAsiaTheme="minorHAnsi" w:hAnsi="Arial" w:cs="Arial"/>
          <w:sz w:val="24"/>
          <w:szCs w:val="26"/>
          <w:lang w:eastAsia="en-US"/>
        </w:rPr>
        <w:t>tos:</w:t>
      </w:r>
    </w:p>
    <w:p w14:paraId="30F66849" w14:textId="47047D89" w:rsidR="001A344D" w:rsidRPr="0058345F" w:rsidRDefault="001A344D" w:rsidP="00F56098">
      <w:pPr>
        <w:pStyle w:val="Prrafodelista"/>
        <w:numPr>
          <w:ilvl w:val="0"/>
          <w:numId w:val="9"/>
        </w:numPr>
        <w:tabs>
          <w:tab w:val="left" w:pos="1276"/>
        </w:tabs>
        <w:spacing w:line="360" w:lineRule="auto"/>
        <w:jc w:val="both"/>
        <w:rPr>
          <w:rFonts w:ascii="Arial" w:eastAsiaTheme="minorHAnsi" w:hAnsi="Arial" w:cs="Arial"/>
          <w:sz w:val="24"/>
          <w:szCs w:val="26"/>
          <w:lang w:eastAsia="en-US"/>
        </w:rPr>
      </w:pPr>
      <w:r w:rsidRPr="001A344D">
        <w:rPr>
          <w:rFonts w:ascii="Arial" w:eastAsiaTheme="minorHAnsi" w:hAnsi="Arial" w:cs="Arial"/>
          <w:b/>
          <w:sz w:val="24"/>
          <w:szCs w:val="26"/>
          <w:u w:val="single"/>
          <w:lang w:eastAsia="en-US"/>
        </w:rPr>
        <w:t>Treinta de junio de dos mil cinco</w:t>
      </w:r>
      <w:r>
        <w:rPr>
          <w:rFonts w:ascii="Arial" w:eastAsiaTheme="minorHAnsi" w:hAnsi="Arial" w:cs="Arial"/>
          <w:sz w:val="24"/>
          <w:szCs w:val="26"/>
          <w:lang w:eastAsia="en-US"/>
        </w:rPr>
        <w:t xml:space="preserve">, se emitió Acuerdo </w:t>
      </w:r>
      <w:r w:rsidR="00B72434">
        <w:rPr>
          <w:rFonts w:ascii="Arial" w:eastAsiaTheme="minorHAnsi" w:hAnsi="Arial" w:cs="Arial"/>
          <w:sz w:val="24"/>
          <w:szCs w:val="26"/>
          <w:lang w:eastAsia="en-US"/>
        </w:rPr>
        <w:t>A</w:t>
      </w:r>
      <w:r>
        <w:rPr>
          <w:rFonts w:ascii="Arial" w:eastAsiaTheme="minorHAnsi" w:hAnsi="Arial" w:cs="Arial"/>
          <w:sz w:val="24"/>
          <w:szCs w:val="26"/>
          <w:lang w:eastAsia="en-US"/>
        </w:rPr>
        <w:t>dministrativo por parte de los Servicios de Salud de Oaxaca para resolver respecto al procedimiento de contratación para la ejecución de la obra del edi</w:t>
      </w:r>
      <w:r w:rsidR="00B72434">
        <w:rPr>
          <w:rFonts w:ascii="Arial" w:eastAsiaTheme="minorHAnsi" w:hAnsi="Arial" w:cs="Arial"/>
          <w:sz w:val="24"/>
          <w:szCs w:val="26"/>
          <w:lang w:eastAsia="en-US"/>
        </w:rPr>
        <w:t>ficio central sede de las oficinas de dicha autoridad</w:t>
      </w:r>
      <w:r w:rsidR="0058345F">
        <w:rPr>
          <w:rFonts w:ascii="Arial" w:eastAsiaTheme="minorHAnsi" w:hAnsi="Arial" w:cs="Arial"/>
          <w:sz w:val="24"/>
          <w:szCs w:val="26"/>
          <w:lang w:eastAsia="en-US"/>
        </w:rPr>
        <w:t xml:space="preserve">, acordando la contratación de la obra mediante adjudicación directa, y ordenando la verificación de registro de la empresa </w:t>
      </w:r>
      <w:r w:rsidR="00C4249B">
        <w:rPr>
          <w:rFonts w:ascii="Arial" w:eastAsiaTheme="minorHAnsi" w:hAnsi="Arial" w:cs="Arial"/>
          <w:color w:val="FF0000"/>
          <w:sz w:val="24"/>
          <w:szCs w:val="26"/>
          <w:lang w:eastAsia="en-US"/>
        </w:rPr>
        <w:t>**********</w:t>
      </w:r>
      <w:r w:rsidR="0058345F">
        <w:rPr>
          <w:rFonts w:ascii="Arial" w:eastAsiaTheme="minorHAnsi" w:hAnsi="Arial" w:cs="Arial"/>
          <w:color w:val="FF0000"/>
          <w:sz w:val="24"/>
          <w:szCs w:val="26"/>
          <w:lang w:eastAsia="en-US"/>
        </w:rPr>
        <w:t xml:space="preserve">, </w:t>
      </w:r>
      <w:r w:rsidR="0058345F" w:rsidRPr="0058345F">
        <w:rPr>
          <w:rFonts w:ascii="Arial" w:eastAsiaTheme="minorHAnsi" w:hAnsi="Arial" w:cs="Arial"/>
          <w:sz w:val="24"/>
          <w:szCs w:val="26"/>
          <w:lang w:eastAsia="en-US"/>
        </w:rPr>
        <w:t xml:space="preserve">y </w:t>
      </w:r>
      <w:r w:rsidR="0058345F" w:rsidRPr="0058345F">
        <w:rPr>
          <w:rFonts w:ascii="Arial" w:eastAsiaTheme="minorHAnsi" w:hAnsi="Arial" w:cs="Arial"/>
          <w:sz w:val="24"/>
          <w:szCs w:val="26"/>
          <w:lang w:eastAsia="en-US"/>
        </w:rPr>
        <w:lastRenderedPageBreak/>
        <w:t>otros elementos para ver la capacidad de respue</w:t>
      </w:r>
      <w:r w:rsidR="0058345F">
        <w:rPr>
          <w:rFonts w:ascii="Arial" w:eastAsiaTheme="minorHAnsi" w:hAnsi="Arial" w:cs="Arial"/>
          <w:sz w:val="24"/>
          <w:szCs w:val="26"/>
          <w:lang w:eastAsia="en-US"/>
        </w:rPr>
        <w:t>sta inmediata</w:t>
      </w:r>
      <w:r w:rsidR="0058345F" w:rsidRPr="0058345F">
        <w:rPr>
          <w:rFonts w:ascii="Arial" w:eastAsiaTheme="minorHAnsi" w:hAnsi="Arial" w:cs="Arial"/>
          <w:sz w:val="24"/>
          <w:szCs w:val="26"/>
          <w:lang w:eastAsia="en-US"/>
        </w:rPr>
        <w:t xml:space="preserve"> para la ejecución de la referida obra (foja</w:t>
      </w:r>
      <w:r w:rsidR="0058345F">
        <w:rPr>
          <w:rFonts w:ascii="Arial" w:eastAsiaTheme="minorHAnsi" w:hAnsi="Arial" w:cs="Arial"/>
          <w:sz w:val="24"/>
          <w:szCs w:val="26"/>
          <w:lang w:eastAsia="en-US"/>
        </w:rPr>
        <w:t>s 197 y 198 de aut</w:t>
      </w:r>
      <w:r w:rsidR="0058345F" w:rsidRPr="0058345F">
        <w:rPr>
          <w:rFonts w:ascii="Arial" w:eastAsiaTheme="minorHAnsi" w:hAnsi="Arial" w:cs="Arial"/>
          <w:sz w:val="24"/>
          <w:szCs w:val="26"/>
          <w:lang w:eastAsia="en-US"/>
        </w:rPr>
        <w:t>o</w:t>
      </w:r>
      <w:r w:rsidR="0058345F">
        <w:rPr>
          <w:rFonts w:ascii="Arial" w:eastAsiaTheme="minorHAnsi" w:hAnsi="Arial" w:cs="Arial"/>
          <w:sz w:val="24"/>
          <w:szCs w:val="26"/>
          <w:lang w:eastAsia="en-US"/>
        </w:rPr>
        <w:t>s</w:t>
      </w:r>
      <w:r w:rsidR="0058345F" w:rsidRPr="0058345F">
        <w:rPr>
          <w:rFonts w:ascii="Arial" w:eastAsiaTheme="minorHAnsi" w:hAnsi="Arial" w:cs="Arial"/>
          <w:sz w:val="24"/>
          <w:szCs w:val="26"/>
          <w:lang w:eastAsia="en-US"/>
        </w:rPr>
        <w:t>).</w:t>
      </w:r>
    </w:p>
    <w:p w14:paraId="573D9899" w14:textId="77777777" w:rsidR="0058345F" w:rsidRPr="001A344D" w:rsidRDefault="0058345F" w:rsidP="00042D62">
      <w:pPr>
        <w:pStyle w:val="Prrafodelista"/>
        <w:tabs>
          <w:tab w:val="left" w:pos="1276"/>
        </w:tabs>
        <w:spacing w:line="360" w:lineRule="auto"/>
        <w:ind w:left="927"/>
        <w:jc w:val="both"/>
        <w:rPr>
          <w:rFonts w:ascii="Arial" w:eastAsiaTheme="minorHAnsi" w:hAnsi="Arial" w:cs="Arial"/>
          <w:sz w:val="24"/>
          <w:szCs w:val="26"/>
          <w:lang w:eastAsia="en-US"/>
        </w:rPr>
      </w:pPr>
    </w:p>
    <w:p w14:paraId="695FB1E9" w14:textId="3F1DC3FE" w:rsidR="0032719F" w:rsidRDefault="0032719F" w:rsidP="00F56098">
      <w:pPr>
        <w:pStyle w:val="Prrafodelista"/>
        <w:numPr>
          <w:ilvl w:val="0"/>
          <w:numId w:val="9"/>
        </w:numPr>
        <w:tabs>
          <w:tab w:val="left" w:pos="1276"/>
        </w:tabs>
        <w:spacing w:line="360" w:lineRule="auto"/>
        <w:jc w:val="both"/>
        <w:rPr>
          <w:rFonts w:ascii="Arial" w:eastAsiaTheme="minorHAnsi" w:hAnsi="Arial" w:cs="Arial"/>
          <w:sz w:val="24"/>
          <w:szCs w:val="26"/>
          <w:lang w:eastAsia="en-US"/>
        </w:rPr>
      </w:pPr>
      <w:r w:rsidRPr="00685245">
        <w:rPr>
          <w:rFonts w:ascii="Arial" w:eastAsiaTheme="minorHAnsi" w:hAnsi="Arial" w:cs="Arial"/>
          <w:b/>
          <w:sz w:val="24"/>
          <w:szCs w:val="26"/>
          <w:u w:val="single"/>
          <w:lang w:eastAsia="en-US"/>
        </w:rPr>
        <w:t>Doce de julio de dos mil cinco</w:t>
      </w:r>
      <w:r>
        <w:rPr>
          <w:rFonts w:ascii="Arial" w:eastAsiaTheme="minorHAnsi" w:hAnsi="Arial" w:cs="Arial"/>
          <w:sz w:val="24"/>
          <w:szCs w:val="26"/>
          <w:lang w:eastAsia="en-US"/>
        </w:rPr>
        <w:t>, se celebró el contrato denominado compra-venta</w:t>
      </w:r>
      <w:r w:rsidR="00360A7D">
        <w:rPr>
          <w:rFonts w:ascii="Arial" w:eastAsiaTheme="minorHAnsi" w:hAnsi="Arial" w:cs="Arial"/>
          <w:sz w:val="24"/>
          <w:szCs w:val="26"/>
          <w:lang w:eastAsia="en-US"/>
        </w:rPr>
        <w:t xml:space="preserve"> </w:t>
      </w:r>
      <w:r w:rsidR="00360A7D" w:rsidRPr="00B93A34">
        <w:rPr>
          <w:rFonts w:ascii="Arial" w:eastAsiaTheme="minorHAnsi" w:hAnsi="Arial" w:cs="Arial"/>
          <w:color w:val="FF0000"/>
          <w:sz w:val="24"/>
          <w:szCs w:val="26"/>
          <w:lang w:eastAsia="en-US"/>
        </w:rPr>
        <w:t xml:space="preserve">No. </w:t>
      </w:r>
      <w:r w:rsidR="006247DF">
        <w:rPr>
          <w:rFonts w:ascii="Arial" w:eastAsiaTheme="minorHAnsi" w:hAnsi="Arial" w:cs="Arial"/>
          <w:color w:val="FF0000"/>
          <w:sz w:val="24"/>
          <w:szCs w:val="26"/>
          <w:lang w:eastAsia="en-US"/>
        </w:rPr>
        <w:t>**********</w:t>
      </w:r>
      <w:r w:rsidR="00B93A34">
        <w:rPr>
          <w:rFonts w:ascii="Arial" w:eastAsiaTheme="minorHAnsi" w:hAnsi="Arial" w:cs="Arial"/>
          <w:sz w:val="24"/>
          <w:szCs w:val="26"/>
          <w:lang w:eastAsia="en-US"/>
        </w:rPr>
        <w:t xml:space="preserve">, por los Servicios de Salud de Oaxaca, y la empresa </w:t>
      </w:r>
      <w:r w:rsidR="00C4249B">
        <w:rPr>
          <w:rFonts w:ascii="Arial" w:eastAsiaTheme="minorHAnsi" w:hAnsi="Arial" w:cs="Arial"/>
          <w:color w:val="FF0000"/>
          <w:sz w:val="24"/>
          <w:szCs w:val="26"/>
          <w:lang w:eastAsia="en-US"/>
        </w:rPr>
        <w:t>**********</w:t>
      </w:r>
      <w:r w:rsidR="00E4520B">
        <w:rPr>
          <w:rFonts w:ascii="Arial" w:eastAsiaTheme="minorHAnsi" w:hAnsi="Arial" w:cs="Arial"/>
          <w:sz w:val="24"/>
          <w:szCs w:val="26"/>
          <w:lang w:eastAsia="en-US"/>
        </w:rPr>
        <w:t xml:space="preserve"> (fojas 27 a 36 de autos).</w:t>
      </w:r>
    </w:p>
    <w:p w14:paraId="12F537CA" w14:textId="77777777" w:rsidR="00685245" w:rsidRDefault="00685245" w:rsidP="00685245">
      <w:pPr>
        <w:pStyle w:val="Prrafodelista"/>
        <w:tabs>
          <w:tab w:val="left" w:pos="1276"/>
        </w:tabs>
        <w:spacing w:line="360" w:lineRule="auto"/>
        <w:ind w:left="927"/>
        <w:jc w:val="both"/>
        <w:rPr>
          <w:rFonts w:ascii="Arial" w:eastAsiaTheme="minorHAnsi" w:hAnsi="Arial" w:cs="Arial"/>
          <w:sz w:val="24"/>
          <w:szCs w:val="26"/>
          <w:lang w:eastAsia="en-US"/>
        </w:rPr>
      </w:pPr>
    </w:p>
    <w:p w14:paraId="2B76BF26" w14:textId="7D0C852C" w:rsidR="00935BC3" w:rsidRDefault="00935BC3" w:rsidP="00F56098">
      <w:pPr>
        <w:pStyle w:val="Prrafodelista"/>
        <w:numPr>
          <w:ilvl w:val="0"/>
          <w:numId w:val="9"/>
        </w:numPr>
        <w:tabs>
          <w:tab w:val="left" w:pos="1276"/>
        </w:tabs>
        <w:spacing w:line="360" w:lineRule="auto"/>
        <w:jc w:val="both"/>
        <w:rPr>
          <w:rFonts w:ascii="Arial" w:eastAsiaTheme="minorHAnsi" w:hAnsi="Arial" w:cs="Arial"/>
          <w:sz w:val="24"/>
          <w:szCs w:val="26"/>
          <w:lang w:eastAsia="en-US"/>
        </w:rPr>
      </w:pPr>
      <w:r w:rsidRPr="00685245">
        <w:rPr>
          <w:rFonts w:ascii="Arial" w:eastAsiaTheme="minorHAnsi" w:hAnsi="Arial" w:cs="Arial"/>
          <w:b/>
          <w:sz w:val="24"/>
          <w:szCs w:val="26"/>
          <w:u w:val="single"/>
          <w:lang w:eastAsia="en-US"/>
        </w:rPr>
        <w:t>Dieciséis de diciembre de dos mil cinco</w:t>
      </w:r>
      <w:r w:rsidR="00F53459" w:rsidRPr="00F53459">
        <w:rPr>
          <w:rFonts w:ascii="Arial" w:eastAsiaTheme="minorHAnsi" w:hAnsi="Arial" w:cs="Arial"/>
          <w:sz w:val="24"/>
          <w:szCs w:val="26"/>
          <w:lang w:eastAsia="en-US"/>
        </w:rPr>
        <w:t>, fecha de rec</w:t>
      </w:r>
      <w:r w:rsidR="00F53459">
        <w:rPr>
          <w:rFonts w:ascii="Arial" w:eastAsiaTheme="minorHAnsi" w:hAnsi="Arial" w:cs="Arial"/>
          <w:sz w:val="24"/>
          <w:szCs w:val="26"/>
          <w:lang w:eastAsia="en-US"/>
        </w:rPr>
        <w:t xml:space="preserve">epción por parte de </w:t>
      </w:r>
      <w:r w:rsidR="004E47FA">
        <w:rPr>
          <w:rFonts w:ascii="Arial" w:eastAsiaTheme="minorHAnsi" w:hAnsi="Arial" w:cs="Arial"/>
          <w:sz w:val="24"/>
          <w:szCs w:val="26"/>
          <w:lang w:eastAsia="en-US"/>
        </w:rPr>
        <w:t xml:space="preserve">los </w:t>
      </w:r>
      <w:r w:rsidR="00F53459">
        <w:rPr>
          <w:rFonts w:ascii="Arial" w:eastAsiaTheme="minorHAnsi" w:hAnsi="Arial" w:cs="Arial"/>
          <w:sz w:val="24"/>
          <w:szCs w:val="26"/>
          <w:lang w:eastAsia="en-US"/>
        </w:rPr>
        <w:t xml:space="preserve">Servicios de Salud de Oaxaca de las facturas </w:t>
      </w:r>
      <w:r w:rsidR="00C4249B">
        <w:rPr>
          <w:rFonts w:ascii="Arial" w:eastAsiaTheme="minorHAnsi" w:hAnsi="Arial" w:cs="Arial"/>
          <w:sz w:val="24"/>
          <w:szCs w:val="26"/>
          <w:lang w:eastAsia="en-US"/>
        </w:rPr>
        <w:t>********** y **********</w:t>
      </w:r>
      <w:r w:rsidR="0059342B">
        <w:rPr>
          <w:rFonts w:ascii="Arial" w:eastAsiaTheme="minorHAnsi" w:hAnsi="Arial" w:cs="Arial"/>
          <w:sz w:val="24"/>
          <w:szCs w:val="26"/>
          <w:lang w:eastAsia="en-US"/>
        </w:rPr>
        <w:t xml:space="preserve">, derivadas del contrato de mérito (fojas </w:t>
      </w:r>
      <w:r w:rsidR="00685245">
        <w:rPr>
          <w:rFonts w:ascii="Arial" w:eastAsiaTheme="minorHAnsi" w:hAnsi="Arial" w:cs="Arial"/>
          <w:sz w:val="24"/>
          <w:szCs w:val="26"/>
          <w:lang w:eastAsia="en-US"/>
        </w:rPr>
        <w:t xml:space="preserve">38 y 39 </w:t>
      </w:r>
      <w:r w:rsidR="0059342B">
        <w:rPr>
          <w:rFonts w:ascii="Arial" w:eastAsiaTheme="minorHAnsi" w:hAnsi="Arial" w:cs="Arial"/>
          <w:sz w:val="24"/>
          <w:szCs w:val="26"/>
          <w:lang w:eastAsia="en-US"/>
        </w:rPr>
        <w:t>de autos).</w:t>
      </w:r>
    </w:p>
    <w:p w14:paraId="4E64201D" w14:textId="77777777" w:rsidR="00685245" w:rsidRPr="00685245" w:rsidRDefault="00685245" w:rsidP="00685245">
      <w:pPr>
        <w:pStyle w:val="Prrafodelista"/>
        <w:rPr>
          <w:rFonts w:ascii="Arial" w:eastAsiaTheme="minorHAnsi" w:hAnsi="Arial" w:cs="Arial"/>
          <w:sz w:val="24"/>
          <w:szCs w:val="26"/>
          <w:lang w:eastAsia="en-US"/>
        </w:rPr>
      </w:pPr>
    </w:p>
    <w:p w14:paraId="0F2CC865" w14:textId="133A9592" w:rsidR="00077580" w:rsidRDefault="00077580" w:rsidP="00F56098">
      <w:pPr>
        <w:pStyle w:val="Prrafodelista"/>
        <w:numPr>
          <w:ilvl w:val="0"/>
          <w:numId w:val="9"/>
        </w:numPr>
        <w:tabs>
          <w:tab w:val="left" w:pos="1276"/>
        </w:tabs>
        <w:spacing w:line="360" w:lineRule="auto"/>
        <w:jc w:val="both"/>
        <w:rPr>
          <w:rFonts w:ascii="Arial" w:eastAsiaTheme="minorHAnsi" w:hAnsi="Arial" w:cs="Arial"/>
          <w:sz w:val="24"/>
          <w:szCs w:val="26"/>
          <w:lang w:eastAsia="en-US"/>
        </w:rPr>
      </w:pPr>
      <w:r w:rsidRPr="00685245">
        <w:rPr>
          <w:rFonts w:ascii="Arial" w:eastAsiaTheme="minorHAnsi" w:hAnsi="Arial" w:cs="Arial"/>
          <w:b/>
          <w:sz w:val="24"/>
          <w:szCs w:val="26"/>
          <w:u w:val="single"/>
          <w:lang w:eastAsia="en-US"/>
        </w:rPr>
        <w:t>Quince de septiembre de dos mil cinco al veintitrés de enero de dos mil seis</w:t>
      </w:r>
      <w:r>
        <w:rPr>
          <w:rFonts w:ascii="Arial" w:eastAsiaTheme="minorHAnsi" w:hAnsi="Arial" w:cs="Arial"/>
          <w:sz w:val="24"/>
          <w:szCs w:val="26"/>
          <w:lang w:eastAsia="en-US"/>
        </w:rPr>
        <w:t xml:space="preserve">, </w:t>
      </w:r>
      <w:r w:rsidR="00E4520B">
        <w:rPr>
          <w:rFonts w:ascii="Arial" w:eastAsiaTheme="minorHAnsi" w:hAnsi="Arial" w:cs="Arial"/>
          <w:sz w:val="24"/>
          <w:szCs w:val="26"/>
          <w:lang w:eastAsia="en-US"/>
        </w:rPr>
        <w:t>el vendedor se obligó</w:t>
      </w:r>
      <w:r>
        <w:rPr>
          <w:rFonts w:ascii="Arial" w:eastAsiaTheme="minorHAnsi" w:hAnsi="Arial" w:cs="Arial"/>
          <w:sz w:val="24"/>
          <w:szCs w:val="26"/>
          <w:lang w:eastAsia="en-US"/>
        </w:rPr>
        <w:t xml:space="preserve"> a entregar e in</w:t>
      </w:r>
      <w:r w:rsidR="00E4520B">
        <w:rPr>
          <w:rFonts w:ascii="Arial" w:eastAsiaTheme="minorHAnsi" w:hAnsi="Arial" w:cs="Arial"/>
          <w:sz w:val="24"/>
          <w:szCs w:val="26"/>
          <w:lang w:eastAsia="en-US"/>
        </w:rPr>
        <w:t>s</w:t>
      </w:r>
      <w:r>
        <w:rPr>
          <w:rFonts w:ascii="Arial" w:eastAsiaTheme="minorHAnsi" w:hAnsi="Arial" w:cs="Arial"/>
          <w:sz w:val="24"/>
          <w:szCs w:val="26"/>
          <w:lang w:eastAsia="en-US"/>
        </w:rPr>
        <w:t xml:space="preserve">talar los insumos correspondientes al contrato, </w:t>
      </w:r>
      <w:r w:rsidR="00E4520B">
        <w:rPr>
          <w:rFonts w:ascii="Arial" w:eastAsiaTheme="minorHAnsi" w:hAnsi="Arial" w:cs="Arial"/>
          <w:sz w:val="24"/>
          <w:szCs w:val="26"/>
          <w:lang w:eastAsia="en-US"/>
        </w:rPr>
        <w:t xml:space="preserve">según </w:t>
      </w:r>
      <w:r>
        <w:rPr>
          <w:rFonts w:ascii="Arial" w:eastAsiaTheme="minorHAnsi" w:hAnsi="Arial" w:cs="Arial"/>
          <w:sz w:val="24"/>
          <w:szCs w:val="26"/>
          <w:lang w:eastAsia="en-US"/>
        </w:rPr>
        <w:t>se de</w:t>
      </w:r>
      <w:r w:rsidR="00E4520B">
        <w:rPr>
          <w:rFonts w:ascii="Arial" w:eastAsiaTheme="minorHAnsi" w:hAnsi="Arial" w:cs="Arial"/>
          <w:sz w:val="24"/>
          <w:szCs w:val="26"/>
          <w:lang w:eastAsia="en-US"/>
        </w:rPr>
        <w:t>s</w:t>
      </w:r>
      <w:r>
        <w:rPr>
          <w:rFonts w:ascii="Arial" w:eastAsiaTheme="minorHAnsi" w:hAnsi="Arial" w:cs="Arial"/>
          <w:sz w:val="24"/>
          <w:szCs w:val="26"/>
          <w:lang w:eastAsia="en-US"/>
        </w:rPr>
        <w:t>prend</w:t>
      </w:r>
      <w:r w:rsidR="00E4520B">
        <w:rPr>
          <w:rFonts w:ascii="Arial" w:eastAsiaTheme="minorHAnsi" w:hAnsi="Arial" w:cs="Arial"/>
          <w:sz w:val="24"/>
          <w:szCs w:val="26"/>
          <w:lang w:eastAsia="en-US"/>
        </w:rPr>
        <w:t>e</w:t>
      </w:r>
      <w:r>
        <w:rPr>
          <w:rFonts w:ascii="Arial" w:eastAsiaTheme="minorHAnsi" w:hAnsi="Arial" w:cs="Arial"/>
          <w:sz w:val="24"/>
          <w:szCs w:val="26"/>
          <w:lang w:eastAsia="en-US"/>
        </w:rPr>
        <w:t xml:space="preserve"> de la </w:t>
      </w:r>
      <w:r w:rsidR="00E4520B">
        <w:rPr>
          <w:rFonts w:ascii="Arial" w:eastAsiaTheme="minorHAnsi" w:hAnsi="Arial" w:cs="Arial"/>
          <w:sz w:val="24"/>
          <w:szCs w:val="26"/>
          <w:lang w:eastAsia="en-US"/>
        </w:rPr>
        <w:t>cláusula</w:t>
      </w:r>
      <w:r>
        <w:rPr>
          <w:rFonts w:ascii="Arial" w:eastAsiaTheme="minorHAnsi" w:hAnsi="Arial" w:cs="Arial"/>
          <w:sz w:val="24"/>
          <w:szCs w:val="26"/>
          <w:lang w:eastAsia="en-US"/>
        </w:rPr>
        <w:t xml:space="preserve"> Quinta del referido contrato (foja 29 de autos)</w:t>
      </w:r>
      <w:r w:rsidR="00685245">
        <w:rPr>
          <w:rFonts w:ascii="Arial" w:eastAsiaTheme="minorHAnsi" w:hAnsi="Arial" w:cs="Arial"/>
          <w:sz w:val="24"/>
          <w:szCs w:val="26"/>
          <w:lang w:eastAsia="en-US"/>
        </w:rPr>
        <w:t>.</w:t>
      </w:r>
    </w:p>
    <w:p w14:paraId="7A5F0A0A" w14:textId="77777777" w:rsidR="00685245" w:rsidRPr="00685245" w:rsidRDefault="00685245" w:rsidP="00685245">
      <w:pPr>
        <w:pStyle w:val="Prrafodelista"/>
        <w:rPr>
          <w:rFonts w:ascii="Arial" w:eastAsiaTheme="minorHAnsi" w:hAnsi="Arial" w:cs="Arial"/>
          <w:sz w:val="24"/>
          <w:szCs w:val="26"/>
          <w:lang w:eastAsia="en-US"/>
        </w:rPr>
      </w:pPr>
    </w:p>
    <w:p w14:paraId="762031CB" w14:textId="46BA0507" w:rsidR="0032719F" w:rsidRDefault="0032719F" w:rsidP="00F56098">
      <w:pPr>
        <w:pStyle w:val="Prrafodelista"/>
        <w:numPr>
          <w:ilvl w:val="0"/>
          <w:numId w:val="9"/>
        </w:numPr>
        <w:tabs>
          <w:tab w:val="left" w:pos="1276"/>
        </w:tabs>
        <w:spacing w:line="360" w:lineRule="auto"/>
        <w:jc w:val="both"/>
        <w:rPr>
          <w:rFonts w:ascii="Arial" w:eastAsiaTheme="minorHAnsi" w:hAnsi="Arial" w:cs="Arial"/>
          <w:sz w:val="24"/>
          <w:szCs w:val="26"/>
          <w:lang w:eastAsia="en-US"/>
        </w:rPr>
      </w:pPr>
      <w:r w:rsidRPr="00685245">
        <w:rPr>
          <w:rFonts w:ascii="Arial" w:eastAsiaTheme="minorHAnsi" w:hAnsi="Arial" w:cs="Arial"/>
          <w:b/>
          <w:sz w:val="24"/>
          <w:szCs w:val="26"/>
          <w:u w:val="single"/>
          <w:lang w:eastAsia="en-US"/>
        </w:rPr>
        <w:t>Doce de enero de dos mil siete</w:t>
      </w:r>
      <w:r>
        <w:rPr>
          <w:rFonts w:ascii="Arial" w:eastAsiaTheme="minorHAnsi" w:hAnsi="Arial" w:cs="Arial"/>
          <w:sz w:val="24"/>
          <w:szCs w:val="26"/>
          <w:lang w:eastAsia="en-US"/>
        </w:rPr>
        <w:t xml:space="preserve">, se celebró Minuta de Acuerdos con diversas empresas que ejecutaron obras del edificio sede de Servicios de Salud de Oaxaca, a efecto de tratar los avances de dicha obra (fojas 25 y 26 de autos). </w:t>
      </w:r>
    </w:p>
    <w:p w14:paraId="45775EE5" w14:textId="77777777" w:rsidR="00685245" w:rsidRPr="00685245" w:rsidRDefault="00685245" w:rsidP="00685245">
      <w:pPr>
        <w:pStyle w:val="Prrafodelista"/>
        <w:rPr>
          <w:rFonts w:ascii="Arial" w:eastAsiaTheme="minorHAnsi" w:hAnsi="Arial" w:cs="Arial"/>
          <w:sz w:val="24"/>
          <w:szCs w:val="26"/>
          <w:lang w:eastAsia="en-US"/>
        </w:rPr>
      </w:pPr>
    </w:p>
    <w:p w14:paraId="3FC45C22" w14:textId="2E71A8F5" w:rsidR="0059342B" w:rsidRDefault="0059342B" w:rsidP="0059342B">
      <w:pPr>
        <w:pStyle w:val="Prrafodelista"/>
        <w:numPr>
          <w:ilvl w:val="0"/>
          <w:numId w:val="9"/>
        </w:numPr>
        <w:tabs>
          <w:tab w:val="left" w:pos="1276"/>
        </w:tabs>
        <w:spacing w:line="360" w:lineRule="auto"/>
        <w:jc w:val="both"/>
        <w:rPr>
          <w:rFonts w:ascii="Arial" w:eastAsiaTheme="minorHAnsi" w:hAnsi="Arial" w:cs="Arial"/>
          <w:sz w:val="24"/>
          <w:szCs w:val="26"/>
          <w:lang w:eastAsia="en-US"/>
        </w:rPr>
      </w:pPr>
      <w:r w:rsidRPr="00685245">
        <w:rPr>
          <w:rFonts w:ascii="Arial" w:eastAsiaTheme="minorHAnsi" w:hAnsi="Arial" w:cs="Arial"/>
          <w:b/>
          <w:sz w:val="24"/>
          <w:szCs w:val="26"/>
          <w:u w:val="single"/>
          <w:lang w:eastAsia="en-US"/>
        </w:rPr>
        <w:t>Veintiséis de octubre de dos mil siete</w:t>
      </w:r>
      <w:r>
        <w:rPr>
          <w:rFonts w:ascii="Arial" w:eastAsiaTheme="minorHAnsi" w:hAnsi="Arial" w:cs="Arial"/>
          <w:b/>
          <w:sz w:val="24"/>
          <w:szCs w:val="26"/>
          <w:lang w:eastAsia="en-US"/>
        </w:rPr>
        <w:t>,</w:t>
      </w:r>
      <w:r w:rsidRPr="0059342B">
        <w:rPr>
          <w:rFonts w:ascii="Arial" w:eastAsiaTheme="minorHAnsi" w:hAnsi="Arial" w:cs="Arial"/>
          <w:sz w:val="24"/>
          <w:szCs w:val="26"/>
          <w:lang w:eastAsia="en-US"/>
        </w:rPr>
        <w:t xml:space="preserve"> </w:t>
      </w:r>
      <w:r w:rsidRPr="00F53459">
        <w:rPr>
          <w:rFonts w:ascii="Arial" w:eastAsiaTheme="minorHAnsi" w:hAnsi="Arial" w:cs="Arial"/>
          <w:sz w:val="24"/>
          <w:szCs w:val="26"/>
          <w:lang w:eastAsia="en-US"/>
        </w:rPr>
        <w:t>fecha de rec</w:t>
      </w:r>
      <w:r>
        <w:rPr>
          <w:rFonts w:ascii="Arial" w:eastAsiaTheme="minorHAnsi" w:hAnsi="Arial" w:cs="Arial"/>
          <w:sz w:val="24"/>
          <w:szCs w:val="26"/>
          <w:lang w:eastAsia="en-US"/>
        </w:rPr>
        <w:t xml:space="preserve">epción por parte de Servicios de Salud de Oaxaca de la factura </w:t>
      </w:r>
      <w:r w:rsidR="00C4249B">
        <w:rPr>
          <w:rFonts w:ascii="Arial" w:eastAsiaTheme="minorHAnsi" w:hAnsi="Arial" w:cs="Arial"/>
          <w:sz w:val="24"/>
          <w:szCs w:val="26"/>
          <w:lang w:eastAsia="en-US"/>
        </w:rPr>
        <w:t>**********</w:t>
      </w:r>
      <w:r>
        <w:rPr>
          <w:rFonts w:ascii="Arial" w:eastAsiaTheme="minorHAnsi" w:hAnsi="Arial" w:cs="Arial"/>
          <w:sz w:val="24"/>
          <w:szCs w:val="26"/>
          <w:lang w:eastAsia="en-US"/>
        </w:rPr>
        <w:t xml:space="preserve">, derivada del contrato de mérito (foja </w:t>
      </w:r>
      <w:r w:rsidR="00685245">
        <w:rPr>
          <w:rFonts w:ascii="Arial" w:eastAsiaTheme="minorHAnsi" w:hAnsi="Arial" w:cs="Arial"/>
          <w:sz w:val="24"/>
          <w:szCs w:val="26"/>
          <w:lang w:eastAsia="en-US"/>
        </w:rPr>
        <w:t xml:space="preserve">40 </w:t>
      </w:r>
      <w:r>
        <w:rPr>
          <w:rFonts w:ascii="Arial" w:eastAsiaTheme="minorHAnsi" w:hAnsi="Arial" w:cs="Arial"/>
          <w:sz w:val="24"/>
          <w:szCs w:val="26"/>
          <w:lang w:eastAsia="en-US"/>
        </w:rPr>
        <w:t>de autos).</w:t>
      </w:r>
    </w:p>
    <w:p w14:paraId="744B75E1" w14:textId="77777777" w:rsidR="00685245" w:rsidRPr="00685245" w:rsidRDefault="00685245" w:rsidP="00685245">
      <w:pPr>
        <w:pStyle w:val="Prrafodelista"/>
        <w:rPr>
          <w:rFonts w:ascii="Arial" w:eastAsiaTheme="minorHAnsi" w:hAnsi="Arial" w:cs="Arial"/>
          <w:sz w:val="24"/>
          <w:szCs w:val="26"/>
          <w:lang w:eastAsia="en-US"/>
        </w:rPr>
      </w:pPr>
    </w:p>
    <w:p w14:paraId="56739EC3" w14:textId="0F8D281E" w:rsidR="0041394C" w:rsidRDefault="0041394C" w:rsidP="00F56098">
      <w:pPr>
        <w:pStyle w:val="Prrafodelista"/>
        <w:numPr>
          <w:ilvl w:val="0"/>
          <w:numId w:val="9"/>
        </w:numPr>
        <w:tabs>
          <w:tab w:val="left" w:pos="1276"/>
        </w:tabs>
        <w:spacing w:line="360" w:lineRule="auto"/>
        <w:jc w:val="both"/>
        <w:rPr>
          <w:rFonts w:ascii="Arial" w:eastAsiaTheme="minorHAnsi" w:hAnsi="Arial" w:cs="Arial"/>
          <w:sz w:val="24"/>
          <w:szCs w:val="26"/>
          <w:lang w:eastAsia="en-US"/>
        </w:rPr>
      </w:pPr>
      <w:r w:rsidRPr="00685245">
        <w:rPr>
          <w:rFonts w:ascii="Arial" w:eastAsiaTheme="minorHAnsi" w:hAnsi="Arial" w:cs="Arial"/>
          <w:b/>
          <w:sz w:val="24"/>
          <w:szCs w:val="26"/>
          <w:u w:val="single"/>
          <w:lang w:eastAsia="en-US"/>
        </w:rPr>
        <w:t>Veintidós de agosto de dos mil dieciocho</w:t>
      </w:r>
      <w:r>
        <w:rPr>
          <w:rFonts w:ascii="Arial" w:eastAsiaTheme="minorHAnsi" w:hAnsi="Arial" w:cs="Arial"/>
          <w:sz w:val="24"/>
          <w:szCs w:val="26"/>
          <w:lang w:eastAsia="en-US"/>
        </w:rPr>
        <w:t xml:space="preserve">, </w:t>
      </w:r>
      <w:r w:rsidR="00C4249B">
        <w:rPr>
          <w:rFonts w:ascii="Arial" w:eastAsiaTheme="minorHAnsi" w:hAnsi="Arial" w:cs="Arial"/>
          <w:color w:val="FF0000"/>
          <w:sz w:val="24"/>
          <w:szCs w:val="26"/>
          <w:lang w:eastAsia="en-US"/>
        </w:rPr>
        <w:t>**********</w:t>
      </w:r>
      <w:r>
        <w:rPr>
          <w:rFonts w:ascii="Arial" w:eastAsiaTheme="minorHAnsi" w:hAnsi="Arial" w:cs="Arial"/>
          <w:sz w:val="24"/>
          <w:szCs w:val="26"/>
          <w:lang w:eastAsia="en-US"/>
        </w:rPr>
        <w:t xml:space="preserve">, </w:t>
      </w:r>
      <w:r w:rsidR="0032719F">
        <w:rPr>
          <w:rFonts w:ascii="Arial" w:eastAsiaTheme="minorHAnsi" w:hAnsi="Arial" w:cs="Arial"/>
          <w:sz w:val="24"/>
          <w:szCs w:val="26"/>
          <w:lang w:eastAsia="en-US"/>
        </w:rPr>
        <w:t xml:space="preserve">a través de su representante legal, </w:t>
      </w:r>
      <w:r>
        <w:rPr>
          <w:rFonts w:ascii="Arial" w:eastAsiaTheme="minorHAnsi" w:hAnsi="Arial" w:cs="Arial"/>
          <w:sz w:val="24"/>
          <w:szCs w:val="26"/>
          <w:lang w:eastAsia="en-US"/>
        </w:rPr>
        <w:t>solicita a Servicios de Salud de Oaxaca, realice el pago del adeudo de $11´637,291.23 (once millones seiscientos treinta y siete mil dos</w:t>
      </w:r>
      <w:r w:rsidR="0032719F">
        <w:rPr>
          <w:rFonts w:ascii="Arial" w:eastAsiaTheme="minorHAnsi" w:hAnsi="Arial" w:cs="Arial"/>
          <w:sz w:val="24"/>
          <w:szCs w:val="26"/>
          <w:lang w:eastAsia="en-US"/>
        </w:rPr>
        <w:t xml:space="preserve">cientos noventa y </w:t>
      </w:r>
      <w:r>
        <w:rPr>
          <w:rFonts w:ascii="Arial" w:eastAsiaTheme="minorHAnsi" w:hAnsi="Arial" w:cs="Arial"/>
          <w:sz w:val="24"/>
          <w:szCs w:val="26"/>
          <w:lang w:eastAsia="en-US"/>
        </w:rPr>
        <w:t xml:space="preserve">un pesos 23/100 M.N.) derivado del contrato </w:t>
      </w:r>
      <w:r w:rsidR="006247DF">
        <w:rPr>
          <w:rFonts w:ascii="Arial" w:eastAsiaTheme="minorHAnsi" w:hAnsi="Arial" w:cs="Arial"/>
          <w:color w:val="FF0000"/>
          <w:sz w:val="24"/>
          <w:szCs w:val="26"/>
          <w:lang w:eastAsia="en-US"/>
        </w:rPr>
        <w:t>**********</w:t>
      </w:r>
      <w:r w:rsidR="0032719F" w:rsidRPr="00B93A34">
        <w:rPr>
          <w:rFonts w:ascii="Arial" w:eastAsiaTheme="minorHAnsi" w:hAnsi="Arial" w:cs="Arial"/>
          <w:color w:val="FF0000"/>
          <w:sz w:val="24"/>
          <w:szCs w:val="26"/>
          <w:lang w:eastAsia="en-US"/>
        </w:rPr>
        <w:t xml:space="preserve"> </w:t>
      </w:r>
      <w:r w:rsidR="0032719F">
        <w:rPr>
          <w:rFonts w:ascii="Arial" w:eastAsiaTheme="minorHAnsi" w:hAnsi="Arial" w:cs="Arial"/>
          <w:sz w:val="24"/>
          <w:szCs w:val="26"/>
          <w:lang w:eastAsia="en-US"/>
        </w:rPr>
        <w:t>(fojas 17 a 20 de autos).</w:t>
      </w:r>
    </w:p>
    <w:p w14:paraId="3AD03E1F" w14:textId="77777777" w:rsidR="00685245" w:rsidRPr="00685245" w:rsidRDefault="00685245" w:rsidP="00685245">
      <w:pPr>
        <w:pStyle w:val="Prrafodelista"/>
        <w:rPr>
          <w:rFonts w:ascii="Arial" w:eastAsiaTheme="minorHAnsi" w:hAnsi="Arial" w:cs="Arial"/>
          <w:sz w:val="24"/>
          <w:szCs w:val="26"/>
          <w:lang w:eastAsia="en-US"/>
        </w:rPr>
      </w:pPr>
    </w:p>
    <w:p w14:paraId="4D121861" w14:textId="40A7579E" w:rsidR="0032719F" w:rsidRDefault="0032719F" w:rsidP="00F56098">
      <w:pPr>
        <w:pStyle w:val="Prrafodelista"/>
        <w:numPr>
          <w:ilvl w:val="0"/>
          <w:numId w:val="9"/>
        </w:numPr>
        <w:tabs>
          <w:tab w:val="left" w:pos="1276"/>
        </w:tabs>
        <w:spacing w:line="360" w:lineRule="auto"/>
        <w:jc w:val="both"/>
        <w:rPr>
          <w:rFonts w:ascii="Arial" w:eastAsiaTheme="minorHAnsi" w:hAnsi="Arial" w:cs="Arial"/>
          <w:sz w:val="24"/>
          <w:szCs w:val="26"/>
          <w:lang w:eastAsia="en-US"/>
        </w:rPr>
      </w:pPr>
      <w:r w:rsidRPr="00685245">
        <w:rPr>
          <w:rFonts w:ascii="Arial" w:eastAsiaTheme="minorHAnsi" w:hAnsi="Arial" w:cs="Arial"/>
          <w:b/>
          <w:sz w:val="24"/>
          <w:szCs w:val="26"/>
          <w:u w:val="single"/>
          <w:lang w:eastAsia="en-US"/>
        </w:rPr>
        <w:t>Veintiocho de septiembre de dos mil dieciocho</w:t>
      </w:r>
      <w:r>
        <w:rPr>
          <w:rFonts w:ascii="Arial" w:eastAsiaTheme="minorHAnsi" w:hAnsi="Arial" w:cs="Arial"/>
          <w:b/>
          <w:sz w:val="24"/>
          <w:szCs w:val="26"/>
          <w:lang w:eastAsia="en-US"/>
        </w:rPr>
        <w:t>,</w:t>
      </w:r>
      <w:r w:rsidRPr="0032719F">
        <w:rPr>
          <w:rFonts w:ascii="Arial" w:eastAsiaTheme="minorHAnsi" w:hAnsi="Arial" w:cs="Arial"/>
          <w:color w:val="FF0000"/>
          <w:sz w:val="24"/>
          <w:szCs w:val="26"/>
          <w:lang w:eastAsia="en-US"/>
        </w:rPr>
        <w:t xml:space="preserve"> </w:t>
      </w:r>
      <w:r w:rsidR="00C4249B">
        <w:rPr>
          <w:rFonts w:ascii="Arial" w:eastAsiaTheme="minorHAnsi" w:hAnsi="Arial" w:cs="Arial"/>
          <w:color w:val="FF0000"/>
          <w:sz w:val="24"/>
          <w:szCs w:val="26"/>
          <w:lang w:eastAsia="en-US"/>
        </w:rPr>
        <w:t>**********</w:t>
      </w:r>
      <w:r w:rsidRPr="0032719F">
        <w:rPr>
          <w:rFonts w:ascii="Arial" w:eastAsiaTheme="minorHAnsi" w:hAnsi="Arial" w:cs="Arial"/>
          <w:sz w:val="24"/>
          <w:szCs w:val="26"/>
          <w:lang w:eastAsia="en-US"/>
        </w:rPr>
        <w:t xml:space="preserve">, </w:t>
      </w:r>
      <w:r>
        <w:rPr>
          <w:rFonts w:ascii="Arial" w:eastAsiaTheme="minorHAnsi" w:hAnsi="Arial" w:cs="Arial"/>
          <w:sz w:val="24"/>
          <w:szCs w:val="26"/>
          <w:lang w:eastAsia="en-US"/>
        </w:rPr>
        <w:t xml:space="preserve">a través de su representante legal, exhibe </w:t>
      </w:r>
      <w:r w:rsidRPr="0032719F">
        <w:rPr>
          <w:rFonts w:ascii="Arial" w:eastAsiaTheme="minorHAnsi" w:hAnsi="Arial" w:cs="Arial"/>
          <w:sz w:val="24"/>
          <w:szCs w:val="26"/>
          <w:lang w:eastAsia="en-US"/>
        </w:rPr>
        <w:t>a Servicio</w:t>
      </w:r>
      <w:r>
        <w:rPr>
          <w:rFonts w:ascii="Arial" w:eastAsiaTheme="minorHAnsi" w:hAnsi="Arial" w:cs="Arial"/>
          <w:sz w:val="24"/>
          <w:szCs w:val="26"/>
          <w:lang w:eastAsia="en-US"/>
        </w:rPr>
        <w:t>s de Salud de Oaxaca, las facturas relacionadas con el pago solicitado (foja 21 y 22 de autos).</w:t>
      </w:r>
    </w:p>
    <w:p w14:paraId="5E341BBC" w14:textId="77777777" w:rsidR="00685245" w:rsidRPr="00685245" w:rsidRDefault="00685245" w:rsidP="00685245">
      <w:pPr>
        <w:pStyle w:val="Prrafodelista"/>
        <w:rPr>
          <w:rFonts w:ascii="Arial" w:eastAsiaTheme="minorHAnsi" w:hAnsi="Arial" w:cs="Arial"/>
          <w:sz w:val="24"/>
          <w:szCs w:val="26"/>
          <w:lang w:eastAsia="en-US"/>
        </w:rPr>
      </w:pPr>
    </w:p>
    <w:p w14:paraId="3633233B" w14:textId="22608ECC" w:rsidR="009B03B7" w:rsidRDefault="009B03B7" w:rsidP="00F56098">
      <w:pPr>
        <w:pStyle w:val="Prrafodelista"/>
        <w:numPr>
          <w:ilvl w:val="0"/>
          <w:numId w:val="9"/>
        </w:numPr>
        <w:tabs>
          <w:tab w:val="left" w:pos="1276"/>
        </w:tabs>
        <w:spacing w:line="360" w:lineRule="auto"/>
        <w:jc w:val="both"/>
        <w:rPr>
          <w:rFonts w:ascii="Arial" w:eastAsiaTheme="minorHAnsi" w:hAnsi="Arial" w:cs="Arial"/>
          <w:sz w:val="24"/>
          <w:szCs w:val="26"/>
          <w:lang w:eastAsia="en-US"/>
        </w:rPr>
      </w:pPr>
      <w:r w:rsidRPr="00685245">
        <w:rPr>
          <w:rFonts w:ascii="Arial" w:eastAsiaTheme="minorHAnsi" w:hAnsi="Arial" w:cs="Arial"/>
          <w:b/>
          <w:sz w:val="24"/>
          <w:szCs w:val="26"/>
          <w:u w:val="single"/>
          <w:lang w:eastAsia="en-US"/>
        </w:rPr>
        <w:t>Trece de noviembre de dos mil dieciocho</w:t>
      </w:r>
      <w:r w:rsidR="00935BC3">
        <w:rPr>
          <w:rFonts w:ascii="Arial" w:eastAsiaTheme="minorHAnsi" w:hAnsi="Arial" w:cs="Arial"/>
          <w:sz w:val="24"/>
          <w:szCs w:val="26"/>
          <w:lang w:eastAsia="en-US"/>
        </w:rPr>
        <w:t>, el Subdirector General de Administración y Finanzas de los Servicios de Salud de Oaxaca da respuesta a la solicitud de pago de la hoy actora, a través de sus escritos presentados ante la demandada el veintidós de agosto de dos mil dieciocho (foja 37 de autos).</w:t>
      </w:r>
    </w:p>
    <w:p w14:paraId="0715BD07" w14:textId="77777777" w:rsidR="00685245" w:rsidRPr="00685245" w:rsidRDefault="00685245" w:rsidP="00685245">
      <w:pPr>
        <w:pStyle w:val="Prrafodelista"/>
        <w:rPr>
          <w:rFonts w:ascii="Arial" w:eastAsiaTheme="minorHAnsi" w:hAnsi="Arial" w:cs="Arial"/>
          <w:sz w:val="24"/>
          <w:szCs w:val="26"/>
          <w:lang w:eastAsia="en-US"/>
        </w:rPr>
      </w:pPr>
    </w:p>
    <w:p w14:paraId="44FC2F73" w14:textId="23142246" w:rsidR="00F56098" w:rsidRDefault="00F56098" w:rsidP="00F56098">
      <w:pPr>
        <w:pStyle w:val="Prrafodelista"/>
        <w:numPr>
          <w:ilvl w:val="0"/>
          <w:numId w:val="9"/>
        </w:numPr>
        <w:tabs>
          <w:tab w:val="left" w:pos="1276"/>
        </w:tabs>
        <w:spacing w:line="360" w:lineRule="auto"/>
        <w:jc w:val="both"/>
        <w:rPr>
          <w:rFonts w:ascii="Arial" w:eastAsiaTheme="minorHAnsi" w:hAnsi="Arial" w:cs="Arial"/>
          <w:sz w:val="24"/>
          <w:szCs w:val="26"/>
          <w:lang w:eastAsia="en-US"/>
        </w:rPr>
      </w:pPr>
      <w:r w:rsidRPr="00685245">
        <w:rPr>
          <w:rFonts w:ascii="Arial" w:eastAsiaTheme="minorHAnsi" w:hAnsi="Arial" w:cs="Arial"/>
          <w:b/>
          <w:sz w:val="24"/>
          <w:szCs w:val="26"/>
          <w:u w:val="single"/>
          <w:lang w:eastAsia="en-US"/>
        </w:rPr>
        <w:lastRenderedPageBreak/>
        <w:t>Veintitrés de noviembre de dos mil dieciocho</w:t>
      </w:r>
      <w:r>
        <w:rPr>
          <w:rFonts w:ascii="Arial" w:eastAsiaTheme="minorHAnsi" w:hAnsi="Arial" w:cs="Arial"/>
          <w:b/>
          <w:sz w:val="24"/>
          <w:szCs w:val="26"/>
          <w:lang w:eastAsia="en-US"/>
        </w:rPr>
        <w:t>,</w:t>
      </w:r>
      <w:r>
        <w:rPr>
          <w:rFonts w:ascii="Arial" w:eastAsiaTheme="minorHAnsi" w:hAnsi="Arial" w:cs="Arial"/>
          <w:sz w:val="24"/>
          <w:szCs w:val="26"/>
          <w:lang w:eastAsia="en-US"/>
        </w:rPr>
        <w:t xml:space="preserve"> la parte actora manifiesta haber tenido conocimiento del ac</w:t>
      </w:r>
      <w:r w:rsidR="0041394C">
        <w:rPr>
          <w:rFonts w:ascii="Arial" w:eastAsiaTheme="minorHAnsi" w:hAnsi="Arial" w:cs="Arial"/>
          <w:sz w:val="24"/>
          <w:szCs w:val="26"/>
          <w:lang w:eastAsia="en-US"/>
        </w:rPr>
        <w:t>uerdo administrativo de trece de noviembre de dos mil dieciocho.</w:t>
      </w:r>
    </w:p>
    <w:p w14:paraId="67E96EBD" w14:textId="77777777" w:rsidR="00685245" w:rsidRPr="00685245" w:rsidRDefault="00685245" w:rsidP="00685245">
      <w:pPr>
        <w:pStyle w:val="Prrafodelista"/>
        <w:rPr>
          <w:rFonts w:ascii="Arial" w:eastAsiaTheme="minorHAnsi" w:hAnsi="Arial" w:cs="Arial"/>
          <w:sz w:val="24"/>
          <w:szCs w:val="26"/>
          <w:lang w:eastAsia="en-US"/>
        </w:rPr>
      </w:pPr>
    </w:p>
    <w:p w14:paraId="3CB93775" w14:textId="1F8DF943" w:rsidR="0032719F" w:rsidRDefault="00685245" w:rsidP="0032719F">
      <w:pPr>
        <w:pStyle w:val="Prrafodelista"/>
        <w:numPr>
          <w:ilvl w:val="0"/>
          <w:numId w:val="9"/>
        </w:numPr>
        <w:tabs>
          <w:tab w:val="left" w:pos="1276"/>
        </w:tabs>
        <w:spacing w:line="360" w:lineRule="auto"/>
        <w:jc w:val="both"/>
        <w:rPr>
          <w:rFonts w:ascii="Arial" w:eastAsiaTheme="minorHAnsi" w:hAnsi="Arial" w:cs="Arial"/>
          <w:sz w:val="24"/>
          <w:szCs w:val="26"/>
          <w:lang w:eastAsia="en-US"/>
        </w:rPr>
      </w:pPr>
      <w:r>
        <w:rPr>
          <w:rFonts w:ascii="Arial" w:eastAsiaTheme="minorHAnsi" w:hAnsi="Arial" w:cs="Arial"/>
          <w:b/>
          <w:sz w:val="24"/>
          <w:szCs w:val="26"/>
          <w:lang w:eastAsia="en-US"/>
        </w:rPr>
        <w:t xml:space="preserve"> </w:t>
      </w:r>
      <w:r w:rsidR="0032719F" w:rsidRPr="00685245">
        <w:rPr>
          <w:rFonts w:ascii="Arial" w:eastAsiaTheme="minorHAnsi" w:hAnsi="Arial" w:cs="Arial"/>
          <w:b/>
          <w:sz w:val="24"/>
          <w:szCs w:val="26"/>
          <w:u w:val="single"/>
          <w:lang w:eastAsia="en-US"/>
        </w:rPr>
        <w:t>Siete de enero de dos mil diecinueve</w:t>
      </w:r>
      <w:r w:rsidR="0032719F">
        <w:rPr>
          <w:rFonts w:ascii="Arial" w:eastAsiaTheme="minorHAnsi" w:hAnsi="Arial" w:cs="Arial"/>
          <w:sz w:val="24"/>
          <w:szCs w:val="26"/>
          <w:lang w:eastAsia="en-US"/>
        </w:rPr>
        <w:t>, se presentó la demanda de nulidad en este Tribunal, a efecto de reclamar el pago del adeudo derivado del contrato.</w:t>
      </w:r>
    </w:p>
    <w:p w14:paraId="514770A4" w14:textId="77777777" w:rsidR="0032719F" w:rsidRPr="00F56098" w:rsidRDefault="0032719F" w:rsidP="00321F41">
      <w:pPr>
        <w:pStyle w:val="Prrafodelista"/>
        <w:tabs>
          <w:tab w:val="left" w:pos="1276"/>
        </w:tabs>
        <w:spacing w:line="360" w:lineRule="auto"/>
        <w:ind w:left="927"/>
        <w:jc w:val="both"/>
        <w:rPr>
          <w:rFonts w:ascii="Arial" w:eastAsiaTheme="minorHAnsi" w:hAnsi="Arial" w:cs="Arial"/>
          <w:sz w:val="24"/>
          <w:szCs w:val="26"/>
          <w:lang w:eastAsia="en-US"/>
        </w:rPr>
      </w:pPr>
    </w:p>
    <w:p w14:paraId="2E40AF81" w14:textId="1BFA84B6" w:rsidR="005E08EE" w:rsidRDefault="005E08EE" w:rsidP="00F21B4A">
      <w:pPr>
        <w:tabs>
          <w:tab w:val="left" w:pos="1276"/>
        </w:tabs>
        <w:spacing w:line="360" w:lineRule="auto"/>
        <w:ind w:firstLine="567"/>
        <w:jc w:val="both"/>
        <w:rPr>
          <w:rFonts w:ascii="Arial" w:eastAsiaTheme="minorHAnsi" w:hAnsi="Arial" w:cs="Arial"/>
          <w:sz w:val="24"/>
          <w:szCs w:val="26"/>
          <w:lang w:eastAsia="en-US"/>
        </w:rPr>
      </w:pPr>
      <w:r>
        <w:rPr>
          <w:rFonts w:ascii="Arial" w:eastAsiaTheme="minorHAnsi" w:hAnsi="Arial" w:cs="Arial"/>
          <w:sz w:val="24"/>
          <w:szCs w:val="26"/>
          <w:lang w:eastAsia="en-US"/>
        </w:rPr>
        <w:t>Del Acuerdo Administrativo de t</w:t>
      </w:r>
      <w:r w:rsidRPr="005E08EE">
        <w:rPr>
          <w:rFonts w:ascii="Arial" w:eastAsiaTheme="minorHAnsi" w:hAnsi="Arial" w:cs="Arial"/>
          <w:sz w:val="24"/>
          <w:szCs w:val="26"/>
          <w:lang w:eastAsia="en-US"/>
        </w:rPr>
        <w:t xml:space="preserve">reinta de junio de dos mil cinco, </w:t>
      </w:r>
      <w:r>
        <w:rPr>
          <w:rFonts w:ascii="Arial" w:eastAsiaTheme="minorHAnsi" w:hAnsi="Arial" w:cs="Arial"/>
          <w:sz w:val="24"/>
          <w:szCs w:val="26"/>
          <w:lang w:eastAsia="en-US"/>
        </w:rPr>
        <w:t xml:space="preserve">al que </w:t>
      </w:r>
      <w:r w:rsidRPr="005E08EE">
        <w:rPr>
          <w:rFonts w:ascii="Arial" w:eastAsiaTheme="minorHAnsi" w:hAnsi="Arial" w:cs="Arial"/>
          <w:sz w:val="24"/>
          <w:szCs w:val="26"/>
          <w:lang w:eastAsia="en-US"/>
        </w:rPr>
        <w:t>se</w:t>
      </w:r>
      <w:r>
        <w:rPr>
          <w:rFonts w:ascii="Arial" w:eastAsiaTheme="minorHAnsi" w:hAnsi="Arial" w:cs="Arial"/>
          <w:sz w:val="24"/>
          <w:szCs w:val="26"/>
          <w:lang w:eastAsia="en-US"/>
        </w:rPr>
        <w:t xml:space="preserve"> hace mención en el punto primero del listado anterior, se de</w:t>
      </w:r>
      <w:r w:rsidR="004F7BDC">
        <w:rPr>
          <w:rFonts w:ascii="Arial" w:eastAsiaTheme="minorHAnsi" w:hAnsi="Arial" w:cs="Arial"/>
          <w:sz w:val="24"/>
          <w:szCs w:val="26"/>
          <w:lang w:eastAsia="en-US"/>
        </w:rPr>
        <w:t>s</w:t>
      </w:r>
      <w:r>
        <w:rPr>
          <w:rFonts w:ascii="Arial" w:eastAsiaTheme="minorHAnsi" w:hAnsi="Arial" w:cs="Arial"/>
          <w:sz w:val="24"/>
          <w:szCs w:val="26"/>
          <w:lang w:eastAsia="en-US"/>
        </w:rPr>
        <w:t xml:space="preserve">prende que </w:t>
      </w:r>
      <w:r w:rsidRPr="005E08EE">
        <w:rPr>
          <w:rFonts w:ascii="Arial" w:eastAsiaTheme="minorHAnsi" w:hAnsi="Arial" w:cs="Arial"/>
          <w:sz w:val="24"/>
          <w:szCs w:val="26"/>
          <w:lang w:eastAsia="en-US"/>
        </w:rPr>
        <w:t xml:space="preserve">los Servicios de Salud de Oaxaca </w:t>
      </w:r>
      <w:r>
        <w:rPr>
          <w:rFonts w:ascii="Arial" w:eastAsiaTheme="minorHAnsi" w:hAnsi="Arial" w:cs="Arial"/>
          <w:sz w:val="24"/>
          <w:szCs w:val="26"/>
          <w:lang w:eastAsia="en-US"/>
        </w:rPr>
        <w:t>resolvió</w:t>
      </w:r>
      <w:r w:rsidRPr="005E08EE">
        <w:rPr>
          <w:rFonts w:ascii="Arial" w:eastAsiaTheme="minorHAnsi" w:hAnsi="Arial" w:cs="Arial"/>
          <w:sz w:val="24"/>
          <w:szCs w:val="26"/>
          <w:lang w:eastAsia="en-US"/>
        </w:rPr>
        <w:t xml:space="preserve"> respecto al procedimiento de contratación para la ejecución de la obra del edificio central sede de las oficinas de dicha autoridad, acordando la contratación de la obra mediante adjudicación directa, y ordenando la verificación de registro de la empresa </w:t>
      </w:r>
      <w:r w:rsidR="00C4249B">
        <w:rPr>
          <w:rFonts w:ascii="Arial" w:eastAsiaTheme="minorHAnsi" w:hAnsi="Arial" w:cs="Arial"/>
          <w:color w:val="FF0000"/>
          <w:sz w:val="24"/>
          <w:szCs w:val="26"/>
          <w:lang w:eastAsia="en-US"/>
        </w:rPr>
        <w:t>**********</w:t>
      </w:r>
      <w:r w:rsidRPr="005E08EE">
        <w:rPr>
          <w:rFonts w:ascii="Arial" w:eastAsiaTheme="minorHAnsi" w:hAnsi="Arial" w:cs="Arial"/>
          <w:sz w:val="24"/>
          <w:szCs w:val="26"/>
          <w:lang w:eastAsia="en-US"/>
        </w:rPr>
        <w:t xml:space="preserve">, y otros elementos para ver la capacidad de respuesta inmediata para la ejecución de la referida </w:t>
      </w:r>
      <w:r>
        <w:rPr>
          <w:rFonts w:ascii="Arial" w:eastAsiaTheme="minorHAnsi" w:hAnsi="Arial" w:cs="Arial"/>
          <w:sz w:val="24"/>
          <w:szCs w:val="26"/>
          <w:lang w:eastAsia="en-US"/>
        </w:rPr>
        <w:t>obra, fundamentándose para ello en la Ley de Obras Públicas y Servicios Relacionados del Estado de Oaxaca</w:t>
      </w:r>
      <w:r w:rsidR="00F21B4A">
        <w:rPr>
          <w:rFonts w:ascii="Arial" w:eastAsiaTheme="minorHAnsi" w:hAnsi="Arial" w:cs="Arial"/>
          <w:sz w:val="24"/>
          <w:szCs w:val="26"/>
          <w:lang w:eastAsia="en-US"/>
        </w:rPr>
        <w:t>, misma que dispone en su artículo 9 párrafo segundo lo siguiente: “</w:t>
      </w:r>
      <w:r w:rsidR="00F21B4A" w:rsidRPr="00F21B4A">
        <w:rPr>
          <w:rFonts w:ascii="Arial" w:eastAsiaTheme="minorHAnsi" w:hAnsi="Arial" w:cs="Arial"/>
          <w:i/>
          <w:sz w:val="24"/>
          <w:szCs w:val="26"/>
          <w:lang w:eastAsia="en-US"/>
        </w:rPr>
        <w:t>En lo no previsto por esta Ley, serán aplicables supletoriamente el Código Civil y el Código de Procedimientos Civiles para el Estado Libre y Soberano de Oaxaca</w:t>
      </w:r>
      <w:r w:rsidR="00F21B4A" w:rsidRPr="00F21B4A">
        <w:rPr>
          <w:rFonts w:ascii="Arial" w:eastAsiaTheme="minorHAnsi" w:hAnsi="Arial" w:cs="Arial"/>
          <w:sz w:val="24"/>
          <w:szCs w:val="26"/>
          <w:lang w:eastAsia="en-US"/>
        </w:rPr>
        <w:t>.</w:t>
      </w:r>
      <w:r w:rsidR="00F21B4A">
        <w:rPr>
          <w:rFonts w:ascii="Arial" w:eastAsiaTheme="minorHAnsi" w:hAnsi="Arial" w:cs="Arial"/>
          <w:sz w:val="24"/>
          <w:szCs w:val="26"/>
          <w:lang w:eastAsia="en-US"/>
        </w:rPr>
        <w:t>”</w:t>
      </w:r>
    </w:p>
    <w:p w14:paraId="1A784E1D" w14:textId="147B58D1" w:rsidR="00FB51BE" w:rsidRDefault="003C3B1F" w:rsidP="00F21B4A">
      <w:pPr>
        <w:tabs>
          <w:tab w:val="left" w:pos="1276"/>
        </w:tabs>
        <w:spacing w:line="360" w:lineRule="auto"/>
        <w:ind w:firstLine="567"/>
        <w:jc w:val="both"/>
        <w:rPr>
          <w:rFonts w:ascii="Arial" w:eastAsiaTheme="minorHAnsi" w:hAnsi="Arial" w:cs="Arial"/>
          <w:sz w:val="24"/>
          <w:szCs w:val="26"/>
          <w:lang w:eastAsia="en-US"/>
        </w:rPr>
      </w:pPr>
      <w:r>
        <w:rPr>
          <w:rFonts w:ascii="Arial" w:eastAsiaTheme="minorHAnsi" w:hAnsi="Arial" w:cs="Arial"/>
          <w:sz w:val="24"/>
          <w:szCs w:val="26"/>
          <w:lang w:eastAsia="en-US"/>
        </w:rPr>
        <w:t>En este contexto, a efecto de estudiar la prescripción alegada por la autoridad, nos fundamentaremos en la</w:t>
      </w:r>
      <w:r w:rsidR="00BF21D5">
        <w:rPr>
          <w:rFonts w:ascii="Arial" w:eastAsiaTheme="minorHAnsi" w:hAnsi="Arial" w:cs="Arial"/>
          <w:sz w:val="24"/>
          <w:szCs w:val="26"/>
          <w:lang w:eastAsia="en-US"/>
        </w:rPr>
        <w:t>s</w:t>
      </w:r>
      <w:r>
        <w:rPr>
          <w:rFonts w:ascii="Arial" w:eastAsiaTheme="minorHAnsi" w:hAnsi="Arial" w:cs="Arial"/>
          <w:sz w:val="24"/>
          <w:szCs w:val="26"/>
          <w:lang w:eastAsia="en-US"/>
        </w:rPr>
        <w:t xml:space="preserve"> norma</w:t>
      </w:r>
      <w:r w:rsidR="00BF21D5">
        <w:rPr>
          <w:rFonts w:ascii="Arial" w:eastAsiaTheme="minorHAnsi" w:hAnsi="Arial" w:cs="Arial"/>
          <w:sz w:val="24"/>
          <w:szCs w:val="26"/>
          <w:lang w:eastAsia="en-US"/>
        </w:rPr>
        <w:t>s</w:t>
      </w:r>
      <w:r>
        <w:rPr>
          <w:rFonts w:ascii="Arial" w:eastAsiaTheme="minorHAnsi" w:hAnsi="Arial" w:cs="Arial"/>
          <w:sz w:val="24"/>
          <w:szCs w:val="26"/>
          <w:lang w:eastAsia="en-US"/>
        </w:rPr>
        <w:t xml:space="preserve"> de derecho común que regula</w:t>
      </w:r>
      <w:r w:rsidR="00BF21D5">
        <w:rPr>
          <w:rFonts w:ascii="Arial" w:eastAsiaTheme="minorHAnsi" w:hAnsi="Arial" w:cs="Arial"/>
          <w:sz w:val="24"/>
          <w:szCs w:val="26"/>
          <w:lang w:eastAsia="en-US"/>
        </w:rPr>
        <w:t>n</w:t>
      </w:r>
      <w:r>
        <w:rPr>
          <w:rFonts w:ascii="Arial" w:eastAsiaTheme="minorHAnsi" w:hAnsi="Arial" w:cs="Arial"/>
          <w:sz w:val="24"/>
          <w:szCs w:val="26"/>
          <w:lang w:eastAsia="en-US"/>
        </w:rPr>
        <w:t xml:space="preserve"> dicha figura.</w:t>
      </w:r>
    </w:p>
    <w:p w14:paraId="407E7EFB" w14:textId="77777777" w:rsidR="00B77F43" w:rsidRPr="00B400C5" w:rsidRDefault="00B77F43" w:rsidP="00B77F43">
      <w:pPr>
        <w:tabs>
          <w:tab w:val="left" w:pos="1276"/>
        </w:tabs>
        <w:spacing w:line="360" w:lineRule="auto"/>
        <w:ind w:firstLine="567"/>
        <w:jc w:val="both"/>
        <w:rPr>
          <w:rFonts w:ascii="Arial" w:eastAsiaTheme="minorHAnsi" w:hAnsi="Arial" w:cs="Arial"/>
          <w:sz w:val="24"/>
          <w:szCs w:val="24"/>
          <w:lang w:eastAsia="en-US"/>
        </w:rPr>
      </w:pPr>
      <w:r w:rsidRPr="00B400C5">
        <w:rPr>
          <w:rFonts w:ascii="Arial" w:eastAsiaTheme="minorHAnsi" w:hAnsi="Arial" w:cs="Arial"/>
          <w:sz w:val="24"/>
          <w:szCs w:val="24"/>
          <w:lang w:eastAsia="en-US"/>
        </w:rPr>
        <w:t xml:space="preserve">Lo anterior, toda vez que para estimar procedente dicha supletoriedad, de acuerdo con diversos criterios de la Suprema Corte de Justicia de la Nación, se requiere que: a) El ordenamiento legal a suplir establezca expresamente esa posibilidad, indicando la ley o normas que pueden aplicarse supletoriamente; b) La ley a suplir no contemple la institución o las cuestiones jurídicas que pretenden aplicarse supletoriamente, o aun estableciéndolas, no las desarrolle o las regule deficientemente; c) Esa omisión o vacío legislativo haga necesaria la aplicación supletoria de normas para solucionar la controversia o el problema jurídico planteado, sin que sea válido atender a cuestiones jurídicas que el legislador no tuvo intención de establecer en la ley a suplir, y d) Las normas aplicables supletoriamente no contraríen el ordenamiento legal a suplir, sino que sean congruentes con sus principios y con las bases que rigen de manera específica la institución o cuestión jurídica de que se trate. </w:t>
      </w:r>
    </w:p>
    <w:p w14:paraId="64DA2D3F" w14:textId="4A257534" w:rsidR="00A47882" w:rsidRPr="00B400C5" w:rsidRDefault="00B77F43" w:rsidP="00B77F43">
      <w:pPr>
        <w:tabs>
          <w:tab w:val="left" w:pos="1276"/>
        </w:tabs>
        <w:spacing w:line="360" w:lineRule="auto"/>
        <w:ind w:firstLine="567"/>
        <w:jc w:val="both"/>
        <w:rPr>
          <w:rFonts w:ascii="Arial" w:eastAsiaTheme="minorHAnsi" w:hAnsi="Arial" w:cs="Arial"/>
          <w:sz w:val="24"/>
          <w:szCs w:val="24"/>
          <w:lang w:eastAsia="en-US"/>
        </w:rPr>
      </w:pPr>
      <w:r w:rsidRPr="00B400C5">
        <w:rPr>
          <w:rFonts w:ascii="Arial" w:eastAsiaTheme="minorHAnsi" w:hAnsi="Arial" w:cs="Arial"/>
          <w:sz w:val="24"/>
          <w:szCs w:val="24"/>
          <w:lang w:eastAsia="en-US"/>
        </w:rPr>
        <w:t>Por ello, tratándose de la prescripción alegada por la demandada, es aplicable supletoriamente el Código Civil para el Estado de Oaxaca, dado</w:t>
      </w:r>
      <w:r w:rsidR="003249F0" w:rsidRPr="00B400C5">
        <w:rPr>
          <w:rFonts w:ascii="Arial" w:eastAsiaTheme="minorHAnsi" w:hAnsi="Arial" w:cs="Arial"/>
          <w:sz w:val="24"/>
          <w:szCs w:val="24"/>
          <w:lang w:eastAsia="en-US"/>
        </w:rPr>
        <w:t xml:space="preserve"> que la Ley de Obras Públicas y Servicios Relacionados del Estado de </w:t>
      </w:r>
      <w:r w:rsidR="003249F0" w:rsidRPr="00B400C5">
        <w:rPr>
          <w:rFonts w:ascii="Arial" w:eastAsiaTheme="minorHAnsi" w:hAnsi="Arial" w:cs="Arial"/>
          <w:sz w:val="24"/>
          <w:szCs w:val="24"/>
          <w:lang w:eastAsia="en-US"/>
        </w:rPr>
        <w:lastRenderedPageBreak/>
        <w:t>Oaxaca, en la que se fundamentó el procedimiento de contratación</w:t>
      </w:r>
      <w:r w:rsidR="00A133FB" w:rsidRPr="00B400C5">
        <w:rPr>
          <w:rFonts w:ascii="Arial" w:eastAsiaTheme="minorHAnsi" w:hAnsi="Arial" w:cs="Arial"/>
          <w:sz w:val="24"/>
          <w:szCs w:val="24"/>
          <w:lang w:eastAsia="en-US"/>
        </w:rPr>
        <w:t xml:space="preserve"> a adoptar para la ejecución de la obra consistente en el edificio central sede de las oficinas administrativas de los Servicios de Salud de Oaxaca</w:t>
      </w:r>
      <w:r w:rsidR="00A47882" w:rsidRPr="00B400C5">
        <w:rPr>
          <w:rFonts w:ascii="Arial" w:eastAsiaTheme="minorHAnsi" w:hAnsi="Arial" w:cs="Arial"/>
          <w:sz w:val="24"/>
          <w:szCs w:val="24"/>
          <w:lang w:eastAsia="en-US"/>
        </w:rPr>
        <w:t xml:space="preserve"> del que derivó el contrato denominado compra-venta </w:t>
      </w:r>
      <w:r w:rsidR="00A47882" w:rsidRPr="00B400C5">
        <w:rPr>
          <w:rFonts w:ascii="Arial" w:eastAsiaTheme="minorHAnsi" w:hAnsi="Arial" w:cs="Arial"/>
          <w:color w:val="FF0000"/>
          <w:sz w:val="24"/>
          <w:szCs w:val="24"/>
          <w:lang w:eastAsia="en-US"/>
        </w:rPr>
        <w:t xml:space="preserve">No. </w:t>
      </w:r>
      <w:r w:rsidR="006247DF">
        <w:rPr>
          <w:rFonts w:ascii="Arial" w:eastAsiaTheme="minorHAnsi" w:hAnsi="Arial" w:cs="Arial"/>
          <w:color w:val="FF0000"/>
          <w:sz w:val="24"/>
          <w:szCs w:val="24"/>
          <w:lang w:eastAsia="en-US"/>
        </w:rPr>
        <w:t>**********</w:t>
      </w:r>
      <w:r w:rsidR="00A47882" w:rsidRPr="00B400C5">
        <w:rPr>
          <w:rFonts w:ascii="Arial" w:eastAsiaTheme="minorHAnsi" w:hAnsi="Arial" w:cs="Arial"/>
          <w:color w:val="FF0000"/>
          <w:sz w:val="24"/>
          <w:szCs w:val="24"/>
          <w:lang w:eastAsia="en-US"/>
        </w:rPr>
        <w:t xml:space="preserve">, </w:t>
      </w:r>
      <w:r w:rsidR="003249F0" w:rsidRPr="00B400C5">
        <w:rPr>
          <w:rFonts w:ascii="Arial" w:eastAsiaTheme="minorHAnsi" w:hAnsi="Arial" w:cs="Arial"/>
          <w:sz w:val="24"/>
          <w:szCs w:val="24"/>
          <w:lang w:eastAsia="en-US"/>
        </w:rPr>
        <w:t>contempla</w:t>
      </w:r>
      <w:r w:rsidRPr="00B400C5">
        <w:rPr>
          <w:rFonts w:ascii="Arial" w:eastAsiaTheme="minorHAnsi" w:hAnsi="Arial" w:cs="Arial"/>
          <w:sz w:val="24"/>
          <w:szCs w:val="24"/>
          <w:lang w:eastAsia="en-US"/>
        </w:rPr>
        <w:t xml:space="preserve"> </w:t>
      </w:r>
      <w:r w:rsidR="003249F0" w:rsidRPr="00B400C5">
        <w:rPr>
          <w:rFonts w:ascii="Arial" w:eastAsiaTheme="minorHAnsi" w:hAnsi="Arial" w:cs="Arial"/>
          <w:sz w:val="24"/>
          <w:szCs w:val="24"/>
          <w:lang w:eastAsia="en-US"/>
        </w:rPr>
        <w:t>expresamente esa posibilidad</w:t>
      </w:r>
      <w:r w:rsidR="00A47882" w:rsidRPr="00B400C5">
        <w:rPr>
          <w:rFonts w:ascii="Arial" w:eastAsiaTheme="minorHAnsi" w:hAnsi="Arial" w:cs="Arial"/>
          <w:sz w:val="24"/>
          <w:szCs w:val="24"/>
          <w:lang w:eastAsia="en-US"/>
        </w:rPr>
        <w:t>; aunado a que ni la referida Ley de Obras Públicas y Servicios Relacionados del Estado de Oaxaca, ni la L</w:t>
      </w:r>
      <w:r w:rsidR="00824D61">
        <w:rPr>
          <w:rFonts w:ascii="Arial" w:eastAsiaTheme="minorHAnsi" w:hAnsi="Arial" w:cs="Arial"/>
          <w:sz w:val="24"/>
          <w:szCs w:val="24"/>
          <w:lang w:eastAsia="en-US"/>
        </w:rPr>
        <w:t>ey para</w:t>
      </w:r>
      <w:r w:rsidR="00A47882" w:rsidRPr="00B400C5">
        <w:rPr>
          <w:rFonts w:ascii="Arial" w:eastAsiaTheme="minorHAnsi" w:hAnsi="Arial" w:cs="Arial"/>
          <w:sz w:val="24"/>
          <w:szCs w:val="24"/>
          <w:lang w:eastAsia="en-US"/>
        </w:rPr>
        <w:t xml:space="preserve"> Adquisiciones, Arrendamientos</w:t>
      </w:r>
      <w:r w:rsidR="004443A3">
        <w:rPr>
          <w:rFonts w:ascii="Arial" w:eastAsiaTheme="minorHAnsi" w:hAnsi="Arial" w:cs="Arial"/>
          <w:sz w:val="24"/>
          <w:szCs w:val="24"/>
          <w:lang w:eastAsia="en-US"/>
        </w:rPr>
        <w:t xml:space="preserve"> y </w:t>
      </w:r>
      <w:r w:rsidR="00A47882" w:rsidRPr="00B400C5">
        <w:rPr>
          <w:rFonts w:ascii="Arial" w:eastAsiaTheme="minorHAnsi" w:hAnsi="Arial" w:cs="Arial"/>
          <w:sz w:val="24"/>
          <w:szCs w:val="24"/>
          <w:lang w:eastAsia="en-US"/>
        </w:rPr>
        <w:t xml:space="preserve">Servicios </w:t>
      </w:r>
      <w:r w:rsidR="00824D61">
        <w:rPr>
          <w:rFonts w:ascii="Arial" w:eastAsiaTheme="minorHAnsi" w:hAnsi="Arial" w:cs="Arial"/>
          <w:sz w:val="24"/>
          <w:szCs w:val="24"/>
          <w:lang w:eastAsia="en-US"/>
        </w:rPr>
        <w:t>del</w:t>
      </w:r>
      <w:r w:rsidR="00A47882" w:rsidRPr="00B400C5">
        <w:rPr>
          <w:rFonts w:ascii="Arial" w:eastAsiaTheme="minorHAnsi" w:hAnsi="Arial" w:cs="Arial"/>
          <w:sz w:val="24"/>
          <w:szCs w:val="24"/>
          <w:lang w:eastAsia="en-US"/>
        </w:rPr>
        <w:t xml:space="preserve"> Estado de Oaxaca, que regula las actividades relativas a la contratación de adquisiciones, arrendamientos y servicios que se realicen para el funcionamiento de la administración pública del Estado de Oaxaca</w:t>
      </w:r>
      <w:r w:rsidR="00B400C5" w:rsidRPr="00B400C5">
        <w:rPr>
          <w:rFonts w:ascii="Arial" w:eastAsiaTheme="minorHAnsi" w:hAnsi="Arial" w:cs="Arial"/>
          <w:sz w:val="24"/>
          <w:szCs w:val="24"/>
          <w:lang w:eastAsia="en-US"/>
        </w:rPr>
        <w:t xml:space="preserve">, ni sus reglamentos respectivos, contemplan </w:t>
      </w:r>
      <w:r w:rsidR="00A47882" w:rsidRPr="00B400C5">
        <w:rPr>
          <w:rFonts w:ascii="Arial" w:eastAsiaTheme="minorHAnsi" w:hAnsi="Arial" w:cs="Arial"/>
          <w:sz w:val="24"/>
          <w:szCs w:val="24"/>
          <w:lang w:eastAsia="en-US"/>
        </w:rPr>
        <w:t>las cuestiones jurídicas que pretenden aplicarse supletoriamente</w:t>
      </w:r>
      <w:r w:rsidR="00B400C5" w:rsidRPr="00B400C5">
        <w:rPr>
          <w:rFonts w:ascii="Arial" w:eastAsiaTheme="minorHAnsi" w:hAnsi="Arial" w:cs="Arial"/>
          <w:sz w:val="24"/>
          <w:szCs w:val="24"/>
          <w:lang w:eastAsia="en-US"/>
        </w:rPr>
        <w:t>;</w:t>
      </w:r>
      <w:r w:rsidR="00B400C5" w:rsidRPr="00B400C5">
        <w:rPr>
          <w:rFonts w:ascii="Arial" w:hAnsi="Arial" w:cs="Arial"/>
          <w:sz w:val="24"/>
          <w:szCs w:val="24"/>
        </w:rPr>
        <w:t xml:space="preserve"> por lo que se hace n</w:t>
      </w:r>
      <w:r w:rsidR="00B400C5" w:rsidRPr="00B400C5">
        <w:rPr>
          <w:rFonts w:ascii="Arial" w:eastAsiaTheme="minorHAnsi" w:hAnsi="Arial" w:cs="Arial"/>
          <w:sz w:val="24"/>
          <w:szCs w:val="24"/>
          <w:lang w:eastAsia="en-US"/>
        </w:rPr>
        <w:t>ecesaria la aplicación supletoria de dicha norma para solucionar la controversia o el problema jurídico planteado, misma que no contraría el ordenamiento legal a suplir.</w:t>
      </w:r>
    </w:p>
    <w:p w14:paraId="5F74D1E7" w14:textId="6DB67674" w:rsidR="003C3B1F" w:rsidRDefault="00C349A7" w:rsidP="00F21B4A">
      <w:pPr>
        <w:tabs>
          <w:tab w:val="left" w:pos="1276"/>
        </w:tabs>
        <w:spacing w:line="360" w:lineRule="auto"/>
        <w:ind w:firstLine="567"/>
        <w:jc w:val="both"/>
        <w:rPr>
          <w:rFonts w:ascii="Arial" w:eastAsiaTheme="minorHAnsi" w:hAnsi="Arial" w:cs="Arial"/>
          <w:sz w:val="24"/>
          <w:szCs w:val="26"/>
          <w:lang w:eastAsia="en-US"/>
        </w:rPr>
      </w:pPr>
      <w:r>
        <w:rPr>
          <w:rFonts w:ascii="Arial" w:eastAsiaTheme="minorHAnsi" w:hAnsi="Arial" w:cs="Arial"/>
          <w:sz w:val="24"/>
          <w:szCs w:val="26"/>
          <w:lang w:eastAsia="en-US"/>
        </w:rPr>
        <w:t>Una vez precisado lo anterior, es necesario analizar lo que establece el Código Civil para el estado de Oaxaca respecto a la prescripci</w:t>
      </w:r>
      <w:r w:rsidR="00DD7613">
        <w:rPr>
          <w:rFonts w:ascii="Arial" w:eastAsiaTheme="minorHAnsi" w:hAnsi="Arial" w:cs="Arial"/>
          <w:sz w:val="24"/>
          <w:szCs w:val="26"/>
          <w:lang w:eastAsia="en-US"/>
        </w:rPr>
        <w:t>ón, para ello</w:t>
      </w:r>
      <w:r>
        <w:rPr>
          <w:rFonts w:ascii="Arial" w:eastAsiaTheme="minorHAnsi" w:hAnsi="Arial" w:cs="Arial"/>
          <w:sz w:val="24"/>
          <w:szCs w:val="26"/>
          <w:lang w:eastAsia="en-US"/>
        </w:rPr>
        <w:t xml:space="preserve"> se transcriben los siguientes preceptos:</w:t>
      </w:r>
    </w:p>
    <w:p w14:paraId="6634F1EC" w14:textId="77777777" w:rsidR="00673A56" w:rsidRDefault="00673A56" w:rsidP="00C349A7">
      <w:pPr>
        <w:spacing w:after="0" w:line="240" w:lineRule="auto"/>
        <w:ind w:left="567" w:right="335"/>
        <w:jc w:val="both"/>
        <w:rPr>
          <w:rFonts w:ascii="Arial" w:hAnsi="Arial" w:cs="Arial"/>
        </w:rPr>
      </w:pPr>
      <w:r w:rsidRPr="00DD7613">
        <w:rPr>
          <w:rFonts w:ascii="Arial" w:hAnsi="Arial" w:cs="Arial"/>
          <w:b/>
        </w:rPr>
        <w:t>Artículo 1137</w:t>
      </w:r>
      <w:r w:rsidRPr="00C349A7">
        <w:rPr>
          <w:rFonts w:ascii="Arial" w:hAnsi="Arial" w:cs="Arial"/>
        </w:rPr>
        <w:t xml:space="preserve">.- Prescripción es un medio de adquirir bienes o de librarse de obligaciones, mediante el transcurso de cierto tiempo y bajo las condiciones establecidas por la ley. </w:t>
      </w:r>
    </w:p>
    <w:p w14:paraId="0BEB34BC" w14:textId="77777777" w:rsidR="00DD7613" w:rsidRPr="00C349A7" w:rsidRDefault="00DD7613" w:rsidP="00C349A7">
      <w:pPr>
        <w:spacing w:after="0" w:line="240" w:lineRule="auto"/>
        <w:ind w:left="567" w:right="335"/>
        <w:jc w:val="both"/>
        <w:rPr>
          <w:rFonts w:ascii="Arial" w:hAnsi="Arial" w:cs="Arial"/>
        </w:rPr>
      </w:pPr>
    </w:p>
    <w:p w14:paraId="6FD0A0DE" w14:textId="1831D489" w:rsidR="00673A56" w:rsidRPr="00C349A7" w:rsidRDefault="00673A56" w:rsidP="00C349A7">
      <w:pPr>
        <w:spacing w:after="0" w:line="240" w:lineRule="auto"/>
        <w:ind w:left="567" w:right="335"/>
        <w:jc w:val="both"/>
        <w:rPr>
          <w:rFonts w:ascii="Arial" w:hAnsi="Arial" w:cs="Arial"/>
        </w:rPr>
      </w:pPr>
      <w:r w:rsidRPr="00DD7613">
        <w:rPr>
          <w:rFonts w:ascii="Arial" w:hAnsi="Arial" w:cs="Arial"/>
          <w:b/>
        </w:rPr>
        <w:t>Artículo 1138</w:t>
      </w:r>
      <w:r w:rsidRPr="00C349A7">
        <w:rPr>
          <w:rFonts w:ascii="Arial" w:hAnsi="Arial" w:cs="Arial"/>
        </w:rPr>
        <w:t>.- La adquisición de bienes en virtud de la posesión, se llama prescripción positiva; la liberación de obligaciones, por no exigirse su cumplimiento, se llama prescripción negativa.</w:t>
      </w:r>
    </w:p>
    <w:p w14:paraId="5952B5AF" w14:textId="77777777" w:rsidR="00DD7613" w:rsidRDefault="00DD7613" w:rsidP="00C349A7">
      <w:pPr>
        <w:spacing w:after="0" w:line="240" w:lineRule="auto"/>
        <w:ind w:left="567" w:right="335"/>
        <w:jc w:val="both"/>
        <w:rPr>
          <w:rFonts w:ascii="Arial" w:hAnsi="Arial" w:cs="Arial"/>
        </w:rPr>
      </w:pPr>
    </w:p>
    <w:p w14:paraId="4AB35187" w14:textId="055DADE5" w:rsidR="00673A56" w:rsidRDefault="00673A56" w:rsidP="00C349A7">
      <w:pPr>
        <w:spacing w:after="0" w:line="240" w:lineRule="auto"/>
        <w:ind w:left="567" w:right="335"/>
        <w:jc w:val="both"/>
        <w:rPr>
          <w:rFonts w:ascii="Arial" w:hAnsi="Arial" w:cs="Arial"/>
        </w:rPr>
      </w:pPr>
      <w:r w:rsidRPr="00DD7613">
        <w:rPr>
          <w:rFonts w:ascii="Arial" w:hAnsi="Arial" w:cs="Arial"/>
          <w:b/>
        </w:rPr>
        <w:t>Artículo 1142.-</w:t>
      </w:r>
      <w:r w:rsidRPr="00C349A7">
        <w:rPr>
          <w:rFonts w:ascii="Arial" w:hAnsi="Arial" w:cs="Arial"/>
        </w:rPr>
        <w:t xml:space="preserve"> La prescripción negativa aprovecha a todos, aun a los que por sí mismos no pueden obligarse</w:t>
      </w:r>
      <w:r w:rsidR="00DD7613">
        <w:rPr>
          <w:rFonts w:ascii="Arial" w:hAnsi="Arial" w:cs="Arial"/>
        </w:rPr>
        <w:t>.</w:t>
      </w:r>
    </w:p>
    <w:p w14:paraId="5510ECEA" w14:textId="77777777" w:rsidR="00DD7613" w:rsidRPr="00C349A7" w:rsidRDefault="00DD7613" w:rsidP="00C349A7">
      <w:pPr>
        <w:spacing w:after="0" w:line="240" w:lineRule="auto"/>
        <w:ind w:left="567" w:right="335"/>
        <w:jc w:val="both"/>
        <w:rPr>
          <w:rFonts w:ascii="Arial" w:hAnsi="Arial" w:cs="Arial"/>
        </w:rPr>
      </w:pPr>
    </w:p>
    <w:p w14:paraId="75E4D858" w14:textId="77777777" w:rsidR="00DD7613" w:rsidRDefault="00673A56" w:rsidP="00C349A7">
      <w:pPr>
        <w:spacing w:after="0" w:line="240" w:lineRule="auto"/>
        <w:ind w:left="567" w:right="335"/>
        <w:jc w:val="both"/>
        <w:rPr>
          <w:rFonts w:ascii="Arial" w:hAnsi="Arial" w:cs="Arial"/>
        </w:rPr>
      </w:pPr>
      <w:r w:rsidRPr="00DD7613">
        <w:rPr>
          <w:rFonts w:ascii="Arial" w:hAnsi="Arial" w:cs="Arial"/>
          <w:b/>
        </w:rPr>
        <w:t>Artículo 1160.-</w:t>
      </w:r>
      <w:r w:rsidRPr="00C349A7">
        <w:rPr>
          <w:rFonts w:ascii="Arial" w:hAnsi="Arial" w:cs="Arial"/>
        </w:rPr>
        <w:t xml:space="preserve"> La prescripción negativa se verifica por el solo transcurso del tiempo fijado por la ley. </w:t>
      </w:r>
    </w:p>
    <w:p w14:paraId="023B78FA" w14:textId="77777777" w:rsidR="00DD7613" w:rsidRDefault="00DD7613" w:rsidP="00C349A7">
      <w:pPr>
        <w:spacing w:after="0" w:line="240" w:lineRule="auto"/>
        <w:ind w:left="567" w:right="335"/>
        <w:jc w:val="both"/>
        <w:rPr>
          <w:rFonts w:ascii="Arial" w:hAnsi="Arial" w:cs="Arial"/>
        </w:rPr>
      </w:pPr>
    </w:p>
    <w:p w14:paraId="5C4B8600" w14:textId="674CA3F9" w:rsidR="00673A56" w:rsidRDefault="00673A56" w:rsidP="00C349A7">
      <w:pPr>
        <w:spacing w:after="0" w:line="240" w:lineRule="auto"/>
        <w:ind w:left="567" w:right="335"/>
        <w:jc w:val="both"/>
        <w:rPr>
          <w:rFonts w:ascii="Arial" w:hAnsi="Arial" w:cs="Arial"/>
        </w:rPr>
      </w:pPr>
      <w:r w:rsidRPr="00DD7613">
        <w:rPr>
          <w:rFonts w:ascii="Arial" w:hAnsi="Arial" w:cs="Arial"/>
          <w:b/>
        </w:rPr>
        <w:t>Artículo 1161.-</w:t>
      </w:r>
      <w:r w:rsidRPr="00C349A7">
        <w:rPr>
          <w:rFonts w:ascii="Arial" w:hAnsi="Arial" w:cs="Arial"/>
        </w:rPr>
        <w:t xml:space="preserve"> Fuera de los casos de excepción, se necesita el transcurso de diez años, contados desde que una obligación pudo exigirse, para que se extinga el derecho de pedir su cumplimiento.</w:t>
      </w:r>
    </w:p>
    <w:p w14:paraId="3E9CC96A" w14:textId="77777777" w:rsidR="00DD7613" w:rsidRPr="00C349A7" w:rsidRDefault="00DD7613" w:rsidP="00C349A7">
      <w:pPr>
        <w:spacing w:after="0" w:line="240" w:lineRule="auto"/>
        <w:ind w:left="567" w:right="335"/>
        <w:jc w:val="both"/>
        <w:rPr>
          <w:rFonts w:ascii="Arial" w:hAnsi="Arial" w:cs="Arial"/>
        </w:rPr>
      </w:pPr>
    </w:p>
    <w:p w14:paraId="608878F6" w14:textId="77777777" w:rsidR="00673A56" w:rsidRDefault="00673A56" w:rsidP="00C349A7">
      <w:pPr>
        <w:spacing w:after="0" w:line="240" w:lineRule="auto"/>
        <w:ind w:left="567" w:right="335"/>
        <w:jc w:val="both"/>
        <w:rPr>
          <w:rFonts w:ascii="Arial" w:hAnsi="Arial" w:cs="Arial"/>
          <w:color w:val="000000"/>
          <w:shd w:val="clear" w:color="auto" w:fill="FFFFFF"/>
        </w:rPr>
      </w:pPr>
      <w:r w:rsidRPr="00DD7613">
        <w:rPr>
          <w:rFonts w:ascii="Arial" w:hAnsi="Arial" w:cs="Arial"/>
          <w:b/>
          <w:color w:val="000000"/>
          <w:shd w:val="clear" w:color="auto" w:fill="FFFFFF"/>
        </w:rPr>
        <w:t>Artículo 1170.-</w:t>
      </w:r>
      <w:r w:rsidRPr="00C349A7">
        <w:rPr>
          <w:rFonts w:ascii="Arial" w:hAnsi="Arial" w:cs="Arial"/>
          <w:color w:val="000000"/>
          <w:shd w:val="clear" w:color="auto" w:fill="FFFFFF"/>
        </w:rPr>
        <w:t xml:space="preserve"> La prescripción se interrumpe: </w:t>
      </w:r>
    </w:p>
    <w:p w14:paraId="1FE7C300" w14:textId="77777777" w:rsidR="00DD7613" w:rsidRPr="00C349A7" w:rsidRDefault="00DD7613" w:rsidP="00C349A7">
      <w:pPr>
        <w:spacing w:after="0" w:line="240" w:lineRule="auto"/>
        <w:ind w:left="567" w:right="335"/>
        <w:jc w:val="both"/>
        <w:rPr>
          <w:rFonts w:ascii="Arial" w:hAnsi="Arial" w:cs="Arial"/>
          <w:color w:val="000000"/>
          <w:shd w:val="clear" w:color="auto" w:fill="FFFFFF"/>
        </w:rPr>
      </w:pPr>
    </w:p>
    <w:p w14:paraId="727F453D" w14:textId="77777777" w:rsidR="00673A56" w:rsidRDefault="00673A56" w:rsidP="00C349A7">
      <w:pPr>
        <w:spacing w:after="0" w:line="240" w:lineRule="auto"/>
        <w:ind w:left="567" w:right="335"/>
        <w:jc w:val="both"/>
        <w:rPr>
          <w:rFonts w:ascii="Arial" w:hAnsi="Arial" w:cs="Arial"/>
          <w:color w:val="000000"/>
          <w:shd w:val="clear" w:color="auto" w:fill="FFFFFF"/>
        </w:rPr>
      </w:pPr>
      <w:r w:rsidRPr="00DD7613">
        <w:rPr>
          <w:rFonts w:ascii="Arial" w:hAnsi="Arial" w:cs="Arial"/>
          <w:b/>
          <w:color w:val="000000"/>
          <w:shd w:val="clear" w:color="auto" w:fill="FFFFFF"/>
        </w:rPr>
        <w:t xml:space="preserve">I. </w:t>
      </w:r>
      <w:r w:rsidRPr="00C349A7">
        <w:rPr>
          <w:rFonts w:ascii="Arial" w:hAnsi="Arial" w:cs="Arial"/>
          <w:color w:val="000000"/>
          <w:shd w:val="clear" w:color="auto" w:fill="FFFFFF"/>
        </w:rPr>
        <w:t xml:space="preserve">Si el poseedor es privado de la posesión de la cosa o del goce del derecho por más de un año; </w:t>
      </w:r>
    </w:p>
    <w:p w14:paraId="1930992A" w14:textId="77777777" w:rsidR="00DD7613" w:rsidRPr="00C349A7" w:rsidRDefault="00DD7613" w:rsidP="00C349A7">
      <w:pPr>
        <w:spacing w:after="0" w:line="240" w:lineRule="auto"/>
        <w:ind w:left="567" w:right="335"/>
        <w:jc w:val="both"/>
        <w:rPr>
          <w:rFonts w:ascii="Arial" w:hAnsi="Arial" w:cs="Arial"/>
          <w:color w:val="000000"/>
          <w:shd w:val="clear" w:color="auto" w:fill="FFFFFF"/>
        </w:rPr>
      </w:pPr>
    </w:p>
    <w:p w14:paraId="4B5C527E" w14:textId="77777777" w:rsidR="00673A56" w:rsidRDefault="00673A56" w:rsidP="00C349A7">
      <w:pPr>
        <w:spacing w:after="0" w:line="240" w:lineRule="auto"/>
        <w:ind w:left="567" w:right="335"/>
        <w:jc w:val="both"/>
        <w:rPr>
          <w:rFonts w:ascii="Arial" w:hAnsi="Arial" w:cs="Arial"/>
          <w:color w:val="000000"/>
          <w:shd w:val="clear" w:color="auto" w:fill="FFFFFF"/>
        </w:rPr>
      </w:pPr>
      <w:r w:rsidRPr="00DD7613">
        <w:rPr>
          <w:rFonts w:ascii="Arial" w:hAnsi="Arial" w:cs="Arial"/>
          <w:b/>
          <w:color w:val="000000"/>
          <w:shd w:val="clear" w:color="auto" w:fill="FFFFFF"/>
        </w:rPr>
        <w:t>II.</w:t>
      </w:r>
      <w:r w:rsidRPr="00C349A7">
        <w:rPr>
          <w:rFonts w:ascii="Arial" w:hAnsi="Arial" w:cs="Arial"/>
          <w:color w:val="000000"/>
          <w:shd w:val="clear" w:color="auto" w:fill="FFFFFF"/>
        </w:rPr>
        <w:t xml:space="preserve"> Por demanda u otro cualquier género de interpelación judicial notificada al poseedor o al deudor en su caso. Se considerará la prescripción como no interrumpida por la interpelación judicial, si el actor desistiese de ella, o fuese desestimada la demanda; </w:t>
      </w:r>
    </w:p>
    <w:p w14:paraId="43909F44" w14:textId="77777777" w:rsidR="00DD7613" w:rsidRPr="00C349A7" w:rsidRDefault="00DD7613" w:rsidP="00C349A7">
      <w:pPr>
        <w:spacing w:after="0" w:line="240" w:lineRule="auto"/>
        <w:ind w:left="567" w:right="335"/>
        <w:jc w:val="both"/>
        <w:rPr>
          <w:rFonts w:ascii="Arial" w:hAnsi="Arial" w:cs="Arial"/>
          <w:color w:val="000000"/>
          <w:shd w:val="clear" w:color="auto" w:fill="FFFFFF"/>
        </w:rPr>
      </w:pPr>
    </w:p>
    <w:p w14:paraId="2BCD1CB8" w14:textId="77777777" w:rsidR="00673A56" w:rsidRPr="00C349A7" w:rsidRDefault="00673A56" w:rsidP="00C349A7">
      <w:pPr>
        <w:spacing w:after="0" w:line="240" w:lineRule="auto"/>
        <w:ind w:left="567" w:right="335"/>
        <w:jc w:val="both"/>
        <w:rPr>
          <w:rFonts w:ascii="Arial" w:hAnsi="Arial" w:cs="Arial"/>
          <w:color w:val="000000"/>
          <w:shd w:val="clear" w:color="auto" w:fill="FFFFFF"/>
        </w:rPr>
      </w:pPr>
      <w:r w:rsidRPr="00DD7613">
        <w:rPr>
          <w:rFonts w:ascii="Arial" w:hAnsi="Arial" w:cs="Arial"/>
          <w:b/>
          <w:color w:val="000000"/>
          <w:shd w:val="clear" w:color="auto" w:fill="FFFFFF"/>
        </w:rPr>
        <w:t>III.</w:t>
      </w:r>
      <w:r w:rsidRPr="00C349A7">
        <w:rPr>
          <w:rFonts w:ascii="Arial" w:hAnsi="Arial" w:cs="Arial"/>
          <w:color w:val="000000"/>
          <w:shd w:val="clear" w:color="auto" w:fill="FFFFFF"/>
        </w:rPr>
        <w:t xml:space="preserve"> Porque la persona a cuyo favor corre la prescripción reconozca expresamente, de palabra o por escrito, o tácitamente por hechos indudables, el derecho de la persona contra quien prescribe. </w:t>
      </w:r>
    </w:p>
    <w:p w14:paraId="635E4D9F" w14:textId="77777777" w:rsidR="006F7EFB" w:rsidRDefault="006F7EFB" w:rsidP="00C349A7">
      <w:pPr>
        <w:spacing w:after="0" w:line="240" w:lineRule="auto"/>
        <w:ind w:left="567" w:right="335"/>
        <w:jc w:val="both"/>
        <w:rPr>
          <w:rFonts w:ascii="Arial" w:hAnsi="Arial" w:cs="Arial"/>
          <w:color w:val="000000"/>
          <w:shd w:val="clear" w:color="auto" w:fill="FFFFFF"/>
        </w:rPr>
      </w:pPr>
    </w:p>
    <w:p w14:paraId="7A3FBA14" w14:textId="76D39036" w:rsidR="00673A56" w:rsidRPr="00C349A7" w:rsidRDefault="00673A56" w:rsidP="00C349A7">
      <w:pPr>
        <w:spacing w:after="0" w:line="240" w:lineRule="auto"/>
        <w:ind w:left="567" w:right="335"/>
        <w:jc w:val="both"/>
        <w:rPr>
          <w:rFonts w:ascii="Arial" w:hAnsi="Arial" w:cs="Arial"/>
          <w:color w:val="000000"/>
          <w:shd w:val="clear" w:color="auto" w:fill="FFFFFF"/>
        </w:rPr>
      </w:pPr>
      <w:r w:rsidRPr="00C349A7">
        <w:rPr>
          <w:rFonts w:ascii="Arial" w:hAnsi="Arial" w:cs="Arial"/>
          <w:color w:val="000000"/>
          <w:shd w:val="clear" w:color="auto" w:fill="FFFFFF"/>
        </w:rPr>
        <w:t>Empezará a contarse el nuevo término de la prescripción en caso de reconocimiento de las obligaciones, desde el día en que se haga; si se renueva el documento, desde la fecha del nuevo título y si se hubiere prorrogado el plazo del cumplimiento de la obligación, desde que éste hubiere vencido.</w:t>
      </w:r>
    </w:p>
    <w:p w14:paraId="1E3AC9F3" w14:textId="77777777" w:rsidR="00DD7613" w:rsidRDefault="00DD7613" w:rsidP="00C349A7">
      <w:pPr>
        <w:spacing w:after="0" w:line="240" w:lineRule="auto"/>
        <w:ind w:left="567" w:right="335"/>
        <w:jc w:val="both"/>
        <w:rPr>
          <w:rFonts w:ascii="Arial" w:hAnsi="Arial" w:cs="Arial"/>
        </w:rPr>
      </w:pPr>
    </w:p>
    <w:p w14:paraId="31B85A96" w14:textId="354E67FB" w:rsidR="00673A56" w:rsidRPr="00C349A7" w:rsidRDefault="00CA3726" w:rsidP="00C349A7">
      <w:pPr>
        <w:spacing w:after="0" w:line="240" w:lineRule="auto"/>
        <w:ind w:left="567" w:right="335"/>
        <w:jc w:val="both"/>
        <w:rPr>
          <w:rFonts w:ascii="Arial" w:hAnsi="Arial" w:cs="Arial"/>
          <w:color w:val="000000"/>
          <w:shd w:val="clear" w:color="auto" w:fill="FFFFFF"/>
        </w:rPr>
      </w:pPr>
      <w:r w:rsidRPr="00DD7613">
        <w:rPr>
          <w:rFonts w:ascii="Arial" w:hAnsi="Arial" w:cs="Arial"/>
          <w:b/>
        </w:rPr>
        <w:lastRenderedPageBreak/>
        <w:t>Artículo 1178.-</w:t>
      </w:r>
      <w:r w:rsidRPr="00C349A7">
        <w:rPr>
          <w:rFonts w:ascii="Arial" w:hAnsi="Arial" w:cs="Arial"/>
        </w:rPr>
        <w:t xml:space="preserve"> El tiempo para la prescripción se cuenta por años y no de momento a momento, excepto en los casos en que así lo determine la ley expresamente.</w:t>
      </w:r>
    </w:p>
    <w:p w14:paraId="6C9F6839" w14:textId="2F46841F" w:rsidR="000878F7" w:rsidRPr="000878F7" w:rsidRDefault="00DD7613" w:rsidP="000878F7">
      <w:pPr>
        <w:spacing w:before="240" w:line="360" w:lineRule="auto"/>
        <w:ind w:right="-93" w:firstLine="567"/>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De </w:t>
      </w:r>
      <w:r w:rsidR="001D4EF4">
        <w:rPr>
          <w:rFonts w:ascii="Arial" w:hAnsi="Arial" w:cs="Arial"/>
          <w:color w:val="000000"/>
          <w:sz w:val="24"/>
          <w:szCs w:val="24"/>
          <w:shd w:val="clear" w:color="auto" w:fill="FFFFFF"/>
        </w:rPr>
        <w:t>conformidad con los referidos ordenamientos</w:t>
      </w:r>
      <w:r>
        <w:rPr>
          <w:rFonts w:ascii="Arial" w:hAnsi="Arial" w:cs="Arial"/>
          <w:color w:val="000000"/>
          <w:sz w:val="24"/>
          <w:szCs w:val="24"/>
          <w:shd w:val="clear" w:color="auto" w:fill="FFFFFF"/>
        </w:rPr>
        <w:t>,</w:t>
      </w:r>
      <w:r w:rsidR="000878F7" w:rsidRPr="000878F7">
        <w:rPr>
          <w:rFonts w:ascii="Arial" w:hAnsi="Arial" w:cs="Arial"/>
        </w:rPr>
        <w:t xml:space="preserve"> </w:t>
      </w:r>
      <w:r w:rsidR="000878F7">
        <w:rPr>
          <w:rFonts w:ascii="Arial" w:hAnsi="Arial" w:cs="Arial"/>
          <w:color w:val="000000"/>
          <w:sz w:val="24"/>
          <w:szCs w:val="24"/>
          <w:shd w:val="clear" w:color="auto" w:fill="FFFFFF"/>
        </w:rPr>
        <w:t>la p</w:t>
      </w:r>
      <w:r w:rsidR="000878F7" w:rsidRPr="000878F7">
        <w:rPr>
          <w:rFonts w:ascii="Arial" w:hAnsi="Arial" w:cs="Arial"/>
          <w:color w:val="000000"/>
          <w:sz w:val="24"/>
          <w:szCs w:val="24"/>
          <w:shd w:val="clear" w:color="auto" w:fill="FFFFFF"/>
        </w:rPr>
        <w:t>rescripción es un medio de adquirir bienes o de librarse de obligaciones, mediante el transcurso de cierto tiempo y bajo las cond</w:t>
      </w:r>
      <w:r w:rsidR="000878F7">
        <w:rPr>
          <w:rFonts w:ascii="Arial" w:hAnsi="Arial" w:cs="Arial"/>
          <w:color w:val="000000"/>
          <w:sz w:val="24"/>
          <w:szCs w:val="24"/>
          <w:shd w:val="clear" w:color="auto" w:fill="FFFFFF"/>
        </w:rPr>
        <w:t>iciones establecidas por la ley, existen dos tipos de prescripción, la positiva, que es l</w:t>
      </w:r>
      <w:r w:rsidR="000878F7" w:rsidRPr="000878F7">
        <w:rPr>
          <w:rFonts w:ascii="Arial" w:hAnsi="Arial" w:cs="Arial"/>
          <w:color w:val="000000"/>
          <w:sz w:val="24"/>
          <w:szCs w:val="24"/>
          <w:shd w:val="clear" w:color="auto" w:fill="FFFFFF"/>
        </w:rPr>
        <w:t>a adquisición de bienes en virtud de la posesión,</w:t>
      </w:r>
      <w:r w:rsidR="000878F7">
        <w:rPr>
          <w:rFonts w:ascii="Arial" w:hAnsi="Arial" w:cs="Arial"/>
          <w:color w:val="000000"/>
          <w:sz w:val="24"/>
          <w:szCs w:val="24"/>
          <w:shd w:val="clear" w:color="auto" w:fill="FFFFFF"/>
        </w:rPr>
        <w:t xml:space="preserve"> y </w:t>
      </w:r>
      <w:r w:rsidR="000878F7" w:rsidRPr="000878F7">
        <w:rPr>
          <w:rFonts w:ascii="Arial" w:hAnsi="Arial" w:cs="Arial"/>
          <w:b/>
          <w:color w:val="000000"/>
          <w:sz w:val="24"/>
          <w:szCs w:val="24"/>
          <w:u w:val="single"/>
          <w:shd w:val="clear" w:color="auto" w:fill="FFFFFF"/>
        </w:rPr>
        <w:t>la negativa, que es la liberación de obligaciones, por no exigirse su cumplimiento</w:t>
      </w:r>
      <w:r w:rsidR="000878F7">
        <w:rPr>
          <w:rFonts w:ascii="Arial" w:hAnsi="Arial" w:cs="Arial"/>
          <w:color w:val="000000"/>
          <w:sz w:val="24"/>
          <w:szCs w:val="24"/>
          <w:shd w:val="clear" w:color="auto" w:fill="FFFFFF"/>
        </w:rPr>
        <w:t xml:space="preserve">, la cual </w:t>
      </w:r>
      <w:r w:rsidR="000878F7" w:rsidRPr="000878F7">
        <w:rPr>
          <w:rFonts w:ascii="Arial" w:hAnsi="Arial" w:cs="Arial"/>
          <w:color w:val="000000"/>
          <w:sz w:val="24"/>
          <w:szCs w:val="24"/>
          <w:shd w:val="clear" w:color="auto" w:fill="FFFFFF"/>
        </w:rPr>
        <w:t>aprovecha a todos, aun a los que por sí mismos no pueden obligarse.</w:t>
      </w:r>
    </w:p>
    <w:p w14:paraId="2FF06C38" w14:textId="19B432D2" w:rsidR="000878F7" w:rsidRPr="000878F7" w:rsidRDefault="000878F7" w:rsidP="000878F7">
      <w:pPr>
        <w:spacing w:before="240" w:line="360" w:lineRule="auto"/>
        <w:ind w:right="-93" w:firstLine="567"/>
        <w:jc w:val="both"/>
        <w:rPr>
          <w:rFonts w:ascii="Arial" w:hAnsi="Arial" w:cs="Arial"/>
          <w:color w:val="000000"/>
          <w:sz w:val="24"/>
          <w:szCs w:val="24"/>
          <w:shd w:val="clear" w:color="auto" w:fill="FFFFFF"/>
        </w:rPr>
      </w:pPr>
      <w:r w:rsidRPr="000878F7">
        <w:rPr>
          <w:rFonts w:ascii="Arial" w:hAnsi="Arial" w:cs="Arial"/>
          <w:color w:val="000000"/>
          <w:sz w:val="24"/>
          <w:szCs w:val="24"/>
          <w:shd w:val="clear" w:color="auto" w:fill="FFFFFF"/>
        </w:rPr>
        <w:t>La prescripción negativa se verifica por el solo transcurs</w:t>
      </w:r>
      <w:r>
        <w:rPr>
          <w:rFonts w:ascii="Arial" w:hAnsi="Arial" w:cs="Arial"/>
          <w:color w:val="000000"/>
          <w:sz w:val="24"/>
          <w:szCs w:val="24"/>
          <w:shd w:val="clear" w:color="auto" w:fill="FFFFFF"/>
        </w:rPr>
        <w:t>o del tiempo fijado por la ley, f</w:t>
      </w:r>
      <w:r w:rsidRPr="000878F7">
        <w:rPr>
          <w:rFonts w:ascii="Arial" w:hAnsi="Arial" w:cs="Arial"/>
          <w:color w:val="000000"/>
          <w:sz w:val="24"/>
          <w:szCs w:val="24"/>
          <w:shd w:val="clear" w:color="auto" w:fill="FFFFFF"/>
        </w:rPr>
        <w:t xml:space="preserve">uera de los casos de excepción, </w:t>
      </w:r>
      <w:r w:rsidRPr="000878F7">
        <w:rPr>
          <w:rFonts w:ascii="Arial" w:hAnsi="Arial" w:cs="Arial"/>
          <w:b/>
          <w:color w:val="000000"/>
          <w:sz w:val="24"/>
          <w:szCs w:val="24"/>
          <w:u w:val="single"/>
          <w:shd w:val="clear" w:color="auto" w:fill="FFFFFF"/>
        </w:rPr>
        <w:t>se necesita el transcurso de diez años, contados desde que una obligación pudo exigirse, para que se extinga el derecho de pedir su cumplimiento</w:t>
      </w:r>
      <w:r w:rsidRPr="000878F7">
        <w:rPr>
          <w:rFonts w:ascii="Arial" w:hAnsi="Arial" w:cs="Arial"/>
          <w:color w:val="000000"/>
          <w:sz w:val="24"/>
          <w:szCs w:val="24"/>
          <w:shd w:val="clear" w:color="auto" w:fill="FFFFFF"/>
        </w:rPr>
        <w:t>.</w:t>
      </w:r>
    </w:p>
    <w:p w14:paraId="4F667B6B" w14:textId="31707FE9" w:rsidR="000878F7" w:rsidRPr="000878F7" w:rsidRDefault="000878F7" w:rsidP="000878F7">
      <w:pPr>
        <w:spacing w:before="240" w:line="360" w:lineRule="auto"/>
        <w:ind w:right="-93" w:firstLine="567"/>
        <w:jc w:val="both"/>
        <w:rPr>
          <w:rFonts w:ascii="Arial" w:hAnsi="Arial" w:cs="Arial"/>
          <w:color w:val="000000"/>
          <w:sz w:val="24"/>
          <w:szCs w:val="24"/>
          <w:shd w:val="clear" w:color="auto" w:fill="FFFFFF"/>
        </w:rPr>
      </w:pPr>
      <w:r w:rsidRPr="000878F7">
        <w:rPr>
          <w:rFonts w:ascii="Arial" w:hAnsi="Arial" w:cs="Arial"/>
          <w:color w:val="000000"/>
          <w:sz w:val="24"/>
          <w:szCs w:val="24"/>
          <w:shd w:val="clear" w:color="auto" w:fill="FFFFFF"/>
        </w:rPr>
        <w:t xml:space="preserve">La prescripción se interrumpe: </w:t>
      </w:r>
    </w:p>
    <w:p w14:paraId="066EA2A7" w14:textId="77777777" w:rsidR="000878F7" w:rsidRPr="000878F7" w:rsidRDefault="000878F7" w:rsidP="000878F7">
      <w:pPr>
        <w:spacing w:before="240" w:line="360" w:lineRule="auto"/>
        <w:ind w:right="-93" w:firstLine="567"/>
        <w:jc w:val="both"/>
        <w:rPr>
          <w:rFonts w:ascii="Arial" w:hAnsi="Arial" w:cs="Arial"/>
          <w:color w:val="000000"/>
          <w:sz w:val="24"/>
          <w:szCs w:val="24"/>
          <w:shd w:val="clear" w:color="auto" w:fill="FFFFFF"/>
        </w:rPr>
      </w:pPr>
      <w:r w:rsidRPr="000878F7">
        <w:rPr>
          <w:rFonts w:ascii="Arial" w:hAnsi="Arial" w:cs="Arial"/>
          <w:b/>
          <w:color w:val="000000"/>
          <w:sz w:val="24"/>
          <w:szCs w:val="24"/>
          <w:shd w:val="clear" w:color="auto" w:fill="FFFFFF"/>
        </w:rPr>
        <w:t xml:space="preserve">I. </w:t>
      </w:r>
      <w:r w:rsidRPr="000878F7">
        <w:rPr>
          <w:rFonts w:ascii="Arial" w:hAnsi="Arial" w:cs="Arial"/>
          <w:color w:val="000000"/>
          <w:sz w:val="24"/>
          <w:szCs w:val="24"/>
          <w:shd w:val="clear" w:color="auto" w:fill="FFFFFF"/>
        </w:rPr>
        <w:t xml:space="preserve">Si el poseedor es privado de la posesión de la cosa o del goce del derecho por más de un año; </w:t>
      </w:r>
    </w:p>
    <w:p w14:paraId="27B7F9B0" w14:textId="77777777" w:rsidR="000878F7" w:rsidRPr="000878F7" w:rsidRDefault="000878F7" w:rsidP="000878F7">
      <w:pPr>
        <w:spacing w:before="240" w:line="360" w:lineRule="auto"/>
        <w:ind w:right="-93" w:firstLine="567"/>
        <w:jc w:val="both"/>
        <w:rPr>
          <w:rFonts w:ascii="Arial" w:hAnsi="Arial" w:cs="Arial"/>
          <w:color w:val="000000"/>
          <w:sz w:val="24"/>
          <w:szCs w:val="24"/>
          <w:shd w:val="clear" w:color="auto" w:fill="FFFFFF"/>
        </w:rPr>
      </w:pPr>
      <w:r w:rsidRPr="000878F7">
        <w:rPr>
          <w:rFonts w:ascii="Arial" w:hAnsi="Arial" w:cs="Arial"/>
          <w:b/>
          <w:color w:val="000000"/>
          <w:sz w:val="24"/>
          <w:szCs w:val="24"/>
          <w:shd w:val="clear" w:color="auto" w:fill="FFFFFF"/>
        </w:rPr>
        <w:t>II.</w:t>
      </w:r>
      <w:r w:rsidRPr="000878F7">
        <w:rPr>
          <w:rFonts w:ascii="Arial" w:hAnsi="Arial" w:cs="Arial"/>
          <w:color w:val="000000"/>
          <w:sz w:val="24"/>
          <w:szCs w:val="24"/>
          <w:shd w:val="clear" w:color="auto" w:fill="FFFFFF"/>
        </w:rPr>
        <w:t xml:space="preserve"> Por demanda u otro cualquier género de interpelación judicial notificada al poseedor o al deudor en su caso. Se considerará la prescripción como no interrumpida por la interpelación judicial, si el actor desistiese de ella, o fuese desestimada la demanda; </w:t>
      </w:r>
    </w:p>
    <w:p w14:paraId="10B281CD" w14:textId="77777777" w:rsidR="000878F7" w:rsidRPr="000878F7" w:rsidRDefault="000878F7" w:rsidP="000878F7">
      <w:pPr>
        <w:spacing w:before="240" w:line="360" w:lineRule="auto"/>
        <w:ind w:right="-93" w:firstLine="567"/>
        <w:jc w:val="both"/>
        <w:rPr>
          <w:rFonts w:ascii="Arial" w:hAnsi="Arial" w:cs="Arial"/>
          <w:color w:val="000000"/>
          <w:sz w:val="24"/>
          <w:szCs w:val="24"/>
          <w:shd w:val="clear" w:color="auto" w:fill="FFFFFF"/>
        </w:rPr>
      </w:pPr>
      <w:r w:rsidRPr="000878F7">
        <w:rPr>
          <w:rFonts w:ascii="Arial" w:hAnsi="Arial" w:cs="Arial"/>
          <w:b/>
          <w:color w:val="000000"/>
          <w:sz w:val="24"/>
          <w:szCs w:val="24"/>
          <w:shd w:val="clear" w:color="auto" w:fill="FFFFFF"/>
        </w:rPr>
        <w:t>III.</w:t>
      </w:r>
      <w:r w:rsidRPr="000878F7">
        <w:rPr>
          <w:rFonts w:ascii="Arial" w:hAnsi="Arial" w:cs="Arial"/>
          <w:color w:val="000000"/>
          <w:sz w:val="24"/>
          <w:szCs w:val="24"/>
          <w:shd w:val="clear" w:color="auto" w:fill="FFFFFF"/>
        </w:rPr>
        <w:t xml:space="preserve"> Porque la persona a cuyo favor corre la prescripción reconozca expresamente, de palabra o por escrito, o tácitamente por hechos indudables, el derecho de la persona contra quien prescribe. </w:t>
      </w:r>
    </w:p>
    <w:p w14:paraId="2B2A4BCC" w14:textId="77777777" w:rsidR="000878F7" w:rsidRPr="000878F7" w:rsidRDefault="000878F7" w:rsidP="000878F7">
      <w:pPr>
        <w:spacing w:before="240" w:line="360" w:lineRule="auto"/>
        <w:ind w:right="-93" w:firstLine="567"/>
        <w:jc w:val="both"/>
        <w:rPr>
          <w:rFonts w:ascii="Arial" w:hAnsi="Arial" w:cs="Arial"/>
          <w:color w:val="000000"/>
          <w:sz w:val="24"/>
          <w:szCs w:val="24"/>
          <w:shd w:val="clear" w:color="auto" w:fill="FFFFFF"/>
        </w:rPr>
      </w:pPr>
      <w:r w:rsidRPr="000878F7">
        <w:rPr>
          <w:rFonts w:ascii="Arial" w:hAnsi="Arial" w:cs="Arial"/>
          <w:color w:val="000000"/>
          <w:sz w:val="24"/>
          <w:szCs w:val="24"/>
          <w:shd w:val="clear" w:color="auto" w:fill="FFFFFF"/>
        </w:rPr>
        <w:t>Empezará a contarse el nuevo término de la prescripción en caso de reconocimiento de las obligaciones, desde el día en que se haga; si se renueva el documento, desde la fecha del nuevo título y si se hubiere prorrogado el plazo del cumplimiento de la obligación, desde que éste hubiere vencido.</w:t>
      </w:r>
    </w:p>
    <w:p w14:paraId="7CA3F282" w14:textId="5653853B" w:rsidR="000878F7" w:rsidRPr="000878F7" w:rsidRDefault="000878F7" w:rsidP="000878F7">
      <w:pPr>
        <w:spacing w:before="240" w:line="360" w:lineRule="auto"/>
        <w:ind w:right="-93" w:firstLine="567"/>
        <w:jc w:val="both"/>
        <w:rPr>
          <w:rFonts w:ascii="Arial" w:hAnsi="Arial" w:cs="Arial"/>
          <w:color w:val="000000"/>
          <w:sz w:val="24"/>
          <w:szCs w:val="24"/>
          <w:shd w:val="clear" w:color="auto" w:fill="FFFFFF"/>
        </w:rPr>
      </w:pPr>
      <w:r w:rsidRPr="000878F7">
        <w:rPr>
          <w:rFonts w:ascii="Arial" w:hAnsi="Arial" w:cs="Arial"/>
          <w:color w:val="000000"/>
          <w:sz w:val="24"/>
          <w:szCs w:val="24"/>
          <w:shd w:val="clear" w:color="auto" w:fill="FFFFFF"/>
        </w:rPr>
        <w:t>El tiempo para la prescripción se cuenta por años y no de momento a momento, excepto en los casos en que así lo determine la ley expresamente.</w:t>
      </w:r>
    </w:p>
    <w:p w14:paraId="6C2EF8EA" w14:textId="5314803B" w:rsidR="00CA3726" w:rsidRDefault="004948E8" w:rsidP="002926B5">
      <w:pPr>
        <w:spacing w:before="240" w:line="360" w:lineRule="auto"/>
        <w:ind w:right="-93" w:firstLine="567"/>
        <w:jc w:val="both"/>
        <w:rPr>
          <w:rFonts w:ascii="Arial" w:eastAsiaTheme="minorHAnsi" w:hAnsi="Arial" w:cs="Arial"/>
          <w:sz w:val="24"/>
          <w:szCs w:val="26"/>
          <w:lang w:eastAsia="en-US"/>
        </w:rPr>
      </w:pPr>
      <w:r>
        <w:rPr>
          <w:rFonts w:ascii="Arial" w:hAnsi="Arial" w:cs="Arial"/>
          <w:color w:val="000000"/>
          <w:sz w:val="24"/>
          <w:szCs w:val="24"/>
          <w:shd w:val="clear" w:color="auto" w:fill="FFFFFF"/>
        </w:rPr>
        <w:t xml:space="preserve">Ahora bien, en el caso en concreto, el </w:t>
      </w:r>
      <w:r>
        <w:rPr>
          <w:rFonts w:ascii="Arial" w:eastAsiaTheme="minorHAnsi" w:hAnsi="Arial" w:cs="Arial"/>
          <w:b/>
          <w:sz w:val="24"/>
          <w:szCs w:val="26"/>
          <w:u w:val="single"/>
          <w:lang w:eastAsia="en-US"/>
        </w:rPr>
        <w:t>d</w:t>
      </w:r>
      <w:r w:rsidRPr="00685245">
        <w:rPr>
          <w:rFonts w:ascii="Arial" w:eastAsiaTheme="minorHAnsi" w:hAnsi="Arial" w:cs="Arial"/>
          <w:b/>
          <w:sz w:val="24"/>
          <w:szCs w:val="26"/>
          <w:u w:val="single"/>
          <w:lang w:eastAsia="en-US"/>
        </w:rPr>
        <w:t>oce de julio de dos mil cinco</w:t>
      </w:r>
      <w:r>
        <w:rPr>
          <w:rFonts w:ascii="Arial" w:eastAsiaTheme="minorHAnsi" w:hAnsi="Arial" w:cs="Arial"/>
          <w:sz w:val="24"/>
          <w:szCs w:val="26"/>
          <w:lang w:eastAsia="en-US"/>
        </w:rPr>
        <w:t xml:space="preserve">, se celebró el contrato denominado compra-venta </w:t>
      </w:r>
      <w:r w:rsidRPr="00B93A34">
        <w:rPr>
          <w:rFonts w:ascii="Arial" w:eastAsiaTheme="minorHAnsi" w:hAnsi="Arial" w:cs="Arial"/>
          <w:color w:val="FF0000"/>
          <w:sz w:val="24"/>
          <w:szCs w:val="26"/>
          <w:lang w:eastAsia="en-US"/>
        </w:rPr>
        <w:t xml:space="preserve">No. </w:t>
      </w:r>
      <w:r w:rsidR="006247DF">
        <w:rPr>
          <w:rFonts w:ascii="Arial" w:eastAsiaTheme="minorHAnsi" w:hAnsi="Arial" w:cs="Arial"/>
          <w:color w:val="FF0000"/>
          <w:sz w:val="24"/>
          <w:szCs w:val="26"/>
          <w:lang w:eastAsia="en-US"/>
        </w:rPr>
        <w:t>**********</w:t>
      </w:r>
      <w:r>
        <w:rPr>
          <w:rFonts w:ascii="Arial" w:eastAsiaTheme="minorHAnsi" w:hAnsi="Arial" w:cs="Arial"/>
          <w:sz w:val="24"/>
          <w:szCs w:val="26"/>
          <w:lang w:eastAsia="en-US"/>
        </w:rPr>
        <w:t xml:space="preserve">, por los Servicios de Salud de Oaxaca, y la empresa </w:t>
      </w:r>
      <w:r w:rsidR="00C4249B">
        <w:rPr>
          <w:rFonts w:ascii="Arial" w:eastAsiaTheme="minorHAnsi" w:hAnsi="Arial" w:cs="Arial"/>
          <w:color w:val="FF0000"/>
          <w:sz w:val="24"/>
          <w:szCs w:val="26"/>
          <w:lang w:eastAsia="en-US"/>
        </w:rPr>
        <w:t>**********</w:t>
      </w:r>
      <w:r>
        <w:rPr>
          <w:rFonts w:ascii="Arial" w:eastAsiaTheme="minorHAnsi" w:hAnsi="Arial" w:cs="Arial"/>
          <w:color w:val="FF0000"/>
          <w:sz w:val="24"/>
          <w:szCs w:val="26"/>
          <w:lang w:eastAsia="en-US"/>
        </w:rPr>
        <w:t xml:space="preserve">, </w:t>
      </w:r>
      <w:r>
        <w:rPr>
          <w:rFonts w:ascii="Arial" w:eastAsiaTheme="minorHAnsi" w:hAnsi="Arial" w:cs="Arial"/>
          <w:sz w:val="24"/>
          <w:szCs w:val="26"/>
          <w:lang w:eastAsia="en-US"/>
        </w:rPr>
        <w:t>en cuyas clausulas TERCERA y QUINTA, se establecieron la forma de pago y periodo de entrega, como a continuación se indica:</w:t>
      </w:r>
    </w:p>
    <w:p w14:paraId="2BCE2190" w14:textId="5CFAB313" w:rsidR="004948E8" w:rsidRDefault="004948E8" w:rsidP="006E0487">
      <w:pPr>
        <w:spacing w:after="0" w:line="240" w:lineRule="auto"/>
        <w:ind w:left="567" w:right="335"/>
        <w:jc w:val="both"/>
        <w:rPr>
          <w:rFonts w:ascii="Arial" w:eastAsiaTheme="minorHAnsi" w:hAnsi="Arial" w:cs="Arial"/>
          <w:sz w:val="24"/>
          <w:szCs w:val="26"/>
          <w:lang w:eastAsia="en-US"/>
        </w:rPr>
      </w:pPr>
      <w:r>
        <w:rPr>
          <w:rFonts w:ascii="Arial" w:eastAsiaTheme="minorHAnsi" w:hAnsi="Arial" w:cs="Arial"/>
          <w:sz w:val="24"/>
          <w:szCs w:val="26"/>
          <w:lang w:eastAsia="en-US"/>
        </w:rPr>
        <w:t>“…</w:t>
      </w:r>
    </w:p>
    <w:p w14:paraId="18B4D05F" w14:textId="28CE1BDE" w:rsidR="004948E8" w:rsidRDefault="004948E8" w:rsidP="006E0487">
      <w:pPr>
        <w:spacing w:after="0" w:line="240" w:lineRule="auto"/>
        <w:ind w:left="567" w:right="335"/>
        <w:jc w:val="both"/>
        <w:rPr>
          <w:rFonts w:ascii="Arial" w:eastAsiaTheme="minorHAnsi" w:hAnsi="Arial" w:cs="Arial"/>
          <w:sz w:val="24"/>
          <w:szCs w:val="26"/>
          <w:lang w:eastAsia="en-US"/>
        </w:rPr>
      </w:pPr>
      <w:r w:rsidRPr="006E0487">
        <w:rPr>
          <w:rFonts w:ascii="Arial" w:eastAsiaTheme="minorHAnsi" w:hAnsi="Arial" w:cs="Arial"/>
          <w:b/>
          <w:sz w:val="24"/>
          <w:szCs w:val="26"/>
          <w:lang w:eastAsia="en-US"/>
        </w:rPr>
        <w:lastRenderedPageBreak/>
        <w:t>TERCERA.-</w:t>
      </w:r>
      <w:r w:rsidR="006E0487" w:rsidRPr="006E0487">
        <w:rPr>
          <w:rFonts w:ascii="Arial" w:eastAsiaTheme="minorHAnsi" w:hAnsi="Arial" w:cs="Arial"/>
          <w:b/>
          <w:sz w:val="24"/>
          <w:szCs w:val="26"/>
          <w:lang w:eastAsia="en-US"/>
        </w:rPr>
        <w:t xml:space="preserve">   </w:t>
      </w:r>
      <w:r w:rsidRPr="006E0487">
        <w:rPr>
          <w:rFonts w:ascii="Arial" w:eastAsiaTheme="minorHAnsi" w:hAnsi="Arial" w:cs="Arial"/>
          <w:b/>
          <w:sz w:val="24"/>
          <w:szCs w:val="26"/>
          <w:lang w:eastAsia="en-US"/>
        </w:rPr>
        <w:t xml:space="preserve"> FORMA DE PAGO.- “EL COMPRADOR”</w:t>
      </w:r>
      <w:r>
        <w:rPr>
          <w:rFonts w:ascii="Arial" w:eastAsiaTheme="minorHAnsi" w:hAnsi="Arial" w:cs="Arial"/>
          <w:sz w:val="24"/>
          <w:szCs w:val="26"/>
          <w:lang w:eastAsia="en-US"/>
        </w:rPr>
        <w:t xml:space="preserve"> CUBRIRÁ EL IMPORTE DE LA ESTRUCTURA METÁLICA DESCRITA ANTERIORMENTE QUE ADQUIERE DE LA SIGUIENTE FORMA:</w:t>
      </w:r>
    </w:p>
    <w:p w14:paraId="662B944B" w14:textId="77777777" w:rsidR="006E0487" w:rsidRDefault="006E0487" w:rsidP="006E0487">
      <w:pPr>
        <w:spacing w:after="0" w:line="240" w:lineRule="auto"/>
        <w:ind w:left="567" w:right="335"/>
        <w:jc w:val="both"/>
        <w:rPr>
          <w:rFonts w:ascii="Arial" w:eastAsiaTheme="minorHAnsi" w:hAnsi="Arial" w:cs="Arial"/>
          <w:sz w:val="24"/>
          <w:szCs w:val="26"/>
          <w:lang w:eastAsia="en-US"/>
        </w:rPr>
      </w:pPr>
    </w:p>
    <w:p w14:paraId="3B76A437" w14:textId="64180090" w:rsidR="004948E8" w:rsidRDefault="006E0487" w:rsidP="006E0487">
      <w:pPr>
        <w:spacing w:after="0" w:line="240" w:lineRule="auto"/>
        <w:ind w:left="567" w:right="335"/>
        <w:jc w:val="both"/>
        <w:rPr>
          <w:rFonts w:ascii="Arial" w:eastAsiaTheme="minorHAnsi" w:hAnsi="Arial" w:cs="Arial"/>
          <w:sz w:val="24"/>
          <w:szCs w:val="26"/>
          <w:lang w:eastAsia="en-US"/>
        </w:rPr>
      </w:pPr>
      <w:r>
        <w:rPr>
          <w:rFonts w:ascii="Arial" w:eastAsiaTheme="minorHAnsi" w:hAnsi="Arial" w:cs="Arial"/>
          <w:sz w:val="24"/>
          <w:szCs w:val="26"/>
          <w:lang w:eastAsia="en-US"/>
        </w:rPr>
        <w:t>24% AL SUMINISTRO DE LOS MATERIALES.</w:t>
      </w:r>
    </w:p>
    <w:p w14:paraId="032DB0C7" w14:textId="54AB9E01" w:rsidR="004948E8" w:rsidRDefault="006E0487" w:rsidP="006E0487">
      <w:pPr>
        <w:spacing w:after="0" w:line="240" w:lineRule="auto"/>
        <w:ind w:left="567" w:right="335"/>
        <w:jc w:val="both"/>
        <w:rPr>
          <w:rFonts w:ascii="Arial" w:eastAsiaTheme="minorHAnsi" w:hAnsi="Arial" w:cs="Arial"/>
          <w:sz w:val="24"/>
          <w:szCs w:val="26"/>
          <w:lang w:eastAsia="en-US"/>
        </w:rPr>
      </w:pPr>
      <w:r>
        <w:rPr>
          <w:rFonts w:ascii="Arial" w:eastAsiaTheme="minorHAnsi" w:hAnsi="Arial" w:cs="Arial"/>
          <w:sz w:val="24"/>
          <w:szCs w:val="26"/>
          <w:lang w:eastAsia="en-US"/>
        </w:rPr>
        <w:t>EL RESTO A LA PRESENTACIÓN DE LAS ESTIMACIONES DE AVANCES REALES EJECUTADOS EN OBRA.</w:t>
      </w:r>
    </w:p>
    <w:p w14:paraId="30E4DF6F" w14:textId="77777777" w:rsidR="006E0487" w:rsidRDefault="006E0487" w:rsidP="006E0487">
      <w:pPr>
        <w:spacing w:after="0" w:line="240" w:lineRule="auto"/>
        <w:ind w:left="567" w:right="335"/>
        <w:jc w:val="both"/>
        <w:rPr>
          <w:rFonts w:ascii="Arial" w:eastAsiaTheme="minorHAnsi" w:hAnsi="Arial" w:cs="Arial"/>
          <w:sz w:val="24"/>
          <w:szCs w:val="26"/>
          <w:lang w:eastAsia="en-US"/>
        </w:rPr>
      </w:pPr>
    </w:p>
    <w:p w14:paraId="4B6C8163" w14:textId="0EA1CCCF" w:rsidR="004948E8" w:rsidRDefault="006E0487" w:rsidP="006E0487">
      <w:pPr>
        <w:spacing w:after="0" w:line="240" w:lineRule="auto"/>
        <w:ind w:left="567" w:right="335"/>
        <w:jc w:val="both"/>
        <w:rPr>
          <w:rFonts w:ascii="Arial" w:eastAsiaTheme="minorHAnsi" w:hAnsi="Arial" w:cs="Arial"/>
          <w:sz w:val="24"/>
          <w:szCs w:val="26"/>
          <w:lang w:eastAsia="en-US"/>
        </w:rPr>
      </w:pPr>
      <w:r>
        <w:rPr>
          <w:rFonts w:ascii="Arial" w:eastAsiaTheme="minorHAnsi" w:hAnsi="Arial" w:cs="Arial"/>
          <w:sz w:val="24"/>
          <w:szCs w:val="26"/>
          <w:lang w:eastAsia="en-US"/>
        </w:rPr>
        <w:t xml:space="preserve">PRESENTANDO LA FACTURA EN EL DEPARTAMENTO DE CONTROL E INVERSIÓN UBICADO EN J-P- GARCÍA NO. 103, COLONIA CENTRO EN OAXACA, OAX., DEBIDAMENTE REQUISITADA POR PARTE DE </w:t>
      </w:r>
      <w:r w:rsidRPr="006E0487">
        <w:rPr>
          <w:rFonts w:ascii="Arial" w:eastAsiaTheme="minorHAnsi" w:hAnsi="Arial" w:cs="Arial"/>
          <w:b/>
          <w:sz w:val="24"/>
          <w:szCs w:val="26"/>
          <w:lang w:eastAsia="en-US"/>
        </w:rPr>
        <w:t>“EL VENDEDOR</w:t>
      </w:r>
      <w:r>
        <w:rPr>
          <w:rFonts w:ascii="Arial" w:eastAsiaTheme="minorHAnsi" w:hAnsi="Arial" w:cs="Arial"/>
          <w:sz w:val="24"/>
          <w:szCs w:val="26"/>
          <w:lang w:eastAsia="en-US"/>
        </w:rPr>
        <w:t xml:space="preserve">” Y PREVIA ENTREGA TOTAL DE LA ESTRUCTURA A ENTERA SATISFACCIÓN DE </w:t>
      </w:r>
      <w:r w:rsidRPr="006E0487">
        <w:rPr>
          <w:rFonts w:ascii="Arial" w:eastAsiaTheme="minorHAnsi" w:hAnsi="Arial" w:cs="Arial"/>
          <w:b/>
          <w:sz w:val="24"/>
          <w:szCs w:val="26"/>
          <w:lang w:eastAsia="en-US"/>
        </w:rPr>
        <w:t>“EL COMPRADOR</w:t>
      </w:r>
      <w:r>
        <w:rPr>
          <w:rFonts w:ascii="Arial" w:eastAsiaTheme="minorHAnsi" w:hAnsi="Arial" w:cs="Arial"/>
          <w:sz w:val="24"/>
          <w:szCs w:val="26"/>
          <w:lang w:eastAsia="en-US"/>
        </w:rPr>
        <w:t>”.</w:t>
      </w:r>
    </w:p>
    <w:p w14:paraId="1D81D110" w14:textId="77777777" w:rsidR="006E0487" w:rsidRDefault="006E0487" w:rsidP="006E0487">
      <w:pPr>
        <w:spacing w:after="0" w:line="240" w:lineRule="auto"/>
        <w:ind w:left="567" w:right="335"/>
        <w:jc w:val="both"/>
        <w:rPr>
          <w:rFonts w:ascii="Arial" w:eastAsiaTheme="minorHAnsi" w:hAnsi="Arial" w:cs="Arial"/>
          <w:sz w:val="24"/>
          <w:szCs w:val="26"/>
          <w:lang w:eastAsia="en-US"/>
        </w:rPr>
      </w:pPr>
    </w:p>
    <w:p w14:paraId="7B04C1ED" w14:textId="446EDE26" w:rsidR="006E0487" w:rsidRDefault="006E0487" w:rsidP="006E0487">
      <w:pPr>
        <w:spacing w:after="0" w:line="240" w:lineRule="auto"/>
        <w:ind w:left="567" w:right="335"/>
        <w:jc w:val="both"/>
        <w:rPr>
          <w:rFonts w:ascii="Arial" w:eastAsiaTheme="minorHAnsi" w:hAnsi="Arial" w:cs="Arial"/>
          <w:sz w:val="24"/>
          <w:szCs w:val="26"/>
          <w:lang w:eastAsia="en-US"/>
        </w:rPr>
      </w:pPr>
      <w:r>
        <w:rPr>
          <w:rFonts w:ascii="Arial" w:eastAsiaTheme="minorHAnsi" w:hAnsi="Arial" w:cs="Arial"/>
          <w:sz w:val="24"/>
          <w:szCs w:val="26"/>
          <w:lang w:eastAsia="en-US"/>
        </w:rPr>
        <w:t>(…)</w:t>
      </w:r>
    </w:p>
    <w:p w14:paraId="703ADECA" w14:textId="77777777" w:rsidR="006E0487" w:rsidRDefault="006E0487" w:rsidP="006E0487">
      <w:pPr>
        <w:spacing w:after="0" w:line="240" w:lineRule="auto"/>
        <w:ind w:left="567" w:right="335"/>
        <w:jc w:val="both"/>
        <w:rPr>
          <w:rFonts w:ascii="Arial" w:eastAsiaTheme="minorHAnsi" w:hAnsi="Arial" w:cs="Arial"/>
          <w:sz w:val="24"/>
          <w:szCs w:val="26"/>
          <w:lang w:eastAsia="en-US"/>
        </w:rPr>
      </w:pPr>
    </w:p>
    <w:p w14:paraId="00581DD1" w14:textId="63860DD9" w:rsidR="006E0487" w:rsidRDefault="006E0487" w:rsidP="006E0487">
      <w:pPr>
        <w:spacing w:after="0" w:line="240" w:lineRule="auto"/>
        <w:ind w:left="567" w:right="335"/>
        <w:jc w:val="both"/>
        <w:rPr>
          <w:rFonts w:ascii="Arial" w:eastAsiaTheme="minorHAnsi" w:hAnsi="Arial" w:cs="Arial"/>
          <w:sz w:val="24"/>
          <w:szCs w:val="26"/>
          <w:lang w:eastAsia="en-US"/>
        </w:rPr>
      </w:pPr>
      <w:r w:rsidRPr="006E0487">
        <w:rPr>
          <w:rFonts w:ascii="Arial" w:eastAsiaTheme="minorHAnsi" w:hAnsi="Arial" w:cs="Arial"/>
          <w:b/>
          <w:sz w:val="24"/>
          <w:szCs w:val="26"/>
          <w:lang w:eastAsia="en-US"/>
        </w:rPr>
        <w:t>QUINTA.-     PERIODO DE ENTREGA.- “EL VENDEDOR”</w:t>
      </w:r>
      <w:r>
        <w:rPr>
          <w:rFonts w:ascii="Arial" w:eastAsiaTheme="minorHAnsi" w:hAnsi="Arial" w:cs="Arial"/>
          <w:sz w:val="24"/>
          <w:szCs w:val="26"/>
          <w:lang w:eastAsia="en-US"/>
        </w:rPr>
        <w:t xml:space="preserve"> SE OBLIGA A ENTREGAR E INSTALAR LOS INSUMOS CORRESPONDIENTES DESDE EL 15 DE SEPTIEMBRE DE 2005 AL 23 DE ENERO DE 2006.</w:t>
      </w:r>
    </w:p>
    <w:p w14:paraId="183E1906" w14:textId="77777777" w:rsidR="006E0487" w:rsidRDefault="006E0487" w:rsidP="006E0487">
      <w:pPr>
        <w:spacing w:after="0" w:line="240" w:lineRule="auto"/>
        <w:ind w:left="567" w:right="335"/>
        <w:jc w:val="both"/>
        <w:rPr>
          <w:rFonts w:ascii="Arial" w:eastAsiaTheme="minorHAnsi" w:hAnsi="Arial" w:cs="Arial"/>
          <w:sz w:val="24"/>
          <w:szCs w:val="26"/>
          <w:lang w:eastAsia="en-US"/>
        </w:rPr>
      </w:pPr>
    </w:p>
    <w:p w14:paraId="32EF2ABD" w14:textId="64B7CFFB" w:rsidR="006E0487" w:rsidRPr="004948E8" w:rsidRDefault="006E0487" w:rsidP="006E0487">
      <w:pPr>
        <w:spacing w:after="0" w:line="240" w:lineRule="auto"/>
        <w:ind w:left="567" w:right="335"/>
        <w:jc w:val="both"/>
        <w:rPr>
          <w:rFonts w:ascii="Arial" w:hAnsi="Arial" w:cs="Arial"/>
          <w:sz w:val="24"/>
          <w:szCs w:val="24"/>
          <w:shd w:val="clear" w:color="auto" w:fill="FFFFFF"/>
        </w:rPr>
      </w:pPr>
      <w:r>
        <w:rPr>
          <w:rFonts w:ascii="Arial" w:eastAsiaTheme="minorHAnsi" w:hAnsi="Arial" w:cs="Arial"/>
          <w:sz w:val="24"/>
          <w:szCs w:val="26"/>
          <w:lang w:eastAsia="en-US"/>
        </w:rPr>
        <w:t>…”</w:t>
      </w:r>
    </w:p>
    <w:p w14:paraId="2D29CD95" w14:textId="52402C37" w:rsidR="00DD7613" w:rsidRDefault="00D136D1" w:rsidP="002926B5">
      <w:pPr>
        <w:spacing w:before="240" w:line="360" w:lineRule="auto"/>
        <w:ind w:right="-93" w:firstLine="567"/>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De conformidad con lo pactado en el contrato de referencia, el periodo para entregar e instala</w:t>
      </w:r>
      <w:r w:rsidR="00203BC3">
        <w:rPr>
          <w:rFonts w:ascii="Arial" w:hAnsi="Arial" w:cs="Arial"/>
          <w:color w:val="000000"/>
          <w:sz w:val="24"/>
          <w:szCs w:val="24"/>
          <w:shd w:val="clear" w:color="auto" w:fill="FFFFFF"/>
        </w:rPr>
        <w:t>r</w:t>
      </w:r>
      <w:r>
        <w:rPr>
          <w:rFonts w:ascii="Arial" w:hAnsi="Arial" w:cs="Arial"/>
          <w:color w:val="000000"/>
          <w:sz w:val="24"/>
          <w:szCs w:val="24"/>
          <w:shd w:val="clear" w:color="auto" w:fill="FFFFFF"/>
        </w:rPr>
        <w:t xml:space="preserve"> los insumos pactados en el contrato</w:t>
      </w:r>
      <w:r w:rsidR="00203BC3">
        <w:rPr>
          <w:rFonts w:ascii="Arial" w:hAnsi="Arial" w:cs="Arial"/>
          <w:color w:val="000000"/>
          <w:sz w:val="24"/>
          <w:szCs w:val="24"/>
          <w:shd w:val="clear" w:color="auto" w:fill="FFFFFF"/>
        </w:rPr>
        <w:t>,</w:t>
      </w:r>
      <w:r>
        <w:rPr>
          <w:rFonts w:ascii="Arial" w:hAnsi="Arial" w:cs="Arial"/>
          <w:color w:val="000000"/>
          <w:sz w:val="24"/>
          <w:szCs w:val="24"/>
          <w:shd w:val="clear" w:color="auto" w:fill="FFFFFF"/>
        </w:rPr>
        <w:t xml:space="preserve"> venció el </w:t>
      </w:r>
      <w:r w:rsidRPr="00CF4EB5">
        <w:rPr>
          <w:rFonts w:ascii="Arial" w:hAnsi="Arial" w:cs="Arial"/>
          <w:b/>
          <w:color w:val="000000"/>
          <w:sz w:val="24"/>
          <w:szCs w:val="24"/>
          <w:u w:val="single"/>
          <w:shd w:val="clear" w:color="auto" w:fill="FFFFFF"/>
        </w:rPr>
        <w:t>veintitrés de enero de dos mil seis</w:t>
      </w:r>
      <w:r w:rsidRPr="00203BC3">
        <w:rPr>
          <w:rFonts w:ascii="Arial" w:hAnsi="Arial" w:cs="Arial"/>
          <w:b/>
          <w:color w:val="000000"/>
          <w:sz w:val="24"/>
          <w:szCs w:val="24"/>
          <w:shd w:val="clear" w:color="auto" w:fill="FFFFFF"/>
        </w:rPr>
        <w:t>,</w:t>
      </w:r>
      <w:r>
        <w:rPr>
          <w:rFonts w:ascii="Arial" w:hAnsi="Arial" w:cs="Arial"/>
          <w:color w:val="000000"/>
          <w:sz w:val="24"/>
          <w:szCs w:val="24"/>
          <w:shd w:val="clear" w:color="auto" w:fill="FFFFFF"/>
        </w:rPr>
        <w:t xml:space="preserve"> </w:t>
      </w:r>
      <w:r w:rsidR="00203BC3">
        <w:rPr>
          <w:rFonts w:ascii="Arial" w:hAnsi="Arial" w:cs="Arial"/>
          <w:color w:val="000000"/>
          <w:sz w:val="24"/>
          <w:szCs w:val="24"/>
          <w:shd w:val="clear" w:color="auto" w:fill="FFFFFF"/>
        </w:rPr>
        <w:t xml:space="preserve">por lo que si de conformidad con lo narrado por el accionante en su escrito de demanda y de ampliación, él dio cumplimiento al contrato celebrado, fue a partir de dicha fecha en que se hizo exigible la obligación de pago, y en consecuencia que se comienza a computar el </w:t>
      </w:r>
      <w:r w:rsidR="003650B2">
        <w:rPr>
          <w:rFonts w:ascii="Arial" w:hAnsi="Arial" w:cs="Arial"/>
          <w:color w:val="000000"/>
          <w:sz w:val="24"/>
          <w:szCs w:val="24"/>
          <w:shd w:val="clear" w:color="auto" w:fill="FFFFFF"/>
        </w:rPr>
        <w:t xml:space="preserve">transcurso </w:t>
      </w:r>
      <w:r w:rsidR="00203BC3">
        <w:rPr>
          <w:rFonts w:ascii="Arial" w:hAnsi="Arial" w:cs="Arial"/>
          <w:color w:val="000000"/>
          <w:sz w:val="24"/>
          <w:szCs w:val="24"/>
          <w:shd w:val="clear" w:color="auto" w:fill="FFFFFF"/>
        </w:rPr>
        <w:t xml:space="preserve">de diez años a efecto de que opere la prescripción, esto es, </w:t>
      </w:r>
      <w:r w:rsidR="00203BC3" w:rsidRPr="00203BC3">
        <w:rPr>
          <w:rFonts w:ascii="Arial" w:hAnsi="Arial" w:cs="Arial"/>
          <w:color w:val="000000"/>
          <w:sz w:val="24"/>
          <w:szCs w:val="24"/>
          <w:shd w:val="clear" w:color="auto" w:fill="FFFFFF"/>
        </w:rPr>
        <w:t>para qu</w:t>
      </w:r>
      <w:r w:rsidR="00BF21D5">
        <w:rPr>
          <w:rFonts w:ascii="Arial" w:hAnsi="Arial" w:cs="Arial"/>
          <w:color w:val="000000"/>
          <w:sz w:val="24"/>
          <w:szCs w:val="24"/>
          <w:shd w:val="clear" w:color="auto" w:fill="FFFFFF"/>
        </w:rPr>
        <w:t>e se extinga el derecho de solicitar</w:t>
      </w:r>
      <w:r w:rsidR="00203BC3" w:rsidRPr="00203BC3">
        <w:rPr>
          <w:rFonts w:ascii="Arial" w:hAnsi="Arial" w:cs="Arial"/>
          <w:color w:val="000000"/>
          <w:sz w:val="24"/>
          <w:szCs w:val="24"/>
          <w:shd w:val="clear" w:color="auto" w:fill="FFFFFF"/>
        </w:rPr>
        <w:t xml:space="preserve"> su cumplimiento</w:t>
      </w:r>
      <w:r w:rsidR="00203BC3">
        <w:rPr>
          <w:rFonts w:ascii="Arial" w:hAnsi="Arial" w:cs="Arial"/>
          <w:color w:val="000000"/>
          <w:sz w:val="24"/>
          <w:szCs w:val="24"/>
          <w:shd w:val="clear" w:color="auto" w:fill="FFFFFF"/>
        </w:rPr>
        <w:t>.</w:t>
      </w:r>
    </w:p>
    <w:p w14:paraId="7778EDE9" w14:textId="11EB745B" w:rsidR="003650B2" w:rsidRDefault="003650B2" w:rsidP="002926B5">
      <w:pPr>
        <w:spacing w:before="240" w:line="360" w:lineRule="auto"/>
        <w:ind w:right="-93" w:firstLine="567"/>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Sin embargo, en términos del artículo 1170 del Código Civil para el Estado de Oaxaca antes transcrito, la prescripción se interrumpe, entre otras causas, p</w:t>
      </w:r>
      <w:r w:rsidRPr="003650B2">
        <w:rPr>
          <w:rFonts w:ascii="Arial" w:hAnsi="Arial" w:cs="Arial"/>
          <w:color w:val="000000"/>
          <w:sz w:val="24"/>
          <w:szCs w:val="24"/>
          <w:shd w:val="clear" w:color="auto" w:fill="FFFFFF"/>
        </w:rPr>
        <w:t>orque la persona a cuyo favor corre la prescripción reconozca expresamente, de palabra o por escrito, o tácitamente por hechos indudables, el derecho de la persona contra quien prescribe</w:t>
      </w:r>
      <w:r w:rsidR="009B746E">
        <w:rPr>
          <w:rFonts w:ascii="Arial" w:hAnsi="Arial" w:cs="Arial"/>
          <w:color w:val="000000"/>
          <w:sz w:val="24"/>
          <w:szCs w:val="24"/>
          <w:shd w:val="clear" w:color="auto" w:fill="FFFFFF"/>
        </w:rPr>
        <w:t>, siendo que en el presente asunto</w:t>
      </w:r>
      <w:r w:rsidR="00CF4EB5">
        <w:rPr>
          <w:rFonts w:ascii="Arial" w:hAnsi="Arial" w:cs="Arial"/>
          <w:color w:val="000000"/>
          <w:sz w:val="24"/>
          <w:szCs w:val="24"/>
          <w:shd w:val="clear" w:color="auto" w:fill="FFFFFF"/>
        </w:rPr>
        <w:t xml:space="preserve">, el </w:t>
      </w:r>
      <w:r w:rsidR="00CF4EB5" w:rsidRPr="00CF4EB5">
        <w:rPr>
          <w:rFonts w:ascii="Arial" w:hAnsi="Arial" w:cs="Arial"/>
          <w:b/>
          <w:color w:val="000000"/>
          <w:sz w:val="24"/>
          <w:szCs w:val="24"/>
          <w:u w:val="single"/>
          <w:shd w:val="clear" w:color="auto" w:fill="FFFFFF"/>
        </w:rPr>
        <w:t>doce de enero de dos mil siete</w:t>
      </w:r>
      <w:r w:rsidR="00CF4EB5" w:rsidRPr="00CF4EB5">
        <w:rPr>
          <w:rFonts w:ascii="Arial" w:hAnsi="Arial" w:cs="Arial"/>
          <w:color w:val="000000"/>
          <w:sz w:val="24"/>
          <w:szCs w:val="24"/>
          <w:shd w:val="clear" w:color="auto" w:fill="FFFFFF"/>
        </w:rPr>
        <w:t>, se celebró Minuta de Acuerdos con diversas empresas que ejecutaron obras del edificio sede de Servicios de Salud de Oaxaca,</w:t>
      </w:r>
      <w:r w:rsidR="00CF4EB5">
        <w:rPr>
          <w:rFonts w:ascii="Arial" w:hAnsi="Arial" w:cs="Arial"/>
          <w:color w:val="000000"/>
          <w:sz w:val="24"/>
          <w:szCs w:val="24"/>
          <w:shd w:val="clear" w:color="auto" w:fill="FFFFFF"/>
        </w:rPr>
        <w:t xml:space="preserve"> entre otras con el representante legal de la empresa actora, </w:t>
      </w:r>
      <w:r w:rsidR="00CF4EB5" w:rsidRPr="00CF4EB5">
        <w:rPr>
          <w:rFonts w:ascii="Arial" w:hAnsi="Arial" w:cs="Arial"/>
          <w:color w:val="000000"/>
          <w:sz w:val="24"/>
          <w:szCs w:val="24"/>
          <w:shd w:val="clear" w:color="auto" w:fill="FFFFFF"/>
        </w:rPr>
        <w:t>a efecto de tratar los avances de dicha obra</w:t>
      </w:r>
      <w:r w:rsidR="00CF4EB5">
        <w:rPr>
          <w:rFonts w:ascii="Arial" w:hAnsi="Arial" w:cs="Arial"/>
          <w:color w:val="000000"/>
          <w:sz w:val="24"/>
          <w:szCs w:val="24"/>
          <w:shd w:val="clear" w:color="auto" w:fill="FFFFFF"/>
        </w:rPr>
        <w:t xml:space="preserve">, y regularizar y programar el </w:t>
      </w:r>
      <w:r w:rsidR="00BF0777">
        <w:rPr>
          <w:rFonts w:ascii="Arial" w:hAnsi="Arial" w:cs="Arial"/>
          <w:color w:val="000000"/>
          <w:sz w:val="24"/>
          <w:szCs w:val="24"/>
          <w:shd w:val="clear" w:color="auto" w:fill="FFFFFF"/>
        </w:rPr>
        <w:t>p</w:t>
      </w:r>
      <w:r w:rsidR="00CF4EB5">
        <w:rPr>
          <w:rFonts w:ascii="Arial" w:hAnsi="Arial" w:cs="Arial"/>
          <w:color w:val="000000"/>
          <w:sz w:val="24"/>
          <w:szCs w:val="24"/>
          <w:shd w:val="clear" w:color="auto" w:fill="FFFFFF"/>
        </w:rPr>
        <w:t>ago de la misma</w:t>
      </w:r>
      <w:r w:rsidR="00CF4EB5" w:rsidRPr="00CF4EB5">
        <w:rPr>
          <w:rFonts w:ascii="Arial" w:hAnsi="Arial" w:cs="Arial"/>
          <w:color w:val="000000"/>
          <w:sz w:val="24"/>
          <w:szCs w:val="24"/>
          <w:shd w:val="clear" w:color="auto" w:fill="FFFFFF"/>
        </w:rPr>
        <w:t xml:space="preserve"> (fojas 25 y 26 de autos).</w:t>
      </w:r>
    </w:p>
    <w:p w14:paraId="4E3940BC" w14:textId="77777777" w:rsidR="00F06507" w:rsidRDefault="00CF4EB5" w:rsidP="002926B5">
      <w:pPr>
        <w:spacing w:before="240" w:line="360" w:lineRule="auto"/>
        <w:ind w:right="-93" w:firstLine="567"/>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Por lo que del </w:t>
      </w:r>
      <w:r w:rsidRPr="00CF4EB5">
        <w:rPr>
          <w:rFonts w:ascii="Arial" w:hAnsi="Arial" w:cs="Arial"/>
          <w:b/>
          <w:color w:val="000000"/>
          <w:sz w:val="24"/>
          <w:szCs w:val="24"/>
          <w:shd w:val="clear" w:color="auto" w:fill="FFFFFF"/>
        </w:rPr>
        <w:t>veintitrés de enero de dos mil seis</w:t>
      </w:r>
      <w:r>
        <w:rPr>
          <w:rFonts w:ascii="Arial" w:hAnsi="Arial" w:cs="Arial"/>
          <w:color w:val="000000"/>
          <w:sz w:val="24"/>
          <w:szCs w:val="24"/>
          <w:shd w:val="clear" w:color="auto" w:fill="FFFFFF"/>
        </w:rPr>
        <w:t xml:space="preserve"> en que se hizo exigible la obligación de pago, al </w:t>
      </w:r>
      <w:r w:rsidRPr="00CF4EB5">
        <w:rPr>
          <w:rFonts w:ascii="Arial" w:hAnsi="Arial" w:cs="Arial"/>
          <w:b/>
          <w:color w:val="000000"/>
          <w:sz w:val="24"/>
          <w:szCs w:val="24"/>
          <w:shd w:val="clear" w:color="auto" w:fill="FFFFFF"/>
        </w:rPr>
        <w:t>doce de enero de dos mil siete</w:t>
      </w:r>
      <w:r>
        <w:rPr>
          <w:rFonts w:ascii="Arial" w:hAnsi="Arial" w:cs="Arial"/>
          <w:color w:val="000000"/>
          <w:sz w:val="24"/>
          <w:szCs w:val="24"/>
          <w:shd w:val="clear" w:color="auto" w:fill="FFFFFF"/>
        </w:rPr>
        <w:t xml:space="preserve">, en que la autoridad reconoció por escrito el derecho de pago de la actora, </w:t>
      </w:r>
      <w:r w:rsidRPr="00CF4EB5">
        <w:rPr>
          <w:rFonts w:ascii="Arial" w:hAnsi="Arial" w:cs="Arial"/>
          <w:b/>
          <w:color w:val="000000"/>
          <w:sz w:val="24"/>
          <w:szCs w:val="24"/>
          <w:shd w:val="clear" w:color="auto" w:fill="FFFFFF"/>
        </w:rPr>
        <w:t>transcurrieron o</w:t>
      </w:r>
      <w:r w:rsidR="00F06507">
        <w:rPr>
          <w:rFonts w:ascii="Arial" w:hAnsi="Arial" w:cs="Arial"/>
          <w:b/>
          <w:color w:val="000000"/>
          <w:sz w:val="24"/>
          <w:szCs w:val="24"/>
          <w:shd w:val="clear" w:color="auto" w:fill="FFFFFF"/>
        </w:rPr>
        <w:t xml:space="preserve">nce meses y veinte </w:t>
      </w:r>
      <w:r w:rsidRPr="00CF4EB5">
        <w:rPr>
          <w:rFonts w:ascii="Arial" w:hAnsi="Arial" w:cs="Arial"/>
          <w:b/>
          <w:color w:val="000000"/>
          <w:sz w:val="24"/>
          <w:szCs w:val="24"/>
          <w:shd w:val="clear" w:color="auto" w:fill="FFFFFF"/>
        </w:rPr>
        <w:t>días</w:t>
      </w:r>
      <w:r>
        <w:rPr>
          <w:rFonts w:ascii="Arial" w:hAnsi="Arial" w:cs="Arial"/>
          <w:color w:val="000000"/>
          <w:sz w:val="24"/>
          <w:szCs w:val="24"/>
          <w:shd w:val="clear" w:color="auto" w:fill="FFFFFF"/>
        </w:rPr>
        <w:t>, interrumpiéndose con dicho reconocimiento el término para que operara la prescripci</w:t>
      </w:r>
      <w:r w:rsidR="00E62F77">
        <w:rPr>
          <w:rFonts w:ascii="Arial" w:hAnsi="Arial" w:cs="Arial"/>
          <w:color w:val="000000"/>
          <w:sz w:val="24"/>
          <w:szCs w:val="24"/>
          <w:shd w:val="clear" w:color="auto" w:fill="FFFFFF"/>
        </w:rPr>
        <w:t xml:space="preserve">ón, el cual comenzó a computarse de nueva cuenta el </w:t>
      </w:r>
      <w:r w:rsidR="00E62F77" w:rsidRPr="00E62F77">
        <w:rPr>
          <w:rFonts w:ascii="Arial" w:hAnsi="Arial" w:cs="Arial"/>
          <w:b/>
          <w:color w:val="000000"/>
          <w:sz w:val="24"/>
          <w:szCs w:val="24"/>
          <w:u w:val="single"/>
          <w:shd w:val="clear" w:color="auto" w:fill="FFFFFF"/>
        </w:rPr>
        <w:t>treinta de enero de dos mil siete</w:t>
      </w:r>
      <w:r w:rsidR="00F06507">
        <w:rPr>
          <w:rFonts w:ascii="Arial" w:hAnsi="Arial" w:cs="Arial"/>
          <w:color w:val="000000"/>
          <w:sz w:val="24"/>
          <w:szCs w:val="24"/>
          <w:shd w:val="clear" w:color="auto" w:fill="FFFFFF"/>
        </w:rPr>
        <w:t xml:space="preserve">. </w:t>
      </w:r>
    </w:p>
    <w:p w14:paraId="78900B17" w14:textId="138F5B97" w:rsidR="009B746E" w:rsidRDefault="00F06507" w:rsidP="002926B5">
      <w:pPr>
        <w:spacing w:before="240" w:line="360" w:lineRule="auto"/>
        <w:ind w:right="-93" w:firstLine="567"/>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lastRenderedPageBreak/>
        <w:t>Lo anterior,</w:t>
      </w:r>
      <w:r w:rsidR="00E62F77">
        <w:rPr>
          <w:rFonts w:ascii="Arial" w:hAnsi="Arial" w:cs="Arial"/>
          <w:color w:val="000000"/>
          <w:sz w:val="24"/>
          <w:szCs w:val="24"/>
          <w:shd w:val="clear" w:color="auto" w:fill="FFFFFF"/>
        </w:rPr>
        <w:t xml:space="preserve"> toda vez que en términos del aludido artículo 1170, e</w:t>
      </w:r>
      <w:r w:rsidR="00E62F77" w:rsidRPr="00E62F77">
        <w:rPr>
          <w:rFonts w:ascii="Arial" w:hAnsi="Arial" w:cs="Arial"/>
          <w:color w:val="000000"/>
          <w:sz w:val="24"/>
          <w:szCs w:val="24"/>
          <w:shd w:val="clear" w:color="auto" w:fill="FFFFFF"/>
        </w:rPr>
        <w:t>mpezará a contarse el nuevo término de la prescripción</w:t>
      </w:r>
      <w:r>
        <w:rPr>
          <w:rFonts w:ascii="Arial" w:hAnsi="Arial" w:cs="Arial"/>
          <w:color w:val="000000"/>
          <w:sz w:val="24"/>
          <w:szCs w:val="24"/>
          <w:shd w:val="clear" w:color="auto" w:fill="FFFFFF"/>
        </w:rPr>
        <w:t>,</w:t>
      </w:r>
      <w:r w:rsidR="00E62F77" w:rsidRPr="00E62F77">
        <w:rPr>
          <w:rFonts w:ascii="Arial" w:hAnsi="Arial" w:cs="Arial"/>
          <w:color w:val="000000"/>
          <w:sz w:val="24"/>
          <w:szCs w:val="24"/>
          <w:shd w:val="clear" w:color="auto" w:fill="FFFFFF"/>
        </w:rPr>
        <w:t xml:space="preserve"> en caso de </w:t>
      </w:r>
      <w:r w:rsidR="00E62F77">
        <w:rPr>
          <w:rFonts w:ascii="Arial" w:hAnsi="Arial" w:cs="Arial"/>
          <w:color w:val="000000"/>
          <w:sz w:val="24"/>
          <w:szCs w:val="24"/>
          <w:shd w:val="clear" w:color="auto" w:fill="FFFFFF"/>
        </w:rPr>
        <w:t xml:space="preserve">que </w:t>
      </w:r>
      <w:r w:rsidR="00E62F77" w:rsidRPr="00E62F77">
        <w:rPr>
          <w:rFonts w:ascii="Arial" w:hAnsi="Arial" w:cs="Arial"/>
          <w:color w:val="000000"/>
          <w:sz w:val="24"/>
          <w:szCs w:val="24"/>
          <w:shd w:val="clear" w:color="auto" w:fill="FFFFFF"/>
        </w:rPr>
        <w:t>se hubiere prorrogado el plazo del cumplimiento de la obligación, desde que éste hubiere vencido</w:t>
      </w:r>
      <w:r w:rsidR="00E62F77">
        <w:rPr>
          <w:rFonts w:ascii="Arial" w:hAnsi="Arial" w:cs="Arial"/>
          <w:color w:val="000000"/>
          <w:sz w:val="24"/>
          <w:szCs w:val="24"/>
          <w:shd w:val="clear" w:color="auto" w:fill="FFFFFF"/>
        </w:rPr>
        <w:t>, siendo que en el acuerdo SEGUNDO de la Minuta de Acuerdo</w:t>
      </w:r>
      <w:r w:rsidR="00BF215F">
        <w:rPr>
          <w:rFonts w:ascii="Arial" w:hAnsi="Arial" w:cs="Arial"/>
          <w:color w:val="000000"/>
          <w:sz w:val="24"/>
          <w:szCs w:val="24"/>
          <w:shd w:val="clear" w:color="auto" w:fill="FFFFFF"/>
        </w:rPr>
        <w:t>s</w:t>
      </w:r>
      <w:r w:rsidR="00E62F77">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 xml:space="preserve">de doce de enero de dos mil siete, </w:t>
      </w:r>
      <w:r w:rsidR="00E62F77">
        <w:rPr>
          <w:rFonts w:ascii="Arial" w:hAnsi="Arial" w:cs="Arial"/>
          <w:color w:val="000000"/>
          <w:sz w:val="24"/>
          <w:szCs w:val="24"/>
          <w:shd w:val="clear" w:color="auto" w:fill="FFFFFF"/>
        </w:rPr>
        <w:t>antes mencionada se precisa: “</w:t>
      </w:r>
      <w:r w:rsidR="00E62F77" w:rsidRPr="00E62F77">
        <w:rPr>
          <w:rFonts w:ascii="Arial" w:hAnsi="Arial" w:cs="Arial"/>
          <w:i/>
          <w:color w:val="000000"/>
          <w:shd w:val="clear" w:color="auto" w:fill="FFFFFF"/>
        </w:rPr>
        <w:t>SE ESTABLECERÁ UNA PRÓRROGA PARA REGULARIZAR Y PROGRAMAR EL PAGO DE LA OBRA DEL EDIFICIO SEDE DE LOS SERVICIOS DE SALUD DE OAXACA, A PARTIR DEL JUEVES 18 DE LOS CORRIENTES CONCLUYENDO A MÁS TARDAR EL DÍA 29 DEL PRESENTE</w:t>
      </w:r>
      <w:r w:rsidR="00E62F77">
        <w:rPr>
          <w:rFonts w:ascii="Arial" w:hAnsi="Arial" w:cs="Arial"/>
          <w:color w:val="000000"/>
          <w:sz w:val="24"/>
          <w:szCs w:val="24"/>
          <w:shd w:val="clear" w:color="auto" w:fill="FFFFFF"/>
        </w:rPr>
        <w:t>.”</w:t>
      </w:r>
    </w:p>
    <w:p w14:paraId="501E17C5" w14:textId="0FE4A75E" w:rsidR="00F06507" w:rsidRDefault="00BF215F" w:rsidP="002926B5">
      <w:pPr>
        <w:spacing w:before="240" w:line="360" w:lineRule="auto"/>
        <w:ind w:right="-93" w:firstLine="567"/>
        <w:jc w:val="both"/>
        <w:rPr>
          <w:rFonts w:ascii="Arial" w:hAnsi="Arial" w:cs="Arial"/>
          <w:b/>
          <w:color w:val="000000"/>
          <w:sz w:val="24"/>
          <w:szCs w:val="24"/>
          <w:u w:val="single"/>
          <w:shd w:val="clear" w:color="auto" w:fill="FFFFFF"/>
        </w:rPr>
      </w:pPr>
      <w:r>
        <w:rPr>
          <w:rFonts w:ascii="Arial" w:hAnsi="Arial" w:cs="Arial"/>
          <w:color w:val="000000"/>
          <w:sz w:val="24"/>
          <w:szCs w:val="24"/>
          <w:shd w:val="clear" w:color="auto" w:fill="FFFFFF"/>
        </w:rPr>
        <w:t xml:space="preserve">Con fecha </w:t>
      </w:r>
      <w:r w:rsidRPr="00BF215F">
        <w:rPr>
          <w:rFonts w:ascii="Arial" w:hAnsi="Arial" w:cs="Arial"/>
          <w:b/>
          <w:color w:val="000000"/>
          <w:sz w:val="24"/>
          <w:szCs w:val="24"/>
          <w:u w:val="single"/>
          <w:shd w:val="clear" w:color="auto" w:fill="FFFFFF"/>
        </w:rPr>
        <w:t>veintiséis de octubre de dos mil siete</w:t>
      </w:r>
      <w:r w:rsidRPr="00BF215F">
        <w:rPr>
          <w:rFonts w:ascii="Arial" w:hAnsi="Arial" w:cs="Arial"/>
          <w:color w:val="000000"/>
          <w:sz w:val="24"/>
          <w:szCs w:val="24"/>
          <w:shd w:val="clear" w:color="auto" w:fill="FFFFFF"/>
        </w:rPr>
        <w:t xml:space="preserve">, </w:t>
      </w:r>
      <w:r w:rsidR="004E47FA">
        <w:rPr>
          <w:rFonts w:ascii="Arial" w:hAnsi="Arial" w:cs="Arial"/>
          <w:color w:val="000000"/>
          <w:sz w:val="24"/>
          <w:szCs w:val="24"/>
          <w:shd w:val="clear" w:color="auto" w:fill="FFFFFF"/>
        </w:rPr>
        <w:t xml:space="preserve">los </w:t>
      </w:r>
      <w:r w:rsidRPr="00BF215F">
        <w:rPr>
          <w:rFonts w:ascii="Arial" w:hAnsi="Arial" w:cs="Arial"/>
          <w:color w:val="000000"/>
          <w:sz w:val="24"/>
          <w:szCs w:val="24"/>
          <w:shd w:val="clear" w:color="auto" w:fill="FFFFFF"/>
        </w:rPr>
        <w:t xml:space="preserve">Servicios de Salud de Oaxaca </w:t>
      </w:r>
      <w:r>
        <w:rPr>
          <w:rFonts w:ascii="Arial" w:hAnsi="Arial" w:cs="Arial"/>
          <w:color w:val="000000"/>
          <w:sz w:val="24"/>
          <w:szCs w:val="24"/>
          <w:shd w:val="clear" w:color="auto" w:fill="FFFFFF"/>
        </w:rPr>
        <w:t>recibió l</w:t>
      </w:r>
      <w:r w:rsidRPr="00BF215F">
        <w:rPr>
          <w:rFonts w:ascii="Arial" w:hAnsi="Arial" w:cs="Arial"/>
          <w:color w:val="000000"/>
          <w:sz w:val="24"/>
          <w:szCs w:val="24"/>
          <w:shd w:val="clear" w:color="auto" w:fill="FFFFFF"/>
        </w:rPr>
        <w:t xml:space="preserve">a factura </w:t>
      </w:r>
      <w:r w:rsidR="00C4249B">
        <w:rPr>
          <w:rFonts w:ascii="Arial" w:hAnsi="Arial" w:cs="Arial"/>
          <w:color w:val="000000"/>
          <w:sz w:val="24"/>
          <w:szCs w:val="24"/>
          <w:shd w:val="clear" w:color="auto" w:fill="FFFFFF"/>
        </w:rPr>
        <w:t>**********</w:t>
      </w:r>
      <w:r w:rsidRPr="00BF215F">
        <w:rPr>
          <w:rFonts w:ascii="Arial" w:hAnsi="Arial" w:cs="Arial"/>
          <w:color w:val="000000"/>
          <w:sz w:val="24"/>
          <w:szCs w:val="24"/>
          <w:shd w:val="clear" w:color="auto" w:fill="FFFFFF"/>
        </w:rPr>
        <w:t xml:space="preserve">, derivada del contrato </w:t>
      </w:r>
      <w:r w:rsidR="004125A9">
        <w:rPr>
          <w:rFonts w:ascii="Arial" w:hAnsi="Arial" w:cs="Arial"/>
          <w:color w:val="000000"/>
          <w:sz w:val="24"/>
          <w:szCs w:val="24"/>
          <w:shd w:val="clear" w:color="auto" w:fill="FFFFFF"/>
        </w:rPr>
        <w:t>motivo del presente juicio</w:t>
      </w:r>
      <w:r>
        <w:rPr>
          <w:rFonts w:ascii="Arial" w:hAnsi="Arial" w:cs="Arial"/>
          <w:color w:val="000000"/>
          <w:sz w:val="24"/>
          <w:szCs w:val="24"/>
          <w:shd w:val="clear" w:color="auto" w:fill="FFFFFF"/>
        </w:rPr>
        <w:t xml:space="preserve"> (foja 40 de autos), con lo que podría presumirse el reconocimiento del adeudo alegado; por lo que del </w:t>
      </w:r>
      <w:r w:rsidRPr="00BF215F">
        <w:rPr>
          <w:rFonts w:ascii="Arial" w:hAnsi="Arial" w:cs="Arial"/>
          <w:b/>
          <w:color w:val="000000"/>
          <w:sz w:val="24"/>
          <w:szCs w:val="24"/>
          <w:shd w:val="clear" w:color="auto" w:fill="FFFFFF"/>
        </w:rPr>
        <w:t>treinta de enero del dos mil siete</w:t>
      </w:r>
      <w:r>
        <w:rPr>
          <w:rFonts w:ascii="Arial" w:hAnsi="Arial" w:cs="Arial"/>
          <w:color w:val="000000"/>
          <w:sz w:val="24"/>
          <w:szCs w:val="24"/>
          <w:shd w:val="clear" w:color="auto" w:fill="FFFFFF"/>
        </w:rPr>
        <w:t xml:space="preserve"> en que comenzó nuevamente a computarse el término para la prescripción, al </w:t>
      </w:r>
      <w:r w:rsidRPr="00BF215F">
        <w:rPr>
          <w:rFonts w:ascii="Arial" w:hAnsi="Arial" w:cs="Arial"/>
          <w:b/>
          <w:color w:val="000000"/>
          <w:sz w:val="24"/>
          <w:szCs w:val="24"/>
          <w:shd w:val="clear" w:color="auto" w:fill="FFFFFF"/>
        </w:rPr>
        <w:t>veintiséis de octubre de dos mil siete</w:t>
      </w:r>
      <w:r>
        <w:rPr>
          <w:rFonts w:ascii="Arial" w:hAnsi="Arial" w:cs="Arial"/>
          <w:color w:val="000000"/>
          <w:sz w:val="24"/>
          <w:szCs w:val="24"/>
          <w:shd w:val="clear" w:color="auto" w:fill="FFFFFF"/>
        </w:rPr>
        <w:t>, que se precisa, habían transcurrido</w:t>
      </w:r>
      <w:r w:rsidR="002C09CB">
        <w:rPr>
          <w:rFonts w:ascii="Arial" w:hAnsi="Arial" w:cs="Arial"/>
          <w:color w:val="000000"/>
          <w:sz w:val="24"/>
          <w:szCs w:val="24"/>
          <w:shd w:val="clear" w:color="auto" w:fill="FFFFFF"/>
        </w:rPr>
        <w:t xml:space="preserve"> </w:t>
      </w:r>
      <w:r w:rsidR="002C09CB" w:rsidRPr="002C09CB">
        <w:rPr>
          <w:rFonts w:ascii="Arial" w:hAnsi="Arial" w:cs="Arial"/>
          <w:b/>
          <w:color w:val="000000"/>
          <w:sz w:val="24"/>
          <w:szCs w:val="24"/>
          <w:shd w:val="clear" w:color="auto" w:fill="FFFFFF"/>
        </w:rPr>
        <w:t>ocho meses y veintiséis días</w:t>
      </w:r>
      <w:r w:rsidR="002C09CB">
        <w:rPr>
          <w:rFonts w:ascii="Arial" w:hAnsi="Arial" w:cs="Arial"/>
          <w:color w:val="000000"/>
          <w:sz w:val="24"/>
          <w:szCs w:val="24"/>
          <w:shd w:val="clear" w:color="auto" w:fill="FFFFFF"/>
        </w:rPr>
        <w:t xml:space="preserve"> para que operara la prescripción</w:t>
      </w:r>
      <w:r w:rsidR="00F06507">
        <w:rPr>
          <w:rFonts w:ascii="Arial" w:hAnsi="Arial" w:cs="Arial"/>
          <w:color w:val="000000"/>
          <w:sz w:val="24"/>
          <w:szCs w:val="24"/>
          <w:shd w:val="clear" w:color="auto" w:fill="FFFFFF"/>
        </w:rPr>
        <w:t>,</w:t>
      </w:r>
      <w:r>
        <w:rPr>
          <w:rFonts w:ascii="Arial" w:hAnsi="Arial" w:cs="Arial"/>
          <w:color w:val="000000"/>
          <w:sz w:val="24"/>
          <w:szCs w:val="24"/>
          <w:shd w:val="clear" w:color="auto" w:fill="FFFFFF"/>
        </w:rPr>
        <w:t xml:space="preserve"> </w:t>
      </w:r>
      <w:r w:rsidR="002C09CB" w:rsidRPr="002C09CB">
        <w:rPr>
          <w:rFonts w:ascii="Arial" w:hAnsi="Arial" w:cs="Arial"/>
          <w:color w:val="000000"/>
          <w:sz w:val="24"/>
          <w:szCs w:val="24"/>
          <w:shd w:val="clear" w:color="auto" w:fill="FFFFFF"/>
        </w:rPr>
        <w:t xml:space="preserve">el cual comenzó a computarse de nueva cuenta el </w:t>
      </w:r>
      <w:r w:rsidR="006F7EFB">
        <w:rPr>
          <w:rFonts w:ascii="Arial" w:hAnsi="Arial" w:cs="Arial"/>
          <w:b/>
          <w:color w:val="000000"/>
          <w:sz w:val="24"/>
          <w:szCs w:val="24"/>
          <w:u w:val="single"/>
          <w:shd w:val="clear" w:color="auto" w:fill="FFFFFF"/>
        </w:rPr>
        <w:t xml:space="preserve">veintiséis de enero de </w:t>
      </w:r>
      <w:r w:rsidR="002C09CB" w:rsidRPr="002C09CB">
        <w:rPr>
          <w:rFonts w:ascii="Arial" w:hAnsi="Arial" w:cs="Arial"/>
          <w:b/>
          <w:color w:val="000000"/>
          <w:sz w:val="24"/>
          <w:szCs w:val="24"/>
          <w:u w:val="single"/>
          <w:shd w:val="clear" w:color="auto" w:fill="FFFFFF"/>
        </w:rPr>
        <w:t>dos mil siete</w:t>
      </w:r>
      <w:r w:rsidR="00F06507">
        <w:rPr>
          <w:rFonts w:ascii="Arial" w:hAnsi="Arial" w:cs="Arial"/>
          <w:b/>
          <w:color w:val="000000"/>
          <w:sz w:val="24"/>
          <w:szCs w:val="24"/>
          <w:u w:val="single"/>
          <w:shd w:val="clear" w:color="auto" w:fill="FFFFFF"/>
        </w:rPr>
        <w:t>.</w:t>
      </w:r>
    </w:p>
    <w:p w14:paraId="5CCA5E17" w14:textId="0E6AA93B" w:rsidR="000E62BF" w:rsidRDefault="00F06507" w:rsidP="002926B5">
      <w:pPr>
        <w:spacing w:before="240" w:line="360" w:lineRule="auto"/>
        <w:ind w:right="-93" w:firstLine="567"/>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En efecto, </w:t>
      </w:r>
      <w:r w:rsidR="002C09CB" w:rsidRPr="002C09CB">
        <w:rPr>
          <w:rFonts w:ascii="Arial" w:hAnsi="Arial" w:cs="Arial"/>
          <w:color w:val="000000"/>
          <w:sz w:val="24"/>
          <w:szCs w:val="24"/>
          <w:shd w:val="clear" w:color="auto" w:fill="FFFFFF"/>
        </w:rPr>
        <w:t>en términos del aludido artículo 1170,</w:t>
      </w:r>
      <w:r w:rsidR="00BF215F">
        <w:rPr>
          <w:rFonts w:ascii="Arial" w:hAnsi="Arial" w:cs="Arial"/>
          <w:color w:val="000000"/>
          <w:sz w:val="24"/>
          <w:szCs w:val="24"/>
          <w:shd w:val="clear" w:color="auto" w:fill="FFFFFF"/>
        </w:rPr>
        <w:t xml:space="preserve"> </w:t>
      </w:r>
      <w:r w:rsidR="006F7EFB">
        <w:rPr>
          <w:rFonts w:ascii="Arial" w:hAnsi="Arial" w:cs="Arial"/>
          <w:color w:val="000000"/>
          <w:sz w:val="24"/>
          <w:szCs w:val="24"/>
          <w:shd w:val="clear" w:color="auto" w:fill="FFFFFF"/>
        </w:rPr>
        <w:t>e</w:t>
      </w:r>
      <w:r w:rsidR="006F7EFB" w:rsidRPr="006F7EFB">
        <w:rPr>
          <w:rFonts w:ascii="Arial" w:hAnsi="Arial" w:cs="Arial"/>
          <w:color w:val="000000"/>
          <w:sz w:val="24"/>
          <w:szCs w:val="24"/>
          <w:shd w:val="clear" w:color="auto" w:fill="FFFFFF"/>
        </w:rPr>
        <w:t>mpezará a contarse el nuevo término de la prescripción en caso de reconocimiento de las obligaciones, desde el día en que se haga</w:t>
      </w:r>
      <w:r w:rsidR="006F7EFB">
        <w:rPr>
          <w:rFonts w:ascii="Arial" w:hAnsi="Arial" w:cs="Arial"/>
          <w:color w:val="000000"/>
          <w:sz w:val="24"/>
          <w:szCs w:val="24"/>
          <w:shd w:val="clear" w:color="auto" w:fill="FFFFFF"/>
        </w:rPr>
        <w:t>.</w:t>
      </w:r>
    </w:p>
    <w:p w14:paraId="76C8855B" w14:textId="67FF7616" w:rsidR="006F7EFB" w:rsidRDefault="00004389" w:rsidP="002926B5">
      <w:pPr>
        <w:spacing w:before="240" w:line="360" w:lineRule="auto"/>
        <w:ind w:right="-93" w:firstLine="567"/>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En este contexto, el término de diez años a efecto de que operara la prescripción </w:t>
      </w:r>
      <w:r w:rsidR="00610613">
        <w:rPr>
          <w:rFonts w:ascii="Arial" w:hAnsi="Arial" w:cs="Arial"/>
          <w:b/>
          <w:color w:val="000000"/>
          <w:sz w:val="24"/>
          <w:szCs w:val="24"/>
          <w:u w:val="single"/>
          <w:shd w:val="clear" w:color="auto" w:fill="FFFFFF"/>
        </w:rPr>
        <w:t>inició</w:t>
      </w:r>
      <w:r w:rsidR="000B2484" w:rsidRPr="008B3434">
        <w:rPr>
          <w:rFonts w:ascii="Arial" w:hAnsi="Arial" w:cs="Arial"/>
          <w:b/>
          <w:color w:val="000000"/>
          <w:sz w:val="24"/>
          <w:szCs w:val="24"/>
          <w:u w:val="single"/>
          <w:shd w:val="clear" w:color="auto" w:fill="FFFFFF"/>
        </w:rPr>
        <w:t xml:space="preserve"> el veintiséis de enero de dos mil siete, </w:t>
      </w:r>
      <w:r w:rsidR="00342119" w:rsidRPr="008B3434">
        <w:rPr>
          <w:rFonts w:ascii="Arial" w:hAnsi="Arial" w:cs="Arial"/>
          <w:b/>
          <w:color w:val="000000"/>
          <w:sz w:val="24"/>
          <w:szCs w:val="24"/>
          <w:u w:val="single"/>
          <w:shd w:val="clear" w:color="auto" w:fill="FFFFFF"/>
        </w:rPr>
        <w:t>feneci</w:t>
      </w:r>
      <w:r w:rsidR="000B2484" w:rsidRPr="008B3434">
        <w:rPr>
          <w:rFonts w:ascii="Arial" w:hAnsi="Arial" w:cs="Arial"/>
          <w:b/>
          <w:color w:val="000000"/>
          <w:sz w:val="24"/>
          <w:szCs w:val="24"/>
          <w:u w:val="single"/>
          <w:shd w:val="clear" w:color="auto" w:fill="FFFFFF"/>
        </w:rPr>
        <w:t>endo</w:t>
      </w:r>
      <w:r w:rsidR="00342119" w:rsidRPr="008B3434">
        <w:rPr>
          <w:rFonts w:ascii="Arial" w:hAnsi="Arial" w:cs="Arial"/>
          <w:b/>
          <w:color w:val="000000"/>
          <w:sz w:val="24"/>
          <w:szCs w:val="24"/>
          <w:u w:val="single"/>
          <w:shd w:val="clear" w:color="auto" w:fill="FFFFFF"/>
        </w:rPr>
        <w:t xml:space="preserve"> el veintiséis de enero de do</w:t>
      </w:r>
      <w:r w:rsidR="000B2484" w:rsidRPr="008B3434">
        <w:rPr>
          <w:rFonts w:ascii="Arial" w:hAnsi="Arial" w:cs="Arial"/>
          <w:b/>
          <w:color w:val="000000"/>
          <w:sz w:val="24"/>
          <w:szCs w:val="24"/>
          <w:u w:val="single"/>
          <w:shd w:val="clear" w:color="auto" w:fill="FFFFFF"/>
        </w:rPr>
        <w:t>s mil diecisiete</w:t>
      </w:r>
      <w:r w:rsidR="00F06507">
        <w:rPr>
          <w:rFonts w:ascii="Arial" w:hAnsi="Arial" w:cs="Arial"/>
          <w:color w:val="000000"/>
          <w:sz w:val="24"/>
          <w:szCs w:val="24"/>
          <w:shd w:val="clear" w:color="auto" w:fill="FFFFFF"/>
        </w:rPr>
        <w:t>, si</w:t>
      </w:r>
      <w:r w:rsidR="000B2484">
        <w:rPr>
          <w:rFonts w:ascii="Arial" w:hAnsi="Arial" w:cs="Arial"/>
          <w:color w:val="000000"/>
          <w:sz w:val="24"/>
          <w:szCs w:val="24"/>
          <w:shd w:val="clear" w:color="auto" w:fill="FFFFFF"/>
        </w:rPr>
        <w:t>n que en dicho peri</w:t>
      </w:r>
      <w:r w:rsidR="008B3434">
        <w:rPr>
          <w:rFonts w:ascii="Arial" w:hAnsi="Arial" w:cs="Arial"/>
          <w:color w:val="000000"/>
          <w:sz w:val="24"/>
          <w:szCs w:val="24"/>
          <w:shd w:val="clear" w:color="auto" w:fill="FFFFFF"/>
        </w:rPr>
        <w:t>o</w:t>
      </w:r>
      <w:r w:rsidR="000B2484">
        <w:rPr>
          <w:rFonts w:ascii="Arial" w:hAnsi="Arial" w:cs="Arial"/>
          <w:color w:val="000000"/>
          <w:sz w:val="24"/>
          <w:szCs w:val="24"/>
          <w:shd w:val="clear" w:color="auto" w:fill="FFFFFF"/>
        </w:rPr>
        <w:t>do existiera alguna de las causales que interrumpe</w:t>
      </w:r>
      <w:r w:rsidR="008B3434">
        <w:rPr>
          <w:rFonts w:ascii="Arial" w:hAnsi="Arial" w:cs="Arial"/>
          <w:color w:val="000000"/>
          <w:sz w:val="24"/>
          <w:szCs w:val="24"/>
          <w:shd w:val="clear" w:color="auto" w:fill="FFFFFF"/>
        </w:rPr>
        <w:t>n</w:t>
      </w:r>
      <w:r w:rsidR="000B2484">
        <w:rPr>
          <w:rFonts w:ascii="Arial" w:hAnsi="Arial" w:cs="Arial"/>
          <w:color w:val="000000"/>
          <w:sz w:val="24"/>
          <w:szCs w:val="24"/>
          <w:shd w:val="clear" w:color="auto" w:fill="FFFFFF"/>
        </w:rPr>
        <w:t xml:space="preserve"> el </w:t>
      </w:r>
      <w:r w:rsidR="008B3434">
        <w:rPr>
          <w:rFonts w:ascii="Arial" w:hAnsi="Arial" w:cs="Arial"/>
          <w:color w:val="000000"/>
          <w:sz w:val="24"/>
          <w:szCs w:val="24"/>
          <w:shd w:val="clear" w:color="auto" w:fill="FFFFFF"/>
        </w:rPr>
        <w:t>término</w:t>
      </w:r>
      <w:r w:rsidR="000B2484">
        <w:rPr>
          <w:rFonts w:ascii="Arial" w:hAnsi="Arial" w:cs="Arial"/>
          <w:color w:val="000000"/>
          <w:sz w:val="24"/>
          <w:szCs w:val="24"/>
          <w:shd w:val="clear" w:color="auto" w:fill="FFFFFF"/>
        </w:rPr>
        <w:t xml:space="preserve"> de </w:t>
      </w:r>
      <w:r w:rsidR="008B3434">
        <w:rPr>
          <w:rFonts w:ascii="Arial" w:hAnsi="Arial" w:cs="Arial"/>
          <w:color w:val="000000"/>
          <w:sz w:val="24"/>
          <w:szCs w:val="24"/>
          <w:shd w:val="clear" w:color="auto" w:fill="FFFFFF"/>
        </w:rPr>
        <w:t xml:space="preserve">para que opere </w:t>
      </w:r>
      <w:r w:rsidR="000B2484">
        <w:rPr>
          <w:rFonts w:ascii="Arial" w:hAnsi="Arial" w:cs="Arial"/>
          <w:color w:val="000000"/>
          <w:sz w:val="24"/>
          <w:szCs w:val="24"/>
          <w:shd w:val="clear" w:color="auto" w:fill="FFFFFF"/>
        </w:rPr>
        <w:t>la</w:t>
      </w:r>
      <w:r w:rsidR="008B3434">
        <w:rPr>
          <w:rFonts w:ascii="Arial" w:hAnsi="Arial" w:cs="Arial"/>
          <w:color w:val="000000"/>
          <w:sz w:val="24"/>
          <w:szCs w:val="24"/>
          <w:shd w:val="clear" w:color="auto" w:fill="FFFFFF"/>
        </w:rPr>
        <w:t xml:space="preserve"> </w:t>
      </w:r>
      <w:r w:rsidR="000B2484">
        <w:rPr>
          <w:rFonts w:ascii="Arial" w:hAnsi="Arial" w:cs="Arial"/>
          <w:color w:val="000000"/>
          <w:sz w:val="24"/>
          <w:szCs w:val="24"/>
          <w:shd w:val="clear" w:color="auto" w:fill="FFFFFF"/>
        </w:rPr>
        <w:t>prescripción</w:t>
      </w:r>
      <w:r w:rsidR="00F06507">
        <w:rPr>
          <w:rFonts w:ascii="Arial" w:hAnsi="Arial" w:cs="Arial"/>
          <w:color w:val="000000"/>
          <w:sz w:val="24"/>
          <w:szCs w:val="24"/>
          <w:shd w:val="clear" w:color="auto" w:fill="FFFFFF"/>
        </w:rPr>
        <w:t>, según de las constancias de autos</w:t>
      </w:r>
      <w:r w:rsidR="008B3434">
        <w:rPr>
          <w:rFonts w:ascii="Arial" w:hAnsi="Arial" w:cs="Arial"/>
          <w:color w:val="000000"/>
          <w:sz w:val="24"/>
          <w:szCs w:val="24"/>
          <w:shd w:val="clear" w:color="auto" w:fill="FFFFFF"/>
        </w:rPr>
        <w:t>.</w:t>
      </w:r>
    </w:p>
    <w:p w14:paraId="71805589" w14:textId="14427582" w:rsidR="006F7EFB" w:rsidRDefault="008B3434" w:rsidP="002926B5">
      <w:pPr>
        <w:spacing w:before="240" w:line="360" w:lineRule="auto"/>
        <w:ind w:right="-93" w:firstLine="567"/>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Y en tal sentido, a la fecha de presentación de demanda en este Tribunal, esto es el siete de enero de dos mil diecisiete, ya se encontraba </w:t>
      </w:r>
      <w:r w:rsidR="0071422A">
        <w:rPr>
          <w:rFonts w:ascii="Arial" w:hAnsi="Arial" w:cs="Arial"/>
          <w:color w:val="000000"/>
          <w:sz w:val="24"/>
          <w:szCs w:val="24"/>
          <w:shd w:val="clear" w:color="auto" w:fill="FFFFFF"/>
        </w:rPr>
        <w:t>extinguido</w:t>
      </w:r>
      <w:r>
        <w:rPr>
          <w:rFonts w:ascii="Arial" w:hAnsi="Arial" w:cs="Arial"/>
          <w:color w:val="000000"/>
          <w:sz w:val="24"/>
          <w:szCs w:val="24"/>
          <w:shd w:val="clear" w:color="auto" w:fill="FFFFFF"/>
        </w:rPr>
        <w:t xml:space="preserve"> el derecho de la actora para solicitar de la autoridad la obligación de pago adeudada derivada del contrato </w:t>
      </w:r>
      <w:r w:rsidRPr="008B3434">
        <w:rPr>
          <w:rFonts w:ascii="Arial" w:hAnsi="Arial" w:cs="Arial"/>
          <w:color w:val="000000"/>
          <w:sz w:val="24"/>
          <w:szCs w:val="24"/>
          <w:shd w:val="clear" w:color="auto" w:fill="FFFFFF"/>
        </w:rPr>
        <w:t>denominado compra-</w:t>
      </w:r>
      <w:r>
        <w:rPr>
          <w:rFonts w:ascii="Arial" w:hAnsi="Arial" w:cs="Arial"/>
          <w:color w:val="000000"/>
          <w:sz w:val="24"/>
          <w:szCs w:val="24"/>
          <w:shd w:val="clear" w:color="auto" w:fill="FFFFFF"/>
        </w:rPr>
        <w:t xml:space="preserve">venta </w:t>
      </w:r>
      <w:r w:rsidRPr="008B3434">
        <w:rPr>
          <w:rFonts w:ascii="Arial" w:hAnsi="Arial" w:cs="Arial"/>
          <w:color w:val="FF0000"/>
          <w:sz w:val="24"/>
          <w:szCs w:val="24"/>
          <w:shd w:val="clear" w:color="auto" w:fill="FFFFFF"/>
        </w:rPr>
        <w:t xml:space="preserve">No. </w:t>
      </w:r>
      <w:r w:rsidR="006247DF">
        <w:rPr>
          <w:rFonts w:ascii="Arial" w:hAnsi="Arial" w:cs="Arial"/>
          <w:color w:val="FF0000"/>
          <w:sz w:val="24"/>
          <w:szCs w:val="24"/>
          <w:shd w:val="clear" w:color="auto" w:fill="FFFFFF"/>
        </w:rPr>
        <w:t>**********</w:t>
      </w:r>
      <w:r>
        <w:rPr>
          <w:rFonts w:ascii="Arial" w:hAnsi="Arial" w:cs="Arial"/>
          <w:color w:val="000000"/>
          <w:sz w:val="24"/>
          <w:szCs w:val="24"/>
          <w:shd w:val="clear" w:color="auto" w:fill="FFFFFF"/>
        </w:rPr>
        <w:t>, e incluso, dicho derecho ya se</w:t>
      </w:r>
      <w:r w:rsidR="0071422A">
        <w:rPr>
          <w:rFonts w:ascii="Arial" w:hAnsi="Arial" w:cs="Arial"/>
          <w:color w:val="000000"/>
          <w:sz w:val="24"/>
          <w:szCs w:val="24"/>
          <w:shd w:val="clear" w:color="auto" w:fill="FFFFFF"/>
        </w:rPr>
        <w:t xml:space="preserve"> había extinguido</w:t>
      </w:r>
      <w:r>
        <w:rPr>
          <w:rFonts w:ascii="Arial" w:hAnsi="Arial" w:cs="Arial"/>
          <w:color w:val="000000"/>
          <w:sz w:val="24"/>
          <w:szCs w:val="24"/>
          <w:shd w:val="clear" w:color="auto" w:fill="FFFFFF"/>
        </w:rPr>
        <w:t xml:space="preserve"> a la fecha en que la accionante </w:t>
      </w:r>
      <w:r w:rsidR="0031225F">
        <w:rPr>
          <w:rFonts w:ascii="Arial" w:hAnsi="Arial" w:cs="Arial"/>
          <w:color w:val="000000"/>
          <w:sz w:val="24"/>
          <w:szCs w:val="24"/>
          <w:shd w:val="clear" w:color="auto" w:fill="FFFFFF"/>
        </w:rPr>
        <w:t xml:space="preserve">lo </w:t>
      </w:r>
      <w:r>
        <w:rPr>
          <w:rFonts w:ascii="Arial" w:hAnsi="Arial" w:cs="Arial"/>
          <w:color w:val="000000"/>
          <w:sz w:val="24"/>
          <w:szCs w:val="24"/>
          <w:shd w:val="clear" w:color="auto" w:fill="FFFFFF"/>
        </w:rPr>
        <w:t xml:space="preserve">solicitó a </w:t>
      </w:r>
      <w:r w:rsidR="004E47FA">
        <w:rPr>
          <w:rFonts w:ascii="Arial" w:hAnsi="Arial" w:cs="Arial"/>
          <w:color w:val="000000"/>
          <w:sz w:val="24"/>
          <w:szCs w:val="24"/>
          <w:shd w:val="clear" w:color="auto" w:fill="FFFFFF"/>
        </w:rPr>
        <w:t xml:space="preserve">los </w:t>
      </w:r>
      <w:r>
        <w:rPr>
          <w:rFonts w:ascii="Arial" w:hAnsi="Arial" w:cs="Arial"/>
          <w:color w:val="000000"/>
          <w:sz w:val="24"/>
          <w:szCs w:val="24"/>
          <w:shd w:val="clear" w:color="auto" w:fill="FFFFFF"/>
        </w:rPr>
        <w:t>Servicios de Salud de Oaxaca</w:t>
      </w:r>
      <w:r w:rsidR="0031225F">
        <w:rPr>
          <w:rFonts w:ascii="Arial" w:hAnsi="Arial" w:cs="Arial"/>
          <w:color w:val="000000"/>
          <w:sz w:val="24"/>
          <w:szCs w:val="24"/>
          <w:shd w:val="clear" w:color="auto" w:fill="FFFFFF"/>
        </w:rPr>
        <w:t>,</w:t>
      </w:r>
      <w:r>
        <w:rPr>
          <w:rFonts w:ascii="Arial" w:hAnsi="Arial" w:cs="Arial"/>
          <w:color w:val="000000"/>
          <w:sz w:val="24"/>
          <w:szCs w:val="24"/>
          <w:shd w:val="clear" w:color="auto" w:fill="FFFFFF"/>
        </w:rPr>
        <w:t xml:space="preserve"> mediante escrito</w:t>
      </w:r>
      <w:r w:rsidR="0031225F">
        <w:rPr>
          <w:rFonts w:ascii="Arial" w:hAnsi="Arial" w:cs="Arial"/>
          <w:color w:val="000000"/>
          <w:sz w:val="24"/>
          <w:szCs w:val="24"/>
          <w:shd w:val="clear" w:color="auto" w:fill="FFFFFF"/>
        </w:rPr>
        <w:t>s</w:t>
      </w:r>
      <w:r>
        <w:rPr>
          <w:rFonts w:ascii="Arial" w:hAnsi="Arial" w:cs="Arial"/>
          <w:color w:val="000000"/>
          <w:sz w:val="24"/>
          <w:szCs w:val="24"/>
          <w:shd w:val="clear" w:color="auto" w:fill="FFFFFF"/>
        </w:rPr>
        <w:t xml:space="preserve"> recibidos por dicha autoridad el veintidós de agosto de dos mil dieciocho</w:t>
      </w:r>
      <w:r w:rsidR="0031225F">
        <w:rPr>
          <w:rFonts w:ascii="Arial" w:hAnsi="Arial" w:cs="Arial"/>
          <w:color w:val="000000"/>
          <w:sz w:val="24"/>
          <w:szCs w:val="24"/>
          <w:shd w:val="clear" w:color="auto" w:fill="FFFFFF"/>
        </w:rPr>
        <w:t>.</w:t>
      </w:r>
    </w:p>
    <w:p w14:paraId="754111B0" w14:textId="03185D17" w:rsidR="008433D7" w:rsidRDefault="008B3434" w:rsidP="002926B5">
      <w:pPr>
        <w:spacing w:before="240" w:line="360" w:lineRule="auto"/>
        <w:ind w:right="-93" w:firstLine="567"/>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En este orden de ideas, </w:t>
      </w:r>
      <w:r w:rsidR="002B17B8">
        <w:rPr>
          <w:rFonts w:ascii="Arial" w:hAnsi="Arial" w:cs="Arial"/>
          <w:color w:val="000000"/>
          <w:sz w:val="24"/>
          <w:szCs w:val="24"/>
          <w:shd w:val="clear" w:color="auto" w:fill="FFFFFF"/>
        </w:rPr>
        <w:t>al haber transcurrido el plazo</w:t>
      </w:r>
      <w:r w:rsidR="0031225F">
        <w:rPr>
          <w:rFonts w:ascii="Arial" w:hAnsi="Arial" w:cs="Arial"/>
          <w:color w:val="000000"/>
          <w:sz w:val="24"/>
          <w:szCs w:val="24"/>
          <w:shd w:val="clear" w:color="auto" w:fill="FFFFFF"/>
        </w:rPr>
        <w:t xml:space="preserve"> de diez años</w:t>
      </w:r>
      <w:r w:rsidR="008433D7">
        <w:rPr>
          <w:rFonts w:ascii="Arial" w:hAnsi="Arial" w:cs="Arial"/>
          <w:color w:val="000000"/>
          <w:sz w:val="24"/>
          <w:szCs w:val="24"/>
          <w:shd w:val="clear" w:color="auto" w:fill="FFFFFF"/>
        </w:rPr>
        <w:t xml:space="preserve"> para hacer exigible su derecho, como se ha analizado en el presente fallo, se ha extinguido el mismo para solicitar el cumplimiento de la obligación de pago derivado del contrato </w:t>
      </w:r>
      <w:r w:rsidR="008433D7" w:rsidRPr="008433D7">
        <w:rPr>
          <w:rFonts w:ascii="Arial" w:hAnsi="Arial" w:cs="Arial"/>
          <w:color w:val="000000"/>
          <w:sz w:val="24"/>
          <w:szCs w:val="24"/>
          <w:shd w:val="clear" w:color="auto" w:fill="FFFFFF"/>
        </w:rPr>
        <w:t xml:space="preserve">denominado </w:t>
      </w:r>
      <w:r w:rsidR="008433D7" w:rsidRPr="002B17B8">
        <w:rPr>
          <w:rFonts w:ascii="Arial" w:hAnsi="Arial" w:cs="Arial"/>
          <w:color w:val="FF0000"/>
          <w:sz w:val="24"/>
          <w:szCs w:val="24"/>
          <w:shd w:val="clear" w:color="auto" w:fill="FFFFFF"/>
        </w:rPr>
        <w:t xml:space="preserve">compra-venta No. </w:t>
      </w:r>
      <w:r w:rsidR="006247DF">
        <w:rPr>
          <w:rFonts w:ascii="Arial" w:hAnsi="Arial" w:cs="Arial"/>
          <w:color w:val="FF0000"/>
          <w:sz w:val="24"/>
          <w:szCs w:val="24"/>
          <w:shd w:val="clear" w:color="auto" w:fill="FFFFFF"/>
        </w:rPr>
        <w:t>**********</w:t>
      </w:r>
      <w:r w:rsidR="008433D7">
        <w:rPr>
          <w:rFonts w:ascii="Arial" w:hAnsi="Arial" w:cs="Arial"/>
          <w:color w:val="000000"/>
          <w:sz w:val="24"/>
          <w:szCs w:val="24"/>
          <w:shd w:val="clear" w:color="auto" w:fill="FFFFFF"/>
        </w:rPr>
        <w:t>, por lo que ha operado la figura de la prescripción a favor de la autoridad.</w:t>
      </w:r>
    </w:p>
    <w:p w14:paraId="7A8FF038" w14:textId="359709D8" w:rsidR="008B3434" w:rsidRDefault="008B3434" w:rsidP="002926B5">
      <w:pPr>
        <w:spacing w:before="240" w:line="360" w:lineRule="auto"/>
        <w:ind w:right="-93" w:firstLine="567"/>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lastRenderedPageBreak/>
        <w:t xml:space="preserve">Es preciso hacer </w:t>
      </w:r>
      <w:r w:rsidR="0049697F">
        <w:rPr>
          <w:rFonts w:ascii="Arial" w:hAnsi="Arial" w:cs="Arial"/>
          <w:color w:val="000000"/>
          <w:sz w:val="24"/>
          <w:szCs w:val="24"/>
          <w:shd w:val="clear" w:color="auto" w:fill="FFFFFF"/>
        </w:rPr>
        <w:t>énfasis</w:t>
      </w:r>
      <w:r>
        <w:rPr>
          <w:rFonts w:ascii="Arial" w:hAnsi="Arial" w:cs="Arial"/>
          <w:color w:val="000000"/>
          <w:sz w:val="24"/>
          <w:szCs w:val="24"/>
          <w:shd w:val="clear" w:color="auto" w:fill="FFFFFF"/>
        </w:rPr>
        <w:t xml:space="preserve"> que respecto a la prescri</w:t>
      </w:r>
      <w:r w:rsidR="0049697F">
        <w:rPr>
          <w:rFonts w:ascii="Arial" w:hAnsi="Arial" w:cs="Arial"/>
          <w:color w:val="000000"/>
          <w:sz w:val="24"/>
          <w:szCs w:val="24"/>
          <w:shd w:val="clear" w:color="auto" w:fill="FFFFFF"/>
        </w:rPr>
        <w:t>pción alegada por la autoridad, la actora fue omisa en pronunciarse en el presente juicio, y en consecuencia no probó que dicha figura no se hubiera configurado.</w:t>
      </w:r>
    </w:p>
    <w:p w14:paraId="41A0551B" w14:textId="53AEC53C" w:rsidR="00FF595C" w:rsidRPr="00CF4EB5" w:rsidRDefault="008433D7" w:rsidP="00FF595C">
      <w:pPr>
        <w:spacing w:before="240" w:line="360" w:lineRule="auto"/>
        <w:ind w:right="-93" w:firstLine="567"/>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Por último, </w:t>
      </w:r>
      <w:r w:rsidR="00FF595C">
        <w:rPr>
          <w:rFonts w:ascii="Arial" w:hAnsi="Arial" w:cs="Arial"/>
          <w:color w:val="000000"/>
          <w:sz w:val="24"/>
          <w:szCs w:val="24"/>
          <w:shd w:val="clear" w:color="auto" w:fill="FFFFFF"/>
        </w:rPr>
        <w:t xml:space="preserve">toda vez que la actora manifestó como acto impugnado en el juicio </w:t>
      </w:r>
      <w:r w:rsidR="00FF595C" w:rsidRPr="00FF595C">
        <w:rPr>
          <w:rFonts w:ascii="Arial" w:hAnsi="Arial" w:cs="Arial"/>
          <w:color w:val="000000"/>
          <w:sz w:val="24"/>
          <w:szCs w:val="24"/>
          <w:shd w:val="clear" w:color="auto" w:fill="FFFFFF"/>
        </w:rPr>
        <w:t xml:space="preserve">el oficio número </w:t>
      </w:r>
      <w:r w:rsidR="00116AB3">
        <w:rPr>
          <w:rFonts w:ascii="Arial" w:hAnsi="Arial" w:cs="Arial"/>
          <w:color w:val="FF0000"/>
          <w:sz w:val="24"/>
          <w:szCs w:val="24"/>
          <w:shd w:val="clear" w:color="auto" w:fill="FFFFFF"/>
        </w:rPr>
        <w:t>**********</w:t>
      </w:r>
      <w:r w:rsidR="00FF595C" w:rsidRPr="00FF595C">
        <w:rPr>
          <w:rFonts w:ascii="Arial" w:hAnsi="Arial" w:cs="Arial"/>
          <w:color w:val="FF0000"/>
          <w:sz w:val="24"/>
          <w:szCs w:val="24"/>
          <w:shd w:val="clear" w:color="auto" w:fill="FFFFFF"/>
        </w:rPr>
        <w:t xml:space="preserve"> </w:t>
      </w:r>
      <w:r w:rsidR="00FF595C" w:rsidRPr="00FF595C">
        <w:rPr>
          <w:rFonts w:ascii="Arial" w:hAnsi="Arial" w:cs="Arial"/>
          <w:color w:val="000000"/>
          <w:sz w:val="24"/>
          <w:szCs w:val="24"/>
          <w:shd w:val="clear" w:color="auto" w:fill="FFFFFF"/>
        </w:rPr>
        <w:t xml:space="preserve">de trece de noviembre de dos mil dieciocho, </w:t>
      </w:r>
      <w:r w:rsidR="00FF595C">
        <w:rPr>
          <w:rFonts w:ascii="Arial" w:hAnsi="Arial" w:cs="Arial"/>
          <w:color w:val="000000"/>
          <w:sz w:val="24"/>
          <w:szCs w:val="24"/>
          <w:shd w:val="clear" w:color="auto" w:fill="FFFFFF"/>
        </w:rPr>
        <w:t xml:space="preserve">y siendo que en dicho oficio </w:t>
      </w:r>
      <w:r w:rsidR="00FF595C" w:rsidRPr="00FF595C">
        <w:rPr>
          <w:rFonts w:ascii="Arial" w:hAnsi="Arial" w:cs="Arial"/>
          <w:color w:val="000000"/>
          <w:sz w:val="24"/>
          <w:szCs w:val="24"/>
          <w:shd w:val="clear" w:color="auto" w:fill="FFFFFF"/>
        </w:rPr>
        <w:t>el Subdirector General de Administración y Finanzas de los Servicios de Salud de Oaxaca, en atención al escrito sin fecha presentado en la Oficialía de Partes de dicha autoridad el veintidós de agosto del referido año, informa que en los archivos que obran en dicha Subdirección no existe antecedente alguno que acredite o presuma la existencia del adeudo al que hace referencia</w:t>
      </w:r>
      <w:r w:rsidR="002B17B8">
        <w:rPr>
          <w:rFonts w:ascii="Arial" w:hAnsi="Arial" w:cs="Arial"/>
          <w:color w:val="000000"/>
          <w:sz w:val="24"/>
          <w:szCs w:val="24"/>
          <w:shd w:val="clear" w:color="auto" w:fill="FFFFFF"/>
        </w:rPr>
        <w:t>; ante la prescripción declarada en esta sentencia, lo procedente es reconocer la validez del acto que se impugna.</w:t>
      </w:r>
    </w:p>
    <w:p w14:paraId="5C142B5E" w14:textId="4E44916D" w:rsidR="00A77A1C" w:rsidRPr="002B17B8" w:rsidRDefault="00926325" w:rsidP="002B17B8">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lang w:eastAsia="en-US"/>
        </w:rPr>
      </w:pPr>
      <w:r w:rsidRPr="00926325">
        <w:rPr>
          <w:rFonts w:ascii="Arial" w:eastAsia="Arial" w:hAnsi="Arial" w:cs="Arial"/>
          <w:color w:val="000000"/>
          <w:sz w:val="24"/>
          <w:szCs w:val="24"/>
          <w:lang w:eastAsia="en-US"/>
        </w:rPr>
        <w:t>Por lo expuesto y con fundame</w:t>
      </w:r>
      <w:r w:rsidR="00AA2755">
        <w:rPr>
          <w:rFonts w:ascii="Arial" w:eastAsia="Arial" w:hAnsi="Arial" w:cs="Arial"/>
          <w:color w:val="000000"/>
          <w:sz w:val="24"/>
          <w:szCs w:val="24"/>
          <w:lang w:eastAsia="en-US"/>
        </w:rPr>
        <w:t>nto en los artículos 207, 208 a contrario sensu</w:t>
      </w:r>
      <w:r w:rsidRPr="00926325">
        <w:rPr>
          <w:rFonts w:ascii="Arial" w:eastAsia="Arial" w:hAnsi="Arial" w:cs="Arial"/>
          <w:color w:val="000000"/>
          <w:sz w:val="24"/>
          <w:szCs w:val="24"/>
          <w:lang w:eastAsia="en-US"/>
        </w:rPr>
        <w:t xml:space="preserve"> y 209 de Ley de Procedimiento y Justicia Administrativa para el Estado de Oaxaca,</w:t>
      </w:r>
      <w:r w:rsidR="002B17B8">
        <w:rPr>
          <w:rFonts w:ascii="Arial" w:eastAsia="Arial" w:hAnsi="Arial" w:cs="Arial"/>
          <w:color w:val="000000"/>
          <w:sz w:val="24"/>
          <w:szCs w:val="24"/>
          <w:lang w:eastAsia="en-US"/>
        </w:rPr>
        <w:t xml:space="preserve"> 1137, 1138 y 1161 del Código Civil para el Estado de Oaxaca se; </w:t>
      </w:r>
    </w:p>
    <w:p w14:paraId="00000062" w14:textId="77777777" w:rsidR="001540EC" w:rsidRDefault="00BE3F92">
      <w:pPr>
        <w:spacing w:before="240" w:after="0" w:line="360" w:lineRule="auto"/>
        <w:ind w:right="49" w:firstLine="708"/>
        <w:jc w:val="center"/>
        <w:rPr>
          <w:rFonts w:ascii="Arial" w:eastAsia="Arial" w:hAnsi="Arial" w:cs="Arial"/>
          <w:b/>
          <w:sz w:val="24"/>
          <w:szCs w:val="24"/>
        </w:rPr>
      </w:pPr>
      <w:r>
        <w:rPr>
          <w:rFonts w:ascii="Arial" w:eastAsia="Arial" w:hAnsi="Arial" w:cs="Arial"/>
          <w:b/>
          <w:sz w:val="24"/>
          <w:szCs w:val="24"/>
        </w:rPr>
        <w:t>R E S U E L V E</w:t>
      </w:r>
    </w:p>
    <w:p w14:paraId="00000063" w14:textId="3B9437C3" w:rsidR="001540EC" w:rsidRDefault="00BE3F92" w:rsidP="005D4882">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Sexta Sala Unitaria de este Tribunal de Justicia Administrativa para el Estado de Oaxaca, </w:t>
      </w:r>
      <w:r>
        <w:rPr>
          <w:rFonts w:ascii="Arial" w:eastAsia="Arial" w:hAnsi="Arial" w:cs="Arial"/>
          <w:b/>
          <w:sz w:val="24"/>
          <w:szCs w:val="24"/>
        </w:rPr>
        <w:t>es competente</w:t>
      </w:r>
      <w:r>
        <w:rPr>
          <w:rFonts w:ascii="Arial" w:eastAsia="Arial" w:hAnsi="Arial" w:cs="Arial"/>
          <w:sz w:val="24"/>
          <w:szCs w:val="24"/>
        </w:rPr>
        <w:t xml:space="preserve"> para conocer y resolver del presente asunto. - - - - - - - - - - - - - - - - - - - - - - - - - - - - - - - - - - </w:t>
      </w:r>
    </w:p>
    <w:p w14:paraId="5A1F8D17" w14:textId="1FFC35D2"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lang w:eastAsia="en-US"/>
        </w:rPr>
      </w:pPr>
      <w:r w:rsidRPr="00926325">
        <w:rPr>
          <w:rFonts w:ascii="Arial" w:eastAsia="Arial" w:hAnsi="Arial" w:cs="Arial"/>
          <w:b/>
          <w:color w:val="000000"/>
          <w:sz w:val="24"/>
          <w:szCs w:val="24"/>
          <w:lang w:eastAsia="en-US"/>
        </w:rPr>
        <w:t>SEGUNDO.</w:t>
      </w:r>
      <w:r w:rsidRPr="00926325">
        <w:rPr>
          <w:rFonts w:ascii="Arial" w:eastAsia="Arial" w:hAnsi="Arial" w:cs="Arial"/>
          <w:color w:val="000000"/>
          <w:sz w:val="24"/>
          <w:szCs w:val="24"/>
          <w:lang w:eastAsia="en-US"/>
        </w:rPr>
        <w:t xml:space="preserve"> La personalidad de las partes quedó acreditada en autos.</w:t>
      </w:r>
      <w:r>
        <w:rPr>
          <w:rFonts w:ascii="Arial" w:eastAsia="Arial" w:hAnsi="Arial" w:cs="Arial"/>
          <w:color w:val="000000"/>
          <w:sz w:val="24"/>
          <w:szCs w:val="24"/>
          <w:lang w:eastAsia="en-US"/>
        </w:rPr>
        <w:t xml:space="preserve">- </w:t>
      </w:r>
    </w:p>
    <w:p w14:paraId="07748E44" w14:textId="29A974ED"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lang w:eastAsia="en-US"/>
        </w:rPr>
      </w:pPr>
      <w:r w:rsidRPr="00926325">
        <w:rPr>
          <w:rFonts w:ascii="Arial" w:eastAsia="Arial" w:hAnsi="Arial" w:cs="Arial"/>
          <w:b/>
          <w:color w:val="000000"/>
          <w:sz w:val="24"/>
          <w:szCs w:val="24"/>
          <w:lang w:eastAsia="en-US"/>
        </w:rPr>
        <w:t>TERCERO.</w:t>
      </w:r>
      <w:r w:rsidRPr="00926325">
        <w:rPr>
          <w:rFonts w:ascii="Arial" w:eastAsia="Arial" w:hAnsi="Arial" w:cs="Arial"/>
          <w:color w:val="000000"/>
          <w:sz w:val="24"/>
          <w:szCs w:val="24"/>
          <w:lang w:eastAsia="en-US"/>
        </w:rPr>
        <w:t xml:space="preserve"> No se actualizaron causales de improcedencia y sobreseimiento en el presente asunto, por lo que </w:t>
      </w:r>
      <w:r w:rsidRPr="00C77A18">
        <w:rPr>
          <w:rFonts w:ascii="Arial" w:eastAsia="Arial" w:hAnsi="Arial" w:cs="Arial"/>
          <w:b/>
          <w:color w:val="000000"/>
          <w:sz w:val="24"/>
          <w:szCs w:val="24"/>
          <w:lang w:eastAsia="en-US"/>
        </w:rPr>
        <w:t>no se sobresee el juicio</w:t>
      </w:r>
      <w:r w:rsidRPr="00926325">
        <w:rPr>
          <w:rFonts w:ascii="Arial" w:eastAsia="Arial" w:hAnsi="Arial" w:cs="Arial"/>
          <w:color w:val="000000"/>
          <w:sz w:val="24"/>
          <w:szCs w:val="24"/>
          <w:lang w:eastAsia="en-US"/>
        </w:rPr>
        <w:t xml:space="preserve">.- - </w:t>
      </w:r>
    </w:p>
    <w:p w14:paraId="1D827131" w14:textId="20FF2DD3"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sz w:val="24"/>
          <w:szCs w:val="24"/>
          <w:lang w:eastAsia="en-US"/>
        </w:rPr>
      </w:pPr>
      <w:r w:rsidRPr="00926325">
        <w:rPr>
          <w:rFonts w:ascii="Arial" w:eastAsia="Arial" w:hAnsi="Arial" w:cs="Arial"/>
          <w:b/>
          <w:sz w:val="24"/>
          <w:szCs w:val="24"/>
          <w:lang w:eastAsia="en-US"/>
        </w:rPr>
        <w:t xml:space="preserve">CUARTO. </w:t>
      </w:r>
      <w:r w:rsidRPr="00C77A18">
        <w:rPr>
          <w:rFonts w:ascii="Arial" w:eastAsia="Arial" w:hAnsi="Arial" w:cs="Arial"/>
          <w:b/>
          <w:sz w:val="24"/>
          <w:szCs w:val="24"/>
          <w:lang w:eastAsia="en-US"/>
        </w:rPr>
        <w:t xml:space="preserve">Se </w:t>
      </w:r>
      <w:r w:rsidR="00E2004D" w:rsidRPr="00C77A18">
        <w:rPr>
          <w:rFonts w:ascii="Arial" w:eastAsia="Arial" w:hAnsi="Arial" w:cs="Arial"/>
          <w:b/>
          <w:sz w:val="24"/>
          <w:szCs w:val="24"/>
          <w:lang w:eastAsia="en-US"/>
        </w:rPr>
        <w:t>d</w:t>
      </w:r>
      <w:r w:rsidR="0049697F" w:rsidRPr="00C77A18">
        <w:rPr>
          <w:rFonts w:ascii="Arial" w:eastAsia="Arial" w:hAnsi="Arial" w:cs="Arial"/>
          <w:b/>
          <w:sz w:val="24"/>
          <w:szCs w:val="24"/>
          <w:lang w:eastAsia="en-US"/>
        </w:rPr>
        <w:t>eclara la prescrip</w:t>
      </w:r>
      <w:r w:rsidR="00E2004D" w:rsidRPr="00C77A18">
        <w:rPr>
          <w:rFonts w:ascii="Arial" w:eastAsia="Arial" w:hAnsi="Arial" w:cs="Arial"/>
          <w:b/>
          <w:sz w:val="24"/>
          <w:szCs w:val="24"/>
          <w:lang w:eastAsia="en-US"/>
        </w:rPr>
        <w:t>ción</w:t>
      </w:r>
      <w:r w:rsidR="009F46E3">
        <w:rPr>
          <w:rFonts w:ascii="Arial" w:eastAsia="Arial" w:hAnsi="Arial" w:cs="Arial"/>
          <w:sz w:val="24"/>
          <w:szCs w:val="24"/>
          <w:lang w:eastAsia="en-US"/>
        </w:rPr>
        <w:t xml:space="preserve"> a favor de </w:t>
      </w:r>
      <w:r w:rsidR="002B17B8">
        <w:rPr>
          <w:rFonts w:ascii="Arial" w:eastAsia="Arial" w:hAnsi="Arial" w:cs="Arial"/>
          <w:sz w:val="24"/>
          <w:szCs w:val="24"/>
          <w:lang w:eastAsia="en-US"/>
        </w:rPr>
        <w:t xml:space="preserve">los </w:t>
      </w:r>
      <w:r w:rsidR="009F46E3">
        <w:rPr>
          <w:rFonts w:ascii="Arial" w:eastAsia="Arial" w:hAnsi="Arial" w:cs="Arial"/>
          <w:sz w:val="24"/>
          <w:szCs w:val="24"/>
          <w:lang w:eastAsia="en-US"/>
        </w:rPr>
        <w:t>Servicios de Salud de Oaxaca</w:t>
      </w:r>
      <w:r w:rsidR="002B17B8">
        <w:rPr>
          <w:rFonts w:ascii="Arial" w:eastAsia="Arial" w:hAnsi="Arial" w:cs="Arial"/>
          <w:sz w:val="24"/>
          <w:szCs w:val="24"/>
          <w:lang w:eastAsia="en-US"/>
        </w:rPr>
        <w:t xml:space="preserve"> de </w:t>
      </w:r>
      <w:r w:rsidR="002B17B8" w:rsidRPr="002B17B8">
        <w:rPr>
          <w:rFonts w:ascii="Arial" w:eastAsia="Arial" w:hAnsi="Arial" w:cs="Arial"/>
          <w:sz w:val="24"/>
          <w:szCs w:val="24"/>
          <w:lang w:eastAsia="en-US"/>
        </w:rPr>
        <w:t xml:space="preserve">la obligación de pago derivado del contrato denominado </w:t>
      </w:r>
      <w:r w:rsidR="002B17B8" w:rsidRPr="002B17B8">
        <w:rPr>
          <w:rFonts w:ascii="Arial" w:eastAsia="Arial" w:hAnsi="Arial" w:cs="Arial"/>
          <w:color w:val="FF0000"/>
          <w:sz w:val="24"/>
          <w:szCs w:val="24"/>
          <w:lang w:eastAsia="en-US"/>
        </w:rPr>
        <w:t xml:space="preserve">compra-venta No. </w:t>
      </w:r>
      <w:r w:rsidR="006247DF">
        <w:rPr>
          <w:rFonts w:ascii="Arial" w:eastAsia="Arial" w:hAnsi="Arial" w:cs="Arial"/>
          <w:color w:val="FF0000"/>
          <w:sz w:val="24"/>
          <w:szCs w:val="24"/>
          <w:lang w:eastAsia="en-US"/>
        </w:rPr>
        <w:t>**********</w:t>
      </w:r>
      <w:r w:rsidR="002B17B8">
        <w:rPr>
          <w:rFonts w:ascii="Arial" w:eastAsia="Arial" w:hAnsi="Arial" w:cs="Arial"/>
          <w:sz w:val="24"/>
          <w:szCs w:val="24"/>
          <w:lang w:eastAsia="en-US"/>
        </w:rPr>
        <w:t>.</w:t>
      </w:r>
      <w:r w:rsidR="00610613">
        <w:rPr>
          <w:rFonts w:ascii="Arial" w:eastAsia="Arial" w:hAnsi="Arial" w:cs="Arial"/>
          <w:sz w:val="24"/>
          <w:szCs w:val="24"/>
          <w:lang w:eastAsia="en-US"/>
        </w:rPr>
        <w:t xml:space="preserve">- - - - - - - - - - - - - - - - - - - - - - - - </w:t>
      </w:r>
    </w:p>
    <w:p w14:paraId="370AA808" w14:textId="6931A9A8" w:rsidR="00C77A18" w:rsidRPr="00C77A18"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lang w:eastAsia="en-US"/>
        </w:rPr>
      </w:pPr>
      <w:r w:rsidRPr="00926325">
        <w:rPr>
          <w:rFonts w:ascii="Arial" w:eastAsia="Arial" w:hAnsi="Arial" w:cs="Arial"/>
          <w:b/>
          <w:color w:val="000000"/>
          <w:sz w:val="24"/>
          <w:szCs w:val="24"/>
          <w:lang w:eastAsia="en-US"/>
        </w:rPr>
        <w:t xml:space="preserve">QUINTO. </w:t>
      </w:r>
      <w:r w:rsidR="00C77A18">
        <w:rPr>
          <w:rFonts w:ascii="Arial" w:eastAsia="Arial" w:hAnsi="Arial" w:cs="Arial"/>
          <w:b/>
          <w:color w:val="000000"/>
          <w:sz w:val="24"/>
          <w:szCs w:val="24"/>
          <w:lang w:eastAsia="en-US"/>
        </w:rPr>
        <w:t xml:space="preserve">Se reconoce la validez </w:t>
      </w:r>
      <w:r w:rsidR="00C77A18">
        <w:rPr>
          <w:rFonts w:ascii="Arial" w:eastAsia="Arial" w:hAnsi="Arial" w:cs="Arial"/>
          <w:color w:val="000000"/>
          <w:sz w:val="24"/>
          <w:szCs w:val="24"/>
          <w:lang w:eastAsia="en-US"/>
        </w:rPr>
        <w:t xml:space="preserve">de la resolución impugnada consistente en </w:t>
      </w:r>
      <w:r w:rsidR="004D6F9C" w:rsidRPr="004D6F9C">
        <w:rPr>
          <w:rFonts w:ascii="Arial" w:eastAsia="Arial" w:hAnsi="Arial" w:cs="Arial"/>
          <w:color w:val="000000"/>
          <w:sz w:val="24"/>
          <w:szCs w:val="24"/>
          <w:lang w:eastAsia="en-US"/>
        </w:rPr>
        <w:t xml:space="preserve">el oficio número </w:t>
      </w:r>
      <w:r w:rsidR="00116AB3">
        <w:rPr>
          <w:rFonts w:ascii="Arial" w:eastAsia="Arial" w:hAnsi="Arial" w:cs="Arial"/>
          <w:color w:val="FF0000"/>
          <w:sz w:val="24"/>
          <w:szCs w:val="24"/>
          <w:lang w:eastAsia="en-US"/>
        </w:rPr>
        <w:t>**********</w:t>
      </w:r>
      <w:r w:rsidR="004D6F9C" w:rsidRPr="004D6F9C">
        <w:rPr>
          <w:rFonts w:ascii="Arial" w:eastAsia="Arial" w:hAnsi="Arial" w:cs="Arial"/>
          <w:color w:val="FF0000"/>
          <w:sz w:val="24"/>
          <w:szCs w:val="24"/>
          <w:lang w:eastAsia="en-US"/>
        </w:rPr>
        <w:t xml:space="preserve"> </w:t>
      </w:r>
      <w:r w:rsidR="004D6F9C" w:rsidRPr="004D6F9C">
        <w:rPr>
          <w:rFonts w:ascii="Arial" w:eastAsia="Arial" w:hAnsi="Arial" w:cs="Arial"/>
          <w:color w:val="000000"/>
          <w:sz w:val="24"/>
          <w:szCs w:val="24"/>
          <w:lang w:eastAsia="en-US"/>
        </w:rPr>
        <w:t xml:space="preserve">de trece de noviembre de dos mil </w:t>
      </w:r>
      <w:proofErr w:type="gramStart"/>
      <w:r w:rsidR="004D6F9C" w:rsidRPr="004D6F9C">
        <w:rPr>
          <w:rFonts w:ascii="Arial" w:eastAsia="Arial" w:hAnsi="Arial" w:cs="Arial"/>
          <w:color w:val="000000"/>
          <w:sz w:val="24"/>
          <w:szCs w:val="24"/>
          <w:lang w:eastAsia="en-US"/>
        </w:rPr>
        <w:t>dieciocho</w:t>
      </w:r>
      <w:r w:rsidR="004D6F9C">
        <w:rPr>
          <w:rFonts w:ascii="Arial" w:eastAsia="Arial" w:hAnsi="Arial" w:cs="Arial"/>
          <w:color w:val="000000"/>
          <w:sz w:val="24"/>
          <w:szCs w:val="24"/>
          <w:lang w:eastAsia="en-US"/>
        </w:rPr>
        <w:t>.</w:t>
      </w:r>
      <w:r w:rsidR="00610613">
        <w:rPr>
          <w:rFonts w:ascii="Arial" w:eastAsia="Arial" w:hAnsi="Arial" w:cs="Arial"/>
          <w:color w:val="000000"/>
          <w:sz w:val="24"/>
          <w:szCs w:val="24"/>
          <w:lang w:eastAsia="en-US"/>
        </w:rPr>
        <w:t>-</w:t>
      </w:r>
      <w:proofErr w:type="gramEnd"/>
      <w:r w:rsidR="00610613">
        <w:rPr>
          <w:rFonts w:ascii="Arial" w:eastAsia="Arial" w:hAnsi="Arial" w:cs="Arial"/>
          <w:color w:val="000000"/>
          <w:sz w:val="24"/>
          <w:szCs w:val="24"/>
          <w:lang w:eastAsia="en-US"/>
        </w:rPr>
        <w:t xml:space="preserve"> - - - - - - - - - - - - - - - - - - - - - - - - - - - - - - - - - - - - - - - - - - - - - </w:t>
      </w:r>
    </w:p>
    <w:p w14:paraId="303D17E7" w14:textId="00B65043" w:rsidR="00926325" w:rsidRPr="00926325" w:rsidRDefault="004D6F9C"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lang w:eastAsia="en-US"/>
        </w:rPr>
      </w:pPr>
      <w:r w:rsidRPr="004D6F9C">
        <w:rPr>
          <w:rFonts w:ascii="Arial" w:eastAsia="Arial" w:hAnsi="Arial" w:cs="Arial"/>
          <w:b/>
          <w:color w:val="000000"/>
          <w:sz w:val="24"/>
          <w:szCs w:val="24"/>
          <w:lang w:eastAsia="en-US"/>
        </w:rPr>
        <w:t>SEXTO.</w:t>
      </w:r>
      <w:r>
        <w:rPr>
          <w:rFonts w:ascii="Arial" w:eastAsia="Arial" w:hAnsi="Arial" w:cs="Arial"/>
          <w:color w:val="000000"/>
          <w:sz w:val="24"/>
          <w:szCs w:val="24"/>
          <w:lang w:eastAsia="en-US"/>
        </w:rPr>
        <w:t xml:space="preserve"> </w:t>
      </w:r>
      <w:r w:rsidR="00926325" w:rsidRPr="00926325">
        <w:rPr>
          <w:rFonts w:ascii="Arial" w:eastAsia="Arial" w:hAnsi="Arial" w:cs="Arial"/>
          <w:color w:val="000000"/>
          <w:sz w:val="24"/>
          <w:szCs w:val="24"/>
          <w:lang w:eastAsia="en-US"/>
        </w:rPr>
        <w:t xml:space="preserve">Con fundamento en los artículos 172 fracción I y 173 fracciones I y II, de la Ley de Procedimiento y Justicia Administrativa para el Estado de Oaxaca, </w:t>
      </w:r>
      <w:r w:rsidR="00926325" w:rsidRPr="00926325">
        <w:rPr>
          <w:rFonts w:ascii="Arial" w:eastAsia="Arial" w:hAnsi="Arial" w:cs="Arial"/>
          <w:b/>
          <w:color w:val="000000"/>
          <w:sz w:val="24"/>
          <w:szCs w:val="24"/>
          <w:lang w:eastAsia="en-US"/>
        </w:rPr>
        <w:t>notifíquese personalmente al actor y por oficio a la autoridad demandada</w:t>
      </w:r>
      <w:r w:rsidR="00926325" w:rsidRPr="00926325">
        <w:rPr>
          <w:rFonts w:ascii="Arial" w:eastAsia="Arial" w:hAnsi="Arial" w:cs="Arial"/>
          <w:color w:val="000000"/>
          <w:sz w:val="24"/>
          <w:szCs w:val="24"/>
          <w:lang w:eastAsia="en-US"/>
        </w:rPr>
        <w:t xml:space="preserve">, cúmplase. - - - - - - - - - - - - - - - - - - - - - - - - - - - - - - - </w:t>
      </w:r>
    </w:p>
    <w:p w14:paraId="32CACE1D" w14:textId="2FF08301" w:rsidR="00926325" w:rsidRPr="00926325" w:rsidRDefault="00926325" w:rsidP="005D4882">
      <w:pPr>
        <w:spacing w:before="240" w:line="360" w:lineRule="auto"/>
        <w:ind w:right="49" w:firstLine="567"/>
        <w:jc w:val="both"/>
        <w:rPr>
          <w:rFonts w:ascii="Arial" w:eastAsiaTheme="minorHAnsi" w:hAnsi="Arial" w:cs="Arial"/>
          <w:sz w:val="24"/>
          <w:lang w:eastAsia="en-US"/>
        </w:rPr>
      </w:pPr>
      <w:r w:rsidRPr="00926325">
        <w:rPr>
          <w:rFonts w:ascii="Arial" w:eastAsiaTheme="minorHAnsi" w:hAnsi="Arial" w:cs="Arial"/>
          <w:sz w:val="24"/>
          <w:lang w:eastAsia="en-US"/>
        </w:rPr>
        <w:t xml:space="preserve">Así lo resolvió y firma la Maestra Camelia Gaspar Martínez, Magistrada Titular de la Sexta Sala Unitaria de Primera Instancia del Tribunal de Justicia Administrativo del Estado de Oaxaca, quien actúa con el Licenciado Renato </w:t>
      </w:r>
      <w:r w:rsidRPr="00926325">
        <w:rPr>
          <w:rFonts w:ascii="Arial" w:eastAsiaTheme="minorHAnsi" w:hAnsi="Arial" w:cs="Arial"/>
          <w:sz w:val="24"/>
          <w:lang w:eastAsia="en-US"/>
        </w:rPr>
        <w:lastRenderedPageBreak/>
        <w:t>Gabriel Ibáñez Castellanos, Secretario de Acuerdos de esta Sala, autoriza y da fe.</w:t>
      </w:r>
      <w:r>
        <w:rPr>
          <w:rFonts w:ascii="Arial" w:eastAsiaTheme="minorHAnsi" w:hAnsi="Arial" w:cs="Arial"/>
          <w:sz w:val="24"/>
          <w:lang w:eastAsia="en-US"/>
        </w:rPr>
        <w:t xml:space="preserve"> - - - - - - - - - - - - - - - - - - - - - - - - - - - - - - - - - - - - </w:t>
      </w:r>
      <w:r w:rsidR="00622C00">
        <w:rPr>
          <w:rFonts w:ascii="Arial" w:eastAsiaTheme="minorHAnsi" w:hAnsi="Arial" w:cs="Arial"/>
          <w:sz w:val="24"/>
          <w:lang w:eastAsia="en-US"/>
        </w:rPr>
        <w:t xml:space="preserve">- - - - - - - - - - - - - - - </w:t>
      </w:r>
    </w:p>
    <w:sectPr w:rsidR="00926325" w:rsidRPr="00926325">
      <w:headerReference w:type="default" r:id="rId9"/>
      <w:pgSz w:w="12240" w:h="20160"/>
      <w:pgMar w:top="1276" w:right="1701" w:bottom="1701" w:left="2268" w:header="709" w:footer="14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EFB9D" w14:textId="77777777" w:rsidR="00B76D19" w:rsidRDefault="00B76D19">
      <w:pPr>
        <w:spacing w:after="0" w:line="240" w:lineRule="auto"/>
      </w:pPr>
      <w:r>
        <w:separator/>
      </w:r>
    </w:p>
  </w:endnote>
  <w:endnote w:type="continuationSeparator" w:id="0">
    <w:p w14:paraId="2F89646B" w14:textId="77777777" w:rsidR="00B76D19" w:rsidRDefault="00B76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9E887" w14:textId="77777777" w:rsidR="00B76D19" w:rsidRDefault="00B76D19">
      <w:pPr>
        <w:spacing w:after="0" w:line="240" w:lineRule="auto"/>
      </w:pPr>
      <w:r>
        <w:separator/>
      </w:r>
    </w:p>
  </w:footnote>
  <w:footnote w:type="continuationSeparator" w:id="0">
    <w:p w14:paraId="3D245C08" w14:textId="77777777" w:rsidR="00B76D19" w:rsidRDefault="00B76D19">
      <w:pPr>
        <w:spacing w:after="0" w:line="240" w:lineRule="auto"/>
      </w:pPr>
      <w:r>
        <w:continuationSeparator/>
      </w:r>
    </w:p>
  </w:footnote>
  <w:footnote w:id="1">
    <w:p w14:paraId="0000006A" w14:textId="77777777" w:rsidR="00AC0318" w:rsidRDefault="00AC0318">
      <w:pPr>
        <w:pBdr>
          <w:top w:val="nil"/>
          <w:left w:val="nil"/>
          <w:bottom w:val="nil"/>
          <w:right w:val="nil"/>
          <w:between w:val="nil"/>
        </w:pBd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0000006B" w14:textId="77777777" w:rsidR="00AC0318" w:rsidRDefault="00AC0318">
      <w:pPr>
        <w:pBdr>
          <w:top w:val="nil"/>
          <w:left w:val="nil"/>
          <w:bottom w:val="nil"/>
          <w:right w:val="nil"/>
          <w:between w:val="nil"/>
        </w:pBd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C" w14:textId="5189C6CB" w:rsidR="00AC0318" w:rsidRDefault="001113CD">
    <w:pPr>
      <w:pBdr>
        <w:top w:val="nil"/>
        <w:left w:val="nil"/>
        <w:bottom w:val="nil"/>
        <w:right w:val="nil"/>
        <w:between w:val="nil"/>
      </w:pBdr>
      <w:tabs>
        <w:tab w:val="center" w:pos="4419"/>
        <w:tab w:val="right" w:pos="8838"/>
      </w:tabs>
      <w:spacing w:after="0" w:line="240" w:lineRule="auto"/>
      <w:jc w:val="center"/>
      <w:rPr>
        <w:color w:val="000000"/>
      </w:rPr>
    </w:pPr>
    <w:r>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2D9C2EA4" wp14:editId="4A63F172">
              <wp:simplePos x="0" y="0"/>
              <wp:positionH relativeFrom="leftMargin">
                <wp:posOffset>40005</wp:posOffset>
              </wp:positionH>
              <wp:positionV relativeFrom="paragraph">
                <wp:posOffset>-410210</wp:posOffset>
              </wp:positionV>
              <wp:extent cx="1009650" cy="91440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14400"/>
                      </a:xfrm>
                      <a:prstGeom prst="rect">
                        <a:avLst/>
                      </a:prstGeom>
                      <a:solidFill>
                        <a:sysClr val="window" lastClr="FFFFFF"/>
                      </a:solidFill>
                      <a:ln w="6350">
                        <a:solidFill>
                          <a:prstClr val="black"/>
                        </a:solidFill>
                      </a:ln>
                      <a:effectLst/>
                    </wps:spPr>
                    <wps:txbx>
                      <w:txbxContent>
                        <w:p w14:paraId="1387322F" w14:textId="77777777" w:rsidR="001113CD" w:rsidRDefault="001113CD" w:rsidP="001113CD">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9C2EA4" id="_x0000_t202" coordsize="21600,21600" o:spt="202" path="m,l,21600r21600,l21600,xe">
              <v:stroke joinstyle="miter"/>
              <v:path gradientshapeok="t" o:connecttype="rect"/>
            </v:shapetype>
            <v:shape id="Cuadro de texto 1" o:spid="_x0000_s1026" type="#_x0000_t202" style="position:absolute;left:0;text-align:left;margin-left:3.15pt;margin-top:-32.3pt;width:79.5pt;height:1in;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" fillcolor="window" strokeweight=".5pt">
              <v:path arrowok="t"/>
              <v:textbox>
                <w:txbxContent>
                  <w:p w14:paraId="1387322F" w14:textId="77777777" w:rsidR="001113CD" w:rsidRDefault="001113CD" w:rsidP="001113CD">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r w:rsidR="00AC0318">
      <w:rPr>
        <w:color w:val="000000"/>
      </w:rPr>
      <w:fldChar w:fldCharType="begin"/>
    </w:r>
    <w:r w:rsidR="00AC0318">
      <w:rPr>
        <w:color w:val="000000"/>
      </w:rPr>
      <w:instrText>PAGE</w:instrText>
    </w:r>
    <w:r w:rsidR="00AC0318">
      <w:rPr>
        <w:color w:val="000000"/>
      </w:rPr>
      <w:fldChar w:fldCharType="separate"/>
    </w:r>
    <w:r w:rsidR="00610613">
      <w:rPr>
        <w:noProof/>
        <w:color w:val="000000"/>
      </w:rPr>
      <w:t>18</w:t>
    </w:r>
    <w:r w:rsidR="00AC0318">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17DEC"/>
    <w:multiLevelType w:val="hybridMultilevel"/>
    <w:tmpl w:val="A39ABBB2"/>
    <w:lvl w:ilvl="0" w:tplc="5BC62BF4">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20621250"/>
    <w:multiLevelType w:val="hybridMultilevel"/>
    <w:tmpl w:val="0E789826"/>
    <w:lvl w:ilvl="0" w:tplc="E8C68D38">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399D059C"/>
    <w:multiLevelType w:val="hybridMultilevel"/>
    <w:tmpl w:val="48B6C4D2"/>
    <w:lvl w:ilvl="0" w:tplc="C798BCD8">
      <w:start w:val="1"/>
      <w:numFmt w:val="upp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3AC71108"/>
    <w:multiLevelType w:val="hybridMultilevel"/>
    <w:tmpl w:val="99F00C3E"/>
    <w:lvl w:ilvl="0" w:tplc="4EC406A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497B2F5E"/>
    <w:multiLevelType w:val="hybridMultilevel"/>
    <w:tmpl w:val="E0465A32"/>
    <w:lvl w:ilvl="0" w:tplc="080A0001">
      <w:start w:val="1"/>
      <w:numFmt w:val="bullet"/>
      <w:lvlText w:val=""/>
      <w:lvlJc w:val="left"/>
      <w:pPr>
        <w:ind w:left="1287" w:hanging="360"/>
      </w:pPr>
      <w:rPr>
        <w:rFonts w:ascii="Symbol" w:hAnsi="Symbol" w:hint="default"/>
      </w:rPr>
    </w:lvl>
    <w:lvl w:ilvl="1" w:tplc="080A0003">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5" w15:restartNumberingAfterBreak="0">
    <w:nsid w:val="4BAF4BF5"/>
    <w:multiLevelType w:val="hybridMultilevel"/>
    <w:tmpl w:val="2F205B62"/>
    <w:lvl w:ilvl="0" w:tplc="24C2936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15:restartNumberingAfterBreak="0">
    <w:nsid w:val="68316466"/>
    <w:multiLevelType w:val="hybridMultilevel"/>
    <w:tmpl w:val="B6DCA906"/>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7" w15:restartNumberingAfterBreak="0">
    <w:nsid w:val="72AC0B8E"/>
    <w:multiLevelType w:val="hybridMultilevel"/>
    <w:tmpl w:val="DF986ADC"/>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8" w15:restartNumberingAfterBreak="0">
    <w:nsid w:val="771C370C"/>
    <w:multiLevelType w:val="hybridMultilevel"/>
    <w:tmpl w:val="17987D16"/>
    <w:lvl w:ilvl="0" w:tplc="98EC3C1A">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16cid:durableId="2071422865">
    <w:abstractNumId w:val="5"/>
  </w:num>
  <w:num w:numId="2" w16cid:durableId="1973290934">
    <w:abstractNumId w:val="7"/>
  </w:num>
  <w:num w:numId="3" w16cid:durableId="1912036465">
    <w:abstractNumId w:val="0"/>
  </w:num>
  <w:num w:numId="4" w16cid:durableId="427582138">
    <w:abstractNumId w:val="3"/>
  </w:num>
  <w:num w:numId="5" w16cid:durableId="1816529142">
    <w:abstractNumId w:val="1"/>
  </w:num>
  <w:num w:numId="6" w16cid:durableId="128788735">
    <w:abstractNumId w:val="6"/>
  </w:num>
  <w:num w:numId="7" w16cid:durableId="600913139">
    <w:abstractNumId w:val="2"/>
  </w:num>
  <w:num w:numId="8" w16cid:durableId="1018387641">
    <w:abstractNumId w:val="4"/>
  </w:num>
  <w:num w:numId="9" w16cid:durableId="7596443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40EC"/>
    <w:rsid w:val="0000153D"/>
    <w:rsid w:val="00001C64"/>
    <w:rsid w:val="00004389"/>
    <w:rsid w:val="000056E1"/>
    <w:rsid w:val="00012E36"/>
    <w:rsid w:val="00013085"/>
    <w:rsid w:val="000142AA"/>
    <w:rsid w:val="00017515"/>
    <w:rsid w:val="00017CE4"/>
    <w:rsid w:val="00021FE6"/>
    <w:rsid w:val="00025EAC"/>
    <w:rsid w:val="00027D7F"/>
    <w:rsid w:val="00030745"/>
    <w:rsid w:val="000405F9"/>
    <w:rsid w:val="00040E8A"/>
    <w:rsid w:val="00042D62"/>
    <w:rsid w:val="0004460E"/>
    <w:rsid w:val="0004658C"/>
    <w:rsid w:val="00054F74"/>
    <w:rsid w:val="00055D56"/>
    <w:rsid w:val="0005632D"/>
    <w:rsid w:val="00056A3F"/>
    <w:rsid w:val="00067560"/>
    <w:rsid w:val="00067F79"/>
    <w:rsid w:val="00077580"/>
    <w:rsid w:val="00081C11"/>
    <w:rsid w:val="00084A5B"/>
    <w:rsid w:val="00085C5A"/>
    <w:rsid w:val="00086753"/>
    <w:rsid w:val="00086B58"/>
    <w:rsid w:val="000878F7"/>
    <w:rsid w:val="000919C7"/>
    <w:rsid w:val="00093C6D"/>
    <w:rsid w:val="000959F5"/>
    <w:rsid w:val="000A05D9"/>
    <w:rsid w:val="000A16D8"/>
    <w:rsid w:val="000A1A16"/>
    <w:rsid w:val="000A1CA9"/>
    <w:rsid w:val="000A4654"/>
    <w:rsid w:val="000A4CF6"/>
    <w:rsid w:val="000B121D"/>
    <w:rsid w:val="000B2484"/>
    <w:rsid w:val="000C002A"/>
    <w:rsid w:val="000C0E8A"/>
    <w:rsid w:val="000C0EBB"/>
    <w:rsid w:val="000C5E46"/>
    <w:rsid w:val="000C6305"/>
    <w:rsid w:val="000C79AB"/>
    <w:rsid w:val="000D1420"/>
    <w:rsid w:val="000D5B98"/>
    <w:rsid w:val="000D699A"/>
    <w:rsid w:val="000E3B88"/>
    <w:rsid w:val="000E5E4B"/>
    <w:rsid w:val="000E62BF"/>
    <w:rsid w:val="000F1C5A"/>
    <w:rsid w:val="000F1D28"/>
    <w:rsid w:val="000F39C4"/>
    <w:rsid w:val="000F3ED8"/>
    <w:rsid w:val="000F40A5"/>
    <w:rsid w:val="000F4D52"/>
    <w:rsid w:val="000F6650"/>
    <w:rsid w:val="000F6909"/>
    <w:rsid w:val="000F6DD5"/>
    <w:rsid w:val="0010021B"/>
    <w:rsid w:val="0010770D"/>
    <w:rsid w:val="001113CD"/>
    <w:rsid w:val="00111E1B"/>
    <w:rsid w:val="001150B2"/>
    <w:rsid w:val="00116AB3"/>
    <w:rsid w:val="00117742"/>
    <w:rsid w:val="00122EFC"/>
    <w:rsid w:val="00123D08"/>
    <w:rsid w:val="0012455A"/>
    <w:rsid w:val="001247F1"/>
    <w:rsid w:val="00131557"/>
    <w:rsid w:val="001318BA"/>
    <w:rsid w:val="00131AF4"/>
    <w:rsid w:val="001327D9"/>
    <w:rsid w:val="00132F3B"/>
    <w:rsid w:val="0013477D"/>
    <w:rsid w:val="00142ADF"/>
    <w:rsid w:val="001446EC"/>
    <w:rsid w:val="00144B75"/>
    <w:rsid w:val="00146D0B"/>
    <w:rsid w:val="00147852"/>
    <w:rsid w:val="001510FA"/>
    <w:rsid w:val="001512C3"/>
    <w:rsid w:val="001540EC"/>
    <w:rsid w:val="00154D58"/>
    <w:rsid w:val="001566E2"/>
    <w:rsid w:val="00160F92"/>
    <w:rsid w:val="0016236B"/>
    <w:rsid w:val="00163B27"/>
    <w:rsid w:val="00164A80"/>
    <w:rsid w:val="0016609E"/>
    <w:rsid w:val="001713B2"/>
    <w:rsid w:val="00171A1A"/>
    <w:rsid w:val="00174DE3"/>
    <w:rsid w:val="00180CCD"/>
    <w:rsid w:val="001A0653"/>
    <w:rsid w:val="001A1124"/>
    <w:rsid w:val="001A17AF"/>
    <w:rsid w:val="001A344D"/>
    <w:rsid w:val="001A4E28"/>
    <w:rsid w:val="001A6743"/>
    <w:rsid w:val="001A6BEB"/>
    <w:rsid w:val="001B1D58"/>
    <w:rsid w:val="001B2780"/>
    <w:rsid w:val="001B3586"/>
    <w:rsid w:val="001B4F52"/>
    <w:rsid w:val="001C0704"/>
    <w:rsid w:val="001C3BB3"/>
    <w:rsid w:val="001C6766"/>
    <w:rsid w:val="001D1255"/>
    <w:rsid w:val="001D1933"/>
    <w:rsid w:val="001D40CC"/>
    <w:rsid w:val="001D45E5"/>
    <w:rsid w:val="001D4EF4"/>
    <w:rsid w:val="001E08F5"/>
    <w:rsid w:val="001E1044"/>
    <w:rsid w:val="001E141C"/>
    <w:rsid w:val="001E2754"/>
    <w:rsid w:val="001E4585"/>
    <w:rsid w:val="001E62EB"/>
    <w:rsid w:val="001E6F69"/>
    <w:rsid w:val="001F0437"/>
    <w:rsid w:val="001F0E1A"/>
    <w:rsid w:val="00200BFA"/>
    <w:rsid w:val="00203BC3"/>
    <w:rsid w:val="00205CE1"/>
    <w:rsid w:val="00214208"/>
    <w:rsid w:val="00214FD6"/>
    <w:rsid w:val="00217644"/>
    <w:rsid w:val="00221386"/>
    <w:rsid w:val="0022765F"/>
    <w:rsid w:val="002329C7"/>
    <w:rsid w:val="00232D41"/>
    <w:rsid w:val="00234144"/>
    <w:rsid w:val="002346B8"/>
    <w:rsid w:val="00235D4F"/>
    <w:rsid w:val="00237DA7"/>
    <w:rsid w:val="00241083"/>
    <w:rsid w:val="0024244D"/>
    <w:rsid w:val="00250CA4"/>
    <w:rsid w:val="00260F2B"/>
    <w:rsid w:val="002612BB"/>
    <w:rsid w:val="00261759"/>
    <w:rsid w:val="0026441C"/>
    <w:rsid w:val="00266AC7"/>
    <w:rsid w:val="00280E8F"/>
    <w:rsid w:val="00281C3C"/>
    <w:rsid w:val="002823EA"/>
    <w:rsid w:val="00282A6A"/>
    <w:rsid w:val="002904A2"/>
    <w:rsid w:val="002926B5"/>
    <w:rsid w:val="00293184"/>
    <w:rsid w:val="00295A2D"/>
    <w:rsid w:val="002A2DCC"/>
    <w:rsid w:val="002A50FE"/>
    <w:rsid w:val="002A7170"/>
    <w:rsid w:val="002B0A5A"/>
    <w:rsid w:val="002B11DB"/>
    <w:rsid w:val="002B156F"/>
    <w:rsid w:val="002B1589"/>
    <w:rsid w:val="002B17B8"/>
    <w:rsid w:val="002B40A4"/>
    <w:rsid w:val="002B60E8"/>
    <w:rsid w:val="002C09CB"/>
    <w:rsid w:val="002C5620"/>
    <w:rsid w:val="002C742D"/>
    <w:rsid w:val="002D0508"/>
    <w:rsid w:val="002D6349"/>
    <w:rsid w:val="002D7A6B"/>
    <w:rsid w:val="002E0BC8"/>
    <w:rsid w:val="002E1D76"/>
    <w:rsid w:val="002E3453"/>
    <w:rsid w:val="002E4D60"/>
    <w:rsid w:val="002F1A7E"/>
    <w:rsid w:val="002F491D"/>
    <w:rsid w:val="002F4D9B"/>
    <w:rsid w:val="002F4FF2"/>
    <w:rsid w:val="003004FD"/>
    <w:rsid w:val="00300C7A"/>
    <w:rsid w:val="00301340"/>
    <w:rsid w:val="0030139A"/>
    <w:rsid w:val="00302D50"/>
    <w:rsid w:val="0031225F"/>
    <w:rsid w:val="00312DF7"/>
    <w:rsid w:val="00313103"/>
    <w:rsid w:val="0031405C"/>
    <w:rsid w:val="00314544"/>
    <w:rsid w:val="0031533D"/>
    <w:rsid w:val="00317B72"/>
    <w:rsid w:val="00320B80"/>
    <w:rsid w:val="00321F41"/>
    <w:rsid w:val="003249F0"/>
    <w:rsid w:val="003259ED"/>
    <w:rsid w:val="00325DFA"/>
    <w:rsid w:val="0032719F"/>
    <w:rsid w:val="00333EF2"/>
    <w:rsid w:val="0033577B"/>
    <w:rsid w:val="003377B7"/>
    <w:rsid w:val="00340A82"/>
    <w:rsid w:val="00342119"/>
    <w:rsid w:val="00342B37"/>
    <w:rsid w:val="00343B1B"/>
    <w:rsid w:val="003456D9"/>
    <w:rsid w:val="003530F0"/>
    <w:rsid w:val="003601AC"/>
    <w:rsid w:val="00360A7D"/>
    <w:rsid w:val="00361A42"/>
    <w:rsid w:val="00362F59"/>
    <w:rsid w:val="00364137"/>
    <w:rsid w:val="003650B2"/>
    <w:rsid w:val="00382C2B"/>
    <w:rsid w:val="003852AE"/>
    <w:rsid w:val="003854B1"/>
    <w:rsid w:val="00392DC3"/>
    <w:rsid w:val="003A454A"/>
    <w:rsid w:val="003A6A85"/>
    <w:rsid w:val="003A7A86"/>
    <w:rsid w:val="003B1859"/>
    <w:rsid w:val="003B3A16"/>
    <w:rsid w:val="003C1E58"/>
    <w:rsid w:val="003C3A0E"/>
    <w:rsid w:val="003C3B1F"/>
    <w:rsid w:val="003C3CB7"/>
    <w:rsid w:val="003C3F02"/>
    <w:rsid w:val="003C5A66"/>
    <w:rsid w:val="003C6B4E"/>
    <w:rsid w:val="003D2802"/>
    <w:rsid w:val="003D3503"/>
    <w:rsid w:val="003D64BD"/>
    <w:rsid w:val="003E189B"/>
    <w:rsid w:val="003E45D5"/>
    <w:rsid w:val="003E4866"/>
    <w:rsid w:val="003E506B"/>
    <w:rsid w:val="003E5421"/>
    <w:rsid w:val="003F0DD8"/>
    <w:rsid w:val="003F3651"/>
    <w:rsid w:val="003F7CDB"/>
    <w:rsid w:val="0040573F"/>
    <w:rsid w:val="004125A9"/>
    <w:rsid w:val="0041394C"/>
    <w:rsid w:val="00416C8A"/>
    <w:rsid w:val="004200BD"/>
    <w:rsid w:val="00423577"/>
    <w:rsid w:val="004238C6"/>
    <w:rsid w:val="00424613"/>
    <w:rsid w:val="00425374"/>
    <w:rsid w:val="004254DF"/>
    <w:rsid w:val="00426D88"/>
    <w:rsid w:val="00437017"/>
    <w:rsid w:val="00442B10"/>
    <w:rsid w:val="00444199"/>
    <w:rsid w:val="004443A3"/>
    <w:rsid w:val="004464FD"/>
    <w:rsid w:val="00446733"/>
    <w:rsid w:val="0045089E"/>
    <w:rsid w:val="00451FC6"/>
    <w:rsid w:val="004537F5"/>
    <w:rsid w:val="0045513E"/>
    <w:rsid w:val="004603A5"/>
    <w:rsid w:val="00462DE8"/>
    <w:rsid w:val="0047113E"/>
    <w:rsid w:val="00473284"/>
    <w:rsid w:val="00474621"/>
    <w:rsid w:val="004758A3"/>
    <w:rsid w:val="00483575"/>
    <w:rsid w:val="004836C9"/>
    <w:rsid w:val="00483765"/>
    <w:rsid w:val="00484CEC"/>
    <w:rsid w:val="0048554D"/>
    <w:rsid w:val="004864AE"/>
    <w:rsid w:val="0049344F"/>
    <w:rsid w:val="004948E8"/>
    <w:rsid w:val="0049697F"/>
    <w:rsid w:val="004A11CF"/>
    <w:rsid w:val="004A2080"/>
    <w:rsid w:val="004A5717"/>
    <w:rsid w:val="004A6067"/>
    <w:rsid w:val="004B39BA"/>
    <w:rsid w:val="004C2E59"/>
    <w:rsid w:val="004D2E23"/>
    <w:rsid w:val="004D6F9C"/>
    <w:rsid w:val="004E47FA"/>
    <w:rsid w:val="004E494E"/>
    <w:rsid w:val="004E5B06"/>
    <w:rsid w:val="004E6419"/>
    <w:rsid w:val="004E6F26"/>
    <w:rsid w:val="004E7126"/>
    <w:rsid w:val="004E7F03"/>
    <w:rsid w:val="004F2DC1"/>
    <w:rsid w:val="004F4959"/>
    <w:rsid w:val="004F5537"/>
    <w:rsid w:val="004F7BDC"/>
    <w:rsid w:val="0050066C"/>
    <w:rsid w:val="00503F0A"/>
    <w:rsid w:val="00504C10"/>
    <w:rsid w:val="005053D1"/>
    <w:rsid w:val="00511996"/>
    <w:rsid w:val="00516007"/>
    <w:rsid w:val="00523E37"/>
    <w:rsid w:val="00524B52"/>
    <w:rsid w:val="005275EE"/>
    <w:rsid w:val="005369E3"/>
    <w:rsid w:val="0054272B"/>
    <w:rsid w:val="00543772"/>
    <w:rsid w:val="005446E7"/>
    <w:rsid w:val="00550087"/>
    <w:rsid w:val="00550D57"/>
    <w:rsid w:val="00553B34"/>
    <w:rsid w:val="00554382"/>
    <w:rsid w:val="00554633"/>
    <w:rsid w:val="00555809"/>
    <w:rsid w:val="00574616"/>
    <w:rsid w:val="00575BE3"/>
    <w:rsid w:val="00576290"/>
    <w:rsid w:val="00577CFB"/>
    <w:rsid w:val="005815D6"/>
    <w:rsid w:val="00581E65"/>
    <w:rsid w:val="0058332F"/>
    <w:rsid w:val="0058345F"/>
    <w:rsid w:val="005866F9"/>
    <w:rsid w:val="0059342B"/>
    <w:rsid w:val="00593F84"/>
    <w:rsid w:val="00596096"/>
    <w:rsid w:val="005A06CA"/>
    <w:rsid w:val="005A6FF6"/>
    <w:rsid w:val="005B1A1C"/>
    <w:rsid w:val="005B34E6"/>
    <w:rsid w:val="005B4619"/>
    <w:rsid w:val="005B7C26"/>
    <w:rsid w:val="005C00FD"/>
    <w:rsid w:val="005C0158"/>
    <w:rsid w:val="005C10D0"/>
    <w:rsid w:val="005C43C6"/>
    <w:rsid w:val="005C6A45"/>
    <w:rsid w:val="005D1A1A"/>
    <w:rsid w:val="005D4882"/>
    <w:rsid w:val="005D4B1E"/>
    <w:rsid w:val="005D4BFB"/>
    <w:rsid w:val="005D63B4"/>
    <w:rsid w:val="005D6804"/>
    <w:rsid w:val="005D7CB6"/>
    <w:rsid w:val="005E08EE"/>
    <w:rsid w:val="005E38B4"/>
    <w:rsid w:val="005E430E"/>
    <w:rsid w:val="005E5CC5"/>
    <w:rsid w:val="005E7B04"/>
    <w:rsid w:val="005F15C4"/>
    <w:rsid w:val="005F194B"/>
    <w:rsid w:val="005F314C"/>
    <w:rsid w:val="005F48EA"/>
    <w:rsid w:val="005F6832"/>
    <w:rsid w:val="0060198C"/>
    <w:rsid w:val="0060254D"/>
    <w:rsid w:val="00602C1F"/>
    <w:rsid w:val="0060570C"/>
    <w:rsid w:val="00606351"/>
    <w:rsid w:val="00607B6D"/>
    <w:rsid w:val="00610613"/>
    <w:rsid w:val="00611BF1"/>
    <w:rsid w:val="00613F01"/>
    <w:rsid w:val="006166A0"/>
    <w:rsid w:val="00622C00"/>
    <w:rsid w:val="006247DF"/>
    <w:rsid w:val="00634FDE"/>
    <w:rsid w:val="006350E6"/>
    <w:rsid w:val="00636425"/>
    <w:rsid w:val="00637A8F"/>
    <w:rsid w:val="00642145"/>
    <w:rsid w:val="00642FC6"/>
    <w:rsid w:val="0064388C"/>
    <w:rsid w:val="00645384"/>
    <w:rsid w:val="00645483"/>
    <w:rsid w:val="00645605"/>
    <w:rsid w:val="00646021"/>
    <w:rsid w:val="00646A73"/>
    <w:rsid w:val="006470F5"/>
    <w:rsid w:val="0065034A"/>
    <w:rsid w:val="00650A99"/>
    <w:rsid w:val="00657A72"/>
    <w:rsid w:val="00661381"/>
    <w:rsid w:val="00662936"/>
    <w:rsid w:val="0067074F"/>
    <w:rsid w:val="006721CF"/>
    <w:rsid w:val="00672957"/>
    <w:rsid w:val="00672A41"/>
    <w:rsid w:val="00673A56"/>
    <w:rsid w:val="006776DA"/>
    <w:rsid w:val="0068500D"/>
    <w:rsid w:val="00685245"/>
    <w:rsid w:val="0068713F"/>
    <w:rsid w:val="006959DC"/>
    <w:rsid w:val="00695C98"/>
    <w:rsid w:val="00697EF6"/>
    <w:rsid w:val="006A14B4"/>
    <w:rsid w:val="006A4BC2"/>
    <w:rsid w:val="006A4DF3"/>
    <w:rsid w:val="006A53D3"/>
    <w:rsid w:val="006A685E"/>
    <w:rsid w:val="006A7E9B"/>
    <w:rsid w:val="006B3F93"/>
    <w:rsid w:val="006B43D4"/>
    <w:rsid w:val="006B4729"/>
    <w:rsid w:val="006C302A"/>
    <w:rsid w:val="006D0310"/>
    <w:rsid w:val="006D324B"/>
    <w:rsid w:val="006D61FF"/>
    <w:rsid w:val="006D79CA"/>
    <w:rsid w:val="006E0487"/>
    <w:rsid w:val="006E38B8"/>
    <w:rsid w:val="006E6ED5"/>
    <w:rsid w:val="006F4492"/>
    <w:rsid w:val="006F44E6"/>
    <w:rsid w:val="006F4D0C"/>
    <w:rsid w:val="006F6B73"/>
    <w:rsid w:val="006F7D7A"/>
    <w:rsid w:val="006F7EFB"/>
    <w:rsid w:val="00706679"/>
    <w:rsid w:val="00710DB6"/>
    <w:rsid w:val="00711617"/>
    <w:rsid w:val="00712A1F"/>
    <w:rsid w:val="0071422A"/>
    <w:rsid w:val="00714355"/>
    <w:rsid w:val="0071454A"/>
    <w:rsid w:val="00714C42"/>
    <w:rsid w:val="007169BD"/>
    <w:rsid w:val="007203A8"/>
    <w:rsid w:val="00720E85"/>
    <w:rsid w:val="0072140F"/>
    <w:rsid w:val="00721DB3"/>
    <w:rsid w:val="00722D1B"/>
    <w:rsid w:val="00724FF8"/>
    <w:rsid w:val="00725D95"/>
    <w:rsid w:val="00727A8A"/>
    <w:rsid w:val="00732708"/>
    <w:rsid w:val="00732ADB"/>
    <w:rsid w:val="00734132"/>
    <w:rsid w:val="00740381"/>
    <w:rsid w:val="0074230B"/>
    <w:rsid w:val="0074586D"/>
    <w:rsid w:val="00752307"/>
    <w:rsid w:val="00757FD8"/>
    <w:rsid w:val="00760203"/>
    <w:rsid w:val="00763DDE"/>
    <w:rsid w:val="00765640"/>
    <w:rsid w:val="00765DA7"/>
    <w:rsid w:val="00766196"/>
    <w:rsid w:val="00773D57"/>
    <w:rsid w:val="00780887"/>
    <w:rsid w:val="00780FFE"/>
    <w:rsid w:val="00782CA6"/>
    <w:rsid w:val="00792EDF"/>
    <w:rsid w:val="00793180"/>
    <w:rsid w:val="00794BB5"/>
    <w:rsid w:val="007A14EA"/>
    <w:rsid w:val="007A2F7C"/>
    <w:rsid w:val="007A5020"/>
    <w:rsid w:val="007B0154"/>
    <w:rsid w:val="007B0366"/>
    <w:rsid w:val="007B2BA5"/>
    <w:rsid w:val="007C4815"/>
    <w:rsid w:val="007C66E4"/>
    <w:rsid w:val="007D5914"/>
    <w:rsid w:val="007E7572"/>
    <w:rsid w:val="007F2A7A"/>
    <w:rsid w:val="007F7AD3"/>
    <w:rsid w:val="008010A3"/>
    <w:rsid w:val="00801941"/>
    <w:rsid w:val="00801AA9"/>
    <w:rsid w:val="00804444"/>
    <w:rsid w:val="00804CCE"/>
    <w:rsid w:val="008067FB"/>
    <w:rsid w:val="0080715F"/>
    <w:rsid w:val="00811F3A"/>
    <w:rsid w:val="008121A1"/>
    <w:rsid w:val="00815BF6"/>
    <w:rsid w:val="00817B48"/>
    <w:rsid w:val="00824D61"/>
    <w:rsid w:val="00830CF9"/>
    <w:rsid w:val="00832071"/>
    <w:rsid w:val="00832F18"/>
    <w:rsid w:val="0083483B"/>
    <w:rsid w:val="00835562"/>
    <w:rsid w:val="00836108"/>
    <w:rsid w:val="00840E39"/>
    <w:rsid w:val="00842812"/>
    <w:rsid w:val="008433D7"/>
    <w:rsid w:val="00843E99"/>
    <w:rsid w:val="008457A8"/>
    <w:rsid w:val="008474D1"/>
    <w:rsid w:val="008503FB"/>
    <w:rsid w:val="008511DD"/>
    <w:rsid w:val="00854C60"/>
    <w:rsid w:val="00856AD2"/>
    <w:rsid w:val="00860544"/>
    <w:rsid w:val="00863C5F"/>
    <w:rsid w:val="00867354"/>
    <w:rsid w:val="00870E7D"/>
    <w:rsid w:val="0087320B"/>
    <w:rsid w:val="00873F4E"/>
    <w:rsid w:val="00883F0D"/>
    <w:rsid w:val="00886F6B"/>
    <w:rsid w:val="00890A34"/>
    <w:rsid w:val="008921CF"/>
    <w:rsid w:val="00894EA4"/>
    <w:rsid w:val="008976AE"/>
    <w:rsid w:val="008A6D14"/>
    <w:rsid w:val="008B023B"/>
    <w:rsid w:val="008B0B36"/>
    <w:rsid w:val="008B0C9E"/>
    <w:rsid w:val="008B10D5"/>
    <w:rsid w:val="008B2AC1"/>
    <w:rsid w:val="008B3434"/>
    <w:rsid w:val="008B4F30"/>
    <w:rsid w:val="008C0B73"/>
    <w:rsid w:val="008C1568"/>
    <w:rsid w:val="008C27C4"/>
    <w:rsid w:val="008C4F03"/>
    <w:rsid w:val="008C5CDF"/>
    <w:rsid w:val="008C786E"/>
    <w:rsid w:val="008D142C"/>
    <w:rsid w:val="008D345E"/>
    <w:rsid w:val="008D38E7"/>
    <w:rsid w:val="008D57FC"/>
    <w:rsid w:val="008D7DAF"/>
    <w:rsid w:val="008E5F9A"/>
    <w:rsid w:val="008E6701"/>
    <w:rsid w:val="008F1C6F"/>
    <w:rsid w:val="008F21FF"/>
    <w:rsid w:val="008F2AB5"/>
    <w:rsid w:val="008F56A4"/>
    <w:rsid w:val="008F57A3"/>
    <w:rsid w:val="008F5D09"/>
    <w:rsid w:val="009016C7"/>
    <w:rsid w:val="009019A6"/>
    <w:rsid w:val="009030BB"/>
    <w:rsid w:val="00912FB9"/>
    <w:rsid w:val="00913CC0"/>
    <w:rsid w:val="00921407"/>
    <w:rsid w:val="00926325"/>
    <w:rsid w:val="00926AE7"/>
    <w:rsid w:val="00927F89"/>
    <w:rsid w:val="00930156"/>
    <w:rsid w:val="00931741"/>
    <w:rsid w:val="0093264C"/>
    <w:rsid w:val="00934056"/>
    <w:rsid w:val="009358A0"/>
    <w:rsid w:val="00935BC3"/>
    <w:rsid w:val="00943644"/>
    <w:rsid w:val="009449EA"/>
    <w:rsid w:val="00945362"/>
    <w:rsid w:val="009514FD"/>
    <w:rsid w:val="00954BF9"/>
    <w:rsid w:val="0096080F"/>
    <w:rsid w:val="009629FA"/>
    <w:rsid w:val="00964721"/>
    <w:rsid w:val="0096528A"/>
    <w:rsid w:val="009723E3"/>
    <w:rsid w:val="009748C7"/>
    <w:rsid w:val="00977F09"/>
    <w:rsid w:val="00982753"/>
    <w:rsid w:val="00985093"/>
    <w:rsid w:val="0098640C"/>
    <w:rsid w:val="009970E5"/>
    <w:rsid w:val="009A211E"/>
    <w:rsid w:val="009A27C4"/>
    <w:rsid w:val="009A5767"/>
    <w:rsid w:val="009B03B7"/>
    <w:rsid w:val="009B249F"/>
    <w:rsid w:val="009B746E"/>
    <w:rsid w:val="009C5415"/>
    <w:rsid w:val="009E32FF"/>
    <w:rsid w:val="009E7F43"/>
    <w:rsid w:val="009F2C42"/>
    <w:rsid w:val="009F46E3"/>
    <w:rsid w:val="009F6FF6"/>
    <w:rsid w:val="00A00A61"/>
    <w:rsid w:val="00A04A99"/>
    <w:rsid w:val="00A067A0"/>
    <w:rsid w:val="00A07D2C"/>
    <w:rsid w:val="00A10623"/>
    <w:rsid w:val="00A12547"/>
    <w:rsid w:val="00A133FB"/>
    <w:rsid w:val="00A13404"/>
    <w:rsid w:val="00A1389A"/>
    <w:rsid w:val="00A22332"/>
    <w:rsid w:val="00A24485"/>
    <w:rsid w:val="00A24CE8"/>
    <w:rsid w:val="00A25B3B"/>
    <w:rsid w:val="00A25BFB"/>
    <w:rsid w:val="00A305AC"/>
    <w:rsid w:val="00A30678"/>
    <w:rsid w:val="00A32D06"/>
    <w:rsid w:val="00A3384E"/>
    <w:rsid w:val="00A33D91"/>
    <w:rsid w:val="00A35808"/>
    <w:rsid w:val="00A36C64"/>
    <w:rsid w:val="00A4039E"/>
    <w:rsid w:val="00A447EE"/>
    <w:rsid w:val="00A47528"/>
    <w:rsid w:val="00A47882"/>
    <w:rsid w:val="00A57174"/>
    <w:rsid w:val="00A60D7E"/>
    <w:rsid w:val="00A6467F"/>
    <w:rsid w:val="00A64994"/>
    <w:rsid w:val="00A677F8"/>
    <w:rsid w:val="00A72657"/>
    <w:rsid w:val="00A733B8"/>
    <w:rsid w:val="00A73B80"/>
    <w:rsid w:val="00A752F0"/>
    <w:rsid w:val="00A77A1C"/>
    <w:rsid w:val="00A77A28"/>
    <w:rsid w:val="00A81074"/>
    <w:rsid w:val="00A82786"/>
    <w:rsid w:val="00A83F30"/>
    <w:rsid w:val="00A85646"/>
    <w:rsid w:val="00A87020"/>
    <w:rsid w:val="00A87776"/>
    <w:rsid w:val="00A97AA3"/>
    <w:rsid w:val="00AA2755"/>
    <w:rsid w:val="00AA64B2"/>
    <w:rsid w:val="00AA7821"/>
    <w:rsid w:val="00AB1B06"/>
    <w:rsid w:val="00AB231C"/>
    <w:rsid w:val="00AB2D9B"/>
    <w:rsid w:val="00AC0318"/>
    <w:rsid w:val="00AC1B99"/>
    <w:rsid w:val="00AC3F9C"/>
    <w:rsid w:val="00AC4648"/>
    <w:rsid w:val="00AC4810"/>
    <w:rsid w:val="00AC6522"/>
    <w:rsid w:val="00AC7F50"/>
    <w:rsid w:val="00AD0DF1"/>
    <w:rsid w:val="00AD4CCD"/>
    <w:rsid w:val="00AD5612"/>
    <w:rsid w:val="00AE53BC"/>
    <w:rsid w:val="00AE5BB4"/>
    <w:rsid w:val="00AE6B4C"/>
    <w:rsid w:val="00AE7E77"/>
    <w:rsid w:val="00AF0BFD"/>
    <w:rsid w:val="00AF6F29"/>
    <w:rsid w:val="00AF7DEF"/>
    <w:rsid w:val="00B0038A"/>
    <w:rsid w:val="00B0142E"/>
    <w:rsid w:val="00B03F9F"/>
    <w:rsid w:val="00B06471"/>
    <w:rsid w:val="00B06C2F"/>
    <w:rsid w:val="00B132BE"/>
    <w:rsid w:val="00B14771"/>
    <w:rsid w:val="00B16D13"/>
    <w:rsid w:val="00B20482"/>
    <w:rsid w:val="00B20B47"/>
    <w:rsid w:val="00B24092"/>
    <w:rsid w:val="00B314D3"/>
    <w:rsid w:val="00B33605"/>
    <w:rsid w:val="00B36FEF"/>
    <w:rsid w:val="00B400C5"/>
    <w:rsid w:val="00B46F09"/>
    <w:rsid w:val="00B512AD"/>
    <w:rsid w:val="00B54CD2"/>
    <w:rsid w:val="00B56EF9"/>
    <w:rsid w:val="00B60079"/>
    <w:rsid w:val="00B62C5A"/>
    <w:rsid w:val="00B6473F"/>
    <w:rsid w:val="00B67850"/>
    <w:rsid w:val="00B72434"/>
    <w:rsid w:val="00B7534A"/>
    <w:rsid w:val="00B76D19"/>
    <w:rsid w:val="00B77F43"/>
    <w:rsid w:val="00B81585"/>
    <w:rsid w:val="00B816AF"/>
    <w:rsid w:val="00B853A5"/>
    <w:rsid w:val="00B920B9"/>
    <w:rsid w:val="00B92123"/>
    <w:rsid w:val="00B93A34"/>
    <w:rsid w:val="00B94C16"/>
    <w:rsid w:val="00BA2EA7"/>
    <w:rsid w:val="00BB2751"/>
    <w:rsid w:val="00BB6205"/>
    <w:rsid w:val="00BB66B6"/>
    <w:rsid w:val="00BC3FA2"/>
    <w:rsid w:val="00BC51A7"/>
    <w:rsid w:val="00BC64EB"/>
    <w:rsid w:val="00BD2C51"/>
    <w:rsid w:val="00BD39EF"/>
    <w:rsid w:val="00BE3F92"/>
    <w:rsid w:val="00BE523B"/>
    <w:rsid w:val="00BF0777"/>
    <w:rsid w:val="00BF215F"/>
    <w:rsid w:val="00BF21D5"/>
    <w:rsid w:val="00BF2B90"/>
    <w:rsid w:val="00BF475D"/>
    <w:rsid w:val="00BF6929"/>
    <w:rsid w:val="00BF770B"/>
    <w:rsid w:val="00C0094F"/>
    <w:rsid w:val="00C030E6"/>
    <w:rsid w:val="00C16104"/>
    <w:rsid w:val="00C1701D"/>
    <w:rsid w:val="00C17B30"/>
    <w:rsid w:val="00C20A87"/>
    <w:rsid w:val="00C27CA5"/>
    <w:rsid w:val="00C3042B"/>
    <w:rsid w:val="00C32498"/>
    <w:rsid w:val="00C349A7"/>
    <w:rsid w:val="00C360E4"/>
    <w:rsid w:val="00C40B2F"/>
    <w:rsid w:val="00C4249B"/>
    <w:rsid w:val="00C46155"/>
    <w:rsid w:val="00C464D3"/>
    <w:rsid w:val="00C470D8"/>
    <w:rsid w:val="00C50D8F"/>
    <w:rsid w:val="00C5115D"/>
    <w:rsid w:val="00C529DB"/>
    <w:rsid w:val="00C53472"/>
    <w:rsid w:val="00C64382"/>
    <w:rsid w:val="00C64EBE"/>
    <w:rsid w:val="00C7461F"/>
    <w:rsid w:val="00C757D6"/>
    <w:rsid w:val="00C7659A"/>
    <w:rsid w:val="00C77A18"/>
    <w:rsid w:val="00C80F8A"/>
    <w:rsid w:val="00C829DC"/>
    <w:rsid w:val="00C84A0D"/>
    <w:rsid w:val="00C91236"/>
    <w:rsid w:val="00C93EF1"/>
    <w:rsid w:val="00C94D6B"/>
    <w:rsid w:val="00C97E78"/>
    <w:rsid w:val="00CA0393"/>
    <w:rsid w:val="00CA0919"/>
    <w:rsid w:val="00CA21E0"/>
    <w:rsid w:val="00CA3726"/>
    <w:rsid w:val="00CA689A"/>
    <w:rsid w:val="00CB2845"/>
    <w:rsid w:val="00CB361C"/>
    <w:rsid w:val="00CB5993"/>
    <w:rsid w:val="00CB677E"/>
    <w:rsid w:val="00CC50BB"/>
    <w:rsid w:val="00CC6537"/>
    <w:rsid w:val="00CD270E"/>
    <w:rsid w:val="00CD5534"/>
    <w:rsid w:val="00CE0118"/>
    <w:rsid w:val="00CE2FAC"/>
    <w:rsid w:val="00CE322E"/>
    <w:rsid w:val="00CE6B28"/>
    <w:rsid w:val="00CF2B2B"/>
    <w:rsid w:val="00CF4EB5"/>
    <w:rsid w:val="00CF5009"/>
    <w:rsid w:val="00CF79EA"/>
    <w:rsid w:val="00D05BD7"/>
    <w:rsid w:val="00D06B6D"/>
    <w:rsid w:val="00D0738E"/>
    <w:rsid w:val="00D1057D"/>
    <w:rsid w:val="00D11C19"/>
    <w:rsid w:val="00D136D1"/>
    <w:rsid w:val="00D14737"/>
    <w:rsid w:val="00D16B40"/>
    <w:rsid w:val="00D1705B"/>
    <w:rsid w:val="00D2481D"/>
    <w:rsid w:val="00D2518A"/>
    <w:rsid w:val="00D26E41"/>
    <w:rsid w:val="00D27D63"/>
    <w:rsid w:val="00D318FB"/>
    <w:rsid w:val="00D32208"/>
    <w:rsid w:val="00D33301"/>
    <w:rsid w:val="00D33694"/>
    <w:rsid w:val="00D37AE1"/>
    <w:rsid w:val="00D40FA3"/>
    <w:rsid w:val="00D41285"/>
    <w:rsid w:val="00D42D10"/>
    <w:rsid w:val="00D44077"/>
    <w:rsid w:val="00D45BD1"/>
    <w:rsid w:val="00D467BA"/>
    <w:rsid w:val="00D46E32"/>
    <w:rsid w:val="00D55D50"/>
    <w:rsid w:val="00D57268"/>
    <w:rsid w:val="00D630BE"/>
    <w:rsid w:val="00D6310E"/>
    <w:rsid w:val="00D64797"/>
    <w:rsid w:val="00D667F9"/>
    <w:rsid w:val="00D73517"/>
    <w:rsid w:val="00D75C91"/>
    <w:rsid w:val="00D8063B"/>
    <w:rsid w:val="00D818EA"/>
    <w:rsid w:val="00D8318A"/>
    <w:rsid w:val="00D843AE"/>
    <w:rsid w:val="00D84963"/>
    <w:rsid w:val="00D85E99"/>
    <w:rsid w:val="00D867CA"/>
    <w:rsid w:val="00D91454"/>
    <w:rsid w:val="00D94937"/>
    <w:rsid w:val="00D953B4"/>
    <w:rsid w:val="00D95926"/>
    <w:rsid w:val="00D972C8"/>
    <w:rsid w:val="00D97860"/>
    <w:rsid w:val="00D97890"/>
    <w:rsid w:val="00DA0F9E"/>
    <w:rsid w:val="00DA194E"/>
    <w:rsid w:val="00DA536A"/>
    <w:rsid w:val="00DA53C5"/>
    <w:rsid w:val="00DB4329"/>
    <w:rsid w:val="00DB6D20"/>
    <w:rsid w:val="00DB7F5C"/>
    <w:rsid w:val="00DC0AAD"/>
    <w:rsid w:val="00DC1D08"/>
    <w:rsid w:val="00DC4FA3"/>
    <w:rsid w:val="00DC63D3"/>
    <w:rsid w:val="00DC6BB6"/>
    <w:rsid w:val="00DD275F"/>
    <w:rsid w:val="00DD67E7"/>
    <w:rsid w:val="00DD690C"/>
    <w:rsid w:val="00DD7613"/>
    <w:rsid w:val="00DE0778"/>
    <w:rsid w:val="00DE0A1E"/>
    <w:rsid w:val="00DE17F5"/>
    <w:rsid w:val="00DE3F38"/>
    <w:rsid w:val="00DE4171"/>
    <w:rsid w:val="00DE4D96"/>
    <w:rsid w:val="00DE7EE1"/>
    <w:rsid w:val="00DF3DEC"/>
    <w:rsid w:val="00DF5EA8"/>
    <w:rsid w:val="00DF6461"/>
    <w:rsid w:val="00E02DA2"/>
    <w:rsid w:val="00E05F1B"/>
    <w:rsid w:val="00E10776"/>
    <w:rsid w:val="00E10CA0"/>
    <w:rsid w:val="00E11148"/>
    <w:rsid w:val="00E15CB2"/>
    <w:rsid w:val="00E16EA4"/>
    <w:rsid w:val="00E1798E"/>
    <w:rsid w:val="00E2004D"/>
    <w:rsid w:val="00E24E21"/>
    <w:rsid w:val="00E300C6"/>
    <w:rsid w:val="00E30EB5"/>
    <w:rsid w:val="00E3191C"/>
    <w:rsid w:val="00E3193D"/>
    <w:rsid w:val="00E34178"/>
    <w:rsid w:val="00E34FE8"/>
    <w:rsid w:val="00E367D9"/>
    <w:rsid w:val="00E4019C"/>
    <w:rsid w:val="00E41BFA"/>
    <w:rsid w:val="00E422F6"/>
    <w:rsid w:val="00E4520B"/>
    <w:rsid w:val="00E460FF"/>
    <w:rsid w:val="00E461D2"/>
    <w:rsid w:val="00E46EB9"/>
    <w:rsid w:val="00E478D5"/>
    <w:rsid w:val="00E51588"/>
    <w:rsid w:val="00E54658"/>
    <w:rsid w:val="00E57FB6"/>
    <w:rsid w:val="00E611DE"/>
    <w:rsid w:val="00E6218D"/>
    <w:rsid w:val="00E62F77"/>
    <w:rsid w:val="00E67662"/>
    <w:rsid w:val="00E71168"/>
    <w:rsid w:val="00E72078"/>
    <w:rsid w:val="00E7301E"/>
    <w:rsid w:val="00E7395B"/>
    <w:rsid w:val="00E740B2"/>
    <w:rsid w:val="00E77826"/>
    <w:rsid w:val="00E77ED3"/>
    <w:rsid w:val="00E81D42"/>
    <w:rsid w:val="00E82256"/>
    <w:rsid w:val="00E82CDA"/>
    <w:rsid w:val="00E83317"/>
    <w:rsid w:val="00E856E2"/>
    <w:rsid w:val="00E85E48"/>
    <w:rsid w:val="00E90AF0"/>
    <w:rsid w:val="00E92846"/>
    <w:rsid w:val="00E938C6"/>
    <w:rsid w:val="00E947E9"/>
    <w:rsid w:val="00E956EC"/>
    <w:rsid w:val="00E96831"/>
    <w:rsid w:val="00EA23E9"/>
    <w:rsid w:val="00EA2899"/>
    <w:rsid w:val="00EA4A32"/>
    <w:rsid w:val="00EA6EB9"/>
    <w:rsid w:val="00EB1917"/>
    <w:rsid w:val="00EC0083"/>
    <w:rsid w:val="00EC1D90"/>
    <w:rsid w:val="00EC5FE8"/>
    <w:rsid w:val="00EC7DCA"/>
    <w:rsid w:val="00ED49E6"/>
    <w:rsid w:val="00ED78F6"/>
    <w:rsid w:val="00EE0048"/>
    <w:rsid w:val="00EE3B8F"/>
    <w:rsid w:val="00EF0A4D"/>
    <w:rsid w:val="00EF0AE1"/>
    <w:rsid w:val="00EF29D3"/>
    <w:rsid w:val="00EF5DE7"/>
    <w:rsid w:val="00EF604E"/>
    <w:rsid w:val="00EF6B5D"/>
    <w:rsid w:val="00EF7A23"/>
    <w:rsid w:val="00EF7B28"/>
    <w:rsid w:val="00F01270"/>
    <w:rsid w:val="00F03D56"/>
    <w:rsid w:val="00F04F72"/>
    <w:rsid w:val="00F06507"/>
    <w:rsid w:val="00F07537"/>
    <w:rsid w:val="00F07F5A"/>
    <w:rsid w:val="00F11E33"/>
    <w:rsid w:val="00F14010"/>
    <w:rsid w:val="00F16484"/>
    <w:rsid w:val="00F1713D"/>
    <w:rsid w:val="00F21B4A"/>
    <w:rsid w:val="00F22223"/>
    <w:rsid w:val="00F22448"/>
    <w:rsid w:val="00F22AFB"/>
    <w:rsid w:val="00F2425B"/>
    <w:rsid w:val="00F24AF7"/>
    <w:rsid w:val="00F270E2"/>
    <w:rsid w:val="00F31742"/>
    <w:rsid w:val="00F31964"/>
    <w:rsid w:val="00F31B3F"/>
    <w:rsid w:val="00F3302C"/>
    <w:rsid w:val="00F35A8E"/>
    <w:rsid w:val="00F40068"/>
    <w:rsid w:val="00F41E2A"/>
    <w:rsid w:val="00F41EE3"/>
    <w:rsid w:val="00F44DB0"/>
    <w:rsid w:val="00F501C5"/>
    <w:rsid w:val="00F507C9"/>
    <w:rsid w:val="00F522E7"/>
    <w:rsid w:val="00F53459"/>
    <w:rsid w:val="00F55F79"/>
    <w:rsid w:val="00F56098"/>
    <w:rsid w:val="00F5682A"/>
    <w:rsid w:val="00F6118F"/>
    <w:rsid w:val="00F6138E"/>
    <w:rsid w:val="00F624AE"/>
    <w:rsid w:val="00F63843"/>
    <w:rsid w:val="00F63BFD"/>
    <w:rsid w:val="00F65A73"/>
    <w:rsid w:val="00F672C7"/>
    <w:rsid w:val="00F6771C"/>
    <w:rsid w:val="00F70C24"/>
    <w:rsid w:val="00F71486"/>
    <w:rsid w:val="00F7291D"/>
    <w:rsid w:val="00F72C4A"/>
    <w:rsid w:val="00F77349"/>
    <w:rsid w:val="00F80041"/>
    <w:rsid w:val="00F85D77"/>
    <w:rsid w:val="00F868C8"/>
    <w:rsid w:val="00F869EB"/>
    <w:rsid w:val="00FA0812"/>
    <w:rsid w:val="00FA4274"/>
    <w:rsid w:val="00FA4815"/>
    <w:rsid w:val="00FB51BE"/>
    <w:rsid w:val="00FC64DA"/>
    <w:rsid w:val="00FD0D8A"/>
    <w:rsid w:val="00FD17DC"/>
    <w:rsid w:val="00FD2BA5"/>
    <w:rsid w:val="00FD31E2"/>
    <w:rsid w:val="00FD4051"/>
    <w:rsid w:val="00FD5830"/>
    <w:rsid w:val="00FD748A"/>
    <w:rsid w:val="00FD7641"/>
    <w:rsid w:val="00FE104F"/>
    <w:rsid w:val="00FE1488"/>
    <w:rsid w:val="00FE23B9"/>
    <w:rsid w:val="00FE2AE2"/>
    <w:rsid w:val="00FE58E8"/>
    <w:rsid w:val="00FF05A7"/>
    <w:rsid w:val="00FF1172"/>
    <w:rsid w:val="00FF164F"/>
    <w:rsid w:val="00FF2AB2"/>
    <w:rsid w:val="00FF4C4F"/>
    <w:rsid w:val="00FF595C"/>
    <w:rsid w:val="00FF5DFD"/>
    <w:rsid w:val="00FF645A"/>
    <w:rsid w:val="00FF702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541ED"/>
  <w15:docId w15:val="{BC09253B-2043-4FED-A6AF-E95CA9DEB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079"/>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customStyle="1" w:styleId="corte4fondo">
    <w:name w:val="corte4 fondo"/>
    <w:basedOn w:val="Normal"/>
    <w:link w:val="corte4fondoCar"/>
    <w:rsid w:val="008425BE"/>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8425BE"/>
    <w:rPr>
      <w:rFonts w:ascii="Arial" w:eastAsia="Times New Roman" w:hAnsi="Arial" w:cs="Times New Roman"/>
      <w:sz w:val="30"/>
      <w:szCs w:val="20"/>
      <w:lang w:val="es-ES_tradnl" w:eastAsia="x-none"/>
    </w:rPr>
  </w:style>
  <w:style w:type="paragraph" w:customStyle="1" w:styleId="corte3centro">
    <w:name w:val="corte3 centro"/>
    <w:basedOn w:val="Normal"/>
    <w:link w:val="corte3centroCar"/>
    <w:rsid w:val="002A7141"/>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2A7141"/>
    <w:rPr>
      <w:rFonts w:ascii="Arial" w:eastAsia="Times New Roman" w:hAnsi="Arial" w:cs="Times New Roman"/>
      <w:b/>
      <w:sz w:val="30"/>
      <w:szCs w:val="20"/>
      <w:lang w:val="es-ES_tradnl" w:eastAsia="x-none"/>
    </w:rPr>
  </w:style>
  <w:style w:type="table" w:customStyle="1" w:styleId="Tablaconcuadrcula1">
    <w:name w:val="Tabla con cuadrícula1"/>
    <w:basedOn w:val="Tablanormal"/>
    <w:next w:val="Tablaconcuadrcula"/>
    <w:uiPriority w:val="59"/>
    <w:rsid w:val="002A7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independiente">
    <w:name w:val="Body Text"/>
    <w:basedOn w:val="Normal"/>
    <w:link w:val="TextoindependienteCar"/>
    <w:uiPriority w:val="99"/>
    <w:semiHidden/>
    <w:unhideWhenUsed/>
    <w:rsid w:val="00093C6D"/>
    <w:pPr>
      <w:spacing w:after="120"/>
    </w:pPr>
  </w:style>
  <w:style w:type="character" w:customStyle="1" w:styleId="TextoindependienteCar">
    <w:name w:val="Texto independiente Car"/>
    <w:basedOn w:val="Fuentedeprrafopredeter"/>
    <w:link w:val="Textoindependiente"/>
    <w:uiPriority w:val="99"/>
    <w:semiHidden/>
    <w:rsid w:val="00093C6D"/>
  </w:style>
  <w:style w:type="paragraph" w:styleId="Textoindependienteprimerasangra">
    <w:name w:val="Body Text First Indent"/>
    <w:basedOn w:val="Textoindependiente"/>
    <w:link w:val="TextoindependienteprimerasangraCar"/>
    <w:uiPriority w:val="99"/>
    <w:unhideWhenUsed/>
    <w:rsid w:val="00093C6D"/>
    <w:pPr>
      <w:spacing w:after="160"/>
      <w:ind w:firstLine="360"/>
    </w:pPr>
    <w:rPr>
      <w:rFonts w:asciiTheme="minorHAnsi" w:eastAsiaTheme="minorHAnsi" w:hAnsiTheme="minorHAnsi" w:cstheme="minorBidi"/>
      <w:lang w:eastAsia="en-US"/>
    </w:rPr>
  </w:style>
  <w:style w:type="character" w:customStyle="1" w:styleId="TextoindependienteprimerasangraCar">
    <w:name w:val="Texto independiente primera sangría Car"/>
    <w:basedOn w:val="TextoindependienteCar"/>
    <w:link w:val="Textoindependienteprimerasangra"/>
    <w:uiPriority w:val="99"/>
    <w:rsid w:val="00093C6D"/>
    <w:rPr>
      <w:rFonts w:asciiTheme="minorHAnsi" w:eastAsiaTheme="minorHAnsi" w:hAnsiTheme="minorHAnsi" w:cstheme="minorBidi"/>
      <w:lang w:eastAsia="en-US"/>
    </w:rPr>
  </w:style>
  <w:style w:type="paragraph" w:customStyle="1" w:styleId="lead">
    <w:name w:val="lead"/>
    <w:basedOn w:val="Normal"/>
    <w:rsid w:val="009A211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A211E"/>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9A211E"/>
    <w:rPr>
      <w:b/>
      <w:bCs/>
    </w:rPr>
  </w:style>
  <w:style w:type="paragraph" w:customStyle="1" w:styleId="BodyText31">
    <w:name w:val="Body Text 31"/>
    <w:basedOn w:val="Normal"/>
    <w:rsid w:val="00A6467F"/>
    <w:pPr>
      <w:widowControl w:val="0"/>
      <w:spacing w:after="0" w:line="240" w:lineRule="auto"/>
      <w:ind w:right="616"/>
      <w:jc w:val="both"/>
    </w:pPr>
    <w:rPr>
      <w:rFonts w:ascii="Arial" w:eastAsia="Times New Roman" w:hAnsi="Arial" w:cs="Times New Roman"/>
      <w:szCs w:val="20"/>
      <w:lang w:val="es-ES" w:eastAsia="es-ES"/>
    </w:rPr>
  </w:style>
  <w:style w:type="paragraph" w:styleId="Sangradetextonormal">
    <w:name w:val="Body Text Indent"/>
    <w:basedOn w:val="Normal"/>
    <w:link w:val="SangradetextonormalCar"/>
    <w:uiPriority w:val="99"/>
    <w:semiHidden/>
    <w:unhideWhenUsed/>
    <w:rsid w:val="00AC3F9C"/>
    <w:pPr>
      <w:spacing w:after="120"/>
      <w:ind w:left="283"/>
    </w:pPr>
  </w:style>
  <w:style w:type="character" w:customStyle="1" w:styleId="SangradetextonormalCar">
    <w:name w:val="Sangría de texto normal Car"/>
    <w:basedOn w:val="Fuentedeprrafopredeter"/>
    <w:link w:val="Sangradetextonormal"/>
    <w:uiPriority w:val="99"/>
    <w:semiHidden/>
    <w:rsid w:val="00AC3F9C"/>
  </w:style>
  <w:style w:type="paragraph" w:styleId="Sangra3detindependiente">
    <w:name w:val="Body Text Indent 3"/>
    <w:basedOn w:val="Normal"/>
    <w:link w:val="Sangra3detindependienteCar"/>
    <w:uiPriority w:val="99"/>
    <w:semiHidden/>
    <w:unhideWhenUsed/>
    <w:rsid w:val="00AC3F9C"/>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C3F9C"/>
    <w:rPr>
      <w:sz w:val="16"/>
      <w:szCs w:val="16"/>
    </w:rPr>
  </w:style>
  <w:style w:type="paragraph" w:customStyle="1" w:styleId="BodyText22">
    <w:name w:val="Body Text 22"/>
    <w:basedOn w:val="Normal"/>
    <w:rsid w:val="00AC3F9C"/>
    <w:pPr>
      <w:tabs>
        <w:tab w:val="left" w:pos="8789"/>
      </w:tabs>
      <w:overflowPunct w:val="0"/>
      <w:autoSpaceDE w:val="0"/>
      <w:autoSpaceDN w:val="0"/>
      <w:adjustRightInd w:val="0"/>
      <w:spacing w:after="0" w:line="480" w:lineRule="auto"/>
      <w:ind w:right="51" w:firstLine="1134"/>
      <w:jc w:val="both"/>
      <w:textAlignment w:val="baseline"/>
    </w:pPr>
    <w:rPr>
      <w:rFonts w:ascii="Courier New" w:eastAsia="Times New Roman" w:hAnsi="Courier New" w:cs="Times New Roman"/>
      <w:sz w:val="24"/>
      <w:szCs w:val="20"/>
      <w:lang w:val="es-ES_tradnl" w:eastAsia="es-ES"/>
    </w:rPr>
  </w:style>
  <w:style w:type="paragraph" w:customStyle="1" w:styleId="BodyTextIndent22">
    <w:name w:val="Body Text Indent 22"/>
    <w:basedOn w:val="Normal"/>
    <w:rsid w:val="00AC3F9C"/>
    <w:pPr>
      <w:overflowPunct w:val="0"/>
      <w:autoSpaceDE w:val="0"/>
      <w:autoSpaceDN w:val="0"/>
      <w:adjustRightInd w:val="0"/>
      <w:spacing w:after="0" w:line="480" w:lineRule="auto"/>
      <w:ind w:right="2011" w:firstLine="1134"/>
      <w:jc w:val="both"/>
      <w:textAlignment w:val="baseline"/>
    </w:pPr>
    <w:rPr>
      <w:rFonts w:ascii="Courier New" w:eastAsia="Times New Roman" w:hAnsi="Courier New" w:cs="Times New Roman"/>
      <w:noProof/>
      <w:sz w:val="24"/>
      <w:szCs w:val="20"/>
      <w:lang w:val="es-ES_tradnl" w:eastAsia="es-ES"/>
    </w:rPr>
  </w:style>
  <w:style w:type="paragraph" w:customStyle="1" w:styleId="temp">
    <w:name w:val="temp"/>
    <w:basedOn w:val="Normal"/>
    <w:rsid w:val="00F568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F5682A"/>
  </w:style>
  <w:style w:type="character" w:customStyle="1" w:styleId="ng-star-inserted">
    <w:name w:val="ng-star-inserted"/>
    <w:basedOn w:val="Fuentedeprrafopredeter"/>
    <w:rsid w:val="00F56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36655">
      <w:bodyDiv w:val="1"/>
      <w:marLeft w:val="0"/>
      <w:marRight w:val="0"/>
      <w:marTop w:val="0"/>
      <w:marBottom w:val="0"/>
      <w:divBdr>
        <w:top w:val="none" w:sz="0" w:space="0" w:color="auto"/>
        <w:left w:val="none" w:sz="0" w:space="0" w:color="auto"/>
        <w:bottom w:val="none" w:sz="0" w:space="0" w:color="auto"/>
        <w:right w:val="none" w:sz="0" w:space="0" w:color="auto"/>
      </w:divBdr>
      <w:divsChild>
        <w:div w:id="392587178">
          <w:blockQuote w:val="1"/>
          <w:marLeft w:val="150"/>
          <w:marRight w:val="150"/>
          <w:marTop w:val="300"/>
          <w:marBottom w:val="300"/>
          <w:divBdr>
            <w:top w:val="none" w:sz="0" w:space="0" w:color="auto"/>
            <w:left w:val="single" w:sz="36" w:space="0" w:color="187ECC"/>
            <w:bottom w:val="none" w:sz="0" w:space="0" w:color="auto"/>
            <w:right w:val="single" w:sz="12" w:space="0" w:color="187ECC"/>
          </w:divBdr>
        </w:div>
      </w:divsChild>
    </w:div>
    <w:div w:id="127213955">
      <w:bodyDiv w:val="1"/>
      <w:marLeft w:val="0"/>
      <w:marRight w:val="0"/>
      <w:marTop w:val="0"/>
      <w:marBottom w:val="0"/>
      <w:divBdr>
        <w:top w:val="none" w:sz="0" w:space="0" w:color="auto"/>
        <w:left w:val="none" w:sz="0" w:space="0" w:color="auto"/>
        <w:bottom w:val="none" w:sz="0" w:space="0" w:color="auto"/>
        <w:right w:val="none" w:sz="0" w:space="0" w:color="auto"/>
      </w:divBdr>
    </w:div>
    <w:div w:id="203031063">
      <w:bodyDiv w:val="1"/>
      <w:marLeft w:val="0"/>
      <w:marRight w:val="0"/>
      <w:marTop w:val="0"/>
      <w:marBottom w:val="0"/>
      <w:divBdr>
        <w:top w:val="none" w:sz="0" w:space="0" w:color="auto"/>
        <w:left w:val="none" w:sz="0" w:space="0" w:color="auto"/>
        <w:bottom w:val="none" w:sz="0" w:space="0" w:color="auto"/>
        <w:right w:val="none" w:sz="0" w:space="0" w:color="auto"/>
      </w:divBdr>
    </w:div>
    <w:div w:id="289409025">
      <w:bodyDiv w:val="1"/>
      <w:marLeft w:val="0"/>
      <w:marRight w:val="0"/>
      <w:marTop w:val="0"/>
      <w:marBottom w:val="0"/>
      <w:divBdr>
        <w:top w:val="none" w:sz="0" w:space="0" w:color="auto"/>
        <w:left w:val="none" w:sz="0" w:space="0" w:color="auto"/>
        <w:bottom w:val="none" w:sz="0" w:space="0" w:color="auto"/>
        <w:right w:val="none" w:sz="0" w:space="0" w:color="auto"/>
      </w:divBdr>
    </w:div>
    <w:div w:id="477846406">
      <w:bodyDiv w:val="1"/>
      <w:marLeft w:val="0"/>
      <w:marRight w:val="0"/>
      <w:marTop w:val="0"/>
      <w:marBottom w:val="0"/>
      <w:divBdr>
        <w:top w:val="none" w:sz="0" w:space="0" w:color="auto"/>
        <w:left w:val="none" w:sz="0" w:space="0" w:color="auto"/>
        <w:bottom w:val="none" w:sz="0" w:space="0" w:color="auto"/>
        <w:right w:val="none" w:sz="0" w:space="0" w:color="auto"/>
      </w:divBdr>
    </w:div>
    <w:div w:id="539366441">
      <w:bodyDiv w:val="1"/>
      <w:marLeft w:val="0"/>
      <w:marRight w:val="0"/>
      <w:marTop w:val="0"/>
      <w:marBottom w:val="0"/>
      <w:divBdr>
        <w:top w:val="none" w:sz="0" w:space="0" w:color="auto"/>
        <w:left w:val="none" w:sz="0" w:space="0" w:color="auto"/>
        <w:bottom w:val="none" w:sz="0" w:space="0" w:color="auto"/>
        <w:right w:val="none" w:sz="0" w:space="0" w:color="auto"/>
      </w:divBdr>
      <w:divsChild>
        <w:div w:id="686298284">
          <w:marLeft w:val="0"/>
          <w:marRight w:val="0"/>
          <w:marTop w:val="0"/>
          <w:marBottom w:val="0"/>
          <w:divBdr>
            <w:top w:val="none" w:sz="0" w:space="0" w:color="auto"/>
            <w:left w:val="none" w:sz="0" w:space="0" w:color="auto"/>
            <w:bottom w:val="none" w:sz="0" w:space="0" w:color="auto"/>
            <w:right w:val="none" w:sz="0" w:space="0" w:color="auto"/>
          </w:divBdr>
        </w:div>
        <w:div w:id="261496697">
          <w:marLeft w:val="0"/>
          <w:marRight w:val="0"/>
          <w:marTop w:val="0"/>
          <w:marBottom w:val="0"/>
          <w:divBdr>
            <w:top w:val="none" w:sz="0" w:space="0" w:color="auto"/>
            <w:left w:val="none" w:sz="0" w:space="0" w:color="auto"/>
            <w:bottom w:val="none" w:sz="0" w:space="0" w:color="auto"/>
            <w:right w:val="none" w:sz="0" w:space="0" w:color="auto"/>
          </w:divBdr>
        </w:div>
        <w:div w:id="1953852071">
          <w:marLeft w:val="0"/>
          <w:marRight w:val="0"/>
          <w:marTop w:val="0"/>
          <w:marBottom w:val="0"/>
          <w:divBdr>
            <w:top w:val="none" w:sz="0" w:space="0" w:color="auto"/>
            <w:left w:val="none" w:sz="0" w:space="0" w:color="auto"/>
            <w:bottom w:val="none" w:sz="0" w:space="0" w:color="auto"/>
            <w:right w:val="none" w:sz="0" w:space="0" w:color="auto"/>
          </w:divBdr>
        </w:div>
        <w:div w:id="793525698">
          <w:marLeft w:val="0"/>
          <w:marRight w:val="0"/>
          <w:marTop w:val="0"/>
          <w:marBottom w:val="0"/>
          <w:divBdr>
            <w:top w:val="none" w:sz="0" w:space="0" w:color="auto"/>
            <w:left w:val="none" w:sz="0" w:space="0" w:color="auto"/>
            <w:bottom w:val="none" w:sz="0" w:space="0" w:color="auto"/>
            <w:right w:val="none" w:sz="0" w:space="0" w:color="auto"/>
          </w:divBdr>
        </w:div>
        <w:div w:id="1309282719">
          <w:marLeft w:val="0"/>
          <w:marRight w:val="0"/>
          <w:marTop w:val="0"/>
          <w:marBottom w:val="0"/>
          <w:divBdr>
            <w:top w:val="none" w:sz="0" w:space="0" w:color="auto"/>
            <w:left w:val="none" w:sz="0" w:space="0" w:color="auto"/>
            <w:bottom w:val="none" w:sz="0" w:space="0" w:color="auto"/>
            <w:right w:val="none" w:sz="0" w:space="0" w:color="auto"/>
          </w:divBdr>
        </w:div>
        <w:div w:id="124811957">
          <w:marLeft w:val="0"/>
          <w:marRight w:val="0"/>
          <w:marTop w:val="0"/>
          <w:marBottom w:val="0"/>
          <w:divBdr>
            <w:top w:val="none" w:sz="0" w:space="0" w:color="auto"/>
            <w:left w:val="none" w:sz="0" w:space="0" w:color="auto"/>
            <w:bottom w:val="none" w:sz="0" w:space="0" w:color="auto"/>
            <w:right w:val="none" w:sz="0" w:space="0" w:color="auto"/>
          </w:divBdr>
        </w:div>
        <w:div w:id="450322009">
          <w:marLeft w:val="0"/>
          <w:marRight w:val="0"/>
          <w:marTop w:val="0"/>
          <w:marBottom w:val="0"/>
          <w:divBdr>
            <w:top w:val="none" w:sz="0" w:space="0" w:color="auto"/>
            <w:left w:val="none" w:sz="0" w:space="0" w:color="auto"/>
            <w:bottom w:val="none" w:sz="0" w:space="0" w:color="auto"/>
            <w:right w:val="none" w:sz="0" w:space="0" w:color="auto"/>
          </w:divBdr>
        </w:div>
      </w:divsChild>
    </w:div>
    <w:div w:id="632829834">
      <w:bodyDiv w:val="1"/>
      <w:marLeft w:val="0"/>
      <w:marRight w:val="0"/>
      <w:marTop w:val="0"/>
      <w:marBottom w:val="0"/>
      <w:divBdr>
        <w:top w:val="none" w:sz="0" w:space="0" w:color="auto"/>
        <w:left w:val="none" w:sz="0" w:space="0" w:color="auto"/>
        <w:bottom w:val="none" w:sz="0" w:space="0" w:color="auto"/>
        <w:right w:val="none" w:sz="0" w:space="0" w:color="auto"/>
      </w:divBdr>
    </w:div>
    <w:div w:id="735516877">
      <w:bodyDiv w:val="1"/>
      <w:marLeft w:val="0"/>
      <w:marRight w:val="0"/>
      <w:marTop w:val="0"/>
      <w:marBottom w:val="0"/>
      <w:divBdr>
        <w:top w:val="none" w:sz="0" w:space="0" w:color="auto"/>
        <w:left w:val="none" w:sz="0" w:space="0" w:color="auto"/>
        <w:bottom w:val="none" w:sz="0" w:space="0" w:color="auto"/>
        <w:right w:val="none" w:sz="0" w:space="0" w:color="auto"/>
      </w:divBdr>
      <w:divsChild>
        <w:div w:id="1668284857">
          <w:marLeft w:val="0"/>
          <w:marRight w:val="0"/>
          <w:marTop w:val="0"/>
          <w:marBottom w:val="0"/>
          <w:divBdr>
            <w:top w:val="none" w:sz="0" w:space="0" w:color="auto"/>
            <w:left w:val="none" w:sz="0" w:space="0" w:color="auto"/>
            <w:bottom w:val="none" w:sz="0" w:space="0" w:color="auto"/>
            <w:right w:val="none" w:sz="0" w:space="0" w:color="auto"/>
          </w:divBdr>
        </w:div>
        <w:div w:id="375816031">
          <w:marLeft w:val="0"/>
          <w:marRight w:val="0"/>
          <w:marTop w:val="0"/>
          <w:marBottom w:val="0"/>
          <w:divBdr>
            <w:top w:val="none" w:sz="0" w:space="0" w:color="auto"/>
            <w:left w:val="none" w:sz="0" w:space="0" w:color="auto"/>
            <w:bottom w:val="none" w:sz="0" w:space="0" w:color="auto"/>
            <w:right w:val="none" w:sz="0" w:space="0" w:color="auto"/>
          </w:divBdr>
        </w:div>
        <w:div w:id="384986130">
          <w:marLeft w:val="0"/>
          <w:marRight w:val="0"/>
          <w:marTop w:val="0"/>
          <w:marBottom w:val="0"/>
          <w:divBdr>
            <w:top w:val="none" w:sz="0" w:space="0" w:color="auto"/>
            <w:left w:val="none" w:sz="0" w:space="0" w:color="auto"/>
            <w:bottom w:val="none" w:sz="0" w:space="0" w:color="auto"/>
            <w:right w:val="none" w:sz="0" w:space="0" w:color="auto"/>
          </w:divBdr>
        </w:div>
        <w:div w:id="628245852">
          <w:marLeft w:val="0"/>
          <w:marRight w:val="0"/>
          <w:marTop w:val="0"/>
          <w:marBottom w:val="0"/>
          <w:divBdr>
            <w:top w:val="none" w:sz="0" w:space="0" w:color="auto"/>
            <w:left w:val="none" w:sz="0" w:space="0" w:color="auto"/>
            <w:bottom w:val="none" w:sz="0" w:space="0" w:color="auto"/>
            <w:right w:val="none" w:sz="0" w:space="0" w:color="auto"/>
          </w:divBdr>
        </w:div>
        <w:div w:id="1681816432">
          <w:marLeft w:val="0"/>
          <w:marRight w:val="0"/>
          <w:marTop w:val="0"/>
          <w:marBottom w:val="0"/>
          <w:divBdr>
            <w:top w:val="none" w:sz="0" w:space="0" w:color="auto"/>
            <w:left w:val="none" w:sz="0" w:space="0" w:color="auto"/>
            <w:bottom w:val="none" w:sz="0" w:space="0" w:color="auto"/>
            <w:right w:val="none" w:sz="0" w:space="0" w:color="auto"/>
          </w:divBdr>
        </w:div>
        <w:div w:id="404452972">
          <w:marLeft w:val="0"/>
          <w:marRight w:val="0"/>
          <w:marTop w:val="0"/>
          <w:marBottom w:val="0"/>
          <w:divBdr>
            <w:top w:val="none" w:sz="0" w:space="0" w:color="auto"/>
            <w:left w:val="none" w:sz="0" w:space="0" w:color="auto"/>
            <w:bottom w:val="none" w:sz="0" w:space="0" w:color="auto"/>
            <w:right w:val="none" w:sz="0" w:space="0" w:color="auto"/>
          </w:divBdr>
        </w:div>
        <w:div w:id="1261598816">
          <w:marLeft w:val="0"/>
          <w:marRight w:val="0"/>
          <w:marTop w:val="0"/>
          <w:marBottom w:val="0"/>
          <w:divBdr>
            <w:top w:val="none" w:sz="0" w:space="0" w:color="auto"/>
            <w:left w:val="none" w:sz="0" w:space="0" w:color="auto"/>
            <w:bottom w:val="none" w:sz="0" w:space="0" w:color="auto"/>
            <w:right w:val="none" w:sz="0" w:space="0" w:color="auto"/>
          </w:divBdr>
        </w:div>
      </w:divsChild>
    </w:div>
    <w:div w:id="748965774">
      <w:bodyDiv w:val="1"/>
      <w:marLeft w:val="0"/>
      <w:marRight w:val="0"/>
      <w:marTop w:val="0"/>
      <w:marBottom w:val="0"/>
      <w:divBdr>
        <w:top w:val="none" w:sz="0" w:space="0" w:color="auto"/>
        <w:left w:val="none" w:sz="0" w:space="0" w:color="auto"/>
        <w:bottom w:val="none" w:sz="0" w:space="0" w:color="auto"/>
        <w:right w:val="none" w:sz="0" w:space="0" w:color="auto"/>
      </w:divBdr>
    </w:div>
    <w:div w:id="841316362">
      <w:bodyDiv w:val="1"/>
      <w:marLeft w:val="0"/>
      <w:marRight w:val="0"/>
      <w:marTop w:val="0"/>
      <w:marBottom w:val="0"/>
      <w:divBdr>
        <w:top w:val="none" w:sz="0" w:space="0" w:color="auto"/>
        <w:left w:val="none" w:sz="0" w:space="0" w:color="auto"/>
        <w:bottom w:val="none" w:sz="0" w:space="0" w:color="auto"/>
        <w:right w:val="none" w:sz="0" w:space="0" w:color="auto"/>
      </w:divBdr>
    </w:div>
    <w:div w:id="933633506">
      <w:bodyDiv w:val="1"/>
      <w:marLeft w:val="0"/>
      <w:marRight w:val="0"/>
      <w:marTop w:val="0"/>
      <w:marBottom w:val="0"/>
      <w:divBdr>
        <w:top w:val="none" w:sz="0" w:space="0" w:color="auto"/>
        <w:left w:val="none" w:sz="0" w:space="0" w:color="auto"/>
        <w:bottom w:val="none" w:sz="0" w:space="0" w:color="auto"/>
        <w:right w:val="none" w:sz="0" w:space="0" w:color="auto"/>
      </w:divBdr>
    </w:div>
    <w:div w:id="962076290">
      <w:bodyDiv w:val="1"/>
      <w:marLeft w:val="0"/>
      <w:marRight w:val="0"/>
      <w:marTop w:val="0"/>
      <w:marBottom w:val="0"/>
      <w:divBdr>
        <w:top w:val="none" w:sz="0" w:space="0" w:color="auto"/>
        <w:left w:val="none" w:sz="0" w:space="0" w:color="auto"/>
        <w:bottom w:val="none" w:sz="0" w:space="0" w:color="auto"/>
        <w:right w:val="none" w:sz="0" w:space="0" w:color="auto"/>
      </w:divBdr>
    </w:div>
    <w:div w:id="977803924">
      <w:bodyDiv w:val="1"/>
      <w:marLeft w:val="0"/>
      <w:marRight w:val="0"/>
      <w:marTop w:val="0"/>
      <w:marBottom w:val="0"/>
      <w:divBdr>
        <w:top w:val="none" w:sz="0" w:space="0" w:color="auto"/>
        <w:left w:val="none" w:sz="0" w:space="0" w:color="auto"/>
        <w:bottom w:val="none" w:sz="0" w:space="0" w:color="auto"/>
        <w:right w:val="none" w:sz="0" w:space="0" w:color="auto"/>
      </w:divBdr>
    </w:div>
    <w:div w:id="1127940254">
      <w:bodyDiv w:val="1"/>
      <w:marLeft w:val="0"/>
      <w:marRight w:val="0"/>
      <w:marTop w:val="0"/>
      <w:marBottom w:val="0"/>
      <w:divBdr>
        <w:top w:val="none" w:sz="0" w:space="0" w:color="auto"/>
        <w:left w:val="none" w:sz="0" w:space="0" w:color="auto"/>
        <w:bottom w:val="none" w:sz="0" w:space="0" w:color="auto"/>
        <w:right w:val="none" w:sz="0" w:space="0" w:color="auto"/>
      </w:divBdr>
    </w:div>
    <w:div w:id="1132216117">
      <w:bodyDiv w:val="1"/>
      <w:marLeft w:val="0"/>
      <w:marRight w:val="0"/>
      <w:marTop w:val="0"/>
      <w:marBottom w:val="0"/>
      <w:divBdr>
        <w:top w:val="none" w:sz="0" w:space="0" w:color="auto"/>
        <w:left w:val="none" w:sz="0" w:space="0" w:color="auto"/>
        <w:bottom w:val="none" w:sz="0" w:space="0" w:color="auto"/>
        <w:right w:val="none" w:sz="0" w:space="0" w:color="auto"/>
      </w:divBdr>
      <w:divsChild>
        <w:div w:id="392966413">
          <w:marLeft w:val="0"/>
          <w:marRight w:val="0"/>
          <w:marTop w:val="0"/>
          <w:marBottom w:val="0"/>
          <w:divBdr>
            <w:top w:val="none" w:sz="0" w:space="0" w:color="auto"/>
            <w:left w:val="none" w:sz="0" w:space="0" w:color="auto"/>
            <w:bottom w:val="none" w:sz="0" w:space="0" w:color="auto"/>
            <w:right w:val="none" w:sz="0" w:space="0" w:color="auto"/>
          </w:divBdr>
        </w:div>
      </w:divsChild>
    </w:div>
    <w:div w:id="1156723995">
      <w:bodyDiv w:val="1"/>
      <w:marLeft w:val="0"/>
      <w:marRight w:val="0"/>
      <w:marTop w:val="0"/>
      <w:marBottom w:val="0"/>
      <w:divBdr>
        <w:top w:val="none" w:sz="0" w:space="0" w:color="auto"/>
        <w:left w:val="none" w:sz="0" w:space="0" w:color="auto"/>
        <w:bottom w:val="none" w:sz="0" w:space="0" w:color="auto"/>
        <w:right w:val="none" w:sz="0" w:space="0" w:color="auto"/>
      </w:divBdr>
    </w:div>
    <w:div w:id="1165516709">
      <w:bodyDiv w:val="1"/>
      <w:marLeft w:val="0"/>
      <w:marRight w:val="0"/>
      <w:marTop w:val="0"/>
      <w:marBottom w:val="0"/>
      <w:divBdr>
        <w:top w:val="none" w:sz="0" w:space="0" w:color="auto"/>
        <w:left w:val="none" w:sz="0" w:space="0" w:color="auto"/>
        <w:bottom w:val="none" w:sz="0" w:space="0" w:color="auto"/>
        <w:right w:val="none" w:sz="0" w:space="0" w:color="auto"/>
      </w:divBdr>
    </w:div>
    <w:div w:id="1272472759">
      <w:bodyDiv w:val="1"/>
      <w:marLeft w:val="0"/>
      <w:marRight w:val="0"/>
      <w:marTop w:val="0"/>
      <w:marBottom w:val="0"/>
      <w:divBdr>
        <w:top w:val="none" w:sz="0" w:space="0" w:color="auto"/>
        <w:left w:val="none" w:sz="0" w:space="0" w:color="auto"/>
        <w:bottom w:val="none" w:sz="0" w:space="0" w:color="auto"/>
        <w:right w:val="none" w:sz="0" w:space="0" w:color="auto"/>
      </w:divBdr>
    </w:div>
    <w:div w:id="1429156258">
      <w:bodyDiv w:val="1"/>
      <w:marLeft w:val="0"/>
      <w:marRight w:val="0"/>
      <w:marTop w:val="0"/>
      <w:marBottom w:val="0"/>
      <w:divBdr>
        <w:top w:val="none" w:sz="0" w:space="0" w:color="auto"/>
        <w:left w:val="none" w:sz="0" w:space="0" w:color="auto"/>
        <w:bottom w:val="none" w:sz="0" w:space="0" w:color="auto"/>
        <w:right w:val="none" w:sz="0" w:space="0" w:color="auto"/>
      </w:divBdr>
      <w:divsChild>
        <w:div w:id="2013409898">
          <w:marLeft w:val="0"/>
          <w:marRight w:val="0"/>
          <w:marTop w:val="0"/>
          <w:marBottom w:val="0"/>
          <w:divBdr>
            <w:top w:val="none" w:sz="0" w:space="0" w:color="auto"/>
            <w:left w:val="none" w:sz="0" w:space="0" w:color="auto"/>
            <w:bottom w:val="none" w:sz="0" w:space="0" w:color="auto"/>
            <w:right w:val="none" w:sz="0" w:space="0" w:color="auto"/>
          </w:divBdr>
        </w:div>
        <w:div w:id="298266146">
          <w:marLeft w:val="0"/>
          <w:marRight w:val="0"/>
          <w:marTop w:val="0"/>
          <w:marBottom w:val="0"/>
          <w:divBdr>
            <w:top w:val="none" w:sz="0" w:space="0" w:color="auto"/>
            <w:left w:val="none" w:sz="0" w:space="0" w:color="auto"/>
            <w:bottom w:val="none" w:sz="0" w:space="0" w:color="auto"/>
            <w:right w:val="none" w:sz="0" w:space="0" w:color="auto"/>
          </w:divBdr>
        </w:div>
        <w:div w:id="1364476465">
          <w:marLeft w:val="0"/>
          <w:marRight w:val="0"/>
          <w:marTop w:val="0"/>
          <w:marBottom w:val="0"/>
          <w:divBdr>
            <w:top w:val="none" w:sz="0" w:space="0" w:color="auto"/>
            <w:left w:val="none" w:sz="0" w:space="0" w:color="auto"/>
            <w:bottom w:val="none" w:sz="0" w:space="0" w:color="auto"/>
            <w:right w:val="none" w:sz="0" w:space="0" w:color="auto"/>
          </w:divBdr>
        </w:div>
        <w:div w:id="1548952442">
          <w:marLeft w:val="0"/>
          <w:marRight w:val="0"/>
          <w:marTop w:val="0"/>
          <w:marBottom w:val="0"/>
          <w:divBdr>
            <w:top w:val="none" w:sz="0" w:space="0" w:color="auto"/>
            <w:left w:val="none" w:sz="0" w:space="0" w:color="auto"/>
            <w:bottom w:val="none" w:sz="0" w:space="0" w:color="auto"/>
            <w:right w:val="none" w:sz="0" w:space="0" w:color="auto"/>
          </w:divBdr>
        </w:div>
        <w:div w:id="2144030786">
          <w:marLeft w:val="0"/>
          <w:marRight w:val="0"/>
          <w:marTop w:val="0"/>
          <w:marBottom w:val="0"/>
          <w:divBdr>
            <w:top w:val="none" w:sz="0" w:space="0" w:color="auto"/>
            <w:left w:val="none" w:sz="0" w:space="0" w:color="auto"/>
            <w:bottom w:val="none" w:sz="0" w:space="0" w:color="auto"/>
            <w:right w:val="none" w:sz="0" w:space="0" w:color="auto"/>
          </w:divBdr>
        </w:div>
        <w:div w:id="448159526">
          <w:marLeft w:val="0"/>
          <w:marRight w:val="0"/>
          <w:marTop w:val="0"/>
          <w:marBottom w:val="0"/>
          <w:divBdr>
            <w:top w:val="none" w:sz="0" w:space="0" w:color="auto"/>
            <w:left w:val="none" w:sz="0" w:space="0" w:color="auto"/>
            <w:bottom w:val="none" w:sz="0" w:space="0" w:color="auto"/>
            <w:right w:val="none" w:sz="0" w:space="0" w:color="auto"/>
          </w:divBdr>
        </w:div>
        <w:div w:id="1418165406">
          <w:marLeft w:val="0"/>
          <w:marRight w:val="0"/>
          <w:marTop w:val="0"/>
          <w:marBottom w:val="0"/>
          <w:divBdr>
            <w:top w:val="none" w:sz="0" w:space="0" w:color="auto"/>
            <w:left w:val="none" w:sz="0" w:space="0" w:color="auto"/>
            <w:bottom w:val="none" w:sz="0" w:space="0" w:color="auto"/>
            <w:right w:val="none" w:sz="0" w:space="0" w:color="auto"/>
          </w:divBdr>
        </w:div>
      </w:divsChild>
    </w:div>
    <w:div w:id="1676222519">
      <w:bodyDiv w:val="1"/>
      <w:marLeft w:val="0"/>
      <w:marRight w:val="0"/>
      <w:marTop w:val="0"/>
      <w:marBottom w:val="0"/>
      <w:divBdr>
        <w:top w:val="none" w:sz="0" w:space="0" w:color="auto"/>
        <w:left w:val="none" w:sz="0" w:space="0" w:color="auto"/>
        <w:bottom w:val="none" w:sz="0" w:space="0" w:color="auto"/>
        <w:right w:val="none" w:sz="0" w:space="0" w:color="auto"/>
      </w:divBdr>
    </w:div>
    <w:div w:id="1730298783">
      <w:bodyDiv w:val="1"/>
      <w:marLeft w:val="0"/>
      <w:marRight w:val="0"/>
      <w:marTop w:val="0"/>
      <w:marBottom w:val="0"/>
      <w:divBdr>
        <w:top w:val="none" w:sz="0" w:space="0" w:color="auto"/>
        <w:left w:val="none" w:sz="0" w:space="0" w:color="auto"/>
        <w:bottom w:val="none" w:sz="0" w:space="0" w:color="auto"/>
        <w:right w:val="none" w:sz="0" w:space="0" w:color="auto"/>
      </w:divBdr>
      <w:divsChild>
        <w:div w:id="982470846">
          <w:marLeft w:val="0"/>
          <w:marRight w:val="0"/>
          <w:marTop w:val="0"/>
          <w:marBottom w:val="0"/>
          <w:divBdr>
            <w:top w:val="none" w:sz="0" w:space="0" w:color="auto"/>
            <w:left w:val="none" w:sz="0" w:space="0" w:color="auto"/>
            <w:bottom w:val="none" w:sz="0" w:space="0" w:color="auto"/>
            <w:right w:val="none" w:sz="0" w:space="0" w:color="auto"/>
          </w:divBdr>
        </w:div>
        <w:div w:id="774399058">
          <w:marLeft w:val="0"/>
          <w:marRight w:val="0"/>
          <w:marTop w:val="0"/>
          <w:marBottom w:val="0"/>
          <w:divBdr>
            <w:top w:val="none" w:sz="0" w:space="0" w:color="auto"/>
            <w:left w:val="none" w:sz="0" w:space="0" w:color="auto"/>
            <w:bottom w:val="none" w:sz="0" w:space="0" w:color="auto"/>
            <w:right w:val="none" w:sz="0" w:space="0" w:color="auto"/>
          </w:divBdr>
        </w:div>
        <w:div w:id="1362785737">
          <w:marLeft w:val="0"/>
          <w:marRight w:val="0"/>
          <w:marTop w:val="0"/>
          <w:marBottom w:val="0"/>
          <w:divBdr>
            <w:top w:val="none" w:sz="0" w:space="0" w:color="auto"/>
            <w:left w:val="none" w:sz="0" w:space="0" w:color="auto"/>
            <w:bottom w:val="none" w:sz="0" w:space="0" w:color="auto"/>
            <w:right w:val="none" w:sz="0" w:space="0" w:color="auto"/>
          </w:divBdr>
        </w:div>
        <w:div w:id="987634069">
          <w:marLeft w:val="0"/>
          <w:marRight w:val="0"/>
          <w:marTop w:val="0"/>
          <w:marBottom w:val="0"/>
          <w:divBdr>
            <w:top w:val="none" w:sz="0" w:space="0" w:color="auto"/>
            <w:left w:val="none" w:sz="0" w:space="0" w:color="auto"/>
            <w:bottom w:val="none" w:sz="0" w:space="0" w:color="auto"/>
            <w:right w:val="none" w:sz="0" w:space="0" w:color="auto"/>
          </w:divBdr>
        </w:div>
        <w:div w:id="2102096293">
          <w:marLeft w:val="0"/>
          <w:marRight w:val="0"/>
          <w:marTop w:val="0"/>
          <w:marBottom w:val="0"/>
          <w:divBdr>
            <w:top w:val="none" w:sz="0" w:space="0" w:color="auto"/>
            <w:left w:val="none" w:sz="0" w:space="0" w:color="auto"/>
            <w:bottom w:val="none" w:sz="0" w:space="0" w:color="auto"/>
            <w:right w:val="none" w:sz="0" w:space="0" w:color="auto"/>
          </w:divBdr>
        </w:div>
        <w:div w:id="2121753563">
          <w:marLeft w:val="0"/>
          <w:marRight w:val="0"/>
          <w:marTop w:val="0"/>
          <w:marBottom w:val="0"/>
          <w:divBdr>
            <w:top w:val="none" w:sz="0" w:space="0" w:color="auto"/>
            <w:left w:val="none" w:sz="0" w:space="0" w:color="auto"/>
            <w:bottom w:val="none" w:sz="0" w:space="0" w:color="auto"/>
            <w:right w:val="none" w:sz="0" w:space="0" w:color="auto"/>
          </w:divBdr>
        </w:div>
        <w:div w:id="1531412411">
          <w:marLeft w:val="0"/>
          <w:marRight w:val="0"/>
          <w:marTop w:val="0"/>
          <w:marBottom w:val="0"/>
          <w:divBdr>
            <w:top w:val="none" w:sz="0" w:space="0" w:color="auto"/>
            <w:left w:val="none" w:sz="0" w:space="0" w:color="auto"/>
            <w:bottom w:val="none" w:sz="0" w:space="0" w:color="auto"/>
            <w:right w:val="none" w:sz="0" w:space="0" w:color="auto"/>
          </w:divBdr>
        </w:div>
      </w:divsChild>
    </w:div>
    <w:div w:id="1823237235">
      <w:bodyDiv w:val="1"/>
      <w:marLeft w:val="0"/>
      <w:marRight w:val="0"/>
      <w:marTop w:val="0"/>
      <w:marBottom w:val="0"/>
      <w:divBdr>
        <w:top w:val="none" w:sz="0" w:space="0" w:color="auto"/>
        <w:left w:val="none" w:sz="0" w:space="0" w:color="auto"/>
        <w:bottom w:val="none" w:sz="0" w:space="0" w:color="auto"/>
        <w:right w:val="none" w:sz="0" w:space="0" w:color="auto"/>
      </w:divBdr>
    </w:div>
    <w:div w:id="1980114599">
      <w:bodyDiv w:val="1"/>
      <w:marLeft w:val="0"/>
      <w:marRight w:val="0"/>
      <w:marTop w:val="0"/>
      <w:marBottom w:val="0"/>
      <w:divBdr>
        <w:top w:val="none" w:sz="0" w:space="0" w:color="auto"/>
        <w:left w:val="none" w:sz="0" w:space="0" w:color="auto"/>
        <w:bottom w:val="none" w:sz="0" w:space="0" w:color="auto"/>
        <w:right w:val="none" w:sz="0" w:space="0" w:color="auto"/>
      </w:divBdr>
      <w:divsChild>
        <w:div w:id="651369336">
          <w:marLeft w:val="0"/>
          <w:marRight w:val="0"/>
          <w:marTop w:val="0"/>
          <w:marBottom w:val="0"/>
          <w:divBdr>
            <w:top w:val="none" w:sz="0" w:space="0" w:color="auto"/>
            <w:left w:val="none" w:sz="0" w:space="0" w:color="auto"/>
            <w:bottom w:val="none" w:sz="0" w:space="0" w:color="auto"/>
            <w:right w:val="none" w:sz="0" w:space="0" w:color="auto"/>
          </w:divBdr>
        </w:div>
        <w:div w:id="1469712059">
          <w:marLeft w:val="0"/>
          <w:marRight w:val="0"/>
          <w:marTop w:val="0"/>
          <w:marBottom w:val="0"/>
          <w:divBdr>
            <w:top w:val="none" w:sz="0" w:space="0" w:color="auto"/>
            <w:left w:val="none" w:sz="0" w:space="0" w:color="auto"/>
            <w:bottom w:val="none" w:sz="0" w:space="0" w:color="auto"/>
            <w:right w:val="none" w:sz="0" w:space="0" w:color="auto"/>
          </w:divBdr>
        </w:div>
        <w:div w:id="1218006375">
          <w:marLeft w:val="0"/>
          <w:marRight w:val="0"/>
          <w:marTop w:val="0"/>
          <w:marBottom w:val="0"/>
          <w:divBdr>
            <w:top w:val="none" w:sz="0" w:space="0" w:color="auto"/>
            <w:left w:val="none" w:sz="0" w:space="0" w:color="auto"/>
            <w:bottom w:val="none" w:sz="0" w:space="0" w:color="auto"/>
            <w:right w:val="none" w:sz="0" w:space="0" w:color="auto"/>
          </w:divBdr>
        </w:div>
        <w:div w:id="103773962">
          <w:marLeft w:val="0"/>
          <w:marRight w:val="0"/>
          <w:marTop w:val="0"/>
          <w:marBottom w:val="0"/>
          <w:divBdr>
            <w:top w:val="none" w:sz="0" w:space="0" w:color="auto"/>
            <w:left w:val="none" w:sz="0" w:space="0" w:color="auto"/>
            <w:bottom w:val="none" w:sz="0" w:space="0" w:color="auto"/>
            <w:right w:val="none" w:sz="0" w:space="0" w:color="auto"/>
          </w:divBdr>
        </w:div>
        <w:div w:id="1421634395">
          <w:marLeft w:val="0"/>
          <w:marRight w:val="0"/>
          <w:marTop w:val="0"/>
          <w:marBottom w:val="0"/>
          <w:divBdr>
            <w:top w:val="none" w:sz="0" w:space="0" w:color="auto"/>
            <w:left w:val="none" w:sz="0" w:space="0" w:color="auto"/>
            <w:bottom w:val="none" w:sz="0" w:space="0" w:color="auto"/>
            <w:right w:val="none" w:sz="0" w:space="0" w:color="auto"/>
          </w:divBdr>
        </w:div>
        <w:div w:id="385377054">
          <w:marLeft w:val="0"/>
          <w:marRight w:val="0"/>
          <w:marTop w:val="0"/>
          <w:marBottom w:val="0"/>
          <w:divBdr>
            <w:top w:val="none" w:sz="0" w:space="0" w:color="auto"/>
            <w:left w:val="none" w:sz="0" w:space="0" w:color="auto"/>
            <w:bottom w:val="none" w:sz="0" w:space="0" w:color="auto"/>
            <w:right w:val="none" w:sz="0" w:space="0" w:color="auto"/>
          </w:divBdr>
        </w:div>
        <w:div w:id="164706354">
          <w:marLeft w:val="0"/>
          <w:marRight w:val="0"/>
          <w:marTop w:val="0"/>
          <w:marBottom w:val="0"/>
          <w:divBdr>
            <w:top w:val="none" w:sz="0" w:space="0" w:color="auto"/>
            <w:left w:val="none" w:sz="0" w:space="0" w:color="auto"/>
            <w:bottom w:val="none" w:sz="0" w:space="0" w:color="auto"/>
            <w:right w:val="none" w:sz="0" w:space="0" w:color="auto"/>
          </w:divBdr>
        </w:div>
      </w:divsChild>
    </w:div>
    <w:div w:id="1999192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Es4IzYwucHh7bqNOrM1sMoZKnw==">AMUW2mUqdkURvfkhLAbTGopgxXau0f6qPIdDhmHzsBjR03L6jzeIPhKbTHfNj4vff0miXuPZSC+Jdgbf4YdU0ytjclTVR4n4MZHRUmjolUhAzGeL3Jx2MIeInWtgv2lpC9fUpIU+35gSCuJX2Y7gsSCFyPNPAy3kcYf8l8fktlSaBktG4y7Kxc/OUzmqltpQ27tQIw1Juc3q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51D076E-B8EF-4CA7-915C-58026233F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18</Pages>
  <Words>6726</Words>
  <Characters>36994</Characters>
  <Application>Microsoft Office Word</Application>
  <DocSecurity>0</DocSecurity>
  <Lines>308</Lines>
  <Paragraphs>87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dc:creator>
  <cp:lastModifiedBy>FERNANDO MARTINEZ</cp:lastModifiedBy>
  <cp:revision>16</cp:revision>
  <cp:lastPrinted>2022-09-29T21:48:00Z</cp:lastPrinted>
  <dcterms:created xsi:type="dcterms:W3CDTF">2022-08-05T18:22:00Z</dcterms:created>
  <dcterms:modified xsi:type="dcterms:W3CDTF">2022-09-29T21:48:00Z</dcterms:modified>
</cp:coreProperties>
</file>