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8E5DF1" w:rsidRDefault="005D2070" w:rsidP="00D55B35">
      <w:pPr>
        <w:spacing w:line="360" w:lineRule="auto"/>
        <w:jc w:val="both"/>
        <w:rPr>
          <w:rFonts w:ascii="Arial" w:hAnsi="Arial" w:cs="Arial"/>
          <w:b/>
          <w:color w:val="262626" w:themeColor="text1" w:themeTint="D9"/>
          <w:sz w:val="28"/>
          <w:szCs w:val="28"/>
        </w:rPr>
      </w:pPr>
      <w:r w:rsidRPr="008E5DF1">
        <w:rPr>
          <w:rFonts w:ascii="Arial" w:hAnsi="Arial" w:cs="Arial"/>
          <w:b/>
          <w:color w:val="262626" w:themeColor="text1" w:themeTint="D9"/>
          <w:sz w:val="28"/>
          <w:szCs w:val="28"/>
        </w:rPr>
        <w:t xml:space="preserve">TRIBUNAL DE JUSTICIA ADMINISTRATIVA DEL ESTADO DE OAXACA.- </w:t>
      </w:r>
      <w:r w:rsidRPr="008E5DF1">
        <w:rPr>
          <w:rFonts w:ascii="Arial" w:hAnsi="Arial" w:cs="Arial"/>
          <w:b/>
          <w:bCs/>
          <w:color w:val="262626" w:themeColor="text1" w:themeTint="D9"/>
          <w:sz w:val="28"/>
          <w:szCs w:val="28"/>
          <w:lang w:val="es-MX"/>
        </w:rPr>
        <w:t>PRIMERA SALA UNITARIA DE PRIMERA INST</w:t>
      </w:r>
      <w:r w:rsidR="00E554E2" w:rsidRPr="008E5DF1">
        <w:rPr>
          <w:rFonts w:ascii="Arial" w:hAnsi="Arial" w:cs="Arial"/>
          <w:b/>
          <w:bCs/>
          <w:color w:val="262626" w:themeColor="text1" w:themeTint="D9"/>
          <w:sz w:val="28"/>
          <w:szCs w:val="28"/>
          <w:lang w:val="es-MX"/>
        </w:rPr>
        <w:t xml:space="preserve">ANCIA.- MAGISTRADA LICENCIADA.- </w:t>
      </w:r>
      <w:r w:rsidRPr="008E5DF1">
        <w:rPr>
          <w:rFonts w:ascii="Arial" w:hAnsi="Arial" w:cs="Arial"/>
          <w:b/>
          <w:bCs/>
          <w:color w:val="262626" w:themeColor="text1" w:themeTint="D9"/>
          <w:sz w:val="28"/>
          <w:szCs w:val="28"/>
          <w:lang w:val="es-MX"/>
        </w:rPr>
        <w:t xml:space="preserve">FRIDA </w:t>
      </w:r>
      <w:r w:rsidR="00962834" w:rsidRPr="008E5DF1">
        <w:rPr>
          <w:rFonts w:ascii="Arial" w:hAnsi="Arial" w:cs="Arial"/>
          <w:b/>
          <w:bCs/>
          <w:color w:val="262626" w:themeColor="text1" w:themeTint="D9"/>
          <w:sz w:val="28"/>
          <w:szCs w:val="28"/>
          <w:lang w:val="es-MX"/>
        </w:rPr>
        <w:t>JIMÉNEZ VALENCIA.- LICENCIADO.-</w:t>
      </w:r>
      <w:r w:rsidRPr="008E5DF1">
        <w:rPr>
          <w:rFonts w:ascii="Arial" w:hAnsi="Arial" w:cs="Arial"/>
          <w:b/>
          <w:bCs/>
          <w:color w:val="262626" w:themeColor="text1" w:themeTint="D9"/>
          <w:sz w:val="28"/>
          <w:szCs w:val="28"/>
          <w:lang w:val="es-MX"/>
        </w:rPr>
        <w:t xml:space="preserve"> RENATO GABRIEL IBÁÑEZ CASTELLANOS.- SECRETARIO DE ACUERDOS.- OAXACA DE JU</w:t>
      </w:r>
      <w:r w:rsidR="00A62EE7" w:rsidRPr="008E5DF1">
        <w:rPr>
          <w:rFonts w:ascii="Arial" w:hAnsi="Arial" w:cs="Arial"/>
          <w:b/>
          <w:bCs/>
          <w:color w:val="262626" w:themeColor="text1" w:themeTint="D9"/>
          <w:sz w:val="28"/>
          <w:szCs w:val="28"/>
          <w:lang w:val="es-MX"/>
        </w:rPr>
        <w:t>Á</w:t>
      </w:r>
      <w:r w:rsidRPr="008E5DF1">
        <w:rPr>
          <w:rFonts w:ascii="Arial" w:hAnsi="Arial" w:cs="Arial"/>
          <w:b/>
          <w:bCs/>
          <w:color w:val="262626" w:themeColor="text1" w:themeTint="D9"/>
          <w:sz w:val="28"/>
          <w:szCs w:val="28"/>
          <w:lang w:val="es-MX"/>
        </w:rPr>
        <w:t>REZ</w:t>
      </w:r>
      <w:r w:rsidR="00F34ACC" w:rsidRPr="008E5DF1">
        <w:rPr>
          <w:rFonts w:ascii="Arial" w:hAnsi="Arial" w:cs="Arial"/>
          <w:b/>
          <w:color w:val="262626" w:themeColor="text1" w:themeTint="D9"/>
          <w:sz w:val="28"/>
          <w:szCs w:val="28"/>
        </w:rPr>
        <w:t>,</w:t>
      </w:r>
      <w:r w:rsidR="00E554E2" w:rsidRPr="008E5DF1">
        <w:rPr>
          <w:rFonts w:ascii="Arial" w:hAnsi="Arial" w:cs="Arial"/>
          <w:b/>
          <w:color w:val="262626" w:themeColor="text1" w:themeTint="D9"/>
          <w:sz w:val="28"/>
          <w:szCs w:val="28"/>
        </w:rPr>
        <w:t xml:space="preserve"> A </w:t>
      </w:r>
      <w:r w:rsidR="00500F75" w:rsidRPr="008E5DF1">
        <w:rPr>
          <w:rFonts w:ascii="Arial" w:hAnsi="Arial" w:cs="Arial"/>
          <w:b/>
          <w:color w:val="262626" w:themeColor="text1" w:themeTint="D9"/>
          <w:sz w:val="28"/>
          <w:szCs w:val="28"/>
        </w:rPr>
        <w:t>DIECIOCHO</w:t>
      </w:r>
      <w:r w:rsidR="00E554E2" w:rsidRPr="008E5DF1">
        <w:rPr>
          <w:rFonts w:ascii="Arial" w:hAnsi="Arial" w:cs="Arial"/>
          <w:b/>
          <w:color w:val="262626" w:themeColor="text1" w:themeTint="D9"/>
          <w:sz w:val="28"/>
          <w:szCs w:val="28"/>
        </w:rPr>
        <w:t xml:space="preserve"> DE </w:t>
      </w:r>
      <w:r w:rsidR="00F34ACC" w:rsidRPr="008E5DF1">
        <w:rPr>
          <w:rFonts w:ascii="Arial" w:hAnsi="Arial" w:cs="Arial"/>
          <w:b/>
          <w:color w:val="262626" w:themeColor="text1" w:themeTint="D9"/>
          <w:sz w:val="28"/>
          <w:szCs w:val="28"/>
        </w:rPr>
        <w:t>MARZO</w:t>
      </w:r>
      <w:r w:rsidR="00E554E2" w:rsidRPr="008E5DF1">
        <w:rPr>
          <w:rFonts w:ascii="Arial" w:hAnsi="Arial" w:cs="Arial"/>
          <w:b/>
          <w:color w:val="262626" w:themeColor="text1" w:themeTint="D9"/>
          <w:sz w:val="28"/>
          <w:szCs w:val="28"/>
        </w:rPr>
        <w:t xml:space="preserve"> D</w:t>
      </w:r>
      <w:r w:rsidR="00F34ACC" w:rsidRPr="008E5DF1">
        <w:rPr>
          <w:rFonts w:ascii="Arial" w:hAnsi="Arial" w:cs="Arial"/>
          <w:b/>
          <w:color w:val="262626" w:themeColor="text1" w:themeTint="D9"/>
          <w:sz w:val="28"/>
          <w:szCs w:val="28"/>
        </w:rPr>
        <w:t>E</w:t>
      </w:r>
      <w:r w:rsidR="00E554E2" w:rsidRPr="008E5DF1">
        <w:rPr>
          <w:rFonts w:ascii="Arial" w:hAnsi="Arial" w:cs="Arial"/>
          <w:b/>
          <w:color w:val="262626" w:themeColor="text1" w:themeTint="D9"/>
          <w:sz w:val="28"/>
          <w:szCs w:val="28"/>
        </w:rPr>
        <w:t xml:space="preserve"> DOS MIL DIECI</w:t>
      </w:r>
      <w:r w:rsidR="00F34ACC" w:rsidRPr="008E5DF1">
        <w:rPr>
          <w:rFonts w:ascii="Arial" w:hAnsi="Arial" w:cs="Arial"/>
          <w:b/>
          <w:color w:val="262626" w:themeColor="text1" w:themeTint="D9"/>
          <w:sz w:val="28"/>
          <w:szCs w:val="28"/>
        </w:rPr>
        <w:t>NUEVE</w:t>
      </w:r>
      <w:r w:rsidR="00E554E2" w:rsidRPr="008E5DF1">
        <w:rPr>
          <w:rFonts w:ascii="Arial" w:hAnsi="Arial" w:cs="Arial"/>
          <w:b/>
          <w:color w:val="262626" w:themeColor="text1" w:themeTint="D9"/>
          <w:sz w:val="28"/>
          <w:szCs w:val="28"/>
        </w:rPr>
        <w:t>. (</w:t>
      </w:r>
      <w:r w:rsidR="00F34ACC" w:rsidRPr="008E5DF1">
        <w:rPr>
          <w:rFonts w:ascii="Arial" w:hAnsi="Arial" w:cs="Arial"/>
          <w:b/>
          <w:color w:val="262626" w:themeColor="text1" w:themeTint="D9"/>
          <w:sz w:val="28"/>
          <w:szCs w:val="28"/>
        </w:rPr>
        <w:t>1</w:t>
      </w:r>
      <w:r w:rsidR="00500F75" w:rsidRPr="008E5DF1">
        <w:rPr>
          <w:rFonts w:ascii="Arial" w:hAnsi="Arial" w:cs="Arial"/>
          <w:b/>
          <w:color w:val="262626" w:themeColor="text1" w:themeTint="D9"/>
          <w:sz w:val="28"/>
          <w:szCs w:val="28"/>
        </w:rPr>
        <w:t>8</w:t>
      </w:r>
      <w:r w:rsidR="00E554E2" w:rsidRPr="008E5DF1">
        <w:rPr>
          <w:rFonts w:ascii="Arial" w:hAnsi="Arial" w:cs="Arial"/>
          <w:b/>
          <w:color w:val="262626" w:themeColor="text1" w:themeTint="D9"/>
          <w:sz w:val="28"/>
          <w:szCs w:val="28"/>
        </w:rPr>
        <w:t>/</w:t>
      </w:r>
      <w:r w:rsidR="00F34ACC" w:rsidRPr="008E5DF1">
        <w:rPr>
          <w:rFonts w:ascii="Arial" w:hAnsi="Arial" w:cs="Arial"/>
          <w:b/>
          <w:color w:val="262626" w:themeColor="text1" w:themeTint="D9"/>
          <w:sz w:val="28"/>
          <w:szCs w:val="28"/>
        </w:rPr>
        <w:t>03</w:t>
      </w:r>
      <w:r w:rsidRPr="008E5DF1">
        <w:rPr>
          <w:rFonts w:ascii="Arial" w:hAnsi="Arial" w:cs="Arial"/>
          <w:b/>
          <w:color w:val="262626" w:themeColor="text1" w:themeTint="D9"/>
          <w:sz w:val="28"/>
          <w:szCs w:val="28"/>
        </w:rPr>
        <w:t>/201</w:t>
      </w:r>
      <w:r w:rsidR="00F34ACC" w:rsidRPr="008E5DF1">
        <w:rPr>
          <w:rFonts w:ascii="Arial" w:hAnsi="Arial" w:cs="Arial"/>
          <w:b/>
          <w:color w:val="262626" w:themeColor="text1" w:themeTint="D9"/>
          <w:sz w:val="28"/>
          <w:szCs w:val="28"/>
        </w:rPr>
        <w:t>9</w:t>
      </w:r>
      <w:r w:rsidRPr="008E5DF1">
        <w:rPr>
          <w:rFonts w:ascii="Arial" w:hAnsi="Arial" w:cs="Arial"/>
          <w:b/>
          <w:color w:val="262626" w:themeColor="text1" w:themeTint="D9"/>
          <w:sz w:val="28"/>
          <w:szCs w:val="28"/>
        </w:rPr>
        <w:t>).</w:t>
      </w:r>
      <w:r w:rsidR="00F34ACC" w:rsidRPr="008E5DF1">
        <w:rPr>
          <w:rFonts w:ascii="Arial" w:hAnsi="Arial" w:cs="Arial"/>
          <w:b/>
          <w:color w:val="262626" w:themeColor="text1" w:themeTint="D9"/>
          <w:sz w:val="28"/>
          <w:szCs w:val="28"/>
        </w:rPr>
        <w:t xml:space="preserve"> - - </w:t>
      </w:r>
    </w:p>
    <w:p w:rsidR="00125271" w:rsidRPr="008E5DF1" w:rsidRDefault="005C2494" w:rsidP="001C1718">
      <w:pPr>
        <w:pStyle w:val="corte4fondo"/>
        <w:ind w:right="51" w:firstLine="567"/>
        <w:rPr>
          <w:rFonts w:cs="Arial"/>
          <w:b/>
          <w:color w:val="262626" w:themeColor="text1" w:themeTint="D9"/>
          <w:sz w:val="28"/>
          <w:szCs w:val="28"/>
        </w:rPr>
      </w:pPr>
      <w:r w:rsidRPr="008E5DF1">
        <w:rPr>
          <w:rFonts w:cs="Arial"/>
          <w:b/>
          <w:color w:val="262626" w:themeColor="text1" w:themeTint="D9"/>
          <w:sz w:val="28"/>
          <w:szCs w:val="28"/>
        </w:rPr>
        <w:t>VI</w:t>
      </w:r>
      <w:r w:rsidR="0070774B" w:rsidRPr="008E5DF1">
        <w:rPr>
          <w:rFonts w:cs="Arial"/>
          <w:b/>
          <w:color w:val="262626" w:themeColor="text1" w:themeTint="D9"/>
          <w:sz w:val="28"/>
          <w:szCs w:val="28"/>
        </w:rPr>
        <w:t>ST</w:t>
      </w:r>
      <w:r w:rsidR="001555BB" w:rsidRPr="008E5DF1">
        <w:rPr>
          <w:rFonts w:cs="Arial"/>
          <w:b/>
          <w:color w:val="262626" w:themeColor="text1" w:themeTint="D9"/>
          <w:sz w:val="28"/>
          <w:szCs w:val="28"/>
        </w:rPr>
        <w:t>O</w:t>
      </w:r>
      <w:r w:rsidR="006F0180" w:rsidRPr="008E5DF1">
        <w:rPr>
          <w:rFonts w:cs="Arial"/>
          <w:b/>
          <w:color w:val="262626" w:themeColor="text1" w:themeTint="D9"/>
          <w:sz w:val="28"/>
          <w:szCs w:val="28"/>
        </w:rPr>
        <w:t>S</w:t>
      </w:r>
      <w:r w:rsidR="00A87F63" w:rsidRPr="008E5DF1">
        <w:rPr>
          <w:rFonts w:cs="Arial"/>
          <w:color w:val="262626" w:themeColor="text1" w:themeTint="D9"/>
          <w:sz w:val="28"/>
          <w:szCs w:val="28"/>
        </w:rPr>
        <w:t xml:space="preserve"> para resolver los autos del</w:t>
      </w:r>
      <w:r w:rsidR="00183229" w:rsidRPr="008E5DF1">
        <w:rPr>
          <w:rFonts w:cs="Arial"/>
          <w:color w:val="262626" w:themeColor="text1" w:themeTint="D9"/>
          <w:sz w:val="28"/>
          <w:szCs w:val="28"/>
        </w:rPr>
        <w:t xml:space="preserve"> </w:t>
      </w:r>
      <w:r w:rsidR="00D47454" w:rsidRPr="008E5DF1">
        <w:rPr>
          <w:rFonts w:cs="Arial"/>
          <w:color w:val="262626" w:themeColor="text1" w:themeTint="D9"/>
          <w:sz w:val="28"/>
          <w:szCs w:val="28"/>
        </w:rPr>
        <w:t>j</w:t>
      </w:r>
      <w:r w:rsidR="007E782A" w:rsidRPr="008E5DF1">
        <w:rPr>
          <w:rFonts w:cs="Arial"/>
          <w:color w:val="262626" w:themeColor="text1" w:themeTint="D9"/>
          <w:sz w:val="28"/>
          <w:szCs w:val="28"/>
        </w:rPr>
        <w:t>uicio de nulidad de número</w:t>
      </w:r>
      <w:r w:rsidR="00065CEC" w:rsidRPr="008E5DF1">
        <w:rPr>
          <w:rFonts w:cs="Arial"/>
          <w:color w:val="262626" w:themeColor="text1" w:themeTint="D9"/>
          <w:sz w:val="28"/>
          <w:szCs w:val="28"/>
        </w:rPr>
        <w:t xml:space="preserve"> </w:t>
      </w:r>
      <w:r w:rsidR="00F34ACC" w:rsidRPr="008E5DF1">
        <w:rPr>
          <w:rFonts w:cs="Arial"/>
          <w:b/>
          <w:color w:val="262626" w:themeColor="text1" w:themeTint="D9"/>
          <w:sz w:val="28"/>
          <w:szCs w:val="28"/>
        </w:rPr>
        <w:t>01</w:t>
      </w:r>
      <w:r w:rsidR="00125271" w:rsidRPr="008E5DF1">
        <w:rPr>
          <w:rFonts w:cs="Arial"/>
          <w:b/>
          <w:color w:val="262626" w:themeColor="text1" w:themeTint="D9"/>
          <w:sz w:val="28"/>
          <w:szCs w:val="28"/>
        </w:rPr>
        <w:t>/201</w:t>
      </w:r>
      <w:r w:rsidR="0079717D" w:rsidRPr="008E5DF1">
        <w:rPr>
          <w:rFonts w:cs="Arial"/>
          <w:b/>
          <w:color w:val="262626" w:themeColor="text1" w:themeTint="D9"/>
          <w:sz w:val="28"/>
          <w:szCs w:val="28"/>
        </w:rPr>
        <w:t>9</w:t>
      </w:r>
      <w:r w:rsidR="00D71A3E" w:rsidRPr="008E5DF1">
        <w:rPr>
          <w:rFonts w:cs="Arial"/>
          <w:b/>
          <w:color w:val="262626" w:themeColor="text1" w:themeTint="D9"/>
          <w:sz w:val="28"/>
          <w:szCs w:val="28"/>
        </w:rPr>
        <w:t xml:space="preserve"> </w:t>
      </w:r>
      <w:r w:rsidR="00D71A3E" w:rsidRPr="008E5DF1">
        <w:rPr>
          <w:rFonts w:cs="Arial"/>
          <w:color w:val="262626" w:themeColor="text1" w:themeTint="D9"/>
          <w:sz w:val="28"/>
          <w:szCs w:val="28"/>
        </w:rPr>
        <w:t>promovido por</w:t>
      </w:r>
      <w:r w:rsidR="00F34ACC" w:rsidRPr="008E5DF1">
        <w:rPr>
          <w:rFonts w:cs="Arial"/>
          <w:color w:val="262626" w:themeColor="text1" w:themeTint="D9"/>
          <w:sz w:val="28"/>
          <w:szCs w:val="28"/>
        </w:rPr>
        <w:t xml:space="preserve"> </w:t>
      </w:r>
      <w:r w:rsidR="007A1E46" w:rsidRPr="008E5DF1">
        <w:rPr>
          <w:rFonts w:cs="Arial"/>
          <w:color w:val="262626" w:themeColor="text1" w:themeTint="D9"/>
          <w:sz w:val="28"/>
          <w:szCs w:val="28"/>
        </w:rPr>
        <w:t>**********</w:t>
      </w:r>
      <w:r w:rsidR="00E76503" w:rsidRPr="008E5DF1">
        <w:rPr>
          <w:rFonts w:cs="Arial"/>
          <w:color w:val="262626" w:themeColor="text1" w:themeTint="D9"/>
          <w:sz w:val="28"/>
          <w:szCs w:val="28"/>
        </w:rPr>
        <w:t xml:space="preserve">, </w:t>
      </w:r>
      <w:r w:rsidR="00A46EA5" w:rsidRPr="008E5DF1">
        <w:rPr>
          <w:rFonts w:cs="Arial"/>
          <w:color w:val="262626" w:themeColor="text1" w:themeTint="D9"/>
          <w:sz w:val="28"/>
          <w:szCs w:val="28"/>
        </w:rPr>
        <w:t>en contra del oficio número OP/</w:t>
      </w:r>
      <w:r w:rsidR="00F34ACC" w:rsidRPr="008E5DF1">
        <w:rPr>
          <w:rFonts w:cs="Arial"/>
          <w:color w:val="262626" w:themeColor="text1" w:themeTint="D9"/>
          <w:sz w:val="28"/>
          <w:szCs w:val="28"/>
        </w:rPr>
        <w:t>DG/2429/2018</w:t>
      </w:r>
      <w:r w:rsidR="00A46EA5" w:rsidRPr="008E5DF1">
        <w:rPr>
          <w:rFonts w:cs="Arial"/>
          <w:color w:val="262626" w:themeColor="text1" w:themeTint="D9"/>
          <w:sz w:val="28"/>
          <w:szCs w:val="28"/>
        </w:rPr>
        <w:t xml:space="preserve"> de fecha </w:t>
      </w:r>
      <w:r w:rsidR="00F34ACC" w:rsidRPr="008E5DF1">
        <w:rPr>
          <w:rFonts w:cs="Arial"/>
          <w:color w:val="262626" w:themeColor="text1" w:themeTint="D9"/>
          <w:sz w:val="28"/>
          <w:szCs w:val="28"/>
        </w:rPr>
        <w:t>veintiocho</w:t>
      </w:r>
      <w:r w:rsidR="00A46EA5" w:rsidRPr="008E5DF1">
        <w:rPr>
          <w:rFonts w:cs="Arial"/>
          <w:color w:val="262626" w:themeColor="text1" w:themeTint="D9"/>
          <w:sz w:val="28"/>
          <w:szCs w:val="28"/>
        </w:rPr>
        <w:t xml:space="preserve"> de </w:t>
      </w:r>
      <w:r w:rsidR="00F34ACC" w:rsidRPr="008E5DF1">
        <w:rPr>
          <w:rFonts w:cs="Arial"/>
          <w:color w:val="262626" w:themeColor="text1" w:themeTint="D9"/>
          <w:sz w:val="28"/>
          <w:szCs w:val="28"/>
        </w:rPr>
        <w:t>septiembre</w:t>
      </w:r>
      <w:r w:rsidR="00A46EA5" w:rsidRPr="008E5DF1">
        <w:rPr>
          <w:rFonts w:cs="Arial"/>
          <w:color w:val="262626" w:themeColor="text1" w:themeTint="D9"/>
          <w:sz w:val="28"/>
          <w:szCs w:val="28"/>
        </w:rPr>
        <w:t xml:space="preserve"> de dos mil dieciocho</w:t>
      </w:r>
      <w:r w:rsidR="00F34ACC" w:rsidRPr="008E5DF1">
        <w:rPr>
          <w:rFonts w:cs="Arial"/>
          <w:color w:val="262626" w:themeColor="text1" w:themeTint="D9"/>
          <w:sz w:val="28"/>
          <w:szCs w:val="28"/>
        </w:rPr>
        <w:t xml:space="preserve"> (28/09/2018)</w:t>
      </w:r>
      <w:r w:rsidR="00A46EA5" w:rsidRPr="008E5DF1">
        <w:rPr>
          <w:rFonts w:cs="Arial"/>
          <w:color w:val="262626" w:themeColor="text1" w:themeTint="D9"/>
          <w:sz w:val="28"/>
          <w:szCs w:val="28"/>
        </w:rPr>
        <w:t>, emitido por el Director General de la Oficina de Pensiones del Estado de Oaxaca</w:t>
      </w:r>
      <w:r w:rsidR="00785443" w:rsidRPr="008E5DF1">
        <w:rPr>
          <w:rFonts w:cs="Arial"/>
          <w:b/>
          <w:color w:val="262626" w:themeColor="text1" w:themeTint="D9"/>
          <w:sz w:val="28"/>
          <w:szCs w:val="28"/>
        </w:rPr>
        <w:t xml:space="preserve"> </w:t>
      </w:r>
      <w:r w:rsidR="006E6860" w:rsidRPr="008E5DF1">
        <w:rPr>
          <w:rFonts w:cs="Arial"/>
          <w:color w:val="262626" w:themeColor="text1" w:themeTint="D9"/>
          <w:sz w:val="28"/>
          <w:szCs w:val="28"/>
        </w:rPr>
        <w:t>y;</w:t>
      </w:r>
      <w:r w:rsidR="00846633" w:rsidRPr="008E5DF1">
        <w:rPr>
          <w:rFonts w:cs="Arial"/>
          <w:color w:val="262626" w:themeColor="text1" w:themeTint="D9"/>
          <w:sz w:val="28"/>
          <w:szCs w:val="28"/>
        </w:rPr>
        <w:t xml:space="preserve">- - - - - </w:t>
      </w:r>
      <w:r w:rsidR="0072211B" w:rsidRPr="008E5DF1">
        <w:rPr>
          <w:rFonts w:cs="Arial"/>
          <w:color w:val="262626" w:themeColor="text1" w:themeTint="D9"/>
          <w:sz w:val="28"/>
          <w:szCs w:val="28"/>
        </w:rPr>
        <w:t xml:space="preserve">- </w:t>
      </w:r>
      <w:proofErr w:type="gramStart"/>
      <w:r w:rsidR="0072211B" w:rsidRPr="008E5DF1">
        <w:rPr>
          <w:rFonts w:cs="Arial"/>
          <w:color w:val="262626" w:themeColor="text1" w:themeTint="D9"/>
          <w:sz w:val="28"/>
          <w:szCs w:val="28"/>
        </w:rPr>
        <w:t xml:space="preserve">- </w:t>
      </w:r>
      <w:r w:rsidR="007A1E46" w:rsidRPr="008E5DF1">
        <w:rPr>
          <w:rFonts w:cs="Arial"/>
          <w:color w:val="262626" w:themeColor="text1" w:themeTint="D9"/>
          <w:sz w:val="28"/>
          <w:szCs w:val="28"/>
        </w:rPr>
        <w:t xml:space="preserve"> -</w:t>
      </w:r>
      <w:proofErr w:type="gramEnd"/>
      <w:r w:rsidR="007A1E46" w:rsidRPr="008E5DF1">
        <w:rPr>
          <w:rFonts w:cs="Arial"/>
          <w:color w:val="262626" w:themeColor="text1" w:themeTint="D9"/>
          <w:sz w:val="28"/>
          <w:szCs w:val="28"/>
        </w:rPr>
        <w:t xml:space="preserve"> - - - - - - - - - - - - - - -</w:t>
      </w:r>
    </w:p>
    <w:p w:rsidR="00823A7D" w:rsidRPr="008E5DF1" w:rsidRDefault="006F0180" w:rsidP="002B0193">
      <w:pPr>
        <w:spacing w:line="360" w:lineRule="auto"/>
        <w:jc w:val="center"/>
        <w:rPr>
          <w:rFonts w:ascii="Arial" w:hAnsi="Arial" w:cs="Arial"/>
          <w:b/>
          <w:color w:val="262626" w:themeColor="text1" w:themeTint="D9"/>
          <w:spacing w:val="-3"/>
          <w:sz w:val="28"/>
          <w:szCs w:val="28"/>
          <w:lang w:val="es-ES_tradnl"/>
        </w:rPr>
      </w:pPr>
      <w:r w:rsidRPr="008E5DF1">
        <w:rPr>
          <w:rFonts w:ascii="Arial" w:hAnsi="Arial" w:cs="Arial"/>
          <w:b/>
          <w:color w:val="262626" w:themeColor="text1" w:themeTint="D9"/>
          <w:sz w:val="28"/>
          <w:szCs w:val="28"/>
        </w:rPr>
        <w:t>R E</w:t>
      </w:r>
      <w:r w:rsidR="00DA26E6" w:rsidRPr="008E5DF1">
        <w:rPr>
          <w:rFonts w:ascii="Arial" w:hAnsi="Arial" w:cs="Arial"/>
          <w:b/>
          <w:color w:val="262626" w:themeColor="text1" w:themeTint="D9"/>
          <w:spacing w:val="-3"/>
          <w:sz w:val="28"/>
          <w:szCs w:val="28"/>
          <w:lang w:val="es-ES_tradnl"/>
        </w:rPr>
        <w:t xml:space="preserve"> S U L T A N D O</w:t>
      </w:r>
      <w:r w:rsidRPr="008E5DF1">
        <w:rPr>
          <w:rFonts w:ascii="Arial" w:hAnsi="Arial" w:cs="Arial"/>
          <w:b/>
          <w:color w:val="262626" w:themeColor="text1" w:themeTint="D9"/>
          <w:spacing w:val="-3"/>
          <w:sz w:val="28"/>
          <w:szCs w:val="28"/>
          <w:lang w:val="es-ES_tradnl"/>
        </w:rPr>
        <w:t>:</w:t>
      </w:r>
    </w:p>
    <w:p w:rsidR="001360AB" w:rsidRPr="008E5DF1" w:rsidRDefault="00583374" w:rsidP="00847FB1">
      <w:pPr>
        <w:spacing w:line="360" w:lineRule="auto"/>
        <w:ind w:firstLine="567"/>
        <w:jc w:val="both"/>
        <w:rPr>
          <w:rFonts w:ascii="Arial" w:hAnsi="Arial" w:cs="Arial"/>
          <w:color w:val="262626" w:themeColor="text1" w:themeTint="D9"/>
          <w:sz w:val="28"/>
          <w:szCs w:val="28"/>
        </w:rPr>
      </w:pPr>
      <w:r>
        <w:rPr>
          <w:rFonts w:cs="Arial"/>
          <w:b/>
          <w:noProof/>
          <w:color w:val="262626" w:themeColor="text1" w:themeTint="D9"/>
          <w:sz w:val="28"/>
          <w:szCs w:val="28"/>
          <w:lang w:val="es-MX"/>
        </w:rPr>
        <mc:AlternateContent>
          <mc:Choice Requires="wps">
            <w:drawing>
              <wp:anchor distT="0" distB="0" distL="114300" distR="114300" simplePos="0" relativeHeight="251658240" behindDoc="0" locked="0" layoutInCell="1" allowOverlap="1" wp14:anchorId="5C04908D" wp14:editId="362A64FD">
                <wp:simplePos x="0" y="0"/>
                <wp:positionH relativeFrom="column">
                  <wp:posOffset>-1299267</wp:posOffset>
                </wp:positionH>
                <wp:positionV relativeFrom="paragraph">
                  <wp:posOffset>610812</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04908D" id="_x0000_t202" coordsize="21600,21600" o:spt="202" path="m,l,21600r21600,l21600,xe">
                <v:stroke joinstyle="miter"/>
                <v:path gradientshapeok="t" o:connecttype="rect"/>
              </v:shapetype>
              <v:shape id="Cuadro de texto 1" o:spid="_x0000_s1026" type="#_x0000_t202" style="position:absolute;left:0;text-align:left;margin-left:-102.3pt;margin-top:48.1pt;width:79.45pt;height:6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8E5DF1">
        <w:rPr>
          <w:rFonts w:ascii="Arial" w:hAnsi="Arial" w:cs="Arial"/>
          <w:b/>
          <w:color w:val="262626" w:themeColor="text1" w:themeTint="D9"/>
          <w:spacing w:val="-3"/>
          <w:sz w:val="28"/>
          <w:szCs w:val="28"/>
          <w:lang w:val="es-ES_tradnl"/>
        </w:rPr>
        <w:t>PRIMERO.-</w:t>
      </w:r>
      <w:r w:rsidR="00785443" w:rsidRPr="008E5DF1">
        <w:rPr>
          <w:rFonts w:ascii="Arial" w:hAnsi="Arial" w:cs="Arial"/>
          <w:b/>
          <w:color w:val="262626" w:themeColor="text1" w:themeTint="D9"/>
          <w:sz w:val="28"/>
          <w:szCs w:val="28"/>
        </w:rPr>
        <w:t xml:space="preserve"> </w:t>
      </w:r>
      <w:r w:rsidR="00F34ACC" w:rsidRPr="008E5DF1">
        <w:rPr>
          <w:rFonts w:ascii="Arial" w:hAnsi="Arial" w:cs="Arial"/>
          <w:color w:val="262626" w:themeColor="text1" w:themeTint="D9"/>
          <w:sz w:val="28"/>
          <w:szCs w:val="28"/>
        </w:rPr>
        <w:t>Con fecha catorce de enero de dos mil diecinueve (14/01/2019),</w:t>
      </w:r>
      <w:r w:rsidR="00847FB1" w:rsidRPr="008E5DF1">
        <w:rPr>
          <w:rFonts w:ascii="Arial" w:hAnsi="Arial" w:cs="Arial"/>
          <w:color w:val="262626" w:themeColor="text1" w:themeTint="D9"/>
          <w:sz w:val="28"/>
          <w:szCs w:val="28"/>
        </w:rPr>
        <w:t xml:space="preserve"> </w:t>
      </w:r>
      <w:r w:rsidR="00847FB1" w:rsidRPr="008E5DF1">
        <w:rPr>
          <w:rFonts w:ascii="Arial" w:hAnsi="Arial" w:cs="Arial"/>
          <w:color w:val="262626" w:themeColor="text1" w:themeTint="D9"/>
          <w:sz w:val="28"/>
          <w:szCs w:val="28"/>
          <w:lang w:val="es-MX"/>
        </w:rPr>
        <w:t>e</w:t>
      </w:r>
      <w:r w:rsidR="00847FB1" w:rsidRPr="008E5DF1">
        <w:rPr>
          <w:rFonts w:ascii="Arial" w:hAnsi="Arial" w:cs="Arial"/>
          <w:color w:val="262626" w:themeColor="text1" w:themeTint="D9"/>
          <w:sz w:val="28"/>
          <w:szCs w:val="28"/>
        </w:rPr>
        <w:t>n la Oficialía de Partes de este Tribunal, se recibió el escrito de</w:t>
      </w:r>
      <w:r w:rsidR="00847FB1" w:rsidRPr="008E5DF1">
        <w:rPr>
          <w:rFonts w:ascii="Arial" w:hAnsi="Arial" w:cs="Arial"/>
          <w:b/>
          <w:color w:val="262626" w:themeColor="text1" w:themeTint="D9"/>
          <w:sz w:val="28"/>
          <w:szCs w:val="28"/>
        </w:rPr>
        <w:t xml:space="preserve"> </w:t>
      </w:r>
      <w:r w:rsidR="007A1E46" w:rsidRPr="008E5DF1">
        <w:rPr>
          <w:rFonts w:ascii="Arial" w:hAnsi="Arial" w:cs="Arial"/>
          <w:color w:val="262626" w:themeColor="text1" w:themeTint="D9"/>
          <w:sz w:val="28"/>
          <w:szCs w:val="28"/>
        </w:rPr>
        <w:t>**********</w:t>
      </w:r>
      <w:r w:rsidR="00847FB1" w:rsidRPr="008E5DF1">
        <w:rPr>
          <w:rFonts w:ascii="Arial" w:hAnsi="Arial" w:cs="Arial"/>
          <w:color w:val="262626" w:themeColor="text1" w:themeTint="D9"/>
          <w:sz w:val="28"/>
          <w:szCs w:val="28"/>
        </w:rPr>
        <w:t>,</w:t>
      </w:r>
      <w:r w:rsidR="00847FB1" w:rsidRPr="008E5DF1">
        <w:rPr>
          <w:rFonts w:ascii="Arial" w:hAnsi="Arial" w:cs="Arial"/>
          <w:b/>
          <w:color w:val="262626" w:themeColor="text1" w:themeTint="D9"/>
          <w:sz w:val="28"/>
          <w:szCs w:val="28"/>
        </w:rPr>
        <w:t xml:space="preserve"> </w:t>
      </w:r>
      <w:r w:rsidR="00847FB1" w:rsidRPr="008E5DF1">
        <w:rPr>
          <w:rFonts w:ascii="Arial" w:hAnsi="Arial" w:cs="Arial"/>
          <w:color w:val="262626" w:themeColor="text1" w:themeTint="D9"/>
          <w:sz w:val="28"/>
          <w:szCs w:val="28"/>
        </w:rPr>
        <w:t>quien por su propio derecho demandó la</w:t>
      </w:r>
      <w:r w:rsidR="00A87F63" w:rsidRPr="008E5DF1">
        <w:rPr>
          <w:rFonts w:ascii="Arial" w:hAnsi="Arial" w:cs="Arial"/>
          <w:color w:val="262626" w:themeColor="text1" w:themeTint="D9"/>
          <w:sz w:val="28"/>
          <w:szCs w:val="28"/>
        </w:rPr>
        <w:t xml:space="preserve"> nulidad </w:t>
      </w:r>
      <w:r w:rsidR="00A46EA5" w:rsidRPr="008E5DF1">
        <w:rPr>
          <w:rFonts w:ascii="Arial" w:hAnsi="Arial" w:cs="Arial"/>
          <w:color w:val="262626" w:themeColor="text1" w:themeTint="D9"/>
          <w:sz w:val="28"/>
          <w:szCs w:val="28"/>
        </w:rPr>
        <w:t>del oficio número</w:t>
      </w:r>
      <w:r w:rsidR="00847FB1" w:rsidRPr="008E5DF1">
        <w:rPr>
          <w:rFonts w:ascii="Arial" w:hAnsi="Arial" w:cs="Arial"/>
          <w:color w:val="262626" w:themeColor="text1" w:themeTint="D9"/>
          <w:sz w:val="28"/>
          <w:szCs w:val="28"/>
        </w:rPr>
        <w:t xml:space="preserve"> OP/DG/2429/2018 de fecha veintiocho de septiembre de dos mil dieciocho (28/09/2018)</w:t>
      </w:r>
      <w:r w:rsidR="00A46EA5" w:rsidRPr="008E5DF1">
        <w:rPr>
          <w:rFonts w:ascii="Arial" w:hAnsi="Arial" w:cs="Arial"/>
          <w:color w:val="262626" w:themeColor="text1" w:themeTint="D9"/>
          <w:sz w:val="28"/>
          <w:szCs w:val="28"/>
        </w:rPr>
        <w:t>, emitido por el Director General de la Oficina de Pensiones del Estado de Oaxaca</w:t>
      </w:r>
      <w:r w:rsidR="00F846CE" w:rsidRPr="008E5DF1">
        <w:rPr>
          <w:rFonts w:ascii="Arial" w:hAnsi="Arial" w:cs="Arial"/>
          <w:color w:val="262626" w:themeColor="text1" w:themeTint="D9"/>
          <w:sz w:val="28"/>
          <w:szCs w:val="28"/>
        </w:rPr>
        <w:t>, p</w:t>
      </w:r>
      <w:r w:rsidR="00B6535F" w:rsidRPr="008E5DF1">
        <w:rPr>
          <w:rFonts w:ascii="Arial" w:hAnsi="Arial" w:cs="Arial"/>
          <w:color w:val="262626" w:themeColor="text1" w:themeTint="D9"/>
          <w:sz w:val="28"/>
          <w:szCs w:val="28"/>
        </w:rPr>
        <w:t>or</w:t>
      </w:r>
      <w:r w:rsidR="00F846CE" w:rsidRPr="008E5DF1">
        <w:rPr>
          <w:rFonts w:ascii="Arial" w:hAnsi="Arial" w:cs="Arial"/>
          <w:color w:val="262626" w:themeColor="text1" w:themeTint="D9"/>
          <w:sz w:val="28"/>
          <w:szCs w:val="28"/>
        </w:rPr>
        <w:t xml:space="preserve"> lo que</w:t>
      </w:r>
      <w:r w:rsidR="00847FB1" w:rsidRPr="008E5DF1">
        <w:rPr>
          <w:rFonts w:ascii="Arial" w:hAnsi="Arial" w:cs="Arial"/>
          <w:color w:val="262626" w:themeColor="text1" w:themeTint="D9"/>
          <w:sz w:val="28"/>
          <w:szCs w:val="28"/>
        </w:rPr>
        <w:t xml:space="preserve"> </w:t>
      </w:r>
      <w:r w:rsidR="00D11803" w:rsidRPr="008E5DF1">
        <w:rPr>
          <w:rFonts w:ascii="Arial" w:hAnsi="Arial" w:cs="Arial"/>
          <w:color w:val="262626" w:themeColor="text1" w:themeTint="D9"/>
          <w:sz w:val="28"/>
          <w:szCs w:val="28"/>
        </w:rPr>
        <w:t>mediante acuerdo de</w:t>
      </w:r>
      <w:r w:rsidR="00847FB1" w:rsidRPr="008E5DF1">
        <w:rPr>
          <w:rFonts w:ascii="Arial" w:hAnsi="Arial" w:cs="Arial"/>
          <w:color w:val="262626" w:themeColor="text1" w:themeTint="D9"/>
          <w:sz w:val="28"/>
          <w:szCs w:val="28"/>
        </w:rPr>
        <w:t xml:space="preserve"> esa misma</w:t>
      </w:r>
      <w:r w:rsidR="00B6535F" w:rsidRPr="008E5DF1">
        <w:rPr>
          <w:rFonts w:ascii="Arial" w:hAnsi="Arial" w:cs="Arial"/>
          <w:color w:val="262626" w:themeColor="text1" w:themeTint="D9"/>
          <w:sz w:val="28"/>
          <w:szCs w:val="28"/>
        </w:rPr>
        <w:t xml:space="preserve"> </w:t>
      </w:r>
      <w:r w:rsidR="003C2F27" w:rsidRPr="008E5DF1">
        <w:rPr>
          <w:rFonts w:ascii="Arial" w:hAnsi="Arial" w:cs="Arial"/>
          <w:color w:val="262626" w:themeColor="text1" w:themeTint="D9"/>
          <w:sz w:val="28"/>
          <w:szCs w:val="28"/>
        </w:rPr>
        <w:t xml:space="preserve">se admitió a trámite la demanda, ordenándose notificar, correr traslado, emplazar y apercibir a la autoridad demandada para que produjera su contestación en los términos de ley.- - </w:t>
      </w:r>
      <w:r w:rsidR="00D11803" w:rsidRPr="008E5DF1">
        <w:rPr>
          <w:rFonts w:ascii="Arial" w:hAnsi="Arial" w:cs="Arial"/>
          <w:color w:val="262626" w:themeColor="text1" w:themeTint="D9"/>
          <w:sz w:val="28"/>
          <w:szCs w:val="28"/>
        </w:rPr>
        <w:t xml:space="preserve">- - - - - - - </w:t>
      </w:r>
    </w:p>
    <w:p w:rsidR="003E0278" w:rsidRPr="008E5DF1" w:rsidRDefault="0033048A" w:rsidP="00CB0153">
      <w:pPr>
        <w:spacing w:line="360" w:lineRule="auto"/>
        <w:ind w:firstLine="567"/>
        <w:jc w:val="both"/>
        <w:rPr>
          <w:rFonts w:ascii="Arial" w:hAnsi="Arial" w:cs="Arial"/>
          <w:color w:val="262626" w:themeColor="text1" w:themeTint="D9"/>
          <w:sz w:val="28"/>
          <w:szCs w:val="28"/>
        </w:rPr>
      </w:pPr>
      <w:r w:rsidRPr="008E5DF1">
        <w:rPr>
          <w:rFonts w:ascii="Arial" w:hAnsi="Arial" w:cs="Arial"/>
          <w:b/>
          <w:color w:val="262626" w:themeColor="text1" w:themeTint="D9"/>
          <w:sz w:val="28"/>
          <w:szCs w:val="28"/>
        </w:rPr>
        <w:t>SEGUNDO</w:t>
      </w:r>
      <w:r w:rsidR="00676B4A" w:rsidRPr="008E5DF1">
        <w:rPr>
          <w:rFonts w:ascii="Arial" w:hAnsi="Arial" w:cs="Arial"/>
          <w:b/>
          <w:color w:val="262626" w:themeColor="text1" w:themeTint="D9"/>
          <w:sz w:val="28"/>
          <w:szCs w:val="28"/>
        </w:rPr>
        <w:t>.-</w:t>
      </w:r>
      <w:r w:rsidR="003C2F27" w:rsidRPr="008E5DF1">
        <w:rPr>
          <w:rFonts w:ascii="Arial" w:hAnsi="Arial" w:cs="Arial"/>
          <w:color w:val="262626" w:themeColor="text1" w:themeTint="D9"/>
          <w:sz w:val="28"/>
          <w:szCs w:val="28"/>
        </w:rPr>
        <w:t xml:space="preserve"> </w:t>
      </w:r>
      <w:r w:rsidR="00676B4A" w:rsidRPr="008E5DF1">
        <w:rPr>
          <w:rFonts w:ascii="Arial" w:hAnsi="Arial" w:cs="Arial"/>
          <w:color w:val="262626" w:themeColor="text1" w:themeTint="D9"/>
          <w:sz w:val="28"/>
          <w:szCs w:val="28"/>
        </w:rPr>
        <w:t>Mediante proveído</w:t>
      </w:r>
      <w:r w:rsidR="003C2F27" w:rsidRPr="008E5DF1">
        <w:rPr>
          <w:rFonts w:ascii="Arial" w:hAnsi="Arial" w:cs="Arial"/>
          <w:color w:val="262626" w:themeColor="text1" w:themeTint="D9"/>
          <w:sz w:val="28"/>
          <w:szCs w:val="28"/>
        </w:rPr>
        <w:t xml:space="preserve"> de fecha </w:t>
      </w:r>
      <w:r w:rsidR="00847FB1" w:rsidRPr="008E5DF1">
        <w:rPr>
          <w:rFonts w:ascii="Arial" w:hAnsi="Arial" w:cs="Arial"/>
          <w:color w:val="262626" w:themeColor="text1" w:themeTint="D9"/>
          <w:sz w:val="28"/>
          <w:szCs w:val="28"/>
        </w:rPr>
        <w:t>doce</w:t>
      </w:r>
      <w:r w:rsidR="00676B4A" w:rsidRPr="008E5DF1">
        <w:rPr>
          <w:rFonts w:ascii="Arial" w:hAnsi="Arial" w:cs="Arial"/>
          <w:color w:val="262626" w:themeColor="text1" w:themeTint="D9"/>
          <w:sz w:val="28"/>
          <w:szCs w:val="28"/>
        </w:rPr>
        <w:t xml:space="preserve"> de </w:t>
      </w:r>
      <w:r w:rsidR="00847FB1" w:rsidRPr="008E5DF1">
        <w:rPr>
          <w:rFonts w:ascii="Arial" w:hAnsi="Arial" w:cs="Arial"/>
          <w:color w:val="262626" w:themeColor="text1" w:themeTint="D9"/>
          <w:sz w:val="28"/>
          <w:szCs w:val="28"/>
        </w:rPr>
        <w:t>febrero</w:t>
      </w:r>
      <w:r w:rsidR="003C2F27" w:rsidRPr="008E5DF1">
        <w:rPr>
          <w:rFonts w:ascii="Arial" w:hAnsi="Arial" w:cs="Arial"/>
          <w:color w:val="262626" w:themeColor="text1" w:themeTint="D9"/>
          <w:sz w:val="28"/>
          <w:szCs w:val="28"/>
        </w:rPr>
        <w:t xml:space="preserve"> de dos mil diec</w:t>
      </w:r>
      <w:r w:rsidR="00847FB1" w:rsidRPr="008E5DF1">
        <w:rPr>
          <w:rFonts w:ascii="Arial" w:hAnsi="Arial" w:cs="Arial"/>
          <w:color w:val="262626" w:themeColor="text1" w:themeTint="D9"/>
          <w:sz w:val="28"/>
          <w:szCs w:val="28"/>
        </w:rPr>
        <w:t xml:space="preserve">inueve </w:t>
      </w:r>
      <w:r w:rsidR="003C2F27" w:rsidRPr="008E5DF1">
        <w:rPr>
          <w:rFonts w:ascii="Arial" w:hAnsi="Arial" w:cs="Arial"/>
          <w:color w:val="262626" w:themeColor="text1" w:themeTint="D9"/>
          <w:sz w:val="28"/>
          <w:szCs w:val="28"/>
        </w:rPr>
        <w:t>(</w:t>
      </w:r>
      <w:r w:rsidR="00847FB1" w:rsidRPr="008E5DF1">
        <w:rPr>
          <w:rFonts w:ascii="Arial" w:hAnsi="Arial" w:cs="Arial"/>
          <w:color w:val="262626" w:themeColor="text1" w:themeTint="D9"/>
          <w:sz w:val="28"/>
          <w:szCs w:val="28"/>
        </w:rPr>
        <w:t>12</w:t>
      </w:r>
      <w:r w:rsidR="003C2F27" w:rsidRPr="008E5DF1">
        <w:rPr>
          <w:rFonts w:ascii="Arial" w:hAnsi="Arial" w:cs="Arial"/>
          <w:color w:val="262626" w:themeColor="text1" w:themeTint="D9"/>
          <w:sz w:val="28"/>
          <w:szCs w:val="28"/>
        </w:rPr>
        <w:t>/0</w:t>
      </w:r>
      <w:r w:rsidR="00847FB1" w:rsidRPr="008E5DF1">
        <w:rPr>
          <w:rFonts w:ascii="Arial" w:hAnsi="Arial" w:cs="Arial"/>
          <w:color w:val="262626" w:themeColor="text1" w:themeTint="D9"/>
          <w:sz w:val="28"/>
          <w:szCs w:val="28"/>
        </w:rPr>
        <w:t>2</w:t>
      </w:r>
      <w:r w:rsidR="003C2F27" w:rsidRPr="008E5DF1">
        <w:rPr>
          <w:rFonts w:ascii="Arial" w:hAnsi="Arial" w:cs="Arial"/>
          <w:color w:val="262626" w:themeColor="text1" w:themeTint="D9"/>
          <w:sz w:val="28"/>
          <w:szCs w:val="28"/>
        </w:rPr>
        <w:t>/201</w:t>
      </w:r>
      <w:r w:rsidR="00847FB1" w:rsidRPr="008E5DF1">
        <w:rPr>
          <w:rFonts w:ascii="Arial" w:hAnsi="Arial" w:cs="Arial"/>
          <w:color w:val="262626" w:themeColor="text1" w:themeTint="D9"/>
          <w:sz w:val="28"/>
          <w:szCs w:val="28"/>
        </w:rPr>
        <w:t>9</w:t>
      </w:r>
      <w:r w:rsidR="003C2F27" w:rsidRPr="008E5DF1">
        <w:rPr>
          <w:rFonts w:ascii="Arial" w:hAnsi="Arial" w:cs="Arial"/>
          <w:color w:val="262626" w:themeColor="text1" w:themeTint="D9"/>
          <w:sz w:val="28"/>
          <w:szCs w:val="28"/>
        </w:rPr>
        <w:t xml:space="preserve">), </w:t>
      </w:r>
      <w:r w:rsidR="00676B4A" w:rsidRPr="008E5DF1">
        <w:rPr>
          <w:rFonts w:ascii="Arial" w:hAnsi="Arial" w:cs="Arial"/>
          <w:color w:val="262626" w:themeColor="text1" w:themeTint="D9"/>
          <w:sz w:val="28"/>
          <w:szCs w:val="28"/>
        </w:rPr>
        <w:t>se dio cuenta con el escrito de</w:t>
      </w:r>
      <w:r w:rsidR="00E82DFF" w:rsidRPr="008E5DF1">
        <w:rPr>
          <w:rFonts w:ascii="Arial" w:hAnsi="Arial" w:cs="Arial"/>
          <w:color w:val="262626" w:themeColor="text1" w:themeTint="D9"/>
          <w:sz w:val="28"/>
          <w:szCs w:val="28"/>
        </w:rPr>
        <w:t xml:space="preserve">l </w:t>
      </w:r>
      <w:r w:rsidR="00847FB1" w:rsidRPr="008E5DF1">
        <w:rPr>
          <w:rFonts w:ascii="Arial" w:hAnsi="Arial" w:cs="Arial"/>
          <w:color w:val="262626" w:themeColor="text1" w:themeTint="D9"/>
          <w:sz w:val="28"/>
          <w:szCs w:val="28"/>
        </w:rPr>
        <w:t xml:space="preserve">Contador Público </w:t>
      </w:r>
      <w:r w:rsidR="007A1E46" w:rsidRPr="008E5DF1">
        <w:rPr>
          <w:rFonts w:ascii="Arial" w:hAnsi="Arial" w:cs="Arial"/>
          <w:color w:val="262626" w:themeColor="text1" w:themeTint="D9"/>
          <w:sz w:val="28"/>
          <w:szCs w:val="28"/>
        </w:rPr>
        <w:t xml:space="preserve">Jesús Parada </w:t>
      </w:r>
      <w:proofErr w:type="spellStart"/>
      <w:r w:rsidR="007A1E46" w:rsidRPr="008E5DF1">
        <w:rPr>
          <w:rFonts w:ascii="Arial" w:hAnsi="Arial" w:cs="Arial"/>
          <w:color w:val="262626" w:themeColor="text1" w:themeTint="D9"/>
          <w:sz w:val="28"/>
          <w:szCs w:val="28"/>
        </w:rPr>
        <w:t>Parada</w:t>
      </w:r>
      <w:proofErr w:type="spellEnd"/>
      <w:r w:rsidR="00E82DFF" w:rsidRPr="008E5DF1">
        <w:rPr>
          <w:rFonts w:ascii="Arial" w:hAnsi="Arial" w:cs="Arial"/>
          <w:color w:val="262626" w:themeColor="text1" w:themeTint="D9"/>
          <w:sz w:val="28"/>
          <w:szCs w:val="28"/>
        </w:rPr>
        <w:t xml:space="preserve">, </w:t>
      </w:r>
      <w:r w:rsidR="00847FB1" w:rsidRPr="008E5DF1">
        <w:rPr>
          <w:rFonts w:ascii="Arial" w:hAnsi="Arial" w:cs="Arial"/>
          <w:color w:val="262626" w:themeColor="text1" w:themeTint="D9"/>
          <w:sz w:val="28"/>
          <w:szCs w:val="28"/>
        </w:rPr>
        <w:t xml:space="preserve">Apoderado Legal y </w:t>
      </w:r>
      <w:r w:rsidR="00E82DFF" w:rsidRPr="008E5DF1">
        <w:rPr>
          <w:rFonts w:ascii="Arial" w:hAnsi="Arial" w:cs="Arial"/>
          <w:color w:val="262626" w:themeColor="text1" w:themeTint="D9"/>
          <w:sz w:val="28"/>
          <w:szCs w:val="28"/>
        </w:rPr>
        <w:t xml:space="preserve">Director General de la Oficina de Pensiones del Estado de Oaxaca, personalidad que se tuvo por acreditada, por lo que se le tuvo </w:t>
      </w:r>
      <w:r w:rsidR="008C1BE1" w:rsidRPr="008E5DF1">
        <w:rPr>
          <w:rFonts w:ascii="Arial" w:hAnsi="Arial" w:cs="Arial"/>
          <w:color w:val="262626" w:themeColor="text1" w:themeTint="D9"/>
          <w:sz w:val="28"/>
          <w:szCs w:val="28"/>
        </w:rPr>
        <w:t>contestando la demanda en tiempo y forma</w:t>
      </w:r>
      <w:r w:rsidR="005C3EA8" w:rsidRPr="008E5DF1">
        <w:rPr>
          <w:rFonts w:ascii="Arial" w:hAnsi="Arial" w:cs="Arial"/>
          <w:color w:val="262626" w:themeColor="text1" w:themeTint="D9"/>
          <w:sz w:val="28"/>
          <w:szCs w:val="28"/>
        </w:rPr>
        <w:t>,</w:t>
      </w:r>
      <w:r w:rsidR="008C1BE1" w:rsidRPr="008E5DF1">
        <w:rPr>
          <w:rFonts w:ascii="Arial" w:hAnsi="Arial" w:cs="Arial"/>
          <w:color w:val="262626" w:themeColor="text1" w:themeTint="D9"/>
          <w:sz w:val="28"/>
          <w:szCs w:val="28"/>
        </w:rPr>
        <w:t xml:space="preserve"> </w:t>
      </w:r>
      <w:r w:rsidR="00E82DFF" w:rsidRPr="008E5DF1">
        <w:rPr>
          <w:rFonts w:ascii="Arial" w:hAnsi="Arial" w:cs="Arial"/>
          <w:color w:val="262626" w:themeColor="text1" w:themeTint="D9"/>
          <w:sz w:val="28"/>
          <w:szCs w:val="28"/>
        </w:rPr>
        <w:t xml:space="preserve">y en los términos en los que lo hizo, admitiéndose las pruebas que aportó, </w:t>
      </w:r>
      <w:r w:rsidR="008C1BE1" w:rsidRPr="008E5DF1">
        <w:rPr>
          <w:rFonts w:ascii="Arial" w:hAnsi="Arial" w:cs="Arial"/>
          <w:color w:val="262626" w:themeColor="text1" w:themeTint="D9"/>
          <w:sz w:val="28"/>
          <w:szCs w:val="28"/>
        </w:rPr>
        <w:t>ordenándose correr traslado a la parte actora para los efectos legales correspondientes</w:t>
      </w:r>
      <w:r w:rsidR="00E82DFF" w:rsidRPr="008E5DF1">
        <w:rPr>
          <w:rFonts w:ascii="Arial" w:hAnsi="Arial" w:cs="Arial"/>
          <w:color w:val="262626" w:themeColor="text1" w:themeTint="D9"/>
          <w:sz w:val="28"/>
          <w:szCs w:val="28"/>
        </w:rPr>
        <w:t>, por último</w:t>
      </w:r>
      <w:r w:rsidR="00847FB1" w:rsidRPr="008E5DF1">
        <w:rPr>
          <w:rFonts w:ascii="Arial" w:hAnsi="Arial" w:cs="Arial"/>
          <w:color w:val="262626" w:themeColor="text1" w:themeTint="D9"/>
          <w:sz w:val="28"/>
          <w:szCs w:val="28"/>
        </w:rPr>
        <w:t>,</w:t>
      </w:r>
      <w:r w:rsidR="00E82DFF" w:rsidRPr="008E5DF1">
        <w:rPr>
          <w:rFonts w:ascii="Arial" w:hAnsi="Arial" w:cs="Arial"/>
          <w:color w:val="262626" w:themeColor="text1" w:themeTint="D9"/>
          <w:sz w:val="28"/>
          <w:szCs w:val="28"/>
        </w:rPr>
        <w:t xml:space="preserve"> se señaló fecha y hora para la celebración de la audiencia final</w:t>
      </w:r>
      <w:r w:rsidR="008C1BE1" w:rsidRPr="008E5DF1">
        <w:rPr>
          <w:rFonts w:ascii="Arial" w:hAnsi="Arial" w:cs="Arial"/>
          <w:color w:val="262626" w:themeColor="text1" w:themeTint="D9"/>
          <w:sz w:val="28"/>
          <w:szCs w:val="28"/>
        </w:rPr>
        <w:t xml:space="preserve"> - - - - - - - - - - - - - - - - - </w:t>
      </w:r>
    </w:p>
    <w:p w:rsidR="00823A7D" w:rsidRPr="008E5DF1" w:rsidRDefault="00CB0153" w:rsidP="00CB0153">
      <w:pPr>
        <w:spacing w:line="360" w:lineRule="auto"/>
        <w:ind w:firstLine="567"/>
        <w:jc w:val="both"/>
        <w:rPr>
          <w:rFonts w:ascii="Arial" w:hAnsi="Arial" w:cs="Arial"/>
          <w:bCs/>
          <w:color w:val="262626" w:themeColor="text1" w:themeTint="D9"/>
          <w:sz w:val="28"/>
          <w:szCs w:val="28"/>
        </w:rPr>
      </w:pPr>
      <w:r w:rsidRPr="008E5DF1">
        <w:rPr>
          <w:rFonts w:ascii="Arial" w:hAnsi="Arial" w:cs="Arial"/>
          <w:b/>
          <w:color w:val="262626" w:themeColor="text1" w:themeTint="D9"/>
          <w:sz w:val="28"/>
          <w:szCs w:val="28"/>
        </w:rPr>
        <w:t>TERCERO</w:t>
      </w:r>
      <w:r w:rsidR="003E0278" w:rsidRPr="008E5DF1">
        <w:rPr>
          <w:rFonts w:ascii="Arial" w:hAnsi="Arial" w:cs="Arial"/>
          <w:b/>
          <w:color w:val="262626" w:themeColor="text1" w:themeTint="D9"/>
          <w:sz w:val="28"/>
          <w:szCs w:val="28"/>
        </w:rPr>
        <w:t>.-</w:t>
      </w:r>
      <w:r w:rsidR="005C3EA8" w:rsidRPr="008E5DF1">
        <w:rPr>
          <w:rFonts w:ascii="Arial" w:hAnsi="Arial" w:cs="Arial"/>
          <w:b/>
          <w:color w:val="262626" w:themeColor="text1" w:themeTint="D9"/>
          <w:sz w:val="28"/>
          <w:szCs w:val="28"/>
        </w:rPr>
        <w:t xml:space="preserve"> </w:t>
      </w:r>
      <w:r w:rsidRPr="008E5DF1">
        <w:rPr>
          <w:rFonts w:ascii="Arial" w:hAnsi="Arial" w:cs="Arial"/>
          <w:color w:val="262626" w:themeColor="text1" w:themeTint="D9"/>
          <w:sz w:val="28"/>
          <w:szCs w:val="28"/>
        </w:rPr>
        <w:t xml:space="preserve">El </w:t>
      </w:r>
      <w:r w:rsidR="00866F5B" w:rsidRPr="008E5DF1">
        <w:rPr>
          <w:rFonts w:ascii="Arial" w:hAnsi="Arial" w:cs="Arial"/>
          <w:color w:val="262626" w:themeColor="text1" w:themeTint="D9"/>
          <w:sz w:val="28"/>
          <w:szCs w:val="28"/>
        </w:rPr>
        <w:t>doce</w:t>
      </w:r>
      <w:r w:rsidRPr="008E5DF1">
        <w:rPr>
          <w:rFonts w:ascii="Arial" w:hAnsi="Arial" w:cs="Arial"/>
          <w:color w:val="262626" w:themeColor="text1" w:themeTint="D9"/>
          <w:sz w:val="28"/>
          <w:szCs w:val="28"/>
        </w:rPr>
        <w:t xml:space="preserve"> de </w:t>
      </w:r>
      <w:r w:rsidR="00866F5B" w:rsidRPr="008E5DF1">
        <w:rPr>
          <w:rFonts w:ascii="Arial" w:hAnsi="Arial" w:cs="Arial"/>
          <w:color w:val="262626" w:themeColor="text1" w:themeTint="D9"/>
          <w:sz w:val="28"/>
          <w:szCs w:val="28"/>
        </w:rPr>
        <w:t>marzo</w:t>
      </w:r>
      <w:r w:rsidRPr="008E5DF1">
        <w:rPr>
          <w:rFonts w:ascii="Arial" w:hAnsi="Arial" w:cs="Arial"/>
          <w:color w:val="262626" w:themeColor="text1" w:themeTint="D9"/>
          <w:sz w:val="28"/>
          <w:szCs w:val="28"/>
        </w:rPr>
        <w:t xml:space="preserve"> de dos mil dieci</w:t>
      </w:r>
      <w:r w:rsidR="00866F5B" w:rsidRPr="008E5DF1">
        <w:rPr>
          <w:rFonts w:ascii="Arial" w:hAnsi="Arial" w:cs="Arial"/>
          <w:color w:val="262626" w:themeColor="text1" w:themeTint="D9"/>
          <w:sz w:val="28"/>
          <w:szCs w:val="28"/>
        </w:rPr>
        <w:t>nueve</w:t>
      </w:r>
      <w:r w:rsidRPr="008E5DF1">
        <w:rPr>
          <w:rFonts w:ascii="Arial" w:hAnsi="Arial" w:cs="Arial"/>
          <w:color w:val="262626" w:themeColor="text1" w:themeTint="D9"/>
          <w:sz w:val="28"/>
          <w:szCs w:val="28"/>
        </w:rPr>
        <w:t xml:space="preserve"> (</w:t>
      </w:r>
      <w:r w:rsidR="00866F5B" w:rsidRPr="008E5DF1">
        <w:rPr>
          <w:rFonts w:ascii="Arial" w:hAnsi="Arial" w:cs="Arial"/>
          <w:color w:val="262626" w:themeColor="text1" w:themeTint="D9"/>
          <w:sz w:val="28"/>
          <w:szCs w:val="28"/>
        </w:rPr>
        <w:t>12</w:t>
      </w:r>
      <w:r w:rsidRPr="008E5DF1">
        <w:rPr>
          <w:rFonts w:ascii="Arial" w:hAnsi="Arial" w:cs="Arial"/>
          <w:color w:val="262626" w:themeColor="text1" w:themeTint="D9"/>
          <w:sz w:val="28"/>
          <w:szCs w:val="28"/>
        </w:rPr>
        <w:t>/</w:t>
      </w:r>
      <w:r w:rsidR="00866F5B" w:rsidRPr="008E5DF1">
        <w:rPr>
          <w:rFonts w:ascii="Arial" w:hAnsi="Arial" w:cs="Arial"/>
          <w:color w:val="262626" w:themeColor="text1" w:themeTint="D9"/>
          <w:sz w:val="28"/>
          <w:szCs w:val="28"/>
        </w:rPr>
        <w:t>03</w:t>
      </w:r>
      <w:r w:rsidRPr="008E5DF1">
        <w:rPr>
          <w:rFonts w:ascii="Arial" w:hAnsi="Arial" w:cs="Arial"/>
          <w:color w:val="262626" w:themeColor="text1" w:themeTint="D9"/>
          <w:sz w:val="28"/>
          <w:szCs w:val="28"/>
        </w:rPr>
        <w:t>/201</w:t>
      </w:r>
      <w:r w:rsidR="00866F5B" w:rsidRPr="008E5DF1">
        <w:rPr>
          <w:rFonts w:ascii="Arial" w:hAnsi="Arial" w:cs="Arial"/>
          <w:color w:val="262626" w:themeColor="text1" w:themeTint="D9"/>
          <w:sz w:val="28"/>
          <w:szCs w:val="28"/>
        </w:rPr>
        <w:t>9</w:t>
      </w:r>
      <w:r w:rsidRPr="008E5DF1">
        <w:rPr>
          <w:rFonts w:ascii="Arial" w:hAnsi="Arial" w:cs="Arial"/>
          <w:color w:val="262626" w:themeColor="text1" w:themeTint="D9"/>
          <w:sz w:val="28"/>
          <w:szCs w:val="28"/>
        </w:rPr>
        <w:t>)</w:t>
      </w:r>
      <w:r w:rsidR="00E554E2" w:rsidRPr="008E5DF1">
        <w:rPr>
          <w:rFonts w:ascii="Arial" w:hAnsi="Arial" w:cs="Arial"/>
          <w:b/>
          <w:bCs/>
          <w:color w:val="262626" w:themeColor="text1" w:themeTint="D9"/>
          <w:sz w:val="28"/>
          <w:szCs w:val="28"/>
        </w:rPr>
        <w:t>,</w:t>
      </w:r>
      <w:r w:rsidR="009568DC" w:rsidRPr="008E5DF1">
        <w:rPr>
          <w:rFonts w:ascii="Arial" w:hAnsi="Arial" w:cs="Arial"/>
          <w:bCs/>
          <w:color w:val="262626" w:themeColor="text1" w:themeTint="D9"/>
          <w:sz w:val="28"/>
          <w:szCs w:val="28"/>
        </w:rPr>
        <w:t xml:space="preserve"> </w:t>
      </w:r>
      <w:r w:rsidR="00DF0277" w:rsidRPr="008E5DF1">
        <w:rPr>
          <w:rFonts w:ascii="Arial" w:hAnsi="Arial" w:cs="Arial"/>
          <w:color w:val="262626" w:themeColor="text1" w:themeTint="D9"/>
          <w:sz w:val="28"/>
          <w:szCs w:val="28"/>
        </w:rPr>
        <w:t>se llevó a cabo la Audiencia de Ley, en la que no se presentaron las partes, ni persona alguna que legalment</w:t>
      </w:r>
      <w:r w:rsidR="00FD4205" w:rsidRPr="008E5DF1">
        <w:rPr>
          <w:rFonts w:ascii="Arial" w:hAnsi="Arial" w:cs="Arial"/>
          <w:color w:val="262626" w:themeColor="text1" w:themeTint="D9"/>
          <w:sz w:val="28"/>
          <w:szCs w:val="28"/>
        </w:rPr>
        <w:t>e las representara, asentando el Secretario</w:t>
      </w:r>
      <w:r w:rsidR="00DF0277" w:rsidRPr="008E5DF1">
        <w:rPr>
          <w:rFonts w:ascii="Arial" w:hAnsi="Arial" w:cs="Arial"/>
          <w:color w:val="262626" w:themeColor="text1" w:themeTint="D9"/>
          <w:sz w:val="28"/>
          <w:szCs w:val="28"/>
        </w:rPr>
        <w:t xml:space="preserve"> de Acuerdos, </w:t>
      </w:r>
      <w:r w:rsidR="00712265" w:rsidRPr="008E5DF1">
        <w:rPr>
          <w:rFonts w:ascii="Arial" w:hAnsi="Arial" w:cs="Arial"/>
          <w:color w:val="262626" w:themeColor="text1" w:themeTint="D9"/>
          <w:sz w:val="28"/>
          <w:szCs w:val="28"/>
        </w:rPr>
        <w:t>que</w:t>
      </w:r>
      <w:r w:rsidR="00E62E52" w:rsidRPr="008E5DF1">
        <w:rPr>
          <w:rFonts w:ascii="Arial" w:hAnsi="Arial" w:cs="Arial"/>
          <w:color w:val="262626" w:themeColor="text1" w:themeTint="D9"/>
          <w:sz w:val="28"/>
          <w:szCs w:val="28"/>
        </w:rPr>
        <w:t xml:space="preserve"> </w:t>
      </w:r>
      <w:r w:rsidR="00866F5B" w:rsidRPr="008E5DF1">
        <w:rPr>
          <w:rFonts w:ascii="Arial" w:hAnsi="Arial" w:cs="Arial"/>
          <w:color w:val="262626" w:themeColor="text1" w:themeTint="D9"/>
          <w:sz w:val="28"/>
          <w:szCs w:val="28"/>
        </w:rPr>
        <w:t xml:space="preserve">ninguna de las partes </w:t>
      </w:r>
      <w:r w:rsidR="00CF7303" w:rsidRPr="008E5DF1">
        <w:rPr>
          <w:rFonts w:ascii="Arial" w:hAnsi="Arial" w:cs="Arial"/>
          <w:color w:val="262626" w:themeColor="text1" w:themeTint="D9"/>
          <w:sz w:val="28"/>
          <w:szCs w:val="28"/>
        </w:rPr>
        <w:t xml:space="preserve">interpuso </w:t>
      </w:r>
      <w:r w:rsidR="009568DC" w:rsidRPr="008E5DF1">
        <w:rPr>
          <w:rFonts w:ascii="Arial" w:hAnsi="Arial" w:cs="Arial"/>
          <w:color w:val="262626" w:themeColor="text1" w:themeTint="D9"/>
          <w:sz w:val="28"/>
          <w:szCs w:val="28"/>
        </w:rPr>
        <w:t>alegatos</w:t>
      </w:r>
      <w:r w:rsidR="005C3EA8" w:rsidRPr="008E5DF1">
        <w:rPr>
          <w:rFonts w:ascii="Arial" w:hAnsi="Arial" w:cs="Arial"/>
          <w:color w:val="262626" w:themeColor="text1" w:themeTint="D9"/>
          <w:sz w:val="28"/>
          <w:szCs w:val="28"/>
        </w:rPr>
        <w:t xml:space="preserve"> </w:t>
      </w:r>
      <w:r w:rsidR="005C3EA8" w:rsidRPr="008E5DF1">
        <w:rPr>
          <w:rFonts w:ascii="Arial" w:hAnsi="Arial" w:cs="Arial"/>
          <w:color w:val="262626" w:themeColor="text1" w:themeTint="D9"/>
          <w:sz w:val="28"/>
          <w:szCs w:val="28"/>
        </w:rPr>
        <w:lastRenderedPageBreak/>
        <w:t>a favor</w:t>
      </w:r>
      <w:r w:rsidR="00DF0277" w:rsidRPr="008E5DF1">
        <w:rPr>
          <w:rFonts w:ascii="Arial" w:hAnsi="Arial" w:cs="Arial"/>
          <w:color w:val="262626" w:themeColor="text1" w:themeTint="D9"/>
          <w:sz w:val="28"/>
          <w:szCs w:val="28"/>
        </w:rPr>
        <w:t xml:space="preserve"> por lo que se citó a las partes oír sentencia dentro del término de ley</w:t>
      </w:r>
      <w:r w:rsidR="005C3EA8" w:rsidRPr="008E5DF1">
        <w:rPr>
          <w:rFonts w:ascii="Arial" w:hAnsi="Arial" w:cs="Arial"/>
          <w:color w:val="262626" w:themeColor="text1" w:themeTint="D9"/>
          <w:sz w:val="28"/>
          <w:szCs w:val="28"/>
        </w:rPr>
        <w:t>, y;</w:t>
      </w:r>
      <w:r w:rsidR="00DF0277" w:rsidRPr="008E5DF1">
        <w:rPr>
          <w:rFonts w:ascii="Arial" w:hAnsi="Arial" w:cs="Arial"/>
          <w:color w:val="262626" w:themeColor="text1" w:themeTint="D9"/>
          <w:sz w:val="28"/>
          <w:szCs w:val="28"/>
        </w:rPr>
        <w:t xml:space="preserve">- - - </w:t>
      </w:r>
      <w:r w:rsidR="007636DA" w:rsidRPr="008E5DF1">
        <w:rPr>
          <w:rFonts w:ascii="Arial" w:hAnsi="Arial" w:cs="Arial"/>
          <w:color w:val="262626" w:themeColor="text1" w:themeTint="D9"/>
          <w:sz w:val="28"/>
          <w:szCs w:val="28"/>
        </w:rPr>
        <w:t xml:space="preserve">- - - </w:t>
      </w:r>
      <w:r w:rsidR="00FD4205" w:rsidRPr="008E5DF1">
        <w:rPr>
          <w:rFonts w:ascii="Arial" w:hAnsi="Arial" w:cs="Arial"/>
          <w:color w:val="262626" w:themeColor="text1" w:themeTint="D9"/>
          <w:sz w:val="28"/>
          <w:szCs w:val="28"/>
        </w:rPr>
        <w:t>- - - - - - - - - -</w:t>
      </w:r>
      <w:r w:rsidR="00A90197" w:rsidRPr="008E5DF1">
        <w:rPr>
          <w:rFonts w:ascii="Arial" w:hAnsi="Arial" w:cs="Arial"/>
          <w:color w:val="262626" w:themeColor="text1" w:themeTint="D9"/>
          <w:sz w:val="28"/>
          <w:szCs w:val="28"/>
        </w:rPr>
        <w:t xml:space="preserve"> </w:t>
      </w:r>
      <w:r w:rsidR="00962834" w:rsidRPr="008E5DF1">
        <w:rPr>
          <w:rFonts w:ascii="Arial" w:hAnsi="Arial" w:cs="Arial"/>
          <w:color w:val="262626" w:themeColor="text1" w:themeTint="D9"/>
          <w:sz w:val="28"/>
          <w:szCs w:val="28"/>
        </w:rPr>
        <w:t xml:space="preserve">- - - - - - - - </w:t>
      </w:r>
      <w:r w:rsidR="00583374">
        <w:rPr>
          <w:rFonts w:ascii="Arial" w:hAnsi="Arial" w:cs="Arial"/>
          <w:color w:val="262626" w:themeColor="text1" w:themeTint="D9"/>
          <w:sz w:val="28"/>
          <w:szCs w:val="28"/>
        </w:rPr>
        <w:t xml:space="preserve"> - - - - - - - -  - -- - - - - - - -</w:t>
      </w:r>
    </w:p>
    <w:p w:rsidR="00DF0277" w:rsidRPr="008E5DF1" w:rsidRDefault="00DF0277" w:rsidP="005C3EA8">
      <w:pPr>
        <w:spacing w:line="360" w:lineRule="auto"/>
        <w:jc w:val="center"/>
        <w:rPr>
          <w:rFonts w:ascii="Arial" w:hAnsi="Arial" w:cs="Arial"/>
          <w:b/>
          <w:color w:val="262626" w:themeColor="text1" w:themeTint="D9"/>
          <w:spacing w:val="-3"/>
          <w:sz w:val="28"/>
          <w:szCs w:val="28"/>
          <w:lang w:val="es-ES_tradnl"/>
        </w:rPr>
      </w:pPr>
      <w:r w:rsidRPr="008E5DF1">
        <w:rPr>
          <w:rFonts w:ascii="Arial" w:hAnsi="Arial" w:cs="Arial"/>
          <w:b/>
          <w:color w:val="262626" w:themeColor="text1" w:themeTint="D9"/>
          <w:spacing w:val="-3"/>
          <w:sz w:val="28"/>
          <w:szCs w:val="28"/>
          <w:lang w:val="es-ES_tradnl"/>
        </w:rPr>
        <w:t>C O N S I D E R A N D O</w:t>
      </w:r>
    </w:p>
    <w:p w:rsidR="00FD4205" w:rsidRPr="008E5DF1" w:rsidRDefault="00DF0277" w:rsidP="00013F2A">
      <w:pPr>
        <w:spacing w:line="360" w:lineRule="auto"/>
        <w:ind w:firstLine="567"/>
        <w:jc w:val="both"/>
        <w:rPr>
          <w:rFonts w:ascii="Arial" w:hAnsi="Arial" w:cs="Arial"/>
          <w:color w:val="262626" w:themeColor="text1" w:themeTint="D9"/>
          <w:sz w:val="28"/>
          <w:szCs w:val="28"/>
        </w:rPr>
      </w:pPr>
      <w:r w:rsidRPr="008E5DF1">
        <w:rPr>
          <w:rFonts w:ascii="Arial" w:hAnsi="Arial" w:cs="Arial"/>
          <w:b/>
          <w:color w:val="262626" w:themeColor="text1" w:themeTint="D9"/>
          <w:sz w:val="28"/>
          <w:szCs w:val="28"/>
        </w:rPr>
        <w:t xml:space="preserve">PRIMERO.- </w:t>
      </w:r>
      <w:r w:rsidR="00FD4205" w:rsidRPr="008E5DF1">
        <w:rPr>
          <w:rFonts w:ascii="Arial" w:hAnsi="Arial" w:cs="Arial"/>
          <w:color w:val="262626" w:themeColor="text1" w:themeTint="D9"/>
          <w:sz w:val="28"/>
          <w:szCs w:val="28"/>
        </w:rPr>
        <w:t xml:space="preserve">Esta Primera Sala Unitaria de Primera Instancia del Tribunal de Justicia Administrativa del Estado de Oaxaca, es competente para conocer y resolver el presente juicio, con fundamento en el artículo </w:t>
      </w:r>
      <w:r w:rsidR="00013F2A" w:rsidRPr="008E5DF1">
        <w:rPr>
          <w:rFonts w:ascii="Arial" w:hAnsi="Arial" w:cs="Arial"/>
          <w:color w:val="262626" w:themeColor="text1" w:themeTint="D9"/>
          <w:sz w:val="28"/>
          <w:szCs w:val="28"/>
        </w:rPr>
        <w:t xml:space="preserve">116 fracción V de la Constitución Política de los Estados Unidos Mexicanos, </w:t>
      </w:r>
      <w:r w:rsidR="00FD4205" w:rsidRPr="008E5DF1">
        <w:rPr>
          <w:rFonts w:ascii="Arial" w:hAnsi="Arial" w:cs="Arial"/>
          <w:color w:val="262626" w:themeColor="text1" w:themeTint="D9"/>
          <w:sz w:val="28"/>
          <w:szCs w:val="28"/>
        </w:rPr>
        <w:t xml:space="preserve">114 QUATER de la Constitución Política del Estado Libre y Soberano de Oaxaca, así como en términos de los artículos 119, 120 fracción I, 123, 124, 132 fracción I y II, 133, 146 y 147 de la Ley de Procedimiento y Justicia Administrativa para el Estado de Oaxaca. - - - </w:t>
      </w:r>
    </w:p>
    <w:p w:rsidR="009568DC" w:rsidRPr="008E5DF1" w:rsidRDefault="00583374" w:rsidP="008D371C">
      <w:pPr>
        <w:spacing w:line="360" w:lineRule="auto"/>
        <w:ind w:right="51" w:firstLine="567"/>
        <w:jc w:val="both"/>
        <w:rPr>
          <w:rFonts w:ascii="Arial" w:hAnsi="Arial" w:cs="Arial"/>
          <w:color w:val="262626" w:themeColor="text1" w:themeTint="D9"/>
          <w:sz w:val="28"/>
          <w:szCs w:val="28"/>
        </w:rPr>
      </w:pPr>
      <w:r>
        <w:rPr>
          <w:rFonts w:ascii="Arial" w:hAnsi="Arial" w:cs="Arial"/>
          <w:b/>
          <w:noProof/>
          <w:color w:val="262626" w:themeColor="text1" w:themeTint="D9"/>
          <w:sz w:val="28"/>
          <w:szCs w:val="28"/>
          <w:lang w:val="es-MX"/>
        </w:rPr>
        <mc:AlternateContent>
          <mc:Choice Requires="wps">
            <w:drawing>
              <wp:anchor distT="0" distB="0" distL="114300" distR="114300" simplePos="0" relativeHeight="251659264" behindDoc="0" locked="0" layoutInCell="1" allowOverlap="1" wp14:anchorId="761D38F1" wp14:editId="5A1E6DBC">
                <wp:simplePos x="0" y="0"/>
                <wp:positionH relativeFrom="column">
                  <wp:posOffset>5682192</wp:posOffset>
                </wp:positionH>
                <wp:positionV relativeFrom="paragraph">
                  <wp:posOffset>1912408</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D38F1" id="Cuadro de texto 2" o:spid="_x0000_s1027" type="#_x0000_t202" style="position:absolute;left:0;text-align:left;margin-left:447.4pt;margin-top:150.6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DF0277" w:rsidRPr="008E5DF1">
        <w:rPr>
          <w:rFonts w:ascii="Arial" w:hAnsi="Arial" w:cs="Arial"/>
          <w:b/>
          <w:snapToGrid w:val="0"/>
          <w:color w:val="262626" w:themeColor="text1" w:themeTint="D9"/>
          <w:sz w:val="28"/>
          <w:szCs w:val="28"/>
        </w:rPr>
        <w:t xml:space="preserve">SEGUNDO.- </w:t>
      </w:r>
      <w:r w:rsidR="009568DC" w:rsidRPr="008E5DF1">
        <w:rPr>
          <w:rFonts w:ascii="Arial" w:hAnsi="Arial" w:cs="Arial"/>
          <w:color w:val="262626" w:themeColor="text1" w:themeTint="D9"/>
          <w:sz w:val="28"/>
          <w:szCs w:val="28"/>
        </w:rPr>
        <w:t xml:space="preserve">La personalidad de la actora y de </w:t>
      </w:r>
      <w:r w:rsidR="00712265" w:rsidRPr="008E5DF1">
        <w:rPr>
          <w:rFonts w:ascii="Arial" w:hAnsi="Arial" w:cs="Arial"/>
          <w:color w:val="262626" w:themeColor="text1" w:themeTint="D9"/>
          <w:sz w:val="28"/>
          <w:szCs w:val="28"/>
        </w:rPr>
        <w:t>la autoridad demandada quedaron</w:t>
      </w:r>
      <w:r w:rsidR="009568DC" w:rsidRPr="008E5DF1">
        <w:rPr>
          <w:rFonts w:ascii="Arial" w:hAnsi="Arial" w:cs="Arial"/>
          <w:color w:val="262626" w:themeColor="text1" w:themeTint="D9"/>
          <w:sz w:val="28"/>
          <w:szCs w:val="28"/>
        </w:rPr>
        <w:t xml:space="preserve"> acreditada</w:t>
      </w:r>
      <w:r w:rsidR="00712265" w:rsidRPr="008E5DF1">
        <w:rPr>
          <w:rFonts w:ascii="Arial" w:hAnsi="Arial" w:cs="Arial"/>
          <w:color w:val="262626" w:themeColor="text1" w:themeTint="D9"/>
          <w:sz w:val="28"/>
          <w:szCs w:val="28"/>
        </w:rPr>
        <w:t xml:space="preserve">s </w:t>
      </w:r>
      <w:r w:rsidR="00191952" w:rsidRPr="008E5DF1">
        <w:rPr>
          <w:rFonts w:ascii="Arial" w:hAnsi="Arial" w:cs="Arial"/>
          <w:color w:val="262626" w:themeColor="text1" w:themeTint="D9"/>
          <w:sz w:val="28"/>
          <w:szCs w:val="28"/>
        </w:rPr>
        <w:t xml:space="preserve">en términos del artículo </w:t>
      </w:r>
      <w:r w:rsidR="00C30C17" w:rsidRPr="008E5DF1">
        <w:rPr>
          <w:rFonts w:ascii="Arial" w:hAnsi="Arial" w:cs="Arial"/>
          <w:snapToGrid w:val="0"/>
          <w:color w:val="262626" w:themeColor="text1" w:themeTint="D9"/>
          <w:sz w:val="28"/>
          <w:szCs w:val="28"/>
        </w:rPr>
        <w:t>148</w:t>
      </w:r>
      <w:r w:rsidR="00191952" w:rsidRPr="008E5DF1">
        <w:rPr>
          <w:rFonts w:ascii="Arial" w:hAnsi="Arial" w:cs="Arial"/>
          <w:snapToGrid w:val="0"/>
          <w:color w:val="262626" w:themeColor="text1" w:themeTint="D9"/>
          <w:sz w:val="28"/>
          <w:szCs w:val="28"/>
        </w:rPr>
        <w:t xml:space="preserve"> y 151 de la Ley de Procedimiento y Justicia Administrativa para el Estado de Oaxaca, </w:t>
      </w:r>
      <w:r w:rsidR="00191952" w:rsidRPr="008E5DF1">
        <w:rPr>
          <w:rFonts w:ascii="Arial" w:hAnsi="Arial" w:cs="Arial"/>
          <w:color w:val="262626" w:themeColor="text1" w:themeTint="D9"/>
          <w:sz w:val="28"/>
          <w:szCs w:val="28"/>
        </w:rPr>
        <w:t xml:space="preserve">ya que la </w:t>
      </w:r>
      <w:r w:rsidR="008F0449" w:rsidRPr="008E5DF1">
        <w:rPr>
          <w:rFonts w:ascii="Arial" w:hAnsi="Arial" w:cs="Arial"/>
          <w:color w:val="262626" w:themeColor="text1" w:themeTint="D9"/>
          <w:sz w:val="28"/>
          <w:szCs w:val="28"/>
        </w:rPr>
        <w:t xml:space="preserve">parte </w:t>
      </w:r>
      <w:r w:rsidR="00191952" w:rsidRPr="008E5DF1">
        <w:rPr>
          <w:rFonts w:ascii="Arial" w:hAnsi="Arial" w:cs="Arial"/>
          <w:color w:val="262626" w:themeColor="text1" w:themeTint="D9"/>
          <w:sz w:val="28"/>
          <w:szCs w:val="28"/>
        </w:rPr>
        <w:t>actora promueve por su propio derecho y la</w:t>
      </w:r>
      <w:r w:rsidR="00FD4205" w:rsidRPr="008E5DF1">
        <w:rPr>
          <w:rFonts w:ascii="Arial" w:hAnsi="Arial" w:cs="Arial"/>
          <w:color w:val="262626" w:themeColor="text1" w:themeTint="D9"/>
          <w:sz w:val="28"/>
          <w:szCs w:val="28"/>
        </w:rPr>
        <w:t xml:space="preserve"> a</w:t>
      </w:r>
      <w:r w:rsidR="00191952" w:rsidRPr="008E5DF1">
        <w:rPr>
          <w:rFonts w:ascii="Arial" w:hAnsi="Arial" w:cs="Arial"/>
          <w:color w:val="262626" w:themeColor="text1" w:themeTint="D9"/>
          <w:sz w:val="28"/>
          <w:szCs w:val="28"/>
        </w:rPr>
        <w:t>utoridad</w:t>
      </w:r>
      <w:r w:rsidR="00712265" w:rsidRPr="008E5DF1">
        <w:rPr>
          <w:rFonts w:ascii="Arial" w:hAnsi="Arial" w:cs="Arial"/>
          <w:color w:val="262626" w:themeColor="text1" w:themeTint="D9"/>
          <w:sz w:val="28"/>
          <w:szCs w:val="28"/>
        </w:rPr>
        <w:t xml:space="preserve"> demandada exhibi</w:t>
      </w:r>
      <w:r w:rsidR="00866F5B" w:rsidRPr="008E5DF1">
        <w:rPr>
          <w:rFonts w:ascii="Arial" w:hAnsi="Arial" w:cs="Arial"/>
          <w:color w:val="262626" w:themeColor="text1" w:themeTint="D9"/>
          <w:sz w:val="28"/>
          <w:szCs w:val="28"/>
        </w:rPr>
        <w:t>ó</w:t>
      </w:r>
      <w:r w:rsidR="00712265" w:rsidRPr="008E5DF1">
        <w:rPr>
          <w:rFonts w:ascii="Arial" w:hAnsi="Arial" w:cs="Arial"/>
          <w:color w:val="262626" w:themeColor="text1" w:themeTint="D9"/>
          <w:sz w:val="28"/>
          <w:szCs w:val="28"/>
        </w:rPr>
        <w:t xml:space="preserve"> </w:t>
      </w:r>
      <w:r w:rsidR="00191952" w:rsidRPr="008E5DF1">
        <w:rPr>
          <w:rFonts w:ascii="Arial" w:hAnsi="Arial" w:cs="Arial"/>
          <w:color w:val="262626" w:themeColor="text1" w:themeTint="D9"/>
          <w:sz w:val="28"/>
          <w:szCs w:val="28"/>
        </w:rPr>
        <w:t>copia</w:t>
      </w:r>
      <w:r w:rsidR="008F0449" w:rsidRPr="008E5DF1">
        <w:rPr>
          <w:rFonts w:ascii="Arial" w:hAnsi="Arial" w:cs="Arial"/>
          <w:color w:val="262626" w:themeColor="text1" w:themeTint="D9"/>
          <w:sz w:val="28"/>
          <w:szCs w:val="28"/>
        </w:rPr>
        <w:t xml:space="preserve"> </w:t>
      </w:r>
      <w:r w:rsidR="00191952" w:rsidRPr="008E5DF1">
        <w:rPr>
          <w:rFonts w:ascii="Arial" w:hAnsi="Arial" w:cs="Arial"/>
          <w:color w:val="262626" w:themeColor="text1" w:themeTint="D9"/>
          <w:sz w:val="28"/>
          <w:szCs w:val="28"/>
        </w:rPr>
        <w:t>debidamente certificada de su nombramiento y protesta de ley, documentales que adquieren valor probatorio pleno en términos del artículo 203 fracción I, de la Ley que rige a este Tribunal</w:t>
      </w:r>
      <w:r w:rsidR="00712265" w:rsidRPr="008E5DF1">
        <w:rPr>
          <w:rFonts w:ascii="Arial" w:hAnsi="Arial" w:cs="Arial"/>
          <w:color w:val="262626" w:themeColor="text1" w:themeTint="D9"/>
          <w:sz w:val="28"/>
          <w:szCs w:val="28"/>
        </w:rPr>
        <w:t>. - - - - - - - - - - - - - - - - - - - - - - - - - - -</w:t>
      </w:r>
      <w:r w:rsidR="00866F5B" w:rsidRPr="008E5DF1">
        <w:rPr>
          <w:rFonts w:ascii="Arial" w:hAnsi="Arial" w:cs="Arial"/>
          <w:color w:val="262626" w:themeColor="text1" w:themeTint="D9"/>
          <w:sz w:val="28"/>
          <w:szCs w:val="28"/>
        </w:rPr>
        <w:t xml:space="preserve"> - - - - - - - - - </w:t>
      </w:r>
      <w:r w:rsidR="00712265" w:rsidRPr="008E5DF1">
        <w:rPr>
          <w:rFonts w:ascii="Arial" w:hAnsi="Arial" w:cs="Arial"/>
          <w:color w:val="262626" w:themeColor="text1" w:themeTint="D9"/>
          <w:sz w:val="28"/>
          <w:szCs w:val="28"/>
        </w:rPr>
        <w:t xml:space="preserve"> </w:t>
      </w:r>
    </w:p>
    <w:p w:rsidR="003827E6" w:rsidRPr="008E5DF1" w:rsidRDefault="00DF0277" w:rsidP="00DF262E">
      <w:pPr>
        <w:spacing w:line="360" w:lineRule="auto"/>
        <w:ind w:firstLine="567"/>
        <w:jc w:val="both"/>
        <w:rPr>
          <w:rFonts w:ascii="Arial" w:hAnsi="Arial" w:cs="Arial"/>
          <w:color w:val="262626" w:themeColor="text1" w:themeTint="D9"/>
          <w:sz w:val="28"/>
          <w:szCs w:val="28"/>
          <w:lang w:val="es-ES_tradnl"/>
        </w:rPr>
      </w:pPr>
      <w:r w:rsidRPr="008E5DF1">
        <w:rPr>
          <w:rFonts w:ascii="Arial" w:hAnsi="Arial" w:cs="Arial"/>
          <w:b/>
          <w:color w:val="262626" w:themeColor="text1" w:themeTint="D9"/>
          <w:sz w:val="28"/>
          <w:szCs w:val="28"/>
          <w:lang w:val="es-ES_tradnl"/>
        </w:rPr>
        <w:t xml:space="preserve">TERCERO.- </w:t>
      </w:r>
      <w:r w:rsidRPr="008E5DF1">
        <w:rPr>
          <w:rFonts w:ascii="Arial" w:hAnsi="Arial" w:cs="Arial"/>
          <w:color w:val="262626" w:themeColor="text1" w:themeTint="D9"/>
          <w:sz w:val="28"/>
          <w:szCs w:val="28"/>
          <w:lang w:val="es-ES_tradnl"/>
        </w:rPr>
        <w:t xml:space="preserve"> Previo </w:t>
      </w:r>
      <w:r w:rsidR="003A5AE5" w:rsidRPr="008E5DF1">
        <w:rPr>
          <w:rFonts w:ascii="Arial" w:hAnsi="Arial" w:cs="Arial"/>
          <w:color w:val="262626" w:themeColor="text1" w:themeTint="D9"/>
          <w:sz w:val="28"/>
          <w:szCs w:val="28"/>
          <w:lang w:val="es-ES_tradnl"/>
        </w:rPr>
        <w:t xml:space="preserve">al </w:t>
      </w:r>
      <w:r w:rsidRPr="008E5DF1">
        <w:rPr>
          <w:rFonts w:ascii="Arial" w:hAnsi="Arial" w:cs="Arial"/>
          <w:color w:val="262626" w:themeColor="text1" w:themeTint="D9"/>
          <w:sz w:val="28"/>
          <w:szCs w:val="28"/>
          <w:lang w:val="es-ES_tradnl"/>
        </w:rPr>
        <w:t>estudio de fondo del asunto</w:t>
      </w:r>
      <w:r w:rsidR="003A5AE5" w:rsidRPr="008E5DF1">
        <w:rPr>
          <w:rFonts w:ascii="Arial" w:hAnsi="Arial" w:cs="Arial"/>
          <w:color w:val="262626" w:themeColor="text1" w:themeTint="D9"/>
          <w:sz w:val="28"/>
          <w:szCs w:val="28"/>
          <w:lang w:val="es-ES_tradnl"/>
        </w:rPr>
        <w:t>, y por</w:t>
      </w:r>
      <w:r w:rsidR="00DF262E" w:rsidRPr="008E5DF1">
        <w:rPr>
          <w:rFonts w:ascii="Arial" w:hAnsi="Arial" w:cs="Arial"/>
          <w:color w:val="262626" w:themeColor="text1" w:themeTint="D9"/>
          <w:sz w:val="28"/>
          <w:szCs w:val="28"/>
          <w:lang w:val="es-ES_tradnl"/>
        </w:rPr>
        <w:t xml:space="preserve"> cuestión de método y</w:t>
      </w:r>
      <w:r w:rsidR="003A5AE5" w:rsidRPr="008E5DF1">
        <w:rPr>
          <w:rFonts w:ascii="Arial" w:hAnsi="Arial" w:cs="Arial"/>
          <w:color w:val="262626" w:themeColor="text1" w:themeTint="D9"/>
          <w:sz w:val="28"/>
          <w:szCs w:val="28"/>
          <w:lang w:val="es-ES_tradnl"/>
        </w:rPr>
        <w:t xml:space="preserve"> técnica judicial, esta Sala</w:t>
      </w:r>
      <w:r w:rsidR="00C30C17" w:rsidRPr="008E5DF1">
        <w:rPr>
          <w:rFonts w:ascii="Arial" w:hAnsi="Arial" w:cs="Arial"/>
          <w:color w:val="262626" w:themeColor="text1" w:themeTint="D9"/>
          <w:sz w:val="28"/>
          <w:szCs w:val="28"/>
          <w:lang w:val="es-ES_tradnl"/>
        </w:rPr>
        <w:t xml:space="preserve"> </w:t>
      </w:r>
      <w:r w:rsidRPr="008E5DF1">
        <w:rPr>
          <w:rFonts w:ascii="Arial" w:hAnsi="Arial" w:cs="Arial"/>
          <w:color w:val="262626" w:themeColor="text1" w:themeTint="D9"/>
          <w:sz w:val="28"/>
          <w:szCs w:val="28"/>
          <w:lang w:val="es-ES_tradnl"/>
        </w:rPr>
        <w:t xml:space="preserve">procede </w:t>
      </w:r>
      <w:r w:rsidR="00DF262E" w:rsidRPr="008E5DF1">
        <w:rPr>
          <w:rFonts w:ascii="Arial" w:hAnsi="Arial" w:cs="Arial"/>
          <w:color w:val="262626" w:themeColor="text1" w:themeTint="D9"/>
          <w:sz w:val="28"/>
          <w:szCs w:val="28"/>
          <w:lang w:val="es-ES_tradnl"/>
        </w:rPr>
        <w:t xml:space="preserve">a </w:t>
      </w:r>
      <w:r w:rsidRPr="008E5DF1">
        <w:rPr>
          <w:rFonts w:ascii="Arial" w:hAnsi="Arial" w:cs="Arial"/>
          <w:color w:val="262626" w:themeColor="text1" w:themeTint="D9"/>
          <w:sz w:val="28"/>
          <w:szCs w:val="28"/>
          <w:lang w:val="es-ES_tradnl"/>
        </w:rPr>
        <w:t>analizar, si en la especie se actualiza alguna causal de improcedencia del juicio de nulidad</w:t>
      </w:r>
      <w:r w:rsidR="003A5AE5" w:rsidRPr="008E5DF1">
        <w:rPr>
          <w:rFonts w:ascii="Arial" w:hAnsi="Arial" w:cs="Arial"/>
          <w:color w:val="262626" w:themeColor="text1" w:themeTint="D9"/>
          <w:sz w:val="28"/>
          <w:szCs w:val="28"/>
          <w:lang w:val="es-ES_tradnl"/>
        </w:rPr>
        <w:t xml:space="preserve"> </w:t>
      </w:r>
      <w:r w:rsidRPr="008E5DF1">
        <w:rPr>
          <w:rFonts w:ascii="Arial" w:hAnsi="Arial" w:cs="Arial"/>
          <w:color w:val="262626" w:themeColor="text1" w:themeTint="D9"/>
          <w:sz w:val="28"/>
          <w:szCs w:val="28"/>
          <w:lang w:val="es-ES_tradnl"/>
        </w:rPr>
        <w:t>que se advierta oficiosamente</w:t>
      </w:r>
      <w:r w:rsidR="003A5AE5" w:rsidRPr="008E5DF1">
        <w:rPr>
          <w:rFonts w:ascii="Arial" w:hAnsi="Arial" w:cs="Arial"/>
          <w:color w:val="262626" w:themeColor="text1" w:themeTint="D9"/>
          <w:sz w:val="28"/>
          <w:szCs w:val="28"/>
          <w:lang w:val="es-ES_tradnl"/>
        </w:rPr>
        <w:t xml:space="preserve"> y</w:t>
      </w:r>
      <w:r w:rsidRPr="008E5DF1">
        <w:rPr>
          <w:rFonts w:ascii="Arial" w:hAnsi="Arial" w:cs="Arial"/>
          <w:color w:val="262626" w:themeColor="text1" w:themeTint="D9"/>
          <w:sz w:val="28"/>
          <w:szCs w:val="28"/>
          <w:lang w:val="es-ES_tradnl"/>
        </w:rPr>
        <w:t xml:space="preserve"> que impida la resolución del fondo del asunto y </w:t>
      </w:r>
      <w:r w:rsidR="00245F23" w:rsidRPr="008E5DF1">
        <w:rPr>
          <w:rFonts w:ascii="Arial" w:hAnsi="Arial" w:cs="Arial"/>
          <w:color w:val="262626" w:themeColor="text1" w:themeTint="D9"/>
          <w:sz w:val="28"/>
          <w:szCs w:val="28"/>
          <w:lang w:val="es-ES_tradnl"/>
        </w:rPr>
        <w:t xml:space="preserve">que </w:t>
      </w:r>
      <w:r w:rsidRPr="008E5DF1">
        <w:rPr>
          <w:rFonts w:ascii="Arial" w:hAnsi="Arial" w:cs="Arial"/>
          <w:color w:val="262626" w:themeColor="text1" w:themeTint="D9"/>
          <w:sz w:val="28"/>
          <w:szCs w:val="28"/>
          <w:lang w:val="es-ES_tradnl"/>
        </w:rPr>
        <w:t>debiera declararse su sobreseimiento</w:t>
      </w:r>
      <w:r w:rsidR="00111830" w:rsidRPr="008E5DF1">
        <w:rPr>
          <w:rFonts w:ascii="Arial" w:hAnsi="Arial" w:cs="Arial"/>
          <w:color w:val="262626" w:themeColor="text1" w:themeTint="D9"/>
          <w:sz w:val="28"/>
          <w:szCs w:val="28"/>
          <w:lang w:val="es-ES_tradnl"/>
        </w:rPr>
        <w:t>,</w:t>
      </w:r>
      <w:r w:rsidRPr="008E5DF1">
        <w:rPr>
          <w:rFonts w:ascii="Arial" w:hAnsi="Arial" w:cs="Arial"/>
          <w:color w:val="262626" w:themeColor="text1" w:themeTint="D9"/>
          <w:sz w:val="28"/>
          <w:szCs w:val="28"/>
          <w:lang w:val="es-ES_tradnl"/>
        </w:rPr>
        <w:t xml:space="preserve"> </w:t>
      </w:r>
      <w:r w:rsidR="00D406D5" w:rsidRPr="008E5DF1">
        <w:rPr>
          <w:rFonts w:ascii="Arial" w:hAnsi="Arial" w:cs="Arial"/>
          <w:color w:val="262626" w:themeColor="text1" w:themeTint="D9"/>
          <w:sz w:val="28"/>
          <w:szCs w:val="28"/>
          <w:lang w:val="es-ES_tradnl"/>
        </w:rPr>
        <w:t>en términos de los artículos 161 y 16</w:t>
      </w:r>
      <w:r w:rsidRPr="008E5DF1">
        <w:rPr>
          <w:rFonts w:ascii="Arial" w:hAnsi="Arial" w:cs="Arial"/>
          <w:color w:val="262626" w:themeColor="text1" w:themeTint="D9"/>
          <w:sz w:val="28"/>
          <w:szCs w:val="28"/>
          <w:lang w:val="es-ES_tradnl"/>
        </w:rPr>
        <w:t>2 de la</w:t>
      </w:r>
      <w:r w:rsidR="00D406D5" w:rsidRPr="008E5DF1">
        <w:rPr>
          <w:rFonts w:ascii="Arial" w:hAnsi="Arial" w:cs="Arial"/>
          <w:color w:val="262626" w:themeColor="text1" w:themeTint="D9"/>
          <w:sz w:val="28"/>
          <w:szCs w:val="28"/>
        </w:rPr>
        <w:t xml:space="preserve"> Ley de Procedimiento</w:t>
      </w:r>
      <w:r w:rsidR="002B3E62" w:rsidRPr="008E5DF1">
        <w:rPr>
          <w:rFonts w:ascii="Arial" w:hAnsi="Arial" w:cs="Arial"/>
          <w:color w:val="262626" w:themeColor="text1" w:themeTint="D9"/>
          <w:sz w:val="28"/>
          <w:szCs w:val="28"/>
        </w:rPr>
        <w:t xml:space="preserve"> y Justicia Administrativa</w:t>
      </w:r>
      <w:r w:rsidR="00D406D5" w:rsidRPr="008E5DF1">
        <w:rPr>
          <w:rFonts w:ascii="Arial" w:hAnsi="Arial" w:cs="Arial"/>
          <w:color w:val="262626" w:themeColor="text1" w:themeTint="D9"/>
          <w:sz w:val="28"/>
          <w:szCs w:val="28"/>
        </w:rPr>
        <w:t xml:space="preserve"> para el Estado de Oaxaca</w:t>
      </w:r>
      <w:r w:rsidR="00245F23" w:rsidRPr="008E5DF1">
        <w:rPr>
          <w:rFonts w:ascii="Arial" w:hAnsi="Arial" w:cs="Arial"/>
          <w:color w:val="262626" w:themeColor="text1" w:themeTint="D9"/>
          <w:sz w:val="28"/>
          <w:szCs w:val="28"/>
          <w:lang w:val="es-ES_tradnl"/>
        </w:rPr>
        <w:t>, por lo que posteriormente al estudio integral de la demanda y a los artículos de referencia, e</w:t>
      </w:r>
      <w:r w:rsidR="00A90197" w:rsidRPr="008E5DF1">
        <w:rPr>
          <w:rFonts w:ascii="Arial" w:hAnsi="Arial" w:cs="Arial"/>
          <w:color w:val="262626" w:themeColor="text1" w:themeTint="D9"/>
          <w:sz w:val="28"/>
          <w:szCs w:val="28"/>
          <w:lang w:val="es-ES_tradnl"/>
        </w:rPr>
        <w:t>sta Primera</w:t>
      </w:r>
      <w:r w:rsidRPr="008E5DF1">
        <w:rPr>
          <w:rFonts w:ascii="Arial" w:hAnsi="Arial" w:cs="Arial"/>
          <w:color w:val="262626" w:themeColor="text1" w:themeTint="D9"/>
          <w:sz w:val="28"/>
          <w:szCs w:val="28"/>
          <w:lang w:val="es-ES_tradnl"/>
        </w:rPr>
        <w:t xml:space="preserve"> Sala Unitaria de Primera Ins</w:t>
      </w:r>
      <w:r w:rsidR="003A0C53" w:rsidRPr="008E5DF1">
        <w:rPr>
          <w:rFonts w:ascii="Arial" w:hAnsi="Arial" w:cs="Arial"/>
          <w:color w:val="262626" w:themeColor="text1" w:themeTint="D9"/>
          <w:sz w:val="28"/>
          <w:szCs w:val="28"/>
          <w:lang w:val="es-ES_tradnl"/>
        </w:rPr>
        <w:t xml:space="preserve">tancia del Tribunal de Justicia </w:t>
      </w:r>
      <w:r w:rsidR="00CD51B8" w:rsidRPr="008E5DF1">
        <w:rPr>
          <w:rFonts w:ascii="Arial" w:hAnsi="Arial" w:cs="Arial"/>
          <w:color w:val="262626" w:themeColor="text1" w:themeTint="D9"/>
          <w:sz w:val="28"/>
          <w:szCs w:val="28"/>
          <w:lang w:val="es-ES_tradnl"/>
        </w:rPr>
        <w:t xml:space="preserve">Administrativa </w:t>
      </w:r>
      <w:r w:rsidR="003A0C53" w:rsidRPr="008E5DF1">
        <w:rPr>
          <w:rFonts w:ascii="Arial" w:hAnsi="Arial" w:cs="Arial"/>
          <w:color w:val="262626" w:themeColor="text1" w:themeTint="D9"/>
          <w:sz w:val="28"/>
          <w:szCs w:val="28"/>
          <w:lang w:val="es-ES_tradnl"/>
        </w:rPr>
        <w:t>para el</w:t>
      </w:r>
      <w:r w:rsidRPr="008E5DF1">
        <w:rPr>
          <w:rFonts w:ascii="Arial" w:hAnsi="Arial" w:cs="Arial"/>
          <w:color w:val="262626" w:themeColor="text1" w:themeTint="D9"/>
          <w:sz w:val="28"/>
          <w:szCs w:val="28"/>
          <w:lang w:val="es-ES_tradnl"/>
        </w:rPr>
        <w:t xml:space="preserve"> Esta</w:t>
      </w:r>
      <w:r w:rsidR="00F968FE" w:rsidRPr="008E5DF1">
        <w:rPr>
          <w:rFonts w:ascii="Arial" w:hAnsi="Arial" w:cs="Arial"/>
          <w:color w:val="262626" w:themeColor="text1" w:themeTint="D9"/>
          <w:sz w:val="28"/>
          <w:szCs w:val="28"/>
          <w:lang w:val="es-ES_tradnl"/>
        </w:rPr>
        <w:t>do de Oaxaca, advierte que</w:t>
      </w:r>
      <w:r w:rsidR="00C11ADC" w:rsidRPr="008E5DF1">
        <w:rPr>
          <w:rFonts w:ascii="Arial" w:hAnsi="Arial" w:cs="Arial"/>
          <w:color w:val="262626" w:themeColor="text1" w:themeTint="D9"/>
          <w:sz w:val="28"/>
          <w:szCs w:val="28"/>
          <w:lang w:val="es-ES_tradnl"/>
        </w:rPr>
        <w:t xml:space="preserve"> </w:t>
      </w:r>
      <w:r w:rsidRPr="008E5DF1">
        <w:rPr>
          <w:rFonts w:ascii="Arial" w:hAnsi="Arial" w:cs="Arial"/>
          <w:color w:val="262626" w:themeColor="text1" w:themeTint="D9"/>
          <w:sz w:val="28"/>
          <w:szCs w:val="28"/>
          <w:lang w:val="es-ES_tradnl"/>
        </w:rPr>
        <w:t xml:space="preserve">no se configura alguna causal de improcedencia o sobreseimiento por lo tanto, </w:t>
      </w:r>
      <w:r w:rsidRPr="008E5DF1">
        <w:rPr>
          <w:rFonts w:ascii="Arial" w:hAnsi="Arial" w:cs="Arial"/>
          <w:b/>
          <w:color w:val="262626" w:themeColor="text1" w:themeTint="D9"/>
          <w:sz w:val="28"/>
          <w:szCs w:val="28"/>
          <w:u w:val="single"/>
          <w:lang w:val="es-ES_tradnl"/>
        </w:rPr>
        <w:t>NO SE SOBRESEE EL PRESENTE JUICIO</w:t>
      </w:r>
      <w:r w:rsidR="00962834" w:rsidRPr="008E5DF1">
        <w:rPr>
          <w:rFonts w:ascii="Arial" w:hAnsi="Arial" w:cs="Arial"/>
          <w:color w:val="262626" w:themeColor="text1" w:themeTint="D9"/>
          <w:sz w:val="28"/>
          <w:szCs w:val="28"/>
          <w:lang w:val="es-ES_tradnl"/>
        </w:rPr>
        <w:t xml:space="preserve">.- - - - </w:t>
      </w:r>
      <w:r w:rsidR="00962834" w:rsidRPr="008E5DF1">
        <w:rPr>
          <w:rFonts w:ascii="Arial" w:hAnsi="Arial" w:cs="Arial"/>
          <w:color w:val="262626" w:themeColor="text1" w:themeTint="D9"/>
          <w:sz w:val="28"/>
          <w:szCs w:val="28"/>
        </w:rPr>
        <w:t xml:space="preserve">- </w:t>
      </w:r>
      <w:r w:rsidR="003A5AE5" w:rsidRPr="008E5DF1">
        <w:rPr>
          <w:rFonts w:ascii="Arial" w:hAnsi="Arial" w:cs="Arial"/>
          <w:color w:val="262626" w:themeColor="text1" w:themeTint="D9"/>
          <w:sz w:val="28"/>
          <w:szCs w:val="28"/>
        </w:rPr>
        <w:t xml:space="preserve">- - - - - </w:t>
      </w:r>
      <w:r w:rsidR="00583374">
        <w:rPr>
          <w:rFonts w:ascii="Arial" w:hAnsi="Arial" w:cs="Arial"/>
          <w:color w:val="262626" w:themeColor="text1" w:themeTint="D9"/>
          <w:sz w:val="28"/>
          <w:szCs w:val="28"/>
        </w:rPr>
        <w:t xml:space="preserve"> - - - - - - - - - - - - </w:t>
      </w:r>
    </w:p>
    <w:p w:rsidR="007F6A14" w:rsidRPr="008E5DF1" w:rsidRDefault="00DF0277" w:rsidP="007D60CA">
      <w:pPr>
        <w:spacing w:line="360" w:lineRule="auto"/>
        <w:ind w:firstLine="567"/>
        <w:jc w:val="both"/>
        <w:rPr>
          <w:rFonts w:ascii="Arial" w:hAnsi="Arial" w:cs="Arial"/>
          <w:color w:val="262626" w:themeColor="text1" w:themeTint="D9"/>
          <w:sz w:val="28"/>
          <w:szCs w:val="28"/>
        </w:rPr>
      </w:pPr>
      <w:r w:rsidRPr="008E5DF1">
        <w:rPr>
          <w:rFonts w:ascii="Arial" w:hAnsi="Arial" w:cs="Arial"/>
          <w:b/>
          <w:color w:val="262626" w:themeColor="text1" w:themeTint="D9"/>
          <w:sz w:val="28"/>
          <w:szCs w:val="28"/>
        </w:rPr>
        <w:t>CUARTO</w:t>
      </w:r>
      <w:r w:rsidR="00C30C17" w:rsidRPr="008E5DF1">
        <w:rPr>
          <w:rFonts w:ascii="Arial" w:hAnsi="Arial" w:cs="Arial"/>
          <w:color w:val="262626" w:themeColor="text1" w:themeTint="D9"/>
          <w:sz w:val="28"/>
          <w:szCs w:val="28"/>
        </w:rPr>
        <w:t>.-</w:t>
      </w:r>
      <w:r w:rsidR="006E056C" w:rsidRPr="008E5DF1">
        <w:rPr>
          <w:rFonts w:ascii="Arial" w:hAnsi="Arial" w:cs="Arial"/>
          <w:color w:val="262626" w:themeColor="text1" w:themeTint="D9"/>
          <w:sz w:val="28"/>
          <w:szCs w:val="28"/>
        </w:rPr>
        <w:t xml:space="preserve"> </w:t>
      </w:r>
      <w:r w:rsidR="007F6A14" w:rsidRPr="008E5DF1">
        <w:rPr>
          <w:rFonts w:ascii="Arial" w:hAnsi="Arial" w:cs="Arial"/>
          <w:color w:val="262626" w:themeColor="text1" w:themeTint="D9"/>
          <w:sz w:val="28"/>
          <w:szCs w:val="28"/>
          <w:lang w:val="es-ES_tradnl"/>
        </w:rPr>
        <w:t xml:space="preserve">Esta Sala </w:t>
      </w:r>
      <w:r w:rsidR="007F6A14" w:rsidRPr="008E5DF1">
        <w:rPr>
          <w:rFonts w:ascii="Arial" w:hAnsi="Arial" w:cs="Arial"/>
          <w:color w:val="262626" w:themeColor="text1" w:themeTint="D9"/>
          <w:sz w:val="28"/>
          <w:szCs w:val="28"/>
        </w:rPr>
        <w:t>después de haber realizado un estudio minucioso y pormenorizado del oficio</w:t>
      </w:r>
      <w:r w:rsidR="000A08AE" w:rsidRPr="008E5DF1">
        <w:rPr>
          <w:rFonts w:ascii="Arial" w:hAnsi="Arial" w:cs="Arial"/>
          <w:color w:val="262626" w:themeColor="text1" w:themeTint="D9"/>
          <w:sz w:val="28"/>
          <w:szCs w:val="28"/>
        </w:rPr>
        <w:t xml:space="preserve"> </w:t>
      </w:r>
      <w:r w:rsidR="006D36F0" w:rsidRPr="008E5DF1">
        <w:rPr>
          <w:rFonts w:ascii="Arial" w:hAnsi="Arial" w:cs="Arial"/>
          <w:color w:val="262626" w:themeColor="text1" w:themeTint="D9"/>
          <w:sz w:val="28"/>
          <w:szCs w:val="28"/>
        </w:rPr>
        <w:t xml:space="preserve">número </w:t>
      </w:r>
      <w:r w:rsidR="000A08AE" w:rsidRPr="008E5DF1">
        <w:rPr>
          <w:rFonts w:ascii="Arial" w:hAnsi="Arial" w:cs="Arial"/>
          <w:color w:val="262626" w:themeColor="text1" w:themeTint="D9"/>
          <w:sz w:val="28"/>
          <w:szCs w:val="28"/>
        </w:rPr>
        <w:t>OP/DG/2429/2018 de fecha veintiocho de septiembre de dos mil dieciocho (28/09/2018)</w:t>
      </w:r>
      <w:r w:rsidR="007F6A14" w:rsidRPr="008E5DF1">
        <w:rPr>
          <w:rFonts w:ascii="Arial" w:hAnsi="Arial" w:cs="Arial"/>
          <w:color w:val="262626" w:themeColor="text1" w:themeTint="D9"/>
          <w:sz w:val="28"/>
          <w:szCs w:val="28"/>
        </w:rPr>
        <w:t xml:space="preserve">, </w:t>
      </w:r>
      <w:r w:rsidR="000A08AE" w:rsidRPr="008E5DF1">
        <w:rPr>
          <w:rFonts w:ascii="Arial" w:hAnsi="Arial" w:cs="Arial"/>
          <w:color w:val="262626" w:themeColor="text1" w:themeTint="D9"/>
          <w:sz w:val="28"/>
          <w:szCs w:val="28"/>
        </w:rPr>
        <w:t>emitido por el C</w:t>
      </w:r>
      <w:r w:rsidR="00A43994" w:rsidRPr="008E5DF1">
        <w:rPr>
          <w:rFonts w:ascii="Arial" w:hAnsi="Arial" w:cs="Arial"/>
          <w:color w:val="262626" w:themeColor="text1" w:themeTint="D9"/>
          <w:sz w:val="28"/>
          <w:szCs w:val="28"/>
        </w:rPr>
        <w:t>ontador Público</w:t>
      </w:r>
      <w:r w:rsidR="000A08AE" w:rsidRPr="008E5DF1">
        <w:rPr>
          <w:rFonts w:ascii="Arial" w:hAnsi="Arial" w:cs="Arial"/>
          <w:color w:val="262626" w:themeColor="text1" w:themeTint="D9"/>
          <w:sz w:val="28"/>
          <w:szCs w:val="28"/>
        </w:rPr>
        <w:t xml:space="preserve"> </w:t>
      </w:r>
      <w:r w:rsidR="007A1E46" w:rsidRPr="008E5DF1">
        <w:rPr>
          <w:rFonts w:ascii="Arial" w:hAnsi="Arial" w:cs="Arial"/>
          <w:color w:val="262626" w:themeColor="text1" w:themeTint="D9"/>
          <w:sz w:val="28"/>
          <w:szCs w:val="28"/>
        </w:rPr>
        <w:t xml:space="preserve">Jesús Parada </w:t>
      </w:r>
      <w:proofErr w:type="spellStart"/>
      <w:r w:rsidR="007A1E46" w:rsidRPr="008E5DF1">
        <w:rPr>
          <w:rFonts w:ascii="Arial" w:hAnsi="Arial" w:cs="Arial"/>
          <w:color w:val="262626" w:themeColor="text1" w:themeTint="D9"/>
          <w:sz w:val="28"/>
          <w:szCs w:val="28"/>
        </w:rPr>
        <w:t>Parada</w:t>
      </w:r>
      <w:proofErr w:type="spellEnd"/>
      <w:r w:rsidR="007A1E46" w:rsidRPr="008E5DF1">
        <w:rPr>
          <w:rFonts w:ascii="Arial" w:hAnsi="Arial" w:cs="Arial"/>
          <w:color w:val="262626" w:themeColor="text1" w:themeTint="D9"/>
          <w:sz w:val="28"/>
          <w:szCs w:val="28"/>
        </w:rPr>
        <w:t xml:space="preserve"> </w:t>
      </w:r>
      <w:r w:rsidR="000A08AE" w:rsidRPr="008E5DF1">
        <w:rPr>
          <w:rFonts w:ascii="Arial" w:hAnsi="Arial" w:cs="Arial"/>
          <w:color w:val="262626" w:themeColor="text1" w:themeTint="D9"/>
          <w:sz w:val="28"/>
          <w:szCs w:val="28"/>
        </w:rPr>
        <w:t>Director General de la Oficina de Pensiones del Estado de Oaxaca,</w:t>
      </w:r>
      <w:r w:rsidR="000A08AE" w:rsidRPr="008E5DF1">
        <w:rPr>
          <w:rFonts w:ascii="Arial" w:hAnsi="Arial" w:cs="Arial"/>
          <w:b/>
          <w:color w:val="262626" w:themeColor="text1" w:themeTint="D9"/>
          <w:sz w:val="28"/>
          <w:szCs w:val="28"/>
        </w:rPr>
        <w:t xml:space="preserve"> </w:t>
      </w:r>
      <w:r w:rsidR="006E056C" w:rsidRPr="008E5DF1">
        <w:rPr>
          <w:rFonts w:ascii="Arial" w:hAnsi="Arial" w:cs="Arial"/>
          <w:color w:val="262626" w:themeColor="text1" w:themeTint="D9"/>
          <w:sz w:val="28"/>
          <w:szCs w:val="28"/>
        </w:rPr>
        <w:t>visible en la foja 16 del sumario y</w:t>
      </w:r>
      <w:r w:rsidR="007F6A14" w:rsidRPr="008E5DF1">
        <w:rPr>
          <w:rFonts w:ascii="Arial" w:hAnsi="Arial" w:cs="Arial"/>
          <w:color w:val="262626" w:themeColor="text1" w:themeTint="D9"/>
          <w:sz w:val="28"/>
          <w:szCs w:val="28"/>
        </w:rPr>
        <w:t xml:space="preserve"> en términos del artículo</w:t>
      </w:r>
      <w:r w:rsidR="000A08AE" w:rsidRPr="008E5DF1">
        <w:rPr>
          <w:rFonts w:ascii="Arial" w:hAnsi="Arial" w:cs="Arial"/>
          <w:color w:val="262626" w:themeColor="text1" w:themeTint="D9"/>
          <w:sz w:val="28"/>
          <w:szCs w:val="28"/>
        </w:rPr>
        <w:t xml:space="preserve"> 203 fracción I de la Ley de Procedimiento y Justicia Administrativa para el Estado de Oaxaca</w:t>
      </w:r>
      <w:r w:rsidR="007F6A14" w:rsidRPr="008E5DF1">
        <w:rPr>
          <w:rFonts w:ascii="Arial" w:hAnsi="Arial" w:cs="Arial"/>
          <w:color w:val="262626" w:themeColor="text1" w:themeTint="D9"/>
          <w:sz w:val="28"/>
          <w:szCs w:val="28"/>
        </w:rPr>
        <w:t xml:space="preserve">, adquiere valor probatorio pleno </w:t>
      </w:r>
      <w:r w:rsidR="00F47BDD" w:rsidRPr="008E5DF1">
        <w:rPr>
          <w:rFonts w:ascii="Arial" w:hAnsi="Arial" w:cs="Arial"/>
          <w:color w:val="262626" w:themeColor="text1" w:themeTint="D9"/>
          <w:sz w:val="28"/>
          <w:szCs w:val="28"/>
        </w:rPr>
        <w:t>al</w:t>
      </w:r>
      <w:r w:rsidR="007F6A14" w:rsidRPr="008E5DF1">
        <w:rPr>
          <w:rFonts w:ascii="Arial" w:hAnsi="Arial" w:cs="Arial"/>
          <w:color w:val="262626" w:themeColor="text1" w:themeTint="D9"/>
          <w:sz w:val="28"/>
          <w:szCs w:val="28"/>
        </w:rPr>
        <w:t xml:space="preserve"> ser un documento público, ya que fue expedido por funcionario público </w:t>
      </w:r>
      <w:r w:rsidR="00B67A5E" w:rsidRPr="008E5DF1">
        <w:rPr>
          <w:rFonts w:ascii="Arial" w:hAnsi="Arial" w:cs="Arial"/>
          <w:color w:val="262626" w:themeColor="text1" w:themeTint="D9"/>
          <w:sz w:val="28"/>
          <w:szCs w:val="28"/>
        </w:rPr>
        <w:t>en ejercicio de sus funciones,</w:t>
      </w:r>
      <w:r w:rsidR="00C65D67" w:rsidRPr="008E5DF1">
        <w:rPr>
          <w:rFonts w:ascii="Arial" w:hAnsi="Arial" w:cs="Arial"/>
          <w:color w:val="262626" w:themeColor="text1" w:themeTint="D9"/>
          <w:sz w:val="28"/>
          <w:szCs w:val="28"/>
        </w:rPr>
        <w:t xml:space="preserve"> del cual</w:t>
      </w:r>
      <w:r w:rsidR="007F6A14" w:rsidRPr="008E5DF1">
        <w:rPr>
          <w:rFonts w:ascii="Arial" w:hAnsi="Arial" w:cs="Arial"/>
          <w:color w:val="262626" w:themeColor="text1" w:themeTint="D9"/>
          <w:sz w:val="28"/>
          <w:szCs w:val="28"/>
        </w:rPr>
        <w:t xml:space="preserve"> se aprecia cuenta con firma autógrafa, sello institucional original y fue reconocido como verdadero por las partes dentro del presente juicio,</w:t>
      </w:r>
      <w:r w:rsidR="00F47BDD" w:rsidRPr="008E5DF1">
        <w:rPr>
          <w:rFonts w:ascii="Arial" w:hAnsi="Arial" w:cs="Arial"/>
          <w:color w:val="262626" w:themeColor="text1" w:themeTint="D9"/>
          <w:sz w:val="28"/>
          <w:szCs w:val="28"/>
        </w:rPr>
        <w:t xml:space="preserve"> además de encontrarse </w:t>
      </w:r>
      <w:r w:rsidR="000824C1" w:rsidRPr="008E5DF1">
        <w:rPr>
          <w:rFonts w:ascii="Arial" w:hAnsi="Arial" w:cs="Arial"/>
          <w:color w:val="262626" w:themeColor="text1" w:themeTint="D9"/>
          <w:sz w:val="28"/>
          <w:szCs w:val="28"/>
        </w:rPr>
        <w:t xml:space="preserve">debidamente </w:t>
      </w:r>
      <w:r w:rsidR="00F47BDD" w:rsidRPr="008E5DF1">
        <w:rPr>
          <w:rFonts w:ascii="Arial" w:hAnsi="Arial" w:cs="Arial"/>
          <w:color w:val="262626" w:themeColor="text1" w:themeTint="D9"/>
          <w:sz w:val="28"/>
          <w:szCs w:val="28"/>
        </w:rPr>
        <w:t>certificado por funcionario público en ejercicio de sus funciones.</w:t>
      </w:r>
      <w:r w:rsidR="007F6A14" w:rsidRPr="008E5DF1">
        <w:rPr>
          <w:rFonts w:ascii="Arial" w:hAnsi="Arial" w:cs="Arial"/>
          <w:color w:val="262626" w:themeColor="text1" w:themeTint="D9"/>
          <w:sz w:val="28"/>
          <w:szCs w:val="28"/>
        </w:rPr>
        <w:t xml:space="preserve"> </w:t>
      </w:r>
      <w:r w:rsidR="0032269A" w:rsidRPr="008E5DF1">
        <w:rPr>
          <w:rFonts w:ascii="Arial" w:hAnsi="Arial" w:cs="Arial"/>
          <w:color w:val="262626" w:themeColor="text1" w:themeTint="D9"/>
          <w:sz w:val="28"/>
          <w:szCs w:val="28"/>
        </w:rPr>
        <w:t xml:space="preserve">- - - - - </w:t>
      </w:r>
      <w:r w:rsidR="007A1E46" w:rsidRPr="008E5DF1">
        <w:rPr>
          <w:rFonts w:ascii="Arial" w:hAnsi="Arial" w:cs="Arial"/>
          <w:color w:val="262626" w:themeColor="text1" w:themeTint="D9"/>
          <w:sz w:val="28"/>
          <w:szCs w:val="28"/>
        </w:rPr>
        <w:t xml:space="preserve"> - - - - - - - - - - - - - - - - - - -</w:t>
      </w:r>
      <w:r w:rsidR="00583374">
        <w:rPr>
          <w:rFonts w:ascii="Arial" w:hAnsi="Arial" w:cs="Arial"/>
          <w:color w:val="262626" w:themeColor="text1" w:themeTint="D9"/>
          <w:sz w:val="28"/>
          <w:szCs w:val="28"/>
        </w:rPr>
        <w:t xml:space="preserve"> - - -</w:t>
      </w:r>
    </w:p>
    <w:p w:rsidR="00A43994" w:rsidRPr="008E5DF1" w:rsidRDefault="00583374" w:rsidP="00657031">
      <w:pPr>
        <w:spacing w:after="240" w:line="360" w:lineRule="auto"/>
        <w:ind w:firstLine="567"/>
        <w:jc w:val="both"/>
        <w:rPr>
          <w:rFonts w:ascii="Arial" w:hAnsi="Arial" w:cs="Arial"/>
          <w:color w:val="262626" w:themeColor="text1" w:themeTint="D9"/>
          <w:sz w:val="28"/>
          <w:szCs w:val="28"/>
        </w:rPr>
      </w:pPr>
      <w:r>
        <w:rPr>
          <w:rFonts w:ascii="Arial" w:hAnsi="Arial" w:cs="Arial"/>
          <w:noProof/>
          <w:color w:val="262626" w:themeColor="text1" w:themeTint="D9"/>
          <w:sz w:val="28"/>
          <w:szCs w:val="28"/>
          <w:lang w:val="es-MX"/>
        </w:rPr>
        <mc:AlternateContent>
          <mc:Choice Requires="wps">
            <w:drawing>
              <wp:anchor distT="0" distB="0" distL="114300" distR="114300" simplePos="0" relativeHeight="251660288" behindDoc="0" locked="0" layoutInCell="1" allowOverlap="1" wp14:anchorId="52973A1F" wp14:editId="0E9D8C02">
                <wp:simplePos x="0" y="0"/>
                <wp:positionH relativeFrom="column">
                  <wp:posOffset>-1192530</wp:posOffset>
                </wp:positionH>
                <wp:positionV relativeFrom="paragraph">
                  <wp:posOffset>1893781</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73A1F" id="Cuadro de texto 3" o:spid="_x0000_s1028" type="#_x0000_t202" style="position:absolute;left:0;text-align:left;margin-left:-93.9pt;margin-top:149.1pt;width:79.45pt;height:6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32269A" w:rsidRPr="008E5DF1">
        <w:rPr>
          <w:rFonts w:ascii="Arial" w:hAnsi="Arial" w:cs="Arial"/>
          <w:color w:val="262626" w:themeColor="text1" w:themeTint="D9"/>
          <w:sz w:val="28"/>
          <w:szCs w:val="28"/>
        </w:rPr>
        <w:t>En ese orden tenemos, que la demandada únicamente se pronunció que a la aquí administrada, solamente se le concedía el 100% del sueldo base que percibía</w:t>
      </w:r>
      <w:r w:rsidR="002D25CD" w:rsidRPr="008E5DF1">
        <w:rPr>
          <w:rFonts w:ascii="Arial" w:hAnsi="Arial" w:cs="Arial"/>
          <w:color w:val="262626" w:themeColor="text1" w:themeTint="D9"/>
          <w:sz w:val="28"/>
          <w:szCs w:val="28"/>
        </w:rPr>
        <w:t xml:space="preserve"> consistente en la cantidad de </w:t>
      </w:r>
      <w:r w:rsidR="007A1E46" w:rsidRPr="008E5DF1">
        <w:rPr>
          <w:rFonts w:ascii="Arial" w:hAnsi="Arial" w:cs="Arial"/>
          <w:color w:val="262626" w:themeColor="text1" w:themeTint="D9"/>
          <w:sz w:val="28"/>
          <w:szCs w:val="28"/>
        </w:rPr>
        <w:t>**********</w:t>
      </w:r>
      <w:r w:rsidR="002D25CD" w:rsidRPr="008E5DF1">
        <w:rPr>
          <w:rFonts w:ascii="Arial" w:hAnsi="Arial" w:cs="Arial"/>
          <w:color w:val="262626" w:themeColor="text1" w:themeTint="D9"/>
          <w:sz w:val="28"/>
          <w:szCs w:val="28"/>
        </w:rPr>
        <w:t xml:space="preserve"> (</w:t>
      </w:r>
      <w:r w:rsidR="007A1E46" w:rsidRPr="008E5DF1">
        <w:rPr>
          <w:rFonts w:ascii="Arial" w:hAnsi="Arial" w:cs="Arial"/>
          <w:color w:val="262626" w:themeColor="text1" w:themeTint="D9"/>
          <w:sz w:val="28"/>
          <w:szCs w:val="28"/>
        </w:rPr>
        <w:t>**********</w:t>
      </w:r>
      <w:r w:rsidR="002D25CD" w:rsidRPr="008E5DF1">
        <w:rPr>
          <w:rFonts w:ascii="Arial" w:hAnsi="Arial" w:cs="Arial"/>
          <w:color w:val="262626" w:themeColor="text1" w:themeTint="D9"/>
          <w:sz w:val="28"/>
          <w:szCs w:val="28"/>
        </w:rPr>
        <w:t>),</w:t>
      </w:r>
      <w:r w:rsidR="0032269A" w:rsidRPr="008E5DF1">
        <w:rPr>
          <w:rFonts w:ascii="Arial" w:hAnsi="Arial" w:cs="Arial"/>
          <w:color w:val="262626" w:themeColor="text1" w:themeTint="D9"/>
          <w:sz w:val="28"/>
          <w:szCs w:val="28"/>
        </w:rPr>
        <w:t xml:space="preserve"> así también orden</w:t>
      </w:r>
      <w:r w:rsidR="002129FC" w:rsidRPr="008E5DF1">
        <w:rPr>
          <w:rFonts w:ascii="Arial" w:hAnsi="Arial" w:cs="Arial"/>
          <w:color w:val="262626" w:themeColor="text1" w:themeTint="D9"/>
          <w:sz w:val="28"/>
          <w:szCs w:val="28"/>
        </w:rPr>
        <w:t>ó</w:t>
      </w:r>
      <w:r w:rsidR="0032269A" w:rsidRPr="008E5DF1">
        <w:rPr>
          <w:rFonts w:ascii="Arial" w:hAnsi="Arial" w:cs="Arial"/>
          <w:color w:val="262626" w:themeColor="text1" w:themeTint="D9"/>
          <w:sz w:val="28"/>
          <w:szCs w:val="28"/>
        </w:rPr>
        <w:t xml:space="preserve"> descontarse el 9% por concepto de cuota al fondo de pensiones</w:t>
      </w:r>
      <w:r w:rsidR="002129FC" w:rsidRPr="008E5DF1">
        <w:rPr>
          <w:rFonts w:ascii="Arial" w:hAnsi="Arial" w:cs="Arial"/>
          <w:color w:val="262626" w:themeColor="text1" w:themeTint="D9"/>
          <w:sz w:val="28"/>
          <w:szCs w:val="28"/>
        </w:rPr>
        <w:t>,</w:t>
      </w:r>
      <w:r w:rsidR="00F8454E" w:rsidRPr="008E5DF1">
        <w:rPr>
          <w:rFonts w:ascii="Arial" w:hAnsi="Arial" w:cs="Arial"/>
          <w:color w:val="262626" w:themeColor="text1" w:themeTint="D9"/>
          <w:sz w:val="28"/>
          <w:szCs w:val="28"/>
        </w:rPr>
        <w:t xml:space="preserve"> por haber quedado probado que la hoy accionante fue incorporada a trabajar antes de la vigencia de la Ley de Pensiones para los Trabajadores del Gobierno del Estado de Oaxaca; ahora bien,</w:t>
      </w:r>
      <w:r w:rsidR="002129FC" w:rsidRPr="008E5DF1">
        <w:rPr>
          <w:rFonts w:ascii="Arial" w:hAnsi="Arial" w:cs="Arial"/>
          <w:color w:val="262626" w:themeColor="text1" w:themeTint="D9"/>
          <w:sz w:val="28"/>
          <w:szCs w:val="28"/>
        </w:rPr>
        <w:t xml:space="preserve"> es pertinente decirle a la aquí autoridad demandada que efectivamente como lo hace valer la </w:t>
      </w:r>
      <w:r w:rsidR="00F8454E" w:rsidRPr="008E5DF1">
        <w:rPr>
          <w:rFonts w:ascii="Arial" w:hAnsi="Arial" w:cs="Arial"/>
          <w:color w:val="262626" w:themeColor="text1" w:themeTint="D9"/>
          <w:sz w:val="28"/>
          <w:szCs w:val="28"/>
        </w:rPr>
        <w:t>accionante</w:t>
      </w:r>
      <w:r w:rsidR="002129FC" w:rsidRPr="008E5DF1">
        <w:rPr>
          <w:rFonts w:ascii="Arial" w:hAnsi="Arial" w:cs="Arial"/>
          <w:color w:val="262626" w:themeColor="text1" w:themeTint="D9"/>
          <w:sz w:val="28"/>
          <w:szCs w:val="28"/>
        </w:rPr>
        <w:t>, dicho acto impugna</w:t>
      </w:r>
      <w:r w:rsidR="009C709E" w:rsidRPr="008E5DF1">
        <w:rPr>
          <w:rFonts w:ascii="Arial" w:hAnsi="Arial" w:cs="Arial"/>
          <w:color w:val="262626" w:themeColor="text1" w:themeTint="D9"/>
          <w:sz w:val="28"/>
          <w:szCs w:val="28"/>
        </w:rPr>
        <w:t>do no cumple con el requisito de validez del acto administrativo previsto en la fracción V, del artículo 17, en relación con el artículo 208, fracciones II y VI de la Ley de Procedimiento y Justicia Administrativa para el Estado de Oaxaca,</w:t>
      </w:r>
      <w:r w:rsidR="001C64AF" w:rsidRPr="008E5DF1">
        <w:rPr>
          <w:rFonts w:ascii="Arial" w:hAnsi="Arial" w:cs="Arial"/>
          <w:color w:val="262626" w:themeColor="text1" w:themeTint="D9"/>
          <w:sz w:val="28"/>
          <w:szCs w:val="28"/>
        </w:rPr>
        <w:t xml:space="preserve"> vulnerándose con ello el derecho a la igualdad de la actora,</w:t>
      </w:r>
      <w:r w:rsidR="008A438D" w:rsidRPr="008E5DF1">
        <w:rPr>
          <w:rFonts w:ascii="Arial" w:hAnsi="Arial" w:cs="Arial"/>
          <w:color w:val="262626" w:themeColor="text1" w:themeTint="D9"/>
          <w:sz w:val="28"/>
          <w:szCs w:val="28"/>
        </w:rPr>
        <w:t xml:space="preserve"> así como sus derechos adquiridos</w:t>
      </w:r>
      <w:r w:rsidR="00A5436A" w:rsidRPr="008E5DF1">
        <w:rPr>
          <w:rFonts w:ascii="Arial" w:hAnsi="Arial" w:cs="Arial"/>
          <w:color w:val="262626" w:themeColor="text1" w:themeTint="D9"/>
          <w:sz w:val="28"/>
          <w:szCs w:val="28"/>
        </w:rPr>
        <w:t>,</w:t>
      </w:r>
      <w:r w:rsidR="001C64AF" w:rsidRPr="008E5DF1">
        <w:rPr>
          <w:rFonts w:ascii="Arial" w:hAnsi="Arial" w:cs="Arial"/>
          <w:color w:val="262626" w:themeColor="text1" w:themeTint="D9"/>
          <w:sz w:val="28"/>
          <w:szCs w:val="28"/>
        </w:rPr>
        <w:t xml:space="preserve"> puesto que la autoridad demandada erróneamente asevera </w:t>
      </w:r>
      <w:r w:rsidR="00657031" w:rsidRPr="008E5DF1">
        <w:rPr>
          <w:rFonts w:ascii="Arial" w:hAnsi="Arial" w:cs="Arial"/>
          <w:color w:val="262626" w:themeColor="text1" w:themeTint="D9"/>
          <w:sz w:val="28"/>
          <w:szCs w:val="28"/>
        </w:rPr>
        <w:t xml:space="preserve">en su escrito de contestación de demanda (fojas 23 a 39) </w:t>
      </w:r>
      <w:r w:rsidR="001C64AF" w:rsidRPr="008E5DF1">
        <w:rPr>
          <w:rFonts w:ascii="Arial" w:hAnsi="Arial" w:cs="Arial"/>
          <w:color w:val="262626" w:themeColor="text1" w:themeTint="D9"/>
          <w:sz w:val="28"/>
          <w:szCs w:val="28"/>
        </w:rPr>
        <w:t>que por tratarse de una trabajadora de confianza y no de base, no se coloca en el supuesto</w:t>
      </w:r>
      <w:r w:rsidR="007E6B2F" w:rsidRPr="008E5DF1">
        <w:rPr>
          <w:rFonts w:ascii="Arial" w:hAnsi="Arial" w:cs="Arial"/>
          <w:color w:val="262626" w:themeColor="text1" w:themeTint="D9"/>
          <w:sz w:val="28"/>
          <w:szCs w:val="28"/>
        </w:rPr>
        <w:t xml:space="preserve"> que contempla el artículo 54 fracción I de la Ley de Pensiones para los trabajadores del Gobierno del Estado de Oaxaca, el cual se transcribe para su mayor compresión:</w:t>
      </w:r>
      <w:r w:rsidR="009D73EF" w:rsidRPr="008E5DF1">
        <w:rPr>
          <w:rFonts w:ascii="Arial" w:hAnsi="Arial" w:cs="Arial"/>
          <w:color w:val="262626" w:themeColor="text1" w:themeTint="D9"/>
          <w:sz w:val="28"/>
          <w:szCs w:val="28"/>
        </w:rPr>
        <w:t xml:space="preserve">- - - - - - - - - - - - </w:t>
      </w:r>
      <w:r w:rsidR="00657031" w:rsidRPr="008E5DF1">
        <w:rPr>
          <w:rFonts w:ascii="Arial" w:hAnsi="Arial" w:cs="Arial"/>
          <w:color w:val="262626" w:themeColor="text1" w:themeTint="D9"/>
          <w:sz w:val="28"/>
          <w:szCs w:val="28"/>
        </w:rPr>
        <w:t xml:space="preserve">- - - - - </w:t>
      </w:r>
      <w:r>
        <w:rPr>
          <w:rFonts w:ascii="Arial" w:hAnsi="Arial" w:cs="Arial"/>
          <w:color w:val="262626" w:themeColor="text1" w:themeTint="D9"/>
          <w:sz w:val="28"/>
          <w:szCs w:val="28"/>
        </w:rPr>
        <w:t xml:space="preserve"> - - - -  - - - - - - - - - - - - - - - - - -</w:t>
      </w:r>
    </w:p>
    <w:p w:rsidR="007E6B2F" w:rsidRPr="008E5DF1" w:rsidRDefault="007E6B2F" w:rsidP="0088745C">
      <w:pPr>
        <w:spacing w:after="240" w:line="276" w:lineRule="auto"/>
        <w:ind w:left="567" w:right="618"/>
        <w:jc w:val="both"/>
        <w:rPr>
          <w:rFonts w:ascii="Arial" w:hAnsi="Arial" w:cs="Arial"/>
          <w:i/>
          <w:color w:val="262626" w:themeColor="text1" w:themeTint="D9"/>
          <w:sz w:val="28"/>
          <w:szCs w:val="28"/>
        </w:rPr>
      </w:pPr>
      <w:r w:rsidRPr="008E5DF1">
        <w:rPr>
          <w:rFonts w:ascii="Arial" w:hAnsi="Arial" w:cs="Arial"/>
          <w:b/>
          <w:i/>
          <w:color w:val="262626" w:themeColor="text1" w:themeTint="D9"/>
          <w:sz w:val="28"/>
          <w:szCs w:val="28"/>
        </w:rPr>
        <w:t>Artículo 54.-</w:t>
      </w:r>
      <w:r w:rsidRPr="008E5DF1">
        <w:rPr>
          <w:rFonts w:ascii="Arial" w:hAnsi="Arial" w:cs="Arial"/>
          <w:i/>
          <w:color w:val="262626" w:themeColor="text1" w:themeTint="D9"/>
          <w:sz w:val="28"/>
          <w:szCs w:val="28"/>
        </w:rPr>
        <w:t xml:space="preserve"> Al monto resultante de </w:t>
      </w:r>
      <w:proofErr w:type="gramStart"/>
      <w:r w:rsidRPr="008E5DF1">
        <w:rPr>
          <w:rFonts w:ascii="Arial" w:hAnsi="Arial" w:cs="Arial"/>
          <w:i/>
          <w:color w:val="262626" w:themeColor="text1" w:themeTint="D9"/>
          <w:sz w:val="28"/>
          <w:szCs w:val="28"/>
        </w:rPr>
        <w:t>la pensión señaladas</w:t>
      </w:r>
      <w:proofErr w:type="gramEnd"/>
      <w:r w:rsidRPr="008E5DF1">
        <w:rPr>
          <w:rFonts w:ascii="Arial" w:hAnsi="Arial" w:cs="Arial"/>
          <w:i/>
          <w:color w:val="262626" w:themeColor="text1" w:themeTint="D9"/>
          <w:sz w:val="28"/>
          <w:szCs w:val="28"/>
        </w:rPr>
        <w:t xml:space="preserve"> en el artículo anterior, se integrarán las prestaciones siguientes:</w:t>
      </w:r>
    </w:p>
    <w:p w:rsidR="007E6B2F" w:rsidRPr="008E5DF1" w:rsidRDefault="007E6B2F" w:rsidP="0088745C">
      <w:pPr>
        <w:spacing w:after="240" w:line="276" w:lineRule="auto"/>
        <w:ind w:left="567" w:right="618"/>
        <w:jc w:val="both"/>
        <w:rPr>
          <w:rFonts w:ascii="Arial" w:hAnsi="Arial" w:cs="Arial"/>
          <w:i/>
          <w:color w:val="262626" w:themeColor="text1" w:themeTint="D9"/>
          <w:sz w:val="28"/>
          <w:szCs w:val="28"/>
        </w:rPr>
      </w:pPr>
      <w:r w:rsidRPr="008E5DF1">
        <w:rPr>
          <w:rFonts w:ascii="Arial" w:hAnsi="Arial" w:cs="Arial"/>
          <w:i/>
          <w:color w:val="262626" w:themeColor="text1" w:themeTint="D9"/>
          <w:sz w:val="28"/>
          <w:szCs w:val="28"/>
        </w:rPr>
        <w:t>I.</w:t>
      </w:r>
      <w:r w:rsidR="00567128" w:rsidRPr="008E5DF1">
        <w:rPr>
          <w:rFonts w:ascii="Arial" w:hAnsi="Arial" w:cs="Arial"/>
          <w:i/>
          <w:color w:val="262626" w:themeColor="text1" w:themeTint="D9"/>
          <w:sz w:val="28"/>
          <w:szCs w:val="28"/>
        </w:rPr>
        <w:t xml:space="preserve"> </w:t>
      </w:r>
      <w:r w:rsidRPr="008E5DF1">
        <w:rPr>
          <w:rFonts w:ascii="Arial" w:hAnsi="Arial" w:cs="Arial"/>
          <w:i/>
          <w:color w:val="262626" w:themeColor="text1" w:themeTint="D9"/>
          <w:sz w:val="28"/>
          <w:szCs w:val="28"/>
        </w:rPr>
        <w:t>Jubilados: tratándose solo aquellos que fueron trabajadores de base se integrarán la previsión social múltiple, despensa, vida cara, quinquenios, aguinaldo, estímulo del jubilado, día de las madres y canasta navideña.</w:t>
      </w:r>
    </w:p>
    <w:p w:rsidR="00B67A5E" w:rsidRPr="008E5DF1" w:rsidRDefault="00AE032C" w:rsidP="00E34AAB">
      <w:pPr>
        <w:spacing w:line="360" w:lineRule="auto"/>
        <w:ind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 xml:space="preserve">En ese sentido, si bien es cierto del citado artículo, se </w:t>
      </w:r>
      <w:r w:rsidR="00B95779" w:rsidRPr="008E5DF1">
        <w:rPr>
          <w:rFonts w:ascii="Arial" w:hAnsi="Arial" w:cs="Arial"/>
          <w:color w:val="262626" w:themeColor="text1" w:themeTint="D9"/>
          <w:sz w:val="28"/>
          <w:szCs w:val="28"/>
        </w:rPr>
        <w:t xml:space="preserve">advierte </w:t>
      </w:r>
      <w:r w:rsidRPr="008E5DF1">
        <w:rPr>
          <w:rFonts w:ascii="Arial" w:hAnsi="Arial" w:cs="Arial"/>
          <w:color w:val="262626" w:themeColor="text1" w:themeTint="D9"/>
          <w:sz w:val="28"/>
          <w:szCs w:val="28"/>
        </w:rPr>
        <w:t xml:space="preserve">que solo los jubilados de base, gozarán de </w:t>
      </w:r>
      <w:r w:rsidR="00B6246C" w:rsidRPr="008E5DF1">
        <w:rPr>
          <w:rFonts w:ascii="Arial" w:hAnsi="Arial" w:cs="Arial"/>
          <w:color w:val="262626" w:themeColor="text1" w:themeTint="D9"/>
          <w:sz w:val="28"/>
          <w:szCs w:val="28"/>
        </w:rPr>
        <w:t>la previsión social múltiple</w:t>
      </w:r>
      <w:r w:rsidRPr="008E5DF1">
        <w:rPr>
          <w:rFonts w:ascii="Arial" w:hAnsi="Arial" w:cs="Arial"/>
          <w:color w:val="262626" w:themeColor="text1" w:themeTint="D9"/>
          <w:sz w:val="28"/>
          <w:szCs w:val="28"/>
        </w:rPr>
        <w:t>,</w:t>
      </w:r>
      <w:r w:rsidR="00362AF2" w:rsidRPr="008E5DF1">
        <w:rPr>
          <w:rFonts w:ascii="Arial" w:hAnsi="Arial" w:cs="Arial"/>
          <w:color w:val="262626" w:themeColor="text1" w:themeTint="D9"/>
          <w:sz w:val="28"/>
          <w:szCs w:val="28"/>
        </w:rPr>
        <w:t xml:space="preserve"> </w:t>
      </w:r>
      <w:r w:rsidR="00787EE0" w:rsidRPr="008E5DF1">
        <w:rPr>
          <w:rFonts w:ascii="Arial" w:hAnsi="Arial" w:cs="Arial"/>
          <w:color w:val="262626" w:themeColor="text1" w:themeTint="D9"/>
          <w:sz w:val="28"/>
          <w:szCs w:val="28"/>
        </w:rPr>
        <w:t>así como</w:t>
      </w:r>
      <w:r w:rsidR="00381DB7" w:rsidRPr="008E5DF1">
        <w:rPr>
          <w:rFonts w:ascii="Arial" w:hAnsi="Arial" w:cs="Arial"/>
          <w:color w:val="262626" w:themeColor="text1" w:themeTint="D9"/>
          <w:sz w:val="28"/>
          <w:szCs w:val="28"/>
        </w:rPr>
        <w:t xml:space="preserve"> de los demás conceptos a los que menciona dicha fracción</w:t>
      </w:r>
      <w:r w:rsidR="00B7554F" w:rsidRPr="008E5DF1">
        <w:rPr>
          <w:rFonts w:ascii="Arial" w:hAnsi="Arial" w:cs="Arial"/>
          <w:color w:val="262626" w:themeColor="text1" w:themeTint="D9"/>
          <w:sz w:val="28"/>
          <w:szCs w:val="28"/>
        </w:rPr>
        <w:t xml:space="preserve">, </w:t>
      </w:r>
      <w:r w:rsidR="001802B4" w:rsidRPr="008E5DF1">
        <w:rPr>
          <w:rFonts w:ascii="Arial" w:hAnsi="Arial" w:cs="Arial"/>
          <w:color w:val="262626" w:themeColor="text1" w:themeTint="D9"/>
          <w:sz w:val="28"/>
          <w:szCs w:val="28"/>
        </w:rPr>
        <w:t xml:space="preserve">también debe decirse </w:t>
      </w:r>
      <w:r w:rsidR="00B6246C" w:rsidRPr="008E5DF1">
        <w:rPr>
          <w:rFonts w:ascii="Arial" w:hAnsi="Arial" w:cs="Arial"/>
          <w:color w:val="262626" w:themeColor="text1" w:themeTint="D9"/>
          <w:sz w:val="28"/>
          <w:szCs w:val="28"/>
        </w:rPr>
        <w:t xml:space="preserve"> que dicho precepto</w:t>
      </w:r>
      <w:r w:rsidRPr="008E5DF1">
        <w:rPr>
          <w:rFonts w:ascii="Arial" w:hAnsi="Arial" w:cs="Arial"/>
          <w:color w:val="262626" w:themeColor="text1" w:themeTint="D9"/>
          <w:sz w:val="28"/>
          <w:szCs w:val="28"/>
        </w:rPr>
        <w:t xml:space="preserve"> es violatorio </w:t>
      </w:r>
      <w:r w:rsidR="004E4A88" w:rsidRPr="008E5DF1">
        <w:rPr>
          <w:rFonts w:ascii="Arial" w:hAnsi="Arial" w:cs="Arial"/>
          <w:color w:val="262626" w:themeColor="text1" w:themeTint="D9"/>
          <w:sz w:val="28"/>
          <w:szCs w:val="28"/>
        </w:rPr>
        <w:t>a</w:t>
      </w:r>
      <w:r w:rsidRPr="008E5DF1">
        <w:rPr>
          <w:rFonts w:ascii="Arial" w:hAnsi="Arial" w:cs="Arial"/>
          <w:color w:val="262626" w:themeColor="text1" w:themeTint="D9"/>
          <w:sz w:val="28"/>
          <w:szCs w:val="28"/>
        </w:rPr>
        <w:t xml:space="preserve"> lo dispuesto por los artículo</w:t>
      </w:r>
      <w:r w:rsidR="004E4A88" w:rsidRPr="008E5DF1">
        <w:rPr>
          <w:rFonts w:ascii="Arial" w:hAnsi="Arial" w:cs="Arial"/>
          <w:color w:val="262626" w:themeColor="text1" w:themeTint="D9"/>
          <w:sz w:val="28"/>
          <w:szCs w:val="28"/>
        </w:rPr>
        <w:t>s</w:t>
      </w:r>
      <w:r w:rsidRPr="008E5DF1">
        <w:rPr>
          <w:rFonts w:ascii="Arial" w:hAnsi="Arial" w:cs="Arial"/>
          <w:color w:val="262626" w:themeColor="text1" w:themeTint="D9"/>
          <w:sz w:val="28"/>
          <w:szCs w:val="28"/>
        </w:rPr>
        <w:t xml:space="preserve"> 1° y 123, apartado B, fracción XIV en relación con </w:t>
      </w:r>
      <w:r w:rsidR="004E4A88" w:rsidRPr="008E5DF1">
        <w:rPr>
          <w:rFonts w:ascii="Arial" w:hAnsi="Arial" w:cs="Arial"/>
          <w:color w:val="262626" w:themeColor="text1" w:themeTint="D9"/>
          <w:sz w:val="28"/>
          <w:szCs w:val="28"/>
        </w:rPr>
        <w:t>la fracción</w:t>
      </w:r>
      <w:r w:rsidRPr="008E5DF1">
        <w:rPr>
          <w:rFonts w:ascii="Arial" w:hAnsi="Arial" w:cs="Arial"/>
          <w:color w:val="262626" w:themeColor="text1" w:themeTint="D9"/>
          <w:sz w:val="28"/>
          <w:szCs w:val="28"/>
        </w:rPr>
        <w:t xml:space="preserve"> XI de la Constitución Política de los Estado Unidos Mexicanos</w:t>
      </w:r>
      <w:r w:rsidR="005306A7" w:rsidRPr="008E5DF1">
        <w:rPr>
          <w:rFonts w:ascii="Arial" w:hAnsi="Arial" w:cs="Arial"/>
          <w:color w:val="262626" w:themeColor="text1" w:themeTint="D9"/>
          <w:sz w:val="28"/>
          <w:szCs w:val="28"/>
        </w:rPr>
        <w:t xml:space="preserve"> al gener</w:t>
      </w:r>
      <w:r w:rsidR="0079573A" w:rsidRPr="008E5DF1">
        <w:rPr>
          <w:rFonts w:ascii="Arial" w:hAnsi="Arial" w:cs="Arial"/>
          <w:color w:val="262626" w:themeColor="text1" w:themeTint="D9"/>
          <w:sz w:val="28"/>
          <w:szCs w:val="28"/>
        </w:rPr>
        <w:t>ar una situación de desigualdad</w:t>
      </w:r>
      <w:r w:rsidRPr="008E5DF1">
        <w:rPr>
          <w:rFonts w:ascii="Arial" w:hAnsi="Arial" w:cs="Arial"/>
          <w:color w:val="262626" w:themeColor="text1" w:themeTint="D9"/>
          <w:sz w:val="28"/>
          <w:szCs w:val="28"/>
        </w:rPr>
        <w:t xml:space="preserve">, </w:t>
      </w:r>
      <w:r w:rsidR="004E4A88" w:rsidRPr="008E5DF1">
        <w:rPr>
          <w:rFonts w:ascii="Arial" w:hAnsi="Arial" w:cs="Arial"/>
          <w:color w:val="262626" w:themeColor="text1" w:themeTint="D9"/>
          <w:sz w:val="28"/>
          <w:szCs w:val="28"/>
        </w:rPr>
        <w:t>toda vez que</w:t>
      </w:r>
      <w:r w:rsidRPr="008E5DF1">
        <w:rPr>
          <w:rFonts w:ascii="Arial" w:hAnsi="Arial" w:cs="Arial"/>
          <w:color w:val="262626" w:themeColor="text1" w:themeTint="D9"/>
          <w:sz w:val="28"/>
          <w:szCs w:val="28"/>
        </w:rPr>
        <w:t xml:space="preserve"> el artículo 1 dispone la no distinción </w:t>
      </w:r>
      <w:r w:rsidR="00B95779" w:rsidRPr="008E5DF1">
        <w:rPr>
          <w:rFonts w:ascii="Arial" w:hAnsi="Arial" w:cs="Arial"/>
          <w:color w:val="262626" w:themeColor="text1" w:themeTint="D9"/>
          <w:sz w:val="28"/>
          <w:szCs w:val="28"/>
        </w:rPr>
        <w:t xml:space="preserve">motivada por razones de </w:t>
      </w:r>
      <w:r w:rsidR="00546617" w:rsidRPr="008E5DF1">
        <w:rPr>
          <w:rFonts w:ascii="Arial" w:hAnsi="Arial" w:cs="Arial"/>
          <w:color w:val="262626" w:themeColor="text1" w:themeTint="D9"/>
          <w:sz w:val="28"/>
          <w:szCs w:val="28"/>
        </w:rPr>
        <w:t>género</w:t>
      </w:r>
      <w:r w:rsidR="00B95779" w:rsidRPr="008E5DF1">
        <w:rPr>
          <w:rFonts w:ascii="Arial" w:hAnsi="Arial" w:cs="Arial"/>
          <w:color w:val="262626" w:themeColor="text1" w:themeTint="D9"/>
          <w:sz w:val="28"/>
          <w:szCs w:val="28"/>
        </w:rPr>
        <w:t xml:space="preserve">, edad, condición social, religión u otra </w:t>
      </w:r>
      <w:r w:rsidR="00D6674B" w:rsidRPr="008E5DF1">
        <w:rPr>
          <w:rFonts w:ascii="Arial" w:hAnsi="Arial" w:cs="Arial"/>
          <w:color w:val="262626" w:themeColor="text1" w:themeTint="D9"/>
          <w:sz w:val="28"/>
          <w:szCs w:val="28"/>
        </w:rPr>
        <w:t xml:space="preserve">razón </w:t>
      </w:r>
      <w:r w:rsidR="00B95779" w:rsidRPr="008E5DF1">
        <w:rPr>
          <w:rFonts w:ascii="Arial" w:hAnsi="Arial" w:cs="Arial"/>
          <w:color w:val="262626" w:themeColor="text1" w:themeTint="D9"/>
          <w:sz w:val="28"/>
          <w:szCs w:val="28"/>
        </w:rPr>
        <w:t>análoga que atente contra la dignidad humana y tenga por objeto anular o menoscabar los derechos y libertades de las personas</w:t>
      </w:r>
      <w:r w:rsidR="00546617" w:rsidRPr="008E5DF1">
        <w:rPr>
          <w:rFonts w:ascii="Arial" w:hAnsi="Arial" w:cs="Arial"/>
          <w:color w:val="262626" w:themeColor="text1" w:themeTint="D9"/>
          <w:sz w:val="28"/>
          <w:szCs w:val="28"/>
        </w:rPr>
        <w:t>.</w:t>
      </w:r>
      <w:r w:rsidR="005306A7" w:rsidRPr="008E5DF1">
        <w:rPr>
          <w:rFonts w:ascii="Arial" w:hAnsi="Arial" w:cs="Arial"/>
          <w:color w:val="262626" w:themeColor="text1" w:themeTint="D9"/>
          <w:sz w:val="28"/>
          <w:szCs w:val="28"/>
        </w:rPr>
        <w:t xml:space="preserve">- - - - - - - - - - - - - - - - - - - - - - - </w:t>
      </w:r>
      <w:r w:rsidR="00583374">
        <w:rPr>
          <w:rFonts w:ascii="Arial" w:hAnsi="Arial" w:cs="Arial"/>
          <w:color w:val="262626" w:themeColor="text1" w:themeTint="D9"/>
          <w:sz w:val="28"/>
          <w:szCs w:val="28"/>
        </w:rPr>
        <w:t xml:space="preserve"> - - - - - --</w:t>
      </w:r>
    </w:p>
    <w:p w:rsidR="009C709E" w:rsidRPr="008E5DF1" w:rsidRDefault="00583374" w:rsidP="00E34AAB">
      <w:pPr>
        <w:spacing w:line="360" w:lineRule="auto"/>
        <w:ind w:firstLine="567"/>
        <w:jc w:val="both"/>
        <w:rPr>
          <w:rFonts w:ascii="Arial" w:hAnsi="Arial" w:cs="Arial"/>
          <w:color w:val="262626" w:themeColor="text1" w:themeTint="D9"/>
          <w:sz w:val="28"/>
          <w:szCs w:val="28"/>
        </w:rPr>
      </w:pPr>
      <w:r>
        <w:rPr>
          <w:rFonts w:ascii="Arial" w:hAnsi="Arial" w:cs="Arial"/>
          <w:noProof/>
          <w:color w:val="262626" w:themeColor="text1" w:themeTint="D9"/>
          <w:sz w:val="28"/>
          <w:szCs w:val="28"/>
          <w:lang w:val="es-MX"/>
        </w:rPr>
        <mc:AlternateContent>
          <mc:Choice Requires="wps">
            <w:drawing>
              <wp:anchor distT="0" distB="0" distL="114300" distR="114300" simplePos="0" relativeHeight="251661312" behindDoc="0" locked="0" layoutInCell="1" allowOverlap="1" wp14:anchorId="10580719" wp14:editId="1C15055A">
                <wp:simplePos x="0" y="0"/>
                <wp:positionH relativeFrom="column">
                  <wp:posOffset>5749925</wp:posOffset>
                </wp:positionH>
                <wp:positionV relativeFrom="paragraph">
                  <wp:posOffset>1047115</wp:posOffset>
                </wp:positionV>
                <wp:extent cx="1009015" cy="885825"/>
                <wp:effectExtent l="0" t="0" r="1968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80719" id="Cuadro de texto 4" o:spid="_x0000_s1029" type="#_x0000_t202" style="position:absolute;left:0;text-align:left;margin-left:452.75pt;margin-top:82.4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B95779" w:rsidRPr="008E5DF1">
        <w:rPr>
          <w:rFonts w:ascii="Arial" w:hAnsi="Arial" w:cs="Arial"/>
          <w:color w:val="262626" w:themeColor="text1" w:themeTint="D9"/>
          <w:sz w:val="28"/>
          <w:szCs w:val="28"/>
        </w:rPr>
        <w:t xml:space="preserve"> </w:t>
      </w:r>
      <w:r w:rsidR="00546617" w:rsidRPr="008E5DF1">
        <w:rPr>
          <w:rFonts w:ascii="Arial" w:hAnsi="Arial" w:cs="Arial"/>
          <w:color w:val="262626" w:themeColor="text1" w:themeTint="D9"/>
          <w:sz w:val="28"/>
          <w:szCs w:val="28"/>
        </w:rPr>
        <w:t>E</w:t>
      </w:r>
      <w:r w:rsidR="00B95779" w:rsidRPr="008E5DF1">
        <w:rPr>
          <w:rFonts w:ascii="Arial" w:hAnsi="Arial" w:cs="Arial"/>
          <w:color w:val="262626" w:themeColor="text1" w:themeTint="D9"/>
          <w:sz w:val="28"/>
          <w:szCs w:val="28"/>
        </w:rPr>
        <w:t>n cuanto al segundo numeral</w:t>
      </w:r>
      <w:r w:rsidR="005306A7" w:rsidRPr="008E5DF1">
        <w:rPr>
          <w:rFonts w:ascii="Arial" w:hAnsi="Arial" w:cs="Arial"/>
          <w:color w:val="262626" w:themeColor="text1" w:themeTint="D9"/>
          <w:sz w:val="28"/>
          <w:szCs w:val="28"/>
        </w:rPr>
        <w:t xml:space="preserve"> referido</w:t>
      </w:r>
      <w:r w:rsidR="00B95779" w:rsidRPr="008E5DF1">
        <w:rPr>
          <w:rFonts w:ascii="Arial" w:hAnsi="Arial" w:cs="Arial"/>
          <w:color w:val="262626" w:themeColor="text1" w:themeTint="D9"/>
          <w:sz w:val="28"/>
          <w:szCs w:val="28"/>
        </w:rPr>
        <w:t>, este establece las base mínimas de seguridad social para los trabajadores al servicio del Estado</w:t>
      </w:r>
      <w:r w:rsidR="00546617" w:rsidRPr="008E5DF1">
        <w:rPr>
          <w:rFonts w:ascii="Arial" w:hAnsi="Arial" w:cs="Arial"/>
          <w:color w:val="262626" w:themeColor="text1" w:themeTint="D9"/>
          <w:sz w:val="28"/>
          <w:szCs w:val="28"/>
        </w:rPr>
        <w:t>, abarcando de igual forma a los trabajadores de confianza, los cuales gozar</w:t>
      </w:r>
      <w:r w:rsidR="00FD3D4D" w:rsidRPr="008E5DF1">
        <w:rPr>
          <w:rFonts w:ascii="Arial" w:hAnsi="Arial" w:cs="Arial"/>
          <w:color w:val="262626" w:themeColor="text1" w:themeTint="D9"/>
          <w:sz w:val="28"/>
          <w:szCs w:val="28"/>
        </w:rPr>
        <w:t>á</w:t>
      </w:r>
      <w:r w:rsidR="00546617" w:rsidRPr="008E5DF1">
        <w:rPr>
          <w:rFonts w:ascii="Arial" w:hAnsi="Arial" w:cs="Arial"/>
          <w:color w:val="262626" w:themeColor="text1" w:themeTint="D9"/>
          <w:sz w:val="28"/>
          <w:szCs w:val="28"/>
        </w:rPr>
        <w:t>n</w:t>
      </w:r>
      <w:r w:rsidR="00C154C1" w:rsidRPr="008E5DF1">
        <w:rPr>
          <w:rFonts w:ascii="Arial" w:hAnsi="Arial" w:cs="Arial"/>
          <w:color w:val="262626" w:themeColor="text1" w:themeTint="D9"/>
          <w:sz w:val="28"/>
          <w:szCs w:val="28"/>
        </w:rPr>
        <w:t xml:space="preserve"> de las medidas de protección al salario y gozar</w:t>
      </w:r>
      <w:r w:rsidR="005306A7" w:rsidRPr="008E5DF1">
        <w:rPr>
          <w:rFonts w:ascii="Arial" w:hAnsi="Arial" w:cs="Arial"/>
          <w:color w:val="262626" w:themeColor="text1" w:themeTint="D9"/>
          <w:sz w:val="28"/>
          <w:szCs w:val="28"/>
        </w:rPr>
        <w:t>án</w:t>
      </w:r>
      <w:r w:rsidR="00C154C1" w:rsidRPr="008E5DF1">
        <w:rPr>
          <w:rFonts w:ascii="Arial" w:hAnsi="Arial" w:cs="Arial"/>
          <w:color w:val="262626" w:themeColor="text1" w:themeTint="D9"/>
          <w:sz w:val="28"/>
          <w:szCs w:val="28"/>
        </w:rPr>
        <w:t xml:space="preserve"> de los beneficios de la seguridad social</w:t>
      </w:r>
      <w:r w:rsidR="00B95779" w:rsidRPr="008E5DF1">
        <w:rPr>
          <w:rFonts w:ascii="Arial" w:hAnsi="Arial" w:cs="Arial"/>
          <w:color w:val="262626" w:themeColor="text1" w:themeTint="D9"/>
          <w:sz w:val="28"/>
          <w:szCs w:val="28"/>
        </w:rPr>
        <w:t xml:space="preserve">, </w:t>
      </w:r>
      <w:r w:rsidR="00C154C1" w:rsidRPr="008E5DF1">
        <w:rPr>
          <w:rFonts w:ascii="Arial" w:hAnsi="Arial" w:cs="Arial"/>
          <w:color w:val="262626" w:themeColor="text1" w:themeTint="D9"/>
          <w:sz w:val="28"/>
          <w:szCs w:val="28"/>
        </w:rPr>
        <w:t>tal y como reza</w:t>
      </w:r>
      <w:r w:rsidR="00B95779" w:rsidRPr="008E5DF1">
        <w:rPr>
          <w:rFonts w:ascii="Arial" w:hAnsi="Arial" w:cs="Arial"/>
          <w:color w:val="262626" w:themeColor="text1" w:themeTint="D9"/>
          <w:sz w:val="28"/>
          <w:szCs w:val="28"/>
        </w:rPr>
        <w:t xml:space="preserve"> el principio de prevención social, el cual obliga a establecer un sistema integro </w:t>
      </w:r>
      <w:r w:rsidR="00D6674B" w:rsidRPr="008E5DF1">
        <w:rPr>
          <w:rFonts w:ascii="Arial" w:hAnsi="Arial" w:cs="Arial"/>
          <w:color w:val="262626" w:themeColor="text1" w:themeTint="D9"/>
          <w:sz w:val="28"/>
          <w:szCs w:val="28"/>
        </w:rPr>
        <w:t>con el</w:t>
      </w:r>
      <w:r w:rsidR="00B95779" w:rsidRPr="008E5DF1">
        <w:rPr>
          <w:rFonts w:ascii="Arial" w:hAnsi="Arial" w:cs="Arial"/>
          <w:color w:val="262626" w:themeColor="text1" w:themeTint="D9"/>
          <w:sz w:val="28"/>
          <w:szCs w:val="28"/>
        </w:rPr>
        <w:t xml:space="preserve"> cual le otorgue tranquilidad y bienestar personal a los trabajadores y a su familia, principio</w:t>
      </w:r>
      <w:r w:rsidR="00832649" w:rsidRPr="008E5DF1">
        <w:rPr>
          <w:rFonts w:ascii="Arial" w:hAnsi="Arial" w:cs="Arial"/>
          <w:color w:val="262626" w:themeColor="text1" w:themeTint="D9"/>
          <w:sz w:val="28"/>
          <w:szCs w:val="28"/>
        </w:rPr>
        <w:t xml:space="preserve"> que contempla el derecho al disfrute de una pensión, cuya finalidad es garantizar al trabajador que ha </w:t>
      </w:r>
      <w:r w:rsidR="00FD3D4D" w:rsidRPr="008E5DF1">
        <w:rPr>
          <w:rFonts w:ascii="Arial" w:hAnsi="Arial" w:cs="Arial"/>
          <w:color w:val="262626" w:themeColor="text1" w:themeTint="D9"/>
          <w:sz w:val="28"/>
          <w:szCs w:val="28"/>
        </w:rPr>
        <w:t>laborado</w:t>
      </w:r>
      <w:r w:rsidR="00832649" w:rsidRPr="008E5DF1">
        <w:rPr>
          <w:rFonts w:ascii="Arial" w:hAnsi="Arial" w:cs="Arial"/>
          <w:color w:val="262626" w:themeColor="text1" w:themeTint="D9"/>
          <w:sz w:val="28"/>
          <w:szCs w:val="28"/>
        </w:rPr>
        <w:t xml:space="preserve"> por un determinado número de años y llega a una edad de retirarse de su trabajo, se sienta con la confianza de que tendrá derecho a recibir todas las prestaciones que ven</w:t>
      </w:r>
      <w:r w:rsidR="00FD3D4D" w:rsidRPr="008E5DF1">
        <w:rPr>
          <w:rFonts w:ascii="Arial" w:hAnsi="Arial" w:cs="Arial"/>
          <w:color w:val="262626" w:themeColor="text1" w:themeTint="D9"/>
          <w:sz w:val="28"/>
          <w:szCs w:val="28"/>
        </w:rPr>
        <w:t>í</w:t>
      </w:r>
      <w:r w:rsidR="00832649" w:rsidRPr="008E5DF1">
        <w:rPr>
          <w:rFonts w:ascii="Arial" w:hAnsi="Arial" w:cs="Arial"/>
          <w:color w:val="262626" w:themeColor="text1" w:themeTint="D9"/>
          <w:sz w:val="28"/>
          <w:szCs w:val="28"/>
        </w:rPr>
        <w:t>a generando y el cual le permita vivir de manera decorosa la etapa</w:t>
      </w:r>
      <w:r w:rsidR="00666C1C" w:rsidRPr="008E5DF1">
        <w:rPr>
          <w:rFonts w:ascii="Arial" w:hAnsi="Arial" w:cs="Arial"/>
          <w:color w:val="262626" w:themeColor="text1" w:themeTint="D9"/>
          <w:sz w:val="28"/>
          <w:szCs w:val="28"/>
        </w:rPr>
        <w:t xml:space="preserve"> para la cual está encaminada la percepción de una pensión</w:t>
      </w:r>
      <w:r w:rsidR="00546617" w:rsidRPr="008E5DF1">
        <w:rPr>
          <w:rFonts w:ascii="Arial" w:hAnsi="Arial" w:cs="Arial"/>
          <w:color w:val="262626" w:themeColor="text1" w:themeTint="D9"/>
          <w:sz w:val="28"/>
          <w:szCs w:val="28"/>
        </w:rPr>
        <w:t>, garantía que tiene rango constitucional</w:t>
      </w:r>
      <w:r w:rsidR="00666C1C" w:rsidRPr="008E5DF1">
        <w:rPr>
          <w:rFonts w:ascii="Arial" w:hAnsi="Arial" w:cs="Arial"/>
          <w:color w:val="262626" w:themeColor="text1" w:themeTint="D9"/>
          <w:sz w:val="28"/>
          <w:szCs w:val="28"/>
        </w:rPr>
        <w:t xml:space="preserve"> y</w:t>
      </w:r>
      <w:r w:rsidR="00546617" w:rsidRPr="008E5DF1">
        <w:rPr>
          <w:rFonts w:ascii="Arial" w:hAnsi="Arial" w:cs="Arial"/>
          <w:color w:val="262626" w:themeColor="text1" w:themeTint="D9"/>
          <w:sz w:val="28"/>
          <w:szCs w:val="28"/>
        </w:rPr>
        <w:t xml:space="preserve"> </w:t>
      </w:r>
      <w:r w:rsidR="00666C1C" w:rsidRPr="008E5DF1">
        <w:rPr>
          <w:rFonts w:ascii="Arial" w:hAnsi="Arial" w:cs="Arial"/>
          <w:color w:val="262626" w:themeColor="text1" w:themeTint="D9"/>
          <w:sz w:val="28"/>
          <w:szCs w:val="28"/>
        </w:rPr>
        <w:t>que podrá ampliarse</w:t>
      </w:r>
      <w:r w:rsidR="00546617" w:rsidRPr="008E5DF1">
        <w:rPr>
          <w:rFonts w:ascii="Arial" w:hAnsi="Arial" w:cs="Arial"/>
          <w:color w:val="262626" w:themeColor="text1" w:themeTint="D9"/>
          <w:sz w:val="28"/>
          <w:szCs w:val="28"/>
        </w:rPr>
        <w:t xml:space="preserve"> más nunca </w:t>
      </w:r>
      <w:r w:rsidR="00666C1C" w:rsidRPr="008E5DF1">
        <w:rPr>
          <w:rFonts w:ascii="Arial" w:hAnsi="Arial" w:cs="Arial"/>
          <w:color w:val="262626" w:themeColor="text1" w:themeTint="D9"/>
          <w:sz w:val="28"/>
          <w:szCs w:val="28"/>
        </w:rPr>
        <w:t>restringirse</w:t>
      </w:r>
      <w:r w:rsidR="00546617" w:rsidRPr="008E5DF1">
        <w:rPr>
          <w:rFonts w:ascii="Arial" w:hAnsi="Arial" w:cs="Arial"/>
          <w:color w:val="262626" w:themeColor="text1" w:themeTint="D9"/>
          <w:sz w:val="28"/>
          <w:szCs w:val="28"/>
        </w:rPr>
        <w:t>.</w:t>
      </w:r>
      <w:r w:rsidR="00C154C1" w:rsidRPr="008E5DF1">
        <w:rPr>
          <w:rFonts w:ascii="Arial" w:hAnsi="Arial" w:cs="Arial"/>
          <w:color w:val="262626" w:themeColor="text1" w:themeTint="D9"/>
          <w:sz w:val="28"/>
          <w:szCs w:val="28"/>
        </w:rPr>
        <w:t xml:space="preserve">- - - - - - - - - - - - - - - - - - - </w:t>
      </w:r>
      <w:r>
        <w:rPr>
          <w:rFonts w:ascii="Arial" w:hAnsi="Arial" w:cs="Arial"/>
          <w:color w:val="262626" w:themeColor="text1" w:themeTint="D9"/>
          <w:sz w:val="28"/>
          <w:szCs w:val="28"/>
        </w:rPr>
        <w:t xml:space="preserve"> - - - - - - -</w:t>
      </w:r>
    </w:p>
    <w:p w:rsidR="00C154C1" w:rsidRPr="008E5DF1" w:rsidRDefault="00C154C1" w:rsidP="00500F75">
      <w:pPr>
        <w:spacing w:after="240" w:line="360" w:lineRule="auto"/>
        <w:ind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 xml:space="preserve">En ese tenor, podemos decir que la </w:t>
      </w:r>
      <w:r w:rsidR="00B6246C" w:rsidRPr="008E5DF1">
        <w:rPr>
          <w:rFonts w:ascii="Arial" w:hAnsi="Arial" w:cs="Arial"/>
          <w:color w:val="262626" w:themeColor="text1" w:themeTint="D9"/>
          <w:sz w:val="28"/>
          <w:szCs w:val="28"/>
        </w:rPr>
        <w:t>protección al salario</w:t>
      </w:r>
      <w:r w:rsidRPr="008E5DF1">
        <w:rPr>
          <w:rFonts w:ascii="Arial" w:hAnsi="Arial" w:cs="Arial"/>
          <w:color w:val="262626" w:themeColor="text1" w:themeTint="D9"/>
          <w:sz w:val="28"/>
          <w:szCs w:val="28"/>
        </w:rPr>
        <w:t>, se encuentra dirigida a todos y cada uno de los trabajadores al servicio del Estado sin exclusión alguna, ya que no solamente abarca a los trabajadores de base, sino que contempla a los de confianza</w:t>
      </w:r>
      <w:r w:rsidR="004261B0" w:rsidRPr="008E5DF1">
        <w:rPr>
          <w:rFonts w:ascii="Arial" w:hAnsi="Arial" w:cs="Arial"/>
          <w:color w:val="262626" w:themeColor="text1" w:themeTint="D9"/>
          <w:sz w:val="28"/>
          <w:szCs w:val="28"/>
        </w:rPr>
        <w:t>, sirve de sustento la jurisprudencia 2ª./J.204/2007 emitida por la Segunda Sala de la Suprema Corte de Justicia de la Nación, bajo el rubro y texto siguiente:</w:t>
      </w:r>
      <w:r w:rsidR="0036020D" w:rsidRPr="008E5DF1">
        <w:rPr>
          <w:rFonts w:ascii="Arial" w:hAnsi="Arial" w:cs="Arial"/>
          <w:color w:val="262626" w:themeColor="text1" w:themeTint="D9"/>
          <w:sz w:val="28"/>
          <w:szCs w:val="28"/>
        </w:rPr>
        <w:t xml:space="preserve">- - - - - - - - - </w:t>
      </w:r>
      <w:r w:rsidR="00B6246C" w:rsidRPr="008E5DF1">
        <w:rPr>
          <w:rFonts w:ascii="Arial" w:hAnsi="Arial" w:cs="Arial"/>
          <w:color w:val="262626" w:themeColor="text1" w:themeTint="D9"/>
          <w:sz w:val="28"/>
          <w:szCs w:val="28"/>
        </w:rPr>
        <w:t xml:space="preserve">- - - - - - - - - - - - - - - - - - - - - - - - - - - - - - - - - - - - </w:t>
      </w:r>
    </w:p>
    <w:p w:rsidR="0036020D" w:rsidRPr="008E5DF1" w:rsidRDefault="00583374" w:rsidP="008E5D3D">
      <w:pPr>
        <w:spacing w:after="240" w:line="276" w:lineRule="auto"/>
        <w:ind w:left="567" w:right="618"/>
        <w:jc w:val="both"/>
        <w:rPr>
          <w:rFonts w:ascii="Arial" w:hAnsi="Arial" w:cs="Arial"/>
          <w:color w:val="262626" w:themeColor="text1" w:themeTint="D9"/>
          <w:sz w:val="28"/>
          <w:szCs w:val="28"/>
        </w:rPr>
      </w:pPr>
      <w:r>
        <w:rPr>
          <w:rFonts w:ascii="Arial" w:hAnsi="Arial" w:cs="Arial"/>
          <w:b/>
          <w:noProof/>
          <w:color w:val="262626" w:themeColor="text1" w:themeTint="D9"/>
          <w:sz w:val="28"/>
          <w:szCs w:val="28"/>
          <w:lang w:val="es-MX"/>
        </w:rPr>
        <mc:AlternateContent>
          <mc:Choice Requires="wps">
            <w:drawing>
              <wp:anchor distT="0" distB="0" distL="114300" distR="114300" simplePos="0" relativeHeight="251662336" behindDoc="0" locked="0" layoutInCell="1" allowOverlap="1">
                <wp:simplePos x="0" y="0"/>
                <wp:positionH relativeFrom="column">
                  <wp:posOffset>-1091142</wp:posOffset>
                </wp:positionH>
                <wp:positionV relativeFrom="paragraph">
                  <wp:posOffset>4569248</wp:posOffset>
                </wp:positionV>
                <wp:extent cx="1009015" cy="885825"/>
                <wp:effectExtent l="0" t="0" r="1968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30" type="#_x0000_t202" style="position:absolute;left:0;text-align:left;margin-left:-85.9pt;margin-top:359.8pt;width:79.4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zPVbQIAAOc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4261B0" w:rsidRPr="008E5DF1">
        <w:rPr>
          <w:rFonts w:ascii="Arial" w:hAnsi="Arial" w:cs="Arial"/>
          <w:b/>
          <w:color w:val="262626" w:themeColor="text1" w:themeTint="D9"/>
          <w:sz w:val="28"/>
          <w:szCs w:val="28"/>
        </w:rPr>
        <w:t>TRABAJADORES DE CONFIANZA AL SERVICIO DEL ESTADO. AUNQUE NO GOZAN DEL DERECHO A LA ESTABILIDAD EN EL EMPLEO, EL ARTÍCULO 123, APARTADO B, FRACCIÓN XIV, DE LA CONSTITUCIÓN DE LOS ESTADOS UNIDOS MEXICANOS, LES OTORGA DERECHOS DE PROTECCIÓN AL SALARIO Y DE SEGURIDAD SOCIAL.</w:t>
      </w:r>
      <w:r w:rsidR="004261B0" w:rsidRPr="008E5DF1">
        <w:rPr>
          <w:rFonts w:ascii="Arial" w:hAnsi="Arial" w:cs="Arial"/>
          <w:color w:val="262626" w:themeColor="text1" w:themeTint="D9"/>
          <w:sz w:val="28"/>
          <w:szCs w:val="28"/>
        </w:rPr>
        <w:t xml:space="preserve"> El artículo 123, apartado B de la Constitución Política de los Estado Unidos Mexicanos  establece, en sus diversas fracciones, los derechos que tienen los trabajadores al servicio del Estado, así como las normas básicas aplicables a las relaciones de trabajo que serán materia de regulación pormenorizada a través de la Ley reglamentaria correspondiente. Asimismo, clásica a dichos trabajadores en dos sectores: de base y de confianza. Ahora bien, la fracción XIV del referido artículo constitucional, al prever expresamente que la ley determinará los cargos que serán considerados de confianza y que quienes los desempeñen disfrutarán de las medidas de protección al salario y de seguridad social, limita algunos de sus derechos como el relativo a la estabilidad o inamovilidad en el </w:t>
      </w:r>
      <w:r w:rsidR="000F64A7" w:rsidRPr="008E5DF1">
        <w:rPr>
          <w:rFonts w:ascii="Arial" w:hAnsi="Arial" w:cs="Arial"/>
          <w:color w:val="262626" w:themeColor="text1" w:themeTint="D9"/>
          <w:sz w:val="28"/>
          <w:szCs w:val="28"/>
        </w:rPr>
        <w:t xml:space="preserve">empleo previsto en la fracción IX, los cuales reserva para los trabajadores de base. Sin embargo, tales limitaciones son excepcionales, pues los trabajadores de confianza tiene reconocidos sus derechos laborales en la aludida fracción XIV, conforme a la cual gozarán de los derechos derivados de los servicios que prestan en los cargos que ocupan, esto es, de la protección al salario, que no puede restringirse, así como la prerrogativa de obtener el pago de prestaciones como aguinaldo y quinquenio, además de todos los derivados de su afiliación al régimen de seguridad social, dentro de los cuales se incluyen, entre otros, seguros de enfermedades y maternidad, de riesgos de trabajo, de jubilación, de retiro, por invalidez, servicios de rehabilitación, </w:t>
      </w:r>
      <w:r w:rsidR="00071AA4" w:rsidRPr="008E5DF1">
        <w:rPr>
          <w:rFonts w:ascii="Arial" w:hAnsi="Arial" w:cs="Arial"/>
          <w:color w:val="262626" w:themeColor="text1" w:themeTint="D9"/>
          <w:sz w:val="28"/>
          <w:szCs w:val="28"/>
        </w:rPr>
        <w:t>préstamos</w:t>
      </w:r>
      <w:r w:rsidR="000F64A7" w:rsidRPr="008E5DF1">
        <w:rPr>
          <w:rFonts w:ascii="Arial" w:hAnsi="Arial" w:cs="Arial"/>
          <w:color w:val="262626" w:themeColor="text1" w:themeTint="D9"/>
          <w:sz w:val="28"/>
          <w:szCs w:val="28"/>
        </w:rPr>
        <w:t xml:space="preserve"> para adquisi</w:t>
      </w:r>
      <w:r w:rsidR="00071AA4" w:rsidRPr="008E5DF1">
        <w:rPr>
          <w:rFonts w:ascii="Arial" w:hAnsi="Arial" w:cs="Arial"/>
          <w:color w:val="262626" w:themeColor="text1" w:themeTint="D9"/>
          <w:sz w:val="28"/>
          <w:szCs w:val="28"/>
        </w:rPr>
        <w:t>ci</w:t>
      </w:r>
      <w:r w:rsidR="000F64A7" w:rsidRPr="008E5DF1">
        <w:rPr>
          <w:rFonts w:ascii="Arial" w:hAnsi="Arial" w:cs="Arial"/>
          <w:color w:val="262626" w:themeColor="text1" w:themeTint="D9"/>
          <w:sz w:val="28"/>
          <w:szCs w:val="28"/>
        </w:rPr>
        <w:t>ón de casa, entre otros.</w:t>
      </w:r>
    </w:p>
    <w:p w:rsidR="002A7FD6" w:rsidRPr="008E5DF1" w:rsidRDefault="002A7FD6" w:rsidP="00447434">
      <w:pPr>
        <w:spacing w:after="240" w:line="360" w:lineRule="auto"/>
        <w:ind w:right="51"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 xml:space="preserve">Derivado de lo anterior, </w:t>
      </w:r>
      <w:r w:rsidR="00AA323E" w:rsidRPr="008E5DF1">
        <w:rPr>
          <w:rFonts w:ascii="Arial" w:hAnsi="Arial" w:cs="Arial"/>
          <w:color w:val="262626" w:themeColor="text1" w:themeTint="D9"/>
          <w:sz w:val="28"/>
          <w:szCs w:val="28"/>
        </w:rPr>
        <w:t>resulta inconstitucional</w:t>
      </w:r>
      <w:r w:rsidR="005306A7" w:rsidRPr="008E5DF1">
        <w:rPr>
          <w:rFonts w:ascii="Arial" w:hAnsi="Arial" w:cs="Arial"/>
          <w:color w:val="262626" w:themeColor="text1" w:themeTint="D9"/>
          <w:sz w:val="28"/>
          <w:szCs w:val="28"/>
        </w:rPr>
        <w:t xml:space="preserve"> y</w:t>
      </w:r>
      <w:r w:rsidR="00E5149F" w:rsidRPr="008E5DF1">
        <w:rPr>
          <w:rFonts w:ascii="Arial" w:hAnsi="Arial" w:cs="Arial"/>
          <w:color w:val="262626" w:themeColor="text1" w:themeTint="D9"/>
          <w:sz w:val="28"/>
          <w:szCs w:val="28"/>
        </w:rPr>
        <w:t>,</w:t>
      </w:r>
      <w:r w:rsidR="005306A7" w:rsidRPr="008E5DF1">
        <w:rPr>
          <w:rFonts w:ascii="Arial" w:hAnsi="Arial" w:cs="Arial"/>
          <w:color w:val="262626" w:themeColor="text1" w:themeTint="D9"/>
          <w:sz w:val="28"/>
          <w:szCs w:val="28"/>
        </w:rPr>
        <w:t xml:space="preserve"> por ende violatorio de derechos humanos,</w:t>
      </w:r>
      <w:r w:rsidR="00AA323E" w:rsidRPr="008E5DF1">
        <w:rPr>
          <w:rFonts w:ascii="Arial" w:hAnsi="Arial" w:cs="Arial"/>
          <w:color w:val="262626" w:themeColor="text1" w:themeTint="D9"/>
          <w:sz w:val="28"/>
          <w:szCs w:val="28"/>
        </w:rPr>
        <w:t xml:space="preserve"> que únicamente se </w:t>
      </w:r>
      <w:r w:rsidR="005306A7" w:rsidRPr="008E5DF1">
        <w:rPr>
          <w:rFonts w:ascii="Arial" w:hAnsi="Arial" w:cs="Arial"/>
          <w:color w:val="262626" w:themeColor="text1" w:themeTint="D9"/>
          <w:sz w:val="28"/>
          <w:szCs w:val="28"/>
        </w:rPr>
        <w:t xml:space="preserve">pretenda otorgar a </w:t>
      </w:r>
      <w:r w:rsidR="00AA323E" w:rsidRPr="008E5DF1">
        <w:rPr>
          <w:rFonts w:ascii="Arial" w:hAnsi="Arial" w:cs="Arial"/>
          <w:color w:val="262626" w:themeColor="text1" w:themeTint="D9"/>
          <w:sz w:val="28"/>
          <w:szCs w:val="28"/>
        </w:rPr>
        <w:t xml:space="preserve">la hoy accionante </w:t>
      </w:r>
      <w:r w:rsidR="005306A7" w:rsidRPr="008E5DF1">
        <w:rPr>
          <w:rFonts w:ascii="Arial" w:hAnsi="Arial" w:cs="Arial"/>
          <w:color w:val="262626" w:themeColor="text1" w:themeTint="D9"/>
          <w:sz w:val="28"/>
          <w:szCs w:val="28"/>
        </w:rPr>
        <w:t xml:space="preserve">, </w:t>
      </w:r>
      <w:r w:rsidR="00D14DF2" w:rsidRPr="008E5DF1">
        <w:rPr>
          <w:rFonts w:ascii="Arial" w:hAnsi="Arial" w:cs="Arial"/>
          <w:color w:val="262626" w:themeColor="text1" w:themeTint="D9"/>
          <w:sz w:val="28"/>
          <w:szCs w:val="28"/>
        </w:rPr>
        <w:t>el porcentaje</w:t>
      </w:r>
      <w:r w:rsidR="005306A7" w:rsidRPr="008E5DF1">
        <w:rPr>
          <w:rFonts w:ascii="Arial" w:hAnsi="Arial" w:cs="Arial"/>
          <w:color w:val="262626" w:themeColor="text1" w:themeTint="D9"/>
          <w:sz w:val="28"/>
          <w:szCs w:val="28"/>
        </w:rPr>
        <w:t xml:space="preserve"> de pensión  basado sobre el salario </w:t>
      </w:r>
      <w:r w:rsidR="00D14DF2" w:rsidRPr="008E5DF1">
        <w:rPr>
          <w:rFonts w:ascii="Arial" w:hAnsi="Arial" w:cs="Arial"/>
          <w:color w:val="262626" w:themeColor="text1" w:themeTint="D9"/>
          <w:sz w:val="28"/>
          <w:szCs w:val="28"/>
        </w:rPr>
        <w:t xml:space="preserve">base, </w:t>
      </w:r>
      <w:r w:rsidR="00E5149F" w:rsidRPr="008E5DF1">
        <w:rPr>
          <w:rFonts w:ascii="Arial" w:hAnsi="Arial" w:cs="Arial"/>
          <w:color w:val="262626" w:themeColor="text1" w:themeTint="D9"/>
          <w:sz w:val="28"/>
          <w:szCs w:val="28"/>
        </w:rPr>
        <w:t xml:space="preserve"> sin considerar para nada el resto de los conceptos que integran el salario integrado, </w:t>
      </w:r>
      <w:r w:rsidR="000072A9" w:rsidRPr="008E5DF1">
        <w:rPr>
          <w:rFonts w:ascii="Arial" w:hAnsi="Arial" w:cs="Arial"/>
          <w:color w:val="262626" w:themeColor="text1" w:themeTint="D9"/>
          <w:sz w:val="28"/>
          <w:szCs w:val="28"/>
        </w:rPr>
        <w:t>esto es así en virtud de que de</w:t>
      </w:r>
      <w:r w:rsidR="00D14DF2" w:rsidRPr="008E5DF1">
        <w:rPr>
          <w:rFonts w:ascii="Arial" w:hAnsi="Arial" w:cs="Arial"/>
          <w:color w:val="262626" w:themeColor="text1" w:themeTint="D9"/>
          <w:sz w:val="28"/>
          <w:szCs w:val="28"/>
        </w:rPr>
        <w:t xml:space="preserve"> su comprobante de pago visible en la foja 18, documental que adquiere valor probatorio pleno en términos del artículo 203 fracción de la Ley de Procedimiento y Justicia Administrativa para el Estado de Oaxaca, se advierte que también percibía otros conceptos como lo </w:t>
      </w:r>
      <w:r w:rsidR="00636C6D" w:rsidRPr="008E5DF1">
        <w:rPr>
          <w:rFonts w:ascii="Arial" w:hAnsi="Arial" w:cs="Arial"/>
          <w:color w:val="262626" w:themeColor="text1" w:themeTint="D9"/>
          <w:sz w:val="28"/>
          <w:szCs w:val="28"/>
        </w:rPr>
        <w:t>son</w:t>
      </w:r>
      <w:r w:rsidR="000072A9" w:rsidRPr="008E5DF1">
        <w:rPr>
          <w:rFonts w:ascii="Arial" w:hAnsi="Arial" w:cs="Arial"/>
          <w:color w:val="262626" w:themeColor="text1" w:themeTint="D9"/>
          <w:sz w:val="28"/>
          <w:szCs w:val="28"/>
        </w:rPr>
        <w:t xml:space="preserve">: Canasta </w:t>
      </w:r>
      <w:r w:rsidR="00D14DF2" w:rsidRPr="008E5DF1">
        <w:rPr>
          <w:rFonts w:ascii="Arial" w:hAnsi="Arial" w:cs="Arial"/>
          <w:color w:val="262626" w:themeColor="text1" w:themeTint="D9"/>
          <w:sz w:val="28"/>
          <w:szCs w:val="28"/>
        </w:rPr>
        <w:t xml:space="preserve"> Básica (clave 42), Previsión Social Múltiple (clave 43), Est</w:t>
      </w:r>
      <w:r w:rsidR="000072A9" w:rsidRPr="008E5DF1">
        <w:rPr>
          <w:rFonts w:ascii="Arial" w:hAnsi="Arial" w:cs="Arial"/>
          <w:color w:val="262626" w:themeColor="text1" w:themeTint="D9"/>
          <w:sz w:val="28"/>
          <w:szCs w:val="28"/>
        </w:rPr>
        <w:t>í</w:t>
      </w:r>
      <w:r w:rsidR="00D14DF2" w:rsidRPr="008E5DF1">
        <w:rPr>
          <w:rFonts w:ascii="Arial" w:hAnsi="Arial" w:cs="Arial"/>
          <w:color w:val="262626" w:themeColor="text1" w:themeTint="D9"/>
          <w:sz w:val="28"/>
          <w:szCs w:val="28"/>
        </w:rPr>
        <w:t xml:space="preserve">mulo (clave 45) y Quinquenio 6 (clave 46), </w:t>
      </w:r>
      <w:r w:rsidR="00693AD2" w:rsidRPr="008E5DF1">
        <w:rPr>
          <w:rFonts w:ascii="Arial" w:hAnsi="Arial" w:cs="Arial"/>
          <w:color w:val="262626" w:themeColor="text1" w:themeTint="D9"/>
          <w:sz w:val="28"/>
          <w:szCs w:val="28"/>
        </w:rPr>
        <w:t>mismos que sumados con el salario base, arroja la cantidad</w:t>
      </w:r>
      <w:r w:rsidR="0074101A" w:rsidRPr="008E5DF1">
        <w:rPr>
          <w:rFonts w:ascii="Arial" w:hAnsi="Arial" w:cs="Arial"/>
          <w:color w:val="262626" w:themeColor="text1" w:themeTint="D9"/>
          <w:sz w:val="28"/>
          <w:szCs w:val="28"/>
        </w:rPr>
        <w:t xml:space="preserve"> de </w:t>
      </w:r>
      <w:r w:rsidR="007A1E46" w:rsidRPr="008E5DF1">
        <w:rPr>
          <w:rFonts w:ascii="Arial" w:hAnsi="Arial" w:cs="Arial"/>
          <w:color w:val="262626" w:themeColor="text1" w:themeTint="D9"/>
          <w:sz w:val="28"/>
          <w:szCs w:val="28"/>
        </w:rPr>
        <w:t>**********</w:t>
      </w:r>
      <w:r w:rsidR="0074101A" w:rsidRPr="008E5DF1">
        <w:rPr>
          <w:rFonts w:ascii="Arial" w:hAnsi="Arial" w:cs="Arial"/>
          <w:color w:val="262626" w:themeColor="text1" w:themeTint="D9"/>
          <w:sz w:val="28"/>
          <w:szCs w:val="28"/>
        </w:rPr>
        <w:t>(</w:t>
      </w:r>
      <w:r w:rsidR="007A1E46" w:rsidRPr="008E5DF1">
        <w:rPr>
          <w:rFonts w:ascii="Arial" w:hAnsi="Arial" w:cs="Arial"/>
          <w:color w:val="262626" w:themeColor="text1" w:themeTint="D9"/>
          <w:sz w:val="28"/>
          <w:szCs w:val="28"/>
        </w:rPr>
        <w:t>**********</w:t>
      </w:r>
      <w:r w:rsidR="0074101A" w:rsidRPr="008E5DF1">
        <w:rPr>
          <w:rFonts w:ascii="Arial" w:hAnsi="Arial" w:cs="Arial"/>
          <w:color w:val="262626" w:themeColor="text1" w:themeTint="D9"/>
          <w:sz w:val="28"/>
          <w:szCs w:val="28"/>
        </w:rPr>
        <w:t xml:space="preserve">), </w:t>
      </w:r>
      <w:r w:rsidR="00A0488D" w:rsidRPr="008E5DF1">
        <w:rPr>
          <w:rFonts w:ascii="Arial" w:hAnsi="Arial" w:cs="Arial"/>
          <w:color w:val="262626" w:themeColor="text1" w:themeTint="D9"/>
          <w:sz w:val="28"/>
          <w:szCs w:val="28"/>
        </w:rPr>
        <w:t>e</w:t>
      </w:r>
      <w:r w:rsidR="000072A9" w:rsidRPr="008E5DF1">
        <w:rPr>
          <w:rFonts w:ascii="Arial" w:hAnsi="Arial" w:cs="Arial"/>
          <w:color w:val="262626" w:themeColor="text1" w:themeTint="D9"/>
          <w:sz w:val="28"/>
          <w:szCs w:val="28"/>
        </w:rPr>
        <w:t>s decir que esa cantidad era la que recibía mensualmente hasta el día que prestó sus servicios al H. Tribunal Superior de Justicia del Estado de Oaxaca, con la categoría de Secretaria de Acuerdos</w:t>
      </w:r>
      <w:r w:rsidR="007075B6" w:rsidRPr="008E5DF1">
        <w:rPr>
          <w:rFonts w:ascii="Arial" w:hAnsi="Arial" w:cs="Arial"/>
          <w:color w:val="262626" w:themeColor="text1" w:themeTint="D9"/>
          <w:sz w:val="28"/>
          <w:szCs w:val="28"/>
        </w:rPr>
        <w:t xml:space="preserve">, percepciones recibidas de manera periódica </w:t>
      </w:r>
      <w:r w:rsidR="00447434" w:rsidRPr="008E5DF1">
        <w:rPr>
          <w:rFonts w:ascii="Arial" w:hAnsi="Arial" w:cs="Arial"/>
          <w:color w:val="262626" w:themeColor="text1" w:themeTint="D9"/>
          <w:sz w:val="28"/>
          <w:szCs w:val="28"/>
        </w:rPr>
        <w:t xml:space="preserve">con motivo de su trabajo, configurándose con ello el concepto de salario integrado al que hace referencia el artículo 84 de la Ley Federal del Trabajo que a la letra dice:- - - - - - - - - - - - - - </w:t>
      </w:r>
      <w:r w:rsidR="00583374">
        <w:rPr>
          <w:rFonts w:ascii="Arial" w:hAnsi="Arial" w:cs="Arial"/>
          <w:color w:val="262626" w:themeColor="text1" w:themeTint="D9"/>
          <w:sz w:val="28"/>
          <w:szCs w:val="28"/>
        </w:rPr>
        <w:t xml:space="preserve"> - - - - - - - - - - - - - - - -</w:t>
      </w:r>
    </w:p>
    <w:p w:rsidR="00447434" w:rsidRPr="008E5DF1" w:rsidRDefault="00583374" w:rsidP="00447434">
      <w:pPr>
        <w:spacing w:after="240" w:line="276" w:lineRule="auto"/>
        <w:ind w:left="567" w:right="618"/>
        <w:jc w:val="both"/>
        <w:rPr>
          <w:rFonts w:ascii="Arial" w:hAnsi="Arial" w:cs="Arial"/>
          <w:i/>
          <w:color w:val="262626" w:themeColor="text1" w:themeTint="D9"/>
          <w:sz w:val="28"/>
          <w:szCs w:val="28"/>
        </w:rPr>
      </w:pPr>
      <w:r>
        <w:rPr>
          <w:rFonts w:ascii="Arial" w:hAnsi="Arial" w:cs="Arial"/>
          <w:b/>
          <w:i/>
          <w:noProof/>
          <w:color w:val="262626" w:themeColor="text1" w:themeTint="D9"/>
          <w:sz w:val="28"/>
          <w:szCs w:val="28"/>
          <w:lang w:val="es-MX"/>
        </w:rPr>
        <mc:AlternateContent>
          <mc:Choice Requires="wps">
            <w:drawing>
              <wp:anchor distT="0" distB="0" distL="114300" distR="114300" simplePos="0" relativeHeight="251663360" behindDoc="0" locked="0" layoutInCell="1" allowOverlap="1" wp14:anchorId="3FF78AF2" wp14:editId="169A2C6D">
                <wp:simplePos x="0" y="0"/>
                <wp:positionH relativeFrom="column">
                  <wp:posOffset>5716059</wp:posOffset>
                </wp:positionH>
                <wp:positionV relativeFrom="paragraph">
                  <wp:posOffset>1318048</wp:posOffset>
                </wp:positionV>
                <wp:extent cx="1009015" cy="885825"/>
                <wp:effectExtent l="0" t="0" r="1968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78AF2" id="Cuadro de texto 6" o:spid="_x0000_s1031" type="#_x0000_t202" style="position:absolute;left:0;text-align:left;margin-left:450.1pt;margin-top:103.8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447434" w:rsidRPr="008E5DF1">
        <w:rPr>
          <w:rFonts w:ascii="Arial" w:hAnsi="Arial" w:cs="Arial"/>
          <w:b/>
          <w:i/>
          <w:color w:val="262626" w:themeColor="text1" w:themeTint="D9"/>
          <w:sz w:val="28"/>
          <w:szCs w:val="28"/>
        </w:rPr>
        <w:t>Artículo 84.-</w:t>
      </w:r>
      <w:r w:rsidR="00447434" w:rsidRPr="008E5DF1">
        <w:rPr>
          <w:rFonts w:ascii="Arial" w:hAnsi="Arial" w:cs="Arial"/>
          <w:i/>
          <w:color w:val="262626" w:themeColor="text1" w:themeTint="D9"/>
          <w:sz w:val="28"/>
          <w:szCs w:val="28"/>
        </w:rPr>
        <w:t xml:space="preserve"> El salario se integra con los pagos hechos en efectivo por cuota diaria, gratificaciones, percepciones, habitación, primas, comisiones, prestaciones en especie y cualquiera otra cantidad o prestación que se entregue al trabajador por su trabajo.</w:t>
      </w:r>
    </w:p>
    <w:p w:rsidR="00447434" w:rsidRPr="008E5DF1" w:rsidRDefault="00447434" w:rsidP="00447434">
      <w:pPr>
        <w:spacing w:after="240" w:line="360" w:lineRule="auto"/>
        <w:ind w:right="51"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De igual forma sirve de sustento la tesis número II.T.298 L, con número de registro 173176, por Tribunales Colegiados de Circuito en el Semanario Judicial de la Federación y su Gaceta, Tomo XXV, Pág</w:t>
      </w:r>
      <w:r w:rsidR="00E11147" w:rsidRPr="008E5DF1">
        <w:rPr>
          <w:rFonts w:ascii="Arial" w:hAnsi="Arial" w:cs="Arial"/>
          <w:color w:val="262626" w:themeColor="text1" w:themeTint="D9"/>
          <w:sz w:val="28"/>
          <w:szCs w:val="28"/>
        </w:rPr>
        <w:t>ina</w:t>
      </w:r>
      <w:r w:rsidRPr="008E5DF1">
        <w:rPr>
          <w:rFonts w:ascii="Arial" w:hAnsi="Arial" w:cs="Arial"/>
          <w:color w:val="262626" w:themeColor="text1" w:themeTint="D9"/>
          <w:sz w:val="28"/>
          <w:szCs w:val="28"/>
        </w:rPr>
        <w:t xml:space="preserve"> 1889, Novena Época, Febrero de 2007 bajo el rubro y texto siguiente:- </w:t>
      </w:r>
    </w:p>
    <w:p w:rsidR="00447434" w:rsidRPr="008E5DF1" w:rsidRDefault="00447434" w:rsidP="00447434">
      <w:pPr>
        <w:spacing w:after="240" w:line="276" w:lineRule="auto"/>
        <w:ind w:left="567" w:right="618"/>
        <w:jc w:val="both"/>
        <w:rPr>
          <w:rFonts w:ascii="Arial" w:hAnsi="Arial" w:cs="Arial"/>
          <w:color w:val="262626" w:themeColor="text1" w:themeTint="D9"/>
          <w:sz w:val="28"/>
          <w:szCs w:val="28"/>
        </w:rPr>
      </w:pPr>
      <w:r w:rsidRPr="008E5DF1">
        <w:rPr>
          <w:rFonts w:ascii="Arial" w:hAnsi="Arial" w:cs="Arial"/>
          <w:b/>
          <w:color w:val="262626" w:themeColor="text1" w:themeTint="D9"/>
          <w:sz w:val="28"/>
          <w:szCs w:val="28"/>
        </w:rPr>
        <w:t>SALARIO INTEGRADO. CARACTERÍSTICAS QUE DEBEN REUNIR SUS COMPONENTES PARA QUE FORMEN PARTE DE AQUÉL.</w:t>
      </w:r>
      <w:r w:rsidRPr="008E5DF1">
        <w:rPr>
          <w:rFonts w:ascii="Arial" w:hAnsi="Arial" w:cs="Arial"/>
          <w:color w:val="262626" w:themeColor="text1" w:themeTint="D9"/>
          <w:sz w:val="28"/>
          <w:szCs w:val="28"/>
        </w:rPr>
        <w:t xml:space="preserve"> La Segunda Sala de la Suprema Corte de Justicia de la Nación, en diversos criterios jurisprudenciales, ha definido al salario integrado como el conjunto de componentes que, sumados a la cuota diaria percibida por un trabajador, ya sea en dinero o en especie, le significan un beneficio superior al señalado en la ley. Ahora bien, para determinar si un componente del salario es o no parte integrante de él, debe reunir las características siguientes: a) Que se entregue a cambio del trabajo y no para realizar éste; b) Que se perciba de manera ordinaria y permanentemente; c) Que a pesar de resarcir gastos extraordinarios, su pago no se encuentre condicionado a que se efectúen todos ellos, es decir, que la forma en que se encuentre pactado no impida su libre disposición para formar parte del salario de los trabajadores; y, d) La variabilidad no es una característica distintiva en la determinación de integración salarial, esto es, pueden ser variables como las comisiones o gratificaciones. En esta tesitura, de no cumplirse las características anteriores no puede considerarse a la percepción como parte integrante del salario.</w:t>
      </w:r>
    </w:p>
    <w:p w:rsidR="00447434" w:rsidRPr="008E5DF1" w:rsidRDefault="00447434" w:rsidP="00B97E29">
      <w:pPr>
        <w:spacing w:after="240" w:line="360" w:lineRule="auto"/>
        <w:ind w:right="51"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De igual forma, por analogía sustancial la tesis número IV.2o.T.101 L. con número de registro 178046 por los Tribunales Colegiados de Circuito en el Semanario Judicial de la Federación y su Gaceta Tomo XXII, Julio de 2005, Pág</w:t>
      </w:r>
      <w:r w:rsidR="00E11147" w:rsidRPr="008E5DF1">
        <w:rPr>
          <w:rFonts w:ascii="Arial" w:hAnsi="Arial" w:cs="Arial"/>
          <w:color w:val="262626" w:themeColor="text1" w:themeTint="D9"/>
          <w:sz w:val="28"/>
          <w:szCs w:val="28"/>
        </w:rPr>
        <w:t>ina</w:t>
      </w:r>
      <w:r w:rsidRPr="008E5DF1">
        <w:rPr>
          <w:rFonts w:ascii="Arial" w:hAnsi="Arial" w:cs="Arial"/>
          <w:color w:val="262626" w:themeColor="text1" w:themeTint="D9"/>
          <w:sz w:val="28"/>
          <w:szCs w:val="28"/>
        </w:rPr>
        <w:t xml:space="preserve"> 1389, Novena Época, bajo el rubro y texto siguiente:- - - - - - - - - - - - - - - - - - - - - - - - - - - - - - - - - </w:t>
      </w:r>
      <w:r w:rsidR="00583374">
        <w:rPr>
          <w:rFonts w:ascii="Arial" w:hAnsi="Arial" w:cs="Arial"/>
          <w:color w:val="262626" w:themeColor="text1" w:themeTint="D9"/>
          <w:sz w:val="28"/>
          <w:szCs w:val="28"/>
        </w:rPr>
        <w:t xml:space="preserve"> - - - - - - - - -</w:t>
      </w:r>
    </w:p>
    <w:p w:rsidR="00447434" w:rsidRPr="008E5DF1" w:rsidRDefault="00583374" w:rsidP="00B97E29">
      <w:pPr>
        <w:spacing w:after="240" w:line="276" w:lineRule="auto"/>
        <w:ind w:left="567" w:right="618"/>
        <w:jc w:val="both"/>
        <w:rPr>
          <w:rFonts w:ascii="Arial" w:hAnsi="Arial" w:cs="Arial"/>
          <w:color w:val="262626" w:themeColor="text1" w:themeTint="D9"/>
          <w:sz w:val="28"/>
          <w:szCs w:val="28"/>
        </w:rPr>
      </w:pPr>
      <w:r>
        <w:rPr>
          <w:rFonts w:ascii="Arial" w:hAnsi="Arial" w:cs="Arial"/>
          <w:b/>
          <w:noProof/>
          <w:color w:val="262626" w:themeColor="text1" w:themeTint="D9"/>
          <w:sz w:val="28"/>
          <w:szCs w:val="28"/>
          <w:lang w:val="es-MX"/>
        </w:rPr>
        <mc:AlternateContent>
          <mc:Choice Requires="wps">
            <w:drawing>
              <wp:anchor distT="0" distB="0" distL="114300" distR="114300" simplePos="0" relativeHeight="251664384" behindDoc="0" locked="0" layoutInCell="1" allowOverlap="1">
                <wp:simplePos x="0" y="0"/>
                <wp:positionH relativeFrom="column">
                  <wp:posOffset>-955675</wp:posOffset>
                </wp:positionH>
                <wp:positionV relativeFrom="paragraph">
                  <wp:posOffset>2808181</wp:posOffset>
                </wp:positionV>
                <wp:extent cx="1009015" cy="885825"/>
                <wp:effectExtent l="0" t="0" r="1968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2" type="#_x0000_t202" style="position:absolute;left:0;text-align:left;margin-left:-75.25pt;margin-top:221.1pt;width:79.45pt;height:6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447434" w:rsidRPr="008E5DF1">
        <w:rPr>
          <w:rFonts w:ascii="Arial" w:hAnsi="Arial" w:cs="Arial"/>
          <w:b/>
          <w:color w:val="262626" w:themeColor="text1" w:themeTint="D9"/>
          <w:sz w:val="28"/>
          <w:szCs w:val="28"/>
        </w:rPr>
        <w:t>BONOS O VALES DE DESPENSA. CUANDO SE ENTREGAN AL TRABAJADOR DE MANERA ORDINARIA Y PERMANENTE FORMAN PARTE DEL SALARIO CONFORME AL ARTÍCULO 84 DE LA LEY FEDERAL DEL TRABAJO.</w:t>
      </w:r>
      <w:r w:rsidR="00447434" w:rsidRPr="008E5DF1">
        <w:rPr>
          <w:rFonts w:ascii="Arial" w:hAnsi="Arial" w:cs="Arial"/>
          <w:color w:val="262626" w:themeColor="text1" w:themeTint="D9"/>
          <w:sz w:val="28"/>
          <w:szCs w:val="28"/>
        </w:rPr>
        <w:t xml:space="preserve"> El artículo 84 de la Ley Federal del Trabajo prevé que el salario no sólo se integra con el pago en efectivo, sino también por otros conceptos, entre ellos, cualquier cantidad o prestación (económica o en especie) que se entregue al trabajador por su trabajo. Por otra parte, la Segunda Sala de la Suprema Corte de Justicia de la Nación, al resolver la contradicción de tesis 86/2002-SS, de la que derivó la tesis 2a</w:t>
      </w:r>
      <w:proofErr w:type="gramStart"/>
      <w:r w:rsidR="00447434" w:rsidRPr="008E5DF1">
        <w:rPr>
          <w:rFonts w:ascii="Arial" w:hAnsi="Arial" w:cs="Arial"/>
          <w:color w:val="262626" w:themeColor="text1" w:themeTint="D9"/>
          <w:sz w:val="28"/>
          <w:szCs w:val="28"/>
        </w:rPr>
        <w:t>./</w:t>
      </w:r>
      <w:proofErr w:type="gramEnd"/>
      <w:r w:rsidR="00447434" w:rsidRPr="008E5DF1">
        <w:rPr>
          <w:rFonts w:ascii="Arial" w:hAnsi="Arial" w:cs="Arial"/>
          <w:color w:val="262626" w:themeColor="text1" w:themeTint="D9"/>
          <w:sz w:val="28"/>
          <w:szCs w:val="28"/>
        </w:rPr>
        <w:t>J. 121/2002, publicada en el Semanario Judicial de la Federación y su Gaceta, Novena Época, Tomo XVI, diciembre de 2002, página 253, de rubro: "SEGURO SOCIAL. LA AYUDA PARA ACTIVIDADES CULTURALES Y RECREATIVAS, PREVISTA EN LA CLÁUSULA 47, PÁRRAFOS NOVENO Y DÉCIMO, DEL CONTRATO COLECTIVO DE TRABAJO DE ESE INSTITUTO, DEBE CONSIDERARSE COMO PARTE INTEGRANTE DEL SALARIO.", determinó que la acepción amplia de los conceptos integradores del salario tiene su origen en los antecedentes histórico-legislativos de la exposición de motivos de la Ley Federal del Trabajo, en especial, del referido artículo 84; en tal virtud, relacionando este precepto con la contradicción de tesis citada, se colige que si el trabajador, además del pago en efectivo, percibe de manera ordinaria y constante prestaciones en especie y cualquier otra cantidad derivada de su trabajo, deben considerarse parte integrante de su salario. Consecuentemente, si queda acreditado que el empleado, además del numerario en efectivo percibía como prestación ordinaria y constante el concepto denominado "bono de despensa", es incuestionable que tal prestación, en términos del artículo 84 de la legislación laboral, forma parte del salario.</w:t>
      </w:r>
    </w:p>
    <w:p w:rsidR="00B915CD" w:rsidRPr="008E5DF1" w:rsidRDefault="00583374" w:rsidP="00B915CD">
      <w:pPr>
        <w:spacing w:after="240" w:line="360" w:lineRule="auto"/>
        <w:ind w:right="51" w:firstLine="567"/>
        <w:jc w:val="both"/>
        <w:rPr>
          <w:rFonts w:ascii="Arial" w:hAnsi="Arial" w:cs="Arial"/>
          <w:color w:val="262626" w:themeColor="text1" w:themeTint="D9"/>
          <w:sz w:val="28"/>
          <w:szCs w:val="28"/>
        </w:rPr>
      </w:pPr>
      <w:r>
        <w:rPr>
          <w:rFonts w:ascii="Arial" w:hAnsi="Arial" w:cs="Arial"/>
          <w:noProof/>
          <w:color w:val="262626" w:themeColor="text1" w:themeTint="D9"/>
          <w:sz w:val="28"/>
          <w:szCs w:val="28"/>
          <w:lang w:val="es-MX"/>
        </w:rPr>
        <mc:AlternateContent>
          <mc:Choice Requires="wps">
            <w:drawing>
              <wp:anchor distT="0" distB="0" distL="114300" distR="114300" simplePos="0" relativeHeight="251665408" behindDoc="0" locked="0" layoutInCell="1" allowOverlap="1" wp14:anchorId="72A324B2" wp14:editId="77C3C668">
                <wp:simplePos x="0" y="0"/>
                <wp:positionH relativeFrom="column">
                  <wp:posOffset>5716058</wp:posOffset>
                </wp:positionH>
                <wp:positionV relativeFrom="paragraph">
                  <wp:posOffset>5043381</wp:posOffset>
                </wp:positionV>
                <wp:extent cx="1009015" cy="885825"/>
                <wp:effectExtent l="0" t="0" r="1968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324B2" id="Cuadro de texto 8" o:spid="_x0000_s1033" type="#_x0000_t202" style="position:absolute;left:0;text-align:left;margin-left:450.1pt;margin-top:397.1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611949" w:rsidRPr="008E5DF1">
        <w:rPr>
          <w:rFonts w:ascii="Arial" w:hAnsi="Arial" w:cs="Arial"/>
          <w:color w:val="262626" w:themeColor="text1" w:themeTint="D9"/>
          <w:sz w:val="28"/>
          <w:szCs w:val="28"/>
        </w:rPr>
        <w:t xml:space="preserve">En razón de lo anterior </w:t>
      </w:r>
      <w:r w:rsidR="00BC5702" w:rsidRPr="008E5DF1">
        <w:rPr>
          <w:rFonts w:ascii="Arial" w:hAnsi="Arial" w:cs="Arial"/>
          <w:color w:val="262626" w:themeColor="text1" w:themeTint="D9"/>
          <w:sz w:val="28"/>
          <w:szCs w:val="28"/>
        </w:rPr>
        <w:t xml:space="preserve">y </w:t>
      </w:r>
      <w:r w:rsidR="00611949" w:rsidRPr="008E5DF1">
        <w:rPr>
          <w:rFonts w:ascii="Arial" w:hAnsi="Arial" w:cs="Arial"/>
          <w:color w:val="262626" w:themeColor="text1" w:themeTint="D9"/>
          <w:sz w:val="28"/>
          <w:szCs w:val="28"/>
        </w:rPr>
        <w:t xml:space="preserve">en base al principio de </w:t>
      </w:r>
      <w:r w:rsidR="00BC5702" w:rsidRPr="008E5DF1">
        <w:rPr>
          <w:rFonts w:ascii="Arial" w:hAnsi="Arial" w:cs="Arial"/>
          <w:color w:val="262626" w:themeColor="text1" w:themeTint="D9"/>
          <w:sz w:val="28"/>
          <w:szCs w:val="28"/>
        </w:rPr>
        <w:t xml:space="preserve"> progresividad de los derechos humanos específicamente</w:t>
      </w:r>
      <w:r w:rsidR="00326D84" w:rsidRPr="008E5DF1">
        <w:rPr>
          <w:rFonts w:ascii="Arial" w:hAnsi="Arial" w:cs="Arial"/>
          <w:color w:val="262626" w:themeColor="text1" w:themeTint="D9"/>
          <w:sz w:val="28"/>
          <w:szCs w:val="28"/>
        </w:rPr>
        <w:t xml:space="preserve"> el derecho humano</w:t>
      </w:r>
      <w:r w:rsidR="0020547F" w:rsidRPr="008E5DF1">
        <w:rPr>
          <w:rFonts w:ascii="Arial" w:hAnsi="Arial" w:cs="Arial"/>
          <w:color w:val="262626" w:themeColor="text1" w:themeTint="D9"/>
          <w:sz w:val="28"/>
          <w:szCs w:val="28"/>
        </w:rPr>
        <w:t xml:space="preserve"> de igualdad consagrado en el artículo 1° de la Constitución Política de los Estados Unidos Mexicanos, así como el derecho humano</w:t>
      </w:r>
      <w:r w:rsidR="00326D84" w:rsidRPr="008E5DF1">
        <w:rPr>
          <w:rFonts w:ascii="Arial" w:hAnsi="Arial" w:cs="Arial"/>
          <w:color w:val="262626" w:themeColor="text1" w:themeTint="D9"/>
          <w:sz w:val="28"/>
          <w:szCs w:val="28"/>
        </w:rPr>
        <w:t xml:space="preserve"> </w:t>
      </w:r>
      <w:r w:rsidR="0022738E" w:rsidRPr="008E5DF1">
        <w:rPr>
          <w:rFonts w:ascii="Arial" w:hAnsi="Arial" w:cs="Arial"/>
          <w:color w:val="262626" w:themeColor="text1" w:themeTint="D9"/>
          <w:sz w:val="28"/>
          <w:szCs w:val="28"/>
        </w:rPr>
        <w:t xml:space="preserve">a percibir un salario digno producto de un trabajo </w:t>
      </w:r>
      <w:r w:rsidR="0072673F" w:rsidRPr="008E5DF1">
        <w:rPr>
          <w:rFonts w:ascii="Arial" w:hAnsi="Arial" w:cs="Arial"/>
          <w:color w:val="262626" w:themeColor="text1" w:themeTint="D9"/>
          <w:sz w:val="28"/>
          <w:szCs w:val="28"/>
        </w:rPr>
        <w:t xml:space="preserve">realizado </w:t>
      </w:r>
      <w:r w:rsidR="005B3BB5" w:rsidRPr="008E5DF1">
        <w:rPr>
          <w:rFonts w:ascii="Arial" w:hAnsi="Arial" w:cs="Arial"/>
          <w:color w:val="262626" w:themeColor="text1" w:themeTint="D9"/>
          <w:sz w:val="28"/>
          <w:szCs w:val="28"/>
        </w:rPr>
        <w:t>contenido</w:t>
      </w:r>
      <w:r w:rsidR="0072673F" w:rsidRPr="008E5DF1">
        <w:rPr>
          <w:rFonts w:ascii="Arial" w:hAnsi="Arial" w:cs="Arial"/>
          <w:color w:val="262626" w:themeColor="text1" w:themeTint="D9"/>
          <w:sz w:val="28"/>
          <w:szCs w:val="28"/>
        </w:rPr>
        <w:t xml:space="preserve"> en los artículos 5 primer y tercer párrafo, </w:t>
      </w:r>
      <w:r w:rsidR="005A0A6E" w:rsidRPr="008E5DF1">
        <w:rPr>
          <w:rFonts w:ascii="Arial" w:hAnsi="Arial" w:cs="Arial"/>
          <w:color w:val="262626" w:themeColor="text1" w:themeTint="D9"/>
          <w:sz w:val="28"/>
          <w:szCs w:val="28"/>
        </w:rPr>
        <w:t>123 apartado B</w:t>
      </w:r>
      <w:r w:rsidR="00D17684" w:rsidRPr="008E5DF1">
        <w:rPr>
          <w:rFonts w:ascii="Arial" w:hAnsi="Arial" w:cs="Arial"/>
          <w:color w:val="262626" w:themeColor="text1" w:themeTint="D9"/>
          <w:sz w:val="28"/>
          <w:szCs w:val="28"/>
        </w:rPr>
        <w:t xml:space="preserve"> y </w:t>
      </w:r>
      <w:r w:rsidR="005A0A6E" w:rsidRPr="008E5DF1">
        <w:rPr>
          <w:rFonts w:ascii="Arial" w:hAnsi="Arial" w:cs="Arial"/>
          <w:color w:val="262626" w:themeColor="text1" w:themeTint="D9"/>
          <w:sz w:val="28"/>
          <w:szCs w:val="28"/>
        </w:rPr>
        <w:t xml:space="preserve">127, </w:t>
      </w:r>
      <w:r w:rsidR="0020547F" w:rsidRPr="008E5DF1">
        <w:rPr>
          <w:rFonts w:ascii="Arial" w:hAnsi="Arial" w:cs="Arial"/>
          <w:color w:val="262626" w:themeColor="text1" w:themeTint="D9"/>
          <w:sz w:val="28"/>
          <w:szCs w:val="28"/>
        </w:rPr>
        <w:t xml:space="preserve">de la Constitución Política de los Estados Unidos Mexicanos, </w:t>
      </w:r>
      <w:r w:rsidR="005B3BB5" w:rsidRPr="008E5DF1">
        <w:rPr>
          <w:rFonts w:ascii="Arial" w:hAnsi="Arial" w:cs="Arial"/>
          <w:color w:val="262626" w:themeColor="text1" w:themeTint="D9"/>
          <w:sz w:val="28"/>
          <w:szCs w:val="28"/>
        </w:rPr>
        <w:t>y en el Convenio 102 de la Organización Internacional del Trabajo, relativo a la Norma Mínima de la Seguridad Social</w:t>
      </w:r>
      <w:r w:rsidR="004709BC" w:rsidRPr="008E5DF1">
        <w:rPr>
          <w:rFonts w:ascii="Arial" w:hAnsi="Arial" w:cs="Arial"/>
          <w:color w:val="262626" w:themeColor="text1" w:themeTint="D9"/>
          <w:sz w:val="28"/>
          <w:szCs w:val="28"/>
        </w:rPr>
        <w:t xml:space="preserve">, </w:t>
      </w:r>
      <w:r w:rsidR="00611949" w:rsidRPr="008E5DF1">
        <w:rPr>
          <w:rFonts w:ascii="Arial" w:hAnsi="Arial" w:cs="Arial"/>
          <w:color w:val="262626" w:themeColor="text1" w:themeTint="D9"/>
          <w:sz w:val="28"/>
          <w:szCs w:val="28"/>
        </w:rPr>
        <w:t xml:space="preserve">debe decirse </w:t>
      </w:r>
      <w:r w:rsidR="001667AE" w:rsidRPr="008E5DF1">
        <w:rPr>
          <w:rFonts w:ascii="Arial" w:hAnsi="Arial" w:cs="Arial"/>
          <w:color w:val="262626" w:themeColor="text1" w:themeTint="D9"/>
          <w:sz w:val="28"/>
          <w:szCs w:val="28"/>
        </w:rPr>
        <w:t xml:space="preserve"> que l</w:t>
      </w:r>
      <w:r w:rsidR="00611949" w:rsidRPr="008E5DF1">
        <w:rPr>
          <w:rFonts w:ascii="Arial" w:hAnsi="Arial" w:cs="Arial"/>
          <w:color w:val="262626" w:themeColor="text1" w:themeTint="D9"/>
          <w:sz w:val="28"/>
          <w:szCs w:val="28"/>
        </w:rPr>
        <w:t>a</w:t>
      </w:r>
      <w:r w:rsidR="001667AE" w:rsidRPr="008E5DF1">
        <w:rPr>
          <w:rFonts w:ascii="Arial" w:hAnsi="Arial" w:cs="Arial"/>
          <w:color w:val="262626" w:themeColor="text1" w:themeTint="D9"/>
          <w:sz w:val="28"/>
          <w:szCs w:val="28"/>
        </w:rPr>
        <w:t xml:space="preserve"> única diferencia de existe entre los trabajadores de confianza y de base, es la estabilidad laboral y probablemente la percepción de otras remuneraciones dentro de su salario integrado, pero que en el ámbito material de desempeño de labores, son idénticas, </w:t>
      </w:r>
      <w:r w:rsidR="00B915CD" w:rsidRPr="008E5DF1">
        <w:rPr>
          <w:rFonts w:ascii="Arial" w:hAnsi="Arial" w:cs="Arial"/>
          <w:color w:val="262626" w:themeColor="text1" w:themeTint="D9"/>
          <w:sz w:val="28"/>
          <w:szCs w:val="28"/>
        </w:rPr>
        <w:t xml:space="preserve">siendo aplicable el aforismo jurídico: </w:t>
      </w:r>
      <w:r w:rsidR="00B915CD" w:rsidRPr="008E5DF1">
        <w:rPr>
          <w:rFonts w:ascii="Arial" w:hAnsi="Arial" w:cs="Arial"/>
          <w:i/>
          <w:color w:val="262626" w:themeColor="text1" w:themeTint="D9"/>
          <w:sz w:val="28"/>
          <w:szCs w:val="28"/>
        </w:rPr>
        <w:t>“a trabajo igual, salario igual”.</w:t>
      </w:r>
      <w:r w:rsidR="00B915CD" w:rsidRPr="008E5DF1">
        <w:rPr>
          <w:rFonts w:ascii="Arial" w:hAnsi="Arial" w:cs="Arial"/>
          <w:color w:val="262626" w:themeColor="text1" w:themeTint="D9"/>
          <w:sz w:val="28"/>
          <w:szCs w:val="28"/>
        </w:rPr>
        <w:t xml:space="preserve"> Sirve de apoyo a lo anterior por analogía sustancial la tesis número III.4o.T.33 L (10a.), con número de registro 2015338, por los Tribunales Colegiados de Circuito en el Semanario Judicial de la Federación, Libro 47, Octubre de 2017, Tomo IV, página 2418, Décima Época, bajo el rubro y texto siguiente:- </w:t>
      </w:r>
      <w:r w:rsidR="00167C28" w:rsidRPr="008E5DF1">
        <w:rPr>
          <w:rFonts w:ascii="Arial" w:hAnsi="Arial" w:cs="Arial"/>
          <w:color w:val="262626" w:themeColor="text1" w:themeTint="D9"/>
          <w:sz w:val="28"/>
          <w:szCs w:val="28"/>
        </w:rPr>
        <w:t xml:space="preserve">- - - - - - - - - - - - - - - - - </w:t>
      </w:r>
    </w:p>
    <w:p w:rsidR="00B915CD" w:rsidRPr="008E5DF1" w:rsidRDefault="00B915CD" w:rsidP="00B915CD">
      <w:pPr>
        <w:spacing w:after="240" w:line="276" w:lineRule="auto"/>
        <w:ind w:left="567" w:right="618"/>
        <w:jc w:val="both"/>
        <w:rPr>
          <w:rFonts w:ascii="Arial" w:hAnsi="Arial" w:cs="Arial"/>
          <w:color w:val="262626" w:themeColor="text1" w:themeTint="D9"/>
          <w:sz w:val="28"/>
          <w:szCs w:val="28"/>
        </w:rPr>
      </w:pPr>
      <w:r w:rsidRPr="008E5DF1">
        <w:rPr>
          <w:rFonts w:ascii="Arial" w:hAnsi="Arial" w:cs="Arial"/>
          <w:b/>
          <w:color w:val="262626" w:themeColor="text1" w:themeTint="D9"/>
          <w:sz w:val="28"/>
          <w:szCs w:val="28"/>
        </w:rPr>
        <w:t>CONDICIONES GENERALES DE TRABAJO DEL AYUNTAMIENTO CONSTITUCIONAL DE TONALÁ, JALISCO. AL EXCLUIR DE SU APLICACIÓN A LOS TRABAJADORES POR OBRA Y TIEMPO DETERMINADO Y NO SINDICALIZADOS, QUE LABORAN EN IDÉNTICAS CONDICIONES DE LOS DE BASE Y SINDICALIZADOS, TRANSGREDE LOS DERECHOS HUMANOS DE IGUALDAD Y NO DISCRIMINACIÓN PREVISTOS EN LOS ARTÍCULOS 1o., QUINTO PÁRRAFO Y 123, APARTADO B, FRACCIÓN V, DE LA CONSTITUCIÓN FEDERAL, ASÍ COMO EL 23 DE LA DECLARACIÓN UNIVERSAL DE LOS DERECHOS HUMANOS.</w:t>
      </w:r>
      <w:r w:rsidRPr="008E5DF1">
        <w:rPr>
          <w:rFonts w:ascii="Arial" w:hAnsi="Arial" w:cs="Arial"/>
          <w:color w:val="262626" w:themeColor="text1" w:themeTint="D9"/>
          <w:sz w:val="28"/>
          <w:szCs w:val="28"/>
        </w:rPr>
        <w:t xml:space="preserve"> Del artículo 1o., quinto párrafo, de la Constitución Política de los Estados Unidos Mexicanos, se advierte la prohibición de todo tipo de discriminación que atente contra la dignidad humana y tenga por objeto anular o menoscabar los derechos y libertades de las personas; a su vez, el artículo 123, apartado B, fracción V, constitucional, señala que a trabajo igual corresponderá salario igual, sin tener en cuenta el sexo; asimismo, el artículo 23 de la Declaración Universal de los Derechos Humanos establece que toda persona tiene derecho a condiciones equitativas y satisfactorias de trabajo; así como, sin discriminación alguna, a igual salario por trabajo igual, y a una remuneración equitativa y satisfactoria. En este sentido, el artículo 1 de las Condiciones Generales de Trabajo del Ayuntamiento Constitucional de Tonalá, Jalisco, que excluye a los trabajadores por tiempo y obra determinada y no sindicalizados, de la aplicación de dichas condiciones generales, transgrede los derechos humanos de igualdad y no discriminación, porque del análisis de los artículos 2o. y 89 de la Ley para los Servidores Públicos del Estado de Jalisco y sus Municipios, se advierte que tiene el carácter de servidor público toda persona que presta un trabajo personal subordinado, físico o intelectual, sin distinción alguna. Por tanto, si el Ayuntamiento Constitucional de Tonalá, Jalisco, que se rige por la Ley para los Servidores Públicos del Estado de Jalisco y sus Municipios, al excluir, con fundamento en el citado artículo 1 de las Condiciones Generales de Trabajo, de </w:t>
      </w:r>
      <w:r w:rsidR="00583374">
        <w:rPr>
          <w:rFonts w:ascii="Arial" w:hAnsi="Arial" w:cs="Arial"/>
          <w:noProof/>
          <w:color w:val="262626" w:themeColor="text1" w:themeTint="D9"/>
          <w:sz w:val="28"/>
          <w:szCs w:val="28"/>
          <w:lang w:val="es-MX"/>
        </w:rPr>
        <mc:AlternateContent>
          <mc:Choice Requires="wps">
            <w:drawing>
              <wp:anchor distT="0" distB="0" distL="114300" distR="114300" simplePos="0" relativeHeight="251666432" behindDoc="0" locked="0" layoutInCell="1" allowOverlap="1" wp14:anchorId="43B771C6" wp14:editId="6F94A3DA">
                <wp:simplePos x="0" y="0"/>
                <wp:positionH relativeFrom="column">
                  <wp:posOffset>-880957</wp:posOffset>
                </wp:positionH>
                <wp:positionV relativeFrom="paragraph">
                  <wp:posOffset>4467648</wp:posOffset>
                </wp:positionV>
                <wp:extent cx="1009015" cy="885825"/>
                <wp:effectExtent l="0" t="0" r="1968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771C6" id="Cuadro de texto 9" o:spid="_x0000_s1034" type="#_x0000_t202" style="position:absolute;left:0;text-align:left;margin-left:-69.35pt;margin-top:351.8pt;width:79.45pt;height:6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Pr="008E5DF1">
        <w:rPr>
          <w:rFonts w:ascii="Arial" w:hAnsi="Arial" w:cs="Arial"/>
          <w:color w:val="262626" w:themeColor="text1" w:themeTint="D9"/>
          <w:sz w:val="28"/>
          <w:szCs w:val="28"/>
        </w:rPr>
        <w:t xml:space="preserve">las prestaciones o beneficios a los trabajadores no sindicalizados o trabajadores por tiempo y obra determinada, que laboran en idénticas condiciones de trabajo que los sindicalizados o de base, es inconstitucional e </w:t>
      </w:r>
      <w:proofErr w:type="spellStart"/>
      <w:r w:rsidRPr="008E5DF1">
        <w:rPr>
          <w:rFonts w:ascii="Arial" w:hAnsi="Arial" w:cs="Arial"/>
          <w:color w:val="262626" w:themeColor="text1" w:themeTint="D9"/>
          <w:sz w:val="28"/>
          <w:szCs w:val="28"/>
        </w:rPr>
        <w:t>inconvencional</w:t>
      </w:r>
      <w:proofErr w:type="spellEnd"/>
      <w:r w:rsidRPr="008E5DF1">
        <w:rPr>
          <w:rFonts w:ascii="Arial" w:hAnsi="Arial" w:cs="Arial"/>
          <w:color w:val="262626" w:themeColor="text1" w:themeTint="D9"/>
          <w:sz w:val="28"/>
          <w:szCs w:val="28"/>
        </w:rPr>
        <w:t>, ya que tal diferenciación: a) no tiene una justificación constitucional; b) la restricción no es adecuada, idónea y apta para lograr un fin válido; c) resulta innecesaria para alcanzar alguna finalidad legal; por lo que su aplicación constituye una desigualdad y discriminación para los servidores públicos no sindicalizados o con nombramientos temporales; y, d) carece de razonabilidad jurídica, porque no persigue ningún fin legítimo, al establecer un trato preferencial en cuanto a las diferencias en los emolumentos a los trabajadores que laboran en igualdad de condiciones, por el solo hecho de ser de base o sindicalizados, estableciendo un régimen de excepción y perjuicio, contrario a los derechos fundamentales de igualdad y no discriminación en relación con el derecho al trabajo.</w:t>
      </w:r>
    </w:p>
    <w:p w:rsidR="00167C28" w:rsidRPr="008E5DF1" w:rsidRDefault="00167C28" w:rsidP="00B9490D">
      <w:pPr>
        <w:spacing w:line="360" w:lineRule="auto"/>
        <w:ind w:right="51"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 xml:space="preserve"> Por lo tanto,</w:t>
      </w:r>
      <w:r w:rsidR="0012149F" w:rsidRPr="008E5DF1">
        <w:rPr>
          <w:rFonts w:ascii="Arial" w:hAnsi="Arial" w:cs="Arial"/>
          <w:color w:val="262626" w:themeColor="text1" w:themeTint="D9"/>
          <w:sz w:val="28"/>
          <w:szCs w:val="28"/>
        </w:rPr>
        <w:t xml:space="preserve"> y al seguir ese criterio</w:t>
      </w:r>
      <w:r w:rsidR="00611949" w:rsidRPr="008E5DF1">
        <w:rPr>
          <w:rFonts w:ascii="Arial" w:hAnsi="Arial" w:cs="Arial"/>
          <w:color w:val="262626" w:themeColor="text1" w:themeTint="D9"/>
          <w:sz w:val="28"/>
          <w:szCs w:val="28"/>
        </w:rPr>
        <w:t xml:space="preserve"> discriminatorio entre trabajadores de base y de confianza, </w:t>
      </w:r>
      <w:r w:rsidR="00896B13" w:rsidRPr="008E5DF1">
        <w:rPr>
          <w:rFonts w:ascii="Arial" w:hAnsi="Arial" w:cs="Arial"/>
          <w:color w:val="262626" w:themeColor="text1" w:themeTint="D9"/>
          <w:sz w:val="28"/>
          <w:szCs w:val="28"/>
        </w:rPr>
        <w:t>se ha llegado al absurdo que e</w:t>
      </w:r>
      <w:r w:rsidR="008E5DF1" w:rsidRPr="008E5DF1">
        <w:rPr>
          <w:rFonts w:ascii="Arial" w:hAnsi="Arial" w:cs="Arial"/>
          <w:color w:val="262626" w:themeColor="text1" w:themeTint="D9"/>
          <w:sz w:val="28"/>
          <w:szCs w:val="28"/>
        </w:rPr>
        <w:t xml:space="preserve">l personal de confianza recibe </w:t>
      </w:r>
      <w:r w:rsidR="00896B13" w:rsidRPr="008E5DF1">
        <w:rPr>
          <w:rFonts w:ascii="Arial" w:hAnsi="Arial" w:cs="Arial"/>
          <w:color w:val="262626" w:themeColor="text1" w:themeTint="D9"/>
          <w:sz w:val="28"/>
          <w:szCs w:val="28"/>
        </w:rPr>
        <w:t xml:space="preserve">pensiones inferiores al personal de base, sabedores que las labores de confianza resultan de diferente índole aunado a la incertidumbre laboral permanente, llegándose a recibir pensiones paupérrimas que de ninguna manera permiten la continuación </w:t>
      </w:r>
      <w:r w:rsidR="00B9490D" w:rsidRPr="008E5DF1">
        <w:rPr>
          <w:rFonts w:ascii="Arial" w:hAnsi="Arial" w:cs="Arial"/>
          <w:color w:val="262626" w:themeColor="text1" w:themeTint="D9"/>
          <w:sz w:val="28"/>
          <w:szCs w:val="28"/>
        </w:rPr>
        <w:t xml:space="preserve"> digna de la última etapa de vida de los trabajadores; pensiones que son consecuencia</w:t>
      </w:r>
      <w:r w:rsidR="001667AE" w:rsidRPr="008E5DF1">
        <w:rPr>
          <w:rFonts w:ascii="Arial" w:hAnsi="Arial" w:cs="Arial"/>
          <w:color w:val="262626" w:themeColor="text1" w:themeTint="D9"/>
          <w:sz w:val="28"/>
          <w:szCs w:val="28"/>
        </w:rPr>
        <w:t xml:space="preserve"> de los años de servicio prestados a un patrón y que </w:t>
      </w:r>
      <w:r w:rsidR="00B9490D" w:rsidRPr="008E5DF1">
        <w:rPr>
          <w:rFonts w:ascii="Arial" w:hAnsi="Arial" w:cs="Arial"/>
          <w:color w:val="262626" w:themeColor="text1" w:themeTint="D9"/>
          <w:sz w:val="28"/>
          <w:szCs w:val="28"/>
        </w:rPr>
        <w:t xml:space="preserve">fueron cotizadas de acuerdo al Sistema de Pensiones determinado por el Estado y a la </w:t>
      </w:r>
      <w:r w:rsidR="001667AE" w:rsidRPr="008E5DF1">
        <w:rPr>
          <w:rFonts w:ascii="Arial" w:hAnsi="Arial" w:cs="Arial"/>
          <w:color w:val="262626" w:themeColor="text1" w:themeTint="D9"/>
          <w:sz w:val="28"/>
          <w:szCs w:val="28"/>
        </w:rPr>
        <w:t xml:space="preserve">Ley de Pensiones </w:t>
      </w:r>
      <w:r w:rsidR="00B9490D" w:rsidRPr="008E5DF1">
        <w:rPr>
          <w:rFonts w:ascii="Arial" w:hAnsi="Arial" w:cs="Arial"/>
          <w:color w:val="262626" w:themeColor="text1" w:themeTint="D9"/>
          <w:sz w:val="28"/>
          <w:szCs w:val="28"/>
        </w:rPr>
        <w:t xml:space="preserve">vigente en la etapa laboral de la actora </w:t>
      </w:r>
      <w:r w:rsidR="001667AE" w:rsidRPr="008E5DF1">
        <w:rPr>
          <w:rFonts w:ascii="Arial" w:hAnsi="Arial" w:cs="Arial"/>
          <w:color w:val="262626" w:themeColor="text1" w:themeTint="D9"/>
          <w:sz w:val="28"/>
          <w:szCs w:val="28"/>
        </w:rPr>
        <w:t>establecida</w:t>
      </w:r>
      <w:r w:rsidR="0012149F" w:rsidRPr="008E5DF1">
        <w:rPr>
          <w:rFonts w:ascii="Arial" w:hAnsi="Arial" w:cs="Arial"/>
          <w:color w:val="262626" w:themeColor="text1" w:themeTint="D9"/>
          <w:sz w:val="28"/>
          <w:szCs w:val="28"/>
        </w:rPr>
        <w:t xml:space="preserve"> </w:t>
      </w:r>
      <w:r w:rsidR="001667AE" w:rsidRPr="008E5DF1">
        <w:rPr>
          <w:rFonts w:ascii="Arial" w:hAnsi="Arial" w:cs="Arial"/>
          <w:color w:val="262626" w:themeColor="text1" w:themeTint="D9"/>
          <w:sz w:val="28"/>
          <w:szCs w:val="28"/>
        </w:rPr>
        <w:t xml:space="preserve">y el servicio </w:t>
      </w:r>
      <w:r w:rsidR="007F2A7E" w:rsidRPr="008E5DF1">
        <w:rPr>
          <w:rFonts w:ascii="Arial" w:hAnsi="Arial" w:cs="Arial"/>
          <w:color w:val="262626" w:themeColor="text1" w:themeTint="D9"/>
          <w:sz w:val="28"/>
          <w:szCs w:val="28"/>
        </w:rPr>
        <w:t>a</w:t>
      </w:r>
      <w:r w:rsidR="001667AE" w:rsidRPr="008E5DF1">
        <w:rPr>
          <w:rFonts w:ascii="Arial" w:hAnsi="Arial" w:cs="Arial"/>
          <w:color w:val="262626" w:themeColor="text1" w:themeTint="D9"/>
          <w:sz w:val="28"/>
          <w:szCs w:val="28"/>
        </w:rPr>
        <w:t>l Poder Judicial del Estado de Oaxaca</w:t>
      </w:r>
      <w:r w:rsidR="0012149F" w:rsidRPr="008E5DF1">
        <w:rPr>
          <w:rFonts w:ascii="Arial" w:hAnsi="Arial" w:cs="Arial"/>
          <w:color w:val="262626" w:themeColor="text1" w:themeTint="D9"/>
          <w:sz w:val="28"/>
          <w:szCs w:val="28"/>
        </w:rPr>
        <w:t xml:space="preserve">- - - - - - - - - - - - - - - - - - - - - - - - - - - - - - - - - - - - - -  </w:t>
      </w:r>
      <w:r w:rsidRPr="008E5DF1">
        <w:rPr>
          <w:rFonts w:ascii="Arial" w:hAnsi="Arial" w:cs="Arial"/>
          <w:color w:val="262626" w:themeColor="text1" w:themeTint="D9"/>
          <w:sz w:val="28"/>
          <w:szCs w:val="28"/>
        </w:rPr>
        <w:t xml:space="preserve">    </w:t>
      </w:r>
    </w:p>
    <w:p w:rsidR="002A7FD6" w:rsidRPr="008E5DF1" w:rsidRDefault="00583374" w:rsidP="00B9490D">
      <w:pPr>
        <w:spacing w:line="360" w:lineRule="auto"/>
        <w:ind w:right="51" w:firstLine="567"/>
        <w:jc w:val="both"/>
        <w:rPr>
          <w:rFonts w:ascii="Arial" w:hAnsi="Arial" w:cs="Arial"/>
          <w:color w:val="262626" w:themeColor="text1" w:themeTint="D9"/>
          <w:sz w:val="28"/>
          <w:szCs w:val="28"/>
        </w:rPr>
      </w:pPr>
      <w:r>
        <w:rPr>
          <w:rFonts w:ascii="Arial" w:hAnsi="Arial" w:cs="Arial"/>
          <w:noProof/>
          <w:color w:val="262626" w:themeColor="text1" w:themeTint="D9"/>
          <w:sz w:val="28"/>
          <w:szCs w:val="28"/>
          <w:lang w:val="es-MX"/>
        </w:rPr>
        <mc:AlternateContent>
          <mc:Choice Requires="wps">
            <w:drawing>
              <wp:anchor distT="0" distB="0" distL="114300" distR="114300" simplePos="0" relativeHeight="251668480" behindDoc="0" locked="0" layoutInCell="1" allowOverlap="1" wp14:anchorId="68E5990A" wp14:editId="4B2CF9C9">
                <wp:simplePos x="0" y="0"/>
                <wp:positionH relativeFrom="column">
                  <wp:posOffset>5817659</wp:posOffset>
                </wp:positionH>
                <wp:positionV relativeFrom="paragraph">
                  <wp:posOffset>3654848</wp:posOffset>
                </wp:positionV>
                <wp:extent cx="1009015" cy="885825"/>
                <wp:effectExtent l="0" t="0" r="1968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5990A" id="Cuadro de texto 11" o:spid="_x0000_s1035" type="#_x0000_t202" style="position:absolute;left:0;text-align:left;margin-left:458.1pt;margin-top:287.8pt;width:79.45pt;height:6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1mrawIAAOk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167C28" w:rsidRPr="008E5DF1">
        <w:rPr>
          <w:rFonts w:ascii="Arial" w:hAnsi="Arial" w:cs="Arial"/>
          <w:color w:val="262626" w:themeColor="text1" w:themeTint="D9"/>
          <w:sz w:val="28"/>
          <w:szCs w:val="28"/>
        </w:rPr>
        <w:t xml:space="preserve"> Más aún, no puede soslayarse </w:t>
      </w:r>
      <w:r w:rsidR="0012149F" w:rsidRPr="008E5DF1">
        <w:rPr>
          <w:rFonts w:ascii="Arial" w:hAnsi="Arial" w:cs="Arial"/>
          <w:color w:val="262626" w:themeColor="text1" w:themeTint="D9"/>
          <w:sz w:val="28"/>
          <w:szCs w:val="28"/>
        </w:rPr>
        <w:t xml:space="preserve">que </w:t>
      </w:r>
      <w:r w:rsidR="007F2A7E" w:rsidRPr="008E5DF1">
        <w:rPr>
          <w:rFonts w:ascii="Arial" w:hAnsi="Arial" w:cs="Arial"/>
          <w:color w:val="262626" w:themeColor="text1" w:themeTint="D9"/>
          <w:sz w:val="28"/>
          <w:szCs w:val="28"/>
        </w:rPr>
        <w:t>el fin que persigue la jubilación es disfrutar de una vejez</w:t>
      </w:r>
      <w:r w:rsidR="0012149F" w:rsidRPr="008E5DF1">
        <w:rPr>
          <w:rFonts w:ascii="Arial" w:hAnsi="Arial" w:cs="Arial"/>
          <w:color w:val="262626" w:themeColor="text1" w:themeTint="D9"/>
          <w:sz w:val="28"/>
          <w:szCs w:val="28"/>
        </w:rPr>
        <w:t>,</w:t>
      </w:r>
      <w:r w:rsidR="007F2A7E" w:rsidRPr="008E5DF1">
        <w:rPr>
          <w:rFonts w:ascii="Arial" w:hAnsi="Arial" w:cs="Arial"/>
          <w:color w:val="262626" w:themeColor="text1" w:themeTint="D9"/>
          <w:sz w:val="28"/>
          <w:szCs w:val="28"/>
        </w:rPr>
        <w:t xml:space="preserve"> o bien</w:t>
      </w:r>
      <w:r w:rsidR="0012149F" w:rsidRPr="008E5DF1">
        <w:rPr>
          <w:rFonts w:ascii="Arial" w:hAnsi="Arial" w:cs="Arial"/>
          <w:color w:val="262626" w:themeColor="text1" w:themeTint="D9"/>
          <w:sz w:val="28"/>
          <w:szCs w:val="28"/>
        </w:rPr>
        <w:t xml:space="preserve">, </w:t>
      </w:r>
      <w:r w:rsidR="007F2A7E" w:rsidRPr="008E5DF1">
        <w:rPr>
          <w:rFonts w:ascii="Arial" w:hAnsi="Arial" w:cs="Arial"/>
          <w:color w:val="262626" w:themeColor="text1" w:themeTint="D9"/>
          <w:sz w:val="28"/>
          <w:szCs w:val="28"/>
        </w:rPr>
        <w:t xml:space="preserve"> de una etapa de vida posterior a la vida laboral con la seguridad de tener una cantidad </w:t>
      </w:r>
      <w:r w:rsidR="0012149F" w:rsidRPr="008E5DF1">
        <w:rPr>
          <w:rFonts w:ascii="Arial" w:hAnsi="Arial" w:cs="Arial"/>
          <w:color w:val="262626" w:themeColor="text1" w:themeTint="D9"/>
          <w:sz w:val="28"/>
          <w:szCs w:val="28"/>
        </w:rPr>
        <w:t xml:space="preserve"> numeraria suficiente y </w:t>
      </w:r>
      <w:r w:rsidR="007F2A7E" w:rsidRPr="008E5DF1">
        <w:rPr>
          <w:rFonts w:ascii="Arial" w:hAnsi="Arial" w:cs="Arial"/>
          <w:color w:val="262626" w:themeColor="text1" w:themeTint="D9"/>
          <w:sz w:val="28"/>
          <w:szCs w:val="28"/>
        </w:rPr>
        <w:t>segura para solventar gastos y necesidades derivadas del júbilo de</w:t>
      </w:r>
      <w:r w:rsidR="00CD0AAF" w:rsidRPr="008E5DF1">
        <w:rPr>
          <w:rFonts w:ascii="Arial" w:hAnsi="Arial" w:cs="Arial"/>
          <w:color w:val="262626" w:themeColor="text1" w:themeTint="D9"/>
          <w:sz w:val="28"/>
          <w:szCs w:val="28"/>
        </w:rPr>
        <w:t xml:space="preserve">spués de </w:t>
      </w:r>
      <w:r w:rsidR="007F2A7E" w:rsidRPr="008E5DF1">
        <w:rPr>
          <w:rFonts w:ascii="Arial" w:hAnsi="Arial" w:cs="Arial"/>
          <w:color w:val="262626" w:themeColor="text1" w:themeTint="D9"/>
          <w:sz w:val="28"/>
          <w:szCs w:val="28"/>
        </w:rPr>
        <w:t xml:space="preserve">haber dedicado gran parte de la vida </w:t>
      </w:r>
      <w:r w:rsidR="005F2CD6" w:rsidRPr="008E5DF1">
        <w:rPr>
          <w:rFonts w:ascii="Arial" w:hAnsi="Arial" w:cs="Arial"/>
          <w:color w:val="262626" w:themeColor="text1" w:themeTint="D9"/>
          <w:sz w:val="28"/>
          <w:szCs w:val="28"/>
        </w:rPr>
        <w:t xml:space="preserve">humana al trabajo prestado, tal y como lo deduce la etimología de la palabra jubilación, misma que proviene del latín </w:t>
      </w:r>
      <w:r w:rsidR="005F2CD6" w:rsidRPr="008E5DF1">
        <w:rPr>
          <w:rFonts w:ascii="Arial" w:hAnsi="Arial" w:cs="Arial"/>
          <w:i/>
          <w:color w:val="262626" w:themeColor="text1" w:themeTint="D9"/>
          <w:sz w:val="28"/>
          <w:szCs w:val="28"/>
        </w:rPr>
        <w:t>“</w:t>
      </w:r>
      <w:proofErr w:type="spellStart"/>
      <w:r w:rsidR="005F2CD6" w:rsidRPr="008E5DF1">
        <w:rPr>
          <w:rFonts w:ascii="Arial" w:hAnsi="Arial" w:cs="Arial"/>
          <w:i/>
          <w:color w:val="262626" w:themeColor="text1" w:themeTint="D9"/>
          <w:sz w:val="28"/>
          <w:szCs w:val="28"/>
        </w:rPr>
        <w:t>iubilare</w:t>
      </w:r>
      <w:proofErr w:type="spellEnd"/>
      <w:r w:rsidR="005F2CD6" w:rsidRPr="008E5DF1">
        <w:rPr>
          <w:rFonts w:ascii="Arial" w:hAnsi="Arial" w:cs="Arial"/>
          <w:i/>
          <w:color w:val="262626" w:themeColor="text1" w:themeTint="D9"/>
          <w:sz w:val="28"/>
          <w:szCs w:val="28"/>
        </w:rPr>
        <w:t xml:space="preserve">” </w:t>
      </w:r>
      <w:r w:rsidR="005F2CD6" w:rsidRPr="008E5DF1">
        <w:rPr>
          <w:rFonts w:ascii="Arial" w:hAnsi="Arial" w:cs="Arial"/>
          <w:color w:val="262626" w:themeColor="text1" w:themeTint="D9"/>
          <w:sz w:val="28"/>
          <w:szCs w:val="28"/>
        </w:rPr>
        <w:t xml:space="preserve">que significa “gritar de alegría” o </w:t>
      </w:r>
      <w:r w:rsidR="005F2CD6" w:rsidRPr="008E5DF1">
        <w:rPr>
          <w:rFonts w:ascii="Arial" w:hAnsi="Arial" w:cs="Arial"/>
          <w:i/>
          <w:color w:val="262626" w:themeColor="text1" w:themeTint="D9"/>
          <w:sz w:val="28"/>
          <w:szCs w:val="28"/>
        </w:rPr>
        <w:t>“</w:t>
      </w:r>
      <w:proofErr w:type="spellStart"/>
      <w:r w:rsidR="005F2CD6" w:rsidRPr="008E5DF1">
        <w:rPr>
          <w:rFonts w:ascii="Arial" w:hAnsi="Arial" w:cs="Arial"/>
          <w:i/>
          <w:color w:val="262626" w:themeColor="text1" w:themeTint="D9"/>
          <w:sz w:val="28"/>
          <w:szCs w:val="28"/>
        </w:rPr>
        <w:t>iubilatio</w:t>
      </w:r>
      <w:proofErr w:type="spellEnd"/>
      <w:r w:rsidR="005F2CD6" w:rsidRPr="008E5DF1">
        <w:rPr>
          <w:rFonts w:ascii="Arial" w:hAnsi="Arial" w:cs="Arial"/>
          <w:i/>
          <w:color w:val="262626" w:themeColor="text1" w:themeTint="D9"/>
          <w:sz w:val="28"/>
          <w:szCs w:val="28"/>
        </w:rPr>
        <w:t xml:space="preserve">” </w:t>
      </w:r>
      <w:r w:rsidR="005F2CD6" w:rsidRPr="008E5DF1">
        <w:rPr>
          <w:rFonts w:ascii="Arial" w:hAnsi="Arial" w:cs="Arial"/>
          <w:color w:val="262626" w:themeColor="text1" w:themeTint="D9"/>
          <w:sz w:val="28"/>
          <w:szCs w:val="28"/>
        </w:rPr>
        <w:t>que significa “júbilo</w:t>
      </w:r>
      <w:r w:rsidR="00A57F40" w:rsidRPr="008E5DF1">
        <w:rPr>
          <w:rFonts w:ascii="Arial" w:hAnsi="Arial" w:cs="Arial"/>
          <w:color w:val="262626" w:themeColor="text1" w:themeTint="D9"/>
          <w:sz w:val="28"/>
          <w:szCs w:val="28"/>
        </w:rPr>
        <w:t>”, en consecuencia, para que una persona dignamente pueda tener ese júbilo o alegría una vez concluida la etapa que dedicó a laborar, es</w:t>
      </w:r>
      <w:r w:rsidR="0012149F" w:rsidRPr="008E5DF1">
        <w:rPr>
          <w:rFonts w:ascii="Arial" w:hAnsi="Arial" w:cs="Arial"/>
          <w:color w:val="262626" w:themeColor="text1" w:themeTint="D9"/>
          <w:sz w:val="28"/>
          <w:szCs w:val="28"/>
        </w:rPr>
        <w:t xml:space="preserve"> menester garantizarle una pensión digna y acorde al salario</w:t>
      </w:r>
      <w:r w:rsidR="00CD0AAF" w:rsidRPr="008E5DF1">
        <w:rPr>
          <w:rFonts w:ascii="Arial" w:hAnsi="Arial" w:cs="Arial"/>
          <w:color w:val="262626" w:themeColor="text1" w:themeTint="D9"/>
          <w:sz w:val="28"/>
          <w:szCs w:val="28"/>
        </w:rPr>
        <w:t xml:space="preserve"> integrado que recibía, ya que tal salario le permitía determinado estilo de vida, y, si bien es cierto, ahora ya no se encontrar</w:t>
      </w:r>
      <w:r w:rsidR="00BC0664" w:rsidRPr="008E5DF1">
        <w:rPr>
          <w:rFonts w:ascii="Arial" w:hAnsi="Arial" w:cs="Arial"/>
          <w:color w:val="262626" w:themeColor="text1" w:themeTint="D9"/>
          <w:sz w:val="28"/>
          <w:szCs w:val="28"/>
        </w:rPr>
        <w:t>á</w:t>
      </w:r>
      <w:r w:rsidR="00CD0AAF" w:rsidRPr="008E5DF1">
        <w:rPr>
          <w:rFonts w:ascii="Arial" w:hAnsi="Arial" w:cs="Arial"/>
          <w:color w:val="262626" w:themeColor="text1" w:themeTint="D9"/>
          <w:sz w:val="28"/>
          <w:szCs w:val="28"/>
        </w:rPr>
        <w:t xml:space="preserve"> activa, en su oportunidad realizó sus aportaciones al Fondo de Pe</w:t>
      </w:r>
      <w:r w:rsidR="00167C28" w:rsidRPr="008E5DF1">
        <w:rPr>
          <w:rFonts w:ascii="Arial" w:hAnsi="Arial" w:cs="Arial"/>
          <w:color w:val="262626" w:themeColor="text1" w:themeTint="D9"/>
          <w:sz w:val="28"/>
          <w:szCs w:val="28"/>
        </w:rPr>
        <w:t xml:space="preserve">nsiones destinado para tal fin.- - - - - - - - - - - - - - - - - - - </w:t>
      </w:r>
    </w:p>
    <w:p w:rsidR="002A763A" w:rsidRPr="008E5DF1" w:rsidRDefault="00583374" w:rsidP="00695587">
      <w:pPr>
        <w:spacing w:line="360" w:lineRule="auto"/>
        <w:ind w:right="51" w:firstLine="567"/>
        <w:jc w:val="both"/>
        <w:rPr>
          <w:rFonts w:ascii="Arial" w:hAnsi="Arial" w:cs="Arial"/>
          <w:color w:val="262626" w:themeColor="text1" w:themeTint="D9"/>
          <w:sz w:val="28"/>
          <w:szCs w:val="28"/>
        </w:rPr>
      </w:pPr>
      <w:r>
        <w:rPr>
          <w:rFonts w:ascii="Arial" w:hAnsi="Arial" w:cs="Arial"/>
          <w:noProof/>
          <w:color w:val="262626" w:themeColor="text1" w:themeTint="D9"/>
          <w:sz w:val="28"/>
          <w:szCs w:val="28"/>
          <w:lang w:val="es-MX"/>
        </w:rPr>
        <mc:AlternateContent>
          <mc:Choice Requires="wps">
            <w:drawing>
              <wp:anchor distT="0" distB="0" distL="114300" distR="114300" simplePos="0" relativeHeight="251667456" behindDoc="0" locked="0" layoutInCell="1" allowOverlap="1">
                <wp:simplePos x="0" y="0"/>
                <wp:positionH relativeFrom="column">
                  <wp:posOffset>263525</wp:posOffset>
                </wp:positionH>
                <wp:positionV relativeFrom="paragraph">
                  <wp:posOffset>6939915</wp:posOffset>
                </wp:positionV>
                <wp:extent cx="1009015" cy="885825"/>
                <wp:effectExtent l="0" t="0" r="1968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6" type="#_x0000_t202" style="position:absolute;left:0;text-align:left;margin-left:20.75pt;margin-top:546.45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CD0AAF" w:rsidRPr="008E5DF1">
        <w:rPr>
          <w:rFonts w:ascii="Arial" w:hAnsi="Arial" w:cs="Arial"/>
          <w:color w:val="262626" w:themeColor="text1" w:themeTint="D9"/>
          <w:sz w:val="28"/>
          <w:szCs w:val="28"/>
        </w:rPr>
        <w:t xml:space="preserve">En consecuencia, </w:t>
      </w:r>
      <w:r w:rsidR="0063410D" w:rsidRPr="008E5DF1">
        <w:rPr>
          <w:rFonts w:ascii="Arial" w:hAnsi="Arial" w:cs="Arial"/>
          <w:color w:val="262626" w:themeColor="text1" w:themeTint="D9"/>
          <w:sz w:val="28"/>
          <w:szCs w:val="28"/>
        </w:rPr>
        <w:t xml:space="preserve">debe decirse que </w:t>
      </w:r>
      <w:r w:rsidR="002A763A" w:rsidRPr="008E5DF1">
        <w:rPr>
          <w:rFonts w:ascii="Arial" w:hAnsi="Arial" w:cs="Arial"/>
          <w:color w:val="262626" w:themeColor="text1" w:themeTint="D9"/>
          <w:sz w:val="28"/>
          <w:szCs w:val="28"/>
        </w:rPr>
        <w:t>efectivamente el sueldo integrado</w:t>
      </w:r>
      <w:r w:rsidR="00636C6D" w:rsidRPr="008E5DF1">
        <w:rPr>
          <w:rFonts w:ascii="Arial" w:hAnsi="Arial" w:cs="Arial"/>
          <w:color w:val="262626" w:themeColor="text1" w:themeTint="D9"/>
          <w:sz w:val="28"/>
          <w:szCs w:val="28"/>
        </w:rPr>
        <w:t xml:space="preserve"> que percibía </w:t>
      </w:r>
      <w:r w:rsidR="002A763A" w:rsidRPr="008E5DF1">
        <w:rPr>
          <w:rFonts w:ascii="Arial" w:hAnsi="Arial" w:cs="Arial"/>
          <w:color w:val="262626" w:themeColor="text1" w:themeTint="D9"/>
          <w:sz w:val="28"/>
          <w:szCs w:val="28"/>
        </w:rPr>
        <w:t xml:space="preserve"> la C. </w:t>
      </w:r>
      <w:r w:rsidR="007A1E46" w:rsidRPr="008E5DF1">
        <w:rPr>
          <w:rFonts w:ascii="Arial" w:hAnsi="Arial" w:cs="Arial"/>
          <w:color w:val="262626" w:themeColor="text1" w:themeTint="D9"/>
          <w:sz w:val="28"/>
          <w:szCs w:val="28"/>
        </w:rPr>
        <w:t>**********</w:t>
      </w:r>
      <w:r w:rsidR="002A763A" w:rsidRPr="008E5DF1">
        <w:rPr>
          <w:rFonts w:ascii="Arial" w:hAnsi="Arial" w:cs="Arial"/>
          <w:color w:val="262626" w:themeColor="text1" w:themeTint="D9"/>
          <w:sz w:val="28"/>
          <w:szCs w:val="28"/>
        </w:rPr>
        <w:t xml:space="preserve"> </w:t>
      </w:r>
      <w:r w:rsidR="00636C6D" w:rsidRPr="008E5DF1">
        <w:rPr>
          <w:rFonts w:ascii="Arial" w:hAnsi="Arial" w:cs="Arial"/>
          <w:color w:val="262626" w:themeColor="text1" w:themeTint="D9"/>
          <w:sz w:val="28"/>
          <w:szCs w:val="28"/>
        </w:rPr>
        <w:t xml:space="preserve">abarcaba los siguientes conceptos son: Canasta  Básica (clave 42), Previsión Social Múltiple (clave 43), Estímulo (clave 45) y Quinquenio 6 (clave 46), </w:t>
      </w:r>
      <w:r w:rsidR="0063410D" w:rsidRPr="008E5DF1">
        <w:rPr>
          <w:rFonts w:ascii="Arial" w:hAnsi="Arial" w:cs="Arial"/>
          <w:color w:val="262626" w:themeColor="text1" w:themeTint="D9"/>
          <w:sz w:val="28"/>
          <w:szCs w:val="28"/>
        </w:rPr>
        <w:t xml:space="preserve">en forma mensual, </w:t>
      </w:r>
      <w:r w:rsidR="00695587" w:rsidRPr="008E5DF1">
        <w:rPr>
          <w:rFonts w:ascii="Arial" w:hAnsi="Arial" w:cs="Arial"/>
          <w:color w:val="262626" w:themeColor="text1" w:themeTint="D9"/>
          <w:sz w:val="28"/>
          <w:szCs w:val="28"/>
        </w:rPr>
        <w:t xml:space="preserve">tal y como se desprende de su comprobante de pago visible en la foja 18, a los cuales se les integrara vida cara, aguinaldo, día de las madres y canasta navideña </w:t>
      </w:r>
      <w:r w:rsidR="00AE02C6" w:rsidRPr="008E5DF1">
        <w:rPr>
          <w:rFonts w:ascii="Arial" w:hAnsi="Arial" w:cs="Arial"/>
          <w:color w:val="262626" w:themeColor="text1" w:themeTint="D9"/>
          <w:sz w:val="28"/>
          <w:szCs w:val="28"/>
        </w:rPr>
        <w:t>mism</w:t>
      </w:r>
      <w:r w:rsidR="0063410D" w:rsidRPr="008E5DF1">
        <w:rPr>
          <w:rFonts w:ascii="Arial" w:hAnsi="Arial" w:cs="Arial"/>
          <w:color w:val="262626" w:themeColor="text1" w:themeTint="D9"/>
          <w:sz w:val="28"/>
          <w:szCs w:val="28"/>
        </w:rPr>
        <w:t>o</w:t>
      </w:r>
      <w:r w:rsidR="00695587" w:rsidRPr="008E5DF1">
        <w:rPr>
          <w:rFonts w:ascii="Arial" w:hAnsi="Arial" w:cs="Arial"/>
          <w:color w:val="262626" w:themeColor="text1" w:themeTint="D9"/>
          <w:sz w:val="28"/>
          <w:szCs w:val="28"/>
        </w:rPr>
        <w:t>s que serán</w:t>
      </w:r>
      <w:r w:rsidR="00636C6D" w:rsidRPr="008E5DF1">
        <w:rPr>
          <w:rFonts w:ascii="Arial" w:hAnsi="Arial" w:cs="Arial"/>
          <w:color w:val="262626" w:themeColor="text1" w:themeTint="D9"/>
          <w:sz w:val="28"/>
          <w:szCs w:val="28"/>
        </w:rPr>
        <w:t xml:space="preserve"> considerado</w:t>
      </w:r>
      <w:r w:rsidR="00695587" w:rsidRPr="008E5DF1">
        <w:rPr>
          <w:rFonts w:ascii="Arial" w:hAnsi="Arial" w:cs="Arial"/>
          <w:color w:val="262626" w:themeColor="text1" w:themeTint="D9"/>
          <w:sz w:val="28"/>
          <w:szCs w:val="28"/>
        </w:rPr>
        <w:t>s</w:t>
      </w:r>
      <w:r w:rsidR="00636C6D" w:rsidRPr="008E5DF1">
        <w:rPr>
          <w:rFonts w:ascii="Arial" w:hAnsi="Arial" w:cs="Arial"/>
          <w:color w:val="262626" w:themeColor="text1" w:themeTint="D9"/>
          <w:sz w:val="28"/>
          <w:szCs w:val="28"/>
        </w:rPr>
        <w:t xml:space="preserve"> como parte integral de su salario </w:t>
      </w:r>
      <w:r w:rsidR="00AE02C6" w:rsidRPr="008E5DF1">
        <w:rPr>
          <w:rFonts w:ascii="Arial" w:hAnsi="Arial" w:cs="Arial"/>
          <w:color w:val="262626" w:themeColor="text1" w:themeTint="D9"/>
          <w:sz w:val="28"/>
          <w:szCs w:val="28"/>
        </w:rPr>
        <w:t xml:space="preserve"> para la cu</w:t>
      </w:r>
      <w:r w:rsidR="00636C6D" w:rsidRPr="008E5DF1">
        <w:rPr>
          <w:rFonts w:ascii="Arial" w:hAnsi="Arial" w:cs="Arial"/>
          <w:color w:val="262626" w:themeColor="text1" w:themeTint="D9"/>
          <w:sz w:val="28"/>
          <w:szCs w:val="28"/>
        </w:rPr>
        <w:t>antificación de la pensión y el cual debe ser otorgado</w:t>
      </w:r>
      <w:r w:rsidR="00AE02C6" w:rsidRPr="008E5DF1">
        <w:rPr>
          <w:rFonts w:ascii="Arial" w:hAnsi="Arial" w:cs="Arial"/>
          <w:color w:val="262626" w:themeColor="text1" w:themeTint="D9"/>
          <w:sz w:val="28"/>
          <w:szCs w:val="28"/>
        </w:rPr>
        <w:t xml:space="preserve"> aún cuando como efectivamente manifiesta la autoridad demandada está basada con una ley anterior a la vigencia de la Ley de Pensiones para los Trabajadores del Gobierno del Estado de Oaxaca, </w:t>
      </w:r>
      <w:r w:rsidR="0063410D" w:rsidRPr="008E5DF1">
        <w:rPr>
          <w:rFonts w:ascii="Arial" w:hAnsi="Arial" w:cs="Arial"/>
          <w:color w:val="262626" w:themeColor="text1" w:themeTint="D9"/>
          <w:sz w:val="28"/>
          <w:szCs w:val="28"/>
        </w:rPr>
        <w:t xml:space="preserve">sin embargo, </w:t>
      </w:r>
      <w:r w:rsidR="001C4E74" w:rsidRPr="008E5DF1">
        <w:rPr>
          <w:rFonts w:ascii="Arial" w:hAnsi="Arial" w:cs="Arial"/>
          <w:color w:val="262626" w:themeColor="text1" w:themeTint="D9"/>
          <w:sz w:val="28"/>
          <w:szCs w:val="28"/>
        </w:rPr>
        <w:t xml:space="preserve"> como lo indica el artículo 14 primer párrafo Constitucional, </w:t>
      </w:r>
      <w:r w:rsidR="00435045" w:rsidRPr="008E5DF1">
        <w:rPr>
          <w:rFonts w:ascii="Arial" w:hAnsi="Arial" w:cs="Arial"/>
          <w:color w:val="262626" w:themeColor="text1" w:themeTint="D9"/>
          <w:sz w:val="28"/>
          <w:szCs w:val="28"/>
        </w:rPr>
        <w:t>respecto del principio de la irretroactividad de la ley en la cual ninguna disposición legal</w:t>
      </w:r>
      <w:r w:rsidR="001C4E74" w:rsidRPr="008E5DF1">
        <w:rPr>
          <w:rFonts w:ascii="Arial" w:hAnsi="Arial" w:cs="Arial"/>
          <w:color w:val="262626" w:themeColor="text1" w:themeTint="D9"/>
          <w:sz w:val="28"/>
          <w:szCs w:val="28"/>
        </w:rPr>
        <w:t xml:space="preserve"> ocupada </w:t>
      </w:r>
      <w:r w:rsidR="00435045" w:rsidRPr="008E5DF1">
        <w:rPr>
          <w:rFonts w:ascii="Arial" w:hAnsi="Arial" w:cs="Arial"/>
          <w:color w:val="262626" w:themeColor="text1" w:themeTint="D9"/>
          <w:sz w:val="28"/>
          <w:szCs w:val="28"/>
        </w:rPr>
        <w:t xml:space="preserve">de forma retroactiva </w:t>
      </w:r>
      <w:r w:rsidR="001C4E74" w:rsidRPr="008E5DF1">
        <w:rPr>
          <w:rFonts w:ascii="Arial" w:hAnsi="Arial" w:cs="Arial"/>
          <w:color w:val="262626" w:themeColor="text1" w:themeTint="D9"/>
          <w:sz w:val="28"/>
          <w:szCs w:val="28"/>
        </w:rPr>
        <w:t>en perjuicio de un gobernado</w:t>
      </w:r>
      <w:r w:rsidR="00435045" w:rsidRPr="008E5DF1">
        <w:rPr>
          <w:rFonts w:ascii="Arial" w:hAnsi="Arial" w:cs="Arial"/>
          <w:color w:val="262626" w:themeColor="text1" w:themeTint="D9"/>
          <w:sz w:val="28"/>
          <w:szCs w:val="28"/>
        </w:rPr>
        <w:t>, pero que mediante un control difuso de constitucionalidad de derechos humanos, una disposición legal puede ser aplicada retroactivamente en beneficio de un gobernado, lo que en el presente caso por las consideraciones anteriormente expuestas, la Oficina de Pensiones del Estado de Oaxaca</w:t>
      </w:r>
      <w:r w:rsidR="00636C6D" w:rsidRPr="008E5DF1">
        <w:rPr>
          <w:rFonts w:ascii="Arial" w:hAnsi="Arial" w:cs="Arial"/>
          <w:color w:val="262626" w:themeColor="text1" w:themeTint="D9"/>
          <w:sz w:val="28"/>
          <w:szCs w:val="28"/>
        </w:rPr>
        <w:t>,</w:t>
      </w:r>
      <w:r w:rsidR="00435045" w:rsidRPr="008E5DF1">
        <w:rPr>
          <w:rFonts w:ascii="Arial" w:hAnsi="Arial" w:cs="Arial"/>
          <w:color w:val="262626" w:themeColor="text1" w:themeTint="D9"/>
          <w:sz w:val="28"/>
          <w:szCs w:val="28"/>
        </w:rPr>
        <w:t xml:space="preserve"> debe otorgar el mayor beneficio</w:t>
      </w:r>
      <w:r w:rsidR="0063410D" w:rsidRPr="008E5DF1">
        <w:rPr>
          <w:rFonts w:ascii="Arial" w:hAnsi="Arial" w:cs="Arial"/>
          <w:color w:val="262626" w:themeColor="text1" w:themeTint="D9"/>
          <w:sz w:val="28"/>
          <w:szCs w:val="28"/>
        </w:rPr>
        <w:t xml:space="preserve"> y, </w:t>
      </w:r>
      <w:r w:rsidR="00435045" w:rsidRPr="008E5DF1">
        <w:rPr>
          <w:rFonts w:ascii="Arial" w:hAnsi="Arial" w:cs="Arial"/>
          <w:color w:val="262626" w:themeColor="text1" w:themeTint="D9"/>
          <w:sz w:val="28"/>
          <w:szCs w:val="28"/>
        </w:rPr>
        <w:t xml:space="preserve"> en el presente caso, </w:t>
      </w:r>
      <w:r w:rsidR="0063410D" w:rsidRPr="008E5DF1">
        <w:rPr>
          <w:rFonts w:ascii="Arial" w:hAnsi="Arial" w:cs="Arial"/>
          <w:color w:val="262626" w:themeColor="text1" w:themeTint="D9"/>
          <w:sz w:val="28"/>
          <w:szCs w:val="28"/>
        </w:rPr>
        <w:t xml:space="preserve">debe considerarse el salario integrado </w:t>
      </w:r>
      <w:r w:rsidR="00EB0DAD" w:rsidRPr="008E5DF1">
        <w:rPr>
          <w:rFonts w:ascii="Arial" w:hAnsi="Arial" w:cs="Arial"/>
          <w:color w:val="262626" w:themeColor="text1" w:themeTint="D9"/>
          <w:sz w:val="28"/>
          <w:szCs w:val="28"/>
        </w:rPr>
        <w:t xml:space="preserve">que abarca </w:t>
      </w:r>
      <w:r w:rsidR="00636C6D" w:rsidRPr="008E5DF1">
        <w:rPr>
          <w:rFonts w:ascii="Arial" w:hAnsi="Arial" w:cs="Arial"/>
          <w:color w:val="262626" w:themeColor="text1" w:themeTint="D9"/>
          <w:sz w:val="28"/>
          <w:szCs w:val="28"/>
        </w:rPr>
        <w:t xml:space="preserve">todas y cada una de las prestaciones como son la previsión social múltiple, despensa, vida cara, quinquenios, aguinaldo, estímulo del día del jubilado, día de las madres, canasta navideña y por último el aguinaldo que será equivalente a 70 días de la cuantía diaria; </w:t>
      </w:r>
      <w:r w:rsidR="00435045" w:rsidRPr="008E5DF1">
        <w:rPr>
          <w:rFonts w:ascii="Arial" w:hAnsi="Arial" w:cs="Arial"/>
          <w:color w:val="262626" w:themeColor="text1" w:themeTint="D9"/>
          <w:sz w:val="28"/>
          <w:szCs w:val="28"/>
        </w:rPr>
        <w:t xml:space="preserve">a favor de la C. </w:t>
      </w:r>
      <w:r w:rsidR="007A1E46" w:rsidRPr="008E5DF1">
        <w:rPr>
          <w:rFonts w:ascii="Arial" w:hAnsi="Arial" w:cs="Arial"/>
          <w:color w:val="262626" w:themeColor="text1" w:themeTint="D9"/>
          <w:sz w:val="28"/>
          <w:szCs w:val="28"/>
        </w:rPr>
        <w:t>**********</w:t>
      </w:r>
      <w:r w:rsidR="001E043A" w:rsidRPr="008E5DF1">
        <w:rPr>
          <w:rFonts w:ascii="Arial" w:hAnsi="Arial" w:cs="Arial"/>
          <w:color w:val="262626" w:themeColor="text1" w:themeTint="D9"/>
          <w:sz w:val="28"/>
          <w:szCs w:val="28"/>
        </w:rPr>
        <w:t xml:space="preserve"> </w:t>
      </w:r>
      <w:r w:rsidR="001A29E3" w:rsidRPr="008E5DF1">
        <w:rPr>
          <w:rFonts w:ascii="Arial" w:hAnsi="Arial" w:cs="Arial"/>
          <w:color w:val="262626" w:themeColor="text1" w:themeTint="D9"/>
          <w:sz w:val="28"/>
          <w:szCs w:val="28"/>
        </w:rPr>
        <w:t xml:space="preserve"> en base </w:t>
      </w:r>
      <w:r w:rsidR="008F6A9B" w:rsidRPr="008E5DF1">
        <w:rPr>
          <w:rFonts w:ascii="Arial" w:hAnsi="Arial" w:cs="Arial"/>
          <w:color w:val="262626" w:themeColor="text1" w:themeTint="D9"/>
          <w:sz w:val="28"/>
          <w:szCs w:val="28"/>
        </w:rPr>
        <w:t>c</w:t>
      </w:r>
      <w:r w:rsidR="001A29E3" w:rsidRPr="008E5DF1">
        <w:rPr>
          <w:rFonts w:ascii="Arial" w:hAnsi="Arial" w:cs="Arial"/>
          <w:color w:val="262626" w:themeColor="text1" w:themeTint="D9"/>
          <w:sz w:val="28"/>
          <w:szCs w:val="28"/>
        </w:rPr>
        <w:t>omo se dijo al salario integrado y no al s</w:t>
      </w:r>
      <w:r w:rsidR="008F6A9B" w:rsidRPr="008E5DF1">
        <w:rPr>
          <w:rFonts w:ascii="Arial" w:hAnsi="Arial" w:cs="Arial"/>
          <w:color w:val="262626" w:themeColor="text1" w:themeTint="D9"/>
          <w:sz w:val="28"/>
          <w:szCs w:val="28"/>
        </w:rPr>
        <w:t>a</w:t>
      </w:r>
      <w:r w:rsidR="001A29E3" w:rsidRPr="008E5DF1">
        <w:rPr>
          <w:rFonts w:ascii="Arial" w:hAnsi="Arial" w:cs="Arial"/>
          <w:color w:val="262626" w:themeColor="text1" w:themeTint="D9"/>
          <w:sz w:val="28"/>
          <w:szCs w:val="28"/>
        </w:rPr>
        <w:t>lario base como erróneamente lo consideró la autoridad demandada</w:t>
      </w:r>
      <w:r w:rsidR="008F6A9B" w:rsidRPr="008E5DF1">
        <w:rPr>
          <w:rFonts w:ascii="Arial" w:hAnsi="Arial" w:cs="Arial"/>
          <w:color w:val="262626" w:themeColor="text1" w:themeTint="D9"/>
          <w:sz w:val="28"/>
          <w:szCs w:val="28"/>
        </w:rPr>
        <w:t xml:space="preserve"> al calcular el monto de la jubilación otorgada</w:t>
      </w:r>
      <w:r w:rsidR="00636C6D" w:rsidRPr="008E5DF1">
        <w:rPr>
          <w:rFonts w:ascii="Arial" w:hAnsi="Arial" w:cs="Arial"/>
          <w:color w:val="262626" w:themeColor="text1" w:themeTint="D9"/>
          <w:sz w:val="28"/>
          <w:szCs w:val="28"/>
        </w:rPr>
        <w:t>- - -</w:t>
      </w:r>
      <w:r w:rsidR="00695587" w:rsidRPr="008E5DF1">
        <w:rPr>
          <w:rFonts w:ascii="Arial" w:hAnsi="Arial" w:cs="Arial"/>
          <w:color w:val="262626" w:themeColor="text1" w:themeTint="D9"/>
          <w:sz w:val="28"/>
          <w:szCs w:val="28"/>
        </w:rPr>
        <w:t xml:space="preserve"> - - - - - - - - - - - - - - - - </w:t>
      </w:r>
    </w:p>
    <w:p w:rsidR="007E1AA8" w:rsidRPr="008E5DF1" w:rsidRDefault="00583374" w:rsidP="008E5D3D">
      <w:pPr>
        <w:spacing w:line="360" w:lineRule="auto"/>
        <w:ind w:right="51" w:firstLine="567"/>
        <w:jc w:val="both"/>
        <w:rPr>
          <w:rFonts w:ascii="Arial" w:hAnsi="Arial" w:cs="Arial"/>
          <w:color w:val="262626" w:themeColor="text1" w:themeTint="D9"/>
          <w:sz w:val="28"/>
          <w:szCs w:val="28"/>
        </w:rPr>
      </w:pPr>
      <w:r>
        <w:rPr>
          <w:rFonts w:ascii="Arial" w:hAnsi="Arial" w:cs="Arial"/>
          <w:noProof/>
          <w:color w:val="262626" w:themeColor="text1" w:themeTint="D9"/>
          <w:sz w:val="28"/>
          <w:szCs w:val="28"/>
          <w:lang w:val="es-MX"/>
        </w:rPr>
        <mc:AlternateContent>
          <mc:Choice Requires="wps">
            <w:drawing>
              <wp:anchor distT="0" distB="0" distL="114300" distR="114300" simplePos="0" relativeHeight="251669504" behindDoc="0" locked="0" layoutInCell="1" allowOverlap="1" wp14:anchorId="17A44D97" wp14:editId="1541634A">
                <wp:simplePos x="0" y="0"/>
                <wp:positionH relativeFrom="column">
                  <wp:posOffset>-1125009</wp:posOffset>
                </wp:positionH>
                <wp:positionV relativeFrom="paragraph">
                  <wp:posOffset>1826048</wp:posOffset>
                </wp:positionV>
                <wp:extent cx="1009015" cy="885825"/>
                <wp:effectExtent l="0" t="0" r="1968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44D97" id="Cuadro de texto 12" o:spid="_x0000_s1037" type="#_x0000_t202" style="position:absolute;left:0;text-align:left;margin-left:-88.6pt;margin-top:143.8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Ff9bA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63410D" w:rsidRPr="008E5DF1">
        <w:rPr>
          <w:rFonts w:ascii="Arial" w:hAnsi="Arial" w:cs="Arial"/>
          <w:color w:val="262626" w:themeColor="text1" w:themeTint="D9"/>
          <w:sz w:val="28"/>
          <w:szCs w:val="28"/>
        </w:rPr>
        <w:t xml:space="preserve">Finalmente, </w:t>
      </w:r>
      <w:r w:rsidR="00B6246C" w:rsidRPr="008E5DF1">
        <w:rPr>
          <w:rFonts w:ascii="Arial" w:hAnsi="Arial" w:cs="Arial"/>
          <w:color w:val="262626" w:themeColor="text1" w:themeTint="D9"/>
          <w:sz w:val="28"/>
          <w:szCs w:val="28"/>
        </w:rPr>
        <w:t>por lo que</w:t>
      </w:r>
      <w:r w:rsidR="00A53282" w:rsidRPr="008E5DF1">
        <w:rPr>
          <w:rFonts w:ascii="Arial" w:hAnsi="Arial" w:cs="Arial"/>
          <w:color w:val="262626" w:themeColor="text1" w:themeTint="D9"/>
          <w:sz w:val="28"/>
          <w:szCs w:val="28"/>
        </w:rPr>
        <w:t xml:space="preserve"> respecta al descuento del 9%</w:t>
      </w:r>
      <w:r w:rsidR="00435045" w:rsidRPr="008E5DF1">
        <w:rPr>
          <w:rFonts w:ascii="Arial" w:hAnsi="Arial" w:cs="Arial"/>
          <w:color w:val="262626" w:themeColor="text1" w:themeTint="D9"/>
          <w:sz w:val="28"/>
          <w:szCs w:val="28"/>
        </w:rPr>
        <w:t xml:space="preserve"> hecha a</w:t>
      </w:r>
      <w:r w:rsidR="00A53282" w:rsidRPr="008E5DF1">
        <w:rPr>
          <w:rFonts w:ascii="Arial" w:hAnsi="Arial" w:cs="Arial"/>
          <w:color w:val="262626" w:themeColor="text1" w:themeTint="D9"/>
          <w:sz w:val="28"/>
          <w:szCs w:val="28"/>
        </w:rPr>
        <w:t xml:space="preserve"> la pensión otorgada</w:t>
      </w:r>
      <w:r w:rsidR="00435045" w:rsidRPr="008E5DF1">
        <w:rPr>
          <w:rFonts w:ascii="Arial" w:hAnsi="Arial" w:cs="Arial"/>
          <w:color w:val="262626" w:themeColor="text1" w:themeTint="D9"/>
          <w:sz w:val="28"/>
          <w:szCs w:val="28"/>
        </w:rPr>
        <w:t>,</w:t>
      </w:r>
      <w:r w:rsidR="00A53282" w:rsidRPr="008E5DF1">
        <w:rPr>
          <w:rFonts w:ascii="Arial" w:hAnsi="Arial" w:cs="Arial"/>
          <w:color w:val="262626" w:themeColor="text1" w:themeTint="D9"/>
          <w:sz w:val="28"/>
          <w:szCs w:val="28"/>
        </w:rPr>
        <w:t xml:space="preserve"> </w:t>
      </w:r>
      <w:r w:rsidR="00435045" w:rsidRPr="008E5DF1">
        <w:rPr>
          <w:rFonts w:ascii="Arial" w:hAnsi="Arial" w:cs="Arial"/>
          <w:color w:val="262626" w:themeColor="text1" w:themeTint="D9"/>
          <w:sz w:val="28"/>
          <w:szCs w:val="28"/>
        </w:rPr>
        <w:t>debe decirse que la autoridad demandada</w:t>
      </w:r>
      <w:r w:rsidR="00A53282" w:rsidRPr="008E5DF1">
        <w:rPr>
          <w:rFonts w:ascii="Arial" w:hAnsi="Arial" w:cs="Arial"/>
          <w:color w:val="262626" w:themeColor="text1" w:themeTint="D9"/>
          <w:sz w:val="28"/>
          <w:szCs w:val="28"/>
        </w:rPr>
        <w:t xml:space="preserve"> soslay</w:t>
      </w:r>
      <w:r w:rsidR="00AA323E" w:rsidRPr="008E5DF1">
        <w:rPr>
          <w:rFonts w:ascii="Arial" w:hAnsi="Arial" w:cs="Arial"/>
          <w:color w:val="262626" w:themeColor="text1" w:themeTint="D9"/>
          <w:sz w:val="28"/>
          <w:szCs w:val="28"/>
        </w:rPr>
        <w:t>ó</w:t>
      </w:r>
      <w:r w:rsidR="00A53282" w:rsidRPr="008E5DF1">
        <w:rPr>
          <w:rFonts w:ascii="Arial" w:hAnsi="Arial" w:cs="Arial"/>
          <w:color w:val="262626" w:themeColor="text1" w:themeTint="D9"/>
          <w:sz w:val="28"/>
          <w:szCs w:val="28"/>
        </w:rPr>
        <w:t xml:space="preserve"> el derecho de igualdad y </w:t>
      </w:r>
      <w:r w:rsidR="00A53282" w:rsidRPr="008E5DF1">
        <w:rPr>
          <w:rFonts w:ascii="Arial" w:hAnsi="Arial" w:cs="Arial"/>
          <w:i/>
          <w:color w:val="262626" w:themeColor="text1" w:themeTint="D9"/>
          <w:sz w:val="28"/>
          <w:szCs w:val="28"/>
        </w:rPr>
        <w:t>p</w:t>
      </w:r>
      <w:r w:rsidR="006942FF" w:rsidRPr="008E5DF1">
        <w:rPr>
          <w:rFonts w:ascii="Arial" w:hAnsi="Arial" w:cs="Arial"/>
          <w:i/>
          <w:color w:val="262626" w:themeColor="text1" w:themeTint="D9"/>
          <w:sz w:val="28"/>
          <w:szCs w:val="28"/>
        </w:rPr>
        <w:t>ro</w:t>
      </w:r>
      <w:r w:rsidR="00A53282" w:rsidRPr="008E5DF1">
        <w:rPr>
          <w:rFonts w:ascii="Arial" w:hAnsi="Arial" w:cs="Arial"/>
          <w:i/>
          <w:color w:val="262626" w:themeColor="text1" w:themeTint="D9"/>
          <w:sz w:val="28"/>
          <w:szCs w:val="28"/>
        </w:rPr>
        <w:t xml:space="preserve"> </w:t>
      </w:r>
      <w:proofErr w:type="spellStart"/>
      <w:r w:rsidR="00A53282" w:rsidRPr="008E5DF1">
        <w:rPr>
          <w:rFonts w:ascii="Arial" w:hAnsi="Arial" w:cs="Arial"/>
          <w:i/>
          <w:color w:val="262626" w:themeColor="text1" w:themeTint="D9"/>
          <w:sz w:val="28"/>
          <w:szCs w:val="28"/>
        </w:rPr>
        <w:t>personae</w:t>
      </w:r>
      <w:proofErr w:type="spellEnd"/>
      <w:r w:rsidR="00435045" w:rsidRPr="008E5DF1">
        <w:rPr>
          <w:rFonts w:ascii="Arial" w:hAnsi="Arial" w:cs="Arial"/>
          <w:color w:val="262626" w:themeColor="text1" w:themeTint="D9"/>
          <w:sz w:val="28"/>
          <w:szCs w:val="28"/>
        </w:rPr>
        <w:t xml:space="preserve"> de la hoy accionante</w:t>
      </w:r>
      <w:r w:rsidR="00F22DE8" w:rsidRPr="008E5DF1">
        <w:rPr>
          <w:rFonts w:ascii="Arial" w:hAnsi="Arial" w:cs="Arial"/>
          <w:color w:val="262626" w:themeColor="text1" w:themeTint="D9"/>
          <w:sz w:val="28"/>
          <w:szCs w:val="28"/>
        </w:rPr>
        <w:t>,</w:t>
      </w:r>
      <w:r w:rsidR="00A53282" w:rsidRPr="008E5DF1">
        <w:rPr>
          <w:rFonts w:ascii="Arial" w:hAnsi="Arial" w:cs="Arial"/>
          <w:color w:val="262626" w:themeColor="text1" w:themeTint="D9"/>
          <w:sz w:val="28"/>
          <w:szCs w:val="28"/>
        </w:rPr>
        <w:t xml:space="preserve"> </w:t>
      </w:r>
      <w:r w:rsidR="00367078" w:rsidRPr="008E5DF1">
        <w:rPr>
          <w:rFonts w:ascii="Arial" w:hAnsi="Arial" w:cs="Arial"/>
          <w:color w:val="262626" w:themeColor="text1" w:themeTint="D9"/>
          <w:sz w:val="28"/>
          <w:szCs w:val="28"/>
        </w:rPr>
        <w:t>así como en el Convenio 102 de la Organización Internacional del Trabajo, firmado y ratificado por el Estado Mexicano, en el cual se tiene el deber de maximizar el ejercicio de los derechos fundamentales de los administrados, en el sentido de aplicar la interpretación de la norma que busquen el mayor beneficio de las personas, aunado a que, la función esencial de esta Sala, es garantizar que los actos administrativos se ajusten al principio de legalidad y seguridad jurídica, así como con los principios tutelados por los tratados internacionales y convencionales, privilegiando la observancia de los derechos de los gobernados, por ello,</w:t>
      </w:r>
      <w:r w:rsidR="00A53282" w:rsidRPr="008E5DF1">
        <w:rPr>
          <w:rFonts w:ascii="Arial" w:hAnsi="Arial" w:cs="Arial"/>
          <w:color w:val="262626" w:themeColor="text1" w:themeTint="D9"/>
          <w:sz w:val="28"/>
          <w:szCs w:val="28"/>
        </w:rPr>
        <w:t xml:space="preserve"> </w:t>
      </w:r>
      <w:r w:rsidR="00DD3022" w:rsidRPr="008E5DF1">
        <w:rPr>
          <w:rFonts w:ascii="Arial" w:hAnsi="Arial" w:cs="Arial"/>
          <w:color w:val="262626" w:themeColor="text1" w:themeTint="D9"/>
          <w:sz w:val="28"/>
          <w:szCs w:val="28"/>
        </w:rPr>
        <w:t xml:space="preserve">la autoridad demandada al no haberlos aplicado, </w:t>
      </w:r>
      <w:r w:rsidR="00A53282" w:rsidRPr="008E5DF1">
        <w:rPr>
          <w:rFonts w:ascii="Arial" w:hAnsi="Arial" w:cs="Arial"/>
          <w:color w:val="262626" w:themeColor="text1" w:themeTint="D9"/>
          <w:sz w:val="28"/>
          <w:szCs w:val="28"/>
        </w:rPr>
        <w:t>irrogó agravios a</w:t>
      </w:r>
      <w:r w:rsidR="006942FF" w:rsidRPr="008E5DF1">
        <w:rPr>
          <w:rFonts w:ascii="Arial" w:hAnsi="Arial" w:cs="Arial"/>
          <w:color w:val="262626" w:themeColor="text1" w:themeTint="D9"/>
          <w:sz w:val="28"/>
          <w:szCs w:val="28"/>
        </w:rPr>
        <w:t xml:space="preserve"> la</w:t>
      </w:r>
      <w:r w:rsidR="00A53282" w:rsidRPr="008E5DF1">
        <w:rPr>
          <w:rFonts w:ascii="Arial" w:hAnsi="Arial" w:cs="Arial"/>
          <w:color w:val="262626" w:themeColor="text1" w:themeTint="D9"/>
          <w:sz w:val="28"/>
          <w:szCs w:val="28"/>
        </w:rPr>
        <w:t xml:space="preserve"> administrad</w:t>
      </w:r>
      <w:r w:rsidR="006942FF" w:rsidRPr="008E5DF1">
        <w:rPr>
          <w:rFonts w:ascii="Arial" w:hAnsi="Arial" w:cs="Arial"/>
          <w:color w:val="262626" w:themeColor="text1" w:themeTint="D9"/>
          <w:sz w:val="28"/>
          <w:szCs w:val="28"/>
        </w:rPr>
        <w:t>a</w:t>
      </w:r>
      <w:r w:rsidR="00F22DE8" w:rsidRPr="008E5DF1">
        <w:rPr>
          <w:rFonts w:ascii="Arial" w:hAnsi="Arial" w:cs="Arial"/>
          <w:color w:val="262626" w:themeColor="text1" w:themeTint="D9"/>
          <w:sz w:val="28"/>
          <w:szCs w:val="28"/>
        </w:rPr>
        <w:t>, m</w:t>
      </w:r>
      <w:r w:rsidR="00A53282" w:rsidRPr="008E5DF1">
        <w:rPr>
          <w:rFonts w:ascii="Arial" w:hAnsi="Arial" w:cs="Arial"/>
          <w:color w:val="262626" w:themeColor="text1" w:themeTint="D9"/>
          <w:sz w:val="28"/>
          <w:szCs w:val="28"/>
        </w:rPr>
        <w:t>áxime</w:t>
      </w:r>
      <w:r w:rsidR="00136695" w:rsidRPr="008E5DF1">
        <w:rPr>
          <w:rFonts w:ascii="Arial" w:hAnsi="Arial" w:cs="Arial"/>
          <w:color w:val="262626" w:themeColor="text1" w:themeTint="D9"/>
          <w:sz w:val="28"/>
          <w:szCs w:val="28"/>
        </w:rPr>
        <w:t xml:space="preserve"> que</w:t>
      </w:r>
      <w:r w:rsidR="00A53282" w:rsidRPr="008E5DF1">
        <w:rPr>
          <w:rFonts w:ascii="Arial" w:hAnsi="Arial" w:cs="Arial"/>
          <w:color w:val="262626" w:themeColor="text1" w:themeTint="D9"/>
          <w:sz w:val="28"/>
          <w:szCs w:val="28"/>
        </w:rPr>
        <w:t xml:space="preserve"> </w:t>
      </w:r>
      <w:r w:rsidR="00F22DE8" w:rsidRPr="008E5DF1">
        <w:rPr>
          <w:rFonts w:ascii="Arial" w:hAnsi="Arial" w:cs="Arial"/>
          <w:color w:val="262626" w:themeColor="text1" w:themeTint="D9"/>
          <w:sz w:val="28"/>
          <w:szCs w:val="28"/>
        </w:rPr>
        <w:t>existen criterios</w:t>
      </w:r>
      <w:r w:rsidR="00A53282" w:rsidRPr="008E5DF1">
        <w:rPr>
          <w:rFonts w:ascii="Arial" w:hAnsi="Arial" w:cs="Arial"/>
          <w:color w:val="262626" w:themeColor="text1" w:themeTint="D9"/>
          <w:sz w:val="28"/>
          <w:szCs w:val="28"/>
        </w:rPr>
        <w:t xml:space="preserve"> jurisprudenciales sostenidos por el Tribunal Colegiado en Materias de Trabajo y Administrativa del Décimo Tercer Circuito, emitidos en los meses de octubre de los años dos mil doce y de dos mil catorce, por lo que la demandada fue omisa en su aplicación, vulnerando con ello un derecho previamente adquirido por el actor, pues la norma reformada tuvo efectos retroactivos.</w:t>
      </w:r>
      <w:r w:rsidR="007E1AA8" w:rsidRPr="008E5DF1">
        <w:rPr>
          <w:rFonts w:ascii="Arial" w:hAnsi="Arial" w:cs="Arial"/>
          <w:color w:val="262626" w:themeColor="text1" w:themeTint="D9"/>
          <w:sz w:val="28"/>
          <w:szCs w:val="28"/>
        </w:rPr>
        <w:t>- - - - - - - - - -</w:t>
      </w:r>
      <w:r w:rsidR="007B1F88" w:rsidRPr="008E5DF1">
        <w:rPr>
          <w:rFonts w:ascii="Arial" w:hAnsi="Arial" w:cs="Arial"/>
          <w:color w:val="262626" w:themeColor="text1" w:themeTint="D9"/>
          <w:sz w:val="28"/>
          <w:szCs w:val="28"/>
        </w:rPr>
        <w:t xml:space="preserve"> - - - -</w:t>
      </w:r>
      <w:r>
        <w:rPr>
          <w:rFonts w:ascii="Arial" w:hAnsi="Arial" w:cs="Arial"/>
          <w:color w:val="262626" w:themeColor="text1" w:themeTint="D9"/>
          <w:sz w:val="28"/>
          <w:szCs w:val="28"/>
        </w:rPr>
        <w:t xml:space="preserve"> - - - - - - - - -  - - - - - - - - - -  - -</w:t>
      </w:r>
    </w:p>
    <w:p w:rsidR="0036020D" w:rsidRPr="008E5DF1" w:rsidRDefault="00D224C5" w:rsidP="00D224C5">
      <w:pPr>
        <w:spacing w:after="240" w:line="360" w:lineRule="auto"/>
        <w:ind w:right="51"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En abundancia a lo anterior, e</w:t>
      </w:r>
      <w:r w:rsidR="00A53282" w:rsidRPr="008E5DF1">
        <w:rPr>
          <w:rFonts w:ascii="Arial" w:hAnsi="Arial" w:cs="Arial"/>
          <w:color w:val="262626" w:themeColor="text1" w:themeTint="D9"/>
          <w:sz w:val="28"/>
          <w:szCs w:val="28"/>
        </w:rPr>
        <w:t>s necesario puntualizar que el derecho adquirido es definible, cuando el acto realizado introduce un bien, una facultad o un provecho al patrimonio de una persona, y el hecho efectuado no puede afectarse ni por la voluntad de quienes intervinieron en el acto, ni por disposición legal en contrario. 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Federación 1917-1988, Segunda Parte, páginas 2683 y siguiente, con el rubro y texto siguientes:</w:t>
      </w:r>
      <w:r w:rsidRPr="008E5DF1">
        <w:rPr>
          <w:rFonts w:ascii="Arial" w:hAnsi="Arial" w:cs="Arial"/>
          <w:color w:val="262626" w:themeColor="text1" w:themeTint="D9"/>
          <w:sz w:val="28"/>
          <w:szCs w:val="28"/>
        </w:rPr>
        <w:t xml:space="preserve">- - - - - - - - - - - - - - - - - - - - - - </w:t>
      </w:r>
      <w:r w:rsidR="00583374">
        <w:rPr>
          <w:rFonts w:ascii="Arial" w:hAnsi="Arial" w:cs="Arial"/>
          <w:color w:val="262626" w:themeColor="text1" w:themeTint="D9"/>
          <w:sz w:val="28"/>
          <w:szCs w:val="28"/>
        </w:rPr>
        <w:t xml:space="preserve"> - - - - - -</w:t>
      </w:r>
    </w:p>
    <w:p w:rsidR="0036020D" w:rsidRPr="008E5DF1" w:rsidRDefault="00583374" w:rsidP="00D224C5">
      <w:pPr>
        <w:spacing w:after="240" w:line="276" w:lineRule="auto"/>
        <w:ind w:left="567" w:right="618"/>
        <w:jc w:val="both"/>
        <w:rPr>
          <w:rFonts w:ascii="Arial" w:hAnsi="Arial" w:cs="Arial"/>
          <w:color w:val="262626" w:themeColor="text1" w:themeTint="D9"/>
          <w:sz w:val="28"/>
          <w:szCs w:val="28"/>
        </w:rPr>
      </w:pPr>
      <w:r>
        <w:rPr>
          <w:rFonts w:ascii="Arial" w:hAnsi="Arial" w:cs="Arial"/>
          <w:b/>
          <w:noProof/>
          <w:color w:val="262626" w:themeColor="text1" w:themeTint="D9"/>
          <w:sz w:val="28"/>
          <w:szCs w:val="28"/>
          <w:lang w:val="es-MX"/>
        </w:rPr>
        <mc:AlternateContent>
          <mc:Choice Requires="wps">
            <w:drawing>
              <wp:anchor distT="0" distB="0" distL="114300" distR="114300" simplePos="0" relativeHeight="251670528" behindDoc="0" locked="0" layoutInCell="1" allowOverlap="1">
                <wp:simplePos x="0" y="0"/>
                <wp:positionH relativeFrom="column">
                  <wp:posOffset>5546725</wp:posOffset>
                </wp:positionH>
                <wp:positionV relativeFrom="paragraph">
                  <wp:posOffset>2232448</wp:posOffset>
                </wp:positionV>
                <wp:extent cx="1009015" cy="885825"/>
                <wp:effectExtent l="0" t="0" r="19685" b="2857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3" o:spid="_x0000_s1038" type="#_x0000_t202" style="position:absolute;left:0;text-align:left;margin-left:436.75pt;margin-top:175.8pt;width:79.45pt;height:69.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A53282" w:rsidRPr="008E5DF1">
        <w:rPr>
          <w:rFonts w:ascii="Arial" w:hAnsi="Arial" w:cs="Arial"/>
          <w:b/>
          <w:color w:val="262626" w:themeColor="text1" w:themeTint="D9"/>
          <w:sz w:val="28"/>
          <w:szCs w:val="28"/>
        </w:rPr>
        <w:t xml:space="preserve">RETROACTIVIDAD. TEORÍAS SOBRE LA.- </w:t>
      </w:r>
      <w:r w:rsidR="00A53282" w:rsidRPr="008E5DF1">
        <w:rPr>
          <w:rFonts w:ascii="Arial" w:hAnsi="Arial" w:cs="Arial"/>
          <w:color w:val="262626" w:themeColor="text1" w:themeTint="D9"/>
          <w:sz w:val="28"/>
          <w:szCs w:val="28"/>
        </w:rPr>
        <w:t xml:space="preserve">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ley, si no es incurriendo en el vicio de retroactividad. Si una obligación ha nacido bajo el imperio de la ley antigua, subsistirá con los caracteres y las consecuencias que la misma ley le atribuye. </w:t>
      </w:r>
    </w:p>
    <w:p w:rsidR="00D224C5" w:rsidRPr="008E5DF1" w:rsidRDefault="00D224C5" w:rsidP="00D224C5">
      <w:pPr>
        <w:spacing w:after="240" w:line="360" w:lineRule="auto"/>
        <w:ind w:right="51"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 xml:space="preserve">De igual forma el principio de retroactividad de la ley, se encuentra previsto en el artículo 14 primer párrafo de la Constitución Política de los Estados Unidos Mexicanos, que a la letra establece:- - - </w:t>
      </w:r>
    </w:p>
    <w:p w:rsidR="00D224C5" w:rsidRPr="008E5DF1" w:rsidRDefault="00D224C5" w:rsidP="00D224C5">
      <w:pPr>
        <w:spacing w:after="240" w:line="276" w:lineRule="auto"/>
        <w:ind w:left="567" w:right="618"/>
        <w:jc w:val="both"/>
        <w:rPr>
          <w:rFonts w:ascii="Arial" w:hAnsi="Arial" w:cs="Arial"/>
          <w:i/>
          <w:color w:val="262626" w:themeColor="text1" w:themeTint="D9"/>
          <w:sz w:val="28"/>
          <w:szCs w:val="28"/>
        </w:rPr>
      </w:pPr>
      <w:r w:rsidRPr="008E5DF1">
        <w:rPr>
          <w:rFonts w:ascii="Arial" w:hAnsi="Arial" w:cs="Arial"/>
          <w:b/>
          <w:i/>
          <w:color w:val="262626" w:themeColor="text1" w:themeTint="D9"/>
          <w:sz w:val="28"/>
          <w:szCs w:val="28"/>
        </w:rPr>
        <w:t>Artículo 14.</w:t>
      </w:r>
      <w:r w:rsidRPr="008E5DF1">
        <w:rPr>
          <w:rFonts w:ascii="Arial" w:hAnsi="Arial" w:cs="Arial"/>
          <w:i/>
          <w:color w:val="262626" w:themeColor="text1" w:themeTint="D9"/>
          <w:sz w:val="28"/>
          <w:szCs w:val="28"/>
        </w:rPr>
        <w:t xml:space="preserve"> A ninguna ley se dará efecto retroactivo en perjuicio de persona alguna.</w:t>
      </w:r>
    </w:p>
    <w:p w:rsidR="00D46AD5" w:rsidRPr="008E5DF1" w:rsidRDefault="00583374" w:rsidP="00AA7DEC">
      <w:pPr>
        <w:spacing w:after="240" w:line="360" w:lineRule="auto"/>
        <w:ind w:right="51" w:firstLine="567"/>
        <w:jc w:val="both"/>
        <w:rPr>
          <w:rFonts w:ascii="Arial" w:hAnsi="Arial" w:cs="Arial"/>
          <w:color w:val="262626" w:themeColor="text1" w:themeTint="D9"/>
          <w:sz w:val="28"/>
          <w:szCs w:val="28"/>
        </w:rPr>
      </w:pPr>
      <w:r>
        <w:rPr>
          <w:rFonts w:ascii="Arial" w:hAnsi="Arial" w:cs="Arial"/>
          <w:noProof/>
          <w:color w:val="262626" w:themeColor="text1" w:themeTint="D9"/>
          <w:sz w:val="28"/>
          <w:szCs w:val="28"/>
          <w:lang w:val="es-MX"/>
        </w:rPr>
        <mc:AlternateContent>
          <mc:Choice Requires="wps">
            <w:drawing>
              <wp:anchor distT="0" distB="0" distL="114300" distR="114300" simplePos="0" relativeHeight="251671552" behindDoc="0" locked="0" layoutInCell="1" allowOverlap="1" wp14:anchorId="1E9D49C2" wp14:editId="132363AF">
                <wp:simplePos x="0" y="0"/>
                <wp:positionH relativeFrom="column">
                  <wp:posOffset>-1158875</wp:posOffset>
                </wp:positionH>
                <wp:positionV relativeFrom="paragraph">
                  <wp:posOffset>2977515</wp:posOffset>
                </wp:positionV>
                <wp:extent cx="1009015" cy="885825"/>
                <wp:effectExtent l="0" t="0" r="19685" b="28575"/>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D49C2" id="Cuadro de texto 14" o:spid="_x0000_s1039" type="#_x0000_t202" style="position:absolute;left:0;text-align:left;margin-left:-91.25pt;margin-top:234.45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B92367" w:rsidRPr="008E5DF1">
        <w:rPr>
          <w:rFonts w:ascii="Arial" w:hAnsi="Arial" w:cs="Arial"/>
          <w:color w:val="262626" w:themeColor="text1" w:themeTint="D9"/>
          <w:sz w:val="28"/>
          <w:szCs w:val="28"/>
        </w:rPr>
        <w:t>Derivado de lo anterior, es loable puntualizar que,</w:t>
      </w:r>
      <w:r w:rsidR="00A53282" w:rsidRPr="008E5DF1">
        <w:rPr>
          <w:rFonts w:ascii="Arial" w:hAnsi="Arial" w:cs="Arial"/>
          <w:color w:val="262626" w:themeColor="text1" w:themeTint="D9"/>
          <w:sz w:val="28"/>
          <w:szCs w:val="28"/>
        </w:rPr>
        <w:t xml:space="preserv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w:t>
      </w:r>
      <w:r w:rsidR="00F74667" w:rsidRPr="008E5DF1">
        <w:rPr>
          <w:rFonts w:ascii="Arial" w:hAnsi="Arial" w:cs="Arial"/>
          <w:color w:val="262626" w:themeColor="text1" w:themeTint="D9"/>
          <w:sz w:val="28"/>
          <w:szCs w:val="28"/>
        </w:rPr>
        <w:t xml:space="preserve">lo </w:t>
      </w:r>
      <w:r w:rsidR="00A53282" w:rsidRPr="008E5DF1">
        <w:rPr>
          <w:rFonts w:ascii="Arial" w:hAnsi="Arial" w:cs="Arial"/>
          <w:color w:val="262626" w:themeColor="text1" w:themeTint="D9"/>
          <w:sz w:val="28"/>
          <w:szCs w:val="28"/>
        </w:rPr>
        <w:t xml:space="preserve">tanto, no es legal aplicar en perjuicio </w:t>
      </w:r>
      <w:r w:rsidR="008F5657" w:rsidRPr="008E5DF1">
        <w:rPr>
          <w:rFonts w:ascii="Arial" w:hAnsi="Arial" w:cs="Arial"/>
          <w:color w:val="262626" w:themeColor="text1" w:themeTint="D9"/>
          <w:sz w:val="28"/>
          <w:szCs w:val="28"/>
        </w:rPr>
        <w:t>de algún gobernado</w:t>
      </w:r>
      <w:r w:rsidR="00A53282" w:rsidRPr="008E5DF1">
        <w:rPr>
          <w:rFonts w:ascii="Arial" w:hAnsi="Arial" w:cs="Arial"/>
          <w:color w:val="262626" w:themeColor="text1" w:themeTint="D9"/>
          <w:sz w:val="28"/>
          <w:szCs w:val="28"/>
        </w:rPr>
        <w:t>,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w:t>
      </w:r>
      <w:r w:rsidR="00886CA3" w:rsidRPr="008E5DF1">
        <w:rPr>
          <w:rFonts w:ascii="Arial" w:hAnsi="Arial" w:cs="Arial"/>
          <w:color w:val="262626" w:themeColor="text1" w:themeTint="D9"/>
          <w:sz w:val="28"/>
          <w:szCs w:val="28"/>
        </w:rPr>
        <w:t xml:space="preserve"> primer párrafo</w:t>
      </w:r>
      <w:r w:rsidR="00A53282" w:rsidRPr="008E5DF1">
        <w:rPr>
          <w:rFonts w:ascii="Arial" w:hAnsi="Arial" w:cs="Arial"/>
          <w:color w:val="262626" w:themeColor="text1" w:themeTint="D9"/>
          <w:sz w:val="28"/>
          <w:szCs w:val="28"/>
        </w:rPr>
        <w:t xml:space="preserve"> </w:t>
      </w:r>
      <w:r w:rsidR="00886CA3" w:rsidRPr="008E5DF1">
        <w:rPr>
          <w:rFonts w:ascii="Arial" w:hAnsi="Arial" w:cs="Arial"/>
          <w:color w:val="262626" w:themeColor="text1" w:themeTint="D9"/>
          <w:sz w:val="28"/>
          <w:szCs w:val="28"/>
        </w:rPr>
        <w:t>C</w:t>
      </w:r>
      <w:r w:rsidR="00A53282" w:rsidRPr="008E5DF1">
        <w:rPr>
          <w:rFonts w:ascii="Arial" w:hAnsi="Arial" w:cs="Arial"/>
          <w:color w:val="262626" w:themeColor="text1" w:themeTint="D9"/>
          <w:sz w:val="28"/>
          <w:szCs w:val="28"/>
        </w:rPr>
        <w:t>onstitucional. Máxime que el artículo décimo primero transitorio de la ley de pensiones vigente, establece que los jubilados y pensionistas que, a la entrada en vigor de la nueva ley de pensiones, gocen de los beneficios que les otorga la ley que se abroga, continuarán ejerciendo sus derechos señalados en las disposiciones vigentes al momento de su otorgamiento. Al respecto también son aplicables, las jurisprudencias con números de registro 2001989 y 2007629, sustentadas por el Tribunal Colegiado en Materias de Trabajo y Administrativa del Décimo Tercer Circuito, emitidas en octubre de dos mil doce y de octubre de dos mil catorce, de rubros y textos siguientes:</w:t>
      </w:r>
      <w:r w:rsidR="006B3A9E" w:rsidRPr="008E5DF1">
        <w:rPr>
          <w:rFonts w:ascii="Arial" w:hAnsi="Arial" w:cs="Arial"/>
          <w:color w:val="262626" w:themeColor="text1" w:themeTint="D9"/>
          <w:sz w:val="28"/>
          <w:szCs w:val="28"/>
        </w:rPr>
        <w:t xml:space="preserve">- </w:t>
      </w:r>
    </w:p>
    <w:p w:rsidR="00D46AD5" w:rsidRPr="008E5DF1" w:rsidRDefault="00A53282" w:rsidP="00AA7DEC">
      <w:pPr>
        <w:spacing w:after="240" w:line="276" w:lineRule="auto"/>
        <w:ind w:left="567" w:right="618"/>
        <w:jc w:val="both"/>
        <w:rPr>
          <w:rFonts w:ascii="Arial" w:hAnsi="Arial" w:cs="Arial"/>
          <w:color w:val="262626" w:themeColor="text1" w:themeTint="D9"/>
          <w:sz w:val="28"/>
          <w:szCs w:val="28"/>
        </w:rPr>
      </w:pPr>
      <w:r w:rsidRPr="008E5DF1">
        <w:rPr>
          <w:rFonts w:ascii="Arial" w:hAnsi="Arial" w:cs="Arial"/>
          <w:b/>
          <w:color w:val="262626" w:themeColor="text1" w:themeTint="D9"/>
          <w:sz w:val="28"/>
          <w:szCs w:val="28"/>
        </w:rPr>
        <w:t>PENSIONES PARA LOS TRABAJADORES DEL GOBIERNO DEL ESTADO DE OAXACA. LOS ARTÍCULOS DÉCIMO PRIMERO Y DÉCIMO SEGUNDO TRANSITORIOS DE LA LEY RELATIVA, AL FIJAR A LOS JUBILADOS APORTACIONES AL FONDO DE PENSIONES EQUIVALENTES AL 6% DE SU PENSIÓN, VIOLAN EL PRINCIPIO DE IRRETROACTIVIDAD DE LA LEY.</w:t>
      </w:r>
      <w:r w:rsidRPr="008E5DF1">
        <w:rPr>
          <w:rFonts w:ascii="Arial" w:hAnsi="Arial" w:cs="Arial"/>
          <w:color w:val="262626" w:themeColor="text1" w:themeTint="D9"/>
          <w:sz w:val="28"/>
          <w:szCs w:val="28"/>
        </w:rPr>
        <w:t xml:space="preserve"> Los artículos décimo primero y décimo segundo transitorios de la Ley de Pensiones para los Trabajadores del Gobierno del Estado de Oaxaca, publicada mediante Decreto número 885 en el Periódico Oficial local el 28 de enero de 2012, al fijar a los jubilados aportaciones al fondo de pensiones equivalentes al 6% de su pensión, afectan sus derechos adquiridos que surgieron bajo la vigencia de la abrogada Ley de Pensiones para los Empleados del Gobierno del Estado, publicada en el señalado medio de difusión el 7 de junio de 1958, en cuyo artículo 6o., establecía que el déficit que en cualquier tiempo y monto presentara dicho fondo, sería cubierto por el propio gobierno del Estado. Consecuentemente, los preceptos inicialmente citados violan el principio de irretroactividad de la ley previsto en el artículo 14 de la Constitución Política de los Estados Unidos Mexicanos. </w:t>
      </w:r>
    </w:p>
    <w:p w:rsidR="00D46AD5" w:rsidRPr="008E5DF1" w:rsidRDefault="00583374" w:rsidP="00AA7DEC">
      <w:pPr>
        <w:spacing w:after="240" w:line="276" w:lineRule="auto"/>
        <w:ind w:left="567" w:right="618"/>
        <w:jc w:val="both"/>
        <w:rPr>
          <w:rFonts w:ascii="Arial" w:hAnsi="Arial" w:cs="Arial"/>
          <w:color w:val="262626" w:themeColor="text1" w:themeTint="D9"/>
          <w:sz w:val="28"/>
          <w:szCs w:val="28"/>
        </w:rPr>
      </w:pPr>
      <w:r>
        <w:rPr>
          <w:rFonts w:ascii="Arial" w:hAnsi="Arial" w:cs="Arial"/>
          <w:b/>
          <w:noProof/>
          <w:color w:val="262626" w:themeColor="text1" w:themeTint="D9"/>
          <w:sz w:val="28"/>
          <w:szCs w:val="28"/>
          <w:lang w:val="es-MX"/>
        </w:rPr>
        <mc:AlternateContent>
          <mc:Choice Requires="wps">
            <w:drawing>
              <wp:anchor distT="0" distB="0" distL="114300" distR="114300" simplePos="0" relativeHeight="251672576" behindDoc="0" locked="0" layoutInCell="1" allowOverlap="1">
                <wp:simplePos x="0" y="0"/>
                <wp:positionH relativeFrom="column">
                  <wp:posOffset>5445125</wp:posOffset>
                </wp:positionH>
                <wp:positionV relativeFrom="paragraph">
                  <wp:posOffset>2266315</wp:posOffset>
                </wp:positionV>
                <wp:extent cx="1009015" cy="885825"/>
                <wp:effectExtent l="0" t="0" r="19685" b="28575"/>
                <wp:wrapNone/>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5" o:spid="_x0000_s1040" type="#_x0000_t202" style="position:absolute;left:0;text-align:left;margin-left:428.75pt;margin-top:178.45pt;width:79.45pt;height:6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A53282" w:rsidRPr="008E5DF1">
        <w:rPr>
          <w:rFonts w:ascii="Arial" w:hAnsi="Arial" w:cs="Arial"/>
          <w:b/>
          <w:color w:val="262626" w:themeColor="text1" w:themeTint="D9"/>
          <w:sz w:val="28"/>
          <w:szCs w:val="28"/>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A53282" w:rsidRPr="008E5DF1">
        <w:rPr>
          <w:rFonts w:ascii="Arial" w:hAnsi="Arial" w:cs="Arial"/>
          <w:color w:val="262626" w:themeColor="text1" w:themeTint="D9"/>
          <w:sz w:val="28"/>
          <w:szCs w:val="28"/>
        </w:rPr>
        <w:t>.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00D46AD5" w:rsidRPr="008E5DF1">
        <w:rPr>
          <w:rFonts w:ascii="Arial" w:hAnsi="Arial" w:cs="Arial"/>
          <w:color w:val="262626" w:themeColor="text1" w:themeTint="D9"/>
          <w:sz w:val="28"/>
          <w:szCs w:val="28"/>
        </w:rPr>
        <w:t>.</w:t>
      </w:r>
    </w:p>
    <w:p w:rsidR="009729E2" w:rsidRPr="008E5DF1" w:rsidRDefault="00583374" w:rsidP="0019345D">
      <w:pPr>
        <w:spacing w:after="240" w:line="360" w:lineRule="auto"/>
        <w:ind w:right="51" w:firstLine="567"/>
        <w:jc w:val="both"/>
        <w:rPr>
          <w:rFonts w:ascii="Arial" w:hAnsi="Arial" w:cs="Arial"/>
          <w:color w:val="262626" w:themeColor="text1" w:themeTint="D9"/>
          <w:sz w:val="28"/>
          <w:szCs w:val="28"/>
        </w:rPr>
      </w:pPr>
      <w:r>
        <w:rPr>
          <w:rFonts w:ascii="Arial" w:hAnsi="Arial" w:cs="Arial"/>
          <w:noProof/>
          <w:color w:val="262626" w:themeColor="text1" w:themeTint="D9"/>
          <w:sz w:val="28"/>
          <w:szCs w:val="28"/>
          <w:lang w:val="es-MX"/>
        </w:rPr>
        <mc:AlternateContent>
          <mc:Choice Requires="wps">
            <w:drawing>
              <wp:anchor distT="0" distB="0" distL="114300" distR="114300" simplePos="0" relativeHeight="251673600" behindDoc="0" locked="0" layoutInCell="1" allowOverlap="1">
                <wp:simplePos x="0" y="0"/>
                <wp:positionH relativeFrom="column">
                  <wp:posOffset>-1226608</wp:posOffset>
                </wp:positionH>
                <wp:positionV relativeFrom="paragraph">
                  <wp:posOffset>2943648</wp:posOffset>
                </wp:positionV>
                <wp:extent cx="1009015" cy="885825"/>
                <wp:effectExtent l="0" t="0" r="19685" b="28575"/>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6" o:spid="_x0000_s1041" type="#_x0000_t202" style="position:absolute;left:0;text-align:left;margin-left:-96.6pt;margin-top:231.8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NrPaw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A53282" w:rsidRPr="008E5DF1">
        <w:rPr>
          <w:rFonts w:ascii="Arial" w:hAnsi="Arial" w:cs="Arial"/>
          <w:color w:val="262626" w:themeColor="text1" w:themeTint="D9"/>
          <w:sz w:val="28"/>
          <w:szCs w:val="28"/>
        </w:rPr>
        <w:t xml:space="preserve">Con lo anterior, queda en evidencia que el acto impugnado tuvo sustento en actos anteriores que fueron realizados conforme a las normas declaradas inconstitucionales causándole un perjuicio a la hoy actora. Por lo que esta Sala atenta al principio </w:t>
      </w:r>
      <w:r w:rsidR="00A53282" w:rsidRPr="008E5DF1">
        <w:rPr>
          <w:rFonts w:ascii="Arial" w:hAnsi="Arial" w:cs="Arial"/>
          <w:i/>
          <w:color w:val="262626" w:themeColor="text1" w:themeTint="D9"/>
          <w:sz w:val="28"/>
          <w:szCs w:val="28"/>
        </w:rPr>
        <w:t xml:space="preserve">pro </w:t>
      </w:r>
      <w:proofErr w:type="spellStart"/>
      <w:r w:rsidR="00A53282" w:rsidRPr="008E5DF1">
        <w:rPr>
          <w:rFonts w:ascii="Arial" w:hAnsi="Arial" w:cs="Arial"/>
          <w:i/>
          <w:color w:val="262626" w:themeColor="text1" w:themeTint="D9"/>
          <w:sz w:val="28"/>
          <w:szCs w:val="28"/>
        </w:rPr>
        <w:t>personae</w:t>
      </w:r>
      <w:proofErr w:type="spellEnd"/>
      <w:r w:rsidR="00A53282" w:rsidRPr="008E5DF1">
        <w:rPr>
          <w:rFonts w:ascii="Arial" w:hAnsi="Arial" w:cs="Arial"/>
          <w:color w:val="262626" w:themeColor="text1" w:themeTint="D9"/>
          <w:sz w:val="28"/>
          <w:szCs w:val="28"/>
        </w:rPr>
        <w:t>,  previsto en el artículo 1° de la Constitución Política de los Estados Unidos Mexicanos, debe maximizar el ejercicio de los derechos fundamentales de la aquí administrada, en el sentido de aplicar la norma que busquen el mayor beneficio de las personas</w:t>
      </w:r>
      <w:r w:rsidR="009729E2" w:rsidRPr="008E5DF1">
        <w:rPr>
          <w:rFonts w:ascii="Arial" w:hAnsi="Arial" w:cs="Arial"/>
          <w:color w:val="262626" w:themeColor="text1" w:themeTint="D9"/>
          <w:sz w:val="28"/>
          <w:szCs w:val="28"/>
        </w:rPr>
        <w:t xml:space="preserve">, por lo que en una interpretación y aplicación armónica con el artículo 14 primer párrafo de la Constitución Política de los Estados Unidos Mexicanos, es posible aplicar a </w:t>
      </w:r>
      <w:r w:rsidR="009729E2" w:rsidRPr="008E5DF1">
        <w:rPr>
          <w:rFonts w:ascii="Arial" w:hAnsi="Arial" w:cs="Arial"/>
          <w:i/>
          <w:color w:val="262626" w:themeColor="text1" w:themeTint="D9"/>
          <w:sz w:val="28"/>
          <w:szCs w:val="28"/>
        </w:rPr>
        <w:t>contrario sensu</w:t>
      </w:r>
      <w:r w:rsidR="009729E2" w:rsidRPr="008E5DF1">
        <w:rPr>
          <w:rFonts w:ascii="Arial" w:hAnsi="Arial" w:cs="Arial"/>
          <w:color w:val="262626" w:themeColor="text1" w:themeTint="D9"/>
          <w:sz w:val="28"/>
          <w:szCs w:val="28"/>
        </w:rPr>
        <w:t xml:space="preserve"> lo estipulado en el artículo 14, ya que el texto señala que no puede ser usado en perjuicio de persona alguna, y en un estricto control de constitucionalidad, se puede interpretar que si una ley o disposición legal concede mayor beneficio a aunque haya sido emitida con posterioridad al acto reclamado, es posible ocuparlo en beneficio con efectos retroactivos ya que con esto se estaría garantizando la progresividad de los derechos humanos en sentido positivo, </w:t>
      </w:r>
      <w:r w:rsidR="0019345D" w:rsidRPr="008E5DF1">
        <w:rPr>
          <w:rFonts w:ascii="Arial" w:hAnsi="Arial" w:cs="Arial"/>
          <w:color w:val="262626" w:themeColor="text1" w:themeTint="D9"/>
          <w:sz w:val="28"/>
          <w:szCs w:val="28"/>
        </w:rPr>
        <w:t xml:space="preserve">garantizando así  que </w:t>
      </w:r>
      <w:r w:rsidR="009729E2" w:rsidRPr="008E5DF1">
        <w:rPr>
          <w:rFonts w:ascii="Arial" w:hAnsi="Arial" w:cs="Arial"/>
          <w:color w:val="262626" w:themeColor="text1" w:themeTint="D9"/>
          <w:sz w:val="28"/>
          <w:szCs w:val="28"/>
        </w:rPr>
        <w:t>los actos administrativos se ajusten al principio de legalidad, así como con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w:t>
      </w:r>
      <w:r w:rsidR="0019345D" w:rsidRPr="008E5DF1">
        <w:rPr>
          <w:rFonts w:ascii="Arial" w:hAnsi="Arial" w:cs="Arial"/>
          <w:color w:val="262626" w:themeColor="text1" w:themeTint="D9"/>
          <w:sz w:val="28"/>
          <w:szCs w:val="28"/>
        </w:rPr>
        <w:t>ina</w:t>
      </w:r>
      <w:r w:rsidR="009729E2" w:rsidRPr="008E5DF1">
        <w:rPr>
          <w:rFonts w:ascii="Arial" w:hAnsi="Arial" w:cs="Arial"/>
          <w:color w:val="262626" w:themeColor="text1" w:themeTint="D9"/>
          <w:sz w:val="28"/>
          <w:szCs w:val="28"/>
        </w:rPr>
        <w:t xml:space="preserve"> 1298, Décima Época, Noviembre de 2015, bajo el texto y rubro siguientes:- - - - - - - - </w:t>
      </w:r>
      <w:r>
        <w:rPr>
          <w:rFonts w:ascii="Arial" w:hAnsi="Arial" w:cs="Arial"/>
          <w:color w:val="262626" w:themeColor="text1" w:themeTint="D9"/>
          <w:sz w:val="28"/>
          <w:szCs w:val="28"/>
        </w:rPr>
        <w:t xml:space="preserve"> - - - - - - - - - - - - - - - - - -</w:t>
      </w:r>
    </w:p>
    <w:p w:rsidR="009729E2" w:rsidRPr="008E5DF1" w:rsidRDefault="00583374" w:rsidP="0019345D">
      <w:pPr>
        <w:spacing w:after="240" w:line="276" w:lineRule="auto"/>
        <w:ind w:left="567" w:right="618"/>
        <w:jc w:val="both"/>
        <w:rPr>
          <w:rFonts w:ascii="Arial" w:hAnsi="Arial" w:cs="Arial"/>
          <w:color w:val="262626" w:themeColor="text1" w:themeTint="D9"/>
          <w:sz w:val="28"/>
          <w:szCs w:val="28"/>
        </w:rPr>
      </w:pPr>
      <w:r>
        <w:rPr>
          <w:rFonts w:ascii="Arial" w:hAnsi="Arial" w:cs="Arial"/>
          <w:b/>
          <w:noProof/>
          <w:color w:val="262626" w:themeColor="text1" w:themeTint="D9"/>
          <w:sz w:val="28"/>
          <w:szCs w:val="28"/>
          <w:lang w:val="es-MX"/>
        </w:rPr>
        <mc:AlternateContent>
          <mc:Choice Requires="wps">
            <w:drawing>
              <wp:anchor distT="0" distB="0" distL="114300" distR="114300" simplePos="0" relativeHeight="251674624" behindDoc="0" locked="0" layoutInCell="1" allowOverlap="1" wp14:anchorId="2BB807CC" wp14:editId="4E0FDCDF">
                <wp:simplePos x="0" y="0"/>
                <wp:positionH relativeFrom="column">
                  <wp:posOffset>5471795</wp:posOffset>
                </wp:positionH>
                <wp:positionV relativeFrom="paragraph">
                  <wp:posOffset>4297891</wp:posOffset>
                </wp:positionV>
                <wp:extent cx="1009015" cy="885825"/>
                <wp:effectExtent l="0" t="0" r="19685" b="28575"/>
                <wp:wrapNone/>
                <wp:docPr id="17" name="Cuadro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807CC" id="Cuadro de texto 17" o:spid="_x0000_s1042" type="#_x0000_t202" style="position:absolute;left:0;text-align:left;margin-left:430.85pt;margin-top:338.4pt;width:79.45pt;height:69.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9729E2" w:rsidRPr="008E5DF1">
        <w:rPr>
          <w:rFonts w:ascii="Arial" w:hAnsi="Arial" w:cs="Arial"/>
          <w:b/>
          <w:color w:val="262626" w:themeColor="text1" w:themeTint="D9"/>
          <w:sz w:val="28"/>
          <w:szCs w:val="28"/>
        </w:rPr>
        <w:t>CONTROL DE CONSTITUCIONALIDAD Y CONVENCIONALIDAD EX OFFICIO. NO ES UNA CUESTIÓN DE SUBSIDIARIEDAD, POR LO QUE DEBE LLEVARSE A CABO AUN CUANDO EL DERECHO HUMANO DE QUE SE TRATE ESTÉ CONTENIDO EN LA CONSTITUCIÓN FEDERAL.</w:t>
      </w:r>
      <w:r w:rsidR="009729E2" w:rsidRPr="008E5DF1">
        <w:rPr>
          <w:rFonts w:ascii="Arial" w:hAnsi="Arial" w:cs="Arial"/>
          <w:color w:val="262626" w:themeColor="text1" w:themeTint="D9"/>
          <w:sz w:val="28"/>
          <w:szCs w:val="28"/>
        </w:rPr>
        <w:t xml:space="preserve"> La obligación de ejercer el control ex officio de constitucionalidad y convencionalidad de una norma se actualiza aun en aquellos casos en los que el derecho humano de que se trate esté regulado en la propia Constitución Federal. Lo anterior, porque el Tribunal Pleno, al resolver el expediente Varios 912/2010, no hizo esa acotación, ni determinó que el control ex officio fuera una cuestión de subsidiariedad, sino que más bien recalcó que los jueces y todas las autoridades del país estaban obligados a velar por los derechos humanos y que esa vigilancia se traducía, en el caso de los juzgadores, en un problema interpretativo; para ello, se requiere que lleven a cabo efectivamente ese control en aquellos casos en los que la norma que se va a aplicar despierte sospechas para la autoridad aplicadora o sea señalada por el interesado como violatoria de derechos en el juicio de amparo; en esos supuestos, deberá además llevar a cabo el ejercicio en los tres pasos que indica el expediente Varios 912/2010: interpretación conforme en sentido amplio, interpretación conforme en sentido estricto y, en su caso, inaplicación.</w:t>
      </w:r>
    </w:p>
    <w:p w:rsidR="00D46AD5" w:rsidRPr="008E5DF1" w:rsidRDefault="009729E2" w:rsidP="0019345D">
      <w:pPr>
        <w:spacing w:after="240" w:line="276" w:lineRule="auto"/>
        <w:ind w:left="567" w:right="618"/>
        <w:jc w:val="both"/>
        <w:rPr>
          <w:rFonts w:ascii="Arial" w:hAnsi="Arial" w:cs="Arial"/>
          <w:color w:val="262626" w:themeColor="text1" w:themeTint="D9"/>
          <w:sz w:val="28"/>
          <w:szCs w:val="28"/>
        </w:rPr>
      </w:pPr>
      <w:r w:rsidRPr="008E5DF1">
        <w:rPr>
          <w:rFonts w:ascii="Arial" w:hAnsi="Arial" w:cs="Arial"/>
          <w:b/>
          <w:color w:val="262626" w:themeColor="text1" w:themeTint="D9"/>
          <w:sz w:val="28"/>
          <w:szCs w:val="28"/>
        </w:rPr>
        <w:t>PRINCIPIO DE PROGRESIVIDAD DE LOS DERECHOS HUMANOS. SU NATURALEZA Y FUNCIÓN EN EL ESTADO MEXICANO.</w:t>
      </w:r>
      <w:r w:rsidRPr="008E5DF1">
        <w:rPr>
          <w:rFonts w:ascii="Arial" w:hAnsi="Arial" w:cs="Arial"/>
          <w:color w:val="262626" w:themeColor="text1" w:themeTint="D9"/>
          <w:sz w:val="28"/>
          <w:szCs w:val="28"/>
        </w:rPr>
        <w:t xml:space="preserve"> El principio de progresividad que rige en materia de los derechos humanos implica tanto gradualidad como progreso. La gradualidad se refiere a que, generalmente, la efectividad de los derechos humanos no se logra de manera inmediata, sino que conlleva todo un proceso que supone definir metas a corto, mediano y largo plazos. Por su parte, el progreso implica que el disfrute de los derechos siempre debe mejorar. En tal sentido, el principio de progresividad de los derechos humanos se relaciona no sólo con la prohibición de regresividad del disfrute de los derechos fundamentales, sino también con la obligación positiva de promoverlos de manera progresiva y gradual, pues como lo señaló el Constituyente Permanente, el Estado Mexicano tiene el mandato constitucional de realizar todos los cambios y transformaciones necesarias en la estructura económica, social, política y cultural del país, de manera que se garantice que todas las personas puedan disfrutar de sus derechos humanos. Por tanto, el principio aludido exige a todas las autoridades del Estado Mexicano, en el ámbito de su competencia, incrementar el grado de tutela en la promoción, respeto, protección y garantía de los derechos humanos y también les impide, en virtud de su expresión de no regresividad, adoptar medidas que sin plena justificación constitucional disminuyan el nivel de la protección a los derechos humanos de quienes se someten al orden jurídico del Estado mexicano.</w:t>
      </w:r>
    </w:p>
    <w:p w:rsidR="00A53282" w:rsidRPr="008E5DF1" w:rsidRDefault="00583374" w:rsidP="00D37BDB">
      <w:pPr>
        <w:spacing w:line="360" w:lineRule="auto"/>
        <w:ind w:right="51" w:firstLine="567"/>
        <w:jc w:val="both"/>
        <w:rPr>
          <w:rFonts w:ascii="Arial" w:hAnsi="Arial" w:cs="Arial"/>
          <w:color w:val="262626" w:themeColor="text1" w:themeTint="D9"/>
          <w:sz w:val="28"/>
          <w:szCs w:val="28"/>
          <w:u w:val="single"/>
        </w:rPr>
      </w:pPr>
      <w:r>
        <w:rPr>
          <w:rFonts w:ascii="Arial" w:hAnsi="Arial" w:cs="Arial"/>
          <w:noProof/>
          <w:color w:val="262626" w:themeColor="text1" w:themeTint="D9"/>
          <w:sz w:val="28"/>
          <w:szCs w:val="28"/>
          <w:lang w:val="es-MX"/>
        </w:rPr>
        <mc:AlternateContent>
          <mc:Choice Requires="wps">
            <w:drawing>
              <wp:anchor distT="0" distB="0" distL="114300" distR="114300" simplePos="0" relativeHeight="251675648" behindDoc="0" locked="0" layoutInCell="1" allowOverlap="1">
                <wp:simplePos x="0" y="0"/>
                <wp:positionH relativeFrom="column">
                  <wp:posOffset>-1158875</wp:posOffset>
                </wp:positionH>
                <wp:positionV relativeFrom="paragraph">
                  <wp:posOffset>2130848</wp:posOffset>
                </wp:positionV>
                <wp:extent cx="1009015" cy="885825"/>
                <wp:effectExtent l="0" t="0" r="19685" b="28575"/>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43" type="#_x0000_t202" style="position:absolute;left:0;text-align:left;margin-left:-91.25pt;margin-top:167.8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8F6A9B" w:rsidRPr="008E5DF1">
        <w:rPr>
          <w:rFonts w:ascii="Arial" w:hAnsi="Arial" w:cs="Arial"/>
          <w:color w:val="262626" w:themeColor="text1" w:themeTint="D9"/>
          <w:sz w:val="28"/>
          <w:szCs w:val="28"/>
        </w:rPr>
        <w:t xml:space="preserve">Finalmente y en razón de lo expuesto, </w:t>
      </w:r>
      <w:r w:rsidR="00A53282" w:rsidRPr="008E5DF1">
        <w:rPr>
          <w:rFonts w:ascii="Arial" w:hAnsi="Arial" w:cs="Arial"/>
          <w:color w:val="262626" w:themeColor="text1" w:themeTint="D9"/>
          <w:sz w:val="28"/>
          <w:szCs w:val="28"/>
        </w:rPr>
        <w:t xml:space="preserve">se concluye que el acto impugnado fue emitido de manera ilegal </w:t>
      </w:r>
      <w:r w:rsidR="00F559EE" w:rsidRPr="008E5DF1">
        <w:rPr>
          <w:rFonts w:ascii="Arial" w:hAnsi="Arial" w:cs="Arial"/>
          <w:color w:val="262626" w:themeColor="text1" w:themeTint="D9"/>
          <w:sz w:val="28"/>
          <w:szCs w:val="28"/>
        </w:rPr>
        <w:t xml:space="preserve">al no cumplir con el requisito de validez del acto administrativo previsto en la fracción V, del artículo 17, en relación con el artículo 208, fracciones II y VI de la Ley de Procedimiento y Justicia Administrativa para el Estado de Oaxaca, </w:t>
      </w:r>
      <w:r w:rsidR="00A53282" w:rsidRPr="008E5DF1">
        <w:rPr>
          <w:rFonts w:ascii="Arial" w:hAnsi="Arial" w:cs="Arial"/>
          <w:color w:val="262626" w:themeColor="text1" w:themeTint="D9"/>
          <w:sz w:val="28"/>
          <w:szCs w:val="28"/>
        </w:rPr>
        <w:t>vulnerando con ello el derecho de igualdad de</w:t>
      </w:r>
      <w:r w:rsidR="00D46AD5" w:rsidRPr="008E5DF1">
        <w:rPr>
          <w:rFonts w:ascii="Arial" w:hAnsi="Arial" w:cs="Arial"/>
          <w:color w:val="262626" w:themeColor="text1" w:themeTint="D9"/>
          <w:sz w:val="28"/>
          <w:szCs w:val="28"/>
        </w:rPr>
        <w:t xml:space="preserve"> la</w:t>
      </w:r>
      <w:r w:rsidR="00A53282" w:rsidRPr="008E5DF1">
        <w:rPr>
          <w:rFonts w:ascii="Arial" w:hAnsi="Arial" w:cs="Arial"/>
          <w:color w:val="262626" w:themeColor="text1" w:themeTint="D9"/>
          <w:sz w:val="28"/>
          <w:szCs w:val="28"/>
        </w:rPr>
        <w:t xml:space="preserve"> aquí administrad</w:t>
      </w:r>
      <w:r w:rsidR="00D46AD5" w:rsidRPr="008E5DF1">
        <w:rPr>
          <w:rFonts w:ascii="Arial" w:hAnsi="Arial" w:cs="Arial"/>
          <w:color w:val="262626" w:themeColor="text1" w:themeTint="D9"/>
          <w:sz w:val="28"/>
          <w:szCs w:val="28"/>
        </w:rPr>
        <w:t>a</w:t>
      </w:r>
      <w:r w:rsidR="00A53282" w:rsidRPr="008E5DF1">
        <w:rPr>
          <w:rFonts w:ascii="Arial" w:hAnsi="Arial" w:cs="Arial"/>
          <w:color w:val="262626" w:themeColor="text1" w:themeTint="D9"/>
          <w:sz w:val="28"/>
          <w:szCs w:val="28"/>
        </w:rPr>
        <w:t>, ya que no se pronunció respecto de las demás prestaciones a la que tenía derecho</w:t>
      </w:r>
      <w:r w:rsidR="008F6A9B" w:rsidRPr="008E5DF1">
        <w:rPr>
          <w:rFonts w:ascii="Arial" w:hAnsi="Arial" w:cs="Arial"/>
          <w:color w:val="262626" w:themeColor="text1" w:themeTint="D9"/>
          <w:sz w:val="28"/>
          <w:szCs w:val="28"/>
        </w:rPr>
        <w:t xml:space="preserve"> y que forman parte de su salario</w:t>
      </w:r>
      <w:r w:rsidR="00A53282" w:rsidRPr="008E5DF1">
        <w:rPr>
          <w:rFonts w:ascii="Arial" w:hAnsi="Arial" w:cs="Arial"/>
          <w:color w:val="262626" w:themeColor="text1" w:themeTint="D9"/>
          <w:sz w:val="28"/>
          <w:szCs w:val="28"/>
        </w:rPr>
        <w:t>; así también</w:t>
      </w:r>
      <w:r w:rsidR="008F6A9B" w:rsidRPr="008E5DF1">
        <w:rPr>
          <w:rFonts w:ascii="Arial" w:hAnsi="Arial" w:cs="Arial"/>
          <w:color w:val="262626" w:themeColor="text1" w:themeTint="D9"/>
          <w:sz w:val="28"/>
          <w:szCs w:val="28"/>
        </w:rPr>
        <w:t>,</w:t>
      </w:r>
      <w:r w:rsidR="00A53282" w:rsidRPr="008E5DF1">
        <w:rPr>
          <w:rFonts w:ascii="Arial" w:hAnsi="Arial" w:cs="Arial"/>
          <w:color w:val="262626" w:themeColor="text1" w:themeTint="D9"/>
          <w:sz w:val="28"/>
          <w:szCs w:val="28"/>
        </w:rPr>
        <w:t xml:space="preserve"> </w:t>
      </w:r>
      <w:r w:rsidR="00691C04" w:rsidRPr="008E5DF1">
        <w:rPr>
          <w:rFonts w:ascii="Arial" w:hAnsi="Arial" w:cs="Arial"/>
          <w:color w:val="262626" w:themeColor="text1" w:themeTint="D9"/>
          <w:sz w:val="28"/>
          <w:szCs w:val="28"/>
        </w:rPr>
        <w:t>respecto de su</w:t>
      </w:r>
      <w:r w:rsidR="00A53282" w:rsidRPr="008E5DF1">
        <w:rPr>
          <w:rFonts w:ascii="Arial" w:hAnsi="Arial" w:cs="Arial"/>
          <w:color w:val="262626" w:themeColor="text1" w:themeTint="D9"/>
          <w:sz w:val="28"/>
          <w:szCs w:val="28"/>
        </w:rPr>
        <w:t xml:space="preserve"> actuar </w:t>
      </w:r>
      <w:r w:rsidR="00691C04" w:rsidRPr="008E5DF1">
        <w:rPr>
          <w:rFonts w:ascii="Arial" w:hAnsi="Arial" w:cs="Arial"/>
          <w:color w:val="262626" w:themeColor="text1" w:themeTint="D9"/>
          <w:sz w:val="28"/>
          <w:szCs w:val="28"/>
        </w:rPr>
        <w:t>al</w:t>
      </w:r>
      <w:r w:rsidR="00A53282" w:rsidRPr="008E5DF1">
        <w:rPr>
          <w:rFonts w:ascii="Arial" w:hAnsi="Arial" w:cs="Arial"/>
          <w:color w:val="262626" w:themeColor="text1" w:themeTint="D9"/>
          <w:sz w:val="28"/>
          <w:szCs w:val="28"/>
        </w:rPr>
        <w:t xml:space="preserve"> descontar el 9% a la pensión otorgada</w:t>
      </w:r>
      <w:r w:rsidR="00691C04" w:rsidRPr="008E5DF1">
        <w:rPr>
          <w:rFonts w:ascii="Arial" w:hAnsi="Arial" w:cs="Arial"/>
          <w:color w:val="262626" w:themeColor="text1" w:themeTint="D9"/>
          <w:sz w:val="28"/>
          <w:szCs w:val="28"/>
        </w:rPr>
        <w:t>, mismo que se</w:t>
      </w:r>
      <w:r w:rsidR="00A53282" w:rsidRPr="008E5DF1">
        <w:rPr>
          <w:rFonts w:ascii="Arial" w:hAnsi="Arial" w:cs="Arial"/>
          <w:color w:val="262626" w:themeColor="text1" w:themeTint="D9"/>
          <w:sz w:val="28"/>
          <w:szCs w:val="28"/>
        </w:rPr>
        <w:t xml:space="preserve"> encuentra someramente fundado </w:t>
      </w:r>
      <w:r w:rsidR="00691C04" w:rsidRPr="008E5DF1">
        <w:rPr>
          <w:rFonts w:ascii="Arial" w:hAnsi="Arial" w:cs="Arial"/>
          <w:color w:val="262626" w:themeColor="text1" w:themeTint="D9"/>
          <w:sz w:val="28"/>
          <w:szCs w:val="28"/>
        </w:rPr>
        <w:t>basado en preceptos declarados inconstitucionales</w:t>
      </w:r>
      <w:r w:rsidR="00A53282" w:rsidRPr="008E5DF1">
        <w:rPr>
          <w:rFonts w:ascii="Arial" w:hAnsi="Arial" w:cs="Arial"/>
          <w:color w:val="262626" w:themeColor="text1" w:themeTint="D9"/>
          <w:sz w:val="28"/>
          <w:szCs w:val="28"/>
        </w:rPr>
        <w:t xml:space="preserve">, por ende lo procedente es declarar la </w:t>
      </w:r>
      <w:r w:rsidR="00A53282" w:rsidRPr="008E5DF1">
        <w:rPr>
          <w:rFonts w:ascii="Arial" w:hAnsi="Arial" w:cs="Arial"/>
          <w:b/>
          <w:color w:val="262626" w:themeColor="text1" w:themeTint="D9"/>
          <w:sz w:val="28"/>
          <w:szCs w:val="28"/>
        </w:rPr>
        <w:t>NULIDAD</w:t>
      </w:r>
      <w:r w:rsidR="00A53282" w:rsidRPr="008E5DF1">
        <w:rPr>
          <w:rFonts w:ascii="Arial" w:hAnsi="Arial" w:cs="Arial"/>
          <w:color w:val="262626" w:themeColor="text1" w:themeTint="D9"/>
          <w:sz w:val="28"/>
          <w:szCs w:val="28"/>
        </w:rPr>
        <w:t xml:space="preserve"> del oficio número</w:t>
      </w:r>
      <w:r w:rsidR="00D46AD5" w:rsidRPr="008E5DF1">
        <w:rPr>
          <w:rFonts w:ascii="Arial" w:hAnsi="Arial" w:cs="Arial"/>
          <w:color w:val="262626" w:themeColor="text1" w:themeTint="D9"/>
          <w:sz w:val="28"/>
          <w:szCs w:val="28"/>
        </w:rPr>
        <w:t xml:space="preserve"> OP/DG/2429/2018 de fecha veintiocho de septiembre de dos mil dieciocho (28/09/2018), emitido por el Director General de la Oficina de Pensiones del Estado de Oaxaca</w:t>
      </w:r>
      <w:r w:rsidR="00691C04" w:rsidRPr="008E5DF1">
        <w:rPr>
          <w:rFonts w:ascii="Arial" w:hAnsi="Arial" w:cs="Arial"/>
          <w:color w:val="262626" w:themeColor="text1" w:themeTint="D9"/>
          <w:sz w:val="28"/>
          <w:szCs w:val="28"/>
        </w:rPr>
        <w:t xml:space="preserve"> por medio del cual se dictaminaba la pensión a favor de la C. </w:t>
      </w:r>
      <w:r w:rsidR="007A1E46" w:rsidRPr="008E5DF1">
        <w:rPr>
          <w:rFonts w:ascii="Arial" w:hAnsi="Arial" w:cs="Arial"/>
          <w:color w:val="262626" w:themeColor="text1" w:themeTint="D9"/>
          <w:sz w:val="28"/>
          <w:szCs w:val="28"/>
        </w:rPr>
        <w:t>**********</w:t>
      </w:r>
      <w:r w:rsidR="00691C04" w:rsidRPr="008E5DF1">
        <w:rPr>
          <w:rFonts w:ascii="Arial" w:hAnsi="Arial" w:cs="Arial"/>
          <w:color w:val="262626" w:themeColor="text1" w:themeTint="D9"/>
          <w:sz w:val="28"/>
          <w:szCs w:val="28"/>
        </w:rPr>
        <w:t xml:space="preserve"> así como el descuento ahí establecido</w:t>
      </w:r>
      <w:r w:rsidR="00A53282" w:rsidRPr="008E5DF1">
        <w:rPr>
          <w:rFonts w:ascii="Arial" w:hAnsi="Arial" w:cs="Arial"/>
          <w:color w:val="262626" w:themeColor="text1" w:themeTint="D9"/>
          <w:sz w:val="28"/>
          <w:szCs w:val="28"/>
        </w:rPr>
        <w:t xml:space="preserve">, </w:t>
      </w:r>
      <w:r w:rsidR="00A53282" w:rsidRPr="008E5DF1">
        <w:rPr>
          <w:rFonts w:ascii="Arial" w:hAnsi="Arial" w:cs="Arial"/>
          <w:b/>
          <w:color w:val="262626" w:themeColor="text1" w:themeTint="D9"/>
          <w:sz w:val="28"/>
          <w:szCs w:val="28"/>
        </w:rPr>
        <w:t>PARA</w:t>
      </w:r>
      <w:r w:rsidR="00691C04" w:rsidRPr="008E5DF1">
        <w:rPr>
          <w:rFonts w:ascii="Arial" w:hAnsi="Arial" w:cs="Arial"/>
          <w:b/>
          <w:color w:val="262626" w:themeColor="text1" w:themeTint="D9"/>
          <w:sz w:val="28"/>
          <w:szCs w:val="28"/>
        </w:rPr>
        <w:t xml:space="preserve"> EL</w:t>
      </w:r>
      <w:r w:rsidR="00A53282" w:rsidRPr="008E5DF1">
        <w:rPr>
          <w:rFonts w:ascii="Arial" w:hAnsi="Arial" w:cs="Arial"/>
          <w:b/>
          <w:color w:val="262626" w:themeColor="text1" w:themeTint="D9"/>
          <w:sz w:val="28"/>
          <w:szCs w:val="28"/>
        </w:rPr>
        <w:t xml:space="preserve"> EFECTO</w:t>
      </w:r>
      <w:r w:rsidR="00776ABF" w:rsidRPr="008E5DF1">
        <w:rPr>
          <w:rFonts w:ascii="Arial" w:hAnsi="Arial" w:cs="Arial"/>
          <w:b/>
          <w:color w:val="262626" w:themeColor="text1" w:themeTint="D9"/>
          <w:sz w:val="28"/>
          <w:szCs w:val="28"/>
        </w:rPr>
        <w:t xml:space="preserve"> </w:t>
      </w:r>
      <w:r w:rsidR="00776ABF" w:rsidRPr="008E5DF1">
        <w:rPr>
          <w:rFonts w:ascii="Arial" w:hAnsi="Arial" w:cs="Arial"/>
          <w:color w:val="262626" w:themeColor="text1" w:themeTint="D9"/>
          <w:sz w:val="28"/>
          <w:szCs w:val="28"/>
          <w:u w:val="single"/>
        </w:rPr>
        <w:t>de que la autoridad demandada funde y motive en un nuevo acto y se pronuncie  en los términos de la presente resolución, considerando el salario integrado para el efecto de la pensión  que por jubilación reclama la parte actora, integrada por los conceptos respectivos</w:t>
      </w:r>
      <w:r w:rsidR="00414EDF" w:rsidRPr="008E5DF1">
        <w:rPr>
          <w:rFonts w:ascii="Arial" w:hAnsi="Arial" w:cs="Arial"/>
          <w:color w:val="262626" w:themeColor="text1" w:themeTint="D9"/>
          <w:sz w:val="28"/>
          <w:szCs w:val="28"/>
          <w:u w:val="single"/>
        </w:rPr>
        <w:t xml:space="preserve"> </w:t>
      </w:r>
      <w:r w:rsidR="00776ABF" w:rsidRPr="008E5DF1">
        <w:rPr>
          <w:rFonts w:ascii="Arial" w:hAnsi="Arial" w:cs="Arial"/>
          <w:color w:val="262626" w:themeColor="text1" w:themeTint="D9"/>
          <w:sz w:val="28"/>
          <w:szCs w:val="28"/>
          <w:u w:val="single"/>
        </w:rPr>
        <w:t xml:space="preserve"> que percibía en forma mensual como Secretaria de Acuerdos 15 “C”, a los cuales se les integrará vida cara, aguinaldo, día de las madres y canasta navideña sin que opere el descuento del 9% por concepto de cuota al Fondo de Pensiones por haber sido ya declarado inconstitucional, dicho dictamen deberá estar debidamente fundado y motivado cumpliendo los requisitos y elementos de validez del acto administrativo a los que hace referencia el artículo 17 de la Ley de Procedimiento y Justicia Administrativa para el Estado de Oaxaca</w:t>
      </w:r>
      <w:r w:rsidR="00414EDF" w:rsidRPr="008E5DF1">
        <w:rPr>
          <w:rFonts w:ascii="Arial" w:hAnsi="Arial" w:cs="Arial"/>
          <w:color w:val="262626" w:themeColor="text1" w:themeTint="D9"/>
          <w:sz w:val="28"/>
          <w:szCs w:val="28"/>
          <w:u w:val="single"/>
        </w:rPr>
        <w:t>.</w:t>
      </w:r>
      <w:r w:rsidR="00A53282" w:rsidRPr="008E5DF1">
        <w:rPr>
          <w:rFonts w:ascii="Arial" w:hAnsi="Arial" w:cs="Arial"/>
          <w:color w:val="262626" w:themeColor="text1" w:themeTint="D9"/>
          <w:sz w:val="28"/>
          <w:szCs w:val="28"/>
        </w:rPr>
        <w:t xml:space="preserve"> - </w:t>
      </w:r>
    </w:p>
    <w:p w:rsidR="003D7FF7" w:rsidRPr="008E5DF1" w:rsidRDefault="003D7FF7" w:rsidP="004B649F">
      <w:pPr>
        <w:spacing w:after="240" w:line="360" w:lineRule="auto"/>
        <w:ind w:right="51"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 xml:space="preserve">Sirve de apoyo a lo anterior la tesis </w:t>
      </w:r>
      <w:r w:rsidR="004B649F" w:rsidRPr="008E5DF1">
        <w:rPr>
          <w:rFonts w:ascii="Arial" w:hAnsi="Arial" w:cs="Arial"/>
          <w:color w:val="262626" w:themeColor="text1" w:themeTint="D9"/>
          <w:sz w:val="28"/>
          <w:szCs w:val="28"/>
        </w:rPr>
        <w:t>número</w:t>
      </w:r>
      <w:r w:rsidRPr="008E5DF1">
        <w:rPr>
          <w:rFonts w:ascii="Arial" w:hAnsi="Arial" w:cs="Arial"/>
          <w:color w:val="262626" w:themeColor="text1" w:themeTint="D9"/>
          <w:sz w:val="28"/>
          <w:szCs w:val="28"/>
        </w:rPr>
        <w:t xml:space="preserve"> 16oA.33 A, </w:t>
      </w:r>
      <w:r w:rsidR="004B649F" w:rsidRPr="008E5DF1">
        <w:rPr>
          <w:rFonts w:ascii="Arial" w:hAnsi="Arial" w:cs="Arial"/>
          <w:color w:val="262626" w:themeColor="text1" w:themeTint="D9"/>
          <w:sz w:val="28"/>
          <w:szCs w:val="28"/>
        </w:rPr>
        <w:t>con número de registro</w:t>
      </w:r>
      <w:r w:rsidRPr="008E5DF1">
        <w:rPr>
          <w:rFonts w:ascii="Arial" w:hAnsi="Arial" w:cs="Arial"/>
          <w:color w:val="262626" w:themeColor="text1" w:themeTint="D9"/>
          <w:sz w:val="28"/>
          <w:szCs w:val="28"/>
        </w:rPr>
        <w:t xml:space="preserve"> 187,531 </w:t>
      </w:r>
      <w:r w:rsidR="004B649F" w:rsidRPr="008E5DF1">
        <w:rPr>
          <w:rFonts w:ascii="Arial" w:hAnsi="Arial" w:cs="Arial"/>
          <w:color w:val="262626" w:themeColor="text1" w:themeTint="D9"/>
          <w:sz w:val="28"/>
          <w:szCs w:val="28"/>
        </w:rPr>
        <w:t>por los Tribunales Colegiados de Circuito</w:t>
      </w:r>
      <w:r w:rsidRPr="008E5DF1">
        <w:rPr>
          <w:rFonts w:ascii="Arial" w:hAnsi="Arial" w:cs="Arial"/>
          <w:color w:val="262626" w:themeColor="text1" w:themeTint="D9"/>
          <w:sz w:val="28"/>
          <w:szCs w:val="28"/>
        </w:rPr>
        <w:t xml:space="preserve">, </w:t>
      </w:r>
      <w:r w:rsidR="004B649F" w:rsidRPr="008E5DF1">
        <w:rPr>
          <w:rFonts w:ascii="Arial" w:hAnsi="Arial" w:cs="Arial"/>
          <w:color w:val="262626" w:themeColor="text1" w:themeTint="D9"/>
          <w:sz w:val="28"/>
          <w:szCs w:val="28"/>
        </w:rPr>
        <w:t xml:space="preserve">en el Semanario Judicial de la Federación y su Gaceta, página 1350, correspondiente </w:t>
      </w:r>
      <w:r w:rsidRPr="008E5DF1">
        <w:rPr>
          <w:rFonts w:ascii="Arial" w:hAnsi="Arial" w:cs="Arial"/>
          <w:color w:val="262626" w:themeColor="text1" w:themeTint="D9"/>
          <w:sz w:val="28"/>
          <w:szCs w:val="28"/>
        </w:rPr>
        <w:t xml:space="preserve">Época </w:t>
      </w:r>
      <w:r w:rsidR="004B649F" w:rsidRPr="008E5DF1">
        <w:rPr>
          <w:rFonts w:ascii="Arial" w:hAnsi="Arial" w:cs="Arial"/>
          <w:color w:val="262626" w:themeColor="text1" w:themeTint="D9"/>
          <w:sz w:val="28"/>
          <w:szCs w:val="28"/>
        </w:rPr>
        <w:t xml:space="preserve">al mes de Marzo de 2002, </w:t>
      </w:r>
      <w:r w:rsidRPr="008E5DF1">
        <w:rPr>
          <w:rFonts w:ascii="Arial" w:hAnsi="Arial" w:cs="Arial"/>
          <w:color w:val="262626" w:themeColor="text1" w:themeTint="D9"/>
          <w:sz w:val="28"/>
          <w:szCs w:val="28"/>
        </w:rPr>
        <w:t>Novena</w:t>
      </w:r>
      <w:r w:rsidR="004B649F" w:rsidRPr="008E5DF1">
        <w:rPr>
          <w:rFonts w:ascii="Arial" w:hAnsi="Arial" w:cs="Arial"/>
          <w:color w:val="262626" w:themeColor="text1" w:themeTint="D9"/>
          <w:sz w:val="28"/>
          <w:szCs w:val="28"/>
        </w:rPr>
        <w:t xml:space="preserve"> Época</w:t>
      </w:r>
      <w:r w:rsidRPr="008E5DF1">
        <w:rPr>
          <w:rFonts w:ascii="Arial" w:hAnsi="Arial" w:cs="Arial"/>
          <w:color w:val="262626" w:themeColor="text1" w:themeTint="D9"/>
          <w:sz w:val="28"/>
          <w:szCs w:val="28"/>
        </w:rPr>
        <w:t xml:space="preserve">, bajo el texto y rubro siguiente:- - - - - - - - - - - - - - - - - - - - - - - - - - - - - - </w:t>
      </w:r>
    </w:p>
    <w:p w:rsidR="003D7FF7" w:rsidRPr="008E5DF1" w:rsidRDefault="00583374" w:rsidP="004B649F">
      <w:pPr>
        <w:spacing w:after="240" w:line="276" w:lineRule="auto"/>
        <w:ind w:left="567" w:right="618"/>
        <w:jc w:val="both"/>
        <w:rPr>
          <w:rFonts w:ascii="Arial" w:hAnsi="Arial" w:cs="Arial"/>
          <w:color w:val="262626" w:themeColor="text1" w:themeTint="D9"/>
          <w:sz w:val="28"/>
          <w:szCs w:val="28"/>
        </w:rPr>
      </w:pPr>
      <w:r>
        <w:rPr>
          <w:rFonts w:ascii="Arial" w:hAnsi="Arial" w:cs="Arial"/>
          <w:b/>
          <w:noProof/>
          <w:color w:val="262626" w:themeColor="text1" w:themeTint="D9"/>
          <w:sz w:val="28"/>
          <w:szCs w:val="28"/>
          <w:lang w:val="es-MX"/>
        </w:rPr>
        <mc:AlternateContent>
          <mc:Choice Requires="wps">
            <w:drawing>
              <wp:anchor distT="0" distB="0" distL="114300" distR="114300" simplePos="0" relativeHeight="251676672" behindDoc="0" locked="0" layoutInCell="1" allowOverlap="1">
                <wp:simplePos x="0" y="0"/>
                <wp:positionH relativeFrom="column">
                  <wp:posOffset>5614458</wp:posOffset>
                </wp:positionH>
                <wp:positionV relativeFrom="paragraph">
                  <wp:posOffset>2875915</wp:posOffset>
                </wp:positionV>
                <wp:extent cx="1009015" cy="885825"/>
                <wp:effectExtent l="0" t="0" r="19685" b="28575"/>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44" type="#_x0000_t202" style="position:absolute;left:0;text-align:left;margin-left:442.1pt;margin-top:226.45pt;width:79.45pt;height:6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Ub8bA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3D7FF7" w:rsidRPr="008E5DF1">
        <w:rPr>
          <w:rFonts w:ascii="Arial" w:hAnsi="Arial" w:cs="Arial"/>
          <w:b/>
          <w:color w:val="262626" w:themeColor="text1" w:themeTint="D9"/>
          <w:sz w:val="28"/>
          <w:szCs w:val="28"/>
        </w:rPr>
        <w:t>FUNDAMENTACIÓN Y MOTIVACIÓN, FALTA O INDEBIDA. EN CUANTO SON DISTINTAS, UNAS GENERAN NULIDAD LISA Y LLANA Y OTRAS PARA EFECTOS.</w:t>
      </w:r>
      <w:r w:rsidR="003D7FF7" w:rsidRPr="008E5DF1">
        <w:rPr>
          <w:rFonts w:ascii="Arial" w:hAnsi="Arial" w:cs="Arial"/>
          <w:color w:val="262626" w:themeColor="text1" w:themeTint="D9"/>
          <w:sz w:val="28"/>
          <w:szCs w:val="28"/>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p>
    <w:p w:rsidR="00D46AD5" w:rsidRPr="008E5DF1" w:rsidRDefault="00D46AD5" w:rsidP="00153A7F">
      <w:pPr>
        <w:spacing w:line="360" w:lineRule="auto"/>
        <w:ind w:firstLine="567"/>
        <w:jc w:val="both"/>
        <w:rPr>
          <w:rFonts w:ascii="Arial" w:hAnsi="Arial" w:cs="Arial"/>
          <w:color w:val="262626" w:themeColor="text1" w:themeTint="D9"/>
          <w:sz w:val="28"/>
          <w:szCs w:val="28"/>
        </w:rPr>
      </w:pPr>
      <w:r w:rsidRPr="008E5DF1">
        <w:rPr>
          <w:rFonts w:ascii="Arial" w:hAnsi="Arial" w:cs="Arial"/>
          <w:color w:val="262626" w:themeColor="text1" w:themeTint="D9"/>
          <w:sz w:val="28"/>
          <w:szCs w:val="28"/>
        </w:rPr>
        <w:t xml:space="preserve">Por lo </w:t>
      </w:r>
      <w:r w:rsidR="00A82EEB" w:rsidRPr="008E5DF1">
        <w:rPr>
          <w:rFonts w:ascii="Arial" w:hAnsi="Arial" w:cs="Arial"/>
          <w:color w:val="262626" w:themeColor="text1" w:themeTint="D9"/>
          <w:sz w:val="28"/>
          <w:szCs w:val="28"/>
        </w:rPr>
        <w:t xml:space="preserve">anteriormente </w:t>
      </w:r>
      <w:r w:rsidRPr="008E5DF1">
        <w:rPr>
          <w:rFonts w:ascii="Arial" w:hAnsi="Arial" w:cs="Arial"/>
          <w:color w:val="262626" w:themeColor="text1" w:themeTint="D9"/>
          <w:sz w:val="28"/>
          <w:szCs w:val="28"/>
        </w:rPr>
        <w:t xml:space="preserve">expuesto, fundado y motivado, en términos de los artículos </w:t>
      </w:r>
      <w:r w:rsidR="006B3A9E" w:rsidRPr="008E5DF1">
        <w:rPr>
          <w:rFonts w:ascii="Arial" w:hAnsi="Arial" w:cs="Arial"/>
          <w:color w:val="262626" w:themeColor="text1" w:themeTint="D9"/>
          <w:sz w:val="28"/>
          <w:szCs w:val="28"/>
        </w:rPr>
        <w:t>207,</w:t>
      </w:r>
      <w:r w:rsidRPr="008E5DF1">
        <w:rPr>
          <w:rFonts w:ascii="Arial" w:hAnsi="Arial" w:cs="Arial"/>
          <w:color w:val="262626" w:themeColor="text1" w:themeTint="D9"/>
          <w:sz w:val="28"/>
          <w:szCs w:val="28"/>
        </w:rPr>
        <w:t xml:space="preserve"> </w:t>
      </w:r>
      <w:r w:rsidR="006B3A9E" w:rsidRPr="008E5DF1">
        <w:rPr>
          <w:rFonts w:ascii="Arial" w:hAnsi="Arial" w:cs="Arial"/>
          <w:color w:val="262626" w:themeColor="text1" w:themeTint="D9"/>
          <w:sz w:val="28"/>
          <w:szCs w:val="28"/>
        </w:rPr>
        <w:t>20</w:t>
      </w:r>
      <w:r w:rsidRPr="008E5DF1">
        <w:rPr>
          <w:rFonts w:ascii="Arial" w:hAnsi="Arial" w:cs="Arial"/>
          <w:color w:val="262626" w:themeColor="text1" w:themeTint="D9"/>
          <w:sz w:val="28"/>
          <w:szCs w:val="28"/>
        </w:rPr>
        <w:t xml:space="preserve">8 fracciones II, IV, y VI, y </w:t>
      </w:r>
      <w:r w:rsidR="006B3A9E" w:rsidRPr="008E5DF1">
        <w:rPr>
          <w:rFonts w:ascii="Arial" w:hAnsi="Arial" w:cs="Arial"/>
          <w:color w:val="262626" w:themeColor="text1" w:themeTint="D9"/>
          <w:sz w:val="28"/>
          <w:szCs w:val="28"/>
        </w:rPr>
        <w:t>20</w:t>
      </w:r>
      <w:r w:rsidRPr="008E5DF1">
        <w:rPr>
          <w:rFonts w:ascii="Arial" w:hAnsi="Arial" w:cs="Arial"/>
          <w:color w:val="262626" w:themeColor="text1" w:themeTint="D9"/>
          <w:sz w:val="28"/>
          <w:szCs w:val="28"/>
        </w:rPr>
        <w:t xml:space="preserve">9 de la Ley de </w:t>
      </w:r>
      <w:r w:rsidR="006B3A9E" w:rsidRPr="008E5DF1">
        <w:rPr>
          <w:rFonts w:ascii="Arial" w:hAnsi="Arial" w:cs="Arial"/>
          <w:color w:val="262626" w:themeColor="text1" w:themeTint="D9"/>
          <w:sz w:val="28"/>
          <w:szCs w:val="28"/>
        </w:rPr>
        <w:t>Procedimiento y Justicia Administrativa</w:t>
      </w:r>
      <w:r w:rsidRPr="008E5DF1">
        <w:rPr>
          <w:rFonts w:ascii="Arial" w:hAnsi="Arial" w:cs="Arial"/>
          <w:color w:val="262626" w:themeColor="text1" w:themeTint="D9"/>
          <w:sz w:val="28"/>
          <w:szCs w:val="28"/>
        </w:rPr>
        <w:t xml:space="preserve"> para el Estado de Oaxaca, se; </w:t>
      </w:r>
    </w:p>
    <w:p w:rsidR="00D46AD5" w:rsidRPr="008E5DF1" w:rsidRDefault="00D46AD5" w:rsidP="00D46AD5">
      <w:pPr>
        <w:pStyle w:val="Textoindependiente"/>
        <w:jc w:val="center"/>
        <w:rPr>
          <w:rFonts w:ascii="Arial" w:hAnsi="Arial" w:cs="Arial"/>
          <w:b/>
          <w:color w:val="262626" w:themeColor="text1" w:themeTint="D9"/>
          <w:sz w:val="28"/>
          <w:szCs w:val="28"/>
        </w:rPr>
      </w:pPr>
      <w:r w:rsidRPr="008E5DF1">
        <w:rPr>
          <w:rFonts w:ascii="Arial" w:hAnsi="Arial" w:cs="Arial"/>
          <w:b/>
          <w:color w:val="262626" w:themeColor="text1" w:themeTint="D9"/>
          <w:sz w:val="28"/>
          <w:szCs w:val="28"/>
        </w:rPr>
        <w:t>R E S U E L V E:</w:t>
      </w:r>
    </w:p>
    <w:p w:rsidR="001B7976" w:rsidRPr="008E5DF1" w:rsidRDefault="00D46AD5" w:rsidP="00153A7F">
      <w:pPr>
        <w:pStyle w:val="Textoindependiente"/>
        <w:spacing w:line="360" w:lineRule="auto"/>
        <w:ind w:firstLine="567"/>
        <w:jc w:val="both"/>
        <w:rPr>
          <w:rFonts w:ascii="Arial" w:hAnsi="Arial" w:cs="Arial"/>
          <w:color w:val="262626" w:themeColor="text1" w:themeTint="D9"/>
          <w:sz w:val="28"/>
          <w:szCs w:val="28"/>
        </w:rPr>
      </w:pPr>
      <w:r w:rsidRPr="008E5DF1">
        <w:rPr>
          <w:rFonts w:ascii="Arial" w:hAnsi="Arial" w:cs="Arial"/>
          <w:b/>
          <w:color w:val="262626" w:themeColor="text1" w:themeTint="D9"/>
          <w:sz w:val="28"/>
          <w:szCs w:val="28"/>
        </w:rPr>
        <w:t>PRIMERO.-</w:t>
      </w:r>
      <w:r w:rsidRPr="008E5DF1">
        <w:rPr>
          <w:rFonts w:ascii="Arial" w:hAnsi="Arial" w:cs="Arial"/>
          <w:color w:val="262626" w:themeColor="text1" w:themeTint="D9"/>
          <w:sz w:val="28"/>
          <w:szCs w:val="28"/>
        </w:rPr>
        <w:t xml:space="preserve"> Esta Sala de Primera Instancia es competente para conocer y resolver de la presente causa.- - - - - - - - - - - - - - - - - -</w:t>
      </w:r>
      <w:r w:rsidRPr="008E5DF1">
        <w:rPr>
          <w:rFonts w:ascii="Arial" w:hAnsi="Arial" w:cs="Arial"/>
          <w:color w:val="262626" w:themeColor="text1" w:themeTint="D9"/>
          <w:sz w:val="28"/>
          <w:szCs w:val="28"/>
          <w:lang w:val="es-MX"/>
        </w:rPr>
        <w:t xml:space="preserve"> - - - -</w:t>
      </w:r>
      <w:r w:rsidR="00A57493" w:rsidRPr="008E5DF1">
        <w:rPr>
          <w:rFonts w:ascii="Arial" w:hAnsi="Arial" w:cs="Arial"/>
          <w:color w:val="262626" w:themeColor="text1" w:themeTint="D9"/>
          <w:sz w:val="28"/>
          <w:szCs w:val="28"/>
          <w:lang w:val="es-MX"/>
        </w:rPr>
        <w:t xml:space="preserve"> </w:t>
      </w:r>
    </w:p>
    <w:p w:rsidR="00D46AD5" w:rsidRPr="008E5DF1" w:rsidRDefault="00583374" w:rsidP="00153A7F">
      <w:pPr>
        <w:pStyle w:val="Textoindependiente"/>
        <w:spacing w:line="360" w:lineRule="auto"/>
        <w:ind w:firstLine="567"/>
        <w:jc w:val="both"/>
        <w:rPr>
          <w:rFonts w:ascii="Arial" w:eastAsia="Arial Unicode MS" w:hAnsi="Arial" w:cs="Arial"/>
          <w:color w:val="262626" w:themeColor="text1" w:themeTint="D9"/>
          <w:kern w:val="1"/>
          <w:sz w:val="28"/>
          <w:szCs w:val="28"/>
          <w:lang w:val="es-MX" w:eastAsia="ar-SA"/>
        </w:rPr>
      </w:pPr>
      <w:r>
        <w:rPr>
          <w:rFonts w:ascii="Arial" w:hAnsi="Arial" w:cs="Arial"/>
          <w:b/>
          <w:noProof/>
          <w:color w:val="262626" w:themeColor="text1" w:themeTint="D9"/>
          <w:sz w:val="28"/>
          <w:szCs w:val="28"/>
          <w:lang w:val="es-MX"/>
        </w:rPr>
        <mc:AlternateContent>
          <mc:Choice Requires="wps">
            <w:drawing>
              <wp:anchor distT="0" distB="0" distL="114300" distR="114300" simplePos="0" relativeHeight="251677696" behindDoc="0" locked="0" layoutInCell="1" allowOverlap="1" wp14:anchorId="5DF01D5A" wp14:editId="5FA2F317">
                <wp:simplePos x="0" y="0"/>
                <wp:positionH relativeFrom="column">
                  <wp:posOffset>-1192741</wp:posOffset>
                </wp:positionH>
                <wp:positionV relativeFrom="paragraph">
                  <wp:posOffset>437515</wp:posOffset>
                </wp:positionV>
                <wp:extent cx="1009015" cy="885825"/>
                <wp:effectExtent l="0" t="0" r="19685" b="28575"/>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F01D5A" id="Cuadro de texto 20" o:spid="_x0000_s1045" type="#_x0000_t202" style="position:absolute;left:0;text-align:left;margin-left:-93.9pt;margin-top:34.4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D46AD5" w:rsidRPr="008E5DF1">
        <w:rPr>
          <w:rFonts w:ascii="Arial" w:hAnsi="Arial" w:cs="Arial"/>
          <w:b/>
          <w:color w:val="262626" w:themeColor="text1" w:themeTint="D9"/>
          <w:sz w:val="28"/>
          <w:szCs w:val="28"/>
        </w:rPr>
        <w:t>SEGUNDO.-</w:t>
      </w:r>
      <w:r w:rsidR="00D46AD5" w:rsidRPr="008E5DF1">
        <w:rPr>
          <w:rFonts w:ascii="Arial" w:hAnsi="Arial" w:cs="Arial"/>
          <w:color w:val="262626" w:themeColor="text1" w:themeTint="D9"/>
          <w:sz w:val="28"/>
          <w:szCs w:val="28"/>
        </w:rPr>
        <w:t xml:space="preserve"> </w:t>
      </w:r>
      <w:r w:rsidR="00D46AD5" w:rsidRPr="008E5DF1">
        <w:rPr>
          <w:rFonts w:ascii="Arial" w:eastAsia="Arial Unicode MS" w:hAnsi="Arial" w:cs="Arial"/>
          <w:color w:val="262626" w:themeColor="text1" w:themeTint="D9"/>
          <w:kern w:val="1"/>
          <w:sz w:val="28"/>
          <w:szCs w:val="28"/>
          <w:lang w:eastAsia="ar-SA"/>
        </w:rPr>
        <w:t>La personalidad de las partes quedó acreditada en autos. - -</w:t>
      </w:r>
      <w:r w:rsidR="00D46AD5" w:rsidRPr="008E5DF1">
        <w:rPr>
          <w:rFonts w:ascii="Arial" w:eastAsia="Arial Unicode MS" w:hAnsi="Arial" w:cs="Arial"/>
          <w:color w:val="262626" w:themeColor="text1" w:themeTint="D9"/>
          <w:kern w:val="1"/>
          <w:sz w:val="28"/>
          <w:szCs w:val="28"/>
          <w:lang w:val="es-MX" w:eastAsia="ar-SA"/>
        </w:rPr>
        <w:t xml:space="preserve"> - - - - - - - - - - - - - - - - - - - - - - - - - - - - - - - - - - - - - - - - - - - - - </w:t>
      </w:r>
    </w:p>
    <w:p w:rsidR="00D46AD5" w:rsidRPr="008E5DF1" w:rsidRDefault="00D46AD5" w:rsidP="009B19F2">
      <w:pPr>
        <w:pStyle w:val="Textoindependiente"/>
        <w:spacing w:after="0" w:line="360" w:lineRule="auto"/>
        <w:ind w:firstLine="567"/>
        <w:jc w:val="both"/>
        <w:rPr>
          <w:rFonts w:ascii="Arial" w:hAnsi="Arial" w:cs="Arial"/>
          <w:color w:val="262626" w:themeColor="text1" w:themeTint="D9"/>
          <w:sz w:val="28"/>
          <w:szCs w:val="28"/>
          <w:lang w:val="es-MX"/>
        </w:rPr>
      </w:pPr>
      <w:r w:rsidRPr="008E5DF1">
        <w:rPr>
          <w:rFonts w:ascii="Arial" w:hAnsi="Arial" w:cs="Arial"/>
          <w:b/>
          <w:color w:val="262626" w:themeColor="text1" w:themeTint="D9"/>
          <w:sz w:val="28"/>
          <w:szCs w:val="28"/>
        </w:rPr>
        <w:t>TERCERO.-</w:t>
      </w:r>
      <w:r w:rsidRPr="008E5DF1">
        <w:rPr>
          <w:rFonts w:ascii="Arial" w:hAnsi="Arial" w:cs="Arial"/>
          <w:color w:val="262626" w:themeColor="text1" w:themeTint="D9"/>
          <w:sz w:val="28"/>
          <w:szCs w:val="28"/>
          <w:lang w:val="es-MX"/>
        </w:rPr>
        <w:t xml:space="preserve"> </w:t>
      </w:r>
      <w:r w:rsidR="00970972" w:rsidRPr="008E5DF1">
        <w:rPr>
          <w:rFonts w:ascii="Arial" w:hAnsi="Arial" w:cs="Arial"/>
          <w:color w:val="262626" w:themeColor="text1" w:themeTint="D9"/>
          <w:sz w:val="28"/>
          <w:szCs w:val="28"/>
          <w:lang w:val="es-MX"/>
        </w:rPr>
        <w:t xml:space="preserve">Este Sala advierte que, en el presente juicio no se configura alguna causal de improcedencia o sobreseimiento expuesta en el considerando TERCERO, por lo tanto, </w:t>
      </w:r>
      <w:r w:rsidR="00970972" w:rsidRPr="008E5DF1">
        <w:rPr>
          <w:rFonts w:ascii="Arial" w:hAnsi="Arial" w:cs="Arial"/>
          <w:b/>
          <w:color w:val="262626" w:themeColor="text1" w:themeTint="D9"/>
          <w:sz w:val="28"/>
          <w:szCs w:val="28"/>
          <w:lang w:val="es-MX"/>
        </w:rPr>
        <w:t>NO SE SOBRESEE</w:t>
      </w:r>
      <w:r w:rsidRPr="008E5DF1">
        <w:rPr>
          <w:rFonts w:ascii="Arial" w:hAnsi="Arial" w:cs="Arial"/>
          <w:color w:val="262626" w:themeColor="text1" w:themeTint="D9"/>
          <w:sz w:val="28"/>
          <w:szCs w:val="28"/>
          <w:lang w:val="es-MX"/>
        </w:rPr>
        <w:t xml:space="preserve">.- - - - </w:t>
      </w:r>
    </w:p>
    <w:p w:rsidR="00F559EE" w:rsidRPr="008E5DF1" w:rsidRDefault="00D46AD5" w:rsidP="00D37BDB">
      <w:pPr>
        <w:spacing w:line="360" w:lineRule="auto"/>
        <w:ind w:right="51" w:firstLine="567"/>
        <w:jc w:val="both"/>
        <w:rPr>
          <w:rFonts w:ascii="Arial" w:hAnsi="Arial" w:cs="Arial"/>
          <w:color w:val="262626" w:themeColor="text1" w:themeTint="D9"/>
          <w:sz w:val="28"/>
          <w:szCs w:val="28"/>
          <w:u w:val="single"/>
        </w:rPr>
      </w:pPr>
      <w:r w:rsidRPr="008E5DF1">
        <w:rPr>
          <w:rFonts w:ascii="Arial" w:hAnsi="Arial" w:cs="Arial"/>
          <w:b/>
          <w:color w:val="262626" w:themeColor="text1" w:themeTint="D9"/>
          <w:sz w:val="28"/>
          <w:szCs w:val="28"/>
          <w:lang w:val="es-MX"/>
        </w:rPr>
        <w:t>CUARTO.-</w:t>
      </w:r>
      <w:r w:rsidR="006B3A9E" w:rsidRPr="008E5DF1">
        <w:rPr>
          <w:rFonts w:ascii="Arial" w:hAnsi="Arial" w:cs="Arial"/>
          <w:color w:val="262626" w:themeColor="text1" w:themeTint="D9"/>
          <w:sz w:val="28"/>
          <w:szCs w:val="28"/>
          <w:lang w:val="es-MX"/>
        </w:rPr>
        <w:t xml:space="preserve"> </w:t>
      </w:r>
      <w:r w:rsidRPr="008E5DF1">
        <w:rPr>
          <w:rFonts w:ascii="Arial" w:hAnsi="Arial" w:cs="Arial"/>
          <w:color w:val="262626" w:themeColor="text1" w:themeTint="D9"/>
          <w:sz w:val="28"/>
          <w:szCs w:val="28"/>
          <w:lang w:val="es-MX"/>
        </w:rPr>
        <w:t xml:space="preserve">Se declara </w:t>
      </w:r>
      <w:r w:rsidRPr="008E5DF1">
        <w:rPr>
          <w:rFonts w:ascii="Arial" w:hAnsi="Arial" w:cs="Arial"/>
          <w:color w:val="262626" w:themeColor="text1" w:themeTint="D9"/>
          <w:sz w:val="28"/>
          <w:szCs w:val="28"/>
        </w:rPr>
        <w:t xml:space="preserve">la </w:t>
      </w:r>
      <w:r w:rsidRPr="008E5DF1">
        <w:rPr>
          <w:rFonts w:ascii="Arial" w:hAnsi="Arial" w:cs="Arial"/>
          <w:b/>
          <w:color w:val="262626" w:themeColor="text1" w:themeTint="D9"/>
          <w:sz w:val="28"/>
          <w:szCs w:val="28"/>
        </w:rPr>
        <w:t>NULIDAD</w:t>
      </w:r>
      <w:r w:rsidRPr="008E5DF1">
        <w:rPr>
          <w:rFonts w:ascii="Arial" w:hAnsi="Arial" w:cs="Arial"/>
          <w:color w:val="262626" w:themeColor="text1" w:themeTint="D9"/>
          <w:sz w:val="28"/>
          <w:szCs w:val="28"/>
        </w:rPr>
        <w:t xml:space="preserve"> del oficio número OP/DG/2429/2018 de fecha veintiocho de septiembre de dos mil dieciocho (28/09/2018), emitido por el Director General de la Oficina de Pensiones del Estado de Oaxaca,</w:t>
      </w:r>
      <w:r w:rsidR="0039112F" w:rsidRPr="008E5DF1">
        <w:rPr>
          <w:rFonts w:ascii="Arial" w:hAnsi="Arial" w:cs="Arial"/>
          <w:b/>
          <w:color w:val="262626" w:themeColor="text1" w:themeTint="D9"/>
          <w:sz w:val="28"/>
          <w:szCs w:val="28"/>
        </w:rPr>
        <w:t xml:space="preserve"> PARA EL EFECTO</w:t>
      </w:r>
      <w:r w:rsidR="0039112F" w:rsidRPr="008E5DF1">
        <w:rPr>
          <w:rFonts w:ascii="Arial" w:hAnsi="Arial" w:cs="Arial"/>
          <w:color w:val="262626" w:themeColor="text1" w:themeTint="D9"/>
          <w:sz w:val="28"/>
          <w:szCs w:val="28"/>
        </w:rPr>
        <w:t xml:space="preserve"> </w:t>
      </w:r>
      <w:r w:rsidR="0039112F" w:rsidRPr="008E5DF1">
        <w:rPr>
          <w:rFonts w:ascii="Arial" w:hAnsi="Arial" w:cs="Arial"/>
          <w:color w:val="262626" w:themeColor="text1" w:themeTint="D9"/>
          <w:sz w:val="28"/>
          <w:szCs w:val="28"/>
          <w:u w:val="single"/>
        </w:rPr>
        <w:t xml:space="preserve">de que la autoridad demandada </w:t>
      </w:r>
      <w:r w:rsidR="00D05B59" w:rsidRPr="008E5DF1">
        <w:rPr>
          <w:rFonts w:ascii="Arial" w:hAnsi="Arial" w:cs="Arial"/>
          <w:color w:val="262626" w:themeColor="text1" w:themeTint="D9"/>
          <w:sz w:val="28"/>
          <w:szCs w:val="28"/>
          <w:u w:val="single"/>
        </w:rPr>
        <w:t xml:space="preserve">funde y motive </w:t>
      </w:r>
      <w:r w:rsidR="00D725CD" w:rsidRPr="008E5DF1">
        <w:rPr>
          <w:rFonts w:ascii="Arial" w:hAnsi="Arial" w:cs="Arial"/>
          <w:color w:val="262626" w:themeColor="text1" w:themeTint="D9"/>
          <w:sz w:val="28"/>
          <w:szCs w:val="28"/>
          <w:u w:val="single"/>
        </w:rPr>
        <w:t xml:space="preserve">en un nuevo acto y se pronuncie  en los términos de la presente resolución, considerando el salario integrado para el efecto de la pensión </w:t>
      </w:r>
      <w:r w:rsidR="00776ABF" w:rsidRPr="008E5DF1">
        <w:rPr>
          <w:rFonts w:ascii="Arial" w:hAnsi="Arial" w:cs="Arial"/>
          <w:color w:val="262626" w:themeColor="text1" w:themeTint="D9"/>
          <w:sz w:val="28"/>
          <w:szCs w:val="28"/>
          <w:u w:val="single"/>
        </w:rPr>
        <w:t xml:space="preserve"> que </w:t>
      </w:r>
      <w:r w:rsidR="00D725CD" w:rsidRPr="008E5DF1">
        <w:rPr>
          <w:rFonts w:ascii="Arial" w:hAnsi="Arial" w:cs="Arial"/>
          <w:color w:val="262626" w:themeColor="text1" w:themeTint="D9"/>
          <w:sz w:val="28"/>
          <w:szCs w:val="28"/>
          <w:u w:val="single"/>
        </w:rPr>
        <w:t xml:space="preserve">por jubilación </w:t>
      </w:r>
      <w:r w:rsidR="0039112F" w:rsidRPr="008E5DF1">
        <w:rPr>
          <w:rFonts w:ascii="Arial" w:hAnsi="Arial" w:cs="Arial"/>
          <w:color w:val="262626" w:themeColor="text1" w:themeTint="D9"/>
          <w:sz w:val="28"/>
          <w:szCs w:val="28"/>
          <w:u w:val="single"/>
        </w:rPr>
        <w:t xml:space="preserve">reclama la parte actora, </w:t>
      </w:r>
      <w:r w:rsidR="00D725CD" w:rsidRPr="008E5DF1">
        <w:rPr>
          <w:rFonts w:ascii="Arial" w:hAnsi="Arial" w:cs="Arial"/>
          <w:color w:val="262626" w:themeColor="text1" w:themeTint="D9"/>
          <w:sz w:val="28"/>
          <w:szCs w:val="28"/>
          <w:u w:val="single"/>
        </w:rPr>
        <w:t>integrada por los conceptos</w:t>
      </w:r>
      <w:r w:rsidR="00776ABF" w:rsidRPr="008E5DF1">
        <w:rPr>
          <w:rFonts w:ascii="Arial" w:hAnsi="Arial" w:cs="Arial"/>
          <w:color w:val="262626" w:themeColor="text1" w:themeTint="D9"/>
          <w:sz w:val="28"/>
          <w:szCs w:val="28"/>
          <w:u w:val="single"/>
        </w:rPr>
        <w:t xml:space="preserve"> respectivos, </w:t>
      </w:r>
      <w:r w:rsidR="0039112F" w:rsidRPr="008E5DF1">
        <w:rPr>
          <w:rFonts w:ascii="Arial" w:hAnsi="Arial" w:cs="Arial"/>
          <w:color w:val="262626" w:themeColor="text1" w:themeTint="D9"/>
          <w:sz w:val="28"/>
          <w:szCs w:val="28"/>
          <w:u w:val="single"/>
        </w:rPr>
        <w:t>que percibía en forma mensual como Secretaria de Acuerdos 15 “C”, a los cuales se les integrar</w:t>
      </w:r>
      <w:r w:rsidR="00D725CD" w:rsidRPr="008E5DF1">
        <w:rPr>
          <w:rFonts w:ascii="Arial" w:hAnsi="Arial" w:cs="Arial"/>
          <w:color w:val="262626" w:themeColor="text1" w:themeTint="D9"/>
          <w:sz w:val="28"/>
          <w:szCs w:val="28"/>
          <w:u w:val="single"/>
        </w:rPr>
        <w:t>á</w:t>
      </w:r>
      <w:r w:rsidR="0039112F" w:rsidRPr="008E5DF1">
        <w:rPr>
          <w:rFonts w:ascii="Arial" w:hAnsi="Arial" w:cs="Arial"/>
          <w:color w:val="262626" w:themeColor="text1" w:themeTint="D9"/>
          <w:sz w:val="28"/>
          <w:szCs w:val="28"/>
          <w:u w:val="single"/>
        </w:rPr>
        <w:t xml:space="preserve"> vida cara, aguinaldo, día de las madres y canasta navideña sin que opere el descuento del 9% por concepto de cuota al Fondo de Pensiones por haber sido ya declarado inconstitucional, dicho dictamen deberá estar debidamente fundado y motivado cumpliendo los requisitos y elementos de validez del acto administrativo a los que hace referencia el artículo 17 de la Ley de Procedimiento y Justicia Administrativa para el Estado de Oaxaca</w:t>
      </w:r>
      <w:r w:rsidR="00D37BDB" w:rsidRPr="008E5DF1">
        <w:rPr>
          <w:rFonts w:ascii="Arial" w:hAnsi="Arial" w:cs="Arial"/>
          <w:color w:val="262626" w:themeColor="text1" w:themeTint="D9"/>
          <w:sz w:val="28"/>
          <w:szCs w:val="28"/>
        </w:rPr>
        <w:t xml:space="preserve">.- - - </w:t>
      </w:r>
      <w:r w:rsidR="00583374">
        <w:rPr>
          <w:rFonts w:ascii="Arial" w:hAnsi="Arial" w:cs="Arial"/>
          <w:color w:val="262626" w:themeColor="text1" w:themeTint="D9"/>
          <w:sz w:val="28"/>
          <w:szCs w:val="28"/>
        </w:rPr>
        <w:t xml:space="preserve">  - - - - - - - - - - - - - - - - -  </w:t>
      </w:r>
    </w:p>
    <w:p w:rsidR="00355BA0" w:rsidRPr="008E5DF1" w:rsidRDefault="00583374" w:rsidP="00C873E7">
      <w:pPr>
        <w:pStyle w:val="Textoindependiente"/>
        <w:spacing w:after="0" w:line="360" w:lineRule="auto"/>
        <w:ind w:firstLine="567"/>
        <w:jc w:val="both"/>
        <w:rPr>
          <w:rFonts w:ascii="Arial" w:hAnsi="Arial" w:cs="Arial"/>
          <w:color w:val="262626" w:themeColor="text1" w:themeTint="D9"/>
          <w:sz w:val="28"/>
          <w:szCs w:val="28"/>
          <w:lang w:val="es-MX"/>
        </w:rPr>
      </w:pPr>
      <w:r>
        <w:rPr>
          <w:rFonts w:ascii="Arial" w:eastAsia="MS Gothic" w:hAnsi="Arial" w:cs="Arial"/>
          <w:noProof/>
          <w:color w:val="262626" w:themeColor="text1" w:themeTint="D9"/>
          <w:sz w:val="28"/>
          <w:szCs w:val="28"/>
          <w:lang w:val="es-MX"/>
        </w:rPr>
        <mc:AlternateContent>
          <mc:Choice Requires="wps">
            <w:drawing>
              <wp:anchor distT="0" distB="0" distL="114300" distR="114300" simplePos="0" relativeHeight="251678720" behindDoc="0" locked="0" layoutInCell="1" allowOverlap="1" wp14:anchorId="015046C2" wp14:editId="7FB727BC">
                <wp:simplePos x="0" y="0"/>
                <wp:positionH relativeFrom="column">
                  <wp:posOffset>5783792</wp:posOffset>
                </wp:positionH>
                <wp:positionV relativeFrom="paragraph">
                  <wp:posOffset>477097</wp:posOffset>
                </wp:positionV>
                <wp:extent cx="1009015" cy="885825"/>
                <wp:effectExtent l="0" t="0" r="19685" b="28575"/>
                <wp:wrapNone/>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583374" w:rsidRDefault="00583374" w:rsidP="00583374">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5046C2" id="Cuadro de texto 21" o:spid="_x0000_s1046" type="#_x0000_t202" style="position:absolute;left:0;text-align:left;margin-left:455.4pt;margin-top:37.55pt;width:79.45pt;height:69.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" fillcolor="window" strokeweight=".5pt">
                <v:path arrowok="t"/>
                <v:textbox>
                  <w:txbxContent>
                    <w:p w:rsidR="00583374" w:rsidRDefault="00583374" w:rsidP="00583374">
                      <w:pPr>
                        <w:tabs>
                          <w:tab w:val="left" w:pos="1134"/>
                        </w:tabs>
                      </w:pPr>
                      <w:r w:rsidRPr="00827BFA">
                        <w:rPr>
                          <w:sz w:val="18"/>
                        </w:rPr>
                        <w:t>Datos personales protegidos por el Art. 116 de la LGTAIP y el artículo 56 de la LTAIPEO</w:t>
                      </w:r>
                      <w:r>
                        <w:t>.</w:t>
                      </w:r>
                    </w:p>
                  </w:txbxContent>
                </v:textbox>
              </v:shape>
            </w:pict>
          </mc:Fallback>
        </mc:AlternateContent>
      </w:r>
      <w:r w:rsidR="00D46AD5" w:rsidRPr="008E5DF1">
        <w:rPr>
          <w:rFonts w:ascii="Arial" w:hAnsi="Arial" w:cs="Arial"/>
          <w:b/>
          <w:color w:val="262626" w:themeColor="text1" w:themeTint="D9"/>
          <w:sz w:val="28"/>
          <w:szCs w:val="28"/>
          <w:lang w:val="es-MX"/>
        </w:rPr>
        <w:t>QUIN</w:t>
      </w:r>
      <w:r w:rsidR="00D46AD5" w:rsidRPr="008E5DF1">
        <w:rPr>
          <w:rFonts w:ascii="Arial" w:hAnsi="Arial" w:cs="Arial"/>
          <w:b/>
          <w:color w:val="262626" w:themeColor="text1" w:themeTint="D9"/>
          <w:sz w:val="28"/>
          <w:szCs w:val="28"/>
        </w:rPr>
        <w:t>TO.-</w:t>
      </w:r>
      <w:r w:rsidR="00D46AD5" w:rsidRPr="008E5DF1">
        <w:rPr>
          <w:rFonts w:ascii="Arial" w:hAnsi="Arial" w:cs="Arial"/>
          <w:b/>
          <w:color w:val="262626" w:themeColor="text1" w:themeTint="D9"/>
          <w:sz w:val="28"/>
          <w:szCs w:val="28"/>
          <w:lang w:val="es-MX"/>
        </w:rPr>
        <w:t xml:space="preserve"> </w:t>
      </w:r>
      <w:r w:rsidR="000E4A87" w:rsidRPr="008E5DF1">
        <w:rPr>
          <w:rFonts w:ascii="Arial" w:hAnsi="Arial" w:cs="Arial"/>
          <w:color w:val="262626" w:themeColor="text1" w:themeTint="D9"/>
          <w:sz w:val="28"/>
          <w:szCs w:val="28"/>
          <w:lang w:val="es-MX"/>
        </w:rPr>
        <w:t>Con fundamento</w:t>
      </w:r>
      <w:r w:rsidR="00355BA0" w:rsidRPr="008E5DF1">
        <w:rPr>
          <w:rFonts w:ascii="Arial" w:hAnsi="Arial" w:cs="Arial"/>
          <w:color w:val="262626" w:themeColor="text1" w:themeTint="D9"/>
          <w:sz w:val="28"/>
          <w:szCs w:val="28"/>
          <w:lang w:val="es-MX"/>
        </w:rPr>
        <w:t xml:space="preserve"> en los artículos 172 y 173 de la Ley de Procedimiento y Justicia Administrativa para el Estado de Oaxaca</w:t>
      </w:r>
      <w:r w:rsidR="000032C4" w:rsidRPr="008E5DF1">
        <w:rPr>
          <w:rFonts w:ascii="Arial" w:hAnsi="Arial" w:cs="Arial"/>
          <w:color w:val="262626" w:themeColor="text1" w:themeTint="D9"/>
          <w:sz w:val="28"/>
          <w:szCs w:val="28"/>
          <w:lang w:val="es-MX"/>
        </w:rPr>
        <w:t>,</w:t>
      </w:r>
      <w:r w:rsidR="00355BA0" w:rsidRPr="008E5DF1">
        <w:rPr>
          <w:rFonts w:ascii="Arial" w:hAnsi="Arial" w:cs="Arial"/>
          <w:b/>
          <w:color w:val="262626" w:themeColor="text1" w:themeTint="D9"/>
          <w:sz w:val="28"/>
          <w:szCs w:val="28"/>
          <w:lang w:val="es-MX"/>
        </w:rPr>
        <w:t xml:space="preserve"> </w:t>
      </w:r>
      <w:r w:rsidR="00D46AD5" w:rsidRPr="008E5DF1">
        <w:rPr>
          <w:rFonts w:ascii="Arial" w:hAnsi="Arial" w:cs="Arial"/>
          <w:b/>
          <w:color w:val="262626" w:themeColor="text1" w:themeTint="D9"/>
          <w:sz w:val="28"/>
          <w:szCs w:val="28"/>
        </w:rPr>
        <w:t>NOTIFÍQUESE</w:t>
      </w:r>
      <w:r w:rsidR="00D46AD5" w:rsidRPr="008E5DF1">
        <w:rPr>
          <w:rFonts w:ascii="Arial" w:hAnsi="Arial" w:cs="Arial"/>
          <w:color w:val="262626" w:themeColor="text1" w:themeTint="D9"/>
          <w:sz w:val="28"/>
          <w:szCs w:val="28"/>
        </w:rPr>
        <w:t xml:space="preserve"> </w:t>
      </w:r>
      <w:r w:rsidR="00355BA0" w:rsidRPr="008E5DF1">
        <w:rPr>
          <w:rFonts w:ascii="Arial" w:hAnsi="Arial" w:cs="Arial"/>
          <w:color w:val="262626" w:themeColor="text1" w:themeTint="D9"/>
          <w:sz w:val="28"/>
          <w:szCs w:val="28"/>
          <w:lang w:val="es-MX"/>
        </w:rPr>
        <w:t>y</w:t>
      </w:r>
      <w:r w:rsidR="00D46AD5" w:rsidRPr="008E5DF1">
        <w:rPr>
          <w:rFonts w:ascii="Arial" w:hAnsi="Arial" w:cs="Arial"/>
          <w:color w:val="262626" w:themeColor="text1" w:themeTint="D9"/>
          <w:sz w:val="28"/>
          <w:szCs w:val="28"/>
        </w:rPr>
        <w:t xml:space="preserve"> </w:t>
      </w:r>
      <w:r w:rsidR="00D46AD5" w:rsidRPr="008E5DF1">
        <w:rPr>
          <w:rFonts w:ascii="Arial" w:hAnsi="Arial" w:cs="Arial"/>
          <w:b/>
          <w:color w:val="262626" w:themeColor="text1" w:themeTint="D9"/>
          <w:sz w:val="28"/>
          <w:szCs w:val="28"/>
        </w:rPr>
        <w:t>CÚMPLASE</w:t>
      </w:r>
      <w:r w:rsidR="00D46AD5" w:rsidRPr="008E5DF1">
        <w:rPr>
          <w:rFonts w:ascii="Arial" w:hAnsi="Arial" w:cs="Arial"/>
          <w:color w:val="262626" w:themeColor="text1" w:themeTint="D9"/>
          <w:sz w:val="28"/>
          <w:szCs w:val="28"/>
        </w:rPr>
        <w:t>.- - - - - - - - - - - - - - - -</w:t>
      </w:r>
      <w:r w:rsidR="00D46AD5" w:rsidRPr="008E5DF1">
        <w:rPr>
          <w:rFonts w:ascii="Arial" w:hAnsi="Arial" w:cs="Arial"/>
          <w:color w:val="262626" w:themeColor="text1" w:themeTint="D9"/>
          <w:sz w:val="28"/>
          <w:szCs w:val="28"/>
          <w:lang w:val="es-MX"/>
        </w:rPr>
        <w:t xml:space="preserve"> - - - - - -</w:t>
      </w:r>
      <w:r w:rsidR="00355BA0" w:rsidRPr="008E5DF1">
        <w:rPr>
          <w:rFonts w:ascii="Arial" w:hAnsi="Arial" w:cs="Arial"/>
          <w:color w:val="262626" w:themeColor="text1" w:themeTint="D9"/>
          <w:sz w:val="28"/>
          <w:szCs w:val="28"/>
          <w:lang w:val="es-MX"/>
        </w:rPr>
        <w:t xml:space="preserve"> - - - - - - - </w:t>
      </w:r>
    </w:p>
    <w:p w:rsidR="00D46AD5" w:rsidRPr="008E5DF1" w:rsidRDefault="00735E4B" w:rsidP="00274094">
      <w:pPr>
        <w:pStyle w:val="Textoindependiente"/>
        <w:spacing w:after="0" w:line="360" w:lineRule="auto"/>
        <w:ind w:firstLine="567"/>
        <w:jc w:val="both"/>
        <w:rPr>
          <w:rFonts w:ascii="Arial" w:hAnsi="Arial" w:cs="Arial"/>
          <w:color w:val="262626" w:themeColor="text1" w:themeTint="D9"/>
          <w:sz w:val="28"/>
          <w:szCs w:val="28"/>
        </w:rPr>
      </w:pPr>
      <w:r w:rsidRPr="008E5DF1">
        <w:rPr>
          <w:rFonts w:ascii="Arial" w:eastAsia="MS Gothic" w:hAnsi="Arial" w:cs="Arial"/>
          <w:color w:val="262626" w:themeColor="text1" w:themeTint="D9"/>
          <w:sz w:val="28"/>
          <w:szCs w:val="28"/>
          <w:lang w:eastAsia="es-ES"/>
        </w:rPr>
        <w:t xml:space="preserve">Así lo resolvió y firma la </w:t>
      </w:r>
      <w:r w:rsidRPr="008E5DF1">
        <w:rPr>
          <w:rFonts w:ascii="Arial" w:eastAsia="MS Gothic" w:hAnsi="Arial" w:cs="Arial"/>
          <w:b/>
          <w:i/>
          <w:color w:val="262626" w:themeColor="text1" w:themeTint="D9"/>
          <w:sz w:val="28"/>
          <w:szCs w:val="28"/>
          <w:lang w:eastAsia="es-ES"/>
        </w:rPr>
        <w:t>licenciada Frida Jiménez Valencia</w:t>
      </w:r>
      <w:r w:rsidRPr="008E5DF1">
        <w:rPr>
          <w:rFonts w:ascii="Arial" w:eastAsia="MS Gothic" w:hAnsi="Arial" w:cs="Arial"/>
          <w:color w:val="262626" w:themeColor="text1" w:themeTint="D9"/>
          <w:sz w:val="28"/>
          <w:szCs w:val="28"/>
          <w:lang w:eastAsia="es-ES"/>
        </w:rPr>
        <w:t xml:space="preserve">, Magistrada de la Primera Sala Unitaria de Primera Instancia del Tribunal de Justicia Administrativa del Estado de Oaxaca, ante el Secretario de Acuerdos, </w:t>
      </w:r>
      <w:r w:rsidRPr="008E5DF1">
        <w:rPr>
          <w:rFonts w:ascii="Arial" w:eastAsia="MS Gothic" w:hAnsi="Arial" w:cs="Arial"/>
          <w:i/>
          <w:color w:val="262626" w:themeColor="text1" w:themeTint="D9"/>
          <w:sz w:val="28"/>
          <w:szCs w:val="28"/>
          <w:lang w:eastAsia="es-ES"/>
        </w:rPr>
        <w:t>licenciado Renato Gabriel Ibáñez Castellanos</w:t>
      </w:r>
      <w:r w:rsidRPr="008E5DF1">
        <w:rPr>
          <w:rFonts w:ascii="Arial" w:eastAsia="MS Gothic" w:hAnsi="Arial" w:cs="Arial"/>
          <w:color w:val="262626" w:themeColor="text1" w:themeTint="D9"/>
          <w:sz w:val="28"/>
          <w:szCs w:val="28"/>
          <w:lang w:eastAsia="es-ES"/>
        </w:rPr>
        <w:t>, quien autoriza y da fe</w:t>
      </w:r>
      <w:r w:rsidR="00D46AD5" w:rsidRPr="008E5DF1">
        <w:rPr>
          <w:rFonts w:ascii="Arial" w:hAnsi="Arial" w:cs="Arial"/>
          <w:color w:val="262626" w:themeColor="text1" w:themeTint="D9"/>
          <w:sz w:val="28"/>
          <w:szCs w:val="28"/>
        </w:rPr>
        <w:t>. - - - -</w:t>
      </w:r>
      <w:r w:rsidR="00D46AD5" w:rsidRPr="008E5DF1">
        <w:rPr>
          <w:rFonts w:ascii="Arial" w:hAnsi="Arial" w:cs="Arial"/>
          <w:color w:val="262626" w:themeColor="text1" w:themeTint="D9"/>
          <w:sz w:val="28"/>
          <w:szCs w:val="28"/>
          <w:lang w:val="es-MX"/>
        </w:rPr>
        <w:t xml:space="preserve"> - - - - - - - - - - - - - - - - - - - - - - </w:t>
      </w:r>
      <w:r w:rsidR="00F559EE" w:rsidRPr="008E5DF1">
        <w:rPr>
          <w:rFonts w:ascii="Arial" w:hAnsi="Arial" w:cs="Arial"/>
          <w:color w:val="262626" w:themeColor="text1" w:themeTint="D9"/>
          <w:sz w:val="28"/>
          <w:szCs w:val="28"/>
          <w:lang w:val="es-MX"/>
        </w:rPr>
        <w:t xml:space="preserve">- - - - - - - - - </w:t>
      </w:r>
    </w:p>
    <w:p w:rsidR="002A59F4" w:rsidRPr="008E5DF1" w:rsidRDefault="002A59F4" w:rsidP="002A59F4">
      <w:pPr>
        <w:pStyle w:val="Textoindependiente"/>
        <w:spacing w:after="0" w:line="360" w:lineRule="auto"/>
        <w:ind w:firstLine="567"/>
        <w:jc w:val="both"/>
        <w:rPr>
          <w:rFonts w:ascii="Arial" w:hAnsi="Arial" w:cs="Arial"/>
          <w:color w:val="262626" w:themeColor="text1" w:themeTint="D9"/>
          <w:sz w:val="28"/>
          <w:szCs w:val="28"/>
          <w:lang w:val="es-MX"/>
        </w:rPr>
      </w:pPr>
    </w:p>
    <w:p w:rsidR="002A59F4" w:rsidRPr="008E5DF1" w:rsidRDefault="002A59F4" w:rsidP="002A59F4">
      <w:pPr>
        <w:pStyle w:val="Textoindependiente"/>
        <w:spacing w:after="0" w:line="360" w:lineRule="auto"/>
        <w:ind w:firstLine="567"/>
        <w:jc w:val="both"/>
        <w:rPr>
          <w:rFonts w:ascii="Arial" w:hAnsi="Arial" w:cs="Arial"/>
          <w:color w:val="262626" w:themeColor="text1" w:themeTint="D9"/>
          <w:sz w:val="28"/>
          <w:szCs w:val="28"/>
          <w:lang w:val="es-MX"/>
        </w:rPr>
      </w:pPr>
    </w:p>
    <w:p w:rsidR="002A59F4" w:rsidRPr="008E5DF1" w:rsidRDefault="002A59F4" w:rsidP="002A59F4">
      <w:pPr>
        <w:pStyle w:val="Textoindependiente"/>
        <w:spacing w:after="0" w:line="360" w:lineRule="auto"/>
        <w:ind w:firstLine="567"/>
        <w:jc w:val="both"/>
        <w:rPr>
          <w:rFonts w:ascii="Arial" w:hAnsi="Arial" w:cs="Arial"/>
          <w:color w:val="262626" w:themeColor="text1" w:themeTint="D9"/>
          <w:sz w:val="28"/>
          <w:szCs w:val="28"/>
          <w:lang w:val="es-MX"/>
        </w:rPr>
      </w:pPr>
    </w:p>
    <w:p w:rsidR="002A59F4" w:rsidRPr="008E5DF1" w:rsidRDefault="002A59F4" w:rsidP="002A59F4">
      <w:pPr>
        <w:pStyle w:val="Textoindependiente"/>
        <w:spacing w:after="0" w:line="360" w:lineRule="auto"/>
        <w:ind w:firstLine="567"/>
        <w:jc w:val="both"/>
        <w:rPr>
          <w:rFonts w:ascii="Arial" w:hAnsi="Arial" w:cs="Arial"/>
          <w:color w:val="262626" w:themeColor="text1" w:themeTint="D9"/>
          <w:sz w:val="28"/>
          <w:szCs w:val="28"/>
          <w:lang w:val="es-MX"/>
        </w:rPr>
      </w:pPr>
    </w:p>
    <w:p w:rsidR="002A59F4" w:rsidRPr="008E5DF1" w:rsidRDefault="002A59F4" w:rsidP="002A59F4">
      <w:pPr>
        <w:pStyle w:val="Textoindependiente"/>
        <w:spacing w:after="0" w:line="360" w:lineRule="auto"/>
        <w:ind w:firstLine="567"/>
        <w:jc w:val="both"/>
        <w:rPr>
          <w:rFonts w:ascii="Arial" w:hAnsi="Arial" w:cs="Arial"/>
          <w:color w:val="262626" w:themeColor="text1" w:themeTint="D9"/>
          <w:sz w:val="28"/>
          <w:szCs w:val="28"/>
          <w:lang w:val="es-MX"/>
        </w:rPr>
      </w:pPr>
      <w:bookmarkStart w:id="0" w:name="_GoBack"/>
      <w:bookmarkEnd w:id="0"/>
    </w:p>
    <w:p w:rsidR="002A59F4" w:rsidRPr="008E5DF1" w:rsidRDefault="002A59F4" w:rsidP="002A59F4">
      <w:pPr>
        <w:pStyle w:val="Textoindependiente"/>
        <w:spacing w:after="0" w:line="360" w:lineRule="auto"/>
        <w:ind w:firstLine="567"/>
        <w:jc w:val="both"/>
        <w:rPr>
          <w:rFonts w:ascii="Arial" w:hAnsi="Arial" w:cs="Arial"/>
          <w:color w:val="262626" w:themeColor="text1" w:themeTint="D9"/>
          <w:sz w:val="28"/>
          <w:szCs w:val="28"/>
          <w:lang w:val="es-MX"/>
        </w:rPr>
      </w:pPr>
    </w:p>
    <w:p w:rsidR="002A59F4" w:rsidRPr="008E5DF1" w:rsidRDefault="002A59F4" w:rsidP="002A59F4">
      <w:pPr>
        <w:pStyle w:val="Textoindependiente"/>
        <w:spacing w:after="0" w:line="360" w:lineRule="auto"/>
        <w:ind w:firstLine="567"/>
        <w:jc w:val="both"/>
        <w:rPr>
          <w:rFonts w:ascii="Arial" w:hAnsi="Arial" w:cs="Arial"/>
          <w:b/>
          <w:color w:val="262626" w:themeColor="text1" w:themeTint="D9"/>
          <w:sz w:val="28"/>
          <w:szCs w:val="28"/>
          <w:lang w:val="es-MX"/>
        </w:rPr>
      </w:pPr>
    </w:p>
    <w:p w:rsidR="002A59F4" w:rsidRPr="008E5DF1" w:rsidRDefault="002A59F4" w:rsidP="002A59F4">
      <w:pPr>
        <w:pStyle w:val="Textoindependiente"/>
        <w:spacing w:after="0" w:line="360" w:lineRule="auto"/>
        <w:ind w:firstLine="567"/>
        <w:jc w:val="both"/>
        <w:rPr>
          <w:rFonts w:ascii="Arial" w:hAnsi="Arial" w:cs="Arial"/>
          <w:color w:val="262626" w:themeColor="text1" w:themeTint="D9"/>
          <w:sz w:val="28"/>
          <w:szCs w:val="28"/>
          <w:lang w:val="es-MX"/>
        </w:rPr>
      </w:pPr>
    </w:p>
    <w:sectPr w:rsidR="002A59F4" w:rsidRPr="008E5DF1" w:rsidSect="000E4A87">
      <w:headerReference w:type="even" r:id="rId8"/>
      <w:headerReference w:type="default" r:id="rId9"/>
      <w:pgSz w:w="12242" w:h="20163" w:code="5"/>
      <w:pgMar w:top="1134" w:right="1134" w:bottom="2268" w:left="2268" w:header="720" w:footer="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7F84" w:rsidRDefault="009A7F84" w:rsidP="00F420D4">
      <w:r>
        <w:separator/>
      </w:r>
    </w:p>
  </w:endnote>
  <w:endnote w:type="continuationSeparator" w:id="0">
    <w:p w:rsidR="009A7F84" w:rsidRDefault="009A7F8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7F84" w:rsidRDefault="009A7F84" w:rsidP="00F420D4">
      <w:r>
        <w:separator/>
      </w:r>
    </w:p>
  </w:footnote>
  <w:footnote w:type="continuationSeparator" w:id="0">
    <w:p w:rsidR="009A7F84" w:rsidRDefault="009A7F8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937" w:rsidRPr="00CD7937" w:rsidRDefault="00866F5B" w:rsidP="00CD7937">
    <w:pPr>
      <w:rPr>
        <w:rFonts w:ascii="Arial" w:hAnsi="Arial" w:cs="Arial"/>
        <w:sz w:val="28"/>
        <w:lang w:val="es-ES_tradnl"/>
      </w:rPr>
    </w:pPr>
    <w:r>
      <w:rPr>
        <w:rFonts w:ascii="Arial" w:hAnsi="Arial" w:cs="Arial"/>
        <w:b/>
        <w:sz w:val="28"/>
        <w:lang w:val="en-US"/>
      </w:rPr>
      <w:t>01</w:t>
    </w:r>
    <w:r w:rsidR="00CD7937">
      <w:rPr>
        <w:rFonts w:ascii="Arial" w:hAnsi="Arial" w:cs="Arial"/>
        <w:b/>
        <w:sz w:val="28"/>
        <w:lang w:val="en-US"/>
      </w:rPr>
      <w:t>/201</w:t>
    </w:r>
    <w:r>
      <w:rPr>
        <w:rFonts w:ascii="Arial" w:hAnsi="Arial" w:cs="Arial"/>
        <w:b/>
        <w:sz w:val="28"/>
        <w:lang w:val="en-US"/>
      </w:rPr>
      <w:t>9</w:t>
    </w:r>
    <w:r w:rsidR="00CD7937" w:rsidRPr="00CC4788">
      <w:rPr>
        <w:rFonts w:ascii="Arial" w:hAnsi="Arial" w:cs="Arial"/>
        <w:sz w:val="28"/>
        <w:lang w:val="es-ES_tradnl"/>
      </w:rPr>
      <w:t xml:space="preserve">                                      </w:t>
    </w:r>
    <w:r w:rsidR="00CD7937">
      <w:rPr>
        <w:rFonts w:ascii="Arial" w:hAnsi="Arial" w:cs="Arial"/>
        <w:sz w:val="28"/>
        <w:lang w:val="es-ES_tradnl"/>
      </w:rPr>
      <w:t xml:space="preserve">          </w:t>
    </w:r>
    <w:r w:rsidR="00CD7937" w:rsidRPr="00CC4788">
      <w:rPr>
        <w:rFonts w:ascii="Arial" w:hAnsi="Arial" w:cs="Arial"/>
        <w:b/>
        <w:sz w:val="28"/>
      </w:rPr>
      <w:fldChar w:fldCharType="begin"/>
    </w:r>
    <w:r w:rsidR="00CD7937" w:rsidRPr="00CC4788">
      <w:rPr>
        <w:rFonts w:ascii="Arial" w:hAnsi="Arial" w:cs="Arial"/>
        <w:b/>
        <w:sz w:val="28"/>
        <w:lang w:val="en-US"/>
      </w:rPr>
      <w:instrText xml:space="preserve"> PAGE </w:instrText>
    </w:r>
    <w:r w:rsidR="00CD7937" w:rsidRPr="00CC4788">
      <w:rPr>
        <w:rFonts w:ascii="Arial" w:hAnsi="Arial" w:cs="Arial"/>
        <w:b/>
        <w:sz w:val="28"/>
      </w:rPr>
      <w:fldChar w:fldCharType="separate"/>
    </w:r>
    <w:r w:rsidR="00583374">
      <w:rPr>
        <w:rFonts w:ascii="Arial" w:hAnsi="Arial" w:cs="Arial"/>
        <w:b/>
        <w:noProof/>
        <w:sz w:val="28"/>
        <w:lang w:val="en-US"/>
      </w:rPr>
      <w:t>20</w:t>
    </w:r>
    <w:r w:rsidR="00CD7937" w:rsidRPr="00CC4788">
      <w:rPr>
        <w:rFonts w:ascii="Arial" w:hAnsi="Arial" w:cs="Arial"/>
        <w:sz w:val="28"/>
        <w:lang w:val="es-ES_tradnl"/>
      </w:rPr>
      <w:fldChar w:fldCharType="end"/>
    </w:r>
    <w:r w:rsidR="00CD7937" w:rsidRPr="00CC4788">
      <w:rPr>
        <w:rFonts w:ascii="Arial" w:hAnsi="Arial" w:cs="Arial"/>
        <w:b/>
        <w:sz w:val="28"/>
        <w:lang w:val="en-US"/>
      </w:rPr>
      <w:t xml:space="preserve"> </w:t>
    </w:r>
    <w:r w:rsidR="00CD7937">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583374">
      <w:rPr>
        <w:rFonts w:ascii="Arial" w:hAnsi="Arial" w:cs="Arial"/>
        <w:b/>
        <w:noProof/>
        <w:sz w:val="28"/>
        <w:lang w:val="en-US"/>
      </w:rPr>
      <w:t>19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CD7937">
      <w:rPr>
        <w:rFonts w:ascii="Arial" w:hAnsi="Arial" w:cs="Arial"/>
        <w:b/>
        <w:sz w:val="28"/>
        <w:lang w:val="en-US"/>
      </w:rPr>
      <w:t xml:space="preserve">         </w:t>
    </w:r>
    <w:r w:rsidR="00A609BE">
      <w:rPr>
        <w:rFonts w:ascii="Arial" w:hAnsi="Arial" w:cs="Arial"/>
        <w:b/>
        <w:sz w:val="28"/>
        <w:lang w:val="en-US"/>
      </w:rPr>
      <w:t>01</w:t>
    </w:r>
    <w:r w:rsidR="001D571B">
      <w:rPr>
        <w:rFonts w:ascii="Arial" w:hAnsi="Arial" w:cs="Arial"/>
        <w:b/>
        <w:sz w:val="28"/>
        <w:lang w:val="en-US"/>
      </w:rPr>
      <w:t>/201</w:t>
    </w:r>
    <w:r w:rsidR="00A609BE">
      <w:rPr>
        <w:rFonts w:ascii="Arial" w:hAnsi="Arial" w:cs="Arial"/>
        <w:b/>
        <w:sz w:val="28"/>
        <w:lang w:val="en-US"/>
      </w:rPr>
      <w:t>9</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2C4"/>
    <w:rsid w:val="000038A9"/>
    <w:rsid w:val="000040A6"/>
    <w:rsid w:val="00004A37"/>
    <w:rsid w:val="00004A93"/>
    <w:rsid w:val="00005AA7"/>
    <w:rsid w:val="000062C7"/>
    <w:rsid w:val="00006E01"/>
    <w:rsid w:val="00006EBC"/>
    <w:rsid w:val="000072A9"/>
    <w:rsid w:val="0000749C"/>
    <w:rsid w:val="000118CC"/>
    <w:rsid w:val="00012AF7"/>
    <w:rsid w:val="00013173"/>
    <w:rsid w:val="00013F2A"/>
    <w:rsid w:val="000144D0"/>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4107F"/>
    <w:rsid w:val="00041924"/>
    <w:rsid w:val="0004209E"/>
    <w:rsid w:val="000442F4"/>
    <w:rsid w:val="00044EAF"/>
    <w:rsid w:val="00044F67"/>
    <w:rsid w:val="00045254"/>
    <w:rsid w:val="0004548C"/>
    <w:rsid w:val="00046F31"/>
    <w:rsid w:val="00050A1C"/>
    <w:rsid w:val="0005190C"/>
    <w:rsid w:val="00053680"/>
    <w:rsid w:val="000538FE"/>
    <w:rsid w:val="000545E1"/>
    <w:rsid w:val="000549A1"/>
    <w:rsid w:val="000556E8"/>
    <w:rsid w:val="00055FB3"/>
    <w:rsid w:val="00056A5A"/>
    <w:rsid w:val="00056AC0"/>
    <w:rsid w:val="00056AF9"/>
    <w:rsid w:val="00056BFA"/>
    <w:rsid w:val="0006212C"/>
    <w:rsid w:val="00062F80"/>
    <w:rsid w:val="0006347A"/>
    <w:rsid w:val="00064021"/>
    <w:rsid w:val="00064C73"/>
    <w:rsid w:val="00065CEC"/>
    <w:rsid w:val="0006760B"/>
    <w:rsid w:val="000708B9"/>
    <w:rsid w:val="00070E1B"/>
    <w:rsid w:val="00071182"/>
    <w:rsid w:val="00071AA4"/>
    <w:rsid w:val="0007346E"/>
    <w:rsid w:val="00074812"/>
    <w:rsid w:val="00074EF2"/>
    <w:rsid w:val="0007540E"/>
    <w:rsid w:val="00075652"/>
    <w:rsid w:val="00081A52"/>
    <w:rsid w:val="0008218F"/>
    <w:rsid w:val="0008231D"/>
    <w:rsid w:val="000824C1"/>
    <w:rsid w:val="00083868"/>
    <w:rsid w:val="00083FA3"/>
    <w:rsid w:val="00085C41"/>
    <w:rsid w:val="00090AED"/>
    <w:rsid w:val="00091CF1"/>
    <w:rsid w:val="00091E44"/>
    <w:rsid w:val="0009226D"/>
    <w:rsid w:val="000926F1"/>
    <w:rsid w:val="00093B28"/>
    <w:rsid w:val="00093F88"/>
    <w:rsid w:val="00093FC0"/>
    <w:rsid w:val="00096EEB"/>
    <w:rsid w:val="000970DA"/>
    <w:rsid w:val="000A08AE"/>
    <w:rsid w:val="000A0ADA"/>
    <w:rsid w:val="000A136F"/>
    <w:rsid w:val="000A3904"/>
    <w:rsid w:val="000A4C8E"/>
    <w:rsid w:val="000A5355"/>
    <w:rsid w:val="000A553B"/>
    <w:rsid w:val="000A60D3"/>
    <w:rsid w:val="000A7122"/>
    <w:rsid w:val="000A734F"/>
    <w:rsid w:val="000B4839"/>
    <w:rsid w:val="000B4EF2"/>
    <w:rsid w:val="000B6603"/>
    <w:rsid w:val="000B7936"/>
    <w:rsid w:val="000B7FD5"/>
    <w:rsid w:val="000C2B35"/>
    <w:rsid w:val="000C2ED0"/>
    <w:rsid w:val="000C6F62"/>
    <w:rsid w:val="000D0E26"/>
    <w:rsid w:val="000D1A0F"/>
    <w:rsid w:val="000D2089"/>
    <w:rsid w:val="000D2093"/>
    <w:rsid w:val="000D2F19"/>
    <w:rsid w:val="000D4AFA"/>
    <w:rsid w:val="000D5FA7"/>
    <w:rsid w:val="000D684A"/>
    <w:rsid w:val="000D6CA5"/>
    <w:rsid w:val="000D6D36"/>
    <w:rsid w:val="000D7AC5"/>
    <w:rsid w:val="000E0584"/>
    <w:rsid w:val="000E1977"/>
    <w:rsid w:val="000E2E62"/>
    <w:rsid w:val="000E2E9E"/>
    <w:rsid w:val="000E4A87"/>
    <w:rsid w:val="000E69D0"/>
    <w:rsid w:val="000E7BD6"/>
    <w:rsid w:val="000F15CC"/>
    <w:rsid w:val="000F4DF7"/>
    <w:rsid w:val="000F64A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149F"/>
    <w:rsid w:val="00124BF2"/>
    <w:rsid w:val="00125271"/>
    <w:rsid w:val="0012548B"/>
    <w:rsid w:val="00125DF0"/>
    <w:rsid w:val="00126EAC"/>
    <w:rsid w:val="0012704D"/>
    <w:rsid w:val="00127456"/>
    <w:rsid w:val="001306B9"/>
    <w:rsid w:val="001310CA"/>
    <w:rsid w:val="00132836"/>
    <w:rsid w:val="00132A6B"/>
    <w:rsid w:val="00133411"/>
    <w:rsid w:val="0013414A"/>
    <w:rsid w:val="00134A34"/>
    <w:rsid w:val="00136090"/>
    <w:rsid w:val="001360AB"/>
    <w:rsid w:val="00136695"/>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3A7F"/>
    <w:rsid w:val="00154035"/>
    <w:rsid w:val="00155459"/>
    <w:rsid w:val="001555BB"/>
    <w:rsid w:val="00156809"/>
    <w:rsid w:val="00160744"/>
    <w:rsid w:val="00161AA7"/>
    <w:rsid w:val="00165602"/>
    <w:rsid w:val="00165B0A"/>
    <w:rsid w:val="00165EC5"/>
    <w:rsid w:val="001661CB"/>
    <w:rsid w:val="001667AE"/>
    <w:rsid w:val="00167C28"/>
    <w:rsid w:val="0017017A"/>
    <w:rsid w:val="00170591"/>
    <w:rsid w:val="0017119D"/>
    <w:rsid w:val="00171222"/>
    <w:rsid w:val="001728AE"/>
    <w:rsid w:val="00174171"/>
    <w:rsid w:val="001742B9"/>
    <w:rsid w:val="0017466C"/>
    <w:rsid w:val="001749B6"/>
    <w:rsid w:val="00175628"/>
    <w:rsid w:val="001762D6"/>
    <w:rsid w:val="001802B4"/>
    <w:rsid w:val="00181B0E"/>
    <w:rsid w:val="00182097"/>
    <w:rsid w:val="00182D6E"/>
    <w:rsid w:val="00182DD7"/>
    <w:rsid w:val="00183229"/>
    <w:rsid w:val="001839F5"/>
    <w:rsid w:val="0018528F"/>
    <w:rsid w:val="00186A01"/>
    <w:rsid w:val="00186DC1"/>
    <w:rsid w:val="00187BF4"/>
    <w:rsid w:val="00187CF0"/>
    <w:rsid w:val="00190598"/>
    <w:rsid w:val="00191952"/>
    <w:rsid w:val="001929BD"/>
    <w:rsid w:val="001933DB"/>
    <w:rsid w:val="0019345D"/>
    <w:rsid w:val="00194E47"/>
    <w:rsid w:val="00195BE9"/>
    <w:rsid w:val="00196AE3"/>
    <w:rsid w:val="001A230B"/>
    <w:rsid w:val="001A26B5"/>
    <w:rsid w:val="001A289F"/>
    <w:rsid w:val="001A29E3"/>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B7976"/>
    <w:rsid w:val="001C0A21"/>
    <w:rsid w:val="001C0BE4"/>
    <w:rsid w:val="001C1718"/>
    <w:rsid w:val="001C1F9A"/>
    <w:rsid w:val="001C2291"/>
    <w:rsid w:val="001C4533"/>
    <w:rsid w:val="001C4E74"/>
    <w:rsid w:val="001C64AF"/>
    <w:rsid w:val="001D0949"/>
    <w:rsid w:val="001D152A"/>
    <w:rsid w:val="001D1F97"/>
    <w:rsid w:val="001D2022"/>
    <w:rsid w:val="001D2213"/>
    <w:rsid w:val="001D2315"/>
    <w:rsid w:val="001D30D2"/>
    <w:rsid w:val="001D4569"/>
    <w:rsid w:val="001D46B8"/>
    <w:rsid w:val="001D4BA3"/>
    <w:rsid w:val="001D5642"/>
    <w:rsid w:val="001D571B"/>
    <w:rsid w:val="001D689D"/>
    <w:rsid w:val="001D7C2A"/>
    <w:rsid w:val="001E043A"/>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1CAA"/>
    <w:rsid w:val="001F2CDF"/>
    <w:rsid w:val="001F2F05"/>
    <w:rsid w:val="001F6D14"/>
    <w:rsid w:val="00200672"/>
    <w:rsid w:val="00201759"/>
    <w:rsid w:val="00201DB4"/>
    <w:rsid w:val="002029D9"/>
    <w:rsid w:val="002047DF"/>
    <w:rsid w:val="00204AC3"/>
    <w:rsid w:val="00204BB1"/>
    <w:rsid w:val="0020547F"/>
    <w:rsid w:val="00205786"/>
    <w:rsid w:val="00206420"/>
    <w:rsid w:val="00210262"/>
    <w:rsid w:val="00210A5F"/>
    <w:rsid w:val="00210CDB"/>
    <w:rsid w:val="00210E8B"/>
    <w:rsid w:val="00210F3D"/>
    <w:rsid w:val="002118C5"/>
    <w:rsid w:val="00211F20"/>
    <w:rsid w:val="002124A3"/>
    <w:rsid w:val="002129FC"/>
    <w:rsid w:val="00212B3D"/>
    <w:rsid w:val="00214464"/>
    <w:rsid w:val="00217528"/>
    <w:rsid w:val="002201DE"/>
    <w:rsid w:val="0022085C"/>
    <w:rsid w:val="00221080"/>
    <w:rsid w:val="00221BAB"/>
    <w:rsid w:val="00224E35"/>
    <w:rsid w:val="002255C6"/>
    <w:rsid w:val="00225AC2"/>
    <w:rsid w:val="0022738E"/>
    <w:rsid w:val="002329D9"/>
    <w:rsid w:val="00233DDE"/>
    <w:rsid w:val="0023407F"/>
    <w:rsid w:val="0024126C"/>
    <w:rsid w:val="002414A1"/>
    <w:rsid w:val="002414F6"/>
    <w:rsid w:val="0024394E"/>
    <w:rsid w:val="00243E8D"/>
    <w:rsid w:val="00244653"/>
    <w:rsid w:val="00244E33"/>
    <w:rsid w:val="00245F23"/>
    <w:rsid w:val="002467CD"/>
    <w:rsid w:val="00251684"/>
    <w:rsid w:val="00252101"/>
    <w:rsid w:val="002523D8"/>
    <w:rsid w:val="00252E4B"/>
    <w:rsid w:val="002532A9"/>
    <w:rsid w:val="00254484"/>
    <w:rsid w:val="002562A6"/>
    <w:rsid w:val="0025726B"/>
    <w:rsid w:val="0026049B"/>
    <w:rsid w:val="00263D08"/>
    <w:rsid w:val="00265AD0"/>
    <w:rsid w:val="00267232"/>
    <w:rsid w:val="00267921"/>
    <w:rsid w:val="002714B5"/>
    <w:rsid w:val="00272017"/>
    <w:rsid w:val="002724D8"/>
    <w:rsid w:val="002735EA"/>
    <w:rsid w:val="002736D1"/>
    <w:rsid w:val="00273CFD"/>
    <w:rsid w:val="00274094"/>
    <w:rsid w:val="00276B68"/>
    <w:rsid w:val="00277B57"/>
    <w:rsid w:val="00281184"/>
    <w:rsid w:val="002811C3"/>
    <w:rsid w:val="00281246"/>
    <w:rsid w:val="00281435"/>
    <w:rsid w:val="00281ABF"/>
    <w:rsid w:val="00282300"/>
    <w:rsid w:val="002823BB"/>
    <w:rsid w:val="00283874"/>
    <w:rsid w:val="00283EA9"/>
    <w:rsid w:val="002842EC"/>
    <w:rsid w:val="00285EF3"/>
    <w:rsid w:val="00286483"/>
    <w:rsid w:val="0028659A"/>
    <w:rsid w:val="00287EF0"/>
    <w:rsid w:val="002903DF"/>
    <w:rsid w:val="00290580"/>
    <w:rsid w:val="00291EE6"/>
    <w:rsid w:val="002930D3"/>
    <w:rsid w:val="002955B2"/>
    <w:rsid w:val="002963FC"/>
    <w:rsid w:val="00296F46"/>
    <w:rsid w:val="0029727A"/>
    <w:rsid w:val="00297889"/>
    <w:rsid w:val="002A199E"/>
    <w:rsid w:val="002A1C28"/>
    <w:rsid w:val="002A2373"/>
    <w:rsid w:val="002A2E41"/>
    <w:rsid w:val="002A3D94"/>
    <w:rsid w:val="002A55DC"/>
    <w:rsid w:val="002A59F4"/>
    <w:rsid w:val="002A5A67"/>
    <w:rsid w:val="002A7520"/>
    <w:rsid w:val="002A763A"/>
    <w:rsid w:val="002A7FD6"/>
    <w:rsid w:val="002B0193"/>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5CD"/>
    <w:rsid w:val="002D2928"/>
    <w:rsid w:val="002D3216"/>
    <w:rsid w:val="002D4C4E"/>
    <w:rsid w:val="002D50E1"/>
    <w:rsid w:val="002D58C8"/>
    <w:rsid w:val="002D643E"/>
    <w:rsid w:val="002D6887"/>
    <w:rsid w:val="002D6AB7"/>
    <w:rsid w:val="002D7764"/>
    <w:rsid w:val="002E0D99"/>
    <w:rsid w:val="002E1217"/>
    <w:rsid w:val="002E1667"/>
    <w:rsid w:val="002E1B65"/>
    <w:rsid w:val="002E1B83"/>
    <w:rsid w:val="002E77AF"/>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28F"/>
    <w:rsid w:val="003147F3"/>
    <w:rsid w:val="00314908"/>
    <w:rsid w:val="003152EA"/>
    <w:rsid w:val="003168CD"/>
    <w:rsid w:val="00317477"/>
    <w:rsid w:val="00320273"/>
    <w:rsid w:val="003205FA"/>
    <w:rsid w:val="003216A8"/>
    <w:rsid w:val="00321872"/>
    <w:rsid w:val="0032269A"/>
    <w:rsid w:val="00324066"/>
    <w:rsid w:val="00324EB0"/>
    <w:rsid w:val="003267CF"/>
    <w:rsid w:val="00326D84"/>
    <w:rsid w:val="00327A71"/>
    <w:rsid w:val="00327EA5"/>
    <w:rsid w:val="0033048A"/>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5BA0"/>
    <w:rsid w:val="00357A5B"/>
    <w:rsid w:val="00360090"/>
    <w:rsid w:val="0036020D"/>
    <w:rsid w:val="00360334"/>
    <w:rsid w:val="00360B74"/>
    <w:rsid w:val="00362AF2"/>
    <w:rsid w:val="003633C7"/>
    <w:rsid w:val="00363E85"/>
    <w:rsid w:val="0036403B"/>
    <w:rsid w:val="003643D4"/>
    <w:rsid w:val="003650A9"/>
    <w:rsid w:val="00367078"/>
    <w:rsid w:val="003703F4"/>
    <w:rsid w:val="003713FB"/>
    <w:rsid w:val="003733E3"/>
    <w:rsid w:val="00375A8B"/>
    <w:rsid w:val="0037637A"/>
    <w:rsid w:val="00376A6B"/>
    <w:rsid w:val="00377B4D"/>
    <w:rsid w:val="00377E54"/>
    <w:rsid w:val="00380071"/>
    <w:rsid w:val="00380827"/>
    <w:rsid w:val="00380CB3"/>
    <w:rsid w:val="00380DDD"/>
    <w:rsid w:val="0038194D"/>
    <w:rsid w:val="00381DB7"/>
    <w:rsid w:val="003823C3"/>
    <w:rsid w:val="003826C0"/>
    <w:rsid w:val="003827E6"/>
    <w:rsid w:val="00382D43"/>
    <w:rsid w:val="00385BE5"/>
    <w:rsid w:val="00386A00"/>
    <w:rsid w:val="00386C87"/>
    <w:rsid w:val="00387E75"/>
    <w:rsid w:val="00390D09"/>
    <w:rsid w:val="00390DC4"/>
    <w:rsid w:val="00390F20"/>
    <w:rsid w:val="0039112F"/>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5AE5"/>
    <w:rsid w:val="003A6BBC"/>
    <w:rsid w:val="003A70E1"/>
    <w:rsid w:val="003A76C8"/>
    <w:rsid w:val="003B00A0"/>
    <w:rsid w:val="003B1FE0"/>
    <w:rsid w:val="003B3166"/>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D058A"/>
    <w:rsid w:val="003D28C2"/>
    <w:rsid w:val="003D2922"/>
    <w:rsid w:val="003D405B"/>
    <w:rsid w:val="003D58D4"/>
    <w:rsid w:val="003D600E"/>
    <w:rsid w:val="003D7CEF"/>
    <w:rsid w:val="003D7FF7"/>
    <w:rsid w:val="003E0278"/>
    <w:rsid w:val="003E0EA1"/>
    <w:rsid w:val="003E2930"/>
    <w:rsid w:val="003E3602"/>
    <w:rsid w:val="003E4018"/>
    <w:rsid w:val="003E40D5"/>
    <w:rsid w:val="003E469F"/>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4EDF"/>
    <w:rsid w:val="004173A1"/>
    <w:rsid w:val="00420C0E"/>
    <w:rsid w:val="004210EE"/>
    <w:rsid w:val="004228F6"/>
    <w:rsid w:val="00422A55"/>
    <w:rsid w:val="004232E3"/>
    <w:rsid w:val="0042370B"/>
    <w:rsid w:val="004242FE"/>
    <w:rsid w:val="004261B0"/>
    <w:rsid w:val="0042621F"/>
    <w:rsid w:val="00426ADD"/>
    <w:rsid w:val="0043038B"/>
    <w:rsid w:val="00431743"/>
    <w:rsid w:val="0043192B"/>
    <w:rsid w:val="00432032"/>
    <w:rsid w:val="00433F89"/>
    <w:rsid w:val="00434575"/>
    <w:rsid w:val="00434A60"/>
    <w:rsid w:val="00435045"/>
    <w:rsid w:val="004355F2"/>
    <w:rsid w:val="00441715"/>
    <w:rsid w:val="00441D9C"/>
    <w:rsid w:val="004427C3"/>
    <w:rsid w:val="00442B5A"/>
    <w:rsid w:val="00443406"/>
    <w:rsid w:val="0044398E"/>
    <w:rsid w:val="00446692"/>
    <w:rsid w:val="00446927"/>
    <w:rsid w:val="00447434"/>
    <w:rsid w:val="004476A3"/>
    <w:rsid w:val="0044784E"/>
    <w:rsid w:val="00452313"/>
    <w:rsid w:val="00452FF9"/>
    <w:rsid w:val="0045338B"/>
    <w:rsid w:val="00453CEE"/>
    <w:rsid w:val="00456797"/>
    <w:rsid w:val="00460B6C"/>
    <w:rsid w:val="00464420"/>
    <w:rsid w:val="004647E3"/>
    <w:rsid w:val="004648B4"/>
    <w:rsid w:val="00464F07"/>
    <w:rsid w:val="00465EA9"/>
    <w:rsid w:val="00466311"/>
    <w:rsid w:val="004709BC"/>
    <w:rsid w:val="00472472"/>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B90"/>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5F0E"/>
    <w:rsid w:val="004A7855"/>
    <w:rsid w:val="004A79AA"/>
    <w:rsid w:val="004B00AD"/>
    <w:rsid w:val="004B03A4"/>
    <w:rsid w:val="004B053F"/>
    <w:rsid w:val="004B29AC"/>
    <w:rsid w:val="004B349D"/>
    <w:rsid w:val="004B4AF9"/>
    <w:rsid w:val="004B56C1"/>
    <w:rsid w:val="004B649F"/>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D41"/>
    <w:rsid w:val="004E2501"/>
    <w:rsid w:val="004E4A88"/>
    <w:rsid w:val="004E4F56"/>
    <w:rsid w:val="004F20D7"/>
    <w:rsid w:val="004F22A0"/>
    <w:rsid w:val="004F335B"/>
    <w:rsid w:val="004F4585"/>
    <w:rsid w:val="004F4D6B"/>
    <w:rsid w:val="004F6CBE"/>
    <w:rsid w:val="0050026E"/>
    <w:rsid w:val="00500713"/>
    <w:rsid w:val="00500F75"/>
    <w:rsid w:val="0050260C"/>
    <w:rsid w:val="00502939"/>
    <w:rsid w:val="00503149"/>
    <w:rsid w:val="005043FE"/>
    <w:rsid w:val="00505266"/>
    <w:rsid w:val="005066B7"/>
    <w:rsid w:val="00506BD3"/>
    <w:rsid w:val="00512324"/>
    <w:rsid w:val="00513132"/>
    <w:rsid w:val="005136C7"/>
    <w:rsid w:val="00516E85"/>
    <w:rsid w:val="00516F23"/>
    <w:rsid w:val="0052006F"/>
    <w:rsid w:val="00520954"/>
    <w:rsid w:val="00522E65"/>
    <w:rsid w:val="0052490B"/>
    <w:rsid w:val="005253C6"/>
    <w:rsid w:val="005269F7"/>
    <w:rsid w:val="00527D41"/>
    <w:rsid w:val="005306A7"/>
    <w:rsid w:val="00531D3F"/>
    <w:rsid w:val="0053215A"/>
    <w:rsid w:val="00532C35"/>
    <w:rsid w:val="00532CF8"/>
    <w:rsid w:val="00532DFB"/>
    <w:rsid w:val="00533174"/>
    <w:rsid w:val="00533C85"/>
    <w:rsid w:val="0053413C"/>
    <w:rsid w:val="00535712"/>
    <w:rsid w:val="00535DF0"/>
    <w:rsid w:val="005400D8"/>
    <w:rsid w:val="005408CC"/>
    <w:rsid w:val="00541CEF"/>
    <w:rsid w:val="00542C85"/>
    <w:rsid w:val="00546617"/>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67128"/>
    <w:rsid w:val="00571381"/>
    <w:rsid w:val="005715D2"/>
    <w:rsid w:val="005717DB"/>
    <w:rsid w:val="00572278"/>
    <w:rsid w:val="005752D4"/>
    <w:rsid w:val="00575BBF"/>
    <w:rsid w:val="0057617D"/>
    <w:rsid w:val="00576956"/>
    <w:rsid w:val="00577792"/>
    <w:rsid w:val="005777EE"/>
    <w:rsid w:val="00580422"/>
    <w:rsid w:val="005804EA"/>
    <w:rsid w:val="005823F1"/>
    <w:rsid w:val="00582987"/>
    <w:rsid w:val="00582EA6"/>
    <w:rsid w:val="00583179"/>
    <w:rsid w:val="005832A8"/>
    <w:rsid w:val="00583374"/>
    <w:rsid w:val="005859FC"/>
    <w:rsid w:val="00585DE8"/>
    <w:rsid w:val="005867DB"/>
    <w:rsid w:val="005873E4"/>
    <w:rsid w:val="00587D13"/>
    <w:rsid w:val="0059083C"/>
    <w:rsid w:val="00592EEA"/>
    <w:rsid w:val="00593BF2"/>
    <w:rsid w:val="00593C2B"/>
    <w:rsid w:val="005977B1"/>
    <w:rsid w:val="00597953"/>
    <w:rsid w:val="005A0A6E"/>
    <w:rsid w:val="005A1297"/>
    <w:rsid w:val="005A1648"/>
    <w:rsid w:val="005A2B68"/>
    <w:rsid w:val="005A32E5"/>
    <w:rsid w:val="005A43C7"/>
    <w:rsid w:val="005A5760"/>
    <w:rsid w:val="005A6814"/>
    <w:rsid w:val="005B0BAE"/>
    <w:rsid w:val="005B29AF"/>
    <w:rsid w:val="005B3BB5"/>
    <w:rsid w:val="005B4C50"/>
    <w:rsid w:val="005B5845"/>
    <w:rsid w:val="005B76ED"/>
    <w:rsid w:val="005B789E"/>
    <w:rsid w:val="005C10FF"/>
    <w:rsid w:val="005C1E29"/>
    <w:rsid w:val="005C2494"/>
    <w:rsid w:val="005C3EA8"/>
    <w:rsid w:val="005C4799"/>
    <w:rsid w:val="005C4C64"/>
    <w:rsid w:val="005C512A"/>
    <w:rsid w:val="005C6489"/>
    <w:rsid w:val="005C6641"/>
    <w:rsid w:val="005C76D2"/>
    <w:rsid w:val="005C78FC"/>
    <w:rsid w:val="005C7946"/>
    <w:rsid w:val="005C7CE7"/>
    <w:rsid w:val="005D19D3"/>
    <w:rsid w:val="005D1AC6"/>
    <w:rsid w:val="005D1D05"/>
    <w:rsid w:val="005D2070"/>
    <w:rsid w:val="005D4F8A"/>
    <w:rsid w:val="005D5288"/>
    <w:rsid w:val="005D68F7"/>
    <w:rsid w:val="005D7181"/>
    <w:rsid w:val="005E0F69"/>
    <w:rsid w:val="005E1CFF"/>
    <w:rsid w:val="005E3374"/>
    <w:rsid w:val="005E3390"/>
    <w:rsid w:val="005E4251"/>
    <w:rsid w:val="005E676B"/>
    <w:rsid w:val="005E73B4"/>
    <w:rsid w:val="005F0655"/>
    <w:rsid w:val="005F12FF"/>
    <w:rsid w:val="005F14A2"/>
    <w:rsid w:val="005F1F25"/>
    <w:rsid w:val="005F22CD"/>
    <w:rsid w:val="005F2CD6"/>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949"/>
    <w:rsid w:val="00611EEB"/>
    <w:rsid w:val="0061365F"/>
    <w:rsid w:val="006149FE"/>
    <w:rsid w:val="00616421"/>
    <w:rsid w:val="00620681"/>
    <w:rsid w:val="00620EDB"/>
    <w:rsid w:val="0062165F"/>
    <w:rsid w:val="00621BE2"/>
    <w:rsid w:val="006227D2"/>
    <w:rsid w:val="006233E1"/>
    <w:rsid w:val="00624E42"/>
    <w:rsid w:val="00625310"/>
    <w:rsid w:val="00625984"/>
    <w:rsid w:val="006276AC"/>
    <w:rsid w:val="006327B1"/>
    <w:rsid w:val="0063410D"/>
    <w:rsid w:val="00636C6D"/>
    <w:rsid w:val="006376E3"/>
    <w:rsid w:val="00640682"/>
    <w:rsid w:val="00641377"/>
    <w:rsid w:val="006413BE"/>
    <w:rsid w:val="00641C22"/>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57031"/>
    <w:rsid w:val="00663C72"/>
    <w:rsid w:val="0066455E"/>
    <w:rsid w:val="00664A6D"/>
    <w:rsid w:val="0066521C"/>
    <w:rsid w:val="00665C4A"/>
    <w:rsid w:val="00665D34"/>
    <w:rsid w:val="006660EB"/>
    <w:rsid w:val="00666C1C"/>
    <w:rsid w:val="0066724B"/>
    <w:rsid w:val="00670ACE"/>
    <w:rsid w:val="0067204D"/>
    <w:rsid w:val="00674816"/>
    <w:rsid w:val="00675E64"/>
    <w:rsid w:val="00676B4A"/>
    <w:rsid w:val="00677037"/>
    <w:rsid w:val="00677962"/>
    <w:rsid w:val="00677BD5"/>
    <w:rsid w:val="00677E1D"/>
    <w:rsid w:val="006804CA"/>
    <w:rsid w:val="00680583"/>
    <w:rsid w:val="006807E0"/>
    <w:rsid w:val="00680D66"/>
    <w:rsid w:val="00682EA4"/>
    <w:rsid w:val="00683A92"/>
    <w:rsid w:val="006848BA"/>
    <w:rsid w:val="006852EA"/>
    <w:rsid w:val="00685A21"/>
    <w:rsid w:val="00685CD7"/>
    <w:rsid w:val="006869BB"/>
    <w:rsid w:val="006905D5"/>
    <w:rsid w:val="00690ACB"/>
    <w:rsid w:val="0069111E"/>
    <w:rsid w:val="00691338"/>
    <w:rsid w:val="00691C04"/>
    <w:rsid w:val="00693146"/>
    <w:rsid w:val="006935D3"/>
    <w:rsid w:val="00693AD2"/>
    <w:rsid w:val="00693F7D"/>
    <w:rsid w:val="006942FF"/>
    <w:rsid w:val="00694914"/>
    <w:rsid w:val="006951CE"/>
    <w:rsid w:val="00695587"/>
    <w:rsid w:val="006957BD"/>
    <w:rsid w:val="00695CFE"/>
    <w:rsid w:val="00696D8A"/>
    <w:rsid w:val="00696E90"/>
    <w:rsid w:val="006A0DFF"/>
    <w:rsid w:val="006A10B7"/>
    <w:rsid w:val="006A1FA3"/>
    <w:rsid w:val="006A2B96"/>
    <w:rsid w:val="006A4207"/>
    <w:rsid w:val="006A5144"/>
    <w:rsid w:val="006A52DC"/>
    <w:rsid w:val="006A5775"/>
    <w:rsid w:val="006A5E46"/>
    <w:rsid w:val="006A637D"/>
    <w:rsid w:val="006A6775"/>
    <w:rsid w:val="006A72E8"/>
    <w:rsid w:val="006A7CFE"/>
    <w:rsid w:val="006B0D21"/>
    <w:rsid w:val="006B1186"/>
    <w:rsid w:val="006B2526"/>
    <w:rsid w:val="006B3A9E"/>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606"/>
    <w:rsid w:val="006D1B3F"/>
    <w:rsid w:val="006D2301"/>
    <w:rsid w:val="006D36F0"/>
    <w:rsid w:val="006D47EA"/>
    <w:rsid w:val="006D4C6B"/>
    <w:rsid w:val="006D4D21"/>
    <w:rsid w:val="006D56F8"/>
    <w:rsid w:val="006D5C1E"/>
    <w:rsid w:val="006D6448"/>
    <w:rsid w:val="006E056C"/>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5B6"/>
    <w:rsid w:val="0070774B"/>
    <w:rsid w:val="00710EA2"/>
    <w:rsid w:val="00711368"/>
    <w:rsid w:val="007115C9"/>
    <w:rsid w:val="00711C1C"/>
    <w:rsid w:val="00712265"/>
    <w:rsid w:val="00713F07"/>
    <w:rsid w:val="00716BD6"/>
    <w:rsid w:val="00716F6A"/>
    <w:rsid w:val="007203B7"/>
    <w:rsid w:val="00721051"/>
    <w:rsid w:val="0072211B"/>
    <w:rsid w:val="00723504"/>
    <w:rsid w:val="00725A70"/>
    <w:rsid w:val="00725BE8"/>
    <w:rsid w:val="0072623F"/>
    <w:rsid w:val="0072673F"/>
    <w:rsid w:val="00727806"/>
    <w:rsid w:val="00731C48"/>
    <w:rsid w:val="00732613"/>
    <w:rsid w:val="00733D84"/>
    <w:rsid w:val="00733E8A"/>
    <w:rsid w:val="00734FFC"/>
    <w:rsid w:val="0073549D"/>
    <w:rsid w:val="00735E4B"/>
    <w:rsid w:val="0074101A"/>
    <w:rsid w:val="00741829"/>
    <w:rsid w:val="00741EBE"/>
    <w:rsid w:val="00742847"/>
    <w:rsid w:val="00742E41"/>
    <w:rsid w:val="00745766"/>
    <w:rsid w:val="00745F0A"/>
    <w:rsid w:val="007464C8"/>
    <w:rsid w:val="00747859"/>
    <w:rsid w:val="007503DF"/>
    <w:rsid w:val="007508F2"/>
    <w:rsid w:val="00751867"/>
    <w:rsid w:val="0075236C"/>
    <w:rsid w:val="00752822"/>
    <w:rsid w:val="00753590"/>
    <w:rsid w:val="00753CEF"/>
    <w:rsid w:val="00754504"/>
    <w:rsid w:val="00754F84"/>
    <w:rsid w:val="00755C87"/>
    <w:rsid w:val="00756887"/>
    <w:rsid w:val="00756FAD"/>
    <w:rsid w:val="007573E4"/>
    <w:rsid w:val="00760048"/>
    <w:rsid w:val="007605E9"/>
    <w:rsid w:val="00761A4E"/>
    <w:rsid w:val="007636DA"/>
    <w:rsid w:val="007638BA"/>
    <w:rsid w:val="00767D80"/>
    <w:rsid w:val="007718E7"/>
    <w:rsid w:val="00771B0E"/>
    <w:rsid w:val="00772FB5"/>
    <w:rsid w:val="00774F36"/>
    <w:rsid w:val="007754C3"/>
    <w:rsid w:val="007758DC"/>
    <w:rsid w:val="0077658E"/>
    <w:rsid w:val="00776ABF"/>
    <w:rsid w:val="00776C47"/>
    <w:rsid w:val="0077743A"/>
    <w:rsid w:val="00777982"/>
    <w:rsid w:val="00780CEE"/>
    <w:rsid w:val="00781270"/>
    <w:rsid w:val="0078200B"/>
    <w:rsid w:val="007833F6"/>
    <w:rsid w:val="00783C4B"/>
    <w:rsid w:val="00783E02"/>
    <w:rsid w:val="00784AC1"/>
    <w:rsid w:val="00785443"/>
    <w:rsid w:val="00787EE0"/>
    <w:rsid w:val="007901DA"/>
    <w:rsid w:val="00792BD2"/>
    <w:rsid w:val="00793875"/>
    <w:rsid w:val="007946E7"/>
    <w:rsid w:val="00795424"/>
    <w:rsid w:val="0079573A"/>
    <w:rsid w:val="0079593B"/>
    <w:rsid w:val="00796FC9"/>
    <w:rsid w:val="0079717D"/>
    <w:rsid w:val="007A1E46"/>
    <w:rsid w:val="007A2D52"/>
    <w:rsid w:val="007A49FC"/>
    <w:rsid w:val="007A5B4E"/>
    <w:rsid w:val="007A688D"/>
    <w:rsid w:val="007A70CC"/>
    <w:rsid w:val="007A71CA"/>
    <w:rsid w:val="007A7375"/>
    <w:rsid w:val="007A74E2"/>
    <w:rsid w:val="007A794A"/>
    <w:rsid w:val="007A79A2"/>
    <w:rsid w:val="007A7F1F"/>
    <w:rsid w:val="007B032F"/>
    <w:rsid w:val="007B049D"/>
    <w:rsid w:val="007B08FC"/>
    <w:rsid w:val="007B1DE9"/>
    <w:rsid w:val="007B1F88"/>
    <w:rsid w:val="007B392C"/>
    <w:rsid w:val="007B401F"/>
    <w:rsid w:val="007B424E"/>
    <w:rsid w:val="007B6C5A"/>
    <w:rsid w:val="007B73B3"/>
    <w:rsid w:val="007B78E7"/>
    <w:rsid w:val="007C1052"/>
    <w:rsid w:val="007C132D"/>
    <w:rsid w:val="007C2745"/>
    <w:rsid w:val="007C481E"/>
    <w:rsid w:val="007C7D53"/>
    <w:rsid w:val="007D0569"/>
    <w:rsid w:val="007D07B7"/>
    <w:rsid w:val="007D0C90"/>
    <w:rsid w:val="007D0EF1"/>
    <w:rsid w:val="007D2EED"/>
    <w:rsid w:val="007D3090"/>
    <w:rsid w:val="007D4E19"/>
    <w:rsid w:val="007D52FC"/>
    <w:rsid w:val="007D5572"/>
    <w:rsid w:val="007D60CA"/>
    <w:rsid w:val="007D64A3"/>
    <w:rsid w:val="007E0FE7"/>
    <w:rsid w:val="007E17D0"/>
    <w:rsid w:val="007E1AA8"/>
    <w:rsid w:val="007E255D"/>
    <w:rsid w:val="007E3FE7"/>
    <w:rsid w:val="007E5E3B"/>
    <w:rsid w:val="007E6691"/>
    <w:rsid w:val="007E6B02"/>
    <w:rsid w:val="007E6B2F"/>
    <w:rsid w:val="007E70F4"/>
    <w:rsid w:val="007E7328"/>
    <w:rsid w:val="007E753B"/>
    <w:rsid w:val="007E782A"/>
    <w:rsid w:val="007E788C"/>
    <w:rsid w:val="007F01D7"/>
    <w:rsid w:val="007F2A7E"/>
    <w:rsid w:val="007F36A8"/>
    <w:rsid w:val="007F41E6"/>
    <w:rsid w:val="007F45A6"/>
    <w:rsid w:val="007F5CEA"/>
    <w:rsid w:val="007F68F8"/>
    <w:rsid w:val="007F6A14"/>
    <w:rsid w:val="007F77DC"/>
    <w:rsid w:val="008011B9"/>
    <w:rsid w:val="0080121E"/>
    <w:rsid w:val="0080346F"/>
    <w:rsid w:val="0080368F"/>
    <w:rsid w:val="008064E5"/>
    <w:rsid w:val="008108A6"/>
    <w:rsid w:val="0081495F"/>
    <w:rsid w:val="00814C91"/>
    <w:rsid w:val="008150DA"/>
    <w:rsid w:val="00815B97"/>
    <w:rsid w:val="00816445"/>
    <w:rsid w:val="008203C8"/>
    <w:rsid w:val="0082043D"/>
    <w:rsid w:val="00820C87"/>
    <w:rsid w:val="00823966"/>
    <w:rsid w:val="00823A7D"/>
    <w:rsid w:val="00823CC4"/>
    <w:rsid w:val="00824366"/>
    <w:rsid w:val="008249F6"/>
    <w:rsid w:val="008252D2"/>
    <w:rsid w:val="00825AFE"/>
    <w:rsid w:val="00826695"/>
    <w:rsid w:val="00827EAA"/>
    <w:rsid w:val="00827EEA"/>
    <w:rsid w:val="00830825"/>
    <w:rsid w:val="00830E0C"/>
    <w:rsid w:val="00831124"/>
    <w:rsid w:val="00832649"/>
    <w:rsid w:val="00832B03"/>
    <w:rsid w:val="008333BC"/>
    <w:rsid w:val="008342DC"/>
    <w:rsid w:val="00834A94"/>
    <w:rsid w:val="00835275"/>
    <w:rsid w:val="00836571"/>
    <w:rsid w:val="00840146"/>
    <w:rsid w:val="00841B62"/>
    <w:rsid w:val="00841F5F"/>
    <w:rsid w:val="008420D8"/>
    <w:rsid w:val="00845E3F"/>
    <w:rsid w:val="00846633"/>
    <w:rsid w:val="00847EF8"/>
    <w:rsid w:val="00847FB1"/>
    <w:rsid w:val="00852549"/>
    <w:rsid w:val="008537D0"/>
    <w:rsid w:val="00853C3C"/>
    <w:rsid w:val="008546C0"/>
    <w:rsid w:val="008558B0"/>
    <w:rsid w:val="00856ACB"/>
    <w:rsid w:val="008573A8"/>
    <w:rsid w:val="00857964"/>
    <w:rsid w:val="00860A7F"/>
    <w:rsid w:val="00860E43"/>
    <w:rsid w:val="008611D0"/>
    <w:rsid w:val="00864616"/>
    <w:rsid w:val="00864785"/>
    <w:rsid w:val="00865B67"/>
    <w:rsid w:val="008665EA"/>
    <w:rsid w:val="00866DB4"/>
    <w:rsid w:val="00866F5B"/>
    <w:rsid w:val="00867DD9"/>
    <w:rsid w:val="00870385"/>
    <w:rsid w:val="00871ECE"/>
    <w:rsid w:val="00874B6E"/>
    <w:rsid w:val="008758D6"/>
    <w:rsid w:val="008758F9"/>
    <w:rsid w:val="0087700E"/>
    <w:rsid w:val="0087745F"/>
    <w:rsid w:val="00877AFE"/>
    <w:rsid w:val="008803B4"/>
    <w:rsid w:val="00880F50"/>
    <w:rsid w:val="00880F9A"/>
    <w:rsid w:val="008815D2"/>
    <w:rsid w:val="008815DD"/>
    <w:rsid w:val="00881F13"/>
    <w:rsid w:val="00882649"/>
    <w:rsid w:val="008839BB"/>
    <w:rsid w:val="008842C8"/>
    <w:rsid w:val="00885D85"/>
    <w:rsid w:val="00886C9D"/>
    <w:rsid w:val="00886CA3"/>
    <w:rsid w:val="0088745C"/>
    <w:rsid w:val="00890175"/>
    <w:rsid w:val="00890A33"/>
    <w:rsid w:val="008914D1"/>
    <w:rsid w:val="008919E4"/>
    <w:rsid w:val="00891B81"/>
    <w:rsid w:val="00892019"/>
    <w:rsid w:val="00892058"/>
    <w:rsid w:val="008931A5"/>
    <w:rsid w:val="008935BF"/>
    <w:rsid w:val="0089414B"/>
    <w:rsid w:val="00896517"/>
    <w:rsid w:val="00896B13"/>
    <w:rsid w:val="00897D8B"/>
    <w:rsid w:val="008A0617"/>
    <w:rsid w:val="008A08C6"/>
    <w:rsid w:val="008A13DE"/>
    <w:rsid w:val="008A23F3"/>
    <w:rsid w:val="008A2DFD"/>
    <w:rsid w:val="008A3FCE"/>
    <w:rsid w:val="008A438D"/>
    <w:rsid w:val="008B0D08"/>
    <w:rsid w:val="008B0E89"/>
    <w:rsid w:val="008B0ED0"/>
    <w:rsid w:val="008B1843"/>
    <w:rsid w:val="008B1EE7"/>
    <w:rsid w:val="008B23E5"/>
    <w:rsid w:val="008B244E"/>
    <w:rsid w:val="008B4412"/>
    <w:rsid w:val="008B519F"/>
    <w:rsid w:val="008B5449"/>
    <w:rsid w:val="008B75F5"/>
    <w:rsid w:val="008B7C6B"/>
    <w:rsid w:val="008B7E5A"/>
    <w:rsid w:val="008C18CE"/>
    <w:rsid w:val="008C1BE1"/>
    <w:rsid w:val="008C1CFF"/>
    <w:rsid w:val="008C1E3F"/>
    <w:rsid w:val="008C4E1E"/>
    <w:rsid w:val="008C57A9"/>
    <w:rsid w:val="008C60FA"/>
    <w:rsid w:val="008C617E"/>
    <w:rsid w:val="008C6AC7"/>
    <w:rsid w:val="008C738B"/>
    <w:rsid w:val="008D0D49"/>
    <w:rsid w:val="008D1CDD"/>
    <w:rsid w:val="008D1D3A"/>
    <w:rsid w:val="008D2FBA"/>
    <w:rsid w:val="008D3707"/>
    <w:rsid w:val="008D371C"/>
    <w:rsid w:val="008E26DF"/>
    <w:rsid w:val="008E2DF8"/>
    <w:rsid w:val="008E3733"/>
    <w:rsid w:val="008E408B"/>
    <w:rsid w:val="008E583E"/>
    <w:rsid w:val="008E5D3D"/>
    <w:rsid w:val="008E5DF1"/>
    <w:rsid w:val="008E649F"/>
    <w:rsid w:val="008E687B"/>
    <w:rsid w:val="008E706F"/>
    <w:rsid w:val="008F0449"/>
    <w:rsid w:val="008F18C7"/>
    <w:rsid w:val="008F1FCC"/>
    <w:rsid w:val="008F3515"/>
    <w:rsid w:val="008F351B"/>
    <w:rsid w:val="008F3ED5"/>
    <w:rsid w:val="008F3F5E"/>
    <w:rsid w:val="008F3FD3"/>
    <w:rsid w:val="008F41F2"/>
    <w:rsid w:val="008F541F"/>
    <w:rsid w:val="008F5657"/>
    <w:rsid w:val="008F5E5C"/>
    <w:rsid w:val="008F6A9B"/>
    <w:rsid w:val="008F6CC7"/>
    <w:rsid w:val="008F79A5"/>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804"/>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F33"/>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0972"/>
    <w:rsid w:val="009729E2"/>
    <w:rsid w:val="00972ABB"/>
    <w:rsid w:val="009739FD"/>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6B92"/>
    <w:rsid w:val="00987271"/>
    <w:rsid w:val="009875E6"/>
    <w:rsid w:val="00990878"/>
    <w:rsid w:val="00990E6B"/>
    <w:rsid w:val="00991D25"/>
    <w:rsid w:val="00993F45"/>
    <w:rsid w:val="00994221"/>
    <w:rsid w:val="009945E7"/>
    <w:rsid w:val="00994798"/>
    <w:rsid w:val="00994A4F"/>
    <w:rsid w:val="00996216"/>
    <w:rsid w:val="009A0FEF"/>
    <w:rsid w:val="009A212A"/>
    <w:rsid w:val="009A2DED"/>
    <w:rsid w:val="009A5F61"/>
    <w:rsid w:val="009A6195"/>
    <w:rsid w:val="009A7F84"/>
    <w:rsid w:val="009B031C"/>
    <w:rsid w:val="009B0A7C"/>
    <w:rsid w:val="009B14F2"/>
    <w:rsid w:val="009B19F2"/>
    <w:rsid w:val="009B236C"/>
    <w:rsid w:val="009B2C85"/>
    <w:rsid w:val="009B2E71"/>
    <w:rsid w:val="009B4E93"/>
    <w:rsid w:val="009B53ED"/>
    <w:rsid w:val="009C019E"/>
    <w:rsid w:val="009C1F1B"/>
    <w:rsid w:val="009C30A3"/>
    <w:rsid w:val="009C324B"/>
    <w:rsid w:val="009C3CFF"/>
    <w:rsid w:val="009C475B"/>
    <w:rsid w:val="009C5328"/>
    <w:rsid w:val="009C53F9"/>
    <w:rsid w:val="009C5F0D"/>
    <w:rsid w:val="009C6771"/>
    <w:rsid w:val="009C6C41"/>
    <w:rsid w:val="009C709E"/>
    <w:rsid w:val="009C755A"/>
    <w:rsid w:val="009C7845"/>
    <w:rsid w:val="009D2B2F"/>
    <w:rsid w:val="009D2CED"/>
    <w:rsid w:val="009D451B"/>
    <w:rsid w:val="009D47E7"/>
    <w:rsid w:val="009D501C"/>
    <w:rsid w:val="009D5533"/>
    <w:rsid w:val="009D5A66"/>
    <w:rsid w:val="009D5BE5"/>
    <w:rsid w:val="009D73EF"/>
    <w:rsid w:val="009E1824"/>
    <w:rsid w:val="009E1905"/>
    <w:rsid w:val="009E1A34"/>
    <w:rsid w:val="009E1CBF"/>
    <w:rsid w:val="009E2EAB"/>
    <w:rsid w:val="009E3E88"/>
    <w:rsid w:val="009E4016"/>
    <w:rsid w:val="009E4154"/>
    <w:rsid w:val="009E4BBD"/>
    <w:rsid w:val="009E4C18"/>
    <w:rsid w:val="009E4C2B"/>
    <w:rsid w:val="009E6A7A"/>
    <w:rsid w:val="009F0363"/>
    <w:rsid w:val="009F15D5"/>
    <w:rsid w:val="009F1D8B"/>
    <w:rsid w:val="009F486C"/>
    <w:rsid w:val="009F49E9"/>
    <w:rsid w:val="009F67AC"/>
    <w:rsid w:val="009F6EDF"/>
    <w:rsid w:val="00A0054F"/>
    <w:rsid w:val="00A006E0"/>
    <w:rsid w:val="00A0275A"/>
    <w:rsid w:val="00A0488D"/>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11B2"/>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994"/>
    <w:rsid w:val="00A43ACA"/>
    <w:rsid w:val="00A442F1"/>
    <w:rsid w:val="00A44693"/>
    <w:rsid w:val="00A448C2"/>
    <w:rsid w:val="00A44CEE"/>
    <w:rsid w:val="00A44DA6"/>
    <w:rsid w:val="00A44F25"/>
    <w:rsid w:val="00A4566C"/>
    <w:rsid w:val="00A46A83"/>
    <w:rsid w:val="00A46D14"/>
    <w:rsid w:val="00A46EA5"/>
    <w:rsid w:val="00A4701D"/>
    <w:rsid w:val="00A47676"/>
    <w:rsid w:val="00A47DB9"/>
    <w:rsid w:val="00A50589"/>
    <w:rsid w:val="00A528C7"/>
    <w:rsid w:val="00A52CBF"/>
    <w:rsid w:val="00A53282"/>
    <w:rsid w:val="00A53778"/>
    <w:rsid w:val="00A5436A"/>
    <w:rsid w:val="00A54C68"/>
    <w:rsid w:val="00A55C5A"/>
    <w:rsid w:val="00A57493"/>
    <w:rsid w:val="00A57F40"/>
    <w:rsid w:val="00A609BE"/>
    <w:rsid w:val="00A619A4"/>
    <w:rsid w:val="00A61D58"/>
    <w:rsid w:val="00A62EE7"/>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2EEB"/>
    <w:rsid w:val="00A83526"/>
    <w:rsid w:val="00A83DC5"/>
    <w:rsid w:val="00A8509B"/>
    <w:rsid w:val="00A8590C"/>
    <w:rsid w:val="00A86A84"/>
    <w:rsid w:val="00A87F63"/>
    <w:rsid w:val="00A900D5"/>
    <w:rsid w:val="00A90197"/>
    <w:rsid w:val="00A90D18"/>
    <w:rsid w:val="00A90EC6"/>
    <w:rsid w:val="00A95C07"/>
    <w:rsid w:val="00A96E62"/>
    <w:rsid w:val="00AA0296"/>
    <w:rsid w:val="00AA055E"/>
    <w:rsid w:val="00AA0D97"/>
    <w:rsid w:val="00AA23FA"/>
    <w:rsid w:val="00AA2ED6"/>
    <w:rsid w:val="00AA323E"/>
    <w:rsid w:val="00AA525F"/>
    <w:rsid w:val="00AA591A"/>
    <w:rsid w:val="00AA5D28"/>
    <w:rsid w:val="00AA7DEC"/>
    <w:rsid w:val="00AB0269"/>
    <w:rsid w:val="00AB041E"/>
    <w:rsid w:val="00AB0915"/>
    <w:rsid w:val="00AB180C"/>
    <w:rsid w:val="00AB1E4A"/>
    <w:rsid w:val="00AB25EF"/>
    <w:rsid w:val="00AB2F2B"/>
    <w:rsid w:val="00AB452C"/>
    <w:rsid w:val="00AB56BF"/>
    <w:rsid w:val="00AB683C"/>
    <w:rsid w:val="00AB6D63"/>
    <w:rsid w:val="00AC063F"/>
    <w:rsid w:val="00AC206A"/>
    <w:rsid w:val="00AC33E9"/>
    <w:rsid w:val="00AC3580"/>
    <w:rsid w:val="00AC4A26"/>
    <w:rsid w:val="00AC4D32"/>
    <w:rsid w:val="00AC503D"/>
    <w:rsid w:val="00AC731A"/>
    <w:rsid w:val="00AD1584"/>
    <w:rsid w:val="00AD170C"/>
    <w:rsid w:val="00AD31C3"/>
    <w:rsid w:val="00AD37D4"/>
    <w:rsid w:val="00AD381D"/>
    <w:rsid w:val="00AE02C6"/>
    <w:rsid w:val="00AE032C"/>
    <w:rsid w:val="00AE0FF3"/>
    <w:rsid w:val="00AE139F"/>
    <w:rsid w:val="00AE1857"/>
    <w:rsid w:val="00AE1F62"/>
    <w:rsid w:val="00AE3F2B"/>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5D16"/>
    <w:rsid w:val="00B06ACB"/>
    <w:rsid w:val="00B071FA"/>
    <w:rsid w:val="00B072DF"/>
    <w:rsid w:val="00B148D5"/>
    <w:rsid w:val="00B17195"/>
    <w:rsid w:val="00B17353"/>
    <w:rsid w:val="00B20000"/>
    <w:rsid w:val="00B21906"/>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1CB"/>
    <w:rsid w:val="00B4697B"/>
    <w:rsid w:val="00B50083"/>
    <w:rsid w:val="00B51187"/>
    <w:rsid w:val="00B52D6F"/>
    <w:rsid w:val="00B5310E"/>
    <w:rsid w:val="00B54025"/>
    <w:rsid w:val="00B54B28"/>
    <w:rsid w:val="00B54E62"/>
    <w:rsid w:val="00B55A16"/>
    <w:rsid w:val="00B5667A"/>
    <w:rsid w:val="00B57B2F"/>
    <w:rsid w:val="00B61BCB"/>
    <w:rsid w:val="00B6246C"/>
    <w:rsid w:val="00B64109"/>
    <w:rsid w:val="00B64219"/>
    <w:rsid w:val="00B64C51"/>
    <w:rsid w:val="00B6535F"/>
    <w:rsid w:val="00B65B6E"/>
    <w:rsid w:val="00B66920"/>
    <w:rsid w:val="00B67A5E"/>
    <w:rsid w:val="00B70D0C"/>
    <w:rsid w:val="00B71109"/>
    <w:rsid w:val="00B71490"/>
    <w:rsid w:val="00B71D0A"/>
    <w:rsid w:val="00B71FDD"/>
    <w:rsid w:val="00B74BFD"/>
    <w:rsid w:val="00B752DF"/>
    <w:rsid w:val="00B7554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41A"/>
    <w:rsid w:val="00B87A19"/>
    <w:rsid w:val="00B90FA1"/>
    <w:rsid w:val="00B915CD"/>
    <w:rsid w:val="00B919D4"/>
    <w:rsid w:val="00B92367"/>
    <w:rsid w:val="00B933C7"/>
    <w:rsid w:val="00B936F6"/>
    <w:rsid w:val="00B93AF1"/>
    <w:rsid w:val="00B94032"/>
    <w:rsid w:val="00B9490D"/>
    <w:rsid w:val="00B94E89"/>
    <w:rsid w:val="00B95779"/>
    <w:rsid w:val="00B95FFA"/>
    <w:rsid w:val="00B973B0"/>
    <w:rsid w:val="00B97E29"/>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664"/>
    <w:rsid w:val="00BC0E1A"/>
    <w:rsid w:val="00BC2BFC"/>
    <w:rsid w:val="00BC36B2"/>
    <w:rsid w:val="00BC570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6CA3"/>
    <w:rsid w:val="00C101AF"/>
    <w:rsid w:val="00C1034F"/>
    <w:rsid w:val="00C10B2C"/>
    <w:rsid w:val="00C11ADC"/>
    <w:rsid w:val="00C12465"/>
    <w:rsid w:val="00C1277A"/>
    <w:rsid w:val="00C12C7B"/>
    <w:rsid w:val="00C12DE9"/>
    <w:rsid w:val="00C131B7"/>
    <w:rsid w:val="00C13CF8"/>
    <w:rsid w:val="00C1429D"/>
    <w:rsid w:val="00C14839"/>
    <w:rsid w:val="00C149A8"/>
    <w:rsid w:val="00C154C1"/>
    <w:rsid w:val="00C167A4"/>
    <w:rsid w:val="00C16B98"/>
    <w:rsid w:val="00C16C1A"/>
    <w:rsid w:val="00C20A13"/>
    <w:rsid w:val="00C20B47"/>
    <w:rsid w:val="00C20E0D"/>
    <w:rsid w:val="00C20EAD"/>
    <w:rsid w:val="00C21294"/>
    <w:rsid w:val="00C2179D"/>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6643"/>
    <w:rsid w:val="00C570F9"/>
    <w:rsid w:val="00C6031E"/>
    <w:rsid w:val="00C60499"/>
    <w:rsid w:val="00C6164E"/>
    <w:rsid w:val="00C61EDB"/>
    <w:rsid w:val="00C62802"/>
    <w:rsid w:val="00C635C4"/>
    <w:rsid w:val="00C638FD"/>
    <w:rsid w:val="00C63A62"/>
    <w:rsid w:val="00C63CD0"/>
    <w:rsid w:val="00C645CF"/>
    <w:rsid w:val="00C65D67"/>
    <w:rsid w:val="00C670A5"/>
    <w:rsid w:val="00C70E49"/>
    <w:rsid w:val="00C71873"/>
    <w:rsid w:val="00C72D40"/>
    <w:rsid w:val="00C738F6"/>
    <w:rsid w:val="00C73BD0"/>
    <w:rsid w:val="00C7457A"/>
    <w:rsid w:val="00C7718B"/>
    <w:rsid w:val="00C8013B"/>
    <w:rsid w:val="00C80A79"/>
    <w:rsid w:val="00C811F7"/>
    <w:rsid w:val="00C8240D"/>
    <w:rsid w:val="00C829C7"/>
    <w:rsid w:val="00C829DC"/>
    <w:rsid w:val="00C8368E"/>
    <w:rsid w:val="00C84BF9"/>
    <w:rsid w:val="00C855AD"/>
    <w:rsid w:val="00C865D8"/>
    <w:rsid w:val="00C873E7"/>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153"/>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0AAF"/>
    <w:rsid w:val="00CD100D"/>
    <w:rsid w:val="00CD14C9"/>
    <w:rsid w:val="00CD15C9"/>
    <w:rsid w:val="00CD18D3"/>
    <w:rsid w:val="00CD2FE7"/>
    <w:rsid w:val="00CD4469"/>
    <w:rsid w:val="00CD51B8"/>
    <w:rsid w:val="00CD69E5"/>
    <w:rsid w:val="00CD7937"/>
    <w:rsid w:val="00CE0DE9"/>
    <w:rsid w:val="00CE1886"/>
    <w:rsid w:val="00CE1DB2"/>
    <w:rsid w:val="00CE1DF8"/>
    <w:rsid w:val="00CE2E41"/>
    <w:rsid w:val="00CE3433"/>
    <w:rsid w:val="00CE5DE3"/>
    <w:rsid w:val="00CE5E5D"/>
    <w:rsid w:val="00CE6A67"/>
    <w:rsid w:val="00CE6C68"/>
    <w:rsid w:val="00CF1118"/>
    <w:rsid w:val="00CF251E"/>
    <w:rsid w:val="00CF28DB"/>
    <w:rsid w:val="00CF34ED"/>
    <w:rsid w:val="00CF38EF"/>
    <w:rsid w:val="00CF3AE4"/>
    <w:rsid w:val="00CF3E30"/>
    <w:rsid w:val="00CF41C5"/>
    <w:rsid w:val="00CF484F"/>
    <w:rsid w:val="00CF7303"/>
    <w:rsid w:val="00D01676"/>
    <w:rsid w:val="00D0227B"/>
    <w:rsid w:val="00D022C1"/>
    <w:rsid w:val="00D04795"/>
    <w:rsid w:val="00D05B59"/>
    <w:rsid w:val="00D061D4"/>
    <w:rsid w:val="00D101A3"/>
    <w:rsid w:val="00D11803"/>
    <w:rsid w:val="00D122FE"/>
    <w:rsid w:val="00D134CA"/>
    <w:rsid w:val="00D14DF2"/>
    <w:rsid w:val="00D15020"/>
    <w:rsid w:val="00D1541A"/>
    <w:rsid w:val="00D17094"/>
    <w:rsid w:val="00D17684"/>
    <w:rsid w:val="00D1781F"/>
    <w:rsid w:val="00D21F82"/>
    <w:rsid w:val="00D224C5"/>
    <w:rsid w:val="00D22743"/>
    <w:rsid w:val="00D22A56"/>
    <w:rsid w:val="00D23109"/>
    <w:rsid w:val="00D25789"/>
    <w:rsid w:val="00D2770C"/>
    <w:rsid w:val="00D27CBA"/>
    <w:rsid w:val="00D337BF"/>
    <w:rsid w:val="00D3570B"/>
    <w:rsid w:val="00D362C9"/>
    <w:rsid w:val="00D36420"/>
    <w:rsid w:val="00D37BDB"/>
    <w:rsid w:val="00D406D5"/>
    <w:rsid w:val="00D40AA5"/>
    <w:rsid w:val="00D4259F"/>
    <w:rsid w:val="00D426C5"/>
    <w:rsid w:val="00D4286A"/>
    <w:rsid w:val="00D42F3D"/>
    <w:rsid w:val="00D43ABD"/>
    <w:rsid w:val="00D46017"/>
    <w:rsid w:val="00D46084"/>
    <w:rsid w:val="00D46AD5"/>
    <w:rsid w:val="00D47454"/>
    <w:rsid w:val="00D4749D"/>
    <w:rsid w:val="00D47733"/>
    <w:rsid w:val="00D47C9B"/>
    <w:rsid w:val="00D50B3D"/>
    <w:rsid w:val="00D50F1D"/>
    <w:rsid w:val="00D51588"/>
    <w:rsid w:val="00D52F0E"/>
    <w:rsid w:val="00D5400F"/>
    <w:rsid w:val="00D5570F"/>
    <w:rsid w:val="00D55B35"/>
    <w:rsid w:val="00D5671E"/>
    <w:rsid w:val="00D56B63"/>
    <w:rsid w:val="00D57952"/>
    <w:rsid w:val="00D579F1"/>
    <w:rsid w:val="00D6140E"/>
    <w:rsid w:val="00D61C26"/>
    <w:rsid w:val="00D626C5"/>
    <w:rsid w:val="00D62E6C"/>
    <w:rsid w:val="00D63B38"/>
    <w:rsid w:val="00D64D8B"/>
    <w:rsid w:val="00D6674B"/>
    <w:rsid w:val="00D7178E"/>
    <w:rsid w:val="00D71A3E"/>
    <w:rsid w:val="00D725CD"/>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0DF7"/>
    <w:rsid w:val="00DB25C2"/>
    <w:rsid w:val="00DB556C"/>
    <w:rsid w:val="00DB644D"/>
    <w:rsid w:val="00DC01A8"/>
    <w:rsid w:val="00DC261B"/>
    <w:rsid w:val="00DC5F02"/>
    <w:rsid w:val="00DC67D1"/>
    <w:rsid w:val="00DC7047"/>
    <w:rsid w:val="00DC7D32"/>
    <w:rsid w:val="00DD0420"/>
    <w:rsid w:val="00DD0FAB"/>
    <w:rsid w:val="00DD1ADC"/>
    <w:rsid w:val="00DD1B93"/>
    <w:rsid w:val="00DD220C"/>
    <w:rsid w:val="00DD3022"/>
    <w:rsid w:val="00DD3AE5"/>
    <w:rsid w:val="00DD4704"/>
    <w:rsid w:val="00DD4716"/>
    <w:rsid w:val="00DD4D1B"/>
    <w:rsid w:val="00DD70C2"/>
    <w:rsid w:val="00DE08F1"/>
    <w:rsid w:val="00DE696E"/>
    <w:rsid w:val="00DE6F67"/>
    <w:rsid w:val="00DE7144"/>
    <w:rsid w:val="00DF0277"/>
    <w:rsid w:val="00DF0B5C"/>
    <w:rsid w:val="00DF212C"/>
    <w:rsid w:val="00DF217A"/>
    <w:rsid w:val="00DF258F"/>
    <w:rsid w:val="00DF262E"/>
    <w:rsid w:val="00DF41B9"/>
    <w:rsid w:val="00DF4A27"/>
    <w:rsid w:val="00DF52C3"/>
    <w:rsid w:val="00DF533F"/>
    <w:rsid w:val="00DF5385"/>
    <w:rsid w:val="00DF6128"/>
    <w:rsid w:val="00DF72A0"/>
    <w:rsid w:val="00DF7687"/>
    <w:rsid w:val="00DF7931"/>
    <w:rsid w:val="00DF7A52"/>
    <w:rsid w:val="00DF7F7A"/>
    <w:rsid w:val="00E00740"/>
    <w:rsid w:val="00E014CF"/>
    <w:rsid w:val="00E0219C"/>
    <w:rsid w:val="00E037A1"/>
    <w:rsid w:val="00E04791"/>
    <w:rsid w:val="00E051BD"/>
    <w:rsid w:val="00E054CD"/>
    <w:rsid w:val="00E0583E"/>
    <w:rsid w:val="00E0775E"/>
    <w:rsid w:val="00E10234"/>
    <w:rsid w:val="00E11147"/>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4AAB"/>
    <w:rsid w:val="00E356E5"/>
    <w:rsid w:val="00E35730"/>
    <w:rsid w:val="00E41939"/>
    <w:rsid w:val="00E4235D"/>
    <w:rsid w:val="00E437A6"/>
    <w:rsid w:val="00E43C40"/>
    <w:rsid w:val="00E4467D"/>
    <w:rsid w:val="00E461C2"/>
    <w:rsid w:val="00E463F2"/>
    <w:rsid w:val="00E46D56"/>
    <w:rsid w:val="00E46E47"/>
    <w:rsid w:val="00E46EB8"/>
    <w:rsid w:val="00E47C02"/>
    <w:rsid w:val="00E47C4F"/>
    <w:rsid w:val="00E47ED9"/>
    <w:rsid w:val="00E5009D"/>
    <w:rsid w:val="00E5049B"/>
    <w:rsid w:val="00E507FA"/>
    <w:rsid w:val="00E5149F"/>
    <w:rsid w:val="00E52DF8"/>
    <w:rsid w:val="00E534DA"/>
    <w:rsid w:val="00E554E2"/>
    <w:rsid w:val="00E56F21"/>
    <w:rsid w:val="00E57794"/>
    <w:rsid w:val="00E60543"/>
    <w:rsid w:val="00E612B5"/>
    <w:rsid w:val="00E614F0"/>
    <w:rsid w:val="00E623AB"/>
    <w:rsid w:val="00E62E52"/>
    <w:rsid w:val="00E6319E"/>
    <w:rsid w:val="00E6374D"/>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2DFF"/>
    <w:rsid w:val="00E83E72"/>
    <w:rsid w:val="00E8508A"/>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1FF4"/>
    <w:rsid w:val="00EA20ED"/>
    <w:rsid w:val="00EA2281"/>
    <w:rsid w:val="00EA254A"/>
    <w:rsid w:val="00EA35EE"/>
    <w:rsid w:val="00EA4E73"/>
    <w:rsid w:val="00EA5286"/>
    <w:rsid w:val="00EA5892"/>
    <w:rsid w:val="00EA62B7"/>
    <w:rsid w:val="00EA71CA"/>
    <w:rsid w:val="00EA7867"/>
    <w:rsid w:val="00EB0CE8"/>
    <w:rsid w:val="00EB0DAD"/>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3B10"/>
    <w:rsid w:val="00EF4AAC"/>
    <w:rsid w:val="00EF4C67"/>
    <w:rsid w:val="00EF4CC9"/>
    <w:rsid w:val="00EF4E44"/>
    <w:rsid w:val="00EF549B"/>
    <w:rsid w:val="00EF7272"/>
    <w:rsid w:val="00EF7CE3"/>
    <w:rsid w:val="00EF7D68"/>
    <w:rsid w:val="00F003A8"/>
    <w:rsid w:val="00F005ED"/>
    <w:rsid w:val="00F0066B"/>
    <w:rsid w:val="00F0228F"/>
    <w:rsid w:val="00F025A1"/>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664"/>
    <w:rsid w:val="00F22887"/>
    <w:rsid w:val="00F22DE8"/>
    <w:rsid w:val="00F25866"/>
    <w:rsid w:val="00F259D9"/>
    <w:rsid w:val="00F2615C"/>
    <w:rsid w:val="00F26C51"/>
    <w:rsid w:val="00F31DED"/>
    <w:rsid w:val="00F32339"/>
    <w:rsid w:val="00F3273C"/>
    <w:rsid w:val="00F33E5A"/>
    <w:rsid w:val="00F34ACC"/>
    <w:rsid w:val="00F34F16"/>
    <w:rsid w:val="00F3584E"/>
    <w:rsid w:val="00F35EB6"/>
    <w:rsid w:val="00F365F1"/>
    <w:rsid w:val="00F36751"/>
    <w:rsid w:val="00F36F18"/>
    <w:rsid w:val="00F375A9"/>
    <w:rsid w:val="00F37C5D"/>
    <w:rsid w:val="00F4064D"/>
    <w:rsid w:val="00F418A4"/>
    <w:rsid w:val="00F420D4"/>
    <w:rsid w:val="00F42728"/>
    <w:rsid w:val="00F42C3E"/>
    <w:rsid w:val="00F44ACE"/>
    <w:rsid w:val="00F45230"/>
    <w:rsid w:val="00F45337"/>
    <w:rsid w:val="00F45BE9"/>
    <w:rsid w:val="00F46AD4"/>
    <w:rsid w:val="00F47BDD"/>
    <w:rsid w:val="00F50C34"/>
    <w:rsid w:val="00F514AA"/>
    <w:rsid w:val="00F5158E"/>
    <w:rsid w:val="00F51F19"/>
    <w:rsid w:val="00F53556"/>
    <w:rsid w:val="00F545A6"/>
    <w:rsid w:val="00F559EE"/>
    <w:rsid w:val="00F55FF3"/>
    <w:rsid w:val="00F5669F"/>
    <w:rsid w:val="00F56A3E"/>
    <w:rsid w:val="00F56CE5"/>
    <w:rsid w:val="00F60BAC"/>
    <w:rsid w:val="00F61067"/>
    <w:rsid w:val="00F615B6"/>
    <w:rsid w:val="00F65CE0"/>
    <w:rsid w:val="00F66527"/>
    <w:rsid w:val="00F67395"/>
    <w:rsid w:val="00F67BDA"/>
    <w:rsid w:val="00F709C1"/>
    <w:rsid w:val="00F70ED4"/>
    <w:rsid w:val="00F73798"/>
    <w:rsid w:val="00F742D6"/>
    <w:rsid w:val="00F74475"/>
    <w:rsid w:val="00F744BA"/>
    <w:rsid w:val="00F7456A"/>
    <w:rsid w:val="00F74667"/>
    <w:rsid w:val="00F776F6"/>
    <w:rsid w:val="00F817ED"/>
    <w:rsid w:val="00F82437"/>
    <w:rsid w:val="00F82A18"/>
    <w:rsid w:val="00F82B24"/>
    <w:rsid w:val="00F82EFF"/>
    <w:rsid w:val="00F831F2"/>
    <w:rsid w:val="00F8454E"/>
    <w:rsid w:val="00F846CE"/>
    <w:rsid w:val="00F84F36"/>
    <w:rsid w:val="00F86158"/>
    <w:rsid w:val="00F8692D"/>
    <w:rsid w:val="00F86C82"/>
    <w:rsid w:val="00F86FF7"/>
    <w:rsid w:val="00F875C7"/>
    <w:rsid w:val="00F87B7C"/>
    <w:rsid w:val="00F906F4"/>
    <w:rsid w:val="00F90AB0"/>
    <w:rsid w:val="00F922BA"/>
    <w:rsid w:val="00F92E7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3D4D"/>
    <w:rsid w:val="00FD4205"/>
    <w:rsid w:val="00FD4919"/>
    <w:rsid w:val="00FD57D4"/>
    <w:rsid w:val="00FD64D7"/>
    <w:rsid w:val="00FD68AE"/>
    <w:rsid w:val="00FD6D2F"/>
    <w:rsid w:val="00FE0AB4"/>
    <w:rsid w:val="00FE0FD3"/>
    <w:rsid w:val="00FE37F0"/>
    <w:rsid w:val="00FE3DC5"/>
    <w:rsid w:val="00FE5033"/>
    <w:rsid w:val="00FE53A7"/>
    <w:rsid w:val="00FE698F"/>
    <w:rsid w:val="00FE733A"/>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D931B4-031E-4C7F-80E6-95607325B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table" w:styleId="Tablaconcuadrcula">
    <w:name w:val="Table Grid"/>
    <w:basedOn w:val="Tablanormal"/>
    <w:uiPriority w:val="59"/>
    <w:rsid w:val="00F84F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31451-8D7C-4971-8C2A-5AC878674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20</Pages>
  <Words>7028</Words>
  <Characters>38659</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45596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2019-06-20T19:44:00Z</cp:lastPrinted>
  <dcterms:created xsi:type="dcterms:W3CDTF">2019-06-20T19:32:00Z</dcterms:created>
  <dcterms:modified xsi:type="dcterms:W3CDTF">2019-06-20T19:44:00Z</dcterms:modified>
</cp:coreProperties>
</file>