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20B9" w14:textId="4690EA84" w:rsidR="006A03BE" w:rsidRPr="00DD0F0D" w:rsidRDefault="00B53D58" w:rsidP="006A03BE">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 xml:space="preserve">                                                                                           </w:t>
      </w:r>
      <w:r w:rsidR="00A41436">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14:paraId="3AFE0484" w14:textId="77777777" w:rsidR="006A03BE" w:rsidRPr="00DD0F0D" w:rsidRDefault="006A03BE" w:rsidP="006A03BE">
      <w:pPr>
        <w:pStyle w:val="Encabezado"/>
        <w:ind w:left="4248"/>
        <w:jc w:val="both"/>
        <w:rPr>
          <w:rFonts w:ascii="Arial" w:hAnsi="Arial" w:cs="Arial"/>
          <w:b/>
          <w:sz w:val="24"/>
          <w:szCs w:val="26"/>
        </w:rPr>
      </w:pPr>
    </w:p>
    <w:p w14:paraId="3E001558" w14:textId="6F173853"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A41436">
        <w:rPr>
          <w:rFonts w:ascii="Arial" w:hAnsi="Arial" w:cs="Arial"/>
          <w:b/>
          <w:sz w:val="24"/>
          <w:szCs w:val="26"/>
        </w:rPr>
        <w:t>000</w:t>
      </w:r>
      <w:r w:rsidR="00E2596C">
        <w:rPr>
          <w:rFonts w:ascii="Arial" w:hAnsi="Arial" w:cs="Arial"/>
          <w:b/>
          <w:sz w:val="24"/>
          <w:szCs w:val="26"/>
        </w:rPr>
        <w:t>1</w:t>
      </w:r>
      <w:r w:rsidR="008230DE">
        <w:rPr>
          <w:rFonts w:ascii="Arial" w:hAnsi="Arial" w:cs="Arial"/>
          <w:b/>
          <w:sz w:val="24"/>
          <w:szCs w:val="26"/>
        </w:rPr>
        <w:t>/202</w:t>
      </w:r>
      <w:r w:rsidR="00E2596C">
        <w:rPr>
          <w:rFonts w:ascii="Arial" w:hAnsi="Arial" w:cs="Arial"/>
          <w:b/>
          <w:sz w:val="24"/>
          <w:szCs w:val="26"/>
        </w:rPr>
        <w:t>2</w:t>
      </w:r>
    </w:p>
    <w:p w14:paraId="243FB633" w14:textId="6BECCC25" w:rsidR="006A03BE" w:rsidRPr="00DD0F0D" w:rsidRDefault="006A03BE" w:rsidP="006A03BE">
      <w:pPr>
        <w:pStyle w:val="Encabezado"/>
        <w:tabs>
          <w:tab w:val="clear" w:pos="4419"/>
          <w:tab w:val="center" w:pos="8931"/>
        </w:tabs>
        <w:jc w:val="both"/>
        <w:rPr>
          <w:rFonts w:ascii="Arial" w:hAnsi="Arial" w:cs="Arial"/>
          <w:b/>
          <w:sz w:val="24"/>
          <w:szCs w:val="26"/>
        </w:rPr>
      </w:pPr>
    </w:p>
    <w:p w14:paraId="3B3D8537" w14:textId="39A7B295" w:rsidR="006A03BE" w:rsidRDefault="006A03BE" w:rsidP="00E2596C">
      <w:pPr>
        <w:pStyle w:val="Encabezado"/>
        <w:tabs>
          <w:tab w:val="clear" w:pos="4419"/>
          <w:tab w:val="clear" w:pos="8838"/>
        </w:tabs>
        <w:ind w:left="3540"/>
        <w:jc w:val="both"/>
        <w:rPr>
          <w:rFonts w:ascii="Arial" w:hAnsi="Arial" w:cs="Arial"/>
          <w:sz w:val="24"/>
          <w:szCs w:val="26"/>
        </w:rPr>
      </w:pPr>
      <w:r w:rsidRPr="00DD0F0D">
        <w:rPr>
          <w:rFonts w:ascii="Arial" w:hAnsi="Arial" w:cs="Arial"/>
          <w:b/>
          <w:sz w:val="24"/>
          <w:szCs w:val="26"/>
        </w:rPr>
        <w:t>ACTOR:</w:t>
      </w:r>
      <w:r w:rsidR="008230DE">
        <w:rPr>
          <w:rFonts w:ascii="Arial" w:hAnsi="Arial" w:cs="Arial"/>
          <w:sz w:val="24"/>
          <w:szCs w:val="26"/>
        </w:rPr>
        <w:t xml:space="preserve"> </w:t>
      </w:r>
      <w:r w:rsidR="001116F9">
        <w:rPr>
          <w:rFonts w:ascii="Arial" w:hAnsi="Arial" w:cs="Arial"/>
          <w:b/>
          <w:color w:val="FF0000"/>
          <w:sz w:val="24"/>
          <w:szCs w:val="26"/>
        </w:rPr>
        <w:t>**********</w:t>
      </w:r>
    </w:p>
    <w:p w14:paraId="422C5BC8" w14:textId="2CB5A5FF" w:rsidR="006A03BE" w:rsidRPr="00DD0F0D" w:rsidRDefault="00DD16D9" w:rsidP="00BC3B9A">
      <w:pPr>
        <w:pStyle w:val="Encabezado"/>
        <w:jc w:val="both"/>
        <w:rPr>
          <w:rFonts w:ascii="Arial" w:hAnsi="Arial" w:cs="Arial"/>
          <w:b/>
          <w:sz w:val="24"/>
          <w:szCs w:val="26"/>
        </w:rPr>
      </w:pPr>
      <w:r>
        <w:rPr>
          <w:rFonts w:ascii="Arial" w:hAnsi="Arial" w:cs="Arial"/>
          <w:b/>
          <w:sz w:val="24"/>
          <w:szCs w:val="26"/>
        </w:rPr>
        <w:t xml:space="preserve">  </w:t>
      </w:r>
    </w:p>
    <w:p w14:paraId="3AC9E877" w14:textId="77777777" w:rsidR="006A03BE"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Pr="00DD0F0D">
        <w:rPr>
          <w:rFonts w:ascii="Arial" w:hAnsi="Arial" w:cs="Arial"/>
          <w:sz w:val="24"/>
          <w:szCs w:val="26"/>
        </w:rPr>
        <w:t>CONSEJO DIRECTIVO DE PENSIONES DEL ESTADO DE OAXACA.</w:t>
      </w:r>
    </w:p>
    <w:p w14:paraId="139F3EC5" w14:textId="77777777" w:rsidR="00BC3B9A" w:rsidRDefault="00BC3B9A" w:rsidP="00BC3B9A">
      <w:pPr>
        <w:pStyle w:val="Encabezado"/>
        <w:tabs>
          <w:tab w:val="clear" w:pos="4419"/>
          <w:tab w:val="clear" w:pos="8838"/>
        </w:tabs>
        <w:ind w:left="3540"/>
        <w:rPr>
          <w:rFonts w:ascii="Arial" w:hAnsi="Arial" w:cs="Arial"/>
          <w:b/>
          <w:bCs/>
          <w:sz w:val="24"/>
          <w:szCs w:val="26"/>
        </w:rPr>
      </w:pPr>
    </w:p>
    <w:p w14:paraId="1264AB12" w14:textId="31566C5B" w:rsidR="00BC3B9A" w:rsidRPr="00DD0F0D" w:rsidRDefault="00BC3B9A" w:rsidP="00E2596C">
      <w:pPr>
        <w:pStyle w:val="Encabezado"/>
        <w:tabs>
          <w:tab w:val="clear" w:pos="4419"/>
          <w:tab w:val="clear" w:pos="8838"/>
        </w:tabs>
        <w:ind w:left="3540"/>
        <w:jc w:val="both"/>
        <w:rPr>
          <w:rFonts w:ascii="Arial" w:hAnsi="Arial" w:cs="Arial"/>
          <w:sz w:val="24"/>
          <w:szCs w:val="26"/>
        </w:rPr>
      </w:pPr>
      <w:r w:rsidRPr="00A41436">
        <w:rPr>
          <w:rFonts w:ascii="Arial" w:hAnsi="Arial" w:cs="Arial"/>
          <w:b/>
          <w:bCs/>
          <w:sz w:val="24"/>
          <w:szCs w:val="26"/>
        </w:rPr>
        <w:t>MAGISTRADA</w:t>
      </w:r>
      <w:r>
        <w:rPr>
          <w:rFonts w:ascii="Arial" w:hAnsi="Arial" w:cs="Arial"/>
          <w:sz w:val="24"/>
          <w:szCs w:val="26"/>
        </w:rPr>
        <w:t xml:space="preserve">: </w:t>
      </w:r>
      <w:r w:rsidRPr="00A41436">
        <w:rPr>
          <w:rFonts w:ascii="Arial" w:hAnsi="Arial" w:cs="Arial"/>
          <w:sz w:val="24"/>
          <w:szCs w:val="26"/>
        </w:rPr>
        <w:t>MAESTRA CAMELIA</w:t>
      </w:r>
      <w:r w:rsidR="00E2596C">
        <w:rPr>
          <w:rFonts w:ascii="Arial" w:hAnsi="Arial" w:cs="Arial"/>
          <w:sz w:val="24"/>
          <w:szCs w:val="26"/>
        </w:rPr>
        <w:t xml:space="preserve"> </w:t>
      </w:r>
      <w:r w:rsidRPr="00A41436">
        <w:rPr>
          <w:rFonts w:ascii="Arial" w:hAnsi="Arial" w:cs="Arial"/>
          <w:sz w:val="24"/>
          <w:szCs w:val="26"/>
        </w:rPr>
        <w:t>GASPAR MARTÍNEZ</w:t>
      </w:r>
      <w:r>
        <w:rPr>
          <w:rFonts w:ascii="Arial" w:hAnsi="Arial" w:cs="Arial"/>
          <w:sz w:val="24"/>
          <w:szCs w:val="26"/>
        </w:rPr>
        <w:t>.</w:t>
      </w:r>
    </w:p>
    <w:p w14:paraId="6EE7EAC7" w14:textId="77777777" w:rsidR="006A03BE" w:rsidRPr="00DD0F0D" w:rsidRDefault="006A03BE" w:rsidP="008230DE">
      <w:pPr>
        <w:pStyle w:val="Encabezado"/>
        <w:tabs>
          <w:tab w:val="clear" w:pos="4419"/>
          <w:tab w:val="clear" w:pos="8838"/>
          <w:tab w:val="center" w:pos="-1418"/>
        </w:tabs>
        <w:jc w:val="both"/>
        <w:rPr>
          <w:rFonts w:ascii="Arial" w:hAnsi="Arial" w:cs="Arial"/>
          <w:sz w:val="24"/>
          <w:szCs w:val="26"/>
        </w:rPr>
      </w:pPr>
    </w:p>
    <w:p w14:paraId="5226D46B"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36AFFE17" w14:textId="77777777" w:rsidR="006A03BE" w:rsidRPr="00DD0F0D" w:rsidRDefault="006A03BE" w:rsidP="006A03BE">
      <w:pPr>
        <w:spacing w:after="0" w:line="360" w:lineRule="auto"/>
        <w:jc w:val="both"/>
        <w:rPr>
          <w:rFonts w:ascii="Arial" w:hAnsi="Arial" w:cs="Arial"/>
          <w:b/>
          <w:sz w:val="24"/>
          <w:szCs w:val="26"/>
        </w:rPr>
      </w:pPr>
    </w:p>
    <w:p w14:paraId="18B37D71" w14:textId="587A6DFE"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E2596C">
        <w:rPr>
          <w:rFonts w:ascii="Arial" w:hAnsi="Arial" w:cs="Arial"/>
          <w:b/>
          <w:sz w:val="24"/>
          <w:szCs w:val="26"/>
        </w:rPr>
        <w:t>TRECE DE JULIO</w:t>
      </w:r>
      <w:r w:rsidR="00EA361E">
        <w:rPr>
          <w:rFonts w:ascii="Arial" w:hAnsi="Arial" w:cs="Arial"/>
          <w:b/>
          <w:sz w:val="24"/>
          <w:szCs w:val="26"/>
        </w:rPr>
        <w:t xml:space="preserve"> DE DOS MIL VEINTIDÓS</w:t>
      </w:r>
      <w:r w:rsidR="00456CC0">
        <w:rPr>
          <w:rFonts w:ascii="Arial" w:hAnsi="Arial" w:cs="Arial"/>
          <w:b/>
          <w:sz w:val="24"/>
          <w:szCs w:val="26"/>
        </w:rPr>
        <w:t xml:space="preserve">. - - - - - - - - - - - - - - - - - - - - - - - - - - - - - - - - - - - - - - - - - - - - - - - - - </w:t>
      </w:r>
    </w:p>
    <w:p w14:paraId="38E01DA9" w14:textId="427E32A5"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EA361E">
        <w:rPr>
          <w:rFonts w:ascii="Arial" w:hAnsi="Arial" w:cs="Arial"/>
          <w:b/>
          <w:sz w:val="24"/>
          <w:szCs w:val="26"/>
        </w:rPr>
        <w:t>000</w:t>
      </w:r>
      <w:r w:rsidR="0033167C">
        <w:rPr>
          <w:rFonts w:ascii="Arial" w:hAnsi="Arial" w:cs="Arial"/>
          <w:b/>
          <w:sz w:val="24"/>
          <w:szCs w:val="26"/>
        </w:rPr>
        <w:t>1</w:t>
      </w:r>
      <w:r w:rsidR="00550C05" w:rsidRPr="00DD0F0D">
        <w:rPr>
          <w:rFonts w:ascii="Arial" w:hAnsi="Arial" w:cs="Arial"/>
          <w:b/>
          <w:sz w:val="24"/>
          <w:szCs w:val="26"/>
        </w:rPr>
        <w:t>/20</w:t>
      </w:r>
      <w:r w:rsidR="008230DE">
        <w:rPr>
          <w:rFonts w:ascii="Arial" w:hAnsi="Arial" w:cs="Arial"/>
          <w:b/>
          <w:sz w:val="24"/>
          <w:szCs w:val="26"/>
        </w:rPr>
        <w:t>2</w:t>
      </w:r>
      <w:r w:rsidR="0033167C">
        <w:rPr>
          <w:rFonts w:ascii="Arial" w:hAnsi="Arial" w:cs="Arial"/>
          <w:b/>
          <w:sz w:val="24"/>
          <w:szCs w:val="26"/>
        </w:rPr>
        <w:t>2</w:t>
      </w:r>
      <w:r w:rsidR="00550C05" w:rsidRPr="00DD0F0D">
        <w:rPr>
          <w:rFonts w:ascii="Arial" w:hAnsi="Arial" w:cs="Arial"/>
          <w:sz w:val="24"/>
          <w:szCs w:val="26"/>
        </w:rPr>
        <w:t xml:space="preserve">, promovido por </w:t>
      </w:r>
      <w:r w:rsidR="001116F9">
        <w:rPr>
          <w:rFonts w:ascii="Arial" w:hAnsi="Arial" w:cs="Arial"/>
          <w:b/>
          <w:color w:val="FF0000"/>
          <w:sz w:val="24"/>
          <w:szCs w:val="26"/>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6A03BE" w:rsidRPr="00DD0F0D">
        <w:rPr>
          <w:rFonts w:ascii="Arial" w:hAnsi="Arial" w:cs="Arial"/>
          <w:b/>
          <w:sz w:val="24"/>
          <w:szCs w:val="26"/>
        </w:rPr>
        <w:t xml:space="preserve">CONSEJO DIRECTIVO DE PENSIONES </w:t>
      </w:r>
      <w:r w:rsidR="009C15EA" w:rsidRPr="00DD0F0D">
        <w:rPr>
          <w:rFonts w:ascii="Arial" w:hAnsi="Arial" w:cs="Arial"/>
          <w:b/>
          <w:sz w:val="24"/>
          <w:szCs w:val="26"/>
        </w:rPr>
        <w:t>a través de su representante</w:t>
      </w:r>
      <w:r w:rsidR="009C15EA" w:rsidRPr="00DD0F0D">
        <w:rPr>
          <w:rFonts w:ascii="Arial" w:hAnsi="Arial" w:cs="Arial"/>
          <w:sz w:val="24"/>
          <w:szCs w:val="26"/>
        </w:rPr>
        <w:t xml:space="preserve">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DE PENSIONES DEL ESTADO DE OAXACA</w:t>
      </w:r>
      <w:r w:rsidR="00550C05" w:rsidRPr="00DD0F0D">
        <w:rPr>
          <w:rFonts w:ascii="Arial" w:hAnsi="Arial" w:cs="Arial"/>
          <w:sz w:val="24"/>
          <w:szCs w:val="26"/>
        </w:rPr>
        <w:t>.</w:t>
      </w:r>
      <w:r w:rsidR="0033167C">
        <w:rPr>
          <w:rFonts w:ascii="Arial" w:hAnsi="Arial" w:cs="Arial"/>
          <w:sz w:val="24"/>
          <w:szCs w:val="26"/>
        </w:rPr>
        <w:t xml:space="preserve"> </w:t>
      </w:r>
      <w:r w:rsidR="00550C05" w:rsidRPr="00DD0F0D">
        <w:rPr>
          <w:rFonts w:ascii="Arial" w:hAnsi="Arial" w:cs="Arial"/>
          <w:sz w:val="24"/>
          <w:szCs w:val="26"/>
        </w:rPr>
        <w:t xml:space="preserve">- - - </w:t>
      </w:r>
      <w:r>
        <w:rPr>
          <w:rFonts w:ascii="Arial" w:hAnsi="Arial" w:cs="Arial"/>
          <w:sz w:val="24"/>
          <w:szCs w:val="26"/>
        </w:rPr>
        <w:t xml:space="preserve">- - - - - - - - - - - - - - </w:t>
      </w:r>
    </w:p>
    <w:p w14:paraId="08DEAC6C" w14:textId="77777777"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14:paraId="3CA6A32F" w14:textId="244AD991" w:rsidR="00153B9F" w:rsidRPr="0033167C" w:rsidRDefault="00DF5918" w:rsidP="0033167C">
      <w:pPr>
        <w:spacing w:before="24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346921">
        <w:rPr>
          <w:rFonts w:ascii="Arial" w:hAnsi="Arial" w:cs="Arial"/>
          <w:sz w:val="24"/>
          <w:szCs w:val="26"/>
        </w:rPr>
        <w:t xml:space="preserve">Por auto de </w:t>
      </w:r>
      <w:r w:rsidR="0033167C">
        <w:rPr>
          <w:rFonts w:ascii="Arial" w:hAnsi="Arial" w:cs="Arial"/>
          <w:sz w:val="24"/>
          <w:szCs w:val="26"/>
        </w:rPr>
        <w:t>veintidós de febrero de dos mil veintidós</w:t>
      </w:r>
      <w:r w:rsidR="00346921">
        <w:rPr>
          <w:rFonts w:ascii="Arial" w:hAnsi="Arial" w:cs="Arial"/>
          <w:sz w:val="24"/>
          <w:szCs w:val="26"/>
        </w:rPr>
        <w:t>,</w:t>
      </w:r>
      <w:r w:rsidR="00D80D78">
        <w:rPr>
          <w:rFonts w:ascii="Arial" w:hAnsi="Arial" w:cs="Arial"/>
          <w:sz w:val="24"/>
          <w:szCs w:val="26"/>
        </w:rPr>
        <w:t xml:space="preserve"> </w:t>
      </w:r>
      <w:r w:rsidR="00346921" w:rsidRPr="00923D64">
        <w:rPr>
          <w:rFonts w:ascii="Arial" w:hAnsi="Arial" w:cs="Arial"/>
          <w:b/>
          <w:bCs/>
          <w:sz w:val="24"/>
          <w:szCs w:val="26"/>
        </w:rPr>
        <w:t>se admitió</w:t>
      </w:r>
      <w:r w:rsidR="00346921" w:rsidRPr="00DD0F0D">
        <w:rPr>
          <w:rFonts w:ascii="Arial" w:hAnsi="Arial" w:cs="Arial"/>
          <w:sz w:val="24"/>
          <w:szCs w:val="26"/>
        </w:rPr>
        <w:t xml:space="preserve"> a trámite la demanda</w:t>
      </w:r>
      <w:r w:rsidR="00346921">
        <w:rPr>
          <w:rFonts w:ascii="Arial" w:hAnsi="Arial" w:cs="Arial"/>
          <w:sz w:val="24"/>
          <w:szCs w:val="26"/>
        </w:rPr>
        <w:t xml:space="preserve"> de nulidad </w:t>
      </w:r>
      <w:r w:rsidR="00923D64">
        <w:rPr>
          <w:rFonts w:ascii="Arial" w:hAnsi="Arial" w:cs="Arial"/>
          <w:sz w:val="24"/>
          <w:szCs w:val="26"/>
        </w:rPr>
        <w:t>del</w:t>
      </w:r>
      <w:r w:rsidR="00346921">
        <w:rPr>
          <w:rFonts w:ascii="Arial" w:hAnsi="Arial" w:cs="Arial"/>
          <w:sz w:val="24"/>
          <w:szCs w:val="26"/>
        </w:rPr>
        <w:t xml:space="preserve"> actor, ordenándose </w:t>
      </w:r>
      <w:r w:rsidR="00346921" w:rsidRPr="00DD0F0D">
        <w:rPr>
          <w:rFonts w:ascii="Arial" w:hAnsi="Arial" w:cs="Arial"/>
          <w:sz w:val="24"/>
          <w:szCs w:val="26"/>
        </w:rPr>
        <w:t>notificar, emplazar y correr traslado a la</w:t>
      </w:r>
      <w:r w:rsidR="00346921">
        <w:rPr>
          <w:rFonts w:ascii="Arial" w:hAnsi="Arial" w:cs="Arial"/>
          <w:sz w:val="24"/>
          <w:szCs w:val="26"/>
        </w:rPr>
        <w:t>s</w:t>
      </w:r>
      <w:r w:rsidR="00346921" w:rsidRPr="00DD0F0D">
        <w:rPr>
          <w:rFonts w:ascii="Arial" w:hAnsi="Arial" w:cs="Arial"/>
          <w:sz w:val="24"/>
          <w:szCs w:val="26"/>
        </w:rPr>
        <w:t xml:space="preserve"> demandada</w:t>
      </w:r>
      <w:r w:rsidR="00346921">
        <w:rPr>
          <w:rFonts w:ascii="Arial" w:hAnsi="Arial" w:cs="Arial"/>
          <w:sz w:val="24"/>
          <w:szCs w:val="26"/>
        </w:rPr>
        <w:t>s</w:t>
      </w:r>
      <w:r w:rsidR="00346921" w:rsidRPr="00DD0F0D">
        <w:rPr>
          <w:rFonts w:ascii="Arial" w:hAnsi="Arial" w:cs="Arial"/>
          <w:sz w:val="24"/>
          <w:szCs w:val="26"/>
        </w:rPr>
        <w:t>, para que dentro del plazo de nueve días produjera su contestación, con el apercibimiento qu</w:t>
      </w:r>
      <w:r w:rsidR="0033167C">
        <w:rPr>
          <w:rFonts w:ascii="Arial" w:hAnsi="Arial" w:cs="Arial"/>
          <w:sz w:val="24"/>
          <w:szCs w:val="26"/>
        </w:rPr>
        <w:t xml:space="preserve">e </w:t>
      </w:r>
      <w:r w:rsidR="00346921" w:rsidRPr="00DD0F0D">
        <w:rPr>
          <w:rFonts w:ascii="Arial" w:hAnsi="Arial" w:cs="Arial"/>
          <w:sz w:val="24"/>
          <w:szCs w:val="26"/>
        </w:rPr>
        <w:t xml:space="preserve">de no hacerlo, se </w:t>
      </w:r>
      <w:r w:rsidR="00204DBA">
        <w:rPr>
          <w:rFonts w:ascii="Arial" w:hAnsi="Arial" w:cs="Arial"/>
          <w:sz w:val="24"/>
          <w:szCs w:val="26"/>
        </w:rPr>
        <w:t xml:space="preserve">les </w:t>
      </w:r>
      <w:r w:rsidR="00346921" w:rsidRPr="00DD0F0D">
        <w:rPr>
          <w:rFonts w:ascii="Arial" w:hAnsi="Arial" w:cs="Arial"/>
          <w:sz w:val="24"/>
          <w:szCs w:val="26"/>
        </w:rPr>
        <w:t>tendría contestando la demanda en sentido afirmativo y en caso de no referirse a todos los hechos, se tendrían como ciertos; se tuvo por ofrecidas y admitidas las pruebas de la parte actora</w:t>
      </w:r>
      <w:r w:rsidR="0033167C">
        <w:rPr>
          <w:rFonts w:ascii="Arial" w:hAnsi="Arial" w:cs="Arial"/>
          <w:sz w:val="24"/>
          <w:szCs w:val="26"/>
        </w:rPr>
        <w:t>.</w:t>
      </w:r>
    </w:p>
    <w:p w14:paraId="13ABC99C" w14:textId="6EFF4C0C" w:rsidR="00EA361E" w:rsidRDefault="0033167C" w:rsidP="00EA361E">
      <w:pPr>
        <w:spacing w:line="360" w:lineRule="auto"/>
        <w:ind w:firstLine="709"/>
        <w:jc w:val="both"/>
        <w:rPr>
          <w:rFonts w:ascii="Arial" w:hAnsi="Arial" w:cs="Arial"/>
          <w:sz w:val="24"/>
          <w:szCs w:val="24"/>
        </w:rPr>
      </w:pPr>
      <w:r>
        <w:rPr>
          <w:rFonts w:ascii="Arial" w:hAnsi="Arial" w:cs="Arial"/>
          <w:b/>
          <w:sz w:val="24"/>
          <w:szCs w:val="26"/>
        </w:rPr>
        <w:t>SEGUNDO</w:t>
      </w:r>
      <w:r w:rsidR="00204DBA">
        <w:rPr>
          <w:rFonts w:ascii="Arial" w:hAnsi="Arial" w:cs="Arial"/>
          <w:b/>
          <w:sz w:val="24"/>
          <w:szCs w:val="26"/>
        </w:rPr>
        <w:t xml:space="preserve">. </w:t>
      </w:r>
      <w:r w:rsidR="00CA6A78">
        <w:rPr>
          <w:rFonts w:ascii="Arial" w:hAnsi="Arial" w:cs="Arial"/>
          <w:sz w:val="24"/>
          <w:szCs w:val="26"/>
        </w:rPr>
        <w:t xml:space="preserve">Por acuerdo de </w:t>
      </w:r>
      <w:r>
        <w:rPr>
          <w:rFonts w:ascii="Arial" w:hAnsi="Arial" w:cs="Arial"/>
          <w:sz w:val="24"/>
          <w:szCs w:val="26"/>
        </w:rPr>
        <w:t>cuatro de abril de dos mil veintidós</w:t>
      </w:r>
      <w:r w:rsidR="00CA6A78">
        <w:rPr>
          <w:rFonts w:ascii="Arial" w:hAnsi="Arial" w:cs="Arial"/>
          <w:sz w:val="24"/>
          <w:szCs w:val="26"/>
        </w:rPr>
        <w:t xml:space="preserve">, </w:t>
      </w:r>
      <w:r w:rsidR="00FC1A5E">
        <w:rPr>
          <w:rFonts w:ascii="Arial" w:hAnsi="Arial" w:cs="Arial"/>
          <w:sz w:val="24"/>
          <w:szCs w:val="26"/>
        </w:rPr>
        <w:t>la</w:t>
      </w:r>
      <w:r w:rsidR="00DE4E36">
        <w:rPr>
          <w:rFonts w:ascii="Arial" w:hAnsi="Arial" w:cs="Arial"/>
          <w:sz w:val="24"/>
          <w:szCs w:val="26"/>
        </w:rPr>
        <w:t>s</w:t>
      </w:r>
      <w:r w:rsidR="00FC1A5E">
        <w:rPr>
          <w:rFonts w:ascii="Arial" w:hAnsi="Arial" w:cs="Arial"/>
          <w:sz w:val="24"/>
          <w:szCs w:val="26"/>
        </w:rPr>
        <w:t xml:space="preserve"> </w:t>
      </w:r>
      <w:r w:rsidR="00FC1A5E">
        <w:rPr>
          <w:rFonts w:ascii="Arial" w:hAnsi="Arial" w:cs="Arial"/>
          <w:b/>
          <w:sz w:val="24"/>
          <w:szCs w:val="26"/>
        </w:rPr>
        <w:t>autoridad</w:t>
      </w:r>
      <w:r w:rsidR="00DE4E36">
        <w:rPr>
          <w:rFonts w:ascii="Arial" w:hAnsi="Arial" w:cs="Arial"/>
          <w:b/>
          <w:sz w:val="24"/>
          <w:szCs w:val="26"/>
        </w:rPr>
        <w:t>es</w:t>
      </w:r>
      <w:r w:rsidR="00FC1A5E">
        <w:rPr>
          <w:rFonts w:ascii="Arial" w:hAnsi="Arial" w:cs="Arial"/>
          <w:b/>
          <w:sz w:val="24"/>
          <w:szCs w:val="26"/>
        </w:rPr>
        <w:t xml:space="preserve"> demandada</w:t>
      </w:r>
      <w:r w:rsidR="00DE4E36">
        <w:rPr>
          <w:rFonts w:ascii="Arial" w:hAnsi="Arial" w:cs="Arial"/>
          <w:b/>
          <w:sz w:val="24"/>
          <w:szCs w:val="26"/>
        </w:rPr>
        <w:t>s</w:t>
      </w:r>
      <w:r w:rsidR="00FC1A5E">
        <w:rPr>
          <w:rFonts w:ascii="Arial" w:hAnsi="Arial" w:cs="Arial"/>
          <w:b/>
          <w:sz w:val="24"/>
          <w:szCs w:val="26"/>
        </w:rPr>
        <w:t xml:space="preserve"> </w:t>
      </w:r>
      <w:r w:rsidR="00FC1A5E">
        <w:rPr>
          <w:rFonts w:ascii="Arial" w:hAnsi="Arial" w:cs="Arial"/>
          <w:sz w:val="24"/>
          <w:szCs w:val="26"/>
        </w:rPr>
        <w:t>contest</w:t>
      </w:r>
      <w:r w:rsidR="00DE4E36">
        <w:rPr>
          <w:rFonts w:ascii="Arial" w:hAnsi="Arial" w:cs="Arial"/>
          <w:sz w:val="24"/>
          <w:szCs w:val="26"/>
        </w:rPr>
        <w:t xml:space="preserve">aron </w:t>
      </w:r>
      <w:r w:rsidR="00FC1A5E">
        <w:rPr>
          <w:rFonts w:ascii="Arial" w:hAnsi="Arial" w:cs="Arial"/>
          <w:sz w:val="24"/>
          <w:szCs w:val="26"/>
        </w:rPr>
        <w:t xml:space="preserve">la demanda de nulidad, </w:t>
      </w:r>
      <w:r w:rsidR="00DE4E36">
        <w:rPr>
          <w:rFonts w:ascii="Arial" w:hAnsi="Arial" w:cs="Arial"/>
          <w:sz w:val="24"/>
          <w:szCs w:val="24"/>
        </w:rPr>
        <w:t>haciendo</w:t>
      </w:r>
      <w:r w:rsidR="00FC1A5E">
        <w:rPr>
          <w:rFonts w:ascii="Arial" w:hAnsi="Arial" w:cs="Arial"/>
          <w:sz w:val="24"/>
          <w:szCs w:val="24"/>
        </w:rPr>
        <w:t xml:space="preserve"> valer sus excepciones y defensas; y le fueron admitidas las pruebas que </w:t>
      </w:r>
      <w:r w:rsidR="00EA361E">
        <w:rPr>
          <w:rFonts w:ascii="Arial" w:hAnsi="Arial" w:cs="Arial"/>
          <w:sz w:val="24"/>
          <w:szCs w:val="24"/>
        </w:rPr>
        <w:t xml:space="preserve">ofrecieron; por lo que, se ordenó correr traslado a la parte actora, para lo efectos legales conducentes. </w:t>
      </w:r>
    </w:p>
    <w:p w14:paraId="1CCBC341" w14:textId="4BE3E75B" w:rsidR="00153B9F" w:rsidRDefault="001F30C7" w:rsidP="001F30C7">
      <w:pPr>
        <w:spacing w:line="360" w:lineRule="auto"/>
        <w:ind w:firstLine="709"/>
        <w:jc w:val="both"/>
        <w:rPr>
          <w:rFonts w:ascii="Arial" w:hAnsi="Arial" w:cs="Arial"/>
          <w:sz w:val="24"/>
          <w:szCs w:val="24"/>
        </w:rPr>
      </w:pPr>
      <w:r>
        <w:rPr>
          <w:rFonts w:ascii="Arial" w:hAnsi="Arial" w:cs="Arial"/>
          <w:b/>
          <w:bCs/>
          <w:sz w:val="24"/>
          <w:szCs w:val="24"/>
        </w:rPr>
        <w:t xml:space="preserve">TERCERO. </w:t>
      </w:r>
      <w:r>
        <w:rPr>
          <w:rFonts w:ascii="Arial" w:hAnsi="Arial" w:cs="Arial"/>
          <w:sz w:val="24"/>
          <w:szCs w:val="24"/>
        </w:rPr>
        <w:t xml:space="preserve">Mediante proveído de trece de mayo de dos mil veintidós, se señalaron las once horas del quince de junio de dos mil veintidós, para la </w:t>
      </w:r>
      <w:r w:rsidR="00153B9F" w:rsidRPr="00240D1C">
        <w:rPr>
          <w:rFonts w:ascii="Arial" w:hAnsi="Arial" w:cs="Arial"/>
          <w:sz w:val="24"/>
          <w:szCs w:val="24"/>
        </w:rPr>
        <w:t>cel</w:t>
      </w:r>
      <w:r w:rsidR="00153B9F">
        <w:rPr>
          <w:rFonts w:ascii="Arial" w:hAnsi="Arial" w:cs="Arial"/>
          <w:sz w:val="24"/>
          <w:szCs w:val="24"/>
        </w:rPr>
        <w:t>ebración de la audiencia final</w:t>
      </w:r>
      <w:r w:rsidR="00153B9F" w:rsidRPr="00240D1C">
        <w:rPr>
          <w:rFonts w:ascii="Arial" w:hAnsi="Arial" w:cs="Arial"/>
          <w:sz w:val="24"/>
          <w:szCs w:val="24"/>
        </w:rPr>
        <w:t>.</w:t>
      </w:r>
    </w:p>
    <w:p w14:paraId="2C2F2AE2" w14:textId="627C4857" w:rsidR="00982CBC" w:rsidRDefault="00153B9F" w:rsidP="001F30C7">
      <w:pPr>
        <w:spacing w:before="240" w:after="0" w:line="360" w:lineRule="auto"/>
        <w:ind w:firstLine="567"/>
        <w:jc w:val="both"/>
        <w:rPr>
          <w:rFonts w:ascii="Arial" w:hAnsi="Arial" w:cs="Arial"/>
          <w:sz w:val="24"/>
          <w:szCs w:val="24"/>
        </w:rPr>
      </w:pPr>
      <w:r>
        <w:rPr>
          <w:rFonts w:ascii="Arial" w:hAnsi="Arial" w:cs="Arial"/>
          <w:b/>
          <w:sz w:val="24"/>
          <w:szCs w:val="24"/>
        </w:rPr>
        <w:t>CUARTO</w:t>
      </w:r>
      <w:r w:rsidR="00211C7F">
        <w:rPr>
          <w:rFonts w:ascii="Arial" w:hAnsi="Arial" w:cs="Arial"/>
          <w:b/>
          <w:sz w:val="24"/>
          <w:szCs w:val="24"/>
        </w:rPr>
        <w:t xml:space="preserve">. </w:t>
      </w:r>
      <w:r w:rsidR="00D42789" w:rsidRPr="00240D1C">
        <w:rPr>
          <w:rFonts w:ascii="Arial" w:hAnsi="Arial" w:cs="Arial"/>
          <w:sz w:val="24"/>
          <w:szCs w:val="24"/>
        </w:rPr>
        <w:t xml:space="preserve">El </w:t>
      </w:r>
      <w:r w:rsidR="001F30C7">
        <w:rPr>
          <w:rFonts w:ascii="Arial" w:hAnsi="Arial" w:cs="Arial"/>
          <w:sz w:val="24"/>
          <w:szCs w:val="24"/>
        </w:rPr>
        <w:t>quince de junio de dos mil veintidós</w:t>
      </w:r>
      <w:r w:rsidR="00BB5CE3" w:rsidRPr="00240D1C">
        <w:rPr>
          <w:rFonts w:ascii="Arial" w:hAnsi="Arial" w:cs="Arial"/>
          <w:sz w:val="24"/>
          <w:szCs w:val="24"/>
        </w:rPr>
        <w:t>,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w:t>
      </w:r>
      <w:r w:rsidR="00BB5CE3" w:rsidRPr="00B7592E">
        <w:rPr>
          <w:rFonts w:ascii="Arial" w:hAnsi="Arial" w:cs="Arial"/>
          <w:sz w:val="24"/>
          <w:szCs w:val="24"/>
        </w:rPr>
        <w:lastRenderedPageBreak/>
        <w:t xml:space="preserve">periodo de alegatos, en donde se hizo constar </w:t>
      </w:r>
      <w:r w:rsidR="00BB5CE3">
        <w:rPr>
          <w:rFonts w:ascii="Arial" w:hAnsi="Arial" w:cs="Arial"/>
          <w:sz w:val="24"/>
          <w:szCs w:val="24"/>
        </w:rPr>
        <w:t>los ofrecidos por la parte actora, no así las autoridades demandadas</w:t>
      </w:r>
      <w:r w:rsidR="00BB5CE3" w:rsidRPr="00B7592E">
        <w:rPr>
          <w:rFonts w:ascii="Arial" w:hAnsi="Arial" w:cs="Arial"/>
          <w:sz w:val="24"/>
          <w:szCs w:val="24"/>
        </w:rPr>
        <w:t>, por lo que se declaró precluido su derecho</w:t>
      </w:r>
      <w:r w:rsidR="00BB5CE3">
        <w:rPr>
          <w:rFonts w:ascii="Arial" w:hAnsi="Arial" w:cs="Arial"/>
          <w:sz w:val="24"/>
          <w:szCs w:val="24"/>
        </w:rPr>
        <w:t xml:space="preserve"> para hacerlos valer con posterioridad</w:t>
      </w:r>
      <w:r w:rsidR="00BB5CE3" w:rsidRPr="00240D1C">
        <w:rPr>
          <w:rFonts w:ascii="Arial" w:hAnsi="Arial" w:cs="Arial"/>
          <w:sz w:val="24"/>
          <w:szCs w:val="24"/>
        </w:rPr>
        <w:t>, declarándose cerrada la etapa de instrucción; y, por último</w:t>
      </w:r>
      <w:r w:rsidR="00BB5CE3">
        <w:rPr>
          <w:rFonts w:ascii="Arial" w:hAnsi="Arial" w:cs="Arial"/>
          <w:sz w:val="24"/>
          <w:szCs w:val="24"/>
        </w:rPr>
        <w:t>,</w:t>
      </w:r>
      <w:r w:rsidR="00BB5CE3" w:rsidRPr="00240D1C">
        <w:rPr>
          <w:rFonts w:ascii="Arial" w:hAnsi="Arial" w:cs="Arial"/>
          <w:sz w:val="24"/>
          <w:szCs w:val="24"/>
        </w:rPr>
        <w:t xml:space="preserve"> se citó a las partes para oír sentencia</w:t>
      </w:r>
      <w:r w:rsidR="001F30C7">
        <w:rPr>
          <w:rFonts w:ascii="Arial" w:hAnsi="Arial" w:cs="Arial"/>
          <w:sz w:val="24"/>
          <w:szCs w:val="24"/>
        </w:rPr>
        <w:t>, misma que ahora se pronuncia.</w:t>
      </w:r>
      <w:r w:rsidR="00BB5CE3">
        <w:rPr>
          <w:rFonts w:ascii="Arial" w:hAnsi="Arial" w:cs="Arial"/>
          <w:sz w:val="24"/>
          <w:szCs w:val="24"/>
        </w:rPr>
        <w:t xml:space="preserve"> </w:t>
      </w:r>
      <w:r w:rsidR="00982CBC">
        <w:rPr>
          <w:rFonts w:ascii="Arial" w:eastAsia="Arial" w:hAnsi="Arial" w:cs="Arial"/>
          <w:sz w:val="24"/>
          <w:szCs w:val="24"/>
        </w:rPr>
        <w:t xml:space="preserve">- - - - - - - - - - - - - - - - - - - - - - - - - - - - - - - - - - - - - - - - - - </w:t>
      </w:r>
      <w:r w:rsidR="001F30C7">
        <w:rPr>
          <w:rFonts w:ascii="Arial" w:eastAsia="Arial" w:hAnsi="Arial" w:cs="Arial"/>
          <w:sz w:val="24"/>
          <w:szCs w:val="24"/>
        </w:rPr>
        <w:t xml:space="preserve">- - - - - - </w:t>
      </w:r>
    </w:p>
    <w:p w14:paraId="22B8779B" w14:textId="77777777"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14:paraId="19D1402A" w14:textId="63CCBC87"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Pr="00DD0F0D">
        <w:rPr>
          <w:rFonts w:ascii="Arial" w:hAnsi="Arial" w:cs="Arial"/>
          <w:sz w:val="24"/>
          <w:szCs w:val="26"/>
        </w:rPr>
        <w:t xml:space="preserve">Esta </w:t>
      </w:r>
      <w:r w:rsidR="008E121E">
        <w:rPr>
          <w:rFonts w:ascii="Arial" w:hAnsi="Arial" w:cs="Arial"/>
          <w:sz w:val="24"/>
          <w:szCs w:val="26"/>
        </w:rPr>
        <w:t>Sexta</w:t>
      </w:r>
      <w:r w:rsidR="008E121E"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B975058" w14:textId="77777777"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46F20594" w14:textId="77777777"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 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w:t>
      </w:r>
      <w:r w:rsidR="008306ED">
        <w:rPr>
          <w:rFonts w:ascii="Arial" w:hAnsi="Arial" w:cs="Arial"/>
          <w:sz w:val="24"/>
          <w:szCs w:val="26"/>
        </w:rPr>
        <w:t>io.</w:t>
      </w:r>
    </w:p>
    <w:p w14:paraId="4DCCCECA"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 xml:space="preserve">CUARTO. </w:t>
      </w:r>
      <w:r w:rsidRPr="00DD0F0D">
        <w:rPr>
          <w:rFonts w:ascii="Arial" w:hAnsi="Arial" w:cs="Arial"/>
          <w:sz w:val="24"/>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w:t>
      </w:r>
      <w:r w:rsidRPr="00DD0F0D">
        <w:rPr>
          <w:rFonts w:ascii="Arial" w:hAnsi="Arial" w:cs="Arial"/>
          <w:sz w:val="24"/>
          <w:szCs w:val="26"/>
        </w:rPr>
        <w:lastRenderedPageBreak/>
        <w:t>aislada, emitida por el Tercer Tribunal Colegiado en Materia Administrativa del Primer Circuito, publicada en el Semanario Judicial de la Federación y su Gaceta, en la séptima época, volumen 81, sexta parte, página 23, materia común, de rubro y texto siguientes:</w:t>
      </w:r>
    </w:p>
    <w:p w14:paraId="4525F4EC" w14:textId="77777777" w:rsidR="00A96C07" w:rsidRPr="00DD0F0D" w:rsidRDefault="00A96C07" w:rsidP="006E0CBD">
      <w:pPr>
        <w:spacing w:before="240" w:after="0" w:line="276" w:lineRule="auto"/>
        <w:ind w:left="1134" w:right="616"/>
        <w:jc w:val="both"/>
        <w:rPr>
          <w:rFonts w:ascii="Arial" w:hAnsi="Arial" w:cs="Arial"/>
          <w:sz w:val="24"/>
          <w:szCs w:val="26"/>
        </w:rPr>
      </w:pPr>
      <w:r w:rsidRPr="00DD0F0D">
        <w:rPr>
          <w:rFonts w:ascii="Arial" w:hAnsi="Arial" w:cs="Arial"/>
          <w:sz w:val="24"/>
          <w:szCs w:val="26"/>
        </w:rPr>
        <w:t>“</w:t>
      </w:r>
      <w:r w:rsidRPr="00DD0F0D">
        <w:rPr>
          <w:rFonts w:ascii="Arial" w:hAnsi="Arial" w:cs="Arial"/>
          <w:b/>
          <w:i/>
          <w:sz w:val="24"/>
          <w:szCs w:val="26"/>
        </w:rPr>
        <w:t>CONCEPTOS DE VIOLACION. NO ES OBLIGATORIO TRANSCRIBIRLOS EN LA SENTENCIA</w:t>
      </w:r>
      <w:r w:rsidRPr="00DD0F0D">
        <w:rPr>
          <w:rFonts w:ascii="Arial" w:hAnsi="Arial" w:cs="Arial"/>
          <w:sz w:val="24"/>
          <w:szCs w:val="26"/>
        </w:rPr>
        <w:t xml:space="preserve">. </w:t>
      </w:r>
      <w:r w:rsidRPr="00DD0F0D">
        <w:rPr>
          <w:rFonts w:ascii="Arial" w:hAnsi="Arial" w:cs="Arial"/>
          <w:i/>
          <w:sz w:val="24"/>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D0F0D">
        <w:rPr>
          <w:rFonts w:ascii="Arial" w:hAnsi="Arial" w:cs="Arial"/>
          <w:sz w:val="24"/>
          <w:szCs w:val="26"/>
        </w:rPr>
        <w:t>.”</w:t>
      </w:r>
    </w:p>
    <w:p w14:paraId="5C31DDE5" w14:textId="2923C9B1" w:rsidR="00A96C07" w:rsidRPr="00DD0F0D" w:rsidRDefault="00A96C07" w:rsidP="00BC3B9A">
      <w:pPr>
        <w:spacing w:before="240" w:after="0" w:line="360" w:lineRule="auto"/>
        <w:ind w:firstLine="567"/>
        <w:jc w:val="both"/>
        <w:rPr>
          <w:rFonts w:ascii="Arial" w:hAnsi="Arial" w:cs="Arial"/>
          <w:sz w:val="24"/>
          <w:szCs w:val="26"/>
        </w:rPr>
      </w:pPr>
      <w:r w:rsidRPr="00B250A9">
        <w:rPr>
          <w:rFonts w:ascii="Arial" w:hAnsi="Arial" w:cs="Arial"/>
          <w:b/>
          <w:sz w:val="24"/>
          <w:szCs w:val="26"/>
        </w:rPr>
        <w:t xml:space="preserve">QUINTO. </w:t>
      </w:r>
      <w:r w:rsidR="006E0CBD" w:rsidRPr="00B250A9">
        <w:rPr>
          <w:rFonts w:ascii="Arial" w:hAnsi="Arial" w:cs="Arial"/>
          <w:b/>
          <w:sz w:val="24"/>
          <w:szCs w:val="26"/>
        </w:rPr>
        <w:t>Análisis</w:t>
      </w:r>
      <w:r w:rsidR="006E0CBD">
        <w:rPr>
          <w:rFonts w:ascii="Arial" w:hAnsi="Arial" w:cs="Arial"/>
          <w:b/>
          <w:sz w:val="24"/>
          <w:szCs w:val="26"/>
        </w:rPr>
        <w:t xml:space="preserve"> del fondo del asunto. </w:t>
      </w:r>
      <w:r w:rsidR="00C51B03">
        <w:rPr>
          <w:rFonts w:ascii="Arial" w:hAnsi="Arial" w:cs="Arial"/>
          <w:b/>
          <w:sz w:val="24"/>
          <w:szCs w:val="26"/>
        </w:rPr>
        <w:t>El</w:t>
      </w:r>
      <w:r w:rsidR="008306ED">
        <w:rPr>
          <w:rFonts w:ascii="Arial" w:hAnsi="Arial" w:cs="Arial"/>
          <w:b/>
          <w:sz w:val="24"/>
          <w:szCs w:val="26"/>
        </w:rPr>
        <w:t xml:space="preserve"> actor </w:t>
      </w:r>
      <w:r w:rsidR="001116F9">
        <w:rPr>
          <w:rFonts w:ascii="Arial" w:hAnsi="Arial" w:cs="Arial"/>
          <w:b/>
          <w:color w:val="FF0000"/>
          <w:sz w:val="24"/>
          <w:szCs w:val="26"/>
        </w:rPr>
        <w:t>**********</w:t>
      </w:r>
      <w:r w:rsidRPr="00DD0F0D">
        <w:rPr>
          <w:rFonts w:ascii="Arial" w:hAnsi="Arial" w:cs="Arial"/>
          <w:sz w:val="24"/>
          <w:szCs w:val="26"/>
        </w:rPr>
        <w:t>, demandó la nulidad del oficio</w:t>
      </w:r>
      <w:r w:rsidR="00AC4D2B">
        <w:rPr>
          <w:rFonts w:ascii="Arial" w:hAnsi="Arial" w:cs="Arial"/>
          <w:sz w:val="24"/>
          <w:szCs w:val="26"/>
        </w:rPr>
        <w:t xml:space="preserve"> número</w:t>
      </w:r>
      <w:r w:rsidRPr="00DD0F0D">
        <w:rPr>
          <w:rFonts w:ascii="Arial" w:hAnsi="Arial" w:cs="Arial"/>
          <w:sz w:val="24"/>
          <w:szCs w:val="26"/>
        </w:rPr>
        <w:t xml:space="preserve"> </w:t>
      </w:r>
      <w:r w:rsidR="00BB0D37">
        <w:rPr>
          <w:rFonts w:ascii="Arial" w:hAnsi="Arial" w:cs="Arial"/>
          <w:b/>
          <w:color w:val="FF0000"/>
          <w:sz w:val="24"/>
          <w:szCs w:val="26"/>
        </w:rPr>
        <w:t>**********</w:t>
      </w:r>
      <w:r w:rsidRPr="00AE05A5">
        <w:rPr>
          <w:rFonts w:ascii="Arial" w:hAnsi="Arial" w:cs="Arial"/>
          <w:color w:val="FF0000"/>
          <w:sz w:val="24"/>
          <w:szCs w:val="26"/>
        </w:rPr>
        <w:t xml:space="preserve"> </w:t>
      </w:r>
      <w:r w:rsidRPr="00DD0F0D">
        <w:rPr>
          <w:rFonts w:ascii="Arial" w:hAnsi="Arial" w:cs="Arial"/>
          <w:sz w:val="24"/>
          <w:szCs w:val="26"/>
        </w:rPr>
        <w:t xml:space="preserve">de </w:t>
      </w:r>
      <w:r w:rsidR="00B179CA">
        <w:rPr>
          <w:rFonts w:ascii="Arial" w:hAnsi="Arial" w:cs="Arial"/>
          <w:sz w:val="24"/>
          <w:szCs w:val="26"/>
        </w:rPr>
        <w:t>uno de julio de dos mil veintiuno</w:t>
      </w:r>
      <w:r w:rsidRPr="00DD0F0D">
        <w:rPr>
          <w:rFonts w:ascii="Arial" w:hAnsi="Arial" w:cs="Arial"/>
          <w:sz w:val="24"/>
          <w:szCs w:val="26"/>
        </w:rPr>
        <w:t>, emitido por el Director General de la Oficina de Pensiones del Estado, alegando que dicho acto, transgrede en su perjuicio el dere</w:t>
      </w:r>
      <w:r w:rsidR="00EC25B2">
        <w:rPr>
          <w:rFonts w:ascii="Arial" w:hAnsi="Arial" w:cs="Arial"/>
          <w:sz w:val="24"/>
          <w:szCs w:val="26"/>
        </w:rPr>
        <w:t>cho humano de no discriminación,</w:t>
      </w:r>
      <w:r w:rsidRPr="00DD0F0D">
        <w:rPr>
          <w:rFonts w:ascii="Arial" w:hAnsi="Arial" w:cs="Arial"/>
          <w:sz w:val="24"/>
          <w:szCs w:val="26"/>
        </w:rPr>
        <w:t xml:space="preserve"> porque el dictamen por el </w:t>
      </w:r>
      <w:r w:rsidR="002E70AC" w:rsidRPr="00DD0F0D">
        <w:rPr>
          <w:rFonts w:ascii="Arial" w:hAnsi="Arial" w:cs="Arial"/>
          <w:sz w:val="24"/>
          <w:szCs w:val="26"/>
        </w:rPr>
        <w:t xml:space="preserve">que </w:t>
      </w:r>
      <w:r w:rsidRPr="00DD0F0D">
        <w:rPr>
          <w:rFonts w:ascii="Arial" w:hAnsi="Arial" w:cs="Arial"/>
          <w:sz w:val="24"/>
          <w:szCs w:val="26"/>
        </w:rPr>
        <w:t xml:space="preserve">se le concedió su pensión determinó que únicamente tiene derecho al pago de su salario base, determinación que considera arbitraria y discriminatoria, al no aplicar a su favor las prestaciones </w:t>
      </w:r>
      <w:r w:rsidR="00AE05A5">
        <w:rPr>
          <w:rFonts w:ascii="Arial" w:hAnsi="Arial" w:cs="Arial"/>
          <w:sz w:val="24"/>
          <w:szCs w:val="26"/>
        </w:rPr>
        <w:t>contempladas</w:t>
      </w:r>
      <w:r w:rsidRPr="00DD0F0D">
        <w:rPr>
          <w:rFonts w:ascii="Arial" w:hAnsi="Arial" w:cs="Arial"/>
          <w:sz w:val="24"/>
          <w:szCs w:val="26"/>
        </w:rPr>
        <w:t xml:space="preserve"> en la fracción </w:t>
      </w:r>
      <w:r w:rsidR="00621F7E">
        <w:rPr>
          <w:rFonts w:ascii="Arial" w:hAnsi="Arial" w:cs="Arial"/>
          <w:sz w:val="24"/>
          <w:szCs w:val="26"/>
        </w:rPr>
        <w:t xml:space="preserve">I </w:t>
      </w:r>
      <w:r w:rsidRPr="00DD0F0D">
        <w:rPr>
          <w:rFonts w:ascii="Arial" w:hAnsi="Arial" w:cs="Arial"/>
          <w:sz w:val="24"/>
          <w:szCs w:val="26"/>
        </w:rPr>
        <w:t>del referido artículo</w:t>
      </w:r>
      <w:r w:rsidR="00621F7E">
        <w:rPr>
          <w:rFonts w:ascii="Arial" w:hAnsi="Arial" w:cs="Arial"/>
          <w:sz w:val="24"/>
          <w:szCs w:val="26"/>
        </w:rPr>
        <w:t xml:space="preserve"> 54 de la Ley de Pensiones para los Trabajadores del Gobierno del Estado</w:t>
      </w:r>
      <w:r w:rsidRPr="00DD0F0D">
        <w:rPr>
          <w:rFonts w:ascii="Arial" w:hAnsi="Arial" w:cs="Arial"/>
          <w:sz w:val="24"/>
          <w:szCs w:val="26"/>
        </w:rPr>
        <w:t>, en la que se integran prestaciones como previsión social múltiple, despensa, vida cara, quinquenios, aguinaldo, estimulo del día del jubilado, día de las madres, canasta navideña; siendo así un trato discriminatorio el que recibe en cuanto al cálculo de su pensión, pues</w:t>
      </w:r>
      <w:r w:rsidR="00EC25B2">
        <w:rPr>
          <w:rFonts w:ascii="Arial" w:hAnsi="Arial" w:cs="Arial"/>
          <w:sz w:val="24"/>
          <w:szCs w:val="26"/>
        </w:rPr>
        <w:t xml:space="preserve"> aun cuando fue empleado de confianza</w:t>
      </w:r>
      <w:r w:rsidRPr="00DD0F0D">
        <w:rPr>
          <w:rFonts w:ascii="Arial" w:hAnsi="Arial" w:cs="Arial"/>
          <w:sz w:val="24"/>
          <w:szCs w:val="26"/>
        </w:rPr>
        <w:t>, tiene derecho a que se considere a su favor los conceptos aludidos, pues tiene derecho a recibir un trato igual a los trabajadores de base; q</w:t>
      </w:r>
      <w:r w:rsidR="00EA46EF">
        <w:rPr>
          <w:rFonts w:ascii="Arial" w:hAnsi="Arial" w:cs="Arial"/>
          <w:sz w:val="24"/>
          <w:szCs w:val="26"/>
        </w:rPr>
        <w:t>ue por ello</w:t>
      </w:r>
      <w:r w:rsidRPr="00DD0F0D">
        <w:rPr>
          <w:rFonts w:ascii="Arial" w:hAnsi="Arial" w:cs="Arial"/>
          <w:sz w:val="24"/>
          <w:szCs w:val="26"/>
        </w:rPr>
        <w:t xml:space="preserve"> la resolución impugnada trasgrede en su perjuicio lo dispuesto por el artículo 1 de la Constitución Política de los Estados Unidos Mexicanos</w:t>
      </w:r>
      <w:r w:rsidR="00621F7E">
        <w:rPr>
          <w:rFonts w:ascii="Arial" w:hAnsi="Arial" w:cs="Arial"/>
          <w:sz w:val="24"/>
          <w:szCs w:val="26"/>
        </w:rPr>
        <w:t>.</w:t>
      </w:r>
      <w:r w:rsidR="002E70AC" w:rsidRPr="00DD0F0D">
        <w:rPr>
          <w:rFonts w:ascii="Arial" w:hAnsi="Arial" w:cs="Arial"/>
          <w:sz w:val="24"/>
          <w:szCs w:val="26"/>
        </w:rPr>
        <w:t xml:space="preserve"> </w:t>
      </w:r>
    </w:p>
    <w:p w14:paraId="1C917CE8" w14:textId="197CFE3D" w:rsidR="00EA361E" w:rsidRPr="00DD0F0D" w:rsidRDefault="00A96C07" w:rsidP="00EA361E">
      <w:pPr>
        <w:pStyle w:val="Sinespaciado"/>
        <w:spacing w:before="240" w:line="360" w:lineRule="auto"/>
        <w:ind w:firstLine="708"/>
        <w:jc w:val="both"/>
        <w:rPr>
          <w:rFonts w:ascii="Arial" w:hAnsi="Arial" w:cs="Arial"/>
          <w:sz w:val="24"/>
          <w:szCs w:val="26"/>
        </w:rPr>
      </w:pPr>
      <w:r w:rsidRPr="00DD0F0D">
        <w:rPr>
          <w:rFonts w:ascii="Arial" w:hAnsi="Arial" w:cs="Arial"/>
          <w:sz w:val="24"/>
          <w:szCs w:val="26"/>
        </w:rPr>
        <w:t>Por su parte la demandada aduce, que el acto impugnado es legalmente valido, porque cumple con los elementos y requisitos de validez que establece el artículo 17 de la Ley de Procedimiento y Justicia Administrativa para el Estado de Oaxaca; sin que le asista derecho a</w:t>
      </w:r>
      <w:r w:rsidR="005464D3">
        <w:rPr>
          <w:rFonts w:ascii="Arial" w:hAnsi="Arial" w:cs="Arial"/>
          <w:sz w:val="24"/>
          <w:szCs w:val="26"/>
        </w:rPr>
        <w:t xml:space="preserve"> </w:t>
      </w:r>
      <w:r w:rsidRPr="00DD0F0D">
        <w:rPr>
          <w:rFonts w:ascii="Arial" w:hAnsi="Arial" w:cs="Arial"/>
          <w:sz w:val="24"/>
          <w:szCs w:val="26"/>
        </w:rPr>
        <w:t>l</w:t>
      </w:r>
      <w:r w:rsidR="005464D3">
        <w:rPr>
          <w:rFonts w:ascii="Arial" w:hAnsi="Arial" w:cs="Arial"/>
          <w:sz w:val="24"/>
          <w:szCs w:val="26"/>
        </w:rPr>
        <w:t>a</w:t>
      </w:r>
      <w:r w:rsidRPr="00DD0F0D">
        <w:rPr>
          <w:rFonts w:ascii="Arial" w:hAnsi="Arial" w:cs="Arial"/>
          <w:sz w:val="24"/>
          <w:szCs w:val="26"/>
        </w:rPr>
        <w:t xml:space="preserve"> actor</w:t>
      </w:r>
      <w:r w:rsidR="005464D3">
        <w:rPr>
          <w:rFonts w:ascii="Arial" w:hAnsi="Arial" w:cs="Arial"/>
          <w:sz w:val="24"/>
          <w:szCs w:val="26"/>
        </w:rPr>
        <w:t>a</w:t>
      </w:r>
      <w:r w:rsidRPr="00DD0F0D">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621F7E">
        <w:rPr>
          <w:rFonts w:ascii="Arial" w:hAnsi="Arial" w:cs="Arial"/>
          <w:sz w:val="24"/>
          <w:szCs w:val="26"/>
        </w:rPr>
        <w:t xml:space="preserve">. </w:t>
      </w:r>
      <w:r w:rsidR="00EA361E">
        <w:rPr>
          <w:rFonts w:ascii="Arial" w:hAnsi="Arial" w:cs="Arial"/>
          <w:sz w:val="24"/>
          <w:szCs w:val="26"/>
        </w:rPr>
        <w:t xml:space="preserve">Asimismo, indicó que es improcedente la pretensión de la actora a efecto de que se le reintegren las prestaciones contempladas en el artículo 54 fracción I de la Ley de Pensiones </w:t>
      </w:r>
      <w:r w:rsidR="00EA361E" w:rsidRPr="00DD0F0D">
        <w:rPr>
          <w:rFonts w:ascii="Arial" w:hAnsi="Arial" w:cs="Arial"/>
          <w:sz w:val="24"/>
          <w:szCs w:val="26"/>
        </w:rPr>
        <w:t>para los Trabajadores del Gobierno del Estado</w:t>
      </w:r>
      <w:r w:rsidR="00EA361E">
        <w:rPr>
          <w:rFonts w:ascii="Arial" w:hAnsi="Arial" w:cs="Arial"/>
          <w:sz w:val="24"/>
          <w:szCs w:val="26"/>
        </w:rPr>
        <w:t xml:space="preserve">, </w:t>
      </w:r>
      <w:r w:rsidR="00EA361E">
        <w:rPr>
          <w:rFonts w:ascii="Arial" w:hAnsi="Arial" w:cs="Arial"/>
          <w:sz w:val="24"/>
          <w:szCs w:val="26"/>
        </w:rPr>
        <w:lastRenderedPageBreak/>
        <w:t xml:space="preserve">ya que dichas </w:t>
      </w:r>
      <w:r w:rsidR="003B3BDF">
        <w:rPr>
          <w:rFonts w:ascii="Arial" w:hAnsi="Arial" w:cs="Arial"/>
          <w:sz w:val="24"/>
          <w:szCs w:val="26"/>
        </w:rPr>
        <w:t>percepciones concedidas por la ley o convenio, no son vinculatorias para la Oficina de Pensiones del Estado.</w:t>
      </w:r>
    </w:p>
    <w:p w14:paraId="14494CE8" w14:textId="7DAB43F1" w:rsidR="00A96C07" w:rsidRPr="00947A4E" w:rsidRDefault="00A96C07" w:rsidP="00947A4E">
      <w:pPr>
        <w:spacing w:before="240" w:after="0" w:line="360" w:lineRule="auto"/>
        <w:ind w:firstLine="567"/>
        <w:jc w:val="both"/>
        <w:rPr>
          <w:rFonts w:ascii="Arial" w:hAnsi="Arial" w:cs="Arial"/>
          <w:i/>
          <w:sz w:val="24"/>
          <w:szCs w:val="26"/>
        </w:rPr>
      </w:pPr>
      <w:r w:rsidRPr="00DD0F0D">
        <w:rPr>
          <w:rFonts w:ascii="Arial" w:hAnsi="Arial" w:cs="Arial"/>
          <w:sz w:val="24"/>
          <w:szCs w:val="26"/>
        </w:rPr>
        <w:t xml:space="preserve">Del análisis </w:t>
      </w:r>
      <w:r w:rsidR="00A8294B">
        <w:rPr>
          <w:rFonts w:ascii="Arial" w:hAnsi="Arial" w:cs="Arial"/>
          <w:sz w:val="24"/>
          <w:szCs w:val="26"/>
        </w:rPr>
        <w:t>d</w:t>
      </w:r>
      <w:r w:rsidR="00621F7E">
        <w:rPr>
          <w:rFonts w:ascii="Arial" w:hAnsi="Arial" w:cs="Arial"/>
          <w:sz w:val="24"/>
          <w:szCs w:val="26"/>
        </w:rPr>
        <w:t xml:space="preserve">el oficio </w:t>
      </w:r>
      <w:r w:rsidR="00A8294B">
        <w:rPr>
          <w:rFonts w:ascii="Arial" w:hAnsi="Arial" w:cs="Arial"/>
          <w:sz w:val="24"/>
          <w:szCs w:val="26"/>
        </w:rPr>
        <w:t>número</w:t>
      </w:r>
      <w:r w:rsidRPr="00DD0F0D">
        <w:rPr>
          <w:rFonts w:ascii="Arial" w:hAnsi="Arial" w:cs="Arial"/>
          <w:sz w:val="24"/>
          <w:szCs w:val="26"/>
        </w:rPr>
        <w:t xml:space="preserve"> </w:t>
      </w:r>
      <w:r w:rsidR="00BB0D37">
        <w:rPr>
          <w:rFonts w:ascii="Arial" w:hAnsi="Arial" w:cs="Arial"/>
          <w:b/>
          <w:color w:val="FF0000"/>
          <w:sz w:val="24"/>
          <w:szCs w:val="26"/>
        </w:rPr>
        <w:t>**********</w:t>
      </w:r>
      <w:r w:rsidR="000636C4">
        <w:rPr>
          <w:rFonts w:ascii="Arial" w:hAnsi="Arial" w:cs="Arial"/>
          <w:color w:val="FF0000"/>
          <w:sz w:val="24"/>
          <w:szCs w:val="26"/>
        </w:rPr>
        <w:t xml:space="preserve"> </w:t>
      </w:r>
      <w:r w:rsidR="000636C4">
        <w:rPr>
          <w:rFonts w:ascii="Arial" w:hAnsi="Arial" w:cs="Arial"/>
          <w:sz w:val="24"/>
          <w:szCs w:val="26"/>
        </w:rPr>
        <w:t xml:space="preserve">de </w:t>
      </w:r>
      <w:r w:rsidR="001359FD">
        <w:rPr>
          <w:rFonts w:ascii="Arial" w:hAnsi="Arial" w:cs="Arial"/>
          <w:sz w:val="24"/>
          <w:szCs w:val="26"/>
        </w:rPr>
        <w:t>uno de julio de dos mil veintiuno</w:t>
      </w:r>
      <w:r w:rsidRPr="00DD0F0D">
        <w:rPr>
          <w:rFonts w:ascii="Arial" w:hAnsi="Arial" w:cs="Arial"/>
          <w:sz w:val="24"/>
          <w:szCs w:val="26"/>
        </w:rPr>
        <w:t>, se ad</w:t>
      </w:r>
      <w:r w:rsidR="006914D7">
        <w:rPr>
          <w:rFonts w:ascii="Arial" w:hAnsi="Arial" w:cs="Arial"/>
          <w:sz w:val="24"/>
          <w:szCs w:val="26"/>
        </w:rPr>
        <w:t xml:space="preserve">vierte que el Consejo Directivo </w:t>
      </w:r>
      <w:r w:rsidRPr="00DD0F0D">
        <w:rPr>
          <w:rFonts w:ascii="Arial" w:hAnsi="Arial" w:cs="Arial"/>
          <w:sz w:val="24"/>
          <w:szCs w:val="26"/>
        </w:rPr>
        <w:t>de Pensiones d</w:t>
      </w:r>
      <w:r w:rsidR="00947A4E">
        <w:rPr>
          <w:rFonts w:ascii="Arial" w:hAnsi="Arial" w:cs="Arial"/>
          <w:sz w:val="24"/>
          <w:szCs w:val="26"/>
        </w:rPr>
        <w:t xml:space="preserve">el Estado de Oaxaca, al resolver </w:t>
      </w:r>
      <w:r w:rsidRPr="00DD0F0D">
        <w:rPr>
          <w:rFonts w:ascii="Arial" w:hAnsi="Arial" w:cs="Arial"/>
          <w:sz w:val="24"/>
          <w:szCs w:val="26"/>
        </w:rPr>
        <w:t xml:space="preserve">la pensión por jubilación </w:t>
      </w:r>
      <w:r w:rsidR="0085064B">
        <w:rPr>
          <w:rFonts w:ascii="Arial" w:hAnsi="Arial" w:cs="Arial"/>
          <w:sz w:val="24"/>
          <w:szCs w:val="26"/>
        </w:rPr>
        <w:t>del</w:t>
      </w:r>
      <w:r w:rsidR="00947A4E">
        <w:rPr>
          <w:rFonts w:ascii="Arial" w:hAnsi="Arial" w:cs="Arial"/>
          <w:sz w:val="24"/>
          <w:szCs w:val="26"/>
        </w:rPr>
        <w:t xml:space="preserve"> actor, indicó que la </w:t>
      </w:r>
      <w:r w:rsidRPr="00DD0F0D">
        <w:rPr>
          <w:rFonts w:ascii="Arial" w:hAnsi="Arial" w:cs="Arial"/>
          <w:sz w:val="24"/>
          <w:szCs w:val="26"/>
        </w:rPr>
        <w:t>fijación de su pensión se determinó tomando únicamente en consideración el sueldo base de un</w:t>
      </w:r>
      <w:r w:rsidR="0025016F">
        <w:rPr>
          <w:rFonts w:ascii="Arial" w:hAnsi="Arial" w:cs="Arial"/>
          <w:sz w:val="24"/>
          <w:szCs w:val="26"/>
        </w:rPr>
        <w:t xml:space="preserve"> Agente del Ministerio Público</w:t>
      </w:r>
      <w:r w:rsidRPr="00DD0F0D">
        <w:rPr>
          <w:rFonts w:ascii="Arial" w:hAnsi="Arial" w:cs="Arial"/>
          <w:sz w:val="24"/>
          <w:szCs w:val="26"/>
        </w:rPr>
        <w:t>, eludiendo los co</w:t>
      </w:r>
      <w:r w:rsidR="0018185E" w:rsidRPr="00DD0F0D">
        <w:rPr>
          <w:rFonts w:ascii="Arial" w:hAnsi="Arial" w:cs="Arial"/>
          <w:sz w:val="24"/>
          <w:szCs w:val="26"/>
        </w:rPr>
        <w:t xml:space="preserve">nceptos de prevé el artículo 54 </w:t>
      </w:r>
      <w:r w:rsidR="00EC25B2">
        <w:rPr>
          <w:rFonts w:ascii="Arial" w:hAnsi="Arial" w:cs="Arial"/>
          <w:sz w:val="24"/>
          <w:szCs w:val="26"/>
        </w:rPr>
        <w:t xml:space="preserve">fracción I </w:t>
      </w:r>
      <w:r w:rsidRPr="00DD0F0D">
        <w:rPr>
          <w:rFonts w:ascii="Arial" w:hAnsi="Arial" w:cs="Arial"/>
          <w:sz w:val="24"/>
          <w:szCs w:val="26"/>
        </w:rPr>
        <w:t>de la Ley de Pensiones para los Trabajadores del Gobierno del Estado, el cual establece</w:t>
      </w:r>
      <w:r w:rsidR="00D31CF8">
        <w:rPr>
          <w:rFonts w:ascii="Arial" w:hAnsi="Arial" w:cs="Arial"/>
          <w:sz w:val="24"/>
          <w:szCs w:val="26"/>
        </w:rPr>
        <w:t>:</w:t>
      </w:r>
      <w:r w:rsidR="0018185E" w:rsidRPr="00DD0F0D">
        <w:rPr>
          <w:rFonts w:ascii="Arial" w:hAnsi="Arial" w:cs="Arial"/>
          <w:sz w:val="24"/>
          <w:szCs w:val="26"/>
        </w:rPr>
        <w:t xml:space="preserve"> </w:t>
      </w:r>
    </w:p>
    <w:p w14:paraId="5B1813C2" w14:textId="77777777" w:rsidR="00A96C07" w:rsidRPr="00DD0F0D" w:rsidRDefault="00A96C07" w:rsidP="00D31CF8">
      <w:pPr>
        <w:spacing w:before="240" w:after="0" w:line="276" w:lineRule="auto"/>
        <w:ind w:left="1134" w:right="616"/>
        <w:jc w:val="both"/>
        <w:rPr>
          <w:rFonts w:ascii="Arial" w:hAnsi="Arial" w:cs="Arial"/>
          <w:i/>
          <w:szCs w:val="24"/>
        </w:rPr>
      </w:pPr>
      <w:r w:rsidRPr="00DD0F0D">
        <w:rPr>
          <w:rFonts w:ascii="Arial" w:hAnsi="Arial" w:cs="Arial"/>
          <w:i/>
          <w:sz w:val="24"/>
          <w:szCs w:val="26"/>
        </w:rPr>
        <w:t>“</w:t>
      </w:r>
      <w:r w:rsidRPr="00DD0F0D">
        <w:rPr>
          <w:rFonts w:ascii="Arial" w:hAnsi="Arial" w:cs="Arial"/>
          <w:b/>
          <w:i/>
          <w:szCs w:val="24"/>
        </w:rPr>
        <w:t xml:space="preserve">ARTÍCULO 54.- </w:t>
      </w:r>
      <w:r w:rsidRPr="00DD0F0D">
        <w:rPr>
          <w:rFonts w:ascii="Arial" w:hAnsi="Arial" w:cs="Arial"/>
          <w:i/>
          <w:szCs w:val="24"/>
        </w:rPr>
        <w:t>Al monto resultante de la pensión señalada en el artículo anterior, se integrarán las prestaciones siguientes:</w:t>
      </w:r>
    </w:p>
    <w:p w14:paraId="45BAD984"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C37796B"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El aguinaldo para jubilados será equivalente a 70 días de la cuantía diaria; y</w:t>
      </w:r>
    </w:p>
    <w:p w14:paraId="6739B6E4" w14:textId="77777777" w:rsidR="00D31CF8" w:rsidRDefault="00F20B25" w:rsidP="00A96C07">
      <w:pPr>
        <w:spacing w:before="240" w:after="0" w:line="360" w:lineRule="auto"/>
        <w:ind w:firstLine="567"/>
        <w:jc w:val="both"/>
        <w:rPr>
          <w:rFonts w:ascii="Arial" w:hAnsi="Arial" w:cs="Arial"/>
          <w:sz w:val="24"/>
          <w:szCs w:val="26"/>
        </w:rPr>
      </w:pPr>
      <w:r>
        <w:rPr>
          <w:rFonts w:ascii="Arial" w:hAnsi="Arial" w:cs="Arial"/>
          <w:sz w:val="24"/>
          <w:szCs w:val="26"/>
        </w:rPr>
        <w:t>Dicho artículo señala</w:t>
      </w:r>
      <w:r w:rsidR="00D31CF8">
        <w:rPr>
          <w:rFonts w:ascii="Arial" w:hAnsi="Arial" w:cs="Arial"/>
          <w:sz w:val="24"/>
          <w:szCs w:val="26"/>
        </w:rPr>
        <w:t xml:space="preserve">, </w:t>
      </w:r>
      <w:r w:rsidR="00A96C07" w:rsidRPr="00DD0F0D">
        <w:rPr>
          <w:rFonts w:ascii="Arial" w:hAnsi="Arial" w:cs="Arial"/>
          <w:sz w:val="24"/>
          <w:szCs w:val="26"/>
        </w:rPr>
        <w:t xml:space="preserve">que </w:t>
      </w:r>
      <w:r w:rsidR="00D31CF8">
        <w:rPr>
          <w:rFonts w:ascii="Arial" w:hAnsi="Arial" w:cs="Arial"/>
          <w:sz w:val="24"/>
          <w:szCs w:val="26"/>
        </w:rPr>
        <w:t xml:space="preserve">solo </w:t>
      </w:r>
      <w:r w:rsidR="00A96C07" w:rsidRPr="00DD0F0D">
        <w:rPr>
          <w:rFonts w:ascii="Arial" w:hAnsi="Arial" w:cs="Arial"/>
          <w:sz w:val="24"/>
          <w:szCs w:val="26"/>
        </w:rPr>
        <w:t xml:space="preserve">los </w:t>
      </w:r>
      <w:r w:rsidR="00A96C07" w:rsidRPr="00DD0F0D">
        <w:rPr>
          <w:rFonts w:ascii="Arial" w:hAnsi="Arial" w:cs="Arial"/>
          <w:b/>
          <w:sz w:val="24"/>
          <w:szCs w:val="26"/>
        </w:rPr>
        <w:t xml:space="preserve">trabajadores jubilados de base, </w:t>
      </w:r>
      <w:r w:rsidR="00D31CF8">
        <w:rPr>
          <w:rFonts w:ascii="Arial" w:hAnsi="Arial" w:cs="Arial"/>
          <w:sz w:val="24"/>
          <w:szCs w:val="26"/>
        </w:rPr>
        <w:t>tendrán derecho a</w:t>
      </w:r>
      <w:r w:rsidR="00A96C07" w:rsidRPr="00DD0F0D">
        <w:rPr>
          <w:rFonts w:ascii="Arial" w:hAnsi="Arial" w:cs="Arial"/>
          <w:sz w:val="24"/>
          <w:szCs w:val="26"/>
        </w:rPr>
        <w:t xml:space="preserve"> las siguientes prestaciones: previsión social múltiple, despensa, vida cara, quinquenios, aguinaldos, estímulos del día del jubilado, día d</w:t>
      </w:r>
      <w:r w:rsidR="00EC25B2">
        <w:rPr>
          <w:rFonts w:ascii="Arial" w:hAnsi="Arial" w:cs="Arial"/>
          <w:sz w:val="24"/>
          <w:szCs w:val="26"/>
        </w:rPr>
        <w:t>e las madres y canasta navideña</w:t>
      </w:r>
      <w:r w:rsidR="00A96C07" w:rsidRPr="00DD0F0D">
        <w:rPr>
          <w:rFonts w:ascii="Arial" w:hAnsi="Arial" w:cs="Arial"/>
          <w:sz w:val="24"/>
          <w:szCs w:val="26"/>
        </w:rPr>
        <w:t xml:space="preserve">; sin referirse expresamente a los </w:t>
      </w:r>
      <w:r w:rsidR="00A96C07" w:rsidRPr="00DD0F0D">
        <w:rPr>
          <w:rFonts w:ascii="Arial" w:hAnsi="Arial" w:cs="Arial"/>
          <w:b/>
          <w:sz w:val="24"/>
          <w:szCs w:val="26"/>
        </w:rPr>
        <w:t>trabajadores jubilados de confianza.</w:t>
      </w:r>
    </w:p>
    <w:p w14:paraId="2C2A2B6F"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r w:rsidR="00D31CF8">
        <w:rPr>
          <w:rFonts w:ascii="Arial" w:hAnsi="Arial" w:cs="Arial"/>
          <w:sz w:val="24"/>
          <w:szCs w:val="26"/>
        </w:rPr>
        <w:t>:</w:t>
      </w:r>
    </w:p>
    <w:p w14:paraId="68D11CA9" w14:textId="77777777" w:rsidR="00A96C07" w:rsidRPr="00D31CF8" w:rsidRDefault="00A96C07" w:rsidP="00D31CF8">
      <w:pPr>
        <w:spacing w:before="240" w:after="0" w:line="276" w:lineRule="auto"/>
        <w:ind w:left="1134" w:right="616"/>
        <w:jc w:val="both"/>
        <w:rPr>
          <w:rFonts w:ascii="Arial" w:hAnsi="Arial" w:cs="Arial"/>
          <w:i/>
        </w:rPr>
      </w:pPr>
      <w:r w:rsidRPr="00D31CF8">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39456958" w14:textId="77777777" w:rsidR="00A96C07" w:rsidRPr="00D31CF8" w:rsidRDefault="00A96C07" w:rsidP="00D31CF8">
      <w:pPr>
        <w:spacing w:after="0" w:line="276" w:lineRule="auto"/>
        <w:ind w:left="567" w:right="616" w:firstLine="567"/>
        <w:jc w:val="both"/>
        <w:rPr>
          <w:rFonts w:ascii="Arial" w:hAnsi="Arial" w:cs="Arial"/>
          <w:i/>
        </w:rPr>
      </w:pPr>
    </w:p>
    <w:p w14:paraId="36E728AA" w14:textId="77777777" w:rsidR="00A96C07" w:rsidRPr="00D31CF8" w:rsidRDefault="00A96C07" w:rsidP="00D31CF8">
      <w:pPr>
        <w:spacing w:after="0" w:line="276" w:lineRule="auto"/>
        <w:ind w:left="1134" w:right="616"/>
        <w:jc w:val="both"/>
        <w:rPr>
          <w:rFonts w:ascii="Arial" w:hAnsi="Arial" w:cs="Arial"/>
          <w:i/>
        </w:rPr>
      </w:pPr>
      <w:r w:rsidRPr="00D31CF8">
        <w:rPr>
          <w:rFonts w:ascii="Arial" w:hAnsi="Arial" w:cs="Arial"/>
          <w:i/>
        </w:rPr>
        <w:t>Las normas relativas a los derechos humanos se interpretarán de conformidad con esta Constitución y con los tratados internacionales de la materia favoreciendo en todo tiempo a las persona</w:t>
      </w:r>
      <w:r w:rsidR="00D31CF8" w:rsidRPr="00D31CF8">
        <w:rPr>
          <w:rFonts w:ascii="Arial" w:hAnsi="Arial" w:cs="Arial"/>
          <w:i/>
        </w:rPr>
        <w:t>s la protección más amplia.</w:t>
      </w:r>
    </w:p>
    <w:p w14:paraId="5D0FD779" w14:textId="77777777" w:rsidR="00D31CF8" w:rsidRPr="00D31CF8" w:rsidRDefault="00D31CF8" w:rsidP="00D31CF8">
      <w:pPr>
        <w:spacing w:after="0" w:line="276" w:lineRule="auto"/>
        <w:ind w:left="1134" w:right="616"/>
        <w:jc w:val="both"/>
        <w:rPr>
          <w:rFonts w:ascii="Arial" w:hAnsi="Arial" w:cs="Arial"/>
          <w:i/>
        </w:rPr>
      </w:pPr>
      <w:r w:rsidRPr="00D31CF8">
        <w:rPr>
          <w:rFonts w:ascii="Arial" w:hAnsi="Arial" w:cs="Arial"/>
          <w:i/>
        </w:rPr>
        <w:t>(…)</w:t>
      </w:r>
    </w:p>
    <w:p w14:paraId="43CA355E" w14:textId="77777777" w:rsidR="00A96C07" w:rsidRPr="00D31CF8" w:rsidRDefault="00D31CF8" w:rsidP="00D31CF8">
      <w:pPr>
        <w:tabs>
          <w:tab w:val="left" w:pos="8222"/>
        </w:tabs>
        <w:spacing w:before="240" w:after="0" w:line="276" w:lineRule="auto"/>
        <w:ind w:left="1134" w:right="616"/>
        <w:jc w:val="both"/>
        <w:rPr>
          <w:rFonts w:ascii="Arial" w:hAnsi="Arial" w:cs="Arial"/>
          <w:i/>
        </w:rPr>
      </w:pPr>
      <w:r w:rsidRPr="00D31CF8">
        <w:rPr>
          <w:rFonts w:ascii="Arial" w:hAnsi="Arial" w:cs="Arial"/>
          <w:i/>
        </w:rPr>
        <w:t>Q</w:t>
      </w:r>
      <w:r w:rsidR="00A96C07" w:rsidRPr="00D31CF8">
        <w:rPr>
          <w:rFonts w:ascii="Arial" w:hAnsi="Arial" w:cs="Arial"/>
          <w:i/>
        </w:rPr>
        <w:t xml:space="preserve">ueda prohibida toda discriminación motivada por origen étnico o nacional, el género, la edad, las discapacidades, la condición social, las condiciones de salud, la religión, las opiniones, las preferencias sexuales, el estado civil o cualquier otra parte que </w:t>
      </w:r>
      <w:r w:rsidR="002E70AC" w:rsidRPr="00D31CF8">
        <w:rPr>
          <w:rFonts w:ascii="Arial" w:hAnsi="Arial" w:cs="Arial"/>
          <w:i/>
        </w:rPr>
        <w:t>atente contra</w:t>
      </w:r>
      <w:r w:rsidR="00A96C07" w:rsidRPr="00D31CF8">
        <w:rPr>
          <w:rFonts w:ascii="Arial" w:hAnsi="Arial" w:cs="Arial"/>
          <w:i/>
        </w:rPr>
        <w:t xml:space="preserve"> la dignidad humana y tenga por objeto anular o menoscabar los derechos y libertades de las personas…”.</w:t>
      </w:r>
    </w:p>
    <w:p w14:paraId="3F6E2D04"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Patentizando así, que dicho precepto constitucional prohíbe toda discriminación que menosca</w:t>
      </w:r>
      <w:r w:rsidR="0060096E">
        <w:rPr>
          <w:rFonts w:ascii="Arial" w:hAnsi="Arial" w:cs="Arial"/>
          <w:sz w:val="24"/>
          <w:szCs w:val="26"/>
        </w:rPr>
        <w:t>be los derechos de las personas,</w:t>
      </w:r>
      <w:r w:rsidRPr="00DD0F0D">
        <w:rPr>
          <w:rFonts w:ascii="Arial" w:hAnsi="Arial" w:cs="Arial"/>
          <w:sz w:val="24"/>
          <w:szCs w:val="26"/>
        </w:rPr>
        <w:t xml:space="preserve"> por lo que para el </w:t>
      </w:r>
      <w:r w:rsidRPr="00DD0F0D">
        <w:rPr>
          <w:rFonts w:ascii="Arial" w:hAnsi="Arial" w:cs="Arial"/>
          <w:sz w:val="24"/>
          <w:szCs w:val="26"/>
        </w:rPr>
        <w:lastRenderedPageBreak/>
        <w:t>efecto de cumplimentar dicha consagración constitucional, en la materia que se analiza (pensión por jubilación) al aplicarse la Ley de Pensiones para resolver al respecto, esta debe interpretarse de forma amplia en el sentido que más beneficia a l</w:t>
      </w:r>
      <w:r w:rsidR="00402B21">
        <w:rPr>
          <w:rFonts w:ascii="Arial" w:hAnsi="Arial" w:cs="Arial"/>
          <w:sz w:val="24"/>
          <w:szCs w:val="26"/>
        </w:rPr>
        <w:t>a solicitante</w:t>
      </w:r>
      <w:r w:rsidRPr="00DD0F0D">
        <w:rPr>
          <w:rFonts w:ascii="Arial" w:hAnsi="Arial" w:cs="Arial"/>
          <w:sz w:val="24"/>
          <w:szCs w:val="26"/>
        </w:rPr>
        <w:t xml:space="preserve"> de la jubilación.</w:t>
      </w:r>
    </w:p>
    <w:p w14:paraId="00C1D271" w14:textId="0947D720" w:rsidR="00A96C07" w:rsidRPr="00DD0F0D" w:rsidRDefault="00A96C07" w:rsidP="0079430A">
      <w:pPr>
        <w:spacing w:before="240" w:after="0" w:line="360" w:lineRule="auto"/>
        <w:ind w:firstLine="567"/>
        <w:jc w:val="both"/>
        <w:rPr>
          <w:rFonts w:ascii="Arial" w:hAnsi="Arial" w:cs="Arial"/>
          <w:sz w:val="24"/>
          <w:szCs w:val="26"/>
        </w:rPr>
      </w:pPr>
      <w:r w:rsidRPr="00DD0F0D">
        <w:rPr>
          <w:rFonts w:ascii="Arial" w:hAnsi="Arial" w:cs="Arial"/>
          <w:sz w:val="24"/>
          <w:szCs w:val="26"/>
        </w:rPr>
        <w:t>Por lo qu</w:t>
      </w:r>
      <w:r w:rsidR="00D31CF8">
        <w:rPr>
          <w:rFonts w:ascii="Arial" w:hAnsi="Arial" w:cs="Arial"/>
          <w:sz w:val="24"/>
          <w:szCs w:val="26"/>
        </w:rPr>
        <w:t xml:space="preserve">e, tomando en consideración </w:t>
      </w:r>
      <w:r w:rsidRPr="00DD0F0D">
        <w:rPr>
          <w:rFonts w:ascii="Arial" w:hAnsi="Arial" w:cs="Arial"/>
          <w:sz w:val="24"/>
          <w:szCs w:val="26"/>
        </w:rPr>
        <w:t xml:space="preserve">el artículo 54 </w:t>
      </w:r>
      <w:r w:rsidR="00EC25B2">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de Oaxaca, y con la finalidad de otorgar el mayor beneficio al solicitante de la pensión, al resolverse lo correspondiente, dicho artículo 54, debe </w:t>
      </w:r>
      <w:r w:rsidR="0025016F">
        <w:rPr>
          <w:rFonts w:ascii="Arial" w:hAnsi="Arial" w:cs="Arial"/>
          <w:sz w:val="24"/>
          <w:szCs w:val="26"/>
        </w:rPr>
        <w:t>interpretarse</w:t>
      </w:r>
      <w:r w:rsidRPr="00DD0F0D">
        <w:rPr>
          <w:rFonts w:ascii="Arial" w:hAnsi="Arial" w:cs="Arial"/>
          <w:sz w:val="24"/>
          <w:szCs w:val="26"/>
        </w:rPr>
        <w:t xml:space="preserve"> de </w:t>
      </w:r>
      <w:r w:rsidRPr="00DD0F0D">
        <w:rPr>
          <w:rFonts w:ascii="Arial" w:hAnsi="Arial" w:cs="Arial"/>
          <w:b/>
          <w:sz w:val="24"/>
          <w:szCs w:val="26"/>
        </w:rPr>
        <w:t>forma extensiva,</w:t>
      </w:r>
      <w:r w:rsidRPr="00DD0F0D">
        <w:rPr>
          <w:rFonts w:ascii="Arial" w:hAnsi="Arial" w:cs="Arial"/>
          <w:sz w:val="24"/>
          <w:szCs w:val="26"/>
        </w:rPr>
        <w:t xml:space="preserve"> para </w:t>
      </w:r>
      <w:r w:rsidR="00D31CF8">
        <w:rPr>
          <w:rFonts w:ascii="Arial" w:hAnsi="Arial" w:cs="Arial"/>
          <w:sz w:val="24"/>
          <w:szCs w:val="26"/>
        </w:rPr>
        <w:t xml:space="preserve">no transgredir derechos humanos, </w:t>
      </w:r>
      <w:r w:rsidR="00D31CF8">
        <w:rPr>
          <w:rFonts w:ascii="Arial" w:hAnsi="Arial" w:cs="Arial"/>
          <w:b/>
          <w:sz w:val="24"/>
          <w:szCs w:val="26"/>
        </w:rPr>
        <w:t>otorgando</w:t>
      </w:r>
      <w:r w:rsidRPr="00DD0F0D">
        <w:rPr>
          <w:rFonts w:ascii="Arial" w:hAnsi="Arial" w:cs="Arial"/>
          <w:sz w:val="24"/>
          <w:szCs w:val="26"/>
        </w:rPr>
        <w:t xml:space="preserve"> la protección más amplia  a la que tienen derecho los</w:t>
      </w:r>
      <w:r w:rsidR="0079430A">
        <w:rPr>
          <w:rFonts w:ascii="Arial" w:hAnsi="Arial" w:cs="Arial"/>
          <w:sz w:val="24"/>
          <w:szCs w:val="26"/>
        </w:rPr>
        <w:t xml:space="preserve"> jubilados; ello, toda vez que, </w:t>
      </w:r>
      <w:r w:rsidRPr="00DD0F0D">
        <w:rPr>
          <w:rFonts w:ascii="Arial" w:hAnsi="Arial" w:cs="Arial"/>
          <w:sz w:val="24"/>
          <w:szCs w:val="26"/>
        </w:rPr>
        <w:t>e</w:t>
      </w:r>
      <w:r w:rsidR="0085064B">
        <w:rPr>
          <w:rFonts w:ascii="Arial" w:hAnsi="Arial" w:cs="Arial"/>
          <w:sz w:val="24"/>
          <w:szCs w:val="26"/>
        </w:rPr>
        <w:t xml:space="preserve">s obligación de </w:t>
      </w:r>
      <w:r w:rsidR="0085064B" w:rsidRPr="003B3BDF">
        <w:rPr>
          <w:rFonts w:ascii="Arial" w:hAnsi="Arial" w:cs="Arial"/>
          <w:sz w:val="24"/>
          <w:szCs w:val="26"/>
        </w:rPr>
        <w:t>esta</w:t>
      </w:r>
      <w:r w:rsidR="0079430A" w:rsidRPr="003B3BDF">
        <w:rPr>
          <w:rFonts w:ascii="Arial" w:hAnsi="Arial" w:cs="Arial"/>
          <w:sz w:val="24"/>
          <w:szCs w:val="26"/>
        </w:rPr>
        <w:t xml:space="preserve"> Juzgador</w:t>
      </w:r>
      <w:r w:rsidR="0085064B" w:rsidRPr="003B3BDF">
        <w:rPr>
          <w:rFonts w:ascii="Arial" w:hAnsi="Arial" w:cs="Arial"/>
          <w:sz w:val="24"/>
          <w:szCs w:val="26"/>
        </w:rPr>
        <w:t>a</w:t>
      </w:r>
      <w:r w:rsidR="0079430A">
        <w:rPr>
          <w:rFonts w:ascii="Arial" w:hAnsi="Arial" w:cs="Arial"/>
          <w:sz w:val="24"/>
          <w:szCs w:val="26"/>
        </w:rPr>
        <w:t xml:space="preserve"> promover, respetar, proteger y garantizar los derechos humanos de los gobernados,</w:t>
      </w:r>
      <w:r w:rsidRPr="00DD0F0D">
        <w:rPr>
          <w:rFonts w:ascii="Arial" w:hAnsi="Arial" w:cs="Arial"/>
          <w:sz w:val="24"/>
          <w:szCs w:val="26"/>
        </w:rPr>
        <w:t xml:space="preserve">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DD0F0D">
        <w:rPr>
          <w:rFonts w:ascii="Arial" w:hAnsi="Arial" w:cs="Arial"/>
          <w:b/>
          <w:sz w:val="24"/>
          <w:szCs w:val="26"/>
        </w:rPr>
        <w:t>principio pro-persona.</w:t>
      </w:r>
    </w:p>
    <w:p w14:paraId="26B2E051"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37543DCC" w14:textId="77777777" w:rsidR="00A96C07" w:rsidRPr="0079430A" w:rsidRDefault="00A96C07" w:rsidP="0079430A">
      <w:pPr>
        <w:spacing w:before="240" w:after="0" w:line="276" w:lineRule="auto"/>
        <w:ind w:left="567" w:right="616"/>
        <w:jc w:val="both"/>
        <w:rPr>
          <w:rFonts w:ascii="Arial" w:hAnsi="Arial" w:cs="Arial"/>
          <w:i/>
        </w:rPr>
      </w:pPr>
      <w:r w:rsidRPr="0079430A">
        <w:rPr>
          <w:rFonts w:ascii="Arial" w:hAnsi="Arial" w:cs="Arial"/>
          <w:i/>
        </w:rPr>
        <w:t>“</w:t>
      </w:r>
      <w:r w:rsidRPr="0079430A">
        <w:rPr>
          <w:rFonts w:ascii="Arial" w:hAnsi="Arial" w:cs="Arial"/>
          <w:b/>
          <w:i/>
        </w:rPr>
        <w:t>PRINCIPIO PRO PERSONA. CRITERIO DE SELECCIÓN DE LA NORMA DE DERECHO FUNDAMENTAL APLICABLE.</w:t>
      </w:r>
      <w:r w:rsidRPr="0079430A">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35D38D32" w14:textId="5BD4092C"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lastRenderedPageBreak/>
        <w:t>En atención a las consideraciones plasmadas y a los criterios citados, resulta evidente, que la determinación contenida en el oficio</w:t>
      </w:r>
      <w:r w:rsidRPr="00DD0F0D">
        <w:rPr>
          <w:rFonts w:ascii="Arial" w:hAnsi="Arial" w:cs="Arial"/>
          <w:b/>
          <w:sz w:val="24"/>
          <w:szCs w:val="26"/>
        </w:rPr>
        <w:t xml:space="preserve"> </w:t>
      </w:r>
      <w:r w:rsidR="00BB0D37">
        <w:rPr>
          <w:rFonts w:ascii="Arial" w:hAnsi="Arial" w:cs="Arial"/>
          <w:b/>
          <w:color w:val="FF0000"/>
          <w:sz w:val="24"/>
          <w:szCs w:val="26"/>
        </w:rPr>
        <w:t>**********</w:t>
      </w:r>
      <w:r w:rsidR="0085064B">
        <w:rPr>
          <w:rFonts w:ascii="Arial" w:hAnsi="Arial" w:cs="Arial"/>
          <w:color w:val="FF0000"/>
          <w:sz w:val="24"/>
          <w:szCs w:val="26"/>
        </w:rPr>
        <w:t xml:space="preserve"> </w:t>
      </w:r>
      <w:r w:rsidR="0085064B">
        <w:rPr>
          <w:rFonts w:ascii="Arial" w:hAnsi="Arial" w:cs="Arial"/>
          <w:sz w:val="24"/>
          <w:szCs w:val="26"/>
        </w:rPr>
        <w:t xml:space="preserve">de </w:t>
      </w:r>
      <w:r w:rsidR="00CB62EA">
        <w:rPr>
          <w:rFonts w:ascii="Arial" w:hAnsi="Arial" w:cs="Arial"/>
          <w:sz w:val="24"/>
          <w:szCs w:val="26"/>
        </w:rPr>
        <w:t>uno de julio de dos mil veintiuno</w:t>
      </w:r>
      <w:r w:rsidRPr="00DD0F0D">
        <w:rPr>
          <w:rFonts w:ascii="Arial" w:hAnsi="Arial" w:cs="Arial"/>
          <w:sz w:val="24"/>
          <w:szCs w:val="26"/>
        </w:rPr>
        <w:t xml:space="preserve">, emitido por </w:t>
      </w:r>
      <w:r w:rsidRPr="00DD0F0D">
        <w:rPr>
          <w:rFonts w:ascii="Arial" w:hAnsi="Arial" w:cs="Arial"/>
          <w:b/>
          <w:sz w:val="24"/>
          <w:szCs w:val="26"/>
        </w:rPr>
        <w:t xml:space="preserve">el Director General de la Oficina de Pensiones del Gobierno del Estado de Oaxaca, </w:t>
      </w:r>
      <w:r w:rsidRPr="00DD0F0D">
        <w:rPr>
          <w:rFonts w:ascii="Arial" w:hAnsi="Arial" w:cs="Arial"/>
          <w:sz w:val="24"/>
          <w:szCs w:val="26"/>
        </w:rPr>
        <w:t xml:space="preserve">al ejecutar el acuerdo del Consejo Directivo de la Oficina indicada, dejó de considerar y hacer una interpretación adecuada del artículo 54 </w:t>
      </w:r>
      <w:r w:rsidR="0079430A">
        <w:rPr>
          <w:rFonts w:ascii="Arial" w:hAnsi="Arial" w:cs="Arial"/>
          <w:sz w:val="24"/>
          <w:szCs w:val="26"/>
        </w:rPr>
        <w:t xml:space="preserve">fracción I </w:t>
      </w:r>
      <w:r w:rsidRPr="00DD0F0D">
        <w:rPr>
          <w:rFonts w:ascii="Arial" w:hAnsi="Arial" w:cs="Arial"/>
          <w:sz w:val="24"/>
          <w:szCs w:val="26"/>
        </w:rPr>
        <w:t>de la Ley de Pensiones para los Trabajadores del Gobierno del Estado, pues al interpretarla de forma restringida, negó al actor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DD0F0D">
        <w:rPr>
          <w:rFonts w:ascii="Arial" w:hAnsi="Arial" w:cs="Arial"/>
          <w:i/>
          <w:szCs w:val="24"/>
        </w:rPr>
        <w:t>Todas las personas son iguales ante la ley. En consecuencia, tienen derecho, sin discriminación, a igual protección de la ley</w:t>
      </w:r>
      <w:r w:rsidRPr="00DD0F0D">
        <w:rPr>
          <w:rFonts w:ascii="Arial" w:hAnsi="Arial" w:cs="Arial"/>
          <w:sz w:val="24"/>
          <w:szCs w:val="26"/>
        </w:rPr>
        <w:t>”.</w:t>
      </w:r>
    </w:p>
    <w:p w14:paraId="0FDC7D4D" w14:textId="77777777" w:rsidR="00551F17" w:rsidRDefault="00A96C07" w:rsidP="00A96C07">
      <w:pPr>
        <w:spacing w:before="240" w:after="0" w:line="360" w:lineRule="auto"/>
        <w:ind w:firstLine="567"/>
        <w:jc w:val="both"/>
        <w:rPr>
          <w:rFonts w:ascii="Arial" w:hAnsi="Arial" w:cs="Arial"/>
          <w:noProof/>
          <w:sz w:val="24"/>
          <w:szCs w:val="26"/>
        </w:rPr>
      </w:pPr>
      <w:r w:rsidRPr="00DD0F0D">
        <w:rPr>
          <w:rFonts w:ascii="Arial" w:hAnsi="Arial" w:cs="Arial"/>
          <w:sz w:val="24"/>
          <w:szCs w:val="26"/>
        </w:rPr>
        <w:t>Por lo que, conforme</w:t>
      </w:r>
      <w:r w:rsidR="00EC25B2">
        <w:rPr>
          <w:rFonts w:ascii="Arial" w:hAnsi="Arial" w:cs="Arial"/>
          <w:sz w:val="24"/>
          <w:szCs w:val="26"/>
        </w:rPr>
        <w:t xml:space="preserve"> lo dispuesto por el artículo 13</w:t>
      </w:r>
      <w:r w:rsidRPr="00DD0F0D">
        <w:rPr>
          <w:rFonts w:ascii="Arial" w:hAnsi="Arial" w:cs="Arial"/>
          <w:sz w:val="24"/>
          <w:szCs w:val="26"/>
        </w:rPr>
        <w:t xml:space="preserve">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DD0F0D">
        <w:rPr>
          <w:rFonts w:ascii="Arial" w:hAnsi="Arial" w:cs="Arial"/>
          <w:b/>
          <w:sz w:val="24"/>
          <w:szCs w:val="26"/>
        </w:rPr>
        <w:t>ordenar</w:t>
      </w:r>
      <w:r w:rsidRPr="00DD0F0D">
        <w:rPr>
          <w:rFonts w:ascii="Arial" w:hAnsi="Arial" w:cs="Arial"/>
          <w:sz w:val="24"/>
          <w:szCs w:val="26"/>
        </w:rPr>
        <w:t xml:space="preserve"> a la autoridad demandada, </w:t>
      </w:r>
      <w:r w:rsidRPr="00DD0F0D">
        <w:rPr>
          <w:rFonts w:ascii="Arial" w:hAnsi="Arial" w:cs="Arial"/>
          <w:b/>
          <w:sz w:val="24"/>
          <w:szCs w:val="26"/>
        </w:rPr>
        <w:t xml:space="preserve">realice </w:t>
      </w:r>
      <w:r w:rsidRPr="00DD0F0D">
        <w:rPr>
          <w:rFonts w:ascii="Arial" w:hAnsi="Arial" w:cs="Arial"/>
          <w:sz w:val="24"/>
          <w:szCs w:val="26"/>
          <w:u w:val="single"/>
        </w:rPr>
        <w:t xml:space="preserve">una interpretación extensiva del artículo 54 </w:t>
      </w:r>
      <w:r w:rsidR="0079430A">
        <w:rPr>
          <w:rFonts w:ascii="Arial" w:hAnsi="Arial" w:cs="Arial"/>
          <w:sz w:val="24"/>
          <w:szCs w:val="26"/>
          <w:u w:val="single"/>
        </w:rPr>
        <w:t xml:space="preserve">fracción I </w:t>
      </w:r>
      <w:r w:rsidRPr="00DD0F0D">
        <w:rPr>
          <w:rFonts w:ascii="Arial" w:hAnsi="Arial" w:cs="Arial"/>
          <w:sz w:val="24"/>
          <w:szCs w:val="26"/>
          <w:u w:val="single"/>
        </w:rPr>
        <w:t xml:space="preserve">de la Ley de Pensiones para los Trabajadores del Gobierno del Estado de Oaxaca, </w:t>
      </w:r>
      <w:r w:rsidRPr="00DD0F0D">
        <w:rPr>
          <w:rFonts w:ascii="Arial" w:hAnsi="Arial" w:cs="Arial"/>
          <w:noProof/>
          <w:sz w:val="24"/>
          <w:szCs w:val="26"/>
          <w:u w:val="single"/>
        </w:rPr>
        <w:t>en beneficio de la parte actora</w:t>
      </w:r>
      <w:r w:rsidRPr="00DD0F0D">
        <w:rPr>
          <w:rFonts w:ascii="Arial" w:hAnsi="Arial" w:cs="Arial"/>
          <w:noProof/>
          <w:sz w:val="24"/>
          <w:szCs w:val="26"/>
        </w:rPr>
        <w:t>, de tal forma que se le otorgue</w:t>
      </w:r>
      <w:r w:rsidRPr="00DD0F0D">
        <w:rPr>
          <w:rFonts w:ascii="Arial" w:hAnsi="Arial" w:cs="Arial"/>
          <w:b/>
          <w:noProof/>
          <w:sz w:val="24"/>
          <w:szCs w:val="26"/>
        </w:rPr>
        <w:t xml:space="preserve"> </w:t>
      </w:r>
      <w:r w:rsidRPr="00DD0F0D">
        <w:rPr>
          <w:rFonts w:ascii="Arial" w:hAnsi="Arial" w:cs="Arial"/>
          <w:noProof/>
          <w:sz w:val="24"/>
          <w:szCs w:val="26"/>
        </w:rPr>
        <w:t>el pago de pensión por jubilación, incluyendo las mismas prestaciones otorgadas para los trabajadores de base</w:t>
      </w:r>
      <w:r w:rsidR="00551F17">
        <w:rPr>
          <w:rFonts w:ascii="Arial" w:hAnsi="Arial" w:cs="Arial"/>
          <w:noProof/>
          <w:sz w:val="24"/>
          <w:szCs w:val="26"/>
        </w:rPr>
        <w:t>.</w:t>
      </w:r>
    </w:p>
    <w:p w14:paraId="18BFA70D" w14:textId="2E929303" w:rsidR="00A96C07" w:rsidRDefault="00551F17" w:rsidP="00A96C07">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En consecuencia, la </w:t>
      </w:r>
      <w:r>
        <w:rPr>
          <w:rFonts w:ascii="Arial" w:hAnsi="Arial" w:cs="Arial"/>
          <w:b/>
          <w:noProof/>
          <w:sz w:val="24"/>
          <w:szCs w:val="26"/>
        </w:rPr>
        <w:t xml:space="preserve">autoridad demandada </w:t>
      </w:r>
      <w:r>
        <w:rPr>
          <w:rFonts w:ascii="Arial" w:hAnsi="Arial" w:cs="Arial"/>
          <w:noProof/>
          <w:sz w:val="24"/>
          <w:szCs w:val="26"/>
        </w:rPr>
        <w:t>deberá de realizar el pago de d</w:t>
      </w:r>
      <w:r w:rsidR="005D707E">
        <w:rPr>
          <w:rFonts w:ascii="Arial" w:hAnsi="Arial" w:cs="Arial"/>
          <w:noProof/>
          <w:sz w:val="24"/>
          <w:szCs w:val="26"/>
        </w:rPr>
        <w:t xml:space="preserve">ichas prestaciones </w:t>
      </w:r>
      <w:r w:rsidR="00870482">
        <w:rPr>
          <w:rFonts w:ascii="Arial" w:hAnsi="Arial" w:cs="Arial"/>
          <w:noProof/>
          <w:sz w:val="24"/>
          <w:szCs w:val="26"/>
        </w:rPr>
        <w:t xml:space="preserve">al actor </w:t>
      </w:r>
      <w:r w:rsidR="001116F9">
        <w:rPr>
          <w:rFonts w:ascii="Arial" w:hAnsi="Arial" w:cs="Arial"/>
          <w:b/>
          <w:bCs/>
          <w:color w:val="FF0000"/>
          <w:sz w:val="24"/>
          <w:szCs w:val="26"/>
        </w:rPr>
        <w:t>**********</w:t>
      </w:r>
      <w:r w:rsidR="001C071D">
        <w:rPr>
          <w:rFonts w:ascii="Arial" w:hAnsi="Arial" w:cs="Arial"/>
          <w:noProof/>
          <w:sz w:val="24"/>
          <w:szCs w:val="26"/>
        </w:rPr>
        <w:t>,</w:t>
      </w:r>
      <w:r w:rsidR="00870482">
        <w:rPr>
          <w:rFonts w:ascii="Arial" w:hAnsi="Arial" w:cs="Arial"/>
          <w:noProof/>
          <w:sz w:val="24"/>
          <w:szCs w:val="26"/>
        </w:rPr>
        <w:t xml:space="preserve"> </w:t>
      </w:r>
      <w:r w:rsidR="005D707E">
        <w:rPr>
          <w:rFonts w:ascii="Arial" w:hAnsi="Arial" w:cs="Arial"/>
          <w:noProof/>
          <w:sz w:val="24"/>
          <w:szCs w:val="26"/>
        </w:rPr>
        <w:t>a partir de la fecha en la que</w:t>
      </w:r>
      <w:r w:rsidR="001C071D">
        <w:rPr>
          <w:rFonts w:ascii="Arial" w:hAnsi="Arial" w:cs="Arial"/>
          <w:noProof/>
          <w:sz w:val="24"/>
          <w:szCs w:val="26"/>
        </w:rPr>
        <w:t xml:space="preserve"> </w:t>
      </w:r>
      <w:r>
        <w:rPr>
          <w:rFonts w:ascii="Arial" w:hAnsi="Arial" w:cs="Arial"/>
          <w:noProof/>
          <w:sz w:val="24"/>
          <w:szCs w:val="26"/>
        </w:rPr>
        <w:t xml:space="preserve">adquirió la calidad de </w:t>
      </w:r>
      <w:r w:rsidR="00F26A65">
        <w:rPr>
          <w:rFonts w:ascii="Arial" w:hAnsi="Arial" w:cs="Arial"/>
          <w:b/>
          <w:noProof/>
          <w:sz w:val="24"/>
          <w:szCs w:val="26"/>
        </w:rPr>
        <w:t>jubilado</w:t>
      </w:r>
      <w:r>
        <w:rPr>
          <w:rFonts w:ascii="Arial" w:hAnsi="Arial" w:cs="Arial"/>
          <w:noProof/>
          <w:sz w:val="24"/>
          <w:szCs w:val="26"/>
        </w:rPr>
        <w:t xml:space="preserve">, </w:t>
      </w:r>
      <w:r w:rsidR="001C071D">
        <w:rPr>
          <w:rFonts w:ascii="Arial" w:hAnsi="Arial" w:cs="Arial"/>
          <w:noProof/>
          <w:sz w:val="24"/>
          <w:szCs w:val="26"/>
        </w:rPr>
        <w:t>es decir, la fecha en la que se realizó el primer pago de su pensión por jubilación.</w:t>
      </w:r>
    </w:p>
    <w:p w14:paraId="0B785A6B" w14:textId="7D3D6ACB"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b/>
          <w:sz w:val="24"/>
          <w:szCs w:val="26"/>
        </w:rPr>
        <w:t>Por otra parte</w:t>
      </w:r>
      <w:r w:rsidRPr="00DD0F0D">
        <w:rPr>
          <w:rFonts w:ascii="Arial" w:hAnsi="Arial" w:cs="Arial"/>
          <w:sz w:val="24"/>
          <w:szCs w:val="26"/>
        </w:rPr>
        <w:t xml:space="preserve">, </w:t>
      </w:r>
      <w:r w:rsidR="00402D91">
        <w:rPr>
          <w:rFonts w:ascii="Arial" w:hAnsi="Arial" w:cs="Arial"/>
          <w:sz w:val="24"/>
          <w:szCs w:val="26"/>
        </w:rPr>
        <w:t>se advierte</w:t>
      </w:r>
      <w:r w:rsidRPr="00DD0F0D">
        <w:rPr>
          <w:rFonts w:ascii="Arial" w:hAnsi="Arial" w:cs="Arial"/>
          <w:sz w:val="24"/>
          <w:szCs w:val="26"/>
        </w:rPr>
        <w:t xml:space="preserve"> que la resolución impugnada, contraviene lo establecido por el artículo 1 y </w:t>
      </w:r>
      <w:r w:rsidRPr="003B3BDF">
        <w:rPr>
          <w:rFonts w:ascii="Arial" w:hAnsi="Arial" w:cs="Arial"/>
          <w:sz w:val="24"/>
          <w:szCs w:val="26"/>
        </w:rPr>
        <w:t>14 de la Constitución</w:t>
      </w:r>
      <w:r w:rsidRPr="00DD0F0D">
        <w:rPr>
          <w:rFonts w:ascii="Arial" w:hAnsi="Arial" w:cs="Arial"/>
          <w:sz w:val="24"/>
          <w:szCs w:val="26"/>
        </w:rPr>
        <w:t xml:space="preserve"> Política de los Estados Unidos Mexicanos, al pretender la demanda</w:t>
      </w:r>
      <w:r w:rsidR="005864F3">
        <w:rPr>
          <w:rFonts w:ascii="Arial" w:hAnsi="Arial" w:cs="Arial"/>
          <w:sz w:val="24"/>
          <w:szCs w:val="26"/>
        </w:rPr>
        <w:t>da</w:t>
      </w:r>
      <w:r w:rsidRPr="00DD0F0D">
        <w:rPr>
          <w:rFonts w:ascii="Arial" w:hAnsi="Arial" w:cs="Arial"/>
          <w:sz w:val="24"/>
          <w:szCs w:val="26"/>
        </w:rPr>
        <w:t xml:space="preserve"> aplicar en su perjuicio, lo dispuesto por el artículo 6 fracción III de la Ley de Pensiones para los Trabajadores del Gobierno del Estado de Oaxaca, en el que se establece que debe cubrir una cuota del 9% a favor del fondo de pensiones, la cual es violatoria.</w:t>
      </w:r>
      <w:r w:rsidR="007A444D" w:rsidRPr="00DD0F0D">
        <w:rPr>
          <w:rFonts w:ascii="Arial" w:hAnsi="Arial" w:cs="Arial"/>
          <w:sz w:val="24"/>
          <w:szCs w:val="26"/>
        </w:rPr>
        <w:t xml:space="preserve"> </w:t>
      </w:r>
    </w:p>
    <w:p w14:paraId="2331734B" w14:textId="33E2779F"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 xml:space="preserve">Al respecto, del oficio </w:t>
      </w:r>
      <w:r w:rsidR="00BB0D37">
        <w:rPr>
          <w:rFonts w:ascii="Arial" w:hAnsi="Arial" w:cs="Arial"/>
          <w:b/>
          <w:color w:val="FF0000"/>
          <w:sz w:val="24"/>
          <w:szCs w:val="26"/>
        </w:rPr>
        <w:t>**********</w:t>
      </w:r>
      <w:r w:rsidRPr="00DD0F0D">
        <w:rPr>
          <w:rFonts w:ascii="Arial" w:hAnsi="Arial" w:cs="Arial"/>
          <w:sz w:val="24"/>
          <w:szCs w:val="26"/>
        </w:rPr>
        <w:t xml:space="preserve">,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w:t>
      </w:r>
      <w:proofErr w:type="spellStart"/>
      <w:r w:rsidRPr="00DD0F0D">
        <w:rPr>
          <w:rFonts w:ascii="Arial" w:hAnsi="Arial" w:cs="Arial"/>
          <w:sz w:val="24"/>
          <w:szCs w:val="26"/>
        </w:rPr>
        <w:t>inconvencionales</w:t>
      </w:r>
      <w:proofErr w:type="spellEnd"/>
      <w:r w:rsidRPr="00DD0F0D">
        <w:rPr>
          <w:rFonts w:ascii="Arial" w:hAnsi="Arial" w:cs="Arial"/>
          <w:sz w:val="24"/>
          <w:szCs w:val="26"/>
        </w:rPr>
        <w:t xml:space="preserve"> e inconstitucionales.</w:t>
      </w:r>
    </w:p>
    <w:p w14:paraId="3B20D578"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lastRenderedPageBreak/>
        <w:t>Sirve de sustento el criterio Jurisprudencia</w:t>
      </w:r>
      <w:r w:rsidR="0079430A">
        <w:rPr>
          <w:rFonts w:ascii="Arial" w:hAnsi="Arial" w:cs="Arial"/>
          <w:sz w:val="24"/>
          <w:szCs w:val="26"/>
        </w:rPr>
        <w:t>l</w:t>
      </w:r>
      <w:r w:rsidRPr="00DD0F0D">
        <w:rPr>
          <w:rFonts w:ascii="Arial" w:hAnsi="Arial" w:cs="Arial"/>
          <w:sz w:val="24"/>
          <w:szCs w:val="26"/>
        </w:rPr>
        <w:t>, emitido por el Tribunal Colegiado en materias de Trabajo y Administrativas del Décimo Tercer Circuito, publicado en el Semanario Judicial de la Federación, en la Décima Época, Libro 11, Octubre de 2014, Tomo III, página 2512, de rubro y texto siguiente:</w:t>
      </w:r>
      <w:r w:rsidR="0079430A">
        <w:rPr>
          <w:rFonts w:ascii="Arial" w:hAnsi="Arial" w:cs="Arial"/>
          <w:sz w:val="24"/>
          <w:szCs w:val="26"/>
        </w:rPr>
        <w:t xml:space="preserve"> </w:t>
      </w:r>
    </w:p>
    <w:p w14:paraId="75AA3289" w14:textId="77777777" w:rsidR="00A96C07" w:rsidRPr="0079430A" w:rsidRDefault="00A96C07" w:rsidP="0079430A">
      <w:pPr>
        <w:pStyle w:val="Textonotapie"/>
        <w:spacing w:line="276" w:lineRule="auto"/>
        <w:ind w:left="567" w:right="618"/>
        <w:jc w:val="both"/>
        <w:rPr>
          <w:rFonts w:ascii="Arial" w:hAnsi="Arial" w:cs="Arial"/>
          <w:sz w:val="22"/>
          <w:szCs w:val="22"/>
        </w:rPr>
      </w:pPr>
      <w:r w:rsidRPr="0079430A">
        <w:rPr>
          <w:rFonts w:ascii="Arial" w:hAnsi="Arial" w:cs="Arial"/>
          <w:bCs/>
          <w:sz w:val="22"/>
          <w:szCs w:val="22"/>
          <w:shd w:val="clear" w:color="auto" w:fill="FFFFFF"/>
        </w:rPr>
        <w:t>“</w:t>
      </w:r>
      <w:r w:rsidRPr="0079430A">
        <w:rPr>
          <w:rFonts w:ascii="Arial" w:hAnsi="Arial" w:cs="Arial"/>
          <w:b/>
          <w:bCs/>
          <w:i/>
          <w:sz w:val="22"/>
          <w:szCs w:val="22"/>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79430A">
        <w:rPr>
          <w:rFonts w:ascii="Arial" w:hAnsi="Arial" w:cs="Arial"/>
          <w:i/>
          <w:sz w:val="22"/>
          <w:szCs w:val="22"/>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79430A">
        <w:rPr>
          <w:rFonts w:ascii="Arial" w:hAnsi="Arial" w:cs="Arial"/>
          <w:i/>
          <w:sz w:val="22"/>
          <w:szCs w:val="22"/>
          <w:shd w:val="clear" w:color="auto" w:fill="FFFFFF"/>
        </w:rPr>
        <w:t>inconvencionales</w:t>
      </w:r>
      <w:proofErr w:type="spellEnd"/>
      <w:r w:rsidRPr="0079430A">
        <w:rPr>
          <w:rFonts w:ascii="Arial" w:hAnsi="Arial" w:cs="Arial"/>
          <w:i/>
          <w:sz w:val="22"/>
          <w:szCs w:val="22"/>
          <w:shd w:val="clear" w:color="auto" w:fill="FFFFFF"/>
        </w:rPr>
        <w:t>. Asimismo, violan el derecho humano a la igualdad, al dejar de tomar en cuenta que el jubilado ya aportó cuotas durante su vida laboral para gozar del beneficio respectivo y, por ende, se le da el trato de trabajador en activo.</w:t>
      </w:r>
      <w:r w:rsidR="00DA6E7F" w:rsidRPr="0079430A">
        <w:rPr>
          <w:rFonts w:ascii="Arial" w:hAnsi="Arial" w:cs="Arial"/>
          <w:i/>
          <w:sz w:val="22"/>
          <w:szCs w:val="22"/>
          <w:shd w:val="clear" w:color="auto" w:fill="FFFFFF"/>
        </w:rPr>
        <w:t>”</w:t>
      </w:r>
    </w:p>
    <w:p w14:paraId="1D6198B9" w14:textId="77777777" w:rsidR="0079430A"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De acuerdo a lo anteriormente puntualizado, conforme lo estatuido por el artículo 17 fracción V</w:t>
      </w:r>
      <w:r w:rsidRPr="00DD0F0D">
        <w:rPr>
          <w:rStyle w:val="Refdenotaalpie"/>
          <w:rFonts w:ascii="Arial" w:hAnsi="Arial" w:cs="Arial"/>
          <w:sz w:val="24"/>
          <w:szCs w:val="26"/>
        </w:rPr>
        <w:footnoteReference w:id="3"/>
      </w:r>
      <w:r w:rsidRPr="00DD0F0D">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r w:rsidR="0079430A">
        <w:rPr>
          <w:rFonts w:ascii="Arial" w:hAnsi="Arial" w:cs="Arial"/>
          <w:sz w:val="24"/>
          <w:szCs w:val="26"/>
        </w:rPr>
        <w:t>.</w:t>
      </w:r>
    </w:p>
    <w:p w14:paraId="442CBADD" w14:textId="77777777" w:rsidR="00A96C07" w:rsidRPr="00DD0F0D" w:rsidRDefault="00A96C07" w:rsidP="00A96C07">
      <w:pPr>
        <w:spacing w:before="240" w:line="360" w:lineRule="auto"/>
        <w:ind w:firstLine="567"/>
        <w:jc w:val="both"/>
        <w:rPr>
          <w:rFonts w:ascii="Arial" w:eastAsia="Times New Roman" w:hAnsi="Arial" w:cs="Arial"/>
          <w:noProof/>
          <w:sz w:val="24"/>
          <w:szCs w:val="26"/>
          <w:lang w:eastAsia="es-MX"/>
        </w:rPr>
      </w:pPr>
      <w:r w:rsidRPr="00DD0F0D">
        <w:rPr>
          <w:rFonts w:ascii="Arial" w:eastAsia="Times New Roman" w:hAnsi="Arial" w:cs="Arial"/>
          <w:sz w:val="24"/>
          <w:szCs w:val="26"/>
          <w:lang w:eastAsia="es-MX"/>
        </w:rPr>
        <w:t>Sirve de apoyo la Jurisprudencia, emitida por el Pleno de la Suprema Corte de Justicia de la Nación, publicada en el Semanario Judicial de la Federación y su Gaceta, Octava Época, número 64, abril de 1993, página 43, de rubro y texto siguientes:</w:t>
      </w:r>
    </w:p>
    <w:p w14:paraId="030978F8" w14:textId="77777777" w:rsidR="00A96C07" w:rsidRPr="00DD0F0D" w:rsidRDefault="00A96C07" w:rsidP="0079430A">
      <w:pPr>
        <w:spacing w:after="0" w:line="276" w:lineRule="auto"/>
        <w:ind w:left="709" w:right="452"/>
        <w:jc w:val="both"/>
        <w:rPr>
          <w:rFonts w:ascii="Arial" w:eastAsia="Times New Roman" w:hAnsi="Arial" w:cs="Arial"/>
          <w:i/>
          <w:noProof/>
          <w:sz w:val="24"/>
          <w:szCs w:val="26"/>
          <w:lang w:eastAsia="es-MX"/>
        </w:rPr>
      </w:pPr>
      <w:r w:rsidRPr="00DD0F0D">
        <w:rPr>
          <w:rFonts w:ascii="Arial" w:eastAsia="Times New Roman" w:hAnsi="Arial" w:cs="Arial"/>
          <w:i/>
          <w:noProof/>
          <w:sz w:val="24"/>
          <w:szCs w:val="26"/>
          <w:lang w:eastAsia="es-MX"/>
        </w:rPr>
        <w:lastRenderedPageBreak/>
        <w:t>“</w:t>
      </w:r>
      <w:r w:rsidRPr="00DD0F0D">
        <w:rPr>
          <w:rFonts w:ascii="Arial" w:eastAsia="Times New Roman" w:hAnsi="Arial" w:cs="Arial"/>
          <w:b/>
          <w:i/>
          <w:noProof/>
          <w:szCs w:val="24"/>
          <w:lang w:eastAsia="es-MX"/>
        </w:rPr>
        <w:t xml:space="preserve">FUNDAMENTACION Y MOTIVACION DE LOS ACTOS ADMINISTRATIVOS. </w:t>
      </w:r>
      <w:r w:rsidRPr="00DD0F0D">
        <w:rPr>
          <w:rFonts w:ascii="Arial" w:eastAsia="Times New Roman" w:hAnsi="Arial" w:cs="Arial"/>
          <w:i/>
          <w:noProof/>
          <w:szCs w:val="24"/>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DD0F0D">
        <w:rPr>
          <w:rFonts w:ascii="Arial" w:eastAsia="Times New Roman" w:hAnsi="Arial" w:cs="Arial"/>
          <w:i/>
          <w:noProof/>
          <w:sz w:val="24"/>
          <w:szCs w:val="26"/>
          <w:lang w:eastAsia="es-MX"/>
        </w:rPr>
        <w:t>”.</w:t>
      </w:r>
    </w:p>
    <w:p w14:paraId="1D727CEA" w14:textId="1E3A0B5D" w:rsidR="00A96C07" w:rsidRPr="00DD0F0D" w:rsidRDefault="00A96C07" w:rsidP="00313D02">
      <w:pPr>
        <w:spacing w:before="240" w:after="0" w:line="360" w:lineRule="auto"/>
        <w:ind w:firstLine="567"/>
        <w:jc w:val="both"/>
        <w:rPr>
          <w:rFonts w:ascii="Arial" w:hAnsi="Arial" w:cs="Arial"/>
          <w:sz w:val="24"/>
          <w:szCs w:val="26"/>
        </w:rPr>
      </w:pPr>
      <w:r w:rsidRPr="00DD0F0D">
        <w:rPr>
          <w:rFonts w:ascii="Arial" w:hAnsi="Arial" w:cs="Arial"/>
          <w:noProof/>
          <w:sz w:val="24"/>
          <w:szCs w:val="26"/>
        </w:rPr>
        <w:t xml:space="preserve">Por todo lo anteriormente relatado, es procedente declarar la </w:t>
      </w:r>
      <w:r w:rsidRPr="00DD0F0D">
        <w:rPr>
          <w:rFonts w:ascii="Arial" w:hAnsi="Arial" w:cs="Arial"/>
          <w:b/>
          <w:noProof/>
          <w:sz w:val="24"/>
          <w:szCs w:val="26"/>
        </w:rPr>
        <w:t xml:space="preserve">NULIDAD </w:t>
      </w:r>
      <w:r w:rsidRPr="00DD0F0D">
        <w:rPr>
          <w:rFonts w:ascii="Arial" w:hAnsi="Arial" w:cs="Arial"/>
          <w:noProof/>
          <w:sz w:val="24"/>
          <w:szCs w:val="26"/>
        </w:rPr>
        <w:t xml:space="preserve">del </w:t>
      </w:r>
      <w:r w:rsidR="001C071D">
        <w:rPr>
          <w:rFonts w:ascii="Arial" w:hAnsi="Arial" w:cs="Arial"/>
          <w:noProof/>
          <w:sz w:val="24"/>
          <w:szCs w:val="26"/>
        </w:rPr>
        <w:t>contenido d</w:t>
      </w:r>
      <w:r w:rsidRPr="00DD0F0D">
        <w:rPr>
          <w:rFonts w:ascii="Arial" w:hAnsi="Arial" w:cs="Arial"/>
          <w:noProof/>
          <w:sz w:val="24"/>
          <w:szCs w:val="26"/>
        </w:rPr>
        <w:t>el oficio</w:t>
      </w:r>
      <w:r w:rsidR="00AE05A5">
        <w:rPr>
          <w:rFonts w:ascii="Arial" w:hAnsi="Arial" w:cs="Arial"/>
          <w:noProof/>
          <w:sz w:val="24"/>
          <w:szCs w:val="26"/>
        </w:rPr>
        <w:t xml:space="preserve"> </w:t>
      </w:r>
      <w:r w:rsidR="00BB0D37">
        <w:rPr>
          <w:rFonts w:ascii="Arial" w:hAnsi="Arial" w:cs="Arial"/>
          <w:b/>
          <w:color w:val="FF0000"/>
          <w:sz w:val="24"/>
          <w:szCs w:val="26"/>
        </w:rPr>
        <w:t>**********</w:t>
      </w:r>
      <w:r w:rsidR="00BF6862">
        <w:rPr>
          <w:rFonts w:ascii="Arial" w:hAnsi="Arial" w:cs="Arial"/>
          <w:color w:val="FF0000"/>
          <w:sz w:val="24"/>
          <w:szCs w:val="26"/>
        </w:rPr>
        <w:t xml:space="preserve"> </w:t>
      </w:r>
      <w:r w:rsidR="00BF6862">
        <w:rPr>
          <w:rFonts w:ascii="Arial" w:hAnsi="Arial" w:cs="Arial"/>
          <w:sz w:val="24"/>
          <w:szCs w:val="26"/>
        </w:rPr>
        <w:t xml:space="preserve">de </w:t>
      </w:r>
      <w:r w:rsidR="00402D91">
        <w:rPr>
          <w:rFonts w:ascii="Arial" w:hAnsi="Arial" w:cs="Arial"/>
          <w:sz w:val="24"/>
          <w:szCs w:val="26"/>
        </w:rPr>
        <w:t>uno de julio de dos mil veintiuno</w:t>
      </w:r>
      <w:r w:rsidRPr="00DD0F0D">
        <w:rPr>
          <w:rFonts w:ascii="Arial" w:hAnsi="Arial" w:cs="Arial"/>
          <w:sz w:val="24"/>
          <w:szCs w:val="26"/>
        </w:rPr>
        <w:t>, signado por el</w:t>
      </w:r>
      <w:r w:rsidRPr="00DD0F0D">
        <w:rPr>
          <w:rFonts w:ascii="Arial" w:hAnsi="Arial" w:cs="Arial"/>
          <w:b/>
          <w:sz w:val="24"/>
          <w:szCs w:val="26"/>
        </w:rPr>
        <w:t xml:space="preserve"> </w:t>
      </w:r>
      <w:r w:rsidRPr="00DD0F0D">
        <w:rPr>
          <w:rFonts w:ascii="Arial" w:hAnsi="Arial" w:cs="Arial"/>
          <w:sz w:val="24"/>
          <w:szCs w:val="26"/>
        </w:rPr>
        <w:t>Director General de la Oficina de Pensiones del Gobierno del Estado de Oaxaca,</w:t>
      </w:r>
      <w:r w:rsidRPr="00DD0F0D">
        <w:rPr>
          <w:rFonts w:ascii="Arial" w:hAnsi="Arial" w:cs="Arial"/>
          <w:b/>
          <w:sz w:val="24"/>
          <w:szCs w:val="26"/>
        </w:rPr>
        <w:t xml:space="preserve"> PARA EL EFECTO </w:t>
      </w:r>
      <w:r w:rsidRPr="00DD0F0D">
        <w:rPr>
          <w:rFonts w:ascii="Arial" w:hAnsi="Arial" w:cs="Arial"/>
          <w:sz w:val="24"/>
          <w:szCs w:val="26"/>
        </w:rPr>
        <w:t xml:space="preserve">de que el Consejo Directivo de la Oficina de Pensiones del Estado de Oaxaca, </w:t>
      </w:r>
      <w:r w:rsidRPr="00DD0F0D">
        <w:rPr>
          <w:rFonts w:ascii="Arial" w:hAnsi="Arial" w:cs="Arial"/>
          <w:b/>
          <w:sz w:val="24"/>
          <w:szCs w:val="26"/>
        </w:rPr>
        <w:t>EMITA</w:t>
      </w:r>
      <w:r w:rsidRPr="00DD0F0D">
        <w:rPr>
          <w:rFonts w:ascii="Arial" w:hAnsi="Arial" w:cs="Arial"/>
          <w:sz w:val="24"/>
          <w:szCs w:val="26"/>
        </w:rPr>
        <w:t xml:space="preserve"> otro en su lugar, </w:t>
      </w:r>
      <w:r w:rsidR="00551F17">
        <w:rPr>
          <w:rFonts w:ascii="Arial" w:hAnsi="Arial" w:cs="Arial"/>
          <w:sz w:val="24"/>
          <w:szCs w:val="26"/>
        </w:rPr>
        <w:t xml:space="preserve">en donde: </w:t>
      </w:r>
      <w:r w:rsidR="00551F17">
        <w:rPr>
          <w:rFonts w:ascii="Arial" w:hAnsi="Arial" w:cs="Arial"/>
          <w:b/>
          <w:sz w:val="24"/>
          <w:szCs w:val="26"/>
        </w:rPr>
        <w:t xml:space="preserve">a) </w:t>
      </w:r>
      <w:r w:rsidR="00551F17">
        <w:rPr>
          <w:rFonts w:ascii="Arial" w:hAnsi="Arial" w:cs="Arial"/>
          <w:sz w:val="24"/>
          <w:szCs w:val="26"/>
        </w:rPr>
        <w:t>realice la</w:t>
      </w:r>
      <w:r w:rsidRPr="00DD0F0D">
        <w:rPr>
          <w:rFonts w:ascii="Arial" w:hAnsi="Arial" w:cs="Arial"/>
          <w:sz w:val="24"/>
          <w:szCs w:val="26"/>
        </w:rPr>
        <w:t xml:space="preserve"> interpretación extensiva al artículo 54 </w:t>
      </w:r>
      <w:r w:rsidR="00551F17">
        <w:rPr>
          <w:rFonts w:ascii="Arial" w:hAnsi="Arial" w:cs="Arial"/>
          <w:sz w:val="24"/>
          <w:szCs w:val="26"/>
        </w:rPr>
        <w:t xml:space="preserve">fracción I </w:t>
      </w:r>
      <w:r w:rsidRPr="00DD0F0D">
        <w:rPr>
          <w:rFonts w:ascii="Arial" w:hAnsi="Arial" w:cs="Arial"/>
          <w:sz w:val="24"/>
          <w:szCs w:val="26"/>
        </w:rPr>
        <w:t>de la Ley de Pensiones para los Trabajadores del Estado de Oaxaca, aplicando el principio pro-persona para el may</w:t>
      </w:r>
      <w:r w:rsidR="00551F17">
        <w:rPr>
          <w:rFonts w:ascii="Arial" w:hAnsi="Arial" w:cs="Arial"/>
          <w:sz w:val="24"/>
          <w:szCs w:val="26"/>
        </w:rPr>
        <w:t xml:space="preserve">or beneficio a la parte actora; </w:t>
      </w:r>
      <w:r w:rsidR="00551F17">
        <w:rPr>
          <w:rFonts w:ascii="Arial" w:hAnsi="Arial" w:cs="Arial"/>
          <w:b/>
          <w:sz w:val="24"/>
          <w:szCs w:val="26"/>
        </w:rPr>
        <w:t xml:space="preserve">b) </w:t>
      </w:r>
      <w:r w:rsidRPr="00DD0F0D">
        <w:rPr>
          <w:rFonts w:ascii="Arial" w:hAnsi="Arial" w:cs="Arial"/>
          <w:sz w:val="24"/>
          <w:szCs w:val="26"/>
        </w:rPr>
        <w:t>otorgue una pensión</w:t>
      </w:r>
      <w:r w:rsidR="00804AB7">
        <w:rPr>
          <w:rFonts w:ascii="Arial" w:hAnsi="Arial" w:cs="Arial"/>
          <w:sz w:val="24"/>
          <w:szCs w:val="26"/>
        </w:rPr>
        <w:t xml:space="preserve"> a</w:t>
      </w:r>
      <w:r w:rsidR="00BF6862">
        <w:rPr>
          <w:rFonts w:ascii="Arial" w:hAnsi="Arial" w:cs="Arial"/>
          <w:sz w:val="24"/>
          <w:szCs w:val="26"/>
        </w:rPr>
        <w:t>l</w:t>
      </w:r>
      <w:r w:rsidR="00DC7B33">
        <w:rPr>
          <w:rFonts w:ascii="Arial" w:hAnsi="Arial" w:cs="Arial"/>
          <w:sz w:val="24"/>
          <w:szCs w:val="26"/>
        </w:rPr>
        <w:t xml:space="preserve"> </w:t>
      </w:r>
      <w:r w:rsidR="00804AB7">
        <w:rPr>
          <w:rFonts w:ascii="Arial" w:hAnsi="Arial" w:cs="Arial"/>
          <w:sz w:val="24"/>
          <w:szCs w:val="26"/>
        </w:rPr>
        <w:t>actor</w:t>
      </w:r>
      <w:r w:rsidR="00731B46">
        <w:rPr>
          <w:rFonts w:ascii="Arial" w:hAnsi="Arial" w:cs="Arial"/>
          <w:sz w:val="24"/>
          <w:szCs w:val="26"/>
        </w:rPr>
        <w:t xml:space="preserve"> </w:t>
      </w:r>
      <w:r w:rsidR="001116F9">
        <w:rPr>
          <w:rFonts w:ascii="Arial" w:hAnsi="Arial" w:cs="Arial"/>
          <w:b/>
          <w:bCs/>
          <w:color w:val="FF0000"/>
          <w:sz w:val="24"/>
          <w:szCs w:val="26"/>
        </w:rPr>
        <w:t>**********</w:t>
      </w:r>
      <w:r w:rsidRPr="00DD0F0D">
        <w:rPr>
          <w:rFonts w:ascii="Arial" w:hAnsi="Arial" w:cs="Arial"/>
          <w:sz w:val="24"/>
          <w:szCs w:val="26"/>
        </w:rPr>
        <w:t>, incluyendo las mismas prestaciones otorgadas para trabajadores de base, a las que tiene derecho</w:t>
      </w:r>
      <w:r w:rsidR="00804AB7">
        <w:rPr>
          <w:rFonts w:ascii="Arial" w:hAnsi="Arial" w:cs="Arial"/>
          <w:sz w:val="24"/>
          <w:szCs w:val="26"/>
        </w:rPr>
        <w:t xml:space="preserve">, </w:t>
      </w:r>
      <w:r w:rsidR="00313D02">
        <w:rPr>
          <w:rFonts w:ascii="Arial" w:hAnsi="Arial" w:cs="Arial"/>
          <w:sz w:val="24"/>
          <w:szCs w:val="26"/>
        </w:rPr>
        <w:t xml:space="preserve">consistentes en </w:t>
      </w:r>
      <w:r w:rsidR="00313D02" w:rsidRPr="00DD0F0D">
        <w:rPr>
          <w:rFonts w:ascii="Arial" w:hAnsi="Arial" w:cs="Arial"/>
          <w:sz w:val="24"/>
          <w:szCs w:val="26"/>
        </w:rPr>
        <w:t xml:space="preserve">previsión social múltiple, despensa, vida cara, quinquenios, aguinaldos, estímulos del día del jubilado, </w:t>
      </w:r>
      <w:r w:rsidR="00313D02" w:rsidRPr="003B3BDF">
        <w:rPr>
          <w:rFonts w:ascii="Arial" w:hAnsi="Arial" w:cs="Arial"/>
          <w:sz w:val="24"/>
          <w:szCs w:val="26"/>
        </w:rPr>
        <w:t>día de las madres</w:t>
      </w:r>
      <w:r w:rsidR="00313D02" w:rsidRPr="00DD0F0D">
        <w:rPr>
          <w:rFonts w:ascii="Arial" w:hAnsi="Arial" w:cs="Arial"/>
          <w:sz w:val="24"/>
          <w:szCs w:val="26"/>
        </w:rPr>
        <w:t xml:space="preserve"> y canasta navideña</w:t>
      </w:r>
      <w:r w:rsidR="00313D02">
        <w:rPr>
          <w:rFonts w:ascii="Arial" w:hAnsi="Arial" w:cs="Arial"/>
          <w:sz w:val="24"/>
          <w:szCs w:val="26"/>
        </w:rPr>
        <w:t xml:space="preserve">; </w:t>
      </w:r>
      <w:r w:rsidR="00313D02">
        <w:rPr>
          <w:rFonts w:ascii="Arial" w:hAnsi="Arial" w:cs="Arial"/>
          <w:b/>
          <w:sz w:val="24"/>
          <w:szCs w:val="26"/>
        </w:rPr>
        <w:t xml:space="preserve">c) </w:t>
      </w:r>
      <w:r w:rsidR="00313D02">
        <w:rPr>
          <w:rFonts w:ascii="Arial" w:hAnsi="Arial" w:cs="Arial"/>
          <w:sz w:val="24"/>
          <w:szCs w:val="26"/>
        </w:rPr>
        <w:t xml:space="preserve">realice el pago de dichas prestaciones con </w:t>
      </w:r>
      <w:r w:rsidR="00DC7B33">
        <w:rPr>
          <w:rFonts w:ascii="Arial" w:hAnsi="Arial" w:cs="Arial"/>
          <w:sz w:val="24"/>
          <w:szCs w:val="26"/>
        </w:rPr>
        <w:t xml:space="preserve">efectos retroactivos a la </w:t>
      </w:r>
      <w:r w:rsidR="00313D02">
        <w:rPr>
          <w:rFonts w:ascii="Arial" w:hAnsi="Arial" w:cs="Arial"/>
          <w:sz w:val="24"/>
          <w:szCs w:val="26"/>
        </w:rPr>
        <w:t xml:space="preserve">fecha en la que el actor obtuvo la categoría de jubilado; </w:t>
      </w:r>
      <w:r w:rsidR="00313D02">
        <w:rPr>
          <w:rFonts w:ascii="Arial" w:hAnsi="Arial" w:cs="Arial"/>
          <w:b/>
          <w:sz w:val="24"/>
          <w:szCs w:val="26"/>
        </w:rPr>
        <w:t xml:space="preserve">d) </w:t>
      </w:r>
      <w:r w:rsidRPr="00DD0F0D">
        <w:rPr>
          <w:rFonts w:ascii="Arial" w:hAnsi="Arial" w:cs="Arial"/>
          <w:b/>
          <w:sz w:val="24"/>
          <w:szCs w:val="26"/>
        </w:rPr>
        <w:t>NO SE LE APLIQUE</w:t>
      </w:r>
      <w:r w:rsidRPr="00DD0F0D">
        <w:rPr>
          <w:rFonts w:ascii="Arial" w:hAnsi="Arial" w:cs="Arial"/>
          <w:sz w:val="24"/>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14:paraId="4C2EE70A" w14:textId="77777777" w:rsidR="00A96C07" w:rsidRPr="00DD0F0D" w:rsidRDefault="00A96C07" w:rsidP="00A96C07">
      <w:pPr>
        <w:spacing w:before="240" w:after="0" w:line="360" w:lineRule="auto"/>
        <w:ind w:right="49" w:firstLine="567"/>
        <w:jc w:val="both"/>
        <w:rPr>
          <w:rFonts w:ascii="Arial" w:hAnsi="Arial" w:cs="Arial"/>
          <w:sz w:val="24"/>
          <w:szCs w:val="26"/>
        </w:rPr>
      </w:pPr>
      <w:r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 xml:space="preserve">va para el Estado de Oaxaca, se:- - - - - - - - - - - - - - - - - </w:t>
      </w:r>
      <w:r w:rsidR="007A444D" w:rsidRPr="00DD0F0D">
        <w:rPr>
          <w:rFonts w:ascii="Arial" w:hAnsi="Arial" w:cs="Arial"/>
          <w:sz w:val="24"/>
          <w:szCs w:val="26"/>
        </w:rPr>
        <w:t xml:space="preserve">- - - - - - - - - - - - - - - </w:t>
      </w:r>
      <w:r w:rsidR="00313D02">
        <w:rPr>
          <w:rFonts w:ascii="Arial" w:hAnsi="Arial" w:cs="Arial"/>
          <w:sz w:val="24"/>
          <w:szCs w:val="26"/>
        </w:rPr>
        <w:t>- - - - - - - - - -</w:t>
      </w:r>
    </w:p>
    <w:p w14:paraId="3E6246CC" w14:textId="77777777"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 V E:</w:t>
      </w:r>
    </w:p>
    <w:p w14:paraId="5B42C39E" w14:textId="014C1B28"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55615C">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Pr="00DD0F0D">
        <w:rPr>
          <w:rFonts w:ascii="Arial" w:eastAsia="Times New Roman" w:hAnsi="Arial" w:cs="Arial"/>
          <w:sz w:val="24"/>
          <w:szCs w:val="26"/>
          <w:lang w:eastAsia="es-MX"/>
        </w:rPr>
        <w:t xml:space="preserve">Sala Unitaria fue competente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2B57777D"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lastRenderedPageBreak/>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58FD040"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0934F8ED" w14:textId="36A707F9" w:rsidR="00A96C07" w:rsidRPr="00A151FE" w:rsidRDefault="00A151FE" w:rsidP="00731B46">
      <w:pPr>
        <w:spacing w:before="240" w:line="360" w:lineRule="auto"/>
        <w:ind w:right="49" w:firstLine="567"/>
        <w:jc w:val="both"/>
        <w:rPr>
          <w:rFonts w:ascii="Arial" w:eastAsia="Times New Roman" w:hAnsi="Arial" w:cs="Arial"/>
          <w:sz w:val="24"/>
          <w:szCs w:val="26"/>
          <w:lang w:eastAsia="es-MX"/>
        </w:rPr>
      </w:pPr>
      <w:proofErr w:type="gramStart"/>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proofErr w:type="gramEnd"/>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DC7B33" w:rsidRPr="00DD0F0D">
        <w:rPr>
          <w:rFonts w:ascii="Arial" w:hAnsi="Arial" w:cs="Arial"/>
          <w:noProof/>
          <w:sz w:val="24"/>
          <w:szCs w:val="26"/>
        </w:rPr>
        <w:t xml:space="preserve">del </w:t>
      </w:r>
      <w:r w:rsidR="00DC7B33">
        <w:rPr>
          <w:rFonts w:ascii="Arial" w:hAnsi="Arial" w:cs="Arial"/>
          <w:noProof/>
          <w:sz w:val="24"/>
          <w:szCs w:val="26"/>
        </w:rPr>
        <w:t>contenido d</w:t>
      </w:r>
      <w:r w:rsidR="00DC7B33" w:rsidRPr="00DD0F0D">
        <w:rPr>
          <w:rFonts w:ascii="Arial" w:hAnsi="Arial" w:cs="Arial"/>
          <w:noProof/>
          <w:sz w:val="24"/>
          <w:szCs w:val="26"/>
        </w:rPr>
        <w:t>el oficio</w:t>
      </w:r>
      <w:r w:rsidR="00DC7B33">
        <w:rPr>
          <w:rFonts w:ascii="Arial" w:hAnsi="Arial" w:cs="Arial"/>
          <w:noProof/>
          <w:sz w:val="24"/>
          <w:szCs w:val="26"/>
        </w:rPr>
        <w:t xml:space="preserve"> número</w:t>
      </w:r>
      <w:r w:rsidR="00DC7B33" w:rsidRPr="00DD0F0D">
        <w:rPr>
          <w:rFonts w:ascii="Arial" w:hAnsi="Arial" w:cs="Arial"/>
          <w:b/>
          <w:sz w:val="24"/>
          <w:szCs w:val="26"/>
        </w:rPr>
        <w:t xml:space="preserve"> </w:t>
      </w:r>
      <w:r w:rsidR="00BB0D37">
        <w:rPr>
          <w:rFonts w:ascii="Arial" w:hAnsi="Arial" w:cs="Arial"/>
          <w:b/>
          <w:color w:val="FF0000"/>
          <w:sz w:val="24"/>
          <w:szCs w:val="26"/>
        </w:rPr>
        <w:t>**********</w:t>
      </w:r>
      <w:r w:rsidR="00BB7471">
        <w:rPr>
          <w:rFonts w:ascii="Arial" w:hAnsi="Arial" w:cs="Arial"/>
          <w:color w:val="FF0000"/>
          <w:sz w:val="24"/>
          <w:szCs w:val="26"/>
        </w:rPr>
        <w:t xml:space="preserve"> </w:t>
      </w:r>
      <w:r w:rsidR="00BB7471">
        <w:rPr>
          <w:rFonts w:ascii="Arial" w:hAnsi="Arial" w:cs="Arial"/>
          <w:sz w:val="24"/>
          <w:szCs w:val="26"/>
        </w:rPr>
        <w:t xml:space="preserve">de </w:t>
      </w:r>
      <w:r w:rsidR="00402D91">
        <w:rPr>
          <w:rFonts w:ascii="Arial" w:hAnsi="Arial" w:cs="Arial"/>
          <w:sz w:val="24"/>
          <w:szCs w:val="26"/>
        </w:rPr>
        <w:t>uno de julio de dos mil veintiuno</w:t>
      </w:r>
      <w:r w:rsidR="00DC7B33" w:rsidRPr="00DD0F0D">
        <w:rPr>
          <w:rFonts w:ascii="Arial" w:hAnsi="Arial" w:cs="Arial"/>
          <w:sz w:val="24"/>
          <w:szCs w:val="26"/>
        </w:rPr>
        <w:t>, signado por el</w:t>
      </w:r>
      <w:r w:rsidR="00DC7B33" w:rsidRPr="00DD0F0D">
        <w:rPr>
          <w:rFonts w:ascii="Arial" w:hAnsi="Arial" w:cs="Arial"/>
          <w:b/>
          <w:sz w:val="24"/>
          <w:szCs w:val="26"/>
        </w:rPr>
        <w:t xml:space="preserve"> </w:t>
      </w:r>
      <w:r w:rsidR="00DC7B33" w:rsidRPr="00DD0F0D">
        <w:rPr>
          <w:rFonts w:ascii="Arial" w:hAnsi="Arial" w:cs="Arial"/>
          <w:sz w:val="24"/>
          <w:szCs w:val="26"/>
        </w:rPr>
        <w:t>Director General de la Oficina de Pensiones del Gobierno del Estado de Oaxaca</w:t>
      </w:r>
      <w:r w:rsidR="00A96C07" w:rsidRPr="00DD0F0D">
        <w:rPr>
          <w:rFonts w:ascii="Arial" w:hAnsi="Arial" w:cs="Arial"/>
          <w:sz w:val="24"/>
          <w:szCs w:val="26"/>
        </w:rPr>
        <w:t>,</w:t>
      </w:r>
      <w:r>
        <w:rPr>
          <w:rFonts w:ascii="Arial" w:hAnsi="Arial" w:cs="Arial"/>
          <w:b/>
          <w:sz w:val="24"/>
          <w:szCs w:val="26"/>
        </w:rPr>
        <w:t xml:space="preserve"> PARA EL EFECTO </w:t>
      </w:r>
      <w:r>
        <w:rPr>
          <w:rFonts w:ascii="Arial" w:hAnsi="Arial" w:cs="Arial"/>
          <w:sz w:val="24"/>
          <w:szCs w:val="26"/>
        </w:rPr>
        <w:t xml:space="preserve">precisado en los incisos </w:t>
      </w:r>
      <w:r>
        <w:rPr>
          <w:rFonts w:ascii="Arial" w:hAnsi="Arial" w:cs="Arial"/>
          <w:b/>
          <w:sz w:val="24"/>
          <w:szCs w:val="26"/>
        </w:rPr>
        <w:t>a), b), c) y d)</w:t>
      </w:r>
      <w:r>
        <w:rPr>
          <w:rFonts w:ascii="Arial" w:hAnsi="Arial" w:cs="Arial"/>
          <w:sz w:val="24"/>
          <w:szCs w:val="26"/>
        </w:rPr>
        <w:t xml:space="preserve">, del considerando </w:t>
      </w:r>
      <w:r>
        <w:rPr>
          <w:rFonts w:ascii="Arial" w:hAnsi="Arial" w:cs="Arial"/>
          <w:b/>
          <w:sz w:val="24"/>
          <w:szCs w:val="26"/>
        </w:rPr>
        <w:t>quinto</w:t>
      </w:r>
      <w:r>
        <w:rPr>
          <w:rFonts w:ascii="Arial" w:hAnsi="Arial" w:cs="Arial"/>
          <w:sz w:val="24"/>
          <w:szCs w:val="26"/>
        </w:rPr>
        <w:t xml:space="preserve"> de esta sentencia. - - - - - - - - - - - - - - - - - - - - - - - - - - - - - - - - - - - - - - - </w:t>
      </w:r>
      <w:r w:rsidR="00402D91">
        <w:rPr>
          <w:rFonts w:ascii="Arial" w:hAnsi="Arial" w:cs="Arial"/>
          <w:sz w:val="24"/>
          <w:szCs w:val="26"/>
        </w:rPr>
        <w:t xml:space="preserve">- - - - - - - - </w:t>
      </w:r>
    </w:p>
    <w:p w14:paraId="503E4F20" w14:textId="77777777"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w:t>
      </w:r>
      <w:r w:rsidR="00AE05A5">
        <w:rPr>
          <w:rFonts w:ascii="Arial" w:eastAsia="Times New Roman" w:hAnsi="Arial" w:cs="Arial"/>
          <w:sz w:val="24"/>
          <w:szCs w:val="26"/>
          <w:lang w:eastAsia="es-MX"/>
        </w:rPr>
        <w:t>s</w:t>
      </w:r>
      <w:r w:rsidR="007A58F3" w:rsidRPr="00DD0F0D">
        <w:rPr>
          <w:rFonts w:ascii="Arial" w:eastAsia="Times New Roman" w:hAnsi="Arial" w:cs="Arial"/>
          <w:sz w:val="24"/>
          <w:szCs w:val="26"/>
          <w:lang w:eastAsia="es-MX"/>
        </w:rPr>
        <w:t xml:space="preserve"> autoridad</w:t>
      </w:r>
      <w:r w:rsidR="00AE05A5">
        <w:rPr>
          <w:rFonts w:ascii="Arial" w:eastAsia="Times New Roman" w:hAnsi="Arial" w:cs="Arial"/>
          <w:sz w:val="24"/>
          <w:szCs w:val="26"/>
          <w:lang w:eastAsia="es-MX"/>
        </w:rPr>
        <w:t>es</w:t>
      </w:r>
      <w:r w:rsidR="007A58F3" w:rsidRPr="00DD0F0D">
        <w:rPr>
          <w:rFonts w:ascii="Arial" w:eastAsia="Times New Roman" w:hAnsi="Arial" w:cs="Arial"/>
          <w:sz w:val="24"/>
          <w:szCs w:val="26"/>
          <w:lang w:eastAsia="es-MX"/>
        </w:rPr>
        <w:t xml:space="preserve"> demandada</w:t>
      </w:r>
      <w:r w:rsidR="00AE05A5">
        <w:rPr>
          <w:rFonts w:ascii="Arial" w:eastAsia="Times New Roman" w:hAnsi="Arial" w:cs="Arial"/>
          <w:sz w:val="24"/>
          <w:szCs w:val="26"/>
          <w:lang w:eastAsia="es-MX"/>
        </w:rPr>
        <w:t>s</w:t>
      </w:r>
      <w:r w:rsidR="004B23F2" w:rsidRPr="00DD0F0D">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14:paraId="46167837" w14:textId="77660229" w:rsidR="0055615C" w:rsidRPr="00240D1C" w:rsidRDefault="0055615C" w:rsidP="0055615C">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la</w:t>
      </w:r>
      <w:r w:rsidRPr="007128B1">
        <w:rPr>
          <w:rFonts w:ascii="Arial" w:hAnsi="Arial" w:cs="Arial"/>
          <w:sz w:val="24"/>
        </w:rPr>
        <w:t xml:space="preserve"> </w:t>
      </w:r>
      <w:r>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 xml:space="preserve">adscrito a esta Sala, quien autoriza y da fe.- </w:t>
      </w:r>
    </w:p>
    <w:p w14:paraId="7F8712F2" w14:textId="77777777" w:rsidR="00550C05" w:rsidRPr="00731B46" w:rsidRDefault="00550C05" w:rsidP="0055615C">
      <w:pPr>
        <w:pStyle w:val="Textoindependiente"/>
        <w:spacing w:line="360" w:lineRule="auto"/>
        <w:ind w:firstLine="567"/>
        <w:jc w:val="both"/>
        <w:rPr>
          <w:szCs w:val="26"/>
        </w:rPr>
      </w:pPr>
    </w:p>
    <w:sectPr w:rsidR="00550C05" w:rsidRPr="00731B46"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664F2" w14:textId="77777777" w:rsidR="007F0557" w:rsidRDefault="007F0557" w:rsidP="009D4B0E">
      <w:pPr>
        <w:spacing w:after="0" w:line="240" w:lineRule="auto"/>
      </w:pPr>
      <w:r>
        <w:separator/>
      </w:r>
    </w:p>
  </w:endnote>
  <w:endnote w:type="continuationSeparator" w:id="0">
    <w:p w14:paraId="03897BFD" w14:textId="77777777" w:rsidR="007F0557" w:rsidRDefault="007F0557"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7874F" w14:textId="77777777" w:rsidR="007F0557" w:rsidRDefault="007F0557" w:rsidP="009D4B0E">
      <w:pPr>
        <w:spacing w:after="0" w:line="240" w:lineRule="auto"/>
      </w:pPr>
      <w:r>
        <w:separator/>
      </w:r>
    </w:p>
  </w:footnote>
  <w:footnote w:type="continuationSeparator" w:id="0">
    <w:p w14:paraId="4D01E0AB" w14:textId="77777777" w:rsidR="007F0557" w:rsidRDefault="007F0557" w:rsidP="009D4B0E">
      <w:pPr>
        <w:spacing w:after="0" w:line="240" w:lineRule="auto"/>
      </w:pPr>
      <w:r>
        <w:continuationSeparator/>
      </w:r>
    </w:p>
  </w:footnote>
  <w:footnote w:id="1">
    <w:p w14:paraId="1D7EEBD2" w14:textId="77777777" w:rsidR="00BC3B9A" w:rsidRPr="00271AF8" w:rsidRDefault="00BC3B9A"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929A18B" w14:textId="77777777" w:rsidR="00BC3B9A" w:rsidRDefault="00BC3B9A" w:rsidP="00A96C07">
      <w:pPr>
        <w:pStyle w:val="Textonotapie"/>
      </w:pPr>
      <w:r>
        <w:rPr>
          <w:rStyle w:val="Refdenotaalpie"/>
        </w:rPr>
        <w:footnoteRef/>
      </w:r>
      <w:r>
        <w:t xml:space="preserve"> “</w:t>
      </w:r>
      <w:r>
        <w:rPr>
          <w:b/>
        </w:rPr>
        <w:t xml:space="preserve">ARTÍCULO 161.- </w:t>
      </w:r>
      <w:r>
        <w:t>…</w:t>
      </w:r>
    </w:p>
    <w:p w14:paraId="3D272B8F" w14:textId="77777777" w:rsidR="00BC3B9A" w:rsidRDefault="00BC3B9A" w:rsidP="00A96C07">
      <w:pPr>
        <w:pStyle w:val="Textonotapie"/>
      </w:pPr>
      <w:r>
        <w:t xml:space="preserve">   …</w:t>
      </w:r>
    </w:p>
    <w:p w14:paraId="22BEF387" w14:textId="77777777" w:rsidR="00BC3B9A" w:rsidRPr="00271AF8" w:rsidRDefault="00BC3B9A" w:rsidP="00A96C07">
      <w:pPr>
        <w:pStyle w:val="Textonotapie"/>
      </w:pPr>
      <w:r>
        <w:t xml:space="preserve">   Las causales de improcedencia deben ser examinadas de oficio.”</w:t>
      </w:r>
    </w:p>
  </w:footnote>
  <w:footnote w:id="3">
    <w:p w14:paraId="12914F13" w14:textId="77777777" w:rsidR="00BC3B9A" w:rsidRPr="008F4D26" w:rsidRDefault="00BC3B9A" w:rsidP="00A96C0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w:t>
      </w:r>
      <w:r>
        <w:rPr>
          <w:rFonts w:ascii="Arial" w:hAnsi="Arial" w:cs="Arial"/>
          <w:b/>
          <w:bCs/>
          <w:sz w:val="16"/>
          <w:szCs w:val="16"/>
        </w:rPr>
        <w:t>1</w:t>
      </w:r>
      <w:r w:rsidRPr="008F4D26">
        <w:rPr>
          <w:rFonts w:ascii="Arial" w:hAnsi="Arial" w:cs="Arial"/>
          <w:b/>
          <w:bCs/>
          <w:sz w:val="16"/>
          <w:szCs w:val="16"/>
        </w:rPr>
        <w:t xml:space="preserve">7.- </w:t>
      </w:r>
      <w:r w:rsidRPr="008F4D26">
        <w:rPr>
          <w:rFonts w:ascii="Arial" w:hAnsi="Arial" w:cs="Arial"/>
          <w:sz w:val="16"/>
          <w:szCs w:val="16"/>
        </w:rPr>
        <w:t>Son elementos y requisitos de validez del acto administrativo:</w:t>
      </w:r>
    </w:p>
    <w:p w14:paraId="6B9334E3" w14:textId="77777777" w:rsidR="00BC3B9A" w:rsidRPr="008F4D26" w:rsidRDefault="00BC3B9A" w:rsidP="00A96C07">
      <w:pPr>
        <w:pStyle w:val="Textonotapie"/>
        <w:rPr>
          <w:rFonts w:ascii="Arial" w:hAnsi="Arial" w:cs="Arial"/>
          <w:sz w:val="16"/>
          <w:szCs w:val="16"/>
        </w:rPr>
      </w:pPr>
      <w:r w:rsidRPr="008F4D26">
        <w:rPr>
          <w:rFonts w:ascii="Arial" w:hAnsi="Arial" w:cs="Arial"/>
          <w:sz w:val="16"/>
          <w:szCs w:val="16"/>
        </w:rPr>
        <w:t>….</w:t>
      </w:r>
    </w:p>
    <w:p w14:paraId="0960D005" w14:textId="77777777" w:rsidR="00BC3B9A" w:rsidRPr="00194992" w:rsidRDefault="00BC3B9A" w:rsidP="00A96C0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Content>
      <w:p w14:paraId="2EF26B28" w14:textId="661873C7" w:rsidR="00BC3B9A" w:rsidRDefault="001116F9">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8240" behindDoc="1" locked="0" layoutInCell="1" allowOverlap="1" wp14:anchorId="795E89F1" wp14:editId="30776060">
                  <wp:simplePos x="0" y="0"/>
                  <wp:positionH relativeFrom="leftMargin">
                    <wp:posOffset>19050</wp:posOffset>
                  </wp:positionH>
                  <wp:positionV relativeFrom="paragraph">
                    <wp:posOffset>-421640</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3ADEE992" w14:textId="77777777" w:rsidR="001116F9" w:rsidRDefault="001116F9" w:rsidP="001116F9">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5E89F1" id="_x0000_t202" coordsize="21600,21600" o:spt="202" path="m,l,21600r21600,l21600,xe">
                  <v:stroke joinstyle="miter"/>
                  <v:path gradientshapeok="t" o:connecttype="rect"/>
                </v:shapetype>
                <v:shape id="Cuadro de texto 1" o:spid="_x0000_s1026" type="#_x0000_t202" style="position:absolute;left:0;text-align:left;margin-left:1.5pt;margin-top:-33.2pt;width:79.5pt;height:1in;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" fillcolor="window" strokeweight=".5pt">
                  <v:path arrowok="t"/>
                  <v:textbox>
                    <w:txbxContent>
                      <w:p w14:paraId="3ADEE992" w14:textId="77777777" w:rsidR="001116F9" w:rsidRDefault="001116F9" w:rsidP="001116F9">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t xml:space="preserve"> </w:t>
        </w:r>
        <w:r w:rsidR="00BC3B9A">
          <w:fldChar w:fldCharType="begin"/>
        </w:r>
        <w:r w:rsidR="00BC3B9A">
          <w:instrText>PAGE   \* MERGEFORMAT</w:instrText>
        </w:r>
        <w:r w:rsidR="00BC3B9A">
          <w:fldChar w:fldCharType="separate"/>
        </w:r>
        <w:r w:rsidR="00805A3B" w:rsidRPr="00805A3B">
          <w:rPr>
            <w:noProof/>
            <w:lang w:val="es-ES"/>
          </w:rPr>
          <w:t>9</w:t>
        </w:r>
        <w:r w:rsidR="00BC3B9A">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7695322">
    <w:abstractNumId w:val="0"/>
  </w:num>
  <w:num w:numId="2" w16cid:durableId="2020236085">
    <w:abstractNumId w:val="7"/>
  </w:num>
  <w:num w:numId="3" w16cid:durableId="618874307">
    <w:abstractNumId w:val="5"/>
  </w:num>
  <w:num w:numId="4" w16cid:durableId="898784706">
    <w:abstractNumId w:val="3"/>
  </w:num>
  <w:num w:numId="5" w16cid:durableId="1697266884">
    <w:abstractNumId w:val="2"/>
  </w:num>
  <w:num w:numId="6" w16cid:durableId="1048534034">
    <w:abstractNumId w:val="4"/>
  </w:num>
  <w:num w:numId="7" w16cid:durableId="663048939">
    <w:abstractNumId w:val="1"/>
  </w:num>
  <w:num w:numId="8" w16cid:durableId="388962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4CDD"/>
    <w:rsid w:val="00005CE2"/>
    <w:rsid w:val="00006B82"/>
    <w:rsid w:val="00007DD5"/>
    <w:rsid w:val="00011125"/>
    <w:rsid w:val="0001491C"/>
    <w:rsid w:val="00014D5E"/>
    <w:rsid w:val="00015045"/>
    <w:rsid w:val="00017459"/>
    <w:rsid w:val="000237B0"/>
    <w:rsid w:val="00024773"/>
    <w:rsid w:val="000262FA"/>
    <w:rsid w:val="00026984"/>
    <w:rsid w:val="00027DC0"/>
    <w:rsid w:val="00030698"/>
    <w:rsid w:val="000339B0"/>
    <w:rsid w:val="00034D8F"/>
    <w:rsid w:val="00036A0F"/>
    <w:rsid w:val="00043583"/>
    <w:rsid w:val="00044972"/>
    <w:rsid w:val="00047315"/>
    <w:rsid w:val="0005024B"/>
    <w:rsid w:val="00052DBE"/>
    <w:rsid w:val="0005750A"/>
    <w:rsid w:val="00061C4E"/>
    <w:rsid w:val="00061DAD"/>
    <w:rsid w:val="00062984"/>
    <w:rsid w:val="0006351F"/>
    <w:rsid w:val="000636C4"/>
    <w:rsid w:val="00064AF0"/>
    <w:rsid w:val="00064B5D"/>
    <w:rsid w:val="00067FBE"/>
    <w:rsid w:val="000700CE"/>
    <w:rsid w:val="0008207D"/>
    <w:rsid w:val="00087676"/>
    <w:rsid w:val="00096226"/>
    <w:rsid w:val="000964AB"/>
    <w:rsid w:val="00097D40"/>
    <w:rsid w:val="000A1682"/>
    <w:rsid w:val="000A3DCB"/>
    <w:rsid w:val="000A54AE"/>
    <w:rsid w:val="000B4BE2"/>
    <w:rsid w:val="000B682A"/>
    <w:rsid w:val="000B7BA5"/>
    <w:rsid w:val="000C46FE"/>
    <w:rsid w:val="000C75E4"/>
    <w:rsid w:val="000D3E0C"/>
    <w:rsid w:val="000D5F62"/>
    <w:rsid w:val="000D6059"/>
    <w:rsid w:val="000D7D92"/>
    <w:rsid w:val="000E2532"/>
    <w:rsid w:val="000E2640"/>
    <w:rsid w:val="000E35F6"/>
    <w:rsid w:val="000E3FB9"/>
    <w:rsid w:val="000E66B5"/>
    <w:rsid w:val="000F01C7"/>
    <w:rsid w:val="000F1773"/>
    <w:rsid w:val="000F2B3A"/>
    <w:rsid w:val="000F39AB"/>
    <w:rsid w:val="00103B4B"/>
    <w:rsid w:val="00107D46"/>
    <w:rsid w:val="00110EA2"/>
    <w:rsid w:val="00110FBB"/>
    <w:rsid w:val="001116F9"/>
    <w:rsid w:val="00111C19"/>
    <w:rsid w:val="00114142"/>
    <w:rsid w:val="00120E41"/>
    <w:rsid w:val="00122987"/>
    <w:rsid w:val="00123565"/>
    <w:rsid w:val="00124387"/>
    <w:rsid w:val="0012545F"/>
    <w:rsid w:val="00126983"/>
    <w:rsid w:val="0013057C"/>
    <w:rsid w:val="001343EF"/>
    <w:rsid w:val="00134422"/>
    <w:rsid w:val="0013514C"/>
    <w:rsid w:val="001359FD"/>
    <w:rsid w:val="00136799"/>
    <w:rsid w:val="001377BF"/>
    <w:rsid w:val="001428C4"/>
    <w:rsid w:val="001430DF"/>
    <w:rsid w:val="00143BCC"/>
    <w:rsid w:val="00143CFF"/>
    <w:rsid w:val="00144516"/>
    <w:rsid w:val="00147B61"/>
    <w:rsid w:val="00151521"/>
    <w:rsid w:val="001532E0"/>
    <w:rsid w:val="00153B9F"/>
    <w:rsid w:val="0015733A"/>
    <w:rsid w:val="001578E7"/>
    <w:rsid w:val="001604AA"/>
    <w:rsid w:val="0016164C"/>
    <w:rsid w:val="00165BE6"/>
    <w:rsid w:val="00166349"/>
    <w:rsid w:val="001663C2"/>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514D"/>
    <w:rsid w:val="0019689A"/>
    <w:rsid w:val="001A1354"/>
    <w:rsid w:val="001A1A96"/>
    <w:rsid w:val="001A2816"/>
    <w:rsid w:val="001A3799"/>
    <w:rsid w:val="001A3E9C"/>
    <w:rsid w:val="001A4B85"/>
    <w:rsid w:val="001A51FC"/>
    <w:rsid w:val="001A6B8A"/>
    <w:rsid w:val="001B3D76"/>
    <w:rsid w:val="001B4354"/>
    <w:rsid w:val="001B45AD"/>
    <w:rsid w:val="001C071D"/>
    <w:rsid w:val="001C1918"/>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1D59"/>
    <w:rsid w:val="001F2549"/>
    <w:rsid w:val="001F280E"/>
    <w:rsid w:val="001F2F3B"/>
    <w:rsid w:val="001F30C7"/>
    <w:rsid w:val="001F3732"/>
    <w:rsid w:val="001F710A"/>
    <w:rsid w:val="00204D7B"/>
    <w:rsid w:val="00204DBA"/>
    <w:rsid w:val="0020615D"/>
    <w:rsid w:val="00206F4D"/>
    <w:rsid w:val="002070CD"/>
    <w:rsid w:val="00210EDA"/>
    <w:rsid w:val="00211C7F"/>
    <w:rsid w:val="00212E2A"/>
    <w:rsid w:val="002140CB"/>
    <w:rsid w:val="002147C1"/>
    <w:rsid w:val="00214C97"/>
    <w:rsid w:val="00216382"/>
    <w:rsid w:val="002166D8"/>
    <w:rsid w:val="00220810"/>
    <w:rsid w:val="002260B1"/>
    <w:rsid w:val="002304C7"/>
    <w:rsid w:val="00230553"/>
    <w:rsid w:val="00232394"/>
    <w:rsid w:val="00234324"/>
    <w:rsid w:val="002354D4"/>
    <w:rsid w:val="002401D9"/>
    <w:rsid w:val="00241902"/>
    <w:rsid w:val="00245873"/>
    <w:rsid w:val="0025016F"/>
    <w:rsid w:val="00251F85"/>
    <w:rsid w:val="00255F2C"/>
    <w:rsid w:val="0025702D"/>
    <w:rsid w:val="002573AE"/>
    <w:rsid w:val="002631E2"/>
    <w:rsid w:val="0026513F"/>
    <w:rsid w:val="00265CF4"/>
    <w:rsid w:val="00267073"/>
    <w:rsid w:val="00267CFB"/>
    <w:rsid w:val="00271368"/>
    <w:rsid w:val="00271A3C"/>
    <w:rsid w:val="002758B3"/>
    <w:rsid w:val="00277A5F"/>
    <w:rsid w:val="002807A7"/>
    <w:rsid w:val="00283D9B"/>
    <w:rsid w:val="00284930"/>
    <w:rsid w:val="00284D2B"/>
    <w:rsid w:val="00284FAE"/>
    <w:rsid w:val="002875B3"/>
    <w:rsid w:val="00287B46"/>
    <w:rsid w:val="00287F2F"/>
    <w:rsid w:val="0029083E"/>
    <w:rsid w:val="00290F7A"/>
    <w:rsid w:val="0029107A"/>
    <w:rsid w:val="00293967"/>
    <w:rsid w:val="00296822"/>
    <w:rsid w:val="0029745F"/>
    <w:rsid w:val="00297BC2"/>
    <w:rsid w:val="002A0621"/>
    <w:rsid w:val="002A2081"/>
    <w:rsid w:val="002A6DE8"/>
    <w:rsid w:val="002B0188"/>
    <w:rsid w:val="002B207B"/>
    <w:rsid w:val="002B23E9"/>
    <w:rsid w:val="002B346B"/>
    <w:rsid w:val="002B54E7"/>
    <w:rsid w:val="002C154C"/>
    <w:rsid w:val="002C35CA"/>
    <w:rsid w:val="002C3BCD"/>
    <w:rsid w:val="002D1C1F"/>
    <w:rsid w:val="002D1DFF"/>
    <w:rsid w:val="002D2C80"/>
    <w:rsid w:val="002D6EEC"/>
    <w:rsid w:val="002D7D95"/>
    <w:rsid w:val="002D7E3C"/>
    <w:rsid w:val="002E4DD6"/>
    <w:rsid w:val="002E649C"/>
    <w:rsid w:val="002E6F47"/>
    <w:rsid w:val="002E70AC"/>
    <w:rsid w:val="002E7D49"/>
    <w:rsid w:val="0030006F"/>
    <w:rsid w:val="00300561"/>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167C"/>
    <w:rsid w:val="00335A7C"/>
    <w:rsid w:val="00337AEA"/>
    <w:rsid w:val="003440FD"/>
    <w:rsid w:val="0034462C"/>
    <w:rsid w:val="00344954"/>
    <w:rsid w:val="00346921"/>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77D32"/>
    <w:rsid w:val="00380DC8"/>
    <w:rsid w:val="003842F3"/>
    <w:rsid w:val="0038485F"/>
    <w:rsid w:val="0039171F"/>
    <w:rsid w:val="00393598"/>
    <w:rsid w:val="003A11F2"/>
    <w:rsid w:val="003A44B8"/>
    <w:rsid w:val="003A768F"/>
    <w:rsid w:val="003B1CAB"/>
    <w:rsid w:val="003B3BDF"/>
    <w:rsid w:val="003B3FE0"/>
    <w:rsid w:val="003B4FFC"/>
    <w:rsid w:val="003B59F1"/>
    <w:rsid w:val="003B740A"/>
    <w:rsid w:val="003C09B2"/>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2B21"/>
    <w:rsid w:val="00402D91"/>
    <w:rsid w:val="0040373F"/>
    <w:rsid w:val="00411994"/>
    <w:rsid w:val="00414FE8"/>
    <w:rsid w:val="00417099"/>
    <w:rsid w:val="00417216"/>
    <w:rsid w:val="004225BA"/>
    <w:rsid w:val="004228C2"/>
    <w:rsid w:val="00427B3D"/>
    <w:rsid w:val="00433109"/>
    <w:rsid w:val="00433E39"/>
    <w:rsid w:val="00436355"/>
    <w:rsid w:val="00436C97"/>
    <w:rsid w:val="00436EAA"/>
    <w:rsid w:val="00437EDE"/>
    <w:rsid w:val="00440F38"/>
    <w:rsid w:val="0044384A"/>
    <w:rsid w:val="004464FC"/>
    <w:rsid w:val="004526A2"/>
    <w:rsid w:val="004535DC"/>
    <w:rsid w:val="004540FE"/>
    <w:rsid w:val="00456CC0"/>
    <w:rsid w:val="00461158"/>
    <w:rsid w:val="004626BD"/>
    <w:rsid w:val="00464883"/>
    <w:rsid w:val="00466D12"/>
    <w:rsid w:val="00475F3A"/>
    <w:rsid w:val="00476ACE"/>
    <w:rsid w:val="004779E3"/>
    <w:rsid w:val="00480E16"/>
    <w:rsid w:val="0048217F"/>
    <w:rsid w:val="0048221E"/>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6938"/>
    <w:rsid w:val="004F7A70"/>
    <w:rsid w:val="005042C6"/>
    <w:rsid w:val="005044D6"/>
    <w:rsid w:val="005053D6"/>
    <w:rsid w:val="005065CD"/>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437E9"/>
    <w:rsid w:val="005464D3"/>
    <w:rsid w:val="00550C05"/>
    <w:rsid w:val="00551F17"/>
    <w:rsid w:val="00552442"/>
    <w:rsid w:val="0055615C"/>
    <w:rsid w:val="0056580A"/>
    <w:rsid w:val="00566B86"/>
    <w:rsid w:val="005706F7"/>
    <w:rsid w:val="00570B41"/>
    <w:rsid w:val="005738A9"/>
    <w:rsid w:val="005739B2"/>
    <w:rsid w:val="00576FFB"/>
    <w:rsid w:val="0057705B"/>
    <w:rsid w:val="0058185F"/>
    <w:rsid w:val="005820CB"/>
    <w:rsid w:val="00583D96"/>
    <w:rsid w:val="005864F3"/>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ABE"/>
    <w:rsid w:val="005C0E5A"/>
    <w:rsid w:val="005C158F"/>
    <w:rsid w:val="005C2F2D"/>
    <w:rsid w:val="005C617E"/>
    <w:rsid w:val="005D092A"/>
    <w:rsid w:val="005D0CAA"/>
    <w:rsid w:val="005D1F28"/>
    <w:rsid w:val="005D245A"/>
    <w:rsid w:val="005D707E"/>
    <w:rsid w:val="005E0703"/>
    <w:rsid w:val="005E1F0A"/>
    <w:rsid w:val="005E3100"/>
    <w:rsid w:val="005E67D1"/>
    <w:rsid w:val="005F13BA"/>
    <w:rsid w:val="005F1B07"/>
    <w:rsid w:val="005F35EB"/>
    <w:rsid w:val="005F36E9"/>
    <w:rsid w:val="005F3A71"/>
    <w:rsid w:val="005F3E48"/>
    <w:rsid w:val="005F58E9"/>
    <w:rsid w:val="00600893"/>
    <w:rsid w:val="0060096E"/>
    <w:rsid w:val="00605B14"/>
    <w:rsid w:val="0060692D"/>
    <w:rsid w:val="00607BF2"/>
    <w:rsid w:val="006111DD"/>
    <w:rsid w:val="00612272"/>
    <w:rsid w:val="0061447A"/>
    <w:rsid w:val="0061453A"/>
    <w:rsid w:val="00615DC1"/>
    <w:rsid w:val="00617D60"/>
    <w:rsid w:val="00621F7E"/>
    <w:rsid w:val="00623C7E"/>
    <w:rsid w:val="0062715D"/>
    <w:rsid w:val="00627BD9"/>
    <w:rsid w:val="00627DD6"/>
    <w:rsid w:val="00635189"/>
    <w:rsid w:val="00635D3F"/>
    <w:rsid w:val="00637921"/>
    <w:rsid w:val="00640144"/>
    <w:rsid w:val="006404BE"/>
    <w:rsid w:val="00641C1B"/>
    <w:rsid w:val="0064359D"/>
    <w:rsid w:val="00643BD5"/>
    <w:rsid w:val="0064671D"/>
    <w:rsid w:val="0064680A"/>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14D7"/>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3B56"/>
    <w:rsid w:val="006F6728"/>
    <w:rsid w:val="007029F9"/>
    <w:rsid w:val="00703232"/>
    <w:rsid w:val="007033BD"/>
    <w:rsid w:val="00710DAF"/>
    <w:rsid w:val="00712856"/>
    <w:rsid w:val="00712A5E"/>
    <w:rsid w:val="007150B9"/>
    <w:rsid w:val="00721510"/>
    <w:rsid w:val="007226EC"/>
    <w:rsid w:val="00722E96"/>
    <w:rsid w:val="007314F8"/>
    <w:rsid w:val="00731B46"/>
    <w:rsid w:val="00733282"/>
    <w:rsid w:val="00733C70"/>
    <w:rsid w:val="00734AC3"/>
    <w:rsid w:val="00734E86"/>
    <w:rsid w:val="0073531D"/>
    <w:rsid w:val="007373C0"/>
    <w:rsid w:val="00744320"/>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81184"/>
    <w:rsid w:val="007838F2"/>
    <w:rsid w:val="007866A5"/>
    <w:rsid w:val="00787BCC"/>
    <w:rsid w:val="00792C2D"/>
    <w:rsid w:val="00793696"/>
    <w:rsid w:val="0079430A"/>
    <w:rsid w:val="00794644"/>
    <w:rsid w:val="00795C1A"/>
    <w:rsid w:val="00795E64"/>
    <w:rsid w:val="0079747B"/>
    <w:rsid w:val="007977D6"/>
    <w:rsid w:val="007A444D"/>
    <w:rsid w:val="007A5346"/>
    <w:rsid w:val="007A58F3"/>
    <w:rsid w:val="007A5F82"/>
    <w:rsid w:val="007B04A2"/>
    <w:rsid w:val="007B1499"/>
    <w:rsid w:val="007B59FF"/>
    <w:rsid w:val="007B6A86"/>
    <w:rsid w:val="007B6BE8"/>
    <w:rsid w:val="007B6FB1"/>
    <w:rsid w:val="007C5A8B"/>
    <w:rsid w:val="007D303F"/>
    <w:rsid w:val="007D655C"/>
    <w:rsid w:val="007E2D47"/>
    <w:rsid w:val="007E58A5"/>
    <w:rsid w:val="007E60C0"/>
    <w:rsid w:val="007E634C"/>
    <w:rsid w:val="007F0557"/>
    <w:rsid w:val="007F3B53"/>
    <w:rsid w:val="007F60D9"/>
    <w:rsid w:val="007F6A13"/>
    <w:rsid w:val="007F701F"/>
    <w:rsid w:val="00800A89"/>
    <w:rsid w:val="0080321F"/>
    <w:rsid w:val="00804AB7"/>
    <w:rsid w:val="00805A3B"/>
    <w:rsid w:val="00806BF3"/>
    <w:rsid w:val="0080789C"/>
    <w:rsid w:val="00810D87"/>
    <w:rsid w:val="00812179"/>
    <w:rsid w:val="0081340C"/>
    <w:rsid w:val="0081363C"/>
    <w:rsid w:val="00814042"/>
    <w:rsid w:val="00816164"/>
    <w:rsid w:val="00817BF8"/>
    <w:rsid w:val="008200A5"/>
    <w:rsid w:val="00820EF9"/>
    <w:rsid w:val="00822DBE"/>
    <w:rsid w:val="008230DE"/>
    <w:rsid w:val="008262F6"/>
    <w:rsid w:val="0082681E"/>
    <w:rsid w:val="008306ED"/>
    <w:rsid w:val="008309D2"/>
    <w:rsid w:val="00830AAE"/>
    <w:rsid w:val="00833674"/>
    <w:rsid w:val="00834028"/>
    <w:rsid w:val="008351AC"/>
    <w:rsid w:val="0083605A"/>
    <w:rsid w:val="00836908"/>
    <w:rsid w:val="008405CB"/>
    <w:rsid w:val="00844E72"/>
    <w:rsid w:val="00845B00"/>
    <w:rsid w:val="00846528"/>
    <w:rsid w:val="00846DA7"/>
    <w:rsid w:val="00846FDB"/>
    <w:rsid w:val="00850508"/>
    <w:rsid w:val="0085064B"/>
    <w:rsid w:val="00854BAC"/>
    <w:rsid w:val="0085575D"/>
    <w:rsid w:val="00856C95"/>
    <w:rsid w:val="008604D1"/>
    <w:rsid w:val="0086130C"/>
    <w:rsid w:val="0086352E"/>
    <w:rsid w:val="008644E4"/>
    <w:rsid w:val="00870482"/>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1E1A"/>
    <w:rsid w:val="008A2F53"/>
    <w:rsid w:val="008A2FE3"/>
    <w:rsid w:val="008A39CB"/>
    <w:rsid w:val="008A58BA"/>
    <w:rsid w:val="008B0760"/>
    <w:rsid w:val="008B1416"/>
    <w:rsid w:val="008B1D31"/>
    <w:rsid w:val="008B20B1"/>
    <w:rsid w:val="008B599A"/>
    <w:rsid w:val="008B6001"/>
    <w:rsid w:val="008C0217"/>
    <w:rsid w:val="008C2A23"/>
    <w:rsid w:val="008C4122"/>
    <w:rsid w:val="008D0591"/>
    <w:rsid w:val="008D06A5"/>
    <w:rsid w:val="008D11CD"/>
    <w:rsid w:val="008D1B49"/>
    <w:rsid w:val="008D321F"/>
    <w:rsid w:val="008D3609"/>
    <w:rsid w:val="008D4631"/>
    <w:rsid w:val="008D5A96"/>
    <w:rsid w:val="008D5F8C"/>
    <w:rsid w:val="008D703C"/>
    <w:rsid w:val="008E121E"/>
    <w:rsid w:val="008E2050"/>
    <w:rsid w:val="008E5651"/>
    <w:rsid w:val="008E5C1B"/>
    <w:rsid w:val="008F557D"/>
    <w:rsid w:val="0090155E"/>
    <w:rsid w:val="009056A5"/>
    <w:rsid w:val="00907BC9"/>
    <w:rsid w:val="00907E14"/>
    <w:rsid w:val="009101AC"/>
    <w:rsid w:val="00910CAD"/>
    <w:rsid w:val="00910CEF"/>
    <w:rsid w:val="00911747"/>
    <w:rsid w:val="00911768"/>
    <w:rsid w:val="00916123"/>
    <w:rsid w:val="009175F8"/>
    <w:rsid w:val="00921A40"/>
    <w:rsid w:val="00922BEA"/>
    <w:rsid w:val="00923B42"/>
    <w:rsid w:val="00923D64"/>
    <w:rsid w:val="0092547F"/>
    <w:rsid w:val="009271E6"/>
    <w:rsid w:val="00930456"/>
    <w:rsid w:val="0093091C"/>
    <w:rsid w:val="009311A6"/>
    <w:rsid w:val="009322B6"/>
    <w:rsid w:val="00932418"/>
    <w:rsid w:val="00934BA2"/>
    <w:rsid w:val="0093690E"/>
    <w:rsid w:val="009409E7"/>
    <w:rsid w:val="0094243C"/>
    <w:rsid w:val="00942FF6"/>
    <w:rsid w:val="0094465F"/>
    <w:rsid w:val="00944722"/>
    <w:rsid w:val="00945D5D"/>
    <w:rsid w:val="00946E26"/>
    <w:rsid w:val="00947A4E"/>
    <w:rsid w:val="00947CB1"/>
    <w:rsid w:val="00951B16"/>
    <w:rsid w:val="00952C5B"/>
    <w:rsid w:val="00956C8B"/>
    <w:rsid w:val="00961B3F"/>
    <w:rsid w:val="00961FCC"/>
    <w:rsid w:val="00962106"/>
    <w:rsid w:val="009623DE"/>
    <w:rsid w:val="009631F3"/>
    <w:rsid w:val="00966FEA"/>
    <w:rsid w:val="00970991"/>
    <w:rsid w:val="00974D4A"/>
    <w:rsid w:val="0097502D"/>
    <w:rsid w:val="00982B4A"/>
    <w:rsid w:val="00982CBC"/>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1FE"/>
    <w:rsid w:val="00A15C47"/>
    <w:rsid w:val="00A16B87"/>
    <w:rsid w:val="00A1798C"/>
    <w:rsid w:val="00A2158E"/>
    <w:rsid w:val="00A2173D"/>
    <w:rsid w:val="00A2237A"/>
    <w:rsid w:val="00A254C2"/>
    <w:rsid w:val="00A3000F"/>
    <w:rsid w:val="00A32EB9"/>
    <w:rsid w:val="00A32FDA"/>
    <w:rsid w:val="00A4002A"/>
    <w:rsid w:val="00A41436"/>
    <w:rsid w:val="00A5042D"/>
    <w:rsid w:val="00A50C77"/>
    <w:rsid w:val="00A51154"/>
    <w:rsid w:val="00A54AFA"/>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18A6"/>
    <w:rsid w:val="00A92706"/>
    <w:rsid w:val="00A92F86"/>
    <w:rsid w:val="00A96C07"/>
    <w:rsid w:val="00A97314"/>
    <w:rsid w:val="00A973BD"/>
    <w:rsid w:val="00AA0F25"/>
    <w:rsid w:val="00AA0F64"/>
    <w:rsid w:val="00AA128E"/>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E05A5"/>
    <w:rsid w:val="00AE3427"/>
    <w:rsid w:val="00AE3F6C"/>
    <w:rsid w:val="00AE7CD3"/>
    <w:rsid w:val="00AF08B1"/>
    <w:rsid w:val="00AF1B4A"/>
    <w:rsid w:val="00AF1EBA"/>
    <w:rsid w:val="00AF30A9"/>
    <w:rsid w:val="00AF353F"/>
    <w:rsid w:val="00AF6E00"/>
    <w:rsid w:val="00B00B84"/>
    <w:rsid w:val="00B01297"/>
    <w:rsid w:val="00B013FE"/>
    <w:rsid w:val="00B03260"/>
    <w:rsid w:val="00B04AFE"/>
    <w:rsid w:val="00B052B3"/>
    <w:rsid w:val="00B0582F"/>
    <w:rsid w:val="00B0642B"/>
    <w:rsid w:val="00B0738F"/>
    <w:rsid w:val="00B0768C"/>
    <w:rsid w:val="00B111A4"/>
    <w:rsid w:val="00B121CC"/>
    <w:rsid w:val="00B130FF"/>
    <w:rsid w:val="00B16DF0"/>
    <w:rsid w:val="00B179CA"/>
    <w:rsid w:val="00B17F08"/>
    <w:rsid w:val="00B250A9"/>
    <w:rsid w:val="00B3002D"/>
    <w:rsid w:val="00B327C6"/>
    <w:rsid w:val="00B4205B"/>
    <w:rsid w:val="00B43D64"/>
    <w:rsid w:val="00B440DA"/>
    <w:rsid w:val="00B45845"/>
    <w:rsid w:val="00B46071"/>
    <w:rsid w:val="00B464F4"/>
    <w:rsid w:val="00B476A3"/>
    <w:rsid w:val="00B51CFC"/>
    <w:rsid w:val="00B52E13"/>
    <w:rsid w:val="00B531C1"/>
    <w:rsid w:val="00B53D58"/>
    <w:rsid w:val="00B54594"/>
    <w:rsid w:val="00B57F42"/>
    <w:rsid w:val="00B61135"/>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7E97"/>
    <w:rsid w:val="00BB0B4E"/>
    <w:rsid w:val="00BB0D37"/>
    <w:rsid w:val="00BB1E68"/>
    <w:rsid w:val="00BB2537"/>
    <w:rsid w:val="00BB5CE3"/>
    <w:rsid w:val="00BB7471"/>
    <w:rsid w:val="00BB7DE7"/>
    <w:rsid w:val="00BC1E6D"/>
    <w:rsid w:val="00BC2FAE"/>
    <w:rsid w:val="00BC3B9A"/>
    <w:rsid w:val="00BC4636"/>
    <w:rsid w:val="00BC56A4"/>
    <w:rsid w:val="00BD38D0"/>
    <w:rsid w:val="00BD58B8"/>
    <w:rsid w:val="00BE158F"/>
    <w:rsid w:val="00BE2AAB"/>
    <w:rsid w:val="00BE3D98"/>
    <w:rsid w:val="00BE4944"/>
    <w:rsid w:val="00BE7283"/>
    <w:rsid w:val="00BE7364"/>
    <w:rsid w:val="00BF19A6"/>
    <w:rsid w:val="00BF33BB"/>
    <w:rsid w:val="00BF4578"/>
    <w:rsid w:val="00BF49A4"/>
    <w:rsid w:val="00BF6387"/>
    <w:rsid w:val="00BF64B2"/>
    <w:rsid w:val="00BF6570"/>
    <w:rsid w:val="00BF6862"/>
    <w:rsid w:val="00BF6B1C"/>
    <w:rsid w:val="00C00F14"/>
    <w:rsid w:val="00C02BE4"/>
    <w:rsid w:val="00C05CC0"/>
    <w:rsid w:val="00C06679"/>
    <w:rsid w:val="00C079B8"/>
    <w:rsid w:val="00C10CAB"/>
    <w:rsid w:val="00C1224F"/>
    <w:rsid w:val="00C13591"/>
    <w:rsid w:val="00C14D38"/>
    <w:rsid w:val="00C21723"/>
    <w:rsid w:val="00C24443"/>
    <w:rsid w:val="00C24F63"/>
    <w:rsid w:val="00C25EDB"/>
    <w:rsid w:val="00C300F3"/>
    <w:rsid w:val="00C31F56"/>
    <w:rsid w:val="00C347C2"/>
    <w:rsid w:val="00C367F8"/>
    <w:rsid w:val="00C462B1"/>
    <w:rsid w:val="00C519C2"/>
    <w:rsid w:val="00C51B03"/>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A6A78"/>
    <w:rsid w:val="00CB17FB"/>
    <w:rsid w:val="00CB6136"/>
    <w:rsid w:val="00CB62EA"/>
    <w:rsid w:val="00CB6C07"/>
    <w:rsid w:val="00CC06E9"/>
    <w:rsid w:val="00CC0CB4"/>
    <w:rsid w:val="00CC3468"/>
    <w:rsid w:val="00CC3E12"/>
    <w:rsid w:val="00CC5CE1"/>
    <w:rsid w:val="00CD0522"/>
    <w:rsid w:val="00CD3C41"/>
    <w:rsid w:val="00CD57E2"/>
    <w:rsid w:val="00CD7C7B"/>
    <w:rsid w:val="00CE0D68"/>
    <w:rsid w:val="00CE2FBD"/>
    <w:rsid w:val="00CE7229"/>
    <w:rsid w:val="00CF0815"/>
    <w:rsid w:val="00CF1EED"/>
    <w:rsid w:val="00CF3BD3"/>
    <w:rsid w:val="00CF3D45"/>
    <w:rsid w:val="00CF4E62"/>
    <w:rsid w:val="00CF6653"/>
    <w:rsid w:val="00CF6D72"/>
    <w:rsid w:val="00CF7865"/>
    <w:rsid w:val="00D04D0E"/>
    <w:rsid w:val="00D061F1"/>
    <w:rsid w:val="00D07735"/>
    <w:rsid w:val="00D12011"/>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789"/>
    <w:rsid w:val="00D42FA5"/>
    <w:rsid w:val="00D453F9"/>
    <w:rsid w:val="00D470EF"/>
    <w:rsid w:val="00D471FA"/>
    <w:rsid w:val="00D47F08"/>
    <w:rsid w:val="00D52C7B"/>
    <w:rsid w:val="00D52F4A"/>
    <w:rsid w:val="00D5536C"/>
    <w:rsid w:val="00D55D2F"/>
    <w:rsid w:val="00D62E4D"/>
    <w:rsid w:val="00D67673"/>
    <w:rsid w:val="00D72B0C"/>
    <w:rsid w:val="00D74DD1"/>
    <w:rsid w:val="00D765E2"/>
    <w:rsid w:val="00D80D78"/>
    <w:rsid w:val="00D81FFC"/>
    <w:rsid w:val="00D8324C"/>
    <w:rsid w:val="00D832D6"/>
    <w:rsid w:val="00D91005"/>
    <w:rsid w:val="00D9606D"/>
    <w:rsid w:val="00D97DD1"/>
    <w:rsid w:val="00DA2C8E"/>
    <w:rsid w:val="00DA54D6"/>
    <w:rsid w:val="00DA551F"/>
    <w:rsid w:val="00DA644E"/>
    <w:rsid w:val="00DA65E1"/>
    <w:rsid w:val="00DA6E7F"/>
    <w:rsid w:val="00DA7169"/>
    <w:rsid w:val="00DB085A"/>
    <w:rsid w:val="00DB0970"/>
    <w:rsid w:val="00DB12F9"/>
    <w:rsid w:val="00DB5752"/>
    <w:rsid w:val="00DB71D3"/>
    <w:rsid w:val="00DC02DE"/>
    <w:rsid w:val="00DC035D"/>
    <w:rsid w:val="00DC0F16"/>
    <w:rsid w:val="00DC4842"/>
    <w:rsid w:val="00DC6895"/>
    <w:rsid w:val="00DC6BC3"/>
    <w:rsid w:val="00DC7AFA"/>
    <w:rsid w:val="00DC7B33"/>
    <w:rsid w:val="00DD0A94"/>
    <w:rsid w:val="00DD0F0D"/>
    <w:rsid w:val="00DD16D9"/>
    <w:rsid w:val="00DD19BE"/>
    <w:rsid w:val="00DD3246"/>
    <w:rsid w:val="00DD3A1E"/>
    <w:rsid w:val="00DD5994"/>
    <w:rsid w:val="00DE1BFB"/>
    <w:rsid w:val="00DE2F16"/>
    <w:rsid w:val="00DE3369"/>
    <w:rsid w:val="00DE3CA4"/>
    <w:rsid w:val="00DE455E"/>
    <w:rsid w:val="00DE4CBC"/>
    <w:rsid w:val="00DE4E36"/>
    <w:rsid w:val="00DE70D5"/>
    <w:rsid w:val="00DE7705"/>
    <w:rsid w:val="00DE7E9E"/>
    <w:rsid w:val="00DF1F05"/>
    <w:rsid w:val="00DF4741"/>
    <w:rsid w:val="00DF5918"/>
    <w:rsid w:val="00DF5951"/>
    <w:rsid w:val="00DF5ED4"/>
    <w:rsid w:val="00E011DB"/>
    <w:rsid w:val="00E017F0"/>
    <w:rsid w:val="00E029C3"/>
    <w:rsid w:val="00E03293"/>
    <w:rsid w:val="00E07662"/>
    <w:rsid w:val="00E07ADE"/>
    <w:rsid w:val="00E15570"/>
    <w:rsid w:val="00E169C4"/>
    <w:rsid w:val="00E209D2"/>
    <w:rsid w:val="00E2596C"/>
    <w:rsid w:val="00E261B9"/>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199F"/>
    <w:rsid w:val="00E732F9"/>
    <w:rsid w:val="00E74DAE"/>
    <w:rsid w:val="00E7549D"/>
    <w:rsid w:val="00E76AE9"/>
    <w:rsid w:val="00E81F98"/>
    <w:rsid w:val="00E83904"/>
    <w:rsid w:val="00E8400B"/>
    <w:rsid w:val="00E85128"/>
    <w:rsid w:val="00E85602"/>
    <w:rsid w:val="00E85BE8"/>
    <w:rsid w:val="00E874D1"/>
    <w:rsid w:val="00E9087A"/>
    <w:rsid w:val="00E90D45"/>
    <w:rsid w:val="00E949C6"/>
    <w:rsid w:val="00E958C5"/>
    <w:rsid w:val="00E95C56"/>
    <w:rsid w:val="00E97023"/>
    <w:rsid w:val="00E975A6"/>
    <w:rsid w:val="00EA08BE"/>
    <w:rsid w:val="00EA2282"/>
    <w:rsid w:val="00EA2E26"/>
    <w:rsid w:val="00EA361E"/>
    <w:rsid w:val="00EA3A66"/>
    <w:rsid w:val="00EA46EF"/>
    <w:rsid w:val="00EA4C16"/>
    <w:rsid w:val="00EA6242"/>
    <w:rsid w:val="00EA66B7"/>
    <w:rsid w:val="00EA690A"/>
    <w:rsid w:val="00EA7871"/>
    <w:rsid w:val="00EB0435"/>
    <w:rsid w:val="00EB100C"/>
    <w:rsid w:val="00EB1C81"/>
    <w:rsid w:val="00EB4030"/>
    <w:rsid w:val="00EB5015"/>
    <w:rsid w:val="00EB6534"/>
    <w:rsid w:val="00EB6E86"/>
    <w:rsid w:val="00EC0251"/>
    <w:rsid w:val="00EC25B2"/>
    <w:rsid w:val="00EC2DE0"/>
    <w:rsid w:val="00EC3952"/>
    <w:rsid w:val="00EC67CE"/>
    <w:rsid w:val="00EC6A19"/>
    <w:rsid w:val="00ED0831"/>
    <w:rsid w:val="00ED350C"/>
    <w:rsid w:val="00ED3F9D"/>
    <w:rsid w:val="00ED406E"/>
    <w:rsid w:val="00ED7995"/>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0B25"/>
    <w:rsid w:val="00F23A3D"/>
    <w:rsid w:val="00F2583D"/>
    <w:rsid w:val="00F26143"/>
    <w:rsid w:val="00F26A65"/>
    <w:rsid w:val="00F30F7E"/>
    <w:rsid w:val="00F34125"/>
    <w:rsid w:val="00F40DD5"/>
    <w:rsid w:val="00F40EBC"/>
    <w:rsid w:val="00F4271F"/>
    <w:rsid w:val="00F42C86"/>
    <w:rsid w:val="00F61FD5"/>
    <w:rsid w:val="00F62514"/>
    <w:rsid w:val="00F656F6"/>
    <w:rsid w:val="00F73C4D"/>
    <w:rsid w:val="00F75A98"/>
    <w:rsid w:val="00F809E9"/>
    <w:rsid w:val="00F82943"/>
    <w:rsid w:val="00F84415"/>
    <w:rsid w:val="00F84766"/>
    <w:rsid w:val="00F85EDB"/>
    <w:rsid w:val="00F879AE"/>
    <w:rsid w:val="00F92B67"/>
    <w:rsid w:val="00F95524"/>
    <w:rsid w:val="00F95E52"/>
    <w:rsid w:val="00F9636E"/>
    <w:rsid w:val="00FA3BB3"/>
    <w:rsid w:val="00FA482F"/>
    <w:rsid w:val="00FA61CB"/>
    <w:rsid w:val="00FA6AEE"/>
    <w:rsid w:val="00FA7286"/>
    <w:rsid w:val="00FB1244"/>
    <w:rsid w:val="00FB19C5"/>
    <w:rsid w:val="00FB5622"/>
    <w:rsid w:val="00FB5D7C"/>
    <w:rsid w:val="00FC1A5E"/>
    <w:rsid w:val="00FC283F"/>
    <w:rsid w:val="00FC5D8B"/>
    <w:rsid w:val="00FC6D06"/>
    <w:rsid w:val="00FD1C8C"/>
    <w:rsid w:val="00FD294A"/>
    <w:rsid w:val="00FD2CC9"/>
    <w:rsid w:val="00FD39F5"/>
    <w:rsid w:val="00FD4309"/>
    <w:rsid w:val="00FD4BFD"/>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22003"/>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5DBEE-BB91-43DE-B343-A7579A599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9</Pages>
  <Words>3699</Words>
  <Characters>20347</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18</cp:revision>
  <cp:lastPrinted>2022-03-02T20:32:00Z</cp:lastPrinted>
  <dcterms:created xsi:type="dcterms:W3CDTF">2022-02-14T14:08:00Z</dcterms:created>
  <dcterms:modified xsi:type="dcterms:W3CDTF">2022-09-29T20:00:00Z</dcterms:modified>
</cp:coreProperties>
</file>