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0BDFE6D" w14:textId="77777777" w:rsidR="00B45D54" w:rsidRPr="00C0756F" w:rsidRDefault="00B45D54" w:rsidP="00B45D54">
      <w:pPr>
        <w:pStyle w:val="Encabezado"/>
        <w:ind w:left="3402"/>
        <w:jc w:val="both"/>
        <w:rPr>
          <w:b/>
        </w:rPr>
      </w:pPr>
      <w:r>
        <w:rPr>
          <w:b/>
        </w:rPr>
        <w:t xml:space="preserve">SEXTA </w:t>
      </w:r>
      <w:r w:rsidRPr="00C0756F">
        <w:rPr>
          <w:b/>
        </w:rPr>
        <w:t>SALA UNITARIA DE PRIMERA INSTANCIA DEL TRIBUNAL DE JUSTICIA ADMINISTRATIVA DEL ESTADO DE OAXACA.</w:t>
      </w:r>
    </w:p>
    <w:p w14:paraId="43D6846C" w14:textId="77777777" w:rsidR="00B45D54" w:rsidRPr="00C0756F" w:rsidRDefault="00B45D54" w:rsidP="00B45D54">
      <w:pPr>
        <w:pStyle w:val="Encabezado"/>
        <w:ind w:left="4248"/>
        <w:jc w:val="both"/>
        <w:rPr>
          <w:b/>
        </w:rPr>
      </w:pPr>
    </w:p>
    <w:p w14:paraId="17A30192" w14:textId="2E1210EE" w:rsidR="00B45D54" w:rsidRPr="00C0756F" w:rsidRDefault="00B45D54" w:rsidP="00B45D54">
      <w:pPr>
        <w:pStyle w:val="Encabezado"/>
        <w:ind w:left="2832" w:right="-93" w:firstLine="570"/>
        <w:jc w:val="both"/>
        <w:rPr>
          <w:b/>
        </w:rPr>
      </w:pPr>
      <w:r w:rsidRPr="00C0756F">
        <w:rPr>
          <w:b/>
        </w:rPr>
        <w:t xml:space="preserve">EXPEDIENTE: </w:t>
      </w:r>
      <w:r w:rsidR="008722B6">
        <w:rPr>
          <w:b/>
        </w:rPr>
        <w:t>02</w:t>
      </w:r>
      <w:r w:rsidRPr="00C0756F">
        <w:rPr>
          <w:b/>
        </w:rPr>
        <w:t>/20</w:t>
      </w:r>
      <w:r w:rsidR="008722B6">
        <w:rPr>
          <w:b/>
        </w:rPr>
        <w:t>21</w:t>
      </w:r>
    </w:p>
    <w:p w14:paraId="63800BD0" w14:textId="77777777" w:rsidR="00B45D54" w:rsidRPr="00C0756F" w:rsidRDefault="00B45D54" w:rsidP="00B45D54">
      <w:pPr>
        <w:pStyle w:val="Encabezado"/>
        <w:tabs>
          <w:tab w:val="center" w:pos="8931"/>
        </w:tabs>
        <w:jc w:val="both"/>
        <w:rPr>
          <w:b/>
        </w:rPr>
      </w:pPr>
    </w:p>
    <w:p w14:paraId="629ED123" w14:textId="79AE124C" w:rsidR="00B45D54" w:rsidRDefault="00B45D54" w:rsidP="009C01D9">
      <w:pPr>
        <w:pStyle w:val="Encabezado"/>
        <w:ind w:left="3402"/>
        <w:rPr>
          <w:b/>
        </w:rPr>
      </w:pPr>
      <w:r w:rsidRPr="00C0756F">
        <w:rPr>
          <w:b/>
        </w:rPr>
        <w:t xml:space="preserve">ACTOR: </w:t>
      </w:r>
      <w:r w:rsidR="009C01D9">
        <w:rPr>
          <w:b/>
        </w:rPr>
        <w:t>**********</w:t>
      </w:r>
    </w:p>
    <w:p w14:paraId="2600EC51" w14:textId="77777777" w:rsidR="009C01D9" w:rsidRPr="00C0756F" w:rsidRDefault="009C01D9" w:rsidP="009C01D9">
      <w:pPr>
        <w:pStyle w:val="Encabezado"/>
        <w:ind w:left="3402"/>
        <w:rPr>
          <w:b/>
        </w:rPr>
      </w:pPr>
    </w:p>
    <w:p w14:paraId="01CA0A5A" w14:textId="45DA3CED" w:rsidR="00B45D54" w:rsidRPr="00C0756F" w:rsidRDefault="00B45D54" w:rsidP="00B45D54">
      <w:pPr>
        <w:pStyle w:val="Encabezado"/>
        <w:tabs>
          <w:tab w:val="center" w:pos="-1418"/>
        </w:tabs>
        <w:ind w:left="3402"/>
        <w:jc w:val="both"/>
        <w:rPr>
          <w:b/>
        </w:rPr>
      </w:pPr>
      <w:r w:rsidRPr="00C0756F">
        <w:rPr>
          <w:b/>
        </w:rPr>
        <w:t xml:space="preserve">DEMANDADO: </w:t>
      </w:r>
      <w:r w:rsidR="00E216F0">
        <w:rPr>
          <w:b/>
        </w:rPr>
        <w:t>DIRECTOR GENERAL DE LA OFICINA DE PENSIONES</w:t>
      </w:r>
      <w:r w:rsidRPr="00C0756F">
        <w:rPr>
          <w:b/>
        </w:rPr>
        <w:t>.</w:t>
      </w:r>
    </w:p>
    <w:p w14:paraId="3EFBE1FB" w14:textId="77777777" w:rsidR="00B45D54" w:rsidRDefault="00B45D54" w:rsidP="00B45D54">
      <w:pPr>
        <w:pStyle w:val="Encabezado"/>
        <w:tabs>
          <w:tab w:val="center" w:pos="-1418"/>
        </w:tabs>
        <w:ind w:left="3540"/>
        <w:jc w:val="both"/>
        <w:rPr>
          <w:b/>
        </w:rPr>
      </w:pPr>
    </w:p>
    <w:p w14:paraId="6019385F" w14:textId="77777777" w:rsidR="00B45D54" w:rsidRPr="00C0756F" w:rsidRDefault="00B45D54" w:rsidP="00B45D54">
      <w:pPr>
        <w:pStyle w:val="Encabezado"/>
        <w:tabs>
          <w:tab w:val="center" w:pos="-1418"/>
        </w:tabs>
        <w:ind w:left="3540"/>
        <w:jc w:val="both"/>
        <w:rPr>
          <w:b/>
        </w:rPr>
      </w:pPr>
    </w:p>
    <w:p w14:paraId="42946B5B" w14:textId="4FEED796" w:rsidR="00B45D54" w:rsidRPr="009B59DB" w:rsidRDefault="00B45D54" w:rsidP="00B45D54">
      <w:pPr>
        <w:spacing w:after="0" w:line="360" w:lineRule="auto"/>
        <w:jc w:val="both"/>
        <w:rPr>
          <w:rFonts w:ascii="Arial" w:hAnsi="Arial" w:cs="Arial"/>
          <w:b/>
          <w:sz w:val="26"/>
          <w:szCs w:val="26"/>
        </w:rPr>
      </w:pPr>
      <w:r w:rsidRPr="009B59DB">
        <w:rPr>
          <w:rFonts w:ascii="Arial" w:hAnsi="Arial" w:cs="Arial"/>
          <w:b/>
          <w:sz w:val="26"/>
          <w:szCs w:val="26"/>
        </w:rPr>
        <w:t xml:space="preserve">OAXACA DE JUÁREZ, OAXACA A </w:t>
      </w:r>
      <w:r w:rsidR="00E216F0">
        <w:rPr>
          <w:rFonts w:ascii="Arial" w:hAnsi="Arial" w:cs="Arial"/>
          <w:b/>
          <w:sz w:val="26"/>
          <w:szCs w:val="26"/>
        </w:rPr>
        <w:t xml:space="preserve">ONCE DE OCTUBRE </w:t>
      </w:r>
      <w:r>
        <w:rPr>
          <w:rFonts w:ascii="Arial" w:hAnsi="Arial" w:cs="Arial"/>
          <w:b/>
          <w:sz w:val="26"/>
          <w:szCs w:val="26"/>
        </w:rPr>
        <w:t>D</w:t>
      </w:r>
      <w:r w:rsidRPr="009B59DB">
        <w:rPr>
          <w:rFonts w:ascii="Arial" w:hAnsi="Arial" w:cs="Arial"/>
          <w:b/>
          <w:sz w:val="26"/>
          <w:szCs w:val="26"/>
        </w:rPr>
        <w:t xml:space="preserve">E DOS MIL </w:t>
      </w:r>
      <w:r>
        <w:rPr>
          <w:rFonts w:ascii="Arial" w:hAnsi="Arial" w:cs="Arial"/>
          <w:b/>
          <w:sz w:val="26"/>
          <w:szCs w:val="26"/>
        </w:rPr>
        <w:t>VEINTIUNO</w:t>
      </w:r>
      <w:r w:rsidRPr="009B59DB">
        <w:rPr>
          <w:rFonts w:ascii="Arial" w:hAnsi="Arial" w:cs="Arial"/>
          <w:b/>
          <w:sz w:val="26"/>
          <w:szCs w:val="26"/>
        </w:rPr>
        <w:t xml:space="preserve">.- - - - - - - - - - - - - - - - - - - - - - </w:t>
      </w:r>
      <w:r w:rsidR="003E7CBA">
        <w:rPr>
          <w:rFonts w:ascii="Arial" w:hAnsi="Arial" w:cs="Arial"/>
          <w:b/>
          <w:sz w:val="26"/>
          <w:szCs w:val="26"/>
        </w:rPr>
        <w:t xml:space="preserve">- - - - - - - - - - - - - </w:t>
      </w:r>
      <w:r w:rsidR="00E216F0">
        <w:rPr>
          <w:rFonts w:ascii="Arial" w:hAnsi="Arial" w:cs="Arial"/>
          <w:b/>
          <w:sz w:val="26"/>
          <w:szCs w:val="26"/>
        </w:rPr>
        <w:t xml:space="preserve">- - - - </w:t>
      </w:r>
    </w:p>
    <w:p w14:paraId="52E7498A" w14:textId="3CBC8680" w:rsidR="00B45D54" w:rsidRPr="009B59DB" w:rsidRDefault="00B45D54" w:rsidP="008845E2">
      <w:pPr>
        <w:pStyle w:val="Encabezado"/>
        <w:tabs>
          <w:tab w:val="clear" w:pos="4252"/>
          <w:tab w:val="clear" w:pos="8504"/>
        </w:tabs>
        <w:spacing w:before="240" w:line="360" w:lineRule="auto"/>
        <w:jc w:val="both"/>
        <w:rPr>
          <w:rFonts w:ascii="Arial" w:hAnsi="Arial" w:cs="Arial"/>
          <w:b/>
          <w:sz w:val="26"/>
          <w:szCs w:val="26"/>
        </w:rPr>
      </w:pPr>
      <w:r>
        <w:rPr>
          <w:rFonts w:ascii="Arial" w:hAnsi="Arial" w:cs="Arial"/>
          <w:b/>
          <w:sz w:val="26"/>
          <w:szCs w:val="26"/>
        </w:rPr>
        <w:tab/>
      </w:r>
      <w:r w:rsidRPr="009B59DB">
        <w:rPr>
          <w:rFonts w:ascii="Arial" w:hAnsi="Arial" w:cs="Arial"/>
          <w:b/>
          <w:sz w:val="26"/>
          <w:szCs w:val="26"/>
        </w:rPr>
        <w:t xml:space="preserve">VISTOS </w:t>
      </w:r>
      <w:r w:rsidRPr="009B59DB">
        <w:rPr>
          <w:rFonts w:ascii="Arial" w:hAnsi="Arial" w:cs="Arial"/>
          <w:sz w:val="26"/>
          <w:szCs w:val="26"/>
        </w:rPr>
        <w:t xml:space="preserve">para resolver los autos del juicio de nulidad de número </w:t>
      </w:r>
      <w:r w:rsidR="00E216F0">
        <w:rPr>
          <w:rFonts w:ascii="Arial" w:hAnsi="Arial" w:cs="Arial"/>
          <w:b/>
          <w:sz w:val="26"/>
          <w:szCs w:val="26"/>
        </w:rPr>
        <w:t>2</w:t>
      </w:r>
      <w:r w:rsidRPr="009B59DB">
        <w:rPr>
          <w:rFonts w:ascii="Arial" w:hAnsi="Arial" w:cs="Arial"/>
          <w:b/>
          <w:sz w:val="26"/>
          <w:szCs w:val="26"/>
        </w:rPr>
        <w:t>/20</w:t>
      </w:r>
      <w:r w:rsidR="00E216F0">
        <w:rPr>
          <w:rFonts w:ascii="Arial" w:hAnsi="Arial" w:cs="Arial"/>
          <w:b/>
          <w:sz w:val="26"/>
          <w:szCs w:val="26"/>
        </w:rPr>
        <w:t>21</w:t>
      </w:r>
      <w:r w:rsidRPr="009B59DB">
        <w:rPr>
          <w:rFonts w:ascii="Arial" w:hAnsi="Arial" w:cs="Arial"/>
          <w:sz w:val="26"/>
          <w:szCs w:val="26"/>
        </w:rPr>
        <w:t xml:space="preserve">, promovido por </w:t>
      </w:r>
      <w:r w:rsidR="009C01D9">
        <w:rPr>
          <w:b/>
        </w:rPr>
        <w:t>**********</w:t>
      </w:r>
      <w:r>
        <w:rPr>
          <w:rFonts w:ascii="Arial" w:hAnsi="Arial" w:cs="Arial"/>
          <w:b/>
          <w:sz w:val="26"/>
          <w:szCs w:val="26"/>
        </w:rPr>
        <w:t xml:space="preserve">, </w:t>
      </w:r>
      <w:r w:rsidRPr="009B59DB">
        <w:rPr>
          <w:rFonts w:ascii="Arial" w:hAnsi="Arial" w:cs="Arial"/>
          <w:sz w:val="26"/>
          <w:szCs w:val="26"/>
        </w:rPr>
        <w:t>en contra de</w:t>
      </w:r>
      <w:r>
        <w:rPr>
          <w:rFonts w:ascii="Arial" w:hAnsi="Arial" w:cs="Arial"/>
          <w:sz w:val="26"/>
          <w:szCs w:val="26"/>
        </w:rPr>
        <w:t>l</w:t>
      </w:r>
      <w:r w:rsidRPr="009B59DB">
        <w:rPr>
          <w:rFonts w:ascii="Arial" w:hAnsi="Arial" w:cs="Arial"/>
          <w:b/>
          <w:sz w:val="26"/>
          <w:szCs w:val="26"/>
        </w:rPr>
        <w:t xml:space="preserve"> </w:t>
      </w:r>
      <w:r w:rsidR="00E216F0">
        <w:rPr>
          <w:rFonts w:ascii="Arial" w:hAnsi="Arial" w:cs="Arial"/>
          <w:b/>
          <w:sz w:val="26"/>
          <w:szCs w:val="26"/>
        </w:rPr>
        <w:t xml:space="preserve">DIRECTOR GENERAL DE LA OFICINA DE PENSIONES DE </w:t>
      </w:r>
      <w:r>
        <w:rPr>
          <w:rFonts w:ascii="Arial" w:hAnsi="Arial" w:cs="Arial"/>
          <w:b/>
          <w:sz w:val="26"/>
          <w:szCs w:val="26"/>
        </w:rPr>
        <w:t>OAXACA</w:t>
      </w:r>
      <w:r w:rsidRPr="006559D9">
        <w:rPr>
          <w:rFonts w:ascii="Arial" w:hAnsi="Arial" w:cs="Arial"/>
          <w:sz w:val="26"/>
          <w:szCs w:val="26"/>
        </w:rPr>
        <w:t xml:space="preserve">.- - - </w:t>
      </w:r>
      <w:r>
        <w:rPr>
          <w:rFonts w:ascii="Arial" w:hAnsi="Arial" w:cs="Arial"/>
          <w:sz w:val="26"/>
          <w:szCs w:val="26"/>
        </w:rPr>
        <w:t xml:space="preserve">- - </w:t>
      </w:r>
      <w:r w:rsidR="008845E2">
        <w:rPr>
          <w:rFonts w:ascii="Arial" w:hAnsi="Arial" w:cs="Arial"/>
          <w:sz w:val="26"/>
          <w:szCs w:val="26"/>
        </w:rPr>
        <w:t xml:space="preserve">- - - </w:t>
      </w:r>
    </w:p>
    <w:p w14:paraId="0DFD17EA" w14:textId="77777777" w:rsidR="00B45D54" w:rsidRPr="009B59DB" w:rsidRDefault="00B45D54" w:rsidP="00B45D54">
      <w:pPr>
        <w:spacing w:before="240" w:after="0" w:line="360" w:lineRule="auto"/>
        <w:jc w:val="center"/>
        <w:rPr>
          <w:rFonts w:ascii="Arial" w:hAnsi="Arial" w:cs="Arial"/>
          <w:b/>
          <w:sz w:val="26"/>
          <w:szCs w:val="26"/>
        </w:rPr>
      </w:pPr>
      <w:r w:rsidRPr="009B59DB">
        <w:rPr>
          <w:rFonts w:ascii="Arial" w:hAnsi="Arial" w:cs="Arial"/>
          <w:b/>
          <w:sz w:val="26"/>
          <w:szCs w:val="26"/>
        </w:rPr>
        <w:t>R E S U L T A N D O:</w:t>
      </w:r>
    </w:p>
    <w:p w14:paraId="7DD861B9" w14:textId="5E658D34" w:rsidR="0006318D" w:rsidRDefault="00B45D54" w:rsidP="00B45D54">
      <w:pPr>
        <w:spacing w:before="240" w:after="0" w:line="360" w:lineRule="auto"/>
        <w:ind w:firstLine="567"/>
        <w:jc w:val="both"/>
        <w:rPr>
          <w:rFonts w:ascii="Arial" w:hAnsi="Arial" w:cs="Arial"/>
          <w:sz w:val="26"/>
          <w:szCs w:val="26"/>
        </w:rPr>
      </w:pPr>
      <w:r>
        <w:rPr>
          <w:rFonts w:ascii="Arial" w:hAnsi="Arial" w:cs="Arial"/>
          <w:b/>
          <w:sz w:val="26"/>
          <w:szCs w:val="26"/>
        </w:rPr>
        <w:t>PRIMERO</w:t>
      </w:r>
      <w:r w:rsidRPr="009B59DB">
        <w:rPr>
          <w:rFonts w:ascii="Arial" w:hAnsi="Arial" w:cs="Arial"/>
          <w:b/>
          <w:sz w:val="26"/>
          <w:szCs w:val="26"/>
        </w:rPr>
        <w:t xml:space="preserve">. </w:t>
      </w:r>
      <w:r w:rsidRPr="009B59DB">
        <w:rPr>
          <w:rFonts w:ascii="Arial" w:hAnsi="Arial" w:cs="Arial"/>
          <w:sz w:val="26"/>
          <w:szCs w:val="26"/>
        </w:rPr>
        <w:t xml:space="preserve">Por escrito recibido el </w:t>
      </w:r>
      <w:r w:rsidR="00E216F0">
        <w:rPr>
          <w:rFonts w:ascii="Arial" w:hAnsi="Arial" w:cs="Arial"/>
          <w:sz w:val="26"/>
          <w:szCs w:val="26"/>
        </w:rPr>
        <w:t xml:space="preserve">quince de febrero </w:t>
      </w:r>
      <w:r>
        <w:rPr>
          <w:rFonts w:ascii="Arial" w:hAnsi="Arial" w:cs="Arial"/>
          <w:sz w:val="26"/>
          <w:szCs w:val="26"/>
        </w:rPr>
        <w:t xml:space="preserve">de dos mil </w:t>
      </w:r>
      <w:r w:rsidR="00E216F0">
        <w:rPr>
          <w:rFonts w:ascii="Arial" w:hAnsi="Arial" w:cs="Arial"/>
          <w:sz w:val="26"/>
          <w:szCs w:val="26"/>
        </w:rPr>
        <w:t>veintiuno</w:t>
      </w:r>
      <w:r w:rsidRPr="009B59DB">
        <w:rPr>
          <w:rFonts w:ascii="Arial" w:hAnsi="Arial" w:cs="Arial"/>
          <w:sz w:val="26"/>
          <w:szCs w:val="26"/>
        </w:rPr>
        <w:t>, en Oficialía de Partes Común de</w:t>
      </w:r>
      <w:r>
        <w:rPr>
          <w:rFonts w:ascii="Arial" w:hAnsi="Arial" w:cs="Arial"/>
          <w:sz w:val="26"/>
          <w:szCs w:val="26"/>
        </w:rPr>
        <w:t xml:space="preserve"> este </w:t>
      </w:r>
      <w:r w:rsidRPr="009B59DB">
        <w:rPr>
          <w:rFonts w:ascii="Arial" w:hAnsi="Arial" w:cs="Arial"/>
          <w:sz w:val="26"/>
          <w:szCs w:val="26"/>
        </w:rPr>
        <w:t xml:space="preserve">Tribunal </w:t>
      </w:r>
      <w:r w:rsidR="009C01D9">
        <w:rPr>
          <w:b/>
        </w:rPr>
        <w:t>**********</w:t>
      </w:r>
      <w:r w:rsidR="008845E2">
        <w:rPr>
          <w:rFonts w:ascii="Arial" w:hAnsi="Arial" w:cs="Arial"/>
          <w:sz w:val="26"/>
          <w:szCs w:val="26"/>
        </w:rPr>
        <w:t>,</w:t>
      </w:r>
      <w:r>
        <w:rPr>
          <w:rFonts w:ascii="Arial" w:hAnsi="Arial" w:cs="Arial"/>
          <w:sz w:val="26"/>
          <w:szCs w:val="26"/>
        </w:rPr>
        <w:t xml:space="preserve"> </w:t>
      </w:r>
      <w:r w:rsidRPr="009B59DB">
        <w:rPr>
          <w:rFonts w:ascii="Arial" w:hAnsi="Arial" w:cs="Arial"/>
          <w:sz w:val="26"/>
          <w:szCs w:val="26"/>
        </w:rPr>
        <w:t>demand</w:t>
      </w:r>
      <w:r w:rsidR="00E216F0">
        <w:rPr>
          <w:rFonts w:ascii="Arial" w:hAnsi="Arial" w:cs="Arial"/>
          <w:sz w:val="26"/>
          <w:szCs w:val="26"/>
        </w:rPr>
        <w:t xml:space="preserve">ó la nulidad del oficio </w:t>
      </w:r>
      <w:r w:rsidR="009C01D9">
        <w:rPr>
          <w:b/>
        </w:rPr>
        <w:t>**********</w:t>
      </w:r>
      <w:r w:rsidR="009C01D9">
        <w:rPr>
          <w:b/>
        </w:rPr>
        <w:t xml:space="preserve"> </w:t>
      </w:r>
      <w:r w:rsidR="00E216F0">
        <w:rPr>
          <w:rFonts w:ascii="Arial" w:hAnsi="Arial" w:cs="Arial"/>
          <w:sz w:val="26"/>
          <w:szCs w:val="26"/>
        </w:rPr>
        <w:t>de nueve de diciembre de dos mil veintiuno, emitido por el Director General de la Oficina de Pensiones</w:t>
      </w:r>
      <w:r w:rsidR="0006318D">
        <w:rPr>
          <w:rFonts w:ascii="Arial" w:hAnsi="Arial" w:cs="Arial"/>
          <w:sz w:val="26"/>
          <w:szCs w:val="26"/>
        </w:rPr>
        <w:t xml:space="preserve">.- - - - - - - - - - - - - - - - - - - - - - - - - - </w:t>
      </w:r>
    </w:p>
    <w:p w14:paraId="41583669" w14:textId="4C1A1D80" w:rsidR="00E216F0" w:rsidRDefault="00B45D54" w:rsidP="00E216F0">
      <w:pPr>
        <w:spacing w:before="240" w:after="0" w:line="360" w:lineRule="auto"/>
        <w:ind w:firstLine="567"/>
        <w:jc w:val="both"/>
        <w:rPr>
          <w:rFonts w:ascii="Arial" w:hAnsi="Arial" w:cs="Arial"/>
          <w:sz w:val="26"/>
          <w:szCs w:val="26"/>
        </w:rPr>
      </w:pPr>
      <w:r>
        <w:rPr>
          <w:rFonts w:ascii="Arial" w:hAnsi="Arial" w:cs="Arial"/>
          <w:b/>
          <w:sz w:val="26"/>
          <w:szCs w:val="26"/>
        </w:rPr>
        <w:t xml:space="preserve">SEGUNDO. </w:t>
      </w:r>
      <w:r w:rsidRPr="009B59DB">
        <w:rPr>
          <w:rFonts w:ascii="Arial" w:hAnsi="Arial" w:cs="Arial"/>
          <w:sz w:val="26"/>
          <w:szCs w:val="26"/>
        </w:rPr>
        <w:t xml:space="preserve">Por </w:t>
      </w:r>
      <w:r>
        <w:rPr>
          <w:rFonts w:ascii="Arial" w:hAnsi="Arial" w:cs="Arial"/>
          <w:sz w:val="26"/>
          <w:szCs w:val="26"/>
        </w:rPr>
        <w:t xml:space="preserve">auto de </w:t>
      </w:r>
      <w:r w:rsidR="00E216F0">
        <w:rPr>
          <w:rFonts w:ascii="Arial" w:hAnsi="Arial" w:cs="Arial"/>
          <w:sz w:val="26"/>
          <w:szCs w:val="26"/>
        </w:rPr>
        <w:t xml:space="preserve">veintidós de febrero </w:t>
      </w:r>
      <w:r>
        <w:rPr>
          <w:rFonts w:ascii="Arial" w:hAnsi="Arial" w:cs="Arial"/>
          <w:sz w:val="26"/>
          <w:szCs w:val="26"/>
        </w:rPr>
        <w:t xml:space="preserve">de dos mil </w:t>
      </w:r>
      <w:r w:rsidR="00E216F0">
        <w:rPr>
          <w:rFonts w:ascii="Arial" w:hAnsi="Arial" w:cs="Arial"/>
          <w:sz w:val="26"/>
          <w:szCs w:val="26"/>
        </w:rPr>
        <w:t>veintiuno</w:t>
      </w:r>
      <w:r>
        <w:rPr>
          <w:rFonts w:ascii="Arial" w:hAnsi="Arial" w:cs="Arial"/>
          <w:sz w:val="26"/>
          <w:szCs w:val="26"/>
        </w:rPr>
        <w:t xml:space="preserve">, </w:t>
      </w:r>
      <w:r w:rsidR="004B38DF">
        <w:rPr>
          <w:rFonts w:ascii="Arial" w:hAnsi="Arial" w:cs="Arial"/>
          <w:sz w:val="26"/>
          <w:szCs w:val="26"/>
        </w:rPr>
        <w:t xml:space="preserve">se admitió a trámite </w:t>
      </w:r>
      <w:r w:rsidR="00E216F0">
        <w:rPr>
          <w:rFonts w:ascii="Arial" w:hAnsi="Arial" w:cs="Arial"/>
          <w:sz w:val="26"/>
          <w:szCs w:val="26"/>
        </w:rPr>
        <w:t xml:space="preserve">la demanda </w:t>
      </w:r>
      <w:r w:rsidR="004B38DF">
        <w:rPr>
          <w:rFonts w:ascii="Arial" w:hAnsi="Arial" w:cs="Arial"/>
          <w:sz w:val="26"/>
          <w:szCs w:val="26"/>
        </w:rPr>
        <w:t xml:space="preserve">en contra del </w:t>
      </w:r>
      <w:r w:rsidR="00E216F0">
        <w:rPr>
          <w:rFonts w:ascii="Arial" w:hAnsi="Arial" w:cs="Arial"/>
          <w:sz w:val="26"/>
          <w:szCs w:val="26"/>
        </w:rPr>
        <w:t xml:space="preserve">oficio </w:t>
      </w:r>
      <w:r w:rsidR="009C01D9">
        <w:rPr>
          <w:b/>
        </w:rPr>
        <w:t>**********</w:t>
      </w:r>
      <w:r w:rsidR="00E216F0">
        <w:rPr>
          <w:rFonts w:ascii="Arial" w:hAnsi="Arial" w:cs="Arial"/>
          <w:sz w:val="26"/>
          <w:szCs w:val="26"/>
        </w:rPr>
        <w:t>de nueve de diciembre de dos mil veintiuno</w:t>
      </w:r>
      <w:r w:rsidR="004B38DF">
        <w:rPr>
          <w:rFonts w:ascii="Arial" w:hAnsi="Arial" w:cs="Arial"/>
          <w:sz w:val="26"/>
          <w:szCs w:val="26"/>
        </w:rPr>
        <w:t xml:space="preserve">; </w:t>
      </w:r>
      <w:r w:rsidR="00E216F0">
        <w:rPr>
          <w:rFonts w:ascii="Arial" w:hAnsi="Arial" w:cs="Arial"/>
          <w:sz w:val="26"/>
          <w:szCs w:val="26"/>
        </w:rPr>
        <w:t xml:space="preserve">se tuvieron por ofrecidas y admitidas las pruebas; </w:t>
      </w:r>
      <w:r w:rsidR="004B38DF">
        <w:rPr>
          <w:rFonts w:ascii="Arial" w:hAnsi="Arial" w:cs="Arial"/>
          <w:sz w:val="26"/>
          <w:szCs w:val="26"/>
        </w:rPr>
        <w:t xml:space="preserve">se ordenó </w:t>
      </w:r>
      <w:r>
        <w:rPr>
          <w:rFonts w:ascii="Arial" w:hAnsi="Arial" w:cs="Arial"/>
          <w:sz w:val="26"/>
          <w:szCs w:val="26"/>
        </w:rPr>
        <w:t>notificar</w:t>
      </w:r>
      <w:r w:rsidRPr="009B59DB">
        <w:rPr>
          <w:rFonts w:ascii="Arial" w:hAnsi="Arial" w:cs="Arial"/>
          <w:sz w:val="26"/>
          <w:szCs w:val="26"/>
        </w:rPr>
        <w:t>, emplazar y correr traslado a</w:t>
      </w:r>
      <w:r>
        <w:rPr>
          <w:rFonts w:ascii="Arial" w:hAnsi="Arial" w:cs="Arial"/>
          <w:sz w:val="26"/>
          <w:szCs w:val="26"/>
        </w:rPr>
        <w:t xml:space="preserve"> l</w:t>
      </w:r>
      <w:r w:rsidR="004B38DF">
        <w:rPr>
          <w:rFonts w:ascii="Arial" w:hAnsi="Arial" w:cs="Arial"/>
          <w:sz w:val="26"/>
          <w:szCs w:val="26"/>
        </w:rPr>
        <w:t>a</w:t>
      </w:r>
      <w:r>
        <w:rPr>
          <w:rFonts w:ascii="Arial" w:hAnsi="Arial" w:cs="Arial"/>
          <w:sz w:val="26"/>
          <w:szCs w:val="26"/>
        </w:rPr>
        <w:t xml:space="preserve"> demandada, </w:t>
      </w:r>
      <w:r w:rsidR="00E216F0">
        <w:rPr>
          <w:rFonts w:ascii="Arial" w:hAnsi="Arial" w:cs="Arial"/>
          <w:sz w:val="26"/>
          <w:szCs w:val="26"/>
        </w:rPr>
        <w:t xml:space="preserve">con los requerimiento y apercibimientos correspondientes.- - - - - - - - - - - - - - - - - - - - - - - - - - </w:t>
      </w:r>
    </w:p>
    <w:p w14:paraId="722D83DA" w14:textId="3976F4D6" w:rsidR="00E216F0" w:rsidRDefault="00E216F0" w:rsidP="00E216F0">
      <w:pPr>
        <w:spacing w:before="240" w:after="0" w:line="360" w:lineRule="auto"/>
        <w:ind w:firstLine="567"/>
        <w:jc w:val="both"/>
        <w:rPr>
          <w:rFonts w:ascii="Arial" w:hAnsi="Arial" w:cs="Arial"/>
          <w:sz w:val="26"/>
          <w:szCs w:val="26"/>
        </w:rPr>
      </w:pPr>
      <w:r>
        <w:rPr>
          <w:rFonts w:ascii="Arial" w:hAnsi="Arial" w:cs="Arial"/>
          <w:b/>
          <w:sz w:val="26"/>
          <w:szCs w:val="26"/>
        </w:rPr>
        <w:t xml:space="preserve">SEGUNDO. </w:t>
      </w:r>
      <w:r>
        <w:rPr>
          <w:rFonts w:ascii="Arial" w:hAnsi="Arial" w:cs="Arial"/>
          <w:sz w:val="26"/>
          <w:szCs w:val="26"/>
        </w:rPr>
        <w:t xml:space="preserve">Por auto de trece de abril de dos mil veintiuno, se hizo del conocimiento de las partes, la habilitación de la Licenciada Adriana </w:t>
      </w:r>
      <w:proofErr w:type="spellStart"/>
      <w:r>
        <w:rPr>
          <w:rFonts w:ascii="Arial" w:hAnsi="Arial" w:cs="Arial"/>
          <w:sz w:val="26"/>
          <w:szCs w:val="26"/>
        </w:rPr>
        <w:t>Arcega</w:t>
      </w:r>
      <w:proofErr w:type="spellEnd"/>
      <w:r>
        <w:rPr>
          <w:rFonts w:ascii="Arial" w:hAnsi="Arial" w:cs="Arial"/>
          <w:sz w:val="26"/>
          <w:szCs w:val="26"/>
        </w:rPr>
        <w:t xml:space="preserve"> Ordoñez, como Encargada del Despacho de la Sexta Sala Unitaria de Primera Instancia, así como que se le facultó para tramitar y resolver los asuntos substanciados en dicha Sala; se tuvo a la autoridad demandada contestando la demanda entablada en su contra, contestando los hechos de la demanda; haciendo valer excepciones y defensas; así mismo se le tuvieron por ofrecidas y admitidas sus pruebas; no se le tuvo objetando pruebas al haberlo </w:t>
      </w:r>
      <w:r>
        <w:rPr>
          <w:rFonts w:ascii="Arial" w:hAnsi="Arial" w:cs="Arial"/>
          <w:sz w:val="26"/>
          <w:szCs w:val="26"/>
        </w:rPr>
        <w:lastRenderedPageBreak/>
        <w:t xml:space="preserve">realizado de forma extemporánea; se ordenó notificar y correr traslado a la parte actora con las copias de la demanda y anexos, para los efectos legales a que hubiera lugar; señaló fecha y hora para la celebración de la audiencia final.- - - - - - - - - - - - - - - - - - - - - - - - - - - - </w:t>
      </w:r>
    </w:p>
    <w:p w14:paraId="1CA609DD" w14:textId="2DDFED84" w:rsidR="00E216F0" w:rsidRPr="009B59DB" w:rsidRDefault="00F57398" w:rsidP="00E216F0">
      <w:pPr>
        <w:spacing w:before="240" w:after="0" w:line="360" w:lineRule="auto"/>
        <w:ind w:firstLine="567"/>
        <w:jc w:val="both"/>
        <w:rPr>
          <w:rFonts w:ascii="Arial" w:hAnsi="Arial" w:cs="Arial"/>
          <w:sz w:val="26"/>
          <w:szCs w:val="26"/>
        </w:rPr>
      </w:pPr>
      <w:r>
        <w:rPr>
          <w:rFonts w:ascii="Arial" w:hAnsi="Arial" w:cs="Arial"/>
          <w:b/>
          <w:sz w:val="26"/>
          <w:szCs w:val="26"/>
        </w:rPr>
        <w:t>TERCERO</w:t>
      </w:r>
      <w:r w:rsidR="00B45D54" w:rsidRPr="009B59DB">
        <w:rPr>
          <w:rFonts w:ascii="Arial" w:hAnsi="Arial" w:cs="Arial"/>
          <w:b/>
          <w:sz w:val="26"/>
          <w:szCs w:val="26"/>
        </w:rPr>
        <w:t xml:space="preserve">. </w:t>
      </w:r>
      <w:r w:rsidR="00E216F0">
        <w:rPr>
          <w:rFonts w:ascii="Arial" w:hAnsi="Arial" w:cs="Arial"/>
          <w:sz w:val="26"/>
          <w:szCs w:val="26"/>
        </w:rPr>
        <w:t>E</w:t>
      </w:r>
      <w:r w:rsidR="00E216F0" w:rsidRPr="009B59DB">
        <w:rPr>
          <w:rFonts w:ascii="Arial" w:hAnsi="Arial" w:cs="Arial"/>
          <w:sz w:val="26"/>
          <w:szCs w:val="26"/>
        </w:rPr>
        <w:t xml:space="preserve">l </w:t>
      </w:r>
      <w:r w:rsidR="00E216F0">
        <w:rPr>
          <w:rFonts w:ascii="Arial" w:hAnsi="Arial" w:cs="Arial"/>
          <w:sz w:val="26"/>
          <w:szCs w:val="26"/>
        </w:rPr>
        <w:t xml:space="preserve">veintiuno de septiembre de dos mil veintiuno, </w:t>
      </w:r>
      <w:r w:rsidR="00E216F0" w:rsidRPr="009B59DB">
        <w:rPr>
          <w:rFonts w:ascii="Arial" w:hAnsi="Arial" w:cs="Arial"/>
          <w:sz w:val="26"/>
          <w:szCs w:val="26"/>
        </w:rPr>
        <w:t>se llevó a cabo la audiencia final, sin comparecencia de las partes ni persona alguna que legalmente las representa</w:t>
      </w:r>
      <w:bookmarkStart w:id="0" w:name="_GoBack"/>
      <w:bookmarkEnd w:id="0"/>
      <w:r w:rsidR="00E216F0" w:rsidRPr="009B59DB">
        <w:rPr>
          <w:rFonts w:ascii="Arial" w:hAnsi="Arial" w:cs="Arial"/>
          <w:sz w:val="26"/>
          <w:szCs w:val="26"/>
        </w:rPr>
        <w:t xml:space="preserve">ra; se </w:t>
      </w:r>
      <w:r w:rsidR="00E216F0">
        <w:rPr>
          <w:rFonts w:ascii="Arial" w:hAnsi="Arial" w:cs="Arial"/>
          <w:sz w:val="26"/>
          <w:szCs w:val="26"/>
        </w:rPr>
        <w:t xml:space="preserve">desahogaron las pruebas de las partes, se abrió el periodo de alegatos, </w:t>
      </w:r>
      <w:r w:rsidR="00E216F0" w:rsidRPr="009B59DB">
        <w:rPr>
          <w:rFonts w:ascii="Arial" w:hAnsi="Arial" w:cs="Arial"/>
          <w:sz w:val="26"/>
          <w:szCs w:val="26"/>
        </w:rPr>
        <w:t>se</w:t>
      </w:r>
      <w:r w:rsidR="00E216F0">
        <w:rPr>
          <w:rFonts w:ascii="Arial" w:hAnsi="Arial" w:cs="Arial"/>
          <w:sz w:val="26"/>
          <w:szCs w:val="26"/>
        </w:rPr>
        <w:t xml:space="preserve"> dio cuenta</w:t>
      </w:r>
      <w:r w:rsidR="00ED013E">
        <w:rPr>
          <w:rFonts w:ascii="Arial" w:hAnsi="Arial" w:cs="Arial"/>
          <w:sz w:val="26"/>
          <w:szCs w:val="26"/>
        </w:rPr>
        <w:t xml:space="preserve"> con el escrito de las parte actora, con el que se le tuvo formulando alegatos, la autoridad demandada no </w:t>
      </w:r>
      <w:r w:rsidR="00E216F0">
        <w:rPr>
          <w:rFonts w:ascii="Arial" w:hAnsi="Arial" w:cs="Arial"/>
          <w:sz w:val="26"/>
          <w:szCs w:val="26"/>
        </w:rPr>
        <w:t xml:space="preserve">formuló alegatos, por lo que se declaró precluido su derecho correspondiente, se declaró cerrada la etapa de instrucción; </w:t>
      </w:r>
      <w:r w:rsidR="00E216F0" w:rsidRPr="009B59DB">
        <w:rPr>
          <w:rFonts w:ascii="Arial" w:hAnsi="Arial" w:cs="Arial"/>
          <w:sz w:val="26"/>
          <w:szCs w:val="26"/>
        </w:rPr>
        <w:t xml:space="preserve">y, por último se citó a las partes para oír sentencia, misma que ahora se pronuncia.- - - - - </w:t>
      </w:r>
      <w:r w:rsidR="00E216F0">
        <w:rPr>
          <w:rFonts w:ascii="Arial" w:hAnsi="Arial" w:cs="Arial"/>
          <w:sz w:val="26"/>
          <w:szCs w:val="26"/>
        </w:rPr>
        <w:t xml:space="preserve">- - - - - - - - - - - - - - - - </w:t>
      </w:r>
    </w:p>
    <w:p w14:paraId="24806C48" w14:textId="77777777" w:rsidR="00B45D54" w:rsidRPr="009B59DB" w:rsidRDefault="00B45D54" w:rsidP="00B45D54">
      <w:pPr>
        <w:spacing w:before="240" w:after="0" w:line="360" w:lineRule="auto"/>
        <w:jc w:val="center"/>
        <w:rPr>
          <w:rFonts w:ascii="Arial" w:hAnsi="Arial" w:cs="Arial"/>
          <w:b/>
          <w:sz w:val="26"/>
          <w:szCs w:val="26"/>
        </w:rPr>
      </w:pPr>
      <w:r w:rsidRPr="009B59DB">
        <w:rPr>
          <w:rFonts w:ascii="Arial" w:hAnsi="Arial" w:cs="Arial"/>
          <w:b/>
          <w:sz w:val="26"/>
          <w:szCs w:val="26"/>
        </w:rPr>
        <w:t>C O N S I D E R A N D O:</w:t>
      </w:r>
    </w:p>
    <w:p w14:paraId="6DC6CE16" w14:textId="6648AE53" w:rsidR="00B45D54" w:rsidRPr="004B23F2" w:rsidRDefault="00F57398" w:rsidP="00B45D54">
      <w:pPr>
        <w:spacing w:before="240" w:after="0" w:line="360" w:lineRule="auto"/>
        <w:ind w:right="-93" w:firstLine="567"/>
        <w:jc w:val="both"/>
        <w:rPr>
          <w:rFonts w:ascii="Arial" w:hAnsi="Arial" w:cs="Arial"/>
          <w:sz w:val="26"/>
          <w:szCs w:val="26"/>
        </w:rPr>
      </w:pPr>
      <w:r>
        <w:rPr>
          <w:rFonts w:ascii="Arial" w:hAnsi="Arial" w:cs="Arial"/>
          <w:b/>
          <w:sz w:val="26"/>
          <w:szCs w:val="26"/>
        </w:rPr>
        <w:t xml:space="preserve">PRIMERO. Competencia. </w:t>
      </w:r>
      <w:r w:rsidR="00B45D54" w:rsidRPr="004B23F2">
        <w:rPr>
          <w:rFonts w:ascii="Arial" w:hAnsi="Arial" w:cs="Arial"/>
          <w:sz w:val="26"/>
          <w:szCs w:val="26"/>
        </w:rPr>
        <w:t xml:space="preserve">Esta </w:t>
      </w:r>
      <w:r w:rsidR="00B45D54">
        <w:rPr>
          <w:rFonts w:ascii="Arial" w:hAnsi="Arial" w:cs="Arial"/>
          <w:sz w:val="26"/>
          <w:szCs w:val="26"/>
        </w:rPr>
        <w:t xml:space="preserve">Sexta </w:t>
      </w:r>
      <w:r w:rsidR="00B45D54" w:rsidRPr="004B23F2">
        <w:rPr>
          <w:rFonts w:ascii="Arial" w:hAnsi="Arial" w:cs="Arial"/>
          <w:sz w:val="26"/>
          <w:szCs w:val="26"/>
        </w:rPr>
        <w:t xml:space="preserve">Sala Unitaria </w:t>
      </w:r>
      <w:r w:rsidR="00B45D54">
        <w:rPr>
          <w:rFonts w:ascii="Arial" w:hAnsi="Arial" w:cs="Arial"/>
          <w:sz w:val="26"/>
          <w:szCs w:val="26"/>
        </w:rPr>
        <w:t xml:space="preserve">de Primera Instancia </w:t>
      </w:r>
      <w:r w:rsidR="00B45D54" w:rsidRPr="004B23F2">
        <w:rPr>
          <w:rFonts w:ascii="Arial" w:hAnsi="Arial" w:cs="Arial"/>
          <w:sz w:val="26"/>
          <w:szCs w:val="26"/>
        </w:rPr>
        <w:t xml:space="preserve">del Tribunal de Justicia Administrativa del Estado de Oaxaca, es competente para conocer del presente asunto en términos de lo dispuesto por </w:t>
      </w:r>
      <w:r w:rsidR="00B45D54" w:rsidRPr="004B23F2">
        <w:rPr>
          <w:rFonts w:ascii="Arial" w:hAnsi="Arial" w:cs="Arial"/>
          <w:color w:val="000000"/>
          <w:sz w:val="26"/>
          <w:szCs w:val="26"/>
        </w:rPr>
        <w:t>los artículos 114 QUÁTER de la Constitución Política del Estado Libre y Soberano de Oaxaca; 1 párrafo segundo, 2 párrafos primero y cuarto, 4 fracción VIII, 33, 35 fracción I y 36 fracción I de la Ley Orgánica del Tribunal de Justicia Administrativa del Estado de Oaxaca, publicada en el Periódico Oficial del Estado de Oaxaca, el siete de noviembre de dos mil diecinueve; así como los diversos 118, 119, 120 fracción I y 133 fracción I de la Ley de Procedimiento y Justicia Administrativa para el Estado de Oaxaca</w:t>
      </w:r>
      <w:r w:rsidR="00B45D54" w:rsidRPr="004B23F2">
        <w:rPr>
          <w:rFonts w:ascii="Arial" w:hAnsi="Arial" w:cs="Arial"/>
          <w:sz w:val="26"/>
          <w:szCs w:val="26"/>
        </w:rPr>
        <w:t xml:space="preserve">, por tratarse de un juicio de nulidad promovido en contra de una autoridad administrativa de carácter </w:t>
      </w:r>
      <w:r w:rsidR="00074592">
        <w:rPr>
          <w:rFonts w:ascii="Arial" w:hAnsi="Arial" w:cs="Arial"/>
          <w:sz w:val="26"/>
          <w:szCs w:val="26"/>
        </w:rPr>
        <w:t>estata</w:t>
      </w:r>
      <w:r w:rsidR="00B45D54">
        <w:rPr>
          <w:rFonts w:ascii="Arial" w:hAnsi="Arial" w:cs="Arial"/>
          <w:sz w:val="26"/>
          <w:szCs w:val="26"/>
        </w:rPr>
        <w:t>l.</w:t>
      </w:r>
      <w:r w:rsidR="00B45D54" w:rsidRPr="004B23F2">
        <w:rPr>
          <w:rFonts w:ascii="Arial" w:hAnsi="Arial" w:cs="Arial"/>
          <w:sz w:val="26"/>
          <w:szCs w:val="26"/>
        </w:rPr>
        <w:t xml:space="preserve">- </w:t>
      </w:r>
      <w:r w:rsidR="00B45D54">
        <w:rPr>
          <w:rFonts w:ascii="Arial" w:hAnsi="Arial" w:cs="Arial"/>
          <w:sz w:val="26"/>
          <w:szCs w:val="26"/>
        </w:rPr>
        <w:t xml:space="preserve">- - - - - - - - - - - - - - - - - - - - - - - - - - - - </w:t>
      </w:r>
      <w:r>
        <w:rPr>
          <w:rFonts w:ascii="Arial" w:hAnsi="Arial" w:cs="Arial"/>
          <w:sz w:val="26"/>
          <w:szCs w:val="26"/>
        </w:rPr>
        <w:t xml:space="preserve">- - - - - - - - - - - - - - - - </w:t>
      </w:r>
      <w:r w:rsidR="00DC5DB5">
        <w:rPr>
          <w:rFonts w:ascii="Arial" w:hAnsi="Arial" w:cs="Arial"/>
          <w:sz w:val="26"/>
          <w:szCs w:val="26"/>
        </w:rPr>
        <w:t xml:space="preserve">- - </w:t>
      </w:r>
    </w:p>
    <w:p w14:paraId="41A32880" w14:textId="6437ECDC" w:rsidR="00F57398" w:rsidRPr="009B59DB" w:rsidRDefault="00F57398" w:rsidP="004255C0">
      <w:pPr>
        <w:tabs>
          <w:tab w:val="left" w:pos="6946"/>
        </w:tabs>
        <w:spacing w:before="240" w:after="0" w:line="360" w:lineRule="auto"/>
        <w:ind w:right="-93" w:firstLine="567"/>
        <w:jc w:val="both"/>
        <w:rPr>
          <w:rFonts w:ascii="Arial" w:hAnsi="Arial" w:cs="Arial"/>
          <w:b/>
          <w:sz w:val="26"/>
          <w:szCs w:val="26"/>
        </w:rPr>
      </w:pPr>
      <w:r>
        <w:rPr>
          <w:rFonts w:ascii="Arial" w:hAnsi="Arial" w:cs="Arial"/>
          <w:b/>
          <w:sz w:val="26"/>
          <w:szCs w:val="26"/>
        </w:rPr>
        <w:t xml:space="preserve">SEGUNDO. Personalidad o legitimación de las partes. </w:t>
      </w:r>
      <w:r>
        <w:rPr>
          <w:rFonts w:ascii="Arial" w:hAnsi="Arial" w:cs="Arial"/>
          <w:sz w:val="26"/>
          <w:szCs w:val="26"/>
        </w:rPr>
        <w:t xml:space="preserve">La </w:t>
      </w:r>
      <w:r w:rsidRPr="00D67579">
        <w:rPr>
          <w:rFonts w:ascii="Arial" w:hAnsi="Arial" w:cs="Arial"/>
          <w:sz w:val="26"/>
          <w:szCs w:val="26"/>
        </w:rPr>
        <w:t>personalidad</w:t>
      </w:r>
      <w:r w:rsidRPr="009B59DB">
        <w:rPr>
          <w:rFonts w:ascii="Arial" w:hAnsi="Arial" w:cs="Arial"/>
          <w:b/>
          <w:sz w:val="26"/>
          <w:szCs w:val="26"/>
        </w:rPr>
        <w:t xml:space="preserve"> </w:t>
      </w:r>
      <w:r>
        <w:rPr>
          <w:rFonts w:ascii="Arial" w:hAnsi="Arial" w:cs="Arial"/>
          <w:sz w:val="26"/>
          <w:szCs w:val="26"/>
        </w:rPr>
        <w:t xml:space="preserve">de la parte actora </w:t>
      </w:r>
      <w:r w:rsidR="009C01D9">
        <w:rPr>
          <w:b/>
        </w:rPr>
        <w:t>**********</w:t>
      </w:r>
      <w:r>
        <w:rPr>
          <w:rFonts w:ascii="Arial" w:hAnsi="Arial" w:cs="Arial"/>
          <w:sz w:val="26"/>
          <w:szCs w:val="26"/>
        </w:rPr>
        <w:t>, q</w:t>
      </w:r>
      <w:r w:rsidRPr="009B59DB">
        <w:rPr>
          <w:rFonts w:ascii="Arial" w:hAnsi="Arial" w:cs="Arial"/>
          <w:sz w:val="26"/>
          <w:szCs w:val="26"/>
        </w:rPr>
        <w:t>uedó acreditada</w:t>
      </w:r>
      <w:r>
        <w:rPr>
          <w:rFonts w:ascii="Arial" w:hAnsi="Arial" w:cs="Arial"/>
          <w:sz w:val="26"/>
          <w:szCs w:val="26"/>
        </w:rPr>
        <w:t xml:space="preserve">, al haber promovido el juicio por propio derecho, conforme lo previsto por el artículo 148 de la Ley de Procedimiento y Justicia Administrativa para el Estado de Oaxaca; y </w:t>
      </w:r>
      <w:r w:rsidRPr="009B59DB">
        <w:rPr>
          <w:rFonts w:ascii="Arial" w:hAnsi="Arial" w:cs="Arial"/>
          <w:sz w:val="26"/>
          <w:szCs w:val="26"/>
        </w:rPr>
        <w:t xml:space="preserve">la </w:t>
      </w:r>
      <w:r>
        <w:rPr>
          <w:rFonts w:ascii="Arial" w:hAnsi="Arial" w:cs="Arial"/>
          <w:sz w:val="26"/>
          <w:szCs w:val="26"/>
        </w:rPr>
        <w:t>del</w:t>
      </w:r>
      <w:r w:rsidR="004255C0">
        <w:rPr>
          <w:rFonts w:ascii="Arial" w:hAnsi="Arial" w:cs="Arial"/>
          <w:sz w:val="26"/>
          <w:szCs w:val="26"/>
        </w:rPr>
        <w:t xml:space="preserve"> </w:t>
      </w:r>
      <w:r w:rsidR="004255C0">
        <w:rPr>
          <w:rFonts w:ascii="Arial" w:hAnsi="Arial" w:cs="Arial"/>
          <w:b/>
          <w:bCs/>
          <w:sz w:val="26"/>
          <w:szCs w:val="26"/>
        </w:rPr>
        <w:t xml:space="preserve">Director </w:t>
      </w:r>
      <w:r w:rsidR="00ED013E">
        <w:rPr>
          <w:rFonts w:ascii="Arial" w:hAnsi="Arial" w:cs="Arial"/>
          <w:b/>
          <w:bCs/>
          <w:sz w:val="26"/>
          <w:szCs w:val="26"/>
        </w:rPr>
        <w:t xml:space="preserve">General de la Oficina de </w:t>
      </w:r>
      <w:r w:rsidR="00ED013E">
        <w:rPr>
          <w:rFonts w:ascii="Arial" w:hAnsi="Arial" w:cs="Arial"/>
          <w:b/>
          <w:bCs/>
          <w:sz w:val="26"/>
          <w:szCs w:val="26"/>
        </w:rPr>
        <w:lastRenderedPageBreak/>
        <w:t xml:space="preserve">Pensiones </w:t>
      </w:r>
      <w:r w:rsidRPr="00F57398">
        <w:rPr>
          <w:rFonts w:ascii="Arial" w:hAnsi="Arial" w:cs="Arial"/>
          <w:b/>
          <w:bCs/>
          <w:sz w:val="26"/>
          <w:szCs w:val="26"/>
        </w:rPr>
        <w:t>del Estado de Oaxaca</w:t>
      </w:r>
      <w:r>
        <w:rPr>
          <w:rFonts w:ascii="Arial" w:hAnsi="Arial" w:cs="Arial"/>
          <w:sz w:val="26"/>
          <w:szCs w:val="26"/>
        </w:rPr>
        <w:t xml:space="preserve">, </w:t>
      </w:r>
      <w:r w:rsidR="003A5B77">
        <w:rPr>
          <w:rFonts w:ascii="Arial" w:hAnsi="Arial" w:cs="Arial"/>
          <w:sz w:val="26"/>
          <w:szCs w:val="26"/>
        </w:rPr>
        <w:t xml:space="preserve">al </w:t>
      </w:r>
      <w:r w:rsidR="00DC5DB5">
        <w:rPr>
          <w:rFonts w:ascii="Arial" w:hAnsi="Arial" w:cs="Arial"/>
          <w:sz w:val="26"/>
          <w:szCs w:val="26"/>
        </w:rPr>
        <w:t xml:space="preserve">no </w:t>
      </w:r>
      <w:r w:rsidR="003A5B77">
        <w:rPr>
          <w:rFonts w:ascii="Arial" w:hAnsi="Arial" w:cs="Arial"/>
          <w:sz w:val="26"/>
          <w:szCs w:val="26"/>
        </w:rPr>
        <w:t>haber sido impugnada se acreditó</w:t>
      </w:r>
      <w:r>
        <w:rPr>
          <w:rFonts w:ascii="Arial" w:hAnsi="Arial" w:cs="Arial"/>
          <w:sz w:val="26"/>
          <w:szCs w:val="26"/>
        </w:rPr>
        <w:t xml:space="preserve"> </w:t>
      </w:r>
      <w:r w:rsidRPr="009B59DB">
        <w:rPr>
          <w:rFonts w:ascii="Arial" w:hAnsi="Arial" w:cs="Arial"/>
          <w:sz w:val="26"/>
          <w:szCs w:val="26"/>
        </w:rPr>
        <w:t>en términos del artículo 1</w:t>
      </w:r>
      <w:r>
        <w:rPr>
          <w:rFonts w:ascii="Arial" w:hAnsi="Arial" w:cs="Arial"/>
          <w:sz w:val="26"/>
          <w:szCs w:val="26"/>
        </w:rPr>
        <w:t>51</w:t>
      </w:r>
      <w:r>
        <w:rPr>
          <w:rStyle w:val="Refdenotaalpie"/>
          <w:rFonts w:ascii="Arial" w:hAnsi="Arial" w:cs="Arial"/>
          <w:sz w:val="26"/>
          <w:szCs w:val="26"/>
        </w:rPr>
        <w:footnoteReference w:id="1"/>
      </w:r>
      <w:r w:rsidRPr="009B59DB">
        <w:rPr>
          <w:rFonts w:ascii="Arial" w:hAnsi="Arial" w:cs="Arial"/>
          <w:sz w:val="26"/>
          <w:szCs w:val="26"/>
        </w:rPr>
        <w:t xml:space="preserve"> de</w:t>
      </w:r>
      <w:r>
        <w:rPr>
          <w:rFonts w:ascii="Arial" w:hAnsi="Arial" w:cs="Arial"/>
          <w:sz w:val="26"/>
          <w:szCs w:val="26"/>
        </w:rPr>
        <w:t xml:space="preserve"> </w:t>
      </w:r>
      <w:r w:rsidRPr="009B59DB">
        <w:rPr>
          <w:rFonts w:ascii="Arial" w:hAnsi="Arial" w:cs="Arial"/>
          <w:sz w:val="26"/>
          <w:szCs w:val="26"/>
        </w:rPr>
        <w:t>l</w:t>
      </w:r>
      <w:r>
        <w:rPr>
          <w:rFonts w:ascii="Arial" w:hAnsi="Arial" w:cs="Arial"/>
          <w:sz w:val="26"/>
          <w:szCs w:val="26"/>
        </w:rPr>
        <w:t>a</w:t>
      </w:r>
      <w:r w:rsidRPr="009B59DB">
        <w:rPr>
          <w:rFonts w:ascii="Arial" w:hAnsi="Arial" w:cs="Arial"/>
          <w:sz w:val="26"/>
          <w:szCs w:val="26"/>
        </w:rPr>
        <w:t xml:space="preserve"> </w:t>
      </w:r>
      <w:r>
        <w:rPr>
          <w:rFonts w:ascii="Arial" w:hAnsi="Arial" w:cs="Arial"/>
          <w:sz w:val="26"/>
          <w:szCs w:val="26"/>
        </w:rPr>
        <w:t>Ley en cita</w:t>
      </w:r>
      <w:r w:rsidRPr="009B59DB">
        <w:rPr>
          <w:rFonts w:ascii="Arial" w:hAnsi="Arial" w:cs="Arial"/>
          <w:sz w:val="26"/>
          <w:szCs w:val="26"/>
        </w:rPr>
        <w:t xml:space="preserve">.- - </w:t>
      </w:r>
    </w:p>
    <w:p w14:paraId="00DDD34D" w14:textId="5973E040" w:rsidR="00B45D54" w:rsidRDefault="00F57398" w:rsidP="00F57398">
      <w:pPr>
        <w:spacing w:before="240" w:after="0" w:line="360" w:lineRule="auto"/>
        <w:ind w:firstLine="567"/>
        <w:jc w:val="both"/>
        <w:rPr>
          <w:rFonts w:ascii="Arial" w:hAnsi="Arial" w:cs="Arial"/>
          <w:sz w:val="26"/>
          <w:szCs w:val="26"/>
        </w:rPr>
      </w:pPr>
      <w:r w:rsidRPr="009B59DB">
        <w:rPr>
          <w:rFonts w:ascii="Arial" w:hAnsi="Arial" w:cs="Arial"/>
          <w:b/>
          <w:sz w:val="26"/>
          <w:szCs w:val="26"/>
        </w:rPr>
        <w:t>TERCERO.</w:t>
      </w:r>
      <w:r>
        <w:rPr>
          <w:rFonts w:ascii="Arial" w:hAnsi="Arial" w:cs="Arial"/>
          <w:b/>
          <w:sz w:val="26"/>
          <w:szCs w:val="26"/>
        </w:rPr>
        <w:t xml:space="preserve"> </w:t>
      </w:r>
      <w:r w:rsidRPr="009B59DB">
        <w:rPr>
          <w:rFonts w:ascii="Arial" w:hAnsi="Arial" w:cs="Arial"/>
          <w:b/>
          <w:sz w:val="26"/>
          <w:szCs w:val="26"/>
        </w:rPr>
        <w:t>Causales de Improcedencia y Sobreseimiento</w:t>
      </w:r>
      <w:r w:rsidRPr="009B59DB">
        <w:rPr>
          <w:rFonts w:ascii="Arial" w:hAnsi="Arial" w:cs="Arial"/>
          <w:sz w:val="26"/>
          <w:szCs w:val="26"/>
        </w:rPr>
        <w:t xml:space="preserve">. </w:t>
      </w:r>
      <w:r w:rsidR="005211DF">
        <w:rPr>
          <w:rFonts w:ascii="Arial" w:hAnsi="Arial" w:cs="Arial"/>
          <w:sz w:val="26"/>
          <w:szCs w:val="26"/>
        </w:rPr>
        <w:t>La autoridad demandada fue omisa en hacer valer alguna; sin embargo, c</w:t>
      </w:r>
      <w:r w:rsidRPr="009B59DB">
        <w:rPr>
          <w:rFonts w:ascii="Arial" w:hAnsi="Arial" w:cs="Arial"/>
          <w:sz w:val="26"/>
          <w:szCs w:val="26"/>
        </w:rPr>
        <w:t xml:space="preserve">onsiderando </w:t>
      </w:r>
      <w:r w:rsidR="00B45D54" w:rsidRPr="009B59DB">
        <w:rPr>
          <w:rFonts w:ascii="Arial" w:hAnsi="Arial" w:cs="Arial"/>
          <w:sz w:val="26"/>
          <w:szCs w:val="26"/>
        </w:rPr>
        <w:t>que son de orden público y de estudio preferente a cualquier otra cuestión y derivado del imperioso estudio oficioso que especifica el ar</w:t>
      </w:r>
      <w:r w:rsidR="00B55460">
        <w:rPr>
          <w:rFonts w:ascii="Arial" w:hAnsi="Arial" w:cs="Arial"/>
          <w:sz w:val="26"/>
          <w:szCs w:val="26"/>
        </w:rPr>
        <w:t>tículo 16</w:t>
      </w:r>
      <w:r w:rsidR="00B45D54">
        <w:rPr>
          <w:rFonts w:ascii="Arial" w:hAnsi="Arial" w:cs="Arial"/>
          <w:sz w:val="26"/>
          <w:szCs w:val="26"/>
        </w:rPr>
        <w:t>1 última parte</w:t>
      </w:r>
      <w:r w:rsidR="00B45D54" w:rsidRPr="00CC783C">
        <w:rPr>
          <w:rStyle w:val="Refdenotaalpie"/>
          <w:rFonts w:ascii="Arial" w:hAnsi="Arial" w:cs="Arial"/>
          <w:color w:val="000000" w:themeColor="text1"/>
          <w:sz w:val="26"/>
          <w:szCs w:val="26"/>
        </w:rPr>
        <w:footnoteReference w:id="2"/>
      </w:r>
      <w:r w:rsidR="00B45D54" w:rsidRPr="00CC783C">
        <w:rPr>
          <w:rFonts w:ascii="Arial" w:hAnsi="Arial" w:cs="Arial"/>
          <w:color w:val="000000" w:themeColor="text1"/>
          <w:sz w:val="26"/>
          <w:szCs w:val="26"/>
        </w:rPr>
        <w:t xml:space="preserve"> de la Ley de la materia </w:t>
      </w:r>
      <w:r w:rsidR="00B45D54" w:rsidRPr="009B59DB">
        <w:rPr>
          <w:rFonts w:ascii="Arial" w:hAnsi="Arial" w:cs="Arial"/>
          <w:sz w:val="26"/>
          <w:szCs w:val="26"/>
        </w:rPr>
        <w:t xml:space="preserve">respecto a dichas causales, esta Sala </w:t>
      </w:r>
      <w:r w:rsidR="005211DF">
        <w:rPr>
          <w:rFonts w:ascii="Arial" w:hAnsi="Arial" w:cs="Arial"/>
          <w:sz w:val="26"/>
          <w:szCs w:val="26"/>
        </w:rPr>
        <w:t xml:space="preserve">en el análisis que realiza, </w:t>
      </w:r>
      <w:r w:rsidR="00B45D54" w:rsidRPr="009B59DB">
        <w:rPr>
          <w:rFonts w:ascii="Arial" w:hAnsi="Arial" w:cs="Arial"/>
          <w:sz w:val="26"/>
          <w:szCs w:val="26"/>
        </w:rPr>
        <w:t xml:space="preserve">advierte que en el presente caso concreto no se actualiza causal de improcedencia ni sobreseimiento, consecuentemente, </w:t>
      </w:r>
      <w:r w:rsidR="00B45D54" w:rsidRPr="00411830">
        <w:rPr>
          <w:rFonts w:ascii="Arial" w:hAnsi="Arial" w:cs="Arial"/>
          <w:b/>
          <w:sz w:val="26"/>
          <w:szCs w:val="26"/>
        </w:rPr>
        <w:t>NO SE SOBRESEE</w:t>
      </w:r>
      <w:r w:rsidR="00B45D54" w:rsidRPr="009B59DB">
        <w:rPr>
          <w:rFonts w:ascii="Arial" w:hAnsi="Arial" w:cs="Arial"/>
          <w:sz w:val="26"/>
          <w:szCs w:val="26"/>
        </w:rPr>
        <w:t xml:space="preserve"> el juicio. - - - - </w:t>
      </w:r>
    </w:p>
    <w:p w14:paraId="6950FF74" w14:textId="1802266B" w:rsidR="00B45D54" w:rsidRPr="00C13B00" w:rsidRDefault="00B45D54" w:rsidP="005211DF">
      <w:pPr>
        <w:spacing w:before="240" w:after="0" w:line="360" w:lineRule="auto"/>
        <w:ind w:firstLine="567"/>
        <w:jc w:val="both"/>
        <w:rPr>
          <w:rFonts w:ascii="Arial" w:hAnsi="Arial" w:cs="Arial"/>
          <w:sz w:val="26"/>
          <w:szCs w:val="26"/>
        </w:rPr>
      </w:pPr>
      <w:r>
        <w:rPr>
          <w:rFonts w:ascii="Arial" w:hAnsi="Arial" w:cs="Arial"/>
          <w:b/>
          <w:sz w:val="26"/>
          <w:szCs w:val="26"/>
        </w:rPr>
        <w:t xml:space="preserve">CUARTO. </w:t>
      </w:r>
      <w:r w:rsidRPr="00D46D22">
        <w:rPr>
          <w:rFonts w:ascii="Arial" w:hAnsi="Arial" w:cs="Arial"/>
          <w:sz w:val="26"/>
          <w:szCs w:val="26"/>
        </w:rPr>
        <w:t xml:space="preserve">No se transcriben los conceptos de impugnación </w:t>
      </w:r>
      <w:r>
        <w:rPr>
          <w:rFonts w:ascii="Arial" w:hAnsi="Arial" w:cs="Arial"/>
          <w:sz w:val="26"/>
          <w:szCs w:val="26"/>
        </w:rPr>
        <w:t>hechos valer por el actor</w:t>
      </w:r>
      <w:r w:rsidRPr="00D46D22">
        <w:rPr>
          <w:rFonts w:ascii="Arial" w:hAnsi="Arial" w:cs="Arial"/>
          <w:sz w:val="26"/>
          <w:szCs w:val="26"/>
        </w:rPr>
        <w:t xml:space="preserve">, </w:t>
      </w:r>
      <w:r>
        <w:rPr>
          <w:rFonts w:ascii="Arial" w:hAnsi="Arial" w:cs="Arial"/>
          <w:sz w:val="26"/>
          <w:szCs w:val="26"/>
        </w:rPr>
        <w:t xml:space="preserve">los cuales </w:t>
      </w:r>
      <w:r w:rsidRPr="00D46D22">
        <w:rPr>
          <w:rFonts w:ascii="Arial" w:hAnsi="Arial" w:cs="Arial"/>
          <w:sz w:val="26"/>
          <w:szCs w:val="26"/>
        </w:rPr>
        <w:t xml:space="preserve">se tienen por reproducidos en este apartado, </w:t>
      </w:r>
      <w:r>
        <w:rPr>
          <w:rFonts w:ascii="Arial" w:hAnsi="Arial" w:cs="Arial"/>
          <w:sz w:val="26"/>
          <w:szCs w:val="26"/>
        </w:rPr>
        <w:t xml:space="preserve">pues </w:t>
      </w:r>
      <w:r w:rsidRPr="00D46D22">
        <w:rPr>
          <w:rFonts w:ascii="Arial" w:hAnsi="Arial" w:cs="Arial"/>
          <w:sz w:val="26"/>
          <w:szCs w:val="26"/>
        </w:rPr>
        <w:t xml:space="preserve">con ello no se </w:t>
      </w:r>
      <w:r>
        <w:rPr>
          <w:rFonts w:ascii="Arial" w:hAnsi="Arial" w:cs="Arial"/>
          <w:sz w:val="26"/>
          <w:szCs w:val="26"/>
        </w:rPr>
        <w:t>infringe disposición alguna de la Ley de Procedimiento y Justicia Administrativa para el Estado de Oaxaca, que imponga dicha obligación, ni se trasgrede derecho alguno de las partes</w:t>
      </w:r>
      <w:r w:rsidRPr="00C13B00">
        <w:rPr>
          <w:rFonts w:ascii="Arial" w:hAnsi="Arial" w:cs="Arial"/>
          <w:sz w:val="26"/>
          <w:szCs w:val="26"/>
        </w:rPr>
        <w:t>.</w:t>
      </w:r>
      <w:r>
        <w:rPr>
          <w:rFonts w:ascii="Arial" w:hAnsi="Arial" w:cs="Arial"/>
          <w:sz w:val="26"/>
          <w:szCs w:val="26"/>
        </w:rPr>
        <w:t xml:space="preserve"> </w:t>
      </w:r>
      <w:r w:rsidRPr="00C13B00">
        <w:rPr>
          <w:rFonts w:ascii="Arial" w:hAnsi="Arial" w:cs="Arial"/>
          <w:sz w:val="26"/>
          <w:szCs w:val="26"/>
        </w:rPr>
        <w:t>S</w:t>
      </w:r>
      <w:r>
        <w:rPr>
          <w:rFonts w:ascii="Arial" w:hAnsi="Arial" w:cs="Arial"/>
          <w:sz w:val="26"/>
          <w:szCs w:val="26"/>
        </w:rPr>
        <w:t xml:space="preserve">e sustenta lo anterior con </w:t>
      </w:r>
      <w:r w:rsidR="005211DF">
        <w:rPr>
          <w:rFonts w:ascii="Arial" w:hAnsi="Arial" w:cs="Arial"/>
          <w:sz w:val="26"/>
          <w:szCs w:val="26"/>
        </w:rPr>
        <w:t>la siguiente tesis aislada</w:t>
      </w:r>
      <w:r w:rsidR="005211DF">
        <w:rPr>
          <w:rStyle w:val="Refdenotaalpie"/>
          <w:rFonts w:ascii="Arial" w:hAnsi="Arial" w:cs="Arial"/>
          <w:sz w:val="26"/>
          <w:szCs w:val="26"/>
        </w:rPr>
        <w:footnoteReference w:id="3"/>
      </w:r>
      <w:r w:rsidR="005211DF">
        <w:rPr>
          <w:rFonts w:ascii="Arial" w:hAnsi="Arial" w:cs="Arial"/>
          <w:sz w:val="26"/>
          <w:szCs w:val="26"/>
        </w:rPr>
        <w:t>, de rubro y texto siguientes</w:t>
      </w:r>
      <w:r w:rsidRPr="00C13B00">
        <w:rPr>
          <w:rFonts w:ascii="Arial" w:hAnsi="Arial" w:cs="Arial"/>
          <w:sz w:val="26"/>
          <w:szCs w:val="26"/>
        </w:rPr>
        <w:t>:</w:t>
      </w:r>
      <w:r w:rsidR="005211DF">
        <w:rPr>
          <w:rFonts w:ascii="Arial" w:hAnsi="Arial" w:cs="Arial"/>
          <w:sz w:val="26"/>
          <w:szCs w:val="26"/>
        </w:rPr>
        <w:t xml:space="preserve"> </w:t>
      </w:r>
      <w:r w:rsidRPr="00C13B00">
        <w:rPr>
          <w:rFonts w:ascii="Arial" w:hAnsi="Arial" w:cs="Arial"/>
          <w:sz w:val="26"/>
          <w:szCs w:val="26"/>
        </w:rPr>
        <w:t>“</w:t>
      </w:r>
      <w:r w:rsidRPr="00021626">
        <w:rPr>
          <w:rFonts w:ascii="Arial" w:hAnsi="Arial" w:cs="Arial"/>
          <w:b/>
          <w:i/>
        </w:rPr>
        <w:t>CONCEPTOS DE VIOLACION. NO ES OBLIGATORIO TRANSCRIBIRLOS EN LA SENTENCIA</w:t>
      </w:r>
      <w:r w:rsidRPr="00C13B00">
        <w:rPr>
          <w:rFonts w:ascii="Arial" w:hAnsi="Arial" w:cs="Arial"/>
          <w:sz w:val="26"/>
          <w:szCs w:val="26"/>
        </w:rPr>
        <w:t xml:space="preserve">. </w:t>
      </w:r>
      <w:r w:rsidRPr="00C13B00">
        <w:rPr>
          <w:rFonts w:ascii="Arial" w:hAnsi="Arial" w:cs="Arial"/>
          <w:i/>
          <w:sz w:val="24"/>
          <w:szCs w:val="24"/>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C13B00">
        <w:rPr>
          <w:rFonts w:ascii="Arial" w:hAnsi="Arial" w:cs="Arial"/>
          <w:sz w:val="26"/>
          <w:szCs w:val="26"/>
        </w:rPr>
        <w:t>.”</w:t>
      </w:r>
      <w:r w:rsidR="005211DF">
        <w:rPr>
          <w:rFonts w:ascii="Arial" w:hAnsi="Arial" w:cs="Arial"/>
          <w:sz w:val="26"/>
          <w:szCs w:val="26"/>
        </w:rPr>
        <w:t xml:space="preserve">.- - - - - - - - - - - - - - - - - - - - - - - - </w:t>
      </w:r>
    </w:p>
    <w:p w14:paraId="3D181CEA" w14:textId="3C340A7D" w:rsidR="008153B0" w:rsidRDefault="00A10744" w:rsidP="00D47BD7">
      <w:pPr>
        <w:spacing w:before="240" w:after="0" w:line="360" w:lineRule="auto"/>
        <w:ind w:firstLine="567"/>
        <w:jc w:val="both"/>
        <w:rPr>
          <w:rFonts w:ascii="Arial" w:hAnsi="Arial" w:cs="Arial"/>
          <w:sz w:val="26"/>
          <w:szCs w:val="26"/>
        </w:rPr>
      </w:pPr>
      <w:r>
        <w:rPr>
          <w:rFonts w:ascii="Arial" w:hAnsi="Arial" w:cs="Arial"/>
          <w:b/>
          <w:sz w:val="26"/>
          <w:szCs w:val="26"/>
        </w:rPr>
        <w:t xml:space="preserve">QUINTO. Litis del juicio. </w:t>
      </w:r>
      <w:r w:rsidR="008153B0">
        <w:rPr>
          <w:rFonts w:ascii="Arial" w:hAnsi="Arial" w:cs="Arial"/>
          <w:sz w:val="26"/>
          <w:szCs w:val="26"/>
        </w:rPr>
        <w:t>Se tuvo a</w:t>
      </w:r>
      <w:r w:rsidR="00C61A9C">
        <w:rPr>
          <w:rFonts w:ascii="Arial" w:hAnsi="Arial" w:cs="Arial"/>
          <w:sz w:val="26"/>
          <w:szCs w:val="26"/>
        </w:rPr>
        <w:t>l</w:t>
      </w:r>
      <w:r w:rsidR="008153B0">
        <w:rPr>
          <w:rFonts w:ascii="Arial" w:hAnsi="Arial" w:cs="Arial"/>
          <w:sz w:val="26"/>
          <w:szCs w:val="26"/>
        </w:rPr>
        <w:t xml:space="preserve"> </w:t>
      </w:r>
      <w:r w:rsidR="00C61A9C">
        <w:rPr>
          <w:rFonts w:ascii="Arial" w:hAnsi="Arial" w:cs="Arial"/>
          <w:sz w:val="26"/>
          <w:szCs w:val="26"/>
        </w:rPr>
        <w:t xml:space="preserve">actor </w:t>
      </w:r>
      <w:r w:rsidR="009C01D9">
        <w:rPr>
          <w:b/>
        </w:rPr>
        <w:t>**********</w:t>
      </w:r>
      <w:r w:rsidR="0053794A">
        <w:rPr>
          <w:rFonts w:ascii="Arial" w:hAnsi="Arial" w:cs="Arial"/>
          <w:b/>
          <w:bCs/>
          <w:sz w:val="26"/>
          <w:szCs w:val="26"/>
        </w:rPr>
        <w:t xml:space="preserve">, </w:t>
      </w:r>
      <w:r w:rsidR="00B45D54">
        <w:rPr>
          <w:rFonts w:ascii="Arial" w:hAnsi="Arial" w:cs="Arial"/>
          <w:sz w:val="26"/>
          <w:szCs w:val="26"/>
        </w:rPr>
        <w:t>demand</w:t>
      </w:r>
      <w:r w:rsidR="00C61A9C">
        <w:rPr>
          <w:rFonts w:ascii="Arial" w:hAnsi="Arial" w:cs="Arial"/>
          <w:sz w:val="26"/>
          <w:szCs w:val="26"/>
        </w:rPr>
        <w:t xml:space="preserve">ando </w:t>
      </w:r>
      <w:r w:rsidR="008153B0">
        <w:rPr>
          <w:rFonts w:ascii="Arial" w:hAnsi="Arial" w:cs="Arial"/>
          <w:sz w:val="26"/>
          <w:szCs w:val="26"/>
        </w:rPr>
        <w:t xml:space="preserve">la nulidad del oficio </w:t>
      </w:r>
      <w:r w:rsidR="009C01D9">
        <w:rPr>
          <w:b/>
        </w:rPr>
        <w:t>**********</w:t>
      </w:r>
      <w:r w:rsidR="009C01D9">
        <w:rPr>
          <w:b/>
        </w:rPr>
        <w:t xml:space="preserve"> </w:t>
      </w:r>
      <w:r w:rsidR="008153B0">
        <w:rPr>
          <w:rFonts w:ascii="Arial" w:hAnsi="Arial" w:cs="Arial"/>
          <w:sz w:val="26"/>
          <w:szCs w:val="26"/>
        </w:rPr>
        <w:t xml:space="preserve">de nueve de diciembre de dos mil veintiuno, emitido por el Director General de la Oficina de Pensiones.- - - - - - - - - - - - - - - - - - - - - - - - - - </w:t>
      </w:r>
    </w:p>
    <w:p w14:paraId="29A77CAB" w14:textId="77777777" w:rsidR="008153B0" w:rsidRDefault="008153B0" w:rsidP="008153B0">
      <w:pPr>
        <w:spacing w:before="240" w:after="0" w:line="360" w:lineRule="auto"/>
        <w:ind w:firstLine="567"/>
        <w:jc w:val="both"/>
        <w:rPr>
          <w:rFonts w:ascii="Arial" w:hAnsi="Arial" w:cs="Arial"/>
          <w:sz w:val="26"/>
          <w:szCs w:val="26"/>
        </w:rPr>
      </w:pPr>
    </w:p>
    <w:p w14:paraId="1966757B" w14:textId="0362F65D" w:rsidR="008153B0" w:rsidRDefault="0022550F" w:rsidP="008153B0">
      <w:pPr>
        <w:spacing w:before="100" w:beforeAutospacing="1" w:after="0" w:line="360" w:lineRule="auto"/>
        <w:ind w:firstLine="709"/>
        <w:jc w:val="both"/>
        <w:rPr>
          <w:rFonts w:ascii="Arial" w:hAnsi="Arial" w:cs="Arial"/>
          <w:sz w:val="26"/>
          <w:szCs w:val="26"/>
        </w:rPr>
      </w:pPr>
      <w:r>
        <w:rPr>
          <w:rFonts w:ascii="Arial" w:hAnsi="Arial" w:cs="Arial"/>
          <w:sz w:val="26"/>
          <w:szCs w:val="26"/>
        </w:rPr>
        <w:lastRenderedPageBreak/>
        <w:t xml:space="preserve">En sus conceptos de impugnación, alega esencialmente </w:t>
      </w:r>
      <w:r w:rsidR="008153B0">
        <w:rPr>
          <w:rFonts w:ascii="Arial" w:hAnsi="Arial" w:cs="Arial"/>
          <w:sz w:val="26"/>
          <w:szCs w:val="26"/>
        </w:rPr>
        <w:t xml:space="preserve">que el acto impugnado </w:t>
      </w:r>
      <w:r>
        <w:rPr>
          <w:rFonts w:ascii="Arial" w:hAnsi="Arial" w:cs="Arial"/>
          <w:sz w:val="26"/>
          <w:szCs w:val="26"/>
        </w:rPr>
        <w:t xml:space="preserve">violenta flagrantemente lo dispuesto por los artículos 14 y 16 de la Constitución Política de los Estados Unidos Mexicanos, </w:t>
      </w:r>
      <w:r w:rsidR="008153B0">
        <w:rPr>
          <w:rFonts w:ascii="Arial" w:hAnsi="Arial" w:cs="Arial"/>
          <w:sz w:val="26"/>
          <w:szCs w:val="26"/>
        </w:rPr>
        <w:t xml:space="preserve">carece de una debida fundamentación y motivación respecto al Director General de la Oficina de Pensiones, al ser omisa en señalar las disposiciones legales, que le otorgan las facultades para emitir el acto de molestia, ignorándose si el proceder de la autoridad se encuentra dentro del ámbito competencial.- - - - - - - - - - - - - - - - - - - - - </w:t>
      </w:r>
      <w:r>
        <w:rPr>
          <w:rFonts w:ascii="Arial" w:hAnsi="Arial" w:cs="Arial"/>
          <w:sz w:val="26"/>
          <w:szCs w:val="26"/>
        </w:rPr>
        <w:t>- - - - - - -</w:t>
      </w:r>
    </w:p>
    <w:p w14:paraId="4B86314F" w14:textId="463BB2D5" w:rsidR="00F84870" w:rsidRDefault="00B967FF" w:rsidP="008153B0">
      <w:pPr>
        <w:spacing w:before="240" w:after="0" w:line="360" w:lineRule="auto"/>
        <w:ind w:firstLine="567"/>
        <w:jc w:val="both"/>
        <w:rPr>
          <w:rFonts w:ascii="Arial" w:hAnsi="Arial" w:cs="Arial"/>
          <w:sz w:val="26"/>
          <w:szCs w:val="26"/>
        </w:rPr>
      </w:pPr>
      <w:r>
        <w:rPr>
          <w:rFonts w:ascii="Arial" w:hAnsi="Arial" w:cs="Arial"/>
          <w:b/>
          <w:sz w:val="26"/>
          <w:szCs w:val="26"/>
        </w:rPr>
        <w:t xml:space="preserve">Análisis.- </w:t>
      </w:r>
      <w:r w:rsidR="00CD0901">
        <w:rPr>
          <w:rFonts w:ascii="Arial" w:hAnsi="Arial" w:cs="Arial"/>
          <w:sz w:val="26"/>
          <w:szCs w:val="26"/>
        </w:rPr>
        <w:t xml:space="preserve">Del examen a la determinación contenida en el oficio </w:t>
      </w:r>
      <w:r w:rsidR="009C01D9">
        <w:rPr>
          <w:b/>
        </w:rPr>
        <w:t>**********</w:t>
      </w:r>
      <w:r w:rsidR="009C01D9">
        <w:rPr>
          <w:b/>
        </w:rPr>
        <w:t xml:space="preserve"> </w:t>
      </w:r>
      <w:r w:rsidR="00CD0901">
        <w:rPr>
          <w:rFonts w:ascii="Arial" w:hAnsi="Arial" w:cs="Arial"/>
          <w:sz w:val="26"/>
          <w:szCs w:val="26"/>
        </w:rPr>
        <w:t>de nueve de diciembre de dos mil veintiuno (si</w:t>
      </w:r>
      <w:r w:rsidR="00F84870">
        <w:rPr>
          <w:rFonts w:ascii="Arial" w:hAnsi="Arial" w:cs="Arial"/>
          <w:sz w:val="26"/>
          <w:szCs w:val="26"/>
        </w:rPr>
        <w:t>c</w:t>
      </w:r>
      <w:r w:rsidR="00CD0901">
        <w:rPr>
          <w:rFonts w:ascii="Arial" w:hAnsi="Arial" w:cs="Arial"/>
          <w:sz w:val="26"/>
          <w:szCs w:val="26"/>
        </w:rPr>
        <w:t>) documental que adquiere eficacia probatoria plena de conformidad con lo estatuido por el artículo 203 fracción I</w:t>
      </w:r>
      <w:r w:rsidR="00CD0901">
        <w:rPr>
          <w:rStyle w:val="Refdenotaalpie"/>
          <w:rFonts w:ascii="Arial" w:hAnsi="Arial" w:cs="Arial"/>
          <w:sz w:val="26"/>
          <w:szCs w:val="26"/>
        </w:rPr>
        <w:footnoteReference w:id="4"/>
      </w:r>
      <w:r w:rsidR="00CD0901">
        <w:rPr>
          <w:rFonts w:ascii="Arial" w:hAnsi="Arial" w:cs="Arial"/>
          <w:sz w:val="26"/>
          <w:szCs w:val="26"/>
        </w:rPr>
        <w:t xml:space="preserve"> de la Ley de Procedimiento y Justicia Administrativa para el Estado de Oaxaca;</w:t>
      </w:r>
      <w:r w:rsidR="00F84870">
        <w:rPr>
          <w:rFonts w:ascii="Arial" w:hAnsi="Arial" w:cs="Arial"/>
          <w:sz w:val="26"/>
          <w:szCs w:val="26"/>
        </w:rPr>
        <w:t xml:space="preserve"> s</w:t>
      </w:r>
      <w:r w:rsidR="00CD0901">
        <w:rPr>
          <w:rFonts w:ascii="Arial" w:hAnsi="Arial" w:cs="Arial"/>
          <w:sz w:val="26"/>
          <w:szCs w:val="26"/>
        </w:rPr>
        <w:t xml:space="preserve">e obtiene que la demandada únicamente realizó la citada de </w:t>
      </w:r>
      <w:r w:rsidR="00F84870">
        <w:rPr>
          <w:rFonts w:ascii="Arial" w:hAnsi="Arial" w:cs="Arial"/>
          <w:sz w:val="26"/>
          <w:szCs w:val="26"/>
        </w:rPr>
        <w:t xml:space="preserve">tres </w:t>
      </w:r>
      <w:r w:rsidR="00CD0901">
        <w:rPr>
          <w:rFonts w:ascii="Arial" w:hAnsi="Arial" w:cs="Arial"/>
          <w:sz w:val="26"/>
          <w:szCs w:val="26"/>
        </w:rPr>
        <w:t xml:space="preserve">preceptos legales para sustentar su negativa para negar </w:t>
      </w:r>
      <w:r w:rsidR="008153B0">
        <w:rPr>
          <w:rFonts w:ascii="Arial" w:hAnsi="Arial" w:cs="Arial"/>
          <w:sz w:val="26"/>
          <w:szCs w:val="26"/>
        </w:rPr>
        <w:t xml:space="preserve">la devolución del concepto de </w:t>
      </w:r>
      <w:r w:rsidR="00CD0901">
        <w:rPr>
          <w:rFonts w:ascii="Arial" w:hAnsi="Arial" w:cs="Arial"/>
          <w:sz w:val="26"/>
          <w:szCs w:val="26"/>
        </w:rPr>
        <w:t xml:space="preserve">aportación al fondo de pensiones realizada por el Gobierno del Estado, </w:t>
      </w:r>
      <w:r w:rsidR="00F84870">
        <w:rPr>
          <w:rFonts w:ascii="Arial" w:hAnsi="Arial" w:cs="Arial"/>
          <w:sz w:val="26"/>
          <w:szCs w:val="26"/>
        </w:rPr>
        <w:t>pero fue omiso en plasmar los artícul</w:t>
      </w:r>
      <w:r w:rsidR="00220858">
        <w:rPr>
          <w:rFonts w:ascii="Arial" w:hAnsi="Arial" w:cs="Arial"/>
          <w:sz w:val="26"/>
          <w:szCs w:val="26"/>
        </w:rPr>
        <w:t>os que le otorgan</w:t>
      </w:r>
      <w:r w:rsidR="00F84870">
        <w:rPr>
          <w:rFonts w:ascii="Arial" w:hAnsi="Arial" w:cs="Arial"/>
          <w:sz w:val="26"/>
          <w:szCs w:val="26"/>
        </w:rPr>
        <w:t xml:space="preserve"> </w:t>
      </w:r>
      <w:r w:rsidR="00220858">
        <w:rPr>
          <w:rFonts w:ascii="Arial" w:hAnsi="Arial" w:cs="Arial"/>
          <w:sz w:val="26"/>
          <w:szCs w:val="26"/>
        </w:rPr>
        <w:t>c</w:t>
      </w:r>
      <w:r w:rsidR="00F84870">
        <w:rPr>
          <w:rFonts w:ascii="Arial" w:hAnsi="Arial" w:cs="Arial"/>
          <w:sz w:val="26"/>
          <w:szCs w:val="26"/>
        </w:rPr>
        <w:t xml:space="preserve">ompetencia para tomar tal determinación.- - - - - - - - - - - - - - </w:t>
      </w:r>
    </w:p>
    <w:p w14:paraId="09687235" w14:textId="3A8F2BB5" w:rsidR="008153B0" w:rsidRDefault="008153B0" w:rsidP="008153B0">
      <w:pPr>
        <w:spacing w:before="240" w:after="0" w:line="360" w:lineRule="auto"/>
        <w:ind w:firstLine="567"/>
        <w:jc w:val="both"/>
        <w:rPr>
          <w:rFonts w:ascii="Arial" w:hAnsi="Arial" w:cs="Arial"/>
          <w:sz w:val="26"/>
          <w:szCs w:val="26"/>
        </w:rPr>
      </w:pPr>
      <w:r>
        <w:rPr>
          <w:rFonts w:ascii="Arial" w:hAnsi="Arial" w:cs="Arial"/>
          <w:sz w:val="26"/>
          <w:szCs w:val="26"/>
        </w:rPr>
        <w:t xml:space="preserve">Esta </w:t>
      </w:r>
      <w:r w:rsidR="00F84870">
        <w:rPr>
          <w:rFonts w:ascii="Arial" w:hAnsi="Arial" w:cs="Arial"/>
          <w:sz w:val="26"/>
          <w:szCs w:val="26"/>
        </w:rPr>
        <w:t>actuación</w:t>
      </w:r>
      <w:r>
        <w:rPr>
          <w:rFonts w:ascii="Arial" w:hAnsi="Arial" w:cs="Arial"/>
          <w:sz w:val="26"/>
          <w:szCs w:val="26"/>
        </w:rPr>
        <w:t>, transgrede en perjuicio del</w:t>
      </w:r>
      <w:r w:rsidR="00F84870">
        <w:rPr>
          <w:rFonts w:ascii="Arial" w:hAnsi="Arial" w:cs="Arial"/>
          <w:sz w:val="26"/>
          <w:szCs w:val="26"/>
        </w:rPr>
        <w:t xml:space="preserve"> administrado</w:t>
      </w:r>
      <w:r>
        <w:rPr>
          <w:rFonts w:ascii="Arial" w:hAnsi="Arial" w:cs="Arial"/>
          <w:sz w:val="26"/>
          <w:szCs w:val="26"/>
        </w:rPr>
        <w:t xml:space="preserve"> su derecho a recibir una respuesta a su petición de manera fundada y motivada</w:t>
      </w:r>
      <w:r w:rsidR="00220858">
        <w:rPr>
          <w:rFonts w:ascii="Arial" w:hAnsi="Arial" w:cs="Arial"/>
          <w:sz w:val="26"/>
          <w:szCs w:val="26"/>
        </w:rPr>
        <w:t xml:space="preserve"> por órgano competente</w:t>
      </w:r>
      <w:r>
        <w:rPr>
          <w:rFonts w:ascii="Arial" w:hAnsi="Arial" w:cs="Arial"/>
          <w:sz w:val="26"/>
          <w:szCs w:val="26"/>
        </w:rPr>
        <w:t xml:space="preserve">; es así, porque </w:t>
      </w:r>
      <w:r w:rsidR="00F84870">
        <w:rPr>
          <w:rFonts w:ascii="Arial" w:hAnsi="Arial" w:cs="Arial"/>
          <w:sz w:val="26"/>
          <w:szCs w:val="26"/>
        </w:rPr>
        <w:t>el artículo 88 fracción II</w:t>
      </w:r>
      <w:r w:rsidR="00F84870">
        <w:rPr>
          <w:rStyle w:val="Refdenotaalpie"/>
          <w:rFonts w:ascii="Arial" w:hAnsi="Arial" w:cs="Arial"/>
          <w:sz w:val="26"/>
          <w:szCs w:val="26"/>
        </w:rPr>
        <w:footnoteReference w:id="5"/>
      </w:r>
      <w:r w:rsidR="00F84870">
        <w:rPr>
          <w:rFonts w:ascii="Arial" w:hAnsi="Arial" w:cs="Arial"/>
          <w:sz w:val="26"/>
          <w:szCs w:val="26"/>
        </w:rPr>
        <w:t xml:space="preserve"> de la Ley de Pensiones para los Trabajadores del Gobierno del Estado, establece que son facultades del Consejo Directivo entre otras administrar el fondo de pensiones</w:t>
      </w:r>
      <w:r w:rsidR="00926FC5">
        <w:rPr>
          <w:rFonts w:ascii="Arial" w:hAnsi="Arial" w:cs="Arial"/>
          <w:sz w:val="26"/>
          <w:szCs w:val="26"/>
        </w:rPr>
        <w:t xml:space="preserve">; y el diverso artículo </w:t>
      </w:r>
      <w:r>
        <w:rPr>
          <w:rFonts w:ascii="Arial" w:hAnsi="Arial" w:cs="Arial"/>
          <w:sz w:val="26"/>
          <w:szCs w:val="26"/>
        </w:rPr>
        <w:t>89</w:t>
      </w:r>
      <w:r w:rsidR="00926FC5">
        <w:rPr>
          <w:rFonts w:ascii="Arial" w:hAnsi="Arial" w:cs="Arial"/>
          <w:sz w:val="26"/>
          <w:szCs w:val="26"/>
        </w:rPr>
        <w:t xml:space="preserve"> fracción IX</w:t>
      </w:r>
      <w:r>
        <w:rPr>
          <w:rStyle w:val="Refdenotaalpie"/>
          <w:rFonts w:ascii="Arial" w:hAnsi="Arial" w:cs="Arial"/>
          <w:sz w:val="26"/>
          <w:szCs w:val="26"/>
        </w:rPr>
        <w:footnoteReference w:id="6"/>
      </w:r>
      <w:r>
        <w:rPr>
          <w:rFonts w:ascii="Arial" w:hAnsi="Arial" w:cs="Arial"/>
          <w:sz w:val="26"/>
          <w:szCs w:val="26"/>
        </w:rPr>
        <w:t xml:space="preserve"> de la </w:t>
      </w:r>
      <w:r w:rsidR="00926FC5">
        <w:rPr>
          <w:rFonts w:ascii="Arial" w:hAnsi="Arial" w:cs="Arial"/>
          <w:sz w:val="26"/>
          <w:szCs w:val="26"/>
        </w:rPr>
        <w:t xml:space="preserve">misma </w:t>
      </w:r>
      <w:r>
        <w:rPr>
          <w:rFonts w:ascii="Arial" w:hAnsi="Arial" w:cs="Arial"/>
          <w:sz w:val="26"/>
          <w:szCs w:val="26"/>
        </w:rPr>
        <w:t xml:space="preserve">Ley, </w:t>
      </w:r>
      <w:r w:rsidR="00926FC5">
        <w:rPr>
          <w:rFonts w:ascii="Arial" w:hAnsi="Arial" w:cs="Arial"/>
          <w:sz w:val="26"/>
          <w:szCs w:val="26"/>
        </w:rPr>
        <w:t xml:space="preserve">señala </w:t>
      </w:r>
      <w:r>
        <w:rPr>
          <w:rFonts w:ascii="Arial" w:hAnsi="Arial" w:cs="Arial"/>
          <w:sz w:val="26"/>
          <w:szCs w:val="26"/>
        </w:rPr>
        <w:t xml:space="preserve">que el Director General de la Oficina de Pensiones tiene la obligación de someter al acuerdo del Consejo Directivo los asuntos de su competencia; obligación que no acató el </w:t>
      </w:r>
      <w:r>
        <w:rPr>
          <w:rFonts w:ascii="Arial" w:hAnsi="Arial" w:cs="Arial"/>
          <w:sz w:val="26"/>
          <w:szCs w:val="26"/>
        </w:rPr>
        <w:lastRenderedPageBreak/>
        <w:t xml:space="preserve">Director General de la Oficina de Pensiones, pues tomando en consideración que </w:t>
      </w:r>
      <w:r w:rsidR="005E5717">
        <w:rPr>
          <w:rFonts w:ascii="Arial" w:hAnsi="Arial" w:cs="Arial"/>
          <w:sz w:val="26"/>
          <w:szCs w:val="26"/>
        </w:rPr>
        <w:t xml:space="preserve">es facultad del Consejo Directivo </w:t>
      </w:r>
      <w:r>
        <w:rPr>
          <w:rFonts w:ascii="Arial" w:hAnsi="Arial" w:cs="Arial"/>
          <w:sz w:val="26"/>
          <w:szCs w:val="26"/>
        </w:rPr>
        <w:t xml:space="preserve">de la Oficina de Pensiones, </w:t>
      </w:r>
      <w:r w:rsidR="005E5717">
        <w:rPr>
          <w:rFonts w:ascii="Arial" w:hAnsi="Arial" w:cs="Arial"/>
          <w:sz w:val="26"/>
          <w:szCs w:val="26"/>
        </w:rPr>
        <w:t xml:space="preserve">administrar el fondo de pensiones, el Director </w:t>
      </w:r>
      <w:r w:rsidR="004C2761">
        <w:rPr>
          <w:rFonts w:ascii="Arial" w:hAnsi="Arial" w:cs="Arial"/>
          <w:sz w:val="26"/>
          <w:szCs w:val="26"/>
        </w:rPr>
        <w:t xml:space="preserve">de la citada Oficina </w:t>
      </w:r>
      <w:r w:rsidRPr="00EE4481">
        <w:rPr>
          <w:rFonts w:ascii="Arial" w:hAnsi="Arial" w:cs="Arial"/>
          <w:b/>
          <w:bCs/>
          <w:sz w:val="26"/>
          <w:szCs w:val="26"/>
        </w:rPr>
        <w:t>debió</w:t>
      </w:r>
      <w:r>
        <w:rPr>
          <w:rFonts w:ascii="Arial" w:hAnsi="Arial" w:cs="Arial"/>
          <w:sz w:val="26"/>
          <w:szCs w:val="26"/>
        </w:rPr>
        <w:t xml:space="preserve"> entonces someter a consideración de ese órgano, la solicitud de la actora, para que acordaran lo procedente respecto a la devolución del concepto de</w:t>
      </w:r>
      <w:r w:rsidR="00F9069E">
        <w:rPr>
          <w:rFonts w:ascii="Arial" w:hAnsi="Arial" w:cs="Arial"/>
          <w:sz w:val="26"/>
          <w:szCs w:val="26"/>
        </w:rPr>
        <w:t xml:space="preserve"> aportación al fondo de pensiones realizada por el Gobierno del Estado; a</w:t>
      </w:r>
      <w:r>
        <w:rPr>
          <w:rFonts w:ascii="Arial" w:hAnsi="Arial" w:cs="Arial"/>
          <w:sz w:val="26"/>
          <w:szCs w:val="26"/>
        </w:rPr>
        <w:t>ctuación de la demandada, que llevó a la administrada a un estado de indefensión, al dejarla sin una respuesta debidamente fundada y motivada</w:t>
      </w:r>
      <w:r w:rsidR="00F9069E">
        <w:rPr>
          <w:rFonts w:ascii="Arial" w:hAnsi="Arial" w:cs="Arial"/>
          <w:sz w:val="26"/>
          <w:szCs w:val="26"/>
        </w:rPr>
        <w:t xml:space="preserve"> en cuanto a la competencia de su emisora para actuar como lo hizo</w:t>
      </w:r>
      <w:r>
        <w:rPr>
          <w:rFonts w:ascii="Arial" w:hAnsi="Arial" w:cs="Arial"/>
          <w:sz w:val="26"/>
          <w:szCs w:val="26"/>
        </w:rPr>
        <w:t>.</w:t>
      </w:r>
      <w:r w:rsidR="00F9069E">
        <w:rPr>
          <w:rFonts w:ascii="Arial" w:hAnsi="Arial" w:cs="Arial"/>
          <w:sz w:val="26"/>
          <w:szCs w:val="26"/>
        </w:rPr>
        <w:t xml:space="preserve">- - - - - - - - - - - - - - - - - - - - - - - - - - - </w:t>
      </w:r>
    </w:p>
    <w:p w14:paraId="5690E079" w14:textId="434B77F6" w:rsidR="00F9069E" w:rsidRPr="00D10D8B" w:rsidRDefault="008153B0" w:rsidP="00F9069E">
      <w:pPr>
        <w:tabs>
          <w:tab w:val="left" w:pos="9072"/>
        </w:tabs>
        <w:autoSpaceDE w:val="0"/>
        <w:autoSpaceDN w:val="0"/>
        <w:adjustRightInd w:val="0"/>
        <w:spacing w:before="240" w:line="360" w:lineRule="auto"/>
        <w:ind w:right="-283" w:firstLine="709"/>
        <w:jc w:val="both"/>
        <w:rPr>
          <w:rFonts w:ascii="Arial" w:hAnsi="Arial" w:cs="Arial"/>
          <w:bCs/>
          <w:sz w:val="26"/>
          <w:szCs w:val="26"/>
        </w:rPr>
      </w:pPr>
      <w:r>
        <w:rPr>
          <w:rFonts w:ascii="Arial" w:eastAsia="Times New Roman" w:hAnsi="Arial" w:cs="Arial"/>
          <w:sz w:val="26"/>
          <w:szCs w:val="26"/>
        </w:rPr>
        <w:t>S</w:t>
      </w:r>
      <w:r w:rsidRPr="004B23F2">
        <w:rPr>
          <w:rFonts w:ascii="Arial" w:eastAsia="Times New Roman" w:hAnsi="Arial" w:cs="Arial"/>
          <w:sz w:val="26"/>
          <w:szCs w:val="26"/>
        </w:rPr>
        <w:t xml:space="preserve">irve de apoyo la </w:t>
      </w:r>
      <w:r w:rsidR="00F9069E">
        <w:rPr>
          <w:rFonts w:ascii="Arial" w:eastAsia="Times New Roman" w:hAnsi="Arial" w:cs="Arial"/>
          <w:sz w:val="26"/>
          <w:szCs w:val="26"/>
        </w:rPr>
        <w:t>tesis aislada</w:t>
      </w:r>
      <w:r w:rsidR="00F9069E">
        <w:rPr>
          <w:rStyle w:val="Refdenotaalpie"/>
          <w:rFonts w:ascii="Arial" w:eastAsia="Times New Roman" w:hAnsi="Arial" w:cs="Arial"/>
          <w:sz w:val="26"/>
          <w:szCs w:val="26"/>
        </w:rPr>
        <w:footnoteReference w:id="7"/>
      </w:r>
      <w:r w:rsidRPr="004B23F2">
        <w:rPr>
          <w:rFonts w:ascii="Arial" w:eastAsia="Times New Roman" w:hAnsi="Arial" w:cs="Arial"/>
          <w:sz w:val="26"/>
          <w:szCs w:val="26"/>
        </w:rPr>
        <w:t>,</w:t>
      </w:r>
      <w:r>
        <w:rPr>
          <w:rFonts w:ascii="Arial" w:eastAsia="Times New Roman" w:hAnsi="Arial" w:cs="Arial"/>
          <w:sz w:val="26"/>
          <w:szCs w:val="26"/>
        </w:rPr>
        <w:t xml:space="preserve"> de rubro y texto siguientes</w:t>
      </w:r>
      <w:r w:rsidRPr="004B23F2">
        <w:rPr>
          <w:rFonts w:ascii="Arial" w:eastAsia="Times New Roman" w:hAnsi="Arial" w:cs="Arial"/>
          <w:sz w:val="26"/>
          <w:szCs w:val="26"/>
        </w:rPr>
        <w:t>:</w:t>
      </w:r>
      <w:r w:rsidR="00F9069E">
        <w:rPr>
          <w:rFonts w:ascii="Arial" w:eastAsia="Times New Roman" w:hAnsi="Arial" w:cs="Arial"/>
          <w:sz w:val="26"/>
          <w:szCs w:val="26"/>
        </w:rPr>
        <w:t xml:space="preserve"> </w:t>
      </w:r>
      <w:r w:rsidR="00F9069E" w:rsidRPr="006D5318">
        <w:rPr>
          <w:rFonts w:ascii="Arial" w:hAnsi="Arial" w:cs="Arial"/>
          <w:sz w:val="26"/>
          <w:szCs w:val="26"/>
        </w:rPr>
        <w:t>“</w:t>
      </w:r>
      <w:r w:rsidR="00F9069E" w:rsidRPr="009276B9">
        <w:rPr>
          <w:rFonts w:ascii="Arial" w:hAnsi="Arial" w:cs="Arial"/>
          <w:b/>
          <w:i/>
          <w:sz w:val="24"/>
          <w:szCs w:val="24"/>
        </w:rPr>
        <w:t>COMPETENCIA DE LA AUTORIDAD ADMINISTRATIVA EMISORA DE UNA RESOLUCION. DEBE FUNDARSE EN EL CUERPO MISMO DEL DOCUMENTO</w:t>
      </w:r>
      <w:r w:rsidR="00F9069E" w:rsidRPr="009276B9">
        <w:rPr>
          <w:rFonts w:ascii="Arial" w:hAnsi="Arial" w:cs="Arial"/>
          <w:i/>
          <w:sz w:val="24"/>
          <w:szCs w:val="24"/>
        </w:rPr>
        <w:t>.</w:t>
      </w:r>
      <w:r w:rsidR="00F9069E">
        <w:rPr>
          <w:rFonts w:ascii="Arial" w:hAnsi="Arial" w:cs="Arial"/>
          <w:i/>
          <w:sz w:val="24"/>
          <w:szCs w:val="24"/>
        </w:rPr>
        <w:t xml:space="preserve"> </w:t>
      </w:r>
      <w:r w:rsidR="00F9069E" w:rsidRPr="009276B9">
        <w:rPr>
          <w:rFonts w:ascii="Arial" w:hAnsi="Arial" w:cs="Arial"/>
          <w:i/>
          <w:sz w:val="24"/>
          <w:szCs w:val="24"/>
        </w:rPr>
        <w:t xml:space="preserve">Cuando el artículo 16 constitucional prescribe que nadie puede ser molestado en su persona, familia, domicilio, papeles o posesiones sino mediante mandamiento escrito de autoridad competente que funde y motive la causal legal del procedimiento, está consagrando dos garantías individuales: la de competencia y la de fundamentación y motivación. La garantía de competencia prescribe que una autoridad sólo puede actuar en determinado sentido si existe una norma jurídica que la autorice para conducirse así. La garantía de fundamentación y motivación reviste dos aspectos: el formal, por cuanto exige que en el documento en donde se contenga el acto de molestia conste una exposición de las circunstancias de hecho y las normas o principios de derecho que condujeron a la autoridad a inferir el acto de molestia; y el material, por cuanto exige que las circunstancias de hecho, siendo ciertas, encuadren en las hipótesis de los preceptos invocados conforme su recta interpretación. Ahora bien, la circunstancia de que tanto la doctrina como la jurisprudencia hayan dado un tratamiento independientemente a cada una de estas garantías, la de competencia y la de fundamentación y motivación, no significa en modo alguno que sean ajenas entre sí, o se excluyan en su aplicación en favor de un gobernado a quien se ha inferido un acto de molestia. Por el contrario, precisamente gracias a su interpretación conjunta pueden alcanzarse efectivamente los propósitos perseguidos por el Constituyente al plasmarlas como garantías de rango constitucional. En efecto, si al regular el acto de molestia el artículo 16 constitucional exige, por una parte, la existencia </w:t>
      </w:r>
      <w:r w:rsidR="00F9069E" w:rsidRPr="009276B9">
        <w:rPr>
          <w:rFonts w:ascii="Arial" w:hAnsi="Arial" w:cs="Arial"/>
          <w:i/>
          <w:sz w:val="24"/>
          <w:szCs w:val="24"/>
        </w:rPr>
        <w:lastRenderedPageBreak/>
        <w:t>de un precepto de derecho que faculte a la autoridad para realizar el acto (competencia) y, por otra parte, la cita de todos los hechos y preceptos de derecho que originen el acto (motivación y fundamentación), es de concluirse entonces que dentro de esta cita de preceptos debe incluirse concretamente aquél que dé facultades a la autoridad, puesto que precisamente la competencia es el primer presupuesto y punto de partida para la emisión del acto de molestia, lo que significa sencillamente que también la competencia debe estar fundada en al mandamiento de autoridad. Para aceptar esta conclusión, bastaría considerar que tanto la competencia como la fundamentación y motivación se consagraron por el Constituyente con un solo objetivo común: brindar seguridad jurídica al gobernado frente a la actuación de los órganos del Estado, poniendo a su alcance todos los medios necesarios para la defensa de sus intereses; en ese orden de ideas, de admitir un criterio distinto, eximiendo a la autoridad del deber de fundar su competencia, equivaldría a privar al particular de la aptitud enteramente legítima de conocer al menos la norma legal que permite a la autoridad molestarlo en su esfera jurídica y en su caso, de controvertir su actuación si no se halla ajustada a derecho.</w:t>
      </w:r>
      <w:r w:rsidR="00F9069E">
        <w:rPr>
          <w:rFonts w:ascii="Arial" w:hAnsi="Arial" w:cs="Arial"/>
          <w:bCs/>
          <w:sz w:val="26"/>
          <w:szCs w:val="26"/>
        </w:rPr>
        <w:t>”</w:t>
      </w:r>
      <w:r w:rsidR="0022550F">
        <w:rPr>
          <w:rFonts w:ascii="Arial" w:hAnsi="Arial" w:cs="Arial"/>
          <w:bCs/>
          <w:sz w:val="26"/>
          <w:szCs w:val="26"/>
        </w:rPr>
        <w:t xml:space="preserve">- - </w:t>
      </w:r>
    </w:p>
    <w:p w14:paraId="659C0F99" w14:textId="77777777" w:rsidR="00B32227" w:rsidRDefault="00B32227" w:rsidP="00B32227">
      <w:pPr>
        <w:tabs>
          <w:tab w:val="left" w:pos="9072"/>
        </w:tabs>
        <w:autoSpaceDE w:val="0"/>
        <w:autoSpaceDN w:val="0"/>
        <w:adjustRightInd w:val="0"/>
        <w:spacing w:before="240" w:line="360" w:lineRule="auto"/>
        <w:ind w:right="-283" w:firstLine="709"/>
        <w:jc w:val="both"/>
        <w:rPr>
          <w:rFonts w:ascii="Arial" w:hAnsi="Arial" w:cs="Arial"/>
          <w:sz w:val="26"/>
          <w:szCs w:val="26"/>
        </w:rPr>
      </w:pPr>
      <w:r>
        <w:rPr>
          <w:rFonts w:ascii="Arial" w:hAnsi="Arial" w:cs="Arial"/>
          <w:sz w:val="26"/>
          <w:szCs w:val="26"/>
        </w:rPr>
        <w:t xml:space="preserve">No pasa desapercibido para esta autoridad que el acto impugnado transgrede también los requisitos marcados por las fracciones VII y XI del artículo 17 de la Ley de Procedimiento y Justicia Administrativa para el Estado de Oaxaca, pues su emisora al indicar la fecha de la emisión del acto refiere nueve de diciembre de dos mil veintiuno, aun cuando se trata de un acto emitido en el dos mil veinte, apreciándose así que este fue expedido sin precisar de manera clara la fecha de la emisión.- - - - - - - - - </w:t>
      </w:r>
    </w:p>
    <w:p w14:paraId="58420A44" w14:textId="10F2BFC4" w:rsidR="00B32227" w:rsidRDefault="00B32227" w:rsidP="00B32227">
      <w:pPr>
        <w:spacing w:before="240" w:after="0" w:line="360" w:lineRule="auto"/>
        <w:ind w:firstLine="567"/>
        <w:jc w:val="both"/>
        <w:rPr>
          <w:rFonts w:ascii="Arial" w:hAnsi="Arial" w:cs="Arial"/>
          <w:noProof/>
          <w:sz w:val="26"/>
          <w:szCs w:val="26"/>
        </w:rPr>
      </w:pPr>
      <w:r>
        <w:rPr>
          <w:rFonts w:ascii="Arial" w:hAnsi="Arial" w:cs="Arial"/>
          <w:sz w:val="26"/>
          <w:szCs w:val="26"/>
        </w:rPr>
        <w:t xml:space="preserve">De acuerdo a lo anteriormente puntualizado, conforme lo estatuido por el </w:t>
      </w:r>
      <w:r w:rsidRPr="004B23F2">
        <w:rPr>
          <w:rFonts w:ascii="Arial" w:hAnsi="Arial" w:cs="Arial"/>
          <w:sz w:val="26"/>
          <w:szCs w:val="26"/>
        </w:rPr>
        <w:t>artículo 17 fracci</w:t>
      </w:r>
      <w:r>
        <w:rPr>
          <w:rFonts w:ascii="Arial" w:hAnsi="Arial" w:cs="Arial"/>
          <w:sz w:val="26"/>
          <w:szCs w:val="26"/>
        </w:rPr>
        <w:t>ones I,</w:t>
      </w:r>
      <w:r w:rsidRPr="004B23F2">
        <w:rPr>
          <w:rFonts w:ascii="Arial" w:hAnsi="Arial" w:cs="Arial"/>
          <w:sz w:val="26"/>
          <w:szCs w:val="26"/>
        </w:rPr>
        <w:t xml:space="preserve"> V</w:t>
      </w:r>
      <w:r>
        <w:rPr>
          <w:rFonts w:ascii="Arial" w:hAnsi="Arial" w:cs="Arial"/>
          <w:sz w:val="26"/>
          <w:szCs w:val="26"/>
        </w:rPr>
        <w:t>, VII y XI</w:t>
      </w:r>
      <w:r w:rsidRPr="004B23F2">
        <w:rPr>
          <w:rStyle w:val="Refdenotaalpie"/>
          <w:rFonts w:ascii="Arial" w:hAnsi="Arial" w:cs="Arial"/>
          <w:sz w:val="26"/>
          <w:szCs w:val="26"/>
        </w:rPr>
        <w:footnoteReference w:id="8"/>
      </w:r>
      <w:r>
        <w:rPr>
          <w:rFonts w:ascii="Arial" w:hAnsi="Arial" w:cs="Arial"/>
          <w:sz w:val="26"/>
          <w:szCs w:val="26"/>
        </w:rPr>
        <w:t xml:space="preserve"> </w:t>
      </w:r>
      <w:r w:rsidRPr="004B23F2">
        <w:rPr>
          <w:rFonts w:ascii="Arial" w:hAnsi="Arial" w:cs="Arial"/>
          <w:sz w:val="26"/>
          <w:szCs w:val="26"/>
        </w:rPr>
        <w:t xml:space="preserve">de la Ley de Procedimiento y Justicia Administrativa para el Estado de Oaxaca, </w:t>
      </w:r>
      <w:r>
        <w:rPr>
          <w:rFonts w:ascii="Arial" w:hAnsi="Arial" w:cs="Arial"/>
          <w:sz w:val="26"/>
          <w:szCs w:val="26"/>
        </w:rPr>
        <w:t xml:space="preserve">que establece </w:t>
      </w:r>
      <w:r w:rsidRPr="004B23F2">
        <w:rPr>
          <w:rFonts w:ascii="Arial" w:hAnsi="Arial" w:cs="Arial"/>
          <w:sz w:val="26"/>
          <w:szCs w:val="26"/>
        </w:rPr>
        <w:t>como requisit</w:t>
      </w:r>
      <w:r>
        <w:rPr>
          <w:rFonts w:ascii="Arial" w:hAnsi="Arial" w:cs="Arial"/>
          <w:sz w:val="26"/>
          <w:szCs w:val="26"/>
        </w:rPr>
        <w:t xml:space="preserve">os de validez del </w:t>
      </w:r>
      <w:r w:rsidRPr="004B23F2">
        <w:rPr>
          <w:rFonts w:ascii="Arial" w:hAnsi="Arial" w:cs="Arial"/>
          <w:sz w:val="26"/>
          <w:szCs w:val="26"/>
        </w:rPr>
        <w:t xml:space="preserve">acto administrativo, que </w:t>
      </w:r>
      <w:r>
        <w:rPr>
          <w:rFonts w:ascii="Arial" w:hAnsi="Arial" w:cs="Arial"/>
          <w:sz w:val="26"/>
          <w:szCs w:val="26"/>
        </w:rPr>
        <w:t xml:space="preserve">este </w:t>
      </w:r>
      <w:r w:rsidRPr="004B23F2">
        <w:rPr>
          <w:rFonts w:ascii="Arial" w:hAnsi="Arial" w:cs="Arial"/>
          <w:sz w:val="26"/>
          <w:szCs w:val="26"/>
        </w:rPr>
        <w:t xml:space="preserve">debe estar </w:t>
      </w:r>
      <w:r w:rsidR="004E241F">
        <w:rPr>
          <w:rFonts w:ascii="Arial" w:hAnsi="Arial" w:cs="Arial"/>
          <w:sz w:val="26"/>
          <w:szCs w:val="26"/>
        </w:rPr>
        <w:t xml:space="preserve">emitido por órgano competente, </w:t>
      </w:r>
      <w:r w:rsidRPr="004B23F2">
        <w:rPr>
          <w:rFonts w:ascii="Arial" w:hAnsi="Arial" w:cs="Arial"/>
          <w:sz w:val="26"/>
          <w:szCs w:val="26"/>
        </w:rPr>
        <w:t>fundado y motivado</w:t>
      </w:r>
      <w:r w:rsidR="00291D37">
        <w:rPr>
          <w:rFonts w:ascii="Arial" w:hAnsi="Arial" w:cs="Arial"/>
          <w:sz w:val="26"/>
          <w:szCs w:val="26"/>
        </w:rPr>
        <w:t>, sin que medie error, así como señalando lugar y fecha de emisión</w:t>
      </w:r>
      <w:r w:rsidRPr="004B23F2">
        <w:rPr>
          <w:rFonts w:ascii="Arial" w:hAnsi="Arial" w:cs="Arial"/>
          <w:sz w:val="26"/>
          <w:szCs w:val="26"/>
        </w:rPr>
        <w:t xml:space="preserve">; </w:t>
      </w:r>
      <w:r>
        <w:rPr>
          <w:rFonts w:ascii="Arial" w:hAnsi="Arial" w:cs="Arial"/>
          <w:sz w:val="26"/>
          <w:szCs w:val="26"/>
        </w:rPr>
        <w:t>se revela que en el caso no acontece</w:t>
      </w:r>
      <w:r w:rsidR="00291D37">
        <w:rPr>
          <w:rFonts w:ascii="Arial" w:hAnsi="Arial" w:cs="Arial"/>
          <w:sz w:val="26"/>
          <w:szCs w:val="26"/>
        </w:rPr>
        <w:t>n</w:t>
      </w:r>
      <w:r>
        <w:rPr>
          <w:rFonts w:ascii="Arial" w:hAnsi="Arial" w:cs="Arial"/>
          <w:sz w:val="26"/>
          <w:szCs w:val="26"/>
        </w:rPr>
        <w:t xml:space="preserve"> tal</w:t>
      </w:r>
      <w:r w:rsidR="00291D37">
        <w:rPr>
          <w:rFonts w:ascii="Arial" w:hAnsi="Arial" w:cs="Arial"/>
          <w:sz w:val="26"/>
          <w:szCs w:val="26"/>
        </w:rPr>
        <w:t>es</w:t>
      </w:r>
      <w:r>
        <w:rPr>
          <w:rFonts w:ascii="Arial" w:hAnsi="Arial" w:cs="Arial"/>
          <w:sz w:val="26"/>
          <w:szCs w:val="26"/>
        </w:rPr>
        <w:t xml:space="preserve"> condici</w:t>
      </w:r>
      <w:r w:rsidR="00291D37">
        <w:rPr>
          <w:rFonts w:ascii="Arial" w:hAnsi="Arial" w:cs="Arial"/>
          <w:sz w:val="26"/>
          <w:szCs w:val="26"/>
        </w:rPr>
        <w:t xml:space="preserve">ones </w:t>
      </w:r>
      <w:r>
        <w:rPr>
          <w:rFonts w:ascii="Arial" w:hAnsi="Arial" w:cs="Arial"/>
          <w:sz w:val="26"/>
          <w:szCs w:val="26"/>
        </w:rPr>
        <w:t>de validez</w:t>
      </w:r>
      <w:r w:rsidRPr="004B23F2">
        <w:rPr>
          <w:rFonts w:ascii="Arial" w:hAnsi="Arial" w:cs="Arial"/>
          <w:sz w:val="26"/>
          <w:szCs w:val="26"/>
        </w:rPr>
        <w:t>.</w:t>
      </w:r>
      <w:r w:rsidR="00291D37">
        <w:rPr>
          <w:rFonts w:ascii="Arial" w:hAnsi="Arial" w:cs="Arial"/>
          <w:sz w:val="26"/>
          <w:szCs w:val="26"/>
        </w:rPr>
        <w:t>- - - - - - - - - - - - - - - - -</w:t>
      </w:r>
    </w:p>
    <w:p w14:paraId="5A79F032" w14:textId="5C78AA75" w:rsidR="008153B0" w:rsidRPr="004B23F2" w:rsidRDefault="008153B0" w:rsidP="008153B0">
      <w:pPr>
        <w:spacing w:before="240" w:after="0" w:line="360" w:lineRule="auto"/>
        <w:ind w:firstLine="567"/>
        <w:jc w:val="both"/>
        <w:rPr>
          <w:rFonts w:ascii="Arial" w:hAnsi="Arial" w:cs="Arial"/>
          <w:noProof/>
          <w:sz w:val="26"/>
          <w:szCs w:val="26"/>
        </w:rPr>
      </w:pPr>
      <w:r w:rsidRPr="004B23F2">
        <w:rPr>
          <w:rFonts w:ascii="Arial" w:hAnsi="Arial" w:cs="Arial"/>
          <w:noProof/>
          <w:sz w:val="26"/>
          <w:szCs w:val="26"/>
        </w:rPr>
        <w:lastRenderedPageBreak/>
        <w:t xml:space="preserve">Por </w:t>
      </w:r>
      <w:r>
        <w:rPr>
          <w:rFonts w:ascii="Arial" w:hAnsi="Arial" w:cs="Arial"/>
          <w:noProof/>
          <w:sz w:val="26"/>
          <w:szCs w:val="26"/>
        </w:rPr>
        <w:t xml:space="preserve">todo </w:t>
      </w:r>
      <w:r w:rsidRPr="004B23F2">
        <w:rPr>
          <w:rFonts w:ascii="Arial" w:hAnsi="Arial" w:cs="Arial"/>
          <w:noProof/>
          <w:sz w:val="26"/>
          <w:szCs w:val="26"/>
        </w:rPr>
        <w:t>lo anterior</w:t>
      </w:r>
      <w:r>
        <w:rPr>
          <w:rFonts w:ascii="Arial" w:hAnsi="Arial" w:cs="Arial"/>
          <w:noProof/>
          <w:sz w:val="26"/>
          <w:szCs w:val="26"/>
        </w:rPr>
        <w:t>mente relatado</w:t>
      </w:r>
      <w:r w:rsidRPr="004B23F2">
        <w:rPr>
          <w:rFonts w:ascii="Arial" w:hAnsi="Arial" w:cs="Arial"/>
          <w:noProof/>
          <w:sz w:val="26"/>
          <w:szCs w:val="26"/>
        </w:rPr>
        <w:t xml:space="preserve">, </w:t>
      </w:r>
      <w:r>
        <w:rPr>
          <w:rFonts w:ascii="Arial" w:hAnsi="Arial" w:cs="Arial"/>
          <w:noProof/>
          <w:sz w:val="26"/>
          <w:szCs w:val="26"/>
        </w:rPr>
        <w:t xml:space="preserve">es procedente </w:t>
      </w:r>
      <w:r w:rsidRPr="004B23F2">
        <w:rPr>
          <w:rFonts w:ascii="Arial" w:hAnsi="Arial" w:cs="Arial"/>
          <w:noProof/>
          <w:sz w:val="26"/>
          <w:szCs w:val="26"/>
        </w:rPr>
        <w:t xml:space="preserve">declarar la </w:t>
      </w:r>
      <w:r w:rsidRPr="004B23F2">
        <w:rPr>
          <w:rFonts w:ascii="Arial" w:hAnsi="Arial" w:cs="Arial"/>
          <w:b/>
          <w:noProof/>
          <w:sz w:val="26"/>
          <w:szCs w:val="26"/>
        </w:rPr>
        <w:t xml:space="preserve">NULIDAD </w:t>
      </w:r>
      <w:r w:rsidRPr="007731DD">
        <w:rPr>
          <w:rFonts w:ascii="Arial" w:hAnsi="Arial" w:cs="Arial"/>
          <w:noProof/>
          <w:sz w:val="26"/>
          <w:szCs w:val="26"/>
        </w:rPr>
        <w:t xml:space="preserve">del </w:t>
      </w:r>
      <w:r>
        <w:rPr>
          <w:rFonts w:ascii="Arial" w:hAnsi="Arial" w:cs="Arial"/>
          <w:noProof/>
          <w:sz w:val="26"/>
          <w:szCs w:val="26"/>
        </w:rPr>
        <w:t xml:space="preserve">oficio </w:t>
      </w:r>
      <w:r w:rsidR="009C01D9">
        <w:rPr>
          <w:b/>
        </w:rPr>
        <w:t>**********</w:t>
      </w:r>
      <w:r w:rsidRPr="004B23F2">
        <w:rPr>
          <w:rFonts w:ascii="Arial" w:hAnsi="Arial" w:cs="Arial"/>
          <w:b/>
          <w:sz w:val="26"/>
          <w:szCs w:val="26"/>
        </w:rPr>
        <w:t xml:space="preserve">, </w:t>
      </w:r>
      <w:r w:rsidRPr="004B23F2">
        <w:rPr>
          <w:rFonts w:ascii="Arial" w:hAnsi="Arial" w:cs="Arial"/>
          <w:sz w:val="26"/>
          <w:szCs w:val="26"/>
        </w:rPr>
        <w:t xml:space="preserve">de </w:t>
      </w:r>
      <w:r w:rsidR="00BF389A">
        <w:rPr>
          <w:rFonts w:ascii="Arial" w:hAnsi="Arial" w:cs="Arial"/>
          <w:sz w:val="26"/>
          <w:szCs w:val="26"/>
        </w:rPr>
        <w:t xml:space="preserve">nueve de diciembre de </w:t>
      </w:r>
      <w:r w:rsidRPr="004B23F2">
        <w:rPr>
          <w:rFonts w:ascii="Arial" w:hAnsi="Arial" w:cs="Arial"/>
          <w:sz w:val="26"/>
          <w:szCs w:val="26"/>
        </w:rPr>
        <w:t xml:space="preserve">dos mil </w:t>
      </w:r>
      <w:r w:rsidR="00BF389A">
        <w:rPr>
          <w:rFonts w:ascii="Arial" w:hAnsi="Arial" w:cs="Arial"/>
          <w:sz w:val="26"/>
          <w:szCs w:val="26"/>
        </w:rPr>
        <w:t>veintiuno</w:t>
      </w:r>
      <w:r w:rsidR="00291D37">
        <w:rPr>
          <w:rFonts w:ascii="Arial" w:hAnsi="Arial" w:cs="Arial"/>
          <w:sz w:val="26"/>
          <w:szCs w:val="26"/>
        </w:rPr>
        <w:t xml:space="preserve"> </w:t>
      </w:r>
      <w:r w:rsidR="00BF389A">
        <w:rPr>
          <w:rFonts w:ascii="Arial" w:hAnsi="Arial" w:cs="Arial"/>
          <w:sz w:val="26"/>
          <w:szCs w:val="26"/>
        </w:rPr>
        <w:t xml:space="preserve">(sic) </w:t>
      </w:r>
      <w:r w:rsidRPr="004B23F2">
        <w:rPr>
          <w:rFonts w:ascii="Arial" w:hAnsi="Arial" w:cs="Arial"/>
          <w:sz w:val="26"/>
          <w:szCs w:val="26"/>
        </w:rPr>
        <w:t>signado por el</w:t>
      </w:r>
      <w:r w:rsidRPr="004B23F2">
        <w:rPr>
          <w:rFonts w:ascii="Arial" w:hAnsi="Arial" w:cs="Arial"/>
          <w:b/>
          <w:sz w:val="26"/>
          <w:szCs w:val="26"/>
        </w:rPr>
        <w:t xml:space="preserve"> </w:t>
      </w:r>
      <w:r w:rsidRPr="007731DD">
        <w:rPr>
          <w:rFonts w:ascii="Arial" w:hAnsi="Arial" w:cs="Arial"/>
          <w:sz w:val="26"/>
          <w:szCs w:val="26"/>
        </w:rPr>
        <w:t>Director General de la Oficina de Pensiones del Gobierno del Estado de Oaxaca,</w:t>
      </w:r>
      <w:r>
        <w:rPr>
          <w:rFonts w:ascii="Arial" w:hAnsi="Arial" w:cs="Arial"/>
          <w:b/>
          <w:sz w:val="26"/>
          <w:szCs w:val="26"/>
        </w:rPr>
        <w:t xml:space="preserve"> PARA EL EFECTO </w:t>
      </w:r>
      <w:r>
        <w:rPr>
          <w:rFonts w:ascii="Arial" w:hAnsi="Arial" w:cs="Arial"/>
          <w:sz w:val="26"/>
          <w:szCs w:val="26"/>
        </w:rPr>
        <w:t xml:space="preserve">de que dicha autoridad someta a acuerdo del Consejo Directivo de la Oficina de Pensiones del Estado de Oaxaca, la petición de </w:t>
      </w:r>
      <w:r w:rsidR="009C01D9">
        <w:rPr>
          <w:b/>
        </w:rPr>
        <w:t>**********</w:t>
      </w:r>
      <w:r>
        <w:rPr>
          <w:rFonts w:ascii="Arial" w:hAnsi="Arial" w:cs="Arial"/>
          <w:sz w:val="26"/>
          <w:szCs w:val="26"/>
        </w:rPr>
        <w:t xml:space="preserve">, de </w:t>
      </w:r>
      <w:r w:rsidR="00291D37">
        <w:rPr>
          <w:rFonts w:ascii="Arial" w:hAnsi="Arial" w:cs="Arial"/>
          <w:sz w:val="26"/>
          <w:szCs w:val="26"/>
        </w:rPr>
        <w:t>diecisiete de noviembre de dos mil veinte</w:t>
      </w:r>
      <w:r>
        <w:rPr>
          <w:rFonts w:ascii="Arial" w:hAnsi="Arial" w:cs="Arial"/>
          <w:sz w:val="26"/>
          <w:szCs w:val="26"/>
        </w:rPr>
        <w:t xml:space="preserve">, para que sea dicho órgano quien en base a sus facultades, resuelva respecto de la procedencia o no de la petición planteada; y hecho lo anterior, </w:t>
      </w:r>
      <w:r w:rsidRPr="007731DD">
        <w:rPr>
          <w:rFonts w:ascii="Arial" w:hAnsi="Arial" w:cs="Arial"/>
          <w:b/>
          <w:sz w:val="26"/>
          <w:szCs w:val="26"/>
        </w:rPr>
        <w:t>EMITA</w:t>
      </w:r>
      <w:r w:rsidRPr="004B23F2">
        <w:rPr>
          <w:rFonts w:ascii="Arial" w:hAnsi="Arial" w:cs="Arial"/>
          <w:sz w:val="26"/>
          <w:szCs w:val="26"/>
        </w:rPr>
        <w:t xml:space="preserve"> otro </w:t>
      </w:r>
      <w:r>
        <w:rPr>
          <w:rFonts w:ascii="Arial" w:hAnsi="Arial" w:cs="Arial"/>
          <w:sz w:val="26"/>
          <w:szCs w:val="26"/>
        </w:rPr>
        <w:t>oficio en cumplimiento a lo que determine el Consejo Directivo</w:t>
      </w:r>
      <w:r w:rsidRPr="004B23F2">
        <w:rPr>
          <w:rFonts w:ascii="Arial" w:hAnsi="Arial" w:cs="Arial"/>
          <w:sz w:val="26"/>
          <w:szCs w:val="26"/>
        </w:rPr>
        <w:t xml:space="preserve">.- - - - - - - - - - - - </w:t>
      </w:r>
      <w:r>
        <w:rPr>
          <w:rFonts w:ascii="Arial" w:hAnsi="Arial" w:cs="Arial"/>
          <w:sz w:val="26"/>
          <w:szCs w:val="26"/>
        </w:rPr>
        <w:t xml:space="preserve">- - - - </w:t>
      </w:r>
      <w:r w:rsidR="00291D37">
        <w:rPr>
          <w:rFonts w:ascii="Arial" w:hAnsi="Arial" w:cs="Arial"/>
          <w:sz w:val="26"/>
          <w:szCs w:val="26"/>
        </w:rPr>
        <w:t xml:space="preserve">- - - - - - - - - - - - - - - - - - - - - - </w:t>
      </w:r>
    </w:p>
    <w:p w14:paraId="130096C4" w14:textId="79381FDA" w:rsidR="008153B0" w:rsidRPr="004B23F2" w:rsidRDefault="008153B0" w:rsidP="00CD79AF">
      <w:pPr>
        <w:spacing w:before="240" w:line="360" w:lineRule="auto"/>
        <w:ind w:right="49" w:firstLine="567"/>
        <w:jc w:val="both"/>
        <w:rPr>
          <w:rFonts w:ascii="Arial" w:hAnsi="Arial" w:cs="Arial"/>
          <w:sz w:val="26"/>
          <w:szCs w:val="26"/>
        </w:rPr>
      </w:pPr>
      <w:r w:rsidRPr="004B23F2">
        <w:rPr>
          <w:rFonts w:ascii="Arial" w:hAnsi="Arial" w:cs="Arial"/>
          <w:sz w:val="26"/>
          <w:szCs w:val="26"/>
        </w:rPr>
        <w:t xml:space="preserve">Por lo expuesto y con fundamento en los artículos 207, 208 fracciones </w:t>
      </w:r>
      <w:r w:rsidR="00CD79AF">
        <w:rPr>
          <w:rFonts w:ascii="Arial" w:hAnsi="Arial" w:cs="Arial"/>
          <w:sz w:val="26"/>
          <w:szCs w:val="26"/>
        </w:rPr>
        <w:t xml:space="preserve">I, </w:t>
      </w:r>
      <w:r w:rsidRPr="004B23F2">
        <w:rPr>
          <w:rFonts w:ascii="Arial" w:hAnsi="Arial" w:cs="Arial"/>
          <w:sz w:val="26"/>
          <w:szCs w:val="26"/>
        </w:rPr>
        <w:t>II y VI</w:t>
      </w:r>
      <w:r>
        <w:rPr>
          <w:rFonts w:ascii="Arial" w:hAnsi="Arial" w:cs="Arial"/>
          <w:sz w:val="26"/>
          <w:szCs w:val="26"/>
        </w:rPr>
        <w:t xml:space="preserve">; así como </w:t>
      </w:r>
      <w:r w:rsidRPr="004B23F2">
        <w:rPr>
          <w:rFonts w:ascii="Arial" w:hAnsi="Arial" w:cs="Arial"/>
          <w:sz w:val="26"/>
          <w:szCs w:val="26"/>
        </w:rPr>
        <w:t>209 de Ley de Procedimiento y Justicia Administrati</w:t>
      </w:r>
      <w:r w:rsidR="00CD79AF">
        <w:rPr>
          <w:rFonts w:ascii="Arial" w:hAnsi="Arial" w:cs="Arial"/>
          <w:sz w:val="26"/>
          <w:szCs w:val="26"/>
        </w:rPr>
        <w:t xml:space="preserve">va para el Estado de Oaxaca, se:- - - - - - - - - - - - - - - - - - - </w:t>
      </w:r>
    </w:p>
    <w:p w14:paraId="18A4A690" w14:textId="77777777" w:rsidR="008153B0" w:rsidRPr="004B23F2" w:rsidRDefault="008153B0" w:rsidP="008153B0">
      <w:pPr>
        <w:spacing w:after="0" w:line="360" w:lineRule="auto"/>
        <w:ind w:right="49"/>
        <w:jc w:val="center"/>
        <w:rPr>
          <w:rFonts w:ascii="Arial" w:eastAsia="Times New Roman" w:hAnsi="Arial" w:cs="Arial"/>
          <w:b/>
          <w:sz w:val="26"/>
          <w:szCs w:val="26"/>
        </w:rPr>
      </w:pPr>
      <w:r w:rsidRPr="004B23F2">
        <w:rPr>
          <w:rFonts w:ascii="Arial" w:eastAsia="Times New Roman" w:hAnsi="Arial" w:cs="Arial"/>
          <w:b/>
          <w:sz w:val="26"/>
          <w:szCs w:val="26"/>
        </w:rPr>
        <w:t>R E S U E L V E:</w:t>
      </w:r>
    </w:p>
    <w:p w14:paraId="504C7DD0" w14:textId="77777777" w:rsidR="00CD79AF" w:rsidRPr="009B59DB" w:rsidRDefault="00CD79AF" w:rsidP="00CD79AF">
      <w:pPr>
        <w:spacing w:before="240" w:after="0" w:line="360" w:lineRule="auto"/>
        <w:ind w:right="49" w:firstLine="567"/>
        <w:jc w:val="both"/>
        <w:rPr>
          <w:rFonts w:ascii="Arial" w:hAnsi="Arial" w:cs="Arial"/>
          <w:sz w:val="26"/>
          <w:szCs w:val="26"/>
        </w:rPr>
      </w:pPr>
      <w:r w:rsidRPr="009B59DB">
        <w:rPr>
          <w:rFonts w:ascii="Arial" w:hAnsi="Arial" w:cs="Arial"/>
          <w:b/>
          <w:sz w:val="26"/>
          <w:szCs w:val="26"/>
        </w:rPr>
        <w:t>PRIMERO.</w:t>
      </w:r>
      <w:r w:rsidRPr="009B59DB">
        <w:rPr>
          <w:rFonts w:ascii="Arial" w:hAnsi="Arial" w:cs="Arial"/>
          <w:sz w:val="26"/>
          <w:szCs w:val="26"/>
        </w:rPr>
        <w:t xml:space="preserve"> Esta </w:t>
      </w:r>
      <w:r>
        <w:rPr>
          <w:rFonts w:ascii="Arial" w:hAnsi="Arial" w:cs="Arial"/>
          <w:sz w:val="26"/>
          <w:szCs w:val="26"/>
        </w:rPr>
        <w:t xml:space="preserve">Sexta </w:t>
      </w:r>
      <w:r w:rsidRPr="009B59DB">
        <w:rPr>
          <w:rFonts w:ascii="Arial" w:hAnsi="Arial" w:cs="Arial"/>
          <w:sz w:val="26"/>
          <w:szCs w:val="26"/>
        </w:rPr>
        <w:t xml:space="preserve">Sala Unitaria </w:t>
      </w:r>
      <w:r>
        <w:rPr>
          <w:rFonts w:ascii="Arial" w:hAnsi="Arial" w:cs="Arial"/>
          <w:sz w:val="26"/>
          <w:szCs w:val="26"/>
        </w:rPr>
        <w:t xml:space="preserve">de Primera Instancia de este Tribunal de Justicia Administrativa para el Estado de Oaxaca, </w:t>
      </w:r>
      <w:r w:rsidRPr="009B59DB">
        <w:rPr>
          <w:rFonts w:ascii="Arial" w:hAnsi="Arial" w:cs="Arial"/>
          <w:sz w:val="26"/>
          <w:szCs w:val="26"/>
        </w:rPr>
        <w:t xml:space="preserve">fue competente para conocer y resolver del presente asunto. - - - - - - - - - - </w:t>
      </w:r>
    </w:p>
    <w:p w14:paraId="21838661" w14:textId="77777777" w:rsidR="00CD79AF" w:rsidRPr="009B59DB" w:rsidRDefault="00CD79AF" w:rsidP="00CD79AF">
      <w:pPr>
        <w:spacing w:before="240" w:after="0" w:line="360" w:lineRule="auto"/>
        <w:ind w:right="49" w:firstLine="567"/>
        <w:jc w:val="both"/>
        <w:rPr>
          <w:rFonts w:ascii="Arial" w:hAnsi="Arial" w:cs="Arial"/>
          <w:sz w:val="26"/>
          <w:szCs w:val="26"/>
        </w:rPr>
      </w:pPr>
      <w:r w:rsidRPr="009B59DB">
        <w:rPr>
          <w:rFonts w:ascii="Arial" w:hAnsi="Arial" w:cs="Arial"/>
          <w:b/>
          <w:sz w:val="26"/>
          <w:szCs w:val="26"/>
        </w:rPr>
        <w:t>SEGUNDO.</w:t>
      </w:r>
      <w:r w:rsidRPr="009B59DB">
        <w:rPr>
          <w:rFonts w:ascii="Arial" w:hAnsi="Arial" w:cs="Arial"/>
          <w:sz w:val="26"/>
          <w:szCs w:val="26"/>
        </w:rPr>
        <w:t xml:space="preserve"> La personalidad</w:t>
      </w:r>
      <w:r>
        <w:rPr>
          <w:rFonts w:ascii="Arial" w:hAnsi="Arial" w:cs="Arial"/>
          <w:sz w:val="26"/>
          <w:szCs w:val="26"/>
        </w:rPr>
        <w:t xml:space="preserve"> de las partes qu</w:t>
      </w:r>
      <w:r w:rsidRPr="009B59DB">
        <w:rPr>
          <w:rFonts w:ascii="Arial" w:hAnsi="Arial" w:cs="Arial"/>
          <w:sz w:val="26"/>
          <w:szCs w:val="26"/>
        </w:rPr>
        <w:t>edó acreditada</w:t>
      </w:r>
      <w:r>
        <w:rPr>
          <w:rFonts w:ascii="Arial" w:hAnsi="Arial" w:cs="Arial"/>
          <w:sz w:val="26"/>
          <w:szCs w:val="26"/>
        </w:rPr>
        <w:t xml:space="preserve"> en autos</w:t>
      </w:r>
      <w:r w:rsidRPr="009B59DB">
        <w:rPr>
          <w:rFonts w:ascii="Arial" w:hAnsi="Arial" w:cs="Arial"/>
          <w:sz w:val="26"/>
          <w:szCs w:val="26"/>
        </w:rPr>
        <w:t xml:space="preserve">.- - - - - - - - - - - - - - - - - - </w:t>
      </w:r>
      <w:r>
        <w:rPr>
          <w:rFonts w:ascii="Arial" w:hAnsi="Arial" w:cs="Arial"/>
          <w:sz w:val="26"/>
          <w:szCs w:val="26"/>
        </w:rPr>
        <w:t xml:space="preserve">- - - - - - - - - - - - - - - - - - - - - - - - - - - - - </w:t>
      </w:r>
    </w:p>
    <w:p w14:paraId="4DC70DB4" w14:textId="77777777" w:rsidR="00CD79AF" w:rsidRPr="009B59DB" w:rsidRDefault="00CD79AF" w:rsidP="00CD79AF">
      <w:pPr>
        <w:spacing w:before="240" w:after="0" w:line="360" w:lineRule="auto"/>
        <w:ind w:right="49" w:firstLine="708"/>
        <w:jc w:val="both"/>
        <w:rPr>
          <w:rFonts w:ascii="Arial" w:hAnsi="Arial" w:cs="Arial"/>
          <w:sz w:val="26"/>
          <w:szCs w:val="26"/>
        </w:rPr>
      </w:pPr>
      <w:r w:rsidRPr="009B59DB">
        <w:rPr>
          <w:rFonts w:ascii="Arial" w:hAnsi="Arial" w:cs="Arial"/>
          <w:b/>
          <w:sz w:val="26"/>
          <w:szCs w:val="26"/>
        </w:rPr>
        <w:t>TERCERO.</w:t>
      </w:r>
      <w:r w:rsidRPr="009B59DB">
        <w:rPr>
          <w:rFonts w:ascii="Arial" w:hAnsi="Arial" w:cs="Arial"/>
          <w:sz w:val="26"/>
          <w:szCs w:val="26"/>
        </w:rPr>
        <w:t xml:space="preserve"> No se actualizaron causales de improcedencia y sobreseimiento en el presente asunto, por lo que </w:t>
      </w:r>
      <w:r w:rsidRPr="006679A5">
        <w:rPr>
          <w:rFonts w:ascii="Arial" w:hAnsi="Arial" w:cs="Arial"/>
          <w:b/>
          <w:sz w:val="26"/>
          <w:szCs w:val="26"/>
        </w:rPr>
        <w:t>no se sobresee</w:t>
      </w:r>
      <w:r w:rsidRPr="009B59DB">
        <w:rPr>
          <w:rFonts w:ascii="Arial" w:hAnsi="Arial" w:cs="Arial"/>
          <w:sz w:val="26"/>
          <w:szCs w:val="26"/>
        </w:rPr>
        <w:t xml:space="preserve"> el juicio. - </w:t>
      </w:r>
      <w:r>
        <w:rPr>
          <w:rFonts w:ascii="Arial" w:hAnsi="Arial" w:cs="Arial"/>
          <w:sz w:val="26"/>
          <w:szCs w:val="26"/>
        </w:rPr>
        <w:t xml:space="preserve">- - - - - - - - - - - - - - - - - - - - - - - - - - - - - - - - - - - - - - - - - - - - - - </w:t>
      </w:r>
    </w:p>
    <w:p w14:paraId="0CE17A49" w14:textId="45F8639B" w:rsidR="008153B0" w:rsidRPr="004B23F2" w:rsidRDefault="00CD79AF" w:rsidP="008153B0">
      <w:pPr>
        <w:spacing w:before="240" w:after="0" w:line="360" w:lineRule="auto"/>
        <w:ind w:right="49" w:firstLine="708"/>
        <w:jc w:val="both"/>
        <w:rPr>
          <w:rFonts w:ascii="Arial" w:hAnsi="Arial" w:cs="Arial"/>
          <w:sz w:val="26"/>
          <w:szCs w:val="26"/>
        </w:rPr>
      </w:pPr>
      <w:r>
        <w:rPr>
          <w:rFonts w:ascii="Arial" w:hAnsi="Arial" w:cs="Arial"/>
          <w:b/>
          <w:sz w:val="26"/>
          <w:szCs w:val="26"/>
        </w:rPr>
        <w:t>CUARTO</w:t>
      </w:r>
      <w:r w:rsidR="008153B0" w:rsidRPr="004B23F2">
        <w:rPr>
          <w:rFonts w:ascii="Arial" w:hAnsi="Arial" w:cs="Arial"/>
          <w:b/>
          <w:sz w:val="26"/>
          <w:szCs w:val="26"/>
        </w:rPr>
        <w:t xml:space="preserve">. </w:t>
      </w:r>
      <w:r w:rsidR="008153B0" w:rsidRPr="004B23F2">
        <w:rPr>
          <w:rFonts w:ascii="Arial" w:hAnsi="Arial" w:cs="Arial"/>
          <w:sz w:val="26"/>
          <w:szCs w:val="26"/>
        </w:rPr>
        <w:t xml:space="preserve">Se declara la </w:t>
      </w:r>
      <w:r w:rsidR="008153B0" w:rsidRPr="004B23F2">
        <w:rPr>
          <w:rFonts w:ascii="Arial" w:hAnsi="Arial" w:cs="Arial"/>
          <w:b/>
          <w:noProof/>
          <w:sz w:val="26"/>
          <w:szCs w:val="26"/>
        </w:rPr>
        <w:t xml:space="preserve">NULIDAD </w:t>
      </w:r>
      <w:r w:rsidR="008153B0" w:rsidRPr="007731DD">
        <w:rPr>
          <w:rFonts w:ascii="Arial" w:hAnsi="Arial" w:cs="Arial"/>
          <w:noProof/>
          <w:sz w:val="26"/>
          <w:szCs w:val="26"/>
        </w:rPr>
        <w:t xml:space="preserve">del </w:t>
      </w:r>
      <w:r>
        <w:rPr>
          <w:rFonts w:ascii="Arial" w:hAnsi="Arial" w:cs="Arial"/>
          <w:noProof/>
          <w:sz w:val="26"/>
          <w:szCs w:val="26"/>
        </w:rPr>
        <w:t xml:space="preserve">oficio </w:t>
      </w:r>
      <w:r w:rsidR="009C01D9">
        <w:rPr>
          <w:b/>
        </w:rPr>
        <w:t>**********</w:t>
      </w:r>
      <w:r w:rsidRPr="004B23F2">
        <w:rPr>
          <w:rFonts w:ascii="Arial" w:hAnsi="Arial" w:cs="Arial"/>
          <w:b/>
          <w:sz w:val="26"/>
          <w:szCs w:val="26"/>
        </w:rPr>
        <w:t xml:space="preserve">, </w:t>
      </w:r>
      <w:r w:rsidRPr="004B23F2">
        <w:rPr>
          <w:rFonts w:ascii="Arial" w:hAnsi="Arial" w:cs="Arial"/>
          <w:sz w:val="26"/>
          <w:szCs w:val="26"/>
        </w:rPr>
        <w:t xml:space="preserve">de </w:t>
      </w:r>
      <w:r>
        <w:rPr>
          <w:rFonts w:ascii="Arial" w:hAnsi="Arial" w:cs="Arial"/>
          <w:sz w:val="26"/>
          <w:szCs w:val="26"/>
        </w:rPr>
        <w:t xml:space="preserve">nueve de diciembre de </w:t>
      </w:r>
      <w:r w:rsidRPr="004B23F2">
        <w:rPr>
          <w:rFonts w:ascii="Arial" w:hAnsi="Arial" w:cs="Arial"/>
          <w:sz w:val="26"/>
          <w:szCs w:val="26"/>
        </w:rPr>
        <w:t xml:space="preserve">dos mil </w:t>
      </w:r>
      <w:r>
        <w:rPr>
          <w:rFonts w:ascii="Arial" w:hAnsi="Arial" w:cs="Arial"/>
          <w:sz w:val="26"/>
          <w:szCs w:val="26"/>
        </w:rPr>
        <w:t xml:space="preserve">veintiuno (sic) </w:t>
      </w:r>
      <w:r w:rsidRPr="004B23F2">
        <w:rPr>
          <w:rFonts w:ascii="Arial" w:hAnsi="Arial" w:cs="Arial"/>
          <w:sz w:val="26"/>
          <w:szCs w:val="26"/>
        </w:rPr>
        <w:t>signado por el</w:t>
      </w:r>
      <w:r w:rsidRPr="004B23F2">
        <w:rPr>
          <w:rFonts w:ascii="Arial" w:hAnsi="Arial" w:cs="Arial"/>
          <w:b/>
          <w:sz w:val="26"/>
          <w:szCs w:val="26"/>
        </w:rPr>
        <w:t xml:space="preserve"> </w:t>
      </w:r>
      <w:r w:rsidRPr="007731DD">
        <w:rPr>
          <w:rFonts w:ascii="Arial" w:hAnsi="Arial" w:cs="Arial"/>
          <w:sz w:val="26"/>
          <w:szCs w:val="26"/>
        </w:rPr>
        <w:t>Director General de la Oficina de Pensiones del Gobierno del Estado de Oaxaca,</w:t>
      </w:r>
      <w:r>
        <w:rPr>
          <w:rFonts w:ascii="Arial" w:hAnsi="Arial" w:cs="Arial"/>
          <w:b/>
          <w:sz w:val="26"/>
          <w:szCs w:val="26"/>
        </w:rPr>
        <w:t xml:space="preserve"> PARA EL EFECTO </w:t>
      </w:r>
      <w:r>
        <w:rPr>
          <w:rFonts w:ascii="Arial" w:hAnsi="Arial" w:cs="Arial"/>
          <w:sz w:val="26"/>
          <w:szCs w:val="26"/>
        </w:rPr>
        <w:t xml:space="preserve">de que dicha autoridad someta a acuerdo del Consejo Directivo de la Oficina de Pensiones del Estado de Oaxaca, la petición de </w:t>
      </w:r>
      <w:r w:rsidR="009C01D9">
        <w:rPr>
          <w:b/>
        </w:rPr>
        <w:t>**********</w:t>
      </w:r>
      <w:r>
        <w:rPr>
          <w:rFonts w:ascii="Arial" w:hAnsi="Arial" w:cs="Arial"/>
          <w:sz w:val="26"/>
          <w:szCs w:val="26"/>
        </w:rPr>
        <w:t xml:space="preserve">, de diecisiete de noviembre de dos mil veinte, para que sea dicho órgano quien en base a sus facultades, resuelva respecto de la procedencia o no de la petición planteada; y hecho lo anterior, </w:t>
      </w:r>
      <w:r w:rsidRPr="007731DD">
        <w:rPr>
          <w:rFonts w:ascii="Arial" w:hAnsi="Arial" w:cs="Arial"/>
          <w:b/>
          <w:sz w:val="26"/>
          <w:szCs w:val="26"/>
        </w:rPr>
        <w:t>EMITA</w:t>
      </w:r>
      <w:r w:rsidRPr="004B23F2">
        <w:rPr>
          <w:rFonts w:ascii="Arial" w:hAnsi="Arial" w:cs="Arial"/>
          <w:sz w:val="26"/>
          <w:szCs w:val="26"/>
        </w:rPr>
        <w:t xml:space="preserve"> otro </w:t>
      </w:r>
      <w:r>
        <w:rPr>
          <w:rFonts w:ascii="Arial" w:hAnsi="Arial" w:cs="Arial"/>
          <w:sz w:val="26"/>
          <w:szCs w:val="26"/>
        </w:rPr>
        <w:t>oficio en cumplimiento a lo que determine el Consejo Directivo</w:t>
      </w:r>
      <w:r w:rsidR="008153B0" w:rsidRPr="004B23F2">
        <w:rPr>
          <w:rFonts w:ascii="Arial" w:hAnsi="Arial" w:cs="Arial"/>
          <w:sz w:val="26"/>
          <w:szCs w:val="26"/>
        </w:rPr>
        <w:t xml:space="preserve">.- - - </w:t>
      </w:r>
    </w:p>
    <w:p w14:paraId="11D42DE5" w14:textId="610EA1DA" w:rsidR="00B45D54" w:rsidRPr="009B59DB" w:rsidRDefault="00B45D54" w:rsidP="00B45D54">
      <w:pPr>
        <w:spacing w:before="240" w:line="360" w:lineRule="auto"/>
        <w:ind w:right="49" w:firstLine="567"/>
        <w:jc w:val="both"/>
        <w:rPr>
          <w:rFonts w:ascii="Arial" w:hAnsi="Arial" w:cs="Arial"/>
          <w:sz w:val="26"/>
          <w:szCs w:val="26"/>
        </w:rPr>
      </w:pPr>
      <w:r w:rsidRPr="009B59DB">
        <w:rPr>
          <w:rFonts w:ascii="Arial" w:hAnsi="Arial" w:cs="Arial"/>
          <w:b/>
          <w:sz w:val="26"/>
          <w:szCs w:val="26"/>
        </w:rPr>
        <w:lastRenderedPageBreak/>
        <w:t>QUINTO.</w:t>
      </w:r>
      <w:r>
        <w:rPr>
          <w:rFonts w:ascii="Arial" w:hAnsi="Arial" w:cs="Arial"/>
          <w:sz w:val="26"/>
          <w:szCs w:val="26"/>
        </w:rPr>
        <w:t xml:space="preserve"> </w:t>
      </w:r>
      <w:r w:rsidRPr="009B59DB">
        <w:rPr>
          <w:rFonts w:ascii="Arial" w:hAnsi="Arial" w:cs="Arial"/>
          <w:b/>
          <w:sz w:val="26"/>
          <w:szCs w:val="26"/>
        </w:rPr>
        <w:t xml:space="preserve">NOTIFÍQUESE </w:t>
      </w:r>
      <w:r w:rsidRPr="00794187">
        <w:rPr>
          <w:rFonts w:ascii="Arial" w:hAnsi="Arial" w:cs="Arial"/>
          <w:sz w:val="26"/>
          <w:szCs w:val="26"/>
          <w:u w:val="single"/>
        </w:rPr>
        <w:t>personalmente</w:t>
      </w:r>
      <w:r w:rsidRPr="00041FAC">
        <w:rPr>
          <w:rFonts w:ascii="Arial" w:hAnsi="Arial" w:cs="Arial"/>
          <w:sz w:val="26"/>
          <w:szCs w:val="26"/>
        </w:rPr>
        <w:t xml:space="preserve"> al actor</w:t>
      </w:r>
      <w:r w:rsidRPr="009B59DB">
        <w:rPr>
          <w:rFonts w:ascii="Arial" w:hAnsi="Arial" w:cs="Arial"/>
          <w:b/>
          <w:sz w:val="26"/>
          <w:szCs w:val="26"/>
        </w:rPr>
        <w:t xml:space="preserve"> </w:t>
      </w:r>
      <w:r w:rsidRPr="00041FAC">
        <w:rPr>
          <w:rFonts w:ascii="Arial" w:hAnsi="Arial" w:cs="Arial"/>
          <w:sz w:val="26"/>
          <w:szCs w:val="26"/>
        </w:rPr>
        <w:t xml:space="preserve">y por </w:t>
      </w:r>
      <w:r w:rsidRPr="00C369A0">
        <w:rPr>
          <w:rFonts w:ascii="Arial" w:hAnsi="Arial" w:cs="Arial"/>
          <w:sz w:val="26"/>
          <w:szCs w:val="26"/>
          <w:u w:val="single"/>
        </w:rPr>
        <w:t>oficio</w:t>
      </w:r>
      <w:r w:rsidRPr="00041FAC">
        <w:rPr>
          <w:rFonts w:ascii="Arial" w:hAnsi="Arial" w:cs="Arial"/>
          <w:sz w:val="26"/>
          <w:szCs w:val="26"/>
        </w:rPr>
        <w:t xml:space="preserve"> a la autoridad demandada</w:t>
      </w:r>
      <w:r>
        <w:rPr>
          <w:rFonts w:ascii="Arial" w:hAnsi="Arial" w:cs="Arial"/>
          <w:sz w:val="26"/>
          <w:szCs w:val="26"/>
        </w:rPr>
        <w:t xml:space="preserve"> vía correo certificado, conforme lo dispuesto </w:t>
      </w:r>
      <w:r w:rsidRPr="009B59DB">
        <w:rPr>
          <w:rFonts w:ascii="Arial" w:hAnsi="Arial" w:cs="Arial"/>
          <w:sz w:val="26"/>
          <w:szCs w:val="26"/>
        </w:rPr>
        <w:t>en los artículos 1</w:t>
      </w:r>
      <w:r>
        <w:rPr>
          <w:rFonts w:ascii="Arial" w:hAnsi="Arial" w:cs="Arial"/>
          <w:sz w:val="26"/>
          <w:szCs w:val="26"/>
        </w:rPr>
        <w:t>7</w:t>
      </w:r>
      <w:r w:rsidRPr="009B59DB">
        <w:rPr>
          <w:rFonts w:ascii="Arial" w:hAnsi="Arial" w:cs="Arial"/>
          <w:sz w:val="26"/>
          <w:szCs w:val="26"/>
        </w:rPr>
        <w:t>2 fracci</w:t>
      </w:r>
      <w:r>
        <w:rPr>
          <w:rFonts w:ascii="Arial" w:hAnsi="Arial" w:cs="Arial"/>
          <w:sz w:val="26"/>
          <w:szCs w:val="26"/>
        </w:rPr>
        <w:t xml:space="preserve">ones </w:t>
      </w:r>
      <w:r w:rsidRPr="009B59DB">
        <w:rPr>
          <w:rFonts w:ascii="Arial" w:hAnsi="Arial" w:cs="Arial"/>
          <w:sz w:val="26"/>
          <w:szCs w:val="26"/>
        </w:rPr>
        <w:t xml:space="preserve">I </w:t>
      </w:r>
      <w:r>
        <w:rPr>
          <w:rFonts w:ascii="Arial" w:hAnsi="Arial" w:cs="Arial"/>
          <w:sz w:val="26"/>
          <w:szCs w:val="26"/>
        </w:rPr>
        <w:t xml:space="preserve">y V </w:t>
      </w:r>
      <w:r w:rsidRPr="009B59DB">
        <w:rPr>
          <w:rFonts w:ascii="Arial" w:hAnsi="Arial" w:cs="Arial"/>
          <w:sz w:val="26"/>
          <w:szCs w:val="26"/>
        </w:rPr>
        <w:t>y 1</w:t>
      </w:r>
      <w:r>
        <w:rPr>
          <w:rFonts w:ascii="Arial" w:hAnsi="Arial" w:cs="Arial"/>
          <w:sz w:val="26"/>
          <w:szCs w:val="26"/>
        </w:rPr>
        <w:t>7</w:t>
      </w:r>
      <w:r w:rsidRPr="009B59DB">
        <w:rPr>
          <w:rFonts w:ascii="Arial" w:hAnsi="Arial" w:cs="Arial"/>
          <w:sz w:val="26"/>
          <w:szCs w:val="26"/>
        </w:rPr>
        <w:t xml:space="preserve">3 fracciones I y II de la Ley de </w:t>
      </w:r>
      <w:r>
        <w:rPr>
          <w:rFonts w:ascii="Arial" w:hAnsi="Arial" w:cs="Arial"/>
          <w:sz w:val="26"/>
          <w:szCs w:val="26"/>
        </w:rPr>
        <w:t xml:space="preserve">Procedimiento y </w:t>
      </w:r>
      <w:r w:rsidRPr="009B59DB">
        <w:rPr>
          <w:rFonts w:ascii="Arial" w:hAnsi="Arial" w:cs="Arial"/>
          <w:sz w:val="26"/>
          <w:szCs w:val="26"/>
        </w:rPr>
        <w:t>Justicia Administrativa para el Estado de Oaxaca</w:t>
      </w:r>
      <w:r>
        <w:rPr>
          <w:rFonts w:ascii="Arial" w:hAnsi="Arial" w:cs="Arial"/>
          <w:sz w:val="26"/>
          <w:szCs w:val="26"/>
        </w:rPr>
        <w:t>.</w:t>
      </w:r>
      <w:r w:rsidR="00C04E8E">
        <w:rPr>
          <w:rFonts w:ascii="Arial" w:hAnsi="Arial" w:cs="Arial"/>
          <w:b/>
          <w:iCs/>
          <w:sz w:val="26"/>
          <w:szCs w:val="26"/>
        </w:rPr>
        <w:t xml:space="preserve"> </w:t>
      </w:r>
      <w:r w:rsidRPr="009B59DB">
        <w:rPr>
          <w:rFonts w:ascii="Arial" w:hAnsi="Arial" w:cs="Arial"/>
          <w:b/>
          <w:iCs/>
          <w:sz w:val="26"/>
          <w:szCs w:val="26"/>
        </w:rPr>
        <w:t>CÚMPLASE</w:t>
      </w:r>
      <w:r w:rsidRPr="009B59DB">
        <w:rPr>
          <w:rFonts w:ascii="Arial" w:hAnsi="Arial" w:cs="Arial"/>
          <w:sz w:val="26"/>
          <w:szCs w:val="26"/>
        </w:rPr>
        <w:t xml:space="preserve">. - - - - - - - - - - - - - - - - - - - - - - - - - - </w:t>
      </w:r>
      <w:r>
        <w:rPr>
          <w:rFonts w:ascii="Arial" w:hAnsi="Arial" w:cs="Arial"/>
          <w:sz w:val="26"/>
          <w:szCs w:val="26"/>
        </w:rPr>
        <w:t xml:space="preserve">-- - - - - - - - - - - - - - - </w:t>
      </w:r>
    </w:p>
    <w:p w14:paraId="017E0EB3" w14:textId="5FBFA1A2" w:rsidR="00E350BE" w:rsidRPr="00B45D54" w:rsidRDefault="00B45D54" w:rsidP="00C04E8E">
      <w:pPr>
        <w:spacing w:before="240" w:after="0" w:line="360" w:lineRule="auto"/>
        <w:ind w:right="49" w:firstLine="708"/>
        <w:jc w:val="both"/>
      </w:pPr>
      <w:r w:rsidRPr="009B59DB">
        <w:rPr>
          <w:rFonts w:ascii="Arial" w:hAnsi="Arial" w:cs="Arial"/>
          <w:sz w:val="26"/>
          <w:szCs w:val="26"/>
        </w:rPr>
        <w:t>Así lo resolvió y firm</w:t>
      </w:r>
      <w:r>
        <w:rPr>
          <w:rFonts w:ascii="Arial" w:hAnsi="Arial" w:cs="Arial"/>
          <w:sz w:val="26"/>
          <w:szCs w:val="26"/>
        </w:rPr>
        <w:t>a</w:t>
      </w:r>
      <w:r w:rsidRPr="009B59DB">
        <w:rPr>
          <w:rFonts w:ascii="Arial" w:hAnsi="Arial" w:cs="Arial"/>
          <w:sz w:val="26"/>
          <w:szCs w:val="26"/>
        </w:rPr>
        <w:t xml:space="preserve"> </w:t>
      </w:r>
      <w:r w:rsidRPr="00C55190">
        <w:rPr>
          <w:rFonts w:ascii="Arial" w:hAnsi="Arial" w:cs="Arial"/>
          <w:sz w:val="26"/>
          <w:szCs w:val="26"/>
        </w:rPr>
        <w:t xml:space="preserve">la </w:t>
      </w:r>
      <w:r w:rsidRPr="005F077A">
        <w:rPr>
          <w:rFonts w:ascii="Arial" w:hAnsi="Arial" w:cs="Arial"/>
          <w:b/>
          <w:bCs/>
          <w:sz w:val="26"/>
          <w:szCs w:val="26"/>
        </w:rPr>
        <w:t>Licenciada</w:t>
      </w:r>
      <w:r w:rsidRPr="00C55190">
        <w:rPr>
          <w:rFonts w:ascii="Arial" w:hAnsi="Arial" w:cs="Arial"/>
          <w:sz w:val="26"/>
          <w:szCs w:val="26"/>
        </w:rPr>
        <w:t xml:space="preserve"> </w:t>
      </w:r>
      <w:r w:rsidRPr="00BD71B6">
        <w:rPr>
          <w:rFonts w:ascii="Arial" w:hAnsi="Arial" w:cs="Arial"/>
          <w:b/>
          <w:sz w:val="26"/>
          <w:szCs w:val="26"/>
        </w:rPr>
        <w:t xml:space="preserve">Adriana </w:t>
      </w:r>
      <w:proofErr w:type="spellStart"/>
      <w:r w:rsidRPr="00BD71B6">
        <w:rPr>
          <w:rFonts w:ascii="Arial" w:hAnsi="Arial" w:cs="Arial"/>
          <w:b/>
          <w:sz w:val="26"/>
          <w:szCs w:val="26"/>
        </w:rPr>
        <w:t>Arcega</w:t>
      </w:r>
      <w:proofErr w:type="spellEnd"/>
      <w:r w:rsidRPr="00BD71B6">
        <w:rPr>
          <w:rFonts w:ascii="Arial" w:hAnsi="Arial" w:cs="Arial"/>
          <w:b/>
          <w:sz w:val="26"/>
          <w:szCs w:val="26"/>
        </w:rPr>
        <w:t xml:space="preserve"> Ordoñez</w:t>
      </w:r>
      <w:r w:rsidRPr="00C55190">
        <w:rPr>
          <w:rFonts w:ascii="Arial" w:hAnsi="Arial" w:cs="Arial"/>
          <w:sz w:val="26"/>
          <w:szCs w:val="26"/>
        </w:rPr>
        <w:t xml:space="preserve">, Secretaria de Acuerdos de la Sexta Sala Unitaria de Primera Instancia del Tribunal de Justicia Administrativa del Estado de Oaxaca, habilitada </w:t>
      </w:r>
      <w:r>
        <w:rPr>
          <w:rFonts w:ascii="Arial" w:hAnsi="Arial" w:cs="Arial"/>
          <w:sz w:val="26"/>
          <w:szCs w:val="26"/>
        </w:rPr>
        <w:t>como Encargada del Despacho de la Sala de su adscripción y facultada para tramitar y resolver</w:t>
      </w:r>
      <w:r w:rsidRPr="00C55190">
        <w:rPr>
          <w:rFonts w:ascii="Arial" w:hAnsi="Arial" w:cs="Arial"/>
          <w:sz w:val="26"/>
          <w:szCs w:val="26"/>
        </w:rPr>
        <w:t xml:space="preserve"> los asuntos sustanciados en esta Sala, </w:t>
      </w:r>
      <w:r>
        <w:rPr>
          <w:rFonts w:ascii="Arial" w:hAnsi="Arial" w:cs="Arial"/>
          <w:sz w:val="26"/>
          <w:szCs w:val="26"/>
        </w:rPr>
        <w:t>mediante sesión administrativa extraordinaria del Pleno de este Tribunal, celebrada el ocho de abril de dos mil veintiuno; lo anterior en términos de lo dispuesto por el artículo 20 fracción XXII</w:t>
      </w:r>
      <w:r w:rsidRPr="00AE7EC0">
        <w:rPr>
          <w:rFonts w:ascii="Arial" w:hAnsi="Arial" w:cs="Arial"/>
          <w:sz w:val="26"/>
          <w:szCs w:val="26"/>
        </w:rPr>
        <w:t xml:space="preserve"> </w:t>
      </w:r>
      <w:r w:rsidRPr="00C55190">
        <w:rPr>
          <w:rFonts w:ascii="Arial" w:hAnsi="Arial" w:cs="Arial"/>
          <w:sz w:val="26"/>
          <w:szCs w:val="26"/>
        </w:rPr>
        <w:t>de la Ley Orgánica del Tribunal de Justicia Administrativa para el Estado de Oaxaca</w:t>
      </w:r>
      <w:r>
        <w:rPr>
          <w:rFonts w:ascii="Arial" w:hAnsi="Arial" w:cs="Arial"/>
          <w:sz w:val="26"/>
          <w:szCs w:val="26"/>
        </w:rPr>
        <w:t xml:space="preserve"> publicada en el Periódico Oficial el siete de noviembre de dos mil diecinueve; quien </w:t>
      </w:r>
      <w:r w:rsidRPr="00C55190">
        <w:rPr>
          <w:rFonts w:ascii="Arial" w:hAnsi="Arial" w:cs="Arial"/>
          <w:sz w:val="26"/>
          <w:szCs w:val="26"/>
        </w:rPr>
        <w:t xml:space="preserve">actúa con la </w:t>
      </w:r>
      <w:r w:rsidRPr="005F077A">
        <w:rPr>
          <w:rFonts w:ascii="Arial" w:hAnsi="Arial" w:cs="Arial"/>
          <w:b/>
          <w:bCs/>
          <w:sz w:val="26"/>
          <w:szCs w:val="26"/>
        </w:rPr>
        <w:t>Licenciada</w:t>
      </w:r>
      <w:r w:rsidRPr="00C55190">
        <w:rPr>
          <w:rFonts w:ascii="Arial" w:hAnsi="Arial" w:cs="Arial"/>
          <w:sz w:val="26"/>
          <w:szCs w:val="26"/>
        </w:rPr>
        <w:t xml:space="preserve"> </w:t>
      </w:r>
      <w:r w:rsidRPr="00BD71B6">
        <w:rPr>
          <w:rFonts w:ascii="Arial" w:hAnsi="Arial" w:cs="Arial"/>
          <w:b/>
          <w:sz w:val="26"/>
          <w:szCs w:val="26"/>
        </w:rPr>
        <w:t>Dulce Eloísa Huerta Contreras</w:t>
      </w:r>
      <w:r w:rsidRPr="00C55190">
        <w:rPr>
          <w:rFonts w:ascii="Arial" w:hAnsi="Arial" w:cs="Arial"/>
          <w:sz w:val="26"/>
          <w:szCs w:val="26"/>
        </w:rPr>
        <w:t>, Actuaria adscrita a est</w:t>
      </w:r>
      <w:r>
        <w:rPr>
          <w:rFonts w:ascii="Arial" w:hAnsi="Arial" w:cs="Arial"/>
          <w:sz w:val="26"/>
          <w:szCs w:val="26"/>
        </w:rPr>
        <w:t>a Sala, habilitada para que actúe conjuntamente con la Secretaria de Acuerdos, en el trámite y desahogo de las diligencias, conforme lo previsto por los artículos 139 fracción IV de la Ley de Procedimiento y Justicia Administrativa y 72 del Reglamento Interno del Tribunal</w:t>
      </w:r>
      <w:r w:rsidRPr="009B59DB">
        <w:rPr>
          <w:rFonts w:ascii="Arial" w:hAnsi="Arial" w:cs="Arial"/>
          <w:sz w:val="26"/>
          <w:szCs w:val="26"/>
        </w:rPr>
        <w:t xml:space="preserve">, que autoriza y da fe.- - - - - - - </w:t>
      </w:r>
      <w:r>
        <w:rPr>
          <w:rFonts w:ascii="Arial" w:hAnsi="Arial" w:cs="Arial"/>
          <w:sz w:val="26"/>
          <w:szCs w:val="26"/>
        </w:rPr>
        <w:t xml:space="preserve">- - - </w:t>
      </w:r>
    </w:p>
    <w:sectPr w:rsidR="00E350BE" w:rsidRPr="00B45D54" w:rsidSect="0024672A">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F0E3019" w14:textId="77777777" w:rsidR="00E41D01" w:rsidRDefault="00E41D01">
      <w:pPr>
        <w:spacing w:after="0" w:line="240" w:lineRule="auto"/>
      </w:pPr>
      <w:r>
        <w:separator/>
      </w:r>
    </w:p>
  </w:endnote>
  <w:endnote w:type="continuationSeparator" w:id="0">
    <w:p w14:paraId="54CADB57" w14:textId="77777777" w:rsidR="00E41D01" w:rsidRDefault="00E41D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2028B9" w14:textId="77777777" w:rsidR="00DF23A1" w:rsidRDefault="00DF23A1">
    <w:pPr>
      <w:pStyle w:val="Piedepgina"/>
      <w:jc w:val="center"/>
    </w:pPr>
  </w:p>
  <w:p w14:paraId="45C6FE46" w14:textId="77777777" w:rsidR="00DF23A1" w:rsidRDefault="00DF23A1">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78F2367" w14:textId="77777777" w:rsidR="00E41D01" w:rsidRDefault="00E41D01">
      <w:pPr>
        <w:spacing w:after="0" w:line="240" w:lineRule="auto"/>
      </w:pPr>
      <w:r>
        <w:separator/>
      </w:r>
    </w:p>
  </w:footnote>
  <w:footnote w:type="continuationSeparator" w:id="0">
    <w:p w14:paraId="522A41C1" w14:textId="77777777" w:rsidR="00E41D01" w:rsidRDefault="00E41D01">
      <w:pPr>
        <w:spacing w:after="0" w:line="240" w:lineRule="auto"/>
      </w:pPr>
      <w:r>
        <w:continuationSeparator/>
      </w:r>
    </w:p>
  </w:footnote>
  <w:footnote w:id="1">
    <w:p w14:paraId="09E02A31" w14:textId="77777777" w:rsidR="00F57398" w:rsidRPr="00271AF8" w:rsidRDefault="00F57398" w:rsidP="00F57398">
      <w:pPr>
        <w:pStyle w:val="Textonotapie"/>
        <w:jc w:val="both"/>
      </w:pPr>
      <w:r>
        <w:rPr>
          <w:rStyle w:val="Refdenotaalpie"/>
        </w:rPr>
        <w:footnoteRef/>
      </w:r>
      <w:r>
        <w:t xml:space="preserve"> “</w:t>
      </w:r>
      <w:r>
        <w:rPr>
          <w:b/>
        </w:rPr>
        <w:t xml:space="preserve">ARTÍCULO 151.- </w:t>
      </w:r>
      <w: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2">
    <w:p w14:paraId="2EF94B68" w14:textId="319CD6E8" w:rsidR="00B45D54" w:rsidRDefault="00B45D54" w:rsidP="00B45D54">
      <w:pPr>
        <w:pStyle w:val="Textonotapie"/>
      </w:pPr>
      <w:r>
        <w:rPr>
          <w:rStyle w:val="Refdenotaalpie"/>
        </w:rPr>
        <w:footnoteRef/>
      </w:r>
      <w:r>
        <w:t xml:space="preserve"> “</w:t>
      </w:r>
      <w:r w:rsidR="00B55460">
        <w:rPr>
          <w:b/>
        </w:rPr>
        <w:t>ARTÍCULO 16</w:t>
      </w:r>
      <w:r>
        <w:rPr>
          <w:b/>
        </w:rPr>
        <w:t>1.</w:t>
      </w:r>
      <w:proofErr w:type="gramStart"/>
      <w:r>
        <w:rPr>
          <w:b/>
        </w:rPr>
        <w:t xml:space="preserve">- </w:t>
      </w:r>
      <w:r>
        <w:t>…</w:t>
      </w:r>
      <w:proofErr w:type="gramEnd"/>
    </w:p>
    <w:p w14:paraId="2CCE9020" w14:textId="77777777" w:rsidR="00B45D54" w:rsidRDefault="00B45D54" w:rsidP="00B45D54">
      <w:pPr>
        <w:pStyle w:val="Textonotapie"/>
      </w:pPr>
      <w:r>
        <w:t xml:space="preserve">   …</w:t>
      </w:r>
    </w:p>
    <w:p w14:paraId="0B7BF013" w14:textId="77777777" w:rsidR="00B45D54" w:rsidRPr="00271AF8" w:rsidRDefault="00B45D54" w:rsidP="00B45D54">
      <w:pPr>
        <w:pStyle w:val="Textonotapie"/>
      </w:pPr>
      <w:r>
        <w:t xml:space="preserve">   Las causales de improcedencia deben ser examinadas de oficio.”</w:t>
      </w:r>
    </w:p>
  </w:footnote>
  <w:footnote w:id="3">
    <w:p w14:paraId="25888E9F" w14:textId="57691FB9" w:rsidR="005211DF" w:rsidRPr="005211DF" w:rsidRDefault="005211DF" w:rsidP="00C61A9C">
      <w:pPr>
        <w:pStyle w:val="Textonotapie"/>
        <w:jc w:val="both"/>
        <w:rPr>
          <w:lang w:val="es-ES"/>
        </w:rPr>
      </w:pPr>
      <w:r>
        <w:rPr>
          <w:rStyle w:val="Refdenotaalpie"/>
        </w:rPr>
        <w:footnoteRef/>
      </w:r>
      <w:r>
        <w:t xml:space="preserve"> </w:t>
      </w:r>
      <w:r w:rsidR="00C61A9C">
        <w:t>“</w:t>
      </w:r>
      <w:r w:rsidR="00C61A9C">
        <w:rPr>
          <w:lang w:val="es-ES"/>
        </w:rPr>
        <w:t>Instancia Tercer Tribunal Colegiado en materia Administrativa de Primer Circuito, publicada en el Semanario Judicial de la Federación, Séptima Época, Volumen 81, Sexta Parte, P. 23, materia común.”</w:t>
      </w:r>
    </w:p>
  </w:footnote>
  <w:footnote w:id="4">
    <w:p w14:paraId="3E37139F" w14:textId="77777777" w:rsidR="00CD0901" w:rsidRDefault="00CD0901" w:rsidP="00CD0901">
      <w:pPr>
        <w:pStyle w:val="Textonotapie"/>
        <w:jc w:val="both"/>
      </w:pPr>
      <w:r>
        <w:rPr>
          <w:rStyle w:val="Refdenotaalpie"/>
        </w:rPr>
        <w:footnoteRef/>
      </w:r>
      <w:r>
        <w:t xml:space="preserve"> “</w:t>
      </w:r>
      <w:r>
        <w:rPr>
          <w:b/>
        </w:rPr>
        <w:t xml:space="preserve">ARTÍCULO 203.- </w:t>
      </w:r>
      <w:r>
        <w:t>La valoración de las pruebas se hará de acuerdo con las siguientes reglas:</w:t>
      </w:r>
    </w:p>
    <w:p w14:paraId="61F8975F" w14:textId="77777777" w:rsidR="00CD0901" w:rsidRDefault="00CD0901" w:rsidP="00CD0901">
      <w:pPr>
        <w:pStyle w:val="Textonotapie"/>
        <w:jc w:val="both"/>
      </w:pPr>
      <w:r>
        <w:t xml:space="preserve">   I. Harán prueba plena la confesión expresa de las partes y los actos contenidos en documentos públicos, si en éstos últimos se contienen declaraciones de verdad o manifestaciones de hechos de particulares; y</w:t>
      </w:r>
    </w:p>
    <w:p w14:paraId="18D404D6" w14:textId="77777777" w:rsidR="00CD0901" w:rsidRPr="002C650C" w:rsidRDefault="00CD0901" w:rsidP="00CD0901">
      <w:pPr>
        <w:pStyle w:val="Textonotapie"/>
        <w:jc w:val="both"/>
      </w:pPr>
      <w:r>
        <w:t xml:space="preserve">   …”</w:t>
      </w:r>
    </w:p>
  </w:footnote>
  <w:footnote w:id="5">
    <w:p w14:paraId="744D5F9A" w14:textId="41CD0253" w:rsidR="00F84870" w:rsidRDefault="00F84870" w:rsidP="00F84870">
      <w:pPr>
        <w:pStyle w:val="Textonotapie"/>
        <w:jc w:val="both"/>
      </w:pPr>
      <w:r>
        <w:rPr>
          <w:rStyle w:val="Refdenotaalpie"/>
        </w:rPr>
        <w:footnoteRef/>
      </w:r>
      <w:r>
        <w:t xml:space="preserve"> “</w:t>
      </w:r>
      <w:r>
        <w:rPr>
          <w:b/>
        </w:rPr>
        <w:t xml:space="preserve">ARTÍCULO 88.- </w:t>
      </w:r>
      <w:r>
        <w:t>Son facultades del Consejo Directivo:</w:t>
      </w:r>
    </w:p>
    <w:p w14:paraId="41D5CAAC" w14:textId="17681F4D" w:rsidR="00F84870" w:rsidRDefault="00F84870" w:rsidP="00F84870">
      <w:pPr>
        <w:pStyle w:val="Textonotapie"/>
        <w:jc w:val="both"/>
      </w:pPr>
      <w:r>
        <w:t xml:space="preserve">   …</w:t>
      </w:r>
    </w:p>
    <w:p w14:paraId="10857955" w14:textId="330C534A" w:rsidR="00F84870" w:rsidRDefault="00F84870" w:rsidP="00F84870">
      <w:pPr>
        <w:pStyle w:val="Textonotapie"/>
        <w:jc w:val="both"/>
      </w:pPr>
      <w:r>
        <w:t xml:space="preserve">   II. Administrar el Fondo de Pensiones, sujetándose exclusivamente a las operaciones autorizadas para ello;</w:t>
      </w:r>
    </w:p>
    <w:p w14:paraId="6E364545" w14:textId="368E265E" w:rsidR="00F84870" w:rsidRPr="00BF389A" w:rsidRDefault="00926FC5" w:rsidP="00F84870">
      <w:pPr>
        <w:pStyle w:val="Textonotapie"/>
        <w:jc w:val="both"/>
        <w:rPr>
          <w:rFonts w:cstheme="minorHAnsi"/>
        </w:rPr>
      </w:pPr>
      <w:r w:rsidRPr="00BF389A">
        <w:rPr>
          <w:rFonts w:cstheme="minorHAnsi"/>
        </w:rPr>
        <w:t xml:space="preserve">   …”</w:t>
      </w:r>
    </w:p>
  </w:footnote>
  <w:footnote w:id="6">
    <w:p w14:paraId="411CF65F" w14:textId="77777777" w:rsidR="008153B0" w:rsidRPr="00BF389A" w:rsidRDefault="008153B0" w:rsidP="008153B0">
      <w:pPr>
        <w:pStyle w:val="Textonotapie"/>
        <w:jc w:val="both"/>
        <w:rPr>
          <w:rFonts w:cstheme="minorHAnsi"/>
        </w:rPr>
      </w:pPr>
      <w:r w:rsidRPr="00BF389A">
        <w:rPr>
          <w:rStyle w:val="Refdenotaalpie"/>
          <w:rFonts w:cstheme="minorHAnsi"/>
        </w:rPr>
        <w:footnoteRef/>
      </w:r>
      <w:r w:rsidRPr="00BF389A">
        <w:rPr>
          <w:rFonts w:cstheme="minorHAnsi"/>
        </w:rPr>
        <w:t xml:space="preserve"> “</w:t>
      </w:r>
      <w:r w:rsidRPr="00BF389A">
        <w:rPr>
          <w:rFonts w:cstheme="minorHAnsi"/>
          <w:b/>
        </w:rPr>
        <w:t xml:space="preserve">ARTÍCULO 89.- </w:t>
      </w:r>
      <w:r w:rsidRPr="00BF389A">
        <w:rPr>
          <w:rFonts w:cstheme="minorHAnsi"/>
        </w:rPr>
        <w:t>El Director General de la Oficina de Pensiones tendrá las facultades y obligaciones siguientes:</w:t>
      </w:r>
    </w:p>
    <w:p w14:paraId="0F2468AA" w14:textId="77777777" w:rsidR="008153B0" w:rsidRPr="00BF389A" w:rsidRDefault="008153B0" w:rsidP="008153B0">
      <w:pPr>
        <w:pStyle w:val="Textonotapie"/>
        <w:jc w:val="both"/>
        <w:rPr>
          <w:rFonts w:cstheme="minorHAnsi"/>
        </w:rPr>
      </w:pPr>
      <w:r w:rsidRPr="00BF389A">
        <w:rPr>
          <w:rFonts w:cstheme="minorHAnsi"/>
        </w:rPr>
        <w:t xml:space="preserve">   …</w:t>
      </w:r>
    </w:p>
    <w:p w14:paraId="6C14BEDE" w14:textId="77777777" w:rsidR="00E14B10" w:rsidRPr="00BF389A" w:rsidRDefault="008153B0" w:rsidP="008153B0">
      <w:pPr>
        <w:pStyle w:val="Textonotapie"/>
        <w:jc w:val="both"/>
        <w:rPr>
          <w:rFonts w:cstheme="minorHAnsi"/>
        </w:rPr>
      </w:pPr>
      <w:r w:rsidRPr="00BF389A">
        <w:rPr>
          <w:rFonts w:cstheme="minorHAnsi"/>
        </w:rPr>
        <w:t xml:space="preserve">   IX. Someter al acuerdo del Consejo Directivo los demás asuntos que sean de su competencia.</w:t>
      </w:r>
    </w:p>
    <w:p w14:paraId="02D0068C" w14:textId="5B09E071" w:rsidR="008153B0" w:rsidRPr="00BF389A" w:rsidRDefault="00E14B10" w:rsidP="008153B0">
      <w:pPr>
        <w:pStyle w:val="Textonotapie"/>
        <w:jc w:val="both"/>
        <w:rPr>
          <w:rFonts w:cstheme="minorHAnsi"/>
        </w:rPr>
      </w:pPr>
      <w:r w:rsidRPr="00BF389A">
        <w:rPr>
          <w:rFonts w:cstheme="minorHAnsi"/>
        </w:rPr>
        <w:t xml:space="preserve">   …</w:t>
      </w:r>
      <w:r w:rsidR="008153B0" w:rsidRPr="00BF389A">
        <w:rPr>
          <w:rFonts w:cstheme="minorHAnsi"/>
        </w:rPr>
        <w:t>”</w:t>
      </w:r>
    </w:p>
  </w:footnote>
  <w:footnote w:id="7">
    <w:p w14:paraId="01551F2E" w14:textId="578ABB87" w:rsidR="00F9069E" w:rsidRPr="00BF389A" w:rsidRDefault="00F9069E" w:rsidP="00F9069E">
      <w:pPr>
        <w:pStyle w:val="Textonotapie"/>
        <w:jc w:val="both"/>
        <w:rPr>
          <w:rFonts w:cstheme="minorHAnsi"/>
          <w:lang w:val="es-ES"/>
        </w:rPr>
      </w:pPr>
      <w:r w:rsidRPr="00BF389A">
        <w:rPr>
          <w:rStyle w:val="Refdenotaalpie"/>
          <w:rFonts w:cstheme="minorHAnsi"/>
        </w:rPr>
        <w:footnoteRef/>
      </w:r>
      <w:r w:rsidRPr="00BF389A">
        <w:rPr>
          <w:rFonts w:cstheme="minorHAnsi"/>
        </w:rPr>
        <w:t xml:space="preserve"> “I</w:t>
      </w:r>
      <w:proofErr w:type="spellStart"/>
      <w:r w:rsidRPr="00BF389A">
        <w:rPr>
          <w:rFonts w:cstheme="minorHAnsi"/>
          <w:lang w:val="es-ES"/>
        </w:rPr>
        <w:t>nstancia</w:t>
      </w:r>
      <w:proofErr w:type="spellEnd"/>
      <w:r w:rsidRPr="00BF389A">
        <w:rPr>
          <w:rFonts w:cstheme="minorHAnsi"/>
          <w:lang w:val="es-ES"/>
        </w:rPr>
        <w:t xml:space="preserve"> Tercer Tribunal Colegiado en materia administrativa del Primer Circuito</w:t>
      </w:r>
    </w:p>
    <w:p w14:paraId="6BAC13E5" w14:textId="23E8FDEC" w:rsidR="00F9069E" w:rsidRPr="00BF389A" w:rsidRDefault="00F9069E" w:rsidP="00F9069E">
      <w:pPr>
        <w:pStyle w:val="Textonotapie"/>
        <w:jc w:val="both"/>
        <w:rPr>
          <w:rFonts w:cstheme="minorHAnsi"/>
          <w:lang w:val="es-ES"/>
        </w:rPr>
      </w:pPr>
      <w:r w:rsidRPr="00BF389A">
        <w:rPr>
          <w:rFonts w:cstheme="minorHAnsi"/>
          <w:lang w:val="es-ES"/>
        </w:rPr>
        <w:t xml:space="preserve">Pleno de la Suprema Corte de Justicia de la Nación, publicada en el Semanario Judicial de la Federación, Séptima Época, volumen 205-216, sexta parte, </w:t>
      </w:r>
      <w:r w:rsidR="00C72FE5" w:rsidRPr="00BF389A">
        <w:rPr>
          <w:rFonts w:cstheme="minorHAnsi"/>
          <w:lang w:val="es-ES"/>
        </w:rPr>
        <w:t>P. 112</w:t>
      </w:r>
      <w:r w:rsidRPr="00BF389A">
        <w:rPr>
          <w:rFonts w:cstheme="minorHAnsi"/>
          <w:lang w:val="es-ES"/>
        </w:rPr>
        <w:t>.”</w:t>
      </w:r>
    </w:p>
    <w:p w14:paraId="1AE8840D" w14:textId="613C91A3" w:rsidR="00F9069E" w:rsidRPr="00BF389A" w:rsidRDefault="00F9069E">
      <w:pPr>
        <w:pStyle w:val="Textonotapie"/>
        <w:rPr>
          <w:rFonts w:cstheme="minorHAnsi"/>
          <w:lang w:val="es-ES"/>
        </w:rPr>
      </w:pPr>
    </w:p>
  </w:footnote>
  <w:footnote w:id="8">
    <w:p w14:paraId="7BEF9177" w14:textId="77777777" w:rsidR="00B32227" w:rsidRPr="00BF389A" w:rsidRDefault="00B32227" w:rsidP="00B32227">
      <w:pPr>
        <w:pStyle w:val="Textonotapie"/>
        <w:jc w:val="both"/>
        <w:rPr>
          <w:rFonts w:cstheme="minorHAnsi"/>
        </w:rPr>
      </w:pPr>
      <w:r w:rsidRPr="00BF389A">
        <w:rPr>
          <w:rStyle w:val="Refdenotaalpie"/>
          <w:rFonts w:cstheme="minorHAnsi"/>
        </w:rPr>
        <w:footnoteRef/>
      </w:r>
      <w:r w:rsidRPr="00BF389A">
        <w:rPr>
          <w:rFonts w:cstheme="minorHAnsi"/>
        </w:rPr>
        <w:t xml:space="preserve"> </w:t>
      </w:r>
      <w:r w:rsidRPr="00BF389A">
        <w:rPr>
          <w:rFonts w:cstheme="minorHAnsi"/>
          <w:b/>
          <w:bCs/>
        </w:rPr>
        <w:t xml:space="preserve">ARTICULO 7.- </w:t>
      </w:r>
      <w:r w:rsidRPr="00BF389A">
        <w:rPr>
          <w:rFonts w:cstheme="minorHAnsi"/>
        </w:rPr>
        <w:t>Son elementos y requisitos de validez del acto administrativo:</w:t>
      </w:r>
    </w:p>
    <w:p w14:paraId="30AC7459" w14:textId="77777777" w:rsidR="00B32227" w:rsidRDefault="00B32227" w:rsidP="00B32227">
      <w:pPr>
        <w:pStyle w:val="Textonotapie"/>
        <w:jc w:val="both"/>
        <w:rPr>
          <w:rFonts w:cstheme="minorHAnsi"/>
        </w:rPr>
      </w:pPr>
      <w:r w:rsidRPr="00BF389A">
        <w:rPr>
          <w:rFonts w:cstheme="minorHAnsi"/>
        </w:rPr>
        <w:t xml:space="preserve">   I. Ser expedido por órgano competente, a través de servidor público, y en caso de que dicho órgano fuere colegiado, reúna las formalidades de la ley o decreto en que se funde para emitirlo</w:t>
      </w:r>
      <w:r>
        <w:rPr>
          <w:rFonts w:cstheme="minorHAnsi"/>
        </w:rPr>
        <w:t>;</w:t>
      </w:r>
    </w:p>
    <w:p w14:paraId="69B10573" w14:textId="632B7F58" w:rsidR="00B32227" w:rsidRDefault="00B32227" w:rsidP="00B32227">
      <w:pPr>
        <w:pStyle w:val="Textonotapie"/>
        <w:rPr>
          <w:rFonts w:cstheme="minorHAnsi"/>
        </w:rPr>
      </w:pPr>
      <w:r>
        <w:rPr>
          <w:rFonts w:cstheme="minorHAnsi"/>
        </w:rPr>
        <w:t xml:space="preserve">   </w:t>
      </w:r>
      <w:r w:rsidRPr="00BF389A">
        <w:rPr>
          <w:rFonts w:cstheme="minorHAnsi"/>
        </w:rPr>
        <w:t>V. Estar fundado y motivado;</w:t>
      </w:r>
    </w:p>
    <w:p w14:paraId="16C1472F" w14:textId="5E801B04" w:rsidR="00B32227" w:rsidRDefault="00B32227" w:rsidP="00B32227">
      <w:pPr>
        <w:pStyle w:val="Textonotapie"/>
        <w:jc w:val="both"/>
        <w:rPr>
          <w:rFonts w:cstheme="minorHAnsi"/>
        </w:rPr>
      </w:pPr>
      <w:r>
        <w:rPr>
          <w:rFonts w:cstheme="minorHAnsi"/>
        </w:rPr>
        <w:t xml:space="preserve">   VII. Ser expedido sin que medie error sobre el objeto, causa o motivo, o sobre el fin del acto;</w:t>
      </w:r>
    </w:p>
    <w:p w14:paraId="6BD827EA" w14:textId="3C96673A" w:rsidR="00B32227" w:rsidRDefault="00B32227" w:rsidP="00B32227">
      <w:pPr>
        <w:pStyle w:val="Textonotapie"/>
        <w:jc w:val="both"/>
        <w:rPr>
          <w:rFonts w:cstheme="minorHAnsi"/>
        </w:rPr>
      </w:pPr>
      <w:r>
        <w:rPr>
          <w:rFonts w:cstheme="minorHAnsi"/>
        </w:rPr>
        <w:t xml:space="preserve">   XI. Ser expedido señalando lugar y fecha de emisión</w:t>
      </w:r>
    </w:p>
    <w:p w14:paraId="472B038A" w14:textId="77777777" w:rsidR="00B32227" w:rsidRPr="00BF389A" w:rsidRDefault="00B32227" w:rsidP="00B32227">
      <w:pPr>
        <w:pStyle w:val="Textonotapie"/>
        <w:rPr>
          <w:rFonts w:cstheme="minorHAnsi"/>
        </w:rPr>
      </w:pPr>
      <w:r>
        <w:rPr>
          <w:rFonts w:cstheme="minorHAnsi"/>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3392BDFC" w14:textId="1A397584" w:rsidR="00DF23A1" w:rsidRDefault="00E41D01">
        <w:pPr>
          <w:pStyle w:val="Encabezado"/>
          <w:jc w:val="center"/>
        </w:pPr>
        <w:r>
          <w:rPr>
            <w:noProof/>
          </w:rPr>
          <w:pict w14:anchorId="65BB8E6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EB2520">
          <w:fldChar w:fldCharType="begin"/>
        </w:r>
        <w:r w:rsidR="00EB2520">
          <w:instrText>PAGE   \* MERGEFORMAT</w:instrText>
        </w:r>
        <w:r w:rsidR="00EB2520">
          <w:fldChar w:fldCharType="separate"/>
        </w:r>
        <w:r w:rsidR="007C252B" w:rsidRPr="007C252B">
          <w:rPr>
            <w:noProof/>
            <w:lang w:val="es-ES"/>
          </w:rPr>
          <w:t>8</w:t>
        </w:r>
        <w:r w:rsidR="00EB2520">
          <w:rPr>
            <w:noProof/>
            <w:lang w:val="es-ES"/>
          </w:rPr>
          <w:fldChar w:fldCharType="end"/>
        </w:r>
      </w:p>
    </w:sdtContent>
  </w:sdt>
  <w:p w14:paraId="1ECFBC93" w14:textId="51294636" w:rsidR="00074592" w:rsidRPr="00074592" w:rsidRDefault="00E216F0" w:rsidP="00074592">
    <w:pPr>
      <w:pStyle w:val="Encabezado"/>
      <w:ind w:right="-93"/>
      <w:jc w:val="right"/>
      <w:rPr>
        <w:bCs/>
      </w:rPr>
    </w:pPr>
    <w:r>
      <w:rPr>
        <w:bCs/>
      </w:rPr>
      <w:t>EXPEDIENTE: 2</w:t>
    </w:r>
    <w:r w:rsidR="00074592" w:rsidRPr="00074592">
      <w:rPr>
        <w:bCs/>
      </w:rPr>
      <w:t>/20</w:t>
    </w:r>
    <w:r>
      <w:rPr>
        <w:bCs/>
      </w:rPr>
      <w:t>21</w:t>
    </w:r>
  </w:p>
  <w:p w14:paraId="1F8F2A24" w14:textId="295E1AB4" w:rsidR="00DF23A1" w:rsidRDefault="007C252B">
    <w:pPr>
      <w:pStyle w:val="Encabezado"/>
    </w:pPr>
    <w:r>
      <w:rPr>
        <w:noProof/>
        <w:lang w:eastAsia="es-MX"/>
      </w:rPr>
      <w:pict w14:anchorId="0309F32D">
        <v:shapetype id="_x0000_t202" coordsize="21600,21600" o:spt="202" path="m,l,21600r21600,l21600,xe">
          <v:stroke joinstyle="miter"/>
          <v:path gradientshapeok="t" o:connecttype="rect"/>
        </v:shapetype>
        <v:shape id="_x0000_s2069" type="#_x0000_t202" style="position:absolute;margin-left:422.1pt;margin-top:13.7pt;width:79.5pt;height:78.55pt;z-index:-251649024;visibility:visible;mso-wrap-style:square;mso-width-percent:0;mso-wrap-distance-left:9pt;mso-wrap-distance-top:0;mso-wrap-distance-right:9pt;mso-wrap-distance-bottom:0;mso-position-horizontal-relative:text;mso-position-vertical-relative:text;mso-width-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" fillcolor="window" strokeweight=".5pt">
          <v:path arrowok="t"/>
          <v:textbox>
            <w:txbxContent>
              <w:p w14:paraId="18FAC40F" w14:textId="77777777" w:rsidR="007C252B" w:rsidRPr="00035E13" w:rsidRDefault="007C252B" w:rsidP="007C252B">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74F6D2" w14:textId="11CB5D6F" w:rsidR="00DF23A1" w:rsidRDefault="00CE3645">
    <w:pPr>
      <w:pStyle w:val="Encabezado"/>
      <w:jc w:val="center"/>
    </w:pPr>
    <w:r>
      <w:rPr>
        <w:noProof/>
        <w:lang w:eastAsia="es-MX"/>
      </w:rPr>
      <w:pict w14:anchorId="0309F32D">
        <v:shapetype id="_x0000_t202" coordsize="21600,21600" o:spt="202" path="m,l,21600r21600,l21600,xe">
          <v:stroke joinstyle="miter"/>
          <v:path gradientshapeok="t" o:connecttype="rect"/>
        </v:shapetype>
        <v:shape id="Cuadro de texto 5" o:spid="_x0000_s2068" type="#_x0000_t202" style="position:absolute;left:0;text-align:left;margin-left:-90.8pt;margin-top:41.25pt;width:79.5pt;height:78.55pt;z-index:-251650048;visibility:visible;mso-wrap-style:square;mso-width-percent:0;mso-wrap-distance-left:9pt;mso-wrap-distance-top:0;mso-wrap-distance-right:9pt;mso-wrap-distance-bottom:0;mso-position-horizontal-relative:text;mso-position-vertical-relative:text;mso-width-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" fillcolor="window" strokeweight=".5pt">
          <v:path arrowok="t"/>
          <v:textbox>
            <w:txbxContent>
              <w:p w14:paraId="5203A07F" w14:textId="77777777" w:rsidR="00CE3645" w:rsidRPr="00035E13" w:rsidRDefault="00CE3645" w:rsidP="00CE3645">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w:r>
    <w:r w:rsidR="00E41D01">
      <w:rPr>
        <w:noProof/>
      </w:rPr>
      <w:pict w14:anchorId="675437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EB2520">
          <w:fldChar w:fldCharType="begin"/>
        </w:r>
        <w:r w:rsidR="00EB2520">
          <w:instrText>PAGE   \* MERGEFORMAT</w:instrText>
        </w:r>
        <w:r w:rsidR="00EB2520">
          <w:fldChar w:fldCharType="separate"/>
        </w:r>
        <w:r w:rsidR="007C252B" w:rsidRPr="007C252B">
          <w:rPr>
            <w:noProof/>
            <w:lang w:val="es-ES"/>
          </w:rPr>
          <w:t>7</w:t>
        </w:r>
        <w:r w:rsidR="00EB2520">
          <w:rPr>
            <w:noProof/>
            <w:lang w:val="es-ES"/>
          </w:rPr>
          <w:fldChar w:fldCharType="end"/>
        </w:r>
      </w:sdtContent>
    </w:sdt>
  </w:p>
  <w:p w14:paraId="0352847F" w14:textId="4B1560E5" w:rsidR="00074592" w:rsidRPr="00074592" w:rsidRDefault="00E216F0" w:rsidP="00074592">
    <w:pPr>
      <w:pStyle w:val="Encabezado"/>
      <w:ind w:right="-93"/>
      <w:jc w:val="right"/>
      <w:rPr>
        <w:bCs/>
      </w:rPr>
    </w:pPr>
    <w:r>
      <w:rPr>
        <w:bCs/>
      </w:rPr>
      <w:t>EXPEDIENTE: 2</w:t>
    </w:r>
    <w:r w:rsidR="00074592" w:rsidRPr="00074592">
      <w:rPr>
        <w:bCs/>
      </w:rPr>
      <w:t>/20</w:t>
    </w:r>
    <w:r>
      <w:rPr>
        <w:bCs/>
      </w:rPr>
      <w:t>21</w:t>
    </w:r>
  </w:p>
  <w:p w14:paraId="2F2DD718" w14:textId="38228154" w:rsidR="00DF23A1" w:rsidRDefault="00E41D01" w:rsidP="00927607">
    <w:pPr>
      <w:pStyle w:val="Encabezado"/>
      <w:tabs>
        <w:tab w:val="left" w:pos="142"/>
      </w:tabs>
      <w:ind w:left="284"/>
    </w:pPr>
    <w:r>
      <w:rPr>
        <w:noProof/>
        <w:sz w:val="22"/>
        <w:szCs w:val="22"/>
        <w:lang w:eastAsia="es-MX"/>
      </w:rPr>
      <w:pict w14:anchorId="24D886EA">
        <v:group id="Grupo 3" o:spid="_x0000_s2052" style="position:absolute;left:0;text-align:left;margin-left:-114.55pt;margin-top:341.25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2053"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2067"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2066"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2065"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2054"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2064"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206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2055"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2062"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2061"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2060"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205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205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2056"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2057"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75CF49" w14:textId="77777777" w:rsidR="00DF23A1" w:rsidRDefault="00E41D01">
    <w:pPr>
      <w:pStyle w:val="Encabezado"/>
    </w:pPr>
    <w:r>
      <w:rPr>
        <w:noProof/>
      </w:rPr>
      <w:pict w14:anchorId="21BC91B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1EBC4EB8"/>
    <w:multiLevelType w:val="hybridMultilevel"/>
    <w:tmpl w:val="C7C43314"/>
    <w:lvl w:ilvl="0" w:tplc="A7889954">
      <w:start w:val="1"/>
      <w:numFmt w:val="lowerLetter"/>
      <w:lvlText w:val="%1)"/>
      <w:lvlJc w:val="left"/>
      <w:pPr>
        <w:ind w:left="1989" w:hanging="360"/>
      </w:pPr>
      <w:rPr>
        <w:rFonts w:hint="default"/>
        <w:sz w:val="18"/>
      </w:rPr>
    </w:lvl>
    <w:lvl w:ilvl="1" w:tplc="080A0019" w:tentative="1">
      <w:start w:val="1"/>
      <w:numFmt w:val="lowerLetter"/>
      <w:lvlText w:val="%2."/>
      <w:lvlJc w:val="left"/>
      <w:pPr>
        <w:ind w:left="2709" w:hanging="360"/>
      </w:pPr>
    </w:lvl>
    <w:lvl w:ilvl="2" w:tplc="080A001B" w:tentative="1">
      <w:start w:val="1"/>
      <w:numFmt w:val="lowerRoman"/>
      <w:lvlText w:val="%3."/>
      <w:lvlJc w:val="right"/>
      <w:pPr>
        <w:ind w:left="3429" w:hanging="180"/>
      </w:pPr>
    </w:lvl>
    <w:lvl w:ilvl="3" w:tplc="080A000F" w:tentative="1">
      <w:start w:val="1"/>
      <w:numFmt w:val="decimal"/>
      <w:lvlText w:val="%4."/>
      <w:lvlJc w:val="left"/>
      <w:pPr>
        <w:ind w:left="4149" w:hanging="360"/>
      </w:pPr>
    </w:lvl>
    <w:lvl w:ilvl="4" w:tplc="080A0019" w:tentative="1">
      <w:start w:val="1"/>
      <w:numFmt w:val="lowerLetter"/>
      <w:lvlText w:val="%5."/>
      <w:lvlJc w:val="left"/>
      <w:pPr>
        <w:ind w:left="4869" w:hanging="360"/>
      </w:pPr>
    </w:lvl>
    <w:lvl w:ilvl="5" w:tplc="080A001B" w:tentative="1">
      <w:start w:val="1"/>
      <w:numFmt w:val="lowerRoman"/>
      <w:lvlText w:val="%6."/>
      <w:lvlJc w:val="right"/>
      <w:pPr>
        <w:ind w:left="5589" w:hanging="180"/>
      </w:pPr>
    </w:lvl>
    <w:lvl w:ilvl="6" w:tplc="080A000F" w:tentative="1">
      <w:start w:val="1"/>
      <w:numFmt w:val="decimal"/>
      <w:lvlText w:val="%7."/>
      <w:lvlJc w:val="left"/>
      <w:pPr>
        <w:ind w:left="6309" w:hanging="360"/>
      </w:pPr>
    </w:lvl>
    <w:lvl w:ilvl="7" w:tplc="080A0019" w:tentative="1">
      <w:start w:val="1"/>
      <w:numFmt w:val="lowerLetter"/>
      <w:lvlText w:val="%8."/>
      <w:lvlJc w:val="left"/>
      <w:pPr>
        <w:ind w:left="7029" w:hanging="360"/>
      </w:pPr>
    </w:lvl>
    <w:lvl w:ilvl="8" w:tplc="080A001B" w:tentative="1">
      <w:start w:val="1"/>
      <w:numFmt w:val="lowerRoman"/>
      <w:lvlText w:val="%9."/>
      <w:lvlJc w:val="right"/>
      <w:pPr>
        <w:ind w:left="7749" w:hanging="180"/>
      </w:pPr>
    </w:lvl>
  </w:abstractNum>
  <w:abstractNum w:abstractNumId="6">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1"/>
  </w:num>
  <w:num w:numId="2">
    <w:abstractNumId w:val="2"/>
  </w:num>
  <w:num w:numId="3">
    <w:abstractNumId w:val="0"/>
  </w:num>
  <w:num w:numId="4">
    <w:abstractNumId w:val="8"/>
  </w:num>
  <w:num w:numId="5">
    <w:abstractNumId w:val="10"/>
  </w:num>
  <w:num w:numId="6">
    <w:abstractNumId w:val="6"/>
  </w:num>
  <w:num w:numId="7">
    <w:abstractNumId w:val="4"/>
  </w:num>
  <w:num w:numId="8">
    <w:abstractNumId w:val="1"/>
  </w:num>
  <w:num w:numId="9">
    <w:abstractNumId w:val="3"/>
  </w:num>
  <w:num w:numId="10">
    <w:abstractNumId w:val="7"/>
  </w:num>
  <w:num w:numId="11">
    <w:abstractNumId w:val="9"/>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mirrorMargins/>
  <w:proofState w:spelling="clean" w:grammar="clean"/>
  <w:defaultTabStop w:val="708"/>
  <w:hyphenationZone w:val="425"/>
  <w:evenAndOddHeaders/>
  <w:characterSpacingControl w:val="doNotCompress"/>
  <w:hdrShapeDefaults>
    <o:shapedefaults v:ext="edit" spidmax="2070"/>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
  <w:rsids>
    <w:rsidRoot w:val="00FA0211"/>
    <w:rsid w:val="00000AF2"/>
    <w:rsid w:val="00000BFF"/>
    <w:rsid w:val="00000EAB"/>
    <w:rsid w:val="0000187B"/>
    <w:rsid w:val="00001FA6"/>
    <w:rsid w:val="0000259B"/>
    <w:rsid w:val="00002B85"/>
    <w:rsid w:val="00003CC3"/>
    <w:rsid w:val="00004038"/>
    <w:rsid w:val="0000488B"/>
    <w:rsid w:val="00005B69"/>
    <w:rsid w:val="00005BCB"/>
    <w:rsid w:val="00005EA0"/>
    <w:rsid w:val="00007105"/>
    <w:rsid w:val="00007296"/>
    <w:rsid w:val="00007E09"/>
    <w:rsid w:val="00007EFD"/>
    <w:rsid w:val="00007FD5"/>
    <w:rsid w:val="000106FE"/>
    <w:rsid w:val="000121A9"/>
    <w:rsid w:val="000126F6"/>
    <w:rsid w:val="00012918"/>
    <w:rsid w:val="00012DC1"/>
    <w:rsid w:val="000130C8"/>
    <w:rsid w:val="000135AF"/>
    <w:rsid w:val="00014F98"/>
    <w:rsid w:val="0001695E"/>
    <w:rsid w:val="00016C0B"/>
    <w:rsid w:val="00016E88"/>
    <w:rsid w:val="000174F5"/>
    <w:rsid w:val="00020680"/>
    <w:rsid w:val="00020D86"/>
    <w:rsid w:val="00021085"/>
    <w:rsid w:val="000215EA"/>
    <w:rsid w:val="00021989"/>
    <w:rsid w:val="00021B04"/>
    <w:rsid w:val="00021C5F"/>
    <w:rsid w:val="00021CC2"/>
    <w:rsid w:val="00022BBC"/>
    <w:rsid w:val="00023661"/>
    <w:rsid w:val="00023D19"/>
    <w:rsid w:val="00023F33"/>
    <w:rsid w:val="00024545"/>
    <w:rsid w:val="00025BEB"/>
    <w:rsid w:val="000262A2"/>
    <w:rsid w:val="000264DD"/>
    <w:rsid w:val="00026C11"/>
    <w:rsid w:val="000306D4"/>
    <w:rsid w:val="00030BAF"/>
    <w:rsid w:val="000324B9"/>
    <w:rsid w:val="000329BA"/>
    <w:rsid w:val="00032D83"/>
    <w:rsid w:val="000330FB"/>
    <w:rsid w:val="00034F3F"/>
    <w:rsid w:val="0003508F"/>
    <w:rsid w:val="0003629C"/>
    <w:rsid w:val="00036809"/>
    <w:rsid w:val="00036823"/>
    <w:rsid w:val="000369AF"/>
    <w:rsid w:val="00037279"/>
    <w:rsid w:val="00037443"/>
    <w:rsid w:val="00037470"/>
    <w:rsid w:val="00037843"/>
    <w:rsid w:val="00037AD8"/>
    <w:rsid w:val="00037C6A"/>
    <w:rsid w:val="00040C69"/>
    <w:rsid w:val="000412D7"/>
    <w:rsid w:val="000419E9"/>
    <w:rsid w:val="00041EAA"/>
    <w:rsid w:val="00042473"/>
    <w:rsid w:val="00043077"/>
    <w:rsid w:val="000441B5"/>
    <w:rsid w:val="00044C5F"/>
    <w:rsid w:val="000450F5"/>
    <w:rsid w:val="00045290"/>
    <w:rsid w:val="000466B1"/>
    <w:rsid w:val="000466D5"/>
    <w:rsid w:val="000525F8"/>
    <w:rsid w:val="0005285F"/>
    <w:rsid w:val="00053207"/>
    <w:rsid w:val="0005370C"/>
    <w:rsid w:val="000540E8"/>
    <w:rsid w:val="0005431D"/>
    <w:rsid w:val="00054705"/>
    <w:rsid w:val="00054D3C"/>
    <w:rsid w:val="00055248"/>
    <w:rsid w:val="00055F66"/>
    <w:rsid w:val="000562FB"/>
    <w:rsid w:val="000564BA"/>
    <w:rsid w:val="000565B2"/>
    <w:rsid w:val="00060DBB"/>
    <w:rsid w:val="00061268"/>
    <w:rsid w:val="00061414"/>
    <w:rsid w:val="00061610"/>
    <w:rsid w:val="000616B5"/>
    <w:rsid w:val="00061C4C"/>
    <w:rsid w:val="0006202A"/>
    <w:rsid w:val="000620CD"/>
    <w:rsid w:val="00062802"/>
    <w:rsid w:val="00062BE3"/>
    <w:rsid w:val="0006318D"/>
    <w:rsid w:val="00064906"/>
    <w:rsid w:val="00064E90"/>
    <w:rsid w:val="00064FD9"/>
    <w:rsid w:val="000657EF"/>
    <w:rsid w:val="00067B5A"/>
    <w:rsid w:val="00070777"/>
    <w:rsid w:val="00070AA4"/>
    <w:rsid w:val="00071C6F"/>
    <w:rsid w:val="00071E8C"/>
    <w:rsid w:val="00071F15"/>
    <w:rsid w:val="000728B9"/>
    <w:rsid w:val="000737BF"/>
    <w:rsid w:val="00074592"/>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73A4"/>
    <w:rsid w:val="000A77FE"/>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887"/>
    <w:rsid w:val="000B6B86"/>
    <w:rsid w:val="000B6EF2"/>
    <w:rsid w:val="000B71FE"/>
    <w:rsid w:val="000B77B4"/>
    <w:rsid w:val="000B7A3A"/>
    <w:rsid w:val="000C02A9"/>
    <w:rsid w:val="000C0569"/>
    <w:rsid w:val="000C1E6B"/>
    <w:rsid w:val="000C238B"/>
    <w:rsid w:val="000C2764"/>
    <w:rsid w:val="000C35F6"/>
    <w:rsid w:val="000C3DC9"/>
    <w:rsid w:val="000C4139"/>
    <w:rsid w:val="000C47B5"/>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6E87"/>
    <w:rsid w:val="000D7067"/>
    <w:rsid w:val="000D7314"/>
    <w:rsid w:val="000D7B89"/>
    <w:rsid w:val="000D7C8C"/>
    <w:rsid w:val="000E1192"/>
    <w:rsid w:val="000E1E0D"/>
    <w:rsid w:val="000E343A"/>
    <w:rsid w:val="000E3E99"/>
    <w:rsid w:val="000E3FF4"/>
    <w:rsid w:val="000E40FD"/>
    <w:rsid w:val="000E4AC8"/>
    <w:rsid w:val="000E4C30"/>
    <w:rsid w:val="000E5501"/>
    <w:rsid w:val="000E5766"/>
    <w:rsid w:val="000E5B3C"/>
    <w:rsid w:val="000E5B66"/>
    <w:rsid w:val="000E74F5"/>
    <w:rsid w:val="000E7DB2"/>
    <w:rsid w:val="000F0C84"/>
    <w:rsid w:val="000F0D7B"/>
    <w:rsid w:val="000F2020"/>
    <w:rsid w:val="000F2125"/>
    <w:rsid w:val="000F2949"/>
    <w:rsid w:val="000F2B5A"/>
    <w:rsid w:val="000F2D32"/>
    <w:rsid w:val="000F2E18"/>
    <w:rsid w:val="000F3D2D"/>
    <w:rsid w:val="000F4347"/>
    <w:rsid w:val="000F50E8"/>
    <w:rsid w:val="000F54B0"/>
    <w:rsid w:val="000F5C41"/>
    <w:rsid w:val="000F5DE0"/>
    <w:rsid w:val="000F62C3"/>
    <w:rsid w:val="000F75AF"/>
    <w:rsid w:val="000F77DE"/>
    <w:rsid w:val="001002F5"/>
    <w:rsid w:val="001019F2"/>
    <w:rsid w:val="001025E5"/>
    <w:rsid w:val="00102AFD"/>
    <w:rsid w:val="0010385B"/>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2C63"/>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4043C"/>
    <w:rsid w:val="00140D7E"/>
    <w:rsid w:val="00142417"/>
    <w:rsid w:val="00143682"/>
    <w:rsid w:val="001441D3"/>
    <w:rsid w:val="001450E2"/>
    <w:rsid w:val="001460CF"/>
    <w:rsid w:val="00146509"/>
    <w:rsid w:val="0014671A"/>
    <w:rsid w:val="00146991"/>
    <w:rsid w:val="00147CCC"/>
    <w:rsid w:val="00147FEF"/>
    <w:rsid w:val="0015050B"/>
    <w:rsid w:val="00151A88"/>
    <w:rsid w:val="0015296C"/>
    <w:rsid w:val="00152DA5"/>
    <w:rsid w:val="00152F51"/>
    <w:rsid w:val="00152FB6"/>
    <w:rsid w:val="0015351E"/>
    <w:rsid w:val="00153BE4"/>
    <w:rsid w:val="001542BE"/>
    <w:rsid w:val="00154490"/>
    <w:rsid w:val="00156250"/>
    <w:rsid w:val="00156F22"/>
    <w:rsid w:val="001570E1"/>
    <w:rsid w:val="00157244"/>
    <w:rsid w:val="00161661"/>
    <w:rsid w:val="0016171F"/>
    <w:rsid w:val="00161F6F"/>
    <w:rsid w:val="001621EF"/>
    <w:rsid w:val="00163EBF"/>
    <w:rsid w:val="00164BCE"/>
    <w:rsid w:val="001659D0"/>
    <w:rsid w:val="0016604B"/>
    <w:rsid w:val="0016700D"/>
    <w:rsid w:val="00167823"/>
    <w:rsid w:val="00167ADD"/>
    <w:rsid w:val="001702C6"/>
    <w:rsid w:val="001711A1"/>
    <w:rsid w:val="00172205"/>
    <w:rsid w:val="0017260E"/>
    <w:rsid w:val="001729D0"/>
    <w:rsid w:val="00172B51"/>
    <w:rsid w:val="00172C89"/>
    <w:rsid w:val="00173A66"/>
    <w:rsid w:val="0017568D"/>
    <w:rsid w:val="00175C14"/>
    <w:rsid w:val="001761CB"/>
    <w:rsid w:val="0017651E"/>
    <w:rsid w:val="001778B4"/>
    <w:rsid w:val="001779CB"/>
    <w:rsid w:val="00177B53"/>
    <w:rsid w:val="001826D0"/>
    <w:rsid w:val="0018345B"/>
    <w:rsid w:val="0018356C"/>
    <w:rsid w:val="0018358B"/>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95C28"/>
    <w:rsid w:val="001A0745"/>
    <w:rsid w:val="001A1188"/>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6E63"/>
    <w:rsid w:val="001B7EF3"/>
    <w:rsid w:val="001C0151"/>
    <w:rsid w:val="001C0C36"/>
    <w:rsid w:val="001C100F"/>
    <w:rsid w:val="001C1402"/>
    <w:rsid w:val="001C1FDF"/>
    <w:rsid w:val="001C2557"/>
    <w:rsid w:val="001C2644"/>
    <w:rsid w:val="001C276C"/>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9DA"/>
    <w:rsid w:val="001D4D61"/>
    <w:rsid w:val="001D4D8C"/>
    <w:rsid w:val="001D5282"/>
    <w:rsid w:val="001D529D"/>
    <w:rsid w:val="001D577C"/>
    <w:rsid w:val="001D694C"/>
    <w:rsid w:val="001D754A"/>
    <w:rsid w:val="001E288A"/>
    <w:rsid w:val="001E2A02"/>
    <w:rsid w:val="001E2B84"/>
    <w:rsid w:val="001E32DA"/>
    <w:rsid w:val="001E338B"/>
    <w:rsid w:val="001E3B11"/>
    <w:rsid w:val="001E4C02"/>
    <w:rsid w:val="001E65E8"/>
    <w:rsid w:val="001E6AE5"/>
    <w:rsid w:val="001E7020"/>
    <w:rsid w:val="001E71FD"/>
    <w:rsid w:val="001E77A9"/>
    <w:rsid w:val="001E7BD1"/>
    <w:rsid w:val="001F2154"/>
    <w:rsid w:val="001F287C"/>
    <w:rsid w:val="001F2D73"/>
    <w:rsid w:val="001F5050"/>
    <w:rsid w:val="001F625A"/>
    <w:rsid w:val="001F6B28"/>
    <w:rsid w:val="001F6C56"/>
    <w:rsid w:val="001F72DF"/>
    <w:rsid w:val="001F77D0"/>
    <w:rsid w:val="002010A9"/>
    <w:rsid w:val="00201769"/>
    <w:rsid w:val="0020247E"/>
    <w:rsid w:val="002025FD"/>
    <w:rsid w:val="00203FD3"/>
    <w:rsid w:val="00205A55"/>
    <w:rsid w:val="00206222"/>
    <w:rsid w:val="0020694D"/>
    <w:rsid w:val="00206B99"/>
    <w:rsid w:val="002073D2"/>
    <w:rsid w:val="002078AA"/>
    <w:rsid w:val="002100D4"/>
    <w:rsid w:val="00210261"/>
    <w:rsid w:val="00210474"/>
    <w:rsid w:val="0021074F"/>
    <w:rsid w:val="002111AC"/>
    <w:rsid w:val="0021188E"/>
    <w:rsid w:val="00212E08"/>
    <w:rsid w:val="0021302A"/>
    <w:rsid w:val="00213783"/>
    <w:rsid w:val="00214685"/>
    <w:rsid w:val="002147E4"/>
    <w:rsid w:val="00214CE8"/>
    <w:rsid w:val="002161AD"/>
    <w:rsid w:val="00216595"/>
    <w:rsid w:val="002165D6"/>
    <w:rsid w:val="00216AB7"/>
    <w:rsid w:val="002170A5"/>
    <w:rsid w:val="00217D9D"/>
    <w:rsid w:val="00217F57"/>
    <w:rsid w:val="002206C6"/>
    <w:rsid w:val="00220858"/>
    <w:rsid w:val="00221687"/>
    <w:rsid w:val="00221709"/>
    <w:rsid w:val="002219D8"/>
    <w:rsid w:val="00222664"/>
    <w:rsid w:val="00222A05"/>
    <w:rsid w:val="00222E1E"/>
    <w:rsid w:val="0022341D"/>
    <w:rsid w:val="0022360E"/>
    <w:rsid w:val="00223F75"/>
    <w:rsid w:val="00224412"/>
    <w:rsid w:val="002246DF"/>
    <w:rsid w:val="002248E9"/>
    <w:rsid w:val="00225069"/>
    <w:rsid w:val="0022550F"/>
    <w:rsid w:val="00226F4D"/>
    <w:rsid w:val="00227445"/>
    <w:rsid w:val="00227471"/>
    <w:rsid w:val="00230D10"/>
    <w:rsid w:val="00231036"/>
    <w:rsid w:val="00232D7F"/>
    <w:rsid w:val="0023417B"/>
    <w:rsid w:val="002350A1"/>
    <w:rsid w:val="00235C97"/>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6EF"/>
    <w:rsid w:val="00250E2D"/>
    <w:rsid w:val="00252528"/>
    <w:rsid w:val="002530F3"/>
    <w:rsid w:val="00253130"/>
    <w:rsid w:val="00253A1C"/>
    <w:rsid w:val="002541B3"/>
    <w:rsid w:val="002561FA"/>
    <w:rsid w:val="00256B3C"/>
    <w:rsid w:val="00256E7D"/>
    <w:rsid w:val="00256F27"/>
    <w:rsid w:val="00257816"/>
    <w:rsid w:val="00257C5E"/>
    <w:rsid w:val="00260433"/>
    <w:rsid w:val="00260B4F"/>
    <w:rsid w:val="0026116F"/>
    <w:rsid w:val="002617F9"/>
    <w:rsid w:val="00262666"/>
    <w:rsid w:val="00262D7C"/>
    <w:rsid w:val="00263720"/>
    <w:rsid w:val="00265161"/>
    <w:rsid w:val="00265F1B"/>
    <w:rsid w:val="002665A2"/>
    <w:rsid w:val="00267221"/>
    <w:rsid w:val="00270087"/>
    <w:rsid w:val="00270831"/>
    <w:rsid w:val="0027275E"/>
    <w:rsid w:val="00272A7D"/>
    <w:rsid w:val="00273171"/>
    <w:rsid w:val="002748AA"/>
    <w:rsid w:val="00275418"/>
    <w:rsid w:val="00280489"/>
    <w:rsid w:val="002805AC"/>
    <w:rsid w:val="00280919"/>
    <w:rsid w:val="00280940"/>
    <w:rsid w:val="00281661"/>
    <w:rsid w:val="00282768"/>
    <w:rsid w:val="00282C81"/>
    <w:rsid w:val="00283B3F"/>
    <w:rsid w:val="002841EE"/>
    <w:rsid w:val="002844AF"/>
    <w:rsid w:val="00284891"/>
    <w:rsid w:val="00285B3A"/>
    <w:rsid w:val="00285C95"/>
    <w:rsid w:val="00286C13"/>
    <w:rsid w:val="00286D80"/>
    <w:rsid w:val="00287888"/>
    <w:rsid w:val="00291333"/>
    <w:rsid w:val="00291341"/>
    <w:rsid w:val="00291D37"/>
    <w:rsid w:val="002926B1"/>
    <w:rsid w:val="00292CA5"/>
    <w:rsid w:val="00293B1D"/>
    <w:rsid w:val="00293E41"/>
    <w:rsid w:val="00296748"/>
    <w:rsid w:val="0029713B"/>
    <w:rsid w:val="00297C79"/>
    <w:rsid w:val="002A0081"/>
    <w:rsid w:val="002A0713"/>
    <w:rsid w:val="002A18E6"/>
    <w:rsid w:val="002A1AAC"/>
    <w:rsid w:val="002A1ED4"/>
    <w:rsid w:val="002A2985"/>
    <w:rsid w:val="002A4088"/>
    <w:rsid w:val="002A4403"/>
    <w:rsid w:val="002A4AD1"/>
    <w:rsid w:val="002A4AE9"/>
    <w:rsid w:val="002A4B47"/>
    <w:rsid w:val="002A5750"/>
    <w:rsid w:val="002A657D"/>
    <w:rsid w:val="002A6B3D"/>
    <w:rsid w:val="002A6E86"/>
    <w:rsid w:val="002A6EF0"/>
    <w:rsid w:val="002B0967"/>
    <w:rsid w:val="002B1C2A"/>
    <w:rsid w:val="002B2706"/>
    <w:rsid w:val="002B3BA3"/>
    <w:rsid w:val="002B4040"/>
    <w:rsid w:val="002B5C09"/>
    <w:rsid w:val="002B5C82"/>
    <w:rsid w:val="002B6893"/>
    <w:rsid w:val="002B6B9D"/>
    <w:rsid w:val="002B6C19"/>
    <w:rsid w:val="002B6D0D"/>
    <w:rsid w:val="002B79C4"/>
    <w:rsid w:val="002C01BF"/>
    <w:rsid w:val="002C02F6"/>
    <w:rsid w:val="002C06FE"/>
    <w:rsid w:val="002C2259"/>
    <w:rsid w:val="002C3470"/>
    <w:rsid w:val="002C348A"/>
    <w:rsid w:val="002C41D3"/>
    <w:rsid w:val="002C4419"/>
    <w:rsid w:val="002C4824"/>
    <w:rsid w:val="002C509D"/>
    <w:rsid w:val="002C5345"/>
    <w:rsid w:val="002C5540"/>
    <w:rsid w:val="002C62F6"/>
    <w:rsid w:val="002C6CED"/>
    <w:rsid w:val="002C6F55"/>
    <w:rsid w:val="002D0290"/>
    <w:rsid w:val="002D03BF"/>
    <w:rsid w:val="002D0C9B"/>
    <w:rsid w:val="002D0DFB"/>
    <w:rsid w:val="002D1979"/>
    <w:rsid w:val="002D268B"/>
    <w:rsid w:val="002D2CEE"/>
    <w:rsid w:val="002D3701"/>
    <w:rsid w:val="002D3CF1"/>
    <w:rsid w:val="002D3F79"/>
    <w:rsid w:val="002D413F"/>
    <w:rsid w:val="002D4B99"/>
    <w:rsid w:val="002D5F02"/>
    <w:rsid w:val="002D6E4D"/>
    <w:rsid w:val="002D724E"/>
    <w:rsid w:val="002D7BA0"/>
    <w:rsid w:val="002E1666"/>
    <w:rsid w:val="002E3358"/>
    <w:rsid w:val="002E3511"/>
    <w:rsid w:val="002E3777"/>
    <w:rsid w:val="002E3B43"/>
    <w:rsid w:val="002E3D1C"/>
    <w:rsid w:val="002E5953"/>
    <w:rsid w:val="002E5971"/>
    <w:rsid w:val="002E5EAB"/>
    <w:rsid w:val="002E6032"/>
    <w:rsid w:val="002E60D4"/>
    <w:rsid w:val="002E679B"/>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2F7BD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50CD"/>
    <w:rsid w:val="003154AB"/>
    <w:rsid w:val="003155CF"/>
    <w:rsid w:val="00315BA3"/>
    <w:rsid w:val="00316707"/>
    <w:rsid w:val="00317B07"/>
    <w:rsid w:val="00317BDE"/>
    <w:rsid w:val="00317DC3"/>
    <w:rsid w:val="003201A7"/>
    <w:rsid w:val="0032088F"/>
    <w:rsid w:val="00321643"/>
    <w:rsid w:val="00321A91"/>
    <w:rsid w:val="00321CA1"/>
    <w:rsid w:val="00322486"/>
    <w:rsid w:val="003226AE"/>
    <w:rsid w:val="00323295"/>
    <w:rsid w:val="00323848"/>
    <w:rsid w:val="00323FF5"/>
    <w:rsid w:val="0032464C"/>
    <w:rsid w:val="00324B78"/>
    <w:rsid w:val="003253CA"/>
    <w:rsid w:val="00326842"/>
    <w:rsid w:val="00326982"/>
    <w:rsid w:val="00326D5E"/>
    <w:rsid w:val="00327A8E"/>
    <w:rsid w:val="00327BDD"/>
    <w:rsid w:val="00331836"/>
    <w:rsid w:val="0033190E"/>
    <w:rsid w:val="00333962"/>
    <w:rsid w:val="00333B62"/>
    <w:rsid w:val="00333E45"/>
    <w:rsid w:val="00334A65"/>
    <w:rsid w:val="003364DB"/>
    <w:rsid w:val="00336A8D"/>
    <w:rsid w:val="00337583"/>
    <w:rsid w:val="003379FB"/>
    <w:rsid w:val="00337DF6"/>
    <w:rsid w:val="0034068D"/>
    <w:rsid w:val="0034180B"/>
    <w:rsid w:val="00341A52"/>
    <w:rsid w:val="00342184"/>
    <w:rsid w:val="0034266B"/>
    <w:rsid w:val="00342740"/>
    <w:rsid w:val="00342B26"/>
    <w:rsid w:val="00342CE5"/>
    <w:rsid w:val="0034380D"/>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4FE"/>
    <w:rsid w:val="003625FB"/>
    <w:rsid w:val="00363135"/>
    <w:rsid w:val="003633B9"/>
    <w:rsid w:val="003636DE"/>
    <w:rsid w:val="003646B9"/>
    <w:rsid w:val="003646E5"/>
    <w:rsid w:val="003652C6"/>
    <w:rsid w:val="003654A6"/>
    <w:rsid w:val="00365A98"/>
    <w:rsid w:val="003660A9"/>
    <w:rsid w:val="0036666B"/>
    <w:rsid w:val="00366829"/>
    <w:rsid w:val="003668C0"/>
    <w:rsid w:val="0036711C"/>
    <w:rsid w:val="00370629"/>
    <w:rsid w:val="003708D3"/>
    <w:rsid w:val="00371249"/>
    <w:rsid w:val="003726E1"/>
    <w:rsid w:val="00373854"/>
    <w:rsid w:val="00374012"/>
    <w:rsid w:val="003743D7"/>
    <w:rsid w:val="003749C0"/>
    <w:rsid w:val="003750D6"/>
    <w:rsid w:val="003752B5"/>
    <w:rsid w:val="0037599C"/>
    <w:rsid w:val="00375FDD"/>
    <w:rsid w:val="0037634D"/>
    <w:rsid w:val="003804A7"/>
    <w:rsid w:val="00381A45"/>
    <w:rsid w:val="00381DC3"/>
    <w:rsid w:val="0038228C"/>
    <w:rsid w:val="00382BDE"/>
    <w:rsid w:val="003859C4"/>
    <w:rsid w:val="00385EA5"/>
    <w:rsid w:val="00386F92"/>
    <w:rsid w:val="003874C3"/>
    <w:rsid w:val="00387725"/>
    <w:rsid w:val="00387C65"/>
    <w:rsid w:val="00387D71"/>
    <w:rsid w:val="00390CDE"/>
    <w:rsid w:val="00392B20"/>
    <w:rsid w:val="00394516"/>
    <w:rsid w:val="00395933"/>
    <w:rsid w:val="003961E1"/>
    <w:rsid w:val="0039734B"/>
    <w:rsid w:val="003974F9"/>
    <w:rsid w:val="0039774F"/>
    <w:rsid w:val="003A0AA1"/>
    <w:rsid w:val="003A0FE5"/>
    <w:rsid w:val="003A24EC"/>
    <w:rsid w:val="003A3EA0"/>
    <w:rsid w:val="003A5B77"/>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79F9"/>
    <w:rsid w:val="003C0293"/>
    <w:rsid w:val="003C0DF1"/>
    <w:rsid w:val="003C1936"/>
    <w:rsid w:val="003C1E4B"/>
    <w:rsid w:val="003C268F"/>
    <w:rsid w:val="003C32DC"/>
    <w:rsid w:val="003C32FC"/>
    <w:rsid w:val="003C42AD"/>
    <w:rsid w:val="003C4C9F"/>
    <w:rsid w:val="003C5D9D"/>
    <w:rsid w:val="003C7036"/>
    <w:rsid w:val="003C7781"/>
    <w:rsid w:val="003C7FA5"/>
    <w:rsid w:val="003D0C96"/>
    <w:rsid w:val="003D0EA7"/>
    <w:rsid w:val="003D1CAA"/>
    <w:rsid w:val="003D4395"/>
    <w:rsid w:val="003D474C"/>
    <w:rsid w:val="003D5398"/>
    <w:rsid w:val="003D5BAD"/>
    <w:rsid w:val="003D5F20"/>
    <w:rsid w:val="003D6923"/>
    <w:rsid w:val="003D6E19"/>
    <w:rsid w:val="003D737D"/>
    <w:rsid w:val="003D75DB"/>
    <w:rsid w:val="003D7E33"/>
    <w:rsid w:val="003E0C30"/>
    <w:rsid w:val="003E0F2A"/>
    <w:rsid w:val="003E1CD9"/>
    <w:rsid w:val="003E2CF8"/>
    <w:rsid w:val="003E3169"/>
    <w:rsid w:val="003E35FB"/>
    <w:rsid w:val="003E3999"/>
    <w:rsid w:val="003E43BE"/>
    <w:rsid w:val="003E4409"/>
    <w:rsid w:val="003E4A4E"/>
    <w:rsid w:val="003E504F"/>
    <w:rsid w:val="003E5B98"/>
    <w:rsid w:val="003E62FB"/>
    <w:rsid w:val="003E6A41"/>
    <w:rsid w:val="003E7801"/>
    <w:rsid w:val="003E7CBA"/>
    <w:rsid w:val="003F0AF5"/>
    <w:rsid w:val="003F14E4"/>
    <w:rsid w:val="003F1FC5"/>
    <w:rsid w:val="003F2FA4"/>
    <w:rsid w:val="003F3E65"/>
    <w:rsid w:val="003F42FC"/>
    <w:rsid w:val="003F4833"/>
    <w:rsid w:val="003F4B68"/>
    <w:rsid w:val="003F532D"/>
    <w:rsid w:val="003F7A40"/>
    <w:rsid w:val="004003E7"/>
    <w:rsid w:val="00400CE8"/>
    <w:rsid w:val="00400D95"/>
    <w:rsid w:val="00401B8F"/>
    <w:rsid w:val="00401FEB"/>
    <w:rsid w:val="004022FC"/>
    <w:rsid w:val="00402763"/>
    <w:rsid w:val="004027A1"/>
    <w:rsid w:val="004051E8"/>
    <w:rsid w:val="004053B3"/>
    <w:rsid w:val="00405E13"/>
    <w:rsid w:val="00406284"/>
    <w:rsid w:val="00406A7E"/>
    <w:rsid w:val="00406B2A"/>
    <w:rsid w:val="00406B80"/>
    <w:rsid w:val="00406C21"/>
    <w:rsid w:val="00406FC8"/>
    <w:rsid w:val="0040758D"/>
    <w:rsid w:val="00407734"/>
    <w:rsid w:val="00407A5C"/>
    <w:rsid w:val="00411707"/>
    <w:rsid w:val="0041258E"/>
    <w:rsid w:val="00412C2F"/>
    <w:rsid w:val="0041486D"/>
    <w:rsid w:val="00414CCD"/>
    <w:rsid w:val="0041584F"/>
    <w:rsid w:val="00415924"/>
    <w:rsid w:val="00415982"/>
    <w:rsid w:val="004165A7"/>
    <w:rsid w:val="00416F89"/>
    <w:rsid w:val="00417B7B"/>
    <w:rsid w:val="004201D1"/>
    <w:rsid w:val="004211BE"/>
    <w:rsid w:val="0042205F"/>
    <w:rsid w:val="00423C26"/>
    <w:rsid w:val="00423E43"/>
    <w:rsid w:val="00424839"/>
    <w:rsid w:val="00424D35"/>
    <w:rsid w:val="004255C0"/>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6D28"/>
    <w:rsid w:val="00437D5A"/>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2567"/>
    <w:rsid w:val="00452B43"/>
    <w:rsid w:val="00454957"/>
    <w:rsid w:val="004557F7"/>
    <w:rsid w:val="00455A62"/>
    <w:rsid w:val="00456145"/>
    <w:rsid w:val="00456294"/>
    <w:rsid w:val="004572E7"/>
    <w:rsid w:val="00457778"/>
    <w:rsid w:val="00457FE0"/>
    <w:rsid w:val="00461033"/>
    <w:rsid w:val="00461308"/>
    <w:rsid w:val="00461FB3"/>
    <w:rsid w:val="0046279F"/>
    <w:rsid w:val="00463325"/>
    <w:rsid w:val="00463B4C"/>
    <w:rsid w:val="00463D48"/>
    <w:rsid w:val="00464148"/>
    <w:rsid w:val="004647B9"/>
    <w:rsid w:val="00464F06"/>
    <w:rsid w:val="004652D5"/>
    <w:rsid w:val="00465BF5"/>
    <w:rsid w:val="004668E6"/>
    <w:rsid w:val="004673D5"/>
    <w:rsid w:val="0047274B"/>
    <w:rsid w:val="00472B3D"/>
    <w:rsid w:val="00472D90"/>
    <w:rsid w:val="00473EB5"/>
    <w:rsid w:val="0047647A"/>
    <w:rsid w:val="004771E5"/>
    <w:rsid w:val="00477357"/>
    <w:rsid w:val="00477E07"/>
    <w:rsid w:val="00480A69"/>
    <w:rsid w:val="004813E0"/>
    <w:rsid w:val="00483B0E"/>
    <w:rsid w:val="00484AE9"/>
    <w:rsid w:val="00485508"/>
    <w:rsid w:val="0048596B"/>
    <w:rsid w:val="0048659E"/>
    <w:rsid w:val="00486775"/>
    <w:rsid w:val="004874A4"/>
    <w:rsid w:val="00491E99"/>
    <w:rsid w:val="004929E7"/>
    <w:rsid w:val="0049318A"/>
    <w:rsid w:val="00493A5B"/>
    <w:rsid w:val="00494707"/>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6251"/>
    <w:rsid w:val="004A6CA2"/>
    <w:rsid w:val="004A770C"/>
    <w:rsid w:val="004A781C"/>
    <w:rsid w:val="004A7ECD"/>
    <w:rsid w:val="004B05CE"/>
    <w:rsid w:val="004B0EF8"/>
    <w:rsid w:val="004B117E"/>
    <w:rsid w:val="004B17F7"/>
    <w:rsid w:val="004B18B8"/>
    <w:rsid w:val="004B1E33"/>
    <w:rsid w:val="004B224C"/>
    <w:rsid w:val="004B38DF"/>
    <w:rsid w:val="004B4654"/>
    <w:rsid w:val="004B5540"/>
    <w:rsid w:val="004B5F62"/>
    <w:rsid w:val="004B6800"/>
    <w:rsid w:val="004B69CB"/>
    <w:rsid w:val="004B6A37"/>
    <w:rsid w:val="004B6B98"/>
    <w:rsid w:val="004B748E"/>
    <w:rsid w:val="004B7C5E"/>
    <w:rsid w:val="004C05E4"/>
    <w:rsid w:val="004C1578"/>
    <w:rsid w:val="004C1927"/>
    <w:rsid w:val="004C1A34"/>
    <w:rsid w:val="004C2276"/>
    <w:rsid w:val="004C2761"/>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43D"/>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09F"/>
    <w:rsid w:val="004D79AB"/>
    <w:rsid w:val="004E0DB7"/>
    <w:rsid w:val="004E13BA"/>
    <w:rsid w:val="004E1A6E"/>
    <w:rsid w:val="004E1B12"/>
    <w:rsid w:val="004E241F"/>
    <w:rsid w:val="004E3257"/>
    <w:rsid w:val="004E32FC"/>
    <w:rsid w:val="004E3E15"/>
    <w:rsid w:val="004E4A63"/>
    <w:rsid w:val="004E531A"/>
    <w:rsid w:val="004E6061"/>
    <w:rsid w:val="004E6502"/>
    <w:rsid w:val="004E744E"/>
    <w:rsid w:val="004E7816"/>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4F7D8B"/>
    <w:rsid w:val="005001E5"/>
    <w:rsid w:val="00500A0B"/>
    <w:rsid w:val="00500C4C"/>
    <w:rsid w:val="005016CA"/>
    <w:rsid w:val="00502093"/>
    <w:rsid w:val="00502177"/>
    <w:rsid w:val="0050335A"/>
    <w:rsid w:val="0050345B"/>
    <w:rsid w:val="00504E19"/>
    <w:rsid w:val="005063B6"/>
    <w:rsid w:val="00506A1C"/>
    <w:rsid w:val="005070E6"/>
    <w:rsid w:val="0050734D"/>
    <w:rsid w:val="00507AB3"/>
    <w:rsid w:val="00510956"/>
    <w:rsid w:val="00510F23"/>
    <w:rsid w:val="0051133B"/>
    <w:rsid w:val="005115C3"/>
    <w:rsid w:val="00513088"/>
    <w:rsid w:val="00515288"/>
    <w:rsid w:val="00515B21"/>
    <w:rsid w:val="00515CF2"/>
    <w:rsid w:val="00517079"/>
    <w:rsid w:val="00520023"/>
    <w:rsid w:val="005201C4"/>
    <w:rsid w:val="00520569"/>
    <w:rsid w:val="005211DF"/>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3F49"/>
    <w:rsid w:val="00534D86"/>
    <w:rsid w:val="00535462"/>
    <w:rsid w:val="0053715D"/>
    <w:rsid w:val="00537700"/>
    <w:rsid w:val="0053794A"/>
    <w:rsid w:val="00537BB3"/>
    <w:rsid w:val="00537DB4"/>
    <w:rsid w:val="005402BE"/>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02EA"/>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6A"/>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4CC7"/>
    <w:rsid w:val="005769D2"/>
    <w:rsid w:val="00577656"/>
    <w:rsid w:val="0057772B"/>
    <w:rsid w:val="00577853"/>
    <w:rsid w:val="00580176"/>
    <w:rsid w:val="005802AF"/>
    <w:rsid w:val="00580FDE"/>
    <w:rsid w:val="00581327"/>
    <w:rsid w:val="005817AB"/>
    <w:rsid w:val="00582C57"/>
    <w:rsid w:val="00584BAB"/>
    <w:rsid w:val="00584EFB"/>
    <w:rsid w:val="0058621D"/>
    <w:rsid w:val="00586D72"/>
    <w:rsid w:val="00586E4F"/>
    <w:rsid w:val="00587330"/>
    <w:rsid w:val="00587984"/>
    <w:rsid w:val="00587A84"/>
    <w:rsid w:val="00590AF7"/>
    <w:rsid w:val="005910E7"/>
    <w:rsid w:val="005916FB"/>
    <w:rsid w:val="00592360"/>
    <w:rsid w:val="00593333"/>
    <w:rsid w:val="005960D3"/>
    <w:rsid w:val="005973A7"/>
    <w:rsid w:val="00597B8E"/>
    <w:rsid w:val="005A0825"/>
    <w:rsid w:val="005A09A3"/>
    <w:rsid w:val="005A1FEE"/>
    <w:rsid w:val="005A273F"/>
    <w:rsid w:val="005A2A29"/>
    <w:rsid w:val="005A338C"/>
    <w:rsid w:val="005A3583"/>
    <w:rsid w:val="005A4118"/>
    <w:rsid w:val="005A453F"/>
    <w:rsid w:val="005A493F"/>
    <w:rsid w:val="005A5C44"/>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94D"/>
    <w:rsid w:val="005C1C0E"/>
    <w:rsid w:val="005C21B5"/>
    <w:rsid w:val="005C3179"/>
    <w:rsid w:val="005C464F"/>
    <w:rsid w:val="005C565F"/>
    <w:rsid w:val="005C5B71"/>
    <w:rsid w:val="005C639C"/>
    <w:rsid w:val="005C7062"/>
    <w:rsid w:val="005C714B"/>
    <w:rsid w:val="005C795A"/>
    <w:rsid w:val="005D2AD1"/>
    <w:rsid w:val="005D2CDE"/>
    <w:rsid w:val="005D2DDC"/>
    <w:rsid w:val="005D341C"/>
    <w:rsid w:val="005D3944"/>
    <w:rsid w:val="005D3A26"/>
    <w:rsid w:val="005D3C96"/>
    <w:rsid w:val="005D3DB2"/>
    <w:rsid w:val="005D413D"/>
    <w:rsid w:val="005D4EDA"/>
    <w:rsid w:val="005D58F0"/>
    <w:rsid w:val="005D65FC"/>
    <w:rsid w:val="005D6747"/>
    <w:rsid w:val="005D6918"/>
    <w:rsid w:val="005E08EE"/>
    <w:rsid w:val="005E1980"/>
    <w:rsid w:val="005E2D6B"/>
    <w:rsid w:val="005E3A57"/>
    <w:rsid w:val="005E3BA2"/>
    <w:rsid w:val="005E40A8"/>
    <w:rsid w:val="005E5717"/>
    <w:rsid w:val="005E5F15"/>
    <w:rsid w:val="005E7897"/>
    <w:rsid w:val="005F0996"/>
    <w:rsid w:val="005F124A"/>
    <w:rsid w:val="005F1394"/>
    <w:rsid w:val="005F156F"/>
    <w:rsid w:val="005F1C5A"/>
    <w:rsid w:val="005F1D9F"/>
    <w:rsid w:val="005F2179"/>
    <w:rsid w:val="005F2E7D"/>
    <w:rsid w:val="005F2EE4"/>
    <w:rsid w:val="005F2F7D"/>
    <w:rsid w:val="005F45C2"/>
    <w:rsid w:val="005F48ED"/>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4F4B"/>
    <w:rsid w:val="00605560"/>
    <w:rsid w:val="00605582"/>
    <w:rsid w:val="00605720"/>
    <w:rsid w:val="00605C0C"/>
    <w:rsid w:val="00605C57"/>
    <w:rsid w:val="00605C73"/>
    <w:rsid w:val="0060626C"/>
    <w:rsid w:val="006065FF"/>
    <w:rsid w:val="00607309"/>
    <w:rsid w:val="00607F3D"/>
    <w:rsid w:val="0061028C"/>
    <w:rsid w:val="00610C46"/>
    <w:rsid w:val="00610CBD"/>
    <w:rsid w:val="00611C87"/>
    <w:rsid w:val="00612D59"/>
    <w:rsid w:val="00614079"/>
    <w:rsid w:val="00614188"/>
    <w:rsid w:val="00615362"/>
    <w:rsid w:val="006157B6"/>
    <w:rsid w:val="00615A62"/>
    <w:rsid w:val="00615EBC"/>
    <w:rsid w:val="00616F1D"/>
    <w:rsid w:val="00616FA1"/>
    <w:rsid w:val="00617C77"/>
    <w:rsid w:val="0062006E"/>
    <w:rsid w:val="00620357"/>
    <w:rsid w:val="00620FB8"/>
    <w:rsid w:val="006214D7"/>
    <w:rsid w:val="00621B71"/>
    <w:rsid w:val="00622BEF"/>
    <w:rsid w:val="0062386E"/>
    <w:rsid w:val="0062443A"/>
    <w:rsid w:val="00624802"/>
    <w:rsid w:val="00624F20"/>
    <w:rsid w:val="00625F4E"/>
    <w:rsid w:val="00626590"/>
    <w:rsid w:val="006279BE"/>
    <w:rsid w:val="006304BB"/>
    <w:rsid w:val="0063071F"/>
    <w:rsid w:val="00630C62"/>
    <w:rsid w:val="00631207"/>
    <w:rsid w:val="0063273E"/>
    <w:rsid w:val="00633147"/>
    <w:rsid w:val="00633242"/>
    <w:rsid w:val="00633FA0"/>
    <w:rsid w:val="00634279"/>
    <w:rsid w:val="00634534"/>
    <w:rsid w:val="00634EF5"/>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09E7"/>
    <w:rsid w:val="00651275"/>
    <w:rsid w:val="0065228A"/>
    <w:rsid w:val="00653793"/>
    <w:rsid w:val="00653B71"/>
    <w:rsid w:val="00653B8D"/>
    <w:rsid w:val="00654244"/>
    <w:rsid w:val="006546B6"/>
    <w:rsid w:val="006547BB"/>
    <w:rsid w:val="00654E96"/>
    <w:rsid w:val="006555CA"/>
    <w:rsid w:val="00655BA3"/>
    <w:rsid w:val="006560E3"/>
    <w:rsid w:val="006564ED"/>
    <w:rsid w:val="00656C6E"/>
    <w:rsid w:val="00657B81"/>
    <w:rsid w:val="0066033E"/>
    <w:rsid w:val="0066116D"/>
    <w:rsid w:val="00663F47"/>
    <w:rsid w:val="006648FA"/>
    <w:rsid w:val="00664AC4"/>
    <w:rsid w:val="00664FB0"/>
    <w:rsid w:val="0066505B"/>
    <w:rsid w:val="00665ACE"/>
    <w:rsid w:val="0066701C"/>
    <w:rsid w:val="006671D4"/>
    <w:rsid w:val="0066750D"/>
    <w:rsid w:val="00667F2F"/>
    <w:rsid w:val="00671338"/>
    <w:rsid w:val="00672CE0"/>
    <w:rsid w:val="00672F8D"/>
    <w:rsid w:val="006730DE"/>
    <w:rsid w:val="006730F3"/>
    <w:rsid w:val="00673B33"/>
    <w:rsid w:val="006747AB"/>
    <w:rsid w:val="00674BA1"/>
    <w:rsid w:val="00676465"/>
    <w:rsid w:val="006775C4"/>
    <w:rsid w:val="0068056E"/>
    <w:rsid w:val="00681AC1"/>
    <w:rsid w:val="00681EE7"/>
    <w:rsid w:val="00682165"/>
    <w:rsid w:val="00683178"/>
    <w:rsid w:val="0068325D"/>
    <w:rsid w:val="00684F50"/>
    <w:rsid w:val="00685785"/>
    <w:rsid w:val="00686F6A"/>
    <w:rsid w:val="00687828"/>
    <w:rsid w:val="00687BEB"/>
    <w:rsid w:val="00691515"/>
    <w:rsid w:val="00692778"/>
    <w:rsid w:val="00692B2A"/>
    <w:rsid w:val="006937A1"/>
    <w:rsid w:val="006938F8"/>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4164"/>
    <w:rsid w:val="006A52BF"/>
    <w:rsid w:val="006A5821"/>
    <w:rsid w:val="006A5A6C"/>
    <w:rsid w:val="006A5B76"/>
    <w:rsid w:val="006A61E5"/>
    <w:rsid w:val="006A654C"/>
    <w:rsid w:val="006A6B9A"/>
    <w:rsid w:val="006A7061"/>
    <w:rsid w:val="006B0A9C"/>
    <w:rsid w:val="006B0B08"/>
    <w:rsid w:val="006B10A8"/>
    <w:rsid w:val="006B10B6"/>
    <w:rsid w:val="006B1778"/>
    <w:rsid w:val="006B1B86"/>
    <w:rsid w:val="006B208B"/>
    <w:rsid w:val="006B3C7A"/>
    <w:rsid w:val="006B454E"/>
    <w:rsid w:val="006B462B"/>
    <w:rsid w:val="006B46C9"/>
    <w:rsid w:val="006B4FD6"/>
    <w:rsid w:val="006B511B"/>
    <w:rsid w:val="006B5508"/>
    <w:rsid w:val="006B7267"/>
    <w:rsid w:val="006C098C"/>
    <w:rsid w:val="006C1371"/>
    <w:rsid w:val="006C1BC7"/>
    <w:rsid w:val="006C1F9E"/>
    <w:rsid w:val="006C2F23"/>
    <w:rsid w:val="006C408C"/>
    <w:rsid w:val="006C44AE"/>
    <w:rsid w:val="006C456A"/>
    <w:rsid w:val="006C564D"/>
    <w:rsid w:val="006C671F"/>
    <w:rsid w:val="006C6F3C"/>
    <w:rsid w:val="006C6FB7"/>
    <w:rsid w:val="006D007C"/>
    <w:rsid w:val="006D04BD"/>
    <w:rsid w:val="006D06F5"/>
    <w:rsid w:val="006D0985"/>
    <w:rsid w:val="006D120B"/>
    <w:rsid w:val="006D3FF8"/>
    <w:rsid w:val="006D428F"/>
    <w:rsid w:val="006D54E1"/>
    <w:rsid w:val="006D5A11"/>
    <w:rsid w:val="006D662C"/>
    <w:rsid w:val="006D668F"/>
    <w:rsid w:val="006E0406"/>
    <w:rsid w:val="006E09D6"/>
    <w:rsid w:val="006E1695"/>
    <w:rsid w:val="006E197B"/>
    <w:rsid w:val="006E1AC8"/>
    <w:rsid w:val="006E22C9"/>
    <w:rsid w:val="006E2B27"/>
    <w:rsid w:val="006E4396"/>
    <w:rsid w:val="006E58AF"/>
    <w:rsid w:val="006E698C"/>
    <w:rsid w:val="006E6A36"/>
    <w:rsid w:val="006E7F21"/>
    <w:rsid w:val="006F0329"/>
    <w:rsid w:val="006F0771"/>
    <w:rsid w:val="006F0913"/>
    <w:rsid w:val="006F2412"/>
    <w:rsid w:val="006F2D8F"/>
    <w:rsid w:val="006F3230"/>
    <w:rsid w:val="006F3679"/>
    <w:rsid w:val="006F3FE0"/>
    <w:rsid w:val="006F462B"/>
    <w:rsid w:val="006F5392"/>
    <w:rsid w:val="006F5864"/>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E4A"/>
    <w:rsid w:val="00710B09"/>
    <w:rsid w:val="00711EB9"/>
    <w:rsid w:val="0071287D"/>
    <w:rsid w:val="00712D50"/>
    <w:rsid w:val="00713419"/>
    <w:rsid w:val="007135A0"/>
    <w:rsid w:val="00713957"/>
    <w:rsid w:val="00714402"/>
    <w:rsid w:val="00714488"/>
    <w:rsid w:val="00715319"/>
    <w:rsid w:val="00715EBB"/>
    <w:rsid w:val="00716736"/>
    <w:rsid w:val="00716DD4"/>
    <w:rsid w:val="00717898"/>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F71"/>
    <w:rsid w:val="0074032C"/>
    <w:rsid w:val="00740D93"/>
    <w:rsid w:val="007426D1"/>
    <w:rsid w:val="00743E50"/>
    <w:rsid w:val="00743F9C"/>
    <w:rsid w:val="00744DC2"/>
    <w:rsid w:val="00744E48"/>
    <w:rsid w:val="00744EED"/>
    <w:rsid w:val="00746015"/>
    <w:rsid w:val="00746730"/>
    <w:rsid w:val="00747E03"/>
    <w:rsid w:val="00751760"/>
    <w:rsid w:val="00751EDE"/>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1959"/>
    <w:rsid w:val="00762460"/>
    <w:rsid w:val="00762B99"/>
    <w:rsid w:val="007656A2"/>
    <w:rsid w:val="00766389"/>
    <w:rsid w:val="007677CD"/>
    <w:rsid w:val="00767D18"/>
    <w:rsid w:val="00767FE0"/>
    <w:rsid w:val="00770340"/>
    <w:rsid w:val="00770536"/>
    <w:rsid w:val="00770AC5"/>
    <w:rsid w:val="007711A1"/>
    <w:rsid w:val="00771AF2"/>
    <w:rsid w:val="007722CF"/>
    <w:rsid w:val="00772E06"/>
    <w:rsid w:val="00773C44"/>
    <w:rsid w:val="00773D4A"/>
    <w:rsid w:val="00774396"/>
    <w:rsid w:val="007743DD"/>
    <w:rsid w:val="00774CB7"/>
    <w:rsid w:val="007758EE"/>
    <w:rsid w:val="00775BD0"/>
    <w:rsid w:val="007766FF"/>
    <w:rsid w:val="007772F7"/>
    <w:rsid w:val="007779BF"/>
    <w:rsid w:val="00777B9A"/>
    <w:rsid w:val="00777CFA"/>
    <w:rsid w:val="00777F6C"/>
    <w:rsid w:val="007806D4"/>
    <w:rsid w:val="00781516"/>
    <w:rsid w:val="007818C7"/>
    <w:rsid w:val="00781E84"/>
    <w:rsid w:val="00781EFF"/>
    <w:rsid w:val="00782019"/>
    <w:rsid w:val="007841D1"/>
    <w:rsid w:val="007852EB"/>
    <w:rsid w:val="00785E98"/>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AA3"/>
    <w:rsid w:val="007A0C87"/>
    <w:rsid w:val="007A0DD5"/>
    <w:rsid w:val="007A1877"/>
    <w:rsid w:val="007A1A79"/>
    <w:rsid w:val="007A2727"/>
    <w:rsid w:val="007A367E"/>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D5"/>
    <w:rsid w:val="007C04A2"/>
    <w:rsid w:val="007C1271"/>
    <w:rsid w:val="007C252B"/>
    <w:rsid w:val="007C313D"/>
    <w:rsid w:val="007C350E"/>
    <w:rsid w:val="007C36B7"/>
    <w:rsid w:val="007C3AB3"/>
    <w:rsid w:val="007C3B2E"/>
    <w:rsid w:val="007C405D"/>
    <w:rsid w:val="007C4D7C"/>
    <w:rsid w:val="007C5545"/>
    <w:rsid w:val="007C587A"/>
    <w:rsid w:val="007C79F5"/>
    <w:rsid w:val="007C7A6B"/>
    <w:rsid w:val="007D0A0F"/>
    <w:rsid w:val="007D131D"/>
    <w:rsid w:val="007D1719"/>
    <w:rsid w:val="007D303D"/>
    <w:rsid w:val="007D3939"/>
    <w:rsid w:val="007D3BCC"/>
    <w:rsid w:val="007D3CE0"/>
    <w:rsid w:val="007D404D"/>
    <w:rsid w:val="007D45CB"/>
    <w:rsid w:val="007D4645"/>
    <w:rsid w:val="007D5692"/>
    <w:rsid w:val="007D5976"/>
    <w:rsid w:val="007D6461"/>
    <w:rsid w:val="007E3210"/>
    <w:rsid w:val="007E32FC"/>
    <w:rsid w:val="007E4266"/>
    <w:rsid w:val="007E4EA5"/>
    <w:rsid w:val="007E5A5C"/>
    <w:rsid w:val="007E5AFE"/>
    <w:rsid w:val="007E7A9C"/>
    <w:rsid w:val="007F0BA9"/>
    <w:rsid w:val="007F14CC"/>
    <w:rsid w:val="007F17A3"/>
    <w:rsid w:val="007F1A1A"/>
    <w:rsid w:val="007F1ECE"/>
    <w:rsid w:val="007F2DD4"/>
    <w:rsid w:val="007F35C6"/>
    <w:rsid w:val="007F3BF0"/>
    <w:rsid w:val="007F3CF5"/>
    <w:rsid w:val="007F4946"/>
    <w:rsid w:val="007F4B42"/>
    <w:rsid w:val="007F503E"/>
    <w:rsid w:val="007F5B11"/>
    <w:rsid w:val="007F7CB7"/>
    <w:rsid w:val="007F7F91"/>
    <w:rsid w:val="00801A10"/>
    <w:rsid w:val="00801F35"/>
    <w:rsid w:val="00803391"/>
    <w:rsid w:val="00803D63"/>
    <w:rsid w:val="00805B95"/>
    <w:rsid w:val="008061D6"/>
    <w:rsid w:val="008068C9"/>
    <w:rsid w:val="00806D14"/>
    <w:rsid w:val="0080728A"/>
    <w:rsid w:val="00807D76"/>
    <w:rsid w:val="00810C2C"/>
    <w:rsid w:val="00811182"/>
    <w:rsid w:val="00811407"/>
    <w:rsid w:val="00811B44"/>
    <w:rsid w:val="008122E4"/>
    <w:rsid w:val="00812D5A"/>
    <w:rsid w:val="00813494"/>
    <w:rsid w:val="00813755"/>
    <w:rsid w:val="008153B0"/>
    <w:rsid w:val="008161D5"/>
    <w:rsid w:val="00817A06"/>
    <w:rsid w:val="0082001A"/>
    <w:rsid w:val="008205D0"/>
    <w:rsid w:val="0082070E"/>
    <w:rsid w:val="00820D99"/>
    <w:rsid w:val="00820E06"/>
    <w:rsid w:val="008211F5"/>
    <w:rsid w:val="008212FB"/>
    <w:rsid w:val="00823863"/>
    <w:rsid w:val="008240AB"/>
    <w:rsid w:val="008241FC"/>
    <w:rsid w:val="00824B51"/>
    <w:rsid w:val="00824FA5"/>
    <w:rsid w:val="00825DF2"/>
    <w:rsid w:val="00826459"/>
    <w:rsid w:val="008264A3"/>
    <w:rsid w:val="00826F27"/>
    <w:rsid w:val="008270BC"/>
    <w:rsid w:val="008303A9"/>
    <w:rsid w:val="008309C8"/>
    <w:rsid w:val="008309F3"/>
    <w:rsid w:val="00830E08"/>
    <w:rsid w:val="008312B3"/>
    <w:rsid w:val="0083287B"/>
    <w:rsid w:val="00832A83"/>
    <w:rsid w:val="00832D2B"/>
    <w:rsid w:val="00833114"/>
    <w:rsid w:val="008357D2"/>
    <w:rsid w:val="008370CF"/>
    <w:rsid w:val="00837CEF"/>
    <w:rsid w:val="00837DE2"/>
    <w:rsid w:val="00840700"/>
    <w:rsid w:val="00840C89"/>
    <w:rsid w:val="0084114B"/>
    <w:rsid w:val="00842756"/>
    <w:rsid w:val="008430AD"/>
    <w:rsid w:val="008433AE"/>
    <w:rsid w:val="0084355F"/>
    <w:rsid w:val="00843D17"/>
    <w:rsid w:val="0084703C"/>
    <w:rsid w:val="008473A8"/>
    <w:rsid w:val="00847424"/>
    <w:rsid w:val="00847B25"/>
    <w:rsid w:val="00850259"/>
    <w:rsid w:val="008504C8"/>
    <w:rsid w:val="00851000"/>
    <w:rsid w:val="00851789"/>
    <w:rsid w:val="00854886"/>
    <w:rsid w:val="00855029"/>
    <w:rsid w:val="0085507C"/>
    <w:rsid w:val="0085563E"/>
    <w:rsid w:val="008575A2"/>
    <w:rsid w:val="008601DA"/>
    <w:rsid w:val="00861653"/>
    <w:rsid w:val="00861978"/>
    <w:rsid w:val="008620C2"/>
    <w:rsid w:val="008625C0"/>
    <w:rsid w:val="00863418"/>
    <w:rsid w:val="008634C5"/>
    <w:rsid w:val="00863FB1"/>
    <w:rsid w:val="00864F72"/>
    <w:rsid w:val="00865B42"/>
    <w:rsid w:val="00865C98"/>
    <w:rsid w:val="00866DED"/>
    <w:rsid w:val="00866DF0"/>
    <w:rsid w:val="008672F5"/>
    <w:rsid w:val="00870822"/>
    <w:rsid w:val="0087089C"/>
    <w:rsid w:val="008709B3"/>
    <w:rsid w:val="00870DB7"/>
    <w:rsid w:val="0087135B"/>
    <w:rsid w:val="00871CF9"/>
    <w:rsid w:val="008721B7"/>
    <w:rsid w:val="008722B6"/>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5E2"/>
    <w:rsid w:val="00884613"/>
    <w:rsid w:val="00884F71"/>
    <w:rsid w:val="0088509D"/>
    <w:rsid w:val="00885A50"/>
    <w:rsid w:val="008866BD"/>
    <w:rsid w:val="00887311"/>
    <w:rsid w:val="00887B04"/>
    <w:rsid w:val="00890833"/>
    <w:rsid w:val="00890BC5"/>
    <w:rsid w:val="00890E9C"/>
    <w:rsid w:val="00891864"/>
    <w:rsid w:val="0089216D"/>
    <w:rsid w:val="008927FE"/>
    <w:rsid w:val="00893B24"/>
    <w:rsid w:val="00894002"/>
    <w:rsid w:val="008940CD"/>
    <w:rsid w:val="008946EA"/>
    <w:rsid w:val="00894A6C"/>
    <w:rsid w:val="00894D4A"/>
    <w:rsid w:val="0089545F"/>
    <w:rsid w:val="0089557F"/>
    <w:rsid w:val="008959BA"/>
    <w:rsid w:val="00896821"/>
    <w:rsid w:val="00896F48"/>
    <w:rsid w:val="008A0BA3"/>
    <w:rsid w:val="008A12C7"/>
    <w:rsid w:val="008A16BE"/>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3977"/>
    <w:rsid w:val="008B43C8"/>
    <w:rsid w:val="008B458E"/>
    <w:rsid w:val="008B4EBC"/>
    <w:rsid w:val="008B5073"/>
    <w:rsid w:val="008B5200"/>
    <w:rsid w:val="008B5DFE"/>
    <w:rsid w:val="008B604B"/>
    <w:rsid w:val="008B68E8"/>
    <w:rsid w:val="008C02B6"/>
    <w:rsid w:val="008C0623"/>
    <w:rsid w:val="008C2171"/>
    <w:rsid w:val="008C2664"/>
    <w:rsid w:val="008C2CF5"/>
    <w:rsid w:val="008C2DFE"/>
    <w:rsid w:val="008C3494"/>
    <w:rsid w:val="008C3682"/>
    <w:rsid w:val="008C3721"/>
    <w:rsid w:val="008C3CED"/>
    <w:rsid w:val="008C4305"/>
    <w:rsid w:val="008C4332"/>
    <w:rsid w:val="008C48D3"/>
    <w:rsid w:val="008C4DA7"/>
    <w:rsid w:val="008C4DD6"/>
    <w:rsid w:val="008C4FF7"/>
    <w:rsid w:val="008C508D"/>
    <w:rsid w:val="008C50D4"/>
    <w:rsid w:val="008C5220"/>
    <w:rsid w:val="008C65C9"/>
    <w:rsid w:val="008C7C52"/>
    <w:rsid w:val="008D1236"/>
    <w:rsid w:val="008D1EDE"/>
    <w:rsid w:val="008D32AD"/>
    <w:rsid w:val="008D3620"/>
    <w:rsid w:val="008D458F"/>
    <w:rsid w:val="008D4A9D"/>
    <w:rsid w:val="008D52D9"/>
    <w:rsid w:val="008D6772"/>
    <w:rsid w:val="008D7AC6"/>
    <w:rsid w:val="008E02E6"/>
    <w:rsid w:val="008E08A8"/>
    <w:rsid w:val="008E0B04"/>
    <w:rsid w:val="008E15B5"/>
    <w:rsid w:val="008E2B42"/>
    <w:rsid w:val="008E350D"/>
    <w:rsid w:val="008E3B36"/>
    <w:rsid w:val="008E3CEC"/>
    <w:rsid w:val="008E480F"/>
    <w:rsid w:val="008E4A67"/>
    <w:rsid w:val="008F0205"/>
    <w:rsid w:val="008F0DCC"/>
    <w:rsid w:val="008F1EB2"/>
    <w:rsid w:val="008F284E"/>
    <w:rsid w:val="008F2BAD"/>
    <w:rsid w:val="008F2CAE"/>
    <w:rsid w:val="008F37D5"/>
    <w:rsid w:val="008F39F2"/>
    <w:rsid w:val="008F3EB5"/>
    <w:rsid w:val="008F45EB"/>
    <w:rsid w:val="008F4E1B"/>
    <w:rsid w:val="008F52F4"/>
    <w:rsid w:val="008F743B"/>
    <w:rsid w:val="009011B4"/>
    <w:rsid w:val="0090168E"/>
    <w:rsid w:val="00901AE0"/>
    <w:rsid w:val="009020E0"/>
    <w:rsid w:val="00902FFF"/>
    <w:rsid w:val="00903765"/>
    <w:rsid w:val="00903E8E"/>
    <w:rsid w:val="00904997"/>
    <w:rsid w:val="00904F32"/>
    <w:rsid w:val="00905D8A"/>
    <w:rsid w:val="00906235"/>
    <w:rsid w:val="0090696C"/>
    <w:rsid w:val="00907704"/>
    <w:rsid w:val="00907C15"/>
    <w:rsid w:val="0091170B"/>
    <w:rsid w:val="00911817"/>
    <w:rsid w:val="00912F68"/>
    <w:rsid w:val="009133A9"/>
    <w:rsid w:val="00913418"/>
    <w:rsid w:val="009137F9"/>
    <w:rsid w:val="00913C08"/>
    <w:rsid w:val="00915282"/>
    <w:rsid w:val="0091567A"/>
    <w:rsid w:val="0091750A"/>
    <w:rsid w:val="00920287"/>
    <w:rsid w:val="00920947"/>
    <w:rsid w:val="0092099A"/>
    <w:rsid w:val="00920C90"/>
    <w:rsid w:val="00921E9D"/>
    <w:rsid w:val="009220E0"/>
    <w:rsid w:val="009220E3"/>
    <w:rsid w:val="0092244D"/>
    <w:rsid w:val="00922FD0"/>
    <w:rsid w:val="0092383C"/>
    <w:rsid w:val="00923E83"/>
    <w:rsid w:val="00923FD8"/>
    <w:rsid w:val="009250C3"/>
    <w:rsid w:val="009250CB"/>
    <w:rsid w:val="00926AC7"/>
    <w:rsid w:val="00926FC5"/>
    <w:rsid w:val="00926FCD"/>
    <w:rsid w:val="00927607"/>
    <w:rsid w:val="00931D14"/>
    <w:rsid w:val="009322BE"/>
    <w:rsid w:val="00933060"/>
    <w:rsid w:val="00933673"/>
    <w:rsid w:val="00934282"/>
    <w:rsid w:val="00934719"/>
    <w:rsid w:val="00934B4F"/>
    <w:rsid w:val="00935C0C"/>
    <w:rsid w:val="00936747"/>
    <w:rsid w:val="009368E4"/>
    <w:rsid w:val="00937A05"/>
    <w:rsid w:val="00937A28"/>
    <w:rsid w:val="00937B14"/>
    <w:rsid w:val="00937D05"/>
    <w:rsid w:val="009401E4"/>
    <w:rsid w:val="0094044A"/>
    <w:rsid w:val="00940C5D"/>
    <w:rsid w:val="00941603"/>
    <w:rsid w:val="00941839"/>
    <w:rsid w:val="00942CAB"/>
    <w:rsid w:val="00942E61"/>
    <w:rsid w:val="00945295"/>
    <w:rsid w:val="0094562D"/>
    <w:rsid w:val="00946E68"/>
    <w:rsid w:val="00946FB0"/>
    <w:rsid w:val="009473C5"/>
    <w:rsid w:val="009475F5"/>
    <w:rsid w:val="00947785"/>
    <w:rsid w:val="00950019"/>
    <w:rsid w:val="009504AD"/>
    <w:rsid w:val="009513AF"/>
    <w:rsid w:val="009514A7"/>
    <w:rsid w:val="00952111"/>
    <w:rsid w:val="009521A2"/>
    <w:rsid w:val="009524CE"/>
    <w:rsid w:val="009525E5"/>
    <w:rsid w:val="00952E94"/>
    <w:rsid w:val="00953386"/>
    <w:rsid w:val="00954F7D"/>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1321"/>
    <w:rsid w:val="00972B61"/>
    <w:rsid w:val="009730F2"/>
    <w:rsid w:val="00974250"/>
    <w:rsid w:val="00974AAF"/>
    <w:rsid w:val="00974DD0"/>
    <w:rsid w:val="00974F50"/>
    <w:rsid w:val="009756EC"/>
    <w:rsid w:val="009757EE"/>
    <w:rsid w:val="0097584C"/>
    <w:rsid w:val="00976FCC"/>
    <w:rsid w:val="0097768E"/>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5D88"/>
    <w:rsid w:val="0099690A"/>
    <w:rsid w:val="00997136"/>
    <w:rsid w:val="009971A7"/>
    <w:rsid w:val="00997DB0"/>
    <w:rsid w:val="009A103E"/>
    <w:rsid w:val="009A3362"/>
    <w:rsid w:val="009A33BE"/>
    <w:rsid w:val="009A3F67"/>
    <w:rsid w:val="009B069C"/>
    <w:rsid w:val="009B0C38"/>
    <w:rsid w:val="009B1120"/>
    <w:rsid w:val="009B127F"/>
    <w:rsid w:val="009B15EE"/>
    <w:rsid w:val="009B19C2"/>
    <w:rsid w:val="009B1EAF"/>
    <w:rsid w:val="009B2041"/>
    <w:rsid w:val="009B229F"/>
    <w:rsid w:val="009B2AE4"/>
    <w:rsid w:val="009B30D4"/>
    <w:rsid w:val="009B315C"/>
    <w:rsid w:val="009B38A3"/>
    <w:rsid w:val="009B38C8"/>
    <w:rsid w:val="009B4212"/>
    <w:rsid w:val="009B4E0E"/>
    <w:rsid w:val="009B5202"/>
    <w:rsid w:val="009B537A"/>
    <w:rsid w:val="009B6107"/>
    <w:rsid w:val="009B622A"/>
    <w:rsid w:val="009B6D2C"/>
    <w:rsid w:val="009B7AFA"/>
    <w:rsid w:val="009C01D9"/>
    <w:rsid w:val="009C0461"/>
    <w:rsid w:val="009C16E5"/>
    <w:rsid w:val="009C24D1"/>
    <w:rsid w:val="009C3841"/>
    <w:rsid w:val="009C4EC5"/>
    <w:rsid w:val="009C607A"/>
    <w:rsid w:val="009C6929"/>
    <w:rsid w:val="009C6A52"/>
    <w:rsid w:val="009C72C2"/>
    <w:rsid w:val="009D0305"/>
    <w:rsid w:val="009D183B"/>
    <w:rsid w:val="009D20C4"/>
    <w:rsid w:val="009D229D"/>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E0336"/>
    <w:rsid w:val="009E10EC"/>
    <w:rsid w:val="009E10F6"/>
    <w:rsid w:val="009E1628"/>
    <w:rsid w:val="009E2B95"/>
    <w:rsid w:val="009E2F5D"/>
    <w:rsid w:val="009E34FA"/>
    <w:rsid w:val="009E3D69"/>
    <w:rsid w:val="009E3DAE"/>
    <w:rsid w:val="009E3DB9"/>
    <w:rsid w:val="009E4B0C"/>
    <w:rsid w:val="009E4B72"/>
    <w:rsid w:val="009E646B"/>
    <w:rsid w:val="009E7B07"/>
    <w:rsid w:val="009F050C"/>
    <w:rsid w:val="009F0836"/>
    <w:rsid w:val="009F0FDE"/>
    <w:rsid w:val="009F1587"/>
    <w:rsid w:val="009F344F"/>
    <w:rsid w:val="009F3537"/>
    <w:rsid w:val="009F3962"/>
    <w:rsid w:val="009F3A8E"/>
    <w:rsid w:val="009F3B12"/>
    <w:rsid w:val="009F4300"/>
    <w:rsid w:val="009F46F3"/>
    <w:rsid w:val="009F4CDD"/>
    <w:rsid w:val="009F52DB"/>
    <w:rsid w:val="009F5F75"/>
    <w:rsid w:val="009F6D03"/>
    <w:rsid w:val="009F73F6"/>
    <w:rsid w:val="009F74A6"/>
    <w:rsid w:val="009F75C0"/>
    <w:rsid w:val="009F7671"/>
    <w:rsid w:val="009F7D38"/>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47E"/>
    <w:rsid w:val="00A07A56"/>
    <w:rsid w:val="00A07D97"/>
    <w:rsid w:val="00A1031F"/>
    <w:rsid w:val="00A10744"/>
    <w:rsid w:val="00A10D42"/>
    <w:rsid w:val="00A1186C"/>
    <w:rsid w:val="00A12661"/>
    <w:rsid w:val="00A12D31"/>
    <w:rsid w:val="00A12F8B"/>
    <w:rsid w:val="00A138A9"/>
    <w:rsid w:val="00A13C0F"/>
    <w:rsid w:val="00A14EF6"/>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271B6"/>
    <w:rsid w:val="00A30D30"/>
    <w:rsid w:val="00A31158"/>
    <w:rsid w:val="00A3215A"/>
    <w:rsid w:val="00A32881"/>
    <w:rsid w:val="00A32B50"/>
    <w:rsid w:val="00A3359F"/>
    <w:rsid w:val="00A33F3B"/>
    <w:rsid w:val="00A34AF4"/>
    <w:rsid w:val="00A352E3"/>
    <w:rsid w:val="00A35446"/>
    <w:rsid w:val="00A3583F"/>
    <w:rsid w:val="00A36936"/>
    <w:rsid w:val="00A37825"/>
    <w:rsid w:val="00A402AB"/>
    <w:rsid w:val="00A4105D"/>
    <w:rsid w:val="00A41757"/>
    <w:rsid w:val="00A417FE"/>
    <w:rsid w:val="00A41DB0"/>
    <w:rsid w:val="00A41FA8"/>
    <w:rsid w:val="00A426F3"/>
    <w:rsid w:val="00A42E01"/>
    <w:rsid w:val="00A44166"/>
    <w:rsid w:val="00A444E0"/>
    <w:rsid w:val="00A448E0"/>
    <w:rsid w:val="00A456F5"/>
    <w:rsid w:val="00A45C71"/>
    <w:rsid w:val="00A4628E"/>
    <w:rsid w:val="00A47209"/>
    <w:rsid w:val="00A47455"/>
    <w:rsid w:val="00A47DF5"/>
    <w:rsid w:val="00A500AE"/>
    <w:rsid w:val="00A50F4D"/>
    <w:rsid w:val="00A51781"/>
    <w:rsid w:val="00A5203E"/>
    <w:rsid w:val="00A52320"/>
    <w:rsid w:val="00A52762"/>
    <w:rsid w:val="00A537AD"/>
    <w:rsid w:val="00A54A2D"/>
    <w:rsid w:val="00A54AAC"/>
    <w:rsid w:val="00A55080"/>
    <w:rsid w:val="00A55915"/>
    <w:rsid w:val="00A55A68"/>
    <w:rsid w:val="00A56094"/>
    <w:rsid w:val="00A5698E"/>
    <w:rsid w:val="00A56B70"/>
    <w:rsid w:val="00A575B4"/>
    <w:rsid w:val="00A608CD"/>
    <w:rsid w:val="00A6222C"/>
    <w:rsid w:val="00A626A1"/>
    <w:rsid w:val="00A62815"/>
    <w:rsid w:val="00A62B80"/>
    <w:rsid w:val="00A63932"/>
    <w:rsid w:val="00A64280"/>
    <w:rsid w:val="00A64C7D"/>
    <w:rsid w:val="00A64E0F"/>
    <w:rsid w:val="00A654A2"/>
    <w:rsid w:val="00A654DF"/>
    <w:rsid w:val="00A655E9"/>
    <w:rsid w:val="00A66CB2"/>
    <w:rsid w:val="00A67E0E"/>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C24"/>
    <w:rsid w:val="00A86E22"/>
    <w:rsid w:val="00A87174"/>
    <w:rsid w:val="00A87279"/>
    <w:rsid w:val="00A87E95"/>
    <w:rsid w:val="00A900FE"/>
    <w:rsid w:val="00A92803"/>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7023"/>
    <w:rsid w:val="00AB00F1"/>
    <w:rsid w:val="00AB0CE7"/>
    <w:rsid w:val="00AB11B8"/>
    <w:rsid w:val="00AB18D3"/>
    <w:rsid w:val="00AB2CD8"/>
    <w:rsid w:val="00AB3569"/>
    <w:rsid w:val="00AB511E"/>
    <w:rsid w:val="00AB5C16"/>
    <w:rsid w:val="00AB5C8E"/>
    <w:rsid w:val="00AB628D"/>
    <w:rsid w:val="00AC00B1"/>
    <w:rsid w:val="00AC0229"/>
    <w:rsid w:val="00AC0E47"/>
    <w:rsid w:val="00AC12CF"/>
    <w:rsid w:val="00AC154D"/>
    <w:rsid w:val="00AC2548"/>
    <w:rsid w:val="00AC3C32"/>
    <w:rsid w:val="00AC3DB8"/>
    <w:rsid w:val="00AD100C"/>
    <w:rsid w:val="00AD2540"/>
    <w:rsid w:val="00AD38ED"/>
    <w:rsid w:val="00AD39D6"/>
    <w:rsid w:val="00AD3C97"/>
    <w:rsid w:val="00AD4282"/>
    <w:rsid w:val="00AD5A42"/>
    <w:rsid w:val="00AD7073"/>
    <w:rsid w:val="00AD77FD"/>
    <w:rsid w:val="00AD79E2"/>
    <w:rsid w:val="00AD7FFB"/>
    <w:rsid w:val="00AE0E3C"/>
    <w:rsid w:val="00AE1C5C"/>
    <w:rsid w:val="00AE271F"/>
    <w:rsid w:val="00AE3DF5"/>
    <w:rsid w:val="00AE4CFF"/>
    <w:rsid w:val="00AE4E46"/>
    <w:rsid w:val="00AE50E1"/>
    <w:rsid w:val="00AE52B0"/>
    <w:rsid w:val="00AE54F8"/>
    <w:rsid w:val="00AE5C7F"/>
    <w:rsid w:val="00AE6BA2"/>
    <w:rsid w:val="00AF045A"/>
    <w:rsid w:val="00AF1629"/>
    <w:rsid w:val="00AF2172"/>
    <w:rsid w:val="00AF3B8C"/>
    <w:rsid w:val="00AF3E80"/>
    <w:rsid w:val="00AF4CB2"/>
    <w:rsid w:val="00AF4E0C"/>
    <w:rsid w:val="00AF4E17"/>
    <w:rsid w:val="00AF5B71"/>
    <w:rsid w:val="00AF67FD"/>
    <w:rsid w:val="00AF6C6B"/>
    <w:rsid w:val="00AF6E07"/>
    <w:rsid w:val="00AF6E11"/>
    <w:rsid w:val="00AF6F9F"/>
    <w:rsid w:val="00AF72B1"/>
    <w:rsid w:val="00AF76CC"/>
    <w:rsid w:val="00AF776F"/>
    <w:rsid w:val="00B0093A"/>
    <w:rsid w:val="00B00AAC"/>
    <w:rsid w:val="00B020E7"/>
    <w:rsid w:val="00B02152"/>
    <w:rsid w:val="00B0229E"/>
    <w:rsid w:val="00B02BB1"/>
    <w:rsid w:val="00B02FB6"/>
    <w:rsid w:val="00B03ACC"/>
    <w:rsid w:val="00B04123"/>
    <w:rsid w:val="00B049EC"/>
    <w:rsid w:val="00B04DD6"/>
    <w:rsid w:val="00B050D6"/>
    <w:rsid w:val="00B0696E"/>
    <w:rsid w:val="00B0768C"/>
    <w:rsid w:val="00B10264"/>
    <w:rsid w:val="00B105B7"/>
    <w:rsid w:val="00B1212B"/>
    <w:rsid w:val="00B125A0"/>
    <w:rsid w:val="00B13177"/>
    <w:rsid w:val="00B13E8D"/>
    <w:rsid w:val="00B15852"/>
    <w:rsid w:val="00B16080"/>
    <w:rsid w:val="00B161B4"/>
    <w:rsid w:val="00B16527"/>
    <w:rsid w:val="00B16887"/>
    <w:rsid w:val="00B1714A"/>
    <w:rsid w:val="00B176C8"/>
    <w:rsid w:val="00B20379"/>
    <w:rsid w:val="00B2074B"/>
    <w:rsid w:val="00B211BD"/>
    <w:rsid w:val="00B21544"/>
    <w:rsid w:val="00B21AB1"/>
    <w:rsid w:val="00B21B60"/>
    <w:rsid w:val="00B228FA"/>
    <w:rsid w:val="00B2361C"/>
    <w:rsid w:val="00B23719"/>
    <w:rsid w:val="00B2459C"/>
    <w:rsid w:val="00B25FA6"/>
    <w:rsid w:val="00B26009"/>
    <w:rsid w:val="00B26215"/>
    <w:rsid w:val="00B26918"/>
    <w:rsid w:val="00B26C44"/>
    <w:rsid w:val="00B30025"/>
    <w:rsid w:val="00B31114"/>
    <w:rsid w:val="00B313D0"/>
    <w:rsid w:val="00B3156A"/>
    <w:rsid w:val="00B315E1"/>
    <w:rsid w:val="00B315F4"/>
    <w:rsid w:val="00B317DD"/>
    <w:rsid w:val="00B32227"/>
    <w:rsid w:val="00B33EBC"/>
    <w:rsid w:val="00B33FC4"/>
    <w:rsid w:val="00B34E8B"/>
    <w:rsid w:val="00B372E3"/>
    <w:rsid w:val="00B37C1A"/>
    <w:rsid w:val="00B37D09"/>
    <w:rsid w:val="00B37F1E"/>
    <w:rsid w:val="00B40212"/>
    <w:rsid w:val="00B40B0C"/>
    <w:rsid w:val="00B40B73"/>
    <w:rsid w:val="00B41251"/>
    <w:rsid w:val="00B41312"/>
    <w:rsid w:val="00B417BF"/>
    <w:rsid w:val="00B42215"/>
    <w:rsid w:val="00B438BE"/>
    <w:rsid w:val="00B453AD"/>
    <w:rsid w:val="00B45776"/>
    <w:rsid w:val="00B45D54"/>
    <w:rsid w:val="00B462D1"/>
    <w:rsid w:val="00B50446"/>
    <w:rsid w:val="00B51B10"/>
    <w:rsid w:val="00B523E5"/>
    <w:rsid w:val="00B528A3"/>
    <w:rsid w:val="00B52E31"/>
    <w:rsid w:val="00B5349D"/>
    <w:rsid w:val="00B534E9"/>
    <w:rsid w:val="00B53FF2"/>
    <w:rsid w:val="00B54BDD"/>
    <w:rsid w:val="00B5501D"/>
    <w:rsid w:val="00B55460"/>
    <w:rsid w:val="00B558B6"/>
    <w:rsid w:val="00B55AEC"/>
    <w:rsid w:val="00B55C20"/>
    <w:rsid w:val="00B56166"/>
    <w:rsid w:val="00B565A9"/>
    <w:rsid w:val="00B5681F"/>
    <w:rsid w:val="00B56D37"/>
    <w:rsid w:val="00B56F11"/>
    <w:rsid w:val="00B60E54"/>
    <w:rsid w:val="00B6152A"/>
    <w:rsid w:val="00B61A36"/>
    <w:rsid w:val="00B6219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942"/>
    <w:rsid w:val="00B84DE7"/>
    <w:rsid w:val="00B854B7"/>
    <w:rsid w:val="00B8650B"/>
    <w:rsid w:val="00B868FA"/>
    <w:rsid w:val="00B86B3C"/>
    <w:rsid w:val="00B876BF"/>
    <w:rsid w:val="00B87BE7"/>
    <w:rsid w:val="00B87E94"/>
    <w:rsid w:val="00B90116"/>
    <w:rsid w:val="00B90ED9"/>
    <w:rsid w:val="00B91714"/>
    <w:rsid w:val="00B923B6"/>
    <w:rsid w:val="00B9293A"/>
    <w:rsid w:val="00B92E5C"/>
    <w:rsid w:val="00B93021"/>
    <w:rsid w:val="00B93BE3"/>
    <w:rsid w:val="00B957C3"/>
    <w:rsid w:val="00B95FE2"/>
    <w:rsid w:val="00B962EE"/>
    <w:rsid w:val="00B967FF"/>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B07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1305"/>
    <w:rsid w:val="00BC2587"/>
    <w:rsid w:val="00BC327E"/>
    <w:rsid w:val="00BC3367"/>
    <w:rsid w:val="00BC342A"/>
    <w:rsid w:val="00BC3B4D"/>
    <w:rsid w:val="00BC40F2"/>
    <w:rsid w:val="00BC45CE"/>
    <w:rsid w:val="00BC4F3D"/>
    <w:rsid w:val="00BC64CE"/>
    <w:rsid w:val="00BC68AD"/>
    <w:rsid w:val="00BC7112"/>
    <w:rsid w:val="00BD06AE"/>
    <w:rsid w:val="00BD0C00"/>
    <w:rsid w:val="00BD0DA0"/>
    <w:rsid w:val="00BD3693"/>
    <w:rsid w:val="00BD438C"/>
    <w:rsid w:val="00BD492B"/>
    <w:rsid w:val="00BD4F9A"/>
    <w:rsid w:val="00BD5E19"/>
    <w:rsid w:val="00BD6D4E"/>
    <w:rsid w:val="00BD71F1"/>
    <w:rsid w:val="00BD74CF"/>
    <w:rsid w:val="00BE1BBE"/>
    <w:rsid w:val="00BE2C9F"/>
    <w:rsid w:val="00BE36D5"/>
    <w:rsid w:val="00BE4FDC"/>
    <w:rsid w:val="00BE6056"/>
    <w:rsid w:val="00BE6217"/>
    <w:rsid w:val="00BE7C10"/>
    <w:rsid w:val="00BF01B9"/>
    <w:rsid w:val="00BF0D7C"/>
    <w:rsid w:val="00BF1235"/>
    <w:rsid w:val="00BF1F39"/>
    <w:rsid w:val="00BF29E9"/>
    <w:rsid w:val="00BF2AD9"/>
    <w:rsid w:val="00BF2FDA"/>
    <w:rsid w:val="00BF389A"/>
    <w:rsid w:val="00BF44D9"/>
    <w:rsid w:val="00BF5877"/>
    <w:rsid w:val="00BF68A1"/>
    <w:rsid w:val="00C00599"/>
    <w:rsid w:val="00C006E1"/>
    <w:rsid w:val="00C013E9"/>
    <w:rsid w:val="00C01536"/>
    <w:rsid w:val="00C0185C"/>
    <w:rsid w:val="00C01AE5"/>
    <w:rsid w:val="00C0372A"/>
    <w:rsid w:val="00C03B9A"/>
    <w:rsid w:val="00C045DA"/>
    <w:rsid w:val="00C04E8E"/>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92D"/>
    <w:rsid w:val="00C14A18"/>
    <w:rsid w:val="00C14B07"/>
    <w:rsid w:val="00C14BF5"/>
    <w:rsid w:val="00C152D8"/>
    <w:rsid w:val="00C15435"/>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6BB"/>
    <w:rsid w:val="00C31A08"/>
    <w:rsid w:val="00C31BE7"/>
    <w:rsid w:val="00C32229"/>
    <w:rsid w:val="00C32DE7"/>
    <w:rsid w:val="00C32F73"/>
    <w:rsid w:val="00C32FD3"/>
    <w:rsid w:val="00C341CB"/>
    <w:rsid w:val="00C34E31"/>
    <w:rsid w:val="00C3542E"/>
    <w:rsid w:val="00C35B5E"/>
    <w:rsid w:val="00C370A0"/>
    <w:rsid w:val="00C373A6"/>
    <w:rsid w:val="00C4017A"/>
    <w:rsid w:val="00C404FF"/>
    <w:rsid w:val="00C40770"/>
    <w:rsid w:val="00C41357"/>
    <w:rsid w:val="00C41799"/>
    <w:rsid w:val="00C4244D"/>
    <w:rsid w:val="00C42C2F"/>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1A9C"/>
    <w:rsid w:val="00C61E49"/>
    <w:rsid w:val="00C6230B"/>
    <w:rsid w:val="00C6256E"/>
    <w:rsid w:val="00C6257D"/>
    <w:rsid w:val="00C632FA"/>
    <w:rsid w:val="00C635D0"/>
    <w:rsid w:val="00C64273"/>
    <w:rsid w:val="00C64A18"/>
    <w:rsid w:val="00C65B9B"/>
    <w:rsid w:val="00C67249"/>
    <w:rsid w:val="00C67698"/>
    <w:rsid w:val="00C70952"/>
    <w:rsid w:val="00C70B81"/>
    <w:rsid w:val="00C724E4"/>
    <w:rsid w:val="00C72FE5"/>
    <w:rsid w:val="00C730B7"/>
    <w:rsid w:val="00C732D8"/>
    <w:rsid w:val="00C7377B"/>
    <w:rsid w:val="00C737D7"/>
    <w:rsid w:val="00C73886"/>
    <w:rsid w:val="00C73DC4"/>
    <w:rsid w:val="00C74D41"/>
    <w:rsid w:val="00C756FD"/>
    <w:rsid w:val="00C75775"/>
    <w:rsid w:val="00C75C57"/>
    <w:rsid w:val="00C75E08"/>
    <w:rsid w:val="00C76261"/>
    <w:rsid w:val="00C76927"/>
    <w:rsid w:val="00C76E4E"/>
    <w:rsid w:val="00C80261"/>
    <w:rsid w:val="00C808D5"/>
    <w:rsid w:val="00C80910"/>
    <w:rsid w:val="00C810FC"/>
    <w:rsid w:val="00C83651"/>
    <w:rsid w:val="00C83754"/>
    <w:rsid w:val="00C83F2B"/>
    <w:rsid w:val="00C84998"/>
    <w:rsid w:val="00C855DB"/>
    <w:rsid w:val="00C8734A"/>
    <w:rsid w:val="00C9111E"/>
    <w:rsid w:val="00C91446"/>
    <w:rsid w:val="00C919AB"/>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A66BE"/>
    <w:rsid w:val="00CB1AC1"/>
    <w:rsid w:val="00CB26F2"/>
    <w:rsid w:val="00CB2BAE"/>
    <w:rsid w:val="00CB3166"/>
    <w:rsid w:val="00CB40D4"/>
    <w:rsid w:val="00CB41E1"/>
    <w:rsid w:val="00CB61E5"/>
    <w:rsid w:val="00CB638D"/>
    <w:rsid w:val="00CB6900"/>
    <w:rsid w:val="00CB6EB4"/>
    <w:rsid w:val="00CB6EE8"/>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6A4D"/>
    <w:rsid w:val="00CC71C6"/>
    <w:rsid w:val="00CC7E7D"/>
    <w:rsid w:val="00CD0901"/>
    <w:rsid w:val="00CD0968"/>
    <w:rsid w:val="00CD1491"/>
    <w:rsid w:val="00CD2580"/>
    <w:rsid w:val="00CD3739"/>
    <w:rsid w:val="00CD3AE0"/>
    <w:rsid w:val="00CD3B16"/>
    <w:rsid w:val="00CD4B83"/>
    <w:rsid w:val="00CD5020"/>
    <w:rsid w:val="00CD58BA"/>
    <w:rsid w:val="00CD6145"/>
    <w:rsid w:val="00CD64DE"/>
    <w:rsid w:val="00CD6D50"/>
    <w:rsid w:val="00CD7638"/>
    <w:rsid w:val="00CD79AF"/>
    <w:rsid w:val="00CD7CB9"/>
    <w:rsid w:val="00CD7E95"/>
    <w:rsid w:val="00CE049D"/>
    <w:rsid w:val="00CE1052"/>
    <w:rsid w:val="00CE1228"/>
    <w:rsid w:val="00CE123E"/>
    <w:rsid w:val="00CE140B"/>
    <w:rsid w:val="00CE2476"/>
    <w:rsid w:val="00CE25CA"/>
    <w:rsid w:val="00CE2CBA"/>
    <w:rsid w:val="00CE302C"/>
    <w:rsid w:val="00CE31BD"/>
    <w:rsid w:val="00CE3645"/>
    <w:rsid w:val="00CE449A"/>
    <w:rsid w:val="00CE4619"/>
    <w:rsid w:val="00CE4BF2"/>
    <w:rsid w:val="00CE5E91"/>
    <w:rsid w:val="00CF01EA"/>
    <w:rsid w:val="00CF10EF"/>
    <w:rsid w:val="00CF1F53"/>
    <w:rsid w:val="00CF1FAE"/>
    <w:rsid w:val="00CF3BED"/>
    <w:rsid w:val="00CF431D"/>
    <w:rsid w:val="00CF4A6D"/>
    <w:rsid w:val="00CF593F"/>
    <w:rsid w:val="00CF5B89"/>
    <w:rsid w:val="00CF6510"/>
    <w:rsid w:val="00CF65E5"/>
    <w:rsid w:val="00CF66B8"/>
    <w:rsid w:val="00CF6971"/>
    <w:rsid w:val="00CF6D04"/>
    <w:rsid w:val="00CF7327"/>
    <w:rsid w:val="00CF779F"/>
    <w:rsid w:val="00CF7C57"/>
    <w:rsid w:val="00CF7DA9"/>
    <w:rsid w:val="00D000D1"/>
    <w:rsid w:val="00D0041D"/>
    <w:rsid w:val="00D0074A"/>
    <w:rsid w:val="00D00AC1"/>
    <w:rsid w:val="00D0124D"/>
    <w:rsid w:val="00D0217F"/>
    <w:rsid w:val="00D0267B"/>
    <w:rsid w:val="00D032B4"/>
    <w:rsid w:val="00D03AC3"/>
    <w:rsid w:val="00D040A2"/>
    <w:rsid w:val="00D055E6"/>
    <w:rsid w:val="00D05CAF"/>
    <w:rsid w:val="00D065AD"/>
    <w:rsid w:val="00D06BB8"/>
    <w:rsid w:val="00D072EF"/>
    <w:rsid w:val="00D07394"/>
    <w:rsid w:val="00D07A9C"/>
    <w:rsid w:val="00D10A14"/>
    <w:rsid w:val="00D113FF"/>
    <w:rsid w:val="00D11E7B"/>
    <w:rsid w:val="00D12C52"/>
    <w:rsid w:val="00D12D84"/>
    <w:rsid w:val="00D14E13"/>
    <w:rsid w:val="00D16547"/>
    <w:rsid w:val="00D20368"/>
    <w:rsid w:val="00D209D8"/>
    <w:rsid w:val="00D20B6C"/>
    <w:rsid w:val="00D20DAB"/>
    <w:rsid w:val="00D2186C"/>
    <w:rsid w:val="00D239A5"/>
    <w:rsid w:val="00D24260"/>
    <w:rsid w:val="00D2457A"/>
    <w:rsid w:val="00D25024"/>
    <w:rsid w:val="00D25A36"/>
    <w:rsid w:val="00D26250"/>
    <w:rsid w:val="00D2737B"/>
    <w:rsid w:val="00D3007F"/>
    <w:rsid w:val="00D30447"/>
    <w:rsid w:val="00D30DBA"/>
    <w:rsid w:val="00D30E35"/>
    <w:rsid w:val="00D30EC7"/>
    <w:rsid w:val="00D32CE2"/>
    <w:rsid w:val="00D33362"/>
    <w:rsid w:val="00D33C0D"/>
    <w:rsid w:val="00D34C41"/>
    <w:rsid w:val="00D34E1A"/>
    <w:rsid w:val="00D35BC6"/>
    <w:rsid w:val="00D3635F"/>
    <w:rsid w:val="00D36532"/>
    <w:rsid w:val="00D367F9"/>
    <w:rsid w:val="00D37FBA"/>
    <w:rsid w:val="00D40A87"/>
    <w:rsid w:val="00D418AA"/>
    <w:rsid w:val="00D41CA2"/>
    <w:rsid w:val="00D42026"/>
    <w:rsid w:val="00D424A2"/>
    <w:rsid w:val="00D4251B"/>
    <w:rsid w:val="00D42ECA"/>
    <w:rsid w:val="00D44BD1"/>
    <w:rsid w:val="00D45359"/>
    <w:rsid w:val="00D45E05"/>
    <w:rsid w:val="00D46D83"/>
    <w:rsid w:val="00D47AB6"/>
    <w:rsid w:val="00D47BD7"/>
    <w:rsid w:val="00D507D9"/>
    <w:rsid w:val="00D50BC3"/>
    <w:rsid w:val="00D52E63"/>
    <w:rsid w:val="00D53E86"/>
    <w:rsid w:val="00D545A8"/>
    <w:rsid w:val="00D548A5"/>
    <w:rsid w:val="00D548E5"/>
    <w:rsid w:val="00D55BD9"/>
    <w:rsid w:val="00D56163"/>
    <w:rsid w:val="00D566F5"/>
    <w:rsid w:val="00D56BF3"/>
    <w:rsid w:val="00D56E67"/>
    <w:rsid w:val="00D60503"/>
    <w:rsid w:val="00D62605"/>
    <w:rsid w:val="00D63073"/>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481"/>
    <w:rsid w:val="00D73C07"/>
    <w:rsid w:val="00D743AB"/>
    <w:rsid w:val="00D74799"/>
    <w:rsid w:val="00D74FDC"/>
    <w:rsid w:val="00D7536B"/>
    <w:rsid w:val="00D75AD5"/>
    <w:rsid w:val="00D76EE0"/>
    <w:rsid w:val="00D81033"/>
    <w:rsid w:val="00D81136"/>
    <w:rsid w:val="00D82C07"/>
    <w:rsid w:val="00D82CE9"/>
    <w:rsid w:val="00D8317A"/>
    <w:rsid w:val="00D84AEE"/>
    <w:rsid w:val="00D8502A"/>
    <w:rsid w:val="00D850ED"/>
    <w:rsid w:val="00D85A56"/>
    <w:rsid w:val="00D85E53"/>
    <w:rsid w:val="00D865D9"/>
    <w:rsid w:val="00D8669E"/>
    <w:rsid w:val="00D86B99"/>
    <w:rsid w:val="00D9154A"/>
    <w:rsid w:val="00D923F4"/>
    <w:rsid w:val="00D931C9"/>
    <w:rsid w:val="00D93271"/>
    <w:rsid w:val="00D93F15"/>
    <w:rsid w:val="00D9475D"/>
    <w:rsid w:val="00D96319"/>
    <w:rsid w:val="00DA020A"/>
    <w:rsid w:val="00DA07B6"/>
    <w:rsid w:val="00DA0CA2"/>
    <w:rsid w:val="00DA158D"/>
    <w:rsid w:val="00DA1D14"/>
    <w:rsid w:val="00DA31AB"/>
    <w:rsid w:val="00DA3B52"/>
    <w:rsid w:val="00DA4151"/>
    <w:rsid w:val="00DA4B87"/>
    <w:rsid w:val="00DA5129"/>
    <w:rsid w:val="00DA54E7"/>
    <w:rsid w:val="00DA5795"/>
    <w:rsid w:val="00DA5945"/>
    <w:rsid w:val="00DA63A9"/>
    <w:rsid w:val="00DA717D"/>
    <w:rsid w:val="00DA7986"/>
    <w:rsid w:val="00DA7A5F"/>
    <w:rsid w:val="00DB05C4"/>
    <w:rsid w:val="00DB0766"/>
    <w:rsid w:val="00DB07C2"/>
    <w:rsid w:val="00DB0E2F"/>
    <w:rsid w:val="00DB0F5D"/>
    <w:rsid w:val="00DB12CE"/>
    <w:rsid w:val="00DB1351"/>
    <w:rsid w:val="00DB14D8"/>
    <w:rsid w:val="00DB16DB"/>
    <w:rsid w:val="00DB2213"/>
    <w:rsid w:val="00DB2AE9"/>
    <w:rsid w:val="00DB2C6D"/>
    <w:rsid w:val="00DB3037"/>
    <w:rsid w:val="00DB3D8E"/>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4F58"/>
    <w:rsid w:val="00DC5054"/>
    <w:rsid w:val="00DC596B"/>
    <w:rsid w:val="00DC5DB5"/>
    <w:rsid w:val="00DC78C5"/>
    <w:rsid w:val="00DC7910"/>
    <w:rsid w:val="00DC7CCB"/>
    <w:rsid w:val="00DC7FEE"/>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5D"/>
    <w:rsid w:val="00DD618F"/>
    <w:rsid w:val="00DD6784"/>
    <w:rsid w:val="00DD7A5E"/>
    <w:rsid w:val="00DD7A78"/>
    <w:rsid w:val="00DE00F6"/>
    <w:rsid w:val="00DE1132"/>
    <w:rsid w:val="00DE1E31"/>
    <w:rsid w:val="00DE2935"/>
    <w:rsid w:val="00DE2C26"/>
    <w:rsid w:val="00DE2CFB"/>
    <w:rsid w:val="00DE32B0"/>
    <w:rsid w:val="00DE3898"/>
    <w:rsid w:val="00DE414D"/>
    <w:rsid w:val="00DE5048"/>
    <w:rsid w:val="00DE68DD"/>
    <w:rsid w:val="00DE77DC"/>
    <w:rsid w:val="00DF0FAE"/>
    <w:rsid w:val="00DF1506"/>
    <w:rsid w:val="00DF1F74"/>
    <w:rsid w:val="00DF23A1"/>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55B0"/>
    <w:rsid w:val="00E069C1"/>
    <w:rsid w:val="00E0725D"/>
    <w:rsid w:val="00E1063D"/>
    <w:rsid w:val="00E10676"/>
    <w:rsid w:val="00E10E12"/>
    <w:rsid w:val="00E119EA"/>
    <w:rsid w:val="00E11DFA"/>
    <w:rsid w:val="00E123BB"/>
    <w:rsid w:val="00E12B19"/>
    <w:rsid w:val="00E12DB1"/>
    <w:rsid w:val="00E13856"/>
    <w:rsid w:val="00E13E2F"/>
    <w:rsid w:val="00E14B10"/>
    <w:rsid w:val="00E14C82"/>
    <w:rsid w:val="00E15278"/>
    <w:rsid w:val="00E1582A"/>
    <w:rsid w:val="00E158E9"/>
    <w:rsid w:val="00E15B98"/>
    <w:rsid w:val="00E16411"/>
    <w:rsid w:val="00E16654"/>
    <w:rsid w:val="00E17B49"/>
    <w:rsid w:val="00E17DE3"/>
    <w:rsid w:val="00E17F03"/>
    <w:rsid w:val="00E2102F"/>
    <w:rsid w:val="00E21105"/>
    <w:rsid w:val="00E216F0"/>
    <w:rsid w:val="00E21CDD"/>
    <w:rsid w:val="00E21E1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1B1"/>
    <w:rsid w:val="00E33520"/>
    <w:rsid w:val="00E33741"/>
    <w:rsid w:val="00E33D3D"/>
    <w:rsid w:val="00E35030"/>
    <w:rsid w:val="00E350BE"/>
    <w:rsid w:val="00E35EC1"/>
    <w:rsid w:val="00E35F95"/>
    <w:rsid w:val="00E3623E"/>
    <w:rsid w:val="00E369E0"/>
    <w:rsid w:val="00E36F87"/>
    <w:rsid w:val="00E36FAF"/>
    <w:rsid w:val="00E37775"/>
    <w:rsid w:val="00E37879"/>
    <w:rsid w:val="00E4029A"/>
    <w:rsid w:val="00E410B5"/>
    <w:rsid w:val="00E41D01"/>
    <w:rsid w:val="00E41DFA"/>
    <w:rsid w:val="00E4205C"/>
    <w:rsid w:val="00E42264"/>
    <w:rsid w:val="00E42D1E"/>
    <w:rsid w:val="00E43435"/>
    <w:rsid w:val="00E44850"/>
    <w:rsid w:val="00E44D65"/>
    <w:rsid w:val="00E455A1"/>
    <w:rsid w:val="00E45DF0"/>
    <w:rsid w:val="00E45F05"/>
    <w:rsid w:val="00E47A30"/>
    <w:rsid w:val="00E47CEC"/>
    <w:rsid w:val="00E50E09"/>
    <w:rsid w:val="00E540CA"/>
    <w:rsid w:val="00E54462"/>
    <w:rsid w:val="00E54583"/>
    <w:rsid w:val="00E55F46"/>
    <w:rsid w:val="00E5633C"/>
    <w:rsid w:val="00E568ED"/>
    <w:rsid w:val="00E56E97"/>
    <w:rsid w:val="00E56EE4"/>
    <w:rsid w:val="00E60A17"/>
    <w:rsid w:val="00E621FE"/>
    <w:rsid w:val="00E62CBA"/>
    <w:rsid w:val="00E648F7"/>
    <w:rsid w:val="00E64CC9"/>
    <w:rsid w:val="00E65E40"/>
    <w:rsid w:val="00E67861"/>
    <w:rsid w:val="00E67D3C"/>
    <w:rsid w:val="00E702B9"/>
    <w:rsid w:val="00E71269"/>
    <w:rsid w:val="00E71EAE"/>
    <w:rsid w:val="00E75146"/>
    <w:rsid w:val="00E755AB"/>
    <w:rsid w:val="00E75B19"/>
    <w:rsid w:val="00E75BB5"/>
    <w:rsid w:val="00E7676F"/>
    <w:rsid w:val="00E7767C"/>
    <w:rsid w:val="00E77805"/>
    <w:rsid w:val="00E77C72"/>
    <w:rsid w:val="00E77EAB"/>
    <w:rsid w:val="00E801F8"/>
    <w:rsid w:val="00E8167D"/>
    <w:rsid w:val="00E81BCF"/>
    <w:rsid w:val="00E8217A"/>
    <w:rsid w:val="00E82708"/>
    <w:rsid w:val="00E8399A"/>
    <w:rsid w:val="00E839A4"/>
    <w:rsid w:val="00E839CE"/>
    <w:rsid w:val="00E83AB6"/>
    <w:rsid w:val="00E86711"/>
    <w:rsid w:val="00E86798"/>
    <w:rsid w:val="00E87D5F"/>
    <w:rsid w:val="00E90CAB"/>
    <w:rsid w:val="00E90E54"/>
    <w:rsid w:val="00E9118C"/>
    <w:rsid w:val="00E914A9"/>
    <w:rsid w:val="00E92595"/>
    <w:rsid w:val="00E92D6B"/>
    <w:rsid w:val="00E92FE6"/>
    <w:rsid w:val="00E93342"/>
    <w:rsid w:val="00E94929"/>
    <w:rsid w:val="00E9535A"/>
    <w:rsid w:val="00E9569C"/>
    <w:rsid w:val="00E968B6"/>
    <w:rsid w:val="00E96D3C"/>
    <w:rsid w:val="00E97839"/>
    <w:rsid w:val="00E97BE5"/>
    <w:rsid w:val="00EA08C2"/>
    <w:rsid w:val="00EA2148"/>
    <w:rsid w:val="00EA2C19"/>
    <w:rsid w:val="00EA3031"/>
    <w:rsid w:val="00EA3072"/>
    <w:rsid w:val="00EA3B39"/>
    <w:rsid w:val="00EA3BBF"/>
    <w:rsid w:val="00EA3EA7"/>
    <w:rsid w:val="00EA4F63"/>
    <w:rsid w:val="00EA689E"/>
    <w:rsid w:val="00EA7C5F"/>
    <w:rsid w:val="00EA7FAC"/>
    <w:rsid w:val="00EB0480"/>
    <w:rsid w:val="00EB0E25"/>
    <w:rsid w:val="00EB1BF9"/>
    <w:rsid w:val="00EB1D2C"/>
    <w:rsid w:val="00EB2497"/>
    <w:rsid w:val="00EB2520"/>
    <w:rsid w:val="00EB2A4F"/>
    <w:rsid w:val="00EB2ACC"/>
    <w:rsid w:val="00EB2D9B"/>
    <w:rsid w:val="00EB2F4D"/>
    <w:rsid w:val="00EB3C52"/>
    <w:rsid w:val="00EB51C7"/>
    <w:rsid w:val="00EB5858"/>
    <w:rsid w:val="00EB5DEF"/>
    <w:rsid w:val="00EB61E5"/>
    <w:rsid w:val="00EB67AA"/>
    <w:rsid w:val="00EB70B5"/>
    <w:rsid w:val="00EB780C"/>
    <w:rsid w:val="00EC3CB8"/>
    <w:rsid w:val="00EC45FC"/>
    <w:rsid w:val="00EC4707"/>
    <w:rsid w:val="00EC4A4E"/>
    <w:rsid w:val="00EC4B0C"/>
    <w:rsid w:val="00EC5A01"/>
    <w:rsid w:val="00EC5CC8"/>
    <w:rsid w:val="00EC6864"/>
    <w:rsid w:val="00EC6A8E"/>
    <w:rsid w:val="00EC6B14"/>
    <w:rsid w:val="00EC6BCB"/>
    <w:rsid w:val="00EC729C"/>
    <w:rsid w:val="00EC73C2"/>
    <w:rsid w:val="00EC7AAA"/>
    <w:rsid w:val="00ED013E"/>
    <w:rsid w:val="00ED0365"/>
    <w:rsid w:val="00ED073E"/>
    <w:rsid w:val="00ED0BF4"/>
    <w:rsid w:val="00ED0E71"/>
    <w:rsid w:val="00ED18EC"/>
    <w:rsid w:val="00ED2378"/>
    <w:rsid w:val="00ED29A6"/>
    <w:rsid w:val="00ED35F3"/>
    <w:rsid w:val="00ED525B"/>
    <w:rsid w:val="00ED5337"/>
    <w:rsid w:val="00ED59E7"/>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EF6DC6"/>
    <w:rsid w:val="00EF7CCD"/>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29A"/>
    <w:rsid w:val="00F15595"/>
    <w:rsid w:val="00F156A1"/>
    <w:rsid w:val="00F17208"/>
    <w:rsid w:val="00F208B7"/>
    <w:rsid w:val="00F20B24"/>
    <w:rsid w:val="00F21368"/>
    <w:rsid w:val="00F21535"/>
    <w:rsid w:val="00F21A7E"/>
    <w:rsid w:val="00F224D7"/>
    <w:rsid w:val="00F226DE"/>
    <w:rsid w:val="00F227F6"/>
    <w:rsid w:val="00F22851"/>
    <w:rsid w:val="00F233B1"/>
    <w:rsid w:val="00F24944"/>
    <w:rsid w:val="00F2516C"/>
    <w:rsid w:val="00F2560A"/>
    <w:rsid w:val="00F25B7F"/>
    <w:rsid w:val="00F2644C"/>
    <w:rsid w:val="00F26992"/>
    <w:rsid w:val="00F26F0E"/>
    <w:rsid w:val="00F2789C"/>
    <w:rsid w:val="00F310A3"/>
    <w:rsid w:val="00F31B8A"/>
    <w:rsid w:val="00F31FDD"/>
    <w:rsid w:val="00F323A8"/>
    <w:rsid w:val="00F334EB"/>
    <w:rsid w:val="00F34DC1"/>
    <w:rsid w:val="00F34DEA"/>
    <w:rsid w:val="00F35DBE"/>
    <w:rsid w:val="00F36B23"/>
    <w:rsid w:val="00F370C9"/>
    <w:rsid w:val="00F37101"/>
    <w:rsid w:val="00F37278"/>
    <w:rsid w:val="00F377CE"/>
    <w:rsid w:val="00F40094"/>
    <w:rsid w:val="00F40646"/>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4C4"/>
    <w:rsid w:val="00F55CC1"/>
    <w:rsid w:val="00F56A49"/>
    <w:rsid w:val="00F57398"/>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21C8"/>
    <w:rsid w:val="00F72CB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870"/>
    <w:rsid w:val="00F84C3A"/>
    <w:rsid w:val="00F85662"/>
    <w:rsid w:val="00F86E1B"/>
    <w:rsid w:val="00F902E3"/>
    <w:rsid w:val="00F9069E"/>
    <w:rsid w:val="00F92334"/>
    <w:rsid w:val="00F937E1"/>
    <w:rsid w:val="00F93EFB"/>
    <w:rsid w:val="00F94647"/>
    <w:rsid w:val="00F9524E"/>
    <w:rsid w:val="00F952CF"/>
    <w:rsid w:val="00F958CB"/>
    <w:rsid w:val="00F95BEE"/>
    <w:rsid w:val="00F95E95"/>
    <w:rsid w:val="00F966D6"/>
    <w:rsid w:val="00F96B6E"/>
    <w:rsid w:val="00F971CA"/>
    <w:rsid w:val="00F97B8D"/>
    <w:rsid w:val="00FA001C"/>
    <w:rsid w:val="00FA0211"/>
    <w:rsid w:val="00FA197C"/>
    <w:rsid w:val="00FA1A12"/>
    <w:rsid w:val="00FA1B8A"/>
    <w:rsid w:val="00FA2A0B"/>
    <w:rsid w:val="00FA39AD"/>
    <w:rsid w:val="00FA3C84"/>
    <w:rsid w:val="00FA46ED"/>
    <w:rsid w:val="00FA4A5E"/>
    <w:rsid w:val="00FA4B22"/>
    <w:rsid w:val="00FA5829"/>
    <w:rsid w:val="00FA5CDB"/>
    <w:rsid w:val="00FA746C"/>
    <w:rsid w:val="00FA7B8D"/>
    <w:rsid w:val="00FB0C83"/>
    <w:rsid w:val="00FB1000"/>
    <w:rsid w:val="00FB1043"/>
    <w:rsid w:val="00FB20F3"/>
    <w:rsid w:val="00FB43AC"/>
    <w:rsid w:val="00FB47EA"/>
    <w:rsid w:val="00FB53EC"/>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27F"/>
    <w:rsid w:val="00FE27EE"/>
    <w:rsid w:val="00FE30E1"/>
    <w:rsid w:val="00FE403F"/>
    <w:rsid w:val="00FE43FC"/>
    <w:rsid w:val="00FE520C"/>
    <w:rsid w:val="00FE65C5"/>
    <w:rsid w:val="00FE6DA0"/>
    <w:rsid w:val="00FE7278"/>
    <w:rsid w:val="00FF0C49"/>
    <w:rsid w:val="00FF0FDB"/>
    <w:rsid w:val="00FF1282"/>
    <w:rsid w:val="00FF1339"/>
    <w:rsid w:val="00FF1682"/>
    <w:rsid w:val="00FF26C8"/>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70"/>
    <o:shapelayout v:ext="edit">
      <o:idmap v:ext="edit" data="1"/>
    </o:shapelayout>
  </w:shapeDefaults>
  <w:decimalSymbol w:val="."/>
  <w:listSeparator w:val=","/>
  <w14:docId w14:val="127EC6A1"/>
  <w15:docId w15:val="{E7BAA1D4-D076-4DE1-8FEA-B21D1AFA5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5864"/>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616835024">
      <w:bodyDiv w:val="1"/>
      <w:marLeft w:val="0"/>
      <w:marRight w:val="0"/>
      <w:marTop w:val="0"/>
      <w:marBottom w:val="0"/>
      <w:divBdr>
        <w:top w:val="none" w:sz="0" w:space="0" w:color="auto"/>
        <w:left w:val="none" w:sz="0" w:space="0" w:color="auto"/>
        <w:bottom w:val="none" w:sz="0" w:space="0" w:color="auto"/>
        <w:right w:val="none" w:sz="0" w:space="0" w:color="auto"/>
      </w:divBdr>
    </w:div>
    <w:div w:id="1114136624">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51082840">
      <w:bodyDiv w:val="1"/>
      <w:marLeft w:val="0"/>
      <w:marRight w:val="0"/>
      <w:marTop w:val="0"/>
      <w:marBottom w:val="0"/>
      <w:divBdr>
        <w:top w:val="none" w:sz="0" w:space="0" w:color="auto"/>
        <w:left w:val="none" w:sz="0" w:space="0" w:color="auto"/>
        <w:bottom w:val="none" w:sz="0" w:space="0" w:color="auto"/>
        <w:right w:val="none" w:sz="0" w:space="0" w:color="auto"/>
      </w:divBdr>
    </w:div>
    <w:div w:id="1969389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212045-BAE9-45FE-ACD3-657E027C28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1822</TotalTime>
  <Pages>8</Pages>
  <Words>2512</Words>
  <Characters>13821</Characters>
  <Application>Microsoft Office Word</Application>
  <DocSecurity>0</DocSecurity>
  <Lines>115</Lines>
  <Paragraphs>32</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16301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Lic. Cristina</cp:lastModifiedBy>
  <cp:revision>89</cp:revision>
  <cp:lastPrinted>2021-10-13T15:13:00Z</cp:lastPrinted>
  <dcterms:created xsi:type="dcterms:W3CDTF">2020-12-10T19:59:00Z</dcterms:created>
  <dcterms:modified xsi:type="dcterms:W3CDTF">2022-04-04T18:05:00Z</dcterms:modified>
</cp:coreProperties>
</file>