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05681" w14:textId="77777777" w:rsidR="00CB5858" w:rsidRPr="001042B6" w:rsidRDefault="00CB5858" w:rsidP="00CB5858">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 - - -</w:t>
      </w:r>
    </w:p>
    <w:p w14:paraId="57F34ECE" w14:textId="77777777" w:rsidR="00CB5858" w:rsidRDefault="00CB5858" w:rsidP="00CB5858">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Pr>
          <w:rFonts w:ascii="Arial" w:hAnsi="Arial" w:cs="Arial"/>
          <w:b/>
          <w:sz w:val="24"/>
          <w:szCs w:val="24"/>
        </w:rPr>
        <w:t>DOCE DE AGOSTO DE DOS MIL VEINTIDÓS (12/08/2022</w:t>
      </w:r>
      <w:r w:rsidRPr="001042B6">
        <w:rPr>
          <w:rFonts w:ascii="Arial" w:hAnsi="Arial" w:cs="Arial"/>
          <w:b/>
          <w:sz w:val="24"/>
          <w:szCs w:val="24"/>
        </w:rPr>
        <w:t xml:space="preserve">). - - - - - - - - - - - - - - - - - - - - </w:t>
      </w:r>
      <w:r>
        <w:rPr>
          <w:rFonts w:ascii="Arial" w:hAnsi="Arial" w:cs="Arial"/>
          <w:b/>
          <w:sz w:val="24"/>
          <w:szCs w:val="24"/>
        </w:rPr>
        <w:t xml:space="preserve">- - - - - - - - - - - - - - - - - </w:t>
      </w:r>
    </w:p>
    <w:p w14:paraId="2C231AAA" w14:textId="3D022B40" w:rsidR="00CB5858" w:rsidRPr="001042B6" w:rsidRDefault="00CB5858" w:rsidP="00CB5858">
      <w:pPr>
        <w:spacing w:line="360" w:lineRule="auto"/>
        <w:jc w:val="both"/>
        <w:rPr>
          <w:rFonts w:ascii="Arial" w:hAnsi="Arial" w:cs="Arial"/>
          <w:sz w:val="24"/>
          <w:szCs w:val="24"/>
        </w:rPr>
      </w:pPr>
      <w:r w:rsidRPr="001042B6">
        <w:rPr>
          <w:rFonts w:ascii="Arial" w:hAnsi="Arial" w:cs="Arial"/>
          <w:b/>
          <w:sz w:val="24"/>
          <w:szCs w:val="24"/>
        </w:rPr>
        <w:tab/>
        <w:t xml:space="preserve">VISTOS </w:t>
      </w:r>
      <w:r w:rsidRPr="001042B6">
        <w:rPr>
          <w:rFonts w:ascii="Arial" w:hAnsi="Arial" w:cs="Arial"/>
          <w:sz w:val="24"/>
          <w:szCs w:val="24"/>
        </w:rPr>
        <w:t xml:space="preserve">los autos del Juicio de Nulidad </w:t>
      </w:r>
      <w:r>
        <w:rPr>
          <w:rFonts w:ascii="Arial" w:hAnsi="Arial" w:cs="Arial"/>
          <w:sz w:val="24"/>
          <w:szCs w:val="24"/>
        </w:rPr>
        <w:t>0002/2022</w:t>
      </w:r>
      <w:r w:rsidRPr="001042B6">
        <w:rPr>
          <w:rFonts w:ascii="Arial" w:hAnsi="Arial" w:cs="Arial"/>
          <w:sz w:val="24"/>
          <w:szCs w:val="24"/>
        </w:rPr>
        <w:t>,</w:t>
      </w:r>
      <w:r>
        <w:rPr>
          <w:rFonts w:ascii="Arial" w:hAnsi="Arial" w:cs="Arial"/>
          <w:sz w:val="24"/>
          <w:szCs w:val="24"/>
        </w:rPr>
        <w:t xml:space="preserve"> </w:t>
      </w:r>
      <w:r w:rsidRPr="001042B6">
        <w:rPr>
          <w:rFonts w:ascii="Arial" w:hAnsi="Arial" w:cs="Arial"/>
          <w:sz w:val="24"/>
          <w:szCs w:val="24"/>
        </w:rPr>
        <w:t xml:space="preserve">promovido por </w:t>
      </w:r>
      <w:r w:rsidR="009B4CC1">
        <w:rPr>
          <w:rFonts w:ascii="Arial" w:hAnsi="Arial" w:cs="Arial"/>
          <w:sz w:val="24"/>
          <w:szCs w:val="24"/>
        </w:rPr>
        <w:t>***** ***** ***** *****</w:t>
      </w:r>
      <w:r>
        <w:rPr>
          <w:rFonts w:ascii="Arial" w:hAnsi="Arial" w:cs="Arial"/>
          <w:sz w:val="24"/>
          <w:szCs w:val="24"/>
        </w:rPr>
        <w:t xml:space="preserve">, solicitando la nulidad del acta de infracción con número de folio </w:t>
      </w:r>
      <w:r w:rsidR="009B4CC1">
        <w:rPr>
          <w:rFonts w:ascii="Arial" w:hAnsi="Arial" w:cs="Arial"/>
          <w:sz w:val="24"/>
          <w:szCs w:val="24"/>
        </w:rPr>
        <w:t>*****</w:t>
      </w:r>
      <w:r>
        <w:rPr>
          <w:rFonts w:ascii="Arial" w:hAnsi="Arial" w:cs="Arial"/>
          <w:sz w:val="24"/>
          <w:szCs w:val="24"/>
        </w:rPr>
        <w:t xml:space="preserve">, de fecha </w:t>
      </w:r>
      <w:r w:rsidR="009B4CC1">
        <w:rPr>
          <w:rFonts w:ascii="Arial" w:hAnsi="Arial" w:cs="Arial"/>
          <w:sz w:val="24"/>
          <w:szCs w:val="24"/>
        </w:rPr>
        <w:t>***** de ***** de dos mil veintiuno (**/**/2021)</w:t>
      </w:r>
      <w:r>
        <w:rPr>
          <w:rFonts w:ascii="Arial" w:hAnsi="Arial" w:cs="Arial"/>
          <w:sz w:val="24"/>
          <w:szCs w:val="24"/>
        </w:rPr>
        <w:t xml:space="preserve">, emitida por ANASTACIO LUIS SALMERÓN, Policía Vial Estatal, perteneciente a la Dirección General de la Policía Vial Estatal; y, </w:t>
      </w:r>
      <w:r w:rsidR="009B4CC1">
        <w:rPr>
          <w:rFonts w:ascii="Arial" w:hAnsi="Arial" w:cs="Arial"/>
          <w:sz w:val="24"/>
          <w:szCs w:val="24"/>
        </w:rPr>
        <w:t xml:space="preserve">- - - - - - - - - - - - - - - - - - - - - - - </w:t>
      </w:r>
    </w:p>
    <w:p w14:paraId="59C2BFD3" w14:textId="77777777" w:rsidR="00CB5858" w:rsidRPr="001042B6" w:rsidRDefault="00CB5858" w:rsidP="00CB5858">
      <w:pPr>
        <w:spacing w:line="360" w:lineRule="auto"/>
        <w:jc w:val="center"/>
        <w:rPr>
          <w:rFonts w:ascii="Arial" w:hAnsi="Arial" w:cs="Arial"/>
          <w:b/>
          <w:sz w:val="24"/>
          <w:szCs w:val="24"/>
        </w:rPr>
      </w:pPr>
      <w:r w:rsidRPr="001042B6">
        <w:rPr>
          <w:rFonts w:ascii="Arial" w:hAnsi="Arial" w:cs="Arial"/>
          <w:b/>
          <w:sz w:val="24"/>
          <w:szCs w:val="24"/>
        </w:rPr>
        <w:t>R E S U L T A N D O</w:t>
      </w:r>
    </w:p>
    <w:p w14:paraId="1F45FA37" w14:textId="77777777" w:rsidR="00CB5858" w:rsidRPr="001042B6" w:rsidRDefault="00CB5858" w:rsidP="00CB5858">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Pr>
          <w:rFonts w:ascii="Arial" w:hAnsi="Arial" w:cs="Arial"/>
          <w:sz w:val="24"/>
          <w:szCs w:val="24"/>
        </w:rPr>
        <w:t xml:space="preserve">veintiuno de febrero de dos mil veintidós (21/02/2022), </w:t>
      </w:r>
      <w:r w:rsidRPr="001042B6">
        <w:rPr>
          <w:rFonts w:ascii="Arial" w:hAnsi="Arial" w:cs="Arial"/>
          <w:sz w:val="24"/>
          <w:szCs w:val="24"/>
        </w:rPr>
        <w:t>se recibió el escrito de demanda en la Oficialía de Partes de este Tribunal y con</w:t>
      </w:r>
      <w:r>
        <w:rPr>
          <w:rFonts w:ascii="Arial" w:hAnsi="Arial" w:cs="Arial"/>
          <w:sz w:val="24"/>
          <w:szCs w:val="24"/>
        </w:rPr>
        <w:t xml:space="preserve"> fecha veintidós del mismo mes y año (22/02/2022),</w:t>
      </w:r>
      <w:r w:rsidRPr="001042B6">
        <w:rPr>
          <w:rFonts w:ascii="Arial" w:hAnsi="Arial" w:cs="Arial"/>
          <w:sz w:val="24"/>
          <w:szCs w:val="24"/>
        </w:rPr>
        <w:t xml:space="preserve"> se tuvo por admitida a trámite</w:t>
      </w:r>
      <w:r>
        <w:rPr>
          <w:rFonts w:ascii="Arial" w:hAnsi="Arial" w:cs="Arial"/>
          <w:sz w:val="24"/>
          <w:szCs w:val="24"/>
        </w:rPr>
        <w:t>,</w:t>
      </w:r>
      <w:r w:rsidRPr="001042B6">
        <w:rPr>
          <w:rFonts w:ascii="Arial" w:hAnsi="Arial" w:cs="Arial"/>
          <w:sz w:val="24"/>
          <w:szCs w:val="24"/>
        </w:rPr>
        <w:t xml:space="preserve"> ordenándose emplazar a Juicio a la autoridad demandada. </w:t>
      </w:r>
    </w:p>
    <w:p w14:paraId="5A9CCD6C" w14:textId="77777777" w:rsidR="00CB5858" w:rsidRDefault="00CB5858" w:rsidP="00CB5858">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D018D5">
        <w:rPr>
          <w:rFonts w:ascii="Arial" w:hAnsi="Arial" w:cs="Arial"/>
          <w:sz w:val="24"/>
          <w:szCs w:val="24"/>
        </w:rPr>
        <w:t xml:space="preserve">Con fecha </w:t>
      </w:r>
      <w:r>
        <w:rPr>
          <w:rFonts w:ascii="Arial" w:hAnsi="Arial" w:cs="Arial"/>
          <w:sz w:val="24"/>
          <w:szCs w:val="24"/>
        </w:rPr>
        <w:t xml:space="preserve">veintitrés </w:t>
      </w:r>
      <w:r w:rsidRPr="00D018D5">
        <w:rPr>
          <w:rFonts w:ascii="Arial" w:hAnsi="Arial" w:cs="Arial"/>
          <w:sz w:val="24"/>
          <w:szCs w:val="24"/>
        </w:rPr>
        <w:t xml:space="preserve">de </w:t>
      </w:r>
      <w:r>
        <w:rPr>
          <w:rFonts w:ascii="Arial" w:hAnsi="Arial" w:cs="Arial"/>
          <w:sz w:val="24"/>
          <w:szCs w:val="24"/>
        </w:rPr>
        <w:t>marzo</w:t>
      </w:r>
      <w:r w:rsidRPr="00D018D5">
        <w:rPr>
          <w:rFonts w:ascii="Arial" w:hAnsi="Arial" w:cs="Arial"/>
          <w:sz w:val="24"/>
          <w:szCs w:val="24"/>
        </w:rPr>
        <w:t xml:space="preserve"> de dos mil veint</w:t>
      </w:r>
      <w:r>
        <w:rPr>
          <w:rFonts w:ascii="Arial" w:hAnsi="Arial" w:cs="Arial"/>
          <w:sz w:val="24"/>
          <w:szCs w:val="24"/>
        </w:rPr>
        <w:t>idós</w:t>
      </w:r>
      <w:r w:rsidRPr="00D018D5">
        <w:rPr>
          <w:rFonts w:ascii="Arial" w:hAnsi="Arial" w:cs="Arial"/>
          <w:sz w:val="24"/>
          <w:szCs w:val="24"/>
        </w:rPr>
        <w:t xml:space="preserve"> (</w:t>
      </w:r>
      <w:r>
        <w:rPr>
          <w:rFonts w:ascii="Arial" w:hAnsi="Arial" w:cs="Arial"/>
          <w:sz w:val="24"/>
          <w:szCs w:val="24"/>
        </w:rPr>
        <w:t>23</w:t>
      </w:r>
      <w:r w:rsidRPr="00D018D5">
        <w:rPr>
          <w:rFonts w:ascii="Arial" w:hAnsi="Arial" w:cs="Arial"/>
          <w:sz w:val="24"/>
          <w:szCs w:val="24"/>
        </w:rPr>
        <w:t>/</w:t>
      </w:r>
      <w:r>
        <w:rPr>
          <w:rFonts w:ascii="Arial" w:hAnsi="Arial" w:cs="Arial"/>
          <w:sz w:val="24"/>
          <w:szCs w:val="24"/>
        </w:rPr>
        <w:t>03</w:t>
      </w:r>
      <w:r w:rsidRPr="00D018D5">
        <w:rPr>
          <w:rFonts w:ascii="Arial" w:hAnsi="Arial" w:cs="Arial"/>
          <w:sz w:val="24"/>
          <w:szCs w:val="24"/>
        </w:rPr>
        <w:t>/202</w:t>
      </w:r>
      <w:r>
        <w:rPr>
          <w:rFonts w:ascii="Arial" w:hAnsi="Arial" w:cs="Arial"/>
          <w:sz w:val="24"/>
          <w:szCs w:val="24"/>
        </w:rPr>
        <w:t>2</w:t>
      </w:r>
      <w:r w:rsidRPr="00D018D5">
        <w:rPr>
          <w:rFonts w:ascii="Arial" w:hAnsi="Arial" w:cs="Arial"/>
          <w:sz w:val="24"/>
          <w:szCs w:val="24"/>
        </w:rPr>
        <w:t>),</w:t>
      </w:r>
      <w:r>
        <w:rPr>
          <w:rFonts w:ascii="Arial" w:hAnsi="Arial" w:cs="Arial"/>
          <w:sz w:val="24"/>
          <w:szCs w:val="24"/>
        </w:rPr>
        <w:t xml:space="preserve"> </w:t>
      </w:r>
      <w:r w:rsidRPr="001042B6">
        <w:rPr>
          <w:rFonts w:ascii="Arial" w:hAnsi="Arial" w:cs="Arial"/>
          <w:sz w:val="24"/>
          <w:szCs w:val="24"/>
        </w:rPr>
        <w:t>se tuvo a la autoridad demandada</w:t>
      </w:r>
      <w:r>
        <w:rPr>
          <w:rFonts w:ascii="Arial" w:hAnsi="Arial" w:cs="Arial"/>
          <w:sz w:val="24"/>
          <w:szCs w:val="24"/>
        </w:rPr>
        <w:t xml:space="preserve"> ANASTACIO LUIS SALMERÓN, Policía Vial Estatal, perteneciente a la Dirección General de la Policía Vial Estatal, contestando en tiempo la demanda; por lo que con esa misma fecha, se señaló fecha y hora para el desahogo de la audiencia de ley.-</w:t>
      </w:r>
    </w:p>
    <w:p w14:paraId="4C817FFA" w14:textId="77777777" w:rsidR="00CB5858" w:rsidRPr="001042B6" w:rsidRDefault="00CB5858" w:rsidP="00CB5858">
      <w:pPr>
        <w:spacing w:line="360" w:lineRule="auto"/>
        <w:ind w:firstLine="708"/>
        <w:jc w:val="both"/>
        <w:rPr>
          <w:rFonts w:ascii="Arial" w:hAnsi="Arial" w:cs="Arial"/>
          <w:sz w:val="24"/>
          <w:szCs w:val="24"/>
        </w:rPr>
      </w:pPr>
      <w:r>
        <w:rPr>
          <w:rFonts w:ascii="Arial" w:hAnsi="Arial" w:cs="Arial"/>
          <w:b/>
          <w:bCs/>
          <w:sz w:val="24"/>
          <w:szCs w:val="24"/>
        </w:rPr>
        <w:t>TERCERO</w:t>
      </w:r>
      <w:r w:rsidRPr="00362A8C">
        <w:rPr>
          <w:rFonts w:ascii="Arial" w:hAnsi="Arial" w:cs="Arial"/>
          <w:b/>
          <w:bCs/>
          <w:sz w:val="24"/>
          <w:szCs w:val="24"/>
        </w:rPr>
        <w:t xml:space="preserve">.- </w:t>
      </w:r>
      <w:r w:rsidRPr="001042B6">
        <w:rPr>
          <w:rFonts w:ascii="Arial" w:hAnsi="Arial" w:cs="Arial"/>
          <w:sz w:val="24"/>
          <w:szCs w:val="24"/>
        </w:rPr>
        <w:t xml:space="preserve">El </w:t>
      </w:r>
      <w:r>
        <w:rPr>
          <w:rFonts w:ascii="Arial" w:hAnsi="Arial" w:cs="Arial"/>
          <w:sz w:val="24"/>
          <w:szCs w:val="24"/>
        </w:rPr>
        <w:t xml:space="preserve">nueve de junio de dos mil veintidós (09/06/2022),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 xml:space="preserve">sin que comparecieran las partes, se desahogaron pruebas, </w:t>
      </w:r>
      <w:r>
        <w:rPr>
          <w:rFonts w:ascii="Arial" w:hAnsi="Arial" w:cs="Arial"/>
          <w:sz w:val="24"/>
          <w:szCs w:val="24"/>
        </w:rPr>
        <w:t>y</w:t>
      </w:r>
      <w:r w:rsidRPr="001042B6">
        <w:rPr>
          <w:rFonts w:ascii="Arial" w:hAnsi="Arial" w:cs="Arial"/>
          <w:sz w:val="24"/>
          <w:szCs w:val="24"/>
        </w:rPr>
        <w:t xml:space="preserve"> </w:t>
      </w:r>
      <w:r>
        <w:rPr>
          <w:rFonts w:ascii="Arial" w:hAnsi="Arial" w:cs="Arial"/>
          <w:sz w:val="24"/>
          <w:szCs w:val="24"/>
        </w:rPr>
        <w:t xml:space="preserve">no </w:t>
      </w:r>
      <w:r w:rsidRPr="001042B6">
        <w:rPr>
          <w:rFonts w:ascii="Arial" w:hAnsi="Arial" w:cs="Arial"/>
          <w:sz w:val="24"/>
          <w:szCs w:val="24"/>
        </w:rPr>
        <w:t>se recibió escrito de alegatos</w:t>
      </w:r>
      <w:r>
        <w:rPr>
          <w:rFonts w:ascii="Arial" w:hAnsi="Arial" w:cs="Arial"/>
          <w:sz w:val="24"/>
          <w:szCs w:val="24"/>
        </w:rPr>
        <w:t xml:space="preserve"> de las partes, </w:t>
      </w:r>
      <w:r w:rsidRPr="001042B6">
        <w:rPr>
          <w:rFonts w:ascii="Arial" w:hAnsi="Arial" w:cs="Arial"/>
          <w:sz w:val="24"/>
          <w:szCs w:val="24"/>
        </w:rPr>
        <w:t xml:space="preserve">quedando el </w:t>
      </w:r>
      <w:r w:rsidRPr="0064008B">
        <w:rPr>
          <w:rFonts w:ascii="Arial" w:hAnsi="Arial" w:cs="Arial"/>
          <w:sz w:val="24"/>
          <w:szCs w:val="24"/>
        </w:rPr>
        <w:t xml:space="preserve">asunto integrado y en estado de resolución; y, - - </w:t>
      </w:r>
      <w:r>
        <w:rPr>
          <w:rFonts w:ascii="Arial" w:hAnsi="Arial" w:cs="Arial"/>
          <w:sz w:val="24"/>
          <w:szCs w:val="24"/>
        </w:rPr>
        <w:t xml:space="preserve">- - - - - - - - - - - - - - - - - - - - - - - - - - </w:t>
      </w:r>
    </w:p>
    <w:p w14:paraId="1F176833" w14:textId="77777777" w:rsidR="00CB5858" w:rsidRPr="001042B6" w:rsidRDefault="00CB5858" w:rsidP="00CB5858">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60051FDA" w14:textId="77777777" w:rsidR="00CB5858" w:rsidRPr="001042B6" w:rsidRDefault="00CB5858" w:rsidP="00CB5858">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Pr>
          <w:rFonts w:ascii="Arial" w:hAnsi="Arial" w:cs="Arial"/>
          <w:b/>
          <w:sz w:val="24"/>
          <w:szCs w:val="24"/>
        </w:rPr>
        <w:t xml:space="preserve">COMPETENCIA.- </w:t>
      </w:r>
      <w:r w:rsidRPr="001042B6">
        <w:rPr>
          <w:rFonts w:ascii="Arial" w:hAnsi="Arial" w:cs="Arial"/>
          <w:sz w:val="24"/>
          <w:szCs w:val="24"/>
        </w:rPr>
        <w:t xml:space="preserve">Esta </w:t>
      </w:r>
      <w:r>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146 y 147, de la Ley de Procedimiento y Justicia Administrativa para el Estado de Oaxaca, por tratarse de un Juicio de Nulidad promovido contra la resolución dictada por una autoridad administrativa de carácter </w:t>
      </w:r>
      <w:r>
        <w:rPr>
          <w:rFonts w:ascii="Arial" w:hAnsi="Arial" w:cs="Arial"/>
          <w:sz w:val="24"/>
          <w:szCs w:val="24"/>
        </w:rPr>
        <w:t>estatal</w:t>
      </w:r>
      <w:r w:rsidRPr="001042B6">
        <w:rPr>
          <w:rFonts w:ascii="Arial" w:hAnsi="Arial" w:cs="Arial"/>
          <w:sz w:val="24"/>
          <w:szCs w:val="24"/>
        </w:rPr>
        <w:t xml:space="preserve">, pues de conformidad a lo establecido en el </w:t>
      </w:r>
      <w:r w:rsidRPr="001042B6">
        <w:rPr>
          <w:rFonts w:ascii="Arial" w:hAnsi="Arial" w:cs="Arial"/>
          <w:sz w:val="24"/>
          <w:szCs w:val="24"/>
        </w:rPr>
        <w:lastRenderedPageBreak/>
        <w:t xml:space="preserve">penúltimo artículo citado, éste Tribunal tiene Jurisdicción en todo el territorio del </w:t>
      </w:r>
      <w:r>
        <w:rPr>
          <w:rFonts w:ascii="Arial" w:hAnsi="Arial" w:cs="Arial"/>
          <w:sz w:val="24"/>
          <w:szCs w:val="24"/>
        </w:rPr>
        <w:t>E</w:t>
      </w:r>
      <w:r w:rsidRPr="001042B6">
        <w:rPr>
          <w:rFonts w:ascii="Arial" w:hAnsi="Arial" w:cs="Arial"/>
          <w:sz w:val="24"/>
          <w:szCs w:val="24"/>
        </w:rPr>
        <w:t xml:space="preserve">stado. - - - - - - - - - - - - - - - - - - - - - - - - - - - - - - - - </w:t>
      </w:r>
      <w:r>
        <w:rPr>
          <w:rFonts w:ascii="Arial" w:hAnsi="Arial" w:cs="Arial"/>
          <w:sz w:val="24"/>
          <w:szCs w:val="24"/>
        </w:rPr>
        <w:t xml:space="preserve">- - - - - - - - - - - - - - - -  </w:t>
      </w:r>
    </w:p>
    <w:p w14:paraId="3FA3D84B" w14:textId="38941C18" w:rsidR="00CB5858" w:rsidRPr="001042B6" w:rsidRDefault="00CB5858" w:rsidP="00CB5858">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SEGUNDO.-</w:t>
      </w:r>
      <w:r>
        <w:rPr>
          <w:rFonts w:ascii="Arial" w:hAnsi="Arial" w:cs="Arial"/>
          <w:b/>
          <w:sz w:val="24"/>
          <w:szCs w:val="24"/>
        </w:rPr>
        <w:t xml:space="preserve"> PERSONALIDAD.- </w:t>
      </w:r>
      <w:r w:rsidRPr="001042B6">
        <w:rPr>
          <w:rFonts w:ascii="Arial" w:hAnsi="Arial" w:cs="Arial"/>
          <w:b/>
          <w:sz w:val="24"/>
          <w:szCs w:val="24"/>
        </w:rPr>
        <w:t xml:space="preserve"> </w:t>
      </w:r>
      <w:r w:rsidRPr="001042B6">
        <w:rPr>
          <w:rFonts w:ascii="Arial" w:hAnsi="Arial" w:cs="Arial"/>
          <w:sz w:val="24"/>
          <w:szCs w:val="24"/>
        </w:rPr>
        <w:t>La personalidad de</w:t>
      </w:r>
      <w:r>
        <w:rPr>
          <w:rFonts w:ascii="Arial" w:hAnsi="Arial" w:cs="Arial"/>
          <w:sz w:val="24"/>
          <w:szCs w:val="24"/>
        </w:rPr>
        <w:t xml:space="preserve"> la parte actora </w:t>
      </w:r>
      <w:r w:rsidR="009B4CC1">
        <w:rPr>
          <w:rFonts w:ascii="Arial" w:hAnsi="Arial" w:cs="Arial"/>
          <w:sz w:val="24"/>
          <w:szCs w:val="24"/>
        </w:rPr>
        <w:t>***** ***** ***** *****</w:t>
      </w:r>
      <w:r w:rsidRPr="0006760A">
        <w:rPr>
          <w:rFonts w:ascii="Arial" w:hAnsi="Arial" w:cs="Arial"/>
          <w:sz w:val="24"/>
          <w:szCs w:val="24"/>
        </w:rPr>
        <w:t>, quedó legalmente acreditada en términos de los artículos 163 fracción I, inciso a) y 164 de la Ley de Procedimiento y Justicia Administrativa para el Estado, pues su nombre aparece plasmado en el acta de infracción, como propietario e infractor del vehículo que participó en el evento, por lo que sin duda quedó justificada la personalidad jurídica y legítima de</w:t>
      </w:r>
      <w:r w:rsidRPr="00501DAC">
        <w:rPr>
          <w:rFonts w:ascii="Arial" w:hAnsi="Arial" w:cs="Arial"/>
          <w:sz w:val="24"/>
          <w:szCs w:val="24"/>
        </w:rPr>
        <w:t xml:space="preserve"> la persona que instaura el presente Juicio.</w:t>
      </w:r>
    </w:p>
    <w:p w14:paraId="0BAD96E2" w14:textId="77777777" w:rsidR="00CB5858" w:rsidRDefault="00CB5858" w:rsidP="00CB5858">
      <w:pPr>
        <w:tabs>
          <w:tab w:val="center" w:pos="4574"/>
        </w:tabs>
        <w:spacing w:line="360" w:lineRule="auto"/>
        <w:ind w:firstLine="708"/>
        <w:jc w:val="both"/>
        <w:rPr>
          <w:rFonts w:ascii="Arial" w:hAnsi="Arial" w:cs="Arial"/>
          <w:b/>
          <w:sz w:val="24"/>
          <w:szCs w:val="24"/>
        </w:rPr>
      </w:pPr>
      <w:r>
        <w:rPr>
          <w:rFonts w:ascii="Arial" w:hAnsi="Arial" w:cs="Arial"/>
          <w:sz w:val="24"/>
          <w:szCs w:val="24"/>
        </w:rPr>
        <w:t>A</w:t>
      </w:r>
      <w:r w:rsidRPr="001042B6">
        <w:rPr>
          <w:rFonts w:ascii="Arial" w:hAnsi="Arial" w:cs="Arial"/>
          <w:sz w:val="24"/>
          <w:szCs w:val="24"/>
        </w:rPr>
        <w:t xml:space="preserve"> </w:t>
      </w:r>
      <w:r w:rsidRPr="001042B6">
        <w:rPr>
          <w:rFonts w:ascii="Arial" w:hAnsi="Arial" w:cs="Arial"/>
          <w:b/>
          <w:sz w:val="24"/>
          <w:szCs w:val="24"/>
        </w:rPr>
        <w:t>l</w:t>
      </w:r>
      <w:r w:rsidRPr="001042B6">
        <w:rPr>
          <w:rFonts w:ascii="Arial" w:hAnsi="Arial" w:cs="Arial"/>
          <w:b/>
          <w:sz w:val="24"/>
        </w:rPr>
        <w:t>a autoridad demandada</w:t>
      </w:r>
      <w:r w:rsidRPr="001042B6">
        <w:rPr>
          <w:rFonts w:ascii="Arial" w:hAnsi="Arial" w:cs="Arial"/>
          <w:sz w:val="24"/>
        </w:rPr>
        <w:t xml:space="preserve"> se </w:t>
      </w:r>
      <w:r>
        <w:rPr>
          <w:rFonts w:ascii="Arial" w:hAnsi="Arial" w:cs="Arial"/>
          <w:sz w:val="24"/>
        </w:rPr>
        <w:t xml:space="preserve">le </w:t>
      </w:r>
      <w:r w:rsidRPr="001042B6">
        <w:rPr>
          <w:rFonts w:ascii="Arial" w:hAnsi="Arial" w:cs="Arial"/>
          <w:sz w:val="24"/>
        </w:rPr>
        <w:t xml:space="preserve">tiene por acreditada su personalidad </w:t>
      </w:r>
      <w:r>
        <w:rPr>
          <w:rFonts w:ascii="Arial" w:hAnsi="Arial" w:cs="Arial"/>
          <w:sz w:val="24"/>
        </w:rPr>
        <w:t xml:space="preserve">por disposición expresa </w:t>
      </w:r>
      <w:r w:rsidRPr="001042B6">
        <w:rPr>
          <w:rFonts w:ascii="Arial" w:hAnsi="Arial" w:cs="Arial"/>
          <w:sz w:val="24"/>
        </w:rPr>
        <w:t>del artículo 151 de la Ley de Procedimiento y Justicia Administrativa del Estado de Oaxaca, toda vez que ésta no fu</w:t>
      </w:r>
      <w:r>
        <w:rPr>
          <w:rFonts w:ascii="Arial" w:hAnsi="Arial" w:cs="Arial"/>
          <w:sz w:val="24"/>
        </w:rPr>
        <w:t>e impugnada por la parte actora</w:t>
      </w:r>
      <w:r w:rsidRPr="001042B6">
        <w:rPr>
          <w:rFonts w:ascii="Arial" w:hAnsi="Arial" w:cs="Arial"/>
          <w:sz w:val="24"/>
        </w:rPr>
        <w:t xml:space="preserve">.- - - - - - - - - - </w:t>
      </w:r>
      <w:r>
        <w:rPr>
          <w:rFonts w:ascii="Arial" w:hAnsi="Arial" w:cs="Arial"/>
          <w:sz w:val="24"/>
        </w:rPr>
        <w:t>- - - - - - - - - - - - - - - - - - - - - - - - - - - - - - - - - - - -</w:t>
      </w:r>
    </w:p>
    <w:p w14:paraId="1D820337" w14:textId="77777777" w:rsidR="00CB5858" w:rsidRPr="001042B6" w:rsidRDefault="00CB5858" w:rsidP="00CB585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PRUEBAS.-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1FC227C7" w14:textId="7E799BFB" w:rsidR="00CB5858" w:rsidRPr="00B746C0" w:rsidRDefault="00CB5858" w:rsidP="00CB5858">
      <w:pPr>
        <w:spacing w:line="360" w:lineRule="auto"/>
        <w:ind w:firstLine="708"/>
        <w:jc w:val="both"/>
        <w:rPr>
          <w:rFonts w:ascii="Arial" w:hAnsi="Arial" w:cs="Arial"/>
          <w:sz w:val="24"/>
          <w:szCs w:val="24"/>
        </w:rPr>
      </w:pPr>
      <w:r w:rsidRPr="001042B6">
        <w:rPr>
          <w:rFonts w:ascii="Arial" w:hAnsi="Arial" w:cs="Arial"/>
          <w:sz w:val="24"/>
          <w:szCs w:val="24"/>
        </w:rPr>
        <w:t xml:space="preserve">La prueba </w:t>
      </w:r>
      <w:r w:rsidRPr="00FE17F3">
        <w:rPr>
          <w:rFonts w:ascii="Arial" w:hAnsi="Arial" w:cs="Arial"/>
          <w:b/>
          <w:sz w:val="24"/>
          <w:szCs w:val="24"/>
        </w:rPr>
        <w:t>DOCUMENTAL</w:t>
      </w:r>
      <w:r w:rsidRPr="001042B6">
        <w:rPr>
          <w:rFonts w:ascii="Arial" w:hAnsi="Arial" w:cs="Arial"/>
          <w:sz w:val="24"/>
          <w:szCs w:val="24"/>
        </w:rPr>
        <w:t xml:space="preserve"> ofrecida y admitida a la parte </w:t>
      </w:r>
      <w:r w:rsidRPr="001042B6">
        <w:rPr>
          <w:rFonts w:ascii="Arial" w:hAnsi="Arial" w:cs="Arial"/>
          <w:sz w:val="24"/>
          <w:szCs w:val="24"/>
          <w:u w:val="single"/>
        </w:rPr>
        <w:t>actora</w:t>
      </w:r>
      <w:r w:rsidRPr="001042B6">
        <w:rPr>
          <w:rFonts w:ascii="Arial" w:hAnsi="Arial" w:cs="Arial"/>
          <w:sz w:val="24"/>
          <w:szCs w:val="24"/>
        </w:rPr>
        <w:t xml:space="preserve"> </w:t>
      </w:r>
      <w:r w:rsidR="009B4CC1">
        <w:rPr>
          <w:rFonts w:ascii="Arial" w:hAnsi="Arial" w:cs="Arial"/>
          <w:sz w:val="24"/>
          <w:szCs w:val="24"/>
        </w:rPr>
        <w:t>***** ***** ***** *****</w:t>
      </w:r>
      <w:r w:rsidRPr="002246C1">
        <w:rPr>
          <w:rFonts w:ascii="Arial" w:hAnsi="Arial" w:cs="Arial"/>
          <w:sz w:val="24"/>
          <w:szCs w:val="24"/>
        </w:rPr>
        <w:t>, consiste en</w:t>
      </w:r>
      <w:r>
        <w:rPr>
          <w:rFonts w:ascii="Arial" w:hAnsi="Arial" w:cs="Arial"/>
          <w:sz w:val="24"/>
          <w:szCs w:val="24"/>
        </w:rPr>
        <w:t xml:space="preserve"> la DOCUMENTAL siguiente: </w:t>
      </w:r>
      <w:r>
        <w:rPr>
          <w:rFonts w:ascii="Arial" w:hAnsi="Arial" w:cs="Arial"/>
          <w:b/>
          <w:bCs/>
          <w:sz w:val="24"/>
          <w:szCs w:val="24"/>
        </w:rPr>
        <w:t>1.-</w:t>
      </w:r>
      <w:r w:rsidRPr="00414948">
        <w:rPr>
          <w:rFonts w:ascii="Arial" w:hAnsi="Arial" w:cs="Arial"/>
          <w:sz w:val="24"/>
          <w:szCs w:val="24"/>
        </w:rPr>
        <w:t xml:space="preserve"> </w:t>
      </w:r>
      <w:r>
        <w:rPr>
          <w:rFonts w:ascii="Arial" w:hAnsi="Arial" w:cs="Arial"/>
          <w:sz w:val="24"/>
          <w:szCs w:val="24"/>
        </w:rPr>
        <w:t xml:space="preserve">Original del acta de infracción con número de folio </w:t>
      </w:r>
      <w:r w:rsidR="009B4CC1">
        <w:rPr>
          <w:rFonts w:ascii="Arial" w:hAnsi="Arial" w:cs="Arial"/>
          <w:sz w:val="24"/>
          <w:szCs w:val="24"/>
        </w:rPr>
        <w:t>*****</w:t>
      </w:r>
      <w:r>
        <w:rPr>
          <w:rFonts w:ascii="Arial" w:hAnsi="Arial" w:cs="Arial"/>
          <w:sz w:val="24"/>
          <w:szCs w:val="24"/>
        </w:rPr>
        <w:t xml:space="preserve"> de fecha </w:t>
      </w:r>
      <w:r w:rsidR="009B4CC1">
        <w:rPr>
          <w:rFonts w:ascii="Arial" w:hAnsi="Arial" w:cs="Arial"/>
          <w:sz w:val="24"/>
          <w:szCs w:val="24"/>
        </w:rPr>
        <w:t>***** de ***** de dos mil veintiuno (**/**/2021)</w:t>
      </w:r>
      <w:r>
        <w:rPr>
          <w:rFonts w:ascii="Arial" w:hAnsi="Arial" w:cs="Arial"/>
          <w:sz w:val="24"/>
          <w:szCs w:val="24"/>
        </w:rPr>
        <w:t>.</w:t>
      </w:r>
    </w:p>
    <w:p w14:paraId="767CCC1D" w14:textId="77777777" w:rsidR="00CB5858" w:rsidRDefault="00CB5858" w:rsidP="00CB5858">
      <w:pPr>
        <w:spacing w:line="360" w:lineRule="auto"/>
        <w:ind w:firstLine="708"/>
        <w:jc w:val="both"/>
        <w:rPr>
          <w:rFonts w:ascii="Arial" w:hAnsi="Arial" w:cs="Arial"/>
          <w:sz w:val="24"/>
          <w:szCs w:val="24"/>
        </w:rPr>
      </w:pPr>
      <w:r>
        <w:rPr>
          <w:rFonts w:ascii="Arial" w:hAnsi="Arial" w:cs="Arial"/>
          <w:sz w:val="24"/>
          <w:szCs w:val="24"/>
        </w:rPr>
        <w:t xml:space="preserve">Por lo que respecta a la </w:t>
      </w:r>
      <w:r w:rsidRPr="00046047">
        <w:rPr>
          <w:rFonts w:ascii="Arial" w:hAnsi="Arial" w:cs="Arial"/>
          <w:b/>
          <w:bCs/>
          <w:sz w:val="24"/>
          <w:szCs w:val="24"/>
        </w:rPr>
        <w:t>autoridad demanda</w:t>
      </w:r>
      <w:r>
        <w:rPr>
          <w:rFonts w:ascii="Arial" w:hAnsi="Arial" w:cs="Arial"/>
          <w:b/>
          <w:bCs/>
          <w:sz w:val="24"/>
          <w:szCs w:val="24"/>
        </w:rPr>
        <w:t>da</w:t>
      </w:r>
      <w:r>
        <w:rPr>
          <w:rFonts w:ascii="Arial" w:hAnsi="Arial" w:cs="Arial"/>
          <w:sz w:val="24"/>
          <w:szCs w:val="24"/>
        </w:rPr>
        <w:t xml:space="preserve"> ANASTACIO LUIS SALMERÓN, Policía Vial Estatal, perteneciente a la Dirección G</w:t>
      </w:r>
      <w:r w:rsidRPr="00C976D8">
        <w:rPr>
          <w:rFonts w:ascii="Arial" w:hAnsi="Arial" w:cs="Arial"/>
          <w:sz w:val="24"/>
          <w:szCs w:val="24"/>
        </w:rPr>
        <w:t xml:space="preserve">eneral de la Policía Vial Estatal, </w:t>
      </w:r>
      <w:r w:rsidR="00C976D8" w:rsidRPr="00C976D8">
        <w:rPr>
          <w:rFonts w:ascii="Arial" w:hAnsi="Arial" w:cs="Arial"/>
          <w:sz w:val="24"/>
          <w:szCs w:val="24"/>
        </w:rPr>
        <w:t xml:space="preserve">no ofreció prueba </w:t>
      </w:r>
      <w:r w:rsidRPr="00C976D8">
        <w:rPr>
          <w:rFonts w:ascii="Arial" w:hAnsi="Arial" w:cs="Arial"/>
          <w:sz w:val="24"/>
          <w:szCs w:val="24"/>
        </w:rPr>
        <w:t>DOCUMENTAL</w:t>
      </w:r>
      <w:r w:rsidR="00C976D8" w:rsidRPr="00C976D8">
        <w:rPr>
          <w:rFonts w:ascii="Arial" w:hAnsi="Arial" w:cs="Arial"/>
          <w:sz w:val="24"/>
          <w:szCs w:val="24"/>
        </w:rPr>
        <w:t xml:space="preserve"> alguna.</w:t>
      </w:r>
      <w:r>
        <w:rPr>
          <w:rFonts w:ascii="Arial" w:hAnsi="Arial" w:cs="Arial"/>
          <w:sz w:val="24"/>
          <w:szCs w:val="24"/>
        </w:rPr>
        <w:t xml:space="preserve"> </w:t>
      </w:r>
    </w:p>
    <w:p w14:paraId="2CAF7809" w14:textId="77777777" w:rsidR="00CB5858" w:rsidRDefault="00CB5858" w:rsidP="00CB5858">
      <w:pPr>
        <w:spacing w:line="360" w:lineRule="auto"/>
        <w:ind w:firstLine="708"/>
        <w:jc w:val="both"/>
        <w:rPr>
          <w:rFonts w:ascii="Arial" w:hAnsi="Arial" w:cs="Arial"/>
          <w:sz w:val="24"/>
          <w:szCs w:val="24"/>
        </w:rPr>
      </w:pPr>
      <w:r>
        <w:rPr>
          <w:rFonts w:ascii="Arial" w:hAnsi="Arial" w:cs="Arial"/>
          <w:sz w:val="24"/>
          <w:szCs w:val="24"/>
        </w:rPr>
        <w:t xml:space="preserve">Al acta de infracción (acto impugnado) </w:t>
      </w:r>
      <w:r w:rsidRPr="0021308F">
        <w:rPr>
          <w:rFonts w:ascii="Arial" w:hAnsi="Arial" w:cs="Arial"/>
          <w:sz w:val="24"/>
          <w:szCs w:val="24"/>
        </w:rPr>
        <w:t xml:space="preserve">remitida por la parte actora en original, se le otorga </w:t>
      </w:r>
      <w:r w:rsidRPr="0021308F">
        <w:rPr>
          <w:rFonts w:ascii="Arial" w:hAnsi="Arial" w:cs="Arial"/>
          <w:b/>
          <w:sz w:val="24"/>
          <w:szCs w:val="24"/>
        </w:rPr>
        <w:t>pleno valor probatorio</w:t>
      </w:r>
      <w:r w:rsidRPr="0021308F">
        <w:rPr>
          <w:rFonts w:ascii="Arial" w:hAnsi="Arial" w:cs="Arial"/>
          <w:sz w:val="24"/>
          <w:szCs w:val="24"/>
        </w:rPr>
        <w:t>, por tratarse de un documento público en el que se advierte el nombre del servidor público que la emite, además de su firma y la dependencia la que pertenece</w:t>
      </w:r>
      <w:r w:rsidRPr="003912F5">
        <w:rPr>
          <w:rFonts w:ascii="Arial" w:hAnsi="Arial" w:cs="Arial"/>
          <w:sz w:val="24"/>
          <w:szCs w:val="24"/>
        </w:rPr>
        <w:t>, de ahí la convicción sobre su existencia y la veracidad de su contenido.</w:t>
      </w:r>
    </w:p>
    <w:p w14:paraId="629CC2B7" w14:textId="77777777" w:rsidR="00CB5858" w:rsidRPr="001042B6" w:rsidRDefault="00CB5858" w:rsidP="00CB5858">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 cumplen con los requisitos de validez y eficacia, quedando de manifiesto la veracidad de su contenido,</w:t>
      </w:r>
      <w:r>
        <w:rPr>
          <w:rFonts w:ascii="Arial" w:hAnsi="Arial" w:cs="Arial"/>
          <w:sz w:val="24"/>
          <w:szCs w:val="24"/>
        </w:rPr>
        <w:t xml:space="preserve"> lo anterior </w:t>
      </w:r>
      <w:r w:rsidRPr="001042B6">
        <w:rPr>
          <w:rFonts w:ascii="Arial" w:hAnsi="Arial" w:cs="Arial"/>
          <w:sz w:val="24"/>
          <w:szCs w:val="24"/>
        </w:rPr>
        <w:t>de conformidad a lo que establec</w:t>
      </w:r>
      <w:r>
        <w:rPr>
          <w:rFonts w:ascii="Arial" w:hAnsi="Arial" w:cs="Arial"/>
          <w:sz w:val="24"/>
          <w:szCs w:val="24"/>
        </w:rPr>
        <w:t>e el citado artículo 203 fracciones</w:t>
      </w:r>
      <w:r w:rsidRPr="001042B6">
        <w:rPr>
          <w:rFonts w:ascii="Arial" w:hAnsi="Arial" w:cs="Arial"/>
          <w:sz w:val="24"/>
          <w:szCs w:val="24"/>
        </w:rPr>
        <w:t xml:space="preserve"> I</w:t>
      </w:r>
      <w:r>
        <w:rPr>
          <w:rFonts w:ascii="Arial" w:hAnsi="Arial" w:cs="Arial"/>
          <w:sz w:val="24"/>
          <w:szCs w:val="24"/>
        </w:rPr>
        <w:t xml:space="preserve"> y </w:t>
      </w:r>
      <w:r>
        <w:rPr>
          <w:rFonts w:ascii="Arial" w:hAnsi="Arial" w:cs="Arial"/>
          <w:sz w:val="24"/>
          <w:szCs w:val="24"/>
        </w:rPr>
        <w:lastRenderedPageBreak/>
        <w:t>II</w:t>
      </w:r>
      <w:r w:rsidRPr="001042B6">
        <w:rPr>
          <w:rFonts w:ascii="Arial" w:hAnsi="Arial" w:cs="Arial"/>
          <w:sz w:val="24"/>
          <w:szCs w:val="24"/>
        </w:rPr>
        <w:t xml:space="preserve"> de la Ley de Procedimiento y Justicia Administrativa para el Estado de Oaxaca.</w:t>
      </w:r>
    </w:p>
    <w:p w14:paraId="32E6D154" w14:textId="77777777" w:rsidR="00CB5858" w:rsidRPr="001042B6" w:rsidRDefault="00CB5858" w:rsidP="00CB5858">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w:t>
      </w:r>
      <w:r w:rsidRPr="003912F5">
        <w:rPr>
          <w:rFonts w:ascii="Arial" w:hAnsi="Arial" w:cs="Arial"/>
          <w:sz w:val="24"/>
          <w:szCs w:val="24"/>
        </w:rPr>
        <w:t xml:space="preserve">INSTRUMENTAL DE ACTUACIONES, ofrecida </w:t>
      </w:r>
      <w:r>
        <w:rPr>
          <w:rFonts w:ascii="Arial" w:hAnsi="Arial" w:cs="Arial"/>
          <w:sz w:val="24"/>
          <w:szCs w:val="24"/>
        </w:rPr>
        <w:t xml:space="preserve">por la parte actora y </w:t>
      </w:r>
      <w:r w:rsidRPr="003912F5">
        <w:rPr>
          <w:rFonts w:ascii="Arial" w:hAnsi="Arial" w:cs="Arial"/>
          <w:sz w:val="24"/>
          <w:szCs w:val="24"/>
        </w:rPr>
        <w:t>por</w:t>
      </w:r>
      <w:r>
        <w:rPr>
          <w:rFonts w:ascii="Arial" w:hAnsi="Arial" w:cs="Arial"/>
          <w:sz w:val="24"/>
          <w:szCs w:val="24"/>
        </w:rPr>
        <w:t xml:space="preserve"> la autoridad demandada</w:t>
      </w:r>
      <w:r w:rsidRPr="003912F5">
        <w:rPr>
          <w:rFonts w:ascii="Arial" w:hAnsi="Arial" w:cs="Arial"/>
          <w:sz w:val="24"/>
          <w:szCs w:val="24"/>
        </w:rPr>
        <w:t>,</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son afirmaciones expresas por ellas. </w:t>
      </w:r>
    </w:p>
    <w:p w14:paraId="5BF95E1A" w14:textId="77777777" w:rsidR="00CB5858" w:rsidRPr="001042B6" w:rsidRDefault="00CB5858" w:rsidP="00CB5858">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w:t>
      </w:r>
      <w:r>
        <w:rPr>
          <w:rFonts w:ascii="Arial" w:hAnsi="Arial" w:cs="Arial"/>
          <w:sz w:val="24"/>
          <w:szCs w:val="24"/>
        </w:rPr>
        <w:t>Y HUMANA también ofrecida por la parte actora y la autoridad demandada</w:t>
      </w:r>
      <w:r w:rsidRPr="001042B6">
        <w:rPr>
          <w:rFonts w:ascii="Arial" w:hAnsi="Arial" w:cs="Arial"/>
          <w:sz w:val="24"/>
          <w:szCs w:val="24"/>
        </w:rPr>
        <w:t xml:space="preserve">, se basa en los principios que las rigen, consiste en determinar la consecuencia que la ley deduce de un hecho conocido, para averiguar la verdad de otro </w:t>
      </w:r>
      <w:r>
        <w:rPr>
          <w:rFonts w:ascii="Arial" w:hAnsi="Arial" w:cs="Arial"/>
          <w:sz w:val="24"/>
          <w:szCs w:val="24"/>
        </w:rPr>
        <w:t>desc</w:t>
      </w:r>
      <w:r w:rsidRPr="001042B6">
        <w:rPr>
          <w:rFonts w:ascii="Arial" w:hAnsi="Arial" w:cs="Arial"/>
          <w:sz w:val="24"/>
          <w:szCs w:val="24"/>
        </w:rPr>
        <w:t xml:space="preserve">onocido, y que, de no ofrecerse prueba en contrario, se acredita de este modo el hecho </w:t>
      </w:r>
      <w:r>
        <w:rPr>
          <w:rFonts w:ascii="Arial" w:hAnsi="Arial" w:cs="Arial"/>
          <w:sz w:val="24"/>
          <w:szCs w:val="24"/>
        </w:rPr>
        <w:t>cuestionado</w:t>
      </w:r>
      <w:r w:rsidRPr="001042B6">
        <w:rPr>
          <w:rFonts w:ascii="Arial" w:hAnsi="Arial" w:cs="Arial"/>
          <w:sz w:val="24"/>
          <w:szCs w:val="24"/>
        </w:rPr>
        <w:t>. En tanto que la presunción humana, es una inferencia qu</w:t>
      </w:r>
      <w:r>
        <w:rPr>
          <w:rFonts w:ascii="Arial" w:hAnsi="Arial" w:cs="Arial"/>
          <w:sz w:val="24"/>
          <w:szCs w:val="24"/>
        </w:rPr>
        <w:t xml:space="preserve">e el Juez deduce de un hecho </w:t>
      </w:r>
      <w:r w:rsidRPr="001042B6">
        <w:rPr>
          <w:rFonts w:ascii="Arial" w:hAnsi="Arial" w:cs="Arial"/>
          <w:sz w:val="24"/>
          <w:szCs w:val="24"/>
        </w:rPr>
        <w:t xml:space="preserve">conocido, obtenido de la totalidad de las pruebas para arribar al que se desconoce. - - - </w:t>
      </w:r>
      <w:r>
        <w:rPr>
          <w:rFonts w:ascii="Arial" w:hAnsi="Arial" w:cs="Arial"/>
          <w:sz w:val="24"/>
          <w:szCs w:val="24"/>
        </w:rPr>
        <w:t xml:space="preserve">- - - - - - - - - - - - - - - - - - - - - - - - - - - - - - - - - - - - - - - - - - - - - </w:t>
      </w:r>
    </w:p>
    <w:p w14:paraId="089BFC71" w14:textId="77777777" w:rsidR="00CB5858" w:rsidRPr="001042B6" w:rsidRDefault="00CB5858" w:rsidP="00CB5858">
      <w:pPr>
        <w:tabs>
          <w:tab w:val="center" w:pos="4574"/>
        </w:tabs>
        <w:spacing w:line="360" w:lineRule="auto"/>
        <w:ind w:firstLine="708"/>
        <w:jc w:val="both"/>
        <w:rPr>
          <w:rFonts w:cs="Arial"/>
          <w:sz w:val="24"/>
        </w:rPr>
      </w:pPr>
      <w:r>
        <w:rPr>
          <w:rFonts w:ascii="Arial" w:hAnsi="Arial" w:cs="Arial"/>
          <w:b/>
          <w:sz w:val="24"/>
          <w:szCs w:val="24"/>
        </w:rPr>
        <w:t>CUARTO</w:t>
      </w:r>
      <w:r w:rsidRPr="001042B6">
        <w:rPr>
          <w:rFonts w:ascii="Arial" w:hAnsi="Arial" w:cs="Arial"/>
          <w:b/>
          <w:sz w:val="24"/>
          <w:szCs w:val="24"/>
        </w:rPr>
        <w:t>.-</w:t>
      </w:r>
      <w:r>
        <w:rPr>
          <w:rFonts w:ascii="Arial" w:hAnsi="Arial" w:cs="Arial"/>
          <w:b/>
          <w:sz w:val="24"/>
          <w:szCs w:val="24"/>
        </w:rPr>
        <w:t xml:space="preserve"> AGRAVIOS.-</w:t>
      </w:r>
      <w:r w:rsidRPr="001042B6">
        <w:rPr>
          <w:rFonts w:ascii="Arial" w:hAnsi="Arial" w:cs="Arial"/>
          <w:b/>
          <w:sz w:val="24"/>
          <w:szCs w:val="24"/>
        </w:rPr>
        <w:t xml:space="preserve"> </w:t>
      </w:r>
      <w:r>
        <w:rPr>
          <w:rFonts w:ascii="Arial" w:hAnsi="Arial" w:cs="Arial"/>
          <w:sz w:val="24"/>
        </w:rPr>
        <w:t>Esta</w:t>
      </w:r>
      <w:r w:rsidRPr="001042B6">
        <w:rPr>
          <w:rFonts w:ascii="Arial" w:hAnsi="Arial" w:cs="Arial"/>
          <w:sz w:val="24"/>
        </w:rPr>
        <w:t xml:space="preserve"> Juzgador</w:t>
      </w:r>
      <w:r>
        <w:rPr>
          <w:rFonts w:ascii="Arial" w:hAnsi="Arial" w:cs="Arial"/>
          <w:sz w:val="24"/>
        </w:rPr>
        <w:t>a</w:t>
      </w:r>
      <w:r w:rsidRPr="001042B6">
        <w:rPr>
          <w:rFonts w:ascii="Arial" w:hAnsi="Arial" w:cs="Arial"/>
          <w:sz w:val="24"/>
        </w:rPr>
        <w:t>, no realiza la transcripción</w:t>
      </w:r>
      <w:r>
        <w:rPr>
          <w:rFonts w:ascii="Arial" w:hAnsi="Arial" w:cs="Arial"/>
          <w:sz w:val="24"/>
        </w:rPr>
        <w:t xml:space="preserve"> de los agravios vertidos por la parte actora</w:t>
      </w:r>
      <w:r w:rsidRPr="001042B6">
        <w:rPr>
          <w:rFonts w:ascii="Arial" w:hAnsi="Arial" w:cs="Arial"/>
          <w:sz w:val="24"/>
        </w:rPr>
        <w:t xml:space="preserve">,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Visible en la Novena Época, pág. 830, registro 164618, Jurisprudencia Común, Segunda Sala, del Semanario Judicial de la Federación y su Gaceta</w:t>
      </w:r>
      <w:r w:rsidRPr="001042B6">
        <w:rPr>
          <w:rFonts w:ascii="Arial" w:hAnsi="Arial" w:cs="Arial"/>
          <w:sz w:val="24"/>
        </w:rPr>
        <w:t xml:space="preserve">.- - - - - - - </w:t>
      </w:r>
    </w:p>
    <w:p w14:paraId="63302B3A" w14:textId="77777777" w:rsidR="00CB5858" w:rsidRDefault="00CB5858" w:rsidP="00CB5858">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QUINTO.-</w:t>
      </w:r>
      <w:r>
        <w:rPr>
          <w:rFonts w:ascii="Arial" w:hAnsi="Arial" w:cs="Arial"/>
          <w:b/>
          <w:sz w:val="24"/>
          <w:szCs w:val="24"/>
        </w:rPr>
        <w:t xml:space="preserv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49F74868" w14:textId="77777777" w:rsidR="00CB5858" w:rsidRDefault="00CB5858" w:rsidP="00CB5858">
      <w:pPr>
        <w:tabs>
          <w:tab w:val="center" w:pos="4574"/>
        </w:tabs>
        <w:spacing w:line="360" w:lineRule="auto"/>
        <w:ind w:firstLine="708"/>
        <w:jc w:val="both"/>
        <w:rPr>
          <w:rFonts w:cs="Arial"/>
          <w:bCs/>
          <w:sz w:val="24"/>
        </w:rPr>
      </w:pPr>
      <w:r w:rsidRPr="00F662A2">
        <w:rPr>
          <w:rFonts w:ascii="Arial" w:hAnsi="Arial" w:cs="Arial"/>
          <w:sz w:val="24"/>
          <w:szCs w:val="24"/>
        </w:rPr>
        <w:t xml:space="preserve">La </w:t>
      </w:r>
      <w:r w:rsidRPr="00A85E48">
        <w:rPr>
          <w:rFonts w:ascii="Arial" w:hAnsi="Arial" w:cs="Arial"/>
          <w:sz w:val="24"/>
          <w:szCs w:val="24"/>
        </w:rPr>
        <w:t>autoridad demandad</w:t>
      </w:r>
      <w:r w:rsidRPr="00FF2B52">
        <w:rPr>
          <w:rFonts w:ascii="Arial" w:hAnsi="Arial" w:cs="Arial"/>
          <w:sz w:val="24"/>
          <w:szCs w:val="24"/>
        </w:rPr>
        <w:t>a ANASTACIO LUIS SALMERÓN, Policía Vial Estatal, perteneciente a la Dirección General de la Policía Vial Estatal, hizo</w:t>
      </w:r>
      <w:r w:rsidR="00500D17" w:rsidRPr="00FF2B52">
        <w:rPr>
          <w:rFonts w:ascii="Arial" w:hAnsi="Arial" w:cs="Arial"/>
          <w:sz w:val="24"/>
          <w:szCs w:val="24"/>
        </w:rPr>
        <w:t xml:space="preserve"> valer cuatro </w:t>
      </w:r>
      <w:r w:rsidRPr="00FF2B52">
        <w:rPr>
          <w:rFonts w:ascii="Arial" w:hAnsi="Arial" w:cs="Arial"/>
          <w:sz w:val="24"/>
          <w:szCs w:val="24"/>
        </w:rPr>
        <w:t xml:space="preserve">excepciones, </w:t>
      </w:r>
      <w:r w:rsidR="00500D17" w:rsidRPr="00FF2B52">
        <w:rPr>
          <w:rFonts w:ascii="Arial" w:hAnsi="Arial" w:cs="Arial"/>
          <w:sz w:val="24"/>
          <w:szCs w:val="24"/>
        </w:rPr>
        <w:t xml:space="preserve">dos referentes al acta de infracción, la tercera referida como la falsedad en declaración de los hechos por el actor, y la cuarta referente a las que deriven de lo manifestado en la contestación de la demanda; ahora bien, respecto de las dos primeras estas no se actualizan </w:t>
      </w:r>
      <w:r w:rsidR="00500D17" w:rsidRPr="00FF2B52">
        <w:rPr>
          <w:rFonts w:ascii="Arial" w:hAnsi="Arial" w:cs="Arial"/>
          <w:sz w:val="24"/>
          <w:szCs w:val="24"/>
        </w:rPr>
        <w:lastRenderedPageBreak/>
        <w:t xml:space="preserve">pues el policía vial demandado las refiere en cuanto a la validez y legalidad del acta de infracción, cuestiones que atañen al fondo del asunto, no a impedir su estudio, de ahí que no se actualicen; respecto de la falsedad en declaraciones del actor, también se refieren a cuestiones que atañen al fondo del asunto, y por tanto provocan que no se actualice la excepción invocada; y respecto de la cuarta excepción el policía vial demandado no hizo valer argumento alguno que pueda ser analizado por esta autoridad y toda vez que esta Juzgadora </w:t>
      </w:r>
      <w:r w:rsidRPr="00FF2B52">
        <w:rPr>
          <w:rFonts w:ascii="Arial" w:hAnsi="Arial" w:cs="Arial"/>
          <w:bCs/>
          <w:sz w:val="24"/>
        </w:rPr>
        <w:t>no</w:t>
      </w:r>
      <w:r w:rsidRPr="00DD2E67">
        <w:rPr>
          <w:rFonts w:ascii="Arial" w:hAnsi="Arial" w:cs="Arial"/>
          <w:bCs/>
          <w:sz w:val="24"/>
        </w:rPr>
        <w:t xml:space="preserve"> advierte la actualización de alguna otra causa que impida entrar al estudio de fondo de este asunto, consecuentemente </w:t>
      </w:r>
      <w:r w:rsidRPr="00DD2E67">
        <w:rPr>
          <w:rFonts w:ascii="Arial" w:hAnsi="Arial" w:cs="Arial"/>
          <w:sz w:val="24"/>
        </w:rPr>
        <w:t xml:space="preserve">este Juicio de Nulidad </w:t>
      </w:r>
      <w:r w:rsidRPr="00DD2E67">
        <w:rPr>
          <w:rFonts w:ascii="Arial" w:hAnsi="Arial" w:cs="Arial"/>
          <w:b/>
          <w:sz w:val="24"/>
        </w:rPr>
        <w:t>NO SE SOBRESEE</w:t>
      </w:r>
      <w:r w:rsidRPr="00DD2E67">
        <w:rPr>
          <w:rFonts w:ascii="Arial" w:hAnsi="Arial" w:cs="Arial"/>
          <w:sz w:val="24"/>
        </w:rPr>
        <w:t>. - - - - - -</w:t>
      </w:r>
      <w:r>
        <w:rPr>
          <w:rFonts w:cs="Arial"/>
          <w:sz w:val="24"/>
        </w:rPr>
        <w:t xml:space="preserve"> </w:t>
      </w:r>
      <w:r w:rsidRPr="00710F7E">
        <w:rPr>
          <w:rFonts w:cs="Arial"/>
          <w:sz w:val="24"/>
        </w:rPr>
        <w:t>- - - - -</w:t>
      </w:r>
      <w:r w:rsidRPr="00DD2E67">
        <w:rPr>
          <w:rFonts w:cs="Arial"/>
          <w:b/>
          <w:sz w:val="24"/>
        </w:rPr>
        <w:t xml:space="preserve"> </w:t>
      </w:r>
      <w:r w:rsidR="00500D17">
        <w:rPr>
          <w:rFonts w:cs="Arial"/>
          <w:b/>
          <w:sz w:val="24"/>
        </w:rPr>
        <w:t>- - - - - - - - - - - - - - - - - - - - - - - - - - - - - - - - - - - - - - - - - -</w:t>
      </w:r>
    </w:p>
    <w:p w14:paraId="2EA18CAF" w14:textId="06B80FBE" w:rsidR="00CB5858" w:rsidRPr="00AD6F63" w:rsidRDefault="00CB5858" w:rsidP="00CB5858">
      <w:pPr>
        <w:tabs>
          <w:tab w:val="center" w:pos="4574"/>
        </w:tabs>
        <w:spacing w:line="360" w:lineRule="auto"/>
        <w:ind w:firstLine="708"/>
        <w:jc w:val="both"/>
        <w:rPr>
          <w:rFonts w:ascii="Arial" w:hAnsi="Arial" w:cs="Arial"/>
          <w:sz w:val="24"/>
          <w:szCs w:val="24"/>
          <w:highlight w:val="yellow"/>
        </w:rPr>
      </w:pPr>
      <w:r w:rsidRPr="001042B6">
        <w:rPr>
          <w:rFonts w:ascii="Arial" w:hAnsi="Arial" w:cs="Arial"/>
          <w:b/>
          <w:sz w:val="24"/>
          <w:szCs w:val="24"/>
        </w:rPr>
        <w:tab/>
        <w:t>S</w:t>
      </w:r>
      <w:r w:rsidRPr="00E61C22">
        <w:rPr>
          <w:rFonts w:ascii="Arial" w:hAnsi="Arial" w:cs="Arial"/>
          <w:b/>
          <w:sz w:val="24"/>
          <w:szCs w:val="24"/>
        </w:rPr>
        <w:t>E</w:t>
      </w:r>
      <w:r w:rsidRPr="005D7D4A">
        <w:rPr>
          <w:rFonts w:ascii="Arial" w:hAnsi="Arial" w:cs="Arial"/>
          <w:b/>
          <w:sz w:val="24"/>
          <w:szCs w:val="24"/>
        </w:rPr>
        <w:t xml:space="preserve">XTO.- ESTUDIO DE FONDO.-  </w:t>
      </w:r>
      <w:r w:rsidRPr="005D7D4A">
        <w:rPr>
          <w:rFonts w:ascii="Arial" w:hAnsi="Arial" w:cs="Arial"/>
          <w:sz w:val="24"/>
          <w:szCs w:val="24"/>
        </w:rPr>
        <w:t xml:space="preserve">Previo al estudio de fondo, esta Juzgadora toma en cuenta, que el acta de infracción con número de folio </w:t>
      </w:r>
      <w:r w:rsidR="009B4CC1">
        <w:rPr>
          <w:rFonts w:ascii="Arial" w:hAnsi="Arial" w:cs="Arial"/>
          <w:sz w:val="24"/>
          <w:szCs w:val="24"/>
        </w:rPr>
        <w:t>*****</w:t>
      </w:r>
      <w:r w:rsidRPr="005D7D4A">
        <w:rPr>
          <w:rFonts w:ascii="Arial" w:hAnsi="Arial" w:cs="Arial"/>
          <w:sz w:val="24"/>
          <w:szCs w:val="24"/>
        </w:rPr>
        <w:t xml:space="preserve"> (foja 8 de autos), fue realizada el día </w:t>
      </w:r>
      <w:r w:rsidR="009B4CC1">
        <w:rPr>
          <w:rFonts w:ascii="Arial" w:hAnsi="Arial" w:cs="Arial"/>
          <w:sz w:val="24"/>
          <w:szCs w:val="24"/>
        </w:rPr>
        <w:t>***** de ***** de dos mil veintiuno (**/**/2021)</w:t>
      </w:r>
      <w:r w:rsidRPr="005D7D4A">
        <w:rPr>
          <w:rFonts w:ascii="Arial" w:hAnsi="Arial" w:cs="Arial"/>
          <w:sz w:val="24"/>
          <w:szCs w:val="24"/>
        </w:rPr>
        <w:t xml:space="preserve"> por un Policía Vial Estatal, y que de acuerdo a lo plasmado en ella, el lugar en que ocurrieron los hechos se ubica en calle </w:t>
      </w:r>
      <w:r w:rsidR="00D72704">
        <w:rPr>
          <w:rFonts w:ascii="Arial" w:hAnsi="Arial" w:cs="Arial"/>
          <w:sz w:val="24"/>
          <w:szCs w:val="24"/>
        </w:rPr>
        <w:t>*****</w:t>
      </w:r>
      <w:r w:rsidRPr="005D7D4A">
        <w:rPr>
          <w:rFonts w:ascii="Arial" w:hAnsi="Arial" w:cs="Arial"/>
          <w:sz w:val="24"/>
          <w:szCs w:val="24"/>
        </w:rPr>
        <w:t xml:space="preserve">, </w:t>
      </w:r>
      <w:r w:rsidR="00D72704">
        <w:rPr>
          <w:rFonts w:ascii="Arial" w:hAnsi="Arial" w:cs="Arial"/>
          <w:sz w:val="24"/>
          <w:szCs w:val="24"/>
        </w:rPr>
        <w:t>Colonia *****</w:t>
      </w:r>
      <w:r w:rsidRPr="005D7D4A">
        <w:rPr>
          <w:rFonts w:ascii="Arial" w:hAnsi="Arial" w:cs="Arial"/>
          <w:sz w:val="24"/>
          <w:szCs w:val="24"/>
        </w:rPr>
        <w:t>, Ocotlán de Morelos, Oaxaca, por lo que se considera pertinente realizar un análisis de la competencia de la autoridad demandada para actuar en una Jurisdicción Municipal, de conformidad con lo dispuesto en el artículo 208 último párrafo de la Ley de Procedimiento y Justicia Administrativa para el Estado de Oaxaca.</w:t>
      </w:r>
    </w:p>
    <w:p w14:paraId="069ED352" w14:textId="77777777" w:rsidR="00CB5858" w:rsidRPr="005D7D4A" w:rsidRDefault="00CB5858" w:rsidP="00CB5858">
      <w:pPr>
        <w:tabs>
          <w:tab w:val="center" w:pos="4574"/>
        </w:tabs>
        <w:spacing w:line="360" w:lineRule="auto"/>
        <w:ind w:firstLine="708"/>
        <w:jc w:val="both"/>
        <w:rPr>
          <w:rFonts w:ascii="Arial" w:hAnsi="Arial" w:cs="Arial"/>
          <w:sz w:val="24"/>
          <w:szCs w:val="24"/>
        </w:rPr>
      </w:pPr>
      <w:r w:rsidRPr="005D7D4A">
        <w:rPr>
          <w:rFonts w:ascii="Arial" w:hAnsi="Arial" w:cs="Arial"/>
          <w:sz w:val="24"/>
          <w:szCs w:val="24"/>
        </w:rPr>
        <w:t xml:space="preserve">Al respecto el artículo 115 fracción III, inciso h) de la Constitución Política de los Estados Unidos Mexicanos, dispone que los </w:t>
      </w:r>
      <w:r w:rsidRPr="005D7D4A">
        <w:rPr>
          <w:rFonts w:ascii="Arial" w:hAnsi="Arial" w:cs="Arial"/>
          <w:b/>
          <w:sz w:val="24"/>
          <w:szCs w:val="24"/>
        </w:rPr>
        <w:t>Municipios tendrán a su cargo</w:t>
      </w:r>
      <w:r w:rsidRPr="005D7D4A">
        <w:rPr>
          <w:rFonts w:ascii="Arial" w:hAnsi="Arial" w:cs="Arial"/>
          <w:sz w:val="24"/>
          <w:szCs w:val="24"/>
        </w:rPr>
        <w:t xml:space="preserve"> las funciones y servicios públicos referentes a la seguridad pública, policía preventiva municipal y </w:t>
      </w:r>
      <w:r w:rsidRPr="005D7D4A">
        <w:rPr>
          <w:rFonts w:ascii="Arial" w:hAnsi="Arial" w:cs="Arial"/>
          <w:b/>
          <w:sz w:val="24"/>
          <w:szCs w:val="24"/>
        </w:rPr>
        <w:t>tránsito</w:t>
      </w:r>
      <w:r w:rsidRPr="005D7D4A">
        <w:rPr>
          <w:rFonts w:ascii="Arial" w:hAnsi="Arial" w:cs="Arial"/>
          <w:sz w:val="24"/>
          <w:szCs w:val="24"/>
        </w:rPr>
        <w:t>; en el ámbito local es el artículo 113 fracción III inciso h) de la Constitución Política del Estado Libre y Soberano de Oaxaca, que establece dichas atribuciones a los Municipios, además, la Ley de Tránsito Movilidad y Vialidad del Estado de Oaxaca, en su artículo 26 dispone: “</w:t>
      </w:r>
      <w:r w:rsidRPr="005D7D4A">
        <w:rPr>
          <w:rFonts w:ascii="Arial" w:hAnsi="Arial" w:cs="Arial"/>
          <w:b/>
          <w:i/>
          <w:sz w:val="24"/>
          <w:szCs w:val="24"/>
        </w:rPr>
        <w:t>Artículo 26.</w:t>
      </w:r>
      <w:r w:rsidRPr="005D7D4A">
        <w:rPr>
          <w:rFonts w:ascii="Arial" w:hAnsi="Arial" w:cs="Arial"/>
          <w:i/>
          <w:sz w:val="24"/>
          <w:szCs w:val="24"/>
        </w:rPr>
        <w:t xml:space="preserve"> El Titular del Poder Ejecutivo, aplicará y vigilará el estricto cumplimiento de esta Ley y su Reglamento, por conducto de la Secretaría y de la Dirección de la Policía Vial Estatal, en las Vías Públicas de jurisdicción Estatal y en aquellas de jurisdicción Federal o Municipal, </w:t>
      </w:r>
      <w:r w:rsidRPr="005D7D4A">
        <w:rPr>
          <w:rFonts w:ascii="Arial" w:hAnsi="Arial" w:cs="Arial"/>
          <w:b/>
          <w:i/>
          <w:sz w:val="24"/>
          <w:szCs w:val="24"/>
        </w:rPr>
        <w:t>que le sean transferidas mediante convenio</w:t>
      </w:r>
      <w:r w:rsidRPr="005D7D4A">
        <w:rPr>
          <w:rFonts w:ascii="Arial" w:hAnsi="Arial" w:cs="Arial"/>
          <w:sz w:val="24"/>
          <w:szCs w:val="24"/>
        </w:rPr>
        <w:t xml:space="preserve">.” (Lo resaltado es por esta autoridad); de lo anterior se logra establecer, que, </w:t>
      </w:r>
      <w:r w:rsidRPr="005D7D4A">
        <w:rPr>
          <w:rFonts w:ascii="Arial" w:hAnsi="Arial" w:cs="Arial"/>
          <w:b/>
          <w:sz w:val="24"/>
          <w:szCs w:val="24"/>
        </w:rPr>
        <w:t>en materia de tránsito</w:t>
      </w:r>
      <w:r w:rsidRPr="005D7D4A">
        <w:rPr>
          <w:rFonts w:ascii="Arial" w:hAnsi="Arial" w:cs="Arial"/>
          <w:sz w:val="24"/>
          <w:szCs w:val="24"/>
        </w:rPr>
        <w:t xml:space="preserve">, los municipios tienen facultades reservadas constitucionalmente, y solo podrán actuar en esas jurisdicciones los Agentes de la Policía Vial Estatal a través de un convenio que les permita actuar. </w:t>
      </w:r>
    </w:p>
    <w:p w14:paraId="161D97AE" w14:textId="6E622F1D" w:rsidR="00CB5858" w:rsidRPr="005D7D4A" w:rsidRDefault="00CB5858" w:rsidP="00CB5858">
      <w:pPr>
        <w:tabs>
          <w:tab w:val="center" w:pos="4574"/>
        </w:tabs>
        <w:spacing w:line="360" w:lineRule="auto"/>
        <w:ind w:firstLine="708"/>
        <w:jc w:val="both"/>
        <w:rPr>
          <w:rFonts w:ascii="Arial" w:hAnsi="Arial" w:cs="Arial"/>
          <w:sz w:val="24"/>
          <w:szCs w:val="24"/>
        </w:rPr>
      </w:pPr>
      <w:r w:rsidRPr="005D7D4A">
        <w:rPr>
          <w:rFonts w:ascii="Arial" w:hAnsi="Arial" w:cs="Arial"/>
          <w:sz w:val="24"/>
          <w:szCs w:val="24"/>
        </w:rPr>
        <w:t xml:space="preserve">En el caso concreto, se toma en cuenta que el lugar en que se suscitó el evento, se localiza en el Centro, de Ocotlán de Morelos, Oaxaca, precisamente en la calle </w:t>
      </w:r>
      <w:r w:rsidR="00D72704">
        <w:rPr>
          <w:rFonts w:ascii="Arial" w:hAnsi="Arial" w:cs="Arial"/>
          <w:sz w:val="24"/>
          <w:szCs w:val="24"/>
        </w:rPr>
        <w:t>*****</w:t>
      </w:r>
      <w:r w:rsidRPr="005D7D4A">
        <w:rPr>
          <w:rFonts w:ascii="Arial" w:hAnsi="Arial" w:cs="Arial"/>
          <w:sz w:val="24"/>
          <w:szCs w:val="24"/>
        </w:rPr>
        <w:t xml:space="preserve">, </w:t>
      </w:r>
      <w:r w:rsidR="00D72704">
        <w:rPr>
          <w:rFonts w:ascii="Arial" w:hAnsi="Arial" w:cs="Arial"/>
          <w:sz w:val="24"/>
          <w:szCs w:val="24"/>
        </w:rPr>
        <w:t>Colonia *****</w:t>
      </w:r>
      <w:r w:rsidRPr="005D7D4A">
        <w:rPr>
          <w:rFonts w:ascii="Arial" w:hAnsi="Arial" w:cs="Arial"/>
          <w:sz w:val="24"/>
          <w:szCs w:val="24"/>
        </w:rPr>
        <w:t xml:space="preserve">, luego entonces, para que un </w:t>
      </w:r>
      <w:r w:rsidRPr="005D7D4A">
        <w:rPr>
          <w:rFonts w:ascii="Arial" w:hAnsi="Arial" w:cs="Arial"/>
          <w:sz w:val="24"/>
          <w:szCs w:val="24"/>
        </w:rPr>
        <w:lastRenderedPageBreak/>
        <w:t>Agente de la Policía Vial Estatal, ejerza sus atribuciones en dicha jurisdicción, debe acreditar que cuenta con el convenio celebrado entre el Municipio de Ocotlán de Morelos, Oaxaca y el Ejecutivo del Estado de Oaxaca, circunstancia que no se acreditó en el acta de infracción, para considerar que se encuentre debidamente fundada, pues la única referencia que existe en el acta de infracción es la Ley de Tránsito, Movilidad y Vialidad del Estado de Oaxaca, Ley de Tránsito Reformada, y el Reglamento de Tránsito Vigente, y de los artículos referidos, no se advierte alguno que le otorgue facultad al policía vial demandado para actuar en el Municipio del Centro de Ocotlán de Morelos, Oaxaca, lo cual violenta flagrantemente, al actuar dentro de su demarcación territorial, la cual fue invadida sin justificación alguna por el Policía Vial Estatal demandado, de ahí que su actuación resulte ilegal.</w:t>
      </w:r>
    </w:p>
    <w:p w14:paraId="0850AC1B" w14:textId="77777777" w:rsidR="00CB5858" w:rsidRPr="005D7D4A" w:rsidRDefault="00CB5858" w:rsidP="00CB5858">
      <w:pPr>
        <w:tabs>
          <w:tab w:val="center" w:pos="4574"/>
        </w:tabs>
        <w:spacing w:line="360" w:lineRule="auto"/>
        <w:ind w:firstLine="708"/>
        <w:jc w:val="both"/>
        <w:rPr>
          <w:rFonts w:ascii="Arial" w:hAnsi="Arial" w:cs="Arial"/>
          <w:sz w:val="24"/>
          <w:szCs w:val="24"/>
        </w:rPr>
      </w:pPr>
      <w:r w:rsidRPr="005D7D4A">
        <w:rPr>
          <w:rFonts w:ascii="Arial" w:hAnsi="Arial" w:cs="Arial"/>
          <w:sz w:val="24"/>
          <w:szCs w:val="24"/>
        </w:rPr>
        <w:t xml:space="preserve">Sirve de apoyo a lo anterior, las Jurisprudencias sustentadas por la Suprema Corte de Justicia cuyos datos de identificación son: </w:t>
      </w:r>
    </w:p>
    <w:p w14:paraId="19E73CA3" w14:textId="77777777" w:rsidR="00CB5858" w:rsidRPr="005D7D4A" w:rsidRDefault="00CB5858" w:rsidP="00CB5858">
      <w:pPr>
        <w:tabs>
          <w:tab w:val="center" w:pos="4574"/>
        </w:tabs>
        <w:spacing w:line="360" w:lineRule="auto"/>
        <w:ind w:firstLine="708"/>
        <w:jc w:val="both"/>
        <w:rPr>
          <w:rFonts w:ascii="Arial" w:hAnsi="Arial" w:cs="Arial"/>
          <w:sz w:val="24"/>
          <w:szCs w:val="24"/>
        </w:rPr>
      </w:pPr>
      <w:r w:rsidRPr="005D7D4A">
        <w:rPr>
          <w:rFonts w:ascii="Arial" w:hAnsi="Arial" w:cs="Arial"/>
          <w:sz w:val="24"/>
          <w:szCs w:val="24"/>
        </w:rPr>
        <w:t>Semanario Judicial de la Federación y su Gaceta, Tomo XXXIV, Agosto de 2011, Novena Época, pág. 352, número de registro 161237 Jurisprudencia (Administrativa), Segunda Sala, y bajo el rubro “</w:t>
      </w:r>
      <w:r w:rsidRPr="005D7D4A">
        <w:rPr>
          <w:rFonts w:ascii="Arial" w:hAnsi="Arial" w:cs="Arial"/>
          <w:i/>
          <w:sz w:val="24"/>
          <w:szCs w:val="24"/>
        </w:rPr>
        <w:t>PROCEDIMIENTO CONTENCIOSO ADMINISTRATIVO. LOS ARTÍCULOS 50, SEGUNDO PÁRRAFO, Y 51, PENÚLTIMO PÁRRAFO, DE LA LEY FEDERAL RELATIVA, OBLIGAN AL EXAMEN PREFERENTE DE LOS CONCEPTOS DE IMPUGNACIÓN RELACIONADOS CON LA INCOMPETENCIA DE LA AUTORIDAD, PUES DE RESULTAR FUNDADOS HACEN INNECESARIO EL ESTUDIO DE LOS RESTANTES (LEGISLACIÓN VIGENTE ANTES DE LA REFORMA DEL 10 DE DICIEMBRE DE 2010).”</w:t>
      </w:r>
    </w:p>
    <w:p w14:paraId="570DEEDD" w14:textId="77777777" w:rsidR="00CB5858" w:rsidRPr="005D7D4A" w:rsidRDefault="00CB5858" w:rsidP="00CB5858">
      <w:pPr>
        <w:tabs>
          <w:tab w:val="center" w:pos="4574"/>
        </w:tabs>
        <w:spacing w:line="360" w:lineRule="auto"/>
        <w:ind w:firstLine="708"/>
        <w:jc w:val="both"/>
        <w:rPr>
          <w:rFonts w:ascii="Arial" w:hAnsi="Arial" w:cs="Arial"/>
          <w:sz w:val="24"/>
          <w:szCs w:val="24"/>
        </w:rPr>
      </w:pPr>
      <w:r w:rsidRPr="005D7D4A">
        <w:rPr>
          <w:rFonts w:ascii="Arial" w:hAnsi="Arial" w:cs="Arial"/>
          <w:sz w:val="24"/>
          <w:szCs w:val="24"/>
        </w:rPr>
        <w:t>Semanario Judicial de la Federación y su Gaceta, Tomo IV, Noviembre de 1996, Novena Época, pág. 330, número de registro 200023, Jurisprudencia (Constitucional) Pleno, y bajo el rubro: “</w:t>
      </w:r>
      <w:r w:rsidRPr="005D7D4A">
        <w:rPr>
          <w:rFonts w:ascii="Arial" w:hAnsi="Arial" w:cs="Arial"/>
          <w:i/>
          <w:sz w:val="24"/>
          <w:szCs w:val="24"/>
        </w:rPr>
        <w:t>SEGURIDAD PÚBLICA Y TRÁNSITO EN LOS MUNICIPIOS. EN PRINCIPIO, SON MATERIAS RESERVADAS CONSTITUCIONALMENTE A ELLOS</w:t>
      </w:r>
      <w:r w:rsidRPr="005D7D4A">
        <w:rPr>
          <w:rFonts w:ascii="Arial" w:hAnsi="Arial" w:cs="Arial"/>
          <w:sz w:val="24"/>
          <w:szCs w:val="24"/>
        </w:rPr>
        <w:t>.”</w:t>
      </w:r>
    </w:p>
    <w:p w14:paraId="4C917039" w14:textId="4FD4DC3C" w:rsidR="00CB5858" w:rsidRPr="005D7D4A" w:rsidRDefault="00CB5858" w:rsidP="00CB5858">
      <w:pPr>
        <w:tabs>
          <w:tab w:val="center" w:pos="4574"/>
        </w:tabs>
        <w:spacing w:line="360" w:lineRule="auto"/>
        <w:ind w:firstLine="708"/>
        <w:jc w:val="both"/>
        <w:rPr>
          <w:rFonts w:ascii="Arial" w:hAnsi="Arial" w:cs="Arial"/>
          <w:sz w:val="24"/>
          <w:szCs w:val="24"/>
        </w:rPr>
      </w:pPr>
      <w:r w:rsidRPr="005D7D4A">
        <w:rPr>
          <w:rFonts w:ascii="Arial" w:hAnsi="Arial" w:cs="Arial"/>
          <w:sz w:val="24"/>
          <w:szCs w:val="24"/>
        </w:rPr>
        <w:t>Por otra parte, esta autoridad se encuentra obligada a estudiar de oficio la competencia de la autoridad que emitió el acto impugnado,</w:t>
      </w:r>
      <w:r w:rsidRPr="005D7D4A">
        <w:rPr>
          <w:rFonts w:ascii="Arial" w:hAnsi="Arial" w:cs="Arial"/>
          <w:b/>
          <w:sz w:val="24"/>
          <w:szCs w:val="24"/>
        </w:rPr>
        <w:t xml:space="preserve"> </w:t>
      </w:r>
      <w:r w:rsidRPr="005D7D4A">
        <w:rPr>
          <w:rFonts w:ascii="Arial" w:hAnsi="Arial" w:cs="Arial"/>
          <w:sz w:val="24"/>
          <w:szCs w:val="24"/>
        </w:rPr>
        <w:t xml:space="preserve">de conformidad con lo dispuesto en el último párrafo del artículo 208 de la Ley de Procedimiento y Justicia Administrativa para el Estado de Oaxaca, y al caso, se tiene que del análisis efectuado al acta de infracción con número de folio </w:t>
      </w:r>
      <w:r w:rsidR="009B4CC1">
        <w:rPr>
          <w:rFonts w:ascii="Arial" w:hAnsi="Arial" w:cs="Arial"/>
          <w:sz w:val="24"/>
          <w:szCs w:val="24"/>
        </w:rPr>
        <w:t>*****</w:t>
      </w:r>
      <w:r w:rsidRPr="005D7D4A">
        <w:rPr>
          <w:rFonts w:ascii="Arial" w:hAnsi="Arial" w:cs="Arial"/>
          <w:sz w:val="24"/>
          <w:szCs w:val="24"/>
        </w:rPr>
        <w:t xml:space="preserve">, se advierte que fue expedida el día </w:t>
      </w:r>
      <w:r w:rsidR="009B4CC1">
        <w:rPr>
          <w:rFonts w:ascii="Arial" w:hAnsi="Arial" w:cs="Arial"/>
          <w:sz w:val="24"/>
          <w:szCs w:val="24"/>
        </w:rPr>
        <w:t>***** de ***** de dos mil veintiuno (**/**/2021)</w:t>
      </w:r>
      <w:r w:rsidRPr="005D7D4A">
        <w:rPr>
          <w:rFonts w:ascii="Arial" w:hAnsi="Arial" w:cs="Arial"/>
          <w:sz w:val="24"/>
          <w:szCs w:val="24"/>
        </w:rPr>
        <w:t>, por ANASTACIO LUIS SALMERÓN, quien en ese momento se ostentó como Policía Vial Estatal.</w:t>
      </w:r>
    </w:p>
    <w:p w14:paraId="028B0FAE" w14:textId="77777777" w:rsidR="00CB5858" w:rsidRPr="005D7D4A" w:rsidRDefault="00CB5858" w:rsidP="005D7D4A">
      <w:pPr>
        <w:tabs>
          <w:tab w:val="center" w:pos="4574"/>
        </w:tabs>
        <w:spacing w:line="360" w:lineRule="auto"/>
        <w:ind w:firstLine="708"/>
        <w:jc w:val="both"/>
        <w:rPr>
          <w:rFonts w:ascii="Arial" w:hAnsi="Arial" w:cs="Arial"/>
          <w:sz w:val="24"/>
          <w:szCs w:val="24"/>
        </w:rPr>
      </w:pPr>
      <w:r w:rsidRPr="005D7D4A">
        <w:rPr>
          <w:rFonts w:ascii="Arial" w:hAnsi="Arial" w:cs="Arial"/>
          <w:sz w:val="24"/>
          <w:szCs w:val="24"/>
        </w:rPr>
        <w:lastRenderedPageBreak/>
        <w:t xml:space="preserve">Ahora bien, en el presente asunto para acreditar su personalidad la persona antes precisada, adjunto a su escrito de contestación de demanda, copia certificada de un contrato de enganche voluntario, documento con pleno valor probatorio, </w:t>
      </w:r>
      <w:r w:rsidR="005D7D4A" w:rsidRPr="005D7D4A">
        <w:rPr>
          <w:rFonts w:ascii="Arial" w:hAnsi="Arial" w:cs="Arial"/>
          <w:sz w:val="24"/>
          <w:szCs w:val="24"/>
        </w:rPr>
        <w:t xml:space="preserve">de conformidad con el numeral 203 fracción I de la Ley de Procedimiento y Justicia Administrativa para el Estado de Oaxaca; documento que se analiza pues las partes ofrecieron la instrumental de actuaciones como prueba en este asunto, probanza que se refiere a las constancias que obran en autos, como en el caso del documento que aquí se analiza, </w:t>
      </w:r>
      <w:r w:rsidRPr="005D7D4A">
        <w:rPr>
          <w:rFonts w:ascii="Arial" w:hAnsi="Arial" w:cs="Arial"/>
          <w:sz w:val="24"/>
          <w:szCs w:val="24"/>
        </w:rPr>
        <w:t xml:space="preserve">y de dicho documento se advierte, que éste fue celebrado el día primero de julio de mil novecientos ochenta y cinco (01/07/1985), </w:t>
      </w:r>
      <w:r w:rsidRPr="005D7D4A">
        <w:rPr>
          <w:rFonts w:ascii="Arial" w:hAnsi="Arial" w:cs="Arial"/>
          <w:b/>
          <w:sz w:val="24"/>
          <w:szCs w:val="24"/>
        </w:rPr>
        <w:t>por el término de un año contado a partir de la fecha de su expedición</w:t>
      </w:r>
      <w:r w:rsidRPr="005D7D4A">
        <w:rPr>
          <w:rFonts w:ascii="Arial" w:hAnsi="Arial" w:cs="Arial"/>
          <w:sz w:val="24"/>
          <w:szCs w:val="24"/>
        </w:rPr>
        <w:t>.</w:t>
      </w:r>
    </w:p>
    <w:p w14:paraId="2BE538F0" w14:textId="77777777" w:rsidR="00CB5858" w:rsidRPr="005D7D4A" w:rsidRDefault="00CB5858" w:rsidP="00CB5858">
      <w:pPr>
        <w:tabs>
          <w:tab w:val="center" w:pos="4574"/>
        </w:tabs>
        <w:spacing w:line="360" w:lineRule="auto"/>
        <w:ind w:firstLine="708"/>
        <w:jc w:val="both"/>
        <w:rPr>
          <w:rFonts w:ascii="Arial" w:hAnsi="Arial" w:cs="Arial"/>
          <w:sz w:val="24"/>
          <w:szCs w:val="24"/>
        </w:rPr>
      </w:pPr>
      <w:r w:rsidRPr="005D7D4A">
        <w:rPr>
          <w:rFonts w:ascii="Arial" w:hAnsi="Arial" w:cs="Arial"/>
          <w:sz w:val="24"/>
          <w:szCs w:val="24"/>
        </w:rPr>
        <w:t xml:space="preserve">Ahora bien, la correcta fundamentación en la competencia de la autoridad que emite el acto administrativo incide en su validez, toda vez que sus deficiencias impiden que el Juzgador pueda pronunciarse respecto a los efectos y consecuencias jurídicas que dicho acto pudiera traer sobre el particular. En el presente caso, esta Juzgadora considera, que se violentó en perjuicio del administrado el principio de legalidad, establecido en el artículo 16 de la Constitución Política de los Estados Unidos Mexicanos, esto es así, porque en el contrato de enganche voluntario celebrado entre el Gobierno del Estado de Oaxaca </w:t>
      </w:r>
      <w:r w:rsidRPr="005D7D4A">
        <w:rPr>
          <w:rFonts w:ascii="Arial" w:hAnsi="Arial" w:cs="Arial"/>
          <w:sz w:val="24"/>
        </w:rPr>
        <w:t xml:space="preserve">y el Ciudadano </w:t>
      </w:r>
      <w:r w:rsidRPr="005D7D4A">
        <w:rPr>
          <w:rFonts w:ascii="Arial" w:hAnsi="Arial" w:cs="Arial"/>
          <w:sz w:val="24"/>
          <w:szCs w:val="24"/>
        </w:rPr>
        <w:t>ANASTACIO LUIS SALMERÓN</w:t>
      </w:r>
      <w:r w:rsidRPr="005D7D4A">
        <w:rPr>
          <w:rFonts w:ascii="Arial" w:hAnsi="Arial" w:cs="Arial"/>
          <w:sz w:val="24"/>
        </w:rPr>
        <w:t xml:space="preserve">, </w:t>
      </w:r>
      <w:r w:rsidRPr="005D7D4A">
        <w:rPr>
          <w:rFonts w:ascii="Arial" w:hAnsi="Arial" w:cs="Arial"/>
          <w:sz w:val="24"/>
          <w:szCs w:val="24"/>
        </w:rPr>
        <w:t>el día primero de julio de mil novecientos ochenta y cinco (01/07/1985),</w:t>
      </w:r>
      <w:r w:rsidRPr="005D7D4A">
        <w:rPr>
          <w:rFonts w:ascii="Arial" w:hAnsi="Arial" w:cs="Arial"/>
          <w:sz w:val="24"/>
        </w:rPr>
        <w:t xml:space="preserve"> se determinó que éste se celebraba por el término de un año, contado a partir de la fecha de su expedición, por lo que la vigencia de éste, concluyo el primero</w:t>
      </w:r>
      <w:r w:rsidRPr="005D7D4A">
        <w:rPr>
          <w:rFonts w:ascii="Arial" w:hAnsi="Arial" w:cs="Arial"/>
          <w:sz w:val="24"/>
          <w:szCs w:val="24"/>
        </w:rPr>
        <w:t xml:space="preserve"> de julio de mil novecientos ochenta y seis (01/07/1986),</w:t>
      </w:r>
      <w:r w:rsidRPr="005D7D4A">
        <w:rPr>
          <w:rFonts w:ascii="Arial" w:hAnsi="Arial" w:cs="Arial"/>
          <w:sz w:val="24"/>
        </w:rPr>
        <w:t xml:space="preserve"> </w:t>
      </w:r>
      <w:r w:rsidRPr="005D7D4A">
        <w:rPr>
          <w:rFonts w:ascii="Arial" w:hAnsi="Arial" w:cs="Arial"/>
          <w:sz w:val="24"/>
          <w:szCs w:val="24"/>
        </w:rPr>
        <w:t xml:space="preserve">por lo tanto, los efectos jurídicos que dicho nombramiento contrajo y el ejercicio de las atribuciones legales inherentes al cargo conferido, tuvieron vigencia solamente por un año. </w:t>
      </w:r>
    </w:p>
    <w:p w14:paraId="13C627E8" w14:textId="4380B581" w:rsidR="00CB5858" w:rsidRPr="005D7D4A" w:rsidRDefault="00CB5858" w:rsidP="00CB5858">
      <w:pPr>
        <w:tabs>
          <w:tab w:val="center" w:pos="4574"/>
        </w:tabs>
        <w:spacing w:line="360" w:lineRule="auto"/>
        <w:ind w:firstLine="708"/>
        <w:jc w:val="both"/>
        <w:rPr>
          <w:rFonts w:ascii="Arial" w:hAnsi="Arial" w:cs="Arial"/>
          <w:b/>
          <w:sz w:val="24"/>
          <w:szCs w:val="24"/>
        </w:rPr>
      </w:pPr>
      <w:r w:rsidRPr="005D7D4A">
        <w:rPr>
          <w:rFonts w:ascii="Arial" w:hAnsi="Arial" w:cs="Arial"/>
          <w:sz w:val="24"/>
          <w:szCs w:val="24"/>
        </w:rPr>
        <w:t xml:space="preserve">Por otra parte, se toma en cuenta que el acta de infracción con número de folio </w:t>
      </w:r>
      <w:r w:rsidR="009B4CC1">
        <w:rPr>
          <w:rFonts w:ascii="Arial" w:hAnsi="Arial" w:cs="Arial"/>
          <w:sz w:val="24"/>
          <w:szCs w:val="24"/>
        </w:rPr>
        <w:t>*****</w:t>
      </w:r>
      <w:r w:rsidRPr="005D7D4A">
        <w:rPr>
          <w:rFonts w:ascii="Arial" w:hAnsi="Arial" w:cs="Arial"/>
          <w:sz w:val="24"/>
          <w:szCs w:val="24"/>
        </w:rPr>
        <w:t xml:space="preserve"> (acto impugnado), fue realizada el día </w:t>
      </w:r>
      <w:r w:rsidR="009B4CC1">
        <w:rPr>
          <w:rFonts w:ascii="Arial" w:hAnsi="Arial" w:cs="Arial"/>
          <w:sz w:val="24"/>
          <w:szCs w:val="24"/>
        </w:rPr>
        <w:t>***** de ***** de dos mil veintiuno (**/**/2021)</w:t>
      </w:r>
      <w:r w:rsidRPr="005D7D4A">
        <w:rPr>
          <w:rFonts w:ascii="Arial" w:hAnsi="Arial" w:cs="Arial"/>
          <w:sz w:val="24"/>
          <w:szCs w:val="24"/>
        </w:rPr>
        <w:t xml:space="preserve">, es decir, aproximadamente treinta y cinco  años posteriores al vencimiento del nombramiento antes descrito, circunstancia que sin duda trae como consecuencia </w:t>
      </w:r>
      <w:r w:rsidRPr="005D7D4A">
        <w:rPr>
          <w:rFonts w:ascii="Arial" w:hAnsi="Arial" w:cs="Arial"/>
          <w:b/>
          <w:sz w:val="24"/>
          <w:szCs w:val="24"/>
        </w:rPr>
        <w:t>la invalidez del acta de infracción</w:t>
      </w:r>
      <w:r w:rsidRPr="005D7D4A">
        <w:rPr>
          <w:rFonts w:ascii="Arial" w:hAnsi="Arial" w:cs="Arial"/>
          <w:sz w:val="24"/>
          <w:szCs w:val="24"/>
        </w:rPr>
        <w:t xml:space="preserve"> impugnada, toda vez que ésta fue expedida por una persona que a la fecha de su emisión, no tenía las facultades legales para actuar como Policía Vial Estatal, mucho menos para infraccionar al actor aplicando el Reglamento de la Ley de Tránsito Reformada del Estado de Oaxaca, más aun, que la autoridad demandada, no aportó ni justificó en este Juicio con documento idóneo, que a la fecha de expedición del acto impugnado, efectivamente contaba con el nombramiento vigente de Policía Vial Estatal, lo que trae como consecuencia la invalidez del acto emitido, pues con ello se transgrede el </w:t>
      </w:r>
      <w:r w:rsidRPr="005D7D4A">
        <w:rPr>
          <w:rFonts w:ascii="Arial" w:hAnsi="Arial" w:cs="Arial"/>
          <w:sz w:val="24"/>
          <w:szCs w:val="24"/>
        </w:rPr>
        <w:lastRenderedPageBreak/>
        <w:t xml:space="preserve">principio de Seguridad Jurídica, vulnerando con dicho actuar el derecho de defensa de la parte actora; por lo que se declara la </w:t>
      </w:r>
      <w:r w:rsidRPr="005D7D4A">
        <w:rPr>
          <w:rFonts w:ascii="Arial" w:hAnsi="Arial" w:cs="Arial"/>
          <w:b/>
          <w:sz w:val="24"/>
          <w:szCs w:val="24"/>
        </w:rPr>
        <w:t>NULIDAD LISA Y LLANA</w:t>
      </w:r>
      <w:r w:rsidRPr="005D7D4A">
        <w:rPr>
          <w:rFonts w:ascii="Arial" w:hAnsi="Arial" w:cs="Arial"/>
          <w:sz w:val="24"/>
          <w:szCs w:val="24"/>
        </w:rPr>
        <w:t xml:space="preserve"> del acta de infracción con número de folio </w:t>
      </w:r>
      <w:r w:rsidR="009B4CC1">
        <w:rPr>
          <w:rFonts w:ascii="Arial" w:hAnsi="Arial" w:cs="Arial"/>
          <w:sz w:val="24"/>
          <w:szCs w:val="24"/>
        </w:rPr>
        <w:t>*****</w:t>
      </w:r>
      <w:r w:rsidRPr="005D7D4A">
        <w:rPr>
          <w:rFonts w:ascii="Arial" w:hAnsi="Arial" w:cs="Arial"/>
          <w:sz w:val="24"/>
          <w:szCs w:val="24"/>
        </w:rPr>
        <w:t xml:space="preserve">, expedida con fecha </w:t>
      </w:r>
      <w:r w:rsidR="009B4CC1">
        <w:rPr>
          <w:rFonts w:ascii="Arial" w:hAnsi="Arial" w:cs="Arial"/>
          <w:sz w:val="24"/>
          <w:szCs w:val="24"/>
        </w:rPr>
        <w:t>***** de ***** de dos mil veintiuno (**/**/2021)</w:t>
      </w:r>
      <w:r w:rsidRPr="005D7D4A">
        <w:rPr>
          <w:rFonts w:ascii="Arial" w:hAnsi="Arial" w:cs="Arial"/>
          <w:sz w:val="24"/>
          <w:szCs w:val="24"/>
        </w:rPr>
        <w:t xml:space="preserve"> por ANASTACIO LUIS SALMERÓN, Policía Vial Estatal, perteneciente a la Dirección General de la Policía Vial Estatal, respecto de la motocicleta marca Italika; submarca: FT150; color negro, con placas de circulación </w:t>
      </w:r>
      <w:r w:rsidR="002D388E">
        <w:rPr>
          <w:rFonts w:ascii="Arial" w:hAnsi="Arial" w:cs="Arial"/>
          <w:sz w:val="24"/>
          <w:szCs w:val="24"/>
        </w:rPr>
        <w:t>*****</w:t>
      </w:r>
      <w:r w:rsidRPr="005D7D4A">
        <w:rPr>
          <w:rFonts w:ascii="Arial" w:hAnsi="Arial" w:cs="Arial"/>
          <w:sz w:val="24"/>
          <w:szCs w:val="24"/>
        </w:rPr>
        <w:t xml:space="preserve"> del Estado de Oaxaca, de conformidad con lo dispuesto en el artículo 208 fracción I de la Ley de Procedimiento y Justicia Administrativa para el Estado de Oaxaca; por carecer de valor jurídico, consecuentemente, resulta ocioso abundar en los conceptos de anulación de fondo, porque no puede invalidarse un acto legalmente destruido.  </w:t>
      </w:r>
    </w:p>
    <w:p w14:paraId="33F5BC29" w14:textId="77777777" w:rsidR="00CB5858" w:rsidRPr="005D7D4A" w:rsidRDefault="00CB5858" w:rsidP="00CB5858">
      <w:pPr>
        <w:tabs>
          <w:tab w:val="center" w:pos="4574"/>
        </w:tabs>
        <w:spacing w:line="360" w:lineRule="auto"/>
        <w:ind w:firstLine="708"/>
        <w:jc w:val="both"/>
        <w:rPr>
          <w:rFonts w:ascii="Arial" w:hAnsi="Arial" w:cs="Arial"/>
          <w:i/>
          <w:sz w:val="24"/>
          <w:szCs w:val="24"/>
        </w:rPr>
      </w:pPr>
      <w:r w:rsidRPr="005D7D4A">
        <w:rPr>
          <w:rFonts w:ascii="Arial" w:hAnsi="Arial" w:cs="Arial"/>
          <w:sz w:val="24"/>
          <w:szCs w:val="24"/>
        </w:rPr>
        <w:t>Sirve de apoyo a lo anterior, las Jurisprudencias sustentadas por la Suprema Corte de Justicia cuyos datos de identificación son: Semanario Judicial de la Federación y su Gaceta, Libro V, Febrero de 2012, Tomo II, Décima Época, pág. 835, número de registro 160327, Jurisprudencia (Administrativa), Segunda Sala, y bajo el rubro: “</w:t>
      </w:r>
      <w:r w:rsidRPr="005D7D4A">
        <w:rPr>
          <w:rFonts w:ascii="Arial" w:hAnsi="Arial" w:cs="Arial"/>
          <w:i/>
          <w:sz w:val="24"/>
          <w:szCs w:val="24"/>
        </w:rPr>
        <w:t>COMPETENCIA DE LAS AUTORIDADES ADMINISTRATIVAS. INAPLICABILIDAD DE LOS SUPUESTOS PREVISTOS EN EL ARTÍCULO 51, SEGUNDO PÁRRAFO, INCISO D), DE LA LEY FEDERAL DE PROCEDIMIENTO CONTENCIOSO ADMINISTRATIVO.”; y,</w:t>
      </w:r>
    </w:p>
    <w:p w14:paraId="7540324E" w14:textId="77777777" w:rsidR="00CB5858" w:rsidRPr="005D7D4A" w:rsidRDefault="00CB5858" w:rsidP="00CB5858">
      <w:pPr>
        <w:tabs>
          <w:tab w:val="center" w:pos="4574"/>
        </w:tabs>
        <w:spacing w:line="360" w:lineRule="auto"/>
        <w:ind w:firstLine="708"/>
        <w:jc w:val="both"/>
        <w:rPr>
          <w:rFonts w:ascii="Arial" w:hAnsi="Arial" w:cs="Arial"/>
          <w:sz w:val="24"/>
          <w:szCs w:val="24"/>
        </w:rPr>
      </w:pPr>
      <w:r w:rsidRPr="005D7D4A">
        <w:rPr>
          <w:rFonts w:ascii="Arial" w:hAnsi="Arial" w:cs="Arial"/>
          <w:sz w:val="24"/>
          <w:szCs w:val="24"/>
        </w:rPr>
        <w:t>Gaceta del Semanario Judicial de la Federación, Núm. 77, Mayo de 1994, Octava época, pág. 12, registro 205463, Jurisprudencia Común, Pleno, de rubro: “</w:t>
      </w:r>
      <w:r w:rsidRPr="005D7D4A">
        <w:rPr>
          <w:rFonts w:ascii="Arial" w:hAnsi="Arial" w:cs="Arial"/>
          <w:i/>
          <w:sz w:val="24"/>
          <w:szCs w:val="24"/>
        </w:rPr>
        <w:t>COMPETENCIA. SU FUNDAMENTACIÓN ES REQUISITO ESENCIAL DEL ACTO DE AUTORIDAD.”</w:t>
      </w:r>
    </w:p>
    <w:p w14:paraId="3AD6CA21" w14:textId="5996A0B7" w:rsidR="00CB5858" w:rsidRPr="005D7D4A" w:rsidRDefault="00CB5858" w:rsidP="00CB5858">
      <w:pPr>
        <w:tabs>
          <w:tab w:val="center" w:pos="4574"/>
        </w:tabs>
        <w:spacing w:line="360" w:lineRule="auto"/>
        <w:ind w:firstLine="708"/>
        <w:jc w:val="both"/>
        <w:rPr>
          <w:rFonts w:ascii="Arial" w:hAnsi="Arial" w:cs="Arial"/>
          <w:sz w:val="24"/>
          <w:szCs w:val="24"/>
        </w:rPr>
      </w:pPr>
      <w:r w:rsidRPr="005D7D4A">
        <w:rPr>
          <w:rFonts w:ascii="Arial" w:hAnsi="Arial" w:cs="Arial"/>
          <w:sz w:val="24"/>
          <w:szCs w:val="24"/>
        </w:rPr>
        <w:t xml:space="preserve">Consecuentemente, al haberse determinado que el acto impugnado resulta inconstitucional, lo procedente es restituir a la parte actora de los derechos ilegalmente violentados, por lo que </w:t>
      </w:r>
      <w:r w:rsidRPr="005D7D4A">
        <w:rPr>
          <w:rFonts w:ascii="Arial" w:hAnsi="Arial" w:cs="Arial"/>
          <w:b/>
          <w:sz w:val="24"/>
          <w:szCs w:val="24"/>
        </w:rPr>
        <w:t>se ordena</w:t>
      </w:r>
      <w:r w:rsidRPr="005D7D4A">
        <w:rPr>
          <w:rFonts w:ascii="Arial" w:hAnsi="Arial" w:cs="Arial"/>
          <w:sz w:val="24"/>
          <w:szCs w:val="24"/>
        </w:rPr>
        <w:t xml:space="preserve"> a la autoridad demandada ANASTACIO LUIS SALMERÓN, Policía Vial Estatal, perteneciente a la Dirección General de la Policía Vial Estatal, realizar los trámites necesarios para </w:t>
      </w:r>
      <w:r w:rsidRPr="005D7D4A">
        <w:rPr>
          <w:rFonts w:ascii="Arial" w:hAnsi="Arial" w:cs="Arial"/>
          <w:b/>
          <w:sz w:val="24"/>
          <w:szCs w:val="24"/>
        </w:rPr>
        <w:t>dar de baja del Sistema</w:t>
      </w:r>
      <w:r w:rsidRPr="005D7D4A">
        <w:rPr>
          <w:rFonts w:ascii="Arial" w:hAnsi="Arial" w:cs="Arial"/>
          <w:sz w:val="24"/>
          <w:szCs w:val="24"/>
        </w:rPr>
        <w:t xml:space="preserve"> con que cuenta la Dirección de la Policía Vial Estatal, el acta de infracción con número de folio </w:t>
      </w:r>
      <w:r w:rsidR="009B4CC1">
        <w:rPr>
          <w:rFonts w:ascii="Arial" w:hAnsi="Arial" w:cs="Arial"/>
          <w:sz w:val="24"/>
          <w:szCs w:val="24"/>
        </w:rPr>
        <w:t>*****</w:t>
      </w:r>
      <w:r w:rsidRPr="005D7D4A">
        <w:rPr>
          <w:rFonts w:ascii="Arial" w:hAnsi="Arial" w:cs="Arial"/>
          <w:sz w:val="24"/>
          <w:szCs w:val="24"/>
        </w:rPr>
        <w:t xml:space="preserve">, expedida con fecha </w:t>
      </w:r>
      <w:r w:rsidR="009B4CC1">
        <w:rPr>
          <w:rFonts w:ascii="Arial" w:hAnsi="Arial" w:cs="Arial"/>
          <w:sz w:val="24"/>
          <w:szCs w:val="24"/>
        </w:rPr>
        <w:t>***** de ***** de dos mil veintiuno (**/**/2021)</w:t>
      </w:r>
      <w:r w:rsidRPr="005D7D4A">
        <w:rPr>
          <w:rFonts w:ascii="Arial" w:hAnsi="Arial" w:cs="Arial"/>
          <w:sz w:val="24"/>
          <w:szCs w:val="24"/>
        </w:rPr>
        <w:t xml:space="preserve">, aquí declarada ilegal; por lo que la autoridad demandada deberá cumplirlo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w:t>
      </w:r>
      <w:r w:rsidRPr="005D7D4A">
        <w:rPr>
          <w:rFonts w:ascii="Arial" w:hAnsi="Arial" w:cs="Arial"/>
          <w:sz w:val="24"/>
          <w:szCs w:val="24"/>
        </w:rPr>
        <w:lastRenderedPageBreak/>
        <w:t>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5D7D4A">
        <w:rPr>
          <w:rFonts w:ascii="Arial" w:hAnsi="Arial" w:cs="Arial"/>
          <w:i/>
          <w:sz w:val="24"/>
          <w:szCs w:val="24"/>
        </w:rPr>
        <w:t>ACTOS VICIADOS, FRUTOS DE.”,</w:t>
      </w:r>
      <w:r w:rsidRPr="005D7D4A">
        <w:rPr>
          <w:rFonts w:ascii="Arial" w:hAnsi="Arial" w:cs="Arial"/>
          <w:sz w:val="24"/>
          <w:szCs w:val="24"/>
        </w:rPr>
        <w:t xml:space="preserve"> y por analogía, la Tesis con datos de identificación: Semanario Judicial de la Federación, Tomo LV, Quinta Época, pág. 2373, número de registro 808818, Tesis Aislada (Común), Tercera Sala, bajo el rubro </w:t>
      </w:r>
      <w:r w:rsidRPr="005D7D4A">
        <w:rPr>
          <w:rFonts w:ascii="Arial" w:hAnsi="Arial" w:cs="Arial"/>
          <w:i/>
          <w:sz w:val="24"/>
          <w:szCs w:val="24"/>
        </w:rPr>
        <w:t>“SUSPENSIÓN PROVISIONAL, EFECTOS DE LA”</w:t>
      </w:r>
      <w:r w:rsidRPr="005D7D4A">
        <w:rPr>
          <w:rFonts w:ascii="Arial" w:hAnsi="Arial" w:cs="Arial"/>
          <w:sz w:val="24"/>
          <w:szCs w:val="24"/>
        </w:rPr>
        <w:t>.</w:t>
      </w:r>
    </w:p>
    <w:p w14:paraId="5D152E20" w14:textId="77777777" w:rsidR="00CB5858" w:rsidRPr="00170C76" w:rsidRDefault="00CB5858" w:rsidP="00CB5858">
      <w:pPr>
        <w:tabs>
          <w:tab w:val="left" w:pos="284"/>
          <w:tab w:val="left" w:pos="567"/>
        </w:tabs>
        <w:spacing w:before="240" w:line="360" w:lineRule="auto"/>
        <w:jc w:val="both"/>
        <w:rPr>
          <w:rFonts w:ascii="Arial" w:hAnsi="Arial" w:cs="Arial"/>
          <w:sz w:val="24"/>
          <w:szCs w:val="24"/>
        </w:rPr>
      </w:pPr>
      <w:r w:rsidRPr="005D7D4A">
        <w:rPr>
          <w:rFonts w:ascii="Arial" w:hAnsi="Arial" w:cs="Arial"/>
          <w:sz w:val="24"/>
          <w:szCs w:val="24"/>
        </w:rPr>
        <w:tab/>
      </w:r>
      <w:r w:rsidRPr="005D7D4A">
        <w:rPr>
          <w:rFonts w:ascii="Arial" w:hAnsi="Arial" w:cs="Arial"/>
          <w:sz w:val="24"/>
          <w:szCs w:val="24"/>
        </w:rPr>
        <w:tab/>
        <w:t>Por lo expuesto y fundado y con apoyo además en los artículos 207 y 209 ambos de la Ley de Procedimiento y Justicia Administrativa para el Estado de Oaxaca, se: - - - - - - - - - - - - - - - - - - - - - - - - - - - - - - - - - - - - - - - - - - - - -</w:t>
      </w:r>
      <w:r w:rsidRPr="00170C76">
        <w:rPr>
          <w:rFonts w:ascii="Arial" w:hAnsi="Arial" w:cs="Arial"/>
          <w:sz w:val="24"/>
          <w:szCs w:val="24"/>
        </w:rPr>
        <w:t xml:space="preserve"> </w:t>
      </w:r>
    </w:p>
    <w:p w14:paraId="10976F2C" w14:textId="77777777" w:rsidR="00CB5858" w:rsidRPr="00170C76" w:rsidRDefault="00CB5858" w:rsidP="00CB5858">
      <w:pPr>
        <w:spacing w:before="240"/>
        <w:ind w:firstLine="567"/>
        <w:jc w:val="center"/>
        <w:rPr>
          <w:rFonts w:ascii="Arial" w:hAnsi="Arial" w:cs="Arial"/>
          <w:b/>
          <w:sz w:val="24"/>
          <w:szCs w:val="24"/>
        </w:rPr>
      </w:pPr>
      <w:r w:rsidRPr="00170C76">
        <w:rPr>
          <w:rFonts w:ascii="Arial" w:hAnsi="Arial" w:cs="Arial"/>
          <w:b/>
          <w:sz w:val="24"/>
          <w:szCs w:val="24"/>
        </w:rPr>
        <w:t>RESUELVE:</w:t>
      </w:r>
    </w:p>
    <w:p w14:paraId="1C90B3E4" w14:textId="77777777" w:rsidR="00CB5858" w:rsidRPr="00170C76" w:rsidRDefault="00CB5858" w:rsidP="00CB5858">
      <w:pPr>
        <w:spacing w:line="360" w:lineRule="auto"/>
        <w:ind w:firstLine="567"/>
        <w:jc w:val="both"/>
        <w:rPr>
          <w:rFonts w:ascii="Arial" w:hAnsi="Arial" w:cs="Arial"/>
          <w:sz w:val="24"/>
          <w:szCs w:val="24"/>
        </w:rPr>
      </w:pPr>
      <w:r w:rsidRPr="00170C76">
        <w:rPr>
          <w:rFonts w:ascii="Arial" w:hAnsi="Arial" w:cs="Arial"/>
          <w:b/>
          <w:sz w:val="24"/>
          <w:szCs w:val="24"/>
        </w:rPr>
        <w:t xml:space="preserve">PRIMERO. </w:t>
      </w:r>
      <w:r w:rsidRPr="00170C76">
        <w:rPr>
          <w:rFonts w:ascii="Arial" w:hAnsi="Arial" w:cs="Arial"/>
          <w:sz w:val="24"/>
          <w:szCs w:val="24"/>
        </w:rPr>
        <w:t xml:space="preserve">Esta Tercera Sala Unitaria de Primera Instancia del Tribunal de Justicia Administrativa para el Estado de Oaxaca, es legalmente competente para conocer y resolver del presente juicio de Nulidad. - - - - - - - </w:t>
      </w:r>
    </w:p>
    <w:p w14:paraId="7652018D" w14:textId="77777777" w:rsidR="00CB5858" w:rsidRPr="00170C76" w:rsidRDefault="00CB5858" w:rsidP="00CB5858">
      <w:pPr>
        <w:spacing w:line="360" w:lineRule="auto"/>
        <w:ind w:firstLine="567"/>
        <w:jc w:val="both"/>
        <w:rPr>
          <w:rFonts w:ascii="Arial" w:hAnsi="Arial" w:cs="Arial"/>
          <w:sz w:val="24"/>
          <w:szCs w:val="24"/>
        </w:rPr>
      </w:pPr>
      <w:r w:rsidRPr="00170C76">
        <w:rPr>
          <w:rFonts w:ascii="Arial" w:hAnsi="Arial" w:cs="Arial"/>
          <w:b/>
          <w:sz w:val="24"/>
          <w:szCs w:val="24"/>
        </w:rPr>
        <w:t xml:space="preserve">SEGUNDO. </w:t>
      </w:r>
      <w:r w:rsidRPr="00170C76">
        <w:rPr>
          <w:rFonts w:ascii="Arial" w:hAnsi="Arial" w:cs="Arial"/>
          <w:sz w:val="24"/>
          <w:szCs w:val="24"/>
        </w:rPr>
        <w:t xml:space="preserve">No se actualizó causal de improcedencia alguna, por lo que </w:t>
      </w:r>
      <w:r w:rsidRPr="00170C76">
        <w:rPr>
          <w:rFonts w:ascii="Arial" w:hAnsi="Arial" w:cs="Arial"/>
          <w:b/>
          <w:sz w:val="24"/>
          <w:szCs w:val="24"/>
        </w:rPr>
        <w:t xml:space="preserve">NO SE SOBRESEE EL JUICIO, </w:t>
      </w:r>
      <w:r w:rsidRPr="00170C76">
        <w:rPr>
          <w:rFonts w:ascii="Arial" w:hAnsi="Arial" w:cs="Arial"/>
          <w:sz w:val="24"/>
          <w:szCs w:val="24"/>
        </w:rPr>
        <w:t>de conformidad con lo expuesto en el considerando QUINTO de esta resolución</w:t>
      </w:r>
      <w:r w:rsidRPr="00170C76">
        <w:rPr>
          <w:rFonts w:ascii="Arial" w:hAnsi="Arial" w:cs="Arial"/>
          <w:b/>
          <w:sz w:val="24"/>
          <w:szCs w:val="24"/>
        </w:rPr>
        <w:t>.</w:t>
      </w:r>
      <w:r w:rsidRPr="00170C76">
        <w:rPr>
          <w:rFonts w:ascii="Arial" w:hAnsi="Arial" w:cs="Arial"/>
          <w:sz w:val="24"/>
          <w:szCs w:val="24"/>
        </w:rPr>
        <w:t xml:space="preserve"> - - - - - - - - - - - -</w:t>
      </w:r>
      <w:r>
        <w:rPr>
          <w:rFonts w:ascii="Arial" w:hAnsi="Arial" w:cs="Arial"/>
          <w:sz w:val="24"/>
          <w:szCs w:val="24"/>
        </w:rPr>
        <w:t xml:space="preserve"> - - - - - - - - - - - - - </w:t>
      </w:r>
    </w:p>
    <w:p w14:paraId="43126241" w14:textId="156F439B" w:rsidR="00CB5858" w:rsidRPr="00170C76" w:rsidRDefault="00CB5858" w:rsidP="00CB5858">
      <w:pPr>
        <w:tabs>
          <w:tab w:val="center" w:pos="4574"/>
        </w:tabs>
        <w:spacing w:line="360" w:lineRule="auto"/>
        <w:ind w:firstLine="708"/>
        <w:jc w:val="both"/>
        <w:rPr>
          <w:rFonts w:ascii="Arial" w:hAnsi="Arial" w:cs="Arial"/>
          <w:sz w:val="24"/>
          <w:szCs w:val="24"/>
        </w:rPr>
      </w:pPr>
      <w:r w:rsidRPr="00170C76">
        <w:rPr>
          <w:rFonts w:ascii="Arial" w:hAnsi="Arial" w:cs="Arial"/>
          <w:b/>
          <w:sz w:val="24"/>
        </w:rPr>
        <w:t xml:space="preserve">TERCERO. </w:t>
      </w:r>
      <w:r w:rsidRPr="00170C76">
        <w:rPr>
          <w:rFonts w:ascii="Arial" w:hAnsi="Arial" w:cs="Arial"/>
          <w:sz w:val="24"/>
        </w:rPr>
        <w:t xml:space="preserve">Se </w:t>
      </w:r>
      <w:r w:rsidRPr="005D7D4A">
        <w:rPr>
          <w:rFonts w:ascii="Arial" w:hAnsi="Arial" w:cs="Arial"/>
          <w:b/>
          <w:bCs/>
          <w:sz w:val="24"/>
        </w:rPr>
        <w:t>declara la nulidad</w:t>
      </w:r>
      <w:r w:rsidRPr="005D7D4A">
        <w:rPr>
          <w:rFonts w:ascii="Arial" w:hAnsi="Arial" w:cs="Arial"/>
          <w:bCs/>
          <w:sz w:val="24"/>
        </w:rPr>
        <w:t xml:space="preserve"> </w:t>
      </w:r>
      <w:r w:rsidR="00C15361">
        <w:rPr>
          <w:rFonts w:ascii="Arial" w:hAnsi="Arial" w:cs="Arial"/>
          <w:bCs/>
          <w:sz w:val="24"/>
        </w:rPr>
        <w:t xml:space="preserve">del acta de infracción </w:t>
      </w:r>
      <w:r w:rsidR="009B4CC1">
        <w:rPr>
          <w:rFonts w:ascii="Arial" w:hAnsi="Arial" w:cs="Arial"/>
          <w:sz w:val="24"/>
          <w:szCs w:val="24"/>
        </w:rPr>
        <w:t>*****</w:t>
      </w:r>
      <w:r w:rsidRPr="005D7D4A">
        <w:rPr>
          <w:rFonts w:ascii="Arial" w:hAnsi="Arial" w:cs="Arial"/>
          <w:sz w:val="24"/>
          <w:szCs w:val="24"/>
        </w:rPr>
        <w:t xml:space="preserve">, expedida con fecha </w:t>
      </w:r>
      <w:r w:rsidR="009B4CC1">
        <w:rPr>
          <w:rFonts w:ascii="Arial" w:hAnsi="Arial" w:cs="Arial"/>
          <w:sz w:val="24"/>
          <w:szCs w:val="24"/>
        </w:rPr>
        <w:t>***** de ***** de dos mil veintiuno (**/**/2021)</w:t>
      </w:r>
      <w:r w:rsidRPr="005D7D4A">
        <w:rPr>
          <w:rFonts w:ascii="Arial" w:hAnsi="Arial" w:cs="Arial"/>
          <w:sz w:val="24"/>
          <w:szCs w:val="24"/>
        </w:rPr>
        <w:t xml:space="preserve"> por ANASTACIO LUIS SALMERÓN, Policía Vial Estatal, perteneciente a la Dirección General de la Policía Vial Estatal, respecto de la motocicleta marca Italika; submarca: FT150; color negro, con placas de circulación </w:t>
      </w:r>
      <w:r w:rsidR="002D388E">
        <w:rPr>
          <w:rFonts w:ascii="Arial" w:hAnsi="Arial" w:cs="Arial"/>
          <w:sz w:val="24"/>
          <w:szCs w:val="24"/>
        </w:rPr>
        <w:t>*****</w:t>
      </w:r>
      <w:r w:rsidRPr="005D7D4A">
        <w:rPr>
          <w:rFonts w:ascii="Arial" w:hAnsi="Arial" w:cs="Arial"/>
          <w:sz w:val="24"/>
          <w:szCs w:val="24"/>
        </w:rPr>
        <w:t xml:space="preserve"> del Estado de Oaxaca</w:t>
      </w:r>
      <w:r w:rsidRPr="005D7D4A">
        <w:rPr>
          <w:rFonts w:ascii="Arial" w:hAnsi="Arial" w:cs="Arial"/>
          <w:bCs/>
          <w:sz w:val="24"/>
        </w:rPr>
        <w:t xml:space="preserve">; </w:t>
      </w:r>
      <w:r w:rsidRPr="005D7D4A">
        <w:rPr>
          <w:rFonts w:ascii="Arial" w:hAnsi="Arial" w:cs="Arial"/>
          <w:b/>
          <w:sz w:val="24"/>
        </w:rPr>
        <w:t xml:space="preserve">ordenándose </w:t>
      </w:r>
      <w:r w:rsidRPr="005D7D4A">
        <w:rPr>
          <w:rFonts w:ascii="Arial" w:hAnsi="Arial" w:cs="Arial"/>
          <w:sz w:val="24"/>
        </w:rPr>
        <w:t xml:space="preserve">a la autoridad demandada realizar los trámites necesarios para </w:t>
      </w:r>
      <w:r w:rsidRPr="005D7D4A">
        <w:rPr>
          <w:rFonts w:ascii="Arial" w:hAnsi="Arial" w:cs="Arial"/>
          <w:b/>
          <w:sz w:val="24"/>
        </w:rPr>
        <w:t>dar de baja del Sistema</w:t>
      </w:r>
      <w:r w:rsidRPr="005D7D4A">
        <w:rPr>
          <w:rFonts w:ascii="Arial" w:hAnsi="Arial" w:cs="Arial"/>
          <w:sz w:val="24"/>
        </w:rPr>
        <w:t xml:space="preserve"> con que cuenta la Dirección de la Policía Vial</w:t>
      </w:r>
      <w:r w:rsidRPr="00170C76">
        <w:rPr>
          <w:rFonts w:ascii="Arial" w:hAnsi="Arial" w:cs="Arial"/>
          <w:sz w:val="24"/>
        </w:rPr>
        <w:t xml:space="preserve"> Estatal, el acta de infracción declarada ilegal; </w:t>
      </w:r>
      <w:r w:rsidRPr="00170C76">
        <w:rPr>
          <w:rFonts w:ascii="Arial" w:hAnsi="Arial" w:cs="Arial"/>
          <w:bCs/>
          <w:sz w:val="24"/>
        </w:rPr>
        <w:t xml:space="preserve">lo anterior de conformidad con lo expuesto en el considerando SEXTO de esta resolución.- </w:t>
      </w:r>
      <w:r w:rsidR="002D388E" w:rsidRPr="00170C76">
        <w:rPr>
          <w:rFonts w:ascii="Arial" w:hAnsi="Arial" w:cs="Arial"/>
          <w:sz w:val="24"/>
          <w:szCs w:val="24"/>
        </w:rPr>
        <w:t>- -</w:t>
      </w:r>
      <w:r w:rsidR="002D388E">
        <w:rPr>
          <w:rFonts w:ascii="Arial" w:hAnsi="Arial" w:cs="Arial"/>
          <w:sz w:val="24"/>
          <w:szCs w:val="24"/>
        </w:rPr>
        <w:t xml:space="preserve"> - - - - - - - - - - - - -</w:t>
      </w:r>
    </w:p>
    <w:p w14:paraId="33501DF9" w14:textId="77777777" w:rsidR="00CB5858" w:rsidRDefault="00CB5858" w:rsidP="00CB5858">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 las medidas de salud determinadas por el Pleno de este Tribunal, en el Protocolo para la Reincorporación del Personal y Atención a los Usuarios, emitido en el Acuerdo General de Pleno AG/TJAO/12/2020, y 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xml:space="preserve">. - </w:t>
      </w:r>
      <w:r>
        <w:rPr>
          <w:rFonts w:ascii="Arial" w:hAnsi="Arial" w:cs="Arial"/>
          <w:sz w:val="24"/>
          <w:szCs w:val="24"/>
        </w:rPr>
        <w:t xml:space="preserve">- - - - - - - - - - - - - - - </w:t>
      </w:r>
    </w:p>
    <w:p w14:paraId="239AA270" w14:textId="77777777" w:rsidR="00CB5858" w:rsidRDefault="00CB5858" w:rsidP="00CB5858">
      <w:pPr>
        <w:spacing w:line="360" w:lineRule="auto"/>
        <w:ind w:firstLine="708"/>
        <w:jc w:val="both"/>
        <w:rPr>
          <w:rFonts w:ascii="Arial" w:hAnsi="Arial" w:cs="Arial"/>
          <w:sz w:val="24"/>
          <w:szCs w:val="24"/>
        </w:rPr>
      </w:pPr>
      <w:r w:rsidRPr="006F33F8">
        <w:rPr>
          <w:rFonts w:ascii="Arial" w:hAnsi="Arial" w:cs="Arial"/>
          <w:sz w:val="24"/>
          <w:szCs w:val="24"/>
        </w:rPr>
        <w:lastRenderedPageBreak/>
        <w:t xml:space="preserve">Así lo </w:t>
      </w:r>
      <w:r>
        <w:rPr>
          <w:rFonts w:ascii="Arial" w:hAnsi="Arial" w:cs="Arial"/>
          <w:sz w:val="24"/>
          <w:szCs w:val="24"/>
        </w:rPr>
        <w:t xml:space="preserve">resolvió </w:t>
      </w:r>
      <w:r w:rsidRPr="006F33F8">
        <w:rPr>
          <w:rFonts w:ascii="Arial" w:hAnsi="Arial" w:cs="Arial"/>
          <w:sz w:val="24"/>
          <w:szCs w:val="24"/>
        </w:rPr>
        <w:t xml:space="preserve">y firma </w:t>
      </w:r>
      <w:r>
        <w:rPr>
          <w:rFonts w:ascii="Arial" w:hAnsi="Arial" w:cs="Arial"/>
          <w:sz w:val="24"/>
          <w:szCs w:val="24"/>
        </w:rPr>
        <w:t xml:space="preserve">la Magistrada Titular de la Tercera </w:t>
      </w:r>
      <w:r w:rsidRPr="006F33F8">
        <w:rPr>
          <w:rFonts w:ascii="Arial" w:hAnsi="Arial" w:cs="Arial"/>
          <w:sz w:val="24"/>
          <w:szCs w:val="24"/>
        </w:rPr>
        <w:t>Sala Unitaria de Prim</w:t>
      </w:r>
      <w:r>
        <w:rPr>
          <w:rFonts w:ascii="Arial" w:hAnsi="Arial" w:cs="Arial"/>
          <w:sz w:val="24"/>
          <w:szCs w:val="24"/>
        </w:rPr>
        <w:t xml:space="preserve">era Instancia, </w:t>
      </w:r>
      <w:r w:rsidRPr="006F33F8">
        <w:rPr>
          <w:rFonts w:ascii="Arial" w:hAnsi="Arial" w:cs="Arial"/>
          <w:sz w:val="24"/>
          <w:szCs w:val="24"/>
        </w:rPr>
        <w:t>quien actúa l</w:t>
      </w:r>
      <w:r>
        <w:rPr>
          <w:rFonts w:ascii="Arial" w:hAnsi="Arial" w:cs="Arial"/>
          <w:sz w:val="24"/>
          <w:szCs w:val="24"/>
        </w:rPr>
        <w:t>egalmente con el</w:t>
      </w:r>
      <w:r w:rsidRPr="006F33F8">
        <w:rPr>
          <w:rFonts w:ascii="Arial" w:hAnsi="Arial" w:cs="Arial"/>
          <w:sz w:val="24"/>
          <w:szCs w:val="24"/>
        </w:rPr>
        <w:t xml:space="preserve"> </w:t>
      </w:r>
      <w:r>
        <w:rPr>
          <w:rFonts w:ascii="Arial" w:hAnsi="Arial" w:cs="Arial"/>
          <w:sz w:val="24"/>
          <w:szCs w:val="24"/>
        </w:rPr>
        <w:t xml:space="preserve">Secretario de Acuerdos de Sala, </w:t>
      </w:r>
      <w:r w:rsidRPr="006F33F8">
        <w:rPr>
          <w:rFonts w:ascii="Arial" w:hAnsi="Arial" w:cs="Arial"/>
          <w:sz w:val="24"/>
          <w:szCs w:val="24"/>
        </w:rPr>
        <w:t xml:space="preserve">que autoriza y da fe. - - - - - </w:t>
      </w:r>
      <w:r>
        <w:rPr>
          <w:rFonts w:ascii="Arial" w:hAnsi="Arial" w:cs="Arial"/>
          <w:sz w:val="24"/>
          <w:szCs w:val="24"/>
        </w:rPr>
        <w:t xml:space="preserve">- - - - - - - - - - - - - - - - - - - - - - - - - - - - - - </w:t>
      </w:r>
    </w:p>
    <w:p w14:paraId="7E567960" w14:textId="77777777" w:rsidR="00CB5858" w:rsidRDefault="00CB5858" w:rsidP="00CB5858">
      <w:pPr>
        <w:spacing w:line="360" w:lineRule="auto"/>
        <w:ind w:firstLine="708"/>
        <w:jc w:val="both"/>
        <w:rPr>
          <w:rFonts w:ascii="Arial" w:hAnsi="Arial" w:cs="Arial"/>
          <w:sz w:val="24"/>
          <w:szCs w:val="24"/>
        </w:rPr>
      </w:pPr>
    </w:p>
    <w:p w14:paraId="567B5E25" w14:textId="77777777" w:rsidR="00CB5858" w:rsidRDefault="00CB5858" w:rsidP="00CB5858">
      <w:pPr>
        <w:spacing w:line="360" w:lineRule="auto"/>
        <w:ind w:firstLine="708"/>
        <w:jc w:val="both"/>
        <w:rPr>
          <w:rFonts w:ascii="Arial" w:hAnsi="Arial" w:cs="Arial"/>
          <w:sz w:val="24"/>
          <w:szCs w:val="24"/>
        </w:rPr>
      </w:pPr>
    </w:p>
    <w:p w14:paraId="55D79E76" w14:textId="77777777" w:rsidR="00CB5858" w:rsidRDefault="00CB5858" w:rsidP="00CB5858">
      <w:pPr>
        <w:spacing w:line="360" w:lineRule="auto"/>
        <w:ind w:firstLine="708"/>
        <w:jc w:val="both"/>
        <w:rPr>
          <w:rFonts w:ascii="Arial" w:hAnsi="Arial" w:cs="Arial"/>
          <w:sz w:val="24"/>
          <w:szCs w:val="24"/>
        </w:rPr>
      </w:pPr>
    </w:p>
    <w:p w14:paraId="4BE6F9B8" w14:textId="77777777" w:rsidR="00CB5858" w:rsidRDefault="00CB5858" w:rsidP="00CB5858">
      <w:pPr>
        <w:spacing w:line="360" w:lineRule="auto"/>
        <w:ind w:firstLine="708"/>
        <w:jc w:val="both"/>
        <w:rPr>
          <w:rFonts w:ascii="Arial" w:hAnsi="Arial" w:cs="Arial"/>
          <w:sz w:val="24"/>
          <w:szCs w:val="24"/>
        </w:rPr>
      </w:pPr>
    </w:p>
    <w:p w14:paraId="7706F469" w14:textId="77777777" w:rsidR="00CB5858" w:rsidRPr="00A74BAB" w:rsidRDefault="00CB5858" w:rsidP="00CB5858">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60DB67EA" w14:textId="77777777" w:rsidR="00CB5858" w:rsidRPr="00A74BAB" w:rsidRDefault="00CB5858" w:rsidP="00CB5858">
      <w:pPr>
        <w:spacing w:after="0" w:line="240" w:lineRule="auto"/>
        <w:ind w:firstLine="708"/>
        <w:rPr>
          <w:rFonts w:ascii="Arial" w:hAnsi="Arial" w:cs="Arial"/>
          <w:b/>
          <w:sz w:val="24"/>
          <w:szCs w:val="24"/>
        </w:rPr>
      </w:pPr>
      <w:r>
        <w:rPr>
          <w:rFonts w:ascii="Arial" w:hAnsi="Arial" w:cs="Arial"/>
          <w:b/>
          <w:sz w:val="24"/>
          <w:szCs w:val="24"/>
        </w:rPr>
        <w:t xml:space="preserve">                    </w:t>
      </w:r>
      <w:r w:rsidRPr="00A74BAB">
        <w:rPr>
          <w:rFonts w:ascii="Arial" w:hAnsi="Arial" w:cs="Arial"/>
          <w:b/>
          <w:sz w:val="24"/>
          <w:szCs w:val="24"/>
        </w:rPr>
        <w:t>LICENCIADA TANIA RAMOS MARTÍNEZ.</w:t>
      </w:r>
    </w:p>
    <w:p w14:paraId="5C2E5AF1" w14:textId="77777777" w:rsidR="00CB5858" w:rsidRPr="00A74BAB" w:rsidRDefault="00CB5858" w:rsidP="00CB5858">
      <w:pPr>
        <w:spacing w:line="360" w:lineRule="auto"/>
        <w:ind w:firstLine="708"/>
        <w:jc w:val="center"/>
        <w:rPr>
          <w:rFonts w:ascii="Arial" w:hAnsi="Arial" w:cs="Arial"/>
          <w:b/>
          <w:sz w:val="24"/>
          <w:szCs w:val="24"/>
        </w:rPr>
      </w:pPr>
    </w:p>
    <w:p w14:paraId="7963AEB5" w14:textId="77777777" w:rsidR="00CB5858" w:rsidRDefault="00CB5858" w:rsidP="00CB5858">
      <w:pPr>
        <w:spacing w:after="0" w:line="360" w:lineRule="auto"/>
        <w:ind w:firstLine="708"/>
        <w:jc w:val="center"/>
        <w:rPr>
          <w:rFonts w:ascii="Arial" w:hAnsi="Arial" w:cs="Arial"/>
          <w:b/>
          <w:sz w:val="24"/>
          <w:szCs w:val="24"/>
        </w:rPr>
      </w:pPr>
    </w:p>
    <w:p w14:paraId="003249D2" w14:textId="77777777" w:rsidR="00CB5858" w:rsidRDefault="00CB5858" w:rsidP="00CB5858">
      <w:pPr>
        <w:spacing w:after="0" w:line="360" w:lineRule="auto"/>
        <w:ind w:firstLine="708"/>
        <w:jc w:val="center"/>
        <w:rPr>
          <w:rFonts w:ascii="Arial" w:hAnsi="Arial" w:cs="Arial"/>
          <w:b/>
          <w:sz w:val="24"/>
          <w:szCs w:val="24"/>
        </w:rPr>
      </w:pPr>
    </w:p>
    <w:p w14:paraId="2446BEB4" w14:textId="77777777" w:rsidR="00CB5858" w:rsidRDefault="00CB5858" w:rsidP="00CB5858">
      <w:pPr>
        <w:spacing w:after="0" w:line="360" w:lineRule="auto"/>
        <w:ind w:firstLine="708"/>
        <w:jc w:val="center"/>
        <w:rPr>
          <w:rFonts w:ascii="Arial" w:hAnsi="Arial" w:cs="Arial"/>
          <w:b/>
          <w:sz w:val="24"/>
          <w:szCs w:val="24"/>
        </w:rPr>
      </w:pPr>
    </w:p>
    <w:p w14:paraId="490EC8D2" w14:textId="77777777" w:rsidR="00CB5858" w:rsidRPr="00A74BAB" w:rsidRDefault="00CB5858" w:rsidP="00CB5858">
      <w:pPr>
        <w:spacing w:after="0" w:line="360" w:lineRule="auto"/>
        <w:ind w:firstLine="708"/>
        <w:jc w:val="center"/>
        <w:rPr>
          <w:rFonts w:ascii="Arial" w:hAnsi="Arial" w:cs="Arial"/>
          <w:b/>
          <w:sz w:val="24"/>
          <w:szCs w:val="24"/>
        </w:rPr>
      </w:pPr>
    </w:p>
    <w:p w14:paraId="573B08D0" w14:textId="77777777" w:rsidR="00CB5858" w:rsidRDefault="00CB5858" w:rsidP="00CB5858">
      <w:pPr>
        <w:spacing w:line="240" w:lineRule="auto"/>
        <w:ind w:firstLine="708"/>
        <w:jc w:val="center"/>
        <w:rPr>
          <w:rFonts w:ascii="Arial" w:hAnsi="Arial" w:cs="Arial"/>
          <w:b/>
          <w:sz w:val="24"/>
          <w:szCs w:val="24"/>
        </w:rPr>
      </w:pPr>
    </w:p>
    <w:p w14:paraId="0ECDFC51" w14:textId="77777777" w:rsidR="00CB5858" w:rsidRPr="00A74BAB" w:rsidRDefault="00CB5858" w:rsidP="00CB5858">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0F55605B" w14:textId="77777777" w:rsidR="00CB5858" w:rsidRPr="00A74BAB" w:rsidRDefault="00CB5858" w:rsidP="00CB5858">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p w14:paraId="595E4DFC" w14:textId="77777777" w:rsidR="00CB5858" w:rsidRPr="00961528" w:rsidRDefault="00CB5858" w:rsidP="00CB5858">
      <w:pPr>
        <w:spacing w:line="360" w:lineRule="auto"/>
        <w:ind w:firstLine="708"/>
        <w:jc w:val="both"/>
        <w:rPr>
          <w:rFonts w:ascii="Arial" w:hAnsi="Arial" w:cs="Arial"/>
          <w:sz w:val="24"/>
          <w:szCs w:val="24"/>
        </w:rPr>
      </w:pPr>
    </w:p>
    <w:p w14:paraId="11E2AEF7" w14:textId="77777777" w:rsidR="00CB5858" w:rsidRDefault="00CB5858" w:rsidP="00CB5858">
      <w:pPr>
        <w:tabs>
          <w:tab w:val="left" w:pos="284"/>
          <w:tab w:val="left" w:pos="567"/>
        </w:tabs>
        <w:spacing w:before="240" w:line="360" w:lineRule="auto"/>
        <w:jc w:val="both"/>
        <w:rPr>
          <w:rFonts w:ascii="Arial" w:hAnsi="Arial" w:cs="Arial"/>
          <w:sz w:val="24"/>
          <w:szCs w:val="24"/>
        </w:rPr>
      </w:pPr>
    </w:p>
    <w:p w14:paraId="405EFB38" w14:textId="77777777" w:rsidR="00CB5858" w:rsidRDefault="00CB5858" w:rsidP="00CB5858">
      <w:pPr>
        <w:tabs>
          <w:tab w:val="center" w:pos="4574"/>
        </w:tabs>
        <w:spacing w:line="360" w:lineRule="auto"/>
        <w:ind w:firstLine="708"/>
        <w:jc w:val="both"/>
        <w:rPr>
          <w:rFonts w:ascii="Arial" w:hAnsi="Arial" w:cs="Arial"/>
          <w:sz w:val="24"/>
          <w:szCs w:val="24"/>
        </w:rPr>
      </w:pPr>
    </w:p>
    <w:p w14:paraId="16D863BF" w14:textId="77777777" w:rsidR="00CB5858" w:rsidRPr="007354DA" w:rsidRDefault="00CB5858" w:rsidP="00CB5858"/>
    <w:p w14:paraId="0677460C" w14:textId="77777777" w:rsidR="00CB5858" w:rsidRPr="0007623E" w:rsidRDefault="00CB5858" w:rsidP="00CB5858"/>
    <w:p w14:paraId="28C6DB8E" w14:textId="77777777" w:rsidR="00CB5858" w:rsidRPr="00EB4A7C" w:rsidRDefault="00CB5858" w:rsidP="00CB5858"/>
    <w:p w14:paraId="6FE19BF8" w14:textId="77777777" w:rsidR="00FE67E6" w:rsidRPr="00CA23AA" w:rsidRDefault="00FE67E6" w:rsidP="00CA23AA"/>
    <w:sectPr w:rsidR="00FE67E6" w:rsidRPr="00CA23AA" w:rsidSect="009B4CC1">
      <w:headerReference w:type="even" r:id="rId8"/>
      <w:headerReference w:type="default" r:id="rId9"/>
      <w:footerReference w:type="default" r:id="rId10"/>
      <w:headerReference w:type="first" r:id="rId11"/>
      <w:pgSz w:w="12240" w:h="20160" w:code="5"/>
      <w:pgMar w:top="851" w:right="1701" w:bottom="1843"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14CAA" w14:textId="77777777" w:rsidR="009D13AF" w:rsidRDefault="009D13AF" w:rsidP="007A5B5E">
      <w:pPr>
        <w:spacing w:after="0" w:line="240" w:lineRule="auto"/>
      </w:pPr>
      <w:r>
        <w:separator/>
      </w:r>
    </w:p>
  </w:endnote>
  <w:endnote w:type="continuationSeparator" w:id="0">
    <w:p w14:paraId="15142440" w14:textId="77777777" w:rsidR="009D13AF" w:rsidRDefault="009D13AF"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7E006FD2" w14:textId="77777777" w:rsidR="00A0524F" w:rsidRPr="007D2760" w:rsidRDefault="00A0524F"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0F31B0C4" wp14:editId="005701C9">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18CF4F7F" w14:textId="77777777" w:rsidR="00A0524F" w:rsidRPr="00AC1B4C" w:rsidRDefault="00A0524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5E677B" w:rsidRPr="005E677B">
                                <w:rPr>
                                  <w:noProof/>
                                  <w:color w:val="000000" w:themeColor="text1"/>
                                  <w:lang w:val="es-ES"/>
                                </w:rPr>
                                <w:t>5</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CECE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A0524F" w:rsidRPr="00AC1B4C" w:rsidRDefault="00A0524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5E677B" w:rsidRPr="005E677B">
                          <w:rPr>
                            <w:noProof/>
                            <w:color w:val="000000" w:themeColor="text1"/>
                            <w:lang w:val="es-ES"/>
                          </w:rPr>
                          <w:t>5</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295A93" w14:textId="77777777" w:rsidR="009D13AF" w:rsidRDefault="009D13AF" w:rsidP="007A5B5E">
      <w:pPr>
        <w:spacing w:after="0" w:line="240" w:lineRule="auto"/>
      </w:pPr>
      <w:r>
        <w:separator/>
      </w:r>
    </w:p>
  </w:footnote>
  <w:footnote w:type="continuationSeparator" w:id="0">
    <w:p w14:paraId="58E32E3E" w14:textId="77777777" w:rsidR="009D13AF" w:rsidRDefault="009D13AF"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7C7E5" w14:textId="0DC8354A" w:rsidR="009B4CC1" w:rsidRDefault="009B4CC1">
    <w:pPr>
      <w:pStyle w:val="Encabezado"/>
    </w:pPr>
    <w:r>
      <w:rPr>
        <w:rFonts w:ascii="Bookman Old Style" w:hAnsi="Bookman Old Style"/>
        <w:noProof/>
        <w:lang w:eastAsia="es-MX"/>
      </w:rPr>
      <mc:AlternateContent>
        <mc:Choice Requires="wps">
          <w:drawing>
            <wp:anchor distT="45720" distB="45720" distL="114300" distR="114300" simplePos="0" relativeHeight="251671552" behindDoc="1" locked="0" layoutInCell="1" allowOverlap="1" wp14:anchorId="54B10583" wp14:editId="1EC4AEA9">
              <wp:simplePos x="0" y="0"/>
              <wp:positionH relativeFrom="leftMargin">
                <wp:posOffset>6461760</wp:posOffset>
              </wp:positionH>
              <wp:positionV relativeFrom="paragraph">
                <wp:posOffset>4465320</wp:posOffset>
              </wp:positionV>
              <wp:extent cx="1181100" cy="1590675"/>
              <wp:effectExtent l="0" t="0" r="19050"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2106F232" w14:textId="77777777" w:rsidR="009B4CC1" w:rsidRPr="003B6E97" w:rsidRDefault="009B4CC1" w:rsidP="009B4CC1">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4B10583" id="_x0000_t202" coordsize="21600,21600" o:spt="202" path="m,l,21600r21600,l21600,xe">
              <v:stroke joinstyle="miter"/>
              <v:path gradientshapeok="t" o:connecttype="rect"/>
            </v:shapetype>
            <v:shape id="Cuadro de texto 4" o:spid="_x0000_s1026" type="#_x0000_t202" style="position:absolute;margin-left:508.8pt;margin-top:351.6pt;width:93pt;height:125.25pt;z-index:-25164492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">
              <v:textbox>
                <w:txbxContent>
                  <w:p w14:paraId="2106F232" w14:textId="77777777" w:rsidR="009B4CC1" w:rsidRPr="003B6E97" w:rsidRDefault="009B4CC1" w:rsidP="009B4CC1">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Pr>
        <w:noProof/>
      </w:rPr>
      <w:pict w14:anchorId="33DF37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450344" o:spid="_x0000_s2052" type="#_x0000_t75" style="position:absolute;margin-left:0;margin-top:0;width:413.25pt;height:248.05pt;z-index:-251648000;mso-position-horizontal:center;mso-position-horizontal-relative:margin;mso-position-vertical:center;mso-position-vertical-relative:margin" o:allowincell="f">
          <v:imagedata r:id="rId1" o:title="LOGOTIPO PNG"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86EF8" w14:textId="1572CD2F" w:rsidR="00A0524F" w:rsidRDefault="009B4CC1" w:rsidP="002960E1">
    <w:pPr>
      <w:pStyle w:val="Encabezado"/>
      <w:jc w:val="right"/>
      <w:rPr>
        <w:rFonts w:ascii="Bookman Old Style" w:hAnsi="Bookman Old Style"/>
        <w:b/>
        <w:sz w:val="24"/>
        <w:szCs w:val="24"/>
      </w:rPr>
    </w:pPr>
    <w:r>
      <w:rPr>
        <w:rFonts w:ascii="Bookman Old Style" w:hAnsi="Bookman Old Style"/>
        <w:noProof/>
        <w:lang w:eastAsia="es-MX"/>
      </w:rPr>
      <w:pict w14:anchorId="70363E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450345" o:spid="_x0000_s2053" type="#_x0000_t75" style="position:absolute;left:0;text-align:left;margin-left:0;margin-top:0;width:413.25pt;height:248.05pt;z-index:-251646976;mso-position-horizontal:center;mso-position-horizontal-relative:margin;mso-position-vertical:center;mso-position-vertical-relative:margin" o:allowincell="f">
          <v:imagedata r:id="rId1" o:title="LOGOTIPO PNG" gain="19661f" blacklevel="22938f"/>
        </v:shape>
      </w:pict>
    </w:r>
    <w:r w:rsidR="00A0524F">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4D6E73FF" wp14:editId="58B97163">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11A526CF" w14:textId="77777777" w:rsidR="00A0524F" w:rsidRDefault="00A0524F" w:rsidP="002960E1">
                          <w:r>
                            <w:rPr>
                              <w:noProof/>
                              <w:lang w:eastAsia="es-MX"/>
                            </w:rPr>
                            <w:drawing>
                              <wp:inline distT="0" distB="0" distL="0" distR="0" wp14:anchorId="63CC8373" wp14:editId="37DBAC51">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D6E73FF"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11A526CF" w14:textId="77777777" w:rsidR="00A0524F" w:rsidRDefault="00A0524F" w:rsidP="002960E1">
                    <w:r>
                      <w:rPr>
                        <w:noProof/>
                        <w:lang w:eastAsia="es-MX"/>
                      </w:rPr>
                      <w:drawing>
                        <wp:inline distT="0" distB="0" distL="0" distR="0" wp14:anchorId="63CC8373" wp14:editId="37DBAC51">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A0524F" w:rsidRPr="003B6A65">
      <w:rPr>
        <w:rFonts w:ascii="Bookman Old Style" w:hAnsi="Bookman Old Style"/>
      </w:rPr>
      <w:t xml:space="preserve">JUICIO DE </w:t>
    </w:r>
    <w:r w:rsidR="00A0524F">
      <w:rPr>
        <w:rFonts w:ascii="Bookman Old Style" w:hAnsi="Bookman Old Style"/>
      </w:rPr>
      <w:t xml:space="preserve">NULIDAD </w:t>
    </w:r>
    <w:r w:rsidR="00CA23AA">
      <w:rPr>
        <w:rFonts w:ascii="Bookman Old Style" w:hAnsi="Bookman Old Style"/>
        <w:b/>
        <w:sz w:val="24"/>
        <w:szCs w:val="24"/>
      </w:rPr>
      <w:t>0002</w:t>
    </w:r>
    <w:r w:rsidR="00A0524F" w:rsidRPr="00391F24">
      <w:rPr>
        <w:rFonts w:ascii="Bookman Old Style" w:hAnsi="Bookman Old Style"/>
        <w:b/>
        <w:sz w:val="24"/>
        <w:szCs w:val="24"/>
      </w:rPr>
      <w:t>/</w:t>
    </w:r>
    <w:r w:rsidR="00A0524F">
      <w:rPr>
        <w:rFonts w:ascii="Bookman Old Style" w:hAnsi="Bookman Old Style"/>
        <w:b/>
        <w:sz w:val="24"/>
        <w:szCs w:val="24"/>
      </w:rPr>
      <w:t>202</w:t>
    </w:r>
    <w:r w:rsidR="00CA23AA">
      <w:rPr>
        <w:rFonts w:ascii="Bookman Old Style" w:hAnsi="Bookman Old Style"/>
        <w:b/>
        <w:sz w:val="24"/>
        <w:szCs w:val="24"/>
      </w:rPr>
      <w:t>2</w:t>
    </w:r>
  </w:p>
  <w:p w14:paraId="5E15DC42" w14:textId="348CE999" w:rsidR="00A0524F" w:rsidRPr="00071C38" w:rsidRDefault="009B4CC1"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166390FB" wp14:editId="35280709">
              <wp:simplePos x="0" y="0"/>
              <wp:positionH relativeFrom="leftMargin">
                <wp:posOffset>173355</wp:posOffset>
              </wp:positionH>
              <wp:positionV relativeFrom="paragraph">
                <wp:posOffset>4286250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608AC4DB" w14:textId="77777777" w:rsidR="009B4CC1" w:rsidRPr="003B6E97" w:rsidRDefault="009B4CC1" w:rsidP="009B4CC1">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66390FB" id="Cuadro de texto 3" o:spid="_x0000_s1028" type="#_x0000_t202" style="position:absolute;left:0;text-align:left;margin-left:13.65pt;margin-top:337.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">
              <v:textbox>
                <w:txbxContent>
                  <w:p w14:paraId="608AC4DB" w14:textId="77777777" w:rsidR="009B4CC1" w:rsidRPr="003B6E97" w:rsidRDefault="009B4CC1" w:rsidP="009B4CC1">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A0524F" w:rsidRPr="003E6AD7">
      <w:rPr>
        <w:noProof/>
        <w:lang w:eastAsia="es-MX"/>
      </w:rPr>
      <w:drawing>
        <wp:anchor distT="0" distB="0" distL="114300" distR="114300" simplePos="0" relativeHeight="251664384" behindDoc="0" locked="0" layoutInCell="1" allowOverlap="1" wp14:anchorId="33C53F57" wp14:editId="311BB669">
          <wp:simplePos x="0" y="0"/>
          <wp:positionH relativeFrom="page">
            <wp:posOffset>1430655</wp:posOffset>
          </wp:positionH>
          <wp:positionV relativeFrom="paragraph">
            <wp:posOffset>3599815</wp:posOffset>
          </wp:positionV>
          <wp:extent cx="5146824" cy="3089837"/>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75DB3" w14:textId="03E9C96E" w:rsidR="00A0524F" w:rsidRDefault="009B4CC1">
    <w:pPr>
      <w:pStyle w:val="Encabezado"/>
    </w:pPr>
    <w:r>
      <w:rPr>
        <w:noProof/>
      </w:rPr>
      <w:pict w14:anchorId="3AE12C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450343" o:spid="_x0000_s2051" type="#_x0000_t75" style="position:absolute;margin-left:0;margin-top:0;width:413.25pt;height:248.05pt;z-index:-251649024;mso-position-horizontal:center;mso-position-horizontal-relative:margin;mso-position-vertical:center;mso-position-vertical-relative:margin" o:allowincell="f">
          <v:imagedata r:id="rId1" o:title="LOGOTIPO PN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10245690">
    <w:abstractNumId w:val="2"/>
  </w:num>
  <w:num w:numId="2" w16cid:durableId="1336686760">
    <w:abstractNumId w:val="1"/>
  </w:num>
  <w:num w:numId="3" w16cid:durableId="1767339156">
    <w:abstractNumId w:val="3"/>
  </w:num>
  <w:num w:numId="4" w16cid:durableId="846603583">
    <w:abstractNumId w:val="0"/>
  </w:num>
  <w:num w:numId="5" w16cid:durableId="1738430436">
    <w:abstractNumId w:val="4"/>
  </w:num>
  <w:num w:numId="6" w16cid:durableId="16464243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2E71"/>
    <w:rsid w:val="00002F70"/>
    <w:rsid w:val="00003DDD"/>
    <w:rsid w:val="000049A1"/>
    <w:rsid w:val="000054A2"/>
    <w:rsid w:val="000070AE"/>
    <w:rsid w:val="00010528"/>
    <w:rsid w:val="000125A9"/>
    <w:rsid w:val="00012762"/>
    <w:rsid w:val="0001302A"/>
    <w:rsid w:val="00017292"/>
    <w:rsid w:val="0002020F"/>
    <w:rsid w:val="00020339"/>
    <w:rsid w:val="000214C8"/>
    <w:rsid w:val="00022D97"/>
    <w:rsid w:val="00023964"/>
    <w:rsid w:val="000244B1"/>
    <w:rsid w:val="0002489A"/>
    <w:rsid w:val="00025216"/>
    <w:rsid w:val="000259A7"/>
    <w:rsid w:val="000268AE"/>
    <w:rsid w:val="00032755"/>
    <w:rsid w:val="00033A92"/>
    <w:rsid w:val="00034A10"/>
    <w:rsid w:val="000364B3"/>
    <w:rsid w:val="00037568"/>
    <w:rsid w:val="00037AFB"/>
    <w:rsid w:val="000400C0"/>
    <w:rsid w:val="00041042"/>
    <w:rsid w:val="00041207"/>
    <w:rsid w:val="00042BD6"/>
    <w:rsid w:val="0004354B"/>
    <w:rsid w:val="00043617"/>
    <w:rsid w:val="00043943"/>
    <w:rsid w:val="00045647"/>
    <w:rsid w:val="00047223"/>
    <w:rsid w:val="00050977"/>
    <w:rsid w:val="00052B0A"/>
    <w:rsid w:val="00054DF6"/>
    <w:rsid w:val="00056EEE"/>
    <w:rsid w:val="000575BB"/>
    <w:rsid w:val="000606E5"/>
    <w:rsid w:val="00060A65"/>
    <w:rsid w:val="0006273F"/>
    <w:rsid w:val="00062DC6"/>
    <w:rsid w:val="00066A1F"/>
    <w:rsid w:val="0006760A"/>
    <w:rsid w:val="000679B2"/>
    <w:rsid w:val="00067DE1"/>
    <w:rsid w:val="00073453"/>
    <w:rsid w:val="000740B4"/>
    <w:rsid w:val="000744B1"/>
    <w:rsid w:val="00077467"/>
    <w:rsid w:val="00077479"/>
    <w:rsid w:val="00080379"/>
    <w:rsid w:val="00083CC1"/>
    <w:rsid w:val="0008431D"/>
    <w:rsid w:val="00085C5D"/>
    <w:rsid w:val="00086629"/>
    <w:rsid w:val="00090FFB"/>
    <w:rsid w:val="000920FC"/>
    <w:rsid w:val="00092634"/>
    <w:rsid w:val="00092B13"/>
    <w:rsid w:val="00094496"/>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332F"/>
    <w:rsid w:val="000D6626"/>
    <w:rsid w:val="000D6D16"/>
    <w:rsid w:val="000D7002"/>
    <w:rsid w:val="000D7442"/>
    <w:rsid w:val="000E0164"/>
    <w:rsid w:val="000E3584"/>
    <w:rsid w:val="000E38C0"/>
    <w:rsid w:val="000E3B74"/>
    <w:rsid w:val="000E43FC"/>
    <w:rsid w:val="000E794B"/>
    <w:rsid w:val="000E7B24"/>
    <w:rsid w:val="000F2A5A"/>
    <w:rsid w:val="000F3A12"/>
    <w:rsid w:val="000F406C"/>
    <w:rsid w:val="000F682D"/>
    <w:rsid w:val="000F71FE"/>
    <w:rsid w:val="00100DBA"/>
    <w:rsid w:val="0010130E"/>
    <w:rsid w:val="0010171D"/>
    <w:rsid w:val="00102428"/>
    <w:rsid w:val="00103E7F"/>
    <w:rsid w:val="00104D32"/>
    <w:rsid w:val="001052E5"/>
    <w:rsid w:val="001057B8"/>
    <w:rsid w:val="00105C6F"/>
    <w:rsid w:val="001062D2"/>
    <w:rsid w:val="00106C22"/>
    <w:rsid w:val="001130B3"/>
    <w:rsid w:val="001130D2"/>
    <w:rsid w:val="0011343F"/>
    <w:rsid w:val="001138F8"/>
    <w:rsid w:val="00117886"/>
    <w:rsid w:val="00120FD2"/>
    <w:rsid w:val="00121484"/>
    <w:rsid w:val="001239FF"/>
    <w:rsid w:val="00124E09"/>
    <w:rsid w:val="00131D15"/>
    <w:rsid w:val="001323F3"/>
    <w:rsid w:val="00132D25"/>
    <w:rsid w:val="00136797"/>
    <w:rsid w:val="00143151"/>
    <w:rsid w:val="00150601"/>
    <w:rsid w:val="00150787"/>
    <w:rsid w:val="0015177E"/>
    <w:rsid w:val="00154068"/>
    <w:rsid w:val="00154BB8"/>
    <w:rsid w:val="00154E74"/>
    <w:rsid w:val="00160942"/>
    <w:rsid w:val="00160AF0"/>
    <w:rsid w:val="00162137"/>
    <w:rsid w:val="00162198"/>
    <w:rsid w:val="00163B6F"/>
    <w:rsid w:val="00164320"/>
    <w:rsid w:val="0016706C"/>
    <w:rsid w:val="001721C6"/>
    <w:rsid w:val="00172912"/>
    <w:rsid w:val="00173C5C"/>
    <w:rsid w:val="00174AD4"/>
    <w:rsid w:val="00175F99"/>
    <w:rsid w:val="001771FB"/>
    <w:rsid w:val="00185A8C"/>
    <w:rsid w:val="001866CE"/>
    <w:rsid w:val="00187B21"/>
    <w:rsid w:val="0019193E"/>
    <w:rsid w:val="00196D71"/>
    <w:rsid w:val="00197CCC"/>
    <w:rsid w:val="001A273D"/>
    <w:rsid w:val="001A3488"/>
    <w:rsid w:val="001A360C"/>
    <w:rsid w:val="001A420D"/>
    <w:rsid w:val="001A7108"/>
    <w:rsid w:val="001A761C"/>
    <w:rsid w:val="001B0015"/>
    <w:rsid w:val="001B31AA"/>
    <w:rsid w:val="001B3752"/>
    <w:rsid w:val="001B3EDE"/>
    <w:rsid w:val="001C0584"/>
    <w:rsid w:val="001C194C"/>
    <w:rsid w:val="001C27B8"/>
    <w:rsid w:val="001C2FEE"/>
    <w:rsid w:val="001C4D2B"/>
    <w:rsid w:val="001C51B2"/>
    <w:rsid w:val="001C581E"/>
    <w:rsid w:val="001C6D82"/>
    <w:rsid w:val="001D595D"/>
    <w:rsid w:val="001D7D72"/>
    <w:rsid w:val="001E3BAC"/>
    <w:rsid w:val="001E468F"/>
    <w:rsid w:val="001E47D1"/>
    <w:rsid w:val="001E7EB8"/>
    <w:rsid w:val="001F20B4"/>
    <w:rsid w:val="001F2521"/>
    <w:rsid w:val="001F3D47"/>
    <w:rsid w:val="001F670A"/>
    <w:rsid w:val="002019F1"/>
    <w:rsid w:val="00204439"/>
    <w:rsid w:val="00204FDA"/>
    <w:rsid w:val="00206154"/>
    <w:rsid w:val="002065C1"/>
    <w:rsid w:val="002069B5"/>
    <w:rsid w:val="00210846"/>
    <w:rsid w:val="00215252"/>
    <w:rsid w:val="00215CFB"/>
    <w:rsid w:val="00224B12"/>
    <w:rsid w:val="00225073"/>
    <w:rsid w:val="00225794"/>
    <w:rsid w:val="00225DD6"/>
    <w:rsid w:val="002273C1"/>
    <w:rsid w:val="00227673"/>
    <w:rsid w:val="00227B0E"/>
    <w:rsid w:val="00230C37"/>
    <w:rsid w:val="00231BB4"/>
    <w:rsid w:val="00236040"/>
    <w:rsid w:val="00237BFA"/>
    <w:rsid w:val="002416B6"/>
    <w:rsid w:val="00242030"/>
    <w:rsid w:val="00243840"/>
    <w:rsid w:val="00244832"/>
    <w:rsid w:val="0024563C"/>
    <w:rsid w:val="00245911"/>
    <w:rsid w:val="00245B7F"/>
    <w:rsid w:val="002476D8"/>
    <w:rsid w:val="002525F2"/>
    <w:rsid w:val="00256213"/>
    <w:rsid w:val="00260406"/>
    <w:rsid w:val="00261905"/>
    <w:rsid w:val="00262062"/>
    <w:rsid w:val="00264161"/>
    <w:rsid w:val="00264419"/>
    <w:rsid w:val="00266D60"/>
    <w:rsid w:val="002679C5"/>
    <w:rsid w:val="00272998"/>
    <w:rsid w:val="00273025"/>
    <w:rsid w:val="00273681"/>
    <w:rsid w:val="00274646"/>
    <w:rsid w:val="00274840"/>
    <w:rsid w:val="00275008"/>
    <w:rsid w:val="002769D8"/>
    <w:rsid w:val="002777B4"/>
    <w:rsid w:val="00277F55"/>
    <w:rsid w:val="00280C38"/>
    <w:rsid w:val="00282C25"/>
    <w:rsid w:val="0028392C"/>
    <w:rsid w:val="00284F95"/>
    <w:rsid w:val="0028642F"/>
    <w:rsid w:val="00290040"/>
    <w:rsid w:val="00293574"/>
    <w:rsid w:val="00293C1E"/>
    <w:rsid w:val="002960E1"/>
    <w:rsid w:val="002968D0"/>
    <w:rsid w:val="002A119F"/>
    <w:rsid w:val="002A1A88"/>
    <w:rsid w:val="002A305E"/>
    <w:rsid w:val="002A3B02"/>
    <w:rsid w:val="002A534A"/>
    <w:rsid w:val="002A70E2"/>
    <w:rsid w:val="002B033F"/>
    <w:rsid w:val="002B0582"/>
    <w:rsid w:val="002B0633"/>
    <w:rsid w:val="002B1091"/>
    <w:rsid w:val="002B14A6"/>
    <w:rsid w:val="002B7125"/>
    <w:rsid w:val="002B797C"/>
    <w:rsid w:val="002B7BD2"/>
    <w:rsid w:val="002C05D9"/>
    <w:rsid w:val="002C1689"/>
    <w:rsid w:val="002C1989"/>
    <w:rsid w:val="002C3F59"/>
    <w:rsid w:val="002D0034"/>
    <w:rsid w:val="002D049B"/>
    <w:rsid w:val="002D0A58"/>
    <w:rsid w:val="002D1C5C"/>
    <w:rsid w:val="002D3821"/>
    <w:rsid w:val="002D388E"/>
    <w:rsid w:val="002D41AF"/>
    <w:rsid w:val="002D4755"/>
    <w:rsid w:val="002D50CB"/>
    <w:rsid w:val="002E0A6B"/>
    <w:rsid w:val="002E0C00"/>
    <w:rsid w:val="002E2D06"/>
    <w:rsid w:val="002E45CD"/>
    <w:rsid w:val="002E7960"/>
    <w:rsid w:val="002F0DE0"/>
    <w:rsid w:val="002F173D"/>
    <w:rsid w:val="002F4152"/>
    <w:rsid w:val="002F510D"/>
    <w:rsid w:val="002F7B14"/>
    <w:rsid w:val="002F7E67"/>
    <w:rsid w:val="002F7E96"/>
    <w:rsid w:val="00300B4F"/>
    <w:rsid w:val="00314069"/>
    <w:rsid w:val="00315E00"/>
    <w:rsid w:val="003171EB"/>
    <w:rsid w:val="00321363"/>
    <w:rsid w:val="0032191E"/>
    <w:rsid w:val="003232EF"/>
    <w:rsid w:val="00324531"/>
    <w:rsid w:val="0032672E"/>
    <w:rsid w:val="00331366"/>
    <w:rsid w:val="003328A1"/>
    <w:rsid w:val="00334280"/>
    <w:rsid w:val="003370E1"/>
    <w:rsid w:val="003416F3"/>
    <w:rsid w:val="0034172C"/>
    <w:rsid w:val="00345B79"/>
    <w:rsid w:val="0034623D"/>
    <w:rsid w:val="003464E0"/>
    <w:rsid w:val="003525C9"/>
    <w:rsid w:val="00354AAF"/>
    <w:rsid w:val="0035595B"/>
    <w:rsid w:val="003605D0"/>
    <w:rsid w:val="00362621"/>
    <w:rsid w:val="00362B10"/>
    <w:rsid w:val="00362B9F"/>
    <w:rsid w:val="0036559B"/>
    <w:rsid w:val="00365F83"/>
    <w:rsid w:val="00367CD8"/>
    <w:rsid w:val="00370DDF"/>
    <w:rsid w:val="00372164"/>
    <w:rsid w:val="00372348"/>
    <w:rsid w:val="003739C0"/>
    <w:rsid w:val="003744E1"/>
    <w:rsid w:val="00374F50"/>
    <w:rsid w:val="00375885"/>
    <w:rsid w:val="00375B6F"/>
    <w:rsid w:val="00376392"/>
    <w:rsid w:val="00376FD6"/>
    <w:rsid w:val="0037735A"/>
    <w:rsid w:val="0038465F"/>
    <w:rsid w:val="003869AD"/>
    <w:rsid w:val="00387429"/>
    <w:rsid w:val="00387568"/>
    <w:rsid w:val="00387F33"/>
    <w:rsid w:val="00390B3C"/>
    <w:rsid w:val="00390E64"/>
    <w:rsid w:val="00391B91"/>
    <w:rsid w:val="00391E98"/>
    <w:rsid w:val="00391F24"/>
    <w:rsid w:val="003922F7"/>
    <w:rsid w:val="00393A57"/>
    <w:rsid w:val="003941A2"/>
    <w:rsid w:val="00394F81"/>
    <w:rsid w:val="00396F92"/>
    <w:rsid w:val="003A066C"/>
    <w:rsid w:val="003A257E"/>
    <w:rsid w:val="003A4548"/>
    <w:rsid w:val="003A5730"/>
    <w:rsid w:val="003A6F4F"/>
    <w:rsid w:val="003A766C"/>
    <w:rsid w:val="003B1785"/>
    <w:rsid w:val="003B1E1B"/>
    <w:rsid w:val="003B3C3C"/>
    <w:rsid w:val="003B4F0A"/>
    <w:rsid w:val="003B7E4D"/>
    <w:rsid w:val="003C07A2"/>
    <w:rsid w:val="003C38DB"/>
    <w:rsid w:val="003C5391"/>
    <w:rsid w:val="003C5C1B"/>
    <w:rsid w:val="003D1756"/>
    <w:rsid w:val="003D231C"/>
    <w:rsid w:val="003D6F67"/>
    <w:rsid w:val="003E0290"/>
    <w:rsid w:val="003E088F"/>
    <w:rsid w:val="003E104E"/>
    <w:rsid w:val="003E204A"/>
    <w:rsid w:val="003E3AE3"/>
    <w:rsid w:val="003E4778"/>
    <w:rsid w:val="003E525F"/>
    <w:rsid w:val="003E6BD1"/>
    <w:rsid w:val="003E6DFB"/>
    <w:rsid w:val="003E71EB"/>
    <w:rsid w:val="003E7FAE"/>
    <w:rsid w:val="003F1214"/>
    <w:rsid w:val="003F172C"/>
    <w:rsid w:val="003F3DFE"/>
    <w:rsid w:val="003F4F5C"/>
    <w:rsid w:val="003F56F5"/>
    <w:rsid w:val="003F5F1A"/>
    <w:rsid w:val="003F6940"/>
    <w:rsid w:val="003F7700"/>
    <w:rsid w:val="003F7AB5"/>
    <w:rsid w:val="00402CA6"/>
    <w:rsid w:val="00403250"/>
    <w:rsid w:val="00406C4D"/>
    <w:rsid w:val="00407214"/>
    <w:rsid w:val="00412725"/>
    <w:rsid w:val="00413B0F"/>
    <w:rsid w:val="00413F61"/>
    <w:rsid w:val="00414063"/>
    <w:rsid w:val="00414594"/>
    <w:rsid w:val="00414D63"/>
    <w:rsid w:val="00415058"/>
    <w:rsid w:val="00415B61"/>
    <w:rsid w:val="00417991"/>
    <w:rsid w:val="00417AEB"/>
    <w:rsid w:val="00420019"/>
    <w:rsid w:val="004256FC"/>
    <w:rsid w:val="0042675B"/>
    <w:rsid w:val="00427547"/>
    <w:rsid w:val="0043148E"/>
    <w:rsid w:val="004319A5"/>
    <w:rsid w:val="00431BB8"/>
    <w:rsid w:val="00433354"/>
    <w:rsid w:val="00433706"/>
    <w:rsid w:val="00433716"/>
    <w:rsid w:val="00434450"/>
    <w:rsid w:val="00434D4A"/>
    <w:rsid w:val="00434FEC"/>
    <w:rsid w:val="00440D9A"/>
    <w:rsid w:val="00440DC5"/>
    <w:rsid w:val="00442B17"/>
    <w:rsid w:val="0044490A"/>
    <w:rsid w:val="004458C1"/>
    <w:rsid w:val="00446E39"/>
    <w:rsid w:val="00452E13"/>
    <w:rsid w:val="00453ADE"/>
    <w:rsid w:val="00454AEC"/>
    <w:rsid w:val="00456E66"/>
    <w:rsid w:val="00457534"/>
    <w:rsid w:val="0046298F"/>
    <w:rsid w:val="00463209"/>
    <w:rsid w:val="004667D8"/>
    <w:rsid w:val="00470598"/>
    <w:rsid w:val="00471217"/>
    <w:rsid w:val="00472D9E"/>
    <w:rsid w:val="00473912"/>
    <w:rsid w:val="00475A77"/>
    <w:rsid w:val="00476E4D"/>
    <w:rsid w:val="00476F7D"/>
    <w:rsid w:val="004775EB"/>
    <w:rsid w:val="00477690"/>
    <w:rsid w:val="00480C7E"/>
    <w:rsid w:val="00481558"/>
    <w:rsid w:val="004839B4"/>
    <w:rsid w:val="004847B0"/>
    <w:rsid w:val="00484921"/>
    <w:rsid w:val="00485500"/>
    <w:rsid w:val="0048552C"/>
    <w:rsid w:val="0048608F"/>
    <w:rsid w:val="00493577"/>
    <w:rsid w:val="00493F4D"/>
    <w:rsid w:val="004943A0"/>
    <w:rsid w:val="004953DE"/>
    <w:rsid w:val="004A0636"/>
    <w:rsid w:val="004A0ACE"/>
    <w:rsid w:val="004A3624"/>
    <w:rsid w:val="004B074C"/>
    <w:rsid w:val="004B1BE9"/>
    <w:rsid w:val="004B21D3"/>
    <w:rsid w:val="004B3184"/>
    <w:rsid w:val="004B38DE"/>
    <w:rsid w:val="004B4229"/>
    <w:rsid w:val="004B4653"/>
    <w:rsid w:val="004B524C"/>
    <w:rsid w:val="004B55EA"/>
    <w:rsid w:val="004B768F"/>
    <w:rsid w:val="004C0A0A"/>
    <w:rsid w:val="004C0E52"/>
    <w:rsid w:val="004C1605"/>
    <w:rsid w:val="004C287A"/>
    <w:rsid w:val="004C4AE3"/>
    <w:rsid w:val="004C5180"/>
    <w:rsid w:val="004C53EB"/>
    <w:rsid w:val="004C6D7A"/>
    <w:rsid w:val="004C751D"/>
    <w:rsid w:val="004C7B48"/>
    <w:rsid w:val="004C7C3E"/>
    <w:rsid w:val="004D1F2C"/>
    <w:rsid w:val="004D27B4"/>
    <w:rsid w:val="004D2852"/>
    <w:rsid w:val="004D369F"/>
    <w:rsid w:val="004D36EF"/>
    <w:rsid w:val="004D3942"/>
    <w:rsid w:val="004D4191"/>
    <w:rsid w:val="004D49E7"/>
    <w:rsid w:val="004D7A34"/>
    <w:rsid w:val="004E1604"/>
    <w:rsid w:val="004E16B4"/>
    <w:rsid w:val="004E21EE"/>
    <w:rsid w:val="004E3647"/>
    <w:rsid w:val="004E3D5F"/>
    <w:rsid w:val="004E3EF3"/>
    <w:rsid w:val="004E42B9"/>
    <w:rsid w:val="004E594A"/>
    <w:rsid w:val="004E66AC"/>
    <w:rsid w:val="004E6A61"/>
    <w:rsid w:val="004F162F"/>
    <w:rsid w:val="004F54A2"/>
    <w:rsid w:val="004F68EE"/>
    <w:rsid w:val="004F6F81"/>
    <w:rsid w:val="004F74B5"/>
    <w:rsid w:val="0050028A"/>
    <w:rsid w:val="00500D17"/>
    <w:rsid w:val="00500F92"/>
    <w:rsid w:val="00501DAC"/>
    <w:rsid w:val="00502478"/>
    <w:rsid w:val="005024E9"/>
    <w:rsid w:val="00502589"/>
    <w:rsid w:val="00502D4F"/>
    <w:rsid w:val="00502DA7"/>
    <w:rsid w:val="00504FCD"/>
    <w:rsid w:val="005108C4"/>
    <w:rsid w:val="00510BB9"/>
    <w:rsid w:val="00512B63"/>
    <w:rsid w:val="00513048"/>
    <w:rsid w:val="0051390F"/>
    <w:rsid w:val="005221FE"/>
    <w:rsid w:val="00522A4F"/>
    <w:rsid w:val="00522C05"/>
    <w:rsid w:val="00523223"/>
    <w:rsid w:val="0052369A"/>
    <w:rsid w:val="00524EF5"/>
    <w:rsid w:val="005277AB"/>
    <w:rsid w:val="00527A5C"/>
    <w:rsid w:val="00533998"/>
    <w:rsid w:val="00536197"/>
    <w:rsid w:val="005362B4"/>
    <w:rsid w:val="00536DC3"/>
    <w:rsid w:val="005401D7"/>
    <w:rsid w:val="0054198E"/>
    <w:rsid w:val="00542573"/>
    <w:rsid w:val="00542EDF"/>
    <w:rsid w:val="00544394"/>
    <w:rsid w:val="00545ABC"/>
    <w:rsid w:val="00550E48"/>
    <w:rsid w:val="00553A79"/>
    <w:rsid w:val="00553ADA"/>
    <w:rsid w:val="00555EC8"/>
    <w:rsid w:val="0056050D"/>
    <w:rsid w:val="005650AD"/>
    <w:rsid w:val="0056582A"/>
    <w:rsid w:val="00566511"/>
    <w:rsid w:val="0056783C"/>
    <w:rsid w:val="00571121"/>
    <w:rsid w:val="005724B6"/>
    <w:rsid w:val="00572C64"/>
    <w:rsid w:val="0057749A"/>
    <w:rsid w:val="00580EEB"/>
    <w:rsid w:val="0058166F"/>
    <w:rsid w:val="0058281B"/>
    <w:rsid w:val="00586280"/>
    <w:rsid w:val="0059235B"/>
    <w:rsid w:val="0059392E"/>
    <w:rsid w:val="00594EC0"/>
    <w:rsid w:val="00595183"/>
    <w:rsid w:val="005A0AE9"/>
    <w:rsid w:val="005A1832"/>
    <w:rsid w:val="005A1C6E"/>
    <w:rsid w:val="005A383E"/>
    <w:rsid w:val="005A3B1A"/>
    <w:rsid w:val="005A43CF"/>
    <w:rsid w:val="005A5148"/>
    <w:rsid w:val="005A6344"/>
    <w:rsid w:val="005A7099"/>
    <w:rsid w:val="005A776C"/>
    <w:rsid w:val="005A7853"/>
    <w:rsid w:val="005B0C1C"/>
    <w:rsid w:val="005B1B32"/>
    <w:rsid w:val="005B1D24"/>
    <w:rsid w:val="005B211C"/>
    <w:rsid w:val="005B2E06"/>
    <w:rsid w:val="005B3800"/>
    <w:rsid w:val="005B5100"/>
    <w:rsid w:val="005B63A5"/>
    <w:rsid w:val="005B6473"/>
    <w:rsid w:val="005B6C40"/>
    <w:rsid w:val="005C0085"/>
    <w:rsid w:val="005C1975"/>
    <w:rsid w:val="005C2AF1"/>
    <w:rsid w:val="005C4441"/>
    <w:rsid w:val="005C5DF2"/>
    <w:rsid w:val="005C641B"/>
    <w:rsid w:val="005C7798"/>
    <w:rsid w:val="005D01E0"/>
    <w:rsid w:val="005D0741"/>
    <w:rsid w:val="005D07AE"/>
    <w:rsid w:val="005D5088"/>
    <w:rsid w:val="005D738D"/>
    <w:rsid w:val="005D7D4A"/>
    <w:rsid w:val="005E0299"/>
    <w:rsid w:val="005E0422"/>
    <w:rsid w:val="005E1297"/>
    <w:rsid w:val="005E1383"/>
    <w:rsid w:val="005E2538"/>
    <w:rsid w:val="005E583E"/>
    <w:rsid w:val="005E677B"/>
    <w:rsid w:val="005E6B1F"/>
    <w:rsid w:val="005E7791"/>
    <w:rsid w:val="005F4676"/>
    <w:rsid w:val="005F5308"/>
    <w:rsid w:val="00602BEA"/>
    <w:rsid w:val="00604785"/>
    <w:rsid w:val="006050EC"/>
    <w:rsid w:val="00605FD1"/>
    <w:rsid w:val="0060689E"/>
    <w:rsid w:val="00606A66"/>
    <w:rsid w:val="00607F2F"/>
    <w:rsid w:val="00610311"/>
    <w:rsid w:val="00613139"/>
    <w:rsid w:val="00615AAB"/>
    <w:rsid w:val="006179D5"/>
    <w:rsid w:val="006220CA"/>
    <w:rsid w:val="006224F4"/>
    <w:rsid w:val="00623270"/>
    <w:rsid w:val="00626EF2"/>
    <w:rsid w:val="00627280"/>
    <w:rsid w:val="00631468"/>
    <w:rsid w:val="00631E6F"/>
    <w:rsid w:val="00633B84"/>
    <w:rsid w:val="00635019"/>
    <w:rsid w:val="00635299"/>
    <w:rsid w:val="006365E4"/>
    <w:rsid w:val="0063702E"/>
    <w:rsid w:val="00640240"/>
    <w:rsid w:val="006406B1"/>
    <w:rsid w:val="00641999"/>
    <w:rsid w:val="00643848"/>
    <w:rsid w:val="00644003"/>
    <w:rsid w:val="00646C77"/>
    <w:rsid w:val="006532EB"/>
    <w:rsid w:val="00653A69"/>
    <w:rsid w:val="0065458C"/>
    <w:rsid w:val="00655524"/>
    <w:rsid w:val="00657EDA"/>
    <w:rsid w:val="00660CEE"/>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6C95"/>
    <w:rsid w:val="00680A5D"/>
    <w:rsid w:val="00680F7D"/>
    <w:rsid w:val="00682104"/>
    <w:rsid w:val="006823F1"/>
    <w:rsid w:val="006837AF"/>
    <w:rsid w:val="00685BA2"/>
    <w:rsid w:val="00694E21"/>
    <w:rsid w:val="00694FBA"/>
    <w:rsid w:val="0069526B"/>
    <w:rsid w:val="006A0B2E"/>
    <w:rsid w:val="006A11E3"/>
    <w:rsid w:val="006A1E8F"/>
    <w:rsid w:val="006A28D2"/>
    <w:rsid w:val="006A43C2"/>
    <w:rsid w:val="006A673B"/>
    <w:rsid w:val="006A6B10"/>
    <w:rsid w:val="006B09E4"/>
    <w:rsid w:val="006B0D6D"/>
    <w:rsid w:val="006B1019"/>
    <w:rsid w:val="006B5994"/>
    <w:rsid w:val="006B5E0A"/>
    <w:rsid w:val="006B7353"/>
    <w:rsid w:val="006C1E39"/>
    <w:rsid w:val="006C1E72"/>
    <w:rsid w:val="006C1F01"/>
    <w:rsid w:val="006C54F2"/>
    <w:rsid w:val="006C74D9"/>
    <w:rsid w:val="006D0360"/>
    <w:rsid w:val="006D192F"/>
    <w:rsid w:val="006D317A"/>
    <w:rsid w:val="006D4077"/>
    <w:rsid w:val="006D6A52"/>
    <w:rsid w:val="006E0198"/>
    <w:rsid w:val="006E1063"/>
    <w:rsid w:val="006E10CA"/>
    <w:rsid w:val="006E1531"/>
    <w:rsid w:val="006E22C3"/>
    <w:rsid w:val="006E22DC"/>
    <w:rsid w:val="006E412C"/>
    <w:rsid w:val="006E4950"/>
    <w:rsid w:val="006E5138"/>
    <w:rsid w:val="006E58FC"/>
    <w:rsid w:val="006E59ED"/>
    <w:rsid w:val="006E6056"/>
    <w:rsid w:val="006F0A48"/>
    <w:rsid w:val="006F0AE8"/>
    <w:rsid w:val="006F1902"/>
    <w:rsid w:val="006F51F4"/>
    <w:rsid w:val="006F5239"/>
    <w:rsid w:val="006F5BD8"/>
    <w:rsid w:val="00701C5F"/>
    <w:rsid w:val="00702DF1"/>
    <w:rsid w:val="00702FFA"/>
    <w:rsid w:val="00703C8B"/>
    <w:rsid w:val="00704B32"/>
    <w:rsid w:val="00706A30"/>
    <w:rsid w:val="00706D02"/>
    <w:rsid w:val="0071474B"/>
    <w:rsid w:val="00714E8F"/>
    <w:rsid w:val="0071537A"/>
    <w:rsid w:val="00715E4B"/>
    <w:rsid w:val="007171A5"/>
    <w:rsid w:val="007175DA"/>
    <w:rsid w:val="00720696"/>
    <w:rsid w:val="00723AAA"/>
    <w:rsid w:val="00725421"/>
    <w:rsid w:val="00726144"/>
    <w:rsid w:val="00727727"/>
    <w:rsid w:val="007312A2"/>
    <w:rsid w:val="00732829"/>
    <w:rsid w:val="007373DB"/>
    <w:rsid w:val="0073781A"/>
    <w:rsid w:val="00741620"/>
    <w:rsid w:val="00744206"/>
    <w:rsid w:val="00744665"/>
    <w:rsid w:val="0074489B"/>
    <w:rsid w:val="007464DF"/>
    <w:rsid w:val="007518D1"/>
    <w:rsid w:val="007536F9"/>
    <w:rsid w:val="00754684"/>
    <w:rsid w:val="00755D85"/>
    <w:rsid w:val="00760C2A"/>
    <w:rsid w:val="007624B6"/>
    <w:rsid w:val="00763AC0"/>
    <w:rsid w:val="00766AB5"/>
    <w:rsid w:val="0076779D"/>
    <w:rsid w:val="00770954"/>
    <w:rsid w:val="00770A31"/>
    <w:rsid w:val="00770FEC"/>
    <w:rsid w:val="007715AE"/>
    <w:rsid w:val="00772907"/>
    <w:rsid w:val="0078024B"/>
    <w:rsid w:val="007816A0"/>
    <w:rsid w:val="00783121"/>
    <w:rsid w:val="007846E5"/>
    <w:rsid w:val="0078531B"/>
    <w:rsid w:val="00785927"/>
    <w:rsid w:val="00786894"/>
    <w:rsid w:val="00786F18"/>
    <w:rsid w:val="00787149"/>
    <w:rsid w:val="00787C90"/>
    <w:rsid w:val="00794EA7"/>
    <w:rsid w:val="0079545D"/>
    <w:rsid w:val="007A22EE"/>
    <w:rsid w:val="007A2742"/>
    <w:rsid w:val="007A43ED"/>
    <w:rsid w:val="007A44BA"/>
    <w:rsid w:val="007A5119"/>
    <w:rsid w:val="007A5B5E"/>
    <w:rsid w:val="007A6B3F"/>
    <w:rsid w:val="007A774E"/>
    <w:rsid w:val="007A7A48"/>
    <w:rsid w:val="007B3624"/>
    <w:rsid w:val="007B3EBE"/>
    <w:rsid w:val="007B4FFD"/>
    <w:rsid w:val="007C0766"/>
    <w:rsid w:val="007C4F03"/>
    <w:rsid w:val="007C6008"/>
    <w:rsid w:val="007C6B9D"/>
    <w:rsid w:val="007C6EFA"/>
    <w:rsid w:val="007C76B6"/>
    <w:rsid w:val="007C7BB1"/>
    <w:rsid w:val="007C7D73"/>
    <w:rsid w:val="007D1333"/>
    <w:rsid w:val="007D36E5"/>
    <w:rsid w:val="007D51B8"/>
    <w:rsid w:val="007D55ED"/>
    <w:rsid w:val="007D6515"/>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53"/>
    <w:rsid w:val="008110F1"/>
    <w:rsid w:val="008138BB"/>
    <w:rsid w:val="008144D8"/>
    <w:rsid w:val="00814B35"/>
    <w:rsid w:val="00814D65"/>
    <w:rsid w:val="00817649"/>
    <w:rsid w:val="008177E9"/>
    <w:rsid w:val="00820232"/>
    <w:rsid w:val="0082288F"/>
    <w:rsid w:val="008246FC"/>
    <w:rsid w:val="008251BD"/>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6A4E"/>
    <w:rsid w:val="00857943"/>
    <w:rsid w:val="00860BE0"/>
    <w:rsid w:val="0086137F"/>
    <w:rsid w:val="0086242C"/>
    <w:rsid w:val="008626C1"/>
    <w:rsid w:val="00862D54"/>
    <w:rsid w:val="00863FE3"/>
    <w:rsid w:val="00875789"/>
    <w:rsid w:val="008765C6"/>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C2010"/>
    <w:rsid w:val="008C5FB8"/>
    <w:rsid w:val="008D17E8"/>
    <w:rsid w:val="008D2F2D"/>
    <w:rsid w:val="008D6A15"/>
    <w:rsid w:val="008E2664"/>
    <w:rsid w:val="008E2F4C"/>
    <w:rsid w:val="008E5419"/>
    <w:rsid w:val="008E5B65"/>
    <w:rsid w:val="008E5D7B"/>
    <w:rsid w:val="008E656B"/>
    <w:rsid w:val="008E7CB5"/>
    <w:rsid w:val="008F0C04"/>
    <w:rsid w:val="008F3652"/>
    <w:rsid w:val="008F378D"/>
    <w:rsid w:val="008F3D1C"/>
    <w:rsid w:val="008F4675"/>
    <w:rsid w:val="008F4EA9"/>
    <w:rsid w:val="008F5460"/>
    <w:rsid w:val="00900837"/>
    <w:rsid w:val="00900CAE"/>
    <w:rsid w:val="0090118B"/>
    <w:rsid w:val="009015F9"/>
    <w:rsid w:val="00901ED2"/>
    <w:rsid w:val="00902C09"/>
    <w:rsid w:val="00903201"/>
    <w:rsid w:val="009032BC"/>
    <w:rsid w:val="00903E2E"/>
    <w:rsid w:val="00904443"/>
    <w:rsid w:val="0090463C"/>
    <w:rsid w:val="009048FC"/>
    <w:rsid w:val="00906A7F"/>
    <w:rsid w:val="00906BEA"/>
    <w:rsid w:val="00907A9D"/>
    <w:rsid w:val="00912F02"/>
    <w:rsid w:val="00913A5B"/>
    <w:rsid w:val="009146E9"/>
    <w:rsid w:val="009151E7"/>
    <w:rsid w:val="009156C4"/>
    <w:rsid w:val="009172F2"/>
    <w:rsid w:val="009178C8"/>
    <w:rsid w:val="0092037B"/>
    <w:rsid w:val="00922925"/>
    <w:rsid w:val="00922CC9"/>
    <w:rsid w:val="00925D60"/>
    <w:rsid w:val="00926315"/>
    <w:rsid w:val="0092754C"/>
    <w:rsid w:val="00927B96"/>
    <w:rsid w:val="0093030F"/>
    <w:rsid w:val="0093051F"/>
    <w:rsid w:val="00930BDF"/>
    <w:rsid w:val="0093147D"/>
    <w:rsid w:val="0093785B"/>
    <w:rsid w:val="00937EAC"/>
    <w:rsid w:val="00944386"/>
    <w:rsid w:val="00944597"/>
    <w:rsid w:val="0094542D"/>
    <w:rsid w:val="009468AA"/>
    <w:rsid w:val="00947085"/>
    <w:rsid w:val="00952BBB"/>
    <w:rsid w:val="00952DA2"/>
    <w:rsid w:val="00953189"/>
    <w:rsid w:val="009575F5"/>
    <w:rsid w:val="00961528"/>
    <w:rsid w:val="00961AB8"/>
    <w:rsid w:val="009652D6"/>
    <w:rsid w:val="009755FD"/>
    <w:rsid w:val="00975DA3"/>
    <w:rsid w:val="00980029"/>
    <w:rsid w:val="009802A4"/>
    <w:rsid w:val="009818C3"/>
    <w:rsid w:val="009878B0"/>
    <w:rsid w:val="0099265D"/>
    <w:rsid w:val="009963CC"/>
    <w:rsid w:val="009963D8"/>
    <w:rsid w:val="0099673B"/>
    <w:rsid w:val="00996E9F"/>
    <w:rsid w:val="009972DA"/>
    <w:rsid w:val="009A10C0"/>
    <w:rsid w:val="009A23EA"/>
    <w:rsid w:val="009A3224"/>
    <w:rsid w:val="009A3359"/>
    <w:rsid w:val="009A6F9E"/>
    <w:rsid w:val="009B1AA6"/>
    <w:rsid w:val="009B20BA"/>
    <w:rsid w:val="009B3A19"/>
    <w:rsid w:val="009B4CC1"/>
    <w:rsid w:val="009B6097"/>
    <w:rsid w:val="009B7578"/>
    <w:rsid w:val="009B7B93"/>
    <w:rsid w:val="009C5272"/>
    <w:rsid w:val="009C5F23"/>
    <w:rsid w:val="009C5F78"/>
    <w:rsid w:val="009C7D7A"/>
    <w:rsid w:val="009D0408"/>
    <w:rsid w:val="009D066D"/>
    <w:rsid w:val="009D10CD"/>
    <w:rsid w:val="009D13AF"/>
    <w:rsid w:val="009D23D6"/>
    <w:rsid w:val="009D5381"/>
    <w:rsid w:val="009D6D39"/>
    <w:rsid w:val="009D75E8"/>
    <w:rsid w:val="009E013B"/>
    <w:rsid w:val="009E0826"/>
    <w:rsid w:val="009E7E15"/>
    <w:rsid w:val="009F2123"/>
    <w:rsid w:val="009F3D2B"/>
    <w:rsid w:val="009F5B0C"/>
    <w:rsid w:val="00A00497"/>
    <w:rsid w:val="00A00586"/>
    <w:rsid w:val="00A03414"/>
    <w:rsid w:val="00A045F3"/>
    <w:rsid w:val="00A0524F"/>
    <w:rsid w:val="00A057F6"/>
    <w:rsid w:val="00A068EB"/>
    <w:rsid w:val="00A10EAD"/>
    <w:rsid w:val="00A13F37"/>
    <w:rsid w:val="00A154B0"/>
    <w:rsid w:val="00A17A10"/>
    <w:rsid w:val="00A17ABB"/>
    <w:rsid w:val="00A206A3"/>
    <w:rsid w:val="00A2218D"/>
    <w:rsid w:val="00A24D9A"/>
    <w:rsid w:val="00A276A9"/>
    <w:rsid w:val="00A30D89"/>
    <w:rsid w:val="00A3160F"/>
    <w:rsid w:val="00A326E4"/>
    <w:rsid w:val="00A357D2"/>
    <w:rsid w:val="00A35A3B"/>
    <w:rsid w:val="00A371D5"/>
    <w:rsid w:val="00A377F9"/>
    <w:rsid w:val="00A37DF5"/>
    <w:rsid w:val="00A41D9F"/>
    <w:rsid w:val="00A43406"/>
    <w:rsid w:val="00A44239"/>
    <w:rsid w:val="00A447B6"/>
    <w:rsid w:val="00A465BE"/>
    <w:rsid w:val="00A47699"/>
    <w:rsid w:val="00A478B9"/>
    <w:rsid w:val="00A51258"/>
    <w:rsid w:val="00A521C9"/>
    <w:rsid w:val="00A54C1E"/>
    <w:rsid w:val="00A56A2F"/>
    <w:rsid w:val="00A57E36"/>
    <w:rsid w:val="00A640B9"/>
    <w:rsid w:val="00A659DE"/>
    <w:rsid w:val="00A670EE"/>
    <w:rsid w:val="00A74BAB"/>
    <w:rsid w:val="00A75971"/>
    <w:rsid w:val="00A76574"/>
    <w:rsid w:val="00A765DB"/>
    <w:rsid w:val="00A778B8"/>
    <w:rsid w:val="00A77BD0"/>
    <w:rsid w:val="00A8034D"/>
    <w:rsid w:val="00A811AE"/>
    <w:rsid w:val="00A83C18"/>
    <w:rsid w:val="00A8529D"/>
    <w:rsid w:val="00A872B9"/>
    <w:rsid w:val="00A879E4"/>
    <w:rsid w:val="00A87BD8"/>
    <w:rsid w:val="00A917BE"/>
    <w:rsid w:val="00A968B7"/>
    <w:rsid w:val="00A96E44"/>
    <w:rsid w:val="00A97BC6"/>
    <w:rsid w:val="00AA0710"/>
    <w:rsid w:val="00AA3538"/>
    <w:rsid w:val="00AA3699"/>
    <w:rsid w:val="00AA4103"/>
    <w:rsid w:val="00AA51ED"/>
    <w:rsid w:val="00AA62AE"/>
    <w:rsid w:val="00AA7145"/>
    <w:rsid w:val="00AA796F"/>
    <w:rsid w:val="00AB1630"/>
    <w:rsid w:val="00AB3162"/>
    <w:rsid w:val="00AB5C18"/>
    <w:rsid w:val="00AC05A6"/>
    <w:rsid w:val="00AC593D"/>
    <w:rsid w:val="00AC5FBE"/>
    <w:rsid w:val="00AC6AF8"/>
    <w:rsid w:val="00AD071B"/>
    <w:rsid w:val="00AD11D5"/>
    <w:rsid w:val="00AD14A8"/>
    <w:rsid w:val="00AD462D"/>
    <w:rsid w:val="00AD4789"/>
    <w:rsid w:val="00AD4AA5"/>
    <w:rsid w:val="00AD6EA5"/>
    <w:rsid w:val="00AD723C"/>
    <w:rsid w:val="00AE134C"/>
    <w:rsid w:val="00AE1E54"/>
    <w:rsid w:val="00AE355C"/>
    <w:rsid w:val="00AE4F40"/>
    <w:rsid w:val="00AE579E"/>
    <w:rsid w:val="00AF01E3"/>
    <w:rsid w:val="00AF0927"/>
    <w:rsid w:val="00AF5B34"/>
    <w:rsid w:val="00AF70F1"/>
    <w:rsid w:val="00B00215"/>
    <w:rsid w:val="00B00359"/>
    <w:rsid w:val="00B044C2"/>
    <w:rsid w:val="00B04C3E"/>
    <w:rsid w:val="00B0634B"/>
    <w:rsid w:val="00B103A0"/>
    <w:rsid w:val="00B11332"/>
    <w:rsid w:val="00B1340E"/>
    <w:rsid w:val="00B147BA"/>
    <w:rsid w:val="00B14C4C"/>
    <w:rsid w:val="00B155D4"/>
    <w:rsid w:val="00B171D1"/>
    <w:rsid w:val="00B17D2D"/>
    <w:rsid w:val="00B20A79"/>
    <w:rsid w:val="00B22B25"/>
    <w:rsid w:val="00B22DC7"/>
    <w:rsid w:val="00B26A51"/>
    <w:rsid w:val="00B355D9"/>
    <w:rsid w:val="00B36E7D"/>
    <w:rsid w:val="00B37BED"/>
    <w:rsid w:val="00B427E2"/>
    <w:rsid w:val="00B438E5"/>
    <w:rsid w:val="00B44A59"/>
    <w:rsid w:val="00B45E92"/>
    <w:rsid w:val="00B4639E"/>
    <w:rsid w:val="00B46E86"/>
    <w:rsid w:val="00B479AC"/>
    <w:rsid w:val="00B47C42"/>
    <w:rsid w:val="00B52D40"/>
    <w:rsid w:val="00B53C8F"/>
    <w:rsid w:val="00B53E31"/>
    <w:rsid w:val="00B543C8"/>
    <w:rsid w:val="00B600ED"/>
    <w:rsid w:val="00B60B28"/>
    <w:rsid w:val="00B61077"/>
    <w:rsid w:val="00B61428"/>
    <w:rsid w:val="00B6476E"/>
    <w:rsid w:val="00B6775D"/>
    <w:rsid w:val="00B702EA"/>
    <w:rsid w:val="00B70BBD"/>
    <w:rsid w:val="00B70C05"/>
    <w:rsid w:val="00B71795"/>
    <w:rsid w:val="00B7407D"/>
    <w:rsid w:val="00B76724"/>
    <w:rsid w:val="00B77C3E"/>
    <w:rsid w:val="00B80192"/>
    <w:rsid w:val="00B808CA"/>
    <w:rsid w:val="00B81C77"/>
    <w:rsid w:val="00B82A48"/>
    <w:rsid w:val="00B86059"/>
    <w:rsid w:val="00B9140E"/>
    <w:rsid w:val="00B91B88"/>
    <w:rsid w:val="00B92449"/>
    <w:rsid w:val="00B94C99"/>
    <w:rsid w:val="00B97A95"/>
    <w:rsid w:val="00B97D1F"/>
    <w:rsid w:val="00BA03F3"/>
    <w:rsid w:val="00BA251A"/>
    <w:rsid w:val="00BA2C92"/>
    <w:rsid w:val="00BA4620"/>
    <w:rsid w:val="00BA4A5A"/>
    <w:rsid w:val="00BA4E23"/>
    <w:rsid w:val="00BA53DA"/>
    <w:rsid w:val="00BA6BAA"/>
    <w:rsid w:val="00BA6D4F"/>
    <w:rsid w:val="00BA7364"/>
    <w:rsid w:val="00BB4F0B"/>
    <w:rsid w:val="00BB6225"/>
    <w:rsid w:val="00BC5175"/>
    <w:rsid w:val="00BC5D03"/>
    <w:rsid w:val="00BC7B55"/>
    <w:rsid w:val="00BD0DA4"/>
    <w:rsid w:val="00BD134F"/>
    <w:rsid w:val="00BD254D"/>
    <w:rsid w:val="00BD28DD"/>
    <w:rsid w:val="00BD4AC2"/>
    <w:rsid w:val="00BD7507"/>
    <w:rsid w:val="00BE02B7"/>
    <w:rsid w:val="00BE18B1"/>
    <w:rsid w:val="00BE1DD4"/>
    <w:rsid w:val="00BE26D9"/>
    <w:rsid w:val="00BE3865"/>
    <w:rsid w:val="00BE52B6"/>
    <w:rsid w:val="00BF0E86"/>
    <w:rsid w:val="00BF1A88"/>
    <w:rsid w:val="00BF1B60"/>
    <w:rsid w:val="00BF2E0E"/>
    <w:rsid w:val="00C006F9"/>
    <w:rsid w:val="00C046EC"/>
    <w:rsid w:val="00C057DF"/>
    <w:rsid w:val="00C070B3"/>
    <w:rsid w:val="00C12731"/>
    <w:rsid w:val="00C13B09"/>
    <w:rsid w:val="00C13FB8"/>
    <w:rsid w:val="00C142D8"/>
    <w:rsid w:val="00C15361"/>
    <w:rsid w:val="00C15DB6"/>
    <w:rsid w:val="00C201E1"/>
    <w:rsid w:val="00C20B6F"/>
    <w:rsid w:val="00C225DB"/>
    <w:rsid w:val="00C22771"/>
    <w:rsid w:val="00C22ACD"/>
    <w:rsid w:val="00C24248"/>
    <w:rsid w:val="00C2501E"/>
    <w:rsid w:val="00C261B0"/>
    <w:rsid w:val="00C27F1A"/>
    <w:rsid w:val="00C3005E"/>
    <w:rsid w:val="00C30161"/>
    <w:rsid w:val="00C307F1"/>
    <w:rsid w:val="00C3391B"/>
    <w:rsid w:val="00C33CED"/>
    <w:rsid w:val="00C349DF"/>
    <w:rsid w:val="00C36AC2"/>
    <w:rsid w:val="00C37DF5"/>
    <w:rsid w:val="00C41270"/>
    <w:rsid w:val="00C44DDE"/>
    <w:rsid w:val="00C4671D"/>
    <w:rsid w:val="00C46F31"/>
    <w:rsid w:val="00C50828"/>
    <w:rsid w:val="00C519F2"/>
    <w:rsid w:val="00C521D4"/>
    <w:rsid w:val="00C55E39"/>
    <w:rsid w:val="00C56B89"/>
    <w:rsid w:val="00C5781F"/>
    <w:rsid w:val="00C60D14"/>
    <w:rsid w:val="00C60D32"/>
    <w:rsid w:val="00C61706"/>
    <w:rsid w:val="00C633E9"/>
    <w:rsid w:val="00C6716F"/>
    <w:rsid w:val="00C67280"/>
    <w:rsid w:val="00C7097E"/>
    <w:rsid w:val="00C73D2E"/>
    <w:rsid w:val="00C74D5B"/>
    <w:rsid w:val="00C753F3"/>
    <w:rsid w:val="00C7577E"/>
    <w:rsid w:val="00C76F08"/>
    <w:rsid w:val="00C80384"/>
    <w:rsid w:val="00C81E73"/>
    <w:rsid w:val="00C8299D"/>
    <w:rsid w:val="00C84F09"/>
    <w:rsid w:val="00C86601"/>
    <w:rsid w:val="00C86A96"/>
    <w:rsid w:val="00C918A0"/>
    <w:rsid w:val="00C93D84"/>
    <w:rsid w:val="00C9473D"/>
    <w:rsid w:val="00C94C59"/>
    <w:rsid w:val="00C96D03"/>
    <w:rsid w:val="00C976D8"/>
    <w:rsid w:val="00CA0E9E"/>
    <w:rsid w:val="00CA23AA"/>
    <w:rsid w:val="00CA2601"/>
    <w:rsid w:val="00CA7578"/>
    <w:rsid w:val="00CB0191"/>
    <w:rsid w:val="00CB1103"/>
    <w:rsid w:val="00CB42C3"/>
    <w:rsid w:val="00CB466F"/>
    <w:rsid w:val="00CB5288"/>
    <w:rsid w:val="00CB5858"/>
    <w:rsid w:val="00CB5CCC"/>
    <w:rsid w:val="00CB731B"/>
    <w:rsid w:val="00CB754E"/>
    <w:rsid w:val="00CC0343"/>
    <w:rsid w:val="00CC1C95"/>
    <w:rsid w:val="00CC7806"/>
    <w:rsid w:val="00CC7FEF"/>
    <w:rsid w:val="00CD140A"/>
    <w:rsid w:val="00CD219A"/>
    <w:rsid w:val="00CD3746"/>
    <w:rsid w:val="00CD43CA"/>
    <w:rsid w:val="00CD6397"/>
    <w:rsid w:val="00CD707F"/>
    <w:rsid w:val="00CE2EE9"/>
    <w:rsid w:val="00CE2FED"/>
    <w:rsid w:val="00CE6EF0"/>
    <w:rsid w:val="00CF354D"/>
    <w:rsid w:val="00CF38C2"/>
    <w:rsid w:val="00CF4C7E"/>
    <w:rsid w:val="00CF64E5"/>
    <w:rsid w:val="00D0107A"/>
    <w:rsid w:val="00D02545"/>
    <w:rsid w:val="00D02F17"/>
    <w:rsid w:val="00D03237"/>
    <w:rsid w:val="00D0449D"/>
    <w:rsid w:val="00D05055"/>
    <w:rsid w:val="00D067BC"/>
    <w:rsid w:val="00D06B91"/>
    <w:rsid w:val="00D07F5F"/>
    <w:rsid w:val="00D11FEF"/>
    <w:rsid w:val="00D14D1C"/>
    <w:rsid w:val="00D26454"/>
    <w:rsid w:val="00D266C0"/>
    <w:rsid w:val="00D27503"/>
    <w:rsid w:val="00D300B5"/>
    <w:rsid w:val="00D30886"/>
    <w:rsid w:val="00D341B7"/>
    <w:rsid w:val="00D345CA"/>
    <w:rsid w:val="00D34765"/>
    <w:rsid w:val="00D35A3C"/>
    <w:rsid w:val="00D35CB2"/>
    <w:rsid w:val="00D360E7"/>
    <w:rsid w:val="00D36878"/>
    <w:rsid w:val="00D37247"/>
    <w:rsid w:val="00D42E86"/>
    <w:rsid w:val="00D43241"/>
    <w:rsid w:val="00D44940"/>
    <w:rsid w:val="00D4537E"/>
    <w:rsid w:val="00D45465"/>
    <w:rsid w:val="00D459CC"/>
    <w:rsid w:val="00D46C75"/>
    <w:rsid w:val="00D472D8"/>
    <w:rsid w:val="00D50E3B"/>
    <w:rsid w:val="00D5194F"/>
    <w:rsid w:val="00D52AE9"/>
    <w:rsid w:val="00D53B00"/>
    <w:rsid w:val="00D54036"/>
    <w:rsid w:val="00D54271"/>
    <w:rsid w:val="00D54B83"/>
    <w:rsid w:val="00D55CA1"/>
    <w:rsid w:val="00D60C60"/>
    <w:rsid w:val="00D656BE"/>
    <w:rsid w:val="00D67F35"/>
    <w:rsid w:val="00D711BE"/>
    <w:rsid w:val="00D714AE"/>
    <w:rsid w:val="00D72704"/>
    <w:rsid w:val="00D80489"/>
    <w:rsid w:val="00D8282E"/>
    <w:rsid w:val="00D841BC"/>
    <w:rsid w:val="00D84AF9"/>
    <w:rsid w:val="00D84BA5"/>
    <w:rsid w:val="00D869D1"/>
    <w:rsid w:val="00D8770B"/>
    <w:rsid w:val="00D91179"/>
    <w:rsid w:val="00D925FE"/>
    <w:rsid w:val="00DA253C"/>
    <w:rsid w:val="00DA2E36"/>
    <w:rsid w:val="00DA5796"/>
    <w:rsid w:val="00DB142A"/>
    <w:rsid w:val="00DB42D5"/>
    <w:rsid w:val="00DB5795"/>
    <w:rsid w:val="00DC0E04"/>
    <w:rsid w:val="00DC104E"/>
    <w:rsid w:val="00DC1120"/>
    <w:rsid w:val="00DC14DE"/>
    <w:rsid w:val="00DC18DF"/>
    <w:rsid w:val="00DC247F"/>
    <w:rsid w:val="00DC24B5"/>
    <w:rsid w:val="00DD217B"/>
    <w:rsid w:val="00DD2ADF"/>
    <w:rsid w:val="00DD3263"/>
    <w:rsid w:val="00DD39C2"/>
    <w:rsid w:val="00DD471E"/>
    <w:rsid w:val="00DD7B94"/>
    <w:rsid w:val="00DE04F5"/>
    <w:rsid w:val="00DE3267"/>
    <w:rsid w:val="00DE45DF"/>
    <w:rsid w:val="00DE4BFA"/>
    <w:rsid w:val="00DF0B70"/>
    <w:rsid w:val="00DF0C7E"/>
    <w:rsid w:val="00DF1654"/>
    <w:rsid w:val="00DF4249"/>
    <w:rsid w:val="00DF431D"/>
    <w:rsid w:val="00DF5113"/>
    <w:rsid w:val="00DF596A"/>
    <w:rsid w:val="00DF5F35"/>
    <w:rsid w:val="00E05E49"/>
    <w:rsid w:val="00E07258"/>
    <w:rsid w:val="00E15D86"/>
    <w:rsid w:val="00E16FB5"/>
    <w:rsid w:val="00E21065"/>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39B"/>
    <w:rsid w:val="00E5122D"/>
    <w:rsid w:val="00E5150B"/>
    <w:rsid w:val="00E515FE"/>
    <w:rsid w:val="00E551C5"/>
    <w:rsid w:val="00E578BA"/>
    <w:rsid w:val="00E6162A"/>
    <w:rsid w:val="00E61665"/>
    <w:rsid w:val="00E619E9"/>
    <w:rsid w:val="00E61C22"/>
    <w:rsid w:val="00E61FB2"/>
    <w:rsid w:val="00E64E5F"/>
    <w:rsid w:val="00E70524"/>
    <w:rsid w:val="00E70540"/>
    <w:rsid w:val="00E70AF2"/>
    <w:rsid w:val="00E72774"/>
    <w:rsid w:val="00E728F5"/>
    <w:rsid w:val="00E764E3"/>
    <w:rsid w:val="00E76510"/>
    <w:rsid w:val="00E77D22"/>
    <w:rsid w:val="00E81789"/>
    <w:rsid w:val="00E819BC"/>
    <w:rsid w:val="00E8462D"/>
    <w:rsid w:val="00E90C31"/>
    <w:rsid w:val="00E91751"/>
    <w:rsid w:val="00E9337C"/>
    <w:rsid w:val="00E93738"/>
    <w:rsid w:val="00E94339"/>
    <w:rsid w:val="00E974F8"/>
    <w:rsid w:val="00E97896"/>
    <w:rsid w:val="00EA20B7"/>
    <w:rsid w:val="00EA2229"/>
    <w:rsid w:val="00EA50B1"/>
    <w:rsid w:val="00EA54D6"/>
    <w:rsid w:val="00EA5B8C"/>
    <w:rsid w:val="00EA6D91"/>
    <w:rsid w:val="00EA6EFA"/>
    <w:rsid w:val="00EA6F8F"/>
    <w:rsid w:val="00EB0680"/>
    <w:rsid w:val="00EB268D"/>
    <w:rsid w:val="00EB4A7C"/>
    <w:rsid w:val="00EB6911"/>
    <w:rsid w:val="00EC616C"/>
    <w:rsid w:val="00EC7F2E"/>
    <w:rsid w:val="00ED0200"/>
    <w:rsid w:val="00ED0588"/>
    <w:rsid w:val="00ED0959"/>
    <w:rsid w:val="00ED20A6"/>
    <w:rsid w:val="00ED2A23"/>
    <w:rsid w:val="00ED48CB"/>
    <w:rsid w:val="00ED5611"/>
    <w:rsid w:val="00ED5F8D"/>
    <w:rsid w:val="00EE1573"/>
    <w:rsid w:val="00EE17CE"/>
    <w:rsid w:val="00EE1893"/>
    <w:rsid w:val="00EE190C"/>
    <w:rsid w:val="00EE3204"/>
    <w:rsid w:val="00EE3B4D"/>
    <w:rsid w:val="00EE66A3"/>
    <w:rsid w:val="00EE69CB"/>
    <w:rsid w:val="00EE7010"/>
    <w:rsid w:val="00EF074F"/>
    <w:rsid w:val="00EF0DD2"/>
    <w:rsid w:val="00EF0E36"/>
    <w:rsid w:val="00EF4F2F"/>
    <w:rsid w:val="00EF77C0"/>
    <w:rsid w:val="00F006C8"/>
    <w:rsid w:val="00F0095B"/>
    <w:rsid w:val="00F00D08"/>
    <w:rsid w:val="00F03C2B"/>
    <w:rsid w:val="00F05A92"/>
    <w:rsid w:val="00F1204A"/>
    <w:rsid w:val="00F1260F"/>
    <w:rsid w:val="00F13121"/>
    <w:rsid w:val="00F133A3"/>
    <w:rsid w:val="00F13E86"/>
    <w:rsid w:val="00F13EC9"/>
    <w:rsid w:val="00F14EC5"/>
    <w:rsid w:val="00F2100B"/>
    <w:rsid w:val="00F21161"/>
    <w:rsid w:val="00F228AA"/>
    <w:rsid w:val="00F22EB8"/>
    <w:rsid w:val="00F24188"/>
    <w:rsid w:val="00F24B6D"/>
    <w:rsid w:val="00F259C1"/>
    <w:rsid w:val="00F25B5E"/>
    <w:rsid w:val="00F2712C"/>
    <w:rsid w:val="00F2726B"/>
    <w:rsid w:val="00F2791B"/>
    <w:rsid w:val="00F3086B"/>
    <w:rsid w:val="00F32B65"/>
    <w:rsid w:val="00F330E3"/>
    <w:rsid w:val="00F35133"/>
    <w:rsid w:val="00F35D4A"/>
    <w:rsid w:val="00F410FB"/>
    <w:rsid w:val="00F41968"/>
    <w:rsid w:val="00F4203A"/>
    <w:rsid w:val="00F43C89"/>
    <w:rsid w:val="00F4521C"/>
    <w:rsid w:val="00F57AB8"/>
    <w:rsid w:val="00F60516"/>
    <w:rsid w:val="00F652B5"/>
    <w:rsid w:val="00F65989"/>
    <w:rsid w:val="00F668A7"/>
    <w:rsid w:val="00F66A57"/>
    <w:rsid w:val="00F67054"/>
    <w:rsid w:val="00F675CF"/>
    <w:rsid w:val="00F67A11"/>
    <w:rsid w:val="00F767DC"/>
    <w:rsid w:val="00F82D42"/>
    <w:rsid w:val="00F84428"/>
    <w:rsid w:val="00F85C13"/>
    <w:rsid w:val="00F85E9E"/>
    <w:rsid w:val="00F869F5"/>
    <w:rsid w:val="00F90CB3"/>
    <w:rsid w:val="00F90F2B"/>
    <w:rsid w:val="00F9203A"/>
    <w:rsid w:val="00F93C6D"/>
    <w:rsid w:val="00F94850"/>
    <w:rsid w:val="00F94FB7"/>
    <w:rsid w:val="00F954CB"/>
    <w:rsid w:val="00F9554D"/>
    <w:rsid w:val="00F965D8"/>
    <w:rsid w:val="00F968B2"/>
    <w:rsid w:val="00F969CE"/>
    <w:rsid w:val="00FA2DE8"/>
    <w:rsid w:val="00FB7682"/>
    <w:rsid w:val="00FB7B32"/>
    <w:rsid w:val="00FC0813"/>
    <w:rsid w:val="00FC1998"/>
    <w:rsid w:val="00FC3636"/>
    <w:rsid w:val="00FC45EE"/>
    <w:rsid w:val="00FC47E6"/>
    <w:rsid w:val="00FC4F6A"/>
    <w:rsid w:val="00FC4F8F"/>
    <w:rsid w:val="00FC546B"/>
    <w:rsid w:val="00FC6458"/>
    <w:rsid w:val="00FD1309"/>
    <w:rsid w:val="00FD1B0E"/>
    <w:rsid w:val="00FD3894"/>
    <w:rsid w:val="00FD6727"/>
    <w:rsid w:val="00FD6A8A"/>
    <w:rsid w:val="00FD78DB"/>
    <w:rsid w:val="00FD79EC"/>
    <w:rsid w:val="00FE00C8"/>
    <w:rsid w:val="00FE0A83"/>
    <w:rsid w:val="00FE2437"/>
    <w:rsid w:val="00FE4585"/>
    <w:rsid w:val="00FE652D"/>
    <w:rsid w:val="00FE673E"/>
    <w:rsid w:val="00FE67E6"/>
    <w:rsid w:val="00FF2B52"/>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0688135F"/>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13026">
      <w:bodyDiv w:val="1"/>
      <w:marLeft w:val="0"/>
      <w:marRight w:val="0"/>
      <w:marTop w:val="0"/>
      <w:marBottom w:val="0"/>
      <w:divBdr>
        <w:top w:val="none" w:sz="0" w:space="0" w:color="auto"/>
        <w:left w:val="none" w:sz="0" w:space="0" w:color="auto"/>
        <w:bottom w:val="none" w:sz="0" w:space="0" w:color="auto"/>
        <w:right w:val="none" w:sz="0" w:space="0" w:color="auto"/>
      </w:divBdr>
    </w:div>
    <w:div w:id="990985712">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DFA2BF-6A4F-478D-BE1C-0D5455855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9</Pages>
  <Words>3335</Words>
  <Characters>18347</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83</cp:revision>
  <cp:lastPrinted>2022-08-22T15:35:00Z</cp:lastPrinted>
  <dcterms:created xsi:type="dcterms:W3CDTF">2022-06-17T18:25:00Z</dcterms:created>
  <dcterms:modified xsi:type="dcterms:W3CDTF">2022-09-21T16:04:00Z</dcterms:modified>
</cp:coreProperties>
</file>