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C44DEC">
      <w:pPr>
        <w:spacing w:line="240" w:lineRule="auto"/>
        <w:ind w:left="340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5BD35AAE" w:rsidR="003B6CF0" w:rsidRPr="00CB6405" w:rsidRDefault="003B6CF0" w:rsidP="00C44DEC">
      <w:pPr>
        <w:spacing w:line="240" w:lineRule="auto"/>
        <w:ind w:left="3402"/>
        <w:jc w:val="both"/>
        <w:rPr>
          <w:rFonts w:ascii="Arial" w:hAnsi="Arial" w:cs="Arial"/>
          <w:b/>
          <w:sz w:val="26"/>
          <w:szCs w:val="26"/>
        </w:rPr>
      </w:pPr>
      <w:r w:rsidRPr="00CB6405">
        <w:rPr>
          <w:rFonts w:ascii="Arial" w:hAnsi="Arial" w:cs="Arial"/>
          <w:b/>
          <w:sz w:val="26"/>
          <w:szCs w:val="26"/>
        </w:rPr>
        <w:t>RECURSO DE REVISIÓN:</w:t>
      </w:r>
      <w:r w:rsidR="00C44DEC">
        <w:rPr>
          <w:rFonts w:ascii="Arial" w:hAnsi="Arial" w:cs="Arial"/>
          <w:b/>
          <w:sz w:val="26"/>
          <w:szCs w:val="26"/>
        </w:rPr>
        <w:t xml:space="preserve"> </w:t>
      </w:r>
      <w:r w:rsidRPr="00CB6405">
        <w:rPr>
          <w:rFonts w:ascii="Arial" w:hAnsi="Arial" w:cs="Arial"/>
          <w:b/>
          <w:sz w:val="26"/>
          <w:szCs w:val="26"/>
        </w:rPr>
        <w:t>0</w:t>
      </w:r>
      <w:r w:rsidR="00725020">
        <w:rPr>
          <w:rFonts w:ascii="Arial" w:hAnsi="Arial" w:cs="Arial"/>
          <w:b/>
          <w:sz w:val="26"/>
          <w:szCs w:val="26"/>
        </w:rPr>
        <w:t>002/2022</w:t>
      </w:r>
      <w:r>
        <w:rPr>
          <w:rFonts w:ascii="Arial" w:hAnsi="Arial" w:cs="Arial"/>
          <w:b/>
          <w:sz w:val="26"/>
          <w:szCs w:val="26"/>
        </w:rPr>
        <w:t>.</w:t>
      </w:r>
    </w:p>
    <w:p w14:paraId="4DFA70CD" w14:textId="20FC6FF2" w:rsidR="003B6CF0" w:rsidRDefault="003B6CF0" w:rsidP="00C44DEC">
      <w:pPr>
        <w:spacing w:line="240" w:lineRule="auto"/>
        <w:ind w:left="3402"/>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725020">
        <w:rPr>
          <w:rFonts w:ascii="Arial" w:hAnsi="Arial" w:cs="Arial"/>
          <w:b/>
          <w:sz w:val="26"/>
          <w:szCs w:val="26"/>
        </w:rPr>
        <w:t>0146</w:t>
      </w:r>
      <w:r>
        <w:rPr>
          <w:rFonts w:ascii="Arial" w:hAnsi="Arial" w:cs="Arial"/>
          <w:b/>
          <w:sz w:val="26"/>
          <w:szCs w:val="26"/>
        </w:rPr>
        <w:t>/</w:t>
      </w:r>
      <w:r w:rsidR="00240A94">
        <w:rPr>
          <w:rFonts w:ascii="Arial" w:hAnsi="Arial" w:cs="Arial"/>
          <w:b/>
          <w:sz w:val="26"/>
          <w:szCs w:val="26"/>
        </w:rPr>
        <w:t>20</w:t>
      </w:r>
      <w:r w:rsidR="00D66531">
        <w:rPr>
          <w:rFonts w:ascii="Arial" w:hAnsi="Arial" w:cs="Arial"/>
          <w:b/>
          <w:sz w:val="26"/>
          <w:szCs w:val="26"/>
        </w:rPr>
        <w:t>20</w:t>
      </w:r>
      <w:r w:rsidRPr="00CB6405">
        <w:rPr>
          <w:rFonts w:ascii="Arial" w:hAnsi="Arial" w:cs="Arial"/>
          <w:b/>
          <w:sz w:val="26"/>
          <w:szCs w:val="26"/>
        </w:rPr>
        <w:t xml:space="preserve"> </w:t>
      </w:r>
      <w:r w:rsidR="00F37BD5">
        <w:rPr>
          <w:rFonts w:ascii="Arial" w:hAnsi="Arial" w:cs="Arial"/>
          <w:b/>
          <w:sz w:val="26"/>
          <w:szCs w:val="26"/>
        </w:rPr>
        <w:t xml:space="preserve">DE LA </w:t>
      </w:r>
      <w:r w:rsidR="00725020">
        <w:rPr>
          <w:rFonts w:ascii="Arial" w:hAnsi="Arial" w:cs="Arial"/>
          <w:b/>
          <w:sz w:val="26"/>
          <w:szCs w:val="26"/>
        </w:rPr>
        <w:t>QUINT</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C44DEC">
      <w:pPr>
        <w:spacing w:line="240" w:lineRule="auto"/>
        <w:ind w:left="3402"/>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17E5F94F" w:rsidR="003B6CF0" w:rsidRDefault="00E164DB" w:rsidP="003B6CF0">
      <w:pPr>
        <w:spacing w:before="240" w:line="360" w:lineRule="auto"/>
        <w:jc w:val="both"/>
        <w:rPr>
          <w:rFonts w:ascii="Arial" w:hAnsi="Arial" w:cs="Arial"/>
          <w:b/>
          <w:sz w:val="26"/>
          <w:szCs w:val="26"/>
        </w:rPr>
      </w:pPr>
      <w:r>
        <w:rPr>
          <w:rFonts w:ascii="Arial" w:hAnsi="Arial" w:cs="Arial"/>
          <w:b/>
          <w:sz w:val="26"/>
          <w:szCs w:val="26"/>
        </w:rPr>
        <w:t xml:space="preserve">                                                                                                                                                                                                                                                                                                                                                                                                                                                                                                                                                                                                                                                                                                                                                   </w:t>
      </w:r>
      <w:r w:rsidR="00B7192B">
        <w:rPr>
          <w:rFonts w:ascii="Arial" w:hAnsi="Arial" w:cs="Arial"/>
          <w:b/>
          <w:sz w:val="26"/>
          <w:szCs w:val="26"/>
        </w:rPr>
        <w:t xml:space="preserve">                                                                                                                                                                                                                                                                                                                                                                                                                                                                                                                                                                                                                                                                                                                                               </w:t>
      </w:r>
    </w:p>
    <w:p w14:paraId="3DE7165A" w14:textId="691BDFD9"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B83946">
        <w:rPr>
          <w:rFonts w:ascii="Arial" w:hAnsi="Arial" w:cs="Arial"/>
          <w:b/>
          <w:sz w:val="26"/>
          <w:szCs w:val="26"/>
        </w:rPr>
        <w:t xml:space="preserve">A </w:t>
      </w:r>
      <w:r w:rsidR="00C44DEC">
        <w:rPr>
          <w:rFonts w:ascii="Arial" w:hAnsi="Arial" w:cs="Arial"/>
          <w:b/>
          <w:sz w:val="26"/>
          <w:szCs w:val="26"/>
        </w:rPr>
        <w:t>VEINTINUEVE</w:t>
      </w:r>
      <w:r w:rsidR="00B83946">
        <w:rPr>
          <w:rFonts w:ascii="Arial" w:hAnsi="Arial" w:cs="Arial"/>
          <w:b/>
          <w:sz w:val="26"/>
          <w:szCs w:val="26"/>
        </w:rPr>
        <w:t xml:space="preserve"> DE </w:t>
      </w:r>
      <w:r w:rsidR="00C44DEC">
        <w:rPr>
          <w:rFonts w:ascii="Arial" w:hAnsi="Arial" w:cs="Arial"/>
          <w:b/>
          <w:sz w:val="26"/>
          <w:szCs w:val="26"/>
        </w:rPr>
        <w:t>SEPTIEMBRE</w:t>
      </w:r>
      <w:r w:rsidR="00B83946">
        <w:rPr>
          <w:rFonts w:ascii="Arial" w:hAnsi="Arial" w:cs="Arial"/>
          <w:b/>
          <w:sz w:val="26"/>
          <w:szCs w:val="26"/>
        </w:rPr>
        <w:t xml:space="preserve"> DE DOS MIL VEINTIDÓS</w:t>
      </w:r>
      <w:r>
        <w:rPr>
          <w:rFonts w:ascii="Arial" w:hAnsi="Arial" w:cs="Arial"/>
          <w:b/>
          <w:sz w:val="26"/>
          <w:szCs w:val="26"/>
        </w:rPr>
        <w:t xml:space="preserve">. - - - - - - - - - - - - - - - - - - - - - - - - - - - - - - - - - </w:t>
      </w:r>
    </w:p>
    <w:p w14:paraId="7CF0F441" w14:textId="6B425C32" w:rsidR="003B6CF0" w:rsidRPr="0082373C" w:rsidRDefault="003B6CF0" w:rsidP="00C44DEC">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725020">
        <w:rPr>
          <w:rFonts w:ascii="Arial" w:hAnsi="Arial" w:cs="Arial"/>
          <w:b/>
          <w:sz w:val="26"/>
          <w:szCs w:val="26"/>
        </w:rPr>
        <w:t>002</w:t>
      </w:r>
      <w:r w:rsidRPr="00CB6405">
        <w:rPr>
          <w:rFonts w:ascii="Arial" w:hAnsi="Arial" w:cs="Arial"/>
          <w:b/>
          <w:sz w:val="26"/>
          <w:szCs w:val="26"/>
        </w:rPr>
        <w:t>/20</w:t>
      </w:r>
      <w:r>
        <w:rPr>
          <w:rFonts w:ascii="Arial" w:hAnsi="Arial" w:cs="Arial"/>
          <w:b/>
          <w:sz w:val="26"/>
          <w:szCs w:val="26"/>
        </w:rPr>
        <w:t>2</w:t>
      </w:r>
      <w:r w:rsidR="00725020">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725020">
        <w:rPr>
          <w:rFonts w:ascii="Arial" w:hAnsi="Arial" w:cs="Arial"/>
          <w:b/>
          <w:sz w:val="26"/>
          <w:szCs w:val="26"/>
        </w:rPr>
        <w:t xml:space="preserve"> </w:t>
      </w:r>
      <w:r w:rsidR="00177C77">
        <w:rPr>
          <w:rFonts w:ascii="Arial" w:hAnsi="Arial" w:cs="Arial"/>
          <w:b/>
          <w:sz w:val="26"/>
          <w:szCs w:val="26"/>
        </w:rPr>
        <w:t>*******</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B459A2">
        <w:rPr>
          <w:rFonts w:ascii="Arial" w:hAnsi="Arial" w:cs="Arial"/>
          <w:sz w:val="26"/>
          <w:szCs w:val="26"/>
        </w:rPr>
        <w:t xml:space="preserve"> l</w:t>
      </w:r>
      <w:r w:rsidR="000E2300">
        <w:rPr>
          <w:rFonts w:ascii="Arial" w:hAnsi="Arial" w:cs="Arial"/>
          <w:sz w:val="26"/>
          <w:szCs w:val="26"/>
        </w:rPr>
        <w:t>a</w:t>
      </w:r>
      <w:r w:rsidR="00B459A2">
        <w:rPr>
          <w:rFonts w:ascii="Arial" w:hAnsi="Arial" w:cs="Arial"/>
          <w:sz w:val="26"/>
          <w:szCs w:val="26"/>
        </w:rPr>
        <w:t xml:space="preserve"> sentencia</w:t>
      </w:r>
      <w:r w:rsidR="00725020">
        <w:rPr>
          <w:rFonts w:ascii="Arial" w:hAnsi="Arial" w:cs="Arial"/>
          <w:sz w:val="26"/>
          <w:szCs w:val="26"/>
        </w:rPr>
        <w:t xml:space="preserve"> de veintinueve </w:t>
      </w:r>
      <w:r w:rsidR="000E2300">
        <w:rPr>
          <w:rFonts w:ascii="Arial" w:hAnsi="Arial" w:cs="Arial"/>
          <w:sz w:val="26"/>
          <w:szCs w:val="26"/>
        </w:rPr>
        <w:t xml:space="preserve">de </w:t>
      </w:r>
      <w:r w:rsidR="00725020">
        <w:rPr>
          <w:rFonts w:ascii="Arial" w:hAnsi="Arial" w:cs="Arial"/>
          <w:sz w:val="26"/>
          <w:szCs w:val="26"/>
        </w:rPr>
        <w:t>noviembre</w:t>
      </w:r>
      <w:r w:rsidR="000E2300">
        <w:rPr>
          <w:rFonts w:ascii="Arial" w:hAnsi="Arial" w:cs="Arial"/>
          <w:sz w:val="26"/>
          <w:szCs w:val="26"/>
        </w:rPr>
        <w:t xml:space="preserve"> de dos mil veintiuno</w:t>
      </w:r>
      <w:r>
        <w:rPr>
          <w:rFonts w:ascii="Arial" w:hAnsi="Arial" w:cs="Arial"/>
          <w:sz w:val="26"/>
          <w:szCs w:val="26"/>
        </w:rPr>
        <w:t>, dictad</w:t>
      </w:r>
      <w:r w:rsidR="00B459A2">
        <w:rPr>
          <w:rFonts w:ascii="Arial" w:hAnsi="Arial" w:cs="Arial"/>
          <w:sz w:val="26"/>
          <w:szCs w:val="26"/>
        </w:rPr>
        <w:t>a</w:t>
      </w:r>
      <w:r>
        <w:rPr>
          <w:rFonts w:ascii="Arial" w:hAnsi="Arial" w:cs="Arial"/>
          <w:sz w:val="26"/>
          <w:szCs w:val="26"/>
        </w:rPr>
        <w:t xml:space="preserve"> en el expediente </w:t>
      </w:r>
      <w:r w:rsidR="00F00EFF">
        <w:rPr>
          <w:rFonts w:ascii="Arial" w:hAnsi="Arial" w:cs="Arial"/>
          <w:b/>
          <w:sz w:val="26"/>
          <w:szCs w:val="26"/>
        </w:rPr>
        <w:t>0</w:t>
      </w:r>
      <w:r w:rsidR="001F4042">
        <w:rPr>
          <w:rFonts w:ascii="Arial" w:hAnsi="Arial" w:cs="Arial"/>
          <w:b/>
          <w:sz w:val="26"/>
          <w:szCs w:val="26"/>
        </w:rPr>
        <w:t>1</w:t>
      </w:r>
      <w:r w:rsidR="00B459A2">
        <w:rPr>
          <w:rFonts w:ascii="Arial" w:hAnsi="Arial" w:cs="Arial"/>
          <w:b/>
          <w:sz w:val="26"/>
          <w:szCs w:val="26"/>
        </w:rPr>
        <w:t>4</w:t>
      </w:r>
      <w:r w:rsidR="00725020">
        <w:rPr>
          <w:rFonts w:ascii="Arial" w:hAnsi="Arial" w:cs="Arial"/>
          <w:b/>
          <w:sz w:val="26"/>
          <w:szCs w:val="26"/>
        </w:rPr>
        <w:t>6</w:t>
      </w:r>
      <w:r w:rsidR="007007A1">
        <w:rPr>
          <w:rFonts w:ascii="Arial" w:hAnsi="Arial" w:cs="Arial"/>
          <w:b/>
          <w:sz w:val="26"/>
          <w:szCs w:val="26"/>
        </w:rPr>
        <w:t>/20</w:t>
      </w:r>
      <w:r w:rsidR="00E80EAA">
        <w:rPr>
          <w:rFonts w:ascii="Arial" w:hAnsi="Arial" w:cs="Arial"/>
          <w:b/>
          <w:sz w:val="26"/>
          <w:szCs w:val="26"/>
        </w:rPr>
        <w:t>20</w:t>
      </w:r>
      <w:r>
        <w:rPr>
          <w:rFonts w:ascii="Arial" w:hAnsi="Arial" w:cs="Arial"/>
          <w:b/>
          <w:sz w:val="26"/>
          <w:szCs w:val="26"/>
        </w:rPr>
        <w:t xml:space="preserve"> </w:t>
      </w:r>
      <w:r w:rsidR="007007A1">
        <w:rPr>
          <w:rFonts w:ascii="Arial" w:hAnsi="Arial" w:cs="Arial"/>
          <w:sz w:val="26"/>
          <w:szCs w:val="26"/>
        </w:rPr>
        <w:t xml:space="preserve">del índice de la </w:t>
      </w:r>
      <w:r w:rsidR="00725020">
        <w:rPr>
          <w:rFonts w:ascii="Arial" w:hAnsi="Arial" w:cs="Arial"/>
          <w:sz w:val="26"/>
          <w:szCs w:val="26"/>
        </w:rPr>
        <w:t>Quint</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240A94">
        <w:rPr>
          <w:rFonts w:ascii="Arial" w:hAnsi="Arial" w:cs="Arial"/>
          <w:b/>
          <w:sz w:val="26"/>
          <w:szCs w:val="26"/>
        </w:rPr>
        <w:t xml:space="preserve"> </w:t>
      </w:r>
      <w:r w:rsidR="00725020">
        <w:rPr>
          <w:rFonts w:ascii="Arial" w:hAnsi="Arial" w:cs="Arial"/>
          <w:b/>
          <w:sz w:val="26"/>
          <w:szCs w:val="26"/>
        </w:rPr>
        <w:t xml:space="preserve"> </w:t>
      </w:r>
      <w:r w:rsidR="00177C77">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886D62">
        <w:rPr>
          <w:rFonts w:ascii="Arial" w:hAnsi="Arial" w:cs="Arial"/>
          <w:sz w:val="26"/>
          <w:szCs w:val="26"/>
        </w:rPr>
        <w:t xml:space="preserve"> </w:t>
      </w:r>
      <w:r w:rsidR="00B459A2">
        <w:rPr>
          <w:rFonts w:ascii="Arial" w:hAnsi="Arial" w:cs="Arial"/>
          <w:sz w:val="26"/>
          <w:szCs w:val="26"/>
        </w:rPr>
        <w:t>l</w:t>
      </w:r>
      <w:r w:rsidR="00886D62">
        <w:rPr>
          <w:rFonts w:ascii="Arial" w:hAnsi="Arial" w:cs="Arial"/>
          <w:sz w:val="26"/>
          <w:szCs w:val="26"/>
        </w:rPr>
        <w:t>a</w:t>
      </w:r>
      <w:r w:rsidR="00240A94">
        <w:rPr>
          <w:rFonts w:ascii="Arial" w:hAnsi="Arial" w:cs="Arial"/>
          <w:sz w:val="26"/>
          <w:szCs w:val="26"/>
        </w:rPr>
        <w:t xml:space="preserve"> </w:t>
      </w:r>
      <w:r w:rsidR="00725020">
        <w:rPr>
          <w:rFonts w:ascii="Arial" w:hAnsi="Arial" w:cs="Arial"/>
          <w:b/>
          <w:sz w:val="26"/>
          <w:szCs w:val="26"/>
        </w:rPr>
        <w:t xml:space="preserve">PRESIDENTA </w:t>
      </w:r>
      <w:r w:rsidR="009C3350">
        <w:rPr>
          <w:rFonts w:ascii="Arial" w:hAnsi="Arial" w:cs="Arial"/>
          <w:b/>
          <w:sz w:val="26"/>
          <w:szCs w:val="26"/>
        </w:rPr>
        <w:t>MUNICIPAL</w:t>
      </w:r>
      <w:r w:rsidR="00725020">
        <w:rPr>
          <w:rFonts w:ascii="Arial" w:hAnsi="Arial" w:cs="Arial"/>
          <w:b/>
          <w:sz w:val="26"/>
          <w:szCs w:val="26"/>
        </w:rPr>
        <w:t xml:space="preserve"> Y DIRECTOR DE RECURSOS HUMANOS DEL MUNICIPIO DE </w:t>
      </w:r>
      <w:r w:rsidR="00177C77">
        <w:rPr>
          <w:rFonts w:ascii="Arial" w:hAnsi="Arial" w:cs="Arial"/>
          <w:b/>
          <w:sz w:val="26"/>
          <w:szCs w:val="26"/>
        </w:rPr>
        <w:t>*******</w:t>
      </w:r>
      <w:r w:rsidR="00B736E2">
        <w:rPr>
          <w:rFonts w:ascii="Arial" w:hAnsi="Arial" w:cs="Arial"/>
          <w:b/>
          <w:sz w:val="26"/>
          <w:szCs w:val="26"/>
        </w:rPr>
        <w:t>;</w:t>
      </w:r>
      <w:r>
        <w:rPr>
          <w:rFonts w:ascii="Arial" w:hAnsi="Arial" w:cs="Arial"/>
          <w:sz w:val="26"/>
          <w:szCs w:val="26"/>
        </w:rPr>
        <w:t xml:space="preserve"> por lo que, co</w:t>
      </w:r>
      <w:r w:rsidR="00DB5A1A">
        <w:rPr>
          <w:rFonts w:ascii="Arial" w:hAnsi="Arial" w:cs="Arial"/>
          <w:sz w:val="26"/>
          <w:szCs w:val="26"/>
        </w:rPr>
        <w:t xml:space="preserve">n </w:t>
      </w:r>
      <w:r w:rsidR="00E80EAA" w:rsidRPr="000C4EA3">
        <w:rPr>
          <w:rFonts w:ascii="Arial" w:hAnsi="Arial" w:cs="Arial"/>
          <w:sz w:val="26"/>
          <w:szCs w:val="26"/>
        </w:rPr>
        <w:t xml:space="preserve">fundamento en los artículos </w:t>
      </w:r>
      <w:r w:rsidR="00E80EAA">
        <w:rPr>
          <w:rFonts w:ascii="Arial" w:hAnsi="Arial" w:cs="Arial"/>
          <w:sz w:val="26"/>
          <w:szCs w:val="26"/>
        </w:rPr>
        <w:t>236 y 23</w:t>
      </w:r>
      <w:r w:rsidR="00E80EAA" w:rsidRPr="00671697">
        <w:rPr>
          <w:rFonts w:ascii="Arial" w:hAnsi="Arial" w:cs="Arial"/>
          <w:sz w:val="26"/>
          <w:szCs w:val="26"/>
        </w:rPr>
        <w:t>8</w:t>
      </w:r>
      <w:r w:rsidR="00E80EAA">
        <w:rPr>
          <w:rFonts w:ascii="Arial" w:hAnsi="Arial" w:cs="Arial"/>
          <w:sz w:val="26"/>
          <w:szCs w:val="26"/>
        </w:rPr>
        <w:t xml:space="preserve"> de la Ley de Procedimiento y Justicia Administrat</w:t>
      </w:r>
      <w:r w:rsidR="0069575C">
        <w:rPr>
          <w:rFonts w:ascii="Arial" w:hAnsi="Arial" w:cs="Arial"/>
          <w:sz w:val="26"/>
          <w:szCs w:val="26"/>
        </w:rPr>
        <w:t xml:space="preserve">iva para el Estado de Oaxaca, </w:t>
      </w:r>
      <w:r w:rsidR="00E80EAA">
        <w:rPr>
          <w:rFonts w:ascii="Arial" w:hAnsi="Arial" w:cs="Arial"/>
          <w:bCs/>
          <w:iCs/>
          <w:sz w:val="26"/>
          <w:szCs w:val="26"/>
        </w:rPr>
        <w:t xml:space="preserve">24 fracciones I y III </w:t>
      </w:r>
      <w:r w:rsidR="00E80EAA" w:rsidRPr="00455424">
        <w:rPr>
          <w:rFonts w:ascii="Arial" w:hAnsi="Arial" w:cs="Arial"/>
          <w:bCs/>
          <w:iCs/>
          <w:sz w:val="26"/>
          <w:szCs w:val="26"/>
        </w:rPr>
        <w:t>de la Ley Orgánica del Tribunal de Justicia Administrativa del Estado de Oaxaca</w:t>
      </w:r>
      <w:r w:rsidR="00E80EAA">
        <w:rPr>
          <w:rFonts w:ascii="Arial" w:hAnsi="Arial" w:cs="Arial"/>
          <w:bCs/>
          <w:iCs/>
          <w:sz w:val="26"/>
          <w:szCs w:val="26"/>
        </w:rPr>
        <w:t xml:space="preserve">, </w:t>
      </w:r>
      <w:r w:rsidR="00C44DEC">
        <w:rPr>
          <w:rFonts w:ascii="Arial" w:hAnsi="Arial" w:cs="Arial"/>
          <w:bCs/>
          <w:iCs/>
          <w:sz w:val="26"/>
          <w:szCs w:val="26"/>
        </w:rPr>
        <w:t xml:space="preserve">se da tramite. Por consiguiente, </w:t>
      </w:r>
      <w:r w:rsidR="00E80EAA">
        <w:rPr>
          <w:rFonts w:ascii="Arial" w:hAnsi="Arial" w:cs="Arial"/>
          <w:sz w:val="26"/>
          <w:szCs w:val="26"/>
        </w:rPr>
        <w:t>se procede a dictar resolución en los siguientes términos</w:t>
      </w:r>
      <w:r w:rsidR="00E80EAA" w:rsidRPr="003509B6">
        <w:rPr>
          <w:rFonts w:ascii="Arial" w:hAnsi="Arial" w:cs="Arial"/>
          <w:sz w:val="26"/>
          <w:szCs w:val="26"/>
        </w:rPr>
        <w:t>:</w:t>
      </w:r>
      <w:r w:rsidR="00C44DEC">
        <w:rPr>
          <w:rFonts w:ascii="Arial" w:hAnsi="Arial" w:cs="Arial"/>
          <w:sz w:val="26"/>
          <w:szCs w:val="26"/>
        </w:rPr>
        <w:t xml:space="preserve"> - - - - - - - - - - </w:t>
      </w:r>
      <w:r w:rsidR="00177C77">
        <w:rPr>
          <w:rFonts w:ascii="Arial" w:hAnsi="Arial" w:cs="Arial"/>
          <w:sz w:val="26"/>
          <w:szCs w:val="26"/>
        </w:rPr>
        <w:t xml:space="preserve">- - - - - - - - - - - - -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5AC767EE"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B459A2">
        <w:rPr>
          <w:rFonts w:ascii="Arial" w:hAnsi="Arial" w:cs="Arial"/>
          <w:sz w:val="26"/>
          <w:szCs w:val="26"/>
        </w:rPr>
        <w:t xml:space="preserve"> la sentencia</w:t>
      </w:r>
      <w:r w:rsidR="00087437">
        <w:rPr>
          <w:rFonts w:ascii="Arial" w:hAnsi="Arial" w:cs="Arial"/>
          <w:sz w:val="26"/>
          <w:szCs w:val="26"/>
        </w:rPr>
        <w:t xml:space="preserve"> de </w:t>
      </w:r>
      <w:r w:rsidR="009C3350">
        <w:rPr>
          <w:rFonts w:ascii="Arial" w:hAnsi="Arial" w:cs="Arial"/>
          <w:sz w:val="26"/>
          <w:szCs w:val="26"/>
        </w:rPr>
        <w:t>veintinueve</w:t>
      </w:r>
      <w:r w:rsidR="00C401B5">
        <w:rPr>
          <w:rFonts w:ascii="Arial" w:hAnsi="Arial" w:cs="Arial"/>
          <w:sz w:val="26"/>
          <w:szCs w:val="26"/>
        </w:rPr>
        <w:t xml:space="preserve"> </w:t>
      </w:r>
      <w:r w:rsidR="00D863E5">
        <w:rPr>
          <w:rFonts w:ascii="Arial" w:hAnsi="Arial" w:cs="Arial"/>
          <w:sz w:val="26"/>
          <w:szCs w:val="26"/>
        </w:rPr>
        <w:t xml:space="preserve">de </w:t>
      </w:r>
      <w:r w:rsidR="009C3350">
        <w:rPr>
          <w:rFonts w:ascii="Arial" w:hAnsi="Arial" w:cs="Arial"/>
          <w:sz w:val="26"/>
          <w:szCs w:val="26"/>
        </w:rPr>
        <w:t>noviembre</w:t>
      </w:r>
      <w:r w:rsidR="00C401B5">
        <w:rPr>
          <w:rFonts w:ascii="Arial" w:hAnsi="Arial" w:cs="Arial"/>
          <w:sz w:val="26"/>
          <w:szCs w:val="26"/>
        </w:rPr>
        <w:t xml:space="preserve"> </w:t>
      </w:r>
      <w:r w:rsidR="00D863E5">
        <w:rPr>
          <w:rFonts w:ascii="Arial" w:hAnsi="Arial" w:cs="Arial"/>
          <w:sz w:val="26"/>
          <w:szCs w:val="26"/>
        </w:rPr>
        <w:t xml:space="preserve">de </w:t>
      </w:r>
      <w:r w:rsidR="00240A94">
        <w:rPr>
          <w:rFonts w:ascii="Arial" w:hAnsi="Arial" w:cs="Arial"/>
          <w:sz w:val="26"/>
          <w:szCs w:val="26"/>
        </w:rPr>
        <w:t>dos mil veintiuno</w:t>
      </w:r>
      <w:r>
        <w:rPr>
          <w:rFonts w:ascii="Arial" w:hAnsi="Arial" w:cs="Arial"/>
          <w:sz w:val="26"/>
          <w:szCs w:val="26"/>
        </w:rPr>
        <w:t xml:space="preserve">, </w:t>
      </w:r>
      <w:r w:rsidRPr="00CB6405">
        <w:rPr>
          <w:rFonts w:ascii="Arial" w:hAnsi="Arial" w:cs="Arial"/>
          <w:sz w:val="26"/>
          <w:szCs w:val="26"/>
        </w:rPr>
        <w:t>dictad</w:t>
      </w:r>
      <w:r w:rsidR="00B459A2">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886D62">
        <w:rPr>
          <w:rFonts w:ascii="Arial" w:hAnsi="Arial" w:cs="Arial"/>
          <w:sz w:val="26"/>
          <w:szCs w:val="26"/>
        </w:rPr>
        <w:t>Quint</w:t>
      </w:r>
      <w:r w:rsidR="00C401B5">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 </w:t>
      </w:r>
      <w:r w:rsidR="00177C77">
        <w:rPr>
          <w:rFonts w:ascii="Arial" w:hAnsi="Arial" w:cs="Arial"/>
          <w:b/>
          <w:sz w:val="26"/>
          <w:szCs w:val="26"/>
        </w:rPr>
        <w:t>*******</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C44DEC">
        <w:rPr>
          <w:rFonts w:ascii="Arial" w:hAnsi="Arial" w:cs="Arial"/>
          <w:sz w:val="26"/>
          <w:szCs w:val="26"/>
        </w:rPr>
        <w:t xml:space="preserve"> - - </w:t>
      </w:r>
    </w:p>
    <w:p w14:paraId="4231C4CC" w14:textId="41650753" w:rsidR="00F0794F" w:rsidRDefault="00B459A2" w:rsidP="00B459A2">
      <w:pPr>
        <w:spacing w:after="0" w:line="360" w:lineRule="auto"/>
        <w:ind w:firstLine="567"/>
        <w:jc w:val="both"/>
        <w:rPr>
          <w:rFonts w:ascii="Arial" w:hAnsi="Arial" w:cs="Arial"/>
          <w:bCs/>
          <w:iCs/>
          <w:sz w:val="26"/>
          <w:szCs w:val="26"/>
        </w:rPr>
      </w:pPr>
      <w:r>
        <w:rPr>
          <w:rFonts w:ascii="Arial" w:hAnsi="Arial" w:cs="Arial"/>
          <w:b/>
          <w:bCs/>
          <w:iCs/>
          <w:sz w:val="26"/>
          <w:szCs w:val="26"/>
        </w:rPr>
        <w:t>SEGUNDO.</w:t>
      </w:r>
      <w:r w:rsidRPr="003B084B">
        <w:rPr>
          <w:rFonts w:ascii="Arial" w:hAnsi="Arial" w:cs="Arial"/>
          <w:bCs/>
          <w:iCs/>
          <w:sz w:val="26"/>
          <w:szCs w:val="26"/>
        </w:rPr>
        <w:t xml:space="preserve"> Los puntos resolutivos de la sentencia recurrida son los siguientes:</w:t>
      </w:r>
    </w:p>
    <w:p w14:paraId="1DD2B178" w14:textId="3673E307" w:rsidR="003B6CF0" w:rsidRDefault="00F0794F" w:rsidP="00C44DEC">
      <w:pPr>
        <w:spacing w:after="0"/>
        <w:ind w:left="567" w:right="616"/>
        <w:jc w:val="both"/>
        <w:rPr>
          <w:rFonts w:ascii="Arial" w:eastAsia="Times New Roman" w:hAnsi="Arial" w:cs="Arial"/>
          <w:bCs/>
          <w:i/>
          <w:iCs/>
          <w:lang w:eastAsia="es-ES"/>
        </w:rPr>
      </w:pPr>
      <w:r w:rsidRPr="003B084B">
        <w:rPr>
          <w:rFonts w:ascii="Arial" w:eastAsia="Times New Roman" w:hAnsi="Arial" w:cs="Arial"/>
          <w:b/>
          <w:bCs/>
          <w:i/>
          <w:iCs/>
          <w:lang w:eastAsia="es-ES"/>
        </w:rPr>
        <w:t xml:space="preserve"> </w:t>
      </w:r>
      <w:r w:rsidR="00B459A2" w:rsidRPr="003C791B">
        <w:rPr>
          <w:rFonts w:ascii="Arial" w:eastAsia="Times New Roman" w:hAnsi="Arial" w:cs="Arial"/>
          <w:bCs/>
          <w:i/>
          <w:iCs/>
          <w:lang w:eastAsia="es-ES"/>
        </w:rPr>
        <w:t>“</w:t>
      </w:r>
      <w:r w:rsidR="00B459A2" w:rsidRPr="00001C39">
        <w:rPr>
          <w:rFonts w:ascii="Arial" w:eastAsia="Times New Roman" w:hAnsi="Arial" w:cs="Arial"/>
          <w:b/>
          <w:bCs/>
          <w:i/>
          <w:iCs/>
          <w:lang w:eastAsia="es-ES"/>
        </w:rPr>
        <w:t>PRIMERO</w:t>
      </w:r>
      <w:r w:rsidR="00B459A2">
        <w:rPr>
          <w:rFonts w:ascii="Arial" w:eastAsia="Times New Roman" w:hAnsi="Arial" w:cs="Arial"/>
          <w:b/>
          <w:bCs/>
          <w:i/>
          <w:iCs/>
          <w:lang w:eastAsia="es-ES"/>
        </w:rPr>
        <w:t xml:space="preserve">. - </w:t>
      </w:r>
      <w:r w:rsidR="00886D62">
        <w:rPr>
          <w:rFonts w:ascii="Arial" w:eastAsia="Times New Roman" w:hAnsi="Arial" w:cs="Arial"/>
          <w:bCs/>
          <w:i/>
          <w:iCs/>
          <w:lang w:eastAsia="es-ES"/>
        </w:rPr>
        <w:t xml:space="preserve">Esta </w:t>
      </w:r>
      <w:r w:rsidR="00CA1035">
        <w:rPr>
          <w:rFonts w:ascii="Arial" w:eastAsia="Times New Roman" w:hAnsi="Arial" w:cs="Arial"/>
          <w:bCs/>
          <w:i/>
          <w:iCs/>
          <w:lang w:eastAsia="es-ES"/>
        </w:rPr>
        <w:t xml:space="preserve">Quinta Sala Unitaria del Tribunal de Justicia Administrativa del Estado de Oaxaca, es competente para conocer y resolver del presente juicio. </w:t>
      </w:r>
    </w:p>
    <w:p w14:paraId="7858B1AB" w14:textId="3C7A03FB" w:rsidR="00B459A2" w:rsidRDefault="00C76160" w:rsidP="00C44DEC">
      <w:pPr>
        <w:spacing w:after="0"/>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SEGUNDO. </w:t>
      </w:r>
      <w:r w:rsidR="00CA1035">
        <w:rPr>
          <w:rFonts w:ascii="Arial" w:eastAsia="Times New Roman" w:hAnsi="Arial" w:cs="Arial"/>
          <w:b/>
          <w:bCs/>
          <w:i/>
          <w:iCs/>
          <w:lang w:eastAsia="es-ES"/>
        </w:rPr>
        <w:t>–</w:t>
      </w:r>
      <w:r w:rsidR="00B459A2">
        <w:rPr>
          <w:rFonts w:ascii="Arial" w:eastAsia="Times New Roman" w:hAnsi="Arial" w:cs="Arial"/>
          <w:b/>
          <w:bCs/>
          <w:i/>
          <w:iCs/>
          <w:lang w:eastAsia="es-ES"/>
        </w:rPr>
        <w:t xml:space="preserve"> </w:t>
      </w:r>
      <w:r w:rsidR="00CA1035">
        <w:rPr>
          <w:rFonts w:ascii="Arial" w:eastAsia="Times New Roman" w:hAnsi="Arial" w:cs="Arial"/>
          <w:bCs/>
          <w:i/>
          <w:iCs/>
          <w:lang w:eastAsia="es-ES"/>
        </w:rPr>
        <w:t xml:space="preserve">La personalidad de las partes quedó acreditada en autos. </w:t>
      </w:r>
    </w:p>
    <w:p w14:paraId="2C603203" w14:textId="137C96A0" w:rsidR="00C76160" w:rsidRDefault="00C76160" w:rsidP="00C44DEC">
      <w:pPr>
        <w:spacing w:after="0"/>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TERCERO. – </w:t>
      </w:r>
      <w:r w:rsidR="00CA1035">
        <w:rPr>
          <w:rFonts w:ascii="Arial" w:eastAsia="Times New Roman" w:hAnsi="Arial" w:cs="Arial"/>
          <w:b/>
          <w:bCs/>
          <w:i/>
          <w:iCs/>
          <w:lang w:eastAsia="es-ES"/>
        </w:rPr>
        <w:t xml:space="preserve">SE SOBRESEE EL PRESENTE JUICIO, </w:t>
      </w:r>
      <w:r w:rsidR="00CA1035">
        <w:rPr>
          <w:rFonts w:ascii="Arial" w:eastAsia="Times New Roman" w:hAnsi="Arial" w:cs="Arial"/>
          <w:bCs/>
          <w:i/>
          <w:iCs/>
          <w:lang w:eastAsia="es-ES"/>
        </w:rPr>
        <w:t xml:space="preserve">por los motivos indicados en el considerando </w:t>
      </w:r>
      <w:r w:rsidR="007D7A18">
        <w:rPr>
          <w:rFonts w:ascii="Arial" w:eastAsia="Times New Roman" w:hAnsi="Arial" w:cs="Arial"/>
          <w:bCs/>
          <w:i/>
          <w:iCs/>
          <w:lang w:eastAsia="es-ES"/>
        </w:rPr>
        <w:t>TERCERO de la presente sentencia.</w:t>
      </w:r>
    </w:p>
    <w:p w14:paraId="2DAB344B" w14:textId="2A3AE16C" w:rsidR="007D7A18" w:rsidRDefault="007D7A18" w:rsidP="00C44DEC">
      <w:pPr>
        <w:spacing w:after="0"/>
        <w:ind w:left="567" w:right="616"/>
        <w:jc w:val="both"/>
        <w:rPr>
          <w:rFonts w:ascii="Arial" w:eastAsia="Times New Roman" w:hAnsi="Arial" w:cs="Arial"/>
          <w:bCs/>
          <w:i/>
          <w:iCs/>
          <w:lang w:eastAsia="es-ES"/>
        </w:rPr>
      </w:pPr>
      <w:r>
        <w:rPr>
          <w:rFonts w:ascii="Arial" w:eastAsia="Times New Roman" w:hAnsi="Arial" w:cs="Arial"/>
          <w:b/>
          <w:bCs/>
          <w:i/>
          <w:iCs/>
          <w:lang w:eastAsia="es-ES"/>
        </w:rPr>
        <w:lastRenderedPageBreak/>
        <w:t xml:space="preserve">CUARTO. - </w:t>
      </w:r>
      <w:r>
        <w:rPr>
          <w:rFonts w:ascii="Arial" w:eastAsia="Times New Roman" w:hAnsi="Arial" w:cs="Arial"/>
          <w:bCs/>
          <w:i/>
          <w:iCs/>
          <w:lang w:eastAsia="es-ES"/>
        </w:rPr>
        <w:t xml:space="preserve">Con fundamento en lo dispuesto por los artículos 170, 172, y 173 de la Ley de Procedimiento y Justicia Administrativa para el Estado de Oaxaca. </w:t>
      </w:r>
    </w:p>
    <w:p w14:paraId="2FE6A3FB" w14:textId="156EEC85" w:rsidR="007D7A18" w:rsidRPr="007D7A18" w:rsidRDefault="007D7A18" w:rsidP="00C44DEC">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 xml:space="preserve">Así lo resolvió y firma la Magistrada Virginia Hernández </w:t>
      </w:r>
      <w:proofErr w:type="spellStart"/>
      <w:r>
        <w:rPr>
          <w:rFonts w:ascii="Arial" w:eastAsia="Times New Roman" w:hAnsi="Arial" w:cs="Arial"/>
          <w:bCs/>
          <w:i/>
          <w:iCs/>
          <w:lang w:eastAsia="es-ES"/>
        </w:rPr>
        <w:t>Hernández</w:t>
      </w:r>
      <w:proofErr w:type="spellEnd"/>
      <w:r>
        <w:rPr>
          <w:rFonts w:ascii="Arial" w:eastAsia="Times New Roman" w:hAnsi="Arial" w:cs="Arial"/>
          <w:bCs/>
          <w:i/>
          <w:iCs/>
          <w:lang w:eastAsia="es-ES"/>
        </w:rPr>
        <w:t xml:space="preserve">, Titular de la </w:t>
      </w:r>
      <w:r w:rsidR="00302C9D">
        <w:rPr>
          <w:rFonts w:ascii="Arial" w:eastAsia="Times New Roman" w:hAnsi="Arial" w:cs="Arial"/>
          <w:bCs/>
          <w:i/>
          <w:iCs/>
          <w:lang w:eastAsia="es-ES"/>
        </w:rPr>
        <w:t xml:space="preserve">Quinta Sala Unitaria de Primera Instancia del Tribunal de Justicia Administrativa del Estado de Oaxaca, quien actúa con la Licenciada </w:t>
      </w:r>
      <w:proofErr w:type="spellStart"/>
      <w:r w:rsidR="00302C9D">
        <w:rPr>
          <w:rFonts w:ascii="Arial" w:eastAsia="Times New Roman" w:hAnsi="Arial" w:cs="Arial"/>
          <w:bCs/>
          <w:i/>
          <w:iCs/>
          <w:lang w:eastAsia="es-ES"/>
        </w:rPr>
        <w:t>Marissa</w:t>
      </w:r>
      <w:proofErr w:type="spellEnd"/>
      <w:r w:rsidR="00302C9D">
        <w:rPr>
          <w:rFonts w:ascii="Arial" w:eastAsia="Times New Roman" w:hAnsi="Arial" w:cs="Arial"/>
          <w:bCs/>
          <w:i/>
          <w:iCs/>
          <w:lang w:eastAsia="es-ES"/>
        </w:rPr>
        <w:t xml:space="preserve"> Ignacio Valencia, Secretaria de Acuerdos, que autoriza y da fe.” </w:t>
      </w:r>
    </w:p>
    <w:p w14:paraId="0F7E4CB7" w14:textId="542AB4BA" w:rsidR="00CC03AB" w:rsidRPr="00CB6405" w:rsidRDefault="005C6D34" w:rsidP="00CC03AB">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7B51B7D5" w14:textId="5445F505" w:rsidR="00CC03AB" w:rsidRPr="00B434C8" w:rsidRDefault="00CC03AB" w:rsidP="00CC03AB">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 xml:space="preserve">3, </w:t>
      </w:r>
      <w:r w:rsidR="00537316">
        <w:rPr>
          <w:rFonts w:ascii="Arial" w:hAnsi="Arial" w:cs="Arial"/>
          <w:bCs/>
          <w:iCs/>
          <w:sz w:val="26"/>
          <w:szCs w:val="26"/>
        </w:rPr>
        <w:t>24 fracciones</w:t>
      </w:r>
      <w:r>
        <w:rPr>
          <w:rFonts w:ascii="Arial" w:hAnsi="Arial" w:cs="Arial"/>
          <w:bCs/>
          <w:iCs/>
          <w:sz w:val="26"/>
          <w:szCs w:val="26"/>
        </w:rPr>
        <w:t xml:space="preserve"> I</w:t>
      </w:r>
      <w:r w:rsidR="00537316">
        <w:rPr>
          <w:rFonts w:ascii="Arial" w:hAnsi="Arial" w:cs="Arial"/>
          <w:bCs/>
          <w:iCs/>
          <w:sz w:val="26"/>
          <w:szCs w:val="26"/>
        </w:rPr>
        <w:t xml:space="preserve"> y 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537316">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de</w:t>
      </w:r>
      <w:r w:rsidR="00C76160">
        <w:rPr>
          <w:rFonts w:ascii="Arial" w:hAnsi="Arial" w:cs="Arial"/>
          <w:bCs/>
          <w:iCs/>
          <w:sz w:val="26"/>
          <w:szCs w:val="26"/>
        </w:rPr>
        <w:t xml:space="preserve"> la sentencia</w:t>
      </w:r>
      <w:r w:rsidR="00F94B07">
        <w:rPr>
          <w:rFonts w:ascii="Arial" w:hAnsi="Arial" w:cs="Arial"/>
          <w:bCs/>
          <w:iCs/>
          <w:sz w:val="26"/>
          <w:szCs w:val="26"/>
        </w:rPr>
        <w:t xml:space="preserve"> </w:t>
      </w:r>
      <w:r>
        <w:rPr>
          <w:rFonts w:ascii="Arial" w:hAnsi="Arial" w:cs="Arial"/>
          <w:sz w:val="26"/>
          <w:szCs w:val="26"/>
        </w:rPr>
        <w:t xml:space="preserve">de </w:t>
      </w:r>
      <w:r w:rsidR="00302C9D">
        <w:rPr>
          <w:rFonts w:ascii="Arial" w:hAnsi="Arial" w:cs="Arial"/>
          <w:sz w:val="26"/>
          <w:szCs w:val="26"/>
        </w:rPr>
        <w:t>veintinueve</w:t>
      </w:r>
      <w:r w:rsidR="00722639">
        <w:rPr>
          <w:rFonts w:ascii="Arial" w:hAnsi="Arial" w:cs="Arial"/>
          <w:sz w:val="26"/>
          <w:szCs w:val="26"/>
        </w:rPr>
        <w:t xml:space="preserve"> de </w:t>
      </w:r>
      <w:r w:rsidR="00624E5D">
        <w:rPr>
          <w:rFonts w:ascii="Arial" w:hAnsi="Arial" w:cs="Arial"/>
          <w:sz w:val="26"/>
          <w:szCs w:val="26"/>
        </w:rPr>
        <w:t>octu</w:t>
      </w:r>
      <w:r w:rsidR="00302C9D">
        <w:rPr>
          <w:rFonts w:ascii="Arial" w:hAnsi="Arial" w:cs="Arial"/>
          <w:sz w:val="26"/>
          <w:szCs w:val="26"/>
        </w:rPr>
        <w:t>bre</w:t>
      </w:r>
      <w:r w:rsidR="00722639">
        <w:rPr>
          <w:rFonts w:ascii="Arial" w:hAnsi="Arial" w:cs="Arial"/>
          <w:sz w:val="26"/>
          <w:szCs w:val="26"/>
        </w:rPr>
        <w:t xml:space="preserve"> </w:t>
      </w:r>
      <w:r w:rsidR="0006276F">
        <w:rPr>
          <w:rFonts w:ascii="Arial" w:hAnsi="Arial" w:cs="Arial"/>
          <w:sz w:val="26"/>
          <w:szCs w:val="26"/>
        </w:rPr>
        <w:t>de dos mil veintiuno</w:t>
      </w:r>
      <w:r w:rsidRPr="008E3662">
        <w:rPr>
          <w:rFonts w:ascii="Arial" w:hAnsi="Arial" w:cs="Arial"/>
          <w:bCs/>
          <w:iCs/>
          <w:sz w:val="26"/>
          <w:szCs w:val="26"/>
        </w:rPr>
        <w:t>, dictad</w:t>
      </w:r>
      <w:r w:rsidR="00C76160">
        <w:rPr>
          <w:rFonts w:ascii="Arial" w:hAnsi="Arial" w:cs="Arial"/>
          <w:bCs/>
          <w:iCs/>
          <w:sz w:val="26"/>
          <w:szCs w:val="26"/>
        </w:rPr>
        <w:t>a</w:t>
      </w:r>
      <w:r w:rsidRPr="008E3662">
        <w:rPr>
          <w:rFonts w:ascii="Arial" w:hAnsi="Arial" w:cs="Arial"/>
          <w:bCs/>
          <w:iCs/>
          <w:sz w:val="26"/>
          <w:szCs w:val="26"/>
        </w:rPr>
        <w:t xml:space="preserve"> por la </w:t>
      </w:r>
      <w:r w:rsidR="00624E5D">
        <w:rPr>
          <w:rFonts w:ascii="Arial" w:hAnsi="Arial" w:cs="Arial"/>
          <w:bCs/>
          <w:iCs/>
          <w:sz w:val="26"/>
          <w:szCs w:val="26"/>
        </w:rPr>
        <w:t>Cuart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537316">
        <w:rPr>
          <w:rFonts w:ascii="Arial" w:hAnsi="Arial" w:cs="Arial"/>
          <w:b/>
          <w:bCs/>
          <w:iCs/>
          <w:sz w:val="26"/>
          <w:szCs w:val="26"/>
        </w:rPr>
        <w:t>146</w:t>
      </w:r>
      <w:r w:rsidR="0025208A">
        <w:rPr>
          <w:rFonts w:ascii="Arial" w:hAnsi="Arial" w:cs="Arial"/>
          <w:b/>
          <w:bCs/>
          <w:iCs/>
          <w:sz w:val="26"/>
          <w:szCs w:val="26"/>
        </w:rPr>
        <w:t>/20</w:t>
      </w:r>
      <w:r w:rsidR="004969A3">
        <w:rPr>
          <w:rFonts w:ascii="Arial" w:hAnsi="Arial" w:cs="Arial"/>
          <w:b/>
          <w:bCs/>
          <w:iCs/>
          <w:sz w:val="26"/>
          <w:szCs w:val="26"/>
        </w:rPr>
        <w:t>20</w:t>
      </w:r>
      <w:r w:rsidRPr="00AE78C3">
        <w:rPr>
          <w:rFonts w:ascii="Arial" w:hAnsi="Arial" w:cs="Arial"/>
          <w:b/>
          <w:bCs/>
          <w:iCs/>
          <w:sz w:val="26"/>
          <w:szCs w:val="26"/>
        </w:rPr>
        <w:t>.</w:t>
      </w:r>
      <w:r w:rsidR="00C44DEC">
        <w:rPr>
          <w:rFonts w:ascii="Arial" w:hAnsi="Arial" w:cs="Arial"/>
          <w:b/>
          <w:bCs/>
          <w:iCs/>
          <w:sz w:val="26"/>
          <w:szCs w:val="26"/>
        </w:rPr>
        <w:t xml:space="preserve"> </w:t>
      </w:r>
      <w:r w:rsidR="00C44DEC">
        <w:rPr>
          <w:rFonts w:ascii="Arial" w:hAnsi="Arial" w:cs="Arial"/>
          <w:sz w:val="26"/>
          <w:szCs w:val="26"/>
        </w:rPr>
        <w:t xml:space="preserve">- - - - - - - - - - - - - - - - - </w:t>
      </w:r>
    </w:p>
    <w:p w14:paraId="78696826" w14:textId="77777777" w:rsidR="00F94B07" w:rsidRPr="00011CEC" w:rsidRDefault="00F94B07" w:rsidP="00F94B07">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7ECD6F10" w14:textId="77777777" w:rsidR="00F94B07" w:rsidRPr="00011CEC" w:rsidRDefault="00F94B07" w:rsidP="00C44DEC">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w:t>
      </w:r>
      <w:r w:rsidRPr="00011CEC">
        <w:rPr>
          <w:rFonts w:ascii="Arial" w:eastAsia="Times New Roman" w:hAnsi="Arial" w:cs="Arial"/>
          <w:i/>
          <w:iCs/>
        </w:rPr>
        <w:lastRenderedPageBreak/>
        <w:t xml:space="preserve">respuesta, la cual debe estar vinculada y corresponder a los planteamientos de legalidad o constitucionalidad efectivamente planteados en el pliego correspondiente, sin introducir aspectos distintos a los que conforman la </w:t>
      </w:r>
      <w:proofErr w:type="spellStart"/>
      <w:r w:rsidRPr="00011CEC">
        <w:rPr>
          <w:rFonts w:ascii="Arial" w:eastAsia="Times New Roman" w:hAnsi="Arial" w:cs="Arial"/>
          <w:i/>
          <w:iCs/>
        </w:rPr>
        <w:t>litis</w:t>
      </w:r>
      <w:proofErr w:type="spellEnd"/>
      <w:r w:rsidRPr="00011CEC">
        <w:rPr>
          <w:rFonts w:ascii="Arial" w:eastAsia="Times New Roman" w:hAnsi="Arial" w:cs="Arial"/>
          <w:i/>
          <w:iCs/>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A599191" w14:textId="78AB67EC" w:rsidR="00301497" w:rsidRDefault="003B6CF0" w:rsidP="009C303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C03AB">
        <w:rPr>
          <w:rFonts w:ascii="Arial" w:eastAsia="Calibri" w:hAnsi="Arial" w:cs="Arial"/>
          <w:b/>
          <w:bCs/>
          <w:sz w:val="26"/>
          <w:szCs w:val="26"/>
        </w:rPr>
        <w:t xml:space="preserve">TERCERO. </w:t>
      </w:r>
      <w:r w:rsidR="0096773A">
        <w:rPr>
          <w:rFonts w:ascii="Arial" w:eastAsia="Calibri" w:hAnsi="Arial" w:cs="Arial"/>
          <w:bCs/>
          <w:sz w:val="26"/>
          <w:szCs w:val="26"/>
        </w:rPr>
        <w:t xml:space="preserve">Señala </w:t>
      </w:r>
      <w:r w:rsidR="00C76160">
        <w:rPr>
          <w:rFonts w:ascii="Arial" w:eastAsia="Calibri" w:hAnsi="Arial" w:cs="Arial"/>
          <w:bCs/>
          <w:sz w:val="26"/>
          <w:szCs w:val="26"/>
        </w:rPr>
        <w:t>la recurrente</w:t>
      </w:r>
      <w:r w:rsidR="00DF3AB0">
        <w:rPr>
          <w:rFonts w:ascii="Arial" w:eastAsia="Calibri" w:hAnsi="Arial" w:cs="Arial"/>
          <w:bCs/>
          <w:sz w:val="26"/>
          <w:szCs w:val="26"/>
        </w:rPr>
        <w:t xml:space="preserve"> que</w:t>
      </w:r>
      <w:r w:rsidR="00C76160">
        <w:rPr>
          <w:rFonts w:ascii="Arial" w:eastAsia="Calibri" w:hAnsi="Arial" w:cs="Arial"/>
          <w:bCs/>
          <w:sz w:val="26"/>
          <w:szCs w:val="26"/>
        </w:rPr>
        <w:t xml:space="preserve"> le causa agravio la sentencia dictada </w:t>
      </w:r>
      <w:r w:rsidR="009F33EC">
        <w:rPr>
          <w:rFonts w:ascii="Arial" w:eastAsia="Calibri" w:hAnsi="Arial" w:cs="Arial"/>
          <w:bCs/>
          <w:sz w:val="26"/>
          <w:szCs w:val="26"/>
        </w:rPr>
        <w:t>el veintinueve de noviembre de dos mil veintiuno</w:t>
      </w:r>
      <w:r w:rsidR="00EB19E7">
        <w:rPr>
          <w:rFonts w:ascii="Arial" w:eastAsia="Calibri" w:hAnsi="Arial" w:cs="Arial"/>
          <w:bCs/>
          <w:sz w:val="26"/>
          <w:szCs w:val="26"/>
        </w:rPr>
        <w:t>,</w:t>
      </w:r>
      <w:r w:rsidR="009F33EC">
        <w:rPr>
          <w:rFonts w:ascii="Arial" w:eastAsia="Calibri" w:hAnsi="Arial" w:cs="Arial"/>
          <w:bCs/>
          <w:sz w:val="26"/>
          <w:szCs w:val="26"/>
        </w:rPr>
        <w:t xml:space="preserve"> en la que la Primera Instancia decreta el sobreseimiento </w:t>
      </w:r>
      <w:r w:rsidR="00EB19E7">
        <w:rPr>
          <w:rFonts w:ascii="Arial" w:eastAsia="Calibri" w:hAnsi="Arial" w:cs="Arial"/>
          <w:bCs/>
          <w:sz w:val="26"/>
          <w:szCs w:val="26"/>
        </w:rPr>
        <w:t>del juicio</w:t>
      </w:r>
      <w:r w:rsidR="00DF3AB0">
        <w:rPr>
          <w:rFonts w:ascii="Arial" w:eastAsia="Calibri" w:hAnsi="Arial" w:cs="Arial"/>
          <w:bCs/>
          <w:sz w:val="26"/>
          <w:szCs w:val="26"/>
        </w:rPr>
        <w:t>, porque es ilegal y contraria</w:t>
      </w:r>
      <w:r w:rsidR="009F33EC">
        <w:rPr>
          <w:rFonts w:ascii="Arial" w:eastAsia="Calibri" w:hAnsi="Arial" w:cs="Arial"/>
          <w:bCs/>
          <w:sz w:val="26"/>
          <w:szCs w:val="26"/>
        </w:rPr>
        <w:t xml:space="preserve"> a derecho</w:t>
      </w:r>
      <w:r w:rsidR="00EB19E7">
        <w:rPr>
          <w:rFonts w:ascii="Arial" w:eastAsia="Calibri" w:hAnsi="Arial" w:cs="Arial"/>
          <w:bCs/>
          <w:sz w:val="26"/>
          <w:szCs w:val="26"/>
        </w:rPr>
        <w:t xml:space="preserve"> y violenta en su perjuicio los artículos 206 y 207</w:t>
      </w:r>
      <w:r w:rsidR="002B4B7A">
        <w:rPr>
          <w:rFonts w:ascii="Arial" w:eastAsia="Calibri" w:hAnsi="Arial" w:cs="Arial"/>
          <w:bCs/>
          <w:sz w:val="26"/>
          <w:szCs w:val="26"/>
        </w:rPr>
        <w:t xml:space="preserve">, fracción I </w:t>
      </w:r>
      <w:r w:rsidR="00301497">
        <w:rPr>
          <w:rFonts w:ascii="Arial" w:eastAsia="Calibri" w:hAnsi="Arial" w:cs="Arial"/>
          <w:bCs/>
          <w:sz w:val="26"/>
          <w:szCs w:val="26"/>
        </w:rPr>
        <w:t>de la Ley de Procedimiento y Justicia Administrativa para el Estado de Oaxaca, dice lo anterior porque la Magistrada de l</w:t>
      </w:r>
      <w:r w:rsidR="00DF3AB0">
        <w:rPr>
          <w:rFonts w:ascii="Arial" w:eastAsia="Calibri" w:hAnsi="Arial" w:cs="Arial"/>
          <w:bCs/>
          <w:sz w:val="26"/>
          <w:szCs w:val="26"/>
        </w:rPr>
        <w:t>a Quinta Sala Unitaria determinó lo siguiente: (lo transcribe).</w:t>
      </w:r>
      <w:r w:rsidR="00C44DEC">
        <w:rPr>
          <w:rFonts w:ascii="Arial" w:eastAsia="Calibri" w:hAnsi="Arial" w:cs="Arial"/>
          <w:bCs/>
          <w:sz w:val="26"/>
          <w:szCs w:val="26"/>
        </w:rPr>
        <w:t xml:space="preserve"> </w:t>
      </w:r>
      <w:r w:rsidR="00C44DEC">
        <w:rPr>
          <w:rFonts w:ascii="Arial" w:hAnsi="Arial" w:cs="Arial"/>
          <w:sz w:val="26"/>
          <w:szCs w:val="26"/>
        </w:rPr>
        <w:t xml:space="preserve">- - - - - - - - - - - - - - - </w:t>
      </w:r>
    </w:p>
    <w:p w14:paraId="232C0AF5" w14:textId="45784D7E" w:rsidR="00BE54EF" w:rsidRPr="00C44DEC" w:rsidRDefault="00301497" w:rsidP="009C3038">
      <w:pPr>
        <w:widowControl w:val="0"/>
        <w:tabs>
          <w:tab w:val="left" w:pos="0"/>
        </w:tabs>
        <w:spacing w:before="240" w:after="0" w:line="360" w:lineRule="auto"/>
        <w:ind w:right="18"/>
        <w:jc w:val="both"/>
        <w:rPr>
          <w:rFonts w:ascii="Arial" w:eastAsia="Calibri" w:hAnsi="Arial" w:cs="Arial"/>
          <w:bCs/>
          <w:i/>
          <w:iCs/>
          <w:sz w:val="26"/>
          <w:szCs w:val="26"/>
        </w:rPr>
      </w:pPr>
      <w:r>
        <w:rPr>
          <w:rFonts w:ascii="Arial" w:eastAsia="Calibri" w:hAnsi="Arial" w:cs="Arial"/>
          <w:bCs/>
          <w:sz w:val="26"/>
          <w:szCs w:val="26"/>
        </w:rPr>
        <w:tab/>
        <w:t xml:space="preserve">De la transcripción que realiza, alega que es ilegal y contrario a derecho y vulnera en su perjuicio los artículos 206 y 207, fracción I, de la Ley de Procedimiento y Justicia Administrativa para el Estado de Oaxaca, </w:t>
      </w:r>
      <w:r w:rsidR="00DF3AB0">
        <w:rPr>
          <w:rFonts w:ascii="Arial" w:eastAsia="Calibri" w:hAnsi="Arial" w:cs="Arial"/>
          <w:bCs/>
          <w:sz w:val="26"/>
          <w:szCs w:val="26"/>
        </w:rPr>
        <w:t>por</w:t>
      </w:r>
      <w:r w:rsidR="00A748BC">
        <w:rPr>
          <w:rFonts w:ascii="Arial" w:eastAsia="Calibri" w:hAnsi="Arial" w:cs="Arial"/>
          <w:bCs/>
          <w:sz w:val="26"/>
          <w:szCs w:val="26"/>
        </w:rPr>
        <w:t xml:space="preserve">que conforme a los artículos citados las </w:t>
      </w:r>
      <w:r w:rsidR="00DF3AB0">
        <w:rPr>
          <w:rFonts w:ascii="Arial" w:eastAsia="Calibri" w:hAnsi="Arial" w:cs="Arial"/>
          <w:bCs/>
          <w:sz w:val="26"/>
          <w:szCs w:val="26"/>
        </w:rPr>
        <w:t>Salas U</w:t>
      </w:r>
      <w:r w:rsidR="00A748BC">
        <w:rPr>
          <w:rFonts w:ascii="Arial" w:eastAsia="Calibri" w:hAnsi="Arial" w:cs="Arial"/>
          <w:bCs/>
          <w:sz w:val="26"/>
          <w:szCs w:val="26"/>
        </w:rPr>
        <w:t xml:space="preserve">nitarias de Primera Instancia están obligadas a fijar clara y precisamente los puntos controvertidos, la exposición de las razones por las que en su caso, se haga uso de la facultad para suplir la deficiencia de la queja, así como el examen y valoración de las pruebas que se hayan rendido, </w:t>
      </w:r>
      <w:r w:rsidR="00DF3AB0" w:rsidRPr="00C44DEC">
        <w:rPr>
          <w:rFonts w:ascii="Arial" w:eastAsia="Calibri" w:hAnsi="Arial" w:cs="Arial"/>
          <w:bCs/>
          <w:i/>
          <w:iCs/>
          <w:sz w:val="26"/>
          <w:szCs w:val="26"/>
        </w:rPr>
        <w:t>“</w:t>
      </w:r>
      <w:r w:rsidR="00A748BC" w:rsidRPr="00C44DEC">
        <w:rPr>
          <w:rFonts w:ascii="Arial" w:eastAsia="Calibri" w:hAnsi="Arial" w:cs="Arial"/>
          <w:bCs/>
          <w:i/>
          <w:iCs/>
          <w:sz w:val="26"/>
          <w:szCs w:val="26"/>
        </w:rPr>
        <w:t>situación que la Quinta Sala incumple por ignorancia</w:t>
      </w:r>
      <w:r w:rsidR="00DF3AB0" w:rsidRPr="00C44DEC">
        <w:rPr>
          <w:rFonts w:ascii="Arial" w:eastAsia="Calibri" w:hAnsi="Arial" w:cs="Arial"/>
          <w:bCs/>
          <w:i/>
          <w:iCs/>
          <w:sz w:val="26"/>
          <w:szCs w:val="26"/>
        </w:rPr>
        <w:t>”</w:t>
      </w:r>
      <w:r w:rsidR="00A748BC" w:rsidRPr="00C44DEC">
        <w:rPr>
          <w:rFonts w:ascii="Arial" w:eastAsia="Calibri" w:hAnsi="Arial" w:cs="Arial"/>
          <w:bCs/>
          <w:i/>
          <w:iCs/>
          <w:sz w:val="26"/>
          <w:szCs w:val="26"/>
        </w:rPr>
        <w:t xml:space="preserve">. </w:t>
      </w:r>
      <w:r w:rsidR="00C44DEC">
        <w:rPr>
          <w:rFonts w:ascii="Arial" w:hAnsi="Arial" w:cs="Arial"/>
          <w:sz w:val="26"/>
          <w:szCs w:val="26"/>
        </w:rPr>
        <w:t xml:space="preserve">- - - - - - - - - - - - - - - - - - - - </w:t>
      </w:r>
    </w:p>
    <w:p w14:paraId="574C6422" w14:textId="5AA22D29" w:rsidR="00A748BC" w:rsidRPr="00C44DEC" w:rsidRDefault="00A748BC" w:rsidP="009C3038">
      <w:pPr>
        <w:widowControl w:val="0"/>
        <w:tabs>
          <w:tab w:val="left" w:pos="0"/>
        </w:tabs>
        <w:spacing w:before="240" w:after="0" w:line="360" w:lineRule="auto"/>
        <w:ind w:right="18"/>
        <w:jc w:val="both"/>
        <w:rPr>
          <w:rFonts w:ascii="Arial" w:eastAsia="Calibri" w:hAnsi="Arial" w:cs="Arial"/>
          <w:bCs/>
          <w:i/>
          <w:iCs/>
          <w:sz w:val="26"/>
          <w:szCs w:val="26"/>
        </w:rPr>
      </w:pPr>
      <w:r>
        <w:rPr>
          <w:rFonts w:ascii="Arial" w:eastAsia="Calibri" w:hAnsi="Arial" w:cs="Arial"/>
          <w:bCs/>
          <w:sz w:val="26"/>
          <w:szCs w:val="26"/>
        </w:rPr>
        <w:tab/>
        <w:t xml:space="preserve">Refiere </w:t>
      </w:r>
      <w:r w:rsidR="00DF3AB0">
        <w:rPr>
          <w:rFonts w:ascii="Arial" w:eastAsia="Calibri" w:hAnsi="Arial" w:cs="Arial"/>
          <w:bCs/>
          <w:sz w:val="26"/>
          <w:szCs w:val="26"/>
        </w:rPr>
        <w:t xml:space="preserve">textualmente </w:t>
      </w:r>
      <w:r>
        <w:rPr>
          <w:rFonts w:ascii="Arial" w:eastAsia="Calibri" w:hAnsi="Arial" w:cs="Arial"/>
          <w:bCs/>
          <w:sz w:val="26"/>
          <w:szCs w:val="26"/>
        </w:rPr>
        <w:t xml:space="preserve">que </w:t>
      </w:r>
      <w:r w:rsidR="00DF3AB0" w:rsidRPr="00C44DEC">
        <w:rPr>
          <w:rFonts w:ascii="Arial" w:eastAsia="Calibri" w:hAnsi="Arial" w:cs="Arial"/>
          <w:bCs/>
          <w:i/>
          <w:iCs/>
          <w:sz w:val="26"/>
          <w:szCs w:val="26"/>
        </w:rPr>
        <w:t>“</w:t>
      </w:r>
      <w:r w:rsidRPr="00C44DEC">
        <w:rPr>
          <w:rFonts w:ascii="Arial" w:eastAsia="Calibri" w:hAnsi="Arial" w:cs="Arial"/>
          <w:bCs/>
          <w:i/>
          <w:iCs/>
          <w:sz w:val="26"/>
          <w:szCs w:val="26"/>
        </w:rPr>
        <w:t>la Primera Instancia desconoce en absoluto del derecho administrativo y la función jurisdiccional, en principio porque hacen caso omiso de lo expuesto en su demanda, con lo que violentan los principios de congruencia y exhaustividad que deben tener las sentencias</w:t>
      </w:r>
      <w:r w:rsidR="00DF3AB0" w:rsidRPr="00C44DEC">
        <w:rPr>
          <w:rFonts w:ascii="Arial" w:eastAsia="Calibri" w:hAnsi="Arial" w:cs="Arial"/>
          <w:bCs/>
          <w:i/>
          <w:iCs/>
          <w:sz w:val="26"/>
          <w:szCs w:val="26"/>
        </w:rPr>
        <w:t>”</w:t>
      </w:r>
      <w:r w:rsidRPr="00C44DEC">
        <w:rPr>
          <w:rFonts w:ascii="Arial" w:eastAsia="Calibri" w:hAnsi="Arial" w:cs="Arial"/>
          <w:bCs/>
          <w:i/>
          <w:iCs/>
          <w:sz w:val="26"/>
          <w:szCs w:val="26"/>
        </w:rPr>
        <w:t xml:space="preserve">. </w:t>
      </w:r>
      <w:r w:rsidR="00C44DEC">
        <w:rPr>
          <w:rFonts w:ascii="Arial" w:hAnsi="Arial" w:cs="Arial"/>
          <w:sz w:val="26"/>
          <w:szCs w:val="26"/>
        </w:rPr>
        <w:t xml:space="preserve">- - - - - - - - - - - - - - - - - - - - - - - - - - - - - - - - - - - - </w:t>
      </w:r>
    </w:p>
    <w:p w14:paraId="1540D61E" w14:textId="67DDC338" w:rsidR="00814648" w:rsidRDefault="00A748BC" w:rsidP="00277A27">
      <w:pPr>
        <w:widowControl w:val="0"/>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814648">
        <w:rPr>
          <w:rFonts w:ascii="Arial" w:eastAsia="Calibri" w:hAnsi="Arial" w:cs="Arial"/>
          <w:bCs/>
          <w:sz w:val="26"/>
          <w:szCs w:val="26"/>
        </w:rPr>
        <w:t>Solicita que la Sala Superior dé lectura integral a su escrito de demanda, para que de esa manera puedan c</w:t>
      </w:r>
      <w:r w:rsidR="000E5965">
        <w:rPr>
          <w:rFonts w:ascii="Arial" w:eastAsia="Calibri" w:hAnsi="Arial" w:cs="Arial"/>
          <w:bCs/>
          <w:sz w:val="26"/>
          <w:szCs w:val="26"/>
        </w:rPr>
        <w:t>onstatar los hechos que indicó (los transcribe)</w:t>
      </w:r>
      <w:r w:rsidR="00474D46">
        <w:rPr>
          <w:rFonts w:ascii="Arial" w:eastAsia="Calibri" w:hAnsi="Arial" w:cs="Arial"/>
          <w:bCs/>
          <w:sz w:val="26"/>
          <w:szCs w:val="26"/>
        </w:rPr>
        <w:t>.</w:t>
      </w:r>
      <w:r w:rsidR="00C44DEC">
        <w:rPr>
          <w:rFonts w:ascii="Arial" w:eastAsia="Calibri" w:hAnsi="Arial" w:cs="Arial"/>
          <w:bCs/>
          <w:sz w:val="26"/>
          <w:szCs w:val="26"/>
        </w:rPr>
        <w:t xml:space="preserve"> </w:t>
      </w:r>
      <w:r w:rsidR="00C44DEC">
        <w:rPr>
          <w:rFonts w:ascii="Arial" w:hAnsi="Arial" w:cs="Arial"/>
          <w:sz w:val="26"/>
          <w:szCs w:val="26"/>
        </w:rPr>
        <w:t>- - - - - - - - - - - - - - - - - - - - - - - - - - - - - - - - - - - -</w:t>
      </w:r>
    </w:p>
    <w:p w14:paraId="161BA259" w14:textId="40A4A895" w:rsidR="00814648" w:rsidRDefault="00814648" w:rsidP="009C303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Argumenta que</w:t>
      </w:r>
      <w:r w:rsidR="00474D46">
        <w:rPr>
          <w:rFonts w:ascii="Arial" w:eastAsia="Calibri" w:hAnsi="Arial" w:cs="Arial"/>
          <w:bCs/>
          <w:sz w:val="26"/>
          <w:szCs w:val="26"/>
        </w:rPr>
        <w:t>,</w:t>
      </w:r>
      <w:r>
        <w:rPr>
          <w:rFonts w:ascii="Arial" w:eastAsia="Calibri" w:hAnsi="Arial" w:cs="Arial"/>
          <w:bCs/>
          <w:sz w:val="26"/>
          <w:szCs w:val="26"/>
        </w:rPr>
        <w:t xml:space="preserve"> en los hechos de su demanda expuso la ilegalidad en la existencia de un contrato por tiempo determinado, además que se encontraba trabajando el primero de septiembre de dos mil veinte, cuando fue llamado por el Director de Recursos Humanos quien le hizo del conocimiento de manera verbal que ya se encontraba </w:t>
      </w:r>
      <w:r>
        <w:rPr>
          <w:rFonts w:ascii="Arial" w:eastAsia="Calibri" w:hAnsi="Arial" w:cs="Arial"/>
          <w:bCs/>
          <w:sz w:val="26"/>
          <w:szCs w:val="26"/>
        </w:rPr>
        <w:lastRenderedPageBreak/>
        <w:t xml:space="preserve">separado de sus funciones, y que al solicitarle que le fueran pagadas sus prestaciones, le indicaron que le hacían firmar contratos por tiempo determinado para no tener que pagarles nada, argumentos que fueron totalmente omitidos por la Sala Unitaria. </w:t>
      </w:r>
      <w:r w:rsidR="00C44DEC">
        <w:rPr>
          <w:rFonts w:ascii="Arial" w:hAnsi="Arial" w:cs="Arial"/>
          <w:sz w:val="26"/>
          <w:szCs w:val="26"/>
        </w:rPr>
        <w:t xml:space="preserve">- - - - - - - - - - - - - - - - - - - - - - - </w:t>
      </w:r>
    </w:p>
    <w:p w14:paraId="138169B1" w14:textId="7CE6102A" w:rsidR="00814648" w:rsidRDefault="00814648" w:rsidP="009C3038">
      <w:pPr>
        <w:widowControl w:val="0"/>
        <w:tabs>
          <w:tab w:val="left" w:pos="0"/>
        </w:tabs>
        <w:spacing w:before="240" w:after="0" w:line="360" w:lineRule="auto"/>
        <w:ind w:right="18"/>
        <w:jc w:val="both"/>
        <w:rPr>
          <w:rFonts w:ascii="Arial" w:eastAsia="Calibri" w:hAnsi="Arial" w:cs="Arial"/>
          <w:bCs/>
          <w:i/>
          <w:sz w:val="26"/>
          <w:szCs w:val="26"/>
        </w:rPr>
      </w:pPr>
      <w:r>
        <w:rPr>
          <w:rFonts w:ascii="Arial" w:eastAsia="Calibri" w:hAnsi="Arial" w:cs="Arial"/>
          <w:bCs/>
          <w:sz w:val="26"/>
          <w:szCs w:val="26"/>
        </w:rPr>
        <w:tab/>
      </w:r>
      <w:r w:rsidR="00C262CC">
        <w:rPr>
          <w:rFonts w:ascii="Arial" w:eastAsia="Calibri" w:hAnsi="Arial" w:cs="Arial"/>
          <w:bCs/>
          <w:sz w:val="26"/>
          <w:szCs w:val="26"/>
        </w:rPr>
        <w:t>Posteriormente manifiesta que en el primer concep</w:t>
      </w:r>
      <w:r w:rsidR="006E7175">
        <w:rPr>
          <w:rFonts w:ascii="Arial" w:eastAsia="Calibri" w:hAnsi="Arial" w:cs="Arial"/>
          <w:bCs/>
          <w:sz w:val="26"/>
          <w:szCs w:val="26"/>
        </w:rPr>
        <w:t>t</w:t>
      </w:r>
      <w:r w:rsidR="00C262CC">
        <w:rPr>
          <w:rFonts w:ascii="Arial" w:eastAsia="Calibri" w:hAnsi="Arial" w:cs="Arial"/>
          <w:bCs/>
          <w:sz w:val="26"/>
          <w:szCs w:val="26"/>
        </w:rPr>
        <w:t xml:space="preserve">o de impugnación indicó que el contrato por tiempo determinado </w:t>
      </w:r>
      <w:r w:rsidR="006E7175">
        <w:rPr>
          <w:rFonts w:ascii="Arial" w:eastAsia="Calibri" w:hAnsi="Arial" w:cs="Arial"/>
          <w:bCs/>
          <w:sz w:val="26"/>
          <w:szCs w:val="26"/>
        </w:rPr>
        <w:t>es ilegal y contrario a derecho y que vulnera en su perjuicio los artículos 1, 14 y 16 de la Constitución Política de los Estados Unidos Mexicanos y el 17, fracción V, de la Ley de Procedimiento y Justicia Administrativa para el Estado de O</w:t>
      </w:r>
      <w:r w:rsidR="00AD0D01">
        <w:rPr>
          <w:rFonts w:ascii="Arial" w:eastAsia="Calibri" w:hAnsi="Arial" w:cs="Arial"/>
          <w:bCs/>
          <w:sz w:val="26"/>
          <w:szCs w:val="26"/>
        </w:rPr>
        <w:t xml:space="preserve">axaca, y que explicó que la legalidad de dicho documento contrato por tiempo determinado radica en el hecho de que lo coloca en un estado de absoluta inestabilidad de su empleo, también indicó que a pesar de haberse concluido su vigencia, se encontraba en la posibilidad de controvertirlo porque toda persona tiene derecho a tener seguridad y estabilidad en su empleo, </w:t>
      </w:r>
      <w:r w:rsidR="001B5696">
        <w:rPr>
          <w:rFonts w:ascii="Arial" w:eastAsia="Calibri" w:hAnsi="Arial" w:cs="Arial"/>
          <w:bCs/>
          <w:sz w:val="26"/>
          <w:szCs w:val="26"/>
        </w:rPr>
        <w:t xml:space="preserve">debido que todo trabajo a pesar de ser un cargo público, constituye una fuente de ingresos para las personas </w:t>
      </w:r>
      <w:r w:rsidR="005A2A9D">
        <w:rPr>
          <w:rFonts w:ascii="Arial" w:eastAsia="Calibri" w:hAnsi="Arial" w:cs="Arial"/>
          <w:bCs/>
          <w:sz w:val="26"/>
          <w:szCs w:val="26"/>
        </w:rPr>
        <w:t>y señal</w:t>
      </w:r>
      <w:r w:rsidR="00C53A36">
        <w:rPr>
          <w:rFonts w:ascii="Arial" w:eastAsia="Calibri" w:hAnsi="Arial" w:cs="Arial"/>
          <w:bCs/>
          <w:sz w:val="26"/>
          <w:szCs w:val="26"/>
        </w:rPr>
        <w:t xml:space="preserve">ó como sustento de sus argumentos la jurisprudencia </w:t>
      </w:r>
      <w:r w:rsidR="0005534F">
        <w:rPr>
          <w:rFonts w:ascii="Arial" w:eastAsia="Calibri" w:hAnsi="Arial" w:cs="Arial"/>
          <w:bCs/>
          <w:sz w:val="26"/>
          <w:szCs w:val="26"/>
        </w:rPr>
        <w:t>“</w:t>
      </w:r>
      <w:r w:rsidR="0005534F">
        <w:rPr>
          <w:rFonts w:ascii="Arial" w:eastAsia="Calibri" w:hAnsi="Arial" w:cs="Arial"/>
          <w:bCs/>
          <w:i/>
          <w:sz w:val="26"/>
          <w:szCs w:val="26"/>
        </w:rPr>
        <w:t xml:space="preserve">ACCIÓN DE NULIDAD DE UN CONTRATO LABORAL POR TIEMPO DETERMINADO, EN CUANTO A SU TEMPORALIDAD, PROCEDE AUNQUE HAYA CONCLUIDO SU VIGENCIA.” </w:t>
      </w:r>
      <w:r w:rsidR="00C44DEC">
        <w:rPr>
          <w:rFonts w:ascii="Arial" w:hAnsi="Arial" w:cs="Arial"/>
          <w:sz w:val="26"/>
          <w:szCs w:val="26"/>
        </w:rPr>
        <w:t xml:space="preserve">- - - - - - - - - - - - - - - - - - </w:t>
      </w:r>
    </w:p>
    <w:p w14:paraId="20C54E70" w14:textId="6BD7EABD" w:rsidR="00E877CC" w:rsidRDefault="0005534F" w:rsidP="009C303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i/>
          <w:sz w:val="26"/>
          <w:szCs w:val="26"/>
        </w:rPr>
        <w:tab/>
      </w:r>
      <w:r>
        <w:rPr>
          <w:rFonts w:ascii="Arial" w:eastAsia="Calibri" w:hAnsi="Arial" w:cs="Arial"/>
          <w:bCs/>
          <w:sz w:val="26"/>
          <w:szCs w:val="26"/>
        </w:rPr>
        <w:t xml:space="preserve">Alega que también indicó que conforme a la doctrina </w:t>
      </w:r>
      <w:r w:rsidR="00E877CC">
        <w:rPr>
          <w:rFonts w:ascii="Arial" w:eastAsia="Calibri" w:hAnsi="Arial" w:cs="Arial"/>
          <w:bCs/>
          <w:sz w:val="26"/>
          <w:szCs w:val="26"/>
        </w:rPr>
        <w:t>administrativa y a lo dispuesto por el artículo 123, apartada B</w:t>
      </w:r>
      <w:r w:rsidR="000D4A1F">
        <w:rPr>
          <w:rFonts w:ascii="Arial" w:eastAsia="Calibri" w:hAnsi="Arial" w:cs="Arial"/>
          <w:bCs/>
          <w:sz w:val="26"/>
          <w:szCs w:val="26"/>
        </w:rPr>
        <w:t xml:space="preserve">, fracción XIII, de la Constitución Política de los Estados Unidos Mexicanos, no tiene derecho a reincorporarse, ni a la reinstalación de su empleo pero que por ello acudió a este Tribunal, a fin de que proceda la declaración que se reconozca el derecho que tiene a ser compensando o resarcido por esa consecuencia y proceda la declaratoria de procedencia de indemnización constitucional y las prestaciones que hoy reclama, que le son adeudadas y que en su momento el Municipio de </w:t>
      </w:r>
      <w:r w:rsidR="00177C77">
        <w:rPr>
          <w:rFonts w:ascii="Arial" w:eastAsia="Calibri" w:hAnsi="Arial" w:cs="Arial"/>
          <w:bCs/>
          <w:sz w:val="26"/>
          <w:szCs w:val="26"/>
        </w:rPr>
        <w:t>*******</w:t>
      </w:r>
      <w:r w:rsidR="006E187F">
        <w:rPr>
          <w:rFonts w:ascii="Arial" w:eastAsia="Calibri" w:hAnsi="Arial" w:cs="Arial"/>
          <w:bCs/>
          <w:sz w:val="26"/>
          <w:szCs w:val="26"/>
        </w:rPr>
        <w:t>, dejó</w:t>
      </w:r>
      <w:r w:rsidR="000D4A1F">
        <w:rPr>
          <w:rFonts w:ascii="Arial" w:eastAsia="Calibri" w:hAnsi="Arial" w:cs="Arial"/>
          <w:bCs/>
          <w:sz w:val="26"/>
          <w:szCs w:val="26"/>
        </w:rPr>
        <w:t xml:space="preserve"> de pagarle. </w:t>
      </w:r>
      <w:r w:rsidR="00C44DEC">
        <w:rPr>
          <w:rFonts w:ascii="Arial" w:hAnsi="Arial" w:cs="Arial"/>
          <w:sz w:val="26"/>
          <w:szCs w:val="26"/>
        </w:rPr>
        <w:t xml:space="preserve">- - - - - - - - - - - - - - - - - - - - - - - - - </w:t>
      </w:r>
      <w:r w:rsidR="00177C77">
        <w:rPr>
          <w:rFonts w:ascii="Arial" w:hAnsi="Arial" w:cs="Arial"/>
          <w:sz w:val="26"/>
          <w:szCs w:val="26"/>
        </w:rPr>
        <w:t>- - - - - - - - - - - - - - - - - - - - -</w:t>
      </w:r>
    </w:p>
    <w:p w14:paraId="5E04DB0B" w14:textId="6B4015DC" w:rsidR="000D4A1F" w:rsidRDefault="000D4A1F" w:rsidP="009C303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Refiere que estos argumentos simplemente fueron ignorados por la Primera Instancia, de donde es evidente </w:t>
      </w:r>
      <w:r w:rsidR="00554275">
        <w:rPr>
          <w:rFonts w:ascii="Arial" w:eastAsia="Calibri" w:hAnsi="Arial" w:cs="Arial"/>
          <w:bCs/>
          <w:sz w:val="26"/>
          <w:szCs w:val="26"/>
        </w:rPr>
        <w:t xml:space="preserve">que no se hace una fijación clara y precisa de los puntos controvertidos. </w:t>
      </w:r>
      <w:r w:rsidR="00C44DEC">
        <w:rPr>
          <w:rFonts w:ascii="Arial" w:hAnsi="Arial" w:cs="Arial"/>
          <w:sz w:val="26"/>
          <w:szCs w:val="26"/>
        </w:rPr>
        <w:t xml:space="preserve">- - - - - - - - - - - - - - - - - - - - </w:t>
      </w:r>
    </w:p>
    <w:p w14:paraId="1139E26F" w14:textId="5555492C" w:rsidR="00554275" w:rsidRDefault="001C176D" w:rsidP="009C303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5F4047">
        <w:rPr>
          <w:rFonts w:ascii="Arial" w:eastAsia="Calibri" w:hAnsi="Arial" w:cs="Arial"/>
          <w:bCs/>
          <w:sz w:val="26"/>
          <w:szCs w:val="26"/>
        </w:rPr>
        <w:t>Señala que</w:t>
      </w:r>
      <w:r w:rsidR="00474D46">
        <w:rPr>
          <w:rFonts w:ascii="Arial" w:eastAsia="Calibri" w:hAnsi="Arial" w:cs="Arial"/>
          <w:bCs/>
          <w:sz w:val="26"/>
          <w:szCs w:val="26"/>
        </w:rPr>
        <w:t>,</w:t>
      </w:r>
      <w:r w:rsidR="005F4047">
        <w:rPr>
          <w:rFonts w:ascii="Arial" w:eastAsia="Calibri" w:hAnsi="Arial" w:cs="Arial"/>
          <w:bCs/>
          <w:sz w:val="26"/>
          <w:szCs w:val="26"/>
        </w:rPr>
        <w:t xml:space="preserve"> en el segundo concepto de impugnación esgrimió inconformidades en contra de la orden verbal de despido formulada por </w:t>
      </w:r>
      <w:r w:rsidR="005F4047">
        <w:rPr>
          <w:rFonts w:ascii="Arial" w:eastAsia="Calibri" w:hAnsi="Arial" w:cs="Arial"/>
          <w:bCs/>
          <w:sz w:val="26"/>
          <w:szCs w:val="26"/>
        </w:rPr>
        <w:lastRenderedPageBreak/>
        <w:t xml:space="preserve">el Director de Recursos Humanos </w:t>
      </w:r>
      <w:r>
        <w:rPr>
          <w:rFonts w:ascii="Arial" w:eastAsia="Calibri" w:hAnsi="Arial" w:cs="Arial"/>
          <w:bCs/>
          <w:sz w:val="26"/>
          <w:szCs w:val="26"/>
        </w:rPr>
        <w:t xml:space="preserve">de </w:t>
      </w:r>
      <w:r w:rsidR="00177C77">
        <w:rPr>
          <w:rFonts w:ascii="Arial" w:eastAsia="Calibri" w:hAnsi="Arial" w:cs="Arial"/>
          <w:bCs/>
          <w:sz w:val="26"/>
          <w:szCs w:val="26"/>
        </w:rPr>
        <w:t>*******</w:t>
      </w:r>
      <w:r>
        <w:rPr>
          <w:rFonts w:ascii="Arial" w:eastAsia="Calibri" w:hAnsi="Arial" w:cs="Arial"/>
          <w:bCs/>
          <w:sz w:val="26"/>
          <w:szCs w:val="26"/>
        </w:rPr>
        <w:t>, al considerar que dicha autoridad es incompetente para emitir tales órdenes verbales y posteriormente, en el tercer concepto de impugnación manifestó que al haberse emitido una orden verbal de despido por el Director de Recursos Humanos la misma carecía de firma autógrafa y de fundamentación y motivación, que con ello se vulnera en su perjuicio lo dispuesto por el artículo 17, fracción V, de la Ley de Procedimiento y Justicia Administrativa para el Estado de Oaxaca, nuevamente alega que estos argumentos fueron ignorados por la Primera Instancia y como consecuencia no se estableció una fijación clara y precisa de los puntos controvertidos, máxime que por auto de primero de julio de dos mil veintiuno se tuvo al Director de Recursos Humanos contestando la demanda en sentido afirmativo, sal</w:t>
      </w:r>
      <w:r w:rsidR="00474D46">
        <w:rPr>
          <w:rFonts w:ascii="Arial" w:eastAsia="Calibri" w:hAnsi="Arial" w:cs="Arial"/>
          <w:bCs/>
          <w:sz w:val="26"/>
          <w:szCs w:val="26"/>
        </w:rPr>
        <w:t xml:space="preserve">vo prueba en contrario y </w:t>
      </w:r>
      <w:proofErr w:type="spellStart"/>
      <w:r w:rsidR="00474D46">
        <w:rPr>
          <w:rFonts w:ascii="Arial" w:eastAsia="Calibri" w:hAnsi="Arial" w:cs="Arial"/>
          <w:bCs/>
          <w:sz w:val="26"/>
          <w:szCs w:val="26"/>
        </w:rPr>
        <w:t>precluí</w:t>
      </w:r>
      <w:r>
        <w:rPr>
          <w:rFonts w:ascii="Arial" w:eastAsia="Calibri" w:hAnsi="Arial" w:cs="Arial"/>
          <w:bCs/>
          <w:sz w:val="26"/>
          <w:szCs w:val="26"/>
        </w:rPr>
        <w:t>do</w:t>
      </w:r>
      <w:proofErr w:type="spellEnd"/>
      <w:r>
        <w:rPr>
          <w:rFonts w:ascii="Arial" w:eastAsia="Calibri" w:hAnsi="Arial" w:cs="Arial"/>
          <w:bCs/>
          <w:sz w:val="26"/>
          <w:szCs w:val="26"/>
        </w:rPr>
        <w:t xml:space="preserve"> su derecho para contestar la demanda, por lo que sostiene resulta inverosímil, absurdo, fuera de toda lógica e incoherente que la Primera Instancia omitió tomar en cuenta estas circunstancias que están en el expediente. </w:t>
      </w:r>
      <w:r w:rsidR="00C44DEC">
        <w:rPr>
          <w:rFonts w:ascii="Arial" w:hAnsi="Arial" w:cs="Arial"/>
          <w:sz w:val="26"/>
          <w:szCs w:val="26"/>
        </w:rPr>
        <w:t xml:space="preserve">- - - - - - - - - - - - - - - - - - - - - </w:t>
      </w:r>
      <w:r w:rsidR="00177C77">
        <w:rPr>
          <w:rFonts w:ascii="Arial" w:hAnsi="Arial" w:cs="Arial"/>
          <w:sz w:val="26"/>
          <w:szCs w:val="26"/>
        </w:rPr>
        <w:t xml:space="preserve">- - - - - - - - - - - - - - - - - - - - - - </w:t>
      </w:r>
    </w:p>
    <w:p w14:paraId="6F275EF4" w14:textId="0DF62678" w:rsidR="001C176D" w:rsidRDefault="001C176D" w:rsidP="009C303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07132B">
        <w:rPr>
          <w:rFonts w:ascii="Arial" w:eastAsia="Calibri" w:hAnsi="Arial" w:cs="Arial"/>
          <w:bCs/>
          <w:sz w:val="26"/>
          <w:szCs w:val="26"/>
        </w:rPr>
        <w:t>El inconforme expresa que el estudio</w:t>
      </w:r>
      <w:r w:rsidR="00B118CC">
        <w:rPr>
          <w:rFonts w:ascii="Arial" w:eastAsia="Calibri" w:hAnsi="Arial" w:cs="Arial"/>
          <w:bCs/>
          <w:sz w:val="26"/>
          <w:szCs w:val="26"/>
        </w:rPr>
        <w:t xml:space="preserve"> </w:t>
      </w:r>
      <w:r w:rsidR="0007132B">
        <w:rPr>
          <w:rFonts w:ascii="Arial" w:eastAsia="Calibri" w:hAnsi="Arial" w:cs="Arial"/>
          <w:bCs/>
          <w:sz w:val="26"/>
          <w:szCs w:val="26"/>
        </w:rPr>
        <w:t>d</w:t>
      </w:r>
      <w:r w:rsidR="00B118CC">
        <w:rPr>
          <w:rFonts w:ascii="Arial" w:eastAsia="Calibri" w:hAnsi="Arial" w:cs="Arial"/>
          <w:bCs/>
          <w:sz w:val="26"/>
          <w:szCs w:val="26"/>
        </w:rPr>
        <w:t xml:space="preserve">el quinto concepto de impugnación de su demanda fue omitido por la Sala Unitaria, con lo que sin duda se deja de fijar de manera clara y precisa los puntos a controvertir, incumpliendo con lo estatuido por el artículo 207, fracción I, de la Ley de Procedimiento y Justicia Administrativa </w:t>
      </w:r>
      <w:r w:rsidR="005C5F03">
        <w:rPr>
          <w:rFonts w:ascii="Arial" w:eastAsia="Calibri" w:hAnsi="Arial" w:cs="Arial"/>
          <w:bCs/>
          <w:sz w:val="26"/>
          <w:szCs w:val="26"/>
        </w:rPr>
        <w:t>para el Estado de Oaxaca.</w:t>
      </w:r>
      <w:r w:rsidR="00C44DEC" w:rsidRPr="00C44DEC">
        <w:rPr>
          <w:rFonts w:ascii="Arial" w:hAnsi="Arial" w:cs="Arial"/>
          <w:sz w:val="26"/>
          <w:szCs w:val="26"/>
        </w:rPr>
        <w:t xml:space="preserve"> </w:t>
      </w:r>
      <w:r w:rsidR="00C44DEC">
        <w:rPr>
          <w:rFonts w:ascii="Arial" w:hAnsi="Arial" w:cs="Arial"/>
          <w:sz w:val="26"/>
          <w:szCs w:val="26"/>
        </w:rPr>
        <w:t xml:space="preserve">- - - - - - - - - - - - - - - - - - - - - - - - - - - - - - - - - - - - - - - - - - - - - - </w:t>
      </w:r>
    </w:p>
    <w:p w14:paraId="1BF45F2B" w14:textId="77777777" w:rsidR="00292284" w:rsidRDefault="005C5F03" w:rsidP="009C303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292284">
        <w:rPr>
          <w:rFonts w:ascii="Arial" w:eastAsia="Calibri" w:hAnsi="Arial" w:cs="Arial"/>
          <w:bCs/>
          <w:sz w:val="26"/>
          <w:szCs w:val="26"/>
        </w:rPr>
        <w:t>En virtud de lo anterior, alega que la Primera Instancia vulnera en su perjuicio los principios de congruencia y exhaustividad y que con ello el artículo 207, fracción I, de la Ley de Procedimiento y Justicia Administrativa para el Estado de Oaxaca, solicita muy atentamente se le revoque el sobreseimiento decretado y se reasuma jurisdicción, pues la Sala Unitaria no analizó ninguno de sus conceptos de impugnación.</w:t>
      </w:r>
    </w:p>
    <w:p w14:paraId="0F6AA5B8" w14:textId="416642FC" w:rsidR="00EA52E5" w:rsidRDefault="00292284" w:rsidP="009C303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En su </w:t>
      </w:r>
      <w:r w:rsidRPr="0007132B">
        <w:rPr>
          <w:rFonts w:ascii="Arial" w:eastAsia="Calibri" w:hAnsi="Arial" w:cs="Arial"/>
          <w:b/>
          <w:bCs/>
          <w:sz w:val="26"/>
          <w:szCs w:val="26"/>
        </w:rPr>
        <w:t>segundo agravio</w:t>
      </w:r>
      <w:r>
        <w:rPr>
          <w:rFonts w:ascii="Arial" w:eastAsia="Calibri" w:hAnsi="Arial" w:cs="Arial"/>
          <w:bCs/>
          <w:sz w:val="26"/>
          <w:szCs w:val="26"/>
        </w:rPr>
        <w:t xml:space="preserve"> refiere le causa agravio la resolución de veintinueve de noviembre de dos mil veintiuno, en donde la </w:t>
      </w:r>
      <w:r w:rsidR="00EA52E5">
        <w:rPr>
          <w:rFonts w:ascii="Arial" w:eastAsia="Calibri" w:hAnsi="Arial" w:cs="Arial"/>
          <w:bCs/>
          <w:sz w:val="26"/>
          <w:szCs w:val="26"/>
        </w:rPr>
        <w:t xml:space="preserve">Primera Instancia decreta el sobreseimiento del juicio es ilegal y contraria a derecho, violenta en su perjuicio los artículos 206 y 207, fracción I, de la Ley de Procedimiento y Justicia Administrativa para el Estado de Oaxaca. </w:t>
      </w:r>
      <w:r w:rsidR="00C44DEC">
        <w:rPr>
          <w:rFonts w:ascii="Arial" w:hAnsi="Arial" w:cs="Arial"/>
          <w:sz w:val="26"/>
          <w:szCs w:val="26"/>
        </w:rPr>
        <w:t xml:space="preserve">- - - - - - - - - - - - - - - - - - - - - - - - - - - - - - - - - - - - - - - - - - - - - - </w:t>
      </w:r>
    </w:p>
    <w:p w14:paraId="307F652C" w14:textId="0DC11843" w:rsidR="00407C5F" w:rsidRDefault="00990237" w:rsidP="009C303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lastRenderedPageBreak/>
        <w:tab/>
        <w:t xml:space="preserve">Dice lo anterior porque la Primera Instancia basa su sobreseimiento en la existencia de un contrato por tiempo determinado, el cual ni siquiera es valorado, es contrario a derecho que emita una resolución en la que decreta un sobreseimiento y que diga que basa su argumento en la existencia de un contrato de primero de mayo de dos mil veinte al treinta y uno de agosto de dos mil veinte y que ni siquiera le confiera valor probatorio </w:t>
      </w:r>
      <w:r w:rsidR="00F558F4">
        <w:rPr>
          <w:rFonts w:ascii="Arial" w:eastAsia="Calibri" w:hAnsi="Arial" w:cs="Arial"/>
          <w:bCs/>
          <w:sz w:val="26"/>
          <w:szCs w:val="26"/>
        </w:rPr>
        <w:t>alguno, violentándose lo dispuesto por los artículos 203, en relación con el diverso 207, fracción I, de la Ley de Procedimiento y Justicia Administrativa para el Estado de Oaxaca, de ahí que sea ilegal el sobreseimiento decretado ya que se basa en un documento al que ni siquiera se le da una categoría, es decir, no se hace mención de que sea prueba, mucho menos se hace una valoraci</w:t>
      </w:r>
      <w:r w:rsidR="00A37690">
        <w:rPr>
          <w:rFonts w:ascii="Arial" w:eastAsia="Calibri" w:hAnsi="Arial" w:cs="Arial"/>
          <w:bCs/>
          <w:sz w:val="26"/>
          <w:szCs w:val="26"/>
        </w:rPr>
        <w:t xml:space="preserve">ón, en tales circunstancias, refiere que al violarse en su perjuicio lo dispuesto por los artículos 203 en relación con el diverso 207, fracción I, de la Ley de Procedimiento y Justicia Administrativa para el Estado de Oaxaca, solicita se le revoque la resolución de sobreseimiento de veintinueve de noviembre de dos mil veintiuno y que se reasuma jurisdicción y se atienda el fondo de las manifestaciones expuestas en su demanda. </w:t>
      </w:r>
      <w:r w:rsidR="00C44DEC">
        <w:rPr>
          <w:rFonts w:ascii="Arial" w:eastAsia="Calibri" w:hAnsi="Arial" w:cs="Arial"/>
          <w:bCs/>
          <w:sz w:val="26"/>
          <w:szCs w:val="26"/>
        </w:rPr>
        <w:t>- - -</w:t>
      </w:r>
    </w:p>
    <w:p w14:paraId="7C364DAA" w14:textId="01CAC4B8" w:rsidR="00F558F4" w:rsidRDefault="00407C5F" w:rsidP="009C303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En su </w:t>
      </w:r>
      <w:r w:rsidRPr="00FC66F6">
        <w:rPr>
          <w:rFonts w:ascii="Arial" w:eastAsia="Calibri" w:hAnsi="Arial" w:cs="Arial"/>
          <w:b/>
          <w:bCs/>
          <w:sz w:val="26"/>
          <w:szCs w:val="26"/>
        </w:rPr>
        <w:t xml:space="preserve">tercer </w:t>
      </w:r>
      <w:r w:rsidR="000A075B" w:rsidRPr="00FC66F6">
        <w:rPr>
          <w:rFonts w:ascii="Arial" w:eastAsia="Calibri" w:hAnsi="Arial" w:cs="Arial"/>
          <w:b/>
          <w:bCs/>
          <w:sz w:val="26"/>
          <w:szCs w:val="26"/>
        </w:rPr>
        <w:t>agravio</w:t>
      </w:r>
      <w:r w:rsidR="00C7415C">
        <w:rPr>
          <w:rFonts w:ascii="Arial" w:eastAsia="Calibri" w:hAnsi="Arial" w:cs="Arial"/>
          <w:bCs/>
          <w:sz w:val="26"/>
          <w:szCs w:val="26"/>
        </w:rPr>
        <w:t>, afirma que</w:t>
      </w:r>
      <w:r w:rsidR="000A075B">
        <w:rPr>
          <w:rFonts w:ascii="Arial" w:eastAsia="Calibri" w:hAnsi="Arial" w:cs="Arial"/>
          <w:bCs/>
          <w:sz w:val="26"/>
          <w:szCs w:val="26"/>
        </w:rPr>
        <w:t xml:space="preserve"> le causa perjuicio la resolución de veintinueve de noviembre de dos mil veintiuno, en donde la Primera Instancia decretó el sobreseimiento del juicio, es ilegal y contraria a derecho, violenta en su perjuicio los artículos 206 y 207, fracción II, de la Ley de Procedimiento y Justicia Administrativa para el Estado de Oaxaca. </w:t>
      </w:r>
      <w:r w:rsidR="00C44DEC">
        <w:rPr>
          <w:rFonts w:ascii="Arial" w:hAnsi="Arial" w:cs="Arial"/>
          <w:sz w:val="26"/>
          <w:szCs w:val="26"/>
        </w:rPr>
        <w:t xml:space="preserve">- - - - - - - - - - - - - - - - - - - - - - - - - - - - - - - - - - - - - - - - - - - - - - </w:t>
      </w:r>
    </w:p>
    <w:p w14:paraId="1F1B414D" w14:textId="4825CAE9" w:rsidR="000A075B" w:rsidRDefault="000A075B" w:rsidP="009C303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274BBF">
        <w:rPr>
          <w:rFonts w:ascii="Arial" w:eastAsia="Calibri" w:hAnsi="Arial" w:cs="Arial"/>
          <w:bCs/>
          <w:sz w:val="26"/>
          <w:szCs w:val="26"/>
        </w:rPr>
        <w:t xml:space="preserve">Refiere lo anterior porque la Primera Instancia resolvió con la existencia de un contrato determinado de primero de mayo de dos mil veinte al treinta y uno de agosto del mismo año, lo que resulta violatorio a su derecho a la seguridad jurídica, esto es así porque el hecho de que el citado contrato se encuentre firmado por él, no demuestra que se encontraba satisfecho con todo lo convenido en el contrato y que no se puede hacer referencia a una orden verbal de despido porque existe el contrato determinado. </w:t>
      </w:r>
      <w:r w:rsidR="00C44DEC">
        <w:rPr>
          <w:rFonts w:ascii="Arial" w:hAnsi="Arial" w:cs="Arial"/>
          <w:sz w:val="26"/>
          <w:szCs w:val="26"/>
        </w:rPr>
        <w:t>- - - - - - - - - - - - - - - - - - - - - - - - - - - - - - - - - - - -</w:t>
      </w:r>
    </w:p>
    <w:p w14:paraId="07A4360E" w14:textId="43E50835" w:rsidR="00580C4F" w:rsidRDefault="00274BBF" w:rsidP="009C303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Argumenta </w:t>
      </w:r>
      <w:r w:rsidR="00030CBD">
        <w:rPr>
          <w:rFonts w:ascii="Arial" w:eastAsia="Calibri" w:hAnsi="Arial" w:cs="Arial"/>
          <w:bCs/>
          <w:sz w:val="26"/>
          <w:szCs w:val="26"/>
        </w:rPr>
        <w:t xml:space="preserve">que el </w:t>
      </w:r>
      <w:r>
        <w:rPr>
          <w:rFonts w:ascii="Arial" w:eastAsia="Calibri" w:hAnsi="Arial" w:cs="Arial"/>
          <w:bCs/>
          <w:sz w:val="26"/>
          <w:szCs w:val="26"/>
        </w:rPr>
        <w:t>hecho de que exista un contrato por tiempo determinado,</w:t>
      </w:r>
      <w:r w:rsidR="00030CBD">
        <w:rPr>
          <w:rFonts w:ascii="Arial" w:eastAsia="Calibri" w:hAnsi="Arial" w:cs="Arial"/>
          <w:bCs/>
          <w:sz w:val="26"/>
          <w:szCs w:val="26"/>
        </w:rPr>
        <w:t xml:space="preserve"> no desvirtúa que exista una orden verbal de despido, porque ni siquiera se trata de un silogismo que cumpla con las leyes de la lógica, máxime que por auto de primero de julio de dos mil veintiuno, </w:t>
      </w:r>
      <w:r w:rsidR="00030CBD">
        <w:rPr>
          <w:rFonts w:ascii="Arial" w:eastAsia="Calibri" w:hAnsi="Arial" w:cs="Arial"/>
          <w:bCs/>
          <w:sz w:val="26"/>
          <w:szCs w:val="26"/>
        </w:rPr>
        <w:lastRenderedPageBreak/>
        <w:t xml:space="preserve">se tuvo al Director de Recursos Humanos de </w:t>
      </w:r>
      <w:r w:rsidR="00177C77">
        <w:rPr>
          <w:rFonts w:ascii="Arial" w:eastAsia="Calibri" w:hAnsi="Arial" w:cs="Arial"/>
          <w:bCs/>
          <w:sz w:val="26"/>
          <w:szCs w:val="26"/>
        </w:rPr>
        <w:t>*******</w:t>
      </w:r>
      <w:r w:rsidR="00030CBD">
        <w:rPr>
          <w:rFonts w:ascii="Arial" w:eastAsia="Calibri" w:hAnsi="Arial" w:cs="Arial"/>
          <w:bCs/>
          <w:sz w:val="26"/>
          <w:szCs w:val="26"/>
        </w:rPr>
        <w:t xml:space="preserve">, contestando la demanda en sentido afirmativo, </w:t>
      </w:r>
      <w:r w:rsidR="00424ABA">
        <w:rPr>
          <w:rFonts w:ascii="Arial" w:eastAsia="Calibri" w:hAnsi="Arial" w:cs="Arial"/>
          <w:bCs/>
          <w:sz w:val="26"/>
          <w:szCs w:val="26"/>
        </w:rPr>
        <w:t>sal</w:t>
      </w:r>
      <w:r w:rsidR="00474D46">
        <w:rPr>
          <w:rFonts w:ascii="Arial" w:eastAsia="Calibri" w:hAnsi="Arial" w:cs="Arial"/>
          <w:bCs/>
          <w:sz w:val="26"/>
          <w:szCs w:val="26"/>
        </w:rPr>
        <w:t xml:space="preserve">vo prueba en contrario y </w:t>
      </w:r>
      <w:proofErr w:type="spellStart"/>
      <w:r w:rsidR="00C44DEC">
        <w:rPr>
          <w:rFonts w:ascii="Arial" w:eastAsia="Calibri" w:hAnsi="Arial" w:cs="Arial"/>
          <w:bCs/>
          <w:sz w:val="26"/>
          <w:szCs w:val="26"/>
        </w:rPr>
        <w:t>precluido</w:t>
      </w:r>
      <w:proofErr w:type="spellEnd"/>
      <w:r w:rsidR="00424ABA">
        <w:rPr>
          <w:rFonts w:ascii="Arial" w:eastAsia="Calibri" w:hAnsi="Arial" w:cs="Arial"/>
          <w:bCs/>
          <w:sz w:val="26"/>
          <w:szCs w:val="26"/>
        </w:rPr>
        <w:t xml:space="preserve"> su derecho para contestar la demanda, además porque aunque la Presidenta Municipal niega que ella haya dado una orden verbal de despido, esa afirmación sólo es relativa a su</w:t>
      </w:r>
      <w:r w:rsidR="00580C4F">
        <w:rPr>
          <w:rFonts w:ascii="Arial" w:eastAsia="Calibri" w:hAnsi="Arial" w:cs="Arial"/>
          <w:bCs/>
          <w:sz w:val="26"/>
          <w:szCs w:val="26"/>
        </w:rPr>
        <w:t xml:space="preserve"> persona, ella no puede afirmar, ni mucho menos demostrar que el Director de Recursos Humanos de </w:t>
      </w:r>
      <w:r w:rsidR="00177C77">
        <w:rPr>
          <w:rFonts w:ascii="Arial" w:eastAsia="Calibri" w:hAnsi="Arial" w:cs="Arial"/>
          <w:bCs/>
          <w:sz w:val="26"/>
          <w:szCs w:val="26"/>
        </w:rPr>
        <w:t>*******</w:t>
      </w:r>
      <w:r w:rsidR="00580C4F">
        <w:rPr>
          <w:rFonts w:ascii="Arial" w:eastAsia="Calibri" w:hAnsi="Arial" w:cs="Arial"/>
          <w:bCs/>
          <w:sz w:val="26"/>
          <w:szCs w:val="26"/>
        </w:rPr>
        <w:t xml:space="preserve">, haya emitido una orden verbal, sobre todo si ya se le tuvo por contestado en sentido afirmativo. </w:t>
      </w:r>
      <w:r w:rsidR="00C44DEC">
        <w:rPr>
          <w:rFonts w:ascii="Arial" w:hAnsi="Arial" w:cs="Arial"/>
          <w:sz w:val="26"/>
          <w:szCs w:val="26"/>
        </w:rPr>
        <w:t xml:space="preserve">- - - - - - - - - - - - - - - - - - - - </w:t>
      </w:r>
    </w:p>
    <w:p w14:paraId="46E6E320" w14:textId="64948EEF" w:rsidR="00424ABA" w:rsidRDefault="00580C4F" w:rsidP="009C303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3E7BA6">
        <w:rPr>
          <w:rFonts w:ascii="Arial" w:eastAsia="Calibri" w:hAnsi="Arial" w:cs="Arial"/>
          <w:bCs/>
          <w:sz w:val="26"/>
          <w:szCs w:val="26"/>
        </w:rPr>
        <w:t xml:space="preserve">Por lo tanto, manifiesta que conforme a lo dispuesto por el artículo 207, fracción II, de la Ley de Procedimiento y Justicia Administrativa para el Estado de Oaxaca, </w:t>
      </w:r>
      <w:r w:rsidR="009F5DC6">
        <w:rPr>
          <w:rFonts w:ascii="Arial" w:eastAsia="Calibri" w:hAnsi="Arial" w:cs="Arial"/>
          <w:bCs/>
          <w:sz w:val="26"/>
          <w:szCs w:val="26"/>
        </w:rPr>
        <w:t>la Primera Instancia estaba en la obligación de realizar una exposición debidamente fundada y motivada de las consideraciones en que basa la resoluci</w:t>
      </w:r>
      <w:r w:rsidR="00922875">
        <w:rPr>
          <w:rFonts w:ascii="Arial" w:eastAsia="Calibri" w:hAnsi="Arial" w:cs="Arial"/>
          <w:bCs/>
          <w:sz w:val="26"/>
          <w:szCs w:val="26"/>
        </w:rPr>
        <w:t>ón,</w:t>
      </w:r>
      <w:r w:rsidR="00686304">
        <w:rPr>
          <w:rFonts w:ascii="Arial" w:eastAsia="Calibri" w:hAnsi="Arial" w:cs="Arial"/>
          <w:bCs/>
          <w:sz w:val="26"/>
          <w:szCs w:val="26"/>
        </w:rPr>
        <w:t xml:space="preserve"> lo que desde luego no acontece, </w:t>
      </w:r>
      <w:r w:rsidR="000D7F3E">
        <w:rPr>
          <w:rFonts w:ascii="Arial" w:eastAsia="Calibri" w:hAnsi="Arial" w:cs="Arial"/>
          <w:bCs/>
          <w:sz w:val="26"/>
          <w:szCs w:val="26"/>
        </w:rPr>
        <w:t>entonces alega que la Sala Unitaria se limitó a decir que existe un contrato por tiempo determinado y que como el recurrente lo firmó quiere decir que estuvo de acuerdo con todo lo estipulado y que además eso desvirtúa que haya existido una orden verbal.</w:t>
      </w:r>
      <w:r w:rsidR="00C44DEC" w:rsidRPr="00C44DEC">
        <w:rPr>
          <w:rFonts w:ascii="Arial" w:hAnsi="Arial" w:cs="Arial"/>
          <w:sz w:val="26"/>
          <w:szCs w:val="26"/>
        </w:rPr>
        <w:t xml:space="preserve"> </w:t>
      </w:r>
      <w:r w:rsidR="00C44DEC">
        <w:rPr>
          <w:rFonts w:ascii="Arial" w:hAnsi="Arial" w:cs="Arial"/>
          <w:sz w:val="26"/>
          <w:szCs w:val="26"/>
        </w:rPr>
        <w:t xml:space="preserve">- - - - - - - - - - - - - - - - </w:t>
      </w:r>
    </w:p>
    <w:p w14:paraId="441B76BB" w14:textId="61FB262B" w:rsidR="00025E3D" w:rsidRDefault="000D7F3E" w:rsidP="009C303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En su </w:t>
      </w:r>
      <w:r w:rsidRPr="008631AB">
        <w:rPr>
          <w:rFonts w:ascii="Arial" w:eastAsia="Calibri" w:hAnsi="Arial" w:cs="Arial"/>
          <w:b/>
          <w:bCs/>
          <w:sz w:val="26"/>
          <w:szCs w:val="26"/>
        </w:rPr>
        <w:t>cuarto agravio</w:t>
      </w:r>
      <w:r>
        <w:rPr>
          <w:rFonts w:ascii="Arial" w:eastAsia="Calibri" w:hAnsi="Arial" w:cs="Arial"/>
          <w:bCs/>
          <w:sz w:val="26"/>
          <w:szCs w:val="26"/>
        </w:rPr>
        <w:t xml:space="preserve"> </w:t>
      </w:r>
      <w:r w:rsidR="00367EEE">
        <w:rPr>
          <w:rFonts w:ascii="Arial" w:eastAsia="Calibri" w:hAnsi="Arial" w:cs="Arial"/>
          <w:bCs/>
          <w:sz w:val="26"/>
          <w:szCs w:val="26"/>
        </w:rPr>
        <w:t xml:space="preserve">aduce que </w:t>
      </w:r>
      <w:r>
        <w:rPr>
          <w:rFonts w:ascii="Arial" w:eastAsia="Calibri" w:hAnsi="Arial" w:cs="Arial"/>
          <w:bCs/>
          <w:sz w:val="26"/>
          <w:szCs w:val="26"/>
        </w:rPr>
        <w:t>le perju</w:t>
      </w:r>
      <w:r w:rsidR="00367EEE">
        <w:rPr>
          <w:rFonts w:ascii="Arial" w:eastAsia="Calibri" w:hAnsi="Arial" w:cs="Arial"/>
          <w:bCs/>
          <w:sz w:val="26"/>
          <w:szCs w:val="26"/>
        </w:rPr>
        <w:t>dica</w:t>
      </w:r>
      <w:r>
        <w:rPr>
          <w:rFonts w:ascii="Arial" w:eastAsia="Calibri" w:hAnsi="Arial" w:cs="Arial"/>
          <w:bCs/>
          <w:sz w:val="26"/>
          <w:szCs w:val="26"/>
        </w:rPr>
        <w:t xml:space="preserve"> </w:t>
      </w:r>
      <w:r w:rsidR="00D06FE0">
        <w:rPr>
          <w:rFonts w:ascii="Arial" w:eastAsia="Calibri" w:hAnsi="Arial" w:cs="Arial"/>
          <w:bCs/>
          <w:sz w:val="26"/>
          <w:szCs w:val="26"/>
        </w:rPr>
        <w:t xml:space="preserve">la resolución de veintinueve de noviembre de dos mil veintiuno, en donde la Primera Instancia decretó el sobreseimiento del juicio, es ilegal y contraria a derecho y violenta en su perjuicio los artículos 206 y 207, fracción I, de la Ley de Procedimiento y Justicia Administrativa para el Estado de Oaxaca, porque en su demanda manifestó que con independencia de la vigencia del contrato que le hicieron firmar y de la inestabilidad laboral </w:t>
      </w:r>
      <w:r w:rsidR="001852A6">
        <w:rPr>
          <w:rFonts w:ascii="Arial" w:eastAsia="Calibri" w:hAnsi="Arial" w:cs="Arial"/>
          <w:bCs/>
          <w:sz w:val="26"/>
          <w:szCs w:val="26"/>
        </w:rPr>
        <w:t xml:space="preserve">a que están expuestos los policías viales, las autoridades </w:t>
      </w:r>
      <w:r w:rsidR="00FE28F6">
        <w:rPr>
          <w:rFonts w:ascii="Arial" w:eastAsia="Calibri" w:hAnsi="Arial" w:cs="Arial"/>
          <w:bCs/>
          <w:sz w:val="26"/>
          <w:szCs w:val="26"/>
        </w:rPr>
        <w:t xml:space="preserve">demandadas tienen la obligación de pagar las cantidades que dejaron de pagar y que en términos de ley si tiene derecho a percibir, argumenta que como lo expuso en su demanda debido a la inestabilidad en el empleo a que está sujeto como policía y debido a la imposibilidad de ser reincorporado o reinstalado a su cargo, tiene el derecho a ser resarcido por el Estado,  por ello tiene derecho a la indemnización y a los demás prestaciones, </w:t>
      </w:r>
      <w:r w:rsidR="00025E3D">
        <w:rPr>
          <w:rFonts w:ascii="Arial" w:eastAsia="Calibri" w:hAnsi="Arial" w:cs="Arial"/>
          <w:bCs/>
          <w:sz w:val="26"/>
          <w:szCs w:val="26"/>
        </w:rPr>
        <w:t xml:space="preserve">alega que dichos argumentos fueron omitidos por la Primera Instancia por lo que vulnera en su perjuicio lo dispuesto por el artículo 207, fracción I, de la Ley de Procedimiento y Justicia Administrativa para el Estado de Oaxaca, al no haber analizado todos los puntos controvertidos dejándolo en total estado de indefensión e inseguridad </w:t>
      </w:r>
      <w:r w:rsidR="00025E3D">
        <w:rPr>
          <w:rFonts w:ascii="Arial" w:eastAsia="Calibri" w:hAnsi="Arial" w:cs="Arial"/>
          <w:bCs/>
          <w:sz w:val="26"/>
          <w:szCs w:val="26"/>
        </w:rPr>
        <w:lastRenderedPageBreak/>
        <w:t xml:space="preserve">jurídica. </w:t>
      </w:r>
      <w:r w:rsidR="00C44DEC">
        <w:rPr>
          <w:rFonts w:ascii="Arial" w:hAnsi="Arial" w:cs="Arial"/>
          <w:sz w:val="26"/>
          <w:szCs w:val="26"/>
        </w:rPr>
        <w:t>- - - - - - - - - - - - - - - - - - - - - - - - - - - - - - - - - - - - - - - - - - - - - -</w:t>
      </w:r>
    </w:p>
    <w:p w14:paraId="68590D38" w14:textId="5494A7FE" w:rsidR="00B0664F" w:rsidRPr="001E6C11" w:rsidRDefault="00025E3D" w:rsidP="00B0664F">
      <w:pPr>
        <w:widowControl w:val="0"/>
        <w:tabs>
          <w:tab w:val="left" w:pos="0"/>
        </w:tabs>
        <w:spacing w:before="240" w:after="0" w:line="360" w:lineRule="auto"/>
        <w:ind w:right="18"/>
        <w:jc w:val="both"/>
        <w:rPr>
          <w:rFonts w:ascii="Arial" w:eastAsia="Calibri" w:hAnsi="Arial" w:cs="Arial"/>
          <w:b/>
          <w:bCs/>
          <w:sz w:val="26"/>
          <w:szCs w:val="26"/>
        </w:rPr>
      </w:pPr>
      <w:r>
        <w:rPr>
          <w:rFonts w:ascii="Arial" w:eastAsia="Calibri" w:hAnsi="Arial" w:cs="Arial"/>
          <w:bCs/>
          <w:sz w:val="26"/>
          <w:szCs w:val="26"/>
        </w:rPr>
        <w:t xml:space="preserve"> </w:t>
      </w:r>
      <w:r w:rsidR="00FE28F6">
        <w:rPr>
          <w:rFonts w:ascii="Arial" w:eastAsia="Calibri" w:hAnsi="Arial" w:cs="Arial"/>
          <w:bCs/>
          <w:sz w:val="26"/>
          <w:szCs w:val="26"/>
        </w:rPr>
        <w:t xml:space="preserve"> </w:t>
      </w:r>
      <w:r w:rsidR="00367EEE">
        <w:rPr>
          <w:rFonts w:ascii="Arial" w:eastAsia="Calibri" w:hAnsi="Arial" w:cs="Arial"/>
          <w:bCs/>
          <w:sz w:val="26"/>
          <w:szCs w:val="26"/>
        </w:rPr>
        <w:tab/>
      </w:r>
      <w:r w:rsidR="00B0664F">
        <w:rPr>
          <w:rFonts w:ascii="Arial" w:eastAsia="Calibri" w:hAnsi="Arial" w:cs="Arial"/>
          <w:bCs/>
          <w:sz w:val="26"/>
          <w:szCs w:val="26"/>
        </w:rPr>
        <w:t xml:space="preserve">Esta Sala Superior estima que el agravio del recurrente es </w:t>
      </w:r>
      <w:r w:rsidR="00367EEE" w:rsidRPr="00367EEE">
        <w:rPr>
          <w:rFonts w:ascii="Arial" w:eastAsia="Calibri" w:hAnsi="Arial" w:cs="Arial"/>
          <w:b/>
          <w:bCs/>
          <w:sz w:val="26"/>
          <w:szCs w:val="26"/>
        </w:rPr>
        <w:t>sustancialmente</w:t>
      </w:r>
      <w:r w:rsidR="00367EEE">
        <w:rPr>
          <w:rFonts w:ascii="Arial" w:eastAsia="Calibri" w:hAnsi="Arial" w:cs="Arial"/>
          <w:bCs/>
          <w:sz w:val="26"/>
          <w:szCs w:val="26"/>
        </w:rPr>
        <w:t xml:space="preserve"> </w:t>
      </w:r>
      <w:r w:rsidR="00B0664F" w:rsidRPr="001E6C11">
        <w:rPr>
          <w:rFonts w:ascii="Arial" w:eastAsia="Calibri" w:hAnsi="Arial" w:cs="Arial"/>
          <w:b/>
          <w:bCs/>
          <w:sz w:val="26"/>
          <w:szCs w:val="26"/>
        </w:rPr>
        <w:t xml:space="preserve">fundado. </w:t>
      </w:r>
      <w:r w:rsidR="00C44DEC">
        <w:rPr>
          <w:rFonts w:ascii="Arial" w:hAnsi="Arial" w:cs="Arial"/>
          <w:sz w:val="26"/>
          <w:szCs w:val="26"/>
        </w:rPr>
        <w:t xml:space="preserve">- - - - - - - - - - - - - - - - - - - - - - - - - - - - - - - - </w:t>
      </w:r>
    </w:p>
    <w:p w14:paraId="3B5D0A84" w14:textId="4478B052" w:rsidR="00B0664F" w:rsidRDefault="00B0664F" w:rsidP="00B0664F">
      <w:pPr>
        <w:widowControl w:val="0"/>
        <w:spacing w:before="240" w:after="0" w:line="360" w:lineRule="auto"/>
        <w:ind w:right="18"/>
        <w:jc w:val="both"/>
        <w:rPr>
          <w:rFonts w:ascii="Arial" w:hAnsi="Arial" w:cs="Arial"/>
          <w:bCs/>
          <w:i/>
          <w:sz w:val="26"/>
          <w:szCs w:val="26"/>
          <w:lang w:val="es-ES"/>
        </w:rPr>
      </w:pPr>
      <w:r>
        <w:rPr>
          <w:rFonts w:ascii="Arial" w:eastAsia="Calibri" w:hAnsi="Arial" w:cs="Arial"/>
          <w:bCs/>
          <w:sz w:val="26"/>
          <w:szCs w:val="26"/>
        </w:rPr>
        <w:tab/>
      </w:r>
      <w:r w:rsidRPr="00E7429A">
        <w:rPr>
          <w:rFonts w:ascii="Arial" w:eastAsia="Calibri" w:hAnsi="Arial" w:cs="Arial"/>
          <w:bCs/>
          <w:sz w:val="26"/>
          <w:szCs w:val="26"/>
        </w:rPr>
        <w:t>Para empezar, es pertinente señalar que de las constancias procesales que integran el expediente de primera instancia, las que tienen pleno valor probatorio en términos del artículo 203 fracción I</w:t>
      </w:r>
      <w:r w:rsidRPr="00E7429A">
        <w:rPr>
          <w:rFonts w:ascii="Arial" w:eastAsia="Calibri" w:hAnsi="Arial" w:cs="Arial"/>
          <w:bCs/>
          <w:sz w:val="26"/>
          <w:szCs w:val="26"/>
          <w:vertAlign w:val="superscript"/>
        </w:rPr>
        <w:footnoteReference w:id="1"/>
      </w:r>
      <w:r w:rsidRPr="00E7429A">
        <w:rPr>
          <w:rFonts w:ascii="Arial" w:eastAsia="Calibri" w:hAnsi="Arial" w:cs="Arial"/>
          <w:bCs/>
          <w:sz w:val="26"/>
          <w:szCs w:val="26"/>
        </w:rPr>
        <w:t xml:space="preserve"> de la Ley de Procedimiento y Justicia Administrativa para el Estado de Oaxaca, por tratarse de actuaciones judiciales, se identifica que</w:t>
      </w:r>
      <w:r w:rsidR="00E65575">
        <w:rPr>
          <w:rFonts w:ascii="Arial" w:eastAsia="Calibri" w:hAnsi="Arial" w:cs="Arial"/>
          <w:bCs/>
          <w:sz w:val="26"/>
          <w:szCs w:val="26"/>
        </w:rPr>
        <w:t xml:space="preserve"> </w:t>
      </w:r>
      <w:r w:rsidR="00177C77">
        <w:rPr>
          <w:rFonts w:ascii="Arial" w:eastAsia="Calibri" w:hAnsi="Arial" w:cs="Arial"/>
          <w:b/>
          <w:bCs/>
          <w:sz w:val="26"/>
          <w:szCs w:val="26"/>
        </w:rPr>
        <w:t>*******</w:t>
      </w:r>
      <w:r>
        <w:rPr>
          <w:rFonts w:ascii="Arial" w:eastAsia="Calibri" w:hAnsi="Arial" w:cs="Arial"/>
          <w:b/>
          <w:bCs/>
          <w:sz w:val="26"/>
          <w:szCs w:val="26"/>
        </w:rPr>
        <w:t xml:space="preserve">, </w:t>
      </w:r>
      <w:r w:rsidRPr="00D53F25">
        <w:rPr>
          <w:rFonts w:ascii="Arial" w:eastAsia="Calibri" w:hAnsi="Arial" w:cs="Arial"/>
          <w:bCs/>
          <w:sz w:val="26"/>
          <w:szCs w:val="26"/>
        </w:rPr>
        <w:t>demandó la nulidad</w:t>
      </w:r>
      <w:r>
        <w:rPr>
          <w:rFonts w:ascii="Arial" w:eastAsia="Calibri" w:hAnsi="Arial" w:cs="Arial"/>
          <w:b/>
          <w:bCs/>
          <w:sz w:val="26"/>
          <w:szCs w:val="26"/>
        </w:rPr>
        <w:t xml:space="preserve"> </w:t>
      </w:r>
      <w:r w:rsidR="00E65575">
        <w:rPr>
          <w:rFonts w:ascii="Arial" w:eastAsia="Calibri" w:hAnsi="Arial" w:cs="Arial"/>
          <w:bCs/>
          <w:sz w:val="26"/>
          <w:szCs w:val="26"/>
        </w:rPr>
        <w:t xml:space="preserve">de la orden verbal o escrita de despido y del contrato temporal de trabajo por el periodo comprendido del uno de junio al treinta y uno de agosto de dos mil veinte, y señaló como autoridades demandadas a la Presidenta Municipal y al Director de Recursos Humanos, ambos del Municipio de </w:t>
      </w:r>
      <w:r w:rsidR="00177C77">
        <w:rPr>
          <w:rFonts w:ascii="Arial" w:eastAsia="Calibri" w:hAnsi="Arial" w:cs="Arial"/>
          <w:bCs/>
          <w:sz w:val="26"/>
          <w:szCs w:val="26"/>
        </w:rPr>
        <w:t>*******</w:t>
      </w:r>
      <w:r w:rsidR="00E65575">
        <w:rPr>
          <w:rFonts w:ascii="Arial" w:eastAsia="Calibri" w:hAnsi="Arial" w:cs="Arial"/>
          <w:bCs/>
          <w:sz w:val="26"/>
          <w:szCs w:val="26"/>
        </w:rPr>
        <w:t>.</w:t>
      </w:r>
      <w:r w:rsidR="00C44DEC">
        <w:rPr>
          <w:rFonts w:ascii="Arial" w:eastAsia="Calibri" w:hAnsi="Arial" w:cs="Arial"/>
          <w:bCs/>
          <w:sz w:val="26"/>
          <w:szCs w:val="26"/>
        </w:rPr>
        <w:t xml:space="preserve"> </w:t>
      </w:r>
      <w:r w:rsidR="00C44DEC">
        <w:rPr>
          <w:rFonts w:ascii="Arial" w:hAnsi="Arial" w:cs="Arial"/>
          <w:sz w:val="26"/>
          <w:szCs w:val="26"/>
        </w:rPr>
        <w:t xml:space="preserve">- - - - - - - - - - - - - - - - - - - - - </w:t>
      </w:r>
    </w:p>
    <w:p w14:paraId="7B693660" w14:textId="1E5B8F92" w:rsidR="00B0664F" w:rsidRDefault="00B0664F" w:rsidP="00B0664F">
      <w:pPr>
        <w:widowControl w:val="0"/>
        <w:spacing w:before="240" w:after="0" w:line="360" w:lineRule="auto"/>
        <w:ind w:right="18"/>
        <w:jc w:val="both"/>
        <w:rPr>
          <w:rFonts w:ascii="Arial" w:hAnsi="Arial" w:cs="Arial"/>
          <w:bCs/>
          <w:sz w:val="26"/>
          <w:szCs w:val="26"/>
          <w:lang w:val="es-ES"/>
        </w:rPr>
      </w:pPr>
      <w:r>
        <w:rPr>
          <w:rFonts w:ascii="Arial" w:hAnsi="Arial" w:cs="Arial"/>
          <w:bCs/>
          <w:sz w:val="26"/>
          <w:szCs w:val="26"/>
          <w:lang w:val="es-ES"/>
        </w:rPr>
        <w:tab/>
        <w:t xml:space="preserve">Asimismo, se observa que </w:t>
      </w:r>
      <w:r w:rsidR="00E65575">
        <w:rPr>
          <w:rFonts w:ascii="Arial" w:hAnsi="Arial" w:cs="Arial"/>
          <w:bCs/>
          <w:sz w:val="26"/>
          <w:szCs w:val="26"/>
          <w:lang w:val="es-ES"/>
        </w:rPr>
        <w:t>en su demanda</w:t>
      </w:r>
      <w:r w:rsidR="00E65575">
        <w:rPr>
          <w:rStyle w:val="Refdenotaalpie"/>
          <w:rFonts w:ascii="Arial" w:hAnsi="Arial" w:cs="Arial"/>
          <w:bCs/>
          <w:sz w:val="26"/>
          <w:szCs w:val="26"/>
          <w:lang w:val="es-ES"/>
        </w:rPr>
        <w:footnoteReference w:id="2"/>
      </w:r>
      <w:r w:rsidR="00E65575">
        <w:rPr>
          <w:rFonts w:ascii="Arial" w:hAnsi="Arial" w:cs="Arial"/>
          <w:bCs/>
          <w:sz w:val="26"/>
          <w:szCs w:val="26"/>
          <w:lang w:val="es-ES"/>
        </w:rPr>
        <w:t xml:space="preserve">, </w:t>
      </w:r>
      <w:r>
        <w:rPr>
          <w:rFonts w:ascii="Arial" w:hAnsi="Arial" w:cs="Arial"/>
          <w:bCs/>
          <w:sz w:val="26"/>
          <w:szCs w:val="26"/>
          <w:lang w:val="es-ES"/>
        </w:rPr>
        <w:t xml:space="preserve">el promovente </w:t>
      </w:r>
      <w:r w:rsidR="00884DF2">
        <w:rPr>
          <w:rFonts w:ascii="Arial" w:hAnsi="Arial" w:cs="Arial"/>
          <w:bCs/>
          <w:sz w:val="26"/>
          <w:szCs w:val="26"/>
          <w:lang w:val="es-ES"/>
        </w:rPr>
        <w:t>planteó cinco</w:t>
      </w:r>
      <w:r w:rsidR="00E65575">
        <w:rPr>
          <w:rFonts w:ascii="Arial" w:hAnsi="Arial" w:cs="Arial"/>
          <w:bCs/>
          <w:sz w:val="26"/>
          <w:szCs w:val="26"/>
          <w:lang w:val="es-ES"/>
        </w:rPr>
        <w:t xml:space="preserve"> conceptos de impugnaci</w:t>
      </w:r>
      <w:r w:rsidR="00884DF2">
        <w:rPr>
          <w:rFonts w:ascii="Arial" w:hAnsi="Arial" w:cs="Arial"/>
          <w:bCs/>
          <w:sz w:val="26"/>
          <w:szCs w:val="26"/>
          <w:lang w:val="es-ES"/>
        </w:rPr>
        <w:t>ón, en los que esencialmente</w:t>
      </w:r>
      <w:r w:rsidR="00884DF2" w:rsidRPr="00884DF2">
        <w:rPr>
          <w:rFonts w:ascii="Arial" w:hAnsi="Arial" w:cs="Arial"/>
          <w:bCs/>
          <w:sz w:val="26"/>
          <w:szCs w:val="26"/>
          <w:lang w:val="es-ES"/>
        </w:rPr>
        <w:t xml:space="preserve"> </w:t>
      </w:r>
      <w:r w:rsidR="00884DF2">
        <w:rPr>
          <w:rFonts w:ascii="Arial" w:hAnsi="Arial" w:cs="Arial"/>
          <w:bCs/>
          <w:sz w:val="26"/>
          <w:szCs w:val="26"/>
          <w:lang w:val="es-ES"/>
        </w:rPr>
        <w:t>expresó:</w:t>
      </w:r>
    </w:p>
    <w:p w14:paraId="399F9B60" w14:textId="75E25F5C" w:rsidR="00884DF2" w:rsidRPr="00744D34" w:rsidRDefault="00884DF2" w:rsidP="00C44DEC">
      <w:pPr>
        <w:widowControl w:val="0"/>
        <w:spacing w:before="240" w:after="0"/>
        <w:ind w:left="567" w:right="616"/>
        <w:jc w:val="both"/>
        <w:rPr>
          <w:rFonts w:ascii="Arial" w:hAnsi="Arial" w:cs="Arial"/>
          <w:bCs/>
          <w:i/>
          <w:lang w:val="es-ES"/>
        </w:rPr>
      </w:pPr>
      <w:r w:rsidRPr="00744D34">
        <w:rPr>
          <w:rFonts w:ascii="Arial" w:hAnsi="Arial" w:cs="Arial"/>
          <w:b/>
          <w:bCs/>
          <w:i/>
          <w:lang w:val="es-ES"/>
        </w:rPr>
        <w:t>“PRIMERO.-</w:t>
      </w:r>
      <w:r w:rsidRPr="00744D34">
        <w:rPr>
          <w:rFonts w:ascii="Arial" w:hAnsi="Arial" w:cs="Arial"/>
          <w:bCs/>
          <w:i/>
          <w:lang w:val="es-ES"/>
        </w:rPr>
        <w:t xml:space="preserve"> Es ilegal y contrario a derecho el contrato por tiempo determinado de 1 de junio al 31 de agosto de 2020 que el suscrito firmé con el Municipio de </w:t>
      </w:r>
      <w:r w:rsidR="00177C77">
        <w:rPr>
          <w:rFonts w:ascii="Arial" w:hAnsi="Arial" w:cs="Arial"/>
          <w:bCs/>
          <w:i/>
          <w:lang w:val="es-ES"/>
        </w:rPr>
        <w:t>*******</w:t>
      </w:r>
      <w:r w:rsidRPr="00744D34">
        <w:rPr>
          <w:rFonts w:ascii="Arial" w:hAnsi="Arial" w:cs="Arial"/>
          <w:bCs/>
          <w:i/>
          <w:lang w:val="es-ES"/>
        </w:rPr>
        <w:t>, para prestar el cargo de POLICÍA VIAL MUNICIPAL de esa población, porque contraviene lo dispuesto por los artículos 1, 14 y 16 de la Constitución Política de los Estados Unidos Mexicanos, y 17 de la Ley de Procedimiento Administrativo para el Estado de Oaxaca.</w:t>
      </w:r>
    </w:p>
    <w:p w14:paraId="56438365" w14:textId="1D22FBA4" w:rsidR="00884DF2" w:rsidRPr="00744D34" w:rsidRDefault="00884DF2" w:rsidP="00C44DEC">
      <w:pPr>
        <w:widowControl w:val="0"/>
        <w:spacing w:before="240" w:after="0"/>
        <w:ind w:left="567" w:right="616"/>
        <w:jc w:val="both"/>
        <w:rPr>
          <w:rFonts w:ascii="Arial" w:hAnsi="Arial" w:cs="Arial"/>
          <w:bCs/>
          <w:i/>
          <w:lang w:val="es-ES"/>
        </w:rPr>
      </w:pPr>
      <w:r w:rsidRPr="00744D34">
        <w:rPr>
          <w:rFonts w:ascii="Arial" w:hAnsi="Arial" w:cs="Arial"/>
          <w:bCs/>
          <w:i/>
          <w:lang w:val="es-ES"/>
        </w:rPr>
        <w:t>Lo anterior porque el contrato por tiempo determinado que el suscrito firmó con las demandadas y que dieron por concluido el 1º de septiembre de 2020, es violatorio de mis derechos humanos al impedir que tenga estabilidad en el cargo de POLICÍA VIAL MUNICIPAL…</w:t>
      </w:r>
    </w:p>
    <w:p w14:paraId="621C766D" w14:textId="4BCC67CB" w:rsidR="00884DF2" w:rsidRPr="00744D34" w:rsidRDefault="00884DF2" w:rsidP="00C44DEC">
      <w:pPr>
        <w:widowControl w:val="0"/>
        <w:spacing w:before="240" w:after="0"/>
        <w:ind w:left="567" w:right="616"/>
        <w:jc w:val="both"/>
        <w:rPr>
          <w:rFonts w:ascii="Arial" w:hAnsi="Arial" w:cs="Arial"/>
          <w:bCs/>
          <w:i/>
          <w:lang w:val="es-ES"/>
        </w:rPr>
      </w:pPr>
      <w:r w:rsidRPr="00744D34">
        <w:rPr>
          <w:rFonts w:ascii="Arial" w:hAnsi="Arial" w:cs="Arial"/>
          <w:bCs/>
          <w:i/>
          <w:lang w:val="es-ES"/>
        </w:rPr>
        <w:t>El contrato de 1 de junio al 31 de agosto de 2020, que es la fecha en que se hizo efectiva su conclusión, por ende, a pesar de que ha cumplido su vigencia estoy en la posibilidad de controvertirlo…</w:t>
      </w:r>
    </w:p>
    <w:p w14:paraId="7BB6B634" w14:textId="79A19564" w:rsidR="00884DF2" w:rsidRPr="00744D34" w:rsidRDefault="00884DF2" w:rsidP="00C44DEC">
      <w:pPr>
        <w:widowControl w:val="0"/>
        <w:spacing w:before="240" w:after="0"/>
        <w:ind w:left="567" w:right="616"/>
        <w:jc w:val="both"/>
        <w:rPr>
          <w:rFonts w:ascii="Arial" w:hAnsi="Arial" w:cs="Arial"/>
          <w:bCs/>
          <w:i/>
          <w:lang w:val="es-ES"/>
        </w:rPr>
      </w:pPr>
      <w:r w:rsidRPr="00744D34">
        <w:rPr>
          <w:rFonts w:ascii="Arial" w:hAnsi="Arial" w:cs="Arial"/>
          <w:bCs/>
          <w:i/>
          <w:lang w:val="es-ES"/>
        </w:rPr>
        <w:t xml:space="preserve">… conforme al artículo 123 apartado B fracción XIII de la Constitución Política de los Estados Unidos Mexicanos </w:t>
      </w:r>
      <w:r w:rsidR="002C7CAC" w:rsidRPr="00744D34">
        <w:rPr>
          <w:rFonts w:ascii="Arial" w:hAnsi="Arial" w:cs="Arial"/>
          <w:bCs/>
          <w:i/>
          <w:lang w:val="es-ES"/>
        </w:rPr>
        <w:t xml:space="preserve">al ostentar el cargo de POLICÍA MUNICIPAL de </w:t>
      </w:r>
      <w:r w:rsidR="00177C77">
        <w:rPr>
          <w:rFonts w:ascii="Arial" w:hAnsi="Arial" w:cs="Arial"/>
          <w:bCs/>
          <w:i/>
          <w:lang w:val="es-ES"/>
        </w:rPr>
        <w:t>*******</w:t>
      </w:r>
      <w:r w:rsidR="002C7CAC" w:rsidRPr="00744D34">
        <w:rPr>
          <w:rFonts w:ascii="Arial" w:hAnsi="Arial" w:cs="Arial"/>
          <w:bCs/>
          <w:i/>
          <w:lang w:val="es-ES"/>
        </w:rPr>
        <w:t xml:space="preserve">, mi relación con el mencionado municipio es de naturaleza administrativa, ello no impide, que me asista el derecho a reclamar el pago de las prestaciones correspondientes a que tengo derecho, sobre todo tomando en cuenta la inestabilidad en el empleo por la naturaleza del cargo… puesto que al estar sujeto a un régimen o </w:t>
      </w:r>
      <w:r w:rsidR="002C7CAC" w:rsidRPr="00744D34">
        <w:rPr>
          <w:rFonts w:ascii="Arial" w:hAnsi="Arial" w:cs="Arial"/>
          <w:bCs/>
          <w:i/>
          <w:lang w:val="es-ES"/>
        </w:rPr>
        <w:lastRenderedPageBreak/>
        <w:t>ambiente de inestabilidad tengo el derecho a que se me indemnice y restituya en los derechos que me son vulnerados…</w:t>
      </w:r>
    </w:p>
    <w:p w14:paraId="609601C2" w14:textId="1178DD65" w:rsidR="002C7CAC" w:rsidRPr="00744D34" w:rsidRDefault="002C7CAC" w:rsidP="00C44DEC">
      <w:pPr>
        <w:widowControl w:val="0"/>
        <w:spacing w:before="240" w:after="0"/>
        <w:ind w:left="567" w:right="616"/>
        <w:jc w:val="both"/>
        <w:rPr>
          <w:rFonts w:ascii="Arial" w:hAnsi="Arial" w:cs="Arial"/>
          <w:bCs/>
          <w:i/>
          <w:lang w:val="es-ES"/>
        </w:rPr>
      </w:pPr>
      <w:r w:rsidRPr="00744D34">
        <w:rPr>
          <w:rFonts w:ascii="Arial" w:hAnsi="Arial" w:cs="Arial"/>
          <w:b/>
          <w:bCs/>
          <w:i/>
          <w:lang w:val="es-ES"/>
        </w:rPr>
        <w:t xml:space="preserve">SEGUNDO.- </w:t>
      </w:r>
      <w:r w:rsidRPr="00744D34">
        <w:rPr>
          <w:rFonts w:ascii="Arial" w:hAnsi="Arial" w:cs="Arial"/>
          <w:bCs/>
          <w:i/>
          <w:lang w:val="es-ES"/>
        </w:rPr>
        <w:t xml:space="preserve">LA ORDEN VERBAL DEL DIRECTOR DE RECURSOS HUMANOS del Municipio de </w:t>
      </w:r>
      <w:r w:rsidR="00177C77">
        <w:rPr>
          <w:rFonts w:ascii="Arial" w:hAnsi="Arial" w:cs="Arial"/>
          <w:bCs/>
          <w:i/>
          <w:lang w:val="es-ES"/>
        </w:rPr>
        <w:t>*******</w:t>
      </w:r>
      <w:r w:rsidRPr="00744D34">
        <w:rPr>
          <w:rFonts w:ascii="Arial" w:hAnsi="Arial" w:cs="Arial"/>
          <w:bCs/>
          <w:i/>
          <w:lang w:val="es-ES"/>
        </w:rPr>
        <w:t xml:space="preserve">, </w:t>
      </w:r>
      <w:r w:rsidR="007A6206" w:rsidRPr="00744D34">
        <w:rPr>
          <w:rFonts w:ascii="Arial" w:hAnsi="Arial" w:cs="Arial"/>
          <w:bCs/>
          <w:i/>
          <w:lang w:val="es-ES"/>
        </w:rPr>
        <w:t xml:space="preserve">de 1 de septiembre de 2020, por la que me da a conocer que he causado baja del cargo de </w:t>
      </w:r>
      <w:proofErr w:type="spellStart"/>
      <w:r w:rsidR="007A6206" w:rsidRPr="00744D34">
        <w:rPr>
          <w:rFonts w:ascii="Arial" w:hAnsi="Arial" w:cs="Arial"/>
          <w:bCs/>
          <w:i/>
          <w:lang w:val="es-ES"/>
        </w:rPr>
        <w:t>POLICIA</w:t>
      </w:r>
      <w:proofErr w:type="spellEnd"/>
      <w:r w:rsidR="007A6206" w:rsidRPr="00744D34">
        <w:rPr>
          <w:rFonts w:ascii="Arial" w:hAnsi="Arial" w:cs="Arial"/>
          <w:bCs/>
          <w:i/>
          <w:lang w:val="es-ES"/>
        </w:rPr>
        <w:t xml:space="preserve"> </w:t>
      </w:r>
      <w:proofErr w:type="gramStart"/>
      <w:r w:rsidR="007A6206" w:rsidRPr="00744D34">
        <w:rPr>
          <w:rFonts w:ascii="Arial" w:hAnsi="Arial" w:cs="Arial"/>
          <w:bCs/>
          <w:i/>
          <w:lang w:val="es-ES"/>
        </w:rPr>
        <w:t>VIAL …</w:t>
      </w:r>
      <w:proofErr w:type="gramEnd"/>
      <w:r w:rsidR="007A6206" w:rsidRPr="00744D34">
        <w:rPr>
          <w:rFonts w:ascii="Arial" w:hAnsi="Arial" w:cs="Arial"/>
          <w:bCs/>
          <w:i/>
          <w:lang w:val="es-ES"/>
        </w:rPr>
        <w:t xml:space="preserve"> es ilegal y contraria a derecho porque la misma no consta por escrito y por ende desconozco si la misma se encuentra fundada, ni motivada y con ello transgrede lo dispuesto por el artículo 17 fracción IV de la Ley de Procedimiento y Justicia Administrativa para el Estado de Oaxaca…</w:t>
      </w:r>
    </w:p>
    <w:p w14:paraId="18DEB4D9" w14:textId="6DD71136" w:rsidR="007A6206" w:rsidRPr="00744D34" w:rsidRDefault="007A6206" w:rsidP="00C44DEC">
      <w:pPr>
        <w:widowControl w:val="0"/>
        <w:spacing w:before="240" w:after="0"/>
        <w:ind w:left="567" w:right="616"/>
        <w:jc w:val="both"/>
        <w:rPr>
          <w:rFonts w:ascii="Arial" w:hAnsi="Arial" w:cs="Arial"/>
          <w:bCs/>
          <w:i/>
          <w:lang w:val="es-ES"/>
        </w:rPr>
      </w:pPr>
      <w:r w:rsidRPr="00744D34">
        <w:rPr>
          <w:rFonts w:ascii="Arial" w:hAnsi="Arial" w:cs="Arial"/>
          <w:b/>
          <w:bCs/>
          <w:i/>
          <w:lang w:val="es-ES"/>
        </w:rPr>
        <w:t>TERCERO.-</w:t>
      </w:r>
      <w:r w:rsidRPr="00744D34">
        <w:rPr>
          <w:rFonts w:ascii="Arial" w:hAnsi="Arial" w:cs="Arial"/>
          <w:bCs/>
          <w:i/>
          <w:lang w:val="es-ES"/>
        </w:rPr>
        <w:t xml:space="preserve"> LA ORDEN VERBAL DEL DIRECTOR DE RECURSOS HUMANOS del Municipio de </w:t>
      </w:r>
      <w:r w:rsidR="00177C77">
        <w:rPr>
          <w:rFonts w:ascii="Arial" w:hAnsi="Arial" w:cs="Arial"/>
          <w:bCs/>
          <w:i/>
          <w:lang w:val="es-ES"/>
        </w:rPr>
        <w:t>*******</w:t>
      </w:r>
      <w:r w:rsidRPr="00744D34">
        <w:rPr>
          <w:rFonts w:ascii="Arial" w:hAnsi="Arial" w:cs="Arial"/>
          <w:bCs/>
          <w:i/>
          <w:lang w:val="es-ES"/>
        </w:rPr>
        <w:t>, de 1 de septiembre de 2020…</w:t>
      </w:r>
    </w:p>
    <w:p w14:paraId="18038302" w14:textId="44A9807E" w:rsidR="00F2205B" w:rsidRPr="00744D34" w:rsidRDefault="007A6206" w:rsidP="00C44DEC">
      <w:pPr>
        <w:widowControl w:val="0"/>
        <w:spacing w:before="240" w:after="0"/>
        <w:ind w:left="567" w:right="616"/>
        <w:jc w:val="both"/>
        <w:rPr>
          <w:rFonts w:ascii="Arial" w:hAnsi="Arial" w:cs="Arial"/>
          <w:bCs/>
          <w:i/>
          <w:lang w:val="es-ES"/>
        </w:rPr>
      </w:pPr>
      <w:r w:rsidRPr="00744D34">
        <w:rPr>
          <w:rFonts w:ascii="Arial" w:hAnsi="Arial" w:cs="Arial"/>
          <w:bCs/>
          <w:i/>
          <w:lang w:val="es-ES"/>
        </w:rPr>
        <w:t xml:space="preserve">Es indudable que el acto que por esta vía combato </w:t>
      </w:r>
      <w:r w:rsidR="00F2205B" w:rsidRPr="00744D34">
        <w:rPr>
          <w:rFonts w:ascii="Arial" w:hAnsi="Arial" w:cs="Arial"/>
          <w:bCs/>
          <w:i/>
          <w:lang w:val="es-ES"/>
        </w:rPr>
        <w:t xml:space="preserve">es ilegal y contrario a derecho al haber sido emitido VERBALMENTE por el DIRECTOR DE RECURSOS HUMANOS de </w:t>
      </w:r>
      <w:r w:rsidR="00177C77">
        <w:rPr>
          <w:rFonts w:ascii="Arial" w:hAnsi="Arial" w:cs="Arial"/>
          <w:bCs/>
          <w:i/>
          <w:lang w:val="es-ES"/>
        </w:rPr>
        <w:t>*******</w:t>
      </w:r>
      <w:r w:rsidR="00F2205B" w:rsidRPr="00744D34">
        <w:rPr>
          <w:rFonts w:ascii="Arial" w:hAnsi="Arial" w:cs="Arial"/>
          <w:bCs/>
          <w:i/>
          <w:lang w:val="es-ES"/>
        </w:rPr>
        <w:t>, pues me deja en un total estado de indefensión e inseguridad jurídica al desconocer si dicha orden fue emitida por una autoridad competente y porque per se carece de fundamentación y motivación lo que me impide realizar una adecuada defensa en contra de la misma, por lo que procede que se decrete la NULIDAD LISA Y LLANA del mismo en términos de lo preceptuado en los artículos 208 y 209 de la Ley de Procedimiento y Justicia Administrativa para el Estado de Oaxaca…</w:t>
      </w:r>
    </w:p>
    <w:p w14:paraId="2B242774" w14:textId="361FDD6F" w:rsidR="00F2205B" w:rsidRPr="00744D34" w:rsidRDefault="00F2205B" w:rsidP="00C44DEC">
      <w:pPr>
        <w:widowControl w:val="0"/>
        <w:spacing w:before="240" w:after="0"/>
        <w:ind w:left="567" w:right="616"/>
        <w:jc w:val="both"/>
        <w:rPr>
          <w:rFonts w:ascii="Arial" w:hAnsi="Arial" w:cs="Arial"/>
          <w:bCs/>
          <w:i/>
          <w:lang w:val="es-ES"/>
        </w:rPr>
      </w:pPr>
      <w:r w:rsidRPr="00744D34">
        <w:rPr>
          <w:rFonts w:ascii="Arial" w:hAnsi="Arial" w:cs="Arial"/>
          <w:b/>
          <w:bCs/>
          <w:i/>
          <w:lang w:val="es-ES"/>
        </w:rPr>
        <w:t>CUARTO.-</w:t>
      </w:r>
      <w:r w:rsidRPr="00744D34">
        <w:rPr>
          <w:rFonts w:ascii="Arial" w:hAnsi="Arial" w:cs="Arial"/>
          <w:bCs/>
          <w:i/>
          <w:lang w:val="es-ES"/>
        </w:rPr>
        <w:t xml:space="preserve"> Es ilegal y contraria a derecho la orden verbal y/o escrita de la </w:t>
      </w:r>
      <w:r w:rsidR="008E319B" w:rsidRPr="00744D34">
        <w:rPr>
          <w:rFonts w:ascii="Arial" w:hAnsi="Arial" w:cs="Arial"/>
          <w:bCs/>
          <w:i/>
          <w:lang w:val="es-ES"/>
        </w:rPr>
        <w:t xml:space="preserve">PRESIDENTA MUNICIPAL del Municipio de </w:t>
      </w:r>
      <w:r w:rsidR="00177C77">
        <w:rPr>
          <w:rFonts w:ascii="Arial" w:hAnsi="Arial" w:cs="Arial"/>
          <w:bCs/>
          <w:i/>
          <w:lang w:val="es-ES"/>
        </w:rPr>
        <w:t>*******</w:t>
      </w:r>
      <w:r w:rsidR="008E319B" w:rsidRPr="00744D34">
        <w:rPr>
          <w:rFonts w:ascii="Arial" w:hAnsi="Arial" w:cs="Arial"/>
          <w:bCs/>
          <w:i/>
          <w:lang w:val="es-ES"/>
        </w:rPr>
        <w:t xml:space="preserve">, en la que le indicaron al DIRECTOR DE RECURSOS HUMANOS de esa población que debía decirme … que me daba de baja como </w:t>
      </w:r>
      <w:proofErr w:type="spellStart"/>
      <w:r w:rsidR="008E319B" w:rsidRPr="00744D34">
        <w:rPr>
          <w:rFonts w:ascii="Arial" w:hAnsi="Arial" w:cs="Arial"/>
          <w:bCs/>
          <w:i/>
          <w:lang w:val="es-ES"/>
        </w:rPr>
        <w:t>POLICIA</w:t>
      </w:r>
      <w:proofErr w:type="spellEnd"/>
      <w:r w:rsidR="008E319B" w:rsidRPr="00744D34">
        <w:rPr>
          <w:rFonts w:ascii="Arial" w:hAnsi="Arial" w:cs="Arial"/>
          <w:bCs/>
          <w:i/>
          <w:lang w:val="es-ES"/>
        </w:rPr>
        <w:t xml:space="preserve"> VIAL MUNICIPAL … ya que ellos estaban en la imperativa obligación de emitir tal orden por escrito y de manera fundada y motivada, señalar las bases para emitir tal orden y justificar los motivos que tenían para hacerlo </w:t>
      </w:r>
      <w:r w:rsidR="007A41BE" w:rsidRPr="00744D34">
        <w:rPr>
          <w:rFonts w:ascii="Arial" w:hAnsi="Arial" w:cs="Arial"/>
          <w:bCs/>
          <w:i/>
          <w:lang w:val="es-ES"/>
        </w:rPr>
        <w:t>lo que en la especie no acontece. Porque el propio DIRECTOR DE RECURSOS HUMANOS se limitó a decirme que eran órdenes de esas autoridades y que debía cumplirlas, sin mostrarme o darme copia de algún documento en el que constara la orden o instrucci</w:t>
      </w:r>
      <w:r w:rsidR="00744D34" w:rsidRPr="00744D34">
        <w:rPr>
          <w:rFonts w:ascii="Arial" w:hAnsi="Arial" w:cs="Arial"/>
          <w:bCs/>
          <w:i/>
          <w:lang w:val="es-ES"/>
        </w:rPr>
        <w:t>ón con el que pudiera darme un elemento legal de su actuación.</w:t>
      </w:r>
    </w:p>
    <w:p w14:paraId="7FF0305E" w14:textId="5E155C19" w:rsidR="00744D34" w:rsidRPr="00744D34" w:rsidRDefault="00744D34" w:rsidP="00C44DEC">
      <w:pPr>
        <w:widowControl w:val="0"/>
        <w:spacing w:before="240" w:after="0"/>
        <w:ind w:left="567" w:right="616"/>
        <w:jc w:val="both"/>
        <w:rPr>
          <w:rFonts w:ascii="Arial" w:hAnsi="Arial" w:cs="Arial"/>
          <w:bCs/>
          <w:i/>
          <w:lang w:val="es-ES"/>
        </w:rPr>
      </w:pPr>
      <w:r w:rsidRPr="00744D34">
        <w:rPr>
          <w:rFonts w:ascii="Arial" w:hAnsi="Arial" w:cs="Arial"/>
          <w:b/>
          <w:bCs/>
          <w:i/>
          <w:lang w:val="es-ES"/>
        </w:rPr>
        <w:t>QUINTO.-</w:t>
      </w:r>
      <w:r w:rsidRPr="00744D34">
        <w:rPr>
          <w:rFonts w:ascii="Arial" w:hAnsi="Arial" w:cs="Arial"/>
          <w:bCs/>
          <w:i/>
          <w:lang w:val="es-ES"/>
        </w:rPr>
        <w:t xml:space="preserve"> Es procedente el pago de la indemnización constitucional y demás prestaciones a que tengo derecho y que no me han sido pagadas por las demandadas, … que dejaron (sic) de percibir y que en términos de ley sí tengo derecho a percibir… ya que una cosa es que no tenga derecho a ser reinstalado o reincorporado y que no tenga derecho a reclamar la estabilidad en el empleo y otra muy distinta es que no tenga derecho a recibir el pago de las cantidades que el artículo 118 de la Ley del Sistema Estatal de Seguridad Pública de Oaxaca reconoce y aquellas que sean procedentes conforme a las leyes de la materia, tales como aguinaldo y prima vacacional…”</w:t>
      </w:r>
    </w:p>
    <w:p w14:paraId="5235E89D" w14:textId="73184B58" w:rsidR="00B0664F" w:rsidRDefault="00B0664F" w:rsidP="00B0664F">
      <w:pPr>
        <w:widowControl w:val="0"/>
        <w:spacing w:before="240" w:after="0" w:line="360" w:lineRule="auto"/>
        <w:ind w:right="18" w:firstLine="567"/>
        <w:jc w:val="both"/>
        <w:rPr>
          <w:rFonts w:ascii="Arial" w:eastAsia="Calibri" w:hAnsi="Arial" w:cs="Arial"/>
          <w:bCs/>
          <w:sz w:val="26"/>
          <w:szCs w:val="26"/>
        </w:rPr>
      </w:pPr>
      <w:r>
        <w:rPr>
          <w:rFonts w:ascii="Arial" w:eastAsia="Calibri" w:hAnsi="Arial" w:cs="Arial"/>
          <w:bCs/>
          <w:sz w:val="26"/>
          <w:szCs w:val="26"/>
          <w:lang w:val="es-ES"/>
        </w:rPr>
        <w:t>Ahora bien, a</w:t>
      </w:r>
      <w:r>
        <w:rPr>
          <w:rFonts w:ascii="Arial" w:eastAsia="Calibri" w:hAnsi="Arial" w:cs="Arial"/>
          <w:bCs/>
          <w:sz w:val="26"/>
          <w:szCs w:val="26"/>
        </w:rPr>
        <w:t xml:space="preserve">l emitir la resolución de </w:t>
      </w:r>
      <w:r w:rsidR="00744D34">
        <w:rPr>
          <w:rFonts w:ascii="Arial" w:eastAsia="Calibri" w:hAnsi="Arial" w:cs="Arial"/>
          <w:bCs/>
          <w:sz w:val="26"/>
          <w:szCs w:val="26"/>
        </w:rPr>
        <w:t>veintinueve de noviembre de dos mil veintiuno, la Quinta</w:t>
      </w:r>
      <w:r>
        <w:rPr>
          <w:rFonts w:ascii="Arial" w:eastAsia="Calibri" w:hAnsi="Arial" w:cs="Arial"/>
          <w:bCs/>
          <w:sz w:val="26"/>
          <w:szCs w:val="26"/>
        </w:rPr>
        <w:t xml:space="preserve"> Sala Unitaria de Primera Instancia decidió sobreseer el juicio sometido a su conocimiento, al haber determinado en el considerando tercero del fallo en revisión, lo siguiente:</w:t>
      </w:r>
    </w:p>
    <w:p w14:paraId="060F6BE1" w14:textId="6CF52D77" w:rsidR="00744D34" w:rsidRDefault="00B0664F" w:rsidP="00C44DEC">
      <w:pPr>
        <w:widowControl w:val="0"/>
        <w:spacing w:before="240" w:after="0"/>
        <w:ind w:left="567" w:right="616"/>
        <w:jc w:val="both"/>
        <w:rPr>
          <w:rFonts w:ascii="Arial" w:hAnsi="Arial" w:cs="Arial"/>
          <w:bCs/>
          <w:i/>
          <w:lang w:val="es-ES"/>
        </w:rPr>
      </w:pPr>
      <w:r w:rsidRPr="00592B74">
        <w:rPr>
          <w:rFonts w:ascii="Arial" w:hAnsi="Arial" w:cs="Arial"/>
          <w:b/>
          <w:bCs/>
          <w:i/>
          <w:lang w:val="es-ES"/>
        </w:rPr>
        <w:t xml:space="preserve"> “</w:t>
      </w:r>
      <w:r w:rsidR="00744D34">
        <w:rPr>
          <w:rFonts w:ascii="Arial" w:hAnsi="Arial" w:cs="Arial"/>
          <w:b/>
          <w:bCs/>
          <w:i/>
          <w:lang w:val="es-ES"/>
        </w:rPr>
        <w:t xml:space="preserve">TERCERO.- </w:t>
      </w:r>
      <w:r w:rsidR="00744D34">
        <w:rPr>
          <w:rFonts w:ascii="Arial" w:hAnsi="Arial" w:cs="Arial"/>
          <w:bCs/>
          <w:i/>
          <w:lang w:val="es-ES"/>
        </w:rPr>
        <w:t xml:space="preserve">Esta Sala previo al estudio del fondo del asunto procede a analizar, si en la especie se actualiza alguna causal de improcedencia del juicio de nulidad, ya sea invocada por las partes o bien, alguna que se </w:t>
      </w:r>
      <w:r w:rsidR="00744D34">
        <w:rPr>
          <w:rFonts w:ascii="Arial" w:hAnsi="Arial" w:cs="Arial"/>
          <w:bCs/>
          <w:i/>
          <w:lang w:val="es-ES"/>
        </w:rPr>
        <w:lastRenderedPageBreak/>
        <w:t xml:space="preserve">advierta oficiosamente, que impida la resolución del fondo del asunto y deba decretarse su sobreseimiento en términos de los artículos </w:t>
      </w:r>
      <w:r w:rsidR="004C3864">
        <w:rPr>
          <w:rFonts w:ascii="Arial" w:hAnsi="Arial" w:cs="Arial"/>
          <w:bCs/>
          <w:i/>
          <w:lang w:val="es-ES"/>
        </w:rPr>
        <w:t xml:space="preserve">161 y 162 de la </w:t>
      </w:r>
      <w:r w:rsidR="004C3864" w:rsidRPr="00744D34">
        <w:rPr>
          <w:rFonts w:ascii="Arial" w:hAnsi="Arial" w:cs="Arial"/>
          <w:bCs/>
          <w:i/>
          <w:lang w:val="es-ES"/>
        </w:rPr>
        <w:t>Ley de Procedimiento y Justicia Administrativa para el Estado de Oaxaca</w:t>
      </w:r>
      <w:r w:rsidR="004C3864">
        <w:rPr>
          <w:rFonts w:ascii="Arial" w:hAnsi="Arial" w:cs="Arial"/>
          <w:bCs/>
          <w:i/>
          <w:lang w:val="es-ES"/>
        </w:rPr>
        <w:t>.</w:t>
      </w:r>
    </w:p>
    <w:p w14:paraId="56C2FF1A" w14:textId="4F6532BF" w:rsidR="00744D34" w:rsidRDefault="004C3864" w:rsidP="00C44DEC">
      <w:pPr>
        <w:widowControl w:val="0"/>
        <w:spacing w:before="240" w:after="0"/>
        <w:ind w:left="567" w:right="616"/>
        <w:jc w:val="both"/>
        <w:rPr>
          <w:rFonts w:ascii="Arial" w:hAnsi="Arial" w:cs="Arial"/>
          <w:b/>
          <w:bCs/>
          <w:i/>
          <w:lang w:val="es-ES"/>
        </w:rPr>
      </w:pPr>
      <w:r w:rsidRPr="004C3864">
        <w:rPr>
          <w:rFonts w:ascii="Arial" w:hAnsi="Arial" w:cs="Arial"/>
          <w:bCs/>
          <w:i/>
          <w:lang w:val="es-ES"/>
        </w:rPr>
        <w:t xml:space="preserve">En ese sentido, </w:t>
      </w:r>
      <w:r>
        <w:rPr>
          <w:rFonts w:ascii="Arial" w:hAnsi="Arial" w:cs="Arial"/>
          <w:bCs/>
          <w:i/>
          <w:lang w:val="es-ES"/>
        </w:rPr>
        <w:t xml:space="preserve">los artículos 161 fracciones II y IX y 162 </w:t>
      </w:r>
      <w:proofErr w:type="gramStart"/>
      <w:r>
        <w:rPr>
          <w:rFonts w:ascii="Arial" w:hAnsi="Arial" w:cs="Arial"/>
          <w:bCs/>
          <w:i/>
          <w:lang w:val="es-ES"/>
        </w:rPr>
        <w:t>fracción</w:t>
      </w:r>
      <w:proofErr w:type="gramEnd"/>
      <w:r>
        <w:rPr>
          <w:rFonts w:ascii="Arial" w:hAnsi="Arial" w:cs="Arial"/>
          <w:bCs/>
          <w:i/>
          <w:lang w:val="es-ES"/>
        </w:rPr>
        <w:t xml:space="preserve"> II de la Ley de Procedimiento y Justicia Administrativa para el Estado de Oaxaca, establecen: </w:t>
      </w:r>
    </w:p>
    <w:p w14:paraId="465815C3" w14:textId="18AA426D" w:rsidR="00B0664F" w:rsidRDefault="00B0664F" w:rsidP="00C44DEC">
      <w:pPr>
        <w:widowControl w:val="0"/>
        <w:spacing w:before="240" w:after="0"/>
        <w:ind w:left="567" w:right="616"/>
        <w:jc w:val="both"/>
        <w:rPr>
          <w:rFonts w:ascii="Arial" w:hAnsi="Arial" w:cs="Arial"/>
          <w:i/>
          <w:lang w:val="es-ES"/>
        </w:rPr>
      </w:pPr>
      <w:r w:rsidRPr="00592B74">
        <w:rPr>
          <w:rFonts w:ascii="Arial" w:hAnsi="Arial" w:cs="Arial"/>
          <w:b/>
          <w:bCs/>
          <w:i/>
          <w:lang w:val="es-ES"/>
        </w:rPr>
        <w:t xml:space="preserve">ARTÍCULO 161.- </w:t>
      </w:r>
      <w:r w:rsidRPr="00592B74">
        <w:rPr>
          <w:rFonts w:ascii="Arial" w:hAnsi="Arial" w:cs="Arial"/>
          <w:i/>
          <w:lang w:val="es-ES"/>
        </w:rPr>
        <w:t>Es improcedente el juicio ante el Tribunal contra actos:</w:t>
      </w:r>
    </w:p>
    <w:p w14:paraId="41588D3C" w14:textId="5512AE0C" w:rsidR="004C3864" w:rsidRPr="004C3864" w:rsidRDefault="004C3864" w:rsidP="00C44DEC">
      <w:pPr>
        <w:widowControl w:val="0"/>
        <w:spacing w:before="240" w:after="0"/>
        <w:ind w:left="567" w:right="616"/>
        <w:jc w:val="both"/>
        <w:rPr>
          <w:rFonts w:ascii="Arial" w:hAnsi="Arial" w:cs="Arial"/>
          <w:i/>
          <w:lang w:val="es-ES"/>
        </w:rPr>
      </w:pPr>
      <w:r w:rsidRPr="004C3864">
        <w:rPr>
          <w:rFonts w:ascii="Arial" w:hAnsi="Arial" w:cs="Arial"/>
          <w:i/>
          <w:lang w:val="es-ES"/>
        </w:rPr>
        <w:t>II. Que no afecten los intereses jurídicos o legítimos del actor;</w:t>
      </w:r>
    </w:p>
    <w:p w14:paraId="48ABD5C1" w14:textId="66C9849E" w:rsidR="004C3864" w:rsidRPr="004C3864" w:rsidRDefault="004C3864" w:rsidP="00C44DEC">
      <w:pPr>
        <w:widowControl w:val="0"/>
        <w:spacing w:before="240" w:after="0"/>
        <w:ind w:left="567" w:right="616"/>
        <w:jc w:val="both"/>
        <w:rPr>
          <w:rFonts w:ascii="Arial" w:hAnsi="Arial" w:cs="Arial"/>
          <w:i/>
          <w:lang w:val="es-ES"/>
        </w:rPr>
      </w:pPr>
      <w:r w:rsidRPr="004C3864">
        <w:rPr>
          <w:rFonts w:ascii="Arial" w:hAnsi="Arial" w:cs="Arial"/>
          <w:i/>
          <w:lang w:val="es-ES"/>
        </w:rPr>
        <w:t>IX. Cuando de las constancias de autos apareciere claramente que no existe el acto reclamado o cuando no se probare su existencia; y</w:t>
      </w:r>
    </w:p>
    <w:p w14:paraId="7ABB621A" w14:textId="77777777" w:rsidR="00B0664F" w:rsidRPr="004C3864" w:rsidRDefault="00B0664F" w:rsidP="00C44DEC">
      <w:pPr>
        <w:autoSpaceDE w:val="0"/>
        <w:autoSpaceDN w:val="0"/>
        <w:adjustRightInd w:val="0"/>
        <w:spacing w:after="0"/>
        <w:ind w:left="567" w:right="616"/>
        <w:rPr>
          <w:rFonts w:ascii="Arial" w:eastAsia="Calibri" w:hAnsi="Arial" w:cs="Arial"/>
          <w:bCs/>
          <w:i/>
        </w:rPr>
      </w:pPr>
    </w:p>
    <w:p w14:paraId="01AF7144" w14:textId="77777777" w:rsidR="00B0664F" w:rsidRPr="00592B74" w:rsidRDefault="00B0664F" w:rsidP="00C44DEC">
      <w:pPr>
        <w:autoSpaceDE w:val="0"/>
        <w:autoSpaceDN w:val="0"/>
        <w:adjustRightInd w:val="0"/>
        <w:spacing w:after="0"/>
        <w:ind w:left="567" w:right="616"/>
        <w:rPr>
          <w:rFonts w:ascii="Arial" w:hAnsi="Arial" w:cs="Arial"/>
          <w:i/>
          <w:lang w:val="es-ES"/>
        </w:rPr>
      </w:pPr>
      <w:r w:rsidRPr="00592B74">
        <w:rPr>
          <w:rFonts w:ascii="Arial" w:hAnsi="Arial" w:cs="Arial"/>
          <w:b/>
          <w:bCs/>
          <w:i/>
          <w:lang w:val="es-ES"/>
        </w:rPr>
        <w:t xml:space="preserve">ARTÍCULO 162.- </w:t>
      </w:r>
      <w:r w:rsidRPr="00592B74">
        <w:rPr>
          <w:rFonts w:ascii="Arial" w:hAnsi="Arial" w:cs="Arial"/>
          <w:i/>
          <w:lang w:val="es-ES"/>
        </w:rPr>
        <w:t>Procede el sobreseimiento del juicio:</w:t>
      </w:r>
    </w:p>
    <w:p w14:paraId="4298EDE2" w14:textId="77777777" w:rsidR="00B0664F" w:rsidRPr="00592B74" w:rsidRDefault="00B0664F" w:rsidP="00C44DEC">
      <w:pPr>
        <w:autoSpaceDE w:val="0"/>
        <w:autoSpaceDN w:val="0"/>
        <w:adjustRightInd w:val="0"/>
        <w:spacing w:after="0"/>
        <w:ind w:left="567" w:right="616"/>
        <w:jc w:val="both"/>
        <w:rPr>
          <w:rFonts w:ascii="Arial" w:hAnsi="Arial" w:cs="Arial"/>
          <w:i/>
          <w:lang w:val="es-ES"/>
        </w:rPr>
      </w:pPr>
      <w:r w:rsidRPr="00592B74">
        <w:rPr>
          <w:rFonts w:ascii="Arial" w:hAnsi="Arial" w:cs="Arial"/>
          <w:i/>
          <w:lang w:val="es-ES"/>
        </w:rPr>
        <w:t xml:space="preserve">II. Cuando durante la tramitación del procedimiento sobreviniere alguna de las causas de improcedencia a que se refiere el artículo anterior; </w:t>
      </w:r>
    </w:p>
    <w:p w14:paraId="7FEAC912" w14:textId="77777777" w:rsidR="00B0664F" w:rsidRDefault="00B0664F" w:rsidP="00C44DEC">
      <w:pPr>
        <w:autoSpaceDE w:val="0"/>
        <w:autoSpaceDN w:val="0"/>
        <w:adjustRightInd w:val="0"/>
        <w:spacing w:after="0"/>
        <w:ind w:left="567" w:right="616"/>
        <w:rPr>
          <w:rFonts w:ascii="Arial" w:hAnsi="Arial" w:cs="Arial"/>
          <w:i/>
          <w:lang w:val="es-ES"/>
        </w:rPr>
      </w:pPr>
      <w:r w:rsidRPr="00592B74">
        <w:rPr>
          <w:rFonts w:ascii="Arial" w:hAnsi="Arial" w:cs="Arial"/>
          <w:i/>
          <w:lang w:val="es-ES"/>
        </w:rPr>
        <w:t>…</w:t>
      </w:r>
    </w:p>
    <w:p w14:paraId="5BF1808E" w14:textId="3D926B9A" w:rsidR="004C3864" w:rsidRDefault="004C3864" w:rsidP="00C44DEC">
      <w:pPr>
        <w:autoSpaceDE w:val="0"/>
        <w:autoSpaceDN w:val="0"/>
        <w:adjustRightInd w:val="0"/>
        <w:spacing w:after="0"/>
        <w:ind w:left="567" w:right="616"/>
        <w:jc w:val="both"/>
        <w:rPr>
          <w:rFonts w:ascii="Arial" w:hAnsi="Arial" w:cs="Arial"/>
          <w:i/>
          <w:lang w:val="es-ES"/>
        </w:rPr>
      </w:pPr>
      <w:r>
        <w:rPr>
          <w:rFonts w:ascii="Arial" w:hAnsi="Arial" w:cs="Arial"/>
          <w:i/>
          <w:lang w:val="es-ES"/>
        </w:rPr>
        <w:t xml:space="preserve">Ahora, del análisis de la demanda se advierte que el actor </w:t>
      </w:r>
      <w:r w:rsidR="00177C77">
        <w:rPr>
          <w:rFonts w:ascii="Arial" w:hAnsi="Arial" w:cs="Arial"/>
          <w:i/>
          <w:lang w:val="es-ES"/>
        </w:rPr>
        <w:t>*******</w:t>
      </w:r>
      <w:r>
        <w:rPr>
          <w:rFonts w:ascii="Arial" w:hAnsi="Arial" w:cs="Arial"/>
          <w:i/>
          <w:lang w:val="es-ES"/>
        </w:rPr>
        <w:t xml:space="preserve">, demandó la nulidad de la orden verbal o escrita de despido y el contrato temporal de trabajo por el periodo comprendido del uno de junio al treinta y uno de agosto de dos mil veinte, atribuida a la Presidenta Municipal y Director de Recursos Humanos del Municipio de </w:t>
      </w:r>
      <w:r w:rsidR="00177C77">
        <w:rPr>
          <w:rFonts w:ascii="Arial" w:hAnsi="Arial" w:cs="Arial"/>
          <w:i/>
          <w:lang w:val="es-ES"/>
        </w:rPr>
        <w:t>*******</w:t>
      </w:r>
      <w:r>
        <w:rPr>
          <w:rFonts w:ascii="Arial" w:hAnsi="Arial" w:cs="Arial"/>
          <w:i/>
          <w:lang w:val="es-ES"/>
        </w:rPr>
        <w:t xml:space="preserve">; resultando infundados los conceptos de impugnación hechos valer por el actor, dado que de autos se observa que existe un contrato determinado, siendo éste por el periodo comprendido del uno de mayo al treinta y uno de agosto de dos mil veinte, de donde se advierte plasmada presumiblemente la firma del actor, por lo que se colige que el administrado se dio por enterado y satisfecho </w:t>
      </w:r>
      <w:r w:rsidR="00173A0F">
        <w:rPr>
          <w:rFonts w:ascii="Arial" w:hAnsi="Arial" w:cs="Arial"/>
          <w:i/>
          <w:lang w:val="es-ES"/>
        </w:rPr>
        <w:t>con todo lo convenido en dicho contrato de tiempo determinado al momento de plasmar su firma, ahora no se puede hacer referencia a un despido verbal o escrito, dado que se trata del cumplimiento de un contrato por tiempo determinado y, que se advierte en su cl</w:t>
      </w:r>
      <w:r w:rsidR="0016550C">
        <w:rPr>
          <w:rFonts w:ascii="Arial" w:hAnsi="Arial" w:cs="Arial"/>
          <w:i/>
          <w:lang w:val="es-ES"/>
        </w:rPr>
        <w:t>áusula tercera …</w:t>
      </w:r>
    </w:p>
    <w:p w14:paraId="57B3F01E" w14:textId="12AB8913" w:rsidR="0016550C" w:rsidRDefault="0016550C" w:rsidP="00C44DEC">
      <w:pPr>
        <w:autoSpaceDE w:val="0"/>
        <w:autoSpaceDN w:val="0"/>
        <w:adjustRightInd w:val="0"/>
        <w:spacing w:after="0"/>
        <w:ind w:left="567" w:right="616"/>
        <w:jc w:val="both"/>
        <w:rPr>
          <w:rFonts w:ascii="Arial" w:hAnsi="Arial" w:cs="Arial"/>
          <w:i/>
          <w:lang w:val="es-ES"/>
        </w:rPr>
      </w:pPr>
      <w:r>
        <w:rPr>
          <w:rFonts w:ascii="Arial" w:hAnsi="Arial" w:cs="Arial"/>
          <w:i/>
          <w:lang w:val="es-ES"/>
        </w:rPr>
        <w:t xml:space="preserve">Por lo que concierne a la prueba objetada por el actor, consistente en el contrato individual de trabajo suscrito entre el actor </w:t>
      </w:r>
      <w:r w:rsidR="00177C77">
        <w:rPr>
          <w:rFonts w:ascii="Arial" w:hAnsi="Arial" w:cs="Arial"/>
          <w:i/>
          <w:lang w:val="es-ES"/>
        </w:rPr>
        <w:t>*******</w:t>
      </w:r>
      <w:r>
        <w:rPr>
          <w:rFonts w:ascii="Arial" w:hAnsi="Arial" w:cs="Arial"/>
          <w:i/>
          <w:lang w:val="es-ES"/>
        </w:rPr>
        <w:t xml:space="preserve"> y el H. Ayuntamiento Constitucional de </w:t>
      </w:r>
      <w:r w:rsidR="00177C77">
        <w:rPr>
          <w:rFonts w:ascii="Arial" w:hAnsi="Arial" w:cs="Arial"/>
          <w:i/>
          <w:lang w:val="es-ES"/>
        </w:rPr>
        <w:t>*******</w:t>
      </w:r>
      <w:r>
        <w:rPr>
          <w:rFonts w:ascii="Arial" w:hAnsi="Arial" w:cs="Arial"/>
          <w:i/>
          <w:lang w:val="es-ES"/>
        </w:rPr>
        <w:t xml:space="preserve">, representado por la Presidenta y Síndico Municipal, no ha lugar a su petición, en virtud de que la parte actora </w:t>
      </w:r>
      <w:r w:rsidR="00C40EA3">
        <w:rPr>
          <w:rFonts w:ascii="Arial" w:hAnsi="Arial" w:cs="Arial"/>
          <w:i/>
          <w:lang w:val="es-ES"/>
        </w:rPr>
        <w:t xml:space="preserve">solo hace referencia a objetar la documental exhibida por la autoridad demandada, sin ofrecer prueba alguna fehaciente que controvirtiera dicha documental, aconteciendo que cuando las partes objetan la autenticidad de un documento en cuanto a su contenido, firma o huella digital, quien hace tal mención tiene la carga de probar el hecho y, en el presente asunto no se advierte prueba alguna fehaciente para desvirtuar el contenido y la firma que calza dicho documento. </w:t>
      </w:r>
    </w:p>
    <w:p w14:paraId="2A877703" w14:textId="08F4FE2D" w:rsidR="00C40EA3" w:rsidRDefault="00C40EA3" w:rsidP="00C44DEC">
      <w:pPr>
        <w:autoSpaceDE w:val="0"/>
        <w:autoSpaceDN w:val="0"/>
        <w:adjustRightInd w:val="0"/>
        <w:spacing w:after="0"/>
        <w:ind w:left="567" w:right="616"/>
        <w:jc w:val="both"/>
        <w:rPr>
          <w:rFonts w:ascii="Arial" w:hAnsi="Arial" w:cs="Arial"/>
          <w:i/>
          <w:lang w:val="es-ES"/>
        </w:rPr>
      </w:pPr>
      <w:r>
        <w:rPr>
          <w:rFonts w:ascii="Arial" w:hAnsi="Arial" w:cs="Arial"/>
          <w:i/>
          <w:lang w:val="es-ES"/>
        </w:rPr>
        <w:t>Por lo tanto, al haberse demostrado la inexistencia del acto, no afecta el interés jurídico o legítimo del actor, actualizándose las causales de sobreseimiento previstas en las</w:t>
      </w:r>
      <w:r w:rsidR="00BC205E">
        <w:rPr>
          <w:rFonts w:ascii="Arial" w:hAnsi="Arial" w:cs="Arial"/>
          <w:i/>
          <w:lang w:val="es-ES"/>
        </w:rPr>
        <w:t xml:space="preserve"> fracciones II y IX del artículo 161 de la Ley de la Materia y, como consecuencia, SE SOBRESEE EL JUICIO, con fundamento en la fracción II del artículo 162 de la Ley de Procedimiento y Justicia Administrativa para el Estado de Oaxaca.”</w:t>
      </w:r>
    </w:p>
    <w:p w14:paraId="08FDC67C" w14:textId="23B6F765" w:rsidR="00173A0F" w:rsidRPr="00592B74" w:rsidRDefault="00173A0F" w:rsidP="00173A0F">
      <w:pPr>
        <w:autoSpaceDE w:val="0"/>
        <w:autoSpaceDN w:val="0"/>
        <w:adjustRightInd w:val="0"/>
        <w:spacing w:after="0" w:line="360" w:lineRule="auto"/>
        <w:ind w:right="616"/>
        <w:jc w:val="both"/>
        <w:rPr>
          <w:rFonts w:ascii="Arial" w:hAnsi="Arial" w:cs="Arial"/>
          <w:i/>
          <w:lang w:val="es-ES"/>
        </w:rPr>
      </w:pPr>
    </w:p>
    <w:p w14:paraId="744892D4" w14:textId="4E983FE0" w:rsidR="00B0664F" w:rsidRDefault="00B0664F" w:rsidP="00B11FAF">
      <w:pPr>
        <w:autoSpaceDE w:val="0"/>
        <w:autoSpaceDN w:val="0"/>
        <w:adjustRightInd w:val="0"/>
        <w:spacing w:after="0" w:line="360" w:lineRule="auto"/>
        <w:ind w:firstLine="567"/>
        <w:jc w:val="both"/>
        <w:rPr>
          <w:rFonts w:ascii="Arial" w:hAnsi="Arial" w:cs="Arial"/>
          <w:sz w:val="26"/>
          <w:szCs w:val="26"/>
          <w:lang w:val="es-ES"/>
        </w:rPr>
      </w:pPr>
      <w:r>
        <w:rPr>
          <w:rFonts w:ascii="Arial" w:hAnsi="Arial" w:cs="Arial"/>
          <w:sz w:val="26"/>
          <w:szCs w:val="26"/>
          <w:lang w:val="es-ES"/>
        </w:rPr>
        <w:t xml:space="preserve">Como se ve, la </w:t>
      </w:r>
      <w:r w:rsidRPr="0059033F">
        <w:rPr>
          <w:rFonts w:ascii="Arial" w:hAnsi="Arial" w:cs="Arial"/>
          <w:i/>
          <w:sz w:val="26"/>
          <w:szCs w:val="26"/>
          <w:lang w:val="es-ES"/>
        </w:rPr>
        <w:t>A quo</w:t>
      </w:r>
      <w:r>
        <w:rPr>
          <w:rFonts w:ascii="Arial" w:hAnsi="Arial" w:cs="Arial"/>
          <w:sz w:val="26"/>
          <w:szCs w:val="26"/>
          <w:lang w:val="es-ES"/>
        </w:rPr>
        <w:t xml:space="preserve"> sobreseyó el juicio porque consideró que el promovente </w:t>
      </w:r>
      <w:r w:rsidR="00177C77">
        <w:rPr>
          <w:rFonts w:ascii="Arial" w:hAnsi="Arial" w:cs="Arial"/>
          <w:b/>
          <w:sz w:val="26"/>
          <w:szCs w:val="26"/>
          <w:lang w:val="es-ES"/>
        </w:rPr>
        <w:t>*******</w:t>
      </w:r>
      <w:r w:rsidR="00B11FAF">
        <w:rPr>
          <w:rFonts w:ascii="Arial" w:hAnsi="Arial" w:cs="Arial"/>
          <w:b/>
          <w:sz w:val="26"/>
          <w:szCs w:val="26"/>
          <w:lang w:val="es-ES"/>
        </w:rPr>
        <w:t xml:space="preserve"> </w:t>
      </w:r>
      <w:r>
        <w:rPr>
          <w:rFonts w:ascii="Arial" w:hAnsi="Arial" w:cs="Arial"/>
          <w:sz w:val="26"/>
          <w:szCs w:val="26"/>
          <w:lang w:val="es-ES"/>
        </w:rPr>
        <w:t>realmente causó baja como miembro de la Policía Municipal de</w:t>
      </w:r>
      <w:r w:rsidR="00B11FAF">
        <w:rPr>
          <w:rFonts w:ascii="Arial" w:hAnsi="Arial" w:cs="Arial"/>
          <w:sz w:val="26"/>
          <w:szCs w:val="26"/>
          <w:lang w:val="es-ES"/>
        </w:rPr>
        <w:t xml:space="preserve"> </w:t>
      </w:r>
      <w:r w:rsidR="00177C77">
        <w:rPr>
          <w:rFonts w:ascii="Arial" w:hAnsi="Arial" w:cs="Arial"/>
          <w:sz w:val="26"/>
          <w:szCs w:val="26"/>
          <w:lang w:val="es-ES"/>
        </w:rPr>
        <w:t>*******</w:t>
      </w:r>
      <w:r w:rsidR="00B11FAF" w:rsidRPr="00B11FAF">
        <w:rPr>
          <w:rFonts w:ascii="Arial" w:hAnsi="Arial" w:cs="Arial"/>
          <w:sz w:val="26"/>
          <w:szCs w:val="26"/>
          <w:lang w:val="es-ES"/>
        </w:rPr>
        <w:t>,</w:t>
      </w:r>
      <w:r w:rsidR="00B11FAF">
        <w:rPr>
          <w:rFonts w:ascii="Arial" w:hAnsi="Arial" w:cs="Arial"/>
          <w:sz w:val="26"/>
          <w:szCs w:val="26"/>
          <w:lang w:val="es-ES"/>
        </w:rPr>
        <w:t xml:space="preserve"> </w:t>
      </w:r>
      <w:r>
        <w:rPr>
          <w:rFonts w:ascii="Arial" w:hAnsi="Arial" w:cs="Arial"/>
          <w:sz w:val="26"/>
          <w:szCs w:val="26"/>
          <w:lang w:val="es-ES"/>
        </w:rPr>
        <w:t xml:space="preserve">cuando terminó el contrato </w:t>
      </w:r>
      <w:r w:rsidR="00B11FAF">
        <w:rPr>
          <w:rFonts w:ascii="Arial" w:hAnsi="Arial" w:cs="Arial"/>
          <w:sz w:val="26"/>
          <w:szCs w:val="26"/>
          <w:lang w:val="es-ES"/>
        </w:rPr>
        <w:t xml:space="preserve">por tiempo determinado </w:t>
      </w:r>
      <w:r w:rsidR="00B11FAF">
        <w:rPr>
          <w:rFonts w:ascii="Arial" w:hAnsi="Arial" w:cs="Arial"/>
          <w:sz w:val="26"/>
          <w:szCs w:val="26"/>
          <w:lang w:val="es-ES"/>
        </w:rPr>
        <w:lastRenderedPageBreak/>
        <w:t xml:space="preserve">al que aludió la Presidenta Municipal de </w:t>
      </w:r>
      <w:r w:rsidR="00177C77">
        <w:rPr>
          <w:rFonts w:ascii="Arial" w:hAnsi="Arial" w:cs="Arial"/>
          <w:sz w:val="26"/>
          <w:szCs w:val="26"/>
          <w:lang w:val="es-ES"/>
        </w:rPr>
        <w:t>*******</w:t>
      </w:r>
      <w:r w:rsidR="00B11FAF">
        <w:rPr>
          <w:rFonts w:ascii="Arial" w:hAnsi="Arial" w:cs="Arial"/>
          <w:sz w:val="26"/>
          <w:szCs w:val="26"/>
          <w:lang w:val="es-ES"/>
        </w:rPr>
        <w:t xml:space="preserve">, en el oficio de contestación número </w:t>
      </w:r>
      <w:r w:rsidR="00177C77">
        <w:rPr>
          <w:rFonts w:ascii="Arial" w:hAnsi="Arial" w:cs="Arial"/>
          <w:sz w:val="26"/>
          <w:szCs w:val="26"/>
          <w:lang w:val="es-ES"/>
        </w:rPr>
        <w:t>********</w:t>
      </w:r>
      <w:r w:rsidR="00B11FAF">
        <w:rPr>
          <w:rStyle w:val="Refdenotaalpie"/>
          <w:rFonts w:ascii="Arial" w:hAnsi="Arial" w:cs="Arial"/>
          <w:sz w:val="26"/>
          <w:szCs w:val="26"/>
          <w:lang w:val="es-ES"/>
        </w:rPr>
        <w:footnoteReference w:id="3"/>
      </w:r>
      <w:r w:rsidR="00B11FAF">
        <w:rPr>
          <w:rFonts w:ascii="Arial" w:hAnsi="Arial" w:cs="Arial"/>
          <w:sz w:val="26"/>
          <w:szCs w:val="26"/>
          <w:lang w:val="es-ES"/>
        </w:rPr>
        <w:t xml:space="preserve"> de seis de noviembre de dos mil veinte, </w:t>
      </w:r>
      <w:r>
        <w:rPr>
          <w:rFonts w:ascii="Arial" w:hAnsi="Arial" w:cs="Arial"/>
          <w:sz w:val="26"/>
          <w:szCs w:val="26"/>
          <w:lang w:val="es-ES"/>
        </w:rPr>
        <w:t>y llegó a tal determinación, tomando en cuenta únicamente esta probanza que fue exhi</w:t>
      </w:r>
      <w:r w:rsidR="00B11FAF">
        <w:rPr>
          <w:rFonts w:ascii="Arial" w:hAnsi="Arial" w:cs="Arial"/>
          <w:sz w:val="26"/>
          <w:szCs w:val="26"/>
          <w:lang w:val="es-ES"/>
        </w:rPr>
        <w:t xml:space="preserve">bida por la autoridad demandada, </w:t>
      </w:r>
      <w:r>
        <w:rPr>
          <w:rFonts w:ascii="Arial" w:hAnsi="Arial" w:cs="Arial"/>
          <w:sz w:val="26"/>
          <w:szCs w:val="26"/>
          <w:lang w:val="es-ES"/>
        </w:rPr>
        <w:t xml:space="preserve">pero dejó de </w:t>
      </w:r>
      <w:r w:rsidR="00320836">
        <w:rPr>
          <w:rFonts w:ascii="Arial" w:hAnsi="Arial" w:cs="Arial"/>
          <w:sz w:val="26"/>
          <w:szCs w:val="26"/>
          <w:lang w:val="es-ES"/>
        </w:rPr>
        <w:t xml:space="preserve">analizar de manera integral </w:t>
      </w:r>
      <w:r>
        <w:rPr>
          <w:rFonts w:ascii="Arial" w:hAnsi="Arial" w:cs="Arial"/>
          <w:sz w:val="26"/>
          <w:szCs w:val="26"/>
          <w:lang w:val="es-ES"/>
        </w:rPr>
        <w:t xml:space="preserve">los conceptos de impugnación de la demanda y </w:t>
      </w:r>
      <w:r w:rsidR="00320836">
        <w:rPr>
          <w:rFonts w:ascii="Arial" w:hAnsi="Arial" w:cs="Arial"/>
          <w:sz w:val="26"/>
          <w:szCs w:val="26"/>
          <w:lang w:val="es-ES"/>
        </w:rPr>
        <w:t xml:space="preserve">las </w:t>
      </w:r>
      <w:r>
        <w:rPr>
          <w:rFonts w:ascii="Arial" w:hAnsi="Arial" w:cs="Arial"/>
          <w:sz w:val="26"/>
          <w:szCs w:val="26"/>
          <w:lang w:val="es-ES"/>
        </w:rPr>
        <w:t>pruebas que aportaron tanto el demandante como</w:t>
      </w:r>
      <w:r w:rsidR="00320836">
        <w:rPr>
          <w:rFonts w:ascii="Arial" w:hAnsi="Arial" w:cs="Arial"/>
          <w:sz w:val="26"/>
          <w:szCs w:val="26"/>
          <w:lang w:val="es-ES"/>
        </w:rPr>
        <w:t xml:space="preserve"> la autoridad demandada</w:t>
      </w:r>
      <w:r>
        <w:rPr>
          <w:rFonts w:ascii="Arial" w:hAnsi="Arial" w:cs="Arial"/>
          <w:sz w:val="26"/>
          <w:szCs w:val="26"/>
          <w:lang w:val="es-ES"/>
        </w:rPr>
        <w:t xml:space="preserve">, con lo cual incurrió en una falta de exhaustividad y de congruencia al dictar el fallo impugnado. </w:t>
      </w:r>
      <w:r w:rsidR="00C44DEC">
        <w:rPr>
          <w:rFonts w:ascii="Arial" w:hAnsi="Arial" w:cs="Arial"/>
          <w:sz w:val="26"/>
          <w:szCs w:val="26"/>
          <w:lang w:val="es-ES"/>
        </w:rPr>
        <w:t xml:space="preserve">- - - </w:t>
      </w:r>
      <w:r w:rsidR="00177C77">
        <w:rPr>
          <w:rFonts w:ascii="Arial" w:hAnsi="Arial" w:cs="Arial"/>
          <w:sz w:val="26"/>
          <w:szCs w:val="26"/>
          <w:lang w:val="es-ES"/>
        </w:rPr>
        <w:t>- - - - - - - - - - - - - - - - - - - -</w:t>
      </w:r>
    </w:p>
    <w:p w14:paraId="1F35B61F" w14:textId="77777777" w:rsidR="00B0664F" w:rsidRDefault="00B0664F" w:rsidP="00B0664F">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lang w:val="es-ES"/>
        </w:rPr>
        <w:tab/>
      </w:r>
      <w:r>
        <w:rPr>
          <w:rFonts w:ascii="Arial" w:eastAsia="Calibri" w:hAnsi="Arial" w:cs="Arial"/>
          <w:bCs/>
          <w:sz w:val="26"/>
          <w:szCs w:val="26"/>
        </w:rPr>
        <w:t xml:space="preserve">Al respecto, es necesario invocar enseguida el contenido de los artículos 207, 208 y 209 de la </w:t>
      </w:r>
      <w:r w:rsidRPr="00F062FC">
        <w:rPr>
          <w:rFonts w:ascii="Arial" w:eastAsia="Calibri" w:hAnsi="Arial" w:cs="Arial"/>
          <w:bCs/>
          <w:sz w:val="26"/>
          <w:szCs w:val="26"/>
        </w:rPr>
        <w:t>Ley de Procedimiento y Justicia Administ</w:t>
      </w:r>
      <w:r>
        <w:rPr>
          <w:rFonts w:ascii="Arial" w:eastAsia="Calibri" w:hAnsi="Arial" w:cs="Arial"/>
          <w:bCs/>
          <w:sz w:val="26"/>
          <w:szCs w:val="26"/>
        </w:rPr>
        <w:t>rativa para el Estado de Oaxaca:</w:t>
      </w:r>
    </w:p>
    <w:p w14:paraId="6A987456" w14:textId="77777777" w:rsidR="00B0664F" w:rsidRPr="002237BD" w:rsidRDefault="00B0664F" w:rsidP="00C44DEC">
      <w:pPr>
        <w:widowControl w:val="0"/>
        <w:spacing w:before="240" w:after="0"/>
        <w:ind w:left="567" w:right="616"/>
        <w:jc w:val="both"/>
        <w:rPr>
          <w:rFonts w:ascii="Arial" w:eastAsia="Calibri" w:hAnsi="Arial" w:cs="Arial"/>
          <w:bCs/>
          <w:i/>
        </w:rPr>
      </w:pPr>
      <w:r w:rsidRPr="00533188">
        <w:rPr>
          <w:rFonts w:ascii="Arial" w:eastAsia="Calibri" w:hAnsi="Arial" w:cs="Arial"/>
          <w:b/>
          <w:bCs/>
          <w:i/>
        </w:rPr>
        <w:t>“</w:t>
      </w:r>
      <w:r w:rsidRPr="002237BD">
        <w:rPr>
          <w:rFonts w:ascii="Arial" w:eastAsia="Calibri" w:hAnsi="Arial" w:cs="Arial"/>
          <w:b/>
          <w:bCs/>
          <w:i/>
        </w:rPr>
        <w:t xml:space="preserve">ARTÍCULO 207.- </w:t>
      </w:r>
      <w:r w:rsidRPr="002237BD">
        <w:rPr>
          <w:rFonts w:ascii="Arial" w:eastAsia="Calibri" w:hAnsi="Arial" w:cs="Arial"/>
          <w:bCs/>
          <w:i/>
        </w:rPr>
        <w:t>Las sentencias que emita el Tribunal, deberán de contener:</w:t>
      </w:r>
    </w:p>
    <w:p w14:paraId="75B40678" w14:textId="77777777" w:rsidR="00B0664F" w:rsidRPr="002237BD" w:rsidRDefault="00B0664F" w:rsidP="00C44DEC">
      <w:pPr>
        <w:widowControl w:val="0"/>
        <w:spacing w:before="240" w:after="0"/>
        <w:ind w:left="567" w:right="616"/>
        <w:jc w:val="both"/>
        <w:rPr>
          <w:rFonts w:ascii="Arial" w:eastAsia="Calibri" w:hAnsi="Arial" w:cs="Arial"/>
          <w:bCs/>
          <w:i/>
        </w:rPr>
      </w:pPr>
      <w:r w:rsidRPr="002237BD">
        <w:rPr>
          <w:rFonts w:ascii="Arial" w:eastAsia="Calibri" w:hAnsi="Arial" w:cs="Arial"/>
          <w:bCs/>
          <w:i/>
        </w:rPr>
        <w:t>I. La fijación clara y precisa de los puntos controvertidos, la exposición de las razones por las que, en su caso, se haga uso de la facultad para suplir la deficiencia de la queja, así como el examen y valoración de las pruebas que se hayan rendido;</w:t>
      </w:r>
    </w:p>
    <w:p w14:paraId="166913C5" w14:textId="77777777" w:rsidR="00B0664F" w:rsidRPr="002237BD" w:rsidRDefault="00B0664F" w:rsidP="00C44DEC">
      <w:pPr>
        <w:widowControl w:val="0"/>
        <w:spacing w:before="240" w:after="0"/>
        <w:ind w:left="567" w:right="616"/>
        <w:jc w:val="both"/>
        <w:rPr>
          <w:rFonts w:ascii="Arial" w:eastAsia="Calibri" w:hAnsi="Arial" w:cs="Arial"/>
          <w:bCs/>
          <w:i/>
        </w:rPr>
      </w:pPr>
      <w:r w:rsidRPr="002237BD">
        <w:rPr>
          <w:rFonts w:ascii="Arial" w:eastAsia="Calibri" w:hAnsi="Arial" w:cs="Arial"/>
          <w:bCs/>
          <w:i/>
        </w:rPr>
        <w:t>II. La exposición debidamente fundada y motivada de las consideraciones en que se basa la resolución; y</w:t>
      </w:r>
    </w:p>
    <w:p w14:paraId="58282EE0" w14:textId="77777777" w:rsidR="00B0664F" w:rsidRPr="002237BD" w:rsidRDefault="00B0664F" w:rsidP="00C44DEC">
      <w:pPr>
        <w:widowControl w:val="0"/>
        <w:spacing w:before="240" w:after="0"/>
        <w:ind w:left="567" w:right="616"/>
        <w:jc w:val="both"/>
        <w:rPr>
          <w:rFonts w:ascii="Arial" w:eastAsia="Calibri" w:hAnsi="Arial" w:cs="Arial"/>
          <w:bCs/>
          <w:i/>
        </w:rPr>
      </w:pPr>
      <w:r w:rsidRPr="002237BD">
        <w:rPr>
          <w:rFonts w:ascii="Arial" w:eastAsia="Calibri" w:hAnsi="Arial" w:cs="Arial"/>
          <w:bCs/>
          <w:i/>
        </w:rPr>
        <w:t>III. Los puntos resolutivos, los que expresarán los actos o resoluciones cuya validez se reconozca o cuya nulidad se declare.</w:t>
      </w:r>
    </w:p>
    <w:p w14:paraId="189B3E10" w14:textId="77777777" w:rsidR="00B0664F" w:rsidRPr="002237BD" w:rsidRDefault="00B0664F" w:rsidP="00C44DEC">
      <w:pPr>
        <w:widowControl w:val="0"/>
        <w:spacing w:before="240" w:after="0"/>
        <w:ind w:left="567" w:right="616"/>
        <w:jc w:val="both"/>
        <w:rPr>
          <w:rFonts w:ascii="Arial" w:eastAsia="Calibri" w:hAnsi="Arial" w:cs="Arial"/>
          <w:bCs/>
          <w:i/>
        </w:rPr>
      </w:pPr>
      <w:r w:rsidRPr="002237BD">
        <w:rPr>
          <w:rFonts w:ascii="Arial" w:eastAsia="Calibri" w:hAnsi="Arial" w:cs="Arial"/>
          <w:b/>
          <w:bCs/>
          <w:i/>
        </w:rPr>
        <w:t xml:space="preserve">ARTÍCULO 208.- </w:t>
      </w:r>
      <w:r w:rsidRPr="002237BD">
        <w:rPr>
          <w:rFonts w:ascii="Arial" w:eastAsia="Calibri" w:hAnsi="Arial" w:cs="Arial"/>
          <w:bCs/>
          <w:i/>
        </w:rPr>
        <w:t>Se declarará que un acto administrativo es ilegal si de esa ilegalidad nace su nulidad relativa o absoluta, cuando se demuestre alguna de las siguientes causales:</w:t>
      </w:r>
    </w:p>
    <w:p w14:paraId="16A8BADD" w14:textId="77777777" w:rsidR="00B0664F" w:rsidRPr="002237BD" w:rsidRDefault="00B0664F" w:rsidP="00C44DEC">
      <w:pPr>
        <w:widowControl w:val="0"/>
        <w:spacing w:before="240" w:after="0"/>
        <w:ind w:left="567" w:right="616"/>
        <w:jc w:val="both"/>
        <w:rPr>
          <w:rFonts w:ascii="Arial" w:eastAsia="Calibri" w:hAnsi="Arial" w:cs="Arial"/>
          <w:bCs/>
          <w:i/>
        </w:rPr>
      </w:pPr>
      <w:r w:rsidRPr="002237BD">
        <w:rPr>
          <w:rFonts w:ascii="Arial" w:eastAsia="Calibri" w:hAnsi="Arial" w:cs="Arial"/>
          <w:bCs/>
          <w:i/>
        </w:rPr>
        <w:t>I. Incompetencia del funcionario que lo haya ordenado, o tramitado el procedimiento del que deriva la resolución impugnada;</w:t>
      </w:r>
    </w:p>
    <w:p w14:paraId="62157BF6" w14:textId="77777777" w:rsidR="00B0664F" w:rsidRPr="002237BD" w:rsidRDefault="00B0664F" w:rsidP="00C44DEC">
      <w:pPr>
        <w:widowControl w:val="0"/>
        <w:spacing w:before="240" w:after="0"/>
        <w:ind w:left="567" w:right="616"/>
        <w:jc w:val="both"/>
        <w:rPr>
          <w:rFonts w:ascii="Arial" w:eastAsia="Calibri" w:hAnsi="Arial" w:cs="Arial"/>
          <w:bCs/>
          <w:i/>
        </w:rPr>
      </w:pPr>
      <w:r w:rsidRPr="002237BD">
        <w:rPr>
          <w:rFonts w:ascii="Arial" w:eastAsia="Calibri" w:hAnsi="Arial" w:cs="Arial"/>
          <w:bCs/>
          <w:i/>
        </w:rPr>
        <w:t>II. Omisión de los requisitos formales exigidos por las leyes que afecten las defensas del particular y trasciendan al sentido de la resolución impugnada, inclusive la ausencia de fundamento o motivación, en su caso;</w:t>
      </w:r>
    </w:p>
    <w:p w14:paraId="6D4177BD" w14:textId="77777777" w:rsidR="00B0664F" w:rsidRPr="00533188" w:rsidRDefault="00B0664F" w:rsidP="00C44DEC">
      <w:pPr>
        <w:widowControl w:val="0"/>
        <w:spacing w:before="240" w:after="0"/>
        <w:ind w:left="567" w:right="616"/>
        <w:jc w:val="both"/>
        <w:rPr>
          <w:rFonts w:ascii="Arial" w:eastAsia="Calibri" w:hAnsi="Arial" w:cs="Arial"/>
          <w:bCs/>
          <w:i/>
        </w:rPr>
      </w:pPr>
      <w:r w:rsidRPr="00533188">
        <w:rPr>
          <w:rFonts w:ascii="Arial" w:eastAsia="Calibri" w:hAnsi="Arial" w:cs="Arial"/>
          <w:b/>
          <w:bCs/>
          <w:i/>
        </w:rPr>
        <w:t>ARTÍCULO 209.-</w:t>
      </w:r>
      <w:r w:rsidRPr="00533188">
        <w:rPr>
          <w:rFonts w:ascii="Arial" w:eastAsia="Calibri" w:hAnsi="Arial" w:cs="Arial"/>
          <w:bCs/>
          <w:i/>
        </w:rPr>
        <w:t xml:space="preserve"> 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se dicta para determinado efecto, está será clara al explicar dicho efecto y sus alcances materiales.”</w:t>
      </w:r>
    </w:p>
    <w:p w14:paraId="039B72AB" w14:textId="29C04CA4" w:rsidR="00B0664F" w:rsidRDefault="00B0664F" w:rsidP="00C44DEC">
      <w:pPr>
        <w:widowControl w:val="0"/>
        <w:tabs>
          <w:tab w:val="left" w:pos="0"/>
        </w:tabs>
        <w:spacing w:before="240" w:line="360" w:lineRule="auto"/>
        <w:ind w:right="18"/>
        <w:jc w:val="both"/>
        <w:rPr>
          <w:rFonts w:ascii="Arial" w:hAnsi="Arial" w:cs="Arial"/>
          <w:bCs/>
          <w:color w:val="000000"/>
          <w:sz w:val="26"/>
          <w:szCs w:val="26"/>
        </w:rPr>
      </w:pPr>
      <w:r>
        <w:rPr>
          <w:rFonts w:ascii="Arial" w:eastAsia="Calibri" w:hAnsi="Arial" w:cs="Arial"/>
          <w:bCs/>
          <w:sz w:val="26"/>
          <w:szCs w:val="26"/>
        </w:rPr>
        <w:tab/>
        <w:t xml:space="preserve">De la interpretación armónica de los preceptos en cita, se advierte </w:t>
      </w:r>
      <w:r>
        <w:rPr>
          <w:rFonts w:ascii="Arial" w:eastAsia="Calibri" w:hAnsi="Arial" w:cs="Arial"/>
          <w:bCs/>
          <w:sz w:val="26"/>
          <w:szCs w:val="26"/>
        </w:rPr>
        <w:lastRenderedPageBreak/>
        <w:t xml:space="preserve">que las Salas Unitarias de Primera Instancia tienen la obligación de cumplir con el </w:t>
      </w:r>
      <w:r>
        <w:rPr>
          <w:rFonts w:ascii="Arial" w:hAnsi="Arial" w:cs="Arial"/>
          <w:bCs/>
          <w:i/>
          <w:iCs/>
          <w:color w:val="000000"/>
          <w:sz w:val="26"/>
          <w:szCs w:val="26"/>
        </w:rPr>
        <w:t xml:space="preserve">principio de exhaustividad </w:t>
      </w:r>
      <w:r>
        <w:rPr>
          <w:rFonts w:ascii="Arial" w:eastAsia="Calibri" w:hAnsi="Arial" w:cs="Arial"/>
          <w:bCs/>
          <w:sz w:val="26"/>
          <w:szCs w:val="26"/>
        </w:rPr>
        <w:t xml:space="preserve">al momento de dictar sentencia, el cual </w:t>
      </w:r>
      <w:r w:rsidRPr="00267C06">
        <w:rPr>
          <w:rFonts w:ascii="Arial" w:hAnsi="Arial" w:cs="Arial"/>
          <w:bCs/>
          <w:sz w:val="26"/>
          <w:szCs w:val="26"/>
        </w:rPr>
        <w:t>consiste en la obligación que tiene el órgano jurisdiccional,</w:t>
      </w:r>
      <w:r w:rsidRPr="00267C06">
        <w:rPr>
          <w:rFonts w:ascii="Arial" w:hAnsi="Arial" w:cs="Arial"/>
          <w:bCs/>
          <w:color w:val="000000"/>
          <w:sz w:val="26"/>
          <w:szCs w:val="26"/>
        </w:rPr>
        <w:t xml:space="preserve"> de examinar completamente, todas las cuestiones</w:t>
      </w:r>
      <w:r w:rsidRPr="00267C06">
        <w:rPr>
          <w:rFonts w:ascii="Arial" w:hAnsi="Arial" w:cs="Arial"/>
          <w:bCs/>
          <w:sz w:val="26"/>
          <w:szCs w:val="26"/>
        </w:rPr>
        <w:t xml:space="preserve"> o puntos litigiosos</w:t>
      </w:r>
      <w:r>
        <w:rPr>
          <w:rFonts w:ascii="Arial" w:hAnsi="Arial" w:cs="Arial"/>
          <w:bCs/>
          <w:sz w:val="26"/>
          <w:szCs w:val="26"/>
        </w:rPr>
        <w:t xml:space="preserve"> </w:t>
      </w:r>
      <w:r w:rsidRPr="00267C06">
        <w:rPr>
          <w:rFonts w:ascii="Arial" w:hAnsi="Arial" w:cs="Arial"/>
          <w:bCs/>
          <w:color w:val="000000"/>
          <w:sz w:val="26"/>
          <w:szCs w:val="26"/>
        </w:rPr>
        <w:t>que fueron sometid</w:t>
      </w:r>
      <w:r>
        <w:rPr>
          <w:rFonts w:ascii="Arial" w:hAnsi="Arial" w:cs="Arial"/>
          <w:bCs/>
          <w:color w:val="000000"/>
          <w:sz w:val="26"/>
          <w:szCs w:val="26"/>
        </w:rPr>
        <w:t>o</w:t>
      </w:r>
      <w:r w:rsidRPr="00267C06">
        <w:rPr>
          <w:rFonts w:ascii="Arial" w:hAnsi="Arial" w:cs="Arial"/>
          <w:bCs/>
          <w:color w:val="000000"/>
          <w:sz w:val="26"/>
          <w:szCs w:val="26"/>
        </w:rPr>
        <w:t>s a su conocimiento</w:t>
      </w:r>
      <w:r w:rsidRPr="00267C06">
        <w:rPr>
          <w:rFonts w:ascii="Arial" w:hAnsi="Arial" w:cs="Arial"/>
          <w:bCs/>
          <w:sz w:val="26"/>
          <w:szCs w:val="26"/>
        </w:rPr>
        <w:t xml:space="preserve">, </w:t>
      </w:r>
      <w:r w:rsidRPr="00267C06">
        <w:rPr>
          <w:rFonts w:ascii="Arial" w:hAnsi="Arial" w:cs="Arial"/>
          <w:bCs/>
          <w:color w:val="000000"/>
          <w:sz w:val="26"/>
          <w:szCs w:val="26"/>
        </w:rPr>
        <w:t>sin dejar nada pendiente</w:t>
      </w:r>
      <w:r>
        <w:rPr>
          <w:rFonts w:ascii="Arial" w:hAnsi="Arial" w:cs="Arial"/>
          <w:bCs/>
          <w:color w:val="000000"/>
          <w:sz w:val="26"/>
          <w:szCs w:val="26"/>
        </w:rPr>
        <w:t>. E</w:t>
      </w:r>
      <w:r w:rsidRPr="00267C06">
        <w:rPr>
          <w:rFonts w:ascii="Arial" w:hAnsi="Arial" w:cs="Arial"/>
          <w:bCs/>
          <w:sz w:val="26"/>
          <w:szCs w:val="26"/>
        </w:rPr>
        <w:t xml:space="preserve">sto implica </w:t>
      </w:r>
      <w:r>
        <w:rPr>
          <w:rFonts w:ascii="Arial" w:hAnsi="Arial" w:cs="Arial"/>
          <w:bCs/>
          <w:sz w:val="26"/>
          <w:szCs w:val="26"/>
        </w:rPr>
        <w:t>que el</w:t>
      </w:r>
      <w:r w:rsidRPr="00C1685C">
        <w:rPr>
          <w:rFonts w:ascii="Arial" w:hAnsi="Arial" w:cs="Arial"/>
          <w:bCs/>
          <w:sz w:val="26"/>
          <w:szCs w:val="26"/>
        </w:rPr>
        <w:t xml:space="preserve"> </w:t>
      </w:r>
      <w:r w:rsidRPr="00267C06">
        <w:rPr>
          <w:rFonts w:ascii="Arial" w:hAnsi="Arial" w:cs="Arial"/>
          <w:bCs/>
          <w:sz w:val="26"/>
          <w:szCs w:val="26"/>
        </w:rPr>
        <w:t>juzgador</w:t>
      </w:r>
      <w:r>
        <w:rPr>
          <w:rFonts w:ascii="Arial" w:hAnsi="Arial" w:cs="Arial"/>
          <w:bCs/>
          <w:sz w:val="26"/>
          <w:szCs w:val="26"/>
        </w:rPr>
        <w:t xml:space="preserve"> tiene </w:t>
      </w:r>
      <w:r w:rsidRPr="00267C06">
        <w:rPr>
          <w:rFonts w:ascii="Arial" w:hAnsi="Arial" w:cs="Arial"/>
          <w:bCs/>
          <w:sz w:val="26"/>
          <w:szCs w:val="26"/>
        </w:rPr>
        <w:t xml:space="preserve">la obligación de decidir las controversias que le fueron planteadas tomando en cuenta los argumentos aducidos por las partes y demás pretensiones hechas valer oportunamente, así como </w:t>
      </w:r>
      <w:r>
        <w:rPr>
          <w:rFonts w:ascii="Arial" w:hAnsi="Arial" w:cs="Arial"/>
          <w:bCs/>
          <w:sz w:val="26"/>
          <w:szCs w:val="26"/>
        </w:rPr>
        <w:t xml:space="preserve">también está obligada la </w:t>
      </w:r>
      <w:r w:rsidRPr="00F22C0D">
        <w:rPr>
          <w:rFonts w:ascii="Arial" w:hAnsi="Arial" w:cs="Arial"/>
          <w:bCs/>
          <w:i/>
          <w:sz w:val="26"/>
          <w:szCs w:val="26"/>
        </w:rPr>
        <w:t>A quo</w:t>
      </w:r>
      <w:r>
        <w:rPr>
          <w:rFonts w:ascii="Arial" w:hAnsi="Arial" w:cs="Arial"/>
          <w:bCs/>
          <w:sz w:val="26"/>
          <w:szCs w:val="26"/>
        </w:rPr>
        <w:t xml:space="preserve"> a estudiar todas las pruebas </w:t>
      </w:r>
      <w:r w:rsidRPr="00267C06">
        <w:rPr>
          <w:rFonts w:ascii="Arial" w:hAnsi="Arial" w:cs="Arial"/>
          <w:bCs/>
          <w:sz w:val="26"/>
          <w:szCs w:val="26"/>
        </w:rPr>
        <w:t>que obre</w:t>
      </w:r>
      <w:r>
        <w:rPr>
          <w:rFonts w:ascii="Arial" w:hAnsi="Arial" w:cs="Arial"/>
          <w:bCs/>
          <w:sz w:val="26"/>
          <w:szCs w:val="26"/>
        </w:rPr>
        <w:t>n</w:t>
      </w:r>
      <w:r w:rsidRPr="00267C06">
        <w:rPr>
          <w:rFonts w:ascii="Arial" w:hAnsi="Arial" w:cs="Arial"/>
          <w:bCs/>
          <w:sz w:val="26"/>
          <w:szCs w:val="26"/>
        </w:rPr>
        <w:t xml:space="preserve"> en el expediente.</w:t>
      </w:r>
      <w:r>
        <w:rPr>
          <w:rFonts w:ascii="Arial" w:hAnsi="Arial" w:cs="Arial"/>
          <w:bCs/>
          <w:i/>
          <w:sz w:val="26"/>
          <w:szCs w:val="26"/>
        </w:rPr>
        <w:t xml:space="preserve"> </w:t>
      </w:r>
      <w:r w:rsidRPr="00BE33F4">
        <w:rPr>
          <w:rFonts w:ascii="Arial" w:hAnsi="Arial" w:cs="Arial"/>
          <w:bCs/>
          <w:color w:val="000000"/>
          <w:sz w:val="26"/>
          <w:szCs w:val="26"/>
        </w:rPr>
        <w:t>Este principio es uno de los aspectos que garantizan el derecho a la tutela judicial efectiva</w:t>
      </w:r>
      <w:r>
        <w:rPr>
          <w:rFonts w:ascii="Arial" w:hAnsi="Arial" w:cs="Arial"/>
          <w:bCs/>
          <w:color w:val="000000"/>
          <w:sz w:val="26"/>
          <w:szCs w:val="26"/>
        </w:rPr>
        <w:t xml:space="preserve">, previsto en el </w:t>
      </w:r>
      <w:r w:rsidRPr="004D398B">
        <w:rPr>
          <w:rFonts w:ascii="Arial" w:hAnsi="Arial" w:cs="Arial"/>
          <w:bCs/>
          <w:color w:val="000000"/>
          <w:sz w:val="26"/>
          <w:szCs w:val="26"/>
        </w:rPr>
        <w:t>artículo 17 constitucional</w:t>
      </w:r>
      <w:r>
        <w:rPr>
          <w:rFonts w:ascii="Arial" w:hAnsi="Arial" w:cs="Arial"/>
          <w:bCs/>
          <w:color w:val="000000"/>
          <w:sz w:val="26"/>
          <w:szCs w:val="26"/>
        </w:rPr>
        <w:t>.</w:t>
      </w:r>
      <w:r w:rsidR="00C44DEC" w:rsidRPr="00C44DEC">
        <w:rPr>
          <w:rFonts w:ascii="Arial" w:hAnsi="Arial" w:cs="Arial"/>
          <w:sz w:val="26"/>
          <w:szCs w:val="26"/>
        </w:rPr>
        <w:t xml:space="preserve"> </w:t>
      </w:r>
      <w:r w:rsidR="00C44DEC">
        <w:rPr>
          <w:rFonts w:ascii="Arial" w:hAnsi="Arial" w:cs="Arial"/>
          <w:sz w:val="26"/>
          <w:szCs w:val="26"/>
        </w:rPr>
        <w:t xml:space="preserve">- - - - - - - - - - - - - - - - - - - - - - - - - - - - - - - - - - - - - - - </w:t>
      </w:r>
    </w:p>
    <w:p w14:paraId="7D8AB7E6" w14:textId="39DBAA80" w:rsidR="00B0664F" w:rsidRPr="009226EF" w:rsidRDefault="00B0664F" w:rsidP="00B0664F">
      <w:pPr>
        <w:autoSpaceDE w:val="0"/>
        <w:autoSpaceDN w:val="0"/>
        <w:adjustRightInd w:val="0"/>
        <w:spacing w:after="0" w:line="360" w:lineRule="auto"/>
        <w:jc w:val="both"/>
        <w:rPr>
          <w:rFonts w:ascii="Arial" w:hAnsi="Arial" w:cs="Arial"/>
          <w:bCs/>
          <w:color w:val="000000"/>
          <w:sz w:val="26"/>
          <w:szCs w:val="26"/>
        </w:rPr>
      </w:pPr>
      <w:r>
        <w:rPr>
          <w:rFonts w:ascii="Arial" w:eastAsia="Calibri" w:hAnsi="Arial" w:cs="Arial"/>
          <w:bCs/>
          <w:sz w:val="26"/>
          <w:szCs w:val="26"/>
        </w:rPr>
        <w:tab/>
      </w:r>
      <w:r>
        <w:rPr>
          <w:rFonts w:ascii="Arial" w:hAnsi="Arial" w:cs="Arial"/>
          <w:sz w:val="26"/>
          <w:szCs w:val="26"/>
        </w:rPr>
        <w:t xml:space="preserve">Sin embargo, </w:t>
      </w:r>
      <w:r>
        <w:rPr>
          <w:rFonts w:ascii="Arial" w:hAnsi="Arial" w:cs="Arial"/>
          <w:bCs/>
          <w:color w:val="000000"/>
          <w:sz w:val="26"/>
          <w:szCs w:val="26"/>
        </w:rPr>
        <w:t xml:space="preserve">en el fallo impugnado </w:t>
      </w:r>
      <w:r w:rsidR="00320836">
        <w:rPr>
          <w:rFonts w:ascii="Arial" w:hAnsi="Arial" w:cs="Arial"/>
          <w:bCs/>
          <w:color w:val="000000"/>
          <w:sz w:val="26"/>
          <w:szCs w:val="26"/>
        </w:rPr>
        <w:t xml:space="preserve">la Magistrada </w:t>
      </w:r>
      <w:r w:rsidRPr="00B10D0A">
        <w:rPr>
          <w:rFonts w:ascii="Arial" w:hAnsi="Arial" w:cs="Arial"/>
          <w:bCs/>
          <w:i/>
          <w:color w:val="000000"/>
          <w:sz w:val="26"/>
          <w:szCs w:val="26"/>
        </w:rPr>
        <w:t>A quo</w:t>
      </w:r>
      <w:r>
        <w:rPr>
          <w:rFonts w:ascii="Arial" w:hAnsi="Arial" w:cs="Arial"/>
          <w:bCs/>
          <w:i/>
          <w:color w:val="000000"/>
          <w:sz w:val="26"/>
          <w:szCs w:val="26"/>
        </w:rPr>
        <w:t xml:space="preserve"> </w:t>
      </w:r>
      <w:r>
        <w:rPr>
          <w:rFonts w:ascii="Arial" w:hAnsi="Arial" w:cs="Arial"/>
          <w:bCs/>
          <w:color w:val="000000"/>
          <w:sz w:val="26"/>
          <w:szCs w:val="26"/>
        </w:rPr>
        <w:t>pasó por alto realizar el estudio de los conceptos de impugnación de la demanda que fue puesta a su consideración, y tampoco hizo el análisis completo de las pruebas, omisión que implica que la primera instancia dejó de atender de forma integral el asunto sometido a su conocimiento,</w:t>
      </w:r>
      <w:r w:rsidRPr="008F3237">
        <w:rPr>
          <w:rFonts w:ascii="Arial" w:hAnsi="Arial" w:cs="Arial"/>
          <w:bCs/>
          <w:color w:val="000000"/>
          <w:sz w:val="26"/>
          <w:szCs w:val="26"/>
        </w:rPr>
        <w:t xml:space="preserve"> </w:t>
      </w:r>
      <w:r>
        <w:rPr>
          <w:rFonts w:ascii="Arial" w:hAnsi="Arial" w:cs="Arial"/>
          <w:bCs/>
          <w:color w:val="000000"/>
          <w:sz w:val="26"/>
          <w:szCs w:val="26"/>
        </w:rPr>
        <w:t xml:space="preserve">contraviniendo así </w:t>
      </w:r>
      <w:r w:rsidRPr="00B36667">
        <w:rPr>
          <w:rFonts w:ascii="Arial" w:hAnsi="Arial" w:cs="Arial"/>
          <w:bCs/>
          <w:i/>
          <w:color w:val="000000"/>
          <w:sz w:val="26"/>
          <w:szCs w:val="26"/>
        </w:rPr>
        <w:t>el principio de exhaustividad</w:t>
      </w:r>
      <w:r>
        <w:rPr>
          <w:rFonts w:ascii="Arial" w:hAnsi="Arial" w:cs="Arial"/>
          <w:bCs/>
          <w:i/>
          <w:color w:val="000000"/>
          <w:sz w:val="26"/>
          <w:szCs w:val="26"/>
        </w:rPr>
        <w:t xml:space="preserve"> y de congruencia, y </w:t>
      </w:r>
      <w:r>
        <w:rPr>
          <w:rFonts w:ascii="Arial" w:hAnsi="Arial" w:cs="Arial"/>
          <w:bCs/>
          <w:color w:val="000000"/>
          <w:sz w:val="26"/>
          <w:szCs w:val="26"/>
        </w:rPr>
        <w:t xml:space="preserve">por consiguiente, incumplió con la observancia de los artículos 207, 208 y 209 de la </w:t>
      </w:r>
      <w:r w:rsidRPr="00F062FC">
        <w:rPr>
          <w:rFonts w:ascii="Arial" w:eastAsia="Calibri" w:hAnsi="Arial" w:cs="Arial"/>
          <w:bCs/>
          <w:sz w:val="26"/>
          <w:szCs w:val="26"/>
        </w:rPr>
        <w:t>Ley de Procedimiento y Justicia Administrativa para el Estado de Oaxaca</w:t>
      </w:r>
      <w:r>
        <w:rPr>
          <w:rFonts w:ascii="Arial" w:eastAsia="Calibri" w:hAnsi="Arial" w:cs="Arial"/>
          <w:bCs/>
          <w:sz w:val="26"/>
          <w:szCs w:val="26"/>
        </w:rPr>
        <w:t xml:space="preserve">. De ahí lo </w:t>
      </w:r>
      <w:r w:rsidRPr="00822E4E">
        <w:rPr>
          <w:rFonts w:ascii="Arial" w:eastAsia="Calibri" w:hAnsi="Arial" w:cs="Arial"/>
          <w:b/>
          <w:bCs/>
          <w:sz w:val="26"/>
          <w:szCs w:val="26"/>
        </w:rPr>
        <w:t>sustancialmente</w:t>
      </w:r>
      <w:r>
        <w:rPr>
          <w:rFonts w:ascii="Arial" w:eastAsia="Calibri" w:hAnsi="Arial" w:cs="Arial"/>
          <w:bCs/>
          <w:sz w:val="26"/>
          <w:szCs w:val="26"/>
        </w:rPr>
        <w:t xml:space="preserve"> </w:t>
      </w:r>
      <w:r w:rsidRPr="008D1BD6">
        <w:rPr>
          <w:rFonts w:ascii="Arial" w:eastAsia="Calibri" w:hAnsi="Arial" w:cs="Arial"/>
          <w:b/>
          <w:bCs/>
          <w:sz w:val="26"/>
          <w:szCs w:val="26"/>
        </w:rPr>
        <w:t>fundado</w:t>
      </w:r>
      <w:r>
        <w:rPr>
          <w:rFonts w:ascii="Arial" w:eastAsia="Calibri" w:hAnsi="Arial" w:cs="Arial"/>
          <w:b/>
          <w:bCs/>
          <w:sz w:val="26"/>
          <w:szCs w:val="26"/>
        </w:rPr>
        <w:t xml:space="preserve"> </w:t>
      </w:r>
      <w:r>
        <w:rPr>
          <w:rFonts w:ascii="Arial" w:eastAsia="Calibri" w:hAnsi="Arial" w:cs="Arial"/>
          <w:bCs/>
          <w:sz w:val="26"/>
          <w:szCs w:val="26"/>
        </w:rPr>
        <w:t xml:space="preserve">de los agravios manifestados por el recurrente. </w:t>
      </w:r>
      <w:r w:rsidR="00C44DEC">
        <w:rPr>
          <w:rFonts w:ascii="Arial" w:hAnsi="Arial" w:cs="Arial"/>
          <w:sz w:val="26"/>
          <w:szCs w:val="26"/>
        </w:rPr>
        <w:t xml:space="preserve">- - - - - - - - - - - - - - - - - - - - - - - - - - - - - </w:t>
      </w:r>
    </w:p>
    <w:p w14:paraId="4DBDF215" w14:textId="77777777" w:rsidR="00B0664F" w:rsidRPr="004D398B" w:rsidRDefault="00B0664F" w:rsidP="00B0664F">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Resulta aplicable</w:t>
      </w:r>
      <w:r w:rsidRPr="004D398B">
        <w:rPr>
          <w:rFonts w:ascii="Arial" w:hAnsi="Arial" w:cs="Arial"/>
          <w:bCs/>
          <w:color w:val="000000"/>
          <w:sz w:val="26"/>
          <w:szCs w:val="26"/>
          <w:lang w:val="es-MX"/>
        </w:rPr>
        <w:t xml:space="preserve"> la tesis I.4o.C.2 K (10a.), con número de registro 2005968, emitida por los Tribunales Colegiados de Circuito, perteneciente a la Décima Época, visible en la Gaceta del Semanario Judicial de la Federación; Libro 4, </w:t>
      </w:r>
      <w:r>
        <w:rPr>
          <w:rFonts w:ascii="Arial" w:hAnsi="Arial" w:cs="Arial"/>
          <w:bCs/>
          <w:color w:val="000000"/>
          <w:sz w:val="26"/>
          <w:szCs w:val="26"/>
          <w:lang w:val="es-MX"/>
        </w:rPr>
        <w:t>m</w:t>
      </w:r>
      <w:r w:rsidRPr="004D398B">
        <w:rPr>
          <w:rFonts w:ascii="Arial" w:hAnsi="Arial" w:cs="Arial"/>
          <w:bCs/>
          <w:color w:val="000000"/>
          <w:sz w:val="26"/>
          <w:szCs w:val="26"/>
          <w:lang w:val="es-MX"/>
        </w:rPr>
        <w:t>arzo de 2014, Pág. 1772, de rubro y texto siguientes:</w:t>
      </w:r>
    </w:p>
    <w:p w14:paraId="0AFCEF77" w14:textId="77777777" w:rsidR="00B0664F" w:rsidRPr="00CF6D3A" w:rsidRDefault="00B0664F" w:rsidP="00C44DEC">
      <w:pPr>
        <w:pStyle w:val="Sinespaciado"/>
        <w:spacing w:before="240" w:line="276" w:lineRule="auto"/>
        <w:ind w:left="567" w:right="616"/>
        <w:jc w:val="both"/>
        <w:rPr>
          <w:rFonts w:ascii="Arial" w:hAnsi="Arial" w:cs="Arial"/>
          <w:bCs/>
          <w:i/>
          <w:color w:val="000000"/>
          <w:lang w:val="es-MX"/>
        </w:rPr>
      </w:pPr>
      <w:r w:rsidRPr="00CF6D3A">
        <w:rPr>
          <w:rFonts w:ascii="Arial" w:hAnsi="Arial" w:cs="Arial"/>
          <w:b/>
          <w:bCs/>
          <w:i/>
          <w:color w:val="000000"/>
          <w:lang w:val="es-MX"/>
        </w:rPr>
        <w:t>“EXHAUSTIVIDAD. SU EXIGENCIA IMPLICA LA MAYOR CALIDAD POSIBLE DE LAS SENTENCIAS, PARA CUMPLIR CON LA PLENITUD EXIGIDA POR EL ARTÍCULO 17 CONSTITUCIONAL.</w:t>
      </w:r>
      <w:r w:rsidRPr="00CF6D3A">
        <w:rPr>
          <w:rFonts w:ascii="Arial" w:hAnsi="Arial" w:cs="Arial"/>
          <w:bCs/>
          <w:i/>
          <w:color w:val="000000"/>
          <w:lang w:val="es-MX"/>
        </w:rPr>
        <w:t xml:space="preserve"> El artículo 17 constitucional consigna los principios rectores de la impartición de justicia, para hacer efectivo el derecho a la jurisdicción. Uno de estos principios es el de la completitud, que impone al juzgador la obligación de resolver todos los litigios que se presenten para su conocimiento en su integridad, sin dejar nada pendiente, con el objeto de que el fallo que se dicte declare el derecho y deje abierto el camino franco para su ejecución o cumplimiento, sin necesidad de nuevos procedimientos judiciales o administrativos. Para cumplir cabalmente con la completitud exigida por la Constitución, se impone a los tribunales la obligación de examinar con exhaustividad todas las cuestiones atinentes al proceso puesto en su conocimiento, y esto se refleja en un examen acucioso, detenido, </w:t>
      </w:r>
      <w:r w:rsidRPr="00CF6D3A">
        <w:rPr>
          <w:rFonts w:ascii="Arial" w:hAnsi="Arial" w:cs="Arial"/>
          <w:bCs/>
          <w:i/>
          <w:color w:val="000000"/>
          <w:lang w:val="es-MX"/>
        </w:rPr>
        <w:lastRenderedPageBreak/>
        <w:t xml:space="preserve">profundo, al que no escape nada de lo que pueda ser significativo para encontrar la verdad sobre los hechos controvertidos, o de las posibilidades que ofrezca cada medio probatorio. El vocablo exhaustivo es un adjetivo para expresar algo que se agota o apura por completo. El vocablo agotar hace referencia a llevar una acción de la manera más completa y total, sin dejarla inconclusa ni en la más mínima parte o expresión como lo ilustra el Diccionario de la Lengua Española: "Extraer todo el líquido que hay en una capacidad cualquiera; gastar del todo, consumir, agotar el caudal de las provisiones, el ingenio, la paciencia, agotarse una edición; cansar extremadamente". Sobre el verbo apurar, el diccionario expone, entre otros, los siguientes conceptos: "Averiguar o desentrañar la verdad ahincadamente o exponerla sin omisión; extremar, llevar hasta el cabo; acabar, agotar; purificar o reducir algo al estado de pureza separando lo impuro o extraño; examinar atentamente". La correlación de los significados destacados, con miras a su aplicación al documento en que se asienta una decisión judicial, guía hacia una exigencia cualitativa, consistente en que el juzgador no sólo se ocupe de cada cuestión planteada en el litigio, de una manera o forma cualquiera, sino que lo haga a profundidad, explore y enfrente todas las cuestiones atinentes a cada tópico, despeje cualquier incógnita que pueda generar inconsistencias en su discurso, enfrente las diversas posibilidades advertibles de cada punto de los temas sujetos a decisión, exponga todas las razones que tenga en la asunción de un criterio, sin reservarse ninguna, y en general, que diga todo lo que le sirvió para adoptar una interpretación jurídica, integrar una ley, valorar el material probatorio, acoger o desestimar un argumento de las partes o una consideración de las autoridades que se ocuparon antes del asunto, esto último cuando la sentencia recaiga a un medio impugnativo de cualquier naturaleza. El principio de exhaustividad se orienta, pues, a que las consideraciones de estudio de la sentencia se revistan de la más alta calidad posible, de completitud y de consistencia argumentativa”. </w:t>
      </w:r>
    </w:p>
    <w:p w14:paraId="247B67EC" w14:textId="77777777" w:rsidR="00B0664F" w:rsidRPr="00CF6D3A" w:rsidRDefault="00B0664F" w:rsidP="00C44DEC">
      <w:pPr>
        <w:pStyle w:val="Sinespaciado"/>
        <w:spacing w:before="240" w:line="276" w:lineRule="auto"/>
        <w:ind w:left="567" w:right="616"/>
        <w:jc w:val="both"/>
        <w:rPr>
          <w:rFonts w:ascii="Arial" w:hAnsi="Arial" w:cs="Arial"/>
          <w:bCs/>
          <w:i/>
          <w:color w:val="000000"/>
          <w:lang w:val="es-MX"/>
        </w:rPr>
      </w:pPr>
      <w:r w:rsidRPr="00CF6D3A">
        <w:rPr>
          <w:rFonts w:ascii="Arial" w:hAnsi="Arial" w:cs="Arial"/>
          <w:bCs/>
          <w:i/>
          <w:color w:val="000000"/>
          <w:lang w:val="es-MX"/>
        </w:rPr>
        <w:t xml:space="preserve">CUARTO TRIBUNAL COLEGIADO EN MATERIA CIVIL DEL PRIMER CIRCUITO. </w:t>
      </w:r>
    </w:p>
    <w:p w14:paraId="2D4E8B59" w14:textId="77777777" w:rsidR="00B0664F" w:rsidRPr="00CF6D3A" w:rsidRDefault="00B0664F" w:rsidP="00C44DEC">
      <w:pPr>
        <w:pStyle w:val="Sinespaciado"/>
        <w:spacing w:before="240" w:line="276" w:lineRule="auto"/>
        <w:ind w:left="567" w:right="616"/>
        <w:jc w:val="both"/>
        <w:rPr>
          <w:rFonts w:ascii="Arial" w:hAnsi="Arial" w:cs="Arial"/>
          <w:bCs/>
          <w:i/>
          <w:color w:val="000000"/>
          <w:lang w:val="es-MX"/>
        </w:rPr>
      </w:pPr>
      <w:r w:rsidRPr="00CF6D3A">
        <w:rPr>
          <w:rFonts w:ascii="Arial" w:hAnsi="Arial" w:cs="Arial"/>
          <w:bCs/>
          <w:i/>
          <w:color w:val="000000"/>
          <w:lang w:val="es-MX"/>
        </w:rPr>
        <w:t>Amparo directo 401/2013. Carlos Sánchez Castillo. 20 de septiembre de 2013. Unanimidad de votos. Ponente: Leonel Castillo González. Secretaria: Norma Leonor Morales González.</w:t>
      </w:r>
    </w:p>
    <w:p w14:paraId="39449B2A" w14:textId="77777777" w:rsidR="00B0664F" w:rsidRPr="00CF6D3A" w:rsidRDefault="00B0664F" w:rsidP="00C44DEC">
      <w:pPr>
        <w:ind w:right="616" w:firstLine="567"/>
        <w:jc w:val="both"/>
        <w:rPr>
          <w:rFonts w:ascii="Arial" w:hAnsi="Arial" w:cs="Arial"/>
          <w:bCs/>
        </w:rPr>
      </w:pPr>
    </w:p>
    <w:p w14:paraId="18017F30" w14:textId="79FDA05A" w:rsidR="00B0664F" w:rsidRPr="00537B79" w:rsidRDefault="00B0664F" w:rsidP="00B0664F">
      <w:pPr>
        <w:spacing w:line="360" w:lineRule="auto"/>
        <w:ind w:firstLine="708"/>
        <w:jc w:val="both"/>
        <w:rPr>
          <w:rFonts w:ascii="Arial" w:eastAsia="Calibri" w:hAnsi="Arial"/>
          <w:sz w:val="26"/>
          <w:szCs w:val="26"/>
          <w:lang w:val="es-ES" w:eastAsia="en-US"/>
        </w:rPr>
      </w:pPr>
      <w:r w:rsidRPr="00537B79">
        <w:rPr>
          <w:rFonts w:ascii="Arial" w:eastAsia="Calibri" w:hAnsi="Arial"/>
          <w:sz w:val="26"/>
          <w:szCs w:val="26"/>
          <w:lang w:val="es-ES" w:eastAsia="en-US"/>
        </w:rPr>
        <w:t>Por las consideraciones anteriores, se concluye que la Sala Unitaria d</w:t>
      </w:r>
      <w:r w:rsidRPr="00537B79">
        <w:rPr>
          <w:rFonts w:ascii="Arial" w:eastAsiaTheme="minorHAnsi" w:hAnsi="Arial" w:cs="Arial"/>
          <w:sz w:val="26"/>
          <w:szCs w:val="26"/>
          <w:lang w:val="es-ES" w:eastAsia="en-US"/>
        </w:rPr>
        <w:t>ejó de analizar el fondo del asunto planteado;</w:t>
      </w:r>
      <w:r w:rsidRPr="00537B79">
        <w:rPr>
          <w:rFonts w:ascii="Arial" w:eastAsia="Calibri" w:hAnsi="Arial"/>
          <w:sz w:val="26"/>
          <w:szCs w:val="26"/>
          <w:lang w:val="es-ES" w:eastAsia="en-US"/>
        </w:rPr>
        <w:t xml:space="preserve"> por lo que a </w:t>
      </w:r>
      <w:r w:rsidRPr="00537B79">
        <w:rPr>
          <w:rFonts w:ascii="Arial" w:eastAsiaTheme="minorHAnsi" w:hAnsi="Arial" w:cs="Arial"/>
          <w:sz w:val="26"/>
          <w:szCs w:val="26"/>
          <w:lang w:val="es-ES" w:eastAsia="en-US"/>
        </w:rPr>
        <w:t xml:space="preserve">fin de reparar el agravio cometido al actor, lo procedente es </w:t>
      </w:r>
      <w:r w:rsidRPr="00537B79">
        <w:rPr>
          <w:rFonts w:ascii="Arial" w:eastAsiaTheme="minorHAnsi" w:hAnsi="Arial" w:cs="Arial"/>
          <w:b/>
          <w:sz w:val="26"/>
          <w:szCs w:val="26"/>
          <w:lang w:val="es-ES" w:eastAsia="en-US"/>
        </w:rPr>
        <w:t xml:space="preserve">REVOCAR </w:t>
      </w:r>
      <w:r w:rsidRPr="00537B79">
        <w:rPr>
          <w:rFonts w:ascii="Arial" w:eastAsiaTheme="minorHAnsi" w:hAnsi="Arial" w:cs="Arial"/>
          <w:sz w:val="26"/>
          <w:szCs w:val="26"/>
          <w:lang w:val="es-ES" w:eastAsia="en-US"/>
        </w:rPr>
        <w:t>la</w:t>
      </w:r>
      <w:r>
        <w:rPr>
          <w:rFonts w:ascii="Arial" w:eastAsiaTheme="minorHAnsi" w:hAnsi="Arial" w:cs="Arial"/>
          <w:sz w:val="26"/>
          <w:szCs w:val="26"/>
          <w:lang w:val="es-ES" w:eastAsia="en-US"/>
        </w:rPr>
        <w:t xml:space="preserve"> resolución de </w:t>
      </w:r>
      <w:r w:rsidR="00320836">
        <w:rPr>
          <w:rFonts w:ascii="Arial" w:eastAsiaTheme="minorHAnsi" w:hAnsi="Arial" w:cs="Arial"/>
          <w:sz w:val="26"/>
          <w:szCs w:val="26"/>
          <w:lang w:val="es-ES" w:eastAsia="en-US"/>
        </w:rPr>
        <w:t xml:space="preserve">veintinueve de noviembre </w:t>
      </w:r>
      <w:r>
        <w:rPr>
          <w:rFonts w:ascii="Arial" w:eastAsiaTheme="minorHAnsi" w:hAnsi="Arial" w:cs="Arial"/>
          <w:sz w:val="26"/>
          <w:szCs w:val="26"/>
          <w:lang w:val="es-ES" w:eastAsia="en-US"/>
        </w:rPr>
        <w:t>de dos mil veintiuno</w:t>
      </w:r>
      <w:r w:rsidRPr="00537B79">
        <w:rPr>
          <w:rFonts w:ascii="Arial" w:eastAsiaTheme="minorHAnsi" w:hAnsi="Arial" w:cs="Arial"/>
          <w:sz w:val="26"/>
          <w:szCs w:val="26"/>
          <w:lang w:val="es-ES" w:eastAsia="en-US"/>
        </w:rPr>
        <w:t xml:space="preserve">, </w:t>
      </w:r>
      <w:r w:rsidRPr="00537B79">
        <w:rPr>
          <w:rFonts w:ascii="Arial" w:eastAsiaTheme="minorHAnsi" w:hAnsi="Arial" w:cs="Arial"/>
          <w:bCs/>
          <w:color w:val="000000"/>
          <w:sz w:val="26"/>
          <w:szCs w:val="26"/>
          <w:lang w:val="es-ES" w:eastAsia="en-US"/>
        </w:rPr>
        <w:t xml:space="preserve">devolviéndose los autos a la Sala de origen, a fin de que </w:t>
      </w:r>
      <w:r w:rsidRPr="00537B79">
        <w:rPr>
          <w:rFonts w:ascii="Arial" w:eastAsiaTheme="minorHAnsi" w:hAnsi="Arial" w:cs="Arial"/>
          <w:b/>
          <w:bCs/>
          <w:color w:val="000000"/>
          <w:sz w:val="26"/>
          <w:szCs w:val="26"/>
          <w:lang w:val="es-ES" w:eastAsia="en-US"/>
        </w:rPr>
        <w:t>agote su jurisdicción</w:t>
      </w:r>
      <w:r w:rsidRPr="00537B79">
        <w:rPr>
          <w:rFonts w:ascii="Arial" w:eastAsiaTheme="minorHAnsi" w:hAnsi="Arial" w:cs="Arial"/>
          <w:bCs/>
          <w:color w:val="000000"/>
          <w:sz w:val="26"/>
          <w:szCs w:val="26"/>
          <w:lang w:val="es-ES" w:eastAsia="en-US"/>
        </w:rPr>
        <w:t xml:space="preserve">, conforme a las consideraciones expuestas por esta Sala Superior, debiendo realizar el estudio </w:t>
      </w:r>
      <w:r>
        <w:rPr>
          <w:rFonts w:ascii="Arial" w:eastAsiaTheme="minorHAnsi" w:hAnsi="Arial" w:cs="Arial"/>
          <w:bCs/>
          <w:color w:val="000000"/>
          <w:sz w:val="26"/>
          <w:szCs w:val="26"/>
          <w:lang w:val="es-ES" w:eastAsia="en-US"/>
        </w:rPr>
        <w:t>exhaustivo del fondo del asunto con base en los conceptos de impugnación de la demanda y en las pruebas ofrecidas por el actor y por l</w:t>
      </w:r>
      <w:r w:rsidR="00320836">
        <w:rPr>
          <w:rFonts w:ascii="Arial" w:eastAsiaTheme="minorHAnsi" w:hAnsi="Arial" w:cs="Arial"/>
          <w:bCs/>
          <w:color w:val="000000"/>
          <w:sz w:val="26"/>
          <w:szCs w:val="26"/>
          <w:lang w:val="es-ES" w:eastAsia="en-US"/>
        </w:rPr>
        <w:t>a demandada</w:t>
      </w:r>
      <w:r>
        <w:rPr>
          <w:rFonts w:ascii="Arial" w:eastAsiaTheme="minorHAnsi" w:hAnsi="Arial" w:cs="Arial"/>
          <w:bCs/>
          <w:color w:val="000000"/>
          <w:sz w:val="26"/>
          <w:szCs w:val="26"/>
          <w:lang w:val="es-ES" w:eastAsia="en-US"/>
        </w:rPr>
        <w:t xml:space="preserve">, </w:t>
      </w:r>
      <w:r>
        <w:rPr>
          <w:rFonts w:ascii="Arial" w:eastAsiaTheme="minorHAnsi" w:hAnsi="Arial" w:cs="Arial"/>
          <w:sz w:val="26"/>
          <w:szCs w:val="26"/>
          <w:lang w:val="es-ES" w:eastAsia="en-US"/>
        </w:rPr>
        <w:t>para que resuelva</w:t>
      </w:r>
      <w:r w:rsidRPr="00537B79">
        <w:rPr>
          <w:rFonts w:ascii="Arial" w:eastAsiaTheme="minorHAnsi" w:hAnsi="Arial" w:cs="Arial"/>
          <w:sz w:val="26"/>
          <w:szCs w:val="26"/>
          <w:lang w:val="es-ES" w:eastAsia="en-US"/>
        </w:rPr>
        <w:t xml:space="preserve"> sobre la</w:t>
      </w:r>
      <w:r>
        <w:rPr>
          <w:rFonts w:ascii="Arial" w:eastAsiaTheme="minorHAnsi" w:hAnsi="Arial" w:cs="Arial"/>
          <w:sz w:val="26"/>
          <w:szCs w:val="26"/>
          <w:lang w:val="es-ES" w:eastAsia="en-US"/>
        </w:rPr>
        <w:t>s pretensiones planteadas por el actor</w:t>
      </w:r>
      <w:r w:rsidRPr="00537B79">
        <w:rPr>
          <w:rFonts w:ascii="Arial" w:eastAsiaTheme="minorHAnsi" w:hAnsi="Arial" w:cs="Arial"/>
          <w:sz w:val="26"/>
          <w:szCs w:val="26"/>
          <w:lang w:val="es-ES" w:eastAsia="en-US"/>
        </w:rPr>
        <w:t xml:space="preserve">, sin que ello implique reenvío, virtud a que este órgano revisor no tiene facultades para pronunciarse de un asunto, donde la juzgadora no agotó la obligación </w:t>
      </w:r>
      <w:r w:rsidRPr="00537B79">
        <w:rPr>
          <w:rFonts w:ascii="Arial" w:eastAsiaTheme="minorHAnsi" w:hAnsi="Arial" w:cs="Arial"/>
          <w:sz w:val="26"/>
          <w:szCs w:val="26"/>
          <w:lang w:val="es-ES" w:eastAsia="en-US"/>
        </w:rPr>
        <w:lastRenderedPageBreak/>
        <w:t>que le impone la ley para resolver acerca de todas las cuestiones sometidas a su consideración</w:t>
      </w:r>
      <w:r w:rsidRPr="00537B79">
        <w:rPr>
          <w:rFonts w:ascii="Arial" w:eastAsia="Calibri" w:hAnsi="Arial" w:cs="Arial"/>
          <w:sz w:val="26"/>
          <w:szCs w:val="26"/>
          <w:lang w:val="es-ES" w:eastAsia="en-US"/>
        </w:rPr>
        <w:t xml:space="preserve">, </w:t>
      </w:r>
      <w:r>
        <w:rPr>
          <w:rFonts w:ascii="Arial" w:eastAsia="Calibri" w:hAnsi="Arial" w:cs="Arial"/>
          <w:sz w:val="26"/>
          <w:szCs w:val="26"/>
          <w:lang w:val="es-ES" w:eastAsia="en-US"/>
        </w:rPr>
        <w:t>como lo establecen los artículos 20</w:t>
      </w:r>
      <w:r w:rsidRPr="00537B79">
        <w:rPr>
          <w:rFonts w:ascii="Arial" w:eastAsia="Calibri" w:hAnsi="Arial" w:cs="Arial"/>
          <w:sz w:val="26"/>
          <w:szCs w:val="26"/>
          <w:lang w:val="es-ES" w:eastAsia="en-US"/>
        </w:rPr>
        <w:t>7</w:t>
      </w:r>
      <w:r>
        <w:rPr>
          <w:rFonts w:ascii="Arial" w:eastAsia="Calibri" w:hAnsi="Arial" w:cs="Arial"/>
          <w:sz w:val="26"/>
          <w:szCs w:val="26"/>
          <w:lang w:val="es-ES" w:eastAsia="en-US"/>
        </w:rPr>
        <w:t xml:space="preserve"> y 208</w:t>
      </w:r>
      <w:r w:rsidRPr="00537B79">
        <w:rPr>
          <w:rFonts w:ascii="Arial" w:eastAsia="Calibri" w:hAnsi="Arial" w:cs="Arial"/>
          <w:sz w:val="26"/>
          <w:szCs w:val="26"/>
          <w:lang w:val="es-ES" w:eastAsia="en-US"/>
        </w:rPr>
        <w:t xml:space="preserve"> de la Ley de </w:t>
      </w:r>
      <w:r>
        <w:rPr>
          <w:rFonts w:ascii="Arial" w:eastAsia="Calibri" w:hAnsi="Arial" w:cs="Arial"/>
          <w:sz w:val="26"/>
          <w:szCs w:val="26"/>
          <w:lang w:val="es-ES" w:eastAsia="en-US"/>
        </w:rPr>
        <w:t xml:space="preserve">Procedimiento </w:t>
      </w:r>
      <w:r w:rsidRPr="00537B79">
        <w:rPr>
          <w:rFonts w:ascii="Arial" w:eastAsia="Calibri" w:hAnsi="Arial" w:cs="Arial"/>
          <w:sz w:val="26"/>
          <w:szCs w:val="26"/>
          <w:lang w:val="es-ES" w:eastAsia="en-US"/>
        </w:rPr>
        <w:t>Justicia Administrativa para el Estado de Oaxaca.</w:t>
      </w:r>
      <w:r w:rsidR="00C44DEC">
        <w:rPr>
          <w:rFonts w:ascii="Arial" w:eastAsia="Calibri" w:hAnsi="Arial" w:cs="Arial"/>
          <w:sz w:val="26"/>
          <w:szCs w:val="26"/>
          <w:lang w:val="es-ES" w:eastAsia="en-US"/>
        </w:rPr>
        <w:t xml:space="preserve"> </w:t>
      </w:r>
      <w:r w:rsidR="00C44DEC">
        <w:rPr>
          <w:rFonts w:ascii="Arial" w:hAnsi="Arial" w:cs="Arial"/>
          <w:sz w:val="26"/>
          <w:szCs w:val="26"/>
        </w:rPr>
        <w:t xml:space="preserve">- - - - - - - - - - - - - - - - - - - - - - - - - - - - - - - - - - - - - - - - - - - - </w:t>
      </w:r>
    </w:p>
    <w:p w14:paraId="0C79219E" w14:textId="77777777" w:rsidR="00B0664F" w:rsidRPr="00537B79" w:rsidRDefault="00B0664F" w:rsidP="00B0664F">
      <w:pPr>
        <w:spacing w:line="360" w:lineRule="auto"/>
        <w:ind w:firstLine="708"/>
        <w:jc w:val="both"/>
        <w:rPr>
          <w:rFonts w:ascii="Arial" w:eastAsia="Times New Roman" w:hAnsi="Arial" w:cs="Times New Roman"/>
          <w:color w:val="000000"/>
          <w:sz w:val="26"/>
          <w:szCs w:val="26"/>
          <w:lang w:val="es-ES" w:eastAsia="en-US"/>
        </w:rPr>
      </w:pPr>
      <w:r w:rsidRPr="00537B79">
        <w:rPr>
          <w:rFonts w:ascii="Arial" w:eastAsia="Calibri" w:hAnsi="Arial" w:cs="Arial"/>
          <w:bCs/>
          <w:sz w:val="26"/>
          <w:szCs w:val="26"/>
          <w:lang w:val="es-ES" w:eastAsia="en-US"/>
        </w:rPr>
        <w:t xml:space="preserve">Tiene aplicación el criterio emitido por la Sala Superior de este Tribunal, Tesis TCASS0008/2011TO.1AD, Número de Registro 8, Primera </w:t>
      </w:r>
      <w:r w:rsidRPr="00537B79">
        <w:rPr>
          <w:rFonts w:ascii="Arial" w:eastAsia="Times New Roman" w:hAnsi="Arial" w:cs="Arial"/>
          <w:color w:val="000000"/>
          <w:sz w:val="26"/>
          <w:szCs w:val="26"/>
          <w:lang w:val="es-ES" w:eastAsia="en-US"/>
        </w:rPr>
        <w:t xml:space="preserve">Época, fuente Boletín número 1 </w:t>
      </w:r>
      <w:r w:rsidRPr="00537B79">
        <w:rPr>
          <w:rFonts w:ascii="Arial" w:eastAsia="Times New Roman" w:hAnsi="Arial" w:cs="Times New Roman"/>
          <w:color w:val="000000"/>
          <w:sz w:val="26"/>
          <w:szCs w:val="26"/>
          <w:lang w:val="es-ES" w:eastAsia="en-US"/>
        </w:rPr>
        <w:t>del Tribunal de lo Contencioso Administrativo para el Estado de Oaxaca, Tomo I, Enero de 2011, visible a página 8, de rubro y texto, siguientes:</w:t>
      </w:r>
    </w:p>
    <w:p w14:paraId="1E0B6153" w14:textId="77777777" w:rsidR="00B0664F" w:rsidRPr="00C02642" w:rsidRDefault="00B0664F" w:rsidP="00C44DEC">
      <w:pPr>
        <w:ind w:left="851" w:right="616"/>
        <w:jc w:val="both"/>
        <w:rPr>
          <w:rFonts w:ascii="Arial" w:eastAsiaTheme="minorHAnsi" w:hAnsi="Arial" w:cs="Arial"/>
          <w:bCs/>
          <w:i/>
          <w:lang w:val="es-ES" w:eastAsia="en-US"/>
        </w:rPr>
      </w:pPr>
      <w:r w:rsidRPr="00C02642">
        <w:rPr>
          <w:rFonts w:ascii="Arial" w:eastAsiaTheme="minorHAnsi" w:hAnsi="Arial" w:cs="Arial"/>
          <w:b/>
          <w:bCs/>
          <w:i/>
          <w:lang w:val="es-ES" w:eastAsia="en-US"/>
        </w:rPr>
        <w:t xml:space="preserve"> “SENTENCIA PARA EFECTOS. LA SALA SUPERIOR AL RESOLVER EL RECURSO DE REVISIÓN NO PUEDE DICTARLA CUANDO LA PRIMERA INSTANCIA NO AGOTÓ SU JURISDICCIÓN.</w:t>
      </w:r>
      <w:r w:rsidRPr="00C02642">
        <w:rPr>
          <w:rFonts w:ascii="Arial" w:eastAsiaTheme="minorHAnsi" w:hAnsi="Arial" w:cs="Arial"/>
          <w:bCs/>
          <w:i/>
          <w:lang w:val="es-ES" w:eastAsia="en-US"/>
        </w:rPr>
        <w:t xml:space="preserve"> Conforme al artículo 177, fracción I, de la ley de Justicia Administrativa, las sentencias que emita este Tribunal deberán contener la fijación clara y precisa de los puntos controvertidos; luego, si la Sala de Primera Instancia, emite una sentencia en la que no se pronuncie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p>
    <w:p w14:paraId="35A16619" w14:textId="278548CF" w:rsidR="00B0664F" w:rsidRPr="00537B79" w:rsidRDefault="00B0664F" w:rsidP="00B0664F">
      <w:pPr>
        <w:spacing w:before="240" w:line="360" w:lineRule="auto"/>
        <w:ind w:firstLine="708"/>
        <w:jc w:val="both"/>
        <w:rPr>
          <w:rFonts w:ascii="Arial" w:eastAsia="Calibri" w:hAnsi="Arial" w:cs="Arial"/>
          <w:sz w:val="26"/>
          <w:szCs w:val="26"/>
          <w:lang w:val="es-ES" w:eastAsia="en-US"/>
        </w:rPr>
      </w:pPr>
      <w:r w:rsidRPr="00537B79">
        <w:rPr>
          <w:rFonts w:ascii="Arial" w:eastAsia="Times New Roman" w:hAnsi="Arial" w:cs="Times New Roman"/>
          <w:color w:val="000000"/>
          <w:sz w:val="26"/>
          <w:szCs w:val="26"/>
          <w:lang w:val="es-ES" w:eastAsia="en-US"/>
        </w:rPr>
        <w:t xml:space="preserve"> </w:t>
      </w:r>
      <w:r w:rsidRPr="00537B79">
        <w:rPr>
          <w:rFonts w:ascii="Arial" w:eastAsia="Calibri" w:hAnsi="Arial" w:cs="Arial"/>
          <w:sz w:val="26"/>
          <w:szCs w:val="26"/>
          <w:lang w:val="es-ES" w:eastAsia="en-US"/>
        </w:rPr>
        <w:t>Ante tales consideraciones, con fundamento en los artículos 2</w:t>
      </w:r>
      <w:r>
        <w:rPr>
          <w:rFonts w:ascii="Arial" w:eastAsia="Calibri" w:hAnsi="Arial" w:cs="Arial"/>
          <w:sz w:val="26"/>
          <w:szCs w:val="26"/>
          <w:lang w:val="es-ES" w:eastAsia="en-US"/>
        </w:rPr>
        <w:t>36</w:t>
      </w:r>
      <w:r w:rsidRPr="00537B79">
        <w:rPr>
          <w:rFonts w:ascii="Arial" w:eastAsia="Calibri" w:hAnsi="Arial" w:cs="Arial"/>
          <w:sz w:val="26"/>
          <w:szCs w:val="26"/>
          <w:lang w:val="es-ES" w:eastAsia="en-US"/>
        </w:rPr>
        <w:t xml:space="preserve"> y 2</w:t>
      </w:r>
      <w:r>
        <w:rPr>
          <w:rFonts w:ascii="Arial" w:eastAsia="Calibri" w:hAnsi="Arial" w:cs="Arial"/>
          <w:sz w:val="26"/>
          <w:szCs w:val="26"/>
          <w:lang w:val="es-ES" w:eastAsia="en-US"/>
        </w:rPr>
        <w:t>3</w:t>
      </w:r>
      <w:r w:rsidRPr="00537B79">
        <w:rPr>
          <w:rFonts w:ascii="Arial" w:eastAsia="Calibri" w:hAnsi="Arial" w:cs="Arial"/>
          <w:sz w:val="26"/>
          <w:szCs w:val="26"/>
          <w:lang w:val="es-ES" w:eastAsia="en-US"/>
        </w:rPr>
        <w:t>8 de la Ley de</w:t>
      </w:r>
      <w:r>
        <w:rPr>
          <w:rFonts w:ascii="Arial" w:eastAsia="Calibri" w:hAnsi="Arial" w:cs="Arial"/>
          <w:sz w:val="26"/>
          <w:szCs w:val="26"/>
          <w:lang w:val="es-ES" w:eastAsia="en-US"/>
        </w:rPr>
        <w:t xml:space="preserve"> Procedimiento</w:t>
      </w:r>
      <w:r w:rsidRPr="00537B79">
        <w:rPr>
          <w:rFonts w:ascii="Arial" w:eastAsia="Calibri" w:hAnsi="Arial" w:cs="Arial"/>
          <w:sz w:val="26"/>
          <w:szCs w:val="26"/>
          <w:lang w:val="es-ES" w:eastAsia="en-US"/>
        </w:rPr>
        <w:t xml:space="preserve"> Justicia Administrativa para el Estado</w:t>
      </w:r>
      <w:r>
        <w:rPr>
          <w:rFonts w:ascii="Arial" w:eastAsia="Calibri" w:hAnsi="Arial" w:cs="Arial"/>
          <w:sz w:val="26"/>
          <w:szCs w:val="26"/>
          <w:lang w:val="es-ES" w:eastAsia="en-US"/>
        </w:rPr>
        <w:t xml:space="preserve"> de Oaxaca</w:t>
      </w:r>
      <w:r w:rsidRPr="00537B79">
        <w:rPr>
          <w:rFonts w:ascii="Arial" w:eastAsia="Calibri" w:hAnsi="Arial" w:cs="Arial"/>
          <w:sz w:val="26"/>
          <w:szCs w:val="26"/>
          <w:lang w:val="es-ES" w:eastAsia="en-US"/>
        </w:rPr>
        <w:t>, se:</w:t>
      </w:r>
      <w:r w:rsidR="00C44DEC">
        <w:rPr>
          <w:rFonts w:ascii="Arial" w:eastAsia="Calibri" w:hAnsi="Arial" w:cs="Arial"/>
          <w:sz w:val="26"/>
          <w:szCs w:val="26"/>
          <w:lang w:val="es-ES" w:eastAsia="en-US"/>
        </w:rPr>
        <w:t xml:space="preserve"> </w:t>
      </w:r>
      <w:r w:rsidR="00C44DEC">
        <w:rPr>
          <w:rFonts w:ascii="Arial" w:hAnsi="Arial" w:cs="Arial"/>
          <w:sz w:val="26"/>
          <w:szCs w:val="26"/>
        </w:rPr>
        <w:t xml:space="preserve">- - - - - - - - - - - - - - - - - - - - - - - - - - - - - - - - - - - - - - - - - </w:t>
      </w:r>
    </w:p>
    <w:p w14:paraId="0BD6A8B9" w14:textId="77777777" w:rsidR="00B0664F" w:rsidRPr="00537B79" w:rsidRDefault="00B0664F" w:rsidP="00B0664F">
      <w:pPr>
        <w:spacing w:before="240" w:line="360" w:lineRule="auto"/>
        <w:ind w:firstLine="708"/>
        <w:jc w:val="center"/>
        <w:rPr>
          <w:rFonts w:ascii="Arial" w:eastAsia="Calibri" w:hAnsi="Arial" w:cs="Arial"/>
          <w:b/>
          <w:sz w:val="26"/>
          <w:szCs w:val="26"/>
          <w:lang w:val="es-ES" w:eastAsia="en-US"/>
        </w:rPr>
      </w:pPr>
      <w:r w:rsidRPr="00537B79">
        <w:rPr>
          <w:rFonts w:ascii="Arial" w:eastAsia="Calibri" w:hAnsi="Arial" w:cs="Arial"/>
          <w:b/>
          <w:sz w:val="26"/>
          <w:szCs w:val="26"/>
          <w:lang w:val="es-ES" w:eastAsia="en-US"/>
        </w:rPr>
        <w:t>R E S U E L V E</w:t>
      </w:r>
    </w:p>
    <w:p w14:paraId="45137A4D" w14:textId="38021FB1" w:rsidR="00B0664F" w:rsidRPr="00537B79" w:rsidRDefault="00B0664F" w:rsidP="00B0664F">
      <w:pPr>
        <w:spacing w:before="240" w:line="360" w:lineRule="auto"/>
        <w:ind w:firstLine="708"/>
        <w:jc w:val="both"/>
        <w:rPr>
          <w:rFonts w:ascii="Arial" w:eastAsia="Calibri" w:hAnsi="Arial" w:cs="Arial"/>
          <w:sz w:val="26"/>
          <w:szCs w:val="26"/>
          <w:lang w:val="es-ES" w:eastAsia="en-US"/>
        </w:rPr>
      </w:pPr>
      <w:r w:rsidRPr="00537B79">
        <w:rPr>
          <w:rFonts w:ascii="Arial" w:eastAsia="Calibri" w:hAnsi="Arial" w:cs="Arial"/>
          <w:b/>
          <w:sz w:val="26"/>
          <w:szCs w:val="26"/>
          <w:lang w:val="es-ES" w:eastAsia="en-US"/>
        </w:rPr>
        <w:t>PRIMERO</w:t>
      </w:r>
      <w:r w:rsidRPr="00537B79">
        <w:rPr>
          <w:rFonts w:ascii="Arial" w:eastAsia="Calibri" w:hAnsi="Arial" w:cs="Arial"/>
          <w:sz w:val="26"/>
          <w:szCs w:val="26"/>
          <w:lang w:val="es-ES" w:eastAsia="en-US"/>
        </w:rPr>
        <w:t xml:space="preserve">. Se </w:t>
      </w:r>
      <w:r w:rsidRPr="00537B79">
        <w:rPr>
          <w:rFonts w:ascii="Arial" w:eastAsia="Calibri" w:hAnsi="Arial" w:cs="Arial"/>
          <w:b/>
          <w:sz w:val="26"/>
          <w:szCs w:val="26"/>
          <w:lang w:val="es-ES" w:eastAsia="en-US"/>
        </w:rPr>
        <w:t>REVOCA</w:t>
      </w:r>
      <w:r>
        <w:rPr>
          <w:rFonts w:ascii="Arial" w:eastAsia="Calibri" w:hAnsi="Arial" w:cs="Arial"/>
          <w:b/>
          <w:sz w:val="26"/>
          <w:szCs w:val="26"/>
          <w:lang w:val="es-ES" w:eastAsia="en-US"/>
        </w:rPr>
        <w:t xml:space="preserve"> </w:t>
      </w:r>
      <w:r w:rsidRPr="00537B79">
        <w:rPr>
          <w:rFonts w:ascii="Arial" w:eastAsiaTheme="minorHAnsi" w:hAnsi="Arial" w:cs="Arial"/>
          <w:sz w:val="26"/>
          <w:szCs w:val="26"/>
          <w:lang w:val="es-ES" w:eastAsia="en-US"/>
        </w:rPr>
        <w:t>la</w:t>
      </w:r>
      <w:r>
        <w:rPr>
          <w:rFonts w:ascii="Arial" w:eastAsiaTheme="minorHAnsi" w:hAnsi="Arial" w:cs="Arial"/>
          <w:sz w:val="26"/>
          <w:szCs w:val="26"/>
          <w:lang w:val="es-ES" w:eastAsia="en-US"/>
        </w:rPr>
        <w:t xml:space="preserve"> resolución de </w:t>
      </w:r>
      <w:r w:rsidR="00320836">
        <w:rPr>
          <w:rFonts w:ascii="Arial" w:eastAsiaTheme="minorHAnsi" w:hAnsi="Arial" w:cs="Arial"/>
          <w:sz w:val="26"/>
          <w:szCs w:val="26"/>
          <w:lang w:val="es-ES" w:eastAsia="en-US"/>
        </w:rPr>
        <w:t xml:space="preserve">veintinueve de noviembre </w:t>
      </w:r>
      <w:r>
        <w:rPr>
          <w:rFonts w:ascii="Arial" w:eastAsiaTheme="minorHAnsi" w:hAnsi="Arial" w:cs="Arial"/>
          <w:sz w:val="26"/>
          <w:szCs w:val="26"/>
          <w:lang w:val="es-ES" w:eastAsia="en-US"/>
        </w:rPr>
        <w:t>de dos mil veintiuno</w:t>
      </w:r>
      <w:r w:rsidRPr="00537B79">
        <w:rPr>
          <w:rFonts w:ascii="Arial" w:eastAsia="Calibri" w:hAnsi="Arial" w:cs="Arial"/>
          <w:sz w:val="26"/>
          <w:szCs w:val="26"/>
          <w:lang w:val="es-ES" w:eastAsia="en-US"/>
        </w:rPr>
        <w:t xml:space="preserve">, </w:t>
      </w:r>
      <w:r>
        <w:rPr>
          <w:rFonts w:ascii="Arial" w:eastAsia="Calibri" w:hAnsi="Arial" w:cs="Arial"/>
          <w:color w:val="000000"/>
          <w:sz w:val="26"/>
          <w:szCs w:val="26"/>
          <w:lang w:val="es-ES" w:eastAsia="en-US"/>
        </w:rPr>
        <w:t>por las razones expuestas por esta Sala Superior.</w:t>
      </w:r>
      <w:r w:rsidR="00C44DEC">
        <w:rPr>
          <w:rFonts w:ascii="Arial" w:eastAsia="Calibri" w:hAnsi="Arial" w:cs="Arial"/>
          <w:color w:val="000000"/>
          <w:sz w:val="26"/>
          <w:szCs w:val="26"/>
          <w:lang w:val="es-ES" w:eastAsia="en-US"/>
        </w:rPr>
        <w:t xml:space="preserve"> </w:t>
      </w:r>
      <w:r w:rsidR="00C44DEC">
        <w:rPr>
          <w:rFonts w:ascii="Arial" w:hAnsi="Arial" w:cs="Arial"/>
          <w:sz w:val="26"/>
          <w:szCs w:val="26"/>
        </w:rPr>
        <w:t>- - - - - - - - - - - - - - - - - - - - - - - - - - - - - - - - - - - - - - - - - - - - -</w:t>
      </w:r>
    </w:p>
    <w:p w14:paraId="1747C58D" w14:textId="38F0C873" w:rsidR="00B0664F" w:rsidRPr="00537B79" w:rsidRDefault="00B0664F" w:rsidP="00B0664F">
      <w:pPr>
        <w:spacing w:before="240" w:line="360" w:lineRule="auto"/>
        <w:ind w:firstLine="708"/>
        <w:jc w:val="both"/>
        <w:rPr>
          <w:rFonts w:ascii="Arial" w:eastAsia="Calibri" w:hAnsi="Arial" w:cs="Arial"/>
          <w:bCs/>
          <w:sz w:val="26"/>
          <w:szCs w:val="26"/>
          <w:lang w:val="es-ES" w:eastAsia="en-US"/>
        </w:rPr>
      </w:pPr>
      <w:r w:rsidRPr="00537B79">
        <w:rPr>
          <w:rFonts w:ascii="Arial" w:eastAsia="Calibri" w:hAnsi="Arial" w:cs="Arial"/>
          <w:b/>
          <w:sz w:val="26"/>
          <w:szCs w:val="26"/>
          <w:lang w:val="es-ES" w:eastAsia="en-US"/>
        </w:rPr>
        <w:t xml:space="preserve">SEGUNDO. </w:t>
      </w:r>
      <w:r w:rsidRPr="00537B79">
        <w:rPr>
          <w:rFonts w:ascii="Arial" w:eastAsia="Calibri" w:hAnsi="Arial" w:cs="Arial"/>
          <w:b/>
          <w:bCs/>
          <w:sz w:val="26"/>
          <w:szCs w:val="26"/>
          <w:lang w:val="es-ES" w:eastAsia="en-US"/>
        </w:rPr>
        <w:t>NOTIFÍQUESE Y CÚMPLASE;</w:t>
      </w:r>
      <w:r w:rsidRPr="00537B79">
        <w:rPr>
          <w:rFonts w:ascii="Arial" w:eastAsia="Calibri" w:hAnsi="Arial" w:cs="Arial"/>
          <w:bCs/>
          <w:sz w:val="26"/>
          <w:szCs w:val="26"/>
          <w:lang w:val="es-ES" w:eastAsia="en-US"/>
        </w:rPr>
        <w:t xml:space="preserve"> con copia certificada de la presente resolución, vuelvan</w:t>
      </w:r>
      <w:r w:rsidRPr="00537B79">
        <w:rPr>
          <w:rFonts w:ascii="Arial" w:eastAsia="Calibri" w:hAnsi="Arial" w:cs="Arial"/>
          <w:b/>
          <w:bCs/>
          <w:sz w:val="26"/>
          <w:szCs w:val="26"/>
          <w:lang w:val="es-ES" w:eastAsia="en-US"/>
        </w:rPr>
        <w:t xml:space="preserve"> </w:t>
      </w:r>
      <w:r w:rsidRPr="00537B79">
        <w:rPr>
          <w:rFonts w:ascii="Arial" w:eastAsia="Calibri" w:hAnsi="Arial" w:cs="Arial"/>
          <w:bCs/>
          <w:sz w:val="26"/>
          <w:szCs w:val="26"/>
          <w:lang w:val="es-ES" w:eastAsia="en-US"/>
        </w:rPr>
        <w:t xml:space="preserve">las constancias remitidas a la </w:t>
      </w:r>
      <w:r w:rsidR="00320836">
        <w:rPr>
          <w:rFonts w:ascii="Arial" w:eastAsia="Calibri" w:hAnsi="Arial" w:cs="Arial"/>
          <w:bCs/>
          <w:sz w:val="26"/>
          <w:szCs w:val="26"/>
          <w:lang w:val="es-ES" w:eastAsia="en-US"/>
        </w:rPr>
        <w:t xml:space="preserve">Quinta </w:t>
      </w:r>
      <w:r w:rsidRPr="00537B79">
        <w:rPr>
          <w:rFonts w:ascii="Arial" w:eastAsia="Calibri" w:hAnsi="Arial" w:cs="Arial"/>
          <w:bCs/>
          <w:sz w:val="26"/>
          <w:szCs w:val="26"/>
          <w:lang w:val="es-ES" w:eastAsia="en-US"/>
        </w:rPr>
        <w:t>Sala Unitaria de este Tribunal, y en su oportunidad archívese el cuaderno de revisión como asunto concluido.</w:t>
      </w:r>
      <w:r w:rsidR="00C44DEC">
        <w:rPr>
          <w:rFonts w:ascii="Arial" w:eastAsia="Calibri" w:hAnsi="Arial" w:cs="Arial"/>
          <w:bCs/>
          <w:sz w:val="26"/>
          <w:szCs w:val="26"/>
          <w:lang w:val="es-ES" w:eastAsia="en-US"/>
        </w:rPr>
        <w:t xml:space="preserve"> </w:t>
      </w:r>
      <w:r w:rsidR="00C44DEC">
        <w:rPr>
          <w:rFonts w:ascii="Arial" w:hAnsi="Arial" w:cs="Arial"/>
          <w:sz w:val="26"/>
          <w:szCs w:val="26"/>
        </w:rPr>
        <w:t xml:space="preserve">- - - - - - - - - - - - - - - - - - - </w:t>
      </w:r>
    </w:p>
    <w:p w14:paraId="37726314" w14:textId="7D135969" w:rsidR="00B0664F" w:rsidRDefault="00B0664F" w:rsidP="00B0664F">
      <w:pPr>
        <w:spacing w:before="240" w:line="360" w:lineRule="auto"/>
        <w:ind w:firstLine="708"/>
        <w:jc w:val="both"/>
        <w:rPr>
          <w:rFonts w:ascii="Arial" w:hAnsi="Arial" w:cs="Arial"/>
          <w:sz w:val="26"/>
          <w:szCs w:val="26"/>
        </w:rPr>
      </w:pPr>
      <w:r w:rsidRPr="00F75F08">
        <w:rPr>
          <w:rFonts w:ascii="Arial" w:hAnsi="Arial" w:cs="Arial"/>
          <w:sz w:val="26"/>
          <w:szCs w:val="26"/>
        </w:rPr>
        <w:t>Por unanimidad de votos, lo resolvieron y firmaron los Magis</w:t>
      </w:r>
      <w:r>
        <w:rPr>
          <w:rFonts w:ascii="Arial" w:hAnsi="Arial" w:cs="Arial"/>
          <w:sz w:val="26"/>
          <w:szCs w:val="26"/>
        </w:rPr>
        <w:t>trados</w:t>
      </w:r>
      <w:r w:rsidR="006746CC">
        <w:rPr>
          <w:rFonts w:ascii="Arial" w:hAnsi="Arial" w:cs="Arial"/>
          <w:sz w:val="26"/>
          <w:szCs w:val="26"/>
        </w:rPr>
        <w:t xml:space="preserve"> integrantes de la Sala Superior</w:t>
      </w:r>
      <w:r>
        <w:rPr>
          <w:rFonts w:ascii="Arial" w:hAnsi="Arial" w:cs="Arial"/>
          <w:sz w:val="26"/>
          <w:szCs w:val="26"/>
        </w:rPr>
        <w:t xml:space="preserve"> Manuel Velasco Alcántara,</w:t>
      </w:r>
      <w:r w:rsidRPr="00F75F08">
        <w:rPr>
          <w:rFonts w:ascii="Arial" w:hAnsi="Arial" w:cs="Arial"/>
          <w:sz w:val="26"/>
          <w:szCs w:val="26"/>
        </w:rPr>
        <w:t xml:space="preserve"> Raúl Palomares Palomino</w:t>
      </w:r>
      <w:r>
        <w:rPr>
          <w:rFonts w:ascii="Arial" w:hAnsi="Arial" w:cs="Arial"/>
          <w:sz w:val="26"/>
          <w:szCs w:val="26"/>
        </w:rPr>
        <w:t xml:space="preserve"> </w:t>
      </w:r>
      <w:r w:rsidRPr="006746CC">
        <w:rPr>
          <w:rFonts w:ascii="Arial" w:hAnsi="Arial" w:cs="Arial"/>
          <w:b/>
          <w:sz w:val="26"/>
          <w:szCs w:val="26"/>
        </w:rPr>
        <w:t>(ponente),</w:t>
      </w:r>
      <w:r>
        <w:rPr>
          <w:rFonts w:ascii="Arial" w:hAnsi="Arial" w:cs="Arial"/>
          <w:sz w:val="26"/>
          <w:szCs w:val="26"/>
        </w:rPr>
        <w:t xml:space="preserve"> </w:t>
      </w:r>
      <w:r w:rsidRPr="00F75F08">
        <w:rPr>
          <w:rFonts w:ascii="Arial" w:hAnsi="Arial" w:cs="Arial"/>
          <w:sz w:val="26"/>
          <w:szCs w:val="26"/>
        </w:rPr>
        <w:t>Gloria del Carmen Camacho Meza</w:t>
      </w:r>
      <w:r>
        <w:rPr>
          <w:rFonts w:ascii="Arial" w:hAnsi="Arial" w:cs="Arial"/>
          <w:sz w:val="26"/>
          <w:szCs w:val="26"/>
        </w:rPr>
        <w:t xml:space="preserve">, </w:t>
      </w:r>
      <w:r w:rsidRPr="00F75F08">
        <w:rPr>
          <w:rFonts w:ascii="Arial" w:hAnsi="Arial" w:cs="Arial"/>
          <w:sz w:val="26"/>
          <w:szCs w:val="26"/>
        </w:rPr>
        <w:t>Paulo José Luis Tapia Palacios</w:t>
      </w:r>
      <w:r>
        <w:rPr>
          <w:rFonts w:ascii="Arial" w:hAnsi="Arial" w:cs="Arial"/>
          <w:sz w:val="26"/>
          <w:szCs w:val="26"/>
        </w:rPr>
        <w:t xml:space="preserve"> y Elías Cortés López, </w:t>
      </w:r>
      <w:r w:rsidRPr="00F75F08">
        <w:rPr>
          <w:rFonts w:ascii="Arial" w:hAnsi="Arial" w:cs="Arial"/>
          <w:sz w:val="26"/>
          <w:szCs w:val="26"/>
        </w:rPr>
        <w:t xml:space="preserve">quienes actúan </w:t>
      </w:r>
      <w:r w:rsidRPr="00F75F08">
        <w:rPr>
          <w:rFonts w:ascii="Arial" w:hAnsi="Arial" w:cs="Arial"/>
          <w:sz w:val="26"/>
          <w:szCs w:val="26"/>
        </w:rPr>
        <w:lastRenderedPageBreak/>
        <w:t>con el Licenciado Juan Edy García</w:t>
      </w:r>
      <w:bookmarkStart w:id="0" w:name="_GoBack"/>
      <w:bookmarkEnd w:id="0"/>
      <w:r w:rsidRPr="00F75F08">
        <w:rPr>
          <w:rFonts w:ascii="Arial" w:hAnsi="Arial" w:cs="Arial"/>
          <w:sz w:val="26"/>
          <w:szCs w:val="26"/>
        </w:rPr>
        <w:t xml:space="preserve"> Coronado, Secretario</w:t>
      </w:r>
      <w:r>
        <w:rPr>
          <w:rFonts w:ascii="Arial" w:hAnsi="Arial" w:cs="Arial"/>
          <w:sz w:val="26"/>
          <w:szCs w:val="26"/>
        </w:rPr>
        <w:t xml:space="preserve"> </w:t>
      </w:r>
      <w:r w:rsidRPr="00F75F08">
        <w:rPr>
          <w:rFonts w:ascii="Arial" w:hAnsi="Arial" w:cs="Arial"/>
          <w:sz w:val="26"/>
          <w:szCs w:val="26"/>
        </w:rPr>
        <w:t xml:space="preserve">General de Acuerdos de este Tribunal, que autoriza y da fe. </w:t>
      </w:r>
      <w:r w:rsidR="006746CC">
        <w:rPr>
          <w:rFonts w:ascii="Arial" w:hAnsi="Arial" w:cs="Arial"/>
          <w:sz w:val="26"/>
          <w:szCs w:val="26"/>
        </w:rPr>
        <w:t xml:space="preserve">- - - - - - - - - - - - - - - - - </w:t>
      </w:r>
    </w:p>
    <w:p w14:paraId="254EE837" w14:textId="77777777" w:rsidR="006746CC" w:rsidRDefault="006746CC" w:rsidP="00177C77">
      <w:pPr>
        <w:tabs>
          <w:tab w:val="center" w:pos="4135"/>
          <w:tab w:val="left" w:pos="7515"/>
        </w:tabs>
        <w:spacing w:line="240" w:lineRule="auto"/>
        <w:rPr>
          <w:rFonts w:ascii="Arial" w:hAnsi="Arial" w:cs="Arial"/>
          <w:sz w:val="26"/>
          <w:szCs w:val="26"/>
        </w:rPr>
      </w:pPr>
    </w:p>
    <w:p w14:paraId="343192DB" w14:textId="77777777" w:rsidR="006746CC" w:rsidRDefault="006746CC" w:rsidP="006746CC">
      <w:pPr>
        <w:tabs>
          <w:tab w:val="center" w:pos="4135"/>
          <w:tab w:val="left" w:pos="7515"/>
        </w:tabs>
        <w:spacing w:line="240" w:lineRule="auto"/>
        <w:jc w:val="center"/>
        <w:rPr>
          <w:rFonts w:ascii="Arial" w:hAnsi="Arial" w:cs="Arial"/>
          <w:sz w:val="26"/>
          <w:szCs w:val="26"/>
        </w:rPr>
      </w:pPr>
    </w:p>
    <w:p w14:paraId="7B8E1090" w14:textId="77777777" w:rsidR="006746CC" w:rsidRDefault="006746CC" w:rsidP="006746CC">
      <w:pPr>
        <w:tabs>
          <w:tab w:val="center" w:pos="4135"/>
          <w:tab w:val="left" w:pos="7515"/>
        </w:tabs>
        <w:spacing w:line="240" w:lineRule="auto"/>
        <w:jc w:val="center"/>
        <w:rPr>
          <w:rFonts w:ascii="Arial" w:hAnsi="Arial" w:cs="Arial"/>
          <w:sz w:val="26"/>
          <w:szCs w:val="26"/>
        </w:rPr>
      </w:pPr>
    </w:p>
    <w:p w14:paraId="4D57E392" w14:textId="6CDBA0CA" w:rsidR="006746CC" w:rsidRDefault="006746CC" w:rsidP="006746CC">
      <w:pPr>
        <w:tabs>
          <w:tab w:val="center" w:pos="4135"/>
          <w:tab w:val="left" w:pos="7515"/>
        </w:tabs>
        <w:spacing w:line="240" w:lineRule="auto"/>
        <w:jc w:val="center"/>
        <w:rPr>
          <w:rFonts w:ascii="Arial" w:hAnsi="Arial" w:cs="Arial"/>
          <w:sz w:val="26"/>
          <w:szCs w:val="26"/>
        </w:rPr>
      </w:pPr>
      <w:r w:rsidRPr="00366AD3">
        <w:rPr>
          <w:rFonts w:ascii="Arial" w:hAnsi="Arial" w:cs="Arial"/>
          <w:sz w:val="26"/>
          <w:szCs w:val="26"/>
        </w:rPr>
        <w:t>MAGISTRADO MANUEL VELASCO ALCÁNTARA</w:t>
      </w:r>
      <w:r>
        <w:rPr>
          <w:rFonts w:ascii="Arial" w:hAnsi="Arial" w:cs="Arial"/>
          <w:sz w:val="26"/>
          <w:szCs w:val="26"/>
        </w:rPr>
        <w:br/>
      </w:r>
      <w:r w:rsidRPr="00366AD3">
        <w:rPr>
          <w:rFonts w:ascii="Arial" w:hAnsi="Arial" w:cs="Arial"/>
          <w:sz w:val="26"/>
          <w:szCs w:val="26"/>
        </w:rPr>
        <w:t>PRESIDENTE</w:t>
      </w:r>
    </w:p>
    <w:p w14:paraId="533CA24E" w14:textId="141E53CF" w:rsidR="006746CC" w:rsidRDefault="006746CC" w:rsidP="006746CC">
      <w:pPr>
        <w:tabs>
          <w:tab w:val="center" w:pos="4135"/>
          <w:tab w:val="left" w:pos="7515"/>
        </w:tabs>
        <w:spacing w:line="240" w:lineRule="auto"/>
        <w:jc w:val="center"/>
        <w:rPr>
          <w:rFonts w:ascii="Arial" w:hAnsi="Arial" w:cs="Arial"/>
          <w:sz w:val="26"/>
          <w:szCs w:val="26"/>
        </w:rPr>
      </w:pPr>
    </w:p>
    <w:p w14:paraId="74A779CD" w14:textId="77777777" w:rsidR="00177C77" w:rsidRDefault="00177C77" w:rsidP="006746CC">
      <w:pPr>
        <w:tabs>
          <w:tab w:val="center" w:pos="4135"/>
          <w:tab w:val="left" w:pos="7515"/>
        </w:tabs>
        <w:spacing w:line="240" w:lineRule="auto"/>
        <w:jc w:val="center"/>
        <w:rPr>
          <w:rFonts w:ascii="Arial" w:hAnsi="Arial" w:cs="Arial"/>
          <w:sz w:val="26"/>
          <w:szCs w:val="26"/>
        </w:rPr>
      </w:pPr>
    </w:p>
    <w:p w14:paraId="6A81EA76" w14:textId="77777777" w:rsidR="006746CC" w:rsidRDefault="006746CC" w:rsidP="006746CC">
      <w:pPr>
        <w:tabs>
          <w:tab w:val="center" w:pos="4135"/>
          <w:tab w:val="left" w:pos="7515"/>
        </w:tabs>
        <w:spacing w:line="240" w:lineRule="auto"/>
        <w:jc w:val="center"/>
        <w:rPr>
          <w:rFonts w:ascii="Arial" w:hAnsi="Arial" w:cs="Arial"/>
          <w:sz w:val="26"/>
          <w:szCs w:val="26"/>
        </w:rPr>
      </w:pPr>
    </w:p>
    <w:p w14:paraId="582B5A49" w14:textId="77777777" w:rsidR="006746CC" w:rsidRDefault="006746CC" w:rsidP="006746CC">
      <w:pPr>
        <w:tabs>
          <w:tab w:val="center" w:pos="4135"/>
          <w:tab w:val="left" w:pos="7515"/>
        </w:tabs>
        <w:spacing w:line="240" w:lineRule="auto"/>
        <w:jc w:val="center"/>
        <w:rPr>
          <w:rFonts w:ascii="Arial" w:hAnsi="Arial" w:cs="Arial"/>
          <w:sz w:val="26"/>
          <w:szCs w:val="26"/>
        </w:rPr>
      </w:pPr>
    </w:p>
    <w:p w14:paraId="12337518" w14:textId="77777777" w:rsidR="006746CC" w:rsidRDefault="006746CC" w:rsidP="006746CC">
      <w:pPr>
        <w:tabs>
          <w:tab w:val="center" w:pos="4135"/>
          <w:tab w:val="left" w:pos="7515"/>
        </w:tabs>
        <w:spacing w:line="360" w:lineRule="auto"/>
        <w:jc w:val="center"/>
        <w:rPr>
          <w:rFonts w:ascii="Arial" w:hAnsi="Arial" w:cs="Arial"/>
          <w:sz w:val="26"/>
          <w:szCs w:val="26"/>
        </w:rPr>
      </w:pPr>
      <w:r w:rsidRPr="00366AD3">
        <w:rPr>
          <w:rFonts w:ascii="Arial" w:hAnsi="Arial" w:cs="Arial"/>
          <w:sz w:val="26"/>
          <w:szCs w:val="26"/>
        </w:rPr>
        <w:t>MAGISTRADO RAÚL PALOMARES PALOMINO</w:t>
      </w:r>
    </w:p>
    <w:p w14:paraId="5B1FD3A3" w14:textId="77777777" w:rsidR="006746CC" w:rsidRDefault="006746CC" w:rsidP="006746CC">
      <w:pPr>
        <w:tabs>
          <w:tab w:val="center" w:pos="4135"/>
          <w:tab w:val="left" w:pos="7515"/>
        </w:tabs>
        <w:spacing w:line="240" w:lineRule="auto"/>
        <w:jc w:val="center"/>
        <w:rPr>
          <w:rFonts w:ascii="Arial" w:hAnsi="Arial" w:cs="Arial"/>
          <w:sz w:val="26"/>
          <w:szCs w:val="26"/>
        </w:rPr>
      </w:pPr>
    </w:p>
    <w:p w14:paraId="09F43F18" w14:textId="77777777" w:rsidR="006746CC" w:rsidRDefault="006746CC" w:rsidP="006746CC">
      <w:pPr>
        <w:tabs>
          <w:tab w:val="center" w:pos="4135"/>
          <w:tab w:val="left" w:pos="7515"/>
        </w:tabs>
        <w:spacing w:line="360" w:lineRule="auto"/>
        <w:jc w:val="center"/>
        <w:rPr>
          <w:rFonts w:ascii="Arial" w:hAnsi="Arial" w:cs="Arial"/>
          <w:sz w:val="26"/>
          <w:szCs w:val="26"/>
        </w:rPr>
      </w:pPr>
    </w:p>
    <w:p w14:paraId="229E74F7" w14:textId="77777777" w:rsidR="006746CC" w:rsidRDefault="006746CC" w:rsidP="006746CC">
      <w:pPr>
        <w:tabs>
          <w:tab w:val="center" w:pos="4135"/>
          <w:tab w:val="left" w:pos="7515"/>
        </w:tabs>
        <w:spacing w:line="360" w:lineRule="auto"/>
        <w:jc w:val="center"/>
        <w:rPr>
          <w:rFonts w:ascii="Arial" w:hAnsi="Arial" w:cs="Arial"/>
          <w:sz w:val="26"/>
          <w:szCs w:val="26"/>
        </w:rPr>
      </w:pPr>
    </w:p>
    <w:p w14:paraId="7F1D6801" w14:textId="77777777" w:rsidR="006746CC" w:rsidRDefault="006746CC" w:rsidP="006746CC">
      <w:pPr>
        <w:tabs>
          <w:tab w:val="left" w:pos="1925"/>
          <w:tab w:val="center" w:pos="4135"/>
        </w:tabs>
        <w:jc w:val="center"/>
        <w:rPr>
          <w:rFonts w:ascii="Arial" w:hAnsi="Arial" w:cs="Arial"/>
          <w:sz w:val="26"/>
          <w:szCs w:val="26"/>
        </w:rPr>
      </w:pPr>
      <w:r w:rsidRPr="00366AD3">
        <w:rPr>
          <w:rFonts w:ascii="Arial" w:hAnsi="Arial" w:cs="Arial"/>
          <w:sz w:val="26"/>
          <w:szCs w:val="26"/>
        </w:rPr>
        <w:t>MAGISTRADA GLORIA DEL CARMEN CAMACHO MEZA</w:t>
      </w:r>
    </w:p>
    <w:p w14:paraId="262BF9A8" w14:textId="77777777" w:rsidR="006746CC" w:rsidRDefault="006746CC" w:rsidP="006746CC">
      <w:pPr>
        <w:tabs>
          <w:tab w:val="left" w:pos="1925"/>
          <w:tab w:val="center" w:pos="4135"/>
        </w:tabs>
        <w:jc w:val="center"/>
        <w:rPr>
          <w:rFonts w:ascii="Arial" w:hAnsi="Arial" w:cs="Arial"/>
          <w:sz w:val="26"/>
          <w:szCs w:val="26"/>
        </w:rPr>
      </w:pPr>
    </w:p>
    <w:p w14:paraId="6CC03D5D" w14:textId="25FF0C1A" w:rsidR="006746CC" w:rsidRDefault="006746CC" w:rsidP="006746CC">
      <w:pPr>
        <w:tabs>
          <w:tab w:val="left" w:pos="1925"/>
          <w:tab w:val="center" w:pos="4135"/>
        </w:tabs>
        <w:jc w:val="center"/>
        <w:rPr>
          <w:rFonts w:ascii="Arial" w:hAnsi="Arial" w:cs="Arial"/>
          <w:sz w:val="26"/>
          <w:szCs w:val="26"/>
        </w:rPr>
      </w:pPr>
    </w:p>
    <w:p w14:paraId="448009E7" w14:textId="7F08AF31" w:rsidR="006746CC" w:rsidRDefault="006746CC" w:rsidP="006746CC">
      <w:pPr>
        <w:tabs>
          <w:tab w:val="left" w:pos="1925"/>
          <w:tab w:val="center" w:pos="4135"/>
        </w:tabs>
        <w:jc w:val="center"/>
        <w:rPr>
          <w:rFonts w:ascii="Arial" w:hAnsi="Arial" w:cs="Arial"/>
          <w:sz w:val="26"/>
          <w:szCs w:val="26"/>
        </w:rPr>
      </w:pPr>
    </w:p>
    <w:p w14:paraId="0B35E78F" w14:textId="77777777" w:rsidR="006746CC" w:rsidRDefault="006746CC" w:rsidP="006746CC">
      <w:pPr>
        <w:tabs>
          <w:tab w:val="left" w:pos="1925"/>
          <w:tab w:val="center" w:pos="4135"/>
        </w:tabs>
        <w:jc w:val="center"/>
        <w:rPr>
          <w:rFonts w:ascii="Arial" w:hAnsi="Arial" w:cs="Arial"/>
          <w:sz w:val="26"/>
          <w:szCs w:val="26"/>
        </w:rPr>
      </w:pPr>
    </w:p>
    <w:p w14:paraId="1AEF4239" w14:textId="1EEBBD19" w:rsidR="006746CC" w:rsidRDefault="006746CC" w:rsidP="006746CC">
      <w:pPr>
        <w:tabs>
          <w:tab w:val="left" w:pos="1925"/>
          <w:tab w:val="center" w:pos="4135"/>
        </w:tabs>
        <w:jc w:val="center"/>
        <w:rPr>
          <w:rFonts w:ascii="Arial" w:hAnsi="Arial" w:cs="Arial"/>
          <w:sz w:val="26"/>
          <w:szCs w:val="26"/>
        </w:rPr>
      </w:pPr>
      <w:r w:rsidRPr="00366AD3">
        <w:rPr>
          <w:rFonts w:ascii="Arial" w:hAnsi="Arial" w:cs="Arial"/>
          <w:sz w:val="26"/>
          <w:szCs w:val="26"/>
        </w:rPr>
        <w:t>MAGISTRADO PAULO JOSÉ LUIS TAPIA PALACIOS</w:t>
      </w:r>
    </w:p>
    <w:p w14:paraId="67CC52C8" w14:textId="77777777" w:rsidR="006746CC" w:rsidRDefault="006746CC" w:rsidP="006746CC">
      <w:pPr>
        <w:tabs>
          <w:tab w:val="left" w:pos="1925"/>
          <w:tab w:val="center" w:pos="4135"/>
        </w:tabs>
        <w:spacing w:after="0" w:line="720" w:lineRule="auto"/>
        <w:rPr>
          <w:rFonts w:ascii="Arial" w:hAnsi="Arial" w:cs="Arial"/>
          <w:sz w:val="26"/>
          <w:szCs w:val="26"/>
        </w:rPr>
      </w:pPr>
    </w:p>
    <w:p w14:paraId="5C5D33F6" w14:textId="77777777" w:rsidR="006746CC" w:rsidRDefault="006746CC" w:rsidP="006746CC">
      <w:pPr>
        <w:tabs>
          <w:tab w:val="left" w:pos="1925"/>
          <w:tab w:val="center" w:pos="4135"/>
        </w:tabs>
        <w:jc w:val="center"/>
        <w:rPr>
          <w:rFonts w:ascii="Arial" w:hAnsi="Arial" w:cs="Arial"/>
          <w:sz w:val="26"/>
          <w:szCs w:val="26"/>
        </w:rPr>
      </w:pPr>
    </w:p>
    <w:p w14:paraId="0EA1EB6A" w14:textId="77777777" w:rsidR="006746CC" w:rsidRPr="00366AD3" w:rsidRDefault="006746CC" w:rsidP="006746CC">
      <w:pPr>
        <w:tabs>
          <w:tab w:val="left" w:pos="1925"/>
          <w:tab w:val="center" w:pos="4135"/>
        </w:tabs>
        <w:jc w:val="center"/>
        <w:rPr>
          <w:rFonts w:ascii="Arial" w:hAnsi="Arial" w:cs="Arial"/>
          <w:sz w:val="26"/>
          <w:szCs w:val="26"/>
        </w:rPr>
      </w:pPr>
    </w:p>
    <w:p w14:paraId="74D0E9E4" w14:textId="77777777" w:rsidR="006746CC" w:rsidRDefault="006746CC" w:rsidP="006746CC">
      <w:pPr>
        <w:tabs>
          <w:tab w:val="center" w:pos="4135"/>
          <w:tab w:val="left" w:pos="7515"/>
        </w:tabs>
        <w:spacing w:line="360" w:lineRule="auto"/>
        <w:jc w:val="center"/>
        <w:rPr>
          <w:rFonts w:ascii="Arial" w:hAnsi="Arial" w:cs="Arial"/>
          <w:sz w:val="26"/>
          <w:szCs w:val="26"/>
        </w:rPr>
      </w:pPr>
      <w:r w:rsidRPr="003A0222">
        <w:rPr>
          <w:rFonts w:ascii="Arial" w:hAnsi="Arial" w:cs="Arial"/>
          <w:sz w:val="26"/>
          <w:szCs w:val="26"/>
        </w:rPr>
        <w:t>MAGISTRADO ELÍAS CORTÉS LÓPEZ</w:t>
      </w:r>
    </w:p>
    <w:p w14:paraId="0DA9CC5D" w14:textId="77777777" w:rsidR="006746CC" w:rsidRDefault="006746CC" w:rsidP="006746CC">
      <w:pPr>
        <w:tabs>
          <w:tab w:val="center" w:pos="4135"/>
          <w:tab w:val="left" w:pos="7515"/>
        </w:tabs>
        <w:spacing w:line="360" w:lineRule="auto"/>
        <w:jc w:val="center"/>
        <w:rPr>
          <w:rFonts w:ascii="Arial" w:hAnsi="Arial" w:cs="Arial"/>
          <w:sz w:val="26"/>
          <w:szCs w:val="26"/>
        </w:rPr>
      </w:pPr>
    </w:p>
    <w:p w14:paraId="4611BB11" w14:textId="77777777" w:rsidR="006746CC" w:rsidRDefault="006746CC" w:rsidP="006746CC">
      <w:pPr>
        <w:tabs>
          <w:tab w:val="center" w:pos="4135"/>
          <w:tab w:val="left" w:pos="7515"/>
        </w:tabs>
        <w:spacing w:line="360" w:lineRule="auto"/>
        <w:jc w:val="center"/>
        <w:rPr>
          <w:rFonts w:ascii="Arial" w:hAnsi="Arial" w:cs="Arial"/>
          <w:sz w:val="26"/>
          <w:szCs w:val="26"/>
        </w:rPr>
      </w:pPr>
    </w:p>
    <w:p w14:paraId="31424641" w14:textId="77777777" w:rsidR="006746CC" w:rsidRDefault="006746CC" w:rsidP="006746CC">
      <w:pPr>
        <w:tabs>
          <w:tab w:val="center" w:pos="4135"/>
          <w:tab w:val="left" w:pos="7515"/>
        </w:tabs>
        <w:spacing w:line="360" w:lineRule="auto"/>
        <w:jc w:val="center"/>
        <w:rPr>
          <w:rFonts w:ascii="Arial" w:hAnsi="Arial" w:cs="Arial"/>
          <w:sz w:val="26"/>
          <w:szCs w:val="26"/>
        </w:rPr>
      </w:pPr>
    </w:p>
    <w:p w14:paraId="568E059A" w14:textId="77777777" w:rsidR="006746CC" w:rsidRDefault="006746CC" w:rsidP="006746CC">
      <w:pPr>
        <w:jc w:val="center"/>
        <w:rPr>
          <w:rFonts w:ascii="Arial" w:hAnsi="Arial" w:cs="Arial"/>
          <w:sz w:val="26"/>
          <w:szCs w:val="26"/>
        </w:rPr>
      </w:pPr>
    </w:p>
    <w:p w14:paraId="2179C48E" w14:textId="77777777" w:rsidR="006746CC" w:rsidRDefault="006746CC" w:rsidP="006746CC">
      <w:pPr>
        <w:spacing w:after="0" w:line="240" w:lineRule="auto"/>
        <w:jc w:val="center"/>
        <w:rPr>
          <w:rFonts w:ascii="Arial" w:hAnsi="Arial" w:cs="Arial"/>
          <w:sz w:val="26"/>
          <w:szCs w:val="26"/>
        </w:rPr>
      </w:pPr>
      <w:r w:rsidRPr="00366AD3">
        <w:rPr>
          <w:rFonts w:ascii="Arial" w:hAnsi="Arial" w:cs="Arial"/>
          <w:sz w:val="26"/>
          <w:szCs w:val="26"/>
        </w:rPr>
        <w:t>LIC. JUAN EDY GARCÍA CORONADO</w:t>
      </w:r>
    </w:p>
    <w:p w14:paraId="112A9368" w14:textId="57F8AA87" w:rsidR="00274BBF" w:rsidRPr="00177C77" w:rsidRDefault="006746CC" w:rsidP="00177C77">
      <w:pPr>
        <w:spacing w:after="0" w:line="240" w:lineRule="auto"/>
        <w:jc w:val="center"/>
        <w:rPr>
          <w:sz w:val="26"/>
          <w:szCs w:val="26"/>
        </w:rPr>
      </w:pPr>
      <w:r w:rsidRPr="00366AD3">
        <w:rPr>
          <w:rFonts w:ascii="Arial" w:hAnsi="Arial" w:cs="Arial"/>
          <w:sz w:val="26"/>
          <w:szCs w:val="26"/>
        </w:rPr>
        <w:t>SECRETARIO GENERAL DE ACUERDOS</w:t>
      </w:r>
    </w:p>
    <w:sectPr w:rsidR="00274BBF" w:rsidRPr="00177C77"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26F783" w14:textId="77777777" w:rsidR="00986EE1" w:rsidRDefault="00986EE1">
      <w:pPr>
        <w:spacing w:after="0" w:line="240" w:lineRule="auto"/>
      </w:pPr>
      <w:r>
        <w:separator/>
      </w:r>
    </w:p>
  </w:endnote>
  <w:endnote w:type="continuationSeparator" w:id="0">
    <w:p w14:paraId="458F891E" w14:textId="77777777" w:rsidR="00986EE1" w:rsidRDefault="00986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EBE5E6" w14:textId="77777777" w:rsidR="00986EE1" w:rsidRDefault="00986EE1">
      <w:pPr>
        <w:spacing w:after="0" w:line="240" w:lineRule="auto"/>
      </w:pPr>
      <w:r>
        <w:separator/>
      </w:r>
    </w:p>
  </w:footnote>
  <w:footnote w:type="continuationSeparator" w:id="0">
    <w:p w14:paraId="0C09C6DE" w14:textId="77777777" w:rsidR="00986EE1" w:rsidRDefault="00986EE1">
      <w:pPr>
        <w:spacing w:after="0" w:line="240" w:lineRule="auto"/>
      </w:pPr>
      <w:r>
        <w:continuationSeparator/>
      </w:r>
    </w:p>
  </w:footnote>
  <w:footnote w:id="1">
    <w:p w14:paraId="61E6055C" w14:textId="77777777" w:rsidR="00B0664F" w:rsidRPr="00571437" w:rsidRDefault="00B0664F" w:rsidP="00B0664F">
      <w:pPr>
        <w:pStyle w:val="Textonotapie"/>
        <w:jc w:val="both"/>
        <w:rPr>
          <w:rFonts w:ascii="Arial" w:hAnsi="Arial" w:cs="Arial"/>
          <w:i/>
        </w:rPr>
      </w:pPr>
      <w:r>
        <w:rPr>
          <w:rStyle w:val="Refdenotaalpie"/>
        </w:rPr>
        <w:footnoteRef/>
      </w:r>
      <w:r>
        <w:t xml:space="preserve"> </w:t>
      </w:r>
      <w:r w:rsidRPr="00571437">
        <w:rPr>
          <w:rFonts w:ascii="Arial" w:hAnsi="Arial" w:cs="Arial"/>
          <w:i/>
        </w:rPr>
        <w:t>“ARTÍCULO 203.- La valoración de las pruebas se hará de acuerdo con las siguientes reglas:</w:t>
      </w:r>
    </w:p>
    <w:p w14:paraId="50688139" w14:textId="77777777" w:rsidR="00B0664F" w:rsidRPr="00571437" w:rsidRDefault="00B0664F" w:rsidP="00B0664F">
      <w:pPr>
        <w:pStyle w:val="Textonotapie"/>
        <w:jc w:val="both"/>
        <w:rPr>
          <w:rFonts w:ascii="Arial" w:hAnsi="Arial" w:cs="Arial"/>
          <w:i/>
        </w:rPr>
      </w:pPr>
      <w:r w:rsidRPr="00571437">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footnote>
  <w:footnote w:id="2">
    <w:p w14:paraId="5BC8D22B" w14:textId="202B351D" w:rsidR="00E65575" w:rsidRPr="00B11FAF" w:rsidRDefault="00E65575" w:rsidP="00E65575">
      <w:pPr>
        <w:pStyle w:val="Textonotapie"/>
        <w:jc w:val="both"/>
        <w:rPr>
          <w:rFonts w:ascii="Arial" w:hAnsi="Arial" w:cs="Arial"/>
        </w:rPr>
      </w:pPr>
      <w:r w:rsidRPr="00B11FAF">
        <w:rPr>
          <w:rStyle w:val="Refdenotaalpie"/>
          <w:rFonts w:ascii="Arial" w:hAnsi="Arial" w:cs="Arial"/>
        </w:rPr>
        <w:footnoteRef/>
      </w:r>
      <w:r w:rsidRPr="00B11FAF">
        <w:rPr>
          <w:rFonts w:ascii="Arial" w:hAnsi="Arial" w:cs="Arial"/>
        </w:rPr>
        <w:t xml:space="preserve"> Agregada de la foja 03 (tres) a la 15 (quince) del expediente </w:t>
      </w:r>
      <w:r w:rsidRPr="00B11FAF">
        <w:rPr>
          <w:rFonts w:ascii="Arial" w:hAnsi="Arial" w:cs="Arial"/>
          <w:b/>
        </w:rPr>
        <w:t>0146/2020</w:t>
      </w:r>
      <w:r w:rsidRPr="00B11FAF">
        <w:rPr>
          <w:rFonts w:ascii="Arial" w:hAnsi="Arial" w:cs="Arial"/>
        </w:rPr>
        <w:t xml:space="preserve"> del índice de la Quinta Sala Unitaria de Primera Instancia. </w:t>
      </w:r>
    </w:p>
  </w:footnote>
  <w:footnote w:id="3">
    <w:p w14:paraId="6F0E3692" w14:textId="77777777" w:rsidR="00B11FAF" w:rsidRPr="00B11FAF" w:rsidRDefault="00B11FAF" w:rsidP="00B11FAF">
      <w:pPr>
        <w:pStyle w:val="Textonotapie"/>
        <w:jc w:val="both"/>
        <w:rPr>
          <w:rFonts w:ascii="Arial" w:hAnsi="Arial" w:cs="Arial"/>
        </w:rPr>
      </w:pPr>
      <w:r w:rsidRPr="00B11FAF">
        <w:rPr>
          <w:rStyle w:val="Refdenotaalpie"/>
          <w:rFonts w:ascii="Arial" w:hAnsi="Arial" w:cs="Arial"/>
        </w:rPr>
        <w:footnoteRef/>
      </w:r>
      <w:r w:rsidRPr="00B11FAF">
        <w:rPr>
          <w:rFonts w:ascii="Arial" w:hAnsi="Arial" w:cs="Arial"/>
        </w:rPr>
        <w:t xml:space="preserve"> </w:t>
      </w:r>
      <w:r w:rsidRPr="00B11FAF">
        <w:rPr>
          <w:rFonts w:ascii="Arial" w:hAnsi="Arial" w:cs="Arial"/>
          <w:lang w:val="es-ES"/>
        </w:rPr>
        <w:t xml:space="preserve">Visible de la fija 29 (veintinueve) a la 39 (treinta y nueve) del expediente </w:t>
      </w:r>
      <w:r w:rsidRPr="00B11FAF">
        <w:rPr>
          <w:rFonts w:ascii="Arial" w:hAnsi="Arial" w:cs="Arial"/>
          <w:b/>
          <w:lang w:val="es-ES"/>
        </w:rPr>
        <w:t>0146/2020</w:t>
      </w:r>
      <w:r w:rsidRPr="00B11FAF">
        <w:rPr>
          <w:rFonts w:ascii="Arial" w:hAnsi="Arial" w:cs="Arial"/>
          <w:lang w:val="es-ES"/>
        </w:rPr>
        <w:t xml:space="preserve"> del expediente </w:t>
      </w:r>
      <w:r w:rsidRPr="00B11FAF">
        <w:rPr>
          <w:rFonts w:ascii="Arial" w:hAnsi="Arial" w:cs="Arial"/>
          <w:b/>
        </w:rPr>
        <w:t>0146/2020</w:t>
      </w:r>
      <w:r w:rsidRPr="00B11FAF">
        <w:rPr>
          <w:rFonts w:ascii="Arial" w:hAnsi="Arial" w:cs="Arial"/>
        </w:rPr>
        <w:t xml:space="preserve"> del índice de la Quinta Sala Unitaria de Primera Instancia. </w:t>
      </w:r>
    </w:p>
    <w:p w14:paraId="3D06C53D" w14:textId="595F88BC" w:rsidR="00B11FAF" w:rsidRPr="00B11FAF" w:rsidRDefault="00B11FAF">
      <w:pPr>
        <w:pStyle w:val="Textonotapie"/>
        <w:rPr>
          <w:rFonts w:ascii="Arial" w:hAnsi="Arial" w:cs="Arial"/>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7B243741" w:rsidR="000F5C41" w:rsidRDefault="00C73E1B">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C73E1B">
          <w:rPr>
            <w:noProof/>
            <w:lang w:val="es-ES"/>
          </w:rPr>
          <w:t>14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9670626" w:rsidR="000F5C41" w:rsidRDefault="00C73E1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C73E1B">
          <w:rPr>
            <w:noProof/>
            <w:lang w:val="es-ES"/>
          </w:rPr>
          <w:t>15</w:t>
        </w:r>
        <w:r w:rsidR="000F5C41">
          <w:fldChar w:fldCharType="end"/>
        </w:r>
      </w:sdtContent>
    </w:sdt>
  </w:p>
  <w:p w14:paraId="51E22156" w14:textId="751D8E6B" w:rsidR="00655BA3" w:rsidRDefault="00177C77"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32F61E81" wp14:editId="38B79009">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6FD1574" w14:textId="77777777" w:rsidR="00177C77" w:rsidRDefault="00177C77" w:rsidP="00177C77">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F61E81"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26FD1574" w14:textId="77777777" w:rsidR="00177C77" w:rsidRDefault="00177C77" w:rsidP="00177C77">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6ED778A"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C73E1B">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5B528CF"/>
    <w:multiLevelType w:val="hybridMultilevel"/>
    <w:tmpl w:val="0E7048F8"/>
    <w:lvl w:ilvl="0" w:tplc="7DEC4D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3"/>
  </w:num>
  <w:num w:numId="3">
    <w:abstractNumId w:val="0"/>
  </w:num>
  <w:num w:numId="4">
    <w:abstractNumId w:val="9"/>
  </w:num>
  <w:num w:numId="5">
    <w:abstractNumId w:val="11"/>
  </w:num>
  <w:num w:numId="6">
    <w:abstractNumId w:val="6"/>
  </w:num>
  <w:num w:numId="7">
    <w:abstractNumId w:val="5"/>
  </w:num>
  <w:num w:numId="8">
    <w:abstractNumId w:val="2"/>
  </w:num>
  <w:num w:numId="9">
    <w:abstractNumId w:val="4"/>
  </w:num>
  <w:num w:numId="10">
    <w:abstractNumId w:val="8"/>
  </w:num>
  <w:num w:numId="11">
    <w:abstractNumId w:val="10"/>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5E3D"/>
    <w:rsid w:val="000262A2"/>
    <w:rsid w:val="000264DD"/>
    <w:rsid w:val="00026C11"/>
    <w:rsid w:val="000306D4"/>
    <w:rsid w:val="00030BAF"/>
    <w:rsid w:val="00030CBD"/>
    <w:rsid w:val="000324B9"/>
    <w:rsid w:val="000329BA"/>
    <w:rsid w:val="00032D83"/>
    <w:rsid w:val="000330FB"/>
    <w:rsid w:val="000338EE"/>
    <w:rsid w:val="00034E3F"/>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260"/>
    <w:rsid w:val="000466B1"/>
    <w:rsid w:val="000466D5"/>
    <w:rsid w:val="000525F8"/>
    <w:rsid w:val="0005285F"/>
    <w:rsid w:val="00053207"/>
    <w:rsid w:val="0005370C"/>
    <w:rsid w:val="000540E8"/>
    <w:rsid w:val="00054705"/>
    <w:rsid w:val="00054D3C"/>
    <w:rsid w:val="00055248"/>
    <w:rsid w:val="0005534F"/>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E9F"/>
    <w:rsid w:val="00067B5A"/>
    <w:rsid w:val="00070777"/>
    <w:rsid w:val="00070AA4"/>
    <w:rsid w:val="0007132B"/>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37"/>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6FC"/>
    <w:rsid w:val="000A075B"/>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A7274"/>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688"/>
    <w:rsid w:val="000D2A1F"/>
    <w:rsid w:val="000D3E85"/>
    <w:rsid w:val="000D42B5"/>
    <w:rsid w:val="000D4A1F"/>
    <w:rsid w:val="000D4AFE"/>
    <w:rsid w:val="000D5397"/>
    <w:rsid w:val="000D558F"/>
    <w:rsid w:val="000D5746"/>
    <w:rsid w:val="000D6E87"/>
    <w:rsid w:val="000D7314"/>
    <w:rsid w:val="000D771A"/>
    <w:rsid w:val="000D7B89"/>
    <w:rsid w:val="000D7C8C"/>
    <w:rsid w:val="000D7F3E"/>
    <w:rsid w:val="000E1E0D"/>
    <w:rsid w:val="000E2300"/>
    <w:rsid w:val="000E343A"/>
    <w:rsid w:val="000E3FF4"/>
    <w:rsid w:val="000E40FD"/>
    <w:rsid w:val="000E4AC8"/>
    <w:rsid w:val="000E4C30"/>
    <w:rsid w:val="000E5501"/>
    <w:rsid w:val="000E5766"/>
    <w:rsid w:val="000E5965"/>
    <w:rsid w:val="000E5B3C"/>
    <w:rsid w:val="000E5B66"/>
    <w:rsid w:val="000E64AF"/>
    <w:rsid w:val="000E71C4"/>
    <w:rsid w:val="000E74F5"/>
    <w:rsid w:val="000E7DB2"/>
    <w:rsid w:val="000F0C84"/>
    <w:rsid w:val="000F0D7B"/>
    <w:rsid w:val="000F2020"/>
    <w:rsid w:val="000F26E2"/>
    <w:rsid w:val="000F2949"/>
    <w:rsid w:val="000F2B5A"/>
    <w:rsid w:val="000F2D32"/>
    <w:rsid w:val="000F3B50"/>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0F8"/>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0E3D"/>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0B3"/>
    <w:rsid w:val="001542BE"/>
    <w:rsid w:val="00154490"/>
    <w:rsid w:val="00156250"/>
    <w:rsid w:val="00156F22"/>
    <w:rsid w:val="001570E1"/>
    <w:rsid w:val="00161661"/>
    <w:rsid w:val="0016171F"/>
    <w:rsid w:val="00161F6F"/>
    <w:rsid w:val="001621EF"/>
    <w:rsid w:val="00163EBF"/>
    <w:rsid w:val="00164BCE"/>
    <w:rsid w:val="0016550C"/>
    <w:rsid w:val="001659D0"/>
    <w:rsid w:val="0016604B"/>
    <w:rsid w:val="0016700D"/>
    <w:rsid w:val="00167ADD"/>
    <w:rsid w:val="00167E80"/>
    <w:rsid w:val="001702C6"/>
    <w:rsid w:val="00170497"/>
    <w:rsid w:val="001711A1"/>
    <w:rsid w:val="00172205"/>
    <w:rsid w:val="0017260E"/>
    <w:rsid w:val="001729D0"/>
    <w:rsid w:val="00172B51"/>
    <w:rsid w:val="00172C89"/>
    <w:rsid w:val="00173A0F"/>
    <w:rsid w:val="0017568D"/>
    <w:rsid w:val="00175C14"/>
    <w:rsid w:val="001761CB"/>
    <w:rsid w:val="0017651E"/>
    <w:rsid w:val="001778B4"/>
    <w:rsid w:val="001779CB"/>
    <w:rsid w:val="00177B53"/>
    <w:rsid w:val="00177C77"/>
    <w:rsid w:val="001826D0"/>
    <w:rsid w:val="001831E3"/>
    <w:rsid w:val="0018337D"/>
    <w:rsid w:val="0018345B"/>
    <w:rsid w:val="0018356C"/>
    <w:rsid w:val="0018358B"/>
    <w:rsid w:val="0018454F"/>
    <w:rsid w:val="001846BB"/>
    <w:rsid w:val="001852A6"/>
    <w:rsid w:val="001854BD"/>
    <w:rsid w:val="00185DC5"/>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B4"/>
    <w:rsid w:val="001A77FB"/>
    <w:rsid w:val="001B009D"/>
    <w:rsid w:val="001B13DB"/>
    <w:rsid w:val="001B17F6"/>
    <w:rsid w:val="001B341D"/>
    <w:rsid w:val="001B3A10"/>
    <w:rsid w:val="001B5696"/>
    <w:rsid w:val="001B6950"/>
    <w:rsid w:val="001B6E63"/>
    <w:rsid w:val="001B7EF3"/>
    <w:rsid w:val="001C0151"/>
    <w:rsid w:val="001C0C36"/>
    <w:rsid w:val="001C100F"/>
    <w:rsid w:val="001C1402"/>
    <w:rsid w:val="001C176D"/>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94D"/>
    <w:rsid w:val="001C7E6B"/>
    <w:rsid w:val="001C7EC3"/>
    <w:rsid w:val="001D07F6"/>
    <w:rsid w:val="001D0DA5"/>
    <w:rsid w:val="001D0DCF"/>
    <w:rsid w:val="001D31A6"/>
    <w:rsid w:val="001D3B81"/>
    <w:rsid w:val="001D40CC"/>
    <w:rsid w:val="001D4D61"/>
    <w:rsid w:val="001D4D8C"/>
    <w:rsid w:val="001D5282"/>
    <w:rsid w:val="001D529D"/>
    <w:rsid w:val="001D577C"/>
    <w:rsid w:val="001D694C"/>
    <w:rsid w:val="001D6E22"/>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4042"/>
    <w:rsid w:val="001F5050"/>
    <w:rsid w:val="001F5FB1"/>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07AD8"/>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92A"/>
    <w:rsid w:val="0023417B"/>
    <w:rsid w:val="002350A1"/>
    <w:rsid w:val="00235FE5"/>
    <w:rsid w:val="002369EA"/>
    <w:rsid w:val="002371FF"/>
    <w:rsid w:val="00237985"/>
    <w:rsid w:val="00237D5A"/>
    <w:rsid w:val="00237DC2"/>
    <w:rsid w:val="00240A94"/>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08A"/>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379F"/>
    <w:rsid w:val="00263A9B"/>
    <w:rsid w:val="00265161"/>
    <w:rsid w:val="00265F1B"/>
    <w:rsid w:val="002665A2"/>
    <w:rsid w:val="00267012"/>
    <w:rsid w:val="00267221"/>
    <w:rsid w:val="00270087"/>
    <w:rsid w:val="0027066D"/>
    <w:rsid w:val="00270831"/>
    <w:rsid w:val="0027275E"/>
    <w:rsid w:val="00272A7D"/>
    <w:rsid w:val="00273171"/>
    <w:rsid w:val="00273266"/>
    <w:rsid w:val="00273CC9"/>
    <w:rsid w:val="002748AA"/>
    <w:rsid w:val="00274BBF"/>
    <w:rsid w:val="00275418"/>
    <w:rsid w:val="00277A27"/>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284"/>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416C"/>
    <w:rsid w:val="002B4B7A"/>
    <w:rsid w:val="002B5C09"/>
    <w:rsid w:val="002B5C82"/>
    <w:rsid w:val="002B5D88"/>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C7CAC"/>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2E69"/>
    <w:rsid w:val="002F32F4"/>
    <w:rsid w:val="002F3B18"/>
    <w:rsid w:val="002F3DC5"/>
    <w:rsid w:val="002F4F72"/>
    <w:rsid w:val="002F511C"/>
    <w:rsid w:val="002F5B9A"/>
    <w:rsid w:val="002F5E12"/>
    <w:rsid w:val="002F66E4"/>
    <w:rsid w:val="002F67C7"/>
    <w:rsid w:val="002F6EC3"/>
    <w:rsid w:val="002F7173"/>
    <w:rsid w:val="002F7484"/>
    <w:rsid w:val="002F77C3"/>
    <w:rsid w:val="00301497"/>
    <w:rsid w:val="00301CB4"/>
    <w:rsid w:val="00302960"/>
    <w:rsid w:val="00302C9D"/>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36"/>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9B6"/>
    <w:rsid w:val="00350B13"/>
    <w:rsid w:val="00352CC2"/>
    <w:rsid w:val="00352DE7"/>
    <w:rsid w:val="0035300A"/>
    <w:rsid w:val="0035347E"/>
    <w:rsid w:val="003549F9"/>
    <w:rsid w:val="00355E72"/>
    <w:rsid w:val="0035659D"/>
    <w:rsid w:val="00356CC2"/>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69C1"/>
    <w:rsid w:val="0036711C"/>
    <w:rsid w:val="00367EEE"/>
    <w:rsid w:val="00370629"/>
    <w:rsid w:val="003708D3"/>
    <w:rsid w:val="00371249"/>
    <w:rsid w:val="003726E1"/>
    <w:rsid w:val="00374012"/>
    <w:rsid w:val="003743D7"/>
    <w:rsid w:val="003749C0"/>
    <w:rsid w:val="003750D6"/>
    <w:rsid w:val="003752B5"/>
    <w:rsid w:val="0037599C"/>
    <w:rsid w:val="00375FDD"/>
    <w:rsid w:val="00376960"/>
    <w:rsid w:val="0037725F"/>
    <w:rsid w:val="003804A7"/>
    <w:rsid w:val="00381DC3"/>
    <w:rsid w:val="0038228C"/>
    <w:rsid w:val="00382BDE"/>
    <w:rsid w:val="003859C4"/>
    <w:rsid w:val="00385B11"/>
    <w:rsid w:val="00385EA5"/>
    <w:rsid w:val="00386F92"/>
    <w:rsid w:val="003874C3"/>
    <w:rsid w:val="00387725"/>
    <w:rsid w:val="00387BB9"/>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91B"/>
    <w:rsid w:val="003C7FA5"/>
    <w:rsid w:val="003D0C96"/>
    <w:rsid w:val="003D1CAA"/>
    <w:rsid w:val="003D4395"/>
    <w:rsid w:val="003D474C"/>
    <w:rsid w:val="003D5398"/>
    <w:rsid w:val="003D5BAD"/>
    <w:rsid w:val="003D5F20"/>
    <w:rsid w:val="003D69F8"/>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05E"/>
    <w:rsid w:val="003E62FB"/>
    <w:rsid w:val="003E6A41"/>
    <w:rsid w:val="003E7801"/>
    <w:rsid w:val="003E7BA6"/>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C5F"/>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ABA"/>
    <w:rsid w:val="00424D35"/>
    <w:rsid w:val="004256FF"/>
    <w:rsid w:val="004258D6"/>
    <w:rsid w:val="00425AEB"/>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2CAA"/>
    <w:rsid w:val="00463325"/>
    <w:rsid w:val="00463BBE"/>
    <w:rsid w:val="00463D48"/>
    <w:rsid w:val="00464148"/>
    <w:rsid w:val="004647B9"/>
    <w:rsid w:val="00464F06"/>
    <w:rsid w:val="004652D5"/>
    <w:rsid w:val="00465BF5"/>
    <w:rsid w:val="00466042"/>
    <w:rsid w:val="004668E6"/>
    <w:rsid w:val="00466DC5"/>
    <w:rsid w:val="004673D5"/>
    <w:rsid w:val="0047274B"/>
    <w:rsid w:val="00472B3D"/>
    <w:rsid w:val="00472D90"/>
    <w:rsid w:val="00473EB5"/>
    <w:rsid w:val="00474D46"/>
    <w:rsid w:val="0047647A"/>
    <w:rsid w:val="004771E5"/>
    <w:rsid w:val="00477357"/>
    <w:rsid w:val="00477E07"/>
    <w:rsid w:val="00480A69"/>
    <w:rsid w:val="004813E0"/>
    <w:rsid w:val="0048141A"/>
    <w:rsid w:val="004826CB"/>
    <w:rsid w:val="00482837"/>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9A3"/>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FA9"/>
    <w:rsid w:val="004B4654"/>
    <w:rsid w:val="004B5540"/>
    <w:rsid w:val="004B5F62"/>
    <w:rsid w:val="004B6800"/>
    <w:rsid w:val="004B69CB"/>
    <w:rsid w:val="004B6B98"/>
    <w:rsid w:val="004B748E"/>
    <w:rsid w:val="004B7C5E"/>
    <w:rsid w:val="004C05E4"/>
    <w:rsid w:val="004C1578"/>
    <w:rsid w:val="004C1927"/>
    <w:rsid w:val="004C2276"/>
    <w:rsid w:val="004C3864"/>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1780D"/>
    <w:rsid w:val="00520023"/>
    <w:rsid w:val="005201C4"/>
    <w:rsid w:val="00520569"/>
    <w:rsid w:val="005212AE"/>
    <w:rsid w:val="005229B8"/>
    <w:rsid w:val="00522C1A"/>
    <w:rsid w:val="00523091"/>
    <w:rsid w:val="005242CB"/>
    <w:rsid w:val="00524D42"/>
    <w:rsid w:val="00526DC4"/>
    <w:rsid w:val="00526E2A"/>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316"/>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5FC"/>
    <w:rsid w:val="005522CE"/>
    <w:rsid w:val="00552ACC"/>
    <w:rsid w:val="00553082"/>
    <w:rsid w:val="00553578"/>
    <w:rsid w:val="00554275"/>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77B6D"/>
    <w:rsid w:val="00580176"/>
    <w:rsid w:val="005802AF"/>
    <w:rsid w:val="00580C4F"/>
    <w:rsid w:val="00581327"/>
    <w:rsid w:val="005817AB"/>
    <w:rsid w:val="00582C57"/>
    <w:rsid w:val="00584BAB"/>
    <w:rsid w:val="00584EFB"/>
    <w:rsid w:val="0058553C"/>
    <w:rsid w:val="0058621D"/>
    <w:rsid w:val="00586D72"/>
    <w:rsid w:val="00586E4F"/>
    <w:rsid w:val="00587330"/>
    <w:rsid w:val="00587984"/>
    <w:rsid w:val="00587A84"/>
    <w:rsid w:val="00590AF7"/>
    <w:rsid w:val="00592360"/>
    <w:rsid w:val="00593333"/>
    <w:rsid w:val="00595D42"/>
    <w:rsid w:val="005960D3"/>
    <w:rsid w:val="005973A7"/>
    <w:rsid w:val="005A0825"/>
    <w:rsid w:val="005A09A3"/>
    <w:rsid w:val="005A1FEE"/>
    <w:rsid w:val="005A273F"/>
    <w:rsid w:val="005A2A9D"/>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5F03"/>
    <w:rsid w:val="005C639C"/>
    <w:rsid w:val="005C6D34"/>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047"/>
    <w:rsid w:val="005F45C2"/>
    <w:rsid w:val="005F4ECF"/>
    <w:rsid w:val="005F569A"/>
    <w:rsid w:val="005F6073"/>
    <w:rsid w:val="005F6196"/>
    <w:rsid w:val="005F61B4"/>
    <w:rsid w:val="005F6454"/>
    <w:rsid w:val="005F7759"/>
    <w:rsid w:val="005F7852"/>
    <w:rsid w:val="0060041C"/>
    <w:rsid w:val="0060094D"/>
    <w:rsid w:val="006012BD"/>
    <w:rsid w:val="00601C04"/>
    <w:rsid w:val="00602086"/>
    <w:rsid w:val="00602AAE"/>
    <w:rsid w:val="006031E8"/>
    <w:rsid w:val="006035A5"/>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E5D"/>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6CC"/>
    <w:rsid w:val="006747AB"/>
    <w:rsid w:val="00676465"/>
    <w:rsid w:val="006775C4"/>
    <w:rsid w:val="0068056E"/>
    <w:rsid w:val="00681AC1"/>
    <w:rsid w:val="00681EE7"/>
    <w:rsid w:val="00682165"/>
    <w:rsid w:val="00683178"/>
    <w:rsid w:val="0068325D"/>
    <w:rsid w:val="00684F50"/>
    <w:rsid w:val="00685785"/>
    <w:rsid w:val="00686304"/>
    <w:rsid w:val="00686F6A"/>
    <w:rsid w:val="00687828"/>
    <w:rsid w:val="00687BEB"/>
    <w:rsid w:val="006914D4"/>
    <w:rsid w:val="00691515"/>
    <w:rsid w:val="00692778"/>
    <w:rsid w:val="00692B2A"/>
    <w:rsid w:val="006937A1"/>
    <w:rsid w:val="00693CC2"/>
    <w:rsid w:val="00693F50"/>
    <w:rsid w:val="00694688"/>
    <w:rsid w:val="00694863"/>
    <w:rsid w:val="006948AC"/>
    <w:rsid w:val="00694C91"/>
    <w:rsid w:val="00694D2F"/>
    <w:rsid w:val="0069575C"/>
    <w:rsid w:val="00695D24"/>
    <w:rsid w:val="00696139"/>
    <w:rsid w:val="00696607"/>
    <w:rsid w:val="00696616"/>
    <w:rsid w:val="00696D5C"/>
    <w:rsid w:val="00696F11"/>
    <w:rsid w:val="006973E2"/>
    <w:rsid w:val="00697607"/>
    <w:rsid w:val="0069771F"/>
    <w:rsid w:val="00697C2A"/>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5EFD"/>
    <w:rsid w:val="006C671F"/>
    <w:rsid w:val="006C6F3C"/>
    <w:rsid w:val="006C6FB7"/>
    <w:rsid w:val="006C7C7D"/>
    <w:rsid w:val="006D007C"/>
    <w:rsid w:val="006D06F5"/>
    <w:rsid w:val="006D120B"/>
    <w:rsid w:val="006D1DB2"/>
    <w:rsid w:val="006D3FF8"/>
    <w:rsid w:val="006D428F"/>
    <w:rsid w:val="006D54E1"/>
    <w:rsid w:val="006D5A11"/>
    <w:rsid w:val="006D668F"/>
    <w:rsid w:val="006E0406"/>
    <w:rsid w:val="006E09D6"/>
    <w:rsid w:val="006E1695"/>
    <w:rsid w:val="006E187F"/>
    <w:rsid w:val="006E197B"/>
    <w:rsid w:val="006E1AC8"/>
    <w:rsid w:val="006E22C9"/>
    <w:rsid w:val="006E2B27"/>
    <w:rsid w:val="006E58AF"/>
    <w:rsid w:val="006E5D89"/>
    <w:rsid w:val="006E698C"/>
    <w:rsid w:val="006E6A36"/>
    <w:rsid w:val="006E7175"/>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215B"/>
    <w:rsid w:val="00722639"/>
    <w:rsid w:val="00722B88"/>
    <w:rsid w:val="0072304C"/>
    <w:rsid w:val="0072368F"/>
    <w:rsid w:val="00723EC1"/>
    <w:rsid w:val="00724552"/>
    <w:rsid w:val="00724C1C"/>
    <w:rsid w:val="00725020"/>
    <w:rsid w:val="00727C09"/>
    <w:rsid w:val="00727D9C"/>
    <w:rsid w:val="00730089"/>
    <w:rsid w:val="00730250"/>
    <w:rsid w:val="00730453"/>
    <w:rsid w:val="0073182F"/>
    <w:rsid w:val="0073212F"/>
    <w:rsid w:val="007324A9"/>
    <w:rsid w:val="007332CB"/>
    <w:rsid w:val="00734300"/>
    <w:rsid w:val="0073439D"/>
    <w:rsid w:val="00734795"/>
    <w:rsid w:val="00736F71"/>
    <w:rsid w:val="007401C9"/>
    <w:rsid w:val="00740D93"/>
    <w:rsid w:val="007426D1"/>
    <w:rsid w:val="00743E50"/>
    <w:rsid w:val="00743F9C"/>
    <w:rsid w:val="00744BFA"/>
    <w:rsid w:val="00744D34"/>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6B1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2A08"/>
    <w:rsid w:val="007A367E"/>
    <w:rsid w:val="007A3A9D"/>
    <w:rsid w:val="007A3AF8"/>
    <w:rsid w:val="007A41BE"/>
    <w:rsid w:val="007A43A0"/>
    <w:rsid w:val="007A47F2"/>
    <w:rsid w:val="007A490A"/>
    <w:rsid w:val="007A530A"/>
    <w:rsid w:val="007A6206"/>
    <w:rsid w:val="007A65AF"/>
    <w:rsid w:val="007A719C"/>
    <w:rsid w:val="007A726F"/>
    <w:rsid w:val="007A757A"/>
    <w:rsid w:val="007B08F4"/>
    <w:rsid w:val="007B0A40"/>
    <w:rsid w:val="007B14D2"/>
    <w:rsid w:val="007B34BC"/>
    <w:rsid w:val="007B452B"/>
    <w:rsid w:val="007B4EEE"/>
    <w:rsid w:val="007B5EBB"/>
    <w:rsid w:val="007B5F20"/>
    <w:rsid w:val="007B65D2"/>
    <w:rsid w:val="007B6AD5"/>
    <w:rsid w:val="007B7441"/>
    <w:rsid w:val="007C0247"/>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D7A18"/>
    <w:rsid w:val="007E2481"/>
    <w:rsid w:val="007E3210"/>
    <w:rsid w:val="007E32FC"/>
    <w:rsid w:val="007E3E2F"/>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4648"/>
    <w:rsid w:val="008161D5"/>
    <w:rsid w:val="00817A06"/>
    <w:rsid w:val="0082001A"/>
    <w:rsid w:val="008205D0"/>
    <w:rsid w:val="0082070E"/>
    <w:rsid w:val="00820D99"/>
    <w:rsid w:val="00820E06"/>
    <w:rsid w:val="008211F5"/>
    <w:rsid w:val="00822434"/>
    <w:rsid w:val="0082373C"/>
    <w:rsid w:val="00823863"/>
    <w:rsid w:val="008240AB"/>
    <w:rsid w:val="008241FC"/>
    <w:rsid w:val="00824B51"/>
    <w:rsid w:val="00825DF2"/>
    <w:rsid w:val="00826459"/>
    <w:rsid w:val="008264A3"/>
    <w:rsid w:val="00826F27"/>
    <w:rsid w:val="008270BC"/>
    <w:rsid w:val="00827913"/>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586B"/>
    <w:rsid w:val="00857E00"/>
    <w:rsid w:val="008601DA"/>
    <w:rsid w:val="00861653"/>
    <w:rsid w:val="00861978"/>
    <w:rsid w:val="00862160"/>
    <w:rsid w:val="008625C0"/>
    <w:rsid w:val="008631AB"/>
    <w:rsid w:val="00863418"/>
    <w:rsid w:val="008634C5"/>
    <w:rsid w:val="00863FB1"/>
    <w:rsid w:val="00864F72"/>
    <w:rsid w:val="00865B42"/>
    <w:rsid w:val="00866DED"/>
    <w:rsid w:val="00866DF0"/>
    <w:rsid w:val="008672F5"/>
    <w:rsid w:val="00870822"/>
    <w:rsid w:val="0087089C"/>
    <w:rsid w:val="008709B3"/>
    <w:rsid w:val="00870DB7"/>
    <w:rsid w:val="0087135B"/>
    <w:rsid w:val="008716B7"/>
    <w:rsid w:val="00871CF9"/>
    <w:rsid w:val="008721B7"/>
    <w:rsid w:val="008728A9"/>
    <w:rsid w:val="00872D12"/>
    <w:rsid w:val="00873D60"/>
    <w:rsid w:val="008740F9"/>
    <w:rsid w:val="00875679"/>
    <w:rsid w:val="008757CB"/>
    <w:rsid w:val="00876B4C"/>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DF2"/>
    <w:rsid w:val="00884F71"/>
    <w:rsid w:val="0088509D"/>
    <w:rsid w:val="00885A50"/>
    <w:rsid w:val="008866BD"/>
    <w:rsid w:val="00886D62"/>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33E"/>
    <w:rsid w:val="008A0BA3"/>
    <w:rsid w:val="008A12C7"/>
    <w:rsid w:val="008A23DD"/>
    <w:rsid w:val="008A249E"/>
    <w:rsid w:val="008A4EE6"/>
    <w:rsid w:val="008A503A"/>
    <w:rsid w:val="008A6544"/>
    <w:rsid w:val="008A65C4"/>
    <w:rsid w:val="008A7EC3"/>
    <w:rsid w:val="008A7F72"/>
    <w:rsid w:val="008B0AD8"/>
    <w:rsid w:val="008B1D4F"/>
    <w:rsid w:val="008B299F"/>
    <w:rsid w:val="008B2A33"/>
    <w:rsid w:val="008B3030"/>
    <w:rsid w:val="008B32AC"/>
    <w:rsid w:val="008B33CF"/>
    <w:rsid w:val="008B37D9"/>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2816"/>
    <w:rsid w:val="008E2B42"/>
    <w:rsid w:val="008E319B"/>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875"/>
    <w:rsid w:val="00922FD0"/>
    <w:rsid w:val="0092383C"/>
    <w:rsid w:val="00923E83"/>
    <w:rsid w:val="00923FD8"/>
    <w:rsid w:val="009250CB"/>
    <w:rsid w:val="00926AC7"/>
    <w:rsid w:val="00926FCD"/>
    <w:rsid w:val="00927607"/>
    <w:rsid w:val="00931D14"/>
    <w:rsid w:val="009322BE"/>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73A"/>
    <w:rsid w:val="009700BB"/>
    <w:rsid w:val="00971321"/>
    <w:rsid w:val="00972B61"/>
    <w:rsid w:val="009730F2"/>
    <w:rsid w:val="00974250"/>
    <w:rsid w:val="00974F50"/>
    <w:rsid w:val="009756EC"/>
    <w:rsid w:val="009757EE"/>
    <w:rsid w:val="0097584C"/>
    <w:rsid w:val="00976FCC"/>
    <w:rsid w:val="0097768E"/>
    <w:rsid w:val="0098111A"/>
    <w:rsid w:val="009818A2"/>
    <w:rsid w:val="009828F5"/>
    <w:rsid w:val="009829E2"/>
    <w:rsid w:val="00983525"/>
    <w:rsid w:val="009844CE"/>
    <w:rsid w:val="00984590"/>
    <w:rsid w:val="00984F92"/>
    <w:rsid w:val="00984FB7"/>
    <w:rsid w:val="009855CB"/>
    <w:rsid w:val="00985932"/>
    <w:rsid w:val="009868FC"/>
    <w:rsid w:val="00986D6A"/>
    <w:rsid w:val="00986EE1"/>
    <w:rsid w:val="00990013"/>
    <w:rsid w:val="00990237"/>
    <w:rsid w:val="00990D44"/>
    <w:rsid w:val="00991E94"/>
    <w:rsid w:val="00992712"/>
    <w:rsid w:val="00993E7E"/>
    <w:rsid w:val="0099690A"/>
    <w:rsid w:val="00997136"/>
    <w:rsid w:val="009971A7"/>
    <w:rsid w:val="009A081C"/>
    <w:rsid w:val="009A33BE"/>
    <w:rsid w:val="009A3F67"/>
    <w:rsid w:val="009A553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038"/>
    <w:rsid w:val="009C3350"/>
    <w:rsid w:val="009C3841"/>
    <w:rsid w:val="009C607A"/>
    <w:rsid w:val="009C6929"/>
    <w:rsid w:val="009C6A52"/>
    <w:rsid w:val="009C6ABC"/>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7A"/>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3EC"/>
    <w:rsid w:val="009F344F"/>
    <w:rsid w:val="009F3537"/>
    <w:rsid w:val="009F3962"/>
    <w:rsid w:val="009F3A8E"/>
    <w:rsid w:val="009F3B12"/>
    <w:rsid w:val="009F4300"/>
    <w:rsid w:val="009F46F3"/>
    <w:rsid w:val="009F4CDD"/>
    <w:rsid w:val="009F52DB"/>
    <w:rsid w:val="009F5DC6"/>
    <w:rsid w:val="009F5F75"/>
    <w:rsid w:val="009F6328"/>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86C"/>
    <w:rsid w:val="00A12661"/>
    <w:rsid w:val="00A12716"/>
    <w:rsid w:val="00A12D31"/>
    <w:rsid w:val="00A12F8B"/>
    <w:rsid w:val="00A13420"/>
    <w:rsid w:val="00A13C0F"/>
    <w:rsid w:val="00A164A6"/>
    <w:rsid w:val="00A165FE"/>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690"/>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B46"/>
    <w:rsid w:val="00A5531A"/>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67DF4"/>
    <w:rsid w:val="00A703F5"/>
    <w:rsid w:val="00A71119"/>
    <w:rsid w:val="00A72E3D"/>
    <w:rsid w:val="00A72EE1"/>
    <w:rsid w:val="00A73B00"/>
    <w:rsid w:val="00A746E4"/>
    <w:rsid w:val="00A748BC"/>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8E9"/>
    <w:rsid w:val="00AB5AB5"/>
    <w:rsid w:val="00AB5C16"/>
    <w:rsid w:val="00AB5C8E"/>
    <w:rsid w:val="00AB628D"/>
    <w:rsid w:val="00AC00B1"/>
    <w:rsid w:val="00AC0229"/>
    <w:rsid w:val="00AC12CF"/>
    <w:rsid w:val="00AC154D"/>
    <w:rsid w:val="00AC2548"/>
    <w:rsid w:val="00AC3C32"/>
    <w:rsid w:val="00AC3DB8"/>
    <w:rsid w:val="00AC648A"/>
    <w:rsid w:val="00AD0D01"/>
    <w:rsid w:val="00AD100C"/>
    <w:rsid w:val="00AD2540"/>
    <w:rsid w:val="00AD38ED"/>
    <w:rsid w:val="00AD39D6"/>
    <w:rsid w:val="00AD3C97"/>
    <w:rsid w:val="00AD4282"/>
    <w:rsid w:val="00AD5A42"/>
    <w:rsid w:val="00AD7073"/>
    <w:rsid w:val="00AD77FD"/>
    <w:rsid w:val="00AD79E2"/>
    <w:rsid w:val="00AD7FFB"/>
    <w:rsid w:val="00AE1C5C"/>
    <w:rsid w:val="00AE271F"/>
    <w:rsid w:val="00AE384A"/>
    <w:rsid w:val="00AE3DF5"/>
    <w:rsid w:val="00AE4CFF"/>
    <w:rsid w:val="00AE4E46"/>
    <w:rsid w:val="00AE52B0"/>
    <w:rsid w:val="00AE54F8"/>
    <w:rsid w:val="00AE5C7F"/>
    <w:rsid w:val="00AF05B7"/>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664F"/>
    <w:rsid w:val="00B071D5"/>
    <w:rsid w:val="00B0768C"/>
    <w:rsid w:val="00B10264"/>
    <w:rsid w:val="00B118CC"/>
    <w:rsid w:val="00B11FAF"/>
    <w:rsid w:val="00B1212B"/>
    <w:rsid w:val="00B125A0"/>
    <w:rsid w:val="00B13177"/>
    <w:rsid w:val="00B13E8D"/>
    <w:rsid w:val="00B15852"/>
    <w:rsid w:val="00B161B4"/>
    <w:rsid w:val="00B165CC"/>
    <w:rsid w:val="00B16887"/>
    <w:rsid w:val="00B176C8"/>
    <w:rsid w:val="00B20379"/>
    <w:rsid w:val="00B2074B"/>
    <w:rsid w:val="00B20BF5"/>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6F1"/>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59A2"/>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7F0"/>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66B9"/>
    <w:rsid w:val="00B76E0C"/>
    <w:rsid w:val="00B7789B"/>
    <w:rsid w:val="00B77B56"/>
    <w:rsid w:val="00B77DF2"/>
    <w:rsid w:val="00B8020F"/>
    <w:rsid w:val="00B8071F"/>
    <w:rsid w:val="00B814A1"/>
    <w:rsid w:val="00B82205"/>
    <w:rsid w:val="00B8238D"/>
    <w:rsid w:val="00B82642"/>
    <w:rsid w:val="00B832CE"/>
    <w:rsid w:val="00B83946"/>
    <w:rsid w:val="00B83A0B"/>
    <w:rsid w:val="00B8477B"/>
    <w:rsid w:val="00B84DE7"/>
    <w:rsid w:val="00B854B7"/>
    <w:rsid w:val="00B8650B"/>
    <w:rsid w:val="00B868FA"/>
    <w:rsid w:val="00B86B3C"/>
    <w:rsid w:val="00B876BF"/>
    <w:rsid w:val="00B87957"/>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97846"/>
    <w:rsid w:val="00B97C58"/>
    <w:rsid w:val="00BA03EE"/>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414"/>
    <w:rsid w:val="00BB1812"/>
    <w:rsid w:val="00BB23CB"/>
    <w:rsid w:val="00BB2532"/>
    <w:rsid w:val="00BB2686"/>
    <w:rsid w:val="00BB37EA"/>
    <w:rsid w:val="00BB3A96"/>
    <w:rsid w:val="00BB4D08"/>
    <w:rsid w:val="00BB59A8"/>
    <w:rsid w:val="00BB6A68"/>
    <w:rsid w:val="00BB739C"/>
    <w:rsid w:val="00BB7905"/>
    <w:rsid w:val="00BC0108"/>
    <w:rsid w:val="00BC088B"/>
    <w:rsid w:val="00BC0EFF"/>
    <w:rsid w:val="00BC1305"/>
    <w:rsid w:val="00BC205E"/>
    <w:rsid w:val="00BC2587"/>
    <w:rsid w:val="00BC342A"/>
    <w:rsid w:val="00BC40F2"/>
    <w:rsid w:val="00BC45CE"/>
    <w:rsid w:val="00BC4F3D"/>
    <w:rsid w:val="00BC5D8B"/>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54EF"/>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2CC"/>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1B5"/>
    <w:rsid w:val="00C404FF"/>
    <w:rsid w:val="00C40770"/>
    <w:rsid w:val="00C40EA3"/>
    <w:rsid w:val="00C41148"/>
    <w:rsid w:val="00C41357"/>
    <w:rsid w:val="00C41799"/>
    <w:rsid w:val="00C4244D"/>
    <w:rsid w:val="00C42C2F"/>
    <w:rsid w:val="00C43B8F"/>
    <w:rsid w:val="00C44DEC"/>
    <w:rsid w:val="00C45268"/>
    <w:rsid w:val="00C455CD"/>
    <w:rsid w:val="00C45687"/>
    <w:rsid w:val="00C45BBF"/>
    <w:rsid w:val="00C46708"/>
    <w:rsid w:val="00C474EF"/>
    <w:rsid w:val="00C500D2"/>
    <w:rsid w:val="00C50922"/>
    <w:rsid w:val="00C51440"/>
    <w:rsid w:val="00C52089"/>
    <w:rsid w:val="00C53A36"/>
    <w:rsid w:val="00C53E87"/>
    <w:rsid w:val="00C540B1"/>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2B"/>
    <w:rsid w:val="00C73BEE"/>
    <w:rsid w:val="00C73DC4"/>
    <w:rsid w:val="00C73E1B"/>
    <w:rsid w:val="00C7415C"/>
    <w:rsid w:val="00C74D41"/>
    <w:rsid w:val="00C756FD"/>
    <w:rsid w:val="00C75775"/>
    <w:rsid w:val="00C75C57"/>
    <w:rsid w:val="00C76160"/>
    <w:rsid w:val="00C76261"/>
    <w:rsid w:val="00C76A82"/>
    <w:rsid w:val="00C76E4E"/>
    <w:rsid w:val="00C80261"/>
    <w:rsid w:val="00C808D5"/>
    <w:rsid w:val="00C810FC"/>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035"/>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C56"/>
    <w:rsid w:val="00CB3166"/>
    <w:rsid w:val="00CB40D4"/>
    <w:rsid w:val="00CB638D"/>
    <w:rsid w:val="00CB6900"/>
    <w:rsid w:val="00CB6EB4"/>
    <w:rsid w:val="00CB7439"/>
    <w:rsid w:val="00CB748E"/>
    <w:rsid w:val="00CB7C3A"/>
    <w:rsid w:val="00CC03AB"/>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5FE3"/>
    <w:rsid w:val="00CF01EA"/>
    <w:rsid w:val="00CF10EF"/>
    <w:rsid w:val="00CF1F53"/>
    <w:rsid w:val="00CF1FAE"/>
    <w:rsid w:val="00CF3BED"/>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6FE0"/>
    <w:rsid w:val="00D072EF"/>
    <w:rsid w:val="00D07394"/>
    <w:rsid w:val="00D0799F"/>
    <w:rsid w:val="00D07A9C"/>
    <w:rsid w:val="00D106B0"/>
    <w:rsid w:val="00D10A14"/>
    <w:rsid w:val="00D113FF"/>
    <w:rsid w:val="00D11E7B"/>
    <w:rsid w:val="00D12C52"/>
    <w:rsid w:val="00D12D84"/>
    <w:rsid w:val="00D14E13"/>
    <w:rsid w:val="00D15FDE"/>
    <w:rsid w:val="00D16547"/>
    <w:rsid w:val="00D20368"/>
    <w:rsid w:val="00D209D8"/>
    <w:rsid w:val="00D20B6C"/>
    <w:rsid w:val="00D20DAB"/>
    <w:rsid w:val="00D2186C"/>
    <w:rsid w:val="00D21FC6"/>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4E54"/>
    <w:rsid w:val="00D6587E"/>
    <w:rsid w:val="00D65C48"/>
    <w:rsid w:val="00D66531"/>
    <w:rsid w:val="00D67C48"/>
    <w:rsid w:val="00D70CA3"/>
    <w:rsid w:val="00D718E2"/>
    <w:rsid w:val="00D719E5"/>
    <w:rsid w:val="00D72097"/>
    <w:rsid w:val="00D73167"/>
    <w:rsid w:val="00D7322F"/>
    <w:rsid w:val="00D733BC"/>
    <w:rsid w:val="00D73481"/>
    <w:rsid w:val="00D73685"/>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3E5"/>
    <w:rsid w:val="00D865D9"/>
    <w:rsid w:val="00D86B99"/>
    <w:rsid w:val="00D90D3C"/>
    <w:rsid w:val="00D9154A"/>
    <w:rsid w:val="00D923F4"/>
    <w:rsid w:val="00D93271"/>
    <w:rsid w:val="00D933A6"/>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2AE9"/>
    <w:rsid w:val="00DB2C6D"/>
    <w:rsid w:val="00DB3037"/>
    <w:rsid w:val="00DB45FD"/>
    <w:rsid w:val="00DB48F6"/>
    <w:rsid w:val="00DB4D86"/>
    <w:rsid w:val="00DB516F"/>
    <w:rsid w:val="00DB5A1A"/>
    <w:rsid w:val="00DB6A81"/>
    <w:rsid w:val="00DB77AF"/>
    <w:rsid w:val="00DB7F38"/>
    <w:rsid w:val="00DC09F8"/>
    <w:rsid w:val="00DC0D1A"/>
    <w:rsid w:val="00DC1C5C"/>
    <w:rsid w:val="00DC1EB7"/>
    <w:rsid w:val="00DC2465"/>
    <w:rsid w:val="00DC252B"/>
    <w:rsid w:val="00DC2811"/>
    <w:rsid w:val="00DC4222"/>
    <w:rsid w:val="00DC458D"/>
    <w:rsid w:val="00DC4BE1"/>
    <w:rsid w:val="00DC4FFF"/>
    <w:rsid w:val="00DC5054"/>
    <w:rsid w:val="00DC596B"/>
    <w:rsid w:val="00DC78C5"/>
    <w:rsid w:val="00DC78FE"/>
    <w:rsid w:val="00DC7910"/>
    <w:rsid w:val="00DC7CCB"/>
    <w:rsid w:val="00DD016C"/>
    <w:rsid w:val="00DD054C"/>
    <w:rsid w:val="00DD06B1"/>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5FF"/>
    <w:rsid w:val="00DF0FAE"/>
    <w:rsid w:val="00DF1506"/>
    <w:rsid w:val="00DF1880"/>
    <w:rsid w:val="00DF1F74"/>
    <w:rsid w:val="00DF2FA1"/>
    <w:rsid w:val="00DF3AB0"/>
    <w:rsid w:val="00DF5862"/>
    <w:rsid w:val="00DF5E93"/>
    <w:rsid w:val="00DF66BB"/>
    <w:rsid w:val="00DF7D55"/>
    <w:rsid w:val="00E00E3A"/>
    <w:rsid w:val="00E013E9"/>
    <w:rsid w:val="00E013EF"/>
    <w:rsid w:val="00E01629"/>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CC"/>
    <w:rsid w:val="00E17DE3"/>
    <w:rsid w:val="00E17F03"/>
    <w:rsid w:val="00E2102F"/>
    <w:rsid w:val="00E21CDD"/>
    <w:rsid w:val="00E21E11"/>
    <w:rsid w:val="00E22B8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0ED2"/>
    <w:rsid w:val="00E540CA"/>
    <w:rsid w:val="00E54462"/>
    <w:rsid w:val="00E54583"/>
    <w:rsid w:val="00E55F46"/>
    <w:rsid w:val="00E5633C"/>
    <w:rsid w:val="00E56E97"/>
    <w:rsid w:val="00E56EE4"/>
    <w:rsid w:val="00E60A17"/>
    <w:rsid w:val="00E621FE"/>
    <w:rsid w:val="00E62CBA"/>
    <w:rsid w:val="00E648F7"/>
    <w:rsid w:val="00E64CC9"/>
    <w:rsid w:val="00E65575"/>
    <w:rsid w:val="00E65E40"/>
    <w:rsid w:val="00E6690D"/>
    <w:rsid w:val="00E67861"/>
    <w:rsid w:val="00E67D3C"/>
    <w:rsid w:val="00E702B9"/>
    <w:rsid w:val="00E70CCF"/>
    <w:rsid w:val="00E71269"/>
    <w:rsid w:val="00E71EAE"/>
    <w:rsid w:val="00E75146"/>
    <w:rsid w:val="00E755AB"/>
    <w:rsid w:val="00E75B19"/>
    <w:rsid w:val="00E75BB5"/>
    <w:rsid w:val="00E7676F"/>
    <w:rsid w:val="00E7767C"/>
    <w:rsid w:val="00E77805"/>
    <w:rsid w:val="00E77C72"/>
    <w:rsid w:val="00E801F8"/>
    <w:rsid w:val="00E80EAA"/>
    <w:rsid w:val="00E8167D"/>
    <w:rsid w:val="00E81BCF"/>
    <w:rsid w:val="00E8217A"/>
    <w:rsid w:val="00E82708"/>
    <w:rsid w:val="00E8399A"/>
    <w:rsid w:val="00E839A4"/>
    <w:rsid w:val="00E839CE"/>
    <w:rsid w:val="00E83AB6"/>
    <w:rsid w:val="00E86711"/>
    <w:rsid w:val="00E86798"/>
    <w:rsid w:val="00E877CC"/>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52E5"/>
    <w:rsid w:val="00EA689E"/>
    <w:rsid w:val="00EA7BE2"/>
    <w:rsid w:val="00EA7C5F"/>
    <w:rsid w:val="00EA7FAC"/>
    <w:rsid w:val="00EB0480"/>
    <w:rsid w:val="00EB0E25"/>
    <w:rsid w:val="00EB19E7"/>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11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4F"/>
    <w:rsid w:val="00F079CC"/>
    <w:rsid w:val="00F12284"/>
    <w:rsid w:val="00F13509"/>
    <w:rsid w:val="00F1360C"/>
    <w:rsid w:val="00F1390D"/>
    <w:rsid w:val="00F151EA"/>
    <w:rsid w:val="00F15595"/>
    <w:rsid w:val="00F156A1"/>
    <w:rsid w:val="00F165F3"/>
    <w:rsid w:val="00F208B7"/>
    <w:rsid w:val="00F20B24"/>
    <w:rsid w:val="00F21368"/>
    <w:rsid w:val="00F21A7E"/>
    <w:rsid w:val="00F2205B"/>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AAE"/>
    <w:rsid w:val="00F35DBE"/>
    <w:rsid w:val="00F36B23"/>
    <w:rsid w:val="00F370C9"/>
    <w:rsid w:val="00F37101"/>
    <w:rsid w:val="00F377CE"/>
    <w:rsid w:val="00F37BD5"/>
    <w:rsid w:val="00F40094"/>
    <w:rsid w:val="00F40646"/>
    <w:rsid w:val="00F42591"/>
    <w:rsid w:val="00F426C8"/>
    <w:rsid w:val="00F4377C"/>
    <w:rsid w:val="00F44809"/>
    <w:rsid w:val="00F45459"/>
    <w:rsid w:val="00F46D5A"/>
    <w:rsid w:val="00F47305"/>
    <w:rsid w:val="00F5036E"/>
    <w:rsid w:val="00F519A9"/>
    <w:rsid w:val="00F52AF5"/>
    <w:rsid w:val="00F5303D"/>
    <w:rsid w:val="00F53204"/>
    <w:rsid w:val="00F53860"/>
    <w:rsid w:val="00F54021"/>
    <w:rsid w:val="00F542AA"/>
    <w:rsid w:val="00F543D3"/>
    <w:rsid w:val="00F551B0"/>
    <w:rsid w:val="00F55452"/>
    <w:rsid w:val="00F558F4"/>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6F5"/>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4B0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9FE"/>
    <w:rsid w:val="00FC2C91"/>
    <w:rsid w:val="00FC3459"/>
    <w:rsid w:val="00FC387F"/>
    <w:rsid w:val="00FC4C6D"/>
    <w:rsid w:val="00FC4DC2"/>
    <w:rsid w:val="00FC5311"/>
    <w:rsid w:val="00FC643A"/>
    <w:rsid w:val="00FC66F6"/>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28F6"/>
    <w:rsid w:val="00FE30E1"/>
    <w:rsid w:val="00FE520C"/>
    <w:rsid w:val="00FE65C5"/>
    <w:rsid w:val="00FE6DA0"/>
    <w:rsid w:val="00FF0C49"/>
    <w:rsid w:val="00FF0D2C"/>
    <w:rsid w:val="00FF0FDB"/>
    <w:rsid w:val="00FF1282"/>
    <w:rsid w:val="00FF1339"/>
    <w:rsid w:val="00FF1682"/>
    <w:rsid w:val="00FF3283"/>
    <w:rsid w:val="00FF33D3"/>
    <w:rsid w:val="00FF479B"/>
    <w:rsid w:val="00FF4F53"/>
    <w:rsid w:val="00FF5100"/>
    <w:rsid w:val="00FF5C53"/>
    <w:rsid w:val="00FF5F7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101EB0AE-C635-417B-8450-2611F5373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BCDE8-B564-470C-8AE5-7E631C7B8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15</Pages>
  <Words>6031</Words>
  <Characters>33176</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39129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25</cp:revision>
  <cp:lastPrinted>2022-10-14T18:09:00Z</cp:lastPrinted>
  <dcterms:created xsi:type="dcterms:W3CDTF">2022-09-07T14:48:00Z</dcterms:created>
  <dcterms:modified xsi:type="dcterms:W3CDTF">2023-02-24T15:47:00Z</dcterms:modified>
</cp:coreProperties>
</file>