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3738A3A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46728E">
        <w:rPr>
          <w:rFonts w:ascii="Arial" w:hAnsi="Arial" w:cs="Arial"/>
          <w:b/>
          <w:sz w:val="24"/>
          <w:szCs w:val="24"/>
        </w:rPr>
        <w:t xml:space="preserve">QUINCE </w:t>
      </w:r>
      <w:r w:rsidR="003736B9">
        <w:rPr>
          <w:rFonts w:ascii="Arial" w:hAnsi="Arial" w:cs="Arial"/>
          <w:b/>
          <w:sz w:val="24"/>
          <w:szCs w:val="24"/>
        </w:rPr>
        <w:t xml:space="preserve">DE </w:t>
      </w:r>
      <w:r w:rsidR="006D64CB">
        <w:rPr>
          <w:rFonts w:ascii="Arial" w:hAnsi="Arial" w:cs="Arial"/>
          <w:b/>
          <w:sz w:val="24"/>
          <w:szCs w:val="24"/>
        </w:rPr>
        <w:t>JULIO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46728E">
        <w:rPr>
          <w:rFonts w:ascii="Arial" w:hAnsi="Arial" w:cs="Arial"/>
          <w:b/>
          <w:sz w:val="24"/>
          <w:szCs w:val="24"/>
        </w:rPr>
        <w:t>15</w:t>
      </w:r>
      <w:r w:rsidR="003736B9">
        <w:rPr>
          <w:rFonts w:ascii="Arial" w:hAnsi="Arial" w:cs="Arial"/>
          <w:b/>
          <w:sz w:val="24"/>
          <w:szCs w:val="24"/>
        </w:rPr>
        <w:t>/0</w:t>
      </w:r>
      <w:r w:rsidR="006D64CB">
        <w:rPr>
          <w:rFonts w:ascii="Arial" w:hAnsi="Arial" w:cs="Arial"/>
          <w:b/>
          <w:sz w:val="24"/>
          <w:szCs w:val="24"/>
        </w:rPr>
        <w:t>7</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r w:rsidR="0046728E">
        <w:rPr>
          <w:rFonts w:ascii="Arial" w:hAnsi="Arial" w:cs="Arial"/>
          <w:b/>
          <w:sz w:val="24"/>
          <w:szCs w:val="24"/>
        </w:rPr>
        <w:t xml:space="preserve"> </w:t>
      </w:r>
    </w:p>
    <w:p w14:paraId="63F4EA7E" w14:textId="63DD5D2A"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96447F">
        <w:rPr>
          <w:rFonts w:ascii="Arial" w:hAnsi="Arial" w:cs="Arial"/>
          <w:sz w:val="24"/>
          <w:szCs w:val="24"/>
        </w:rPr>
        <w:t>003</w:t>
      </w:r>
      <w:r w:rsidR="003763B0">
        <w:rPr>
          <w:rFonts w:ascii="Arial" w:hAnsi="Arial" w:cs="Arial"/>
          <w:sz w:val="24"/>
          <w:szCs w:val="24"/>
        </w:rPr>
        <w:t>/202</w:t>
      </w:r>
      <w:r w:rsidR="0096447F">
        <w:rPr>
          <w:rFonts w:ascii="Arial" w:hAnsi="Arial" w:cs="Arial"/>
          <w:sz w:val="24"/>
          <w:szCs w:val="24"/>
        </w:rPr>
        <w:t>1</w:t>
      </w:r>
      <w:r w:rsidRPr="001042B6">
        <w:rPr>
          <w:rFonts w:ascii="Arial" w:hAnsi="Arial" w:cs="Arial"/>
          <w:sz w:val="24"/>
          <w:szCs w:val="24"/>
        </w:rPr>
        <w:t xml:space="preserve">, promovido por </w:t>
      </w:r>
      <w:r w:rsidR="009B7A56">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9B7A56">
        <w:rPr>
          <w:rFonts w:ascii="Arial" w:hAnsi="Arial" w:cs="Arial"/>
          <w:sz w:val="24"/>
          <w:szCs w:val="24"/>
        </w:rPr>
        <w:t>OP/DG/***/2021</w:t>
      </w:r>
      <w:r w:rsidRPr="001042B6">
        <w:rPr>
          <w:rFonts w:ascii="Arial" w:hAnsi="Arial" w:cs="Arial"/>
          <w:sz w:val="24"/>
          <w:szCs w:val="24"/>
        </w:rPr>
        <w:t xml:space="preserve">, de fecha </w:t>
      </w:r>
      <w:r w:rsidR="009B7A56">
        <w:rPr>
          <w:rFonts w:ascii="Arial" w:hAnsi="Arial" w:cs="Arial"/>
          <w:sz w:val="24"/>
          <w:szCs w:val="24"/>
        </w:rPr>
        <w:t>***** de ***** de dos mil veinte (**/**/2020)</w:t>
      </w:r>
      <w:r w:rsidRPr="001042B6">
        <w:rPr>
          <w:rFonts w:ascii="Arial" w:hAnsi="Arial" w:cs="Arial"/>
          <w:sz w:val="24"/>
          <w:szCs w:val="24"/>
        </w:rPr>
        <w:t xml:space="preserve">, emitida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4B3C27D"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9D50D1">
        <w:rPr>
          <w:rFonts w:ascii="Arial" w:hAnsi="Arial" w:cs="Arial"/>
          <w:sz w:val="24"/>
          <w:szCs w:val="24"/>
        </w:rPr>
        <w:t>quince</w:t>
      </w:r>
      <w:r w:rsidR="005E34C0">
        <w:rPr>
          <w:rFonts w:ascii="Arial" w:hAnsi="Arial" w:cs="Arial"/>
          <w:sz w:val="24"/>
          <w:szCs w:val="24"/>
        </w:rPr>
        <w:t xml:space="preserve"> de </w:t>
      </w:r>
      <w:r w:rsidR="009D50D1">
        <w:rPr>
          <w:rFonts w:ascii="Arial" w:hAnsi="Arial" w:cs="Arial"/>
          <w:sz w:val="24"/>
          <w:szCs w:val="24"/>
        </w:rPr>
        <w:t>febrero</w:t>
      </w:r>
      <w:r w:rsidR="005E34C0">
        <w:rPr>
          <w:rFonts w:ascii="Arial" w:hAnsi="Arial" w:cs="Arial"/>
          <w:sz w:val="24"/>
          <w:szCs w:val="24"/>
        </w:rPr>
        <w:t xml:space="preserve"> de dos mil veint</w:t>
      </w:r>
      <w:r w:rsidR="009D50D1">
        <w:rPr>
          <w:rFonts w:ascii="Arial" w:hAnsi="Arial" w:cs="Arial"/>
          <w:sz w:val="24"/>
          <w:szCs w:val="24"/>
        </w:rPr>
        <w:t>iuno</w:t>
      </w:r>
      <w:r w:rsidR="005E34C0">
        <w:rPr>
          <w:rFonts w:ascii="Arial" w:hAnsi="Arial" w:cs="Arial"/>
          <w:sz w:val="24"/>
          <w:szCs w:val="24"/>
        </w:rPr>
        <w:t xml:space="preserve"> (</w:t>
      </w:r>
      <w:r w:rsidR="009D50D1">
        <w:rPr>
          <w:rFonts w:ascii="Arial" w:hAnsi="Arial" w:cs="Arial"/>
          <w:sz w:val="24"/>
          <w:szCs w:val="24"/>
        </w:rPr>
        <w:t>15</w:t>
      </w:r>
      <w:r w:rsidR="005E34C0">
        <w:rPr>
          <w:rFonts w:ascii="Arial" w:hAnsi="Arial" w:cs="Arial"/>
          <w:sz w:val="24"/>
          <w:szCs w:val="24"/>
        </w:rPr>
        <w:t>/</w:t>
      </w:r>
      <w:r w:rsidR="009D50D1">
        <w:rPr>
          <w:rFonts w:ascii="Arial" w:hAnsi="Arial" w:cs="Arial"/>
          <w:sz w:val="24"/>
          <w:szCs w:val="24"/>
        </w:rPr>
        <w:t>02</w:t>
      </w:r>
      <w:r w:rsidR="005E34C0">
        <w:rPr>
          <w:rFonts w:ascii="Arial" w:hAnsi="Arial" w:cs="Arial"/>
          <w:sz w:val="24"/>
          <w:szCs w:val="24"/>
        </w:rPr>
        <w:t>/202</w:t>
      </w:r>
      <w:r w:rsidR="009D50D1">
        <w:rPr>
          <w:rFonts w:ascii="Arial" w:hAnsi="Arial" w:cs="Arial"/>
          <w:sz w:val="24"/>
          <w:szCs w:val="24"/>
        </w:rPr>
        <w:t>1</w:t>
      </w:r>
      <w:r w:rsidRPr="001042B6">
        <w:rPr>
          <w:rFonts w:ascii="Arial" w:hAnsi="Arial" w:cs="Arial"/>
          <w:sz w:val="24"/>
          <w:szCs w:val="24"/>
        </w:rPr>
        <w:t xml:space="preserve">), se recibió el escrito de demanda en la Oficialía de Partes de este Tribunal y con fecha </w:t>
      </w:r>
      <w:r w:rsidR="009D50D1">
        <w:rPr>
          <w:rFonts w:ascii="Arial" w:hAnsi="Arial" w:cs="Arial"/>
          <w:sz w:val="24"/>
          <w:szCs w:val="24"/>
        </w:rPr>
        <w:t>diecisiete</w:t>
      </w:r>
      <w:r w:rsidR="005E34C0">
        <w:rPr>
          <w:rFonts w:ascii="Arial" w:hAnsi="Arial" w:cs="Arial"/>
          <w:sz w:val="24"/>
          <w:szCs w:val="24"/>
        </w:rPr>
        <w:t xml:space="preserve"> del mismo mes y año (</w:t>
      </w:r>
      <w:r w:rsidR="009D50D1">
        <w:rPr>
          <w:rFonts w:ascii="Arial" w:hAnsi="Arial" w:cs="Arial"/>
          <w:sz w:val="24"/>
          <w:szCs w:val="24"/>
        </w:rPr>
        <w:t>17</w:t>
      </w:r>
      <w:r w:rsidRPr="001042B6">
        <w:rPr>
          <w:rFonts w:ascii="Arial" w:hAnsi="Arial" w:cs="Arial"/>
          <w:sz w:val="24"/>
          <w:szCs w:val="24"/>
        </w:rPr>
        <w:t>/</w:t>
      </w:r>
      <w:r w:rsidR="009D50D1">
        <w:rPr>
          <w:rFonts w:ascii="Arial" w:hAnsi="Arial" w:cs="Arial"/>
          <w:sz w:val="24"/>
          <w:szCs w:val="24"/>
        </w:rPr>
        <w:t>02</w:t>
      </w:r>
      <w:r w:rsidR="005E34C0">
        <w:rPr>
          <w:rFonts w:ascii="Arial" w:hAnsi="Arial" w:cs="Arial"/>
          <w:sz w:val="24"/>
          <w:szCs w:val="24"/>
        </w:rPr>
        <w:t>/202</w:t>
      </w:r>
      <w:r w:rsidR="009D50D1">
        <w:rPr>
          <w:rFonts w:ascii="Arial" w:hAnsi="Arial" w:cs="Arial"/>
          <w:sz w:val="24"/>
          <w:szCs w:val="24"/>
        </w:rPr>
        <w:t>1</w:t>
      </w:r>
      <w:r w:rsidRPr="001042B6">
        <w:rPr>
          <w:rFonts w:ascii="Arial" w:hAnsi="Arial" w:cs="Arial"/>
          <w:sz w:val="24"/>
          <w:szCs w:val="24"/>
        </w:rPr>
        <w:t xml:space="preserve">), se tuvo por admitida a trámite, ordenándose emplazar a Juicio a la autoridad demandada. </w:t>
      </w:r>
    </w:p>
    <w:p w14:paraId="2A770DE2" w14:textId="43DEE5F9"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9D50D1">
        <w:rPr>
          <w:rFonts w:ascii="Arial" w:hAnsi="Arial" w:cs="Arial"/>
          <w:sz w:val="24"/>
          <w:szCs w:val="24"/>
        </w:rPr>
        <w:t>cinco</w:t>
      </w:r>
      <w:r w:rsidR="006D64CB">
        <w:rPr>
          <w:rFonts w:ascii="Arial" w:hAnsi="Arial" w:cs="Arial"/>
          <w:sz w:val="24"/>
          <w:szCs w:val="24"/>
        </w:rPr>
        <w:t xml:space="preserve"> </w:t>
      </w:r>
      <w:r w:rsidR="005E34C0">
        <w:rPr>
          <w:rFonts w:ascii="Arial" w:hAnsi="Arial" w:cs="Arial"/>
          <w:sz w:val="24"/>
          <w:szCs w:val="24"/>
        </w:rPr>
        <w:t xml:space="preserve">de </w:t>
      </w:r>
      <w:r w:rsidR="009D50D1">
        <w:rPr>
          <w:rFonts w:ascii="Arial" w:hAnsi="Arial" w:cs="Arial"/>
          <w:sz w:val="24"/>
          <w:szCs w:val="24"/>
        </w:rPr>
        <w:t>abril</w:t>
      </w:r>
      <w:r w:rsidR="005E34C0">
        <w:rPr>
          <w:rFonts w:ascii="Arial" w:hAnsi="Arial" w:cs="Arial"/>
          <w:sz w:val="24"/>
          <w:szCs w:val="24"/>
        </w:rPr>
        <w:t xml:space="preserve"> de dos mil veint</w:t>
      </w:r>
      <w:r w:rsidR="006D64CB">
        <w:rPr>
          <w:rFonts w:ascii="Arial" w:hAnsi="Arial" w:cs="Arial"/>
          <w:sz w:val="24"/>
          <w:szCs w:val="24"/>
        </w:rPr>
        <w:t>iuno</w:t>
      </w:r>
      <w:r w:rsidR="005E34C0">
        <w:rPr>
          <w:rFonts w:ascii="Arial" w:hAnsi="Arial" w:cs="Arial"/>
          <w:sz w:val="24"/>
          <w:szCs w:val="24"/>
        </w:rPr>
        <w:t xml:space="preserve"> (</w:t>
      </w:r>
      <w:r w:rsidR="009D50D1">
        <w:rPr>
          <w:rFonts w:ascii="Arial" w:hAnsi="Arial" w:cs="Arial"/>
          <w:sz w:val="24"/>
          <w:szCs w:val="24"/>
        </w:rPr>
        <w:t>05</w:t>
      </w:r>
      <w:r w:rsidR="005E34C0">
        <w:rPr>
          <w:rFonts w:ascii="Arial" w:hAnsi="Arial" w:cs="Arial"/>
          <w:sz w:val="24"/>
          <w:szCs w:val="24"/>
        </w:rPr>
        <w:t>/0</w:t>
      </w:r>
      <w:r w:rsidR="009D50D1">
        <w:rPr>
          <w:rFonts w:ascii="Arial" w:hAnsi="Arial" w:cs="Arial"/>
          <w:sz w:val="24"/>
          <w:szCs w:val="24"/>
        </w:rPr>
        <w:t>4</w:t>
      </w:r>
      <w:r w:rsidR="005E34C0">
        <w:rPr>
          <w:rFonts w:ascii="Arial" w:hAnsi="Arial" w:cs="Arial"/>
          <w:sz w:val="24"/>
          <w:szCs w:val="24"/>
        </w:rPr>
        <w:t>/202</w:t>
      </w:r>
      <w:r w:rsidR="006D64CB">
        <w:rPr>
          <w:rFonts w:ascii="Arial" w:hAnsi="Arial" w:cs="Arial"/>
          <w:sz w:val="24"/>
          <w:szCs w:val="24"/>
        </w:rPr>
        <w:t>1</w:t>
      </w:r>
      <w:r w:rsidR="005E34C0">
        <w:rPr>
          <w:rFonts w:ascii="Arial" w:hAnsi="Arial" w:cs="Arial"/>
          <w:sz w:val="24"/>
          <w:szCs w:val="24"/>
        </w:rPr>
        <w:t>)</w:t>
      </w:r>
      <w:r w:rsidRPr="001042B6">
        <w:rPr>
          <w:rFonts w:ascii="Arial" w:hAnsi="Arial" w:cs="Arial"/>
          <w:sz w:val="24"/>
          <w:szCs w:val="24"/>
        </w:rPr>
        <w:t>, se tuvo a la autoridad demandada Director General de la Oficina de Pensiones del Estado de Oaxaca</w:t>
      </w:r>
      <w:r w:rsidR="005B53D4">
        <w:rPr>
          <w:rFonts w:ascii="Arial" w:hAnsi="Arial" w:cs="Arial"/>
          <w:sz w:val="24"/>
          <w:szCs w:val="24"/>
        </w:rPr>
        <w:t xml:space="preserve"> en su doble carácter, de mutuo propio, y como apoderado legal de la autoridad demandada Consejo Directivo de Pensiones</w:t>
      </w:r>
      <w:r w:rsidRPr="001042B6">
        <w:rPr>
          <w:rFonts w:ascii="Arial" w:hAnsi="Arial" w:cs="Arial"/>
          <w:sz w:val="24"/>
          <w:szCs w:val="24"/>
        </w:rPr>
        <w:t>, c</w:t>
      </w:r>
      <w:r w:rsidR="005B53D4">
        <w:rPr>
          <w:rFonts w:ascii="Arial" w:hAnsi="Arial" w:cs="Arial"/>
          <w:sz w:val="24"/>
          <w:szCs w:val="24"/>
        </w:rPr>
        <w:t xml:space="preserve">ontestando en tiempo la demanda; </w:t>
      </w:r>
      <w:r w:rsidR="00367074">
        <w:rPr>
          <w:rFonts w:ascii="Arial" w:hAnsi="Arial" w:cs="Arial"/>
          <w:sz w:val="24"/>
          <w:szCs w:val="24"/>
        </w:rPr>
        <w:t xml:space="preserve">en auto de fecha </w:t>
      </w:r>
      <w:r w:rsidR="009D50D1">
        <w:rPr>
          <w:rFonts w:ascii="Arial" w:hAnsi="Arial" w:cs="Arial"/>
          <w:sz w:val="24"/>
          <w:szCs w:val="24"/>
        </w:rPr>
        <w:t>veintisiete</w:t>
      </w:r>
      <w:r w:rsidR="00367074">
        <w:rPr>
          <w:rFonts w:ascii="Arial" w:hAnsi="Arial" w:cs="Arial"/>
          <w:sz w:val="24"/>
          <w:szCs w:val="24"/>
        </w:rPr>
        <w:t xml:space="preserve"> de </w:t>
      </w:r>
      <w:r w:rsidR="009D50D1">
        <w:rPr>
          <w:rFonts w:ascii="Arial" w:hAnsi="Arial" w:cs="Arial"/>
          <w:sz w:val="24"/>
          <w:szCs w:val="24"/>
        </w:rPr>
        <w:t>mayo</w:t>
      </w:r>
      <w:r w:rsidR="00367074">
        <w:rPr>
          <w:rFonts w:ascii="Arial" w:hAnsi="Arial" w:cs="Arial"/>
          <w:sz w:val="24"/>
          <w:szCs w:val="24"/>
        </w:rPr>
        <w:t xml:space="preserve"> del dos mil veintiuno (2</w:t>
      </w:r>
      <w:r w:rsidR="009D50D1">
        <w:rPr>
          <w:rFonts w:ascii="Arial" w:hAnsi="Arial" w:cs="Arial"/>
          <w:sz w:val="24"/>
          <w:szCs w:val="24"/>
        </w:rPr>
        <w:t>7</w:t>
      </w:r>
      <w:r w:rsidR="00367074">
        <w:rPr>
          <w:rFonts w:ascii="Arial" w:hAnsi="Arial" w:cs="Arial"/>
          <w:sz w:val="24"/>
          <w:szCs w:val="24"/>
        </w:rPr>
        <w:t>/0</w:t>
      </w:r>
      <w:r w:rsidR="009D50D1">
        <w:rPr>
          <w:rFonts w:ascii="Arial" w:hAnsi="Arial" w:cs="Arial"/>
          <w:sz w:val="24"/>
          <w:szCs w:val="24"/>
        </w:rPr>
        <w:t>5</w:t>
      </w:r>
      <w:r w:rsidR="00367074">
        <w:rPr>
          <w:rFonts w:ascii="Arial" w:hAnsi="Arial" w:cs="Arial"/>
          <w:sz w:val="24"/>
          <w:szCs w:val="24"/>
        </w:rPr>
        <w:t>/2021)</w:t>
      </w:r>
      <w:r w:rsidRPr="001042B6">
        <w:rPr>
          <w:rFonts w:ascii="Arial" w:hAnsi="Arial" w:cs="Arial"/>
          <w:sz w:val="24"/>
          <w:szCs w:val="24"/>
        </w:rPr>
        <w:t xml:space="preserve"> se señaló fecha y hora para el desahogo de la audiencia final. - </w:t>
      </w:r>
      <w:r w:rsidR="009D50D1">
        <w:rPr>
          <w:rFonts w:ascii="Arial" w:hAnsi="Arial" w:cs="Arial"/>
          <w:sz w:val="24"/>
          <w:szCs w:val="24"/>
        </w:rPr>
        <w:t>- - - - - - - - - - - - - - - - - - - - - - - - - - -</w:t>
      </w:r>
      <w:r w:rsidR="005B53D4">
        <w:rPr>
          <w:rFonts w:ascii="Arial" w:hAnsi="Arial" w:cs="Arial"/>
          <w:sz w:val="24"/>
          <w:szCs w:val="24"/>
        </w:rPr>
        <w:t xml:space="preserve"> - - - - - - - - - - - - - - - - - </w:t>
      </w:r>
      <w:r w:rsidR="009D50D1">
        <w:rPr>
          <w:rFonts w:ascii="Arial" w:hAnsi="Arial" w:cs="Arial"/>
          <w:sz w:val="24"/>
          <w:szCs w:val="24"/>
        </w:rPr>
        <w:t xml:space="preserve"> </w:t>
      </w:r>
    </w:p>
    <w:p w14:paraId="345C5897" w14:textId="1D4482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367074">
        <w:rPr>
          <w:rFonts w:ascii="Arial" w:hAnsi="Arial" w:cs="Arial"/>
          <w:sz w:val="24"/>
          <w:szCs w:val="24"/>
        </w:rPr>
        <w:t>veintinueve</w:t>
      </w:r>
      <w:r w:rsidR="00D7617B">
        <w:rPr>
          <w:rFonts w:ascii="Arial" w:hAnsi="Arial" w:cs="Arial"/>
          <w:sz w:val="24"/>
          <w:szCs w:val="24"/>
        </w:rPr>
        <w:t xml:space="preserve"> de </w:t>
      </w:r>
      <w:r w:rsidR="00367074">
        <w:rPr>
          <w:rFonts w:ascii="Arial" w:hAnsi="Arial" w:cs="Arial"/>
          <w:sz w:val="24"/>
          <w:szCs w:val="24"/>
        </w:rPr>
        <w:t>junio</w:t>
      </w:r>
      <w:r w:rsidR="00D7617B">
        <w:rPr>
          <w:rFonts w:ascii="Arial" w:hAnsi="Arial" w:cs="Arial"/>
          <w:sz w:val="24"/>
          <w:szCs w:val="24"/>
        </w:rPr>
        <w:t xml:space="preserve"> de dos mil veintiuno (</w:t>
      </w:r>
      <w:r w:rsidR="00367074">
        <w:rPr>
          <w:rFonts w:ascii="Arial" w:hAnsi="Arial" w:cs="Arial"/>
          <w:sz w:val="24"/>
          <w:szCs w:val="24"/>
        </w:rPr>
        <w:t>29</w:t>
      </w:r>
      <w:r w:rsidR="00D7617B">
        <w:rPr>
          <w:rFonts w:ascii="Arial" w:hAnsi="Arial" w:cs="Arial"/>
          <w:sz w:val="24"/>
          <w:szCs w:val="24"/>
        </w:rPr>
        <w:t>/0</w:t>
      </w:r>
      <w:r w:rsidR="00367074">
        <w:rPr>
          <w:rFonts w:ascii="Arial" w:hAnsi="Arial" w:cs="Arial"/>
          <w:sz w:val="24"/>
          <w:szCs w:val="24"/>
        </w:rPr>
        <w:t>6</w:t>
      </w:r>
      <w:r w:rsidR="00D7617B">
        <w:rPr>
          <w:rFonts w:ascii="Arial" w:hAnsi="Arial" w:cs="Arial"/>
          <w:sz w:val="24"/>
          <w:szCs w:val="24"/>
        </w:rPr>
        <w:t>/2021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se recibió escrito de alegatos</w:t>
      </w:r>
      <w:r w:rsidR="00367074">
        <w:rPr>
          <w:rFonts w:ascii="Arial" w:hAnsi="Arial" w:cs="Arial"/>
          <w:sz w:val="24"/>
          <w:szCs w:val="24"/>
        </w:rPr>
        <w:t xml:space="preserve"> por la parte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0E637A3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67074">
        <w:rPr>
          <w:rFonts w:ascii="Arial" w:hAnsi="Arial" w:cs="Arial"/>
          <w:b/>
          <w:sz w:val="24"/>
          <w:szCs w:val="24"/>
        </w:rPr>
        <w:t xml:space="preserve"> COMPATENCIA.-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C0F87" w14:textId="2C7879FA" w:rsidR="00413791" w:rsidRPr="001042B6" w:rsidRDefault="00413791" w:rsidP="009D50D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9B7A56">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9D50D1">
        <w:rPr>
          <w:rFonts w:ascii="Arial" w:hAnsi="Arial" w:cs="Arial"/>
          <w:sz w:val="24"/>
          <w:szCs w:val="24"/>
        </w:rPr>
        <w:t xml:space="preserve"> copias certificadas de</w:t>
      </w:r>
      <w:r w:rsidR="00A900E5">
        <w:rPr>
          <w:rFonts w:ascii="Arial" w:hAnsi="Arial" w:cs="Arial"/>
          <w:sz w:val="24"/>
          <w:szCs w:val="24"/>
        </w:rPr>
        <w:t xml:space="preserve">: </w:t>
      </w:r>
      <w:r w:rsidR="00A900E5" w:rsidRPr="00FC10E9">
        <w:rPr>
          <w:rFonts w:ascii="Arial" w:hAnsi="Arial" w:cs="Arial"/>
          <w:b/>
          <w:sz w:val="24"/>
          <w:szCs w:val="24"/>
        </w:rPr>
        <w:t>1.-</w:t>
      </w:r>
      <w:r w:rsidR="009D50D1">
        <w:rPr>
          <w:rFonts w:ascii="Arial" w:hAnsi="Arial" w:cs="Arial"/>
          <w:sz w:val="24"/>
          <w:szCs w:val="24"/>
        </w:rPr>
        <w:t xml:space="preserve"> O</w:t>
      </w:r>
      <w:r w:rsidRPr="001042B6">
        <w:rPr>
          <w:rFonts w:ascii="Arial" w:hAnsi="Arial" w:cs="Arial"/>
          <w:sz w:val="24"/>
          <w:szCs w:val="24"/>
        </w:rPr>
        <w:t xml:space="preserve">ficio número </w:t>
      </w:r>
      <w:r w:rsidR="009B7A56">
        <w:rPr>
          <w:rFonts w:ascii="Arial" w:hAnsi="Arial" w:cs="Arial"/>
          <w:sz w:val="24"/>
          <w:szCs w:val="24"/>
        </w:rPr>
        <w:t>OP/DG/***/2020</w:t>
      </w:r>
      <w:r w:rsidRPr="001042B6">
        <w:rPr>
          <w:rFonts w:ascii="Arial" w:hAnsi="Arial" w:cs="Arial"/>
          <w:sz w:val="24"/>
          <w:szCs w:val="24"/>
        </w:rPr>
        <w:t xml:space="preserve"> de fecha </w:t>
      </w:r>
      <w:r w:rsidR="009B7A56">
        <w:rPr>
          <w:rFonts w:ascii="Arial" w:hAnsi="Arial" w:cs="Arial"/>
          <w:sz w:val="24"/>
          <w:szCs w:val="24"/>
        </w:rPr>
        <w:t>***** de ***** de dos mil veinte (**/**/2020)</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w:t>
      </w:r>
      <w:r w:rsidR="009D50D1">
        <w:rPr>
          <w:rFonts w:ascii="Arial" w:hAnsi="Arial" w:cs="Arial"/>
          <w:sz w:val="24"/>
          <w:szCs w:val="24"/>
        </w:rPr>
        <w:t>la autorización de pensión por jubilación y el descuento del 9% para el Fondo de Pensiones</w:t>
      </w:r>
      <w:r w:rsidRPr="001042B6">
        <w:rPr>
          <w:rFonts w:ascii="Arial" w:hAnsi="Arial" w:cs="Arial"/>
          <w:sz w:val="24"/>
          <w:szCs w:val="24"/>
        </w:rPr>
        <w:t xml:space="preserve"> (acto impugnado)</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w:t>
      </w:r>
      <w:r w:rsidR="009D50D1">
        <w:rPr>
          <w:rFonts w:ascii="Arial" w:hAnsi="Arial" w:cs="Arial"/>
          <w:sz w:val="24"/>
          <w:szCs w:val="24"/>
        </w:rPr>
        <w:t xml:space="preserve">Dos recibos de pago de nómina expedidos a favor de la actora por el Gobierno del Estado de Oaxaca, de la primera y segunda quincena del mes de noviembre de dos mil veinte (01-30/11/2020); </w:t>
      </w:r>
      <w:r w:rsidR="009D50D1">
        <w:rPr>
          <w:rFonts w:ascii="Arial" w:hAnsi="Arial" w:cs="Arial"/>
          <w:b/>
          <w:bCs/>
          <w:sz w:val="24"/>
          <w:szCs w:val="24"/>
        </w:rPr>
        <w:t xml:space="preserve">3.- </w:t>
      </w:r>
      <w:r w:rsidR="009D50D1">
        <w:rPr>
          <w:rFonts w:ascii="Arial" w:hAnsi="Arial" w:cs="Arial"/>
          <w:sz w:val="24"/>
          <w:szCs w:val="24"/>
        </w:rPr>
        <w:t xml:space="preserve">Recibo de pago de pensión mensual, a favor de la actora, por la Oficina de </w:t>
      </w:r>
      <w:r w:rsidR="005855B5">
        <w:rPr>
          <w:rFonts w:ascii="Arial" w:hAnsi="Arial" w:cs="Arial"/>
          <w:sz w:val="24"/>
          <w:szCs w:val="24"/>
        </w:rPr>
        <w:t xml:space="preserve">Pensiones </w:t>
      </w:r>
      <w:r w:rsidR="009D50D1">
        <w:rPr>
          <w:rFonts w:ascii="Arial" w:hAnsi="Arial" w:cs="Arial"/>
          <w:sz w:val="24"/>
          <w:szCs w:val="24"/>
        </w:rPr>
        <w:t>correspondiente al mes de enero de dos mil veintiuno (01-31/01/2021)</w:t>
      </w:r>
      <w:r w:rsidRPr="001042B6">
        <w:rPr>
          <w:rFonts w:ascii="Arial" w:hAnsi="Arial" w:cs="Arial"/>
          <w:sz w:val="24"/>
          <w:szCs w:val="24"/>
        </w:rPr>
        <w:t>.</w:t>
      </w:r>
    </w:p>
    <w:p w14:paraId="44DC8F86" w14:textId="1F025EF6"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367074">
        <w:rPr>
          <w:rFonts w:ascii="Arial" w:hAnsi="Arial" w:cs="Arial"/>
          <w:sz w:val="24"/>
          <w:szCs w:val="24"/>
        </w:rPr>
        <w:t xml:space="preserve">Copia certificada </w:t>
      </w:r>
      <w:r w:rsidR="009D50D1">
        <w:rPr>
          <w:rFonts w:ascii="Arial" w:hAnsi="Arial" w:cs="Arial"/>
          <w:sz w:val="24"/>
          <w:szCs w:val="24"/>
        </w:rPr>
        <w:t>del instrumento notarial número dos mil cuatrocientos treinta y siete, del volumen cincuenta y ocho, pasado ante la fe del Notario Público número 90 en el Estado de Oaxaca</w:t>
      </w:r>
      <w:r w:rsidR="00367074">
        <w:rPr>
          <w:rFonts w:ascii="Arial" w:hAnsi="Arial" w:cs="Arial"/>
          <w:sz w:val="24"/>
          <w:szCs w:val="24"/>
        </w:rPr>
        <w:t xml:space="preserve">; </w:t>
      </w:r>
      <w:r w:rsidR="00367074">
        <w:rPr>
          <w:rFonts w:ascii="Arial" w:hAnsi="Arial" w:cs="Arial"/>
          <w:b/>
          <w:bCs/>
          <w:sz w:val="24"/>
          <w:szCs w:val="24"/>
        </w:rPr>
        <w:t xml:space="preserve">2.- </w:t>
      </w:r>
      <w:r w:rsidR="00367074">
        <w:rPr>
          <w:rFonts w:ascii="Arial" w:hAnsi="Arial" w:cs="Arial"/>
          <w:sz w:val="24"/>
          <w:szCs w:val="24"/>
        </w:rPr>
        <w:t xml:space="preserve">Copia certificada </w:t>
      </w:r>
      <w:r w:rsidR="009D50D1">
        <w:rPr>
          <w:rFonts w:ascii="Arial" w:hAnsi="Arial" w:cs="Arial"/>
          <w:sz w:val="24"/>
          <w:szCs w:val="24"/>
        </w:rPr>
        <w:t xml:space="preserve">del dictamen de pensión por jubilación en oficio número </w:t>
      </w:r>
      <w:r w:rsidR="009B7A56">
        <w:rPr>
          <w:rFonts w:ascii="Arial" w:hAnsi="Arial" w:cs="Arial"/>
          <w:sz w:val="24"/>
          <w:szCs w:val="24"/>
        </w:rPr>
        <w:t>OP/DG/***/2020</w:t>
      </w:r>
      <w:r w:rsidR="009D50D1">
        <w:rPr>
          <w:rFonts w:ascii="Arial" w:hAnsi="Arial" w:cs="Arial"/>
          <w:sz w:val="24"/>
          <w:szCs w:val="24"/>
        </w:rPr>
        <w:t xml:space="preserve"> de fecha </w:t>
      </w:r>
      <w:r w:rsidR="009B7A56">
        <w:rPr>
          <w:rFonts w:ascii="Arial" w:hAnsi="Arial" w:cs="Arial"/>
          <w:sz w:val="24"/>
          <w:szCs w:val="24"/>
        </w:rPr>
        <w:t>***** de ***** de dos mil veinte  (**/**/2020)</w:t>
      </w:r>
      <w:r w:rsidR="009D50D1">
        <w:rPr>
          <w:rFonts w:ascii="Arial" w:hAnsi="Arial" w:cs="Arial"/>
          <w:sz w:val="24"/>
          <w:szCs w:val="24"/>
        </w:rPr>
        <w:t>;</w:t>
      </w:r>
      <w:r w:rsidR="00367074">
        <w:rPr>
          <w:rFonts w:ascii="Arial" w:hAnsi="Arial" w:cs="Arial"/>
          <w:sz w:val="24"/>
          <w:szCs w:val="24"/>
        </w:rPr>
        <w:t xml:space="preserve"> </w:t>
      </w:r>
      <w:r w:rsidR="00367074">
        <w:rPr>
          <w:rFonts w:ascii="Arial" w:hAnsi="Arial" w:cs="Arial"/>
          <w:b/>
          <w:bCs/>
          <w:sz w:val="24"/>
          <w:szCs w:val="24"/>
        </w:rPr>
        <w:t xml:space="preserve">3.- </w:t>
      </w:r>
      <w:r w:rsidR="009D50D1">
        <w:rPr>
          <w:rFonts w:ascii="Arial" w:hAnsi="Arial" w:cs="Arial"/>
          <w:sz w:val="24"/>
          <w:szCs w:val="24"/>
        </w:rPr>
        <w:t xml:space="preserve">Copia certificada del nombramiento para efectos de jubilación número </w:t>
      </w:r>
      <w:r w:rsidR="009B7A56">
        <w:rPr>
          <w:rFonts w:ascii="Arial" w:hAnsi="Arial" w:cs="Arial"/>
          <w:sz w:val="24"/>
          <w:szCs w:val="24"/>
        </w:rPr>
        <w:t>***</w:t>
      </w:r>
      <w:r w:rsidR="009D50D1">
        <w:rPr>
          <w:rFonts w:ascii="Arial" w:hAnsi="Arial" w:cs="Arial"/>
          <w:sz w:val="24"/>
          <w:szCs w:val="24"/>
        </w:rPr>
        <w:t>, expedido a favor de la actora</w:t>
      </w:r>
      <w:r w:rsidR="003B24B8">
        <w:rPr>
          <w:rFonts w:ascii="Arial" w:hAnsi="Arial" w:cs="Arial"/>
          <w:sz w:val="24"/>
          <w:szCs w:val="24"/>
        </w:rPr>
        <w:t>.</w:t>
      </w:r>
    </w:p>
    <w:p w14:paraId="5C7AED95" w14:textId="780FC9B1"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copias certificadas por </w:t>
      </w:r>
      <w:r w:rsidR="00F17BC1">
        <w:rPr>
          <w:rFonts w:ascii="Arial" w:hAnsi="Arial" w:cs="Arial"/>
          <w:sz w:val="24"/>
          <w:szCs w:val="24"/>
        </w:rPr>
        <w:t xml:space="preserve">Notario Público y el </w:t>
      </w:r>
      <w:r w:rsidRPr="001042B6">
        <w:rPr>
          <w:rFonts w:ascii="Arial" w:hAnsi="Arial" w:cs="Arial"/>
          <w:sz w:val="24"/>
          <w:szCs w:val="24"/>
        </w:rPr>
        <w:t xml:space="preserve">Jefe del Departamento Jurídico de la Oficina de Pensiones </w:t>
      </w:r>
      <w:r w:rsidRPr="001042B6">
        <w:rPr>
          <w:rFonts w:ascii="Arial" w:hAnsi="Arial" w:cs="Arial"/>
          <w:sz w:val="24"/>
          <w:szCs w:val="24"/>
        </w:rPr>
        <w:lastRenderedPageBreak/>
        <w:t>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xml:space="preserve">, porque </w:t>
      </w:r>
      <w:r w:rsidR="007B5518">
        <w:rPr>
          <w:rFonts w:ascii="Arial" w:hAnsi="Arial" w:cs="Arial"/>
          <w:sz w:val="24"/>
          <w:szCs w:val="24"/>
        </w:rPr>
        <w:t>fueron cotejadas por  persona</w:t>
      </w:r>
      <w:r w:rsidR="00725CC9">
        <w:rPr>
          <w:rFonts w:ascii="Arial" w:hAnsi="Arial" w:cs="Arial"/>
          <w:sz w:val="24"/>
          <w:szCs w:val="24"/>
        </w:rPr>
        <w:t>s</w:t>
      </w:r>
      <w:r w:rsidR="007B5518">
        <w:rPr>
          <w:rFonts w:ascii="Arial" w:hAnsi="Arial" w:cs="Arial"/>
          <w:sz w:val="24"/>
          <w:szCs w:val="24"/>
        </w:rPr>
        <w:t xml:space="preserve">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en los</w:t>
      </w:r>
      <w:r w:rsidR="00F17BC1">
        <w:rPr>
          <w:rFonts w:ascii="Arial" w:hAnsi="Arial" w:cs="Arial"/>
          <w:sz w:val="24"/>
          <w:szCs w:val="24"/>
        </w:rPr>
        <w:t xml:space="preserve"> </w:t>
      </w:r>
      <w:r w:rsidR="00F17BC1" w:rsidRPr="00725CC9">
        <w:rPr>
          <w:rFonts w:ascii="Arial" w:hAnsi="Arial" w:cs="Arial"/>
          <w:sz w:val="24"/>
          <w:szCs w:val="24"/>
        </w:rPr>
        <w:t>artículo</w:t>
      </w:r>
      <w:r w:rsidR="00725CC9" w:rsidRPr="00725CC9">
        <w:rPr>
          <w:rFonts w:ascii="Arial" w:hAnsi="Arial" w:cs="Arial"/>
          <w:sz w:val="24"/>
          <w:szCs w:val="24"/>
        </w:rPr>
        <w:t>s</w:t>
      </w:r>
      <w:r w:rsidR="00F17BC1" w:rsidRPr="00725CC9">
        <w:rPr>
          <w:rFonts w:ascii="Arial" w:hAnsi="Arial" w:cs="Arial"/>
          <w:sz w:val="24"/>
          <w:szCs w:val="24"/>
        </w:rPr>
        <w:t xml:space="preserve"> </w:t>
      </w:r>
      <w:r w:rsidR="00725CC9" w:rsidRPr="00725CC9">
        <w:rPr>
          <w:rFonts w:ascii="Arial" w:hAnsi="Arial" w:cs="Arial"/>
          <w:sz w:val="24"/>
          <w:szCs w:val="24"/>
        </w:rPr>
        <w:t>2 y 87, ambos de la Ley del Notariado para el Estado de Oaxaca</w:t>
      </w:r>
      <w:r w:rsidR="00F17BC1" w:rsidRPr="00725CC9">
        <w:rPr>
          <w:rFonts w:ascii="Arial" w:hAnsi="Arial" w:cs="Arial"/>
          <w:sz w:val="24"/>
          <w:szCs w:val="24"/>
        </w:rPr>
        <w:t xml:space="preserve"> y </w:t>
      </w:r>
      <w:r w:rsidRPr="00725CC9">
        <w:rPr>
          <w:rFonts w:ascii="Arial" w:hAnsi="Arial" w:cs="Arial"/>
          <w:sz w:val="24"/>
          <w:szCs w:val="24"/>
        </w:rPr>
        <w:t>en 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5460FBFE" w14:textId="4D1B5D33"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5C89274E"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14B5D04D"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w:t>
      </w:r>
      <w:r w:rsidRPr="001042B6">
        <w:rPr>
          <w:rFonts w:ascii="Arial" w:hAnsi="Arial" w:cs="Arial"/>
          <w:sz w:val="24"/>
        </w:rPr>
        <w:lastRenderedPageBreak/>
        <w:t xml:space="preserve">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47704828"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9B7A56">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2D3A27AD" w14:textId="2EF9E4AC"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1F34B20F" w:rsidR="009E5D9C" w:rsidRDefault="00413791" w:rsidP="00F17BC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w:t>
      </w:r>
      <w:r w:rsidR="006E33FF">
        <w:rPr>
          <w:rFonts w:cs="Arial"/>
          <w:bCs/>
          <w:sz w:val="24"/>
        </w:rPr>
        <w:t xml:space="preserve"> </w:t>
      </w:r>
      <w:r w:rsidRPr="009E5D9C">
        <w:rPr>
          <w:rFonts w:cs="Arial"/>
          <w:bCs/>
          <w:sz w:val="24"/>
        </w:rPr>
        <w:t>l</w:t>
      </w:r>
      <w:r w:rsidR="006E33FF">
        <w:rPr>
          <w:rFonts w:cs="Arial"/>
          <w:bCs/>
          <w:sz w:val="24"/>
        </w:rPr>
        <w:t>a</w:t>
      </w:r>
      <w:r w:rsidRPr="009E5D9C">
        <w:rPr>
          <w:rFonts w:cs="Arial"/>
          <w:bCs/>
          <w:sz w:val="24"/>
        </w:rPr>
        <w:t xml:space="preserve"> actor</w:t>
      </w:r>
      <w:r w:rsidR="006E33FF">
        <w:rPr>
          <w:rFonts w:cs="Arial"/>
          <w:bCs/>
          <w:sz w:val="24"/>
        </w:rPr>
        <w:t>a</w:t>
      </w:r>
      <w:r>
        <w:rPr>
          <w:rFonts w:cs="Arial"/>
          <w:bCs/>
          <w:sz w:val="24"/>
        </w:rPr>
        <w:t>,</w:t>
      </w:r>
      <w:r w:rsidR="009E5D9C">
        <w:rPr>
          <w:rFonts w:cs="Arial"/>
          <w:bCs/>
          <w:sz w:val="24"/>
        </w:rPr>
        <w:t xml:space="preserve"> y la falsedad de los hechos en que funda su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9B7A56">
        <w:rPr>
          <w:rFonts w:cs="Arial"/>
          <w:bCs/>
          <w:sz w:val="24"/>
        </w:rPr>
        <w:t>***** de ***** de dos mil veinte (**/**/2020)</w:t>
      </w:r>
      <w:r w:rsidR="00DF4FFD">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sobre la jubilación (100%) sobre el sueldo base </w:t>
      </w:r>
      <w:r w:rsidR="00F17BC1">
        <w:rPr>
          <w:rFonts w:cs="Arial"/>
          <w:bCs/>
          <w:sz w:val="24"/>
        </w:rPr>
        <w:lastRenderedPageBreak/>
        <w:t>y el descuento del 9% para</w:t>
      </w:r>
      <w:r w:rsidR="00DF4FFD">
        <w:rPr>
          <w:rFonts w:cs="Arial"/>
          <w:bCs/>
          <w:sz w:val="24"/>
        </w:rPr>
        <w:t xml:space="preserve"> 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la actora considera que fueron excluidas prestaciones a las que tiene derecho,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excepción planteada no se actualice; respecto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 xml:space="preserve">únicamente se concretó a señalar los actos que desplegó para obtener la pensión que le fuera otorgada, y esta circunstancia se advierte contenida en el dictamen de pensión de </w:t>
      </w:r>
      <w:r w:rsidR="009B7A56">
        <w:rPr>
          <w:rFonts w:cs="Arial"/>
          <w:bCs/>
          <w:sz w:val="24"/>
        </w:rPr>
        <w:t>***** de ***** de dos mil veinte (**/**/2020)</w:t>
      </w:r>
      <w:r w:rsidR="009E5D9C" w:rsidRPr="0071103F">
        <w:rPr>
          <w:rFonts w:cs="Arial"/>
          <w:bCs/>
          <w:sz w:val="24"/>
        </w:rPr>
        <w:t>, de ahí que la excepción planteada no se actualice.</w:t>
      </w:r>
    </w:p>
    <w:p w14:paraId="267D5D39" w14:textId="46685E8E"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SOBRESEE.- - - </w:t>
      </w:r>
      <w:r>
        <w:rPr>
          <w:rFonts w:cs="Arial"/>
          <w:bCs/>
          <w:sz w:val="24"/>
        </w:rPr>
        <w:t xml:space="preserve">- - </w:t>
      </w:r>
    </w:p>
    <w:p w14:paraId="326E2A40" w14:textId="1292B5C6"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722B47BA" w14:textId="473E116D" w:rsidR="003F4D54" w:rsidRPr="00EF7612" w:rsidRDefault="003F4D54" w:rsidP="0003145C">
      <w:pPr>
        <w:spacing w:before="240" w:line="360" w:lineRule="auto"/>
        <w:ind w:firstLine="567"/>
        <w:jc w:val="both"/>
        <w:rPr>
          <w:rFonts w:ascii="Arial" w:hAnsi="Arial" w:cs="Arial"/>
          <w:sz w:val="24"/>
          <w:szCs w:val="24"/>
        </w:rPr>
      </w:pPr>
      <w:r>
        <w:rPr>
          <w:rFonts w:ascii="Arial" w:hAnsi="Arial" w:cs="Arial"/>
          <w:sz w:val="24"/>
          <w:szCs w:val="24"/>
        </w:rPr>
        <w:t xml:space="preserve">La actora </w:t>
      </w:r>
      <w:r w:rsidRPr="00EF7612">
        <w:rPr>
          <w:rFonts w:ascii="Arial" w:hAnsi="Arial" w:cs="Arial"/>
          <w:sz w:val="24"/>
          <w:szCs w:val="24"/>
        </w:rPr>
        <w:t xml:space="preserve">demandó la nulidad lisa y llana de la resolución contenida en el oficio </w:t>
      </w:r>
      <w:r w:rsidR="009B7A56">
        <w:rPr>
          <w:rFonts w:ascii="Arial" w:hAnsi="Arial" w:cs="Arial"/>
          <w:sz w:val="24"/>
          <w:szCs w:val="24"/>
        </w:rPr>
        <w:t>OP/DG/***/2020</w:t>
      </w:r>
      <w:r w:rsidRPr="00EF7612">
        <w:rPr>
          <w:rFonts w:ascii="Arial" w:hAnsi="Arial" w:cs="Arial"/>
          <w:sz w:val="24"/>
          <w:szCs w:val="24"/>
        </w:rPr>
        <w:t xml:space="preserve">, de </w:t>
      </w:r>
      <w:r w:rsidR="0003145C">
        <w:rPr>
          <w:rFonts w:ascii="Arial" w:hAnsi="Arial" w:cs="Arial"/>
          <w:sz w:val="24"/>
          <w:szCs w:val="24"/>
        </w:rPr>
        <w:t xml:space="preserve">fecha </w:t>
      </w:r>
      <w:r w:rsidR="009B7A56">
        <w:rPr>
          <w:rFonts w:ascii="Arial" w:hAnsi="Arial" w:cs="Arial"/>
          <w:sz w:val="24"/>
          <w:szCs w:val="24"/>
        </w:rPr>
        <w:t>***** de ***** de dos mil veinte (**/**/2020)</w:t>
      </w:r>
      <w:r w:rsidRPr="00EF7612">
        <w:rPr>
          <w:rFonts w:ascii="Arial" w:hAnsi="Arial" w:cs="Arial"/>
          <w:sz w:val="24"/>
          <w:szCs w:val="24"/>
        </w:rPr>
        <w:t>,  consistente en el dictamen de pensión por jubilación, por el cual, se le autoriza la pensión por jubilación a</w:t>
      </w:r>
      <w:r w:rsidR="0003145C">
        <w:rPr>
          <w:rFonts w:ascii="Arial" w:hAnsi="Arial" w:cs="Arial"/>
          <w:sz w:val="24"/>
          <w:szCs w:val="24"/>
        </w:rPr>
        <w:t xml:space="preserve"> </w:t>
      </w:r>
      <w:r w:rsidRPr="00EF7612">
        <w:rPr>
          <w:rFonts w:ascii="Arial" w:hAnsi="Arial" w:cs="Arial"/>
          <w:sz w:val="24"/>
          <w:szCs w:val="24"/>
        </w:rPr>
        <w:t>l</w:t>
      </w:r>
      <w:r w:rsidR="0003145C">
        <w:rPr>
          <w:rFonts w:ascii="Arial" w:hAnsi="Arial" w:cs="Arial"/>
          <w:sz w:val="24"/>
          <w:szCs w:val="24"/>
        </w:rPr>
        <w:t>a</w:t>
      </w:r>
      <w:r w:rsidRPr="00EF7612">
        <w:rPr>
          <w:rFonts w:ascii="Arial" w:hAnsi="Arial" w:cs="Arial"/>
          <w:sz w:val="24"/>
          <w:szCs w:val="24"/>
        </w:rPr>
        <w:t xml:space="preserve"> hoy actor</w:t>
      </w:r>
      <w:r w:rsidR="0003145C">
        <w:rPr>
          <w:rFonts w:ascii="Arial" w:hAnsi="Arial" w:cs="Arial"/>
          <w:sz w:val="24"/>
          <w:szCs w:val="24"/>
        </w:rPr>
        <w:t>a</w:t>
      </w:r>
      <w:r w:rsidRPr="00EF7612">
        <w:rPr>
          <w:rFonts w:ascii="Arial" w:hAnsi="Arial" w:cs="Arial"/>
          <w:sz w:val="24"/>
          <w:szCs w:val="24"/>
        </w:rPr>
        <w:t xml:space="preserve">, con el </w:t>
      </w:r>
      <w:r w:rsidR="0071103F">
        <w:rPr>
          <w:rFonts w:ascii="Arial" w:hAnsi="Arial" w:cs="Arial"/>
          <w:sz w:val="24"/>
          <w:szCs w:val="24"/>
        </w:rPr>
        <w:t>100% del sueldo base que percibía</w:t>
      </w:r>
      <w:r w:rsidRPr="00EF7612">
        <w:rPr>
          <w:rFonts w:ascii="Arial" w:hAnsi="Arial" w:cs="Arial"/>
          <w:sz w:val="24"/>
          <w:szCs w:val="24"/>
        </w:rPr>
        <w:t xml:space="preserve"> </w:t>
      </w:r>
      <w:r w:rsidR="0003145C">
        <w:rPr>
          <w:rFonts w:ascii="Arial" w:hAnsi="Arial" w:cs="Arial"/>
          <w:sz w:val="24"/>
          <w:szCs w:val="24"/>
        </w:rPr>
        <w:t>como Técnico Especializado</w:t>
      </w:r>
      <w:r w:rsidRPr="00EF7612">
        <w:rPr>
          <w:rFonts w:ascii="Arial" w:hAnsi="Arial" w:cs="Arial"/>
          <w:sz w:val="24"/>
          <w:szCs w:val="24"/>
        </w:rPr>
        <w:t>, que es de $</w:t>
      </w:r>
      <w:r w:rsidR="0003145C">
        <w:rPr>
          <w:rFonts w:ascii="Arial" w:hAnsi="Arial" w:cs="Arial"/>
          <w:sz w:val="24"/>
          <w:szCs w:val="24"/>
        </w:rPr>
        <w:t>7,560</w:t>
      </w:r>
      <w:r w:rsidRPr="00EF7612">
        <w:rPr>
          <w:rFonts w:ascii="Arial" w:hAnsi="Arial" w:cs="Arial"/>
          <w:sz w:val="24"/>
          <w:szCs w:val="24"/>
        </w:rPr>
        <w:t>.00 (</w:t>
      </w:r>
      <w:r w:rsidR="0071103F">
        <w:rPr>
          <w:rFonts w:ascii="Arial" w:hAnsi="Arial" w:cs="Arial"/>
          <w:sz w:val="24"/>
          <w:szCs w:val="24"/>
        </w:rPr>
        <w:t>SIETE MIL QUINIENTOS SESENTA</w:t>
      </w:r>
      <w:r w:rsidR="0071103F" w:rsidRPr="00EF7612">
        <w:rPr>
          <w:rFonts w:ascii="Arial" w:hAnsi="Arial" w:cs="Arial"/>
          <w:sz w:val="24"/>
          <w:szCs w:val="24"/>
        </w:rPr>
        <w:t xml:space="preserve"> PESOS</w:t>
      </w:r>
      <w:r w:rsidRPr="00EF7612">
        <w:rPr>
          <w:rFonts w:ascii="Arial" w:hAnsi="Arial" w:cs="Arial"/>
          <w:sz w:val="24"/>
          <w:szCs w:val="24"/>
        </w:rPr>
        <w:t xml:space="preserve"> 00/100 </w:t>
      </w:r>
      <w:r w:rsidR="0003145C">
        <w:rPr>
          <w:rFonts w:ascii="Arial" w:hAnsi="Arial" w:cs="Arial"/>
          <w:sz w:val="24"/>
          <w:szCs w:val="24"/>
        </w:rPr>
        <w:t>M</w:t>
      </w:r>
      <w:r w:rsidRPr="00EF7612">
        <w:rPr>
          <w:rFonts w:ascii="Arial" w:hAnsi="Arial" w:cs="Arial"/>
          <w:sz w:val="24"/>
          <w:szCs w:val="24"/>
        </w:rPr>
        <w:t xml:space="preserve">oneda </w:t>
      </w:r>
      <w:r w:rsidR="0003145C">
        <w:rPr>
          <w:rFonts w:ascii="Arial" w:hAnsi="Arial" w:cs="Arial"/>
          <w:sz w:val="24"/>
          <w:szCs w:val="24"/>
        </w:rPr>
        <w:t>N</w:t>
      </w:r>
      <w:r w:rsidRPr="00EF7612">
        <w:rPr>
          <w:rFonts w:ascii="Arial" w:hAnsi="Arial" w:cs="Arial"/>
          <w:sz w:val="24"/>
          <w:szCs w:val="24"/>
        </w:rPr>
        <w:t>acional); conforme a lo establecido en los artículos 1º, 2º, 5º fracción I, inciso a); 29, 31, 50 fracción I, 53, 54, 79, 88 fracción I y IV y 89 fracción I y transitorio cuarto de la Ley de Pensiones para los Trabajadores del Gobierno del Estado de Oaxaca, y que además, se ordena la retención del 9% por concepto del fondo de pensiones</w:t>
      </w:r>
      <w:r w:rsidR="0003145C">
        <w:rPr>
          <w:rFonts w:ascii="Arial" w:hAnsi="Arial" w:cs="Arial"/>
          <w:sz w:val="24"/>
          <w:szCs w:val="24"/>
        </w:rPr>
        <w:t xml:space="preserve">. </w:t>
      </w:r>
    </w:p>
    <w:p w14:paraId="16B7AB64" w14:textId="5DD75189" w:rsidR="003F4D54" w:rsidRPr="00EF7612" w:rsidRDefault="0003145C" w:rsidP="003F4D54">
      <w:pPr>
        <w:spacing w:before="240" w:line="360" w:lineRule="auto"/>
        <w:ind w:firstLine="426"/>
        <w:jc w:val="both"/>
        <w:rPr>
          <w:rFonts w:ascii="Arial" w:hAnsi="Arial" w:cs="Arial"/>
          <w:sz w:val="24"/>
          <w:szCs w:val="24"/>
        </w:rPr>
      </w:pPr>
      <w:r>
        <w:rPr>
          <w:rFonts w:ascii="Arial" w:hAnsi="Arial" w:cs="Arial"/>
          <w:sz w:val="24"/>
          <w:szCs w:val="24"/>
        </w:rPr>
        <w:t xml:space="preserve">Lo cual resulta que al solo ser su sueldo base, y por ser empleado de confianza no tiene derecho a las prestaciones que menciona el artículo 54 fracción I de la Ley de Pensiones para los Trabajadores del Gobierno del Estado, es decir previsión social múltiple, despensa, vida cara, quinquenios, aguinaldo, estímulo del día jubilado, día de las madres y canasta navideña, por lo </w:t>
      </w:r>
      <w:r w:rsidR="003F4D54" w:rsidRPr="00EF7612">
        <w:rPr>
          <w:rFonts w:ascii="Arial" w:hAnsi="Arial" w:cs="Arial"/>
          <w:sz w:val="24"/>
          <w:szCs w:val="24"/>
        </w:rPr>
        <w:t>que el no recibir las prestaciones antes citada</w:t>
      </w:r>
      <w:r>
        <w:rPr>
          <w:rFonts w:ascii="Arial" w:hAnsi="Arial" w:cs="Arial"/>
          <w:sz w:val="24"/>
          <w:szCs w:val="24"/>
        </w:rPr>
        <w:t>s</w:t>
      </w:r>
      <w:r w:rsidR="004E638A">
        <w:rPr>
          <w:rFonts w:ascii="Arial" w:hAnsi="Arial" w:cs="Arial"/>
          <w:sz w:val="24"/>
          <w:szCs w:val="24"/>
        </w:rPr>
        <w:t>,</w:t>
      </w:r>
      <w:r>
        <w:rPr>
          <w:rFonts w:ascii="Arial" w:hAnsi="Arial" w:cs="Arial"/>
          <w:sz w:val="24"/>
          <w:szCs w:val="24"/>
        </w:rPr>
        <w:t xml:space="preserve"> la parte actora manifiesta</w:t>
      </w:r>
      <w:r w:rsidR="003F4D54" w:rsidRPr="00EF7612">
        <w:rPr>
          <w:rFonts w:ascii="Arial" w:hAnsi="Arial" w:cs="Arial"/>
          <w:sz w:val="24"/>
          <w:szCs w:val="24"/>
        </w:rPr>
        <w:t xml:space="preserve">, es un trato discriminatorio, virtud de que aun cuando la </w:t>
      </w:r>
      <w:r>
        <w:rPr>
          <w:rFonts w:ascii="Arial" w:hAnsi="Arial" w:cs="Arial"/>
          <w:sz w:val="24"/>
          <w:szCs w:val="24"/>
        </w:rPr>
        <w:t>actora</w:t>
      </w:r>
      <w:r w:rsidR="003F4D54" w:rsidRPr="00EF7612">
        <w:rPr>
          <w:rFonts w:ascii="Arial" w:hAnsi="Arial" w:cs="Arial"/>
          <w:sz w:val="24"/>
          <w:szCs w:val="24"/>
        </w:rPr>
        <w:t xml:space="preserve"> solicitó su jubilación como empleada de confianza</w:t>
      </w:r>
      <w:r w:rsidR="004E638A">
        <w:rPr>
          <w:rFonts w:ascii="Arial" w:hAnsi="Arial" w:cs="Arial"/>
          <w:sz w:val="24"/>
          <w:szCs w:val="24"/>
        </w:rPr>
        <w:t>,</w:t>
      </w:r>
      <w:r w:rsidR="003F4D54" w:rsidRPr="00EF7612">
        <w:rPr>
          <w:rFonts w:ascii="Arial" w:hAnsi="Arial" w:cs="Arial"/>
          <w:sz w:val="24"/>
          <w:szCs w:val="24"/>
        </w:rPr>
        <w:t xml:space="preserve"> y no como empleada de base, tiene derecho a que se le consideren los conceptos aludidos, no obstante lo estipulado en el artículo 54 de la Ley de Pensiones para los </w:t>
      </w:r>
      <w:r w:rsidR="003F4D54" w:rsidRPr="00EF7612">
        <w:rPr>
          <w:rFonts w:ascii="Arial" w:hAnsi="Arial" w:cs="Arial"/>
          <w:sz w:val="24"/>
          <w:szCs w:val="24"/>
        </w:rPr>
        <w:lastRenderedPageBreak/>
        <w:t xml:space="preserve">Trabajadores del Gobierno del Estado, ya que el cálculo de la pensión para la </w:t>
      </w:r>
      <w:r>
        <w:rPr>
          <w:rFonts w:ascii="Arial" w:hAnsi="Arial" w:cs="Arial"/>
          <w:sz w:val="24"/>
          <w:szCs w:val="24"/>
        </w:rPr>
        <w:t>actora</w:t>
      </w:r>
      <w:r w:rsidR="003F4D54" w:rsidRPr="00EF7612">
        <w:rPr>
          <w:rFonts w:ascii="Arial" w:hAnsi="Arial" w:cs="Arial"/>
          <w:sz w:val="24"/>
          <w:szCs w:val="24"/>
        </w:rPr>
        <w:t>, debe ser el mismo que se hace a los trabajadores de base; por lo que, solicita, que se declare la nulidad lisa y llana del acto impugnado y como consecuencia, se le pague lo dejado d</w:t>
      </w:r>
      <w:r w:rsidR="003F4D54">
        <w:rPr>
          <w:rFonts w:ascii="Arial" w:hAnsi="Arial" w:cs="Arial"/>
          <w:sz w:val="24"/>
          <w:szCs w:val="24"/>
        </w:rPr>
        <w:t>e</w:t>
      </w:r>
      <w:r w:rsidR="003F4D54" w:rsidRPr="00EF7612">
        <w:rPr>
          <w:rFonts w:ascii="Arial" w:hAnsi="Arial" w:cs="Arial"/>
          <w:sz w:val="24"/>
          <w:szCs w:val="24"/>
        </w:rPr>
        <w:t xml:space="preserve"> percibir desde la fecha en que se dictó y autorizó el dictamen de pensión por jubilación hasta que se dé cumplimiento a la sentencia, de manera retroactiva</w:t>
      </w:r>
      <w:r w:rsidR="003F4D54">
        <w:rPr>
          <w:rFonts w:ascii="Arial" w:hAnsi="Arial" w:cs="Arial"/>
          <w:sz w:val="24"/>
          <w:szCs w:val="24"/>
        </w:rPr>
        <w:t>,</w:t>
      </w:r>
      <w:r w:rsidR="003F4D54" w:rsidRPr="00EF7612">
        <w:rPr>
          <w:rFonts w:ascii="Arial" w:hAnsi="Arial" w:cs="Arial"/>
          <w:sz w:val="24"/>
          <w:szCs w:val="24"/>
        </w:rPr>
        <w:t xml:space="preserve"> y se deje de retener el concepto del fondo de pensiones. </w:t>
      </w:r>
    </w:p>
    <w:p w14:paraId="1F36E12A" w14:textId="6335262E"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 Al respecto, la autoridad </w:t>
      </w:r>
      <w:r w:rsidR="0003145C">
        <w:rPr>
          <w:rFonts w:ascii="Arial" w:hAnsi="Arial" w:cs="Arial"/>
          <w:sz w:val="24"/>
          <w:szCs w:val="24"/>
        </w:rPr>
        <w:t>demandada</w:t>
      </w:r>
      <w:r w:rsidRPr="00EF7612">
        <w:rPr>
          <w:rFonts w:ascii="Arial" w:hAnsi="Arial" w:cs="Arial"/>
          <w:sz w:val="24"/>
          <w:szCs w:val="24"/>
        </w:rPr>
        <w:t xml:space="preserve"> en su contestación de </w:t>
      </w:r>
      <w:r w:rsidR="0003145C">
        <w:rPr>
          <w:rFonts w:ascii="Arial" w:hAnsi="Arial" w:cs="Arial"/>
          <w:sz w:val="24"/>
          <w:szCs w:val="24"/>
        </w:rPr>
        <w:t xml:space="preserve">la </w:t>
      </w:r>
      <w:r w:rsidRPr="00EF7612">
        <w:rPr>
          <w:rFonts w:ascii="Arial" w:hAnsi="Arial" w:cs="Arial"/>
          <w:sz w:val="24"/>
          <w:szCs w:val="24"/>
        </w:rPr>
        <w:t>demanda, defendió la legalidad del acto impugnado, manifestando que se encuentra debidamente fundado y motivado, ya que para determinar la cantidad que por concepto de jubilación se le fijó a la actora, s</w:t>
      </w:r>
      <w:r w:rsidR="004E638A">
        <w:rPr>
          <w:rFonts w:ascii="Arial" w:hAnsi="Arial" w:cs="Arial"/>
          <w:sz w:val="24"/>
          <w:szCs w:val="24"/>
        </w:rPr>
        <w:t>e le respetó el cien por ciento</w:t>
      </w:r>
      <w:r w:rsidRPr="00EF7612">
        <w:rPr>
          <w:rFonts w:ascii="Arial" w:hAnsi="Arial" w:cs="Arial"/>
          <w:sz w:val="24"/>
          <w:szCs w:val="24"/>
        </w:rPr>
        <w:t xml:space="preserve"> de su sueldo base, porque su jubilación la adquirió bajo la vigencia de la nueva Ley de Pensiones para los Trabajadores del Gobierno del Estado, además porque sólo tiene meras expectativas del derecho y no derechos adquiridos.</w:t>
      </w:r>
    </w:p>
    <w:p w14:paraId="2B5995FB" w14:textId="38EB0C4A"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Del análisis de la resolución impugnada, consistente en el dictamen de pensión por jubilación contenida en el oficio </w:t>
      </w:r>
      <w:r w:rsidR="009B7A56">
        <w:rPr>
          <w:rFonts w:ascii="Arial" w:hAnsi="Arial" w:cs="Arial"/>
          <w:sz w:val="24"/>
          <w:szCs w:val="24"/>
        </w:rPr>
        <w:t>OP/DG/***/2020</w:t>
      </w:r>
      <w:r w:rsidRPr="00EF7612">
        <w:rPr>
          <w:rFonts w:ascii="Arial" w:hAnsi="Arial" w:cs="Arial"/>
          <w:sz w:val="24"/>
          <w:szCs w:val="24"/>
        </w:rPr>
        <w:t xml:space="preserve"> de </w:t>
      </w:r>
      <w:r w:rsidR="0003145C">
        <w:rPr>
          <w:rFonts w:ascii="Arial" w:hAnsi="Arial" w:cs="Arial"/>
          <w:sz w:val="24"/>
          <w:szCs w:val="24"/>
        </w:rPr>
        <w:t xml:space="preserve">fecha </w:t>
      </w:r>
      <w:r w:rsidR="009B7A56">
        <w:rPr>
          <w:rFonts w:ascii="Arial" w:hAnsi="Arial" w:cs="Arial"/>
          <w:sz w:val="24"/>
          <w:szCs w:val="24"/>
        </w:rPr>
        <w:t>***** de ***** de dos mil veinte (**/**/2020)</w:t>
      </w:r>
      <w:r w:rsidRPr="00EF7612">
        <w:rPr>
          <w:rFonts w:ascii="Arial" w:hAnsi="Arial" w:cs="Arial"/>
          <w:sz w:val="24"/>
          <w:szCs w:val="24"/>
        </w:rPr>
        <w:t xml:space="preserve">, se advierte que el Director General de la Oficina de Pensiones del Estado de Oaxaca, informa a </w:t>
      </w:r>
      <w:r w:rsidR="0003145C">
        <w:rPr>
          <w:rFonts w:ascii="Arial" w:hAnsi="Arial" w:cs="Arial"/>
          <w:sz w:val="24"/>
          <w:szCs w:val="24"/>
        </w:rPr>
        <w:t>la actora</w:t>
      </w:r>
      <w:r w:rsidRPr="00EF7612">
        <w:rPr>
          <w:rFonts w:ascii="Arial" w:hAnsi="Arial" w:cs="Arial"/>
          <w:sz w:val="24"/>
          <w:szCs w:val="24"/>
        </w:rPr>
        <w:t>,</w:t>
      </w:r>
      <w:r w:rsidRPr="00EF7612">
        <w:rPr>
          <w:rFonts w:ascii="Arial" w:hAnsi="Arial" w:cs="Arial"/>
          <w:b/>
          <w:sz w:val="24"/>
          <w:szCs w:val="24"/>
        </w:rPr>
        <w:t xml:space="preserve"> </w:t>
      </w:r>
      <w:r w:rsidRPr="00EF7612">
        <w:rPr>
          <w:rFonts w:ascii="Arial" w:hAnsi="Arial" w:cs="Arial"/>
          <w:sz w:val="24"/>
          <w:szCs w:val="24"/>
        </w:rPr>
        <w:t xml:space="preserve">que en sesión ordinaria celebrada el </w:t>
      </w:r>
      <w:r w:rsidR="0045487D">
        <w:rPr>
          <w:rFonts w:ascii="Arial" w:hAnsi="Arial" w:cs="Arial"/>
          <w:sz w:val="24"/>
          <w:szCs w:val="24"/>
        </w:rPr>
        <w:t>***** de ***** de dos mil veinte (**/**/2020)</w:t>
      </w:r>
      <w:r w:rsidRPr="00EF7612">
        <w:rPr>
          <w:rFonts w:ascii="Arial" w:hAnsi="Arial" w:cs="Arial"/>
          <w:sz w:val="24"/>
          <w:szCs w:val="24"/>
        </w:rPr>
        <w:t>, el Consejo Directivo de la Oficina de Pensiones del Estado, autorizó la petición por jubilación, con el cien por ciento de su sueldo base, que percibe</w:t>
      </w:r>
      <w:r w:rsidR="0003145C">
        <w:rPr>
          <w:rFonts w:ascii="Arial" w:hAnsi="Arial" w:cs="Arial"/>
          <w:sz w:val="24"/>
          <w:szCs w:val="24"/>
        </w:rPr>
        <w:t xml:space="preserve"> como Técnico Especializado</w:t>
      </w:r>
      <w:r w:rsidRPr="00EF7612">
        <w:rPr>
          <w:rFonts w:ascii="Arial" w:hAnsi="Arial" w:cs="Arial"/>
          <w:sz w:val="24"/>
          <w:szCs w:val="24"/>
        </w:rPr>
        <w:t>, que es de $</w:t>
      </w:r>
      <w:r w:rsidR="0003145C">
        <w:rPr>
          <w:rFonts w:ascii="Arial" w:hAnsi="Arial" w:cs="Arial"/>
          <w:sz w:val="24"/>
          <w:szCs w:val="24"/>
        </w:rPr>
        <w:t>7,560.00 (</w:t>
      </w:r>
      <w:r w:rsidR="00FD2FF8">
        <w:rPr>
          <w:rFonts w:ascii="Arial" w:hAnsi="Arial" w:cs="Arial"/>
          <w:sz w:val="24"/>
          <w:szCs w:val="24"/>
        </w:rPr>
        <w:t>SIETE MIL QUINIENTOS SESENTA</w:t>
      </w:r>
      <w:r w:rsidR="00FD2FF8" w:rsidRPr="00EF7612">
        <w:rPr>
          <w:rFonts w:ascii="Arial" w:hAnsi="Arial" w:cs="Arial"/>
          <w:sz w:val="24"/>
          <w:szCs w:val="24"/>
        </w:rPr>
        <w:t xml:space="preserve"> PESOS </w:t>
      </w:r>
      <w:r w:rsidRPr="00EF7612">
        <w:rPr>
          <w:rFonts w:ascii="Arial" w:hAnsi="Arial" w:cs="Arial"/>
          <w:sz w:val="24"/>
          <w:szCs w:val="24"/>
        </w:rPr>
        <w:t xml:space="preserve">00/100 </w:t>
      </w:r>
      <w:r w:rsidR="0003145C">
        <w:rPr>
          <w:rFonts w:ascii="Arial" w:hAnsi="Arial" w:cs="Arial"/>
          <w:sz w:val="24"/>
          <w:szCs w:val="24"/>
        </w:rPr>
        <w:t>M</w:t>
      </w:r>
      <w:r w:rsidRPr="00EF7612">
        <w:rPr>
          <w:rFonts w:ascii="Arial" w:hAnsi="Arial" w:cs="Arial"/>
          <w:sz w:val="24"/>
          <w:szCs w:val="24"/>
        </w:rPr>
        <w:t xml:space="preserve">oneda </w:t>
      </w:r>
      <w:r w:rsidR="0003145C">
        <w:rPr>
          <w:rFonts w:ascii="Arial" w:hAnsi="Arial" w:cs="Arial"/>
          <w:sz w:val="24"/>
          <w:szCs w:val="24"/>
        </w:rPr>
        <w:t>N</w:t>
      </w:r>
      <w:r w:rsidRPr="00EF7612">
        <w:rPr>
          <w:rFonts w:ascii="Arial" w:hAnsi="Arial" w:cs="Arial"/>
          <w:sz w:val="24"/>
          <w:szCs w:val="24"/>
        </w:rPr>
        <w:t>acional), citando como fundamento legal de dicha determinación entre otros, los artículos 53 de la Ley de Pensiones para los Trabajadores del Gobierno del Estado, sin incluir las prestaciones señaladas por el artículo 54 fracción I de la citada ley, como son previsión social múltiple, despensa, vida cara, quinquenios, aguinaldo, estimulo del día del jubilado,</w:t>
      </w:r>
      <w:r w:rsidR="0062657A">
        <w:rPr>
          <w:rFonts w:ascii="Arial" w:hAnsi="Arial" w:cs="Arial"/>
          <w:sz w:val="24"/>
          <w:szCs w:val="24"/>
        </w:rPr>
        <w:t xml:space="preserve"> día de las madres</w:t>
      </w:r>
      <w:r w:rsidRPr="00EF7612">
        <w:rPr>
          <w:rFonts w:ascii="Arial" w:hAnsi="Arial" w:cs="Arial"/>
          <w:sz w:val="24"/>
          <w:szCs w:val="24"/>
        </w:rPr>
        <w:t xml:space="preserve"> y canasta navideña; virtud de que laboró como empleado de confianza, mas no empleado de base. </w:t>
      </w:r>
    </w:p>
    <w:p w14:paraId="26DB7585" w14:textId="22EA189E"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Importa transcribir los artículos 53 y 54 de la Ley de Pensiones para los Trabajadores del Gobierno del Estado, aduciendo </w:t>
      </w:r>
      <w:r w:rsidR="0062657A">
        <w:rPr>
          <w:rFonts w:ascii="Arial" w:hAnsi="Arial" w:cs="Arial"/>
          <w:sz w:val="24"/>
          <w:szCs w:val="24"/>
        </w:rPr>
        <w:t>la</w:t>
      </w:r>
      <w:r w:rsidRPr="00EF7612">
        <w:rPr>
          <w:rFonts w:ascii="Arial" w:hAnsi="Arial" w:cs="Arial"/>
          <w:sz w:val="24"/>
          <w:szCs w:val="24"/>
        </w:rPr>
        <w:t xml:space="preserve"> actor</w:t>
      </w:r>
      <w:r w:rsidR="0062657A">
        <w:rPr>
          <w:rFonts w:ascii="Arial" w:hAnsi="Arial" w:cs="Arial"/>
          <w:sz w:val="24"/>
          <w:szCs w:val="24"/>
        </w:rPr>
        <w:t>a</w:t>
      </w:r>
      <w:r w:rsidRPr="00EF7612">
        <w:rPr>
          <w:rFonts w:ascii="Arial" w:hAnsi="Arial" w:cs="Arial"/>
          <w:sz w:val="24"/>
          <w:szCs w:val="24"/>
        </w:rPr>
        <w:t xml:space="preserve"> que vulnera su derecho humano a la no discriminación:</w:t>
      </w:r>
    </w:p>
    <w:p w14:paraId="11A1705B" w14:textId="77777777" w:rsidR="0062657A" w:rsidRDefault="0062657A" w:rsidP="003F4D54">
      <w:pPr>
        <w:spacing w:before="240" w:line="360" w:lineRule="auto"/>
        <w:jc w:val="both"/>
        <w:rPr>
          <w:rFonts w:ascii="Arial" w:hAnsi="Arial" w:cs="Arial"/>
          <w:i/>
          <w:sz w:val="24"/>
          <w:szCs w:val="24"/>
        </w:rPr>
      </w:pPr>
      <w:r>
        <w:rPr>
          <w:rFonts w:ascii="Arial" w:hAnsi="Arial" w:cs="Arial"/>
          <w:i/>
          <w:sz w:val="24"/>
          <w:szCs w:val="24"/>
        </w:rPr>
        <w:t>“</w:t>
      </w:r>
      <w:r w:rsidR="003F4D54" w:rsidRPr="00EF7612">
        <w:rPr>
          <w:rFonts w:ascii="Arial" w:hAnsi="Arial" w:cs="Arial"/>
          <w:i/>
          <w:sz w:val="24"/>
          <w:szCs w:val="24"/>
        </w:rPr>
        <w:t>ARTÍCULO 53.</w:t>
      </w:r>
      <w:r>
        <w:rPr>
          <w:rFonts w:ascii="Arial" w:hAnsi="Arial" w:cs="Arial"/>
          <w:i/>
          <w:sz w:val="24"/>
          <w:szCs w:val="24"/>
        </w:rPr>
        <w:t>-</w:t>
      </w:r>
      <w:r w:rsidR="003F4D54" w:rsidRPr="00EF7612">
        <w:rPr>
          <w:rFonts w:ascii="Arial" w:hAnsi="Arial" w:cs="Arial"/>
          <w:i/>
          <w:sz w:val="24"/>
          <w:szCs w:val="24"/>
        </w:rPr>
        <w:t xml:space="preserve"> El monto de la pensiones que se concedan con excepción de las derivadas de riesgos de trabajo, se calculará promediando el sueldo base del último año cotizado como trabajador activo. Las pensiones derivadas de </w:t>
      </w:r>
      <w:proofErr w:type="gramStart"/>
      <w:r w:rsidR="003F4D54" w:rsidRPr="00EF7612">
        <w:rPr>
          <w:rFonts w:ascii="Arial" w:hAnsi="Arial" w:cs="Arial"/>
          <w:i/>
          <w:sz w:val="24"/>
          <w:szCs w:val="24"/>
        </w:rPr>
        <w:lastRenderedPageBreak/>
        <w:t>riesgos  de</w:t>
      </w:r>
      <w:proofErr w:type="gramEnd"/>
      <w:r w:rsidR="003F4D54" w:rsidRPr="00EF7612">
        <w:rPr>
          <w:rFonts w:ascii="Arial" w:hAnsi="Arial" w:cs="Arial"/>
          <w:i/>
          <w:sz w:val="24"/>
          <w:szCs w:val="24"/>
        </w:rPr>
        <w:t xml:space="preserve"> trabajo se calculan considerando el sueldo base registrado en la última cotización del trabajador. </w:t>
      </w:r>
    </w:p>
    <w:p w14:paraId="244BDCF0" w14:textId="4F829948"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 xml:space="preserve">Todas las pensiones se incrementarán por acuerdo del Consejo Directivo; </w:t>
      </w:r>
      <w:r w:rsidR="0062657A">
        <w:rPr>
          <w:rFonts w:ascii="Arial" w:hAnsi="Arial" w:cs="Arial"/>
          <w:i/>
          <w:sz w:val="24"/>
          <w:szCs w:val="24"/>
        </w:rPr>
        <w:t>d</w:t>
      </w:r>
      <w:r w:rsidRPr="00EF7612">
        <w:rPr>
          <w:rFonts w:ascii="Arial" w:hAnsi="Arial" w:cs="Arial"/>
          <w:i/>
          <w:sz w:val="24"/>
          <w:szCs w:val="24"/>
        </w:rPr>
        <w:t>icho incremento será igual al incremento porcentual otorgado al salario base de los trabajadores activos en el año en que se trate.</w:t>
      </w:r>
    </w:p>
    <w:p w14:paraId="0D679E62" w14:textId="603F321A"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54.</w:t>
      </w:r>
      <w:r w:rsidR="0062657A">
        <w:rPr>
          <w:rFonts w:ascii="Arial" w:hAnsi="Arial" w:cs="Arial"/>
          <w:i/>
          <w:sz w:val="24"/>
          <w:szCs w:val="24"/>
        </w:rPr>
        <w:t>-</w:t>
      </w:r>
      <w:r w:rsidRPr="00EF7612">
        <w:rPr>
          <w:rFonts w:ascii="Arial" w:hAnsi="Arial" w:cs="Arial"/>
          <w:i/>
          <w:sz w:val="24"/>
          <w:szCs w:val="24"/>
        </w:rPr>
        <w:t xml:space="preserve"> Al monto resultante de la pensión señalada en el artículo anterior, se integrarán las prestaciones siguientes:</w:t>
      </w:r>
    </w:p>
    <w:p w14:paraId="5B33DC1C" w14:textId="77777777" w:rsidR="003F4D54" w:rsidRPr="00EF7612" w:rsidRDefault="003F4D54" w:rsidP="003F4D54">
      <w:pPr>
        <w:spacing w:before="240" w:line="360" w:lineRule="auto"/>
        <w:jc w:val="both"/>
        <w:rPr>
          <w:rFonts w:ascii="Arial" w:hAnsi="Arial" w:cs="Arial"/>
          <w:b/>
          <w:i/>
          <w:sz w:val="24"/>
          <w:szCs w:val="24"/>
        </w:rPr>
      </w:pPr>
      <w:r w:rsidRPr="00EF7612">
        <w:rPr>
          <w:rFonts w:ascii="Arial" w:hAnsi="Arial" w:cs="Arial"/>
          <w:i/>
          <w:sz w:val="24"/>
          <w:szCs w:val="24"/>
        </w:rPr>
        <w:t xml:space="preserve">I.- Jubilados: tratándose </w:t>
      </w:r>
      <w:r w:rsidRPr="00EF7612">
        <w:rPr>
          <w:rFonts w:ascii="Arial" w:hAnsi="Arial" w:cs="Arial"/>
          <w:b/>
          <w:i/>
          <w:sz w:val="24"/>
          <w:szCs w:val="24"/>
        </w:rPr>
        <w:t xml:space="preserve">solo de aquéllos que fueron trabajadores de base </w:t>
      </w:r>
      <w:r w:rsidRPr="0062657A">
        <w:rPr>
          <w:rFonts w:ascii="Arial" w:hAnsi="Arial" w:cs="Arial"/>
          <w:bCs/>
          <w:i/>
          <w:sz w:val="24"/>
          <w:szCs w:val="24"/>
        </w:rPr>
        <w:t>se integrarán la previsión social múltiple, despensa, vida cara, quinquenios, aguinaldo, estímulo del día del jubilado, día de las madres y canasta navideña</w:t>
      </w:r>
      <w:r w:rsidRPr="00EF7612">
        <w:rPr>
          <w:rFonts w:ascii="Arial" w:hAnsi="Arial" w:cs="Arial"/>
          <w:b/>
          <w:i/>
          <w:sz w:val="24"/>
          <w:szCs w:val="24"/>
        </w:rPr>
        <w:t xml:space="preserve">. </w:t>
      </w:r>
    </w:p>
    <w:p w14:paraId="6F8FF516" w14:textId="77777777" w:rsidR="003F4D54" w:rsidRPr="0062657A" w:rsidRDefault="003F4D54" w:rsidP="003F4D54">
      <w:pPr>
        <w:spacing w:before="240" w:line="360" w:lineRule="auto"/>
        <w:jc w:val="both"/>
        <w:rPr>
          <w:rFonts w:ascii="Arial" w:hAnsi="Arial" w:cs="Arial"/>
          <w:bCs/>
          <w:i/>
          <w:sz w:val="24"/>
          <w:szCs w:val="24"/>
        </w:rPr>
      </w:pPr>
      <w:r w:rsidRPr="0062657A">
        <w:rPr>
          <w:rFonts w:ascii="Arial" w:hAnsi="Arial" w:cs="Arial"/>
          <w:bCs/>
          <w:i/>
          <w:sz w:val="24"/>
          <w:szCs w:val="24"/>
        </w:rPr>
        <w:t>El aguinaldo para jubilados será equivalente a 70 días de la cuantía diaria; y</w:t>
      </w:r>
    </w:p>
    <w:p w14:paraId="00BA41CF" w14:textId="0D58D214"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II.</w:t>
      </w:r>
      <w:r w:rsidR="0062657A">
        <w:rPr>
          <w:rFonts w:ascii="Arial" w:hAnsi="Arial" w:cs="Arial"/>
          <w:i/>
          <w:sz w:val="24"/>
          <w:szCs w:val="24"/>
        </w:rPr>
        <w:t>-</w:t>
      </w:r>
      <w:r w:rsidRPr="00EF7612">
        <w:rPr>
          <w:rFonts w:ascii="Arial" w:hAnsi="Arial" w:cs="Arial"/>
          <w:i/>
          <w:sz w:val="24"/>
          <w:szCs w:val="24"/>
        </w:rPr>
        <w:t xml:space="preserve"> Pensionados y pensionistas: canasta navideña.</w:t>
      </w:r>
    </w:p>
    <w:p w14:paraId="047B5C93" w14:textId="77777777" w:rsidR="003F4D54" w:rsidRPr="0062657A" w:rsidRDefault="003F4D54" w:rsidP="003F4D54">
      <w:pPr>
        <w:spacing w:before="240" w:line="360" w:lineRule="auto"/>
        <w:jc w:val="both"/>
        <w:rPr>
          <w:rFonts w:ascii="Arial" w:hAnsi="Arial" w:cs="Arial"/>
          <w:i/>
          <w:iCs/>
          <w:sz w:val="24"/>
          <w:szCs w:val="24"/>
        </w:rPr>
      </w:pPr>
      <w:r w:rsidRPr="0062657A">
        <w:rPr>
          <w:rFonts w:ascii="Arial" w:hAnsi="Arial" w:cs="Arial"/>
          <w:i/>
          <w:iCs/>
          <w:sz w:val="24"/>
          <w:szCs w:val="24"/>
        </w:rPr>
        <w:t>Los montos de las prestaciones señaladas en las fracciones anteriores serán determinados por acuerdo del Consejo Directivo, mismos que no deberán ser superiores a los montos que se otorguen a los trabajadores activos.</w:t>
      </w:r>
    </w:p>
    <w:p w14:paraId="0B9B13A0" w14:textId="77777777" w:rsidR="003F4D54" w:rsidRPr="0062657A" w:rsidRDefault="003F4D54" w:rsidP="003F4D54">
      <w:pPr>
        <w:spacing w:before="240" w:line="360" w:lineRule="auto"/>
        <w:jc w:val="both"/>
        <w:rPr>
          <w:rFonts w:ascii="Arial" w:hAnsi="Arial" w:cs="Arial"/>
          <w:i/>
          <w:iCs/>
          <w:sz w:val="24"/>
          <w:szCs w:val="24"/>
        </w:rPr>
      </w:pPr>
      <w:r w:rsidRPr="0062657A">
        <w:rPr>
          <w:rFonts w:ascii="Arial" w:hAnsi="Arial" w:cs="Arial"/>
          <w:i/>
          <w:iCs/>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14:paraId="3241F0CC" w14:textId="06470093"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Como se ve, el numeral 54 transcrito, es discriminatorio </w:t>
      </w:r>
      <w:r w:rsidRPr="00EF7612">
        <w:rPr>
          <w:rFonts w:ascii="Arial" w:hAnsi="Arial" w:cs="Arial"/>
          <w:b/>
          <w:sz w:val="24"/>
          <w:szCs w:val="24"/>
        </w:rPr>
        <w:t>para los trabajadores jubilados de confianza,</w:t>
      </w:r>
      <w:r w:rsidRPr="00EF7612">
        <w:rPr>
          <w:rFonts w:ascii="Arial" w:hAnsi="Arial" w:cs="Arial"/>
          <w:sz w:val="24"/>
          <w:szCs w:val="24"/>
        </w:rPr>
        <w:t xml:space="preserve"> ya que sólo se refiere a que los </w:t>
      </w:r>
      <w:r w:rsidRPr="00EF7612">
        <w:rPr>
          <w:rFonts w:ascii="Arial" w:hAnsi="Arial" w:cs="Arial"/>
          <w:b/>
          <w:sz w:val="24"/>
          <w:szCs w:val="24"/>
        </w:rPr>
        <w:t>trabajadores jubilados de base,</w:t>
      </w:r>
      <w:r w:rsidRPr="00EF7612">
        <w:rPr>
          <w:rFonts w:ascii="Arial" w:hAnsi="Arial" w:cs="Arial"/>
          <w:sz w:val="24"/>
          <w:szCs w:val="24"/>
        </w:rPr>
        <w:t xml:space="preserve"> tienen las siguientes prestaciones: previsión social múltiple, despensa, vida cara, quinquenios, aguinaldos, estímulos del día del jubilado</w:t>
      </w:r>
      <w:r w:rsidR="0062657A">
        <w:rPr>
          <w:rFonts w:ascii="Arial" w:hAnsi="Arial" w:cs="Arial"/>
          <w:sz w:val="24"/>
          <w:szCs w:val="24"/>
        </w:rPr>
        <w:t>, día de las madres</w:t>
      </w:r>
      <w:r w:rsidRPr="00EF7612">
        <w:rPr>
          <w:rFonts w:ascii="Arial" w:hAnsi="Arial" w:cs="Arial"/>
          <w:sz w:val="24"/>
          <w:szCs w:val="24"/>
        </w:rPr>
        <w:t xml:space="preserve"> y canasta navideña</w:t>
      </w:r>
      <w:r w:rsidR="0062657A">
        <w:rPr>
          <w:rFonts w:ascii="Arial" w:hAnsi="Arial" w:cs="Arial"/>
          <w:sz w:val="24"/>
          <w:szCs w:val="24"/>
        </w:rPr>
        <w:t>;</w:t>
      </w:r>
      <w:r w:rsidRPr="00EF7612">
        <w:rPr>
          <w:rFonts w:ascii="Arial" w:hAnsi="Arial" w:cs="Arial"/>
          <w:sz w:val="24"/>
          <w:szCs w:val="24"/>
        </w:rPr>
        <w:t xml:space="preserve"> el aguinaldo para jubilados será equivalente a setenta días de la cuantía diaria y la canasta navideña; por lo tanto, ante la existencia de un acto discriminatorio, por ende, resulta violario del artículo 1º de la Constitución Política de los Estados Unidos Mexicanos.</w:t>
      </w:r>
    </w:p>
    <w:p w14:paraId="1CBDCE42"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w:t>
      </w:r>
      <w:r w:rsidRPr="00EF7612">
        <w:rPr>
          <w:rFonts w:ascii="Arial" w:hAnsi="Arial" w:cs="Arial"/>
          <w:sz w:val="24"/>
          <w:szCs w:val="24"/>
        </w:rPr>
        <w:lastRenderedPageBreak/>
        <w:t>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14:paraId="389E7984" w14:textId="59FFAF65"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En ese tenor, el artículo 1 </w:t>
      </w:r>
      <w:r w:rsidR="0062657A">
        <w:rPr>
          <w:rFonts w:ascii="Arial" w:hAnsi="Arial" w:cs="Arial"/>
          <w:sz w:val="24"/>
          <w:szCs w:val="24"/>
        </w:rPr>
        <w:t xml:space="preserve">y 133 </w:t>
      </w:r>
      <w:r w:rsidRPr="00EF7612">
        <w:rPr>
          <w:rFonts w:ascii="Arial" w:hAnsi="Arial" w:cs="Arial"/>
          <w:sz w:val="24"/>
          <w:szCs w:val="24"/>
        </w:rPr>
        <w:t>de la Constitución Federal señala:</w:t>
      </w:r>
    </w:p>
    <w:p w14:paraId="08DBB95A" w14:textId="064A3AF5"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1</w:t>
      </w:r>
      <w:r w:rsidR="0062657A">
        <w:rPr>
          <w:rFonts w:ascii="Arial" w:hAnsi="Arial" w:cs="Arial"/>
          <w:i/>
          <w:sz w:val="24"/>
          <w:szCs w:val="24"/>
        </w:rPr>
        <w:t xml:space="preserve">.- </w:t>
      </w:r>
      <w:r w:rsidRPr="00EF7612">
        <w:rPr>
          <w:rFonts w:ascii="Arial" w:hAnsi="Arial" w:cs="Arial"/>
          <w:i/>
          <w:sz w:val="24"/>
          <w:szCs w:val="24"/>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14:paraId="70626F82" w14:textId="77777777"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B5CC8D0" w14:textId="77777777"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01908D56" w14:textId="68C483D2"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133.</w:t>
      </w:r>
      <w:r w:rsidR="0062657A">
        <w:rPr>
          <w:rFonts w:ascii="Arial" w:hAnsi="Arial" w:cs="Arial"/>
          <w:i/>
          <w:sz w:val="24"/>
          <w:szCs w:val="24"/>
        </w:rPr>
        <w:t>-</w:t>
      </w:r>
      <w:r w:rsidRPr="00EF7612">
        <w:rPr>
          <w:rFonts w:ascii="Arial" w:hAnsi="Arial" w:cs="Arial"/>
          <w:i/>
          <w:sz w:val="24"/>
          <w:szCs w:val="24"/>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14:paraId="6591B48A"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  De lo anterior, el artículo 1 de la Constitución Política de los Estados Unidos Mexicanos, establece que todas las personas gozarán de los derechos humanos reconocidos en ella, y en los Tratados Internacionales de los que el Estado Mexicano sea parte, así como de las garantías que para su protección existan, las que precisa, no podrán ser restringidas ni suspendidas salvo en </w:t>
      </w:r>
      <w:r w:rsidRPr="00EF7612">
        <w:rPr>
          <w:rFonts w:ascii="Arial" w:hAnsi="Arial" w:cs="Arial"/>
          <w:sz w:val="24"/>
          <w:szCs w:val="24"/>
        </w:rPr>
        <w:lastRenderedPageBreak/>
        <w:t>los casos y bajo las condiciones que la propia Ley fundamental establezca, por su parte el artículo 133 de la citada constitución, impone a los Juzgadores de cada Estado, la obligación de actuar conforme a la misma, las leyes y tratados acordes a la misma.</w:t>
      </w:r>
    </w:p>
    <w:p w14:paraId="12677AF9"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14:paraId="46C84760"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Como así se encuentra establecida en el </w:t>
      </w:r>
      <w:r w:rsidRPr="00EF7612">
        <w:rPr>
          <w:rFonts w:ascii="Arial" w:hAnsi="Arial" w:cs="Arial"/>
          <w:b/>
          <w:sz w:val="24"/>
          <w:szCs w:val="24"/>
        </w:rPr>
        <w:t xml:space="preserve">CONVENIO RELATIVO A LA DISCRIMINACIÓN EN MATERIA DE EMPLEO Y OCUPACIÓN </w:t>
      </w:r>
      <w:r w:rsidRPr="00EF7612">
        <w:rPr>
          <w:rFonts w:ascii="Arial" w:hAnsi="Arial" w:cs="Arial"/>
          <w:sz w:val="24"/>
          <w:szCs w:val="24"/>
        </w:rPr>
        <w:t>que dice:</w:t>
      </w:r>
    </w:p>
    <w:p w14:paraId="68D63B2F" w14:textId="166DC31C" w:rsidR="003F4D54" w:rsidRPr="00EF7612" w:rsidRDefault="0062657A" w:rsidP="0062657A">
      <w:pPr>
        <w:spacing w:before="240" w:line="360" w:lineRule="auto"/>
        <w:ind w:firstLine="426"/>
        <w:jc w:val="both"/>
        <w:rPr>
          <w:rFonts w:ascii="Arial" w:hAnsi="Arial" w:cs="Arial"/>
          <w:i/>
          <w:sz w:val="24"/>
          <w:szCs w:val="24"/>
        </w:rPr>
      </w:pPr>
      <w:r>
        <w:rPr>
          <w:rFonts w:ascii="Arial" w:hAnsi="Arial" w:cs="Arial"/>
          <w:b/>
          <w:i/>
          <w:sz w:val="24"/>
          <w:szCs w:val="24"/>
        </w:rPr>
        <w:t>“</w:t>
      </w:r>
      <w:r w:rsidR="003F4D54" w:rsidRPr="00EF7612">
        <w:rPr>
          <w:rFonts w:ascii="Arial" w:hAnsi="Arial" w:cs="Arial"/>
          <w:b/>
          <w:i/>
          <w:sz w:val="24"/>
          <w:szCs w:val="24"/>
        </w:rPr>
        <w:t>Artículo 1</w:t>
      </w:r>
      <w:r>
        <w:rPr>
          <w:rFonts w:ascii="Arial" w:hAnsi="Arial" w:cs="Arial"/>
          <w:b/>
          <w:i/>
          <w:sz w:val="24"/>
          <w:szCs w:val="24"/>
        </w:rPr>
        <w:t xml:space="preserve">.- </w:t>
      </w:r>
      <w:r w:rsidR="003F4D54" w:rsidRPr="00EF7612">
        <w:rPr>
          <w:rFonts w:ascii="Arial" w:hAnsi="Arial" w:cs="Arial"/>
          <w:i/>
          <w:sz w:val="24"/>
          <w:szCs w:val="24"/>
        </w:rPr>
        <w:t>A los efectos de este Convenio el término discriminación comprende:</w:t>
      </w:r>
    </w:p>
    <w:p w14:paraId="7DA962BF" w14:textId="3010E50D" w:rsidR="003F4D54" w:rsidRPr="00EF7612" w:rsidRDefault="003F4D54" w:rsidP="003F4D54">
      <w:pPr>
        <w:pStyle w:val="Prrafodelista"/>
        <w:spacing w:before="240" w:line="360" w:lineRule="auto"/>
        <w:ind w:left="0"/>
        <w:jc w:val="both"/>
        <w:rPr>
          <w:rFonts w:ascii="Arial" w:hAnsi="Arial" w:cs="Arial"/>
          <w:i/>
          <w:sz w:val="24"/>
          <w:szCs w:val="24"/>
        </w:rPr>
      </w:pPr>
      <w:r w:rsidRPr="00EF7612">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14:paraId="663E3012" w14:textId="77777777" w:rsidR="003F4D54" w:rsidRPr="00EF7612" w:rsidRDefault="003F4D54" w:rsidP="003F4D54">
      <w:pPr>
        <w:pStyle w:val="Prrafodelista"/>
        <w:spacing w:before="240" w:line="360" w:lineRule="auto"/>
        <w:ind w:left="0"/>
        <w:jc w:val="both"/>
        <w:rPr>
          <w:rFonts w:ascii="Arial" w:hAnsi="Arial" w:cs="Arial"/>
          <w:i/>
          <w:sz w:val="24"/>
          <w:szCs w:val="24"/>
        </w:rPr>
      </w:pPr>
      <w:r w:rsidRPr="00EF7612">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EF7612">
        <w:rPr>
          <w:rFonts w:ascii="Arial" w:hAnsi="Arial" w:cs="Arial"/>
          <w:i/>
          <w:sz w:val="24"/>
          <w:szCs w:val="24"/>
        </w:rPr>
        <w:t>o</w:t>
      </w:r>
      <w:proofErr w:type="spellEnd"/>
      <w:r w:rsidRPr="00EF7612">
        <w:rPr>
          <w:rFonts w:ascii="Arial" w:hAnsi="Arial" w:cs="Arial"/>
          <w:i/>
          <w:sz w:val="24"/>
          <w:szCs w:val="24"/>
        </w:rPr>
        <w:t xml:space="preserve"> ocupación…”</w:t>
      </w:r>
    </w:p>
    <w:p w14:paraId="42EEB752" w14:textId="77777777" w:rsidR="003F4D54" w:rsidRPr="00EF7612" w:rsidRDefault="003F4D54" w:rsidP="003F4D54">
      <w:pPr>
        <w:spacing w:before="240" w:line="360" w:lineRule="auto"/>
        <w:jc w:val="both"/>
        <w:rPr>
          <w:rFonts w:ascii="Arial" w:hAnsi="Arial" w:cs="Arial"/>
          <w:sz w:val="24"/>
          <w:szCs w:val="24"/>
        </w:rPr>
      </w:pPr>
      <w:r w:rsidRPr="00EF7612">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14:paraId="7EE7FBDA" w14:textId="6BC2350B" w:rsidR="003F4D54" w:rsidRPr="00EF7612" w:rsidRDefault="003F4D54" w:rsidP="003F4D54">
      <w:pPr>
        <w:spacing w:before="240" w:line="360" w:lineRule="auto"/>
        <w:ind w:firstLine="708"/>
        <w:jc w:val="both"/>
        <w:rPr>
          <w:rFonts w:ascii="Arial" w:hAnsi="Arial" w:cs="Arial"/>
          <w:sz w:val="24"/>
          <w:szCs w:val="24"/>
        </w:rPr>
      </w:pPr>
      <w:r w:rsidRPr="00EF7612">
        <w:rPr>
          <w:rFonts w:ascii="Arial" w:hAnsi="Arial" w:cs="Arial"/>
          <w:sz w:val="24"/>
          <w:szCs w:val="24"/>
        </w:rPr>
        <w:t>Al respecto, la Suprema Corte de Justicia de la Nación ha establecido que los jueces deben seguir los siguientes pasos tratándose de la interpretación de derechos humanos: 1</w:t>
      </w:r>
      <w:r w:rsidR="0062657A">
        <w:rPr>
          <w:rFonts w:ascii="Arial" w:hAnsi="Arial" w:cs="Arial"/>
          <w:sz w:val="24"/>
          <w:szCs w:val="24"/>
        </w:rPr>
        <w:t>.-</w:t>
      </w:r>
      <w:r w:rsidRPr="00EF7612">
        <w:rPr>
          <w:rFonts w:ascii="Arial" w:hAnsi="Arial" w:cs="Arial"/>
          <w:sz w:val="24"/>
          <w:szCs w:val="24"/>
        </w:rPr>
        <w:t xml:space="preserve"> Interpretación conforme en sentido </w:t>
      </w:r>
      <w:r w:rsidRPr="00EF7612">
        <w:rPr>
          <w:rFonts w:ascii="Arial" w:hAnsi="Arial" w:cs="Arial"/>
          <w:sz w:val="24"/>
          <w:szCs w:val="24"/>
        </w:rPr>
        <w:lastRenderedPageBreak/>
        <w:t>amplio (interpretar el orden jurídico a la luz y conforme a los derechos humanos establecidos en la Constitución y en los tratados internacionales, favoreciendo en todo tiempo a las personas la protección más amplia); 2</w:t>
      </w:r>
      <w:r w:rsidR="0062657A">
        <w:rPr>
          <w:rFonts w:ascii="Arial" w:hAnsi="Arial" w:cs="Arial"/>
          <w:sz w:val="24"/>
          <w:szCs w:val="24"/>
        </w:rPr>
        <w:t>.-</w:t>
      </w:r>
      <w:r w:rsidRPr="00EF7612">
        <w:rPr>
          <w:rFonts w:ascii="Arial" w:hAnsi="Arial" w:cs="Arial"/>
          <w:sz w:val="24"/>
          <w:szCs w:val="24"/>
        </w:rPr>
        <w:t xml:space="preserve">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w:t>
      </w:r>
      <w:r w:rsidR="0062657A">
        <w:rPr>
          <w:rFonts w:ascii="Arial" w:hAnsi="Arial" w:cs="Arial"/>
          <w:sz w:val="24"/>
          <w:szCs w:val="24"/>
        </w:rPr>
        <w:t>-</w:t>
      </w:r>
      <w:r w:rsidRPr="00EF7612">
        <w:rPr>
          <w:rFonts w:ascii="Arial" w:hAnsi="Arial" w:cs="Arial"/>
          <w:sz w:val="24"/>
          <w:szCs w:val="24"/>
        </w:rPr>
        <w:t xml:space="preserve">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14:paraId="6D71A4DB" w14:textId="5B4DE4DD" w:rsidR="003F4D54" w:rsidRPr="00EF7612" w:rsidRDefault="0062657A" w:rsidP="003F4D54">
      <w:pPr>
        <w:spacing w:before="240"/>
        <w:jc w:val="both"/>
        <w:rPr>
          <w:rFonts w:ascii="Arial" w:hAnsi="Arial" w:cs="Arial"/>
          <w:i/>
          <w:sz w:val="24"/>
          <w:szCs w:val="24"/>
        </w:rPr>
      </w:pPr>
      <w:r>
        <w:rPr>
          <w:rFonts w:ascii="Arial" w:hAnsi="Arial" w:cs="Arial"/>
          <w:b/>
          <w:i/>
          <w:sz w:val="24"/>
          <w:szCs w:val="24"/>
        </w:rPr>
        <w:t>“</w:t>
      </w:r>
      <w:r w:rsidR="003F4D54" w:rsidRPr="00EF7612">
        <w:rPr>
          <w:rFonts w:ascii="Arial" w:hAnsi="Arial" w:cs="Arial"/>
          <w:b/>
          <w:i/>
          <w:sz w:val="24"/>
          <w:szCs w:val="24"/>
        </w:rPr>
        <w:t>PASOS A SEGUIR EN EL CONTROL DE CONSTITUCIONALIDAD Y CONVENCIONALIDAD EX OFFICIO EN MATERIA DE DERECHOS HUMANOS.</w:t>
      </w:r>
      <w:r w:rsidR="003F4D54" w:rsidRPr="00EF7612">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003F4D54" w:rsidRPr="00EF7612">
        <w:rPr>
          <w:rFonts w:ascii="Arial" w:hAnsi="Arial" w:cs="Arial"/>
          <w:i/>
          <w:sz w:val="24"/>
          <w:szCs w:val="24"/>
        </w:rPr>
        <w:t xml:space="preserve"> </w:t>
      </w:r>
    </w:p>
    <w:p w14:paraId="734053C4" w14:textId="5651D843" w:rsidR="003F4D54" w:rsidRPr="00EF7612" w:rsidRDefault="003F4D54" w:rsidP="003F4D54">
      <w:pPr>
        <w:spacing w:before="240" w:line="360" w:lineRule="auto"/>
        <w:jc w:val="both"/>
        <w:rPr>
          <w:rFonts w:ascii="Arial" w:hAnsi="Arial" w:cs="Arial"/>
          <w:sz w:val="24"/>
          <w:szCs w:val="24"/>
        </w:rPr>
      </w:pPr>
      <w:r w:rsidRPr="00EF7612">
        <w:rPr>
          <w:rFonts w:ascii="Arial" w:hAnsi="Arial" w:cs="Arial"/>
          <w:sz w:val="24"/>
          <w:szCs w:val="24"/>
        </w:rPr>
        <w:t>Así también la tesis XXVII.1º. (VIII Región) 15k</w:t>
      </w:r>
      <w:r w:rsidR="0062657A">
        <w:rPr>
          <w:rFonts w:ascii="Arial" w:hAnsi="Arial" w:cs="Arial"/>
          <w:sz w:val="24"/>
          <w:szCs w:val="24"/>
        </w:rPr>
        <w:t xml:space="preserve"> </w:t>
      </w:r>
      <w:r w:rsidRPr="00EF7612">
        <w:rPr>
          <w:rFonts w:ascii="Arial" w:hAnsi="Arial" w:cs="Arial"/>
          <w:sz w:val="24"/>
          <w:szCs w:val="24"/>
        </w:rPr>
        <w:t xml:space="preserve">(10ª) de la décima época, emitida por los Tribunales Colegiados de Circuito, publicada en el Semanario Judicial de la Federación y su Gaceta, libro XXIII, agosto de 2013, tomo 3, página 1618,  y registro electrónico 2004188, que dice: </w:t>
      </w:r>
    </w:p>
    <w:p w14:paraId="05DA7B8B" w14:textId="77777777" w:rsidR="003F4D54" w:rsidRPr="00EF7612" w:rsidRDefault="003F4D54" w:rsidP="003F4D54">
      <w:pPr>
        <w:spacing w:before="240" w:line="360" w:lineRule="auto"/>
        <w:jc w:val="both"/>
        <w:rPr>
          <w:rFonts w:ascii="Arial" w:hAnsi="Arial" w:cs="Arial"/>
          <w:sz w:val="24"/>
          <w:szCs w:val="24"/>
        </w:rPr>
      </w:pPr>
    </w:p>
    <w:p w14:paraId="29C2485B" w14:textId="7F6B9064" w:rsidR="003F4D54" w:rsidRPr="00EF7612" w:rsidRDefault="0062657A" w:rsidP="003F4D54">
      <w:pPr>
        <w:spacing w:before="240"/>
        <w:jc w:val="both"/>
        <w:rPr>
          <w:rFonts w:ascii="Arial" w:hAnsi="Arial" w:cs="Arial"/>
          <w:i/>
          <w:sz w:val="24"/>
          <w:szCs w:val="24"/>
        </w:rPr>
      </w:pPr>
      <w:r>
        <w:rPr>
          <w:rFonts w:ascii="Arial" w:hAnsi="Arial" w:cs="Arial"/>
          <w:b/>
          <w:i/>
          <w:sz w:val="24"/>
          <w:szCs w:val="24"/>
        </w:rPr>
        <w:t>“</w:t>
      </w:r>
      <w:r w:rsidR="003F4D54" w:rsidRPr="00EF7612">
        <w:rPr>
          <w:rFonts w:ascii="Arial" w:hAnsi="Arial" w:cs="Arial"/>
          <w:b/>
          <w:i/>
          <w:sz w:val="24"/>
          <w:szCs w:val="24"/>
        </w:rPr>
        <w:t>CONTROL DIFUSO DE CONSTITUCIONALIDAD EX OFFICIO. PASOS Y ASPECTOS SUSTANTIVOS E INSTRUMENTALES QUE DEBEN OBSERVARSE PARA REALIZARLO.</w:t>
      </w:r>
      <w:r w:rsidR="003F4D54" w:rsidRPr="00EF7612">
        <w:rPr>
          <w:rFonts w:ascii="Arial" w:hAnsi="Arial" w:cs="Arial"/>
          <w:i/>
          <w:sz w:val="24"/>
          <w:szCs w:val="24"/>
        </w:rPr>
        <w:t xml:space="preserve"> Para realizar el control difuso de constitucionalidad -connotación que incluye el control de convencionalidad- en la modalidad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003F4D54" w:rsidRPr="00EF7612">
        <w:rPr>
          <w:rFonts w:ascii="Arial" w:hAnsi="Arial" w:cs="Arial"/>
          <w:i/>
          <w:sz w:val="24"/>
          <w:szCs w:val="24"/>
        </w:rPr>
        <w:t>iura</w:t>
      </w:r>
      <w:proofErr w:type="spellEnd"/>
      <w:r w:rsidR="003F4D54" w:rsidRPr="00EF7612">
        <w:rPr>
          <w:rFonts w:ascii="Arial" w:hAnsi="Arial" w:cs="Arial"/>
          <w:i/>
          <w:sz w:val="24"/>
          <w:szCs w:val="24"/>
        </w:rPr>
        <w:t xml:space="preserve"> </w:t>
      </w:r>
      <w:proofErr w:type="spellStart"/>
      <w:r w:rsidR="003F4D54" w:rsidRPr="00EF7612">
        <w:rPr>
          <w:rFonts w:ascii="Arial" w:hAnsi="Arial" w:cs="Arial"/>
          <w:i/>
          <w:sz w:val="24"/>
          <w:szCs w:val="24"/>
        </w:rPr>
        <w:t>novit</w:t>
      </w:r>
      <w:proofErr w:type="spellEnd"/>
      <w:r w:rsidR="003F4D54" w:rsidRPr="00EF7612">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003F4D54" w:rsidRPr="00EF7612">
        <w:rPr>
          <w:rFonts w:ascii="Arial" w:hAnsi="Arial" w:cs="Arial"/>
          <w:i/>
          <w:sz w:val="24"/>
          <w:szCs w:val="24"/>
        </w:rPr>
        <w:t>subderecho</w:t>
      </w:r>
      <w:proofErr w:type="spellEnd"/>
      <w:r w:rsidR="003F4D54" w:rsidRPr="00EF7612">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003F4D54" w:rsidRPr="00EF7612">
        <w:rPr>
          <w:rFonts w:ascii="Arial" w:hAnsi="Arial" w:cs="Arial"/>
          <w:i/>
          <w:sz w:val="24"/>
          <w:szCs w:val="24"/>
        </w:rPr>
        <w:t>subderecho</w:t>
      </w:r>
      <w:proofErr w:type="spellEnd"/>
      <w:r w:rsidR="003F4D54" w:rsidRPr="00EF7612">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homine; y, VII. Desaplicarla cuando resulte contradictoria con el derecho humano. Lo anterior sin dejar de observar que en el control difuso de constitucionalidad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p>
    <w:p w14:paraId="527E8203" w14:textId="0A037653" w:rsidR="003F4D54" w:rsidRPr="00EF7612" w:rsidRDefault="003F4D54" w:rsidP="003F4D54">
      <w:pPr>
        <w:spacing w:before="240" w:line="360" w:lineRule="auto"/>
        <w:ind w:firstLine="567"/>
        <w:jc w:val="both"/>
        <w:rPr>
          <w:rFonts w:ascii="Arial" w:hAnsi="Arial" w:cs="Arial"/>
          <w:sz w:val="24"/>
          <w:szCs w:val="24"/>
        </w:rPr>
      </w:pPr>
      <w:r w:rsidRPr="00EF7612">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w:t>
      </w:r>
      <w:r w:rsidRPr="00EF7612">
        <w:rPr>
          <w:rFonts w:ascii="Arial" w:hAnsi="Arial" w:cs="Arial"/>
          <w:sz w:val="24"/>
          <w:szCs w:val="24"/>
        </w:rPr>
        <w:lastRenderedPageBreak/>
        <w:t xml:space="preserve">el oficio </w:t>
      </w:r>
      <w:r w:rsidR="009B7A56">
        <w:rPr>
          <w:rFonts w:ascii="Arial" w:hAnsi="Arial" w:cs="Arial"/>
          <w:sz w:val="24"/>
          <w:szCs w:val="24"/>
        </w:rPr>
        <w:t>OP/DG/***/2020</w:t>
      </w:r>
      <w:r w:rsidR="0062657A">
        <w:rPr>
          <w:rFonts w:ascii="Arial" w:hAnsi="Arial" w:cs="Arial"/>
          <w:sz w:val="24"/>
          <w:szCs w:val="24"/>
        </w:rPr>
        <w:t xml:space="preserve"> de fecha </w:t>
      </w:r>
      <w:r w:rsidR="009B7A56">
        <w:rPr>
          <w:rFonts w:ascii="Arial" w:hAnsi="Arial" w:cs="Arial"/>
          <w:sz w:val="24"/>
          <w:szCs w:val="24"/>
        </w:rPr>
        <w:t>***** de ***** de dos mil veinte (**/**/2020)</w:t>
      </w:r>
      <w:r>
        <w:rPr>
          <w:rFonts w:ascii="Arial" w:hAnsi="Arial" w:cs="Arial"/>
          <w:sz w:val="24"/>
          <w:szCs w:val="24"/>
        </w:rPr>
        <w:t>,</w:t>
      </w:r>
      <w:r w:rsidRPr="00EF7612">
        <w:rPr>
          <w:rFonts w:ascii="Arial" w:hAnsi="Arial" w:cs="Arial"/>
          <w:sz w:val="24"/>
          <w:szCs w:val="24"/>
        </w:rPr>
        <w:t xml:space="preserve"> emitido por el Director General de la Oficina de Pensiones del Gobierno del Estado, al ejecutar el acuerdo del Consejo Directivo de la Oficina de Pensiones, sin incluir al sueldo mensual el pago de diversas prestaciones a</w:t>
      </w:r>
      <w:r w:rsidR="0062657A">
        <w:rPr>
          <w:rFonts w:ascii="Arial" w:hAnsi="Arial" w:cs="Arial"/>
          <w:sz w:val="24"/>
          <w:szCs w:val="24"/>
        </w:rPr>
        <w:t xml:space="preserve"> </w:t>
      </w:r>
      <w:r w:rsidRPr="00EF7612">
        <w:rPr>
          <w:rFonts w:ascii="Arial" w:hAnsi="Arial" w:cs="Arial"/>
          <w:sz w:val="24"/>
          <w:szCs w:val="24"/>
        </w:rPr>
        <w:t>l</w:t>
      </w:r>
      <w:r w:rsidR="0062657A">
        <w:rPr>
          <w:rFonts w:ascii="Arial" w:hAnsi="Arial" w:cs="Arial"/>
          <w:sz w:val="24"/>
          <w:szCs w:val="24"/>
        </w:rPr>
        <w:t>a</w:t>
      </w:r>
      <w:r w:rsidRPr="00EF7612">
        <w:rPr>
          <w:rFonts w:ascii="Arial" w:hAnsi="Arial" w:cs="Arial"/>
          <w:sz w:val="24"/>
          <w:szCs w:val="24"/>
        </w:rPr>
        <w:t xml:space="preserve"> actor</w:t>
      </w:r>
      <w:r w:rsidR="0062657A">
        <w:rPr>
          <w:rFonts w:ascii="Arial" w:hAnsi="Arial" w:cs="Arial"/>
          <w:sz w:val="24"/>
          <w:szCs w:val="24"/>
        </w:rPr>
        <w:t>a</w:t>
      </w:r>
      <w:r w:rsidRPr="00EF7612">
        <w:rPr>
          <w:rFonts w:ascii="Arial" w:hAnsi="Arial" w:cs="Arial"/>
          <w:sz w:val="24"/>
          <w:szCs w:val="24"/>
        </w:rPr>
        <w:t xml:space="preserve"> por haber sido trabajador</w:t>
      </w:r>
      <w:r w:rsidR="0062657A">
        <w:rPr>
          <w:rFonts w:ascii="Arial" w:hAnsi="Arial" w:cs="Arial"/>
          <w:sz w:val="24"/>
          <w:szCs w:val="24"/>
        </w:rPr>
        <w:t>a</w:t>
      </w:r>
      <w:r w:rsidRPr="00EF7612">
        <w:rPr>
          <w:rFonts w:ascii="Arial" w:hAnsi="Arial" w:cs="Arial"/>
          <w:sz w:val="24"/>
          <w:szCs w:val="24"/>
        </w:rPr>
        <w:t xml:space="preserve"> de confianza, </w:t>
      </w:r>
      <w:r w:rsidRPr="00EF7612">
        <w:rPr>
          <w:rFonts w:ascii="Arial" w:hAnsi="Arial" w:cs="Arial"/>
          <w:b/>
          <w:sz w:val="24"/>
          <w:szCs w:val="24"/>
        </w:rPr>
        <w:t xml:space="preserve">es violatorio de los derechos humanos contenidos en la Constitución Federal y en los Tratados Internacionales; </w:t>
      </w:r>
      <w:r w:rsidRPr="00EF7612">
        <w:rPr>
          <w:rFonts w:ascii="Arial" w:hAnsi="Arial" w:cs="Arial"/>
          <w:sz w:val="24"/>
          <w:szCs w:val="24"/>
        </w:rPr>
        <w:t>por ello, con la obligación de proteger y garantizar a los derechos humanos, procede aplicar el artículo 54, de la Ley de Pensiones para los Trabajadores del Gobierno del Estado, publicada en el Periódico Oficial del Estado de Oaxaca, el veintiocho de enero de dos mil doce</w:t>
      </w:r>
      <w:r w:rsidR="0062657A">
        <w:rPr>
          <w:rFonts w:ascii="Arial" w:hAnsi="Arial" w:cs="Arial"/>
          <w:sz w:val="24"/>
          <w:szCs w:val="24"/>
        </w:rPr>
        <w:t xml:space="preserve"> (28/01/2012)</w:t>
      </w:r>
      <w:r w:rsidRPr="00EF7612">
        <w:rPr>
          <w:rFonts w:ascii="Arial" w:hAnsi="Arial" w:cs="Arial"/>
          <w:sz w:val="24"/>
          <w:szCs w:val="24"/>
        </w:rPr>
        <w:t>,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14:paraId="11648C98" w14:textId="4E042EC2" w:rsidR="003F4D54" w:rsidRPr="00EF7612" w:rsidRDefault="003F4D54" w:rsidP="003F4D54">
      <w:pPr>
        <w:spacing w:before="240" w:line="360" w:lineRule="auto"/>
        <w:ind w:firstLine="567"/>
        <w:jc w:val="both"/>
        <w:rPr>
          <w:rFonts w:ascii="Arial" w:hAnsi="Arial" w:cs="Arial"/>
          <w:b/>
          <w:sz w:val="24"/>
          <w:szCs w:val="24"/>
        </w:rPr>
      </w:pPr>
      <w:r w:rsidRPr="00EF7612">
        <w:rPr>
          <w:rFonts w:ascii="Arial" w:hAnsi="Arial" w:cs="Arial"/>
          <w:sz w:val="24"/>
          <w:szCs w:val="24"/>
        </w:rPr>
        <w:t xml:space="preserve">Finalmente, respecto al descuento del </w:t>
      </w:r>
      <w:r w:rsidR="0062657A">
        <w:rPr>
          <w:rFonts w:ascii="Arial" w:hAnsi="Arial" w:cs="Arial"/>
          <w:sz w:val="24"/>
          <w:szCs w:val="24"/>
        </w:rPr>
        <w:t xml:space="preserve">9% </w:t>
      </w:r>
      <w:r w:rsidRPr="00EF7612">
        <w:rPr>
          <w:rFonts w:ascii="Arial" w:hAnsi="Arial" w:cs="Arial"/>
          <w:sz w:val="24"/>
          <w:szCs w:val="24"/>
        </w:rPr>
        <w:t>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Gobierno del Estado, del que se duele l</w:t>
      </w:r>
      <w:r w:rsidR="006E33FF">
        <w:rPr>
          <w:rFonts w:ascii="Arial" w:hAnsi="Arial" w:cs="Arial"/>
          <w:sz w:val="24"/>
          <w:szCs w:val="24"/>
        </w:rPr>
        <w:t>a</w:t>
      </w:r>
      <w:r w:rsidRPr="00EF7612">
        <w:rPr>
          <w:rFonts w:ascii="Arial" w:hAnsi="Arial" w:cs="Arial"/>
          <w:sz w:val="24"/>
          <w:szCs w:val="24"/>
        </w:rPr>
        <w:t xml:space="preserve"> actor</w:t>
      </w:r>
      <w:r w:rsidR="006E33FF">
        <w:rPr>
          <w:rFonts w:ascii="Arial" w:hAnsi="Arial" w:cs="Arial"/>
          <w:sz w:val="24"/>
          <w:szCs w:val="24"/>
        </w:rPr>
        <w:t>a</w:t>
      </w:r>
      <w:r w:rsidRPr="00EF7612">
        <w:rPr>
          <w:rFonts w:ascii="Arial" w:hAnsi="Arial" w:cs="Arial"/>
          <w:sz w:val="24"/>
          <w:szCs w:val="24"/>
        </w:rPr>
        <w:t xml:space="preserve">, cabe precisar, que dichos numerales ya han sido declarados </w:t>
      </w:r>
      <w:proofErr w:type="spellStart"/>
      <w:r w:rsidRPr="00EF7612">
        <w:rPr>
          <w:rFonts w:ascii="Arial" w:hAnsi="Arial" w:cs="Arial"/>
          <w:sz w:val="24"/>
          <w:szCs w:val="24"/>
        </w:rPr>
        <w:t>inconvencionales</w:t>
      </w:r>
      <w:proofErr w:type="spellEnd"/>
      <w:r w:rsidRPr="00EF7612">
        <w:rPr>
          <w:rFonts w:ascii="Arial" w:hAnsi="Arial" w:cs="Arial"/>
          <w:sz w:val="24"/>
          <w:szCs w:val="24"/>
        </w:rPr>
        <w:t xml:space="preserve"> e inconstitucionales, por jurisprudencia del Tribunal Colegiados en materias del Trabajo y Administrativa del Décimo Tercer Circuito, por lo que </w:t>
      </w:r>
      <w:r w:rsidRPr="00EF7612">
        <w:rPr>
          <w:rFonts w:ascii="Arial" w:hAnsi="Arial" w:cs="Arial"/>
          <w:b/>
          <w:sz w:val="24"/>
          <w:szCs w:val="24"/>
        </w:rPr>
        <w:t xml:space="preserve">resulta improcedente el descuento del </w:t>
      </w:r>
      <w:r>
        <w:rPr>
          <w:rFonts w:ascii="Arial" w:hAnsi="Arial" w:cs="Arial"/>
          <w:b/>
          <w:sz w:val="24"/>
          <w:szCs w:val="24"/>
        </w:rPr>
        <w:t>9%</w:t>
      </w:r>
      <w:r w:rsidRPr="00EF7612">
        <w:rPr>
          <w:rFonts w:ascii="Arial" w:hAnsi="Arial" w:cs="Arial"/>
          <w:b/>
          <w:sz w:val="24"/>
          <w:szCs w:val="24"/>
        </w:rPr>
        <w:t xml:space="preserve"> por dicho concepto. </w:t>
      </w:r>
    </w:p>
    <w:p w14:paraId="129FDA66" w14:textId="77777777" w:rsidR="003F4D54" w:rsidRPr="00EF7612" w:rsidRDefault="003F4D54" w:rsidP="003F4D54">
      <w:pPr>
        <w:spacing w:before="240" w:line="360" w:lineRule="auto"/>
        <w:ind w:firstLine="567"/>
        <w:jc w:val="both"/>
        <w:rPr>
          <w:rFonts w:ascii="Arial" w:hAnsi="Arial" w:cs="Arial"/>
          <w:sz w:val="24"/>
          <w:szCs w:val="24"/>
        </w:rPr>
      </w:pPr>
      <w:r w:rsidRPr="00EF7612">
        <w:rPr>
          <w:rFonts w:ascii="Arial" w:hAnsi="Arial" w:cs="Arial"/>
          <w:sz w:val="24"/>
          <w:szCs w:val="24"/>
        </w:rPr>
        <w:t>Resulta aplicable a la anterior determinación, la jurisprudencia con número de registro 2007629, de la décima época, publicada en la Gaceta del Semanario Judicial de la Federación, en octubre de 2014, tomo III, tesis XIII. T.A. J/2 (10ª.), visible a página 2512, que al rubro y texto dice:</w:t>
      </w:r>
    </w:p>
    <w:p w14:paraId="6752B01E" w14:textId="219C3EC1" w:rsidR="003F4D54" w:rsidRPr="00EF7612" w:rsidRDefault="0062657A" w:rsidP="003F4D54">
      <w:pPr>
        <w:spacing w:before="240"/>
        <w:jc w:val="both"/>
        <w:rPr>
          <w:rFonts w:ascii="Arial" w:hAnsi="Arial" w:cs="Arial"/>
        </w:rPr>
      </w:pPr>
      <w:r>
        <w:rPr>
          <w:rFonts w:ascii="Arial" w:hAnsi="Arial" w:cs="Arial"/>
          <w:b/>
          <w:i/>
        </w:rPr>
        <w:t>“</w:t>
      </w:r>
      <w:r w:rsidR="003F4D54" w:rsidRPr="00EF7612">
        <w:rPr>
          <w:rFonts w:ascii="Arial" w:hAnsi="Arial" w:cs="Arial"/>
          <w:b/>
          <w:i/>
        </w:rPr>
        <w:t xml:space="preserve">PENSIONES PARA LOS TRABAJADORES DEL GOBIERNO DEL ESTADO DE OAXACA. LOS ARTÍCULOS 6, FRACCIÓN III, 18, PÁRRAFO SEGUNDO Y OCTAVO TRANSITORIO DE LA LEY RELATIVA, QUE DISPONEN QUE QUIENES </w:t>
      </w:r>
      <w:r w:rsidR="003F4D54" w:rsidRPr="00EF7612">
        <w:rPr>
          <w:rFonts w:ascii="Arial" w:hAnsi="Arial" w:cs="Arial"/>
          <w:b/>
          <w:i/>
        </w:rPr>
        <w:lastRenderedPageBreak/>
        <w:t>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3F4D54" w:rsidRPr="00EF7612">
        <w:rPr>
          <w:rFonts w:ascii="Arial" w:hAnsi="Arial" w:cs="Arial"/>
          <w:i/>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003F4D54" w:rsidRPr="00EF7612">
        <w:rPr>
          <w:rFonts w:ascii="Arial" w:hAnsi="Arial" w:cs="Arial"/>
          <w:i/>
        </w:rPr>
        <w:t>inconvencionales</w:t>
      </w:r>
      <w:proofErr w:type="spellEnd"/>
      <w:r w:rsidR="003F4D54" w:rsidRPr="00EF7612">
        <w:rPr>
          <w:rFonts w:ascii="Arial" w:hAnsi="Arial" w:cs="Arial"/>
          <w:i/>
        </w:rPr>
        <w:t>. Asimismo, violan el derecho humano a la igualdad, al dejar de tomar en cuenta que el jubilado ya aportó cuotas durante su vida laboral para gozar del beneficio respectivo y, por ende, se le da el trato de trabajador en activo</w:t>
      </w:r>
      <w:r w:rsidR="003F4D54" w:rsidRPr="00EF7612">
        <w:rPr>
          <w:rFonts w:ascii="Arial" w:hAnsi="Arial" w:cs="Arial"/>
        </w:rPr>
        <w:t>.</w:t>
      </w:r>
      <w:r>
        <w:rPr>
          <w:rFonts w:ascii="Arial" w:hAnsi="Arial" w:cs="Arial"/>
        </w:rPr>
        <w:t>”</w:t>
      </w:r>
    </w:p>
    <w:p w14:paraId="00DADB65" w14:textId="6AB451CB" w:rsidR="003F4D54" w:rsidRDefault="003F4D54" w:rsidP="003F4D54">
      <w:pPr>
        <w:spacing w:before="240" w:line="360" w:lineRule="auto"/>
        <w:ind w:firstLine="567"/>
        <w:jc w:val="both"/>
        <w:rPr>
          <w:rFonts w:ascii="Arial" w:hAnsi="Arial" w:cs="Arial"/>
          <w:b/>
          <w:bCs/>
          <w:color w:val="000000"/>
          <w:sz w:val="24"/>
          <w:szCs w:val="24"/>
        </w:rPr>
      </w:pPr>
      <w:r w:rsidRPr="00EF7612">
        <w:rPr>
          <w:rFonts w:ascii="Arial" w:hAnsi="Arial" w:cs="Arial"/>
          <w:bCs/>
          <w:color w:val="000000"/>
          <w:sz w:val="24"/>
          <w:szCs w:val="24"/>
        </w:rPr>
        <w:t xml:space="preserve">Por las elaboradas anotaciones, </w:t>
      </w:r>
      <w:r>
        <w:rPr>
          <w:rFonts w:ascii="Arial" w:hAnsi="Arial" w:cs="Arial"/>
          <w:bCs/>
          <w:color w:val="000000"/>
          <w:sz w:val="24"/>
          <w:szCs w:val="24"/>
        </w:rPr>
        <w:t xml:space="preserve">y virtud de que el acto impugnado, no cumple con los requisitos de validez que </w:t>
      </w:r>
      <w:r w:rsidRPr="006D34B0">
        <w:rPr>
          <w:rFonts w:ascii="Arial" w:hAnsi="Arial" w:cs="Arial"/>
          <w:bCs/>
          <w:color w:val="000000"/>
          <w:sz w:val="24"/>
          <w:szCs w:val="24"/>
        </w:rPr>
        <w:t>obliga la fracción V del artículo 17 de la Ley de Procedimiento y Justicia Administrativa para el Estado de Oaxac</w:t>
      </w:r>
      <w:r>
        <w:rPr>
          <w:rFonts w:ascii="Arial" w:hAnsi="Arial" w:cs="Arial"/>
          <w:bCs/>
          <w:color w:val="000000"/>
          <w:sz w:val="24"/>
          <w:szCs w:val="24"/>
        </w:rPr>
        <w:t xml:space="preserve">a; se </w:t>
      </w:r>
      <w:r w:rsidRPr="00EF7612">
        <w:rPr>
          <w:rFonts w:ascii="Arial" w:hAnsi="Arial" w:cs="Arial"/>
          <w:bCs/>
          <w:color w:val="000000"/>
          <w:sz w:val="24"/>
          <w:szCs w:val="24"/>
        </w:rPr>
        <w:t xml:space="preserve">procede declarar </w:t>
      </w:r>
      <w:r w:rsidRPr="00EF7612">
        <w:rPr>
          <w:rFonts w:ascii="Arial" w:hAnsi="Arial" w:cs="Arial"/>
          <w:b/>
          <w:bCs/>
          <w:color w:val="000000"/>
          <w:sz w:val="24"/>
          <w:szCs w:val="24"/>
        </w:rPr>
        <w:t xml:space="preserve">LA NULIDAD </w:t>
      </w:r>
      <w:r w:rsidRPr="00EF7612">
        <w:rPr>
          <w:rFonts w:ascii="Arial" w:hAnsi="Arial" w:cs="Arial"/>
          <w:bCs/>
          <w:color w:val="000000"/>
          <w:sz w:val="24"/>
          <w:szCs w:val="24"/>
        </w:rPr>
        <w:t xml:space="preserve">de la resolución contenida en </w:t>
      </w:r>
      <w:r w:rsidR="0062657A">
        <w:rPr>
          <w:rFonts w:ascii="Arial" w:hAnsi="Arial" w:cs="Arial"/>
          <w:bCs/>
          <w:color w:val="000000"/>
          <w:sz w:val="24"/>
          <w:szCs w:val="24"/>
        </w:rPr>
        <w:t>el</w:t>
      </w:r>
      <w:r w:rsidRPr="00EF7612">
        <w:rPr>
          <w:rFonts w:ascii="Arial" w:hAnsi="Arial" w:cs="Arial"/>
          <w:bCs/>
          <w:color w:val="000000"/>
          <w:sz w:val="24"/>
          <w:szCs w:val="24"/>
        </w:rPr>
        <w:t xml:space="preserve"> oficio</w:t>
      </w:r>
      <w:r>
        <w:rPr>
          <w:rFonts w:ascii="Arial" w:hAnsi="Arial" w:cs="Arial"/>
          <w:bCs/>
          <w:color w:val="000000"/>
          <w:sz w:val="24"/>
          <w:szCs w:val="24"/>
        </w:rPr>
        <w:t xml:space="preserve"> </w:t>
      </w:r>
      <w:r w:rsidR="009B7A56">
        <w:rPr>
          <w:rFonts w:ascii="Arial" w:hAnsi="Arial" w:cs="Arial"/>
          <w:sz w:val="24"/>
          <w:szCs w:val="24"/>
        </w:rPr>
        <w:t>OP/DG/***/2020</w:t>
      </w:r>
      <w:r w:rsidRPr="00EF7612">
        <w:rPr>
          <w:rFonts w:ascii="Arial" w:hAnsi="Arial" w:cs="Arial"/>
          <w:sz w:val="24"/>
          <w:szCs w:val="24"/>
        </w:rPr>
        <w:t xml:space="preserve">, de </w:t>
      </w:r>
      <w:r w:rsidR="009B7A56">
        <w:rPr>
          <w:rFonts w:ascii="Arial" w:hAnsi="Arial" w:cs="Arial"/>
          <w:sz w:val="24"/>
          <w:szCs w:val="24"/>
        </w:rPr>
        <w:t>***** de ***** de dos mil veinte (**/**/2020)</w:t>
      </w:r>
      <w:r w:rsidR="0062657A">
        <w:rPr>
          <w:rFonts w:ascii="Arial" w:hAnsi="Arial" w:cs="Arial"/>
          <w:sz w:val="24"/>
          <w:szCs w:val="24"/>
        </w:rPr>
        <w:t>,</w:t>
      </w:r>
      <w:r w:rsidRPr="00EF7612">
        <w:rPr>
          <w:rFonts w:ascii="Arial" w:hAnsi="Arial" w:cs="Arial"/>
          <w:sz w:val="24"/>
          <w:szCs w:val="24"/>
        </w:rPr>
        <w:t xml:space="preserve"> emitido por el DIRECTOR GENERAL DE LA OFICINA DE PENSIONES,</w:t>
      </w:r>
      <w:r w:rsidRPr="00EF7612">
        <w:rPr>
          <w:rFonts w:ascii="Arial" w:hAnsi="Arial" w:cs="Arial"/>
          <w:bCs/>
          <w:color w:val="000000"/>
          <w:sz w:val="24"/>
          <w:szCs w:val="24"/>
        </w:rPr>
        <w:t xml:space="preserve"> </w:t>
      </w:r>
      <w:r w:rsidR="0062657A">
        <w:rPr>
          <w:rFonts w:ascii="Arial" w:hAnsi="Arial" w:cs="Arial"/>
          <w:color w:val="000000"/>
          <w:sz w:val="24"/>
          <w:szCs w:val="24"/>
        </w:rPr>
        <w:t>para</w:t>
      </w:r>
      <w:r w:rsidRPr="00EF7612">
        <w:rPr>
          <w:rFonts w:ascii="Arial" w:hAnsi="Arial" w:cs="Arial"/>
          <w:b/>
          <w:bCs/>
          <w:color w:val="000000"/>
          <w:sz w:val="24"/>
          <w:szCs w:val="24"/>
        </w:rPr>
        <w:t xml:space="preserve"> </w:t>
      </w:r>
      <w:r w:rsidRPr="00A002D5">
        <w:rPr>
          <w:rFonts w:ascii="Arial" w:hAnsi="Arial" w:cs="Arial"/>
          <w:bCs/>
          <w:color w:val="000000"/>
          <w:sz w:val="24"/>
          <w:szCs w:val="24"/>
        </w:rPr>
        <w:t>los siguientes</w:t>
      </w:r>
      <w:r>
        <w:rPr>
          <w:rFonts w:ascii="Arial" w:hAnsi="Arial" w:cs="Arial"/>
          <w:b/>
          <w:bCs/>
          <w:color w:val="000000"/>
          <w:sz w:val="24"/>
          <w:szCs w:val="24"/>
        </w:rPr>
        <w:t xml:space="preserve"> </w:t>
      </w:r>
      <w:r w:rsidRPr="00EF7612">
        <w:rPr>
          <w:rFonts w:ascii="Arial" w:hAnsi="Arial" w:cs="Arial"/>
          <w:b/>
          <w:bCs/>
          <w:color w:val="000000"/>
          <w:sz w:val="24"/>
          <w:szCs w:val="24"/>
        </w:rPr>
        <w:t>EFECTO</w:t>
      </w:r>
      <w:r>
        <w:rPr>
          <w:rFonts w:ascii="Arial" w:hAnsi="Arial" w:cs="Arial"/>
          <w:b/>
          <w:bCs/>
          <w:color w:val="000000"/>
          <w:sz w:val="24"/>
          <w:szCs w:val="24"/>
        </w:rPr>
        <w:t>S:</w:t>
      </w:r>
    </w:p>
    <w:p w14:paraId="2AFC9987" w14:textId="77777777" w:rsidR="00547DE9" w:rsidRDefault="0062657A"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a).- </w:t>
      </w:r>
      <w:r w:rsidR="003F4D54" w:rsidRPr="0091644C">
        <w:rPr>
          <w:rFonts w:ascii="Arial" w:hAnsi="Arial" w:cs="Arial"/>
          <w:bCs/>
          <w:color w:val="000000"/>
          <w:sz w:val="24"/>
          <w:szCs w:val="24"/>
        </w:rPr>
        <w:t xml:space="preserve">Que el CONSEJO DIRECTIVO DE PENSIONES DEL GOBIERNO DEL ESTADO DE OAXACA, dicte otra, en la que otorgue a la </w:t>
      </w:r>
      <w:r w:rsidR="0091644C" w:rsidRPr="0091644C">
        <w:rPr>
          <w:rFonts w:ascii="Arial" w:hAnsi="Arial" w:cs="Arial"/>
          <w:bCs/>
          <w:color w:val="000000"/>
          <w:sz w:val="24"/>
          <w:szCs w:val="24"/>
        </w:rPr>
        <w:t>actora</w:t>
      </w:r>
      <w:r w:rsidR="003F4D54" w:rsidRPr="0091644C">
        <w:rPr>
          <w:rFonts w:ascii="Arial" w:hAnsi="Arial" w:cs="Arial"/>
          <w:bCs/>
          <w:color w:val="000000"/>
          <w:sz w:val="24"/>
          <w:szCs w:val="24"/>
        </w:rPr>
        <w:t xml:space="preserve"> la pensión por jubilación con las mismas prestaciones que percibe un trabajador de base, en términos del artículo 54 de la Ley de Pensiones para los Trabajadores del Gobierno del Estado;</w:t>
      </w:r>
    </w:p>
    <w:p w14:paraId="3FB9BFB6" w14:textId="77777777" w:rsidR="00547DE9" w:rsidRDefault="003F4D54"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 </w:t>
      </w:r>
      <w:r w:rsidR="0091644C" w:rsidRPr="0091644C">
        <w:rPr>
          <w:rFonts w:ascii="Arial" w:hAnsi="Arial" w:cs="Arial"/>
          <w:bCs/>
          <w:color w:val="000000"/>
          <w:sz w:val="24"/>
          <w:szCs w:val="24"/>
        </w:rPr>
        <w:t xml:space="preserve">b).- </w:t>
      </w:r>
      <w:r w:rsidRPr="0091644C">
        <w:rPr>
          <w:rFonts w:ascii="Arial" w:hAnsi="Arial" w:cs="Arial"/>
          <w:bCs/>
          <w:color w:val="000000"/>
          <w:sz w:val="24"/>
          <w:szCs w:val="24"/>
        </w:rPr>
        <w:t>Que la autoridad demandada, no aplique la retención del 9%, por concepto al fondo de pensiones al sueldo de</w:t>
      </w:r>
      <w:r w:rsidR="0091644C" w:rsidRPr="0091644C">
        <w:rPr>
          <w:rFonts w:ascii="Arial" w:hAnsi="Arial" w:cs="Arial"/>
          <w:bCs/>
          <w:color w:val="000000"/>
          <w:sz w:val="24"/>
          <w:szCs w:val="24"/>
        </w:rPr>
        <w:t xml:space="preserve"> </w:t>
      </w:r>
      <w:r w:rsidRPr="0091644C">
        <w:rPr>
          <w:rFonts w:ascii="Arial" w:hAnsi="Arial" w:cs="Arial"/>
          <w:bCs/>
          <w:color w:val="000000"/>
          <w:sz w:val="24"/>
          <w:szCs w:val="24"/>
        </w:rPr>
        <w:t>l</w:t>
      </w:r>
      <w:r w:rsidR="0091644C" w:rsidRPr="0091644C">
        <w:rPr>
          <w:rFonts w:ascii="Arial" w:hAnsi="Arial" w:cs="Arial"/>
          <w:bCs/>
          <w:color w:val="000000"/>
          <w:sz w:val="24"/>
          <w:szCs w:val="24"/>
        </w:rPr>
        <w:t>a</w:t>
      </w:r>
      <w:r w:rsidRPr="0091644C">
        <w:rPr>
          <w:rFonts w:ascii="Arial" w:hAnsi="Arial" w:cs="Arial"/>
          <w:bCs/>
          <w:color w:val="000000"/>
          <w:sz w:val="24"/>
          <w:szCs w:val="24"/>
        </w:rPr>
        <w:t xml:space="preserve"> actor</w:t>
      </w:r>
      <w:r w:rsidR="0091644C" w:rsidRPr="0091644C">
        <w:rPr>
          <w:rFonts w:ascii="Arial" w:hAnsi="Arial" w:cs="Arial"/>
          <w:bCs/>
          <w:color w:val="000000"/>
          <w:sz w:val="24"/>
          <w:szCs w:val="24"/>
        </w:rPr>
        <w:t>a</w:t>
      </w:r>
      <w:r w:rsidRPr="0091644C">
        <w:rPr>
          <w:rFonts w:ascii="Arial" w:hAnsi="Arial" w:cs="Arial"/>
          <w:bCs/>
          <w:color w:val="000000"/>
          <w:sz w:val="24"/>
          <w:szCs w:val="24"/>
        </w:rPr>
        <w:t>;</w:t>
      </w:r>
    </w:p>
    <w:p w14:paraId="173919B3" w14:textId="77777777" w:rsidR="00547DE9" w:rsidRDefault="0091644C"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 c).- </w:t>
      </w:r>
      <w:r w:rsidR="003F4D54" w:rsidRPr="0091644C">
        <w:rPr>
          <w:rFonts w:ascii="Arial" w:hAnsi="Arial" w:cs="Arial"/>
          <w:bCs/>
          <w:color w:val="000000"/>
          <w:sz w:val="24"/>
          <w:szCs w:val="24"/>
        </w:rPr>
        <w:t>Que la autoridad demanda realice el pago de manera retroactiva a</w:t>
      </w:r>
      <w:r w:rsidRPr="0091644C">
        <w:rPr>
          <w:rFonts w:ascii="Arial" w:hAnsi="Arial" w:cs="Arial"/>
          <w:bCs/>
          <w:color w:val="000000"/>
          <w:sz w:val="24"/>
          <w:szCs w:val="24"/>
        </w:rPr>
        <w:t xml:space="preserve"> </w:t>
      </w:r>
      <w:r w:rsidR="003F4D54" w:rsidRPr="0091644C">
        <w:rPr>
          <w:rFonts w:ascii="Arial" w:hAnsi="Arial" w:cs="Arial"/>
          <w:bCs/>
          <w:color w:val="000000"/>
          <w:sz w:val="24"/>
          <w:szCs w:val="24"/>
        </w:rPr>
        <w:t>l</w:t>
      </w:r>
      <w:r w:rsidRPr="0091644C">
        <w:rPr>
          <w:rFonts w:ascii="Arial" w:hAnsi="Arial" w:cs="Arial"/>
          <w:bCs/>
          <w:color w:val="000000"/>
          <w:sz w:val="24"/>
          <w:szCs w:val="24"/>
        </w:rPr>
        <w:t>a</w:t>
      </w:r>
      <w:r w:rsidR="003F4D54" w:rsidRPr="0091644C">
        <w:rPr>
          <w:rFonts w:ascii="Arial" w:hAnsi="Arial" w:cs="Arial"/>
          <w:bCs/>
          <w:color w:val="000000"/>
          <w:sz w:val="24"/>
          <w:szCs w:val="24"/>
        </w:rPr>
        <w:t xml:space="preserve"> actor</w:t>
      </w:r>
      <w:r w:rsidRPr="0091644C">
        <w:rPr>
          <w:rFonts w:ascii="Arial" w:hAnsi="Arial" w:cs="Arial"/>
          <w:bCs/>
          <w:color w:val="000000"/>
          <w:sz w:val="24"/>
          <w:szCs w:val="24"/>
        </w:rPr>
        <w:t>a</w:t>
      </w:r>
      <w:r w:rsidR="003F4D54" w:rsidRPr="0091644C">
        <w:rPr>
          <w:rFonts w:ascii="Arial" w:hAnsi="Arial" w:cs="Arial"/>
          <w:bCs/>
          <w:color w:val="000000"/>
          <w:sz w:val="24"/>
          <w:szCs w:val="24"/>
        </w:rPr>
        <w:t>, de las prestaciones antes referidas, que dejó de percibir desde el momento en que se emitió el dictamen de jubilación</w:t>
      </w:r>
      <w:r w:rsidRPr="0091644C">
        <w:rPr>
          <w:rFonts w:ascii="Arial" w:hAnsi="Arial" w:cs="Arial"/>
          <w:bCs/>
          <w:color w:val="000000"/>
          <w:sz w:val="24"/>
          <w:szCs w:val="24"/>
        </w:rPr>
        <w:t>; y</w:t>
      </w:r>
      <w:r w:rsidR="00547DE9">
        <w:rPr>
          <w:rFonts w:ascii="Arial" w:hAnsi="Arial" w:cs="Arial"/>
          <w:bCs/>
          <w:color w:val="000000"/>
          <w:sz w:val="24"/>
          <w:szCs w:val="24"/>
        </w:rPr>
        <w:t>,</w:t>
      </w:r>
    </w:p>
    <w:p w14:paraId="215415FE" w14:textId="10A81DA9" w:rsidR="003F4D54" w:rsidRPr="00547DE9" w:rsidRDefault="0091644C" w:rsidP="00C0423A">
      <w:pPr>
        <w:pStyle w:val="Prrafodelista"/>
        <w:numPr>
          <w:ilvl w:val="0"/>
          <w:numId w:val="10"/>
        </w:numPr>
        <w:tabs>
          <w:tab w:val="left" w:pos="284"/>
          <w:tab w:val="left" w:pos="567"/>
        </w:tabs>
        <w:spacing w:before="240" w:line="360" w:lineRule="auto"/>
        <w:ind w:left="0" w:firstLine="567"/>
        <w:jc w:val="both"/>
        <w:rPr>
          <w:rFonts w:ascii="Arial" w:hAnsi="Arial" w:cs="Arial"/>
          <w:sz w:val="24"/>
          <w:szCs w:val="24"/>
        </w:rPr>
      </w:pPr>
      <w:r w:rsidRPr="00547DE9">
        <w:rPr>
          <w:rFonts w:ascii="Arial" w:hAnsi="Arial" w:cs="Arial"/>
          <w:bCs/>
          <w:color w:val="000000"/>
          <w:sz w:val="24"/>
          <w:szCs w:val="24"/>
        </w:rPr>
        <w:lastRenderedPageBreak/>
        <w:t xml:space="preserve"> d).- </w:t>
      </w:r>
      <w:r w:rsidR="003F4D54" w:rsidRPr="00547DE9">
        <w:rPr>
          <w:rFonts w:ascii="Arial" w:hAnsi="Arial" w:cs="Arial"/>
          <w:bCs/>
          <w:color w:val="000000"/>
          <w:sz w:val="24"/>
          <w:szCs w:val="24"/>
        </w:rPr>
        <w:t>Que la autoridad demandada, haga la devolución de los descuentos que le fueron realizados a la actora por concepto del fondo de pensiones.</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6AD9AFF0" w:rsidR="00413791"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C45DB0">
        <w:rPr>
          <w:rFonts w:ascii="Arial" w:hAnsi="Arial" w:cs="Arial"/>
          <w:sz w:val="24"/>
          <w:szCs w:val="24"/>
        </w:rPr>
        <w:t>OP/DG/DPE/***/2020</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9B7A56">
        <w:rPr>
          <w:rFonts w:ascii="Arial" w:hAnsi="Arial" w:cs="Arial"/>
          <w:color w:val="000000"/>
          <w:sz w:val="24"/>
          <w:szCs w:val="24"/>
        </w:rPr>
        <w:t>***** de ***** de dos mil veinte (**/**/2020)</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w:t>
      </w:r>
      <w:r w:rsidR="00590F80">
        <w:rPr>
          <w:rFonts w:ascii="Arial" w:hAnsi="Arial" w:cs="Arial"/>
          <w:color w:val="000000"/>
          <w:sz w:val="24"/>
          <w:szCs w:val="24"/>
        </w:rPr>
        <w:t xml:space="preserve"> otorgando a la actora</w:t>
      </w:r>
      <w:r w:rsidR="0091644C">
        <w:rPr>
          <w:rFonts w:ascii="Arial" w:hAnsi="Arial" w:cs="Arial"/>
          <w:color w:val="000000"/>
          <w:sz w:val="24"/>
          <w:szCs w:val="24"/>
        </w:rPr>
        <w:t xml:space="preserve"> los beneficios de un trabajador de base; </w:t>
      </w:r>
      <w:r w:rsidR="0091644C" w:rsidRPr="0091644C">
        <w:rPr>
          <w:rFonts w:ascii="Arial" w:hAnsi="Arial" w:cs="Arial"/>
          <w:bCs/>
          <w:color w:val="000000"/>
          <w:sz w:val="24"/>
          <w:szCs w:val="24"/>
        </w:rPr>
        <w:t>no aplique la retención del 9%, por concepto al fondo de pensiones</w:t>
      </w:r>
      <w:r>
        <w:rPr>
          <w:rFonts w:ascii="Arial" w:hAnsi="Arial" w:cs="Arial"/>
          <w:sz w:val="24"/>
          <w:szCs w:val="24"/>
        </w:rPr>
        <w:t>;</w:t>
      </w:r>
      <w:r w:rsidR="0091644C">
        <w:rPr>
          <w:rFonts w:ascii="Arial" w:hAnsi="Arial" w:cs="Arial"/>
          <w:sz w:val="24"/>
          <w:szCs w:val="24"/>
        </w:rPr>
        <w:t xml:space="preserve"> </w:t>
      </w:r>
      <w:r w:rsidR="0091644C" w:rsidRPr="0091644C">
        <w:rPr>
          <w:rFonts w:ascii="Arial" w:hAnsi="Arial" w:cs="Arial"/>
          <w:bCs/>
          <w:color w:val="000000"/>
          <w:sz w:val="24"/>
          <w:szCs w:val="24"/>
        </w:rPr>
        <w:t>realice el pago de manera retroactiva a la actora, de las prestaciones antes referidas</w:t>
      </w:r>
      <w:r w:rsidR="0091644C">
        <w:rPr>
          <w:rFonts w:ascii="Arial" w:hAnsi="Arial" w:cs="Arial"/>
          <w:bCs/>
          <w:color w:val="000000"/>
          <w:sz w:val="24"/>
          <w:szCs w:val="24"/>
        </w:rPr>
        <w:t xml:space="preserve"> y </w:t>
      </w:r>
      <w:r w:rsidR="0091644C" w:rsidRPr="0091644C">
        <w:rPr>
          <w:rFonts w:ascii="Arial" w:hAnsi="Arial" w:cs="Arial"/>
          <w:bCs/>
          <w:color w:val="000000"/>
          <w:sz w:val="24"/>
          <w:szCs w:val="24"/>
        </w:rPr>
        <w:t>haga la devolución de los descuentos que le fueron realizados a la actora por concepto del fondo de pensiones</w:t>
      </w:r>
      <w:r w:rsidR="0091644C">
        <w:rPr>
          <w:rFonts w:ascii="Arial" w:hAnsi="Arial" w:cs="Arial"/>
          <w:bCs/>
          <w:color w:val="000000"/>
          <w:sz w:val="24"/>
          <w:szCs w:val="24"/>
        </w:rPr>
        <w:t>,</w:t>
      </w:r>
      <w:r>
        <w:rPr>
          <w:rFonts w:ascii="Arial" w:hAnsi="Arial" w:cs="Arial"/>
          <w:sz w:val="24"/>
          <w:szCs w:val="24"/>
        </w:rPr>
        <w:t xml:space="preserve"> lo anterior en términos precisados en el considerando SEXTO de esta resolución. - - - - - </w:t>
      </w:r>
    </w:p>
    <w:p w14:paraId="7B11FD40" w14:textId="00809809"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sectPr w:rsidR="00EB0680" w:rsidRPr="0000129F" w:rsidSect="0046728E">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20F3F" w:rsidRPr="00920F3F">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20F3F" w:rsidRPr="00920F3F">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C45DB0">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6E88A0F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57D0A6C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96447F">
      <w:rPr>
        <w:rFonts w:ascii="Bookman Old Style" w:hAnsi="Bookman Old Style"/>
        <w:b/>
        <w:sz w:val="24"/>
        <w:szCs w:val="24"/>
      </w:rPr>
      <w:t>003</w:t>
    </w:r>
    <w:r w:rsidRPr="00391F24">
      <w:rPr>
        <w:rFonts w:ascii="Bookman Old Style" w:hAnsi="Bookman Old Style"/>
        <w:b/>
        <w:sz w:val="24"/>
        <w:szCs w:val="24"/>
      </w:rPr>
      <w:t>/</w:t>
    </w:r>
    <w:r w:rsidR="00B544E2">
      <w:rPr>
        <w:rFonts w:ascii="Bookman Old Style" w:hAnsi="Bookman Old Style"/>
        <w:b/>
        <w:sz w:val="24"/>
        <w:szCs w:val="24"/>
      </w:rPr>
      <w:t>202</w:t>
    </w:r>
    <w:r w:rsidR="0096447F">
      <w:rPr>
        <w:rFonts w:ascii="Bookman Old Style" w:hAnsi="Bookman Old Style"/>
        <w:b/>
        <w:sz w:val="24"/>
        <w:szCs w:val="24"/>
      </w:rPr>
      <w:t>1</w:t>
    </w:r>
  </w:p>
  <w:p w14:paraId="7043FFBA" w14:textId="0A93C66D" w:rsidR="00BD2E39" w:rsidRPr="00071C38" w:rsidRDefault="009B7A5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61EA6D2" wp14:editId="2E965AAE">
              <wp:simplePos x="0" y="0"/>
              <wp:positionH relativeFrom="leftMargin">
                <wp:align>right</wp:align>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5BBC933" w14:textId="77777777" w:rsidR="009B7A56" w:rsidRPr="003B6E97" w:rsidRDefault="009B7A56" w:rsidP="009B7A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1EA6D2" id="Cuadro de texto 3" o:spid="_x0000_s1027" type="#_x0000_t202" style="position:absolute;left:0;text-align:left;margin-left:41.8pt;margin-top:323.25pt;width:93pt;height:125.25pt;z-index:-25165004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">
              <v:textbox>
                <w:txbxContent>
                  <w:p w14:paraId="55BBC933" w14:textId="77777777" w:rsidR="009B7A56" w:rsidRPr="003B6E97" w:rsidRDefault="009B7A56" w:rsidP="009B7A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C45DB0">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6"/>
  </w:num>
  <w:num w:numId="6">
    <w:abstractNumId w:val="7"/>
  </w:num>
  <w:num w:numId="7">
    <w:abstractNumId w:val="9"/>
  </w:num>
  <w:num w:numId="8">
    <w:abstractNumId w:val="2"/>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87D"/>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55B5"/>
    <w:rsid w:val="00586280"/>
    <w:rsid w:val="00590F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53D4"/>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4676"/>
    <w:rsid w:val="005F76E9"/>
    <w:rsid w:val="00602BEA"/>
    <w:rsid w:val="00603269"/>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4315"/>
    <w:rsid w:val="00956C6E"/>
    <w:rsid w:val="009575F5"/>
    <w:rsid w:val="00961528"/>
    <w:rsid w:val="00961A42"/>
    <w:rsid w:val="00961AB8"/>
    <w:rsid w:val="0096447F"/>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A56"/>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4899"/>
    <w:rsid w:val="009F5B0C"/>
    <w:rsid w:val="00A00586"/>
    <w:rsid w:val="00A00744"/>
    <w:rsid w:val="00A03414"/>
    <w:rsid w:val="00A045F3"/>
    <w:rsid w:val="00A049AD"/>
    <w:rsid w:val="00A057F6"/>
    <w:rsid w:val="00A068EB"/>
    <w:rsid w:val="00A13F37"/>
    <w:rsid w:val="00A153CE"/>
    <w:rsid w:val="00A154B0"/>
    <w:rsid w:val="00A16DB7"/>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5DB0"/>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0AF"/>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17BC1"/>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0AA9-366A-46F3-AD6D-A80E8ED4A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14</Pages>
  <Words>5678</Words>
  <Characters>31235</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24</cp:revision>
  <cp:lastPrinted>2021-08-27T14:20:00Z</cp:lastPrinted>
  <dcterms:created xsi:type="dcterms:W3CDTF">2021-08-08T20:06:00Z</dcterms:created>
  <dcterms:modified xsi:type="dcterms:W3CDTF">2022-02-01T20:13:00Z</dcterms:modified>
</cp:coreProperties>
</file>