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1600D" w14:textId="77777777" w:rsidR="00261966" w:rsidRDefault="00261966" w:rsidP="00D46467">
      <w:pPr>
        <w:spacing w:line="240" w:lineRule="auto"/>
        <w:ind w:left="3544"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4E6EAC7C" w14:textId="422CCC5C" w:rsidR="00261966" w:rsidRDefault="00E65F5D" w:rsidP="00D46467">
      <w:pPr>
        <w:spacing w:line="240" w:lineRule="auto"/>
        <w:ind w:left="3544" w:right="49"/>
        <w:jc w:val="both"/>
        <w:rPr>
          <w:rFonts w:ascii="Arial" w:hAnsi="Arial" w:cs="Arial"/>
          <w:b/>
          <w:sz w:val="26"/>
          <w:szCs w:val="26"/>
        </w:rPr>
      </w:pPr>
      <w:r>
        <w:rPr>
          <w:rFonts w:ascii="Arial" w:hAnsi="Arial" w:cs="Arial"/>
          <w:b/>
          <w:sz w:val="26"/>
          <w:szCs w:val="26"/>
        </w:rPr>
        <w:t>RECURSO DE REVISIÓN: 0003/2022</w:t>
      </w:r>
    </w:p>
    <w:p w14:paraId="06DC021E" w14:textId="02D9BA63" w:rsidR="00261966" w:rsidRDefault="00E65F5D" w:rsidP="00D46467">
      <w:pPr>
        <w:spacing w:line="240" w:lineRule="auto"/>
        <w:ind w:left="3544" w:right="49"/>
        <w:jc w:val="both"/>
        <w:rPr>
          <w:rFonts w:ascii="Arial" w:hAnsi="Arial" w:cs="Arial"/>
          <w:b/>
          <w:sz w:val="26"/>
          <w:szCs w:val="26"/>
        </w:rPr>
      </w:pPr>
      <w:r>
        <w:rPr>
          <w:rFonts w:ascii="Arial" w:hAnsi="Arial" w:cs="Arial"/>
          <w:b/>
          <w:sz w:val="26"/>
          <w:szCs w:val="26"/>
        </w:rPr>
        <w:t>EXPEDIENTE: 0159/2020</w:t>
      </w:r>
      <w:r w:rsidR="00261966">
        <w:rPr>
          <w:rFonts w:ascii="Arial" w:hAnsi="Arial" w:cs="Arial"/>
          <w:b/>
          <w:sz w:val="26"/>
          <w:szCs w:val="26"/>
        </w:rPr>
        <w:t xml:space="preserve"> DE LA </w:t>
      </w:r>
      <w:r>
        <w:rPr>
          <w:rFonts w:ascii="Arial" w:hAnsi="Arial" w:cs="Arial"/>
          <w:b/>
          <w:sz w:val="26"/>
          <w:szCs w:val="26"/>
        </w:rPr>
        <w:t>QUINTA</w:t>
      </w:r>
      <w:r w:rsidR="00261966">
        <w:rPr>
          <w:rFonts w:ascii="Arial" w:hAnsi="Arial" w:cs="Arial"/>
          <w:b/>
          <w:sz w:val="26"/>
          <w:szCs w:val="26"/>
        </w:rPr>
        <w:t xml:space="preserve"> SALA UNITARIA DE PRIMERA INSTANCIA</w:t>
      </w:r>
    </w:p>
    <w:p w14:paraId="4C8ACA36" w14:textId="1EF914BF" w:rsidR="00261966" w:rsidRDefault="00261966" w:rsidP="00D46467">
      <w:pPr>
        <w:spacing w:line="240" w:lineRule="auto"/>
        <w:ind w:left="3544" w:right="49"/>
        <w:jc w:val="both"/>
        <w:rPr>
          <w:rFonts w:ascii="Arial" w:hAnsi="Arial" w:cs="Arial"/>
          <w:b/>
          <w:sz w:val="26"/>
          <w:szCs w:val="26"/>
        </w:rPr>
      </w:pPr>
      <w:r>
        <w:rPr>
          <w:rFonts w:ascii="Arial" w:hAnsi="Arial" w:cs="Arial"/>
          <w:b/>
          <w:sz w:val="26"/>
          <w:szCs w:val="26"/>
        </w:rPr>
        <w:t>PONENTE: MAGISTRADO ELÍAS CORTÉS LÓPEZ.</w:t>
      </w:r>
    </w:p>
    <w:p w14:paraId="037C48E5" w14:textId="2D77C53C" w:rsidR="00261966" w:rsidRDefault="00261966" w:rsidP="0018154F">
      <w:pPr>
        <w:spacing w:before="240" w:line="360" w:lineRule="auto"/>
        <w:ind w:right="49"/>
        <w:jc w:val="both"/>
        <w:rPr>
          <w:rFonts w:ascii="Arial" w:hAnsi="Arial" w:cs="Arial"/>
          <w:b/>
          <w:sz w:val="26"/>
          <w:szCs w:val="26"/>
        </w:rPr>
      </w:pPr>
      <w:r>
        <w:rPr>
          <w:rFonts w:ascii="Arial" w:hAnsi="Arial" w:cs="Arial"/>
          <w:b/>
          <w:sz w:val="26"/>
          <w:szCs w:val="26"/>
        </w:rPr>
        <w:t>OAX</w:t>
      </w:r>
      <w:r w:rsidR="00E65F5D">
        <w:rPr>
          <w:rFonts w:ascii="Arial" w:hAnsi="Arial" w:cs="Arial"/>
          <w:b/>
          <w:sz w:val="26"/>
          <w:szCs w:val="26"/>
        </w:rPr>
        <w:t xml:space="preserve">ACA DE JUÁREZ, OAXACA A </w:t>
      </w:r>
      <w:r w:rsidR="008173E3">
        <w:rPr>
          <w:rFonts w:ascii="Arial" w:hAnsi="Arial" w:cs="Arial"/>
          <w:b/>
          <w:sz w:val="26"/>
          <w:szCs w:val="26"/>
        </w:rPr>
        <w:t>VEINTE</w:t>
      </w:r>
      <w:r w:rsidR="00E65F5D">
        <w:rPr>
          <w:rFonts w:ascii="Arial" w:hAnsi="Arial" w:cs="Arial"/>
          <w:b/>
          <w:sz w:val="26"/>
          <w:szCs w:val="26"/>
        </w:rPr>
        <w:t xml:space="preserve"> DE </w:t>
      </w:r>
      <w:r w:rsidR="003265D4">
        <w:rPr>
          <w:rFonts w:ascii="Arial" w:hAnsi="Arial" w:cs="Arial"/>
          <w:b/>
          <w:sz w:val="26"/>
          <w:szCs w:val="26"/>
        </w:rPr>
        <w:t>OCTUBRE</w:t>
      </w:r>
      <w:r w:rsidR="00E65F5D">
        <w:rPr>
          <w:rFonts w:ascii="Arial" w:hAnsi="Arial" w:cs="Arial"/>
          <w:b/>
          <w:sz w:val="26"/>
          <w:szCs w:val="26"/>
        </w:rPr>
        <w:t xml:space="preserve"> </w:t>
      </w:r>
      <w:r>
        <w:rPr>
          <w:rFonts w:ascii="Arial" w:hAnsi="Arial" w:cs="Arial"/>
          <w:b/>
          <w:sz w:val="26"/>
          <w:szCs w:val="26"/>
        </w:rPr>
        <w:t xml:space="preserve">DE DOS MIL </w:t>
      </w:r>
      <w:r w:rsidR="00D46467">
        <w:rPr>
          <w:rFonts w:ascii="Arial" w:hAnsi="Arial" w:cs="Arial"/>
          <w:b/>
          <w:sz w:val="26"/>
          <w:szCs w:val="26"/>
        </w:rPr>
        <w:t>VEINTIDÓS. -</w:t>
      </w:r>
      <w:r>
        <w:rPr>
          <w:rFonts w:ascii="Arial" w:hAnsi="Arial" w:cs="Arial"/>
          <w:b/>
          <w:sz w:val="26"/>
          <w:szCs w:val="26"/>
        </w:rPr>
        <w:t xml:space="preserve"> - - - - - - - - - - - - - - - - - - - - - - - - - - - - - - - - - - - - - - </w:t>
      </w:r>
    </w:p>
    <w:p w14:paraId="2D6CFFB7" w14:textId="59F4A942" w:rsidR="00604391" w:rsidRDefault="00261966" w:rsidP="0018154F">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sidR="00E65F5D">
        <w:rPr>
          <w:rFonts w:ascii="Arial" w:hAnsi="Arial" w:cs="Arial"/>
          <w:b/>
          <w:sz w:val="26"/>
          <w:szCs w:val="26"/>
        </w:rPr>
        <w:t>003/2022</w:t>
      </w:r>
      <w:r>
        <w:rPr>
          <w:rFonts w:ascii="Arial" w:hAnsi="Arial" w:cs="Arial"/>
          <w:sz w:val="26"/>
          <w:szCs w:val="26"/>
        </w:rPr>
        <w:t xml:space="preserve"> que remite la Secretaría General de Acuerdos, con motivo del recurso de revisión interpuesto por </w:t>
      </w:r>
      <w:r w:rsidR="008E4E34">
        <w:rPr>
          <w:rFonts w:ascii="Arial" w:hAnsi="Arial" w:cs="Arial"/>
          <w:b/>
          <w:sz w:val="26"/>
          <w:szCs w:val="26"/>
        </w:rPr>
        <w:t>*******</w:t>
      </w:r>
      <w:r w:rsidRPr="009C41BB">
        <w:rPr>
          <w:rFonts w:ascii="Arial" w:hAnsi="Arial" w:cs="Arial"/>
          <w:bCs/>
          <w:sz w:val="26"/>
          <w:szCs w:val="26"/>
        </w:rPr>
        <w:t>,</w:t>
      </w:r>
      <w:r>
        <w:rPr>
          <w:rFonts w:ascii="Arial" w:hAnsi="Arial" w:cs="Arial"/>
          <w:sz w:val="26"/>
          <w:szCs w:val="26"/>
        </w:rPr>
        <w:t xml:space="preserve"> en contra de la </w:t>
      </w:r>
      <w:r w:rsidR="00E65F5D">
        <w:rPr>
          <w:rFonts w:ascii="Arial" w:hAnsi="Arial" w:cs="Arial"/>
          <w:sz w:val="26"/>
          <w:szCs w:val="26"/>
        </w:rPr>
        <w:t>resolución de veintinueve de noviembre de dos mil veintiuno</w:t>
      </w:r>
      <w:r>
        <w:rPr>
          <w:rFonts w:ascii="Arial" w:hAnsi="Arial" w:cs="Arial"/>
          <w:sz w:val="26"/>
          <w:szCs w:val="26"/>
        </w:rPr>
        <w:t xml:space="preserve"> dictada en el expediente </w:t>
      </w:r>
      <w:r w:rsidR="00E65F5D">
        <w:rPr>
          <w:rFonts w:ascii="Arial" w:hAnsi="Arial" w:cs="Arial"/>
          <w:b/>
          <w:sz w:val="26"/>
          <w:szCs w:val="26"/>
        </w:rPr>
        <w:t>0159/2020</w:t>
      </w:r>
      <w:r>
        <w:rPr>
          <w:rFonts w:ascii="Arial" w:hAnsi="Arial" w:cs="Arial"/>
          <w:sz w:val="26"/>
          <w:szCs w:val="26"/>
        </w:rPr>
        <w:t xml:space="preserve"> de la </w:t>
      </w:r>
      <w:r w:rsidR="00E65F5D">
        <w:rPr>
          <w:rFonts w:ascii="Arial" w:hAnsi="Arial" w:cs="Arial"/>
          <w:sz w:val="26"/>
          <w:szCs w:val="26"/>
        </w:rPr>
        <w:t>Quinta</w:t>
      </w:r>
      <w:r>
        <w:rPr>
          <w:rFonts w:ascii="Arial" w:hAnsi="Arial" w:cs="Arial"/>
          <w:sz w:val="26"/>
          <w:szCs w:val="26"/>
        </w:rPr>
        <w:t xml:space="preserve"> Sala Unitaria de Primera Instancia, relativo al juicio de nulidad promovido por </w:t>
      </w:r>
      <w:r w:rsidR="00E65F5D" w:rsidRPr="006716F7">
        <w:rPr>
          <w:rFonts w:ascii="Arial" w:hAnsi="Arial" w:cs="Arial"/>
          <w:sz w:val="26"/>
          <w:szCs w:val="26"/>
        </w:rPr>
        <w:t xml:space="preserve">la </w:t>
      </w:r>
      <w:r w:rsidR="00E65F5D">
        <w:rPr>
          <w:rFonts w:ascii="Arial" w:hAnsi="Arial" w:cs="Arial"/>
          <w:b/>
          <w:sz w:val="26"/>
          <w:szCs w:val="26"/>
        </w:rPr>
        <w:t>recurrente</w:t>
      </w:r>
      <w:r w:rsidRPr="009C41BB">
        <w:rPr>
          <w:rFonts w:ascii="Arial" w:hAnsi="Arial" w:cs="Arial"/>
          <w:bCs/>
          <w:sz w:val="26"/>
          <w:szCs w:val="26"/>
        </w:rPr>
        <w:t>,</w:t>
      </w:r>
      <w:r>
        <w:rPr>
          <w:rFonts w:ascii="Arial" w:hAnsi="Arial" w:cs="Arial"/>
          <w:b/>
          <w:sz w:val="26"/>
          <w:szCs w:val="26"/>
        </w:rPr>
        <w:t xml:space="preserve"> </w:t>
      </w:r>
      <w:r>
        <w:rPr>
          <w:rFonts w:ascii="Arial" w:hAnsi="Arial" w:cs="Arial"/>
          <w:bCs/>
          <w:sz w:val="26"/>
          <w:szCs w:val="26"/>
        </w:rPr>
        <w:t>en contra del</w:t>
      </w:r>
      <w:r>
        <w:rPr>
          <w:rFonts w:ascii="Arial" w:hAnsi="Arial" w:cs="Arial"/>
          <w:b/>
          <w:sz w:val="26"/>
          <w:szCs w:val="26"/>
        </w:rPr>
        <w:t xml:space="preserve"> </w:t>
      </w:r>
      <w:r w:rsidR="00D46467">
        <w:rPr>
          <w:rFonts w:ascii="Arial" w:hAnsi="Arial" w:cs="Arial"/>
          <w:b/>
          <w:sz w:val="26"/>
          <w:szCs w:val="26"/>
        </w:rPr>
        <w:t>DIRECTOR DE RECURSOS HUMANOS Y PRESIDENTA MUNICIPAL, AMBOS DEL MUNICIPIO DE ASUNCIÓN NOCHIXTLÁN, OAXACA</w:t>
      </w:r>
      <w:r w:rsidRPr="006E69F7">
        <w:rPr>
          <w:rFonts w:ascii="Arial" w:hAnsi="Arial" w:cs="Arial"/>
          <w:sz w:val="26"/>
          <w:szCs w:val="26"/>
        </w:rPr>
        <w:t>;</w:t>
      </w:r>
      <w:r>
        <w:rPr>
          <w:rFonts w:ascii="Arial" w:hAnsi="Arial" w:cs="Arial"/>
          <w:b/>
          <w:sz w:val="26"/>
          <w:szCs w:val="26"/>
        </w:rPr>
        <w:t xml:space="preserve"> </w:t>
      </w:r>
      <w:r w:rsidR="00DB12DF">
        <w:rPr>
          <w:rFonts w:ascii="Arial" w:hAnsi="Arial" w:cs="Arial"/>
          <w:sz w:val="26"/>
          <w:szCs w:val="26"/>
        </w:rPr>
        <w:t>por lo que</w:t>
      </w:r>
      <w:r w:rsidR="003265D4">
        <w:rPr>
          <w:rFonts w:ascii="Arial" w:hAnsi="Arial" w:cs="Arial"/>
          <w:sz w:val="26"/>
          <w:szCs w:val="26"/>
        </w:rPr>
        <w:t>,</w:t>
      </w:r>
      <w:r w:rsidR="00DB12DF">
        <w:rPr>
          <w:rFonts w:ascii="Arial" w:hAnsi="Arial" w:cs="Arial"/>
          <w:sz w:val="26"/>
          <w:szCs w:val="26"/>
        </w:rPr>
        <w:t xml:space="preserve"> con fundamento en los artículos 236 y 238 de la Ley de Procedimiento y Justicia Administrativa para el Estado de Oaxaca, así como el diverso artículo 24, fracciones I y III de la Ley Orgánica del Tribunal de Justicia Administrativa para el Estado de Oaxaca, </w:t>
      </w:r>
      <w:r w:rsidR="00D46467">
        <w:rPr>
          <w:rFonts w:ascii="Arial" w:hAnsi="Arial" w:cs="Arial"/>
          <w:sz w:val="26"/>
          <w:szCs w:val="26"/>
        </w:rPr>
        <w:t xml:space="preserve">se da tramite. Por consiguiente, </w:t>
      </w:r>
      <w:r w:rsidR="00DB12DF">
        <w:rPr>
          <w:rFonts w:ascii="Arial" w:hAnsi="Arial" w:cs="Arial"/>
          <w:sz w:val="26"/>
          <w:szCs w:val="26"/>
        </w:rPr>
        <w:t>se procede a resolver en los siguient</w:t>
      </w:r>
      <w:r w:rsidR="00F71D56">
        <w:rPr>
          <w:rFonts w:ascii="Arial" w:hAnsi="Arial" w:cs="Arial"/>
          <w:sz w:val="26"/>
          <w:szCs w:val="26"/>
        </w:rPr>
        <w:t xml:space="preserve">es términos:- - - - - - </w:t>
      </w:r>
      <w:r w:rsidR="005B7252">
        <w:rPr>
          <w:rFonts w:ascii="Arial" w:hAnsi="Arial" w:cs="Arial"/>
          <w:sz w:val="26"/>
          <w:szCs w:val="26"/>
        </w:rPr>
        <w:t xml:space="preserve"> </w:t>
      </w:r>
    </w:p>
    <w:p w14:paraId="5395CF35" w14:textId="0EC818D3" w:rsidR="004E5889" w:rsidRDefault="004E5889" w:rsidP="0018154F">
      <w:pPr>
        <w:spacing w:line="360" w:lineRule="auto"/>
        <w:ind w:right="49"/>
        <w:jc w:val="center"/>
        <w:rPr>
          <w:rFonts w:ascii="Arial" w:hAnsi="Arial" w:cs="Arial"/>
          <w:b/>
          <w:bCs/>
          <w:sz w:val="26"/>
          <w:szCs w:val="26"/>
        </w:rPr>
      </w:pPr>
      <w:r>
        <w:rPr>
          <w:rFonts w:ascii="Arial" w:hAnsi="Arial" w:cs="Arial"/>
          <w:b/>
          <w:bCs/>
          <w:sz w:val="26"/>
          <w:szCs w:val="26"/>
        </w:rPr>
        <w:t>R E S U L T A N D O</w:t>
      </w:r>
    </w:p>
    <w:p w14:paraId="62196687" w14:textId="1A0E3613" w:rsidR="00261966" w:rsidRDefault="00261966" w:rsidP="0018154F">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w:t>
      </w:r>
      <w:r w:rsidR="00F71D56">
        <w:rPr>
          <w:rFonts w:ascii="Arial" w:hAnsi="Arial" w:cs="Arial"/>
          <w:sz w:val="26"/>
          <w:szCs w:val="26"/>
        </w:rPr>
        <w:t>resolución veintinueve de noviembre</w:t>
      </w:r>
      <w:r>
        <w:rPr>
          <w:rFonts w:ascii="Arial" w:hAnsi="Arial" w:cs="Arial"/>
          <w:sz w:val="26"/>
          <w:szCs w:val="26"/>
        </w:rPr>
        <w:t xml:space="preserve"> de dos mil veintiuno dictada por la </w:t>
      </w:r>
      <w:r w:rsidR="00F71D56">
        <w:rPr>
          <w:rFonts w:ascii="Arial" w:hAnsi="Arial" w:cs="Arial"/>
          <w:sz w:val="26"/>
          <w:szCs w:val="26"/>
        </w:rPr>
        <w:t>Quinta</w:t>
      </w:r>
      <w:r>
        <w:rPr>
          <w:rFonts w:ascii="Arial" w:hAnsi="Arial" w:cs="Arial"/>
          <w:sz w:val="26"/>
          <w:szCs w:val="26"/>
        </w:rPr>
        <w:t xml:space="preserve"> Sala U</w:t>
      </w:r>
      <w:r w:rsidR="00F71D56">
        <w:rPr>
          <w:rFonts w:ascii="Arial" w:hAnsi="Arial" w:cs="Arial"/>
          <w:sz w:val="26"/>
          <w:szCs w:val="26"/>
        </w:rPr>
        <w:t xml:space="preserve">nitaria de Primera Instancia, </w:t>
      </w:r>
      <w:r w:rsidR="008E4E34">
        <w:rPr>
          <w:rFonts w:ascii="Arial" w:hAnsi="Arial" w:cs="Arial"/>
          <w:b/>
          <w:sz w:val="26"/>
          <w:szCs w:val="26"/>
        </w:rPr>
        <w:t>*******</w:t>
      </w:r>
      <w:r w:rsidR="00D46467">
        <w:rPr>
          <w:rFonts w:ascii="Arial" w:hAnsi="Arial" w:cs="Arial"/>
          <w:b/>
          <w:sz w:val="26"/>
          <w:szCs w:val="26"/>
        </w:rPr>
        <w:t xml:space="preserve"> </w:t>
      </w:r>
      <w:r>
        <w:rPr>
          <w:rFonts w:ascii="Arial" w:hAnsi="Arial" w:cs="Arial"/>
          <w:sz w:val="26"/>
          <w:szCs w:val="26"/>
        </w:rPr>
        <w:t xml:space="preserve">interpuso en su contra recurso de revisión.- - - </w:t>
      </w:r>
    </w:p>
    <w:p w14:paraId="037F2309" w14:textId="4A88BBC2" w:rsidR="00261966" w:rsidRDefault="00261966" w:rsidP="0018154F">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 xml:space="preserve">Los puntos resolutivos de la </w:t>
      </w:r>
      <w:r w:rsidR="00F71D56">
        <w:rPr>
          <w:rFonts w:ascii="Arial" w:hAnsi="Arial" w:cs="Arial"/>
          <w:bCs/>
          <w:sz w:val="26"/>
          <w:szCs w:val="26"/>
        </w:rPr>
        <w:t>resolución</w:t>
      </w:r>
      <w:r>
        <w:rPr>
          <w:rFonts w:ascii="Arial" w:hAnsi="Arial" w:cs="Arial"/>
          <w:bCs/>
          <w:sz w:val="26"/>
          <w:szCs w:val="26"/>
        </w:rPr>
        <w:t xml:space="preserve"> recurrida son los siguiente</w:t>
      </w:r>
      <w:bookmarkEnd w:id="0"/>
      <w:r>
        <w:rPr>
          <w:rFonts w:ascii="Arial" w:hAnsi="Arial" w:cs="Arial"/>
          <w:bCs/>
          <w:sz w:val="26"/>
          <w:szCs w:val="26"/>
        </w:rPr>
        <w:t>s:- - - - - - - - - - - - - - - - - - - - - - - - - - - - - - - - - - - - - - - - - -</w:t>
      </w:r>
    </w:p>
    <w:p w14:paraId="3F6FC984" w14:textId="4D74A28F" w:rsidR="00261966" w:rsidRPr="00D46467" w:rsidRDefault="00261966" w:rsidP="00D46467">
      <w:pPr>
        <w:spacing w:line="276" w:lineRule="auto"/>
        <w:ind w:left="1134" w:right="474" w:firstLine="282"/>
        <w:jc w:val="both"/>
        <w:rPr>
          <w:rFonts w:ascii="Arial" w:hAnsi="Arial" w:cs="Arial"/>
          <w:i/>
          <w:iCs/>
        </w:rPr>
      </w:pPr>
      <w:r w:rsidRPr="00D46467">
        <w:rPr>
          <w:rFonts w:ascii="Arial" w:hAnsi="Arial" w:cs="Arial"/>
          <w:i/>
          <w:iCs/>
        </w:rPr>
        <w:t>“</w:t>
      </w:r>
      <w:r w:rsidRPr="00D46467">
        <w:rPr>
          <w:rFonts w:ascii="Arial" w:hAnsi="Arial" w:cs="Arial"/>
          <w:b/>
          <w:i/>
          <w:iCs/>
        </w:rPr>
        <w:t>PRIMERO</w:t>
      </w:r>
      <w:r w:rsidRPr="00D46467">
        <w:rPr>
          <w:rFonts w:ascii="Arial" w:hAnsi="Arial" w:cs="Arial"/>
          <w:i/>
          <w:iCs/>
        </w:rPr>
        <w:t xml:space="preserve">. Esta </w:t>
      </w:r>
      <w:r w:rsidR="00F71D56" w:rsidRPr="00D46467">
        <w:rPr>
          <w:rFonts w:ascii="Arial" w:hAnsi="Arial" w:cs="Arial"/>
          <w:i/>
          <w:iCs/>
        </w:rPr>
        <w:t>Quinta</w:t>
      </w:r>
      <w:r w:rsidRPr="00D46467">
        <w:rPr>
          <w:rFonts w:ascii="Arial" w:hAnsi="Arial" w:cs="Arial"/>
          <w:i/>
          <w:iCs/>
        </w:rPr>
        <w:t xml:space="preserve"> Sala Unitaria del Tribunal de Justicia Administrativa para el Estado de Oaxaca, es competente</w:t>
      </w:r>
      <w:r w:rsidRPr="00D46467">
        <w:rPr>
          <w:rFonts w:ascii="Arial" w:hAnsi="Arial" w:cs="Arial"/>
          <w:b/>
          <w:i/>
          <w:iCs/>
        </w:rPr>
        <w:t xml:space="preserve"> </w:t>
      </w:r>
      <w:r w:rsidRPr="00D46467">
        <w:rPr>
          <w:rFonts w:ascii="Arial" w:hAnsi="Arial" w:cs="Arial"/>
          <w:i/>
          <w:iCs/>
        </w:rPr>
        <w:t>para conocer y resolver el presente juicio.</w:t>
      </w:r>
    </w:p>
    <w:p w14:paraId="3E929E1A" w14:textId="582ACA7C" w:rsidR="00261966" w:rsidRPr="00D46467" w:rsidRDefault="00261966" w:rsidP="00D46467">
      <w:pPr>
        <w:spacing w:line="276" w:lineRule="auto"/>
        <w:ind w:left="1134" w:right="474" w:firstLine="282"/>
        <w:jc w:val="both"/>
        <w:rPr>
          <w:rFonts w:ascii="Arial" w:hAnsi="Arial" w:cs="Arial"/>
          <w:i/>
          <w:iCs/>
        </w:rPr>
      </w:pPr>
      <w:r w:rsidRPr="00D46467">
        <w:rPr>
          <w:rFonts w:ascii="Arial" w:hAnsi="Arial" w:cs="Arial"/>
          <w:b/>
          <w:i/>
          <w:iCs/>
        </w:rPr>
        <w:t xml:space="preserve">SEGUNDO. </w:t>
      </w:r>
      <w:r w:rsidRPr="00D46467">
        <w:rPr>
          <w:rFonts w:ascii="Arial" w:hAnsi="Arial" w:cs="Arial"/>
          <w:i/>
          <w:iCs/>
        </w:rPr>
        <w:t xml:space="preserve">La personalidad de las partes quedó </w:t>
      </w:r>
      <w:r w:rsidR="00F71D56" w:rsidRPr="00D46467">
        <w:rPr>
          <w:rFonts w:ascii="Arial" w:hAnsi="Arial" w:cs="Arial"/>
          <w:i/>
          <w:iCs/>
        </w:rPr>
        <w:t>acreditada en autos</w:t>
      </w:r>
      <w:r w:rsidRPr="00D46467">
        <w:rPr>
          <w:rFonts w:ascii="Arial" w:hAnsi="Arial" w:cs="Arial"/>
          <w:i/>
          <w:iCs/>
        </w:rPr>
        <w:t>.</w:t>
      </w:r>
    </w:p>
    <w:p w14:paraId="19C81A6C" w14:textId="3E680471" w:rsidR="00261966" w:rsidRPr="00D46467" w:rsidRDefault="00261966" w:rsidP="00D46467">
      <w:pPr>
        <w:spacing w:line="276" w:lineRule="auto"/>
        <w:ind w:left="1134" w:right="474" w:firstLine="282"/>
        <w:jc w:val="both"/>
        <w:rPr>
          <w:rFonts w:ascii="Arial" w:hAnsi="Arial" w:cs="Arial"/>
          <w:i/>
          <w:iCs/>
        </w:rPr>
      </w:pPr>
      <w:r w:rsidRPr="00D46467">
        <w:rPr>
          <w:rFonts w:ascii="Arial" w:hAnsi="Arial" w:cs="Arial"/>
          <w:b/>
          <w:i/>
          <w:iCs/>
        </w:rPr>
        <w:t xml:space="preserve">TERCERO. </w:t>
      </w:r>
      <w:r w:rsidR="00F71D56" w:rsidRPr="00D46467">
        <w:rPr>
          <w:rFonts w:ascii="Arial" w:hAnsi="Arial" w:cs="Arial"/>
          <w:b/>
          <w:i/>
          <w:iCs/>
        </w:rPr>
        <w:t>SE SOBRESEE EN EL PRESENTE JUICIO</w:t>
      </w:r>
      <w:r w:rsidR="00F71D56" w:rsidRPr="00D46467">
        <w:rPr>
          <w:rFonts w:ascii="Arial" w:hAnsi="Arial" w:cs="Arial"/>
          <w:i/>
          <w:iCs/>
        </w:rPr>
        <w:t>, por los motivos indicados en el considerando TERCERO de la presente sentencia.</w:t>
      </w:r>
    </w:p>
    <w:p w14:paraId="15BA304E" w14:textId="452CB446" w:rsidR="00261966" w:rsidRPr="00D46467" w:rsidRDefault="00261966" w:rsidP="00D46467">
      <w:pPr>
        <w:spacing w:line="276" w:lineRule="auto"/>
        <w:ind w:left="1134" w:right="474" w:firstLine="282"/>
        <w:jc w:val="both"/>
        <w:rPr>
          <w:rFonts w:ascii="Arial" w:hAnsi="Arial" w:cs="Arial"/>
          <w:i/>
          <w:iCs/>
        </w:rPr>
      </w:pPr>
      <w:r w:rsidRPr="00D46467">
        <w:rPr>
          <w:rFonts w:ascii="Arial" w:hAnsi="Arial" w:cs="Arial"/>
          <w:b/>
          <w:i/>
          <w:iCs/>
        </w:rPr>
        <w:t>CUARTO</w:t>
      </w:r>
      <w:r w:rsidR="00F71D56" w:rsidRPr="00D46467">
        <w:rPr>
          <w:rFonts w:ascii="Arial" w:hAnsi="Arial" w:cs="Arial"/>
          <w:b/>
          <w:i/>
          <w:iCs/>
        </w:rPr>
        <w:t xml:space="preserve">. </w:t>
      </w:r>
      <w:r w:rsidR="00F71D56" w:rsidRPr="00D46467">
        <w:rPr>
          <w:rFonts w:ascii="Arial" w:hAnsi="Arial" w:cs="Arial"/>
          <w:i/>
          <w:iCs/>
        </w:rPr>
        <w:t xml:space="preserve">Con fundamento en lo dispuesto por los artículos 170, 172 y 173 de la Ley de Procedimiento y Justicia Administrativa para </w:t>
      </w:r>
      <w:r w:rsidR="00F71D56" w:rsidRPr="00D46467">
        <w:rPr>
          <w:rFonts w:ascii="Arial" w:hAnsi="Arial" w:cs="Arial"/>
          <w:i/>
          <w:iCs/>
        </w:rPr>
        <w:lastRenderedPageBreak/>
        <w:t xml:space="preserve">el Estado de Oaxaca, </w:t>
      </w:r>
      <w:r w:rsidR="000B40AC" w:rsidRPr="00D46467">
        <w:rPr>
          <w:rFonts w:ascii="Arial" w:hAnsi="Arial" w:cs="Arial"/>
          <w:b/>
          <w:i/>
          <w:iCs/>
        </w:rPr>
        <w:t>NOTIFÍQUESE</w:t>
      </w:r>
      <w:r w:rsidR="00F71D56" w:rsidRPr="00D46467">
        <w:rPr>
          <w:rFonts w:ascii="Arial" w:hAnsi="Arial" w:cs="Arial"/>
          <w:b/>
          <w:i/>
          <w:iCs/>
        </w:rPr>
        <w:t xml:space="preserve"> </w:t>
      </w:r>
      <w:r w:rsidR="00F71D56" w:rsidRPr="00D46467">
        <w:rPr>
          <w:rFonts w:ascii="Arial" w:hAnsi="Arial" w:cs="Arial"/>
          <w:i/>
          <w:iCs/>
        </w:rPr>
        <w:t xml:space="preserve">personalmente a la parte actora y por </w:t>
      </w:r>
      <w:r w:rsidR="000B40AC" w:rsidRPr="00D46467">
        <w:rPr>
          <w:rFonts w:ascii="Arial" w:hAnsi="Arial" w:cs="Arial"/>
          <w:i/>
          <w:iCs/>
        </w:rPr>
        <w:t xml:space="preserve">oficio a la autoridad demandada.- </w:t>
      </w:r>
      <w:r w:rsidRPr="00D46467">
        <w:rPr>
          <w:rFonts w:ascii="Arial" w:hAnsi="Arial" w:cs="Arial"/>
          <w:b/>
          <w:i/>
          <w:iCs/>
        </w:rPr>
        <w:t>CÚMPLASE</w:t>
      </w:r>
      <w:r w:rsidRPr="00D46467">
        <w:rPr>
          <w:rFonts w:ascii="Arial" w:eastAsia="Batang" w:hAnsi="Arial" w:cs="Arial"/>
          <w:i/>
          <w:iCs/>
        </w:rPr>
        <w:t>.</w:t>
      </w:r>
      <w:r w:rsidRPr="00D46467">
        <w:rPr>
          <w:rFonts w:ascii="Arial" w:eastAsia="Calibri" w:hAnsi="Arial" w:cs="Arial"/>
          <w:bCs/>
          <w:i/>
          <w:iCs/>
        </w:rPr>
        <w:t>”</w:t>
      </w:r>
    </w:p>
    <w:p w14:paraId="22DBE5B9" w14:textId="77777777" w:rsidR="00261966" w:rsidRDefault="00261966" w:rsidP="0018154F">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6908A553" w14:textId="4211CDB6" w:rsidR="00261966" w:rsidRDefault="00261966" w:rsidP="0018154F">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DB12DF">
        <w:rPr>
          <w:rFonts w:ascii="Arial" w:hAnsi="Arial" w:cs="Arial"/>
          <w:bCs/>
          <w:iCs/>
          <w:sz w:val="26"/>
          <w:szCs w:val="26"/>
        </w:rPr>
        <w:t xml:space="preserve">ones </w:t>
      </w:r>
      <w:r>
        <w:rPr>
          <w:rFonts w:ascii="Arial" w:hAnsi="Arial" w:cs="Arial"/>
          <w:bCs/>
          <w:iCs/>
          <w:sz w:val="26"/>
          <w:szCs w:val="26"/>
        </w:rPr>
        <w:t>I</w:t>
      </w:r>
      <w:r w:rsidR="00DB12DF">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w:t>
      </w:r>
      <w:r w:rsidR="003265D4">
        <w:rPr>
          <w:rFonts w:ascii="Arial" w:hAnsi="Arial" w:cs="Arial"/>
          <w:bCs/>
          <w:iCs/>
          <w:sz w:val="26"/>
          <w:szCs w:val="26"/>
        </w:rPr>
        <w:t>nistrativa del Estado de Oaxaca</w:t>
      </w:r>
      <w:r>
        <w:rPr>
          <w:rFonts w:ascii="Arial" w:hAnsi="Arial" w:cs="Arial"/>
          <w:bCs/>
          <w:iCs/>
          <w:sz w:val="26"/>
          <w:szCs w:val="26"/>
        </w:rPr>
        <w:t>;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w:t>
      </w:r>
      <w:r w:rsidR="000B40AC">
        <w:rPr>
          <w:rFonts w:ascii="Arial" w:hAnsi="Arial" w:cs="Arial"/>
          <w:bCs/>
          <w:iCs/>
          <w:sz w:val="26"/>
          <w:szCs w:val="26"/>
        </w:rPr>
        <w:t>resolución de veintinueve de noviembre</w:t>
      </w:r>
      <w:r>
        <w:rPr>
          <w:rFonts w:ascii="Arial" w:hAnsi="Arial" w:cs="Arial"/>
          <w:bCs/>
          <w:iCs/>
          <w:sz w:val="26"/>
          <w:szCs w:val="26"/>
        </w:rPr>
        <w:t xml:space="preserve"> de dos mil veintiuno dictada por la </w:t>
      </w:r>
      <w:r w:rsidR="000B40AC">
        <w:rPr>
          <w:rFonts w:ascii="Arial" w:hAnsi="Arial" w:cs="Arial"/>
          <w:bCs/>
          <w:iCs/>
          <w:sz w:val="26"/>
          <w:szCs w:val="26"/>
        </w:rPr>
        <w:t xml:space="preserve">Quinta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0B40AC">
        <w:rPr>
          <w:rFonts w:ascii="Arial" w:hAnsi="Arial" w:cs="Arial"/>
          <w:b/>
          <w:bCs/>
          <w:iCs/>
          <w:sz w:val="26"/>
          <w:szCs w:val="26"/>
        </w:rPr>
        <w:t>159/2020</w:t>
      </w:r>
      <w:r>
        <w:rPr>
          <w:rFonts w:ascii="Arial" w:hAnsi="Arial" w:cs="Arial"/>
          <w:sz w:val="26"/>
          <w:szCs w:val="26"/>
        </w:rPr>
        <w:t xml:space="preserve">.- - - </w:t>
      </w:r>
      <w:r w:rsidR="00DB12DF">
        <w:rPr>
          <w:rFonts w:ascii="Arial" w:hAnsi="Arial" w:cs="Arial"/>
          <w:sz w:val="26"/>
          <w:szCs w:val="26"/>
        </w:rPr>
        <w:t xml:space="preserve">- - - -  - - - - </w:t>
      </w:r>
    </w:p>
    <w:p w14:paraId="6A7CBB9F" w14:textId="2A79976F" w:rsidR="008E51C0" w:rsidRDefault="008E51C0" w:rsidP="0018154F">
      <w:pPr>
        <w:spacing w:before="240" w:after="0" w:line="360" w:lineRule="auto"/>
        <w:ind w:right="49" w:firstLine="709"/>
        <w:jc w:val="both"/>
        <w:rPr>
          <w:rFonts w:ascii="Arial" w:hAnsi="Arial" w:cs="Arial"/>
          <w:sz w:val="26"/>
          <w:szCs w:val="26"/>
        </w:rPr>
      </w:pPr>
      <w:r>
        <w:rPr>
          <w:rFonts w:ascii="Arial" w:hAnsi="Arial" w:cs="Arial"/>
          <w:b/>
          <w:sz w:val="26"/>
          <w:szCs w:val="26"/>
        </w:rPr>
        <w:t>SEGUNDO</w:t>
      </w:r>
      <w:r w:rsidRPr="00D46467">
        <w:rPr>
          <w:rFonts w:ascii="Arial" w:hAnsi="Arial" w:cs="Arial"/>
          <w:b/>
          <w:bCs/>
          <w:sz w:val="26"/>
          <w:szCs w:val="26"/>
        </w:rPr>
        <w:t>.</w:t>
      </w:r>
      <w:r>
        <w:rPr>
          <w:rFonts w:ascii="Arial" w:hAnsi="Arial" w:cs="Arial"/>
          <w:sz w:val="26"/>
          <w:szCs w:val="26"/>
        </w:rPr>
        <w:t xml:space="preserve"> Los agravios hechos valer se encuentran expuestos en el escrito respectivo de</w:t>
      </w:r>
      <w:r w:rsidR="006716F7">
        <w:rPr>
          <w:rFonts w:ascii="Arial" w:hAnsi="Arial" w:cs="Arial"/>
          <w:sz w:val="26"/>
          <w:szCs w:val="26"/>
        </w:rPr>
        <w:t xml:space="preserve"> </w:t>
      </w:r>
      <w:r>
        <w:rPr>
          <w:rFonts w:ascii="Arial" w:hAnsi="Arial" w:cs="Arial"/>
          <w:sz w:val="26"/>
          <w:szCs w:val="26"/>
        </w:rPr>
        <w:t>l</w:t>
      </w:r>
      <w:r w:rsidR="006716F7">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w:t>
      </w:r>
      <w:r w:rsidR="002D1143">
        <w:rPr>
          <w:rFonts w:ascii="Arial" w:hAnsi="Arial" w:cs="Arial"/>
          <w:sz w:val="26"/>
          <w:szCs w:val="26"/>
        </w:rPr>
        <w:t xml:space="preserve">- - - - - - - - - - - - - - - - - - - - - - - - - </w:t>
      </w:r>
    </w:p>
    <w:p w14:paraId="4E36C357" w14:textId="20F3558A" w:rsidR="008E51C0" w:rsidRPr="00D46467" w:rsidRDefault="008E51C0" w:rsidP="0018154F">
      <w:pPr>
        <w:spacing w:before="240" w:line="360" w:lineRule="auto"/>
        <w:ind w:left="1134" w:right="474"/>
        <w:jc w:val="both"/>
        <w:rPr>
          <w:rFonts w:ascii="Arial" w:hAnsi="Arial" w:cs="Arial"/>
          <w:i/>
          <w:iCs/>
          <w:sz w:val="26"/>
          <w:szCs w:val="26"/>
        </w:rPr>
      </w:pPr>
      <w:r w:rsidRPr="00D46467">
        <w:rPr>
          <w:rFonts w:ascii="Arial" w:eastAsia="Calibri" w:hAnsi="Arial" w:cs="Arial"/>
          <w:bCs/>
          <w:i/>
          <w:iCs/>
          <w:color w:val="000000" w:themeColor="text1"/>
          <w:sz w:val="26"/>
          <w:szCs w:val="26"/>
        </w:rPr>
        <w:t>“</w:t>
      </w:r>
      <w:r w:rsidRPr="00D46467">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D46467">
        <w:rPr>
          <w:rFonts w:ascii="Arial" w:eastAsia="Calibri" w:hAnsi="Arial" w:cs="Arial"/>
          <w:b/>
          <w:bCs/>
          <w:i/>
          <w:iCs/>
          <w:color w:val="000000" w:themeColor="text1"/>
        </w:rPr>
        <w:t xml:space="preserve">. </w:t>
      </w:r>
      <w:r w:rsidRPr="00D46467">
        <w:rPr>
          <w:rFonts w:ascii="Arial" w:eastAsia="Calibri" w:hAnsi="Arial" w:cs="Arial"/>
          <w:bCs/>
          <w:i/>
          <w:iCs/>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w:t>
      </w:r>
      <w:r w:rsidRPr="00D46467">
        <w:rPr>
          <w:rFonts w:ascii="Arial" w:eastAsia="Calibri" w:hAnsi="Arial" w:cs="Arial"/>
          <w:bCs/>
          <w:i/>
          <w:iCs/>
          <w:color w:val="000000" w:themeColor="text1"/>
        </w:rPr>
        <w:lastRenderedPageBreak/>
        <w:t>legalidad o inconstitucionalidad que efectivamente se hayan hecho valer.”</w:t>
      </w:r>
      <w:r w:rsidRPr="00D46467">
        <w:rPr>
          <w:rStyle w:val="Refdenotaalpie"/>
          <w:rFonts w:ascii="Arial" w:hAnsi="Arial" w:cs="Arial"/>
          <w:i/>
          <w:iCs/>
          <w:sz w:val="26"/>
          <w:szCs w:val="26"/>
        </w:rPr>
        <w:footnoteReference w:id="1"/>
      </w:r>
      <w:r w:rsidR="002D60F9" w:rsidRPr="00D46467">
        <w:rPr>
          <w:rFonts w:ascii="Arial" w:hAnsi="Arial" w:cs="Arial"/>
          <w:i/>
          <w:iCs/>
          <w:sz w:val="26"/>
          <w:szCs w:val="26"/>
        </w:rPr>
        <w:t>.</w:t>
      </w:r>
    </w:p>
    <w:p w14:paraId="3BA559B4" w14:textId="7BF2BCEF" w:rsidR="00D4524E" w:rsidRDefault="004E5889" w:rsidP="00D4524E">
      <w:pPr>
        <w:widowControl w:val="0"/>
        <w:tabs>
          <w:tab w:val="left" w:pos="7938"/>
        </w:tabs>
        <w:spacing w:before="240" w:line="360" w:lineRule="auto"/>
        <w:ind w:right="49" w:firstLine="709"/>
        <w:jc w:val="both"/>
        <w:rPr>
          <w:rFonts w:ascii="Arial" w:eastAsia="Times New Roman" w:hAnsi="Arial" w:cs="Arial"/>
          <w:sz w:val="26"/>
          <w:szCs w:val="26"/>
        </w:rPr>
      </w:pPr>
      <w:r>
        <w:rPr>
          <w:rFonts w:ascii="Arial" w:hAnsi="Arial" w:cs="Arial"/>
          <w:b/>
          <w:sz w:val="26"/>
          <w:szCs w:val="26"/>
        </w:rPr>
        <w:t>TERCERO</w:t>
      </w:r>
      <w:r w:rsidRPr="00D46467">
        <w:rPr>
          <w:rFonts w:ascii="Arial" w:hAnsi="Arial" w:cs="Arial"/>
          <w:b/>
          <w:bCs/>
          <w:sz w:val="26"/>
          <w:szCs w:val="26"/>
        </w:rPr>
        <w:t>.</w:t>
      </w:r>
      <w:r>
        <w:rPr>
          <w:rFonts w:ascii="Arial" w:hAnsi="Arial" w:cs="Arial"/>
          <w:sz w:val="26"/>
          <w:szCs w:val="26"/>
        </w:rPr>
        <w:t xml:space="preserve"> </w:t>
      </w:r>
      <w:r w:rsidR="00C63D72">
        <w:rPr>
          <w:rFonts w:ascii="Arial" w:eastAsia="Times New Roman" w:hAnsi="Arial" w:cs="Arial"/>
          <w:sz w:val="26"/>
          <w:szCs w:val="26"/>
        </w:rPr>
        <w:t>A</w:t>
      </w:r>
      <w:r w:rsidR="009231D1">
        <w:rPr>
          <w:rFonts w:ascii="Arial" w:eastAsia="Times New Roman" w:hAnsi="Arial" w:cs="Arial"/>
          <w:sz w:val="26"/>
          <w:szCs w:val="26"/>
        </w:rPr>
        <w:t>rguye l</w:t>
      </w:r>
      <w:r w:rsidR="003265D4">
        <w:rPr>
          <w:rFonts w:ascii="Arial" w:eastAsia="Times New Roman" w:hAnsi="Arial" w:cs="Arial"/>
          <w:sz w:val="26"/>
          <w:szCs w:val="26"/>
        </w:rPr>
        <w:t>a</w:t>
      </w:r>
      <w:r w:rsidR="009231D1">
        <w:rPr>
          <w:rFonts w:ascii="Arial" w:eastAsia="Times New Roman" w:hAnsi="Arial" w:cs="Arial"/>
          <w:sz w:val="26"/>
          <w:szCs w:val="26"/>
        </w:rPr>
        <w:t xml:space="preserve"> recurrente, que</w:t>
      </w:r>
      <w:r w:rsidR="00506014">
        <w:rPr>
          <w:rFonts w:ascii="Arial" w:eastAsia="Times New Roman" w:hAnsi="Arial" w:cs="Arial"/>
          <w:sz w:val="26"/>
          <w:szCs w:val="26"/>
        </w:rPr>
        <w:t xml:space="preserve"> la </w:t>
      </w:r>
      <w:r w:rsidR="007A1131">
        <w:rPr>
          <w:rFonts w:ascii="Arial" w:eastAsia="Times New Roman" w:hAnsi="Arial" w:cs="Arial"/>
          <w:sz w:val="26"/>
          <w:szCs w:val="26"/>
        </w:rPr>
        <w:t xml:space="preserve">resolución de </w:t>
      </w:r>
      <w:r w:rsidR="00506014">
        <w:rPr>
          <w:rFonts w:ascii="Arial" w:eastAsia="Times New Roman" w:hAnsi="Arial" w:cs="Arial"/>
          <w:sz w:val="26"/>
          <w:szCs w:val="26"/>
        </w:rPr>
        <w:t xml:space="preserve">veintinueve de noviembre de dos mil veintiuno, </w:t>
      </w:r>
      <w:r w:rsidR="003265D4">
        <w:rPr>
          <w:rFonts w:ascii="Arial" w:eastAsia="Times New Roman" w:hAnsi="Arial" w:cs="Arial"/>
          <w:sz w:val="26"/>
          <w:szCs w:val="26"/>
        </w:rPr>
        <w:t xml:space="preserve">con la que la Primera Instancia </w:t>
      </w:r>
      <w:r w:rsidR="006716F7">
        <w:rPr>
          <w:rFonts w:ascii="Arial" w:eastAsia="Times New Roman" w:hAnsi="Arial" w:cs="Arial"/>
          <w:sz w:val="26"/>
          <w:szCs w:val="26"/>
        </w:rPr>
        <w:t>decretó</w:t>
      </w:r>
      <w:r w:rsidR="00B75E29">
        <w:rPr>
          <w:rFonts w:ascii="Arial" w:eastAsia="Times New Roman" w:hAnsi="Arial" w:cs="Arial"/>
          <w:sz w:val="26"/>
          <w:szCs w:val="26"/>
        </w:rPr>
        <w:t xml:space="preserve"> el sobreseimiento</w:t>
      </w:r>
      <w:r w:rsidR="003265D4">
        <w:rPr>
          <w:rFonts w:ascii="Arial" w:eastAsia="Times New Roman" w:hAnsi="Arial" w:cs="Arial"/>
          <w:sz w:val="26"/>
          <w:szCs w:val="26"/>
        </w:rPr>
        <w:t xml:space="preserve"> del juicio, </w:t>
      </w:r>
      <w:r w:rsidR="006D1110">
        <w:rPr>
          <w:rFonts w:ascii="Arial" w:eastAsia="Times New Roman" w:hAnsi="Arial" w:cs="Arial"/>
          <w:sz w:val="26"/>
          <w:szCs w:val="26"/>
        </w:rPr>
        <w:t>es ilegal y contraria</w:t>
      </w:r>
      <w:r w:rsidR="00B75E29">
        <w:rPr>
          <w:rFonts w:ascii="Arial" w:eastAsia="Times New Roman" w:hAnsi="Arial" w:cs="Arial"/>
          <w:sz w:val="26"/>
          <w:szCs w:val="26"/>
        </w:rPr>
        <w:t xml:space="preserve"> a derecho</w:t>
      </w:r>
      <w:r w:rsidR="006716F7">
        <w:rPr>
          <w:rFonts w:ascii="Arial" w:eastAsia="Times New Roman" w:hAnsi="Arial" w:cs="Arial"/>
          <w:sz w:val="26"/>
          <w:szCs w:val="26"/>
        </w:rPr>
        <w:t xml:space="preserve">, </w:t>
      </w:r>
      <w:r w:rsidR="006716F7" w:rsidRPr="004333A3">
        <w:rPr>
          <w:rFonts w:ascii="Arial" w:eastAsia="Times New Roman" w:hAnsi="Arial" w:cs="Arial"/>
          <w:sz w:val="26"/>
          <w:szCs w:val="26"/>
        </w:rPr>
        <w:t>además de</w:t>
      </w:r>
      <w:r w:rsidR="00B75E29">
        <w:rPr>
          <w:rFonts w:ascii="Arial" w:eastAsia="Times New Roman" w:hAnsi="Arial" w:cs="Arial"/>
          <w:sz w:val="26"/>
          <w:szCs w:val="26"/>
        </w:rPr>
        <w:t xml:space="preserve"> </w:t>
      </w:r>
      <w:r w:rsidR="006716F7">
        <w:rPr>
          <w:rFonts w:ascii="Arial" w:eastAsia="Times New Roman" w:hAnsi="Arial" w:cs="Arial"/>
          <w:sz w:val="26"/>
          <w:szCs w:val="26"/>
        </w:rPr>
        <w:t>vulnera</w:t>
      </w:r>
      <w:r w:rsidR="003265D4">
        <w:rPr>
          <w:rFonts w:ascii="Arial" w:eastAsia="Times New Roman" w:hAnsi="Arial" w:cs="Arial"/>
          <w:sz w:val="26"/>
          <w:szCs w:val="26"/>
        </w:rPr>
        <w:t>r en</w:t>
      </w:r>
      <w:r w:rsidR="00B75E29">
        <w:rPr>
          <w:rFonts w:ascii="Arial" w:eastAsia="Times New Roman" w:hAnsi="Arial" w:cs="Arial"/>
          <w:sz w:val="26"/>
          <w:szCs w:val="26"/>
        </w:rPr>
        <w:t xml:space="preserve"> su</w:t>
      </w:r>
      <w:r w:rsidR="007A1131">
        <w:rPr>
          <w:rFonts w:ascii="Arial" w:eastAsia="Times New Roman" w:hAnsi="Arial" w:cs="Arial"/>
          <w:sz w:val="26"/>
          <w:szCs w:val="26"/>
        </w:rPr>
        <w:t xml:space="preserve"> </w:t>
      </w:r>
      <w:r w:rsidR="00B75E29">
        <w:rPr>
          <w:rFonts w:ascii="Arial" w:eastAsia="Times New Roman" w:hAnsi="Arial" w:cs="Arial"/>
          <w:sz w:val="26"/>
          <w:szCs w:val="26"/>
        </w:rPr>
        <w:t>perjuicio lo</w:t>
      </w:r>
      <w:r w:rsidR="006D1110">
        <w:rPr>
          <w:rFonts w:ascii="Arial" w:eastAsia="Times New Roman" w:hAnsi="Arial" w:cs="Arial"/>
          <w:sz w:val="26"/>
          <w:szCs w:val="26"/>
        </w:rPr>
        <w:t xml:space="preserve"> dispuesto por lo</w:t>
      </w:r>
      <w:r w:rsidR="00B75E29">
        <w:rPr>
          <w:rFonts w:ascii="Arial" w:eastAsia="Times New Roman" w:hAnsi="Arial" w:cs="Arial"/>
          <w:sz w:val="26"/>
          <w:szCs w:val="26"/>
        </w:rPr>
        <w:t xml:space="preserve">s </w:t>
      </w:r>
      <w:r w:rsidR="007A1131">
        <w:rPr>
          <w:rFonts w:ascii="Arial" w:eastAsia="Times New Roman" w:hAnsi="Arial" w:cs="Arial"/>
          <w:sz w:val="26"/>
          <w:szCs w:val="26"/>
        </w:rPr>
        <w:t>artículos</w:t>
      </w:r>
      <w:r w:rsidR="003265D4">
        <w:rPr>
          <w:rFonts w:ascii="Arial" w:eastAsia="Times New Roman" w:hAnsi="Arial" w:cs="Arial"/>
          <w:sz w:val="26"/>
          <w:szCs w:val="26"/>
        </w:rPr>
        <w:t xml:space="preserve"> 206 y 207, </w:t>
      </w:r>
      <w:r w:rsidR="007A1131">
        <w:rPr>
          <w:rFonts w:ascii="Arial" w:eastAsia="Times New Roman" w:hAnsi="Arial" w:cs="Arial"/>
          <w:sz w:val="26"/>
          <w:szCs w:val="26"/>
        </w:rPr>
        <w:t>fracción</w:t>
      </w:r>
      <w:r w:rsidR="00B75E29">
        <w:rPr>
          <w:rFonts w:ascii="Arial" w:eastAsia="Times New Roman" w:hAnsi="Arial" w:cs="Arial"/>
          <w:sz w:val="26"/>
          <w:szCs w:val="26"/>
        </w:rPr>
        <w:t xml:space="preserve"> I de la Ley de Procedimiento y Justicia </w:t>
      </w:r>
      <w:r w:rsidR="007A1131">
        <w:rPr>
          <w:rFonts w:ascii="Arial" w:eastAsia="Times New Roman" w:hAnsi="Arial" w:cs="Arial"/>
          <w:sz w:val="26"/>
          <w:szCs w:val="26"/>
        </w:rPr>
        <w:t>Administrativa</w:t>
      </w:r>
      <w:r w:rsidR="00B75E29">
        <w:rPr>
          <w:rFonts w:ascii="Arial" w:eastAsia="Times New Roman" w:hAnsi="Arial" w:cs="Arial"/>
          <w:sz w:val="26"/>
          <w:szCs w:val="26"/>
        </w:rPr>
        <w:t xml:space="preserve"> </w:t>
      </w:r>
      <w:r w:rsidR="007A1131">
        <w:rPr>
          <w:rFonts w:ascii="Arial" w:eastAsia="Times New Roman" w:hAnsi="Arial" w:cs="Arial"/>
          <w:sz w:val="26"/>
          <w:szCs w:val="26"/>
        </w:rPr>
        <w:t>para el E</w:t>
      </w:r>
      <w:r w:rsidR="00B75E29">
        <w:rPr>
          <w:rFonts w:ascii="Arial" w:eastAsia="Times New Roman" w:hAnsi="Arial" w:cs="Arial"/>
          <w:sz w:val="26"/>
          <w:szCs w:val="26"/>
        </w:rPr>
        <w:t>stado de Oaxaca</w:t>
      </w:r>
      <w:r w:rsidR="006716F7">
        <w:rPr>
          <w:rFonts w:ascii="Arial" w:eastAsia="Times New Roman" w:hAnsi="Arial" w:cs="Arial"/>
          <w:sz w:val="26"/>
          <w:szCs w:val="26"/>
        </w:rPr>
        <w:t>,</w:t>
      </w:r>
      <w:r w:rsidR="00D4524E">
        <w:rPr>
          <w:rFonts w:ascii="Arial" w:eastAsia="Times New Roman" w:hAnsi="Arial" w:cs="Arial"/>
          <w:sz w:val="26"/>
          <w:szCs w:val="26"/>
        </w:rPr>
        <w:t xml:space="preserve"> porque </w:t>
      </w:r>
      <w:r w:rsidR="006716F7">
        <w:rPr>
          <w:rFonts w:ascii="Arial" w:eastAsia="Times New Roman" w:hAnsi="Arial" w:cs="Arial"/>
          <w:sz w:val="26"/>
          <w:szCs w:val="26"/>
        </w:rPr>
        <w:t>no</w:t>
      </w:r>
      <w:r w:rsidR="00D4524E">
        <w:rPr>
          <w:rFonts w:ascii="Arial" w:eastAsia="Times New Roman" w:hAnsi="Arial" w:cs="Arial"/>
          <w:sz w:val="26"/>
          <w:szCs w:val="26"/>
        </w:rPr>
        <w:t xml:space="preserve"> cumplió con su obligación de hace</w:t>
      </w:r>
      <w:r w:rsidR="001C0C9D">
        <w:rPr>
          <w:rFonts w:ascii="Arial" w:eastAsia="Times New Roman" w:hAnsi="Arial" w:cs="Arial"/>
          <w:sz w:val="26"/>
          <w:szCs w:val="26"/>
        </w:rPr>
        <w:t xml:space="preserve">r una fijación clara y precisa </w:t>
      </w:r>
      <w:r w:rsidR="00D4524E">
        <w:rPr>
          <w:rFonts w:ascii="Arial" w:eastAsia="Times New Roman" w:hAnsi="Arial" w:cs="Arial"/>
          <w:sz w:val="26"/>
          <w:szCs w:val="26"/>
        </w:rPr>
        <w:t>los puntos controvertidos, la ex</w:t>
      </w:r>
      <w:r w:rsidR="006716F7">
        <w:rPr>
          <w:rFonts w:ascii="Arial" w:eastAsia="Times New Roman" w:hAnsi="Arial" w:cs="Arial"/>
          <w:sz w:val="26"/>
          <w:szCs w:val="26"/>
        </w:rPr>
        <w:t>posición de razones por las que</w:t>
      </w:r>
      <w:r w:rsidR="00D4524E">
        <w:rPr>
          <w:rFonts w:ascii="Arial" w:eastAsia="Times New Roman" w:hAnsi="Arial" w:cs="Arial"/>
          <w:sz w:val="26"/>
          <w:szCs w:val="26"/>
        </w:rPr>
        <w:t xml:space="preserve"> en su caso se haga uso de la facultad para suplir</w:t>
      </w:r>
      <w:r w:rsidR="006716F7">
        <w:rPr>
          <w:rFonts w:ascii="Arial" w:eastAsia="Times New Roman" w:hAnsi="Arial" w:cs="Arial"/>
          <w:sz w:val="26"/>
          <w:szCs w:val="26"/>
        </w:rPr>
        <w:t xml:space="preserve"> la deficiencia de la queja, así</w:t>
      </w:r>
      <w:r w:rsidR="00D4524E">
        <w:rPr>
          <w:rFonts w:ascii="Arial" w:eastAsia="Times New Roman" w:hAnsi="Arial" w:cs="Arial"/>
          <w:sz w:val="26"/>
          <w:szCs w:val="26"/>
        </w:rPr>
        <w:t xml:space="preserve"> como el examen y valoración de las pruebas rendidas</w:t>
      </w:r>
      <w:r w:rsidR="006716F7">
        <w:rPr>
          <w:rFonts w:ascii="Arial" w:eastAsia="Times New Roman" w:hAnsi="Arial" w:cs="Arial"/>
          <w:sz w:val="26"/>
          <w:szCs w:val="26"/>
        </w:rPr>
        <w:t>,</w:t>
      </w:r>
      <w:r w:rsidR="00D4524E">
        <w:rPr>
          <w:rFonts w:ascii="Arial" w:eastAsia="Times New Roman" w:hAnsi="Arial" w:cs="Arial"/>
          <w:sz w:val="26"/>
          <w:szCs w:val="26"/>
        </w:rPr>
        <w:t xml:space="preserve"> </w:t>
      </w:r>
      <w:r w:rsidR="006716F7">
        <w:rPr>
          <w:rFonts w:ascii="Arial" w:eastAsia="Times New Roman" w:hAnsi="Arial" w:cs="Arial"/>
          <w:sz w:val="26"/>
          <w:szCs w:val="26"/>
        </w:rPr>
        <w:t>trasgrediendo</w:t>
      </w:r>
      <w:r w:rsidR="00D4524E">
        <w:rPr>
          <w:rFonts w:ascii="Arial" w:eastAsia="Times New Roman" w:hAnsi="Arial" w:cs="Arial"/>
          <w:sz w:val="26"/>
          <w:szCs w:val="26"/>
        </w:rPr>
        <w:t xml:space="preserve"> los principios de congruencia y exhaustividad.- </w:t>
      </w:r>
    </w:p>
    <w:p w14:paraId="490986BA" w14:textId="14D41343" w:rsidR="00D4524E" w:rsidRDefault="00016AC5" w:rsidP="00195A40">
      <w:pPr>
        <w:widowControl w:val="0"/>
        <w:tabs>
          <w:tab w:val="left" w:pos="7938"/>
        </w:tabs>
        <w:spacing w:before="240" w:line="360" w:lineRule="auto"/>
        <w:ind w:right="49" w:firstLine="709"/>
        <w:jc w:val="both"/>
        <w:rPr>
          <w:rFonts w:ascii="Arial" w:eastAsia="Times New Roman" w:hAnsi="Arial" w:cs="Arial"/>
          <w:sz w:val="26"/>
          <w:szCs w:val="26"/>
        </w:rPr>
      </w:pPr>
      <w:r>
        <w:rPr>
          <w:rFonts w:ascii="Arial" w:eastAsia="Times New Roman" w:hAnsi="Arial" w:cs="Arial"/>
          <w:sz w:val="26"/>
          <w:szCs w:val="26"/>
        </w:rPr>
        <w:t>También</w:t>
      </w:r>
      <w:r w:rsidR="006716F7">
        <w:rPr>
          <w:rFonts w:ascii="Arial" w:eastAsia="Times New Roman" w:hAnsi="Arial" w:cs="Arial"/>
          <w:sz w:val="26"/>
          <w:szCs w:val="26"/>
        </w:rPr>
        <w:t xml:space="preserve"> expone, </w:t>
      </w:r>
      <w:r w:rsidR="00D4524E">
        <w:rPr>
          <w:rFonts w:ascii="Arial" w:eastAsia="Times New Roman" w:hAnsi="Arial" w:cs="Arial"/>
          <w:sz w:val="26"/>
          <w:szCs w:val="26"/>
        </w:rPr>
        <w:t>que la Primera Instancia</w:t>
      </w:r>
      <w:r w:rsidR="006716F7">
        <w:rPr>
          <w:rFonts w:ascii="Arial" w:eastAsia="Times New Roman" w:hAnsi="Arial" w:cs="Arial"/>
          <w:sz w:val="26"/>
          <w:szCs w:val="26"/>
        </w:rPr>
        <w:t xml:space="preserve"> </w:t>
      </w:r>
      <w:r w:rsidR="00C63D72">
        <w:rPr>
          <w:rFonts w:ascii="Arial" w:eastAsia="Times New Roman" w:hAnsi="Arial" w:cs="Arial"/>
          <w:sz w:val="26"/>
          <w:szCs w:val="26"/>
        </w:rPr>
        <w:t>i</w:t>
      </w:r>
      <w:r w:rsidR="0063242E">
        <w:rPr>
          <w:rFonts w:ascii="Arial" w:eastAsia="Times New Roman" w:hAnsi="Arial" w:cs="Arial"/>
          <w:sz w:val="26"/>
          <w:szCs w:val="26"/>
        </w:rPr>
        <w:t>gnor</w:t>
      </w:r>
      <w:r w:rsidR="006716F7">
        <w:rPr>
          <w:rFonts w:ascii="Arial" w:eastAsia="Times New Roman" w:hAnsi="Arial" w:cs="Arial"/>
          <w:sz w:val="26"/>
          <w:szCs w:val="26"/>
        </w:rPr>
        <w:t>ó</w:t>
      </w:r>
      <w:r w:rsidR="001C0C9D">
        <w:rPr>
          <w:rFonts w:ascii="Arial" w:eastAsia="Times New Roman" w:hAnsi="Arial" w:cs="Arial"/>
          <w:sz w:val="26"/>
          <w:szCs w:val="26"/>
        </w:rPr>
        <w:t xml:space="preserve"> los argumentos vertidos en los hechos de su </w:t>
      </w:r>
      <w:r w:rsidR="0063242E">
        <w:rPr>
          <w:rFonts w:ascii="Arial" w:eastAsia="Times New Roman" w:hAnsi="Arial" w:cs="Arial"/>
          <w:sz w:val="26"/>
          <w:szCs w:val="26"/>
        </w:rPr>
        <w:t>demanda</w:t>
      </w:r>
      <w:r w:rsidR="001C0C9D">
        <w:rPr>
          <w:rFonts w:ascii="Arial" w:eastAsia="Times New Roman" w:hAnsi="Arial" w:cs="Arial"/>
          <w:sz w:val="26"/>
          <w:szCs w:val="26"/>
        </w:rPr>
        <w:t xml:space="preserve"> y conceptos de impugnación</w:t>
      </w:r>
      <w:r w:rsidR="0063242E">
        <w:rPr>
          <w:rFonts w:ascii="Arial" w:eastAsia="Times New Roman" w:hAnsi="Arial" w:cs="Arial"/>
          <w:sz w:val="26"/>
          <w:szCs w:val="26"/>
        </w:rPr>
        <w:t xml:space="preserve">, </w:t>
      </w:r>
      <w:r w:rsidR="006716F7">
        <w:rPr>
          <w:rFonts w:ascii="Arial" w:eastAsia="Times New Roman" w:hAnsi="Arial" w:cs="Arial"/>
          <w:sz w:val="26"/>
          <w:szCs w:val="26"/>
        </w:rPr>
        <w:t>en la que expuso</w:t>
      </w:r>
      <w:r w:rsidR="00195A40">
        <w:rPr>
          <w:rFonts w:ascii="Arial" w:eastAsia="Times New Roman" w:hAnsi="Arial" w:cs="Arial"/>
          <w:sz w:val="26"/>
          <w:szCs w:val="26"/>
        </w:rPr>
        <w:t xml:space="preserve"> la ilegalidad en la existencia de un contrato por tiempo determinado y </w:t>
      </w:r>
      <w:r w:rsidR="0063242E">
        <w:rPr>
          <w:rFonts w:ascii="Arial" w:eastAsia="Times New Roman" w:hAnsi="Arial" w:cs="Arial"/>
          <w:sz w:val="26"/>
          <w:szCs w:val="26"/>
        </w:rPr>
        <w:t xml:space="preserve">en los que </w:t>
      </w:r>
      <w:r w:rsidR="00724133">
        <w:rPr>
          <w:rFonts w:ascii="Arial" w:eastAsia="Times New Roman" w:hAnsi="Arial" w:cs="Arial"/>
          <w:sz w:val="26"/>
          <w:szCs w:val="26"/>
        </w:rPr>
        <w:t>esgrimió</w:t>
      </w:r>
      <w:r w:rsidR="0063242E">
        <w:rPr>
          <w:rFonts w:ascii="Arial" w:eastAsia="Times New Roman" w:hAnsi="Arial" w:cs="Arial"/>
          <w:sz w:val="26"/>
          <w:szCs w:val="26"/>
        </w:rPr>
        <w:t xml:space="preserve"> inconformidades en cuanto a la falta de fundamentación, motivación e </w:t>
      </w:r>
      <w:r w:rsidR="00724133">
        <w:rPr>
          <w:rFonts w:ascii="Arial" w:eastAsia="Times New Roman" w:hAnsi="Arial" w:cs="Arial"/>
          <w:sz w:val="26"/>
          <w:szCs w:val="26"/>
        </w:rPr>
        <w:t>incompetencia</w:t>
      </w:r>
      <w:r w:rsidR="003265D4">
        <w:rPr>
          <w:rFonts w:ascii="Arial" w:eastAsia="Times New Roman" w:hAnsi="Arial" w:cs="Arial"/>
          <w:sz w:val="26"/>
          <w:szCs w:val="26"/>
        </w:rPr>
        <w:t xml:space="preserve"> de la </w:t>
      </w:r>
      <w:r w:rsidR="0063242E">
        <w:rPr>
          <w:rFonts w:ascii="Arial" w:eastAsia="Times New Roman" w:hAnsi="Arial" w:cs="Arial"/>
          <w:sz w:val="26"/>
          <w:szCs w:val="26"/>
        </w:rPr>
        <w:t xml:space="preserve">orden verbal de despido formulada por el Director de Recursos Humanos del Municipio de </w:t>
      </w:r>
      <w:r w:rsidR="00724133">
        <w:rPr>
          <w:rFonts w:ascii="Arial" w:eastAsia="Times New Roman" w:hAnsi="Arial" w:cs="Arial"/>
          <w:sz w:val="26"/>
          <w:szCs w:val="26"/>
        </w:rPr>
        <w:t>Asunción</w:t>
      </w:r>
      <w:r w:rsidR="0063242E">
        <w:rPr>
          <w:rFonts w:ascii="Arial" w:eastAsia="Times New Roman" w:hAnsi="Arial" w:cs="Arial"/>
          <w:sz w:val="26"/>
          <w:szCs w:val="26"/>
        </w:rPr>
        <w:t xml:space="preserve"> </w:t>
      </w:r>
      <w:r w:rsidR="00724133">
        <w:rPr>
          <w:rFonts w:ascii="Arial" w:eastAsia="Times New Roman" w:hAnsi="Arial" w:cs="Arial"/>
          <w:sz w:val="26"/>
          <w:szCs w:val="26"/>
        </w:rPr>
        <w:t>Nochixtlan</w:t>
      </w:r>
      <w:r w:rsidR="006716F7">
        <w:rPr>
          <w:rFonts w:ascii="Arial" w:eastAsia="Times New Roman" w:hAnsi="Arial" w:cs="Arial"/>
          <w:sz w:val="26"/>
          <w:szCs w:val="26"/>
        </w:rPr>
        <w:t xml:space="preserve">, </w:t>
      </w:r>
      <w:r w:rsidR="003265D4">
        <w:rPr>
          <w:rFonts w:ascii="Arial" w:eastAsia="Times New Roman" w:hAnsi="Arial" w:cs="Arial"/>
          <w:sz w:val="26"/>
          <w:szCs w:val="26"/>
        </w:rPr>
        <w:t xml:space="preserve">Oaxaca, </w:t>
      </w:r>
      <w:r w:rsidR="006716F7">
        <w:rPr>
          <w:rFonts w:ascii="Arial" w:eastAsia="Times New Roman" w:hAnsi="Arial" w:cs="Arial"/>
          <w:sz w:val="26"/>
          <w:szCs w:val="26"/>
        </w:rPr>
        <w:t>así</w:t>
      </w:r>
      <w:r w:rsidR="0063242E">
        <w:rPr>
          <w:rFonts w:ascii="Arial" w:eastAsia="Times New Roman" w:hAnsi="Arial" w:cs="Arial"/>
          <w:sz w:val="26"/>
          <w:szCs w:val="26"/>
        </w:rPr>
        <w:t xml:space="preserve"> como la procedencia del</w:t>
      </w:r>
      <w:r w:rsidR="00724133">
        <w:rPr>
          <w:rFonts w:ascii="Arial" w:eastAsia="Times New Roman" w:hAnsi="Arial" w:cs="Arial"/>
          <w:sz w:val="26"/>
          <w:szCs w:val="26"/>
        </w:rPr>
        <w:t xml:space="preserve"> </w:t>
      </w:r>
      <w:r w:rsidR="0063242E">
        <w:rPr>
          <w:rFonts w:ascii="Arial" w:eastAsia="Times New Roman" w:hAnsi="Arial" w:cs="Arial"/>
          <w:sz w:val="26"/>
          <w:szCs w:val="26"/>
        </w:rPr>
        <w:t xml:space="preserve">pago de </w:t>
      </w:r>
      <w:r w:rsidR="00724133">
        <w:rPr>
          <w:rFonts w:ascii="Arial" w:eastAsia="Times New Roman" w:hAnsi="Arial" w:cs="Arial"/>
          <w:sz w:val="26"/>
          <w:szCs w:val="26"/>
        </w:rPr>
        <w:t>indemnización constitucional</w:t>
      </w:r>
      <w:r w:rsidR="0063242E">
        <w:rPr>
          <w:rFonts w:ascii="Arial" w:eastAsia="Times New Roman" w:hAnsi="Arial" w:cs="Arial"/>
          <w:sz w:val="26"/>
          <w:szCs w:val="26"/>
        </w:rPr>
        <w:t xml:space="preserve"> y demás prestaciones a </w:t>
      </w:r>
      <w:r w:rsidR="00724133">
        <w:rPr>
          <w:rFonts w:ascii="Arial" w:eastAsia="Times New Roman" w:hAnsi="Arial" w:cs="Arial"/>
          <w:sz w:val="26"/>
          <w:szCs w:val="26"/>
        </w:rPr>
        <w:t>que</w:t>
      </w:r>
      <w:r w:rsidR="0063242E">
        <w:rPr>
          <w:rFonts w:ascii="Arial" w:eastAsia="Times New Roman" w:hAnsi="Arial" w:cs="Arial"/>
          <w:sz w:val="26"/>
          <w:szCs w:val="26"/>
        </w:rPr>
        <w:t xml:space="preserve"> </w:t>
      </w:r>
      <w:r w:rsidR="00724133">
        <w:rPr>
          <w:rFonts w:ascii="Arial" w:eastAsia="Times New Roman" w:hAnsi="Arial" w:cs="Arial"/>
          <w:sz w:val="26"/>
          <w:szCs w:val="26"/>
        </w:rPr>
        <w:t>tiene</w:t>
      </w:r>
      <w:r w:rsidR="0063242E">
        <w:rPr>
          <w:rFonts w:ascii="Arial" w:eastAsia="Times New Roman" w:hAnsi="Arial" w:cs="Arial"/>
          <w:sz w:val="26"/>
          <w:szCs w:val="26"/>
        </w:rPr>
        <w:t xml:space="preserve"> derecho y que no le </w:t>
      </w:r>
      <w:r w:rsidR="00724133">
        <w:rPr>
          <w:rFonts w:ascii="Arial" w:eastAsia="Times New Roman" w:hAnsi="Arial" w:cs="Arial"/>
          <w:sz w:val="26"/>
          <w:szCs w:val="26"/>
        </w:rPr>
        <w:t>han</w:t>
      </w:r>
      <w:r w:rsidR="00E23641">
        <w:rPr>
          <w:rFonts w:ascii="Arial" w:eastAsia="Times New Roman" w:hAnsi="Arial" w:cs="Arial"/>
          <w:sz w:val="26"/>
          <w:szCs w:val="26"/>
        </w:rPr>
        <w:t xml:space="preserve"> sido pagadas.</w:t>
      </w:r>
      <w:r w:rsidR="003265D4">
        <w:rPr>
          <w:rFonts w:ascii="Arial" w:eastAsia="Times New Roman" w:hAnsi="Arial" w:cs="Arial"/>
          <w:sz w:val="26"/>
          <w:szCs w:val="26"/>
        </w:rPr>
        <w:t xml:space="preserve">- - - - - - - - - - - - - - - - - - - - - - - - - - - - - - </w:t>
      </w:r>
    </w:p>
    <w:p w14:paraId="3729C829" w14:textId="7E47604A" w:rsidR="006716F7" w:rsidRDefault="00195A40" w:rsidP="006716F7">
      <w:pPr>
        <w:widowControl w:val="0"/>
        <w:tabs>
          <w:tab w:val="left" w:pos="7938"/>
        </w:tabs>
        <w:spacing w:before="240" w:line="360" w:lineRule="auto"/>
        <w:ind w:right="49" w:firstLine="709"/>
        <w:jc w:val="both"/>
        <w:rPr>
          <w:rFonts w:ascii="Arial" w:eastAsia="Times New Roman" w:hAnsi="Arial" w:cs="Arial"/>
          <w:sz w:val="26"/>
          <w:szCs w:val="26"/>
        </w:rPr>
      </w:pPr>
      <w:r>
        <w:rPr>
          <w:rFonts w:ascii="Arial" w:eastAsia="Times New Roman" w:hAnsi="Arial" w:cs="Arial"/>
          <w:sz w:val="26"/>
          <w:szCs w:val="26"/>
        </w:rPr>
        <w:t>R</w:t>
      </w:r>
      <w:r w:rsidR="00E23641">
        <w:rPr>
          <w:rFonts w:ascii="Arial" w:eastAsia="Times New Roman" w:hAnsi="Arial" w:cs="Arial"/>
          <w:sz w:val="26"/>
          <w:szCs w:val="26"/>
        </w:rPr>
        <w:t>efiere</w:t>
      </w:r>
      <w:r w:rsidR="006716F7">
        <w:rPr>
          <w:rFonts w:ascii="Arial" w:eastAsia="Times New Roman" w:hAnsi="Arial" w:cs="Arial"/>
          <w:sz w:val="26"/>
          <w:szCs w:val="26"/>
        </w:rPr>
        <w:t>, que la Sala Unitaria</w:t>
      </w:r>
      <w:r w:rsidR="00E23641">
        <w:rPr>
          <w:rFonts w:ascii="Arial" w:eastAsia="Times New Roman" w:hAnsi="Arial" w:cs="Arial"/>
          <w:sz w:val="26"/>
          <w:szCs w:val="26"/>
        </w:rPr>
        <w:t xml:space="preserve"> basa su sobreseimiento en la existencia de un contrato por </w:t>
      </w:r>
      <w:r w:rsidR="006B1F95">
        <w:rPr>
          <w:rFonts w:ascii="Arial" w:eastAsia="Times New Roman" w:hAnsi="Arial" w:cs="Arial"/>
          <w:sz w:val="26"/>
          <w:szCs w:val="26"/>
        </w:rPr>
        <w:t>tiempo</w:t>
      </w:r>
      <w:r w:rsidR="003265D4">
        <w:rPr>
          <w:rFonts w:ascii="Arial" w:eastAsia="Times New Roman" w:hAnsi="Arial" w:cs="Arial"/>
          <w:sz w:val="26"/>
          <w:szCs w:val="26"/>
        </w:rPr>
        <w:t xml:space="preserve"> determinado</w:t>
      </w:r>
      <w:r w:rsidR="006B1F95">
        <w:rPr>
          <w:rFonts w:ascii="Arial" w:eastAsia="Times New Roman" w:hAnsi="Arial" w:cs="Arial"/>
          <w:sz w:val="26"/>
          <w:szCs w:val="26"/>
        </w:rPr>
        <w:t xml:space="preserve">, el cual no fue valorado, pues en la </w:t>
      </w:r>
      <w:r w:rsidR="003265D4">
        <w:rPr>
          <w:rFonts w:ascii="Arial" w:eastAsia="Times New Roman" w:hAnsi="Arial" w:cs="Arial"/>
          <w:sz w:val="26"/>
          <w:szCs w:val="26"/>
        </w:rPr>
        <w:t xml:space="preserve">resolución </w:t>
      </w:r>
      <w:r w:rsidR="00635911">
        <w:rPr>
          <w:rFonts w:ascii="Arial" w:eastAsia="Times New Roman" w:hAnsi="Arial" w:cs="Arial"/>
          <w:sz w:val="26"/>
          <w:szCs w:val="26"/>
        </w:rPr>
        <w:t>recurrida</w:t>
      </w:r>
      <w:r w:rsidR="006B1F95">
        <w:rPr>
          <w:rFonts w:ascii="Arial" w:eastAsia="Times New Roman" w:hAnsi="Arial" w:cs="Arial"/>
          <w:sz w:val="26"/>
          <w:szCs w:val="26"/>
        </w:rPr>
        <w:t xml:space="preserve"> no se le concedió valor probatorio alguno, </w:t>
      </w:r>
      <w:r w:rsidR="001C0C9D">
        <w:rPr>
          <w:rFonts w:ascii="Arial" w:eastAsia="Times New Roman" w:hAnsi="Arial" w:cs="Arial"/>
          <w:sz w:val="26"/>
          <w:szCs w:val="26"/>
        </w:rPr>
        <w:t>violentándose</w:t>
      </w:r>
      <w:r w:rsidR="006B1F95">
        <w:rPr>
          <w:rFonts w:ascii="Arial" w:eastAsia="Times New Roman" w:hAnsi="Arial" w:cs="Arial"/>
          <w:sz w:val="26"/>
          <w:szCs w:val="26"/>
        </w:rPr>
        <w:t xml:space="preserve"> </w:t>
      </w:r>
      <w:r w:rsidR="00377669">
        <w:rPr>
          <w:rFonts w:ascii="Arial" w:eastAsia="Times New Roman" w:hAnsi="Arial" w:cs="Arial"/>
          <w:sz w:val="26"/>
          <w:szCs w:val="26"/>
        </w:rPr>
        <w:t xml:space="preserve">lo </w:t>
      </w:r>
      <w:r w:rsidR="001C0C9D">
        <w:rPr>
          <w:rFonts w:ascii="Arial" w:eastAsia="Times New Roman" w:hAnsi="Arial" w:cs="Arial"/>
          <w:sz w:val="26"/>
          <w:szCs w:val="26"/>
        </w:rPr>
        <w:t>dispuesto</w:t>
      </w:r>
      <w:r w:rsidR="006716F7">
        <w:rPr>
          <w:rFonts w:ascii="Arial" w:eastAsia="Times New Roman" w:hAnsi="Arial" w:cs="Arial"/>
          <w:sz w:val="26"/>
          <w:szCs w:val="26"/>
        </w:rPr>
        <w:t xml:space="preserve"> por </w:t>
      </w:r>
      <w:r w:rsidR="003265D4">
        <w:rPr>
          <w:rFonts w:ascii="Arial" w:eastAsia="Times New Roman" w:hAnsi="Arial" w:cs="Arial"/>
          <w:sz w:val="26"/>
          <w:szCs w:val="26"/>
        </w:rPr>
        <w:t>los</w:t>
      </w:r>
      <w:r w:rsidR="006716F7">
        <w:rPr>
          <w:rFonts w:ascii="Arial" w:eastAsia="Times New Roman" w:hAnsi="Arial" w:cs="Arial"/>
          <w:sz w:val="26"/>
          <w:szCs w:val="26"/>
        </w:rPr>
        <w:t xml:space="preserve"> artí</w:t>
      </w:r>
      <w:r w:rsidR="00377669">
        <w:rPr>
          <w:rFonts w:ascii="Arial" w:eastAsia="Times New Roman" w:hAnsi="Arial" w:cs="Arial"/>
          <w:sz w:val="26"/>
          <w:szCs w:val="26"/>
        </w:rPr>
        <w:t>culo</w:t>
      </w:r>
      <w:r w:rsidR="003265D4">
        <w:rPr>
          <w:rFonts w:ascii="Arial" w:eastAsia="Times New Roman" w:hAnsi="Arial" w:cs="Arial"/>
          <w:sz w:val="26"/>
          <w:szCs w:val="26"/>
        </w:rPr>
        <w:t>s</w:t>
      </w:r>
      <w:r w:rsidR="00377669">
        <w:rPr>
          <w:rFonts w:ascii="Arial" w:eastAsia="Times New Roman" w:hAnsi="Arial" w:cs="Arial"/>
          <w:sz w:val="26"/>
          <w:szCs w:val="26"/>
        </w:rPr>
        <w:t xml:space="preserve"> 203 </w:t>
      </w:r>
      <w:r w:rsidR="003265D4">
        <w:rPr>
          <w:rFonts w:ascii="Arial" w:eastAsia="Times New Roman" w:hAnsi="Arial" w:cs="Arial"/>
          <w:sz w:val="26"/>
          <w:szCs w:val="26"/>
        </w:rPr>
        <w:t xml:space="preserve">y </w:t>
      </w:r>
      <w:r w:rsidR="00377669">
        <w:rPr>
          <w:rFonts w:ascii="Arial" w:eastAsia="Times New Roman" w:hAnsi="Arial" w:cs="Arial"/>
          <w:sz w:val="26"/>
          <w:szCs w:val="26"/>
        </w:rPr>
        <w:t>207</w:t>
      </w:r>
      <w:r w:rsidR="003265D4">
        <w:rPr>
          <w:rFonts w:ascii="Arial" w:eastAsia="Times New Roman" w:hAnsi="Arial" w:cs="Arial"/>
          <w:sz w:val="26"/>
          <w:szCs w:val="26"/>
        </w:rPr>
        <w:t>,</w:t>
      </w:r>
      <w:r w:rsidR="00377669">
        <w:rPr>
          <w:rFonts w:ascii="Arial" w:eastAsia="Times New Roman" w:hAnsi="Arial" w:cs="Arial"/>
          <w:sz w:val="26"/>
          <w:szCs w:val="26"/>
        </w:rPr>
        <w:t xml:space="preserve"> </w:t>
      </w:r>
      <w:r>
        <w:rPr>
          <w:rFonts w:ascii="Arial" w:eastAsia="Times New Roman" w:hAnsi="Arial" w:cs="Arial"/>
          <w:sz w:val="26"/>
          <w:szCs w:val="26"/>
        </w:rPr>
        <w:t>fracción</w:t>
      </w:r>
      <w:r w:rsidR="00377669">
        <w:rPr>
          <w:rFonts w:ascii="Arial" w:eastAsia="Times New Roman" w:hAnsi="Arial" w:cs="Arial"/>
          <w:sz w:val="26"/>
          <w:szCs w:val="26"/>
        </w:rPr>
        <w:t xml:space="preserve"> II</w:t>
      </w:r>
      <w:r>
        <w:rPr>
          <w:rFonts w:ascii="Arial" w:eastAsia="Times New Roman" w:hAnsi="Arial" w:cs="Arial"/>
          <w:sz w:val="26"/>
          <w:szCs w:val="26"/>
        </w:rPr>
        <w:t xml:space="preserve"> de la Ley de Procedimiento y Justicia </w:t>
      </w:r>
      <w:r w:rsidR="006716F7">
        <w:rPr>
          <w:rFonts w:ascii="Arial" w:eastAsia="Times New Roman" w:hAnsi="Arial" w:cs="Arial"/>
          <w:sz w:val="26"/>
          <w:szCs w:val="26"/>
        </w:rPr>
        <w:t xml:space="preserve">Administrativa </w:t>
      </w:r>
      <w:r>
        <w:rPr>
          <w:rFonts w:ascii="Arial" w:eastAsia="Times New Roman" w:hAnsi="Arial" w:cs="Arial"/>
          <w:sz w:val="26"/>
          <w:szCs w:val="26"/>
        </w:rPr>
        <w:t xml:space="preserve">para el Estado de Oaxaca, </w:t>
      </w:r>
      <w:r w:rsidR="00635911">
        <w:rPr>
          <w:rFonts w:ascii="Arial" w:eastAsia="Times New Roman" w:hAnsi="Arial" w:cs="Arial"/>
          <w:sz w:val="26"/>
          <w:szCs w:val="26"/>
        </w:rPr>
        <w:t>además</w:t>
      </w:r>
      <w:r>
        <w:rPr>
          <w:rFonts w:ascii="Arial" w:eastAsia="Times New Roman" w:hAnsi="Arial" w:cs="Arial"/>
          <w:sz w:val="26"/>
          <w:szCs w:val="26"/>
        </w:rPr>
        <w:t xml:space="preserve"> el hecho de que exista un contrato por tiempo determinado, no </w:t>
      </w:r>
      <w:r w:rsidR="00635911">
        <w:rPr>
          <w:rFonts w:ascii="Arial" w:eastAsia="Times New Roman" w:hAnsi="Arial" w:cs="Arial"/>
          <w:sz w:val="26"/>
          <w:szCs w:val="26"/>
        </w:rPr>
        <w:t>desvirtúa</w:t>
      </w:r>
      <w:r>
        <w:rPr>
          <w:rFonts w:ascii="Arial" w:eastAsia="Times New Roman" w:hAnsi="Arial" w:cs="Arial"/>
          <w:sz w:val="26"/>
          <w:szCs w:val="26"/>
        </w:rPr>
        <w:t xml:space="preserve"> que exis</w:t>
      </w:r>
      <w:r w:rsidR="003265D4">
        <w:rPr>
          <w:rFonts w:ascii="Arial" w:eastAsia="Times New Roman" w:hAnsi="Arial" w:cs="Arial"/>
          <w:sz w:val="26"/>
          <w:szCs w:val="26"/>
        </w:rPr>
        <w:t>ta una orden verbal de despido.- - - - - - - - - - - - - - - - - - - - - - - - - - - - - - - - - - - - - - - - - - - - - -</w:t>
      </w:r>
    </w:p>
    <w:p w14:paraId="12076D5F" w14:textId="0E875F6D" w:rsidR="00CD204E" w:rsidRDefault="003265D4" w:rsidP="00277641">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Estas alegaciones s</w:t>
      </w:r>
      <w:r w:rsidR="00635911" w:rsidRPr="006716F7">
        <w:rPr>
          <w:rFonts w:ascii="Arial" w:hAnsi="Arial" w:cs="Arial"/>
          <w:sz w:val="26"/>
          <w:szCs w:val="26"/>
        </w:rPr>
        <w:t>on</w:t>
      </w:r>
      <w:r w:rsidR="00580510">
        <w:rPr>
          <w:rFonts w:ascii="Arial" w:hAnsi="Arial" w:cs="Arial"/>
          <w:b/>
          <w:sz w:val="26"/>
          <w:szCs w:val="26"/>
        </w:rPr>
        <w:t xml:space="preserve"> sustancialmente fundada</w:t>
      </w:r>
      <w:r w:rsidR="00635911" w:rsidRPr="00805C79">
        <w:rPr>
          <w:rFonts w:ascii="Arial" w:hAnsi="Arial" w:cs="Arial"/>
          <w:b/>
          <w:sz w:val="26"/>
          <w:szCs w:val="26"/>
        </w:rPr>
        <w:t>s</w:t>
      </w:r>
      <w:r w:rsidR="005E4158">
        <w:rPr>
          <w:rFonts w:ascii="Arial" w:hAnsi="Arial" w:cs="Arial"/>
          <w:sz w:val="26"/>
          <w:szCs w:val="26"/>
        </w:rPr>
        <w:t>, pu</w:t>
      </w:r>
      <w:r w:rsidR="00635911">
        <w:rPr>
          <w:rFonts w:ascii="Arial" w:hAnsi="Arial" w:cs="Arial"/>
          <w:sz w:val="26"/>
          <w:szCs w:val="26"/>
        </w:rPr>
        <w:t>es del</w:t>
      </w:r>
      <w:r w:rsidR="00AC5CBF">
        <w:rPr>
          <w:rFonts w:ascii="Arial" w:hAnsi="Arial" w:cs="Arial"/>
          <w:sz w:val="26"/>
          <w:szCs w:val="26"/>
        </w:rPr>
        <w:t xml:space="preserve"> análisis a las constancias que integran el expediente original de Primera Instancia, con valor probatorio pleno conforme a lo dispuesto por el artículo 203, fracción I de la Ley de Procedimiento y Justicia Administrativa para el Estado de Oaxaca,</w:t>
      </w:r>
      <w:r w:rsidR="00AC5CBF">
        <w:rPr>
          <w:rStyle w:val="Refdenotaalpie"/>
          <w:rFonts w:ascii="Arial" w:hAnsi="Arial" w:cs="Arial"/>
          <w:color w:val="000000"/>
          <w:sz w:val="26"/>
          <w:szCs w:val="26"/>
        </w:rPr>
        <w:footnoteReference w:id="2"/>
      </w:r>
      <w:r>
        <w:rPr>
          <w:rFonts w:ascii="Arial" w:hAnsi="Arial" w:cs="Arial"/>
          <w:sz w:val="26"/>
          <w:szCs w:val="26"/>
        </w:rPr>
        <w:t xml:space="preserve"> en especial de la lectura </w:t>
      </w:r>
      <w:r>
        <w:rPr>
          <w:rFonts w:ascii="Arial" w:hAnsi="Arial" w:cs="Arial"/>
          <w:sz w:val="26"/>
          <w:szCs w:val="26"/>
        </w:rPr>
        <w:lastRenderedPageBreak/>
        <w:t xml:space="preserve">integra </w:t>
      </w:r>
      <w:r w:rsidR="00580510">
        <w:rPr>
          <w:rFonts w:ascii="Arial" w:hAnsi="Arial" w:cs="Arial"/>
          <w:sz w:val="26"/>
          <w:szCs w:val="26"/>
        </w:rPr>
        <w:t xml:space="preserve">realizada </w:t>
      </w:r>
      <w:r>
        <w:rPr>
          <w:rFonts w:ascii="Arial" w:hAnsi="Arial" w:cs="Arial"/>
          <w:sz w:val="26"/>
          <w:szCs w:val="26"/>
        </w:rPr>
        <w:t>al escrito inicia</w:t>
      </w:r>
      <w:r w:rsidR="00580510">
        <w:rPr>
          <w:rFonts w:ascii="Arial" w:hAnsi="Arial" w:cs="Arial"/>
          <w:sz w:val="26"/>
          <w:szCs w:val="26"/>
        </w:rPr>
        <w:t>l</w:t>
      </w:r>
      <w:r>
        <w:rPr>
          <w:rFonts w:ascii="Arial" w:hAnsi="Arial" w:cs="Arial"/>
          <w:sz w:val="26"/>
          <w:szCs w:val="26"/>
        </w:rPr>
        <w:t xml:space="preserve"> de demanda de la aquí recurrente, se obt</w:t>
      </w:r>
      <w:r w:rsidR="00580510">
        <w:rPr>
          <w:rFonts w:ascii="Arial" w:hAnsi="Arial" w:cs="Arial"/>
          <w:sz w:val="26"/>
          <w:szCs w:val="26"/>
        </w:rPr>
        <w:t xml:space="preserve">iene, </w:t>
      </w:r>
      <w:r>
        <w:rPr>
          <w:rFonts w:ascii="Arial" w:hAnsi="Arial" w:cs="Arial"/>
          <w:sz w:val="26"/>
          <w:szCs w:val="26"/>
        </w:rPr>
        <w:t xml:space="preserve">que fundamentalmente demandó la nulidad del contrato </w:t>
      </w:r>
      <w:r w:rsidR="00580510">
        <w:rPr>
          <w:rFonts w:ascii="Arial" w:hAnsi="Arial" w:cs="Arial"/>
          <w:sz w:val="26"/>
          <w:szCs w:val="26"/>
        </w:rPr>
        <w:t xml:space="preserve">por tiempo determinado </w:t>
      </w:r>
      <w:r>
        <w:rPr>
          <w:rFonts w:ascii="Arial" w:hAnsi="Arial" w:cs="Arial"/>
          <w:sz w:val="26"/>
          <w:szCs w:val="26"/>
        </w:rPr>
        <w:t>de uno de junio al treinta y uno de agosto de dos mil veinte, refiriendo que dicho acto es ilegal</w:t>
      </w:r>
      <w:r w:rsidR="00580510">
        <w:rPr>
          <w:rFonts w:ascii="Arial" w:hAnsi="Arial" w:cs="Arial"/>
          <w:sz w:val="26"/>
          <w:szCs w:val="26"/>
        </w:rPr>
        <w:t xml:space="preserve"> y contrario a derecho, por ser violatorio de sus derechos humanos, </w:t>
      </w:r>
      <w:r>
        <w:rPr>
          <w:rFonts w:ascii="Arial" w:hAnsi="Arial" w:cs="Arial"/>
          <w:sz w:val="26"/>
          <w:szCs w:val="26"/>
        </w:rPr>
        <w:t>asimismo pid</w:t>
      </w:r>
      <w:r w:rsidR="00580510">
        <w:rPr>
          <w:rFonts w:ascii="Arial" w:hAnsi="Arial" w:cs="Arial"/>
          <w:sz w:val="26"/>
          <w:szCs w:val="26"/>
        </w:rPr>
        <w:t>ió</w:t>
      </w:r>
      <w:r>
        <w:rPr>
          <w:rFonts w:ascii="Arial" w:hAnsi="Arial" w:cs="Arial"/>
          <w:sz w:val="26"/>
          <w:szCs w:val="26"/>
        </w:rPr>
        <w:t xml:space="preserve"> la nulidad de la orden verbal de despido, emitida el uno de septiembre de dos mil veinte, por el Director de Recurso Humanos del Municipio de Asunción Nochixtlan, Oaxaca, derivado del contrato temporal antes señalado</w:t>
      </w:r>
      <w:r w:rsidR="00277641">
        <w:rPr>
          <w:rFonts w:ascii="Arial" w:hAnsi="Arial" w:cs="Arial"/>
          <w:sz w:val="26"/>
          <w:szCs w:val="26"/>
        </w:rPr>
        <w:t xml:space="preserve"> y </w:t>
      </w:r>
      <w:r w:rsidR="00580510">
        <w:rPr>
          <w:rFonts w:ascii="Arial" w:hAnsi="Arial" w:cs="Arial"/>
          <w:sz w:val="26"/>
          <w:szCs w:val="26"/>
        </w:rPr>
        <w:t xml:space="preserve">como consecuencia de la nulidad, </w:t>
      </w:r>
      <w:r w:rsidR="00277641">
        <w:rPr>
          <w:rFonts w:ascii="Arial" w:hAnsi="Arial" w:cs="Arial"/>
          <w:sz w:val="26"/>
          <w:szCs w:val="26"/>
        </w:rPr>
        <w:t>se le reali</w:t>
      </w:r>
      <w:r w:rsidR="00580510">
        <w:rPr>
          <w:rFonts w:ascii="Arial" w:hAnsi="Arial" w:cs="Arial"/>
          <w:sz w:val="26"/>
          <w:szCs w:val="26"/>
        </w:rPr>
        <w:t>zara</w:t>
      </w:r>
      <w:r w:rsidR="00277641">
        <w:rPr>
          <w:rFonts w:ascii="Arial" w:hAnsi="Arial" w:cs="Arial"/>
          <w:sz w:val="26"/>
          <w:szCs w:val="26"/>
        </w:rPr>
        <w:t xml:space="preserve"> el pago de las prestaciones que reclama</w:t>
      </w:r>
      <w:r w:rsidR="000723F8">
        <w:rPr>
          <w:rFonts w:ascii="Arial" w:hAnsi="Arial" w:cs="Arial"/>
          <w:sz w:val="26"/>
          <w:szCs w:val="26"/>
        </w:rPr>
        <w:t>.</w:t>
      </w:r>
      <w:r w:rsidR="00277641">
        <w:rPr>
          <w:rFonts w:ascii="Arial" w:hAnsi="Arial" w:cs="Arial"/>
          <w:sz w:val="26"/>
          <w:szCs w:val="26"/>
        </w:rPr>
        <w:t xml:space="preserve">- - - - - - - - - - - - - - - - - - - - - - - - - - - - - - - - - </w:t>
      </w:r>
    </w:p>
    <w:p w14:paraId="6E3A3A03" w14:textId="3BE9E7C1" w:rsidR="00277641" w:rsidRDefault="00277641" w:rsidP="00277641">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 xml:space="preserve">Ahora, la Primera Instancia en la resolución de </w:t>
      </w:r>
      <w:r w:rsidR="000C6B56" w:rsidRPr="00E83905">
        <w:rPr>
          <w:rFonts w:ascii="Arial" w:hAnsi="Arial" w:cs="Arial"/>
          <w:sz w:val="26"/>
          <w:szCs w:val="26"/>
        </w:rPr>
        <w:t xml:space="preserve">veintinueve de noviembre de dos mil </w:t>
      </w:r>
      <w:r w:rsidR="004C6CE3" w:rsidRPr="00E83905">
        <w:rPr>
          <w:rFonts w:ascii="Arial" w:hAnsi="Arial" w:cs="Arial"/>
          <w:sz w:val="26"/>
          <w:szCs w:val="26"/>
        </w:rPr>
        <w:t>veintiuno</w:t>
      </w:r>
      <w:r w:rsidR="000C6B56" w:rsidRPr="00E83905">
        <w:rPr>
          <w:rFonts w:ascii="Arial" w:hAnsi="Arial" w:cs="Arial"/>
          <w:sz w:val="26"/>
          <w:szCs w:val="26"/>
        </w:rPr>
        <w:t xml:space="preserve">, </w:t>
      </w:r>
      <w:r>
        <w:rPr>
          <w:rFonts w:ascii="Arial" w:hAnsi="Arial" w:cs="Arial"/>
          <w:sz w:val="26"/>
          <w:szCs w:val="26"/>
        </w:rPr>
        <w:t>materia del presente recurso de revisión</w:t>
      </w:r>
      <w:r w:rsidR="000C6B56" w:rsidRPr="00E83905">
        <w:rPr>
          <w:rFonts w:ascii="Arial" w:hAnsi="Arial" w:cs="Arial"/>
          <w:sz w:val="26"/>
          <w:szCs w:val="26"/>
        </w:rPr>
        <w:t xml:space="preserve"> </w:t>
      </w:r>
      <w:r w:rsidR="004C6CE3" w:rsidRPr="00E83905">
        <w:rPr>
          <w:rFonts w:ascii="Arial" w:hAnsi="Arial" w:cs="Arial"/>
          <w:sz w:val="26"/>
          <w:szCs w:val="26"/>
        </w:rPr>
        <w:t>determinó</w:t>
      </w:r>
      <w:r>
        <w:rPr>
          <w:rFonts w:ascii="Arial" w:hAnsi="Arial" w:cs="Arial"/>
          <w:sz w:val="26"/>
          <w:szCs w:val="26"/>
        </w:rPr>
        <w:t xml:space="preserve">:- - - - - - - - - - - - - - - - - - - - - - - - - - - - - - - - - - - - - - - - - - - - </w:t>
      </w:r>
    </w:p>
    <w:p w14:paraId="40EB7F00" w14:textId="10827E71" w:rsidR="004C6CE3" w:rsidRPr="00D46467" w:rsidRDefault="00F3486B" w:rsidP="00D46467">
      <w:pPr>
        <w:pStyle w:val="Sinespaciado"/>
        <w:spacing w:line="276" w:lineRule="auto"/>
        <w:ind w:left="1134" w:right="474"/>
        <w:jc w:val="both"/>
        <w:rPr>
          <w:rFonts w:ascii="Arial" w:hAnsi="Arial" w:cs="Arial"/>
          <w:i/>
          <w:iCs/>
        </w:rPr>
      </w:pPr>
      <w:r>
        <w:rPr>
          <w:sz w:val="26"/>
          <w:szCs w:val="26"/>
        </w:rPr>
        <w:tab/>
      </w:r>
      <w:r w:rsidR="000C6B56" w:rsidRPr="00D46467">
        <w:rPr>
          <w:rFonts w:ascii="Arial" w:hAnsi="Arial" w:cs="Arial"/>
          <w:i/>
          <w:iCs/>
          <w:sz w:val="26"/>
          <w:szCs w:val="26"/>
        </w:rPr>
        <w:t>“</w:t>
      </w:r>
      <w:r w:rsidR="004C6CE3" w:rsidRPr="00D46467">
        <w:rPr>
          <w:rFonts w:ascii="Arial" w:hAnsi="Arial" w:cs="Arial"/>
          <w:b/>
          <w:i/>
          <w:iCs/>
          <w:sz w:val="20"/>
          <w:szCs w:val="20"/>
        </w:rPr>
        <w:t>TERCERO</w:t>
      </w:r>
      <w:r w:rsidR="004C6CE3" w:rsidRPr="00D46467">
        <w:rPr>
          <w:rFonts w:ascii="Arial" w:hAnsi="Arial" w:cs="Arial"/>
          <w:b/>
          <w:i/>
          <w:iCs/>
        </w:rPr>
        <w:t>.</w:t>
      </w:r>
      <w:r w:rsidRPr="00D46467">
        <w:rPr>
          <w:rFonts w:ascii="Arial" w:hAnsi="Arial" w:cs="Arial"/>
          <w:b/>
          <w:i/>
          <w:iCs/>
        </w:rPr>
        <w:t>-</w:t>
      </w:r>
      <w:r w:rsidR="004C6CE3" w:rsidRPr="00D46467">
        <w:rPr>
          <w:rFonts w:ascii="Arial" w:hAnsi="Arial" w:cs="Arial"/>
          <w:b/>
          <w:i/>
          <w:iCs/>
        </w:rPr>
        <w:t xml:space="preserve"> </w:t>
      </w:r>
      <w:r w:rsidR="00FB50BF" w:rsidRPr="00D46467">
        <w:rPr>
          <w:rFonts w:ascii="Arial" w:hAnsi="Arial" w:cs="Arial"/>
          <w:i/>
          <w:iCs/>
        </w:rPr>
        <w:t xml:space="preserve">Esta Sala previo al estudio </w:t>
      </w:r>
      <w:r w:rsidR="004C6CE3" w:rsidRPr="00D46467">
        <w:rPr>
          <w:rFonts w:ascii="Arial" w:hAnsi="Arial" w:cs="Arial"/>
          <w:i/>
          <w:iCs/>
        </w:rPr>
        <w:t>de fondo del asunto procede analizar, s</w:t>
      </w:r>
      <w:r w:rsidRPr="00D46467">
        <w:rPr>
          <w:rFonts w:ascii="Arial" w:hAnsi="Arial" w:cs="Arial"/>
          <w:i/>
          <w:iCs/>
        </w:rPr>
        <w:t>í</w:t>
      </w:r>
      <w:r w:rsidR="004C6CE3" w:rsidRPr="00D46467">
        <w:rPr>
          <w:rFonts w:ascii="Arial" w:hAnsi="Arial" w:cs="Arial"/>
          <w:i/>
          <w:iCs/>
        </w:rPr>
        <w:t xml:space="preserve"> en la especie </w:t>
      </w:r>
      <w:r w:rsidRPr="00D46467">
        <w:rPr>
          <w:rFonts w:ascii="Arial" w:hAnsi="Arial" w:cs="Arial"/>
          <w:i/>
          <w:iCs/>
        </w:rPr>
        <w:t xml:space="preserve">se </w:t>
      </w:r>
      <w:r w:rsidR="004C6CE3" w:rsidRPr="00D46467">
        <w:rPr>
          <w:rFonts w:ascii="Arial" w:hAnsi="Arial" w:cs="Arial"/>
          <w:i/>
          <w:iCs/>
        </w:rPr>
        <w:t>actualiza alguna causal de impr</w:t>
      </w:r>
      <w:r w:rsidRPr="00D46467">
        <w:rPr>
          <w:rFonts w:ascii="Arial" w:hAnsi="Arial" w:cs="Arial"/>
          <w:i/>
          <w:iCs/>
        </w:rPr>
        <w:t xml:space="preserve">ocedencia del juicio de nulidad, </w:t>
      </w:r>
      <w:r w:rsidR="004C6CE3" w:rsidRPr="00D46467">
        <w:rPr>
          <w:rFonts w:ascii="Arial" w:hAnsi="Arial" w:cs="Arial"/>
          <w:i/>
          <w:iCs/>
        </w:rPr>
        <w:t>ya sea invocada por las partes o bien, alguna que se advierta oficiosamente, que impida la resolución de fondo del asunto y deba decretarse su sobreseimiento  en términos de los artículos 161 y 162</w:t>
      </w:r>
      <w:r w:rsidRPr="00D46467">
        <w:rPr>
          <w:rFonts w:ascii="Arial" w:hAnsi="Arial" w:cs="Arial"/>
          <w:i/>
          <w:iCs/>
        </w:rPr>
        <w:t>,</w:t>
      </w:r>
      <w:r w:rsidR="004C6CE3" w:rsidRPr="00D46467">
        <w:rPr>
          <w:rFonts w:ascii="Arial" w:hAnsi="Arial" w:cs="Arial"/>
          <w:i/>
          <w:iCs/>
        </w:rPr>
        <w:t xml:space="preserve"> de la Ley de Procedimiento y Justicia Admin</w:t>
      </w:r>
      <w:r w:rsidRPr="00D46467">
        <w:rPr>
          <w:rFonts w:ascii="Arial" w:hAnsi="Arial" w:cs="Arial"/>
          <w:i/>
          <w:iCs/>
        </w:rPr>
        <w:t>istrativa del Estado de Oaxaca.</w:t>
      </w:r>
    </w:p>
    <w:p w14:paraId="2681473B" w14:textId="346F71B9" w:rsidR="004C6CE3" w:rsidRPr="00D46467" w:rsidRDefault="00F3486B" w:rsidP="00D46467">
      <w:pPr>
        <w:pStyle w:val="Sinespaciado"/>
        <w:spacing w:before="240" w:line="276" w:lineRule="auto"/>
        <w:ind w:left="1134" w:right="474"/>
        <w:jc w:val="both"/>
        <w:rPr>
          <w:rFonts w:ascii="Arial" w:hAnsi="Arial" w:cs="Arial"/>
          <w:i/>
          <w:iCs/>
        </w:rPr>
      </w:pPr>
      <w:r w:rsidRPr="00D46467">
        <w:rPr>
          <w:rFonts w:ascii="Arial" w:hAnsi="Arial" w:cs="Arial"/>
          <w:i/>
          <w:iCs/>
        </w:rPr>
        <w:tab/>
      </w:r>
      <w:r w:rsidR="004C6CE3" w:rsidRPr="00D46467">
        <w:rPr>
          <w:rFonts w:ascii="Arial" w:hAnsi="Arial" w:cs="Arial"/>
          <w:i/>
          <w:iCs/>
        </w:rPr>
        <w:t xml:space="preserve">En ese sentido, los artículos 161 fracciones II y IX y 162 </w:t>
      </w:r>
      <w:r w:rsidR="005E4158" w:rsidRPr="00D46467">
        <w:rPr>
          <w:rFonts w:ascii="Arial" w:hAnsi="Arial" w:cs="Arial"/>
          <w:i/>
          <w:iCs/>
        </w:rPr>
        <w:t xml:space="preserve">fracción </w:t>
      </w:r>
      <w:r w:rsidR="004C6CE3" w:rsidRPr="00D46467">
        <w:rPr>
          <w:rFonts w:ascii="Arial" w:hAnsi="Arial" w:cs="Arial"/>
          <w:i/>
          <w:iCs/>
        </w:rPr>
        <w:t xml:space="preserve">II de la Ley de Procedimiento </w:t>
      </w:r>
      <w:r w:rsidR="004670E4" w:rsidRPr="00D46467">
        <w:rPr>
          <w:rFonts w:ascii="Arial" w:hAnsi="Arial" w:cs="Arial"/>
          <w:i/>
          <w:iCs/>
        </w:rPr>
        <w:t>y Justicia Admini</w:t>
      </w:r>
      <w:r w:rsidRPr="00D46467">
        <w:rPr>
          <w:rFonts w:ascii="Arial" w:hAnsi="Arial" w:cs="Arial"/>
          <w:i/>
          <w:iCs/>
        </w:rPr>
        <w:t>strativa para e</w:t>
      </w:r>
      <w:r w:rsidR="004670E4" w:rsidRPr="00D46467">
        <w:rPr>
          <w:rFonts w:ascii="Arial" w:hAnsi="Arial" w:cs="Arial"/>
          <w:i/>
          <w:iCs/>
        </w:rPr>
        <w:t xml:space="preserve">l </w:t>
      </w:r>
      <w:r w:rsidRPr="00D46467">
        <w:rPr>
          <w:rFonts w:ascii="Arial" w:hAnsi="Arial" w:cs="Arial"/>
          <w:i/>
          <w:iCs/>
        </w:rPr>
        <w:t>Estado de Oaxaca, establecen:</w:t>
      </w:r>
    </w:p>
    <w:p w14:paraId="4D2FEAC3" w14:textId="1B02AEBD" w:rsidR="004670E4" w:rsidRPr="00D46467" w:rsidRDefault="004670E4" w:rsidP="00D46467">
      <w:pPr>
        <w:pStyle w:val="Sinespaciado"/>
        <w:spacing w:before="240" w:line="276" w:lineRule="auto"/>
        <w:ind w:left="1134" w:right="474"/>
        <w:jc w:val="both"/>
        <w:rPr>
          <w:rFonts w:ascii="Arial" w:hAnsi="Arial" w:cs="Arial"/>
          <w:i/>
          <w:iCs/>
        </w:rPr>
      </w:pPr>
      <w:r w:rsidRPr="00D46467">
        <w:rPr>
          <w:rFonts w:ascii="Arial" w:hAnsi="Arial" w:cs="Arial"/>
          <w:b/>
          <w:i/>
          <w:iCs/>
          <w:sz w:val="20"/>
          <w:szCs w:val="20"/>
        </w:rPr>
        <w:t xml:space="preserve">ARTICULO </w:t>
      </w:r>
      <w:r w:rsidRPr="00D46467">
        <w:rPr>
          <w:rFonts w:ascii="Arial" w:hAnsi="Arial" w:cs="Arial"/>
          <w:b/>
          <w:i/>
          <w:iCs/>
        </w:rPr>
        <w:t>161.-</w:t>
      </w:r>
      <w:r w:rsidRPr="00D46467">
        <w:rPr>
          <w:rFonts w:ascii="Arial" w:hAnsi="Arial" w:cs="Arial"/>
          <w:i/>
          <w:iCs/>
        </w:rPr>
        <w:t xml:space="preserve"> Es improcedente el juicio</w:t>
      </w:r>
      <w:r w:rsidR="00F3486B" w:rsidRPr="00D46467">
        <w:rPr>
          <w:rFonts w:ascii="Arial" w:hAnsi="Arial" w:cs="Arial"/>
          <w:i/>
          <w:iCs/>
        </w:rPr>
        <w:t xml:space="preserve"> ante el Tribunal contra actos:</w:t>
      </w:r>
    </w:p>
    <w:p w14:paraId="5FEA26A4" w14:textId="38F01F45" w:rsidR="004670E4" w:rsidRPr="00D46467" w:rsidRDefault="00F3486B" w:rsidP="00D46467">
      <w:pPr>
        <w:pStyle w:val="Sinespaciado"/>
        <w:spacing w:before="240" w:line="276" w:lineRule="auto"/>
        <w:ind w:left="1134" w:right="474" w:firstLine="282"/>
        <w:jc w:val="both"/>
        <w:rPr>
          <w:rFonts w:ascii="Arial" w:hAnsi="Arial" w:cs="Arial"/>
          <w:i/>
          <w:iCs/>
        </w:rPr>
      </w:pPr>
      <w:r w:rsidRPr="00D46467">
        <w:rPr>
          <w:rFonts w:ascii="Arial" w:hAnsi="Arial" w:cs="Arial"/>
          <w:i/>
          <w:iCs/>
          <w:sz w:val="20"/>
          <w:szCs w:val="20"/>
        </w:rPr>
        <w:t>II</w:t>
      </w:r>
      <w:r w:rsidRPr="00D46467">
        <w:rPr>
          <w:rFonts w:ascii="Arial" w:hAnsi="Arial" w:cs="Arial"/>
          <w:b/>
          <w:i/>
          <w:iCs/>
          <w:sz w:val="20"/>
          <w:szCs w:val="20"/>
        </w:rPr>
        <w:t>.</w:t>
      </w:r>
      <w:r w:rsidRPr="00D46467">
        <w:rPr>
          <w:rFonts w:ascii="Arial" w:hAnsi="Arial" w:cs="Arial"/>
          <w:i/>
          <w:iCs/>
        </w:rPr>
        <w:t xml:space="preserve"> </w:t>
      </w:r>
      <w:r w:rsidR="004670E4" w:rsidRPr="00D46467">
        <w:rPr>
          <w:rFonts w:ascii="Arial" w:hAnsi="Arial" w:cs="Arial"/>
          <w:i/>
          <w:iCs/>
        </w:rPr>
        <w:t xml:space="preserve">Que no afecten  </w:t>
      </w:r>
      <w:r w:rsidR="00007066" w:rsidRPr="00D46467">
        <w:rPr>
          <w:rFonts w:ascii="Arial" w:hAnsi="Arial" w:cs="Arial"/>
          <w:i/>
          <w:iCs/>
        </w:rPr>
        <w:t>los intereses jurídicos o legítimos</w:t>
      </w:r>
      <w:r w:rsidR="004670E4" w:rsidRPr="00D46467">
        <w:rPr>
          <w:rFonts w:ascii="Arial" w:hAnsi="Arial" w:cs="Arial"/>
          <w:i/>
          <w:iCs/>
        </w:rPr>
        <w:t xml:space="preserve"> del actor</w:t>
      </w:r>
      <w:r w:rsidRPr="00D46467">
        <w:rPr>
          <w:rFonts w:ascii="Arial" w:hAnsi="Arial" w:cs="Arial"/>
          <w:i/>
          <w:iCs/>
        </w:rPr>
        <w:t>;</w:t>
      </w:r>
    </w:p>
    <w:p w14:paraId="0581A745" w14:textId="4CCD8D52" w:rsidR="004670E4" w:rsidRPr="00D46467" w:rsidRDefault="00F3486B" w:rsidP="00D46467">
      <w:pPr>
        <w:pStyle w:val="Sinespaciado"/>
        <w:spacing w:before="240" w:line="276" w:lineRule="auto"/>
        <w:ind w:left="1134" w:right="474" w:firstLine="282"/>
        <w:jc w:val="both"/>
        <w:rPr>
          <w:rFonts w:ascii="Arial" w:hAnsi="Arial" w:cs="Arial"/>
          <w:i/>
          <w:iCs/>
        </w:rPr>
      </w:pPr>
      <w:r w:rsidRPr="00D46467">
        <w:rPr>
          <w:rFonts w:ascii="Arial" w:hAnsi="Arial" w:cs="Arial"/>
          <w:i/>
          <w:iCs/>
          <w:sz w:val="20"/>
          <w:szCs w:val="20"/>
        </w:rPr>
        <w:t>IX.</w:t>
      </w:r>
      <w:r w:rsidRPr="00D46467">
        <w:rPr>
          <w:rFonts w:ascii="Arial" w:hAnsi="Arial" w:cs="Arial"/>
          <w:i/>
          <w:iCs/>
        </w:rPr>
        <w:t xml:space="preserve"> </w:t>
      </w:r>
      <w:r w:rsidR="004670E4" w:rsidRPr="00D46467">
        <w:rPr>
          <w:rFonts w:ascii="Arial" w:hAnsi="Arial" w:cs="Arial"/>
          <w:i/>
          <w:iCs/>
        </w:rPr>
        <w:t xml:space="preserve">Cuando de las constancias de autos apareciere claramente que no existe el acto reclamado o cuando no se probare su </w:t>
      </w:r>
      <w:r w:rsidR="00007066" w:rsidRPr="00D46467">
        <w:rPr>
          <w:rFonts w:ascii="Arial" w:hAnsi="Arial" w:cs="Arial"/>
          <w:i/>
          <w:iCs/>
        </w:rPr>
        <w:t>existencia</w:t>
      </w:r>
      <w:r w:rsidRPr="00D46467">
        <w:rPr>
          <w:rFonts w:ascii="Arial" w:hAnsi="Arial" w:cs="Arial"/>
          <w:i/>
          <w:iCs/>
        </w:rPr>
        <w:t>;</w:t>
      </w:r>
    </w:p>
    <w:p w14:paraId="25FF7D04" w14:textId="77777777" w:rsidR="00F3486B" w:rsidRPr="00D46467" w:rsidRDefault="00F3486B" w:rsidP="00D46467">
      <w:pPr>
        <w:pStyle w:val="Sinespaciado"/>
        <w:spacing w:before="240" w:line="276" w:lineRule="auto"/>
        <w:ind w:left="1134" w:right="474" w:firstLine="282"/>
        <w:jc w:val="both"/>
        <w:rPr>
          <w:rFonts w:ascii="Arial" w:hAnsi="Arial" w:cs="Arial"/>
          <w:i/>
          <w:iCs/>
        </w:rPr>
      </w:pPr>
      <w:r w:rsidRPr="00D46467">
        <w:rPr>
          <w:rFonts w:ascii="Arial" w:hAnsi="Arial" w:cs="Arial"/>
          <w:b/>
          <w:i/>
          <w:iCs/>
          <w:sz w:val="20"/>
          <w:szCs w:val="20"/>
        </w:rPr>
        <w:t xml:space="preserve">ARTÍCULO </w:t>
      </w:r>
      <w:r w:rsidRPr="00D46467">
        <w:rPr>
          <w:rFonts w:ascii="Arial" w:hAnsi="Arial" w:cs="Arial"/>
          <w:b/>
          <w:i/>
          <w:iCs/>
        </w:rPr>
        <w:t xml:space="preserve">162.- </w:t>
      </w:r>
      <w:r w:rsidRPr="00D46467">
        <w:rPr>
          <w:rFonts w:ascii="Arial" w:hAnsi="Arial" w:cs="Arial"/>
          <w:i/>
          <w:iCs/>
        </w:rPr>
        <w:t xml:space="preserve">Procede </w:t>
      </w:r>
      <w:r w:rsidR="004670E4" w:rsidRPr="00D46467">
        <w:rPr>
          <w:rFonts w:ascii="Arial" w:hAnsi="Arial" w:cs="Arial"/>
          <w:i/>
          <w:iCs/>
        </w:rPr>
        <w:t>el sobreseimiento del Juicio:</w:t>
      </w:r>
    </w:p>
    <w:p w14:paraId="7E6D6465" w14:textId="73AD4ED7" w:rsidR="004670E4" w:rsidRPr="00D46467" w:rsidRDefault="00F3486B" w:rsidP="00D46467">
      <w:pPr>
        <w:pStyle w:val="Sinespaciado"/>
        <w:spacing w:before="240" w:line="276" w:lineRule="auto"/>
        <w:ind w:left="1134" w:right="474" w:firstLine="282"/>
        <w:jc w:val="both"/>
        <w:rPr>
          <w:rFonts w:ascii="Arial" w:hAnsi="Arial" w:cs="Arial"/>
          <w:i/>
          <w:iCs/>
        </w:rPr>
      </w:pPr>
      <w:r w:rsidRPr="00D46467">
        <w:rPr>
          <w:rFonts w:ascii="Arial" w:hAnsi="Arial" w:cs="Arial"/>
          <w:i/>
          <w:iCs/>
        </w:rPr>
        <w:t xml:space="preserve">II. Cuando </w:t>
      </w:r>
      <w:r w:rsidR="004670E4" w:rsidRPr="00D46467">
        <w:rPr>
          <w:rFonts w:ascii="Arial" w:hAnsi="Arial" w:cs="Arial"/>
          <w:i/>
          <w:iCs/>
        </w:rPr>
        <w:t>durante la tramitación del procedimiento sobrevi</w:t>
      </w:r>
      <w:r w:rsidR="00CD2BA5" w:rsidRPr="00D46467">
        <w:rPr>
          <w:rFonts w:ascii="Arial" w:hAnsi="Arial" w:cs="Arial"/>
          <w:i/>
          <w:iCs/>
        </w:rPr>
        <w:t xml:space="preserve">niere alguna de las </w:t>
      </w:r>
      <w:r w:rsidR="005E4158" w:rsidRPr="00D46467">
        <w:rPr>
          <w:rFonts w:ascii="Arial" w:hAnsi="Arial" w:cs="Arial"/>
          <w:i/>
          <w:iCs/>
        </w:rPr>
        <w:t>causales</w:t>
      </w:r>
      <w:r w:rsidR="00CD2BA5" w:rsidRPr="00D46467">
        <w:rPr>
          <w:rFonts w:ascii="Arial" w:hAnsi="Arial" w:cs="Arial"/>
          <w:i/>
          <w:iCs/>
        </w:rPr>
        <w:t xml:space="preserve"> de improcedencia a que se refiere el </w:t>
      </w:r>
      <w:r w:rsidR="005E4158" w:rsidRPr="00D46467">
        <w:rPr>
          <w:rFonts w:ascii="Arial" w:hAnsi="Arial" w:cs="Arial"/>
          <w:i/>
          <w:iCs/>
        </w:rPr>
        <w:t>artículo</w:t>
      </w:r>
      <w:r w:rsidR="00CD2BA5" w:rsidRPr="00D46467">
        <w:rPr>
          <w:rFonts w:ascii="Arial" w:hAnsi="Arial" w:cs="Arial"/>
          <w:i/>
          <w:iCs/>
        </w:rPr>
        <w:t xml:space="preserve"> anterior.</w:t>
      </w:r>
    </w:p>
    <w:p w14:paraId="0D8ACD53" w14:textId="47BDB752" w:rsidR="00F3486B" w:rsidRPr="00D46467" w:rsidRDefault="00F3486B" w:rsidP="00D46467">
      <w:pPr>
        <w:pStyle w:val="Sinespaciado"/>
        <w:spacing w:before="240" w:line="276" w:lineRule="auto"/>
        <w:ind w:left="1134" w:right="474" w:firstLine="282"/>
        <w:jc w:val="both"/>
        <w:rPr>
          <w:rFonts w:ascii="Arial" w:hAnsi="Arial" w:cs="Arial"/>
          <w:i/>
          <w:iCs/>
        </w:rPr>
      </w:pPr>
      <w:r w:rsidRPr="00D46467">
        <w:rPr>
          <w:rFonts w:ascii="Arial" w:hAnsi="Arial" w:cs="Arial"/>
          <w:i/>
          <w:iCs/>
        </w:rPr>
        <w:t xml:space="preserve">Ahora </w:t>
      </w:r>
      <w:r w:rsidR="00CD2BA5" w:rsidRPr="00D46467">
        <w:rPr>
          <w:rFonts w:ascii="Arial" w:hAnsi="Arial" w:cs="Arial"/>
          <w:i/>
          <w:iCs/>
        </w:rPr>
        <w:t>del análisis</w:t>
      </w:r>
      <w:r w:rsidR="004D36C3" w:rsidRPr="00D46467">
        <w:rPr>
          <w:rFonts w:ascii="Arial" w:hAnsi="Arial" w:cs="Arial"/>
          <w:i/>
          <w:iCs/>
        </w:rPr>
        <w:t xml:space="preserve"> de la demanda </w:t>
      </w:r>
      <w:r w:rsidRPr="00D46467">
        <w:rPr>
          <w:rFonts w:ascii="Arial" w:hAnsi="Arial" w:cs="Arial"/>
          <w:i/>
          <w:iCs/>
        </w:rPr>
        <w:t xml:space="preserve">se advierte </w:t>
      </w:r>
      <w:r w:rsidR="004D36C3" w:rsidRPr="00D46467">
        <w:rPr>
          <w:rFonts w:ascii="Arial" w:hAnsi="Arial" w:cs="Arial"/>
          <w:i/>
          <w:iCs/>
        </w:rPr>
        <w:t xml:space="preserve">que la parte actora </w:t>
      </w:r>
      <w:r w:rsidR="008E4E34">
        <w:rPr>
          <w:rFonts w:ascii="Arial" w:hAnsi="Arial" w:cs="Arial"/>
          <w:b/>
          <w:i/>
          <w:iCs/>
          <w:sz w:val="20"/>
          <w:szCs w:val="20"/>
        </w:rPr>
        <w:t>*******</w:t>
      </w:r>
      <w:r w:rsidRPr="00D46467">
        <w:rPr>
          <w:rFonts w:ascii="Arial" w:hAnsi="Arial" w:cs="Arial"/>
          <w:i/>
          <w:iCs/>
          <w:sz w:val="20"/>
          <w:szCs w:val="20"/>
        </w:rPr>
        <w:t>,</w:t>
      </w:r>
      <w:r w:rsidR="004D36C3" w:rsidRPr="00D46467">
        <w:rPr>
          <w:rFonts w:ascii="Arial" w:hAnsi="Arial" w:cs="Arial"/>
          <w:i/>
          <w:iCs/>
          <w:sz w:val="20"/>
          <w:szCs w:val="20"/>
        </w:rPr>
        <w:t xml:space="preserve"> </w:t>
      </w:r>
      <w:r w:rsidR="004D36C3" w:rsidRPr="00D46467">
        <w:rPr>
          <w:rFonts w:ascii="Arial" w:hAnsi="Arial" w:cs="Arial"/>
          <w:i/>
          <w:iCs/>
        </w:rPr>
        <w:t xml:space="preserve">demandó </w:t>
      </w:r>
      <w:r w:rsidRPr="00D46467">
        <w:rPr>
          <w:rFonts w:ascii="Arial" w:hAnsi="Arial" w:cs="Arial"/>
          <w:i/>
          <w:iCs/>
        </w:rPr>
        <w:t xml:space="preserve">la nulidad </w:t>
      </w:r>
      <w:r w:rsidR="004D36C3" w:rsidRPr="00D46467">
        <w:rPr>
          <w:rFonts w:ascii="Arial" w:hAnsi="Arial" w:cs="Arial"/>
          <w:i/>
          <w:iCs/>
        </w:rPr>
        <w:t xml:space="preserve">de la orden verbal o escrita de </w:t>
      </w:r>
      <w:r w:rsidR="00007066" w:rsidRPr="00D46467">
        <w:rPr>
          <w:rFonts w:ascii="Arial" w:hAnsi="Arial" w:cs="Arial"/>
          <w:i/>
          <w:iCs/>
        </w:rPr>
        <w:t>despido y</w:t>
      </w:r>
      <w:r w:rsidR="004D36C3" w:rsidRPr="00D46467">
        <w:rPr>
          <w:rFonts w:ascii="Arial" w:hAnsi="Arial" w:cs="Arial"/>
          <w:i/>
          <w:iCs/>
        </w:rPr>
        <w:t xml:space="preserve"> el contrato temporal de trabajo por el periodo comprendido </w:t>
      </w:r>
      <w:r w:rsidR="00007066" w:rsidRPr="00D46467">
        <w:rPr>
          <w:rFonts w:ascii="Arial" w:hAnsi="Arial" w:cs="Arial"/>
          <w:i/>
          <w:iCs/>
        </w:rPr>
        <w:t>del</w:t>
      </w:r>
      <w:r w:rsidR="004D36C3" w:rsidRPr="00D46467">
        <w:rPr>
          <w:rFonts w:ascii="Arial" w:hAnsi="Arial" w:cs="Arial"/>
          <w:i/>
          <w:iCs/>
        </w:rPr>
        <w:t xml:space="preserve"> uno al treinta y uno de agosto de dos mil veinte, </w:t>
      </w:r>
      <w:r w:rsidR="00007066" w:rsidRPr="00D46467">
        <w:rPr>
          <w:rFonts w:ascii="Arial" w:hAnsi="Arial" w:cs="Arial"/>
          <w:i/>
          <w:iCs/>
        </w:rPr>
        <w:t>atribuida</w:t>
      </w:r>
      <w:r w:rsidR="004D36C3" w:rsidRPr="00D46467">
        <w:rPr>
          <w:rFonts w:ascii="Arial" w:hAnsi="Arial" w:cs="Arial"/>
          <w:i/>
          <w:iCs/>
        </w:rPr>
        <w:t xml:space="preserve"> a la Presidenta Municipal y Director de Recursos Humanos del Municipio de </w:t>
      </w:r>
      <w:r w:rsidR="00007066" w:rsidRPr="00D46467">
        <w:rPr>
          <w:rFonts w:ascii="Arial" w:hAnsi="Arial" w:cs="Arial"/>
          <w:i/>
          <w:iCs/>
        </w:rPr>
        <w:t>Asunción</w:t>
      </w:r>
      <w:r w:rsidR="004D36C3" w:rsidRPr="00D46467">
        <w:rPr>
          <w:rFonts w:ascii="Arial" w:hAnsi="Arial" w:cs="Arial"/>
          <w:i/>
          <w:iCs/>
        </w:rPr>
        <w:t xml:space="preserve"> Nochixtlan, Oaxaca; resultando </w:t>
      </w:r>
      <w:r w:rsidR="004D36C3" w:rsidRPr="00D46467">
        <w:rPr>
          <w:rFonts w:ascii="Arial" w:hAnsi="Arial" w:cs="Arial"/>
          <w:b/>
          <w:i/>
          <w:iCs/>
        </w:rPr>
        <w:t>infundados</w:t>
      </w:r>
      <w:r w:rsidR="004D36C3" w:rsidRPr="00D46467">
        <w:rPr>
          <w:rFonts w:ascii="Arial" w:hAnsi="Arial" w:cs="Arial"/>
          <w:i/>
          <w:iCs/>
        </w:rPr>
        <w:t xml:space="preserve"> los conceptos de </w:t>
      </w:r>
      <w:r w:rsidR="00007066" w:rsidRPr="00D46467">
        <w:rPr>
          <w:rFonts w:ascii="Arial" w:hAnsi="Arial" w:cs="Arial"/>
          <w:i/>
          <w:iCs/>
        </w:rPr>
        <w:t>impugnación</w:t>
      </w:r>
      <w:r w:rsidR="004D36C3" w:rsidRPr="00D46467">
        <w:rPr>
          <w:rFonts w:ascii="Arial" w:hAnsi="Arial" w:cs="Arial"/>
          <w:i/>
          <w:iCs/>
        </w:rPr>
        <w:t xml:space="preserve"> hechos valer por la parte actora, dado que de autos se advierte que </w:t>
      </w:r>
      <w:r w:rsidR="00007066" w:rsidRPr="00D46467">
        <w:rPr>
          <w:rFonts w:ascii="Arial" w:hAnsi="Arial" w:cs="Arial"/>
          <w:i/>
          <w:iCs/>
        </w:rPr>
        <w:t>existe</w:t>
      </w:r>
      <w:r w:rsidR="004D36C3" w:rsidRPr="00D46467">
        <w:rPr>
          <w:rFonts w:ascii="Arial" w:hAnsi="Arial" w:cs="Arial"/>
          <w:i/>
          <w:iCs/>
        </w:rPr>
        <w:t xml:space="preserve"> un contrato </w:t>
      </w:r>
      <w:r w:rsidR="00007066" w:rsidRPr="00D46467">
        <w:rPr>
          <w:rFonts w:ascii="Arial" w:hAnsi="Arial" w:cs="Arial"/>
          <w:i/>
          <w:iCs/>
        </w:rPr>
        <w:t>determinado</w:t>
      </w:r>
      <w:r w:rsidR="004D36C3" w:rsidRPr="00D46467">
        <w:rPr>
          <w:rFonts w:ascii="Arial" w:hAnsi="Arial" w:cs="Arial"/>
          <w:i/>
          <w:iCs/>
        </w:rPr>
        <w:t xml:space="preserve"> correspondiente al </w:t>
      </w:r>
      <w:r w:rsidR="00007066" w:rsidRPr="00D46467">
        <w:rPr>
          <w:rFonts w:ascii="Arial" w:hAnsi="Arial" w:cs="Arial"/>
          <w:i/>
          <w:iCs/>
        </w:rPr>
        <w:lastRenderedPageBreak/>
        <w:t>periodo</w:t>
      </w:r>
      <w:r w:rsidR="004D36C3" w:rsidRPr="00D46467">
        <w:rPr>
          <w:rFonts w:ascii="Arial" w:hAnsi="Arial" w:cs="Arial"/>
          <w:i/>
          <w:iCs/>
        </w:rPr>
        <w:t xml:space="preserve"> comprendido del cinco de </w:t>
      </w:r>
      <w:r w:rsidR="00007066" w:rsidRPr="00D46467">
        <w:rPr>
          <w:rFonts w:ascii="Arial" w:hAnsi="Arial" w:cs="Arial"/>
          <w:i/>
          <w:iCs/>
        </w:rPr>
        <w:t>septiembre</w:t>
      </w:r>
      <w:r w:rsidR="004D36C3" w:rsidRPr="00D46467">
        <w:rPr>
          <w:rFonts w:ascii="Arial" w:hAnsi="Arial" w:cs="Arial"/>
          <w:i/>
          <w:iCs/>
        </w:rPr>
        <w:t xml:space="preserve"> al treinta y uno de </w:t>
      </w:r>
      <w:r w:rsidR="00007066" w:rsidRPr="00D46467">
        <w:rPr>
          <w:rFonts w:ascii="Arial" w:hAnsi="Arial" w:cs="Arial"/>
          <w:i/>
          <w:iCs/>
        </w:rPr>
        <w:t>agosto</w:t>
      </w:r>
      <w:r w:rsidR="004D36C3" w:rsidRPr="00D46467">
        <w:rPr>
          <w:rFonts w:ascii="Arial" w:hAnsi="Arial" w:cs="Arial"/>
          <w:i/>
          <w:iCs/>
        </w:rPr>
        <w:t xml:space="preserve"> de dos mil veinte, de donde se advierte plasmadas presumiblemente la firma y las huellas </w:t>
      </w:r>
      <w:r w:rsidR="00007066" w:rsidRPr="00D46467">
        <w:rPr>
          <w:rFonts w:ascii="Arial" w:hAnsi="Arial" w:cs="Arial"/>
          <w:i/>
          <w:iCs/>
        </w:rPr>
        <w:t>digitales d</w:t>
      </w:r>
      <w:r w:rsidR="004D36C3" w:rsidRPr="00D46467">
        <w:rPr>
          <w:rFonts w:ascii="Arial" w:hAnsi="Arial" w:cs="Arial"/>
          <w:i/>
          <w:iCs/>
        </w:rPr>
        <w:t>e</w:t>
      </w:r>
      <w:r w:rsidR="00007066" w:rsidRPr="00D46467">
        <w:rPr>
          <w:rFonts w:ascii="Arial" w:hAnsi="Arial" w:cs="Arial"/>
          <w:i/>
          <w:iCs/>
        </w:rPr>
        <w:t xml:space="preserve"> </w:t>
      </w:r>
      <w:r w:rsidR="004D36C3" w:rsidRPr="00D46467">
        <w:rPr>
          <w:rFonts w:ascii="Arial" w:hAnsi="Arial" w:cs="Arial"/>
          <w:i/>
          <w:iCs/>
        </w:rPr>
        <w:t xml:space="preserve">la actora, por lo que se colige que existe un contrato de </w:t>
      </w:r>
      <w:r w:rsidR="00007066" w:rsidRPr="00D46467">
        <w:rPr>
          <w:rFonts w:ascii="Arial" w:hAnsi="Arial" w:cs="Arial"/>
          <w:i/>
          <w:iCs/>
        </w:rPr>
        <w:t>tiempo</w:t>
      </w:r>
      <w:r w:rsidR="004D36C3" w:rsidRPr="00D46467">
        <w:rPr>
          <w:rFonts w:ascii="Arial" w:hAnsi="Arial" w:cs="Arial"/>
          <w:i/>
          <w:iCs/>
        </w:rPr>
        <w:t xml:space="preserve"> determinado posterior al com</w:t>
      </w:r>
      <w:r w:rsidR="00007066" w:rsidRPr="00D46467">
        <w:rPr>
          <w:rFonts w:ascii="Arial" w:hAnsi="Arial" w:cs="Arial"/>
          <w:i/>
          <w:iCs/>
        </w:rPr>
        <w:t xml:space="preserve">batido por la parte actora, por lo que se desvirtúa que se trate de un despido verbal o escrito, pues al haberse renovado el contrato se deduce que el anterior quedo totalmente concluido, por tratarse de un contrato por tiempo determino dado que llego al cumplimiento del plazo pactado por las partes, aunado a ello la administrada no exhibió prueba alguna fehaciente para desvirtuar el subsecuente contrato de tiempo determinado, por lo que se concluye que la actora se dio por enterada y satisfecha con todo lo convenido en el posterior contrato de tiempo determinado, por el periodo comprendido del cinco de septiembre al treinta y uno de septiembre de dos mil veinte, plazo inserto en la </w:t>
      </w:r>
      <w:r w:rsidR="00F276A4" w:rsidRPr="00D46467">
        <w:rPr>
          <w:rFonts w:ascii="Arial" w:hAnsi="Arial" w:cs="Arial"/>
          <w:i/>
          <w:iCs/>
        </w:rPr>
        <w:t>cláusula</w:t>
      </w:r>
      <w:r w:rsidR="00007066" w:rsidRPr="00D46467">
        <w:rPr>
          <w:rFonts w:ascii="Arial" w:hAnsi="Arial" w:cs="Arial"/>
          <w:i/>
          <w:iCs/>
        </w:rPr>
        <w:t xml:space="preserve"> </w:t>
      </w:r>
      <w:r w:rsidR="00F276A4" w:rsidRPr="00D46467">
        <w:rPr>
          <w:rFonts w:ascii="Arial" w:hAnsi="Arial" w:cs="Arial"/>
          <w:i/>
          <w:iCs/>
        </w:rPr>
        <w:t>terrera</w:t>
      </w:r>
      <w:r w:rsidR="00007066" w:rsidRPr="00D46467">
        <w:rPr>
          <w:rFonts w:ascii="Arial" w:hAnsi="Arial" w:cs="Arial"/>
          <w:i/>
          <w:iCs/>
        </w:rPr>
        <w:t xml:space="preserve"> de dicho contrato  que para mayor abundamiento dice:</w:t>
      </w:r>
    </w:p>
    <w:p w14:paraId="197FE8AD" w14:textId="1F8EAE4D" w:rsidR="009C5BDC" w:rsidRPr="00D46467" w:rsidRDefault="00F3486B" w:rsidP="00D46467">
      <w:pPr>
        <w:pStyle w:val="Sinespaciado"/>
        <w:spacing w:before="240" w:line="276" w:lineRule="auto"/>
        <w:ind w:left="1134" w:right="474" w:firstLine="282"/>
        <w:jc w:val="both"/>
        <w:rPr>
          <w:rFonts w:ascii="Arial" w:hAnsi="Arial" w:cs="Arial"/>
          <w:i/>
          <w:iCs/>
        </w:rPr>
      </w:pPr>
      <w:r w:rsidRPr="00D46467">
        <w:rPr>
          <w:rFonts w:ascii="Arial" w:hAnsi="Arial" w:cs="Arial"/>
          <w:b/>
          <w:i/>
          <w:iCs/>
        </w:rPr>
        <w:t>Tercera.- ´El patrón´</w:t>
      </w:r>
      <w:r w:rsidR="00F276A4" w:rsidRPr="00D46467">
        <w:rPr>
          <w:rFonts w:ascii="Arial" w:hAnsi="Arial" w:cs="Arial"/>
          <w:i/>
          <w:iCs/>
        </w:rPr>
        <w:t xml:space="preserve"> contrata a </w:t>
      </w:r>
      <w:r w:rsidRPr="00D46467">
        <w:rPr>
          <w:rFonts w:ascii="Arial" w:hAnsi="Arial" w:cs="Arial"/>
          <w:b/>
          <w:i/>
          <w:iCs/>
        </w:rPr>
        <w:t>´el T</w:t>
      </w:r>
      <w:r w:rsidR="00F276A4" w:rsidRPr="00D46467">
        <w:rPr>
          <w:rFonts w:ascii="Arial" w:hAnsi="Arial" w:cs="Arial"/>
          <w:b/>
          <w:i/>
          <w:iCs/>
        </w:rPr>
        <w:t>rabajador</w:t>
      </w:r>
      <w:r w:rsidRPr="00D46467">
        <w:rPr>
          <w:rFonts w:ascii="Arial" w:hAnsi="Arial" w:cs="Arial"/>
          <w:b/>
          <w:i/>
          <w:iCs/>
        </w:rPr>
        <w:t>´</w:t>
      </w:r>
      <w:r w:rsidR="00F276A4" w:rsidRPr="00D46467">
        <w:rPr>
          <w:rFonts w:ascii="Arial" w:hAnsi="Arial" w:cs="Arial"/>
          <w:i/>
          <w:iCs/>
        </w:rPr>
        <w:t xml:space="preserve"> por tiempo determinado, según lo dispuesto </w:t>
      </w:r>
      <w:r w:rsidR="003335A7" w:rsidRPr="00D46467">
        <w:rPr>
          <w:rFonts w:ascii="Arial" w:hAnsi="Arial" w:cs="Arial"/>
          <w:i/>
          <w:iCs/>
        </w:rPr>
        <w:t>por los artículos 35 y 37 de la Ley Federal del Trabajo</w:t>
      </w:r>
      <w:r w:rsidRPr="00D46467">
        <w:rPr>
          <w:rFonts w:ascii="Arial" w:hAnsi="Arial" w:cs="Arial"/>
          <w:i/>
          <w:iCs/>
        </w:rPr>
        <w:t>. S</w:t>
      </w:r>
      <w:r w:rsidR="003335A7" w:rsidRPr="00D46467">
        <w:rPr>
          <w:rFonts w:ascii="Arial" w:hAnsi="Arial" w:cs="Arial"/>
          <w:i/>
          <w:iCs/>
        </w:rPr>
        <w:t>urtiendo sus efectos a partir del d</w:t>
      </w:r>
      <w:r w:rsidRPr="00D46467">
        <w:rPr>
          <w:rFonts w:ascii="Arial" w:hAnsi="Arial" w:cs="Arial"/>
          <w:i/>
          <w:iCs/>
        </w:rPr>
        <w:t>í</w:t>
      </w:r>
      <w:r w:rsidR="003335A7" w:rsidRPr="00D46467">
        <w:rPr>
          <w:rFonts w:ascii="Arial" w:hAnsi="Arial" w:cs="Arial"/>
          <w:i/>
          <w:iCs/>
        </w:rPr>
        <w:t xml:space="preserve">a: </w:t>
      </w:r>
      <w:r w:rsidR="003335A7" w:rsidRPr="00D46467">
        <w:rPr>
          <w:rFonts w:ascii="Arial" w:hAnsi="Arial" w:cs="Arial"/>
          <w:b/>
          <w:i/>
          <w:iCs/>
        </w:rPr>
        <w:t xml:space="preserve">cinco de septiembre del 2020 </w:t>
      </w:r>
      <w:r w:rsidR="003335A7" w:rsidRPr="00D46467">
        <w:rPr>
          <w:rFonts w:ascii="Arial" w:hAnsi="Arial" w:cs="Arial"/>
          <w:i/>
          <w:iCs/>
        </w:rPr>
        <w:t xml:space="preserve">y concluyendo </w:t>
      </w:r>
      <w:r w:rsidR="005E4158" w:rsidRPr="00D46467">
        <w:rPr>
          <w:rFonts w:ascii="Arial" w:hAnsi="Arial" w:cs="Arial"/>
          <w:i/>
          <w:iCs/>
        </w:rPr>
        <w:t>exactamente</w:t>
      </w:r>
      <w:r w:rsidR="003335A7" w:rsidRPr="00D46467">
        <w:rPr>
          <w:rFonts w:ascii="Arial" w:hAnsi="Arial" w:cs="Arial"/>
          <w:i/>
          <w:iCs/>
        </w:rPr>
        <w:t xml:space="preserve"> el d</w:t>
      </w:r>
      <w:r w:rsidRPr="00D46467">
        <w:rPr>
          <w:rFonts w:ascii="Arial" w:hAnsi="Arial" w:cs="Arial"/>
          <w:i/>
          <w:iCs/>
        </w:rPr>
        <w:t>í</w:t>
      </w:r>
      <w:r w:rsidR="003335A7" w:rsidRPr="00D46467">
        <w:rPr>
          <w:rFonts w:ascii="Arial" w:hAnsi="Arial" w:cs="Arial"/>
          <w:i/>
          <w:iCs/>
        </w:rPr>
        <w:t xml:space="preserve">a: </w:t>
      </w:r>
      <w:r w:rsidR="003335A7" w:rsidRPr="00D46467">
        <w:rPr>
          <w:rFonts w:ascii="Arial" w:hAnsi="Arial" w:cs="Arial"/>
          <w:b/>
          <w:i/>
          <w:iCs/>
        </w:rPr>
        <w:t>treinta y uno de diciembre del 2020</w:t>
      </w:r>
      <w:r w:rsidR="003335A7" w:rsidRPr="00D46467">
        <w:rPr>
          <w:rFonts w:ascii="Arial" w:hAnsi="Arial" w:cs="Arial"/>
          <w:i/>
          <w:iCs/>
        </w:rPr>
        <w:t xml:space="preserve">. El cual podrá modificarse, suspenderse o darse por </w:t>
      </w:r>
      <w:r w:rsidR="005E4158" w:rsidRPr="00D46467">
        <w:rPr>
          <w:rFonts w:ascii="Arial" w:hAnsi="Arial" w:cs="Arial"/>
          <w:i/>
          <w:iCs/>
        </w:rPr>
        <w:t>terminado</w:t>
      </w:r>
      <w:r w:rsidR="003335A7" w:rsidRPr="00D46467">
        <w:rPr>
          <w:rFonts w:ascii="Arial" w:hAnsi="Arial" w:cs="Arial"/>
          <w:i/>
          <w:iCs/>
        </w:rPr>
        <w:t xml:space="preserve"> anticipadamente y</w:t>
      </w:r>
      <w:r w:rsidR="009936EF" w:rsidRPr="00D46467">
        <w:rPr>
          <w:rFonts w:ascii="Arial" w:hAnsi="Arial" w:cs="Arial"/>
          <w:i/>
          <w:iCs/>
        </w:rPr>
        <w:t xml:space="preserve"> sin responsabilidad del ´</w:t>
      </w:r>
      <w:r w:rsidR="009936EF" w:rsidRPr="00D46467">
        <w:rPr>
          <w:rFonts w:ascii="Arial" w:hAnsi="Arial" w:cs="Arial"/>
          <w:b/>
          <w:i/>
          <w:iCs/>
        </w:rPr>
        <w:t>patrón´</w:t>
      </w:r>
      <w:r w:rsidR="003335A7" w:rsidRPr="00D46467">
        <w:rPr>
          <w:rFonts w:ascii="Arial" w:hAnsi="Arial" w:cs="Arial"/>
          <w:i/>
          <w:iCs/>
        </w:rPr>
        <w:t xml:space="preserve"> cuando se reduzca el presupuesto autorizado, o cuando por causas de fuerza mayor no puedan continuarse </w:t>
      </w:r>
      <w:r w:rsidR="009C5BDC" w:rsidRPr="00D46467">
        <w:rPr>
          <w:rFonts w:ascii="Arial" w:hAnsi="Arial" w:cs="Arial"/>
          <w:i/>
          <w:iCs/>
        </w:rPr>
        <w:t>los</w:t>
      </w:r>
      <w:r w:rsidR="005E4158" w:rsidRPr="00D46467">
        <w:rPr>
          <w:rFonts w:ascii="Arial" w:hAnsi="Arial" w:cs="Arial"/>
          <w:i/>
          <w:iCs/>
        </w:rPr>
        <w:t xml:space="preserve"> trabajos y/o funciones del </w:t>
      </w:r>
      <w:r w:rsidR="009936EF" w:rsidRPr="00D46467">
        <w:rPr>
          <w:rFonts w:ascii="Arial" w:hAnsi="Arial" w:cs="Arial"/>
          <w:b/>
          <w:i/>
          <w:iCs/>
        </w:rPr>
        <w:t>´trabajador´</w:t>
      </w:r>
      <w:r w:rsidR="009936EF" w:rsidRPr="00D46467">
        <w:rPr>
          <w:rFonts w:ascii="Arial" w:hAnsi="Arial" w:cs="Arial"/>
          <w:i/>
          <w:iCs/>
        </w:rPr>
        <w:t>.</w:t>
      </w:r>
    </w:p>
    <w:p w14:paraId="2A7295D9" w14:textId="5D836C9B" w:rsidR="003D6C03" w:rsidRPr="00D46467" w:rsidRDefault="009936EF" w:rsidP="00D46467">
      <w:pPr>
        <w:pStyle w:val="Sinespaciado"/>
        <w:spacing w:before="240" w:line="276" w:lineRule="auto"/>
        <w:ind w:left="1134" w:right="474" w:firstLine="282"/>
        <w:jc w:val="both"/>
        <w:rPr>
          <w:rFonts w:ascii="Arial" w:hAnsi="Arial" w:cs="Arial"/>
          <w:i/>
          <w:iCs/>
        </w:rPr>
      </w:pPr>
      <w:r w:rsidRPr="00D46467">
        <w:rPr>
          <w:rFonts w:ascii="Arial" w:hAnsi="Arial" w:cs="Arial"/>
          <w:i/>
          <w:iCs/>
        </w:rPr>
        <w:t xml:space="preserve">Por lo que concierne </w:t>
      </w:r>
      <w:r w:rsidR="009C5BDC" w:rsidRPr="00D46467">
        <w:rPr>
          <w:rFonts w:ascii="Arial" w:hAnsi="Arial" w:cs="Arial"/>
          <w:i/>
          <w:iCs/>
        </w:rPr>
        <w:t xml:space="preserve">a la prueba objetada por la parte actora, </w:t>
      </w:r>
      <w:r w:rsidR="006E4C96" w:rsidRPr="00D46467">
        <w:rPr>
          <w:rFonts w:ascii="Arial" w:hAnsi="Arial" w:cs="Arial"/>
          <w:i/>
          <w:iCs/>
        </w:rPr>
        <w:t>consistente</w:t>
      </w:r>
      <w:r w:rsidR="009C5BDC" w:rsidRPr="00D46467">
        <w:rPr>
          <w:rFonts w:ascii="Arial" w:hAnsi="Arial" w:cs="Arial"/>
          <w:i/>
          <w:iCs/>
        </w:rPr>
        <w:t xml:space="preserve"> en el posterior contrato individual del trabajo suscrito entre la actora </w:t>
      </w:r>
      <w:r w:rsidR="008E4E34">
        <w:rPr>
          <w:rFonts w:ascii="Arial" w:hAnsi="Arial" w:cs="Arial"/>
          <w:i/>
          <w:iCs/>
        </w:rPr>
        <w:t>*******</w:t>
      </w:r>
      <w:r w:rsidR="003D6C03" w:rsidRPr="00D46467">
        <w:rPr>
          <w:rFonts w:ascii="Arial" w:hAnsi="Arial" w:cs="Arial"/>
          <w:i/>
          <w:iCs/>
        </w:rPr>
        <w:t xml:space="preserve"> y el H. Ayuntamiento Constitucional de </w:t>
      </w:r>
      <w:r w:rsidR="006E4C96" w:rsidRPr="00D46467">
        <w:rPr>
          <w:rFonts w:ascii="Arial" w:hAnsi="Arial" w:cs="Arial"/>
          <w:i/>
          <w:iCs/>
        </w:rPr>
        <w:t>Asunción</w:t>
      </w:r>
      <w:r w:rsidR="003D6C03" w:rsidRPr="00D46467">
        <w:rPr>
          <w:rFonts w:ascii="Arial" w:hAnsi="Arial" w:cs="Arial"/>
          <w:i/>
          <w:iCs/>
        </w:rPr>
        <w:t xml:space="preserve"> Nochixtlan, representado por la presidenta </w:t>
      </w:r>
      <w:r w:rsidRPr="00D46467">
        <w:rPr>
          <w:rFonts w:ascii="Arial" w:hAnsi="Arial" w:cs="Arial"/>
          <w:i/>
          <w:iCs/>
        </w:rPr>
        <w:t xml:space="preserve">(sic) </w:t>
      </w:r>
      <w:r w:rsidR="003D6C03" w:rsidRPr="00D46467">
        <w:rPr>
          <w:rFonts w:ascii="Arial" w:hAnsi="Arial" w:cs="Arial"/>
          <w:i/>
          <w:iCs/>
        </w:rPr>
        <w:t xml:space="preserve">y </w:t>
      </w:r>
      <w:r w:rsidR="006E4C96" w:rsidRPr="00D46467">
        <w:rPr>
          <w:rFonts w:ascii="Arial" w:hAnsi="Arial" w:cs="Arial"/>
          <w:i/>
          <w:iCs/>
        </w:rPr>
        <w:t>Síndico</w:t>
      </w:r>
      <w:r w:rsidR="003D6C03" w:rsidRPr="00D46467">
        <w:rPr>
          <w:rFonts w:ascii="Arial" w:hAnsi="Arial" w:cs="Arial"/>
          <w:i/>
          <w:iCs/>
        </w:rPr>
        <w:t xml:space="preserve"> Municipal, no ha lugar a determinar de favorable su petición, pues solo hace referencia a objetar pruebas documentales ofrecidas por la autoridad demandada, sin exhibir prueba fehaciente que contraviniera dicha </w:t>
      </w:r>
      <w:r w:rsidR="006E4C96" w:rsidRPr="00D46467">
        <w:rPr>
          <w:rFonts w:ascii="Arial" w:hAnsi="Arial" w:cs="Arial"/>
          <w:i/>
          <w:iCs/>
        </w:rPr>
        <w:t>documental</w:t>
      </w:r>
      <w:r w:rsidR="003D6C03" w:rsidRPr="00D46467">
        <w:rPr>
          <w:rFonts w:ascii="Arial" w:hAnsi="Arial" w:cs="Arial"/>
          <w:i/>
          <w:iCs/>
        </w:rPr>
        <w:t>, aconteciendo que cuando las partes objetan la autenticidad de un documento en cuanto a su contenido, firma o huella digital, quien hace tal mención tiene la carga de probar el hecho y, en el presente asunto no se advierte prueba alguna fehaciente para desvirtuar el contenido, las huellas digitales y, la firma que calza dicho documento</w:t>
      </w:r>
      <w:r w:rsidR="006E4C96" w:rsidRPr="00D46467">
        <w:rPr>
          <w:rFonts w:ascii="Arial" w:hAnsi="Arial" w:cs="Arial"/>
          <w:i/>
          <w:iCs/>
        </w:rPr>
        <w:t>.</w:t>
      </w:r>
    </w:p>
    <w:p w14:paraId="7F2C1C1B" w14:textId="77777777" w:rsidR="009936EF" w:rsidRPr="00D46467" w:rsidRDefault="009936EF" w:rsidP="00D46467">
      <w:pPr>
        <w:pStyle w:val="Sinespaciado"/>
        <w:spacing w:before="240" w:line="276" w:lineRule="auto"/>
        <w:ind w:left="1134" w:right="474" w:firstLine="282"/>
        <w:jc w:val="both"/>
        <w:rPr>
          <w:rFonts w:ascii="Arial" w:hAnsi="Arial" w:cs="Arial"/>
          <w:i/>
          <w:iCs/>
        </w:rPr>
      </w:pPr>
      <w:r w:rsidRPr="00D46467">
        <w:rPr>
          <w:rFonts w:ascii="Arial" w:hAnsi="Arial" w:cs="Arial"/>
          <w:i/>
          <w:iCs/>
        </w:rPr>
        <w:t xml:space="preserve">Por lo </w:t>
      </w:r>
      <w:r w:rsidR="003D6C03" w:rsidRPr="00D46467">
        <w:rPr>
          <w:rFonts w:ascii="Arial" w:hAnsi="Arial" w:cs="Arial"/>
          <w:i/>
          <w:iCs/>
        </w:rPr>
        <w:t xml:space="preserve">tanto, al no haberse, demostrado la existencia del acto, no afecta el interés jurídico o </w:t>
      </w:r>
      <w:r w:rsidR="006E4C96" w:rsidRPr="00D46467">
        <w:rPr>
          <w:rFonts w:ascii="Arial" w:hAnsi="Arial" w:cs="Arial"/>
          <w:i/>
          <w:iCs/>
        </w:rPr>
        <w:t>legítimo</w:t>
      </w:r>
      <w:r w:rsidR="003D6C03" w:rsidRPr="00D46467">
        <w:rPr>
          <w:rFonts w:ascii="Arial" w:hAnsi="Arial" w:cs="Arial"/>
          <w:i/>
          <w:iCs/>
        </w:rPr>
        <w:t xml:space="preserve"> de la actora, actualizándose las causales de sobreseimiento previstas en las fracciones II, y IX</w:t>
      </w:r>
      <w:r w:rsidR="006E4C96" w:rsidRPr="00D46467">
        <w:rPr>
          <w:rFonts w:ascii="Arial" w:hAnsi="Arial" w:cs="Arial"/>
          <w:i/>
          <w:iCs/>
        </w:rPr>
        <w:t xml:space="preserve"> del artículo 161 de la Ley de Materia y, como consecuencia, </w:t>
      </w:r>
      <w:r w:rsidR="006E4C96" w:rsidRPr="00D46467">
        <w:rPr>
          <w:rFonts w:ascii="Arial" w:hAnsi="Arial" w:cs="Arial"/>
          <w:b/>
          <w:i/>
          <w:iCs/>
          <w:sz w:val="20"/>
          <w:szCs w:val="20"/>
        </w:rPr>
        <w:t>SE SOBRESEE EL JUICIO</w:t>
      </w:r>
      <w:r w:rsidR="006E4C96" w:rsidRPr="00D46467">
        <w:rPr>
          <w:rFonts w:ascii="Arial" w:hAnsi="Arial" w:cs="Arial"/>
          <w:i/>
          <w:iCs/>
        </w:rPr>
        <w:t>,</w:t>
      </w:r>
      <w:r w:rsidR="006E4C96" w:rsidRPr="00D46467">
        <w:rPr>
          <w:rFonts w:ascii="Arial" w:hAnsi="Arial" w:cs="Arial"/>
          <w:b/>
          <w:i/>
          <w:iCs/>
        </w:rPr>
        <w:t xml:space="preserve"> </w:t>
      </w:r>
      <w:r w:rsidR="006E4C96" w:rsidRPr="00D46467">
        <w:rPr>
          <w:rFonts w:ascii="Arial" w:hAnsi="Arial" w:cs="Arial"/>
          <w:i/>
          <w:iCs/>
        </w:rPr>
        <w:t>con fundamento en la fracción II del artículo 162 de la Ley de Procedimiento y Justicia Administrativa del Estado de Oaxaca</w:t>
      </w:r>
      <w:r w:rsidRPr="00D46467">
        <w:rPr>
          <w:rFonts w:ascii="Arial" w:hAnsi="Arial" w:cs="Arial"/>
          <w:i/>
          <w:iCs/>
        </w:rPr>
        <w:t>.</w:t>
      </w:r>
    </w:p>
    <w:p w14:paraId="53F3C226" w14:textId="5A3F23A1" w:rsidR="00CD2BA5" w:rsidRPr="00D46467" w:rsidRDefault="005E4158" w:rsidP="00D46467">
      <w:pPr>
        <w:pStyle w:val="Sinespaciado"/>
        <w:spacing w:before="240" w:line="276" w:lineRule="auto"/>
        <w:ind w:left="1134" w:right="474" w:firstLine="282"/>
        <w:jc w:val="both"/>
        <w:rPr>
          <w:rFonts w:ascii="Arial" w:hAnsi="Arial" w:cs="Arial"/>
          <w:i/>
          <w:iCs/>
        </w:rPr>
      </w:pPr>
      <w:r w:rsidRPr="00D46467">
        <w:rPr>
          <w:rFonts w:ascii="Arial" w:hAnsi="Arial" w:cs="Arial"/>
          <w:i/>
          <w:iCs/>
        </w:rPr>
        <w:t>…</w:t>
      </w:r>
      <w:r w:rsidRPr="00D46467">
        <w:rPr>
          <w:rFonts w:ascii="Arial" w:hAnsi="Arial" w:cs="Arial"/>
          <w:i/>
          <w:iCs/>
          <w:sz w:val="26"/>
          <w:szCs w:val="26"/>
        </w:rPr>
        <w:t>”</w:t>
      </w:r>
    </w:p>
    <w:p w14:paraId="1F101BE6" w14:textId="6A124031" w:rsidR="009936EF" w:rsidRDefault="00F3486B" w:rsidP="00F3486B">
      <w:pPr>
        <w:spacing w:before="240" w:after="240" w:line="360" w:lineRule="auto"/>
        <w:ind w:right="49" w:firstLine="708"/>
        <w:jc w:val="both"/>
        <w:rPr>
          <w:rFonts w:ascii="Arial" w:hAnsi="Arial" w:cs="Arial"/>
          <w:bCs/>
          <w:sz w:val="26"/>
          <w:szCs w:val="26"/>
        </w:rPr>
      </w:pPr>
      <w:r>
        <w:rPr>
          <w:rFonts w:ascii="Arial" w:hAnsi="Arial" w:cs="Arial"/>
          <w:sz w:val="26"/>
          <w:szCs w:val="26"/>
        </w:rPr>
        <w:t>De lo puntualizado</w:t>
      </w:r>
      <w:r w:rsidR="009936EF">
        <w:rPr>
          <w:rFonts w:ascii="Arial" w:hAnsi="Arial" w:cs="Arial"/>
          <w:sz w:val="26"/>
          <w:szCs w:val="26"/>
        </w:rPr>
        <w:t xml:space="preserve">, es de donde se </w:t>
      </w:r>
      <w:r>
        <w:rPr>
          <w:rFonts w:ascii="Arial" w:hAnsi="Arial" w:cs="Arial"/>
          <w:sz w:val="26"/>
          <w:szCs w:val="26"/>
        </w:rPr>
        <w:t xml:space="preserve">colige que las alegaciones planteadas por la recurrente </w:t>
      </w:r>
      <w:r>
        <w:rPr>
          <w:rFonts w:ascii="Arial" w:hAnsi="Arial" w:cs="Arial"/>
          <w:bCs/>
          <w:sz w:val="26"/>
          <w:szCs w:val="26"/>
        </w:rPr>
        <w:t xml:space="preserve">son </w:t>
      </w:r>
      <w:r>
        <w:rPr>
          <w:rFonts w:ascii="Arial" w:hAnsi="Arial" w:cs="Arial"/>
          <w:b/>
          <w:bCs/>
          <w:sz w:val="26"/>
          <w:szCs w:val="26"/>
        </w:rPr>
        <w:t>sustancialmente fundadas</w:t>
      </w:r>
      <w:r w:rsidR="009936EF">
        <w:rPr>
          <w:rFonts w:ascii="Arial" w:hAnsi="Arial" w:cs="Arial"/>
          <w:bCs/>
          <w:sz w:val="26"/>
          <w:szCs w:val="26"/>
        </w:rPr>
        <w:t xml:space="preserve">, porque </w:t>
      </w:r>
      <w:r>
        <w:rPr>
          <w:rFonts w:ascii="Arial" w:hAnsi="Arial" w:cs="Arial"/>
          <w:bCs/>
          <w:sz w:val="26"/>
          <w:szCs w:val="26"/>
        </w:rPr>
        <w:t xml:space="preserve">la Sala de Primera Instancia de manera errónea estima que se actualiza la causal de improcedencia prevista por la fracción II, del artículo 161 de la Ley de Procedimiento y Justicia Administrativa del Estado de Oaxaca, </w:t>
      </w:r>
      <w:r w:rsidR="009936EF">
        <w:rPr>
          <w:rFonts w:ascii="Arial" w:hAnsi="Arial" w:cs="Arial"/>
          <w:bCs/>
          <w:sz w:val="26"/>
          <w:szCs w:val="26"/>
        </w:rPr>
        <w:lastRenderedPageBreak/>
        <w:t xml:space="preserve">precepto legal que establece la improcedencia del juicio, por la falta de afectación de los intereses jurídicos o legítimos del promovente.- - - - - - </w:t>
      </w:r>
    </w:p>
    <w:p w14:paraId="70226DE3" w14:textId="70B0C206" w:rsidR="009936EF" w:rsidRPr="00D46467" w:rsidRDefault="009936EF" w:rsidP="00D46467">
      <w:pPr>
        <w:spacing w:before="240" w:after="240" w:line="276" w:lineRule="auto"/>
        <w:ind w:left="1134" w:right="474"/>
        <w:jc w:val="both"/>
        <w:rPr>
          <w:rFonts w:ascii="Arial" w:hAnsi="Arial" w:cs="Arial"/>
          <w:bCs/>
          <w:i/>
          <w:iCs/>
        </w:rPr>
      </w:pPr>
      <w:r w:rsidRPr="00D46467">
        <w:rPr>
          <w:rFonts w:ascii="Arial" w:hAnsi="Arial" w:cs="Arial"/>
          <w:bCs/>
          <w:i/>
          <w:iCs/>
          <w:sz w:val="26"/>
          <w:szCs w:val="26"/>
        </w:rPr>
        <w:t>“</w:t>
      </w:r>
      <w:r w:rsidRPr="00D46467">
        <w:rPr>
          <w:rFonts w:ascii="Arial" w:hAnsi="Arial" w:cs="Arial"/>
          <w:b/>
          <w:bCs/>
          <w:i/>
          <w:iCs/>
          <w:sz w:val="20"/>
          <w:szCs w:val="20"/>
        </w:rPr>
        <w:t xml:space="preserve">ARTÍCULO </w:t>
      </w:r>
      <w:r w:rsidRPr="00D46467">
        <w:rPr>
          <w:rFonts w:ascii="Arial" w:hAnsi="Arial" w:cs="Arial"/>
          <w:b/>
          <w:bCs/>
          <w:i/>
          <w:iCs/>
        </w:rPr>
        <w:t xml:space="preserve">161.- </w:t>
      </w:r>
      <w:r w:rsidRPr="00D46467">
        <w:rPr>
          <w:rFonts w:ascii="Arial" w:hAnsi="Arial" w:cs="Arial"/>
          <w:bCs/>
          <w:i/>
          <w:iCs/>
        </w:rPr>
        <w:t>Es improcedente el juicio ante el Tribunal contra actos:</w:t>
      </w:r>
    </w:p>
    <w:p w14:paraId="3AD74CF9" w14:textId="69357F65" w:rsidR="009936EF" w:rsidRPr="00D46467" w:rsidRDefault="009936EF" w:rsidP="00D46467">
      <w:pPr>
        <w:spacing w:before="240" w:after="240" w:line="276" w:lineRule="auto"/>
        <w:ind w:left="1134" w:right="474"/>
        <w:jc w:val="both"/>
        <w:rPr>
          <w:rFonts w:ascii="Arial" w:hAnsi="Arial" w:cs="Arial"/>
          <w:bCs/>
          <w:i/>
          <w:iCs/>
        </w:rPr>
      </w:pPr>
      <w:r w:rsidRPr="00D46467">
        <w:rPr>
          <w:rFonts w:ascii="Arial" w:hAnsi="Arial" w:cs="Arial"/>
          <w:bCs/>
          <w:i/>
          <w:iCs/>
        </w:rPr>
        <w:t>…</w:t>
      </w:r>
    </w:p>
    <w:p w14:paraId="44653C9A" w14:textId="32023447" w:rsidR="009936EF" w:rsidRPr="00D46467" w:rsidRDefault="009936EF" w:rsidP="00D46467">
      <w:pPr>
        <w:spacing w:before="240" w:after="240" w:line="276" w:lineRule="auto"/>
        <w:ind w:left="1134" w:right="474"/>
        <w:jc w:val="both"/>
        <w:rPr>
          <w:rFonts w:ascii="Arial" w:hAnsi="Arial" w:cs="Arial"/>
          <w:bCs/>
          <w:i/>
          <w:iCs/>
        </w:rPr>
      </w:pPr>
      <w:r w:rsidRPr="00D46467">
        <w:rPr>
          <w:rFonts w:ascii="Arial" w:hAnsi="Arial" w:cs="Arial"/>
          <w:bCs/>
          <w:i/>
          <w:iCs/>
        </w:rPr>
        <w:t>II. Que no afecten los intereses jurídicos o legítimos del actor;</w:t>
      </w:r>
    </w:p>
    <w:p w14:paraId="572B44FB" w14:textId="77D1F05B" w:rsidR="009936EF" w:rsidRPr="00D46467" w:rsidRDefault="009936EF" w:rsidP="00D46467">
      <w:pPr>
        <w:spacing w:before="240" w:after="240" w:line="276" w:lineRule="auto"/>
        <w:ind w:left="1134" w:right="474"/>
        <w:jc w:val="both"/>
        <w:rPr>
          <w:rFonts w:ascii="Arial" w:hAnsi="Arial" w:cs="Arial"/>
          <w:bCs/>
          <w:i/>
          <w:iCs/>
          <w:sz w:val="26"/>
          <w:szCs w:val="26"/>
        </w:rPr>
      </w:pPr>
      <w:r w:rsidRPr="00D46467">
        <w:rPr>
          <w:rFonts w:ascii="Arial" w:hAnsi="Arial" w:cs="Arial"/>
          <w:bCs/>
          <w:i/>
          <w:iCs/>
        </w:rPr>
        <w:t>…</w:t>
      </w:r>
      <w:r w:rsidRPr="00D46467">
        <w:rPr>
          <w:rFonts w:ascii="Arial" w:hAnsi="Arial" w:cs="Arial"/>
          <w:bCs/>
          <w:i/>
          <w:iCs/>
          <w:sz w:val="26"/>
          <w:szCs w:val="26"/>
        </w:rPr>
        <w:t>”</w:t>
      </w:r>
    </w:p>
    <w:p w14:paraId="7AA278EA" w14:textId="35655F4B" w:rsidR="009936EF" w:rsidRDefault="009936EF" w:rsidP="009936EF">
      <w:pPr>
        <w:spacing w:before="240" w:after="240" w:line="360" w:lineRule="auto"/>
        <w:ind w:right="49" w:firstLine="708"/>
        <w:jc w:val="both"/>
        <w:rPr>
          <w:rFonts w:ascii="Arial" w:hAnsi="Arial" w:cs="Arial"/>
          <w:bCs/>
          <w:sz w:val="26"/>
          <w:szCs w:val="26"/>
        </w:rPr>
      </w:pPr>
      <w:r>
        <w:rPr>
          <w:rFonts w:ascii="Arial" w:hAnsi="Arial" w:cs="Arial"/>
          <w:bCs/>
          <w:sz w:val="26"/>
          <w:szCs w:val="26"/>
        </w:rPr>
        <w:t xml:space="preserve">De esto se sigue, que la </w:t>
      </w:r>
      <w:r w:rsidR="00F3486B">
        <w:rPr>
          <w:rFonts w:ascii="Arial" w:hAnsi="Arial" w:cs="Arial"/>
          <w:bCs/>
          <w:sz w:val="26"/>
          <w:szCs w:val="26"/>
        </w:rPr>
        <w:t xml:space="preserve">consideración </w:t>
      </w:r>
      <w:r>
        <w:rPr>
          <w:rFonts w:ascii="Arial" w:hAnsi="Arial" w:cs="Arial"/>
          <w:bCs/>
          <w:sz w:val="26"/>
          <w:szCs w:val="26"/>
        </w:rPr>
        <w:t xml:space="preserve">estimada por la Primera Instancia </w:t>
      </w:r>
      <w:r w:rsidR="00F3486B" w:rsidRPr="009936EF">
        <w:rPr>
          <w:rFonts w:ascii="Arial" w:hAnsi="Arial" w:cs="Arial"/>
          <w:b/>
          <w:bCs/>
          <w:sz w:val="26"/>
          <w:szCs w:val="26"/>
        </w:rPr>
        <w:t>no es ace</w:t>
      </w:r>
      <w:r>
        <w:rPr>
          <w:rFonts w:ascii="Arial" w:hAnsi="Arial" w:cs="Arial"/>
          <w:b/>
          <w:bCs/>
          <w:sz w:val="26"/>
          <w:szCs w:val="26"/>
        </w:rPr>
        <w:t>r</w:t>
      </w:r>
      <w:r w:rsidR="00F3486B" w:rsidRPr="009936EF">
        <w:rPr>
          <w:rFonts w:ascii="Arial" w:hAnsi="Arial" w:cs="Arial"/>
          <w:b/>
          <w:bCs/>
          <w:sz w:val="26"/>
          <w:szCs w:val="26"/>
        </w:rPr>
        <w:t>tada</w:t>
      </w:r>
      <w:r w:rsidR="00F3486B">
        <w:rPr>
          <w:rFonts w:ascii="Arial" w:hAnsi="Arial" w:cs="Arial"/>
          <w:bCs/>
          <w:sz w:val="26"/>
          <w:szCs w:val="26"/>
        </w:rPr>
        <w:t>, porque como quedo precisado con anterioridad, la actora del juicio primigenio demandó e</w:t>
      </w:r>
      <w:r w:rsidR="00F3486B" w:rsidRPr="00A90E40">
        <w:rPr>
          <w:rFonts w:ascii="Arial" w:hAnsi="Arial" w:cs="Arial"/>
          <w:bCs/>
          <w:sz w:val="26"/>
          <w:szCs w:val="26"/>
        </w:rPr>
        <w:t xml:space="preserve">l contrato temporal de </w:t>
      </w:r>
      <w:r w:rsidR="00F3486B" w:rsidRPr="00A90E40">
        <w:rPr>
          <w:rFonts w:ascii="Arial" w:hAnsi="Arial" w:cs="Arial"/>
          <w:sz w:val="26"/>
          <w:szCs w:val="26"/>
        </w:rPr>
        <w:t>trabajo de uno de junio al treinta y uno de agosto de dos mil veinte</w:t>
      </w:r>
      <w:r w:rsidR="00F3486B" w:rsidRPr="00A90E40">
        <w:rPr>
          <w:rFonts w:ascii="Arial" w:hAnsi="Arial" w:cs="Arial"/>
          <w:bCs/>
          <w:sz w:val="26"/>
          <w:szCs w:val="26"/>
        </w:rPr>
        <w:t xml:space="preserve"> y </w:t>
      </w:r>
      <w:r>
        <w:rPr>
          <w:rFonts w:ascii="Arial" w:hAnsi="Arial" w:cs="Arial"/>
          <w:bCs/>
          <w:sz w:val="26"/>
          <w:szCs w:val="26"/>
        </w:rPr>
        <w:t xml:space="preserve">en consecuencia </w:t>
      </w:r>
      <w:r w:rsidR="00F3486B" w:rsidRPr="00A90E40">
        <w:rPr>
          <w:rFonts w:ascii="Arial" w:hAnsi="Arial" w:cs="Arial"/>
          <w:bCs/>
          <w:sz w:val="26"/>
          <w:szCs w:val="26"/>
        </w:rPr>
        <w:t xml:space="preserve">la orden verbal </w:t>
      </w:r>
      <w:r>
        <w:rPr>
          <w:rFonts w:ascii="Arial" w:hAnsi="Arial" w:cs="Arial"/>
          <w:bCs/>
          <w:sz w:val="26"/>
          <w:szCs w:val="26"/>
        </w:rPr>
        <w:t xml:space="preserve">de despido de uno de septiembre de dos mil veinte, </w:t>
      </w:r>
      <w:r w:rsidR="00F3486B" w:rsidRPr="00A90E40">
        <w:rPr>
          <w:rFonts w:ascii="Arial" w:hAnsi="Arial" w:cs="Arial"/>
          <w:bCs/>
          <w:sz w:val="26"/>
          <w:szCs w:val="26"/>
        </w:rPr>
        <w:t>para darlo de baja al cargo de Policía vial del Municipio de Asunción Nochixtlan, Oaxaca</w:t>
      </w:r>
      <w:r>
        <w:rPr>
          <w:rFonts w:ascii="Arial" w:hAnsi="Arial" w:cs="Arial"/>
          <w:bCs/>
          <w:sz w:val="26"/>
          <w:szCs w:val="26"/>
        </w:rPr>
        <w:t xml:space="preserve">, </w:t>
      </w:r>
      <w:r w:rsidR="00C84D4C">
        <w:rPr>
          <w:rFonts w:ascii="Arial" w:hAnsi="Arial" w:cs="Arial"/>
          <w:bCs/>
          <w:sz w:val="26"/>
          <w:szCs w:val="26"/>
        </w:rPr>
        <w:t xml:space="preserve">orden </w:t>
      </w:r>
      <w:r>
        <w:rPr>
          <w:rFonts w:ascii="Arial" w:hAnsi="Arial" w:cs="Arial"/>
          <w:bCs/>
          <w:sz w:val="26"/>
          <w:szCs w:val="26"/>
        </w:rPr>
        <w:t xml:space="preserve">derivada de la terminación del señalado contrato temporal.- - - - - - - - - - - - - - - - - - - - </w:t>
      </w:r>
    </w:p>
    <w:p w14:paraId="3BC8FC6F" w14:textId="372916ED" w:rsidR="002B55C1" w:rsidRDefault="00F3486B" w:rsidP="009936EF">
      <w:pPr>
        <w:spacing w:before="240" w:line="360" w:lineRule="auto"/>
        <w:ind w:right="49" w:firstLine="709"/>
        <w:jc w:val="both"/>
        <w:rPr>
          <w:rFonts w:ascii="Arial" w:hAnsi="Arial" w:cs="Arial"/>
          <w:sz w:val="26"/>
          <w:szCs w:val="26"/>
        </w:rPr>
      </w:pPr>
      <w:r>
        <w:rPr>
          <w:rFonts w:ascii="Arial" w:hAnsi="Arial" w:cs="Arial"/>
          <w:color w:val="000000" w:themeColor="text1"/>
          <w:sz w:val="26"/>
          <w:szCs w:val="26"/>
        </w:rPr>
        <w:t>Por lo que</w:t>
      </w:r>
      <w:r w:rsidR="009936EF">
        <w:rPr>
          <w:rFonts w:ascii="Arial" w:hAnsi="Arial" w:cs="Arial"/>
          <w:color w:val="000000" w:themeColor="text1"/>
          <w:sz w:val="26"/>
          <w:szCs w:val="26"/>
        </w:rPr>
        <w:t xml:space="preserve">, </w:t>
      </w:r>
      <w:r>
        <w:rPr>
          <w:rFonts w:ascii="Arial" w:hAnsi="Arial" w:cs="Arial"/>
          <w:color w:val="000000" w:themeColor="text1"/>
          <w:sz w:val="26"/>
          <w:szCs w:val="26"/>
        </w:rPr>
        <w:t xml:space="preserve">se evidencia que contrario a lo estimado por la </w:t>
      </w:r>
      <w:r w:rsidR="009936EF">
        <w:rPr>
          <w:rFonts w:ascii="Arial" w:hAnsi="Arial" w:cs="Arial"/>
          <w:color w:val="000000" w:themeColor="text1"/>
          <w:sz w:val="26"/>
          <w:szCs w:val="26"/>
        </w:rPr>
        <w:t>P</w:t>
      </w:r>
      <w:r>
        <w:rPr>
          <w:rFonts w:ascii="Arial" w:hAnsi="Arial" w:cs="Arial"/>
          <w:color w:val="000000" w:themeColor="text1"/>
          <w:sz w:val="26"/>
          <w:szCs w:val="26"/>
        </w:rPr>
        <w:t xml:space="preserve">rimera </w:t>
      </w:r>
      <w:r w:rsidR="009936EF">
        <w:rPr>
          <w:rFonts w:ascii="Arial" w:hAnsi="Arial" w:cs="Arial"/>
          <w:color w:val="000000" w:themeColor="text1"/>
          <w:sz w:val="26"/>
          <w:szCs w:val="26"/>
        </w:rPr>
        <w:t>I</w:t>
      </w:r>
      <w:r>
        <w:rPr>
          <w:rFonts w:ascii="Arial" w:hAnsi="Arial" w:cs="Arial"/>
          <w:color w:val="000000" w:themeColor="text1"/>
          <w:sz w:val="26"/>
          <w:szCs w:val="26"/>
        </w:rPr>
        <w:t>nstancia s</w:t>
      </w:r>
      <w:r w:rsidR="009936EF">
        <w:rPr>
          <w:rFonts w:ascii="Arial" w:hAnsi="Arial" w:cs="Arial"/>
          <w:color w:val="000000" w:themeColor="text1"/>
          <w:sz w:val="26"/>
          <w:szCs w:val="26"/>
        </w:rPr>
        <w:t>í</w:t>
      </w:r>
      <w:r>
        <w:rPr>
          <w:rFonts w:ascii="Arial" w:hAnsi="Arial" w:cs="Arial"/>
          <w:color w:val="000000" w:themeColor="text1"/>
          <w:sz w:val="26"/>
          <w:szCs w:val="26"/>
        </w:rPr>
        <w:t xml:space="preserve"> existe una afectación a la esfera jurídica de la actora, </w:t>
      </w:r>
      <w:r w:rsidR="009936EF">
        <w:rPr>
          <w:rFonts w:ascii="Arial" w:hAnsi="Arial" w:cs="Arial"/>
          <w:color w:val="000000" w:themeColor="text1"/>
          <w:sz w:val="26"/>
          <w:szCs w:val="26"/>
        </w:rPr>
        <w:t xml:space="preserve">toda </w:t>
      </w:r>
      <w:r w:rsidR="00020722">
        <w:rPr>
          <w:rFonts w:ascii="Arial" w:hAnsi="Arial" w:cs="Arial"/>
          <w:color w:val="000000" w:themeColor="text1"/>
          <w:sz w:val="26"/>
          <w:szCs w:val="26"/>
        </w:rPr>
        <w:t xml:space="preserve">vez que, </w:t>
      </w:r>
      <w:r>
        <w:rPr>
          <w:rFonts w:ascii="Arial" w:hAnsi="Arial" w:cs="Arial"/>
          <w:color w:val="000000" w:themeColor="text1"/>
          <w:sz w:val="26"/>
          <w:szCs w:val="26"/>
        </w:rPr>
        <w:t xml:space="preserve">demanda un contrato temporal de </w:t>
      </w:r>
      <w:r w:rsidR="009936EF">
        <w:rPr>
          <w:rFonts w:ascii="Arial" w:hAnsi="Arial" w:cs="Arial"/>
          <w:color w:val="000000" w:themeColor="text1"/>
          <w:sz w:val="26"/>
          <w:szCs w:val="26"/>
        </w:rPr>
        <w:t xml:space="preserve">trabajo que considera es ilegal, </w:t>
      </w:r>
      <w:r>
        <w:rPr>
          <w:rFonts w:ascii="Arial" w:hAnsi="Arial" w:cs="Arial"/>
          <w:color w:val="000000" w:themeColor="text1"/>
          <w:sz w:val="26"/>
          <w:szCs w:val="26"/>
        </w:rPr>
        <w:t>resultando así incongruente el sobreseimiento decretado p</w:t>
      </w:r>
      <w:r w:rsidR="00912BC5">
        <w:rPr>
          <w:rFonts w:ascii="Arial" w:hAnsi="Arial" w:cs="Arial"/>
          <w:color w:val="000000" w:themeColor="text1"/>
          <w:sz w:val="26"/>
          <w:szCs w:val="26"/>
        </w:rPr>
        <w:t>or</w:t>
      </w:r>
      <w:r>
        <w:rPr>
          <w:rFonts w:ascii="Arial" w:hAnsi="Arial" w:cs="Arial"/>
          <w:color w:val="000000" w:themeColor="text1"/>
          <w:sz w:val="26"/>
          <w:szCs w:val="26"/>
        </w:rPr>
        <w:t xml:space="preserve"> la </w:t>
      </w:r>
      <w:r w:rsidR="009936EF">
        <w:rPr>
          <w:rFonts w:ascii="Arial" w:hAnsi="Arial" w:cs="Arial"/>
          <w:color w:val="000000" w:themeColor="text1"/>
          <w:sz w:val="26"/>
          <w:szCs w:val="26"/>
        </w:rPr>
        <w:t xml:space="preserve">resolutora de Primera Instancia, porque de </w:t>
      </w:r>
      <w:r>
        <w:rPr>
          <w:rFonts w:ascii="Arial" w:hAnsi="Arial" w:cs="Arial"/>
          <w:color w:val="000000" w:themeColor="text1"/>
          <w:sz w:val="26"/>
          <w:szCs w:val="26"/>
        </w:rPr>
        <w:t xml:space="preserve">manera </w:t>
      </w:r>
      <w:r w:rsidR="009936EF">
        <w:rPr>
          <w:rFonts w:ascii="Arial" w:hAnsi="Arial" w:cs="Arial"/>
          <w:color w:val="000000" w:themeColor="text1"/>
          <w:sz w:val="26"/>
          <w:szCs w:val="26"/>
        </w:rPr>
        <w:t xml:space="preserve">absurda </w:t>
      </w:r>
      <w:r>
        <w:rPr>
          <w:rFonts w:ascii="Arial" w:hAnsi="Arial" w:cs="Arial"/>
          <w:color w:val="000000" w:themeColor="text1"/>
          <w:sz w:val="26"/>
          <w:szCs w:val="26"/>
        </w:rPr>
        <w:t xml:space="preserve">dice que califica de infundados los conceptos de impugnación, pero sin realizar en efecto un análisis de todas </w:t>
      </w:r>
      <w:r w:rsidR="008241A5">
        <w:rPr>
          <w:rFonts w:ascii="Arial" w:hAnsi="Arial" w:cs="Arial"/>
          <w:color w:val="000000" w:themeColor="text1"/>
          <w:sz w:val="26"/>
          <w:szCs w:val="26"/>
        </w:rPr>
        <w:t xml:space="preserve">y cada una de </w:t>
      </w:r>
      <w:r>
        <w:rPr>
          <w:rFonts w:ascii="Arial" w:hAnsi="Arial" w:cs="Arial"/>
          <w:color w:val="000000" w:themeColor="text1"/>
          <w:sz w:val="26"/>
          <w:szCs w:val="26"/>
        </w:rPr>
        <w:t>las manifest</w:t>
      </w:r>
      <w:r w:rsidR="002B55C1">
        <w:rPr>
          <w:rFonts w:ascii="Arial" w:hAnsi="Arial" w:cs="Arial"/>
          <w:color w:val="000000" w:themeColor="text1"/>
          <w:sz w:val="26"/>
          <w:szCs w:val="26"/>
        </w:rPr>
        <w:t>aciones expuestas por la actora</w:t>
      </w:r>
      <w:r w:rsidR="008241A5">
        <w:rPr>
          <w:rFonts w:ascii="Arial" w:hAnsi="Arial" w:cs="Arial"/>
          <w:color w:val="000000" w:themeColor="text1"/>
          <w:sz w:val="26"/>
          <w:szCs w:val="26"/>
        </w:rPr>
        <w:t xml:space="preserve"> en su escrito inicial de demanda</w:t>
      </w:r>
      <w:r w:rsidR="002B55C1">
        <w:rPr>
          <w:rFonts w:ascii="Arial" w:hAnsi="Arial" w:cs="Arial"/>
          <w:color w:val="000000" w:themeColor="text1"/>
          <w:sz w:val="26"/>
          <w:szCs w:val="26"/>
        </w:rPr>
        <w:t xml:space="preserve"> </w:t>
      </w:r>
      <w:r w:rsidR="008241A5">
        <w:rPr>
          <w:rFonts w:ascii="Arial" w:hAnsi="Arial" w:cs="Arial"/>
          <w:color w:val="000000" w:themeColor="text1"/>
          <w:sz w:val="26"/>
          <w:szCs w:val="26"/>
        </w:rPr>
        <w:t xml:space="preserve">y menos </w:t>
      </w:r>
      <w:r w:rsidR="00020722">
        <w:rPr>
          <w:rFonts w:ascii="Arial" w:hAnsi="Arial" w:cs="Arial"/>
          <w:color w:val="000000" w:themeColor="text1"/>
          <w:sz w:val="26"/>
          <w:szCs w:val="26"/>
        </w:rPr>
        <w:t>efectúa</w:t>
      </w:r>
      <w:r w:rsidR="008241A5">
        <w:rPr>
          <w:rFonts w:ascii="Arial" w:hAnsi="Arial" w:cs="Arial"/>
          <w:color w:val="000000" w:themeColor="text1"/>
          <w:sz w:val="26"/>
          <w:szCs w:val="26"/>
        </w:rPr>
        <w:t xml:space="preserve"> el análisis del indicado contrato temporal de trabajo </w:t>
      </w:r>
      <w:r w:rsidR="00F50D13">
        <w:rPr>
          <w:rFonts w:ascii="Arial" w:hAnsi="Arial" w:cs="Arial"/>
          <w:color w:val="000000" w:themeColor="text1"/>
          <w:sz w:val="26"/>
          <w:szCs w:val="26"/>
        </w:rPr>
        <w:t xml:space="preserve">de </w:t>
      </w:r>
      <w:r w:rsidR="00F50D13" w:rsidRPr="00A90E40">
        <w:rPr>
          <w:rFonts w:ascii="Arial" w:hAnsi="Arial" w:cs="Arial"/>
          <w:sz w:val="26"/>
          <w:szCs w:val="26"/>
        </w:rPr>
        <w:t>uno de junio al treinta y uno de agosto de dos mil veinte</w:t>
      </w:r>
      <w:r w:rsidR="00F50D13">
        <w:rPr>
          <w:rFonts w:ascii="Arial" w:hAnsi="Arial" w:cs="Arial"/>
          <w:color w:val="000000" w:themeColor="text1"/>
          <w:sz w:val="26"/>
          <w:szCs w:val="26"/>
        </w:rPr>
        <w:t xml:space="preserve"> </w:t>
      </w:r>
      <w:r w:rsidR="008241A5">
        <w:rPr>
          <w:rFonts w:ascii="Arial" w:hAnsi="Arial" w:cs="Arial"/>
          <w:color w:val="000000" w:themeColor="text1"/>
          <w:sz w:val="26"/>
          <w:szCs w:val="26"/>
        </w:rPr>
        <w:t>(acto impugnado</w:t>
      </w:r>
      <w:r w:rsidR="00F50D13">
        <w:rPr>
          <w:rFonts w:ascii="Arial" w:hAnsi="Arial" w:cs="Arial"/>
          <w:color w:val="000000" w:themeColor="text1"/>
          <w:sz w:val="26"/>
          <w:szCs w:val="26"/>
        </w:rPr>
        <w:t xml:space="preserve">), </w:t>
      </w:r>
      <w:r w:rsidR="002B55C1">
        <w:rPr>
          <w:rFonts w:ascii="Arial" w:hAnsi="Arial" w:cs="Arial"/>
          <w:color w:val="000000" w:themeColor="text1"/>
          <w:sz w:val="26"/>
          <w:szCs w:val="26"/>
        </w:rPr>
        <w:t xml:space="preserve">pues de haberlo </w:t>
      </w:r>
      <w:r w:rsidR="008241A5">
        <w:rPr>
          <w:rFonts w:ascii="Arial" w:hAnsi="Arial" w:cs="Arial"/>
          <w:color w:val="000000" w:themeColor="text1"/>
          <w:sz w:val="26"/>
          <w:szCs w:val="26"/>
        </w:rPr>
        <w:t>hecho</w:t>
      </w:r>
      <w:r w:rsidR="002B55C1">
        <w:rPr>
          <w:rFonts w:ascii="Arial" w:hAnsi="Arial" w:cs="Arial"/>
          <w:color w:val="000000" w:themeColor="text1"/>
          <w:sz w:val="26"/>
          <w:szCs w:val="26"/>
        </w:rPr>
        <w:t xml:space="preserve"> su análisis se hubiera centrado en la litis del juicio</w:t>
      </w:r>
      <w:r w:rsidR="002B55C1">
        <w:rPr>
          <w:rFonts w:ascii="Arial" w:hAnsi="Arial" w:cs="Arial"/>
          <w:sz w:val="26"/>
          <w:szCs w:val="26"/>
        </w:rPr>
        <w:t xml:space="preserve">.- </w:t>
      </w:r>
    </w:p>
    <w:p w14:paraId="1E23FD90" w14:textId="350E7A85" w:rsidR="002B55C1" w:rsidRPr="00516BCD" w:rsidRDefault="002B55C1" w:rsidP="002B55C1">
      <w:pPr>
        <w:spacing w:before="240" w:line="360" w:lineRule="auto"/>
        <w:ind w:firstLine="709"/>
        <w:jc w:val="both"/>
        <w:rPr>
          <w:rFonts w:ascii="Arial" w:eastAsia="Calibri" w:hAnsi="Arial"/>
          <w:sz w:val="26"/>
          <w:szCs w:val="26"/>
        </w:rPr>
      </w:pPr>
      <w:r>
        <w:rPr>
          <w:rFonts w:ascii="Arial" w:hAnsi="Arial" w:cs="Arial"/>
          <w:sz w:val="26"/>
          <w:szCs w:val="26"/>
        </w:rPr>
        <w:t xml:space="preserve">Este proceder de la resolutora de Primera Instancia es el que causa el agravio alegado, pues de manera errónea considera actualizada la causal de improcedencia prevista por el artículo 161, fracción II de la Ley de Procedimiento y Justicia Administrativa para el Estado de Oaxaca, considerando sobreseer el juicio, </w:t>
      </w:r>
      <w:r w:rsidR="00F50D13">
        <w:rPr>
          <w:rFonts w:ascii="Arial" w:hAnsi="Arial" w:cs="Arial"/>
          <w:sz w:val="26"/>
          <w:szCs w:val="26"/>
        </w:rPr>
        <w:t xml:space="preserve">pero </w:t>
      </w:r>
      <w:r>
        <w:rPr>
          <w:rFonts w:ascii="Arial" w:hAnsi="Arial" w:cs="Arial"/>
          <w:sz w:val="26"/>
          <w:szCs w:val="26"/>
        </w:rPr>
        <w:t>sin realizar un verdader</w:t>
      </w:r>
      <w:r w:rsidR="00F50D13">
        <w:rPr>
          <w:rFonts w:ascii="Arial" w:hAnsi="Arial" w:cs="Arial"/>
          <w:sz w:val="26"/>
          <w:szCs w:val="26"/>
        </w:rPr>
        <w:t>o estudio de la litis sometida a</w:t>
      </w:r>
      <w:r>
        <w:rPr>
          <w:rFonts w:ascii="Arial" w:hAnsi="Arial" w:cs="Arial"/>
          <w:sz w:val="26"/>
          <w:szCs w:val="26"/>
        </w:rPr>
        <w:t xml:space="preserve"> su consideración, </w:t>
      </w:r>
      <w:r w:rsidR="00F50D13">
        <w:rPr>
          <w:rFonts w:ascii="Arial" w:hAnsi="Arial" w:cs="Arial"/>
          <w:sz w:val="26"/>
          <w:szCs w:val="26"/>
        </w:rPr>
        <w:t xml:space="preserve">la </w:t>
      </w:r>
      <w:r w:rsidR="00A3531A">
        <w:rPr>
          <w:rFonts w:ascii="Arial" w:hAnsi="Arial" w:cs="Arial"/>
          <w:sz w:val="26"/>
          <w:szCs w:val="26"/>
        </w:rPr>
        <w:t xml:space="preserve">que </w:t>
      </w:r>
      <w:r w:rsidR="00F50D13">
        <w:rPr>
          <w:rFonts w:ascii="Arial" w:hAnsi="Arial" w:cs="Arial"/>
          <w:sz w:val="26"/>
          <w:szCs w:val="26"/>
        </w:rPr>
        <w:t>consisti</w:t>
      </w:r>
      <w:r w:rsidR="00A3531A">
        <w:rPr>
          <w:rFonts w:ascii="Arial" w:hAnsi="Arial" w:cs="Arial"/>
          <w:sz w:val="26"/>
          <w:szCs w:val="26"/>
        </w:rPr>
        <w:t xml:space="preserve">ó como ya se dijo anteriormente, </w:t>
      </w:r>
      <w:r>
        <w:rPr>
          <w:rFonts w:ascii="Arial" w:hAnsi="Arial" w:cs="Arial"/>
          <w:sz w:val="26"/>
          <w:szCs w:val="26"/>
        </w:rPr>
        <w:t>en el análisis de la legalidad d</w:t>
      </w:r>
      <w:r>
        <w:rPr>
          <w:rFonts w:ascii="Arial" w:hAnsi="Arial" w:cs="Arial"/>
          <w:bCs/>
          <w:sz w:val="26"/>
          <w:szCs w:val="26"/>
        </w:rPr>
        <w:t>e</w:t>
      </w:r>
      <w:r w:rsidRPr="00A90E40">
        <w:rPr>
          <w:rFonts w:ascii="Arial" w:hAnsi="Arial" w:cs="Arial"/>
          <w:bCs/>
          <w:sz w:val="26"/>
          <w:szCs w:val="26"/>
        </w:rPr>
        <w:t xml:space="preserve">l contrato temporal de </w:t>
      </w:r>
      <w:r w:rsidRPr="00A90E40">
        <w:rPr>
          <w:rFonts w:ascii="Arial" w:hAnsi="Arial" w:cs="Arial"/>
          <w:sz w:val="26"/>
          <w:szCs w:val="26"/>
        </w:rPr>
        <w:t>trabajo de uno de junio al treinta y uno de agosto de dos mil veinte</w:t>
      </w:r>
      <w:r w:rsidRPr="00A90E40">
        <w:rPr>
          <w:rFonts w:ascii="Arial" w:hAnsi="Arial" w:cs="Arial"/>
          <w:bCs/>
          <w:sz w:val="26"/>
          <w:szCs w:val="26"/>
        </w:rPr>
        <w:t xml:space="preserve"> y </w:t>
      </w:r>
      <w:r>
        <w:rPr>
          <w:rFonts w:ascii="Arial" w:hAnsi="Arial" w:cs="Arial"/>
          <w:bCs/>
          <w:sz w:val="26"/>
          <w:szCs w:val="26"/>
        </w:rPr>
        <w:t xml:space="preserve">en consecuencia </w:t>
      </w:r>
      <w:r w:rsidRPr="00A90E40">
        <w:rPr>
          <w:rFonts w:ascii="Arial" w:hAnsi="Arial" w:cs="Arial"/>
          <w:bCs/>
          <w:sz w:val="26"/>
          <w:szCs w:val="26"/>
        </w:rPr>
        <w:t xml:space="preserve">la orden verbal </w:t>
      </w:r>
      <w:r>
        <w:rPr>
          <w:rFonts w:ascii="Arial" w:hAnsi="Arial" w:cs="Arial"/>
          <w:bCs/>
          <w:sz w:val="26"/>
          <w:szCs w:val="26"/>
        </w:rPr>
        <w:t xml:space="preserve">de despido de uno de septiembre de dos mil veinte, </w:t>
      </w:r>
      <w:r w:rsidRPr="00A90E40">
        <w:rPr>
          <w:rFonts w:ascii="Arial" w:hAnsi="Arial" w:cs="Arial"/>
          <w:bCs/>
          <w:sz w:val="26"/>
          <w:szCs w:val="26"/>
        </w:rPr>
        <w:t>para dar</w:t>
      </w:r>
      <w:r w:rsidR="00912BC5">
        <w:rPr>
          <w:rFonts w:ascii="Arial" w:hAnsi="Arial" w:cs="Arial"/>
          <w:bCs/>
          <w:sz w:val="26"/>
          <w:szCs w:val="26"/>
        </w:rPr>
        <w:t>lo de baja al cargo de Policía V</w:t>
      </w:r>
      <w:r w:rsidRPr="00A90E40">
        <w:rPr>
          <w:rFonts w:ascii="Arial" w:hAnsi="Arial" w:cs="Arial"/>
          <w:bCs/>
          <w:sz w:val="26"/>
          <w:szCs w:val="26"/>
        </w:rPr>
        <w:t xml:space="preserve">ial </w:t>
      </w:r>
      <w:r w:rsidRPr="00A90E40">
        <w:rPr>
          <w:rFonts w:ascii="Arial" w:hAnsi="Arial" w:cs="Arial"/>
          <w:bCs/>
          <w:sz w:val="26"/>
          <w:szCs w:val="26"/>
        </w:rPr>
        <w:lastRenderedPageBreak/>
        <w:t>del</w:t>
      </w:r>
      <w:r w:rsidR="00912BC5">
        <w:rPr>
          <w:rFonts w:ascii="Arial" w:hAnsi="Arial" w:cs="Arial"/>
          <w:bCs/>
          <w:sz w:val="26"/>
          <w:szCs w:val="26"/>
        </w:rPr>
        <w:t xml:space="preserve"> Municipio de Asunción Nochixtlá</w:t>
      </w:r>
      <w:r w:rsidRPr="00A90E40">
        <w:rPr>
          <w:rFonts w:ascii="Arial" w:hAnsi="Arial" w:cs="Arial"/>
          <w:bCs/>
          <w:sz w:val="26"/>
          <w:szCs w:val="26"/>
        </w:rPr>
        <w:t>n, Oaxaca</w:t>
      </w:r>
      <w:r>
        <w:rPr>
          <w:rFonts w:ascii="Arial" w:hAnsi="Arial" w:cs="Arial"/>
          <w:bCs/>
          <w:sz w:val="26"/>
          <w:szCs w:val="26"/>
        </w:rPr>
        <w:t xml:space="preserve">, derivada de la terminación del señalado contrato temporal; violentando </w:t>
      </w:r>
      <w:r>
        <w:rPr>
          <w:rFonts w:ascii="Arial" w:hAnsi="Arial" w:cs="Arial"/>
          <w:sz w:val="26"/>
          <w:szCs w:val="26"/>
          <w:lang w:eastAsia="es-MX"/>
        </w:rPr>
        <w:t xml:space="preserve">con su actuar lo dispuesto por el </w:t>
      </w:r>
      <w:r w:rsidRPr="009F0391">
        <w:rPr>
          <w:rFonts w:ascii="Arial" w:eastAsia="Calibri" w:hAnsi="Arial"/>
          <w:sz w:val="26"/>
          <w:szCs w:val="26"/>
        </w:rPr>
        <w:t xml:space="preserve">artículo </w:t>
      </w:r>
      <w:r>
        <w:rPr>
          <w:rFonts w:ascii="Arial" w:eastAsia="Calibri" w:hAnsi="Arial"/>
          <w:sz w:val="26"/>
          <w:szCs w:val="26"/>
        </w:rPr>
        <w:t>207,</w:t>
      </w:r>
      <w:r w:rsidRPr="009F0391">
        <w:rPr>
          <w:rFonts w:ascii="Arial" w:eastAsia="Calibri" w:hAnsi="Arial"/>
          <w:sz w:val="26"/>
          <w:szCs w:val="26"/>
        </w:rPr>
        <w:t xml:space="preserve"> fracciones I y II</w:t>
      </w:r>
      <w:r w:rsidRPr="002536B8">
        <w:rPr>
          <w:rFonts w:ascii="Arial" w:eastAsia="Calibri" w:hAnsi="Arial"/>
          <w:sz w:val="26"/>
          <w:szCs w:val="26"/>
        </w:rPr>
        <w:t xml:space="preserve"> </w:t>
      </w:r>
      <w:r w:rsidRPr="009F0391">
        <w:rPr>
          <w:rFonts w:ascii="Arial" w:eastAsia="Calibri" w:hAnsi="Arial"/>
          <w:sz w:val="26"/>
          <w:szCs w:val="26"/>
        </w:rPr>
        <w:t xml:space="preserve">de la Ley de </w:t>
      </w:r>
      <w:r>
        <w:rPr>
          <w:rFonts w:ascii="Arial" w:eastAsia="Calibri" w:hAnsi="Arial"/>
          <w:sz w:val="26"/>
          <w:szCs w:val="26"/>
        </w:rPr>
        <w:t xml:space="preserve">Procedimiento y </w:t>
      </w:r>
      <w:r w:rsidRPr="009F0391">
        <w:rPr>
          <w:rFonts w:ascii="Arial" w:eastAsia="Calibri" w:hAnsi="Arial"/>
          <w:sz w:val="26"/>
          <w:szCs w:val="26"/>
        </w:rPr>
        <w:t>Justicia Administrativa para el Estado de Oaxaca</w:t>
      </w:r>
      <w:r>
        <w:rPr>
          <w:rStyle w:val="Refdenotaalpie"/>
          <w:rFonts w:ascii="Arial" w:eastAsia="Calibri" w:hAnsi="Arial"/>
          <w:sz w:val="26"/>
          <w:szCs w:val="26"/>
        </w:rPr>
        <w:t xml:space="preserve"> ,</w:t>
      </w:r>
      <w:r>
        <w:rPr>
          <w:rStyle w:val="Refdenotaalpie"/>
          <w:rFonts w:ascii="Arial" w:eastAsia="Calibri" w:hAnsi="Arial"/>
          <w:sz w:val="26"/>
          <w:szCs w:val="26"/>
        </w:rPr>
        <w:footnoteReference w:id="3"/>
      </w:r>
      <w:r w:rsidRPr="009F0391">
        <w:rPr>
          <w:rFonts w:ascii="Arial" w:eastAsia="Calibri" w:hAnsi="Arial"/>
          <w:sz w:val="26"/>
          <w:szCs w:val="26"/>
        </w:rPr>
        <w:t xml:space="preserve"> </w:t>
      </w:r>
      <w:r>
        <w:rPr>
          <w:rFonts w:ascii="Arial" w:eastAsia="Calibri" w:hAnsi="Arial"/>
          <w:sz w:val="26"/>
          <w:szCs w:val="26"/>
        </w:rPr>
        <w:t>precepto legal del que se deduce que</w:t>
      </w:r>
      <w:r w:rsidRPr="009F0391">
        <w:rPr>
          <w:rFonts w:ascii="Arial" w:eastAsia="Calibri" w:hAnsi="Arial"/>
          <w:sz w:val="26"/>
          <w:szCs w:val="26"/>
        </w:rPr>
        <w:t xml:space="preserve"> el juzgador debe </w:t>
      </w:r>
      <w:r>
        <w:rPr>
          <w:rFonts w:ascii="Arial" w:eastAsia="Calibri" w:hAnsi="Arial"/>
          <w:sz w:val="26"/>
          <w:szCs w:val="26"/>
        </w:rPr>
        <w:t xml:space="preserve">emitir sus resoluciones </w:t>
      </w:r>
      <w:r w:rsidRPr="009F0391">
        <w:rPr>
          <w:rFonts w:ascii="Arial" w:eastAsia="Calibri" w:hAnsi="Arial"/>
          <w:sz w:val="26"/>
          <w:szCs w:val="26"/>
        </w:rPr>
        <w:t>en concordancia con la demanda y por la contestación formulada por las partes</w:t>
      </w:r>
      <w:r>
        <w:rPr>
          <w:rFonts w:ascii="Arial" w:eastAsia="Calibri" w:hAnsi="Arial"/>
          <w:sz w:val="26"/>
          <w:szCs w:val="26"/>
        </w:rPr>
        <w:t xml:space="preserve">, además de no existir </w:t>
      </w:r>
      <w:r w:rsidRPr="009F0391">
        <w:rPr>
          <w:rFonts w:ascii="Arial" w:eastAsia="Calibri" w:hAnsi="Arial"/>
          <w:sz w:val="26"/>
          <w:szCs w:val="26"/>
        </w:rPr>
        <w:t>afirmaciones que se contradigan entre sí</w:t>
      </w:r>
      <w:r>
        <w:rPr>
          <w:rFonts w:ascii="Arial" w:eastAsia="Calibri" w:hAnsi="Arial"/>
          <w:sz w:val="26"/>
          <w:szCs w:val="26"/>
        </w:rPr>
        <w:t xml:space="preserve">- - </w:t>
      </w:r>
    </w:p>
    <w:p w14:paraId="65C348EA" w14:textId="5EA711F8" w:rsidR="002B55C1" w:rsidRDefault="002B55C1" w:rsidP="002B55C1">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 el agravio causado lo procedente es </w:t>
      </w:r>
      <w:r>
        <w:rPr>
          <w:rFonts w:ascii="Arial" w:hAnsi="Arial" w:cs="Arial"/>
          <w:b/>
          <w:sz w:val="26"/>
          <w:szCs w:val="26"/>
        </w:rPr>
        <w:t>revocar</w:t>
      </w:r>
      <w:r>
        <w:rPr>
          <w:rFonts w:ascii="Arial" w:hAnsi="Arial" w:cs="Arial"/>
          <w:sz w:val="26"/>
          <w:szCs w:val="26"/>
        </w:rPr>
        <w:t xml:space="preserve"> la resolución veintinueve de noviembre de dos mil veintiuno, para </w:t>
      </w:r>
      <w:r w:rsidRPr="00B65D0A">
        <w:rPr>
          <w:rFonts w:ascii="Arial" w:hAnsi="Arial" w:cs="Arial"/>
          <w:b/>
          <w:sz w:val="26"/>
          <w:szCs w:val="26"/>
        </w:rPr>
        <w:t>dejar sin efecto</w:t>
      </w:r>
      <w:r>
        <w:rPr>
          <w:rFonts w:ascii="Arial" w:hAnsi="Arial" w:cs="Arial"/>
          <w:sz w:val="26"/>
          <w:szCs w:val="26"/>
        </w:rPr>
        <w:t xml:space="preserve"> </w:t>
      </w:r>
      <w:r w:rsidR="00C12DE6" w:rsidRPr="00C12DE6">
        <w:rPr>
          <w:rFonts w:ascii="Arial" w:hAnsi="Arial" w:cs="Arial"/>
          <w:sz w:val="26"/>
          <w:szCs w:val="26"/>
        </w:rPr>
        <w:t>el sobreseimiento decretado</w:t>
      </w:r>
      <w:r>
        <w:rPr>
          <w:rFonts w:ascii="Arial" w:hAnsi="Arial" w:cs="Arial"/>
          <w:sz w:val="26"/>
          <w:szCs w:val="26"/>
        </w:rPr>
        <w:t xml:space="preserve">, y </w:t>
      </w:r>
      <w:r w:rsidR="00C12DE6">
        <w:rPr>
          <w:rFonts w:ascii="Arial" w:hAnsi="Arial" w:cs="Arial"/>
          <w:sz w:val="26"/>
          <w:szCs w:val="26"/>
        </w:rPr>
        <w:t>puesto que la Primera Instancia</w:t>
      </w:r>
      <w:r>
        <w:rPr>
          <w:rFonts w:ascii="Arial" w:hAnsi="Arial" w:cs="Arial"/>
          <w:sz w:val="26"/>
          <w:szCs w:val="26"/>
        </w:rPr>
        <w:t xml:space="preserve"> </w:t>
      </w:r>
      <w:r w:rsidRPr="00CE7D42">
        <w:rPr>
          <w:rFonts w:ascii="Arial" w:hAnsi="Arial" w:cs="Arial"/>
          <w:b/>
          <w:sz w:val="26"/>
          <w:szCs w:val="26"/>
        </w:rPr>
        <w:t>dejó de analizar el fondo del asunto planteado</w:t>
      </w:r>
      <w:r>
        <w:rPr>
          <w:rFonts w:ascii="Arial" w:hAnsi="Arial" w:cs="Arial"/>
          <w:sz w:val="26"/>
          <w:szCs w:val="26"/>
        </w:rPr>
        <w:t xml:space="preserve"> como ya se precisó con </w:t>
      </w:r>
      <w:r w:rsidR="00C12DE6">
        <w:rPr>
          <w:rFonts w:ascii="Arial" w:hAnsi="Arial" w:cs="Arial"/>
          <w:sz w:val="26"/>
          <w:szCs w:val="26"/>
        </w:rPr>
        <w:t>anterioridad</w:t>
      </w:r>
      <w:r>
        <w:rPr>
          <w:rFonts w:ascii="Arial" w:hAnsi="Arial" w:cs="Arial"/>
          <w:sz w:val="26"/>
          <w:szCs w:val="26"/>
          <w:lang w:val="es-MX"/>
        </w:rPr>
        <w:t xml:space="preserve">; por lo que, </w:t>
      </w:r>
      <w:r>
        <w:rPr>
          <w:rFonts w:ascii="Arial" w:hAnsi="Arial" w:cs="Arial"/>
          <w:sz w:val="26"/>
          <w:szCs w:val="26"/>
        </w:rPr>
        <w:t>la Sala Unitaria de Primera Instancia de</w:t>
      </w:r>
      <w:r w:rsidR="00C12DE6">
        <w:rPr>
          <w:rFonts w:ascii="Arial" w:hAnsi="Arial" w:cs="Arial"/>
          <w:sz w:val="26"/>
          <w:szCs w:val="26"/>
        </w:rPr>
        <w:t>be</w:t>
      </w:r>
      <w:r>
        <w:rPr>
          <w:rFonts w:ascii="Arial" w:hAnsi="Arial" w:cs="Arial"/>
          <w:sz w:val="26"/>
          <w:szCs w:val="26"/>
        </w:rPr>
        <w:t xml:space="preserve"> </w:t>
      </w:r>
      <w:r w:rsidRPr="00950F86">
        <w:rPr>
          <w:rFonts w:ascii="Arial" w:hAnsi="Arial" w:cs="Arial"/>
          <w:b/>
          <w:sz w:val="26"/>
          <w:szCs w:val="26"/>
        </w:rPr>
        <w:t>agotar su jurisdicción</w:t>
      </w:r>
      <w:r>
        <w:rPr>
          <w:rFonts w:ascii="Arial" w:hAnsi="Arial" w:cs="Arial"/>
          <w:sz w:val="26"/>
          <w:szCs w:val="26"/>
        </w:rPr>
        <w:t xml:space="preserve">, resolviendo lo que en derecho proceda.- - - - - - - - - - - - - - - - - - - - - - - - - - - - - - - - - - - - - - - - </w:t>
      </w:r>
    </w:p>
    <w:p w14:paraId="4C0D8EDA" w14:textId="56B763D3" w:rsidR="007A2435" w:rsidRDefault="002B55C1" w:rsidP="007A2435">
      <w:pPr>
        <w:spacing w:before="240" w:line="360" w:lineRule="auto"/>
        <w:ind w:right="49" w:firstLine="709"/>
        <w:jc w:val="both"/>
        <w:rPr>
          <w:rFonts w:ascii="Arial" w:eastAsia="Times New Roman" w:hAnsi="Arial"/>
          <w:color w:val="000000"/>
          <w:sz w:val="26"/>
          <w:szCs w:val="26"/>
        </w:rPr>
      </w:pPr>
      <w:r>
        <w:rPr>
          <w:rFonts w:ascii="Arial" w:hAnsi="Arial" w:cs="Arial"/>
          <w:sz w:val="26"/>
          <w:szCs w:val="26"/>
        </w:rPr>
        <w:t xml:space="preserve">Consecuentemente, </w:t>
      </w:r>
      <w:r w:rsidRPr="00B65D0A">
        <w:rPr>
          <w:rFonts w:ascii="Arial" w:hAnsi="Arial" w:cs="Arial"/>
          <w:b/>
          <w:sz w:val="26"/>
          <w:szCs w:val="26"/>
        </w:rPr>
        <w:t>deben volver</w:t>
      </w:r>
      <w:r>
        <w:rPr>
          <w:rFonts w:ascii="Arial" w:hAnsi="Arial" w:cs="Arial"/>
          <w:sz w:val="26"/>
          <w:szCs w:val="26"/>
        </w:rPr>
        <w:t xml:space="preserve"> los autos a la Sala de origen,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207 de la Ley de Procedimiento y Justicia Administrativa para el Estado de Oaxaca</w:t>
      </w:r>
      <w:r w:rsidR="00C12DE6">
        <w:rPr>
          <w:rFonts w:ascii="Arial" w:hAnsi="Arial" w:cs="Arial"/>
          <w:sz w:val="26"/>
          <w:szCs w:val="26"/>
        </w:rPr>
        <w:t xml:space="preserve">; </w:t>
      </w:r>
      <w:r w:rsidR="007A2435">
        <w:rPr>
          <w:rFonts w:ascii="Arial" w:hAnsi="Arial" w:cs="Arial"/>
          <w:sz w:val="26"/>
          <w:szCs w:val="26"/>
        </w:rPr>
        <w:t>sirve de sustento a lo anterior, el</w:t>
      </w:r>
      <w:r w:rsidR="007A2435">
        <w:rPr>
          <w:rFonts w:ascii="Arial" w:hAnsi="Arial" w:cs="Arial"/>
          <w:bCs/>
          <w:sz w:val="26"/>
          <w:szCs w:val="26"/>
        </w:rPr>
        <w:t xml:space="preserve"> criterio</w:t>
      </w:r>
      <w:r w:rsidR="007A2435">
        <w:rPr>
          <w:rStyle w:val="Refdenotaalpie"/>
          <w:rFonts w:ascii="Arial" w:hAnsi="Arial" w:cs="Arial"/>
          <w:sz w:val="26"/>
          <w:szCs w:val="26"/>
        </w:rPr>
        <w:footnoteReference w:id="4"/>
      </w:r>
      <w:r w:rsidR="007A2435">
        <w:rPr>
          <w:rFonts w:ascii="Arial" w:hAnsi="Arial" w:cs="Arial"/>
          <w:bCs/>
          <w:sz w:val="26"/>
          <w:szCs w:val="26"/>
        </w:rPr>
        <w:t xml:space="preserve"> emitido por éste Tribunal, de rubro y texto </w:t>
      </w:r>
      <w:r w:rsidR="007A2435">
        <w:rPr>
          <w:rFonts w:ascii="Arial" w:eastAsia="Times New Roman" w:hAnsi="Arial"/>
          <w:color w:val="000000"/>
          <w:sz w:val="26"/>
          <w:szCs w:val="26"/>
        </w:rPr>
        <w:t xml:space="preserve">siguientes:- - - - - - </w:t>
      </w:r>
      <w:r w:rsidR="00F50D13">
        <w:rPr>
          <w:rFonts w:ascii="Arial" w:eastAsia="Times New Roman" w:hAnsi="Arial"/>
          <w:color w:val="000000"/>
          <w:sz w:val="26"/>
          <w:szCs w:val="26"/>
        </w:rPr>
        <w:t xml:space="preserve">- - - - - - - - - - - - - - - - - - - </w:t>
      </w:r>
    </w:p>
    <w:p w14:paraId="3F2E1797" w14:textId="77777777" w:rsidR="007A2435" w:rsidRPr="00D46467" w:rsidRDefault="007A2435" w:rsidP="00D46467">
      <w:pPr>
        <w:pStyle w:val="Pa1"/>
        <w:spacing w:before="240" w:line="276" w:lineRule="auto"/>
        <w:ind w:left="1134" w:right="474"/>
        <w:jc w:val="both"/>
        <w:rPr>
          <w:rFonts w:ascii="Arial" w:hAnsi="Arial" w:cs="Arial"/>
          <w:bCs/>
          <w:i/>
          <w:iCs/>
          <w:color w:val="000000" w:themeColor="text1"/>
        </w:rPr>
      </w:pPr>
      <w:r w:rsidRPr="00D46467">
        <w:rPr>
          <w:rFonts w:ascii="Arial" w:eastAsia="Times New Roman" w:hAnsi="Arial" w:cs="Arial"/>
          <w:i/>
          <w:iCs/>
          <w:color w:val="000000"/>
          <w:sz w:val="22"/>
          <w:szCs w:val="22"/>
        </w:rPr>
        <w:t>“</w:t>
      </w:r>
      <w:r w:rsidRPr="00D46467">
        <w:rPr>
          <w:rFonts w:ascii="Arial" w:hAnsi="Arial" w:cs="Arial"/>
          <w:b/>
          <w:bCs/>
          <w:i/>
          <w:iCs/>
          <w:color w:val="000000"/>
          <w:sz w:val="20"/>
          <w:szCs w:val="20"/>
        </w:rPr>
        <w:t xml:space="preserve">SENTENCIA PARA EFECTOS. LA SALA SUPERIOR AL RESOLVER EL RECURSO DE REVISIÓN NO PUEDE DICTARLA CUANDO LA PRIMERA INSTANCIA NO AGOTÓ SU JURISDICCIÓN. </w:t>
      </w:r>
      <w:r w:rsidRPr="00D46467">
        <w:rPr>
          <w:rStyle w:val="A1"/>
          <w:rFonts w:ascii="Arial" w:hAnsi="Arial" w:cs="Arial"/>
          <w:i w:val="0"/>
          <w:iCs w:val="0"/>
          <w:sz w:val="22"/>
          <w:szCs w:val="22"/>
        </w:rPr>
        <w:t xml:space="preserve">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w:t>
      </w:r>
      <w:r w:rsidRPr="00D46467">
        <w:rPr>
          <w:rStyle w:val="A1"/>
          <w:rFonts w:ascii="Arial" w:hAnsi="Arial" w:cs="Arial"/>
          <w:i w:val="0"/>
          <w:iCs w:val="0"/>
          <w:sz w:val="22"/>
          <w:szCs w:val="22"/>
        </w:rPr>
        <w:lastRenderedPageBreak/>
        <w:t>y obligación que le impone la ley para resolver acerca de todas las cuestiones sometidas a su consideración</w:t>
      </w:r>
      <w:r w:rsidRPr="00D46467">
        <w:rPr>
          <w:rFonts w:ascii="Arial" w:hAnsi="Arial" w:cs="Arial"/>
          <w:bCs/>
          <w:i/>
          <w:iCs/>
          <w:color w:val="000000" w:themeColor="text1"/>
          <w:sz w:val="22"/>
          <w:szCs w:val="22"/>
        </w:rPr>
        <w:t>.</w:t>
      </w:r>
      <w:r w:rsidRPr="00D46467">
        <w:rPr>
          <w:rFonts w:ascii="Arial" w:hAnsi="Arial" w:cs="Arial"/>
          <w:bCs/>
          <w:i/>
          <w:iCs/>
          <w:color w:val="000000" w:themeColor="text1"/>
        </w:rPr>
        <w:t>”</w:t>
      </w:r>
    </w:p>
    <w:p w14:paraId="664BBFE3" w14:textId="77777777" w:rsidR="007A2435" w:rsidRPr="004D45AB" w:rsidRDefault="007A2435" w:rsidP="007A2435">
      <w:pPr>
        <w:rPr>
          <w:rFonts w:ascii="Arial" w:hAnsi="Arial" w:cs="Arial"/>
          <w:sz w:val="26"/>
          <w:szCs w:val="26"/>
          <w:lang w:eastAsia="es-MX"/>
        </w:rPr>
      </w:pPr>
      <w:r w:rsidRPr="004D45AB">
        <w:rPr>
          <w:rFonts w:ascii="Arial" w:hAnsi="Arial" w:cs="Arial"/>
          <w:sz w:val="26"/>
          <w:szCs w:val="26"/>
          <w:lang w:eastAsia="es-MX"/>
        </w:rPr>
        <w:t>Así como la jurisprudencia</w:t>
      </w:r>
      <w:r>
        <w:rPr>
          <w:rStyle w:val="Refdenotaalpie"/>
          <w:rFonts w:ascii="Arial" w:hAnsi="Arial" w:cs="Arial"/>
          <w:sz w:val="26"/>
          <w:szCs w:val="26"/>
        </w:rPr>
        <w:footnoteReference w:id="5"/>
      </w:r>
      <w:r w:rsidRPr="004D45AB">
        <w:rPr>
          <w:rFonts w:ascii="Arial" w:hAnsi="Arial" w:cs="Arial"/>
          <w:sz w:val="26"/>
          <w:szCs w:val="26"/>
          <w:lang w:eastAsia="es-MX"/>
        </w:rPr>
        <w:t xml:space="preserve"> de rubro y texto siguientes:</w:t>
      </w:r>
      <w:r>
        <w:rPr>
          <w:rFonts w:ascii="Arial" w:hAnsi="Arial" w:cs="Arial"/>
          <w:sz w:val="26"/>
          <w:szCs w:val="26"/>
          <w:lang w:eastAsia="es-MX"/>
        </w:rPr>
        <w:t xml:space="preserve">- - - - - - - - - - - - </w:t>
      </w:r>
    </w:p>
    <w:p w14:paraId="030D64F9" w14:textId="77777777" w:rsidR="007A2435" w:rsidRPr="00D46467" w:rsidRDefault="007A2435" w:rsidP="00D46467">
      <w:pPr>
        <w:pStyle w:val="Sinespaciado"/>
        <w:spacing w:before="240" w:line="276" w:lineRule="auto"/>
        <w:ind w:left="1134" w:right="476"/>
        <w:jc w:val="both"/>
        <w:rPr>
          <w:rFonts w:ascii="Arial" w:hAnsi="Arial" w:cs="Arial"/>
          <w:i/>
          <w:iCs/>
          <w:sz w:val="24"/>
          <w:szCs w:val="24"/>
        </w:rPr>
      </w:pPr>
      <w:r w:rsidRPr="00D46467">
        <w:rPr>
          <w:rFonts w:ascii="Arial" w:hAnsi="Arial" w:cs="Arial"/>
          <w:i/>
          <w:iCs/>
          <w:sz w:val="24"/>
          <w:szCs w:val="24"/>
        </w:rPr>
        <w:t>“</w:t>
      </w:r>
      <w:r w:rsidRPr="00D46467">
        <w:rPr>
          <w:rFonts w:ascii="Arial" w:hAnsi="Arial" w:cs="Arial"/>
          <w:b/>
          <w:i/>
          <w:iCs/>
          <w:sz w:val="20"/>
          <w:szCs w:val="20"/>
        </w:rPr>
        <w:t>APELACIÓN. CASO EN QUE EL TRIBUNAL DE ALZADA ESTÁ FACULTADO PARA REASUMIR PLENITUD DE JURISDICCIÓN (LEGISLACIÓN DEL ESTADO DE PUEBLA)</w:t>
      </w:r>
      <w:r w:rsidRPr="00D46467">
        <w:rPr>
          <w:rFonts w:ascii="Arial" w:hAnsi="Arial" w:cs="Arial"/>
          <w:i/>
          <w:iCs/>
          <w:sz w:val="24"/>
          <w:szCs w:val="24"/>
        </w:rPr>
        <w:t xml:space="preserve">. </w:t>
      </w:r>
      <w:r w:rsidRPr="00D46467">
        <w:rPr>
          <w:rFonts w:ascii="Arial" w:hAnsi="Arial" w:cs="Arial"/>
          <w:i/>
          <w:iCs/>
        </w:rPr>
        <w:t>De los artículos 376, 396 y 400 del Código de Procedimientos Civiles para el Estado de Puebla, vigente a partir del 1o. de enero de 2005, se advierte que el recurso de apelación tiene por objeto que el tribunal de alzada revoque o modifique la resolución impugnada, conceptos en los cuales únicamente queda comprendido el análisis de la legalidad del fallo recurrido, en tanto que para revocarlo o modificarlo sólo pueden tomarse en consideración los agravios expresados. Asimismo, de conformidad con el último de los preceptos citados, al emitir la sentencia respectiva el tribunal de segundo grado sólo puede actuar de tres formas: ordenar la reposición del procedimiento, cuando se haya dictado sentencia en primera instancia sin que los autos guardasen estado para ello, o cuando exista una violación manifiesta de la ley que haya dejado sin defensa a alguno de los contendientes; declarar la insubsistencia de la resolución apelada y reenviar los autos al Juez de origen para que pronuncie la sentencia que en derecho corresponda, cuando éste haya omitido fallar el fondo del asunto sin causa justificada; o, revocar o enmendar la sentencia apelada, pronunciando el nuevo fallo que corresponda, si estima fundados los agravios expuestos por el apelante. De manera que cuando el a quo omite resolver el fondo de lo debatido, y el tribunal de alzada estima fundado el motivo de inconformidad expuesto en torno a tal pronunciamiento, éste no puede sustituir al Juez primigenio, porque su actuación como tribunal de apelación debe limitarse a devolver el expediente a aquél, para que emita la resolución correspondiente. En cambio, si el Juez primario dicta sentencia de fondo y en contra de ese fallo se interpone apelación, el tribunal de alzada deberá analizar únicamente los agravios formulados por el recurrente -o suplir sus deficiencias si legalmente procediera- y, de estimarlos fundados, expresar las consideraciones que habrán de regir el sentido de esa determinación, supuesto en el que de haberse omitido por parte del a quo el análisis de alguno de los elementos de la acción o, en su caso, de las excepciones opuestas, o bien, si hubiese soslayado la justipreciación de los medios de convicción, el tribunal de segundo grado está facultado para hacerlo en sustitución del a quo, reasumiendo para ello plenitud de jurisdicción</w:t>
      </w:r>
      <w:r w:rsidRPr="00D46467">
        <w:rPr>
          <w:rFonts w:ascii="Arial" w:eastAsia="Calibri" w:hAnsi="Arial" w:cs="Arial"/>
          <w:bCs/>
          <w:i/>
          <w:iCs/>
          <w:color w:val="000000" w:themeColor="text1"/>
        </w:rPr>
        <w:t>.”</w:t>
      </w:r>
    </w:p>
    <w:p w14:paraId="2595E0D7" w14:textId="39E61DAF" w:rsidR="002B55C1" w:rsidRDefault="002B55C1" w:rsidP="007A2435">
      <w:pPr>
        <w:spacing w:before="240" w:line="360" w:lineRule="auto"/>
        <w:ind w:firstLine="709"/>
        <w:jc w:val="both"/>
        <w:rPr>
          <w:rFonts w:ascii="Arial" w:hAnsi="Arial" w:cs="Arial"/>
          <w:sz w:val="26"/>
          <w:szCs w:val="26"/>
        </w:rPr>
      </w:pPr>
      <w:r>
        <w:rPr>
          <w:rFonts w:ascii="Arial" w:hAnsi="Arial" w:cs="Arial"/>
          <w:sz w:val="26"/>
          <w:szCs w:val="26"/>
        </w:rPr>
        <w:t>Ante tales consideraciones, con fundamento en los artículos 23</w:t>
      </w:r>
      <w:r w:rsidR="00C12DE6">
        <w:rPr>
          <w:rFonts w:ascii="Arial" w:hAnsi="Arial" w:cs="Arial"/>
          <w:sz w:val="26"/>
          <w:szCs w:val="26"/>
        </w:rPr>
        <w:t>6</w:t>
      </w:r>
      <w:r>
        <w:rPr>
          <w:rFonts w:ascii="Arial" w:hAnsi="Arial" w:cs="Arial"/>
          <w:sz w:val="26"/>
          <w:szCs w:val="26"/>
        </w:rPr>
        <w:t xml:space="preserve"> y 238 de la Ley de Procedimiento y Justicia Administrativa para el Estado de Oaxaca, se:</w:t>
      </w:r>
      <w:r>
        <w:rPr>
          <w:rFonts w:ascii="Arial" w:eastAsia="Calibri" w:hAnsi="Arial" w:cs="Arial"/>
          <w:sz w:val="26"/>
          <w:szCs w:val="26"/>
        </w:rPr>
        <w:t xml:space="preserve"> - - - - - - - - - - - - - - - - - - - - - - - - - - - - - - - - - - - - - - - - - </w:t>
      </w:r>
    </w:p>
    <w:p w14:paraId="01DF4E6F" w14:textId="69C7D82E" w:rsidR="002B55C1" w:rsidRDefault="002B55C1" w:rsidP="002B55C1">
      <w:pPr>
        <w:pStyle w:val="Sinespaciado"/>
        <w:tabs>
          <w:tab w:val="left" w:pos="1560"/>
        </w:tabs>
        <w:spacing w:before="240" w:line="360" w:lineRule="auto"/>
        <w:ind w:firstLine="708"/>
        <w:jc w:val="center"/>
        <w:rPr>
          <w:rFonts w:ascii="Arial" w:hAnsi="Arial" w:cs="Arial"/>
          <w:b/>
          <w:color w:val="000000"/>
          <w:sz w:val="26"/>
          <w:szCs w:val="26"/>
        </w:rPr>
      </w:pPr>
      <w:r>
        <w:rPr>
          <w:rFonts w:ascii="Arial" w:hAnsi="Arial" w:cs="Arial"/>
          <w:b/>
          <w:color w:val="000000"/>
          <w:sz w:val="26"/>
          <w:szCs w:val="26"/>
        </w:rPr>
        <w:t>R E S U E L V E</w:t>
      </w:r>
    </w:p>
    <w:p w14:paraId="6ED09FE2" w14:textId="33E0C057" w:rsidR="002B55C1" w:rsidRDefault="002B55C1" w:rsidP="002B55C1">
      <w:pPr>
        <w:pStyle w:val="Textoindependiente21"/>
        <w:tabs>
          <w:tab w:val="left" w:pos="-1985"/>
          <w:tab w:val="left" w:pos="7938"/>
        </w:tabs>
        <w:spacing w:before="240" w:line="360" w:lineRule="auto"/>
        <w:ind w:right="17" w:firstLine="709"/>
        <w:rPr>
          <w:rFonts w:ascii="Arial" w:hAnsi="Arial" w:cs="Arial"/>
          <w:b/>
          <w:color w:val="000000"/>
          <w:sz w:val="26"/>
          <w:szCs w:val="26"/>
        </w:rPr>
      </w:pPr>
      <w:r>
        <w:rPr>
          <w:rFonts w:ascii="Arial" w:hAnsi="Arial" w:cs="Arial"/>
          <w:b/>
          <w:color w:val="000000"/>
          <w:sz w:val="26"/>
          <w:szCs w:val="26"/>
        </w:rPr>
        <w:t>PRIMERO</w:t>
      </w:r>
      <w:r w:rsidRPr="00D46467">
        <w:rPr>
          <w:rFonts w:ascii="Arial" w:hAnsi="Arial" w:cs="Arial"/>
          <w:b/>
          <w:bCs/>
          <w:color w:val="000000"/>
          <w:sz w:val="26"/>
          <w:szCs w:val="26"/>
        </w:rPr>
        <w:t>.</w:t>
      </w:r>
      <w:r>
        <w:rPr>
          <w:rFonts w:ascii="Arial" w:hAnsi="Arial" w:cs="Arial"/>
          <w:color w:val="000000"/>
          <w:sz w:val="26"/>
          <w:szCs w:val="26"/>
        </w:rPr>
        <w:t xml:space="preserve"> Se </w:t>
      </w:r>
      <w:r w:rsidR="00D46467">
        <w:rPr>
          <w:rFonts w:ascii="Arial" w:hAnsi="Arial" w:cs="Arial"/>
          <w:b/>
          <w:color w:val="000000"/>
          <w:sz w:val="26"/>
          <w:szCs w:val="26"/>
        </w:rPr>
        <w:t>REVOCA</w:t>
      </w:r>
      <w:r w:rsidR="00FA1AB0">
        <w:rPr>
          <w:rFonts w:ascii="Arial" w:hAnsi="Arial" w:cs="Arial"/>
          <w:b/>
          <w:color w:val="000000"/>
          <w:sz w:val="26"/>
          <w:szCs w:val="26"/>
        </w:rPr>
        <w:t xml:space="preserve"> </w:t>
      </w:r>
      <w:r>
        <w:rPr>
          <w:rFonts w:ascii="Arial" w:hAnsi="Arial" w:cs="Arial"/>
          <w:color w:val="000000"/>
          <w:sz w:val="26"/>
          <w:szCs w:val="26"/>
        </w:rPr>
        <w:t xml:space="preserve">la </w:t>
      </w:r>
      <w:r w:rsidR="00FA1AB0">
        <w:rPr>
          <w:rFonts w:ascii="Arial" w:hAnsi="Arial" w:cs="Arial"/>
          <w:color w:val="000000"/>
          <w:sz w:val="26"/>
          <w:szCs w:val="26"/>
        </w:rPr>
        <w:t xml:space="preserve">resolución </w:t>
      </w:r>
      <w:r>
        <w:rPr>
          <w:rFonts w:ascii="Arial" w:hAnsi="Arial" w:cs="Arial"/>
          <w:color w:val="000000"/>
          <w:sz w:val="26"/>
          <w:szCs w:val="26"/>
        </w:rPr>
        <w:t xml:space="preserve">de </w:t>
      </w:r>
      <w:r w:rsidR="00FA1AB0">
        <w:rPr>
          <w:rFonts w:ascii="Arial" w:hAnsi="Arial" w:cs="Arial"/>
          <w:sz w:val="26"/>
          <w:szCs w:val="26"/>
        </w:rPr>
        <w:t>veintinueve de noviembre de dos mil veintiuno,</w:t>
      </w:r>
      <w:r>
        <w:rPr>
          <w:rFonts w:ascii="Arial" w:hAnsi="Arial" w:cs="Arial"/>
          <w:color w:val="000000"/>
          <w:sz w:val="26"/>
          <w:szCs w:val="26"/>
        </w:rPr>
        <w:t xml:space="preserve"> por las razones expuestas en el considerando que antecede.- - - - - - - - - - - - - - - - - - - - - - - - - - - - - - - </w:t>
      </w:r>
      <w:r w:rsidR="00FA1AB0">
        <w:rPr>
          <w:rFonts w:ascii="Arial" w:hAnsi="Arial" w:cs="Arial"/>
          <w:color w:val="000000"/>
          <w:sz w:val="26"/>
          <w:szCs w:val="26"/>
        </w:rPr>
        <w:t xml:space="preserve">- </w:t>
      </w:r>
    </w:p>
    <w:p w14:paraId="54929DB5" w14:textId="79A1A9FE" w:rsidR="002B55C1" w:rsidRDefault="002B55C1" w:rsidP="002B55C1">
      <w:pPr>
        <w:spacing w:before="240" w:line="360" w:lineRule="auto"/>
        <w:ind w:firstLine="708"/>
        <w:jc w:val="both"/>
        <w:rPr>
          <w:rFonts w:ascii="Arial" w:hAnsi="Arial" w:cs="Arial"/>
          <w:sz w:val="26"/>
          <w:szCs w:val="26"/>
        </w:rPr>
      </w:pPr>
      <w:r>
        <w:rPr>
          <w:rFonts w:ascii="Arial" w:hAnsi="Arial" w:cs="Arial"/>
          <w:b/>
          <w:sz w:val="26"/>
          <w:szCs w:val="26"/>
        </w:rPr>
        <w:lastRenderedPageBreak/>
        <w:t>SEGUNDO. V</w:t>
      </w:r>
      <w:r w:rsidRPr="00B65D0A">
        <w:rPr>
          <w:rFonts w:ascii="Arial" w:hAnsi="Arial" w:cs="Arial"/>
          <w:b/>
          <w:sz w:val="26"/>
          <w:szCs w:val="26"/>
        </w:rPr>
        <w:t>uelvan los auto</w:t>
      </w:r>
      <w:bookmarkStart w:id="1" w:name="_GoBack"/>
      <w:bookmarkEnd w:id="1"/>
      <w:r w:rsidRPr="00B65D0A">
        <w:rPr>
          <w:rFonts w:ascii="Arial" w:hAnsi="Arial" w:cs="Arial"/>
          <w:b/>
          <w:sz w:val="26"/>
          <w:szCs w:val="26"/>
        </w:rPr>
        <w:t>s</w:t>
      </w:r>
      <w:r w:rsidRPr="00DB114B">
        <w:rPr>
          <w:rFonts w:ascii="Arial" w:hAnsi="Arial" w:cs="Arial"/>
          <w:sz w:val="26"/>
          <w:szCs w:val="26"/>
        </w:rPr>
        <w:t xml:space="preserve"> a la </w:t>
      </w:r>
      <w:r>
        <w:rPr>
          <w:rFonts w:ascii="Arial" w:hAnsi="Arial" w:cs="Arial"/>
          <w:sz w:val="26"/>
          <w:szCs w:val="26"/>
        </w:rPr>
        <w:t>Primera Instancia</w:t>
      </w:r>
      <w:r w:rsidRPr="00DB114B">
        <w:rPr>
          <w:rFonts w:ascii="Arial" w:hAnsi="Arial" w:cs="Arial"/>
          <w:sz w:val="26"/>
          <w:szCs w:val="26"/>
        </w:rPr>
        <w:t xml:space="preserve">, a fin de que </w:t>
      </w:r>
      <w:r w:rsidR="00FA1AB0">
        <w:rPr>
          <w:rFonts w:ascii="Arial" w:hAnsi="Arial" w:cs="Arial"/>
          <w:sz w:val="26"/>
          <w:szCs w:val="26"/>
        </w:rPr>
        <w:t xml:space="preserve">la resolutora </w:t>
      </w:r>
      <w:r w:rsidRPr="00DB114B">
        <w:rPr>
          <w:rFonts w:ascii="Arial" w:hAnsi="Arial" w:cs="Arial"/>
          <w:sz w:val="26"/>
          <w:szCs w:val="26"/>
        </w:rPr>
        <w:t>agote su jurisdicción</w:t>
      </w:r>
      <w:r w:rsidR="00FA1AB0">
        <w:rPr>
          <w:rFonts w:ascii="Arial" w:hAnsi="Arial" w:cs="Arial"/>
          <w:sz w:val="26"/>
          <w:szCs w:val="26"/>
        </w:rPr>
        <w:t>, atendiendo la litis sometida a su consideración, consistente en el análisis de la legalidad d</w:t>
      </w:r>
      <w:r w:rsidR="00FA1AB0">
        <w:rPr>
          <w:rFonts w:ascii="Arial" w:hAnsi="Arial" w:cs="Arial"/>
          <w:bCs/>
          <w:sz w:val="26"/>
          <w:szCs w:val="26"/>
        </w:rPr>
        <w:t>e</w:t>
      </w:r>
      <w:r w:rsidR="00FA1AB0" w:rsidRPr="00A90E40">
        <w:rPr>
          <w:rFonts w:ascii="Arial" w:hAnsi="Arial" w:cs="Arial"/>
          <w:bCs/>
          <w:sz w:val="26"/>
          <w:szCs w:val="26"/>
        </w:rPr>
        <w:t xml:space="preserve">l contrato temporal de </w:t>
      </w:r>
      <w:r w:rsidR="00FA1AB0" w:rsidRPr="00A90E40">
        <w:rPr>
          <w:rFonts w:ascii="Arial" w:hAnsi="Arial" w:cs="Arial"/>
          <w:sz w:val="26"/>
          <w:szCs w:val="26"/>
        </w:rPr>
        <w:t>trabajo de uno de junio al treinta y uno de agosto de dos mil veinte</w:t>
      </w:r>
      <w:r w:rsidR="00FA1AB0" w:rsidRPr="00A90E40">
        <w:rPr>
          <w:rFonts w:ascii="Arial" w:hAnsi="Arial" w:cs="Arial"/>
          <w:bCs/>
          <w:sz w:val="26"/>
          <w:szCs w:val="26"/>
        </w:rPr>
        <w:t xml:space="preserve"> y </w:t>
      </w:r>
      <w:r w:rsidR="00FA1AB0">
        <w:rPr>
          <w:rFonts w:ascii="Arial" w:hAnsi="Arial" w:cs="Arial"/>
          <w:bCs/>
          <w:sz w:val="26"/>
          <w:szCs w:val="26"/>
        </w:rPr>
        <w:t xml:space="preserve">en consecuencia </w:t>
      </w:r>
      <w:r w:rsidR="00FA1AB0" w:rsidRPr="00A90E40">
        <w:rPr>
          <w:rFonts w:ascii="Arial" w:hAnsi="Arial" w:cs="Arial"/>
          <w:bCs/>
          <w:sz w:val="26"/>
          <w:szCs w:val="26"/>
        </w:rPr>
        <w:t xml:space="preserve">la orden verbal </w:t>
      </w:r>
      <w:r w:rsidR="00FA1AB0">
        <w:rPr>
          <w:rFonts w:ascii="Arial" w:hAnsi="Arial" w:cs="Arial"/>
          <w:bCs/>
          <w:sz w:val="26"/>
          <w:szCs w:val="26"/>
        </w:rPr>
        <w:t xml:space="preserve">de despido de uno de septiembre de dos mil veinte, </w:t>
      </w:r>
      <w:r w:rsidR="00FA1AB0" w:rsidRPr="00A90E40">
        <w:rPr>
          <w:rFonts w:ascii="Arial" w:hAnsi="Arial" w:cs="Arial"/>
          <w:bCs/>
          <w:sz w:val="26"/>
          <w:szCs w:val="26"/>
        </w:rPr>
        <w:t>para darlo de baja al cargo de Policía vial del Municipio de Asunción Nochixtlan, Oaxaca</w:t>
      </w:r>
      <w:r w:rsidR="00FA1AB0">
        <w:rPr>
          <w:rFonts w:ascii="Arial" w:hAnsi="Arial" w:cs="Arial"/>
          <w:bCs/>
          <w:sz w:val="26"/>
          <w:szCs w:val="26"/>
        </w:rPr>
        <w:t>, derivada de la terminación del señalado contrato temporal</w:t>
      </w:r>
      <w:r>
        <w:rPr>
          <w:rFonts w:ascii="Arial" w:hAnsi="Arial" w:cs="Arial"/>
          <w:sz w:val="26"/>
          <w:szCs w:val="26"/>
        </w:rPr>
        <w:t xml:space="preserve">.- - - - - - - - - - - - - - </w:t>
      </w:r>
      <w:r w:rsidR="00FA1AB0">
        <w:rPr>
          <w:rFonts w:ascii="Arial" w:hAnsi="Arial" w:cs="Arial"/>
          <w:sz w:val="26"/>
          <w:szCs w:val="26"/>
        </w:rPr>
        <w:t xml:space="preserve">- - - - - - </w:t>
      </w:r>
    </w:p>
    <w:p w14:paraId="0CC18CCD" w14:textId="35E1F325" w:rsidR="00F3486B" w:rsidRDefault="00F3486B" w:rsidP="00F3486B">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r>
      <w:r w:rsidR="00D46467">
        <w:rPr>
          <w:rFonts w:ascii="Arial" w:hAnsi="Arial" w:cs="Arial"/>
          <w:b/>
          <w:sz w:val="26"/>
          <w:szCs w:val="26"/>
        </w:rPr>
        <w:t>TERCERO</w:t>
      </w:r>
      <w:r>
        <w:rPr>
          <w:rFonts w:ascii="Arial" w:hAnsi="Arial" w:cs="Arial"/>
          <w:b/>
          <w:sz w:val="26"/>
          <w:szCs w:val="26"/>
        </w:rPr>
        <w:t>. Notifíquese y cúmplase</w:t>
      </w:r>
      <w:r>
        <w:rPr>
          <w:rFonts w:ascii="Arial" w:hAnsi="Arial" w:cs="Arial"/>
          <w:sz w:val="26"/>
          <w:szCs w:val="26"/>
        </w:rPr>
        <w:t xml:space="preserve">, remítase copia certificada de la presente resolución a la Quinta Sala Unitaria de Primera Instancia de este Tribunal y en su oportunidad archívese el cuaderno de revisión como asunto concluido.- - - - - - - - - - - - - - - - - - - - - - - - - - - - - </w:t>
      </w:r>
      <w:r w:rsidR="00FA1AB0">
        <w:rPr>
          <w:rFonts w:ascii="Arial" w:hAnsi="Arial" w:cs="Arial"/>
          <w:sz w:val="26"/>
          <w:szCs w:val="26"/>
        </w:rPr>
        <w:t>- - - - - -</w:t>
      </w:r>
    </w:p>
    <w:p w14:paraId="78434087" w14:textId="77777777" w:rsidR="00F3486B" w:rsidRDefault="00F3486B" w:rsidP="00F3486B">
      <w:pPr>
        <w:spacing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w:t>
      </w:r>
    </w:p>
    <w:p w14:paraId="470F73C1" w14:textId="77777777" w:rsidR="00F3486B" w:rsidRDefault="00F3486B" w:rsidP="00F3486B">
      <w:pPr>
        <w:spacing w:line="360" w:lineRule="auto"/>
        <w:ind w:right="49"/>
        <w:jc w:val="center"/>
        <w:rPr>
          <w:rFonts w:ascii="Arial" w:hAnsi="Arial" w:cs="Arial"/>
          <w:sz w:val="26"/>
          <w:szCs w:val="26"/>
        </w:rPr>
      </w:pPr>
    </w:p>
    <w:p w14:paraId="3114595F" w14:textId="77777777" w:rsidR="00D46467" w:rsidRDefault="00D46467" w:rsidP="00D46467">
      <w:pPr>
        <w:tabs>
          <w:tab w:val="center" w:pos="4135"/>
          <w:tab w:val="left" w:pos="7515"/>
        </w:tabs>
        <w:spacing w:line="360" w:lineRule="auto"/>
        <w:jc w:val="both"/>
        <w:rPr>
          <w:rFonts w:ascii="Arial" w:eastAsia="Times New Roman" w:hAnsi="Arial" w:cs="Arial"/>
          <w:sz w:val="26"/>
          <w:szCs w:val="26"/>
        </w:rPr>
      </w:pPr>
    </w:p>
    <w:p w14:paraId="74B5656E" w14:textId="77777777" w:rsidR="00D46467" w:rsidRPr="00344445" w:rsidRDefault="00D46467" w:rsidP="00D46467">
      <w:pPr>
        <w:tabs>
          <w:tab w:val="center" w:pos="4135"/>
          <w:tab w:val="left" w:pos="7515"/>
        </w:tabs>
        <w:spacing w:line="360" w:lineRule="auto"/>
        <w:jc w:val="both"/>
        <w:rPr>
          <w:rFonts w:ascii="Arial" w:eastAsia="Times New Roman" w:hAnsi="Arial" w:cs="Arial"/>
          <w:sz w:val="26"/>
          <w:szCs w:val="26"/>
        </w:rPr>
      </w:pPr>
    </w:p>
    <w:p w14:paraId="6E011795" w14:textId="77777777" w:rsidR="00D46467" w:rsidRPr="00290DA6" w:rsidRDefault="00D46467" w:rsidP="00D46467">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3AF29B40" w14:textId="77777777" w:rsidR="00D46467" w:rsidRDefault="00D46467" w:rsidP="00D46467">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083AC44A" w14:textId="77777777" w:rsidR="00D46467" w:rsidRDefault="00D46467" w:rsidP="00D46467">
      <w:pPr>
        <w:tabs>
          <w:tab w:val="center" w:pos="4135"/>
          <w:tab w:val="left" w:pos="7515"/>
        </w:tabs>
        <w:spacing w:line="360" w:lineRule="auto"/>
        <w:jc w:val="center"/>
        <w:rPr>
          <w:rFonts w:ascii="Arial" w:hAnsi="Arial" w:cs="Arial"/>
          <w:sz w:val="26"/>
          <w:szCs w:val="26"/>
        </w:rPr>
      </w:pPr>
    </w:p>
    <w:p w14:paraId="050B7F68" w14:textId="77777777" w:rsidR="00D46467" w:rsidRDefault="00D46467" w:rsidP="00D46467">
      <w:pPr>
        <w:tabs>
          <w:tab w:val="center" w:pos="4135"/>
          <w:tab w:val="left" w:pos="7515"/>
        </w:tabs>
        <w:spacing w:line="360" w:lineRule="auto"/>
        <w:jc w:val="center"/>
        <w:rPr>
          <w:rFonts w:ascii="Arial" w:hAnsi="Arial" w:cs="Arial"/>
          <w:sz w:val="26"/>
          <w:szCs w:val="26"/>
        </w:rPr>
      </w:pPr>
    </w:p>
    <w:p w14:paraId="25237F24" w14:textId="77777777" w:rsidR="00D46467" w:rsidRDefault="00D46467" w:rsidP="00D46467">
      <w:pPr>
        <w:tabs>
          <w:tab w:val="center" w:pos="4135"/>
          <w:tab w:val="left" w:pos="7515"/>
        </w:tabs>
        <w:spacing w:line="360" w:lineRule="auto"/>
        <w:jc w:val="center"/>
        <w:rPr>
          <w:rFonts w:ascii="Arial" w:hAnsi="Arial" w:cs="Arial"/>
          <w:sz w:val="26"/>
          <w:szCs w:val="26"/>
        </w:rPr>
      </w:pPr>
    </w:p>
    <w:p w14:paraId="5DD1510F" w14:textId="77777777" w:rsidR="00D46467" w:rsidRDefault="00D46467" w:rsidP="00D46467">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421F8324" w14:textId="77777777" w:rsidR="00D46467" w:rsidRDefault="00D46467" w:rsidP="00D46467">
      <w:pPr>
        <w:tabs>
          <w:tab w:val="left" w:pos="1925"/>
          <w:tab w:val="center" w:pos="4135"/>
        </w:tabs>
        <w:jc w:val="center"/>
        <w:rPr>
          <w:rFonts w:ascii="Arial" w:hAnsi="Arial" w:cs="Arial"/>
          <w:sz w:val="26"/>
          <w:szCs w:val="26"/>
        </w:rPr>
      </w:pPr>
    </w:p>
    <w:p w14:paraId="12623F92" w14:textId="77777777" w:rsidR="00D46467" w:rsidRPr="00902ADB" w:rsidRDefault="00D46467" w:rsidP="00D46467">
      <w:pPr>
        <w:tabs>
          <w:tab w:val="center" w:pos="4135"/>
          <w:tab w:val="left" w:pos="7515"/>
        </w:tabs>
        <w:spacing w:line="360" w:lineRule="auto"/>
        <w:rPr>
          <w:rFonts w:ascii="Arial" w:hAnsi="Arial" w:cs="Arial"/>
          <w:sz w:val="26"/>
          <w:szCs w:val="26"/>
        </w:rPr>
      </w:pPr>
    </w:p>
    <w:p w14:paraId="692A94B1" w14:textId="77777777" w:rsidR="00D46467" w:rsidRDefault="00D46467" w:rsidP="00D46467">
      <w:pPr>
        <w:tabs>
          <w:tab w:val="left" w:pos="1925"/>
          <w:tab w:val="center" w:pos="4135"/>
        </w:tabs>
        <w:jc w:val="center"/>
        <w:rPr>
          <w:rFonts w:ascii="Arial" w:hAnsi="Arial" w:cs="Arial"/>
          <w:sz w:val="26"/>
          <w:szCs w:val="26"/>
        </w:rPr>
      </w:pPr>
    </w:p>
    <w:p w14:paraId="43DD4AD7" w14:textId="77777777" w:rsidR="00D46467" w:rsidRDefault="00D46467" w:rsidP="00D46467">
      <w:pPr>
        <w:tabs>
          <w:tab w:val="left" w:pos="1925"/>
          <w:tab w:val="center" w:pos="4135"/>
        </w:tabs>
        <w:jc w:val="center"/>
        <w:rPr>
          <w:rFonts w:ascii="Arial" w:hAnsi="Arial" w:cs="Arial"/>
          <w:sz w:val="26"/>
          <w:szCs w:val="26"/>
        </w:rPr>
      </w:pPr>
    </w:p>
    <w:p w14:paraId="1B8D02EF" w14:textId="77777777" w:rsidR="00D46467" w:rsidRDefault="00D46467" w:rsidP="00D46467">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BB642B9" w14:textId="77777777" w:rsidR="00D46467" w:rsidRDefault="00D46467" w:rsidP="00D46467">
      <w:pPr>
        <w:tabs>
          <w:tab w:val="left" w:pos="1925"/>
          <w:tab w:val="center" w:pos="4135"/>
        </w:tabs>
        <w:jc w:val="center"/>
        <w:rPr>
          <w:rFonts w:ascii="Arial" w:hAnsi="Arial" w:cs="Arial"/>
          <w:sz w:val="26"/>
          <w:szCs w:val="26"/>
        </w:rPr>
      </w:pPr>
    </w:p>
    <w:p w14:paraId="6A2A7A03" w14:textId="77777777" w:rsidR="00D46467" w:rsidRDefault="00D46467" w:rsidP="00D46467">
      <w:pPr>
        <w:tabs>
          <w:tab w:val="left" w:pos="1925"/>
          <w:tab w:val="center" w:pos="4135"/>
        </w:tabs>
        <w:jc w:val="center"/>
        <w:rPr>
          <w:rFonts w:ascii="Arial" w:hAnsi="Arial" w:cs="Arial"/>
          <w:sz w:val="26"/>
          <w:szCs w:val="26"/>
        </w:rPr>
      </w:pPr>
    </w:p>
    <w:p w14:paraId="7A97B7E0" w14:textId="598DE02D" w:rsidR="00D46467" w:rsidRDefault="00D46467" w:rsidP="00D46467">
      <w:pPr>
        <w:tabs>
          <w:tab w:val="left" w:pos="1925"/>
          <w:tab w:val="center" w:pos="4135"/>
        </w:tabs>
        <w:rPr>
          <w:rFonts w:ascii="Arial" w:hAnsi="Arial" w:cs="Arial"/>
          <w:sz w:val="26"/>
          <w:szCs w:val="26"/>
        </w:rPr>
      </w:pPr>
    </w:p>
    <w:p w14:paraId="6EBEDE04" w14:textId="77777777" w:rsidR="008E4E34" w:rsidRDefault="008E4E34" w:rsidP="008E4E34">
      <w:pPr>
        <w:tabs>
          <w:tab w:val="left" w:pos="1925"/>
          <w:tab w:val="center" w:pos="4135"/>
        </w:tabs>
        <w:rPr>
          <w:rFonts w:ascii="Arial" w:hAnsi="Arial" w:cs="Arial"/>
          <w:sz w:val="26"/>
          <w:szCs w:val="26"/>
        </w:rPr>
      </w:pPr>
      <w:r>
        <w:rPr>
          <w:rFonts w:ascii="Arial" w:hAnsi="Arial" w:cs="Arial"/>
          <w:b/>
          <w:sz w:val="16"/>
          <w:szCs w:val="16"/>
        </w:rPr>
        <w:t>LAS PRESENTES FIRMAS CORRESPONDEN A LA RESOLUCIÓN DEL RECURSO DE REVISIÓN 0003/2022.</w:t>
      </w:r>
    </w:p>
    <w:p w14:paraId="32DE072C" w14:textId="77777777" w:rsidR="00D46467" w:rsidRDefault="00D46467" w:rsidP="00D46467">
      <w:pPr>
        <w:tabs>
          <w:tab w:val="left" w:pos="1925"/>
          <w:tab w:val="center" w:pos="4135"/>
        </w:tabs>
        <w:rPr>
          <w:rFonts w:ascii="Arial" w:hAnsi="Arial" w:cs="Arial"/>
          <w:sz w:val="26"/>
          <w:szCs w:val="26"/>
        </w:rPr>
      </w:pPr>
    </w:p>
    <w:p w14:paraId="29761712" w14:textId="77777777" w:rsidR="00D46467" w:rsidRDefault="00D46467" w:rsidP="00D46467">
      <w:pPr>
        <w:tabs>
          <w:tab w:val="left" w:pos="1925"/>
          <w:tab w:val="center" w:pos="4135"/>
        </w:tabs>
        <w:rPr>
          <w:rFonts w:ascii="Arial" w:hAnsi="Arial" w:cs="Arial"/>
          <w:sz w:val="26"/>
          <w:szCs w:val="26"/>
        </w:rPr>
      </w:pPr>
    </w:p>
    <w:p w14:paraId="325FC968" w14:textId="77777777" w:rsidR="00D46467" w:rsidRDefault="00D46467" w:rsidP="00D46467">
      <w:pPr>
        <w:tabs>
          <w:tab w:val="left" w:pos="1925"/>
          <w:tab w:val="center" w:pos="4135"/>
        </w:tabs>
        <w:rPr>
          <w:rFonts w:ascii="Arial" w:hAnsi="Arial" w:cs="Arial"/>
          <w:sz w:val="26"/>
          <w:szCs w:val="26"/>
        </w:rPr>
      </w:pPr>
    </w:p>
    <w:p w14:paraId="1FBE79A5" w14:textId="77777777" w:rsidR="00D46467" w:rsidRDefault="00D46467" w:rsidP="00D46467">
      <w:pPr>
        <w:tabs>
          <w:tab w:val="left" w:pos="1925"/>
          <w:tab w:val="center" w:pos="4135"/>
        </w:tabs>
        <w:jc w:val="center"/>
        <w:rPr>
          <w:rFonts w:ascii="Arial" w:hAnsi="Arial" w:cs="Arial"/>
          <w:sz w:val="26"/>
          <w:szCs w:val="26"/>
        </w:rPr>
      </w:pPr>
    </w:p>
    <w:p w14:paraId="694D60C4" w14:textId="77777777" w:rsidR="00D46467" w:rsidRDefault="00D46467" w:rsidP="00D46467">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42832F0" w14:textId="77777777" w:rsidR="00D46467" w:rsidRDefault="00D46467" w:rsidP="00D46467">
      <w:pPr>
        <w:tabs>
          <w:tab w:val="center" w:pos="4135"/>
          <w:tab w:val="left" w:pos="7515"/>
        </w:tabs>
        <w:spacing w:line="360" w:lineRule="auto"/>
        <w:jc w:val="center"/>
        <w:rPr>
          <w:rFonts w:ascii="Arial" w:hAnsi="Arial" w:cs="Arial"/>
          <w:sz w:val="26"/>
          <w:szCs w:val="26"/>
        </w:rPr>
      </w:pPr>
    </w:p>
    <w:p w14:paraId="0536E620" w14:textId="21973D18" w:rsidR="00D46467" w:rsidRDefault="00D46467" w:rsidP="00D46467">
      <w:pPr>
        <w:tabs>
          <w:tab w:val="center" w:pos="4135"/>
          <w:tab w:val="left" w:pos="7515"/>
        </w:tabs>
        <w:spacing w:line="360" w:lineRule="auto"/>
        <w:jc w:val="center"/>
        <w:rPr>
          <w:rFonts w:ascii="Arial" w:hAnsi="Arial" w:cs="Arial"/>
          <w:sz w:val="26"/>
          <w:szCs w:val="26"/>
        </w:rPr>
      </w:pPr>
    </w:p>
    <w:p w14:paraId="2B583850" w14:textId="77777777" w:rsidR="008E4E34" w:rsidRDefault="008E4E34" w:rsidP="00D46467">
      <w:pPr>
        <w:tabs>
          <w:tab w:val="center" w:pos="4135"/>
          <w:tab w:val="left" w:pos="7515"/>
        </w:tabs>
        <w:spacing w:line="360" w:lineRule="auto"/>
        <w:jc w:val="center"/>
        <w:rPr>
          <w:rFonts w:ascii="Arial" w:hAnsi="Arial" w:cs="Arial"/>
          <w:sz w:val="26"/>
          <w:szCs w:val="26"/>
        </w:rPr>
      </w:pPr>
    </w:p>
    <w:p w14:paraId="420F7FAF" w14:textId="77777777" w:rsidR="00D46467" w:rsidRDefault="00D46467" w:rsidP="00D46467">
      <w:pPr>
        <w:tabs>
          <w:tab w:val="center" w:pos="4135"/>
          <w:tab w:val="left" w:pos="7515"/>
        </w:tabs>
        <w:spacing w:line="360" w:lineRule="auto"/>
        <w:jc w:val="center"/>
        <w:rPr>
          <w:rFonts w:ascii="Arial" w:hAnsi="Arial" w:cs="Arial"/>
          <w:sz w:val="26"/>
          <w:szCs w:val="26"/>
        </w:rPr>
      </w:pPr>
    </w:p>
    <w:p w14:paraId="2627114C" w14:textId="77777777" w:rsidR="00D46467" w:rsidRDefault="00D46467" w:rsidP="00D46467">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43CF68E0" w14:textId="77777777" w:rsidR="00D46467" w:rsidRDefault="00D46467" w:rsidP="00D46467">
      <w:pPr>
        <w:tabs>
          <w:tab w:val="center" w:pos="4135"/>
          <w:tab w:val="left" w:pos="7515"/>
        </w:tabs>
        <w:spacing w:line="360" w:lineRule="auto"/>
        <w:jc w:val="center"/>
        <w:rPr>
          <w:rFonts w:ascii="Arial" w:hAnsi="Arial" w:cs="Arial"/>
          <w:sz w:val="26"/>
          <w:szCs w:val="26"/>
        </w:rPr>
      </w:pPr>
    </w:p>
    <w:p w14:paraId="544C5876" w14:textId="67A23EBA" w:rsidR="00D46467" w:rsidRDefault="00D46467" w:rsidP="00D46467">
      <w:pPr>
        <w:tabs>
          <w:tab w:val="center" w:pos="4135"/>
          <w:tab w:val="left" w:pos="7515"/>
        </w:tabs>
        <w:spacing w:line="360" w:lineRule="auto"/>
        <w:rPr>
          <w:rFonts w:ascii="Arial" w:hAnsi="Arial" w:cs="Arial"/>
          <w:sz w:val="26"/>
          <w:szCs w:val="26"/>
        </w:rPr>
      </w:pPr>
    </w:p>
    <w:p w14:paraId="564D63D3" w14:textId="77777777" w:rsidR="00D46467" w:rsidRDefault="00D46467" w:rsidP="00D46467">
      <w:pPr>
        <w:tabs>
          <w:tab w:val="center" w:pos="4135"/>
          <w:tab w:val="left" w:pos="7515"/>
        </w:tabs>
        <w:spacing w:line="360" w:lineRule="auto"/>
        <w:rPr>
          <w:rFonts w:ascii="Arial" w:hAnsi="Arial" w:cs="Arial"/>
          <w:sz w:val="26"/>
          <w:szCs w:val="26"/>
        </w:rPr>
      </w:pPr>
    </w:p>
    <w:p w14:paraId="0FEA9397" w14:textId="77777777" w:rsidR="00D46467" w:rsidRDefault="00D46467" w:rsidP="00D46467">
      <w:pPr>
        <w:tabs>
          <w:tab w:val="center" w:pos="4135"/>
          <w:tab w:val="left" w:pos="7515"/>
        </w:tabs>
        <w:spacing w:line="360" w:lineRule="auto"/>
        <w:rPr>
          <w:rFonts w:ascii="Arial" w:hAnsi="Arial" w:cs="Arial"/>
          <w:sz w:val="26"/>
          <w:szCs w:val="26"/>
        </w:rPr>
      </w:pPr>
    </w:p>
    <w:p w14:paraId="352CD0D6" w14:textId="77777777" w:rsidR="00D46467" w:rsidRPr="00290DA6" w:rsidRDefault="00D46467" w:rsidP="00D46467">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13547870" w14:textId="77777777" w:rsidR="00D46467" w:rsidRDefault="00D46467" w:rsidP="00D46467">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2A9D1A3C" w14:textId="77777777" w:rsidR="00D46467" w:rsidRPr="00344445" w:rsidRDefault="00D46467" w:rsidP="00D46467">
      <w:pPr>
        <w:tabs>
          <w:tab w:val="center" w:pos="4135"/>
          <w:tab w:val="left" w:pos="7515"/>
        </w:tabs>
        <w:spacing w:after="0" w:line="240" w:lineRule="auto"/>
        <w:rPr>
          <w:rFonts w:ascii="Calibri" w:eastAsia="Times New Roman" w:hAnsi="Calibri" w:cs="Times New Roman"/>
        </w:rPr>
      </w:pPr>
    </w:p>
    <w:p w14:paraId="349526C8" w14:textId="5BB7B129" w:rsidR="00F3486B" w:rsidRDefault="00F3486B" w:rsidP="00D46467">
      <w:pPr>
        <w:spacing w:line="360" w:lineRule="auto"/>
        <w:ind w:right="49"/>
        <w:jc w:val="center"/>
        <w:rPr>
          <w:sz w:val="26"/>
          <w:szCs w:val="26"/>
        </w:rPr>
      </w:pPr>
    </w:p>
    <w:sectPr w:rsidR="00F3486B" w:rsidSect="0018154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0126F4" w14:textId="77777777" w:rsidR="00AD496F" w:rsidRDefault="00AD496F" w:rsidP="004E5889">
      <w:pPr>
        <w:spacing w:after="0" w:line="240" w:lineRule="auto"/>
      </w:pPr>
      <w:r>
        <w:separator/>
      </w:r>
    </w:p>
  </w:endnote>
  <w:endnote w:type="continuationSeparator" w:id="0">
    <w:p w14:paraId="24F3B443" w14:textId="77777777" w:rsidR="00AD496F" w:rsidRDefault="00AD496F"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C33D06" w:rsidRDefault="00C33D06">
    <w:pPr>
      <w:pStyle w:val="Piedepgina"/>
      <w:jc w:val="center"/>
    </w:pPr>
  </w:p>
  <w:p w14:paraId="31AAD077" w14:textId="77777777" w:rsidR="00C33D06" w:rsidRDefault="00C33D0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DFD70" w14:textId="77777777" w:rsidR="00AD496F" w:rsidRDefault="00AD496F" w:rsidP="004E5889">
      <w:pPr>
        <w:spacing w:after="0" w:line="240" w:lineRule="auto"/>
      </w:pPr>
      <w:r>
        <w:separator/>
      </w:r>
    </w:p>
  </w:footnote>
  <w:footnote w:type="continuationSeparator" w:id="0">
    <w:p w14:paraId="08C1D873" w14:textId="77777777" w:rsidR="00AD496F" w:rsidRDefault="00AD496F" w:rsidP="004E5889">
      <w:pPr>
        <w:spacing w:after="0" w:line="240" w:lineRule="auto"/>
      </w:pPr>
      <w:r>
        <w:continuationSeparator/>
      </w:r>
    </w:p>
  </w:footnote>
  <w:footnote w:id="1">
    <w:p w14:paraId="25F0AEC2" w14:textId="77777777" w:rsidR="00C33D06" w:rsidRDefault="00C33D06" w:rsidP="008E51C0">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25362DEC" w14:textId="77777777" w:rsidR="00C33D06" w:rsidRDefault="00C33D06" w:rsidP="00AC5CBF">
      <w:pPr>
        <w:pStyle w:val="Textonotapie"/>
        <w:ind w:right="-425"/>
        <w:jc w:val="both"/>
      </w:pPr>
      <w:r>
        <w:rPr>
          <w:rStyle w:val="Refdenotaalpie"/>
        </w:rPr>
        <w:footnoteRef/>
      </w:r>
      <w:r>
        <w:t xml:space="preserve"> “</w:t>
      </w:r>
      <w:r>
        <w:rPr>
          <w:b/>
        </w:rPr>
        <w:t xml:space="preserve">ARTÍCULO 203.- </w:t>
      </w:r>
      <w:r>
        <w:t>La valoración de las pruebas se hará de acuerdo con las siguientes reglas:</w:t>
      </w:r>
    </w:p>
    <w:p w14:paraId="2A8C7BE5" w14:textId="77777777" w:rsidR="00C33D06" w:rsidRDefault="00C33D06" w:rsidP="00AC5CBF">
      <w:pPr>
        <w:pStyle w:val="Textonotapie"/>
        <w:ind w:right="-425"/>
        <w:jc w:val="both"/>
      </w:pPr>
      <w:r>
        <w:t xml:space="preserve">   I. Harán prueba plena la confesión expresa de las partes y los actos contenidos en documentos públicos, si en éstos últimos se contienen declaraciones de verdad o manifestaciones de hechos de particulares; y</w:t>
      </w:r>
    </w:p>
    <w:p w14:paraId="6A79CCC4" w14:textId="77777777" w:rsidR="00C33D06" w:rsidRDefault="00C33D06" w:rsidP="00AC5CBF">
      <w:pPr>
        <w:pStyle w:val="Textonotapie"/>
        <w:jc w:val="both"/>
      </w:pPr>
      <w:r>
        <w:t xml:space="preserve">   …”</w:t>
      </w:r>
    </w:p>
  </w:footnote>
  <w:footnote w:id="3">
    <w:p w14:paraId="17B91C39" w14:textId="77777777" w:rsidR="002B55C1" w:rsidRDefault="002B55C1" w:rsidP="002B55C1">
      <w:pPr>
        <w:pStyle w:val="Textonotapie"/>
        <w:jc w:val="both"/>
      </w:pPr>
      <w:r>
        <w:rPr>
          <w:rStyle w:val="Refdenotaalpie"/>
        </w:rPr>
        <w:footnoteRef/>
      </w:r>
      <w:r>
        <w:t xml:space="preserve"> “</w:t>
      </w:r>
      <w:r>
        <w:rPr>
          <w:b/>
        </w:rPr>
        <w:t xml:space="preserve">ARTÍCULO 207.- </w:t>
      </w:r>
      <w:r>
        <w:t>Las sentencias que emita el Tribunal, deberán de contener:</w:t>
      </w:r>
    </w:p>
    <w:p w14:paraId="337C66AA" w14:textId="77777777" w:rsidR="002B55C1" w:rsidRDefault="002B55C1" w:rsidP="002B55C1">
      <w:pPr>
        <w:pStyle w:val="Textonotapie"/>
        <w:jc w:val="both"/>
      </w:pPr>
      <w: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14:paraId="467B44D3" w14:textId="77777777" w:rsidR="002B55C1" w:rsidRDefault="002B55C1" w:rsidP="002B55C1">
      <w:pPr>
        <w:pStyle w:val="Textonotapie"/>
        <w:jc w:val="both"/>
      </w:pPr>
      <w:r>
        <w:t xml:space="preserve">   I. La exposición debidamente fundada y motivada de las consideraciones en que se basa la resolución, y</w:t>
      </w:r>
    </w:p>
    <w:p w14:paraId="020C2DEB" w14:textId="77777777" w:rsidR="002B55C1" w:rsidRPr="00FA01E6" w:rsidRDefault="002B55C1" w:rsidP="002B55C1">
      <w:pPr>
        <w:pStyle w:val="Textonotapie"/>
        <w:jc w:val="both"/>
      </w:pPr>
      <w:r>
        <w:t xml:space="preserve">   …”</w:t>
      </w:r>
    </w:p>
  </w:footnote>
  <w:footnote w:id="4">
    <w:p w14:paraId="33E76173" w14:textId="77777777" w:rsidR="007A2435" w:rsidRDefault="007A2435" w:rsidP="007A2435">
      <w:pPr>
        <w:pStyle w:val="Textonotapie"/>
        <w:ind w:right="49"/>
        <w:jc w:val="both"/>
      </w:pPr>
      <w:r>
        <w:rPr>
          <w:rStyle w:val="Refdenotaalpie"/>
        </w:rPr>
        <w:footnoteRef/>
      </w:r>
      <w:r>
        <w:t xml:space="preserve"> Sala Superior del Tribunal de lo Contencioso Administrativo del Estado de Oaxaca, Boletín número I, tesis TCASS0008/2011TO.1AD, primera época, t. I, enero 2011, p. 8, registro 8.</w:t>
      </w:r>
    </w:p>
  </w:footnote>
  <w:footnote w:id="5">
    <w:p w14:paraId="4E924D13" w14:textId="77777777" w:rsidR="007A2435" w:rsidRDefault="007A2435" w:rsidP="007A2435">
      <w:pPr>
        <w:pStyle w:val="Textonotapie"/>
        <w:jc w:val="both"/>
      </w:pPr>
      <w:r>
        <w:rPr>
          <w:rStyle w:val="Refdenotaalpie"/>
        </w:rPr>
        <w:footnoteRef/>
      </w:r>
      <w:r>
        <w:t xml:space="preserve"> Segundo Tribunal Colegiado en materia Civil del Sexto Circuito, Semanario Judicial de la Federación y su Gaceta, décima época, l. I, octubre de 2011, t. 3, p. 1466, registro digital 160956.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C33D06" w:rsidRDefault="008E4E34">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C33D06">
          <w:fldChar w:fldCharType="begin"/>
        </w:r>
        <w:r w:rsidR="00C33D06">
          <w:instrText>PAGE   \* MERGEFORMAT</w:instrText>
        </w:r>
        <w:r w:rsidR="00C33D06">
          <w:fldChar w:fldCharType="separate"/>
        </w:r>
        <w:r w:rsidRPr="008E4E34">
          <w:rPr>
            <w:noProof/>
            <w:lang w:val="es-ES"/>
          </w:rPr>
          <w:t>8</w:t>
        </w:r>
        <w:r w:rsidR="00C33D06">
          <w:rPr>
            <w:noProof/>
            <w:lang w:val="es-ES"/>
          </w:rPr>
          <w:fldChar w:fldCharType="end"/>
        </w:r>
      </w:p>
    </w:sdtContent>
  </w:sdt>
  <w:p w14:paraId="3ED3AC01" w14:textId="77777777" w:rsidR="00C33D06" w:rsidRDefault="00C33D0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77777777" w:rsidR="00C33D06" w:rsidRDefault="008E4E34">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33D06">
          <w:fldChar w:fldCharType="begin"/>
        </w:r>
        <w:r w:rsidR="00C33D06">
          <w:instrText>PAGE   \* MERGEFORMAT</w:instrText>
        </w:r>
        <w:r w:rsidR="00C33D06">
          <w:fldChar w:fldCharType="separate"/>
        </w:r>
        <w:r w:rsidRPr="008E4E34">
          <w:rPr>
            <w:noProof/>
            <w:lang w:val="es-ES"/>
          </w:rPr>
          <w:t>9</w:t>
        </w:r>
        <w:r w:rsidR="00C33D06">
          <w:rPr>
            <w:noProof/>
            <w:lang w:val="es-ES"/>
          </w:rPr>
          <w:fldChar w:fldCharType="end"/>
        </w:r>
      </w:sdtContent>
    </w:sdt>
  </w:p>
  <w:p w14:paraId="6B2DADA0" w14:textId="107B066D" w:rsidR="00C33D06" w:rsidRDefault="008E4E34" w:rsidP="000D7607">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2EE99E02" wp14:editId="6631684C">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35F6CCC" w14:textId="77777777" w:rsidR="008E4E34" w:rsidRDefault="008E4E34" w:rsidP="008E4E3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E99E02"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535F6CCC" w14:textId="77777777" w:rsidR="008E4E34" w:rsidRDefault="008E4E34" w:rsidP="008E4E3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33D06">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C33D06" w:rsidRDefault="008E4E34">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8D3B3B"/>
    <w:multiLevelType w:val="hybridMultilevel"/>
    <w:tmpl w:val="3FA27810"/>
    <w:lvl w:ilvl="0" w:tplc="6EF89862">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4AC0CEF"/>
    <w:multiLevelType w:val="hybridMultilevel"/>
    <w:tmpl w:val="BC70B878"/>
    <w:lvl w:ilvl="0" w:tplc="62468C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A481B9B"/>
    <w:multiLevelType w:val="hybridMultilevel"/>
    <w:tmpl w:val="A3183FC6"/>
    <w:lvl w:ilvl="0" w:tplc="080A0001">
      <w:start w:val="1"/>
      <w:numFmt w:val="bullet"/>
      <w:lvlText w:val=""/>
      <w:lvlJc w:val="left"/>
      <w:pPr>
        <w:ind w:left="2220" w:hanging="360"/>
      </w:pPr>
      <w:rPr>
        <w:rFonts w:ascii="Symbol" w:hAnsi="Symbol" w:hint="default"/>
      </w:rPr>
    </w:lvl>
    <w:lvl w:ilvl="1" w:tplc="080A0003" w:tentative="1">
      <w:start w:val="1"/>
      <w:numFmt w:val="bullet"/>
      <w:lvlText w:val="o"/>
      <w:lvlJc w:val="left"/>
      <w:pPr>
        <w:ind w:left="2940" w:hanging="360"/>
      </w:pPr>
      <w:rPr>
        <w:rFonts w:ascii="Courier New" w:hAnsi="Courier New" w:cs="Courier New" w:hint="default"/>
      </w:rPr>
    </w:lvl>
    <w:lvl w:ilvl="2" w:tplc="080A0005" w:tentative="1">
      <w:start w:val="1"/>
      <w:numFmt w:val="bullet"/>
      <w:lvlText w:val=""/>
      <w:lvlJc w:val="left"/>
      <w:pPr>
        <w:ind w:left="3660" w:hanging="360"/>
      </w:pPr>
      <w:rPr>
        <w:rFonts w:ascii="Wingdings" w:hAnsi="Wingdings" w:hint="default"/>
      </w:rPr>
    </w:lvl>
    <w:lvl w:ilvl="3" w:tplc="080A0001" w:tentative="1">
      <w:start w:val="1"/>
      <w:numFmt w:val="bullet"/>
      <w:lvlText w:val=""/>
      <w:lvlJc w:val="left"/>
      <w:pPr>
        <w:ind w:left="4380" w:hanging="360"/>
      </w:pPr>
      <w:rPr>
        <w:rFonts w:ascii="Symbol" w:hAnsi="Symbol" w:hint="default"/>
      </w:rPr>
    </w:lvl>
    <w:lvl w:ilvl="4" w:tplc="080A0003" w:tentative="1">
      <w:start w:val="1"/>
      <w:numFmt w:val="bullet"/>
      <w:lvlText w:val="o"/>
      <w:lvlJc w:val="left"/>
      <w:pPr>
        <w:ind w:left="5100" w:hanging="360"/>
      </w:pPr>
      <w:rPr>
        <w:rFonts w:ascii="Courier New" w:hAnsi="Courier New" w:cs="Courier New" w:hint="default"/>
      </w:rPr>
    </w:lvl>
    <w:lvl w:ilvl="5" w:tplc="080A0005" w:tentative="1">
      <w:start w:val="1"/>
      <w:numFmt w:val="bullet"/>
      <w:lvlText w:val=""/>
      <w:lvlJc w:val="left"/>
      <w:pPr>
        <w:ind w:left="5820" w:hanging="360"/>
      </w:pPr>
      <w:rPr>
        <w:rFonts w:ascii="Wingdings" w:hAnsi="Wingdings" w:hint="default"/>
      </w:rPr>
    </w:lvl>
    <w:lvl w:ilvl="6" w:tplc="080A0001" w:tentative="1">
      <w:start w:val="1"/>
      <w:numFmt w:val="bullet"/>
      <w:lvlText w:val=""/>
      <w:lvlJc w:val="left"/>
      <w:pPr>
        <w:ind w:left="6540" w:hanging="360"/>
      </w:pPr>
      <w:rPr>
        <w:rFonts w:ascii="Symbol" w:hAnsi="Symbol" w:hint="default"/>
      </w:rPr>
    </w:lvl>
    <w:lvl w:ilvl="7" w:tplc="080A0003" w:tentative="1">
      <w:start w:val="1"/>
      <w:numFmt w:val="bullet"/>
      <w:lvlText w:val="o"/>
      <w:lvlJc w:val="left"/>
      <w:pPr>
        <w:ind w:left="7260" w:hanging="360"/>
      </w:pPr>
      <w:rPr>
        <w:rFonts w:ascii="Courier New" w:hAnsi="Courier New" w:cs="Courier New" w:hint="default"/>
      </w:rPr>
    </w:lvl>
    <w:lvl w:ilvl="8" w:tplc="080A0005" w:tentative="1">
      <w:start w:val="1"/>
      <w:numFmt w:val="bullet"/>
      <w:lvlText w:val=""/>
      <w:lvlJc w:val="left"/>
      <w:pPr>
        <w:ind w:left="7980" w:hanging="360"/>
      </w:pPr>
      <w:rPr>
        <w:rFonts w:ascii="Wingdings" w:hAnsi="Wingdings" w:hint="default"/>
      </w:rPr>
    </w:lvl>
  </w:abstractNum>
  <w:abstractNum w:abstractNumId="3">
    <w:nsid w:val="59D22329"/>
    <w:multiLevelType w:val="hybridMultilevel"/>
    <w:tmpl w:val="6EA87F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C3820E5"/>
    <w:multiLevelType w:val="hybridMultilevel"/>
    <w:tmpl w:val="68ECA612"/>
    <w:lvl w:ilvl="0" w:tplc="A87C27DC">
      <w:start w:val="1"/>
      <w:numFmt w:val="decimal"/>
      <w:lvlText w:val="%1."/>
      <w:lvlJc w:val="center"/>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7E0961C6"/>
    <w:multiLevelType w:val="hybridMultilevel"/>
    <w:tmpl w:val="A46E9D38"/>
    <w:lvl w:ilvl="0" w:tplc="080A000F">
      <w:start w:val="1"/>
      <w:numFmt w:val="decimal"/>
      <w:lvlText w:val="%1."/>
      <w:lvlJc w:val="left"/>
      <w:pPr>
        <w:ind w:left="1500" w:hanging="360"/>
      </w:p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3"/>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07066"/>
    <w:rsid w:val="00012B35"/>
    <w:rsid w:val="00016AC5"/>
    <w:rsid w:val="00020722"/>
    <w:rsid w:val="00023846"/>
    <w:rsid w:val="00030328"/>
    <w:rsid w:val="00035357"/>
    <w:rsid w:val="00040A7C"/>
    <w:rsid w:val="00052531"/>
    <w:rsid w:val="00060AE5"/>
    <w:rsid w:val="00061317"/>
    <w:rsid w:val="000723F8"/>
    <w:rsid w:val="000814CC"/>
    <w:rsid w:val="000847A1"/>
    <w:rsid w:val="000B40AC"/>
    <w:rsid w:val="000C6B56"/>
    <w:rsid w:val="000D7607"/>
    <w:rsid w:val="000E5FE4"/>
    <w:rsid w:val="001016F2"/>
    <w:rsid w:val="001174F7"/>
    <w:rsid w:val="00135975"/>
    <w:rsid w:val="00135DBA"/>
    <w:rsid w:val="00137A69"/>
    <w:rsid w:val="00143E02"/>
    <w:rsid w:val="00145997"/>
    <w:rsid w:val="00150907"/>
    <w:rsid w:val="00160C89"/>
    <w:rsid w:val="0016225F"/>
    <w:rsid w:val="00171D6D"/>
    <w:rsid w:val="0018154F"/>
    <w:rsid w:val="00187020"/>
    <w:rsid w:val="00195A40"/>
    <w:rsid w:val="001B2298"/>
    <w:rsid w:val="001B3CF2"/>
    <w:rsid w:val="001C0C9D"/>
    <w:rsid w:val="001C4CEF"/>
    <w:rsid w:val="001C7A0D"/>
    <w:rsid w:val="001D2F38"/>
    <w:rsid w:val="001E4962"/>
    <w:rsid w:val="001E7D3D"/>
    <w:rsid w:val="001F374F"/>
    <w:rsid w:val="00221728"/>
    <w:rsid w:val="00222716"/>
    <w:rsid w:val="00226B77"/>
    <w:rsid w:val="0024144D"/>
    <w:rsid w:val="00241D31"/>
    <w:rsid w:val="00261966"/>
    <w:rsid w:val="00277641"/>
    <w:rsid w:val="00297040"/>
    <w:rsid w:val="002B48AE"/>
    <w:rsid w:val="002B55C1"/>
    <w:rsid w:val="002C4F08"/>
    <w:rsid w:val="002D1143"/>
    <w:rsid w:val="002D2538"/>
    <w:rsid w:val="002D60F9"/>
    <w:rsid w:val="003234D4"/>
    <w:rsid w:val="003265D4"/>
    <w:rsid w:val="00326FE8"/>
    <w:rsid w:val="003335A7"/>
    <w:rsid w:val="00344DF5"/>
    <w:rsid w:val="003474E6"/>
    <w:rsid w:val="00374377"/>
    <w:rsid w:val="00377669"/>
    <w:rsid w:val="00377E9D"/>
    <w:rsid w:val="0038281D"/>
    <w:rsid w:val="00385FF4"/>
    <w:rsid w:val="003908C3"/>
    <w:rsid w:val="003925BE"/>
    <w:rsid w:val="003A1A17"/>
    <w:rsid w:val="003A7120"/>
    <w:rsid w:val="003B2D92"/>
    <w:rsid w:val="003D1907"/>
    <w:rsid w:val="003D6C03"/>
    <w:rsid w:val="003D7C8F"/>
    <w:rsid w:val="003E0817"/>
    <w:rsid w:val="003E2BF5"/>
    <w:rsid w:val="003F7AA8"/>
    <w:rsid w:val="00410AE0"/>
    <w:rsid w:val="004333A3"/>
    <w:rsid w:val="00446AE9"/>
    <w:rsid w:val="004522FE"/>
    <w:rsid w:val="004535FA"/>
    <w:rsid w:val="0045797A"/>
    <w:rsid w:val="00463749"/>
    <w:rsid w:val="004670E4"/>
    <w:rsid w:val="004B210A"/>
    <w:rsid w:val="004C6CE3"/>
    <w:rsid w:val="004C7D8F"/>
    <w:rsid w:val="004D36C3"/>
    <w:rsid w:val="004D779F"/>
    <w:rsid w:val="004E2491"/>
    <w:rsid w:val="004E5889"/>
    <w:rsid w:val="004F0400"/>
    <w:rsid w:val="004F46AC"/>
    <w:rsid w:val="00506014"/>
    <w:rsid w:val="00574011"/>
    <w:rsid w:val="00580510"/>
    <w:rsid w:val="005839FA"/>
    <w:rsid w:val="0058450E"/>
    <w:rsid w:val="0059000B"/>
    <w:rsid w:val="005A2623"/>
    <w:rsid w:val="005A7AC6"/>
    <w:rsid w:val="005B7252"/>
    <w:rsid w:val="005E4158"/>
    <w:rsid w:val="00604391"/>
    <w:rsid w:val="006052C9"/>
    <w:rsid w:val="00615F1F"/>
    <w:rsid w:val="00621A8C"/>
    <w:rsid w:val="00630A10"/>
    <w:rsid w:val="0063242E"/>
    <w:rsid w:val="00633E7C"/>
    <w:rsid w:val="00634B02"/>
    <w:rsid w:val="00635911"/>
    <w:rsid w:val="00636917"/>
    <w:rsid w:val="00646100"/>
    <w:rsid w:val="00647A95"/>
    <w:rsid w:val="006500E0"/>
    <w:rsid w:val="0065590B"/>
    <w:rsid w:val="006716F7"/>
    <w:rsid w:val="00673061"/>
    <w:rsid w:val="00685D78"/>
    <w:rsid w:val="0069482E"/>
    <w:rsid w:val="006B1F95"/>
    <w:rsid w:val="006B729A"/>
    <w:rsid w:val="006C30CA"/>
    <w:rsid w:val="006C5C7C"/>
    <w:rsid w:val="006D1110"/>
    <w:rsid w:val="006E4C96"/>
    <w:rsid w:val="00704D34"/>
    <w:rsid w:val="007139AF"/>
    <w:rsid w:val="00722952"/>
    <w:rsid w:val="00724133"/>
    <w:rsid w:val="00767114"/>
    <w:rsid w:val="0079341C"/>
    <w:rsid w:val="007A1131"/>
    <w:rsid w:val="007A2435"/>
    <w:rsid w:val="007B1FDD"/>
    <w:rsid w:val="007D02E9"/>
    <w:rsid w:val="007D58E9"/>
    <w:rsid w:val="007F2CCF"/>
    <w:rsid w:val="007F355E"/>
    <w:rsid w:val="00805C79"/>
    <w:rsid w:val="00815DC3"/>
    <w:rsid w:val="008173E3"/>
    <w:rsid w:val="00823CBC"/>
    <w:rsid w:val="008241A5"/>
    <w:rsid w:val="00846FC0"/>
    <w:rsid w:val="00867E32"/>
    <w:rsid w:val="00884BF5"/>
    <w:rsid w:val="0089077D"/>
    <w:rsid w:val="00890999"/>
    <w:rsid w:val="00897670"/>
    <w:rsid w:val="008B042E"/>
    <w:rsid w:val="008B4410"/>
    <w:rsid w:val="008B60AB"/>
    <w:rsid w:val="008C242B"/>
    <w:rsid w:val="008D4B07"/>
    <w:rsid w:val="008E4E34"/>
    <w:rsid w:val="008E51C0"/>
    <w:rsid w:val="008F5E0E"/>
    <w:rsid w:val="009014D2"/>
    <w:rsid w:val="00906C39"/>
    <w:rsid w:val="00912BC5"/>
    <w:rsid w:val="009231D1"/>
    <w:rsid w:val="00937F34"/>
    <w:rsid w:val="009403F2"/>
    <w:rsid w:val="00942BB2"/>
    <w:rsid w:val="00944E14"/>
    <w:rsid w:val="00953984"/>
    <w:rsid w:val="009736F4"/>
    <w:rsid w:val="00987352"/>
    <w:rsid w:val="0099180C"/>
    <w:rsid w:val="009936EF"/>
    <w:rsid w:val="009965BE"/>
    <w:rsid w:val="009B3A6E"/>
    <w:rsid w:val="009B539D"/>
    <w:rsid w:val="009C5BDC"/>
    <w:rsid w:val="009E5843"/>
    <w:rsid w:val="009F41C1"/>
    <w:rsid w:val="00A24E00"/>
    <w:rsid w:val="00A259B7"/>
    <w:rsid w:val="00A3531A"/>
    <w:rsid w:val="00A456EC"/>
    <w:rsid w:val="00A655FE"/>
    <w:rsid w:val="00A82622"/>
    <w:rsid w:val="00A90E40"/>
    <w:rsid w:val="00AA7AFE"/>
    <w:rsid w:val="00AB1B96"/>
    <w:rsid w:val="00AC5CBF"/>
    <w:rsid w:val="00AD496F"/>
    <w:rsid w:val="00AE4881"/>
    <w:rsid w:val="00AE693C"/>
    <w:rsid w:val="00B06234"/>
    <w:rsid w:val="00B14E84"/>
    <w:rsid w:val="00B57B3C"/>
    <w:rsid w:val="00B7089B"/>
    <w:rsid w:val="00B74B92"/>
    <w:rsid w:val="00B75E29"/>
    <w:rsid w:val="00B80F6C"/>
    <w:rsid w:val="00B80FD4"/>
    <w:rsid w:val="00B92F67"/>
    <w:rsid w:val="00B95FA7"/>
    <w:rsid w:val="00BA30BA"/>
    <w:rsid w:val="00BB510F"/>
    <w:rsid w:val="00BB56DA"/>
    <w:rsid w:val="00BB7DEF"/>
    <w:rsid w:val="00BC0073"/>
    <w:rsid w:val="00BD15DD"/>
    <w:rsid w:val="00C0445D"/>
    <w:rsid w:val="00C10805"/>
    <w:rsid w:val="00C12DE6"/>
    <w:rsid w:val="00C26EED"/>
    <w:rsid w:val="00C272D7"/>
    <w:rsid w:val="00C306F5"/>
    <w:rsid w:val="00C33D06"/>
    <w:rsid w:val="00C40D6C"/>
    <w:rsid w:val="00C413C6"/>
    <w:rsid w:val="00C63D72"/>
    <w:rsid w:val="00C806F2"/>
    <w:rsid w:val="00C80B2F"/>
    <w:rsid w:val="00C84D4C"/>
    <w:rsid w:val="00C86287"/>
    <w:rsid w:val="00C9535A"/>
    <w:rsid w:val="00CA03B5"/>
    <w:rsid w:val="00CB1F17"/>
    <w:rsid w:val="00CB5B38"/>
    <w:rsid w:val="00CD204E"/>
    <w:rsid w:val="00CD2BA5"/>
    <w:rsid w:val="00CE5266"/>
    <w:rsid w:val="00D01C59"/>
    <w:rsid w:val="00D128F8"/>
    <w:rsid w:val="00D211AE"/>
    <w:rsid w:val="00D311C8"/>
    <w:rsid w:val="00D31EC4"/>
    <w:rsid w:val="00D34D8D"/>
    <w:rsid w:val="00D4524E"/>
    <w:rsid w:val="00D46467"/>
    <w:rsid w:val="00D471A2"/>
    <w:rsid w:val="00D53C70"/>
    <w:rsid w:val="00D53F6A"/>
    <w:rsid w:val="00D61D3D"/>
    <w:rsid w:val="00D7212B"/>
    <w:rsid w:val="00D72BAE"/>
    <w:rsid w:val="00D77852"/>
    <w:rsid w:val="00D90475"/>
    <w:rsid w:val="00D9680E"/>
    <w:rsid w:val="00DB12DF"/>
    <w:rsid w:val="00DD1D19"/>
    <w:rsid w:val="00DF00E6"/>
    <w:rsid w:val="00E05187"/>
    <w:rsid w:val="00E16793"/>
    <w:rsid w:val="00E23641"/>
    <w:rsid w:val="00E34C93"/>
    <w:rsid w:val="00E65F5D"/>
    <w:rsid w:val="00E75DF9"/>
    <w:rsid w:val="00E773CC"/>
    <w:rsid w:val="00E83905"/>
    <w:rsid w:val="00E83AC1"/>
    <w:rsid w:val="00E90997"/>
    <w:rsid w:val="00EB1C64"/>
    <w:rsid w:val="00EB4262"/>
    <w:rsid w:val="00EB4A0F"/>
    <w:rsid w:val="00EC3604"/>
    <w:rsid w:val="00ED0F13"/>
    <w:rsid w:val="00EE4436"/>
    <w:rsid w:val="00EE7825"/>
    <w:rsid w:val="00EF7E22"/>
    <w:rsid w:val="00F07712"/>
    <w:rsid w:val="00F127CB"/>
    <w:rsid w:val="00F2297E"/>
    <w:rsid w:val="00F27611"/>
    <w:rsid w:val="00F276A4"/>
    <w:rsid w:val="00F3486B"/>
    <w:rsid w:val="00F50D13"/>
    <w:rsid w:val="00F65EED"/>
    <w:rsid w:val="00F71D56"/>
    <w:rsid w:val="00F724E5"/>
    <w:rsid w:val="00F90D4B"/>
    <w:rsid w:val="00FA0490"/>
    <w:rsid w:val="00FA1AB0"/>
    <w:rsid w:val="00FA5062"/>
    <w:rsid w:val="00FB25AC"/>
    <w:rsid w:val="00FB50BF"/>
    <w:rsid w:val="00FC05D3"/>
    <w:rsid w:val="00FD27FD"/>
    <w:rsid w:val="00FD5742"/>
    <w:rsid w:val="00FE031C"/>
    <w:rsid w:val="00FE56E2"/>
    <w:rsid w:val="00FF25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Prrafodelista">
    <w:name w:val="List Paragraph"/>
    <w:basedOn w:val="Normal"/>
    <w:uiPriority w:val="34"/>
    <w:qFormat/>
    <w:rsid w:val="00AC5CBF"/>
    <w:pPr>
      <w:ind w:left="720"/>
      <w:contextualSpacing/>
    </w:pPr>
  </w:style>
  <w:style w:type="character" w:styleId="Refdecomentario">
    <w:name w:val="annotation reference"/>
    <w:basedOn w:val="Fuentedeprrafopredeter"/>
    <w:uiPriority w:val="99"/>
    <w:semiHidden/>
    <w:unhideWhenUsed/>
    <w:rsid w:val="00AE4881"/>
    <w:rPr>
      <w:sz w:val="16"/>
      <w:szCs w:val="16"/>
    </w:rPr>
  </w:style>
  <w:style w:type="paragraph" w:styleId="Textocomentario">
    <w:name w:val="annotation text"/>
    <w:basedOn w:val="Normal"/>
    <w:link w:val="TextocomentarioCar"/>
    <w:uiPriority w:val="99"/>
    <w:semiHidden/>
    <w:unhideWhenUsed/>
    <w:rsid w:val="00AE488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E4881"/>
    <w:rPr>
      <w:sz w:val="20"/>
      <w:szCs w:val="20"/>
    </w:rPr>
  </w:style>
  <w:style w:type="paragraph" w:styleId="Asuntodelcomentario">
    <w:name w:val="annotation subject"/>
    <w:basedOn w:val="Textocomentario"/>
    <w:next w:val="Textocomentario"/>
    <w:link w:val="AsuntodelcomentarioCar"/>
    <w:uiPriority w:val="99"/>
    <w:semiHidden/>
    <w:unhideWhenUsed/>
    <w:rsid w:val="00AE4881"/>
    <w:rPr>
      <w:b/>
      <w:bCs/>
    </w:rPr>
  </w:style>
  <w:style w:type="character" w:customStyle="1" w:styleId="AsuntodelcomentarioCar">
    <w:name w:val="Asunto del comentario Car"/>
    <w:basedOn w:val="TextocomentarioCar"/>
    <w:link w:val="Asuntodelcomentario"/>
    <w:uiPriority w:val="99"/>
    <w:semiHidden/>
    <w:rsid w:val="00AE4881"/>
    <w:rPr>
      <w:b/>
      <w:bCs/>
      <w:sz w:val="20"/>
      <w:szCs w:val="20"/>
    </w:rPr>
  </w:style>
  <w:style w:type="paragraph" w:styleId="Textodeglobo">
    <w:name w:val="Balloon Text"/>
    <w:basedOn w:val="Normal"/>
    <w:link w:val="TextodegloboCar"/>
    <w:uiPriority w:val="99"/>
    <w:semiHidden/>
    <w:unhideWhenUsed/>
    <w:rsid w:val="00AE488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4881"/>
    <w:rPr>
      <w:rFonts w:ascii="Segoe UI" w:hAnsi="Segoe UI" w:cs="Segoe UI"/>
      <w:sz w:val="18"/>
      <w:szCs w:val="18"/>
    </w:rPr>
  </w:style>
  <w:style w:type="paragraph" w:customStyle="1" w:styleId="Pa1">
    <w:name w:val="Pa1"/>
    <w:basedOn w:val="Normal"/>
    <w:next w:val="Normal"/>
    <w:uiPriority w:val="99"/>
    <w:rsid w:val="008C242B"/>
    <w:pPr>
      <w:autoSpaceDE w:val="0"/>
      <w:autoSpaceDN w:val="0"/>
      <w:adjustRightInd w:val="0"/>
      <w:spacing w:after="0" w:line="241" w:lineRule="atLeast"/>
    </w:pPr>
    <w:rPr>
      <w:rFonts w:ascii="Times New Roman" w:eastAsia="Calibri" w:hAnsi="Times New Roman" w:cs="Times New Roman"/>
      <w:sz w:val="24"/>
      <w:szCs w:val="24"/>
      <w:lang w:eastAsia="es-MX"/>
    </w:rPr>
  </w:style>
  <w:style w:type="character" w:customStyle="1" w:styleId="A1">
    <w:name w:val="A1"/>
    <w:uiPriority w:val="99"/>
    <w:rsid w:val="008C242B"/>
    <w:rPr>
      <w:i/>
      <w:iCs/>
      <w:color w:val="000000"/>
      <w:sz w:val="28"/>
      <w:szCs w:val="28"/>
    </w:rPr>
  </w:style>
  <w:style w:type="paragraph" w:styleId="Textoindependiente2">
    <w:name w:val="Body Text 2"/>
    <w:basedOn w:val="Normal"/>
    <w:link w:val="Textoindependiente2Car"/>
    <w:rsid w:val="00633E7C"/>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633E7C"/>
    <w:rPr>
      <w:rFonts w:ascii="Tahoma" w:eastAsia="Times New Roman" w:hAnsi="Tahoma"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05C26-7537-4347-9E64-7D582A016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3412</Words>
  <Characters>18770</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2022-11-17T20:03:00Z</cp:lastPrinted>
  <dcterms:created xsi:type="dcterms:W3CDTF">2022-11-10T19:31:00Z</dcterms:created>
  <dcterms:modified xsi:type="dcterms:W3CDTF">2023-02-28T18:07:00Z</dcterms:modified>
</cp:coreProperties>
</file>