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18DF3"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656F9ADC"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380834">
        <w:rPr>
          <w:rFonts w:ascii="Arial" w:hAnsi="Arial" w:cs="Arial"/>
          <w:b/>
          <w:sz w:val="24"/>
          <w:szCs w:val="24"/>
        </w:rPr>
        <w:t xml:space="preserve">TREINTA DE SEPTIEMBRE </w:t>
      </w:r>
      <w:r w:rsidR="00FE12E9">
        <w:rPr>
          <w:rFonts w:ascii="Arial" w:hAnsi="Arial" w:cs="Arial"/>
          <w:b/>
          <w:sz w:val="24"/>
          <w:szCs w:val="24"/>
        </w:rPr>
        <w:t>DE</w:t>
      </w:r>
      <w:r>
        <w:rPr>
          <w:rFonts w:ascii="Arial" w:hAnsi="Arial" w:cs="Arial"/>
          <w:b/>
          <w:sz w:val="24"/>
          <w:szCs w:val="24"/>
        </w:rPr>
        <w:t xml:space="preserve"> DOS MIL VEINTI</w:t>
      </w:r>
      <w:r w:rsidR="00FE12E9">
        <w:rPr>
          <w:rFonts w:ascii="Arial" w:hAnsi="Arial" w:cs="Arial"/>
          <w:b/>
          <w:sz w:val="24"/>
          <w:szCs w:val="24"/>
        </w:rPr>
        <w:t>DÓS</w:t>
      </w:r>
      <w:r>
        <w:rPr>
          <w:rFonts w:ascii="Arial" w:hAnsi="Arial" w:cs="Arial"/>
          <w:b/>
          <w:sz w:val="24"/>
          <w:szCs w:val="24"/>
        </w:rPr>
        <w:t xml:space="preserve"> (</w:t>
      </w:r>
      <w:r w:rsidR="00380834">
        <w:rPr>
          <w:rFonts w:ascii="Arial" w:hAnsi="Arial" w:cs="Arial"/>
          <w:b/>
          <w:sz w:val="24"/>
          <w:szCs w:val="24"/>
        </w:rPr>
        <w:t>30/09</w:t>
      </w:r>
      <w:r>
        <w:rPr>
          <w:rFonts w:ascii="Arial" w:hAnsi="Arial" w:cs="Arial"/>
          <w:b/>
          <w:sz w:val="24"/>
          <w:szCs w:val="24"/>
        </w:rPr>
        <w:t>/202</w:t>
      </w:r>
      <w:r w:rsidR="00FE12E9">
        <w:rPr>
          <w:rFonts w:ascii="Arial" w:hAnsi="Arial" w:cs="Arial"/>
          <w:b/>
          <w:sz w:val="24"/>
          <w:szCs w:val="24"/>
        </w:rPr>
        <w:t>2</w:t>
      </w:r>
      <w:r>
        <w:rPr>
          <w:rFonts w:ascii="Arial" w:hAnsi="Arial" w:cs="Arial"/>
          <w:b/>
          <w:sz w:val="24"/>
          <w:szCs w:val="24"/>
        </w:rPr>
        <w:t xml:space="preserve">). - - - - - - - - - - - - - - - - - - - - - - - - - - - - - - - - - - </w:t>
      </w:r>
    </w:p>
    <w:p w14:paraId="0594E63B" w14:textId="75CC05F1" w:rsidR="002B4CA0" w:rsidRDefault="002B4CA0" w:rsidP="00F9583D">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D117C7">
        <w:rPr>
          <w:rFonts w:ascii="Arial" w:hAnsi="Arial" w:cs="Arial"/>
          <w:sz w:val="24"/>
          <w:szCs w:val="24"/>
        </w:rPr>
        <w:t xml:space="preserve"> </w:t>
      </w:r>
      <w:r w:rsidR="00380834">
        <w:rPr>
          <w:rFonts w:ascii="Arial" w:hAnsi="Arial" w:cs="Arial"/>
          <w:sz w:val="24"/>
          <w:szCs w:val="24"/>
        </w:rPr>
        <w:t>autos del Juicio de Nulidad 0003</w:t>
      </w:r>
      <w:r>
        <w:rPr>
          <w:rFonts w:ascii="Arial" w:hAnsi="Arial" w:cs="Arial"/>
          <w:sz w:val="24"/>
          <w:szCs w:val="24"/>
        </w:rPr>
        <w:t>/20</w:t>
      </w:r>
      <w:r w:rsidR="00A048CB">
        <w:rPr>
          <w:rFonts w:ascii="Arial" w:hAnsi="Arial" w:cs="Arial"/>
          <w:sz w:val="24"/>
          <w:szCs w:val="24"/>
        </w:rPr>
        <w:t>2</w:t>
      </w:r>
      <w:r w:rsidR="00380834">
        <w:rPr>
          <w:rFonts w:ascii="Arial" w:hAnsi="Arial" w:cs="Arial"/>
          <w:sz w:val="24"/>
          <w:szCs w:val="24"/>
        </w:rPr>
        <w:t>2</w:t>
      </w:r>
      <w:r>
        <w:rPr>
          <w:rFonts w:ascii="Arial" w:hAnsi="Arial" w:cs="Arial"/>
          <w:sz w:val="24"/>
          <w:szCs w:val="24"/>
        </w:rPr>
        <w:t xml:space="preserve">, promovido por </w:t>
      </w:r>
      <w:r w:rsidR="008E793B">
        <w:rPr>
          <w:rFonts w:ascii="Arial" w:hAnsi="Arial" w:cs="Arial"/>
          <w:sz w:val="24"/>
          <w:szCs w:val="24"/>
        </w:rPr>
        <w:t>***** ***** ***** *****</w:t>
      </w:r>
      <w:r>
        <w:rPr>
          <w:rFonts w:ascii="Arial" w:hAnsi="Arial" w:cs="Arial"/>
          <w:sz w:val="24"/>
          <w:szCs w:val="24"/>
        </w:rPr>
        <w:t xml:space="preserve">, </w:t>
      </w:r>
      <w:r w:rsidR="003B17C7">
        <w:rPr>
          <w:rFonts w:ascii="Arial" w:hAnsi="Arial" w:cs="Arial"/>
          <w:sz w:val="24"/>
          <w:szCs w:val="24"/>
        </w:rPr>
        <w:t xml:space="preserve">Representante Legal de  </w:t>
      </w:r>
      <w:r w:rsidR="008E793B">
        <w:rPr>
          <w:rFonts w:ascii="Arial" w:hAnsi="Arial" w:cs="Arial"/>
          <w:sz w:val="24"/>
          <w:szCs w:val="24"/>
        </w:rPr>
        <w:t>***** ***** ***** *****</w:t>
      </w:r>
      <w:r w:rsidR="00380834">
        <w:rPr>
          <w:rFonts w:ascii="Arial" w:hAnsi="Arial" w:cs="Arial"/>
          <w:sz w:val="24"/>
          <w:szCs w:val="24"/>
        </w:rPr>
        <w:t xml:space="preserve"> S.A. DE C.V.</w:t>
      </w:r>
      <w:r w:rsidR="003B17C7">
        <w:rPr>
          <w:rFonts w:ascii="Arial" w:hAnsi="Arial" w:cs="Arial"/>
          <w:sz w:val="24"/>
          <w:szCs w:val="24"/>
        </w:rPr>
        <w:t xml:space="preserve"> </w:t>
      </w:r>
      <w:r>
        <w:rPr>
          <w:rFonts w:ascii="Arial" w:hAnsi="Arial" w:cs="Arial"/>
          <w:sz w:val="24"/>
          <w:szCs w:val="24"/>
        </w:rPr>
        <w:t>solicita</w:t>
      </w:r>
      <w:r w:rsidR="00A048CB">
        <w:rPr>
          <w:rFonts w:ascii="Arial" w:hAnsi="Arial" w:cs="Arial"/>
          <w:sz w:val="24"/>
          <w:szCs w:val="24"/>
        </w:rPr>
        <w:t xml:space="preserve">ndo la nulidad de la resolución de Recurso de Revocación dictada con fecha </w:t>
      </w:r>
      <w:r w:rsidR="008E793B">
        <w:rPr>
          <w:rFonts w:ascii="Arial" w:hAnsi="Arial" w:cs="Arial"/>
          <w:sz w:val="24"/>
          <w:szCs w:val="24"/>
        </w:rPr>
        <w:t>***** de ***** de dos mil veintiuno (**/**/2021)</w:t>
      </w:r>
      <w:r w:rsidR="00F9583D">
        <w:rPr>
          <w:rFonts w:ascii="Arial" w:hAnsi="Arial" w:cs="Arial"/>
          <w:sz w:val="24"/>
          <w:szCs w:val="24"/>
        </w:rPr>
        <w:t xml:space="preserve">, por el Director de lo Contencioso de la Procuraduría Fiscal de la Secretaría de Finanzas del Poder Ejecutivo del Estado de Oaxaca, </w:t>
      </w:r>
      <w:r w:rsidR="004C2A79">
        <w:rPr>
          <w:rFonts w:ascii="Arial" w:hAnsi="Arial" w:cs="Arial"/>
          <w:sz w:val="24"/>
          <w:szCs w:val="24"/>
        </w:rPr>
        <w:t xml:space="preserve">y </w:t>
      </w:r>
      <w:r w:rsidR="00F9583D">
        <w:rPr>
          <w:rFonts w:ascii="Arial" w:hAnsi="Arial" w:cs="Arial"/>
          <w:sz w:val="24"/>
          <w:szCs w:val="24"/>
        </w:rPr>
        <w:t>los</w:t>
      </w:r>
      <w:r w:rsidR="004C2A79">
        <w:rPr>
          <w:rFonts w:ascii="Arial" w:hAnsi="Arial" w:cs="Arial"/>
          <w:sz w:val="24"/>
          <w:szCs w:val="24"/>
        </w:rPr>
        <w:t xml:space="preserve"> oficio</w:t>
      </w:r>
      <w:r w:rsidR="00F9583D">
        <w:rPr>
          <w:rFonts w:ascii="Arial" w:hAnsi="Arial" w:cs="Arial"/>
          <w:sz w:val="24"/>
          <w:szCs w:val="24"/>
        </w:rPr>
        <w:t>s</w:t>
      </w:r>
      <w:r w:rsidR="004C2A79">
        <w:rPr>
          <w:rFonts w:ascii="Arial" w:hAnsi="Arial" w:cs="Arial"/>
          <w:sz w:val="24"/>
          <w:szCs w:val="24"/>
        </w:rPr>
        <w:t xml:space="preserve"> con número</w:t>
      </w:r>
      <w:r w:rsidR="00F9583D">
        <w:rPr>
          <w:rFonts w:ascii="Arial" w:hAnsi="Arial" w:cs="Arial"/>
          <w:sz w:val="24"/>
          <w:szCs w:val="24"/>
        </w:rPr>
        <w:t>s</w:t>
      </w:r>
      <w:r w:rsidR="004C2A79">
        <w:rPr>
          <w:rFonts w:ascii="Arial" w:hAnsi="Arial" w:cs="Arial"/>
          <w:sz w:val="24"/>
          <w:szCs w:val="24"/>
        </w:rPr>
        <w:t xml:space="preserve"> de control </w:t>
      </w:r>
      <w:r w:rsidR="008E793B">
        <w:rPr>
          <w:rFonts w:ascii="Arial" w:hAnsi="Arial" w:cs="Arial"/>
          <w:sz w:val="24"/>
          <w:szCs w:val="24"/>
        </w:rPr>
        <w:t>***********</w:t>
      </w:r>
      <w:r w:rsidR="00F9583D">
        <w:rPr>
          <w:rFonts w:ascii="Arial" w:hAnsi="Arial" w:cs="Arial"/>
          <w:sz w:val="24"/>
          <w:szCs w:val="24"/>
        </w:rPr>
        <w:t xml:space="preserve"> y </w:t>
      </w:r>
      <w:r w:rsidR="008E793B">
        <w:rPr>
          <w:rFonts w:ascii="Arial" w:hAnsi="Arial" w:cs="Arial"/>
          <w:sz w:val="24"/>
          <w:szCs w:val="24"/>
        </w:rPr>
        <w:t>***********</w:t>
      </w:r>
      <w:r w:rsidR="00F9583D">
        <w:rPr>
          <w:rFonts w:ascii="Arial" w:hAnsi="Arial" w:cs="Arial"/>
          <w:sz w:val="24"/>
          <w:szCs w:val="24"/>
        </w:rPr>
        <w:t xml:space="preserve">, el primero emitido el </w:t>
      </w:r>
      <w:r w:rsidR="008E793B">
        <w:rPr>
          <w:rFonts w:ascii="Arial" w:hAnsi="Arial" w:cs="Arial"/>
          <w:sz w:val="24"/>
          <w:szCs w:val="24"/>
        </w:rPr>
        <w:t>***** y el segundo el ***** de ***** ambos del año dos mil diecinueve (** y **/**/2019)</w:t>
      </w:r>
      <w:r w:rsidR="00F9583D">
        <w:rPr>
          <w:rFonts w:ascii="Arial" w:hAnsi="Arial" w:cs="Arial"/>
          <w:sz w:val="24"/>
          <w:szCs w:val="24"/>
        </w:rPr>
        <w:t>, por la Directora de Ingresos y Recaudación de la Secretaría de Finanzas del Poder Ejecutivo del Estado de Oaxaca</w:t>
      </w:r>
      <w:r w:rsidR="00A048CB">
        <w:rPr>
          <w:rFonts w:ascii="Arial" w:hAnsi="Arial" w:cs="Arial"/>
          <w:sz w:val="24"/>
          <w:szCs w:val="24"/>
        </w:rPr>
        <w:t xml:space="preserve">; </w:t>
      </w:r>
      <w:r>
        <w:rPr>
          <w:rFonts w:ascii="Arial" w:hAnsi="Arial" w:cs="Arial"/>
          <w:sz w:val="24"/>
          <w:szCs w:val="24"/>
        </w:rPr>
        <w:t xml:space="preserve">y, - - - - - - - - - - - - - - </w:t>
      </w:r>
      <w:r w:rsidR="009D2044">
        <w:rPr>
          <w:rFonts w:ascii="Arial" w:hAnsi="Arial" w:cs="Arial"/>
          <w:sz w:val="24"/>
          <w:szCs w:val="24"/>
        </w:rPr>
        <w:t xml:space="preserve">- - </w:t>
      </w:r>
      <w:r w:rsidR="008E793B">
        <w:rPr>
          <w:rFonts w:ascii="Arial" w:hAnsi="Arial" w:cs="Arial"/>
          <w:sz w:val="24"/>
          <w:szCs w:val="24"/>
        </w:rPr>
        <w:t xml:space="preserve">- - - - - - - - - - </w:t>
      </w:r>
    </w:p>
    <w:p w14:paraId="3C512606"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102C7DB0"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E227D3">
        <w:rPr>
          <w:rFonts w:ascii="Arial" w:hAnsi="Arial" w:cs="Arial"/>
          <w:sz w:val="24"/>
          <w:szCs w:val="24"/>
        </w:rPr>
        <w:t>veintidós de febrero de dos mil veintidós (22/02/2022), s</w:t>
      </w:r>
      <w:r>
        <w:rPr>
          <w:rFonts w:ascii="Arial" w:hAnsi="Arial" w:cs="Arial"/>
          <w:sz w:val="24"/>
          <w:szCs w:val="24"/>
        </w:rPr>
        <w:t>e recibió el escrito de demanda en la Oficialía de Partes de este Tribunal y con fecha</w:t>
      </w:r>
      <w:r w:rsidR="00143B3A">
        <w:rPr>
          <w:rFonts w:ascii="Arial" w:hAnsi="Arial" w:cs="Arial"/>
          <w:sz w:val="24"/>
          <w:szCs w:val="24"/>
        </w:rPr>
        <w:t xml:space="preserve"> </w:t>
      </w:r>
      <w:r w:rsidR="00E227D3">
        <w:rPr>
          <w:rFonts w:ascii="Arial" w:hAnsi="Arial" w:cs="Arial"/>
          <w:sz w:val="24"/>
          <w:szCs w:val="24"/>
        </w:rPr>
        <w:t xml:space="preserve">veinticuatro de marzo de dos mil veintidós (24/03/2022), </w:t>
      </w:r>
      <w:r w:rsidR="00C531C8">
        <w:rPr>
          <w:rFonts w:ascii="Arial" w:hAnsi="Arial" w:cs="Arial"/>
          <w:sz w:val="24"/>
          <w:szCs w:val="24"/>
        </w:rPr>
        <w:t>previo</w:t>
      </w:r>
      <w:r w:rsidR="00E227D3">
        <w:rPr>
          <w:rFonts w:ascii="Arial" w:hAnsi="Arial" w:cs="Arial"/>
          <w:sz w:val="24"/>
          <w:szCs w:val="24"/>
        </w:rPr>
        <w:t xml:space="preserve"> requerimiento</w:t>
      </w:r>
      <w:r w:rsidR="00C531C8">
        <w:rPr>
          <w:rFonts w:ascii="Arial" w:hAnsi="Arial" w:cs="Arial"/>
          <w:sz w:val="24"/>
          <w:szCs w:val="24"/>
        </w:rPr>
        <w:t xml:space="preserve">, </w:t>
      </w:r>
      <w:r>
        <w:rPr>
          <w:rFonts w:ascii="Arial" w:hAnsi="Arial" w:cs="Arial"/>
          <w:sz w:val="24"/>
          <w:szCs w:val="24"/>
        </w:rPr>
        <w:t>se tuvo por admitida a trámite, ordenándose emplazar a Juicio a la</w:t>
      </w:r>
      <w:r w:rsidR="00D27A93">
        <w:rPr>
          <w:rFonts w:ascii="Arial" w:hAnsi="Arial" w:cs="Arial"/>
          <w:sz w:val="24"/>
          <w:szCs w:val="24"/>
        </w:rPr>
        <w:t>s</w:t>
      </w:r>
      <w:r>
        <w:rPr>
          <w:rFonts w:ascii="Arial" w:hAnsi="Arial" w:cs="Arial"/>
          <w:sz w:val="24"/>
          <w:szCs w:val="24"/>
        </w:rPr>
        <w:t xml:space="preserve"> autoridad</w:t>
      </w:r>
      <w:r w:rsidR="00D27A93">
        <w:rPr>
          <w:rFonts w:ascii="Arial" w:hAnsi="Arial" w:cs="Arial"/>
          <w:sz w:val="24"/>
          <w:szCs w:val="24"/>
        </w:rPr>
        <w:t>es</w:t>
      </w:r>
      <w:r>
        <w:rPr>
          <w:rFonts w:ascii="Arial" w:hAnsi="Arial" w:cs="Arial"/>
          <w:sz w:val="24"/>
          <w:szCs w:val="24"/>
        </w:rPr>
        <w:t xml:space="preserve"> demandada</w:t>
      </w:r>
      <w:r w:rsidR="00D27A93">
        <w:rPr>
          <w:rFonts w:ascii="Arial" w:hAnsi="Arial" w:cs="Arial"/>
          <w:sz w:val="24"/>
          <w:szCs w:val="24"/>
        </w:rPr>
        <w:t>s</w:t>
      </w:r>
      <w:r>
        <w:rPr>
          <w:rFonts w:ascii="Arial" w:hAnsi="Arial" w:cs="Arial"/>
          <w:sz w:val="24"/>
          <w:szCs w:val="24"/>
        </w:rPr>
        <w:t xml:space="preserve">. - - - - - - - - - - </w:t>
      </w:r>
    </w:p>
    <w:p w14:paraId="15DE83AF" w14:textId="77777777" w:rsidR="000D788F" w:rsidRDefault="002B4CA0" w:rsidP="00B5746C">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E227D3">
        <w:rPr>
          <w:rFonts w:ascii="Arial" w:hAnsi="Arial" w:cs="Arial"/>
          <w:sz w:val="24"/>
          <w:szCs w:val="24"/>
        </w:rPr>
        <w:t xml:space="preserve">nueve de mayo de dos mil veintidós (09/05/2022), </w:t>
      </w:r>
      <w:r>
        <w:rPr>
          <w:rFonts w:ascii="Arial" w:hAnsi="Arial" w:cs="Arial"/>
          <w:sz w:val="24"/>
          <w:szCs w:val="24"/>
        </w:rPr>
        <w:t>se tuvo a la</w:t>
      </w:r>
      <w:r w:rsidR="00BB5F28">
        <w:rPr>
          <w:rFonts w:ascii="Arial" w:hAnsi="Arial" w:cs="Arial"/>
          <w:sz w:val="24"/>
          <w:szCs w:val="24"/>
        </w:rPr>
        <w:t>s</w:t>
      </w:r>
      <w:r>
        <w:rPr>
          <w:rFonts w:ascii="Arial" w:hAnsi="Arial" w:cs="Arial"/>
          <w:sz w:val="24"/>
          <w:szCs w:val="24"/>
        </w:rPr>
        <w:t xml:space="preserve"> </w:t>
      </w:r>
      <w:r w:rsidR="00BB5F28">
        <w:rPr>
          <w:rFonts w:ascii="Arial" w:hAnsi="Arial" w:cs="Arial"/>
          <w:sz w:val="24"/>
          <w:szCs w:val="24"/>
        </w:rPr>
        <w:t xml:space="preserve">autoridades </w:t>
      </w:r>
      <w:r>
        <w:rPr>
          <w:rFonts w:ascii="Arial" w:hAnsi="Arial" w:cs="Arial"/>
          <w:sz w:val="24"/>
          <w:szCs w:val="24"/>
        </w:rPr>
        <w:t>demandada</w:t>
      </w:r>
      <w:r w:rsidR="00BB5F28">
        <w:rPr>
          <w:rFonts w:ascii="Arial" w:hAnsi="Arial" w:cs="Arial"/>
          <w:sz w:val="24"/>
          <w:szCs w:val="24"/>
        </w:rPr>
        <w:t>s,</w:t>
      </w:r>
      <w:r w:rsidR="00BB5F28" w:rsidRPr="00BB5F28">
        <w:rPr>
          <w:rFonts w:ascii="Arial" w:hAnsi="Arial" w:cs="Arial"/>
          <w:sz w:val="24"/>
          <w:szCs w:val="24"/>
        </w:rPr>
        <w:t xml:space="preserve"> </w:t>
      </w:r>
      <w:r w:rsidR="00BB5F28">
        <w:rPr>
          <w:rFonts w:ascii="Arial" w:hAnsi="Arial" w:cs="Arial"/>
          <w:sz w:val="24"/>
          <w:szCs w:val="24"/>
        </w:rPr>
        <w:t xml:space="preserve">Director de lo Contencioso de la Procuraduría Fiscal, y Directora de Ingresos y Recaudación, ambos de la Secretaría de Finanzas del Poder Ejecutivo del Estado de Oaxaca, </w:t>
      </w:r>
      <w:r w:rsidR="00690700">
        <w:rPr>
          <w:rFonts w:ascii="Arial" w:hAnsi="Arial" w:cs="Arial"/>
          <w:sz w:val="24"/>
          <w:szCs w:val="24"/>
        </w:rPr>
        <w:t>contestando en tiempo la demanda</w:t>
      </w:r>
      <w:r w:rsidR="00D862DF">
        <w:rPr>
          <w:rFonts w:ascii="Arial" w:hAnsi="Arial" w:cs="Arial"/>
          <w:sz w:val="24"/>
          <w:szCs w:val="24"/>
        </w:rPr>
        <w:t>,</w:t>
      </w:r>
      <w:r w:rsidR="00A83488">
        <w:rPr>
          <w:rFonts w:ascii="Arial" w:hAnsi="Arial" w:cs="Arial"/>
          <w:sz w:val="24"/>
          <w:szCs w:val="24"/>
        </w:rPr>
        <w:t xml:space="preserve"> </w:t>
      </w:r>
      <w:r w:rsidR="00B26969">
        <w:rPr>
          <w:rFonts w:ascii="Arial" w:hAnsi="Arial" w:cs="Arial"/>
          <w:sz w:val="24"/>
          <w:szCs w:val="24"/>
        </w:rPr>
        <w:t xml:space="preserve">el primero </w:t>
      </w:r>
      <w:r w:rsidR="00A83488">
        <w:rPr>
          <w:rFonts w:ascii="Arial" w:hAnsi="Arial" w:cs="Arial"/>
          <w:sz w:val="24"/>
          <w:szCs w:val="24"/>
        </w:rPr>
        <w:t>por si</w:t>
      </w:r>
      <w:r w:rsidR="00D862DF">
        <w:rPr>
          <w:rFonts w:ascii="Arial" w:hAnsi="Arial" w:cs="Arial"/>
          <w:sz w:val="24"/>
          <w:szCs w:val="24"/>
        </w:rPr>
        <w:t>,</w:t>
      </w:r>
      <w:r w:rsidR="00B5746C">
        <w:rPr>
          <w:rFonts w:ascii="Arial" w:hAnsi="Arial" w:cs="Arial"/>
          <w:sz w:val="24"/>
          <w:szCs w:val="24"/>
        </w:rPr>
        <w:t xml:space="preserve"> </w:t>
      </w:r>
      <w:r w:rsidR="00B26969">
        <w:rPr>
          <w:rFonts w:ascii="Arial" w:hAnsi="Arial" w:cs="Arial"/>
          <w:sz w:val="24"/>
          <w:szCs w:val="24"/>
        </w:rPr>
        <w:t xml:space="preserve">y </w:t>
      </w:r>
      <w:r w:rsidR="00B5746C">
        <w:rPr>
          <w:rFonts w:ascii="Arial" w:hAnsi="Arial" w:cs="Arial"/>
          <w:sz w:val="24"/>
          <w:szCs w:val="24"/>
        </w:rPr>
        <w:t>en representación de la</w:t>
      </w:r>
      <w:r w:rsidR="00A83488">
        <w:rPr>
          <w:rFonts w:ascii="Arial" w:hAnsi="Arial" w:cs="Arial"/>
          <w:sz w:val="24"/>
          <w:szCs w:val="24"/>
        </w:rPr>
        <w:t xml:space="preserve"> Directora de Ingresos y Recaudación de la Secretaría de Finanzas del Poder Ejecutivo del Estado de Oaxaca</w:t>
      </w:r>
      <w:r w:rsidR="00D862DF">
        <w:rPr>
          <w:rFonts w:ascii="Arial" w:hAnsi="Arial" w:cs="Arial"/>
          <w:sz w:val="24"/>
          <w:szCs w:val="24"/>
        </w:rPr>
        <w:t xml:space="preserve">; luego, </w:t>
      </w:r>
      <w:r w:rsidR="00690700">
        <w:rPr>
          <w:rFonts w:ascii="Arial" w:hAnsi="Arial" w:cs="Arial"/>
          <w:sz w:val="24"/>
          <w:szCs w:val="24"/>
        </w:rPr>
        <w:t xml:space="preserve">con fecha </w:t>
      </w:r>
      <w:r w:rsidR="00B60AF0">
        <w:rPr>
          <w:rFonts w:ascii="Arial" w:hAnsi="Arial" w:cs="Arial"/>
          <w:sz w:val="24"/>
          <w:szCs w:val="24"/>
        </w:rPr>
        <w:t>veintitrés de junio de dos mil veintidós (23/06</w:t>
      </w:r>
      <w:r w:rsidR="00B5746C">
        <w:rPr>
          <w:rFonts w:ascii="Arial" w:hAnsi="Arial" w:cs="Arial"/>
          <w:sz w:val="24"/>
          <w:szCs w:val="24"/>
        </w:rPr>
        <w:t>/2022),</w:t>
      </w:r>
      <w:r w:rsidR="00261B04">
        <w:rPr>
          <w:rFonts w:ascii="Arial" w:hAnsi="Arial" w:cs="Arial"/>
          <w:sz w:val="24"/>
          <w:szCs w:val="24"/>
        </w:rPr>
        <w:t xml:space="preserve"> </w:t>
      </w:r>
      <w:r w:rsidR="000D788F">
        <w:rPr>
          <w:rFonts w:ascii="Arial" w:hAnsi="Arial" w:cs="Arial"/>
          <w:sz w:val="24"/>
          <w:szCs w:val="24"/>
        </w:rPr>
        <w:t xml:space="preserve">se señaló fecha y hora para el desahogo de la audiencia final.- - - - - - - - - - - - - - - - - - - </w:t>
      </w:r>
    </w:p>
    <w:p w14:paraId="146E93A3"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B60AF0">
        <w:rPr>
          <w:rFonts w:ascii="Arial" w:hAnsi="Arial" w:cs="Arial"/>
          <w:sz w:val="24"/>
          <w:szCs w:val="24"/>
        </w:rPr>
        <w:t>veintitrés de agosto de dos mil veintidós (23/08</w:t>
      </w:r>
      <w:r w:rsidR="00B03638">
        <w:rPr>
          <w:rFonts w:ascii="Arial" w:hAnsi="Arial" w:cs="Arial"/>
          <w:sz w:val="24"/>
          <w:szCs w:val="24"/>
        </w:rPr>
        <w:t>/2022)</w:t>
      </w:r>
      <w:r w:rsidR="00D91BC3">
        <w:rPr>
          <w:rFonts w:ascii="Arial" w:hAnsi="Arial" w:cs="Arial"/>
          <w:sz w:val="24"/>
          <w:szCs w:val="24"/>
        </w:rPr>
        <w:t xml:space="preserve"> </w:t>
      </w:r>
      <w:r>
        <w:rPr>
          <w:rFonts w:ascii="Arial" w:hAnsi="Arial" w:cs="Arial"/>
          <w:sz w:val="24"/>
          <w:szCs w:val="24"/>
        </w:rPr>
        <w:t>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w:t>
      </w:r>
      <w:r w:rsidR="00B26969">
        <w:rPr>
          <w:rFonts w:ascii="Arial" w:hAnsi="Arial" w:cs="Arial"/>
          <w:sz w:val="24"/>
          <w:szCs w:val="24"/>
        </w:rPr>
        <w:t xml:space="preserve">- - - - - - - - - </w:t>
      </w:r>
    </w:p>
    <w:p w14:paraId="71229D7E"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5800DD56"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sidR="00B623EA" w:rsidRPr="005713C1">
        <w:rPr>
          <w:rFonts w:ascii="Arial" w:hAnsi="Arial" w:cs="Arial"/>
          <w:b/>
          <w:sz w:val="24"/>
          <w:szCs w:val="24"/>
        </w:rPr>
        <w:t xml:space="preserve">COMPETENCIA.- </w:t>
      </w:r>
      <w:r w:rsidR="00A60D58" w:rsidRPr="005713C1">
        <w:rPr>
          <w:rFonts w:ascii="Arial" w:hAnsi="Arial" w:cs="Arial"/>
          <w:sz w:val="24"/>
          <w:szCs w:val="24"/>
        </w:rPr>
        <w:t>Esta Tercera</w:t>
      </w:r>
      <w:r w:rsidRPr="005713C1">
        <w:rPr>
          <w:rFonts w:ascii="Arial" w:hAnsi="Arial" w:cs="Arial"/>
          <w:sz w:val="24"/>
          <w:szCs w:val="24"/>
        </w:rPr>
        <w:t xml:space="preserve"> Sala Unitaria de Primera Instancia del Tribunal de Justicia Administrativa del Estado de Oaxaca, </w:t>
      </w:r>
      <w:r w:rsidRPr="005713C1">
        <w:rPr>
          <w:rFonts w:ascii="Arial" w:hAnsi="Arial" w:cs="Arial"/>
          <w:b/>
          <w:sz w:val="24"/>
          <w:szCs w:val="24"/>
        </w:rPr>
        <w:t xml:space="preserve">es competente </w:t>
      </w:r>
      <w:r w:rsidRPr="005713C1">
        <w:rPr>
          <w:rFonts w:ascii="Arial" w:hAnsi="Arial" w:cs="Arial"/>
          <w:sz w:val="24"/>
          <w:szCs w:val="24"/>
        </w:rPr>
        <w:t>para conocer y resolver del</w:t>
      </w:r>
      <w:r>
        <w:rPr>
          <w:rFonts w:ascii="Arial" w:hAnsi="Arial" w:cs="Arial"/>
          <w:sz w:val="24"/>
          <w:szCs w:val="24"/>
        </w:rPr>
        <w:t xml:space="preserve">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B623EA">
        <w:rPr>
          <w:rFonts w:ascii="Arial" w:hAnsi="Arial" w:cs="Arial"/>
          <w:sz w:val="24"/>
          <w:szCs w:val="24"/>
        </w:rPr>
        <w:t xml:space="preserve">- - - - - - - - - - - - - - - - - - - - - - - - - - - - - - - - - - - - </w:t>
      </w:r>
    </w:p>
    <w:p w14:paraId="3438221B"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B623EA">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688134EE" w14:textId="4E3226B3" w:rsidR="00E756A2" w:rsidRDefault="002B4CA0" w:rsidP="008D217A">
      <w:pPr>
        <w:spacing w:line="360" w:lineRule="auto"/>
        <w:ind w:firstLine="708"/>
        <w:jc w:val="both"/>
        <w:rPr>
          <w:rFonts w:ascii="Arial" w:hAnsi="Arial" w:cs="Arial"/>
          <w:sz w:val="24"/>
          <w:szCs w:val="24"/>
        </w:rPr>
      </w:pPr>
      <w:r>
        <w:rPr>
          <w:rFonts w:ascii="Arial" w:hAnsi="Arial" w:cs="Arial"/>
          <w:sz w:val="24"/>
          <w:szCs w:val="24"/>
        </w:rPr>
        <w:t>La</w:t>
      </w:r>
      <w:r w:rsidR="008D217A">
        <w:rPr>
          <w:rFonts w:ascii="Arial" w:hAnsi="Arial" w:cs="Arial"/>
          <w:sz w:val="24"/>
          <w:szCs w:val="24"/>
        </w:rPr>
        <w:t>s</w:t>
      </w:r>
      <w:r w:rsidRPr="00A17FFD">
        <w:rPr>
          <w:rFonts w:ascii="Arial" w:hAnsi="Arial" w:cs="Arial"/>
          <w:sz w:val="24"/>
          <w:szCs w:val="24"/>
        </w:rPr>
        <w:t xml:space="preserve"> prueba</w:t>
      </w:r>
      <w:r w:rsidR="008D217A">
        <w:rPr>
          <w:rFonts w:ascii="Arial" w:hAnsi="Arial" w:cs="Arial"/>
          <w:sz w:val="24"/>
          <w:szCs w:val="24"/>
        </w:rPr>
        <w:t>s</w:t>
      </w:r>
      <w:r w:rsidRPr="00A17FFD">
        <w:rPr>
          <w:rFonts w:ascii="Arial" w:hAnsi="Arial" w:cs="Arial"/>
          <w:sz w:val="24"/>
          <w:szCs w:val="24"/>
        </w:rPr>
        <w:t xml:space="preserve"> DOCUMENTAL</w:t>
      </w:r>
      <w:r w:rsidR="008D217A">
        <w:rPr>
          <w:rFonts w:ascii="Arial" w:hAnsi="Arial" w:cs="Arial"/>
          <w:sz w:val="24"/>
          <w:szCs w:val="24"/>
        </w:rPr>
        <w:t>ES</w:t>
      </w:r>
      <w:r w:rsidRPr="00A17FFD">
        <w:rPr>
          <w:rFonts w:ascii="Arial" w:hAnsi="Arial" w:cs="Arial"/>
          <w:sz w:val="24"/>
          <w:szCs w:val="24"/>
        </w:rPr>
        <w:t xml:space="preserve"> ofrecida</w:t>
      </w:r>
      <w:r w:rsidR="008D217A">
        <w:rPr>
          <w:rFonts w:ascii="Arial" w:hAnsi="Arial" w:cs="Arial"/>
          <w:sz w:val="24"/>
          <w:szCs w:val="24"/>
        </w:rPr>
        <w:t>s</w:t>
      </w:r>
      <w:r>
        <w:rPr>
          <w:rFonts w:ascii="Arial" w:hAnsi="Arial" w:cs="Arial"/>
          <w:sz w:val="24"/>
          <w:szCs w:val="24"/>
        </w:rPr>
        <w:t xml:space="preserve"> y admitida</w:t>
      </w:r>
      <w:r w:rsidR="008D217A">
        <w:rPr>
          <w:rFonts w:ascii="Arial" w:hAnsi="Arial" w:cs="Arial"/>
          <w:sz w:val="24"/>
          <w:szCs w:val="24"/>
        </w:rPr>
        <w:t>s</w:t>
      </w:r>
      <w:r w:rsidRPr="00A17FFD">
        <w:rPr>
          <w:rFonts w:ascii="Arial" w:hAnsi="Arial" w:cs="Arial"/>
          <w:sz w:val="24"/>
          <w:szCs w:val="24"/>
        </w:rPr>
        <w:t xml:space="preserve"> </w:t>
      </w:r>
      <w:r w:rsidR="008D217A">
        <w:rPr>
          <w:rFonts w:ascii="Arial" w:hAnsi="Arial" w:cs="Arial"/>
          <w:sz w:val="24"/>
          <w:szCs w:val="24"/>
        </w:rPr>
        <w:t>a</w:t>
      </w:r>
      <w:r w:rsidR="00702EAF">
        <w:rPr>
          <w:rFonts w:ascii="Arial" w:hAnsi="Arial" w:cs="Arial"/>
          <w:sz w:val="24"/>
          <w:szCs w:val="24"/>
        </w:rPr>
        <w:t xml:space="preserve"> </w:t>
      </w:r>
      <w:r w:rsidR="008D217A">
        <w:rPr>
          <w:rFonts w:ascii="Arial" w:hAnsi="Arial" w:cs="Arial"/>
          <w:sz w:val="24"/>
          <w:szCs w:val="24"/>
        </w:rPr>
        <w:t>l</w:t>
      </w:r>
      <w:r w:rsidR="00702EAF">
        <w:rPr>
          <w:rFonts w:ascii="Arial" w:hAnsi="Arial" w:cs="Arial"/>
          <w:sz w:val="24"/>
          <w:szCs w:val="24"/>
        </w:rPr>
        <w:t>a</w:t>
      </w:r>
      <w:r w:rsidR="008D217A">
        <w:rPr>
          <w:rFonts w:ascii="Arial" w:hAnsi="Arial" w:cs="Arial"/>
          <w:sz w:val="24"/>
          <w:szCs w:val="24"/>
        </w:rPr>
        <w:t xml:space="preserve"> </w:t>
      </w:r>
      <w:r w:rsidRPr="00A17FFD">
        <w:rPr>
          <w:rFonts w:ascii="Arial" w:hAnsi="Arial" w:cs="Arial"/>
          <w:sz w:val="24"/>
          <w:szCs w:val="24"/>
          <w:u w:val="single"/>
        </w:rPr>
        <w:t>actor</w:t>
      </w:r>
      <w:r w:rsidR="00702EAF">
        <w:rPr>
          <w:rFonts w:ascii="Arial" w:hAnsi="Arial" w:cs="Arial"/>
          <w:sz w:val="24"/>
          <w:szCs w:val="24"/>
          <w:u w:val="single"/>
        </w:rPr>
        <w:t>a</w:t>
      </w:r>
      <w:r w:rsidRPr="00A17FFD">
        <w:rPr>
          <w:rFonts w:ascii="Arial" w:hAnsi="Arial" w:cs="Arial"/>
          <w:sz w:val="24"/>
          <w:szCs w:val="24"/>
        </w:rPr>
        <w:t xml:space="preserve"> </w:t>
      </w:r>
      <w:r w:rsidR="008E793B">
        <w:rPr>
          <w:rFonts w:ascii="Arial" w:hAnsi="Arial" w:cs="Arial"/>
          <w:sz w:val="24"/>
          <w:szCs w:val="24"/>
        </w:rPr>
        <w:t>***** ***** ***** *****</w:t>
      </w:r>
      <w:r w:rsidRPr="00BF4DEC">
        <w:rPr>
          <w:rFonts w:ascii="Arial" w:hAnsi="Arial" w:cs="Arial"/>
          <w:sz w:val="24"/>
          <w:szCs w:val="24"/>
        </w:rPr>
        <w:t>,</w:t>
      </w:r>
      <w:r w:rsidR="00F8058D" w:rsidRPr="00F8058D">
        <w:rPr>
          <w:rFonts w:ascii="Arial" w:hAnsi="Arial" w:cs="Arial"/>
          <w:sz w:val="24"/>
          <w:szCs w:val="24"/>
        </w:rPr>
        <w:t xml:space="preserve"> </w:t>
      </w:r>
      <w:r w:rsidR="00F8058D">
        <w:rPr>
          <w:rFonts w:ascii="Arial" w:hAnsi="Arial" w:cs="Arial"/>
          <w:sz w:val="24"/>
          <w:szCs w:val="24"/>
        </w:rPr>
        <w:t xml:space="preserve">Representante Legal de </w:t>
      </w:r>
      <w:r w:rsidR="008E793B">
        <w:rPr>
          <w:rFonts w:ascii="Arial" w:hAnsi="Arial" w:cs="Arial"/>
          <w:sz w:val="24"/>
          <w:szCs w:val="24"/>
        </w:rPr>
        <w:t>***** ***** ***** *****</w:t>
      </w:r>
      <w:r w:rsidR="00380834">
        <w:rPr>
          <w:rFonts w:ascii="Arial" w:hAnsi="Arial" w:cs="Arial"/>
          <w:sz w:val="24"/>
          <w:szCs w:val="24"/>
        </w:rPr>
        <w:t xml:space="preserve"> S.A. DE C.V.</w:t>
      </w:r>
      <w:r w:rsidR="00F8058D">
        <w:rPr>
          <w:rFonts w:ascii="Arial" w:hAnsi="Arial" w:cs="Arial"/>
          <w:sz w:val="24"/>
          <w:szCs w:val="24"/>
        </w:rPr>
        <w:t xml:space="preserve"> </w:t>
      </w:r>
      <w:r w:rsidRPr="00BF4DEC">
        <w:rPr>
          <w:rFonts w:ascii="Arial" w:hAnsi="Arial" w:cs="Arial"/>
          <w:sz w:val="24"/>
          <w:szCs w:val="24"/>
        </w:rPr>
        <w:t xml:space="preserve">consisten </w:t>
      </w:r>
      <w:r w:rsidRPr="00B31CFF">
        <w:rPr>
          <w:rFonts w:ascii="Arial" w:hAnsi="Arial" w:cs="Arial"/>
          <w:sz w:val="24"/>
          <w:szCs w:val="24"/>
        </w:rPr>
        <w:t>en</w:t>
      </w:r>
      <w:r w:rsidR="008D217A" w:rsidRPr="00B31CFF">
        <w:rPr>
          <w:rFonts w:ascii="Arial" w:hAnsi="Arial" w:cs="Arial"/>
          <w:sz w:val="24"/>
          <w:szCs w:val="24"/>
        </w:rPr>
        <w:t xml:space="preserve">: </w:t>
      </w:r>
      <w:r w:rsidR="00E756A2" w:rsidRPr="00786F86">
        <w:rPr>
          <w:rFonts w:ascii="Arial" w:hAnsi="Arial" w:cs="Arial"/>
          <w:b/>
          <w:sz w:val="24"/>
          <w:szCs w:val="24"/>
        </w:rPr>
        <w:t>1.-</w:t>
      </w:r>
      <w:r w:rsidR="00E756A2">
        <w:rPr>
          <w:rFonts w:ascii="Arial" w:hAnsi="Arial" w:cs="Arial"/>
          <w:sz w:val="24"/>
          <w:szCs w:val="24"/>
        </w:rPr>
        <w:t xml:space="preserve"> Copia certificada de I</w:t>
      </w:r>
      <w:r w:rsidR="00EC28D3">
        <w:rPr>
          <w:rFonts w:ascii="Arial" w:hAnsi="Arial" w:cs="Arial"/>
          <w:sz w:val="24"/>
          <w:szCs w:val="24"/>
        </w:rPr>
        <w:t xml:space="preserve">nstrumento Notarial número </w:t>
      </w:r>
      <w:r w:rsidR="008E793B">
        <w:rPr>
          <w:rFonts w:ascii="Arial" w:hAnsi="Arial" w:cs="Arial"/>
          <w:sz w:val="24"/>
          <w:szCs w:val="24"/>
        </w:rPr>
        <w:t>*****</w:t>
      </w:r>
      <w:r w:rsidR="00E756A2">
        <w:rPr>
          <w:rFonts w:ascii="Arial" w:hAnsi="Arial" w:cs="Arial"/>
          <w:sz w:val="24"/>
          <w:szCs w:val="24"/>
        </w:rPr>
        <w:t xml:space="preserve">, pasado ante la fe del Notario Público número Ochenta y Siete en el Estado; </w:t>
      </w:r>
      <w:r w:rsidR="00E756A2" w:rsidRPr="00786F86">
        <w:rPr>
          <w:rFonts w:ascii="Arial" w:hAnsi="Arial" w:cs="Arial"/>
          <w:b/>
          <w:sz w:val="24"/>
          <w:szCs w:val="24"/>
        </w:rPr>
        <w:t>2.-</w:t>
      </w:r>
      <w:r w:rsidR="00E756A2">
        <w:rPr>
          <w:rFonts w:ascii="Arial" w:hAnsi="Arial" w:cs="Arial"/>
          <w:sz w:val="24"/>
          <w:szCs w:val="24"/>
        </w:rPr>
        <w:t xml:space="preserve"> Copia certificada del Poder General para Pleitos y Cobranzas, contenido en el Instrumento Notarial </w:t>
      </w:r>
      <w:r w:rsidR="008E793B">
        <w:rPr>
          <w:rFonts w:ascii="Arial" w:hAnsi="Arial" w:cs="Arial"/>
          <w:sz w:val="24"/>
          <w:szCs w:val="24"/>
        </w:rPr>
        <w:t>número ****</w:t>
      </w:r>
      <w:r w:rsidR="00E756A2">
        <w:rPr>
          <w:rFonts w:ascii="Arial" w:hAnsi="Arial" w:cs="Arial"/>
          <w:sz w:val="24"/>
          <w:szCs w:val="24"/>
        </w:rPr>
        <w:t xml:space="preserve">, </w:t>
      </w:r>
      <w:r w:rsidR="008E793B">
        <w:rPr>
          <w:rFonts w:ascii="Arial" w:hAnsi="Arial" w:cs="Arial"/>
          <w:sz w:val="24"/>
          <w:szCs w:val="24"/>
        </w:rPr>
        <w:t>volumen ***</w:t>
      </w:r>
      <w:r w:rsidR="00E756A2">
        <w:rPr>
          <w:rFonts w:ascii="Arial" w:hAnsi="Arial" w:cs="Arial"/>
          <w:sz w:val="24"/>
          <w:szCs w:val="24"/>
        </w:rPr>
        <w:t xml:space="preserve">, pasado ante la fe del Notario Público número </w:t>
      </w:r>
      <w:r w:rsidR="00D00C10">
        <w:rPr>
          <w:rFonts w:ascii="Arial" w:hAnsi="Arial" w:cs="Arial"/>
          <w:sz w:val="24"/>
          <w:szCs w:val="24"/>
        </w:rPr>
        <w:t xml:space="preserve">Noventa en el Estado; </w:t>
      </w:r>
      <w:r w:rsidR="00D00C10" w:rsidRPr="00786F86">
        <w:rPr>
          <w:rFonts w:ascii="Arial" w:hAnsi="Arial" w:cs="Arial"/>
          <w:b/>
          <w:sz w:val="24"/>
          <w:szCs w:val="24"/>
        </w:rPr>
        <w:t>3.-</w:t>
      </w:r>
      <w:r w:rsidR="00D00C10">
        <w:rPr>
          <w:rFonts w:ascii="Arial" w:hAnsi="Arial" w:cs="Arial"/>
          <w:sz w:val="24"/>
          <w:szCs w:val="24"/>
        </w:rPr>
        <w:t xml:space="preserve"> Original de resolución contenida en el oficio número </w:t>
      </w:r>
      <w:r w:rsidR="008E793B">
        <w:rPr>
          <w:rFonts w:ascii="Arial" w:hAnsi="Arial" w:cs="Arial"/>
          <w:sz w:val="24"/>
          <w:szCs w:val="24"/>
        </w:rPr>
        <w:t>SF/SI/PF/DC/JR/****/2021</w:t>
      </w:r>
      <w:r w:rsidR="00D00C10">
        <w:rPr>
          <w:rFonts w:ascii="Arial" w:hAnsi="Arial" w:cs="Arial"/>
          <w:sz w:val="24"/>
          <w:szCs w:val="24"/>
        </w:rPr>
        <w:t xml:space="preserve"> de fecha </w:t>
      </w:r>
      <w:r w:rsidR="008E793B">
        <w:rPr>
          <w:rFonts w:ascii="Arial" w:hAnsi="Arial" w:cs="Arial"/>
          <w:sz w:val="24"/>
          <w:szCs w:val="24"/>
        </w:rPr>
        <w:t>***** de ***** de dos mil veintiuno (**/**/2021)</w:t>
      </w:r>
      <w:r w:rsidR="00D00C10">
        <w:rPr>
          <w:rFonts w:ascii="Arial" w:hAnsi="Arial" w:cs="Arial"/>
          <w:sz w:val="24"/>
          <w:szCs w:val="24"/>
        </w:rPr>
        <w:t xml:space="preserve">, suscrita por el Director de lo Contencioso de la Procuraduría Fiscal de la Secretaría de Finanzas del Poder Ejecutivo del Estado de Oaxaca; </w:t>
      </w:r>
      <w:r w:rsidR="00D00C10" w:rsidRPr="00786F86">
        <w:rPr>
          <w:rFonts w:ascii="Arial" w:hAnsi="Arial" w:cs="Arial"/>
          <w:b/>
          <w:sz w:val="24"/>
          <w:szCs w:val="24"/>
        </w:rPr>
        <w:t>4.-</w:t>
      </w:r>
      <w:r w:rsidR="00D00C10">
        <w:rPr>
          <w:rFonts w:ascii="Arial" w:hAnsi="Arial" w:cs="Arial"/>
          <w:sz w:val="24"/>
          <w:szCs w:val="24"/>
        </w:rPr>
        <w:t xml:space="preserve"> Original de Multa por infracción con número de control </w:t>
      </w:r>
      <w:r w:rsidR="008E793B">
        <w:rPr>
          <w:rFonts w:ascii="Arial" w:hAnsi="Arial" w:cs="Arial"/>
          <w:sz w:val="24"/>
          <w:szCs w:val="24"/>
        </w:rPr>
        <w:t>***********</w:t>
      </w:r>
      <w:r w:rsidR="00D00C10">
        <w:rPr>
          <w:rFonts w:ascii="Arial" w:hAnsi="Arial" w:cs="Arial"/>
          <w:sz w:val="24"/>
          <w:szCs w:val="24"/>
        </w:rPr>
        <w:t xml:space="preserve">, de fecha </w:t>
      </w:r>
      <w:r w:rsidR="008E793B">
        <w:rPr>
          <w:rFonts w:ascii="Arial" w:hAnsi="Arial" w:cs="Arial"/>
          <w:sz w:val="24"/>
          <w:szCs w:val="24"/>
        </w:rPr>
        <w:t>***** de ***** de dos mil diecinueve (**/**/2019)</w:t>
      </w:r>
      <w:r w:rsidR="00D00C10">
        <w:rPr>
          <w:rFonts w:ascii="Arial" w:hAnsi="Arial" w:cs="Arial"/>
          <w:sz w:val="24"/>
          <w:szCs w:val="24"/>
        </w:rPr>
        <w:t xml:space="preserve"> suscrita por la Directora de Ingresos y Recaudación de la Secretaría de Finanzas del Poder Ejecutivo del Estado de Oaxaca</w:t>
      </w:r>
      <w:r w:rsidR="00D00C10" w:rsidRPr="00786F86">
        <w:rPr>
          <w:rFonts w:ascii="Arial" w:hAnsi="Arial" w:cs="Arial"/>
          <w:b/>
          <w:sz w:val="24"/>
          <w:szCs w:val="24"/>
        </w:rPr>
        <w:t>; 5.-</w:t>
      </w:r>
      <w:r w:rsidR="00D00C10">
        <w:rPr>
          <w:rFonts w:ascii="Arial" w:hAnsi="Arial" w:cs="Arial"/>
          <w:sz w:val="24"/>
          <w:szCs w:val="24"/>
        </w:rPr>
        <w:t xml:space="preserve"> </w:t>
      </w:r>
      <w:r w:rsidR="00D00C10">
        <w:rPr>
          <w:rFonts w:ascii="Arial" w:hAnsi="Arial" w:cs="Arial"/>
          <w:sz w:val="24"/>
          <w:szCs w:val="24"/>
        </w:rPr>
        <w:lastRenderedPageBreak/>
        <w:t xml:space="preserve">Original de Multa por infracción con número de control </w:t>
      </w:r>
      <w:r w:rsidR="008E793B">
        <w:rPr>
          <w:rFonts w:ascii="Arial" w:hAnsi="Arial" w:cs="Arial"/>
          <w:sz w:val="24"/>
          <w:szCs w:val="24"/>
        </w:rPr>
        <w:t>***********</w:t>
      </w:r>
      <w:r w:rsidR="00D00C10">
        <w:rPr>
          <w:rFonts w:ascii="Arial" w:hAnsi="Arial" w:cs="Arial"/>
          <w:sz w:val="24"/>
          <w:szCs w:val="24"/>
        </w:rPr>
        <w:t xml:space="preserve">, de fecha </w:t>
      </w:r>
      <w:r w:rsidR="008E793B">
        <w:rPr>
          <w:rFonts w:ascii="Arial" w:hAnsi="Arial" w:cs="Arial"/>
          <w:sz w:val="24"/>
          <w:szCs w:val="24"/>
        </w:rPr>
        <w:t>***** de ***** de dos mil diecinueve (**/**/2019)</w:t>
      </w:r>
      <w:r w:rsidR="00D00C10">
        <w:rPr>
          <w:rFonts w:ascii="Arial" w:hAnsi="Arial" w:cs="Arial"/>
          <w:sz w:val="24"/>
          <w:szCs w:val="24"/>
        </w:rPr>
        <w:t xml:space="preserve"> suscrita por la Directora de Ingresos y Recaudación de la Secretaría de Finanzas del Poder Ejecutivo del Estado de Oaxaca</w:t>
      </w:r>
      <w:r w:rsidR="00786F86">
        <w:rPr>
          <w:rFonts w:ascii="Arial" w:hAnsi="Arial" w:cs="Arial"/>
          <w:sz w:val="24"/>
          <w:szCs w:val="24"/>
        </w:rPr>
        <w:t>.</w:t>
      </w:r>
    </w:p>
    <w:p w14:paraId="3FD88778" w14:textId="24564840" w:rsidR="00786F86" w:rsidRPr="00EA161F" w:rsidRDefault="002B4CA0" w:rsidP="000F5C3B">
      <w:pPr>
        <w:spacing w:line="360" w:lineRule="auto"/>
        <w:ind w:firstLine="708"/>
        <w:jc w:val="both"/>
        <w:rPr>
          <w:rFonts w:ascii="Arial" w:hAnsi="Arial" w:cs="Arial"/>
          <w:sz w:val="24"/>
          <w:szCs w:val="24"/>
        </w:rPr>
      </w:pPr>
      <w:r>
        <w:rPr>
          <w:rFonts w:ascii="Arial" w:hAnsi="Arial" w:cs="Arial"/>
          <w:sz w:val="24"/>
          <w:szCs w:val="24"/>
        </w:rPr>
        <w:t>Por lo que respecta a la</w:t>
      </w:r>
      <w:r w:rsidR="00D354E9">
        <w:rPr>
          <w:rFonts w:ascii="Arial" w:hAnsi="Arial" w:cs="Arial"/>
          <w:sz w:val="24"/>
          <w:szCs w:val="24"/>
        </w:rPr>
        <w:t>s</w:t>
      </w:r>
      <w:r>
        <w:rPr>
          <w:rFonts w:ascii="Arial" w:hAnsi="Arial" w:cs="Arial"/>
          <w:sz w:val="24"/>
          <w:szCs w:val="24"/>
        </w:rPr>
        <w:t xml:space="preserve"> autoridad</w:t>
      </w:r>
      <w:r w:rsidR="00D354E9">
        <w:rPr>
          <w:rFonts w:ascii="Arial" w:hAnsi="Arial" w:cs="Arial"/>
          <w:sz w:val="24"/>
          <w:szCs w:val="24"/>
        </w:rPr>
        <w:t>es</w:t>
      </w:r>
      <w:r w:rsidR="006D6D70">
        <w:rPr>
          <w:rFonts w:ascii="Arial" w:hAnsi="Arial" w:cs="Arial"/>
          <w:sz w:val="24"/>
          <w:szCs w:val="24"/>
        </w:rPr>
        <w:t xml:space="preserve"> demandada</w:t>
      </w:r>
      <w:r w:rsidR="00D354E9">
        <w:rPr>
          <w:rFonts w:ascii="Arial" w:hAnsi="Arial" w:cs="Arial"/>
          <w:sz w:val="24"/>
          <w:szCs w:val="24"/>
        </w:rPr>
        <w:t>s</w:t>
      </w:r>
      <w:r w:rsidR="006D6D70">
        <w:rPr>
          <w:rFonts w:ascii="Arial" w:hAnsi="Arial" w:cs="Arial"/>
          <w:sz w:val="24"/>
          <w:szCs w:val="24"/>
        </w:rPr>
        <w:t>, se le</w:t>
      </w:r>
      <w:r w:rsidR="00D354E9">
        <w:rPr>
          <w:rFonts w:ascii="Arial" w:hAnsi="Arial" w:cs="Arial"/>
          <w:sz w:val="24"/>
          <w:szCs w:val="24"/>
        </w:rPr>
        <w:t>s</w:t>
      </w:r>
      <w:r w:rsidR="006D6D70">
        <w:rPr>
          <w:rFonts w:ascii="Arial" w:hAnsi="Arial" w:cs="Arial"/>
          <w:sz w:val="24"/>
          <w:szCs w:val="24"/>
        </w:rPr>
        <w:t xml:space="preserv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 </w:t>
      </w:r>
      <w:r w:rsidR="00786F86" w:rsidRPr="000F5C3B">
        <w:rPr>
          <w:rFonts w:ascii="Arial" w:hAnsi="Arial" w:cs="Arial"/>
          <w:b/>
          <w:sz w:val="24"/>
          <w:szCs w:val="24"/>
        </w:rPr>
        <w:t>1.-</w:t>
      </w:r>
      <w:r w:rsidR="00786F86">
        <w:rPr>
          <w:rFonts w:ascii="Arial" w:hAnsi="Arial" w:cs="Arial"/>
          <w:sz w:val="24"/>
          <w:szCs w:val="24"/>
        </w:rPr>
        <w:t xml:space="preserve"> </w:t>
      </w:r>
      <w:r w:rsidR="000F5C3B">
        <w:rPr>
          <w:rFonts w:ascii="Arial" w:hAnsi="Arial" w:cs="Arial"/>
          <w:sz w:val="24"/>
          <w:szCs w:val="24"/>
        </w:rPr>
        <w:t xml:space="preserve">Dos </w:t>
      </w:r>
      <w:r w:rsidR="00786F86">
        <w:rPr>
          <w:rFonts w:ascii="Arial" w:hAnsi="Arial" w:cs="Arial"/>
          <w:sz w:val="24"/>
          <w:szCs w:val="24"/>
        </w:rPr>
        <w:t>Cuadernillo</w:t>
      </w:r>
      <w:r w:rsidR="000F5C3B">
        <w:rPr>
          <w:rFonts w:ascii="Arial" w:hAnsi="Arial" w:cs="Arial"/>
          <w:sz w:val="24"/>
          <w:szCs w:val="24"/>
        </w:rPr>
        <w:t>s</w:t>
      </w:r>
      <w:r w:rsidR="00786F86">
        <w:rPr>
          <w:rFonts w:ascii="Arial" w:hAnsi="Arial" w:cs="Arial"/>
          <w:sz w:val="24"/>
          <w:szCs w:val="24"/>
        </w:rPr>
        <w:t xml:space="preserve"> compuesto</w:t>
      </w:r>
      <w:r w:rsidR="000F5C3B">
        <w:rPr>
          <w:rFonts w:ascii="Arial" w:hAnsi="Arial" w:cs="Arial"/>
          <w:sz w:val="24"/>
          <w:szCs w:val="24"/>
        </w:rPr>
        <w:t>s el primero de diecisiete fojas y el segundo de veintitrés fojas certificadas, conteniendo el primero</w:t>
      </w:r>
      <w:r w:rsidR="00744917">
        <w:rPr>
          <w:rFonts w:ascii="Arial" w:hAnsi="Arial" w:cs="Arial"/>
          <w:sz w:val="24"/>
          <w:szCs w:val="24"/>
        </w:rPr>
        <w:t xml:space="preserve">: a) </w:t>
      </w:r>
      <w:r w:rsidR="00EA161F">
        <w:rPr>
          <w:rFonts w:ascii="Arial" w:hAnsi="Arial" w:cs="Arial"/>
          <w:sz w:val="24"/>
          <w:szCs w:val="24"/>
        </w:rPr>
        <w:t xml:space="preserve">Multa por infracción con número de control </w:t>
      </w:r>
      <w:r w:rsidR="008E793B">
        <w:rPr>
          <w:rFonts w:ascii="Arial" w:hAnsi="Arial" w:cs="Arial"/>
          <w:sz w:val="24"/>
          <w:szCs w:val="24"/>
        </w:rPr>
        <w:t>***********</w:t>
      </w:r>
      <w:r w:rsidR="00EA161F">
        <w:rPr>
          <w:rFonts w:ascii="Arial" w:hAnsi="Arial" w:cs="Arial"/>
          <w:sz w:val="24"/>
          <w:szCs w:val="24"/>
        </w:rPr>
        <w:t xml:space="preserve">, de fecha </w:t>
      </w:r>
      <w:r w:rsidR="008E793B">
        <w:rPr>
          <w:rFonts w:ascii="Arial" w:hAnsi="Arial" w:cs="Arial"/>
          <w:sz w:val="24"/>
          <w:szCs w:val="24"/>
        </w:rPr>
        <w:t>***** de ***** de dos mil diecinueve (**/**/2019)</w:t>
      </w:r>
      <w:r w:rsidR="00EA161F">
        <w:rPr>
          <w:rFonts w:ascii="Arial" w:hAnsi="Arial" w:cs="Arial"/>
          <w:sz w:val="24"/>
          <w:szCs w:val="24"/>
        </w:rPr>
        <w:t xml:space="preserve"> suscrita por la Directora de Ingresos y Recaudación de la Secretaría de Finanzas del Poder Ejecutivo del Estado de Oaxaca</w:t>
      </w:r>
      <w:r w:rsidR="00EA161F" w:rsidRPr="00786F86">
        <w:rPr>
          <w:rFonts w:ascii="Arial" w:hAnsi="Arial" w:cs="Arial"/>
          <w:b/>
          <w:sz w:val="24"/>
          <w:szCs w:val="24"/>
        </w:rPr>
        <w:t>;</w:t>
      </w:r>
      <w:r w:rsidR="00EA161F">
        <w:rPr>
          <w:rFonts w:ascii="Arial" w:hAnsi="Arial" w:cs="Arial"/>
          <w:b/>
          <w:sz w:val="24"/>
          <w:szCs w:val="24"/>
        </w:rPr>
        <w:t xml:space="preserve"> b) </w:t>
      </w:r>
      <w:r w:rsidR="00EA161F" w:rsidRPr="00EA161F">
        <w:rPr>
          <w:rFonts w:ascii="Arial" w:hAnsi="Arial" w:cs="Arial"/>
          <w:sz w:val="24"/>
          <w:szCs w:val="24"/>
        </w:rPr>
        <w:t>Formatos de declaraciones definitivas del impuesto sobre erogaciones po</w:t>
      </w:r>
      <w:r w:rsidR="00EC28D3">
        <w:rPr>
          <w:rFonts w:ascii="Arial" w:hAnsi="Arial" w:cs="Arial"/>
          <w:sz w:val="24"/>
          <w:szCs w:val="24"/>
        </w:rPr>
        <w:t>r</w:t>
      </w:r>
      <w:r w:rsidR="00EA161F" w:rsidRPr="00EA161F">
        <w:rPr>
          <w:rFonts w:ascii="Arial" w:hAnsi="Arial" w:cs="Arial"/>
          <w:sz w:val="24"/>
          <w:szCs w:val="24"/>
        </w:rPr>
        <w:t xml:space="preserve"> remuneraciones al trabajo personal, correspondientes al 3°, 4°, 5° y 6° Bimestres del ejercicio fiscal dos mil dieciocho (2018);</w:t>
      </w:r>
      <w:r w:rsidR="00EA161F">
        <w:rPr>
          <w:rFonts w:ascii="Arial" w:hAnsi="Arial" w:cs="Arial"/>
          <w:b/>
          <w:sz w:val="24"/>
          <w:szCs w:val="24"/>
        </w:rPr>
        <w:t xml:space="preserve"> c) </w:t>
      </w:r>
      <w:r w:rsidR="00EA161F">
        <w:rPr>
          <w:rFonts w:ascii="Arial" w:hAnsi="Arial" w:cs="Arial"/>
          <w:sz w:val="24"/>
          <w:szCs w:val="24"/>
        </w:rPr>
        <w:t xml:space="preserve">Multa por infracción con número de control </w:t>
      </w:r>
      <w:r w:rsidR="008E793B">
        <w:rPr>
          <w:rFonts w:ascii="Arial" w:hAnsi="Arial" w:cs="Arial"/>
          <w:sz w:val="24"/>
          <w:szCs w:val="24"/>
        </w:rPr>
        <w:t>***********</w:t>
      </w:r>
      <w:r w:rsidR="00EA161F">
        <w:rPr>
          <w:rFonts w:ascii="Arial" w:hAnsi="Arial" w:cs="Arial"/>
          <w:sz w:val="24"/>
          <w:szCs w:val="24"/>
        </w:rPr>
        <w:t xml:space="preserve">, de fecha </w:t>
      </w:r>
      <w:r w:rsidR="008E793B">
        <w:rPr>
          <w:rFonts w:ascii="Arial" w:hAnsi="Arial" w:cs="Arial"/>
          <w:sz w:val="24"/>
          <w:szCs w:val="24"/>
        </w:rPr>
        <w:t>***** de ***** de dos mil diecinueve (**/**/2019)</w:t>
      </w:r>
      <w:r w:rsidR="00EA161F">
        <w:rPr>
          <w:rFonts w:ascii="Arial" w:hAnsi="Arial" w:cs="Arial"/>
          <w:sz w:val="24"/>
          <w:szCs w:val="24"/>
        </w:rPr>
        <w:t xml:space="preserve"> suscrita por la Directora de Ingresos y Recaudación de la Secretaría de Finanzas del Poder Ejecutivo del Estado de Oaxaca; </w:t>
      </w:r>
      <w:r w:rsidR="00EA161F">
        <w:rPr>
          <w:rFonts w:ascii="Arial" w:hAnsi="Arial" w:cs="Arial"/>
          <w:b/>
          <w:sz w:val="24"/>
          <w:szCs w:val="24"/>
        </w:rPr>
        <w:t xml:space="preserve">d) </w:t>
      </w:r>
      <w:r w:rsidR="00EA161F" w:rsidRPr="00EA161F">
        <w:rPr>
          <w:rFonts w:ascii="Arial" w:hAnsi="Arial" w:cs="Arial"/>
          <w:sz w:val="24"/>
          <w:szCs w:val="24"/>
        </w:rPr>
        <w:t xml:space="preserve">Formatos de declaraciones definitivas del impuesto </w:t>
      </w:r>
      <w:r w:rsidR="00EA161F">
        <w:rPr>
          <w:rFonts w:ascii="Arial" w:hAnsi="Arial" w:cs="Arial"/>
          <w:sz w:val="24"/>
          <w:szCs w:val="24"/>
        </w:rPr>
        <w:t>cedular a los ingresos</w:t>
      </w:r>
      <w:r w:rsidR="000F5C3B">
        <w:rPr>
          <w:rFonts w:ascii="Arial" w:hAnsi="Arial" w:cs="Arial"/>
          <w:sz w:val="24"/>
          <w:szCs w:val="24"/>
        </w:rPr>
        <w:t xml:space="preserve"> por el otorgamiento temporal del uso o goce temporal de bienes inmuebles, correspondientes al 1°, 2°, 3°, 4°, 5° y 6° bimestres del ejercicio fiscal dos mil dieciocho (2018)</w:t>
      </w:r>
      <w:r w:rsidR="00EA161F" w:rsidRPr="00EA161F">
        <w:rPr>
          <w:rFonts w:ascii="Arial" w:hAnsi="Arial" w:cs="Arial"/>
          <w:sz w:val="24"/>
          <w:szCs w:val="24"/>
        </w:rPr>
        <w:t>;</w:t>
      </w:r>
      <w:r w:rsidR="000F5C3B">
        <w:rPr>
          <w:rFonts w:ascii="Arial" w:hAnsi="Arial" w:cs="Arial"/>
          <w:sz w:val="24"/>
          <w:szCs w:val="24"/>
        </w:rPr>
        <w:t xml:space="preserve"> </w:t>
      </w:r>
      <w:r w:rsidR="00717133">
        <w:rPr>
          <w:rFonts w:ascii="Arial" w:hAnsi="Arial" w:cs="Arial"/>
          <w:sz w:val="24"/>
          <w:szCs w:val="24"/>
        </w:rPr>
        <w:t>y el segundo cuadernillo contiene</w:t>
      </w:r>
      <w:r w:rsidR="00243446">
        <w:rPr>
          <w:rFonts w:ascii="Arial" w:hAnsi="Arial" w:cs="Arial"/>
          <w:sz w:val="24"/>
          <w:szCs w:val="24"/>
        </w:rPr>
        <w:t>:</w:t>
      </w:r>
      <w:r w:rsidR="00717133" w:rsidRPr="00483AE7">
        <w:rPr>
          <w:rFonts w:ascii="Arial" w:hAnsi="Arial" w:cs="Arial"/>
          <w:b/>
          <w:sz w:val="24"/>
          <w:szCs w:val="24"/>
        </w:rPr>
        <w:t xml:space="preserve"> </w:t>
      </w:r>
      <w:r w:rsidR="00483AE7" w:rsidRPr="00483AE7">
        <w:rPr>
          <w:rFonts w:ascii="Arial" w:hAnsi="Arial" w:cs="Arial"/>
          <w:b/>
          <w:sz w:val="24"/>
          <w:szCs w:val="24"/>
        </w:rPr>
        <w:t>e)</w:t>
      </w:r>
      <w:r w:rsidR="00483AE7">
        <w:rPr>
          <w:rFonts w:ascii="Arial" w:hAnsi="Arial" w:cs="Arial"/>
          <w:sz w:val="24"/>
          <w:szCs w:val="24"/>
        </w:rPr>
        <w:t xml:space="preserve"> </w:t>
      </w:r>
      <w:r w:rsidR="00243446">
        <w:rPr>
          <w:rFonts w:ascii="Arial" w:hAnsi="Arial" w:cs="Arial"/>
          <w:sz w:val="24"/>
          <w:szCs w:val="24"/>
        </w:rPr>
        <w:t xml:space="preserve">La </w:t>
      </w:r>
      <w:r w:rsidR="00243446" w:rsidRPr="000F5C3B">
        <w:rPr>
          <w:rFonts w:ascii="Arial" w:hAnsi="Arial" w:cs="Arial"/>
          <w:sz w:val="24"/>
          <w:szCs w:val="24"/>
        </w:rPr>
        <w:t xml:space="preserve"> </w:t>
      </w:r>
      <w:r w:rsidR="000F5C3B">
        <w:rPr>
          <w:rFonts w:ascii="Arial" w:hAnsi="Arial" w:cs="Arial"/>
          <w:sz w:val="24"/>
          <w:szCs w:val="24"/>
        </w:rPr>
        <w:t xml:space="preserve">Resolución contenida en el oficio número </w:t>
      </w:r>
      <w:r w:rsidR="008E793B">
        <w:rPr>
          <w:rFonts w:ascii="Arial" w:hAnsi="Arial" w:cs="Arial"/>
          <w:sz w:val="24"/>
          <w:szCs w:val="24"/>
        </w:rPr>
        <w:t>SF/SI/PF/DC/JR/****/2021</w:t>
      </w:r>
      <w:r w:rsidR="000F5C3B">
        <w:rPr>
          <w:rFonts w:ascii="Arial" w:hAnsi="Arial" w:cs="Arial"/>
          <w:sz w:val="24"/>
          <w:szCs w:val="24"/>
        </w:rPr>
        <w:t xml:space="preserve"> de fecha </w:t>
      </w:r>
      <w:r w:rsidR="008E793B">
        <w:rPr>
          <w:rFonts w:ascii="Arial" w:hAnsi="Arial" w:cs="Arial"/>
          <w:sz w:val="24"/>
          <w:szCs w:val="24"/>
        </w:rPr>
        <w:t>***** de ***** de dos mil veintiuno (**/**/2021)</w:t>
      </w:r>
      <w:r w:rsidR="000F5C3B">
        <w:rPr>
          <w:rFonts w:ascii="Arial" w:hAnsi="Arial" w:cs="Arial"/>
          <w:sz w:val="24"/>
          <w:szCs w:val="24"/>
        </w:rPr>
        <w:t>, suscrita por el Director de lo Contencioso de la Procuraduría Fiscal de la Secretaría de Finanzas del Poder Ejec</w:t>
      </w:r>
      <w:r w:rsidR="00432469">
        <w:rPr>
          <w:rFonts w:ascii="Arial" w:hAnsi="Arial" w:cs="Arial"/>
          <w:sz w:val="24"/>
          <w:szCs w:val="24"/>
        </w:rPr>
        <w:t>utivo del Estado de Oaxaca.</w:t>
      </w:r>
    </w:p>
    <w:p w14:paraId="70D1EDD8" w14:textId="77777777" w:rsidR="00097F06" w:rsidRDefault="00097F06" w:rsidP="00FC4177">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BF4DEC">
        <w:rPr>
          <w:rFonts w:ascii="Arial" w:hAnsi="Arial" w:cs="Arial"/>
          <w:b/>
          <w:sz w:val="24"/>
          <w:szCs w:val="24"/>
        </w:rPr>
        <w:t>pleno valor probatorio</w:t>
      </w:r>
      <w:r>
        <w:rPr>
          <w:rFonts w:ascii="Arial" w:hAnsi="Arial" w:cs="Arial"/>
          <w:sz w:val="24"/>
          <w:szCs w:val="24"/>
        </w:rPr>
        <w:t>, pues</w:t>
      </w:r>
      <w:r w:rsidR="00BF4DEC">
        <w:rPr>
          <w:rFonts w:ascii="Arial" w:hAnsi="Arial" w:cs="Arial"/>
          <w:sz w:val="24"/>
          <w:szCs w:val="24"/>
        </w:rPr>
        <w:t xml:space="preserve"> </w:t>
      </w:r>
      <w:r w:rsidR="00A25555">
        <w:rPr>
          <w:rFonts w:ascii="Arial" w:hAnsi="Arial" w:cs="Arial"/>
          <w:sz w:val="24"/>
          <w:szCs w:val="24"/>
        </w:rPr>
        <w:t>unos constan en</w:t>
      </w:r>
      <w:r w:rsidR="00FC4177">
        <w:rPr>
          <w:rFonts w:ascii="Arial" w:hAnsi="Arial" w:cs="Arial"/>
          <w:sz w:val="24"/>
          <w:szCs w:val="24"/>
        </w:rPr>
        <w:t xml:space="preserve"> original</w:t>
      </w:r>
      <w:r w:rsidR="00025209">
        <w:rPr>
          <w:rFonts w:ascii="Arial" w:hAnsi="Arial" w:cs="Arial"/>
          <w:sz w:val="24"/>
          <w:szCs w:val="24"/>
        </w:rPr>
        <w:t xml:space="preserve"> y otros en copias certificadas</w:t>
      </w:r>
      <w:r w:rsidR="00FC4177">
        <w:rPr>
          <w:rFonts w:ascii="Arial" w:hAnsi="Arial" w:cs="Arial"/>
          <w:sz w:val="24"/>
          <w:szCs w:val="24"/>
        </w:rPr>
        <w:t xml:space="preserve">, </w:t>
      </w:r>
      <w:r w:rsidR="00025209">
        <w:rPr>
          <w:rFonts w:ascii="Arial" w:hAnsi="Arial" w:cs="Arial"/>
          <w:sz w:val="24"/>
          <w:szCs w:val="24"/>
        </w:rPr>
        <w:t>los primero</w:t>
      </w:r>
      <w:r w:rsidR="00EC28D3">
        <w:rPr>
          <w:rFonts w:ascii="Arial" w:hAnsi="Arial" w:cs="Arial"/>
          <w:sz w:val="24"/>
          <w:szCs w:val="24"/>
        </w:rPr>
        <w:t>s</w:t>
      </w:r>
      <w:r w:rsidR="00025209">
        <w:rPr>
          <w:rFonts w:ascii="Arial" w:hAnsi="Arial" w:cs="Arial"/>
          <w:sz w:val="24"/>
          <w:szCs w:val="24"/>
        </w:rPr>
        <w:t xml:space="preserve"> son </w:t>
      </w:r>
      <w:r w:rsidR="00FC4177">
        <w:rPr>
          <w:rFonts w:ascii="Arial" w:hAnsi="Arial" w:cs="Arial"/>
          <w:sz w:val="24"/>
          <w:szCs w:val="24"/>
        </w:rPr>
        <w:t>documentos públicos en los que se advierte el nombre, cargo, firma y sellos de las dependencias a las que pertenecen las personas que los emitieron; respecto de las copias certificadas, estas fueron cotejadas por personas con plenas facultades para ello</w:t>
      </w:r>
      <w:r w:rsidR="00A25555">
        <w:rPr>
          <w:rFonts w:ascii="Arial" w:hAnsi="Arial" w:cs="Arial"/>
          <w:sz w:val="24"/>
          <w:szCs w:val="24"/>
        </w:rPr>
        <w:t>,</w:t>
      </w:r>
      <w:r w:rsidR="00FC4177">
        <w:rPr>
          <w:rFonts w:ascii="Arial" w:hAnsi="Arial" w:cs="Arial"/>
          <w:sz w:val="24"/>
          <w:szCs w:val="24"/>
        </w:rPr>
        <w:t xml:space="preserve"> como son</w:t>
      </w:r>
      <w:r w:rsidR="00025209">
        <w:rPr>
          <w:rFonts w:ascii="Arial" w:hAnsi="Arial" w:cs="Arial"/>
          <w:sz w:val="24"/>
          <w:szCs w:val="24"/>
        </w:rPr>
        <w:t>: el Notario Público número Noventa en el Estado, quien actuó de conformidad con lo dispuesto en los artículos  2 y 87, ambos de la Ley del Notariado para el Estado de Oaxaca,</w:t>
      </w:r>
      <w:r w:rsidR="00FC4177">
        <w:rPr>
          <w:rFonts w:ascii="Arial" w:hAnsi="Arial" w:cs="Arial"/>
          <w:sz w:val="24"/>
          <w:szCs w:val="24"/>
        </w:rPr>
        <w:t xml:space="preserve"> </w:t>
      </w:r>
      <w:r w:rsidR="00BF4DEC">
        <w:rPr>
          <w:rFonts w:ascii="Arial" w:hAnsi="Arial" w:cs="Arial"/>
          <w:sz w:val="24"/>
          <w:szCs w:val="24"/>
        </w:rPr>
        <w:t>la Directora de Ingresos y Recaudación</w:t>
      </w:r>
      <w:r w:rsidR="000053F1">
        <w:rPr>
          <w:rFonts w:ascii="Arial" w:hAnsi="Arial" w:cs="Arial"/>
          <w:sz w:val="24"/>
          <w:szCs w:val="24"/>
        </w:rPr>
        <w:t>, y el Director de lo Contencioso de la referida Secretaría de Finanzas, ambos actuando conforme a las facultades contenidas en el</w:t>
      </w:r>
      <w:r w:rsidR="002041A8" w:rsidRPr="00B3747B">
        <w:rPr>
          <w:rFonts w:ascii="Arial" w:hAnsi="Arial" w:cs="Arial"/>
          <w:sz w:val="24"/>
          <w:szCs w:val="24"/>
        </w:rPr>
        <w:t xml:space="preserve"> artículo 16 fracción VIII del Reglamento Interno de </w:t>
      </w:r>
      <w:r w:rsidR="002041A8">
        <w:rPr>
          <w:rFonts w:ascii="Arial" w:hAnsi="Arial" w:cs="Arial"/>
          <w:sz w:val="24"/>
          <w:szCs w:val="24"/>
        </w:rPr>
        <w:t>l</w:t>
      </w:r>
      <w:r w:rsidR="002041A8" w:rsidRPr="00B3747B">
        <w:rPr>
          <w:rFonts w:ascii="Arial" w:hAnsi="Arial" w:cs="Arial"/>
          <w:sz w:val="24"/>
          <w:szCs w:val="24"/>
        </w:rPr>
        <w:t>a Secre</w:t>
      </w:r>
      <w:r w:rsidR="002041A8">
        <w:rPr>
          <w:rFonts w:ascii="Arial" w:hAnsi="Arial" w:cs="Arial"/>
          <w:sz w:val="24"/>
          <w:szCs w:val="24"/>
        </w:rPr>
        <w:t xml:space="preserve">taría de Finanzas, </w:t>
      </w:r>
      <w:r w:rsidR="00FC4177">
        <w:rPr>
          <w:rFonts w:ascii="Arial" w:hAnsi="Arial" w:cs="Arial"/>
          <w:sz w:val="24"/>
          <w:szCs w:val="24"/>
        </w:rPr>
        <w:t xml:space="preserve">de ahí el valor otorgado. </w:t>
      </w:r>
      <w:r w:rsidR="00752812">
        <w:rPr>
          <w:rFonts w:ascii="Arial" w:hAnsi="Arial" w:cs="Arial"/>
          <w:sz w:val="24"/>
          <w:szCs w:val="24"/>
        </w:rPr>
        <w:lastRenderedPageBreak/>
        <w:t>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02D66">
        <w:rPr>
          <w:rFonts w:ascii="Arial" w:hAnsi="Arial" w:cs="Arial"/>
          <w:i/>
          <w:sz w:val="24"/>
          <w:szCs w:val="24"/>
        </w:rPr>
        <w:t>CERTIFICACIÓN DE COPIAS FOTOSTÁTICAS. ALCANCE DE LA EXPRESIÓN “QUE CORRESPONDE A LO REPRESENTADO EN ELLAS”, CONTENIDA EN EL ARTÍCULO 217 DEL CÓDIGO FEDERAL DE PROCEDIMIENTOS CIVILES, TRATÁNDOSE DE LA EMITIDA POR AUTORIDADES ADMINISTRATIVAS EN EJERCICIO DE SUS FUNCIONES</w:t>
      </w:r>
      <w:r w:rsidR="00752812" w:rsidRPr="00974CB3">
        <w:rPr>
          <w:rFonts w:ascii="Arial" w:hAnsi="Arial" w:cs="Arial"/>
          <w:i/>
          <w:sz w:val="24"/>
          <w:szCs w:val="24"/>
        </w:rPr>
        <w:t>.</w:t>
      </w:r>
      <w:r w:rsidR="00752812" w:rsidRPr="00974CB3">
        <w:rPr>
          <w:rFonts w:ascii="Arial" w:hAnsi="Arial" w:cs="Arial"/>
          <w:sz w:val="24"/>
          <w:szCs w:val="24"/>
        </w:rPr>
        <w:t>”</w:t>
      </w:r>
    </w:p>
    <w:p w14:paraId="409E5CD9"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C26B9C">
        <w:rPr>
          <w:rFonts w:ascii="Arial" w:hAnsi="Arial" w:cs="Arial"/>
          <w:sz w:val="24"/>
          <w:szCs w:val="24"/>
        </w:rPr>
        <w:t>s</w:t>
      </w:r>
      <w:r>
        <w:rPr>
          <w:rFonts w:ascii="Arial" w:hAnsi="Arial" w:cs="Arial"/>
          <w:sz w:val="24"/>
          <w:szCs w:val="24"/>
        </w:rPr>
        <w:t xml:space="preserve"> documental</w:t>
      </w:r>
      <w:r w:rsidR="00C26B9C">
        <w:rPr>
          <w:rFonts w:ascii="Arial" w:hAnsi="Arial" w:cs="Arial"/>
          <w:sz w:val="24"/>
          <w:szCs w:val="24"/>
        </w:rPr>
        <w:t>es</w:t>
      </w:r>
      <w:r>
        <w:rPr>
          <w:rFonts w:ascii="Arial" w:hAnsi="Arial" w:cs="Arial"/>
          <w:sz w:val="24"/>
          <w:szCs w:val="24"/>
        </w:rPr>
        <w:t xml:space="preserve"> ofrecida</w:t>
      </w:r>
      <w:r w:rsidR="00C26B9C">
        <w:rPr>
          <w:rFonts w:ascii="Arial" w:hAnsi="Arial" w:cs="Arial"/>
          <w:sz w:val="24"/>
          <w:szCs w:val="24"/>
        </w:rPr>
        <w:t>s</w:t>
      </w:r>
      <w:r>
        <w:rPr>
          <w:rFonts w:ascii="Arial" w:hAnsi="Arial" w:cs="Arial"/>
          <w:sz w:val="24"/>
          <w:szCs w:val="24"/>
        </w:rPr>
        <w:t>, cumple</w:t>
      </w:r>
      <w:r w:rsidR="00C26B9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165CC188"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w:t>
      </w:r>
      <w:r w:rsidR="009C04CB">
        <w:rPr>
          <w:rFonts w:ascii="Arial" w:hAnsi="Arial" w:cs="Arial"/>
          <w:sz w:val="24"/>
          <w:szCs w:val="24"/>
        </w:rPr>
        <w:t xml:space="preserve"> la parte actor</w:t>
      </w:r>
      <w:r w:rsidR="00EC28D3">
        <w:rPr>
          <w:rFonts w:ascii="Arial" w:hAnsi="Arial" w:cs="Arial"/>
          <w:sz w:val="24"/>
          <w:szCs w:val="24"/>
        </w:rPr>
        <w:t>a</w:t>
      </w:r>
      <w:r w:rsidR="009C04CB">
        <w:rPr>
          <w:rFonts w:ascii="Arial" w:hAnsi="Arial" w:cs="Arial"/>
          <w:sz w:val="24"/>
          <w:szCs w:val="24"/>
        </w:rPr>
        <w:t xml:space="preserve"> y autoridades</w:t>
      </w:r>
      <w:r w:rsidR="00001708">
        <w:rPr>
          <w:rFonts w:ascii="Arial" w:hAnsi="Arial" w:cs="Arial"/>
          <w:sz w:val="24"/>
          <w:szCs w:val="24"/>
        </w:rPr>
        <w:t xml:space="preserve"> demandada</w:t>
      </w:r>
      <w:r w:rsidR="009C04CB">
        <w:rPr>
          <w:rFonts w:ascii="Arial" w:hAnsi="Arial" w:cs="Arial"/>
          <w:sz w:val="24"/>
          <w:szCs w:val="24"/>
        </w:rPr>
        <w:t>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7F7949EE"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001708">
        <w:rPr>
          <w:rFonts w:ascii="Arial" w:hAnsi="Arial" w:cs="Arial"/>
          <w:sz w:val="24"/>
          <w:szCs w:val="24"/>
        </w:rPr>
        <w:t>por</w:t>
      </w:r>
      <w:r w:rsidR="009C04CB">
        <w:rPr>
          <w:rFonts w:ascii="Arial" w:hAnsi="Arial" w:cs="Arial"/>
          <w:sz w:val="24"/>
          <w:szCs w:val="24"/>
        </w:rPr>
        <w:t xml:space="preserve"> los contendientes, actor y autoridad </w:t>
      </w:r>
      <w:r w:rsidR="00001708">
        <w:rPr>
          <w:rFonts w:ascii="Arial" w:hAnsi="Arial" w:cs="Arial"/>
          <w:sz w:val="24"/>
          <w:szCs w:val="24"/>
        </w:rPr>
        <w:t>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6E0B35">
        <w:rPr>
          <w:rFonts w:ascii="Arial" w:hAnsi="Arial" w:cs="Arial"/>
          <w:sz w:val="24"/>
          <w:szCs w:val="24"/>
        </w:rPr>
        <w:t xml:space="preserve"> - - - - - - - - - - - - - - - - - - - - - - - - - - - - -</w:t>
      </w:r>
    </w:p>
    <w:p w14:paraId="6B163342"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4C6388">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C26B9C">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SENTENCIAS DE AMPARO ES INNECESARIA </w:t>
      </w:r>
      <w:r w:rsidRPr="00653BD0">
        <w:rPr>
          <w:rFonts w:ascii="Arial" w:hAnsi="Arial" w:cs="Arial"/>
          <w:i/>
          <w:sz w:val="24"/>
        </w:rPr>
        <w:lastRenderedPageBreak/>
        <w:t>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4DB9584C" w14:textId="55769B12" w:rsidR="008C5F5D" w:rsidRDefault="002B4CA0" w:rsidP="009C04CB">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6941D6">
        <w:rPr>
          <w:rFonts w:ascii="Arial" w:hAnsi="Arial" w:cs="Arial"/>
          <w:b/>
          <w:sz w:val="24"/>
          <w:szCs w:val="24"/>
        </w:rPr>
        <w:t xml:space="preserve">PERSONALIDAD.- </w:t>
      </w:r>
      <w:r w:rsidR="008C5F5D" w:rsidRPr="00626666">
        <w:rPr>
          <w:rFonts w:ascii="Arial" w:hAnsi="Arial" w:cs="Arial"/>
          <w:sz w:val="24"/>
          <w:szCs w:val="24"/>
        </w:rPr>
        <w:t>La personalidad de</w:t>
      </w:r>
      <w:r w:rsidR="008C5F5D">
        <w:rPr>
          <w:rFonts w:ascii="Arial" w:hAnsi="Arial" w:cs="Arial"/>
          <w:sz w:val="24"/>
          <w:szCs w:val="24"/>
        </w:rPr>
        <w:t xml:space="preserve"> </w:t>
      </w:r>
      <w:r w:rsidR="008C5F5D" w:rsidRPr="00626666">
        <w:rPr>
          <w:rFonts w:ascii="Arial" w:hAnsi="Arial" w:cs="Arial"/>
          <w:sz w:val="24"/>
          <w:szCs w:val="24"/>
        </w:rPr>
        <w:t>l</w:t>
      </w:r>
      <w:r w:rsidR="008C5F5D">
        <w:rPr>
          <w:rFonts w:ascii="Arial" w:hAnsi="Arial" w:cs="Arial"/>
          <w:sz w:val="24"/>
          <w:szCs w:val="24"/>
        </w:rPr>
        <w:t>a</w:t>
      </w:r>
      <w:r w:rsidR="008C5F5D" w:rsidRPr="00626666">
        <w:rPr>
          <w:rFonts w:ascii="Arial" w:hAnsi="Arial" w:cs="Arial"/>
          <w:sz w:val="24"/>
          <w:szCs w:val="24"/>
        </w:rPr>
        <w:t xml:space="preserve"> </w:t>
      </w:r>
      <w:r w:rsidR="00D27170">
        <w:rPr>
          <w:rFonts w:ascii="Arial" w:hAnsi="Arial" w:cs="Arial"/>
          <w:sz w:val="24"/>
          <w:szCs w:val="24"/>
        </w:rPr>
        <w:t xml:space="preserve">parte </w:t>
      </w:r>
      <w:r w:rsidR="008C5F5D" w:rsidRPr="00626666">
        <w:rPr>
          <w:rFonts w:ascii="Arial" w:hAnsi="Arial" w:cs="Arial"/>
          <w:sz w:val="24"/>
          <w:szCs w:val="24"/>
        </w:rPr>
        <w:t>actor</w:t>
      </w:r>
      <w:r w:rsidR="008C5F5D">
        <w:rPr>
          <w:rFonts w:ascii="Arial" w:hAnsi="Arial" w:cs="Arial"/>
          <w:sz w:val="24"/>
          <w:szCs w:val="24"/>
        </w:rPr>
        <w:t>a</w:t>
      </w:r>
      <w:r w:rsidR="00E3036C">
        <w:rPr>
          <w:rFonts w:ascii="Arial" w:hAnsi="Arial" w:cs="Arial"/>
          <w:sz w:val="24"/>
          <w:szCs w:val="24"/>
        </w:rPr>
        <w:t xml:space="preserve"> </w:t>
      </w:r>
      <w:r w:rsidR="008E793B">
        <w:rPr>
          <w:rFonts w:ascii="Arial" w:hAnsi="Arial" w:cs="Arial"/>
          <w:sz w:val="24"/>
          <w:szCs w:val="24"/>
        </w:rPr>
        <w:t>***** ***** ***** *****</w:t>
      </w:r>
      <w:r w:rsidR="008C5F5D">
        <w:rPr>
          <w:rFonts w:ascii="Arial" w:hAnsi="Arial" w:cs="Arial"/>
          <w:sz w:val="24"/>
          <w:szCs w:val="24"/>
        </w:rPr>
        <w:t>,</w:t>
      </w:r>
      <w:r w:rsidR="00D45C6B">
        <w:rPr>
          <w:rFonts w:ascii="Arial" w:hAnsi="Arial" w:cs="Arial"/>
          <w:sz w:val="24"/>
          <w:szCs w:val="24"/>
        </w:rPr>
        <w:t xml:space="preserve"> como </w:t>
      </w:r>
      <w:r w:rsidR="00535537">
        <w:rPr>
          <w:rFonts w:ascii="Arial" w:hAnsi="Arial" w:cs="Arial"/>
          <w:sz w:val="24"/>
          <w:szCs w:val="24"/>
        </w:rPr>
        <w:t xml:space="preserve">Representante Legal </w:t>
      </w:r>
      <w:r w:rsidR="00D45C6B">
        <w:rPr>
          <w:rFonts w:ascii="Arial" w:hAnsi="Arial" w:cs="Arial"/>
          <w:sz w:val="24"/>
          <w:szCs w:val="24"/>
        </w:rPr>
        <w:t xml:space="preserve">de </w:t>
      </w:r>
      <w:r w:rsidR="008E793B">
        <w:rPr>
          <w:rFonts w:ascii="Arial" w:hAnsi="Arial" w:cs="Arial"/>
          <w:sz w:val="24"/>
          <w:szCs w:val="24"/>
        </w:rPr>
        <w:t>***** ***** ***** *****</w:t>
      </w:r>
      <w:r w:rsidR="00380834">
        <w:rPr>
          <w:rFonts w:ascii="Arial" w:hAnsi="Arial" w:cs="Arial"/>
          <w:sz w:val="24"/>
          <w:szCs w:val="24"/>
        </w:rPr>
        <w:t xml:space="preserve"> S.A. DE C.V.</w:t>
      </w:r>
      <w:r w:rsidR="008C5F5D">
        <w:rPr>
          <w:rFonts w:ascii="Arial" w:hAnsi="Arial" w:cs="Arial"/>
          <w:sz w:val="24"/>
          <w:szCs w:val="24"/>
        </w:rPr>
        <w:t xml:space="preserve"> quedó legalmente acreditada en términos de los artículos</w:t>
      </w:r>
      <w:r w:rsidR="00023423">
        <w:rPr>
          <w:rFonts w:ascii="Arial" w:hAnsi="Arial" w:cs="Arial"/>
          <w:sz w:val="24"/>
          <w:szCs w:val="24"/>
        </w:rPr>
        <w:t xml:space="preserve"> 148 segundo párrafo,</w:t>
      </w:r>
      <w:r w:rsidR="008C5F5D">
        <w:rPr>
          <w:rFonts w:ascii="Arial" w:hAnsi="Arial" w:cs="Arial"/>
          <w:sz w:val="24"/>
          <w:szCs w:val="24"/>
        </w:rPr>
        <w:t xml:space="preserve"> 163 fracción I, inciso a) y 164, </w:t>
      </w:r>
      <w:r w:rsidR="00023423">
        <w:rPr>
          <w:rFonts w:ascii="Arial" w:hAnsi="Arial" w:cs="Arial"/>
          <w:sz w:val="24"/>
          <w:szCs w:val="24"/>
        </w:rPr>
        <w:t>todos</w:t>
      </w:r>
      <w:r w:rsidR="008C5F5D">
        <w:rPr>
          <w:rFonts w:ascii="Arial" w:hAnsi="Arial" w:cs="Arial"/>
          <w:sz w:val="24"/>
          <w:szCs w:val="24"/>
        </w:rPr>
        <w:t xml:space="preserve"> de la Ley de Procedimiento y Justicia Administrativa para el Estado, pues </w:t>
      </w:r>
      <w:r w:rsidR="00023423">
        <w:rPr>
          <w:rFonts w:ascii="Arial" w:hAnsi="Arial" w:cs="Arial"/>
          <w:sz w:val="24"/>
          <w:szCs w:val="24"/>
        </w:rPr>
        <w:t xml:space="preserve">remitió copia certificada del </w:t>
      </w:r>
      <w:r w:rsidR="009C04CB">
        <w:rPr>
          <w:rFonts w:ascii="Arial" w:hAnsi="Arial" w:cs="Arial"/>
          <w:sz w:val="24"/>
          <w:szCs w:val="24"/>
        </w:rPr>
        <w:t xml:space="preserve">Poder General para pleitos y cobranzas contenido en el Instrumento notarial </w:t>
      </w:r>
      <w:r w:rsidR="008E793B">
        <w:rPr>
          <w:rFonts w:ascii="Arial" w:hAnsi="Arial" w:cs="Arial"/>
          <w:sz w:val="24"/>
          <w:szCs w:val="24"/>
        </w:rPr>
        <w:t>número ****</w:t>
      </w:r>
      <w:r w:rsidR="009C04CB">
        <w:rPr>
          <w:rFonts w:ascii="Arial" w:hAnsi="Arial" w:cs="Arial"/>
          <w:sz w:val="24"/>
          <w:szCs w:val="24"/>
        </w:rPr>
        <w:t xml:space="preserve">, </w:t>
      </w:r>
      <w:r w:rsidR="008E793B">
        <w:rPr>
          <w:rFonts w:ascii="Arial" w:hAnsi="Arial" w:cs="Arial"/>
          <w:sz w:val="24"/>
          <w:szCs w:val="24"/>
        </w:rPr>
        <w:t>volumen ***</w:t>
      </w:r>
      <w:r w:rsidR="009C04CB">
        <w:rPr>
          <w:rFonts w:ascii="Arial" w:hAnsi="Arial" w:cs="Arial"/>
          <w:sz w:val="24"/>
          <w:szCs w:val="24"/>
        </w:rPr>
        <w:t xml:space="preserve"> pasado ante la fe del Notario Público Número Noventa en el Estado, documento con valor probatorio pleno, como se dispuso en el considerando correspondiente, </w:t>
      </w:r>
      <w:r w:rsidR="00744F87">
        <w:rPr>
          <w:rFonts w:ascii="Arial" w:hAnsi="Arial" w:cs="Arial"/>
          <w:sz w:val="24"/>
          <w:szCs w:val="24"/>
        </w:rPr>
        <w:t xml:space="preserve">y toda vez que </w:t>
      </w:r>
      <w:r w:rsidR="00F3096D">
        <w:rPr>
          <w:rFonts w:ascii="Arial" w:hAnsi="Arial" w:cs="Arial"/>
          <w:sz w:val="24"/>
          <w:szCs w:val="24"/>
        </w:rPr>
        <w:t>la resolución dictada por la autoridad demanda provine de un Recurso de Revocación que promovió</w:t>
      </w:r>
      <w:r w:rsidR="00744F87">
        <w:rPr>
          <w:rFonts w:ascii="Arial" w:hAnsi="Arial" w:cs="Arial"/>
          <w:sz w:val="24"/>
          <w:szCs w:val="24"/>
        </w:rPr>
        <w:t xml:space="preserve"> la parte actora</w:t>
      </w:r>
      <w:r w:rsidR="00F3096D">
        <w:rPr>
          <w:rFonts w:ascii="Arial" w:hAnsi="Arial" w:cs="Arial"/>
          <w:sz w:val="24"/>
          <w:szCs w:val="24"/>
        </w:rPr>
        <w:t>, y toda vez que esta no le favoreció, sin duda actualizó una afectación a su esfera jurídica, que acredita su interés jurídico en este asunto</w:t>
      </w:r>
      <w:r w:rsidR="008C5F5D">
        <w:rPr>
          <w:rFonts w:ascii="Arial" w:hAnsi="Arial" w:cs="Arial"/>
          <w:sz w:val="24"/>
          <w:szCs w:val="24"/>
        </w:rPr>
        <w:t>.</w:t>
      </w:r>
    </w:p>
    <w:p w14:paraId="5A7D360C"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E644E8">
        <w:rPr>
          <w:rFonts w:ascii="Arial" w:hAnsi="Arial" w:cs="Arial"/>
          <w:b/>
          <w:sz w:val="24"/>
        </w:rPr>
        <w:t>s</w:t>
      </w:r>
      <w:r w:rsidRPr="00104EF9">
        <w:rPr>
          <w:rFonts w:ascii="Arial" w:hAnsi="Arial" w:cs="Arial"/>
          <w:b/>
          <w:sz w:val="24"/>
        </w:rPr>
        <w:t xml:space="preserve"> autoridad</w:t>
      </w:r>
      <w:r w:rsidR="00E644E8">
        <w:rPr>
          <w:rFonts w:ascii="Arial" w:hAnsi="Arial" w:cs="Arial"/>
          <w:b/>
          <w:sz w:val="24"/>
        </w:rPr>
        <w:t>es</w:t>
      </w:r>
      <w:r w:rsidRPr="00104EF9">
        <w:rPr>
          <w:rFonts w:ascii="Arial" w:hAnsi="Arial" w:cs="Arial"/>
          <w:b/>
          <w:sz w:val="24"/>
        </w:rPr>
        <w:t xml:space="preserve"> demandada</w:t>
      </w:r>
      <w:r w:rsidR="00E644E8">
        <w:rPr>
          <w:rFonts w:ascii="Arial" w:hAnsi="Arial" w:cs="Arial"/>
          <w:b/>
          <w:sz w:val="24"/>
        </w:rPr>
        <w:t>s</w:t>
      </w:r>
      <w:r w:rsidRPr="00104EF9">
        <w:rPr>
          <w:rFonts w:ascii="Arial" w:hAnsi="Arial" w:cs="Arial"/>
          <w:sz w:val="24"/>
        </w:rPr>
        <w:t xml:space="preserve"> </w:t>
      </w:r>
      <w:r w:rsidR="00E3036C">
        <w:rPr>
          <w:rFonts w:ascii="Arial" w:hAnsi="Arial" w:cs="Arial"/>
          <w:sz w:val="24"/>
          <w:szCs w:val="24"/>
        </w:rPr>
        <w:t>Director</w:t>
      </w:r>
      <w:r>
        <w:rPr>
          <w:rFonts w:ascii="Arial" w:hAnsi="Arial" w:cs="Arial"/>
          <w:sz w:val="24"/>
          <w:szCs w:val="24"/>
        </w:rPr>
        <w:t xml:space="preserve"> de </w:t>
      </w:r>
      <w:r w:rsidR="00F3096D">
        <w:rPr>
          <w:rFonts w:ascii="Arial" w:hAnsi="Arial" w:cs="Arial"/>
          <w:sz w:val="24"/>
          <w:szCs w:val="24"/>
        </w:rPr>
        <w:t>lo Contencioso de la Procuraduría Fiscal</w:t>
      </w:r>
      <w:r w:rsidR="00E3036C">
        <w:rPr>
          <w:rFonts w:ascii="Arial" w:hAnsi="Arial" w:cs="Arial"/>
          <w:sz w:val="24"/>
          <w:szCs w:val="24"/>
        </w:rPr>
        <w:t xml:space="preserve">, </w:t>
      </w:r>
      <w:r w:rsidR="00E644E8">
        <w:rPr>
          <w:rFonts w:ascii="Arial" w:hAnsi="Arial" w:cs="Arial"/>
          <w:sz w:val="24"/>
          <w:szCs w:val="24"/>
        </w:rPr>
        <w:t xml:space="preserve">y </w:t>
      </w:r>
      <w:r w:rsidR="00E3036C">
        <w:rPr>
          <w:rFonts w:ascii="Arial" w:hAnsi="Arial" w:cs="Arial"/>
          <w:sz w:val="24"/>
          <w:szCs w:val="24"/>
        </w:rPr>
        <w:t xml:space="preserve">Directora de Ingresos y Recaudación, </w:t>
      </w:r>
      <w:r w:rsidR="00E644E8">
        <w:rPr>
          <w:rFonts w:ascii="Arial" w:hAnsi="Arial" w:cs="Arial"/>
          <w:sz w:val="24"/>
          <w:szCs w:val="24"/>
        </w:rPr>
        <w:t>ambos</w:t>
      </w:r>
      <w:r w:rsidR="00E3036C">
        <w:rPr>
          <w:rFonts w:ascii="Arial" w:hAnsi="Arial" w:cs="Arial"/>
          <w:sz w:val="24"/>
          <w:szCs w:val="24"/>
        </w:rPr>
        <w:t xml:space="preserve"> dependientes</w:t>
      </w:r>
      <w:r w:rsidR="00F3096D">
        <w:rPr>
          <w:rFonts w:ascii="Arial" w:hAnsi="Arial" w:cs="Arial"/>
          <w:sz w:val="24"/>
          <w:szCs w:val="24"/>
        </w:rPr>
        <w:t xml:space="preserve"> de </w:t>
      </w:r>
      <w:r>
        <w:rPr>
          <w:rFonts w:ascii="Arial" w:hAnsi="Arial" w:cs="Arial"/>
          <w:sz w:val="24"/>
          <w:szCs w:val="24"/>
        </w:rPr>
        <w:t xml:space="preserve">la Secretaría de Finanzas del Poder Ejecutivo del Estado de Oaxaca, </w:t>
      </w:r>
      <w:r w:rsidRPr="00104EF9">
        <w:rPr>
          <w:rFonts w:ascii="Arial" w:hAnsi="Arial" w:cs="Arial"/>
          <w:sz w:val="24"/>
        </w:rPr>
        <w:t xml:space="preserve">se tiene por acreditada </w:t>
      </w:r>
      <w:r>
        <w:rPr>
          <w:rFonts w:ascii="Arial" w:hAnsi="Arial" w:cs="Arial"/>
          <w:sz w:val="24"/>
        </w:rPr>
        <w:t>su personalidad</w:t>
      </w:r>
      <w:r w:rsidR="00E3036C">
        <w:rPr>
          <w:rFonts w:ascii="Arial" w:hAnsi="Arial" w:cs="Arial"/>
          <w:sz w:val="24"/>
        </w:rPr>
        <w:t>,</w:t>
      </w:r>
      <w:r>
        <w:rPr>
          <w:rFonts w:ascii="Arial" w:hAnsi="Arial" w:cs="Arial"/>
          <w:sz w:val="24"/>
        </w:rPr>
        <w:t xml:space="preserve">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F3096D">
        <w:rPr>
          <w:rFonts w:ascii="Arial" w:hAnsi="Arial" w:cs="Arial"/>
          <w:sz w:val="24"/>
        </w:rPr>
        <w:t xml:space="preserve">parte </w:t>
      </w:r>
      <w:r>
        <w:rPr>
          <w:rFonts w:ascii="Arial" w:hAnsi="Arial" w:cs="Arial"/>
          <w:sz w:val="24"/>
        </w:rPr>
        <w:t xml:space="preserve">actora. - - - - - </w:t>
      </w:r>
      <w:r w:rsidR="00F3096D">
        <w:rPr>
          <w:rFonts w:ascii="Arial" w:hAnsi="Arial" w:cs="Arial"/>
          <w:sz w:val="24"/>
        </w:rPr>
        <w:t xml:space="preserve">- - </w:t>
      </w:r>
      <w:r w:rsidR="00E3036C">
        <w:rPr>
          <w:rFonts w:ascii="Arial" w:hAnsi="Arial" w:cs="Arial"/>
          <w:sz w:val="24"/>
        </w:rPr>
        <w:t>- - - - - - - - - - - - - - - - - - - - - - - - - -</w:t>
      </w:r>
      <w:r w:rsidR="00E644E8">
        <w:rPr>
          <w:rFonts w:ascii="Arial" w:hAnsi="Arial" w:cs="Arial"/>
          <w:sz w:val="24"/>
        </w:rPr>
        <w:t xml:space="preserve"> - - - - - - - - - </w:t>
      </w:r>
    </w:p>
    <w:p w14:paraId="108F4D6B"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6941D6">
        <w:rPr>
          <w:rFonts w:ascii="Arial" w:hAnsi="Arial" w:cs="Arial"/>
          <w:b/>
          <w:sz w:val="24"/>
          <w:szCs w:val="24"/>
        </w:rPr>
        <w:t xml:space="preserve">CAUSALES DE IMPROCEDENCIA.-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los artículos 1</w:t>
      </w:r>
      <w:r w:rsidR="00D014BE">
        <w:rPr>
          <w:rFonts w:ascii="Arial" w:hAnsi="Arial" w:cs="Arial"/>
          <w:sz w:val="24"/>
          <w:szCs w:val="24"/>
        </w:rPr>
        <w:t>6</w:t>
      </w:r>
      <w:r>
        <w:rPr>
          <w:rFonts w:ascii="Arial" w:hAnsi="Arial" w:cs="Arial"/>
          <w:sz w:val="24"/>
          <w:szCs w:val="24"/>
        </w:rPr>
        <w:t>1 y 1</w:t>
      </w:r>
      <w:r w:rsidR="00D014BE">
        <w:rPr>
          <w:rFonts w:ascii="Arial" w:hAnsi="Arial" w:cs="Arial"/>
          <w:sz w:val="24"/>
          <w:szCs w:val="24"/>
        </w:rPr>
        <w:t>6</w:t>
      </w:r>
      <w:r>
        <w:rPr>
          <w:rFonts w:ascii="Arial" w:hAnsi="Arial" w:cs="Arial"/>
          <w:sz w:val="24"/>
          <w:szCs w:val="24"/>
        </w:rPr>
        <w:t xml:space="preserve">2, de la ley de la materia. </w:t>
      </w:r>
    </w:p>
    <w:p w14:paraId="6499BA4A" w14:textId="77777777" w:rsidR="003F6A3A" w:rsidRDefault="002B4CA0" w:rsidP="003F6A3A">
      <w:pPr>
        <w:pStyle w:val="corte4fondoCarCarCar"/>
        <w:spacing w:before="240"/>
        <w:ind w:firstLine="708"/>
        <w:rPr>
          <w:rFonts w:cs="Arial"/>
          <w:sz w:val="24"/>
        </w:rPr>
      </w:pPr>
      <w:r>
        <w:rPr>
          <w:rFonts w:cs="Arial"/>
          <w:bCs/>
          <w:sz w:val="24"/>
        </w:rPr>
        <w:t>La</w:t>
      </w:r>
      <w:r w:rsidR="0015129E">
        <w:rPr>
          <w:rFonts w:cs="Arial"/>
          <w:bCs/>
          <w:sz w:val="24"/>
        </w:rPr>
        <w:t>s</w:t>
      </w:r>
      <w:r>
        <w:rPr>
          <w:rFonts w:cs="Arial"/>
          <w:bCs/>
          <w:sz w:val="24"/>
        </w:rPr>
        <w:t xml:space="preserve"> autoridad</w:t>
      </w:r>
      <w:r w:rsidR="0015129E">
        <w:rPr>
          <w:rFonts w:cs="Arial"/>
          <w:bCs/>
          <w:sz w:val="24"/>
        </w:rPr>
        <w:t>es</w:t>
      </w:r>
      <w:r>
        <w:rPr>
          <w:rFonts w:cs="Arial"/>
          <w:bCs/>
          <w:sz w:val="24"/>
        </w:rPr>
        <w:t xml:space="preserve"> demandada</w:t>
      </w:r>
      <w:r w:rsidR="0015129E">
        <w:rPr>
          <w:rFonts w:cs="Arial"/>
          <w:bCs/>
          <w:sz w:val="24"/>
        </w:rPr>
        <w:t>s</w:t>
      </w:r>
      <w:r>
        <w:rPr>
          <w:rFonts w:cs="Arial"/>
          <w:bCs/>
          <w:sz w:val="24"/>
        </w:rPr>
        <w:t xml:space="preserve"> </w:t>
      </w:r>
      <w:r w:rsidR="0015129E">
        <w:rPr>
          <w:rFonts w:cs="Arial"/>
          <w:bCs/>
          <w:sz w:val="24"/>
        </w:rPr>
        <w:t>no hicieron</w:t>
      </w:r>
      <w:r w:rsidR="007D2231">
        <w:rPr>
          <w:rFonts w:cs="Arial"/>
          <w:bCs/>
          <w:sz w:val="24"/>
        </w:rPr>
        <w:t xml:space="preserve">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xml:space="preserve">- </w:t>
      </w:r>
    </w:p>
    <w:p w14:paraId="788CA077" w14:textId="77777777" w:rsidR="002B4CA0" w:rsidRPr="003F6A3A" w:rsidRDefault="002B4CA0" w:rsidP="00A827E3">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1E5838">
        <w:rPr>
          <w:rFonts w:cs="Arial"/>
          <w:b/>
          <w:sz w:val="24"/>
        </w:rPr>
        <w:t xml:space="preserve">ESTUDIO DE FONDO.- </w:t>
      </w:r>
      <w:r w:rsidR="00CC5E70">
        <w:rPr>
          <w:rFonts w:cs="Arial"/>
          <w:sz w:val="24"/>
        </w:rPr>
        <w:t>Analizadas las constancias de autos y la postura de las partes, esta Juzgadora llega a la siguiente conclusión:</w:t>
      </w:r>
      <w:r>
        <w:rPr>
          <w:rFonts w:cs="Arial"/>
          <w:b/>
          <w:sz w:val="24"/>
        </w:rPr>
        <w:t xml:space="preserve"> </w:t>
      </w:r>
    </w:p>
    <w:p w14:paraId="45F4F189" w14:textId="4E244927" w:rsidR="00F21C8D" w:rsidRPr="00F21C8D" w:rsidRDefault="001C1B73"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En el </w:t>
      </w:r>
      <w:r w:rsidRPr="003175D4">
        <w:rPr>
          <w:rFonts w:ascii="Arial" w:hAnsi="Arial" w:cs="Arial"/>
          <w:b/>
          <w:sz w:val="24"/>
          <w:szCs w:val="24"/>
        </w:rPr>
        <w:t>primer agravio</w:t>
      </w:r>
      <w:r>
        <w:rPr>
          <w:rFonts w:ascii="Arial" w:hAnsi="Arial" w:cs="Arial"/>
          <w:sz w:val="24"/>
          <w:szCs w:val="24"/>
        </w:rPr>
        <w:t xml:space="preserve"> expone el actor que en las resoluciones con número de control </w:t>
      </w:r>
      <w:r w:rsidR="008E793B">
        <w:rPr>
          <w:rFonts w:ascii="Arial" w:hAnsi="Arial" w:cs="Arial"/>
          <w:sz w:val="24"/>
          <w:szCs w:val="24"/>
        </w:rPr>
        <w:t>***********</w:t>
      </w:r>
      <w:r>
        <w:rPr>
          <w:rFonts w:ascii="Arial" w:hAnsi="Arial" w:cs="Arial"/>
          <w:sz w:val="24"/>
          <w:szCs w:val="24"/>
        </w:rPr>
        <w:t xml:space="preserve"> y </w:t>
      </w:r>
      <w:r w:rsidR="008E793B">
        <w:rPr>
          <w:rFonts w:ascii="Arial" w:hAnsi="Arial" w:cs="Arial"/>
          <w:sz w:val="24"/>
          <w:szCs w:val="24"/>
        </w:rPr>
        <w:t>***********</w:t>
      </w:r>
      <w:r>
        <w:rPr>
          <w:rFonts w:ascii="Arial" w:hAnsi="Arial" w:cs="Arial"/>
          <w:sz w:val="24"/>
          <w:szCs w:val="24"/>
        </w:rPr>
        <w:t>, la Directora de Ingresos y Recaudación de la Secretaría de Finanzas</w:t>
      </w:r>
      <w:r w:rsidR="003175D4">
        <w:rPr>
          <w:rFonts w:ascii="Arial" w:hAnsi="Arial" w:cs="Arial"/>
          <w:sz w:val="24"/>
          <w:szCs w:val="24"/>
        </w:rPr>
        <w:t>,</w:t>
      </w:r>
      <w:r>
        <w:rPr>
          <w:rFonts w:ascii="Arial" w:hAnsi="Arial" w:cs="Arial"/>
          <w:sz w:val="24"/>
          <w:szCs w:val="24"/>
        </w:rPr>
        <w:t xml:space="preserve"> no invocó los preceptos legales que le otorguen competencia para </w:t>
      </w:r>
      <w:r w:rsidR="008F607D">
        <w:rPr>
          <w:rFonts w:ascii="Arial" w:hAnsi="Arial" w:cs="Arial"/>
          <w:sz w:val="24"/>
          <w:szCs w:val="24"/>
        </w:rPr>
        <w:t>sancionarla</w:t>
      </w:r>
      <w:r>
        <w:rPr>
          <w:rFonts w:ascii="Arial" w:hAnsi="Arial" w:cs="Arial"/>
          <w:sz w:val="24"/>
          <w:szCs w:val="24"/>
        </w:rPr>
        <w:t xml:space="preserve">, </w:t>
      </w:r>
      <w:r w:rsidR="008F607D">
        <w:rPr>
          <w:rFonts w:ascii="Arial" w:hAnsi="Arial" w:cs="Arial"/>
          <w:sz w:val="24"/>
          <w:szCs w:val="24"/>
        </w:rPr>
        <w:t>y/o para actuar</w:t>
      </w:r>
      <w:r>
        <w:rPr>
          <w:rFonts w:ascii="Arial" w:hAnsi="Arial" w:cs="Arial"/>
          <w:sz w:val="24"/>
          <w:szCs w:val="24"/>
        </w:rPr>
        <w:t xml:space="preserve"> </w:t>
      </w:r>
      <w:r w:rsidR="008F607D">
        <w:rPr>
          <w:rFonts w:ascii="Arial" w:hAnsi="Arial" w:cs="Arial"/>
          <w:sz w:val="24"/>
          <w:szCs w:val="24"/>
        </w:rPr>
        <w:t xml:space="preserve">territorialmente en su </w:t>
      </w:r>
      <w:r w:rsidR="00A825A3">
        <w:rPr>
          <w:rFonts w:ascii="Arial" w:hAnsi="Arial" w:cs="Arial"/>
          <w:sz w:val="24"/>
          <w:szCs w:val="24"/>
        </w:rPr>
        <w:t xml:space="preserve">domicilio; </w:t>
      </w:r>
      <w:r w:rsidR="00F21C8D">
        <w:rPr>
          <w:rFonts w:ascii="Arial" w:hAnsi="Arial" w:cs="Arial"/>
          <w:sz w:val="24"/>
          <w:szCs w:val="24"/>
        </w:rPr>
        <w:t xml:space="preserve">este agravio </w:t>
      </w:r>
      <w:r w:rsidR="00F21C8D" w:rsidRPr="006F7AFE">
        <w:rPr>
          <w:rFonts w:ascii="Arial" w:hAnsi="Arial" w:cs="Arial"/>
          <w:b/>
          <w:sz w:val="24"/>
          <w:szCs w:val="24"/>
        </w:rPr>
        <w:t>resulta infundado</w:t>
      </w:r>
      <w:r w:rsidR="00F21C8D">
        <w:rPr>
          <w:rFonts w:ascii="Arial" w:hAnsi="Arial" w:cs="Arial"/>
          <w:sz w:val="24"/>
          <w:szCs w:val="24"/>
        </w:rPr>
        <w:t>, pues ha sido criterio del más alto Tribunal del País, que s</w:t>
      </w:r>
      <w:r w:rsidR="00F21C8D" w:rsidRPr="00F21C8D">
        <w:rPr>
          <w:rFonts w:ascii="Arial" w:hAnsi="Arial" w:cs="Arial"/>
          <w:sz w:val="24"/>
          <w:szCs w:val="24"/>
        </w:rPr>
        <w:t>i bien es cierto la Segunda Sala de la Suprema Corte de Justicia de la Nación</w:t>
      </w:r>
      <w:r w:rsidR="0081182E">
        <w:rPr>
          <w:rFonts w:ascii="Arial" w:hAnsi="Arial" w:cs="Arial"/>
          <w:sz w:val="24"/>
          <w:szCs w:val="24"/>
        </w:rPr>
        <w:t>,</w:t>
      </w:r>
      <w:r w:rsidR="00F21C8D" w:rsidRPr="00F21C8D">
        <w:rPr>
          <w:rFonts w:ascii="Arial" w:hAnsi="Arial" w:cs="Arial"/>
          <w:sz w:val="24"/>
          <w:szCs w:val="24"/>
        </w:rPr>
        <w:t xml:space="preserve"> sostuvo que para cumplir con el principio de fundamentación previsto en el artículo 16 de la Constitución Política de los Estados Unidos Mexicanos, es necesario que la autoridad administrativa precise exhaustivamente su competencia por razón de materia, grado o territorio, con base en la ley, reglamento, decreto o acuerdo que le otorgue la atribución ejercida, para lo cual debe citar, en su caso, el apartado, fracción, inciso o subinciso correspondiente y, si el ordenamiento no lo contiene y se trata de una norma compleja, habrá de transcribirse la parte correspondiente; así como que esa exigencia tiene como propósito que el particular afectado tenga el conocimiento y la certeza de que la autoridad que invade su esfera de derechos lo hace con apoyo en una norma jurídica que le faculta para obrar en ese sentido y, a la vez, que puede cuestionar esa atribución o la forma en que se ejerció, </w:t>
      </w:r>
      <w:r w:rsidR="00F21C8D" w:rsidRPr="00F21C8D">
        <w:rPr>
          <w:rFonts w:ascii="Arial" w:hAnsi="Arial" w:cs="Arial"/>
          <w:b/>
          <w:sz w:val="24"/>
          <w:szCs w:val="24"/>
        </w:rPr>
        <w:t>también lo es que dicha obligación no constituye un dogma que obligue a las autoridades a exponer en sus actos, fundamentos o afirmaciones cuya constatación resulte evidente, y puedan entenderse con facilidad mediante el uso del buen entendimiento y la sana crítica</w:t>
      </w:r>
      <w:r w:rsidR="00F21C8D">
        <w:rPr>
          <w:rFonts w:ascii="Arial" w:hAnsi="Arial" w:cs="Arial"/>
          <w:sz w:val="24"/>
          <w:szCs w:val="24"/>
        </w:rPr>
        <w:t>; en el caso particular</w:t>
      </w:r>
      <w:r w:rsidR="0081182E">
        <w:rPr>
          <w:rFonts w:ascii="Arial" w:hAnsi="Arial" w:cs="Arial"/>
          <w:sz w:val="24"/>
          <w:szCs w:val="24"/>
        </w:rPr>
        <w:t>,</w:t>
      </w:r>
      <w:r w:rsidR="00F21C8D">
        <w:rPr>
          <w:rFonts w:ascii="Arial" w:hAnsi="Arial" w:cs="Arial"/>
          <w:sz w:val="24"/>
          <w:szCs w:val="24"/>
        </w:rPr>
        <w:t xml:space="preserve"> </w:t>
      </w:r>
      <w:r w:rsidR="0081182E">
        <w:rPr>
          <w:rFonts w:ascii="Arial" w:hAnsi="Arial" w:cs="Arial"/>
          <w:sz w:val="24"/>
          <w:szCs w:val="24"/>
        </w:rPr>
        <w:t>si el domicilio de la parte actora</w:t>
      </w:r>
      <w:r w:rsidR="00F21C8D">
        <w:rPr>
          <w:rFonts w:ascii="Arial" w:hAnsi="Arial" w:cs="Arial"/>
          <w:sz w:val="24"/>
          <w:szCs w:val="24"/>
        </w:rPr>
        <w:t xml:space="preserve"> se encentra ubicado en el </w:t>
      </w:r>
      <w:r w:rsidR="008E793B">
        <w:rPr>
          <w:rFonts w:ascii="Arial" w:hAnsi="Arial" w:cs="Arial"/>
          <w:sz w:val="24"/>
          <w:szCs w:val="24"/>
        </w:rPr>
        <w:t>Municipio de ***** ******</w:t>
      </w:r>
      <w:r w:rsidR="00F21C8D">
        <w:rPr>
          <w:rFonts w:ascii="Arial" w:hAnsi="Arial" w:cs="Arial"/>
          <w:sz w:val="24"/>
          <w:szCs w:val="24"/>
        </w:rPr>
        <w:t>, Oaxaca</w:t>
      </w:r>
      <w:r w:rsidR="006F7AFE">
        <w:rPr>
          <w:rFonts w:ascii="Arial" w:hAnsi="Arial" w:cs="Arial"/>
          <w:sz w:val="24"/>
          <w:szCs w:val="24"/>
        </w:rPr>
        <w:t xml:space="preserve"> (</w:t>
      </w:r>
      <w:r w:rsidR="008E793B">
        <w:rPr>
          <w:rFonts w:ascii="Arial" w:hAnsi="Arial" w:cs="Arial"/>
          <w:sz w:val="24"/>
          <w:szCs w:val="24"/>
        </w:rPr>
        <w:t>***** número ****</w:t>
      </w:r>
      <w:r w:rsidR="006F7AFE">
        <w:rPr>
          <w:rFonts w:ascii="Arial" w:hAnsi="Arial" w:cs="Arial"/>
          <w:sz w:val="24"/>
          <w:szCs w:val="24"/>
        </w:rPr>
        <w:t xml:space="preserve">, </w:t>
      </w:r>
      <w:r w:rsidR="008E793B">
        <w:rPr>
          <w:rFonts w:ascii="Arial" w:hAnsi="Arial" w:cs="Arial"/>
          <w:sz w:val="24"/>
          <w:szCs w:val="24"/>
        </w:rPr>
        <w:t>*****, ***** *****</w:t>
      </w:r>
      <w:r w:rsidR="006F7AFE">
        <w:rPr>
          <w:rFonts w:ascii="Arial" w:hAnsi="Arial" w:cs="Arial"/>
          <w:sz w:val="24"/>
          <w:szCs w:val="24"/>
        </w:rPr>
        <w:t>, Oaxaca)</w:t>
      </w:r>
      <w:r w:rsidR="00F21C8D">
        <w:rPr>
          <w:rFonts w:ascii="Arial" w:hAnsi="Arial" w:cs="Arial"/>
          <w:sz w:val="24"/>
          <w:szCs w:val="24"/>
        </w:rPr>
        <w:t xml:space="preserve">, </w:t>
      </w:r>
      <w:r w:rsidR="00F21C8D" w:rsidRPr="006F7AFE">
        <w:rPr>
          <w:rFonts w:ascii="Arial" w:hAnsi="Arial" w:cs="Arial"/>
          <w:b/>
          <w:sz w:val="24"/>
          <w:szCs w:val="24"/>
        </w:rPr>
        <w:t>que es el centro del Estado</w:t>
      </w:r>
      <w:r w:rsidR="00F21C8D">
        <w:rPr>
          <w:rFonts w:ascii="Arial" w:hAnsi="Arial" w:cs="Arial"/>
          <w:sz w:val="24"/>
          <w:szCs w:val="24"/>
        </w:rPr>
        <w:t xml:space="preserve">, </w:t>
      </w:r>
      <w:r w:rsidR="00FF7CB3">
        <w:rPr>
          <w:rFonts w:ascii="Arial" w:hAnsi="Arial" w:cs="Arial"/>
          <w:sz w:val="24"/>
          <w:szCs w:val="24"/>
        </w:rPr>
        <w:t>y si en el artículo 1 del Código Fiscal para el Estado de Oaxaca, se dispone que en el Estado de Oaxaca las personas físicas y las morales, están obligadas a contribuir con los gastos públicos conforme a las leyes fiscales, es inconcuso que relacionado este numeral, con el artículo 31 fracción VII del Reglamento Interno de la Secretaría de Finanzas</w:t>
      </w:r>
      <w:r w:rsidR="0081182E">
        <w:rPr>
          <w:rFonts w:ascii="Arial" w:hAnsi="Arial" w:cs="Arial"/>
          <w:sz w:val="24"/>
          <w:szCs w:val="24"/>
        </w:rPr>
        <w:t>,</w:t>
      </w:r>
      <w:r w:rsidR="00FF7CB3">
        <w:rPr>
          <w:rFonts w:ascii="Arial" w:hAnsi="Arial" w:cs="Arial"/>
          <w:sz w:val="24"/>
          <w:szCs w:val="24"/>
        </w:rPr>
        <w:t xml:space="preserve"> </w:t>
      </w:r>
      <w:r w:rsidR="009255B9">
        <w:rPr>
          <w:rFonts w:ascii="Arial" w:hAnsi="Arial" w:cs="Arial"/>
          <w:sz w:val="24"/>
          <w:szCs w:val="24"/>
        </w:rPr>
        <w:t>el cual dota de facultades a la Dirección de Ingresos y Recaudación para imponer y suscribir resoluciones donde se determinen sanciones por vio</w:t>
      </w:r>
      <w:r w:rsidR="003951BB">
        <w:rPr>
          <w:rFonts w:ascii="Arial" w:hAnsi="Arial" w:cs="Arial"/>
          <w:sz w:val="24"/>
          <w:szCs w:val="24"/>
        </w:rPr>
        <w:t>lación a disposiciones fiscales;</w:t>
      </w:r>
      <w:r w:rsidR="009255B9">
        <w:rPr>
          <w:rFonts w:ascii="Arial" w:hAnsi="Arial" w:cs="Arial"/>
          <w:sz w:val="24"/>
          <w:szCs w:val="24"/>
        </w:rPr>
        <w:t xml:space="preserve"> artículos fueron plasmados en las resoluciones con número de control </w:t>
      </w:r>
      <w:r w:rsidR="008E793B">
        <w:rPr>
          <w:rFonts w:ascii="Arial" w:hAnsi="Arial" w:cs="Arial"/>
          <w:sz w:val="24"/>
          <w:szCs w:val="24"/>
        </w:rPr>
        <w:t>***********</w:t>
      </w:r>
      <w:r w:rsidR="009255B9">
        <w:rPr>
          <w:rFonts w:ascii="Arial" w:hAnsi="Arial" w:cs="Arial"/>
          <w:sz w:val="24"/>
          <w:szCs w:val="24"/>
        </w:rPr>
        <w:t xml:space="preserve"> y </w:t>
      </w:r>
      <w:r w:rsidR="008E793B">
        <w:rPr>
          <w:rFonts w:ascii="Arial" w:hAnsi="Arial" w:cs="Arial"/>
          <w:sz w:val="24"/>
          <w:szCs w:val="24"/>
        </w:rPr>
        <w:t>***********</w:t>
      </w:r>
      <w:r w:rsidR="009255B9">
        <w:rPr>
          <w:rFonts w:ascii="Arial" w:hAnsi="Arial" w:cs="Arial"/>
          <w:sz w:val="24"/>
          <w:szCs w:val="24"/>
        </w:rPr>
        <w:t xml:space="preserve">, </w:t>
      </w:r>
      <w:r w:rsidR="003951BB">
        <w:rPr>
          <w:rFonts w:ascii="Arial" w:hAnsi="Arial" w:cs="Arial"/>
          <w:sz w:val="24"/>
          <w:szCs w:val="24"/>
        </w:rPr>
        <w:t xml:space="preserve">luego entonces, </w:t>
      </w:r>
      <w:r w:rsidR="009255B9">
        <w:rPr>
          <w:rFonts w:ascii="Arial" w:hAnsi="Arial" w:cs="Arial"/>
          <w:sz w:val="24"/>
          <w:szCs w:val="24"/>
        </w:rPr>
        <w:t>se puede entender fácilmente</w:t>
      </w:r>
      <w:r w:rsidR="003951BB">
        <w:rPr>
          <w:rFonts w:ascii="Arial" w:hAnsi="Arial" w:cs="Arial"/>
          <w:sz w:val="24"/>
          <w:szCs w:val="24"/>
        </w:rPr>
        <w:t xml:space="preserve"> y constatar evidentemente</w:t>
      </w:r>
      <w:r w:rsidR="009255B9">
        <w:rPr>
          <w:rFonts w:ascii="Arial" w:hAnsi="Arial" w:cs="Arial"/>
          <w:sz w:val="24"/>
          <w:szCs w:val="24"/>
        </w:rPr>
        <w:t xml:space="preserve"> que la autoridad demandada Directora de Ingresos y Recaudación de la Secretaría de Finanzas, se encontraba facultada para actuar como lo hizo.</w:t>
      </w:r>
      <w:r w:rsidR="00EE1E87">
        <w:rPr>
          <w:rFonts w:ascii="Arial" w:hAnsi="Arial" w:cs="Arial"/>
          <w:sz w:val="24"/>
          <w:szCs w:val="24"/>
        </w:rPr>
        <w:t xml:space="preserve"> Sirve de apoyo a lo anterior, la Jurisprudencia con datos de identificación: Gaceta del Semanario Judicial de </w:t>
      </w:r>
      <w:r w:rsidR="00EE1E87">
        <w:rPr>
          <w:rFonts w:ascii="Arial" w:hAnsi="Arial" w:cs="Arial"/>
          <w:sz w:val="24"/>
          <w:szCs w:val="24"/>
        </w:rPr>
        <w:lastRenderedPageBreak/>
        <w:t xml:space="preserve">la Federación, Libro 75, </w:t>
      </w:r>
      <w:r w:rsidR="002677EA">
        <w:rPr>
          <w:rFonts w:ascii="Arial" w:hAnsi="Arial" w:cs="Arial"/>
          <w:sz w:val="24"/>
          <w:szCs w:val="24"/>
        </w:rPr>
        <w:t>Febrero</w:t>
      </w:r>
      <w:r w:rsidR="00EE1E87">
        <w:rPr>
          <w:rFonts w:ascii="Arial" w:hAnsi="Arial" w:cs="Arial"/>
          <w:sz w:val="24"/>
          <w:szCs w:val="24"/>
        </w:rPr>
        <w:t xml:space="preserve"> de 2020, Tomo II, página 2147, Jurisprudencia Constitucional, Administrativa, Común, Tribunales Colegiados de Circuito, Décima Época, registro digital 2021656, de rubro: “</w:t>
      </w:r>
      <w:r w:rsidR="00EE1E87" w:rsidRPr="00EE1E87">
        <w:rPr>
          <w:rFonts w:ascii="Arial" w:hAnsi="Arial" w:cs="Arial"/>
          <w:i/>
          <w:sz w:val="24"/>
          <w:szCs w:val="24"/>
        </w:rPr>
        <w:t>FUNDAMENTACIÓN DE LA COMPETENCIA DE LAS AUTORIDADES ADMINISTRATIVAS. ALCANCE Y APLICABILIDAD DE LA JURISPRUDENCIA 2a./J. 115/2005.”</w:t>
      </w:r>
      <w:r w:rsidR="00EE1E87">
        <w:rPr>
          <w:rFonts w:ascii="Arial" w:hAnsi="Arial" w:cs="Arial"/>
          <w:sz w:val="24"/>
          <w:szCs w:val="24"/>
        </w:rPr>
        <w:t xml:space="preserve">  </w:t>
      </w:r>
    </w:p>
    <w:p w14:paraId="60E2FBCB" w14:textId="4EA4E60A" w:rsidR="00F21C8D" w:rsidRDefault="003A04C1"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w:t>
      </w:r>
      <w:r w:rsidRPr="00346597">
        <w:rPr>
          <w:rFonts w:ascii="Arial" w:hAnsi="Arial" w:cs="Arial"/>
          <w:b/>
          <w:sz w:val="24"/>
          <w:szCs w:val="24"/>
        </w:rPr>
        <w:t>segundo agravio</w:t>
      </w:r>
      <w:r>
        <w:rPr>
          <w:rFonts w:ascii="Arial" w:hAnsi="Arial" w:cs="Arial"/>
          <w:sz w:val="24"/>
          <w:szCs w:val="24"/>
        </w:rPr>
        <w:t xml:space="preserve"> expone el actor que</w:t>
      </w:r>
      <w:r w:rsidR="002E1287">
        <w:rPr>
          <w:rFonts w:ascii="Arial" w:hAnsi="Arial" w:cs="Arial"/>
          <w:sz w:val="24"/>
          <w:szCs w:val="24"/>
        </w:rPr>
        <w:t xml:space="preserve"> el Director de lo Contencioso de la Procuraduría Fiscal, de la Secretaria de Finanzas del Poder Ejecutivo del Estado de Oaxaca, en la Resolución contenida en el oficio número </w:t>
      </w:r>
      <w:r w:rsidR="008E793B">
        <w:rPr>
          <w:rFonts w:ascii="Arial" w:hAnsi="Arial" w:cs="Arial"/>
          <w:sz w:val="24"/>
          <w:szCs w:val="24"/>
        </w:rPr>
        <w:t>SF/SI/PF/DC/JR/****/2021</w:t>
      </w:r>
      <w:r w:rsidR="002E1287">
        <w:rPr>
          <w:rFonts w:ascii="Arial" w:hAnsi="Arial" w:cs="Arial"/>
          <w:sz w:val="24"/>
          <w:szCs w:val="24"/>
        </w:rPr>
        <w:t xml:space="preserve"> de fecha </w:t>
      </w:r>
      <w:r w:rsidR="008E793B">
        <w:rPr>
          <w:rFonts w:ascii="Arial" w:hAnsi="Arial" w:cs="Arial"/>
          <w:sz w:val="24"/>
          <w:szCs w:val="24"/>
        </w:rPr>
        <w:t>***** de ***** de dos mil veintiuno (**/**/2021)</w:t>
      </w:r>
      <w:r w:rsidR="002E1287">
        <w:rPr>
          <w:rFonts w:ascii="Arial" w:hAnsi="Arial" w:cs="Arial"/>
          <w:sz w:val="24"/>
          <w:szCs w:val="24"/>
        </w:rPr>
        <w:t xml:space="preserve">, mejoró la fundamentación y motivación de las resoluciones </w:t>
      </w:r>
      <w:r w:rsidR="009B654F">
        <w:rPr>
          <w:rFonts w:ascii="Arial" w:hAnsi="Arial" w:cs="Arial"/>
          <w:sz w:val="24"/>
          <w:szCs w:val="24"/>
        </w:rPr>
        <w:t xml:space="preserve">con número de control </w:t>
      </w:r>
      <w:r w:rsidR="008E793B">
        <w:rPr>
          <w:rFonts w:ascii="Arial" w:hAnsi="Arial" w:cs="Arial"/>
          <w:sz w:val="24"/>
          <w:szCs w:val="24"/>
        </w:rPr>
        <w:t>***********</w:t>
      </w:r>
      <w:r w:rsidR="009B654F">
        <w:rPr>
          <w:rFonts w:ascii="Arial" w:hAnsi="Arial" w:cs="Arial"/>
          <w:sz w:val="24"/>
          <w:szCs w:val="24"/>
        </w:rPr>
        <w:t xml:space="preserve"> y </w:t>
      </w:r>
      <w:r w:rsidR="008E793B">
        <w:rPr>
          <w:rFonts w:ascii="Arial" w:hAnsi="Arial" w:cs="Arial"/>
          <w:sz w:val="24"/>
          <w:szCs w:val="24"/>
        </w:rPr>
        <w:t>***********</w:t>
      </w:r>
      <w:r w:rsidR="009B654F">
        <w:rPr>
          <w:rFonts w:ascii="Arial" w:hAnsi="Arial" w:cs="Arial"/>
          <w:sz w:val="24"/>
          <w:szCs w:val="24"/>
        </w:rPr>
        <w:t xml:space="preserve">; al respecto debe </w:t>
      </w:r>
      <w:r w:rsidR="00E2231D">
        <w:rPr>
          <w:rFonts w:ascii="Arial" w:hAnsi="Arial" w:cs="Arial"/>
          <w:sz w:val="24"/>
          <w:szCs w:val="24"/>
        </w:rPr>
        <w:t xml:space="preserve">considerarse </w:t>
      </w:r>
      <w:r w:rsidR="00E2231D" w:rsidRPr="00E2231D">
        <w:rPr>
          <w:rFonts w:ascii="Arial" w:hAnsi="Arial" w:cs="Arial"/>
          <w:b/>
          <w:sz w:val="24"/>
          <w:szCs w:val="24"/>
        </w:rPr>
        <w:t>fundado este agravio</w:t>
      </w:r>
      <w:r w:rsidR="00E2231D">
        <w:rPr>
          <w:rFonts w:ascii="Arial" w:hAnsi="Arial" w:cs="Arial"/>
          <w:sz w:val="24"/>
          <w:szCs w:val="24"/>
        </w:rPr>
        <w:t xml:space="preserve">, pues las facultades </w:t>
      </w:r>
      <w:r w:rsidR="00E00B3C">
        <w:rPr>
          <w:rFonts w:ascii="Arial" w:hAnsi="Arial" w:cs="Arial"/>
          <w:sz w:val="24"/>
          <w:szCs w:val="24"/>
        </w:rPr>
        <w:t xml:space="preserve">oficiosas </w:t>
      </w:r>
      <w:r w:rsidR="00E2231D">
        <w:rPr>
          <w:rFonts w:ascii="Arial" w:hAnsi="Arial" w:cs="Arial"/>
          <w:sz w:val="24"/>
          <w:szCs w:val="24"/>
        </w:rPr>
        <w:t>de atraer pruebas por la autoridad que resuelve el Recurso de Revocación</w:t>
      </w:r>
      <w:r w:rsidR="00E00B3C">
        <w:rPr>
          <w:rFonts w:ascii="Arial" w:hAnsi="Arial" w:cs="Arial"/>
          <w:sz w:val="24"/>
          <w:szCs w:val="24"/>
        </w:rPr>
        <w:t xml:space="preserve"> </w:t>
      </w:r>
      <w:r w:rsidR="00346597">
        <w:rPr>
          <w:rFonts w:ascii="Arial" w:hAnsi="Arial" w:cs="Arial"/>
          <w:sz w:val="24"/>
          <w:szCs w:val="24"/>
        </w:rPr>
        <w:t>con el fin de dictar u</w:t>
      </w:r>
      <w:r w:rsidR="00E00B3C">
        <w:rPr>
          <w:rFonts w:ascii="Arial" w:hAnsi="Arial" w:cs="Arial"/>
          <w:sz w:val="24"/>
          <w:szCs w:val="24"/>
        </w:rPr>
        <w:t>na mejor resolución del asunto</w:t>
      </w:r>
      <w:r w:rsidR="00E2231D">
        <w:rPr>
          <w:rFonts w:ascii="Arial" w:hAnsi="Arial" w:cs="Arial"/>
          <w:sz w:val="24"/>
          <w:szCs w:val="24"/>
        </w:rPr>
        <w:t>, se encuentran establecidas en el artículo 254 ultima parte</w:t>
      </w:r>
      <w:r w:rsidR="003951BB">
        <w:rPr>
          <w:rFonts w:ascii="Arial" w:hAnsi="Arial" w:cs="Arial"/>
          <w:sz w:val="24"/>
          <w:szCs w:val="24"/>
        </w:rPr>
        <w:t>,</w:t>
      </w:r>
      <w:r w:rsidR="00E2231D">
        <w:rPr>
          <w:rFonts w:ascii="Arial" w:hAnsi="Arial" w:cs="Arial"/>
          <w:sz w:val="24"/>
          <w:szCs w:val="24"/>
        </w:rPr>
        <w:t xml:space="preserve"> del primer párrafo, y cuarto párrafo del Código Fiscal para el Estado de Oaxaca, </w:t>
      </w:r>
      <w:r w:rsidR="00E00B3C">
        <w:rPr>
          <w:rFonts w:ascii="Arial" w:hAnsi="Arial" w:cs="Arial"/>
          <w:sz w:val="24"/>
          <w:szCs w:val="24"/>
        </w:rPr>
        <w:t xml:space="preserve">numeral que si bien es cierto la autoridad demandada invocó en la resolución contenida en el oficio número </w:t>
      </w:r>
      <w:r w:rsidR="008E793B">
        <w:rPr>
          <w:rFonts w:ascii="Arial" w:hAnsi="Arial" w:cs="Arial"/>
          <w:sz w:val="24"/>
          <w:szCs w:val="24"/>
        </w:rPr>
        <w:t>SF/SI/PF/DC/JR/****/2021</w:t>
      </w:r>
      <w:r w:rsidR="00E00B3C">
        <w:rPr>
          <w:rFonts w:ascii="Arial" w:hAnsi="Arial" w:cs="Arial"/>
          <w:sz w:val="24"/>
          <w:szCs w:val="24"/>
        </w:rPr>
        <w:t xml:space="preserve"> de fecha </w:t>
      </w:r>
      <w:r w:rsidR="008E793B">
        <w:rPr>
          <w:rFonts w:ascii="Arial" w:hAnsi="Arial" w:cs="Arial"/>
          <w:sz w:val="24"/>
          <w:szCs w:val="24"/>
        </w:rPr>
        <w:t>***** de ***** de dos mil veintiuno (**/**/2021)</w:t>
      </w:r>
      <w:r w:rsidR="00E00B3C">
        <w:rPr>
          <w:rFonts w:ascii="Arial" w:hAnsi="Arial" w:cs="Arial"/>
          <w:sz w:val="24"/>
          <w:szCs w:val="24"/>
        </w:rPr>
        <w:t xml:space="preserve">, </w:t>
      </w:r>
      <w:r w:rsidR="007A495E">
        <w:rPr>
          <w:rFonts w:ascii="Arial" w:hAnsi="Arial" w:cs="Arial"/>
          <w:sz w:val="24"/>
          <w:szCs w:val="24"/>
        </w:rPr>
        <w:t>lo cierto es que no citó los párrafos correctos, sino únicamente plasmó:</w:t>
      </w:r>
    </w:p>
    <w:p w14:paraId="7EE29194" w14:textId="59B67FB9" w:rsidR="00E00B3C" w:rsidRDefault="00E00B3C"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w:t>
      </w:r>
      <w:r w:rsidRPr="00E00B3C">
        <w:rPr>
          <w:rFonts w:ascii="Arial" w:hAnsi="Arial" w:cs="Arial"/>
          <w:i/>
          <w:sz w:val="24"/>
          <w:szCs w:val="24"/>
        </w:rPr>
        <w:t>De las documentale</w:t>
      </w:r>
      <w:r w:rsidR="00EC28D3">
        <w:rPr>
          <w:rFonts w:ascii="Arial" w:hAnsi="Arial" w:cs="Arial"/>
          <w:i/>
          <w:sz w:val="24"/>
          <w:szCs w:val="24"/>
        </w:rPr>
        <w:t>s mencionadas adminiculada</w:t>
      </w:r>
      <w:r w:rsidRPr="00E00B3C">
        <w:rPr>
          <w:rFonts w:ascii="Arial" w:hAnsi="Arial" w:cs="Arial"/>
          <w:i/>
          <w:sz w:val="24"/>
          <w:szCs w:val="24"/>
        </w:rPr>
        <w:t xml:space="preserve"> con las constancias que integran el expediente administrativo abierto en esta Secretaría, a nombre del contribuyente “</w:t>
      </w:r>
      <w:r w:rsidR="008E793B">
        <w:rPr>
          <w:rFonts w:ascii="Arial" w:hAnsi="Arial" w:cs="Arial"/>
          <w:b/>
          <w:i/>
          <w:sz w:val="24"/>
          <w:szCs w:val="24"/>
        </w:rPr>
        <w:t>***** ***** *****</w:t>
      </w:r>
      <w:r w:rsidRPr="00EC28D3">
        <w:rPr>
          <w:rFonts w:ascii="Arial" w:hAnsi="Arial" w:cs="Arial"/>
          <w:b/>
          <w:i/>
          <w:sz w:val="24"/>
          <w:szCs w:val="24"/>
        </w:rPr>
        <w:t>” S.A. DE C.V.</w:t>
      </w:r>
      <w:r w:rsidRPr="00E00B3C">
        <w:rPr>
          <w:rFonts w:ascii="Arial" w:hAnsi="Arial" w:cs="Arial"/>
          <w:i/>
          <w:sz w:val="24"/>
          <w:szCs w:val="24"/>
        </w:rPr>
        <w:t xml:space="preserve">, de conformidad con lo dispuesto en los artículos 254, párrafo quinto y 113 del Código Fiscal para el Estado de Oaxaca, en relación con lo establecido en el diverso numeral 317 del Código de Procedimientos Civiles para el Estado de Oaxaca, inicialmente del oficio número </w:t>
      </w:r>
      <w:r w:rsidR="008E793B">
        <w:rPr>
          <w:rFonts w:ascii="Arial" w:hAnsi="Arial" w:cs="Arial"/>
          <w:b/>
          <w:i/>
          <w:sz w:val="24"/>
          <w:szCs w:val="24"/>
        </w:rPr>
        <w:t>SF/SI/DIR/CTI/DCO/****/2019</w:t>
      </w:r>
      <w:r w:rsidRPr="00EC28D3">
        <w:rPr>
          <w:rFonts w:ascii="Arial" w:hAnsi="Arial" w:cs="Arial"/>
          <w:b/>
          <w:i/>
          <w:sz w:val="24"/>
          <w:szCs w:val="24"/>
        </w:rPr>
        <w:t xml:space="preserve"> de </w:t>
      </w:r>
      <w:r w:rsidR="008E793B">
        <w:rPr>
          <w:rFonts w:ascii="Arial" w:hAnsi="Arial" w:cs="Arial"/>
          <w:b/>
          <w:i/>
          <w:sz w:val="24"/>
          <w:szCs w:val="24"/>
        </w:rPr>
        <w:t>***** de ***** de 2019</w:t>
      </w:r>
      <w:r w:rsidRPr="00E00B3C">
        <w:rPr>
          <w:rFonts w:ascii="Arial" w:hAnsi="Arial" w:cs="Arial"/>
          <w:i/>
          <w:sz w:val="24"/>
          <w:szCs w:val="24"/>
        </w:rPr>
        <w:t>, se aprecia lo siguiente:…”</w:t>
      </w:r>
    </w:p>
    <w:p w14:paraId="54F7DE1D" w14:textId="77777777" w:rsidR="003A04C1" w:rsidRDefault="007A495E"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De lo transcrito se advierte</w:t>
      </w:r>
      <w:r w:rsidR="00D80E85">
        <w:rPr>
          <w:rFonts w:ascii="Arial" w:hAnsi="Arial" w:cs="Arial"/>
          <w:sz w:val="24"/>
          <w:szCs w:val="24"/>
        </w:rPr>
        <w:t>,</w:t>
      </w:r>
      <w:r>
        <w:rPr>
          <w:rFonts w:ascii="Arial" w:hAnsi="Arial" w:cs="Arial"/>
          <w:sz w:val="24"/>
          <w:szCs w:val="24"/>
        </w:rPr>
        <w:t xml:space="preserve"> que la autoridad demandad</w:t>
      </w:r>
      <w:r w:rsidR="00C405E6">
        <w:rPr>
          <w:rFonts w:ascii="Arial" w:hAnsi="Arial" w:cs="Arial"/>
          <w:sz w:val="24"/>
          <w:szCs w:val="24"/>
        </w:rPr>
        <w:t>a</w:t>
      </w:r>
      <w:r>
        <w:rPr>
          <w:rFonts w:ascii="Arial" w:hAnsi="Arial" w:cs="Arial"/>
          <w:sz w:val="24"/>
          <w:szCs w:val="24"/>
        </w:rPr>
        <w:t xml:space="preserve"> invocó el numeral 254 quinto párrafo del Código Fiscal para el Estado de Oaxaca, para fundar su facultad de atracción de pruebas, sin embargo</w:t>
      </w:r>
      <w:r w:rsidR="00C405E6">
        <w:rPr>
          <w:rFonts w:ascii="Arial" w:hAnsi="Arial" w:cs="Arial"/>
          <w:sz w:val="24"/>
          <w:szCs w:val="24"/>
        </w:rPr>
        <w:t>,</w:t>
      </w:r>
      <w:r>
        <w:rPr>
          <w:rFonts w:ascii="Arial" w:hAnsi="Arial" w:cs="Arial"/>
          <w:sz w:val="24"/>
          <w:szCs w:val="24"/>
        </w:rPr>
        <w:t xml:space="preserve"> dicha porción normativa se refiere a la valoración probatoria, más no a la facultad de atraer pruebas oficiosamente para la mejor resolución del recurso de revocación.</w:t>
      </w:r>
    </w:p>
    <w:p w14:paraId="4410E869" w14:textId="77777777" w:rsidR="007A495E" w:rsidRDefault="007A495E"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Y si bien es cierto</w:t>
      </w:r>
      <w:r w:rsidR="00346597">
        <w:rPr>
          <w:rFonts w:ascii="Arial" w:hAnsi="Arial" w:cs="Arial"/>
          <w:sz w:val="24"/>
          <w:szCs w:val="24"/>
        </w:rPr>
        <w:t xml:space="preserve"> la autoridad demandada,</w:t>
      </w:r>
      <w:r>
        <w:rPr>
          <w:rFonts w:ascii="Arial" w:hAnsi="Arial" w:cs="Arial"/>
          <w:sz w:val="24"/>
          <w:szCs w:val="24"/>
        </w:rPr>
        <w:t xml:space="preserve"> también invocó el artículo 113 del referido Código Fiscal para el Estado de Oaxaca, esto para fundar la </w:t>
      </w:r>
      <w:r>
        <w:rPr>
          <w:rFonts w:ascii="Arial" w:hAnsi="Arial" w:cs="Arial"/>
          <w:sz w:val="24"/>
          <w:szCs w:val="24"/>
        </w:rPr>
        <w:lastRenderedPageBreak/>
        <w:t>facultad de atraer pruebas oficiosamente, lo cierto es que</w:t>
      </w:r>
      <w:r w:rsidR="0074120B">
        <w:rPr>
          <w:rFonts w:ascii="Arial" w:hAnsi="Arial" w:cs="Arial"/>
          <w:sz w:val="24"/>
          <w:szCs w:val="24"/>
        </w:rPr>
        <w:t xml:space="preserve"> </w:t>
      </w:r>
      <w:r w:rsidR="004301D8">
        <w:rPr>
          <w:rFonts w:ascii="Arial" w:hAnsi="Arial" w:cs="Arial"/>
          <w:sz w:val="24"/>
          <w:szCs w:val="24"/>
        </w:rPr>
        <w:t xml:space="preserve">en </w:t>
      </w:r>
      <w:r w:rsidR="0074120B">
        <w:rPr>
          <w:rFonts w:ascii="Arial" w:hAnsi="Arial" w:cs="Arial"/>
          <w:sz w:val="24"/>
          <w:szCs w:val="24"/>
        </w:rPr>
        <w:t>dicha porción normat</w:t>
      </w:r>
      <w:r w:rsidR="00C00C9D">
        <w:rPr>
          <w:rFonts w:ascii="Arial" w:hAnsi="Arial" w:cs="Arial"/>
          <w:sz w:val="24"/>
          <w:szCs w:val="24"/>
        </w:rPr>
        <w:t>iva no se encuentra referida</w:t>
      </w:r>
      <w:r w:rsidR="0074120B">
        <w:rPr>
          <w:rFonts w:ascii="Arial" w:hAnsi="Arial" w:cs="Arial"/>
          <w:sz w:val="24"/>
          <w:szCs w:val="24"/>
        </w:rPr>
        <w:t xml:space="preserve"> la facultad de atraer pruebas en el Recurso de Revocación, procedimiento en el cual no se advierte la obligación de dar a conocer </w:t>
      </w:r>
      <w:r w:rsidR="004301D8">
        <w:rPr>
          <w:rFonts w:ascii="Arial" w:hAnsi="Arial" w:cs="Arial"/>
          <w:sz w:val="24"/>
          <w:szCs w:val="24"/>
        </w:rPr>
        <w:t xml:space="preserve">al contribuyente </w:t>
      </w:r>
      <w:r w:rsidR="0074120B">
        <w:rPr>
          <w:rFonts w:ascii="Arial" w:hAnsi="Arial" w:cs="Arial"/>
          <w:sz w:val="24"/>
          <w:szCs w:val="24"/>
        </w:rPr>
        <w:t>las pruebas atraídas al recurso, pues no se advierte así del numeral 254 del citado Código Fiscal</w:t>
      </w:r>
      <w:r w:rsidR="004301D8">
        <w:rPr>
          <w:rFonts w:ascii="Arial" w:hAnsi="Arial" w:cs="Arial"/>
          <w:sz w:val="24"/>
          <w:szCs w:val="24"/>
        </w:rPr>
        <w:t>;</w:t>
      </w:r>
      <w:r w:rsidR="0074120B">
        <w:rPr>
          <w:rFonts w:ascii="Arial" w:hAnsi="Arial" w:cs="Arial"/>
          <w:sz w:val="24"/>
          <w:szCs w:val="24"/>
        </w:rPr>
        <w:t xml:space="preserve"> a diferencia del numeral 113 invocado, que en </w:t>
      </w:r>
      <w:r>
        <w:rPr>
          <w:rFonts w:ascii="Arial" w:hAnsi="Arial" w:cs="Arial"/>
          <w:sz w:val="24"/>
          <w:szCs w:val="24"/>
        </w:rPr>
        <w:t>su segundo párrafo dispone:</w:t>
      </w:r>
    </w:p>
    <w:p w14:paraId="57B0D0DF" w14:textId="77777777" w:rsidR="007A495E" w:rsidRDefault="00623934"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w:t>
      </w:r>
      <w:r w:rsidR="007A495E" w:rsidRPr="00D80E85">
        <w:rPr>
          <w:rFonts w:ascii="Arial" w:hAnsi="Arial" w:cs="Arial"/>
          <w:b/>
          <w:i/>
          <w:sz w:val="24"/>
          <w:szCs w:val="24"/>
        </w:rPr>
        <w:t>ARTÍCULO 113</w:t>
      </w:r>
      <w:r w:rsidR="007A495E" w:rsidRPr="00D80E85">
        <w:rPr>
          <w:rFonts w:ascii="Arial" w:hAnsi="Arial" w:cs="Arial"/>
          <w:i/>
          <w:sz w:val="24"/>
          <w:szCs w:val="24"/>
        </w:rPr>
        <w:t>.</w:t>
      </w:r>
      <w:r w:rsidRPr="00D80E85">
        <w:rPr>
          <w:rFonts w:ascii="Arial" w:hAnsi="Arial" w:cs="Arial"/>
          <w:i/>
          <w:sz w:val="24"/>
          <w:szCs w:val="24"/>
        </w:rPr>
        <w:t xml:space="preserve"> (…)</w:t>
      </w:r>
    </w:p>
    <w:p w14:paraId="3549D4DA" w14:textId="77777777" w:rsidR="007A495E" w:rsidRDefault="007A495E" w:rsidP="00F21C8D">
      <w:pPr>
        <w:tabs>
          <w:tab w:val="center" w:pos="4574"/>
        </w:tabs>
        <w:spacing w:line="360" w:lineRule="auto"/>
        <w:ind w:firstLine="708"/>
        <w:jc w:val="both"/>
        <w:rPr>
          <w:rFonts w:ascii="Arial" w:hAnsi="Arial" w:cs="Arial"/>
          <w:sz w:val="24"/>
          <w:szCs w:val="24"/>
        </w:rPr>
      </w:pPr>
      <w:r w:rsidRPr="00623934">
        <w:rPr>
          <w:rFonts w:ascii="Arial" w:hAnsi="Arial" w:cs="Arial"/>
          <w:i/>
          <w:sz w:val="24"/>
          <w:szCs w:val="24"/>
        </w:rPr>
        <w:t>Cuando las autoridades fiscales emitan resoluciones con base a la información señalada en el párrafo anterior, deberán correr traslado al interesado de los elementos que integren el expediente respectivo, concediendo un plazo de quince días al contribuyente para que manifieste lo que a su derecho corresponda, lo cual deberá formar parte del expediente respectivo. Se exceptúa el plazo anterior, tratándose de actos relacionados con el seguimiento, control y vigilancia de las obligaciones</w:t>
      </w:r>
      <w:r w:rsidR="00623934">
        <w:rPr>
          <w:rFonts w:ascii="Arial" w:hAnsi="Arial" w:cs="Arial"/>
          <w:sz w:val="24"/>
          <w:szCs w:val="24"/>
        </w:rPr>
        <w:t>.</w:t>
      </w:r>
    </w:p>
    <w:p w14:paraId="6C7780DD" w14:textId="77777777" w:rsidR="00623934" w:rsidRDefault="00623934"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w:t>
      </w:r>
    </w:p>
    <w:p w14:paraId="3F979E0A" w14:textId="77777777" w:rsidR="003A04C1" w:rsidRPr="00F21C8D" w:rsidRDefault="00623934" w:rsidP="00F21C8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consecuencia, </w:t>
      </w:r>
      <w:r w:rsidR="004301D8">
        <w:rPr>
          <w:rFonts w:ascii="Arial" w:hAnsi="Arial" w:cs="Arial"/>
          <w:sz w:val="24"/>
          <w:szCs w:val="24"/>
        </w:rPr>
        <w:t xml:space="preserve">al invocar el numeral en estudio, </w:t>
      </w:r>
      <w:r>
        <w:rPr>
          <w:rFonts w:ascii="Arial" w:hAnsi="Arial" w:cs="Arial"/>
          <w:sz w:val="24"/>
          <w:szCs w:val="24"/>
        </w:rPr>
        <w:t>existía la oblig</w:t>
      </w:r>
      <w:r w:rsidR="00982FB3">
        <w:rPr>
          <w:rFonts w:ascii="Arial" w:hAnsi="Arial" w:cs="Arial"/>
          <w:sz w:val="24"/>
          <w:szCs w:val="24"/>
        </w:rPr>
        <w:t>ación de la autoridad demandada</w:t>
      </w:r>
      <w:r>
        <w:rPr>
          <w:rFonts w:ascii="Arial" w:hAnsi="Arial" w:cs="Arial"/>
          <w:sz w:val="24"/>
          <w:szCs w:val="24"/>
        </w:rPr>
        <w:t xml:space="preserve"> de correr traslado al actor con los elementos que integran el expediente administrat</w:t>
      </w:r>
      <w:r w:rsidR="004301D8">
        <w:rPr>
          <w:rFonts w:ascii="Arial" w:hAnsi="Arial" w:cs="Arial"/>
          <w:sz w:val="24"/>
          <w:szCs w:val="24"/>
        </w:rPr>
        <w:t>ivo abierto en esa</w:t>
      </w:r>
      <w:r>
        <w:rPr>
          <w:rFonts w:ascii="Arial" w:hAnsi="Arial" w:cs="Arial"/>
          <w:sz w:val="24"/>
          <w:szCs w:val="24"/>
        </w:rPr>
        <w:t xml:space="preserve"> Secretaría, concediéndole un plazo de quince días para que manifestara lo que a sus derechos conviniera</w:t>
      </w:r>
      <w:r w:rsidR="004301D8">
        <w:rPr>
          <w:rFonts w:ascii="Arial" w:hAnsi="Arial" w:cs="Arial"/>
          <w:sz w:val="24"/>
          <w:szCs w:val="24"/>
        </w:rPr>
        <w:t>,</w:t>
      </w:r>
      <w:r w:rsidR="00FE3238">
        <w:rPr>
          <w:rFonts w:ascii="Arial" w:hAnsi="Arial" w:cs="Arial"/>
          <w:sz w:val="24"/>
          <w:szCs w:val="24"/>
        </w:rPr>
        <w:t xml:space="preserve"> previo al dictado de la resolución correspondiente, lo cual no realizó.</w:t>
      </w:r>
    </w:p>
    <w:p w14:paraId="3696B3EF" w14:textId="2A897F55" w:rsidR="008055F0" w:rsidRDefault="00721103" w:rsidP="00261AA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otra parte, atendiendo a la causa de pedir, y a la Litis abierta prevista en el numeral 99 de la Ley de Procedimiento y Justicia Administrativa para el Estado de Oaxaca, </w:t>
      </w:r>
      <w:r w:rsidR="00261AA2">
        <w:rPr>
          <w:rFonts w:ascii="Arial" w:hAnsi="Arial" w:cs="Arial"/>
          <w:sz w:val="24"/>
          <w:szCs w:val="24"/>
        </w:rPr>
        <w:t>en efecto,</w:t>
      </w:r>
      <w:r w:rsidR="009B296B">
        <w:rPr>
          <w:rFonts w:ascii="Arial" w:hAnsi="Arial" w:cs="Arial"/>
          <w:sz w:val="24"/>
          <w:szCs w:val="24"/>
        </w:rPr>
        <w:t xml:space="preserve"> como lo expuso la</w:t>
      </w:r>
      <w:r w:rsidR="00261AA2">
        <w:rPr>
          <w:rFonts w:ascii="Arial" w:hAnsi="Arial" w:cs="Arial"/>
          <w:sz w:val="24"/>
          <w:szCs w:val="24"/>
        </w:rPr>
        <w:t xml:space="preserve"> parte </w:t>
      </w:r>
      <w:r w:rsidR="008055F0">
        <w:rPr>
          <w:rFonts w:ascii="Arial" w:hAnsi="Arial" w:cs="Arial"/>
          <w:sz w:val="24"/>
          <w:szCs w:val="24"/>
        </w:rPr>
        <w:t xml:space="preserve"> actor</w:t>
      </w:r>
      <w:r w:rsidR="009B296B">
        <w:rPr>
          <w:rFonts w:ascii="Arial" w:hAnsi="Arial" w:cs="Arial"/>
          <w:sz w:val="24"/>
          <w:szCs w:val="24"/>
        </w:rPr>
        <w:t>a</w:t>
      </w:r>
      <w:r w:rsidR="008055F0">
        <w:rPr>
          <w:rFonts w:ascii="Arial" w:hAnsi="Arial" w:cs="Arial"/>
          <w:sz w:val="24"/>
          <w:szCs w:val="24"/>
        </w:rPr>
        <w:t xml:space="preserve">, la autoridad demandada al dictar la resolución de Recurso de Revisión </w:t>
      </w:r>
      <w:r w:rsidR="00261AA2">
        <w:rPr>
          <w:rFonts w:ascii="Arial" w:hAnsi="Arial" w:cs="Arial"/>
          <w:sz w:val="24"/>
          <w:szCs w:val="24"/>
        </w:rPr>
        <w:t xml:space="preserve">contenida en el oficio número </w:t>
      </w:r>
      <w:r w:rsidR="008E793B">
        <w:rPr>
          <w:rFonts w:ascii="Arial" w:hAnsi="Arial" w:cs="Arial"/>
          <w:sz w:val="24"/>
          <w:szCs w:val="24"/>
        </w:rPr>
        <w:t>SF/SI/PF/DC/JR/****/2021</w:t>
      </w:r>
      <w:r w:rsidR="00261AA2">
        <w:rPr>
          <w:rFonts w:ascii="Arial" w:hAnsi="Arial" w:cs="Arial"/>
          <w:sz w:val="24"/>
          <w:szCs w:val="24"/>
        </w:rPr>
        <w:t xml:space="preserve"> de fecha </w:t>
      </w:r>
      <w:r w:rsidR="008E793B">
        <w:rPr>
          <w:rFonts w:ascii="Arial" w:hAnsi="Arial" w:cs="Arial"/>
          <w:sz w:val="24"/>
          <w:szCs w:val="24"/>
        </w:rPr>
        <w:t>***** de ***** de dos mil veintiuno (**/**/2021)</w:t>
      </w:r>
      <w:r w:rsidR="00261AA2">
        <w:rPr>
          <w:rFonts w:ascii="Arial" w:hAnsi="Arial" w:cs="Arial"/>
          <w:sz w:val="24"/>
          <w:szCs w:val="24"/>
        </w:rPr>
        <w:t>,</w:t>
      </w:r>
      <w:r w:rsidR="008055F0">
        <w:rPr>
          <w:rFonts w:ascii="Arial" w:hAnsi="Arial" w:cs="Arial"/>
          <w:sz w:val="24"/>
          <w:szCs w:val="24"/>
        </w:rPr>
        <w:t xml:space="preserve"> </w:t>
      </w:r>
      <w:r w:rsidR="008055F0" w:rsidRPr="008055F0">
        <w:rPr>
          <w:rFonts w:ascii="Arial" w:hAnsi="Arial" w:cs="Arial"/>
          <w:b/>
          <w:sz w:val="24"/>
          <w:szCs w:val="24"/>
        </w:rPr>
        <w:t>yerro al confirmar la</w:t>
      </w:r>
      <w:r w:rsidR="00261AA2">
        <w:rPr>
          <w:rFonts w:ascii="Arial" w:hAnsi="Arial" w:cs="Arial"/>
          <w:b/>
          <w:sz w:val="24"/>
          <w:szCs w:val="24"/>
        </w:rPr>
        <w:t>s</w:t>
      </w:r>
      <w:r w:rsidR="008055F0" w:rsidRPr="008055F0">
        <w:rPr>
          <w:rFonts w:ascii="Arial" w:hAnsi="Arial" w:cs="Arial"/>
          <w:b/>
          <w:sz w:val="24"/>
          <w:szCs w:val="24"/>
        </w:rPr>
        <w:t xml:space="preserve"> multa</w:t>
      </w:r>
      <w:r w:rsidR="00261AA2">
        <w:rPr>
          <w:rFonts w:ascii="Arial" w:hAnsi="Arial" w:cs="Arial"/>
          <w:b/>
          <w:sz w:val="24"/>
          <w:szCs w:val="24"/>
        </w:rPr>
        <w:t>s</w:t>
      </w:r>
      <w:r w:rsidR="008055F0" w:rsidRPr="008055F0">
        <w:rPr>
          <w:rFonts w:ascii="Arial" w:hAnsi="Arial" w:cs="Arial"/>
          <w:b/>
          <w:sz w:val="24"/>
          <w:szCs w:val="24"/>
        </w:rPr>
        <w:t xml:space="preserve"> </w:t>
      </w:r>
      <w:r w:rsidR="008055F0">
        <w:rPr>
          <w:rFonts w:ascii="Arial" w:hAnsi="Arial" w:cs="Arial"/>
          <w:sz w:val="24"/>
          <w:szCs w:val="24"/>
        </w:rPr>
        <w:t>por infracción con número</w:t>
      </w:r>
      <w:r w:rsidR="00261AA2">
        <w:rPr>
          <w:rFonts w:ascii="Arial" w:hAnsi="Arial" w:cs="Arial"/>
          <w:sz w:val="24"/>
          <w:szCs w:val="24"/>
        </w:rPr>
        <w:t>s</w:t>
      </w:r>
      <w:r w:rsidR="008055F0">
        <w:rPr>
          <w:rFonts w:ascii="Arial" w:hAnsi="Arial" w:cs="Arial"/>
          <w:sz w:val="24"/>
          <w:szCs w:val="24"/>
        </w:rPr>
        <w:t xml:space="preserve"> de control</w:t>
      </w:r>
      <w:r w:rsidR="00261AA2">
        <w:rPr>
          <w:rFonts w:ascii="Arial" w:hAnsi="Arial" w:cs="Arial"/>
          <w:sz w:val="24"/>
          <w:szCs w:val="24"/>
        </w:rPr>
        <w:t xml:space="preserve"> </w:t>
      </w:r>
      <w:r w:rsidR="008E793B">
        <w:rPr>
          <w:rFonts w:ascii="Arial" w:hAnsi="Arial" w:cs="Arial"/>
          <w:sz w:val="24"/>
          <w:szCs w:val="24"/>
        </w:rPr>
        <w:t>***********</w:t>
      </w:r>
      <w:r w:rsidR="00261AA2">
        <w:rPr>
          <w:rFonts w:ascii="Arial" w:hAnsi="Arial" w:cs="Arial"/>
          <w:sz w:val="24"/>
          <w:szCs w:val="24"/>
        </w:rPr>
        <w:t xml:space="preserve"> y </w:t>
      </w:r>
      <w:r w:rsidR="008E793B">
        <w:rPr>
          <w:rFonts w:ascii="Arial" w:hAnsi="Arial" w:cs="Arial"/>
          <w:sz w:val="24"/>
          <w:szCs w:val="24"/>
        </w:rPr>
        <w:t>***********</w:t>
      </w:r>
      <w:r w:rsidR="00261AA2" w:rsidRPr="00982FB3">
        <w:rPr>
          <w:rFonts w:ascii="Arial" w:hAnsi="Arial" w:cs="Arial"/>
          <w:sz w:val="24"/>
          <w:szCs w:val="24"/>
        </w:rPr>
        <w:t xml:space="preserve">, </w:t>
      </w:r>
      <w:r w:rsidR="008055F0" w:rsidRPr="00982FB3">
        <w:rPr>
          <w:rFonts w:ascii="Arial" w:hAnsi="Arial" w:cs="Arial"/>
          <w:sz w:val="24"/>
          <w:szCs w:val="24"/>
        </w:rPr>
        <w:t xml:space="preserve"> teniéndola</w:t>
      </w:r>
      <w:r w:rsidR="00261AA2" w:rsidRPr="00982FB3">
        <w:rPr>
          <w:rFonts w:ascii="Arial" w:hAnsi="Arial" w:cs="Arial"/>
          <w:sz w:val="24"/>
          <w:szCs w:val="24"/>
        </w:rPr>
        <w:t>s</w:t>
      </w:r>
      <w:r w:rsidR="008055F0" w:rsidRPr="00982FB3">
        <w:rPr>
          <w:rFonts w:ascii="Arial" w:hAnsi="Arial" w:cs="Arial"/>
          <w:sz w:val="24"/>
          <w:szCs w:val="24"/>
        </w:rPr>
        <w:t xml:space="preserve"> fundada</w:t>
      </w:r>
      <w:r w:rsidR="00261AA2" w:rsidRPr="00982FB3">
        <w:rPr>
          <w:rFonts w:ascii="Arial" w:hAnsi="Arial" w:cs="Arial"/>
          <w:sz w:val="24"/>
          <w:szCs w:val="24"/>
        </w:rPr>
        <w:t>s</w:t>
      </w:r>
      <w:r w:rsidR="008055F0">
        <w:rPr>
          <w:rFonts w:ascii="Arial" w:hAnsi="Arial" w:cs="Arial"/>
          <w:sz w:val="24"/>
          <w:szCs w:val="24"/>
        </w:rPr>
        <w:t xml:space="preserve"> y motivada</w:t>
      </w:r>
      <w:r w:rsidR="00261AA2">
        <w:rPr>
          <w:rFonts w:ascii="Arial" w:hAnsi="Arial" w:cs="Arial"/>
          <w:sz w:val="24"/>
          <w:szCs w:val="24"/>
        </w:rPr>
        <w:t>s</w:t>
      </w:r>
      <w:r w:rsidR="008055F0">
        <w:rPr>
          <w:rFonts w:ascii="Arial" w:hAnsi="Arial" w:cs="Arial"/>
          <w:sz w:val="24"/>
          <w:szCs w:val="24"/>
        </w:rPr>
        <w:t xml:space="preserve">, esto es así, pues </w:t>
      </w:r>
      <w:r w:rsidR="006B5799">
        <w:rPr>
          <w:rFonts w:ascii="Arial" w:hAnsi="Arial" w:cs="Arial"/>
          <w:sz w:val="24"/>
          <w:szCs w:val="24"/>
        </w:rPr>
        <w:t xml:space="preserve">contrario a lo expuesto por </w:t>
      </w:r>
      <w:r w:rsidR="008055F0">
        <w:rPr>
          <w:rFonts w:ascii="Arial" w:hAnsi="Arial" w:cs="Arial"/>
          <w:sz w:val="24"/>
          <w:szCs w:val="24"/>
        </w:rPr>
        <w:t>la autoridad demandada</w:t>
      </w:r>
      <w:r w:rsidR="006B5799">
        <w:rPr>
          <w:rFonts w:ascii="Arial" w:hAnsi="Arial" w:cs="Arial"/>
          <w:sz w:val="24"/>
          <w:szCs w:val="24"/>
        </w:rPr>
        <w:t>,</w:t>
      </w:r>
      <w:r w:rsidR="008055F0">
        <w:rPr>
          <w:rFonts w:ascii="Arial" w:hAnsi="Arial" w:cs="Arial"/>
          <w:sz w:val="24"/>
          <w:szCs w:val="24"/>
        </w:rPr>
        <w:t xml:space="preserve"> la Directora de Ingresos y Recaudación de la Secretaría de Finanzas, </w:t>
      </w:r>
      <w:r w:rsidR="008055F0">
        <w:rPr>
          <w:rFonts w:ascii="Arial" w:hAnsi="Arial" w:cs="Arial"/>
          <w:b/>
          <w:sz w:val="24"/>
          <w:szCs w:val="24"/>
        </w:rPr>
        <w:t xml:space="preserve">en </w:t>
      </w:r>
      <w:r w:rsidR="008055F0" w:rsidRPr="008055F0">
        <w:rPr>
          <w:rFonts w:ascii="Arial" w:hAnsi="Arial" w:cs="Arial"/>
          <w:b/>
          <w:sz w:val="24"/>
          <w:szCs w:val="24"/>
        </w:rPr>
        <w:t xml:space="preserve">la multa </w:t>
      </w:r>
      <w:r w:rsidR="008055F0">
        <w:rPr>
          <w:rFonts w:ascii="Arial" w:hAnsi="Arial" w:cs="Arial"/>
          <w:sz w:val="24"/>
          <w:szCs w:val="24"/>
        </w:rPr>
        <w:t xml:space="preserve">por infracción con número de control </w:t>
      </w:r>
      <w:r w:rsidR="008E793B">
        <w:rPr>
          <w:rFonts w:ascii="Arial" w:hAnsi="Arial" w:cs="Arial"/>
          <w:sz w:val="24"/>
          <w:szCs w:val="24"/>
        </w:rPr>
        <w:t>***********</w:t>
      </w:r>
      <w:r w:rsidR="006B5799">
        <w:rPr>
          <w:rFonts w:ascii="Arial" w:hAnsi="Arial" w:cs="Arial"/>
          <w:sz w:val="24"/>
          <w:szCs w:val="24"/>
        </w:rPr>
        <w:t>,</w:t>
      </w:r>
      <w:r w:rsidR="008055F0">
        <w:rPr>
          <w:rFonts w:ascii="Arial" w:hAnsi="Arial" w:cs="Arial"/>
          <w:sz w:val="24"/>
          <w:szCs w:val="24"/>
        </w:rPr>
        <w:t xml:space="preserve"> no identificó cual es la a</w:t>
      </w:r>
      <w:r w:rsidR="006C09A0">
        <w:rPr>
          <w:rFonts w:ascii="Arial" w:hAnsi="Arial" w:cs="Arial"/>
          <w:sz w:val="24"/>
          <w:szCs w:val="24"/>
        </w:rPr>
        <w:t>ctividad concreta que realiza la representada de la</w:t>
      </w:r>
      <w:r w:rsidR="008055F0">
        <w:rPr>
          <w:rFonts w:ascii="Arial" w:hAnsi="Arial" w:cs="Arial"/>
          <w:sz w:val="24"/>
          <w:szCs w:val="24"/>
        </w:rPr>
        <w:t xml:space="preserve"> actor</w:t>
      </w:r>
      <w:r w:rsidR="006C09A0">
        <w:rPr>
          <w:rFonts w:ascii="Arial" w:hAnsi="Arial" w:cs="Arial"/>
          <w:sz w:val="24"/>
          <w:szCs w:val="24"/>
        </w:rPr>
        <w:t>a en este asunto</w:t>
      </w:r>
      <w:r w:rsidR="008055F0">
        <w:rPr>
          <w:rFonts w:ascii="Arial" w:hAnsi="Arial" w:cs="Arial"/>
          <w:sz w:val="24"/>
          <w:szCs w:val="24"/>
        </w:rPr>
        <w:t xml:space="preserve">, </w:t>
      </w:r>
      <w:r w:rsidR="006C09A0">
        <w:rPr>
          <w:rFonts w:ascii="Arial" w:hAnsi="Arial" w:cs="Arial"/>
          <w:sz w:val="24"/>
          <w:szCs w:val="24"/>
        </w:rPr>
        <w:t xml:space="preserve">lo cual resulta fundamental </w:t>
      </w:r>
      <w:r w:rsidR="008055F0">
        <w:rPr>
          <w:rFonts w:ascii="Arial" w:hAnsi="Arial" w:cs="Arial"/>
          <w:sz w:val="24"/>
          <w:szCs w:val="24"/>
        </w:rPr>
        <w:t xml:space="preserve">para que se considerara que </w:t>
      </w:r>
      <w:r w:rsidR="006C09A0">
        <w:rPr>
          <w:rFonts w:ascii="Arial" w:hAnsi="Arial" w:cs="Arial"/>
          <w:sz w:val="24"/>
          <w:szCs w:val="24"/>
        </w:rPr>
        <w:t>estaba vinculada</w:t>
      </w:r>
      <w:r w:rsidR="008055F0">
        <w:rPr>
          <w:rFonts w:ascii="Arial" w:hAnsi="Arial" w:cs="Arial"/>
          <w:sz w:val="24"/>
          <w:szCs w:val="24"/>
        </w:rPr>
        <w:t xml:space="preserve"> al pago del Impuesto sobre erogaciones por remuneraciones al trabajo personal, y con ello estar en condiciones de atribuirle esa falta, lo cual resulta relevante en este asunto, </w:t>
      </w:r>
      <w:r w:rsidR="006C09A0">
        <w:rPr>
          <w:rFonts w:ascii="Arial" w:hAnsi="Arial" w:cs="Arial"/>
          <w:sz w:val="24"/>
          <w:szCs w:val="24"/>
        </w:rPr>
        <w:lastRenderedPageBreak/>
        <w:t xml:space="preserve">como se apuntó, </w:t>
      </w:r>
      <w:r w:rsidR="008055F0">
        <w:rPr>
          <w:rFonts w:ascii="Arial" w:hAnsi="Arial" w:cs="Arial"/>
          <w:sz w:val="24"/>
          <w:szCs w:val="24"/>
        </w:rPr>
        <w:t xml:space="preserve">pues el impuesto al que se refirió la Directora de Ingresos y Recaudación de la Secretaría de Finanzas </w:t>
      </w:r>
      <w:r w:rsidR="008055F0" w:rsidRPr="005A57ED">
        <w:rPr>
          <w:rFonts w:ascii="Arial" w:hAnsi="Arial" w:cs="Arial"/>
          <w:sz w:val="24"/>
          <w:szCs w:val="24"/>
        </w:rPr>
        <w:t>(Erogaciones por Remuneraciones al Trabajo Personal),</w:t>
      </w:r>
      <w:r w:rsidR="008055F0">
        <w:rPr>
          <w:rFonts w:ascii="Arial" w:hAnsi="Arial" w:cs="Arial"/>
          <w:sz w:val="24"/>
          <w:szCs w:val="24"/>
        </w:rPr>
        <w:t xml:space="preserve"> se contempla en el artículo 63 de la Ley Estatal de Hacienda, el cual si bien es cierto, fue plasmado por la multicitada Directora de Ingresos, lo cierto es que dicha autoridad omitió señalar en cual fracción de dicho numeral encuadraba la conducta de</w:t>
      </w:r>
      <w:r w:rsidR="006C09A0">
        <w:rPr>
          <w:rFonts w:ascii="Arial" w:hAnsi="Arial" w:cs="Arial"/>
          <w:sz w:val="24"/>
          <w:szCs w:val="24"/>
        </w:rPr>
        <w:t xml:space="preserve"> </w:t>
      </w:r>
      <w:r w:rsidR="008055F0">
        <w:rPr>
          <w:rFonts w:ascii="Arial" w:hAnsi="Arial" w:cs="Arial"/>
          <w:sz w:val="24"/>
          <w:szCs w:val="24"/>
        </w:rPr>
        <w:t>l</w:t>
      </w:r>
      <w:r w:rsidR="006C09A0">
        <w:rPr>
          <w:rFonts w:ascii="Arial" w:hAnsi="Arial" w:cs="Arial"/>
          <w:sz w:val="24"/>
          <w:szCs w:val="24"/>
        </w:rPr>
        <w:t>a representada de la actora</w:t>
      </w:r>
      <w:r w:rsidR="008055F0">
        <w:rPr>
          <w:rFonts w:ascii="Arial" w:hAnsi="Arial" w:cs="Arial"/>
          <w:sz w:val="24"/>
          <w:szCs w:val="24"/>
        </w:rPr>
        <w:t xml:space="preserve">, cuando el numeral invocado, contiene dos fracciones, con supuestos diferenciados uno del otro, además, en </w:t>
      </w:r>
      <w:r w:rsidR="00153B51">
        <w:rPr>
          <w:rFonts w:ascii="Arial" w:hAnsi="Arial" w:cs="Arial"/>
          <w:sz w:val="24"/>
          <w:szCs w:val="24"/>
        </w:rPr>
        <w:t>él</w:t>
      </w:r>
      <w:r w:rsidR="008055F0">
        <w:rPr>
          <w:rFonts w:ascii="Arial" w:hAnsi="Arial" w:cs="Arial"/>
          <w:sz w:val="24"/>
          <w:szCs w:val="24"/>
        </w:rPr>
        <w:t xml:space="preserve"> se consideran otros conceptos que comprenden las remuneraciones al trabajo personal, al prescribir:</w:t>
      </w:r>
    </w:p>
    <w:p w14:paraId="4E81AA8B" w14:textId="77777777" w:rsidR="00C44B01" w:rsidRDefault="008055F0" w:rsidP="007453D7">
      <w:pPr>
        <w:tabs>
          <w:tab w:val="center" w:pos="4574"/>
        </w:tabs>
        <w:spacing w:line="360" w:lineRule="auto"/>
        <w:ind w:firstLine="708"/>
        <w:jc w:val="both"/>
        <w:rPr>
          <w:rFonts w:ascii="Arial" w:hAnsi="Arial" w:cs="Arial"/>
          <w:i/>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w:t>
      </w:r>
    </w:p>
    <w:p w14:paraId="5F7884B7" w14:textId="77777777" w:rsidR="00415D61" w:rsidRDefault="008055F0" w:rsidP="007453D7">
      <w:pPr>
        <w:tabs>
          <w:tab w:val="center" w:pos="4574"/>
        </w:tabs>
        <w:spacing w:line="360" w:lineRule="auto"/>
        <w:ind w:firstLine="708"/>
        <w:jc w:val="both"/>
        <w:rPr>
          <w:rFonts w:ascii="Arial" w:hAnsi="Arial" w:cs="Arial"/>
          <w:i/>
          <w:sz w:val="24"/>
          <w:szCs w:val="24"/>
        </w:rPr>
      </w:pPr>
      <w:r w:rsidRPr="004C11FE">
        <w:rPr>
          <w:rFonts w:ascii="Arial" w:hAnsi="Arial" w:cs="Arial"/>
          <w:i/>
          <w:sz w:val="24"/>
          <w:szCs w:val="24"/>
        </w:rPr>
        <w:t xml:space="preserve">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w:t>
      </w:r>
    </w:p>
    <w:p w14:paraId="2D8841BD" w14:textId="77777777" w:rsidR="00415D61" w:rsidRDefault="008055F0" w:rsidP="007453D7">
      <w:pPr>
        <w:tabs>
          <w:tab w:val="center" w:pos="4574"/>
        </w:tabs>
        <w:spacing w:line="360" w:lineRule="auto"/>
        <w:ind w:firstLine="708"/>
        <w:jc w:val="both"/>
        <w:rPr>
          <w:rFonts w:ascii="Arial" w:hAnsi="Arial" w:cs="Arial"/>
          <w:i/>
          <w:sz w:val="24"/>
          <w:szCs w:val="24"/>
        </w:rPr>
      </w:pPr>
      <w:r w:rsidRPr="004C11FE">
        <w:rPr>
          <w:rFonts w:ascii="Arial" w:hAnsi="Arial" w:cs="Arial"/>
          <w:i/>
          <w:sz w:val="24"/>
          <w:szCs w:val="24"/>
        </w:rPr>
        <w:t xml:space="preserve">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sidR="00415D61">
        <w:rPr>
          <w:rFonts w:ascii="Arial" w:hAnsi="Arial" w:cs="Arial"/>
          <w:i/>
          <w:sz w:val="24"/>
          <w:szCs w:val="24"/>
        </w:rPr>
        <w:t>.</w:t>
      </w:r>
    </w:p>
    <w:p w14:paraId="5F4EC0A8" w14:textId="1BBB039F" w:rsidR="0004148A" w:rsidRDefault="00415D61" w:rsidP="0004148A">
      <w:pPr>
        <w:tabs>
          <w:tab w:val="center" w:pos="4574"/>
        </w:tabs>
        <w:spacing w:line="360" w:lineRule="auto"/>
        <w:ind w:firstLine="708"/>
        <w:jc w:val="both"/>
        <w:rPr>
          <w:rFonts w:ascii="Arial" w:hAnsi="Arial" w:cs="Arial"/>
          <w:sz w:val="24"/>
          <w:szCs w:val="24"/>
        </w:rPr>
      </w:pPr>
      <w:r w:rsidRPr="00043293">
        <w:rPr>
          <w:rFonts w:ascii="Arial" w:hAnsi="Arial" w:cs="Arial"/>
          <w:sz w:val="24"/>
          <w:szCs w:val="24"/>
        </w:rPr>
        <w:lastRenderedPageBreak/>
        <w:t>L</w:t>
      </w:r>
      <w:r w:rsidR="008055F0" w:rsidRPr="0036286C">
        <w:rPr>
          <w:rFonts w:ascii="Arial" w:hAnsi="Arial" w:cs="Arial"/>
          <w:sz w:val="24"/>
          <w:szCs w:val="24"/>
        </w:rPr>
        <w:t>uego</w:t>
      </w:r>
      <w:r w:rsidR="008055F0">
        <w:rPr>
          <w:rFonts w:ascii="Arial" w:hAnsi="Arial" w:cs="Arial"/>
          <w:sz w:val="24"/>
          <w:szCs w:val="24"/>
        </w:rPr>
        <w:t xml:space="preserve"> entonces,</w:t>
      </w:r>
      <w:r w:rsidR="008055F0" w:rsidRPr="0036286C">
        <w:rPr>
          <w:rFonts w:ascii="Arial" w:hAnsi="Arial" w:cs="Arial"/>
          <w:sz w:val="24"/>
          <w:szCs w:val="24"/>
        </w:rPr>
        <w:t xml:space="preserve"> no basta</w:t>
      </w:r>
      <w:r w:rsidR="00153B51">
        <w:rPr>
          <w:rFonts w:ascii="Arial" w:hAnsi="Arial" w:cs="Arial"/>
          <w:sz w:val="24"/>
          <w:szCs w:val="24"/>
        </w:rPr>
        <w:t>ba</w:t>
      </w:r>
      <w:r w:rsidR="008055F0">
        <w:rPr>
          <w:rFonts w:ascii="Arial" w:hAnsi="Arial" w:cs="Arial"/>
          <w:i/>
          <w:sz w:val="24"/>
          <w:szCs w:val="24"/>
        </w:rPr>
        <w:t xml:space="preserve"> </w:t>
      </w:r>
      <w:r w:rsidR="008055F0">
        <w:rPr>
          <w:rFonts w:ascii="Arial" w:hAnsi="Arial" w:cs="Arial"/>
          <w:sz w:val="24"/>
          <w:szCs w:val="24"/>
        </w:rPr>
        <w:t>que la</w:t>
      </w:r>
      <w:r w:rsidR="00153B51" w:rsidRPr="00153B51">
        <w:rPr>
          <w:rFonts w:ascii="Arial" w:hAnsi="Arial" w:cs="Arial"/>
          <w:sz w:val="24"/>
          <w:szCs w:val="24"/>
        </w:rPr>
        <w:t xml:space="preserve"> </w:t>
      </w:r>
      <w:r w:rsidR="00153B51">
        <w:rPr>
          <w:rFonts w:ascii="Arial" w:hAnsi="Arial" w:cs="Arial"/>
          <w:sz w:val="24"/>
          <w:szCs w:val="24"/>
        </w:rPr>
        <w:t xml:space="preserve">Directora de Ingresos y Recaudación de la Secretaría de Finanzas, en la </w:t>
      </w:r>
      <w:r w:rsidR="00153B51" w:rsidRPr="008055F0">
        <w:rPr>
          <w:rFonts w:ascii="Arial" w:hAnsi="Arial" w:cs="Arial"/>
          <w:b/>
          <w:sz w:val="24"/>
          <w:szCs w:val="24"/>
        </w:rPr>
        <w:t xml:space="preserve">multa </w:t>
      </w:r>
      <w:r w:rsidR="00153B51">
        <w:rPr>
          <w:rFonts w:ascii="Arial" w:hAnsi="Arial" w:cs="Arial"/>
          <w:sz w:val="24"/>
          <w:szCs w:val="24"/>
        </w:rPr>
        <w:t xml:space="preserve">por infracción con número de control </w:t>
      </w:r>
      <w:r w:rsidR="008E793B">
        <w:rPr>
          <w:rFonts w:ascii="Arial" w:hAnsi="Arial" w:cs="Arial"/>
          <w:sz w:val="24"/>
          <w:szCs w:val="24"/>
        </w:rPr>
        <w:t>***********</w:t>
      </w:r>
      <w:r w:rsidR="00C37D63">
        <w:rPr>
          <w:rFonts w:ascii="Arial" w:hAnsi="Arial" w:cs="Arial"/>
          <w:sz w:val="24"/>
          <w:szCs w:val="24"/>
        </w:rPr>
        <w:t>,</w:t>
      </w:r>
      <w:r w:rsidR="00153B51">
        <w:rPr>
          <w:rFonts w:ascii="Arial" w:hAnsi="Arial" w:cs="Arial"/>
          <w:sz w:val="24"/>
          <w:szCs w:val="24"/>
        </w:rPr>
        <w:t xml:space="preserve"> de </w:t>
      </w:r>
      <w:r w:rsidR="008E793B">
        <w:rPr>
          <w:rFonts w:ascii="Arial" w:hAnsi="Arial" w:cs="Arial"/>
          <w:sz w:val="24"/>
          <w:szCs w:val="24"/>
        </w:rPr>
        <w:t>***** de ***** de dos mil diecinueve (**/**/2019)</w:t>
      </w:r>
      <w:r w:rsidR="00730C42">
        <w:rPr>
          <w:rFonts w:ascii="Arial" w:hAnsi="Arial" w:cs="Arial"/>
          <w:sz w:val="24"/>
          <w:szCs w:val="24"/>
        </w:rPr>
        <w:t xml:space="preserve">, </w:t>
      </w:r>
      <w:r w:rsidR="008055F0">
        <w:rPr>
          <w:rFonts w:ascii="Arial" w:hAnsi="Arial" w:cs="Arial"/>
          <w:sz w:val="24"/>
          <w:szCs w:val="24"/>
        </w:rPr>
        <w:t>plasm</w:t>
      </w:r>
      <w:r w:rsidR="00153B51">
        <w:rPr>
          <w:rFonts w:ascii="Arial" w:hAnsi="Arial" w:cs="Arial"/>
          <w:sz w:val="24"/>
          <w:szCs w:val="24"/>
        </w:rPr>
        <w:t xml:space="preserve">ara el artículo 63 de la Ley Estatal de Hacienda, </w:t>
      </w:r>
      <w:r w:rsidR="00105AE3">
        <w:rPr>
          <w:rFonts w:ascii="Arial" w:hAnsi="Arial" w:cs="Arial"/>
          <w:sz w:val="24"/>
          <w:szCs w:val="24"/>
        </w:rPr>
        <w:t>y con ello considerar fundada dicha circunstancia, pues lo relevante para tener fundado el acto impugnado, era</w:t>
      </w:r>
      <w:r w:rsidR="008055F0">
        <w:rPr>
          <w:rFonts w:ascii="Arial" w:hAnsi="Arial" w:cs="Arial"/>
          <w:sz w:val="24"/>
          <w:szCs w:val="24"/>
        </w:rPr>
        <w:t xml:space="preserve"> precisamente</w:t>
      </w:r>
      <w:r w:rsidR="00105AE3">
        <w:rPr>
          <w:rFonts w:ascii="Arial" w:hAnsi="Arial" w:cs="Arial"/>
          <w:sz w:val="24"/>
          <w:szCs w:val="24"/>
        </w:rPr>
        <w:t>,</w:t>
      </w:r>
      <w:r w:rsidR="008055F0">
        <w:rPr>
          <w:rFonts w:ascii="Arial" w:hAnsi="Arial" w:cs="Arial"/>
          <w:sz w:val="24"/>
          <w:szCs w:val="24"/>
        </w:rPr>
        <w:t xml:space="preserve"> </w:t>
      </w:r>
      <w:r w:rsidR="00105AE3">
        <w:rPr>
          <w:rFonts w:ascii="Arial" w:hAnsi="Arial" w:cs="Arial"/>
          <w:sz w:val="24"/>
          <w:szCs w:val="24"/>
        </w:rPr>
        <w:t>señalar en cual fracción de dicho numeral encuadraba la conducta de</w:t>
      </w:r>
      <w:r w:rsidR="001254E7">
        <w:rPr>
          <w:rFonts w:ascii="Arial" w:hAnsi="Arial" w:cs="Arial"/>
          <w:sz w:val="24"/>
          <w:szCs w:val="24"/>
        </w:rPr>
        <w:t xml:space="preserve"> </w:t>
      </w:r>
      <w:r w:rsidR="00105AE3">
        <w:rPr>
          <w:rFonts w:ascii="Arial" w:hAnsi="Arial" w:cs="Arial"/>
          <w:sz w:val="24"/>
          <w:szCs w:val="24"/>
        </w:rPr>
        <w:t>l</w:t>
      </w:r>
      <w:r w:rsidR="001254E7">
        <w:rPr>
          <w:rFonts w:ascii="Arial" w:hAnsi="Arial" w:cs="Arial"/>
          <w:sz w:val="24"/>
          <w:szCs w:val="24"/>
        </w:rPr>
        <w:t>a representada de la actora</w:t>
      </w:r>
      <w:r w:rsidR="00105AE3">
        <w:rPr>
          <w:rFonts w:ascii="Arial" w:hAnsi="Arial" w:cs="Arial"/>
          <w:sz w:val="24"/>
          <w:szCs w:val="24"/>
        </w:rPr>
        <w:t>, lo cual no realizó la</w:t>
      </w:r>
      <w:r w:rsidR="00105AE3" w:rsidRPr="00153B51">
        <w:rPr>
          <w:rFonts w:ascii="Arial" w:hAnsi="Arial" w:cs="Arial"/>
          <w:sz w:val="24"/>
          <w:szCs w:val="24"/>
        </w:rPr>
        <w:t xml:space="preserve"> </w:t>
      </w:r>
      <w:r w:rsidR="00105AE3">
        <w:rPr>
          <w:rFonts w:ascii="Arial" w:hAnsi="Arial" w:cs="Arial"/>
          <w:sz w:val="24"/>
          <w:szCs w:val="24"/>
        </w:rPr>
        <w:t>Directora de Ingresos y Recaudación de la Secre</w:t>
      </w:r>
      <w:r w:rsidR="0004148A">
        <w:rPr>
          <w:rFonts w:ascii="Arial" w:hAnsi="Arial" w:cs="Arial"/>
          <w:sz w:val="24"/>
          <w:szCs w:val="24"/>
        </w:rPr>
        <w:t>taría de Finanzas.</w:t>
      </w:r>
    </w:p>
    <w:p w14:paraId="6B41D46E" w14:textId="6C8D877E" w:rsidR="00EF7C9B" w:rsidRDefault="00EF7C9B" w:rsidP="00995785">
      <w:pPr>
        <w:tabs>
          <w:tab w:val="center" w:pos="4574"/>
        </w:tabs>
        <w:spacing w:line="360" w:lineRule="auto"/>
        <w:ind w:firstLine="708"/>
        <w:jc w:val="both"/>
        <w:rPr>
          <w:rFonts w:ascii="Arial" w:hAnsi="Arial" w:cs="Arial"/>
          <w:sz w:val="24"/>
          <w:szCs w:val="24"/>
        </w:rPr>
      </w:pPr>
      <w:r w:rsidRPr="00537AB5">
        <w:rPr>
          <w:rFonts w:ascii="Arial" w:hAnsi="Arial" w:cs="Arial"/>
          <w:sz w:val="24"/>
          <w:szCs w:val="24"/>
        </w:rPr>
        <w:t>Por otra parte, respecto de las fechas en que la autoridad demandada, refirió que la parte actora debió cumplir con las obligaciones de presentar las declaraciones bimestrales definitivas</w:t>
      </w:r>
      <w:r>
        <w:rPr>
          <w:rFonts w:ascii="Arial" w:hAnsi="Arial" w:cs="Arial"/>
          <w:sz w:val="24"/>
          <w:szCs w:val="24"/>
        </w:rPr>
        <w:t xml:space="preserve"> de</w:t>
      </w:r>
      <w:r w:rsidR="000F188A">
        <w:rPr>
          <w:rFonts w:ascii="Arial" w:hAnsi="Arial" w:cs="Arial"/>
          <w:sz w:val="24"/>
          <w:szCs w:val="24"/>
        </w:rPr>
        <w:t xml:space="preserve"> </w:t>
      </w:r>
      <w:r>
        <w:rPr>
          <w:rFonts w:ascii="Arial" w:hAnsi="Arial" w:cs="Arial"/>
          <w:sz w:val="24"/>
          <w:szCs w:val="24"/>
        </w:rPr>
        <w:t>l</w:t>
      </w:r>
      <w:r w:rsidR="000F188A">
        <w:rPr>
          <w:rFonts w:ascii="Arial" w:hAnsi="Arial" w:cs="Arial"/>
          <w:sz w:val="24"/>
          <w:szCs w:val="24"/>
        </w:rPr>
        <w:t>os</w:t>
      </w:r>
      <w:r>
        <w:rPr>
          <w:rFonts w:ascii="Arial" w:hAnsi="Arial" w:cs="Arial"/>
          <w:sz w:val="24"/>
          <w:szCs w:val="24"/>
        </w:rPr>
        <w:t xml:space="preserve"> impuesto</w:t>
      </w:r>
      <w:r w:rsidR="000F188A">
        <w:rPr>
          <w:rFonts w:ascii="Arial" w:hAnsi="Arial" w:cs="Arial"/>
          <w:sz w:val="24"/>
          <w:szCs w:val="24"/>
        </w:rPr>
        <w:t>s</w:t>
      </w:r>
      <w:r>
        <w:rPr>
          <w:rFonts w:ascii="Arial" w:hAnsi="Arial" w:cs="Arial"/>
          <w:sz w:val="24"/>
          <w:szCs w:val="24"/>
        </w:rPr>
        <w:t xml:space="preserve"> sobre erogaciones por remuneraciones al Trabajo Personal, </w:t>
      </w:r>
      <w:r w:rsidR="00995785">
        <w:rPr>
          <w:rFonts w:ascii="Arial" w:hAnsi="Arial" w:cs="Arial"/>
          <w:sz w:val="24"/>
          <w:szCs w:val="24"/>
        </w:rPr>
        <w:t xml:space="preserve">y cedular a los ingresos por el Otorgamiento del uso o goce temporal de los bienes inmuebles, establecidos en las multas con números de control </w:t>
      </w:r>
      <w:r w:rsidR="008E793B">
        <w:rPr>
          <w:rFonts w:ascii="Arial" w:hAnsi="Arial" w:cs="Arial"/>
          <w:sz w:val="24"/>
          <w:szCs w:val="24"/>
        </w:rPr>
        <w:t>***********</w:t>
      </w:r>
      <w:r w:rsidR="00995785">
        <w:rPr>
          <w:rFonts w:ascii="Arial" w:hAnsi="Arial" w:cs="Arial"/>
          <w:sz w:val="24"/>
          <w:szCs w:val="24"/>
        </w:rPr>
        <w:t xml:space="preserve"> y </w:t>
      </w:r>
      <w:r w:rsidR="008E793B">
        <w:rPr>
          <w:rFonts w:ascii="Arial" w:hAnsi="Arial" w:cs="Arial"/>
          <w:sz w:val="24"/>
          <w:szCs w:val="24"/>
        </w:rPr>
        <w:t>***********</w:t>
      </w:r>
      <w:r w:rsidR="00995785">
        <w:rPr>
          <w:rFonts w:ascii="Arial" w:hAnsi="Arial" w:cs="Arial"/>
          <w:sz w:val="24"/>
          <w:szCs w:val="24"/>
        </w:rPr>
        <w:t xml:space="preserve">, </w:t>
      </w:r>
      <w:r>
        <w:rPr>
          <w:rFonts w:ascii="Arial" w:hAnsi="Arial" w:cs="Arial"/>
          <w:sz w:val="24"/>
          <w:szCs w:val="24"/>
        </w:rPr>
        <w:t xml:space="preserve">la autoridad demandada </w:t>
      </w:r>
      <w:r w:rsidR="00995785">
        <w:rPr>
          <w:rFonts w:ascii="Arial" w:hAnsi="Arial" w:cs="Arial"/>
          <w:sz w:val="24"/>
          <w:szCs w:val="24"/>
        </w:rPr>
        <w:t>se fundó</w:t>
      </w:r>
      <w:r>
        <w:rPr>
          <w:rFonts w:ascii="Arial" w:hAnsi="Arial" w:cs="Arial"/>
          <w:sz w:val="24"/>
          <w:szCs w:val="24"/>
        </w:rPr>
        <w:t xml:space="preserve"> en los artículos  </w:t>
      </w:r>
      <w:r w:rsidR="00B814AA">
        <w:rPr>
          <w:rFonts w:ascii="Arial" w:hAnsi="Arial" w:cs="Arial"/>
          <w:sz w:val="24"/>
          <w:szCs w:val="24"/>
        </w:rPr>
        <w:t xml:space="preserve">27 y </w:t>
      </w:r>
      <w:r>
        <w:rPr>
          <w:rFonts w:ascii="Arial" w:hAnsi="Arial" w:cs="Arial"/>
          <w:sz w:val="24"/>
          <w:szCs w:val="24"/>
        </w:rPr>
        <w:t>66 de la Ley Estatal de Hacienda, y 123 párrafos segundo</w:t>
      </w:r>
      <w:r w:rsidR="00E83F4A">
        <w:rPr>
          <w:rFonts w:ascii="Arial" w:hAnsi="Arial" w:cs="Arial"/>
          <w:sz w:val="24"/>
          <w:szCs w:val="24"/>
        </w:rPr>
        <w:t>, séptimo</w:t>
      </w:r>
      <w:r>
        <w:rPr>
          <w:rFonts w:ascii="Arial" w:hAnsi="Arial" w:cs="Arial"/>
          <w:sz w:val="24"/>
          <w:szCs w:val="24"/>
        </w:rPr>
        <w:t xml:space="preserve"> y último, del Código Fiscal para el Estado de Oaxaca; dichos numerales disponen:</w:t>
      </w:r>
    </w:p>
    <w:p w14:paraId="577F7346" w14:textId="77777777" w:rsidR="00EF7C9B" w:rsidRPr="00BF589B" w:rsidRDefault="00EF7C9B" w:rsidP="00EF7C9B">
      <w:pPr>
        <w:tabs>
          <w:tab w:val="center" w:pos="4574"/>
        </w:tabs>
        <w:spacing w:line="360" w:lineRule="auto"/>
        <w:ind w:firstLine="708"/>
        <w:jc w:val="both"/>
        <w:rPr>
          <w:rFonts w:ascii="Arial" w:hAnsi="Arial" w:cs="Arial"/>
          <w:b/>
          <w:sz w:val="24"/>
          <w:szCs w:val="24"/>
        </w:rPr>
      </w:pPr>
      <w:r w:rsidRPr="00BF589B">
        <w:rPr>
          <w:rFonts w:ascii="Arial" w:hAnsi="Arial" w:cs="Arial"/>
          <w:b/>
          <w:sz w:val="24"/>
          <w:szCs w:val="24"/>
        </w:rPr>
        <w:t>Ley Estatal de Hacienda.</w:t>
      </w:r>
    </w:p>
    <w:p w14:paraId="4F76333F" w14:textId="77777777" w:rsidR="00E83F4A" w:rsidRDefault="00E83F4A" w:rsidP="00E83F4A">
      <w:pPr>
        <w:tabs>
          <w:tab w:val="center" w:pos="4574"/>
        </w:tabs>
        <w:jc w:val="both"/>
        <w:rPr>
          <w:rFonts w:ascii="Arial" w:hAnsi="Arial" w:cs="Arial"/>
          <w:i/>
          <w:sz w:val="24"/>
          <w:szCs w:val="24"/>
        </w:rPr>
      </w:pPr>
      <w:r w:rsidRPr="00E83F4A">
        <w:rPr>
          <w:rFonts w:ascii="Arial" w:hAnsi="Arial" w:cs="Arial"/>
          <w:b/>
          <w:i/>
          <w:sz w:val="24"/>
          <w:szCs w:val="24"/>
        </w:rPr>
        <w:t xml:space="preserve">“Artículo 27. </w:t>
      </w:r>
      <w:r w:rsidRPr="00E83F4A">
        <w:rPr>
          <w:rFonts w:ascii="Arial" w:hAnsi="Arial" w:cs="Arial"/>
          <w:i/>
          <w:sz w:val="24"/>
          <w:szCs w:val="24"/>
        </w:rPr>
        <w:t>El pago de este impuesto se efectuará mediante declaración bimestral definitiva dentro de los primeros 17 días de los meses de marzo, mayo, julio, septiembre, noviembre, y enero del año siguiente.”</w:t>
      </w:r>
      <w:r>
        <w:rPr>
          <w:rFonts w:ascii="Arial" w:hAnsi="Arial" w:cs="Arial"/>
          <w:i/>
          <w:sz w:val="24"/>
          <w:szCs w:val="24"/>
        </w:rPr>
        <w:t xml:space="preserve">; </w:t>
      </w:r>
    </w:p>
    <w:p w14:paraId="0498EA88" w14:textId="77777777" w:rsidR="00E83F4A" w:rsidRPr="00E83F4A" w:rsidRDefault="00E83F4A" w:rsidP="00E83F4A">
      <w:pPr>
        <w:tabs>
          <w:tab w:val="center" w:pos="4574"/>
        </w:tabs>
        <w:jc w:val="both"/>
        <w:rPr>
          <w:rFonts w:ascii="Arial" w:hAnsi="Arial" w:cs="Arial"/>
          <w:i/>
          <w:sz w:val="24"/>
          <w:szCs w:val="24"/>
        </w:rPr>
      </w:pPr>
    </w:p>
    <w:p w14:paraId="796A136F" w14:textId="77777777" w:rsidR="00EF7C9B" w:rsidRPr="00BF589B" w:rsidRDefault="00EF7C9B" w:rsidP="00EF7C9B">
      <w:pPr>
        <w:tabs>
          <w:tab w:val="center" w:pos="4574"/>
        </w:tabs>
        <w:spacing w:line="240" w:lineRule="auto"/>
        <w:jc w:val="both"/>
        <w:rPr>
          <w:rFonts w:ascii="Arial" w:hAnsi="Arial" w:cs="Arial"/>
          <w:i/>
          <w:sz w:val="24"/>
          <w:szCs w:val="24"/>
        </w:rPr>
      </w:pPr>
      <w:r>
        <w:rPr>
          <w:rFonts w:ascii="Arial" w:hAnsi="Arial" w:cs="Arial"/>
          <w:sz w:val="24"/>
          <w:szCs w:val="24"/>
        </w:rPr>
        <w:t>“</w:t>
      </w:r>
      <w:r w:rsidRPr="00BF589B">
        <w:rPr>
          <w:rFonts w:ascii="Arial" w:hAnsi="Arial" w:cs="Arial"/>
          <w:b/>
          <w:i/>
          <w:sz w:val="24"/>
          <w:szCs w:val="24"/>
        </w:rPr>
        <w:t>ARTÍCULO 66.</w:t>
      </w:r>
      <w:r w:rsidRPr="00BF589B">
        <w:rPr>
          <w:rFonts w:ascii="Arial" w:hAnsi="Arial" w:cs="Arial"/>
          <w:i/>
          <w:sz w:val="24"/>
          <w:szCs w:val="24"/>
        </w:rPr>
        <w:t xml:space="preserve"> Este impuesto se calculará aplicando la tasa del 3 por ciento sobre la base que señala el artículo anterior.</w:t>
      </w:r>
    </w:p>
    <w:p w14:paraId="757873B8" w14:textId="77777777" w:rsidR="00EF7C9B" w:rsidRPr="00BF589B" w:rsidRDefault="00EF7C9B" w:rsidP="00EF7C9B">
      <w:pPr>
        <w:tabs>
          <w:tab w:val="center" w:pos="4574"/>
        </w:tabs>
        <w:spacing w:line="240" w:lineRule="auto"/>
        <w:jc w:val="both"/>
        <w:rPr>
          <w:rFonts w:ascii="Arial" w:hAnsi="Arial" w:cs="Arial"/>
          <w:i/>
          <w:sz w:val="24"/>
          <w:szCs w:val="24"/>
        </w:rPr>
      </w:pPr>
      <w:r w:rsidRPr="00BF589B">
        <w:rPr>
          <w:rFonts w:ascii="Arial" w:hAnsi="Arial" w:cs="Arial"/>
          <w:i/>
          <w:sz w:val="24"/>
          <w:szCs w:val="24"/>
        </w:rPr>
        <w:t>Este impuesto se causará en el momento en que se realice el pago de las remuneraciones por la prestación del trabajo personal.</w:t>
      </w:r>
    </w:p>
    <w:p w14:paraId="28FC575A" w14:textId="77777777" w:rsidR="00EF7C9B" w:rsidRDefault="00EF7C9B" w:rsidP="00EF7C9B">
      <w:pPr>
        <w:tabs>
          <w:tab w:val="center" w:pos="4574"/>
        </w:tabs>
        <w:spacing w:line="240" w:lineRule="auto"/>
        <w:jc w:val="both"/>
        <w:rPr>
          <w:rFonts w:ascii="Arial" w:hAnsi="Arial" w:cs="Arial"/>
          <w:sz w:val="24"/>
          <w:szCs w:val="24"/>
        </w:rPr>
      </w:pPr>
      <w:r w:rsidRPr="00BF589B">
        <w:rPr>
          <w:rFonts w:ascii="Arial" w:hAnsi="Arial" w:cs="Arial"/>
          <w:i/>
          <w:sz w:val="24"/>
          <w:szCs w:val="24"/>
        </w:rPr>
        <w:t>El pago de este impuesto se efectuará mediante declaración bimestral definitiva que deberá ser presentada en los primeros 17 días de los meses de marzo, mayo, julio, septiembre, noviembre, y enero del año siguiente</w:t>
      </w:r>
      <w:r w:rsidRPr="00BF589B">
        <w:rPr>
          <w:rFonts w:ascii="Arial" w:hAnsi="Arial" w:cs="Arial"/>
          <w:sz w:val="24"/>
          <w:szCs w:val="24"/>
        </w:rPr>
        <w:t>.</w:t>
      </w:r>
      <w:r>
        <w:rPr>
          <w:rFonts w:ascii="Arial" w:hAnsi="Arial" w:cs="Arial"/>
          <w:sz w:val="24"/>
          <w:szCs w:val="24"/>
        </w:rPr>
        <w:t>”</w:t>
      </w:r>
    </w:p>
    <w:p w14:paraId="73AFD4C2" w14:textId="77777777" w:rsidR="00EF7C9B" w:rsidRDefault="00EF7C9B" w:rsidP="00EF7C9B">
      <w:pPr>
        <w:tabs>
          <w:tab w:val="center" w:pos="4574"/>
        </w:tabs>
        <w:spacing w:line="360" w:lineRule="auto"/>
        <w:ind w:firstLine="708"/>
        <w:jc w:val="both"/>
        <w:rPr>
          <w:rFonts w:ascii="Arial" w:hAnsi="Arial" w:cs="Arial"/>
          <w:b/>
          <w:sz w:val="24"/>
          <w:szCs w:val="24"/>
        </w:rPr>
      </w:pPr>
      <w:r>
        <w:rPr>
          <w:rFonts w:ascii="Arial" w:hAnsi="Arial" w:cs="Arial"/>
          <w:b/>
          <w:sz w:val="24"/>
          <w:szCs w:val="24"/>
        </w:rPr>
        <w:t>Código Fiscal para el Estado de Oaxaca.</w:t>
      </w:r>
    </w:p>
    <w:p w14:paraId="3B82181A" w14:textId="77777777" w:rsidR="00EF7C9B" w:rsidRPr="00BF589B" w:rsidRDefault="00EF7C9B" w:rsidP="00EF7C9B">
      <w:pPr>
        <w:tabs>
          <w:tab w:val="center" w:pos="4574"/>
        </w:tabs>
        <w:spacing w:line="240" w:lineRule="auto"/>
        <w:jc w:val="both"/>
        <w:rPr>
          <w:rFonts w:ascii="Arial" w:hAnsi="Arial" w:cs="Arial"/>
          <w:i/>
          <w:sz w:val="24"/>
          <w:szCs w:val="24"/>
        </w:rPr>
      </w:pPr>
      <w:r w:rsidRPr="00BF589B">
        <w:rPr>
          <w:rFonts w:ascii="Arial" w:hAnsi="Arial" w:cs="Arial"/>
          <w:i/>
          <w:sz w:val="24"/>
          <w:szCs w:val="24"/>
        </w:rPr>
        <w:t>“</w:t>
      </w:r>
      <w:r w:rsidRPr="00BF589B">
        <w:rPr>
          <w:rFonts w:ascii="Arial" w:hAnsi="Arial" w:cs="Arial"/>
          <w:b/>
          <w:i/>
          <w:sz w:val="24"/>
          <w:szCs w:val="24"/>
        </w:rPr>
        <w:t>ARTÍCULO 123.</w:t>
      </w:r>
      <w:r w:rsidRPr="00BF589B">
        <w:rPr>
          <w:rFonts w:ascii="Arial" w:hAnsi="Arial" w:cs="Arial"/>
          <w:i/>
          <w:sz w:val="24"/>
          <w:szCs w:val="24"/>
        </w:rPr>
        <w:t xml:space="preserve"> En los plazos establecidos en este Código en días, sólo se computarán los días hábiles.</w:t>
      </w:r>
    </w:p>
    <w:p w14:paraId="08E38094" w14:textId="77777777" w:rsidR="00EF7C9B" w:rsidRDefault="00EF7C9B" w:rsidP="00EF7C9B">
      <w:pPr>
        <w:tabs>
          <w:tab w:val="center" w:pos="4574"/>
        </w:tabs>
        <w:spacing w:line="240" w:lineRule="auto"/>
        <w:jc w:val="both"/>
        <w:rPr>
          <w:rFonts w:ascii="Arial" w:hAnsi="Arial" w:cs="Arial"/>
          <w:i/>
          <w:sz w:val="24"/>
          <w:szCs w:val="24"/>
        </w:rPr>
      </w:pPr>
      <w:r w:rsidRPr="00BF589B">
        <w:rPr>
          <w:rFonts w:ascii="Arial" w:hAnsi="Arial" w:cs="Arial"/>
          <w:i/>
          <w:sz w:val="24"/>
          <w:szCs w:val="24"/>
        </w:rPr>
        <w:t xml:space="preserve">Se consideran días inhábiles y no se computarán en los plazos fijados en días, los sábados y los domingos, el 1 de enero; el primer lunes de febrero en conmemoración del 5 de febrero; el tercer lunes de marzo en conmemoración del 21 de marzo; el 1 y 5 de mayo; el 16 de septiembre; el tercer lunes de noviembre en conmemoración del 20 de noviembre; el 1o de diciembre de cada 6 años, cuando corresponda a la Transmisión del Poder Ejecutivo Federal y el 25 de diciembre. Asimismo, se consideran días inhábiles todos aquéllos en que las oficinas de las autoridades fiscales ante </w:t>
      </w:r>
      <w:r w:rsidRPr="00BF589B">
        <w:rPr>
          <w:rFonts w:ascii="Arial" w:hAnsi="Arial" w:cs="Arial"/>
          <w:i/>
          <w:sz w:val="24"/>
          <w:szCs w:val="24"/>
        </w:rPr>
        <w:lastRenderedPageBreak/>
        <w:t>las que deban realizarse los trámites correspondientes, permanezcan cerradas.</w:t>
      </w:r>
    </w:p>
    <w:p w14:paraId="1AC86D28" w14:textId="77777777" w:rsidR="00EF7C9B" w:rsidRPr="00BF589B" w:rsidRDefault="00EF7C9B" w:rsidP="00EF7C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161064A3" w14:textId="77777777" w:rsidR="00EF7C9B" w:rsidRDefault="00EF7C9B" w:rsidP="00EF7C9B">
      <w:pPr>
        <w:tabs>
          <w:tab w:val="center" w:pos="4574"/>
        </w:tabs>
        <w:spacing w:line="240" w:lineRule="auto"/>
        <w:ind w:firstLine="708"/>
        <w:jc w:val="both"/>
        <w:rPr>
          <w:rFonts w:ascii="Arial" w:hAnsi="Arial" w:cs="Arial"/>
          <w:i/>
          <w:sz w:val="24"/>
          <w:szCs w:val="24"/>
        </w:rPr>
      </w:pPr>
      <w:r w:rsidRPr="00BF589B">
        <w:rPr>
          <w:rFonts w:ascii="Arial" w:hAnsi="Arial" w:cs="Arial"/>
          <w:i/>
          <w:sz w:val="24"/>
          <w:szCs w:val="24"/>
        </w:rPr>
        <w:t>(…)</w:t>
      </w:r>
    </w:p>
    <w:p w14:paraId="0DF1712C" w14:textId="77777777" w:rsidR="00EF7C9B" w:rsidRPr="00BF589B" w:rsidRDefault="00EF7C9B" w:rsidP="00EF7C9B">
      <w:pPr>
        <w:tabs>
          <w:tab w:val="center" w:pos="4574"/>
        </w:tabs>
        <w:spacing w:line="240" w:lineRule="auto"/>
        <w:ind w:firstLine="708"/>
        <w:jc w:val="both"/>
        <w:rPr>
          <w:rFonts w:ascii="Arial" w:hAnsi="Arial" w:cs="Arial"/>
          <w:i/>
          <w:sz w:val="24"/>
          <w:szCs w:val="24"/>
        </w:rPr>
      </w:pPr>
      <w:r>
        <w:rPr>
          <w:rFonts w:ascii="Arial" w:hAnsi="Arial" w:cs="Arial"/>
          <w:i/>
          <w:sz w:val="24"/>
          <w:szCs w:val="24"/>
        </w:rPr>
        <w:t>(…)</w:t>
      </w:r>
    </w:p>
    <w:p w14:paraId="028F620E" w14:textId="77777777" w:rsidR="00EF7C9B" w:rsidRDefault="00EF7C9B" w:rsidP="00EF7C9B">
      <w:pPr>
        <w:tabs>
          <w:tab w:val="center" w:pos="4574"/>
        </w:tabs>
        <w:spacing w:line="240" w:lineRule="auto"/>
        <w:jc w:val="both"/>
        <w:rPr>
          <w:rFonts w:ascii="Arial" w:hAnsi="Arial" w:cs="Arial"/>
          <w:i/>
          <w:sz w:val="24"/>
          <w:szCs w:val="24"/>
        </w:rPr>
      </w:pPr>
      <w:r w:rsidRPr="00BF589B">
        <w:rPr>
          <w:rFonts w:ascii="Arial" w:hAnsi="Arial" w:cs="Arial"/>
          <w:i/>
          <w:sz w:val="24"/>
          <w:szCs w:val="24"/>
        </w:rPr>
        <w:t>No obstante lo dispuesto en los párrafos anteriores, si el último día del plazo corresponde a un día inhábil, o en la fecha determinada las oficinas ante las que se vaya a hacer el trámite permanecen cerradas durante el horario normal de labores, se prorrogará el plazo hasta el siguiente día hábil.</w:t>
      </w:r>
    </w:p>
    <w:p w14:paraId="51B167FC" w14:textId="77777777" w:rsidR="00490ED5" w:rsidRPr="00BF589B" w:rsidRDefault="00490ED5" w:rsidP="00EF7C9B">
      <w:pPr>
        <w:tabs>
          <w:tab w:val="center" w:pos="4574"/>
        </w:tabs>
        <w:spacing w:line="240" w:lineRule="auto"/>
        <w:jc w:val="both"/>
        <w:rPr>
          <w:rFonts w:ascii="Arial" w:hAnsi="Arial" w:cs="Arial"/>
          <w:i/>
          <w:sz w:val="24"/>
          <w:szCs w:val="24"/>
        </w:rPr>
      </w:pPr>
      <w:r w:rsidRPr="00490ED5">
        <w:rPr>
          <w:rFonts w:ascii="Arial" w:hAnsi="Arial" w:cs="Arial"/>
          <w:i/>
          <w:sz w:val="24"/>
          <w:szCs w:val="24"/>
        </w:rPr>
        <w:t>Las autoridades fiscales podrán habilitar los días inhábiles. Esta circunstancia deberá comunicarse a los particulares y no alterará el cálculo de plazos.</w:t>
      </w:r>
      <w:r>
        <w:rPr>
          <w:rFonts w:ascii="Arial" w:hAnsi="Arial" w:cs="Arial"/>
          <w:i/>
          <w:sz w:val="24"/>
          <w:szCs w:val="24"/>
        </w:rPr>
        <w:t>”</w:t>
      </w:r>
    </w:p>
    <w:p w14:paraId="1DEF1188" w14:textId="77777777" w:rsidR="00963561" w:rsidRDefault="00EF7C9B" w:rsidP="00EF7C9B">
      <w:pPr>
        <w:tabs>
          <w:tab w:val="center" w:pos="4574"/>
        </w:tabs>
        <w:spacing w:line="360" w:lineRule="auto"/>
        <w:ind w:firstLine="708"/>
        <w:jc w:val="both"/>
        <w:rPr>
          <w:rFonts w:ascii="Arial" w:hAnsi="Arial" w:cs="Arial"/>
          <w:sz w:val="24"/>
          <w:szCs w:val="24"/>
        </w:rPr>
      </w:pPr>
      <w:r w:rsidRPr="00BF589B">
        <w:rPr>
          <w:rFonts w:ascii="Arial" w:hAnsi="Arial" w:cs="Arial"/>
          <w:sz w:val="24"/>
          <w:szCs w:val="24"/>
        </w:rPr>
        <w:t>De lo transcrito s</w:t>
      </w:r>
      <w:r>
        <w:rPr>
          <w:rFonts w:ascii="Arial" w:hAnsi="Arial" w:cs="Arial"/>
          <w:sz w:val="24"/>
          <w:szCs w:val="24"/>
        </w:rPr>
        <w:t xml:space="preserve">e advierte, que respecto del artículo 66 de la Ley Estatal de Hacienda que invocó la autoridad demandada, omitió señalar, el párrafo en el que se contempla el periodo que reclama de la actora, el cual se advierte del párrafo tercero de dicho numeral; por otra parte, en el caso particular, si bien es cierto, en dicho párrafo se establece el periodo de los primeros diecisiete días de los meses de </w:t>
      </w:r>
      <w:r w:rsidRPr="002F02F2">
        <w:rPr>
          <w:rFonts w:ascii="Arial" w:hAnsi="Arial" w:cs="Arial"/>
          <w:sz w:val="24"/>
          <w:szCs w:val="24"/>
        </w:rPr>
        <w:t>marzo, mayo, julio, septiembre, noviembre, y enero del año siguiente</w:t>
      </w:r>
      <w:r>
        <w:rPr>
          <w:rFonts w:ascii="Arial" w:hAnsi="Arial" w:cs="Arial"/>
          <w:sz w:val="24"/>
          <w:szCs w:val="24"/>
        </w:rPr>
        <w:t>, lo cierto es, que para poder identificar y precisar los plazos referidos, la autoridad demandada invocó el numeral 123 párrafos segundo y último, del Código Fiscal para el Estado de Oaxaca, sin embargo, omitió plasmar en la resoluciones impugnadas, el artículo 1, párrafo tercero, de la Ley Estatal de Hacienda, numeral que permite la aplicación supletoria del Código Fiscal para el Estado de Oaxaca, y no obstante ello, aplicó de manera incorrecta el numeral 123 párrafo segundo</w:t>
      </w:r>
      <w:r w:rsidR="005B3E34">
        <w:rPr>
          <w:rFonts w:ascii="Arial" w:hAnsi="Arial" w:cs="Arial"/>
          <w:sz w:val="24"/>
          <w:szCs w:val="24"/>
        </w:rPr>
        <w:t>, séptimo</w:t>
      </w:r>
      <w:r>
        <w:rPr>
          <w:rFonts w:ascii="Arial" w:hAnsi="Arial" w:cs="Arial"/>
          <w:sz w:val="24"/>
          <w:szCs w:val="24"/>
        </w:rPr>
        <w:t xml:space="preserve"> y último del Código Fiscal referido, pues en dichos párrafos, se prevé la exclusión de los días inhábiles en el cómputo de los plazos, más aun, en el párrafo segundo del artículo 123 del Código Fiscal multicitado, se establece, cuáles son los días inhábiles, y en los plazos que plasmó la autoridad demandada en la resolución en estudio, no se advierte la exclusión de dichos días, sino un cómputo en días naturales, lo que no prevén los párrafos segundo y último del artículo 123 referido; en consecuencia, no puede existir una adecuación entre los motivos aducidos y la norma aplicada, es decir, existe una </w:t>
      </w:r>
      <w:r w:rsidRPr="005B3E34">
        <w:rPr>
          <w:rFonts w:ascii="Arial" w:hAnsi="Arial" w:cs="Arial"/>
          <w:b/>
          <w:sz w:val="24"/>
          <w:szCs w:val="24"/>
        </w:rPr>
        <w:t>falta de configuración de la hipótesis normativa</w:t>
      </w:r>
      <w:r>
        <w:rPr>
          <w:rFonts w:ascii="Arial" w:hAnsi="Arial" w:cs="Arial"/>
          <w:sz w:val="24"/>
          <w:szCs w:val="24"/>
        </w:rPr>
        <w:t>, por lo que no puede considerarse fundada y motivada la resolución impugnada. Sirve de apoyo a lo anterior, la</w:t>
      </w:r>
      <w:r w:rsidR="005B3E34">
        <w:rPr>
          <w:rFonts w:ascii="Arial" w:hAnsi="Arial" w:cs="Arial"/>
          <w:sz w:val="24"/>
          <w:szCs w:val="24"/>
        </w:rPr>
        <w:t>s</w:t>
      </w:r>
      <w:r>
        <w:rPr>
          <w:rFonts w:ascii="Arial" w:hAnsi="Arial" w:cs="Arial"/>
          <w:sz w:val="24"/>
          <w:szCs w:val="24"/>
        </w:rPr>
        <w:t xml:space="preserve"> Jurisprudencia</w:t>
      </w:r>
      <w:r w:rsidR="005B3E34">
        <w:rPr>
          <w:rFonts w:ascii="Arial" w:hAnsi="Arial" w:cs="Arial"/>
          <w:sz w:val="24"/>
          <w:szCs w:val="24"/>
        </w:rPr>
        <w:t>s</w:t>
      </w:r>
      <w:r>
        <w:rPr>
          <w:rFonts w:ascii="Arial" w:hAnsi="Arial" w:cs="Arial"/>
          <w:sz w:val="24"/>
          <w:szCs w:val="24"/>
        </w:rPr>
        <w:t xml:space="preserve"> con datos de identificación:</w:t>
      </w:r>
    </w:p>
    <w:p w14:paraId="778056DC" w14:textId="77777777" w:rsidR="00963561" w:rsidRDefault="00963561" w:rsidP="00EF7C9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y su Gaceta, Libro XXI, </w:t>
      </w:r>
      <w:proofErr w:type="gramStart"/>
      <w:r>
        <w:rPr>
          <w:rFonts w:ascii="Arial" w:hAnsi="Arial" w:cs="Arial"/>
          <w:sz w:val="24"/>
          <w:szCs w:val="24"/>
        </w:rPr>
        <w:t>Junio</w:t>
      </w:r>
      <w:proofErr w:type="gramEnd"/>
      <w:r>
        <w:rPr>
          <w:rFonts w:ascii="Arial" w:hAnsi="Arial" w:cs="Arial"/>
          <w:sz w:val="24"/>
          <w:szCs w:val="24"/>
        </w:rPr>
        <w:t xml:space="preserve"> de 2013, Tomo 1, página 1073, Jurisprudencia Administrativa, Décima Época, Segunda Sala, registro 2003882, de rubro: “</w:t>
      </w:r>
      <w:r w:rsidRPr="00963561">
        <w:rPr>
          <w:rFonts w:ascii="Arial" w:hAnsi="Arial" w:cs="Arial"/>
          <w:i/>
          <w:sz w:val="24"/>
          <w:szCs w:val="24"/>
        </w:rPr>
        <w:t xml:space="preserve">PROCEDIMIENTO </w:t>
      </w:r>
      <w:r w:rsidRPr="00963561">
        <w:rPr>
          <w:rFonts w:ascii="Arial" w:hAnsi="Arial" w:cs="Arial"/>
          <w:i/>
          <w:sz w:val="24"/>
          <w:szCs w:val="24"/>
        </w:rPr>
        <w:lastRenderedPageBreak/>
        <w:t>CONTENCIOSO ADMINISTRATIVO. EL ARTÍCULO 51, PENÚLTIMO PÁRRAFO, DE LA LEY FEDERAL RELATIVA, OBLIGA AL ESTUDIO DE LOS CONCEPTOS DE IMPUGNACIÓN TENDENTES A CONTROVERTIR EL FONDO DEL ASUNTO, AUN CUANDO EL ACTO IMPUGNADO ADOLEZCA DE UNA INDEBIDA FUNDAMENTACIÓN DE LA COMPETENCIA DE LA AUTORIDAD DEMANDADA.</w:t>
      </w:r>
      <w:r>
        <w:rPr>
          <w:rFonts w:ascii="Arial" w:hAnsi="Arial" w:cs="Arial"/>
          <w:sz w:val="24"/>
          <w:szCs w:val="24"/>
        </w:rPr>
        <w:t>”</w:t>
      </w:r>
    </w:p>
    <w:p w14:paraId="11912891" w14:textId="77777777" w:rsidR="00EF7C9B" w:rsidRPr="00BF589B" w:rsidRDefault="00EF7C9B" w:rsidP="00EF7C9B">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Informes, Informe 1973, Parte II, Séptima Época, pág. 18, registro 815374, Jurisprudencia Constitucional, Segunda Sala, de rubro; “</w:t>
      </w:r>
      <w:r w:rsidRPr="00F30ACF">
        <w:rPr>
          <w:rFonts w:ascii="Arial" w:hAnsi="Arial" w:cs="Arial"/>
          <w:i/>
          <w:sz w:val="24"/>
          <w:szCs w:val="24"/>
        </w:rPr>
        <w:t>FUNDAMENTACIÓN Y MOTIVACIÓN</w:t>
      </w:r>
      <w:r>
        <w:rPr>
          <w:rFonts w:ascii="Arial" w:hAnsi="Arial" w:cs="Arial"/>
          <w:sz w:val="24"/>
          <w:szCs w:val="24"/>
        </w:rPr>
        <w:t>.”</w:t>
      </w:r>
      <w:r w:rsidR="003E3A67">
        <w:rPr>
          <w:rFonts w:ascii="Arial" w:hAnsi="Arial" w:cs="Arial"/>
          <w:sz w:val="24"/>
          <w:szCs w:val="24"/>
        </w:rPr>
        <w:t>;</w:t>
      </w:r>
    </w:p>
    <w:p w14:paraId="08CDF2DC" w14:textId="77777777" w:rsidR="007453D7" w:rsidRDefault="00105AE3" w:rsidP="0004148A">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Volumen 30, Tercera Parte, Séptima época, pág. 57, registro 238924, Jurisprudencia Constitucional Común, Segunda Sala, de rubro: </w:t>
      </w:r>
      <w:r w:rsidRPr="001634F8">
        <w:rPr>
          <w:rFonts w:ascii="Arial" w:hAnsi="Arial" w:cs="Arial"/>
          <w:i/>
          <w:sz w:val="24"/>
          <w:szCs w:val="24"/>
        </w:rPr>
        <w:t>“FUNDAMENTACIÓN Y MOTIVACION, GARANTIA DE</w:t>
      </w:r>
      <w:r w:rsidRPr="00C24C01">
        <w:rPr>
          <w:rFonts w:ascii="Arial" w:hAnsi="Arial" w:cs="Arial"/>
          <w:sz w:val="24"/>
          <w:szCs w:val="24"/>
        </w:rPr>
        <w:t>.</w:t>
      </w:r>
      <w:r w:rsidR="002C69AC" w:rsidRPr="00F2660A">
        <w:rPr>
          <w:rFonts w:ascii="Arial" w:hAnsi="Arial" w:cs="Arial"/>
          <w:i/>
          <w:sz w:val="24"/>
          <w:szCs w:val="24"/>
        </w:rPr>
        <w:t>”</w:t>
      </w:r>
      <w:r w:rsidR="002C69AC" w:rsidRPr="007453D7">
        <w:rPr>
          <w:rFonts w:ascii="Arial" w:hAnsi="Arial" w:cs="Arial"/>
          <w:sz w:val="24"/>
          <w:szCs w:val="24"/>
        </w:rPr>
        <w:t>;</w:t>
      </w:r>
      <w:r w:rsidR="007453D7">
        <w:rPr>
          <w:rFonts w:ascii="Arial" w:hAnsi="Arial" w:cs="Arial"/>
          <w:sz w:val="24"/>
          <w:szCs w:val="24"/>
        </w:rPr>
        <w:t xml:space="preserve"> y,</w:t>
      </w:r>
    </w:p>
    <w:p w14:paraId="5FEA8D87" w14:textId="77777777" w:rsidR="007453D7" w:rsidRDefault="007453D7" w:rsidP="007453D7">
      <w:pPr>
        <w:tabs>
          <w:tab w:val="center" w:pos="4574"/>
        </w:tabs>
        <w:spacing w:line="360" w:lineRule="auto"/>
        <w:ind w:firstLine="708"/>
        <w:jc w:val="both"/>
        <w:rPr>
          <w:rFonts w:ascii="Arial" w:hAnsi="Arial" w:cs="Arial"/>
          <w:sz w:val="24"/>
          <w:szCs w:val="24"/>
        </w:rPr>
      </w:pPr>
      <w:r w:rsidRPr="007453D7">
        <w:rPr>
          <w:rFonts w:ascii="Arial" w:hAnsi="Arial" w:cs="Arial"/>
          <w:sz w:val="24"/>
          <w:szCs w:val="24"/>
        </w:rPr>
        <w:t>Semanario Judicial de la Federación y su Gaceta, Libro XI, Agosto de 2012, página1244, Jurisprudencia Constitucional, Administrativa, Décima Época, Tribunales Colegiados de Circuito, registro 159997, de rubro</w:t>
      </w:r>
      <w:r>
        <w:rPr>
          <w:rFonts w:ascii="Arial" w:hAnsi="Arial" w:cs="Arial"/>
          <w:i/>
          <w:sz w:val="24"/>
          <w:szCs w:val="24"/>
        </w:rPr>
        <w:t>: “</w:t>
      </w:r>
      <w:r w:rsidRPr="007453D7">
        <w:rPr>
          <w:rFonts w:ascii="Arial" w:hAnsi="Arial" w:cs="Arial"/>
          <w:i/>
          <w:sz w:val="24"/>
          <w:szCs w:val="24"/>
        </w:rPr>
        <w:t>NORMAS COMPLEJAS. SU NATURALEZA DEPENDE DE LA PLURALIDAD DE HIPÓTESIS QUE LAS COMPONEN.</w:t>
      </w:r>
      <w:r>
        <w:rPr>
          <w:rFonts w:ascii="Arial" w:hAnsi="Arial" w:cs="Arial"/>
          <w:i/>
          <w:sz w:val="24"/>
          <w:szCs w:val="24"/>
        </w:rPr>
        <w:t xml:space="preserve">” </w:t>
      </w:r>
    </w:p>
    <w:p w14:paraId="4444694E" w14:textId="13E6EDEF" w:rsidR="00262558" w:rsidRDefault="003E3A67" w:rsidP="00B922E4">
      <w:pPr>
        <w:tabs>
          <w:tab w:val="center" w:pos="4574"/>
        </w:tabs>
        <w:spacing w:line="360" w:lineRule="auto"/>
        <w:ind w:firstLine="708"/>
        <w:jc w:val="both"/>
        <w:rPr>
          <w:rFonts w:ascii="Arial" w:hAnsi="Arial" w:cs="Arial"/>
          <w:sz w:val="24"/>
          <w:szCs w:val="24"/>
        </w:rPr>
      </w:pPr>
      <w:r>
        <w:rPr>
          <w:rFonts w:ascii="Arial" w:hAnsi="Arial" w:cs="Arial"/>
          <w:sz w:val="24"/>
          <w:szCs w:val="24"/>
        </w:rPr>
        <w:t>Los</w:t>
      </w:r>
      <w:r w:rsidR="007453D7">
        <w:rPr>
          <w:rFonts w:ascii="Arial" w:hAnsi="Arial" w:cs="Arial"/>
          <w:sz w:val="24"/>
          <w:szCs w:val="24"/>
        </w:rPr>
        <w:t xml:space="preserve"> agravio</w:t>
      </w:r>
      <w:r>
        <w:rPr>
          <w:rFonts w:ascii="Arial" w:hAnsi="Arial" w:cs="Arial"/>
          <w:sz w:val="24"/>
          <w:szCs w:val="24"/>
        </w:rPr>
        <w:t>s</w:t>
      </w:r>
      <w:r w:rsidR="007453D7">
        <w:rPr>
          <w:rFonts w:ascii="Arial" w:hAnsi="Arial" w:cs="Arial"/>
          <w:sz w:val="24"/>
          <w:szCs w:val="24"/>
        </w:rPr>
        <w:t xml:space="preserve"> estudiado</w:t>
      </w:r>
      <w:r>
        <w:rPr>
          <w:rFonts w:ascii="Arial" w:hAnsi="Arial" w:cs="Arial"/>
          <w:sz w:val="24"/>
          <w:szCs w:val="24"/>
        </w:rPr>
        <w:t>s</w:t>
      </w:r>
      <w:r w:rsidR="007453D7">
        <w:rPr>
          <w:rFonts w:ascii="Arial" w:hAnsi="Arial" w:cs="Arial"/>
          <w:sz w:val="24"/>
          <w:szCs w:val="24"/>
        </w:rPr>
        <w:t xml:space="preserve"> resulta</w:t>
      </w:r>
      <w:r>
        <w:rPr>
          <w:rFonts w:ascii="Arial" w:hAnsi="Arial" w:cs="Arial"/>
          <w:sz w:val="24"/>
          <w:szCs w:val="24"/>
        </w:rPr>
        <w:t>n</w:t>
      </w:r>
      <w:r w:rsidR="007453D7">
        <w:rPr>
          <w:rFonts w:ascii="Arial" w:hAnsi="Arial" w:cs="Arial"/>
          <w:sz w:val="24"/>
          <w:szCs w:val="24"/>
        </w:rPr>
        <w:t xml:space="preserve"> </w:t>
      </w:r>
      <w:r w:rsidR="007453D7" w:rsidRPr="00921216">
        <w:rPr>
          <w:rFonts w:ascii="Arial" w:hAnsi="Arial" w:cs="Arial"/>
          <w:sz w:val="24"/>
          <w:szCs w:val="24"/>
        </w:rPr>
        <w:t>suficiente</w:t>
      </w:r>
      <w:r>
        <w:rPr>
          <w:rFonts w:ascii="Arial" w:hAnsi="Arial" w:cs="Arial"/>
          <w:sz w:val="24"/>
          <w:szCs w:val="24"/>
        </w:rPr>
        <w:t>s</w:t>
      </w:r>
      <w:r w:rsidR="007453D7" w:rsidRPr="00921216">
        <w:rPr>
          <w:rFonts w:ascii="Arial" w:hAnsi="Arial" w:cs="Arial"/>
          <w:sz w:val="24"/>
          <w:szCs w:val="24"/>
        </w:rPr>
        <w:t xml:space="preserve"> para declarar la </w:t>
      </w:r>
      <w:r w:rsidR="00262558" w:rsidRPr="00921216">
        <w:rPr>
          <w:rFonts w:ascii="Arial" w:hAnsi="Arial" w:cs="Arial"/>
          <w:b/>
          <w:sz w:val="24"/>
          <w:szCs w:val="24"/>
        </w:rPr>
        <w:t>NULIDAD</w:t>
      </w:r>
      <w:r w:rsidR="00262558" w:rsidRPr="00921216">
        <w:rPr>
          <w:rFonts w:ascii="Arial" w:hAnsi="Arial" w:cs="Arial"/>
          <w:sz w:val="24"/>
          <w:szCs w:val="24"/>
        </w:rPr>
        <w:t xml:space="preserve"> </w:t>
      </w:r>
      <w:r w:rsidR="007453D7" w:rsidRPr="00921216">
        <w:rPr>
          <w:rFonts w:ascii="Arial" w:hAnsi="Arial" w:cs="Arial"/>
          <w:sz w:val="24"/>
          <w:szCs w:val="24"/>
        </w:rPr>
        <w:t xml:space="preserve">de </w:t>
      </w:r>
      <w:r>
        <w:rPr>
          <w:rFonts w:ascii="Arial" w:hAnsi="Arial" w:cs="Arial"/>
          <w:sz w:val="24"/>
          <w:szCs w:val="24"/>
        </w:rPr>
        <w:t xml:space="preserve">la resolución de Recurso de Revocación dictada con fecha </w:t>
      </w:r>
      <w:r w:rsidR="008E793B">
        <w:rPr>
          <w:rFonts w:ascii="Arial" w:hAnsi="Arial" w:cs="Arial"/>
          <w:sz w:val="24"/>
          <w:szCs w:val="24"/>
        </w:rPr>
        <w:t>***** de ***** de dos mil veintiuno (**/**/2021)</w:t>
      </w:r>
      <w:r>
        <w:rPr>
          <w:rFonts w:ascii="Arial" w:hAnsi="Arial" w:cs="Arial"/>
          <w:sz w:val="24"/>
          <w:szCs w:val="24"/>
        </w:rPr>
        <w:t xml:space="preserve">, por el Director de lo Contencioso de la Procuraduría Fiscal de la Secretaría de Finanzas del Poder Ejecutivo del Estado de Oaxaca, y de los oficios con números de control </w:t>
      </w:r>
      <w:r w:rsidR="008E793B">
        <w:rPr>
          <w:rFonts w:ascii="Arial" w:hAnsi="Arial" w:cs="Arial"/>
          <w:sz w:val="24"/>
          <w:szCs w:val="24"/>
        </w:rPr>
        <w:t>***********</w:t>
      </w:r>
      <w:r>
        <w:rPr>
          <w:rFonts w:ascii="Arial" w:hAnsi="Arial" w:cs="Arial"/>
          <w:sz w:val="24"/>
          <w:szCs w:val="24"/>
        </w:rPr>
        <w:t xml:space="preserve"> y </w:t>
      </w:r>
      <w:r w:rsidR="008E793B">
        <w:rPr>
          <w:rFonts w:ascii="Arial" w:hAnsi="Arial" w:cs="Arial"/>
          <w:sz w:val="24"/>
          <w:szCs w:val="24"/>
        </w:rPr>
        <w:t>***********</w:t>
      </w:r>
      <w:r>
        <w:rPr>
          <w:rFonts w:ascii="Arial" w:hAnsi="Arial" w:cs="Arial"/>
          <w:sz w:val="24"/>
          <w:szCs w:val="24"/>
        </w:rPr>
        <w:t xml:space="preserve">, el primero emitido </w:t>
      </w:r>
      <w:r w:rsidR="00E57D9E">
        <w:rPr>
          <w:rFonts w:ascii="Arial" w:hAnsi="Arial" w:cs="Arial"/>
          <w:sz w:val="24"/>
          <w:szCs w:val="24"/>
        </w:rPr>
        <w:t>el ***** y el segundo el ***** de *****, ambos del año dos mil diecinueve (** y **/**/2019)</w:t>
      </w:r>
      <w:r>
        <w:rPr>
          <w:rFonts w:ascii="Arial" w:hAnsi="Arial" w:cs="Arial"/>
          <w:sz w:val="24"/>
          <w:szCs w:val="24"/>
        </w:rPr>
        <w:t xml:space="preserve">, por la Directora de Ingresos y Recaudación de la Secretaría de Finanzas del Poder Ejecutivo del Estado de Oaxaca, y desde luego las multas ahí dispuestas; </w:t>
      </w:r>
      <w:r w:rsidR="0014060D">
        <w:rPr>
          <w:rFonts w:ascii="Arial" w:hAnsi="Arial" w:cs="Arial"/>
          <w:sz w:val="24"/>
          <w:szCs w:val="24"/>
        </w:rPr>
        <w:t>pues aunque resultaran infundados los demás agravios expuestos</w:t>
      </w:r>
      <w:r w:rsidR="00B95624">
        <w:rPr>
          <w:rFonts w:ascii="Arial" w:hAnsi="Arial" w:cs="Arial"/>
          <w:sz w:val="24"/>
          <w:szCs w:val="24"/>
        </w:rPr>
        <w:t>,</w:t>
      </w:r>
      <w:r w:rsidR="0014060D">
        <w:rPr>
          <w:rFonts w:ascii="Arial" w:hAnsi="Arial" w:cs="Arial"/>
          <w:sz w:val="24"/>
          <w:szCs w:val="24"/>
        </w:rPr>
        <w:t xml:space="preserve"> a nada práctico conduciría</w:t>
      </w:r>
      <w:r w:rsidR="00B922E4">
        <w:rPr>
          <w:rFonts w:ascii="Arial" w:hAnsi="Arial" w:cs="Arial"/>
          <w:sz w:val="24"/>
          <w:szCs w:val="24"/>
        </w:rPr>
        <w:t xml:space="preserve"> su estudio</w:t>
      </w:r>
      <w:r w:rsidR="00B95624">
        <w:rPr>
          <w:rFonts w:ascii="Arial" w:hAnsi="Arial" w:cs="Arial"/>
          <w:sz w:val="24"/>
          <w:szCs w:val="24"/>
        </w:rPr>
        <w:t>,</w:t>
      </w:r>
      <w:r w:rsidR="0014060D">
        <w:rPr>
          <w:rFonts w:ascii="Arial" w:hAnsi="Arial" w:cs="Arial"/>
          <w:sz w:val="24"/>
          <w:szCs w:val="24"/>
        </w:rPr>
        <w:t xml:space="preserve"> pues en nada variaría el resultado</w:t>
      </w:r>
      <w:r w:rsidR="00B95624">
        <w:rPr>
          <w:rFonts w:ascii="Arial" w:hAnsi="Arial" w:cs="Arial"/>
          <w:sz w:val="24"/>
          <w:szCs w:val="24"/>
        </w:rPr>
        <w:t xml:space="preserve"> de la presente determinación</w:t>
      </w:r>
      <w:r w:rsidR="0014060D">
        <w:rPr>
          <w:rFonts w:ascii="Arial" w:hAnsi="Arial" w:cs="Arial"/>
          <w:sz w:val="24"/>
          <w:szCs w:val="24"/>
        </w:rPr>
        <w:t xml:space="preserve">, </w:t>
      </w:r>
      <w:r w:rsidR="00B95624">
        <w:rPr>
          <w:rFonts w:ascii="Arial" w:hAnsi="Arial" w:cs="Arial"/>
          <w:sz w:val="24"/>
          <w:szCs w:val="24"/>
        </w:rPr>
        <w:t xml:space="preserve">pues debe considerarse </w:t>
      </w:r>
      <w:r w:rsidR="00262558">
        <w:rPr>
          <w:rFonts w:ascii="Arial" w:hAnsi="Arial" w:cs="Arial"/>
          <w:sz w:val="24"/>
          <w:szCs w:val="24"/>
        </w:rPr>
        <w:t>en favor de</w:t>
      </w:r>
      <w:r w:rsidR="00963561">
        <w:rPr>
          <w:rFonts w:ascii="Arial" w:hAnsi="Arial" w:cs="Arial"/>
          <w:sz w:val="24"/>
          <w:szCs w:val="24"/>
        </w:rPr>
        <w:t xml:space="preserve"> </w:t>
      </w:r>
      <w:r w:rsidR="00262558">
        <w:rPr>
          <w:rFonts w:ascii="Arial" w:hAnsi="Arial" w:cs="Arial"/>
          <w:sz w:val="24"/>
          <w:szCs w:val="24"/>
        </w:rPr>
        <w:t>l</w:t>
      </w:r>
      <w:r w:rsidR="00963561">
        <w:rPr>
          <w:rFonts w:ascii="Arial" w:hAnsi="Arial" w:cs="Arial"/>
          <w:sz w:val="24"/>
          <w:szCs w:val="24"/>
        </w:rPr>
        <w:t>a parte</w:t>
      </w:r>
      <w:r w:rsidR="00262558">
        <w:rPr>
          <w:rFonts w:ascii="Arial" w:hAnsi="Arial" w:cs="Arial"/>
          <w:sz w:val="24"/>
          <w:szCs w:val="24"/>
        </w:rPr>
        <w:t xml:space="preserve"> actor</w:t>
      </w:r>
      <w:r w:rsidR="00963561">
        <w:rPr>
          <w:rFonts w:ascii="Arial" w:hAnsi="Arial" w:cs="Arial"/>
          <w:sz w:val="24"/>
          <w:szCs w:val="24"/>
        </w:rPr>
        <w:t>a</w:t>
      </w:r>
      <w:r w:rsidR="00262558">
        <w:rPr>
          <w:rFonts w:ascii="Arial" w:hAnsi="Arial" w:cs="Arial"/>
          <w:sz w:val="24"/>
          <w:szCs w:val="24"/>
        </w:rPr>
        <w:t xml:space="preserve"> el principio de mayor beneficio; lo anterior de conformidad con lo dispuesto en </w:t>
      </w:r>
      <w:r w:rsidR="007047E5">
        <w:rPr>
          <w:rFonts w:ascii="Arial" w:hAnsi="Arial" w:cs="Arial"/>
          <w:sz w:val="24"/>
          <w:szCs w:val="24"/>
        </w:rPr>
        <w:t>los</w:t>
      </w:r>
      <w:r w:rsidR="00262558">
        <w:rPr>
          <w:rFonts w:ascii="Arial" w:hAnsi="Arial" w:cs="Arial"/>
          <w:sz w:val="24"/>
          <w:szCs w:val="24"/>
        </w:rPr>
        <w:t xml:space="preserve"> artículo</w:t>
      </w:r>
      <w:r w:rsidR="007047E5">
        <w:rPr>
          <w:rFonts w:ascii="Arial" w:hAnsi="Arial" w:cs="Arial"/>
          <w:sz w:val="24"/>
          <w:szCs w:val="24"/>
        </w:rPr>
        <w:t>s</w:t>
      </w:r>
      <w:r w:rsidR="00262558">
        <w:rPr>
          <w:rFonts w:ascii="Arial" w:hAnsi="Arial" w:cs="Arial"/>
          <w:sz w:val="24"/>
          <w:szCs w:val="24"/>
        </w:rPr>
        <w:t xml:space="preserve"> 208 fracción II</w:t>
      </w:r>
      <w:r w:rsidR="007047E5">
        <w:rPr>
          <w:rFonts w:ascii="Arial" w:hAnsi="Arial" w:cs="Arial"/>
          <w:sz w:val="24"/>
          <w:szCs w:val="24"/>
        </w:rPr>
        <w:t xml:space="preserve"> y 209, ambos</w:t>
      </w:r>
      <w:r w:rsidR="00262558">
        <w:rPr>
          <w:rFonts w:ascii="Arial" w:hAnsi="Arial" w:cs="Arial"/>
          <w:sz w:val="24"/>
          <w:szCs w:val="24"/>
        </w:rPr>
        <w:t xml:space="preserve"> de la Ley de Procedimiento y Justicia Administrativa para el Estado de Oaxaca. Sirve de apoyo a o anterior las Jurisprudencias con datos de identificación: Semanario Judicial de la Federación y su Gaceta, Tomo XXI, Febrero de 2005, Novena época, pág. 5, registro 179367, Jurisprudencia Común, Pleno, de rubro: “</w:t>
      </w:r>
      <w:r w:rsidR="00262558" w:rsidRPr="00262558">
        <w:rPr>
          <w:rFonts w:ascii="Arial" w:hAnsi="Arial" w:cs="Arial"/>
          <w:i/>
          <w:sz w:val="24"/>
          <w:szCs w:val="24"/>
        </w:rPr>
        <w:t xml:space="preserve">CONCEPTOS DE VIOLACIÓN EN </w:t>
      </w:r>
      <w:r w:rsidR="00262558" w:rsidRPr="00262558">
        <w:rPr>
          <w:rFonts w:ascii="Arial" w:hAnsi="Arial" w:cs="Arial"/>
          <w:i/>
          <w:sz w:val="24"/>
          <w:szCs w:val="24"/>
        </w:rPr>
        <w:lastRenderedPageBreak/>
        <w:t>AMPARO DIRECTO. EL ESTUDIO DE LOS QUE DETERMINEN SU CONCESIÓN DEBE ATENDER AL PRINCIPIO DE MAYOR BENEFICIO, PUDIÉNDOSE OMITIR EL DE AQUELLOS QUE AUNQUE RESULTEN FUNDADOS, NO MEJOREN LO YA ALCANZADO POR EL QUEJOSO, INCLUSIVE LOS QUE SE REFIEREN A CONSTITUCIONALIDAD DE LEYES.</w:t>
      </w:r>
      <w:r w:rsidR="007047E5">
        <w:rPr>
          <w:rFonts w:ascii="Arial" w:hAnsi="Arial" w:cs="Arial"/>
          <w:sz w:val="24"/>
          <w:szCs w:val="24"/>
        </w:rPr>
        <w:t>”; y</w:t>
      </w:r>
      <w:r w:rsidR="00262558">
        <w:rPr>
          <w:rFonts w:ascii="Arial" w:hAnsi="Arial" w:cs="Arial"/>
          <w:sz w:val="24"/>
          <w:szCs w:val="24"/>
        </w:rPr>
        <w:t xml:space="preserve">, </w:t>
      </w:r>
    </w:p>
    <w:p w14:paraId="0F88B972" w14:textId="77777777" w:rsidR="007047E5" w:rsidRDefault="007047E5" w:rsidP="00262558">
      <w:pPr>
        <w:tabs>
          <w:tab w:val="center" w:pos="4574"/>
        </w:tabs>
        <w:spacing w:line="360" w:lineRule="auto"/>
        <w:ind w:firstLine="708"/>
        <w:jc w:val="both"/>
        <w:rPr>
          <w:rFonts w:ascii="Arial" w:hAnsi="Arial" w:cs="Arial"/>
          <w:sz w:val="24"/>
          <w:szCs w:val="24"/>
        </w:rPr>
      </w:pPr>
      <w:r>
        <w:rPr>
          <w:rFonts w:ascii="Arial" w:hAnsi="Arial" w:cs="Arial"/>
          <w:sz w:val="24"/>
          <w:szCs w:val="24"/>
        </w:rPr>
        <w:t>Gaceta del Semanario Judicial de la Federación, Libro 14, Enero de 2015, Tomo II, Décima Época, pág. 1659, registro 2008190, Jurisprudencia Administrativa, Tribunales Colegiados de Circuito, de rubro: “</w:t>
      </w:r>
      <w:r w:rsidRPr="007047E5">
        <w:rPr>
          <w:rFonts w:ascii="Arial" w:hAnsi="Arial" w:cs="Arial"/>
          <w:i/>
          <w:sz w:val="24"/>
          <w:szCs w:val="24"/>
        </w:rPr>
        <w:t>SENTENCIAS DE NULIDAD. FORMA EN QUE LAS AUTORIDADES DEBEN CUMPLIRLAS, EN ATENCIÓN AL ORIGEN DE LA RESOLUCIÓN IMPUGNADA Y LOS VICIOS DETECTADOS, CONFORME A LA LEY FEDERAL DE PROCEDIMIENTO CONTENCIOSOADMINISTRATIVO</w:t>
      </w:r>
      <w:r w:rsidRPr="007047E5">
        <w:rPr>
          <w:rFonts w:ascii="Arial" w:hAnsi="Arial" w:cs="Arial"/>
          <w:sz w:val="24"/>
          <w:szCs w:val="24"/>
        </w:rPr>
        <w:t>.</w:t>
      </w:r>
      <w:r>
        <w:rPr>
          <w:rFonts w:ascii="Arial" w:hAnsi="Arial" w:cs="Arial"/>
          <w:sz w:val="24"/>
          <w:szCs w:val="24"/>
        </w:rPr>
        <w:t>”</w:t>
      </w:r>
    </w:p>
    <w:p w14:paraId="0B3EF14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w:t>
      </w:r>
      <w:r w:rsidR="007047E5">
        <w:rPr>
          <w:rFonts w:ascii="Arial" w:hAnsi="Arial" w:cs="Arial"/>
          <w:sz w:val="24"/>
          <w:szCs w:val="24"/>
        </w:rPr>
        <w:t xml:space="preserve">emás en los artículos 207, 208 fracción II </w:t>
      </w:r>
      <w:r w:rsidR="00DB326A">
        <w:rPr>
          <w:rFonts w:ascii="Arial" w:hAnsi="Arial" w:cs="Arial"/>
          <w:sz w:val="24"/>
          <w:szCs w:val="24"/>
        </w:rPr>
        <w:t>y 20</w:t>
      </w:r>
      <w:r>
        <w:rPr>
          <w:rFonts w:ascii="Arial" w:hAnsi="Arial" w:cs="Arial"/>
          <w:sz w:val="24"/>
          <w:szCs w:val="24"/>
        </w:rPr>
        <w:t xml:space="preserve">9 </w:t>
      </w:r>
      <w:r w:rsidR="007047E5">
        <w:rPr>
          <w:rFonts w:ascii="Arial" w:hAnsi="Arial" w:cs="Arial"/>
          <w:sz w:val="24"/>
          <w:szCs w:val="24"/>
        </w:rPr>
        <w:t xml:space="preserve">todos </w:t>
      </w:r>
      <w:r>
        <w:rPr>
          <w:rFonts w:ascii="Arial" w:hAnsi="Arial" w:cs="Arial"/>
          <w:sz w:val="24"/>
          <w:szCs w:val="24"/>
        </w:rPr>
        <w:t xml:space="preserve">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r w:rsidR="007047E5">
        <w:rPr>
          <w:rFonts w:ascii="Arial" w:hAnsi="Arial" w:cs="Arial"/>
          <w:sz w:val="24"/>
          <w:szCs w:val="24"/>
        </w:rPr>
        <w:t xml:space="preserve">- - - - - - - - - - - - - - - - - - - - - - - - - - - - - - </w:t>
      </w:r>
    </w:p>
    <w:p w14:paraId="08BBFB3B"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EA1BB4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0D99AEF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5BDAFBD9" w14:textId="21347227" w:rsidR="002B4CA0" w:rsidRDefault="002B4CA0" w:rsidP="008E38FE">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00921216" w:rsidRPr="00921216">
        <w:rPr>
          <w:rFonts w:ascii="Arial" w:hAnsi="Arial" w:cs="Arial"/>
          <w:b/>
          <w:sz w:val="24"/>
          <w:szCs w:val="24"/>
        </w:rPr>
        <w:t>NULIDAD</w:t>
      </w:r>
      <w:r w:rsidR="00921216" w:rsidRPr="00921216">
        <w:rPr>
          <w:rFonts w:ascii="Arial" w:hAnsi="Arial" w:cs="Arial"/>
          <w:sz w:val="24"/>
          <w:szCs w:val="24"/>
        </w:rPr>
        <w:t xml:space="preserve"> </w:t>
      </w:r>
      <w:r w:rsidR="008E38FE" w:rsidRPr="00921216">
        <w:rPr>
          <w:rFonts w:ascii="Arial" w:hAnsi="Arial" w:cs="Arial"/>
          <w:sz w:val="24"/>
          <w:szCs w:val="24"/>
        </w:rPr>
        <w:t xml:space="preserve">de </w:t>
      </w:r>
      <w:r w:rsidR="008E38FE">
        <w:rPr>
          <w:rFonts w:ascii="Arial" w:hAnsi="Arial" w:cs="Arial"/>
          <w:sz w:val="24"/>
          <w:szCs w:val="24"/>
        </w:rPr>
        <w:t xml:space="preserve">la resolución de Recurso de Revocación dictada con fecha </w:t>
      </w:r>
      <w:r w:rsidR="008E793B">
        <w:rPr>
          <w:rFonts w:ascii="Arial" w:hAnsi="Arial" w:cs="Arial"/>
          <w:sz w:val="24"/>
          <w:szCs w:val="24"/>
        </w:rPr>
        <w:t>***** de ***** de dos mil veintiuno (**/**/2021)</w:t>
      </w:r>
      <w:r w:rsidR="008E38FE">
        <w:rPr>
          <w:rFonts w:ascii="Arial" w:hAnsi="Arial" w:cs="Arial"/>
          <w:sz w:val="24"/>
          <w:szCs w:val="24"/>
        </w:rPr>
        <w:t xml:space="preserve">, por el Director de lo Contencioso de la Procuraduría Fiscal de la Secretaría de Finanzas del Poder Ejecutivo del Estado de Oaxaca, y de los oficios con números de control </w:t>
      </w:r>
      <w:r w:rsidR="008E793B">
        <w:rPr>
          <w:rFonts w:ascii="Arial" w:hAnsi="Arial" w:cs="Arial"/>
          <w:sz w:val="24"/>
          <w:szCs w:val="24"/>
        </w:rPr>
        <w:t>***********</w:t>
      </w:r>
      <w:r w:rsidR="008E38FE">
        <w:rPr>
          <w:rFonts w:ascii="Arial" w:hAnsi="Arial" w:cs="Arial"/>
          <w:sz w:val="24"/>
          <w:szCs w:val="24"/>
        </w:rPr>
        <w:t xml:space="preserve"> y </w:t>
      </w:r>
      <w:r w:rsidR="008E793B">
        <w:rPr>
          <w:rFonts w:ascii="Arial" w:hAnsi="Arial" w:cs="Arial"/>
          <w:sz w:val="24"/>
          <w:szCs w:val="24"/>
        </w:rPr>
        <w:t>***********</w:t>
      </w:r>
      <w:r w:rsidR="008E38FE">
        <w:rPr>
          <w:rFonts w:ascii="Arial" w:hAnsi="Arial" w:cs="Arial"/>
          <w:sz w:val="24"/>
          <w:szCs w:val="24"/>
        </w:rPr>
        <w:t xml:space="preserve">, el primero emitido </w:t>
      </w:r>
      <w:r w:rsidR="00E57D9E">
        <w:rPr>
          <w:rFonts w:ascii="Arial" w:hAnsi="Arial" w:cs="Arial"/>
          <w:sz w:val="24"/>
          <w:szCs w:val="24"/>
        </w:rPr>
        <w:t>el ***** y el segundo el ***** de *****, ambos del año dos mil diecinueve (** y **/**/2019)</w:t>
      </w:r>
      <w:r w:rsidR="008E38FE">
        <w:rPr>
          <w:rFonts w:ascii="Arial" w:hAnsi="Arial" w:cs="Arial"/>
          <w:sz w:val="24"/>
          <w:szCs w:val="24"/>
        </w:rPr>
        <w:t>, por la Directora de Ingresos y Recaudación de la Secretaría de Finanzas del Poder Ejecutivo del Estado de Oaxaca, y desde luego las multas ahí dispuestas</w:t>
      </w:r>
      <w:r w:rsidR="001F120C">
        <w:rPr>
          <w:rFonts w:ascii="Arial" w:hAnsi="Arial" w:cs="Arial"/>
          <w:sz w:val="24"/>
          <w:szCs w:val="24"/>
        </w:rPr>
        <w:t xml:space="preserve">; </w:t>
      </w:r>
      <w:r>
        <w:rPr>
          <w:rFonts w:ascii="Arial" w:hAnsi="Arial" w:cs="Arial"/>
          <w:sz w:val="24"/>
          <w:szCs w:val="24"/>
        </w:rPr>
        <w:t xml:space="preserve">lo anterior en términos precisados en el considerando SEXTO de esta resolución. - - - - - - - - - - - - - - </w:t>
      </w:r>
    </w:p>
    <w:p w14:paraId="7AFC88CC"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w:t>
      </w:r>
      <w:r>
        <w:rPr>
          <w:rFonts w:ascii="Arial" w:hAnsi="Arial" w:cs="Arial"/>
          <w:sz w:val="24"/>
          <w:szCs w:val="24"/>
        </w:rPr>
        <w:lastRenderedPageBreak/>
        <w:t xml:space="preserve">Estado, </w:t>
      </w:r>
      <w:r>
        <w:rPr>
          <w:rFonts w:ascii="Arial" w:hAnsi="Arial" w:cs="Arial"/>
          <w:b/>
          <w:sz w:val="24"/>
          <w:szCs w:val="24"/>
        </w:rPr>
        <w:t xml:space="preserve">NOTIFÍQUESE </w:t>
      </w:r>
      <w:r w:rsidR="0051205C">
        <w:rPr>
          <w:rFonts w:ascii="Arial" w:hAnsi="Arial" w:cs="Arial"/>
          <w:b/>
          <w:sz w:val="24"/>
          <w:szCs w:val="24"/>
        </w:rPr>
        <w:t xml:space="preserve">PERSONALMENTE </w:t>
      </w:r>
      <w:r>
        <w:rPr>
          <w:rFonts w:ascii="Arial" w:hAnsi="Arial" w:cs="Arial"/>
          <w:b/>
          <w:sz w:val="24"/>
          <w:szCs w:val="24"/>
        </w:rPr>
        <w:t>A LA PARTE ACTORA Y POR OFICIO A LA</w:t>
      </w:r>
      <w:r w:rsidR="0051205C">
        <w:rPr>
          <w:rFonts w:ascii="Arial" w:hAnsi="Arial" w:cs="Arial"/>
          <w:b/>
          <w:sz w:val="24"/>
          <w:szCs w:val="24"/>
        </w:rPr>
        <w:t>S</w:t>
      </w:r>
      <w:r>
        <w:rPr>
          <w:rFonts w:ascii="Arial" w:hAnsi="Arial" w:cs="Arial"/>
          <w:b/>
          <w:sz w:val="24"/>
          <w:szCs w:val="24"/>
        </w:rPr>
        <w:t xml:space="preserve"> AUTORIDAD</w:t>
      </w:r>
      <w:r w:rsidR="0051205C">
        <w:rPr>
          <w:rFonts w:ascii="Arial" w:hAnsi="Arial" w:cs="Arial"/>
          <w:b/>
          <w:sz w:val="24"/>
          <w:szCs w:val="24"/>
        </w:rPr>
        <w:t>ES</w:t>
      </w:r>
      <w:r>
        <w:rPr>
          <w:rFonts w:ascii="Arial" w:hAnsi="Arial" w:cs="Arial"/>
          <w:b/>
          <w:sz w:val="24"/>
          <w:szCs w:val="24"/>
        </w:rPr>
        <w:t xml:space="preserve"> DEMANDADAS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w:t>
      </w:r>
    </w:p>
    <w:p w14:paraId="4518F990"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6A2AE21A" w14:textId="77777777" w:rsidR="0095642E" w:rsidRDefault="0095642E" w:rsidP="0095642E">
      <w:pPr>
        <w:tabs>
          <w:tab w:val="center" w:pos="4574"/>
        </w:tabs>
        <w:spacing w:line="360" w:lineRule="auto"/>
        <w:ind w:firstLine="708"/>
        <w:jc w:val="both"/>
        <w:rPr>
          <w:rFonts w:ascii="Arial" w:hAnsi="Arial" w:cs="Arial"/>
          <w:sz w:val="24"/>
          <w:szCs w:val="24"/>
        </w:rPr>
      </w:pPr>
    </w:p>
    <w:p w14:paraId="0A30E2A7" w14:textId="77777777" w:rsidR="0026081A" w:rsidRPr="00746184" w:rsidRDefault="0026081A" w:rsidP="0095642E">
      <w:pPr>
        <w:tabs>
          <w:tab w:val="center" w:pos="4574"/>
        </w:tabs>
        <w:spacing w:line="360" w:lineRule="auto"/>
        <w:ind w:firstLine="708"/>
        <w:jc w:val="both"/>
        <w:rPr>
          <w:rFonts w:ascii="Arial" w:hAnsi="Arial" w:cs="Arial"/>
          <w:sz w:val="24"/>
          <w:szCs w:val="24"/>
        </w:rPr>
      </w:pPr>
    </w:p>
    <w:p w14:paraId="1073E707" w14:textId="77777777" w:rsidR="0026081A" w:rsidRDefault="0026081A" w:rsidP="0026081A">
      <w:pPr>
        <w:spacing w:line="360" w:lineRule="auto"/>
        <w:jc w:val="center"/>
      </w:pPr>
    </w:p>
    <w:p w14:paraId="4972C086" w14:textId="77777777" w:rsidR="0026081A" w:rsidRPr="00A74BAB" w:rsidRDefault="0026081A" w:rsidP="0026081A">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5250AB5F" w14:textId="77777777" w:rsidR="0026081A" w:rsidRPr="00A74BAB" w:rsidRDefault="0026081A" w:rsidP="0026081A">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7BCB3B6B" w14:textId="77777777" w:rsidR="0026081A" w:rsidRPr="00A74BAB" w:rsidRDefault="0026081A" w:rsidP="0026081A">
      <w:pPr>
        <w:spacing w:line="360" w:lineRule="auto"/>
        <w:ind w:firstLine="708"/>
        <w:jc w:val="center"/>
        <w:rPr>
          <w:rFonts w:ascii="Arial" w:hAnsi="Arial" w:cs="Arial"/>
          <w:b/>
          <w:sz w:val="24"/>
          <w:szCs w:val="24"/>
        </w:rPr>
      </w:pPr>
    </w:p>
    <w:p w14:paraId="3EB364E4" w14:textId="77777777" w:rsidR="0026081A" w:rsidRDefault="0026081A" w:rsidP="0026081A">
      <w:pPr>
        <w:spacing w:after="0" w:line="360" w:lineRule="auto"/>
        <w:ind w:firstLine="708"/>
        <w:jc w:val="center"/>
        <w:rPr>
          <w:rFonts w:ascii="Arial" w:hAnsi="Arial" w:cs="Arial"/>
          <w:b/>
          <w:sz w:val="24"/>
          <w:szCs w:val="24"/>
        </w:rPr>
      </w:pPr>
    </w:p>
    <w:p w14:paraId="033263C3" w14:textId="77777777" w:rsidR="0026081A" w:rsidRDefault="0026081A" w:rsidP="0026081A">
      <w:pPr>
        <w:spacing w:after="0" w:line="360" w:lineRule="auto"/>
        <w:ind w:firstLine="708"/>
        <w:jc w:val="center"/>
        <w:rPr>
          <w:rFonts w:ascii="Arial" w:hAnsi="Arial" w:cs="Arial"/>
          <w:b/>
          <w:sz w:val="24"/>
          <w:szCs w:val="24"/>
        </w:rPr>
      </w:pPr>
    </w:p>
    <w:p w14:paraId="3F29D6A7" w14:textId="77777777" w:rsidR="0026081A" w:rsidRPr="00A74BAB" w:rsidRDefault="0026081A" w:rsidP="0026081A">
      <w:pPr>
        <w:spacing w:after="0" w:line="360" w:lineRule="auto"/>
        <w:ind w:firstLine="708"/>
        <w:jc w:val="center"/>
        <w:rPr>
          <w:rFonts w:ascii="Arial" w:hAnsi="Arial" w:cs="Arial"/>
          <w:b/>
          <w:sz w:val="24"/>
          <w:szCs w:val="24"/>
        </w:rPr>
      </w:pPr>
    </w:p>
    <w:p w14:paraId="431CA1F5" w14:textId="77777777" w:rsidR="0026081A" w:rsidRDefault="0026081A" w:rsidP="0026081A">
      <w:pPr>
        <w:spacing w:line="240" w:lineRule="auto"/>
        <w:ind w:firstLine="708"/>
        <w:jc w:val="center"/>
        <w:rPr>
          <w:rFonts w:ascii="Arial" w:hAnsi="Arial" w:cs="Arial"/>
          <w:b/>
          <w:sz w:val="24"/>
          <w:szCs w:val="24"/>
        </w:rPr>
      </w:pPr>
    </w:p>
    <w:p w14:paraId="3C7E03F4" w14:textId="77777777" w:rsidR="0026081A" w:rsidRPr="00A74BAB" w:rsidRDefault="0026081A" w:rsidP="0026081A">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496A7A36" w14:textId="77777777" w:rsidR="0026081A" w:rsidRPr="007B3162" w:rsidRDefault="0026081A" w:rsidP="0026081A">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14DF49E7" w14:textId="77777777" w:rsidR="0095642E" w:rsidRPr="00B70B3E" w:rsidRDefault="0095642E" w:rsidP="0095642E"/>
    <w:sectPr w:rsidR="0095642E" w:rsidRPr="00B70B3E" w:rsidSect="00526ADF">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7CE47" w14:textId="77777777" w:rsidR="00E00B3C" w:rsidRDefault="00E00B3C" w:rsidP="007A5B5E">
      <w:pPr>
        <w:spacing w:after="0" w:line="240" w:lineRule="auto"/>
      </w:pPr>
      <w:r>
        <w:separator/>
      </w:r>
    </w:p>
  </w:endnote>
  <w:endnote w:type="continuationSeparator" w:id="0">
    <w:p w14:paraId="24D5E864" w14:textId="77777777" w:rsidR="00E00B3C" w:rsidRDefault="00E00B3C"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27476532" w14:textId="77777777" w:rsidR="00E00B3C" w:rsidRPr="007D2760" w:rsidRDefault="00E00B3C"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63EAF14C" wp14:editId="4737EA5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81765B6" w14:textId="77777777" w:rsidR="00E00B3C" w:rsidRPr="00AC1B4C" w:rsidRDefault="00E00B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C28D3" w:rsidRPr="00EC28D3">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EAF14C"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081765B6" w14:textId="77777777" w:rsidR="00E00B3C" w:rsidRPr="00AC1B4C" w:rsidRDefault="00E00B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C28D3" w:rsidRPr="00EC28D3">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22E60E" w14:textId="77777777" w:rsidR="00E00B3C" w:rsidRDefault="00E00B3C" w:rsidP="007A5B5E">
      <w:pPr>
        <w:spacing w:after="0" w:line="240" w:lineRule="auto"/>
      </w:pPr>
      <w:r>
        <w:separator/>
      </w:r>
    </w:p>
  </w:footnote>
  <w:footnote w:type="continuationSeparator" w:id="0">
    <w:p w14:paraId="5C4EE652" w14:textId="77777777" w:rsidR="00E00B3C" w:rsidRDefault="00E00B3C"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D6DB2" w14:textId="77777777" w:rsidR="00E00B3C" w:rsidRDefault="00E57D9E">
    <w:pPr>
      <w:pStyle w:val="Encabezado"/>
    </w:pPr>
    <w:r>
      <w:rPr>
        <w:noProof/>
        <w:lang w:eastAsia="es-MX"/>
      </w:rPr>
      <w:pict w14:anchorId="51FDCD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2C38B" w14:textId="2E4CBFE7" w:rsidR="00E00B3C" w:rsidRDefault="00E00B3C"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10C7FDAE" wp14:editId="480460C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F3A84C2" w14:textId="77777777" w:rsidR="00E00B3C" w:rsidRDefault="00E00B3C" w:rsidP="002960E1">
                          <w:r>
                            <w:rPr>
                              <w:noProof/>
                              <w:lang w:eastAsia="es-MX"/>
                            </w:rPr>
                            <w:drawing>
                              <wp:inline distT="0" distB="0" distL="0" distR="0" wp14:anchorId="452324BD" wp14:editId="704535DB">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C7FDAE"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F3A84C2" w14:textId="77777777" w:rsidR="00E00B3C" w:rsidRDefault="00E00B3C" w:rsidP="002960E1">
                    <w:r>
                      <w:rPr>
                        <w:noProof/>
                        <w:lang w:eastAsia="es-MX"/>
                      </w:rPr>
                      <w:drawing>
                        <wp:inline distT="0" distB="0" distL="0" distR="0" wp14:anchorId="452324BD" wp14:editId="704535DB">
                          <wp:extent cx="1216025" cy="809625"/>
                          <wp:effectExtent l="0" t="0" r="0" b="0"/>
                          <wp:docPr id="10" name="Imagen 10"/>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Pr>
        <w:rFonts w:ascii="Bookman Old Style" w:hAnsi="Bookman Old Style"/>
        <w:b/>
        <w:sz w:val="24"/>
        <w:szCs w:val="24"/>
      </w:rPr>
      <w:t>0003</w:t>
    </w:r>
    <w:r w:rsidRPr="00391F24">
      <w:rPr>
        <w:rFonts w:ascii="Bookman Old Style" w:hAnsi="Bookman Old Style"/>
        <w:b/>
        <w:sz w:val="24"/>
        <w:szCs w:val="24"/>
      </w:rPr>
      <w:t>/</w:t>
    </w:r>
    <w:r>
      <w:rPr>
        <w:rFonts w:ascii="Bookman Old Style" w:hAnsi="Bookman Old Style"/>
        <w:b/>
        <w:sz w:val="24"/>
        <w:szCs w:val="24"/>
      </w:rPr>
      <w:t>2022</w:t>
    </w:r>
  </w:p>
  <w:p w14:paraId="5724A242" w14:textId="516ADFC7" w:rsidR="00E00B3C" w:rsidRPr="00071C38" w:rsidRDefault="008E793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3866A738" wp14:editId="3B7FBFEE">
              <wp:simplePos x="0" y="0"/>
              <wp:positionH relativeFrom="leftMargin">
                <wp:posOffset>173355</wp:posOffset>
              </wp:positionH>
              <wp:positionV relativeFrom="paragraph">
                <wp:posOffset>4105275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AA7EAC3" w14:textId="77777777" w:rsidR="008E793B" w:rsidRPr="003B6E97" w:rsidRDefault="008E793B" w:rsidP="008E793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6E60A6A" w14:textId="77777777" w:rsidR="008E793B" w:rsidRPr="003B6E97" w:rsidRDefault="008E793B" w:rsidP="008E793B">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66A738" id="Cuadro de texto 5" o:spid="_x0000_s1027" type="#_x0000_t202" style="position:absolute;left:0;text-align:left;margin-left:13.65pt;margin-top:323.2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">
              <v:textbox>
                <w:txbxContent>
                  <w:p w14:paraId="3AA7EAC3" w14:textId="77777777" w:rsidR="008E793B" w:rsidRPr="003B6E97" w:rsidRDefault="008E793B" w:rsidP="008E793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6E60A6A" w14:textId="77777777" w:rsidR="008E793B" w:rsidRPr="003B6E97" w:rsidRDefault="008E793B" w:rsidP="008E793B">
                    <w:pPr>
                      <w:jc w:val="both"/>
                      <w:rPr>
                        <w:rFonts w:ascii="Arial" w:hAnsi="Arial" w:cs="Arial"/>
                        <w:b/>
                      </w:rPr>
                    </w:pPr>
                  </w:p>
                </w:txbxContent>
              </v:textbox>
              <w10:wrap anchorx="margin"/>
            </v:shape>
          </w:pict>
        </mc:Fallback>
      </mc:AlternateContent>
    </w:r>
    <w:r w:rsidR="00E00B3C" w:rsidRPr="003E6AD7">
      <w:rPr>
        <w:noProof/>
        <w:lang w:eastAsia="es-MX"/>
      </w:rPr>
      <w:drawing>
        <wp:anchor distT="0" distB="0" distL="114300" distR="114300" simplePos="0" relativeHeight="251657216" behindDoc="0" locked="0" layoutInCell="1" allowOverlap="1" wp14:anchorId="4E111463" wp14:editId="6B01B4BE">
          <wp:simplePos x="0" y="0"/>
          <wp:positionH relativeFrom="page">
            <wp:posOffset>1430655</wp:posOffset>
          </wp:positionH>
          <wp:positionV relativeFrom="paragraph">
            <wp:posOffset>3599815</wp:posOffset>
          </wp:positionV>
          <wp:extent cx="5146824" cy="3089837"/>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F8057" w14:textId="77777777" w:rsidR="00E00B3C" w:rsidRDefault="00E57D9E">
    <w:pPr>
      <w:pStyle w:val="Encabezado"/>
    </w:pPr>
    <w:r>
      <w:rPr>
        <w:noProof/>
        <w:lang w:eastAsia="es-MX"/>
      </w:rPr>
      <w:pict w14:anchorId="472706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541555501">
    <w:abstractNumId w:val="2"/>
  </w:num>
  <w:num w:numId="2" w16cid:durableId="1436435875">
    <w:abstractNumId w:val="1"/>
  </w:num>
  <w:num w:numId="3" w16cid:durableId="1362320329">
    <w:abstractNumId w:val="3"/>
  </w:num>
  <w:num w:numId="4" w16cid:durableId="370962167">
    <w:abstractNumId w:val="0"/>
  </w:num>
  <w:num w:numId="5" w16cid:durableId="849026555">
    <w:abstractNumId w:val="4"/>
  </w:num>
  <w:num w:numId="6" w16cid:durableId="1174417604">
    <w:abstractNumId w:val="5"/>
  </w:num>
  <w:num w:numId="7" w16cid:durableId="4241507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1708"/>
    <w:rsid w:val="00002D66"/>
    <w:rsid w:val="00002E71"/>
    <w:rsid w:val="00002F70"/>
    <w:rsid w:val="00003739"/>
    <w:rsid w:val="00003DDD"/>
    <w:rsid w:val="000053F1"/>
    <w:rsid w:val="000054A2"/>
    <w:rsid w:val="00006085"/>
    <w:rsid w:val="000070AE"/>
    <w:rsid w:val="0000748D"/>
    <w:rsid w:val="00007B51"/>
    <w:rsid w:val="00010528"/>
    <w:rsid w:val="000109E4"/>
    <w:rsid w:val="000125A9"/>
    <w:rsid w:val="00012762"/>
    <w:rsid w:val="00012999"/>
    <w:rsid w:val="00012D64"/>
    <w:rsid w:val="0001302A"/>
    <w:rsid w:val="0002020F"/>
    <w:rsid w:val="00020339"/>
    <w:rsid w:val="000214C8"/>
    <w:rsid w:val="00022353"/>
    <w:rsid w:val="00022D97"/>
    <w:rsid w:val="00023423"/>
    <w:rsid w:val="00023964"/>
    <w:rsid w:val="00024046"/>
    <w:rsid w:val="0002489A"/>
    <w:rsid w:val="00025209"/>
    <w:rsid w:val="00025216"/>
    <w:rsid w:val="000252F9"/>
    <w:rsid w:val="000265CB"/>
    <w:rsid w:val="000268AE"/>
    <w:rsid w:val="00032755"/>
    <w:rsid w:val="00033A92"/>
    <w:rsid w:val="00034A10"/>
    <w:rsid w:val="000364B3"/>
    <w:rsid w:val="00036A12"/>
    <w:rsid w:val="00037568"/>
    <w:rsid w:val="00037AFB"/>
    <w:rsid w:val="000400C0"/>
    <w:rsid w:val="00041042"/>
    <w:rsid w:val="0004148A"/>
    <w:rsid w:val="000418A4"/>
    <w:rsid w:val="00042BD6"/>
    <w:rsid w:val="00043293"/>
    <w:rsid w:val="00043617"/>
    <w:rsid w:val="00043943"/>
    <w:rsid w:val="00045647"/>
    <w:rsid w:val="00047223"/>
    <w:rsid w:val="00050977"/>
    <w:rsid w:val="00052B0A"/>
    <w:rsid w:val="00054606"/>
    <w:rsid w:val="00054DF6"/>
    <w:rsid w:val="00055323"/>
    <w:rsid w:val="00056EEE"/>
    <w:rsid w:val="000575BB"/>
    <w:rsid w:val="000606E5"/>
    <w:rsid w:val="00060A65"/>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B5B29"/>
    <w:rsid w:val="000C037F"/>
    <w:rsid w:val="000C1072"/>
    <w:rsid w:val="000C2D07"/>
    <w:rsid w:val="000C5A57"/>
    <w:rsid w:val="000D03A5"/>
    <w:rsid w:val="000D332F"/>
    <w:rsid w:val="000D6626"/>
    <w:rsid w:val="000D6D16"/>
    <w:rsid w:val="000D7002"/>
    <w:rsid w:val="000D7442"/>
    <w:rsid w:val="000D788F"/>
    <w:rsid w:val="000E0164"/>
    <w:rsid w:val="000E38C0"/>
    <w:rsid w:val="000E3B74"/>
    <w:rsid w:val="000E43FC"/>
    <w:rsid w:val="000E7B24"/>
    <w:rsid w:val="000F188A"/>
    <w:rsid w:val="000F2A5A"/>
    <w:rsid w:val="000F3A12"/>
    <w:rsid w:val="000F406C"/>
    <w:rsid w:val="000F5C3B"/>
    <w:rsid w:val="000F682D"/>
    <w:rsid w:val="000F71FE"/>
    <w:rsid w:val="00100DBA"/>
    <w:rsid w:val="0010130E"/>
    <w:rsid w:val="0010171D"/>
    <w:rsid w:val="00101E9D"/>
    <w:rsid w:val="00102428"/>
    <w:rsid w:val="00103E7F"/>
    <w:rsid w:val="00104D32"/>
    <w:rsid w:val="001052E5"/>
    <w:rsid w:val="001057B8"/>
    <w:rsid w:val="00105AE3"/>
    <w:rsid w:val="00105C6F"/>
    <w:rsid w:val="001062D2"/>
    <w:rsid w:val="00106C22"/>
    <w:rsid w:val="001130B3"/>
    <w:rsid w:val="0011343F"/>
    <w:rsid w:val="001138F8"/>
    <w:rsid w:val="00117886"/>
    <w:rsid w:val="00117B06"/>
    <w:rsid w:val="00120FD2"/>
    <w:rsid w:val="00121484"/>
    <w:rsid w:val="001239FF"/>
    <w:rsid w:val="00124E09"/>
    <w:rsid w:val="001254E7"/>
    <w:rsid w:val="00131D15"/>
    <w:rsid w:val="001323F3"/>
    <w:rsid w:val="00132BA5"/>
    <w:rsid w:val="00132D25"/>
    <w:rsid w:val="0013537E"/>
    <w:rsid w:val="00136797"/>
    <w:rsid w:val="0014060D"/>
    <w:rsid w:val="00143151"/>
    <w:rsid w:val="00143B3A"/>
    <w:rsid w:val="00144E1E"/>
    <w:rsid w:val="00150601"/>
    <w:rsid w:val="00150787"/>
    <w:rsid w:val="0015129E"/>
    <w:rsid w:val="0015177E"/>
    <w:rsid w:val="00153B51"/>
    <w:rsid w:val="00154068"/>
    <w:rsid w:val="00154BB8"/>
    <w:rsid w:val="00154E74"/>
    <w:rsid w:val="00160131"/>
    <w:rsid w:val="00160942"/>
    <w:rsid w:val="00160AF0"/>
    <w:rsid w:val="00162137"/>
    <w:rsid w:val="00162198"/>
    <w:rsid w:val="001634F8"/>
    <w:rsid w:val="00163B6F"/>
    <w:rsid w:val="00164320"/>
    <w:rsid w:val="001645DD"/>
    <w:rsid w:val="0016706C"/>
    <w:rsid w:val="001721C6"/>
    <w:rsid w:val="00172912"/>
    <w:rsid w:val="00173C5C"/>
    <w:rsid w:val="00174AD4"/>
    <w:rsid w:val="00176BC2"/>
    <w:rsid w:val="001770F1"/>
    <w:rsid w:val="001771FB"/>
    <w:rsid w:val="00182700"/>
    <w:rsid w:val="00184097"/>
    <w:rsid w:val="00185A8C"/>
    <w:rsid w:val="001866CE"/>
    <w:rsid w:val="00187B21"/>
    <w:rsid w:val="0019193E"/>
    <w:rsid w:val="00193936"/>
    <w:rsid w:val="00196D71"/>
    <w:rsid w:val="00197CCC"/>
    <w:rsid w:val="001A14B1"/>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1B73"/>
    <w:rsid w:val="001C27B8"/>
    <w:rsid w:val="001C2FEE"/>
    <w:rsid w:val="001C4D2B"/>
    <w:rsid w:val="001C581E"/>
    <w:rsid w:val="001D595D"/>
    <w:rsid w:val="001D7D72"/>
    <w:rsid w:val="001E183E"/>
    <w:rsid w:val="001E3BAC"/>
    <w:rsid w:val="001E468F"/>
    <w:rsid w:val="001E47D1"/>
    <w:rsid w:val="001E53BA"/>
    <w:rsid w:val="001E5838"/>
    <w:rsid w:val="001E7EB8"/>
    <w:rsid w:val="001F120C"/>
    <w:rsid w:val="001F174D"/>
    <w:rsid w:val="001F20B4"/>
    <w:rsid w:val="001F2521"/>
    <w:rsid w:val="001F3E43"/>
    <w:rsid w:val="001F670A"/>
    <w:rsid w:val="001F7825"/>
    <w:rsid w:val="002019F1"/>
    <w:rsid w:val="002041A8"/>
    <w:rsid w:val="00204439"/>
    <w:rsid w:val="00204FDA"/>
    <w:rsid w:val="002053BA"/>
    <w:rsid w:val="00206154"/>
    <w:rsid w:val="002065C1"/>
    <w:rsid w:val="00210846"/>
    <w:rsid w:val="00211379"/>
    <w:rsid w:val="0021209A"/>
    <w:rsid w:val="00215252"/>
    <w:rsid w:val="00215310"/>
    <w:rsid w:val="00215CFB"/>
    <w:rsid w:val="00216B5C"/>
    <w:rsid w:val="0022291D"/>
    <w:rsid w:val="00223701"/>
    <w:rsid w:val="00224B12"/>
    <w:rsid w:val="00225794"/>
    <w:rsid w:val="00225DD6"/>
    <w:rsid w:val="002273C1"/>
    <w:rsid w:val="00227673"/>
    <w:rsid w:val="00227B0E"/>
    <w:rsid w:val="00230C37"/>
    <w:rsid w:val="00231BB4"/>
    <w:rsid w:val="00236040"/>
    <w:rsid w:val="00237BFA"/>
    <w:rsid w:val="00242030"/>
    <w:rsid w:val="00243446"/>
    <w:rsid w:val="00243840"/>
    <w:rsid w:val="00244832"/>
    <w:rsid w:val="0024563C"/>
    <w:rsid w:val="00245911"/>
    <w:rsid w:val="00245B7F"/>
    <w:rsid w:val="002476D8"/>
    <w:rsid w:val="002505F9"/>
    <w:rsid w:val="00250EDB"/>
    <w:rsid w:val="00256213"/>
    <w:rsid w:val="00260406"/>
    <w:rsid w:val="0026081A"/>
    <w:rsid w:val="00261905"/>
    <w:rsid w:val="00261AA2"/>
    <w:rsid w:val="00261B04"/>
    <w:rsid w:val="00262558"/>
    <w:rsid w:val="00264161"/>
    <w:rsid w:val="00264419"/>
    <w:rsid w:val="00266965"/>
    <w:rsid w:val="00266D60"/>
    <w:rsid w:val="002677EA"/>
    <w:rsid w:val="002679C5"/>
    <w:rsid w:val="002723B8"/>
    <w:rsid w:val="00272998"/>
    <w:rsid w:val="00272E3E"/>
    <w:rsid w:val="00273025"/>
    <w:rsid w:val="00273681"/>
    <w:rsid w:val="00273B9C"/>
    <w:rsid w:val="00274646"/>
    <w:rsid w:val="00274840"/>
    <w:rsid w:val="00275008"/>
    <w:rsid w:val="00277041"/>
    <w:rsid w:val="002777B4"/>
    <w:rsid w:val="00277BF9"/>
    <w:rsid w:val="00277F55"/>
    <w:rsid w:val="00280C38"/>
    <w:rsid w:val="00282C25"/>
    <w:rsid w:val="0028392C"/>
    <w:rsid w:val="00284F95"/>
    <w:rsid w:val="0028642F"/>
    <w:rsid w:val="002934B2"/>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3F59"/>
    <w:rsid w:val="002C69AC"/>
    <w:rsid w:val="002D0034"/>
    <w:rsid w:val="002D049B"/>
    <w:rsid w:val="002D0A58"/>
    <w:rsid w:val="002D1C5C"/>
    <w:rsid w:val="002D1D18"/>
    <w:rsid w:val="002D3821"/>
    <w:rsid w:val="002D41AF"/>
    <w:rsid w:val="002D4755"/>
    <w:rsid w:val="002D50CB"/>
    <w:rsid w:val="002E0A6B"/>
    <w:rsid w:val="002E0C00"/>
    <w:rsid w:val="002E1287"/>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E00"/>
    <w:rsid w:val="003171EB"/>
    <w:rsid w:val="003175D4"/>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B0C"/>
    <w:rsid w:val="0034623D"/>
    <w:rsid w:val="003464E0"/>
    <w:rsid w:val="00346597"/>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03F"/>
    <w:rsid w:val="00372164"/>
    <w:rsid w:val="00372348"/>
    <w:rsid w:val="003730F1"/>
    <w:rsid w:val="003739C0"/>
    <w:rsid w:val="00373D5B"/>
    <w:rsid w:val="00374EFB"/>
    <w:rsid w:val="00374F50"/>
    <w:rsid w:val="0037509C"/>
    <w:rsid w:val="00375885"/>
    <w:rsid w:val="00375B6F"/>
    <w:rsid w:val="00376FD6"/>
    <w:rsid w:val="0037735A"/>
    <w:rsid w:val="00380834"/>
    <w:rsid w:val="0038465F"/>
    <w:rsid w:val="00384D88"/>
    <w:rsid w:val="003869AD"/>
    <w:rsid w:val="00387429"/>
    <w:rsid w:val="00387568"/>
    <w:rsid w:val="0038793A"/>
    <w:rsid w:val="00387F33"/>
    <w:rsid w:val="00390B3C"/>
    <w:rsid w:val="00390E64"/>
    <w:rsid w:val="0039171C"/>
    <w:rsid w:val="00391F24"/>
    <w:rsid w:val="0039377F"/>
    <w:rsid w:val="00393A57"/>
    <w:rsid w:val="003941A2"/>
    <w:rsid w:val="0039484D"/>
    <w:rsid w:val="00394F81"/>
    <w:rsid w:val="003951BB"/>
    <w:rsid w:val="00396F92"/>
    <w:rsid w:val="003A04C1"/>
    <w:rsid w:val="003A257E"/>
    <w:rsid w:val="003A4548"/>
    <w:rsid w:val="003A5730"/>
    <w:rsid w:val="003A6F4F"/>
    <w:rsid w:val="003A766C"/>
    <w:rsid w:val="003A7928"/>
    <w:rsid w:val="003B1785"/>
    <w:rsid w:val="003B17C7"/>
    <w:rsid w:val="003B1E1B"/>
    <w:rsid w:val="003B3C3C"/>
    <w:rsid w:val="003B4F0A"/>
    <w:rsid w:val="003B7E4D"/>
    <w:rsid w:val="003C07A2"/>
    <w:rsid w:val="003C085E"/>
    <w:rsid w:val="003C2345"/>
    <w:rsid w:val="003C38DB"/>
    <w:rsid w:val="003C5391"/>
    <w:rsid w:val="003C5C1B"/>
    <w:rsid w:val="003D1756"/>
    <w:rsid w:val="003D231C"/>
    <w:rsid w:val="003D6F67"/>
    <w:rsid w:val="003E0290"/>
    <w:rsid w:val="003E088F"/>
    <w:rsid w:val="003E104E"/>
    <w:rsid w:val="003E204A"/>
    <w:rsid w:val="003E30FA"/>
    <w:rsid w:val="003E3A67"/>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D7D"/>
    <w:rsid w:val="00402CA6"/>
    <w:rsid w:val="00403250"/>
    <w:rsid w:val="0040516F"/>
    <w:rsid w:val="00406C4D"/>
    <w:rsid w:val="00407214"/>
    <w:rsid w:val="00412725"/>
    <w:rsid w:val="00413B0F"/>
    <w:rsid w:val="00413F61"/>
    <w:rsid w:val="00414063"/>
    <w:rsid w:val="00414D63"/>
    <w:rsid w:val="00415058"/>
    <w:rsid w:val="00415B61"/>
    <w:rsid w:val="00415D61"/>
    <w:rsid w:val="004168B9"/>
    <w:rsid w:val="00417991"/>
    <w:rsid w:val="00417AEB"/>
    <w:rsid w:val="00420019"/>
    <w:rsid w:val="004256FC"/>
    <w:rsid w:val="00426751"/>
    <w:rsid w:val="0042675B"/>
    <w:rsid w:val="00427547"/>
    <w:rsid w:val="004301D8"/>
    <w:rsid w:val="0043148E"/>
    <w:rsid w:val="004319A5"/>
    <w:rsid w:val="00431BB8"/>
    <w:rsid w:val="00432469"/>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0DFC"/>
    <w:rsid w:val="00481558"/>
    <w:rsid w:val="00482137"/>
    <w:rsid w:val="004839B4"/>
    <w:rsid w:val="00483AE7"/>
    <w:rsid w:val="004847B0"/>
    <w:rsid w:val="00484921"/>
    <w:rsid w:val="00485500"/>
    <w:rsid w:val="0048552C"/>
    <w:rsid w:val="00485BB2"/>
    <w:rsid w:val="0048608F"/>
    <w:rsid w:val="00490ED5"/>
    <w:rsid w:val="00493F4D"/>
    <w:rsid w:val="004943A0"/>
    <w:rsid w:val="004953DE"/>
    <w:rsid w:val="004A0636"/>
    <w:rsid w:val="004A0969"/>
    <w:rsid w:val="004A0ACE"/>
    <w:rsid w:val="004A3624"/>
    <w:rsid w:val="004A4EA3"/>
    <w:rsid w:val="004B074C"/>
    <w:rsid w:val="004B21D3"/>
    <w:rsid w:val="004B3184"/>
    <w:rsid w:val="004B38DE"/>
    <w:rsid w:val="004B4229"/>
    <w:rsid w:val="004B524C"/>
    <w:rsid w:val="004B55EA"/>
    <w:rsid w:val="004B5DC4"/>
    <w:rsid w:val="004B768F"/>
    <w:rsid w:val="004C0A0A"/>
    <w:rsid w:val="004C0E52"/>
    <w:rsid w:val="004C1605"/>
    <w:rsid w:val="004C287A"/>
    <w:rsid w:val="004C2A79"/>
    <w:rsid w:val="004C4AE3"/>
    <w:rsid w:val="004C5180"/>
    <w:rsid w:val="004C53EB"/>
    <w:rsid w:val="004C6388"/>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07B3"/>
    <w:rsid w:val="004F15AC"/>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108C4"/>
    <w:rsid w:val="00510BB9"/>
    <w:rsid w:val="0051205C"/>
    <w:rsid w:val="005129E0"/>
    <w:rsid w:val="00512B63"/>
    <w:rsid w:val="0051390F"/>
    <w:rsid w:val="005221FE"/>
    <w:rsid w:val="00522A4F"/>
    <w:rsid w:val="00522C05"/>
    <w:rsid w:val="00523223"/>
    <w:rsid w:val="0052369A"/>
    <w:rsid w:val="005247FF"/>
    <w:rsid w:val="00524EF5"/>
    <w:rsid w:val="00525109"/>
    <w:rsid w:val="00526ADF"/>
    <w:rsid w:val="005277AB"/>
    <w:rsid w:val="00527A5C"/>
    <w:rsid w:val="00533998"/>
    <w:rsid w:val="005339E7"/>
    <w:rsid w:val="0053471F"/>
    <w:rsid w:val="00535537"/>
    <w:rsid w:val="00536197"/>
    <w:rsid w:val="005362B4"/>
    <w:rsid w:val="00536DC3"/>
    <w:rsid w:val="00537AB5"/>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13C1"/>
    <w:rsid w:val="00572C64"/>
    <w:rsid w:val="0057749A"/>
    <w:rsid w:val="0057792D"/>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E34"/>
    <w:rsid w:val="005B4452"/>
    <w:rsid w:val="005B5100"/>
    <w:rsid w:val="005B63A5"/>
    <w:rsid w:val="005B6473"/>
    <w:rsid w:val="005B6C40"/>
    <w:rsid w:val="005C1975"/>
    <w:rsid w:val="005C4441"/>
    <w:rsid w:val="005C4996"/>
    <w:rsid w:val="005C5DF2"/>
    <w:rsid w:val="005C641B"/>
    <w:rsid w:val="005C7798"/>
    <w:rsid w:val="005D01E0"/>
    <w:rsid w:val="005D0741"/>
    <w:rsid w:val="005D738D"/>
    <w:rsid w:val="005E0299"/>
    <w:rsid w:val="005E0422"/>
    <w:rsid w:val="005E1297"/>
    <w:rsid w:val="005E1383"/>
    <w:rsid w:val="005E2538"/>
    <w:rsid w:val="005E293C"/>
    <w:rsid w:val="005E3E5A"/>
    <w:rsid w:val="005E4DD8"/>
    <w:rsid w:val="005E583E"/>
    <w:rsid w:val="005E6B1F"/>
    <w:rsid w:val="005E717D"/>
    <w:rsid w:val="005E720D"/>
    <w:rsid w:val="005E7791"/>
    <w:rsid w:val="005E788E"/>
    <w:rsid w:val="005F4676"/>
    <w:rsid w:val="005F5202"/>
    <w:rsid w:val="005F76E9"/>
    <w:rsid w:val="00602BEA"/>
    <w:rsid w:val="00604785"/>
    <w:rsid w:val="006050EC"/>
    <w:rsid w:val="00605FD1"/>
    <w:rsid w:val="0060689E"/>
    <w:rsid w:val="00606A66"/>
    <w:rsid w:val="00607F2F"/>
    <w:rsid w:val="00610311"/>
    <w:rsid w:val="00613139"/>
    <w:rsid w:val="006141C1"/>
    <w:rsid w:val="00615AAB"/>
    <w:rsid w:val="006179D5"/>
    <w:rsid w:val="00620884"/>
    <w:rsid w:val="006220CA"/>
    <w:rsid w:val="006224F4"/>
    <w:rsid w:val="00623270"/>
    <w:rsid w:val="00623934"/>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0EE0"/>
    <w:rsid w:val="00641166"/>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48B6"/>
    <w:rsid w:val="00685BA2"/>
    <w:rsid w:val="00690700"/>
    <w:rsid w:val="00692FFF"/>
    <w:rsid w:val="006941D6"/>
    <w:rsid w:val="00694DE0"/>
    <w:rsid w:val="00694E21"/>
    <w:rsid w:val="00694FBA"/>
    <w:rsid w:val="0069526B"/>
    <w:rsid w:val="006A0B2E"/>
    <w:rsid w:val="006A11E3"/>
    <w:rsid w:val="006A1E8F"/>
    <w:rsid w:val="006A284E"/>
    <w:rsid w:val="006A28D2"/>
    <w:rsid w:val="006A43C2"/>
    <w:rsid w:val="006A673B"/>
    <w:rsid w:val="006A6B10"/>
    <w:rsid w:val="006B1019"/>
    <w:rsid w:val="006B5799"/>
    <w:rsid w:val="006B5994"/>
    <w:rsid w:val="006B5E0A"/>
    <w:rsid w:val="006B6337"/>
    <w:rsid w:val="006B7353"/>
    <w:rsid w:val="006C09A0"/>
    <w:rsid w:val="006C1E72"/>
    <w:rsid w:val="006C1F01"/>
    <w:rsid w:val="006C3728"/>
    <w:rsid w:val="006C54F2"/>
    <w:rsid w:val="006C74D9"/>
    <w:rsid w:val="006D0360"/>
    <w:rsid w:val="006D192F"/>
    <w:rsid w:val="006D317A"/>
    <w:rsid w:val="006D3D74"/>
    <w:rsid w:val="006D5A59"/>
    <w:rsid w:val="006D6A52"/>
    <w:rsid w:val="006D6D70"/>
    <w:rsid w:val="006E0198"/>
    <w:rsid w:val="006E0789"/>
    <w:rsid w:val="006E0B35"/>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6F7AFE"/>
    <w:rsid w:val="00702EAF"/>
    <w:rsid w:val="00702FFA"/>
    <w:rsid w:val="00703C06"/>
    <w:rsid w:val="00703C8B"/>
    <w:rsid w:val="007047E5"/>
    <w:rsid w:val="00705679"/>
    <w:rsid w:val="00705889"/>
    <w:rsid w:val="00705CF3"/>
    <w:rsid w:val="00706D02"/>
    <w:rsid w:val="00707D1D"/>
    <w:rsid w:val="00713D9E"/>
    <w:rsid w:val="0071474B"/>
    <w:rsid w:val="00714E8F"/>
    <w:rsid w:val="0071537A"/>
    <w:rsid w:val="00717133"/>
    <w:rsid w:val="007171A5"/>
    <w:rsid w:val="007175DA"/>
    <w:rsid w:val="007200C8"/>
    <w:rsid w:val="00721103"/>
    <w:rsid w:val="00721EC8"/>
    <w:rsid w:val="00723AAA"/>
    <w:rsid w:val="00724ADE"/>
    <w:rsid w:val="00726144"/>
    <w:rsid w:val="00727727"/>
    <w:rsid w:val="00730C42"/>
    <w:rsid w:val="007312A2"/>
    <w:rsid w:val="00732829"/>
    <w:rsid w:val="00735D32"/>
    <w:rsid w:val="00736266"/>
    <w:rsid w:val="007373DB"/>
    <w:rsid w:val="0073781A"/>
    <w:rsid w:val="0074120B"/>
    <w:rsid w:val="00744665"/>
    <w:rsid w:val="0074489B"/>
    <w:rsid w:val="00744917"/>
    <w:rsid w:val="00744F87"/>
    <w:rsid w:val="007453D7"/>
    <w:rsid w:val="00745CD7"/>
    <w:rsid w:val="00746426"/>
    <w:rsid w:val="007464DF"/>
    <w:rsid w:val="007470F3"/>
    <w:rsid w:val="007518D1"/>
    <w:rsid w:val="00752812"/>
    <w:rsid w:val="007536F9"/>
    <w:rsid w:val="00754684"/>
    <w:rsid w:val="00755D85"/>
    <w:rsid w:val="00756459"/>
    <w:rsid w:val="00760C2A"/>
    <w:rsid w:val="007624B6"/>
    <w:rsid w:val="00763AC0"/>
    <w:rsid w:val="00766AB5"/>
    <w:rsid w:val="0076779D"/>
    <w:rsid w:val="00770A31"/>
    <w:rsid w:val="00770FEC"/>
    <w:rsid w:val="00772907"/>
    <w:rsid w:val="00776EA8"/>
    <w:rsid w:val="00781264"/>
    <w:rsid w:val="007816A0"/>
    <w:rsid w:val="00783121"/>
    <w:rsid w:val="007846E5"/>
    <w:rsid w:val="0078531B"/>
    <w:rsid w:val="007856DC"/>
    <w:rsid w:val="00785927"/>
    <w:rsid w:val="00786745"/>
    <w:rsid w:val="00786894"/>
    <w:rsid w:val="00786F18"/>
    <w:rsid w:val="00786F86"/>
    <w:rsid w:val="00787149"/>
    <w:rsid w:val="00787C90"/>
    <w:rsid w:val="00794BFE"/>
    <w:rsid w:val="00794EA7"/>
    <w:rsid w:val="0079545D"/>
    <w:rsid w:val="007A13A0"/>
    <w:rsid w:val="007A22EE"/>
    <w:rsid w:val="007A27AC"/>
    <w:rsid w:val="007A43ED"/>
    <w:rsid w:val="007A44BA"/>
    <w:rsid w:val="007A495E"/>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6C5D"/>
    <w:rsid w:val="007E7276"/>
    <w:rsid w:val="007E77A3"/>
    <w:rsid w:val="007F0760"/>
    <w:rsid w:val="007F2831"/>
    <w:rsid w:val="007F4F02"/>
    <w:rsid w:val="007F4FFC"/>
    <w:rsid w:val="007F60E9"/>
    <w:rsid w:val="00801A84"/>
    <w:rsid w:val="0080253B"/>
    <w:rsid w:val="0080467C"/>
    <w:rsid w:val="00805256"/>
    <w:rsid w:val="008055F0"/>
    <w:rsid w:val="008110F1"/>
    <w:rsid w:val="0081182E"/>
    <w:rsid w:val="008138BB"/>
    <w:rsid w:val="008144D8"/>
    <w:rsid w:val="00814B35"/>
    <w:rsid w:val="00814D65"/>
    <w:rsid w:val="0081713A"/>
    <w:rsid w:val="008177E9"/>
    <w:rsid w:val="00820232"/>
    <w:rsid w:val="0082288F"/>
    <w:rsid w:val="00825252"/>
    <w:rsid w:val="00825D59"/>
    <w:rsid w:val="0082763A"/>
    <w:rsid w:val="0083187D"/>
    <w:rsid w:val="00832355"/>
    <w:rsid w:val="00836BB6"/>
    <w:rsid w:val="00836D58"/>
    <w:rsid w:val="00836D84"/>
    <w:rsid w:val="0083758C"/>
    <w:rsid w:val="008405F9"/>
    <w:rsid w:val="0084348F"/>
    <w:rsid w:val="008435D6"/>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5DC9"/>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17A"/>
    <w:rsid w:val="008D298E"/>
    <w:rsid w:val="008D2F2D"/>
    <w:rsid w:val="008D6A15"/>
    <w:rsid w:val="008D7FBB"/>
    <w:rsid w:val="008E0405"/>
    <w:rsid w:val="008E2F4C"/>
    <w:rsid w:val="008E38FE"/>
    <w:rsid w:val="008E3CC6"/>
    <w:rsid w:val="008E402D"/>
    <w:rsid w:val="008E4E13"/>
    <w:rsid w:val="008E5B65"/>
    <w:rsid w:val="008E5D7B"/>
    <w:rsid w:val="008E656B"/>
    <w:rsid w:val="008E793B"/>
    <w:rsid w:val="008E7CB5"/>
    <w:rsid w:val="008F0C04"/>
    <w:rsid w:val="008F3652"/>
    <w:rsid w:val="008F378D"/>
    <w:rsid w:val="008F4675"/>
    <w:rsid w:val="008F4EA9"/>
    <w:rsid w:val="008F5460"/>
    <w:rsid w:val="008F607D"/>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1216"/>
    <w:rsid w:val="009228E4"/>
    <w:rsid w:val="00922925"/>
    <w:rsid w:val="00922CC9"/>
    <w:rsid w:val="009255B9"/>
    <w:rsid w:val="00926315"/>
    <w:rsid w:val="0092754C"/>
    <w:rsid w:val="0093030F"/>
    <w:rsid w:val="00930BDF"/>
    <w:rsid w:val="0093147D"/>
    <w:rsid w:val="0093785B"/>
    <w:rsid w:val="00937EAC"/>
    <w:rsid w:val="0094301D"/>
    <w:rsid w:val="00944386"/>
    <w:rsid w:val="00944597"/>
    <w:rsid w:val="009468AA"/>
    <w:rsid w:val="00947085"/>
    <w:rsid w:val="00952BBB"/>
    <w:rsid w:val="00952DA2"/>
    <w:rsid w:val="00953189"/>
    <w:rsid w:val="009550DF"/>
    <w:rsid w:val="0095642E"/>
    <w:rsid w:val="009575F5"/>
    <w:rsid w:val="00961528"/>
    <w:rsid w:val="00961AB8"/>
    <w:rsid w:val="00963561"/>
    <w:rsid w:val="009652D6"/>
    <w:rsid w:val="009713F9"/>
    <w:rsid w:val="009755FD"/>
    <w:rsid w:val="00980029"/>
    <w:rsid w:val="009802A4"/>
    <w:rsid w:val="00982FB3"/>
    <w:rsid w:val="009836F2"/>
    <w:rsid w:val="00985C25"/>
    <w:rsid w:val="009878B0"/>
    <w:rsid w:val="009906BE"/>
    <w:rsid w:val="0099265D"/>
    <w:rsid w:val="00995785"/>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296B"/>
    <w:rsid w:val="009B3A19"/>
    <w:rsid w:val="009B4DD2"/>
    <w:rsid w:val="009B6097"/>
    <w:rsid w:val="009B654F"/>
    <w:rsid w:val="009B7578"/>
    <w:rsid w:val="009B7B93"/>
    <w:rsid w:val="009C04CB"/>
    <w:rsid w:val="009C06BC"/>
    <w:rsid w:val="009C3349"/>
    <w:rsid w:val="009C5272"/>
    <w:rsid w:val="009C5F23"/>
    <w:rsid w:val="009C5F78"/>
    <w:rsid w:val="009C7D7A"/>
    <w:rsid w:val="009D0408"/>
    <w:rsid w:val="009D066D"/>
    <w:rsid w:val="009D10CD"/>
    <w:rsid w:val="009D1CBE"/>
    <w:rsid w:val="009D2044"/>
    <w:rsid w:val="009D23D6"/>
    <w:rsid w:val="009D5381"/>
    <w:rsid w:val="009D6656"/>
    <w:rsid w:val="009D6D39"/>
    <w:rsid w:val="009D75E8"/>
    <w:rsid w:val="009E013B"/>
    <w:rsid w:val="009E0826"/>
    <w:rsid w:val="009E3925"/>
    <w:rsid w:val="009E7E15"/>
    <w:rsid w:val="009F006E"/>
    <w:rsid w:val="009F2123"/>
    <w:rsid w:val="009F3D2B"/>
    <w:rsid w:val="009F5B0C"/>
    <w:rsid w:val="009F60EF"/>
    <w:rsid w:val="00A00586"/>
    <w:rsid w:val="00A00744"/>
    <w:rsid w:val="00A03414"/>
    <w:rsid w:val="00A045F3"/>
    <w:rsid w:val="00A048CB"/>
    <w:rsid w:val="00A057F6"/>
    <w:rsid w:val="00A068EB"/>
    <w:rsid w:val="00A10348"/>
    <w:rsid w:val="00A13E46"/>
    <w:rsid w:val="00A13F37"/>
    <w:rsid w:val="00A154B0"/>
    <w:rsid w:val="00A17ABB"/>
    <w:rsid w:val="00A206A3"/>
    <w:rsid w:val="00A2218D"/>
    <w:rsid w:val="00A24D9A"/>
    <w:rsid w:val="00A25555"/>
    <w:rsid w:val="00A276A9"/>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35B"/>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25A3"/>
    <w:rsid w:val="00A827E3"/>
    <w:rsid w:val="00A83488"/>
    <w:rsid w:val="00A83C18"/>
    <w:rsid w:val="00A84359"/>
    <w:rsid w:val="00A8529D"/>
    <w:rsid w:val="00A872B9"/>
    <w:rsid w:val="00A879E4"/>
    <w:rsid w:val="00A87BD8"/>
    <w:rsid w:val="00A90135"/>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638"/>
    <w:rsid w:val="00B03CFF"/>
    <w:rsid w:val="00B044C2"/>
    <w:rsid w:val="00B06417"/>
    <w:rsid w:val="00B103A0"/>
    <w:rsid w:val="00B11332"/>
    <w:rsid w:val="00B124E3"/>
    <w:rsid w:val="00B12AAE"/>
    <w:rsid w:val="00B147BA"/>
    <w:rsid w:val="00B14C4C"/>
    <w:rsid w:val="00B155D4"/>
    <w:rsid w:val="00B160B2"/>
    <w:rsid w:val="00B171D1"/>
    <w:rsid w:val="00B17D2D"/>
    <w:rsid w:val="00B20A79"/>
    <w:rsid w:val="00B22B25"/>
    <w:rsid w:val="00B22DC7"/>
    <w:rsid w:val="00B26969"/>
    <w:rsid w:val="00B26A51"/>
    <w:rsid w:val="00B30502"/>
    <w:rsid w:val="00B31CFF"/>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5746C"/>
    <w:rsid w:val="00B600ED"/>
    <w:rsid w:val="00B60AF0"/>
    <w:rsid w:val="00B60B28"/>
    <w:rsid w:val="00B61077"/>
    <w:rsid w:val="00B61428"/>
    <w:rsid w:val="00B623EA"/>
    <w:rsid w:val="00B6476E"/>
    <w:rsid w:val="00B65E88"/>
    <w:rsid w:val="00B669FD"/>
    <w:rsid w:val="00B6775D"/>
    <w:rsid w:val="00B702EA"/>
    <w:rsid w:val="00B70BBD"/>
    <w:rsid w:val="00B70C05"/>
    <w:rsid w:val="00B7407D"/>
    <w:rsid w:val="00B755B0"/>
    <w:rsid w:val="00B75ADA"/>
    <w:rsid w:val="00B76724"/>
    <w:rsid w:val="00B77C3E"/>
    <w:rsid w:val="00B814AA"/>
    <w:rsid w:val="00B81C77"/>
    <w:rsid w:val="00B828CA"/>
    <w:rsid w:val="00B86059"/>
    <w:rsid w:val="00B864FE"/>
    <w:rsid w:val="00B9140E"/>
    <w:rsid w:val="00B91B88"/>
    <w:rsid w:val="00B922E4"/>
    <w:rsid w:val="00B92449"/>
    <w:rsid w:val="00B94C99"/>
    <w:rsid w:val="00B95624"/>
    <w:rsid w:val="00B97A95"/>
    <w:rsid w:val="00B97D1F"/>
    <w:rsid w:val="00BA03F3"/>
    <w:rsid w:val="00BA251A"/>
    <w:rsid w:val="00BA2C92"/>
    <w:rsid w:val="00BA3642"/>
    <w:rsid w:val="00BA4620"/>
    <w:rsid w:val="00BA4A5A"/>
    <w:rsid w:val="00BA4E23"/>
    <w:rsid w:val="00BA53DA"/>
    <w:rsid w:val="00BA6BAA"/>
    <w:rsid w:val="00BA6D4F"/>
    <w:rsid w:val="00BA7364"/>
    <w:rsid w:val="00BB095F"/>
    <w:rsid w:val="00BB1732"/>
    <w:rsid w:val="00BB3D8B"/>
    <w:rsid w:val="00BB4F0B"/>
    <w:rsid w:val="00BB5F28"/>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6D7D"/>
    <w:rsid w:val="00BE7135"/>
    <w:rsid w:val="00BF0E86"/>
    <w:rsid w:val="00BF1A88"/>
    <w:rsid w:val="00BF1B60"/>
    <w:rsid w:val="00BF2E0E"/>
    <w:rsid w:val="00BF4DEC"/>
    <w:rsid w:val="00BF5552"/>
    <w:rsid w:val="00BF76D7"/>
    <w:rsid w:val="00C006F9"/>
    <w:rsid w:val="00C0089C"/>
    <w:rsid w:val="00C00A89"/>
    <w:rsid w:val="00C00C9D"/>
    <w:rsid w:val="00C011CA"/>
    <w:rsid w:val="00C04195"/>
    <w:rsid w:val="00C046EC"/>
    <w:rsid w:val="00C056EE"/>
    <w:rsid w:val="00C057DF"/>
    <w:rsid w:val="00C070B3"/>
    <w:rsid w:val="00C13B09"/>
    <w:rsid w:val="00C13FB8"/>
    <w:rsid w:val="00C142D8"/>
    <w:rsid w:val="00C158D2"/>
    <w:rsid w:val="00C15DB6"/>
    <w:rsid w:val="00C201E1"/>
    <w:rsid w:val="00C20A30"/>
    <w:rsid w:val="00C20B6F"/>
    <w:rsid w:val="00C225DB"/>
    <w:rsid w:val="00C22771"/>
    <w:rsid w:val="00C22ACD"/>
    <w:rsid w:val="00C24C01"/>
    <w:rsid w:val="00C2501E"/>
    <w:rsid w:val="00C261B0"/>
    <w:rsid w:val="00C26B9C"/>
    <w:rsid w:val="00C27F1A"/>
    <w:rsid w:val="00C3005E"/>
    <w:rsid w:val="00C30161"/>
    <w:rsid w:val="00C307F1"/>
    <w:rsid w:val="00C33CED"/>
    <w:rsid w:val="00C349DF"/>
    <w:rsid w:val="00C36AC2"/>
    <w:rsid w:val="00C37D63"/>
    <w:rsid w:val="00C37DF5"/>
    <w:rsid w:val="00C405E6"/>
    <w:rsid w:val="00C41270"/>
    <w:rsid w:val="00C44B01"/>
    <w:rsid w:val="00C44DDE"/>
    <w:rsid w:val="00C4671D"/>
    <w:rsid w:val="00C46F31"/>
    <w:rsid w:val="00C505D6"/>
    <w:rsid w:val="00C50828"/>
    <w:rsid w:val="00C519F2"/>
    <w:rsid w:val="00C521D4"/>
    <w:rsid w:val="00C531C8"/>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AD5"/>
    <w:rsid w:val="00C84F09"/>
    <w:rsid w:val="00C86601"/>
    <w:rsid w:val="00C86A96"/>
    <w:rsid w:val="00C910EA"/>
    <w:rsid w:val="00C918A0"/>
    <w:rsid w:val="00C93D84"/>
    <w:rsid w:val="00C9473D"/>
    <w:rsid w:val="00C94C59"/>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E1C"/>
    <w:rsid w:val="00CF05B6"/>
    <w:rsid w:val="00CF354D"/>
    <w:rsid w:val="00CF38C2"/>
    <w:rsid w:val="00CF4C7E"/>
    <w:rsid w:val="00CF5F21"/>
    <w:rsid w:val="00CF64E5"/>
    <w:rsid w:val="00D00C10"/>
    <w:rsid w:val="00D014BE"/>
    <w:rsid w:val="00D02545"/>
    <w:rsid w:val="00D03237"/>
    <w:rsid w:val="00D035CE"/>
    <w:rsid w:val="00D0449D"/>
    <w:rsid w:val="00D04C90"/>
    <w:rsid w:val="00D05055"/>
    <w:rsid w:val="00D06A86"/>
    <w:rsid w:val="00D06B91"/>
    <w:rsid w:val="00D109DD"/>
    <w:rsid w:val="00D117C7"/>
    <w:rsid w:val="00D11FEF"/>
    <w:rsid w:val="00D12DC7"/>
    <w:rsid w:val="00D14D1C"/>
    <w:rsid w:val="00D212BF"/>
    <w:rsid w:val="00D21E68"/>
    <w:rsid w:val="00D24B2A"/>
    <w:rsid w:val="00D26454"/>
    <w:rsid w:val="00D266C0"/>
    <w:rsid w:val="00D27170"/>
    <w:rsid w:val="00D27503"/>
    <w:rsid w:val="00D27A93"/>
    <w:rsid w:val="00D300B5"/>
    <w:rsid w:val="00D341B7"/>
    <w:rsid w:val="00D345CA"/>
    <w:rsid w:val="00D34765"/>
    <w:rsid w:val="00D354E9"/>
    <w:rsid w:val="00D35A3C"/>
    <w:rsid w:val="00D35CB2"/>
    <w:rsid w:val="00D36878"/>
    <w:rsid w:val="00D37247"/>
    <w:rsid w:val="00D42311"/>
    <w:rsid w:val="00D42E86"/>
    <w:rsid w:val="00D43241"/>
    <w:rsid w:val="00D44940"/>
    <w:rsid w:val="00D4537E"/>
    <w:rsid w:val="00D45465"/>
    <w:rsid w:val="00D459CC"/>
    <w:rsid w:val="00D45C6B"/>
    <w:rsid w:val="00D46C75"/>
    <w:rsid w:val="00D472D8"/>
    <w:rsid w:val="00D47EB4"/>
    <w:rsid w:val="00D5194F"/>
    <w:rsid w:val="00D52AE9"/>
    <w:rsid w:val="00D53B00"/>
    <w:rsid w:val="00D54036"/>
    <w:rsid w:val="00D54271"/>
    <w:rsid w:val="00D54B83"/>
    <w:rsid w:val="00D55CA1"/>
    <w:rsid w:val="00D60C60"/>
    <w:rsid w:val="00D67F35"/>
    <w:rsid w:val="00D70E5C"/>
    <w:rsid w:val="00D714AE"/>
    <w:rsid w:val="00D80489"/>
    <w:rsid w:val="00D80E85"/>
    <w:rsid w:val="00D821B0"/>
    <w:rsid w:val="00D8282E"/>
    <w:rsid w:val="00D841BC"/>
    <w:rsid w:val="00D84AF9"/>
    <w:rsid w:val="00D862DF"/>
    <w:rsid w:val="00D869D1"/>
    <w:rsid w:val="00D8727D"/>
    <w:rsid w:val="00D8770B"/>
    <w:rsid w:val="00D91179"/>
    <w:rsid w:val="00D91BC3"/>
    <w:rsid w:val="00D925FE"/>
    <w:rsid w:val="00DA253C"/>
    <w:rsid w:val="00DA2D58"/>
    <w:rsid w:val="00DA2E36"/>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009"/>
    <w:rsid w:val="00DF0B70"/>
    <w:rsid w:val="00DF0C7E"/>
    <w:rsid w:val="00DF1654"/>
    <w:rsid w:val="00DF4249"/>
    <w:rsid w:val="00DF431D"/>
    <w:rsid w:val="00DF4A65"/>
    <w:rsid w:val="00DF5113"/>
    <w:rsid w:val="00DF5816"/>
    <w:rsid w:val="00DF596A"/>
    <w:rsid w:val="00DF5F35"/>
    <w:rsid w:val="00DF61BB"/>
    <w:rsid w:val="00DF7C84"/>
    <w:rsid w:val="00E00B3C"/>
    <w:rsid w:val="00E01A89"/>
    <w:rsid w:val="00E05E49"/>
    <w:rsid w:val="00E07258"/>
    <w:rsid w:val="00E14DCA"/>
    <w:rsid w:val="00E16656"/>
    <w:rsid w:val="00E16CF7"/>
    <w:rsid w:val="00E16FB5"/>
    <w:rsid w:val="00E202EB"/>
    <w:rsid w:val="00E21065"/>
    <w:rsid w:val="00E21766"/>
    <w:rsid w:val="00E21E6C"/>
    <w:rsid w:val="00E21FBE"/>
    <w:rsid w:val="00E2231D"/>
    <w:rsid w:val="00E227D3"/>
    <w:rsid w:val="00E2480A"/>
    <w:rsid w:val="00E24926"/>
    <w:rsid w:val="00E265B8"/>
    <w:rsid w:val="00E27318"/>
    <w:rsid w:val="00E278E3"/>
    <w:rsid w:val="00E3025F"/>
    <w:rsid w:val="00E3036C"/>
    <w:rsid w:val="00E334AA"/>
    <w:rsid w:val="00E355F4"/>
    <w:rsid w:val="00E36FBF"/>
    <w:rsid w:val="00E440D4"/>
    <w:rsid w:val="00E445FA"/>
    <w:rsid w:val="00E452E5"/>
    <w:rsid w:val="00E47551"/>
    <w:rsid w:val="00E475C5"/>
    <w:rsid w:val="00E502E1"/>
    <w:rsid w:val="00E5039B"/>
    <w:rsid w:val="00E511DA"/>
    <w:rsid w:val="00E5122D"/>
    <w:rsid w:val="00E5150B"/>
    <w:rsid w:val="00E515FE"/>
    <w:rsid w:val="00E551C5"/>
    <w:rsid w:val="00E578BA"/>
    <w:rsid w:val="00E57D9E"/>
    <w:rsid w:val="00E6162A"/>
    <w:rsid w:val="00E61665"/>
    <w:rsid w:val="00E61683"/>
    <w:rsid w:val="00E619E9"/>
    <w:rsid w:val="00E61FB2"/>
    <w:rsid w:val="00E6405F"/>
    <w:rsid w:val="00E644E8"/>
    <w:rsid w:val="00E64E5F"/>
    <w:rsid w:val="00E70524"/>
    <w:rsid w:val="00E70540"/>
    <w:rsid w:val="00E70AF2"/>
    <w:rsid w:val="00E72774"/>
    <w:rsid w:val="00E728F5"/>
    <w:rsid w:val="00E72F88"/>
    <w:rsid w:val="00E756A2"/>
    <w:rsid w:val="00E764E3"/>
    <w:rsid w:val="00E76510"/>
    <w:rsid w:val="00E77D22"/>
    <w:rsid w:val="00E81789"/>
    <w:rsid w:val="00E819BC"/>
    <w:rsid w:val="00E83AFF"/>
    <w:rsid w:val="00E83F4A"/>
    <w:rsid w:val="00E8462D"/>
    <w:rsid w:val="00E87EAE"/>
    <w:rsid w:val="00E90C31"/>
    <w:rsid w:val="00E91751"/>
    <w:rsid w:val="00E9337C"/>
    <w:rsid w:val="00E93738"/>
    <w:rsid w:val="00E94339"/>
    <w:rsid w:val="00E974F8"/>
    <w:rsid w:val="00E97896"/>
    <w:rsid w:val="00EA161F"/>
    <w:rsid w:val="00EA20B7"/>
    <w:rsid w:val="00EA2229"/>
    <w:rsid w:val="00EA5B8C"/>
    <w:rsid w:val="00EA6D91"/>
    <w:rsid w:val="00EA6EFA"/>
    <w:rsid w:val="00EA6F8F"/>
    <w:rsid w:val="00EB0680"/>
    <w:rsid w:val="00EB268D"/>
    <w:rsid w:val="00EB6911"/>
    <w:rsid w:val="00EC07DF"/>
    <w:rsid w:val="00EC28D3"/>
    <w:rsid w:val="00EC616C"/>
    <w:rsid w:val="00ED0200"/>
    <w:rsid w:val="00ED0588"/>
    <w:rsid w:val="00ED0959"/>
    <w:rsid w:val="00ED20A6"/>
    <w:rsid w:val="00ED2A23"/>
    <w:rsid w:val="00ED48CB"/>
    <w:rsid w:val="00ED5611"/>
    <w:rsid w:val="00ED5F8D"/>
    <w:rsid w:val="00EE1573"/>
    <w:rsid w:val="00EE1893"/>
    <w:rsid w:val="00EE190C"/>
    <w:rsid w:val="00EE1E87"/>
    <w:rsid w:val="00EE3204"/>
    <w:rsid w:val="00EE3B4D"/>
    <w:rsid w:val="00EE66A3"/>
    <w:rsid w:val="00EE69CB"/>
    <w:rsid w:val="00EE7010"/>
    <w:rsid w:val="00EE73E3"/>
    <w:rsid w:val="00EF074F"/>
    <w:rsid w:val="00EF0DD2"/>
    <w:rsid w:val="00EF0E36"/>
    <w:rsid w:val="00EF1995"/>
    <w:rsid w:val="00EF2CF9"/>
    <w:rsid w:val="00EF36ED"/>
    <w:rsid w:val="00EF77C0"/>
    <w:rsid w:val="00EF7A16"/>
    <w:rsid w:val="00EF7C9B"/>
    <w:rsid w:val="00EF7E28"/>
    <w:rsid w:val="00F006C8"/>
    <w:rsid w:val="00F0095B"/>
    <w:rsid w:val="00F00D08"/>
    <w:rsid w:val="00F03C2B"/>
    <w:rsid w:val="00F05A92"/>
    <w:rsid w:val="00F05DCF"/>
    <w:rsid w:val="00F1204A"/>
    <w:rsid w:val="00F1260F"/>
    <w:rsid w:val="00F13121"/>
    <w:rsid w:val="00F133A3"/>
    <w:rsid w:val="00F13EC9"/>
    <w:rsid w:val="00F14EC5"/>
    <w:rsid w:val="00F2100B"/>
    <w:rsid w:val="00F21161"/>
    <w:rsid w:val="00F21C8D"/>
    <w:rsid w:val="00F2234C"/>
    <w:rsid w:val="00F228AA"/>
    <w:rsid w:val="00F22EB8"/>
    <w:rsid w:val="00F24188"/>
    <w:rsid w:val="00F24B6D"/>
    <w:rsid w:val="00F259C1"/>
    <w:rsid w:val="00F25B5E"/>
    <w:rsid w:val="00F2660A"/>
    <w:rsid w:val="00F2712C"/>
    <w:rsid w:val="00F2726B"/>
    <w:rsid w:val="00F2791B"/>
    <w:rsid w:val="00F3086B"/>
    <w:rsid w:val="00F3096D"/>
    <w:rsid w:val="00F32B65"/>
    <w:rsid w:val="00F330E3"/>
    <w:rsid w:val="00F330E8"/>
    <w:rsid w:val="00F34268"/>
    <w:rsid w:val="00F35133"/>
    <w:rsid w:val="00F410FB"/>
    <w:rsid w:val="00F41968"/>
    <w:rsid w:val="00F43C89"/>
    <w:rsid w:val="00F4521C"/>
    <w:rsid w:val="00F458FB"/>
    <w:rsid w:val="00F47B8C"/>
    <w:rsid w:val="00F519CA"/>
    <w:rsid w:val="00F57AB8"/>
    <w:rsid w:val="00F60516"/>
    <w:rsid w:val="00F652B5"/>
    <w:rsid w:val="00F65989"/>
    <w:rsid w:val="00F668A7"/>
    <w:rsid w:val="00F66942"/>
    <w:rsid w:val="00F66A57"/>
    <w:rsid w:val="00F67054"/>
    <w:rsid w:val="00F675CF"/>
    <w:rsid w:val="00F67A11"/>
    <w:rsid w:val="00F729BA"/>
    <w:rsid w:val="00F72F25"/>
    <w:rsid w:val="00F74FF0"/>
    <w:rsid w:val="00F75E55"/>
    <w:rsid w:val="00F767DC"/>
    <w:rsid w:val="00F8058D"/>
    <w:rsid w:val="00F82D42"/>
    <w:rsid w:val="00F82F3B"/>
    <w:rsid w:val="00F84428"/>
    <w:rsid w:val="00F85C13"/>
    <w:rsid w:val="00F85E9E"/>
    <w:rsid w:val="00F869F5"/>
    <w:rsid w:val="00F90CB3"/>
    <w:rsid w:val="00F90F2B"/>
    <w:rsid w:val="00F9203A"/>
    <w:rsid w:val="00F9284A"/>
    <w:rsid w:val="00F93C6D"/>
    <w:rsid w:val="00F94850"/>
    <w:rsid w:val="00F954CB"/>
    <w:rsid w:val="00F9554D"/>
    <w:rsid w:val="00F9583D"/>
    <w:rsid w:val="00F965D8"/>
    <w:rsid w:val="00F968B2"/>
    <w:rsid w:val="00F969CE"/>
    <w:rsid w:val="00FA21CE"/>
    <w:rsid w:val="00FA2DE8"/>
    <w:rsid w:val="00FA6AE7"/>
    <w:rsid w:val="00FB7682"/>
    <w:rsid w:val="00FC18AA"/>
    <w:rsid w:val="00FC3F22"/>
    <w:rsid w:val="00FC4177"/>
    <w:rsid w:val="00FC45EE"/>
    <w:rsid w:val="00FC47E6"/>
    <w:rsid w:val="00FC4F6A"/>
    <w:rsid w:val="00FC6458"/>
    <w:rsid w:val="00FD3894"/>
    <w:rsid w:val="00FD6A8A"/>
    <w:rsid w:val="00FD78DB"/>
    <w:rsid w:val="00FD79EC"/>
    <w:rsid w:val="00FE00C8"/>
    <w:rsid w:val="00FE12E9"/>
    <w:rsid w:val="00FE2437"/>
    <w:rsid w:val="00FE2A05"/>
    <w:rsid w:val="00FE3238"/>
    <w:rsid w:val="00FE4585"/>
    <w:rsid w:val="00FE652D"/>
    <w:rsid w:val="00FE673E"/>
    <w:rsid w:val="00FE7B8C"/>
    <w:rsid w:val="00FF3E3A"/>
    <w:rsid w:val="00FF5322"/>
    <w:rsid w:val="00FF5557"/>
    <w:rsid w:val="00FF7B8F"/>
    <w:rsid w:val="00FF7CB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143F4E7"/>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DE4F3-5A35-40D3-BA32-F894309A3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2481</TotalTime>
  <Pages>14</Pages>
  <Words>5064</Words>
  <Characters>27857</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1432</cp:revision>
  <cp:lastPrinted>2021-07-12T13:52:00Z</cp:lastPrinted>
  <dcterms:created xsi:type="dcterms:W3CDTF">2019-07-08T16:38:00Z</dcterms:created>
  <dcterms:modified xsi:type="dcterms:W3CDTF">2023-06-26T15:37:00Z</dcterms:modified>
</cp:coreProperties>
</file>