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A8B94" w14:textId="77777777"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0409B3A4" w14:textId="77777777"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TREINTA DE JUNIO DE DOS MIL VEINTIUNO (30/06/2021). - - - - - - - - - - - - - - - - - - - - - - - - - - - - - - - - - - - - - </w:t>
      </w:r>
    </w:p>
    <w:p w14:paraId="033D4C42" w14:textId="249173B3"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0004/2020, promovido por </w:t>
      </w:r>
      <w:r w:rsidR="00973523">
        <w:rPr>
          <w:rFonts w:ascii="Arial" w:hAnsi="Arial" w:cs="Arial"/>
          <w:sz w:val="24"/>
          <w:szCs w:val="24"/>
        </w:rPr>
        <w:t>***** ***** ***** *****</w:t>
      </w:r>
      <w:r>
        <w:rPr>
          <w:rFonts w:ascii="Arial" w:hAnsi="Arial" w:cs="Arial"/>
          <w:sz w:val="24"/>
          <w:szCs w:val="24"/>
        </w:rPr>
        <w:t xml:space="preserve">, solicitando la nulidad del acta de infracción con número de folio </w:t>
      </w:r>
      <w:r w:rsidR="00973523">
        <w:rPr>
          <w:rFonts w:ascii="Arial" w:hAnsi="Arial" w:cs="Arial"/>
          <w:sz w:val="24"/>
          <w:szCs w:val="24"/>
        </w:rPr>
        <w:t>*****</w:t>
      </w:r>
      <w:r>
        <w:rPr>
          <w:rFonts w:ascii="Arial" w:hAnsi="Arial" w:cs="Arial"/>
          <w:sz w:val="24"/>
          <w:szCs w:val="24"/>
        </w:rPr>
        <w:t xml:space="preserve">, de fecha </w:t>
      </w:r>
      <w:r w:rsidR="00973523">
        <w:rPr>
          <w:rFonts w:ascii="Arial" w:hAnsi="Arial" w:cs="Arial"/>
          <w:sz w:val="24"/>
          <w:szCs w:val="24"/>
        </w:rPr>
        <w:t>***** de ***** de dos mil diecinueve (**/**/2019)</w:t>
      </w:r>
      <w:r>
        <w:rPr>
          <w:rFonts w:ascii="Arial" w:hAnsi="Arial" w:cs="Arial"/>
          <w:sz w:val="24"/>
          <w:szCs w:val="24"/>
        </w:rPr>
        <w:t>, emitida por AIDA SILVA GARCÍA, Policía Vial con número estadístico 65</w:t>
      </w:r>
      <w:r w:rsidR="003F1AD8">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y, - - - - </w:t>
      </w:r>
    </w:p>
    <w:p w14:paraId="61A343D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4F6F3E7E" w14:textId="77777777"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diez de enero de dos mil veinte (10/01/2020), se recibió el escrito de </w:t>
      </w:r>
      <w:r w:rsidRPr="001131F7">
        <w:rPr>
          <w:rFonts w:ascii="Arial" w:hAnsi="Arial" w:cs="Arial"/>
          <w:sz w:val="24"/>
          <w:szCs w:val="24"/>
        </w:rPr>
        <w:t xml:space="preserve">demanda en la Oficialía de Partes de este Tribunal y con fecha </w:t>
      </w:r>
      <w:r w:rsidRPr="005402B3">
        <w:rPr>
          <w:rFonts w:ascii="Arial" w:hAnsi="Arial" w:cs="Arial"/>
          <w:sz w:val="24"/>
          <w:szCs w:val="24"/>
        </w:rPr>
        <w:t>trece del mismo mes y año (</w:t>
      </w:r>
      <w:r>
        <w:rPr>
          <w:rFonts w:ascii="Arial" w:hAnsi="Arial" w:cs="Arial"/>
          <w:sz w:val="24"/>
          <w:szCs w:val="24"/>
        </w:rPr>
        <w:t>13</w:t>
      </w:r>
      <w:r w:rsidRPr="005402B3">
        <w:rPr>
          <w:rFonts w:ascii="Arial" w:hAnsi="Arial" w:cs="Arial"/>
          <w:sz w:val="24"/>
          <w:szCs w:val="24"/>
        </w:rPr>
        <w:t>/0</w:t>
      </w:r>
      <w:r>
        <w:rPr>
          <w:rFonts w:ascii="Arial" w:hAnsi="Arial" w:cs="Arial"/>
          <w:sz w:val="24"/>
          <w:szCs w:val="24"/>
        </w:rPr>
        <w:t>1</w:t>
      </w:r>
      <w:r w:rsidRPr="005402B3">
        <w:rPr>
          <w:rFonts w:ascii="Arial" w:hAnsi="Arial" w:cs="Arial"/>
          <w:sz w:val="24"/>
          <w:szCs w:val="24"/>
        </w:rPr>
        <w:t>/2020)</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r w:rsidR="002E6B0E">
        <w:rPr>
          <w:rFonts w:ascii="Arial" w:hAnsi="Arial" w:cs="Arial"/>
          <w:sz w:val="24"/>
          <w:szCs w:val="24"/>
        </w:rPr>
        <w:t xml:space="preserve">- - - - - - - </w:t>
      </w:r>
    </w:p>
    <w:p w14:paraId="79BD4402" w14:textId="77777777"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seis de marzo de dos mil veinte (06/03/2020), se tuvo a la autoridad demandada AIDA SILVA GARCÍA</w:t>
      </w:r>
      <w:r w:rsidR="00F8658D">
        <w:rPr>
          <w:rFonts w:ascii="Arial" w:hAnsi="Arial" w:cs="Arial"/>
          <w:sz w:val="24"/>
          <w:szCs w:val="24"/>
        </w:rPr>
        <w:t>,</w:t>
      </w:r>
      <w:r>
        <w:rPr>
          <w:rFonts w:ascii="Arial" w:hAnsi="Arial" w:cs="Arial"/>
          <w:sz w:val="24"/>
          <w:szCs w:val="24"/>
        </w:rPr>
        <w:t xml:space="preserve"> Policía Vial con número estadístico 65</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fecha cinco de mayo de dos mil veintiuno (05/05/2021) se señaló fecha y hora para el desahogo de la audiencia final. - - - - - - - - - - - - - - - - - - </w:t>
      </w:r>
    </w:p>
    <w:p w14:paraId="6CE6F191"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dieciocho de junio de dos mil veintiuno (18/06/2021),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w:t>
      </w:r>
      <w:r w:rsidRPr="00EA294B">
        <w:rPr>
          <w:rFonts w:ascii="Arial" w:hAnsi="Arial" w:cs="Arial"/>
          <w:sz w:val="24"/>
          <w:szCs w:val="24"/>
        </w:rPr>
        <w:t xml:space="preserve">se recibió escrito de alegatos </w:t>
      </w:r>
      <w:r>
        <w:rPr>
          <w:rFonts w:ascii="Arial" w:hAnsi="Arial" w:cs="Arial"/>
          <w:sz w:val="24"/>
          <w:szCs w:val="24"/>
        </w:rPr>
        <w:t xml:space="preserve">de </w:t>
      </w:r>
      <w:r w:rsidRPr="00EA294B">
        <w:rPr>
          <w:rFonts w:ascii="Arial" w:hAnsi="Arial" w:cs="Arial"/>
          <w:sz w:val="24"/>
          <w:szCs w:val="24"/>
        </w:rPr>
        <w:t>la</w:t>
      </w:r>
      <w:r>
        <w:rPr>
          <w:rFonts w:ascii="Arial" w:hAnsi="Arial" w:cs="Arial"/>
          <w:sz w:val="24"/>
          <w:szCs w:val="24"/>
        </w:rPr>
        <w:t>s</w:t>
      </w:r>
      <w:r w:rsidRPr="00EA294B">
        <w:rPr>
          <w:rFonts w:ascii="Arial" w:hAnsi="Arial" w:cs="Arial"/>
          <w:sz w:val="24"/>
          <w:szCs w:val="24"/>
        </w:rPr>
        <w:t xml:space="preserve"> parte</w:t>
      </w:r>
      <w:r>
        <w:rPr>
          <w:rFonts w:ascii="Arial" w:hAnsi="Arial" w:cs="Arial"/>
          <w:sz w:val="24"/>
          <w:szCs w:val="24"/>
        </w:rPr>
        <w:t>s</w:t>
      </w:r>
      <w:r w:rsidRPr="00EA294B">
        <w:rPr>
          <w:rFonts w:ascii="Arial" w:hAnsi="Arial" w:cs="Arial"/>
          <w:sz w:val="24"/>
          <w:szCs w:val="24"/>
        </w:rPr>
        <w:t>,</w:t>
      </w:r>
      <w:r>
        <w:rPr>
          <w:rFonts w:ascii="Arial" w:hAnsi="Arial" w:cs="Arial"/>
          <w:sz w:val="24"/>
          <w:szCs w:val="24"/>
        </w:rPr>
        <w:t xml:space="preserve"> quedando el asunto integrado y en estado de resolución; y, - - - - - - - - - - - - - </w:t>
      </w:r>
    </w:p>
    <w:p w14:paraId="72CE36CB"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6C18F1F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w:t>
      </w:r>
      <w:r>
        <w:rPr>
          <w:rFonts w:ascii="Arial" w:hAnsi="Arial" w:cs="Arial"/>
          <w:sz w:val="24"/>
          <w:szCs w:val="24"/>
        </w:rPr>
        <w:lastRenderedPageBreak/>
        <w:t xml:space="preserve">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w:t>
      </w:r>
    </w:p>
    <w:p w14:paraId="1407AA69" w14:textId="7FA40047" w:rsidR="00EA0A85"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actor</w:t>
      </w:r>
      <w:r>
        <w:rPr>
          <w:rFonts w:ascii="Arial" w:hAnsi="Arial" w:cs="Arial"/>
          <w:sz w:val="24"/>
          <w:szCs w:val="24"/>
        </w:rPr>
        <w:t xml:space="preserve">a </w:t>
      </w:r>
      <w:r w:rsidR="00973523">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acta de infracción impugnada, por lo que fue a ella y no a persona distinta a la que fue dirigida, justificándose así su personalidad jurídica y legítima en el presente Juicio.</w:t>
      </w:r>
    </w:p>
    <w:p w14:paraId="0521469B" w14:textId="77777777"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AIDA SILVA GARCÍA Policía Vial con número estadístico 65 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toda vez que ésta no fue impugnada por la actora. - - - - - - -</w:t>
      </w:r>
      <w:r>
        <w:rPr>
          <w:rFonts w:ascii="Arial" w:hAnsi="Arial" w:cs="Arial"/>
          <w:sz w:val="24"/>
        </w:rPr>
        <w:t xml:space="preserve"> - - - - - - - - - - </w:t>
      </w:r>
      <w:r w:rsidR="00F8658D">
        <w:rPr>
          <w:rFonts w:ascii="Arial" w:hAnsi="Arial" w:cs="Arial"/>
          <w:sz w:val="24"/>
        </w:rPr>
        <w:t>- - - - - - - - - - - -</w:t>
      </w:r>
    </w:p>
    <w:p w14:paraId="689E4E3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C2BB71A" w14:textId="305389AC"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 por </w:t>
      </w:r>
      <w:r>
        <w:rPr>
          <w:rFonts w:ascii="Arial" w:hAnsi="Arial" w:cs="Arial"/>
          <w:sz w:val="24"/>
          <w:szCs w:val="24"/>
        </w:rPr>
        <w:t>la</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973523">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 en: a).- Copia simple de la credencial de elector </w:t>
      </w:r>
      <w:r w:rsidR="00F8658D">
        <w:rPr>
          <w:rFonts w:ascii="Arial" w:hAnsi="Arial" w:cs="Arial"/>
          <w:sz w:val="24"/>
          <w:szCs w:val="24"/>
        </w:rPr>
        <w:t xml:space="preserve">expedida a favor de la </w:t>
      </w:r>
      <w:r>
        <w:rPr>
          <w:rFonts w:ascii="Arial" w:hAnsi="Arial" w:cs="Arial"/>
          <w:sz w:val="24"/>
          <w:szCs w:val="24"/>
        </w:rPr>
        <w:t>actora</w:t>
      </w:r>
      <w:r w:rsidR="00F8658D">
        <w:rPr>
          <w:rFonts w:ascii="Arial" w:hAnsi="Arial" w:cs="Arial"/>
          <w:sz w:val="24"/>
          <w:szCs w:val="24"/>
        </w:rPr>
        <w:t xml:space="preserve"> por el Instituto Nacional Electoral</w:t>
      </w:r>
      <w:r>
        <w:rPr>
          <w:rFonts w:ascii="Arial" w:hAnsi="Arial" w:cs="Arial"/>
          <w:sz w:val="24"/>
          <w:szCs w:val="24"/>
        </w:rPr>
        <w:t xml:space="preserve">; b).- Original de acta de infracción con número de folio </w:t>
      </w:r>
      <w:r w:rsidR="00973523">
        <w:rPr>
          <w:rFonts w:ascii="Arial" w:hAnsi="Arial" w:cs="Arial"/>
          <w:sz w:val="24"/>
          <w:szCs w:val="24"/>
        </w:rPr>
        <w:t>*****</w:t>
      </w:r>
      <w:r>
        <w:rPr>
          <w:rFonts w:ascii="Arial" w:hAnsi="Arial" w:cs="Arial"/>
          <w:sz w:val="24"/>
          <w:szCs w:val="24"/>
        </w:rPr>
        <w:t xml:space="preserve">, expedida el día </w:t>
      </w:r>
      <w:r w:rsidR="00973523">
        <w:rPr>
          <w:rFonts w:ascii="Arial" w:hAnsi="Arial" w:cs="Arial"/>
          <w:sz w:val="24"/>
          <w:szCs w:val="24"/>
        </w:rPr>
        <w:t>***** de ***** de dos mil diecinueve (**/**/2019)</w:t>
      </w:r>
      <w:r>
        <w:rPr>
          <w:rFonts w:ascii="Arial" w:hAnsi="Arial" w:cs="Arial"/>
          <w:sz w:val="24"/>
          <w:szCs w:val="24"/>
        </w:rPr>
        <w:t xml:space="preserve">, por AIDA SILVA GARCÍA, Policía Vial con número estadístico 65 de la Subdirección de Tránsito y Movilidad de la Dirección de Seguridad </w:t>
      </w:r>
      <w:r>
        <w:rPr>
          <w:rFonts w:ascii="Arial" w:hAnsi="Arial" w:cs="Arial"/>
          <w:sz w:val="24"/>
          <w:szCs w:val="24"/>
        </w:rPr>
        <w:lastRenderedPageBreak/>
        <w:t>Pública, Vialidad y Protección Ciudadana del Municipio de Oaxaca de Juárez.</w:t>
      </w:r>
    </w:p>
    <w:p w14:paraId="541C247B" w14:textId="77777777"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Por lo que respecta a la autoridad demandada AIDA SILVA GARCÍA, Policía Vial con número estadístico 65</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no existe prueba que valorar en su favor, </w:t>
      </w:r>
      <w:r w:rsidR="00F8658D">
        <w:rPr>
          <w:rFonts w:ascii="Arial" w:hAnsi="Arial" w:cs="Arial"/>
          <w:sz w:val="24"/>
          <w:szCs w:val="24"/>
        </w:rPr>
        <w:t>pues del contenido del acuerdo dictado con fecha seis de marzo de dos mil veinte (06/03/2020), se advierte que no se admitió prueba documental a su favor</w:t>
      </w:r>
      <w:r>
        <w:rPr>
          <w:rFonts w:ascii="Arial" w:hAnsi="Arial" w:cs="Arial"/>
          <w:sz w:val="24"/>
          <w:szCs w:val="24"/>
        </w:rPr>
        <w:t>.</w:t>
      </w:r>
    </w:p>
    <w:p w14:paraId="56B059D3" w14:textId="77777777" w:rsidR="00EA0A85" w:rsidRPr="0069183E" w:rsidRDefault="00EA0A85" w:rsidP="00EA0A8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 xml:space="preserve">que en original fue remitida por la parte actora, tiene </w:t>
      </w:r>
      <w:r w:rsidRPr="00C809FD">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porque es un documento original y público, en el que se aprecia el nombre, firma y cargo de la persona que lo emitió, además de la dependencia a la que pertenece, de ahí la convicción sobre la existencia y veracidad de contenido de dicho documento.</w:t>
      </w:r>
    </w:p>
    <w:p w14:paraId="4672D702" w14:textId="77777777" w:rsidR="00F8658D" w:rsidRDefault="00F8658D"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la copia simple de la credencial para votar con fotografía remitida por la actora, se le concede </w:t>
      </w:r>
      <w:r w:rsidRPr="00F8658D">
        <w:rPr>
          <w:rFonts w:ascii="Arial" w:hAnsi="Arial" w:cs="Arial"/>
          <w:b/>
          <w:sz w:val="24"/>
          <w:szCs w:val="24"/>
        </w:rPr>
        <w:t>valor probatorio indiciario</w:t>
      </w:r>
      <w:r>
        <w:rPr>
          <w:rFonts w:ascii="Arial" w:hAnsi="Arial" w:cs="Arial"/>
          <w:sz w:val="24"/>
          <w:szCs w:val="24"/>
        </w:rPr>
        <w:t>, ello en atención a que no se trata de un documento aislado, por el contrario, concatenado con el original del acta de infracción también remitida por la actora, pues ambos documentos son coincidentes con el nombre completo y correcto de la actora, de ahí que se trate de un documento aislado y el valor otorgado; tal es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3EAF3C0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639E72EA" w14:textId="77777777"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actora y la autoridad demandada, se constituye de la totalidad de las pruebas recabadas en el presente Juicio, y con ellas se confirma el contenido del enjuiciamiento, </w:t>
      </w:r>
      <w:r>
        <w:rPr>
          <w:rFonts w:ascii="Arial" w:hAnsi="Arial" w:cs="Arial"/>
          <w:sz w:val="24"/>
          <w:szCs w:val="24"/>
        </w:rPr>
        <w:lastRenderedPageBreak/>
        <w:t>porque los hechos contenidos en las documentales son afirmaciones expresadas por ellas.</w:t>
      </w:r>
    </w:p>
    <w:p w14:paraId="50AB78D0" w14:textId="77777777"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actora y autoridad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w:t>
      </w:r>
    </w:p>
    <w:p w14:paraId="5D469C6D"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78EBEBC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0DC0CD2B" w14:textId="77777777" w:rsidR="00EA0A85" w:rsidRDefault="00EA0A85" w:rsidP="00DB3FA4">
      <w:pPr>
        <w:pStyle w:val="corte4fondoCarCarCar"/>
        <w:spacing w:before="240"/>
        <w:ind w:firstLine="708"/>
        <w:rPr>
          <w:rFonts w:cs="Arial"/>
          <w:sz w:val="24"/>
        </w:rPr>
      </w:pPr>
      <w:r>
        <w:rPr>
          <w:rFonts w:cs="Arial"/>
          <w:bCs/>
          <w:sz w:val="24"/>
        </w:rPr>
        <w:t xml:space="preserve">La autoridad demandada, </w:t>
      </w:r>
      <w:r w:rsidR="00FF5AF1">
        <w:rPr>
          <w:rFonts w:cs="Arial"/>
          <w:bCs/>
          <w:sz w:val="24"/>
        </w:rPr>
        <w:t>hizo valer seis excepciones y defensas, consistentes en la falta de derecho de la actora (repetida en dos ocasiones) y la cual no se actualiza</w:t>
      </w:r>
      <w:r w:rsidR="00DB3FA4">
        <w:rPr>
          <w:rFonts w:cs="Arial"/>
          <w:bCs/>
          <w:sz w:val="24"/>
        </w:rPr>
        <w:t>,</w:t>
      </w:r>
      <w:r w:rsidR="00FF5AF1">
        <w:rPr>
          <w:rFonts w:cs="Arial"/>
          <w:bCs/>
          <w:sz w:val="24"/>
        </w:rPr>
        <w:t xml:space="preserve"> en razón de que como se indicó en líneas</w:t>
      </w:r>
      <w:r w:rsidR="00DB3FA4">
        <w:rPr>
          <w:rFonts w:cs="Arial"/>
          <w:bCs/>
          <w:sz w:val="24"/>
        </w:rPr>
        <w:t xml:space="preserve"> que anteceden, en el acta d</w:t>
      </w:r>
      <w:r w:rsidR="00FF5AF1">
        <w:rPr>
          <w:rFonts w:cs="Arial"/>
          <w:bCs/>
          <w:sz w:val="24"/>
        </w:rPr>
        <w:t>e</w:t>
      </w:r>
      <w:r w:rsidR="00DB3FA4">
        <w:rPr>
          <w:rFonts w:cs="Arial"/>
          <w:bCs/>
          <w:sz w:val="24"/>
        </w:rPr>
        <w:t xml:space="preserve"> </w:t>
      </w:r>
      <w:r w:rsidR="00FF5AF1">
        <w:rPr>
          <w:rFonts w:cs="Arial"/>
          <w:bCs/>
          <w:sz w:val="24"/>
        </w:rPr>
        <w:t xml:space="preserve">infracción </w:t>
      </w:r>
      <w:r w:rsidR="00DB3FA4">
        <w:rPr>
          <w:rFonts w:cs="Arial"/>
          <w:bCs/>
          <w:sz w:val="24"/>
        </w:rPr>
        <w:t xml:space="preserve">impugnada se advierte plasmado el nombre de la actora, como la infractora, de ahí que le asista el derecho de impugnarla a través del presente Juicio; la existencia del acto impugnado; el acto impugnado como prueba de la comisión de la falta administrativa; la legal fundamentación y motivación del acta de infracción; excepciones y defensas que no se actualizan en el presente asunto, pues toda ellas las </w:t>
      </w:r>
      <w:r w:rsidR="00DB3FA4">
        <w:rPr>
          <w:rFonts w:cs="Arial"/>
          <w:bCs/>
          <w:sz w:val="24"/>
        </w:rPr>
        <w:lastRenderedPageBreak/>
        <w:t xml:space="preserve">trata de sustentar la autoridad demandada, en la legalidad del acta de infracción aquí impugnada, circunstancia que atañe al fondo del asunto, de lo cual se encargara esta Juzgadora en líneas siguientes, y toda vez que esta resolutora no advierte la actualización de alguna otra causa que impida el estudio de fondo de este asunto, en consecuencia, </w:t>
      </w:r>
      <w:r w:rsidRPr="00D1740B">
        <w:rPr>
          <w:rFonts w:cs="Arial"/>
          <w:b/>
          <w:sz w:val="24"/>
        </w:rPr>
        <w:t>NO SE SOBRESEE</w:t>
      </w:r>
      <w:r>
        <w:rPr>
          <w:rFonts w:cs="Arial"/>
          <w:b/>
          <w:sz w:val="24"/>
        </w:rPr>
        <w:t xml:space="preserve"> ESTE JUICIO</w:t>
      </w:r>
      <w:r>
        <w:rPr>
          <w:rFonts w:cs="Arial"/>
          <w:sz w:val="24"/>
        </w:rPr>
        <w:t xml:space="preserve">. </w:t>
      </w:r>
      <w:r w:rsidR="00DB3FA4">
        <w:rPr>
          <w:rFonts w:cs="Arial"/>
          <w:sz w:val="24"/>
        </w:rPr>
        <w:t xml:space="preserve">- - - - - - - - - - - - - - - - - - - - - - - - - - - - - - - - - - - - - - - - - - - - - </w:t>
      </w:r>
    </w:p>
    <w:p w14:paraId="388BB3FA" w14:textId="77777777" w:rsidR="00EA0A85" w:rsidRDefault="00EA0A85" w:rsidP="00EA0A8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Esta Juzgadora toma en cuenta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628450FD"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Sin embargo, dicho acto administrativo,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0923EB94"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4211554C" w14:textId="77777777" w:rsidR="00EA0A85" w:rsidRPr="00246A2F" w:rsidRDefault="00246A2F" w:rsidP="00EA0A85">
      <w:pPr>
        <w:tabs>
          <w:tab w:val="center" w:pos="4574"/>
        </w:tabs>
        <w:spacing w:line="360" w:lineRule="auto"/>
        <w:ind w:firstLine="708"/>
        <w:jc w:val="both"/>
        <w:rPr>
          <w:rFonts w:ascii="Arial" w:hAnsi="Arial" w:cs="Arial"/>
          <w:sz w:val="24"/>
          <w:szCs w:val="24"/>
        </w:rPr>
      </w:pPr>
      <w:r w:rsidRPr="00246A2F">
        <w:rPr>
          <w:rFonts w:ascii="Arial" w:hAnsi="Arial" w:cs="Arial"/>
          <w:sz w:val="24"/>
          <w:szCs w:val="24"/>
        </w:rPr>
        <w:t xml:space="preserve">Del estudio del acta de infracción impugnada, esta Juzgadora advierte, que para motivarla, el Policía Vial demandado plasmó: </w:t>
      </w:r>
      <w:r w:rsidR="00EA0A85" w:rsidRPr="00246A2F">
        <w:rPr>
          <w:rFonts w:ascii="Arial" w:hAnsi="Arial" w:cs="Arial"/>
          <w:sz w:val="24"/>
          <w:szCs w:val="24"/>
        </w:rPr>
        <w:t>“</w:t>
      </w:r>
      <w:r w:rsidR="00EA0A85" w:rsidRPr="00246A2F">
        <w:rPr>
          <w:rFonts w:ascii="Arial" w:hAnsi="Arial" w:cs="Arial"/>
          <w:i/>
          <w:sz w:val="24"/>
          <w:szCs w:val="24"/>
        </w:rPr>
        <w:t>Vehículo estacionado en cajón para discapacitados, existe señalamiento</w:t>
      </w:r>
      <w:r w:rsidR="00EA0A85" w:rsidRPr="00246A2F">
        <w:rPr>
          <w:rFonts w:ascii="Arial" w:hAnsi="Arial" w:cs="Arial"/>
          <w:sz w:val="24"/>
          <w:szCs w:val="24"/>
        </w:rPr>
        <w:t xml:space="preserve">” y como fundamento </w:t>
      </w:r>
      <w:r w:rsidRPr="00246A2F">
        <w:rPr>
          <w:rFonts w:ascii="Arial" w:hAnsi="Arial" w:cs="Arial"/>
          <w:sz w:val="24"/>
          <w:szCs w:val="24"/>
        </w:rPr>
        <w:t xml:space="preserve">plasmó </w:t>
      </w:r>
      <w:r w:rsidR="00EA0A85" w:rsidRPr="00246A2F">
        <w:rPr>
          <w:rFonts w:ascii="Arial" w:hAnsi="Arial" w:cs="Arial"/>
          <w:sz w:val="24"/>
          <w:szCs w:val="24"/>
        </w:rPr>
        <w:t xml:space="preserve">el artículo 86 fracción XXI que dice: </w:t>
      </w:r>
    </w:p>
    <w:p w14:paraId="2E0217DB" w14:textId="77777777" w:rsidR="00EA0A85" w:rsidRPr="00246A2F" w:rsidRDefault="00EA0A85" w:rsidP="00EA0A85">
      <w:pPr>
        <w:tabs>
          <w:tab w:val="center" w:pos="4574"/>
        </w:tabs>
        <w:spacing w:after="0" w:line="240" w:lineRule="auto"/>
        <w:ind w:firstLine="708"/>
        <w:jc w:val="both"/>
        <w:rPr>
          <w:rFonts w:ascii="Arial" w:hAnsi="Arial" w:cs="Arial"/>
          <w:i/>
          <w:sz w:val="24"/>
          <w:szCs w:val="24"/>
        </w:rPr>
      </w:pPr>
      <w:r w:rsidRPr="00246A2F">
        <w:rPr>
          <w:rFonts w:ascii="Arial" w:hAnsi="Arial" w:cs="Arial"/>
          <w:i/>
          <w:sz w:val="24"/>
          <w:szCs w:val="24"/>
        </w:rPr>
        <w:t>“</w:t>
      </w:r>
      <w:r w:rsidRPr="00246A2F">
        <w:rPr>
          <w:rFonts w:ascii="Arial" w:hAnsi="Arial" w:cs="Arial"/>
          <w:b/>
          <w:i/>
          <w:sz w:val="24"/>
          <w:szCs w:val="24"/>
        </w:rPr>
        <w:t>ARTÍCULO 86.-</w:t>
      </w:r>
      <w:r w:rsidRPr="00246A2F">
        <w:rPr>
          <w:rFonts w:ascii="Arial" w:hAnsi="Arial" w:cs="Arial"/>
          <w:i/>
          <w:sz w:val="24"/>
          <w:szCs w:val="24"/>
        </w:rPr>
        <w:t xml:space="preserve"> Queda prohibido el estacionamiento:</w:t>
      </w:r>
    </w:p>
    <w:p w14:paraId="2159FED5" w14:textId="77777777" w:rsidR="00EA0A85" w:rsidRPr="00246A2F" w:rsidRDefault="00EA0A85" w:rsidP="00EA0A85">
      <w:pPr>
        <w:tabs>
          <w:tab w:val="center" w:pos="4574"/>
        </w:tabs>
        <w:spacing w:after="0" w:line="240" w:lineRule="auto"/>
        <w:ind w:firstLine="708"/>
        <w:jc w:val="both"/>
        <w:rPr>
          <w:rFonts w:ascii="Arial" w:hAnsi="Arial" w:cs="Arial"/>
          <w:i/>
          <w:sz w:val="24"/>
          <w:szCs w:val="24"/>
        </w:rPr>
      </w:pPr>
      <w:r w:rsidRPr="00246A2F">
        <w:rPr>
          <w:rFonts w:ascii="Arial" w:hAnsi="Arial" w:cs="Arial"/>
          <w:i/>
          <w:sz w:val="24"/>
          <w:szCs w:val="24"/>
        </w:rPr>
        <w:t>…</w:t>
      </w:r>
    </w:p>
    <w:p w14:paraId="1491F5CB" w14:textId="77777777" w:rsidR="00EA0A85" w:rsidRPr="00246A2F" w:rsidRDefault="00EA0A85" w:rsidP="00EA0A85">
      <w:pPr>
        <w:tabs>
          <w:tab w:val="center" w:pos="4574"/>
        </w:tabs>
        <w:spacing w:after="0" w:line="240" w:lineRule="auto"/>
        <w:ind w:firstLine="708"/>
        <w:jc w:val="both"/>
        <w:rPr>
          <w:rFonts w:ascii="Arial" w:hAnsi="Arial" w:cs="Arial"/>
          <w:i/>
          <w:sz w:val="24"/>
          <w:szCs w:val="24"/>
        </w:rPr>
      </w:pPr>
    </w:p>
    <w:p w14:paraId="3E8F1A01" w14:textId="77777777" w:rsidR="00EA0A85" w:rsidRPr="00246A2F" w:rsidRDefault="00EA0A85" w:rsidP="00EA0A85">
      <w:pPr>
        <w:tabs>
          <w:tab w:val="center" w:pos="4574"/>
        </w:tabs>
        <w:spacing w:after="0" w:line="240" w:lineRule="auto"/>
        <w:ind w:firstLine="708"/>
        <w:jc w:val="both"/>
        <w:rPr>
          <w:rFonts w:ascii="Arial" w:hAnsi="Arial" w:cs="Arial"/>
          <w:i/>
          <w:sz w:val="24"/>
          <w:szCs w:val="24"/>
        </w:rPr>
      </w:pPr>
      <w:r w:rsidRPr="00246A2F">
        <w:rPr>
          <w:rFonts w:ascii="Arial" w:hAnsi="Arial" w:cs="Arial"/>
          <w:i/>
          <w:sz w:val="24"/>
          <w:szCs w:val="24"/>
        </w:rPr>
        <w:t>XXI.- En cajones de estacionamiento exclusivo y especial para personas con discapacidad, a menos que se trate de un vehículo que esté debidamente identificado según lo dispone el presente ordenamiento y que cuente con el permiso vigente;”</w:t>
      </w:r>
    </w:p>
    <w:p w14:paraId="12E5671E" w14:textId="77777777" w:rsidR="00EA0A85" w:rsidRPr="00246A2F" w:rsidRDefault="00EA0A85" w:rsidP="00EA0A85">
      <w:pPr>
        <w:tabs>
          <w:tab w:val="center" w:pos="4574"/>
        </w:tabs>
        <w:spacing w:line="360" w:lineRule="auto"/>
        <w:ind w:firstLine="708"/>
        <w:jc w:val="both"/>
        <w:rPr>
          <w:rFonts w:ascii="Arial" w:hAnsi="Arial" w:cs="Arial"/>
          <w:sz w:val="24"/>
          <w:szCs w:val="24"/>
        </w:rPr>
      </w:pPr>
    </w:p>
    <w:p w14:paraId="05B199B5" w14:textId="77777777" w:rsidR="00EA0A85" w:rsidRPr="00246A2F" w:rsidRDefault="00EA0A85" w:rsidP="00D50420">
      <w:pPr>
        <w:tabs>
          <w:tab w:val="center" w:pos="4574"/>
        </w:tabs>
        <w:spacing w:line="360" w:lineRule="auto"/>
        <w:ind w:firstLine="708"/>
        <w:jc w:val="both"/>
        <w:rPr>
          <w:rFonts w:ascii="Arial" w:hAnsi="Arial" w:cs="Arial"/>
          <w:sz w:val="24"/>
          <w:szCs w:val="24"/>
        </w:rPr>
      </w:pPr>
      <w:r w:rsidRPr="00246A2F">
        <w:rPr>
          <w:rFonts w:ascii="Arial" w:hAnsi="Arial" w:cs="Arial"/>
          <w:sz w:val="24"/>
          <w:szCs w:val="24"/>
        </w:rPr>
        <w:t>De lo trascrito se advierte, que la porción normativa establece las circunstancias en donde se pueden estacionar los vehículos, siempre y cuando cuenten con tarjetón o placas para poder estacionarse en el cajón de discapacitados</w:t>
      </w:r>
      <w:r w:rsidR="00246A2F">
        <w:rPr>
          <w:rFonts w:ascii="Arial" w:hAnsi="Arial" w:cs="Arial"/>
          <w:sz w:val="24"/>
          <w:szCs w:val="24"/>
        </w:rPr>
        <w:t>;</w:t>
      </w:r>
      <w:r w:rsidRPr="00246A2F">
        <w:rPr>
          <w:rFonts w:ascii="Arial" w:hAnsi="Arial" w:cs="Arial"/>
          <w:sz w:val="24"/>
          <w:szCs w:val="24"/>
        </w:rPr>
        <w:t xml:space="preserve"> </w:t>
      </w:r>
      <w:r w:rsidR="00246A2F" w:rsidRPr="00246A2F">
        <w:rPr>
          <w:rFonts w:ascii="Arial" w:hAnsi="Arial" w:cs="Arial"/>
          <w:b/>
          <w:sz w:val="24"/>
          <w:szCs w:val="24"/>
        </w:rPr>
        <w:t>em</w:t>
      </w:r>
      <w:r w:rsidRPr="00246A2F">
        <w:rPr>
          <w:rFonts w:ascii="Arial" w:hAnsi="Arial" w:cs="Arial"/>
          <w:b/>
          <w:sz w:val="24"/>
          <w:szCs w:val="24"/>
        </w:rPr>
        <w:t>pero</w:t>
      </w:r>
      <w:r w:rsidR="00246A2F" w:rsidRPr="00246A2F">
        <w:rPr>
          <w:rFonts w:ascii="Arial" w:hAnsi="Arial" w:cs="Arial"/>
          <w:b/>
          <w:sz w:val="24"/>
          <w:szCs w:val="24"/>
        </w:rPr>
        <w:t xml:space="preserve"> el Policía Vial demandado</w:t>
      </w:r>
      <w:r w:rsidRPr="00246A2F">
        <w:rPr>
          <w:rFonts w:ascii="Arial" w:hAnsi="Arial" w:cs="Arial"/>
          <w:b/>
          <w:sz w:val="24"/>
          <w:szCs w:val="24"/>
        </w:rPr>
        <w:t xml:space="preserve"> </w:t>
      </w:r>
      <w:r w:rsidR="00246A2F">
        <w:rPr>
          <w:rFonts w:ascii="Arial" w:hAnsi="Arial" w:cs="Arial"/>
          <w:b/>
          <w:sz w:val="24"/>
          <w:szCs w:val="24"/>
        </w:rPr>
        <w:t xml:space="preserve">fue impreciso en </w:t>
      </w:r>
      <w:r w:rsidRPr="00246A2F">
        <w:rPr>
          <w:rFonts w:ascii="Arial" w:hAnsi="Arial" w:cs="Arial"/>
          <w:b/>
          <w:sz w:val="24"/>
          <w:szCs w:val="24"/>
        </w:rPr>
        <w:t>señalar</w:t>
      </w:r>
      <w:r w:rsidR="00246A2F" w:rsidRPr="00246A2F">
        <w:rPr>
          <w:rFonts w:ascii="Arial" w:hAnsi="Arial" w:cs="Arial"/>
          <w:b/>
          <w:sz w:val="24"/>
          <w:szCs w:val="24"/>
        </w:rPr>
        <w:t xml:space="preserve"> en el acta en estudio</w:t>
      </w:r>
      <w:r w:rsidRPr="00246A2F">
        <w:rPr>
          <w:rFonts w:ascii="Arial" w:hAnsi="Arial" w:cs="Arial"/>
          <w:b/>
          <w:sz w:val="24"/>
          <w:szCs w:val="24"/>
        </w:rPr>
        <w:t>,</w:t>
      </w:r>
      <w:r w:rsidR="00246A2F">
        <w:rPr>
          <w:rFonts w:ascii="Arial" w:hAnsi="Arial" w:cs="Arial"/>
          <w:sz w:val="24"/>
          <w:szCs w:val="24"/>
        </w:rPr>
        <w:t xml:space="preserve"> la ubicación exacta donde</w:t>
      </w:r>
      <w:r w:rsidRPr="00246A2F">
        <w:rPr>
          <w:rFonts w:ascii="Arial" w:hAnsi="Arial" w:cs="Arial"/>
          <w:sz w:val="24"/>
          <w:szCs w:val="24"/>
        </w:rPr>
        <w:t xml:space="preserve"> encontr</w:t>
      </w:r>
      <w:r w:rsidR="00246A2F">
        <w:rPr>
          <w:rFonts w:ascii="Arial" w:hAnsi="Arial" w:cs="Arial"/>
          <w:sz w:val="24"/>
          <w:szCs w:val="24"/>
        </w:rPr>
        <w:t>ó</w:t>
      </w:r>
      <w:r w:rsidRPr="00246A2F">
        <w:rPr>
          <w:rFonts w:ascii="Arial" w:hAnsi="Arial" w:cs="Arial"/>
          <w:sz w:val="24"/>
          <w:szCs w:val="24"/>
        </w:rPr>
        <w:t xml:space="preserve"> el vehículo</w:t>
      </w:r>
      <w:r w:rsidR="00246A2F">
        <w:rPr>
          <w:rFonts w:ascii="Arial" w:hAnsi="Arial" w:cs="Arial"/>
          <w:sz w:val="24"/>
          <w:szCs w:val="24"/>
        </w:rPr>
        <w:t xml:space="preserve"> estacionado y </w:t>
      </w:r>
      <w:r w:rsidRPr="00246A2F">
        <w:rPr>
          <w:rFonts w:ascii="Arial" w:hAnsi="Arial" w:cs="Arial"/>
          <w:sz w:val="24"/>
          <w:szCs w:val="24"/>
        </w:rPr>
        <w:t xml:space="preserve">donde se encontraba un señalamiento de cajón </w:t>
      </w:r>
      <w:r w:rsidR="00246A2F">
        <w:rPr>
          <w:rFonts w:ascii="Arial" w:hAnsi="Arial" w:cs="Arial"/>
          <w:sz w:val="24"/>
          <w:szCs w:val="24"/>
        </w:rPr>
        <w:t xml:space="preserve">para personas con </w:t>
      </w:r>
      <w:r w:rsidRPr="00246A2F">
        <w:rPr>
          <w:rFonts w:ascii="Arial" w:hAnsi="Arial" w:cs="Arial"/>
          <w:sz w:val="24"/>
          <w:szCs w:val="24"/>
        </w:rPr>
        <w:t>discapaci</w:t>
      </w:r>
      <w:r w:rsidR="00246A2F">
        <w:rPr>
          <w:rFonts w:ascii="Arial" w:hAnsi="Arial" w:cs="Arial"/>
          <w:sz w:val="24"/>
          <w:szCs w:val="24"/>
        </w:rPr>
        <w:t>dad</w:t>
      </w:r>
      <w:r w:rsidRPr="00246A2F">
        <w:rPr>
          <w:rFonts w:ascii="Arial" w:hAnsi="Arial" w:cs="Arial"/>
          <w:sz w:val="24"/>
          <w:szCs w:val="24"/>
        </w:rPr>
        <w:t xml:space="preserve">, </w:t>
      </w:r>
      <w:r w:rsidR="00E04067">
        <w:rPr>
          <w:rFonts w:ascii="Arial" w:hAnsi="Arial" w:cs="Arial"/>
          <w:sz w:val="24"/>
          <w:szCs w:val="24"/>
        </w:rPr>
        <w:t>pues solo plasmó “</w:t>
      </w:r>
      <w:r w:rsidRPr="00E04067">
        <w:rPr>
          <w:rFonts w:ascii="Arial" w:hAnsi="Arial" w:cs="Arial"/>
          <w:i/>
          <w:sz w:val="24"/>
          <w:szCs w:val="24"/>
        </w:rPr>
        <w:t>calle Fuerza Aérea Mexicana</w:t>
      </w:r>
      <w:r w:rsidR="00E04067">
        <w:rPr>
          <w:rFonts w:ascii="Arial" w:hAnsi="Arial" w:cs="Arial"/>
          <w:sz w:val="24"/>
          <w:szCs w:val="24"/>
        </w:rPr>
        <w:t>”</w:t>
      </w:r>
      <w:r w:rsidRPr="00246A2F">
        <w:rPr>
          <w:rFonts w:ascii="Arial" w:hAnsi="Arial" w:cs="Arial"/>
          <w:sz w:val="24"/>
          <w:szCs w:val="24"/>
        </w:rPr>
        <w:t xml:space="preserve">, omitiendo </w:t>
      </w:r>
      <w:r w:rsidR="00D50420">
        <w:rPr>
          <w:rFonts w:ascii="Arial" w:hAnsi="Arial" w:cs="Arial"/>
          <w:sz w:val="24"/>
          <w:szCs w:val="24"/>
        </w:rPr>
        <w:t>precisar</w:t>
      </w:r>
      <w:r w:rsidRPr="00246A2F">
        <w:rPr>
          <w:rFonts w:ascii="Arial" w:hAnsi="Arial" w:cs="Arial"/>
          <w:sz w:val="24"/>
          <w:szCs w:val="24"/>
        </w:rPr>
        <w:t xml:space="preserve"> entre que calles</w:t>
      </w:r>
      <w:r w:rsidR="00D50420">
        <w:rPr>
          <w:rFonts w:ascii="Arial" w:hAnsi="Arial" w:cs="Arial"/>
          <w:sz w:val="24"/>
          <w:szCs w:val="24"/>
        </w:rPr>
        <w:t xml:space="preserve"> se suscitó el hecho de tránsito</w:t>
      </w:r>
      <w:r w:rsidRPr="00246A2F">
        <w:rPr>
          <w:rFonts w:ascii="Arial" w:hAnsi="Arial" w:cs="Arial"/>
          <w:sz w:val="24"/>
          <w:szCs w:val="24"/>
        </w:rPr>
        <w:t>, existiendo una</w:t>
      </w:r>
      <w:r w:rsidR="00D50420">
        <w:rPr>
          <w:rFonts w:ascii="Arial" w:hAnsi="Arial" w:cs="Arial"/>
          <w:sz w:val="24"/>
          <w:szCs w:val="24"/>
        </w:rPr>
        <w:t xml:space="preserve"> falta de precisión en el acto impugnado de las circunstancias de lugar en que ocurrieron los hechos, elemento y requisito de validez del acto impugnado como lo prescribe el artículo 17 fracción II de la ley de Procedimiento y Justicia Administrativa para el Estado de Oaxaca,</w:t>
      </w:r>
      <w:r w:rsidRPr="00246A2F">
        <w:rPr>
          <w:rFonts w:ascii="Arial" w:hAnsi="Arial" w:cs="Arial"/>
          <w:sz w:val="24"/>
          <w:szCs w:val="24"/>
        </w:rPr>
        <w:t xml:space="preserve"> de ahí la ilegalidad detectada.</w:t>
      </w:r>
    </w:p>
    <w:p w14:paraId="096263E3"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D50420">
        <w:rPr>
          <w:rFonts w:ascii="Arial" w:hAnsi="Arial" w:cs="Arial"/>
          <w:sz w:val="24"/>
          <w:szCs w:val="24"/>
        </w:rPr>
        <w:t>Aunado a lo anterior, se advierte que el Policía Vial demandado, plasmó en el acta de infracción el código V-145, y que en el apartado en que lo hizo dispone: “</w:t>
      </w:r>
      <w:r w:rsidRPr="00D50420">
        <w:rPr>
          <w:rFonts w:ascii="Arial" w:hAnsi="Arial" w:cs="Arial"/>
          <w:i/>
          <w:sz w:val="24"/>
          <w:szCs w:val="24"/>
        </w:rPr>
        <w:t>CÓDIGO (S) ÚNICAMENTE PARA REFERENCIA DE COBRO</w:t>
      </w:r>
      <w:r w:rsidRPr="00D50420">
        <w:rPr>
          <w:rFonts w:ascii="Arial" w:hAnsi="Arial" w:cs="Arial"/>
          <w:sz w:val="24"/>
          <w:szCs w:val="24"/>
        </w:rPr>
        <w:t>”; y al ser dicho código la base con la que la autoridad correlaciona la infracción cometida con el monto de la multa, obligaba al Policía Vial, a plasmar la norma legal que prevé el contenido de dicho Código, para que la parte actora tuviera la oportunidad de saber oportunamente, si el pago que en su momento efectuara, correspondía a las faltas cometidas, y al no hacerlo, también violentó en perjuicio de ésta la garantía de seguridad jurídica que tiene todo gobernado, contenida en los artículos 14 y 16 de la Constitución Federal ya citada, no pasando desapercibido el hecho de que 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la obligación de señalar la normatividad que contempla el código que señaló en el acta de infracción.</w:t>
      </w:r>
    </w:p>
    <w:p w14:paraId="1E9EB89C"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lastRenderedPageBreak/>
        <w:t>Con tales omisiones, se violentó lo dispuesto en la fracción II del artículo 16 del Reglamento de Vialidad para el Municipio de Oaxaca de Juárez, el cual dispone “</w:t>
      </w:r>
      <w:r w:rsidRPr="00715AA9">
        <w:rPr>
          <w:rFonts w:ascii="Arial" w:hAnsi="Arial" w:cs="Arial"/>
          <w:b/>
          <w:i/>
          <w:sz w:val="24"/>
          <w:szCs w:val="24"/>
        </w:rPr>
        <w:t>ARTÍCULO 16.-</w:t>
      </w:r>
      <w:r w:rsidRPr="00715AA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715AA9">
        <w:rPr>
          <w:rFonts w:ascii="Arial" w:hAnsi="Arial" w:cs="Arial"/>
          <w:b/>
          <w:i/>
          <w:sz w:val="24"/>
          <w:szCs w:val="24"/>
        </w:rPr>
        <w:t>fundándolas y motivándolas correctamente, evitando abreviaturas o signos que impidan la comprensión del contenido</w:t>
      </w:r>
      <w:r w:rsidRPr="00715AA9">
        <w:rPr>
          <w:rFonts w:ascii="Arial" w:hAnsi="Arial" w:cs="Arial"/>
          <w:i/>
          <w:sz w:val="24"/>
          <w:szCs w:val="24"/>
        </w:rPr>
        <w:t>;…</w:t>
      </w:r>
      <w:r w:rsidRPr="00715AA9">
        <w:rPr>
          <w:rFonts w:ascii="Arial" w:hAnsi="Arial" w:cs="Arial"/>
          <w:sz w:val="24"/>
          <w:szCs w:val="24"/>
        </w:rPr>
        <w:t>”.</w:t>
      </w:r>
    </w:p>
    <w:p w14:paraId="4A1CF48A" w14:textId="77777777" w:rsidR="00EA0A85"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Además, en el artículo 129 del citado Reglamento, se establecen las circunstancias que debieron haber sido observadas por el Policía Vial, al elaborar el acta de infracción, advirtiendo est</w:t>
      </w:r>
      <w:r>
        <w:rPr>
          <w:rFonts w:ascii="Arial" w:hAnsi="Arial" w:cs="Arial"/>
          <w:sz w:val="24"/>
          <w:szCs w:val="24"/>
        </w:rPr>
        <w:t>a</w:t>
      </w:r>
      <w:r w:rsidRPr="00715AA9">
        <w:rPr>
          <w:rFonts w:ascii="Arial" w:hAnsi="Arial" w:cs="Arial"/>
          <w:sz w:val="24"/>
          <w:szCs w:val="24"/>
        </w:rPr>
        <w:t xml:space="preserve"> Juzgador</w:t>
      </w:r>
      <w:r>
        <w:rPr>
          <w:rFonts w:ascii="Arial" w:hAnsi="Arial" w:cs="Arial"/>
          <w:sz w:val="24"/>
          <w:szCs w:val="24"/>
        </w:rPr>
        <w:t>a</w:t>
      </w:r>
      <w:r w:rsidRPr="00715AA9">
        <w:rPr>
          <w:rFonts w:ascii="Arial" w:hAnsi="Arial" w:cs="Arial"/>
          <w:sz w:val="24"/>
          <w:szCs w:val="24"/>
        </w:rPr>
        <w:t xml:space="preserve"> que se dejó de observar lo establecido en los incisos </w:t>
      </w:r>
      <w:r w:rsidR="00A272DE">
        <w:rPr>
          <w:rFonts w:ascii="Arial" w:hAnsi="Arial" w:cs="Arial"/>
          <w:sz w:val="24"/>
          <w:szCs w:val="24"/>
        </w:rPr>
        <w:t xml:space="preserve">d), </w:t>
      </w:r>
      <w:r w:rsidRPr="00715AA9">
        <w:rPr>
          <w:rFonts w:ascii="Arial" w:hAnsi="Arial" w:cs="Arial"/>
          <w:sz w:val="24"/>
          <w:szCs w:val="24"/>
        </w:rPr>
        <w:t xml:space="preserve">j) y k), de dicho numeral, al carecer el acta impugnada de </w:t>
      </w:r>
      <w:r w:rsidR="00A272DE">
        <w:rPr>
          <w:rFonts w:ascii="Arial" w:hAnsi="Arial" w:cs="Arial"/>
          <w:sz w:val="24"/>
          <w:szCs w:val="24"/>
        </w:rPr>
        <w:t xml:space="preserve">precisión del lugar en que se suscitaron los hechos, lo cual impacta en la </w:t>
      </w:r>
      <w:r w:rsidRPr="00715AA9">
        <w:rPr>
          <w:rFonts w:ascii="Arial" w:hAnsi="Arial" w:cs="Arial"/>
          <w:sz w:val="24"/>
          <w:szCs w:val="24"/>
        </w:rPr>
        <w:t xml:space="preserve">debida fundamentación y motivación, porque como ya se dijo, las circunstancias que rodearon el hecho, constituyen la base para determinar que efectivamente </w:t>
      </w:r>
      <w:r>
        <w:rPr>
          <w:rFonts w:ascii="Arial" w:hAnsi="Arial" w:cs="Arial"/>
          <w:sz w:val="24"/>
          <w:szCs w:val="24"/>
        </w:rPr>
        <w:t>la</w:t>
      </w:r>
      <w:r w:rsidRPr="00715AA9">
        <w:rPr>
          <w:rFonts w:ascii="Arial" w:hAnsi="Arial" w:cs="Arial"/>
          <w:sz w:val="24"/>
          <w:szCs w:val="24"/>
        </w:rPr>
        <w:t xml:space="preserve"> actor</w:t>
      </w:r>
      <w:r>
        <w:rPr>
          <w:rFonts w:ascii="Arial" w:hAnsi="Arial" w:cs="Arial"/>
          <w:sz w:val="24"/>
          <w:szCs w:val="24"/>
        </w:rPr>
        <w:t>a</w:t>
      </w:r>
      <w:r w:rsidRPr="00715AA9">
        <w:rPr>
          <w:rFonts w:ascii="Arial" w:hAnsi="Arial" w:cs="Arial"/>
          <w:sz w:val="24"/>
          <w:szCs w:val="24"/>
        </w:rPr>
        <w:t xml:space="preserve">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Pr="00715AA9">
        <w:rPr>
          <w:rFonts w:ascii="Arial" w:hAnsi="Arial" w:cs="Arial"/>
          <w:i/>
          <w:sz w:val="24"/>
          <w:szCs w:val="24"/>
        </w:rPr>
        <w:t xml:space="preserve">FUNDAMENTACIÓN Y MOTIVACIÓN, </w:t>
      </w:r>
      <w:r w:rsidRPr="00715AA9">
        <w:rPr>
          <w:rFonts w:ascii="Arial" w:hAnsi="Arial" w:cs="Arial"/>
          <w:sz w:val="24"/>
          <w:szCs w:val="24"/>
        </w:rPr>
        <w:t>visible en la Jurisprudencia con número de registro 394216, de la Segunda Sala de la Suprema Corte de Justicia de la Nación, en el Tomo VI, Séptima Época, página 175 del apéndice al Semanario Judicial de la Federación y su Gaceta de 1995.</w:t>
      </w:r>
    </w:p>
    <w:p w14:paraId="53DE30FE" w14:textId="16A897BB"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con </w:t>
      </w:r>
      <w:r>
        <w:rPr>
          <w:rFonts w:ascii="Arial" w:hAnsi="Arial" w:cs="Arial"/>
          <w:b/>
          <w:sz w:val="24"/>
          <w:szCs w:val="24"/>
        </w:rPr>
        <w:lastRenderedPageBreak/>
        <w:t xml:space="preserve">número de folio </w:t>
      </w:r>
      <w:r w:rsidR="00973523">
        <w:rPr>
          <w:rFonts w:ascii="Arial" w:hAnsi="Arial" w:cs="Arial"/>
          <w:b/>
          <w:sz w:val="24"/>
          <w:szCs w:val="24"/>
        </w:rPr>
        <w:t>*****</w:t>
      </w:r>
      <w:r>
        <w:rPr>
          <w:rFonts w:ascii="Arial" w:hAnsi="Arial" w:cs="Arial"/>
          <w:b/>
          <w:sz w:val="24"/>
          <w:szCs w:val="24"/>
        </w:rPr>
        <w:t xml:space="preserve">, de </w:t>
      </w:r>
      <w:r w:rsidR="00973523">
        <w:rPr>
          <w:rFonts w:ascii="Arial" w:hAnsi="Arial" w:cs="Arial"/>
          <w:b/>
          <w:sz w:val="24"/>
          <w:szCs w:val="24"/>
        </w:rPr>
        <w:t>***** de ***** de dos mil diecinueve (**/**/2019)</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marca Toyota, tipo RAV4, color gris, con </w:t>
      </w:r>
      <w:r w:rsidRPr="00A17FFD">
        <w:rPr>
          <w:rFonts w:ascii="Arial" w:hAnsi="Arial" w:cs="Arial"/>
          <w:sz w:val="24"/>
          <w:szCs w:val="24"/>
        </w:rPr>
        <w:t xml:space="preserve">placas de circulación </w:t>
      </w:r>
      <w:r w:rsidR="004C0247">
        <w:rPr>
          <w:rFonts w:ascii="Arial" w:hAnsi="Arial" w:cs="Arial"/>
          <w:sz w:val="24"/>
          <w:szCs w:val="24"/>
        </w:rPr>
        <w:t>*****</w:t>
      </w:r>
      <w:r>
        <w:rPr>
          <w:rFonts w:ascii="Arial" w:hAnsi="Arial" w:cs="Arial"/>
          <w:sz w:val="24"/>
          <w:szCs w:val="24"/>
        </w:rPr>
        <w:t xml:space="preserve"> del Estado de</w:t>
      </w:r>
      <w:r w:rsidR="00A272DE">
        <w:rPr>
          <w:rFonts w:ascii="Arial" w:hAnsi="Arial" w:cs="Arial"/>
          <w:sz w:val="24"/>
          <w:szCs w:val="24"/>
        </w:rPr>
        <w:t xml:space="preserve"> </w:t>
      </w:r>
      <w:r>
        <w:rPr>
          <w:rFonts w:ascii="Arial" w:hAnsi="Arial" w:cs="Arial"/>
          <w:sz w:val="24"/>
          <w:szCs w:val="24"/>
        </w:rPr>
        <w:t xml:space="preserve">México, emitida </w:t>
      </w:r>
      <w:r w:rsidRPr="00DA48D3">
        <w:rPr>
          <w:rFonts w:ascii="Arial" w:hAnsi="Arial" w:cs="Arial"/>
          <w:sz w:val="24"/>
          <w:szCs w:val="24"/>
        </w:rPr>
        <w:t>por</w:t>
      </w:r>
      <w:r>
        <w:rPr>
          <w:rFonts w:ascii="Arial" w:hAnsi="Arial" w:cs="Arial"/>
          <w:sz w:val="24"/>
          <w:szCs w:val="24"/>
        </w:rPr>
        <w:t xml:space="preserve"> AIDA SILVA GARCÍA, Policía Vial con número estadístico 65, de la Subdirección de Tránsito y Movilidad de la Dirección de Seguridad Pública, Vialidad y Protección Ciudadana del Municipio de Oaxaca de Juárez; y como consecuencia de ello,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con que cuenta la Subdirección de Tránsito y Movilidad del Municipio de Oaxaca de Juárez, Oaxaca;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0E0A587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3DF09F0D"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129D0C"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0C1FC1B6"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9570942" w14:textId="71119C7A" w:rsidR="00EA0A85" w:rsidRDefault="00EA0A85" w:rsidP="00EA0A8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 </w:t>
      </w:r>
      <w:r w:rsidR="00973523">
        <w:rPr>
          <w:rFonts w:ascii="Arial" w:hAnsi="Arial" w:cs="Arial"/>
          <w:sz w:val="24"/>
          <w:szCs w:val="24"/>
        </w:rPr>
        <w:t>*****</w:t>
      </w:r>
      <w:r w:rsidRPr="00297ED6">
        <w:rPr>
          <w:rFonts w:ascii="Arial" w:hAnsi="Arial" w:cs="Arial"/>
          <w:sz w:val="24"/>
          <w:szCs w:val="24"/>
        </w:rPr>
        <w:t xml:space="preserve">, de </w:t>
      </w:r>
      <w:r>
        <w:rPr>
          <w:rFonts w:ascii="Arial" w:hAnsi="Arial" w:cs="Arial"/>
          <w:sz w:val="24"/>
          <w:szCs w:val="24"/>
        </w:rPr>
        <w:t xml:space="preserve">fecha </w:t>
      </w:r>
      <w:r w:rsidR="00973523">
        <w:rPr>
          <w:rFonts w:ascii="Arial" w:hAnsi="Arial" w:cs="Arial"/>
          <w:sz w:val="24"/>
          <w:szCs w:val="24"/>
        </w:rPr>
        <w:t>***** de ***** de dos mil diecinueve (**/**/2019)</w:t>
      </w:r>
      <w:r w:rsidRPr="00297ED6">
        <w:rPr>
          <w:rFonts w:ascii="Arial" w:hAnsi="Arial" w:cs="Arial"/>
          <w:sz w:val="24"/>
          <w:szCs w:val="24"/>
        </w:rPr>
        <w:t xml:space="preserve">, </w:t>
      </w:r>
      <w:r w:rsidRPr="00533A65">
        <w:rPr>
          <w:rFonts w:ascii="Arial" w:hAnsi="Arial" w:cs="Arial"/>
          <w:sz w:val="24"/>
          <w:szCs w:val="24"/>
        </w:rPr>
        <w:t>relacionada</w:t>
      </w:r>
      <w:r>
        <w:rPr>
          <w:rFonts w:ascii="Arial" w:hAnsi="Arial" w:cs="Arial"/>
          <w:sz w:val="24"/>
          <w:szCs w:val="24"/>
        </w:rPr>
        <w:t xml:space="preserve"> </w:t>
      </w:r>
      <w:r w:rsidRPr="00533A65">
        <w:rPr>
          <w:rFonts w:ascii="Arial" w:hAnsi="Arial" w:cs="Arial"/>
          <w:sz w:val="24"/>
          <w:szCs w:val="24"/>
        </w:rPr>
        <w:t>a</w:t>
      </w:r>
      <w:r>
        <w:rPr>
          <w:rFonts w:ascii="Arial" w:hAnsi="Arial" w:cs="Arial"/>
          <w:sz w:val="24"/>
          <w:szCs w:val="24"/>
        </w:rPr>
        <w:t xml:space="preserve">l  vehículo marca Toyota, tipo RAV4, color gris, con </w:t>
      </w:r>
      <w:r w:rsidRPr="00A17FFD">
        <w:rPr>
          <w:rFonts w:ascii="Arial" w:hAnsi="Arial" w:cs="Arial"/>
          <w:sz w:val="24"/>
          <w:szCs w:val="24"/>
        </w:rPr>
        <w:t xml:space="preserve">placas de circulación </w:t>
      </w:r>
      <w:r w:rsidR="004C0247">
        <w:rPr>
          <w:rFonts w:ascii="Arial" w:hAnsi="Arial" w:cs="Arial"/>
          <w:sz w:val="24"/>
          <w:szCs w:val="24"/>
        </w:rPr>
        <w:t>*****</w:t>
      </w:r>
      <w:r>
        <w:rPr>
          <w:rFonts w:ascii="Arial" w:hAnsi="Arial" w:cs="Arial"/>
          <w:sz w:val="24"/>
          <w:szCs w:val="24"/>
        </w:rPr>
        <w:t xml:space="preserve"> del Estado de México, emitida </w:t>
      </w:r>
      <w:r w:rsidRPr="00DA48D3">
        <w:rPr>
          <w:rFonts w:ascii="Arial" w:hAnsi="Arial" w:cs="Arial"/>
          <w:sz w:val="24"/>
          <w:szCs w:val="24"/>
        </w:rPr>
        <w:t>por</w:t>
      </w:r>
      <w:r w:rsidR="00A272DE">
        <w:rPr>
          <w:rFonts w:ascii="Arial" w:hAnsi="Arial" w:cs="Arial"/>
          <w:sz w:val="24"/>
          <w:szCs w:val="24"/>
        </w:rPr>
        <w:t xml:space="preserve"> </w:t>
      </w:r>
      <w:r>
        <w:rPr>
          <w:rFonts w:ascii="Arial" w:hAnsi="Arial" w:cs="Arial"/>
          <w:sz w:val="24"/>
          <w:szCs w:val="24"/>
        </w:rPr>
        <w:t xml:space="preserve">AIDA SILVA GARCÍA, Policía Vial con número estadístico 65, de la Subdirección de Tránsito y Movilidad de la Dirección de Seguridad Pública, Vialidad y Protección Ciudadana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lo anterior en términos precisados en el considerando SEXTO de esta resolución. - - - - - - - - - - - - - - - - - - - - - - - - - - </w:t>
      </w:r>
    </w:p>
    <w:p w14:paraId="5B0AEDE9" w14:textId="77777777"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4D55E1AE" w14:textId="77777777" w:rsidR="00EA0A85" w:rsidRPr="00A4123A" w:rsidRDefault="00EA0A85" w:rsidP="00EA0A85">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72BFA879" w14:textId="77777777" w:rsidR="00EA0A85" w:rsidRPr="00746184" w:rsidRDefault="00EA0A85" w:rsidP="00EA0A85">
      <w:pPr>
        <w:tabs>
          <w:tab w:val="center" w:pos="4574"/>
        </w:tabs>
        <w:spacing w:line="360" w:lineRule="auto"/>
        <w:ind w:firstLine="708"/>
        <w:jc w:val="both"/>
        <w:rPr>
          <w:rFonts w:ascii="Arial" w:hAnsi="Arial" w:cs="Arial"/>
          <w:sz w:val="24"/>
          <w:szCs w:val="24"/>
        </w:rPr>
      </w:pPr>
    </w:p>
    <w:p w14:paraId="3DAF291C" w14:textId="77777777" w:rsidR="00EA0A85" w:rsidRPr="00B70B3E" w:rsidRDefault="00EA0A85" w:rsidP="00EA0A85"/>
    <w:p w14:paraId="03C8FA75" w14:textId="77777777" w:rsidR="00EB0680" w:rsidRPr="00EA0A85" w:rsidRDefault="00EB0680" w:rsidP="00EA0A85"/>
    <w:sectPr w:rsidR="00EB0680" w:rsidRPr="00EA0A85"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036FF" w14:textId="77777777" w:rsidR="00BD2E39" w:rsidRDefault="00BD2E39" w:rsidP="007A5B5E">
      <w:pPr>
        <w:spacing w:after="0" w:line="240" w:lineRule="auto"/>
      </w:pPr>
      <w:r>
        <w:separator/>
      </w:r>
    </w:p>
  </w:endnote>
  <w:endnote w:type="continuationSeparator" w:id="0">
    <w:p w14:paraId="1A02FBF7"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2B6D6AF0"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43F7AD71" wp14:editId="0FC58DE3">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98F965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C4108" w:rsidRPr="006C4108">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F7AD7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298F965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C4108" w:rsidRPr="006C4108">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D0177" w14:textId="77777777" w:rsidR="00BD2E39" w:rsidRDefault="00BD2E39" w:rsidP="007A5B5E">
      <w:pPr>
        <w:spacing w:after="0" w:line="240" w:lineRule="auto"/>
      </w:pPr>
      <w:r>
        <w:separator/>
      </w:r>
    </w:p>
  </w:footnote>
  <w:footnote w:type="continuationSeparator" w:id="0">
    <w:p w14:paraId="4E6CC235"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B2EC9" w14:textId="77777777" w:rsidR="00BD2E39" w:rsidRDefault="004C0247">
    <w:pPr>
      <w:pStyle w:val="Encabezado"/>
    </w:pPr>
    <w:r>
      <w:rPr>
        <w:noProof/>
        <w:lang w:eastAsia="es-MX"/>
      </w:rPr>
      <w:pict w14:anchorId="44062C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A97E8" w14:textId="2700ABC3"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680" behindDoc="0" locked="0" layoutInCell="1" allowOverlap="1" wp14:anchorId="3BEE79EB" wp14:editId="05AA789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A318C15" w14:textId="77777777" w:rsidR="00BD2E39" w:rsidRDefault="00BD2E39" w:rsidP="002960E1">
                          <w:r>
                            <w:rPr>
                              <w:noProof/>
                              <w:lang w:eastAsia="es-MX"/>
                            </w:rPr>
                            <w:drawing>
                              <wp:inline distT="0" distB="0" distL="0" distR="0" wp14:anchorId="4EC276A4" wp14:editId="154E48C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EE79E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A318C15" w14:textId="77777777" w:rsidR="00BD2E39" w:rsidRDefault="00BD2E39" w:rsidP="002960E1">
                    <w:r>
                      <w:rPr>
                        <w:noProof/>
                        <w:lang w:eastAsia="es-MX"/>
                      </w:rPr>
                      <w:drawing>
                        <wp:inline distT="0" distB="0" distL="0" distR="0" wp14:anchorId="4EC276A4" wp14:editId="154E48C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0004</w:t>
    </w:r>
    <w:r w:rsidRPr="00391F24">
      <w:rPr>
        <w:rFonts w:ascii="Bookman Old Style" w:hAnsi="Bookman Old Style"/>
        <w:b/>
        <w:sz w:val="24"/>
        <w:szCs w:val="24"/>
      </w:rPr>
      <w:t>/</w:t>
    </w:r>
    <w:r w:rsidR="00B544E2">
      <w:rPr>
        <w:rFonts w:ascii="Bookman Old Style" w:hAnsi="Bookman Old Style"/>
        <w:b/>
        <w:sz w:val="24"/>
        <w:szCs w:val="24"/>
      </w:rPr>
      <w:t>2020</w:t>
    </w:r>
  </w:p>
  <w:p w14:paraId="5F428029" w14:textId="5FCA119C" w:rsidR="00BD2E39" w:rsidRPr="00071C38" w:rsidRDefault="0097352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0F55FE0E" wp14:editId="5F1F31A6">
              <wp:simplePos x="0" y="0"/>
              <wp:positionH relativeFrom="leftMargin">
                <wp:posOffset>182880</wp:posOffset>
              </wp:positionH>
              <wp:positionV relativeFrom="paragraph">
                <wp:posOffset>4248150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17E48EA" w14:textId="77777777" w:rsidR="00973523" w:rsidRPr="003B6E97" w:rsidRDefault="00973523" w:rsidP="0097352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55FE0E" id="Cuadro de texto 3" o:spid="_x0000_s1027" type="#_x0000_t202" style="position:absolute;left:0;text-align:left;margin-left:14.4pt;margin-top:334.5pt;width:93pt;height:125.25pt;z-index:-2516577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">
              <v:textbox>
                <w:txbxContent>
                  <w:p w14:paraId="117E48EA" w14:textId="77777777" w:rsidR="00973523" w:rsidRPr="003B6E97" w:rsidRDefault="00973523" w:rsidP="0097352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0221422" wp14:editId="366B0DA8">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BEB2" w14:textId="77777777" w:rsidR="00BD2E39" w:rsidRDefault="004C0247">
    <w:pPr>
      <w:pStyle w:val="Encabezado"/>
    </w:pPr>
    <w:r>
      <w:rPr>
        <w:noProof/>
        <w:lang w:eastAsia="es-MX"/>
      </w:rPr>
      <w:pict w14:anchorId="28E0FC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6B0E"/>
    <w:rsid w:val="002E7960"/>
    <w:rsid w:val="002F02CC"/>
    <w:rsid w:val="002F0DE0"/>
    <w:rsid w:val="002F173D"/>
    <w:rsid w:val="002F4152"/>
    <w:rsid w:val="002F510D"/>
    <w:rsid w:val="002F7E67"/>
    <w:rsid w:val="002F7E96"/>
    <w:rsid w:val="00300D5A"/>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1AD8"/>
    <w:rsid w:val="003F4F5C"/>
    <w:rsid w:val="003F5F1A"/>
    <w:rsid w:val="003F6940"/>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247"/>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EAC"/>
    <w:rsid w:val="00944386"/>
    <w:rsid w:val="00944597"/>
    <w:rsid w:val="009468AA"/>
    <w:rsid w:val="00947085"/>
    <w:rsid w:val="00952BBB"/>
    <w:rsid w:val="00952DA2"/>
    <w:rsid w:val="00953189"/>
    <w:rsid w:val="009575F5"/>
    <w:rsid w:val="00961528"/>
    <w:rsid w:val="00961AB8"/>
    <w:rsid w:val="009652D6"/>
    <w:rsid w:val="00973523"/>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F37"/>
    <w:rsid w:val="00A154B0"/>
    <w:rsid w:val="00A17ABB"/>
    <w:rsid w:val="00A206A3"/>
    <w:rsid w:val="00A2218D"/>
    <w:rsid w:val="00A24D9A"/>
    <w:rsid w:val="00A272DE"/>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0A85"/>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63048B7"/>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1AA58-FB49-4C0D-A31E-67DB85C1E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1910</TotalTime>
  <Pages>9</Pages>
  <Words>3298</Words>
  <Characters>18139</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1222</cp:revision>
  <cp:lastPrinted>2021-03-01T14:50:00Z</cp:lastPrinted>
  <dcterms:created xsi:type="dcterms:W3CDTF">2019-07-08T16:38:00Z</dcterms:created>
  <dcterms:modified xsi:type="dcterms:W3CDTF">2022-02-01T20:17:00Z</dcterms:modified>
</cp:coreProperties>
</file>