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C4799" w14:textId="1DDBB51D"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BB3602">
        <w:rPr>
          <w:rFonts w:ascii="Arial" w:hAnsi="Arial" w:cs="Arial"/>
          <w:b/>
          <w:sz w:val="24"/>
          <w:szCs w:val="24"/>
        </w:rPr>
        <w:t xml:space="preserve">- - </w:t>
      </w:r>
    </w:p>
    <w:p w14:paraId="35236D2F" w14:textId="316D2512"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987204">
        <w:rPr>
          <w:rFonts w:ascii="Arial" w:hAnsi="Arial" w:cs="Arial"/>
          <w:b/>
          <w:sz w:val="24"/>
          <w:szCs w:val="24"/>
        </w:rPr>
        <w:t>VEINTIUNO DE FEBRERO</w:t>
      </w:r>
      <w:r>
        <w:rPr>
          <w:rFonts w:ascii="Arial" w:hAnsi="Arial" w:cs="Arial"/>
          <w:b/>
          <w:sz w:val="24"/>
          <w:szCs w:val="24"/>
        </w:rPr>
        <w:t xml:space="preserve"> DE DOS </w:t>
      </w:r>
      <w:r w:rsidR="00EC469E">
        <w:rPr>
          <w:rFonts w:ascii="Arial" w:hAnsi="Arial" w:cs="Arial"/>
          <w:b/>
          <w:sz w:val="24"/>
          <w:szCs w:val="24"/>
        </w:rPr>
        <w:t xml:space="preserve">MIL </w:t>
      </w:r>
      <w:r w:rsidR="0079139C">
        <w:rPr>
          <w:rFonts w:ascii="Arial" w:hAnsi="Arial" w:cs="Arial"/>
          <w:b/>
          <w:sz w:val="24"/>
          <w:szCs w:val="24"/>
        </w:rPr>
        <w:t>VEINTI</w:t>
      </w:r>
      <w:r w:rsidR="00987204">
        <w:rPr>
          <w:rFonts w:ascii="Arial" w:hAnsi="Arial" w:cs="Arial"/>
          <w:b/>
          <w:sz w:val="24"/>
          <w:szCs w:val="24"/>
        </w:rPr>
        <w:t>DÓS</w:t>
      </w:r>
      <w:r w:rsidR="0079139C">
        <w:rPr>
          <w:rFonts w:ascii="Arial" w:hAnsi="Arial" w:cs="Arial"/>
          <w:b/>
          <w:sz w:val="24"/>
          <w:szCs w:val="24"/>
        </w:rPr>
        <w:t xml:space="preserve"> (</w:t>
      </w:r>
      <w:r w:rsidR="00987204">
        <w:rPr>
          <w:rFonts w:ascii="Arial" w:hAnsi="Arial" w:cs="Arial"/>
          <w:b/>
          <w:sz w:val="24"/>
          <w:szCs w:val="24"/>
        </w:rPr>
        <w:t>21</w:t>
      </w:r>
      <w:r w:rsidR="00EC469E">
        <w:rPr>
          <w:rFonts w:ascii="Arial" w:hAnsi="Arial" w:cs="Arial"/>
          <w:b/>
          <w:sz w:val="24"/>
          <w:szCs w:val="24"/>
        </w:rPr>
        <w:t>/</w:t>
      </w:r>
      <w:r w:rsidR="00987204">
        <w:rPr>
          <w:rFonts w:ascii="Arial" w:hAnsi="Arial" w:cs="Arial"/>
          <w:b/>
          <w:sz w:val="24"/>
          <w:szCs w:val="24"/>
        </w:rPr>
        <w:t>02/2022</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2B206B2F" w14:textId="1F92A0E9"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2512C">
        <w:rPr>
          <w:rFonts w:ascii="Arial" w:hAnsi="Arial" w:cs="Arial"/>
          <w:sz w:val="24"/>
          <w:szCs w:val="24"/>
        </w:rPr>
        <w:t>00</w:t>
      </w:r>
      <w:r w:rsidR="00913199">
        <w:rPr>
          <w:rFonts w:ascii="Arial" w:hAnsi="Arial" w:cs="Arial"/>
          <w:sz w:val="24"/>
          <w:szCs w:val="24"/>
        </w:rPr>
        <w:t>0</w:t>
      </w:r>
      <w:r w:rsidR="00CE3466">
        <w:rPr>
          <w:rFonts w:ascii="Arial" w:hAnsi="Arial" w:cs="Arial"/>
          <w:sz w:val="24"/>
          <w:szCs w:val="24"/>
        </w:rPr>
        <w:t>4</w:t>
      </w:r>
      <w:r w:rsidR="0052512C">
        <w:rPr>
          <w:rFonts w:ascii="Arial" w:hAnsi="Arial" w:cs="Arial"/>
          <w:sz w:val="24"/>
          <w:szCs w:val="24"/>
        </w:rPr>
        <w:t>/20</w:t>
      </w:r>
      <w:r w:rsidR="00CE3466">
        <w:rPr>
          <w:rFonts w:ascii="Arial" w:hAnsi="Arial" w:cs="Arial"/>
          <w:sz w:val="24"/>
          <w:szCs w:val="24"/>
        </w:rPr>
        <w:t>2</w:t>
      </w:r>
      <w:r w:rsidR="00913199">
        <w:rPr>
          <w:rFonts w:ascii="Arial" w:hAnsi="Arial" w:cs="Arial"/>
          <w:sz w:val="24"/>
          <w:szCs w:val="24"/>
        </w:rPr>
        <w:t>1</w:t>
      </w:r>
      <w:r w:rsidRPr="001042B6">
        <w:rPr>
          <w:rFonts w:ascii="Arial" w:hAnsi="Arial" w:cs="Arial"/>
          <w:sz w:val="24"/>
          <w:szCs w:val="24"/>
        </w:rPr>
        <w:t>,</w:t>
      </w:r>
      <w:r w:rsidR="00A101DE">
        <w:rPr>
          <w:rFonts w:ascii="Arial" w:hAnsi="Arial" w:cs="Arial"/>
          <w:sz w:val="24"/>
          <w:szCs w:val="24"/>
        </w:rPr>
        <w:t xml:space="preserve"> del índice de esta Tercera Sala Unitaria, </w:t>
      </w:r>
      <w:r w:rsidRPr="001042B6">
        <w:rPr>
          <w:rFonts w:ascii="Arial" w:hAnsi="Arial" w:cs="Arial"/>
          <w:sz w:val="24"/>
          <w:szCs w:val="24"/>
        </w:rPr>
        <w:t xml:space="preserve">promovido por </w:t>
      </w:r>
      <w:r w:rsidR="004641BB">
        <w:rPr>
          <w:rFonts w:ascii="Arial" w:hAnsi="Arial" w:cs="Arial"/>
          <w:sz w:val="24"/>
          <w:szCs w:val="24"/>
        </w:rPr>
        <w:t>***** ***** ***** *****</w:t>
      </w:r>
      <w:r>
        <w:rPr>
          <w:rFonts w:ascii="Arial" w:hAnsi="Arial" w:cs="Arial"/>
          <w:sz w:val="24"/>
          <w:szCs w:val="24"/>
        </w:rPr>
        <w:t xml:space="preserve">, solicitando la nulidad del acta de infracción con  número de folio </w:t>
      </w:r>
      <w:r w:rsidR="004641BB">
        <w:rPr>
          <w:rFonts w:ascii="Arial" w:hAnsi="Arial" w:cs="Arial"/>
          <w:sz w:val="24"/>
          <w:szCs w:val="24"/>
        </w:rPr>
        <w:t>*****</w:t>
      </w:r>
      <w:r>
        <w:rPr>
          <w:rFonts w:ascii="Arial" w:hAnsi="Arial" w:cs="Arial"/>
          <w:sz w:val="24"/>
          <w:szCs w:val="24"/>
        </w:rPr>
        <w:t xml:space="preserve">, de fecha </w:t>
      </w:r>
      <w:r w:rsidR="004641BB">
        <w:rPr>
          <w:rFonts w:ascii="Arial" w:hAnsi="Arial" w:cs="Arial"/>
          <w:sz w:val="24"/>
          <w:szCs w:val="24"/>
        </w:rPr>
        <w:t>***** de ***** de dos mil veinte (**/**/2020)</w:t>
      </w:r>
      <w:r>
        <w:rPr>
          <w:rFonts w:ascii="Arial" w:hAnsi="Arial" w:cs="Arial"/>
          <w:sz w:val="24"/>
          <w:szCs w:val="24"/>
        </w:rPr>
        <w:t xml:space="preserve">, emitida por </w:t>
      </w:r>
      <w:r w:rsidR="00913199">
        <w:rPr>
          <w:rFonts w:ascii="Arial" w:hAnsi="Arial" w:cs="Arial"/>
          <w:sz w:val="24"/>
          <w:szCs w:val="24"/>
        </w:rPr>
        <w:t>ANTONI JAVIER VAQUERO RAMÍREZ</w:t>
      </w:r>
      <w:r>
        <w:rPr>
          <w:rFonts w:ascii="Arial" w:hAnsi="Arial" w:cs="Arial"/>
          <w:sz w:val="24"/>
          <w:szCs w:val="24"/>
        </w:rPr>
        <w:t xml:space="preserve">, </w:t>
      </w:r>
      <w:r w:rsidR="00B04EBB">
        <w:rPr>
          <w:rFonts w:ascii="Arial" w:hAnsi="Arial" w:cs="Arial"/>
          <w:sz w:val="24"/>
          <w:szCs w:val="24"/>
        </w:rPr>
        <w:t xml:space="preserve">con número estadístico 540, </w:t>
      </w:r>
      <w:r>
        <w:rPr>
          <w:rFonts w:ascii="Arial" w:hAnsi="Arial" w:cs="Arial"/>
          <w:sz w:val="24"/>
          <w:szCs w:val="24"/>
        </w:rPr>
        <w:t xml:space="preserve">Policía Vial </w:t>
      </w:r>
      <w:r w:rsidR="00594205">
        <w:rPr>
          <w:rFonts w:ascii="Arial" w:hAnsi="Arial" w:cs="Arial"/>
          <w:sz w:val="24"/>
          <w:szCs w:val="24"/>
        </w:rPr>
        <w:t>Estatal</w:t>
      </w:r>
      <w:r>
        <w:rPr>
          <w:rFonts w:ascii="Arial" w:hAnsi="Arial" w:cs="Arial"/>
          <w:sz w:val="24"/>
          <w:szCs w:val="24"/>
        </w:rPr>
        <w:t>,</w:t>
      </w:r>
      <w:r w:rsidR="00594205">
        <w:rPr>
          <w:rFonts w:ascii="Arial" w:hAnsi="Arial" w:cs="Arial"/>
          <w:sz w:val="24"/>
          <w:szCs w:val="24"/>
        </w:rPr>
        <w:t xml:space="preserve"> perteneciente a la </w:t>
      </w:r>
      <w:r>
        <w:rPr>
          <w:rFonts w:ascii="Arial" w:hAnsi="Arial" w:cs="Arial"/>
          <w:sz w:val="24"/>
          <w:szCs w:val="24"/>
        </w:rPr>
        <w:t>Dirección</w:t>
      </w:r>
      <w:r w:rsidR="00594205">
        <w:rPr>
          <w:rFonts w:ascii="Arial" w:hAnsi="Arial" w:cs="Arial"/>
          <w:sz w:val="24"/>
          <w:szCs w:val="24"/>
        </w:rPr>
        <w:t xml:space="preserve"> General de la Policía Vial Estatal</w:t>
      </w:r>
      <w:r w:rsidR="00217676">
        <w:rPr>
          <w:rFonts w:ascii="Arial" w:hAnsi="Arial" w:cs="Arial"/>
          <w:sz w:val="24"/>
          <w:szCs w:val="24"/>
        </w:rPr>
        <w:t>, de la Secretaria d</w:t>
      </w:r>
      <w:r w:rsidR="000A4AFE">
        <w:rPr>
          <w:rFonts w:ascii="Arial" w:hAnsi="Arial" w:cs="Arial"/>
          <w:sz w:val="24"/>
          <w:szCs w:val="24"/>
        </w:rPr>
        <w:t>e</w:t>
      </w:r>
      <w:r w:rsidR="00217676">
        <w:rPr>
          <w:rFonts w:ascii="Arial" w:hAnsi="Arial" w:cs="Arial"/>
          <w:sz w:val="24"/>
          <w:szCs w:val="24"/>
        </w:rPr>
        <w:t xml:space="preserve"> Seguridad Pública del Estado de Oaxaca; </w:t>
      </w:r>
      <w:r>
        <w:rPr>
          <w:rFonts w:ascii="Arial" w:hAnsi="Arial" w:cs="Arial"/>
          <w:sz w:val="24"/>
          <w:szCs w:val="24"/>
        </w:rPr>
        <w:t>y, - - - - - - - - - - - -</w:t>
      </w:r>
      <w:r w:rsidRPr="001042B6">
        <w:rPr>
          <w:rFonts w:ascii="Arial" w:hAnsi="Arial" w:cs="Arial"/>
          <w:sz w:val="24"/>
          <w:szCs w:val="24"/>
        </w:rPr>
        <w:t xml:space="preserve"> - - </w:t>
      </w:r>
      <w:r w:rsidR="004641BB" w:rsidRPr="0064008B">
        <w:rPr>
          <w:rFonts w:ascii="Arial" w:hAnsi="Arial" w:cs="Arial"/>
          <w:sz w:val="24"/>
          <w:szCs w:val="24"/>
        </w:rPr>
        <w:t xml:space="preserve">- - </w:t>
      </w:r>
      <w:r w:rsidR="004641BB">
        <w:rPr>
          <w:rFonts w:ascii="Arial" w:hAnsi="Arial" w:cs="Arial"/>
          <w:sz w:val="24"/>
          <w:szCs w:val="24"/>
        </w:rPr>
        <w:t xml:space="preserve">- - - - - - - - - - - - - - - - - - - - - - - - - </w:t>
      </w:r>
    </w:p>
    <w:p w14:paraId="15BCAC04"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021FC2F0" w14:textId="6380D7F8"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CA7B09">
        <w:rPr>
          <w:rFonts w:ascii="Arial" w:hAnsi="Arial" w:cs="Arial"/>
          <w:sz w:val="24"/>
          <w:szCs w:val="24"/>
        </w:rPr>
        <w:t>dieciséis</w:t>
      </w:r>
      <w:r w:rsidR="00B9146F">
        <w:rPr>
          <w:rFonts w:ascii="Arial" w:hAnsi="Arial" w:cs="Arial"/>
          <w:sz w:val="24"/>
          <w:szCs w:val="24"/>
        </w:rPr>
        <w:t xml:space="preserve"> </w:t>
      </w:r>
      <w:r w:rsidR="007A7516">
        <w:rPr>
          <w:rFonts w:ascii="Arial" w:hAnsi="Arial" w:cs="Arial"/>
          <w:sz w:val="24"/>
          <w:szCs w:val="24"/>
        </w:rPr>
        <w:t xml:space="preserve">de </w:t>
      </w:r>
      <w:r w:rsidR="00CA7B09">
        <w:rPr>
          <w:rFonts w:ascii="Arial" w:hAnsi="Arial" w:cs="Arial"/>
          <w:sz w:val="24"/>
          <w:szCs w:val="24"/>
        </w:rPr>
        <w:t>febrero</w:t>
      </w:r>
      <w:r w:rsidR="00B9146F">
        <w:rPr>
          <w:rFonts w:ascii="Arial" w:hAnsi="Arial" w:cs="Arial"/>
          <w:sz w:val="24"/>
          <w:szCs w:val="24"/>
        </w:rPr>
        <w:t xml:space="preserve"> de dos mil </w:t>
      </w:r>
      <w:r w:rsidR="00CA7B09">
        <w:rPr>
          <w:rFonts w:ascii="Arial" w:hAnsi="Arial" w:cs="Arial"/>
          <w:sz w:val="24"/>
          <w:szCs w:val="24"/>
        </w:rPr>
        <w:t>veintiuno</w:t>
      </w:r>
      <w:r w:rsidR="00B9146F">
        <w:rPr>
          <w:rFonts w:ascii="Arial" w:hAnsi="Arial" w:cs="Arial"/>
          <w:sz w:val="24"/>
          <w:szCs w:val="24"/>
        </w:rPr>
        <w:t xml:space="preserve"> (</w:t>
      </w:r>
      <w:r w:rsidR="005D0A0C">
        <w:rPr>
          <w:rFonts w:ascii="Arial" w:hAnsi="Arial" w:cs="Arial"/>
          <w:sz w:val="24"/>
          <w:szCs w:val="24"/>
        </w:rPr>
        <w:t>1</w:t>
      </w:r>
      <w:r w:rsidR="00CA7B09">
        <w:rPr>
          <w:rFonts w:ascii="Arial" w:hAnsi="Arial" w:cs="Arial"/>
          <w:sz w:val="24"/>
          <w:szCs w:val="24"/>
        </w:rPr>
        <w:t>6</w:t>
      </w:r>
      <w:r w:rsidR="007A7516">
        <w:rPr>
          <w:rFonts w:ascii="Arial" w:hAnsi="Arial" w:cs="Arial"/>
          <w:sz w:val="24"/>
          <w:szCs w:val="24"/>
        </w:rPr>
        <w:t>/</w:t>
      </w:r>
      <w:r w:rsidR="00C845E4">
        <w:rPr>
          <w:rFonts w:ascii="Arial" w:hAnsi="Arial" w:cs="Arial"/>
          <w:sz w:val="24"/>
          <w:szCs w:val="24"/>
        </w:rPr>
        <w:t>0</w:t>
      </w:r>
      <w:r w:rsidR="00CA7B09">
        <w:rPr>
          <w:rFonts w:ascii="Arial" w:hAnsi="Arial" w:cs="Arial"/>
          <w:sz w:val="24"/>
          <w:szCs w:val="24"/>
        </w:rPr>
        <w:t>2</w:t>
      </w:r>
      <w:r w:rsidR="00C845E4">
        <w:rPr>
          <w:rFonts w:ascii="Arial" w:hAnsi="Arial" w:cs="Arial"/>
          <w:sz w:val="24"/>
          <w:szCs w:val="24"/>
        </w:rPr>
        <w:t>/20</w:t>
      </w:r>
      <w:r w:rsidR="005D0A0C">
        <w:rPr>
          <w:rFonts w:ascii="Arial" w:hAnsi="Arial" w:cs="Arial"/>
          <w:sz w:val="24"/>
          <w:szCs w:val="24"/>
        </w:rPr>
        <w:t>2</w:t>
      </w:r>
      <w:r w:rsidR="00CA7B09">
        <w:rPr>
          <w:rFonts w:ascii="Arial" w:hAnsi="Arial" w:cs="Arial"/>
          <w:sz w:val="24"/>
          <w:szCs w:val="24"/>
        </w:rPr>
        <w:t>1</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 xml:space="preserve">fecha </w:t>
      </w:r>
      <w:r w:rsidR="00CA7B09">
        <w:rPr>
          <w:rFonts w:ascii="Arial" w:hAnsi="Arial" w:cs="Arial"/>
          <w:sz w:val="24"/>
          <w:szCs w:val="24"/>
        </w:rPr>
        <w:t xml:space="preserve">diecisiete del mismo mes y año (17/02/2021),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w:t>
      </w:r>
      <w:r w:rsidR="00CA7B09">
        <w:rPr>
          <w:rFonts w:ascii="Arial" w:hAnsi="Arial" w:cs="Arial"/>
          <w:sz w:val="24"/>
          <w:szCs w:val="24"/>
        </w:rPr>
        <w:t>da</w:t>
      </w:r>
      <w:r w:rsidRPr="001042B6">
        <w:rPr>
          <w:rFonts w:ascii="Arial" w:hAnsi="Arial" w:cs="Arial"/>
          <w:sz w:val="24"/>
          <w:szCs w:val="24"/>
        </w:rPr>
        <w:t xml:space="preserve">. </w:t>
      </w:r>
    </w:p>
    <w:p w14:paraId="17862E7B" w14:textId="02E946FC"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D018D5">
        <w:rPr>
          <w:rFonts w:ascii="Arial" w:hAnsi="Arial" w:cs="Arial"/>
          <w:sz w:val="24"/>
          <w:szCs w:val="24"/>
        </w:rPr>
        <w:t xml:space="preserve">Con fecha </w:t>
      </w:r>
      <w:r w:rsidR="00B04EBB">
        <w:rPr>
          <w:rFonts w:ascii="Arial" w:hAnsi="Arial" w:cs="Arial"/>
          <w:sz w:val="24"/>
          <w:szCs w:val="24"/>
        </w:rPr>
        <w:t>veintidós</w:t>
      </w:r>
      <w:r w:rsidR="00B9146F" w:rsidRPr="00D018D5">
        <w:rPr>
          <w:rFonts w:ascii="Arial" w:hAnsi="Arial" w:cs="Arial"/>
          <w:sz w:val="24"/>
          <w:szCs w:val="24"/>
        </w:rPr>
        <w:t xml:space="preserve"> de </w:t>
      </w:r>
      <w:r w:rsidR="00B04EBB">
        <w:rPr>
          <w:rFonts w:ascii="Arial" w:hAnsi="Arial" w:cs="Arial"/>
          <w:sz w:val="24"/>
          <w:szCs w:val="24"/>
        </w:rPr>
        <w:t>septiembre</w:t>
      </w:r>
      <w:r w:rsidR="00B9146F" w:rsidRPr="00D018D5">
        <w:rPr>
          <w:rFonts w:ascii="Arial" w:hAnsi="Arial" w:cs="Arial"/>
          <w:sz w:val="24"/>
          <w:szCs w:val="24"/>
        </w:rPr>
        <w:t xml:space="preserve"> de dos mil </w:t>
      </w:r>
      <w:r w:rsidR="00843929" w:rsidRPr="00D018D5">
        <w:rPr>
          <w:rFonts w:ascii="Arial" w:hAnsi="Arial" w:cs="Arial"/>
          <w:sz w:val="24"/>
          <w:szCs w:val="24"/>
        </w:rPr>
        <w:t>veint</w:t>
      </w:r>
      <w:r w:rsidR="005D0A0C">
        <w:rPr>
          <w:rFonts w:ascii="Arial" w:hAnsi="Arial" w:cs="Arial"/>
          <w:sz w:val="24"/>
          <w:szCs w:val="24"/>
        </w:rPr>
        <w:t>iuno</w:t>
      </w:r>
      <w:r w:rsidR="00B9146F" w:rsidRPr="00D018D5">
        <w:rPr>
          <w:rFonts w:ascii="Arial" w:hAnsi="Arial" w:cs="Arial"/>
          <w:sz w:val="24"/>
          <w:szCs w:val="24"/>
        </w:rPr>
        <w:t xml:space="preserve"> (</w:t>
      </w:r>
      <w:r w:rsidR="00B04EBB">
        <w:rPr>
          <w:rFonts w:ascii="Arial" w:hAnsi="Arial" w:cs="Arial"/>
          <w:sz w:val="24"/>
          <w:szCs w:val="24"/>
        </w:rPr>
        <w:t>22</w:t>
      </w:r>
      <w:r w:rsidR="00943E3F" w:rsidRPr="00D018D5">
        <w:rPr>
          <w:rFonts w:ascii="Arial" w:hAnsi="Arial" w:cs="Arial"/>
          <w:sz w:val="24"/>
          <w:szCs w:val="24"/>
        </w:rPr>
        <w:t>/</w:t>
      </w:r>
      <w:r w:rsidR="00843929" w:rsidRPr="00D018D5">
        <w:rPr>
          <w:rFonts w:ascii="Arial" w:hAnsi="Arial" w:cs="Arial"/>
          <w:sz w:val="24"/>
          <w:szCs w:val="24"/>
        </w:rPr>
        <w:t>0</w:t>
      </w:r>
      <w:r w:rsidR="00B04EBB">
        <w:rPr>
          <w:rFonts w:ascii="Arial" w:hAnsi="Arial" w:cs="Arial"/>
          <w:sz w:val="24"/>
          <w:szCs w:val="24"/>
        </w:rPr>
        <w:t>9</w:t>
      </w:r>
      <w:r w:rsidR="00943E3F" w:rsidRPr="00D018D5">
        <w:rPr>
          <w:rFonts w:ascii="Arial" w:hAnsi="Arial" w:cs="Arial"/>
          <w:sz w:val="24"/>
          <w:szCs w:val="24"/>
        </w:rPr>
        <w:t>/20</w:t>
      </w:r>
      <w:r w:rsidR="00843929" w:rsidRPr="00D018D5">
        <w:rPr>
          <w:rFonts w:ascii="Arial" w:hAnsi="Arial" w:cs="Arial"/>
          <w:sz w:val="24"/>
          <w:szCs w:val="24"/>
        </w:rPr>
        <w:t>2</w:t>
      </w:r>
      <w:r w:rsidR="005D0A0C">
        <w:rPr>
          <w:rFonts w:ascii="Arial" w:hAnsi="Arial" w:cs="Arial"/>
          <w:sz w:val="24"/>
          <w:szCs w:val="24"/>
        </w:rPr>
        <w:t>1</w:t>
      </w:r>
      <w:r w:rsidR="00943E3F" w:rsidRPr="00D018D5">
        <w:rPr>
          <w:rFonts w:ascii="Arial" w:hAnsi="Arial" w:cs="Arial"/>
          <w:sz w:val="24"/>
          <w:szCs w:val="24"/>
        </w:rPr>
        <w:t>),</w:t>
      </w:r>
      <w:r w:rsidR="00943E3F">
        <w:rPr>
          <w:rFonts w:ascii="Arial" w:hAnsi="Arial" w:cs="Arial"/>
          <w:sz w:val="24"/>
          <w:szCs w:val="24"/>
        </w:rPr>
        <w:t xml:space="preserve"> </w:t>
      </w:r>
      <w:r w:rsidRPr="001042B6">
        <w:rPr>
          <w:rFonts w:ascii="Arial" w:hAnsi="Arial" w:cs="Arial"/>
          <w:sz w:val="24"/>
          <w:szCs w:val="24"/>
        </w:rPr>
        <w:t>se tuvo a la autoridad demandada</w:t>
      </w:r>
      <w:r w:rsidR="00843929">
        <w:rPr>
          <w:rFonts w:ascii="Arial" w:hAnsi="Arial" w:cs="Arial"/>
          <w:sz w:val="24"/>
          <w:szCs w:val="24"/>
        </w:rPr>
        <w:t xml:space="preserve"> </w:t>
      </w:r>
      <w:r w:rsidR="00B04EBB">
        <w:rPr>
          <w:rFonts w:ascii="Arial" w:hAnsi="Arial" w:cs="Arial"/>
          <w:sz w:val="24"/>
          <w:szCs w:val="24"/>
        </w:rPr>
        <w:t>ANTONI JAVIER VAQUERO RAMÍREZ, con número estadístico 540,</w:t>
      </w:r>
      <w:r w:rsidR="00D018D5">
        <w:rPr>
          <w:rFonts w:ascii="Arial" w:hAnsi="Arial" w:cs="Arial"/>
          <w:sz w:val="24"/>
          <w:szCs w:val="24"/>
        </w:rPr>
        <w:t xml:space="preserve"> </w:t>
      </w:r>
      <w:r w:rsidR="00843929">
        <w:rPr>
          <w:rFonts w:ascii="Arial" w:hAnsi="Arial" w:cs="Arial"/>
          <w:sz w:val="24"/>
          <w:szCs w:val="24"/>
        </w:rPr>
        <w:t>Policía Vial Estatal perteneciente a la Dirección General de la Policía Vial Estatal, Director General de la Policía Vial Estatal</w:t>
      </w:r>
      <w:r w:rsidR="00D018D5">
        <w:rPr>
          <w:rFonts w:ascii="Arial" w:hAnsi="Arial" w:cs="Arial"/>
          <w:sz w:val="24"/>
          <w:szCs w:val="24"/>
        </w:rPr>
        <w:t>,</w:t>
      </w:r>
      <w:r w:rsidR="00BB3602">
        <w:rPr>
          <w:rFonts w:ascii="Arial" w:hAnsi="Arial" w:cs="Arial"/>
          <w:sz w:val="24"/>
          <w:szCs w:val="24"/>
        </w:rPr>
        <w:t xml:space="preserve"> </w:t>
      </w:r>
      <w:r w:rsidR="00B04EBB">
        <w:rPr>
          <w:rFonts w:ascii="Arial" w:hAnsi="Arial" w:cs="Arial"/>
          <w:sz w:val="24"/>
          <w:szCs w:val="24"/>
        </w:rPr>
        <w:t>contestando la demanda en sentido afirmativo</w:t>
      </w:r>
      <w:r w:rsidR="00386645">
        <w:rPr>
          <w:rFonts w:ascii="Arial" w:hAnsi="Arial" w:cs="Arial"/>
          <w:sz w:val="24"/>
          <w:szCs w:val="24"/>
        </w:rPr>
        <w:t>;</w:t>
      </w:r>
      <w:r w:rsidR="00BB3602">
        <w:rPr>
          <w:rFonts w:ascii="Arial" w:hAnsi="Arial" w:cs="Arial"/>
          <w:sz w:val="24"/>
          <w:szCs w:val="24"/>
        </w:rPr>
        <w:t xml:space="preserve"> </w:t>
      </w:r>
      <w:r w:rsidR="00386645">
        <w:rPr>
          <w:rFonts w:ascii="Arial" w:hAnsi="Arial" w:cs="Arial"/>
          <w:sz w:val="24"/>
          <w:szCs w:val="24"/>
        </w:rPr>
        <w:t>e</w:t>
      </w:r>
      <w:r w:rsidR="00F2001B">
        <w:rPr>
          <w:rFonts w:ascii="Arial" w:hAnsi="Arial" w:cs="Arial"/>
          <w:sz w:val="24"/>
          <w:szCs w:val="24"/>
        </w:rPr>
        <w:t>n</w:t>
      </w:r>
      <w:r w:rsidR="002A2106">
        <w:rPr>
          <w:rFonts w:ascii="Arial" w:hAnsi="Arial" w:cs="Arial"/>
          <w:sz w:val="24"/>
          <w:szCs w:val="24"/>
        </w:rPr>
        <w:t xml:space="preserve"> </w:t>
      </w:r>
      <w:r w:rsidR="00B04EBB">
        <w:rPr>
          <w:rFonts w:ascii="Arial" w:hAnsi="Arial" w:cs="Arial"/>
          <w:sz w:val="24"/>
          <w:szCs w:val="24"/>
        </w:rPr>
        <w:t xml:space="preserve">este mismo </w:t>
      </w:r>
      <w:r w:rsidR="002A2106">
        <w:rPr>
          <w:rFonts w:ascii="Arial" w:hAnsi="Arial" w:cs="Arial"/>
          <w:sz w:val="24"/>
          <w:szCs w:val="24"/>
        </w:rPr>
        <w:t xml:space="preserve">auto </w:t>
      </w:r>
      <w:r w:rsidR="00B9146F">
        <w:rPr>
          <w:rFonts w:ascii="Arial" w:hAnsi="Arial" w:cs="Arial"/>
          <w:sz w:val="24"/>
          <w:szCs w:val="24"/>
        </w:rPr>
        <w:t>s</w:t>
      </w:r>
      <w:r w:rsidR="00943E3F">
        <w:rPr>
          <w:rFonts w:ascii="Arial" w:hAnsi="Arial" w:cs="Arial"/>
          <w:sz w:val="24"/>
          <w:szCs w:val="24"/>
        </w:rPr>
        <w:t xml:space="preserve">e señaló fecha y hora para el desahogo de la audiencia de ley.- </w:t>
      </w:r>
      <w:r w:rsidR="00DD22AD">
        <w:rPr>
          <w:rFonts w:ascii="Arial" w:hAnsi="Arial" w:cs="Arial"/>
          <w:sz w:val="24"/>
          <w:szCs w:val="24"/>
        </w:rPr>
        <w:t xml:space="preserve">- - - - - - - - - - - - </w:t>
      </w:r>
    </w:p>
    <w:p w14:paraId="11B1EE7E" w14:textId="6557CA2A"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B04EBB">
        <w:rPr>
          <w:rFonts w:ascii="Arial" w:hAnsi="Arial" w:cs="Arial"/>
          <w:sz w:val="24"/>
          <w:szCs w:val="24"/>
        </w:rPr>
        <w:t>diez</w:t>
      </w:r>
      <w:r w:rsidR="00A5152B">
        <w:rPr>
          <w:rFonts w:ascii="Arial" w:hAnsi="Arial" w:cs="Arial"/>
          <w:sz w:val="24"/>
          <w:szCs w:val="24"/>
        </w:rPr>
        <w:t xml:space="preserve"> </w:t>
      </w:r>
      <w:r w:rsidR="00D35AC4">
        <w:rPr>
          <w:rFonts w:ascii="Arial" w:hAnsi="Arial" w:cs="Arial"/>
          <w:sz w:val="24"/>
          <w:szCs w:val="24"/>
        </w:rPr>
        <w:t xml:space="preserve">de </w:t>
      </w:r>
      <w:r w:rsidR="00B04EBB">
        <w:rPr>
          <w:rFonts w:ascii="Arial" w:hAnsi="Arial" w:cs="Arial"/>
          <w:sz w:val="24"/>
          <w:szCs w:val="24"/>
        </w:rPr>
        <w:t>noviembre</w:t>
      </w:r>
      <w:r w:rsidR="00D35AC4">
        <w:rPr>
          <w:rFonts w:ascii="Arial" w:hAnsi="Arial" w:cs="Arial"/>
          <w:sz w:val="24"/>
          <w:szCs w:val="24"/>
        </w:rPr>
        <w:t xml:space="preserve"> de dos mil veintiuno (</w:t>
      </w:r>
      <w:r w:rsidR="00B04EBB">
        <w:rPr>
          <w:rFonts w:ascii="Arial" w:hAnsi="Arial" w:cs="Arial"/>
          <w:sz w:val="24"/>
          <w:szCs w:val="24"/>
        </w:rPr>
        <w:t>10</w:t>
      </w:r>
      <w:r w:rsidR="00C61E6F">
        <w:rPr>
          <w:rFonts w:ascii="Arial" w:hAnsi="Arial" w:cs="Arial"/>
          <w:sz w:val="24"/>
          <w:szCs w:val="24"/>
        </w:rPr>
        <w:t>/</w:t>
      </w:r>
      <w:r w:rsidR="00B04EBB">
        <w:rPr>
          <w:rFonts w:ascii="Arial" w:hAnsi="Arial" w:cs="Arial"/>
          <w:sz w:val="24"/>
          <w:szCs w:val="24"/>
        </w:rPr>
        <w:t>11</w:t>
      </w:r>
      <w:r w:rsidR="00C61E6F">
        <w:rPr>
          <w:rFonts w:ascii="Arial" w:hAnsi="Arial" w:cs="Arial"/>
          <w:sz w:val="24"/>
          <w:szCs w:val="24"/>
        </w:rPr>
        <w:t xml:space="preserve">/2021),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4B3D29">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de 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6C45D0">
        <w:rPr>
          <w:rFonts w:ascii="Arial" w:hAnsi="Arial" w:cs="Arial"/>
          <w:sz w:val="24"/>
          <w:szCs w:val="24"/>
        </w:rPr>
        <w:t xml:space="preserve">- - - - - - </w:t>
      </w:r>
      <w:r w:rsidR="002A2106">
        <w:rPr>
          <w:rFonts w:ascii="Arial" w:hAnsi="Arial" w:cs="Arial"/>
          <w:sz w:val="24"/>
          <w:szCs w:val="24"/>
        </w:rPr>
        <w:t>- - - - - - - - - - - - - - -</w:t>
      </w:r>
    </w:p>
    <w:p w14:paraId="72171F07"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C0E45C7" w14:textId="7FE14D79"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6C45D0">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 xml:space="preserve">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A618E6">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w:t>
      </w:r>
      <w:r w:rsidR="006C45D0">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 - -</w:t>
      </w:r>
      <w:r w:rsidR="006C45D0">
        <w:rPr>
          <w:rFonts w:ascii="Arial" w:hAnsi="Arial" w:cs="Arial"/>
          <w:sz w:val="24"/>
          <w:szCs w:val="24"/>
        </w:rPr>
        <w:t xml:space="preserve"> - - - - - - - - - - - - </w:t>
      </w:r>
      <w:r>
        <w:rPr>
          <w:rFonts w:ascii="Arial" w:hAnsi="Arial" w:cs="Arial"/>
          <w:sz w:val="24"/>
          <w:szCs w:val="24"/>
        </w:rPr>
        <w:t xml:space="preserve"> </w:t>
      </w:r>
    </w:p>
    <w:p w14:paraId="5021ADB9" w14:textId="0754F64A" w:rsidR="00E60B69" w:rsidRPr="00386645" w:rsidRDefault="00C61E6F" w:rsidP="0038664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6C45D0">
        <w:rPr>
          <w:rFonts w:ascii="Arial" w:hAnsi="Arial" w:cs="Arial"/>
          <w:b/>
          <w:sz w:val="24"/>
          <w:szCs w:val="24"/>
        </w:rPr>
        <w:t xml:space="preserve"> </w:t>
      </w:r>
      <w:r w:rsidR="00B37020">
        <w:rPr>
          <w:rFonts w:ascii="Arial" w:hAnsi="Arial" w:cs="Arial"/>
          <w:b/>
          <w:sz w:val="24"/>
          <w:szCs w:val="24"/>
        </w:rPr>
        <w:t xml:space="preserve">PERSONALIDAD.- </w:t>
      </w:r>
      <w:r w:rsidR="00B37020" w:rsidRPr="001042B6">
        <w:rPr>
          <w:rFonts w:ascii="Arial" w:hAnsi="Arial" w:cs="Arial"/>
          <w:b/>
          <w:sz w:val="24"/>
          <w:szCs w:val="24"/>
        </w:rPr>
        <w:t xml:space="preserve"> </w:t>
      </w:r>
      <w:r w:rsidR="00B37020" w:rsidRPr="001042B6">
        <w:rPr>
          <w:rFonts w:ascii="Arial" w:hAnsi="Arial" w:cs="Arial"/>
          <w:sz w:val="24"/>
          <w:szCs w:val="24"/>
        </w:rPr>
        <w:t>La personalidad de</w:t>
      </w:r>
      <w:r w:rsidR="00B37020">
        <w:rPr>
          <w:rFonts w:ascii="Arial" w:hAnsi="Arial" w:cs="Arial"/>
          <w:sz w:val="24"/>
          <w:szCs w:val="24"/>
        </w:rPr>
        <w:t xml:space="preserve"> la parte actora </w:t>
      </w:r>
      <w:r w:rsidR="004641BB">
        <w:rPr>
          <w:rFonts w:ascii="Arial" w:hAnsi="Arial" w:cs="Arial"/>
          <w:sz w:val="24"/>
          <w:szCs w:val="24"/>
        </w:rPr>
        <w:t>***** ***** ***** *****</w:t>
      </w:r>
      <w:r w:rsidR="00B37020">
        <w:rPr>
          <w:rFonts w:ascii="Arial" w:hAnsi="Arial" w:cs="Arial"/>
          <w:sz w:val="24"/>
          <w:szCs w:val="24"/>
        </w:rPr>
        <w:t>, q</w:t>
      </w:r>
      <w:r w:rsidR="00B37020" w:rsidRPr="001042B6">
        <w:rPr>
          <w:rFonts w:ascii="Arial" w:hAnsi="Arial" w:cs="Arial"/>
          <w:sz w:val="24"/>
          <w:szCs w:val="24"/>
        </w:rPr>
        <w:t xml:space="preserve">uedó legalmente acreditada en términos de los artículos 163 fracción I, inciso a) y 164, ambos de la Ley de Procedimiento y Justicia Administrativa para el Estado, </w:t>
      </w:r>
      <w:r w:rsidR="00B37020" w:rsidRPr="00386645">
        <w:rPr>
          <w:rFonts w:ascii="Arial" w:hAnsi="Arial" w:cs="Arial"/>
          <w:sz w:val="24"/>
          <w:szCs w:val="24"/>
        </w:rPr>
        <w:t xml:space="preserve">pues </w:t>
      </w:r>
      <w:r w:rsidR="00386645" w:rsidRPr="00386645">
        <w:rPr>
          <w:rFonts w:ascii="Arial" w:hAnsi="Arial" w:cs="Arial"/>
          <w:sz w:val="24"/>
          <w:szCs w:val="24"/>
        </w:rPr>
        <w:t>en el acta de infracción impugnada aparece plas</w:t>
      </w:r>
      <w:r w:rsidR="00386645">
        <w:rPr>
          <w:rFonts w:ascii="Arial" w:hAnsi="Arial" w:cs="Arial"/>
          <w:sz w:val="24"/>
          <w:szCs w:val="24"/>
        </w:rPr>
        <w:t xml:space="preserve">mado </w:t>
      </w:r>
      <w:r w:rsidR="008336F8">
        <w:rPr>
          <w:rFonts w:ascii="Arial" w:hAnsi="Arial" w:cs="Arial"/>
          <w:sz w:val="24"/>
          <w:szCs w:val="24"/>
        </w:rPr>
        <w:t>su</w:t>
      </w:r>
      <w:r w:rsidR="00386645">
        <w:rPr>
          <w:rFonts w:ascii="Arial" w:hAnsi="Arial" w:cs="Arial"/>
          <w:sz w:val="24"/>
          <w:szCs w:val="24"/>
        </w:rPr>
        <w:t xml:space="preserve"> nombre, </w:t>
      </w:r>
      <w:r w:rsidR="00386645" w:rsidRPr="00386645">
        <w:rPr>
          <w:rFonts w:ascii="Arial" w:hAnsi="Arial" w:cs="Arial"/>
          <w:sz w:val="24"/>
          <w:szCs w:val="24"/>
        </w:rPr>
        <w:t xml:space="preserve">de ahí que no quede lugar a dudas que el acta de infracción fue emitida en contra del aquí actor, </w:t>
      </w:r>
      <w:r w:rsidR="0017062C" w:rsidRPr="00386645">
        <w:rPr>
          <w:rFonts w:ascii="Arial" w:hAnsi="Arial" w:cs="Arial"/>
          <w:sz w:val="24"/>
          <w:szCs w:val="24"/>
        </w:rPr>
        <w:t>y no a persona distinta</w:t>
      </w:r>
      <w:r w:rsidR="00E60B69" w:rsidRPr="00386645">
        <w:rPr>
          <w:rFonts w:ascii="Arial" w:hAnsi="Arial" w:cs="Arial"/>
          <w:sz w:val="24"/>
          <w:szCs w:val="24"/>
        </w:rPr>
        <w:t xml:space="preserve">, </w:t>
      </w:r>
      <w:r w:rsidR="00386645">
        <w:rPr>
          <w:rFonts w:ascii="Arial" w:hAnsi="Arial" w:cs="Arial"/>
          <w:sz w:val="24"/>
          <w:szCs w:val="24"/>
        </w:rPr>
        <w:t>quedando</w:t>
      </w:r>
      <w:r w:rsidR="00E60B69" w:rsidRPr="00386645">
        <w:rPr>
          <w:rFonts w:ascii="Arial" w:hAnsi="Arial" w:cs="Arial"/>
          <w:sz w:val="24"/>
          <w:szCs w:val="24"/>
        </w:rPr>
        <w:t xml:space="preserve"> justificado su interés jurídico y legítimo en este asunto. </w:t>
      </w:r>
    </w:p>
    <w:p w14:paraId="3C9246E3" w14:textId="6FCF3193" w:rsidR="00B37020" w:rsidRDefault="00B37020" w:rsidP="00B37020">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 - - - - - - - - - - - - - -</w:t>
      </w:r>
      <w:r w:rsidR="0017062C">
        <w:rPr>
          <w:rFonts w:ascii="Arial" w:hAnsi="Arial" w:cs="Arial"/>
          <w:sz w:val="24"/>
        </w:rPr>
        <w:t xml:space="preserve"> - - - - - - - - - - - - - - - - - - - - </w:t>
      </w:r>
    </w:p>
    <w:p w14:paraId="4A97D569" w14:textId="41EA7FF8" w:rsidR="00C61E6F" w:rsidRPr="001042B6" w:rsidRDefault="00B3702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6C45D0">
        <w:rPr>
          <w:rFonts w:ascii="Arial" w:hAnsi="Arial" w:cs="Arial"/>
          <w:b/>
          <w:sz w:val="24"/>
          <w:szCs w:val="24"/>
        </w:rPr>
        <w:t xml:space="preserve">PRUEBAS.- </w:t>
      </w:r>
      <w:r w:rsidR="00C61E6F"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DE2E932" w14:textId="2BB84D3C" w:rsidR="001C5FE2" w:rsidRPr="00B746C0"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4641BB">
        <w:rPr>
          <w:rFonts w:ascii="Arial" w:hAnsi="Arial" w:cs="Arial"/>
          <w:sz w:val="24"/>
          <w:szCs w:val="24"/>
        </w:rPr>
        <w:t>***** ***** ***** *****</w:t>
      </w:r>
      <w:r w:rsidRPr="002246C1">
        <w:rPr>
          <w:rFonts w:ascii="Arial" w:hAnsi="Arial" w:cs="Arial"/>
          <w:sz w:val="24"/>
          <w:szCs w:val="24"/>
        </w:rPr>
        <w:t>, consiste en</w:t>
      </w:r>
      <w:r w:rsidR="0017062C">
        <w:rPr>
          <w:rFonts w:ascii="Arial" w:hAnsi="Arial" w:cs="Arial"/>
          <w:sz w:val="24"/>
          <w:szCs w:val="24"/>
        </w:rPr>
        <w:t xml:space="preserve"> el original </w:t>
      </w:r>
      <w:r w:rsidR="00CB313F">
        <w:rPr>
          <w:rFonts w:ascii="Arial" w:hAnsi="Arial" w:cs="Arial"/>
          <w:sz w:val="24"/>
          <w:szCs w:val="24"/>
        </w:rPr>
        <w:t>de</w:t>
      </w:r>
      <w:r w:rsidR="0017062C">
        <w:rPr>
          <w:rFonts w:ascii="Arial" w:hAnsi="Arial" w:cs="Arial"/>
          <w:sz w:val="24"/>
          <w:szCs w:val="24"/>
        </w:rPr>
        <w:t>l</w:t>
      </w:r>
      <w:r w:rsidR="002A2106">
        <w:rPr>
          <w:rFonts w:ascii="Arial" w:hAnsi="Arial" w:cs="Arial"/>
          <w:sz w:val="24"/>
          <w:szCs w:val="24"/>
        </w:rPr>
        <w:t xml:space="preserve"> acta de infracción con</w:t>
      </w:r>
      <w:r w:rsidR="001402C0">
        <w:rPr>
          <w:rFonts w:ascii="Arial" w:hAnsi="Arial" w:cs="Arial"/>
          <w:sz w:val="24"/>
          <w:szCs w:val="24"/>
        </w:rPr>
        <w:t xml:space="preserve"> número de</w:t>
      </w:r>
      <w:r w:rsidR="002A2106">
        <w:rPr>
          <w:rFonts w:ascii="Arial" w:hAnsi="Arial" w:cs="Arial"/>
          <w:sz w:val="24"/>
          <w:szCs w:val="24"/>
        </w:rPr>
        <w:t xml:space="preserve"> folio </w:t>
      </w:r>
      <w:r w:rsidR="004641BB">
        <w:rPr>
          <w:rFonts w:ascii="Arial" w:hAnsi="Arial" w:cs="Arial"/>
          <w:sz w:val="24"/>
          <w:szCs w:val="24"/>
        </w:rPr>
        <w:t>*****</w:t>
      </w:r>
      <w:r w:rsidR="002931B7">
        <w:rPr>
          <w:rFonts w:ascii="Arial" w:hAnsi="Arial" w:cs="Arial"/>
          <w:sz w:val="24"/>
          <w:szCs w:val="24"/>
        </w:rPr>
        <w:t xml:space="preserve">, de </w:t>
      </w:r>
      <w:r w:rsidR="004641BB">
        <w:rPr>
          <w:rFonts w:ascii="Arial" w:hAnsi="Arial" w:cs="Arial"/>
          <w:sz w:val="24"/>
          <w:szCs w:val="24"/>
        </w:rPr>
        <w:t>***** de ***** de dos mil veinte (**/**/2020)</w:t>
      </w:r>
      <w:r w:rsidR="00B746C0" w:rsidRPr="00B746C0">
        <w:rPr>
          <w:rFonts w:ascii="Arial" w:hAnsi="Arial" w:cs="Arial"/>
          <w:sz w:val="24"/>
          <w:szCs w:val="24"/>
        </w:rPr>
        <w:t>.</w:t>
      </w:r>
      <w:r w:rsidR="001C5FE2" w:rsidRPr="00B746C0">
        <w:rPr>
          <w:rFonts w:ascii="Arial" w:hAnsi="Arial" w:cs="Arial"/>
          <w:sz w:val="24"/>
          <w:szCs w:val="24"/>
        </w:rPr>
        <w:t xml:space="preserve"> </w:t>
      </w:r>
    </w:p>
    <w:p w14:paraId="4070F4D2" w14:textId="0193B1FE" w:rsidR="008328FE"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 </w:t>
      </w:r>
      <w:r w:rsidR="00C61E6F" w:rsidRPr="00046047">
        <w:rPr>
          <w:rFonts w:ascii="Arial" w:hAnsi="Arial" w:cs="Arial"/>
          <w:b/>
          <w:bCs/>
          <w:sz w:val="24"/>
          <w:szCs w:val="24"/>
        </w:rPr>
        <w:t>autoridad demanda</w:t>
      </w:r>
      <w:r w:rsidR="00A8120D">
        <w:rPr>
          <w:rFonts w:ascii="Arial" w:hAnsi="Arial" w:cs="Arial"/>
          <w:b/>
          <w:bCs/>
          <w:sz w:val="24"/>
          <w:szCs w:val="24"/>
        </w:rPr>
        <w:t>da</w:t>
      </w:r>
      <w:r w:rsidR="00C61E6F">
        <w:rPr>
          <w:rFonts w:ascii="Arial" w:hAnsi="Arial" w:cs="Arial"/>
          <w:sz w:val="24"/>
          <w:szCs w:val="24"/>
        </w:rPr>
        <w:t xml:space="preserve"> </w:t>
      </w:r>
      <w:r w:rsidR="0017062C">
        <w:rPr>
          <w:rFonts w:ascii="Arial" w:hAnsi="Arial" w:cs="Arial"/>
          <w:sz w:val="24"/>
          <w:szCs w:val="24"/>
        </w:rPr>
        <w:t>ANTONI JAVIER VAQUERO RAMÍREZ, con número estadístico 540,</w:t>
      </w:r>
      <w:r>
        <w:rPr>
          <w:rFonts w:ascii="Arial" w:hAnsi="Arial" w:cs="Arial"/>
          <w:sz w:val="24"/>
          <w:szCs w:val="24"/>
        </w:rPr>
        <w:t xml:space="preserve"> Policía Vial Estatal, perteneciente a la Dirección Genera</w:t>
      </w:r>
      <w:r w:rsidR="000F0285">
        <w:rPr>
          <w:rFonts w:ascii="Arial" w:hAnsi="Arial" w:cs="Arial"/>
          <w:sz w:val="24"/>
          <w:szCs w:val="24"/>
        </w:rPr>
        <w:t xml:space="preserve">l de la Policía Val </w:t>
      </w:r>
      <w:r w:rsidR="000F0285" w:rsidRPr="00386645">
        <w:rPr>
          <w:rFonts w:ascii="Arial" w:hAnsi="Arial" w:cs="Arial"/>
          <w:sz w:val="24"/>
          <w:szCs w:val="24"/>
        </w:rPr>
        <w:t xml:space="preserve">Estatal, </w:t>
      </w:r>
      <w:r w:rsidR="00386645" w:rsidRPr="00386645">
        <w:rPr>
          <w:rFonts w:ascii="Arial" w:hAnsi="Arial" w:cs="Arial"/>
          <w:sz w:val="24"/>
          <w:szCs w:val="24"/>
        </w:rPr>
        <w:t xml:space="preserve">no existe prueba documental que valorar en su favor, pues como se indicó en líneas anteriores, </w:t>
      </w:r>
      <w:r w:rsidR="0017062C" w:rsidRPr="00386645">
        <w:rPr>
          <w:rFonts w:ascii="Arial" w:hAnsi="Arial" w:cs="Arial"/>
          <w:sz w:val="24"/>
          <w:szCs w:val="24"/>
        </w:rPr>
        <w:t xml:space="preserve"> se le tuvo contestando en sentido afirmativo la demanda.</w:t>
      </w:r>
    </w:p>
    <w:p w14:paraId="777F2B54" w14:textId="10D0EE03" w:rsidR="008328FE" w:rsidRPr="008753D8" w:rsidRDefault="00C61E6F" w:rsidP="00633936">
      <w:pPr>
        <w:spacing w:line="360" w:lineRule="auto"/>
        <w:ind w:firstLine="708"/>
        <w:jc w:val="both"/>
        <w:rPr>
          <w:rFonts w:ascii="Arial" w:hAnsi="Arial" w:cs="Arial"/>
          <w:sz w:val="24"/>
          <w:szCs w:val="24"/>
        </w:rPr>
      </w:pPr>
      <w:r>
        <w:rPr>
          <w:rFonts w:ascii="Arial" w:hAnsi="Arial" w:cs="Arial"/>
          <w:sz w:val="24"/>
          <w:szCs w:val="24"/>
        </w:rPr>
        <w:lastRenderedPageBreak/>
        <w:t>Al ac</w:t>
      </w:r>
      <w:r w:rsidR="00BC6D49">
        <w:rPr>
          <w:rFonts w:ascii="Arial" w:hAnsi="Arial" w:cs="Arial"/>
          <w:sz w:val="24"/>
          <w:szCs w:val="24"/>
        </w:rPr>
        <w:t xml:space="preserve">ta de infracción </w:t>
      </w:r>
      <w:r w:rsidR="00633936">
        <w:rPr>
          <w:rFonts w:ascii="Arial" w:hAnsi="Arial" w:cs="Arial"/>
          <w:sz w:val="24"/>
          <w:szCs w:val="24"/>
        </w:rPr>
        <w:t xml:space="preserve">(acto impugnado) </w:t>
      </w:r>
      <w:r w:rsidR="00E072D2">
        <w:rPr>
          <w:rFonts w:ascii="Arial" w:hAnsi="Arial" w:cs="Arial"/>
          <w:sz w:val="24"/>
          <w:szCs w:val="24"/>
        </w:rPr>
        <w:t xml:space="preserve">remitida </w:t>
      </w:r>
      <w:r w:rsidR="00313238">
        <w:rPr>
          <w:rFonts w:ascii="Arial" w:hAnsi="Arial" w:cs="Arial"/>
          <w:sz w:val="24"/>
          <w:szCs w:val="24"/>
        </w:rPr>
        <w:t>por la parte actora</w:t>
      </w:r>
      <w:r>
        <w:rPr>
          <w:rFonts w:ascii="Arial" w:hAnsi="Arial" w:cs="Arial"/>
          <w:sz w:val="24"/>
          <w:szCs w:val="24"/>
        </w:rPr>
        <w:t xml:space="preserve">, se le otorga </w:t>
      </w:r>
      <w:r w:rsidRPr="00D363B3">
        <w:rPr>
          <w:rFonts w:ascii="Arial" w:hAnsi="Arial" w:cs="Arial"/>
          <w:b/>
          <w:sz w:val="24"/>
          <w:szCs w:val="24"/>
        </w:rPr>
        <w:t>pleno valor probatorio</w:t>
      </w:r>
      <w:r w:rsidR="00C0370F">
        <w:rPr>
          <w:rFonts w:ascii="Arial" w:hAnsi="Arial" w:cs="Arial"/>
          <w:sz w:val="24"/>
          <w:szCs w:val="24"/>
        </w:rPr>
        <w:t xml:space="preserve">, </w:t>
      </w:r>
      <w:r w:rsidR="00915D93">
        <w:rPr>
          <w:rFonts w:ascii="Arial" w:eastAsia="Times New Roman" w:hAnsi="Arial" w:cs="Arial"/>
          <w:sz w:val="24"/>
          <w:szCs w:val="24"/>
          <w:lang w:val="es-ES_tradnl" w:eastAsia="es-ES"/>
        </w:rPr>
        <w:t>porque es un documento original y público, en el que se aprecia el nombre, firma y cargo de la persona que lo emitió, además de la dependencia a la que pertenece, de ahí la convicción sobre la existencia y veracidad de contenido de dicho documento.</w:t>
      </w:r>
    </w:p>
    <w:p w14:paraId="31E48A8A" w14:textId="2B99AB38"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 xml:space="preserve">Luego entonces, la documental </w:t>
      </w:r>
      <w:r w:rsidR="00386645">
        <w:rPr>
          <w:rFonts w:ascii="Arial" w:hAnsi="Arial" w:cs="Arial"/>
          <w:sz w:val="24"/>
          <w:szCs w:val="24"/>
        </w:rPr>
        <w:t>ofrecida</w:t>
      </w:r>
      <w:r w:rsidRPr="00386645">
        <w:rPr>
          <w:rFonts w:ascii="Arial" w:hAnsi="Arial" w:cs="Arial"/>
          <w:sz w:val="24"/>
          <w:szCs w:val="24"/>
        </w:rPr>
        <w:t xml:space="preserve"> cumple con los requisitos de validez y eficacia, quedando de manifiesto la veracidad de su contenido, lo anterior de conformidad a lo que establec</w:t>
      </w:r>
      <w:r w:rsidR="003912F5" w:rsidRPr="00386645">
        <w:rPr>
          <w:rFonts w:ascii="Arial" w:hAnsi="Arial" w:cs="Arial"/>
          <w:sz w:val="24"/>
          <w:szCs w:val="24"/>
        </w:rPr>
        <w:t xml:space="preserve">e el citado artículo </w:t>
      </w:r>
      <w:r w:rsidR="00386645" w:rsidRPr="00386645">
        <w:rPr>
          <w:rFonts w:ascii="Arial" w:hAnsi="Arial" w:cs="Arial"/>
          <w:sz w:val="24"/>
          <w:szCs w:val="24"/>
        </w:rPr>
        <w:t>203 fracción</w:t>
      </w:r>
      <w:r w:rsidRPr="00386645">
        <w:rPr>
          <w:rFonts w:ascii="Arial" w:hAnsi="Arial" w:cs="Arial"/>
          <w:sz w:val="24"/>
          <w:szCs w:val="24"/>
        </w:rPr>
        <w:t xml:space="preserve"> I de la Ley de Procedimiento y Justicia Administrativa para el Estado de Oaxaca.</w:t>
      </w:r>
    </w:p>
    <w:p w14:paraId="27A39585" w14:textId="4AF0E61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w:t>
      </w:r>
      <w:r w:rsidRPr="003912F5">
        <w:rPr>
          <w:rFonts w:ascii="Arial" w:hAnsi="Arial" w:cs="Arial"/>
          <w:sz w:val="24"/>
          <w:szCs w:val="24"/>
        </w:rPr>
        <w:t xml:space="preserve">INSTRUMENTAL DE ACTUACIONES, ofrecida por </w:t>
      </w:r>
      <w:r w:rsidR="00313238">
        <w:rPr>
          <w:rFonts w:ascii="Arial" w:hAnsi="Arial" w:cs="Arial"/>
          <w:sz w:val="24"/>
          <w:szCs w:val="24"/>
        </w:rPr>
        <w:t>la parte</w:t>
      </w:r>
      <w:r w:rsidR="00E94533">
        <w:rPr>
          <w:rFonts w:ascii="Arial" w:hAnsi="Arial" w:cs="Arial"/>
          <w:sz w:val="24"/>
          <w:szCs w:val="24"/>
        </w:rPr>
        <w:t xml:space="preserve"> actora</w:t>
      </w:r>
      <w:r w:rsidRPr="003912F5">
        <w:rPr>
          <w:rFonts w:ascii="Arial" w:hAnsi="Arial" w:cs="Arial"/>
          <w:sz w:val="24"/>
          <w:szCs w:val="24"/>
        </w:rPr>
        <w:t>,</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49ABCA6F" w14:textId="72C06509"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 xml:space="preserve">Y HUMANA también ofrecida por </w:t>
      </w:r>
      <w:r w:rsidR="00B37020">
        <w:rPr>
          <w:rFonts w:ascii="Arial" w:hAnsi="Arial" w:cs="Arial"/>
          <w:sz w:val="24"/>
          <w:szCs w:val="24"/>
        </w:rPr>
        <w:t>la parte</w:t>
      </w:r>
      <w:r w:rsidR="00E94533">
        <w:rPr>
          <w:rFonts w:ascii="Arial" w:hAnsi="Arial" w:cs="Arial"/>
          <w:sz w:val="24"/>
          <w:szCs w:val="24"/>
        </w:rPr>
        <w:t xml:space="preserve"> actora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xml:space="preserve">- - - - - - - </w:t>
      </w:r>
    </w:p>
    <w:p w14:paraId="5E81EA3A" w14:textId="68138FA4" w:rsidR="00C61E6F" w:rsidRPr="001042B6" w:rsidRDefault="00B37020" w:rsidP="00C61E6F">
      <w:pPr>
        <w:tabs>
          <w:tab w:val="center" w:pos="4574"/>
        </w:tabs>
        <w:spacing w:line="360" w:lineRule="auto"/>
        <w:ind w:firstLine="708"/>
        <w:jc w:val="both"/>
        <w:rPr>
          <w:rFonts w:cs="Arial"/>
          <w:sz w:val="24"/>
        </w:rPr>
      </w:pPr>
      <w:r>
        <w:rPr>
          <w:rFonts w:ascii="Arial" w:hAnsi="Arial" w:cs="Arial"/>
          <w:b/>
          <w:sz w:val="24"/>
          <w:szCs w:val="24"/>
        </w:rPr>
        <w:t>CUARTO</w:t>
      </w:r>
      <w:r w:rsidR="00C61E6F" w:rsidRPr="001042B6">
        <w:rPr>
          <w:rFonts w:ascii="Arial" w:hAnsi="Arial" w:cs="Arial"/>
          <w:b/>
          <w:sz w:val="24"/>
          <w:szCs w:val="24"/>
        </w:rPr>
        <w:t>.-</w:t>
      </w:r>
      <w:r>
        <w:rPr>
          <w:rFonts w:ascii="Arial" w:hAnsi="Arial" w:cs="Arial"/>
          <w:b/>
          <w:sz w:val="24"/>
          <w:szCs w:val="24"/>
        </w:rPr>
        <w:t xml:space="preserve"> AGRAVIOS.-</w:t>
      </w:r>
      <w:r w:rsidR="00C61E6F" w:rsidRPr="001042B6">
        <w:rPr>
          <w:rFonts w:ascii="Arial" w:hAnsi="Arial" w:cs="Arial"/>
          <w:b/>
          <w:sz w:val="24"/>
          <w:szCs w:val="24"/>
        </w:rPr>
        <w:t xml:space="preserve"> </w:t>
      </w:r>
      <w:r w:rsidR="00DC52CA">
        <w:rPr>
          <w:rFonts w:ascii="Arial" w:hAnsi="Arial" w:cs="Arial"/>
          <w:sz w:val="24"/>
        </w:rPr>
        <w:t>Esta</w:t>
      </w:r>
      <w:r w:rsidR="00C61E6F" w:rsidRPr="001042B6">
        <w:rPr>
          <w:rFonts w:ascii="Arial" w:hAnsi="Arial" w:cs="Arial"/>
          <w:sz w:val="24"/>
        </w:rPr>
        <w:t xml:space="preserve"> Juzgador</w:t>
      </w:r>
      <w:r w:rsidR="00DC52CA">
        <w:rPr>
          <w:rFonts w:ascii="Arial" w:hAnsi="Arial" w:cs="Arial"/>
          <w:sz w:val="24"/>
        </w:rPr>
        <w:t>a</w:t>
      </w:r>
      <w:r w:rsidR="00C61E6F" w:rsidRPr="001042B6">
        <w:rPr>
          <w:rFonts w:ascii="Arial" w:hAnsi="Arial" w:cs="Arial"/>
          <w:sz w:val="24"/>
        </w:rPr>
        <w:t>, no realiza la transcripción</w:t>
      </w:r>
      <w:r w:rsidR="00B94E22">
        <w:rPr>
          <w:rFonts w:ascii="Arial" w:hAnsi="Arial" w:cs="Arial"/>
          <w:sz w:val="24"/>
        </w:rPr>
        <w:t xml:space="preserve"> de los agravios vertidos por la parte</w:t>
      </w:r>
      <w:r w:rsidR="00C61E6F" w:rsidRPr="001042B6">
        <w:rPr>
          <w:rFonts w:ascii="Arial" w:hAnsi="Arial" w:cs="Arial"/>
          <w:sz w:val="24"/>
        </w:rPr>
        <w:t xml:space="preserve"> actor</w:t>
      </w:r>
      <w:r w:rsidR="00B94E22">
        <w:rPr>
          <w:rFonts w:ascii="Arial" w:hAnsi="Arial" w:cs="Arial"/>
          <w:sz w:val="24"/>
        </w:rPr>
        <w:t>a</w:t>
      </w:r>
      <w:r w:rsidR="00C61E6F"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00C61E6F" w:rsidRPr="001042B6">
        <w:rPr>
          <w:rFonts w:ascii="Arial" w:hAnsi="Arial" w:cs="Arial"/>
          <w:i/>
          <w:sz w:val="24"/>
        </w:rPr>
        <w:t>CONCEPTOS DE VIOLACIÓN O AGRAVIOS. PARA CUMPLIR CON LOS PRINCIPIOS DE CONGRUENCIA Y EXHAUSTIVIDAD EN LAS SENTENCIAS DE AMPARO ES INNECESARIA SU TRANSCRIPCIÓN.</w:t>
      </w:r>
      <w:r w:rsidR="00C61E6F" w:rsidRPr="001042B6">
        <w:rPr>
          <w:rFonts w:ascii="Arial" w:hAnsi="Arial" w:cs="Arial"/>
          <w:b/>
          <w:i/>
          <w:sz w:val="24"/>
        </w:rPr>
        <w:t xml:space="preserve"> </w:t>
      </w:r>
      <w:r w:rsidR="00C61E6F" w:rsidRPr="001042B6">
        <w:rPr>
          <w:rFonts w:ascii="Arial" w:hAnsi="Arial" w:cs="Arial"/>
          <w:i/>
          <w:sz w:val="24"/>
        </w:rPr>
        <w:t>Visible en la Novena Época, pág. 830, registro 164618, Jurisprudencia Común, Segunda Sala, del Semanario Judicial de la Federación y su Gaceta</w:t>
      </w:r>
      <w:r w:rsidR="00C61E6F" w:rsidRPr="001042B6">
        <w:rPr>
          <w:rFonts w:ascii="Arial" w:hAnsi="Arial" w:cs="Arial"/>
          <w:sz w:val="24"/>
        </w:rPr>
        <w:t xml:space="preserve">.- - - - - - - </w:t>
      </w:r>
    </w:p>
    <w:p w14:paraId="4BE3D311" w14:textId="65DE6AAF"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B37020">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w:t>
      </w:r>
      <w:r w:rsidRPr="001042B6">
        <w:rPr>
          <w:rFonts w:ascii="Arial" w:hAnsi="Arial" w:cs="Arial"/>
          <w:sz w:val="24"/>
          <w:szCs w:val="24"/>
        </w:rPr>
        <w:lastRenderedPageBreak/>
        <w:t xml:space="preserve">sobreseimiento, tal y como se establece en los artículos 161 y 162, de la Ley de Procedimiento y Justicia Administrativa para el Estado de Oaxaca. </w:t>
      </w:r>
    </w:p>
    <w:p w14:paraId="7E250764" w14:textId="5ED6930F" w:rsidR="00C61E6F" w:rsidRDefault="00386645" w:rsidP="00DD2E67">
      <w:pPr>
        <w:tabs>
          <w:tab w:val="center" w:pos="4574"/>
        </w:tabs>
        <w:spacing w:line="360" w:lineRule="auto"/>
        <w:ind w:firstLine="708"/>
        <w:jc w:val="both"/>
        <w:rPr>
          <w:rFonts w:cs="Arial"/>
          <w:bCs/>
          <w:sz w:val="24"/>
        </w:rPr>
      </w:pPr>
      <w:r w:rsidRPr="007F0886">
        <w:rPr>
          <w:rFonts w:ascii="Arial" w:hAnsi="Arial" w:cs="Arial"/>
          <w:sz w:val="24"/>
          <w:szCs w:val="24"/>
        </w:rPr>
        <w:t>Toda vez que se tuvo contestando en sentido afirmativo la demanda en este asunto, ello implica la pérdida del derecho de la autoridad demandada de hacer valer causales de improcedencia del juicio, y t</w:t>
      </w:r>
      <w:r w:rsidR="00DD2E67" w:rsidRPr="007F0886">
        <w:rPr>
          <w:rFonts w:ascii="Arial" w:hAnsi="Arial" w:cs="Arial"/>
          <w:sz w:val="24"/>
          <w:szCs w:val="24"/>
        </w:rPr>
        <w:t xml:space="preserve">oda vez que </w:t>
      </w:r>
      <w:r w:rsidR="00DC52CA" w:rsidRPr="007F0886">
        <w:rPr>
          <w:rFonts w:ascii="Arial" w:hAnsi="Arial" w:cs="Arial"/>
          <w:bCs/>
          <w:sz w:val="24"/>
        </w:rPr>
        <w:t>esta</w:t>
      </w:r>
      <w:r w:rsidR="00C16D0B" w:rsidRPr="007F0886">
        <w:rPr>
          <w:rFonts w:ascii="Arial" w:hAnsi="Arial" w:cs="Arial"/>
          <w:bCs/>
          <w:sz w:val="24"/>
        </w:rPr>
        <w:t xml:space="preserve"> Juz</w:t>
      </w:r>
      <w:r w:rsidR="00634E79" w:rsidRPr="007F0886">
        <w:rPr>
          <w:rFonts w:ascii="Arial" w:hAnsi="Arial" w:cs="Arial"/>
          <w:bCs/>
          <w:sz w:val="24"/>
        </w:rPr>
        <w:t>gador</w:t>
      </w:r>
      <w:r w:rsidR="00DC52CA" w:rsidRPr="007F0886">
        <w:rPr>
          <w:rFonts w:ascii="Arial" w:hAnsi="Arial" w:cs="Arial"/>
          <w:bCs/>
          <w:sz w:val="24"/>
        </w:rPr>
        <w:t>a</w:t>
      </w:r>
      <w:r w:rsidR="00634E79" w:rsidRPr="007F0886">
        <w:rPr>
          <w:rFonts w:ascii="Arial" w:hAnsi="Arial" w:cs="Arial"/>
          <w:bCs/>
          <w:sz w:val="24"/>
        </w:rPr>
        <w:t xml:space="preserve"> </w:t>
      </w:r>
      <w:r w:rsidR="00953F6E" w:rsidRPr="007F0886">
        <w:rPr>
          <w:rFonts w:ascii="Arial" w:hAnsi="Arial" w:cs="Arial"/>
          <w:bCs/>
          <w:sz w:val="24"/>
        </w:rPr>
        <w:t xml:space="preserve">no advierte </w:t>
      </w:r>
      <w:r w:rsidRPr="007F0886">
        <w:rPr>
          <w:rFonts w:ascii="Arial" w:hAnsi="Arial" w:cs="Arial"/>
          <w:bCs/>
          <w:sz w:val="24"/>
        </w:rPr>
        <w:t xml:space="preserve">la actualización de alguna </w:t>
      </w:r>
      <w:r w:rsidR="00953F6E" w:rsidRPr="007F0886">
        <w:rPr>
          <w:rFonts w:ascii="Arial" w:hAnsi="Arial" w:cs="Arial"/>
          <w:bCs/>
          <w:sz w:val="24"/>
        </w:rPr>
        <w:t xml:space="preserve">causa que impida entrar al estudio de fondo de este asunto, consecuentemente </w:t>
      </w:r>
      <w:r w:rsidR="00C61E6F" w:rsidRPr="007F0886">
        <w:rPr>
          <w:rFonts w:ascii="Arial" w:hAnsi="Arial" w:cs="Arial"/>
          <w:sz w:val="24"/>
        </w:rPr>
        <w:t xml:space="preserve">este Juicio de Nulidad </w:t>
      </w:r>
      <w:r w:rsidR="00C61E6F" w:rsidRPr="007F0886">
        <w:rPr>
          <w:rFonts w:ascii="Arial" w:hAnsi="Arial" w:cs="Arial"/>
          <w:b/>
          <w:sz w:val="24"/>
        </w:rPr>
        <w:t>NO SE SOBRESEE</w:t>
      </w:r>
      <w:r w:rsidR="00C61E6F" w:rsidRPr="007F0886">
        <w:rPr>
          <w:rFonts w:ascii="Arial" w:hAnsi="Arial" w:cs="Arial"/>
          <w:sz w:val="24"/>
        </w:rPr>
        <w:t xml:space="preserve">. - - - - </w:t>
      </w:r>
      <w:r w:rsidR="00953F6E" w:rsidRPr="007F0886">
        <w:rPr>
          <w:rFonts w:ascii="Arial" w:hAnsi="Arial" w:cs="Arial"/>
          <w:sz w:val="24"/>
        </w:rPr>
        <w:t xml:space="preserve">- </w:t>
      </w:r>
      <w:r w:rsidRPr="007F0886">
        <w:rPr>
          <w:rFonts w:ascii="Arial" w:hAnsi="Arial" w:cs="Arial"/>
          <w:sz w:val="24"/>
        </w:rPr>
        <w:t>- - - - - - - - - - - - - - - - - - - - - - - - - - - - - - - - - - - - - - -</w:t>
      </w:r>
    </w:p>
    <w:p w14:paraId="6D998DD2" w14:textId="5F44C52D" w:rsidR="00097966" w:rsidRDefault="00C61E6F" w:rsidP="0009796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ab/>
        <w:t>SEXTO.-</w:t>
      </w:r>
      <w:r w:rsidR="0091108E">
        <w:rPr>
          <w:rFonts w:ascii="Arial" w:hAnsi="Arial" w:cs="Arial"/>
          <w:b/>
          <w:sz w:val="24"/>
          <w:szCs w:val="24"/>
        </w:rPr>
        <w:t xml:space="preserve"> ESTUDIO DE FONDO.- </w:t>
      </w:r>
      <w:r>
        <w:rPr>
          <w:rFonts w:ascii="Arial" w:hAnsi="Arial" w:cs="Arial"/>
          <w:b/>
          <w:sz w:val="24"/>
          <w:szCs w:val="24"/>
        </w:rPr>
        <w:t xml:space="preserve"> </w:t>
      </w:r>
      <w:r w:rsidR="00797F7C">
        <w:rPr>
          <w:rFonts w:ascii="Arial" w:hAnsi="Arial" w:cs="Arial"/>
          <w:sz w:val="24"/>
          <w:szCs w:val="24"/>
        </w:rPr>
        <w:t>Esta</w:t>
      </w:r>
      <w:r w:rsidR="00097966">
        <w:rPr>
          <w:rFonts w:ascii="Arial" w:hAnsi="Arial" w:cs="Arial"/>
          <w:sz w:val="24"/>
          <w:szCs w:val="24"/>
        </w:rPr>
        <w:t xml:space="preserve"> Juzgador</w:t>
      </w:r>
      <w:r w:rsidR="00797F7C">
        <w:rPr>
          <w:rFonts w:ascii="Arial" w:hAnsi="Arial" w:cs="Arial"/>
          <w:sz w:val="24"/>
          <w:szCs w:val="24"/>
        </w:rPr>
        <w:t>a</w:t>
      </w:r>
      <w:r w:rsidR="00097966">
        <w:rPr>
          <w:rFonts w:ascii="Arial" w:hAnsi="Arial" w:cs="Arial"/>
          <w:sz w:val="24"/>
          <w:szCs w:val="24"/>
        </w:rPr>
        <w:t xml:space="preserve"> toma en cuenta, que el acta de infracción con número de folio </w:t>
      </w:r>
      <w:r w:rsidR="004641BB">
        <w:rPr>
          <w:rFonts w:ascii="Arial" w:hAnsi="Arial" w:cs="Arial"/>
          <w:sz w:val="24"/>
          <w:szCs w:val="24"/>
        </w:rPr>
        <w:t>*****</w:t>
      </w:r>
      <w:r w:rsidR="00097966">
        <w:rPr>
          <w:rFonts w:ascii="Arial" w:hAnsi="Arial" w:cs="Arial"/>
          <w:sz w:val="24"/>
          <w:szCs w:val="24"/>
        </w:rPr>
        <w:t xml:space="preserve"> (foja </w:t>
      </w:r>
      <w:r w:rsidR="00B732F3">
        <w:rPr>
          <w:rFonts w:ascii="Arial" w:hAnsi="Arial" w:cs="Arial"/>
          <w:sz w:val="24"/>
          <w:szCs w:val="24"/>
        </w:rPr>
        <w:t>5</w:t>
      </w:r>
      <w:r w:rsidR="00097966">
        <w:rPr>
          <w:rFonts w:ascii="Arial" w:hAnsi="Arial" w:cs="Arial"/>
          <w:sz w:val="24"/>
          <w:szCs w:val="24"/>
        </w:rPr>
        <w:t xml:space="preserve"> de autos), </w:t>
      </w:r>
      <w:r w:rsidR="00097966" w:rsidRPr="001661C8">
        <w:rPr>
          <w:rFonts w:ascii="Arial" w:hAnsi="Arial" w:cs="Arial"/>
          <w:sz w:val="24"/>
          <w:szCs w:val="24"/>
        </w:rPr>
        <w:t xml:space="preserve">fue </w:t>
      </w:r>
      <w:r w:rsidR="00097966">
        <w:rPr>
          <w:rFonts w:ascii="Arial" w:hAnsi="Arial" w:cs="Arial"/>
          <w:sz w:val="24"/>
          <w:szCs w:val="24"/>
        </w:rPr>
        <w:t>realizada</w:t>
      </w:r>
      <w:r w:rsidR="00097966" w:rsidRPr="001661C8">
        <w:rPr>
          <w:rFonts w:ascii="Arial" w:hAnsi="Arial" w:cs="Arial"/>
          <w:sz w:val="24"/>
          <w:szCs w:val="24"/>
        </w:rPr>
        <w:t xml:space="preserve"> el día </w:t>
      </w:r>
      <w:r w:rsidR="004641BB">
        <w:rPr>
          <w:rFonts w:ascii="Arial" w:hAnsi="Arial" w:cs="Arial"/>
          <w:sz w:val="24"/>
          <w:szCs w:val="24"/>
        </w:rPr>
        <w:t>***** de ***** de dos mil veinte (**/**/2020)</w:t>
      </w:r>
      <w:r w:rsidR="00097966" w:rsidRPr="001661C8">
        <w:rPr>
          <w:rFonts w:ascii="Arial" w:hAnsi="Arial" w:cs="Arial"/>
          <w:sz w:val="24"/>
          <w:szCs w:val="24"/>
        </w:rPr>
        <w:t xml:space="preserve"> </w:t>
      </w:r>
      <w:r w:rsidR="00097966">
        <w:rPr>
          <w:rFonts w:ascii="Arial" w:hAnsi="Arial" w:cs="Arial"/>
          <w:sz w:val="24"/>
          <w:szCs w:val="24"/>
        </w:rPr>
        <w:t>por un Policía Vial Estatal</w:t>
      </w:r>
      <w:r w:rsidR="00B732F3">
        <w:rPr>
          <w:rFonts w:ascii="Arial" w:hAnsi="Arial" w:cs="Arial"/>
          <w:sz w:val="24"/>
          <w:szCs w:val="24"/>
        </w:rPr>
        <w:t xml:space="preserve"> número estadístico 540</w:t>
      </w:r>
      <w:r w:rsidR="00097966">
        <w:rPr>
          <w:rFonts w:ascii="Arial" w:hAnsi="Arial" w:cs="Arial"/>
          <w:sz w:val="24"/>
          <w:szCs w:val="24"/>
        </w:rPr>
        <w:t xml:space="preserve">, y que de acuerdo a lo plasmado en ella, el lugar en que ocurrieron los hechos se ubica en </w:t>
      </w:r>
      <w:r w:rsidR="004641BB">
        <w:rPr>
          <w:rFonts w:ascii="Arial" w:hAnsi="Arial" w:cs="Arial"/>
          <w:sz w:val="24"/>
          <w:szCs w:val="24"/>
        </w:rPr>
        <w:t>***** con calle *****</w:t>
      </w:r>
      <w:r w:rsidR="00B33C77" w:rsidRPr="007F0886">
        <w:rPr>
          <w:rFonts w:ascii="Arial" w:hAnsi="Arial" w:cs="Arial"/>
          <w:sz w:val="24"/>
          <w:szCs w:val="24"/>
        </w:rPr>
        <w:t>, en el municipio de Santa Lucía del Camino, Centro, Oaxaca</w:t>
      </w:r>
      <w:r w:rsidR="00097966" w:rsidRPr="007F0886">
        <w:rPr>
          <w:rFonts w:ascii="Arial" w:hAnsi="Arial" w:cs="Arial"/>
          <w:sz w:val="24"/>
          <w:szCs w:val="24"/>
        </w:rPr>
        <w:t>, por lo que se considera pertinente realizar un análisis de la competencia de la autoridad demandada para actuar en una Jurisdicción Municipal, de conformidad con lo dispuesto</w:t>
      </w:r>
      <w:r w:rsidR="00097966">
        <w:rPr>
          <w:rFonts w:ascii="Arial" w:hAnsi="Arial" w:cs="Arial"/>
          <w:sz w:val="24"/>
          <w:szCs w:val="24"/>
        </w:rPr>
        <w:t xml:space="preserve"> en el artículo 208 último párrafo de la Ley de Procedimiento y Justicia Administrativa para el Estado de Oaxaca.</w:t>
      </w:r>
    </w:p>
    <w:p w14:paraId="36E2B34A" w14:textId="77777777" w:rsidR="00097966" w:rsidRPr="00EA3C93" w:rsidRDefault="00097966" w:rsidP="00097966">
      <w:pPr>
        <w:tabs>
          <w:tab w:val="center" w:pos="4574"/>
        </w:tabs>
        <w:spacing w:line="360" w:lineRule="auto"/>
        <w:ind w:firstLine="708"/>
        <w:jc w:val="both"/>
        <w:rPr>
          <w:rFonts w:ascii="Arial" w:hAnsi="Arial" w:cs="Arial"/>
          <w:sz w:val="24"/>
          <w:szCs w:val="24"/>
        </w:rPr>
      </w:pPr>
      <w:r w:rsidRPr="007F0886">
        <w:rPr>
          <w:rFonts w:ascii="Arial" w:hAnsi="Arial" w:cs="Arial"/>
          <w:sz w:val="24"/>
          <w:szCs w:val="24"/>
        </w:rPr>
        <w:t xml:space="preserve">Al respecto el artículo 115 fracción III, inciso h) de la Constitución Política de los Estados Unidos Mexicanos, dispone que los </w:t>
      </w:r>
      <w:r w:rsidRPr="007F0886">
        <w:rPr>
          <w:rFonts w:ascii="Arial" w:hAnsi="Arial" w:cs="Arial"/>
          <w:b/>
          <w:sz w:val="24"/>
          <w:szCs w:val="24"/>
        </w:rPr>
        <w:t>Municipios tendrán a su cargo</w:t>
      </w:r>
      <w:r w:rsidRPr="007F0886">
        <w:rPr>
          <w:rFonts w:ascii="Arial" w:hAnsi="Arial" w:cs="Arial"/>
          <w:sz w:val="24"/>
          <w:szCs w:val="24"/>
        </w:rPr>
        <w:t xml:space="preserve"> las funciones y servicios públicos referentes a la seguridad pública, policía preventiva municipal y </w:t>
      </w:r>
      <w:r w:rsidRPr="007F0886">
        <w:rPr>
          <w:rFonts w:ascii="Arial" w:hAnsi="Arial" w:cs="Arial"/>
          <w:b/>
          <w:sz w:val="24"/>
          <w:szCs w:val="24"/>
        </w:rPr>
        <w:t>tránsito</w:t>
      </w:r>
      <w:r w:rsidRPr="007F0886">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sidRPr="007F0886">
        <w:rPr>
          <w:rFonts w:ascii="Arial" w:hAnsi="Arial" w:cs="Arial"/>
          <w:b/>
          <w:i/>
          <w:sz w:val="24"/>
          <w:szCs w:val="24"/>
        </w:rPr>
        <w:t>Artículo 26.</w:t>
      </w:r>
      <w:r w:rsidRPr="007F0886">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sidRPr="007F0886">
        <w:rPr>
          <w:rFonts w:ascii="Arial" w:hAnsi="Arial" w:cs="Arial"/>
          <w:b/>
          <w:i/>
          <w:sz w:val="24"/>
          <w:szCs w:val="24"/>
        </w:rPr>
        <w:t>que le sean transferidas mediante convenio</w:t>
      </w:r>
      <w:r w:rsidRPr="007F0886">
        <w:rPr>
          <w:rFonts w:ascii="Arial" w:hAnsi="Arial" w:cs="Arial"/>
          <w:sz w:val="24"/>
          <w:szCs w:val="24"/>
        </w:rPr>
        <w:t xml:space="preserve">.” (Lo resaltado es por esta autoridad); de lo anterior se logra establecer, que </w:t>
      </w:r>
      <w:r w:rsidRPr="007F0886">
        <w:rPr>
          <w:rFonts w:ascii="Arial" w:hAnsi="Arial" w:cs="Arial"/>
          <w:b/>
          <w:sz w:val="24"/>
          <w:szCs w:val="24"/>
        </w:rPr>
        <w:t>en materia de tránsito</w:t>
      </w:r>
      <w:r w:rsidRPr="007F0886">
        <w:rPr>
          <w:rFonts w:ascii="Arial" w:hAnsi="Arial" w:cs="Arial"/>
          <w:sz w:val="24"/>
          <w:szCs w:val="24"/>
        </w:rPr>
        <w:t>, los municipios tienen facultades reservadas constitucionalmente, y solo podrán actuar en esas jurisdicciones, los Agentes de la Policía Vial Estatal, a través de un conveni</w:t>
      </w:r>
      <w:r w:rsidRPr="00EA3C93">
        <w:rPr>
          <w:rFonts w:ascii="Arial" w:hAnsi="Arial" w:cs="Arial"/>
          <w:sz w:val="24"/>
          <w:szCs w:val="24"/>
        </w:rPr>
        <w:t xml:space="preserve">o que les permita actuar. </w:t>
      </w:r>
    </w:p>
    <w:p w14:paraId="3204FD6B" w14:textId="5776EFFC" w:rsidR="00097966" w:rsidRDefault="00097966" w:rsidP="007F0886">
      <w:pPr>
        <w:tabs>
          <w:tab w:val="center" w:pos="4574"/>
        </w:tabs>
        <w:spacing w:line="360" w:lineRule="auto"/>
        <w:ind w:firstLine="708"/>
        <w:jc w:val="both"/>
        <w:rPr>
          <w:rFonts w:ascii="Arial" w:hAnsi="Arial" w:cs="Arial"/>
          <w:sz w:val="24"/>
          <w:szCs w:val="24"/>
        </w:rPr>
      </w:pPr>
      <w:r w:rsidRPr="00EA3C93">
        <w:rPr>
          <w:rFonts w:ascii="Arial" w:hAnsi="Arial" w:cs="Arial"/>
          <w:sz w:val="24"/>
          <w:szCs w:val="24"/>
        </w:rPr>
        <w:t>En el caso concreto, se toma en cuenta que el lugar en que se suscitó el evento, se localiza en el Municipio de</w:t>
      </w:r>
      <w:r w:rsidR="00B33C77" w:rsidRPr="00EA3C93">
        <w:rPr>
          <w:rFonts w:ascii="Arial" w:hAnsi="Arial" w:cs="Arial"/>
          <w:sz w:val="24"/>
          <w:szCs w:val="24"/>
        </w:rPr>
        <w:t xml:space="preserve"> Santa Lucía del Camino</w:t>
      </w:r>
      <w:r w:rsidRPr="00EA3C93">
        <w:rPr>
          <w:rFonts w:ascii="Arial" w:hAnsi="Arial" w:cs="Arial"/>
          <w:sz w:val="24"/>
          <w:szCs w:val="24"/>
        </w:rPr>
        <w:t>, de</w:t>
      </w:r>
      <w:r w:rsidR="00B33C77" w:rsidRPr="00EA3C93">
        <w:rPr>
          <w:rFonts w:ascii="Arial" w:hAnsi="Arial" w:cs="Arial"/>
          <w:sz w:val="24"/>
          <w:szCs w:val="24"/>
        </w:rPr>
        <w:t xml:space="preserve">l Distrito </w:t>
      </w:r>
      <w:r w:rsidR="00B33C77" w:rsidRPr="00EA3C93">
        <w:rPr>
          <w:rFonts w:ascii="Arial" w:hAnsi="Arial" w:cs="Arial"/>
          <w:sz w:val="24"/>
          <w:szCs w:val="24"/>
        </w:rPr>
        <w:lastRenderedPageBreak/>
        <w:t xml:space="preserve">del Centro, </w:t>
      </w:r>
      <w:r w:rsidRPr="00EA3C93">
        <w:rPr>
          <w:rFonts w:ascii="Arial" w:hAnsi="Arial" w:cs="Arial"/>
          <w:sz w:val="24"/>
          <w:szCs w:val="24"/>
        </w:rPr>
        <w:t xml:space="preserve">Oaxaca, precisamente en la </w:t>
      </w:r>
      <w:r w:rsidR="004641BB">
        <w:rPr>
          <w:rFonts w:ascii="Arial" w:hAnsi="Arial" w:cs="Arial"/>
          <w:sz w:val="24"/>
          <w:szCs w:val="24"/>
        </w:rPr>
        <w:t>*****</w:t>
      </w:r>
      <w:r w:rsidR="00B33C77" w:rsidRPr="00EA3C93">
        <w:rPr>
          <w:rFonts w:ascii="Arial" w:hAnsi="Arial" w:cs="Arial"/>
          <w:sz w:val="24"/>
          <w:szCs w:val="24"/>
        </w:rPr>
        <w:t xml:space="preserve"> y calle </w:t>
      </w:r>
      <w:r w:rsidR="004641BB">
        <w:rPr>
          <w:rFonts w:ascii="Arial" w:hAnsi="Arial" w:cs="Arial"/>
          <w:sz w:val="24"/>
          <w:szCs w:val="24"/>
        </w:rPr>
        <w:t>*****</w:t>
      </w:r>
      <w:r w:rsidR="00B33C77" w:rsidRPr="00EA3C93">
        <w:rPr>
          <w:rFonts w:ascii="Arial" w:hAnsi="Arial" w:cs="Arial"/>
          <w:sz w:val="24"/>
          <w:szCs w:val="24"/>
        </w:rPr>
        <w:t xml:space="preserve">, </w:t>
      </w:r>
      <w:r w:rsidRPr="00EA3C93">
        <w:rPr>
          <w:rFonts w:ascii="Arial" w:hAnsi="Arial" w:cs="Arial"/>
          <w:sz w:val="24"/>
          <w:szCs w:val="24"/>
        </w:rPr>
        <w:t xml:space="preserve"> luego entonces, para que un Agente de la Policía Vial Estatal</w:t>
      </w:r>
      <w:r w:rsidR="00127D66" w:rsidRPr="00EA3C93">
        <w:rPr>
          <w:rFonts w:ascii="Arial" w:hAnsi="Arial" w:cs="Arial"/>
          <w:sz w:val="24"/>
          <w:szCs w:val="24"/>
        </w:rPr>
        <w:t>,</w:t>
      </w:r>
      <w:r w:rsidRPr="00EA3C93">
        <w:rPr>
          <w:rFonts w:ascii="Arial" w:hAnsi="Arial" w:cs="Arial"/>
          <w:sz w:val="24"/>
          <w:szCs w:val="24"/>
        </w:rPr>
        <w:t xml:space="preserve"> ejerza sus atribuciones en dicha jurisdicción</w:t>
      </w:r>
      <w:r w:rsidR="008C7DC4" w:rsidRPr="00EA3C93">
        <w:rPr>
          <w:rFonts w:ascii="Arial" w:hAnsi="Arial" w:cs="Arial"/>
          <w:sz w:val="24"/>
          <w:szCs w:val="24"/>
        </w:rPr>
        <w:t>,</w:t>
      </w:r>
      <w:r w:rsidRPr="00EA3C93">
        <w:rPr>
          <w:rFonts w:ascii="Arial" w:hAnsi="Arial" w:cs="Arial"/>
          <w:sz w:val="24"/>
          <w:szCs w:val="24"/>
        </w:rPr>
        <w:t xml:space="preserve"> debe acreditar que cuenta con el convenio celebrado entre el Municipio de</w:t>
      </w:r>
      <w:r w:rsidR="00B33C77" w:rsidRPr="00EA3C93">
        <w:rPr>
          <w:rFonts w:ascii="Arial" w:hAnsi="Arial" w:cs="Arial"/>
          <w:sz w:val="24"/>
          <w:szCs w:val="24"/>
        </w:rPr>
        <w:t xml:space="preserve"> Santa Lucia del Camino, Centro, Oaxaca</w:t>
      </w:r>
      <w:r w:rsidRPr="00EA3C93">
        <w:rPr>
          <w:rFonts w:ascii="Arial" w:hAnsi="Arial" w:cs="Arial"/>
          <w:sz w:val="24"/>
          <w:szCs w:val="24"/>
        </w:rPr>
        <w:t xml:space="preserve"> y el Ejecutivo del Estado de Oaxaca, circunstancia que no se acreditó en el acta de infracción</w:t>
      </w:r>
      <w:r w:rsidR="008C7DC4" w:rsidRPr="00EA3C93">
        <w:rPr>
          <w:rFonts w:ascii="Arial" w:hAnsi="Arial" w:cs="Arial"/>
          <w:sz w:val="24"/>
          <w:szCs w:val="24"/>
        </w:rPr>
        <w:t>,</w:t>
      </w:r>
      <w:r w:rsidRPr="00EA3C93">
        <w:rPr>
          <w:rFonts w:ascii="Arial" w:hAnsi="Arial" w:cs="Arial"/>
          <w:sz w:val="24"/>
          <w:szCs w:val="24"/>
        </w:rPr>
        <w:t xml:space="preserve"> para considerar que se encuentre debidamente fundada, pues la única referencia que existe en el acta de infracción es la Ley de Tránsito, Movilidad y Vialidad del Estado de Oaxaca, Ley de Tránsito Reformada, y el Reglamento de Tránsito Vigente, y de los artículos referidos</w:t>
      </w:r>
      <w:r w:rsidR="005B48C5" w:rsidRPr="00EA3C93">
        <w:rPr>
          <w:rFonts w:ascii="Arial" w:hAnsi="Arial" w:cs="Arial"/>
          <w:sz w:val="24"/>
          <w:szCs w:val="24"/>
        </w:rPr>
        <w:t>,</w:t>
      </w:r>
      <w:r w:rsidRPr="00EA3C93">
        <w:rPr>
          <w:rFonts w:ascii="Arial" w:hAnsi="Arial" w:cs="Arial"/>
          <w:sz w:val="24"/>
          <w:szCs w:val="24"/>
        </w:rPr>
        <w:t xml:space="preserve"> no se advierte alguno que le otorgue facultad al policía vial demandado para actuar en el Municipio de</w:t>
      </w:r>
      <w:r w:rsidR="00B33C77" w:rsidRPr="00EA3C93">
        <w:rPr>
          <w:rFonts w:ascii="Arial" w:hAnsi="Arial" w:cs="Arial"/>
          <w:sz w:val="24"/>
          <w:szCs w:val="24"/>
        </w:rPr>
        <w:t xml:space="preserve"> Santa Lucía del Camino, Centro, Oaxaca</w:t>
      </w:r>
      <w:r w:rsidRPr="00EA3C93">
        <w:rPr>
          <w:rFonts w:ascii="Arial" w:hAnsi="Arial" w:cs="Arial"/>
          <w:sz w:val="24"/>
          <w:szCs w:val="24"/>
        </w:rPr>
        <w:t xml:space="preserve">, lo cual violenta flagrantemente las disposiciones contenidas en los artículos </w:t>
      </w:r>
      <w:r w:rsidR="007F0886" w:rsidRPr="00EA3C93">
        <w:rPr>
          <w:rFonts w:ascii="Arial" w:hAnsi="Arial" w:cs="Arial"/>
          <w:sz w:val="24"/>
          <w:szCs w:val="24"/>
        </w:rPr>
        <w:t>3 fracción XIVI, 4 fracción V, 5, 12 fracción IV, todos del Reglamento de Tránsito Movilidad y Vialidad del Municipio de Santa Luc</w:t>
      </w:r>
      <w:r w:rsidR="00EA3C93" w:rsidRPr="00EA3C93">
        <w:rPr>
          <w:rFonts w:ascii="Arial" w:hAnsi="Arial" w:cs="Arial"/>
          <w:sz w:val="24"/>
          <w:szCs w:val="24"/>
        </w:rPr>
        <w:t>ía del Camino, Oaxaca,</w:t>
      </w:r>
      <w:r w:rsidR="007F0886" w:rsidRPr="00EA3C93">
        <w:rPr>
          <w:rFonts w:ascii="Arial" w:hAnsi="Arial" w:cs="Arial"/>
          <w:sz w:val="24"/>
          <w:szCs w:val="24"/>
        </w:rPr>
        <w:t xml:space="preserve"> </w:t>
      </w:r>
      <w:r w:rsidRPr="00EA3C93">
        <w:rPr>
          <w:rFonts w:ascii="Arial" w:hAnsi="Arial" w:cs="Arial"/>
          <w:sz w:val="24"/>
          <w:szCs w:val="24"/>
        </w:rPr>
        <w:t xml:space="preserve">pues son éstos los que otorgan facultades a los Policías Viales del Municipio de </w:t>
      </w:r>
      <w:r w:rsidR="00B33C77" w:rsidRPr="00EA3C93">
        <w:rPr>
          <w:rFonts w:ascii="Arial" w:hAnsi="Arial" w:cs="Arial"/>
          <w:sz w:val="24"/>
          <w:szCs w:val="24"/>
        </w:rPr>
        <w:t>Santa Lucía del Camino, Centro</w:t>
      </w:r>
      <w:r w:rsidRPr="00EA3C93">
        <w:rPr>
          <w:rFonts w:ascii="Arial" w:hAnsi="Arial" w:cs="Arial"/>
          <w:sz w:val="24"/>
          <w:szCs w:val="24"/>
        </w:rPr>
        <w:t>, Oaxaca a actuar dentro de su demarcación territorial, la cual fue invadida sin justificación alguna por el Policía Vial Estatal demandado, de ahí que su actuación resulte ilegal.</w:t>
      </w:r>
    </w:p>
    <w:p w14:paraId="047ABC0E"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w:t>
      </w:r>
      <w:r w:rsidR="00ED2443">
        <w:rPr>
          <w:rFonts w:ascii="Arial" w:hAnsi="Arial" w:cs="Arial"/>
          <w:sz w:val="24"/>
          <w:szCs w:val="24"/>
        </w:rPr>
        <w:t>utoridad declara</w:t>
      </w:r>
      <w:r>
        <w:rPr>
          <w:rFonts w:ascii="Arial" w:hAnsi="Arial" w:cs="Arial"/>
          <w:sz w:val="24"/>
          <w:szCs w:val="24"/>
        </w:rPr>
        <w:t xml:space="preserve"> </w:t>
      </w:r>
      <w:r>
        <w:rPr>
          <w:rFonts w:ascii="Arial" w:hAnsi="Arial" w:cs="Arial"/>
          <w:sz w:val="24"/>
          <w:szCs w:val="24"/>
          <w:u w:val="single"/>
        </w:rPr>
        <w:t>la invalidez del acta de infracción</w:t>
      </w:r>
      <w:r>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w:t>
      </w:r>
      <w:r w:rsidRPr="00097966">
        <w:rPr>
          <w:rFonts w:ascii="Arial" w:hAnsi="Arial" w:cs="Arial"/>
          <w:sz w:val="24"/>
          <w:szCs w:val="24"/>
        </w:rPr>
        <w:t>invalidarse un acto legalmente destruido. Sirve de apoyo a lo anterior, las Jurisprudencias sustentadas por la Suprema Corte de Justicia cuyos datos de identificación son:</w:t>
      </w:r>
      <w:r>
        <w:rPr>
          <w:rFonts w:ascii="Arial" w:hAnsi="Arial" w:cs="Arial"/>
          <w:sz w:val="24"/>
          <w:szCs w:val="24"/>
        </w:rPr>
        <w:t xml:space="preserve"> </w:t>
      </w:r>
    </w:p>
    <w:p w14:paraId="738D11D1"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 xml:space="preserve">PROCEDIMIENTO CONTENCIOSO ADMINISTRATIVO. LOS ARTÍCULOS 50, SEGUNDO PÁRRAFO, Y 51, PENÚLTIMO PÁRRAFO, DE LA LEY FEDERAL RELATIVA, OBLIGAN AL EXAMEN PREFERENTE DE LOS CONCEPTOS DE </w:t>
      </w:r>
      <w:r>
        <w:rPr>
          <w:rFonts w:ascii="Arial" w:hAnsi="Arial" w:cs="Arial"/>
          <w:i/>
          <w:sz w:val="24"/>
          <w:szCs w:val="24"/>
        </w:rPr>
        <w:lastRenderedPageBreak/>
        <w:t>IMPUGNACIÓN RELACIONADOS CON LA INCOMPETENCIA DE LA AUTORIDAD, PUES DE RESULTAR FUNDADOS HACEN INNECESARIO EL ESTUDIO DE LOS RESTANTES (LEGISLACIÓN VIGENTE ANTES DE LA REFORMA DEL 10 DE DICIEMBRE DE 2010).”</w:t>
      </w:r>
    </w:p>
    <w:p w14:paraId="05F169A1" w14:textId="77777777" w:rsidR="00097966" w:rsidRPr="005155C4"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IV, Noviembre de 1996, Novena Época, pág. 330, número de registro 200023, Jurisprudencia (Constitucional) Pleno, y bajo el rubro: “</w:t>
      </w:r>
      <w:r>
        <w:rPr>
          <w:rFonts w:ascii="Arial" w:hAnsi="Arial" w:cs="Arial"/>
          <w:i/>
          <w:sz w:val="24"/>
          <w:szCs w:val="24"/>
        </w:rPr>
        <w:t xml:space="preserve">SEGURIDAD PÚBLICA Y </w:t>
      </w:r>
      <w:r w:rsidRPr="005155C4">
        <w:rPr>
          <w:rFonts w:ascii="Arial" w:hAnsi="Arial" w:cs="Arial"/>
          <w:i/>
          <w:sz w:val="24"/>
          <w:szCs w:val="24"/>
        </w:rPr>
        <w:t>TRÁNSITO EN LOS MUNICIPIOS. EN PRINCIPIO, SON MATERIAS RESERVADAS CONSTITUCIONALMENTE A ELLOS</w:t>
      </w:r>
      <w:r w:rsidRPr="005155C4">
        <w:rPr>
          <w:rFonts w:ascii="Arial" w:hAnsi="Arial" w:cs="Arial"/>
          <w:sz w:val="24"/>
          <w:szCs w:val="24"/>
        </w:rPr>
        <w:t>.”</w:t>
      </w:r>
    </w:p>
    <w:p w14:paraId="196DEBC8" w14:textId="1F419151" w:rsidR="00097966" w:rsidRDefault="00097966" w:rsidP="00097966">
      <w:pPr>
        <w:tabs>
          <w:tab w:val="center" w:pos="4574"/>
        </w:tabs>
        <w:spacing w:line="360" w:lineRule="auto"/>
        <w:ind w:firstLine="708"/>
        <w:jc w:val="both"/>
        <w:rPr>
          <w:rFonts w:ascii="Arial" w:hAnsi="Arial" w:cs="Arial"/>
          <w:sz w:val="24"/>
          <w:szCs w:val="24"/>
        </w:rPr>
      </w:pPr>
      <w:r w:rsidRPr="005155C4">
        <w:rPr>
          <w:rFonts w:ascii="Arial" w:hAnsi="Arial" w:cs="Arial"/>
          <w:sz w:val="24"/>
          <w:szCs w:val="24"/>
        </w:rPr>
        <w:t>Al haberse determinado que el acto impugnado resulta inconstitucional, lo procedente es conforme a lo establecido en las fracciones I, II y últim</w:t>
      </w:r>
      <w:r w:rsidR="0091108E">
        <w:rPr>
          <w:rFonts w:ascii="Arial" w:hAnsi="Arial" w:cs="Arial"/>
          <w:sz w:val="24"/>
          <w:szCs w:val="24"/>
        </w:rPr>
        <w:t>o</w:t>
      </w:r>
      <w:r w:rsidRPr="005155C4">
        <w:rPr>
          <w:rFonts w:ascii="Arial" w:hAnsi="Arial" w:cs="Arial"/>
          <w:sz w:val="24"/>
          <w:szCs w:val="24"/>
        </w:rPr>
        <w:t xml:space="preserve"> párrafo del artículo 208 de la Ley de Procedimiento y Justicia Administrativa para el Estado de Oaxaca, declarar </w:t>
      </w:r>
      <w:r w:rsidRPr="005155C4">
        <w:rPr>
          <w:rFonts w:ascii="Arial" w:hAnsi="Arial" w:cs="Arial"/>
          <w:b/>
          <w:sz w:val="24"/>
          <w:szCs w:val="24"/>
        </w:rPr>
        <w:t>la NULIDAD LISA Y LLANA del acta de infracción de tránsito</w:t>
      </w:r>
      <w:r>
        <w:rPr>
          <w:rFonts w:ascii="Arial" w:hAnsi="Arial" w:cs="Arial"/>
          <w:b/>
          <w:sz w:val="24"/>
          <w:szCs w:val="24"/>
        </w:rPr>
        <w:t xml:space="preserve"> con número de foli</w:t>
      </w:r>
      <w:r w:rsidR="0091108E">
        <w:rPr>
          <w:rFonts w:ascii="Arial" w:hAnsi="Arial" w:cs="Arial"/>
          <w:b/>
          <w:sz w:val="24"/>
          <w:szCs w:val="24"/>
        </w:rPr>
        <w:t xml:space="preserve">o </w:t>
      </w:r>
      <w:r w:rsidR="004641BB">
        <w:rPr>
          <w:rFonts w:ascii="Arial" w:hAnsi="Arial" w:cs="Arial"/>
          <w:b/>
          <w:sz w:val="24"/>
          <w:szCs w:val="24"/>
        </w:rPr>
        <w:t>*****</w:t>
      </w:r>
      <w:r>
        <w:rPr>
          <w:rFonts w:ascii="Arial" w:hAnsi="Arial" w:cs="Arial"/>
          <w:b/>
          <w:sz w:val="24"/>
          <w:szCs w:val="24"/>
        </w:rPr>
        <w:t xml:space="preserve">, de fecha </w:t>
      </w:r>
      <w:r w:rsidR="004641BB">
        <w:rPr>
          <w:rFonts w:ascii="Arial" w:hAnsi="Arial" w:cs="Arial"/>
          <w:b/>
          <w:sz w:val="24"/>
          <w:szCs w:val="24"/>
        </w:rPr>
        <w:t>***** de ***** de dos mil veinte (**/**/2020)</w:t>
      </w:r>
      <w:r>
        <w:rPr>
          <w:rFonts w:ascii="Arial" w:hAnsi="Arial" w:cs="Arial"/>
          <w:b/>
          <w:sz w:val="24"/>
          <w:szCs w:val="24"/>
        </w:rPr>
        <w:t xml:space="preserve">, </w:t>
      </w:r>
      <w:r w:rsidR="00286D60">
        <w:rPr>
          <w:rFonts w:ascii="Arial" w:hAnsi="Arial" w:cs="Arial"/>
          <w:b/>
          <w:sz w:val="24"/>
          <w:szCs w:val="24"/>
        </w:rPr>
        <w:t>relacionada con el</w:t>
      </w:r>
      <w:r w:rsidR="00F3713E">
        <w:rPr>
          <w:rFonts w:ascii="Arial" w:hAnsi="Arial" w:cs="Arial"/>
          <w:b/>
          <w:sz w:val="24"/>
          <w:szCs w:val="24"/>
        </w:rPr>
        <w:t xml:space="preserve"> vehículo marca Toyota; sub marca Hilux; modelo 2019; </w:t>
      </w:r>
      <w:r w:rsidR="005F503A">
        <w:rPr>
          <w:rFonts w:ascii="Arial" w:hAnsi="Arial" w:cs="Arial"/>
          <w:b/>
          <w:sz w:val="24"/>
          <w:szCs w:val="24"/>
        </w:rPr>
        <w:t>color *****</w:t>
      </w:r>
      <w:r w:rsidR="00F3713E">
        <w:rPr>
          <w:rFonts w:ascii="Arial" w:hAnsi="Arial" w:cs="Arial"/>
          <w:b/>
          <w:sz w:val="24"/>
          <w:szCs w:val="24"/>
        </w:rPr>
        <w:t xml:space="preserve">; con placas de circulación </w:t>
      </w:r>
      <w:r w:rsidR="005F503A">
        <w:rPr>
          <w:rFonts w:ascii="Arial" w:hAnsi="Arial" w:cs="Arial"/>
          <w:b/>
          <w:sz w:val="24"/>
          <w:szCs w:val="24"/>
        </w:rPr>
        <w:t>*****</w:t>
      </w:r>
      <w:r w:rsidR="00F3713E">
        <w:rPr>
          <w:rFonts w:ascii="Arial" w:hAnsi="Arial" w:cs="Arial"/>
          <w:b/>
          <w:sz w:val="24"/>
          <w:szCs w:val="24"/>
        </w:rPr>
        <w:t xml:space="preserve"> del Estado de Oaxaca, </w:t>
      </w:r>
      <w:r>
        <w:rPr>
          <w:rFonts w:ascii="Arial" w:hAnsi="Arial" w:cs="Arial"/>
          <w:sz w:val="24"/>
          <w:szCs w:val="24"/>
        </w:rPr>
        <w:t xml:space="preserve">emitida por </w:t>
      </w:r>
      <w:r w:rsidR="0090749C">
        <w:rPr>
          <w:rFonts w:ascii="Arial" w:hAnsi="Arial" w:cs="Arial"/>
          <w:sz w:val="24"/>
          <w:szCs w:val="24"/>
        </w:rPr>
        <w:t>ANTONI JAVIER VAQUERO RAMÍREZ, con número estadístico 540,</w:t>
      </w:r>
      <w:r>
        <w:rPr>
          <w:rFonts w:ascii="Arial" w:hAnsi="Arial" w:cs="Arial"/>
          <w:sz w:val="24"/>
          <w:szCs w:val="24"/>
        </w:rPr>
        <w:t xml:space="preserve"> Policía Vial Estatal, dependiente de la Dirección General de la Policía Vial Estatal, de la Secretaría </w:t>
      </w:r>
      <w:r w:rsidR="00EA3C93">
        <w:rPr>
          <w:rFonts w:ascii="Arial" w:hAnsi="Arial" w:cs="Arial"/>
          <w:sz w:val="24"/>
          <w:szCs w:val="24"/>
        </w:rPr>
        <w:t xml:space="preserve">de Seguridad Pública del Estado, </w:t>
      </w:r>
      <w:r w:rsidR="00EA3C93" w:rsidRPr="00541617">
        <w:rPr>
          <w:rFonts w:ascii="Arial" w:hAnsi="Arial" w:cs="Arial"/>
          <w:sz w:val="24"/>
          <w:szCs w:val="24"/>
        </w:rPr>
        <w:t>y por ello, se ordena a la citada autoridad demandada dar de baja del sistema informático con que cuenta la Dirección General de la Policía Vial Estatal, de la Secretaría de Seguridad Pública del Estado, el acta de infracción aquí declarada ilegal</w:t>
      </w:r>
      <w:r w:rsidR="00EA3C93">
        <w:rPr>
          <w:rFonts w:ascii="Arial" w:hAnsi="Arial" w:cs="Arial"/>
          <w:sz w:val="24"/>
          <w:szCs w:val="24"/>
        </w:rPr>
        <w:t>.</w:t>
      </w:r>
    </w:p>
    <w:p w14:paraId="40DB950D"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42F1ECB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13E068" w14:textId="0229C24B"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F3713E">
        <w:rPr>
          <w:rFonts w:ascii="Arial" w:hAnsi="Arial" w:cs="Arial"/>
          <w:sz w:val="24"/>
          <w:szCs w:val="24"/>
        </w:rPr>
        <w:t xml:space="preserve">- - - - </w:t>
      </w:r>
    </w:p>
    <w:p w14:paraId="5394D623"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FE7ED2F" w14:textId="02FDA704" w:rsidR="00C61E6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LISA Y LLANA del acta de infracción con número de folio </w:t>
      </w:r>
      <w:r w:rsidR="004641BB">
        <w:rPr>
          <w:rFonts w:ascii="Arial" w:hAnsi="Arial" w:cs="Arial"/>
          <w:b/>
          <w:sz w:val="24"/>
          <w:szCs w:val="24"/>
        </w:rPr>
        <w:t>*****</w:t>
      </w:r>
      <w:r>
        <w:rPr>
          <w:rFonts w:ascii="Arial" w:hAnsi="Arial" w:cs="Arial"/>
          <w:b/>
          <w:sz w:val="24"/>
          <w:szCs w:val="24"/>
        </w:rPr>
        <w:t xml:space="preserve">, de </w:t>
      </w:r>
      <w:r w:rsidR="004641BB">
        <w:rPr>
          <w:rFonts w:ascii="Arial" w:hAnsi="Arial" w:cs="Arial"/>
          <w:b/>
          <w:sz w:val="24"/>
          <w:szCs w:val="24"/>
        </w:rPr>
        <w:t>***** de ***** de dos mil veinte (**/**/2020)</w:t>
      </w:r>
      <w:r>
        <w:rPr>
          <w:rFonts w:ascii="Arial" w:hAnsi="Arial" w:cs="Arial"/>
          <w:b/>
          <w:sz w:val="24"/>
          <w:szCs w:val="24"/>
        </w:rPr>
        <w:t>,</w:t>
      </w:r>
      <w:r w:rsidR="00F3713E">
        <w:rPr>
          <w:rFonts w:ascii="Arial" w:hAnsi="Arial" w:cs="Arial"/>
          <w:b/>
          <w:sz w:val="24"/>
          <w:szCs w:val="24"/>
        </w:rPr>
        <w:t xml:space="preserve"> </w:t>
      </w:r>
      <w:r w:rsidR="00286D60">
        <w:rPr>
          <w:rFonts w:ascii="Arial" w:hAnsi="Arial" w:cs="Arial"/>
          <w:b/>
          <w:sz w:val="24"/>
          <w:szCs w:val="24"/>
        </w:rPr>
        <w:t xml:space="preserve">relacionada con el </w:t>
      </w:r>
      <w:r w:rsidR="00F3713E">
        <w:rPr>
          <w:rFonts w:ascii="Arial" w:hAnsi="Arial" w:cs="Arial"/>
          <w:b/>
          <w:sz w:val="24"/>
          <w:szCs w:val="24"/>
        </w:rPr>
        <w:t xml:space="preserve">vehículo marca Toyota; sub marca Hilux; modelo 2019; </w:t>
      </w:r>
      <w:r w:rsidR="005F503A">
        <w:rPr>
          <w:rFonts w:ascii="Arial" w:hAnsi="Arial" w:cs="Arial"/>
          <w:b/>
          <w:sz w:val="24"/>
          <w:szCs w:val="24"/>
        </w:rPr>
        <w:t>color *****</w:t>
      </w:r>
      <w:r w:rsidR="00F3713E">
        <w:rPr>
          <w:rFonts w:ascii="Arial" w:hAnsi="Arial" w:cs="Arial"/>
          <w:b/>
          <w:sz w:val="24"/>
          <w:szCs w:val="24"/>
        </w:rPr>
        <w:t xml:space="preserve">; con placas de circulación </w:t>
      </w:r>
      <w:r w:rsidR="005F503A">
        <w:rPr>
          <w:rFonts w:ascii="Arial" w:hAnsi="Arial" w:cs="Arial"/>
          <w:b/>
          <w:sz w:val="24"/>
          <w:szCs w:val="24"/>
        </w:rPr>
        <w:t>*****</w:t>
      </w:r>
      <w:r w:rsidR="00F3713E">
        <w:rPr>
          <w:rFonts w:ascii="Arial" w:hAnsi="Arial" w:cs="Arial"/>
          <w:b/>
          <w:sz w:val="24"/>
          <w:szCs w:val="24"/>
        </w:rPr>
        <w:t xml:space="preserve"> del Estado de Oaxaca,</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sidR="0090749C">
        <w:rPr>
          <w:rFonts w:ascii="Arial" w:hAnsi="Arial" w:cs="Arial"/>
          <w:sz w:val="24"/>
          <w:szCs w:val="24"/>
        </w:rPr>
        <w:t>ANTONI JAVIER VAQUERO RAMÍREZ, con número estadístico 540,</w:t>
      </w:r>
      <w:r w:rsidRPr="00DA48D3">
        <w:rPr>
          <w:rFonts w:ascii="Arial" w:hAnsi="Arial" w:cs="Arial"/>
          <w:sz w:val="24"/>
        </w:rPr>
        <w:t xml:space="preserve"> Policí</w:t>
      </w:r>
      <w:r>
        <w:rPr>
          <w:rFonts w:ascii="Arial" w:hAnsi="Arial" w:cs="Arial"/>
          <w:sz w:val="24"/>
        </w:rPr>
        <w:t xml:space="preserve">a Vial </w:t>
      </w:r>
      <w:r w:rsidR="00932A46">
        <w:rPr>
          <w:rFonts w:ascii="Arial" w:hAnsi="Arial" w:cs="Arial"/>
          <w:sz w:val="24"/>
        </w:rPr>
        <w:t xml:space="preserve">Estatal </w:t>
      </w:r>
      <w:r w:rsidR="00932A46">
        <w:rPr>
          <w:rFonts w:ascii="Arial" w:hAnsi="Arial" w:cs="Arial"/>
          <w:sz w:val="24"/>
          <w:szCs w:val="24"/>
        </w:rPr>
        <w:t xml:space="preserve">dependiente de la Dirección General de la Policía Vial Estatal, de la </w:t>
      </w:r>
      <w:r w:rsidR="00932A46" w:rsidRPr="00541617">
        <w:rPr>
          <w:rFonts w:ascii="Arial" w:hAnsi="Arial" w:cs="Arial"/>
          <w:sz w:val="24"/>
          <w:szCs w:val="24"/>
        </w:rPr>
        <w:t>Secretaría de Seguridad Pública del Estado</w:t>
      </w:r>
      <w:r w:rsidRPr="00541617">
        <w:rPr>
          <w:rFonts w:ascii="Arial" w:hAnsi="Arial" w:cs="Arial"/>
          <w:sz w:val="24"/>
          <w:szCs w:val="24"/>
        </w:rPr>
        <w:t xml:space="preserve">; y por ello, se ordena a la citada autoridad demandada dar de baja del sistema informático con que cuenta la Dirección </w:t>
      </w:r>
      <w:r w:rsidR="00932A46" w:rsidRPr="00541617">
        <w:rPr>
          <w:rFonts w:ascii="Arial" w:hAnsi="Arial" w:cs="Arial"/>
          <w:sz w:val="24"/>
          <w:szCs w:val="24"/>
        </w:rPr>
        <w:t>General de la Policía Vial Estatal, de la Secretaría de Seguridad Pública del Estado</w:t>
      </w:r>
      <w:r w:rsidRPr="00541617">
        <w:rPr>
          <w:rFonts w:ascii="Arial" w:hAnsi="Arial" w:cs="Arial"/>
          <w:sz w:val="24"/>
          <w:szCs w:val="24"/>
        </w:rPr>
        <w:t>, el acta de infracción aquí declarada ilegal</w:t>
      </w:r>
      <w:r w:rsidR="0090749C">
        <w:rPr>
          <w:rFonts w:ascii="Arial" w:hAnsi="Arial" w:cs="Arial"/>
          <w:sz w:val="24"/>
          <w:szCs w:val="24"/>
        </w:rPr>
        <w:t>;</w:t>
      </w:r>
      <w:r w:rsidR="00541617">
        <w:rPr>
          <w:rFonts w:ascii="Arial" w:hAnsi="Arial" w:cs="Arial"/>
          <w:sz w:val="24"/>
          <w:szCs w:val="24"/>
        </w:rPr>
        <w:t xml:space="preserve"> </w:t>
      </w:r>
      <w:r w:rsidRPr="00541617">
        <w:rPr>
          <w:rFonts w:ascii="Arial" w:hAnsi="Arial" w:cs="Arial"/>
          <w:sz w:val="24"/>
          <w:szCs w:val="24"/>
        </w:rPr>
        <w:t>lo anterior</w:t>
      </w:r>
      <w:r>
        <w:rPr>
          <w:rFonts w:ascii="Arial" w:hAnsi="Arial" w:cs="Arial"/>
          <w:sz w:val="24"/>
          <w:szCs w:val="24"/>
        </w:rPr>
        <w:t xml:space="preserve"> en términos precisados en el considerando SEXTO de esta resolución. - - - - - - - - - - - - - - - - - - - - - - - - </w:t>
      </w:r>
      <w:r w:rsidR="00F3713E">
        <w:rPr>
          <w:rFonts w:ascii="Arial" w:hAnsi="Arial" w:cs="Arial"/>
          <w:sz w:val="24"/>
          <w:szCs w:val="24"/>
        </w:rPr>
        <w:t xml:space="preserve">- - </w:t>
      </w:r>
      <w:r w:rsidR="005F503A">
        <w:rPr>
          <w:rFonts w:ascii="Arial" w:hAnsi="Arial" w:cs="Arial"/>
          <w:sz w:val="24"/>
          <w:szCs w:val="24"/>
        </w:rPr>
        <w:t xml:space="preserve">- - - - - - - - - - - - - - - - - </w:t>
      </w:r>
    </w:p>
    <w:p w14:paraId="4F82F033" w14:textId="39109EF7" w:rsidR="00C61E6F" w:rsidRDefault="00C61E6F" w:rsidP="00C61E6F">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4D3D03">
        <w:rPr>
          <w:rFonts w:ascii="Arial" w:hAnsi="Arial" w:cs="Arial"/>
          <w:sz w:val="24"/>
          <w:szCs w:val="24"/>
        </w:rPr>
        <w:t xml:space="preserve">- - - - - - - - - - - - - - - </w:t>
      </w:r>
      <w:r w:rsidR="0050177F">
        <w:rPr>
          <w:rFonts w:ascii="Arial" w:hAnsi="Arial" w:cs="Arial"/>
          <w:sz w:val="24"/>
          <w:szCs w:val="24"/>
        </w:rPr>
        <w:t xml:space="preserve">- - - - </w:t>
      </w:r>
    </w:p>
    <w:p w14:paraId="6D45C358"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2863F99C"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1E6BAC37" w14:textId="77777777" w:rsidR="00C61E6F" w:rsidRDefault="00C61E6F" w:rsidP="00C61E6F">
      <w:pPr>
        <w:tabs>
          <w:tab w:val="center" w:pos="4574"/>
        </w:tabs>
        <w:spacing w:line="360" w:lineRule="auto"/>
        <w:ind w:firstLine="708"/>
        <w:jc w:val="both"/>
        <w:rPr>
          <w:rFonts w:ascii="Arial" w:hAnsi="Arial" w:cs="Arial"/>
          <w:sz w:val="24"/>
          <w:szCs w:val="24"/>
        </w:rPr>
      </w:pPr>
    </w:p>
    <w:p w14:paraId="23BA8BF4" w14:textId="77777777" w:rsidR="00C61E6F" w:rsidRPr="007354DA" w:rsidRDefault="00C61E6F" w:rsidP="00C61E6F"/>
    <w:p w14:paraId="4697DE8A" w14:textId="77777777" w:rsidR="00EB0680" w:rsidRPr="0007623E" w:rsidRDefault="00EB0680" w:rsidP="0007623E"/>
    <w:sectPr w:rsidR="00EB0680" w:rsidRPr="0007623E"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BBD2A" w14:textId="77777777" w:rsidR="005221E1" w:rsidRDefault="005221E1" w:rsidP="007A5B5E">
      <w:pPr>
        <w:spacing w:after="0" w:line="240" w:lineRule="auto"/>
      </w:pPr>
      <w:r>
        <w:separator/>
      </w:r>
    </w:p>
  </w:endnote>
  <w:endnote w:type="continuationSeparator" w:id="0">
    <w:p w14:paraId="6F33A2D1" w14:textId="77777777" w:rsidR="005221E1" w:rsidRDefault="005221E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79A9E51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792541" wp14:editId="1A96FD2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167AF" w:rsidRPr="00C167AF">
                                <w:rPr>
                                  <w:noProof/>
                                  <w:color w:val="000000" w:themeColor="text1"/>
                                  <w:lang w:val="es-ES"/>
                                </w:rPr>
                                <w:t>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254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167AF" w:rsidRPr="00C167AF">
                          <w:rPr>
                            <w:noProof/>
                            <w:color w:val="000000" w:themeColor="text1"/>
                            <w:lang w:val="es-ES"/>
                          </w:rPr>
                          <w:t>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496B3" w14:textId="77777777" w:rsidR="005221E1" w:rsidRDefault="005221E1" w:rsidP="007A5B5E">
      <w:pPr>
        <w:spacing w:after="0" w:line="240" w:lineRule="auto"/>
      </w:pPr>
      <w:r>
        <w:separator/>
      </w:r>
    </w:p>
  </w:footnote>
  <w:footnote w:type="continuationSeparator" w:id="0">
    <w:p w14:paraId="1E61C858" w14:textId="77777777" w:rsidR="005221E1" w:rsidRDefault="005221E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C052" w14:textId="77777777" w:rsidR="00BD2E39" w:rsidRDefault="005F503A">
    <w:pPr>
      <w:pStyle w:val="Encabezado"/>
    </w:pPr>
    <w:r>
      <w:rPr>
        <w:noProof/>
        <w:lang w:eastAsia="es-MX"/>
      </w:rPr>
      <w:pict w14:anchorId="595A6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22E1" w14:textId="6D4397D3"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B5755B3" wp14:editId="14FCD6A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55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2512C">
      <w:rPr>
        <w:rFonts w:ascii="Bookman Old Style" w:hAnsi="Bookman Old Style"/>
        <w:b/>
        <w:sz w:val="24"/>
        <w:szCs w:val="24"/>
      </w:rPr>
      <w:t>00</w:t>
    </w:r>
    <w:r w:rsidR="00913199">
      <w:rPr>
        <w:rFonts w:ascii="Bookman Old Style" w:hAnsi="Bookman Old Style"/>
        <w:b/>
        <w:sz w:val="24"/>
        <w:szCs w:val="24"/>
      </w:rPr>
      <w:t>04</w:t>
    </w:r>
    <w:r w:rsidRPr="00391F24">
      <w:rPr>
        <w:rFonts w:ascii="Bookman Old Style" w:hAnsi="Bookman Old Style"/>
        <w:b/>
        <w:sz w:val="24"/>
        <w:szCs w:val="24"/>
      </w:rPr>
      <w:t>/</w:t>
    </w:r>
    <w:r w:rsidR="00EC469E">
      <w:rPr>
        <w:rFonts w:ascii="Bookman Old Style" w:hAnsi="Bookman Old Style"/>
        <w:b/>
        <w:sz w:val="24"/>
        <w:szCs w:val="24"/>
      </w:rPr>
      <w:t>20</w:t>
    </w:r>
    <w:r w:rsidR="00CE3466">
      <w:rPr>
        <w:rFonts w:ascii="Bookman Old Style" w:hAnsi="Bookman Old Style"/>
        <w:b/>
        <w:sz w:val="24"/>
        <w:szCs w:val="24"/>
      </w:rPr>
      <w:t>2</w:t>
    </w:r>
    <w:r w:rsidR="00913199">
      <w:rPr>
        <w:rFonts w:ascii="Bookman Old Style" w:hAnsi="Bookman Old Style"/>
        <w:b/>
        <w:sz w:val="24"/>
        <w:szCs w:val="24"/>
      </w:rPr>
      <w:t>1</w:t>
    </w:r>
  </w:p>
  <w:p w14:paraId="032807AE" w14:textId="552475BC" w:rsidR="00BD2E39" w:rsidRPr="00071C38" w:rsidRDefault="004641B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30F50BC7" wp14:editId="3761714A">
              <wp:simplePos x="0" y="0"/>
              <wp:positionH relativeFrom="leftMargin">
                <wp:posOffset>116205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AAD766A" w14:textId="77777777" w:rsidR="004641BB" w:rsidRPr="003B6E97" w:rsidRDefault="004641BB" w:rsidP="004641B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F50BC7" id="Cuadro de texto 3" o:spid="_x0000_s1027" type="#_x0000_t202" style="position:absolute;left:0;text-align:left;margin-left:9.15pt;margin-top:315.7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">
              <v:textbox>
                <w:txbxContent>
                  <w:p w14:paraId="7AAD766A" w14:textId="77777777" w:rsidR="004641BB" w:rsidRPr="003B6E97" w:rsidRDefault="004641BB" w:rsidP="004641B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728" behindDoc="0" locked="0" layoutInCell="1" allowOverlap="1" wp14:anchorId="1EADA7B2" wp14:editId="0707273E">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2259" w14:textId="77777777" w:rsidR="00BD2E39" w:rsidRDefault="005F503A">
    <w:pPr>
      <w:pStyle w:val="Encabezado"/>
    </w:pPr>
    <w:r>
      <w:rPr>
        <w:noProof/>
        <w:lang w:eastAsia="es-MX"/>
      </w:rPr>
      <w:pict w14:anchorId="2D7A0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584261771">
    <w:abstractNumId w:val="2"/>
  </w:num>
  <w:num w:numId="2" w16cid:durableId="970668287">
    <w:abstractNumId w:val="1"/>
  </w:num>
  <w:num w:numId="3" w16cid:durableId="883830944">
    <w:abstractNumId w:val="3"/>
  </w:num>
  <w:num w:numId="4" w16cid:durableId="1099329033">
    <w:abstractNumId w:val="0"/>
  </w:num>
  <w:num w:numId="5" w16cid:durableId="2014185184">
    <w:abstractNumId w:val="4"/>
  </w:num>
  <w:num w:numId="6" w16cid:durableId="1537936246">
    <w:abstractNumId w:val="5"/>
  </w:num>
  <w:num w:numId="7" w16cid:durableId="14479681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765E"/>
    <w:rsid w:val="00017CF5"/>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6047"/>
    <w:rsid w:val="00047223"/>
    <w:rsid w:val="00050977"/>
    <w:rsid w:val="00052B0A"/>
    <w:rsid w:val="00053228"/>
    <w:rsid w:val="00054606"/>
    <w:rsid w:val="00054DF6"/>
    <w:rsid w:val="00056EEE"/>
    <w:rsid w:val="000575BB"/>
    <w:rsid w:val="000606E5"/>
    <w:rsid w:val="00060A65"/>
    <w:rsid w:val="0006273F"/>
    <w:rsid w:val="00062DC6"/>
    <w:rsid w:val="00066A1F"/>
    <w:rsid w:val="000679B2"/>
    <w:rsid w:val="00067DE1"/>
    <w:rsid w:val="00067FB8"/>
    <w:rsid w:val="00073453"/>
    <w:rsid w:val="00073DA8"/>
    <w:rsid w:val="000740B4"/>
    <w:rsid w:val="0007529E"/>
    <w:rsid w:val="0007623E"/>
    <w:rsid w:val="00080379"/>
    <w:rsid w:val="0008431D"/>
    <w:rsid w:val="00084FF9"/>
    <w:rsid w:val="00085C5D"/>
    <w:rsid w:val="00085EEB"/>
    <w:rsid w:val="00086629"/>
    <w:rsid w:val="000920FC"/>
    <w:rsid w:val="00092B13"/>
    <w:rsid w:val="00094496"/>
    <w:rsid w:val="000971FD"/>
    <w:rsid w:val="00097966"/>
    <w:rsid w:val="000A1953"/>
    <w:rsid w:val="000A3141"/>
    <w:rsid w:val="000A3C52"/>
    <w:rsid w:val="000A3F61"/>
    <w:rsid w:val="000A4AFE"/>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20FD2"/>
    <w:rsid w:val="00121484"/>
    <w:rsid w:val="001239FF"/>
    <w:rsid w:val="00124E09"/>
    <w:rsid w:val="00127D66"/>
    <w:rsid w:val="00130C2D"/>
    <w:rsid w:val="00131D15"/>
    <w:rsid w:val="001323F3"/>
    <w:rsid w:val="00132D25"/>
    <w:rsid w:val="0013537E"/>
    <w:rsid w:val="00136797"/>
    <w:rsid w:val="001402C0"/>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062C"/>
    <w:rsid w:val="001721C6"/>
    <w:rsid w:val="00172912"/>
    <w:rsid w:val="00173C5C"/>
    <w:rsid w:val="00174AD4"/>
    <w:rsid w:val="001770F1"/>
    <w:rsid w:val="001771FB"/>
    <w:rsid w:val="00182700"/>
    <w:rsid w:val="00184097"/>
    <w:rsid w:val="00185A8C"/>
    <w:rsid w:val="00185C89"/>
    <w:rsid w:val="001866CE"/>
    <w:rsid w:val="00187B21"/>
    <w:rsid w:val="0019008D"/>
    <w:rsid w:val="0019193E"/>
    <w:rsid w:val="00196D71"/>
    <w:rsid w:val="00197CCC"/>
    <w:rsid w:val="001A273D"/>
    <w:rsid w:val="001A2E7B"/>
    <w:rsid w:val="001A3488"/>
    <w:rsid w:val="001A360C"/>
    <w:rsid w:val="001A420D"/>
    <w:rsid w:val="001A6FF1"/>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D72"/>
    <w:rsid w:val="001E3BAC"/>
    <w:rsid w:val="001E468F"/>
    <w:rsid w:val="001E4715"/>
    <w:rsid w:val="001E47D1"/>
    <w:rsid w:val="001E53BA"/>
    <w:rsid w:val="001E7EB8"/>
    <w:rsid w:val="001F174D"/>
    <w:rsid w:val="001F20B4"/>
    <w:rsid w:val="001F2521"/>
    <w:rsid w:val="001F670A"/>
    <w:rsid w:val="001F7825"/>
    <w:rsid w:val="002019F1"/>
    <w:rsid w:val="00203E8E"/>
    <w:rsid w:val="00204439"/>
    <w:rsid w:val="00204FDA"/>
    <w:rsid w:val="002053BA"/>
    <w:rsid w:val="002057C4"/>
    <w:rsid w:val="00206154"/>
    <w:rsid w:val="002065C1"/>
    <w:rsid w:val="00210846"/>
    <w:rsid w:val="0021209A"/>
    <w:rsid w:val="00215252"/>
    <w:rsid w:val="00215310"/>
    <w:rsid w:val="00215CFB"/>
    <w:rsid w:val="00217676"/>
    <w:rsid w:val="0022291D"/>
    <w:rsid w:val="00223701"/>
    <w:rsid w:val="00224B12"/>
    <w:rsid w:val="00225794"/>
    <w:rsid w:val="00225DD6"/>
    <w:rsid w:val="002273C1"/>
    <w:rsid w:val="00227673"/>
    <w:rsid w:val="00227B0E"/>
    <w:rsid w:val="00230C37"/>
    <w:rsid w:val="00231BB4"/>
    <w:rsid w:val="00236040"/>
    <w:rsid w:val="00236765"/>
    <w:rsid w:val="00237BFA"/>
    <w:rsid w:val="00242030"/>
    <w:rsid w:val="00243840"/>
    <w:rsid w:val="00244832"/>
    <w:rsid w:val="00244DC9"/>
    <w:rsid w:val="0024563C"/>
    <w:rsid w:val="00245911"/>
    <w:rsid w:val="00245B7F"/>
    <w:rsid w:val="002476D8"/>
    <w:rsid w:val="002505F9"/>
    <w:rsid w:val="00250EDB"/>
    <w:rsid w:val="00256213"/>
    <w:rsid w:val="00260406"/>
    <w:rsid w:val="00261905"/>
    <w:rsid w:val="00264161"/>
    <w:rsid w:val="00264419"/>
    <w:rsid w:val="00264BCB"/>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4FF9"/>
    <w:rsid w:val="0028642F"/>
    <w:rsid w:val="00286D60"/>
    <w:rsid w:val="002931B7"/>
    <w:rsid w:val="00293574"/>
    <w:rsid w:val="0029382A"/>
    <w:rsid w:val="00293C1E"/>
    <w:rsid w:val="002960E1"/>
    <w:rsid w:val="002967F3"/>
    <w:rsid w:val="002968D0"/>
    <w:rsid w:val="002A119F"/>
    <w:rsid w:val="002A1A88"/>
    <w:rsid w:val="002A2106"/>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86A"/>
    <w:rsid w:val="002C2E1E"/>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10B88"/>
    <w:rsid w:val="0031323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4F7B"/>
    <w:rsid w:val="0035595B"/>
    <w:rsid w:val="0035713D"/>
    <w:rsid w:val="00360333"/>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0B1F"/>
    <w:rsid w:val="0038465F"/>
    <w:rsid w:val="00384D88"/>
    <w:rsid w:val="00386645"/>
    <w:rsid w:val="003869AD"/>
    <w:rsid w:val="00387429"/>
    <w:rsid w:val="00387568"/>
    <w:rsid w:val="00387F33"/>
    <w:rsid w:val="00390B3C"/>
    <w:rsid w:val="00390E64"/>
    <w:rsid w:val="003912F5"/>
    <w:rsid w:val="0039171C"/>
    <w:rsid w:val="00391F24"/>
    <w:rsid w:val="00393A57"/>
    <w:rsid w:val="003941A2"/>
    <w:rsid w:val="0039484D"/>
    <w:rsid w:val="00394F81"/>
    <w:rsid w:val="00396F92"/>
    <w:rsid w:val="003A0D89"/>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5D7"/>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47CA3"/>
    <w:rsid w:val="00452E13"/>
    <w:rsid w:val="00454AEC"/>
    <w:rsid w:val="00456E66"/>
    <w:rsid w:val="00457534"/>
    <w:rsid w:val="00457F1F"/>
    <w:rsid w:val="0046188A"/>
    <w:rsid w:val="0046298F"/>
    <w:rsid w:val="00463209"/>
    <w:rsid w:val="00463873"/>
    <w:rsid w:val="004641BB"/>
    <w:rsid w:val="00464A4A"/>
    <w:rsid w:val="00465C4F"/>
    <w:rsid w:val="004667D8"/>
    <w:rsid w:val="00470598"/>
    <w:rsid w:val="00471217"/>
    <w:rsid w:val="004718D6"/>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152"/>
    <w:rsid w:val="00493F4D"/>
    <w:rsid w:val="004943A0"/>
    <w:rsid w:val="004953DE"/>
    <w:rsid w:val="004A0636"/>
    <w:rsid w:val="004A0969"/>
    <w:rsid w:val="004A0ACE"/>
    <w:rsid w:val="004A3624"/>
    <w:rsid w:val="004B074C"/>
    <w:rsid w:val="004B21D3"/>
    <w:rsid w:val="004B3184"/>
    <w:rsid w:val="004B3786"/>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831"/>
    <w:rsid w:val="004E6A61"/>
    <w:rsid w:val="004F0041"/>
    <w:rsid w:val="004F0602"/>
    <w:rsid w:val="004F162F"/>
    <w:rsid w:val="004F54A2"/>
    <w:rsid w:val="004F68EE"/>
    <w:rsid w:val="004F6F81"/>
    <w:rsid w:val="004F74B5"/>
    <w:rsid w:val="0050028A"/>
    <w:rsid w:val="00500F92"/>
    <w:rsid w:val="0050177F"/>
    <w:rsid w:val="00502478"/>
    <w:rsid w:val="00502589"/>
    <w:rsid w:val="00502D4F"/>
    <w:rsid w:val="00502DA7"/>
    <w:rsid w:val="00504FCD"/>
    <w:rsid w:val="005108C4"/>
    <w:rsid w:val="00510BB9"/>
    <w:rsid w:val="005129E0"/>
    <w:rsid w:val="00512B63"/>
    <w:rsid w:val="0051390F"/>
    <w:rsid w:val="00513E57"/>
    <w:rsid w:val="005221E1"/>
    <w:rsid w:val="005221FE"/>
    <w:rsid w:val="00522A4F"/>
    <w:rsid w:val="00522C05"/>
    <w:rsid w:val="00523223"/>
    <w:rsid w:val="0052369A"/>
    <w:rsid w:val="005247FF"/>
    <w:rsid w:val="00524DE4"/>
    <w:rsid w:val="00524EF5"/>
    <w:rsid w:val="00525109"/>
    <w:rsid w:val="0052512C"/>
    <w:rsid w:val="0052642E"/>
    <w:rsid w:val="005277AB"/>
    <w:rsid w:val="00527A5C"/>
    <w:rsid w:val="00533998"/>
    <w:rsid w:val="005339E7"/>
    <w:rsid w:val="0053471F"/>
    <w:rsid w:val="00536197"/>
    <w:rsid w:val="005362B4"/>
    <w:rsid w:val="00536DC3"/>
    <w:rsid w:val="005401D7"/>
    <w:rsid w:val="00540A12"/>
    <w:rsid w:val="00541617"/>
    <w:rsid w:val="0054198E"/>
    <w:rsid w:val="00542573"/>
    <w:rsid w:val="00542EDF"/>
    <w:rsid w:val="00543854"/>
    <w:rsid w:val="00544394"/>
    <w:rsid w:val="00545ABC"/>
    <w:rsid w:val="00550E48"/>
    <w:rsid w:val="00553A79"/>
    <w:rsid w:val="00553A88"/>
    <w:rsid w:val="00555EC8"/>
    <w:rsid w:val="0055609C"/>
    <w:rsid w:val="00557BC8"/>
    <w:rsid w:val="005650AD"/>
    <w:rsid w:val="0056582A"/>
    <w:rsid w:val="00566511"/>
    <w:rsid w:val="0056783C"/>
    <w:rsid w:val="0057013B"/>
    <w:rsid w:val="00571121"/>
    <w:rsid w:val="00572C64"/>
    <w:rsid w:val="0057749A"/>
    <w:rsid w:val="00580EEB"/>
    <w:rsid w:val="0058166F"/>
    <w:rsid w:val="0058281B"/>
    <w:rsid w:val="005836BE"/>
    <w:rsid w:val="00586280"/>
    <w:rsid w:val="0059235B"/>
    <w:rsid w:val="00592C9E"/>
    <w:rsid w:val="0059392E"/>
    <w:rsid w:val="00593E48"/>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217C"/>
    <w:rsid w:val="005B3800"/>
    <w:rsid w:val="005B48C5"/>
    <w:rsid w:val="005B5100"/>
    <w:rsid w:val="005B63A5"/>
    <w:rsid w:val="005B6473"/>
    <w:rsid w:val="005B6C40"/>
    <w:rsid w:val="005C1975"/>
    <w:rsid w:val="005C4441"/>
    <w:rsid w:val="005C5DF2"/>
    <w:rsid w:val="005C641B"/>
    <w:rsid w:val="005C7798"/>
    <w:rsid w:val="005D01E0"/>
    <w:rsid w:val="005D0741"/>
    <w:rsid w:val="005D0A0C"/>
    <w:rsid w:val="005D738D"/>
    <w:rsid w:val="005E0299"/>
    <w:rsid w:val="005E0422"/>
    <w:rsid w:val="005E1297"/>
    <w:rsid w:val="005E1383"/>
    <w:rsid w:val="005E2538"/>
    <w:rsid w:val="005E583E"/>
    <w:rsid w:val="005E6B1F"/>
    <w:rsid w:val="005E720D"/>
    <w:rsid w:val="005E7791"/>
    <w:rsid w:val="005E788E"/>
    <w:rsid w:val="005F4676"/>
    <w:rsid w:val="005F503A"/>
    <w:rsid w:val="005F76E9"/>
    <w:rsid w:val="00602BEA"/>
    <w:rsid w:val="00604785"/>
    <w:rsid w:val="006050EC"/>
    <w:rsid w:val="00605FD1"/>
    <w:rsid w:val="0060689E"/>
    <w:rsid w:val="00606A66"/>
    <w:rsid w:val="00607F2F"/>
    <w:rsid w:val="00610311"/>
    <w:rsid w:val="0061116C"/>
    <w:rsid w:val="00613139"/>
    <w:rsid w:val="00615AAB"/>
    <w:rsid w:val="006179D5"/>
    <w:rsid w:val="00620884"/>
    <w:rsid w:val="006220CA"/>
    <w:rsid w:val="006224F4"/>
    <w:rsid w:val="00623270"/>
    <w:rsid w:val="00626EF2"/>
    <w:rsid w:val="00627280"/>
    <w:rsid w:val="00631468"/>
    <w:rsid w:val="00631E6F"/>
    <w:rsid w:val="00631ECE"/>
    <w:rsid w:val="006337B9"/>
    <w:rsid w:val="00633936"/>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87483"/>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5D0"/>
    <w:rsid w:val="006C54F2"/>
    <w:rsid w:val="006C74D9"/>
    <w:rsid w:val="006C7CF5"/>
    <w:rsid w:val="006D0360"/>
    <w:rsid w:val="006D0A20"/>
    <w:rsid w:val="006D192F"/>
    <w:rsid w:val="006D317A"/>
    <w:rsid w:val="006D3D74"/>
    <w:rsid w:val="006D6A52"/>
    <w:rsid w:val="006E0198"/>
    <w:rsid w:val="006E0789"/>
    <w:rsid w:val="006E1063"/>
    <w:rsid w:val="006E10CA"/>
    <w:rsid w:val="006E1531"/>
    <w:rsid w:val="006E22C3"/>
    <w:rsid w:val="006E22DC"/>
    <w:rsid w:val="006E2BED"/>
    <w:rsid w:val="006E3FA1"/>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0F7E"/>
    <w:rsid w:val="0071474B"/>
    <w:rsid w:val="00714E8F"/>
    <w:rsid w:val="0071537A"/>
    <w:rsid w:val="007171A5"/>
    <w:rsid w:val="007175DA"/>
    <w:rsid w:val="007200C8"/>
    <w:rsid w:val="00721EC8"/>
    <w:rsid w:val="00723AAA"/>
    <w:rsid w:val="00724ADE"/>
    <w:rsid w:val="00725042"/>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1A32"/>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13A0"/>
    <w:rsid w:val="007A22EE"/>
    <w:rsid w:val="007A43ED"/>
    <w:rsid w:val="007A44BA"/>
    <w:rsid w:val="007A5119"/>
    <w:rsid w:val="007A5B5E"/>
    <w:rsid w:val="007A67F5"/>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0886"/>
    <w:rsid w:val="007F1EC2"/>
    <w:rsid w:val="007F2831"/>
    <w:rsid w:val="007F4F02"/>
    <w:rsid w:val="007F4FFC"/>
    <w:rsid w:val="007F60E9"/>
    <w:rsid w:val="00801A84"/>
    <w:rsid w:val="0080253B"/>
    <w:rsid w:val="0080467C"/>
    <w:rsid w:val="00804A02"/>
    <w:rsid w:val="00805256"/>
    <w:rsid w:val="008110F1"/>
    <w:rsid w:val="008138BB"/>
    <w:rsid w:val="008144D8"/>
    <w:rsid w:val="00814B35"/>
    <w:rsid w:val="00814D65"/>
    <w:rsid w:val="008177E9"/>
    <w:rsid w:val="00820232"/>
    <w:rsid w:val="0082288F"/>
    <w:rsid w:val="00825252"/>
    <w:rsid w:val="00825D59"/>
    <w:rsid w:val="0083187D"/>
    <w:rsid w:val="00832355"/>
    <w:rsid w:val="008328FE"/>
    <w:rsid w:val="008336F8"/>
    <w:rsid w:val="00833955"/>
    <w:rsid w:val="00836BB6"/>
    <w:rsid w:val="00836D58"/>
    <w:rsid w:val="00836D84"/>
    <w:rsid w:val="008371A4"/>
    <w:rsid w:val="0083758C"/>
    <w:rsid w:val="008405F9"/>
    <w:rsid w:val="0084348F"/>
    <w:rsid w:val="00843929"/>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3D8"/>
    <w:rsid w:val="00875789"/>
    <w:rsid w:val="008846DD"/>
    <w:rsid w:val="008848C8"/>
    <w:rsid w:val="00885691"/>
    <w:rsid w:val="00885FC7"/>
    <w:rsid w:val="008862A6"/>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C7DC4"/>
    <w:rsid w:val="008D17E8"/>
    <w:rsid w:val="008D1916"/>
    <w:rsid w:val="008D2F2D"/>
    <w:rsid w:val="008D6A15"/>
    <w:rsid w:val="008E2F4C"/>
    <w:rsid w:val="008E3CC6"/>
    <w:rsid w:val="008E5B65"/>
    <w:rsid w:val="008E5D7B"/>
    <w:rsid w:val="008E656B"/>
    <w:rsid w:val="008E7CB5"/>
    <w:rsid w:val="008F0C04"/>
    <w:rsid w:val="008F3652"/>
    <w:rsid w:val="008F378D"/>
    <w:rsid w:val="008F3CD8"/>
    <w:rsid w:val="008F4428"/>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49C"/>
    <w:rsid w:val="00907A9D"/>
    <w:rsid w:val="00910FE2"/>
    <w:rsid w:val="0091108E"/>
    <w:rsid w:val="00912F02"/>
    <w:rsid w:val="00913199"/>
    <w:rsid w:val="00913A5B"/>
    <w:rsid w:val="009146E9"/>
    <w:rsid w:val="009151E7"/>
    <w:rsid w:val="00915453"/>
    <w:rsid w:val="009156C4"/>
    <w:rsid w:val="00915D93"/>
    <w:rsid w:val="009172F2"/>
    <w:rsid w:val="009178C8"/>
    <w:rsid w:val="0092037B"/>
    <w:rsid w:val="009228E4"/>
    <w:rsid w:val="00922925"/>
    <w:rsid w:val="00922CC9"/>
    <w:rsid w:val="00926315"/>
    <w:rsid w:val="0092754C"/>
    <w:rsid w:val="0093030F"/>
    <w:rsid w:val="00930BDF"/>
    <w:rsid w:val="0093147D"/>
    <w:rsid w:val="00931E58"/>
    <w:rsid w:val="00932A46"/>
    <w:rsid w:val="0093785B"/>
    <w:rsid w:val="00937EAC"/>
    <w:rsid w:val="00943E3F"/>
    <w:rsid w:val="00944386"/>
    <w:rsid w:val="00944597"/>
    <w:rsid w:val="009468AA"/>
    <w:rsid w:val="00947085"/>
    <w:rsid w:val="00952BBB"/>
    <w:rsid w:val="00952DA2"/>
    <w:rsid w:val="00953189"/>
    <w:rsid w:val="00953F6E"/>
    <w:rsid w:val="009575F5"/>
    <w:rsid w:val="0095762E"/>
    <w:rsid w:val="00961528"/>
    <w:rsid w:val="00961AB8"/>
    <w:rsid w:val="009652D6"/>
    <w:rsid w:val="009755FD"/>
    <w:rsid w:val="00980029"/>
    <w:rsid w:val="009802A4"/>
    <w:rsid w:val="009836F2"/>
    <w:rsid w:val="00987204"/>
    <w:rsid w:val="009878B0"/>
    <w:rsid w:val="00990F99"/>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7E15"/>
    <w:rsid w:val="009F006E"/>
    <w:rsid w:val="009F2123"/>
    <w:rsid w:val="009F3D2B"/>
    <w:rsid w:val="009F5B0C"/>
    <w:rsid w:val="00A00586"/>
    <w:rsid w:val="00A00744"/>
    <w:rsid w:val="00A03414"/>
    <w:rsid w:val="00A045F3"/>
    <w:rsid w:val="00A057F6"/>
    <w:rsid w:val="00A068EB"/>
    <w:rsid w:val="00A101DE"/>
    <w:rsid w:val="00A13F37"/>
    <w:rsid w:val="00A14317"/>
    <w:rsid w:val="00A154B0"/>
    <w:rsid w:val="00A17ABB"/>
    <w:rsid w:val="00A206A3"/>
    <w:rsid w:val="00A2218D"/>
    <w:rsid w:val="00A24D9A"/>
    <w:rsid w:val="00A276A9"/>
    <w:rsid w:val="00A302A0"/>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52B"/>
    <w:rsid w:val="00A521C9"/>
    <w:rsid w:val="00A54C1E"/>
    <w:rsid w:val="00A56A2F"/>
    <w:rsid w:val="00A57E36"/>
    <w:rsid w:val="00A618E6"/>
    <w:rsid w:val="00A62BB9"/>
    <w:rsid w:val="00A63F2C"/>
    <w:rsid w:val="00A640B9"/>
    <w:rsid w:val="00A659DE"/>
    <w:rsid w:val="00A75971"/>
    <w:rsid w:val="00A76574"/>
    <w:rsid w:val="00A765DB"/>
    <w:rsid w:val="00A778B8"/>
    <w:rsid w:val="00A8034D"/>
    <w:rsid w:val="00A811AE"/>
    <w:rsid w:val="00A8120D"/>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5B34"/>
    <w:rsid w:val="00B00359"/>
    <w:rsid w:val="00B03CFF"/>
    <w:rsid w:val="00B044C2"/>
    <w:rsid w:val="00B04EBB"/>
    <w:rsid w:val="00B07319"/>
    <w:rsid w:val="00B10384"/>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C77"/>
    <w:rsid w:val="00B3432E"/>
    <w:rsid w:val="00B36A1F"/>
    <w:rsid w:val="00B36E7D"/>
    <w:rsid w:val="00B37020"/>
    <w:rsid w:val="00B37BED"/>
    <w:rsid w:val="00B4134A"/>
    <w:rsid w:val="00B41C2C"/>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100"/>
    <w:rsid w:val="00B702EA"/>
    <w:rsid w:val="00B70BBD"/>
    <w:rsid w:val="00B70C05"/>
    <w:rsid w:val="00B732F3"/>
    <w:rsid w:val="00B7407D"/>
    <w:rsid w:val="00B746C0"/>
    <w:rsid w:val="00B755B0"/>
    <w:rsid w:val="00B76724"/>
    <w:rsid w:val="00B77C3E"/>
    <w:rsid w:val="00B81C77"/>
    <w:rsid w:val="00B86059"/>
    <w:rsid w:val="00B9140E"/>
    <w:rsid w:val="00B9146F"/>
    <w:rsid w:val="00B91B88"/>
    <w:rsid w:val="00B92449"/>
    <w:rsid w:val="00B94C99"/>
    <w:rsid w:val="00B94E22"/>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60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26D9"/>
    <w:rsid w:val="00BE288D"/>
    <w:rsid w:val="00BE3865"/>
    <w:rsid w:val="00BE52B6"/>
    <w:rsid w:val="00BE7135"/>
    <w:rsid w:val="00BF0E86"/>
    <w:rsid w:val="00BF1A88"/>
    <w:rsid w:val="00BF1B60"/>
    <w:rsid w:val="00BF2E0E"/>
    <w:rsid w:val="00BF76D7"/>
    <w:rsid w:val="00C006F9"/>
    <w:rsid w:val="00C011CA"/>
    <w:rsid w:val="00C0370F"/>
    <w:rsid w:val="00C04195"/>
    <w:rsid w:val="00C046EC"/>
    <w:rsid w:val="00C057DF"/>
    <w:rsid w:val="00C070B3"/>
    <w:rsid w:val="00C13B09"/>
    <w:rsid w:val="00C13FB8"/>
    <w:rsid w:val="00C142D8"/>
    <w:rsid w:val="00C15DB6"/>
    <w:rsid w:val="00C167AF"/>
    <w:rsid w:val="00C16D0B"/>
    <w:rsid w:val="00C201E1"/>
    <w:rsid w:val="00C20A30"/>
    <w:rsid w:val="00C20B6F"/>
    <w:rsid w:val="00C21847"/>
    <w:rsid w:val="00C225DB"/>
    <w:rsid w:val="00C22771"/>
    <w:rsid w:val="00C22ACD"/>
    <w:rsid w:val="00C2370A"/>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B88"/>
    <w:rsid w:val="00C76F08"/>
    <w:rsid w:val="00C77142"/>
    <w:rsid w:val="00C817E5"/>
    <w:rsid w:val="00C81E73"/>
    <w:rsid w:val="00C84412"/>
    <w:rsid w:val="00C845E4"/>
    <w:rsid w:val="00C84F09"/>
    <w:rsid w:val="00C86601"/>
    <w:rsid w:val="00C86A96"/>
    <w:rsid w:val="00C918A0"/>
    <w:rsid w:val="00C93D84"/>
    <w:rsid w:val="00C9473D"/>
    <w:rsid w:val="00C94C59"/>
    <w:rsid w:val="00C96D03"/>
    <w:rsid w:val="00C96D9E"/>
    <w:rsid w:val="00CA0A5B"/>
    <w:rsid w:val="00CA2601"/>
    <w:rsid w:val="00CA7578"/>
    <w:rsid w:val="00CA7B09"/>
    <w:rsid w:val="00CB0191"/>
    <w:rsid w:val="00CB1103"/>
    <w:rsid w:val="00CB114D"/>
    <w:rsid w:val="00CB16E2"/>
    <w:rsid w:val="00CB313F"/>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466"/>
    <w:rsid w:val="00CE3BF3"/>
    <w:rsid w:val="00CE5022"/>
    <w:rsid w:val="00CE5F5D"/>
    <w:rsid w:val="00CE6EF0"/>
    <w:rsid w:val="00CE780B"/>
    <w:rsid w:val="00CE7E1C"/>
    <w:rsid w:val="00CF354D"/>
    <w:rsid w:val="00CF38C2"/>
    <w:rsid w:val="00CF4C7E"/>
    <w:rsid w:val="00CF5F21"/>
    <w:rsid w:val="00CF64E5"/>
    <w:rsid w:val="00D018D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3D83"/>
    <w:rsid w:val="00D44940"/>
    <w:rsid w:val="00D452C4"/>
    <w:rsid w:val="00D4537E"/>
    <w:rsid w:val="00D45465"/>
    <w:rsid w:val="00D45799"/>
    <w:rsid w:val="00D459CC"/>
    <w:rsid w:val="00D46C75"/>
    <w:rsid w:val="00D472D8"/>
    <w:rsid w:val="00D5194F"/>
    <w:rsid w:val="00D52AE9"/>
    <w:rsid w:val="00D53B00"/>
    <w:rsid w:val="00D54036"/>
    <w:rsid w:val="00D54271"/>
    <w:rsid w:val="00D54B83"/>
    <w:rsid w:val="00D55CA1"/>
    <w:rsid w:val="00D60C60"/>
    <w:rsid w:val="00D6439D"/>
    <w:rsid w:val="00D67F35"/>
    <w:rsid w:val="00D714AE"/>
    <w:rsid w:val="00D80489"/>
    <w:rsid w:val="00D8282E"/>
    <w:rsid w:val="00D841BC"/>
    <w:rsid w:val="00D84AF9"/>
    <w:rsid w:val="00D86683"/>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52CA"/>
    <w:rsid w:val="00DD217B"/>
    <w:rsid w:val="00DD22AD"/>
    <w:rsid w:val="00DD2986"/>
    <w:rsid w:val="00DD2E67"/>
    <w:rsid w:val="00DD3263"/>
    <w:rsid w:val="00DD39C2"/>
    <w:rsid w:val="00DD6535"/>
    <w:rsid w:val="00DD7B94"/>
    <w:rsid w:val="00DE04F5"/>
    <w:rsid w:val="00DE1AB6"/>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072D2"/>
    <w:rsid w:val="00E16656"/>
    <w:rsid w:val="00E16FB5"/>
    <w:rsid w:val="00E202EB"/>
    <w:rsid w:val="00E21065"/>
    <w:rsid w:val="00E21766"/>
    <w:rsid w:val="00E21E6C"/>
    <w:rsid w:val="00E21FBE"/>
    <w:rsid w:val="00E2480A"/>
    <w:rsid w:val="00E24926"/>
    <w:rsid w:val="00E265B8"/>
    <w:rsid w:val="00E27318"/>
    <w:rsid w:val="00E278E3"/>
    <w:rsid w:val="00E3025F"/>
    <w:rsid w:val="00E3033C"/>
    <w:rsid w:val="00E334AA"/>
    <w:rsid w:val="00E355F4"/>
    <w:rsid w:val="00E36FBF"/>
    <w:rsid w:val="00E440D4"/>
    <w:rsid w:val="00E445FA"/>
    <w:rsid w:val="00E452E5"/>
    <w:rsid w:val="00E47551"/>
    <w:rsid w:val="00E475C5"/>
    <w:rsid w:val="00E502E1"/>
    <w:rsid w:val="00E5039B"/>
    <w:rsid w:val="00E5122D"/>
    <w:rsid w:val="00E5150B"/>
    <w:rsid w:val="00E515FE"/>
    <w:rsid w:val="00E535F7"/>
    <w:rsid w:val="00E551C5"/>
    <w:rsid w:val="00E578BA"/>
    <w:rsid w:val="00E60B69"/>
    <w:rsid w:val="00E6162A"/>
    <w:rsid w:val="00E61665"/>
    <w:rsid w:val="00E61683"/>
    <w:rsid w:val="00E619E9"/>
    <w:rsid w:val="00E61FB2"/>
    <w:rsid w:val="00E62F11"/>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10"/>
    <w:rsid w:val="00E93738"/>
    <w:rsid w:val="00E94339"/>
    <w:rsid w:val="00E94533"/>
    <w:rsid w:val="00E974F8"/>
    <w:rsid w:val="00E97896"/>
    <w:rsid w:val="00EA20B7"/>
    <w:rsid w:val="00EA2229"/>
    <w:rsid w:val="00EA3C93"/>
    <w:rsid w:val="00EA5B8C"/>
    <w:rsid w:val="00EA6D91"/>
    <w:rsid w:val="00EA6EFA"/>
    <w:rsid w:val="00EA6F8F"/>
    <w:rsid w:val="00EB0680"/>
    <w:rsid w:val="00EB268D"/>
    <w:rsid w:val="00EB4599"/>
    <w:rsid w:val="00EB6911"/>
    <w:rsid w:val="00EC07DF"/>
    <w:rsid w:val="00EC469E"/>
    <w:rsid w:val="00EC616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8EC"/>
    <w:rsid w:val="00F03C2B"/>
    <w:rsid w:val="00F05A92"/>
    <w:rsid w:val="00F1204A"/>
    <w:rsid w:val="00F1260F"/>
    <w:rsid w:val="00F13121"/>
    <w:rsid w:val="00F133A3"/>
    <w:rsid w:val="00F13EC9"/>
    <w:rsid w:val="00F14EC5"/>
    <w:rsid w:val="00F2001B"/>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3713E"/>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09A"/>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C6986"/>
    <w:rsid w:val="00FD217F"/>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25E7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60F16-D844-4801-B00A-DD1E351B8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7</Pages>
  <Words>2562</Words>
  <Characters>14095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29</cp:revision>
  <cp:lastPrinted>2021-03-01T14:50:00Z</cp:lastPrinted>
  <dcterms:created xsi:type="dcterms:W3CDTF">2022-02-09T18:59:00Z</dcterms:created>
  <dcterms:modified xsi:type="dcterms:W3CDTF">2022-09-21T16:10:00Z</dcterms:modified>
</cp:coreProperties>
</file>