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4DC2F9AB"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FA3241">
        <w:rPr>
          <w:rFonts w:ascii="Arial" w:hAnsi="Arial" w:cs="Arial"/>
          <w:b/>
          <w:sz w:val="24"/>
          <w:szCs w:val="24"/>
        </w:rPr>
        <w:t>- - -</w:t>
      </w:r>
    </w:p>
    <w:p w14:paraId="16BEF903" w14:textId="7702BE4F"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6330E9">
        <w:rPr>
          <w:rFonts w:ascii="Arial" w:hAnsi="Arial" w:cs="Arial"/>
          <w:b/>
          <w:sz w:val="24"/>
          <w:szCs w:val="24"/>
        </w:rPr>
        <w:t xml:space="preserve">QUINCE </w:t>
      </w:r>
      <w:r w:rsidR="00131297">
        <w:rPr>
          <w:rFonts w:ascii="Arial" w:hAnsi="Arial" w:cs="Arial"/>
          <w:b/>
          <w:sz w:val="24"/>
          <w:szCs w:val="24"/>
        </w:rPr>
        <w:t xml:space="preserve">DE JUNIO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DFA">
        <w:rPr>
          <w:rFonts w:ascii="Arial" w:hAnsi="Arial" w:cs="Arial"/>
          <w:b/>
          <w:sz w:val="24"/>
          <w:szCs w:val="24"/>
        </w:rPr>
        <w:t>DÓS</w:t>
      </w:r>
      <w:r w:rsidR="002C53F6">
        <w:rPr>
          <w:rFonts w:ascii="Arial" w:hAnsi="Arial" w:cs="Arial"/>
          <w:b/>
          <w:sz w:val="24"/>
          <w:szCs w:val="24"/>
        </w:rPr>
        <w:t xml:space="preserve"> (</w:t>
      </w:r>
      <w:r w:rsidR="00131297">
        <w:rPr>
          <w:rFonts w:ascii="Arial" w:hAnsi="Arial" w:cs="Arial"/>
          <w:b/>
          <w:sz w:val="24"/>
          <w:szCs w:val="24"/>
        </w:rPr>
        <w:t>1</w:t>
      </w:r>
      <w:r w:rsidR="006330E9">
        <w:rPr>
          <w:rFonts w:ascii="Arial" w:hAnsi="Arial" w:cs="Arial"/>
          <w:b/>
          <w:sz w:val="24"/>
          <w:szCs w:val="24"/>
        </w:rPr>
        <w:t>5</w:t>
      </w:r>
      <w:r w:rsidR="003736B9">
        <w:rPr>
          <w:rFonts w:ascii="Arial" w:hAnsi="Arial" w:cs="Arial"/>
          <w:b/>
          <w:sz w:val="24"/>
          <w:szCs w:val="24"/>
        </w:rPr>
        <w:t>/0</w:t>
      </w:r>
      <w:r w:rsidR="00131297">
        <w:rPr>
          <w:rFonts w:ascii="Arial" w:hAnsi="Arial" w:cs="Arial"/>
          <w:b/>
          <w:sz w:val="24"/>
          <w:szCs w:val="24"/>
        </w:rPr>
        <w:t>6</w:t>
      </w:r>
      <w:r>
        <w:rPr>
          <w:rFonts w:ascii="Arial" w:hAnsi="Arial" w:cs="Arial"/>
          <w:b/>
          <w:sz w:val="24"/>
          <w:szCs w:val="24"/>
        </w:rPr>
        <w:t>/202</w:t>
      </w:r>
      <w:r w:rsidR="00F47DFA">
        <w:rPr>
          <w:rFonts w:ascii="Arial" w:hAnsi="Arial" w:cs="Arial"/>
          <w:b/>
          <w:sz w:val="24"/>
          <w:szCs w:val="24"/>
        </w:rPr>
        <w:t>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63F4EA7E" w14:textId="4972BC9E"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081420">
        <w:rPr>
          <w:rFonts w:ascii="Arial" w:hAnsi="Arial" w:cs="Arial"/>
          <w:sz w:val="24"/>
          <w:szCs w:val="24"/>
        </w:rPr>
        <w:t xml:space="preserve"> </w:t>
      </w:r>
      <w:r w:rsidR="00131297">
        <w:rPr>
          <w:rFonts w:ascii="Arial" w:hAnsi="Arial" w:cs="Arial"/>
          <w:sz w:val="24"/>
          <w:szCs w:val="24"/>
        </w:rPr>
        <w:t>autos del Juicio de Nulidad 0004</w:t>
      </w:r>
      <w:r w:rsidR="003763B0">
        <w:rPr>
          <w:rFonts w:ascii="Arial" w:hAnsi="Arial" w:cs="Arial"/>
          <w:sz w:val="24"/>
          <w:szCs w:val="24"/>
        </w:rPr>
        <w:t>/202</w:t>
      </w:r>
      <w:r w:rsidR="00131297">
        <w:rPr>
          <w:rFonts w:ascii="Arial" w:hAnsi="Arial" w:cs="Arial"/>
          <w:sz w:val="24"/>
          <w:szCs w:val="24"/>
        </w:rPr>
        <w:t>2</w:t>
      </w:r>
      <w:r w:rsidRPr="001042B6">
        <w:rPr>
          <w:rFonts w:ascii="Arial" w:hAnsi="Arial" w:cs="Arial"/>
          <w:sz w:val="24"/>
          <w:szCs w:val="24"/>
        </w:rPr>
        <w:t xml:space="preserve">, promovido por </w:t>
      </w:r>
      <w:r w:rsidR="005F4008">
        <w:rPr>
          <w:rFonts w:ascii="Arial" w:hAnsi="Arial" w:cs="Arial"/>
          <w:sz w:val="24"/>
          <w:szCs w:val="24"/>
        </w:rPr>
        <w:t>***** ***** ***** *****</w:t>
      </w:r>
      <w:r w:rsidRPr="001042B6">
        <w:rPr>
          <w:rFonts w:ascii="Arial" w:hAnsi="Arial" w:cs="Arial"/>
          <w:sz w:val="24"/>
          <w:szCs w:val="24"/>
        </w:rPr>
        <w:t>, solicitando la nulidad de</w:t>
      </w:r>
      <w:r w:rsidR="006206F2">
        <w:rPr>
          <w:rFonts w:ascii="Arial" w:hAnsi="Arial" w:cs="Arial"/>
          <w:sz w:val="24"/>
          <w:szCs w:val="24"/>
        </w:rPr>
        <w:t xml:space="preserve">l acuerdo dictado con fecha </w:t>
      </w:r>
      <w:r w:rsidR="005F4008">
        <w:rPr>
          <w:rFonts w:ascii="Arial" w:hAnsi="Arial" w:cs="Arial"/>
          <w:sz w:val="24"/>
          <w:szCs w:val="24"/>
        </w:rPr>
        <w:t>***** de ***** de dos mil veintiuno (**/**/2021)</w:t>
      </w:r>
      <w:r w:rsidR="006206F2">
        <w:rPr>
          <w:rFonts w:ascii="Arial" w:hAnsi="Arial" w:cs="Arial"/>
          <w:sz w:val="24"/>
          <w:szCs w:val="24"/>
        </w:rPr>
        <w:t xml:space="preserve"> por el Consejo Directivo de la Oficina de Pensiones del Estado de Oaxaca, contenido</w:t>
      </w:r>
      <w:r w:rsidRPr="001042B6">
        <w:rPr>
          <w:rFonts w:ascii="Arial" w:hAnsi="Arial" w:cs="Arial"/>
          <w:sz w:val="24"/>
          <w:szCs w:val="24"/>
        </w:rPr>
        <w:t xml:space="preserve"> en e</w:t>
      </w:r>
      <w:r w:rsidR="003763B0">
        <w:rPr>
          <w:rFonts w:ascii="Arial" w:hAnsi="Arial" w:cs="Arial"/>
          <w:sz w:val="24"/>
          <w:szCs w:val="24"/>
        </w:rPr>
        <w:t xml:space="preserve">l oficio número </w:t>
      </w:r>
      <w:r w:rsidR="005F4008">
        <w:rPr>
          <w:rFonts w:ascii="Arial" w:hAnsi="Arial" w:cs="Arial"/>
          <w:sz w:val="24"/>
          <w:szCs w:val="24"/>
        </w:rPr>
        <w:t>OP/DG/****/2021</w:t>
      </w:r>
      <w:r w:rsidRPr="001042B6">
        <w:rPr>
          <w:rFonts w:ascii="Arial" w:hAnsi="Arial" w:cs="Arial"/>
          <w:sz w:val="24"/>
          <w:szCs w:val="24"/>
        </w:rPr>
        <w:t xml:space="preserve">, de fecha </w:t>
      </w:r>
      <w:r w:rsidR="005F4008">
        <w:rPr>
          <w:rFonts w:ascii="Arial" w:hAnsi="Arial" w:cs="Arial"/>
          <w:sz w:val="24"/>
          <w:szCs w:val="24"/>
        </w:rPr>
        <w:t>***** de ***** de dos mil veintiuno (**/**/2021)</w:t>
      </w:r>
      <w:r w:rsidR="006206F2">
        <w:rPr>
          <w:rFonts w:ascii="Arial" w:hAnsi="Arial" w:cs="Arial"/>
          <w:sz w:val="24"/>
          <w:szCs w:val="24"/>
        </w:rPr>
        <w:t>, emitido</w:t>
      </w:r>
      <w:r w:rsidRPr="001042B6">
        <w:rPr>
          <w:rFonts w:ascii="Arial" w:hAnsi="Arial" w:cs="Arial"/>
          <w:sz w:val="24"/>
          <w:szCs w:val="24"/>
        </w:rPr>
        <w:t xml:space="preserve"> por el Director General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BD4B09">
        <w:rPr>
          <w:rFonts w:ascii="Arial" w:hAnsi="Arial" w:cs="Arial"/>
          <w:sz w:val="24"/>
          <w:szCs w:val="24"/>
        </w:rPr>
        <w:t xml:space="preserve">- - </w:t>
      </w:r>
      <w:r w:rsidR="00541AB2">
        <w:rPr>
          <w:rFonts w:ascii="Arial" w:hAnsi="Arial" w:cs="Arial"/>
          <w:sz w:val="24"/>
          <w:szCs w:val="24"/>
        </w:rPr>
        <w:t xml:space="preserve">- - - - - - </w:t>
      </w:r>
      <w:r w:rsidR="005F4008">
        <w:rPr>
          <w:rFonts w:ascii="Arial" w:hAnsi="Arial" w:cs="Arial"/>
          <w:sz w:val="24"/>
          <w:szCs w:val="24"/>
        </w:rPr>
        <w:t xml:space="preserve">- -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28EFCC35"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321726">
        <w:rPr>
          <w:rFonts w:ascii="Arial" w:hAnsi="Arial" w:cs="Arial"/>
          <w:sz w:val="24"/>
          <w:szCs w:val="24"/>
        </w:rPr>
        <w:t>veintidós de febrero de dos mil veintidós (22/02/2022),</w:t>
      </w:r>
      <w:r w:rsidRPr="001042B6">
        <w:rPr>
          <w:rFonts w:ascii="Arial" w:hAnsi="Arial" w:cs="Arial"/>
          <w:sz w:val="24"/>
          <w:szCs w:val="24"/>
        </w:rPr>
        <w:t xml:space="preserve"> se recibió el escrito de demanda en la Oficialía de Partes de este Tribunal</w:t>
      </w:r>
      <w:r w:rsidR="00556420">
        <w:rPr>
          <w:rFonts w:ascii="Arial" w:hAnsi="Arial" w:cs="Arial"/>
          <w:sz w:val="24"/>
          <w:szCs w:val="24"/>
        </w:rPr>
        <w:t>,</w:t>
      </w:r>
      <w:r w:rsidRPr="001042B6">
        <w:rPr>
          <w:rFonts w:ascii="Arial" w:hAnsi="Arial" w:cs="Arial"/>
          <w:sz w:val="24"/>
          <w:szCs w:val="24"/>
        </w:rPr>
        <w:t xml:space="preserve"> y con fecha </w:t>
      </w:r>
      <w:r w:rsidR="00321726">
        <w:rPr>
          <w:rFonts w:ascii="Arial" w:hAnsi="Arial" w:cs="Arial"/>
          <w:sz w:val="24"/>
          <w:szCs w:val="24"/>
        </w:rPr>
        <w:t xml:space="preserve">veintitrés </w:t>
      </w:r>
      <w:r w:rsidR="005E34C0">
        <w:rPr>
          <w:rFonts w:ascii="Arial" w:hAnsi="Arial" w:cs="Arial"/>
          <w:sz w:val="24"/>
          <w:szCs w:val="24"/>
        </w:rPr>
        <w:t>del mismo mes y año (</w:t>
      </w:r>
      <w:r w:rsidR="00321726">
        <w:rPr>
          <w:rFonts w:ascii="Arial" w:hAnsi="Arial" w:cs="Arial"/>
          <w:sz w:val="24"/>
          <w:szCs w:val="24"/>
        </w:rPr>
        <w:t>23/02</w:t>
      </w:r>
      <w:r w:rsidR="00F155BD">
        <w:rPr>
          <w:rFonts w:ascii="Arial" w:hAnsi="Arial" w:cs="Arial"/>
          <w:sz w:val="24"/>
          <w:szCs w:val="24"/>
        </w:rPr>
        <w:t>/202</w:t>
      </w:r>
      <w:r w:rsidR="00321726">
        <w:rPr>
          <w:rFonts w:ascii="Arial" w:hAnsi="Arial" w:cs="Arial"/>
          <w:sz w:val="24"/>
          <w:szCs w:val="24"/>
        </w:rPr>
        <w:t>2</w:t>
      </w:r>
      <w:r w:rsidRPr="001042B6">
        <w:rPr>
          <w:rFonts w:ascii="Arial" w:hAnsi="Arial" w:cs="Arial"/>
          <w:sz w:val="24"/>
          <w:szCs w:val="24"/>
        </w:rPr>
        <w:t>), se tuvo por admitida a trámite, ordenándose emplazar a Juicio a la</w:t>
      </w:r>
      <w:r w:rsidR="009E0822">
        <w:rPr>
          <w:rFonts w:ascii="Arial" w:hAnsi="Arial" w:cs="Arial"/>
          <w:sz w:val="24"/>
          <w:szCs w:val="24"/>
        </w:rPr>
        <w:t>s</w:t>
      </w:r>
      <w:r w:rsidRPr="001042B6">
        <w:rPr>
          <w:rFonts w:ascii="Arial" w:hAnsi="Arial" w:cs="Arial"/>
          <w:sz w:val="24"/>
          <w:szCs w:val="24"/>
        </w:rPr>
        <w:t xml:space="preserve"> autoridad</w:t>
      </w:r>
      <w:r w:rsidR="009E0822">
        <w:rPr>
          <w:rFonts w:ascii="Arial" w:hAnsi="Arial" w:cs="Arial"/>
          <w:sz w:val="24"/>
          <w:szCs w:val="24"/>
        </w:rPr>
        <w:t>es</w:t>
      </w:r>
      <w:r w:rsidRPr="001042B6">
        <w:rPr>
          <w:rFonts w:ascii="Arial" w:hAnsi="Arial" w:cs="Arial"/>
          <w:sz w:val="24"/>
          <w:szCs w:val="24"/>
        </w:rPr>
        <w:t xml:space="preserve"> demandada</w:t>
      </w:r>
      <w:r w:rsidR="009E0822">
        <w:rPr>
          <w:rFonts w:ascii="Arial" w:hAnsi="Arial" w:cs="Arial"/>
          <w:sz w:val="24"/>
          <w:szCs w:val="24"/>
        </w:rPr>
        <w:t>s</w:t>
      </w:r>
      <w:r w:rsidRPr="001042B6">
        <w:rPr>
          <w:rFonts w:ascii="Arial" w:hAnsi="Arial" w:cs="Arial"/>
          <w:sz w:val="24"/>
          <w:szCs w:val="24"/>
        </w:rPr>
        <w:t xml:space="preserve">. </w:t>
      </w:r>
      <w:r w:rsidR="009E0822">
        <w:rPr>
          <w:rFonts w:ascii="Arial" w:hAnsi="Arial" w:cs="Arial"/>
          <w:sz w:val="24"/>
          <w:szCs w:val="24"/>
        </w:rPr>
        <w:t>- - - - - - - - - - - - - - - - - - - - - - - - - - - - - - - - - - - - - - - - - - - - - -</w:t>
      </w:r>
    </w:p>
    <w:p w14:paraId="2A770DE2" w14:textId="3CC233A2"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Pr="001042B6">
        <w:rPr>
          <w:rFonts w:ascii="Arial" w:hAnsi="Arial" w:cs="Arial"/>
          <w:sz w:val="24"/>
          <w:szCs w:val="24"/>
        </w:rPr>
        <w:t>Con fecha</w:t>
      </w:r>
      <w:r w:rsidR="0054798F">
        <w:rPr>
          <w:rFonts w:ascii="Arial" w:hAnsi="Arial" w:cs="Arial"/>
          <w:sz w:val="24"/>
          <w:szCs w:val="24"/>
        </w:rPr>
        <w:t xml:space="preserve"> veinti</w:t>
      </w:r>
      <w:r w:rsidR="00321726">
        <w:rPr>
          <w:rFonts w:ascii="Arial" w:hAnsi="Arial" w:cs="Arial"/>
          <w:sz w:val="24"/>
          <w:szCs w:val="24"/>
        </w:rPr>
        <w:t>dós de marzo de dos mil veintidós (22/03/2022)</w:t>
      </w:r>
      <w:r w:rsidR="0054798F">
        <w:rPr>
          <w:rFonts w:ascii="Arial" w:hAnsi="Arial" w:cs="Arial"/>
          <w:sz w:val="24"/>
          <w:szCs w:val="24"/>
        </w:rPr>
        <w:t xml:space="preserve">, </w:t>
      </w:r>
      <w:r w:rsidRPr="001042B6">
        <w:rPr>
          <w:rFonts w:ascii="Arial" w:hAnsi="Arial" w:cs="Arial"/>
          <w:sz w:val="24"/>
          <w:szCs w:val="24"/>
        </w:rPr>
        <w:t>se tuvo a la</w:t>
      </w:r>
      <w:r w:rsidR="005B23D0">
        <w:rPr>
          <w:rFonts w:ascii="Arial" w:hAnsi="Arial" w:cs="Arial"/>
          <w:sz w:val="24"/>
          <w:szCs w:val="24"/>
        </w:rPr>
        <w:t>s</w:t>
      </w:r>
      <w:r w:rsidRPr="001042B6">
        <w:rPr>
          <w:rFonts w:ascii="Arial" w:hAnsi="Arial" w:cs="Arial"/>
          <w:sz w:val="24"/>
          <w:szCs w:val="24"/>
        </w:rPr>
        <w:t xml:space="preserve"> autoridad</w:t>
      </w:r>
      <w:r w:rsidR="005B23D0">
        <w:rPr>
          <w:rFonts w:ascii="Arial" w:hAnsi="Arial" w:cs="Arial"/>
          <w:sz w:val="24"/>
          <w:szCs w:val="24"/>
        </w:rPr>
        <w:t>es</w:t>
      </w:r>
      <w:r w:rsidRPr="001042B6">
        <w:rPr>
          <w:rFonts w:ascii="Arial" w:hAnsi="Arial" w:cs="Arial"/>
          <w:sz w:val="24"/>
          <w:szCs w:val="24"/>
        </w:rPr>
        <w:t xml:space="preserve"> demandada</w:t>
      </w:r>
      <w:r w:rsidR="005B23D0">
        <w:rPr>
          <w:rFonts w:ascii="Arial" w:hAnsi="Arial" w:cs="Arial"/>
          <w:sz w:val="24"/>
          <w:szCs w:val="24"/>
        </w:rPr>
        <w:t>s</w:t>
      </w:r>
      <w:r w:rsidRPr="001042B6">
        <w:rPr>
          <w:rFonts w:ascii="Arial" w:hAnsi="Arial" w:cs="Arial"/>
          <w:sz w:val="24"/>
          <w:szCs w:val="24"/>
        </w:rPr>
        <w:t xml:space="preserve"> </w:t>
      </w:r>
      <w:r w:rsidR="00CF51EE">
        <w:rPr>
          <w:rFonts w:ascii="Arial" w:hAnsi="Arial" w:cs="Arial"/>
          <w:sz w:val="24"/>
          <w:szCs w:val="24"/>
        </w:rPr>
        <w:t xml:space="preserve">Consejo Directivo de Pensiones, </w:t>
      </w:r>
      <w:r w:rsidR="005B23D0">
        <w:rPr>
          <w:rFonts w:ascii="Arial" w:hAnsi="Arial" w:cs="Arial"/>
          <w:sz w:val="24"/>
          <w:szCs w:val="24"/>
        </w:rPr>
        <w:t xml:space="preserve">y </w:t>
      </w:r>
      <w:r w:rsidRPr="001042B6">
        <w:rPr>
          <w:rFonts w:ascii="Arial" w:hAnsi="Arial" w:cs="Arial"/>
          <w:sz w:val="24"/>
          <w:szCs w:val="24"/>
        </w:rPr>
        <w:t>Director General de la Oficina de Pensiones del Estado de Oaxaca,</w:t>
      </w:r>
      <w:r w:rsidR="00361C8D">
        <w:rPr>
          <w:rFonts w:ascii="Arial" w:hAnsi="Arial" w:cs="Arial"/>
          <w:sz w:val="24"/>
          <w:szCs w:val="24"/>
        </w:rPr>
        <w:t xml:space="preserve"> éste en su doble calidad, de mutuo propio y en representación del Consejo Directivo referido, </w:t>
      </w:r>
      <w:r w:rsidRPr="001042B6">
        <w:rPr>
          <w:rFonts w:ascii="Arial" w:hAnsi="Arial" w:cs="Arial"/>
          <w:sz w:val="24"/>
          <w:szCs w:val="24"/>
        </w:rPr>
        <w:t xml:space="preserve"> c</w:t>
      </w:r>
      <w:r w:rsidR="00D92717">
        <w:rPr>
          <w:rFonts w:ascii="Arial" w:hAnsi="Arial" w:cs="Arial"/>
          <w:sz w:val="24"/>
          <w:szCs w:val="24"/>
        </w:rPr>
        <w:t>ontestando en tiempo la demanda</w:t>
      </w:r>
      <w:r w:rsidR="00556420">
        <w:rPr>
          <w:rFonts w:ascii="Arial" w:hAnsi="Arial" w:cs="Arial"/>
          <w:sz w:val="24"/>
          <w:szCs w:val="24"/>
        </w:rPr>
        <w:t>,</w:t>
      </w:r>
      <w:r w:rsidR="00361C8D">
        <w:rPr>
          <w:rFonts w:ascii="Arial" w:hAnsi="Arial" w:cs="Arial"/>
          <w:sz w:val="24"/>
          <w:szCs w:val="24"/>
        </w:rPr>
        <w:t xml:space="preserve"> </w:t>
      </w:r>
      <w:r w:rsidR="00D92717">
        <w:rPr>
          <w:rFonts w:ascii="Arial" w:hAnsi="Arial" w:cs="Arial"/>
          <w:sz w:val="24"/>
          <w:szCs w:val="24"/>
        </w:rPr>
        <w:t>señalándose además</w:t>
      </w:r>
      <w:r w:rsidR="00A448B6">
        <w:rPr>
          <w:rFonts w:ascii="Arial" w:hAnsi="Arial" w:cs="Arial"/>
          <w:sz w:val="24"/>
          <w:szCs w:val="24"/>
        </w:rPr>
        <w:t>,</w:t>
      </w:r>
      <w:r w:rsidR="00D92717">
        <w:rPr>
          <w:rFonts w:ascii="Arial" w:hAnsi="Arial" w:cs="Arial"/>
          <w:sz w:val="24"/>
          <w:szCs w:val="24"/>
        </w:rPr>
        <w:t xml:space="preserve"> </w:t>
      </w:r>
      <w:r w:rsidRPr="001042B6">
        <w:rPr>
          <w:rFonts w:ascii="Arial" w:hAnsi="Arial" w:cs="Arial"/>
          <w:sz w:val="24"/>
          <w:szCs w:val="24"/>
        </w:rPr>
        <w:t xml:space="preserve">fecha y hora para el desahogo de la audiencia final. - </w:t>
      </w:r>
      <w:r w:rsidR="00932E67">
        <w:rPr>
          <w:rFonts w:ascii="Arial" w:hAnsi="Arial" w:cs="Arial"/>
          <w:sz w:val="24"/>
          <w:szCs w:val="24"/>
        </w:rPr>
        <w:t xml:space="preserve">- - </w:t>
      </w:r>
      <w:r w:rsidR="00CF51EE">
        <w:rPr>
          <w:rFonts w:ascii="Arial" w:hAnsi="Arial" w:cs="Arial"/>
          <w:sz w:val="24"/>
          <w:szCs w:val="24"/>
        </w:rPr>
        <w:t xml:space="preserve">- - - - - - - - - </w:t>
      </w:r>
    </w:p>
    <w:p w14:paraId="345C5897" w14:textId="6DC0265D"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 xml:space="preserve">El </w:t>
      </w:r>
      <w:r w:rsidR="0054798F">
        <w:rPr>
          <w:rFonts w:ascii="Arial" w:hAnsi="Arial" w:cs="Arial"/>
          <w:sz w:val="24"/>
          <w:szCs w:val="24"/>
        </w:rPr>
        <w:t xml:space="preserve">nueve de </w:t>
      </w:r>
      <w:r w:rsidR="00321726">
        <w:rPr>
          <w:rFonts w:ascii="Arial" w:hAnsi="Arial" w:cs="Arial"/>
          <w:sz w:val="24"/>
          <w:szCs w:val="24"/>
        </w:rPr>
        <w:t xml:space="preserve">junio </w:t>
      </w:r>
      <w:r w:rsidR="0054798F">
        <w:rPr>
          <w:rFonts w:ascii="Arial" w:hAnsi="Arial" w:cs="Arial"/>
          <w:sz w:val="24"/>
          <w:szCs w:val="24"/>
        </w:rPr>
        <w:t>de dos mil veintidós (09/0</w:t>
      </w:r>
      <w:r w:rsidR="00321726">
        <w:rPr>
          <w:rFonts w:ascii="Arial" w:hAnsi="Arial" w:cs="Arial"/>
          <w:sz w:val="24"/>
          <w:szCs w:val="24"/>
        </w:rPr>
        <w:t>6</w:t>
      </w:r>
      <w:r w:rsidR="0054798F">
        <w:rPr>
          <w:rFonts w:ascii="Arial" w:hAnsi="Arial" w:cs="Arial"/>
          <w:sz w:val="24"/>
          <w:szCs w:val="24"/>
        </w:rPr>
        <w:t xml:space="preserve">/2022),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54798F">
        <w:rPr>
          <w:rFonts w:ascii="Arial" w:hAnsi="Arial" w:cs="Arial"/>
          <w:sz w:val="24"/>
          <w:szCs w:val="24"/>
        </w:rPr>
        <w:t>rtes, se desahogaron pruebas, y</w:t>
      </w:r>
      <w:r w:rsidR="003646A8">
        <w:rPr>
          <w:rFonts w:ascii="Arial" w:hAnsi="Arial" w:cs="Arial"/>
          <w:sz w:val="24"/>
          <w:szCs w:val="24"/>
        </w:rPr>
        <w:t xml:space="preserve"> </w:t>
      </w:r>
      <w:r w:rsidRPr="001042B6">
        <w:rPr>
          <w:rFonts w:ascii="Arial" w:hAnsi="Arial" w:cs="Arial"/>
          <w:sz w:val="24"/>
          <w:szCs w:val="24"/>
        </w:rPr>
        <w:t>se recibió escrito de alegatos</w:t>
      </w:r>
      <w:r w:rsidR="00367074">
        <w:rPr>
          <w:rFonts w:ascii="Arial" w:hAnsi="Arial" w:cs="Arial"/>
          <w:sz w:val="24"/>
          <w:szCs w:val="24"/>
        </w:rPr>
        <w:t xml:space="preserve"> </w:t>
      </w:r>
      <w:r w:rsidR="0054798F">
        <w:rPr>
          <w:rFonts w:ascii="Arial" w:hAnsi="Arial" w:cs="Arial"/>
          <w:sz w:val="24"/>
          <w:szCs w:val="24"/>
        </w:rPr>
        <w:t xml:space="preserve">únicamente de la parte actora, </w:t>
      </w:r>
      <w:r w:rsidRPr="001042B6">
        <w:rPr>
          <w:rFonts w:ascii="Arial" w:hAnsi="Arial" w:cs="Arial"/>
          <w:sz w:val="24"/>
          <w:szCs w:val="24"/>
        </w:rPr>
        <w:t xml:space="preserve"> quedando el asunto integrado y en estado de resolución; y, - - - - - </w:t>
      </w:r>
      <w:r w:rsidR="0054798F">
        <w:rPr>
          <w:rFonts w:ascii="Arial" w:hAnsi="Arial" w:cs="Arial"/>
          <w:sz w:val="24"/>
          <w:szCs w:val="24"/>
        </w:rPr>
        <w:t>-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49FAFED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341E59">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A71D31">
        <w:rPr>
          <w:rFonts w:ascii="Arial" w:hAnsi="Arial" w:cs="Arial"/>
          <w:sz w:val="24"/>
          <w:szCs w:val="24"/>
        </w:rPr>
        <w:t>-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AB36674" w14:textId="2CAA577D" w:rsidR="00321726" w:rsidRDefault="00413791" w:rsidP="00321726">
      <w:pPr>
        <w:spacing w:line="360" w:lineRule="auto"/>
        <w:ind w:firstLine="708"/>
        <w:jc w:val="both"/>
        <w:rPr>
          <w:rFonts w:ascii="Arial" w:hAnsi="Arial" w:cs="Arial"/>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5F4008">
        <w:rPr>
          <w:rFonts w:ascii="Arial" w:hAnsi="Arial" w:cs="Arial"/>
          <w:sz w:val="24"/>
          <w:szCs w:val="24"/>
        </w:rPr>
        <w:t>***** ***** ***** *****</w:t>
      </w:r>
      <w:r w:rsidRPr="00556420">
        <w:rPr>
          <w:rFonts w:ascii="Arial" w:hAnsi="Arial" w:cs="Arial"/>
          <w:sz w:val="24"/>
          <w:szCs w:val="24"/>
        </w:rPr>
        <w:t>, consiste</w:t>
      </w:r>
      <w:r w:rsidR="00A900E5" w:rsidRPr="00556420">
        <w:rPr>
          <w:rFonts w:ascii="Arial" w:hAnsi="Arial" w:cs="Arial"/>
          <w:sz w:val="24"/>
          <w:szCs w:val="24"/>
        </w:rPr>
        <w:t>n</w:t>
      </w:r>
      <w:r w:rsidRPr="00556420">
        <w:rPr>
          <w:rFonts w:ascii="Arial" w:hAnsi="Arial" w:cs="Arial"/>
          <w:sz w:val="24"/>
          <w:szCs w:val="24"/>
        </w:rPr>
        <w:t xml:space="preserve"> en</w:t>
      </w:r>
      <w:r w:rsidR="00A900E5" w:rsidRPr="00556420">
        <w:rPr>
          <w:rFonts w:ascii="Arial" w:hAnsi="Arial" w:cs="Arial"/>
          <w:sz w:val="24"/>
          <w:szCs w:val="24"/>
        </w:rPr>
        <w:t xml:space="preserve">: </w:t>
      </w:r>
      <w:r w:rsidR="00556420" w:rsidRPr="00556420">
        <w:rPr>
          <w:rFonts w:ascii="Arial" w:hAnsi="Arial" w:cs="Arial"/>
          <w:b/>
          <w:sz w:val="24"/>
          <w:szCs w:val="24"/>
        </w:rPr>
        <w:t>1</w:t>
      </w:r>
      <w:r w:rsidR="00321726" w:rsidRPr="00556420">
        <w:rPr>
          <w:rFonts w:ascii="Arial" w:hAnsi="Arial" w:cs="Arial"/>
          <w:b/>
          <w:sz w:val="24"/>
          <w:szCs w:val="24"/>
        </w:rPr>
        <w:t>.-</w:t>
      </w:r>
      <w:r w:rsidR="00321726" w:rsidRPr="00556420">
        <w:rPr>
          <w:rFonts w:ascii="Arial" w:hAnsi="Arial" w:cs="Arial"/>
          <w:sz w:val="24"/>
          <w:szCs w:val="24"/>
        </w:rPr>
        <w:t xml:space="preserve"> Original de Oficio </w:t>
      </w:r>
      <w:r w:rsidR="005F4008">
        <w:rPr>
          <w:rFonts w:ascii="Arial" w:hAnsi="Arial" w:cs="Arial"/>
          <w:sz w:val="24"/>
          <w:szCs w:val="24"/>
        </w:rPr>
        <w:t>OP/DG/****/2021</w:t>
      </w:r>
      <w:r w:rsidR="00556420">
        <w:rPr>
          <w:rFonts w:ascii="Arial" w:hAnsi="Arial" w:cs="Arial"/>
          <w:sz w:val="24"/>
          <w:szCs w:val="24"/>
        </w:rPr>
        <w:t>,</w:t>
      </w:r>
      <w:r w:rsidR="00321726" w:rsidRPr="00556420">
        <w:rPr>
          <w:rFonts w:ascii="Arial" w:hAnsi="Arial" w:cs="Arial"/>
          <w:sz w:val="24"/>
          <w:szCs w:val="24"/>
        </w:rPr>
        <w:t xml:space="preserve"> de </w:t>
      </w:r>
      <w:r w:rsidR="005F4008">
        <w:rPr>
          <w:rFonts w:ascii="Arial" w:hAnsi="Arial" w:cs="Arial"/>
          <w:sz w:val="24"/>
          <w:szCs w:val="24"/>
        </w:rPr>
        <w:t>***** de ***** de dos mil veintiuno (**/**/2021)</w:t>
      </w:r>
      <w:r w:rsidR="00321726" w:rsidRPr="00556420">
        <w:rPr>
          <w:rFonts w:ascii="Arial" w:hAnsi="Arial" w:cs="Arial"/>
          <w:sz w:val="24"/>
          <w:szCs w:val="24"/>
        </w:rPr>
        <w:t xml:space="preserve">, emitido por el Director General de la Oficina de Pensiones del Gobierno del Estado de Oaxaca; </w:t>
      </w:r>
      <w:r w:rsidR="00321726" w:rsidRPr="00556420">
        <w:rPr>
          <w:rFonts w:ascii="Arial" w:hAnsi="Arial" w:cs="Arial"/>
          <w:b/>
          <w:sz w:val="24"/>
          <w:szCs w:val="24"/>
        </w:rPr>
        <w:t>2.-</w:t>
      </w:r>
      <w:r w:rsidR="00321726" w:rsidRPr="00556420">
        <w:rPr>
          <w:rFonts w:ascii="Arial" w:hAnsi="Arial" w:cs="Arial"/>
          <w:sz w:val="24"/>
          <w:szCs w:val="24"/>
        </w:rPr>
        <w:t xml:space="preserve"> Copia certificada de oficio número </w:t>
      </w:r>
      <w:r w:rsidR="005F4008">
        <w:rPr>
          <w:rFonts w:ascii="Arial" w:hAnsi="Arial" w:cs="Arial"/>
          <w:sz w:val="24"/>
          <w:szCs w:val="24"/>
        </w:rPr>
        <w:t>OP/DG/****/13</w:t>
      </w:r>
      <w:r w:rsidR="00556420">
        <w:rPr>
          <w:rFonts w:ascii="Arial" w:hAnsi="Arial" w:cs="Arial"/>
          <w:sz w:val="24"/>
          <w:szCs w:val="24"/>
        </w:rPr>
        <w:t>,</w:t>
      </w:r>
      <w:r w:rsidR="00321726" w:rsidRPr="00556420">
        <w:rPr>
          <w:rFonts w:ascii="Arial" w:hAnsi="Arial" w:cs="Arial"/>
          <w:sz w:val="24"/>
          <w:szCs w:val="24"/>
        </w:rPr>
        <w:t xml:space="preserve">  de fecha </w:t>
      </w:r>
      <w:r w:rsidR="005F4008">
        <w:rPr>
          <w:rFonts w:ascii="Arial" w:hAnsi="Arial" w:cs="Arial"/>
          <w:sz w:val="24"/>
          <w:szCs w:val="24"/>
        </w:rPr>
        <w:t>***** de ***** de dos mil trece (**/**/2013)</w:t>
      </w:r>
      <w:r w:rsidR="00321726" w:rsidRPr="00556420">
        <w:rPr>
          <w:rFonts w:ascii="Arial" w:hAnsi="Arial" w:cs="Arial"/>
          <w:sz w:val="24"/>
          <w:szCs w:val="24"/>
        </w:rPr>
        <w:t xml:space="preserve">, suscrito por el Director General de la Oficina de Pensiones del Gobierno del Estado de Oaxaca; </w:t>
      </w:r>
      <w:r w:rsidR="00321726" w:rsidRPr="00556420">
        <w:rPr>
          <w:rFonts w:ascii="Arial" w:hAnsi="Arial" w:cs="Arial"/>
          <w:b/>
          <w:sz w:val="24"/>
          <w:szCs w:val="24"/>
        </w:rPr>
        <w:t xml:space="preserve">3.- </w:t>
      </w:r>
      <w:r w:rsidR="00321726" w:rsidRPr="00556420">
        <w:rPr>
          <w:rFonts w:ascii="Arial" w:hAnsi="Arial" w:cs="Arial"/>
          <w:sz w:val="24"/>
          <w:szCs w:val="24"/>
        </w:rPr>
        <w:t>Tres recibos de pago correspondientes al mes de agosto de mil novecientos noventa y nueve</w:t>
      </w:r>
      <w:r w:rsidR="00556420">
        <w:rPr>
          <w:rFonts w:ascii="Arial" w:hAnsi="Arial" w:cs="Arial"/>
          <w:sz w:val="24"/>
          <w:szCs w:val="24"/>
        </w:rPr>
        <w:t xml:space="preserve"> (</w:t>
      </w:r>
      <w:r w:rsidR="00970D0F">
        <w:rPr>
          <w:rFonts w:ascii="Arial" w:hAnsi="Arial" w:cs="Arial"/>
          <w:sz w:val="24"/>
          <w:szCs w:val="24"/>
        </w:rPr>
        <w:t>01-31/</w:t>
      </w:r>
      <w:r w:rsidR="00556420">
        <w:rPr>
          <w:rFonts w:ascii="Arial" w:hAnsi="Arial" w:cs="Arial"/>
          <w:sz w:val="24"/>
          <w:szCs w:val="24"/>
        </w:rPr>
        <w:t>08/1999)</w:t>
      </w:r>
      <w:r w:rsidR="00321726" w:rsidRPr="00556420">
        <w:rPr>
          <w:rFonts w:ascii="Arial" w:hAnsi="Arial" w:cs="Arial"/>
          <w:sz w:val="24"/>
          <w:szCs w:val="24"/>
        </w:rPr>
        <w:t>, primera quincena de noviembre de dos mil trece</w:t>
      </w:r>
      <w:r w:rsidR="00556420">
        <w:rPr>
          <w:rFonts w:ascii="Arial" w:hAnsi="Arial" w:cs="Arial"/>
          <w:sz w:val="24"/>
          <w:szCs w:val="24"/>
        </w:rPr>
        <w:t xml:space="preserve"> (01-15/11/2013)</w:t>
      </w:r>
      <w:r w:rsidR="00321726" w:rsidRPr="00556420">
        <w:rPr>
          <w:rFonts w:ascii="Arial" w:hAnsi="Arial" w:cs="Arial"/>
          <w:sz w:val="24"/>
          <w:szCs w:val="24"/>
        </w:rPr>
        <w:t>, y primera quincena de enero de dos mil catorce</w:t>
      </w:r>
      <w:r w:rsidR="00556420">
        <w:rPr>
          <w:rFonts w:ascii="Arial" w:hAnsi="Arial" w:cs="Arial"/>
          <w:sz w:val="24"/>
          <w:szCs w:val="24"/>
        </w:rPr>
        <w:t xml:space="preserve"> (01-15/01/2014)</w:t>
      </w:r>
      <w:r w:rsidR="00321726" w:rsidRPr="00556420">
        <w:rPr>
          <w:rFonts w:ascii="Arial" w:hAnsi="Arial" w:cs="Arial"/>
          <w:sz w:val="24"/>
          <w:szCs w:val="24"/>
        </w:rPr>
        <w:t>.</w:t>
      </w:r>
    </w:p>
    <w:p w14:paraId="34FC3526" w14:textId="7BCD5884" w:rsidR="00321726" w:rsidRDefault="00AF71BE" w:rsidP="00185D00">
      <w:pPr>
        <w:spacing w:line="360" w:lineRule="auto"/>
        <w:ind w:firstLine="708"/>
        <w:jc w:val="both"/>
        <w:rPr>
          <w:rFonts w:ascii="Arial" w:hAnsi="Arial" w:cs="Arial"/>
          <w:sz w:val="24"/>
          <w:szCs w:val="24"/>
        </w:rPr>
      </w:pPr>
      <w:r w:rsidRPr="00AF71BE">
        <w:rPr>
          <w:rFonts w:ascii="Arial" w:hAnsi="Arial" w:cs="Arial"/>
          <w:sz w:val="24"/>
          <w:szCs w:val="24"/>
        </w:rPr>
        <w:t xml:space="preserve"> </w:t>
      </w:r>
      <w:r w:rsidR="00413791" w:rsidRPr="001042B6">
        <w:rPr>
          <w:rFonts w:ascii="Arial" w:hAnsi="Arial" w:cs="Arial"/>
          <w:sz w:val="24"/>
          <w:szCs w:val="24"/>
        </w:rPr>
        <w:t>Por lo que respecta a la</w:t>
      </w:r>
      <w:r w:rsidR="00A448B6">
        <w:rPr>
          <w:rFonts w:ascii="Arial" w:hAnsi="Arial" w:cs="Arial"/>
          <w:sz w:val="24"/>
          <w:szCs w:val="24"/>
        </w:rPr>
        <w:t>s</w:t>
      </w:r>
      <w:r w:rsidR="00413791" w:rsidRPr="001042B6">
        <w:rPr>
          <w:rFonts w:ascii="Arial" w:hAnsi="Arial" w:cs="Arial"/>
          <w:sz w:val="24"/>
          <w:szCs w:val="24"/>
        </w:rPr>
        <w:t xml:space="preserve"> </w:t>
      </w:r>
      <w:r w:rsidR="00413791" w:rsidRPr="001042B6">
        <w:rPr>
          <w:rFonts w:ascii="Arial" w:hAnsi="Arial" w:cs="Arial"/>
          <w:b/>
          <w:sz w:val="24"/>
          <w:szCs w:val="24"/>
        </w:rPr>
        <w:t>autoridad</w:t>
      </w:r>
      <w:r w:rsidR="00A448B6">
        <w:rPr>
          <w:rFonts w:ascii="Arial" w:hAnsi="Arial" w:cs="Arial"/>
          <w:b/>
          <w:sz w:val="24"/>
          <w:szCs w:val="24"/>
        </w:rPr>
        <w:t>es</w:t>
      </w:r>
      <w:r w:rsidR="00413791" w:rsidRPr="001042B6">
        <w:rPr>
          <w:rFonts w:ascii="Arial" w:hAnsi="Arial" w:cs="Arial"/>
          <w:b/>
          <w:sz w:val="24"/>
          <w:szCs w:val="24"/>
        </w:rPr>
        <w:t xml:space="preserve"> demandada</w:t>
      </w:r>
      <w:r w:rsidR="00A448B6">
        <w:rPr>
          <w:rFonts w:ascii="Arial" w:hAnsi="Arial" w:cs="Arial"/>
          <w:b/>
          <w:sz w:val="24"/>
          <w:szCs w:val="24"/>
        </w:rPr>
        <w:t>s</w:t>
      </w:r>
      <w:r w:rsidR="00556420">
        <w:rPr>
          <w:rFonts w:ascii="Arial" w:hAnsi="Arial" w:cs="Arial"/>
          <w:b/>
          <w:sz w:val="24"/>
          <w:szCs w:val="24"/>
        </w:rPr>
        <w:t>,</w:t>
      </w:r>
      <w:r w:rsidR="00413791" w:rsidRPr="001042B6">
        <w:rPr>
          <w:rFonts w:ascii="Arial" w:hAnsi="Arial" w:cs="Arial"/>
          <w:b/>
          <w:sz w:val="24"/>
          <w:szCs w:val="24"/>
        </w:rPr>
        <w:t xml:space="preserve"> </w:t>
      </w:r>
      <w:r w:rsidR="00413791" w:rsidRPr="001042B6">
        <w:rPr>
          <w:rFonts w:ascii="Arial" w:hAnsi="Arial" w:cs="Arial"/>
          <w:sz w:val="24"/>
          <w:szCs w:val="24"/>
        </w:rPr>
        <w:t xml:space="preserve">se admitieron las </w:t>
      </w:r>
      <w:r w:rsidR="00413791" w:rsidRPr="00A448B6">
        <w:rPr>
          <w:rFonts w:ascii="Arial" w:hAnsi="Arial" w:cs="Arial"/>
          <w:b/>
          <w:sz w:val="24"/>
          <w:szCs w:val="24"/>
        </w:rPr>
        <w:t>DOCUMENTALES</w:t>
      </w:r>
      <w:r w:rsidR="00413791" w:rsidRPr="001042B6">
        <w:rPr>
          <w:rFonts w:ascii="Arial" w:hAnsi="Arial" w:cs="Arial"/>
          <w:sz w:val="24"/>
          <w:szCs w:val="24"/>
        </w:rPr>
        <w:t xml:space="preserve"> consistentes en: </w:t>
      </w:r>
      <w:r w:rsidR="00413791" w:rsidRPr="001042B6">
        <w:rPr>
          <w:rFonts w:ascii="Arial" w:hAnsi="Arial" w:cs="Arial"/>
          <w:b/>
          <w:sz w:val="24"/>
          <w:szCs w:val="24"/>
        </w:rPr>
        <w:t>1.-</w:t>
      </w:r>
      <w:r w:rsidR="00413791" w:rsidRPr="001042B6">
        <w:rPr>
          <w:rFonts w:ascii="Arial" w:hAnsi="Arial" w:cs="Arial"/>
          <w:sz w:val="24"/>
          <w:szCs w:val="24"/>
        </w:rPr>
        <w:t xml:space="preserve"> </w:t>
      </w:r>
      <w:r w:rsidR="00321726">
        <w:rPr>
          <w:rFonts w:ascii="Arial" w:hAnsi="Arial" w:cs="Arial"/>
          <w:sz w:val="24"/>
          <w:szCs w:val="24"/>
        </w:rPr>
        <w:t xml:space="preserve">Copia certificada de instrumento notarial número 2437, volumen 58, pasado ante la fe del Notario Público número Noventa en el Estado; </w:t>
      </w:r>
      <w:r w:rsidR="00321726">
        <w:rPr>
          <w:rFonts w:ascii="Arial" w:hAnsi="Arial" w:cs="Arial"/>
          <w:b/>
          <w:sz w:val="24"/>
          <w:szCs w:val="24"/>
        </w:rPr>
        <w:t xml:space="preserve">2.- </w:t>
      </w:r>
      <w:r w:rsidR="008A386E" w:rsidRPr="008A386E">
        <w:rPr>
          <w:rFonts w:ascii="Arial" w:hAnsi="Arial" w:cs="Arial"/>
          <w:sz w:val="24"/>
          <w:szCs w:val="24"/>
        </w:rPr>
        <w:t>Copias certificadas de</w:t>
      </w:r>
      <w:r w:rsidR="00556420">
        <w:rPr>
          <w:rFonts w:ascii="Arial" w:hAnsi="Arial" w:cs="Arial"/>
          <w:sz w:val="24"/>
          <w:szCs w:val="24"/>
        </w:rPr>
        <w:t>l</w:t>
      </w:r>
      <w:r w:rsidR="008A386E" w:rsidRPr="008A386E">
        <w:rPr>
          <w:rFonts w:ascii="Arial" w:hAnsi="Arial" w:cs="Arial"/>
          <w:sz w:val="24"/>
          <w:szCs w:val="24"/>
        </w:rPr>
        <w:t xml:space="preserve"> oficio número </w:t>
      </w:r>
      <w:r w:rsidR="005F4008">
        <w:rPr>
          <w:rFonts w:ascii="Arial" w:hAnsi="Arial" w:cs="Arial"/>
          <w:sz w:val="24"/>
          <w:szCs w:val="24"/>
        </w:rPr>
        <w:t>OP/DG/****/2021</w:t>
      </w:r>
      <w:r w:rsidR="00185D00">
        <w:rPr>
          <w:rFonts w:ascii="Arial" w:hAnsi="Arial" w:cs="Arial"/>
          <w:sz w:val="24"/>
          <w:szCs w:val="24"/>
        </w:rPr>
        <w:t>,</w:t>
      </w:r>
      <w:r w:rsidR="008A386E" w:rsidRPr="008A386E">
        <w:rPr>
          <w:rFonts w:ascii="Arial" w:hAnsi="Arial" w:cs="Arial"/>
          <w:sz w:val="24"/>
          <w:szCs w:val="24"/>
        </w:rPr>
        <w:t xml:space="preserve"> de fecha </w:t>
      </w:r>
      <w:r w:rsidR="005F4008">
        <w:rPr>
          <w:rFonts w:ascii="Arial" w:hAnsi="Arial" w:cs="Arial"/>
          <w:sz w:val="24"/>
          <w:szCs w:val="24"/>
        </w:rPr>
        <w:t>***** de ***** de dos mil veintiuno (**/**/2021)</w:t>
      </w:r>
      <w:r w:rsidR="008A386E" w:rsidRPr="008A386E">
        <w:rPr>
          <w:rFonts w:ascii="Arial" w:hAnsi="Arial" w:cs="Arial"/>
          <w:sz w:val="24"/>
          <w:szCs w:val="24"/>
        </w:rPr>
        <w:t>, y acta de notificación</w:t>
      </w:r>
      <w:r w:rsidR="008A386E">
        <w:rPr>
          <w:rFonts w:ascii="Arial" w:hAnsi="Arial" w:cs="Arial"/>
          <w:b/>
          <w:sz w:val="24"/>
          <w:szCs w:val="24"/>
        </w:rPr>
        <w:t xml:space="preserve">; 3.- </w:t>
      </w:r>
      <w:r w:rsidR="008A386E">
        <w:rPr>
          <w:rFonts w:ascii="Arial" w:hAnsi="Arial" w:cs="Arial"/>
          <w:sz w:val="24"/>
          <w:szCs w:val="24"/>
        </w:rPr>
        <w:t xml:space="preserve">Original de traslado notificado mediante oficio número </w:t>
      </w:r>
      <w:r w:rsidR="005F4008">
        <w:rPr>
          <w:rFonts w:ascii="Arial" w:hAnsi="Arial" w:cs="Arial"/>
          <w:sz w:val="24"/>
          <w:szCs w:val="24"/>
        </w:rPr>
        <w:t>TCA/2ªJCAPI/****/2015</w:t>
      </w:r>
      <w:r w:rsidR="00556420">
        <w:rPr>
          <w:rFonts w:ascii="Arial" w:hAnsi="Arial" w:cs="Arial"/>
          <w:sz w:val="24"/>
          <w:szCs w:val="24"/>
        </w:rPr>
        <w:t>,</w:t>
      </w:r>
      <w:r w:rsidR="008A386E">
        <w:rPr>
          <w:rFonts w:ascii="Arial" w:hAnsi="Arial" w:cs="Arial"/>
          <w:sz w:val="24"/>
          <w:szCs w:val="24"/>
        </w:rPr>
        <w:t xml:space="preserve"> de fecha </w:t>
      </w:r>
      <w:r w:rsidR="005F4008">
        <w:rPr>
          <w:rFonts w:ascii="Arial" w:hAnsi="Arial" w:cs="Arial"/>
          <w:sz w:val="24"/>
          <w:szCs w:val="24"/>
        </w:rPr>
        <w:t>***** de ***** de dos mil quince (**/**/2015)</w:t>
      </w:r>
      <w:r w:rsidR="008A386E">
        <w:rPr>
          <w:rFonts w:ascii="Arial" w:hAnsi="Arial" w:cs="Arial"/>
          <w:sz w:val="24"/>
          <w:szCs w:val="24"/>
        </w:rPr>
        <w:t>, con los anexos re</w:t>
      </w:r>
      <w:r w:rsidR="00910107">
        <w:rPr>
          <w:rFonts w:ascii="Arial" w:hAnsi="Arial" w:cs="Arial"/>
          <w:sz w:val="24"/>
          <w:szCs w:val="24"/>
        </w:rPr>
        <w:t>spectivos, suscrito por el actu</w:t>
      </w:r>
      <w:r w:rsidR="008A386E">
        <w:rPr>
          <w:rFonts w:ascii="Arial" w:hAnsi="Arial" w:cs="Arial"/>
          <w:sz w:val="24"/>
          <w:szCs w:val="24"/>
        </w:rPr>
        <w:t>a</w:t>
      </w:r>
      <w:r w:rsidR="00910107">
        <w:rPr>
          <w:rFonts w:ascii="Arial" w:hAnsi="Arial" w:cs="Arial"/>
          <w:sz w:val="24"/>
          <w:szCs w:val="24"/>
        </w:rPr>
        <w:t>rio</w:t>
      </w:r>
      <w:r w:rsidR="008A386E">
        <w:rPr>
          <w:rFonts w:ascii="Arial" w:hAnsi="Arial" w:cs="Arial"/>
          <w:sz w:val="24"/>
          <w:szCs w:val="24"/>
        </w:rPr>
        <w:t xml:space="preserve"> adscrito al Segundo Juzgado de lo Contencioso Administrativo de Primera Instancia</w:t>
      </w:r>
      <w:r w:rsidR="00167A1B">
        <w:rPr>
          <w:rFonts w:ascii="Arial" w:hAnsi="Arial" w:cs="Arial"/>
          <w:sz w:val="24"/>
          <w:szCs w:val="24"/>
        </w:rPr>
        <w:t>,</w:t>
      </w:r>
      <w:r w:rsidR="008A386E">
        <w:rPr>
          <w:rFonts w:ascii="Arial" w:hAnsi="Arial" w:cs="Arial"/>
          <w:sz w:val="24"/>
          <w:szCs w:val="24"/>
        </w:rPr>
        <w:t xml:space="preserve"> del Tribunal de lo Contencioso Administrativo del Poder Judicial del Estado</w:t>
      </w:r>
      <w:r w:rsidR="00462D95">
        <w:rPr>
          <w:rFonts w:ascii="Arial" w:hAnsi="Arial" w:cs="Arial"/>
          <w:sz w:val="24"/>
          <w:szCs w:val="24"/>
        </w:rPr>
        <w:t xml:space="preserve">; </w:t>
      </w:r>
      <w:r w:rsidR="00462D95">
        <w:rPr>
          <w:rFonts w:ascii="Arial" w:hAnsi="Arial" w:cs="Arial"/>
          <w:b/>
          <w:sz w:val="24"/>
          <w:szCs w:val="24"/>
        </w:rPr>
        <w:t xml:space="preserve">4.- </w:t>
      </w:r>
      <w:r w:rsidR="00910107">
        <w:rPr>
          <w:rFonts w:ascii="Arial" w:hAnsi="Arial" w:cs="Arial"/>
          <w:sz w:val="24"/>
          <w:szCs w:val="24"/>
        </w:rPr>
        <w:t xml:space="preserve">Original de oficio número </w:t>
      </w:r>
      <w:r w:rsidR="00B13198">
        <w:rPr>
          <w:rFonts w:ascii="Arial" w:hAnsi="Arial" w:cs="Arial"/>
          <w:sz w:val="24"/>
          <w:szCs w:val="24"/>
        </w:rPr>
        <w:t>TCA/2ºSU/****/2016</w:t>
      </w:r>
      <w:r w:rsidR="00167A1B">
        <w:rPr>
          <w:rFonts w:ascii="Arial" w:hAnsi="Arial" w:cs="Arial"/>
          <w:sz w:val="24"/>
          <w:szCs w:val="24"/>
        </w:rPr>
        <w:t>,</w:t>
      </w:r>
      <w:r w:rsidR="00920DB6">
        <w:rPr>
          <w:rFonts w:ascii="Arial" w:hAnsi="Arial" w:cs="Arial"/>
          <w:sz w:val="24"/>
          <w:szCs w:val="24"/>
        </w:rPr>
        <w:t xml:space="preserve"> de fecha </w:t>
      </w:r>
      <w:r w:rsidR="00B13198">
        <w:rPr>
          <w:rFonts w:ascii="Arial" w:hAnsi="Arial" w:cs="Arial"/>
          <w:sz w:val="24"/>
          <w:szCs w:val="24"/>
        </w:rPr>
        <w:t>***** de ***** de dos mil dieciséis (**/**/2016)</w:t>
      </w:r>
      <w:r w:rsidR="00920DB6">
        <w:rPr>
          <w:rFonts w:ascii="Arial" w:hAnsi="Arial" w:cs="Arial"/>
          <w:sz w:val="24"/>
          <w:szCs w:val="24"/>
        </w:rPr>
        <w:t xml:space="preserve">, suscrito por el actuario adscrito a la Segunda Sala del Tribunal de </w:t>
      </w:r>
      <w:r w:rsidR="00920DB6">
        <w:rPr>
          <w:rFonts w:ascii="Arial" w:hAnsi="Arial" w:cs="Arial"/>
          <w:sz w:val="24"/>
          <w:szCs w:val="24"/>
        </w:rPr>
        <w:lastRenderedPageBreak/>
        <w:t xml:space="preserve">lo Contencioso Administrativo y de Cuentas del Poder Judicial del Estado de Oaxaca; </w:t>
      </w:r>
      <w:r w:rsidR="00920DB6">
        <w:rPr>
          <w:rFonts w:ascii="Arial" w:hAnsi="Arial" w:cs="Arial"/>
          <w:b/>
          <w:sz w:val="24"/>
          <w:szCs w:val="24"/>
        </w:rPr>
        <w:t xml:space="preserve">5.- </w:t>
      </w:r>
      <w:r w:rsidR="005D7995">
        <w:rPr>
          <w:rFonts w:ascii="Arial" w:hAnsi="Arial" w:cs="Arial"/>
          <w:sz w:val="24"/>
          <w:szCs w:val="24"/>
        </w:rPr>
        <w:t xml:space="preserve">Original de oficio número </w:t>
      </w:r>
      <w:r w:rsidR="00B13198">
        <w:rPr>
          <w:rFonts w:ascii="Arial" w:hAnsi="Arial" w:cs="Arial"/>
          <w:sz w:val="24"/>
          <w:szCs w:val="24"/>
        </w:rPr>
        <w:t>TJAO/SGA/****/2018</w:t>
      </w:r>
      <w:r w:rsidR="00185D00">
        <w:rPr>
          <w:rFonts w:ascii="Arial" w:hAnsi="Arial" w:cs="Arial"/>
          <w:sz w:val="24"/>
          <w:szCs w:val="24"/>
        </w:rPr>
        <w:t>,</w:t>
      </w:r>
      <w:r w:rsidR="005D7995">
        <w:rPr>
          <w:rFonts w:ascii="Arial" w:hAnsi="Arial" w:cs="Arial"/>
          <w:sz w:val="24"/>
          <w:szCs w:val="24"/>
        </w:rPr>
        <w:t xml:space="preserve"> de fecha </w:t>
      </w:r>
      <w:r w:rsidR="00B13198">
        <w:rPr>
          <w:rFonts w:ascii="Arial" w:hAnsi="Arial" w:cs="Arial"/>
          <w:sz w:val="24"/>
          <w:szCs w:val="24"/>
        </w:rPr>
        <w:t>***** de ***** de dos mil dieciocho (**/**/2018)</w:t>
      </w:r>
      <w:r w:rsidR="005D7995">
        <w:rPr>
          <w:rFonts w:ascii="Arial" w:hAnsi="Arial" w:cs="Arial"/>
          <w:sz w:val="24"/>
          <w:szCs w:val="24"/>
        </w:rPr>
        <w:t xml:space="preserve">, </w:t>
      </w:r>
      <w:r w:rsidR="005431B7">
        <w:rPr>
          <w:rFonts w:ascii="Arial" w:hAnsi="Arial" w:cs="Arial"/>
          <w:sz w:val="24"/>
          <w:szCs w:val="24"/>
        </w:rPr>
        <w:t xml:space="preserve">suscrito por el actuario adscrito a la Sala Superior del Tribunal de Justicia Administrativa del Estado de Oaxaca, </w:t>
      </w:r>
      <w:r w:rsidR="005D7995">
        <w:rPr>
          <w:rFonts w:ascii="Arial" w:hAnsi="Arial" w:cs="Arial"/>
          <w:sz w:val="24"/>
          <w:szCs w:val="24"/>
        </w:rPr>
        <w:t>mediante el cual</w:t>
      </w:r>
      <w:r w:rsidR="00185D00">
        <w:rPr>
          <w:rFonts w:ascii="Arial" w:hAnsi="Arial" w:cs="Arial"/>
          <w:sz w:val="24"/>
          <w:szCs w:val="24"/>
        </w:rPr>
        <w:t xml:space="preserve"> f</w:t>
      </w:r>
      <w:r w:rsidR="005D7995">
        <w:rPr>
          <w:rFonts w:ascii="Arial" w:hAnsi="Arial" w:cs="Arial"/>
          <w:sz w:val="24"/>
          <w:szCs w:val="24"/>
        </w:rPr>
        <w:t xml:space="preserve">ue </w:t>
      </w:r>
      <w:r w:rsidR="00185D00">
        <w:rPr>
          <w:rFonts w:ascii="Arial" w:hAnsi="Arial" w:cs="Arial"/>
          <w:sz w:val="24"/>
          <w:szCs w:val="24"/>
        </w:rPr>
        <w:t>notificada</w:t>
      </w:r>
      <w:r w:rsidR="005D7995">
        <w:rPr>
          <w:rFonts w:ascii="Arial" w:hAnsi="Arial" w:cs="Arial"/>
          <w:sz w:val="24"/>
          <w:szCs w:val="24"/>
        </w:rPr>
        <w:t xml:space="preserve"> la sentencia de fecha </w:t>
      </w:r>
      <w:r w:rsidR="00A833E2">
        <w:rPr>
          <w:rFonts w:ascii="Arial" w:hAnsi="Arial" w:cs="Arial"/>
          <w:sz w:val="24"/>
          <w:szCs w:val="24"/>
        </w:rPr>
        <w:t>***** de ***** de dos mil dieciocho (**/**/2018)</w:t>
      </w:r>
      <w:r w:rsidR="005D7995">
        <w:rPr>
          <w:rFonts w:ascii="Arial" w:hAnsi="Arial" w:cs="Arial"/>
          <w:sz w:val="24"/>
          <w:szCs w:val="24"/>
        </w:rPr>
        <w:t xml:space="preserve">; </w:t>
      </w:r>
      <w:r w:rsidR="00F4148F">
        <w:rPr>
          <w:rFonts w:ascii="Arial" w:hAnsi="Arial" w:cs="Arial"/>
          <w:b/>
          <w:sz w:val="24"/>
          <w:szCs w:val="24"/>
        </w:rPr>
        <w:t xml:space="preserve">6.- </w:t>
      </w:r>
      <w:r w:rsidR="00F4148F" w:rsidRPr="00D9160A">
        <w:rPr>
          <w:rFonts w:ascii="Arial" w:hAnsi="Arial" w:cs="Arial"/>
          <w:sz w:val="24"/>
          <w:szCs w:val="24"/>
        </w:rPr>
        <w:t>Original de Oficio número</w:t>
      </w:r>
      <w:r w:rsidR="00F4148F">
        <w:rPr>
          <w:rFonts w:ascii="Arial" w:hAnsi="Arial" w:cs="Arial"/>
          <w:b/>
          <w:sz w:val="24"/>
          <w:szCs w:val="24"/>
        </w:rPr>
        <w:t xml:space="preserve"> </w:t>
      </w:r>
      <w:r w:rsidR="00B13198">
        <w:rPr>
          <w:rFonts w:ascii="Arial" w:hAnsi="Arial" w:cs="Arial"/>
          <w:sz w:val="24"/>
          <w:szCs w:val="24"/>
        </w:rPr>
        <w:t>TJAO/SGA/****/2018</w:t>
      </w:r>
      <w:r w:rsidR="00185D00">
        <w:rPr>
          <w:rFonts w:ascii="Arial" w:hAnsi="Arial" w:cs="Arial"/>
          <w:sz w:val="24"/>
          <w:szCs w:val="24"/>
        </w:rPr>
        <w:t>,</w:t>
      </w:r>
      <w:r w:rsidR="00F4148F">
        <w:rPr>
          <w:rFonts w:ascii="Arial" w:hAnsi="Arial" w:cs="Arial"/>
          <w:sz w:val="24"/>
          <w:szCs w:val="24"/>
        </w:rPr>
        <w:t xml:space="preserve"> de fecha </w:t>
      </w:r>
      <w:r w:rsidR="00B13198">
        <w:rPr>
          <w:rFonts w:ascii="Arial" w:hAnsi="Arial" w:cs="Arial"/>
          <w:sz w:val="24"/>
          <w:szCs w:val="24"/>
        </w:rPr>
        <w:t>***** de ***** de dos mil dieciocho (**/**/2018)</w:t>
      </w:r>
      <w:r w:rsidR="00F4148F">
        <w:rPr>
          <w:rFonts w:ascii="Arial" w:hAnsi="Arial" w:cs="Arial"/>
          <w:sz w:val="24"/>
          <w:szCs w:val="24"/>
        </w:rPr>
        <w:t>,</w:t>
      </w:r>
      <w:r w:rsidR="001E28B8" w:rsidRPr="001E28B8">
        <w:rPr>
          <w:rFonts w:ascii="Arial" w:hAnsi="Arial" w:cs="Arial"/>
          <w:sz w:val="24"/>
          <w:szCs w:val="24"/>
        </w:rPr>
        <w:t xml:space="preserve"> </w:t>
      </w:r>
      <w:r w:rsidR="001E28B8">
        <w:rPr>
          <w:rFonts w:ascii="Arial" w:hAnsi="Arial" w:cs="Arial"/>
          <w:sz w:val="24"/>
          <w:szCs w:val="24"/>
        </w:rPr>
        <w:t>suscrito por el actuario adscrito a la Sala Superior del Tribunal de Justicia Administrativa del Estado de Oaxaca,</w:t>
      </w:r>
      <w:r w:rsidR="00F4148F">
        <w:rPr>
          <w:rFonts w:ascii="Arial" w:hAnsi="Arial" w:cs="Arial"/>
          <w:sz w:val="24"/>
          <w:szCs w:val="24"/>
        </w:rPr>
        <w:t xml:space="preserve"> </w:t>
      </w:r>
      <w:r w:rsidR="00167A1B">
        <w:rPr>
          <w:rFonts w:ascii="Arial" w:hAnsi="Arial" w:cs="Arial"/>
          <w:sz w:val="24"/>
          <w:szCs w:val="24"/>
        </w:rPr>
        <w:t>a través</w:t>
      </w:r>
      <w:r w:rsidR="00F4148F">
        <w:rPr>
          <w:rFonts w:ascii="Arial" w:hAnsi="Arial" w:cs="Arial"/>
          <w:sz w:val="24"/>
          <w:szCs w:val="24"/>
        </w:rPr>
        <w:t xml:space="preserve"> </w:t>
      </w:r>
      <w:r w:rsidR="00167A1B">
        <w:rPr>
          <w:rFonts w:ascii="Arial" w:hAnsi="Arial" w:cs="Arial"/>
          <w:sz w:val="24"/>
          <w:szCs w:val="24"/>
        </w:rPr>
        <w:t>d</w:t>
      </w:r>
      <w:r w:rsidR="00F4148F">
        <w:rPr>
          <w:rFonts w:ascii="Arial" w:hAnsi="Arial" w:cs="Arial"/>
          <w:sz w:val="24"/>
          <w:szCs w:val="24"/>
        </w:rPr>
        <w:t xml:space="preserve">el cual fue notificada la resolución de fecha </w:t>
      </w:r>
      <w:r w:rsidR="00A833E2">
        <w:rPr>
          <w:rFonts w:ascii="Arial" w:hAnsi="Arial" w:cs="Arial"/>
          <w:sz w:val="24"/>
          <w:szCs w:val="24"/>
        </w:rPr>
        <w:t>***** de ***** de dos mil dieciocho (**/**/2018)</w:t>
      </w:r>
      <w:r w:rsidR="00F4148F">
        <w:rPr>
          <w:rFonts w:ascii="Arial" w:hAnsi="Arial" w:cs="Arial"/>
          <w:sz w:val="24"/>
          <w:szCs w:val="24"/>
        </w:rPr>
        <w:t xml:space="preserve">; </w:t>
      </w:r>
      <w:r w:rsidR="00F4148F">
        <w:rPr>
          <w:rFonts w:ascii="Arial" w:hAnsi="Arial" w:cs="Arial"/>
          <w:b/>
          <w:sz w:val="24"/>
          <w:szCs w:val="24"/>
        </w:rPr>
        <w:t xml:space="preserve">7.- </w:t>
      </w:r>
      <w:r w:rsidR="0038398F">
        <w:rPr>
          <w:rFonts w:ascii="Arial" w:hAnsi="Arial" w:cs="Arial"/>
          <w:sz w:val="24"/>
          <w:szCs w:val="24"/>
        </w:rPr>
        <w:t xml:space="preserve">Original de resolución de fecha </w:t>
      </w:r>
      <w:r w:rsidR="00A833E2">
        <w:rPr>
          <w:rFonts w:ascii="Arial" w:hAnsi="Arial" w:cs="Arial"/>
          <w:sz w:val="24"/>
          <w:szCs w:val="24"/>
        </w:rPr>
        <w:t>***** de ***** de dos mil diecinueve (**/**/2019)</w:t>
      </w:r>
      <w:r w:rsidR="0038398F">
        <w:rPr>
          <w:rFonts w:ascii="Arial" w:hAnsi="Arial" w:cs="Arial"/>
          <w:sz w:val="24"/>
          <w:szCs w:val="24"/>
        </w:rPr>
        <w:t xml:space="preserve">, </w:t>
      </w:r>
      <w:r w:rsidR="00167A1B">
        <w:rPr>
          <w:rFonts w:ascii="Arial" w:hAnsi="Arial" w:cs="Arial"/>
          <w:sz w:val="24"/>
          <w:szCs w:val="24"/>
        </w:rPr>
        <w:t xml:space="preserve">dictada </w:t>
      </w:r>
      <w:r w:rsidR="0038398F">
        <w:rPr>
          <w:rFonts w:ascii="Arial" w:hAnsi="Arial" w:cs="Arial"/>
          <w:sz w:val="24"/>
          <w:szCs w:val="24"/>
        </w:rPr>
        <w:t>en el expediente</w:t>
      </w:r>
      <w:r w:rsidR="00185D00">
        <w:rPr>
          <w:rFonts w:ascii="Arial" w:hAnsi="Arial" w:cs="Arial"/>
          <w:sz w:val="24"/>
          <w:szCs w:val="24"/>
        </w:rPr>
        <w:t xml:space="preserve"> número </w:t>
      </w:r>
      <w:r w:rsidR="00B13198">
        <w:rPr>
          <w:rFonts w:ascii="Arial" w:hAnsi="Arial" w:cs="Arial"/>
          <w:sz w:val="24"/>
          <w:szCs w:val="24"/>
        </w:rPr>
        <w:t>***/2019</w:t>
      </w:r>
      <w:r w:rsidR="00185D00">
        <w:rPr>
          <w:rFonts w:ascii="Arial" w:hAnsi="Arial" w:cs="Arial"/>
          <w:sz w:val="24"/>
          <w:szCs w:val="24"/>
        </w:rPr>
        <w:t xml:space="preserve">, del índice del </w:t>
      </w:r>
      <w:r w:rsidR="0038398F">
        <w:rPr>
          <w:rFonts w:ascii="Arial" w:hAnsi="Arial" w:cs="Arial"/>
          <w:sz w:val="24"/>
          <w:szCs w:val="24"/>
        </w:rPr>
        <w:t xml:space="preserve">Primer Tribunal Colegiado en Materias Civil y Administrativa del Décimo Tercer Circuito; </w:t>
      </w:r>
      <w:r w:rsidR="0038398F">
        <w:rPr>
          <w:rFonts w:ascii="Arial" w:hAnsi="Arial" w:cs="Arial"/>
          <w:b/>
          <w:sz w:val="24"/>
          <w:szCs w:val="24"/>
        </w:rPr>
        <w:t xml:space="preserve">8.- </w:t>
      </w:r>
      <w:r w:rsidR="0038398F" w:rsidRPr="00D9160A">
        <w:rPr>
          <w:rFonts w:ascii="Arial" w:hAnsi="Arial" w:cs="Arial"/>
          <w:sz w:val="24"/>
          <w:szCs w:val="24"/>
        </w:rPr>
        <w:t>Original</w:t>
      </w:r>
      <w:r w:rsidR="0038398F">
        <w:rPr>
          <w:rFonts w:ascii="Arial" w:hAnsi="Arial" w:cs="Arial"/>
          <w:b/>
          <w:sz w:val="24"/>
          <w:szCs w:val="24"/>
        </w:rPr>
        <w:t xml:space="preserve"> </w:t>
      </w:r>
      <w:r w:rsidR="0038398F">
        <w:rPr>
          <w:rFonts w:ascii="Arial" w:hAnsi="Arial" w:cs="Arial"/>
          <w:sz w:val="24"/>
          <w:szCs w:val="24"/>
        </w:rPr>
        <w:t xml:space="preserve"> de oficio número </w:t>
      </w:r>
      <w:r w:rsidR="00B13198">
        <w:rPr>
          <w:rFonts w:ascii="Arial" w:hAnsi="Arial" w:cs="Arial"/>
          <w:sz w:val="24"/>
          <w:szCs w:val="24"/>
        </w:rPr>
        <w:t>TJAE/2ªSU/***/2021</w:t>
      </w:r>
      <w:r w:rsidR="00185D00">
        <w:rPr>
          <w:rFonts w:ascii="Arial" w:hAnsi="Arial" w:cs="Arial"/>
          <w:sz w:val="24"/>
          <w:szCs w:val="24"/>
        </w:rPr>
        <w:t>,</w:t>
      </w:r>
      <w:r w:rsidR="0038398F">
        <w:rPr>
          <w:rFonts w:ascii="Arial" w:hAnsi="Arial" w:cs="Arial"/>
          <w:sz w:val="24"/>
          <w:szCs w:val="24"/>
        </w:rPr>
        <w:t xml:space="preserve"> de fecha </w:t>
      </w:r>
      <w:r w:rsidR="00B13198">
        <w:rPr>
          <w:rFonts w:ascii="Arial" w:hAnsi="Arial" w:cs="Arial"/>
          <w:sz w:val="24"/>
          <w:szCs w:val="24"/>
        </w:rPr>
        <w:t>***** de ***** de dos mil veintiuno (**/**2021)</w:t>
      </w:r>
      <w:r w:rsidR="0038398F">
        <w:rPr>
          <w:rFonts w:ascii="Arial" w:hAnsi="Arial" w:cs="Arial"/>
          <w:sz w:val="24"/>
          <w:szCs w:val="24"/>
        </w:rPr>
        <w:t xml:space="preserve">, </w:t>
      </w:r>
      <w:r w:rsidR="00843B33">
        <w:rPr>
          <w:rFonts w:ascii="Arial" w:hAnsi="Arial" w:cs="Arial"/>
          <w:sz w:val="24"/>
          <w:szCs w:val="24"/>
        </w:rPr>
        <w:t xml:space="preserve">suscrito por el actuario de la Segunda Sala Unitaria del Tribunal de Justicia Administrativa del Estado de Oaxaca, </w:t>
      </w:r>
      <w:r w:rsidR="00C074B1">
        <w:rPr>
          <w:rFonts w:ascii="Arial" w:hAnsi="Arial" w:cs="Arial"/>
          <w:sz w:val="24"/>
          <w:szCs w:val="24"/>
        </w:rPr>
        <w:t>con el</w:t>
      </w:r>
      <w:r w:rsidR="0038398F">
        <w:rPr>
          <w:rFonts w:ascii="Arial" w:hAnsi="Arial" w:cs="Arial"/>
          <w:sz w:val="24"/>
          <w:szCs w:val="24"/>
        </w:rPr>
        <w:t xml:space="preserve"> cual fue notificada la resolución de fecha </w:t>
      </w:r>
      <w:r w:rsidR="00A833E2">
        <w:rPr>
          <w:rFonts w:ascii="Arial" w:hAnsi="Arial" w:cs="Arial"/>
          <w:sz w:val="24"/>
          <w:szCs w:val="24"/>
        </w:rPr>
        <w:t>***** de ***** de dos mil veinte (**/**/2020)</w:t>
      </w:r>
      <w:r w:rsidR="00D9160A">
        <w:rPr>
          <w:rFonts w:ascii="Arial" w:hAnsi="Arial" w:cs="Arial"/>
          <w:sz w:val="24"/>
          <w:szCs w:val="24"/>
        </w:rPr>
        <w:t>.</w:t>
      </w:r>
    </w:p>
    <w:p w14:paraId="5C7AED95" w14:textId="65D686E8"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w:t>
      </w:r>
      <w:r w:rsidR="006D466C">
        <w:rPr>
          <w:rFonts w:ascii="Arial" w:hAnsi="Arial" w:cs="Arial"/>
          <w:sz w:val="24"/>
          <w:szCs w:val="24"/>
        </w:rPr>
        <w:t xml:space="preserve"> por ambas partes</w:t>
      </w:r>
      <w:r w:rsidRPr="001042B6">
        <w:rPr>
          <w:rFonts w:ascii="Arial" w:hAnsi="Arial" w:cs="Arial"/>
          <w:sz w:val="24"/>
          <w:szCs w:val="24"/>
        </w:rPr>
        <w:t xml:space="preserve">, consistentes en documentos originales y copias certificadas por </w:t>
      </w:r>
      <w:r>
        <w:rPr>
          <w:rFonts w:ascii="Arial" w:hAnsi="Arial" w:cs="Arial"/>
          <w:sz w:val="24"/>
          <w:szCs w:val="24"/>
        </w:rPr>
        <w:t>el</w:t>
      </w:r>
      <w:r w:rsidR="00644DE0">
        <w:rPr>
          <w:rFonts w:ascii="Arial" w:hAnsi="Arial" w:cs="Arial"/>
          <w:sz w:val="24"/>
          <w:szCs w:val="24"/>
        </w:rPr>
        <w:t xml:space="preserve"> Notario Público número Sesenta y Tres en el Estado, </w:t>
      </w:r>
      <w:r w:rsidRPr="001042B6">
        <w:rPr>
          <w:rFonts w:ascii="Arial" w:hAnsi="Arial" w:cs="Arial"/>
          <w:sz w:val="24"/>
          <w:szCs w:val="24"/>
        </w:rPr>
        <w:t>Jefe del Departamento Jurídico de la Oficina de Pensiones del Estado d</w:t>
      </w:r>
      <w:r w:rsidR="003B24B8">
        <w:rPr>
          <w:rFonts w:ascii="Arial" w:hAnsi="Arial" w:cs="Arial"/>
          <w:sz w:val="24"/>
          <w:szCs w:val="24"/>
        </w:rPr>
        <w:t>e Oaxaca,</w:t>
      </w:r>
      <w:r w:rsidR="00185D00">
        <w:rPr>
          <w:rFonts w:ascii="Arial" w:hAnsi="Arial" w:cs="Arial"/>
          <w:sz w:val="24"/>
          <w:szCs w:val="24"/>
        </w:rPr>
        <w:t xml:space="preserve"> </w:t>
      </w:r>
      <w:r w:rsidR="00AE1E66">
        <w:rPr>
          <w:rFonts w:ascii="Arial" w:hAnsi="Arial" w:cs="Arial"/>
          <w:sz w:val="24"/>
          <w:szCs w:val="24"/>
        </w:rPr>
        <w:t>y Secretario de Acuerdos del</w:t>
      </w:r>
      <w:r w:rsidR="00185D00">
        <w:rPr>
          <w:rFonts w:ascii="Arial" w:hAnsi="Arial" w:cs="Arial"/>
          <w:sz w:val="24"/>
          <w:szCs w:val="24"/>
        </w:rPr>
        <w:t xml:space="preserve"> Primer Tribunal Colegiado en Materias Civil y Administrativa, del Decimotercer Circuito, </w:t>
      </w:r>
      <w:r w:rsidR="003B24B8">
        <w:rPr>
          <w:rFonts w:ascii="Arial" w:hAnsi="Arial" w:cs="Arial"/>
          <w:sz w:val="24"/>
          <w:szCs w:val="24"/>
        </w:rPr>
        <w:t>remitidos tanto por la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3B24B8">
        <w:rPr>
          <w:rFonts w:ascii="Arial" w:hAnsi="Arial" w:cs="Arial"/>
          <w:sz w:val="24"/>
          <w:szCs w:val="24"/>
        </w:rPr>
        <w:t>a</w:t>
      </w:r>
      <w:r w:rsidRPr="001042B6">
        <w:rPr>
          <w:rFonts w:ascii="Arial" w:hAnsi="Arial" w:cs="Arial"/>
          <w:sz w:val="24"/>
          <w:szCs w:val="24"/>
        </w:rPr>
        <w:t xml:space="preserve"> como por la </w:t>
      </w:r>
      <w:r w:rsidR="00367074">
        <w:rPr>
          <w:rFonts w:ascii="Arial" w:hAnsi="Arial" w:cs="Arial"/>
          <w:sz w:val="24"/>
          <w:szCs w:val="24"/>
        </w:rPr>
        <w:t xml:space="preserve">autoridad </w:t>
      </w:r>
      <w:r w:rsidRPr="001042B6">
        <w:rPr>
          <w:rFonts w:ascii="Arial" w:hAnsi="Arial" w:cs="Arial"/>
          <w:sz w:val="24"/>
          <w:szCs w:val="24"/>
        </w:rPr>
        <w:t xml:space="preserve">demandada, tienen </w:t>
      </w:r>
      <w:r w:rsidRPr="001042B6">
        <w:rPr>
          <w:rFonts w:ascii="Arial" w:hAnsi="Arial" w:cs="Arial"/>
          <w:b/>
          <w:sz w:val="24"/>
          <w:szCs w:val="24"/>
        </w:rPr>
        <w:t>valor probatorio pleno</w:t>
      </w:r>
      <w:r w:rsidR="0088762B">
        <w:rPr>
          <w:rFonts w:ascii="Arial" w:hAnsi="Arial" w:cs="Arial"/>
          <w:sz w:val="24"/>
          <w:szCs w:val="24"/>
        </w:rPr>
        <w:t>,</w:t>
      </w:r>
      <w:r w:rsidRPr="001042B6">
        <w:rPr>
          <w:rFonts w:ascii="Arial" w:hAnsi="Arial" w:cs="Arial"/>
          <w:sz w:val="24"/>
          <w:szCs w:val="24"/>
        </w:rPr>
        <w:t xml:space="preserve"> porque</w:t>
      </w:r>
      <w:r w:rsidR="0088762B">
        <w:rPr>
          <w:rFonts w:ascii="Arial" w:hAnsi="Arial" w:cs="Arial"/>
          <w:sz w:val="24"/>
          <w:szCs w:val="24"/>
        </w:rPr>
        <w:t xml:space="preserve"> </w:t>
      </w:r>
      <w:r w:rsidR="006D466C">
        <w:rPr>
          <w:rFonts w:ascii="Arial" w:hAnsi="Arial" w:cs="Arial"/>
          <w:sz w:val="24"/>
          <w:szCs w:val="24"/>
        </w:rPr>
        <w:t>en los originales</w:t>
      </w:r>
      <w:r w:rsidRPr="001042B6">
        <w:rPr>
          <w:rFonts w:ascii="Arial" w:hAnsi="Arial" w:cs="Arial"/>
          <w:sz w:val="24"/>
          <w:szCs w:val="24"/>
        </w:rPr>
        <w:t xml:space="preserve"> aparece el nombre de</w:t>
      </w:r>
      <w:r w:rsidR="006D466C">
        <w:rPr>
          <w:rFonts w:ascii="Arial" w:hAnsi="Arial" w:cs="Arial"/>
          <w:sz w:val="24"/>
          <w:szCs w:val="24"/>
        </w:rPr>
        <w:t xml:space="preserve"> </w:t>
      </w:r>
      <w:r w:rsidRPr="001042B6">
        <w:rPr>
          <w:rFonts w:ascii="Arial" w:hAnsi="Arial" w:cs="Arial"/>
          <w:sz w:val="24"/>
          <w:szCs w:val="24"/>
        </w:rPr>
        <w:t>l</w:t>
      </w:r>
      <w:r w:rsidR="006D466C">
        <w:rPr>
          <w:rFonts w:ascii="Arial" w:hAnsi="Arial" w:cs="Arial"/>
          <w:sz w:val="24"/>
          <w:szCs w:val="24"/>
        </w:rPr>
        <w:t>os</w:t>
      </w:r>
      <w:r w:rsidRPr="001042B6">
        <w:rPr>
          <w:rFonts w:ascii="Arial" w:hAnsi="Arial" w:cs="Arial"/>
          <w:sz w:val="24"/>
          <w:szCs w:val="24"/>
        </w:rPr>
        <w:t xml:space="preserve"> servidor</w:t>
      </w:r>
      <w:r w:rsidR="006D466C">
        <w:rPr>
          <w:rFonts w:ascii="Arial" w:hAnsi="Arial" w:cs="Arial"/>
          <w:sz w:val="24"/>
          <w:szCs w:val="24"/>
        </w:rPr>
        <w:t>es</w:t>
      </w:r>
      <w:r w:rsidRPr="001042B6">
        <w:rPr>
          <w:rFonts w:ascii="Arial" w:hAnsi="Arial" w:cs="Arial"/>
          <w:sz w:val="24"/>
          <w:szCs w:val="24"/>
        </w:rPr>
        <w:t xml:space="preserve"> público</w:t>
      </w:r>
      <w:r w:rsidR="006D466C">
        <w:rPr>
          <w:rFonts w:ascii="Arial" w:hAnsi="Arial" w:cs="Arial"/>
          <w:sz w:val="24"/>
          <w:szCs w:val="24"/>
        </w:rPr>
        <w:t>s</w:t>
      </w:r>
      <w:r w:rsidRPr="001042B6">
        <w:rPr>
          <w:rFonts w:ascii="Arial" w:hAnsi="Arial" w:cs="Arial"/>
          <w:sz w:val="24"/>
          <w:szCs w:val="24"/>
        </w:rPr>
        <w:t xml:space="preserve"> que lo</w:t>
      </w:r>
      <w:r w:rsidR="006D466C">
        <w:rPr>
          <w:rFonts w:ascii="Arial" w:hAnsi="Arial" w:cs="Arial"/>
          <w:sz w:val="24"/>
          <w:szCs w:val="24"/>
        </w:rPr>
        <w:t>s</w:t>
      </w:r>
      <w:r w:rsidRPr="001042B6">
        <w:rPr>
          <w:rFonts w:ascii="Arial" w:hAnsi="Arial" w:cs="Arial"/>
          <w:sz w:val="24"/>
          <w:szCs w:val="24"/>
        </w:rPr>
        <w:t xml:space="preserve"> emiti</w:t>
      </w:r>
      <w:r w:rsidR="006D466C">
        <w:rPr>
          <w:rFonts w:ascii="Arial" w:hAnsi="Arial" w:cs="Arial"/>
          <w:sz w:val="24"/>
          <w:szCs w:val="24"/>
        </w:rPr>
        <w:t>eron</w:t>
      </w:r>
      <w:r w:rsidRPr="001042B6">
        <w:rPr>
          <w:rFonts w:ascii="Arial" w:hAnsi="Arial" w:cs="Arial"/>
          <w:sz w:val="24"/>
          <w:szCs w:val="24"/>
        </w:rPr>
        <w:t>, además del nombre, firma y sello de la</w:t>
      </w:r>
      <w:r w:rsidR="006D466C">
        <w:rPr>
          <w:rFonts w:ascii="Arial" w:hAnsi="Arial" w:cs="Arial"/>
          <w:sz w:val="24"/>
          <w:szCs w:val="24"/>
        </w:rPr>
        <w:t>s</w:t>
      </w:r>
      <w:r w:rsidRPr="001042B6">
        <w:rPr>
          <w:rFonts w:ascii="Arial" w:hAnsi="Arial" w:cs="Arial"/>
          <w:sz w:val="24"/>
          <w:szCs w:val="24"/>
        </w:rPr>
        <w:t xml:space="preserve"> </w:t>
      </w:r>
      <w:r w:rsidR="00A448B6" w:rsidRPr="001042B6">
        <w:rPr>
          <w:rFonts w:ascii="Arial" w:hAnsi="Arial" w:cs="Arial"/>
          <w:sz w:val="24"/>
          <w:szCs w:val="24"/>
        </w:rPr>
        <w:t>Dependencia</w:t>
      </w:r>
      <w:r w:rsidR="00A448B6">
        <w:rPr>
          <w:rFonts w:ascii="Arial" w:hAnsi="Arial" w:cs="Arial"/>
          <w:sz w:val="24"/>
          <w:szCs w:val="24"/>
        </w:rPr>
        <w:t>s</w:t>
      </w:r>
      <w:r w:rsidR="00A448B6" w:rsidRPr="001042B6">
        <w:rPr>
          <w:rFonts w:ascii="Arial" w:hAnsi="Arial" w:cs="Arial"/>
          <w:sz w:val="24"/>
          <w:szCs w:val="24"/>
        </w:rPr>
        <w:t xml:space="preserve"> </w:t>
      </w:r>
      <w:r w:rsidRPr="001042B6">
        <w:rPr>
          <w:rFonts w:ascii="Arial" w:hAnsi="Arial" w:cs="Arial"/>
          <w:sz w:val="24"/>
          <w:szCs w:val="24"/>
        </w:rPr>
        <w:t>a la</w:t>
      </w:r>
      <w:r w:rsidR="006D466C">
        <w:rPr>
          <w:rFonts w:ascii="Arial" w:hAnsi="Arial" w:cs="Arial"/>
          <w:sz w:val="24"/>
          <w:szCs w:val="24"/>
        </w:rPr>
        <w:t>s</w:t>
      </w:r>
      <w:r w:rsidRPr="001042B6">
        <w:rPr>
          <w:rFonts w:ascii="Arial" w:hAnsi="Arial" w:cs="Arial"/>
          <w:sz w:val="24"/>
          <w:szCs w:val="24"/>
        </w:rPr>
        <w:t xml:space="preserve"> que pertenecen</w:t>
      </w:r>
      <w:r w:rsidR="00644DE0">
        <w:rPr>
          <w:rFonts w:ascii="Arial" w:hAnsi="Arial" w:cs="Arial"/>
          <w:sz w:val="24"/>
          <w:szCs w:val="24"/>
        </w:rPr>
        <w:t xml:space="preserve">, más </w:t>
      </w:r>
      <w:proofErr w:type="spellStart"/>
      <w:r w:rsidR="00644DE0">
        <w:rPr>
          <w:rFonts w:ascii="Arial" w:hAnsi="Arial" w:cs="Arial"/>
          <w:sz w:val="24"/>
          <w:szCs w:val="24"/>
        </w:rPr>
        <w:t>aun</w:t>
      </w:r>
      <w:proofErr w:type="spellEnd"/>
      <w:r w:rsidR="00A448B6">
        <w:rPr>
          <w:rFonts w:ascii="Arial" w:hAnsi="Arial" w:cs="Arial"/>
          <w:sz w:val="24"/>
          <w:szCs w:val="24"/>
        </w:rPr>
        <w:t>,</w:t>
      </w:r>
      <w:r w:rsidR="00644DE0">
        <w:rPr>
          <w:rFonts w:ascii="Arial" w:hAnsi="Arial" w:cs="Arial"/>
          <w:sz w:val="24"/>
          <w:szCs w:val="24"/>
        </w:rPr>
        <w:t xml:space="preserve"> los consistentes en actuaciones judiciales, los cuales hacen prueba plena de conformidad con el numeral 387 del Código de Procedimientos Civiles para el Estado de Oaxaca aplicado supletoriamente</w:t>
      </w:r>
      <w:r>
        <w:rPr>
          <w:rFonts w:ascii="Arial" w:hAnsi="Arial" w:cs="Arial"/>
          <w:sz w:val="24"/>
          <w:szCs w:val="24"/>
        </w:rPr>
        <w:t>;</w:t>
      </w:r>
      <w:r w:rsidR="007B5518">
        <w:rPr>
          <w:rFonts w:ascii="Arial" w:hAnsi="Arial" w:cs="Arial"/>
          <w:sz w:val="24"/>
          <w:szCs w:val="24"/>
        </w:rPr>
        <w:t xml:space="preserve"> y respecto de</w:t>
      </w:r>
      <w:r w:rsidR="003B24B8">
        <w:rPr>
          <w:rFonts w:ascii="Arial" w:hAnsi="Arial" w:cs="Arial"/>
          <w:sz w:val="24"/>
          <w:szCs w:val="24"/>
        </w:rPr>
        <w:t xml:space="preserve"> las copias cert</w:t>
      </w:r>
      <w:r w:rsidR="007B5518">
        <w:rPr>
          <w:rFonts w:ascii="Arial" w:hAnsi="Arial" w:cs="Arial"/>
          <w:sz w:val="24"/>
          <w:szCs w:val="24"/>
        </w:rPr>
        <w:t>i</w:t>
      </w:r>
      <w:r w:rsidR="003B24B8">
        <w:rPr>
          <w:rFonts w:ascii="Arial" w:hAnsi="Arial" w:cs="Arial"/>
          <w:sz w:val="24"/>
          <w:szCs w:val="24"/>
        </w:rPr>
        <w:t>ficadas</w:t>
      </w:r>
      <w:r w:rsidR="005544EF">
        <w:rPr>
          <w:rFonts w:ascii="Arial" w:hAnsi="Arial" w:cs="Arial"/>
          <w:sz w:val="24"/>
          <w:szCs w:val="24"/>
        </w:rPr>
        <w:t>, se les otorgó pleno valor probatorio</w:t>
      </w:r>
      <w:r w:rsidR="003B24B8">
        <w:rPr>
          <w:rFonts w:ascii="Arial" w:hAnsi="Arial" w:cs="Arial"/>
          <w:sz w:val="24"/>
          <w:szCs w:val="24"/>
        </w:rPr>
        <w:t xml:space="preserve"> </w:t>
      </w:r>
      <w:r w:rsidRPr="001042B6">
        <w:rPr>
          <w:rFonts w:ascii="Arial" w:hAnsi="Arial" w:cs="Arial"/>
          <w:sz w:val="24"/>
          <w:szCs w:val="24"/>
        </w:rPr>
        <w:t xml:space="preserve">porque </w:t>
      </w:r>
      <w:r w:rsidR="00644DE0">
        <w:rPr>
          <w:rFonts w:ascii="Arial" w:hAnsi="Arial" w:cs="Arial"/>
          <w:sz w:val="24"/>
          <w:szCs w:val="24"/>
        </w:rPr>
        <w:t>fueron cotejadas por</w:t>
      </w:r>
      <w:r w:rsidR="007B5518">
        <w:rPr>
          <w:rFonts w:ascii="Arial" w:hAnsi="Arial" w:cs="Arial"/>
          <w:sz w:val="24"/>
          <w:szCs w:val="24"/>
        </w:rPr>
        <w:t xml:space="preserve"> persona</w:t>
      </w:r>
      <w:r w:rsidR="00644DE0">
        <w:rPr>
          <w:rFonts w:ascii="Arial" w:hAnsi="Arial" w:cs="Arial"/>
          <w:sz w:val="24"/>
          <w:szCs w:val="24"/>
        </w:rPr>
        <w:t>s</w:t>
      </w:r>
      <w:r w:rsidR="007B5518">
        <w:rPr>
          <w:rFonts w:ascii="Arial" w:hAnsi="Arial" w:cs="Arial"/>
          <w:sz w:val="24"/>
          <w:szCs w:val="24"/>
        </w:rPr>
        <w:t xml:space="preserve"> con plenas facultades para ello, </w:t>
      </w:r>
      <w:r w:rsidR="005544EF">
        <w:rPr>
          <w:rFonts w:ascii="Arial" w:hAnsi="Arial" w:cs="Arial"/>
          <w:sz w:val="24"/>
          <w:szCs w:val="24"/>
        </w:rPr>
        <w:t xml:space="preserve">como son </w:t>
      </w:r>
      <w:r w:rsidR="00644DE0">
        <w:rPr>
          <w:rFonts w:ascii="Arial" w:hAnsi="Arial" w:cs="Arial"/>
          <w:sz w:val="24"/>
          <w:szCs w:val="24"/>
        </w:rPr>
        <w:t xml:space="preserve">el Notario Público </w:t>
      </w:r>
      <w:r w:rsidR="005544EF">
        <w:rPr>
          <w:rFonts w:ascii="Arial" w:hAnsi="Arial" w:cs="Arial"/>
          <w:sz w:val="24"/>
          <w:szCs w:val="24"/>
        </w:rPr>
        <w:t xml:space="preserve">antes </w:t>
      </w:r>
      <w:r w:rsidR="00644DE0">
        <w:rPr>
          <w:rFonts w:ascii="Arial" w:hAnsi="Arial" w:cs="Arial"/>
          <w:sz w:val="24"/>
          <w:szCs w:val="24"/>
        </w:rPr>
        <w:t>referido</w:t>
      </w:r>
      <w:r w:rsidR="005544EF">
        <w:rPr>
          <w:rFonts w:ascii="Arial" w:hAnsi="Arial" w:cs="Arial"/>
          <w:sz w:val="24"/>
          <w:szCs w:val="24"/>
        </w:rPr>
        <w:t>,</w:t>
      </w:r>
      <w:r w:rsidR="00644DE0">
        <w:rPr>
          <w:rFonts w:ascii="Arial" w:hAnsi="Arial" w:cs="Arial"/>
          <w:sz w:val="24"/>
          <w:szCs w:val="24"/>
        </w:rPr>
        <w:t xml:space="preserve"> quien actuó conforme los </w:t>
      </w:r>
      <w:r w:rsidR="00644DE0">
        <w:rPr>
          <w:rFonts w:ascii="Arial" w:eastAsia="Times New Roman" w:hAnsi="Arial" w:cs="Arial"/>
          <w:sz w:val="24"/>
          <w:szCs w:val="24"/>
          <w:lang w:val="es-ES_tradnl" w:eastAsia="es-ES"/>
        </w:rPr>
        <w:t xml:space="preserve">artículos </w:t>
      </w:r>
      <w:r w:rsidR="00644DE0">
        <w:rPr>
          <w:rFonts w:ascii="Arial" w:hAnsi="Arial" w:cs="Arial"/>
          <w:sz w:val="24"/>
          <w:szCs w:val="24"/>
        </w:rPr>
        <w:t xml:space="preserve">2 y 87, ambos de la Ley del Notariado para el Estado de </w:t>
      </w:r>
      <w:r w:rsidR="005544EF">
        <w:rPr>
          <w:rFonts w:ascii="Arial" w:hAnsi="Arial" w:cs="Arial"/>
          <w:sz w:val="24"/>
          <w:szCs w:val="24"/>
        </w:rPr>
        <w:t>Oaxaca;</w:t>
      </w:r>
      <w:r w:rsidR="00644DE0">
        <w:rPr>
          <w:rFonts w:ascii="Arial" w:hAnsi="Arial" w:cs="Arial"/>
          <w:sz w:val="24"/>
          <w:szCs w:val="24"/>
        </w:rPr>
        <w:t xml:space="preserve"> por otra parte</w:t>
      </w:r>
      <w:r w:rsidR="00167A1B">
        <w:rPr>
          <w:rFonts w:ascii="Arial" w:hAnsi="Arial" w:cs="Arial"/>
          <w:sz w:val="24"/>
          <w:szCs w:val="24"/>
        </w:rPr>
        <w:t>,</w:t>
      </w:r>
      <w:r w:rsidR="00644DE0">
        <w:rPr>
          <w:rFonts w:ascii="Arial" w:hAnsi="Arial" w:cs="Arial"/>
          <w:sz w:val="24"/>
          <w:szCs w:val="24"/>
        </w:rPr>
        <w:t xml:space="preserve"> de</w:t>
      </w:r>
      <w:r w:rsidRPr="001042B6">
        <w:rPr>
          <w:rFonts w:ascii="Arial" w:hAnsi="Arial" w:cs="Arial"/>
          <w:sz w:val="24"/>
          <w:szCs w:val="24"/>
        </w:rPr>
        <w:t xml:space="preserve"> conformidad con lo dispuesto en el artículo 7 fracción X del Reglamento Interno de la Oficina de </w:t>
      </w:r>
      <w:r w:rsidR="00644DE0">
        <w:rPr>
          <w:rFonts w:ascii="Arial" w:hAnsi="Arial" w:cs="Arial"/>
          <w:sz w:val="24"/>
          <w:szCs w:val="24"/>
        </w:rPr>
        <w:t xml:space="preserve">Pensiones del Estado de Oaxaca, </w:t>
      </w:r>
      <w:r w:rsidRPr="001042B6">
        <w:rPr>
          <w:rFonts w:ascii="Arial" w:hAnsi="Arial" w:cs="Arial"/>
          <w:sz w:val="24"/>
          <w:szCs w:val="24"/>
        </w:rPr>
        <w:t>el Director Jurídico</w:t>
      </w:r>
      <w:r w:rsidR="00644DE0">
        <w:rPr>
          <w:rFonts w:ascii="Arial" w:hAnsi="Arial" w:cs="Arial"/>
          <w:sz w:val="24"/>
          <w:szCs w:val="24"/>
        </w:rPr>
        <w:t xml:space="preserve"> de la Oficina de Pensiones,</w:t>
      </w:r>
      <w:r w:rsidRPr="001042B6">
        <w:rPr>
          <w:rFonts w:ascii="Arial" w:hAnsi="Arial" w:cs="Arial"/>
          <w:sz w:val="24"/>
          <w:szCs w:val="24"/>
        </w:rPr>
        <w:t xml:space="preserve"> es la persona facultada para certificar los documentos que obren en los archivos de esa Oficina, </w:t>
      </w:r>
      <w:r w:rsidR="00167A1B">
        <w:rPr>
          <w:rFonts w:ascii="Arial" w:hAnsi="Arial" w:cs="Arial"/>
          <w:sz w:val="24"/>
          <w:szCs w:val="24"/>
        </w:rPr>
        <w:t xml:space="preserve">y de conformidad con el artículo 279 del Código Federal de Procedimientos Civiles, el Secretario Judicial es la persona facultada para </w:t>
      </w:r>
      <w:r w:rsidR="00167A1B">
        <w:rPr>
          <w:rFonts w:ascii="Arial" w:hAnsi="Arial" w:cs="Arial"/>
          <w:sz w:val="24"/>
          <w:szCs w:val="24"/>
        </w:rPr>
        <w:lastRenderedPageBreak/>
        <w:t xml:space="preserve">certificar las actuaciones judiciales, </w:t>
      </w:r>
      <w:r w:rsidR="005544EF">
        <w:rPr>
          <w:rFonts w:ascii="Arial" w:hAnsi="Arial" w:cs="Arial"/>
          <w:sz w:val="24"/>
          <w:szCs w:val="24"/>
        </w:rPr>
        <w:t>de ahí la convicción sobre la</w:t>
      </w:r>
      <w:r w:rsidRPr="001042B6">
        <w:rPr>
          <w:rFonts w:ascii="Arial" w:hAnsi="Arial" w:cs="Arial"/>
          <w:sz w:val="24"/>
          <w:szCs w:val="24"/>
        </w:rPr>
        <w:t xml:space="preserve"> existencia</w:t>
      </w:r>
      <w:r>
        <w:rPr>
          <w:rFonts w:ascii="Arial" w:hAnsi="Arial" w:cs="Arial"/>
          <w:sz w:val="24"/>
          <w:szCs w:val="24"/>
        </w:rPr>
        <w:t xml:space="preserve"> y la veracidad de</w:t>
      </w:r>
      <w:r w:rsidR="005544EF">
        <w:rPr>
          <w:rFonts w:ascii="Arial" w:hAnsi="Arial" w:cs="Arial"/>
          <w:sz w:val="24"/>
          <w:szCs w:val="24"/>
        </w:rPr>
        <w:t xml:space="preserve">l contenido de los documentos en </w:t>
      </w:r>
      <w:r w:rsidR="00385804">
        <w:rPr>
          <w:rFonts w:ascii="Arial" w:hAnsi="Arial" w:cs="Arial"/>
          <w:sz w:val="24"/>
          <w:szCs w:val="24"/>
        </w:rPr>
        <w:t>análisis</w:t>
      </w:r>
      <w:r>
        <w:rPr>
          <w:rFonts w:ascii="Arial" w:hAnsi="Arial" w:cs="Arial"/>
          <w:sz w:val="24"/>
          <w:szCs w:val="24"/>
        </w:rPr>
        <w:t>;</w:t>
      </w:r>
      <w:r w:rsidRPr="001042B6">
        <w:rPr>
          <w:rFonts w:ascii="Arial" w:hAnsi="Arial" w:cs="Arial"/>
          <w:sz w:val="24"/>
          <w:szCs w:val="24"/>
        </w:rPr>
        <w:t xml:space="preserve"> sirve de apoyo a lo anterior 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5EE6DF25"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385804">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 el citado artículo 203 fracción I </w:t>
      </w:r>
      <w:r w:rsidR="00A53D05">
        <w:rPr>
          <w:rFonts w:ascii="Arial" w:hAnsi="Arial" w:cs="Arial"/>
          <w:sz w:val="24"/>
          <w:szCs w:val="24"/>
        </w:rPr>
        <w:t xml:space="preserve">y II </w:t>
      </w:r>
      <w:r w:rsidRPr="001042B6">
        <w:rPr>
          <w:rFonts w:ascii="Arial" w:hAnsi="Arial" w:cs="Arial"/>
          <w:sz w:val="24"/>
          <w:szCs w:val="24"/>
        </w:rPr>
        <w:t>de la Ley de Procedimiento y Justicia Administrativa para el Estado de Oaxaca.</w:t>
      </w:r>
    </w:p>
    <w:p w14:paraId="5460FBFE" w14:textId="05DCBF1A"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385804">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385804">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7DDF7E9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385804">
        <w:rPr>
          <w:rFonts w:ascii="Arial" w:hAnsi="Arial" w:cs="Arial"/>
          <w:sz w:val="24"/>
          <w:szCs w:val="24"/>
        </w:rPr>
        <w:t>es</w:t>
      </w:r>
      <w:r w:rsidRPr="001042B6">
        <w:rPr>
          <w:rFonts w:ascii="Arial" w:hAnsi="Arial" w:cs="Arial"/>
          <w:sz w:val="24"/>
          <w:szCs w:val="24"/>
        </w:rPr>
        <w:t xml:space="preserve"> demandada</w:t>
      </w:r>
      <w:r w:rsidR="00385804">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0D0E14">
        <w:rPr>
          <w:rFonts w:ascii="Arial" w:hAnsi="Arial" w:cs="Arial"/>
          <w:sz w:val="24"/>
          <w:szCs w:val="24"/>
        </w:rPr>
        <w:t>- - - - - - - - - - - - - - - - - - - - - -</w:t>
      </w:r>
    </w:p>
    <w:p w14:paraId="2AFF50DA" w14:textId="6C73F55E"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644DE0">
        <w:rPr>
          <w:rFonts w:ascii="Arial" w:hAnsi="Arial" w:cs="Arial"/>
          <w:sz w:val="24"/>
        </w:rPr>
        <w:t xml:space="preserve"> Juzgadora</w:t>
      </w:r>
      <w:r w:rsidRPr="001042B6">
        <w:rPr>
          <w:rFonts w:ascii="Arial" w:hAnsi="Arial" w:cs="Arial"/>
          <w:sz w:val="24"/>
        </w:rPr>
        <w:t xml:space="preserve"> no realiza la transcripción de los agravios vertidos por la</w:t>
      </w:r>
      <w:r w:rsidR="00644DE0">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693FEE0D"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lastRenderedPageBreak/>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5F4008">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sidR="00FF40B1">
        <w:rPr>
          <w:rFonts w:ascii="Arial" w:hAnsi="Arial" w:cs="Arial"/>
          <w:sz w:val="24"/>
          <w:szCs w:val="24"/>
        </w:rPr>
        <w:t>negó</w:t>
      </w:r>
      <w:r>
        <w:rPr>
          <w:rFonts w:ascii="Arial" w:hAnsi="Arial" w:cs="Arial"/>
          <w:sz w:val="24"/>
          <w:szCs w:val="24"/>
        </w:rPr>
        <w:t xml:space="preserve"> </w:t>
      </w:r>
      <w:r w:rsidR="00385804">
        <w:rPr>
          <w:rFonts w:ascii="Arial" w:hAnsi="Arial" w:cs="Arial"/>
          <w:sz w:val="24"/>
          <w:szCs w:val="24"/>
        </w:rPr>
        <w:t>el pago</w:t>
      </w:r>
      <w:r>
        <w:rPr>
          <w:rFonts w:ascii="Arial" w:hAnsi="Arial" w:cs="Arial"/>
          <w:sz w:val="24"/>
          <w:szCs w:val="24"/>
        </w:rPr>
        <w:t xml:space="preserve"> </w:t>
      </w:r>
      <w:r w:rsidR="00385804">
        <w:rPr>
          <w:rFonts w:ascii="Arial" w:hAnsi="Arial" w:cs="Arial"/>
          <w:sz w:val="24"/>
          <w:szCs w:val="24"/>
        </w:rPr>
        <w:t xml:space="preserve">retroactivo </w:t>
      </w:r>
      <w:r>
        <w:rPr>
          <w:rFonts w:ascii="Arial" w:hAnsi="Arial" w:cs="Arial"/>
          <w:sz w:val="24"/>
          <w:szCs w:val="24"/>
        </w:rPr>
        <w:t>solicitad</w:t>
      </w:r>
      <w:r w:rsidR="00385804">
        <w:rPr>
          <w:rFonts w:ascii="Arial" w:hAnsi="Arial" w:cs="Arial"/>
          <w:sz w:val="24"/>
          <w:szCs w:val="24"/>
        </w:rPr>
        <w:t>o</w:t>
      </w:r>
      <w:r w:rsidRPr="001042B6">
        <w:rPr>
          <w:rFonts w:ascii="Arial" w:hAnsi="Arial" w:cs="Arial"/>
          <w:sz w:val="24"/>
          <w:szCs w:val="24"/>
        </w:rPr>
        <w:t xml:space="preserve">, surgiendo así la afectación a su esfera jurídica, por la cual instaura el presente Juicio, </w:t>
      </w:r>
      <w:r w:rsidR="00385804">
        <w:rPr>
          <w:rFonts w:ascii="Arial" w:hAnsi="Arial" w:cs="Arial"/>
          <w:sz w:val="24"/>
          <w:szCs w:val="24"/>
        </w:rPr>
        <w:t>con lo</w:t>
      </w:r>
      <w:r w:rsidRPr="001042B6">
        <w:rPr>
          <w:rFonts w:ascii="Arial" w:hAnsi="Arial" w:cs="Arial"/>
          <w:sz w:val="24"/>
          <w:szCs w:val="24"/>
        </w:rPr>
        <w:t xml:space="preserve"> que sin duda quedó justificada su personalidad jurídica y legítima en el presente Juicio.</w:t>
      </w:r>
    </w:p>
    <w:p w14:paraId="2D3A27AD" w14:textId="42034642"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85804">
        <w:rPr>
          <w:rFonts w:ascii="Arial" w:hAnsi="Arial" w:cs="Arial"/>
          <w:b/>
          <w:sz w:val="24"/>
        </w:rPr>
        <w:t>s</w:t>
      </w:r>
      <w:r w:rsidRPr="001042B6">
        <w:rPr>
          <w:rFonts w:ascii="Arial" w:hAnsi="Arial" w:cs="Arial"/>
          <w:b/>
          <w:sz w:val="24"/>
        </w:rPr>
        <w:t xml:space="preserve"> autoridad</w:t>
      </w:r>
      <w:r w:rsidR="00385804">
        <w:rPr>
          <w:rFonts w:ascii="Arial" w:hAnsi="Arial" w:cs="Arial"/>
          <w:b/>
          <w:sz w:val="24"/>
        </w:rPr>
        <w:t>es</w:t>
      </w:r>
      <w:r w:rsidRPr="001042B6">
        <w:rPr>
          <w:rFonts w:ascii="Arial" w:hAnsi="Arial" w:cs="Arial"/>
          <w:b/>
          <w:sz w:val="24"/>
        </w:rPr>
        <w:t xml:space="preserve"> demandada</w:t>
      </w:r>
      <w:r w:rsidR="00385804">
        <w:rPr>
          <w:rFonts w:ascii="Arial" w:hAnsi="Arial" w:cs="Arial"/>
          <w:b/>
          <w:sz w:val="24"/>
        </w:rPr>
        <w:t>s</w:t>
      </w:r>
      <w:r w:rsidRPr="001042B6">
        <w:rPr>
          <w:rFonts w:ascii="Arial" w:hAnsi="Arial" w:cs="Arial"/>
          <w:sz w:val="24"/>
        </w:rPr>
        <w:t xml:space="preserve"> </w:t>
      </w:r>
      <w:r w:rsidR="00644DE0">
        <w:rPr>
          <w:rFonts w:ascii="Arial" w:hAnsi="Arial" w:cs="Arial"/>
          <w:sz w:val="24"/>
        </w:rPr>
        <w:t>Consejo Directivo de Pensiones</w:t>
      </w:r>
      <w:r w:rsidR="00BF5006">
        <w:rPr>
          <w:rFonts w:ascii="Arial" w:hAnsi="Arial" w:cs="Arial"/>
          <w:sz w:val="24"/>
        </w:rPr>
        <w:t xml:space="preserve"> y Director General de la Oficina de Pensiones del Estado de Oaxaca</w:t>
      </w:r>
      <w:r w:rsidR="00644DE0">
        <w:rPr>
          <w:rFonts w:ascii="Arial" w:hAnsi="Arial" w:cs="Arial"/>
          <w:sz w:val="24"/>
        </w:rPr>
        <w:t xml:space="preserve">, </w:t>
      </w:r>
      <w:r w:rsidRPr="0049373E">
        <w:rPr>
          <w:rFonts w:ascii="Arial" w:hAnsi="Arial" w:cs="Arial"/>
          <w:sz w:val="24"/>
        </w:rPr>
        <w:t>se tiene por acreditada su personalidad</w:t>
      </w:r>
      <w:r w:rsidR="00BF5006">
        <w:rPr>
          <w:rFonts w:ascii="Arial" w:hAnsi="Arial" w:cs="Arial"/>
          <w:sz w:val="24"/>
        </w:rPr>
        <w:t>,</w:t>
      </w:r>
      <w:r w:rsidRPr="0049373E">
        <w:rPr>
          <w:rFonts w:ascii="Arial" w:hAnsi="Arial" w:cs="Arial"/>
          <w:sz w:val="24"/>
        </w:rPr>
        <w:t xml:space="preserve"> en términos del artículo 151 de la Ley de Procedimiento y Justicia Administrativa del Estado de Oaxaca, toda vez que ésta no fu</w:t>
      </w:r>
      <w:r w:rsidR="00FF40B1" w:rsidRPr="0049373E">
        <w:rPr>
          <w:rFonts w:ascii="Arial" w:hAnsi="Arial" w:cs="Arial"/>
          <w:sz w:val="24"/>
        </w:rPr>
        <w:t xml:space="preserve">e impugnada por la parte </w:t>
      </w:r>
      <w:proofErr w:type="gramStart"/>
      <w:r w:rsidR="00FF40B1" w:rsidRPr="0049373E">
        <w:rPr>
          <w:rFonts w:ascii="Arial" w:hAnsi="Arial" w:cs="Arial"/>
          <w:sz w:val="24"/>
        </w:rPr>
        <w:t>actora</w:t>
      </w:r>
      <w:r w:rsidRPr="0049373E">
        <w:rPr>
          <w:rFonts w:ascii="Arial" w:hAnsi="Arial" w:cs="Arial"/>
          <w:sz w:val="24"/>
        </w:rPr>
        <w:t>.-</w:t>
      </w:r>
      <w:proofErr w:type="gramEnd"/>
      <w:r w:rsidRPr="0049373E">
        <w:rPr>
          <w:rFonts w:ascii="Arial" w:hAnsi="Arial" w:cs="Arial"/>
          <w:sz w:val="24"/>
        </w:rPr>
        <w:t xml:space="preserve"> </w:t>
      </w:r>
      <w:r w:rsidR="00124121" w:rsidRPr="0049373E">
        <w:rPr>
          <w:rFonts w:ascii="Arial" w:hAnsi="Arial" w:cs="Arial"/>
          <w:sz w:val="24"/>
        </w:rPr>
        <w:t xml:space="preserve">- - - - - </w:t>
      </w:r>
      <w:r w:rsidR="00AE2230" w:rsidRPr="0049373E">
        <w:rPr>
          <w:rFonts w:ascii="Arial" w:hAnsi="Arial" w:cs="Arial"/>
          <w:sz w:val="24"/>
        </w:rPr>
        <w:t xml:space="preserve">-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E4D0652" w14:textId="7C153F44" w:rsidR="0049373E" w:rsidRDefault="00413791" w:rsidP="006D5E4B">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12674D">
        <w:rPr>
          <w:rFonts w:cs="Arial"/>
          <w:b/>
          <w:bCs/>
          <w:sz w:val="24"/>
        </w:rPr>
        <w:t>falta de acción y derecho del actor,</w:t>
      </w:r>
      <w:r w:rsidR="009E5D9C" w:rsidRPr="0012674D">
        <w:rPr>
          <w:rFonts w:cs="Arial"/>
          <w:b/>
          <w:bCs/>
          <w:sz w:val="24"/>
        </w:rPr>
        <w:t xml:space="preserve"> </w:t>
      </w:r>
      <w:r w:rsidR="00F2641A" w:rsidRPr="0012674D">
        <w:rPr>
          <w:rFonts w:cs="Arial"/>
          <w:b/>
          <w:bCs/>
          <w:sz w:val="24"/>
        </w:rPr>
        <w:t>la falsedad de los hechos en que funda su demanda</w:t>
      </w:r>
      <w:r w:rsidR="00F2641A">
        <w:rPr>
          <w:rFonts w:cs="Arial"/>
          <w:b/>
          <w:bCs/>
          <w:sz w:val="24"/>
        </w:rPr>
        <w:t xml:space="preserve">, </w:t>
      </w:r>
      <w:r w:rsidR="009B2DF0" w:rsidRPr="0012674D">
        <w:rPr>
          <w:rFonts w:cs="Arial"/>
          <w:b/>
          <w:bCs/>
          <w:sz w:val="24"/>
        </w:rPr>
        <w:t>la prescripción</w:t>
      </w:r>
      <w:r w:rsidR="00F2641A">
        <w:rPr>
          <w:rFonts w:cs="Arial"/>
          <w:b/>
          <w:bCs/>
          <w:sz w:val="24"/>
        </w:rPr>
        <w:t xml:space="preserve"> de la acción</w:t>
      </w:r>
      <w:r w:rsidR="0012674D" w:rsidRPr="0012674D">
        <w:rPr>
          <w:rFonts w:cs="Arial"/>
          <w:b/>
          <w:bCs/>
          <w:sz w:val="24"/>
        </w:rPr>
        <w:t xml:space="preserve">, </w:t>
      </w:r>
      <w:r w:rsidR="00F2641A">
        <w:rPr>
          <w:rFonts w:cs="Arial"/>
          <w:b/>
          <w:bCs/>
          <w:sz w:val="24"/>
        </w:rPr>
        <w:t xml:space="preserve">y </w:t>
      </w:r>
      <w:r w:rsidR="0012674D" w:rsidRPr="0012674D">
        <w:rPr>
          <w:rFonts w:cs="Arial"/>
          <w:b/>
          <w:bCs/>
          <w:sz w:val="24"/>
        </w:rPr>
        <w:t>la cosa juzgada</w:t>
      </w:r>
      <w:r w:rsidR="009B2DF0" w:rsidRPr="0012674D">
        <w:rPr>
          <w:rFonts w:cs="Arial"/>
          <w:b/>
          <w:bCs/>
          <w:sz w:val="24"/>
        </w:rPr>
        <w:t xml:space="preserve"> </w:t>
      </w:r>
      <w:r w:rsidR="00F2641A">
        <w:rPr>
          <w:rFonts w:cs="Arial"/>
          <w:b/>
          <w:bCs/>
          <w:sz w:val="24"/>
        </w:rPr>
        <w:t>refleja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 xml:space="preserve">s respecto de la </w:t>
      </w:r>
      <w:r w:rsidR="009E5D9C" w:rsidRPr="00F2641A">
        <w:rPr>
          <w:rFonts w:cs="Arial"/>
          <w:b/>
          <w:bCs/>
          <w:sz w:val="24"/>
        </w:rPr>
        <w:t>primera excepción</w:t>
      </w:r>
      <w:r w:rsidR="009E5D9C">
        <w:rPr>
          <w:rFonts w:cs="Arial"/>
          <w:bCs/>
          <w:sz w:val="24"/>
        </w:rPr>
        <w:t xml:space="preserve">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 xml:space="preserve">lo 17 de la Ley de la Materia, </w:t>
      </w:r>
      <w:r w:rsidR="0012674D">
        <w:rPr>
          <w:rFonts w:cs="Arial"/>
          <w:bCs/>
          <w:sz w:val="24"/>
        </w:rPr>
        <w:t xml:space="preserve">lo cual atañe al fondo del asunto y no a evitar su estudio, de ahí la improcedencia; respecto de la </w:t>
      </w:r>
      <w:r w:rsidR="0012674D" w:rsidRPr="00F2641A">
        <w:rPr>
          <w:rFonts w:cs="Arial"/>
          <w:b/>
          <w:bCs/>
          <w:sz w:val="24"/>
        </w:rPr>
        <w:t>prescripción</w:t>
      </w:r>
      <w:r w:rsidR="0012674D">
        <w:rPr>
          <w:rFonts w:cs="Arial"/>
          <w:bCs/>
          <w:sz w:val="24"/>
        </w:rPr>
        <w:t xml:space="preserve"> debe decirse</w:t>
      </w:r>
      <w:r w:rsidR="00F2641A">
        <w:rPr>
          <w:rFonts w:cs="Arial"/>
          <w:bCs/>
          <w:sz w:val="24"/>
        </w:rPr>
        <w:t>,</w:t>
      </w:r>
      <w:r w:rsidR="0012674D">
        <w:rPr>
          <w:rFonts w:cs="Arial"/>
          <w:bCs/>
          <w:sz w:val="24"/>
        </w:rPr>
        <w:t xml:space="preserve"> que </w:t>
      </w:r>
      <w:r w:rsidR="00C57AB5">
        <w:rPr>
          <w:rFonts w:cs="Arial"/>
          <w:bCs/>
          <w:sz w:val="24"/>
        </w:rPr>
        <w:t>tampoco se actualiza</w:t>
      </w:r>
      <w:r w:rsidR="0049373E">
        <w:rPr>
          <w:rFonts w:cs="Arial"/>
          <w:bCs/>
          <w:sz w:val="24"/>
        </w:rPr>
        <w:t xml:space="preserve">, pues el acto impugnado en este asunto es el oficio número </w:t>
      </w:r>
      <w:r w:rsidR="005F4008">
        <w:rPr>
          <w:rFonts w:cs="Arial"/>
          <w:bCs/>
          <w:sz w:val="24"/>
        </w:rPr>
        <w:t>OP/DG/****/2021</w:t>
      </w:r>
      <w:r w:rsidR="0049373E">
        <w:rPr>
          <w:rFonts w:cs="Arial"/>
          <w:bCs/>
          <w:sz w:val="24"/>
        </w:rPr>
        <w:t xml:space="preserve">, de fecha </w:t>
      </w:r>
      <w:r w:rsidR="005F4008">
        <w:rPr>
          <w:rFonts w:cs="Arial"/>
          <w:bCs/>
          <w:sz w:val="24"/>
        </w:rPr>
        <w:t>***** de ***** de dos mil veintiuno (**/**/2021)</w:t>
      </w:r>
      <w:r w:rsidR="0049373E">
        <w:rPr>
          <w:rFonts w:cs="Arial"/>
          <w:bCs/>
          <w:sz w:val="24"/>
        </w:rPr>
        <w:t>, del que como se expuso en el acuerdo dictado con fecha veintitrés de feb</w:t>
      </w:r>
      <w:r w:rsidR="00CA6852">
        <w:rPr>
          <w:rFonts w:cs="Arial"/>
          <w:bCs/>
          <w:sz w:val="24"/>
        </w:rPr>
        <w:t>rero de dos mil veintidós (23/02</w:t>
      </w:r>
      <w:r w:rsidR="005B2C17">
        <w:rPr>
          <w:rFonts w:cs="Arial"/>
          <w:bCs/>
          <w:sz w:val="24"/>
        </w:rPr>
        <w:t>/2022</w:t>
      </w:r>
      <w:r w:rsidR="0049373E">
        <w:rPr>
          <w:rFonts w:cs="Arial"/>
          <w:bCs/>
          <w:sz w:val="24"/>
        </w:rPr>
        <w:t>)</w:t>
      </w:r>
      <w:r w:rsidR="00F2641A">
        <w:rPr>
          <w:rFonts w:cs="Arial"/>
          <w:bCs/>
          <w:sz w:val="24"/>
        </w:rPr>
        <w:t>,</w:t>
      </w:r>
      <w:r w:rsidR="0049373E">
        <w:rPr>
          <w:rFonts w:cs="Arial"/>
          <w:bCs/>
          <w:sz w:val="24"/>
        </w:rPr>
        <w:t xml:space="preserve"> la demanda se interpuso en el tiempo establecido en la Ley de la Materia, de ahí</w:t>
      </w:r>
      <w:r w:rsidR="00F2641A">
        <w:rPr>
          <w:rFonts w:cs="Arial"/>
          <w:bCs/>
          <w:sz w:val="24"/>
        </w:rPr>
        <w:t xml:space="preserve"> que contrario a lo expuesto por la autoridad demandada, no puede considerarse que el citado oficio debía impugnarse desde que se dictó resolución en el Recurso de Revisión </w:t>
      </w:r>
      <w:r w:rsidR="00257DDA">
        <w:rPr>
          <w:rFonts w:cs="Arial"/>
          <w:bCs/>
          <w:sz w:val="24"/>
        </w:rPr>
        <w:t>***/2017</w:t>
      </w:r>
      <w:r w:rsidR="00F2641A">
        <w:rPr>
          <w:rFonts w:cs="Arial"/>
          <w:bCs/>
          <w:sz w:val="24"/>
        </w:rPr>
        <w:t xml:space="preserve"> (</w:t>
      </w:r>
      <w:r w:rsidR="00257DDA">
        <w:rPr>
          <w:rFonts w:cs="Arial"/>
          <w:bCs/>
          <w:sz w:val="24"/>
        </w:rPr>
        <w:t>***** de ***** de dos mil dieciocho **/**/2018</w:t>
      </w:r>
      <w:r w:rsidR="00F2641A">
        <w:rPr>
          <w:rFonts w:cs="Arial"/>
          <w:bCs/>
          <w:sz w:val="24"/>
        </w:rPr>
        <w:t>), del índice de la Sala Superior de este Tribunal, pues a esa data</w:t>
      </w:r>
      <w:r w:rsidR="008B4DED">
        <w:rPr>
          <w:rFonts w:cs="Arial"/>
          <w:bCs/>
          <w:sz w:val="24"/>
        </w:rPr>
        <w:t>,</w:t>
      </w:r>
      <w:r w:rsidR="00F2641A">
        <w:rPr>
          <w:rFonts w:cs="Arial"/>
          <w:bCs/>
          <w:sz w:val="24"/>
        </w:rPr>
        <w:t xml:space="preserve"> el oficio aquí impugnado aún no había sido expedido, de </w:t>
      </w:r>
      <w:r w:rsidR="007734D7">
        <w:rPr>
          <w:rFonts w:cs="Arial"/>
          <w:bCs/>
          <w:sz w:val="24"/>
        </w:rPr>
        <w:t>ahí</w:t>
      </w:r>
      <w:r w:rsidR="0049373E">
        <w:rPr>
          <w:rFonts w:cs="Arial"/>
          <w:bCs/>
          <w:sz w:val="24"/>
        </w:rPr>
        <w:t xml:space="preserve"> lo improcedente de la excepción planteada.</w:t>
      </w:r>
    </w:p>
    <w:p w14:paraId="1F10C29F" w14:textId="2414CCAB" w:rsidR="00FA69B9" w:rsidRDefault="0049373E" w:rsidP="00567A31">
      <w:pPr>
        <w:pStyle w:val="corte4fondoCarCarCar"/>
        <w:spacing w:before="240"/>
        <w:ind w:firstLine="708"/>
        <w:rPr>
          <w:rFonts w:cs="Arial"/>
          <w:bCs/>
          <w:sz w:val="24"/>
        </w:rPr>
      </w:pPr>
      <w:r>
        <w:rPr>
          <w:rFonts w:cs="Arial"/>
          <w:bCs/>
          <w:sz w:val="24"/>
        </w:rPr>
        <w:lastRenderedPageBreak/>
        <w:t xml:space="preserve">Respecto de </w:t>
      </w:r>
      <w:r w:rsidR="0022654A">
        <w:rPr>
          <w:rFonts w:cs="Arial"/>
          <w:bCs/>
          <w:sz w:val="24"/>
        </w:rPr>
        <w:t xml:space="preserve">la </w:t>
      </w:r>
      <w:r w:rsidR="0022654A" w:rsidRPr="00F2641A">
        <w:rPr>
          <w:rFonts w:cs="Arial"/>
          <w:b/>
          <w:bCs/>
          <w:sz w:val="24"/>
        </w:rPr>
        <w:t>cosa juzgada</w:t>
      </w:r>
      <w:r w:rsidRPr="00F2641A">
        <w:rPr>
          <w:rFonts w:cs="Arial"/>
          <w:b/>
          <w:bCs/>
          <w:sz w:val="24"/>
        </w:rPr>
        <w:t xml:space="preserve"> refleja</w:t>
      </w:r>
      <w:r>
        <w:rPr>
          <w:rFonts w:cs="Arial"/>
          <w:bCs/>
          <w:sz w:val="24"/>
        </w:rPr>
        <w:t xml:space="preserve">, </w:t>
      </w:r>
      <w:r w:rsidR="00FA69B9">
        <w:rPr>
          <w:rFonts w:cs="Arial"/>
          <w:bCs/>
          <w:sz w:val="24"/>
        </w:rPr>
        <w:t xml:space="preserve">si bien fue expuesta como excepción, su estudio debe realizarse en el fondo del asunto, pues no versa sobre una cuestión que destruya la acción, sino que se trata de una excepción sobre la materia litigiosa objeto del juicio, como ha sido considerado por el más alto Tribunal del País, de ahí que su análisis se efectuará en el considerando correspondiente al estudio de fondo. Sirve de apoyo a lo anterior la Jurisprudencia con datos de identificación: Semanario Judicial de la Federación y su Gaceta, Tomo XXXIII, </w:t>
      </w:r>
      <w:proofErr w:type="gramStart"/>
      <w:r w:rsidR="00FA69B9">
        <w:rPr>
          <w:rFonts w:cs="Arial"/>
          <w:bCs/>
          <w:sz w:val="24"/>
        </w:rPr>
        <w:t>Abril</w:t>
      </w:r>
      <w:proofErr w:type="gramEnd"/>
      <w:r w:rsidR="00FA69B9">
        <w:rPr>
          <w:rFonts w:cs="Arial"/>
          <w:bCs/>
          <w:sz w:val="24"/>
        </w:rPr>
        <w:t xml:space="preserve"> de 2011, Novena Época, pág. 136, registro 162398, Jurisprudencia Civil, Primera Sala, de rubro: </w:t>
      </w:r>
      <w:r w:rsidR="00FA69B9" w:rsidRPr="00FA69B9">
        <w:rPr>
          <w:rFonts w:cs="Arial"/>
          <w:bCs/>
          <w:i/>
          <w:sz w:val="24"/>
        </w:rPr>
        <w:t>“COSA JUZGADA REFLEJA. EL ESTUDIO DE LA EXCEPCIÓN RELATIVA DEBE REALIZARSE EN LA SENTENCIA DEFINITIVA</w:t>
      </w:r>
      <w:r w:rsidR="00FA69B9" w:rsidRPr="00FA69B9">
        <w:rPr>
          <w:rFonts w:cs="Arial"/>
          <w:bCs/>
          <w:sz w:val="24"/>
        </w:rPr>
        <w:t>.</w:t>
      </w:r>
      <w:r w:rsidR="00FA69B9">
        <w:rPr>
          <w:rFonts w:cs="Arial"/>
          <w:bCs/>
          <w:sz w:val="24"/>
        </w:rPr>
        <w:t>”</w:t>
      </w:r>
    </w:p>
    <w:p w14:paraId="40E18378" w14:textId="1455FCF4" w:rsidR="009E5D9C" w:rsidRDefault="009E7DDA" w:rsidP="004230C4">
      <w:pPr>
        <w:pStyle w:val="corte4fondoCarCarCar"/>
        <w:spacing w:before="240"/>
        <w:ind w:firstLine="708"/>
        <w:rPr>
          <w:rFonts w:cs="Arial"/>
          <w:bCs/>
          <w:sz w:val="24"/>
        </w:rPr>
      </w:pPr>
      <w:r>
        <w:rPr>
          <w:rFonts w:cs="Arial"/>
          <w:bCs/>
          <w:sz w:val="24"/>
        </w:rPr>
        <w:t xml:space="preserve">Respecto de la </w:t>
      </w:r>
      <w:r w:rsidR="009E5D9C" w:rsidRPr="00FA69B9">
        <w:rPr>
          <w:rFonts w:cs="Arial"/>
          <w:b/>
          <w:bCs/>
          <w:sz w:val="24"/>
        </w:rPr>
        <w:t>falsedad de los hechos</w:t>
      </w:r>
      <w:r w:rsidR="009E5D9C" w:rsidRPr="006E175A">
        <w:rPr>
          <w:rFonts w:cs="Arial"/>
          <w:bCs/>
          <w:sz w:val="24"/>
        </w:rPr>
        <w:t xml:space="preserve"> que refiere la autoridad demandada</w:t>
      </w:r>
      <w:r w:rsidR="00F263DA" w:rsidRPr="006E175A">
        <w:rPr>
          <w:rFonts w:cs="Arial"/>
          <w:bCs/>
          <w:sz w:val="24"/>
        </w:rPr>
        <w:t>,</w:t>
      </w:r>
      <w:r w:rsidR="009E5D9C" w:rsidRPr="006E175A">
        <w:rPr>
          <w:rFonts w:cs="Arial"/>
          <w:bCs/>
          <w:sz w:val="24"/>
        </w:rPr>
        <w:t xml:space="preserve"> tampoco se actualiza, pues en el escrito de demanda</w:t>
      </w:r>
      <w:r w:rsidR="00970D0F">
        <w:rPr>
          <w:rFonts w:cs="Arial"/>
          <w:bCs/>
          <w:sz w:val="24"/>
        </w:rPr>
        <w:t>,</w:t>
      </w:r>
      <w:r w:rsidR="009E5D9C" w:rsidRPr="006E175A">
        <w:rPr>
          <w:rFonts w:cs="Arial"/>
          <w:bCs/>
          <w:sz w:val="24"/>
        </w:rPr>
        <w:t xml:space="preserve"> la </w:t>
      </w:r>
      <w:r w:rsidR="00A153CE" w:rsidRPr="006E175A">
        <w:rPr>
          <w:rFonts w:cs="Arial"/>
          <w:bCs/>
          <w:sz w:val="24"/>
        </w:rPr>
        <w:t xml:space="preserve">parte </w:t>
      </w:r>
      <w:r w:rsidR="009E5D9C" w:rsidRPr="006E175A">
        <w:rPr>
          <w:rFonts w:cs="Arial"/>
          <w:bCs/>
          <w:sz w:val="24"/>
        </w:rPr>
        <w:t>actora se concret</w:t>
      </w:r>
      <w:r w:rsidR="00F263DA" w:rsidRPr="006E175A">
        <w:rPr>
          <w:rFonts w:cs="Arial"/>
          <w:bCs/>
          <w:sz w:val="24"/>
        </w:rPr>
        <w:t xml:space="preserve">ó a señalar </w:t>
      </w:r>
      <w:r w:rsidR="00CE6944">
        <w:rPr>
          <w:rFonts w:cs="Arial"/>
          <w:bCs/>
          <w:sz w:val="24"/>
        </w:rPr>
        <w:t>la cronología de</w:t>
      </w:r>
      <w:r w:rsidR="004230C4">
        <w:rPr>
          <w:rFonts w:cs="Arial"/>
          <w:bCs/>
          <w:sz w:val="24"/>
        </w:rPr>
        <w:t xml:space="preserve"> los trá</w:t>
      </w:r>
      <w:r w:rsidR="005175B1">
        <w:rPr>
          <w:rFonts w:cs="Arial"/>
          <w:bCs/>
          <w:sz w:val="24"/>
        </w:rPr>
        <w:t xml:space="preserve">mites realizados para obtener </w:t>
      </w:r>
      <w:r w:rsidR="003A489D">
        <w:rPr>
          <w:rFonts w:cs="Arial"/>
          <w:bCs/>
          <w:sz w:val="24"/>
        </w:rPr>
        <w:t>el</w:t>
      </w:r>
      <w:r w:rsidR="005175B1">
        <w:rPr>
          <w:rFonts w:cs="Arial"/>
          <w:bCs/>
          <w:sz w:val="24"/>
        </w:rPr>
        <w:t xml:space="preserve"> </w:t>
      </w:r>
      <w:r w:rsidR="003A489D">
        <w:rPr>
          <w:rFonts w:cs="Arial"/>
          <w:bCs/>
          <w:sz w:val="24"/>
        </w:rPr>
        <w:t>pago retro</w:t>
      </w:r>
      <w:r w:rsidR="00970D0F">
        <w:rPr>
          <w:rFonts w:cs="Arial"/>
          <w:bCs/>
          <w:sz w:val="24"/>
        </w:rPr>
        <w:t>activo de las prestaciones que le</w:t>
      </w:r>
      <w:r w:rsidR="003A489D">
        <w:rPr>
          <w:rFonts w:cs="Arial"/>
          <w:bCs/>
          <w:sz w:val="24"/>
        </w:rPr>
        <w:t xml:space="preserve"> fueron otorgadas en el </w:t>
      </w:r>
      <w:r w:rsidR="005175B1">
        <w:rPr>
          <w:rFonts w:cs="Arial"/>
          <w:bCs/>
          <w:sz w:val="24"/>
        </w:rPr>
        <w:t>diverso</w:t>
      </w:r>
      <w:r w:rsidR="003A489D">
        <w:rPr>
          <w:rFonts w:cs="Arial"/>
          <w:bCs/>
          <w:sz w:val="24"/>
        </w:rPr>
        <w:t xml:space="preserve"> Juicio de Nulidad </w:t>
      </w:r>
      <w:r w:rsidR="00C42108">
        <w:rPr>
          <w:rFonts w:cs="Arial"/>
          <w:bCs/>
          <w:sz w:val="24"/>
        </w:rPr>
        <w:t>***/2015</w:t>
      </w:r>
      <w:r w:rsidR="005175B1">
        <w:rPr>
          <w:rFonts w:cs="Arial"/>
          <w:bCs/>
          <w:sz w:val="24"/>
        </w:rPr>
        <w:t xml:space="preserve">, después </w:t>
      </w:r>
      <w:r w:rsidR="00C42108">
        <w:rPr>
          <w:rFonts w:cs="Arial"/>
          <w:bCs/>
          <w:sz w:val="24"/>
        </w:rPr>
        <w:t>***/2016</w:t>
      </w:r>
      <w:r w:rsidR="005175B1">
        <w:rPr>
          <w:rFonts w:cs="Arial"/>
          <w:bCs/>
          <w:sz w:val="24"/>
        </w:rPr>
        <w:t xml:space="preserve"> del índice de la Segunda Sala Unitaria de este Tribunal,</w:t>
      </w:r>
      <w:r w:rsidR="004230C4">
        <w:rPr>
          <w:rFonts w:cs="Arial"/>
          <w:bCs/>
          <w:sz w:val="24"/>
        </w:rPr>
        <w:t xml:space="preserve"> </w:t>
      </w:r>
      <w:r w:rsidR="009E5D9C" w:rsidRPr="006E175A">
        <w:rPr>
          <w:rFonts w:cs="Arial"/>
          <w:bCs/>
          <w:sz w:val="24"/>
        </w:rPr>
        <w:t xml:space="preserve">hechos que se advierten </w:t>
      </w:r>
      <w:r w:rsidR="004230C4">
        <w:rPr>
          <w:rFonts w:cs="Arial"/>
          <w:bCs/>
          <w:sz w:val="24"/>
        </w:rPr>
        <w:t xml:space="preserve">de los documentos remitidos por las partes, </w:t>
      </w:r>
      <w:r w:rsidR="009E5D9C" w:rsidRPr="006E175A">
        <w:rPr>
          <w:rFonts w:cs="Arial"/>
          <w:bCs/>
          <w:sz w:val="24"/>
        </w:rPr>
        <w:t>de ahí que la excepción planteada no se actualice.</w:t>
      </w:r>
    </w:p>
    <w:p w14:paraId="267D5D39" w14:textId="0EF696D5" w:rsidR="00413791" w:rsidRPr="001042B6" w:rsidRDefault="00723430" w:rsidP="00413791">
      <w:pPr>
        <w:pStyle w:val="corte4fondoCarCarCar"/>
        <w:spacing w:before="240"/>
        <w:ind w:firstLine="708"/>
        <w:rPr>
          <w:rFonts w:cs="Arial"/>
          <w:bCs/>
          <w:sz w:val="24"/>
        </w:rPr>
      </w:pPr>
      <w:r>
        <w:rPr>
          <w:rFonts w:cs="Arial"/>
          <w:bCs/>
          <w:sz w:val="24"/>
        </w:rPr>
        <w:t>P</w:t>
      </w:r>
      <w:r w:rsidR="00413791" w:rsidRPr="001042B6">
        <w:rPr>
          <w:rFonts w:cs="Arial"/>
          <w:bCs/>
          <w:sz w:val="24"/>
        </w:rPr>
        <w:t xml:space="preserve">or otra parte, </w:t>
      </w:r>
      <w:r>
        <w:rPr>
          <w:rFonts w:cs="Arial"/>
          <w:bCs/>
          <w:sz w:val="24"/>
        </w:rPr>
        <w:t xml:space="preserve">toda vez que </w:t>
      </w:r>
      <w:r w:rsidR="00413791" w:rsidRPr="001042B6">
        <w:rPr>
          <w:rFonts w:cs="Arial"/>
          <w:bCs/>
          <w:sz w:val="24"/>
        </w:rPr>
        <w:t xml:space="preserve">esta Juzgadora no advierte que se actualice alguna </w:t>
      </w:r>
      <w:r>
        <w:rPr>
          <w:rFonts w:cs="Arial"/>
          <w:bCs/>
          <w:sz w:val="24"/>
        </w:rPr>
        <w:t xml:space="preserve">otra </w:t>
      </w:r>
      <w:r w:rsidR="00413791" w:rsidRPr="001042B6">
        <w:rPr>
          <w:rFonts w:cs="Arial"/>
          <w:bCs/>
          <w:sz w:val="24"/>
        </w:rPr>
        <w:t>causa que impida entrar a</w:t>
      </w:r>
      <w:r w:rsidR="00970D0F">
        <w:rPr>
          <w:rFonts w:cs="Arial"/>
          <w:bCs/>
          <w:sz w:val="24"/>
        </w:rPr>
        <w:t>l estudio</w:t>
      </w:r>
      <w:r>
        <w:rPr>
          <w:rFonts w:cs="Arial"/>
          <w:bCs/>
          <w:sz w:val="24"/>
        </w:rPr>
        <w:t xml:space="preserve"> de</w:t>
      </w:r>
      <w:r w:rsidR="00413791" w:rsidRPr="001042B6">
        <w:rPr>
          <w:rFonts w:cs="Arial"/>
          <w:bCs/>
          <w:sz w:val="24"/>
        </w:rPr>
        <w:t xml:space="preserve"> fondo del presente asunto, consecuentemente, este Juicio de Nulidad NO SE </w:t>
      </w:r>
      <w:proofErr w:type="gramStart"/>
      <w:r w:rsidR="00413791" w:rsidRPr="001042B6">
        <w:rPr>
          <w:rFonts w:cs="Arial"/>
          <w:bCs/>
          <w:sz w:val="24"/>
        </w:rPr>
        <w:t>SOBRESEE.-</w:t>
      </w:r>
      <w:proofErr w:type="gramEnd"/>
      <w:r w:rsidR="00413791" w:rsidRPr="001042B6">
        <w:rPr>
          <w:rFonts w:cs="Arial"/>
          <w:bCs/>
          <w:sz w:val="24"/>
        </w:rPr>
        <w:t xml:space="preserve"> - - </w:t>
      </w:r>
      <w:r w:rsidR="00413791">
        <w:rPr>
          <w:rFonts w:cs="Arial"/>
          <w:bCs/>
          <w:sz w:val="24"/>
        </w:rPr>
        <w:t xml:space="preserve">- - </w:t>
      </w:r>
      <w:r w:rsidR="004230C4">
        <w:rPr>
          <w:rFonts w:cs="Arial"/>
          <w:bCs/>
          <w:sz w:val="24"/>
        </w:rPr>
        <w:t>- - - - -</w:t>
      </w:r>
    </w:p>
    <w:p w14:paraId="326E2A40" w14:textId="208C899F"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CE038E">
        <w:rPr>
          <w:rFonts w:ascii="Arial" w:hAnsi="Arial" w:cs="Arial"/>
          <w:b/>
          <w:sz w:val="24"/>
          <w:szCs w:val="24"/>
        </w:rPr>
        <w:tab/>
      </w:r>
      <w:proofErr w:type="gramStart"/>
      <w:r w:rsidRPr="00F234E1">
        <w:rPr>
          <w:rFonts w:ascii="Arial" w:hAnsi="Arial" w:cs="Arial"/>
          <w:b/>
          <w:sz w:val="24"/>
          <w:szCs w:val="24"/>
        </w:rPr>
        <w:t>SEXTO.-</w:t>
      </w:r>
      <w:proofErr w:type="gramEnd"/>
      <w:r w:rsidR="00A153CE" w:rsidRPr="00F234E1">
        <w:rPr>
          <w:rFonts w:ascii="Arial" w:hAnsi="Arial" w:cs="Arial"/>
          <w:b/>
          <w:sz w:val="24"/>
          <w:szCs w:val="24"/>
        </w:rPr>
        <w:t xml:space="preserve"> ESTUDIO DE FONDO.- </w:t>
      </w:r>
      <w:r w:rsidRPr="00F234E1">
        <w:rPr>
          <w:rFonts w:ascii="Arial" w:hAnsi="Arial" w:cs="Arial"/>
          <w:sz w:val="24"/>
          <w:szCs w:val="24"/>
        </w:rPr>
        <w:t>Ahora bien, esta Juzgadora toma en cuenta los argumentos y pruebas ofrecidas por las partes, con los que arriba a la siguiente conclusión:</w:t>
      </w:r>
    </w:p>
    <w:p w14:paraId="6AA63806" w14:textId="62D95B8C" w:rsidR="00F234E1" w:rsidRDefault="00DD6061" w:rsidP="0041379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Son </w:t>
      </w:r>
      <w:r w:rsidRPr="00DD6061">
        <w:rPr>
          <w:rFonts w:ascii="Arial" w:hAnsi="Arial" w:cs="Arial"/>
          <w:b/>
          <w:sz w:val="24"/>
          <w:szCs w:val="24"/>
        </w:rPr>
        <w:t>fundados los agravios</w:t>
      </w:r>
      <w:r>
        <w:rPr>
          <w:rFonts w:ascii="Arial" w:hAnsi="Arial" w:cs="Arial"/>
          <w:sz w:val="24"/>
          <w:szCs w:val="24"/>
        </w:rPr>
        <w:t xml:space="preserve"> expuestos por la parte actora, e ilegal la determinación contenid</w:t>
      </w:r>
      <w:r w:rsidR="00FA69B9">
        <w:rPr>
          <w:rFonts w:ascii="Arial" w:hAnsi="Arial" w:cs="Arial"/>
          <w:sz w:val="24"/>
          <w:szCs w:val="24"/>
        </w:rPr>
        <w:t xml:space="preserve">a en el </w:t>
      </w:r>
      <w:r w:rsidR="00C560ED">
        <w:rPr>
          <w:rFonts w:ascii="Arial" w:hAnsi="Arial" w:cs="Arial"/>
          <w:sz w:val="24"/>
          <w:szCs w:val="24"/>
        </w:rPr>
        <w:t xml:space="preserve">acuerdo dictado con fecha </w:t>
      </w:r>
      <w:r w:rsidR="005F4008">
        <w:rPr>
          <w:rFonts w:ascii="Arial" w:hAnsi="Arial" w:cs="Arial"/>
          <w:sz w:val="24"/>
          <w:szCs w:val="24"/>
        </w:rPr>
        <w:t>***** de ***** de dos mil veintiuno (**/**/2021)</w:t>
      </w:r>
      <w:r w:rsidR="00C560ED">
        <w:rPr>
          <w:rFonts w:ascii="Arial" w:hAnsi="Arial" w:cs="Arial"/>
          <w:sz w:val="24"/>
          <w:szCs w:val="24"/>
        </w:rPr>
        <w:t xml:space="preserve"> por el Consejo Directivo de Pensiones del Estado de Oaxaca, contenido en el </w:t>
      </w:r>
      <w:r w:rsidR="00FA69B9">
        <w:rPr>
          <w:rFonts w:ascii="Arial" w:hAnsi="Arial" w:cs="Arial"/>
          <w:sz w:val="24"/>
          <w:szCs w:val="24"/>
        </w:rPr>
        <w:t xml:space="preserve">oficio número </w:t>
      </w:r>
      <w:r w:rsidR="005F4008">
        <w:rPr>
          <w:rFonts w:ascii="Arial" w:hAnsi="Arial" w:cs="Arial"/>
          <w:sz w:val="24"/>
          <w:szCs w:val="24"/>
        </w:rPr>
        <w:t>OP/DG/****/2021</w:t>
      </w:r>
      <w:r w:rsidR="00FA69B9">
        <w:rPr>
          <w:rFonts w:ascii="Arial" w:hAnsi="Arial" w:cs="Arial"/>
          <w:sz w:val="24"/>
          <w:szCs w:val="24"/>
        </w:rPr>
        <w:t>,</w:t>
      </w:r>
      <w:r>
        <w:rPr>
          <w:rFonts w:ascii="Arial" w:hAnsi="Arial" w:cs="Arial"/>
          <w:sz w:val="24"/>
          <w:szCs w:val="24"/>
        </w:rPr>
        <w:t xml:space="preserve"> de fecha </w:t>
      </w:r>
      <w:r w:rsidR="005F4008">
        <w:rPr>
          <w:rFonts w:ascii="Arial" w:hAnsi="Arial" w:cs="Arial"/>
          <w:sz w:val="24"/>
          <w:szCs w:val="24"/>
        </w:rPr>
        <w:t>***** de ***** de dos mil veintiuno (**/**/2021)</w:t>
      </w:r>
      <w:r w:rsidR="00F234E1">
        <w:rPr>
          <w:rFonts w:ascii="Arial" w:hAnsi="Arial" w:cs="Arial"/>
          <w:sz w:val="24"/>
          <w:szCs w:val="24"/>
        </w:rPr>
        <w:t xml:space="preserve">, expedido </w:t>
      </w:r>
      <w:r>
        <w:rPr>
          <w:rFonts w:ascii="Arial" w:hAnsi="Arial" w:cs="Arial"/>
          <w:sz w:val="24"/>
          <w:szCs w:val="24"/>
        </w:rPr>
        <w:t xml:space="preserve">por el </w:t>
      </w:r>
      <w:proofErr w:type="gramStart"/>
      <w:r>
        <w:rPr>
          <w:rFonts w:ascii="Arial" w:hAnsi="Arial" w:cs="Arial"/>
          <w:sz w:val="24"/>
          <w:szCs w:val="24"/>
        </w:rPr>
        <w:t>Director General</w:t>
      </w:r>
      <w:proofErr w:type="gramEnd"/>
      <w:r>
        <w:rPr>
          <w:rFonts w:ascii="Arial" w:hAnsi="Arial" w:cs="Arial"/>
          <w:sz w:val="24"/>
          <w:szCs w:val="24"/>
        </w:rPr>
        <w:t xml:space="preserve"> de la Oficina de</w:t>
      </w:r>
      <w:r w:rsidR="00F234E1">
        <w:rPr>
          <w:rFonts w:ascii="Arial" w:hAnsi="Arial" w:cs="Arial"/>
          <w:sz w:val="24"/>
          <w:szCs w:val="24"/>
        </w:rPr>
        <w:t xml:space="preserve"> Pensiones del Estado de Oaxaca.</w:t>
      </w:r>
    </w:p>
    <w:p w14:paraId="78274BAD" w14:textId="6BD0E0DC" w:rsidR="00FE3880" w:rsidRDefault="0080522B" w:rsidP="000B174D">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0B174D">
        <w:rPr>
          <w:rFonts w:ascii="Arial" w:hAnsi="Arial" w:cs="Arial"/>
          <w:sz w:val="24"/>
          <w:szCs w:val="24"/>
        </w:rPr>
        <w:t>E</w:t>
      </w:r>
      <w:r w:rsidR="008D651F">
        <w:rPr>
          <w:rFonts w:ascii="Arial" w:hAnsi="Arial" w:cs="Arial"/>
          <w:sz w:val="24"/>
          <w:szCs w:val="24"/>
        </w:rPr>
        <w:t>n el presente asunto</w:t>
      </w:r>
      <w:r w:rsidR="00FE3880">
        <w:rPr>
          <w:rFonts w:ascii="Arial" w:hAnsi="Arial" w:cs="Arial"/>
          <w:sz w:val="24"/>
          <w:szCs w:val="24"/>
        </w:rPr>
        <w:t xml:space="preserve">, como lo expuso la autoridad demandada, se actualiza </w:t>
      </w:r>
      <w:r w:rsidR="008D651F">
        <w:rPr>
          <w:rFonts w:ascii="Arial" w:hAnsi="Arial" w:cs="Arial"/>
          <w:sz w:val="24"/>
          <w:szCs w:val="24"/>
        </w:rPr>
        <w:t>l</w:t>
      </w:r>
      <w:r w:rsidR="00FE3880">
        <w:rPr>
          <w:rFonts w:ascii="Arial" w:hAnsi="Arial" w:cs="Arial"/>
          <w:sz w:val="24"/>
          <w:szCs w:val="24"/>
        </w:rPr>
        <w:t>a</w:t>
      </w:r>
      <w:r w:rsidR="008D651F">
        <w:rPr>
          <w:rFonts w:ascii="Arial" w:hAnsi="Arial" w:cs="Arial"/>
          <w:sz w:val="24"/>
          <w:szCs w:val="24"/>
        </w:rPr>
        <w:t xml:space="preserve"> figura jurídica denominada </w:t>
      </w:r>
      <w:r w:rsidR="001237D6">
        <w:rPr>
          <w:rFonts w:ascii="Arial" w:hAnsi="Arial" w:cs="Arial"/>
          <w:sz w:val="24"/>
          <w:szCs w:val="24"/>
        </w:rPr>
        <w:t>“</w:t>
      </w:r>
      <w:r w:rsidR="008D651F" w:rsidRPr="001237D6">
        <w:rPr>
          <w:rFonts w:ascii="Arial" w:hAnsi="Arial" w:cs="Arial"/>
          <w:b/>
          <w:i/>
          <w:sz w:val="24"/>
          <w:szCs w:val="24"/>
        </w:rPr>
        <w:t>eficacia refleja de la cosa juzgada</w:t>
      </w:r>
      <w:r w:rsidR="001237D6">
        <w:rPr>
          <w:rFonts w:ascii="Arial" w:hAnsi="Arial" w:cs="Arial"/>
          <w:sz w:val="24"/>
          <w:szCs w:val="24"/>
        </w:rPr>
        <w:t>”</w:t>
      </w:r>
      <w:r w:rsidR="000B174D">
        <w:rPr>
          <w:rFonts w:ascii="Arial" w:hAnsi="Arial" w:cs="Arial"/>
          <w:sz w:val="24"/>
          <w:szCs w:val="24"/>
        </w:rPr>
        <w:t>, pero no en la forma en que l</w:t>
      </w:r>
      <w:r w:rsidR="00970D0F">
        <w:rPr>
          <w:rFonts w:ascii="Arial" w:hAnsi="Arial" w:cs="Arial"/>
          <w:sz w:val="24"/>
          <w:szCs w:val="24"/>
        </w:rPr>
        <w:t>o plantea</w:t>
      </w:r>
      <w:r w:rsidR="000B174D">
        <w:rPr>
          <w:rFonts w:ascii="Arial" w:hAnsi="Arial" w:cs="Arial"/>
          <w:sz w:val="24"/>
          <w:szCs w:val="24"/>
        </w:rPr>
        <w:t>, sino como a continuación se expone</w:t>
      </w:r>
      <w:r w:rsidR="00FE3880">
        <w:rPr>
          <w:rFonts w:ascii="Arial" w:hAnsi="Arial" w:cs="Arial"/>
          <w:sz w:val="24"/>
          <w:szCs w:val="24"/>
        </w:rPr>
        <w:t>.</w:t>
      </w:r>
    </w:p>
    <w:p w14:paraId="13F8C339" w14:textId="4B5E43C2" w:rsidR="00FE3880" w:rsidRPr="00124225" w:rsidRDefault="007C3A30" w:rsidP="00FE3880">
      <w:pPr>
        <w:pStyle w:val="corte4fondoCarCarCar"/>
        <w:spacing w:before="240"/>
        <w:ind w:firstLine="708"/>
        <w:rPr>
          <w:rFonts w:cs="Arial"/>
          <w:bCs/>
          <w:sz w:val="24"/>
        </w:rPr>
      </w:pPr>
      <w:r>
        <w:rPr>
          <w:rFonts w:cs="Arial"/>
          <w:sz w:val="24"/>
        </w:rPr>
        <w:t>L</w:t>
      </w:r>
      <w:r w:rsidR="00FE3880" w:rsidRPr="00124225">
        <w:rPr>
          <w:rFonts w:cs="Arial"/>
          <w:sz w:val="24"/>
        </w:rPr>
        <w:t xml:space="preserve">a figura jurídica de la </w:t>
      </w:r>
      <w:r w:rsidR="00FE3880" w:rsidRPr="006A627F">
        <w:rPr>
          <w:rFonts w:cs="Arial"/>
          <w:b/>
          <w:sz w:val="24"/>
        </w:rPr>
        <w:t>“cosa juzgada”,</w:t>
      </w:r>
      <w:r w:rsidR="00FE3880" w:rsidRPr="00124225">
        <w:rPr>
          <w:rFonts w:cs="Arial"/>
          <w:sz w:val="24"/>
        </w:rPr>
        <w:t xml:space="preserve"> </w:t>
      </w:r>
      <w:r w:rsidR="00FE3880" w:rsidRPr="00124225">
        <w:rPr>
          <w:rFonts w:cs="Arial"/>
          <w:bCs/>
          <w:sz w:val="24"/>
        </w:rPr>
        <w:t xml:space="preserve">de acuerdo al criterio del más alto Tribunal del País, se configura cuando se reúnen los siguientes supuestos: </w:t>
      </w:r>
      <w:r w:rsidR="00FE3880" w:rsidRPr="00124225">
        <w:rPr>
          <w:rFonts w:cs="Arial"/>
          <w:b/>
          <w:bCs/>
          <w:sz w:val="24"/>
        </w:rPr>
        <w:t>a)</w:t>
      </w:r>
      <w:r w:rsidR="00FE3880" w:rsidRPr="00124225">
        <w:rPr>
          <w:rFonts w:cs="Arial"/>
          <w:bCs/>
          <w:sz w:val="24"/>
        </w:rPr>
        <w:t xml:space="preserve"> Identidad de las personas que intervinieron en los dos juicios; </w:t>
      </w:r>
      <w:r w:rsidR="00FE3880" w:rsidRPr="00124225">
        <w:rPr>
          <w:rFonts w:cs="Arial"/>
          <w:b/>
          <w:bCs/>
          <w:sz w:val="24"/>
        </w:rPr>
        <w:t>b)</w:t>
      </w:r>
      <w:r w:rsidR="00FE3880" w:rsidRPr="00124225">
        <w:rPr>
          <w:rFonts w:cs="Arial"/>
          <w:bCs/>
          <w:sz w:val="24"/>
        </w:rPr>
        <w:t xml:space="preserve"> Identidad </w:t>
      </w:r>
      <w:r w:rsidR="00FE3880" w:rsidRPr="00124225">
        <w:rPr>
          <w:rFonts w:cs="Arial"/>
          <w:bCs/>
          <w:sz w:val="24"/>
        </w:rPr>
        <w:lastRenderedPageBreak/>
        <w:t xml:space="preserve">en las cosas que se demandan en los juicios; y, </w:t>
      </w:r>
      <w:r w:rsidR="00FE3880" w:rsidRPr="00124225">
        <w:rPr>
          <w:rFonts w:cs="Arial"/>
          <w:b/>
          <w:bCs/>
          <w:sz w:val="24"/>
        </w:rPr>
        <w:t>c)</w:t>
      </w:r>
      <w:r w:rsidR="00FE3880" w:rsidRPr="00124225">
        <w:rPr>
          <w:rFonts w:cs="Arial"/>
          <w:bCs/>
          <w:sz w:val="24"/>
        </w:rPr>
        <w:t xml:space="preserve"> Identidad de las causas en que se fundan las dos demandas; y existe un cuarto elemento de convicción, que requiere verificar el juzgador</w:t>
      </w:r>
      <w:r w:rsidR="006A627F">
        <w:rPr>
          <w:rFonts w:cs="Arial"/>
          <w:bCs/>
          <w:sz w:val="24"/>
        </w:rPr>
        <w:t>,</w:t>
      </w:r>
      <w:r w:rsidR="00FE3880" w:rsidRPr="00124225">
        <w:rPr>
          <w:rFonts w:cs="Arial"/>
          <w:bCs/>
          <w:sz w:val="24"/>
        </w:rPr>
        <w:t xml:space="preserve"> a fin de actualizar la institución de la cosa juzgada</w:t>
      </w:r>
      <w:r w:rsidR="006A627F">
        <w:rPr>
          <w:rFonts w:cs="Arial"/>
          <w:bCs/>
          <w:sz w:val="24"/>
        </w:rPr>
        <w:t>,</w:t>
      </w:r>
      <w:r w:rsidR="00FE3880" w:rsidRPr="00124225">
        <w:rPr>
          <w:rFonts w:cs="Arial"/>
          <w:bCs/>
          <w:sz w:val="24"/>
        </w:rPr>
        <w:t xml:space="preserve"> y que se refiere a que en la primera sentencia </w:t>
      </w:r>
      <w:r w:rsidR="00FE3880" w:rsidRPr="00124225">
        <w:rPr>
          <w:rFonts w:cs="Arial"/>
          <w:b/>
          <w:bCs/>
          <w:sz w:val="24"/>
        </w:rPr>
        <w:t>se haya procedido al análisis de fondo de las pretensiones propuestas</w:t>
      </w:r>
      <w:r w:rsidR="00FE3880" w:rsidRPr="00124225">
        <w:rPr>
          <w:rFonts w:cs="Arial"/>
          <w:bCs/>
          <w:sz w:val="24"/>
        </w:rPr>
        <w:t xml:space="preserve">.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w:t>
      </w:r>
      <w:r w:rsidR="00FE3880" w:rsidRPr="00124225">
        <w:rPr>
          <w:rFonts w:cs="Arial"/>
          <w:b/>
          <w:bCs/>
          <w:sz w:val="24"/>
        </w:rPr>
        <w:t>en razón a que de no concurrir este último, no podría considerarse que se está ante la figura de la cosa juzgada</w:t>
      </w:r>
      <w:r w:rsidR="00FE3880" w:rsidRPr="00124225">
        <w:rPr>
          <w:rFonts w:cs="Arial"/>
          <w:bCs/>
          <w:sz w:val="24"/>
        </w:rPr>
        <w:t>, pues lo contrario, llevaría al absurdo de propiciar una dene</w:t>
      </w:r>
      <w:r w:rsidR="00CA7305">
        <w:rPr>
          <w:rFonts w:cs="Arial"/>
          <w:bCs/>
          <w:sz w:val="24"/>
        </w:rPr>
        <w:t>gación de justicia al gobernado</w:t>
      </w:r>
      <w:r w:rsidR="00FE3880" w:rsidRPr="00124225">
        <w:rPr>
          <w:rFonts w:cs="Arial"/>
          <w:bCs/>
          <w:sz w:val="24"/>
        </w:rPr>
        <w:t xml:space="preserve"> al no darle la oportunidad de que lo demandado se</w:t>
      </w:r>
      <w:r w:rsidR="00124225" w:rsidRPr="00124225">
        <w:rPr>
          <w:rFonts w:cs="Arial"/>
          <w:bCs/>
          <w:sz w:val="24"/>
        </w:rPr>
        <w:t xml:space="preserve">a resuelto en alguna instancia. </w:t>
      </w:r>
      <w:r w:rsidR="00FE3880" w:rsidRPr="00124225">
        <w:rPr>
          <w:rFonts w:cs="Arial"/>
          <w:bCs/>
          <w:sz w:val="24"/>
        </w:rPr>
        <w:t xml:space="preserve">Sirve de apoyo a lo anterior la Jurisprudencia con datos de identificación: Gaceta del Semanario Judicial de la Federación, Libro 43, </w:t>
      </w:r>
      <w:proofErr w:type="gramStart"/>
      <w:r w:rsidR="00FE3880" w:rsidRPr="00124225">
        <w:rPr>
          <w:rFonts w:cs="Arial"/>
          <w:bCs/>
          <w:sz w:val="24"/>
        </w:rPr>
        <w:t>Junio</w:t>
      </w:r>
      <w:proofErr w:type="gramEnd"/>
      <w:r w:rsidR="00FE3880" w:rsidRPr="00124225">
        <w:rPr>
          <w:rFonts w:cs="Arial"/>
          <w:bCs/>
          <w:sz w:val="24"/>
        </w:rPr>
        <w:t xml:space="preserve"> de 2017, Tomo IV, Décima ÉPOCA, pág. 2471, registro 2014594, Jurisprudencia Común, Tribunales Colegiados de Circuito, de rubro:</w:t>
      </w:r>
      <w:r w:rsidR="00FE3880" w:rsidRPr="00124225">
        <w:t xml:space="preserve"> “</w:t>
      </w:r>
      <w:r w:rsidR="00FE3880" w:rsidRPr="00124225">
        <w:rPr>
          <w:rFonts w:cs="Arial"/>
          <w:b/>
          <w:bCs/>
          <w:i/>
          <w:sz w:val="24"/>
        </w:rPr>
        <w:t>COSA JUZGADA. REQUISITOS PARA QUE SE CONFIGURE.”</w:t>
      </w:r>
    </w:p>
    <w:p w14:paraId="018790BB" w14:textId="16C1B851" w:rsidR="00124225" w:rsidRDefault="00124225" w:rsidP="00124225">
      <w:pPr>
        <w:pStyle w:val="corte4fondoCarCarCar"/>
        <w:spacing w:before="240"/>
        <w:ind w:firstLine="708"/>
        <w:rPr>
          <w:rFonts w:cs="Arial"/>
          <w:bCs/>
          <w:sz w:val="24"/>
        </w:rPr>
      </w:pPr>
      <w:r w:rsidRPr="00124225">
        <w:rPr>
          <w:rFonts w:cs="Arial"/>
          <w:bCs/>
          <w:sz w:val="24"/>
        </w:rPr>
        <w:t>Por otro lado, también ha sido criterio del más alto Tribunal del País, que existen circunstancias particulares en las cuales la eficacia de la institución de la cosa juzgada</w:t>
      </w:r>
      <w:r w:rsidR="004A1711">
        <w:rPr>
          <w:rFonts w:cs="Arial"/>
          <w:bCs/>
          <w:sz w:val="24"/>
        </w:rPr>
        <w:t>,</w:t>
      </w:r>
      <w:r w:rsidRPr="00124225">
        <w:rPr>
          <w:rFonts w:cs="Arial"/>
          <w:bCs/>
          <w:sz w:val="24"/>
        </w:rPr>
        <w:t xml:space="preserve"> no tiene un efecto directo respecto a un juicio posterior, al no actualizarse la identidad tripartita (partes, objeto y causa), sino </w:t>
      </w:r>
      <w:r w:rsidRPr="00124225">
        <w:rPr>
          <w:rFonts w:cs="Arial"/>
          <w:b/>
          <w:bCs/>
          <w:sz w:val="24"/>
        </w:rPr>
        <w:t>una eficacia indirecta o refleja</w:t>
      </w:r>
      <w:r w:rsidRPr="00124225">
        <w:rPr>
          <w:rFonts w:cs="Arial"/>
          <w:bCs/>
          <w:sz w:val="24"/>
        </w:rPr>
        <w:t xml:space="preserve"> y, por tanto, el órgano jurisdiccional debe asumir los razonamientos medulares de la sentencia firme -cosa juzgada- por ser indispensables para apoyar el nuevo fallo en el fondo, sobre el o los elementos que estén estrechamente interrelacionados con lo sentenciado con anterioridad</w:t>
      </w:r>
      <w:r w:rsidR="00441C31">
        <w:rPr>
          <w:rFonts w:cs="Arial"/>
          <w:bCs/>
          <w:sz w:val="24"/>
        </w:rPr>
        <w:t>,</w:t>
      </w:r>
      <w:r w:rsidRPr="00124225">
        <w:rPr>
          <w:rFonts w:cs="Arial"/>
          <w:bCs/>
          <w:sz w:val="24"/>
        </w:rPr>
        <w:t xml:space="preserve"> y evitar la emisión de sentencias contradictor</w:t>
      </w:r>
      <w:r>
        <w:rPr>
          <w:rFonts w:cs="Arial"/>
          <w:bCs/>
          <w:sz w:val="24"/>
        </w:rPr>
        <w:t>ias en perjuicio del gobernado.</w:t>
      </w:r>
      <w:r w:rsidRPr="00124225">
        <w:rPr>
          <w:rFonts w:cs="Arial"/>
          <w:bCs/>
          <w:sz w:val="24"/>
        </w:rPr>
        <w:t xml:space="preserve"> Sirve de apoyo a lo anterior, la Jurisprudencia con datos de identificación: Semanario Judicial de la Federación y su Gaceta, Tomo XXXIII, </w:t>
      </w:r>
      <w:proofErr w:type="gramStart"/>
      <w:r w:rsidRPr="00124225">
        <w:rPr>
          <w:rFonts w:cs="Arial"/>
          <w:bCs/>
          <w:sz w:val="24"/>
        </w:rPr>
        <w:t>Enero</w:t>
      </w:r>
      <w:proofErr w:type="gramEnd"/>
      <w:r w:rsidRPr="00124225">
        <w:rPr>
          <w:rFonts w:cs="Arial"/>
          <w:bCs/>
          <w:sz w:val="24"/>
        </w:rPr>
        <w:t xml:space="preserve"> de 2011, Novena Época, pág. 661, registro 163187, Jurisprudencia Administrativa, Segunda Sala, de rubro: “</w:t>
      </w:r>
      <w:r w:rsidRPr="00124225">
        <w:rPr>
          <w:rFonts w:cs="Arial"/>
          <w:b/>
          <w:bCs/>
          <w:i/>
          <w:sz w:val="24"/>
        </w:rPr>
        <w:t>COSA JUZGADA INDIRECTA O REFLEJA. SU EFICACIA DENTRO DEL JUICIO CONTENCIOSO ADMINISTRATIVO</w:t>
      </w:r>
      <w:r w:rsidRPr="00124225">
        <w:rPr>
          <w:rFonts w:cs="Arial"/>
          <w:bCs/>
          <w:sz w:val="24"/>
        </w:rPr>
        <w:t>.”</w:t>
      </w:r>
    </w:p>
    <w:p w14:paraId="2F0664EE" w14:textId="43D73279" w:rsidR="006457C6" w:rsidRDefault="00124225" w:rsidP="00124225">
      <w:pPr>
        <w:pStyle w:val="corte4fondoCarCarCar"/>
        <w:spacing w:before="240"/>
        <w:ind w:firstLine="708"/>
        <w:rPr>
          <w:rFonts w:cs="Arial"/>
          <w:bCs/>
          <w:sz w:val="24"/>
        </w:rPr>
      </w:pPr>
      <w:r w:rsidRPr="00124225">
        <w:rPr>
          <w:rFonts w:cs="Arial"/>
          <w:bCs/>
          <w:sz w:val="24"/>
        </w:rPr>
        <w:t xml:space="preserve"> </w:t>
      </w:r>
      <w:r w:rsidRPr="006457C6">
        <w:rPr>
          <w:rFonts w:cs="Arial"/>
          <w:b/>
          <w:bCs/>
          <w:sz w:val="24"/>
        </w:rPr>
        <w:t>En el presente asunto,</w:t>
      </w:r>
      <w:r w:rsidRPr="006457C6">
        <w:rPr>
          <w:rFonts w:cs="Arial"/>
          <w:bCs/>
          <w:sz w:val="24"/>
        </w:rPr>
        <w:t xml:space="preserve"> la autoridad demandada alega que en el Juicio de Nulidad </w:t>
      </w:r>
      <w:r w:rsidR="00C42108">
        <w:rPr>
          <w:rFonts w:cs="Arial"/>
          <w:bCs/>
          <w:sz w:val="24"/>
        </w:rPr>
        <w:t>***/2016</w:t>
      </w:r>
      <w:r w:rsidRPr="006457C6">
        <w:rPr>
          <w:rFonts w:cs="Arial"/>
          <w:bCs/>
          <w:sz w:val="24"/>
        </w:rPr>
        <w:t xml:space="preserve">, antes </w:t>
      </w:r>
      <w:r w:rsidR="00C42108">
        <w:rPr>
          <w:rFonts w:cs="Arial"/>
          <w:bCs/>
          <w:sz w:val="24"/>
        </w:rPr>
        <w:t>***/2015</w:t>
      </w:r>
      <w:r w:rsidRPr="006457C6">
        <w:rPr>
          <w:rFonts w:cs="Arial"/>
          <w:bCs/>
          <w:sz w:val="24"/>
        </w:rPr>
        <w:t xml:space="preserve">, radicado en la Segunda Sala Unitaria de </w:t>
      </w:r>
      <w:r w:rsidRPr="006457C6">
        <w:rPr>
          <w:rFonts w:cs="Arial"/>
          <w:bCs/>
          <w:sz w:val="24"/>
        </w:rPr>
        <w:lastRenderedPageBreak/>
        <w:t>este Tribunal, fue analizada y discutida la petición del actor</w:t>
      </w:r>
      <w:r w:rsidR="004710FE">
        <w:rPr>
          <w:rFonts w:cs="Arial"/>
          <w:bCs/>
          <w:sz w:val="24"/>
        </w:rPr>
        <w:t>,</w:t>
      </w:r>
      <w:r w:rsidR="00441C31">
        <w:rPr>
          <w:rFonts w:cs="Arial"/>
          <w:bCs/>
          <w:sz w:val="24"/>
        </w:rPr>
        <w:t xml:space="preserve"> respecto del pago retroactivo de las prestaciones contenidas en el </w:t>
      </w:r>
      <w:r w:rsidR="007421CA">
        <w:rPr>
          <w:rFonts w:cs="Arial"/>
          <w:bCs/>
          <w:sz w:val="24"/>
        </w:rPr>
        <w:t>artículo</w:t>
      </w:r>
      <w:r w:rsidR="00441C31">
        <w:rPr>
          <w:rFonts w:cs="Arial"/>
          <w:bCs/>
          <w:sz w:val="24"/>
        </w:rPr>
        <w:t xml:space="preserve"> 54 fracción I de la Ley </w:t>
      </w:r>
      <w:r w:rsidR="007421CA">
        <w:rPr>
          <w:rFonts w:cs="Arial"/>
          <w:bCs/>
          <w:sz w:val="24"/>
        </w:rPr>
        <w:t>de Pensiones para los Trabajadores del Gobierno del Estado de Oaxaca</w:t>
      </w:r>
      <w:r w:rsidRPr="006457C6">
        <w:rPr>
          <w:rFonts w:cs="Arial"/>
          <w:bCs/>
          <w:sz w:val="24"/>
        </w:rPr>
        <w:t>,</w:t>
      </w:r>
      <w:r w:rsidR="00892602" w:rsidRPr="006457C6">
        <w:rPr>
          <w:rFonts w:cs="Arial"/>
          <w:bCs/>
          <w:sz w:val="24"/>
        </w:rPr>
        <w:t xml:space="preserve"> </w:t>
      </w:r>
      <w:r w:rsidR="00CA7305">
        <w:rPr>
          <w:rFonts w:cs="Arial"/>
          <w:bCs/>
          <w:sz w:val="24"/>
        </w:rPr>
        <w:t xml:space="preserve">y </w:t>
      </w:r>
      <w:r w:rsidR="00892602" w:rsidRPr="006457C6">
        <w:rPr>
          <w:rFonts w:cs="Arial"/>
          <w:bCs/>
          <w:sz w:val="24"/>
        </w:rPr>
        <w:t>que incluso</w:t>
      </w:r>
      <w:r w:rsidR="00CA7305">
        <w:rPr>
          <w:rFonts w:cs="Arial"/>
          <w:bCs/>
          <w:sz w:val="24"/>
        </w:rPr>
        <w:t>,</w:t>
      </w:r>
      <w:r w:rsidR="00892602" w:rsidRPr="006457C6">
        <w:rPr>
          <w:rFonts w:cs="Arial"/>
          <w:bCs/>
          <w:sz w:val="24"/>
        </w:rPr>
        <w:t xml:space="preserve"> en el Recurso de Revisión </w:t>
      </w:r>
      <w:r w:rsidR="00257DDA">
        <w:rPr>
          <w:rFonts w:cs="Arial"/>
          <w:bCs/>
          <w:sz w:val="24"/>
        </w:rPr>
        <w:t>***/2017</w:t>
      </w:r>
      <w:r w:rsidR="00892602" w:rsidRPr="006457C6">
        <w:rPr>
          <w:rFonts w:cs="Arial"/>
          <w:bCs/>
          <w:sz w:val="24"/>
        </w:rPr>
        <w:t xml:space="preserve">, la Sala Superior de este Tribunal </w:t>
      </w:r>
      <w:r w:rsidR="006457C6" w:rsidRPr="006457C6">
        <w:rPr>
          <w:rFonts w:cs="Arial"/>
          <w:bCs/>
          <w:sz w:val="24"/>
        </w:rPr>
        <w:t>declaró que el derecho del actor a gozar de las prestaciones otorgadas</w:t>
      </w:r>
      <w:r w:rsidR="00CA7305">
        <w:rPr>
          <w:rFonts w:cs="Arial"/>
          <w:bCs/>
          <w:sz w:val="24"/>
        </w:rPr>
        <w:t>,</w:t>
      </w:r>
      <w:r w:rsidR="006457C6" w:rsidRPr="006457C6">
        <w:rPr>
          <w:rFonts w:cs="Arial"/>
          <w:bCs/>
          <w:sz w:val="24"/>
        </w:rPr>
        <w:t xml:space="preserve"> surgió a partir del mes de noviembre de dos mil diecinueve, </w:t>
      </w:r>
      <w:r w:rsidR="00E472B7">
        <w:rPr>
          <w:rFonts w:cs="Arial"/>
          <w:bCs/>
          <w:sz w:val="24"/>
        </w:rPr>
        <w:t>por lo que considera que fue</w:t>
      </w:r>
      <w:r w:rsidR="006457C6" w:rsidRPr="006457C6">
        <w:rPr>
          <w:rFonts w:cs="Arial"/>
          <w:bCs/>
          <w:sz w:val="24"/>
        </w:rPr>
        <w:t xml:space="preserve"> declarada improcedente la devolución de las prestaciones correspondientes a los pagos realizados </w:t>
      </w:r>
      <w:r w:rsidR="00CA7305">
        <w:rPr>
          <w:rFonts w:cs="Arial"/>
          <w:bCs/>
          <w:sz w:val="24"/>
        </w:rPr>
        <w:t xml:space="preserve">con anterioridad, es decir, </w:t>
      </w:r>
      <w:r w:rsidR="006457C6" w:rsidRPr="006457C6">
        <w:rPr>
          <w:rFonts w:cs="Arial"/>
          <w:bCs/>
          <w:sz w:val="24"/>
        </w:rPr>
        <w:t>desde junio de dos mil catorce</w:t>
      </w:r>
      <w:r w:rsidR="004A1711">
        <w:rPr>
          <w:rFonts w:cs="Arial"/>
          <w:bCs/>
          <w:sz w:val="24"/>
        </w:rPr>
        <w:t xml:space="preserve"> (06/2014)</w:t>
      </w:r>
      <w:r w:rsidR="006457C6" w:rsidRPr="006457C6">
        <w:rPr>
          <w:rFonts w:cs="Arial"/>
          <w:bCs/>
          <w:sz w:val="24"/>
        </w:rPr>
        <w:t xml:space="preserve"> a octubre de dos mil diecinueve</w:t>
      </w:r>
      <w:r w:rsidR="004A1711">
        <w:rPr>
          <w:rFonts w:cs="Arial"/>
          <w:bCs/>
          <w:sz w:val="24"/>
        </w:rPr>
        <w:t xml:space="preserve"> (10/2019)</w:t>
      </w:r>
      <w:r w:rsidR="00CA7305">
        <w:rPr>
          <w:rFonts w:cs="Arial"/>
          <w:bCs/>
          <w:sz w:val="24"/>
        </w:rPr>
        <w:t xml:space="preserve"> como lo pretende el actor</w:t>
      </w:r>
      <w:r w:rsidR="006457C6" w:rsidRPr="006457C6">
        <w:rPr>
          <w:rFonts w:cs="Arial"/>
          <w:bCs/>
          <w:sz w:val="24"/>
        </w:rPr>
        <w:t>.</w:t>
      </w:r>
    </w:p>
    <w:p w14:paraId="40F0DA6D" w14:textId="0229E24B" w:rsidR="006457C6" w:rsidRDefault="006457C6" w:rsidP="00124225">
      <w:pPr>
        <w:pStyle w:val="corte4fondoCarCarCar"/>
        <w:spacing w:before="240"/>
        <w:ind w:firstLine="708"/>
        <w:rPr>
          <w:rFonts w:cs="Arial"/>
          <w:bCs/>
          <w:sz w:val="24"/>
        </w:rPr>
      </w:pPr>
      <w:r>
        <w:rPr>
          <w:rFonts w:cs="Arial"/>
          <w:bCs/>
          <w:sz w:val="24"/>
        </w:rPr>
        <w:t xml:space="preserve">Ahora bien, para </w:t>
      </w:r>
      <w:r w:rsidR="002347F7">
        <w:rPr>
          <w:rFonts w:cs="Arial"/>
          <w:bCs/>
          <w:sz w:val="24"/>
        </w:rPr>
        <w:t xml:space="preserve">resolver sobre </w:t>
      </w:r>
      <w:r>
        <w:rPr>
          <w:rFonts w:cs="Arial"/>
          <w:bCs/>
          <w:sz w:val="24"/>
        </w:rPr>
        <w:t>la premisa expuesta por la autoridad demandada</w:t>
      </w:r>
      <w:r w:rsidR="00E472B7">
        <w:rPr>
          <w:rFonts w:cs="Arial"/>
          <w:bCs/>
          <w:sz w:val="24"/>
        </w:rPr>
        <w:t>,</w:t>
      </w:r>
      <w:r>
        <w:rPr>
          <w:rFonts w:cs="Arial"/>
          <w:bCs/>
          <w:sz w:val="24"/>
        </w:rPr>
        <w:t xml:space="preserve"> es necesario establecer</w:t>
      </w:r>
      <w:r w:rsidR="00E472B7">
        <w:rPr>
          <w:rFonts w:cs="Arial"/>
          <w:bCs/>
          <w:sz w:val="24"/>
        </w:rPr>
        <w:t>,</w:t>
      </w:r>
      <w:r>
        <w:rPr>
          <w:rFonts w:cs="Arial"/>
          <w:bCs/>
          <w:sz w:val="24"/>
        </w:rPr>
        <w:t xml:space="preserve"> cuál fue la Litis en el diverso Juicio de Nulidad </w:t>
      </w:r>
      <w:r w:rsidR="00C42108">
        <w:rPr>
          <w:rFonts w:cs="Arial"/>
          <w:bCs/>
          <w:sz w:val="24"/>
        </w:rPr>
        <w:t>***/2016</w:t>
      </w:r>
      <w:r w:rsidRPr="006457C6">
        <w:rPr>
          <w:rFonts w:cs="Arial"/>
          <w:bCs/>
          <w:sz w:val="24"/>
        </w:rPr>
        <w:t xml:space="preserve">, antes </w:t>
      </w:r>
      <w:r w:rsidR="00C42108">
        <w:rPr>
          <w:rFonts w:cs="Arial"/>
          <w:bCs/>
          <w:sz w:val="24"/>
        </w:rPr>
        <w:t>***/2015</w:t>
      </w:r>
      <w:r w:rsidRPr="006457C6">
        <w:rPr>
          <w:rFonts w:cs="Arial"/>
          <w:bCs/>
          <w:sz w:val="24"/>
        </w:rPr>
        <w:t>, radicado en la Segunda Sala Unitaria de este Tribunal</w:t>
      </w:r>
      <w:r w:rsidR="00CA7305">
        <w:rPr>
          <w:rFonts w:cs="Arial"/>
          <w:bCs/>
          <w:sz w:val="24"/>
        </w:rPr>
        <w:t>;</w:t>
      </w:r>
      <w:r w:rsidR="002347F7">
        <w:rPr>
          <w:rFonts w:cs="Arial"/>
          <w:bCs/>
          <w:sz w:val="24"/>
        </w:rPr>
        <w:t xml:space="preserve"> que fue lo resuelto en él,</w:t>
      </w:r>
      <w:r w:rsidR="00707441">
        <w:rPr>
          <w:rFonts w:cs="Arial"/>
          <w:bCs/>
          <w:sz w:val="24"/>
        </w:rPr>
        <w:t xml:space="preserve"> además de</w:t>
      </w:r>
      <w:r w:rsidR="002347F7">
        <w:rPr>
          <w:rFonts w:cs="Arial"/>
          <w:bCs/>
          <w:sz w:val="24"/>
        </w:rPr>
        <w:t xml:space="preserve"> </w:t>
      </w:r>
      <w:r>
        <w:rPr>
          <w:rFonts w:cs="Arial"/>
          <w:bCs/>
          <w:sz w:val="24"/>
        </w:rPr>
        <w:t>lo determinado por la Sala Superior de este Tribunal</w:t>
      </w:r>
      <w:r w:rsidR="00707441">
        <w:rPr>
          <w:rFonts w:cs="Arial"/>
          <w:bCs/>
          <w:sz w:val="24"/>
        </w:rPr>
        <w:t>,</w:t>
      </w:r>
      <w:r>
        <w:rPr>
          <w:rFonts w:cs="Arial"/>
          <w:bCs/>
          <w:sz w:val="24"/>
        </w:rPr>
        <w:t xml:space="preserve"> en el Recurso de Revisión </w:t>
      </w:r>
      <w:r w:rsidR="00257DDA">
        <w:rPr>
          <w:rFonts w:cs="Arial"/>
          <w:bCs/>
          <w:sz w:val="24"/>
        </w:rPr>
        <w:t>***/2017</w:t>
      </w:r>
      <w:r w:rsidR="002347F7">
        <w:rPr>
          <w:rFonts w:cs="Arial"/>
          <w:bCs/>
          <w:sz w:val="24"/>
        </w:rPr>
        <w:t xml:space="preserve">, </w:t>
      </w:r>
      <w:r w:rsidR="00707441">
        <w:rPr>
          <w:rFonts w:cs="Arial"/>
          <w:bCs/>
          <w:sz w:val="24"/>
        </w:rPr>
        <w:t xml:space="preserve">y </w:t>
      </w:r>
      <w:r w:rsidR="009F5933">
        <w:rPr>
          <w:rFonts w:cs="Arial"/>
          <w:bCs/>
          <w:sz w:val="24"/>
        </w:rPr>
        <w:t>también</w:t>
      </w:r>
      <w:r w:rsidR="002347F7">
        <w:rPr>
          <w:rFonts w:cs="Arial"/>
          <w:bCs/>
          <w:sz w:val="24"/>
        </w:rPr>
        <w:t xml:space="preserve"> lo resuelto en el Juicio de Amparo </w:t>
      </w:r>
      <w:r w:rsidR="00351F2C">
        <w:rPr>
          <w:rFonts w:cs="Arial"/>
          <w:bCs/>
          <w:sz w:val="24"/>
        </w:rPr>
        <w:t xml:space="preserve">Directo </w:t>
      </w:r>
      <w:r w:rsidR="00B13198">
        <w:rPr>
          <w:rFonts w:cs="Arial"/>
          <w:bCs/>
          <w:sz w:val="24"/>
        </w:rPr>
        <w:t>***/2019</w:t>
      </w:r>
      <w:r w:rsidR="002347F7">
        <w:rPr>
          <w:rFonts w:cs="Arial"/>
          <w:bCs/>
          <w:sz w:val="24"/>
        </w:rPr>
        <w:t xml:space="preserve"> del índice del Primer Tribunal Colegiado en Materias Civil y Administrativa del Décimo Tercer Circuito</w:t>
      </w:r>
      <w:r>
        <w:rPr>
          <w:rFonts w:cs="Arial"/>
          <w:bCs/>
          <w:sz w:val="24"/>
        </w:rPr>
        <w:t>.</w:t>
      </w:r>
    </w:p>
    <w:p w14:paraId="77A63ECE" w14:textId="32ED0B9E" w:rsidR="006457C6" w:rsidRDefault="006457C6" w:rsidP="00124225">
      <w:pPr>
        <w:pStyle w:val="corte4fondoCarCarCar"/>
        <w:spacing w:before="240"/>
        <w:ind w:firstLine="708"/>
        <w:rPr>
          <w:rFonts w:cs="Arial"/>
          <w:bCs/>
          <w:sz w:val="24"/>
        </w:rPr>
      </w:pPr>
      <w:r>
        <w:rPr>
          <w:rFonts w:cs="Arial"/>
          <w:bCs/>
          <w:sz w:val="24"/>
        </w:rPr>
        <w:t>De las constancias que obran en autos se tiene que:</w:t>
      </w:r>
    </w:p>
    <w:p w14:paraId="3D244161" w14:textId="48D91B00" w:rsidR="006457C6" w:rsidRDefault="00707441" w:rsidP="00D6637D">
      <w:pPr>
        <w:pStyle w:val="corte4fondoCarCarCar"/>
        <w:numPr>
          <w:ilvl w:val="0"/>
          <w:numId w:val="8"/>
        </w:numPr>
        <w:spacing w:before="240"/>
        <w:rPr>
          <w:rFonts w:cs="Arial"/>
          <w:bCs/>
          <w:sz w:val="24"/>
        </w:rPr>
      </w:pPr>
      <w:r>
        <w:rPr>
          <w:rFonts w:cs="Arial"/>
          <w:bCs/>
          <w:sz w:val="24"/>
        </w:rPr>
        <w:t>Mediante escrito presentado en la Oficialía de partes común de este Tribunal</w:t>
      </w:r>
      <w:r w:rsidR="009F5933">
        <w:rPr>
          <w:rFonts w:cs="Arial"/>
          <w:bCs/>
          <w:sz w:val="24"/>
        </w:rPr>
        <w:t xml:space="preserve"> el día</w:t>
      </w:r>
      <w:r>
        <w:rPr>
          <w:rFonts w:cs="Arial"/>
          <w:bCs/>
          <w:sz w:val="24"/>
        </w:rPr>
        <w:t xml:space="preserve"> </w:t>
      </w:r>
      <w:r w:rsidR="00C42108">
        <w:rPr>
          <w:rFonts w:cs="Arial"/>
          <w:bCs/>
          <w:sz w:val="24"/>
        </w:rPr>
        <w:t>***** de ***** de dos mil catorce (**/**/2014)</w:t>
      </w:r>
      <w:r w:rsidR="000A5809">
        <w:rPr>
          <w:rFonts w:cs="Arial"/>
          <w:bCs/>
          <w:sz w:val="24"/>
        </w:rPr>
        <w:t xml:space="preserve">, </w:t>
      </w:r>
      <w:r>
        <w:rPr>
          <w:rFonts w:cs="Arial"/>
          <w:bCs/>
          <w:sz w:val="24"/>
        </w:rPr>
        <w:t xml:space="preserve">el actor </w:t>
      </w:r>
      <w:r w:rsidR="005F4008">
        <w:rPr>
          <w:rFonts w:cs="Arial"/>
          <w:bCs/>
          <w:sz w:val="24"/>
        </w:rPr>
        <w:t>***** ***** ***** *****</w:t>
      </w:r>
      <w:r>
        <w:rPr>
          <w:rFonts w:cs="Arial"/>
          <w:bCs/>
          <w:sz w:val="24"/>
        </w:rPr>
        <w:t xml:space="preserve">, demandó la nulidad del </w:t>
      </w:r>
      <w:r w:rsidR="000A5809">
        <w:rPr>
          <w:rFonts w:cs="Arial"/>
          <w:bCs/>
          <w:sz w:val="24"/>
        </w:rPr>
        <w:t xml:space="preserve">acuerdo contenido en el oficio número </w:t>
      </w:r>
      <w:r w:rsidR="00C42108">
        <w:rPr>
          <w:rFonts w:cs="Arial"/>
          <w:bCs/>
          <w:sz w:val="24"/>
        </w:rPr>
        <w:t>OP/DG/****/2015</w:t>
      </w:r>
      <w:r w:rsidR="009F5933">
        <w:rPr>
          <w:rFonts w:cs="Arial"/>
          <w:bCs/>
          <w:sz w:val="24"/>
        </w:rPr>
        <w:t>,</w:t>
      </w:r>
      <w:r w:rsidR="000A5809">
        <w:rPr>
          <w:rFonts w:cs="Arial"/>
          <w:bCs/>
          <w:sz w:val="24"/>
        </w:rPr>
        <w:t xml:space="preserve"> de fecha </w:t>
      </w:r>
      <w:r w:rsidR="00C42108">
        <w:rPr>
          <w:rFonts w:cs="Arial"/>
          <w:bCs/>
          <w:sz w:val="24"/>
        </w:rPr>
        <w:t>***** de ***** de dos mil quince (**/**/2015)</w:t>
      </w:r>
      <w:r w:rsidR="000A5809">
        <w:rPr>
          <w:rFonts w:cs="Arial"/>
          <w:bCs/>
          <w:sz w:val="24"/>
        </w:rPr>
        <w:t>, dictado por el Consejo Directivo de la Oficina de Pensiones del Go</w:t>
      </w:r>
      <w:r w:rsidR="002E3E1F">
        <w:rPr>
          <w:rFonts w:cs="Arial"/>
          <w:bCs/>
          <w:sz w:val="24"/>
        </w:rPr>
        <w:t>bierno del Estado de Oaxaca (fojas 54-77);</w:t>
      </w:r>
    </w:p>
    <w:p w14:paraId="5C3AF55B" w14:textId="0DC28239" w:rsidR="002E3E1F" w:rsidRDefault="00C14444" w:rsidP="00D6637D">
      <w:pPr>
        <w:pStyle w:val="corte4fondoCarCarCar"/>
        <w:numPr>
          <w:ilvl w:val="0"/>
          <w:numId w:val="8"/>
        </w:numPr>
        <w:spacing w:before="240"/>
        <w:rPr>
          <w:rFonts w:cs="Arial"/>
          <w:bCs/>
          <w:sz w:val="24"/>
        </w:rPr>
      </w:pPr>
      <w:r>
        <w:rPr>
          <w:rFonts w:cs="Arial"/>
          <w:bCs/>
          <w:sz w:val="24"/>
        </w:rPr>
        <w:t xml:space="preserve">Con fecha </w:t>
      </w:r>
      <w:r w:rsidR="00A833E2">
        <w:rPr>
          <w:rFonts w:cs="Arial"/>
          <w:bCs/>
          <w:sz w:val="24"/>
        </w:rPr>
        <w:t>***** de ***** de dos mil dieciséis (**/**/2016)</w:t>
      </w:r>
      <w:r>
        <w:rPr>
          <w:rFonts w:cs="Arial"/>
          <w:bCs/>
          <w:sz w:val="24"/>
        </w:rPr>
        <w:t xml:space="preserve">, </w:t>
      </w:r>
      <w:r w:rsidR="003F7475">
        <w:rPr>
          <w:rFonts w:cs="Arial"/>
          <w:bCs/>
          <w:sz w:val="24"/>
        </w:rPr>
        <w:t>se dictó sen</w:t>
      </w:r>
      <w:r w:rsidR="00CA51AA">
        <w:rPr>
          <w:rFonts w:cs="Arial"/>
          <w:bCs/>
          <w:sz w:val="24"/>
        </w:rPr>
        <w:t xml:space="preserve">tencia en el Juicio de Nulidad </w:t>
      </w:r>
      <w:r w:rsidR="00C42108">
        <w:rPr>
          <w:rFonts w:cs="Arial"/>
          <w:bCs/>
          <w:sz w:val="24"/>
        </w:rPr>
        <w:t>***/2016</w:t>
      </w:r>
      <w:r w:rsidR="003F7475">
        <w:rPr>
          <w:rFonts w:cs="Arial"/>
          <w:bCs/>
          <w:sz w:val="24"/>
        </w:rPr>
        <w:t>, en la que la se reconoció la validez del acto impugnado (fojas 7</w:t>
      </w:r>
      <w:r w:rsidR="00237645">
        <w:rPr>
          <w:rFonts w:cs="Arial"/>
          <w:bCs/>
          <w:sz w:val="24"/>
        </w:rPr>
        <w:t>9-81);</w:t>
      </w:r>
    </w:p>
    <w:p w14:paraId="034E7E51" w14:textId="3B927DBC" w:rsidR="00237645" w:rsidRDefault="00237645" w:rsidP="00D6637D">
      <w:pPr>
        <w:pStyle w:val="corte4fondoCarCarCar"/>
        <w:numPr>
          <w:ilvl w:val="0"/>
          <w:numId w:val="8"/>
        </w:numPr>
        <w:spacing w:before="240"/>
        <w:rPr>
          <w:rFonts w:cs="Arial"/>
          <w:bCs/>
          <w:sz w:val="24"/>
        </w:rPr>
      </w:pPr>
      <w:r>
        <w:rPr>
          <w:rFonts w:cs="Arial"/>
          <w:bCs/>
          <w:sz w:val="24"/>
        </w:rPr>
        <w:t>Inconforme con dicha determinación</w:t>
      </w:r>
      <w:r w:rsidR="00CA51AA">
        <w:rPr>
          <w:rFonts w:cs="Arial"/>
          <w:bCs/>
          <w:sz w:val="24"/>
        </w:rPr>
        <w:t>,</w:t>
      </w:r>
      <w:r>
        <w:rPr>
          <w:rFonts w:cs="Arial"/>
          <w:bCs/>
          <w:sz w:val="24"/>
        </w:rPr>
        <w:t xml:space="preserve"> el actor </w:t>
      </w:r>
      <w:r w:rsidR="005F4008">
        <w:rPr>
          <w:rFonts w:cs="Arial"/>
          <w:bCs/>
          <w:sz w:val="24"/>
        </w:rPr>
        <w:t>***** ***** ***** *****</w:t>
      </w:r>
      <w:r>
        <w:rPr>
          <w:rFonts w:cs="Arial"/>
          <w:bCs/>
          <w:sz w:val="24"/>
        </w:rPr>
        <w:t xml:space="preserve">, interpuso </w:t>
      </w:r>
      <w:r w:rsidR="00CA51AA">
        <w:rPr>
          <w:rFonts w:cs="Arial"/>
          <w:bCs/>
          <w:sz w:val="24"/>
        </w:rPr>
        <w:t xml:space="preserve">Recurso </w:t>
      </w:r>
      <w:r>
        <w:rPr>
          <w:rFonts w:cs="Arial"/>
          <w:bCs/>
          <w:sz w:val="24"/>
        </w:rPr>
        <w:t xml:space="preserve">de </w:t>
      </w:r>
      <w:r w:rsidR="00CA51AA">
        <w:rPr>
          <w:rFonts w:cs="Arial"/>
          <w:bCs/>
          <w:sz w:val="24"/>
        </w:rPr>
        <w:t>Revisión</w:t>
      </w:r>
      <w:r>
        <w:rPr>
          <w:rFonts w:cs="Arial"/>
          <w:bCs/>
          <w:sz w:val="24"/>
        </w:rPr>
        <w:t xml:space="preserve">, que fue radicado con el número </w:t>
      </w:r>
      <w:r w:rsidR="00257DDA">
        <w:rPr>
          <w:rFonts w:cs="Arial"/>
          <w:bCs/>
          <w:sz w:val="24"/>
        </w:rPr>
        <w:t>***/2017</w:t>
      </w:r>
      <w:r>
        <w:rPr>
          <w:rFonts w:cs="Arial"/>
          <w:bCs/>
          <w:sz w:val="24"/>
        </w:rPr>
        <w:t xml:space="preserve"> del índice de la Sala Superior de este Tribunal, en el cual, con fecha </w:t>
      </w:r>
      <w:r w:rsidR="00A833E2">
        <w:rPr>
          <w:rFonts w:cs="Arial"/>
          <w:bCs/>
          <w:sz w:val="24"/>
        </w:rPr>
        <w:t>***** de ***** de dos mil dieciocho (**/**/2018)</w:t>
      </w:r>
      <w:r>
        <w:rPr>
          <w:rFonts w:cs="Arial"/>
          <w:bCs/>
          <w:sz w:val="24"/>
        </w:rPr>
        <w:t xml:space="preserve">, se dictó resolución, </w:t>
      </w:r>
      <w:r w:rsidR="00325A17">
        <w:rPr>
          <w:rFonts w:cs="Arial"/>
          <w:bCs/>
          <w:sz w:val="24"/>
        </w:rPr>
        <w:t>determinándose que la sala unitaria había incumplido con el análisis exhaustivo de todos y cada uno de los puntos planteados por la parte actora</w:t>
      </w:r>
      <w:r w:rsidR="00550E60">
        <w:rPr>
          <w:rFonts w:cs="Arial"/>
          <w:bCs/>
          <w:sz w:val="24"/>
        </w:rPr>
        <w:t>,</w:t>
      </w:r>
      <w:r w:rsidR="00325A17">
        <w:rPr>
          <w:rFonts w:cs="Arial"/>
          <w:bCs/>
          <w:sz w:val="24"/>
        </w:rPr>
        <w:t xml:space="preserve"> y por ello reasumió jurisdicción</w:t>
      </w:r>
      <w:r w:rsidR="00CA51AA">
        <w:rPr>
          <w:rFonts w:cs="Arial"/>
          <w:bCs/>
          <w:sz w:val="24"/>
        </w:rPr>
        <w:t>,</w:t>
      </w:r>
      <w:r w:rsidR="00325A17">
        <w:rPr>
          <w:rFonts w:cs="Arial"/>
          <w:bCs/>
          <w:sz w:val="24"/>
        </w:rPr>
        <w:t xml:space="preserve"> </w:t>
      </w:r>
      <w:r>
        <w:rPr>
          <w:rFonts w:cs="Arial"/>
          <w:bCs/>
          <w:sz w:val="24"/>
        </w:rPr>
        <w:t>revoc</w:t>
      </w:r>
      <w:r w:rsidR="00550E60">
        <w:rPr>
          <w:rFonts w:cs="Arial"/>
          <w:bCs/>
          <w:sz w:val="24"/>
        </w:rPr>
        <w:t>ando</w:t>
      </w:r>
      <w:r>
        <w:rPr>
          <w:rFonts w:cs="Arial"/>
          <w:bCs/>
          <w:sz w:val="24"/>
        </w:rPr>
        <w:t xml:space="preserve"> la sentencia dic</w:t>
      </w:r>
      <w:r w:rsidR="00325A17">
        <w:rPr>
          <w:rFonts w:cs="Arial"/>
          <w:bCs/>
          <w:sz w:val="24"/>
        </w:rPr>
        <w:t xml:space="preserve">tada por la primera </w:t>
      </w:r>
      <w:r w:rsidR="00325A17">
        <w:rPr>
          <w:rFonts w:cs="Arial"/>
          <w:bCs/>
          <w:sz w:val="24"/>
        </w:rPr>
        <w:lastRenderedPageBreak/>
        <w:t>instancia,</w:t>
      </w:r>
      <w:r>
        <w:rPr>
          <w:rFonts w:cs="Arial"/>
          <w:bCs/>
          <w:sz w:val="24"/>
        </w:rPr>
        <w:t xml:space="preserve"> declarando la nulidad lisa y llana de la resolución emitida el </w:t>
      </w:r>
      <w:r w:rsidR="00C42108">
        <w:rPr>
          <w:rFonts w:cs="Arial"/>
          <w:bCs/>
          <w:sz w:val="24"/>
        </w:rPr>
        <w:t>***** de ***** de dos mil quince (**/**/2015)</w:t>
      </w:r>
      <w:r>
        <w:rPr>
          <w:rFonts w:cs="Arial"/>
          <w:bCs/>
          <w:sz w:val="24"/>
        </w:rPr>
        <w:t xml:space="preserve">, por el Consejo Directivo de </w:t>
      </w:r>
      <w:r w:rsidR="00550E60">
        <w:rPr>
          <w:rFonts w:cs="Arial"/>
          <w:bCs/>
          <w:sz w:val="24"/>
        </w:rPr>
        <w:t xml:space="preserve">la </w:t>
      </w:r>
      <w:r>
        <w:rPr>
          <w:rFonts w:cs="Arial"/>
          <w:bCs/>
          <w:sz w:val="24"/>
        </w:rPr>
        <w:t xml:space="preserve">Oficina de Pensiones del Gobierno del Estado, contenida en el oficio número </w:t>
      </w:r>
      <w:r w:rsidR="00C42108">
        <w:rPr>
          <w:rFonts w:cs="Arial"/>
          <w:bCs/>
          <w:sz w:val="24"/>
        </w:rPr>
        <w:t>OP/DG/****/201</w:t>
      </w:r>
      <w:r w:rsidR="00A833E2">
        <w:rPr>
          <w:rFonts w:cs="Arial"/>
          <w:bCs/>
          <w:sz w:val="24"/>
        </w:rPr>
        <w:t>8</w:t>
      </w:r>
      <w:r>
        <w:rPr>
          <w:rFonts w:cs="Arial"/>
          <w:bCs/>
          <w:sz w:val="24"/>
        </w:rPr>
        <w:t xml:space="preserve">, </w:t>
      </w:r>
      <w:r w:rsidR="00CF7604">
        <w:rPr>
          <w:rFonts w:cs="Arial"/>
          <w:bCs/>
          <w:sz w:val="24"/>
        </w:rPr>
        <w:t xml:space="preserve">ordenándose a la autoridad demandada pagar al actor como trabajador de confianza con las mismas prestaciones que recibe un trabajador jubilado de base, sin el descuento previsto en los artículos 6, fracción III, 18 párrafo segundo y Octavo transitorio de la Ley de Pensiones para los Trabajadores del Gobierno del Estado de Oaxaca </w:t>
      </w:r>
      <w:r w:rsidR="00A053E7">
        <w:rPr>
          <w:rFonts w:cs="Arial"/>
          <w:bCs/>
          <w:sz w:val="24"/>
        </w:rPr>
        <w:t xml:space="preserve"> (fojas 83-93);</w:t>
      </w:r>
    </w:p>
    <w:p w14:paraId="788371C1" w14:textId="2BC533A0" w:rsidR="00224193" w:rsidRDefault="00A053E7" w:rsidP="00D6637D">
      <w:pPr>
        <w:pStyle w:val="corte4fondoCarCarCar"/>
        <w:numPr>
          <w:ilvl w:val="0"/>
          <w:numId w:val="8"/>
        </w:numPr>
        <w:spacing w:before="240"/>
        <w:rPr>
          <w:rFonts w:cs="Arial"/>
          <w:bCs/>
          <w:sz w:val="24"/>
        </w:rPr>
      </w:pPr>
      <w:r>
        <w:rPr>
          <w:rFonts w:cs="Arial"/>
          <w:bCs/>
          <w:sz w:val="24"/>
        </w:rPr>
        <w:t xml:space="preserve">Con fecha </w:t>
      </w:r>
      <w:r w:rsidR="00A833E2">
        <w:rPr>
          <w:rFonts w:cs="Arial"/>
          <w:bCs/>
          <w:sz w:val="24"/>
        </w:rPr>
        <w:t>***** de ***** de dos mil dieciocho (**/**/2018)</w:t>
      </w:r>
      <w:r w:rsidR="00CA51AA">
        <w:rPr>
          <w:rFonts w:cs="Arial"/>
          <w:bCs/>
          <w:sz w:val="24"/>
        </w:rPr>
        <w:t>,</w:t>
      </w:r>
      <w:r>
        <w:rPr>
          <w:rFonts w:cs="Arial"/>
          <w:bCs/>
          <w:sz w:val="24"/>
        </w:rPr>
        <w:t xml:space="preserve"> se dicta resolución por Sala Superior</w:t>
      </w:r>
      <w:r w:rsidR="00CA51AA">
        <w:rPr>
          <w:rFonts w:cs="Arial"/>
          <w:bCs/>
          <w:sz w:val="24"/>
        </w:rPr>
        <w:t>,</w:t>
      </w:r>
      <w:r>
        <w:rPr>
          <w:rFonts w:cs="Arial"/>
          <w:bCs/>
          <w:sz w:val="24"/>
        </w:rPr>
        <w:t xml:space="preserve"> respecto de la aclaración de sentencia </w:t>
      </w:r>
      <w:r w:rsidR="00224193">
        <w:rPr>
          <w:rFonts w:cs="Arial"/>
          <w:bCs/>
          <w:sz w:val="24"/>
        </w:rPr>
        <w:t>promovida por el actor, la cual versaba sobre aclarar que la autoridad demandada debía pagar retroactivamente las prestaciones otorgadas a partir del mes de junio de dos mil catorce</w:t>
      </w:r>
      <w:r w:rsidR="009F5933">
        <w:rPr>
          <w:rFonts w:cs="Arial"/>
          <w:bCs/>
          <w:sz w:val="24"/>
        </w:rPr>
        <w:t xml:space="preserve"> (06/2014)</w:t>
      </w:r>
      <w:r w:rsidR="00224193">
        <w:rPr>
          <w:rFonts w:cs="Arial"/>
          <w:bCs/>
          <w:sz w:val="24"/>
        </w:rPr>
        <w:t>, fecha en que comenzó a pagársele la pensión; aclaración que se declaró improcedente (fojas 95-96);</w:t>
      </w:r>
    </w:p>
    <w:p w14:paraId="0E01CE98" w14:textId="3D9B0CBB" w:rsidR="003B54BB" w:rsidRPr="00834E5F" w:rsidRDefault="008233A7" w:rsidP="00834E5F">
      <w:pPr>
        <w:pStyle w:val="corte4fondoCarCarCar"/>
        <w:numPr>
          <w:ilvl w:val="0"/>
          <w:numId w:val="8"/>
        </w:numPr>
        <w:spacing w:before="240"/>
        <w:rPr>
          <w:rFonts w:cs="Arial"/>
          <w:bCs/>
          <w:sz w:val="24"/>
        </w:rPr>
      </w:pPr>
      <w:r>
        <w:rPr>
          <w:rFonts w:cs="Arial"/>
          <w:bCs/>
          <w:sz w:val="24"/>
        </w:rPr>
        <w:t xml:space="preserve">Inconforme con la determinación anterior, el actor promovió juicio de amparo, radicándose el Amparo Directo </w:t>
      </w:r>
      <w:r w:rsidR="00B13198">
        <w:rPr>
          <w:rFonts w:cs="Arial"/>
          <w:bCs/>
          <w:sz w:val="24"/>
        </w:rPr>
        <w:t>***/2019</w:t>
      </w:r>
      <w:r>
        <w:rPr>
          <w:rFonts w:cs="Arial"/>
          <w:bCs/>
          <w:sz w:val="24"/>
        </w:rPr>
        <w:t xml:space="preserve"> del índice del Primer Tribunal Colegiad</w:t>
      </w:r>
      <w:r w:rsidR="00622999">
        <w:rPr>
          <w:rFonts w:cs="Arial"/>
          <w:bCs/>
          <w:sz w:val="24"/>
        </w:rPr>
        <w:t>o</w:t>
      </w:r>
      <w:r>
        <w:rPr>
          <w:rFonts w:cs="Arial"/>
          <w:bCs/>
          <w:sz w:val="24"/>
        </w:rPr>
        <w:t xml:space="preserve"> en Materias Civil y Administrativa, del Décimo Tercer Circuito; en el cual con fecha </w:t>
      </w:r>
      <w:r w:rsidR="00A833E2">
        <w:rPr>
          <w:rFonts w:cs="Arial"/>
          <w:bCs/>
          <w:sz w:val="24"/>
        </w:rPr>
        <w:t>***** de ***** de dos mil diecinueve (**/**/2019)</w:t>
      </w:r>
      <w:r w:rsidR="00CA51AA">
        <w:rPr>
          <w:rFonts w:cs="Arial"/>
          <w:bCs/>
          <w:sz w:val="24"/>
        </w:rPr>
        <w:t>,</w:t>
      </w:r>
      <w:r>
        <w:rPr>
          <w:rFonts w:cs="Arial"/>
          <w:bCs/>
          <w:sz w:val="24"/>
        </w:rPr>
        <w:t xml:space="preserve"> se resolvió que l</w:t>
      </w:r>
      <w:r w:rsidR="00CA51AA">
        <w:rPr>
          <w:rFonts w:cs="Arial"/>
          <w:bCs/>
          <w:sz w:val="24"/>
        </w:rPr>
        <w:t>a</w:t>
      </w:r>
      <w:r>
        <w:rPr>
          <w:rFonts w:cs="Arial"/>
          <w:bCs/>
          <w:sz w:val="24"/>
        </w:rPr>
        <w:t xml:space="preserve"> justicia de la unión no amparaba ni protegía al quejoso, </w:t>
      </w:r>
      <w:r w:rsidR="00834E5F">
        <w:rPr>
          <w:rFonts w:cs="Arial"/>
          <w:bCs/>
          <w:sz w:val="24"/>
        </w:rPr>
        <w:t xml:space="preserve">analizando únicamente la resolución de </w:t>
      </w:r>
      <w:r w:rsidR="00A833E2">
        <w:rPr>
          <w:rFonts w:cs="Arial"/>
          <w:bCs/>
          <w:sz w:val="24"/>
        </w:rPr>
        <w:t>***** de ***** de dos mil catorce (**/**/2014)</w:t>
      </w:r>
      <w:r w:rsidR="00834E5F">
        <w:rPr>
          <w:rFonts w:cs="Arial"/>
          <w:bCs/>
          <w:sz w:val="24"/>
        </w:rPr>
        <w:t xml:space="preserve">, en la que la Sala Superior declaró improcedente la aclaración de sentencia, pues la autoridad federal </w:t>
      </w:r>
      <w:r w:rsidR="00B94817">
        <w:rPr>
          <w:rFonts w:cs="Arial"/>
          <w:bCs/>
          <w:sz w:val="24"/>
        </w:rPr>
        <w:t>consideró, que</w:t>
      </w:r>
      <w:r w:rsidR="00834E5F">
        <w:rPr>
          <w:rFonts w:cs="Arial"/>
          <w:bCs/>
          <w:sz w:val="24"/>
        </w:rPr>
        <w:t xml:space="preserve"> la aclaración de sentencia es una institución procesal que </w:t>
      </w:r>
      <w:r w:rsidR="00834E5F" w:rsidRPr="00834E5F">
        <w:rPr>
          <w:rFonts w:cs="Arial"/>
          <w:b/>
          <w:bCs/>
          <w:sz w:val="24"/>
        </w:rPr>
        <w:t>no puede modificar la sentencia en los sustancial, ni introducir conceptos nuevos</w:t>
      </w:r>
      <w:r w:rsidR="00834E5F">
        <w:rPr>
          <w:rFonts w:cs="Arial"/>
          <w:bCs/>
          <w:sz w:val="24"/>
        </w:rPr>
        <w:t>, que</w:t>
      </w:r>
      <w:r w:rsidR="00B94817" w:rsidRPr="00834E5F">
        <w:rPr>
          <w:rFonts w:cs="Arial"/>
          <w:bCs/>
          <w:sz w:val="24"/>
        </w:rPr>
        <w:t xml:space="preserve"> la solicitud de aclaración del quejoso n</w:t>
      </w:r>
      <w:r w:rsidR="00CA51AA" w:rsidRPr="00834E5F">
        <w:rPr>
          <w:rFonts w:cs="Arial"/>
          <w:bCs/>
          <w:sz w:val="24"/>
        </w:rPr>
        <w:t xml:space="preserve">o evidenciaba la existencia de </w:t>
      </w:r>
      <w:r w:rsidR="00B94817" w:rsidRPr="00834E5F">
        <w:rPr>
          <w:rFonts w:cs="Arial"/>
          <w:bCs/>
          <w:sz w:val="24"/>
        </w:rPr>
        <w:t>a</w:t>
      </w:r>
      <w:r w:rsidR="00CA51AA" w:rsidRPr="00834E5F">
        <w:rPr>
          <w:rFonts w:cs="Arial"/>
          <w:bCs/>
          <w:sz w:val="24"/>
        </w:rPr>
        <w:t>l</w:t>
      </w:r>
      <w:r w:rsidR="00B94817" w:rsidRPr="00834E5F">
        <w:rPr>
          <w:rFonts w:cs="Arial"/>
          <w:bCs/>
          <w:sz w:val="24"/>
        </w:rPr>
        <w:t xml:space="preserve">guna contradicción, ambigüedad u oscuridad en la sentencia de </w:t>
      </w:r>
      <w:r w:rsidR="00A833E2">
        <w:rPr>
          <w:rFonts w:cs="Arial"/>
          <w:bCs/>
          <w:sz w:val="24"/>
        </w:rPr>
        <w:t>***** de ***** de dos mil dieciocho (**/**/2018)</w:t>
      </w:r>
      <w:r w:rsidR="00B94817" w:rsidRPr="00834E5F">
        <w:rPr>
          <w:rFonts w:cs="Arial"/>
          <w:bCs/>
          <w:sz w:val="24"/>
        </w:rPr>
        <w:t>, pues lo que p</w:t>
      </w:r>
      <w:r w:rsidR="00CA51AA" w:rsidRPr="00834E5F">
        <w:rPr>
          <w:rFonts w:cs="Arial"/>
          <w:bCs/>
          <w:sz w:val="24"/>
        </w:rPr>
        <w:t xml:space="preserve">retendía el quejoso (ordenar a </w:t>
      </w:r>
      <w:r w:rsidR="00B94817" w:rsidRPr="00834E5F">
        <w:rPr>
          <w:rFonts w:cs="Arial"/>
          <w:bCs/>
          <w:sz w:val="24"/>
        </w:rPr>
        <w:t xml:space="preserve">la autoridad demandada el pago retroactivo de las prestaciones otorgadas) si implicaba variar la sustancia de la sentencia, </w:t>
      </w:r>
      <w:r w:rsidR="00BE0053" w:rsidRPr="00834E5F">
        <w:rPr>
          <w:rFonts w:cs="Arial"/>
          <w:bCs/>
          <w:sz w:val="24"/>
        </w:rPr>
        <w:t xml:space="preserve">ya que el pronunciamiento del pago retroactivo de las pensiones a partir del momento de la jubilación, conlleva un análisis de diversos aspectos, que van más allá de la aclaración de sentencia, y que </w:t>
      </w:r>
      <w:r w:rsidR="00BE0053" w:rsidRPr="00834E5F">
        <w:rPr>
          <w:rFonts w:cs="Arial"/>
          <w:bCs/>
          <w:sz w:val="24"/>
        </w:rPr>
        <w:lastRenderedPageBreak/>
        <w:t xml:space="preserve">si el actor no estaba conforme con los términos en que se declaró la nulidad, </w:t>
      </w:r>
      <w:r w:rsidR="00455A8A" w:rsidRPr="00834E5F">
        <w:rPr>
          <w:rFonts w:cs="Arial"/>
          <w:bCs/>
          <w:sz w:val="24"/>
        </w:rPr>
        <w:t xml:space="preserve">o </w:t>
      </w:r>
      <w:r w:rsidR="00BE0053" w:rsidRPr="00834E5F">
        <w:rPr>
          <w:rFonts w:cs="Arial"/>
          <w:bCs/>
          <w:sz w:val="24"/>
        </w:rPr>
        <w:t>los efectos dados en esta, se deb</w:t>
      </w:r>
      <w:r w:rsidR="0090122C" w:rsidRPr="00834E5F">
        <w:rPr>
          <w:rFonts w:cs="Arial"/>
          <w:bCs/>
          <w:sz w:val="24"/>
        </w:rPr>
        <w:t>ía</w:t>
      </w:r>
      <w:r w:rsidR="00BE0053" w:rsidRPr="00834E5F">
        <w:rPr>
          <w:rFonts w:cs="Arial"/>
          <w:bCs/>
          <w:sz w:val="24"/>
        </w:rPr>
        <w:t xml:space="preserve"> hacer valer el medio de defensa respectivo contra la sentencia, en el que alegara la omisión del estudio de ese aspecto,</w:t>
      </w:r>
      <w:r w:rsidR="003B54BB" w:rsidRPr="00834E5F">
        <w:rPr>
          <w:rFonts w:cs="Arial"/>
          <w:bCs/>
          <w:sz w:val="24"/>
        </w:rPr>
        <w:t xml:space="preserve"> </w:t>
      </w:r>
      <w:r w:rsidR="003B54BB" w:rsidRPr="00834E5F">
        <w:rPr>
          <w:rFonts w:cs="Arial"/>
          <w:b/>
          <w:bCs/>
          <w:sz w:val="24"/>
        </w:rPr>
        <w:t>en caso de que dicha cuestión se haya hech</w:t>
      </w:r>
      <w:r w:rsidR="009A36AD" w:rsidRPr="00834E5F">
        <w:rPr>
          <w:rFonts w:cs="Arial"/>
          <w:b/>
          <w:bCs/>
          <w:sz w:val="24"/>
        </w:rPr>
        <w:t>o valer en el juicio de origen</w:t>
      </w:r>
      <w:r w:rsidR="009A36AD" w:rsidRPr="00834E5F">
        <w:rPr>
          <w:rFonts w:cs="Arial"/>
          <w:bCs/>
          <w:sz w:val="24"/>
        </w:rPr>
        <w:t>.</w:t>
      </w:r>
    </w:p>
    <w:p w14:paraId="039438F2" w14:textId="745D68E8" w:rsidR="00622999" w:rsidRDefault="00622999" w:rsidP="00D6637D">
      <w:pPr>
        <w:pStyle w:val="corte4fondoCarCarCar"/>
        <w:numPr>
          <w:ilvl w:val="0"/>
          <w:numId w:val="8"/>
        </w:numPr>
        <w:spacing w:before="240"/>
        <w:rPr>
          <w:rFonts w:cs="Arial"/>
          <w:bCs/>
          <w:sz w:val="24"/>
        </w:rPr>
      </w:pPr>
      <w:r>
        <w:rPr>
          <w:rFonts w:cs="Arial"/>
          <w:bCs/>
          <w:sz w:val="24"/>
        </w:rPr>
        <w:t xml:space="preserve">Con fecha </w:t>
      </w:r>
      <w:r w:rsidR="00A833E2">
        <w:rPr>
          <w:rFonts w:cs="Arial"/>
          <w:bCs/>
          <w:sz w:val="24"/>
        </w:rPr>
        <w:t>***** de ***** de dos mil veinte (**/**/2020)</w:t>
      </w:r>
      <w:r w:rsidR="00DA4F35">
        <w:rPr>
          <w:rFonts w:cs="Arial"/>
          <w:bCs/>
          <w:sz w:val="24"/>
        </w:rPr>
        <w:t>,</w:t>
      </w:r>
      <w:r>
        <w:rPr>
          <w:rFonts w:cs="Arial"/>
          <w:bCs/>
          <w:sz w:val="24"/>
        </w:rPr>
        <w:t xml:space="preserve"> en el Juicio de Nulidad </w:t>
      </w:r>
      <w:r w:rsidR="00C42108">
        <w:rPr>
          <w:rFonts w:cs="Arial"/>
          <w:bCs/>
          <w:sz w:val="24"/>
        </w:rPr>
        <w:t>***/2016</w:t>
      </w:r>
      <w:r>
        <w:rPr>
          <w:rFonts w:cs="Arial"/>
          <w:bCs/>
          <w:sz w:val="24"/>
        </w:rPr>
        <w:t xml:space="preserve"> del índice de la Segunda Sala Unitaria de este Tribunal, se dictó resolución de </w:t>
      </w:r>
      <w:r w:rsidR="00B5134E">
        <w:rPr>
          <w:rFonts w:cs="Arial"/>
          <w:bCs/>
          <w:sz w:val="24"/>
        </w:rPr>
        <w:t xml:space="preserve">Recurso </w:t>
      </w:r>
      <w:r>
        <w:rPr>
          <w:rFonts w:cs="Arial"/>
          <w:bCs/>
          <w:sz w:val="24"/>
        </w:rPr>
        <w:t xml:space="preserve">de </w:t>
      </w:r>
      <w:r w:rsidR="00B5134E">
        <w:rPr>
          <w:rFonts w:cs="Arial"/>
          <w:bCs/>
          <w:sz w:val="24"/>
        </w:rPr>
        <w:t xml:space="preserve">Queja </w:t>
      </w:r>
      <w:r>
        <w:rPr>
          <w:rFonts w:cs="Arial"/>
          <w:bCs/>
          <w:sz w:val="24"/>
        </w:rPr>
        <w:t xml:space="preserve">por defectos en el cumplimiento de la sentencia, en donde se declaró improcedente el </w:t>
      </w:r>
      <w:r w:rsidR="00B5134E">
        <w:rPr>
          <w:rFonts w:cs="Arial"/>
          <w:bCs/>
          <w:sz w:val="24"/>
        </w:rPr>
        <w:t xml:space="preserve">Recurso, porque </w:t>
      </w:r>
      <w:r w:rsidR="00B5134E" w:rsidRPr="00B5134E">
        <w:rPr>
          <w:rFonts w:cs="Arial"/>
          <w:b/>
          <w:bCs/>
          <w:sz w:val="24"/>
        </w:rPr>
        <w:t>se consideró que en el escrito inicial de demanda</w:t>
      </w:r>
      <w:r w:rsidR="00DA4F35">
        <w:rPr>
          <w:rFonts w:cs="Arial"/>
          <w:b/>
          <w:bCs/>
          <w:sz w:val="24"/>
        </w:rPr>
        <w:t>,</w:t>
      </w:r>
      <w:r w:rsidR="00B5134E" w:rsidRPr="00B5134E">
        <w:rPr>
          <w:rFonts w:cs="Arial"/>
          <w:b/>
          <w:bCs/>
          <w:sz w:val="24"/>
        </w:rPr>
        <w:t xml:space="preserve"> el actor no incorporó la petición del pago retroactivo multicitado</w:t>
      </w:r>
      <w:r w:rsidR="00B5134E">
        <w:rPr>
          <w:rFonts w:cs="Arial"/>
          <w:bCs/>
          <w:sz w:val="24"/>
        </w:rPr>
        <w:t>, además</w:t>
      </w:r>
      <w:r w:rsidR="00DA4F35">
        <w:rPr>
          <w:rFonts w:cs="Arial"/>
          <w:bCs/>
          <w:sz w:val="24"/>
        </w:rPr>
        <w:t>,</w:t>
      </w:r>
      <w:r w:rsidR="00B5134E">
        <w:rPr>
          <w:rFonts w:cs="Arial"/>
          <w:bCs/>
          <w:sz w:val="24"/>
        </w:rPr>
        <w:t xml:space="preserve"> </w:t>
      </w:r>
      <w:r>
        <w:rPr>
          <w:rFonts w:cs="Arial"/>
          <w:bCs/>
          <w:sz w:val="24"/>
        </w:rPr>
        <w:t>se reiteró lo señalado por el Primer Tribunal Colegiado en Materias Civil y Administrativa, del Décimo Tercer Circuito</w:t>
      </w:r>
      <w:r w:rsidR="00D6637D">
        <w:rPr>
          <w:rFonts w:cs="Arial"/>
          <w:bCs/>
          <w:sz w:val="24"/>
        </w:rPr>
        <w:t xml:space="preserve">, declarándose cumplida la sentencia de </w:t>
      </w:r>
      <w:r w:rsidR="00A833E2">
        <w:rPr>
          <w:rFonts w:cs="Arial"/>
          <w:bCs/>
          <w:sz w:val="24"/>
        </w:rPr>
        <w:t>***** de ***** de dos mil dieciocho (**/**/2018)</w:t>
      </w:r>
      <w:r w:rsidR="00DA4F35">
        <w:rPr>
          <w:rFonts w:cs="Arial"/>
          <w:bCs/>
          <w:sz w:val="24"/>
        </w:rPr>
        <w:t>.</w:t>
      </w:r>
    </w:p>
    <w:p w14:paraId="4F61084F" w14:textId="35FB0165" w:rsidR="00A053E7" w:rsidRDefault="003B54BB" w:rsidP="008233A7">
      <w:pPr>
        <w:pStyle w:val="corte4fondoCarCarCar"/>
        <w:spacing w:before="240"/>
        <w:ind w:firstLine="708"/>
        <w:rPr>
          <w:rFonts w:cs="Arial"/>
          <w:bCs/>
          <w:sz w:val="24"/>
        </w:rPr>
      </w:pPr>
      <w:r>
        <w:rPr>
          <w:rFonts w:cs="Arial"/>
          <w:bCs/>
          <w:sz w:val="24"/>
        </w:rPr>
        <w:t xml:space="preserve"> </w:t>
      </w:r>
      <w:r w:rsidR="0090122C">
        <w:rPr>
          <w:rFonts w:cs="Arial"/>
          <w:bCs/>
          <w:sz w:val="24"/>
        </w:rPr>
        <w:t xml:space="preserve">Una vez analizadas las constancias remitidas por las partes a este Juicio, esta Juzgadora advierte, que en el escrito de demanda que obra a fojas 56-62 de autos) de la cual se originó el Juicio de Nulidad </w:t>
      </w:r>
      <w:r w:rsidR="00C42108">
        <w:rPr>
          <w:rFonts w:cs="Arial"/>
          <w:bCs/>
          <w:sz w:val="24"/>
        </w:rPr>
        <w:t>***/2015</w:t>
      </w:r>
      <w:r w:rsidR="00DA4F35">
        <w:rPr>
          <w:rFonts w:cs="Arial"/>
          <w:bCs/>
          <w:sz w:val="24"/>
        </w:rPr>
        <w:t xml:space="preserve">, posteriormente </w:t>
      </w:r>
      <w:r w:rsidR="00C42108">
        <w:rPr>
          <w:rFonts w:cs="Arial"/>
          <w:bCs/>
          <w:sz w:val="24"/>
        </w:rPr>
        <w:t>***/2016</w:t>
      </w:r>
      <w:r w:rsidR="00DA4F35">
        <w:rPr>
          <w:rFonts w:cs="Arial"/>
          <w:bCs/>
          <w:sz w:val="24"/>
        </w:rPr>
        <w:t>,</w:t>
      </w:r>
      <w:r w:rsidR="0090122C">
        <w:rPr>
          <w:rFonts w:cs="Arial"/>
          <w:bCs/>
          <w:sz w:val="24"/>
        </w:rPr>
        <w:t xml:space="preserve"> de índice de la Segunda Sala Unitaria de este Tribunal, </w:t>
      </w:r>
      <w:r w:rsidR="0090122C" w:rsidRPr="009B0F1A">
        <w:rPr>
          <w:rFonts w:cs="Arial"/>
          <w:b/>
          <w:bCs/>
          <w:sz w:val="24"/>
        </w:rPr>
        <w:t>en ninguno de sus apartados</w:t>
      </w:r>
      <w:r w:rsidR="0090122C">
        <w:rPr>
          <w:rFonts w:cs="Arial"/>
          <w:bCs/>
          <w:sz w:val="24"/>
        </w:rPr>
        <w:t xml:space="preserve"> se advierte que el actor haya señalado como pretensión en el juicio, el pago retroactivo de las prestaciones que solicitó fueran inclu</w:t>
      </w:r>
      <w:r w:rsidR="009B0F1A">
        <w:rPr>
          <w:rFonts w:cs="Arial"/>
          <w:bCs/>
          <w:sz w:val="24"/>
        </w:rPr>
        <w:t>idas en</w:t>
      </w:r>
      <w:r w:rsidR="0090122C">
        <w:rPr>
          <w:rFonts w:cs="Arial"/>
          <w:bCs/>
          <w:sz w:val="24"/>
        </w:rPr>
        <w:t xml:space="preserve"> su pensión</w:t>
      </w:r>
      <w:r w:rsidR="00BF0559">
        <w:rPr>
          <w:rFonts w:cs="Arial"/>
          <w:bCs/>
          <w:sz w:val="24"/>
        </w:rPr>
        <w:t>, de lo que se tiene</w:t>
      </w:r>
      <w:r w:rsidR="004164DA">
        <w:rPr>
          <w:rFonts w:cs="Arial"/>
          <w:bCs/>
          <w:sz w:val="24"/>
        </w:rPr>
        <w:t>,</w:t>
      </w:r>
      <w:r w:rsidR="00BF0559">
        <w:rPr>
          <w:rFonts w:cs="Arial"/>
          <w:bCs/>
          <w:sz w:val="24"/>
        </w:rPr>
        <w:t xml:space="preserve"> que </w:t>
      </w:r>
      <w:r w:rsidR="00BF0559" w:rsidRPr="00DA4F35">
        <w:rPr>
          <w:rFonts w:cs="Arial"/>
          <w:b/>
          <w:bCs/>
          <w:sz w:val="24"/>
        </w:rPr>
        <w:t xml:space="preserve">dicha petición no fue materia de Litis </w:t>
      </w:r>
      <w:r w:rsidR="00BF0559">
        <w:rPr>
          <w:rFonts w:cs="Arial"/>
          <w:bCs/>
          <w:sz w:val="24"/>
        </w:rPr>
        <w:t>en el Juicio de Nulidad referido, y fue en razón de ello</w:t>
      </w:r>
      <w:r w:rsidR="004164DA">
        <w:rPr>
          <w:rFonts w:cs="Arial"/>
          <w:bCs/>
          <w:sz w:val="24"/>
        </w:rPr>
        <w:t>,</w:t>
      </w:r>
      <w:r w:rsidR="00BF0559">
        <w:rPr>
          <w:rFonts w:cs="Arial"/>
          <w:bCs/>
          <w:sz w:val="24"/>
        </w:rPr>
        <w:t xml:space="preserve"> que al resolver la Sala Superior el Recurso de Revisión </w:t>
      </w:r>
      <w:r w:rsidR="00257DDA">
        <w:rPr>
          <w:rFonts w:cs="Arial"/>
          <w:bCs/>
          <w:sz w:val="24"/>
        </w:rPr>
        <w:t>***/2017</w:t>
      </w:r>
      <w:r w:rsidR="004E3334">
        <w:rPr>
          <w:rFonts w:cs="Arial"/>
          <w:bCs/>
          <w:sz w:val="24"/>
        </w:rPr>
        <w:t>, no hizo</w:t>
      </w:r>
      <w:r w:rsidR="00DA4F35">
        <w:rPr>
          <w:rFonts w:cs="Arial"/>
          <w:bCs/>
          <w:sz w:val="24"/>
        </w:rPr>
        <w:t xml:space="preserve"> pronunciamiento a ese respecto, robustece la premisa expuesta, el hecho de que </w:t>
      </w:r>
      <w:r w:rsidR="004E3334">
        <w:rPr>
          <w:rFonts w:cs="Arial"/>
          <w:bCs/>
          <w:sz w:val="24"/>
        </w:rPr>
        <w:t>la propia Sala Superior de este Tribunal</w:t>
      </w:r>
      <w:r w:rsidR="004164DA">
        <w:rPr>
          <w:rFonts w:cs="Arial"/>
          <w:bCs/>
          <w:sz w:val="24"/>
        </w:rPr>
        <w:t>,</w:t>
      </w:r>
      <w:r w:rsidR="004E3334">
        <w:rPr>
          <w:rFonts w:cs="Arial"/>
          <w:bCs/>
          <w:sz w:val="24"/>
        </w:rPr>
        <w:t xml:space="preserve"> consideró que la primera instancia no </w:t>
      </w:r>
      <w:r w:rsidR="004164DA">
        <w:rPr>
          <w:rFonts w:cs="Arial"/>
          <w:bCs/>
          <w:sz w:val="24"/>
        </w:rPr>
        <w:t xml:space="preserve">había </w:t>
      </w:r>
      <w:r w:rsidR="004E3334">
        <w:rPr>
          <w:rFonts w:cs="Arial"/>
          <w:bCs/>
          <w:sz w:val="24"/>
        </w:rPr>
        <w:t>realiz</w:t>
      </w:r>
      <w:r w:rsidR="004164DA">
        <w:rPr>
          <w:rFonts w:cs="Arial"/>
          <w:bCs/>
          <w:sz w:val="24"/>
        </w:rPr>
        <w:t>ado</w:t>
      </w:r>
      <w:r w:rsidR="004E3334">
        <w:rPr>
          <w:rFonts w:cs="Arial"/>
          <w:bCs/>
          <w:sz w:val="24"/>
        </w:rPr>
        <w:t xml:space="preserve"> un análisis exhaustivo de las pretensiones del actor, y por ello reasumió jurisdicción</w:t>
      </w:r>
      <w:r w:rsidR="00DA4F35">
        <w:rPr>
          <w:rFonts w:cs="Arial"/>
          <w:bCs/>
          <w:sz w:val="24"/>
        </w:rPr>
        <w:t>,</w:t>
      </w:r>
      <w:r w:rsidR="004164DA">
        <w:rPr>
          <w:rFonts w:cs="Arial"/>
          <w:bCs/>
          <w:sz w:val="24"/>
        </w:rPr>
        <w:t xml:space="preserve"> realizando el estudio correspondiente</w:t>
      </w:r>
      <w:r w:rsidR="00DA4F35">
        <w:rPr>
          <w:rFonts w:cs="Arial"/>
          <w:bCs/>
          <w:sz w:val="24"/>
        </w:rPr>
        <w:t>, del cual no se advierte el análisis del pago retroactivo de las prestaciones aquí solicitadas</w:t>
      </w:r>
      <w:r w:rsidR="004E3334">
        <w:rPr>
          <w:rFonts w:cs="Arial"/>
          <w:bCs/>
          <w:sz w:val="24"/>
        </w:rPr>
        <w:t xml:space="preserve">; luego entonces, como lo apuntó el </w:t>
      </w:r>
      <w:r w:rsidR="00043B28">
        <w:rPr>
          <w:rFonts w:cs="Arial"/>
          <w:bCs/>
          <w:sz w:val="24"/>
        </w:rPr>
        <w:t>Primer</w:t>
      </w:r>
      <w:r w:rsidR="004E3334">
        <w:rPr>
          <w:rFonts w:cs="Arial"/>
          <w:bCs/>
          <w:sz w:val="24"/>
        </w:rPr>
        <w:t xml:space="preserve"> Tribunal Colegiado en Materias Civil y </w:t>
      </w:r>
      <w:r w:rsidR="00043B28">
        <w:rPr>
          <w:rFonts w:cs="Arial"/>
          <w:bCs/>
          <w:sz w:val="24"/>
        </w:rPr>
        <w:t>Administrativa</w:t>
      </w:r>
      <w:r w:rsidR="004E3334">
        <w:rPr>
          <w:rFonts w:cs="Arial"/>
          <w:bCs/>
          <w:sz w:val="24"/>
        </w:rPr>
        <w:t xml:space="preserve"> del </w:t>
      </w:r>
      <w:r w:rsidR="00043B28">
        <w:rPr>
          <w:rFonts w:cs="Arial"/>
          <w:bCs/>
          <w:sz w:val="24"/>
        </w:rPr>
        <w:t>Décimo</w:t>
      </w:r>
      <w:r w:rsidR="004E3334">
        <w:rPr>
          <w:rFonts w:cs="Arial"/>
          <w:bCs/>
          <w:sz w:val="24"/>
        </w:rPr>
        <w:t xml:space="preserve"> Tercer Circuito</w:t>
      </w:r>
      <w:r w:rsidR="004164DA">
        <w:rPr>
          <w:rFonts w:cs="Arial"/>
          <w:bCs/>
          <w:sz w:val="24"/>
        </w:rPr>
        <w:t>,</w:t>
      </w:r>
      <w:r w:rsidR="004E3334">
        <w:rPr>
          <w:rFonts w:cs="Arial"/>
          <w:bCs/>
          <w:sz w:val="24"/>
        </w:rPr>
        <w:t xml:space="preserve"> en el Juicio de Am</w:t>
      </w:r>
      <w:r w:rsidR="00CA6852">
        <w:rPr>
          <w:rFonts w:cs="Arial"/>
          <w:bCs/>
          <w:sz w:val="24"/>
        </w:rPr>
        <w:t>p</w:t>
      </w:r>
      <w:r w:rsidR="004E3334">
        <w:rPr>
          <w:rFonts w:cs="Arial"/>
          <w:bCs/>
          <w:sz w:val="24"/>
        </w:rPr>
        <w:t xml:space="preserve">aro Directo </w:t>
      </w:r>
      <w:r w:rsidR="00B13198">
        <w:rPr>
          <w:rFonts w:cs="Arial"/>
          <w:bCs/>
          <w:sz w:val="24"/>
        </w:rPr>
        <w:t>***/2019</w:t>
      </w:r>
      <w:r w:rsidR="004E3334">
        <w:rPr>
          <w:rFonts w:cs="Arial"/>
          <w:bCs/>
          <w:sz w:val="24"/>
        </w:rPr>
        <w:t xml:space="preserve">, </w:t>
      </w:r>
      <w:r w:rsidR="00210060">
        <w:rPr>
          <w:rFonts w:cs="Arial"/>
          <w:bCs/>
          <w:sz w:val="24"/>
        </w:rPr>
        <w:t xml:space="preserve">la aclaración de sentencia pretendida en su momento por el actor, si implicaba variar la sentencia, y ello obedece a que se incluiría un punto que no fue materia de Litis en el Juicio de origen, luego entonces, </w:t>
      </w:r>
      <w:r w:rsidR="00210060" w:rsidRPr="007758AC">
        <w:rPr>
          <w:rFonts w:cs="Arial"/>
          <w:b/>
          <w:bCs/>
          <w:sz w:val="24"/>
        </w:rPr>
        <w:t>contrario a lo expuesto por la autoridad demandada</w:t>
      </w:r>
      <w:r w:rsidR="00210060">
        <w:rPr>
          <w:rFonts w:cs="Arial"/>
          <w:bCs/>
          <w:sz w:val="24"/>
        </w:rPr>
        <w:t xml:space="preserve"> en este asunto, la petición del actor </w:t>
      </w:r>
      <w:r w:rsidR="005F4008">
        <w:rPr>
          <w:rFonts w:cs="Arial"/>
          <w:bCs/>
          <w:sz w:val="24"/>
        </w:rPr>
        <w:t>***** ***** ***** *****</w:t>
      </w:r>
      <w:r w:rsidR="00210060">
        <w:rPr>
          <w:rFonts w:cs="Arial"/>
          <w:bCs/>
          <w:sz w:val="24"/>
        </w:rPr>
        <w:t xml:space="preserve"> </w:t>
      </w:r>
      <w:r w:rsidR="00210060" w:rsidRPr="007758AC">
        <w:rPr>
          <w:rFonts w:cs="Arial"/>
          <w:b/>
          <w:bCs/>
          <w:sz w:val="24"/>
        </w:rPr>
        <w:t>respecto del pago retroactivo</w:t>
      </w:r>
      <w:r w:rsidR="00210060">
        <w:rPr>
          <w:rFonts w:cs="Arial"/>
          <w:bCs/>
          <w:sz w:val="24"/>
        </w:rPr>
        <w:t xml:space="preserve"> de las prestaciones otorgadas </w:t>
      </w:r>
      <w:r w:rsidR="007221CA">
        <w:rPr>
          <w:rFonts w:cs="Arial"/>
          <w:bCs/>
          <w:sz w:val="24"/>
        </w:rPr>
        <w:t xml:space="preserve">contenidas en el artículo </w:t>
      </w:r>
      <w:r w:rsidR="007221CA">
        <w:rPr>
          <w:rFonts w:cs="Arial"/>
          <w:bCs/>
          <w:sz w:val="24"/>
        </w:rPr>
        <w:lastRenderedPageBreak/>
        <w:t xml:space="preserve">54 fracción I de la Ley de Pensiones para los </w:t>
      </w:r>
      <w:r w:rsidR="004164DA">
        <w:rPr>
          <w:rFonts w:cs="Arial"/>
          <w:bCs/>
          <w:sz w:val="24"/>
        </w:rPr>
        <w:t xml:space="preserve">Trabajadores </w:t>
      </w:r>
      <w:r w:rsidR="007221CA">
        <w:rPr>
          <w:rFonts w:cs="Arial"/>
          <w:bCs/>
          <w:sz w:val="24"/>
        </w:rPr>
        <w:t>del Gobierno del Estado de Oaxaca</w:t>
      </w:r>
      <w:r w:rsidR="007758AC">
        <w:rPr>
          <w:rFonts w:cs="Arial"/>
          <w:bCs/>
          <w:sz w:val="24"/>
        </w:rPr>
        <w:t xml:space="preserve">, </w:t>
      </w:r>
      <w:r w:rsidR="00A1655C">
        <w:rPr>
          <w:rFonts w:cs="Arial"/>
          <w:bCs/>
          <w:sz w:val="24"/>
        </w:rPr>
        <w:t>correspondientes</w:t>
      </w:r>
      <w:r w:rsidR="007758AC">
        <w:rPr>
          <w:rFonts w:cs="Arial"/>
          <w:bCs/>
          <w:sz w:val="24"/>
        </w:rPr>
        <w:t xml:space="preserve"> al periodo de </w:t>
      </w:r>
      <w:r w:rsidR="00910C5A">
        <w:rPr>
          <w:rFonts w:cs="Arial"/>
          <w:bCs/>
          <w:sz w:val="24"/>
        </w:rPr>
        <w:t>junio</w:t>
      </w:r>
      <w:r w:rsidR="00A1655C">
        <w:rPr>
          <w:rFonts w:cs="Arial"/>
          <w:bCs/>
          <w:sz w:val="24"/>
        </w:rPr>
        <w:t xml:space="preserve"> de dos mil catorce</w:t>
      </w:r>
      <w:r w:rsidR="00910C5A">
        <w:rPr>
          <w:rFonts w:cs="Arial"/>
          <w:bCs/>
          <w:sz w:val="24"/>
        </w:rPr>
        <w:t xml:space="preserve"> (06</w:t>
      </w:r>
      <w:r w:rsidR="004164DA">
        <w:rPr>
          <w:rFonts w:cs="Arial"/>
          <w:bCs/>
          <w:sz w:val="24"/>
        </w:rPr>
        <w:t>/2014),</w:t>
      </w:r>
      <w:r w:rsidR="00A1655C">
        <w:rPr>
          <w:rFonts w:cs="Arial"/>
          <w:bCs/>
          <w:sz w:val="24"/>
        </w:rPr>
        <w:t xml:space="preserve"> a octubre de dos mil diecinueve</w:t>
      </w:r>
      <w:r w:rsidR="004164DA">
        <w:rPr>
          <w:rFonts w:cs="Arial"/>
          <w:bCs/>
          <w:sz w:val="24"/>
        </w:rPr>
        <w:t xml:space="preserve"> (10/2019)</w:t>
      </w:r>
      <w:r w:rsidR="00A1655C">
        <w:rPr>
          <w:rFonts w:cs="Arial"/>
          <w:bCs/>
          <w:sz w:val="24"/>
        </w:rPr>
        <w:t xml:space="preserve">, no </w:t>
      </w:r>
      <w:r w:rsidR="00A1655C" w:rsidRPr="000B5B85">
        <w:rPr>
          <w:rFonts w:cs="Arial"/>
          <w:bCs/>
          <w:sz w:val="24"/>
        </w:rPr>
        <w:t>fue sometido a jurisdicción, luego entonces</w:t>
      </w:r>
      <w:r w:rsidR="004164DA" w:rsidRPr="000B5B85">
        <w:rPr>
          <w:rFonts w:cs="Arial"/>
          <w:bCs/>
          <w:sz w:val="24"/>
        </w:rPr>
        <w:t>,</w:t>
      </w:r>
      <w:r w:rsidR="00A1655C" w:rsidRPr="000B5B85">
        <w:rPr>
          <w:rFonts w:cs="Arial"/>
          <w:bCs/>
          <w:sz w:val="24"/>
        </w:rPr>
        <w:t xml:space="preserve"> sobre ese aspecto no podría configurarse la figura</w:t>
      </w:r>
      <w:r w:rsidR="00A1655C">
        <w:rPr>
          <w:rFonts w:cs="Arial"/>
          <w:bCs/>
          <w:sz w:val="24"/>
        </w:rPr>
        <w:t xml:space="preserve"> </w:t>
      </w:r>
      <w:r w:rsidR="00910C5A">
        <w:rPr>
          <w:rFonts w:cs="Arial"/>
          <w:bCs/>
          <w:sz w:val="24"/>
        </w:rPr>
        <w:t xml:space="preserve">jurídica </w:t>
      </w:r>
      <w:r w:rsidR="00A1655C">
        <w:rPr>
          <w:rFonts w:cs="Arial"/>
          <w:bCs/>
          <w:sz w:val="24"/>
        </w:rPr>
        <w:t>de la cosa juzgada</w:t>
      </w:r>
      <w:r w:rsidR="000B5B85">
        <w:rPr>
          <w:rFonts w:cs="Arial"/>
          <w:bCs/>
          <w:sz w:val="24"/>
        </w:rPr>
        <w:t>, considerar lo contrario</w:t>
      </w:r>
      <w:r w:rsidR="00E2031E">
        <w:rPr>
          <w:rFonts w:cs="Arial"/>
          <w:bCs/>
          <w:sz w:val="24"/>
        </w:rPr>
        <w:t>,</w:t>
      </w:r>
      <w:r w:rsidR="000B5B85">
        <w:rPr>
          <w:rFonts w:cs="Arial"/>
          <w:bCs/>
          <w:sz w:val="24"/>
        </w:rPr>
        <w:t xml:space="preserve"> implicaría </w:t>
      </w:r>
      <w:r w:rsidR="000B5B85" w:rsidRPr="00124225">
        <w:rPr>
          <w:rFonts w:cs="Arial"/>
          <w:bCs/>
          <w:sz w:val="24"/>
        </w:rPr>
        <w:t>propiciar una dene</w:t>
      </w:r>
      <w:r w:rsidR="000B5B85">
        <w:rPr>
          <w:rFonts w:cs="Arial"/>
          <w:bCs/>
          <w:sz w:val="24"/>
        </w:rPr>
        <w:t>gación de justicia al actor</w:t>
      </w:r>
      <w:r w:rsidR="00E2031E">
        <w:rPr>
          <w:rFonts w:cs="Arial"/>
          <w:bCs/>
          <w:sz w:val="24"/>
        </w:rPr>
        <w:t>,</w:t>
      </w:r>
      <w:r w:rsidR="000B5B85" w:rsidRPr="00124225">
        <w:rPr>
          <w:rFonts w:cs="Arial"/>
          <w:bCs/>
          <w:sz w:val="24"/>
        </w:rPr>
        <w:t xml:space="preserve"> al no darle la oportunidad de que lo demandado sea resuelto en alguna instancia</w:t>
      </w:r>
      <w:r w:rsidR="00E2031E">
        <w:rPr>
          <w:rFonts w:cs="Arial"/>
          <w:bCs/>
          <w:sz w:val="24"/>
        </w:rPr>
        <w:t xml:space="preserve">, </w:t>
      </w:r>
      <w:r w:rsidR="00C15D27">
        <w:rPr>
          <w:rFonts w:cs="Arial"/>
          <w:bCs/>
          <w:sz w:val="24"/>
        </w:rPr>
        <w:t>cuando el derecho de acceso a la justicia constituye un derecho fundamental previsto en los artículos 17, segundo párrafo de la Constitución Política de los Estados Unidos Mexicanos, y 8, numeral 1, de la Convención Americana sobre Derechos Humanos, el cual no puede soslayarse en perjuicio del aquí actor</w:t>
      </w:r>
      <w:r w:rsidR="007221CA">
        <w:rPr>
          <w:rFonts w:cs="Arial"/>
          <w:bCs/>
          <w:sz w:val="24"/>
        </w:rPr>
        <w:t>.</w:t>
      </w:r>
    </w:p>
    <w:p w14:paraId="3A313C36" w14:textId="0AA75D8D" w:rsidR="00A1655C" w:rsidRDefault="00A1655C" w:rsidP="008233A7">
      <w:pPr>
        <w:pStyle w:val="corte4fondoCarCarCar"/>
        <w:spacing w:before="240"/>
        <w:ind w:firstLine="708"/>
        <w:rPr>
          <w:rFonts w:cs="Arial"/>
          <w:bCs/>
          <w:sz w:val="24"/>
        </w:rPr>
      </w:pPr>
      <w:r>
        <w:rPr>
          <w:rFonts w:cs="Arial"/>
          <w:bCs/>
          <w:sz w:val="24"/>
        </w:rPr>
        <w:t xml:space="preserve">Empero, </w:t>
      </w:r>
      <w:r w:rsidR="00455A8A">
        <w:rPr>
          <w:rFonts w:cs="Arial"/>
          <w:bCs/>
          <w:sz w:val="24"/>
        </w:rPr>
        <w:t xml:space="preserve">en el presente asunto, </w:t>
      </w:r>
      <w:r w:rsidR="004164DA" w:rsidRPr="00455A8A">
        <w:rPr>
          <w:rFonts w:cs="Arial"/>
          <w:b/>
          <w:bCs/>
          <w:sz w:val="24"/>
        </w:rPr>
        <w:t>se</w:t>
      </w:r>
      <w:r w:rsidRPr="00455A8A">
        <w:rPr>
          <w:rFonts w:cs="Arial"/>
          <w:b/>
          <w:bCs/>
          <w:sz w:val="24"/>
        </w:rPr>
        <w:t xml:space="preserve"> actualiza la figura de la cosa juzgada de eficacia refleja</w:t>
      </w:r>
      <w:r>
        <w:rPr>
          <w:rFonts w:cs="Arial"/>
          <w:bCs/>
          <w:sz w:val="24"/>
        </w:rPr>
        <w:t xml:space="preserve">, esto es así, pues en el Juicio de Nulidad </w:t>
      </w:r>
      <w:r w:rsidR="00C42108">
        <w:rPr>
          <w:rFonts w:cs="Arial"/>
          <w:bCs/>
          <w:sz w:val="24"/>
        </w:rPr>
        <w:t>***/2015</w:t>
      </w:r>
      <w:r w:rsidR="00910C5A">
        <w:rPr>
          <w:rFonts w:cs="Arial"/>
          <w:bCs/>
          <w:sz w:val="24"/>
        </w:rPr>
        <w:t xml:space="preserve">, después </w:t>
      </w:r>
      <w:r w:rsidR="00C42108">
        <w:rPr>
          <w:rFonts w:cs="Arial"/>
          <w:bCs/>
          <w:sz w:val="24"/>
        </w:rPr>
        <w:t>***/2016</w:t>
      </w:r>
      <w:r w:rsidR="00910C5A">
        <w:rPr>
          <w:rFonts w:cs="Arial"/>
          <w:bCs/>
          <w:sz w:val="24"/>
        </w:rPr>
        <w:t>,</w:t>
      </w:r>
      <w:r w:rsidR="00B6724C">
        <w:rPr>
          <w:rFonts w:cs="Arial"/>
          <w:bCs/>
          <w:sz w:val="24"/>
        </w:rPr>
        <w:t xml:space="preserve"> de índice de la Segunda Sala Unitaria de este Tribunal, fueron declarados procedentes los pagos al actor de las prestac</w:t>
      </w:r>
      <w:r w:rsidR="00FD7BF4">
        <w:rPr>
          <w:rFonts w:cs="Arial"/>
          <w:bCs/>
          <w:sz w:val="24"/>
        </w:rPr>
        <w:t>iones contenidas en el numeral 5</w:t>
      </w:r>
      <w:r w:rsidR="00B6724C">
        <w:rPr>
          <w:rFonts w:cs="Arial"/>
          <w:bCs/>
          <w:sz w:val="24"/>
        </w:rPr>
        <w:t xml:space="preserve">4 fracción I  de la Ley de Pensiones para los </w:t>
      </w:r>
      <w:r w:rsidR="005D34D3">
        <w:rPr>
          <w:rFonts w:cs="Arial"/>
          <w:bCs/>
          <w:sz w:val="24"/>
        </w:rPr>
        <w:t xml:space="preserve">Trabajadores </w:t>
      </w:r>
      <w:r w:rsidR="00B6724C">
        <w:rPr>
          <w:rFonts w:cs="Arial"/>
          <w:bCs/>
          <w:sz w:val="24"/>
        </w:rPr>
        <w:t xml:space="preserve">del Gobierno del Estado de Oaxaca, lo cual sirve de base para el análisis de la petición del actor en este asunto, pues ese derecho no puede ser modificado, pero si utilizado para  </w:t>
      </w:r>
      <w:r w:rsidR="00B6724C" w:rsidRPr="00124225">
        <w:rPr>
          <w:rFonts w:cs="Arial"/>
          <w:bCs/>
          <w:sz w:val="24"/>
        </w:rPr>
        <w:t>apoyar el nuevo fallo en el fondo, y evitar la emisión de sentencias contradictor</w:t>
      </w:r>
      <w:r w:rsidR="00B6724C">
        <w:rPr>
          <w:rFonts w:cs="Arial"/>
          <w:bCs/>
          <w:sz w:val="24"/>
        </w:rPr>
        <w:t>ias en perjuicio del gobernado</w:t>
      </w:r>
      <w:r w:rsidR="00821C6B">
        <w:rPr>
          <w:rFonts w:cs="Arial"/>
          <w:bCs/>
          <w:sz w:val="24"/>
        </w:rPr>
        <w:t>.</w:t>
      </w:r>
    </w:p>
    <w:p w14:paraId="249D9D6C" w14:textId="0B3D66B6" w:rsidR="00D1089A" w:rsidRDefault="00174864" w:rsidP="0017486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w:t>
      </w:r>
      <w:r w:rsidR="001237D6">
        <w:rPr>
          <w:rFonts w:ascii="Arial" w:hAnsi="Arial" w:cs="Arial"/>
          <w:sz w:val="24"/>
          <w:szCs w:val="24"/>
        </w:rPr>
        <w:t>n el caso particular</w:t>
      </w:r>
      <w:r w:rsidR="004F79FE">
        <w:rPr>
          <w:rFonts w:ascii="Arial" w:hAnsi="Arial" w:cs="Arial"/>
          <w:sz w:val="24"/>
          <w:szCs w:val="24"/>
        </w:rPr>
        <w:t>, las partes</w:t>
      </w:r>
      <w:r w:rsidR="00261957">
        <w:rPr>
          <w:rFonts w:ascii="Arial" w:hAnsi="Arial" w:cs="Arial"/>
          <w:sz w:val="24"/>
          <w:szCs w:val="24"/>
        </w:rPr>
        <w:t xml:space="preserve"> en este asunto</w:t>
      </w:r>
      <w:r w:rsidR="004F79FE">
        <w:rPr>
          <w:rFonts w:ascii="Arial" w:hAnsi="Arial" w:cs="Arial"/>
          <w:sz w:val="24"/>
          <w:szCs w:val="24"/>
        </w:rPr>
        <w:t xml:space="preserve"> quedaron vinculadas a la </w:t>
      </w:r>
      <w:r>
        <w:rPr>
          <w:rFonts w:ascii="Arial" w:hAnsi="Arial" w:cs="Arial"/>
          <w:sz w:val="24"/>
          <w:szCs w:val="24"/>
        </w:rPr>
        <w:t xml:space="preserve">resolución </w:t>
      </w:r>
      <w:r w:rsidR="004F79FE">
        <w:rPr>
          <w:rFonts w:ascii="Arial" w:hAnsi="Arial" w:cs="Arial"/>
          <w:sz w:val="24"/>
          <w:szCs w:val="24"/>
        </w:rPr>
        <w:t xml:space="preserve">dictada con fecha </w:t>
      </w:r>
      <w:r w:rsidR="00A833E2">
        <w:rPr>
          <w:rFonts w:ascii="Arial" w:hAnsi="Arial" w:cs="Arial"/>
          <w:sz w:val="24"/>
          <w:szCs w:val="24"/>
        </w:rPr>
        <w:t>***** de ***** de dos mil dieciocho (**/**/2018)</w:t>
      </w:r>
      <w:r w:rsidR="005D34D3">
        <w:rPr>
          <w:rFonts w:ascii="Arial" w:hAnsi="Arial" w:cs="Arial"/>
          <w:sz w:val="24"/>
          <w:szCs w:val="24"/>
        </w:rPr>
        <w:t>,</w:t>
      </w:r>
      <w:r>
        <w:rPr>
          <w:rFonts w:ascii="Arial" w:hAnsi="Arial" w:cs="Arial"/>
          <w:sz w:val="24"/>
          <w:szCs w:val="24"/>
        </w:rPr>
        <w:t xml:space="preserve"> en</w:t>
      </w:r>
      <w:r w:rsidR="005D34D3">
        <w:rPr>
          <w:rFonts w:ascii="Arial" w:hAnsi="Arial" w:cs="Arial"/>
          <w:sz w:val="24"/>
          <w:szCs w:val="24"/>
        </w:rPr>
        <w:t xml:space="preserve"> </w:t>
      </w:r>
      <w:r>
        <w:rPr>
          <w:rFonts w:ascii="Arial" w:hAnsi="Arial" w:cs="Arial"/>
          <w:sz w:val="24"/>
          <w:szCs w:val="24"/>
        </w:rPr>
        <w:t xml:space="preserve">el Recurso de Revisión </w:t>
      </w:r>
      <w:r w:rsidR="00257DDA">
        <w:rPr>
          <w:rFonts w:ascii="Arial" w:hAnsi="Arial" w:cs="Arial"/>
          <w:sz w:val="24"/>
          <w:szCs w:val="24"/>
        </w:rPr>
        <w:t>***/2017</w:t>
      </w:r>
      <w:r>
        <w:rPr>
          <w:rFonts w:ascii="Arial" w:hAnsi="Arial" w:cs="Arial"/>
          <w:sz w:val="24"/>
          <w:szCs w:val="24"/>
        </w:rPr>
        <w:t xml:space="preserve">, </w:t>
      </w:r>
      <w:r w:rsidR="001237D6">
        <w:rPr>
          <w:rFonts w:ascii="Arial" w:hAnsi="Arial" w:cs="Arial"/>
          <w:sz w:val="24"/>
          <w:szCs w:val="24"/>
        </w:rPr>
        <w:t>en la cual se declar</w:t>
      </w:r>
      <w:r w:rsidR="00D1089A">
        <w:rPr>
          <w:rFonts w:ascii="Arial" w:hAnsi="Arial" w:cs="Arial"/>
          <w:sz w:val="24"/>
          <w:szCs w:val="24"/>
        </w:rPr>
        <w:t>ó, en lo que interesa, lo siguiente:</w:t>
      </w:r>
    </w:p>
    <w:p w14:paraId="3AE9A28A" w14:textId="4D2D83A2" w:rsidR="00944A05" w:rsidRDefault="00374199" w:rsidP="0017486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44A05">
        <w:rPr>
          <w:rFonts w:ascii="Arial" w:hAnsi="Arial" w:cs="Arial"/>
          <w:sz w:val="24"/>
          <w:szCs w:val="24"/>
        </w:rPr>
        <w:t>“</w:t>
      </w:r>
      <w:r w:rsidR="008B264C" w:rsidRPr="00374199">
        <w:rPr>
          <w:rFonts w:ascii="Arial" w:hAnsi="Arial" w:cs="Arial"/>
          <w:i/>
          <w:sz w:val="24"/>
          <w:szCs w:val="24"/>
        </w:rPr>
        <w:t xml:space="preserve">Por las consideraciones señaladas y fundadas en el artículo 1° Constitucional y los Tratados Internaciones de los que el Estado Mexicano sea parte, y en cumplimiento al principio pro persona que implica que la interpretación jurídica </w:t>
      </w:r>
      <w:r w:rsidR="00B27497" w:rsidRPr="00374199">
        <w:rPr>
          <w:rFonts w:ascii="Arial" w:hAnsi="Arial" w:cs="Arial"/>
          <w:i/>
          <w:sz w:val="24"/>
          <w:szCs w:val="24"/>
        </w:rPr>
        <w:t>siempre debe buscar el may</w:t>
      </w:r>
      <w:r w:rsidRPr="00374199">
        <w:rPr>
          <w:rFonts w:ascii="Arial" w:hAnsi="Arial" w:cs="Arial"/>
          <w:i/>
          <w:sz w:val="24"/>
          <w:szCs w:val="24"/>
        </w:rPr>
        <w:t xml:space="preserve">or beneficio para la persona, acudiendo </w:t>
      </w:r>
      <w:r w:rsidR="00B27497" w:rsidRPr="00374199">
        <w:rPr>
          <w:rFonts w:ascii="Arial" w:hAnsi="Arial" w:cs="Arial"/>
          <w:i/>
          <w:sz w:val="24"/>
          <w:szCs w:val="24"/>
        </w:rPr>
        <w:t xml:space="preserve">a la </w:t>
      </w:r>
      <w:r w:rsidRPr="00374199">
        <w:rPr>
          <w:rFonts w:ascii="Arial" w:hAnsi="Arial" w:cs="Arial"/>
          <w:i/>
          <w:sz w:val="24"/>
          <w:szCs w:val="24"/>
        </w:rPr>
        <w:t>norma</w:t>
      </w:r>
      <w:r w:rsidR="00B27497" w:rsidRPr="00374199">
        <w:rPr>
          <w:rFonts w:ascii="Arial" w:hAnsi="Arial" w:cs="Arial"/>
          <w:i/>
          <w:sz w:val="24"/>
          <w:szCs w:val="24"/>
        </w:rPr>
        <w:t xml:space="preserve"> más amplia o a la interpretación extensiva cuando se trata de derechos protegidos, es </w:t>
      </w:r>
      <w:r w:rsidR="00650EEF" w:rsidRPr="00374199">
        <w:rPr>
          <w:rFonts w:ascii="Arial" w:hAnsi="Arial" w:cs="Arial"/>
          <w:i/>
          <w:sz w:val="24"/>
          <w:szCs w:val="24"/>
        </w:rPr>
        <w:t>indudable</w:t>
      </w:r>
      <w:r w:rsidR="00B27497" w:rsidRPr="00374199">
        <w:rPr>
          <w:rFonts w:ascii="Arial" w:hAnsi="Arial" w:cs="Arial"/>
          <w:i/>
          <w:sz w:val="24"/>
          <w:szCs w:val="24"/>
        </w:rPr>
        <w:t xml:space="preserve"> que la determinación emitida el veinticuatro de junio de dos mil quince, emitida por el Consejo Directivo de la Oficina de Pensiones, en el punto número trece, fundándose en el artículo 52, de la Ley de pensiones vigente, en el que niega el pago de diversas prestaciones al actor por haber sido trabajador de confianza, y no desaplicar el artículo 54 de la misma ley, que le es </w:t>
      </w:r>
      <w:r w:rsidR="00650EEF" w:rsidRPr="00374199">
        <w:rPr>
          <w:rFonts w:ascii="Arial" w:hAnsi="Arial" w:cs="Arial"/>
          <w:i/>
          <w:sz w:val="24"/>
          <w:szCs w:val="24"/>
        </w:rPr>
        <w:t>benéfico</w:t>
      </w:r>
      <w:r w:rsidR="00B27497" w:rsidRPr="00374199">
        <w:rPr>
          <w:rFonts w:ascii="Arial" w:hAnsi="Arial" w:cs="Arial"/>
          <w:i/>
          <w:sz w:val="24"/>
          <w:szCs w:val="24"/>
        </w:rPr>
        <w:t xml:space="preserve"> al actor, ya que dicho numeral</w:t>
      </w:r>
      <w:r w:rsidR="00650EEF" w:rsidRPr="00374199">
        <w:rPr>
          <w:rFonts w:ascii="Arial" w:hAnsi="Arial" w:cs="Arial"/>
          <w:i/>
          <w:sz w:val="24"/>
          <w:szCs w:val="24"/>
        </w:rPr>
        <w:t xml:space="preserve"> otorga diversas prestaciones a los jubilados que fueron trabajadores de base, que es violatorio de los derechos humanos contenidos en la Constitución </w:t>
      </w:r>
      <w:r w:rsidR="00650EEF" w:rsidRPr="00374199">
        <w:rPr>
          <w:rFonts w:ascii="Arial" w:hAnsi="Arial" w:cs="Arial"/>
          <w:i/>
          <w:sz w:val="24"/>
          <w:szCs w:val="24"/>
        </w:rPr>
        <w:lastRenderedPageBreak/>
        <w:t>federal, y en los Tratados Internacion</w:t>
      </w:r>
      <w:r w:rsidR="00FD7BF4">
        <w:rPr>
          <w:rFonts w:ascii="Arial" w:hAnsi="Arial" w:cs="Arial"/>
          <w:i/>
          <w:sz w:val="24"/>
          <w:szCs w:val="24"/>
        </w:rPr>
        <w:t>al</w:t>
      </w:r>
      <w:r w:rsidR="00650EEF" w:rsidRPr="00374199">
        <w:rPr>
          <w:rFonts w:ascii="Arial" w:hAnsi="Arial" w:cs="Arial"/>
          <w:i/>
          <w:sz w:val="24"/>
          <w:szCs w:val="24"/>
        </w:rPr>
        <w:t xml:space="preserve">es, por ello, ex </w:t>
      </w:r>
      <w:proofErr w:type="spellStart"/>
      <w:r w:rsidR="00650EEF" w:rsidRPr="00374199">
        <w:rPr>
          <w:rFonts w:ascii="Arial" w:hAnsi="Arial" w:cs="Arial"/>
          <w:i/>
          <w:sz w:val="24"/>
          <w:szCs w:val="24"/>
        </w:rPr>
        <w:t>officio</w:t>
      </w:r>
      <w:proofErr w:type="spellEnd"/>
      <w:r w:rsidR="00650EEF" w:rsidRPr="00374199">
        <w:rPr>
          <w:rFonts w:ascii="Arial" w:hAnsi="Arial" w:cs="Arial"/>
          <w:i/>
          <w:sz w:val="24"/>
          <w:szCs w:val="24"/>
        </w:rPr>
        <w:t xml:space="preserve"> procede desaplicar el artículo 54, de la Ley vigente, publicada según decretado 885, en el periódico Oficial del Estado de Oaxaca, el 28 veintiocho de enero de 2012 dos mil doce. Porque la citada disposición no admite una interpretación </w:t>
      </w:r>
      <w:r w:rsidR="00B42169" w:rsidRPr="00374199">
        <w:rPr>
          <w:rFonts w:ascii="Arial" w:hAnsi="Arial" w:cs="Arial"/>
          <w:i/>
          <w:sz w:val="24"/>
          <w:szCs w:val="24"/>
        </w:rPr>
        <w:t>conforme</w:t>
      </w:r>
      <w:r w:rsidR="00650EEF" w:rsidRPr="00374199">
        <w:rPr>
          <w:rFonts w:ascii="Arial" w:hAnsi="Arial" w:cs="Arial"/>
          <w:i/>
          <w:sz w:val="24"/>
          <w:szCs w:val="24"/>
        </w:rPr>
        <w:t xml:space="preserve"> con la Constitución Política de los Estados Unidos Mexicanos y los tratados internacionales, lo que lleva a considerar que es procedente desaplicar el artículo 54 de la Ley vigente, en beneficio del administrado, </w:t>
      </w:r>
      <w:r w:rsidR="00B42169" w:rsidRPr="00374199">
        <w:rPr>
          <w:rFonts w:ascii="Arial" w:hAnsi="Arial" w:cs="Arial"/>
          <w:i/>
          <w:sz w:val="24"/>
          <w:szCs w:val="24"/>
        </w:rPr>
        <w:t>porque</w:t>
      </w:r>
      <w:r w:rsidR="00650EEF" w:rsidRPr="00374199">
        <w:rPr>
          <w:rFonts w:ascii="Arial" w:hAnsi="Arial" w:cs="Arial"/>
          <w:i/>
          <w:sz w:val="24"/>
          <w:szCs w:val="24"/>
        </w:rPr>
        <w:t xml:space="preserve"> se trata de una norma que contempla el pago de </w:t>
      </w:r>
      <w:r w:rsidR="00B42169" w:rsidRPr="00374199">
        <w:rPr>
          <w:rFonts w:ascii="Arial" w:hAnsi="Arial" w:cs="Arial"/>
          <w:i/>
          <w:sz w:val="24"/>
          <w:szCs w:val="24"/>
        </w:rPr>
        <w:t>pensión</w:t>
      </w:r>
      <w:r w:rsidR="00650EEF" w:rsidRPr="00374199">
        <w:rPr>
          <w:rFonts w:ascii="Arial" w:hAnsi="Arial" w:cs="Arial"/>
          <w:i/>
          <w:sz w:val="24"/>
          <w:szCs w:val="24"/>
        </w:rPr>
        <w:t xml:space="preserve"> que incluye diversas prestaciones para jubilados que fueron trabajadores</w:t>
      </w:r>
      <w:r w:rsidR="002A7F80" w:rsidRPr="00374199">
        <w:rPr>
          <w:rFonts w:ascii="Arial" w:hAnsi="Arial" w:cs="Arial"/>
          <w:i/>
          <w:sz w:val="24"/>
          <w:szCs w:val="24"/>
        </w:rPr>
        <w:t xml:space="preserve"> de </w:t>
      </w:r>
      <w:r w:rsidR="00B42169" w:rsidRPr="00374199">
        <w:rPr>
          <w:rFonts w:ascii="Arial" w:hAnsi="Arial" w:cs="Arial"/>
          <w:i/>
          <w:sz w:val="24"/>
          <w:szCs w:val="24"/>
        </w:rPr>
        <w:t>base</w:t>
      </w:r>
      <w:r w:rsidR="002A7F80" w:rsidRPr="00374199">
        <w:rPr>
          <w:rFonts w:ascii="Arial" w:hAnsi="Arial" w:cs="Arial"/>
          <w:i/>
          <w:sz w:val="24"/>
          <w:szCs w:val="24"/>
        </w:rPr>
        <w:t>, de donde se advierte discriminaci</w:t>
      </w:r>
      <w:r w:rsidR="00B42169" w:rsidRPr="00374199">
        <w:rPr>
          <w:rFonts w:ascii="Arial" w:hAnsi="Arial" w:cs="Arial"/>
          <w:i/>
          <w:sz w:val="24"/>
          <w:szCs w:val="24"/>
        </w:rPr>
        <w:t>ón entre personas jubiladas que siendo trabajadores tuvieron la categoría de confianza y base, dicha norma restringe y limita, en términos absolutos, el ejercicio del derecho humano a recibir una pensión jubilatoria en condiciones de igualdad, esto es, que los j</w:t>
      </w:r>
      <w:r w:rsidR="00FD7BF4">
        <w:rPr>
          <w:rFonts w:ascii="Arial" w:hAnsi="Arial" w:cs="Arial"/>
          <w:i/>
          <w:sz w:val="24"/>
          <w:szCs w:val="24"/>
        </w:rPr>
        <w:t>ubilados de base y de confianza</w:t>
      </w:r>
      <w:r w:rsidR="00B42169" w:rsidRPr="00374199">
        <w:rPr>
          <w:rFonts w:ascii="Arial" w:hAnsi="Arial" w:cs="Arial"/>
          <w:i/>
          <w:sz w:val="24"/>
          <w:szCs w:val="24"/>
        </w:rPr>
        <w:t xml:space="preserve"> reciban las mismas prestaciones, sin importar que categoría tuvieron siendo trabajadores, lo que se considera incompatible con el modelo general de constitucionalidad y convencionalidad, previsto en el artículo 1° de la Constitución General, particularmente con la obligación de proteger y garantizar a los derechos humanos, lo que también implica, que las acciones y medidas legislativas posibiliten la realización plena de ese tipo de derechos, sin cláusulas que resulten desproporcionadas para el fin que se establecen como ocurre en el presente caso</w:t>
      </w:r>
      <w:r w:rsidR="00B42169">
        <w:rPr>
          <w:rFonts w:ascii="Arial" w:hAnsi="Arial" w:cs="Arial"/>
          <w:sz w:val="24"/>
          <w:szCs w:val="24"/>
        </w:rPr>
        <w:t>.”</w:t>
      </w:r>
    </w:p>
    <w:p w14:paraId="5EEB88EE" w14:textId="7875C623" w:rsidR="00C77BC7" w:rsidRDefault="000150F0" w:rsidP="00C77BC7">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Lo ant</w:t>
      </w:r>
      <w:r w:rsidR="00374199">
        <w:rPr>
          <w:rFonts w:ascii="Arial" w:hAnsi="Arial" w:cs="Arial"/>
          <w:sz w:val="24"/>
          <w:szCs w:val="24"/>
        </w:rPr>
        <w:t xml:space="preserve">erior fue resuelto respecto de la incorporación a la pensión del actor, de las prestaciones contenidas en el numeral 54 fracción I de la Ley de Pensiones para los Trabajadores del Gobierno del Estado de Oaxaca, </w:t>
      </w:r>
      <w:r>
        <w:rPr>
          <w:rFonts w:ascii="Arial" w:hAnsi="Arial" w:cs="Arial"/>
          <w:sz w:val="24"/>
          <w:szCs w:val="24"/>
        </w:rPr>
        <w:t>luego</w:t>
      </w:r>
      <w:r w:rsidR="005D34D3">
        <w:rPr>
          <w:rFonts w:ascii="Arial" w:hAnsi="Arial" w:cs="Arial"/>
          <w:sz w:val="24"/>
          <w:szCs w:val="24"/>
        </w:rPr>
        <w:t xml:space="preserve"> entonces</w:t>
      </w:r>
      <w:r w:rsidR="00065979">
        <w:rPr>
          <w:rFonts w:ascii="Arial" w:hAnsi="Arial" w:cs="Arial"/>
          <w:sz w:val="24"/>
          <w:szCs w:val="24"/>
        </w:rPr>
        <w:t>,</w:t>
      </w:r>
      <w:r w:rsidR="002D3EDA">
        <w:rPr>
          <w:rFonts w:ascii="Arial" w:hAnsi="Arial" w:cs="Arial"/>
          <w:sz w:val="24"/>
          <w:szCs w:val="24"/>
        </w:rPr>
        <w:t xml:space="preserve"> </w:t>
      </w:r>
      <w:r w:rsidR="005D34D3">
        <w:rPr>
          <w:rFonts w:ascii="Arial" w:hAnsi="Arial" w:cs="Arial"/>
          <w:sz w:val="24"/>
          <w:szCs w:val="24"/>
        </w:rPr>
        <w:t>todas las circunstancias anteriormente apuntadas fueron desatendidas</w:t>
      </w:r>
      <w:r w:rsidR="002D3EDA">
        <w:rPr>
          <w:rFonts w:ascii="Arial" w:hAnsi="Arial" w:cs="Arial"/>
          <w:sz w:val="24"/>
          <w:szCs w:val="24"/>
        </w:rPr>
        <w:t xml:space="preserve"> en el</w:t>
      </w:r>
      <w:r w:rsidR="00065979">
        <w:rPr>
          <w:rFonts w:ascii="Arial" w:hAnsi="Arial" w:cs="Arial"/>
          <w:sz w:val="24"/>
          <w:szCs w:val="24"/>
        </w:rPr>
        <w:t xml:space="preserve"> acuerdo dictado con fecha </w:t>
      </w:r>
      <w:r w:rsidR="005F4008">
        <w:rPr>
          <w:rFonts w:ascii="Arial" w:hAnsi="Arial" w:cs="Arial"/>
          <w:sz w:val="24"/>
          <w:szCs w:val="24"/>
        </w:rPr>
        <w:t>***** de ***** de dos mil veintiuno (**/**/2021)</w:t>
      </w:r>
      <w:r w:rsidR="00065979">
        <w:rPr>
          <w:rFonts w:ascii="Arial" w:hAnsi="Arial" w:cs="Arial"/>
          <w:sz w:val="24"/>
          <w:szCs w:val="24"/>
        </w:rPr>
        <w:t xml:space="preserve"> por el Consejo Directivo de la Oficina de Pensiones</w:t>
      </w:r>
      <w:r w:rsidR="002D3EDA">
        <w:rPr>
          <w:rFonts w:ascii="Arial" w:hAnsi="Arial" w:cs="Arial"/>
          <w:sz w:val="24"/>
          <w:szCs w:val="24"/>
        </w:rPr>
        <w:t xml:space="preserve"> </w:t>
      </w:r>
      <w:r w:rsidR="00065979">
        <w:rPr>
          <w:rFonts w:ascii="Arial" w:hAnsi="Arial" w:cs="Arial"/>
          <w:sz w:val="24"/>
          <w:szCs w:val="24"/>
        </w:rPr>
        <w:t xml:space="preserve">del Estado de Oaxaca, contenido en el </w:t>
      </w:r>
      <w:r w:rsidR="002D3EDA">
        <w:rPr>
          <w:rFonts w:ascii="Arial" w:hAnsi="Arial" w:cs="Arial"/>
          <w:sz w:val="24"/>
          <w:szCs w:val="24"/>
        </w:rPr>
        <w:t xml:space="preserve">oficio número </w:t>
      </w:r>
      <w:r w:rsidR="005F4008">
        <w:rPr>
          <w:rFonts w:ascii="Arial" w:hAnsi="Arial" w:cs="Arial"/>
          <w:sz w:val="24"/>
          <w:szCs w:val="24"/>
        </w:rPr>
        <w:t>OP/DG/****/2021</w:t>
      </w:r>
      <w:r w:rsidR="00065979">
        <w:rPr>
          <w:rFonts w:ascii="Arial" w:hAnsi="Arial" w:cs="Arial"/>
          <w:sz w:val="24"/>
          <w:szCs w:val="24"/>
        </w:rPr>
        <w:t xml:space="preserve"> de fecha </w:t>
      </w:r>
      <w:r w:rsidR="005F4008">
        <w:rPr>
          <w:rFonts w:ascii="Arial" w:hAnsi="Arial" w:cs="Arial"/>
          <w:sz w:val="24"/>
          <w:szCs w:val="24"/>
        </w:rPr>
        <w:t>***** de ***** de dos mil veintiuno (**/**/2021)</w:t>
      </w:r>
      <w:r w:rsidR="00910C5A">
        <w:rPr>
          <w:rFonts w:ascii="Arial" w:hAnsi="Arial" w:cs="Arial"/>
          <w:sz w:val="24"/>
          <w:szCs w:val="24"/>
        </w:rPr>
        <w:t>,</w:t>
      </w:r>
      <w:r w:rsidR="00065979">
        <w:rPr>
          <w:rFonts w:ascii="Arial" w:hAnsi="Arial" w:cs="Arial"/>
          <w:sz w:val="24"/>
          <w:szCs w:val="24"/>
        </w:rPr>
        <w:t xml:space="preserve"> dictado por el </w:t>
      </w:r>
      <w:r w:rsidR="007B4CDF">
        <w:rPr>
          <w:rFonts w:ascii="Arial" w:hAnsi="Arial" w:cs="Arial"/>
          <w:sz w:val="24"/>
          <w:szCs w:val="24"/>
        </w:rPr>
        <w:t xml:space="preserve">Director </w:t>
      </w:r>
      <w:r w:rsidR="00065979">
        <w:rPr>
          <w:rFonts w:ascii="Arial" w:hAnsi="Arial" w:cs="Arial"/>
          <w:sz w:val="24"/>
          <w:szCs w:val="24"/>
        </w:rPr>
        <w:t xml:space="preserve">General de la Oficina de  </w:t>
      </w:r>
      <w:r w:rsidR="00785653">
        <w:rPr>
          <w:rFonts w:ascii="Arial" w:hAnsi="Arial" w:cs="Arial"/>
          <w:sz w:val="24"/>
          <w:szCs w:val="24"/>
        </w:rPr>
        <w:t xml:space="preserve">Pensiones; además, se toma en cuenta, que de conformidad con el artículo 18 fracción segunda, in fine, de la Ley de Procedimiento y Justicia Administrativa para el Estado de Oaxaca, la declaratoria de nulidad de un acto administrativo, como en el caso y en su momento, fue el oficio número </w:t>
      </w:r>
      <w:r w:rsidR="00C42108">
        <w:rPr>
          <w:rFonts w:ascii="Arial" w:hAnsi="Arial" w:cs="Arial"/>
          <w:sz w:val="24"/>
          <w:szCs w:val="24"/>
        </w:rPr>
        <w:t>OP/DG/****/2015</w:t>
      </w:r>
      <w:r w:rsidR="00785653">
        <w:rPr>
          <w:rFonts w:ascii="Arial" w:hAnsi="Arial" w:cs="Arial"/>
          <w:sz w:val="24"/>
          <w:szCs w:val="24"/>
        </w:rPr>
        <w:t xml:space="preserve"> de </w:t>
      </w:r>
      <w:r w:rsidR="00C42108">
        <w:rPr>
          <w:rFonts w:ascii="Arial" w:hAnsi="Arial" w:cs="Arial"/>
          <w:sz w:val="24"/>
          <w:szCs w:val="24"/>
        </w:rPr>
        <w:t>***** de ***** de dos mil quince (**/**/2015)</w:t>
      </w:r>
      <w:r w:rsidR="00785653">
        <w:rPr>
          <w:rFonts w:ascii="Arial" w:hAnsi="Arial" w:cs="Arial"/>
          <w:sz w:val="24"/>
          <w:szCs w:val="24"/>
        </w:rPr>
        <w:t xml:space="preserve">, en el Juicio de Nulidad </w:t>
      </w:r>
      <w:r w:rsidR="00C42108">
        <w:rPr>
          <w:rFonts w:ascii="Arial" w:hAnsi="Arial" w:cs="Arial"/>
          <w:sz w:val="24"/>
          <w:szCs w:val="24"/>
        </w:rPr>
        <w:t>***/2016</w:t>
      </w:r>
      <w:r w:rsidR="00785653">
        <w:rPr>
          <w:rFonts w:ascii="Arial" w:hAnsi="Arial" w:cs="Arial"/>
          <w:sz w:val="24"/>
          <w:szCs w:val="24"/>
        </w:rPr>
        <w:t xml:space="preserve">, </w:t>
      </w:r>
      <w:r w:rsidR="00FC1DFE">
        <w:rPr>
          <w:rFonts w:ascii="Arial" w:hAnsi="Arial" w:cs="Arial"/>
          <w:sz w:val="24"/>
          <w:szCs w:val="24"/>
        </w:rPr>
        <w:t>produce efectos retroactivos; por otra parte</w:t>
      </w:r>
      <w:r w:rsidR="00024A8B">
        <w:rPr>
          <w:rFonts w:ascii="Arial" w:hAnsi="Arial" w:cs="Arial"/>
          <w:sz w:val="24"/>
          <w:szCs w:val="24"/>
        </w:rPr>
        <w:t>,</w:t>
      </w:r>
      <w:r w:rsidR="00FC1DFE">
        <w:rPr>
          <w:rFonts w:ascii="Arial" w:hAnsi="Arial" w:cs="Arial"/>
          <w:sz w:val="24"/>
          <w:szCs w:val="24"/>
        </w:rPr>
        <w:t xml:space="preserve"> </w:t>
      </w:r>
      <w:r w:rsidR="00024A8B">
        <w:rPr>
          <w:rFonts w:ascii="Arial" w:hAnsi="Arial" w:cs="Arial"/>
          <w:sz w:val="24"/>
          <w:szCs w:val="24"/>
        </w:rPr>
        <w:t xml:space="preserve">de acuerdo a la teoría de los derechos adquiridos, el otorgamiento de una pensión está condicionado al cumplimiento de los requisitos establecidos en la norma, por lo que mientras estos no se cumplan, las pensiones constituyen una </w:t>
      </w:r>
      <w:r w:rsidR="00024A8B">
        <w:rPr>
          <w:rFonts w:ascii="Arial" w:hAnsi="Arial" w:cs="Arial"/>
          <w:sz w:val="24"/>
          <w:szCs w:val="24"/>
        </w:rPr>
        <w:lastRenderedPageBreak/>
        <w:t>expectativa de derecho, en el caso particular</w:t>
      </w:r>
      <w:r w:rsidR="00BB3615">
        <w:rPr>
          <w:rFonts w:ascii="Arial" w:hAnsi="Arial" w:cs="Arial"/>
          <w:sz w:val="24"/>
          <w:szCs w:val="24"/>
        </w:rPr>
        <w:t>,</w:t>
      </w:r>
      <w:r w:rsidR="00024A8B">
        <w:rPr>
          <w:rFonts w:ascii="Arial" w:hAnsi="Arial" w:cs="Arial"/>
          <w:sz w:val="24"/>
          <w:szCs w:val="24"/>
        </w:rPr>
        <w:t xml:space="preserve"> si desde el d</w:t>
      </w:r>
      <w:r w:rsidR="00BB3615">
        <w:rPr>
          <w:rFonts w:ascii="Arial" w:hAnsi="Arial" w:cs="Arial"/>
          <w:sz w:val="24"/>
          <w:szCs w:val="24"/>
        </w:rPr>
        <w:t xml:space="preserve">ía </w:t>
      </w:r>
      <w:r w:rsidR="005F4008">
        <w:rPr>
          <w:rFonts w:ascii="Arial" w:hAnsi="Arial" w:cs="Arial"/>
          <w:sz w:val="24"/>
          <w:szCs w:val="24"/>
        </w:rPr>
        <w:t>***** de ***** de dos mil trece (**/**/2013)</w:t>
      </w:r>
      <w:r w:rsidR="00024A8B">
        <w:rPr>
          <w:rFonts w:ascii="Arial" w:hAnsi="Arial" w:cs="Arial"/>
          <w:sz w:val="24"/>
          <w:szCs w:val="24"/>
        </w:rPr>
        <w:t xml:space="preserve"> fue otorgada pensión por jubilación en favor del actor </w:t>
      </w:r>
      <w:r w:rsidR="005F4008">
        <w:rPr>
          <w:rFonts w:ascii="Arial" w:hAnsi="Arial" w:cs="Arial"/>
          <w:sz w:val="24"/>
          <w:szCs w:val="24"/>
        </w:rPr>
        <w:t>***** ***** ***** *****</w:t>
      </w:r>
      <w:r w:rsidR="00024A8B">
        <w:rPr>
          <w:rFonts w:ascii="Arial" w:hAnsi="Arial" w:cs="Arial"/>
          <w:sz w:val="24"/>
          <w:szCs w:val="24"/>
        </w:rPr>
        <w:t xml:space="preserve">, a partir de esa fecha el derecho adquirido entro a su patrimonio, a su dominio o a su haber jurídico, dejando de ser una expectativa de derecho, </w:t>
      </w:r>
      <w:r w:rsidR="00BB3615">
        <w:rPr>
          <w:rFonts w:ascii="Arial" w:hAnsi="Arial" w:cs="Arial"/>
          <w:sz w:val="24"/>
          <w:szCs w:val="24"/>
        </w:rPr>
        <w:t xml:space="preserve">por lo que </w:t>
      </w:r>
      <w:r w:rsidR="00E5731E">
        <w:rPr>
          <w:rFonts w:ascii="Arial" w:hAnsi="Arial" w:cs="Arial"/>
          <w:sz w:val="24"/>
          <w:szCs w:val="24"/>
        </w:rPr>
        <w:t xml:space="preserve">de conformidad el numeral 208 fracción IV de la Ley de Procedimiento y </w:t>
      </w:r>
      <w:r w:rsidR="00326765">
        <w:rPr>
          <w:rFonts w:ascii="Arial" w:hAnsi="Arial" w:cs="Arial"/>
          <w:sz w:val="24"/>
          <w:szCs w:val="24"/>
        </w:rPr>
        <w:t xml:space="preserve">Justicia </w:t>
      </w:r>
      <w:r w:rsidR="00E5731E">
        <w:rPr>
          <w:rFonts w:ascii="Arial" w:hAnsi="Arial" w:cs="Arial"/>
          <w:sz w:val="24"/>
          <w:szCs w:val="24"/>
        </w:rPr>
        <w:t xml:space="preserve">Administrativa para el Estado de Oaxaca, </w:t>
      </w:r>
      <w:r w:rsidR="00BB3615">
        <w:rPr>
          <w:rFonts w:ascii="Arial" w:hAnsi="Arial" w:cs="Arial"/>
          <w:sz w:val="24"/>
          <w:szCs w:val="24"/>
        </w:rPr>
        <w:t xml:space="preserve">se declara </w:t>
      </w:r>
      <w:r w:rsidR="00E5731E">
        <w:rPr>
          <w:rFonts w:ascii="Arial" w:hAnsi="Arial" w:cs="Arial"/>
          <w:sz w:val="24"/>
          <w:szCs w:val="24"/>
        </w:rPr>
        <w:t xml:space="preserve">la </w:t>
      </w:r>
      <w:r w:rsidR="00E5731E" w:rsidRPr="00E5731E">
        <w:rPr>
          <w:rFonts w:ascii="Arial" w:hAnsi="Arial" w:cs="Arial"/>
          <w:b/>
          <w:sz w:val="24"/>
          <w:szCs w:val="24"/>
        </w:rPr>
        <w:t>ilegalidad</w:t>
      </w:r>
      <w:r w:rsidR="00A17D80">
        <w:rPr>
          <w:rFonts w:ascii="Arial" w:hAnsi="Arial" w:cs="Arial"/>
          <w:sz w:val="24"/>
          <w:szCs w:val="24"/>
        </w:rPr>
        <w:t xml:space="preserve"> de </w:t>
      </w:r>
      <w:r w:rsidR="00BB3615">
        <w:rPr>
          <w:rFonts w:ascii="Arial" w:hAnsi="Arial" w:cs="Arial"/>
          <w:sz w:val="24"/>
          <w:szCs w:val="24"/>
        </w:rPr>
        <w:t>los</w:t>
      </w:r>
      <w:r w:rsidR="00A17D80">
        <w:rPr>
          <w:rFonts w:ascii="Arial" w:hAnsi="Arial" w:cs="Arial"/>
          <w:sz w:val="24"/>
          <w:szCs w:val="24"/>
        </w:rPr>
        <w:t xml:space="preserve"> actos aquí </w:t>
      </w:r>
      <w:r w:rsidR="00E5731E">
        <w:rPr>
          <w:rFonts w:ascii="Arial" w:hAnsi="Arial" w:cs="Arial"/>
          <w:sz w:val="24"/>
          <w:szCs w:val="24"/>
        </w:rPr>
        <w:t>impugnado</w:t>
      </w:r>
      <w:r w:rsidR="00A17D80">
        <w:rPr>
          <w:rFonts w:ascii="Arial" w:hAnsi="Arial" w:cs="Arial"/>
          <w:sz w:val="24"/>
          <w:szCs w:val="24"/>
        </w:rPr>
        <w:t>s</w:t>
      </w:r>
      <w:r w:rsidR="00BB3615">
        <w:rPr>
          <w:rFonts w:ascii="Arial" w:hAnsi="Arial" w:cs="Arial"/>
          <w:sz w:val="24"/>
          <w:szCs w:val="24"/>
        </w:rPr>
        <w:t xml:space="preserve"> (acuerdo dictado con fecha </w:t>
      </w:r>
      <w:r w:rsidR="005F4008">
        <w:rPr>
          <w:rFonts w:ascii="Arial" w:hAnsi="Arial" w:cs="Arial"/>
          <w:sz w:val="24"/>
          <w:szCs w:val="24"/>
        </w:rPr>
        <w:t>***** de ***** de dos mil veintiuno (**/**/2021)</w:t>
      </w:r>
      <w:r w:rsidR="00BB3615">
        <w:rPr>
          <w:rFonts w:ascii="Arial" w:hAnsi="Arial" w:cs="Arial"/>
          <w:sz w:val="24"/>
          <w:szCs w:val="24"/>
        </w:rPr>
        <w:t xml:space="preserve"> por el Consejo Directivo de la Oficina de Pensiones del Estado de Oaxaca, contenido en el oficio número </w:t>
      </w:r>
      <w:r w:rsidR="005F4008">
        <w:rPr>
          <w:rFonts w:ascii="Arial" w:hAnsi="Arial" w:cs="Arial"/>
          <w:sz w:val="24"/>
          <w:szCs w:val="24"/>
        </w:rPr>
        <w:t>OP/DG/****/2021</w:t>
      </w:r>
      <w:r w:rsidR="00BB3615">
        <w:rPr>
          <w:rFonts w:ascii="Arial" w:hAnsi="Arial" w:cs="Arial"/>
          <w:sz w:val="24"/>
          <w:szCs w:val="24"/>
        </w:rPr>
        <w:t xml:space="preserve"> de fecha </w:t>
      </w:r>
      <w:r w:rsidR="005F4008">
        <w:rPr>
          <w:rFonts w:ascii="Arial" w:hAnsi="Arial" w:cs="Arial"/>
          <w:sz w:val="24"/>
          <w:szCs w:val="24"/>
        </w:rPr>
        <w:t>***** de ***** de dos mil veintiuno (**/**/2021)</w:t>
      </w:r>
      <w:r w:rsidR="00BB3615">
        <w:rPr>
          <w:rFonts w:ascii="Arial" w:hAnsi="Arial" w:cs="Arial"/>
          <w:sz w:val="24"/>
          <w:szCs w:val="24"/>
        </w:rPr>
        <w:t>, dictado por el Director General de la Oficina de  Pensiones)</w:t>
      </w:r>
      <w:r w:rsidR="00E5731E">
        <w:rPr>
          <w:rFonts w:ascii="Arial" w:hAnsi="Arial" w:cs="Arial"/>
          <w:sz w:val="24"/>
          <w:szCs w:val="24"/>
        </w:rPr>
        <w:t>, pues los hechos que lo</w:t>
      </w:r>
      <w:r w:rsidR="00326765">
        <w:rPr>
          <w:rFonts w:ascii="Arial" w:hAnsi="Arial" w:cs="Arial"/>
          <w:sz w:val="24"/>
          <w:szCs w:val="24"/>
        </w:rPr>
        <w:t>s</w:t>
      </w:r>
      <w:r w:rsidR="00E5731E">
        <w:rPr>
          <w:rFonts w:ascii="Arial" w:hAnsi="Arial" w:cs="Arial"/>
          <w:sz w:val="24"/>
          <w:szCs w:val="24"/>
        </w:rPr>
        <w:t xml:space="preserve"> motivaron fueron </w:t>
      </w:r>
      <w:r w:rsidR="00410DBD">
        <w:rPr>
          <w:rFonts w:ascii="Arial" w:hAnsi="Arial" w:cs="Arial"/>
          <w:sz w:val="24"/>
          <w:szCs w:val="24"/>
        </w:rPr>
        <w:t xml:space="preserve">apreciados de forma equivocada; por lo que se declara </w:t>
      </w:r>
      <w:r w:rsidR="00A17D80">
        <w:rPr>
          <w:rFonts w:ascii="Arial" w:hAnsi="Arial" w:cs="Arial"/>
          <w:sz w:val="24"/>
          <w:szCs w:val="24"/>
        </w:rPr>
        <w:t xml:space="preserve">su </w:t>
      </w:r>
      <w:r w:rsidR="00BB3EC5" w:rsidRPr="00BB3EC5">
        <w:rPr>
          <w:rFonts w:ascii="Arial" w:hAnsi="Arial" w:cs="Arial"/>
          <w:b/>
          <w:sz w:val="24"/>
          <w:szCs w:val="24"/>
        </w:rPr>
        <w:t>NULIDAD</w:t>
      </w:r>
      <w:r w:rsidR="00BB3EC5">
        <w:rPr>
          <w:rFonts w:ascii="Arial" w:hAnsi="Arial" w:cs="Arial"/>
          <w:sz w:val="24"/>
          <w:szCs w:val="24"/>
        </w:rPr>
        <w:t xml:space="preserve"> </w:t>
      </w:r>
      <w:r w:rsidR="00BB3EC5" w:rsidRPr="00BB3EC5">
        <w:rPr>
          <w:rFonts w:ascii="Arial" w:hAnsi="Arial" w:cs="Arial"/>
          <w:b/>
          <w:sz w:val="24"/>
          <w:szCs w:val="24"/>
        </w:rPr>
        <w:t>PARA EL EFECTO</w:t>
      </w:r>
      <w:r w:rsidR="00A17D80">
        <w:rPr>
          <w:rFonts w:ascii="Arial" w:hAnsi="Arial" w:cs="Arial"/>
          <w:sz w:val="24"/>
          <w:szCs w:val="24"/>
        </w:rPr>
        <w:t xml:space="preserve"> de que el Consejo Directivo de la Oficina de Pensiones del Estado de Oaxaca</w:t>
      </w:r>
      <w:r w:rsidR="00326765">
        <w:rPr>
          <w:rFonts w:ascii="Arial" w:hAnsi="Arial" w:cs="Arial"/>
          <w:sz w:val="24"/>
          <w:szCs w:val="24"/>
        </w:rPr>
        <w:t>,</w:t>
      </w:r>
      <w:r w:rsidR="00A17D80">
        <w:rPr>
          <w:rFonts w:ascii="Arial" w:hAnsi="Arial" w:cs="Arial"/>
          <w:sz w:val="24"/>
          <w:szCs w:val="24"/>
        </w:rPr>
        <w:t xml:space="preserve"> dic</w:t>
      </w:r>
      <w:r w:rsidR="00AD66A1">
        <w:rPr>
          <w:rFonts w:ascii="Arial" w:hAnsi="Arial" w:cs="Arial"/>
          <w:sz w:val="24"/>
          <w:szCs w:val="24"/>
        </w:rPr>
        <w:t>t</w:t>
      </w:r>
      <w:r w:rsidR="00A17D80">
        <w:rPr>
          <w:rFonts w:ascii="Arial" w:hAnsi="Arial" w:cs="Arial"/>
          <w:sz w:val="24"/>
          <w:szCs w:val="24"/>
        </w:rPr>
        <w:t>e nuevo acuerdo</w:t>
      </w:r>
      <w:r w:rsidR="00326765">
        <w:rPr>
          <w:rFonts w:ascii="Arial" w:hAnsi="Arial" w:cs="Arial"/>
          <w:sz w:val="24"/>
          <w:szCs w:val="24"/>
        </w:rPr>
        <w:t>,</w:t>
      </w:r>
      <w:r w:rsidR="00A17D80">
        <w:rPr>
          <w:rFonts w:ascii="Arial" w:hAnsi="Arial" w:cs="Arial"/>
          <w:sz w:val="24"/>
          <w:szCs w:val="24"/>
        </w:rPr>
        <w:t xml:space="preserve"> en el que ordene el pago retroactivo de las prestaciones contenidas en el art</w:t>
      </w:r>
      <w:r w:rsidR="00CB23CD">
        <w:rPr>
          <w:rFonts w:ascii="Arial" w:hAnsi="Arial" w:cs="Arial"/>
          <w:sz w:val="24"/>
          <w:szCs w:val="24"/>
        </w:rPr>
        <w:t>ículo 5</w:t>
      </w:r>
      <w:r w:rsidR="00A17D80">
        <w:rPr>
          <w:rFonts w:ascii="Arial" w:hAnsi="Arial" w:cs="Arial"/>
          <w:sz w:val="24"/>
          <w:szCs w:val="24"/>
        </w:rPr>
        <w:t xml:space="preserve">4 fracción I de la Ley de Pensiones para los </w:t>
      </w:r>
      <w:r w:rsidR="00326765">
        <w:rPr>
          <w:rFonts w:ascii="Arial" w:hAnsi="Arial" w:cs="Arial"/>
          <w:sz w:val="24"/>
          <w:szCs w:val="24"/>
        </w:rPr>
        <w:t xml:space="preserve">Trabajadores </w:t>
      </w:r>
      <w:r w:rsidR="00A17D80">
        <w:rPr>
          <w:rFonts w:ascii="Arial" w:hAnsi="Arial" w:cs="Arial"/>
          <w:sz w:val="24"/>
          <w:szCs w:val="24"/>
        </w:rPr>
        <w:t xml:space="preserve">del Gobierno del Estado de Oaxaca, en favor del actor </w:t>
      </w:r>
      <w:r w:rsidR="005F4008">
        <w:rPr>
          <w:rFonts w:ascii="Arial" w:hAnsi="Arial" w:cs="Arial"/>
          <w:sz w:val="24"/>
          <w:szCs w:val="24"/>
        </w:rPr>
        <w:t>***** ***** ***** *****</w:t>
      </w:r>
      <w:r w:rsidR="00A17D80">
        <w:rPr>
          <w:rFonts w:ascii="Arial" w:hAnsi="Arial" w:cs="Arial"/>
          <w:sz w:val="24"/>
          <w:szCs w:val="24"/>
        </w:rPr>
        <w:t xml:space="preserve">, del periodo comprendido de </w:t>
      </w:r>
      <w:r w:rsidR="00910C5A">
        <w:rPr>
          <w:rFonts w:ascii="Arial" w:hAnsi="Arial" w:cs="Arial"/>
          <w:sz w:val="24"/>
          <w:szCs w:val="24"/>
        </w:rPr>
        <w:t>junio de dos mil catorce (06</w:t>
      </w:r>
      <w:r w:rsidR="00A17D80">
        <w:rPr>
          <w:rFonts w:ascii="Arial" w:hAnsi="Arial" w:cs="Arial"/>
          <w:sz w:val="24"/>
          <w:szCs w:val="24"/>
        </w:rPr>
        <w:t>/2014), a octubre de dos mil diecinueve (10/2019)</w:t>
      </w:r>
      <w:r w:rsidR="00C77BC7">
        <w:rPr>
          <w:rFonts w:ascii="Arial" w:hAnsi="Arial" w:cs="Arial"/>
          <w:sz w:val="24"/>
          <w:szCs w:val="24"/>
        </w:rPr>
        <w:t>; en el entendido que esta sentencia se tendrá por cumplida hasta que la autoridad demandada</w:t>
      </w:r>
      <w:r w:rsidR="00326765">
        <w:rPr>
          <w:rFonts w:ascii="Arial" w:hAnsi="Arial" w:cs="Arial"/>
          <w:sz w:val="24"/>
          <w:szCs w:val="24"/>
        </w:rPr>
        <w:t xml:space="preserve"> Director General de la Oficina de Pensiones del Gobierno del Estado de Oaxaca,</w:t>
      </w:r>
      <w:r w:rsidR="00C77BC7">
        <w:rPr>
          <w:rFonts w:ascii="Arial" w:hAnsi="Arial" w:cs="Arial"/>
          <w:sz w:val="24"/>
          <w:szCs w:val="24"/>
        </w:rPr>
        <w:t xml:space="preserve"> justifique el pago antes ordenado; lo anterior de conformidad con lo dispuesto en los artículos 208 fracción IV y 209, ambos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58713166" w:rsidR="00413791" w:rsidRDefault="00413791" w:rsidP="00413791">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w:t>
      </w:r>
      <w:r w:rsidR="00905852">
        <w:rPr>
          <w:rFonts w:ascii="Arial" w:hAnsi="Arial" w:cs="Arial"/>
          <w:sz w:val="24"/>
          <w:szCs w:val="24"/>
        </w:rPr>
        <w:t xml:space="preserve"> </w:t>
      </w:r>
      <w:r w:rsidR="00905852" w:rsidRPr="00905852">
        <w:rPr>
          <w:rFonts w:ascii="Arial" w:hAnsi="Arial" w:cs="Arial"/>
          <w:b/>
          <w:sz w:val="24"/>
          <w:szCs w:val="24"/>
        </w:rPr>
        <w:t>NULIDAD</w:t>
      </w:r>
      <w:r w:rsidR="00AC7534">
        <w:rPr>
          <w:rFonts w:ascii="Arial" w:hAnsi="Arial" w:cs="Arial"/>
          <w:sz w:val="24"/>
          <w:szCs w:val="24"/>
        </w:rPr>
        <w:t xml:space="preserve"> </w:t>
      </w:r>
      <w:r w:rsidR="00784A1C">
        <w:rPr>
          <w:rFonts w:ascii="Arial" w:hAnsi="Arial" w:cs="Arial"/>
          <w:sz w:val="24"/>
          <w:szCs w:val="24"/>
        </w:rPr>
        <w:t xml:space="preserve">del acuerdo dictado con fecha </w:t>
      </w:r>
      <w:r w:rsidR="005F4008">
        <w:rPr>
          <w:rFonts w:ascii="Arial" w:hAnsi="Arial" w:cs="Arial"/>
          <w:sz w:val="24"/>
          <w:szCs w:val="24"/>
        </w:rPr>
        <w:t>***** de ***** de dos mil veintiuno (**/**/2021)</w:t>
      </w:r>
      <w:r w:rsidR="00784A1C">
        <w:rPr>
          <w:rFonts w:ascii="Arial" w:hAnsi="Arial" w:cs="Arial"/>
          <w:sz w:val="24"/>
          <w:szCs w:val="24"/>
        </w:rPr>
        <w:t xml:space="preserve"> por el Consejo Directivo de la </w:t>
      </w:r>
      <w:r w:rsidR="00784A1C">
        <w:rPr>
          <w:rFonts w:ascii="Arial" w:hAnsi="Arial" w:cs="Arial"/>
          <w:sz w:val="24"/>
          <w:szCs w:val="24"/>
        </w:rPr>
        <w:lastRenderedPageBreak/>
        <w:t xml:space="preserve">Oficina de Pensiones del Estado de Oaxaca, contenido en el oficio número </w:t>
      </w:r>
      <w:r w:rsidR="005F4008">
        <w:rPr>
          <w:rFonts w:ascii="Arial" w:hAnsi="Arial" w:cs="Arial"/>
          <w:sz w:val="24"/>
          <w:szCs w:val="24"/>
        </w:rPr>
        <w:t>OP/DG/****/2021</w:t>
      </w:r>
      <w:r w:rsidR="00784A1C">
        <w:rPr>
          <w:rFonts w:ascii="Arial" w:hAnsi="Arial" w:cs="Arial"/>
          <w:sz w:val="24"/>
          <w:szCs w:val="24"/>
        </w:rPr>
        <w:t xml:space="preserve"> de fecha </w:t>
      </w:r>
      <w:r w:rsidR="005F4008">
        <w:rPr>
          <w:rFonts w:ascii="Arial" w:hAnsi="Arial" w:cs="Arial"/>
          <w:sz w:val="24"/>
          <w:szCs w:val="24"/>
        </w:rPr>
        <w:t>***** de ***** de dos mil veintiuno (**/**/2021)</w:t>
      </w:r>
      <w:r w:rsidR="00784A1C">
        <w:rPr>
          <w:rFonts w:ascii="Arial" w:hAnsi="Arial" w:cs="Arial"/>
          <w:sz w:val="24"/>
          <w:szCs w:val="24"/>
        </w:rPr>
        <w:t xml:space="preserve"> dictado por el Director General de la Oficina de  Pensiones, </w:t>
      </w:r>
      <w:r w:rsidR="00784A1C" w:rsidRPr="00BB3EC5">
        <w:rPr>
          <w:rFonts w:ascii="Arial" w:hAnsi="Arial" w:cs="Arial"/>
          <w:b/>
          <w:sz w:val="24"/>
          <w:szCs w:val="24"/>
        </w:rPr>
        <w:t>PARA EL EFECTO</w:t>
      </w:r>
      <w:r w:rsidR="00784A1C">
        <w:rPr>
          <w:rFonts w:ascii="Arial" w:hAnsi="Arial" w:cs="Arial"/>
          <w:sz w:val="24"/>
          <w:szCs w:val="24"/>
        </w:rPr>
        <w:t xml:space="preserve"> de que el Consejo Directivo de la Oficina de Pensiones del Estado de Oaxaca, dic</w:t>
      </w:r>
      <w:r w:rsidR="00AD66A1">
        <w:rPr>
          <w:rFonts w:ascii="Arial" w:hAnsi="Arial" w:cs="Arial"/>
          <w:sz w:val="24"/>
          <w:szCs w:val="24"/>
        </w:rPr>
        <w:t>t</w:t>
      </w:r>
      <w:r w:rsidR="00784A1C">
        <w:rPr>
          <w:rFonts w:ascii="Arial" w:hAnsi="Arial" w:cs="Arial"/>
          <w:sz w:val="24"/>
          <w:szCs w:val="24"/>
        </w:rPr>
        <w:t>e nuevo acuerdo, en el que ordene el pago retroactivo de las prestaciones contenidas en el art</w:t>
      </w:r>
      <w:r w:rsidR="00CB23CD">
        <w:rPr>
          <w:rFonts w:ascii="Arial" w:hAnsi="Arial" w:cs="Arial"/>
          <w:sz w:val="24"/>
          <w:szCs w:val="24"/>
        </w:rPr>
        <w:t>ículo 5</w:t>
      </w:r>
      <w:r w:rsidR="00784A1C">
        <w:rPr>
          <w:rFonts w:ascii="Arial" w:hAnsi="Arial" w:cs="Arial"/>
          <w:sz w:val="24"/>
          <w:szCs w:val="24"/>
        </w:rPr>
        <w:t xml:space="preserve">4 fracción I de la Ley de Pensiones para los Trabajadores del Gobierno del Estado de Oaxaca, en favor del actor </w:t>
      </w:r>
      <w:r w:rsidR="005F4008">
        <w:rPr>
          <w:rFonts w:ascii="Arial" w:hAnsi="Arial" w:cs="Arial"/>
          <w:sz w:val="24"/>
          <w:szCs w:val="24"/>
        </w:rPr>
        <w:t>***** ***** ***** *****</w:t>
      </w:r>
      <w:r w:rsidR="00784A1C">
        <w:rPr>
          <w:rFonts w:ascii="Arial" w:hAnsi="Arial" w:cs="Arial"/>
          <w:sz w:val="24"/>
          <w:szCs w:val="24"/>
        </w:rPr>
        <w:t xml:space="preserve">, del periodo comprendido de </w:t>
      </w:r>
      <w:r w:rsidR="005E3A5C">
        <w:rPr>
          <w:rFonts w:ascii="Arial" w:hAnsi="Arial" w:cs="Arial"/>
          <w:sz w:val="24"/>
          <w:szCs w:val="24"/>
        </w:rPr>
        <w:t>junio de dos mil catorce (06</w:t>
      </w:r>
      <w:r w:rsidR="00784A1C">
        <w:rPr>
          <w:rFonts w:ascii="Arial" w:hAnsi="Arial" w:cs="Arial"/>
          <w:sz w:val="24"/>
          <w:szCs w:val="24"/>
        </w:rPr>
        <w:t>/2014), a octubre de dos mil diecinueve (10/2019); en el entendido que esta sentencia se tendrá por cumplida hasta que la autoridad demandada Director General de la Oficina de Pensiones del Gobierno del Estado de Oaxaca, justifique el pago antes ordenado;</w:t>
      </w:r>
      <w:r>
        <w:rPr>
          <w:rFonts w:ascii="Arial" w:hAnsi="Arial" w:cs="Arial"/>
          <w:sz w:val="24"/>
          <w:szCs w:val="24"/>
        </w:rPr>
        <w:t xml:space="preserve"> lo anterior en términos precisados en el considerando SEXTO de esta resolución. - - - - - </w:t>
      </w:r>
      <w:r w:rsidR="0043315D">
        <w:rPr>
          <w:rFonts w:ascii="Arial" w:hAnsi="Arial" w:cs="Arial"/>
          <w:sz w:val="24"/>
          <w:szCs w:val="24"/>
        </w:rPr>
        <w:t xml:space="preserve">- - - - - - - - - - - - - - - - - - - - - - - - - - - - - - - - - - - - - - </w:t>
      </w:r>
    </w:p>
    <w:p w14:paraId="7B11FD40" w14:textId="00809809"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247186">
        <w:rPr>
          <w:rFonts w:ascii="Arial" w:hAnsi="Arial" w:cs="Arial"/>
          <w:sz w:val="24"/>
          <w:szCs w:val="24"/>
        </w:rPr>
        <w:t xml:space="preserve">- - - - - - - - - - - - - - - - - - - </w:t>
      </w:r>
    </w:p>
    <w:p w14:paraId="7C2D773C" w14:textId="333DBDC4"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8978B6">
        <w:rPr>
          <w:rFonts w:ascii="Arial" w:hAnsi="Arial" w:cs="Arial"/>
          <w:sz w:val="24"/>
          <w:szCs w:val="24"/>
        </w:rPr>
        <w:t>- - -</w:t>
      </w:r>
    </w:p>
    <w:sectPr w:rsidR="00EB0680" w:rsidRPr="0000129F" w:rsidSect="005F4008">
      <w:headerReference w:type="even" r:id="rId8"/>
      <w:headerReference w:type="default" r:id="rId9"/>
      <w:footerReference w:type="default" r:id="rId10"/>
      <w:headerReference w:type="first" r:id="rId11"/>
      <w:pgSz w:w="12240" w:h="20160" w:code="5"/>
      <w:pgMar w:top="851" w:right="1701" w:bottom="2410"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7B70B" w14:textId="77777777" w:rsidR="00A448B6" w:rsidRDefault="00A448B6" w:rsidP="007A5B5E">
      <w:pPr>
        <w:spacing w:after="0" w:line="240" w:lineRule="auto"/>
      </w:pPr>
      <w:r>
        <w:separator/>
      </w:r>
    </w:p>
  </w:endnote>
  <w:endnote w:type="continuationSeparator" w:id="0">
    <w:p w14:paraId="5A691AF9" w14:textId="77777777" w:rsidR="00A448B6" w:rsidRDefault="00A448B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20262152" w14:textId="77777777" w:rsidR="00A448B6" w:rsidRPr="007D2760" w:rsidRDefault="00A448B6"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A448B6" w:rsidRPr="00AC1B4C" w:rsidRDefault="00A448B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B2C17" w:rsidRPr="005B2C17">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A448B6" w:rsidRPr="00AC1B4C" w:rsidRDefault="00A448B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B2C17" w:rsidRPr="005B2C17">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ABC5D" w14:textId="77777777" w:rsidR="00A448B6" w:rsidRDefault="00A448B6" w:rsidP="007A5B5E">
      <w:pPr>
        <w:spacing w:after="0" w:line="240" w:lineRule="auto"/>
      </w:pPr>
      <w:r>
        <w:separator/>
      </w:r>
    </w:p>
  </w:footnote>
  <w:footnote w:type="continuationSeparator" w:id="0">
    <w:p w14:paraId="166A760E" w14:textId="77777777" w:rsidR="00A448B6" w:rsidRDefault="00A448B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1C8D3BFB" w:rsidR="00A448B6" w:rsidRDefault="005F4008">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142BB3C" wp14:editId="406EBB7D">
              <wp:simplePos x="0" y="0"/>
              <wp:positionH relativeFrom="rightMargin">
                <wp:posOffset>38100</wp:posOffset>
              </wp:positionH>
              <wp:positionV relativeFrom="paragraph">
                <wp:posOffset>4531995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CD78EAE" w14:textId="77777777" w:rsidR="008B5D50" w:rsidRPr="003B6E97" w:rsidRDefault="008B5D50" w:rsidP="008B5D5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AFC7A0" w14:textId="41C4254B" w:rsidR="005F4008" w:rsidRPr="003B6E97" w:rsidRDefault="005F4008" w:rsidP="005F400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142BB3C" id="_x0000_t202" coordsize="21600,21600" o:spt="202" path="m,l,21600r21600,l21600,xe">
              <v:stroke joinstyle="miter"/>
              <v:path gradientshapeok="t" o:connecttype="rect"/>
            </v:shapetype>
            <v:shape id="Cuadro de texto 3" o:spid="_x0000_s1026" type="#_x0000_t202" style="position:absolute;margin-left:3pt;margin-top:356.8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JbdLB7gAAAACQEAAA8AAABkcnMvZG93bnJldi54bWxMj8FOwzAQRO9I/IO1SFwQ&#10;dZpWSROyqRASCG6lVOXqxm4SYa+D7abh73FPcJyd1cybaj0ZzUblfG8JYT5LgClqrOypRdh9PN+v&#10;gPkgSAptSSH8KA/r+vqqEqW0Z3pX4za0LIaQLwVCF8JQcu6bThnhZ3ZQFL2jdUaEKF3LpRPnGG40&#10;T5Mk40b0FBs6MainTjVf25NBWC1fx0//ttjsm+yoi3CXjy/fDvH2Znp8ABbUFP6e4YIf0aGOTAd7&#10;IumZRsjikoCQzxc5sItfpPFyQCiyZQq8rvj/BfUvAAAA//8DAFBLAQItABQABgAIAAAAIQC2gziS&#10;/gAAAOEBAAATAAAAAAAAAAAAAAAAAAAAAABbQ29udGVudF9UeXBlc10ueG1sUEsBAi0AFAAGAAgA&#10;AAAhADj9If/WAAAAlAEAAAsAAAAAAAAAAAAAAAAALwEAAF9yZWxzLy5yZWxzUEsBAi0AFAAGAAgA&#10;AAAhAI3ICtIWAgAALAQAAA4AAAAAAAAAAAAAAAAALgIAAGRycy9lMm9Eb2MueG1sUEsBAi0AFAAG&#10;AAgAAAAhAJbdLB7gAAAACQEAAA8AAAAAAAAAAAAAAAAAcAQAAGRycy9kb3ducmV2LnhtbFBLBQYA&#10;AAAABAAEAPMAAAB9BQAAAAA=&#10;">
              <v:textbox>
                <w:txbxContent>
                  <w:p w14:paraId="1CD78EAE" w14:textId="77777777" w:rsidR="008B5D50" w:rsidRPr="003B6E97" w:rsidRDefault="008B5D50" w:rsidP="008B5D5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2AFC7A0" w14:textId="41C4254B" w:rsidR="005F4008" w:rsidRPr="003B6E97" w:rsidRDefault="005F4008" w:rsidP="005F4008">
                    <w:pPr>
                      <w:jc w:val="both"/>
                      <w:rPr>
                        <w:rFonts w:ascii="Arial" w:hAnsi="Arial" w:cs="Arial"/>
                        <w:b/>
                      </w:rPr>
                    </w:pPr>
                  </w:p>
                </w:txbxContent>
              </v:textbox>
              <w10:wrap anchorx="margin"/>
            </v:shape>
          </w:pict>
        </mc:Fallback>
      </mc:AlternateContent>
    </w:r>
    <w:r w:rsidR="003D6C66">
      <w:rPr>
        <w:noProof/>
      </w:rPr>
      <w:pict w14:anchorId="4B8D0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529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D9DA4FF" w:rsidR="00A448B6" w:rsidRDefault="003D6C66" w:rsidP="002960E1">
    <w:pPr>
      <w:pStyle w:val="Encabezado"/>
      <w:jc w:val="right"/>
      <w:rPr>
        <w:rFonts w:ascii="Bookman Old Style" w:hAnsi="Bookman Old Style"/>
        <w:b/>
        <w:sz w:val="24"/>
        <w:szCs w:val="24"/>
      </w:rPr>
    </w:pPr>
    <w:r>
      <w:rPr>
        <w:rFonts w:ascii="Bookman Old Style" w:hAnsi="Bookman Old Style"/>
        <w:noProof/>
        <w:lang w:eastAsia="es-MX"/>
      </w:rPr>
      <w:pict w14:anchorId="23CFC1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529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448B6">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55C816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A448B6" w:rsidRDefault="00A448B6"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A448B6" w:rsidRDefault="00A448B6" w:rsidP="002960E1">
                    <w:r>
                      <w:rPr>
                        <w:noProof/>
                        <w:lang w:eastAsia="es-MX"/>
                      </w:rPr>
                      <w:drawing>
                        <wp:inline distT="0" distB="0" distL="0" distR="0" wp14:anchorId="36076274" wp14:editId="5458D920">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448B6" w:rsidRPr="003B6A65">
      <w:rPr>
        <w:rFonts w:ascii="Bookman Old Style" w:hAnsi="Bookman Old Style"/>
      </w:rPr>
      <w:t xml:space="preserve">JUICIO DE </w:t>
    </w:r>
    <w:r w:rsidR="00A448B6">
      <w:rPr>
        <w:rFonts w:ascii="Bookman Old Style" w:hAnsi="Bookman Old Style"/>
      </w:rPr>
      <w:t xml:space="preserve">NULIDAD </w:t>
    </w:r>
    <w:r w:rsidR="00A448B6">
      <w:rPr>
        <w:rFonts w:ascii="Bookman Old Style" w:hAnsi="Bookman Old Style"/>
        <w:b/>
        <w:sz w:val="24"/>
        <w:szCs w:val="24"/>
      </w:rPr>
      <w:t>0004</w:t>
    </w:r>
    <w:r w:rsidR="00A448B6" w:rsidRPr="00391F24">
      <w:rPr>
        <w:rFonts w:ascii="Bookman Old Style" w:hAnsi="Bookman Old Style"/>
        <w:b/>
        <w:sz w:val="24"/>
        <w:szCs w:val="24"/>
      </w:rPr>
      <w:t>/</w:t>
    </w:r>
    <w:r w:rsidR="00A448B6">
      <w:rPr>
        <w:rFonts w:ascii="Bookman Old Style" w:hAnsi="Bookman Old Style"/>
        <w:b/>
        <w:sz w:val="24"/>
        <w:szCs w:val="24"/>
      </w:rPr>
      <w:t>2022</w:t>
    </w:r>
  </w:p>
  <w:p w14:paraId="7043FFBA" w14:textId="6D53D440" w:rsidR="00A448B6" w:rsidRPr="00071C38" w:rsidRDefault="005F400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11977E2" wp14:editId="69711AD3">
              <wp:simplePos x="0" y="0"/>
              <wp:positionH relativeFrom="leftMargin">
                <wp:posOffset>200025</wp:posOffset>
              </wp:positionH>
              <wp:positionV relativeFrom="paragraph">
                <wp:posOffset>3430270</wp:posOffset>
              </wp:positionV>
              <wp:extent cx="1181100" cy="16097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609725"/>
                      </a:xfrm>
                      <a:prstGeom prst="rect">
                        <a:avLst/>
                      </a:prstGeom>
                      <a:solidFill>
                        <a:srgbClr val="FFFFFF"/>
                      </a:solidFill>
                      <a:ln w="9525">
                        <a:solidFill>
                          <a:srgbClr val="000000"/>
                        </a:solidFill>
                        <a:miter lim="800000"/>
                        <a:headEnd/>
                        <a:tailEnd/>
                      </a:ln>
                    </wps:spPr>
                    <wps:txbx>
                      <w:txbxContent>
                        <w:p w14:paraId="786CBD9D" w14:textId="6CB9CB3A" w:rsidR="005F4008" w:rsidRPr="003B6E97" w:rsidRDefault="005F4008" w:rsidP="008B5D5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sidR="008B5D50">
                            <w:rPr>
                              <w:rFonts w:ascii="Arial" w:hAnsi="Arial" w:cs="Arial"/>
                              <w:b/>
                            </w:rPr>
                            <w:t>61</w:t>
                          </w:r>
                          <w:r w:rsidRPr="003B6E97">
                            <w:rPr>
                              <w:rFonts w:ascii="Arial" w:hAnsi="Arial" w:cs="Arial"/>
                              <w:b/>
                            </w:rPr>
                            <w:t xml:space="preserve"> de la LTAIP</w:t>
                          </w:r>
                          <w:r w:rsidR="008B5D50">
                            <w:rPr>
                              <w:rFonts w:ascii="Arial" w:hAnsi="Arial" w:cs="Arial"/>
                              <w:b/>
                            </w:rPr>
                            <w:t>BG</w:t>
                          </w:r>
                          <w:r w:rsidRPr="003B6E97">
                            <w:rPr>
                              <w:rFonts w:ascii="Arial" w:hAnsi="Arial" w:cs="Arial"/>
                              <w:b/>
                            </w:rPr>
                            <w:t>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1977E2" id="_x0000_t202" coordsize="21600,21600" o:spt="202" path="m,l,21600r21600,l21600,xe">
              <v:stroke joinstyle="miter"/>
              <v:path gradientshapeok="t" o:connecttype="rect"/>
            </v:shapetype>
            <v:shape id="Cuadro de texto 5" o:spid="_x0000_s1028" type="#_x0000_t202" style="position:absolute;left:0;text-align:left;margin-left:15.75pt;margin-top:270.1pt;width:93pt;height:126.7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RGQIAADMEAAAOAAAAZHJzL2Uyb0RvYy54bWysU9tu2zAMfR+wfxD0vtgOkrYx4hRdugwD&#10;ugvQ7QMUWY6FyaJGKbGzrx8lp2l2wR6G+UEQTeqQPDxc3g6dYQeFXoOteDHJOVNWQq3truJfPm9e&#10;3XDmg7C1MGBVxY/K89vVyxfL3pVqCi2YWiEjEOvL3lW8DcGVWeZlqzrhJ+CUJWcD2IlAJu6yGkVP&#10;6J3Jpnl+lfWAtUOQynv6ez86+SrhN42S4WPTeBWYqTjVFtKJ6dzGM1stRblD4VotT2WIf6iiE9pS&#10;0jPUvQiC7VH/BtVpieChCRMJXQZNo6VKPVA3Rf5LN4+tcCr1QuR4d6bJ/z9Y+eHw6D4hC8NrGGiA&#10;qQnvHkB+9czCuhV2p+4QoW+VqClxESnLeufL09NItS99BNn276GmIYt9gAQ0NNhFVqhPRug0gOOZ&#10;dDUEJmPK4qYocnJJ8hVX+eJ6Ok85RPn03KEPbxV0LF4qjjTVBC8ODz7EckT5FBKzeTC63mhjkoG7&#10;7dogOwhSwCZ9J/SfwoxlfcUXc8r9d4g8fX+C6HQgKRvdVfzmHCTKyNsbWyehBaHNeKeSjT0RGbkb&#10;WQzDdmC6rvg0Joi8bqE+ErMIo3Jp0+jSAn7nrCfVVtx/2wtUnJl3lqazKGazKPNkzObXUzLw0rO9&#10;9AgrCarigbPxug7jauwd6l1LmUY9WLijiTY6cf1c1al8UmYawWmLovQv7RT1vOurHwAAAP//AwBQ&#10;SwMEFAAGAAgAAAAhADN95RvhAAAACgEAAA8AAABkcnMvZG93bnJldi54bWxMj8tOwzAQRfdI/IM1&#10;SGwQdR5t04ZMKoQEgh20FWzdeJpE+BFsNw1/j1nBcmaO7pxbbSat2EjO99YgpLMEGJnGyt60CPvd&#10;4+0KmA/CSKGsIYRv8rCpLy8qUUp7Nm80bkPLYojxpUDoQhhKzn3TkRZ+Zgcy8Xa0TosQR9dy6cQ5&#10;hmvFsyRZci16Ez90YqCHjprP7UkjrObP44d/yV/fm+VRrcNNMT59OcTrq+n+DligKfzB8Ksf1aGO&#10;Tgd7MtIzhZCni0giLOZJBiwCWVrEzQGhWOcF8Lri/yvUPwAAAP//AwBQSwECLQAUAAYACAAAACEA&#10;toM4kv4AAADhAQAAEwAAAAAAAAAAAAAAAAAAAAAAW0NvbnRlbnRfVHlwZXNdLnhtbFBLAQItABQA&#10;BgAIAAAAIQA4/SH/1gAAAJQBAAALAAAAAAAAAAAAAAAAAC8BAABfcmVscy8ucmVsc1BLAQItABQA&#10;BgAIAAAAIQDvkZ+RGQIAADMEAAAOAAAAAAAAAAAAAAAAAC4CAABkcnMvZTJvRG9jLnhtbFBLAQIt&#10;ABQABgAIAAAAIQAzfeUb4QAAAAoBAAAPAAAAAAAAAAAAAAAAAHMEAABkcnMvZG93bnJldi54bWxQ&#10;SwUGAAAAAAQABADzAAAAgQUAAAAA&#10;">
              <v:textbox>
                <w:txbxContent>
                  <w:p w14:paraId="786CBD9D" w14:textId="6CB9CB3A" w:rsidR="005F4008" w:rsidRPr="003B6E97" w:rsidRDefault="005F4008" w:rsidP="008B5D5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sidR="008B5D50">
                      <w:rPr>
                        <w:rFonts w:ascii="Arial" w:hAnsi="Arial" w:cs="Arial"/>
                        <w:b/>
                      </w:rPr>
                      <w:t>61</w:t>
                    </w:r>
                    <w:r w:rsidRPr="003B6E97">
                      <w:rPr>
                        <w:rFonts w:ascii="Arial" w:hAnsi="Arial" w:cs="Arial"/>
                        <w:b/>
                      </w:rPr>
                      <w:t xml:space="preserve"> de la LTAIP</w:t>
                    </w:r>
                    <w:r w:rsidR="008B5D50">
                      <w:rPr>
                        <w:rFonts w:ascii="Arial" w:hAnsi="Arial" w:cs="Arial"/>
                        <w:b/>
                      </w:rPr>
                      <w:t>BG</w:t>
                    </w:r>
                    <w:r w:rsidRPr="003B6E97">
                      <w:rPr>
                        <w:rFonts w:ascii="Arial" w:hAnsi="Arial" w:cs="Arial"/>
                        <w:b/>
                      </w:rPr>
                      <w:t>EO.</w:t>
                    </w:r>
                  </w:p>
                </w:txbxContent>
              </v:textbox>
              <w10:wrap anchorx="margin"/>
            </v:shape>
          </w:pict>
        </mc:Fallback>
      </mc:AlternateContent>
    </w:r>
    <w:r w:rsidR="00A448B6"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34D3E90" w:rsidR="00A448B6" w:rsidRDefault="003D6C66">
    <w:pPr>
      <w:pStyle w:val="Encabezado"/>
    </w:pPr>
    <w:r>
      <w:rPr>
        <w:noProof/>
      </w:rPr>
      <w:pict w14:anchorId="75660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529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3A07924"/>
    <w:multiLevelType w:val="hybridMultilevel"/>
    <w:tmpl w:val="778EDF3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704478652">
    <w:abstractNumId w:val="3"/>
  </w:num>
  <w:num w:numId="2" w16cid:durableId="1748645476">
    <w:abstractNumId w:val="2"/>
  </w:num>
  <w:num w:numId="3" w16cid:durableId="1041438455">
    <w:abstractNumId w:val="4"/>
  </w:num>
  <w:num w:numId="4" w16cid:durableId="766658466">
    <w:abstractNumId w:val="0"/>
  </w:num>
  <w:num w:numId="5" w16cid:durableId="1623028265">
    <w:abstractNumId w:val="5"/>
  </w:num>
  <w:num w:numId="6" w16cid:durableId="1331175866">
    <w:abstractNumId w:val="6"/>
  </w:num>
  <w:num w:numId="7" w16cid:durableId="911499837">
    <w:abstractNumId w:val="7"/>
  </w:num>
  <w:num w:numId="8" w16cid:durableId="734932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47CB"/>
    <w:rsid w:val="000054A2"/>
    <w:rsid w:val="00006E2A"/>
    <w:rsid w:val="000070AE"/>
    <w:rsid w:val="0000748D"/>
    <w:rsid w:val="00007B51"/>
    <w:rsid w:val="00010528"/>
    <w:rsid w:val="00010732"/>
    <w:rsid w:val="000109E4"/>
    <w:rsid w:val="000125A9"/>
    <w:rsid w:val="00012762"/>
    <w:rsid w:val="00012D64"/>
    <w:rsid w:val="0001302A"/>
    <w:rsid w:val="000150F0"/>
    <w:rsid w:val="0002020F"/>
    <w:rsid w:val="00020339"/>
    <w:rsid w:val="000214C8"/>
    <w:rsid w:val="00021D33"/>
    <w:rsid w:val="000227D0"/>
    <w:rsid w:val="00022D97"/>
    <w:rsid w:val="00023964"/>
    <w:rsid w:val="00024046"/>
    <w:rsid w:val="0002489A"/>
    <w:rsid w:val="00024A8B"/>
    <w:rsid w:val="00025216"/>
    <w:rsid w:val="000252F9"/>
    <w:rsid w:val="000265CB"/>
    <w:rsid w:val="000268AE"/>
    <w:rsid w:val="00032755"/>
    <w:rsid w:val="00033A92"/>
    <w:rsid w:val="00034A10"/>
    <w:rsid w:val="000364B3"/>
    <w:rsid w:val="00037568"/>
    <w:rsid w:val="000378BA"/>
    <w:rsid w:val="00037AFB"/>
    <w:rsid w:val="000400C0"/>
    <w:rsid w:val="00041042"/>
    <w:rsid w:val="000418A4"/>
    <w:rsid w:val="00042BD6"/>
    <w:rsid w:val="00043617"/>
    <w:rsid w:val="00043943"/>
    <w:rsid w:val="00043B28"/>
    <w:rsid w:val="00045647"/>
    <w:rsid w:val="00047223"/>
    <w:rsid w:val="00050977"/>
    <w:rsid w:val="00052B0A"/>
    <w:rsid w:val="00054606"/>
    <w:rsid w:val="00054D70"/>
    <w:rsid w:val="00054DF6"/>
    <w:rsid w:val="00056EBB"/>
    <w:rsid w:val="00056EEE"/>
    <w:rsid w:val="000575BB"/>
    <w:rsid w:val="000606E5"/>
    <w:rsid w:val="00060A65"/>
    <w:rsid w:val="0006273F"/>
    <w:rsid w:val="00062DC6"/>
    <w:rsid w:val="00065979"/>
    <w:rsid w:val="00066A1F"/>
    <w:rsid w:val="000679B2"/>
    <w:rsid w:val="00067DE1"/>
    <w:rsid w:val="00073453"/>
    <w:rsid w:val="00073DA8"/>
    <w:rsid w:val="000740B4"/>
    <w:rsid w:val="00075B2A"/>
    <w:rsid w:val="0007623E"/>
    <w:rsid w:val="00080379"/>
    <w:rsid w:val="00081420"/>
    <w:rsid w:val="0008431D"/>
    <w:rsid w:val="00084FF9"/>
    <w:rsid w:val="00085C5D"/>
    <w:rsid w:val="00086629"/>
    <w:rsid w:val="00087D42"/>
    <w:rsid w:val="000920FC"/>
    <w:rsid w:val="00092B13"/>
    <w:rsid w:val="00094496"/>
    <w:rsid w:val="000971FD"/>
    <w:rsid w:val="000A1953"/>
    <w:rsid w:val="000A3141"/>
    <w:rsid w:val="000A3C52"/>
    <w:rsid w:val="000A3F61"/>
    <w:rsid w:val="000A5809"/>
    <w:rsid w:val="000A712A"/>
    <w:rsid w:val="000A749A"/>
    <w:rsid w:val="000A76A2"/>
    <w:rsid w:val="000A7D40"/>
    <w:rsid w:val="000A7EF7"/>
    <w:rsid w:val="000B07FD"/>
    <w:rsid w:val="000B174D"/>
    <w:rsid w:val="000B2F85"/>
    <w:rsid w:val="000B38F2"/>
    <w:rsid w:val="000B41EC"/>
    <w:rsid w:val="000B51EE"/>
    <w:rsid w:val="000B5202"/>
    <w:rsid w:val="000B5B85"/>
    <w:rsid w:val="000C1072"/>
    <w:rsid w:val="000C2D07"/>
    <w:rsid w:val="000C5A57"/>
    <w:rsid w:val="000D03A5"/>
    <w:rsid w:val="000D0E14"/>
    <w:rsid w:val="000D332F"/>
    <w:rsid w:val="000D6626"/>
    <w:rsid w:val="000D6D16"/>
    <w:rsid w:val="000D7002"/>
    <w:rsid w:val="000D7442"/>
    <w:rsid w:val="000E0164"/>
    <w:rsid w:val="000E38C0"/>
    <w:rsid w:val="000E3B74"/>
    <w:rsid w:val="000E43FC"/>
    <w:rsid w:val="000E7B24"/>
    <w:rsid w:val="000F2A5A"/>
    <w:rsid w:val="000F3A12"/>
    <w:rsid w:val="000F406C"/>
    <w:rsid w:val="000F495E"/>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12C"/>
    <w:rsid w:val="00111CA2"/>
    <w:rsid w:val="001130B3"/>
    <w:rsid w:val="0011343F"/>
    <w:rsid w:val="001138F8"/>
    <w:rsid w:val="00117552"/>
    <w:rsid w:val="00117886"/>
    <w:rsid w:val="00120FD2"/>
    <w:rsid w:val="00121484"/>
    <w:rsid w:val="001237D6"/>
    <w:rsid w:val="001239FF"/>
    <w:rsid w:val="00124121"/>
    <w:rsid w:val="00124225"/>
    <w:rsid w:val="00124E09"/>
    <w:rsid w:val="0012674D"/>
    <w:rsid w:val="00131297"/>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4FAD"/>
    <w:rsid w:val="0016706C"/>
    <w:rsid w:val="00167A1B"/>
    <w:rsid w:val="001721C6"/>
    <w:rsid w:val="00172912"/>
    <w:rsid w:val="00173C5C"/>
    <w:rsid w:val="00174864"/>
    <w:rsid w:val="00174AD4"/>
    <w:rsid w:val="001770F1"/>
    <w:rsid w:val="001771FB"/>
    <w:rsid w:val="00182700"/>
    <w:rsid w:val="00184097"/>
    <w:rsid w:val="00184A54"/>
    <w:rsid w:val="00185A8C"/>
    <w:rsid w:val="00185D00"/>
    <w:rsid w:val="001866CE"/>
    <w:rsid w:val="00187B21"/>
    <w:rsid w:val="0019193E"/>
    <w:rsid w:val="00196D71"/>
    <w:rsid w:val="00197CCC"/>
    <w:rsid w:val="001A0FD6"/>
    <w:rsid w:val="001A273D"/>
    <w:rsid w:val="001A2E7B"/>
    <w:rsid w:val="001A3488"/>
    <w:rsid w:val="001A360C"/>
    <w:rsid w:val="001A420D"/>
    <w:rsid w:val="001A551E"/>
    <w:rsid w:val="001A7108"/>
    <w:rsid w:val="001A761C"/>
    <w:rsid w:val="001A7C13"/>
    <w:rsid w:val="001B0015"/>
    <w:rsid w:val="001B1D93"/>
    <w:rsid w:val="001B31AA"/>
    <w:rsid w:val="001B3EDE"/>
    <w:rsid w:val="001B57A9"/>
    <w:rsid w:val="001C0584"/>
    <w:rsid w:val="001C194C"/>
    <w:rsid w:val="001C27B8"/>
    <w:rsid w:val="001C2FEE"/>
    <w:rsid w:val="001C4D2B"/>
    <w:rsid w:val="001C581E"/>
    <w:rsid w:val="001D595D"/>
    <w:rsid w:val="001D7D72"/>
    <w:rsid w:val="001E0705"/>
    <w:rsid w:val="001E1253"/>
    <w:rsid w:val="001E28B8"/>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060"/>
    <w:rsid w:val="00210846"/>
    <w:rsid w:val="00211925"/>
    <w:rsid w:val="0021209A"/>
    <w:rsid w:val="002141F9"/>
    <w:rsid w:val="00215252"/>
    <w:rsid w:val="00215310"/>
    <w:rsid w:val="00215CFB"/>
    <w:rsid w:val="0022291D"/>
    <w:rsid w:val="00223701"/>
    <w:rsid w:val="00224193"/>
    <w:rsid w:val="00224B12"/>
    <w:rsid w:val="00225794"/>
    <w:rsid w:val="00225DD6"/>
    <w:rsid w:val="0022654A"/>
    <w:rsid w:val="002273C1"/>
    <w:rsid w:val="00227673"/>
    <w:rsid w:val="00227B0E"/>
    <w:rsid w:val="00230C37"/>
    <w:rsid w:val="00231BB4"/>
    <w:rsid w:val="002347F7"/>
    <w:rsid w:val="00236040"/>
    <w:rsid w:val="00237645"/>
    <w:rsid w:val="00237BFA"/>
    <w:rsid w:val="00242030"/>
    <w:rsid w:val="00242A10"/>
    <w:rsid w:val="00243840"/>
    <w:rsid w:val="00244832"/>
    <w:rsid w:val="0024563C"/>
    <w:rsid w:val="00245911"/>
    <w:rsid w:val="00245B7F"/>
    <w:rsid w:val="00247186"/>
    <w:rsid w:val="002476D8"/>
    <w:rsid w:val="002505F9"/>
    <w:rsid w:val="00250EDB"/>
    <w:rsid w:val="00251C7F"/>
    <w:rsid w:val="00256213"/>
    <w:rsid w:val="00257DDA"/>
    <w:rsid w:val="00260406"/>
    <w:rsid w:val="00261905"/>
    <w:rsid w:val="00261957"/>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A7F80"/>
    <w:rsid w:val="002B033F"/>
    <w:rsid w:val="002B047A"/>
    <w:rsid w:val="002B0582"/>
    <w:rsid w:val="002B0633"/>
    <w:rsid w:val="002B1091"/>
    <w:rsid w:val="002B14A6"/>
    <w:rsid w:val="002B2E19"/>
    <w:rsid w:val="002B7125"/>
    <w:rsid w:val="002B797C"/>
    <w:rsid w:val="002B7BD2"/>
    <w:rsid w:val="002C05D9"/>
    <w:rsid w:val="002C3F59"/>
    <w:rsid w:val="002C53F6"/>
    <w:rsid w:val="002C5E40"/>
    <w:rsid w:val="002D0034"/>
    <w:rsid w:val="002D049B"/>
    <w:rsid w:val="002D0A58"/>
    <w:rsid w:val="002D1C5C"/>
    <w:rsid w:val="002D3821"/>
    <w:rsid w:val="002D3EDA"/>
    <w:rsid w:val="002D41AF"/>
    <w:rsid w:val="002D4755"/>
    <w:rsid w:val="002D50CB"/>
    <w:rsid w:val="002E0A6B"/>
    <w:rsid w:val="002E0C00"/>
    <w:rsid w:val="002E1B26"/>
    <w:rsid w:val="002E2299"/>
    <w:rsid w:val="002E2D06"/>
    <w:rsid w:val="002E31EF"/>
    <w:rsid w:val="002E3E1F"/>
    <w:rsid w:val="002E4128"/>
    <w:rsid w:val="002E4589"/>
    <w:rsid w:val="002E45CD"/>
    <w:rsid w:val="002E6842"/>
    <w:rsid w:val="002E7960"/>
    <w:rsid w:val="002F02CC"/>
    <w:rsid w:val="002F0653"/>
    <w:rsid w:val="002F0DE0"/>
    <w:rsid w:val="002F173D"/>
    <w:rsid w:val="002F4152"/>
    <w:rsid w:val="002F510D"/>
    <w:rsid w:val="002F6838"/>
    <w:rsid w:val="002F7E67"/>
    <w:rsid w:val="002F7E96"/>
    <w:rsid w:val="00300D5A"/>
    <w:rsid w:val="00310B88"/>
    <w:rsid w:val="00314069"/>
    <w:rsid w:val="00315E00"/>
    <w:rsid w:val="003171EB"/>
    <w:rsid w:val="00321363"/>
    <w:rsid w:val="00321726"/>
    <w:rsid w:val="0032191E"/>
    <w:rsid w:val="003232EF"/>
    <w:rsid w:val="00323A0D"/>
    <w:rsid w:val="00324531"/>
    <w:rsid w:val="00325A17"/>
    <w:rsid w:val="0032672E"/>
    <w:rsid w:val="00326765"/>
    <w:rsid w:val="00327FE7"/>
    <w:rsid w:val="00331366"/>
    <w:rsid w:val="003328A1"/>
    <w:rsid w:val="00332968"/>
    <w:rsid w:val="00334280"/>
    <w:rsid w:val="003370E1"/>
    <w:rsid w:val="003416F3"/>
    <w:rsid w:val="0034172C"/>
    <w:rsid w:val="00341E59"/>
    <w:rsid w:val="00345B0C"/>
    <w:rsid w:val="0034623D"/>
    <w:rsid w:val="003464E0"/>
    <w:rsid w:val="003469BC"/>
    <w:rsid w:val="00351F2C"/>
    <w:rsid w:val="003525C9"/>
    <w:rsid w:val="003528A6"/>
    <w:rsid w:val="00354AAF"/>
    <w:rsid w:val="0035595B"/>
    <w:rsid w:val="0035713D"/>
    <w:rsid w:val="003605D0"/>
    <w:rsid w:val="00361C8D"/>
    <w:rsid w:val="00362621"/>
    <w:rsid w:val="00362B10"/>
    <w:rsid w:val="00362B9F"/>
    <w:rsid w:val="003646A8"/>
    <w:rsid w:val="0036559B"/>
    <w:rsid w:val="00365F83"/>
    <w:rsid w:val="00367074"/>
    <w:rsid w:val="00367CD8"/>
    <w:rsid w:val="00367E94"/>
    <w:rsid w:val="00370DDF"/>
    <w:rsid w:val="00372164"/>
    <w:rsid w:val="00372348"/>
    <w:rsid w:val="003730F1"/>
    <w:rsid w:val="003736B9"/>
    <w:rsid w:val="003739C0"/>
    <w:rsid w:val="00374199"/>
    <w:rsid w:val="00374EFB"/>
    <w:rsid w:val="00374F50"/>
    <w:rsid w:val="0037509C"/>
    <w:rsid w:val="00375885"/>
    <w:rsid w:val="00375B6F"/>
    <w:rsid w:val="003763B0"/>
    <w:rsid w:val="00376FD6"/>
    <w:rsid w:val="0037735A"/>
    <w:rsid w:val="00380AE1"/>
    <w:rsid w:val="0038398F"/>
    <w:rsid w:val="0038465F"/>
    <w:rsid w:val="00384D88"/>
    <w:rsid w:val="00385804"/>
    <w:rsid w:val="003869AD"/>
    <w:rsid w:val="00387429"/>
    <w:rsid w:val="00387568"/>
    <w:rsid w:val="00387F33"/>
    <w:rsid w:val="00390B3C"/>
    <w:rsid w:val="00390E64"/>
    <w:rsid w:val="0039171C"/>
    <w:rsid w:val="00391F24"/>
    <w:rsid w:val="00393A57"/>
    <w:rsid w:val="003941A2"/>
    <w:rsid w:val="0039484D"/>
    <w:rsid w:val="00394F81"/>
    <w:rsid w:val="00396F92"/>
    <w:rsid w:val="003A0854"/>
    <w:rsid w:val="003A19E0"/>
    <w:rsid w:val="003A257E"/>
    <w:rsid w:val="003A4548"/>
    <w:rsid w:val="003A489D"/>
    <w:rsid w:val="003A54A8"/>
    <w:rsid w:val="003A5730"/>
    <w:rsid w:val="003A6F4F"/>
    <w:rsid w:val="003A766C"/>
    <w:rsid w:val="003B1785"/>
    <w:rsid w:val="003B1E1B"/>
    <w:rsid w:val="003B24B8"/>
    <w:rsid w:val="003B3C3C"/>
    <w:rsid w:val="003B4F0A"/>
    <w:rsid w:val="003B54BB"/>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475"/>
    <w:rsid w:val="003F7700"/>
    <w:rsid w:val="003F7AB5"/>
    <w:rsid w:val="00400D7D"/>
    <w:rsid w:val="00401252"/>
    <w:rsid w:val="00402CA6"/>
    <w:rsid w:val="00403250"/>
    <w:rsid w:val="00406C4D"/>
    <w:rsid w:val="00407214"/>
    <w:rsid w:val="00410DBD"/>
    <w:rsid w:val="00412725"/>
    <w:rsid w:val="00413791"/>
    <w:rsid w:val="00413B0F"/>
    <w:rsid w:val="00413F61"/>
    <w:rsid w:val="00414063"/>
    <w:rsid w:val="00414D63"/>
    <w:rsid w:val="00415058"/>
    <w:rsid w:val="00415B61"/>
    <w:rsid w:val="004164DA"/>
    <w:rsid w:val="004168B9"/>
    <w:rsid w:val="00417991"/>
    <w:rsid w:val="00417AEB"/>
    <w:rsid w:val="00420019"/>
    <w:rsid w:val="004230C4"/>
    <w:rsid w:val="004256FC"/>
    <w:rsid w:val="0042675B"/>
    <w:rsid w:val="00427547"/>
    <w:rsid w:val="0043148E"/>
    <w:rsid w:val="004319A5"/>
    <w:rsid w:val="00431BB8"/>
    <w:rsid w:val="00432A10"/>
    <w:rsid w:val="0043315D"/>
    <w:rsid w:val="00433354"/>
    <w:rsid w:val="00433706"/>
    <w:rsid w:val="00433716"/>
    <w:rsid w:val="00434450"/>
    <w:rsid w:val="00434D4A"/>
    <w:rsid w:val="00434FEC"/>
    <w:rsid w:val="00440D9A"/>
    <w:rsid w:val="00440DC5"/>
    <w:rsid w:val="0044124C"/>
    <w:rsid w:val="00441C31"/>
    <w:rsid w:val="004424D7"/>
    <w:rsid w:val="00442B17"/>
    <w:rsid w:val="0044490A"/>
    <w:rsid w:val="00446E39"/>
    <w:rsid w:val="00452E13"/>
    <w:rsid w:val="00454AEC"/>
    <w:rsid w:val="0045584E"/>
    <w:rsid w:val="00455A8A"/>
    <w:rsid w:val="00456E66"/>
    <w:rsid w:val="00457534"/>
    <w:rsid w:val="00457F1F"/>
    <w:rsid w:val="0046188A"/>
    <w:rsid w:val="0046298F"/>
    <w:rsid w:val="00462D95"/>
    <w:rsid w:val="00463209"/>
    <w:rsid w:val="00464A4A"/>
    <w:rsid w:val="00465C4F"/>
    <w:rsid w:val="004667D8"/>
    <w:rsid w:val="00470598"/>
    <w:rsid w:val="004710FE"/>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73E"/>
    <w:rsid w:val="00493F4D"/>
    <w:rsid w:val="004943A0"/>
    <w:rsid w:val="004953B5"/>
    <w:rsid w:val="004953DE"/>
    <w:rsid w:val="004A0636"/>
    <w:rsid w:val="004A0969"/>
    <w:rsid w:val="004A0ACE"/>
    <w:rsid w:val="004A1711"/>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2CED"/>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334"/>
    <w:rsid w:val="004E3647"/>
    <w:rsid w:val="004E3B5E"/>
    <w:rsid w:val="004E3EF3"/>
    <w:rsid w:val="004E42B9"/>
    <w:rsid w:val="004E594A"/>
    <w:rsid w:val="004E6A61"/>
    <w:rsid w:val="004E6D38"/>
    <w:rsid w:val="004F0041"/>
    <w:rsid w:val="004F0602"/>
    <w:rsid w:val="004F162F"/>
    <w:rsid w:val="004F54A2"/>
    <w:rsid w:val="004F68EE"/>
    <w:rsid w:val="004F6F81"/>
    <w:rsid w:val="004F74B5"/>
    <w:rsid w:val="004F79FE"/>
    <w:rsid w:val="0050028A"/>
    <w:rsid w:val="00500F92"/>
    <w:rsid w:val="00501A39"/>
    <w:rsid w:val="00502478"/>
    <w:rsid w:val="00502589"/>
    <w:rsid w:val="00502D4F"/>
    <w:rsid w:val="00502DA7"/>
    <w:rsid w:val="00504FCD"/>
    <w:rsid w:val="005108C4"/>
    <w:rsid w:val="00510BB9"/>
    <w:rsid w:val="005129E0"/>
    <w:rsid w:val="00512B63"/>
    <w:rsid w:val="0051390F"/>
    <w:rsid w:val="005175B1"/>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5359"/>
    <w:rsid w:val="00536197"/>
    <w:rsid w:val="005362B4"/>
    <w:rsid w:val="00536DC3"/>
    <w:rsid w:val="00537CED"/>
    <w:rsid w:val="005401D7"/>
    <w:rsid w:val="0054198E"/>
    <w:rsid w:val="00541AB2"/>
    <w:rsid w:val="00542573"/>
    <w:rsid w:val="00542EDF"/>
    <w:rsid w:val="005431B7"/>
    <w:rsid w:val="00543854"/>
    <w:rsid w:val="00544394"/>
    <w:rsid w:val="00545ABC"/>
    <w:rsid w:val="0054798F"/>
    <w:rsid w:val="00550E48"/>
    <w:rsid w:val="00550E60"/>
    <w:rsid w:val="00553A79"/>
    <w:rsid w:val="00553A88"/>
    <w:rsid w:val="005544EF"/>
    <w:rsid w:val="00555EC8"/>
    <w:rsid w:val="00556420"/>
    <w:rsid w:val="005613DD"/>
    <w:rsid w:val="005650AD"/>
    <w:rsid w:val="0056582A"/>
    <w:rsid w:val="0056625C"/>
    <w:rsid w:val="00566511"/>
    <w:rsid w:val="005677CA"/>
    <w:rsid w:val="0056783C"/>
    <w:rsid w:val="00567A31"/>
    <w:rsid w:val="00570F93"/>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4E9"/>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3D0"/>
    <w:rsid w:val="005B2C17"/>
    <w:rsid w:val="005B3800"/>
    <w:rsid w:val="005B5100"/>
    <w:rsid w:val="005B63A5"/>
    <w:rsid w:val="005B6473"/>
    <w:rsid w:val="005B6C40"/>
    <w:rsid w:val="005C1975"/>
    <w:rsid w:val="005C4441"/>
    <w:rsid w:val="005C5DF2"/>
    <w:rsid w:val="005C641B"/>
    <w:rsid w:val="005C7798"/>
    <w:rsid w:val="005D01E0"/>
    <w:rsid w:val="005D0741"/>
    <w:rsid w:val="005D34D3"/>
    <w:rsid w:val="005D738D"/>
    <w:rsid w:val="005D7995"/>
    <w:rsid w:val="005E0299"/>
    <w:rsid w:val="005E0422"/>
    <w:rsid w:val="005E1297"/>
    <w:rsid w:val="005E1383"/>
    <w:rsid w:val="005E2538"/>
    <w:rsid w:val="005E34C0"/>
    <w:rsid w:val="005E3A5C"/>
    <w:rsid w:val="005E583E"/>
    <w:rsid w:val="005E68B5"/>
    <w:rsid w:val="005E6B1F"/>
    <w:rsid w:val="005E720D"/>
    <w:rsid w:val="005E7791"/>
    <w:rsid w:val="005E788E"/>
    <w:rsid w:val="005F0498"/>
    <w:rsid w:val="005F4008"/>
    <w:rsid w:val="005F4676"/>
    <w:rsid w:val="005F76E9"/>
    <w:rsid w:val="00602BEA"/>
    <w:rsid w:val="00604785"/>
    <w:rsid w:val="006050EC"/>
    <w:rsid w:val="00605FD1"/>
    <w:rsid w:val="00606556"/>
    <w:rsid w:val="0060689E"/>
    <w:rsid w:val="00606A66"/>
    <w:rsid w:val="006077DB"/>
    <w:rsid w:val="006078B5"/>
    <w:rsid w:val="00607F2F"/>
    <w:rsid w:val="00610311"/>
    <w:rsid w:val="00613139"/>
    <w:rsid w:val="00615AAB"/>
    <w:rsid w:val="006179D5"/>
    <w:rsid w:val="006206F2"/>
    <w:rsid w:val="00620884"/>
    <w:rsid w:val="006220CA"/>
    <w:rsid w:val="006224F4"/>
    <w:rsid w:val="006228E8"/>
    <w:rsid w:val="00622999"/>
    <w:rsid w:val="00623270"/>
    <w:rsid w:val="00626EF2"/>
    <w:rsid w:val="00627280"/>
    <w:rsid w:val="00631468"/>
    <w:rsid w:val="00631E6F"/>
    <w:rsid w:val="00631ECE"/>
    <w:rsid w:val="006330E9"/>
    <w:rsid w:val="006337B9"/>
    <w:rsid w:val="00633B84"/>
    <w:rsid w:val="006346C0"/>
    <w:rsid w:val="00635019"/>
    <w:rsid w:val="00635299"/>
    <w:rsid w:val="006365E4"/>
    <w:rsid w:val="00636647"/>
    <w:rsid w:val="0063702E"/>
    <w:rsid w:val="00640240"/>
    <w:rsid w:val="006406B1"/>
    <w:rsid w:val="00641999"/>
    <w:rsid w:val="00643848"/>
    <w:rsid w:val="00644003"/>
    <w:rsid w:val="00644DE0"/>
    <w:rsid w:val="006457C6"/>
    <w:rsid w:val="00650EEF"/>
    <w:rsid w:val="006532EB"/>
    <w:rsid w:val="00653A69"/>
    <w:rsid w:val="0065458C"/>
    <w:rsid w:val="00655524"/>
    <w:rsid w:val="00657D52"/>
    <w:rsid w:val="00657EDA"/>
    <w:rsid w:val="006635AF"/>
    <w:rsid w:val="0066390D"/>
    <w:rsid w:val="00665319"/>
    <w:rsid w:val="00665C49"/>
    <w:rsid w:val="0066609A"/>
    <w:rsid w:val="006663FA"/>
    <w:rsid w:val="00667494"/>
    <w:rsid w:val="006675F6"/>
    <w:rsid w:val="006706D9"/>
    <w:rsid w:val="00671276"/>
    <w:rsid w:val="006715DA"/>
    <w:rsid w:val="0067174D"/>
    <w:rsid w:val="006720CF"/>
    <w:rsid w:val="006730BE"/>
    <w:rsid w:val="00674769"/>
    <w:rsid w:val="00674CC7"/>
    <w:rsid w:val="00676E57"/>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1EE7"/>
    <w:rsid w:val="006A284E"/>
    <w:rsid w:val="006A28D2"/>
    <w:rsid w:val="006A43C2"/>
    <w:rsid w:val="006A627F"/>
    <w:rsid w:val="006A673B"/>
    <w:rsid w:val="006A6B10"/>
    <w:rsid w:val="006B1019"/>
    <w:rsid w:val="006B5994"/>
    <w:rsid w:val="006B5E0A"/>
    <w:rsid w:val="006B6337"/>
    <w:rsid w:val="006B7353"/>
    <w:rsid w:val="006C1E72"/>
    <w:rsid w:val="006C1F01"/>
    <w:rsid w:val="006C54F2"/>
    <w:rsid w:val="006C70E0"/>
    <w:rsid w:val="006C74D9"/>
    <w:rsid w:val="006D0360"/>
    <w:rsid w:val="006D192F"/>
    <w:rsid w:val="006D317A"/>
    <w:rsid w:val="006D389F"/>
    <w:rsid w:val="006D3D74"/>
    <w:rsid w:val="006D466C"/>
    <w:rsid w:val="006D5E4B"/>
    <w:rsid w:val="006D64CB"/>
    <w:rsid w:val="006D6A52"/>
    <w:rsid w:val="006E0198"/>
    <w:rsid w:val="006E0789"/>
    <w:rsid w:val="006E1063"/>
    <w:rsid w:val="006E10CA"/>
    <w:rsid w:val="006E1531"/>
    <w:rsid w:val="006E175A"/>
    <w:rsid w:val="006E22C3"/>
    <w:rsid w:val="006E22DC"/>
    <w:rsid w:val="006E2BED"/>
    <w:rsid w:val="006E3EF2"/>
    <w:rsid w:val="006E412C"/>
    <w:rsid w:val="006E4950"/>
    <w:rsid w:val="006E5138"/>
    <w:rsid w:val="006E58FC"/>
    <w:rsid w:val="006E59ED"/>
    <w:rsid w:val="006F0A48"/>
    <w:rsid w:val="006F0AE8"/>
    <w:rsid w:val="006F1902"/>
    <w:rsid w:val="006F1BDC"/>
    <w:rsid w:val="006F2D51"/>
    <w:rsid w:val="006F383C"/>
    <w:rsid w:val="006F51F4"/>
    <w:rsid w:val="006F5239"/>
    <w:rsid w:val="006F5BD8"/>
    <w:rsid w:val="00702FFA"/>
    <w:rsid w:val="00703C06"/>
    <w:rsid w:val="00703C8B"/>
    <w:rsid w:val="00705CF3"/>
    <w:rsid w:val="00706D02"/>
    <w:rsid w:val="00707441"/>
    <w:rsid w:val="00707A54"/>
    <w:rsid w:val="0071474B"/>
    <w:rsid w:val="00714E8F"/>
    <w:rsid w:val="0071537A"/>
    <w:rsid w:val="007171A5"/>
    <w:rsid w:val="007173F1"/>
    <w:rsid w:val="007175DA"/>
    <w:rsid w:val="007200C8"/>
    <w:rsid w:val="00721EC8"/>
    <w:rsid w:val="007221CA"/>
    <w:rsid w:val="00723430"/>
    <w:rsid w:val="00723AAA"/>
    <w:rsid w:val="00724ADE"/>
    <w:rsid w:val="00726144"/>
    <w:rsid w:val="00726D50"/>
    <w:rsid w:val="00727727"/>
    <w:rsid w:val="007312A2"/>
    <w:rsid w:val="00732829"/>
    <w:rsid w:val="00736266"/>
    <w:rsid w:val="007373DB"/>
    <w:rsid w:val="0073781A"/>
    <w:rsid w:val="007421CA"/>
    <w:rsid w:val="00744665"/>
    <w:rsid w:val="0074489B"/>
    <w:rsid w:val="00746426"/>
    <w:rsid w:val="007464DF"/>
    <w:rsid w:val="007470F3"/>
    <w:rsid w:val="007518D1"/>
    <w:rsid w:val="00752E7B"/>
    <w:rsid w:val="007536F9"/>
    <w:rsid w:val="00754684"/>
    <w:rsid w:val="00755D85"/>
    <w:rsid w:val="00756459"/>
    <w:rsid w:val="00760C2A"/>
    <w:rsid w:val="007620CC"/>
    <w:rsid w:val="007624B6"/>
    <w:rsid w:val="00763AC0"/>
    <w:rsid w:val="00766AB5"/>
    <w:rsid w:val="0076779D"/>
    <w:rsid w:val="00770A31"/>
    <w:rsid w:val="00770FEC"/>
    <w:rsid w:val="00772907"/>
    <w:rsid w:val="007734D7"/>
    <w:rsid w:val="007758AC"/>
    <w:rsid w:val="00776EA8"/>
    <w:rsid w:val="007816A0"/>
    <w:rsid w:val="00783121"/>
    <w:rsid w:val="00783BD2"/>
    <w:rsid w:val="007846E5"/>
    <w:rsid w:val="00784A1C"/>
    <w:rsid w:val="0078531B"/>
    <w:rsid w:val="00785653"/>
    <w:rsid w:val="00785927"/>
    <w:rsid w:val="00786894"/>
    <w:rsid w:val="00786F18"/>
    <w:rsid w:val="00787149"/>
    <w:rsid w:val="00787C90"/>
    <w:rsid w:val="00794BFE"/>
    <w:rsid w:val="00794EA7"/>
    <w:rsid w:val="0079545D"/>
    <w:rsid w:val="00795690"/>
    <w:rsid w:val="007A13A0"/>
    <w:rsid w:val="007A22EE"/>
    <w:rsid w:val="007A43ED"/>
    <w:rsid w:val="007A44BA"/>
    <w:rsid w:val="007A4ADC"/>
    <w:rsid w:val="007A5119"/>
    <w:rsid w:val="007A5B5E"/>
    <w:rsid w:val="007A774E"/>
    <w:rsid w:val="007A7A48"/>
    <w:rsid w:val="007B26AA"/>
    <w:rsid w:val="007B3624"/>
    <w:rsid w:val="007B38E9"/>
    <w:rsid w:val="007B3EBE"/>
    <w:rsid w:val="007B4C91"/>
    <w:rsid w:val="007B4CDF"/>
    <w:rsid w:val="007B4FFD"/>
    <w:rsid w:val="007B5518"/>
    <w:rsid w:val="007C01AF"/>
    <w:rsid w:val="007C0766"/>
    <w:rsid w:val="007C1FD6"/>
    <w:rsid w:val="007C23A0"/>
    <w:rsid w:val="007C3A3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2B"/>
    <w:rsid w:val="00805256"/>
    <w:rsid w:val="008110F1"/>
    <w:rsid w:val="008138BB"/>
    <w:rsid w:val="008144D8"/>
    <w:rsid w:val="00814B35"/>
    <w:rsid w:val="00814D65"/>
    <w:rsid w:val="008177E9"/>
    <w:rsid w:val="00820232"/>
    <w:rsid w:val="00821C6B"/>
    <w:rsid w:val="0082288F"/>
    <w:rsid w:val="008233A7"/>
    <w:rsid w:val="00825252"/>
    <w:rsid w:val="00825D59"/>
    <w:rsid w:val="0083187D"/>
    <w:rsid w:val="00832355"/>
    <w:rsid w:val="00834E5F"/>
    <w:rsid w:val="00836BB6"/>
    <w:rsid w:val="00836D58"/>
    <w:rsid w:val="00836D84"/>
    <w:rsid w:val="0083758C"/>
    <w:rsid w:val="008405F9"/>
    <w:rsid w:val="0084348F"/>
    <w:rsid w:val="00843B33"/>
    <w:rsid w:val="00844B94"/>
    <w:rsid w:val="00846D5B"/>
    <w:rsid w:val="008503F4"/>
    <w:rsid w:val="008509CD"/>
    <w:rsid w:val="00850F70"/>
    <w:rsid w:val="00851860"/>
    <w:rsid w:val="00854294"/>
    <w:rsid w:val="0085465C"/>
    <w:rsid w:val="00856A4E"/>
    <w:rsid w:val="0085732E"/>
    <w:rsid w:val="00857943"/>
    <w:rsid w:val="00860369"/>
    <w:rsid w:val="00860BE0"/>
    <w:rsid w:val="0086137F"/>
    <w:rsid w:val="008615A1"/>
    <w:rsid w:val="008626C1"/>
    <w:rsid w:val="00862D54"/>
    <w:rsid w:val="00863FE3"/>
    <w:rsid w:val="00875789"/>
    <w:rsid w:val="008833FD"/>
    <w:rsid w:val="00883F5C"/>
    <w:rsid w:val="008840EE"/>
    <w:rsid w:val="008846DD"/>
    <w:rsid w:val="008848C8"/>
    <w:rsid w:val="00885691"/>
    <w:rsid w:val="00886378"/>
    <w:rsid w:val="0088762B"/>
    <w:rsid w:val="00890C8B"/>
    <w:rsid w:val="008911C8"/>
    <w:rsid w:val="00892602"/>
    <w:rsid w:val="00896F1B"/>
    <w:rsid w:val="008973C3"/>
    <w:rsid w:val="008978B6"/>
    <w:rsid w:val="008A027B"/>
    <w:rsid w:val="008A09E6"/>
    <w:rsid w:val="008A0B67"/>
    <w:rsid w:val="008A0DB8"/>
    <w:rsid w:val="008A27E3"/>
    <w:rsid w:val="008A386E"/>
    <w:rsid w:val="008A4EBD"/>
    <w:rsid w:val="008A5038"/>
    <w:rsid w:val="008B264C"/>
    <w:rsid w:val="008B481A"/>
    <w:rsid w:val="008B4928"/>
    <w:rsid w:val="008B4DED"/>
    <w:rsid w:val="008B5D50"/>
    <w:rsid w:val="008C0B7E"/>
    <w:rsid w:val="008C2010"/>
    <w:rsid w:val="008C223B"/>
    <w:rsid w:val="008C5CBD"/>
    <w:rsid w:val="008C5FB8"/>
    <w:rsid w:val="008C6592"/>
    <w:rsid w:val="008C7219"/>
    <w:rsid w:val="008D17E8"/>
    <w:rsid w:val="008D1C22"/>
    <w:rsid w:val="008D2F2D"/>
    <w:rsid w:val="008D651F"/>
    <w:rsid w:val="008D6A15"/>
    <w:rsid w:val="008E1BC1"/>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22C"/>
    <w:rsid w:val="009015F9"/>
    <w:rsid w:val="00901822"/>
    <w:rsid w:val="00901ED2"/>
    <w:rsid w:val="00902C09"/>
    <w:rsid w:val="00902E2C"/>
    <w:rsid w:val="009032BC"/>
    <w:rsid w:val="00903E2E"/>
    <w:rsid w:val="00904443"/>
    <w:rsid w:val="0090463C"/>
    <w:rsid w:val="009048FC"/>
    <w:rsid w:val="00905852"/>
    <w:rsid w:val="00906A7F"/>
    <w:rsid w:val="00906BEA"/>
    <w:rsid w:val="009070A7"/>
    <w:rsid w:val="00907A9D"/>
    <w:rsid w:val="00910107"/>
    <w:rsid w:val="00910C5A"/>
    <w:rsid w:val="00910FE2"/>
    <w:rsid w:val="00912F02"/>
    <w:rsid w:val="00913A5B"/>
    <w:rsid w:val="009146E9"/>
    <w:rsid w:val="009151E7"/>
    <w:rsid w:val="00915453"/>
    <w:rsid w:val="009156C4"/>
    <w:rsid w:val="009172F2"/>
    <w:rsid w:val="009178C8"/>
    <w:rsid w:val="0092037B"/>
    <w:rsid w:val="00920DB6"/>
    <w:rsid w:val="00921BDA"/>
    <w:rsid w:val="009228E4"/>
    <w:rsid w:val="00922925"/>
    <w:rsid w:val="00922CC9"/>
    <w:rsid w:val="009240F2"/>
    <w:rsid w:val="00926315"/>
    <w:rsid w:val="00926D2F"/>
    <w:rsid w:val="0092754C"/>
    <w:rsid w:val="0093030F"/>
    <w:rsid w:val="00930BDF"/>
    <w:rsid w:val="0093147D"/>
    <w:rsid w:val="00932E67"/>
    <w:rsid w:val="0093785B"/>
    <w:rsid w:val="00937EAC"/>
    <w:rsid w:val="00944386"/>
    <w:rsid w:val="00944597"/>
    <w:rsid w:val="00944A05"/>
    <w:rsid w:val="009468AA"/>
    <w:rsid w:val="00947085"/>
    <w:rsid w:val="00952BBB"/>
    <w:rsid w:val="00952DA2"/>
    <w:rsid w:val="00953189"/>
    <w:rsid w:val="00956C6E"/>
    <w:rsid w:val="009575F5"/>
    <w:rsid w:val="00961528"/>
    <w:rsid w:val="00961A42"/>
    <w:rsid w:val="00961AB8"/>
    <w:rsid w:val="00962853"/>
    <w:rsid w:val="009632D2"/>
    <w:rsid w:val="009652D6"/>
    <w:rsid w:val="00970D0F"/>
    <w:rsid w:val="0097185F"/>
    <w:rsid w:val="009755FD"/>
    <w:rsid w:val="00980029"/>
    <w:rsid w:val="009802A4"/>
    <w:rsid w:val="009836F2"/>
    <w:rsid w:val="009878B0"/>
    <w:rsid w:val="00991389"/>
    <w:rsid w:val="0099265D"/>
    <w:rsid w:val="009963CC"/>
    <w:rsid w:val="009963D8"/>
    <w:rsid w:val="0099650D"/>
    <w:rsid w:val="0099673B"/>
    <w:rsid w:val="00996E9F"/>
    <w:rsid w:val="009972DA"/>
    <w:rsid w:val="009A10C0"/>
    <w:rsid w:val="009A23EA"/>
    <w:rsid w:val="009A3224"/>
    <w:rsid w:val="009A3359"/>
    <w:rsid w:val="009A36AD"/>
    <w:rsid w:val="009A3CC5"/>
    <w:rsid w:val="009A6F9E"/>
    <w:rsid w:val="009B0F1A"/>
    <w:rsid w:val="009B1AA6"/>
    <w:rsid w:val="009B20BA"/>
    <w:rsid w:val="009B21AB"/>
    <w:rsid w:val="009B2DF0"/>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2"/>
    <w:rsid w:val="009E0826"/>
    <w:rsid w:val="009E5D9C"/>
    <w:rsid w:val="009E62E0"/>
    <w:rsid w:val="009E7DDA"/>
    <w:rsid w:val="009E7E15"/>
    <w:rsid w:val="009F006E"/>
    <w:rsid w:val="009F2123"/>
    <w:rsid w:val="009F3A7F"/>
    <w:rsid w:val="009F3D2B"/>
    <w:rsid w:val="009F4899"/>
    <w:rsid w:val="009F5933"/>
    <w:rsid w:val="009F5B0C"/>
    <w:rsid w:val="00A00586"/>
    <w:rsid w:val="00A00744"/>
    <w:rsid w:val="00A03414"/>
    <w:rsid w:val="00A045F3"/>
    <w:rsid w:val="00A049AD"/>
    <w:rsid w:val="00A053E7"/>
    <w:rsid w:val="00A057F6"/>
    <w:rsid w:val="00A068EB"/>
    <w:rsid w:val="00A13F37"/>
    <w:rsid w:val="00A153CE"/>
    <w:rsid w:val="00A154B0"/>
    <w:rsid w:val="00A1655C"/>
    <w:rsid w:val="00A16DB7"/>
    <w:rsid w:val="00A17ABB"/>
    <w:rsid w:val="00A17D80"/>
    <w:rsid w:val="00A206A3"/>
    <w:rsid w:val="00A2218D"/>
    <w:rsid w:val="00A24D9A"/>
    <w:rsid w:val="00A276A9"/>
    <w:rsid w:val="00A30D89"/>
    <w:rsid w:val="00A3104C"/>
    <w:rsid w:val="00A3160F"/>
    <w:rsid w:val="00A326E4"/>
    <w:rsid w:val="00A3304C"/>
    <w:rsid w:val="00A342C9"/>
    <w:rsid w:val="00A3490C"/>
    <w:rsid w:val="00A357D2"/>
    <w:rsid w:val="00A371D5"/>
    <w:rsid w:val="00A377F9"/>
    <w:rsid w:val="00A37DF5"/>
    <w:rsid w:val="00A41D9F"/>
    <w:rsid w:val="00A43406"/>
    <w:rsid w:val="00A44239"/>
    <w:rsid w:val="00A448B6"/>
    <w:rsid w:val="00A4544A"/>
    <w:rsid w:val="00A465BE"/>
    <w:rsid w:val="00A47699"/>
    <w:rsid w:val="00A478B9"/>
    <w:rsid w:val="00A51258"/>
    <w:rsid w:val="00A521C9"/>
    <w:rsid w:val="00A52A8B"/>
    <w:rsid w:val="00A53D05"/>
    <w:rsid w:val="00A54C1E"/>
    <w:rsid w:val="00A56A2F"/>
    <w:rsid w:val="00A57E36"/>
    <w:rsid w:val="00A62BB9"/>
    <w:rsid w:val="00A640B9"/>
    <w:rsid w:val="00A659DE"/>
    <w:rsid w:val="00A70E32"/>
    <w:rsid w:val="00A71D31"/>
    <w:rsid w:val="00A75971"/>
    <w:rsid w:val="00A76574"/>
    <w:rsid w:val="00A765DB"/>
    <w:rsid w:val="00A778B8"/>
    <w:rsid w:val="00A8034D"/>
    <w:rsid w:val="00A811AE"/>
    <w:rsid w:val="00A8222B"/>
    <w:rsid w:val="00A833E2"/>
    <w:rsid w:val="00A83C18"/>
    <w:rsid w:val="00A8529D"/>
    <w:rsid w:val="00A872B9"/>
    <w:rsid w:val="00A879E4"/>
    <w:rsid w:val="00A87BD8"/>
    <w:rsid w:val="00A900E5"/>
    <w:rsid w:val="00A9054F"/>
    <w:rsid w:val="00A917BE"/>
    <w:rsid w:val="00A968B7"/>
    <w:rsid w:val="00A96E44"/>
    <w:rsid w:val="00A97BC6"/>
    <w:rsid w:val="00AA0710"/>
    <w:rsid w:val="00AA3699"/>
    <w:rsid w:val="00AA3A7B"/>
    <w:rsid w:val="00AA4103"/>
    <w:rsid w:val="00AA51ED"/>
    <w:rsid w:val="00AA62AE"/>
    <w:rsid w:val="00AA7145"/>
    <w:rsid w:val="00AA796F"/>
    <w:rsid w:val="00AA7BAB"/>
    <w:rsid w:val="00AB12C6"/>
    <w:rsid w:val="00AB1630"/>
    <w:rsid w:val="00AB5C18"/>
    <w:rsid w:val="00AC05A6"/>
    <w:rsid w:val="00AC593D"/>
    <w:rsid w:val="00AC5FBE"/>
    <w:rsid w:val="00AC6AF8"/>
    <w:rsid w:val="00AC7534"/>
    <w:rsid w:val="00AD071B"/>
    <w:rsid w:val="00AD11D5"/>
    <w:rsid w:val="00AD14A8"/>
    <w:rsid w:val="00AD2E92"/>
    <w:rsid w:val="00AD390C"/>
    <w:rsid w:val="00AD462D"/>
    <w:rsid w:val="00AD4AA5"/>
    <w:rsid w:val="00AD66A1"/>
    <w:rsid w:val="00AD723C"/>
    <w:rsid w:val="00AE0255"/>
    <w:rsid w:val="00AE058A"/>
    <w:rsid w:val="00AE134C"/>
    <w:rsid w:val="00AE1E66"/>
    <w:rsid w:val="00AE2230"/>
    <w:rsid w:val="00AE3602"/>
    <w:rsid w:val="00AE4BC4"/>
    <w:rsid w:val="00AE4F40"/>
    <w:rsid w:val="00AE579E"/>
    <w:rsid w:val="00AE6EBD"/>
    <w:rsid w:val="00AE7DDB"/>
    <w:rsid w:val="00AF01E3"/>
    <w:rsid w:val="00AF0927"/>
    <w:rsid w:val="00AF5B34"/>
    <w:rsid w:val="00AF71BE"/>
    <w:rsid w:val="00B00359"/>
    <w:rsid w:val="00B03CFF"/>
    <w:rsid w:val="00B044C2"/>
    <w:rsid w:val="00B103A0"/>
    <w:rsid w:val="00B11332"/>
    <w:rsid w:val="00B124E3"/>
    <w:rsid w:val="00B12AAE"/>
    <w:rsid w:val="00B13198"/>
    <w:rsid w:val="00B147BA"/>
    <w:rsid w:val="00B14C4C"/>
    <w:rsid w:val="00B155D4"/>
    <w:rsid w:val="00B160B2"/>
    <w:rsid w:val="00B171D1"/>
    <w:rsid w:val="00B17D2D"/>
    <w:rsid w:val="00B20A79"/>
    <w:rsid w:val="00B22B25"/>
    <w:rsid w:val="00B22DC7"/>
    <w:rsid w:val="00B26A51"/>
    <w:rsid w:val="00B27497"/>
    <w:rsid w:val="00B30502"/>
    <w:rsid w:val="00B3432E"/>
    <w:rsid w:val="00B36A1F"/>
    <w:rsid w:val="00B36E7D"/>
    <w:rsid w:val="00B37BED"/>
    <w:rsid w:val="00B42169"/>
    <w:rsid w:val="00B427E2"/>
    <w:rsid w:val="00B438E5"/>
    <w:rsid w:val="00B44A59"/>
    <w:rsid w:val="00B4588D"/>
    <w:rsid w:val="00B4639E"/>
    <w:rsid w:val="00B46E86"/>
    <w:rsid w:val="00B479AC"/>
    <w:rsid w:val="00B47C42"/>
    <w:rsid w:val="00B5134E"/>
    <w:rsid w:val="00B52D40"/>
    <w:rsid w:val="00B53C8F"/>
    <w:rsid w:val="00B543C8"/>
    <w:rsid w:val="00B544E2"/>
    <w:rsid w:val="00B568A3"/>
    <w:rsid w:val="00B57A90"/>
    <w:rsid w:val="00B600ED"/>
    <w:rsid w:val="00B60647"/>
    <w:rsid w:val="00B60B28"/>
    <w:rsid w:val="00B61077"/>
    <w:rsid w:val="00B61428"/>
    <w:rsid w:val="00B6476E"/>
    <w:rsid w:val="00B65E88"/>
    <w:rsid w:val="00B669FD"/>
    <w:rsid w:val="00B6724C"/>
    <w:rsid w:val="00B6775D"/>
    <w:rsid w:val="00B702EA"/>
    <w:rsid w:val="00B70BBD"/>
    <w:rsid w:val="00B70C05"/>
    <w:rsid w:val="00B7407D"/>
    <w:rsid w:val="00B755B0"/>
    <w:rsid w:val="00B76724"/>
    <w:rsid w:val="00B77C3E"/>
    <w:rsid w:val="00B81C77"/>
    <w:rsid w:val="00B86059"/>
    <w:rsid w:val="00B9140E"/>
    <w:rsid w:val="00B91B88"/>
    <w:rsid w:val="00B92449"/>
    <w:rsid w:val="00B94817"/>
    <w:rsid w:val="00B948E8"/>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615"/>
    <w:rsid w:val="00BB3D8B"/>
    <w:rsid w:val="00BB3EC5"/>
    <w:rsid w:val="00BB4F0B"/>
    <w:rsid w:val="00BB6225"/>
    <w:rsid w:val="00BC5175"/>
    <w:rsid w:val="00BC5D03"/>
    <w:rsid w:val="00BC7B55"/>
    <w:rsid w:val="00BD0DA4"/>
    <w:rsid w:val="00BD254D"/>
    <w:rsid w:val="00BD28DD"/>
    <w:rsid w:val="00BD2E39"/>
    <w:rsid w:val="00BD3684"/>
    <w:rsid w:val="00BD37EC"/>
    <w:rsid w:val="00BD4AC2"/>
    <w:rsid w:val="00BD4B09"/>
    <w:rsid w:val="00BD5167"/>
    <w:rsid w:val="00BD7507"/>
    <w:rsid w:val="00BE0053"/>
    <w:rsid w:val="00BE1154"/>
    <w:rsid w:val="00BE18B1"/>
    <w:rsid w:val="00BE1DD4"/>
    <w:rsid w:val="00BE26D9"/>
    <w:rsid w:val="00BE34B7"/>
    <w:rsid w:val="00BE3865"/>
    <w:rsid w:val="00BE52B6"/>
    <w:rsid w:val="00BE7135"/>
    <w:rsid w:val="00BF0559"/>
    <w:rsid w:val="00BF0E86"/>
    <w:rsid w:val="00BF1A88"/>
    <w:rsid w:val="00BF1B60"/>
    <w:rsid w:val="00BF2E0E"/>
    <w:rsid w:val="00BF5006"/>
    <w:rsid w:val="00BF76D7"/>
    <w:rsid w:val="00C006F9"/>
    <w:rsid w:val="00C01156"/>
    <w:rsid w:val="00C011CA"/>
    <w:rsid w:val="00C04195"/>
    <w:rsid w:val="00C046EC"/>
    <w:rsid w:val="00C049F6"/>
    <w:rsid w:val="00C057DF"/>
    <w:rsid w:val="00C070B3"/>
    <w:rsid w:val="00C074B1"/>
    <w:rsid w:val="00C1368C"/>
    <w:rsid w:val="00C13B09"/>
    <w:rsid w:val="00C13FB8"/>
    <w:rsid w:val="00C142D8"/>
    <w:rsid w:val="00C14444"/>
    <w:rsid w:val="00C15D27"/>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2108"/>
    <w:rsid w:val="00C44DDE"/>
    <w:rsid w:val="00C4671D"/>
    <w:rsid w:val="00C46F31"/>
    <w:rsid w:val="00C505D6"/>
    <w:rsid w:val="00C50828"/>
    <w:rsid w:val="00C50D5D"/>
    <w:rsid w:val="00C519F2"/>
    <w:rsid w:val="00C521D4"/>
    <w:rsid w:val="00C532C8"/>
    <w:rsid w:val="00C5377A"/>
    <w:rsid w:val="00C54A27"/>
    <w:rsid w:val="00C560ED"/>
    <w:rsid w:val="00C56B89"/>
    <w:rsid w:val="00C5781F"/>
    <w:rsid w:val="00C57AB5"/>
    <w:rsid w:val="00C60D14"/>
    <w:rsid w:val="00C60D32"/>
    <w:rsid w:val="00C61706"/>
    <w:rsid w:val="00C61E6F"/>
    <w:rsid w:val="00C633E9"/>
    <w:rsid w:val="00C63AEB"/>
    <w:rsid w:val="00C64081"/>
    <w:rsid w:val="00C6716F"/>
    <w:rsid w:val="00C67280"/>
    <w:rsid w:val="00C7097E"/>
    <w:rsid w:val="00C73D2E"/>
    <w:rsid w:val="00C74D5B"/>
    <w:rsid w:val="00C753F3"/>
    <w:rsid w:val="00C7577E"/>
    <w:rsid w:val="00C76F08"/>
    <w:rsid w:val="00C77142"/>
    <w:rsid w:val="00C77BC7"/>
    <w:rsid w:val="00C817E5"/>
    <w:rsid w:val="00C81E73"/>
    <w:rsid w:val="00C84412"/>
    <w:rsid w:val="00C84F09"/>
    <w:rsid w:val="00C86601"/>
    <w:rsid w:val="00C86A96"/>
    <w:rsid w:val="00C876BE"/>
    <w:rsid w:val="00C918A0"/>
    <w:rsid w:val="00C93D84"/>
    <w:rsid w:val="00C9473D"/>
    <w:rsid w:val="00C94C59"/>
    <w:rsid w:val="00C96D03"/>
    <w:rsid w:val="00CA0A5B"/>
    <w:rsid w:val="00CA2601"/>
    <w:rsid w:val="00CA51AA"/>
    <w:rsid w:val="00CA6852"/>
    <w:rsid w:val="00CA7305"/>
    <w:rsid w:val="00CA7578"/>
    <w:rsid w:val="00CB0191"/>
    <w:rsid w:val="00CB0229"/>
    <w:rsid w:val="00CB1103"/>
    <w:rsid w:val="00CB114D"/>
    <w:rsid w:val="00CB16E2"/>
    <w:rsid w:val="00CB23CD"/>
    <w:rsid w:val="00CB466F"/>
    <w:rsid w:val="00CB5288"/>
    <w:rsid w:val="00CB5CCC"/>
    <w:rsid w:val="00CB69C9"/>
    <w:rsid w:val="00CB6CCF"/>
    <w:rsid w:val="00CB6D0B"/>
    <w:rsid w:val="00CB731B"/>
    <w:rsid w:val="00CB754E"/>
    <w:rsid w:val="00CC0343"/>
    <w:rsid w:val="00CC0F57"/>
    <w:rsid w:val="00CC1556"/>
    <w:rsid w:val="00CC7806"/>
    <w:rsid w:val="00CD140A"/>
    <w:rsid w:val="00CD219A"/>
    <w:rsid w:val="00CD3746"/>
    <w:rsid w:val="00CD43CA"/>
    <w:rsid w:val="00CD6296"/>
    <w:rsid w:val="00CD6397"/>
    <w:rsid w:val="00CD707F"/>
    <w:rsid w:val="00CE038E"/>
    <w:rsid w:val="00CE2FED"/>
    <w:rsid w:val="00CE3BF3"/>
    <w:rsid w:val="00CE5022"/>
    <w:rsid w:val="00CE5F5D"/>
    <w:rsid w:val="00CE6944"/>
    <w:rsid w:val="00CE6EF0"/>
    <w:rsid w:val="00CE780B"/>
    <w:rsid w:val="00CE7E1C"/>
    <w:rsid w:val="00CF1E52"/>
    <w:rsid w:val="00CF354D"/>
    <w:rsid w:val="00CF38C2"/>
    <w:rsid w:val="00CF4C7E"/>
    <w:rsid w:val="00CF51EE"/>
    <w:rsid w:val="00CF5F21"/>
    <w:rsid w:val="00CF64E5"/>
    <w:rsid w:val="00CF7604"/>
    <w:rsid w:val="00D02545"/>
    <w:rsid w:val="00D03237"/>
    <w:rsid w:val="00D035CE"/>
    <w:rsid w:val="00D0449D"/>
    <w:rsid w:val="00D05055"/>
    <w:rsid w:val="00D06A86"/>
    <w:rsid w:val="00D06B91"/>
    <w:rsid w:val="00D1089A"/>
    <w:rsid w:val="00D11FEF"/>
    <w:rsid w:val="00D12DC7"/>
    <w:rsid w:val="00D14D1C"/>
    <w:rsid w:val="00D14FD7"/>
    <w:rsid w:val="00D16DA7"/>
    <w:rsid w:val="00D20580"/>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3F2E"/>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637D"/>
    <w:rsid w:val="00D67F35"/>
    <w:rsid w:val="00D714AE"/>
    <w:rsid w:val="00D7617B"/>
    <w:rsid w:val="00D80489"/>
    <w:rsid w:val="00D8282E"/>
    <w:rsid w:val="00D841BC"/>
    <w:rsid w:val="00D84AF9"/>
    <w:rsid w:val="00D869D1"/>
    <w:rsid w:val="00D8770B"/>
    <w:rsid w:val="00D91179"/>
    <w:rsid w:val="00D9160A"/>
    <w:rsid w:val="00D925FE"/>
    <w:rsid w:val="00D92717"/>
    <w:rsid w:val="00DA253C"/>
    <w:rsid w:val="00DA2D58"/>
    <w:rsid w:val="00DA2D87"/>
    <w:rsid w:val="00DA2E36"/>
    <w:rsid w:val="00DA4614"/>
    <w:rsid w:val="00DA4F35"/>
    <w:rsid w:val="00DA5796"/>
    <w:rsid w:val="00DB142A"/>
    <w:rsid w:val="00DB42D5"/>
    <w:rsid w:val="00DB5795"/>
    <w:rsid w:val="00DB693D"/>
    <w:rsid w:val="00DC0E04"/>
    <w:rsid w:val="00DC0F1E"/>
    <w:rsid w:val="00DC104E"/>
    <w:rsid w:val="00DC1120"/>
    <w:rsid w:val="00DC14DE"/>
    <w:rsid w:val="00DC18DF"/>
    <w:rsid w:val="00DC1F4D"/>
    <w:rsid w:val="00DC247F"/>
    <w:rsid w:val="00DC24B5"/>
    <w:rsid w:val="00DC59A2"/>
    <w:rsid w:val="00DC729D"/>
    <w:rsid w:val="00DD217B"/>
    <w:rsid w:val="00DD3263"/>
    <w:rsid w:val="00DD39C2"/>
    <w:rsid w:val="00DD6061"/>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3318"/>
    <w:rsid w:val="00E16656"/>
    <w:rsid w:val="00E16FB5"/>
    <w:rsid w:val="00E202EB"/>
    <w:rsid w:val="00E2031E"/>
    <w:rsid w:val="00E21065"/>
    <w:rsid w:val="00E21766"/>
    <w:rsid w:val="00E21E6C"/>
    <w:rsid w:val="00E21FBE"/>
    <w:rsid w:val="00E2480A"/>
    <w:rsid w:val="00E24926"/>
    <w:rsid w:val="00E265B8"/>
    <w:rsid w:val="00E27318"/>
    <w:rsid w:val="00E278E3"/>
    <w:rsid w:val="00E3025F"/>
    <w:rsid w:val="00E32780"/>
    <w:rsid w:val="00E334AA"/>
    <w:rsid w:val="00E355F4"/>
    <w:rsid w:val="00E36FBF"/>
    <w:rsid w:val="00E4005F"/>
    <w:rsid w:val="00E440D4"/>
    <w:rsid w:val="00E445FA"/>
    <w:rsid w:val="00E44860"/>
    <w:rsid w:val="00E452E5"/>
    <w:rsid w:val="00E472B7"/>
    <w:rsid w:val="00E47551"/>
    <w:rsid w:val="00E475C5"/>
    <w:rsid w:val="00E502E1"/>
    <w:rsid w:val="00E5039B"/>
    <w:rsid w:val="00E5122D"/>
    <w:rsid w:val="00E5150B"/>
    <w:rsid w:val="00E515FE"/>
    <w:rsid w:val="00E551C5"/>
    <w:rsid w:val="00E5731E"/>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5F64"/>
    <w:rsid w:val="00E90873"/>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5FB"/>
    <w:rsid w:val="00EF77C0"/>
    <w:rsid w:val="00EF7A16"/>
    <w:rsid w:val="00EF7E28"/>
    <w:rsid w:val="00F006C8"/>
    <w:rsid w:val="00F0095B"/>
    <w:rsid w:val="00F00D08"/>
    <w:rsid w:val="00F015A6"/>
    <w:rsid w:val="00F03C2B"/>
    <w:rsid w:val="00F05A92"/>
    <w:rsid w:val="00F1204A"/>
    <w:rsid w:val="00F1260F"/>
    <w:rsid w:val="00F1262C"/>
    <w:rsid w:val="00F13121"/>
    <w:rsid w:val="00F133A3"/>
    <w:rsid w:val="00F13EC9"/>
    <w:rsid w:val="00F14EC5"/>
    <w:rsid w:val="00F155BD"/>
    <w:rsid w:val="00F15699"/>
    <w:rsid w:val="00F2100B"/>
    <w:rsid w:val="00F21161"/>
    <w:rsid w:val="00F2234C"/>
    <w:rsid w:val="00F228AA"/>
    <w:rsid w:val="00F22EB8"/>
    <w:rsid w:val="00F234E1"/>
    <w:rsid w:val="00F24188"/>
    <w:rsid w:val="00F24B6D"/>
    <w:rsid w:val="00F251E2"/>
    <w:rsid w:val="00F259C1"/>
    <w:rsid w:val="00F25B5E"/>
    <w:rsid w:val="00F263DA"/>
    <w:rsid w:val="00F2641A"/>
    <w:rsid w:val="00F2712C"/>
    <w:rsid w:val="00F2726B"/>
    <w:rsid w:val="00F2791B"/>
    <w:rsid w:val="00F3086B"/>
    <w:rsid w:val="00F32B65"/>
    <w:rsid w:val="00F330E3"/>
    <w:rsid w:val="00F330E8"/>
    <w:rsid w:val="00F34268"/>
    <w:rsid w:val="00F35133"/>
    <w:rsid w:val="00F410FB"/>
    <w:rsid w:val="00F4148F"/>
    <w:rsid w:val="00F41968"/>
    <w:rsid w:val="00F43C89"/>
    <w:rsid w:val="00F4521C"/>
    <w:rsid w:val="00F458FB"/>
    <w:rsid w:val="00F47DFA"/>
    <w:rsid w:val="00F520EE"/>
    <w:rsid w:val="00F53FD7"/>
    <w:rsid w:val="00F550E4"/>
    <w:rsid w:val="00F57AB8"/>
    <w:rsid w:val="00F6027F"/>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3241"/>
    <w:rsid w:val="00FA69B9"/>
    <w:rsid w:val="00FA6AE7"/>
    <w:rsid w:val="00FB7682"/>
    <w:rsid w:val="00FC04C4"/>
    <w:rsid w:val="00FC10E9"/>
    <w:rsid w:val="00FC1DFE"/>
    <w:rsid w:val="00FC3F22"/>
    <w:rsid w:val="00FC45EE"/>
    <w:rsid w:val="00FC47E6"/>
    <w:rsid w:val="00FC4C77"/>
    <w:rsid w:val="00FC4F6A"/>
    <w:rsid w:val="00FC6458"/>
    <w:rsid w:val="00FD20B8"/>
    <w:rsid w:val="00FD26EE"/>
    <w:rsid w:val="00FD339D"/>
    <w:rsid w:val="00FD3894"/>
    <w:rsid w:val="00FD6A8A"/>
    <w:rsid w:val="00FD6E05"/>
    <w:rsid w:val="00FD78DB"/>
    <w:rsid w:val="00FD79EC"/>
    <w:rsid w:val="00FD7BF4"/>
    <w:rsid w:val="00FE00C8"/>
    <w:rsid w:val="00FE2437"/>
    <w:rsid w:val="00FE3880"/>
    <w:rsid w:val="00FE4585"/>
    <w:rsid w:val="00FE4939"/>
    <w:rsid w:val="00FE652D"/>
    <w:rsid w:val="00FE673E"/>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1047E-0C87-439F-A625-18C94B2B7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739</TotalTime>
  <Pages>14</Pages>
  <Words>5534</Words>
  <Characters>30440</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173</cp:revision>
  <cp:lastPrinted>2021-04-26T14:41:00Z</cp:lastPrinted>
  <dcterms:created xsi:type="dcterms:W3CDTF">2021-08-08T19:44:00Z</dcterms:created>
  <dcterms:modified xsi:type="dcterms:W3CDTF">2022-07-08T15:46:00Z</dcterms:modified>
</cp:coreProperties>
</file>