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220B9" w14:textId="38C67AAD" w:rsidR="006A03BE" w:rsidRPr="00DD0F0D" w:rsidRDefault="00A41436" w:rsidP="006A03BE">
      <w:pPr>
        <w:pStyle w:val="Encabezado"/>
        <w:tabs>
          <w:tab w:val="clear" w:pos="4419"/>
          <w:tab w:val="clear" w:pos="8838"/>
        </w:tabs>
        <w:ind w:left="3540"/>
        <w:jc w:val="both"/>
        <w:rPr>
          <w:rFonts w:ascii="Arial" w:hAnsi="Arial" w:cs="Arial"/>
          <w:b/>
          <w:sz w:val="24"/>
          <w:szCs w:val="26"/>
        </w:rPr>
      </w:pPr>
      <w:r>
        <w:rPr>
          <w:rFonts w:ascii="Arial" w:hAnsi="Arial" w:cs="Arial"/>
          <w:b/>
          <w:sz w:val="24"/>
          <w:szCs w:val="26"/>
        </w:rPr>
        <w:t>SEXTA</w:t>
      </w:r>
      <w:r w:rsidR="006A03BE" w:rsidRPr="00DD0F0D">
        <w:rPr>
          <w:rFonts w:ascii="Arial" w:hAnsi="Arial" w:cs="Arial"/>
          <w:b/>
          <w:sz w:val="24"/>
          <w:szCs w:val="26"/>
        </w:rPr>
        <w:t xml:space="preserve"> SALA UNITARIA DE PRIMERA INSTANCIA DEL TRIBUNAL DE JUSTICIA ADMINISTRATIVA DEL ESTADO DE OAXACA.</w:t>
      </w:r>
    </w:p>
    <w:p w14:paraId="3AFE0484" w14:textId="77777777" w:rsidR="006A03BE" w:rsidRPr="00DD0F0D" w:rsidRDefault="006A03BE" w:rsidP="006A03BE">
      <w:pPr>
        <w:pStyle w:val="Encabezado"/>
        <w:ind w:left="4248"/>
        <w:jc w:val="both"/>
        <w:rPr>
          <w:rFonts w:ascii="Arial" w:hAnsi="Arial" w:cs="Arial"/>
          <w:b/>
          <w:sz w:val="24"/>
          <w:szCs w:val="26"/>
        </w:rPr>
      </w:pPr>
    </w:p>
    <w:p w14:paraId="3E001558" w14:textId="06080FFB" w:rsidR="006A03BE" w:rsidRPr="00DD0F0D" w:rsidRDefault="00DF5918" w:rsidP="006A03BE">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A41436">
        <w:rPr>
          <w:rFonts w:ascii="Arial" w:hAnsi="Arial" w:cs="Arial"/>
          <w:b/>
          <w:sz w:val="24"/>
          <w:szCs w:val="26"/>
        </w:rPr>
        <w:t>000</w:t>
      </w:r>
      <w:r w:rsidR="009A0208">
        <w:rPr>
          <w:rFonts w:ascii="Arial" w:hAnsi="Arial" w:cs="Arial"/>
          <w:b/>
          <w:sz w:val="24"/>
          <w:szCs w:val="26"/>
        </w:rPr>
        <w:t>5</w:t>
      </w:r>
      <w:r w:rsidR="008230DE">
        <w:rPr>
          <w:rFonts w:ascii="Arial" w:hAnsi="Arial" w:cs="Arial"/>
          <w:b/>
          <w:sz w:val="24"/>
          <w:szCs w:val="26"/>
        </w:rPr>
        <w:t>/202</w:t>
      </w:r>
      <w:r w:rsidR="00E2596C">
        <w:rPr>
          <w:rFonts w:ascii="Arial" w:hAnsi="Arial" w:cs="Arial"/>
          <w:b/>
          <w:sz w:val="24"/>
          <w:szCs w:val="26"/>
        </w:rPr>
        <w:t>2</w:t>
      </w:r>
    </w:p>
    <w:p w14:paraId="243FB633" w14:textId="6BECCC25" w:rsidR="006A03BE" w:rsidRPr="00DD0F0D" w:rsidRDefault="006A03BE" w:rsidP="006A03BE">
      <w:pPr>
        <w:pStyle w:val="Encabezado"/>
        <w:tabs>
          <w:tab w:val="clear" w:pos="4419"/>
          <w:tab w:val="center" w:pos="8931"/>
        </w:tabs>
        <w:jc w:val="both"/>
        <w:rPr>
          <w:rFonts w:ascii="Arial" w:hAnsi="Arial" w:cs="Arial"/>
          <w:b/>
          <w:sz w:val="24"/>
          <w:szCs w:val="26"/>
        </w:rPr>
      </w:pPr>
    </w:p>
    <w:p w14:paraId="3B3D8537" w14:textId="5502C903" w:rsidR="006A03BE" w:rsidRDefault="006A03BE" w:rsidP="00E2596C">
      <w:pPr>
        <w:pStyle w:val="Encabezado"/>
        <w:tabs>
          <w:tab w:val="clear" w:pos="4419"/>
          <w:tab w:val="clear" w:pos="8838"/>
        </w:tabs>
        <w:ind w:left="3540"/>
        <w:jc w:val="both"/>
        <w:rPr>
          <w:rFonts w:ascii="Arial" w:hAnsi="Arial" w:cs="Arial"/>
          <w:sz w:val="24"/>
          <w:szCs w:val="26"/>
        </w:rPr>
      </w:pPr>
      <w:r w:rsidRPr="00DD0F0D">
        <w:rPr>
          <w:rFonts w:ascii="Arial" w:hAnsi="Arial" w:cs="Arial"/>
          <w:b/>
          <w:sz w:val="24"/>
          <w:szCs w:val="26"/>
        </w:rPr>
        <w:t>ACTOR:</w:t>
      </w:r>
      <w:r w:rsidR="008230DE">
        <w:rPr>
          <w:rFonts w:ascii="Arial" w:hAnsi="Arial" w:cs="Arial"/>
          <w:sz w:val="24"/>
          <w:szCs w:val="26"/>
        </w:rPr>
        <w:t xml:space="preserve"> </w:t>
      </w:r>
      <w:r w:rsidR="002C4A03">
        <w:rPr>
          <w:rFonts w:ascii="Arial" w:hAnsi="Arial" w:cs="Arial"/>
          <w:b/>
          <w:color w:val="FF0000"/>
          <w:sz w:val="24"/>
          <w:szCs w:val="26"/>
        </w:rPr>
        <w:t>**********</w:t>
      </w:r>
      <w:r w:rsidR="001B432A">
        <w:rPr>
          <w:rFonts w:ascii="Arial" w:hAnsi="Arial" w:cs="Arial"/>
          <w:b/>
          <w:color w:val="FF0000"/>
          <w:sz w:val="24"/>
          <w:szCs w:val="26"/>
        </w:rPr>
        <w:t>.</w:t>
      </w:r>
    </w:p>
    <w:p w14:paraId="422C5BC8" w14:textId="77777777" w:rsidR="006A03BE" w:rsidRPr="00DD0F0D" w:rsidRDefault="006A03BE" w:rsidP="00BC3B9A">
      <w:pPr>
        <w:pStyle w:val="Encabezado"/>
        <w:jc w:val="both"/>
        <w:rPr>
          <w:rFonts w:ascii="Arial" w:hAnsi="Arial" w:cs="Arial"/>
          <w:b/>
          <w:sz w:val="24"/>
          <w:szCs w:val="26"/>
        </w:rPr>
      </w:pPr>
    </w:p>
    <w:p w14:paraId="3AC9E877" w14:textId="77777777" w:rsidR="006A03BE"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 xml:space="preserve">DEMANDADO: </w:t>
      </w:r>
      <w:r w:rsidRPr="00DD0F0D">
        <w:rPr>
          <w:rFonts w:ascii="Arial" w:hAnsi="Arial" w:cs="Arial"/>
          <w:sz w:val="24"/>
          <w:szCs w:val="26"/>
        </w:rPr>
        <w:t>CONSEJO DIRECTIVO DE PENSIONES DEL ESTADO DE OAXACA.</w:t>
      </w:r>
    </w:p>
    <w:p w14:paraId="139F3EC5" w14:textId="77777777" w:rsidR="00BC3B9A" w:rsidRDefault="00BC3B9A" w:rsidP="00BC3B9A">
      <w:pPr>
        <w:pStyle w:val="Encabezado"/>
        <w:tabs>
          <w:tab w:val="clear" w:pos="4419"/>
          <w:tab w:val="clear" w:pos="8838"/>
        </w:tabs>
        <w:ind w:left="3540"/>
        <w:rPr>
          <w:rFonts w:ascii="Arial" w:hAnsi="Arial" w:cs="Arial"/>
          <w:b/>
          <w:bCs/>
          <w:sz w:val="24"/>
          <w:szCs w:val="26"/>
        </w:rPr>
      </w:pPr>
    </w:p>
    <w:p w14:paraId="1264AB12" w14:textId="31566C5B" w:rsidR="00BC3B9A" w:rsidRPr="00DD0F0D" w:rsidRDefault="00BC3B9A" w:rsidP="00E2596C">
      <w:pPr>
        <w:pStyle w:val="Encabezado"/>
        <w:tabs>
          <w:tab w:val="clear" w:pos="4419"/>
          <w:tab w:val="clear" w:pos="8838"/>
        </w:tabs>
        <w:ind w:left="3540"/>
        <w:jc w:val="both"/>
        <w:rPr>
          <w:rFonts w:ascii="Arial" w:hAnsi="Arial" w:cs="Arial"/>
          <w:sz w:val="24"/>
          <w:szCs w:val="26"/>
        </w:rPr>
      </w:pPr>
      <w:r w:rsidRPr="00A41436">
        <w:rPr>
          <w:rFonts w:ascii="Arial" w:hAnsi="Arial" w:cs="Arial"/>
          <w:b/>
          <w:bCs/>
          <w:sz w:val="24"/>
          <w:szCs w:val="26"/>
        </w:rPr>
        <w:t>MAGISTRADA</w:t>
      </w:r>
      <w:r>
        <w:rPr>
          <w:rFonts w:ascii="Arial" w:hAnsi="Arial" w:cs="Arial"/>
          <w:sz w:val="24"/>
          <w:szCs w:val="26"/>
        </w:rPr>
        <w:t xml:space="preserve">: </w:t>
      </w:r>
      <w:r w:rsidRPr="00A41436">
        <w:rPr>
          <w:rFonts w:ascii="Arial" w:hAnsi="Arial" w:cs="Arial"/>
          <w:sz w:val="24"/>
          <w:szCs w:val="26"/>
        </w:rPr>
        <w:t>MAESTRA CAMELIA</w:t>
      </w:r>
      <w:r w:rsidR="00E2596C">
        <w:rPr>
          <w:rFonts w:ascii="Arial" w:hAnsi="Arial" w:cs="Arial"/>
          <w:sz w:val="24"/>
          <w:szCs w:val="26"/>
        </w:rPr>
        <w:t xml:space="preserve"> </w:t>
      </w:r>
      <w:r w:rsidRPr="00A41436">
        <w:rPr>
          <w:rFonts w:ascii="Arial" w:hAnsi="Arial" w:cs="Arial"/>
          <w:sz w:val="24"/>
          <w:szCs w:val="26"/>
        </w:rPr>
        <w:t>GASPAR MARTÍNEZ</w:t>
      </w:r>
      <w:r>
        <w:rPr>
          <w:rFonts w:ascii="Arial" w:hAnsi="Arial" w:cs="Arial"/>
          <w:sz w:val="24"/>
          <w:szCs w:val="26"/>
        </w:rPr>
        <w:t>.</w:t>
      </w:r>
    </w:p>
    <w:p w14:paraId="6EE7EAC7" w14:textId="77777777" w:rsidR="006A03BE" w:rsidRPr="00DD0F0D" w:rsidRDefault="006A03BE" w:rsidP="008230DE">
      <w:pPr>
        <w:pStyle w:val="Encabezado"/>
        <w:tabs>
          <w:tab w:val="clear" w:pos="4419"/>
          <w:tab w:val="clear" w:pos="8838"/>
          <w:tab w:val="center" w:pos="-1418"/>
        </w:tabs>
        <w:jc w:val="both"/>
        <w:rPr>
          <w:rFonts w:ascii="Arial" w:hAnsi="Arial" w:cs="Arial"/>
          <w:sz w:val="24"/>
          <w:szCs w:val="26"/>
        </w:rPr>
      </w:pPr>
    </w:p>
    <w:p w14:paraId="5226D46B" w14:textId="77777777"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SECRETARI</w:t>
      </w:r>
      <w:r w:rsidR="00DF5918" w:rsidRPr="00DD0F0D">
        <w:rPr>
          <w:rFonts w:ascii="Arial" w:hAnsi="Arial" w:cs="Arial"/>
          <w:b/>
          <w:sz w:val="24"/>
          <w:szCs w:val="26"/>
        </w:rPr>
        <w:t>O</w:t>
      </w:r>
      <w:r w:rsidR="00845B00">
        <w:rPr>
          <w:rFonts w:ascii="Arial" w:hAnsi="Arial" w:cs="Arial"/>
          <w:b/>
          <w:sz w:val="24"/>
          <w:szCs w:val="26"/>
        </w:rPr>
        <w:t>:</w:t>
      </w:r>
      <w:r w:rsidRPr="00DD0F0D">
        <w:rPr>
          <w:rFonts w:ascii="Arial" w:hAnsi="Arial" w:cs="Arial"/>
          <w:b/>
          <w:sz w:val="24"/>
          <w:szCs w:val="26"/>
        </w:rPr>
        <w:t xml:space="preserve"> </w:t>
      </w:r>
      <w:r w:rsidR="00456CC0">
        <w:rPr>
          <w:rFonts w:ascii="Arial" w:hAnsi="Arial" w:cs="Arial"/>
          <w:sz w:val="24"/>
          <w:szCs w:val="26"/>
        </w:rPr>
        <w:t>LICENCIADO</w:t>
      </w:r>
      <w:r w:rsidR="007033BD" w:rsidRPr="00DD0F0D">
        <w:rPr>
          <w:rFonts w:ascii="Arial" w:hAnsi="Arial" w:cs="Arial"/>
          <w:sz w:val="24"/>
          <w:szCs w:val="26"/>
        </w:rPr>
        <w:t xml:space="preserve"> RENATO GABRIEL IBÁÑEZ CASTELLANOS.</w:t>
      </w:r>
    </w:p>
    <w:p w14:paraId="36AFFE17" w14:textId="77777777" w:rsidR="006A03BE" w:rsidRPr="00DD0F0D" w:rsidRDefault="006A03BE" w:rsidP="006A03BE">
      <w:pPr>
        <w:spacing w:after="0" w:line="360" w:lineRule="auto"/>
        <w:jc w:val="both"/>
        <w:rPr>
          <w:rFonts w:ascii="Arial" w:hAnsi="Arial" w:cs="Arial"/>
          <w:b/>
          <w:sz w:val="24"/>
          <w:szCs w:val="26"/>
        </w:rPr>
      </w:pPr>
    </w:p>
    <w:p w14:paraId="18B37D71" w14:textId="0915B8CB" w:rsidR="006A03BE" w:rsidRPr="00DD0F0D" w:rsidRDefault="006A03BE" w:rsidP="006A03BE">
      <w:pPr>
        <w:spacing w:after="0" w:line="360" w:lineRule="auto"/>
        <w:jc w:val="both"/>
        <w:rPr>
          <w:rFonts w:ascii="Arial" w:hAnsi="Arial" w:cs="Arial"/>
          <w:b/>
          <w:sz w:val="24"/>
          <w:szCs w:val="26"/>
        </w:rPr>
      </w:pPr>
      <w:r w:rsidRPr="00DD0F0D">
        <w:rPr>
          <w:rFonts w:ascii="Arial" w:hAnsi="Arial" w:cs="Arial"/>
          <w:b/>
          <w:sz w:val="24"/>
          <w:szCs w:val="26"/>
        </w:rPr>
        <w:t xml:space="preserve">OAXACA DE JUÁREZ, OAXACA A </w:t>
      </w:r>
      <w:r w:rsidR="00F20444">
        <w:rPr>
          <w:rFonts w:ascii="Arial" w:hAnsi="Arial" w:cs="Arial"/>
          <w:b/>
          <w:sz w:val="24"/>
          <w:szCs w:val="26"/>
        </w:rPr>
        <w:t>NUEVE DE AGOSTO</w:t>
      </w:r>
      <w:r w:rsidR="00EA361E">
        <w:rPr>
          <w:rFonts w:ascii="Arial" w:hAnsi="Arial" w:cs="Arial"/>
          <w:b/>
          <w:sz w:val="24"/>
          <w:szCs w:val="26"/>
        </w:rPr>
        <w:t xml:space="preserve"> DE DOS MIL VEINTIDÓS</w:t>
      </w:r>
      <w:r w:rsidR="00456CC0">
        <w:rPr>
          <w:rFonts w:ascii="Arial" w:hAnsi="Arial" w:cs="Arial"/>
          <w:b/>
          <w:sz w:val="24"/>
          <w:szCs w:val="26"/>
        </w:rPr>
        <w:t xml:space="preserve">. - - - - - - - - - - - - - - - - - - - - - - - - - - - - - - - - - - - - - - - - - - - - - - - - - </w:t>
      </w:r>
    </w:p>
    <w:p w14:paraId="38E01DA9" w14:textId="0C51EC2A" w:rsidR="00550C05" w:rsidRPr="00DD0F0D" w:rsidRDefault="00CA6A78" w:rsidP="004B23F2">
      <w:pPr>
        <w:spacing w:before="240" w:after="0" w:line="360" w:lineRule="auto"/>
        <w:ind w:firstLine="567"/>
        <w:jc w:val="both"/>
        <w:rPr>
          <w:rFonts w:ascii="Arial" w:hAnsi="Arial" w:cs="Arial"/>
          <w:b/>
          <w:sz w:val="24"/>
          <w:szCs w:val="26"/>
        </w:rPr>
      </w:pPr>
      <w:r>
        <w:rPr>
          <w:rFonts w:ascii="Arial" w:hAnsi="Arial" w:cs="Arial"/>
          <w:sz w:val="24"/>
          <w:szCs w:val="26"/>
        </w:rPr>
        <w:t xml:space="preserve">Una vez </w:t>
      </w:r>
      <w:r w:rsidR="00550C05" w:rsidRPr="00DD0F0D">
        <w:rPr>
          <w:rFonts w:ascii="Arial" w:hAnsi="Arial" w:cs="Arial"/>
          <w:b/>
          <w:sz w:val="24"/>
          <w:szCs w:val="26"/>
        </w:rPr>
        <w:t xml:space="preserve">VISTOS, </w:t>
      </w:r>
      <w:r w:rsidR="00550C05" w:rsidRPr="00DD0F0D">
        <w:rPr>
          <w:rFonts w:ascii="Arial" w:hAnsi="Arial" w:cs="Arial"/>
          <w:sz w:val="24"/>
          <w:szCs w:val="26"/>
        </w:rPr>
        <w:t xml:space="preserve">para resolver los autos del juicio de nulidad de número </w:t>
      </w:r>
      <w:r w:rsidR="00EA361E">
        <w:rPr>
          <w:rFonts w:ascii="Arial" w:hAnsi="Arial" w:cs="Arial"/>
          <w:b/>
          <w:sz w:val="24"/>
          <w:szCs w:val="26"/>
        </w:rPr>
        <w:t>000</w:t>
      </w:r>
      <w:r w:rsidR="001B432A">
        <w:rPr>
          <w:rFonts w:ascii="Arial" w:hAnsi="Arial" w:cs="Arial"/>
          <w:b/>
          <w:sz w:val="24"/>
          <w:szCs w:val="26"/>
        </w:rPr>
        <w:t>5</w:t>
      </w:r>
      <w:r w:rsidR="00550C05" w:rsidRPr="00DD0F0D">
        <w:rPr>
          <w:rFonts w:ascii="Arial" w:hAnsi="Arial" w:cs="Arial"/>
          <w:b/>
          <w:sz w:val="24"/>
          <w:szCs w:val="26"/>
        </w:rPr>
        <w:t>/20</w:t>
      </w:r>
      <w:r w:rsidR="008230DE">
        <w:rPr>
          <w:rFonts w:ascii="Arial" w:hAnsi="Arial" w:cs="Arial"/>
          <w:b/>
          <w:sz w:val="24"/>
          <w:szCs w:val="26"/>
        </w:rPr>
        <w:t>2</w:t>
      </w:r>
      <w:r w:rsidR="0033167C">
        <w:rPr>
          <w:rFonts w:ascii="Arial" w:hAnsi="Arial" w:cs="Arial"/>
          <w:b/>
          <w:sz w:val="24"/>
          <w:szCs w:val="26"/>
        </w:rPr>
        <w:t>2</w:t>
      </w:r>
      <w:r w:rsidR="00550C05" w:rsidRPr="00DD0F0D">
        <w:rPr>
          <w:rFonts w:ascii="Arial" w:hAnsi="Arial" w:cs="Arial"/>
          <w:sz w:val="24"/>
          <w:szCs w:val="26"/>
        </w:rPr>
        <w:t xml:space="preserve">, promovido por </w:t>
      </w:r>
      <w:r w:rsidR="002C4A03">
        <w:rPr>
          <w:rFonts w:ascii="Arial" w:hAnsi="Arial" w:cs="Arial"/>
          <w:b/>
          <w:color w:val="FF0000"/>
          <w:sz w:val="24"/>
          <w:szCs w:val="26"/>
        </w:rPr>
        <w:t>**********</w:t>
      </w:r>
      <w:r w:rsidR="00550C05" w:rsidRPr="00DD0F0D">
        <w:rPr>
          <w:rFonts w:ascii="Arial" w:hAnsi="Arial" w:cs="Arial"/>
          <w:b/>
          <w:sz w:val="24"/>
          <w:szCs w:val="26"/>
        </w:rPr>
        <w:t xml:space="preserve">, </w:t>
      </w:r>
      <w:r w:rsidR="00550C05" w:rsidRPr="00DD0F0D">
        <w:rPr>
          <w:rFonts w:ascii="Arial" w:hAnsi="Arial" w:cs="Arial"/>
          <w:sz w:val="24"/>
          <w:szCs w:val="26"/>
        </w:rPr>
        <w:t xml:space="preserve">en contra del </w:t>
      </w:r>
      <w:r w:rsidR="006A03BE" w:rsidRPr="00DD0F0D">
        <w:rPr>
          <w:rFonts w:ascii="Arial" w:hAnsi="Arial" w:cs="Arial"/>
          <w:b/>
          <w:sz w:val="24"/>
          <w:szCs w:val="26"/>
        </w:rPr>
        <w:t xml:space="preserve">CONSEJO DIRECTIVO DE PENSIONES </w:t>
      </w:r>
      <w:r w:rsidR="009C15EA" w:rsidRPr="00DD0F0D">
        <w:rPr>
          <w:rFonts w:ascii="Arial" w:hAnsi="Arial" w:cs="Arial"/>
          <w:b/>
          <w:sz w:val="24"/>
          <w:szCs w:val="26"/>
        </w:rPr>
        <w:t>a través de su representante</w:t>
      </w:r>
      <w:r w:rsidR="009C15EA" w:rsidRPr="00DD0F0D">
        <w:rPr>
          <w:rFonts w:ascii="Arial" w:hAnsi="Arial" w:cs="Arial"/>
          <w:sz w:val="24"/>
          <w:szCs w:val="26"/>
        </w:rPr>
        <w:t xml:space="preserve"> </w:t>
      </w:r>
      <w:r w:rsidR="0018220D" w:rsidRPr="00DD0F0D">
        <w:rPr>
          <w:rFonts w:ascii="Arial" w:hAnsi="Arial" w:cs="Arial"/>
          <w:b/>
          <w:sz w:val="24"/>
          <w:szCs w:val="26"/>
        </w:rPr>
        <w:t>DIRECT</w:t>
      </w:r>
      <w:r w:rsidR="00DE7705" w:rsidRPr="00DD0F0D">
        <w:rPr>
          <w:rFonts w:ascii="Arial" w:hAnsi="Arial" w:cs="Arial"/>
          <w:b/>
          <w:sz w:val="24"/>
          <w:szCs w:val="26"/>
        </w:rPr>
        <w:t xml:space="preserve">OR GENERAL DE LA OFICINA </w:t>
      </w:r>
      <w:r w:rsidR="0018220D" w:rsidRPr="00DD0F0D">
        <w:rPr>
          <w:rFonts w:ascii="Arial" w:hAnsi="Arial" w:cs="Arial"/>
          <w:b/>
          <w:sz w:val="24"/>
          <w:szCs w:val="26"/>
        </w:rPr>
        <w:t>DE PENSIONES DEL ESTADO DE OAXACA</w:t>
      </w:r>
      <w:r w:rsidR="00550C05" w:rsidRPr="00DD0F0D">
        <w:rPr>
          <w:rFonts w:ascii="Arial" w:hAnsi="Arial" w:cs="Arial"/>
          <w:sz w:val="24"/>
          <w:szCs w:val="26"/>
        </w:rPr>
        <w:t>.</w:t>
      </w:r>
      <w:r w:rsidR="0033167C">
        <w:rPr>
          <w:rFonts w:ascii="Arial" w:hAnsi="Arial" w:cs="Arial"/>
          <w:sz w:val="24"/>
          <w:szCs w:val="26"/>
        </w:rPr>
        <w:t xml:space="preserve"> </w:t>
      </w:r>
      <w:r w:rsidR="00550C05" w:rsidRPr="00DD0F0D">
        <w:rPr>
          <w:rFonts w:ascii="Arial" w:hAnsi="Arial" w:cs="Arial"/>
          <w:sz w:val="24"/>
          <w:szCs w:val="26"/>
        </w:rPr>
        <w:t xml:space="preserve">- - - </w:t>
      </w:r>
      <w:r>
        <w:rPr>
          <w:rFonts w:ascii="Arial" w:hAnsi="Arial" w:cs="Arial"/>
          <w:sz w:val="24"/>
          <w:szCs w:val="26"/>
        </w:rPr>
        <w:t xml:space="preserve">- - - - - - - - - - - - - - </w:t>
      </w:r>
    </w:p>
    <w:p w14:paraId="08DEAC6C" w14:textId="77777777" w:rsidR="00550C05" w:rsidRPr="00DD0F0D" w:rsidRDefault="00CA6A78" w:rsidP="004B23F2">
      <w:pPr>
        <w:spacing w:before="240" w:after="0" w:line="360" w:lineRule="auto"/>
        <w:jc w:val="center"/>
        <w:rPr>
          <w:rFonts w:ascii="Arial" w:hAnsi="Arial" w:cs="Arial"/>
          <w:b/>
          <w:sz w:val="24"/>
          <w:szCs w:val="26"/>
        </w:rPr>
      </w:pPr>
      <w:r>
        <w:rPr>
          <w:rFonts w:ascii="Arial" w:hAnsi="Arial" w:cs="Arial"/>
          <w:b/>
          <w:sz w:val="24"/>
          <w:szCs w:val="26"/>
        </w:rPr>
        <w:t>A N T E C E D E N T E S</w:t>
      </w:r>
    </w:p>
    <w:p w14:paraId="3CA6A32F" w14:textId="7851A7EE" w:rsidR="00153B9F" w:rsidRPr="0033167C" w:rsidRDefault="00DF5918" w:rsidP="0033167C">
      <w:pPr>
        <w:spacing w:before="240" w:line="360" w:lineRule="auto"/>
        <w:ind w:firstLine="567"/>
        <w:jc w:val="both"/>
        <w:rPr>
          <w:rFonts w:ascii="Arial" w:hAnsi="Arial" w:cs="Arial"/>
          <w:sz w:val="24"/>
          <w:szCs w:val="26"/>
        </w:rPr>
      </w:pPr>
      <w:r w:rsidRPr="00DD0F0D">
        <w:rPr>
          <w:rFonts w:ascii="Arial" w:hAnsi="Arial" w:cs="Arial"/>
          <w:b/>
          <w:sz w:val="24"/>
          <w:szCs w:val="26"/>
        </w:rPr>
        <w:t>PRIMERO</w:t>
      </w:r>
      <w:r w:rsidR="00346921">
        <w:rPr>
          <w:rFonts w:ascii="Arial" w:hAnsi="Arial" w:cs="Arial"/>
          <w:b/>
          <w:sz w:val="24"/>
          <w:szCs w:val="26"/>
        </w:rPr>
        <w:t xml:space="preserve">. </w:t>
      </w:r>
      <w:r w:rsidR="00346921">
        <w:rPr>
          <w:rFonts w:ascii="Arial" w:hAnsi="Arial" w:cs="Arial"/>
          <w:sz w:val="24"/>
          <w:szCs w:val="26"/>
        </w:rPr>
        <w:t xml:space="preserve">Por auto de </w:t>
      </w:r>
      <w:r w:rsidR="0033167C">
        <w:rPr>
          <w:rFonts w:ascii="Arial" w:hAnsi="Arial" w:cs="Arial"/>
          <w:sz w:val="24"/>
          <w:szCs w:val="26"/>
        </w:rPr>
        <w:t>veintidós de febrero de dos mil veintidós</w:t>
      </w:r>
      <w:r w:rsidR="00346921">
        <w:rPr>
          <w:rFonts w:ascii="Arial" w:hAnsi="Arial" w:cs="Arial"/>
          <w:sz w:val="24"/>
          <w:szCs w:val="26"/>
        </w:rPr>
        <w:t>,</w:t>
      </w:r>
      <w:r w:rsidR="00D80D78">
        <w:rPr>
          <w:rFonts w:ascii="Arial" w:hAnsi="Arial" w:cs="Arial"/>
          <w:sz w:val="24"/>
          <w:szCs w:val="26"/>
        </w:rPr>
        <w:t xml:space="preserve"> </w:t>
      </w:r>
      <w:r w:rsidR="00346921" w:rsidRPr="00923D64">
        <w:rPr>
          <w:rFonts w:ascii="Arial" w:hAnsi="Arial" w:cs="Arial"/>
          <w:b/>
          <w:bCs/>
          <w:sz w:val="24"/>
          <w:szCs w:val="26"/>
        </w:rPr>
        <w:t>se admitió</w:t>
      </w:r>
      <w:r w:rsidR="00346921" w:rsidRPr="00DD0F0D">
        <w:rPr>
          <w:rFonts w:ascii="Arial" w:hAnsi="Arial" w:cs="Arial"/>
          <w:sz w:val="24"/>
          <w:szCs w:val="26"/>
        </w:rPr>
        <w:t xml:space="preserve"> a trámite la demanda</w:t>
      </w:r>
      <w:r w:rsidR="00346921">
        <w:rPr>
          <w:rFonts w:ascii="Arial" w:hAnsi="Arial" w:cs="Arial"/>
          <w:sz w:val="24"/>
          <w:szCs w:val="26"/>
        </w:rPr>
        <w:t xml:space="preserve"> de nulidad </w:t>
      </w:r>
      <w:r w:rsidR="00923D64">
        <w:rPr>
          <w:rFonts w:ascii="Arial" w:hAnsi="Arial" w:cs="Arial"/>
          <w:sz w:val="24"/>
          <w:szCs w:val="26"/>
        </w:rPr>
        <w:t>del</w:t>
      </w:r>
      <w:r w:rsidR="00346921">
        <w:rPr>
          <w:rFonts w:ascii="Arial" w:hAnsi="Arial" w:cs="Arial"/>
          <w:sz w:val="24"/>
          <w:szCs w:val="26"/>
        </w:rPr>
        <w:t xml:space="preserve"> actor, ordenándose </w:t>
      </w:r>
      <w:r w:rsidR="00346921" w:rsidRPr="00DD0F0D">
        <w:rPr>
          <w:rFonts w:ascii="Arial" w:hAnsi="Arial" w:cs="Arial"/>
          <w:sz w:val="24"/>
          <w:szCs w:val="26"/>
        </w:rPr>
        <w:t>notificar, emplazar y correr traslado a la</w:t>
      </w:r>
      <w:r w:rsidR="00346921">
        <w:rPr>
          <w:rFonts w:ascii="Arial" w:hAnsi="Arial" w:cs="Arial"/>
          <w:sz w:val="24"/>
          <w:szCs w:val="26"/>
        </w:rPr>
        <w:t>s</w:t>
      </w:r>
      <w:r w:rsidR="00346921" w:rsidRPr="00DD0F0D">
        <w:rPr>
          <w:rFonts w:ascii="Arial" w:hAnsi="Arial" w:cs="Arial"/>
          <w:sz w:val="24"/>
          <w:szCs w:val="26"/>
        </w:rPr>
        <w:t xml:space="preserve"> demandada</w:t>
      </w:r>
      <w:r w:rsidR="00346921">
        <w:rPr>
          <w:rFonts w:ascii="Arial" w:hAnsi="Arial" w:cs="Arial"/>
          <w:sz w:val="24"/>
          <w:szCs w:val="26"/>
        </w:rPr>
        <w:t>s</w:t>
      </w:r>
      <w:r w:rsidR="00346921" w:rsidRPr="00DD0F0D">
        <w:rPr>
          <w:rFonts w:ascii="Arial" w:hAnsi="Arial" w:cs="Arial"/>
          <w:sz w:val="24"/>
          <w:szCs w:val="26"/>
        </w:rPr>
        <w:t>, para que dentro del plazo de nueve días produjer</w:t>
      </w:r>
      <w:r w:rsidR="001B432A">
        <w:rPr>
          <w:rFonts w:ascii="Arial" w:hAnsi="Arial" w:cs="Arial"/>
          <w:sz w:val="24"/>
          <w:szCs w:val="26"/>
        </w:rPr>
        <w:t>an</w:t>
      </w:r>
      <w:r w:rsidR="00346921" w:rsidRPr="00DD0F0D">
        <w:rPr>
          <w:rFonts w:ascii="Arial" w:hAnsi="Arial" w:cs="Arial"/>
          <w:sz w:val="24"/>
          <w:szCs w:val="26"/>
        </w:rPr>
        <w:t xml:space="preserve"> su contestación, con el apercibimiento qu</w:t>
      </w:r>
      <w:r w:rsidR="0033167C">
        <w:rPr>
          <w:rFonts w:ascii="Arial" w:hAnsi="Arial" w:cs="Arial"/>
          <w:sz w:val="24"/>
          <w:szCs w:val="26"/>
        </w:rPr>
        <w:t xml:space="preserve">e </w:t>
      </w:r>
      <w:r w:rsidR="00346921" w:rsidRPr="00DD0F0D">
        <w:rPr>
          <w:rFonts w:ascii="Arial" w:hAnsi="Arial" w:cs="Arial"/>
          <w:sz w:val="24"/>
          <w:szCs w:val="26"/>
        </w:rPr>
        <w:t xml:space="preserve">de no hacerlo, se </w:t>
      </w:r>
      <w:r w:rsidR="00204DBA">
        <w:rPr>
          <w:rFonts w:ascii="Arial" w:hAnsi="Arial" w:cs="Arial"/>
          <w:sz w:val="24"/>
          <w:szCs w:val="26"/>
        </w:rPr>
        <w:t xml:space="preserve">les </w:t>
      </w:r>
      <w:r w:rsidR="00346921" w:rsidRPr="00DD0F0D">
        <w:rPr>
          <w:rFonts w:ascii="Arial" w:hAnsi="Arial" w:cs="Arial"/>
          <w:sz w:val="24"/>
          <w:szCs w:val="26"/>
        </w:rPr>
        <w:t>tendría contestando la demanda en sentido afirmativo y en caso de no referirse a todos los hechos, se tendrían como ciertos; se tuvo por ofrecidas y admitidas las pruebas de la parte actora</w:t>
      </w:r>
      <w:r w:rsidR="0033167C">
        <w:rPr>
          <w:rFonts w:ascii="Arial" w:hAnsi="Arial" w:cs="Arial"/>
          <w:sz w:val="24"/>
          <w:szCs w:val="26"/>
        </w:rPr>
        <w:t>.</w:t>
      </w:r>
    </w:p>
    <w:p w14:paraId="13ABC99C" w14:textId="6EFF4C0C" w:rsidR="00EA361E" w:rsidRDefault="0033167C" w:rsidP="00EA361E">
      <w:pPr>
        <w:spacing w:line="360" w:lineRule="auto"/>
        <w:ind w:firstLine="709"/>
        <w:jc w:val="both"/>
        <w:rPr>
          <w:rFonts w:ascii="Arial" w:hAnsi="Arial" w:cs="Arial"/>
          <w:sz w:val="24"/>
          <w:szCs w:val="24"/>
        </w:rPr>
      </w:pPr>
      <w:r>
        <w:rPr>
          <w:rFonts w:ascii="Arial" w:hAnsi="Arial" w:cs="Arial"/>
          <w:b/>
          <w:sz w:val="24"/>
          <w:szCs w:val="26"/>
        </w:rPr>
        <w:t>SEGUNDO</w:t>
      </w:r>
      <w:r w:rsidR="00204DBA">
        <w:rPr>
          <w:rFonts w:ascii="Arial" w:hAnsi="Arial" w:cs="Arial"/>
          <w:b/>
          <w:sz w:val="24"/>
          <w:szCs w:val="26"/>
        </w:rPr>
        <w:t xml:space="preserve">. </w:t>
      </w:r>
      <w:r w:rsidR="00CA6A78">
        <w:rPr>
          <w:rFonts w:ascii="Arial" w:hAnsi="Arial" w:cs="Arial"/>
          <w:sz w:val="24"/>
          <w:szCs w:val="26"/>
        </w:rPr>
        <w:t xml:space="preserve">Por acuerdo de </w:t>
      </w:r>
      <w:r>
        <w:rPr>
          <w:rFonts w:ascii="Arial" w:hAnsi="Arial" w:cs="Arial"/>
          <w:sz w:val="24"/>
          <w:szCs w:val="26"/>
        </w:rPr>
        <w:t>cuatro de abril de dos mil veintidós</w:t>
      </w:r>
      <w:r w:rsidR="00CA6A78">
        <w:rPr>
          <w:rFonts w:ascii="Arial" w:hAnsi="Arial" w:cs="Arial"/>
          <w:sz w:val="24"/>
          <w:szCs w:val="26"/>
        </w:rPr>
        <w:t xml:space="preserve">, </w:t>
      </w:r>
      <w:r w:rsidR="00FC1A5E">
        <w:rPr>
          <w:rFonts w:ascii="Arial" w:hAnsi="Arial" w:cs="Arial"/>
          <w:sz w:val="24"/>
          <w:szCs w:val="26"/>
        </w:rPr>
        <w:t>la</w:t>
      </w:r>
      <w:r w:rsidR="00DE4E36">
        <w:rPr>
          <w:rFonts w:ascii="Arial" w:hAnsi="Arial" w:cs="Arial"/>
          <w:sz w:val="24"/>
          <w:szCs w:val="26"/>
        </w:rPr>
        <w:t>s</w:t>
      </w:r>
      <w:r w:rsidR="00FC1A5E">
        <w:rPr>
          <w:rFonts w:ascii="Arial" w:hAnsi="Arial" w:cs="Arial"/>
          <w:sz w:val="24"/>
          <w:szCs w:val="26"/>
        </w:rPr>
        <w:t xml:space="preserve"> </w:t>
      </w:r>
      <w:r w:rsidR="00FC1A5E">
        <w:rPr>
          <w:rFonts w:ascii="Arial" w:hAnsi="Arial" w:cs="Arial"/>
          <w:b/>
          <w:sz w:val="24"/>
          <w:szCs w:val="26"/>
        </w:rPr>
        <w:t>autoridad</w:t>
      </w:r>
      <w:r w:rsidR="00DE4E36">
        <w:rPr>
          <w:rFonts w:ascii="Arial" w:hAnsi="Arial" w:cs="Arial"/>
          <w:b/>
          <w:sz w:val="24"/>
          <w:szCs w:val="26"/>
        </w:rPr>
        <w:t>es</w:t>
      </w:r>
      <w:r w:rsidR="00FC1A5E">
        <w:rPr>
          <w:rFonts w:ascii="Arial" w:hAnsi="Arial" w:cs="Arial"/>
          <w:b/>
          <w:sz w:val="24"/>
          <w:szCs w:val="26"/>
        </w:rPr>
        <w:t xml:space="preserve"> demandada</w:t>
      </w:r>
      <w:r w:rsidR="00DE4E36">
        <w:rPr>
          <w:rFonts w:ascii="Arial" w:hAnsi="Arial" w:cs="Arial"/>
          <w:b/>
          <w:sz w:val="24"/>
          <w:szCs w:val="26"/>
        </w:rPr>
        <w:t>s</w:t>
      </w:r>
      <w:r w:rsidR="00FC1A5E">
        <w:rPr>
          <w:rFonts w:ascii="Arial" w:hAnsi="Arial" w:cs="Arial"/>
          <w:b/>
          <w:sz w:val="24"/>
          <w:szCs w:val="26"/>
        </w:rPr>
        <w:t xml:space="preserve"> </w:t>
      </w:r>
      <w:r w:rsidR="00FC1A5E">
        <w:rPr>
          <w:rFonts w:ascii="Arial" w:hAnsi="Arial" w:cs="Arial"/>
          <w:sz w:val="24"/>
          <w:szCs w:val="26"/>
        </w:rPr>
        <w:t>contest</w:t>
      </w:r>
      <w:r w:rsidR="00DE4E36">
        <w:rPr>
          <w:rFonts w:ascii="Arial" w:hAnsi="Arial" w:cs="Arial"/>
          <w:sz w:val="24"/>
          <w:szCs w:val="26"/>
        </w:rPr>
        <w:t xml:space="preserve">aron </w:t>
      </w:r>
      <w:r w:rsidR="00FC1A5E">
        <w:rPr>
          <w:rFonts w:ascii="Arial" w:hAnsi="Arial" w:cs="Arial"/>
          <w:sz w:val="24"/>
          <w:szCs w:val="26"/>
        </w:rPr>
        <w:t xml:space="preserve">la demanda de nulidad, </w:t>
      </w:r>
      <w:r w:rsidR="00DE4E36">
        <w:rPr>
          <w:rFonts w:ascii="Arial" w:hAnsi="Arial" w:cs="Arial"/>
          <w:sz w:val="24"/>
          <w:szCs w:val="24"/>
        </w:rPr>
        <w:t>haciendo</w:t>
      </w:r>
      <w:r w:rsidR="00FC1A5E">
        <w:rPr>
          <w:rFonts w:ascii="Arial" w:hAnsi="Arial" w:cs="Arial"/>
          <w:sz w:val="24"/>
          <w:szCs w:val="24"/>
        </w:rPr>
        <w:t xml:space="preserve"> valer sus excepciones y defensas; y le fueron admitidas las pruebas que </w:t>
      </w:r>
      <w:r w:rsidR="00EA361E">
        <w:rPr>
          <w:rFonts w:ascii="Arial" w:hAnsi="Arial" w:cs="Arial"/>
          <w:sz w:val="24"/>
          <w:szCs w:val="24"/>
        </w:rPr>
        <w:t xml:space="preserve">ofrecieron; por lo que, se ordenó correr traslado a la parte actora, para lo efectos legales conducentes. </w:t>
      </w:r>
    </w:p>
    <w:p w14:paraId="1CCBC341" w14:textId="653A8FDE" w:rsidR="00153B9F" w:rsidRDefault="001F30C7" w:rsidP="001F30C7">
      <w:pPr>
        <w:spacing w:line="360" w:lineRule="auto"/>
        <w:ind w:firstLine="709"/>
        <w:jc w:val="both"/>
        <w:rPr>
          <w:rFonts w:ascii="Arial" w:hAnsi="Arial" w:cs="Arial"/>
          <w:sz w:val="24"/>
          <w:szCs w:val="24"/>
        </w:rPr>
      </w:pPr>
      <w:r>
        <w:rPr>
          <w:rFonts w:ascii="Arial" w:hAnsi="Arial" w:cs="Arial"/>
          <w:b/>
          <w:bCs/>
          <w:sz w:val="24"/>
          <w:szCs w:val="24"/>
        </w:rPr>
        <w:t xml:space="preserve">TERCERO. </w:t>
      </w:r>
      <w:r>
        <w:rPr>
          <w:rFonts w:ascii="Arial" w:hAnsi="Arial" w:cs="Arial"/>
          <w:sz w:val="24"/>
          <w:szCs w:val="24"/>
        </w:rPr>
        <w:t xml:space="preserve">Mediante proveído de </w:t>
      </w:r>
      <w:r w:rsidR="001B432A">
        <w:rPr>
          <w:rFonts w:ascii="Arial" w:hAnsi="Arial" w:cs="Arial"/>
          <w:sz w:val="24"/>
          <w:szCs w:val="24"/>
        </w:rPr>
        <w:t>doce</w:t>
      </w:r>
      <w:r>
        <w:rPr>
          <w:rFonts w:ascii="Arial" w:hAnsi="Arial" w:cs="Arial"/>
          <w:sz w:val="24"/>
          <w:szCs w:val="24"/>
        </w:rPr>
        <w:t xml:space="preserve"> de mayo de dos mil veintidós, se señalaron las </w:t>
      </w:r>
      <w:r w:rsidR="001B432A">
        <w:rPr>
          <w:rFonts w:ascii="Arial" w:hAnsi="Arial" w:cs="Arial"/>
          <w:sz w:val="24"/>
          <w:szCs w:val="24"/>
        </w:rPr>
        <w:t>doce</w:t>
      </w:r>
      <w:r>
        <w:rPr>
          <w:rFonts w:ascii="Arial" w:hAnsi="Arial" w:cs="Arial"/>
          <w:sz w:val="24"/>
          <w:szCs w:val="24"/>
        </w:rPr>
        <w:t xml:space="preserve"> horas del </w:t>
      </w:r>
      <w:r w:rsidR="001B432A">
        <w:rPr>
          <w:rFonts w:ascii="Arial" w:hAnsi="Arial" w:cs="Arial"/>
          <w:sz w:val="24"/>
          <w:szCs w:val="24"/>
        </w:rPr>
        <w:t xml:space="preserve">veintinueve </w:t>
      </w:r>
      <w:r>
        <w:rPr>
          <w:rFonts w:ascii="Arial" w:hAnsi="Arial" w:cs="Arial"/>
          <w:sz w:val="24"/>
          <w:szCs w:val="24"/>
        </w:rPr>
        <w:t xml:space="preserve">de junio de dos mil veintidós, para la </w:t>
      </w:r>
      <w:r w:rsidR="00153B9F" w:rsidRPr="00240D1C">
        <w:rPr>
          <w:rFonts w:ascii="Arial" w:hAnsi="Arial" w:cs="Arial"/>
          <w:sz w:val="24"/>
          <w:szCs w:val="24"/>
        </w:rPr>
        <w:t>cel</w:t>
      </w:r>
      <w:r w:rsidR="00153B9F">
        <w:rPr>
          <w:rFonts w:ascii="Arial" w:hAnsi="Arial" w:cs="Arial"/>
          <w:sz w:val="24"/>
          <w:szCs w:val="24"/>
        </w:rPr>
        <w:t>ebración de la audiencia final</w:t>
      </w:r>
      <w:r w:rsidR="00153B9F" w:rsidRPr="00240D1C">
        <w:rPr>
          <w:rFonts w:ascii="Arial" w:hAnsi="Arial" w:cs="Arial"/>
          <w:sz w:val="24"/>
          <w:szCs w:val="24"/>
        </w:rPr>
        <w:t>.</w:t>
      </w:r>
    </w:p>
    <w:p w14:paraId="2C2F2AE2" w14:textId="48082461" w:rsidR="00982CBC" w:rsidRDefault="00153B9F" w:rsidP="001F30C7">
      <w:pPr>
        <w:spacing w:before="240" w:after="0" w:line="360" w:lineRule="auto"/>
        <w:ind w:firstLine="567"/>
        <w:jc w:val="both"/>
        <w:rPr>
          <w:rFonts w:ascii="Arial" w:hAnsi="Arial" w:cs="Arial"/>
          <w:sz w:val="24"/>
          <w:szCs w:val="24"/>
        </w:rPr>
      </w:pPr>
      <w:r>
        <w:rPr>
          <w:rFonts w:ascii="Arial" w:hAnsi="Arial" w:cs="Arial"/>
          <w:b/>
          <w:sz w:val="24"/>
          <w:szCs w:val="24"/>
        </w:rPr>
        <w:t>CUARTO</w:t>
      </w:r>
      <w:r w:rsidR="00211C7F">
        <w:rPr>
          <w:rFonts w:ascii="Arial" w:hAnsi="Arial" w:cs="Arial"/>
          <w:b/>
          <w:sz w:val="24"/>
          <w:szCs w:val="24"/>
        </w:rPr>
        <w:t xml:space="preserve">. </w:t>
      </w:r>
      <w:r w:rsidR="00D42789" w:rsidRPr="00240D1C">
        <w:rPr>
          <w:rFonts w:ascii="Arial" w:hAnsi="Arial" w:cs="Arial"/>
          <w:sz w:val="24"/>
          <w:szCs w:val="24"/>
        </w:rPr>
        <w:t xml:space="preserve">El </w:t>
      </w:r>
      <w:r w:rsidR="001B432A">
        <w:rPr>
          <w:rFonts w:ascii="Arial" w:hAnsi="Arial" w:cs="Arial"/>
          <w:sz w:val="24"/>
          <w:szCs w:val="24"/>
        </w:rPr>
        <w:t>veintinueve</w:t>
      </w:r>
      <w:r w:rsidR="001F30C7">
        <w:rPr>
          <w:rFonts w:ascii="Arial" w:hAnsi="Arial" w:cs="Arial"/>
          <w:sz w:val="24"/>
          <w:szCs w:val="24"/>
        </w:rPr>
        <w:t xml:space="preserve"> de junio de dos mil veintidós</w:t>
      </w:r>
      <w:r w:rsidR="00BB5CE3" w:rsidRPr="00240D1C">
        <w:rPr>
          <w:rFonts w:ascii="Arial" w:hAnsi="Arial" w:cs="Arial"/>
          <w:sz w:val="24"/>
          <w:szCs w:val="24"/>
        </w:rPr>
        <w:t>, se llevó a cabo la audiencia final, sin comparecencia de las partes ni persona alguna que legalmente las representara; se desahog</w:t>
      </w:r>
      <w:r w:rsidR="00BB5CE3">
        <w:rPr>
          <w:rFonts w:ascii="Arial" w:hAnsi="Arial" w:cs="Arial"/>
          <w:sz w:val="24"/>
          <w:szCs w:val="24"/>
        </w:rPr>
        <w:t xml:space="preserve">aron las pruebas ofrecidas y </w:t>
      </w:r>
      <w:r w:rsidR="00BB5CE3" w:rsidRPr="00B7592E">
        <w:rPr>
          <w:rFonts w:ascii="Arial" w:hAnsi="Arial" w:cs="Arial"/>
          <w:sz w:val="24"/>
          <w:szCs w:val="24"/>
        </w:rPr>
        <w:t xml:space="preserve">se abrió el periodo de alegatos, en donde se hizo constar </w:t>
      </w:r>
      <w:r w:rsidR="001B432A">
        <w:rPr>
          <w:rFonts w:ascii="Arial" w:hAnsi="Arial" w:cs="Arial"/>
          <w:sz w:val="24"/>
          <w:szCs w:val="24"/>
        </w:rPr>
        <w:t>que ninguna de las partes formuló sus alegatos</w:t>
      </w:r>
      <w:r w:rsidR="00BB5CE3" w:rsidRPr="00B7592E">
        <w:rPr>
          <w:rFonts w:ascii="Arial" w:hAnsi="Arial" w:cs="Arial"/>
          <w:sz w:val="24"/>
          <w:szCs w:val="24"/>
        </w:rPr>
        <w:t>, por lo que se declaró precluido su derecho</w:t>
      </w:r>
      <w:r w:rsidR="00BB5CE3">
        <w:rPr>
          <w:rFonts w:ascii="Arial" w:hAnsi="Arial" w:cs="Arial"/>
          <w:sz w:val="24"/>
          <w:szCs w:val="24"/>
        </w:rPr>
        <w:t xml:space="preserve"> para hacerlos valer con </w:t>
      </w:r>
      <w:r w:rsidR="00BB5CE3">
        <w:rPr>
          <w:rFonts w:ascii="Arial" w:hAnsi="Arial" w:cs="Arial"/>
          <w:sz w:val="24"/>
          <w:szCs w:val="24"/>
        </w:rPr>
        <w:lastRenderedPageBreak/>
        <w:t>posterioridad</w:t>
      </w:r>
      <w:r w:rsidR="00BB5CE3" w:rsidRPr="00240D1C">
        <w:rPr>
          <w:rFonts w:ascii="Arial" w:hAnsi="Arial" w:cs="Arial"/>
          <w:sz w:val="24"/>
          <w:szCs w:val="24"/>
        </w:rPr>
        <w:t>, declarándose cerrada la etapa de instrucción; y, por último</w:t>
      </w:r>
      <w:r w:rsidR="00BB5CE3">
        <w:rPr>
          <w:rFonts w:ascii="Arial" w:hAnsi="Arial" w:cs="Arial"/>
          <w:sz w:val="24"/>
          <w:szCs w:val="24"/>
        </w:rPr>
        <w:t>,</w:t>
      </w:r>
      <w:r w:rsidR="00BB5CE3" w:rsidRPr="00240D1C">
        <w:rPr>
          <w:rFonts w:ascii="Arial" w:hAnsi="Arial" w:cs="Arial"/>
          <w:sz w:val="24"/>
          <w:szCs w:val="24"/>
        </w:rPr>
        <w:t xml:space="preserve"> se citó a las partes para oír sentencia</w:t>
      </w:r>
      <w:r w:rsidR="001F30C7">
        <w:rPr>
          <w:rFonts w:ascii="Arial" w:hAnsi="Arial" w:cs="Arial"/>
          <w:sz w:val="24"/>
          <w:szCs w:val="24"/>
        </w:rPr>
        <w:t>, misma que ahora se pronuncia.</w:t>
      </w:r>
      <w:r w:rsidR="00BB5CE3">
        <w:rPr>
          <w:rFonts w:ascii="Arial" w:hAnsi="Arial" w:cs="Arial"/>
          <w:sz w:val="24"/>
          <w:szCs w:val="24"/>
        </w:rPr>
        <w:t xml:space="preserve"> </w:t>
      </w:r>
      <w:r w:rsidR="00982CBC">
        <w:rPr>
          <w:rFonts w:ascii="Arial" w:eastAsia="Arial" w:hAnsi="Arial" w:cs="Arial"/>
          <w:sz w:val="24"/>
          <w:szCs w:val="24"/>
        </w:rPr>
        <w:t xml:space="preserve">- - - - - - - - - - - - </w:t>
      </w:r>
    </w:p>
    <w:p w14:paraId="22B8779B" w14:textId="77777777" w:rsidR="00550C05" w:rsidRPr="00DD0F0D" w:rsidRDefault="00BB5CE3" w:rsidP="004B23F2">
      <w:pPr>
        <w:spacing w:before="240" w:after="0" w:line="360" w:lineRule="auto"/>
        <w:jc w:val="center"/>
        <w:rPr>
          <w:rFonts w:ascii="Arial" w:hAnsi="Arial" w:cs="Arial"/>
          <w:b/>
          <w:sz w:val="24"/>
          <w:szCs w:val="26"/>
        </w:rPr>
      </w:pPr>
      <w:r>
        <w:rPr>
          <w:rFonts w:ascii="Arial" w:hAnsi="Arial" w:cs="Arial"/>
          <w:b/>
          <w:sz w:val="24"/>
          <w:szCs w:val="26"/>
        </w:rPr>
        <w:t>C O N S I D E R A N D O</w:t>
      </w:r>
    </w:p>
    <w:p w14:paraId="19D1402A" w14:textId="63CCBC87" w:rsidR="00550C05" w:rsidRPr="00DD0F0D" w:rsidRDefault="00550C05" w:rsidP="004B23F2">
      <w:pPr>
        <w:spacing w:before="240" w:after="0" w:line="360" w:lineRule="auto"/>
        <w:ind w:right="-93" w:firstLine="567"/>
        <w:jc w:val="both"/>
        <w:rPr>
          <w:rFonts w:ascii="Arial" w:hAnsi="Arial" w:cs="Arial"/>
          <w:sz w:val="24"/>
          <w:szCs w:val="26"/>
        </w:rPr>
      </w:pPr>
      <w:r w:rsidRPr="00DD0F0D">
        <w:rPr>
          <w:rFonts w:ascii="Arial" w:hAnsi="Arial" w:cs="Arial"/>
          <w:b/>
          <w:sz w:val="24"/>
          <w:szCs w:val="26"/>
        </w:rPr>
        <w:t xml:space="preserve">PRIMERO.- </w:t>
      </w:r>
      <w:r w:rsidRPr="00DD0F0D">
        <w:rPr>
          <w:rFonts w:ascii="Arial" w:hAnsi="Arial" w:cs="Arial"/>
          <w:sz w:val="24"/>
          <w:szCs w:val="26"/>
        </w:rPr>
        <w:t xml:space="preserve">Esta </w:t>
      </w:r>
      <w:r w:rsidR="008E121E">
        <w:rPr>
          <w:rFonts w:ascii="Arial" w:hAnsi="Arial" w:cs="Arial"/>
          <w:sz w:val="24"/>
          <w:szCs w:val="26"/>
        </w:rPr>
        <w:t>Sexta</w:t>
      </w:r>
      <w:r w:rsidR="008E121E" w:rsidRPr="00DD0F0D">
        <w:rPr>
          <w:rFonts w:ascii="Arial" w:hAnsi="Arial" w:cs="Arial"/>
          <w:sz w:val="24"/>
          <w:szCs w:val="26"/>
        </w:rPr>
        <w:t xml:space="preserve"> </w:t>
      </w:r>
      <w:r w:rsidRPr="00DD0F0D">
        <w:rPr>
          <w:rFonts w:ascii="Arial" w:hAnsi="Arial" w:cs="Arial"/>
          <w:sz w:val="24"/>
          <w:szCs w:val="26"/>
        </w:rPr>
        <w:t xml:space="preserve">Sala Unitaria del Tribunal de Justicia Administrativa del Estado de Oaxaca, </w:t>
      </w:r>
      <w:r w:rsidRPr="006E0CBD">
        <w:rPr>
          <w:rFonts w:ascii="Arial" w:hAnsi="Arial" w:cs="Arial"/>
          <w:b/>
          <w:sz w:val="24"/>
          <w:szCs w:val="26"/>
        </w:rPr>
        <w:t>es competente</w:t>
      </w:r>
      <w:r w:rsidRPr="00DD0F0D">
        <w:rPr>
          <w:rFonts w:ascii="Arial" w:hAnsi="Arial" w:cs="Arial"/>
          <w:sz w:val="24"/>
          <w:szCs w:val="26"/>
        </w:rPr>
        <w:t xml:space="preserve"> para conocer del presente asunto en términos de lo dispuesto por </w:t>
      </w:r>
      <w:r w:rsidR="00A5042D" w:rsidRPr="00DD0F0D">
        <w:rPr>
          <w:rFonts w:ascii="Arial" w:hAnsi="Arial" w:cs="Arial"/>
          <w:color w:val="000000"/>
          <w:sz w:val="24"/>
          <w:szCs w:val="26"/>
        </w:rPr>
        <w:t xml:space="preserve">los artículos </w:t>
      </w:r>
      <w:r w:rsidR="006E0CBD">
        <w:rPr>
          <w:rFonts w:ascii="Arial" w:hAnsi="Arial" w:cs="Arial"/>
          <w:color w:val="000000"/>
          <w:sz w:val="24"/>
          <w:szCs w:val="26"/>
        </w:rPr>
        <w:t xml:space="preserve">116 fracción V de la Constitución Política de los Estados Unidos Mexicanos, </w:t>
      </w:r>
      <w:r w:rsidR="00A5042D" w:rsidRPr="00DD0F0D">
        <w:rPr>
          <w:rFonts w:ascii="Arial" w:hAnsi="Arial" w:cs="Arial"/>
          <w:color w:val="000000"/>
          <w:sz w:val="24"/>
          <w:szCs w:val="26"/>
        </w:rPr>
        <w:t xml:space="preserve">114 QUÁTER de la Constitución Política del Estado Libre y Soberano de Oaxaca; 1 párrafo segundo, 2 párrafos primero y cuarto, 4 fracción VIII, </w:t>
      </w:r>
      <w:r w:rsidR="009F2D5F" w:rsidRPr="00DD0F0D">
        <w:rPr>
          <w:rFonts w:ascii="Arial" w:hAnsi="Arial" w:cs="Arial"/>
          <w:color w:val="000000"/>
          <w:sz w:val="24"/>
          <w:szCs w:val="26"/>
        </w:rPr>
        <w:t>3</w:t>
      </w:r>
      <w:r w:rsidR="00A5042D" w:rsidRPr="00DD0F0D">
        <w:rPr>
          <w:rFonts w:ascii="Arial" w:hAnsi="Arial" w:cs="Arial"/>
          <w:color w:val="000000"/>
          <w:sz w:val="24"/>
          <w:szCs w:val="26"/>
        </w:rPr>
        <w:t xml:space="preserve">3, </w:t>
      </w:r>
      <w:r w:rsidR="009F2D5F" w:rsidRPr="00DD0F0D">
        <w:rPr>
          <w:rFonts w:ascii="Arial" w:hAnsi="Arial" w:cs="Arial"/>
          <w:color w:val="000000"/>
          <w:sz w:val="24"/>
          <w:szCs w:val="26"/>
        </w:rPr>
        <w:t>35</w:t>
      </w:r>
      <w:r w:rsidR="00A5042D" w:rsidRPr="00DD0F0D">
        <w:rPr>
          <w:rFonts w:ascii="Arial" w:hAnsi="Arial" w:cs="Arial"/>
          <w:color w:val="000000"/>
          <w:sz w:val="24"/>
          <w:szCs w:val="26"/>
        </w:rPr>
        <w:t xml:space="preserve"> fracción I</w:t>
      </w:r>
      <w:r w:rsidR="009F2D5F" w:rsidRPr="00DD0F0D">
        <w:rPr>
          <w:rFonts w:ascii="Arial" w:hAnsi="Arial" w:cs="Arial"/>
          <w:color w:val="000000"/>
          <w:sz w:val="24"/>
          <w:szCs w:val="26"/>
        </w:rPr>
        <w:t xml:space="preserve"> y</w:t>
      </w:r>
      <w:r w:rsidR="00A5042D" w:rsidRPr="00DD0F0D">
        <w:rPr>
          <w:rFonts w:ascii="Arial" w:hAnsi="Arial" w:cs="Arial"/>
          <w:color w:val="000000"/>
          <w:sz w:val="24"/>
          <w:szCs w:val="26"/>
        </w:rPr>
        <w:t xml:space="preserve"> </w:t>
      </w:r>
      <w:r w:rsidR="009F2D5F" w:rsidRPr="00DD0F0D">
        <w:rPr>
          <w:rFonts w:ascii="Arial" w:hAnsi="Arial" w:cs="Arial"/>
          <w:color w:val="000000"/>
          <w:sz w:val="24"/>
          <w:szCs w:val="26"/>
        </w:rPr>
        <w:t>36</w:t>
      </w:r>
      <w:r w:rsidR="00A5042D" w:rsidRPr="00DD0F0D">
        <w:rPr>
          <w:rFonts w:ascii="Arial" w:hAnsi="Arial" w:cs="Arial"/>
          <w:color w:val="000000"/>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D0F0D">
        <w:rPr>
          <w:rFonts w:ascii="Arial" w:hAnsi="Arial" w:cs="Arial"/>
          <w:color w:val="000000"/>
          <w:sz w:val="24"/>
          <w:szCs w:val="26"/>
        </w:rPr>
        <w:t xml:space="preserve">118, 119, </w:t>
      </w:r>
      <w:r w:rsidR="00220810" w:rsidRPr="00DD0F0D">
        <w:rPr>
          <w:rFonts w:ascii="Arial" w:hAnsi="Arial" w:cs="Arial"/>
          <w:color w:val="000000"/>
          <w:sz w:val="24"/>
          <w:szCs w:val="26"/>
        </w:rPr>
        <w:t>120 fracción I y 133</w:t>
      </w:r>
      <w:r w:rsidRPr="00DD0F0D">
        <w:rPr>
          <w:rFonts w:ascii="Arial" w:hAnsi="Arial" w:cs="Arial"/>
          <w:color w:val="000000"/>
          <w:sz w:val="24"/>
          <w:szCs w:val="26"/>
        </w:rPr>
        <w:t xml:space="preserve"> </w:t>
      </w:r>
      <w:r w:rsidR="00220810" w:rsidRPr="00DD0F0D">
        <w:rPr>
          <w:rFonts w:ascii="Arial" w:hAnsi="Arial" w:cs="Arial"/>
          <w:color w:val="000000"/>
          <w:sz w:val="24"/>
          <w:szCs w:val="26"/>
        </w:rPr>
        <w:t xml:space="preserve">fracción I </w:t>
      </w:r>
      <w:r w:rsidRPr="00DD0F0D">
        <w:rPr>
          <w:rFonts w:ascii="Arial" w:hAnsi="Arial" w:cs="Arial"/>
          <w:color w:val="000000"/>
          <w:sz w:val="24"/>
          <w:szCs w:val="26"/>
        </w:rPr>
        <w:t>de la Ley de Procedimiento y Justicia Administrativa para el Estado de Oaxaca</w:t>
      </w:r>
      <w:r w:rsidRPr="00DD0F0D">
        <w:rPr>
          <w:rFonts w:ascii="Arial" w:hAnsi="Arial" w:cs="Arial"/>
          <w:sz w:val="24"/>
          <w:szCs w:val="26"/>
        </w:rPr>
        <w:t>, por tratarse de un juicio de nulidad promovido en contra de una autoridad admin</w:t>
      </w:r>
      <w:r w:rsidR="005F36E9">
        <w:rPr>
          <w:rFonts w:ascii="Arial" w:hAnsi="Arial" w:cs="Arial"/>
          <w:sz w:val="24"/>
          <w:szCs w:val="26"/>
        </w:rPr>
        <w:t>istrativa de carácter estatal.</w:t>
      </w:r>
    </w:p>
    <w:p w14:paraId="0B975058" w14:textId="39D7F427" w:rsidR="00DB5752" w:rsidRPr="00DD0F0D" w:rsidRDefault="00DB5752" w:rsidP="00DB5752">
      <w:pPr>
        <w:tabs>
          <w:tab w:val="left" w:pos="6946"/>
        </w:tabs>
        <w:spacing w:before="240" w:after="0" w:line="360" w:lineRule="auto"/>
        <w:ind w:right="-93" w:firstLine="567"/>
        <w:jc w:val="both"/>
        <w:rPr>
          <w:rFonts w:ascii="Arial" w:hAnsi="Arial" w:cs="Arial"/>
          <w:b/>
          <w:sz w:val="24"/>
          <w:szCs w:val="26"/>
        </w:rPr>
      </w:pPr>
      <w:r w:rsidRPr="00DD0F0D">
        <w:rPr>
          <w:rFonts w:ascii="Arial" w:hAnsi="Arial" w:cs="Arial"/>
          <w:b/>
          <w:sz w:val="24"/>
          <w:szCs w:val="26"/>
        </w:rPr>
        <w:t xml:space="preserve">SEGUNDO.- </w:t>
      </w:r>
      <w:r w:rsidRPr="00DD0F0D">
        <w:rPr>
          <w:rFonts w:ascii="Arial" w:hAnsi="Arial" w:cs="Arial"/>
          <w:sz w:val="24"/>
          <w:szCs w:val="26"/>
        </w:rPr>
        <w:t xml:space="preserve">La </w:t>
      </w:r>
      <w:r w:rsidRPr="00DD0F0D">
        <w:rPr>
          <w:rFonts w:ascii="Arial" w:hAnsi="Arial" w:cs="Arial"/>
          <w:b/>
          <w:sz w:val="24"/>
          <w:szCs w:val="26"/>
        </w:rPr>
        <w:t xml:space="preserve">personalidad </w:t>
      </w:r>
      <w:r w:rsidRPr="00DD0F0D">
        <w:rPr>
          <w:rFonts w:ascii="Arial" w:hAnsi="Arial" w:cs="Arial"/>
          <w:sz w:val="24"/>
          <w:szCs w:val="26"/>
        </w:rPr>
        <w:t>de las partes quedó acreditada</w:t>
      </w:r>
      <w:r w:rsidR="00D470EF">
        <w:rPr>
          <w:rFonts w:ascii="Arial" w:hAnsi="Arial" w:cs="Arial"/>
          <w:sz w:val="24"/>
          <w:szCs w:val="26"/>
        </w:rPr>
        <w:t xml:space="preserve"> en autos</w:t>
      </w:r>
      <w:r w:rsidRPr="00DD0F0D">
        <w:rPr>
          <w:rFonts w:ascii="Arial" w:hAnsi="Arial" w:cs="Arial"/>
          <w:sz w:val="24"/>
          <w:szCs w:val="26"/>
        </w:rPr>
        <w:t>, toda vez que la parte actora promovió el juicio por propio derecho, conforme lo previsto por el artículo 148 de la Ley de Procedimiento y Justicia Administrativa para el Estado de Oaxaca; y la de la autoridad demandada no fue impugnada, acreditándose así en términos del artículo 151</w:t>
      </w:r>
      <w:r w:rsidRPr="00DD0F0D">
        <w:rPr>
          <w:rStyle w:val="Refdenotaalpie"/>
          <w:rFonts w:ascii="Arial" w:hAnsi="Arial" w:cs="Arial"/>
          <w:sz w:val="24"/>
          <w:szCs w:val="26"/>
        </w:rPr>
        <w:footnoteReference w:id="1"/>
      </w:r>
      <w:r w:rsidR="005F36E9">
        <w:rPr>
          <w:rFonts w:ascii="Arial" w:hAnsi="Arial" w:cs="Arial"/>
          <w:sz w:val="24"/>
          <w:szCs w:val="26"/>
        </w:rPr>
        <w:t xml:space="preserve"> de la Ley en cita.</w:t>
      </w:r>
    </w:p>
    <w:p w14:paraId="46F20594" w14:textId="095BFFFD" w:rsidR="00A96C07" w:rsidRPr="00DD0F0D" w:rsidRDefault="00A96C07" w:rsidP="00A96C07">
      <w:pPr>
        <w:tabs>
          <w:tab w:val="left" w:pos="6946"/>
        </w:tabs>
        <w:spacing w:before="240" w:after="0" w:line="360" w:lineRule="auto"/>
        <w:ind w:right="-93" w:firstLine="567"/>
        <w:jc w:val="both"/>
        <w:rPr>
          <w:rFonts w:ascii="Arial" w:hAnsi="Arial" w:cs="Arial"/>
          <w:sz w:val="24"/>
          <w:szCs w:val="26"/>
        </w:rPr>
      </w:pPr>
      <w:r w:rsidRPr="00DD0F0D">
        <w:rPr>
          <w:rFonts w:ascii="Arial" w:hAnsi="Arial" w:cs="Arial"/>
          <w:b/>
          <w:sz w:val="24"/>
          <w:szCs w:val="26"/>
        </w:rPr>
        <w:t>TERCERO.</w:t>
      </w:r>
      <w:r w:rsidR="00F20444">
        <w:rPr>
          <w:rFonts w:ascii="Arial" w:hAnsi="Arial" w:cs="Arial"/>
          <w:b/>
          <w:sz w:val="24"/>
          <w:szCs w:val="26"/>
        </w:rPr>
        <w:t xml:space="preserve">- </w:t>
      </w:r>
      <w:r w:rsidRPr="00DD0F0D">
        <w:rPr>
          <w:rFonts w:ascii="Arial" w:hAnsi="Arial" w:cs="Arial"/>
          <w:b/>
          <w:sz w:val="24"/>
          <w:szCs w:val="26"/>
        </w:rPr>
        <w:t>Causales de Improcedencia y Sobreseimiento</w:t>
      </w:r>
      <w:r w:rsidRPr="00DD0F0D">
        <w:rPr>
          <w:rFonts w:ascii="Arial" w:hAnsi="Arial" w:cs="Arial"/>
          <w:sz w:val="24"/>
          <w:szCs w:val="26"/>
        </w:rPr>
        <w:t>. Considerando que son de orden público y de estudio preferente a cualquier otra cuestión y derivado del imperioso estudio oficioso que especifica el artículo 161 última parte</w:t>
      </w:r>
      <w:r w:rsidRPr="00DD0F0D">
        <w:rPr>
          <w:rStyle w:val="Refdenotaalpie"/>
          <w:rFonts w:ascii="Arial" w:hAnsi="Arial" w:cs="Arial"/>
          <w:sz w:val="24"/>
          <w:szCs w:val="26"/>
        </w:rPr>
        <w:footnoteReference w:id="2"/>
      </w:r>
      <w:r w:rsidRPr="00DD0F0D">
        <w:rPr>
          <w:rFonts w:ascii="Arial" w:hAnsi="Arial" w:cs="Arial"/>
          <w:sz w:val="24"/>
          <w:szCs w:val="26"/>
        </w:rPr>
        <w:t xml:space="preserve"> de la Ley de la materia respecto a dichas causales, esta Sala advierte que en el presente caso concreto no se actualiza causal de improcedencia ni sobreseimiento, consecuentemente, </w:t>
      </w:r>
      <w:r w:rsidRPr="00DD0F0D">
        <w:rPr>
          <w:rFonts w:ascii="Arial" w:hAnsi="Arial" w:cs="Arial"/>
          <w:b/>
          <w:sz w:val="24"/>
          <w:szCs w:val="26"/>
        </w:rPr>
        <w:t>no se sobresee</w:t>
      </w:r>
      <w:r w:rsidRPr="00DD0F0D">
        <w:rPr>
          <w:rFonts w:ascii="Arial" w:hAnsi="Arial" w:cs="Arial"/>
          <w:sz w:val="24"/>
          <w:szCs w:val="26"/>
        </w:rPr>
        <w:t xml:space="preserve"> el juic</w:t>
      </w:r>
      <w:r w:rsidR="008306ED">
        <w:rPr>
          <w:rFonts w:ascii="Arial" w:hAnsi="Arial" w:cs="Arial"/>
          <w:sz w:val="24"/>
          <w:szCs w:val="26"/>
        </w:rPr>
        <w:t>io.</w:t>
      </w:r>
    </w:p>
    <w:p w14:paraId="00BF3144" w14:textId="297830CD" w:rsidR="002F1CFF" w:rsidRDefault="00A96C07" w:rsidP="00A96C07">
      <w:pPr>
        <w:spacing w:before="240" w:after="0" w:line="360" w:lineRule="auto"/>
        <w:ind w:firstLine="567"/>
        <w:jc w:val="both"/>
        <w:rPr>
          <w:rFonts w:ascii="Arial" w:hAnsi="Arial" w:cs="Arial"/>
          <w:sz w:val="24"/>
          <w:szCs w:val="26"/>
        </w:rPr>
      </w:pPr>
      <w:r w:rsidRPr="00DD0F0D">
        <w:rPr>
          <w:rFonts w:ascii="Arial" w:hAnsi="Arial" w:cs="Arial"/>
          <w:b/>
          <w:sz w:val="24"/>
          <w:szCs w:val="26"/>
        </w:rPr>
        <w:t>CUARTO.</w:t>
      </w:r>
      <w:r w:rsidR="00F20444">
        <w:rPr>
          <w:rFonts w:ascii="Arial" w:hAnsi="Arial" w:cs="Arial"/>
          <w:b/>
          <w:sz w:val="24"/>
          <w:szCs w:val="26"/>
        </w:rPr>
        <w:t>-</w:t>
      </w:r>
      <w:r w:rsidRPr="00DD0F0D">
        <w:rPr>
          <w:rFonts w:ascii="Arial" w:hAnsi="Arial" w:cs="Arial"/>
          <w:b/>
          <w:sz w:val="24"/>
          <w:szCs w:val="26"/>
        </w:rPr>
        <w:t xml:space="preserve"> </w:t>
      </w:r>
      <w:r w:rsidRPr="00DD0F0D">
        <w:rPr>
          <w:rFonts w:ascii="Arial" w:hAnsi="Arial" w:cs="Arial"/>
          <w:sz w:val="24"/>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w:t>
      </w:r>
    </w:p>
    <w:p w14:paraId="63F86B57" w14:textId="77777777" w:rsidR="003C4C2E" w:rsidRDefault="00A96C07" w:rsidP="003C4C2E">
      <w:pPr>
        <w:spacing w:before="240" w:after="0" w:line="360" w:lineRule="auto"/>
        <w:ind w:firstLine="567"/>
        <w:jc w:val="both"/>
        <w:rPr>
          <w:rFonts w:ascii="Arial" w:hAnsi="Arial" w:cs="Arial"/>
          <w:sz w:val="24"/>
          <w:szCs w:val="24"/>
        </w:rPr>
      </w:pPr>
      <w:r w:rsidRPr="00DD0F0D">
        <w:rPr>
          <w:rFonts w:ascii="Arial" w:hAnsi="Arial" w:cs="Arial"/>
          <w:sz w:val="24"/>
          <w:szCs w:val="26"/>
        </w:rPr>
        <w:t xml:space="preserve"> </w:t>
      </w:r>
      <w:r w:rsidR="003C4C2E">
        <w:rPr>
          <w:rFonts w:ascii="Arial" w:eastAsia="Arial" w:hAnsi="Arial" w:cs="Arial"/>
          <w:color w:val="000000"/>
          <w:sz w:val="24"/>
          <w:szCs w:val="24"/>
        </w:rPr>
        <w:t>Sirve de apoyo a lo anterior la jurisprudencia de datos, rubro y texto siguientes:</w:t>
      </w:r>
    </w:p>
    <w:p w14:paraId="4C3AE3A3" w14:textId="77777777" w:rsidR="003C4C2E" w:rsidRDefault="003C4C2E" w:rsidP="003C4C2E">
      <w:pPr>
        <w:spacing w:after="0" w:line="240" w:lineRule="auto"/>
        <w:ind w:left="567" w:right="615"/>
        <w:jc w:val="both"/>
        <w:rPr>
          <w:rFonts w:ascii="Arial" w:eastAsia="Arial" w:hAnsi="Arial" w:cs="Arial"/>
          <w:color w:val="000000"/>
          <w:lang w:eastAsia="es-MX"/>
        </w:rPr>
      </w:pPr>
    </w:p>
    <w:p w14:paraId="0A3BC7CC"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lastRenderedPageBreak/>
        <w:t xml:space="preserve">Registro digital: </w:t>
      </w:r>
      <w:r>
        <w:rPr>
          <w:rFonts w:ascii="Arial" w:eastAsia="Arial" w:hAnsi="Arial" w:cs="Arial"/>
          <w:color w:val="000000"/>
        </w:rPr>
        <w:t>164618</w:t>
      </w:r>
    </w:p>
    <w:p w14:paraId="326C9FF2"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0C40E1A8"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Novena Época</w:t>
      </w:r>
    </w:p>
    <w:p w14:paraId="301D9C3C"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7AFF7818"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Pr>
          <w:rFonts w:ascii="Arial" w:eastAsia="Arial" w:hAnsi="Arial" w:cs="Arial"/>
          <w:color w:val="000000"/>
        </w:rPr>
        <w:t>2a./J. 58/2010</w:t>
      </w:r>
    </w:p>
    <w:p w14:paraId="35AF29CE"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1BE38BB2" w14:textId="77777777" w:rsidR="003C4C2E" w:rsidRDefault="003C4C2E" w:rsidP="003C4C2E">
      <w:pPr>
        <w:spacing w:after="0" w:line="240" w:lineRule="auto"/>
        <w:ind w:left="567" w:right="332"/>
        <w:jc w:val="both"/>
        <w:rPr>
          <w:rFonts w:ascii="Arial" w:eastAsia="Arial" w:hAnsi="Arial" w:cs="Arial"/>
          <w:color w:val="000000"/>
        </w:rPr>
      </w:pPr>
    </w:p>
    <w:p w14:paraId="0372E690" w14:textId="77777777" w:rsidR="003C4C2E" w:rsidRDefault="003C4C2E" w:rsidP="003C4C2E">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6A03CCF2" w14:textId="77777777" w:rsidR="003C4C2E" w:rsidRDefault="003C4C2E" w:rsidP="003C4C2E">
      <w:pPr>
        <w:spacing w:after="0" w:line="240" w:lineRule="auto"/>
        <w:ind w:left="567" w:right="332"/>
        <w:jc w:val="both"/>
        <w:rPr>
          <w:rFonts w:ascii="Arial" w:eastAsia="Arial" w:hAnsi="Arial" w:cs="Arial"/>
          <w:b/>
          <w:bCs/>
          <w:color w:val="000000"/>
        </w:rPr>
      </w:pPr>
    </w:p>
    <w:p w14:paraId="2EDA4751"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6EEBB62" w14:textId="77777777" w:rsidR="003C4C2E" w:rsidRDefault="003C4C2E" w:rsidP="003C4C2E">
      <w:pPr>
        <w:spacing w:after="0" w:line="240" w:lineRule="auto"/>
        <w:ind w:left="567" w:right="332"/>
        <w:jc w:val="both"/>
        <w:rPr>
          <w:rFonts w:ascii="Arial" w:eastAsia="Arial" w:hAnsi="Arial" w:cs="Arial"/>
          <w:color w:val="000000"/>
        </w:rPr>
      </w:pPr>
    </w:p>
    <w:p w14:paraId="0F97409F"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3896D912" w14:textId="77777777" w:rsidR="003C4C2E" w:rsidRDefault="003C4C2E" w:rsidP="003C4C2E">
      <w:pPr>
        <w:spacing w:after="0" w:line="240" w:lineRule="auto"/>
        <w:ind w:left="567" w:right="332"/>
        <w:jc w:val="both"/>
        <w:rPr>
          <w:rFonts w:ascii="Arial" w:eastAsia="Arial" w:hAnsi="Arial" w:cs="Arial"/>
          <w:color w:val="000000"/>
        </w:rPr>
      </w:pPr>
    </w:p>
    <w:p w14:paraId="0E12620E"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5C31DDE5" w14:textId="263A7DC3" w:rsidR="00A96C07" w:rsidRPr="00DD0F0D" w:rsidRDefault="00A96C07" w:rsidP="003C4C2E">
      <w:pPr>
        <w:spacing w:before="240" w:after="0" w:line="360" w:lineRule="auto"/>
        <w:ind w:firstLine="567"/>
        <w:jc w:val="both"/>
        <w:rPr>
          <w:rFonts w:ascii="Arial" w:hAnsi="Arial" w:cs="Arial"/>
          <w:sz w:val="24"/>
          <w:szCs w:val="26"/>
        </w:rPr>
      </w:pPr>
      <w:r w:rsidRPr="00B250A9">
        <w:rPr>
          <w:rFonts w:ascii="Arial" w:hAnsi="Arial" w:cs="Arial"/>
          <w:b/>
          <w:sz w:val="24"/>
          <w:szCs w:val="26"/>
        </w:rPr>
        <w:t xml:space="preserve">QUINTO. </w:t>
      </w:r>
      <w:r w:rsidR="006E0CBD" w:rsidRPr="00B250A9">
        <w:rPr>
          <w:rFonts w:ascii="Arial" w:hAnsi="Arial" w:cs="Arial"/>
          <w:b/>
          <w:sz w:val="24"/>
          <w:szCs w:val="26"/>
        </w:rPr>
        <w:t>Análisis</w:t>
      </w:r>
      <w:r w:rsidR="006E0CBD">
        <w:rPr>
          <w:rFonts w:ascii="Arial" w:hAnsi="Arial" w:cs="Arial"/>
          <w:b/>
          <w:sz w:val="24"/>
          <w:szCs w:val="26"/>
        </w:rPr>
        <w:t xml:space="preserve"> del fondo del asunto. </w:t>
      </w:r>
      <w:r w:rsidR="00C51B03">
        <w:rPr>
          <w:rFonts w:ascii="Arial" w:hAnsi="Arial" w:cs="Arial"/>
          <w:b/>
          <w:sz w:val="24"/>
          <w:szCs w:val="26"/>
        </w:rPr>
        <w:t>El</w:t>
      </w:r>
      <w:r w:rsidR="008306ED">
        <w:rPr>
          <w:rFonts w:ascii="Arial" w:hAnsi="Arial" w:cs="Arial"/>
          <w:b/>
          <w:sz w:val="24"/>
          <w:szCs w:val="26"/>
        </w:rPr>
        <w:t xml:space="preserve"> actor </w:t>
      </w:r>
      <w:r w:rsidR="002C4A03">
        <w:rPr>
          <w:rFonts w:ascii="Arial" w:hAnsi="Arial" w:cs="Arial"/>
          <w:b/>
          <w:color w:val="FF0000"/>
          <w:sz w:val="24"/>
          <w:szCs w:val="26"/>
        </w:rPr>
        <w:t>**********</w:t>
      </w:r>
      <w:r w:rsidRPr="00DD0F0D">
        <w:rPr>
          <w:rFonts w:ascii="Arial" w:hAnsi="Arial" w:cs="Arial"/>
          <w:sz w:val="24"/>
          <w:szCs w:val="26"/>
        </w:rPr>
        <w:t>, demandó la nulidad del oficio</w:t>
      </w:r>
      <w:r w:rsidR="00AC4D2B">
        <w:rPr>
          <w:rFonts w:ascii="Arial" w:hAnsi="Arial" w:cs="Arial"/>
          <w:sz w:val="24"/>
          <w:szCs w:val="26"/>
        </w:rPr>
        <w:t xml:space="preserve"> número</w:t>
      </w:r>
      <w:r w:rsidRPr="00DD0F0D">
        <w:rPr>
          <w:rFonts w:ascii="Arial" w:hAnsi="Arial" w:cs="Arial"/>
          <w:sz w:val="24"/>
          <w:szCs w:val="26"/>
        </w:rPr>
        <w:t xml:space="preserve"> </w:t>
      </w:r>
      <w:r w:rsidR="002C4A03">
        <w:rPr>
          <w:rFonts w:ascii="Arial" w:hAnsi="Arial" w:cs="Arial"/>
          <w:b/>
          <w:color w:val="FF0000"/>
          <w:sz w:val="24"/>
          <w:szCs w:val="26"/>
        </w:rPr>
        <w:t>**********</w:t>
      </w:r>
      <w:r w:rsidRPr="00AE05A5">
        <w:rPr>
          <w:rFonts w:ascii="Arial" w:hAnsi="Arial" w:cs="Arial"/>
          <w:color w:val="FF0000"/>
          <w:sz w:val="24"/>
          <w:szCs w:val="26"/>
        </w:rPr>
        <w:t xml:space="preserve"> </w:t>
      </w:r>
      <w:r w:rsidRPr="00DD0F0D">
        <w:rPr>
          <w:rFonts w:ascii="Arial" w:hAnsi="Arial" w:cs="Arial"/>
          <w:sz w:val="24"/>
          <w:szCs w:val="26"/>
        </w:rPr>
        <w:t xml:space="preserve">de </w:t>
      </w:r>
      <w:r w:rsidR="002A04B7">
        <w:rPr>
          <w:rFonts w:ascii="Arial" w:hAnsi="Arial" w:cs="Arial"/>
          <w:sz w:val="24"/>
          <w:szCs w:val="26"/>
        </w:rPr>
        <w:t>veinte de diciembre</w:t>
      </w:r>
      <w:r w:rsidR="00B179CA">
        <w:rPr>
          <w:rFonts w:ascii="Arial" w:hAnsi="Arial" w:cs="Arial"/>
          <w:sz w:val="24"/>
          <w:szCs w:val="26"/>
        </w:rPr>
        <w:t xml:space="preserve"> de dos mil veintiuno</w:t>
      </w:r>
      <w:r w:rsidRPr="00DD0F0D">
        <w:rPr>
          <w:rFonts w:ascii="Arial" w:hAnsi="Arial" w:cs="Arial"/>
          <w:sz w:val="24"/>
          <w:szCs w:val="26"/>
        </w:rPr>
        <w:t>, emitido por el Director General de la Oficina de Pensiones del Estado, alegando que dicho acto, transgrede en su perjuicio el dere</w:t>
      </w:r>
      <w:r w:rsidR="00EC25B2">
        <w:rPr>
          <w:rFonts w:ascii="Arial" w:hAnsi="Arial" w:cs="Arial"/>
          <w:sz w:val="24"/>
          <w:szCs w:val="26"/>
        </w:rPr>
        <w:t>cho humano de no discriminación,</w:t>
      </w:r>
      <w:r w:rsidRPr="00DD0F0D">
        <w:rPr>
          <w:rFonts w:ascii="Arial" w:hAnsi="Arial" w:cs="Arial"/>
          <w:sz w:val="24"/>
          <w:szCs w:val="26"/>
        </w:rPr>
        <w:t xml:space="preserve"> porque el dictamen por el </w:t>
      </w:r>
      <w:r w:rsidR="002E70AC" w:rsidRPr="00DD0F0D">
        <w:rPr>
          <w:rFonts w:ascii="Arial" w:hAnsi="Arial" w:cs="Arial"/>
          <w:sz w:val="24"/>
          <w:szCs w:val="26"/>
        </w:rPr>
        <w:t xml:space="preserve">que </w:t>
      </w:r>
      <w:r w:rsidRPr="00DD0F0D">
        <w:rPr>
          <w:rFonts w:ascii="Arial" w:hAnsi="Arial" w:cs="Arial"/>
          <w:sz w:val="24"/>
          <w:szCs w:val="26"/>
        </w:rPr>
        <w:t xml:space="preserve">se le concedió su pensión determinó que únicamente tiene derecho al pago de su salario base, determinación que considera arbitraria y discriminatoria, al no aplicar a su favor las prestaciones </w:t>
      </w:r>
      <w:r w:rsidR="00AE05A5">
        <w:rPr>
          <w:rFonts w:ascii="Arial" w:hAnsi="Arial" w:cs="Arial"/>
          <w:sz w:val="24"/>
          <w:szCs w:val="26"/>
        </w:rPr>
        <w:t>contempladas</w:t>
      </w:r>
      <w:r w:rsidRPr="00DD0F0D">
        <w:rPr>
          <w:rFonts w:ascii="Arial" w:hAnsi="Arial" w:cs="Arial"/>
          <w:sz w:val="24"/>
          <w:szCs w:val="26"/>
        </w:rPr>
        <w:t xml:space="preserve"> en la fracción </w:t>
      </w:r>
      <w:r w:rsidR="00621F7E">
        <w:rPr>
          <w:rFonts w:ascii="Arial" w:hAnsi="Arial" w:cs="Arial"/>
          <w:sz w:val="24"/>
          <w:szCs w:val="26"/>
        </w:rPr>
        <w:t xml:space="preserve">I </w:t>
      </w:r>
      <w:r w:rsidRPr="00DD0F0D">
        <w:rPr>
          <w:rFonts w:ascii="Arial" w:hAnsi="Arial" w:cs="Arial"/>
          <w:sz w:val="24"/>
          <w:szCs w:val="26"/>
        </w:rPr>
        <w:t>del referido artículo</w:t>
      </w:r>
      <w:r w:rsidR="00621F7E">
        <w:rPr>
          <w:rFonts w:ascii="Arial" w:hAnsi="Arial" w:cs="Arial"/>
          <w:sz w:val="24"/>
          <w:szCs w:val="26"/>
        </w:rPr>
        <w:t xml:space="preserve"> 54 de la Ley de Pensiones para los Trabajadores del Gobierno del Estado</w:t>
      </w:r>
      <w:r w:rsidRPr="00DD0F0D">
        <w:rPr>
          <w:rFonts w:ascii="Arial" w:hAnsi="Arial" w:cs="Arial"/>
          <w:sz w:val="24"/>
          <w:szCs w:val="26"/>
        </w:rPr>
        <w:t>, en la que se integran prestaciones como previsión social múltiple, despensa, vida cara, quinquenios, aguinaldo, estimulo del día del jubilado, día de las madres, canasta navideña; siendo así un trato discriminatorio el que recibe en cuanto al cálculo de su pensión, pues</w:t>
      </w:r>
      <w:r w:rsidR="00EC25B2">
        <w:rPr>
          <w:rFonts w:ascii="Arial" w:hAnsi="Arial" w:cs="Arial"/>
          <w:sz w:val="24"/>
          <w:szCs w:val="26"/>
        </w:rPr>
        <w:t xml:space="preserve"> aun cuando fue empleado de confianza</w:t>
      </w:r>
      <w:r w:rsidRPr="00DD0F0D">
        <w:rPr>
          <w:rFonts w:ascii="Arial" w:hAnsi="Arial" w:cs="Arial"/>
          <w:sz w:val="24"/>
          <w:szCs w:val="26"/>
        </w:rPr>
        <w:t>, tiene derecho a que se considere a su favor los conceptos aludidos, pues tiene derecho a recibir un trato igual a los trabajadore</w:t>
      </w:r>
      <w:r w:rsidR="00F20444">
        <w:rPr>
          <w:rFonts w:ascii="Arial" w:hAnsi="Arial" w:cs="Arial"/>
          <w:sz w:val="24"/>
          <w:szCs w:val="26"/>
        </w:rPr>
        <w:t xml:space="preserve">s de base; que por ello </w:t>
      </w:r>
      <w:r w:rsidRPr="00DD0F0D">
        <w:rPr>
          <w:rFonts w:ascii="Arial" w:hAnsi="Arial" w:cs="Arial"/>
          <w:sz w:val="24"/>
          <w:szCs w:val="26"/>
        </w:rPr>
        <w:t>la resolución impugnada trasgrede en su perjuicio lo dispuesto por el artículo 1 de la Constitución Política de los Estados Unidos Mexicanos</w:t>
      </w:r>
      <w:r w:rsidR="00621F7E">
        <w:rPr>
          <w:rFonts w:ascii="Arial" w:hAnsi="Arial" w:cs="Arial"/>
          <w:sz w:val="24"/>
          <w:szCs w:val="26"/>
        </w:rPr>
        <w:t>.</w:t>
      </w:r>
      <w:r w:rsidR="002E70AC" w:rsidRPr="00DD0F0D">
        <w:rPr>
          <w:rFonts w:ascii="Arial" w:hAnsi="Arial" w:cs="Arial"/>
          <w:sz w:val="24"/>
          <w:szCs w:val="26"/>
        </w:rPr>
        <w:t xml:space="preserve"> </w:t>
      </w:r>
    </w:p>
    <w:p w14:paraId="1C917CE8" w14:textId="74A0570D" w:rsidR="00EA361E" w:rsidRPr="00DD0F0D" w:rsidRDefault="00A96C07" w:rsidP="00EA361E">
      <w:pPr>
        <w:pStyle w:val="Sinespaciado"/>
        <w:spacing w:before="240" w:line="360" w:lineRule="auto"/>
        <w:ind w:firstLine="708"/>
        <w:jc w:val="both"/>
        <w:rPr>
          <w:rFonts w:ascii="Arial" w:hAnsi="Arial" w:cs="Arial"/>
          <w:sz w:val="24"/>
          <w:szCs w:val="26"/>
        </w:rPr>
      </w:pPr>
      <w:r w:rsidRPr="00DD0F0D">
        <w:rPr>
          <w:rFonts w:ascii="Arial" w:hAnsi="Arial" w:cs="Arial"/>
          <w:sz w:val="24"/>
          <w:szCs w:val="26"/>
        </w:rPr>
        <w:lastRenderedPageBreak/>
        <w:t>Por su parte la demandada aduce, que el acto impugnado es legalmente valido, porque cumple con los elementos y requisitos de validez que establece el artículo 17 de la Ley de Procedimiento y Justicia Administrativa para el Estado de Oaxaca; sin que le asista derecho a</w:t>
      </w:r>
      <w:r w:rsidR="005464D3">
        <w:rPr>
          <w:rFonts w:ascii="Arial" w:hAnsi="Arial" w:cs="Arial"/>
          <w:sz w:val="24"/>
          <w:szCs w:val="26"/>
        </w:rPr>
        <w:t xml:space="preserve"> </w:t>
      </w:r>
      <w:r w:rsidRPr="00DD0F0D">
        <w:rPr>
          <w:rFonts w:ascii="Arial" w:hAnsi="Arial" w:cs="Arial"/>
          <w:sz w:val="24"/>
          <w:szCs w:val="26"/>
        </w:rPr>
        <w:t>l</w:t>
      </w:r>
      <w:r w:rsidR="005464D3">
        <w:rPr>
          <w:rFonts w:ascii="Arial" w:hAnsi="Arial" w:cs="Arial"/>
          <w:sz w:val="24"/>
          <w:szCs w:val="26"/>
        </w:rPr>
        <w:t>a</w:t>
      </w:r>
      <w:r w:rsidRPr="00DD0F0D">
        <w:rPr>
          <w:rFonts w:ascii="Arial" w:hAnsi="Arial" w:cs="Arial"/>
          <w:sz w:val="24"/>
          <w:szCs w:val="26"/>
        </w:rPr>
        <w:t xml:space="preserve"> actor</w:t>
      </w:r>
      <w:r w:rsidR="005464D3">
        <w:rPr>
          <w:rFonts w:ascii="Arial" w:hAnsi="Arial" w:cs="Arial"/>
          <w:sz w:val="24"/>
          <w:szCs w:val="26"/>
        </w:rPr>
        <w:t>a</w:t>
      </w:r>
      <w:r w:rsidRPr="00DD0F0D">
        <w:rPr>
          <w:rFonts w:ascii="Arial" w:hAnsi="Arial" w:cs="Arial"/>
          <w:sz w:val="24"/>
          <w:szCs w:val="26"/>
        </w:rPr>
        <w:t xml:space="preserve"> para solicitar la nulidad de la resolución, porque cumple cabalmente con los elementos y requisitos de validez, como lo establece el artículo 16 de la Constitución Política de los Estados Unidos Mexicanos</w:t>
      </w:r>
      <w:r w:rsidR="00F20444">
        <w:rPr>
          <w:rFonts w:ascii="Arial" w:hAnsi="Arial" w:cs="Arial"/>
          <w:sz w:val="24"/>
          <w:szCs w:val="26"/>
        </w:rPr>
        <w:t>.</w:t>
      </w:r>
    </w:p>
    <w:p w14:paraId="14494CE8" w14:textId="2B792918" w:rsidR="00A96C07" w:rsidRPr="00947A4E" w:rsidRDefault="00A96C07" w:rsidP="00947A4E">
      <w:pPr>
        <w:spacing w:before="240" w:after="0" w:line="360" w:lineRule="auto"/>
        <w:ind w:firstLine="567"/>
        <w:jc w:val="both"/>
        <w:rPr>
          <w:rFonts w:ascii="Arial" w:hAnsi="Arial" w:cs="Arial"/>
          <w:i/>
          <w:sz w:val="24"/>
          <w:szCs w:val="26"/>
        </w:rPr>
      </w:pPr>
      <w:r w:rsidRPr="00DD0F0D">
        <w:rPr>
          <w:rFonts w:ascii="Arial" w:hAnsi="Arial" w:cs="Arial"/>
          <w:sz w:val="24"/>
          <w:szCs w:val="26"/>
        </w:rPr>
        <w:t xml:space="preserve">Del análisis </w:t>
      </w:r>
      <w:r w:rsidR="00A8294B">
        <w:rPr>
          <w:rFonts w:ascii="Arial" w:hAnsi="Arial" w:cs="Arial"/>
          <w:sz w:val="24"/>
          <w:szCs w:val="26"/>
        </w:rPr>
        <w:t>d</w:t>
      </w:r>
      <w:r w:rsidR="00621F7E">
        <w:rPr>
          <w:rFonts w:ascii="Arial" w:hAnsi="Arial" w:cs="Arial"/>
          <w:sz w:val="24"/>
          <w:szCs w:val="26"/>
        </w:rPr>
        <w:t xml:space="preserve">el oficio </w:t>
      </w:r>
      <w:r w:rsidR="00A8294B">
        <w:rPr>
          <w:rFonts w:ascii="Arial" w:hAnsi="Arial" w:cs="Arial"/>
          <w:sz w:val="24"/>
          <w:szCs w:val="26"/>
        </w:rPr>
        <w:t>número</w:t>
      </w:r>
      <w:r w:rsidRPr="00DD0F0D">
        <w:rPr>
          <w:rFonts w:ascii="Arial" w:hAnsi="Arial" w:cs="Arial"/>
          <w:sz w:val="24"/>
          <w:szCs w:val="26"/>
        </w:rPr>
        <w:t xml:space="preserve"> </w:t>
      </w:r>
      <w:r w:rsidR="002C4A03">
        <w:rPr>
          <w:rFonts w:ascii="Arial" w:hAnsi="Arial" w:cs="Arial"/>
          <w:b/>
          <w:color w:val="FF0000"/>
          <w:sz w:val="24"/>
          <w:szCs w:val="26"/>
        </w:rPr>
        <w:t>**********</w:t>
      </w:r>
      <w:r w:rsidR="000636C4">
        <w:rPr>
          <w:rFonts w:ascii="Arial" w:hAnsi="Arial" w:cs="Arial"/>
          <w:color w:val="FF0000"/>
          <w:sz w:val="24"/>
          <w:szCs w:val="26"/>
        </w:rPr>
        <w:t xml:space="preserve"> </w:t>
      </w:r>
      <w:r w:rsidR="000636C4">
        <w:rPr>
          <w:rFonts w:ascii="Arial" w:hAnsi="Arial" w:cs="Arial"/>
          <w:sz w:val="24"/>
          <w:szCs w:val="26"/>
        </w:rPr>
        <w:t xml:space="preserve">de </w:t>
      </w:r>
      <w:r w:rsidR="00AA09D8">
        <w:rPr>
          <w:rFonts w:ascii="Arial" w:hAnsi="Arial" w:cs="Arial"/>
          <w:sz w:val="24"/>
          <w:szCs w:val="26"/>
        </w:rPr>
        <w:t>veinte de diciembre</w:t>
      </w:r>
      <w:r w:rsidR="001359FD">
        <w:rPr>
          <w:rFonts w:ascii="Arial" w:hAnsi="Arial" w:cs="Arial"/>
          <w:sz w:val="24"/>
          <w:szCs w:val="26"/>
        </w:rPr>
        <w:t xml:space="preserve"> de dos mil veintiuno</w:t>
      </w:r>
      <w:r w:rsidRPr="00DD0F0D">
        <w:rPr>
          <w:rFonts w:ascii="Arial" w:hAnsi="Arial" w:cs="Arial"/>
          <w:sz w:val="24"/>
          <w:szCs w:val="26"/>
        </w:rPr>
        <w:t>, se ad</w:t>
      </w:r>
      <w:r w:rsidR="006914D7">
        <w:rPr>
          <w:rFonts w:ascii="Arial" w:hAnsi="Arial" w:cs="Arial"/>
          <w:sz w:val="24"/>
          <w:szCs w:val="26"/>
        </w:rPr>
        <w:t xml:space="preserve">vierte que el Consejo Directivo </w:t>
      </w:r>
      <w:r w:rsidRPr="00DD0F0D">
        <w:rPr>
          <w:rFonts w:ascii="Arial" w:hAnsi="Arial" w:cs="Arial"/>
          <w:sz w:val="24"/>
          <w:szCs w:val="26"/>
        </w:rPr>
        <w:t>de Pensiones d</w:t>
      </w:r>
      <w:r w:rsidR="00947A4E">
        <w:rPr>
          <w:rFonts w:ascii="Arial" w:hAnsi="Arial" w:cs="Arial"/>
          <w:sz w:val="24"/>
          <w:szCs w:val="26"/>
        </w:rPr>
        <w:t xml:space="preserve">el Estado de Oaxaca, al resolver </w:t>
      </w:r>
      <w:r w:rsidRPr="00DD0F0D">
        <w:rPr>
          <w:rFonts w:ascii="Arial" w:hAnsi="Arial" w:cs="Arial"/>
          <w:sz w:val="24"/>
          <w:szCs w:val="26"/>
        </w:rPr>
        <w:t xml:space="preserve">la pensión por jubilación </w:t>
      </w:r>
      <w:r w:rsidR="0085064B">
        <w:rPr>
          <w:rFonts w:ascii="Arial" w:hAnsi="Arial" w:cs="Arial"/>
          <w:sz w:val="24"/>
          <w:szCs w:val="26"/>
        </w:rPr>
        <w:t>del</w:t>
      </w:r>
      <w:r w:rsidR="00947A4E">
        <w:rPr>
          <w:rFonts w:ascii="Arial" w:hAnsi="Arial" w:cs="Arial"/>
          <w:sz w:val="24"/>
          <w:szCs w:val="26"/>
        </w:rPr>
        <w:t xml:space="preserve"> actor, indicó que la </w:t>
      </w:r>
      <w:r w:rsidRPr="00DD0F0D">
        <w:rPr>
          <w:rFonts w:ascii="Arial" w:hAnsi="Arial" w:cs="Arial"/>
          <w:sz w:val="24"/>
          <w:szCs w:val="26"/>
        </w:rPr>
        <w:t>fijación de su pensión se determinó tomando únicamente en consideración el sueldo base de un</w:t>
      </w:r>
      <w:r w:rsidR="0025016F">
        <w:rPr>
          <w:rFonts w:ascii="Arial" w:hAnsi="Arial" w:cs="Arial"/>
          <w:sz w:val="24"/>
          <w:szCs w:val="26"/>
        </w:rPr>
        <w:t xml:space="preserve"> </w:t>
      </w:r>
      <w:r w:rsidR="00AA09D8">
        <w:rPr>
          <w:rFonts w:ascii="Arial" w:hAnsi="Arial" w:cs="Arial"/>
          <w:sz w:val="24"/>
          <w:szCs w:val="26"/>
        </w:rPr>
        <w:t>administrativo</w:t>
      </w:r>
      <w:r w:rsidRPr="00DD0F0D">
        <w:rPr>
          <w:rFonts w:ascii="Arial" w:hAnsi="Arial" w:cs="Arial"/>
          <w:sz w:val="24"/>
          <w:szCs w:val="26"/>
        </w:rPr>
        <w:t>, eludiendo los co</w:t>
      </w:r>
      <w:r w:rsidR="0018185E" w:rsidRPr="00DD0F0D">
        <w:rPr>
          <w:rFonts w:ascii="Arial" w:hAnsi="Arial" w:cs="Arial"/>
          <w:sz w:val="24"/>
          <w:szCs w:val="26"/>
        </w:rPr>
        <w:t xml:space="preserve">nceptos de prevé el artículo 54 </w:t>
      </w:r>
      <w:r w:rsidR="00EC25B2">
        <w:rPr>
          <w:rFonts w:ascii="Arial" w:hAnsi="Arial" w:cs="Arial"/>
          <w:sz w:val="24"/>
          <w:szCs w:val="26"/>
        </w:rPr>
        <w:t xml:space="preserve">fracción I </w:t>
      </w:r>
      <w:r w:rsidRPr="00DD0F0D">
        <w:rPr>
          <w:rFonts w:ascii="Arial" w:hAnsi="Arial" w:cs="Arial"/>
          <w:sz w:val="24"/>
          <w:szCs w:val="26"/>
        </w:rPr>
        <w:t>de la Ley de Pensiones para los Trabajadores del Gobierno del Estado, el cual establece</w:t>
      </w:r>
      <w:r w:rsidR="00D31CF8">
        <w:rPr>
          <w:rFonts w:ascii="Arial" w:hAnsi="Arial" w:cs="Arial"/>
          <w:sz w:val="24"/>
          <w:szCs w:val="26"/>
        </w:rPr>
        <w:t>:</w:t>
      </w:r>
      <w:r w:rsidR="0018185E" w:rsidRPr="00DD0F0D">
        <w:rPr>
          <w:rFonts w:ascii="Arial" w:hAnsi="Arial" w:cs="Arial"/>
          <w:sz w:val="24"/>
          <w:szCs w:val="26"/>
        </w:rPr>
        <w:t xml:space="preserve"> </w:t>
      </w:r>
    </w:p>
    <w:p w14:paraId="5B1813C2" w14:textId="77777777" w:rsidR="00A96C07" w:rsidRPr="00DD0F0D" w:rsidRDefault="00A96C07" w:rsidP="00D31CF8">
      <w:pPr>
        <w:spacing w:before="240" w:after="0" w:line="276" w:lineRule="auto"/>
        <w:ind w:left="1134" w:right="616"/>
        <w:jc w:val="both"/>
        <w:rPr>
          <w:rFonts w:ascii="Arial" w:hAnsi="Arial" w:cs="Arial"/>
          <w:i/>
          <w:szCs w:val="24"/>
        </w:rPr>
      </w:pPr>
      <w:r w:rsidRPr="00DD0F0D">
        <w:rPr>
          <w:rFonts w:ascii="Arial" w:hAnsi="Arial" w:cs="Arial"/>
          <w:i/>
          <w:sz w:val="24"/>
          <w:szCs w:val="26"/>
        </w:rPr>
        <w:t>“</w:t>
      </w:r>
      <w:r w:rsidRPr="00DD0F0D">
        <w:rPr>
          <w:rFonts w:ascii="Arial" w:hAnsi="Arial" w:cs="Arial"/>
          <w:b/>
          <w:i/>
          <w:szCs w:val="24"/>
        </w:rPr>
        <w:t xml:space="preserve">ARTÍCULO 54.- </w:t>
      </w:r>
      <w:r w:rsidRPr="00DD0F0D">
        <w:rPr>
          <w:rFonts w:ascii="Arial" w:hAnsi="Arial" w:cs="Arial"/>
          <w:i/>
          <w:szCs w:val="24"/>
        </w:rPr>
        <w:t>Al monto resultante de la pensión señalada en el artículo anterior, se integrarán las prestaciones siguientes:</w:t>
      </w:r>
    </w:p>
    <w:p w14:paraId="45BAD984" w14:textId="103C3B2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 xml:space="preserve">I. Jubilados: tratándose solo de aquéllos que fueron trabajadores de </w:t>
      </w:r>
      <w:r w:rsidRPr="00A23A1A">
        <w:rPr>
          <w:rFonts w:ascii="Arial" w:hAnsi="Arial" w:cs="Arial"/>
          <w:b/>
          <w:bCs/>
          <w:i/>
          <w:szCs w:val="24"/>
        </w:rPr>
        <w:t>base</w:t>
      </w:r>
      <w:r w:rsidR="00A208AA" w:rsidRPr="00A23A1A">
        <w:rPr>
          <w:rFonts w:ascii="Arial" w:hAnsi="Arial" w:cs="Arial"/>
          <w:b/>
          <w:bCs/>
          <w:i/>
          <w:szCs w:val="24"/>
        </w:rPr>
        <w:t xml:space="preserve"> o confianza</w:t>
      </w:r>
      <w:r w:rsidRPr="00DD0F0D">
        <w:rPr>
          <w:rFonts w:ascii="Arial" w:hAnsi="Arial" w:cs="Arial"/>
          <w:i/>
          <w:szCs w:val="24"/>
        </w:rPr>
        <w:t xml:space="preserve"> se integrarán la previsión social múltiple, despensa, vida cara, quinquenios, aguinaldo, estímulo del día del jubilado, día de las madres y canasta navideña.</w:t>
      </w:r>
    </w:p>
    <w:p w14:paraId="2C37796B" w14:textId="2DD0B507" w:rsidR="00A96C07"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El aguinaldo para jubilados será equivalente a 70 días de la cuantía diaria; y</w:t>
      </w:r>
    </w:p>
    <w:p w14:paraId="3ABD91E1" w14:textId="34591FFD" w:rsidR="00A23A1A" w:rsidRPr="00DD0F0D" w:rsidRDefault="00A23A1A" w:rsidP="00D31CF8">
      <w:pPr>
        <w:spacing w:after="0" w:line="276" w:lineRule="auto"/>
        <w:ind w:left="1134" w:right="616"/>
        <w:jc w:val="both"/>
        <w:rPr>
          <w:rFonts w:ascii="Arial" w:hAnsi="Arial" w:cs="Arial"/>
          <w:i/>
          <w:szCs w:val="24"/>
        </w:rPr>
      </w:pPr>
      <w:r>
        <w:rPr>
          <w:rFonts w:ascii="Arial" w:hAnsi="Arial" w:cs="Arial"/>
          <w:i/>
          <w:szCs w:val="24"/>
        </w:rPr>
        <w:t>(</w:t>
      </w:r>
      <w:r w:rsidR="00CD1F1C">
        <w:rPr>
          <w:rFonts w:ascii="Arial" w:hAnsi="Arial" w:cs="Arial"/>
          <w:i/>
          <w:szCs w:val="24"/>
        </w:rPr>
        <w:t>Énfasis</w:t>
      </w:r>
      <w:r>
        <w:rPr>
          <w:rFonts w:ascii="Arial" w:hAnsi="Arial" w:cs="Arial"/>
          <w:i/>
          <w:szCs w:val="24"/>
        </w:rPr>
        <w:t xml:space="preserve"> añadido)</w:t>
      </w:r>
    </w:p>
    <w:p w14:paraId="1EF13D61" w14:textId="50E72A38" w:rsidR="00954B33" w:rsidRDefault="00F20B25" w:rsidP="008A6597">
      <w:pPr>
        <w:spacing w:before="240" w:after="0" w:line="360" w:lineRule="auto"/>
        <w:ind w:firstLine="567"/>
        <w:jc w:val="both"/>
        <w:rPr>
          <w:rFonts w:ascii="Arial" w:hAnsi="Arial" w:cs="Arial"/>
          <w:sz w:val="24"/>
          <w:szCs w:val="26"/>
        </w:rPr>
      </w:pPr>
      <w:r>
        <w:rPr>
          <w:rFonts w:ascii="Arial" w:hAnsi="Arial" w:cs="Arial"/>
          <w:sz w:val="24"/>
          <w:szCs w:val="26"/>
        </w:rPr>
        <w:t>Dicho artículo señala</w:t>
      </w:r>
      <w:r w:rsidR="00D31CF8">
        <w:rPr>
          <w:rFonts w:ascii="Arial" w:hAnsi="Arial" w:cs="Arial"/>
          <w:sz w:val="24"/>
          <w:szCs w:val="26"/>
        </w:rPr>
        <w:t xml:space="preserve">, </w:t>
      </w:r>
      <w:r w:rsidR="00A96C07" w:rsidRPr="00DD0F0D">
        <w:rPr>
          <w:rFonts w:ascii="Arial" w:hAnsi="Arial" w:cs="Arial"/>
          <w:sz w:val="24"/>
          <w:szCs w:val="26"/>
        </w:rPr>
        <w:t xml:space="preserve">que los </w:t>
      </w:r>
      <w:r w:rsidR="00A96C07" w:rsidRPr="00DD0F0D">
        <w:rPr>
          <w:rFonts w:ascii="Arial" w:hAnsi="Arial" w:cs="Arial"/>
          <w:b/>
          <w:sz w:val="24"/>
          <w:szCs w:val="26"/>
        </w:rPr>
        <w:t>trabajadores jubilados de base</w:t>
      </w:r>
      <w:r w:rsidR="00A23A1A">
        <w:rPr>
          <w:rFonts w:ascii="Arial" w:hAnsi="Arial" w:cs="Arial"/>
          <w:b/>
          <w:sz w:val="24"/>
          <w:szCs w:val="26"/>
        </w:rPr>
        <w:t xml:space="preserve"> o de confianza</w:t>
      </w:r>
      <w:r w:rsidR="00A96C07" w:rsidRPr="00DD0F0D">
        <w:rPr>
          <w:rFonts w:ascii="Arial" w:hAnsi="Arial" w:cs="Arial"/>
          <w:b/>
          <w:sz w:val="24"/>
          <w:szCs w:val="26"/>
        </w:rPr>
        <w:t>,</w:t>
      </w:r>
      <w:r w:rsidR="00A903E9">
        <w:rPr>
          <w:rFonts w:ascii="Arial" w:hAnsi="Arial" w:cs="Arial"/>
          <w:b/>
          <w:sz w:val="24"/>
          <w:szCs w:val="26"/>
        </w:rPr>
        <w:t xml:space="preserve"> </w:t>
      </w:r>
      <w:r w:rsidR="00A903E9">
        <w:rPr>
          <w:rFonts w:ascii="Arial" w:hAnsi="Arial" w:cs="Arial"/>
          <w:bCs/>
          <w:sz w:val="24"/>
          <w:szCs w:val="26"/>
        </w:rPr>
        <w:t>que hayan laborando en el Gobierno del Estado de Oaxaca,</w:t>
      </w:r>
      <w:r w:rsidR="00A96C07" w:rsidRPr="00DD0F0D">
        <w:rPr>
          <w:rFonts w:ascii="Arial" w:hAnsi="Arial" w:cs="Arial"/>
          <w:b/>
          <w:sz w:val="24"/>
          <w:szCs w:val="26"/>
        </w:rPr>
        <w:t xml:space="preserve"> </w:t>
      </w:r>
      <w:r w:rsidR="00D31CF8">
        <w:rPr>
          <w:rFonts w:ascii="Arial" w:hAnsi="Arial" w:cs="Arial"/>
          <w:sz w:val="24"/>
          <w:szCs w:val="26"/>
        </w:rPr>
        <w:t>tendrán derecho</w:t>
      </w:r>
      <w:r w:rsidR="00436899">
        <w:rPr>
          <w:rFonts w:ascii="Arial" w:hAnsi="Arial" w:cs="Arial"/>
          <w:sz w:val="24"/>
          <w:szCs w:val="26"/>
        </w:rPr>
        <w:t xml:space="preserve"> de</w:t>
      </w:r>
      <w:r w:rsidR="00D31CF8">
        <w:rPr>
          <w:rFonts w:ascii="Arial" w:hAnsi="Arial" w:cs="Arial"/>
          <w:sz w:val="24"/>
          <w:szCs w:val="26"/>
        </w:rPr>
        <w:t xml:space="preserve"> </w:t>
      </w:r>
      <w:r w:rsidR="008A6597">
        <w:rPr>
          <w:rFonts w:ascii="Arial" w:hAnsi="Arial" w:cs="Arial"/>
          <w:sz w:val="24"/>
          <w:szCs w:val="26"/>
        </w:rPr>
        <w:t>que a su pensión se le agreguen</w:t>
      </w:r>
      <w:r w:rsidR="00A96C07" w:rsidRPr="00DD0F0D">
        <w:rPr>
          <w:rFonts w:ascii="Arial" w:hAnsi="Arial" w:cs="Arial"/>
          <w:sz w:val="24"/>
          <w:szCs w:val="26"/>
        </w:rPr>
        <w:t xml:space="preserve"> las siguientes prestaciones: previsión social múltiple, despensa, vida cara, quinquenios, aguinaldos, estímulos del día del jubilado, día d</w:t>
      </w:r>
      <w:r w:rsidR="00EC25B2">
        <w:rPr>
          <w:rFonts w:ascii="Arial" w:hAnsi="Arial" w:cs="Arial"/>
          <w:sz w:val="24"/>
          <w:szCs w:val="26"/>
        </w:rPr>
        <w:t>e las madres y canasta navideña</w:t>
      </w:r>
      <w:r w:rsidR="00954B33">
        <w:rPr>
          <w:rFonts w:ascii="Arial" w:hAnsi="Arial" w:cs="Arial"/>
          <w:sz w:val="24"/>
          <w:szCs w:val="26"/>
        </w:rPr>
        <w:t>.</w:t>
      </w:r>
    </w:p>
    <w:p w14:paraId="35D38D32" w14:textId="0B2934C0" w:rsidR="00A96C07" w:rsidRPr="00DD0F0D" w:rsidRDefault="00A96C07" w:rsidP="00436899">
      <w:pPr>
        <w:spacing w:before="240" w:after="0" w:line="360" w:lineRule="auto"/>
        <w:ind w:firstLine="567"/>
        <w:jc w:val="both"/>
        <w:rPr>
          <w:rFonts w:ascii="Arial" w:hAnsi="Arial" w:cs="Arial"/>
          <w:sz w:val="24"/>
          <w:szCs w:val="26"/>
        </w:rPr>
      </w:pPr>
      <w:r w:rsidRPr="00DD0F0D">
        <w:rPr>
          <w:rFonts w:ascii="Arial" w:hAnsi="Arial" w:cs="Arial"/>
          <w:sz w:val="24"/>
          <w:szCs w:val="26"/>
        </w:rPr>
        <w:t xml:space="preserve">Sin embargo, </w:t>
      </w:r>
      <w:r w:rsidR="00954B33">
        <w:rPr>
          <w:rFonts w:ascii="Arial" w:hAnsi="Arial" w:cs="Arial"/>
          <w:sz w:val="24"/>
          <w:szCs w:val="26"/>
        </w:rPr>
        <w:t xml:space="preserve">la autoridad demandada incumplió con la obligación que le impone el artículo 54 fracción I, de la Ley de Pensiones para los Trabajadores del Gobierno del Estado, </w:t>
      </w:r>
      <w:r w:rsidR="00436899">
        <w:rPr>
          <w:rFonts w:ascii="Arial" w:hAnsi="Arial" w:cs="Arial"/>
          <w:sz w:val="24"/>
          <w:szCs w:val="26"/>
        </w:rPr>
        <w:t xml:space="preserve">pues en </w:t>
      </w:r>
      <w:r w:rsidRPr="00DD0F0D">
        <w:rPr>
          <w:rFonts w:ascii="Arial" w:hAnsi="Arial" w:cs="Arial"/>
          <w:sz w:val="24"/>
          <w:szCs w:val="26"/>
        </w:rPr>
        <w:t>la determinación contenida en el oficio</w:t>
      </w:r>
      <w:r w:rsidRPr="00DD0F0D">
        <w:rPr>
          <w:rFonts w:ascii="Arial" w:hAnsi="Arial" w:cs="Arial"/>
          <w:b/>
          <w:sz w:val="24"/>
          <w:szCs w:val="26"/>
        </w:rPr>
        <w:t xml:space="preserve"> </w:t>
      </w:r>
      <w:r w:rsidR="002C4A03">
        <w:rPr>
          <w:rFonts w:ascii="Arial" w:hAnsi="Arial" w:cs="Arial"/>
          <w:b/>
          <w:color w:val="FF0000"/>
          <w:sz w:val="24"/>
          <w:szCs w:val="26"/>
        </w:rPr>
        <w:t>**********</w:t>
      </w:r>
      <w:r w:rsidR="0085064B">
        <w:rPr>
          <w:rFonts w:ascii="Arial" w:hAnsi="Arial" w:cs="Arial"/>
          <w:color w:val="FF0000"/>
          <w:sz w:val="24"/>
          <w:szCs w:val="26"/>
        </w:rPr>
        <w:t xml:space="preserve"> </w:t>
      </w:r>
      <w:r w:rsidR="0085064B">
        <w:rPr>
          <w:rFonts w:ascii="Arial" w:hAnsi="Arial" w:cs="Arial"/>
          <w:sz w:val="24"/>
          <w:szCs w:val="26"/>
        </w:rPr>
        <w:t xml:space="preserve">de </w:t>
      </w:r>
      <w:r w:rsidR="00436899">
        <w:rPr>
          <w:rFonts w:ascii="Arial" w:hAnsi="Arial" w:cs="Arial"/>
          <w:sz w:val="24"/>
          <w:szCs w:val="26"/>
        </w:rPr>
        <w:t>veinte de diciembre</w:t>
      </w:r>
      <w:r w:rsidR="00CB62EA">
        <w:rPr>
          <w:rFonts w:ascii="Arial" w:hAnsi="Arial" w:cs="Arial"/>
          <w:sz w:val="24"/>
          <w:szCs w:val="26"/>
        </w:rPr>
        <w:t xml:space="preserve"> de dos mil veintiuno</w:t>
      </w:r>
      <w:r w:rsidRPr="00DD0F0D">
        <w:rPr>
          <w:rFonts w:ascii="Arial" w:hAnsi="Arial" w:cs="Arial"/>
          <w:sz w:val="24"/>
          <w:szCs w:val="26"/>
        </w:rPr>
        <w:t xml:space="preserve">, </w:t>
      </w:r>
      <w:r w:rsidRPr="00DD0F0D">
        <w:rPr>
          <w:rFonts w:ascii="Arial" w:hAnsi="Arial" w:cs="Arial"/>
          <w:b/>
          <w:sz w:val="24"/>
          <w:szCs w:val="26"/>
        </w:rPr>
        <w:t xml:space="preserve">el Director General de la Oficina de Pensiones del Gobierno del Estado de Oaxaca, </w:t>
      </w:r>
      <w:r w:rsidRPr="00DD0F0D">
        <w:rPr>
          <w:rFonts w:ascii="Arial" w:hAnsi="Arial" w:cs="Arial"/>
          <w:sz w:val="24"/>
          <w:szCs w:val="26"/>
        </w:rPr>
        <w:t xml:space="preserve">al ejecutar el acuerdo del Consejo Directivo de la Oficina indicada, dejó de considerar y hacer una interpretación adecuada del artículo 54 </w:t>
      </w:r>
      <w:r w:rsidR="0079430A">
        <w:rPr>
          <w:rFonts w:ascii="Arial" w:hAnsi="Arial" w:cs="Arial"/>
          <w:sz w:val="24"/>
          <w:szCs w:val="26"/>
        </w:rPr>
        <w:t xml:space="preserve">fracción I </w:t>
      </w:r>
      <w:r w:rsidRPr="00DD0F0D">
        <w:rPr>
          <w:rFonts w:ascii="Arial" w:hAnsi="Arial" w:cs="Arial"/>
          <w:sz w:val="24"/>
          <w:szCs w:val="26"/>
        </w:rPr>
        <w:t xml:space="preserve">de la Ley de Pensiones para los Trabajadores del Gobierno del Estado, pues </w:t>
      </w:r>
      <w:r w:rsidRPr="00F20444">
        <w:rPr>
          <w:rFonts w:ascii="Arial" w:hAnsi="Arial" w:cs="Arial"/>
          <w:b/>
          <w:sz w:val="24"/>
          <w:szCs w:val="26"/>
        </w:rPr>
        <w:t>negó al actor</w:t>
      </w:r>
      <w:r w:rsidRPr="00DD0F0D">
        <w:rPr>
          <w:rFonts w:ascii="Arial" w:hAnsi="Arial" w:cs="Arial"/>
          <w:sz w:val="24"/>
          <w:szCs w:val="26"/>
        </w:rPr>
        <w:t xml:space="preserve"> el pago de diversas prestaciones ahí establecidas, violentando en su perjuicio derechos humanos contenidos en la Constitución Política de los Estados Unidos Mexicanos</w:t>
      </w:r>
      <w:r w:rsidR="00436899">
        <w:rPr>
          <w:rFonts w:ascii="Arial" w:hAnsi="Arial" w:cs="Arial"/>
          <w:sz w:val="24"/>
          <w:szCs w:val="26"/>
        </w:rPr>
        <w:t>; ya que únicamente otorgó el suelo base que percibe un trabajador administrativo</w:t>
      </w:r>
      <w:r w:rsidR="007278EB">
        <w:rPr>
          <w:rFonts w:ascii="Arial" w:hAnsi="Arial" w:cs="Arial"/>
          <w:sz w:val="24"/>
          <w:szCs w:val="26"/>
        </w:rPr>
        <w:t xml:space="preserve">, sin tomar en consideración las prestaciones consistentes en: </w:t>
      </w:r>
      <w:r w:rsidR="007278EB" w:rsidRPr="00DD0F0D">
        <w:rPr>
          <w:rFonts w:ascii="Arial" w:hAnsi="Arial" w:cs="Arial"/>
          <w:sz w:val="24"/>
          <w:szCs w:val="26"/>
        </w:rPr>
        <w:t>previsión social múltiple, despensa, vida cara, quinquenios, aguinaldos, estímulos del día del jubilado, día d</w:t>
      </w:r>
      <w:r w:rsidR="007278EB">
        <w:rPr>
          <w:rFonts w:ascii="Arial" w:hAnsi="Arial" w:cs="Arial"/>
          <w:sz w:val="24"/>
          <w:szCs w:val="26"/>
        </w:rPr>
        <w:t>e las madres y canasta navideña</w:t>
      </w:r>
    </w:p>
    <w:p w14:paraId="45ECCC2A" w14:textId="1A0E6070" w:rsidR="00737489" w:rsidRDefault="00737489" w:rsidP="00A96C07">
      <w:pPr>
        <w:spacing w:before="240" w:after="0" w:line="360" w:lineRule="auto"/>
        <w:ind w:firstLine="567"/>
        <w:jc w:val="both"/>
        <w:rPr>
          <w:rFonts w:ascii="Arial" w:hAnsi="Arial" w:cs="Arial"/>
          <w:sz w:val="24"/>
          <w:szCs w:val="26"/>
        </w:rPr>
      </w:pPr>
      <w:r>
        <w:rPr>
          <w:rFonts w:ascii="Arial" w:hAnsi="Arial" w:cs="Arial"/>
          <w:noProof/>
          <w:sz w:val="24"/>
          <w:szCs w:val="26"/>
        </w:rPr>
        <w:lastRenderedPageBreak/>
        <w:t xml:space="preserve">Sin que </w:t>
      </w:r>
      <w:r w:rsidR="005F53A7">
        <w:rPr>
          <w:rFonts w:ascii="Arial" w:hAnsi="Arial" w:cs="Arial"/>
          <w:noProof/>
          <w:sz w:val="24"/>
          <w:szCs w:val="26"/>
        </w:rPr>
        <w:t>pase desapercibido para esta Juzgadora</w:t>
      </w:r>
      <w:r>
        <w:rPr>
          <w:rFonts w:ascii="Arial" w:hAnsi="Arial" w:cs="Arial"/>
          <w:noProof/>
          <w:sz w:val="24"/>
          <w:szCs w:val="26"/>
        </w:rPr>
        <w:t>, el he</w:t>
      </w:r>
      <w:r w:rsidR="0009682A">
        <w:rPr>
          <w:rFonts w:ascii="Arial" w:hAnsi="Arial" w:cs="Arial"/>
          <w:noProof/>
          <w:sz w:val="24"/>
          <w:szCs w:val="26"/>
        </w:rPr>
        <w:t xml:space="preserve">cho de que la autoridad demandada </w:t>
      </w:r>
      <w:r>
        <w:rPr>
          <w:rFonts w:ascii="Arial" w:hAnsi="Arial" w:cs="Arial"/>
          <w:noProof/>
          <w:sz w:val="24"/>
          <w:szCs w:val="26"/>
        </w:rPr>
        <w:t>haya indicado en su escrito de contestación a la demanda de nulidad</w:t>
      </w:r>
      <w:r w:rsidR="002A4073">
        <w:rPr>
          <w:rFonts w:ascii="Arial" w:hAnsi="Arial" w:cs="Arial"/>
          <w:noProof/>
          <w:sz w:val="24"/>
          <w:szCs w:val="26"/>
        </w:rPr>
        <w:t xml:space="preserve">, que a la </w:t>
      </w:r>
      <w:r w:rsidR="00B82897">
        <w:rPr>
          <w:rFonts w:ascii="Arial" w:hAnsi="Arial" w:cs="Arial"/>
          <w:noProof/>
          <w:sz w:val="24"/>
          <w:szCs w:val="26"/>
        </w:rPr>
        <w:t xml:space="preserve">cantidad señalada en el </w:t>
      </w:r>
      <w:r w:rsidR="00B82897" w:rsidRPr="00DD0F0D">
        <w:rPr>
          <w:rFonts w:ascii="Arial" w:hAnsi="Arial" w:cs="Arial"/>
          <w:sz w:val="24"/>
          <w:szCs w:val="26"/>
        </w:rPr>
        <w:t>oficio</w:t>
      </w:r>
      <w:r w:rsidR="00B82897" w:rsidRPr="00DD0F0D">
        <w:rPr>
          <w:rFonts w:ascii="Arial" w:hAnsi="Arial" w:cs="Arial"/>
          <w:b/>
          <w:sz w:val="24"/>
          <w:szCs w:val="26"/>
        </w:rPr>
        <w:t xml:space="preserve"> </w:t>
      </w:r>
      <w:r w:rsidR="002C4A03">
        <w:rPr>
          <w:rFonts w:ascii="Arial" w:hAnsi="Arial" w:cs="Arial"/>
          <w:b/>
          <w:color w:val="FF0000"/>
          <w:sz w:val="24"/>
          <w:szCs w:val="26"/>
        </w:rPr>
        <w:t>**********</w:t>
      </w:r>
      <w:r w:rsidR="00B82897">
        <w:rPr>
          <w:rFonts w:ascii="Arial" w:hAnsi="Arial" w:cs="Arial"/>
          <w:color w:val="FF0000"/>
          <w:sz w:val="24"/>
          <w:szCs w:val="26"/>
        </w:rPr>
        <w:t xml:space="preserve"> </w:t>
      </w:r>
      <w:r w:rsidR="00B82897">
        <w:rPr>
          <w:rFonts w:ascii="Arial" w:hAnsi="Arial" w:cs="Arial"/>
          <w:sz w:val="24"/>
          <w:szCs w:val="26"/>
        </w:rPr>
        <w:t>de veinte de diciembre de dos mil veintiuno, se le sumarían l</w:t>
      </w:r>
      <w:r w:rsidR="00282036">
        <w:rPr>
          <w:rFonts w:ascii="Arial" w:hAnsi="Arial" w:cs="Arial"/>
          <w:sz w:val="24"/>
          <w:szCs w:val="26"/>
        </w:rPr>
        <w:t xml:space="preserve">os montos previstos en la fracción I del artículo 54 de la Ley de Pensiones para los </w:t>
      </w:r>
      <w:r w:rsidR="00282036" w:rsidRPr="00DD0F0D">
        <w:rPr>
          <w:rFonts w:ascii="Arial" w:hAnsi="Arial" w:cs="Arial"/>
          <w:sz w:val="24"/>
          <w:szCs w:val="26"/>
        </w:rPr>
        <w:t>Trabajadores del Gobierno del Estado</w:t>
      </w:r>
      <w:r w:rsidR="006942C1">
        <w:rPr>
          <w:rFonts w:ascii="Arial" w:hAnsi="Arial" w:cs="Arial"/>
          <w:sz w:val="24"/>
          <w:szCs w:val="26"/>
        </w:rPr>
        <w:t>, los cuales le serían pagados al administrado a partir del mes de marzo de dos mil veintidós; y para acreditar lo anterior exhibió el comprobante de pago de treinta y uno de marzo de dos mil veintidós, emitido por la Oficina de Pensiones del Estado, (foja 38), mismo que hace prueba plena en términos del artículo 203 fracción I, de la Ley de Procedimiento y Justicia Administrativa para el Estado de Oaxaca.</w:t>
      </w:r>
    </w:p>
    <w:p w14:paraId="6A0E6F28" w14:textId="760FB92F" w:rsidR="006942C1" w:rsidRDefault="006942C1" w:rsidP="00A96C07">
      <w:pPr>
        <w:spacing w:before="240" w:after="0" w:line="360" w:lineRule="auto"/>
        <w:ind w:firstLine="567"/>
        <w:jc w:val="both"/>
        <w:rPr>
          <w:rFonts w:ascii="Arial" w:hAnsi="Arial" w:cs="Arial"/>
          <w:sz w:val="24"/>
          <w:szCs w:val="26"/>
        </w:rPr>
      </w:pPr>
      <w:r>
        <w:rPr>
          <w:rFonts w:ascii="Arial" w:hAnsi="Arial" w:cs="Arial"/>
          <w:sz w:val="24"/>
          <w:szCs w:val="26"/>
        </w:rPr>
        <w:t xml:space="preserve">Con lo que se acredita, </w:t>
      </w:r>
      <w:r w:rsidR="00C830B1">
        <w:rPr>
          <w:rFonts w:ascii="Arial" w:hAnsi="Arial" w:cs="Arial"/>
          <w:sz w:val="24"/>
          <w:szCs w:val="26"/>
        </w:rPr>
        <w:t>que,</w:t>
      </w:r>
      <w:r w:rsidR="00603843">
        <w:rPr>
          <w:rFonts w:ascii="Arial" w:hAnsi="Arial" w:cs="Arial"/>
          <w:sz w:val="24"/>
          <w:szCs w:val="26"/>
        </w:rPr>
        <w:t xml:space="preserve"> en el mes de marzo de dos mil veintidós,</w:t>
      </w:r>
      <w:r>
        <w:rPr>
          <w:rFonts w:ascii="Arial" w:hAnsi="Arial" w:cs="Arial"/>
          <w:sz w:val="24"/>
          <w:szCs w:val="26"/>
        </w:rPr>
        <w:t xml:space="preserve"> la autoridad demanda realizó el pago al actor de su pensión mensual, incluyendo las prestaciones previstas en la fracción I del artículo 54 de la Ley de Pensiones para los </w:t>
      </w:r>
      <w:r w:rsidRPr="00DD0F0D">
        <w:rPr>
          <w:rFonts w:ascii="Arial" w:hAnsi="Arial" w:cs="Arial"/>
          <w:sz w:val="24"/>
          <w:szCs w:val="26"/>
        </w:rPr>
        <w:t>Trabajadores del Gobierno del Estado</w:t>
      </w:r>
      <w:r w:rsidR="00603843">
        <w:rPr>
          <w:rFonts w:ascii="Arial" w:hAnsi="Arial" w:cs="Arial"/>
          <w:sz w:val="24"/>
          <w:szCs w:val="26"/>
        </w:rPr>
        <w:t>.</w:t>
      </w:r>
    </w:p>
    <w:p w14:paraId="4D49A267" w14:textId="085D3D4B" w:rsidR="009B1C13" w:rsidRDefault="00603843" w:rsidP="005F53A7">
      <w:pPr>
        <w:spacing w:before="240" w:after="0" w:line="360" w:lineRule="auto"/>
        <w:ind w:firstLine="567"/>
        <w:jc w:val="both"/>
        <w:rPr>
          <w:rFonts w:ascii="Arial" w:hAnsi="Arial" w:cs="Arial"/>
          <w:sz w:val="24"/>
          <w:szCs w:val="26"/>
        </w:rPr>
      </w:pPr>
      <w:r>
        <w:rPr>
          <w:rFonts w:ascii="Arial" w:hAnsi="Arial" w:cs="Arial"/>
          <w:sz w:val="24"/>
          <w:szCs w:val="26"/>
        </w:rPr>
        <w:t>Sin embargo,</w:t>
      </w:r>
      <w:r w:rsidR="005F53A7">
        <w:rPr>
          <w:rFonts w:ascii="Arial" w:hAnsi="Arial" w:cs="Arial"/>
          <w:sz w:val="24"/>
          <w:szCs w:val="26"/>
        </w:rPr>
        <w:t xml:space="preserve"> ello no exime a la </w:t>
      </w:r>
      <w:r w:rsidR="005F53A7">
        <w:rPr>
          <w:rFonts w:ascii="Arial" w:hAnsi="Arial" w:cs="Arial"/>
          <w:b/>
          <w:sz w:val="24"/>
          <w:szCs w:val="26"/>
        </w:rPr>
        <w:t xml:space="preserve">autoridad demandada </w:t>
      </w:r>
      <w:r w:rsidR="005F53A7">
        <w:rPr>
          <w:rFonts w:ascii="Arial" w:hAnsi="Arial" w:cs="Arial"/>
          <w:sz w:val="24"/>
          <w:szCs w:val="26"/>
        </w:rPr>
        <w:t xml:space="preserve">de fundar y motivar su determinación, pues </w:t>
      </w:r>
      <w:r>
        <w:rPr>
          <w:rFonts w:ascii="Arial" w:hAnsi="Arial" w:cs="Arial"/>
          <w:sz w:val="24"/>
          <w:szCs w:val="26"/>
        </w:rPr>
        <w:t>debió establecer</w:t>
      </w:r>
      <w:r w:rsidR="005F53A7">
        <w:rPr>
          <w:rFonts w:ascii="Arial" w:hAnsi="Arial" w:cs="Arial"/>
          <w:sz w:val="24"/>
          <w:szCs w:val="26"/>
        </w:rPr>
        <w:t xml:space="preserve"> </w:t>
      </w:r>
      <w:r w:rsidR="005F53A7">
        <w:rPr>
          <w:rFonts w:ascii="Arial" w:hAnsi="Arial" w:cs="Arial"/>
          <w:noProof/>
          <w:sz w:val="24"/>
          <w:szCs w:val="26"/>
        </w:rPr>
        <w:t xml:space="preserve">en el </w:t>
      </w:r>
      <w:r w:rsidR="005F53A7" w:rsidRPr="00DD0F0D">
        <w:rPr>
          <w:rFonts w:ascii="Arial" w:hAnsi="Arial" w:cs="Arial"/>
          <w:sz w:val="24"/>
          <w:szCs w:val="26"/>
        </w:rPr>
        <w:t>oficio</w:t>
      </w:r>
      <w:r w:rsidR="005F53A7" w:rsidRPr="00DD0F0D">
        <w:rPr>
          <w:rFonts w:ascii="Arial" w:hAnsi="Arial" w:cs="Arial"/>
          <w:b/>
          <w:sz w:val="24"/>
          <w:szCs w:val="26"/>
        </w:rPr>
        <w:t xml:space="preserve"> </w:t>
      </w:r>
      <w:r w:rsidR="002C4A03">
        <w:rPr>
          <w:rFonts w:ascii="Arial" w:hAnsi="Arial" w:cs="Arial"/>
          <w:b/>
          <w:color w:val="FF0000"/>
          <w:sz w:val="24"/>
          <w:szCs w:val="26"/>
        </w:rPr>
        <w:t>**********</w:t>
      </w:r>
      <w:r w:rsidR="005F53A7">
        <w:rPr>
          <w:rFonts w:ascii="Arial" w:hAnsi="Arial" w:cs="Arial"/>
          <w:color w:val="FF0000"/>
          <w:sz w:val="24"/>
          <w:szCs w:val="26"/>
        </w:rPr>
        <w:t xml:space="preserve"> </w:t>
      </w:r>
      <w:r w:rsidR="005F53A7">
        <w:rPr>
          <w:rFonts w:ascii="Arial" w:hAnsi="Arial" w:cs="Arial"/>
          <w:sz w:val="24"/>
          <w:szCs w:val="26"/>
        </w:rPr>
        <w:t>de veinte de diciembre de dos mil veintiuno</w:t>
      </w:r>
      <w:r>
        <w:rPr>
          <w:rFonts w:ascii="Arial" w:hAnsi="Arial" w:cs="Arial"/>
          <w:sz w:val="24"/>
          <w:szCs w:val="26"/>
        </w:rPr>
        <w:t xml:space="preserve">, </w:t>
      </w:r>
      <w:r w:rsidR="0039758C">
        <w:rPr>
          <w:rFonts w:ascii="Arial" w:hAnsi="Arial" w:cs="Arial"/>
          <w:sz w:val="24"/>
          <w:szCs w:val="26"/>
        </w:rPr>
        <w:t xml:space="preserve">la cantidad que mensualmente se le pagaría al actor por concepto de su pensión por jubilación, o en su caso expresar que al sueldo base que percibe un administrado, se le añadirían las prestaciones consistentes en </w:t>
      </w:r>
      <w:r w:rsidR="0039758C" w:rsidRPr="00DD0F0D">
        <w:rPr>
          <w:rFonts w:ascii="Arial" w:hAnsi="Arial" w:cs="Arial"/>
          <w:sz w:val="24"/>
          <w:szCs w:val="26"/>
        </w:rPr>
        <w:t>previsión social múltiple, despensa, vida cara, quinquenios, aguinaldos, estímulos del día del jubilado, día d</w:t>
      </w:r>
      <w:r w:rsidR="0039758C">
        <w:rPr>
          <w:rFonts w:ascii="Arial" w:hAnsi="Arial" w:cs="Arial"/>
          <w:sz w:val="24"/>
          <w:szCs w:val="26"/>
        </w:rPr>
        <w:t>e las madres y canasta navideña, en la época y forma en que estas fueran pagada</w:t>
      </w:r>
      <w:r w:rsidR="00C830B1">
        <w:rPr>
          <w:rFonts w:ascii="Arial" w:hAnsi="Arial" w:cs="Arial"/>
          <w:sz w:val="24"/>
          <w:szCs w:val="26"/>
        </w:rPr>
        <w:t xml:space="preserve">s; ya que, al no hacerlo así, dejó en estado de indefensión al actor, </w:t>
      </w:r>
      <w:r w:rsidR="005F53A7">
        <w:rPr>
          <w:rFonts w:ascii="Arial" w:hAnsi="Arial" w:cs="Arial"/>
          <w:sz w:val="24"/>
          <w:szCs w:val="26"/>
        </w:rPr>
        <w:t xml:space="preserve">al desconocer el monto y la forma en que está integrada su pensión por jubilación, omitiendo señalar </w:t>
      </w:r>
      <w:r w:rsidR="00C830B1">
        <w:rPr>
          <w:rFonts w:ascii="Arial" w:hAnsi="Arial" w:cs="Arial"/>
          <w:sz w:val="24"/>
          <w:szCs w:val="26"/>
        </w:rPr>
        <w:t>con precisión los conceptos que se pagarían relativos a su pensión por jubilación</w:t>
      </w:r>
      <w:r w:rsidR="009B1C13">
        <w:rPr>
          <w:rFonts w:ascii="Arial" w:hAnsi="Arial" w:cs="Arial"/>
          <w:sz w:val="24"/>
          <w:szCs w:val="26"/>
        </w:rPr>
        <w:t xml:space="preserve">, transgrediendo </w:t>
      </w:r>
      <w:r w:rsidR="009B1C13" w:rsidRPr="00DD0F0D">
        <w:rPr>
          <w:rFonts w:ascii="Arial" w:hAnsi="Arial" w:cs="Arial"/>
          <w:sz w:val="24"/>
          <w:szCs w:val="26"/>
        </w:rPr>
        <w:t>lo estatuido por el artículo 17 fracción V</w:t>
      </w:r>
      <w:r w:rsidR="009B1C13" w:rsidRPr="00DD0F0D">
        <w:rPr>
          <w:rStyle w:val="Refdenotaalpie"/>
          <w:rFonts w:ascii="Arial" w:hAnsi="Arial" w:cs="Arial"/>
          <w:sz w:val="24"/>
          <w:szCs w:val="26"/>
        </w:rPr>
        <w:footnoteReference w:id="3"/>
      </w:r>
      <w:r w:rsidR="009B1C13" w:rsidRPr="00DD0F0D">
        <w:rPr>
          <w:rFonts w:ascii="Arial" w:hAnsi="Arial" w:cs="Arial"/>
          <w:sz w:val="24"/>
          <w:szCs w:val="26"/>
        </w:rPr>
        <w:t xml:space="preserve"> de la Ley de Procedimiento y Justicia Administrativa para el Estado de Oaxaca, que establece como uno de los requisitos de validez del acto administrativo, que debe estar fundado y motivado</w:t>
      </w:r>
      <w:r w:rsidR="009B1C13">
        <w:rPr>
          <w:rFonts w:ascii="Arial" w:hAnsi="Arial" w:cs="Arial"/>
          <w:sz w:val="24"/>
          <w:szCs w:val="26"/>
        </w:rPr>
        <w:t>.</w:t>
      </w:r>
    </w:p>
    <w:p w14:paraId="1CE83684" w14:textId="77777777" w:rsidR="009B1C13" w:rsidRPr="00DD0F0D" w:rsidRDefault="009B1C13" w:rsidP="009B1C13">
      <w:pPr>
        <w:spacing w:before="240" w:line="360" w:lineRule="auto"/>
        <w:ind w:firstLine="567"/>
        <w:jc w:val="both"/>
        <w:rPr>
          <w:rFonts w:ascii="Arial" w:eastAsia="Times New Roman" w:hAnsi="Arial" w:cs="Arial"/>
          <w:noProof/>
          <w:sz w:val="24"/>
          <w:szCs w:val="26"/>
          <w:lang w:eastAsia="es-MX"/>
        </w:rPr>
      </w:pPr>
      <w:r w:rsidRPr="00DD0F0D">
        <w:rPr>
          <w:rFonts w:ascii="Arial" w:eastAsia="Times New Roman" w:hAnsi="Arial" w:cs="Arial"/>
          <w:sz w:val="24"/>
          <w:szCs w:val="26"/>
          <w:lang w:eastAsia="es-MX"/>
        </w:rPr>
        <w:t>Sirve de apoyo la Jurisprudencia, emitida por el Pleno de la Suprema Corte de Justicia de la Nación, publicada en el Semanario Judicial de la Federación y su Gaceta, Octava Época, número 64, abril de 1993, página 43, de rubro y texto siguientes:</w:t>
      </w:r>
    </w:p>
    <w:p w14:paraId="49D6B77A" w14:textId="23D42573" w:rsidR="009B1C13" w:rsidRPr="0047419F" w:rsidRDefault="009B1C13" w:rsidP="0047419F">
      <w:pPr>
        <w:spacing w:after="0" w:line="276" w:lineRule="auto"/>
        <w:ind w:left="709" w:right="452"/>
        <w:jc w:val="both"/>
        <w:rPr>
          <w:rFonts w:ascii="Arial" w:eastAsia="Times New Roman" w:hAnsi="Arial" w:cs="Arial"/>
          <w:i/>
          <w:noProof/>
          <w:sz w:val="24"/>
          <w:szCs w:val="26"/>
          <w:lang w:eastAsia="es-MX"/>
        </w:rPr>
      </w:pPr>
      <w:r w:rsidRPr="00DD0F0D">
        <w:rPr>
          <w:rFonts w:ascii="Arial" w:eastAsia="Times New Roman" w:hAnsi="Arial" w:cs="Arial"/>
          <w:i/>
          <w:noProof/>
          <w:sz w:val="24"/>
          <w:szCs w:val="26"/>
          <w:lang w:eastAsia="es-MX"/>
        </w:rPr>
        <w:t>“</w:t>
      </w:r>
      <w:r w:rsidRPr="00DD0F0D">
        <w:rPr>
          <w:rFonts w:ascii="Arial" w:eastAsia="Times New Roman" w:hAnsi="Arial" w:cs="Arial"/>
          <w:b/>
          <w:i/>
          <w:noProof/>
          <w:szCs w:val="24"/>
          <w:lang w:eastAsia="es-MX"/>
        </w:rPr>
        <w:t xml:space="preserve">FUNDAMENTACION Y MOTIVACION DE LOS ACTOS ADMINISTRATIVOS. </w:t>
      </w:r>
      <w:r w:rsidRPr="00DD0F0D">
        <w:rPr>
          <w:rFonts w:ascii="Arial" w:eastAsia="Times New Roman" w:hAnsi="Arial" w:cs="Arial"/>
          <w:i/>
          <w:noProof/>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w:t>
      </w:r>
      <w:r w:rsidRPr="00DD0F0D">
        <w:rPr>
          <w:rFonts w:ascii="Arial" w:eastAsia="Times New Roman" w:hAnsi="Arial" w:cs="Arial"/>
          <w:i/>
          <w:noProof/>
          <w:szCs w:val="24"/>
          <w:lang w:eastAsia="es-MX"/>
        </w:rPr>
        <w:lastRenderedPageBreak/>
        <w:t>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DD0F0D">
        <w:rPr>
          <w:rFonts w:ascii="Arial" w:eastAsia="Times New Roman" w:hAnsi="Arial" w:cs="Arial"/>
          <w:i/>
          <w:noProof/>
          <w:sz w:val="24"/>
          <w:szCs w:val="26"/>
          <w:lang w:eastAsia="es-MX"/>
        </w:rPr>
        <w:t>”.</w:t>
      </w:r>
    </w:p>
    <w:p w14:paraId="18BFA70D" w14:textId="6DBB2795" w:rsidR="00A96C07" w:rsidRDefault="00551F17" w:rsidP="00150EC2">
      <w:pPr>
        <w:spacing w:before="240" w:after="0" w:line="360" w:lineRule="auto"/>
        <w:ind w:firstLine="567"/>
        <w:jc w:val="both"/>
        <w:rPr>
          <w:rFonts w:ascii="Arial" w:hAnsi="Arial" w:cs="Arial"/>
          <w:sz w:val="24"/>
          <w:szCs w:val="26"/>
        </w:rPr>
      </w:pPr>
      <w:r>
        <w:rPr>
          <w:rFonts w:ascii="Arial" w:hAnsi="Arial" w:cs="Arial"/>
          <w:noProof/>
          <w:sz w:val="24"/>
          <w:szCs w:val="26"/>
        </w:rPr>
        <w:t xml:space="preserve">En consecuencia, la </w:t>
      </w:r>
      <w:r>
        <w:rPr>
          <w:rFonts w:ascii="Arial" w:hAnsi="Arial" w:cs="Arial"/>
          <w:b/>
          <w:noProof/>
          <w:sz w:val="24"/>
          <w:szCs w:val="26"/>
        </w:rPr>
        <w:t xml:space="preserve">autoridad demandada </w:t>
      </w:r>
      <w:r>
        <w:rPr>
          <w:rFonts w:ascii="Arial" w:hAnsi="Arial" w:cs="Arial"/>
          <w:noProof/>
          <w:sz w:val="24"/>
          <w:szCs w:val="26"/>
        </w:rPr>
        <w:t>deberá de realizar el pago de</w:t>
      </w:r>
      <w:r w:rsidR="0047419F">
        <w:rPr>
          <w:rFonts w:ascii="Arial" w:hAnsi="Arial" w:cs="Arial"/>
          <w:noProof/>
          <w:sz w:val="24"/>
          <w:szCs w:val="26"/>
        </w:rPr>
        <w:t xml:space="preserve"> la pensión por jubilación al actor </w:t>
      </w:r>
      <w:r w:rsidR="002C4A03">
        <w:rPr>
          <w:rFonts w:ascii="Arial" w:hAnsi="Arial" w:cs="Arial"/>
          <w:b/>
          <w:bCs/>
          <w:noProof/>
          <w:color w:val="FF0000"/>
          <w:sz w:val="24"/>
          <w:szCs w:val="26"/>
        </w:rPr>
        <w:t>**********</w:t>
      </w:r>
      <w:r w:rsidR="001C071D">
        <w:rPr>
          <w:rFonts w:ascii="Arial" w:hAnsi="Arial" w:cs="Arial"/>
          <w:noProof/>
          <w:sz w:val="24"/>
          <w:szCs w:val="26"/>
        </w:rPr>
        <w:t>,</w:t>
      </w:r>
      <w:r w:rsidR="0047419F">
        <w:rPr>
          <w:rFonts w:ascii="Arial" w:hAnsi="Arial" w:cs="Arial"/>
          <w:noProof/>
          <w:sz w:val="24"/>
          <w:szCs w:val="26"/>
        </w:rPr>
        <w:t xml:space="preserve"> inc</w:t>
      </w:r>
      <w:r w:rsidR="00150EC2">
        <w:rPr>
          <w:rFonts w:ascii="Arial" w:hAnsi="Arial" w:cs="Arial"/>
          <w:noProof/>
          <w:sz w:val="24"/>
          <w:szCs w:val="26"/>
        </w:rPr>
        <w:t>lu</w:t>
      </w:r>
      <w:r w:rsidR="0047419F">
        <w:rPr>
          <w:rFonts w:ascii="Arial" w:hAnsi="Arial" w:cs="Arial"/>
          <w:noProof/>
          <w:sz w:val="24"/>
          <w:szCs w:val="26"/>
        </w:rPr>
        <w:t xml:space="preserve">yendo las prestaciones que preve el artículo 54 fracción I, </w:t>
      </w:r>
      <w:r w:rsidR="00150EC2">
        <w:rPr>
          <w:rFonts w:ascii="Arial" w:hAnsi="Arial" w:cs="Arial"/>
          <w:sz w:val="24"/>
          <w:szCs w:val="26"/>
        </w:rPr>
        <w:t xml:space="preserve">Ley de Pensiones para los </w:t>
      </w:r>
      <w:r w:rsidR="00150EC2" w:rsidRPr="00DD0F0D">
        <w:rPr>
          <w:rFonts w:ascii="Arial" w:hAnsi="Arial" w:cs="Arial"/>
          <w:sz w:val="24"/>
          <w:szCs w:val="26"/>
        </w:rPr>
        <w:t>Trabajadores del Gobierno del Estado</w:t>
      </w:r>
      <w:r w:rsidR="00150EC2">
        <w:rPr>
          <w:rFonts w:ascii="Arial" w:hAnsi="Arial" w:cs="Arial"/>
          <w:sz w:val="24"/>
          <w:szCs w:val="26"/>
        </w:rPr>
        <w:t xml:space="preserve"> (en la época y forma que estas fueran pagadas),</w:t>
      </w:r>
      <w:r w:rsidR="00870482">
        <w:rPr>
          <w:rFonts w:ascii="Arial" w:hAnsi="Arial" w:cs="Arial"/>
          <w:noProof/>
          <w:sz w:val="24"/>
          <w:szCs w:val="26"/>
        </w:rPr>
        <w:t xml:space="preserve"> </w:t>
      </w:r>
      <w:r w:rsidR="005D707E">
        <w:rPr>
          <w:rFonts w:ascii="Arial" w:hAnsi="Arial" w:cs="Arial"/>
          <w:noProof/>
          <w:sz w:val="24"/>
          <w:szCs w:val="26"/>
        </w:rPr>
        <w:t>a partir de la fecha en la que</w:t>
      </w:r>
      <w:r w:rsidR="001C071D">
        <w:rPr>
          <w:rFonts w:ascii="Arial" w:hAnsi="Arial" w:cs="Arial"/>
          <w:noProof/>
          <w:sz w:val="24"/>
          <w:szCs w:val="26"/>
        </w:rPr>
        <w:t xml:space="preserve"> </w:t>
      </w:r>
      <w:r>
        <w:rPr>
          <w:rFonts w:ascii="Arial" w:hAnsi="Arial" w:cs="Arial"/>
          <w:noProof/>
          <w:sz w:val="24"/>
          <w:szCs w:val="26"/>
        </w:rPr>
        <w:t xml:space="preserve">adquirió la calidad de </w:t>
      </w:r>
      <w:r w:rsidR="00F26A65">
        <w:rPr>
          <w:rFonts w:ascii="Arial" w:hAnsi="Arial" w:cs="Arial"/>
          <w:b/>
          <w:noProof/>
          <w:sz w:val="24"/>
          <w:szCs w:val="26"/>
        </w:rPr>
        <w:t>jubilado</w:t>
      </w:r>
      <w:r>
        <w:rPr>
          <w:rFonts w:ascii="Arial" w:hAnsi="Arial" w:cs="Arial"/>
          <w:noProof/>
          <w:sz w:val="24"/>
          <w:szCs w:val="26"/>
        </w:rPr>
        <w:t xml:space="preserve">, </w:t>
      </w:r>
      <w:r w:rsidR="001C071D">
        <w:rPr>
          <w:rFonts w:ascii="Arial" w:hAnsi="Arial" w:cs="Arial"/>
          <w:noProof/>
          <w:sz w:val="24"/>
          <w:szCs w:val="26"/>
        </w:rPr>
        <w:t>es decir, la fecha en la que se realizó el primer pago de su pensión por jubilación</w:t>
      </w:r>
      <w:r w:rsidR="00150EC2">
        <w:rPr>
          <w:rFonts w:ascii="Arial" w:hAnsi="Arial" w:cs="Arial"/>
          <w:noProof/>
          <w:sz w:val="24"/>
          <w:szCs w:val="26"/>
        </w:rPr>
        <w:t xml:space="preserve">; </w:t>
      </w:r>
      <w:r w:rsidR="00150EC2" w:rsidRPr="005F53A7">
        <w:rPr>
          <w:rFonts w:ascii="Arial" w:hAnsi="Arial" w:cs="Arial"/>
          <w:b/>
          <w:noProof/>
          <w:sz w:val="24"/>
          <w:szCs w:val="26"/>
        </w:rPr>
        <w:t>o en su caso</w:t>
      </w:r>
      <w:r w:rsidR="00150EC2">
        <w:rPr>
          <w:rFonts w:ascii="Arial" w:hAnsi="Arial" w:cs="Arial"/>
          <w:noProof/>
          <w:sz w:val="24"/>
          <w:szCs w:val="26"/>
        </w:rPr>
        <w:t xml:space="preserve"> acreditar que dichas cantidades se le han pagado puntualmente al actor, a partir de la fecha en que este acreditó la calidad de jubilado.</w:t>
      </w:r>
    </w:p>
    <w:p w14:paraId="33F093F6" w14:textId="6CB327AE" w:rsidR="000B0412" w:rsidRDefault="00A96C07" w:rsidP="000B0412">
      <w:pPr>
        <w:spacing w:before="240" w:line="360" w:lineRule="auto"/>
        <w:ind w:firstLine="567"/>
        <w:jc w:val="both"/>
        <w:rPr>
          <w:rFonts w:ascii="Arial" w:hAnsi="Arial" w:cs="Arial"/>
          <w:sz w:val="24"/>
          <w:szCs w:val="26"/>
        </w:rPr>
      </w:pPr>
      <w:r w:rsidRPr="00DD0F0D">
        <w:rPr>
          <w:rFonts w:ascii="Arial" w:hAnsi="Arial" w:cs="Arial"/>
          <w:b/>
          <w:sz w:val="24"/>
          <w:szCs w:val="26"/>
        </w:rPr>
        <w:t>Por otra parte</w:t>
      </w:r>
      <w:r w:rsidRPr="00DD0F0D">
        <w:rPr>
          <w:rFonts w:ascii="Arial" w:hAnsi="Arial" w:cs="Arial"/>
          <w:sz w:val="24"/>
          <w:szCs w:val="26"/>
        </w:rPr>
        <w:t xml:space="preserve">, </w:t>
      </w:r>
      <w:r w:rsidR="000B0412">
        <w:rPr>
          <w:rFonts w:ascii="Arial" w:hAnsi="Arial" w:cs="Arial"/>
          <w:sz w:val="24"/>
          <w:szCs w:val="26"/>
        </w:rPr>
        <w:t xml:space="preserve">resulta </w:t>
      </w:r>
      <w:r w:rsidR="000B0412">
        <w:rPr>
          <w:rFonts w:ascii="Arial" w:hAnsi="Arial" w:cs="Arial"/>
          <w:b/>
          <w:bCs/>
          <w:sz w:val="24"/>
          <w:szCs w:val="26"/>
        </w:rPr>
        <w:t xml:space="preserve">infundado el argumento </w:t>
      </w:r>
      <w:r w:rsidR="000B0412">
        <w:rPr>
          <w:rFonts w:ascii="Arial" w:hAnsi="Arial" w:cs="Arial"/>
          <w:sz w:val="24"/>
          <w:szCs w:val="26"/>
        </w:rPr>
        <w:t xml:space="preserve">expresado por el actor </w:t>
      </w:r>
      <w:r w:rsidR="004C2A0A">
        <w:rPr>
          <w:rFonts w:ascii="Arial" w:hAnsi="Arial" w:cs="Arial"/>
          <w:sz w:val="24"/>
          <w:szCs w:val="26"/>
        </w:rPr>
        <w:t xml:space="preserve">en el sentido de </w:t>
      </w:r>
      <w:r w:rsidR="000B0412">
        <w:rPr>
          <w:rFonts w:ascii="Arial" w:hAnsi="Arial" w:cs="Arial"/>
          <w:sz w:val="24"/>
          <w:szCs w:val="26"/>
        </w:rPr>
        <w:t xml:space="preserve">que el acto impugnado </w:t>
      </w:r>
      <w:r w:rsidR="000B0412" w:rsidRPr="00DD0F0D">
        <w:rPr>
          <w:rFonts w:ascii="Arial" w:hAnsi="Arial" w:cs="Arial"/>
          <w:sz w:val="24"/>
          <w:szCs w:val="26"/>
        </w:rPr>
        <w:t xml:space="preserve">contraviene lo establecido por el artículo 1 y </w:t>
      </w:r>
      <w:r w:rsidR="000B0412" w:rsidRPr="003B3BDF">
        <w:rPr>
          <w:rFonts w:ascii="Arial" w:hAnsi="Arial" w:cs="Arial"/>
          <w:sz w:val="24"/>
          <w:szCs w:val="26"/>
        </w:rPr>
        <w:t>14 de la Constitución</w:t>
      </w:r>
      <w:r w:rsidR="000B0412" w:rsidRPr="00DD0F0D">
        <w:rPr>
          <w:rFonts w:ascii="Arial" w:hAnsi="Arial" w:cs="Arial"/>
          <w:sz w:val="24"/>
          <w:szCs w:val="26"/>
        </w:rPr>
        <w:t xml:space="preserve"> Política de los Estados Unidos Mexicanos, al pretender la demanda</w:t>
      </w:r>
      <w:r w:rsidR="000B0412">
        <w:rPr>
          <w:rFonts w:ascii="Arial" w:hAnsi="Arial" w:cs="Arial"/>
          <w:sz w:val="24"/>
          <w:szCs w:val="26"/>
        </w:rPr>
        <w:t>da</w:t>
      </w:r>
      <w:r w:rsidR="000B0412" w:rsidRPr="00DD0F0D">
        <w:rPr>
          <w:rFonts w:ascii="Arial" w:hAnsi="Arial" w:cs="Arial"/>
          <w:sz w:val="24"/>
          <w:szCs w:val="26"/>
        </w:rPr>
        <w:t xml:space="preserve"> aplicar en su perjuicio, lo dispuesto por el artículo 6 fracción III de la Ley de Pensiones para los Trabajadores del Gobierno del Estado de Oaxaca, en el que se establece que debe cubrir una cuota del 9% a favor del fondo de pensiones</w:t>
      </w:r>
      <w:r w:rsidR="000B0412">
        <w:rPr>
          <w:rFonts w:ascii="Arial" w:hAnsi="Arial" w:cs="Arial"/>
          <w:sz w:val="24"/>
          <w:szCs w:val="26"/>
        </w:rPr>
        <w:t xml:space="preserve">. </w:t>
      </w:r>
    </w:p>
    <w:p w14:paraId="0B785A6B" w14:textId="6C900AAB" w:rsidR="00A96C07" w:rsidRPr="007C740A" w:rsidRDefault="000B0412" w:rsidP="007C740A">
      <w:pPr>
        <w:spacing w:before="240" w:line="360" w:lineRule="auto"/>
        <w:ind w:firstLine="567"/>
        <w:jc w:val="both"/>
        <w:rPr>
          <w:rFonts w:ascii="Arial" w:hAnsi="Arial" w:cs="Arial"/>
          <w:b/>
          <w:bCs/>
          <w:sz w:val="24"/>
          <w:szCs w:val="26"/>
        </w:rPr>
      </w:pPr>
      <w:r>
        <w:rPr>
          <w:rFonts w:ascii="Arial" w:hAnsi="Arial" w:cs="Arial"/>
          <w:sz w:val="24"/>
          <w:szCs w:val="26"/>
        </w:rPr>
        <w:t xml:space="preserve">Lo anterior, en virtud de que en el oficio </w:t>
      </w:r>
      <w:r w:rsidR="002C4A03">
        <w:rPr>
          <w:rFonts w:ascii="Arial" w:hAnsi="Arial" w:cs="Arial"/>
          <w:b/>
          <w:color w:val="FF0000"/>
          <w:sz w:val="24"/>
          <w:szCs w:val="26"/>
        </w:rPr>
        <w:t>**********</w:t>
      </w:r>
      <w:r w:rsidRPr="00DD0F0D">
        <w:rPr>
          <w:rFonts w:ascii="Arial" w:hAnsi="Arial" w:cs="Arial"/>
          <w:sz w:val="24"/>
          <w:szCs w:val="26"/>
        </w:rPr>
        <w:t xml:space="preserve">, </w:t>
      </w:r>
      <w:r>
        <w:rPr>
          <w:rFonts w:ascii="Arial" w:hAnsi="Arial" w:cs="Arial"/>
          <w:sz w:val="24"/>
          <w:szCs w:val="26"/>
        </w:rPr>
        <w:t xml:space="preserve">de veinte de diciembre de dos mil veintiuno, </w:t>
      </w:r>
      <w:r w:rsidRPr="00DD0F0D">
        <w:rPr>
          <w:rFonts w:ascii="Arial" w:hAnsi="Arial" w:cs="Arial"/>
          <w:sz w:val="24"/>
          <w:szCs w:val="26"/>
        </w:rPr>
        <w:t xml:space="preserve">se aprecia que la demandada </w:t>
      </w:r>
      <w:r>
        <w:rPr>
          <w:rFonts w:ascii="Arial" w:hAnsi="Arial" w:cs="Arial"/>
          <w:b/>
          <w:bCs/>
          <w:sz w:val="24"/>
          <w:szCs w:val="26"/>
        </w:rPr>
        <w:t xml:space="preserve">no </w:t>
      </w:r>
      <w:r w:rsidRPr="000B0412">
        <w:rPr>
          <w:rFonts w:ascii="Arial" w:hAnsi="Arial" w:cs="Arial"/>
          <w:b/>
          <w:bCs/>
          <w:sz w:val="24"/>
          <w:szCs w:val="26"/>
        </w:rPr>
        <w:t>determinó</w:t>
      </w:r>
      <w:r w:rsidRPr="00DD0F0D">
        <w:rPr>
          <w:rFonts w:ascii="Arial" w:hAnsi="Arial" w:cs="Arial"/>
          <w:sz w:val="24"/>
          <w:szCs w:val="26"/>
        </w:rPr>
        <w:t xml:space="preserve"> el descuento del monto de 9% de su pensión otorgada, </w:t>
      </w:r>
      <w:r>
        <w:rPr>
          <w:rFonts w:ascii="Arial" w:hAnsi="Arial" w:cs="Arial"/>
          <w:b/>
          <w:bCs/>
          <w:sz w:val="24"/>
          <w:szCs w:val="26"/>
        </w:rPr>
        <w:t xml:space="preserve">ni aplicó en su perjuicio </w:t>
      </w:r>
      <w:r w:rsidRPr="00DD0F0D">
        <w:rPr>
          <w:rFonts w:ascii="Arial" w:hAnsi="Arial" w:cs="Arial"/>
          <w:sz w:val="24"/>
          <w:szCs w:val="26"/>
        </w:rPr>
        <w:t>los artículos 6 fracción III, 18 párrafo Segundo y Octavo Transitorio de la Ley de Pensiones para los Trabajadores del Gobierno del Estado de Oaxaca</w:t>
      </w:r>
      <w:r w:rsidR="005F53A7">
        <w:rPr>
          <w:rFonts w:ascii="Arial" w:hAnsi="Arial" w:cs="Arial"/>
          <w:sz w:val="24"/>
          <w:szCs w:val="26"/>
        </w:rPr>
        <w:t>, p</w:t>
      </w:r>
      <w:r w:rsidR="007C740A">
        <w:rPr>
          <w:rFonts w:ascii="Arial" w:hAnsi="Arial" w:cs="Arial"/>
          <w:sz w:val="24"/>
          <w:szCs w:val="26"/>
        </w:rPr>
        <w:t>or lo que, la autoridad demandada no causó agravios al administrado en el sentido que este señala.</w:t>
      </w:r>
    </w:p>
    <w:p w14:paraId="1D727CEA" w14:textId="3AC36549" w:rsidR="00A96C07" w:rsidRPr="00DD0F0D" w:rsidRDefault="00A96C07" w:rsidP="0029538C">
      <w:pPr>
        <w:spacing w:before="240" w:after="0" w:line="360" w:lineRule="auto"/>
        <w:ind w:firstLine="567"/>
        <w:jc w:val="both"/>
        <w:rPr>
          <w:rFonts w:ascii="Arial" w:hAnsi="Arial" w:cs="Arial"/>
          <w:sz w:val="24"/>
          <w:szCs w:val="26"/>
        </w:rPr>
      </w:pPr>
      <w:r w:rsidRPr="00DD0F0D">
        <w:rPr>
          <w:rFonts w:ascii="Arial" w:hAnsi="Arial" w:cs="Arial"/>
          <w:noProof/>
          <w:sz w:val="24"/>
          <w:szCs w:val="26"/>
        </w:rPr>
        <w:t xml:space="preserve">Por todo lo anteriormente relatado, es procedente declarar la </w:t>
      </w:r>
      <w:r w:rsidRPr="00DD0F0D">
        <w:rPr>
          <w:rFonts w:ascii="Arial" w:hAnsi="Arial" w:cs="Arial"/>
          <w:b/>
          <w:noProof/>
          <w:sz w:val="24"/>
          <w:szCs w:val="26"/>
        </w:rPr>
        <w:t xml:space="preserve">NULIDAD </w:t>
      </w:r>
      <w:r w:rsidRPr="00DD0F0D">
        <w:rPr>
          <w:rFonts w:ascii="Arial" w:hAnsi="Arial" w:cs="Arial"/>
          <w:noProof/>
          <w:sz w:val="24"/>
          <w:szCs w:val="26"/>
        </w:rPr>
        <w:t xml:space="preserve">del </w:t>
      </w:r>
      <w:r w:rsidR="001C071D">
        <w:rPr>
          <w:rFonts w:ascii="Arial" w:hAnsi="Arial" w:cs="Arial"/>
          <w:noProof/>
          <w:sz w:val="24"/>
          <w:szCs w:val="26"/>
        </w:rPr>
        <w:t>contenido d</w:t>
      </w:r>
      <w:r w:rsidRPr="00DD0F0D">
        <w:rPr>
          <w:rFonts w:ascii="Arial" w:hAnsi="Arial" w:cs="Arial"/>
          <w:noProof/>
          <w:sz w:val="24"/>
          <w:szCs w:val="26"/>
        </w:rPr>
        <w:t>el oficio</w:t>
      </w:r>
      <w:r w:rsidR="00AE05A5">
        <w:rPr>
          <w:rFonts w:ascii="Arial" w:hAnsi="Arial" w:cs="Arial"/>
          <w:noProof/>
          <w:sz w:val="24"/>
          <w:szCs w:val="26"/>
        </w:rPr>
        <w:t xml:space="preserve"> </w:t>
      </w:r>
      <w:r w:rsidR="002C4A03">
        <w:rPr>
          <w:rFonts w:ascii="Arial" w:hAnsi="Arial" w:cs="Arial"/>
          <w:b/>
          <w:color w:val="FF0000"/>
          <w:sz w:val="24"/>
          <w:szCs w:val="26"/>
        </w:rPr>
        <w:t>**********</w:t>
      </w:r>
      <w:r w:rsidR="00BF6862">
        <w:rPr>
          <w:rFonts w:ascii="Arial" w:hAnsi="Arial" w:cs="Arial"/>
          <w:color w:val="FF0000"/>
          <w:sz w:val="24"/>
          <w:szCs w:val="26"/>
        </w:rPr>
        <w:t xml:space="preserve"> </w:t>
      </w:r>
      <w:r w:rsidR="00BF6862">
        <w:rPr>
          <w:rFonts w:ascii="Arial" w:hAnsi="Arial" w:cs="Arial"/>
          <w:sz w:val="24"/>
          <w:szCs w:val="26"/>
        </w:rPr>
        <w:t xml:space="preserve">de </w:t>
      </w:r>
      <w:r w:rsidR="007C740A">
        <w:rPr>
          <w:rFonts w:ascii="Arial" w:hAnsi="Arial" w:cs="Arial"/>
          <w:sz w:val="24"/>
          <w:szCs w:val="26"/>
        </w:rPr>
        <w:t>veinte de diciembre</w:t>
      </w:r>
      <w:r w:rsidR="00402D91">
        <w:rPr>
          <w:rFonts w:ascii="Arial" w:hAnsi="Arial" w:cs="Arial"/>
          <w:sz w:val="24"/>
          <w:szCs w:val="26"/>
        </w:rPr>
        <w:t xml:space="preserve"> de dos mil veintiuno</w:t>
      </w:r>
      <w:r w:rsidRPr="00DD0F0D">
        <w:rPr>
          <w:rFonts w:ascii="Arial" w:hAnsi="Arial" w:cs="Arial"/>
          <w:sz w:val="24"/>
          <w:szCs w:val="26"/>
        </w:rPr>
        <w:t>, signado por el</w:t>
      </w:r>
      <w:r w:rsidRPr="00DD0F0D">
        <w:rPr>
          <w:rFonts w:ascii="Arial" w:hAnsi="Arial" w:cs="Arial"/>
          <w:b/>
          <w:sz w:val="24"/>
          <w:szCs w:val="26"/>
        </w:rPr>
        <w:t xml:space="preserve"> </w:t>
      </w:r>
      <w:r w:rsidRPr="00DD0F0D">
        <w:rPr>
          <w:rFonts w:ascii="Arial" w:hAnsi="Arial" w:cs="Arial"/>
          <w:sz w:val="24"/>
          <w:szCs w:val="26"/>
        </w:rPr>
        <w:t>Director General de la Oficina de Pensiones del Gobierno del Estado de Oaxaca,</w:t>
      </w:r>
      <w:r w:rsidRPr="00DD0F0D">
        <w:rPr>
          <w:rFonts w:ascii="Arial" w:hAnsi="Arial" w:cs="Arial"/>
          <w:b/>
          <w:sz w:val="24"/>
          <w:szCs w:val="26"/>
        </w:rPr>
        <w:t xml:space="preserve"> PARA EL EFECTO </w:t>
      </w:r>
      <w:r w:rsidRPr="00DD0F0D">
        <w:rPr>
          <w:rFonts w:ascii="Arial" w:hAnsi="Arial" w:cs="Arial"/>
          <w:sz w:val="24"/>
          <w:szCs w:val="26"/>
        </w:rPr>
        <w:t xml:space="preserve">de que el Consejo Directivo de la Oficina de Pensiones del Estado de Oaxaca, </w:t>
      </w:r>
      <w:r w:rsidRPr="00DD0F0D">
        <w:rPr>
          <w:rFonts w:ascii="Arial" w:hAnsi="Arial" w:cs="Arial"/>
          <w:b/>
          <w:sz w:val="24"/>
          <w:szCs w:val="26"/>
        </w:rPr>
        <w:t>EMITA</w:t>
      </w:r>
      <w:r w:rsidRPr="00DD0F0D">
        <w:rPr>
          <w:rFonts w:ascii="Arial" w:hAnsi="Arial" w:cs="Arial"/>
          <w:sz w:val="24"/>
          <w:szCs w:val="26"/>
        </w:rPr>
        <w:t xml:space="preserve"> otro </w:t>
      </w:r>
      <w:r w:rsidR="0072185A">
        <w:rPr>
          <w:rFonts w:ascii="Arial" w:hAnsi="Arial" w:cs="Arial"/>
          <w:sz w:val="24"/>
          <w:szCs w:val="26"/>
        </w:rPr>
        <w:t>dictamen por jubilación en su lugar</w:t>
      </w:r>
      <w:r w:rsidRPr="00DD0F0D">
        <w:rPr>
          <w:rFonts w:ascii="Arial" w:hAnsi="Arial" w:cs="Arial"/>
          <w:sz w:val="24"/>
          <w:szCs w:val="26"/>
        </w:rPr>
        <w:t xml:space="preserve">, </w:t>
      </w:r>
      <w:r w:rsidR="00551F17">
        <w:rPr>
          <w:rFonts w:ascii="Arial" w:hAnsi="Arial" w:cs="Arial"/>
          <w:sz w:val="24"/>
          <w:szCs w:val="26"/>
        </w:rPr>
        <w:t xml:space="preserve">en donde: </w:t>
      </w:r>
      <w:r w:rsidR="00551F17">
        <w:rPr>
          <w:rFonts w:ascii="Arial" w:hAnsi="Arial" w:cs="Arial"/>
          <w:b/>
          <w:sz w:val="24"/>
          <w:szCs w:val="26"/>
        </w:rPr>
        <w:t xml:space="preserve">a) </w:t>
      </w:r>
      <w:r w:rsidR="0029538C">
        <w:rPr>
          <w:rFonts w:ascii="Arial" w:hAnsi="Arial" w:cs="Arial"/>
          <w:sz w:val="24"/>
          <w:szCs w:val="26"/>
        </w:rPr>
        <w:t xml:space="preserve">deje intocado la parte relativa a los acuerdos </w:t>
      </w:r>
      <w:r w:rsidR="0029538C">
        <w:rPr>
          <w:rFonts w:ascii="Arial" w:hAnsi="Arial" w:cs="Arial"/>
          <w:b/>
          <w:sz w:val="24"/>
          <w:szCs w:val="26"/>
        </w:rPr>
        <w:t xml:space="preserve">primero, </w:t>
      </w:r>
      <w:r w:rsidR="0029538C">
        <w:rPr>
          <w:rFonts w:ascii="Arial" w:hAnsi="Arial" w:cs="Arial"/>
          <w:b/>
          <w:sz w:val="24"/>
          <w:szCs w:val="26"/>
        </w:rPr>
        <w:lastRenderedPageBreak/>
        <w:t>tercero, cuarto, quinto y sexto</w:t>
      </w:r>
      <w:r w:rsidR="0029538C">
        <w:rPr>
          <w:rFonts w:ascii="Arial" w:hAnsi="Arial" w:cs="Arial"/>
          <w:sz w:val="24"/>
          <w:szCs w:val="26"/>
        </w:rPr>
        <w:t xml:space="preserve">; </w:t>
      </w:r>
      <w:r w:rsidR="0029538C">
        <w:rPr>
          <w:rFonts w:ascii="Arial" w:hAnsi="Arial" w:cs="Arial"/>
          <w:b/>
          <w:sz w:val="24"/>
          <w:szCs w:val="26"/>
        </w:rPr>
        <w:t xml:space="preserve">b) </w:t>
      </w:r>
      <w:r w:rsidR="0029538C">
        <w:rPr>
          <w:rFonts w:ascii="Arial" w:hAnsi="Arial" w:cs="Arial"/>
          <w:sz w:val="24"/>
          <w:szCs w:val="26"/>
        </w:rPr>
        <w:t xml:space="preserve">en la parte relativa al acuerdo </w:t>
      </w:r>
      <w:r w:rsidR="0029538C">
        <w:rPr>
          <w:rFonts w:ascii="Arial" w:hAnsi="Arial" w:cs="Arial"/>
          <w:b/>
          <w:sz w:val="24"/>
          <w:szCs w:val="26"/>
        </w:rPr>
        <w:t xml:space="preserve">segundo, </w:t>
      </w:r>
      <w:r w:rsidR="0029538C">
        <w:rPr>
          <w:rFonts w:ascii="Arial" w:hAnsi="Arial" w:cs="Arial"/>
          <w:sz w:val="24"/>
          <w:szCs w:val="26"/>
        </w:rPr>
        <w:t xml:space="preserve">autorice la </w:t>
      </w:r>
      <w:r w:rsidRPr="00DD0F0D">
        <w:rPr>
          <w:rFonts w:ascii="Arial" w:hAnsi="Arial" w:cs="Arial"/>
          <w:sz w:val="24"/>
          <w:szCs w:val="26"/>
        </w:rPr>
        <w:t>pensión</w:t>
      </w:r>
      <w:r w:rsidR="00804AB7">
        <w:rPr>
          <w:rFonts w:ascii="Arial" w:hAnsi="Arial" w:cs="Arial"/>
          <w:sz w:val="24"/>
          <w:szCs w:val="26"/>
        </w:rPr>
        <w:t xml:space="preserve"> </w:t>
      </w:r>
      <w:r w:rsidR="007C740A">
        <w:rPr>
          <w:rFonts w:ascii="Arial" w:hAnsi="Arial" w:cs="Arial"/>
          <w:sz w:val="24"/>
          <w:szCs w:val="26"/>
        </w:rPr>
        <w:t xml:space="preserve">por jubilación </w:t>
      </w:r>
      <w:r w:rsidR="00804AB7">
        <w:rPr>
          <w:rFonts w:ascii="Arial" w:hAnsi="Arial" w:cs="Arial"/>
          <w:sz w:val="24"/>
          <w:szCs w:val="26"/>
        </w:rPr>
        <w:t>a</w:t>
      </w:r>
      <w:r w:rsidR="00BF6862">
        <w:rPr>
          <w:rFonts w:ascii="Arial" w:hAnsi="Arial" w:cs="Arial"/>
          <w:sz w:val="24"/>
          <w:szCs w:val="26"/>
        </w:rPr>
        <w:t>l</w:t>
      </w:r>
      <w:r w:rsidR="00DC7B33">
        <w:rPr>
          <w:rFonts w:ascii="Arial" w:hAnsi="Arial" w:cs="Arial"/>
          <w:sz w:val="24"/>
          <w:szCs w:val="26"/>
        </w:rPr>
        <w:t xml:space="preserve"> </w:t>
      </w:r>
      <w:r w:rsidR="00804AB7">
        <w:rPr>
          <w:rFonts w:ascii="Arial" w:hAnsi="Arial" w:cs="Arial"/>
          <w:sz w:val="24"/>
          <w:szCs w:val="26"/>
        </w:rPr>
        <w:t>actor</w:t>
      </w:r>
      <w:r w:rsidR="00731B46">
        <w:rPr>
          <w:rFonts w:ascii="Arial" w:hAnsi="Arial" w:cs="Arial"/>
          <w:sz w:val="24"/>
          <w:szCs w:val="26"/>
        </w:rPr>
        <w:t xml:space="preserve"> </w:t>
      </w:r>
      <w:r w:rsidR="002C4A03">
        <w:rPr>
          <w:rFonts w:ascii="Arial" w:hAnsi="Arial" w:cs="Arial"/>
          <w:b/>
          <w:bCs/>
          <w:color w:val="FF0000"/>
          <w:sz w:val="24"/>
          <w:szCs w:val="26"/>
        </w:rPr>
        <w:t>**********</w:t>
      </w:r>
      <w:r w:rsidRPr="00DD0F0D">
        <w:rPr>
          <w:rFonts w:ascii="Arial" w:hAnsi="Arial" w:cs="Arial"/>
          <w:sz w:val="24"/>
          <w:szCs w:val="26"/>
        </w:rPr>
        <w:t xml:space="preserve">, </w:t>
      </w:r>
      <w:r w:rsidR="0029538C">
        <w:rPr>
          <w:rFonts w:ascii="Arial" w:hAnsi="Arial" w:cs="Arial"/>
          <w:sz w:val="24"/>
          <w:szCs w:val="26"/>
        </w:rPr>
        <w:t xml:space="preserve">por el 100% del sueldo base que percibe un administrativo, incluyendo además </w:t>
      </w:r>
      <w:r w:rsidRPr="00DD0F0D">
        <w:rPr>
          <w:rFonts w:ascii="Arial" w:hAnsi="Arial" w:cs="Arial"/>
          <w:sz w:val="24"/>
          <w:szCs w:val="26"/>
        </w:rPr>
        <w:t xml:space="preserve">las prestaciones </w:t>
      </w:r>
      <w:r w:rsidR="00313D02">
        <w:rPr>
          <w:rFonts w:ascii="Arial" w:hAnsi="Arial" w:cs="Arial"/>
          <w:sz w:val="24"/>
          <w:szCs w:val="26"/>
        </w:rPr>
        <w:t xml:space="preserve">consistentes en </w:t>
      </w:r>
      <w:r w:rsidR="00313D02" w:rsidRPr="00DD0F0D">
        <w:rPr>
          <w:rFonts w:ascii="Arial" w:hAnsi="Arial" w:cs="Arial"/>
          <w:sz w:val="24"/>
          <w:szCs w:val="26"/>
        </w:rPr>
        <w:t xml:space="preserve">previsión social múltiple, despensa, vida cara, quinquenios, aguinaldos, estímulos del día del jubilado, </w:t>
      </w:r>
      <w:r w:rsidR="00313D02" w:rsidRPr="003B3BDF">
        <w:rPr>
          <w:rFonts w:ascii="Arial" w:hAnsi="Arial" w:cs="Arial"/>
          <w:sz w:val="24"/>
          <w:szCs w:val="26"/>
        </w:rPr>
        <w:t>día de las madres</w:t>
      </w:r>
      <w:r w:rsidR="00313D02" w:rsidRPr="00DD0F0D">
        <w:rPr>
          <w:rFonts w:ascii="Arial" w:hAnsi="Arial" w:cs="Arial"/>
          <w:sz w:val="24"/>
          <w:szCs w:val="26"/>
        </w:rPr>
        <w:t xml:space="preserve"> y canasta navideña</w:t>
      </w:r>
      <w:r w:rsidR="00313D02">
        <w:rPr>
          <w:rFonts w:ascii="Arial" w:hAnsi="Arial" w:cs="Arial"/>
          <w:sz w:val="24"/>
          <w:szCs w:val="26"/>
        </w:rPr>
        <w:t xml:space="preserve">; </w:t>
      </w:r>
      <w:r w:rsidR="007C740A">
        <w:rPr>
          <w:rFonts w:ascii="Arial" w:hAnsi="Arial" w:cs="Arial"/>
          <w:sz w:val="24"/>
          <w:szCs w:val="26"/>
        </w:rPr>
        <w:t>señalando con precisión los montos y las épocas en que dichas prestaciones se pagarán;</w:t>
      </w:r>
      <w:r w:rsidR="00A17402">
        <w:rPr>
          <w:rFonts w:ascii="Arial" w:hAnsi="Arial" w:cs="Arial"/>
          <w:sz w:val="24"/>
          <w:szCs w:val="26"/>
        </w:rPr>
        <w:t xml:space="preserve"> y</w:t>
      </w:r>
      <w:r w:rsidR="007C740A">
        <w:rPr>
          <w:rFonts w:ascii="Arial" w:hAnsi="Arial" w:cs="Arial"/>
          <w:sz w:val="24"/>
          <w:szCs w:val="26"/>
        </w:rPr>
        <w:t xml:space="preserve"> </w:t>
      </w:r>
      <w:r w:rsidR="0029538C">
        <w:rPr>
          <w:rFonts w:ascii="Arial" w:hAnsi="Arial" w:cs="Arial"/>
          <w:b/>
          <w:sz w:val="24"/>
          <w:szCs w:val="26"/>
        </w:rPr>
        <w:t>c</w:t>
      </w:r>
      <w:r w:rsidR="00313D02">
        <w:rPr>
          <w:rFonts w:ascii="Arial" w:hAnsi="Arial" w:cs="Arial"/>
          <w:b/>
          <w:sz w:val="24"/>
          <w:szCs w:val="26"/>
        </w:rPr>
        <w:t xml:space="preserve">) </w:t>
      </w:r>
      <w:r w:rsidR="00313D02">
        <w:rPr>
          <w:rFonts w:ascii="Arial" w:hAnsi="Arial" w:cs="Arial"/>
          <w:sz w:val="24"/>
          <w:szCs w:val="26"/>
        </w:rPr>
        <w:t xml:space="preserve">realice el pago de dichas prestaciones con </w:t>
      </w:r>
      <w:r w:rsidR="00DC7B33">
        <w:rPr>
          <w:rFonts w:ascii="Arial" w:hAnsi="Arial" w:cs="Arial"/>
          <w:sz w:val="24"/>
          <w:szCs w:val="26"/>
        </w:rPr>
        <w:t xml:space="preserve">efectos retroactivos a la </w:t>
      </w:r>
      <w:r w:rsidR="00313D02">
        <w:rPr>
          <w:rFonts w:ascii="Arial" w:hAnsi="Arial" w:cs="Arial"/>
          <w:sz w:val="24"/>
          <w:szCs w:val="26"/>
        </w:rPr>
        <w:t xml:space="preserve">fecha en la que el actor </w:t>
      </w:r>
      <w:r w:rsidR="00A17402">
        <w:rPr>
          <w:rFonts w:ascii="Arial" w:hAnsi="Arial" w:cs="Arial"/>
          <w:sz w:val="24"/>
          <w:szCs w:val="26"/>
        </w:rPr>
        <w:t>obtuvo la categoría de jubilado,</w:t>
      </w:r>
      <w:r w:rsidR="007C740A">
        <w:rPr>
          <w:rFonts w:ascii="Arial" w:hAnsi="Arial" w:cs="Arial"/>
          <w:sz w:val="24"/>
          <w:szCs w:val="26"/>
        </w:rPr>
        <w:t xml:space="preserve"> o en su caso </w:t>
      </w:r>
      <w:r w:rsidR="007C740A">
        <w:rPr>
          <w:rFonts w:ascii="Arial" w:hAnsi="Arial" w:cs="Arial"/>
          <w:b/>
          <w:bCs/>
          <w:sz w:val="24"/>
          <w:szCs w:val="26"/>
        </w:rPr>
        <w:t xml:space="preserve">acredite que dichas cantidades </w:t>
      </w:r>
      <w:r w:rsidR="00313D02">
        <w:rPr>
          <w:rFonts w:ascii="Arial" w:hAnsi="Arial" w:cs="Arial"/>
          <w:sz w:val="24"/>
          <w:szCs w:val="26"/>
        </w:rPr>
        <w:t xml:space="preserve"> </w:t>
      </w:r>
      <w:r w:rsidR="00271ED3" w:rsidRPr="00A17402">
        <w:rPr>
          <w:rFonts w:ascii="Arial" w:hAnsi="Arial" w:cs="Arial"/>
          <w:b/>
          <w:noProof/>
          <w:sz w:val="24"/>
          <w:szCs w:val="26"/>
        </w:rPr>
        <w:t>se le han pagado puntualmente al actor</w:t>
      </w:r>
      <w:r w:rsidR="00271ED3">
        <w:rPr>
          <w:rFonts w:ascii="Arial" w:hAnsi="Arial" w:cs="Arial"/>
          <w:noProof/>
          <w:sz w:val="24"/>
          <w:szCs w:val="26"/>
        </w:rPr>
        <w:t>, a partir de la fecha en que este adquirió la calidad de jubilado, es decir, la fecha en la que le realizó el primer pago por concepto de pensión por jubilación.</w:t>
      </w:r>
    </w:p>
    <w:p w14:paraId="4C2EE70A" w14:textId="099156A1" w:rsidR="00A96C07" w:rsidRPr="00DD0F0D" w:rsidRDefault="00A96C07" w:rsidP="00A96C07">
      <w:pPr>
        <w:spacing w:before="240" w:after="0" w:line="360" w:lineRule="auto"/>
        <w:ind w:right="49" w:firstLine="567"/>
        <w:jc w:val="both"/>
        <w:rPr>
          <w:rFonts w:ascii="Arial" w:hAnsi="Arial" w:cs="Arial"/>
          <w:sz w:val="24"/>
          <w:szCs w:val="26"/>
        </w:rPr>
      </w:pPr>
      <w:r w:rsidRPr="00DD0F0D">
        <w:rPr>
          <w:rFonts w:ascii="Arial" w:hAnsi="Arial" w:cs="Arial"/>
          <w:sz w:val="24"/>
          <w:szCs w:val="26"/>
        </w:rPr>
        <w:t>Por lo expuesto y con fundamento en los artículos 207, 208 fracciones II y VI; así como 209 de Ley de Procedimiento y Justicia Administrati</w:t>
      </w:r>
      <w:r w:rsidR="00B975B9" w:rsidRPr="00DD0F0D">
        <w:rPr>
          <w:rFonts w:ascii="Arial" w:hAnsi="Arial" w:cs="Arial"/>
          <w:sz w:val="24"/>
          <w:szCs w:val="26"/>
        </w:rPr>
        <w:t xml:space="preserve">va para el Estado de Oaxaca, se:- - - - - - - - - - - - - - - - - </w:t>
      </w:r>
      <w:r w:rsidR="007A444D" w:rsidRPr="00DD0F0D">
        <w:rPr>
          <w:rFonts w:ascii="Arial" w:hAnsi="Arial" w:cs="Arial"/>
          <w:sz w:val="24"/>
          <w:szCs w:val="26"/>
        </w:rPr>
        <w:t xml:space="preserve">- - - - - - - - - - - - - - - </w:t>
      </w:r>
      <w:r w:rsidR="00313D02">
        <w:rPr>
          <w:rFonts w:ascii="Arial" w:hAnsi="Arial" w:cs="Arial"/>
          <w:sz w:val="24"/>
          <w:szCs w:val="26"/>
        </w:rPr>
        <w:t>- - - - - - - - - -</w:t>
      </w:r>
    </w:p>
    <w:p w14:paraId="3E6246CC" w14:textId="77777777" w:rsidR="00A96C07" w:rsidRPr="00DD0F0D" w:rsidRDefault="00A96C07" w:rsidP="00B975B9">
      <w:pPr>
        <w:spacing w:before="240" w:after="0" w:line="360" w:lineRule="auto"/>
        <w:ind w:right="49"/>
        <w:jc w:val="center"/>
        <w:rPr>
          <w:rFonts w:ascii="Arial" w:eastAsia="Times New Roman" w:hAnsi="Arial" w:cs="Arial"/>
          <w:b/>
          <w:sz w:val="24"/>
          <w:szCs w:val="26"/>
          <w:lang w:eastAsia="es-MX"/>
        </w:rPr>
      </w:pPr>
      <w:r w:rsidRPr="00DD0F0D">
        <w:rPr>
          <w:rFonts w:ascii="Arial" w:eastAsia="Times New Roman" w:hAnsi="Arial" w:cs="Arial"/>
          <w:b/>
          <w:sz w:val="24"/>
          <w:szCs w:val="26"/>
          <w:lang w:eastAsia="es-MX"/>
        </w:rPr>
        <w:t>R E S U E L V E:</w:t>
      </w:r>
    </w:p>
    <w:p w14:paraId="5B42C39E" w14:textId="014C1B28" w:rsidR="00A96C07" w:rsidRPr="00DD0F0D" w:rsidRDefault="00A96C07" w:rsidP="00A96C07">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PRIMERO.-</w:t>
      </w:r>
      <w:r w:rsidRPr="00DD0F0D">
        <w:rPr>
          <w:rFonts w:ascii="Arial" w:eastAsia="Times New Roman" w:hAnsi="Arial" w:cs="Arial"/>
          <w:sz w:val="24"/>
          <w:szCs w:val="26"/>
          <w:lang w:eastAsia="es-MX"/>
        </w:rPr>
        <w:t xml:space="preserve"> Esta </w:t>
      </w:r>
      <w:r w:rsidR="0055615C">
        <w:rPr>
          <w:rFonts w:ascii="Arial" w:eastAsia="Times New Roman" w:hAnsi="Arial" w:cs="Arial"/>
          <w:sz w:val="24"/>
          <w:szCs w:val="26"/>
          <w:lang w:eastAsia="es-MX"/>
        </w:rPr>
        <w:t>Sexta</w:t>
      </w:r>
      <w:r w:rsidR="00B975B9" w:rsidRPr="00DD0F0D">
        <w:rPr>
          <w:rFonts w:ascii="Arial" w:eastAsia="Times New Roman" w:hAnsi="Arial" w:cs="Arial"/>
          <w:sz w:val="24"/>
          <w:szCs w:val="26"/>
          <w:lang w:eastAsia="es-MX"/>
        </w:rPr>
        <w:t xml:space="preserve"> </w:t>
      </w:r>
      <w:r w:rsidRPr="00DD0F0D">
        <w:rPr>
          <w:rFonts w:ascii="Arial" w:eastAsia="Times New Roman" w:hAnsi="Arial" w:cs="Arial"/>
          <w:sz w:val="24"/>
          <w:szCs w:val="26"/>
          <w:lang w:eastAsia="es-MX"/>
        </w:rPr>
        <w:t xml:space="preserve">Sala Unitaria fue competente para conocer y resolver del presente asunto - - - - - - - - - - - - - - - - - - </w:t>
      </w:r>
      <w:r w:rsidR="007A444D" w:rsidRPr="00DD0F0D">
        <w:rPr>
          <w:rFonts w:ascii="Arial" w:eastAsia="Times New Roman" w:hAnsi="Arial" w:cs="Arial"/>
          <w:sz w:val="24"/>
          <w:szCs w:val="26"/>
          <w:lang w:eastAsia="es-MX"/>
        </w:rPr>
        <w:t xml:space="preserve">- - - - - - - - - - - - - </w:t>
      </w:r>
      <w:r w:rsidR="00313D02">
        <w:rPr>
          <w:rFonts w:ascii="Arial" w:eastAsia="Times New Roman" w:hAnsi="Arial" w:cs="Arial"/>
          <w:sz w:val="24"/>
          <w:szCs w:val="26"/>
          <w:lang w:eastAsia="es-MX"/>
        </w:rPr>
        <w:t xml:space="preserve">- - - - - - </w:t>
      </w:r>
    </w:p>
    <w:p w14:paraId="2B57777D" w14:textId="77777777" w:rsidR="00313D02" w:rsidRDefault="00A96C07" w:rsidP="007A444D">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SEGUNDO.</w:t>
      </w:r>
      <w:r w:rsidR="007A444D" w:rsidRPr="00DD0F0D">
        <w:rPr>
          <w:rFonts w:ascii="Arial" w:eastAsia="Times New Roman" w:hAnsi="Arial" w:cs="Arial"/>
          <w:b/>
          <w:sz w:val="24"/>
          <w:szCs w:val="26"/>
          <w:lang w:eastAsia="es-MX"/>
        </w:rPr>
        <w:t>-</w:t>
      </w:r>
      <w:r w:rsidRPr="00DD0F0D">
        <w:rPr>
          <w:rFonts w:ascii="Arial" w:eastAsia="Times New Roman" w:hAnsi="Arial" w:cs="Arial"/>
          <w:sz w:val="24"/>
          <w:szCs w:val="26"/>
          <w:lang w:eastAsia="es-MX"/>
        </w:rPr>
        <w:t xml:space="preserve"> </w:t>
      </w:r>
      <w:r w:rsidR="00313D02">
        <w:rPr>
          <w:rFonts w:ascii="Arial" w:eastAsia="Times New Roman" w:hAnsi="Arial" w:cs="Arial"/>
          <w:sz w:val="24"/>
          <w:szCs w:val="26"/>
          <w:lang w:eastAsia="es-MX"/>
        </w:rPr>
        <w:t xml:space="preserve">La personalidad de la partes quedó acreditada en autos. - - -  </w:t>
      </w:r>
    </w:p>
    <w:p w14:paraId="558FD040" w14:textId="77777777" w:rsidR="007A444D" w:rsidRPr="00DD0F0D" w:rsidRDefault="00A151FE" w:rsidP="007A444D">
      <w:pPr>
        <w:spacing w:before="240" w:after="0" w:line="360" w:lineRule="auto"/>
        <w:ind w:right="49" w:firstLine="567"/>
        <w:jc w:val="both"/>
        <w:rPr>
          <w:rFonts w:ascii="Arial" w:eastAsia="Times New Roman" w:hAnsi="Arial" w:cs="Arial"/>
          <w:sz w:val="24"/>
          <w:szCs w:val="26"/>
          <w:lang w:eastAsia="es-MX"/>
        </w:rPr>
      </w:pPr>
      <w:r>
        <w:rPr>
          <w:rFonts w:ascii="Arial" w:eastAsia="Times New Roman" w:hAnsi="Arial" w:cs="Arial"/>
          <w:b/>
          <w:sz w:val="24"/>
          <w:szCs w:val="26"/>
          <w:lang w:eastAsia="es-MX"/>
        </w:rPr>
        <w:t>TERCERO</w:t>
      </w:r>
      <w:r w:rsidR="00313D02">
        <w:rPr>
          <w:rFonts w:ascii="Arial" w:eastAsia="Times New Roman" w:hAnsi="Arial" w:cs="Arial"/>
          <w:b/>
          <w:sz w:val="24"/>
          <w:szCs w:val="26"/>
          <w:lang w:eastAsia="es-MX"/>
        </w:rPr>
        <w:t xml:space="preserve">.- </w:t>
      </w:r>
      <w:r w:rsidR="00A96C07" w:rsidRPr="00DD0F0D">
        <w:rPr>
          <w:rFonts w:ascii="Arial" w:eastAsia="Times New Roman" w:hAnsi="Arial" w:cs="Arial"/>
          <w:sz w:val="24"/>
          <w:szCs w:val="26"/>
          <w:lang w:eastAsia="es-MX"/>
        </w:rPr>
        <w:t xml:space="preserve">No se actualizaron causales de improcedencia por lo </w:t>
      </w:r>
      <w:r w:rsidR="00A96C07" w:rsidRPr="00A151FE">
        <w:rPr>
          <w:rFonts w:ascii="Arial" w:eastAsia="Times New Roman" w:hAnsi="Arial" w:cs="Arial"/>
          <w:b/>
          <w:sz w:val="24"/>
          <w:szCs w:val="26"/>
          <w:lang w:eastAsia="es-MX"/>
        </w:rPr>
        <w:t>que no se sobresee el juicio</w:t>
      </w:r>
      <w:r w:rsidR="00A96C07" w:rsidRPr="00DD0F0D">
        <w:rPr>
          <w:rFonts w:ascii="Arial" w:eastAsia="Times New Roman" w:hAnsi="Arial" w:cs="Arial"/>
          <w:sz w:val="24"/>
          <w:szCs w:val="26"/>
          <w:lang w:eastAsia="es-MX"/>
        </w:rPr>
        <w:t>. -  - - - - - - - - - - - - - - - - - - - -</w:t>
      </w:r>
      <w:r w:rsidR="007A444D" w:rsidRPr="00DD0F0D">
        <w:rPr>
          <w:rFonts w:ascii="Arial" w:eastAsia="Times New Roman" w:hAnsi="Arial" w:cs="Arial"/>
          <w:sz w:val="24"/>
          <w:szCs w:val="26"/>
          <w:lang w:eastAsia="es-MX"/>
        </w:rPr>
        <w:t xml:space="preserve"> - - - - - - - - - - - </w:t>
      </w:r>
      <w:r>
        <w:rPr>
          <w:rFonts w:ascii="Arial" w:eastAsia="Times New Roman" w:hAnsi="Arial" w:cs="Arial"/>
          <w:sz w:val="24"/>
          <w:szCs w:val="26"/>
          <w:lang w:eastAsia="es-MX"/>
        </w:rPr>
        <w:t xml:space="preserve">- - - - - - - - - </w:t>
      </w:r>
    </w:p>
    <w:p w14:paraId="0934F8ED" w14:textId="381B6819" w:rsidR="00A96C07" w:rsidRPr="00A151FE" w:rsidRDefault="00A151FE" w:rsidP="00731B46">
      <w:pPr>
        <w:spacing w:before="240" w:line="360" w:lineRule="auto"/>
        <w:ind w:right="49" w:firstLine="567"/>
        <w:jc w:val="both"/>
        <w:rPr>
          <w:rFonts w:ascii="Arial" w:eastAsia="Times New Roman" w:hAnsi="Arial" w:cs="Arial"/>
          <w:sz w:val="24"/>
          <w:szCs w:val="26"/>
          <w:lang w:eastAsia="es-MX"/>
        </w:rPr>
      </w:pPr>
      <w:proofErr w:type="gramStart"/>
      <w:r>
        <w:rPr>
          <w:rFonts w:ascii="Arial" w:hAnsi="Arial" w:cs="Arial"/>
          <w:b/>
          <w:sz w:val="24"/>
          <w:szCs w:val="26"/>
        </w:rPr>
        <w:t>CUARTO</w:t>
      </w:r>
      <w:r w:rsidR="00A96C07" w:rsidRPr="00DD0F0D">
        <w:rPr>
          <w:rFonts w:ascii="Arial" w:hAnsi="Arial" w:cs="Arial"/>
          <w:b/>
          <w:sz w:val="24"/>
          <w:szCs w:val="26"/>
        </w:rPr>
        <w:t>.</w:t>
      </w:r>
      <w:r w:rsidR="007A444D" w:rsidRPr="00DD0F0D">
        <w:rPr>
          <w:rFonts w:ascii="Arial" w:hAnsi="Arial" w:cs="Arial"/>
          <w:b/>
          <w:sz w:val="24"/>
          <w:szCs w:val="26"/>
        </w:rPr>
        <w:t>-</w:t>
      </w:r>
      <w:proofErr w:type="gramEnd"/>
      <w:r w:rsidR="00A96C07" w:rsidRPr="00DD0F0D">
        <w:rPr>
          <w:rFonts w:ascii="Arial" w:hAnsi="Arial" w:cs="Arial"/>
          <w:b/>
          <w:sz w:val="24"/>
          <w:szCs w:val="26"/>
        </w:rPr>
        <w:t xml:space="preserve"> </w:t>
      </w:r>
      <w:r w:rsidR="00A96C07" w:rsidRPr="00DD0F0D">
        <w:rPr>
          <w:rFonts w:ascii="Arial" w:hAnsi="Arial" w:cs="Arial"/>
          <w:sz w:val="24"/>
          <w:szCs w:val="26"/>
        </w:rPr>
        <w:t xml:space="preserve">Se declara la </w:t>
      </w:r>
      <w:r w:rsidR="00A96C07" w:rsidRPr="00DD0F0D">
        <w:rPr>
          <w:rFonts w:ascii="Arial" w:hAnsi="Arial" w:cs="Arial"/>
          <w:b/>
          <w:noProof/>
          <w:sz w:val="24"/>
          <w:szCs w:val="26"/>
        </w:rPr>
        <w:t xml:space="preserve">NULIDAD </w:t>
      </w:r>
      <w:r w:rsidR="00DC7B33" w:rsidRPr="00DD0F0D">
        <w:rPr>
          <w:rFonts w:ascii="Arial" w:hAnsi="Arial" w:cs="Arial"/>
          <w:noProof/>
          <w:sz w:val="24"/>
          <w:szCs w:val="26"/>
        </w:rPr>
        <w:t xml:space="preserve">del </w:t>
      </w:r>
      <w:r w:rsidR="00DC7B33">
        <w:rPr>
          <w:rFonts w:ascii="Arial" w:hAnsi="Arial" w:cs="Arial"/>
          <w:noProof/>
          <w:sz w:val="24"/>
          <w:szCs w:val="26"/>
        </w:rPr>
        <w:t>contenido d</w:t>
      </w:r>
      <w:r w:rsidR="00DC7B33" w:rsidRPr="00DD0F0D">
        <w:rPr>
          <w:rFonts w:ascii="Arial" w:hAnsi="Arial" w:cs="Arial"/>
          <w:noProof/>
          <w:sz w:val="24"/>
          <w:szCs w:val="26"/>
        </w:rPr>
        <w:t>el oficio</w:t>
      </w:r>
      <w:r w:rsidR="00DC7B33">
        <w:rPr>
          <w:rFonts w:ascii="Arial" w:hAnsi="Arial" w:cs="Arial"/>
          <w:noProof/>
          <w:sz w:val="24"/>
          <w:szCs w:val="26"/>
        </w:rPr>
        <w:t xml:space="preserve"> número</w:t>
      </w:r>
      <w:r w:rsidR="00DC7B33" w:rsidRPr="00DD0F0D">
        <w:rPr>
          <w:rFonts w:ascii="Arial" w:hAnsi="Arial" w:cs="Arial"/>
          <w:b/>
          <w:sz w:val="24"/>
          <w:szCs w:val="26"/>
        </w:rPr>
        <w:t xml:space="preserve"> </w:t>
      </w:r>
      <w:r w:rsidR="002C4A03">
        <w:rPr>
          <w:rFonts w:ascii="Arial" w:hAnsi="Arial" w:cs="Arial"/>
          <w:b/>
          <w:color w:val="FF0000"/>
          <w:sz w:val="24"/>
          <w:szCs w:val="26"/>
        </w:rPr>
        <w:t>**********</w:t>
      </w:r>
      <w:r w:rsidR="00271ED3">
        <w:rPr>
          <w:rFonts w:ascii="Arial" w:hAnsi="Arial" w:cs="Arial"/>
          <w:color w:val="FF0000"/>
          <w:sz w:val="24"/>
          <w:szCs w:val="26"/>
        </w:rPr>
        <w:t xml:space="preserve"> </w:t>
      </w:r>
      <w:r w:rsidR="00271ED3">
        <w:rPr>
          <w:rFonts w:ascii="Arial" w:hAnsi="Arial" w:cs="Arial"/>
          <w:sz w:val="24"/>
          <w:szCs w:val="26"/>
        </w:rPr>
        <w:t>de veinte de diciembre de dos mil veintiuno</w:t>
      </w:r>
      <w:r w:rsidR="00DC7B33" w:rsidRPr="00DD0F0D">
        <w:rPr>
          <w:rFonts w:ascii="Arial" w:hAnsi="Arial" w:cs="Arial"/>
          <w:sz w:val="24"/>
          <w:szCs w:val="26"/>
        </w:rPr>
        <w:t>, signado por el</w:t>
      </w:r>
      <w:r w:rsidR="00DC7B33" w:rsidRPr="00DD0F0D">
        <w:rPr>
          <w:rFonts w:ascii="Arial" w:hAnsi="Arial" w:cs="Arial"/>
          <w:b/>
          <w:sz w:val="24"/>
          <w:szCs w:val="26"/>
        </w:rPr>
        <w:t xml:space="preserve"> </w:t>
      </w:r>
      <w:r w:rsidR="00DC7B33" w:rsidRPr="00DD0F0D">
        <w:rPr>
          <w:rFonts w:ascii="Arial" w:hAnsi="Arial" w:cs="Arial"/>
          <w:sz w:val="24"/>
          <w:szCs w:val="26"/>
        </w:rPr>
        <w:t>Director General de la Oficina de Pensiones del Gobierno del Estado de Oaxaca</w:t>
      </w:r>
      <w:r w:rsidR="00A96C07" w:rsidRPr="00DD0F0D">
        <w:rPr>
          <w:rFonts w:ascii="Arial" w:hAnsi="Arial" w:cs="Arial"/>
          <w:sz w:val="24"/>
          <w:szCs w:val="26"/>
        </w:rPr>
        <w:t>,</w:t>
      </w:r>
      <w:r>
        <w:rPr>
          <w:rFonts w:ascii="Arial" w:hAnsi="Arial" w:cs="Arial"/>
          <w:b/>
          <w:sz w:val="24"/>
          <w:szCs w:val="26"/>
        </w:rPr>
        <w:t xml:space="preserve"> PARA EL EFECTO </w:t>
      </w:r>
      <w:r>
        <w:rPr>
          <w:rFonts w:ascii="Arial" w:hAnsi="Arial" w:cs="Arial"/>
          <w:sz w:val="24"/>
          <w:szCs w:val="26"/>
        </w:rPr>
        <w:t xml:space="preserve">precisado en los incisos </w:t>
      </w:r>
      <w:r>
        <w:rPr>
          <w:rFonts w:ascii="Arial" w:hAnsi="Arial" w:cs="Arial"/>
          <w:b/>
          <w:sz w:val="24"/>
          <w:szCs w:val="26"/>
        </w:rPr>
        <w:t xml:space="preserve">a), </w:t>
      </w:r>
      <w:r w:rsidR="0029538C">
        <w:rPr>
          <w:rFonts w:ascii="Arial" w:hAnsi="Arial" w:cs="Arial"/>
          <w:b/>
          <w:sz w:val="24"/>
          <w:szCs w:val="26"/>
        </w:rPr>
        <w:t xml:space="preserve">b) </w:t>
      </w:r>
      <w:r w:rsidR="00271ED3">
        <w:rPr>
          <w:rFonts w:ascii="Arial" w:hAnsi="Arial" w:cs="Arial"/>
          <w:b/>
          <w:sz w:val="24"/>
          <w:szCs w:val="26"/>
        </w:rPr>
        <w:t>y</w:t>
      </w:r>
      <w:r>
        <w:rPr>
          <w:rFonts w:ascii="Arial" w:hAnsi="Arial" w:cs="Arial"/>
          <w:b/>
          <w:sz w:val="24"/>
          <w:szCs w:val="26"/>
        </w:rPr>
        <w:t xml:space="preserve"> </w:t>
      </w:r>
      <w:r w:rsidR="0029538C">
        <w:rPr>
          <w:rFonts w:ascii="Arial" w:hAnsi="Arial" w:cs="Arial"/>
          <w:b/>
          <w:sz w:val="24"/>
          <w:szCs w:val="26"/>
        </w:rPr>
        <w:t>c</w:t>
      </w:r>
      <w:r>
        <w:rPr>
          <w:rFonts w:ascii="Arial" w:hAnsi="Arial" w:cs="Arial"/>
          <w:b/>
          <w:sz w:val="24"/>
          <w:szCs w:val="26"/>
        </w:rPr>
        <w:t>)</w:t>
      </w:r>
      <w:r>
        <w:rPr>
          <w:rFonts w:ascii="Arial" w:hAnsi="Arial" w:cs="Arial"/>
          <w:sz w:val="24"/>
          <w:szCs w:val="26"/>
        </w:rPr>
        <w:t xml:space="preserve">, del considerando </w:t>
      </w:r>
      <w:r>
        <w:rPr>
          <w:rFonts w:ascii="Arial" w:hAnsi="Arial" w:cs="Arial"/>
          <w:b/>
          <w:sz w:val="24"/>
          <w:szCs w:val="26"/>
        </w:rPr>
        <w:t>quinto</w:t>
      </w:r>
      <w:r>
        <w:rPr>
          <w:rFonts w:ascii="Arial" w:hAnsi="Arial" w:cs="Arial"/>
          <w:sz w:val="24"/>
          <w:szCs w:val="26"/>
        </w:rPr>
        <w:t xml:space="preserve"> de esta sentencia. - - - - - - - - - - - - - - - - - - - - - - - - - - - - - - - - - - - - - - - </w:t>
      </w:r>
      <w:r w:rsidR="00271ED3">
        <w:rPr>
          <w:rFonts w:ascii="Arial" w:hAnsi="Arial" w:cs="Arial"/>
          <w:sz w:val="24"/>
          <w:szCs w:val="26"/>
        </w:rPr>
        <w:t xml:space="preserve">- - - - - </w:t>
      </w:r>
    </w:p>
    <w:p w14:paraId="503E4F20" w14:textId="77777777" w:rsidR="004B23F2" w:rsidRPr="00DD0F0D" w:rsidRDefault="00A151FE" w:rsidP="00731B46">
      <w:pPr>
        <w:spacing w:line="360" w:lineRule="auto"/>
        <w:ind w:right="49" w:firstLine="708"/>
        <w:jc w:val="both"/>
        <w:rPr>
          <w:rFonts w:ascii="Arial" w:eastAsia="Times New Roman" w:hAnsi="Arial" w:cs="Arial"/>
          <w:b/>
          <w:sz w:val="24"/>
          <w:szCs w:val="26"/>
          <w:lang w:eastAsia="es-MX"/>
        </w:rPr>
      </w:pPr>
      <w:r>
        <w:rPr>
          <w:rFonts w:ascii="Arial" w:hAnsi="Arial" w:cs="Arial"/>
          <w:b/>
          <w:sz w:val="24"/>
          <w:szCs w:val="26"/>
        </w:rPr>
        <w:t>QUINTO</w:t>
      </w:r>
      <w:r w:rsidR="004B23F2" w:rsidRPr="00DD0F0D">
        <w:rPr>
          <w:rFonts w:ascii="Arial" w:hAnsi="Arial" w:cs="Arial"/>
          <w:b/>
          <w:sz w:val="24"/>
          <w:szCs w:val="26"/>
        </w:rPr>
        <w:t xml:space="preserve">. </w:t>
      </w:r>
      <w:r w:rsidR="004B23F2" w:rsidRPr="00DD0F0D">
        <w:rPr>
          <w:rFonts w:ascii="Arial" w:eastAsia="Times New Roman" w:hAnsi="Arial" w:cs="Arial"/>
          <w:b/>
          <w:sz w:val="24"/>
          <w:szCs w:val="26"/>
          <w:lang w:eastAsia="es-MX"/>
        </w:rPr>
        <w:t xml:space="preserve">NOTIFÍQUESE </w:t>
      </w:r>
      <w:r w:rsidR="007A58F3" w:rsidRPr="00DD0F0D">
        <w:rPr>
          <w:rFonts w:ascii="Arial" w:eastAsia="Times New Roman" w:hAnsi="Arial" w:cs="Arial"/>
          <w:sz w:val="24"/>
          <w:szCs w:val="26"/>
          <w:lang w:eastAsia="es-MX"/>
        </w:rPr>
        <w:t xml:space="preserve">personalmente a la </w:t>
      </w:r>
      <w:r w:rsidR="00B975B9" w:rsidRPr="00DD0F0D">
        <w:rPr>
          <w:rFonts w:ascii="Arial" w:eastAsia="Times New Roman" w:hAnsi="Arial" w:cs="Arial"/>
          <w:sz w:val="24"/>
          <w:szCs w:val="26"/>
          <w:lang w:eastAsia="es-MX"/>
        </w:rPr>
        <w:t xml:space="preserve">parte </w:t>
      </w:r>
      <w:r w:rsidR="007A58F3" w:rsidRPr="00DD0F0D">
        <w:rPr>
          <w:rFonts w:ascii="Arial" w:eastAsia="Times New Roman" w:hAnsi="Arial" w:cs="Arial"/>
          <w:sz w:val="24"/>
          <w:szCs w:val="26"/>
          <w:lang w:eastAsia="es-MX"/>
        </w:rPr>
        <w:t>actora y por oficio a la</w:t>
      </w:r>
      <w:r w:rsidR="00AE05A5">
        <w:rPr>
          <w:rFonts w:ascii="Arial" w:eastAsia="Times New Roman" w:hAnsi="Arial" w:cs="Arial"/>
          <w:sz w:val="24"/>
          <w:szCs w:val="26"/>
          <w:lang w:eastAsia="es-MX"/>
        </w:rPr>
        <w:t>s</w:t>
      </w:r>
      <w:r w:rsidR="007A58F3" w:rsidRPr="00DD0F0D">
        <w:rPr>
          <w:rFonts w:ascii="Arial" w:eastAsia="Times New Roman" w:hAnsi="Arial" w:cs="Arial"/>
          <w:sz w:val="24"/>
          <w:szCs w:val="26"/>
          <w:lang w:eastAsia="es-MX"/>
        </w:rPr>
        <w:t xml:space="preserve"> autoridad</w:t>
      </w:r>
      <w:r w:rsidR="00AE05A5">
        <w:rPr>
          <w:rFonts w:ascii="Arial" w:eastAsia="Times New Roman" w:hAnsi="Arial" w:cs="Arial"/>
          <w:sz w:val="24"/>
          <w:szCs w:val="26"/>
          <w:lang w:eastAsia="es-MX"/>
        </w:rPr>
        <w:t>es</w:t>
      </w:r>
      <w:r w:rsidR="007A58F3" w:rsidRPr="00DD0F0D">
        <w:rPr>
          <w:rFonts w:ascii="Arial" w:eastAsia="Times New Roman" w:hAnsi="Arial" w:cs="Arial"/>
          <w:sz w:val="24"/>
          <w:szCs w:val="26"/>
          <w:lang w:eastAsia="es-MX"/>
        </w:rPr>
        <w:t xml:space="preserve"> demandada</w:t>
      </w:r>
      <w:r w:rsidR="00AE05A5">
        <w:rPr>
          <w:rFonts w:ascii="Arial" w:eastAsia="Times New Roman" w:hAnsi="Arial" w:cs="Arial"/>
          <w:sz w:val="24"/>
          <w:szCs w:val="26"/>
          <w:lang w:eastAsia="es-MX"/>
        </w:rPr>
        <w:t>s</w:t>
      </w:r>
      <w:r w:rsidR="004B23F2" w:rsidRPr="00DD0F0D">
        <w:rPr>
          <w:rFonts w:ascii="Arial" w:eastAsia="Times New Roman" w:hAnsi="Arial" w:cs="Arial"/>
          <w:sz w:val="24"/>
          <w:szCs w:val="26"/>
          <w:lang w:eastAsia="es-MX"/>
        </w:rPr>
        <w:t>, con fundamento en los artículos 172 fracción I y 173 fracciones I y II, de la Ley de Procedimiento y Justicia Administrativa para el Estado de Oaxaca</w:t>
      </w:r>
      <w:r w:rsidR="007731DD" w:rsidRPr="00DD0F0D">
        <w:rPr>
          <w:rFonts w:ascii="Arial" w:eastAsia="Times New Roman" w:hAnsi="Arial" w:cs="Arial"/>
          <w:sz w:val="24"/>
          <w:szCs w:val="26"/>
          <w:lang w:eastAsia="es-MX"/>
        </w:rPr>
        <w:t>.</w:t>
      </w:r>
      <w:r w:rsidR="004B23F2" w:rsidRPr="00DD0F0D">
        <w:rPr>
          <w:rFonts w:ascii="Arial" w:eastAsia="Times New Roman" w:hAnsi="Arial" w:cs="Arial"/>
          <w:b/>
          <w:iCs/>
          <w:sz w:val="24"/>
          <w:szCs w:val="26"/>
          <w:lang w:eastAsia="es-MX"/>
        </w:rPr>
        <w:t>- CÚMPLASE</w:t>
      </w:r>
      <w:r w:rsidR="007A58F3" w:rsidRPr="00DD0F0D">
        <w:rPr>
          <w:rFonts w:ascii="Arial" w:eastAsia="Times New Roman" w:hAnsi="Arial" w:cs="Arial"/>
          <w:sz w:val="24"/>
          <w:szCs w:val="26"/>
          <w:lang w:eastAsia="es-MX"/>
        </w:rPr>
        <w:t>.</w:t>
      </w:r>
      <w:r w:rsidR="004B23F2" w:rsidRPr="00DD0F0D">
        <w:rPr>
          <w:rFonts w:ascii="Arial" w:eastAsia="Times New Roman" w:hAnsi="Arial" w:cs="Arial"/>
          <w:sz w:val="24"/>
          <w:szCs w:val="26"/>
          <w:lang w:eastAsia="es-MX"/>
        </w:rPr>
        <w:t xml:space="preserve">- - - - - - - - </w:t>
      </w:r>
      <w:r w:rsidR="007A444D" w:rsidRPr="00DD0F0D">
        <w:rPr>
          <w:rFonts w:ascii="Arial" w:eastAsia="Times New Roman" w:hAnsi="Arial" w:cs="Arial"/>
          <w:sz w:val="24"/>
          <w:szCs w:val="26"/>
          <w:lang w:eastAsia="es-MX"/>
        </w:rPr>
        <w:t xml:space="preserve">- - - - - </w:t>
      </w:r>
      <w:r>
        <w:rPr>
          <w:rFonts w:ascii="Arial" w:eastAsia="Times New Roman" w:hAnsi="Arial" w:cs="Arial"/>
          <w:sz w:val="24"/>
          <w:szCs w:val="26"/>
          <w:lang w:eastAsia="es-MX"/>
        </w:rPr>
        <w:t xml:space="preserve">- - - - - - - - - - - - - - - - - - - - - </w:t>
      </w:r>
    </w:p>
    <w:p w14:paraId="46167837" w14:textId="77660229" w:rsidR="0055615C" w:rsidRPr="00240D1C" w:rsidRDefault="0055615C" w:rsidP="0055615C">
      <w:pPr>
        <w:spacing w:line="360" w:lineRule="auto"/>
        <w:ind w:right="-93" w:firstLine="709"/>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la</w:t>
      </w:r>
      <w:r w:rsidRPr="007128B1">
        <w:rPr>
          <w:rFonts w:ascii="Arial" w:hAnsi="Arial" w:cs="Arial"/>
          <w:sz w:val="24"/>
        </w:rPr>
        <w:t xml:space="preserve"> </w:t>
      </w:r>
      <w:r>
        <w:rPr>
          <w:rFonts w:ascii="Arial" w:hAnsi="Arial" w:cs="Arial"/>
          <w:sz w:val="24"/>
        </w:rPr>
        <w:t xml:space="preserve">Magistrada Camelia Gaspar Martínez, titular de la Sexta </w:t>
      </w:r>
      <w:r w:rsidRPr="007128B1">
        <w:rPr>
          <w:rFonts w:ascii="Arial" w:hAnsi="Arial" w:cs="Arial"/>
          <w:sz w:val="24"/>
        </w:rPr>
        <w:t xml:space="preserve">Sala Unitaria de Primera Instancia </w:t>
      </w:r>
      <w:r>
        <w:rPr>
          <w:rFonts w:ascii="Arial" w:hAnsi="Arial" w:cs="Arial"/>
          <w:sz w:val="24"/>
        </w:rPr>
        <w:t>del</w:t>
      </w:r>
      <w:r w:rsidRPr="007128B1">
        <w:rPr>
          <w:rFonts w:ascii="Arial" w:hAnsi="Arial" w:cs="Arial"/>
          <w:sz w:val="24"/>
        </w:rPr>
        <w:t xml:space="preserve"> Tribunal</w:t>
      </w:r>
      <w:r>
        <w:rPr>
          <w:rFonts w:ascii="Arial" w:hAnsi="Arial" w:cs="Arial"/>
          <w:sz w:val="24"/>
        </w:rPr>
        <w:t xml:space="preserve"> de Justicia Administrativa del Estado de Oaxaca</w:t>
      </w:r>
      <w:r w:rsidRPr="007128B1">
        <w:rPr>
          <w:rFonts w:ascii="Arial" w:hAnsi="Arial" w:cs="Arial"/>
          <w:sz w:val="24"/>
        </w:rPr>
        <w:t xml:space="preserve">, </w:t>
      </w:r>
      <w:r>
        <w:rPr>
          <w:rFonts w:ascii="Arial" w:hAnsi="Arial" w:cs="Arial"/>
          <w:sz w:val="24"/>
        </w:rPr>
        <w:t xml:space="preserve">quien actúa asistida del Licenciado </w:t>
      </w:r>
      <w:r w:rsidRPr="009F2138">
        <w:rPr>
          <w:rFonts w:ascii="Arial" w:hAnsi="Arial" w:cs="Arial"/>
          <w:sz w:val="24"/>
        </w:rPr>
        <w:t xml:space="preserve">Renato Gabriel Ibáñez Castellanos, Secretario de Acuerdos </w:t>
      </w:r>
      <w:r>
        <w:rPr>
          <w:rFonts w:ascii="Arial" w:hAnsi="Arial" w:cs="Arial"/>
          <w:sz w:val="24"/>
        </w:rPr>
        <w:t xml:space="preserve">adscrito a esta Sala, quien autoriza y da fe.- </w:t>
      </w:r>
    </w:p>
    <w:p w14:paraId="7F8712F2" w14:textId="77777777" w:rsidR="00550C05" w:rsidRPr="00731B46" w:rsidRDefault="00550C05" w:rsidP="0055615C">
      <w:pPr>
        <w:pStyle w:val="Textoindependiente"/>
        <w:spacing w:line="360" w:lineRule="auto"/>
        <w:ind w:firstLine="567"/>
        <w:jc w:val="both"/>
        <w:rPr>
          <w:szCs w:val="26"/>
        </w:rPr>
      </w:pPr>
    </w:p>
    <w:sectPr w:rsidR="00550C05" w:rsidRPr="00731B46" w:rsidSect="000152AC">
      <w:headerReference w:type="default" r:id="rId8"/>
      <w:pgSz w:w="12240" w:h="20160" w:code="5"/>
      <w:pgMar w:top="1440" w:right="1440" w:bottom="1276"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8ECAF" w14:textId="77777777" w:rsidR="00EA17EC" w:rsidRDefault="00EA17EC" w:rsidP="009D4B0E">
      <w:pPr>
        <w:spacing w:after="0" w:line="240" w:lineRule="auto"/>
      </w:pPr>
      <w:r>
        <w:separator/>
      </w:r>
    </w:p>
  </w:endnote>
  <w:endnote w:type="continuationSeparator" w:id="0">
    <w:p w14:paraId="619E8F11" w14:textId="77777777" w:rsidR="00EA17EC" w:rsidRDefault="00EA17EC"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05764" w14:textId="77777777" w:rsidR="00EA17EC" w:rsidRDefault="00EA17EC" w:rsidP="009D4B0E">
      <w:pPr>
        <w:spacing w:after="0" w:line="240" w:lineRule="auto"/>
      </w:pPr>
      <w:r>
        <w:separator/>
      </w:r>
    </w:p>
  </w:footnote>
  <w:footnote w:type="continuationSeparator" w:id="0">
    <w:p w14:paraId="414C1FAB" w14:textId="77777777" w:rsidR="00EA17EC" w:rsidRDefault="00EA17EC" w:rsidP="009D4B0E">
      <w:pPr>
        <w:spacing w:after="0" w:line="240" w:lineRule="auto"/>
      </w:pPr>
      <w:r>
        <w:continuationSeparator/>
      </w:r>
    </w:p>
  </w:footnote>
  <w:footnote w:id="1">
    <w:p w14:paraId="1D7EEBD2" w14:textId="77777777" w:rsidR="00BC3B9A" w:rsidRPr="00271AF8" w:rsidRDefault="00BC3B9A"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929A18B" w14:textId="77777777" w:rsidR="00BC3B9A" w:rsidRDefault="00BC3B9A" w:rsidP="00A96C07">
      <w:pPr>
        <w:pStyle w:val="Textonotapie"/>
      </w:pPr>
      <w:r>
        <w:rPr>
          <w:rStyle w:val="Refdenotaalpie"/>
        </w:rPr>
        <w:footnoteRef/>
      </w:r>
      <w:r>
        <w:t xml:space="preserve"> “</w:t>
      </w:r>
      <w:r>
        <w:rPr>
          <w:b/>
        </w:rPr>
        <w:t xml:space="preserve">ARTÍCULO 161.- </w:t>
      </w:r>
      <w:r>
        <w:t>…</w:t>
      </w:r>
    </w:p>
    <w:p w14:paraId="3D272B8F" w14:textId="77777777" w:rsidR="00BC3B9A" w:rsidRDefault="00BC3B9A" w:rsidP="00A96C07">
      <w:pPr>
        <w:pStyle w:val="Textonotapie"/>
      </w:pPr>
      <w:r>
        <w:t xml:space="preserve">   …</w:t>
      </w:r>
    </w:p>
    <w:p w14:paraId="22BEF387" w14:textId="77777777" w:rsidR="00BC3B9A" w:rsidRPr="00271AF8" w:rsidRDefault="00BC3B9A" w:rsidP="00A96C07">
      <w:pPr>
        <w:pStyle w:val="Textonotapie"/>
      </w:pPr>
      <w:r>
        <w:t xml:space="preserve">   Las causales de improcedencia deben ser examinadas de oficio.”</w:t>
      </w:r>
    </w:p>
  </w:footnote>
  <w:footnote w:id="3">
    <w:p w14:paraId="370E4398" w14:textId="77777777" w:rsidR="009B1C13" w:rsidRPr="008F4D26" w:rsidRDefault="009B1C13" w:rsidP="009B1C13">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w:t>
      </w:r>
      <w:r>
        <w:rPr>
          <w:rFonts w:ascii="Arial" w:hAnsi="Arial" w:cs="Arial"/>
          <w:b/>
          <w:bCs/>
          <w:sz w:val="16"/>
          <w:szCs w:val="16"/>
        </w:rPr>
        <w:t>1</w:t>
      </w:r>
      <w:r w:rsidRPr="008F4D26">
        <w:rPr>
          <w:rFonts w:ascii="Arial" w:hAnsi="Arial" w:cs="Arial"/>
          <w:b/>
          <w:bCs/>
          <w:sz w:val="16"/>
          <w:szCs w:val="16"/>
        </w:rPr>
        <w:t xml:space="preserve">7.- </w:t>
      </w:r>
      <w:r w:rsidRPr="008F4D26">
        <w:rPr>
          <w:rFonts w:ascii="Arial" w:hAnsi="Arial" w:cs="Arial"/>
          <w:sz w:val="16"/>
          <w:szCs w:val="16"/>
        </w:rPr>
        <w:t>Son elementos y requisitos de validez del acto administrativo:</w:t>
      </w:r>
    </w:p>
    <w:p w14:paraId="39440000" w14:textId="77777777" w:rsidR="009B1C13" w:rsidRPr="008F4D26" w:rsidRDefault="009B1C13" w:rsidP="009B1C13">
      <w:pPr>
        <w:pStyle w:val="Textonotapie"/>
        <w:rPr>
          <w:rFonts w:ascii="Arial" w:hAnsi="Arial" w:cs="Arial"/>
          <w:sz w:val="16"/>
          <w:szCs w:val="16"/>
        </w:rPr>
      </w:pPr>
      <w:r w:rsidRPr="008F4D26">
        <w:rPr>
          <w:rFonts w:ascii="Arial" w:hAnsi="Arial" w:cs="Arial"/>
          <w:sz w:val="16"/>
          <w:szCs w:val="16"/>
        </w:rPr>
        <w:t>….</w:t>
      </w:r>
    </w:p>
    <w:p w14:paraId="00C0DB6B" w14:textId="77777777" w:rsidR="009B1C13" w:rsidRPr="00194992" w:rsidRDefault="009B1C13" w:rsidP="009B1C13">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26B28" w14:textId="506D680E" w:rsidR="00BC3B9A" w:rsidRDefault="002C4A03">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103DAE6A" wp14:editId="73EA6331">
              <wp:simplePos x="0" y="0"/>
              <wp:positionH relativeFrom="leftMargin">
                <wp:posOffset>30480</wp:posOffset>
              </wp:positionH>
              <wp:positionV relativeFrom="paragraph">
                <wp:posOffset>-419735</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3C4F5F33" w14:textId="77777777" w:rsidR="002C4A03" w:rsidRDefault="002C4A03" w:rsidP="002C4A03">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DAE6A" id="_x0000_t202" coordsize="21600,21600" o:spt="202" path="m,l,21600r21600,l21600,xe">
              <v:stroke joinstyle="miter"/>
              <v:path gradientshapeok="t" o:connecttype="rect"/>
            </v:shapetype>
            <v:shape id="Cuadro de texto 1" o:spid="_x0000_s1026" type="#_x0000_t202" style="position:absolute;left:0;text-align:left;margin-left:2.4pt;margin-top:-33.05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" fillcolor="window" strokeweight=".5pt">
              <v:path arrowok="t"/>
              <v:textbox>
                <w:txbxContent>
                  <w:p w14:paraId="3C4F5F33" w14:textId="77777777" w:rsidR="002C4A03" w:rsidRDefault="002C4A03" w:rsidP="002C4A03">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2047717708"/>
        <w:docPartObj>
          <w:docPartGallery w:val="Page Numbers (Top of Page)"/>
          <w:docPartUnique/>
        </w:docPartObj>
      </w:sdtPr>
      <w:sdtContent>
        <w:r w:rsidR="00BC3B9A">
          <w:fldChar w:fldCharType="begin"/>
        </w:r>
        <w:r w:rsidR="00BC3B9A">
          <w:instrText>PAGE   \* MERGEFORMAT</w:instrText>
        </w:r>
        <w:r w:rsidR="00BC3B9A">
          <w:fldChar w:fldCharType="separate"/>
        </w:r>
        <w:r w:rsidR="0029538C" w:rsidRPr="0029538C">
          <w:rPr>
            <w:noProof/>
            <w:lang w:val="es-ES"/>
          </w:rPr>
          <w:t>8</w:t>
        </w:r>
        <w:r w:rsidR="00BC3B9A">
          <w:rPr>
            <w:noProof/>
            <w:lang w:val="es-ES"/>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07648789">
    <w:abstractNumId w:val="0"/>
  </w:num>
  <w:num w:numId="2" w16cid:durableId="1267735708">
    <w:abstractNumId w:val="7"/>
  </w:num>
  <w:num w:numId="3" w16cid:durableId="751704295">
    <w:abstractNumId w:val="5"/>
  </w:num>
  <w:num w:numId="4" w16cid:durableId="520247315">
    <w:abstractNumId w:val="3"/>
  </w:num>
  <w:num w:numId="5" w16cid:durableId="150829100">
    <w:abstractNumId w:val="2"/>
  </w:num>
  <w:num w:numId="6" w16cid:durableId="1582250689">
    <w:abstractNumId w:val="4"/>
  </w:num>
  <w:num w:numId="7" w16cid:durableId="319695682">
    <w:abstractNumId w:val="1"/>
  </w:num>
  <w:num w:numId="8" w16cid:durableId="7291859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0E"/>
    <w:rsid w:val="000026E8"/>
    <w:rsid w:val="00004CDD"/>
    <w:rsid w:val="00005CE2"/>
    <w:rsid w:val="00006B82"/>
    <w:rsid w:val="00007DD5"/>
    <w:rsid w:val="00011125"/>
    <w:rsid w:val="0001491C"/>
    <w:rsid w:val="00014D5E"/>
    <w:rsid w:val="00015045"/>
    <w:rsid w:val="000152AC"/>
    <w:rsid w:val="00017459"/>
    <w:rsid w:val="000237B0"/>
    <w:rsid w:val="00024773"/>
    <w:rsid w:val="000262FA"/>
    <w:rsid w:val="00026984"/>
    <w:rsid w:val="00027DC0"/>
    <w:rsid w:val="00030698"/>
    <w:rsid w:val="000339B0"/>
    <w:rsid w:val="00034D8F"/>
    <w:rsid w:val="00036A0F"/>
    <w:rsid w:val="00043583"/>
    <w:rsid w:val="00044972"/>
    <w:rsid w:val="00047315"/>
    <w:rsid w:val="0005024B"/>
    <w:rsid w:val="00052DBE"/>
    <w:rsid w:val="0005750A"/>
    <w:rsid w:val="00061C4E"/>
    <w:rsid w:val="00061DAD"/>
    <w:rsid w:val="00062984"/>
    <w:rsid w:val="0006351F"/>
    <w:rsid w:val="000636C4"/>
    <w:rsid w:val="00064AF0"/>
    <w:rsid w:val="00064B5D"/>
    <w:rsid w:val="00067FBE"/>
    <w:rsid w:val="000700CE"/>
    <w:rsid w:val="0008207D"/>
    <w:rsid w:val="00087676"/>
    <w:rsid w:val="00096226"/>
    <w:rsid w:val="000964AB"/>
    <w:rsid w:val="0009682A"/>
    <w:rsid w:val="00097D40"/>
    <w:rsid w:val="000A1682"/>
    <w:rsid w:val="000A3DCB"/>
    <w:rsid w:val="000A54AE"/>
    <w:rsid w:val="000B0412"/>
    <w:rsid w:val="000B4BE2"/>
    <w:rsid w:val="000B682A"/>
    <w:rsid w:val="000B7BA5"/>
    <w:rsid w:val="000C46FE"/>
    <w:rsid w:val="000C75E4"/>
    <w:rsid w:val="000D3E0C"/>
    <w:rsid w:val="000D5F62"/>
    <w:rsid w:val="000D6059"/>
    <w:rsid w:val="000D7D92"/>
    <w:rsid w:val="000E2532"/>
    <w:rsid w:val="000E2640"/>
    <w:rsid w:val="000E35F6"/>
    <w:rsid w:val="000E3FB9"/>
    <w:rsid w:val="000E66B5"/>
    <w:rsid w:val="000F01C7"/>
    <w:rsid w:val="000F1773"/>
    <w:rsid w:val="000F2B3A"/>
    <w:rsid w:val="000F39AB"/>
    <w:rsid w:val="00103B4B"/>
    <w:rsid w:val="00107D46"/>
    <w:rsid w:val="00110EA2"/>
    <w:rsid w:val="00110FBB"/>
    <w:rsid w:val="00111C19"/>
    <w:rsid w:val="00114142"/>
    <w:rsid w:val="00120E41"/>
    <w:rsid w:val="00122987"/>
    <w:rsid w:val="00123565"/>
    <w:rsid w:val="00124387"/>
    <w:rsid w:val="0012545F"/>
    <w:rsid w:val="00126983"/>
    <w:rsid w:val="0013057C"/>
    <w:rsid w:val="001343EF"/>
    <w:rsid w:val="00134422"/>
    <w:rsid w:val="0013514C"/>
    <w:rsid w:val="001359FD"/>
    <w:rsid w:val="00136799"/>
    <w:rsid w:val="001377BF"/>
    <w:rsid w:val="001428C4"/>
    <w:rsid w:val="001430DF"/>
    <w:rsid w:val="00143BCC"/>
    <w:rsid w:val="00143CFF"/>
    <w:rsid w:val="00144516"/>
    <w:rsid w:val="00147B61"/>
    <w:rsid w:val="00150EC2"/>
    <w:rsid w:val="00151521"/>
    <w:rsid w:val="001532E0"/>
    <w:rsid w:val="00153B9F"/>
    <w:rsid w:val="0015733A"/>
    <w:rsid w:val="001578E7"/>
    <w:rsid w:val="001604AA"/>
    <w:rsid w:val="0016164C"/>
    <w:rsid w:val="00165BE6"/>
    <w:rsid w:val="00166349"/>
    <w:rsid w:val="001663C2"/>
    <w:rsid w:val="00166B4B"/>
    <w:rsid w:val="001704DA"/>
    <w:rsid w:val="001707DA"/>
    <w:rsid w:val="00174553"/>
    <w:rsid w:val="0018185E"/>
    <w:rsid w:val="00181A80"/>
    <w:rsid w:val="0018220D"/>
    <w:rsid w:val="0018450A"/>
    <w:rsid w:val="00185009"/>
    <w:rsid w:val="00185C40"/>
    <w:rsid w:val="00191BAF"/>
    <w:rsid w:val="00191BEA"/>
    <w:rsid w:val="00193417"/>
    <w:rsid w:val="00193F7A"/>
    <w:rsid w:val="00194437"/>
    <w:rsid w:val="0019514D"/>
    <w:rsid w:val="0019689A"/>
    <w:rsid w:val="001A1354"/>
    <w:rsid w:val="001A1A96"/>
    <w:rsid w:val="001A2816"/>
    <w:rsid w:val="001A3799"/>
    <w:rsid w:val="001A3E9C"/>
    <w:rsid w:val="001A4B85"/>
    <w:rsid w:val="001A51FC"/>
    <w:rsid w:val="001A6B8A"/>
    <w:rsid w:val="001B3D76"/>
    <w:rsid w:val="001B432A"/>
    <w:rsid w:val="001B4354"/>
    <w:rsid w:val="001B45AD"/>
    <w:rsid w:val="001C071D"/>
    <w:rsid w:val="001C1918"/>
    <w:rsid w:val="001C3149"/>
    <w:rsid w:val="001C3B72"/>
    <w:rsid w:val="001C40C5"/>
    <w:rsid w:val="001C4ECE"/>
    <w:rsid w:val="001D0205"/>
    <w:rsid w:val="001D4630"/>
    <w:rsid w:val="001D4AF2"/>
    <w:rsid w:val="001D5168"/>
    <w:rsid w:val="001D5737"/>
    <w:rsid w:val="001D5A01"/>
    <w:rsid w:val="001D5E82"/>
    <w:rsid w:val="001E227F"/>
    <w:rsid w:val="001E2FDD"/>
    <w:rsid w:val="001E791C"/>
    <w:rsid w:val="001F0243"/>
    <w:rsid w:val="001F0AA4"/>
    <w:rsid w:val="001F1D59"/>
    <w:rsid w:val="001F2549"/>
    <w:rsid w:val="001F280E"/>
    <w:rsid w:val="001F2F3B"/>
    <w:rsid w:val="001F30C7"/>
    <w:rsid w:val="001F3732"/>
    <w:rsid w:val="001F710A"/>
    <w:rsid w:val="00204D7B"/>
    <w:rsid w:val="00204DBA"/>
    <w:rsid w:val="0020615D"/>
    <w:rsid w:val="00206F4D"/>
    <w:rsid w:val="002070CD"/>
    <w:rsid w:val="00210EDA"/>
    <w:rsid w:val="00211C7F"/>
    <w:rsid w:val="00212E2A"/>
    <w:rsid w:val="002140CB"/>
    <w:rsid w:val="002147C1"/>
    <w:rsid w:val="00214C97"/>
    <w:rsid w:val="00216382"/>
    <w:rsid w:val="002166D8"/>
    <w:rsid w:val="00220810"/>
    <w:rsid w:val="002260B1"/>
    <w:rsid w:val="002304C7"/>
    <w:rsid w:val="00230553"/>
    <w:rsid w:val="00232394"/>
    <w:rsid w:val="00234324"/>
    <w:rsid w:val="002354D4"/>
    <w:rsid w:val="002401D9"/>
    <w:rsid w:val="00241902"/>
    <w:rsid w:val="00245873"/>
    <w:rsid w:val="0025016F"/>
    <w:rsid w:val="00251F85"/>
    <w:rsid w:val="00255F2C"/>
    <w:rsid w:val="0025702D"/>
    <w:rsid w:val="002573AE"/>
    <w:rsid w:val="002631E2"/>
    <w:rsid w:val="0026513F"/>
    <w:rsid w:val="00265CF4"/>
    <w:rsid w:val="00267073"/>
    <w:rsid w:val="00267CFB"/>
    <w:rsid w:val="00271368"/>
    <w:rsid w:val="00271A3C"/>
    <w:rsid w:val="00271ED3"/>
    <w:rsid w:val="002758B3"/>
    <w:rsid w:val="00277A5F"/>
    <w:rsid w:val="002807A7"/>
    <w:rsid w:val="00282036"/>
    <w:rsid w:val="00283D9B"/>
    <w:rsid w:val="00284930"/>
    <w:rsid w:val="00284D2B"/>
    <w:rsid w:val="00284FAE"/>
    <w:rsid w:val="002875B3"/>
    <w:rsid w:val="00287B46"/>
    <w:rsid w:val="00287F2F"/>
    <w:rsid w:val="0029083E"/>
    <w:rsid w:val="00290F7A"/>
    <w:rsid w:val="0029107A"/>
    <w:rsid w:val="00293967"/>
    <w:rsid w:val="0029538C"/>
    <w:rsid w:val="00296822"/>
    <w:rsid w:val="0029745F"/>
    <w:rsid w:val="00297BC2"/>
    <w:rsid w:val="002A04B7"/>
    <w:rsid w:val="002A0621"/>
    <w:rsid w:val="002A2081"/>
    <w:rsid w:val="002A4073"/>
    <w:rsid w:val="002A6DE8"/>
    <w:rsid w:val="002B0188"/>
    <w:rsid w:val="002B207B"/>
    <w:rsid w:val="002B23E9"/>
    <w:rsid w:val="002B346B"/>
    <w:rsid w:val="002B54E7"/>
    <w:rsid w:val="002C154C"/>
    <w:rsid w:val="002C35CA"/>
    <w:rsid w:val="002C3BCD"/>
    <w:rsid w:val="002C4A03"/>
    <w:rsid w:val="002D1C1F"/>
    <w:rsid w:val="002D1DFF"/>
    <w:rsid w:val="002D2C80"/>
    <w:rsid w:val="002D6EEC"/>
    <w:rsid w:val="002D7D95"/>
    <w:rsid w:val="002D7E3C"/>
    <w:rsid w:val="002E4DD6"/>
    <w:rsid w:val="002E649C"/>
    <w:rsid w:val="002E6F47"/>
    <w:rsid w:val="002E70AC"/>
    <w:rsid w:val="002E7D49"/>
    <w:rsid w:val="002F1CFF"/>
    <w:rsid w:val="002F5AB5"/>
    <w:rsid w:val="0030006F"/>
    <w:rsid w:val="00300561"/>
    <w:rsid w:val="003007D2"/>
    <w:rsid w:val="00301E5F"/>
    <w:rsid w:val="003026EA"/>
    <w:rsid w:val="003027B0"/>
    <w:rsid w:val="00305A9F"/>
    <w:rsid w:val="00306F7C"/>
    <w:rsid w:val="0031158C"/>
    <w:rsid w:val="00313D02"/>
    <w:rsid w:val="00314955"/>
    <w:rsid w:val="00316213"/>
    <w:rsid w:val="00317364"/>
    <w:rsid w:val="00317744"/>
    <w:rsid w:val="003213C7"/>
    <w:rsid w:val="00322B33"/>
    <w:rsid w:val="0032743F"/>
    <w:rsid w:val="0033167C"/>
    <w:rsid w:val="00335A7C"/>
    <w:rsid w:val="00337AEA"/>
    <w:rsid w:val="003440FD"/>
    <w:rsid w:val="0034462C"/>
    <w:rsid w:val="00344954"/>
    <w:rsid w:val="00346921"/>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77D32"/>
    <w:rsid w:val="00380DC8"/>
    <w:rsid w:val="003842F3"/>
    <w:rsid w:val="0038485F"/>
    <w:rsid w:val="0039171F"/>
    <w:rsid w:val="00393598"/>
    <w:rsid w:val="0039758C"/>
    <w:rsid w:val="003A11F2"/>
    <w:rsid w:val="003A44B8"/>
    <w:rsid w:val="003A768F"/>
    <w:rsid w:val="003B1CAB"/>
    <w:rsid w:val="003B3BDF"/>
    <w:rsid w:val="003B3FE0"/>
    <w:rsid w:val="003B4FFC"/>
    <w:rsid w:val="003B59F1"/>
    <w:rsid w:val="003B740A"/>
    <w:rsid w:val="003C09B2"/>
    <w:rsid w:val="003C1B67"/>
    <w:rsid w:val="003C2AB3"/>
    <w:rsid w:val="003C4C2E"/>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2B21"/>
    <w:rsid w:val="00402D91"/>
    <w:rsid w:val="0040373F"/>
    <w:rsid w:val="00411994"/>
    <w:rsid w:val="00414FE8"/>
    <w:rsid w:val="00417099"/>
    <w:rsid w:val="00417216"/>
    <w:rsid w:val="004225BA"/>
    <w:rsid w:val="004228C2"/>
    <w:rsid w:val="00427B3D"/>
    <w:rsid w:val="00433109"/>
    <w:rsid w:val="00433E39"/>
    <w:rsid w:val="00436355"/>
    <w:rsid w:val="00436899"/>
    <w:rsid w:val="00436C97"/>
    <w:rsid w:val="00436EAA"/>
    <w:rsid w:val="00437EDE"/>
    <w:rsid w:val="00440F38"/>
    <w:rsid w:val="0044384A"/>
    <w:rsid w:val="004464FC"/>
    <w:rsid w:val="004526A2"/>
    <w:rsid w:val="004535DC"/>
    <w:rsid w:val="004540FE"/>
    <w:rsid w:val="00456CC0"/>
    <w:rsid w:val="00461158"/>
    <w:rsid w:val="004626BD"/>
    <w:rsid w:val="00464883"/>
    <w:rsid w:val="00466D12"/>
    <w:rsid w:val="0047419F"/>
    <w:rsid w:val="00475F3A"/>
    <w:rsid w:val="00476ACE"/>
    <w:rsid w:val="004779E3"/>
    <w:rsid w:val="00480E16"/>
    <w:rsid w:val="0048217F"/>
    <w:rsid w:val="0048221E"/>
    <w:rsid w:val="004866E0"/>
    <w:rsid w:val="004875C6"/>
    <w:rsid w:val="00487CE3"/>
    <w:rsid w:val="00490C78"/>
    <w:rsid w:val="004912AC"/>
    <w:rsid w:val="00493AE3"/>
    <w:rsid w:val="00496546"/>
    <w:rsid w:val="00496E05"/>
    <w:rsid w:val="004970A7"/>
    <w:rsid w:val="004A12B0"/>
    <w:rsid w:val="004A483D"/>
    <w:rsid w:val="004A4CCD"/>
    <w:rsid w:val="004B0691"/>
    <w:rsid w:val="004B081E"/>
    <w:rsid w:val="004B23F2"/>
    <w:rsid w:val="004B401E"/>
    <w:rsid w:val="004B590D"/>
    <w:rsid w:val="004C026A"/>
    <w:rsid w:val="004C0BCE"/>
    <w:rsid w:val="004C27F3"/>
    <w:rsid w:val="004C2A0A"/>
    <w:rsid w:val="004C3810"/>
    <w:rsid w:val="004C41FD"/>
    <w:rsid w:val="004C4C94"/>
    <w:rsid w:val="004D0C04"/>
    <w:rsid w:val="004D1048"/>
    <w:rsid w:val="004D1D42"/>
    <w:rsid w:val="004D32A7"/>
    <w:rsid w:val="004E0C4F"/>
    <w:rsid w:val="004F1D77"/>
    <w:rsid w:val="004F2B25"/>
    <w:rsid w:val="004F40EA"/>
    <w:rsid w:val="004F6938"/>
    <w:rsid w:val="004F7A70"/>
    <w:rsid w:val="005042C6"/>
    <w:rsid w:val="005044D6"/>
    <w:rsid w:val="005053D6"/>
    <w:rsid w:val="005065CD"/>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437E9"/>
    <w:rsid w:val="005464D3"/>
    <w:rsid w:val="00550C05"/>
    <w:rsid w:val="00551F17"/>
    <w:rsid w:val="00552442"/>
    <w:rsid w:val="0055615C"/>
    <w:rsid w:val="0056580A"/>
    <w:rsid w:val="00566B86"/>
    <w:rsid w:val="005706F7"/>
    <w:rsid w:val="00570B41"/>
    <w:rsid w:val="005738A9"/>
    <w:rsid w:val="005739B2"/>
    <w:rsid w:val="00576FFB"/>
    <w:rsid w:val="0057705B"/>
    <w:rsid w:val="0058185F"/>
    <w:rsid w:val="005820CB"/>
    <w:rsid w:val="00583D96"/>
    <w:rsid w:val="005864F3"/>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ABE"/>
    <w:rsid w:val="005C0E5A"/>
    <w:rsid w:val="005C158F"/>
    <w:rsid w:val="005C2F2D"/>
    <w:rsid w:val="005C617E"/>
    <w:rsid w:val="005D092A"/>
    <w:rsid w:val="005D0CAA"/>
    <w:rsid w:val="005D1F28"/>
    <w:rsid w:val="005D245A"/>
    <w:rsid w:val="005D707E"/>
    <w:rsid w:val="005E0703"/>
    <w:rsid w:val="005E1F0A"/>
    <w:rsid w:val="005E3100"/>
    <w:rsid w:val="005E67D1"/>
    <w:rsid w:val="005F13BA"/>
    <w:rsid w:val="005F1B07"/>
    <w:rsid w:val="005F35EB"/>
    <w:rsid w:val="005F36E9"/>
    <w:rsid w:val="005F3A71"/>
    <w:rsid w:val="005F3E48"/>
    <w:rsid w:val="005F53A7"/>
    <w:rsid w:val="005F58E9"/>
    <w:rsid w:val="00600893"/>
    <w:rsid w:val="0060096E"/>
    <w:rsid w:val="00603843"/>
    <w:rsid w:val="00605B14"/>
    <w:rsid w:val="0060692D"/>
    <w:rsid w:val="00607BF2"/>
    <w:rsid w:val="006111DD"/>
    <w:rsid w:val="00612272"/>
    <w:rsid w:val="0061447A"/>
    <w:rsid w:val="0061453A"/>
    <w:rsid w:val="00615DC1"/>
    <w:rsid w:val="00617D60"/>
    <w:rsid w:val="00621F7E"/>
    <w:rsid w:val="00623C7E"/>
    <w:rsid w:val="0062715D"/>
    <w:rsid w:val="00627BD9"/>
    <w:rsid w:val="00627DD6"/>
    <w:rsid w:val="00635189"/>
    <w:rsid w:val="00635D3F"/>
    <w:rsid w:val="00637921"/>
    <w:rsid w:val="00640144"/>
    <w:rsid w:val="006404BE"/>
    <w:rsid w:val="00641C1B"/>
    <w:rsid w:val="0064359D"/>
    <w:rsid w:val="00643BD5"/>
    <w:rsid w:val="0064671D"/>
    <w:rsid w:val="0064680A"/>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14D7"/>
    <w:rsid w:val="006942C1"/>
    <w:rsid w:val="00695D58"/>
    <w:rsid w:val="00697176"/>
    <w:rsid w:val="006974BE"/>
    <w:rsid w:val="00697AF5"/>
    <w:rsid w:val="006A03BE"/>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0CBD"/>
    <w:rsid w:val="006E48A7"/>
    <w:rsid w:val="006E5F31"/>
    <w:rsid w:val="006F0E22"/>
    <w:rsid w:val="006F3B56"/>
    <w:rsid w:val="006F6728"/>
    <w:rsid w:val="007029F9"/>
    <w:rsid w:val="00703232"/>
    <w:rsid w:val="007033BD"/>
    <w:rsid w:val="00710DAF"/>
    <w:rsid w:val="00712856"/>
    <w:rsid w:val="00712A5E"/>
    <w:rsid w:val="007150B9"/>
    <w:rsid w:val="00721510"/>
    <w:rsid w:val="0072185A"/>
    <w:rsid w:val="007226EC"/>
    <w:rsid w:val="00722E96"/>
    <w:rsid w:val="007278EB"/>
    <w:rsid w:val="007314F8"/>
    <w:rsid w:val="00731B46"/>
    <w:rsid w:val="00733282"/>
    <w:rsid w:val="00733C70"/>
    <w:rsid w:val="00734AC3"/>
    <w:rsid w:val="00734E86"/>
    <w:rsid w:val="0073531D"/>
    <w:rsid w:val="007373C0"/>
    <w:rsid w:val="00737489"/>
    <w:rsid w:val="00744320"/>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81184"/>
    <w:rsid w:val="007838F2"/>
    <w:rsid w:val="007866A5"/>
    <w:rsid w:val="00787BCC"/>
    <w:rsid w:val="00792C2D"/>
    <w:rsid w:val="00793696"/>
    <w:rsid w:val="0079430A"/>
    <w:rsid w:val="00794644"/>
    <w:rsid w:val="00795C1A"/>
    <w:rsid w:val="00795E64"/>
    <w:rsid w:val="0079747B"/>
    <w:rsid w:val="007977D6"/>
    <w:rsid w:val="007A444D"/>
    <w:rsid w:val="007A5346"/>
    <w:rsid w:val="007A58F3"/>
    <w:rsid w:val="007A5F82"/>
    <w:rsid w:val="007B04A2"/>
    <w:rsid w:val="007B1499"/>
    <w:rsid w:val="007B59FF"/>
    <w:rsid w:val="007B6A86"/>
    <w:rsid w:val="007B6BE8"/>
    <w:rsid w:val="007B6FB1"/>
    <w:rsid w:val="007C5A8B"/>
    <w:rsid w:val="007C740A"/>
    <w:rsid w:val="007D303F"/>
    <w:rsid w:val="007D655C"/>
    <w:rsid w:val="007E2D47"/>
    <w:rsid w:val="007E58A5"/>
    <w:rsid w:val="007E60C0"/>
    <w:rsid w:val="007E634C"/>
    <w:rsid w:val="007F3B53"/>
    <w:rsid w:val="007F60D9"/>
    <w:rsid w:val="007F6A13"/>
    <w:rsid w:val="007F701F"/>
    <w:rsid w:val="00800253"/>
    <w:rsid w:val="00800A89"/>
    <w:rsid w:val="0080321F"/>
    <w:rsid w:val="00804AB7"/>
    <w:rsid w:val="00806BF3"/>
    <w:rsid w:val="0080789C"/>
    <w:rsid w:val="00810D87"/>
    <w:rsid w:val="00812179"/>
    <w:rsid w:val="0081340C"/>
    <w:rsid w:val="0081363C"/>
    <w:rsid w:val="00814042"/>
    <w:rsid w:val="00816164"/>
    <w:rsid w:val="00817BF8"/>
    <w:rsid w:val="008200A5"/>
    <w:rsid w:val="00820EF9"/>
    <w:rsid w:val="00822DBE"/>
    <w:rsid w:val="008230DE"/>
    <w:rsid w:val="008262F6"/>
    <w:rsid w:val="0082681E"/>
    <w:rsid w:val="008306ED"/>
    <w:rsid w:val="008309D2"/>
    <w:rsid w:val="00830AAE"/>
    <w:rsid w:val="00833674"/>
    <w:rsid w:val="00834028"/>
    <w:rsid w:val="008351AC"/>
    <w:rsid w:val="0083605A"/>
    <w:rsid w:val="00836908"/>
    <w:rsid w:val="008405CB"/>
    <w:rsid w:val="00844E72"/>
    <w:rsid w:val="00845B00"/>
    <w:rsid w:val="00846528"/>
    <w:rsid w:val="00846DA7"/>
    <w:rsid w:val="00846FDB"/>
    <w:rsid w:val="00850508"/>
    <w:rsid w:val="0085064B"/>
    <w:rsid w:val="00854BAC"/>
    <w:rsid w:val="0085575D"/>
    <w:rsid w:val="00856C95"/>
    <w:rsid w:val="008604D1"/>
    <w:rsid w:val="0086130C"/>
    <w:rsid w:val="0086352E"/>
    <w:rsid w:val="008644E4"/>
    <w:rsid w:val="00870482"/>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1E1A"/>
    <w:rsid w:val="008A2F53"/>
    <w:rsid w:val="008A2FE3"/>
    <w:rsid w:val="008A39CB"/>
    <w:rsid w:val="008A58BA"/>
    <w:rsid w:val="008A6597"/>
    <w:rsid w:val="008B0760"/>
    <w:rsid w:val="008B1416"/>
    <w:rsid w:val="008B1D31"/>
    <w:rsid w:val="008B20B1"/>
    <w:rsid w:val="008B599A"/>
    <w:rsid w:val="008B6001"/>
    <w:rsid w:val="008C0217"/>
    <w:rsid w:val="008C2A23"/>
    <w:rsid w:val="008C4122"/>
    <w:rsid w:val="008D0591"/>
    <w:rsid w:val="008D06A5"/>
    <w:rsid w:val="008D11CD"/>
    <w:rsid w:val="008D1B49"/>
    <w:rsid w:val="008D321F"/>
    <w:rsid w:val="008D3609"/>
    <w:rsid w:val="008D4631"/>
    <w:rsid w:val="008D5A96"/>
    <w:rsid w:val="008D5F8C"/>
    <w:rsid w:val="008D703C"/>
    <w:rsid w:val="008E121E"/>
    <w:rsid w:val="008E2050"/>
    <w:rsid w:val="008E5651"/>
    <w:rsid w:val="008E5C1B"/>
    <w:rsid w:val="008F557D"/>
    <w:rsid w:val="0090155E"/>
    <w:rsid w:val="009056A5"/>
    <w:rsid w:val="00907BC9"/>
    <w:rsid w:val="00907E14"/>
    <w:rsid w:val="009101AC"/>
    <w:rsid w:val="00910CAD"/>
    <w:rsid w:val="00910CEF"/>
    <w:rsid w:val="00911747"/>
    <w:rsid w:val="00911768"/>
    <w:rsid w:val="00914C63"/>
    <w:rsid w:val="00916123"/>
    <w:rsid w:val="009175F8"/>
    <w:rsid w:val="00921A40"/>
    <w:rsid w:val="00922BEA"/>
    <w:rsid w:val="00923B42"/>
    <w:rsid w:val="00923D64"/>
    <w:rsid w:val="0092547F"/>
    <w:rsid w:val="009271E6"/>
    <w:rsid w:val="00930456"/>
    <w:rsid w:val="0093091C"/>
    <w:rsid w:val="009311A6"/>
    <w:rsid w:val="009322B6"/>
    <w:rsid w:val="00932418"/>
    <w:rsid w:val="00934BA2"/>
    <w:rsid w:val="0093690E"/>
    <w:rsid w:val="009409E7"/>
    <w:rsid w:val="0094243C"/>
    <w:rsid w:val="00942FF6"/>
    <w:rsid w:val="0094465F"/>
    <w:rsid w:val="00944722"/>
    <w:rsid w:val="00945D5D"/>
    <w:rsid w:val="00946E26"/>
    <w:rsid w:val="00947A4E"/>
    <w:rsid w:val="00947CB1"/>
    <w:rsid w:val="00951B16"/>
    <w:rsid w:val="00952C5B"/>
    <w:rsid w:val="00954B33"/>
    <w:rsid w:val="00956C8B"/>
    <w:rsid w:val="00961B3F"/>
    <w:rsid w:val="00961FCC"/>
    <w:rsid w:val="00962106"/>
    <w:rsid w:val="009623DE"/>
    <w:rsid w:val="009631F3"/>
    <w:rsid w:val="00966FEA"/>
    <w:rsid w:val="00970991"/>
    <w:rsid w:val="00974D4A"/>
    <w:rsid w:val="0097502D"/>
    <w:rsid w:val="00982B4A"/>
    <w:rsid w:val="00982CBC"/>
    <w:rsid w:val="009833D9"/>
    <w:rsid w:val="00985AEC"/>
    <w:rsid w:val="00987D17"/>
    <w:rsid w:val="00990146"/>
    <w:rsid w:val="009935EE"/>
    <w:rsid w:val="009943F3"/>
    <w:rsid w:val="009953D1"/>
    <w:rsid w:val="00995FB3"/>
    <w:rsid w:val="00996613"/>
    <w:rsid w:val="009A0208"/>
    <w:rsid w:val="009A100F"/>
    <w:rsid w:val="009A11CD"/>
    <w:rsid w:val="009A2C91"/>
    <w:rsid w:val="009A5C49"/>
    <w:rsid w:val="009A7FB7"/>
    <w:rsid w:val="009B0D0C"/>
    <w:rsid w:val="009B1C13"/>
    <w:rsid w:val="009B5395"/>
    <w:rsid w:val="009B540A"/>
    <w:rsid w:val="009C15EA"/>
    <w:rsid w:val="009C46C6"/>
    <w:rsid w:val="009C6AE4"/>
    <w:rsid w:val="009C7245"/>
    <w:rsid w:val="009D04F0"/>
    <w:rsid w:val="009D0BE2"/>
    <w:rsid w:val="009D4B0E"/>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1FE"/>
    <w:rsid w:val="00A15C47"/>
    <w:rsid w:val="00A16B87"/>
    <w:rsid w:val="00A17402"/>
    <w:rsid w:val="00A1798C"/>
    <w:rsid w:val="00A208AA"/>
    <w:rsid w:val="00A2158E"/>
    <w:rsid w:val="00A2173D"/>
    <w:rsid w:val="00A2237A"/>
    <w:rsid w:val="00A23A1A"/>
    <w:rsid w:val="00A254C2"/>
    <w:rsid w:val="00A3000F"/>
    <w:rsid w:val="00A32EB9"/>
    <w:rsid w:val="00A32FDA"/>
    <w:rsid w:val="00A4002A"/>
    <w:rsid w:val="00A41436"/>
    <w:rsid w:val="00A5042D"/>
    <w:rsid w:val="00A50C77"/>
    <w:rsid w:val="00A51154"/>
    <w:rsid w:val="00A54AFA"/>
    <w:rsid w:val="00A54FCC"/>
    <w:rsid w:val="00A66CC2"/>
    <w:rsid w:val="00A67029"/>
    <w:rsid w:val="00A67E7F"/>
    <w:rsid w:val="00A70C1D"/>
    <w:rsid w:val="00A7127F"/>
    <w:rsid w:val="00A72830"/>
    <w:rsid w:val="00A7328B"/>
    <w:rsid w:val="00A74746"/>
    <w:rsid w:val="00A75234"/>
    <w:rsid w:val="00A76F65"/>
    <w:rsid w:val="00A8294B"/>
    <w:rsid w:val="00A83A06"/>
    <w:rsid w:val="00A8469E"/>
    <w:rsid w:val="00A870A7"/>
    <w:rsid w:val="00A87698"/>
    <w:rsid w:val="00A877C0"/>
    <w:rsid w:val="00A903E9"/>
    <w:rsid w:val="00A918A6"/>
    <w:rsid w:val="00A92706"/>
    <w:rsid w:val="00A92F86"/>
    <w:rsid w:val="00A96C07"/>
    <w:rsid w:val="00A97314"/>
    <w:rsid w:val="00A973BD"/>
    <w:rsid w:val="00AA09D8"/>
    <w:rsid w:val="00AA0F25"/>
    <w:rsid w:val="00AA0F64"/>
    <w:rsid w:val="00AA128E"/>
    <w:rsid w:val="00AB10E3"/>
    <w:rsid w:val="00AB35AD"/>
    <w:rsid w:val="00AB3B54"/>
    <w:rsid w:val="00AB4EC9"/>
    <w:rsid w:val="00AB5D2E"/>
    <w:rsid w:val="00AB6DC5"/>
    <w:rsid w:val="00AB7AC6"/>
    <w:rsid w:val="00AC1994"/>
    <w:rsid w:val="00AC1AA1"/>
    <w:rsid w:val="00AC4D2B"/>
    <w:rsid w:val="00AD0BC0"/>
    <w:rsid w:val="00AD552F"/>
    <w:rsid w:val="00AD5BA2"/>
    <w:rsid w:val="00AD67FF"/>
    <w:rsid w:val="00AE05A5"/>
    <w:rsid w:val="00AE3427"/>
    <w:rsid w:val="00AE3F6C"/>
    <w:rsid w:val="00AE7CD3"/>
    <w:rsid w:val="00AF08B1"/>
    <w:rsid w:val="00AF1B4A"/>
    <w:rsid w:val="00AF1EBA"/>
    <w:rsid w:val="00AF30A9"/>
    <w:rsid w:val="00AF353F"/>
    <w:rsid w:val="00AF6E00"/>
    <w:rsid w:val="00B00B84"/>
    <w:rsid w:val="00B01297"/>
    <w:rsid w:val="00B013FE"/>
    <w:rsid w:val="00B03260"/>
    <w:rsid w:val="00B04AFE"/>
    <w:rsid w:val="00B052B3"/>
    <w:rsid w:val="00B0582F"/>
    <w:rsid w:val="00B0642B"/>
    <w:rsid w:val="00B0738F"/>
    <w:rsid w:val="00B0768C"/>
    <w:rsid w:val="00B111A4"/>
    <w:rsid w:val="00B121CC"/>
    <w:rsid w:val="00B130FF"/>
    <w:rsid w:val="00B16DF0"/>
    <w:rsid w:val="00B179CA"/>
    <w:rsid w:val="00B17F08"/>
    <w:rsid w:val="00B250A9"/>
    <w:rsid w:val="00B3002D"/>
    <w:rsid w:val="00B327C6"/>
    <w:rsid w:val="00B4205B"/>
    <w:rsid w:val="00B43D64"/>
    <w:rsid w:val="00B440DA"/>
    <w:rsid w:val="00B45845"/>
    <w:rsid w:val="00B46071"/>
    <w:rsid w:val="00B464F4"/>
    <w:rsid w:val="00B476A3"/>
    <w:rsid w:val="00B51CFC"/>
    <w:rsid w:val="00B52E13"/>
    <w:rsid w:val="00B531C1"/>
    <w:rsid w:val="00B54594"/>
    <w:rsid w:val="00B57F42"/>
    <w:rsid w:val="00B61135"/>
    <w:rsid w:val="00B623EF"/>
    <w:rsid w:val="00B6257F"/>
    <w:rsid w:val="00B63E45"/>
    <w:rsid w:val="00B65770"/>
    <w:rsid w:val="00B66E88"/>
    <w:rsid w:val="00B674A9"/>
    <w:rsid w:val="00B67E97"/>
    <w:rsid w:val="00B7469B"/>
    <w:rsid w:val="00B757D9"/>
    <w:rsid w:val="00B758C6"/>
    <w:rsid w:val="00B766C7"/>
    <w:rsid w:val="00B76B25"/>
    <w:rsid w:val="00B76E73"/>
    <w:rsid w:val="00B76E87"/>
    <w:rsid w:val="00B802AB"/>
    <w:rsid w:val="00B805AE"/>
    <w:rsid w:val="00B82897"/>
    <w:rsid w:val="00B85637"/>
    <w:rsid w:val="00B86D8F"/>
    <w:rsid w:val="00B86F49"/>
    <w:rsid w:val="00B8705D"/>
    <w:rsid w:val="00B8724C"/>
    <w:rsid w:val="00B87DA9"/>
    <w:rsid w:val="00B90021"/>
    <w:rsid w:val="00B91928"/>
    <w:rsid w:val="00B928C5"/>
    <w:rsid w:val="00B9296F"/>
    <w:rsid w:val="00B975B9"/>
    <w:rsid w:val="00B97883"/>
    <w:rsid w:val="00BA0111"/>
    <w:rsid w:val="00BA2437"/>
    <w:rsid w:val="00BA7E97"/>
    <w:rsid w:val="00BB0B4E"/>
    <w:rsid w:val="00BB1E68"/>
    <w:rsid w:val="00BB2537"/>
    <w:rsid w:val="00BB5CE3"/>
    <w:rsid w:val="00BB7471"/>
    <w:rsid w:val="00BB7DE7"/>
    <w:rsid w:val="00BC1E6D"/>
    <w:rsid w:val="00BC2FAE"/>
    <w:rsid w:val="00BC3B9A"/>
    <w:rsid w:val="00BC4636"/>
    <w:rsid w:val="00BC56A4"/>
    <w:rsid w:val="00BD38D0"/>
    <w:rsid w:val="00BD58B8"/>
    <w:rsid w:val="00BE158F"/>
    <w:rsid w:val="00BE2AAB"/>
    <w:rsid w:val="00BE3D98"/>
    <w:rsid w:val="00BE4944"/>
    <w:rsid w:val="00BE7283"/>
    <w:rsid w:val="00BE7364"/>
    <w:rsid w:val="00BF19A6"/>
    <w:rsid w:val="00BF33BB"/>
    <w:rsid w:val="00BF4578"/>
    <w:rsid w:val="00BF49A4"/>
    <w:rsid w:val="00BF6387"/>
    <w:rsid w:val="00BF64B2"/>
    <w:rsid w:val="00BF6570"/>
    <w:rsid w:val="00BF6862"/>
    <w:rsid w:val="00BF6B1C"/>
    <w:rsid w:val="00C00F14"/>
    <w:rsid w:val="00C02BE4"/>
    <w:rsid w:val="00C05CC0"/>
    <w:rsid w:val="00C06679"/>
    <w:rsid w:val="00C079B8"/>
    <w:rsid w:val="00C10CAB"/>
    <w:rsid w:val="00C1224F"/>
    <w:rsid w:val="00C13591"/>
    <w:rsid w:val="00C14D38"/>
    <w:rsid w:val="00C21723"/>
    <w:rsid w:val="00C24443"/>
    <w:rsid w:val="00C24F63"/>
    <w:rsid w:val="00C25EDB"/>
    <w:rsid w:val="00C300F3"/>
    <w:rsid w:val="00C31F56"/>
    <w:rsid w:val="00C347C2"/>
    <w:rsid w:val="00C367F8"/>
    <w:rsid w:val="00C462B1"/>
    <w:rsid w:val="00C519C2"/>
    <w:rsid w:val="00C51B03"/>
    <w:rsid w:val="00C53B92"/>
    <w:rsid w:val="00C61217"/>
    <w:rsid w:val="00C621C5"/>
    <w:rsid w:val="00C62F3D"/>
    <w:rsid w:val="00C6746B"/>
    <w:rsid w:val="00C70E01"/>
    <w:rsid w:val="00C717DD"/>
    <w:rsid w:val="00C73E2A"/>
    <w:rsid w:val="00C7686D"/>
    <w:rsid w:val="00C830B1"/>
    <w:rsid w:val="00C90148"/>
    <w:rsid w:val="00C9046E"/>
    <w:rsid w:val="00C94361"/>
    <w:rsid w:val="00C967F9"/>
    <w:rsid w:val="00C97328"/>
    <w:rsid w:val="00CA30E0"/>
    <w:rsid w:val="00CA51C4"/>
    <w:rsid w:val="00CA58AB"/>
    <w:rsid w:val="00CA59BD"/>
    <w:rsid w:val="00CA6A78"/>
    <w:rsid w:val="00CB17FB"/>
    <w:rsid w:val="00CB6136"/>
    <w:rsid w:val="00CB62EA"/>
    <w:rsid w:val="00CB6C07"/>
    <w:rsid w:val="00CC06E9"/>
    <w:rsid w:val="00CC0CB4"/>
    <w:rsid w:val="00CC3468"/>
    <w:rsid w:val="00CC3E12"/>
    <w:rsid w:val="00CC5CE1"/>
    <w:rsid w:val="00CD0522"/>
    <w:rsid w:val="00CD1F1C"/>
    <w:rsid w:val="00CD3C41"/>
    <w:rsid w:val="00CD57E2"/>
    <w:rsid w:val="00CD7C7B"/>
    <w:rsid w:val="00CE0D68"/>
    <w:rsid w:val="00CE2FBD"/>
    <w:rsid w:val="00CE7229"/>
    <w:rsid w:val="00CF0815"/>
    <w:rsid w:val="00CF1EED"/>
    <w:rsid w:val="00CF3BD3"/>
    <w:rsid w:val="00CF3D45"/>
    <w:rsid w:val="00CF4E62"/>
    <w:rsid w:val="00CF6653"/>
    <w:rsid w:val="00CF6D72"/>
    <w:rsid w:val="00CF7865"/>
    <w:rsid w:val="00D04D0E"/>
    <w:rsid w:val="00D061F1"/>
    <w:rsid w:val="00D07735"/>
    <w:rsid w:val="00D12011"/>
    <w:rsid w:val="00D14398"/>
    <w:rsid w:val="00D14FAB"/>
    <w:rsid w:val="00D15AF8"/>
    <w:rsid w:val="00D15CC4"/>
    <w:rsid w:val="00D21BDF"/>
    <w:rsid w:val="00D2250C"/>
    <w:rsid w:val="00D22754"/>
    <w:rsid w:val="00D26138"/>
    <w:rsid w:val="00D2662A"/>
    <w:rsid w:val="00D267B0"/>
    <w:rsid w:val="00D31CF8"/>
    <w:rsid w:val="00D33D4F"/>
    <w:rsid w:val="00D34B85"/>
    <w:rsid w:val="00D34D91"/>
    <w:rsid w:val="00D41FED"/>
    <w:rsid w:val="00D42789"/>
    <w:rsid w:val="00D42FA5"/>
    <w:rsid w:val="00D453F9"/>
    <w:rsid w:val="00D470EF"/>
    <w:rsid w:val="00D471FA"/>
    <w:rsid w:val="00D47F08"/>
    <w:rsid w:val="00D52C7B"/>
    <w:rsid w:val="00D52F4A"/>
    <w:rsid w:val="00D5536C"/>
    <w:rsid w:val="00D55D2F"/>
    <w:rsid w:val="00D62E4D"/>
    <w:rsid w:val="00D67673"/>
    <w:rsid w:val="00D72B0C"/>
    <w:rsid w:val="00D74DD1"/>
    <w:rsid w:val="00D765E2"/>
    <w:rsid w:val="00D80D78"/>
    <w:rsid w:val="00D81FFC"/>
    <w:rsid w:val="00D8324C"/>
    <w:rsid w:val="00D832D6"/>
    <w:rsid w:val="00D91005"/>
    <w:rsid w:val="00D9606D"/>
    <w:rsid w:val="00D97DD1"/>
    <w:rsid w:val="00DA2C8E"/>
    <w:rsid w:val="00DA551F"/>
    <w:rsid w:val="00DA644E"/>
    <w:rsid w:val="00DA65E1"/>
    <w:rsid w:val="00DA6E7F"/>
    <w:rsid w:val="00DA7169"/>
    <w:rsid w:val="00DB085A"/>
    <w:rsid w:val="00DB0970"/>
    <w:rsid w:val="00DB12F9"/>
    <w:rsid w:val="00DB5752"/>
    <w:rsid w:val="00DB71D3"/>
    <w:rsid w:val="00DC02DE"/>
    <w:rsid w:val="00DC035D"/>
    <w:rsid w:val="00DC0F16"/>
    <w:rsid w:val="00DC4842"/>
    <w:rsid w:val="00DC6895"/>
    <w:rsid w:val="00DC6BC3"/>
    <w:rsid w:val="00DC7AFA"/>
    <w:rsid w:val="00DC7B33"/>
    <w:rsid w:val="00DD0A94"/>
    <w:rsid w:val="00DD0AE4"/>
    <w:rsid w:val="00DD0F0D"/>
    <w:rsid w:val="00DD19BE"/>
    <w:rsid w:val="00DD3246"/>
    <w:rsid w:val="00DD3A1E"/>
    <w:rsid w:val="00DD5994"/>
    <w:rsid w:val="00DE1BFB"/>
    <w:rsid w:val="00DE2F16"/>
    <w:rsid w:val="00DE3369"/>
    <w:rsid w:val="00DE3CA4"/>
    <w:rsid w:val="00DE455E"/>
    <w:rsid w:val="00DE4CBC"/>
    <w:rsid w:val="00DE4E36"/>
    <w:rsid w:val="00DE70D5"/>
    <w:rsid w:val="00DE7705"/>
    <w:rsid w:val="00DE7E9E"/>
    <w:rsid w:val="00DF1F05"/>
    <w:rsid w:val="00DF4741"/>
    <w:rsid w:val="00DF5918"/>
    <w:rsid w:val="00DF5951"/>
    <w:rsid w:val="00DF5ED4"/>
    <w:rsid w:val="00E011DB"/>
    <w:rsid w:val="00E017F0"/>
    <w:rsid w:val="00E029C3"/>
    <w:rsid w:val="00E03293"/>
    <w:rsid w:val="00E07662"/>
    <w:rsid w:val="00E07ADE"/>
    <w:rsid w:val="00E15570"/>
    <w:rsid w:val="00E15D14"/>
    <w:rsid w:val="00E169C4"/>
    <w:rsid w:val="00E209D2"/>
    <w:rsid w:val="00E2596C"/>
    <w:rsid w:val="00E261B9"/>
    <w:rsid w:val="00E274D8"/>
    <w:rsid w:val="00E2784A"/>
    <w:rsid w:val="00E32451"/>
    <w:rsid w:val="00E334AA"/>
    <w:rsid w:val="00E40854"/>
    <w:rsid w:val="00E41E8E"/>
    <w:rsid w:val="00E459A5"/>
    <w:rsid w:val="00E461AC"/>
    <w:rsid w:val="00E466B3"/>
    <w:rsid w:val="00E504B0"/>
    <w:rsid w:val="00E50CBC"/>
    <w:rsid w:val="00E51445"/>
    <w:rsid w:val="00E527EA"/>
    <w:rsid w:val="00E565EA"/>
    <w:rsid w:val="00E572A3"/>
    <w:rsid w:val="00E6154E"/>
    <w:rsid w:val="00E64155"/>
    <w:rsid w:val="00E64F77"/>
    <w:rsid w:val="00E67416"/>
    <w:rsid w:val="00E7079F"/>
    <w:rsid w:val="00E709B8"/>
    <w:rsid w:val="00E7199F"/>
    <w:rsid w:val="00E732F9"/>
    <w:rsid w:val="00E74DAE"/>
    <w:rsid w:val="00E7549D"/>
    <w:rsid w:val="00E76AE9"/>
    <w:rsid w:val="00E81F98"/>
    <w:rsid w:val="00E83904"/>
    <w:rsid w:val="00E8400B"/>
    <w:rsid w:val="00E85128"/>
    <w:rsid w:val="00E85602"/>
    <w:rsid w:val="00E85BE8"/>
    <w:rsid w:val="00E86F80"/>
    <w:rsid w:val="00E874D1"/>
    <w:rsid w:val="00E9087A"/>
    <w:rsid w:val="00E90D45"/>
    <w:rsid w:val="00E949C6"/>
    <w:rsid w:val="00E958C5"/>
    <w:rsid w:val="00E95C56"/>
    <w:rsid w:val="00E97023"/>
    <w:rsid w:val="00E975A6"/>
    <w:rsid w:val="00EA08BE"/>
    <w:rsid w:val="00EA17EC"/>
    <w:rsid w:val="00EA2282"/>
    <w:rsid w:val="00EA2E26"/>
    <w:rsid w:val="00EA361E"/>
    <w:rsid w:val="00EA3A66"/>
    <w:rsid w:val="00EA4C16"/>
    <w:rsid w:val="00EA6242"/>
    <w:rsid w:val="00EA66B7"/>
    <w:rsid w:val="00EA690A"/>
    <w:rsid w:val="00EA7871"/>
    <w:rsid w:val="00EB0435"/>
    <w:rsid w:val="00EB100C"/>
    <w:rsid w:val="00EB1C81"/>
    <w:rsid w:val="00EB4030"/>
    <w:rsid w:val="00EB5015"/>
    <w:rsid w:val="00EB6534"/>
    <w:rsid w:val="00EB6E86"/>
    <w:rsid w:val="00EC0251"/>
    <w:rsid w:val="00EC25B2"/>
    <w:rsid w:val="00EC2DE0"/>
    <w:rsid w:val="00EC3952"/>
    <w:rsid w:val="00EC67CE"/>
    <w:rsid w:val="00EC6A19"/>
    <w:rsid w:val="00ED0831"/>
    <w:rsid w:val="00ED350C"/>
    <w:rsid w:val="00ED3F9D"/>
    <w:rsid w:val="00ED406E"/>
    <w:rsid w:val="00ED7995"/>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165A9"/>
    <w:rsid w:val="00F20444"/>
    <w:rsid w:val="00F20B25"/>
    <w:rsid w:val="00F23A3D"/>
    <w:rsid w:val="00F2583D"/>
    <w:rsid w:val="00F26143"/>
    <w:rsid w:val="00F26A65"/>
    <w:rsid w:val="00F30F7E"/>
    <w:rsid w:val="00F34125"/>
    <w:rsid w:val="00F40DD5"/>
    <w:rsid w:val="00F40EBC"/>
    <w:rsid w:val="00F4271F"/>
    <w:rsid w:val="00F42C86"/>
    <w:rsid w:val="00F61FD5"/>
    <w:rsid w:val="00F62514"/>
    <w:rsid w:val="00F656F6"/>
    <w:rsid w:val="00F73C4D"/>
    <w:rsid w:val="00F75A98"/>
    <w:rsid w:val="00F809E9"/>
    <w:rsid w:val="00F82943"/>
    <w:rsid w:val="00F83F8E"/>
    <w:rsid w:val="00F84415"/>
    <w:rsid w:val="00F84766"/>
    <w:rsid w:val="00F85EDB"/>
    <w:rsid w:val="00F879AE"/>
    <w:rsid w:val="00F92B67"/>
    <w:rsid w:val="00F95524"/>
    <w:rsid w:val="00F95E52"/>
    <w:rsid w:val="00F9636E"/>
    <w:rsid w:val="00FA3BB3"/>
    <w:rsid w:val="00FA482F"/>
    <w:rsid w:val="00FA61CB"/>
    <w:rsid w:val="00FA6AEE"/>
    <w:rsid w:val="00FA7286"/>
    <w:rsid w:val="00FB1244"/>
    <w:rsid w:val="00FB19C5"/>
    <w:rsid w:val="00FB5622"/>
    <w:rsid w:val="00FB5D7C"/>
    <w:rsid w:val="00FC1A5E"/>
    <w:rsid w:val="00FC283F"/>
    <w:rsid w:val="00FC5D8B"/>
    <w:rsid w:val="00FC6D06"/>
    <w:rsid w:val="00FD1C8C"/>
    <w:rsid w:val="00FD294A"/>
    <w:rsid w:val="00FD2CC9"/>
    <w:rsid w:val="00FD39F5"/>
    <w:rsid w:val="00FD4309"/>
    <w:rsid w:val="00FD4BFD"/>
    <w:rsid w:val="00FD73F7"/>
    <w:rsid w:val="00FE065D"/>
    <w:rsid w:val="00FE0F22"/>
    <w:rsid w:val="00FE2557"/>
    <w:rsid w:val="00FE551C"/>
    <w:rsid w:val="00FE762A"/>
    <w:rsid w:val="00FE7C89"/>
    <w:rsid w:val="00FF1776"/>
    <w:rsid w:val="00FF5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22003"/>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6BD44-C26F-429A-AB98-08234E7AD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7</Pages>
  <Words>2964</Words>
  <Characters>16306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47</cp:revision>
  <cp:lastPrinted>2022-09-29T21:58:00Z</cp:lastPrinted>
  <dcterms:created xsi:type="dcterms:W3CDTF">2022-02-14T14:08:00Z</dcterms:created>
  <dcterms:modified xsi:type="dcterms:W3CDTF">2022-09-29T21:59:00Z</dcterms:modified>
</cp:coreProperties>
</file>