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220B9" w14:textId="38C67AAD" w:rsidR="006A03BE" w:rsidRPr="00DD0F0D" w:rsidRDefault="00A41436"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6A03BE">
      <w:pPr>
        <w:pStyle w:val="Encabezado"/>
        <w:ind w:left="4248"/>
        <w:jc w:val="both"/>
        <w:rPr>
          <w:rFonts w:ascii="Arial" w:hAnsi="Arial" w:cs="Arial"/>
          <w:b/>
          <w:sz w:val="24"/>
          <w:szCs w:val="26"/>
        </w:rPr>
      </w:pPr>
    </w:p>
    <w:p w14:paraId="3E001558" w14:textId="76609090"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A41436">
        <w:rPr>
          <w:rFonts w:ascii="Arial" w:hAnsi="Arial" w:cs="Arial"/>
          <w:b/>
          <w:sz w:val="24"/>
          <w:szCs w:val="26"/>
        </w:rPr>
        <w:t>0007</w:t>
      </w:r>
      <w:r w:rsidR="008230DE">
        <w:rPr>
          <w:rFonts w:ascii="Arial" w:hAnsi="Arial" w:cs="Arial"/>
          <w:b/>
          <w:sz w:val="24"/>
          <w:szCs w:val="26"/>
        </w:rPr>
        <w:t>/2021</w:t>
      </w:r>
    </w:p>
    <w:p w14:paraId="243FB633" w14:textId="6BECCC25" w:rsidR="006A03BE" w:rsidRPr="00DD0F0D" w:rsidRDefault="006A03BE" w:rsidP="006A03BE">
      <w:pPr>
        <w:pStyle w:val="Encabezado"/>
        <w:tabs>
          <w:tab w:val="clear" w:pos="4419"/>
          <w:tab w:val="center" w:pos="8931"/>
        </w:tabs>
        <w:jc w:val="both"/>
        <w:rPr>
          <w:rFonts w:ascii="Arial" w:hAnsi="Arial" w:cs="Arial"/>
          <w:b/>
          <w:sz w:val="24"/>
          <w:szCs w:val="26"/>
        </w:rPr>
      </w:pPr>
    </w:p>
    <w:p w14:paraId="3B3D8537" w14:textId="7ECC5C09" w:rsidR="006A03BE" w:rsidRDefault="006A03BE" w:rsidP="00DF5918">
      <w:pPr>
        <w:pStyle w:val="Encabezado"/>
        <w:tabs>
          <w:tab w:val="clear" w:pos="4419"/>
          <w:tab w:val="clear" w:pos="8838"/>
        </w:tabs>
        <w:ind w:left="3540"/>
        <w:rPr>
          <w:rFonts w:ascii="Arial" w:hAnsi="Arial" w:cs="Arial"/>
          <w:sz w:val="24"/>
          <w:szCs w:val="26"/>
        </w:rPr>
      </w:pPr>
      <w:r w:rsidRPr="00DD0F0D">
        <w:rPr>
          <w:rFonts w:ascii="Arial" w:hAnsi="Arial" w:cs="Arial"/>
          <w:b/>
          <w:sz w:val="24"/>
          <w:szCs w:val="26"/>
        </w:rPr>
        <w:t>ACTOR:</w:t>
      </w:r>
      <w:r w:rsidR="008230DE">
        <w:rPr>
          <w:rFonts w:ascii="Arial" w:hAnsi="Arial" w:cs="Arial"/>
          <w:sz w:val="24"/>
          <w:szCs w:val="26"/>
        </w:rPr>
        <w:t xml:space="preserve"> </w:t>
      </w:r>
      <w:r w:rsidR="003F3DDB">
        <w:rPr>
          <w:b/>
        </w:rPr>
        <w:t>**********</w:t>
      </w:r>
    </w:p>
    <w:p w14:paraId="422C5BC8" w14:textId="77777777" w:rsidR="006A03BE" w:rsidRPr="00DD0F0D" w:rsidRDefault="006A03BE" w:rsidP="00BC3B9A">
      <w:pPr>
        <w:pStyle w:val="Encabezado"/>
        <w:jc w:val="both"/>
        <w:rPr>
          <w:rFonts w:ascii="Arial" w:hAnsi="Arial" w:cs="Arial"/>
          <w:b/>
          <w:sz w:val="24"/>
          <w:szCs w:val="26"/>
        </w:rPr>
      </w:pPr>
    </w:p>
    <w:p w14:paraId="3AC9E877" w14:textId="77777777" w:rsidR="006A03BE"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139F3EC5" w14:textId="77777777" w:rsidR="00BC3B9A" w:rsidRDefault="00BC3B9A" w:rsidP="00BC3B9A">
      <w:pPr>
        <w:pStyle w:val="Encabezado"/>
        <w:tabs>
          <w:tab w:val="clear" w:pos="4419"/>
          <w:tab w:val="clear" w:pos="8838"/>
        </w:tabs>
        <w:ind w:left="3540"/>
        <w:rPr>
          <w:rFonts w:ascii="Arial" w:hAnsi="Arial" w:cs="Arial"/>
          <w:b/>
          <w:bCs/>
          <w:sz w:val="24"/>
          <w:szCs w:val="26"/>
        </w:rPr>
      </w:pPr>
    </w:p>
    <w:p w14:paraId="1264AB12" w14:textId="5F37D632" w:rsidR="00BC3B9A" w:rsidRPr="00DD0F0D" w:rsidRDefault="00BC3B9A" w:rsidP="00BC3B9A">
      <w:pPr>
        <w:pStyle w:val="Encabezado"/>
        <w:tabs>
          <w:tab w:val="clear" w:pos="4419"/>
          <w:tab w:val="clear" w:pos="8838"/>
        </w:tabs>
        <w:ind w:left="3540"/>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 GASPAR MARTÍNEZ</w:t>
      </w:r>
      <w:r>
        <w:rPr>
          <w:rFonts w:ascii="Arial" w:hAnsi="Arial" w:cs="Arial"/>
          <w:sz w:val="24"/>
          <w:szCs w:val="26"/>
        </w:rPr>
        <w:t>.</w:t>
      </w:r>
    </w:p>
    <w:p w14:paraId="6EE7EAC7" w14:textId="77777777"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5A99DCF9"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EA361E">
        <w:rPr>
          <w:rFonts w:ascii="Arial" w:hAnsi="Arial" w:cs="Arial"/>
          <w:b/>
          <w:sz w:val="24"/>
          <w:szCs w:val="26"/>
        </w:rPr>
        <w:t>VEINTITRÉS DE FEBRERO DE DOS MIL VEINTIDÓS</w:t>
      </w:r>
      <w:r w:rsidR="00456CC0">
        <w:rPr>
          <w:rFonts w:ascii="Arial" w:hAnsi="Arial" w:cs="Arial"/>
          <w:b/>
          <w:sz w:val="24"/>
          <w:szCs w:val="26"/>
        </w:rPr>
        <w:t xml:space="preserve">. - - - - - - - - - - - - - - - - - - - - - - - - - - - - - - - - - - - - - - - - - - - - - - - - - </w:t>
      </w:r>
    </w:p>
    <w:p w14:paraId="38E01DA9" w14:textId="22504BB1"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EA361E">
        <w:rPr>
          <w:rFonts w:ascii="Arial" w:hAnsi="Arial" w:cs="Arial"/>
          <w:b/>
          <w:sz w:val="24"/>
          <w:szCs w:val="26"/>
        </w:rPr>
        <w:t>0007</w:t>
      </w:r>
      <w:r w:rsidR="00550C05" w:rsidRPr="00DD0F0D">
        <w:rPr>
          <w:rFonts w:ascii="Arial" w:hAnsi="Arial" w:cs="Arial"/>
          <w:b/>
          <w:sz w:val="24"/>
          <w:szCs w:val="26"/>
        </w:rPr>
        <w:t>/20</w:t>
      </w:r>
      <w:r w:rsidR="008230DE">
        <w:rPr>
          <w:rFonts w:ascii="Arial" w:hAnsi="Arial" w:cs="Arial"/>
          <w:b/>
          <w:sz w:val="24"/>
          <w:szCs w:val="26"/>
        </w:rPr>
        <w:t>21</w:t>
      </w:r>
      <w:r w:rsidR="00550C05" w:rsidRPr="00DD0F0D">
        <w:rPr>
          <w:rFonts w:ascii="Arial" w:hAnsi="Arial" w:cs="Arial"/>
          <w:sz w:val="24"/>
          <w:szCs w:val="26"/>
        </w:rPr>
        <w:t xml:space="preserve">, promovido por </w:t>
      </w:r>
      <w:r w:rsidR="003F3DDB">
        <w:rPr>
          <w:b/>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9C15EA" w:rsidRPr="00DD0F0D">
        <w:rPr>
          <w:rFonts w:ascii="Arial" w:hAnsi="Arial" w:cs="Arial"/>
          <w:sz w:val="24"/>
          <w:szCs w:val="26"/>
        </w:rPr>
        <w:t xml:space="preserve">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DE PENSIONES DEL ESTADO DE OAXACA</w:t>
      </w:r>
      <w:r w:rsidR="00550C05" w:rsidRPr="00DD0F0D">
        <w:rPr>
          <w:rFonts w:ascii="Arial" w:hAnsi="Arial" w:cs="Arial"/>
          <w:sz w:val="24"/>
          <w:szCs w:val="26"/>
        </w:rPr>
        <w:t xml:space="preserve">.- - - </w:t>
      </w:r>
      <w:r>
        <w:rPr>
          <w:rFonts w:ascii="Arial" w:hAnsi="Arial" w:cs="Arial"/>
          <w:sz w:val="24"/>
          <w:szCs w:val="26"/>
        </w:rPr>
        <w:t xml:space="preserve">- - - - - - - - - - - - - - - - - - - - - - - - - - - - - - - - - - - - - -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2E275B30" w14:textId="781F2967" w:rsidR="00923D64" w:rsidRDefault="00DF5918" w:rsidP="00346921">
      <w:pPr>
        <w:spacing w:before="240" w:after="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346921">
        <w:rPr>
          <w:rFonts w:ascii="Arial" w:hAnsi="Arial" w:cs="Arial"/>
          <w:sz w:val="24"/>
          <w:szCs w:val="26"/>
        </w:rPr>
        <w:t>Por auto de veintitrés de febrero de dos mil veintiuno,</w:t>
      </w:r>
      <w:r w:rsidR="00923D64">
        <w:rPr>
          <w:rFonts w:ascii="Arial" w:hAnsi="Arial" w:cs="Arial"/>
          <w:sz w:val="24"/>
          <w:szCs w:val="26"/>
        </w:rPr>
        <w:t xml:space="preserve"> </w:t>
      </w:r>
      <w:r w:rsidR="00923D64" w:rsidRPr="00923D64">
        <w:rPr>
          <w:rFonts w:ascii="Arial" w:hAnsi="Arial" w:cs="Arial"/>
          <w:sz w:val="24"/>
          <w:szCs w:val="26"/>
        </w:rPr>
        <w:t xml:space="preserve">se reservó dictar el acuerdo respecto a la </w:t>
      </w:r>
      <w:r w:rsidR="007A5F82">
        <w:rPr>
          <w:rFonts w:ascii="Arial" w:hAnsi="Arial" w:cs="Arial"/>
          <w:sz w:val="24"/>
          <w:szCs w:val="26"/>
        </w:rPr>
        <w:t xml:space="preserve">admisión de la </w:t>
      </w:r>
      <w:r w:rsidR="00923D64" w:rsidRPr="00923D64">
        <w:rPr>
          <w:rFonts w:ascii="Arial" w:hAnsi="Arial" w:cs="Arial"/>
          <w:sz w:val="24"/>
          <w:szCs w:val="26"/>
        </w:rPr>
        <w:t xml:space="preserve">demanda de nulidad y se requirió a </w:t>
      </w:r>
      <w:r w:rsidR="003F3DDB">
        <w:rPr>
          <w:b/>
        </w:rPr>
        <w:t>**********</w:t>
      </w:r>
      <w:r w:rsidR="00923D64" w:rsidRPr="00923D64">
        <w:rPr>
          <w:rFonts w:ascii="Arial" w:hAnsi="Arial" w:cs="Arial"/>
          <w:sz w:val="24"/>
          <w:szCs w:val="26"/>
        </w:rPr>
        <w:t>, para que dentro del plazo de tres días</w:t>
      </w:r>
      <w:r w:rsidR="007A5F82">
        <w:rPr>
          <w:rFonts w:ascii="Arial" w:hAnsi="Arial" w:cs="Arial"/>
          <w:sz w:val="24"/>
          <w:szCs w:val="26"/>
        </w:rPr>
        <w:t xml:space="preserve"> hábiles exhibiera las documentales referidas</w:t>
      </w:r>
      <w:r w:rsidR="00923D64" w:rsidRPr="00923D64">
        <w:rPr>
          <w:rFonts w:ascii="Arial" w:hAnsi="Arial" w:cs="Arial"/>
          <w:sz w:val="24"/>
          <w:szCs w:val="26"/>
        </w:rPr>
        <w:t xml:space="preserve">; apercibido </w:t>
      </w:r>
      <w:r w:rsidR="00734E86" w:rsidRPr="00923D64">
        <w:rPr>
          <w:rFonts w:ascii="Arial" w:hAnsi="Arial" w:cs="Arial"/>
          <w:sz w:val="24"/>
          <w:szCs w:val="26"/>
        </w:rPr>
        <w:t>que,</w:t>
      </w:r>
      <w:r w:rsidR="00923D64" w:rsidRPr="00923D64">
        <w:rPr>
          <w:rFonts w:ascii="Arial" w:hAnsi="Arial" w:cs="Arial"/>
          <w:sz w:val="24"/>
          <w:szCs w:val="26"/>
        </w:rPr>
        <w:t xml:space="preserve"> en caso de incumplir </w:t>
      </w:r>
      <w:r w:rsidR="007A5F82">
        <w:rPr>
          <w:rFonts w:ascii="Arial" w:hAnsi="Arial" w:cs="Arial"/>
          <w:sz w:val="24"/>
          <w:szCs w:val="26"/>
        </w:rPr>
        <w:t>con el requerimiento, se tendría por no ofrecida la referida probanza.</w:t>
      </w:r>
    </w:p>
    <w:p w14:paraId="61895E69" w14:textId="5F171B2E" w:rsidR="00346921" w:rsidRDefault="00346921" w:rsidP="00346921">
      <w:pPr>
        <w:spacing w:before="240" w:after="0" w:line="360" w:lineRule="auto"/>
        <w:ind w:firstLine="567"/>
        <w:jc w:val="both"/>
        <w:rPr>
          <w:rFonts w:ascii="Arial" w:hAnsi="Arial" w:cs="Arial"/>
          <w:sz w:val="24"/>
          <w:szCs w:val="26"/>
        </w:rPr>
      </w:pPr>
      <w:r>
        <w:rPr>
          <w:rFonts w:ascii="Arial" w:hAnsi="Arial" w:cs="Arial"/>
          <w:sz w:val="24"/>
          <w:szCs w:val="26"/>
        </w:rPr>
        <w:t xml:space="preserve"> </w:t>
      </w:r>
      <w:r w:rsidR="00734E86" w:rsidRPr="00734E86">
        <w:rPr>
          <w:rFonts w:ascii="Arial" w:hAnsi="Arial" w:cs="Arial"/>
          <w:b/>
          <w:bCs/>
          <w:sz w:val="24"/>
          <w:szCs w:val="26"/>
        </w:rPr>
        <w:t>SEGUNDO</w:t>
      </w:r>
      <w:r w:rsidR="00734E86">
        <w:rPr>
          <w:rFonts w:ascii="Arial" w:hAnsi="Arial" w:cs="Arial"/>
          <w:sz w:val="24"/>
          <w:szCs w:val="26"/>
        </w:rPr>
        <w:t>. Mediante acuerdo de quince de julio de dos mil veintiuno</w:t>
      </w:r>
      <w:r w:rsidR="00267CFB">
        <w:rPr>
          <w:rFonts w:ascii="Arial" w:hAnsi="Arial" w:cs="Arial"/>
          <w:sz w:val="24"/>
          <w:szCs w:val="26"/>
        </w:rPr>
        <w:t xml:space="preserve">, </w:t>
      </w:r>
      <w:r w:rsidR="00267CFB" w:rsidRPr="00267CFB">
        <w:rPr>
          <w:rFonts w:ascii="Arial" w:hAnsi="Arial" w:cs="Arial"/>
          <w:sz w:val="24"/>
          <w:szCs w:val="26"/>
        </w:rPr>
        <w:t>se hizo del conocimiento a las partes la habilitación de la encargada del despacho de la Sexta Sala Unitaria, para tramitar y resolver los asuntos de la Sala;</w:t>
      </w:r>
      <w:r w:rsidR="00267CFB">
        <w:rPr>
          <w:rFonts w:ascii="Arial" w:hAnsi="Arial" w:cs="Arial"/>
          <w:sz w:val="24"/>
          <w:szCs w:val="26"/>
        </w:rPr>
        <w:t xml:space="preserve"> en el mismo acuerdo, se le hizo efectivo </w:t>
      </w:r>
      <w:r w:rsidR="00D80D78">
        <w:rPr>
          <w:rFonts w:ascii="Arial" w:hAnsi="Arial" w:cs="Arial"/>
          <w:sz w:val="24"/>
          <w:szCs w:val="26"/>
        </w:rPr>
        <w:t xml:space="preserve">al actor </w:t>
      </w:r>
      <w:r w:rsidR="00267CFB">
        <w:rPr>
          <w:rFonts w:ascii="Arial" w:hAnsi="Arial" w:cs="Arial"/>
          <w:sz w:val="24"/>
          <w:szCs w:val="26"/>
        </w:rPr>
        <w:t>el apercibimiento decretado por auto de veintitrés de febrero de dos mil veintiuno</w:t>
      </w:r>
      <w:r w:rsidR="00D80D78">
        <w:rPr>
          <w:rFonts w:ascii="Arial" w:hAnsi="Arial" w:cs="Arial"/>
          <w:sz w:val="24"/>
          <w:szCs w:val="26"/>
        </w:rPr>
        <w:t xml:space="preserve">, por lo que se le tuvo por no ofrecidas dichas documentales; enseguida </w:t>
      </w:r>
      <w:r w:rsidRPr="00923D64">
        <w:rPr>
          <w:rFonts w:ascii="Arial" w:hAnsi="Arial" w:cs="Arial"/>
          <w:b/>
          <w:bCs/>
          <w:sz w:val="24"/>
          <w:szCs w:val="26"/>
        </w:rPr>
        <w:t>se admitió</w:t>
      </w:r>
      <w:r w:rsidRPr="00DD0F0D">
        <w:rPr>
          <w:rFonts w:ascii="Arial" w:hAnsi="Arial" w:cs="Arial"/>
          <w:sz w:val="24"/>
          <w:szCs w:val="26"/>
        </w:rPr>
        <w:t xml:space="preserve"> a trámite la demanda</w:t>
      </w:r>
      <w:r>
        <w:rPr>
          <w:rFonts w:ascii="Arial" w:hAnsi="Arial" w:cs="Arial"/>
          <w:sz w:val="24"/>
          <w:szCs w:val="26"/>
        </w:rPr>
        <w:t xml:space="preserve"> de nulidad </w:t>
      </w:r>
      <w:r w:rsidR="00923D64">
        <w:rPr>
          <w:rFonts w:ascii="Arial" w:hAnsi="Arial" w:cs="Arial"/>
          <w:sz w:val="24"/>
          <w:szCs w:val="26"/>
        </w:rPr>
        <w:t>del</w:t>
      </w:r>
      <w:r>
        <w:rPr>
          <w:rFonts w:ascii="Arial" w:hAnsi="Arial" w:cs="Arial"/>
          <w:sz w:val="24"/>
          <w:szCs w:val="26"/>
        </w:rPr>
        <w:t xml:space="preserve"> actor, ordenándose </w:t>
      </w:r>
      <w:r w:rsidRPr="00DD0F0D">
        <w:rPr>
          <w:rFonts w:ascii="Arial" w:hAnsi="Arial" w:cs="Arial"/>
          <w:sz w:val="24"/>
          <w:szCs w:val="26"/>
        </w:rPr>
        <w:t>notificar, emplazar y correr traslado a la</w:t>
      </w:r>
      <w:r>
        <w:rPr>
          <w:rFonts w:ascii="Arial" w:hAnsi="Arial" w:cs="Arial"/>
          <w:sz w:val="24"/>
          <w:szCs w:val="26"/>
        </w:rPr>
        <w:t>s</w:t>
      </w:r>
      <w:r w:rsidRPr="00DD0F0D">
        <w:rPr>
          <w:rFonts w:ascii="Arial" w:hAnsi="Arial" w:cs="Arial"/>
          <w:sz w:val="24"/>
          <w:szCs w:val="26"/>
        </w:rPr>
        <w:t xml:space="preserve"> demandada</w:t>
      </w:r>
      <w:r>
        <w:rPr>
          <w:rFonts w:ascii="Arial" w:hAnsi="Arial" w:cs="Arial"/>
          <w:sz w:val="24"/>
          <w:szCs w:val="26"/>
        </w:rPr>
        <w:t>s</w:t>
      </w:r>
      <w:r w:rsidRPr="00DD0F0D">
        <w:rPr>
          <w:rFonts w:ascii="Arial" w:hAnsi="Arial" w:cs="Arial"/>
          <w:sz w:val="24"/>
          <w:szCs w:val="26"/>
        </w:rPr>
        <w:t xml:space="preserve">, para que dentro del plazo de nueve días produjera su contestación, con el apercibimiento que de no hacerlo, se </w:t>
      </w:r>
      <w:r w:rsidR="00204DBA">
        <w:rPr>
          <w:rFonts w:ascii="Arial" w:hAnsi="Arial" w:cs="Arial"/>
          <w:sz w:val="24"/>
          <w:szCs w:val="26"/>
        </w:rPr>
        <w:t xml:space="preserve">les </w:t>
      </w:r>
      <w:r w:rsidRPr="00DD0F0D">
        <w:rPr>
          <w:rFonts w:ascii="Arial" w:hAnsi="Arial" w:cs="Arial"/>
          <w:sz w:val="24"/>
          <w:szCs w:val="26"/>
        </w:rPr>
        <w:t>tendría contestando la demanda en sentido afirmativo y en caso de no referirse a todos los hechos, se tendrían como ciertos; se tuvo por ofrecidas y admitidas las pruebas de la parte actora</w:t>
      </w:r>
      <w:r>
        <w:rPr>
          <w:rFonts w:ascii="Arial" w:hAnsi="Arial" w:cs="Arial"/>
          <w:sz w:val="24"/>
          <w:szCs w:val="26"/>
        </w:rPr>
        <w:t>.</w:t>
      </w:r>
    </w:p>
    <w:p w14:paraId="3CA6A32F" w14:textId="77777777" w:rsidR="00153B9F" w:rsidRDefault="00153B9F" w:rsidP="00153B9F">
      <w:pPr>
        <w:spacing w:line="360" w:lineRule="auto"/>
        <w:ind w:firstLine="709"/>
        <w:jc w:val="both"/>
        <w:rPr>
          <w:rFonts w:ascii="Arial" w:hAnsi="Arial" w:cs="Arial"/>
          <w:b/>
          <w:sz w:val="24"/>
          <w:szCs w:val="26"/>
        </w:rPr>
      </w:pPr>
    </w:p>
    <w:p w14:paraId="13ABC99C" w14:textId="167BA6E9" w:rsidR="00EA361E" w:rsidRDefault="00D80D78" w:rsidP="00EA361E">
      <w:pPr>
        <w:spacing w:line="360" w:lineRule="auto"/>
        <w:ind w:firstLine="709"/>
        <w:jc w:val="both"/>
        <w:rPr>
          <w:rFonts w:ascii="Arial" w:hAnsi="Arial" w:cs="Arial"/>
          <w:sz w:val="24"/>
          <w:szCs w:val="24"/>
        </w:rPr>
      </w:pPr>
      <w:r>
        <w:rPr>
          <w:rFonts w:ascii="Arial" w:hAnsi="Arial" w:cs="Arial"/>
          <w:b/>
          <w:sz w:val="24"/>
          <w:szCs w:val="26"/>
        </w:rPr>
        <w:lastRenderedPageBreak/>
        <w:t>TERCERO</w:t>
      </w:r>
      <w:r w:rsidR="00204DBA">
        <w:rPr>
          <w:rFonts w:ascii="Arial" w:hAnsi="Arial" w:cs="Arial"/>
          <w:b/>
          <w:sz w:val="24"/>
          <w:szCs w:val="26"/>
        </w:rPr>
        <w:t xml:space="preserve">. </w:t>
      </w:r>
      <w:r w:rsidR="00CA6A78">
        <w:rPr>
          <w:rFonts w:ascii="Arial" w:hAnsi="Arial" w:cs="Arial"/>
          <w:sz w:val="24"/>
          <w:szCs w:val="26"/>
        </w:rPr>
        <w:t xml:space="preserve">Por acuerdo de </w:t>
      </w:r>
      <w:r>
        <w:rPr>
          <w:rFonts w:ascii="Arial" w:hAnsi="Arial" w:cs="Arial"/>
          <w:sz w:val="24"/>
          <w:szCs w:val="26"/>
        </w:rPr>
        <w:t>ocho de octubre de dos mil</w:t>
      </w:r>
      <w:r w:rsidR="00DE4E36">
        <w:rPr>
          <w:rFonts w:ascii="Arial" w:hAnsi="Arial" w:cs="Arial"/>
          <w:sz w:val="24"/>
          <w:szCs w:val="26"/>
        </w:rPr>
        <w:t xml:space="preserve"> veintiuno</w:t>
      </w:r>
      <w:r w:rsidR="00CA6A78">
        <w:rPr>
          <w:rFonts w:ascii="Arial" w:hAnsi="Arial" w:cs="Arial"/>
          <w:sz w:val="24"/>
          <w:szCs w:val="26"/>
        </w:rPr>
        <w:t xml:space="preserve">, </w:t>
      </w:r>
      <w:r w:rsidR="00FC1A5E">
        <w:rPr>
          <w:rFonts w:ascii="Arial" w:hAnsi="Arial" w:cs="Arial"/>
          <w:sz w:val="24"/>
          <w:szCs w:val="26"/>
        </w:rPr>
        <w:t>la</w:t>
      </w:r>
      <w:r w:rsidR="00DE4E36">
        <w:rPr>
          <w:rFonts w:ascii="Arial" w:hAnsi="Arial" w:cs="Arial"/>
          <w:sz w:val="24"/>
          <w:szCs w:val="26"/>
        </w:rPr>
        <w:t>s</w:t>
      </w:r>
      <w:r w:rsidR="00FC1A5E">
        <w:rPr>
          <w:rFonts w:ascii="Arial" w:hAnsi="Arial" w:cs="Arial"/>
          <w:sz w:val="24"/>
          <w:szCs w:val="26"/>
        </w:rPr>
        <w:t xml:space="preserve"> </w:t>
      </w:r>
      <w:r w:rsidR="00FC1A5E">
        <w:rPr>
          <w:rFonts w:ascii="Arial" w:hAnsi="Arial" w:cs="Arial"/>
          <w:b/>
          <w:sz w:val="24"/>
          <w:szCs w:val="26"/>
        </w:rPr>
        <w:t>autoridad</w:t>
      </w:r>
      <w:r w:rsidR="00DE4E36">
        <w:rPr>
          <w:rFonts w:ascii="Arial" w:hAnsi="Arial" w:cs="Arial"/>
          <w:b/>
          <w:sz w:val="24"/>
          <w:szCs w:val="26"/>
        </w:rPr>
        <w:t>es</w:t>
      </w:r>
      <w:r w:rsidR="00FC1A5E">
        <w:rPr>
          <w:rFonts w:ascii="Arial" w:hAnsi="Arial" w:cs="Arial"/>
          <w:b/>
          <w:sz w:val="24"/>
          <w:szCs w:val="26"/>
        </w:rPr>
        <w:t xml:space="preserve"> demandada</w:t>
      </w:r>
      <w:r w:rsidR="00DE4E36">
        <w:rPr>
          <w:rFonts w:ascii="Arial" w:hAnsi="Arial" w:cs="Arial"/>
          <w:b/>
          <w:sz w:val="24"/>
          <w:szCs w:val="26"/>
        </w:rPr>
        <w:t>s</w:t>
      </w:r>
      <w:r w:rsidR="00FC1A5E">
        <w:rPr>
          <w:rFonts w:ascii="Arial" w:hAnsi="Arial" w:cs="Arial"/>
          <w:b/>
          <w:sz w:val="24"/>
          <w:szCs w:val="26"/>
        </w:rPr>
        <w:t xml:space="preserve"> </w:t>
      </w:r>
      <w:r w:rsidR="00FC1A5E">
        <w:rPr>
          <w:rFonts w:ascii="Arial" w:hAnsi="Arial" w:cs="Arial"/>
          <w:sz w:val="24"/>
          <w:szCs w:val="26"/>
        </w:rPr>
        <w:t>contest</w:t>
      </w:r>
      <w:r w:rsidR="00DE4E36">
        <w:rPr>
          <w:rFonts w:ascii="Arial" w:hAnsi="Arial" w:cs="Arial"/>
          <w:sz w:val="24"/>
          <w:szCs w:val="26"/>
        </w:rPr>
        <w:t xml:space="preserve">aron </w:t>
      </w:r>
      <w:r w:rsidR="00FC1A5E">
        <w:rPr>
          <w:rFonts w:ascii="Arial" w:hAnsi="Arial" w:cs="Arial"/>
          <w:sz w:val="24"/>
          <w:szCs w:val="26"/>
        </w:rPr>
        <w:t xml:space="preserve">la demanda de nulidad, </w:t>
      </w:r>
      <w:r w:rsidR="00DE4E36">
        <w:rPr>
          <w:rFonts w:ascii="Arial" w:hAnsi="Arial" w:cs="Arial"/>
          <w:sz w:val="24"/>
          <w:szCs w:val="24"/>
        </w:rPr>
        <w:t>haciendo</w:t>
      </w:r>
      <w:r w:rsidR="00FC1A5E">
        <w:rPr>
          <w:rFonts w:ascii="Arial" w:hAnsi="Arial" w:cs="Arial"/>
          <w:sz w:val="24"/>
          <w:szCs w:val="24"/>
        </w:rPr>
        <w:t xml:space="preserve"> valer sus excepciones y defensas; y le fueron admitidas las pruebas que </w:t>
      </w:r>
      <w:r w:rsidR="00EA361E">
        <w:rPr>
          <w:rFonts w:ascii="Arial" w:hAnsi="Arial" w:cs="Arial"/>
          <w:sz w:val="24"/>
          <w:szCs w:val="24"/>
        </w:rPr>
        <w:t xml:space="preserve">ofrecieron; por lo que, se ordenó correr traslado a la parte actora, para lo efectos legales conducentes. </w:t>
      </w:r>
    </w:p>
    <w:p w14:paraId="5323DFC6" w14:textId="77777777" w:rsidR="00EA361E" w:rsidRDefault="00EA361E" w:rsidP="00EA361E">
      <w:pPr>
        <w:spacing w:line="360" w:lineRule="auto"/>
        <w:ind w:firstLine="709"/>
        <w:jc w:val="both"/>
        <w:rPr>
          <w:rFonts w:ascii="Arial" w:hAnsi="Arial" w:cs="Arial"/>
          <w:sz w:val="24"/>
          <w:szCs w:val="24"/>
        </w:rPr>
      </w:pPr>
      <w:r>
        <w:rPr>
          <w:rFonts w:ascii="Arial" w:hAnsi="Arial" w:cs="Arial"/>
          <w:sz w:val="24"/>
          <w:szCs w:val="24"/>
        </w:rPr>
        <w:t>A</w:t>
      </w:r>
      <w:r w:rsidR="00DE4E36">
        <w:rPr>
          <w:rFonts w:ascii="Arial" w:hAnsi="Arial" w:cs="Arial"/>
          <w:sz w:val="24"/>
          <w:szCs w:val="24"/>
        </w:rPr>
        <w:t xml:space="preserve">sí también, </w:t>
      </w:r>
      <w:r>
        <w:rPr>
          <w:rFonts w:ascii="Arial" w:hAnsi="Arial" w:cs="Arial"/>
          <w:sz w:val="24"/>
          <w:szCs w:val="24"/>
        </w:rPr>
        <w:t xml:space="preserve">en relación a la prueba de informes que ofrecieron la demandadas, </w:t>
      </w:r>
      <w:r w:rsidR="00DE4E36">
        <w:rPr>
          <w:rFonts w:ascii="Arial" w:hAnsi="Arial" w:cs="Arial"/>
          <w:sz w:val="24"/>
          <w:szCs w:val="24"/>
        </w:rPr>
        <w:t xml:space="preserve">se ordenó girar oficio a la Fiscalía General y Dirección de Recursos Humanos de la Secretaría de Administración, ambos del Estado de Oaxaca, para que dentro del plazo de tres días rindieran </w:t>
      </w:r>
      <w:r>
        <w:rPr>
          <w:rFonts w:ascii="Arial" w:hAnsi="Arial" w:cs="Arial"/>
          <w:sz w:val="24"/>
          <w:szCs w:val="24"/>
        </w:rPr>
        <w:t xml:space="preserve">su </w:t>
      </w:r>
      <w:r w:rsidR="00DE4E36">
        <w:rPr>
          <w:rFonts w:ascii="Arial" w:hAnsi="Arial" w:cs="Arial"/>
          <w:sz w:val="24"/>
          <w:szCs w:val="24"/>
        </w:rPr>
        <w:t xml:space="preserve">informe </w:t>
      </w:r>
      <w:r>
        <w:rPr>
          <w:rFonts w:ascii="Arial" w:hAnsi="Arial" w:cs="Arial"/>
          <w:sz w:val="24"/>
          <w:szCs w:val="24"/>
        </w:rPr>
        <w:t>al tenor de los puntos expuestos por</w:t>
      </w:r>
      <w:r w:rsidR="00DE4E36">
        <w:rPr>
          <w:rFonts w:ascii="Arial" w:hAnsi="Arial" w:cs="Arial"/>
          <w:sz w:val="24"/>
          <w:szCs w:val="24"/>
        </w:rPr>
        <w:t xml:space="preserve"> las demandadas, apercibidos que en caso de incumplimiento se le haría efectiva una multa</w:t>
      </w:r>
      <w:r>
        <w:rPr>
          <w:rFonts w:ascii="Arial" w:hAnsi="Arial" w:cs="Arial"/>
          <w:sz w:val="24"/>
          <w:szCs w:val="24"/>
        </w:rPr>
        <w:t xml:space="preserve">. </w:t>
      </w:r>
    </w:p>
    <w:p w14:paraId="1CCBC341" w14:textId="1707AD56" w:rsidR="00153B9F" w:rsidRDefault="00EA361E" w:rsidP="00EA361E">
      <w:pPr>
        <w:spacing w:line="360" w:lineRule="auto"/>
        <w:ind w:firstLine="709"/>
        <w:jc w:val="both"/>
        <w:rPr>
          <w:rFonts w:ascii="Arial" w:hAnsi="Arial" w:cs="Arial"/>
          <w:sz w:val="24"/>
          <w:szCs w:val="24"/>
        </w:rPr>
      </w:pPr>
      <w:r>
        <w:rPr>
          <w:rFonts w:ascii="Arial" w:hAnsi="Arial" w:cs="Arial"/>
          <w:sz w:val="24"/>
          <w:szCs w:val="24"/>
        </w:rPr>
        <w:t>Por último, se señaló</w:t>
      </w:r>
      <w:r w:rsidR="00153B9F">
        <w:rPr>
          <w:rFonts w:ascii="Arial" w:hAnsi="Arial" w:cs="Arial"/>
          <w:sz w:val="24"/>
          <w:szCs w:val="24"/>
        </w:rPr>
        <w:t xml:space="preserve"> día y hora </w:t>
      </w:r>
      <w:r w:rsidR="00153B9F" w:rsidRPr="00240D1C">
        <w:rPr>
          <w:rFonts w:ascii="Arial" w:hAnsi="Arial" w:cs="Arial"/>
          <w:sz w:val="24"/>
          <w:szCs w:val="24"/>
        </w:rPr>
        <w:t>para la cel</w:t>
      </w:r>
      <w:r w:rsidR="00153B9F">
        <w:rPr>
          <w:rFonts w:ascii="Arial" w:hAnsi="Arial" w:cs="Arial"/>
          <w:sz w:val="24"/>
          <w:szCs w:val="24"/>
        </w:rPr>
        <w:t>ebración de la audiencia final</w:t>
      </w:r>
      <w:r w:rsidR="00153B9F" w:rsidRPr="00240D1C">
        <w:rPr>
          <w:rFonts w:ascii="Arial" w:hAnsi="Arial" w:cs="Arial"/>
          <w:sz w:val="24"/>
          <w:szCs w:val="24"/>
        </w:rPr>
        <w:t>.</w:t>
      </w:r>
    </w:p>
    <w:p w14:paraId="730C585D" w14:textId="75B24280" w:rsidR="00153B9F" w:rsidRDefault="00153B9F" w:rsidP="005C0ABE">
      <w:pPr>
        <w:spacing w:before="240" w:after="0" w:line="360" w:lineRule="auto"/>
        <w:ind w:firstLine="567"/>
        <w:jc w:val="both"/>
        <w:rPr>
          <w:rFonts w:ascii="Arial" w:hAnsi="Arial" w:cs="Arial"/>
          <w:sz w:val="24"/>
          <w:szCs w:val="24"/>
        </w:rPr>
      </w:pPr>
      <w:r>
        <w:rPr>
          <w:rFonts w:ascii="Arial" w:hAnsi="Arial" w:cs="Arial"/>
          <w:b/>
          <w:sz w:val="24"/>
          <w:szCs w:val="24"/>
        </w:rPr>
        <w:t>CUARTO</w:t>
      </w:r>
      <w:r w:rsidR="00211C7F">
        <w:rPr>
          <w:rFonts w:ascii="Arial" w:hAnsi="Arial" w:cs="Arial"/>
          <w:b/>
          <w:sz w:val="24"/>
          <w:szCs w:val="24"/>
        </w:rPr>
        <w:t xml:space="preserve">. </w:t>
      </w:r>
      <w:r w:rsidR="00211C7F">
        <w:rPr>
          <w:rFonts w:ascii="Arial" w:hAnsi="Arial" w:cs="Arial"/>
          <w:sz w:val="24"/>
          <w:szCs w:val="24"/>
        </w:rPr>
        <w:t xml:space="preserve">Mediante proveído de </w:t>
      </w:r>
      <w:r>
        <w:rPr>
          <w:rFonts w:ascii="Arial" w:hAnsi="Arial" w:cs="Arial"/>
          <w:sz w:val="24"/>
          <w:szCs w:val="24"/>
        </w:rPr>
        <w:t>tres de noviembre de dos mil veintiuno, se tuvo a la Fiscalía General y Dirección de Recursos Humanos de la Secretaría de Administración, ambos del Estado de Oaxaca, atendiendo al requerimiento efectuado por auto de ocho de octubre de dos mil veintiuno, dejándose sin efecto el apercibimiento decretado.</w:t>
      </w:r>
    </w:p>
    <w:p w14:paraId="6A1F4DBC" w14:textId="21A4F932" w:rsidR="00942FF6" w:rsidRPr="0008207D" w:rsidRDefault="00B01297" w:rsidP="0008207D">
      <w:pPr>
        <w:spacing w:before="240" w:line="360" w:lineRule="auto"/>
        <w:ind w:firstLine="567"/>
        <w:jc w:val="both"/>
        <w:rPr>
          <w:rFonts w:ascii="Arial" w:hAnsi="Arial" w:cs="Arial"/>
          <w:sz w:val="24"/>
          <w:szCs w:val="24"/>
        </w:rPr>
      </w:pPr>
      <w:r>
        <w:rPr>
          <w:rFonts w:ascii="Arial" w:hAnsi="Arial" w:cs="Arial"/>
          <w:b/>
          <w:sz w:val="24"/>
          <w:szCs w:val="24"/>
        </w:rPr>
        <w:t>QUINTO.</w:t>
      </w:r>
      <w:r w:rsidR="00D42789">
        <w:rPr>
          <w:rFonts w:ascii="Arial" w:hAnsi="Arial" w:cs="Arial"/>
          <w:b/>
          <w:sz w:val="24"/>
          <w:szCs w:val="24"/>
        </w:rPr>
        <w:t xml:space="preserve"> </w:t>
      </w:r>
      <w:r w:rsidR="00D42789" w:rsidRPr="00240D1C">
        <w:rPr>
          <w:rFonts w:ascii="Arial" w:hAnsi="Arial" w:cs="Arial"/>
          <w:sz w:val="24"/>
          <w:szCs w:val="24"/>
        </w:rPr>
        <w:t xml:space="preserve">El </w:t>
      </w:r>
      <w:r w:rsidR="00D42789">
        <w:rPr>
          <w:rFonts w:ascii="Arial" w:hAnsi="Arial" w:cs="Arial"/>
          <w:sz w:val="24"/>
          <w:szCs w:val="24"/>
        </w:rPr>
        <w:t xml:space="preserve">veintiséis de noviembre </w:t>
      </w:r>
      <w:r w:rsidR="00BB5CE3" w:rsidRPr="00240D1C">
        <w:rPr>
          <w:rFonts w:ascii="Arial" w:hAnsi="Arial" w:cs="Arial"/>
          <w:sz w:val="24"/>
          <w:szCs w:val="24"/>
        </w:rPr>
        <w:t>de dos mil veintiuno,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BB5CE3">
        <w:rPr>
          <w:rFonts w:ascii="Arial" w:hAnsi="Arial" w:cs="Arial"/>
          <w:sz w:val="24"/>
          <w:szCs w:val="24"/>
        </w:rPr>
        <w:t>los ofrecidos por la parte actora, no así las autoridades demandadas</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hacerlos valer con 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a las partes para oír sentencia.</w:t>
      </w:r>
      <w:r w:rsidR="00BB5CE3">
        <w:rPr>
          <w:rFonts w:ascii="Arial" w:hAnsi="Arial" w:cs="Arial"/>
          <w:sz w:val="24"/>
          <w:szCs w:val="24"/>
        </w:rPr>
        <w:t xml:space="preserve"> </w:t>
      </w:r>
    </w:p>
    <w:p w14:paraId="2C2F2AE2" w14:textId="3726E4AB" w:rsidR="00982CBC" w:rsidRDefault="00982CBC" w:rsidP="00982CBC">
      <w:pPr>
        <w:spacing w:line="360" w:lineRule="auto"/>
        <w:ind w:firstLine="709"/>
        <w:jc w:val="both"/>
        <w:rPr>
          <w:rFonts w:ascii="Arial" w:hAnsi="Arial" w:cs="Arial"/>
          <w:sz w:val="24"/>
          <w:szCs w:val="24"/>
        </w:rPr>
      </w:pPr>
      <w:r>
        <w:rPr>
          <w:rFonts w:ascii="Arial" w:hAnsi="Arial" w:cs="Arial"/>
          <w:b/>
          <w:bCs/>
          <w:sz w:val="24"/>
          <w:szCs w:val="24"/>
        </w:rPr>
        <w:t>SEXTO.</w:t>
      </w:r>
      <w:r w:rsidRPr="00240D1C">
        <w:rPr>
          <w:rFonts w:ascii="Arial" w:hAnsi="Arial" w:cs="Arial"/>
          <w:b/>
          <w:bCs/>
          <w:sz w:val="24"/>
          <w:szCs w:val="24"/>
        </w:rPr>
        <w:t xml:space="preserve"> </w:t>
      </w:r>
      <w:r>
        <w:rPr>
          <w:rFonts w:ascii="Arial" w:hAnsi="Arial" w:cs="Arial"/>
          <w:sz w:val="24"/>
          <w:szCs w:val="24"/>
        </w:rPr>
        <w:t xml:space="preserve">Por auto de uno de diciembre de dos mil veintiuno, </w:t>
      </w:r>
      <w:r>
        <w:rPr>
          <w:rFonts w:ascii="Arial" w:eastAsia="Arial" w:hAnsi="Arial" w:cs="Arial"/>
          <w:sz w:val="24"/>
          <w:szCs w:val="24"/>
        </w:rPr>
        <w:t xml:space="preserve">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 - - - - - - - - - - - - - - - - - - - - - - - - - - - - - - - - - - - - - -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63CCBC87"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w:t>
      </w:r>
      <w:r w:rsidR="00A5042D" w:rsidRPr="00DD0F0D">
        <w:rPr>
          <w:rFonts w:ascii="Arial" w:hAnsi="Arial" w:cs="Arial"/>
          <w:color w:val="000000"/>
          <w:sz w:val="24"/>
          <w:szCs w:val="26"/>
        </w:rPr>
        <w:lastRenderedPageBreak/>
        <w:t xml:space="preserve">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77777777"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77777777"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 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4DCCCECA"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 xml:space="preserve">CUARTO. </w:t>
      </w:r>
      <w:r w:rsidRPr="00DD0F0D">
        <w:rPr>
          <w:rFonts w:ascii="Arial" w:hAnsi="Arial" w:cs="Arial"/>
          <w:sz w:val="24"/>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525F4EC" w14:textId="77777777" w:rsidR="00A96C07" w:rsidRPr="00DD0F0D" w:rsidRDefault="00A96C07" w:rsidP="006E0CBD">
      <w:pPr>
        <w:spacing w:before="240" w:after="0" w:line="276" w:lineRule="auto"/>
        <w:ind w:left="1134" w:right="616"/>
        <w:jc w:val="both"/>
        <w:rPr>
          <w:rFonts w:ascii="Arial" w:hAnsi="Arial" w:cs="Arial"/>
          <w:sz w:val="24"/>
          <w:szCs w:val="26"/>
        </w:rPr>
      </w:pPr>
      <w:r w:rsidRPr="00DD0F0D">
        <w:rPr>
          <w:rFonts w:ascii="Arial" w:hAnsi="Arial" w:cs="Arial"/>
          <w:sz w:val="24"/>
          <w:szCs w:val="26"/>
        </w:rPr>
        <w:t>“</w:t>
      </w:r>
      <w:r w:rsidRPr="00DD0F0D">
        <w:rPr>
          <w:rFonts w:ascii="Arial" w:hAnsi="Arial" w:cs="Arial"/>
          <w:b/>
          <w:i/>
          <w:sz w:val="24"/>
          <w:szCs w:val="26"/>
        </w:rPr>
        <w:t>CONCEPTOS DE VIOLACION. NO ES OBLIGATORIO TRANSCRIBIRLOS EN LA SENTENCIA</w:t>
      </w:r>
      <w:r w:rsidRPr="00DD0F0D">
        <w:rPr>
          <w:rFonts w:ascii="Arial" w:hAnsi="Arial" w:cs="Arial"/>
          <w:sz w:val="24"/>
          <w:szCs w:val="26"/>
        </w:rPr>
        <w:t xml:space="preserve">. </w:t>
      </w:r>
      <w:r w:rsidRPr="00DD0F0D">
        <w:rPr>
          <w:rFonts w:ascii="Arial" w:hAnsi="Arial" w:cs="Arial"/>
          <w:i/>
          <w:sz w:val="24"/>
          <w:szCs w:val="26"/>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w:t>
      </w:r>
      <w:r w:rsidRPr="00DD0F0D">
        <w:rPr>
          <w:rFonts w:ascii="Arial" w:hAnsi="Arial" w:cs="Arial"/>
          <w:i/>
          <w:sz w:val="24"/>
          <w:szCs w:val="26"/>
        </w:rPr>
        <w:lastRenderedPageBreak/>
        <w:t>el Juez de Distrito expresa las razones conducentes para desestimar los conceptos de violación hechos valer, aun cuando no transcritos</w:t>
      </w:r>
      <w:r w:rsidRPr="00DD0F0D">
        <w:rPr>
          <w:rFonts w:ascii="Arial" w:hAnsi="Arial" w:cs="Arial"/>
          <w:sz w:val="24"/>
          <w:szCs w:val="26"/>
        </w:rPr>
        <w:t>.”</w:t>
      </w:r>
    </w:p>
    <w:p w14:paraId="5C31DDE5" w14:textId="220EF2C2" w:rsidR="00A96C07" w:rsidRPr="00DD0F0D" w:rsidRDefault="00A96C07" w:rsidP="00BC3B9A">
      <w:pPr>
        <w:spacing w:before="240" w:after="0" w:line="360" w:lineRule="auto"/>
        <w:ind w:firstLine="567"/>
        <w:jc w:val="both"/>
        <w:rPr>
          <w:rFonts w:ascii="Arial" w:hAnsi="Arial" w:cs="Arial"/>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C51B03">
        <w:rPr>
          <w:rFonts w:ascii="Arial" w:hAnsi="Arial" w:cs="Arial"/>
          <w:b/>
          <w:sz w:val="24"/>
          <w:szCs w:val="26"/>
        </w:rPr>
        <w:t>El</w:t>
      </w:r>
      <w:r w:rsidR="008306ED">
        <w:rPr>
          <w:rFonts w:ascii="Arial" w:hAnsi="Arial" w:cs="Arial"/>
          <w:b/>
          <w:sz w:val="24"/>
          <w:szCs w:val="26"/>
        </w:rPr>
        <w:t xml:space="preserve"> actor </w:t>
      </w:r>
      <w:r w:rsidR="003F3DDB">
        <w:rPr>
          <w:b/>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3F3DDB">
        <w:rPr>
          <w:b/>
        </w:rPr>
        <w:t>**********</w:t>
      </w:r>
      <w:r w:rsidR="003F3DDB">
        <w:rPr>
          <w:b/>
        </w:rPr>
        <w:t xml:space="preserve"> </w:t>
      </w:r>
      <w:r w:rsidRPr="00DD0F0D">
        <w:rPr>
          <w:rFonts w:ascii="Arial" w:hAnsi="Arial" w:cs="Arial"/>
          <w:sz w:val="24"/>
          <w:szCs w:val="26"/>
        </w:rPr>
        <w:t xml:space="preserve">de </w:t>
      </w:r>
      <w:r w:rsidR="00C51B03">
        <w:rPr>
          <w:rFonts w:ascii="Arial" w:hAnsi="Arial" w:cs="Arial"/>
          <w:sz w:val="24"/>
          <w:szCs w:val="26"/>
        </w:rPr>
        <w:t>dieciséis de diciembre de dos mil veinte</w:t>
      </w:r>
      <w:r w:rsidRPr="00DD0F0D">
        <w:rPr>
          <w:rFonts w:ascii="Arial" w:hAnsi="Arial" w:cs="Arial"/>
          <w:sz w:val="24"/>
          <w:szCs w:val="26"/>
        </w:rPr>
        <w:t>, emitido por el Director General de la Oficina de Pensiones del Estado,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 xml:space="preserve">se le concedió su pensión determinó que únicamente tiene derecho al pago de su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EC25B2">
        <w:rPr>
          <w:rFonts w:ascii="Arial" w:hAnsi="Arial" w:cs="Arial"/>
          <w:sz w:val="24"/>
          <w:szCs w:val="26"/>
        </w:rPr>
        <w:t xml:space="preserve"> aun cuando fue empleado de confianza</w:t>
      </w:r>
      <w:r w:rsidRPr="00DD0F0D">
        <w:rPr>
          <w:rFonts w:ascii="Arial" w:hAnsi="Arial" w:cs="Arial"/>
          <w:sz w:val="24"/>
          <w:szCs w:val="26"/>
        </w:rPr>
        <w:t>, tiene derecho a que se considere a su favor los conceptos aludidos, pues tiene derecho a recibir un trato igual a los trabajadores de base; que por ello que la resolución impugnada trasgrede en su perjuicio lo dispuesto por el artículo 1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1C917CE8" w14:textId="197CFE3D" w:rsidR="00EA361E" w:rsidRPr="00DD0F0D" w:rsidRDefault="00A96C07" w:rsidP="00EA361E">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621F7E">
        <w:rPr>
          <w:rFonts w:ascii="Arial" w:hAnsi="Arial" w:cs="Arial"/>
          <w:sz w:val="24"/>
          <w:szCs w:val="26"/>
        </w:rPr>
        <w:t xml:space="preserve">. </w:t>
      </w:r>
      <w:r w:rsidR="00EA361E">
        <w:rPr>
          <w:rFonts w:ascii="Arial" w:hAnsi="Arial" w:cs="Arial"/>
          <w:sz w:val="24"/>
          <w:szCs w:val="26"/>
        </w:rPr>
        <w:t xml:space="preserve">Asimismo, indicó que es improcedente la pretensión de la actora a efecto de que se le reintegren las prestaciones contempladas en el artículo 54 </w:t>
      </w:r>
      <w:proofErr w:type="gramStart"/>
      <w:r w:rsidR="00EA361E">
        <w:rPr>
          <w:rFonts w:ascii="Arial" w:hAnsi="Arial" w:cs="Arial"/>
          <w:sz w:val="24"/>
          <w:szCs w:val="26"/>
        </w:rPr>
        <w:t>fracción</w:t>
      </w:r>
      <w:proofErr w:type="gramEnd"/>
      <w:r w:rsidR="00EA361E">
        <w:rPr>
          <w:rFonts w:ascii="Arial" w:hAnsi="Arial" w:cs="Arial"/>
          <w:sz w:val="24"/>
          <w:szCs w:val="26"/>
        </w:rPr>
        <w:t xml:space="preserve"> I de la Ley de Pensiones </w:t>
      </w:r>
      <w:r w:rsidR="00EA361E" w:rsidRPr="00DD0F0D">
        <w:rPr>
          <w:rFonts w:ascii="Arial" w:hAnsi="Arial" w:cs="Arial"/>
          <w:sz w:val="24"/>
          <w:szCs w:val="26"/>
        </w:rPr>
        <w:t>para los Trabajadores del Gobierno del Estado</w:t>
      </w:r>
      <w:r w:rsidR="00EA361E">
        <w:rPr>
          <w:rFonts w:ascii="Arial" w:hAnsi="Arial" w:cs="Arial"/>
          <w:sz w:val="24"/>
          <w:szCs w:val="26"/>
        </w:rPr>
        <w:t xml:space="preserve">, ya que dichas </w:t>
      </w:r>
      <w:r w:rsidR="003B3BDF">
        <w:rPr>
          <w:rFonts w:ascii="Arial" w:hAnsi="Arial" w:cs="Arial"/>
          <w:sz w:val="24"/>
          <w:szCs w:val="26"/>
        </w:rPr>
        <w:t>percepciones concedidas por la ley o convenio, no son vinculatorias para la Oficina de Pensiones del Estado.</w:t>
      </w:r>
    </w:p>
    <w:p w14:paraId="14494CE8" w14:textId="59FF8838" w:rsidR="00A96C07" w:rsidRPr="00947A4E" w:rsidRDefault="00A96C07" w:rsidP="00947A4E">
      <w:pPr>
        <w:spacing w:before="240" w:after="0" w:line="360" w:lineRule="auto"/>
        <w:ind w:firstLine="567"/>
        <w:jc w:val="both"/>
        <w:rPr>
          <w:rFonts w:ascii="Arial" w:hAnsi="Arial" w:cs="Arial"/>
          <w:i/>
          <w:sz w:val="24"/>
          <w:szCs w:val="26"/>
        </w:rPr>
      </w:pPr>
      <w:r w:rsidRPr="00DD0F0D">
        <w:rPr>
          <w:rFonts w:ascii="Arial" w:hAnsi="Arial" w:cs="Arial"/>
          <w:sz w:val="24"/>
          <w:szCs w:val="26"/>
        </w:rPr>
        <w:t xml:space="preserve">Del análisis </w:t>
      </w:r>
      <w:r w:rsidR="00A8294B">
        <w:rPr>
          <w:rFonts w:ascii="Arial" w:hAnsi="Arial" w:cs="Arial"/>
          <w:sz w:val="24"/>
          <w:szCs w:val="26"/>
        </w:rPr>
        <w:t>d</w:t>
      </w:r>
      <w:r w:rsidR="00621F7E">
        <w:rPr>
          <w:rFonts w:ascii="Arial" w:hAnsi="Arial" w:cs="Arial"/>
          <w:sz w:val="24"/>
          <w:szCs w:val="26"/>
        </w:rPr>
        <w:t xml:space="preserve">el oficio </w:t>
      </w:r>
      <w:r w:rsidR="00A8294B">
        <w:rPr>
          <w:rFonts w:ascii="Arial" w:hAnsi="Arial" w:cs="Arial"/>
          <w:sz w:val="24"/>
          <w:szCs w:val="26"/>
        </w:rPr>
        <w:t>número</w:t>
      </w:r>
      <w:r w:rsidRPr="00DD0F0D">
        <w:rPr>
          <w:rFonts w:ascii="Arial" w:hAnsi="Arial" w:cs="Arial"/>
          <w:sz w:val="24"/>
          <w:szCs w:val="26"/>
        </w:rPr>
        <w:t xml:space="preserve"> </w:t>
      </w:r>
      <w:r w:rsidR="003F3DDB">
        <w:rPr>
          <w:b/>
        </w:rPr>
        <w:t>**********</w:t>
      </w:r>
      <w:r w:rsidR="003F3DDB">
        <w:rPr>
          <w:b/>
        </w:rPr>
        <w:t xml:space="preserve"> </w:t>
      </w:r>
      <w:r w:rsidR="000636C4">
        <w:rPr>
          <w:rFonts w:ascii="Arial" w:hAnsi="Arial" w:cs="Arial"/>
          <w:sz w:val="24"/>
          <w:szCs w:val="26"/>
        </w:rPr>
        <w:t>de dieciséis de diciembre de dos mil veinte</w:t>
      </w:r>
      <w:r w:rsidRPr="00DD0F0D">
        <w:rPr>
          <w:rFonts w:ascii="Arial" w:hAnsi="Arial" w:cs="Arial"/>
          <w:sz w:val="24"/>
          <w:szCs w:val="26"/>
        </w:rPr>
        <w:t>, se ad</w:t>
      </w:r>
      <w:r w:rsidR="006914D7">
        <w:rPr>
          <w:rFonts w:ascii="Arial" w:hAnsi="Arial" w:cs="Arial"/>
          <w:sz w:val="24"/>
          <w:szCs w:val="26"/>
        </w:rPr>
        <w:t xml:space="preserve">vierte que el Consejo Directivo </w:t>
      </w:r>
      <w:r w:rsidRPr="00DD0F0D">
        <w:rPr>
          <w:rFonts w:ascii="Arial" w:hAnsi="Arial" w:cs="Arial"/>
          <w:sz w:val="24"/>
          <w:szCs w:val="26"/>
        </w:rPr>
        <w:t>de Pensiones d</w:t>
      </w:r>
      <w:r w:rsidR="00947A4E">
        <w:rPr>
          <w:rFonts w:ascii="Arial" w:hAnsi="Arial" w:cs="Arial"/>
          <w:sz w:val="24"/>
          <w:szCs w:val="26"/>
        </w:rPr>
        <w:t xml:space="preserve">el Estado de Oaxaca, al resolver </w:t>
      </w:r>
      <w:r w:rsidRPr="00DD0F0D">
        <w:rPr>
          <w:rFonts w:ascii="Arial" w:hAnsi="Arial" w:cs="Arial"/>
          <w:sz w:val="24"/>
          <w:szCs w:val="26"/>
        </w:rPr>
        <w:t xml:space="preserve">la pensión por jubilación </w:t>
      </w:r>
      <w:r w:rsidR="0085064B">
        <w:rPr>
          <w:rFonts w:ascii="Arial" w:hAnsi="Arial" w:cs="Arial"/>
          <w:sz w:val="24"/>
          <w:szCs w:val="26"/>
        </w:rPr>
        <w:t>del</w:t>
      </w:r>
      <w:r w:rsidR="00947A4E">
        <w:rPr>
          <w:rFonts w:ascii="Arial" w:hAnsi="Arial" w:cs="Arial"/>
          <w:sz w:val="24"/>
          <w:szCs w:val="26"/>
        </w:rPr>
        <w:t xml:space="preserve"> actor, indicó que la </w:t>
      </w:r>
      <w:r w:rsidRPr="00DD0F0D">
        <w:rPr>
          <w:rFonts w:ascii="Arial" w:hAnsi="Arial" w:cs="Arial"/>
          <w:sz w:val="24"/>
          <w:szCs w:val="26"/>
        </w:rPr>
        <w:t xml:space="preserve">fijación de su pensión se determinó tomando únicamente en consideración el sueldo base de un </w:t>
      </w:r>
      <w:r w:rsidR="0085064B" w:rsidRPr="003B3BDF">
        <w:rPr>
          <w:rFonts w:ascii="Arial" w:hAnsi="Arial" w:cs="Arial"/>
          <w:sz w:val="24"/>
          <w:szCs w:val="26"/>
        </w:rPr>
        <w:t>Administrativo</w:t>
      </w:r>
      <w:r w:rsidRPr="00DD0F0D">
        <w:rPr>
          <w:rFonts w:ascii="Arial" w:hAnsi="Arial" w:cs="Arial"/>
          <w:sz w:val="24"/>
          <w:szCs w:val="26"/>
        </w:rPr>
        <w:t>, eludiendo los co</w:t>
      </w:r>
      <w:r w:rsidR="0018185E" w:rsidRPr="00DD0F0D">
        <w:rPr>
          <w:rFonts w:ascii="Arial" w:hAnsi="Arial" w:cs="Arial"/>
          <w:sz w:val="24"/>
          <w:szCs w:val="26"/>
        </w:rPr>
        <w:t xml:space="preserve">nceptos de prevé el artículo 54 </w:t>
      </w:r>
      <w:r w:rsidR="00EC25B2">
        <w:rPr>
          <w:rFonts w:ascii="Arial" w:hAnsi="Arial" w:cs="Arial"/>
          <w:sz w:val="24"/>
          <w:szCs w:val="26"/>
        </w:rPr>
        <w:t xml:space="preserve">fracción I </w:t>
      </w:r>
      <w:r w:rsidRPr="00DD0F0D">
        <w:rPr>
          <w:rFonts w:ascii="Arial" w:hAnsi="Arial" w:cs="Arial"/>
          <w:sz w:val="24"/>
          <w:szCs w:val="26"/>
        </w:rPr>
        <w:t>de la Ley de Pensiones para los Trabajadores del Gobierno del Estado, el cual establece</w:t>
      </w:r>
      <w:r w:rsidR="00D31CF8">
        <w:rPr>
          <w:rFonts w:ascii="Arial" w:hAnsi="Arial" w:cs="Arial"/>
          <w:sz w:val="24"/>
          <w:szCs w:val="26"/>
        </w:rPr>
        <w:t>:</w:t>
      </w:r>
      <w:r w:rsidR="0018185E" w:rsidRPr="00DD0F0D">
        <w:rPr>
          <w:rFonts w:ascii="Arial" w:hAnsi="Arial" w:cs="Arial"/>
          <w:sz w:val="24"/>
          <w:szCs w:val="26"/>
        </w:rPr>
        <w:t xml:space="preserve"> </w:t>
      </w:r>
    </w:p>
    <w:p w14:paraId="5B1813C2" w14:textId="77777777" w:rsidR="00A96C07" w:rsidRPr="00DD0F0D" w:rsidRDefault="00A96C07" w:rsidP="00D31CF8">
      <w:pPr>
        <w:spacing w:before="240" w:after="0" w:line="276" w:lineRule="auto"/>
        <w:ind w:left="1134" w:right="616"/>
        <w:jc w:val="both"/>
        <w:rPr>
          <w:rFonts w:ascii="Arial" w:hAnsi="Arial" w:cs="Arial"/>
          <w:i/>
          <w:szCs w:val="24"/>
        </w:rPr>
      </w:pPr>
      <w:r w:rsidRPr="00DD0F0D">
        <w:rPr>
          <w:rFonts w:ascii="Arial" w:hAnsi="Arial" w:cs="Arial"/>
          <w:i/>
          <w:sz w:val="24"/>
          <w:szCs w:val="26"/>
        </w:rPr>
        <w:t>“</w:t>
      </w:r>
      <w:r w:rsidRPr="00DD0F0D">
        <w:rPr>
          <w:rFonts w:ascii="Arial" w:hAnsi="Arial" w:cs="Arial"/>
          <w:b/>
          <w:i/>
          <w:szCs w:val="24"/>
        </w:rPr>
        <w:t xml:space="preserve">ARTÍCULO 54.- </w:t>
      </w:r>
      <w:r w:rsidRPr="00DD0F0D">
        <w:rPr>
          <w:rFonts w:ascii="Arial" w:hAnsi="Arial" w:cs="Arial"/>
          <w:i/>
          <w:szCs w:val="24"/>
        </w:rPr>
        <w:t>Al monto resultante de la pensión señalada en el artículo anterior, se integrarán las prestaciones siguientes:</w:t>
      </w:r>
    </w:p>
    <w:p w14:paraId="45BAD984"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lastRenderedPageBreak/>
        <w:t>I. Jubilados: tratándose solo de aquéllos que fueron trabajadores de base se integrarán la previsión social múltiple, despensa, vida cara, quinquenios, aguinaldo, estímulo del día del jubilado, día de las madres y canasta navideña.</w:t>
      </w:r>
    </w:p>
    <w:p w14:paraId="2C37796B"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El aguinaldo para jubilados será equivalente a 70 días de la cuantía diaria; y</w:t>
      </w:r>
    </w:p>
    <w:p w14:paraId="6739B6E4" w14:textId="77777777" w:rsidR="00D31CF8" w:rsidRDefault="00F20B25" w:rsidP="00A96C07">
      <w:pPr>
        <w:spacing w:before="240" w:after="0" w:line="360" w:lineRule="auto"/>
        <w:ind w:firstLine="567"/>
        <w:jc w:val="both"/>
        <w:rPr>
          <w:rFonts w:ascii="Arial" w:hAnsi="Arial" w:cs="Arial"/>
          <w:sz w:val="24"/>
          <w:szCs w:val="26"/>
        </w:rPr>
      </w:pPr>
      <w:r>
        <w:rPr>
          <w:rFonts w:ascii="Arial" w:hAnsi="Arial" w:cs="Arial"/>
          <w:sz w:val="24"/>
          <w:szCs w:val="26"/>
        </w:rPr>
        <w:t>Dicho artículo señala</w:t>
      </w:r>
      <w:r w:rsidR="00D31CF8">
        <w:rPr>
          <w:rFonts w:ascii="Arial" w:hAnsi="Arial" w:cs="Arial"/>
          <w:sz w:val="24"/>
          <w:szCs w:val="26"/>
        </w:rPr>
        <w:t xml:space="preserve">, </w:t>
      </w:r>
      <w:r w:rsidR="00A96C07" w:rsidRPr="00DD0F0D">
        <w:rPr>
          <w:rFonts w:ascii="Arial" w:hAnsi="Arial" w:cs="Arial"/>
          <w:sz w:val="24"/>
          <w:szCs w:val="26"/>
        </w:rPr>
        <w:t xml:space="preserve">que </w:t>
      </w:r>
      <w:r w:rsidR="00D31CF8">
        <w:rPr>
          <w:rFonts w:ascii="Arial" w:hAnsi="Arial" w:cs="Arial"/>
          <w:sz w:val="24"/>
          <w:szCs w:val="26"/>
        </w:rPr>
        <w:t xml:space="preserve">solo </w:t>
      </w:r>
      <w:r w:rsidR="00A96C07" w:rsidRPr="00DD0F0D">
        <w:rPr>
          <w:rFonts w:ascii="Arial" w:hAnsi="Arial" w:cs="Arial"/>
          <w:sz w:val="24"/>
          <w:szCs w:val="26"/>
        </w:rPr>
        <w:t xml:space="preserve">los </w:t>
      </w:r>
      <w:r w:rsidR="00A96C07" w:rsidRPr="00DD0F0D">
        <w:rPr>
          <w:rFonts w:ascii="Arial" w:hAnsi="Arial" w:cs="Arial"/>
          <w:b/>
          <w:sz w:val="24"/>
          <w:szCs w:val="26"/>
        </w:rPr>
        <w:t xml:space="preserve">trabajadores jubilados de base, </w:t>
      </w:r>
      <w:r w:rsidR="00D31CF8">
        <w:rPr>
          <w:rFonts w:ascii="Arial" w:hAnsi="Arial" w:cs="Arial"/>
          <w:sz w:val="24"/>
          <w:szCs w:val="26"/>
        </w:rPr>
        <w:t>tendrán derecho a</w:t>
      </w:r>
      <w:r w:rsidR="00A96C07" w:rsidRPr="00DD0F0D">
        <w:rPr>
          <w:rFonts w:ascii="Arial" w:hAnsi="Arial" w:cs="Arial"/>
          <w:sz w:val="24"/>
          <w:szCs w:val="26"/>
        </w:rPr>
        <w:t xml:space="preserve"> las siguientes prestaciones: previsión social múltiple, despensa, vida cara, quinquenios, aguinaldos, estímulos del día del jubilado, día d</w:t>
      </w:r>
      <w:r w:rsidR="00EC25B2">
        <w:rPr>
          <w:rFonts w:ascii="Arial" w:hAnsi="Arial" w:cs="Arial"/>
          <w:sz w:val="24"/>
          <w:szCs w:val="26"/>
        </w:rPr>
        <w:t>e las madres y canasta navideña</w:t>
      </w:r>
      <w:r w:rsidR="00A96C07" w:rsidRPr="00DD0F0D">
        <w:rPr>
          <w:rFonts w:ascii="Arial" w:hAnsi="Arial" w:cs="Arial"/>
          <w:sz w:val="24"/>
          <w:szCs w:val="26"/>
        </w:rPr>
        <w:t xml:space="preserve">; sin referirse expresamente a los </w:t>
      </w:r>
      <w:r w:rsidR="00A96C07" w:rsidRPr="00DD0F0D">
        <w:rPr>
          <w:rFonts w:ascii="Arial" w:hAnsi="Arial" w:cs="Arial"/>
          <w:b/>
          <w:sz w:val="24"/>
          <w:szCs w:val="26"/>
        </w:rPr>
        <w:t>trabajadores jubilados de confianza.</w:t>
      </w:r>
    </w:p>
    <w:p w14:paraId="2C2A2B6F"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r w:rsidR="00D31CF8">
        <w:rPr>
          <w:rFonts w:ascii="Arial" w:hAnsi="Arial" w:cs="Arial"/>
          <w:sz w:val="24"/>
          <w:szCs w:val="26"/>
        </w:rPr>
        <w:t>:</w:t>
      </w:r>
    </w:p>
    <w:p w14:paraId="68D11CA9" w14:textId="77777777" w:rsidR="00A96C07" w:rsidRPr="00D31CF8" w:rsidRDefault="00A96C07" w:rsidP="00D31CF8">
      <w:pPr>
        <w:spacing w:before="240" w:after="0" w:line="276" w:lineRule="auto"/>
        <w:ind w:left="1134" w:right="616"/>
        <w:jc w:val="both"/>
        <w:rPr>
          <w:rFonts w:ascii="Arial" w:hAnsi="Arial" w:cs="Arial"/>
          <w:i/>
        </w:rPr>
      </w:pPr>
      <w:r w:rsidRPr="00D31CF8">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39456958" w14:textId="77777777" w:rsidR="00A96C07" w:rsidRPr="00D31CF8" w:rsidRDefault="00A96C07" w:rsidP="00D31CF8">
      <w:pPr>
        <w:spacing w:after="0" w:line="276" w:lineRule="auto"/>
        <w:ind w:left="567" w:right="616" w:firstLine="567"/>
        <w:jc w:val="both"/>
        <w:rPr>
          <w:rFonts w:ascii="Arial" w:hAnsi="Arial" w:cs="Arial"/>
          <w:i/>
        </w:rPr>
      </w:pPr>
    </w:p>
    <w:p w14:paraId="36E728AA" w14:textId="77777777" w:rsidR="00A96C07" w:rsidRPr="00D31CF8" w:rsidRDefault="00A96C07" w:rsidP="00D31CF8">
      <w:pPr>
        <w:spacing w:after="0" w:line="276" w:lineRule="auto"/>
        <w:ind w:left="1134" w:right="616"/>
        <w:jc w:val="both"/>
        <w:rPr>
          <w:rFonts w:ascii="Arial" w:hAnsi="Arial" w:cs="Arial"/>
          <w:i/>
        </w:rPr>
      </w:pPr>
      <w:r w:rsidRPr="00D31CF8">
        <w:rPr>
          <w:rFonts w:ascii="Arial" w:hAnsi="Arial" w:cs="Arial"/>
          <w:i/>
        </w:rPr>
        <w:t>Las normas relativas a los derechos humanos se interpretarán de conformidad con esta Constitución y con los tratados internacionales de la materia favoreciendo en todo tiempo a las persona</w:t>
      </w:r>
      <w:r w:rsidR="00D31CF8" w:rsidRPr="00D31CF8">
        <w:rPr>
          <w:rFonts w:ascii="Arial" w:hAnsi="Arial" w:cs="Arial"/>
          <w:i/>
        </w:rPr>
        <w:t>s la protección más amplia.</w:t>
      </w:r>
    </w:p>
    <w:p w14:paraId="5D0FD779" w14:textId="77777777" w:rsidR="00D31CF8" w:rsidRPr="00D31CF8" w:rsidRDefault="00D31CF8" w:rsidP="00D31CF8">
      <w:pPr>
        <w:spacing w:after="0" w:line="276" w:lineRule="auto"/>
        <w:ind w:left="1134" w:right="616"/>
        <w:jc w:val="both"/>
        <w:rPr>
          <w:rFonts w:ascii="Arial" w:hAnsi="Arial" w:cs="Arial"/>
          <w:i/>
        </w:rPr>
      </w:pPr>
      <w:r w:rsidRPr="00D31CF8">
        <w:rPr>
          <w:rFonts w:ascii="Arial" w:hAnsi="Arial" w:cs="Arial"/>
          <w:i/>
        </w:rPr>
        <w:t>(…)</w:t>
      </w:r>
    </w:p>
    <w:p w14:paraId="43CA355E" w14:textId="77777777" w:rsidR="00A96C07" w:rsidRPr="00D31CF8" w:rsidRDefault="00D31CF8" w:rsidP="00D31CF8">
      <w:pPr>
        <w:tabs>
          <w:tab w:val="left" w:pos="8222"/>
        </w:tabs>
        <w:spacing w:before="240" w:after="0" w:line="276" w:lineRule="auto"/>
        <w:ind w:left="1134" w:right="616"/>
        <w:jc w:val="both"/>
        <w:rPr>
          <w:rFonts w:ascii="Arial" w:hAnsi="Arial" w:cs="Arial"/>
          <w:i/>
        </w:rPr>
      </w:pPr>
      <w:r w:rsidRPr="00D31CF8">
        <w:rPr>
          <w:rFonts w:ascii="Arial" w:hAnsi="Arial" w:cs="Arial"/>
          <w:i/>
        </w:rPr>
        <w:t>Q</w:t>
      </w:r>
      <w:r w:rsidR="00A96C07" w:rsidRPr="00D31CF8">
        <w:rPr>
          <w:rFonts w:ascii="Arial" w:hAnsi="Arial" w:cs="Arial"/>
          <w:i/>
        </w:rPr>
        <w:t xml:space="preserve">ueda prohibida toda discriminación motivada por origen étnico o nacional, el género, la edad, las discapacidades, la condición social, las condiciones de salud, la religión, las opiniones, las preferencias sexuales, el estado civil o cualquier otra parte que </w:t>
      </w:r>
      <w:r w:rsidR="002E70AC" w:rsidRPr="00D31CF8">
        <w:rPr>
          <w:rFonts w:ascii="Arial" w:hAnsi="Arial" w:cs="Arial"/>
          <w:i/>
        </w:rPr>
        <w:t>atente contra</w:t>
      </w:r>
      <w:r w:rsidR="00A96C07" w:rsidRPr="00D31CF8">
        <w:rPr>
          <w:rFonts w:ascii="Arial" w:hAnsi="Arial" w:cs="Arial"/>
          <w:i/>
        </w:rPr>
        <w:t xml:space="preserve"> la dignidad humana y tenga por objeto anular o menoscabar los derechos y libertades de las personas…”.</w:t>
      </w:r>
    </w:p>
    <w:p w14:paraId="3F6E2D04"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Patentizando así, que dicho precepto constitucional prohíbe toda discriminación que menosca</w:t>
      </w:r>
      <w:r w:rsidR="0060096E">
        <w:rPr>
          <w:rFonts w:ascii="Arial" w:hAnsi="Arial" w:cs="Arial"/>
          <w:sz w:val="24"/>
          <w:szCs w:val="26"/>
        </w:rPr>
        <w:t>be los derechos de las personas,</w:t>
      </w:r>
      <w:r w:rsidRPr="00DD0F0D">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 l</w:t>
      </w:r>
      <w:r w:rsidR="00402B21">
        <w:rPr>
          <w:rFonts w:ascii="Arial" w:hAnsi="Arial" w:cs="Arial"/>
          <w:sz w:val="24"/>
          <w:szCs w:val="26"/>
        </w:rPr>
        <w:t>a solicitante</w:t>
      </w:r>
      <w:r w:rsidRPr="00DD0F0D">
        <w:rPr>
          <w:rFonts w:ascii="Arial" w:hAnsi="Arial" w:cs="Arial"/>
          <w:sz w:val="24"/>
          <w:szCs w:val="26"/>
        </w:rPr>
        <w:t xml:space="preserve"> de la jubilación.</w:t>
      </w:r>
    </w:p>
    <w:p w14:paraId="00C1D271" w14:textId="618D904E" w:rsidR="00A96C07" w:rsidRPr="00DD0F0D" w:rsidRDefault="00A96C07" w:rsidP="0079430A">
      <w:pPr>
        <w:spacing w:before="240" w:after="0" w:line="360" w:lineRule="auto"/>
        <w:ind w:firstLine="567"/>
        <w:jc w:val="both"/>
        <w:rPr>
          <w:rFonts w:ascii="Arial" w:hAnsi="Arial" w:cs="Arial"/>
          <w:sz w:val="24"/>
          <w:szCs w:val="26"/>
        </w:rPr>
      </w:pPr>
      <w:r w:rsidRPr="00DD0F0D">
        <w:rPr>
          <w:rFonts w:ascii="Arial" w:hAnsi="Arial" w:cs="Arial"/>
          <w:sz w:val="24"/>
          <w:szCs w:val="26"/>
        </w:rPr>
        <w:t>Por lo qu</w:t>
      </w:r>
      <w:r w:rsidR="00D31CF8">
        <w:rPr>
          <w:rFonts w:ascii="Arial" w:hAnsi="Arial" w:cs="Arial"/>
          <w:sz w:val="24"/>
          <w:szCs w:val="26"/>
        </w:rPr>
        <w:t xml:space="preserve">e, tomando en consideración </w:t>
      </w:r>
      <w:r w:rsidRPr="00DD0F0D">
        <w:rPr>
          <w:rFonts w:ascii="Arial" w:hAnsi="Arial" w:cs="Arial"/>
          <w:sz w:val="24"/>
          <w:szCs w:val="26"/>
        </w:rPr>
        <w:t xml:space="preserve">el artículo 54 </w:t>
      </w:r>
      <w:r w:rsidR="00EC25B2">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de Oaxaca, y con la finalidad de otorgar el mayor beneficio al solicitante de la pensión, al resolverse lo correspondiente, dicho artículo 54, debe </w:t>
      </w:r>
      <w:r w:rsidR="003F3DDB">
        <w:rPr>
          <w:rFonts w:ascii="Arial" w:hAnsi="Arial" w:cs="Arial"/>
          <w:sz w:val="24"/>
          <w:szCs w:val="26"/>
        </w:rPr>
        <w:t>interp</w:t>
      </w:r>
      <w:r w:rsidR="00BD58B8">
        <w:rPr>
          <w:rFonts w:ascii="Arial" w:hAnsi="Arial" w:cs="Arial"/>
          <w:sz w:val="24"/>
          <w:szCs w:val="26"/>
        </w:rPr>
        <w:t>retarse</w:t>
      </w:r>
      <w:r w:rsidRPr="00DD0F0D">
        <w:rPr>
          <w:rFonts w:ascii="Arial" w:hAnsi="Arial" w:cs="Arial"/>
          <w:sz w:val="24"/>
          <w:szCs w:val="26"/>
        </w:rPr>
        <w:t xml:space="preserve"> de </w:t>
      </w:r>
      <w:r w:rsidRPr="00DD0F0D">
        <w:rPr>
          <w:rFonts w:ascii="Arial" w:hAnsi="Arial" w:cs="Arial"/>
          <w:b/>
          <w:sz w:val="24"/>
          <w:szCs w:val="26"/>
        </w:rPr>
        <w:t>forma extensiva,</w:t>
      </w:r>
      <w:r w:rsidRPr="00DD0F0D">
        <w:rPr>
          <w:rFonts w:ascii="Arial" w:hAnsi="Arial" w:cs="Arial"/>
          <w:sz w:val="24"/>
          <w:szCs w:val="26"/>
        </w:rPr>
        <w:t xml:space="preserve"> para </w:t>
      </w:r>
      <w:r w:rsidR="00D31CF8">
        <w:rPr>
          <w:rFonts w:ascii="Arial" w:hAnsi="Arial" w:cs="Arial"/>
          <w:sz w:val="24"/>
          <w:szCs w:val="26"/>
        </w:rPr>
        <w:t xml:space="preserve">no transgredir derechos humanos, </w:t>
      </w:r>
      <w:r w:rsidR="00D31CF8">
        <w:rPr>
          <w:rFonts w:ascii="Arial" w:hAnsi="Arial" w:cs="Arial"/>
          <w:b/>
          <w:sz w:val="24"/>
          <w:szCs w:val="26"/>
        </w:rPr>
        <w:t>otorgando</w:t>
      </w:r>
      <w:r w:rsidRPr="00DD0F0D">
        <w:rPr>
          <w:rFonts w:ascii="Arial" w:hAnsi="Arial" w:cs="Arial"/>
          <w:sz w:val="24"/>
          <w:szCs w:val="26"/>
        </w:rPr>
        <w:t xml:space="preserve"> la protección más amplia  a la que tienen derecho los</w:t>
      </w:r>
      <w:r w:rsidR="0079430A">
        <w:rPr>
          <w:rFonts w:ascii="Arial" w:hAnsi="Arial" w:cs="Arial"/>
          <w:sz w:val="24"/>
          <w:szCs w:val="26"/>
        </w:rPr>
        <w:t xml:space="preserve"> jubilados; ello, toda vez que, </w:t>
      </w:r>
      <w:r w:rsidRPr="00DD0F0D">
        <w:rPr>
          <w:rFonts w:ascii="Arial" w:hAnsi="Arial" w:cs="Arial"/>
          <w:sz w:val="24"/>
          <w:szCs w:val="26"/>
        </w:rPr>
        <w:t>e</w:t>
      </w:r>
      <w:r w:rsidR="0085064B">
        <w:rPr>
          <w:rFonts w:ascii="Arial" w:hAnsi="Arial" w:cs="Arial"/>
          <w:sz w:val="24"/>
          <w:szCs w:val="26"/>
        </w:rPr>
        <w:t xml:space="preserve">s obligación de </w:t>
      </w:r>
      <w:r w:rsidR="0085064B" w:rsidRPr="003B3BDF">
        <w:rPr>
          <w:rFonts w:ascii="Arial" w:hAnsi="Arial" w:cs="Arial"/>
          <w:sz w:val="24"/>
          <w:szCs w:val="26"/>
        </w:rPr>
        <w:t>esta</w:t>
      </w:r>
      <w:r w:rsidR="0079430A" w:rsidRPr="003B3BDF">
        <w:rPr>
          <w:rFonts w:ascii="Arial" w:hAnsi="Arial" w:cs="Arial"/>
          <w:sz w:val="24"/>
          <w:szCs w:val="26"/>
        </w:rPr>
        <w:t xml:space="preserve"> Juzgador</w:t>
      </w:r>
      <w:r w:rsidR="0085064B" w:rsidRPr="003B3BDF">
        <w:rPr>
          <w:rFonts w:ascii="Arial" w:hAnsi="Arial" w:cs="Arial"/>
          <w:sz w:val="24"/>
          <w:szCs w:val="26"/>
        </w:rPr>
        <w:t>a</w:t>
      </w:r>
      <w:r w:rsidR="0079430A">
        <w:rPr>
          <w:rFonts w:ascii="Arial" w:hAnsi="Arial" w:cs="Arial"/>
          <w:sz w:val="24"/>
          <w:szCs w:val="26"/>
        </w:rPr>
        <w:t xml:space="preserve"> promover, respetar, proteger y garantizar los derechos humanos de </w:t>
      </w:r>
      <w:r w:rsidR="0079430A">
        <w:rPr>
          <w:rFonts w:ascii="Arial" w:hAnsi="Arial" w:cs="Arial"/>
          <w:sz w:val="24"/>
          <w:szCs w:val="26"/>
        </w:rPr>
        <w:lastRenderedPageBreak/>
        <w:t>los gobernados,</w:t>
      </w:r>
      <w:r w:rsidRPr="00DD0F0D">
        <w:rPr>
          <w:rFonts w:ascii="Arial" w:hAnsi="Arial" w:cs="Arial"/>
          <w:sz w:val="24"/>
          <w:szCs w:val="26"/>
        </w:rPr>
        <w:t xml:space="preserve">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DD0F0D">
        <w:rPr>
          <w:rFonts w:ascii="Arial" w:hAnsi="Arial" w:cs="Arial"/>
          <w:b/>
          <w:sz w:val="24"/>
          <w:szCs w:val="26"/>
        </w:rPr>
        <w:t>principio pro-persona.</w:t>
      </w:r>
    </w:p>
    <w:p w14:paraId="26B2E051"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37543DCC" w14:textId="77777777" w:rsidR="00A96C07" w:rsidRPr="0079430A" w:rsidRDefault="00A96C07" w:rsidP="0079430A">
      <w:pPr>
        <w:spacing w:before="240" w:after="0" w:line="276" w:lineRule="auto"/>
        <w:ind w:left="567" w:right="616"/>
        <w:jc w:val="both"/>
        <w:rPr>
          <w:rFonts w:ascii="Arial" w:hAnsi="Arial" w:cs="Arial"/>
          <w:i/>
        </w:rPr>
      </w:pPr>
      <w:r w:rsidRPr="0079430A">
        <w:rPr>
          <w:rFonts w:ascii="Arial" w:hAnsi="Arial" w:cs="Arial"/>
          <w:i/>
        </w:rPr>
        <w:t>“</w:t>
      </w:r>
      <w:r w:rsidRPr="0079430A">
        <w:rPr>
          <w:rFonts w:ascii="Arial" w:hAnsi="Arial" w:cs="Arial"/>
          <w:b/>
          <w:i/>
        </w:rPr>
        <w:t>PRINCIPIO PRO PERSONA. CRITERIO DE SELECCIÓN DE LA NORMA DE DERECHO FUNDAMENTAL APLICABLE.</w:t>
      </w:r>
      <w:r w:rsidRPr="0079430A">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35D38D32" w14:textId="5A7DB733"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En atención a las consideraciones plasmadas y a los criterios citados, resulta evidente, que la determinación contenida en el oficio</w:t>
      </w:r>
      <w:r w:rsidRPr="00DD0F0D">
        <w:rPr>
          <w:rFonts w:ascii="Arial" w:hAnsi="Arial" w:cs="Arial"/>
          <w:b/>
          <w:sz w:val="24"/>
          <w:szCs w:val="26"/>
        </w:rPr>
        <w:t xml:space="preserve"> </w:t>
      </w:r>
      <w:r w:rsidR="003F3DDB">
        <w:rPr>
          <w:b/>
        </w:rPr>
        <w:t>**********</w:t>
      </w:r>
      <w:r w:rsidR="003F3DDB">
        <w:rPr>
          <w:b/>
        </w:rPr>
        <w:t xml:space="preserve"> </w:t>
      </w:r>
      <w:r w:rsidR="0085064B">
        <w:rPr>
          <w:rFonts w:ascii="Arial" w:hAnsi="Arial" w:cs="Arial"/>
          <w:sz w:val="24"/>
          <w:szCs w:val="26"/>
        </w:rPr>
        <w:t>de dieciséis de diciembre de dos mil veinte</w:t>
      </w:r>
      <w:r w:rsidRPr="00DD0F0D">
        <w:rPr>
          <w:rFonts w:ascii="Arial" w:hAnsi="Arial" w:cs="Arial"/>
          <w:sz w:val="24"/>
          <w:szCs w:val="26"/>
        </w:rPr>
        <w:t xml:space="preserve">, emitido por </w:t>
      </w:r>
      <w:r w:rsidRPr="00DD0F0D">
        <w:rPr>
          <w:rFonts w:ascii="Arial" w:hAnsi="Arial" w:cs="Arial"/>
          <w:b/>
          <w:sz w:val="24"/>
          <w:szCs w:val="26"/>
        </w:rPr>
        <w:t xml:space="preserve">el Director General de la Oficina de Pensiones del Gobierno del Estado de Oaxaca, </w:t>
      </w:r>
      <w:r w:rsidRPr="00DD0F0D">
        <w:rPr>
          <w:rFonts w:ascii="Arial" w:hAnsi="Arial" w:cs="Arial"/>
          <w:sz w:val="24"/>
          <w:szCs w:val="26"/>
        </w:rPr>
        <w:t xml:space="preserve">al ejecutar el acuerdo del Consejo Directivo de la Oficina indicada, dejó de considerar y hacer una interpretación adecuada del artículo 54 </w:t>
      </w:r>
      <w:r w:rsidR="0079430A">
        <w:rPr>
          <w:rFonts w:ascii="Arial" w:hAnsi="Arial" w:cs="Arial"/>
          <w:sz w:val="24"/>
          <w:szCs w:val="26"/>
        </w:rPr>
        <w:t xml:space="preserve">fracción I </w:t>
      </w:r>
      <w:r w:rsidRPr="00DD0F0D">
        <w:rPr>
          <w:rFonts w:ascii="Arial" w:hAnsi="Arial" w:cs="Arial"/>
          <w:sz w:val="24"/>
          <w:szCs w:val="26"/>
        </w:rPr>
        <w:t>de la Ley de Pensiones para los Trabajadores del Gobierno del Estado, pues al interpretarla de forma restringida, negó al actor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DD0F0D">
        <w:rPr>
          <w:rFonts w:ascii="Arial" w:hAnsi="Arial" w:cs="Arial"/>
          <w:i/>
          <w:szCs w:val="24"/>
        </w:rPr>
        <w:t xml:space="preserve">Todas las personas </w:t>
      </w:r>
      <w:r w:rsidRPr="00DD0F0D">
        <w:rPr>
          <w:rFonts w:ascii="Arial" w:hAnsi="Arial" w:cs="Arial"/>
          <w:i/>
          <w:szCs w:val="24"/>
        </w:rPr>
        <w:lastRenderedPageBreak/>
        <w:t>son iguales ante la ley. En consecuencia, tienen derecho, sin discriminación, a igual protección de la ley</w:t>
      </w:r>
      <w:r w:rsidRPr="00DD0F0D">
        <w:rPr>
          <w:rFonts w:ascii="Arial" w:hAnsi="Arial" w:cs="Arial"/>
          <w:sz w:val="24"/>
          <w:szCs w:val="26"/>
        </w:rPr>
        <w:t>”.</w:t>
      </w:r>
    </w:p>
    <w:p w14:paraId="0FDC7D4D" w14:textId="77777777" w:rsidR="00551F17" w:rsidRDefault="00A96C07" w:rsidP="00A96C07">
      <w:pPr>
        <w:spacing w:before="240" w:after="0" w:line="360" w:lineRule="auto"/>
        <w:ind w:firstLine="567"/>
        <w:jc w:val="both"/>
        <w:rPr>
          <w:rFonts w:ascii="Arial" w:hAnsi="Arial" w:cs="Arial"/>
          <w:noProof/>
          <w:sz w:val="24"/>
          <w:szCs w:val="26"/>
        </w:rPr>
      </w:pPr>
      <w:r w:rsidRPr="00DD0F0D">
        <w:rPr>
          <w:rFonts w:ascii="Arial" w:hAnsi="Arial" w:cs="Arial"/>
          <w:sz w:val="24"/>
          <w:szCs w:val="26"/>
        </w:rPr>
        <w:t>Por lo que, conforme</w:t>
      </w:r>
      <w:r w:rsidR="00EC25B2">
        <w:rPr>
          <w:rFonts w:ascii="Arial" w:hAnsi="Arial" w:cs="Arial"/>
          <w:sz w:val="24"/>
          <w:szCs w:val="26"/>
        </w:rPr>
        <w:t xml:space="preserve"> lo dispuesto por el artículo 13</w:t>
      </w:r>
      <w:r w:rsidRPr="00DD0F0D">
        <w:rPr>
          <w:rFonts w:ascii="Arial" w:hAnsi="Arial" w:cs="Arial"/>
          <w:sz w:val="24"/>
          <w:szCs w:val="26"/>
        </w:rPr>
        <w:t xml:space="preserve">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DD0F0D">
        <w:rPr>
          <w:rFonts w:ascii="Arial" w:hAnsi="Arial" w:cs="Arial"/>
          <w:b/>
          <w:sz w:val="24"/>
          <w:szCs w:val="26"/>
        </w:rPr>
        <w:t>ordenar</w:t>
      </w:r>
      <w:r w:rsidRPr="00DD0F0D">
        <w:rPr>
          <w:rFonts w:ascii="Arial" w:hAnsi="Arial" w:cs="Arial"/>
          <w:sz w:val="24"/>
          <w:szCs w:val="26"/>
        </w:rPr>
        <w:t xml:space="preserve"> a la autoridad demandada, </w:t>
      </w:r>
      <w:r w:rsidRPr="00DD0F0D">
        <w:rPr>
          <w:rFonts w:ascii="Arial" w:hAnsi="Arial" w:cs="Arial"/>
          <w:b/>
          <w:sz w:val="24"/>
          <w:szCs w:val="26"/>
        </w:rPr>
        <w:t xml:space="preserve">realice </w:t>
      </w:r>
      <w:r w:rsidRPr="00DD0F0D">
        <w:rPr>
          <w:rFonts w:ascii="Arial" w:hAnsi="Arial" w:cs="Arial"/>
          <w:sz w:val="24"/>
          <w:szCs w:val="26"/>
          <w:u w:val="single"/>
        </w:rPr>
        <w:t xml:space="preserve">una interpretación extensiva del artículo 54 </w:t>
      </w:r>
      <w:r w:rsidR="0079430A">
        <w:rPr>
          <w:rFonts w:ascii="Arial" w:hAnsi="Arial" w:cs="Arial"/>
          <w:sz w:val="24"/>
          <w:szCs w:val="26"/>
          <w:u w:val="single"/>
        </w:rPr>
        <w:t xml:space="preserve">fracción I </w:t>
      </w:r>
      <w:r w:rsidRPr="00DD0F0D">
        <w:rPr>
          <w:rFonts w:ascii="Arial" w:hAnsi="Arial" w:cs="Arial"/>
          <w:sz w:val="24"/>
          <w:szCs w:val="26"/>
          <w:u w:val="single"/>
        </w:rPr>
        <w:t xml:space="preserve">de la Ley de Pensiones para los Trabajadores del Gobierno del Estado de Oaxaca, </w:t>
      </w:r>
      <w:r w:rsidRPr="00DD0F0D">
        <w:rPr>
          <w:rFonts w:ascii="Arial" w:hAnsi="Arial" w:cs="Arial"/>
          <w:noProof/>
          <w:sz w:val="24"/>
          <w:szCs w:val="26"/>
          <w:u w:val="single"/>
        </w:rPr>
        <w:t>en beneficio de la parte actora</w:t>
      </w:r>
      <w:r w:rsidRPr="00DD0F0D">
        <w:rPr>
          <w:rFonts w:ascii="Arial" w:hAnsi="Arial" w:cs="Arial"/>
          <w:noProof/>
          <w:sz w:val="24"/>
          <w:szCs w:val="26"/>
        </w:rPr>
        <w:t>, de tal forma que se le otorgue</w:t>
      </w:r>
      <w:r w:rsidRPr="00DD0F0D">
        <w:rPr>
          <w:rFonts w:ascii="Arial" w:hAnsi="Arial" w:cs="Arial"/>
          <w:b/>
          <w:noProof/>
          <w:sz w:val="24"/>
          <w:szCs w:val="26"/>
        </w:rPr>
        <w:t xml:space="preserve"> </w:t>
      </w:r>
      <w:r w:rsidRPr="00DD0F0D">
        <w:rPr>
          <w:rFonts w:ascii="Arial" w:hAnsi="Arial" w:cs="Arial"/>
          <w:noProof/>
          <w:sz w:val="24"/>
          <w:szCs w:val="26"/>
        </w:rPr>
        <w:t>el pago de pensión por jubilación, incluyendo las mismas prestaciones otorgadas para los trabajadores de base</w:t>
      </w:r>
      <w:r w:rsidR="00551F17">
        <w:rPr>
          <w:rFonts w:ascii="Arial" w:hAnsi="Arial" w:cs="Arial"/>
          <w:noProof/>
          <w:sz w:val="24"/>
          <w:szCs w:val="26"/>
        </w:rPr>
        <w:t>.</w:t>
      </w:r>
    </w:p>
    <w:p w14:paraId="18BFA70D" w14:textId="66492C31" w:rsidR="00A96C07" w:rsidRDefault="00551F17" w:rsidP="00A96C07">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En consecuencia, la </w:t>
      </w:r>
      <w:r>
        <w:rPr>
          <w:rFonts w:ascii="Arial" w:hAnsi="Arial" w:cs="Arial"/>
          <w:b/>
          <w:noProof/>
          <w:sz w:val="24"/>
          <w:szCs w:val="26"/>
        </w:rPr>
        <w:t xml:space="preserve">autoridad demandada </w:t>
      </w:r>
      <w:r>
        <w:rPr>
          <w:rFonts w:ascii="Arial" w:hAnsi="Arial" w:cs="Arial"/>
          <w:noProof/>
          <w:sz w:val="24"/>
          <w:szCs w:val="26"/>
        </w:rPr>
        <w:t>deberá de realizar el pago de d</w:t>
      </w:r>
      <w:r w:rsidR="005D707E">
        <w:rPr>
          <w:rFonts w:ascii="Arial" w:hAnsi="Arial" w:cs="Arial"/>
          <w:noProof/>
          <w:sz w:val="24"/>
          <w:szCs w:val="26"/>
        </w:rPr>
        <w:t xml:space="preserve">ichas prestaciones </w:t>
      </w:r>
      <w:r w:rsidR="00870482">
        <w:rPr>
          <w:rFonts w:ascii="Arial" w:hAnsi="Arial" w:cs="Arial"/>
          <w:noProof/>
          <w:sz w:val="24"/>
          <w:szCs w:val="26"/>
        </w:rPr>
        <w:t xml:space="preserve">al actor </w:t>
      </w:r>
      <w:r w:rsidR="003F3DDB">
        <w:rPr>
          <w:b/>
        </w:rPr>
        <w:t>**********</w:t>
      </w:r>
      <w:r w:rsidR="001C071D">
        <w:rPr>
          <w:rFonts w:ascii="Arial" w:hAnsi="Arial" w:cs="Arial"/>
          <w:noProof/>
          <w:sz w:val="24"/>
          <w:szCs w:val="26"/>
        </w:rPr>
        <w:t>,</w:t>
      </w:r>
      <w:r w:rsidR="00870482">
        <w:rPr>
          <w:rFonts w:ascii="Arial" w:hAnsi="Arial" w:cs="Arial"/>
          <w:noProof/>
          <w:sz w:val="24"/>
          <w:szCs w:val="26"/>
        </w:rPr>
        <w:t xml:space="preserve"> </w:t>
      </w:r>
      <w:r w:rsidR="005D707E">
        <w:rPr>
          <w:rFonts w:ascii="Arial" w:hAnsi="Arial" w:cs="Arial"/>
          <w:noProof/>
          <w:sz w:val="24"/>
          <w:szCs w:val="26"/>
        </w:rPr>
        <w:t>a partir de la fecha en la que</w:t>
      </w:r>
      <w:r w:rsidR="001C071D">
        <w:rPr>
          <w:rFonts w:ascii="Arial" w:hAnsi="Arial" w:cs="Arial"/>
          <w:noProof/>
          <w:sz w:val="24"/>
          <w:szCs w:val="26"/>
        </w:rPr>
        <w:t xml:space="preserve"> </w:t>
      </w:r>
      <w:r>
        <w:rPr>
          <w:rFonts w:ascii="Arial" w:hAnsi="Arial" w:cs="Arial"/>
          <w:noProof/>
          <w:sz w:val="24"/>
          <w:szCs w:val="26"/>
        </w:rPr>
        <w:t xml:space="preserve">adquirió la calidad de </w:t>
      </w:r>
      <w:r w:rsidR="00F26A65">
        <w:rPr>
          <w:rFonts w:ascii="Arial" w:hAnsi="Arial" w:cs="Arial"/>
          <w:b/>
          <w:noProof/>
          <w:sz w:val="24"/>
          <w:szCs w:val="26"/>
        </w:rPr>
        <w:t>jubilado</w:t>
      </w:r>
      <w:r>
        <w:rPr>
          <w:rFonts w:ascii="Arial" w:hAnsi="Arial" w:cs="Arial"/>
          <w:noProof/>
          <w:sz w:val="24"/>
          <w:szCs w:val="26"/>
        </w:rPr>
        <w:t xml:space="preserve">, </w:t>
      </w:r>
      <w:r w:rsidR="001C071D">
        <w:rPr>
          <w:rFonts w:ascii="Arial" w:hAnsi="Arial" w:cs="Arial"/>
          <w:noProof/>
          <w:sz w:val="24"/>
          <w:szCs w:val="26"/>
        </w:rPr>
        <w:t>es decir, la fecha en la que se realizó el primer pago de su pensión por jubilación.</w:t>
      </w:r>
    </w:p>
    <w:p w14:paraId="780BF9AD" w14:textId="6D899C43" w:rsidR="00BD58B8" w:rsidRDefault="00BD58B8" w:rsidP="00BD58B8">
      <w:pPr>
        <w:spacing w:before="240" w:after="0" w:line="360" w:lineRule="auto"/>
        <w:ind w:firstLine="567"/>
        <w:jc w:val="both"/>
        <w:rPr>
          <w:rFonts w:ascii="Arial" w:hAnsi="Arial" w:cs="Arial"/>
          <w:noProof/>
          <w:sz w:val="24"/>
          <w:szCs w:val="26"/>
        </w:rPr>
      </w:pPr>
      <w:r>
        <w:rPr>
          <w:rFonts w:ascii="Arial" w:hAnsi="Arial" w:cs="Arial"/>
          <w:noProof/>
          <w:sz w:val="24"/>
          <w:szCs w:val="26"/>
        </w:rPr>
        <w:t>Sin que en dicho pago se incluyan los conceptos denominados días de ajuste, canasta básica, P.S.M., PBS, SBS, Estímulo, prima vacacional y A.S.R.S.P.J.; los cuales, manifiesta el actor, le eran pagados de manera quincenal durante el tiempo que laboró a favor del Gobierno del Estado de Oaxaca.</w:t>
      </w:r>
    </w:p>
    <w:p w14:paraId="37F2DDCB" w14:textId="26AD7194" w:rsidR="00E732F9" w:rsidRDefault="0019514D" w:rsidP="00BD58B8">
      <w:pPr>
        <w:spacing w:before="240" w:after="0" w:line="360" w:lineRule="auto"/>
        <w:ind w:firstLine="567"/>
        <w:jc w:val="both"/>
        <w:rPr>
          <w:rFonts w:ascii="Arial" w:hAnsi="Arial" w:cs="Arial"/>
          <w:noProof/>
          <w:sz w:val="24"/>
          <w:szCs w:val="26"/>
        </w:rPr>
      </w:pPr>
      <w:r>
        <w:rPr>
          <w:rFonts w:ascii="Arial" w:hAnsi="Arial" w:cs="Arial"/>
          <w:noProof/>
          <w:sz w:val="24"/>
          <w:szCs w:val="26"/>
        </w:rPr>
        <w:t>Lo anterior, en virtud de que</w:t>
      </w:r>
      <w:r w:rsidR="00E732F9">
        <w:rPr>
          <w:rFonts w:ascii="Arial" w:hAnsi="Arial" w:cs="Arial"/>
          <w:noProof/>
          <w:sz w:val="24"/>
          <w:szCs w:val="26"/>
        </w:rPr>
        <w:t xml:space="preserve"> dichas prestaciones no se encuentran previstas dentro del artículo 54 fracción I de la Ley de Pensiones para los Trabajadores del Gobierno del Estado, además, que el artículo 53 de la citada Ley, refiere:</w:t>
      </w:r>
    </w:p>
    <w:p w14:paraId="42F11AD7" w14:textId="65F83FE8" w:rsidR="005065CD" w:rsidRPr="005065CD" w:rsidRDefault="005065CD" w:rsidP="005065CD">
      <w:pPr>
        <w:spacing w:before="240" w:after="0" w:line="276" w:lineRule="auto"/>
        <w:ind w:left="567" w:right="594"/>
        <w:jc w:val="both"/>
        <w:rPr>
          <w:rFonts w:ascii="Arial" w:hAnsi="Arial" w:cs="Arial"/>
          <w:i/>
          <w:noProof/>
          <w:szCs w:val="26"/>
        </w:rPr>
      </w:pPr>
      <w:r w:rsidRPr="005065CD">
        <w:rPr>
          <w:rFonts w:ascii="Arial" w:hAnsi="Arial" w:cs="Arial"/>
          <w:b/>
          <w:i/>
          <w:noProof/>
          <w:szCs w:val="26"/>
        </w:rPr>
        <w:t>ARTÍCULO 53.-</w:t>
      </w:r>
      <w:r w:rsidRPr="005065CD">
        <w:rPr>
          <w:rFonts w:ascii="Arial" w:hAnsi="Arial" w:cs="Arial"/>
          <w:i/>
          <w:noProof/>
          <w:szCs w:val="26"/>
        </w:rPr>
        <w:t xml:space="preserve"> 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748F4E8C" w14:textId="0BFAAA4A" w:rsidR="00E732F9" w:rsidRPr="005065CD" w:rsidRDefault="005065CD" w:rsidP="005065CD">
      <w:pPr>
        <w:spacing w:before="240" w:after="0" w:line="276" w:lineRule="auto"/>
        <w:ind w:left="567" w:right="594"/>
        <w:jc w:val="both"/>
        <w:rPr>
          <w:rFonts w:ascii="Arial" w:hAnsi="Arial" w:cs="Arial"/>
          <w:i/>
          <w:noProof/>
          <w:szCs w:val="26"/>
        </w:rPr>
      </w:pPr>
      <w:r w:rsidRPr="005065CD">
        <w:rPr>
          <w:rFonts w:ascii="Arial" w:hAnsi="Arial" w:cs="Arial"/>
          <w:i/>
          <w:noProof/>
          <w:szCs w:val="26"/>
        </w:rPr>
        <w:t>Todas las pensiones se incrementarán por acuerdo del Consejo Directivo; dicho incremento será igual al incremento porcentual otorgado al salario base de los trabajadores activos en el año en que se trate.</w:t>
      </w:r>
    </w:p>
    <w:p w14:paraId="4C362E31" w14:textId="1ED02DB6" w:rsidR="00F92B67" w:rsidRDefault="005065CD" w:rsidP="005437E9">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Dicho artículo refiere, </w:t>
      </w:r>
      <w:r w:rsidR="00ED7995">
        <w:rPr>
          <w:rFonts w:ascii="Arial" w:hAnsi="Arial" w:cs="Arial"/>
          <w:noProof/>
          <w:sz w:val="24"/>
          <w:szCs w:val="26"/>
        </w:rPr>
        <w:t xml:space="preserve">que </w:t>
      </w:r>
      <w:r w:rsidR="00DD19BE">
        <w:rPr>
          <w:rFonts w:ascii="Arial" w:hAnsi="Arial" w:cs="Arial"/>
          <w:noProof/>
          <w:sz w:val="24"/>
          <w:szCs w:val="26"/>
        </w:rPr>
        <w:t>para</w:t>
      </w:r>
      <w:r w:rsidR="00E011DB">
        <w:rPr>
          <w:rFonts w:ascii="Arial" w:hAnsi="Arial" w:cs="Arial"/>
          <w:noProof/>
          <w:sz w:val="24"/>
          <w:szCs w:val="26"/>
        </w:rPr>
        <w:t xml:space="preserve"> </w:t>
      </w:r>
      <w:r w:rsidR="00F26143">
        <w:rPr>
          <w:rFonts w:ascii="Arial" w:hAnsi="Arial" w:cs="Arial"/>
          <w:noProof/>
          <w:sz w:val="24"/>
          <w:szCs w:val="26"/>
        </w:rPr>
        <w:t>calcular</w:t>
      </w:r>
      <w:r w:rsidR="00E011DB">
        <w:rPr>
          <w:rFonts w:ascii="Arial" w:hAnsi="Arial" w:cs="Arial"/>
          <w:noProof/>
          <w:sz w:val="24"/>
          <w:szCs w:val="26"/>
        </w:rPr>
        <w:t xml:space="preserve"> el </w:t>
      </w:r>
      <w:r w:rsidR="00F62514">
        <w:rPr>
          <w:rFonts w:ascii="Arial" w:hAnsi="Arial" w:cs="Arial"/>
          <w:noProof/>
          <w:sz w:val="24"/>
          <w:szCs w:val="26"/>
        </w:rPr>
        <w:t xml:space="preserve">monto que se debe de pagar a los administrados con motivo de su pensión por jubilación, </w:t>
      </w:r>
      <w:r w:rsidR="00DC02DE">
        <w:rPr>
          <w:rFonts w:ascii="Arial" w:hAnsi="Arial" w:cs="Arial"/>
          <w:noProof/>
          <w:sz w:val="24"/>
          <w:szCs w:val="26"/>
        </w:rPr>
        <w:t xml:space="preserve">se tomará </w:t>
      </w:r>
      <w:r w:rsidR="00C347C2">
        <w:rPr>
          <w:rFonts w:ascii="Arial" w:hAnsi="Arial" w:cs="Arial"/>
          <w:noProof/>
          <w:sz w:val="24"/>
          <w:szCs w:val="26"/>
        </w:rPr>
        <w:t xml:space="preserve">en </w:t>
      </w:r>
      <w:r w:rsidR="00DC02DE">
        <w:rPr>
          <w:rFonts w:ascii="Arial" w:hAnsi="Arial" w:cs="Arial"/>
          <w:noProof/>
          <w:sz w:val="24"/>
          <w:szCs w:val="26"/>
        </w:rPr>
        <w:t xml:space="preserve">cuenta </w:t>
      </w:r>
      <w:r w:rsidR="00627BD9">
        <w:rPr>
          <w:rFonts w:ascii="Arial" w:hAnsi="Arial" w:cs="Arial"/>
          <w:noProof/>
          <w:sz w:val="24"/>
          <w:szCs w:val="26"/>
        </w:rPr>
        <w:t xml:space="preserve">el sueldo base del último año cotizado como trabajador activo, es decir, </w:t>
      </w:r>
      <w:r w:rsidR="008A1E1A">
        <w:rPr>
          <w:rFonts w:ascii="Arial" w:hAnsi="Arial" w:cs="Arial"/>
          <w:noProof/>
          <w:sz w:val="24"/>
          <w:szCs w:val="26"/>
        </w:rPr>
        <w:t xml:space="preserve">que no se tomarán en cuenta para dicho cálculo, las demás prestaciones a las que haya tenido derecho, como en el caso son </w:t>
      </w:r>
      <w:r w:rsidR="00F92B67">
        <w:rPr>
          <w:rFonts w:ascii="Arial" w:hAnsi="Arial" w:cs="Arial"/>
          <w:noProof/>
          <w:sz w:val="24"/>
          <w:szCs w:val="26"/>
        </w:rPr>
        <w:t>los conceptos denominados días de ajuste, canasta básica, P.S.M., PBS, SBS, Estímulo, prima vacacional y A.S.R.S.P.J.</w:t>
      </w:r>
    </w:p>
    <w:p w14:paraId="7E764A85" w14:textId="25E900D1" w:rsidR="00BD58B8" w:rsidRDefault="005437E9" w:rsidP="00BD58B8">
      <w:pPr>
        <w:spacing w:before="240" w:after="0" w:line="360" w:lineRule="auto"/>
        <w:ind w:firstLine="567"/>
        <w:jc w:val="both"/>
        <w:rPr>
          <w:rFonts w:ascii="Arial" w:hAnsi="Arial" w:cs="Arial"/>
          <w:noProof/>
          <w:sz w:val="24"/>
          <w:szCs w:val="26"/>
        </w:rPr>
      </w:pPr>
      <w:r>
        <w:rPr>
          <w:rFonts w:ascii="Arial" w:hAnsi="Arial" w:cs="Arial"/>
          <w:noProof/>
          <w:sz w:val="24"/>
          <w:szCs w:val="26"/>
        </w:rPr>
        <w:t>Aunado que</w:t>
      </w:r>
      <w:r w:rsidR="00BD58B8">
        <w:rPr>
          <w:rFonts w:ascii="Arial" w:hAnsi="Arial" w:cs="Arial"/>
          <w:noProof/>
          <w:sz w:val="24"/>
          <w:szCs w:val="26"/>
        </w:rPr>
        <w:t xml:space="preserve"> es </w:t>
      </w:r>
      <w:r w:rsidR="00BD58B8">
        <w:rPr>
          <w:rFonts w:ascii="Arial" w:hAnsi="Arial" w:cs="Arial"/>
          <w:b/>
          <w:noProof/>
          <w:sz w:val="24"/>
          <w:szCs w:val="26"/>
        </w:rPr>
        <w:t>improcedente</w:t>
      </w:r>
      <w:r>
        <w:rPr>
          <w:rFonts w:ascii="Arial" w:hAnsi="Arial" w:cs="Arial"/>
          <w:noProof/>
          <w:sz w:val="24"/>
          <w:szCs w:val="26"/>
        </w:rPr>
        <w:t xml:space="preserve"> el pago de las prestaciones que solicita, </w:t>
      </w:r>
      <w:r w:rsidR="00BD58B8">
        <w:rPr>
          <w:rFonts w:ascii="Arial" w:hAnsi="Arial" w:cs="Arial"/>
          <w:noProof/>
          <w:sz w:val="24"/>
          <w:szCs w:val="26"/>
        </w:rPr>
        <w:t xml:space="preserve">en virtud de que </w:t>
      </w:r>
      <w:r w:rsidR="00120E41">
        <w:rPr>
          <w:rFonts w:ascii="Arial" w:hAnsi="Arial" w:cs="Arial"/>
          <w:noProof/>
          <w:sz w:val="24"/>
          <w:szCs w:val="26"/>
        </w:rPr>
        <w:t>estas son</w:t>
      </w:r>
      <w:r w:rsidR="00BD58B8">
        <w:rPr>
          <w:rFonts w:ascii="Arial" w:hAnsi="Arial" w:cs="Arial"/>
          <w:noProof/>
          <w:sz w:val="24"/>
          <w:szCs w:val="26"/>
        </w:rPr>
        <w:t xml:space="preserve"> </w:t>
      </w:r>
      <w:r w:rsidR="00120E41">
        <w:rPr>
          <w:rFonts w:ascii="Arial" w:hAnsi="Arial" w:cs="Arial"/>
          <w:noProof/>
          <w:sz w:val="24"/>
          <w:szCs w:val="26"/>
        </w:rPr>
        <w:t xml:space="preserve">exclusivas </w:t>
      </w:r>
      <w:r w:rsidR="00BD58B8">
        <w:rPr>
          <w:rFonts w:ascii="Arial" w:hAnsi="Arial" w:cs="Arial"/>
          <w:noProof/>
          <w:sz w:val="24"/>
          <w:szCs w:val="26"/>
        </w:rPr>
        <w:t xml:space="preserve">para un trabajador </w:t>
      </w:r>
      <w:r w:rsidR="00BD58B8">
        <w:rPr>
          <w:rFonts w:ascii="Arial" w:hAnsi="Arial" w:cs="Arial"/>
          <w:b/>
          <w:noProof/>
          <w:sz w:val="24"/>
          <w:szCs w:val="26"/>
        </w:rPr>
        <w:t xml:space="preserve">en activo </w:t>
      </w:r>
      <w:r w:rsidR="00BD58B8">
        <w:rPr>
          <w:rFonts w:ascii="Arial" w:hAnsi="Arial" w:cs="Arial"/>
          <w:noProof/>
          <w:sz w:val="24"/>
          <w:szCs w:val="26"/>
        </w:rPr>
        <w:t xml:space="preserve">y le </w:t>
      </w:r>
      <w:r w:rsidR="0048221E">
        <w:rPr>
          <w:rFonts w:ascii="Arial" w:hAnsi="Arial" w:cs="Arial"/>
          <w:noProof/>
          <w:sz w:val="24"/>
          <w:szCs w:val="26"/>
        </w:rPr>
        <w:t xml:space="preserve">eran </w:t>
      </w:r>
      <w:r w:rsidR="0048221E">
        <w:rPr>
          <w:rFonts w:ascii="Arial" w:hAnsi="Arial" w:cs="Arial"/>
          <w:noProof/>
          <w:sz w:val="24"/>
          <w:szCs w:val="26"/>
        </w:rPr>
        <w:lastRenderedPageBreak/>
        <w:t>otorgados al administrado</w:t>
      </w:r>
      <w:r w:rsidR="00BD58B8">
        <w:rPr>
          <w:rFonts w:ascii="Arial" w:hAnsi="Arial" w:cs="Arial"/>
          <w:noProof/>
          <w:sz w:val="24"/>
          <w:szCs w:val="26"/>
        </w:rPr>
        <w:t xml:space="preserve"> en virtud de las particulares actividades que desempeñaba, por lo que es evidente que </w:t>
      </w:r>
      <w:r w:rsidR="0048221E">
        <w:rPr>
          <w:rFonts w:ascii="Arial" w:hAnsi="Arial" w:cs="Arial"/>
          <w:noProof/>
          <w:sz w:val="24"/>
          <w:szCs w:val="26"/>
        </w:rPr>
        <w:t xml:space="preserve">el actor </w:t>
      </w:r>
      <w:r w:rsidR="00BD58B8">
        <w:rPr>
          <w:rFonts w:ascii="Arial" w:hAnsi="Arial" w:cs="Arial"/>
          <w:noProof/>
          <w:sz w:val="24"/>
          <w:szCs w:val="26"/>
        </w:rPr>
        <w:t xml:space="preserve">al dejar de ser una </w:t>
      </w:r>
      <w:r w:rsidR="0048221E">
        <w:rPr>
          <w:rFonts w:ascii="Arial" w:hAnsi="Arial" w:cs="Arial"/>
          <w:noProof/>
          <w:sz w:val="24"/>
          <w:szCs w:val="26"/>
        </w:rPr>
        <w:t>trabajador</w:t>
      </w:r>
      <w:r w:rsidR="00BD58B8">
        <w:rPr>
          <w:rFonts w:ascii="Arial" w:hAnsi="Arial" w:cs="Arial"/>
          <w:noProof/>
          <w:sz w:val="24"/>
          <w:szCs w:val="26"/>
        </w:rPr>
        <w:t xml:space="preserve"> en activo, ya no realiza las mismas funciones que desempeñaba, y en consecuencia tampoco tiene derecho a las prestaciones o bonos derivado de sus condiciones labores como </w:t>
      </w:r>
      <w:r w:rsidR="0048221E">
        <w:rPr>
          <w:rFonts w:ascii="Arial" w:hAnsi="Arial" w:cs="Arial"/>
          <w:noProof/>
          <w:sz w:val="24"/>
          <w:szCs w:val="26"/>
        </w:rPr>
        <w:t xml:space="preserve">trabajador </w:t>
      </w:r>
      <w:r w:rsidR="00BD58B8">
        <w:rPr>
          <w:rFonts w:ascii="Arial" w:hAnsi="Arial" w:cs="Arial"/>
          <w:noProof/>
          <w:sz w:val="24"/>
          <w:szCs w:val="26"/>
        </w:rPr>
        <w:t>en activo; pues no se debe de perder de vista que los servidores públicos tienen el derecho de percibir una remuneración proporcional al trabajo que desempeñan y a las responsabilidades que estos tengan, por lo que esas prestaciones constit</w:t>
      </w:r>
      <w:r w:rsidR="005864F3">
        <w:rPr>
          <w:rFonts w:ascii="Arial" w:hAnsi="Arial" w:cs="Arial"/>
          <w:noProof/>
          <w:sz w:val="24"/>
          <w:szCs w:val="26"/>
        </w:rPr>
        <w:t>u</w:t>
      </w:r>
      <w:r w:rsidR="00BD58B8">
        <w:rPr>
          <w:rFonts w:ascii="Arial" w:hAnsi="Arial" w:cs="Arial"/>
          <w:noProof/>
          <w:sz w:val="24"/>
          <w:szCs w:val="26"/>
        </w:rPr>
        <w:t>yen un derecho para los servidores públicos en activo, y no para aquellos que hayan sido dados de baja para obtener una pensión jubilatoria.</w:t>
      </w:r>
    </w:p>
    <w:p w14:paraId="1B15C715" w14:textId="6053948C" w:rsidR="00BD58B8" w:rsidRDefault="00BD58B8" w:rsidP="00BD58B8">
      <w:pPr>
        <w:spacing w:before="240" w:after="0" w:line="360" w:lineRule="auto"/>
        <w:ind w:firstLine="567"/>
        <w:jc w:val="both"/>
        <w:rPr>
          <w:rFonts w:ascii="Arial" w:hAnsi="Arial" w:cs="Arial"/>
          <w:noProof/>
          <w:sz w:val="24"/>
          <w:szCs w:val="26"/>
        </w:rPr>
      </w:pPr>
      <w:r>
        <w:rPr>
          <w:rFonts w:ascii="Arial" w:hAnsi="Arial" w:cs="Arial"/>
          <w:noProof/>
          <w:sz w:val="24"/>
          <w:szCs w:val="26"/>
        </w:rPr>
        <w:t>Así mismo, se debe de hacer énfasis en que la jubilación no sustituye de manera íntegra ni equivale al ingreso de un trabajador en activo, si no que constituye las bases minimas para integración de planes de seguridad sostenible que permitan a los trabajadores</w:t>
      </w:r>
      <w:r w:rsidR="00B0738F">
        <w:rPr>
          <w:rFonts w:ascii="Arial" w:hAnsi="Arial" w:cs="Arial"/>
          <w:noProof/>
          <w:sz w:val="24"/>
          <w:szCs w:val="26"/>
        </w:rPr>
        <w:t xml:space="preserve"> un ingreso digno por haber prestado sus servicios laborales al Gobierno del Estado de Oaxaca.</w:t>
      </w:r>
    </w:p>
    <w:p w14:paraId="2D83205C" w14:textId="0176B33A" w:rsidR="00BD58B8" w:rsidRDefault="00BD58B8" w:rsidP="00BD58B8">
      <w:pPr>
        <w:spacing w:before="240" w:after="0" w:line="360" w:lineRule="auto"/>
        <w:ind w:firstLine="567"/>
        <w:jc w:val="both"/>
        <w:rPr>
          <w:rFonts w:ascii="Arial" w:hAnsi="Arial" w:cs="Arial"/>
          <w:noProof/>
          <w:sz w:val="24"/>
          <w:szCs w:val="26"/>
        </w:rPr>
      </w:pPr>
      <w:r>
        <w:rPr>
          <w:rFonts w:ascii="Arial" w:hAnsi="Arial" w:cs="Arial"/>
          <w:noProof/>
          <w:sz w:val="24"/>
          <w:szCs w:val="26"/>
        </w:rPr>
        <w:t>Por ende, es inexacto que se considere a la pensión jubilatoria como el salario que sigue percibiendo el trabajador después de su jubilación, ya que desde el momento en que este adquiere la categoría de jubilado, termina la relación de trabajo (prestación del servicio y remuneración por el servicio prestado), y solo subsiste el derecho de percibir una pensión relativa a la actividad desplegada por el trabajador antes de su jubilación.</w:t>
      </w:r>
    </w:p>
    <w:p w14:paraId="1A7D37F3" w14:textId="77777777" w:rsidR="00BD58B8" w:rsidRDefault="00BD58B8" w:rsidP="00BD58B8">
      <w:pPr>
        <w:spacing w:before="240" w:after="0" w:line="360" w:lineRule="auto"/>
        <w:ind w:firstLine="567"/>
        <w:jc w:val="both"/>
        <w:rPr>
          <w:rFonts w:ascii="Arial" w:hAnsi="Arial" w:cs="Arial"/>
          <w:noProof/>
          <w:sz w:val="24"/>
          <w:szCs w:val="26"/>
        </w:rPr>
      </w:pPr>
      <w:r>
        <w:rPr>
          <w:rFonts w:ascii="Arial" w:hAnsi="Arial" w:cs="Arial"/>
          <w:noProof/>
          <w:sz w:val="24"/>
          <w:szCs w:val="26"/>
        </w:rPr>
        <w:t>Aunado que esta juzgadora, no puede ordenar el pago de una prestación que no se encuentre expresamente prevista en la Ley de Pensiones para los Trabajadores del Estado de Oaxaca, pues estaría incumpliendo con lo señalado en el artículo 2 de la Constitución Política del Estado Libre y Soberano de Oaxaca</w:t>
      </w:r>
      <w:r>
        <w:rPr>
          <w:rStyle w:val="Refdenotaalpie"/>
          <w:rFonts w:ascii="Arial" w:hAnsi="Arial" w:cs="Arial"/>
          <w:noProof/>
          <w:sz w:val="24"/>
          <w:szCs w:val="26"/>
        </w:rPr>
        <w:footnoteReference w:id="3"/>
      </w:r>
      <w:r>
        <w:rPr>
          <w:rFonts w:ascii="Arial" w:hAnsi="Arial" w:cs="Arial"/>
          <w:noProof/>
          <w:sz w:val="24"/>
          <w:szCs w:val="26"/>
        </w:rPr>
        <w:t>.</w:t>
      </w:r>
    </w:p>
    <w:p w14:paraId="74F57441" w14:textId="732DD38B" w:rsidR="00BD58B8" w:rsidRDefault="00C14D38" w:rsidP="00C14D38">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Los </w:t>
      </w:r>
      <w:r w:rsidR="00BD58B8">
        <w:rPr>
          <w:rFonts w:ascii="Arial" w:hAnsi="Arial" w:cs="Arial"/>
          <w:noProof/>
          <w:sz w:val="24"/>
          <w:szCs w:val="26"/>
        </w:rPr>
        <w:t>anteriores razonamiento nos lleva a concluir, que un trabajador jubilado no debe de percibir los mismos emonumentos que un trabajador en activo; de ahí que se</w:t>
      </w:r>
      <w:r w:rsidR="005864F3">
        <w:rPr>
          <w:rFonts w:ascii="Arial" w:hAnsi="Arial" w:cs="Arial"/>
          <w:noProof/>
          <w:sz w:val="24"/>
          <w:szCs w:val="26"/>
        </w:rPr>
        <w:t>a</w:t>
      </w:r>
      <w:r w:rsidR="00BD58B8">
        <w:rPr>
          <w:rFonts w:ascii="Arial" w:hAnsi="Arial" w:cs="Arial"/>
          <w:noProof/>
          <w:sz w:val="24"/>
          <w:szCs w:val="26"/>
        </w:rPr>
        <w:t xml:space="preserve"> improcedente el pago a la actora de</w:t>
      </w:r>
      <w:r w:rsidR="00464883">
        <w:rPr>
          <w:rFonts w:ascii="Arial" w:hAnsi="Arial" w:cs="Arial"/>
          <w:noProof/>
          <w:sz w:val="24"/>
          <w:szCs w:val="26"/>
        </w:rPr>
        <w:t xml:space="preserve"> los</w:t>
      </w:r>
      <w:r w:rsidR="00BD58B8">
        <w:rPr>
          <w:rFonts w:ascii="Arial" w:hAnsi="Arial" w:cs="Arial"/>
          <w:noProof/>
          <w:sz w:val="24"/>
          <w:szCs w:val="26"/>
        </w:rPr>
        <w:t xml:space="preserve"> concepto</w:t>
      </w:r>
      <w:r w:rsidR="00464883">
        <w:rPr>
          <w:rFonts w:ascii="Arial" w:hAnsi="Arial" w:cs="Arial"/>
          <w:noProof/>
          <w:sz w:val="24"/>
          <w:szCs w:val="26"/>
        </w:rPr>
        <w:t>s</w:t>
      </w:r>
      <w:r w:rsidR="00BD58B8">
        <w:rPr>
          <w:rFonts w:ascii="Arial" w:hAnsi="Arial" w:cs="Arial"/>
          <w:noProof/>
          <w:sz w:val="24"/>
          <w:szCs w:val="26"/>
        </w:rPr>
        <w:t xml:space="preserve"> denominado</w:t>
      </w:r>
      <w:r w:rsidR="00464883">
        <w:rPr>
          <w:rFonts w:ascii="Arial" w:hAnsi="Arial" w:cs="Arial"/>
          <w:noProof/>
          <w:sz w:val="24"/>
          <w:szCs w:val="26"/>
        </w:rPr>
        <w:t>s</w:t>
      </w:r>
      <w:r w:rsidR="00BD58B8">
        <w:rPr>
          <w:rFonts w:ascii="Arial" w:hAnsi="Arial" w:cs="Arial"/>
          <w:noProof/>
          <w:sz w:val="24"/>
          <w:szCs w:val="26"/>
        </w:rPr>
        <w:t xml:space="preserve"> </w:t>
      </w:r>
      <w:r w:rsidR="00464883">
        <w:rPr>
          <w:rFonts w:ascii="Arial" w:hAnsi="Arial" w:cs="Arial"/>
          <w:noProof/>
          <w:sz w:val="24"/>
          <w:szCs w:val="26"/>
        </w:rPr>
        <w:t>días de ajuste, canasta básica, P.S.M., PBS, SBS, Estímulo, prima vacacional y A.S.R.S.P.J.;</w:t>
      </w:r>
      <w:r w:rsidR="00BD58B8">
        <w:rPr>
          <w:rFonts w:ascii="Arial" w:hAnsi="Arial" w:cs="Arial"/>
          <w:noProof/>
          <w:sz w:val="24"/>
          <w:szCs w:val="26"/>
        </w:rPr>
        <w:t xml:space="preserve"> por lo que, la </w:t>
      </w:r>
      <w:r w:rsidR="00BD58B8">
        <w:rPr>
          <w:rFonts w:ascii="Arial" w:hAnsi="Arial" w:cs="Arial"/>
          <w:b/>
          <w:noProof/>
          <w:sz w:val="24"/>
          <w:szCs w:val="26"/>
        </w:rPr>
        <w:t xml:space="preserve">autoridad demandada unicamente deberá pagar </w:t>
      </w:r>
      <w:r w:rsidR="00BD58B8">
        <w:rPr>
          <w:rFonts w:ascii="Arial" w:hAnsi="Arial" w:cs="Arial"/>
          <w:noProof/>
          <w:sz w:val="24"/>
          <w:szCs w:val="26"/>
        </w:rPr>
        <w:t>los conceptos que señala el artículo 54, fracción I, de la Ley de Pensiones para los Trabajadores del Estado de Oaxaca.</w:t>
      </w:r>
    </w:p>
    <w:p w14:paraId="08BCDA52" w14:textId="77777777" w:rsidR="00440F38" w:rsidRPr="00FB2337" w:rsidRDefault="00440F38" w:rsidP="00440F38">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Sirve de apoyo a la anterior determinación, la Jurispruedencia de la Novena Época, con número de Registro digital 166611, sustentada por la </w:t>
      </w:r>
      <w:r w:rsidRPr="00FB2337">
        <w:rPr>
          <w:rFonts w:ascii="Arial" w:hAnsi="Arial" w:cs="Arial"/>
          <w:noProof/>
          <w:sz w:val="24"/>
          <w:szCs w:val="26"/>
        </w:rPr>
        <w:t>Segunda Sala</w:t>
      </w:r>
      <w:r>
        <w:rPr>
          <w:rFonts w:ascii="Arial" w:hAnsi="Arial" w:cs="Arial"/>
          <w:noProof/>
          <w:sz w:val="24"/>
          <w:szCs w:val="26"/>
        </w:rPr>
        <w:t xml:space="preserve"> de la Suprema Corte de Justicia de la Nación, Tesis: 2a./J. 100/2009, visible en </w:t>
      </w:r>
      <w:r>
        <w:rPr>
          <w:rFonts w:ascii="Arial" w:hAnsi="Arial" w:cs="Arial"/>
          <w:noProof/>
          <w:sz w:val="24"/>
          <w:szCs w:val="26"/>
        </w:rPr>
        <w:lastRenderedPageBreak/>
        <w:t xml:space="preserve">el </w:t>
      </w:r>
      <w:r w:rsidRPr="00FB2337">
        <w:rPr>
          <w:rFonts w:ascii="Arial" w:hAnsi="Arial" w:cs="Arial"/>
          <w:noProof/>
          <w:sz w:val="24"/>
          <w:szCs w:val="26"/>
        </w:rPr>
        <w:t>Semanario Judicial de la Federación y su Gaceta. Tomo XXX, Agosto de 2009, página 177</w:t>
      </w:r>
      <w:r>
        <w:rPr>
          <w:rFonts w:ascii="Arial" w:hAnsi="Arial" w:cs="Arial"/>
          <w:noProof/>
          <w:sz w:val="24"/>
          <w:szCs w:val="26"/>
        </w:rPr>
        <w:t>, con el rubro y texto siguientes:</w:t>
      </w:r>
    </w:p>
    <w:p w14:paraId="6486216A" w14:textId="1645C8A6" w:rsidR="00440F38" w:rsidRPr="00440F38" w:rsidRDefault="00440F38" w:rsidP="00440F38">
      <w:pPr>
        <w:spacing w:before="240" w:after="0" w:line="240" w:lineRule="auto"/>
        <w:ind w:left="567" w:right="310" w:firstLine="567"/>
        <w:jc w:val="both"/>
        <w:rPr>
          <w:rFonts w:ascii="Arial" w:hAnsi="Arial" w:cs="Arial"/>
          <w:i/>
          <w:noProof/>
          <w:szCs w:val="26"/>
        </w:rPr>
      </w:pPr>
      <w:r w:rsidRPr="00FB2337">
        <w:rPr>
          <w:rFonts w:ascii="Arial" w:hAnsi="Arial" w:cs="Arial"/>
          <w:i/>
          <w:noProof/>
          <w:szCs w:val="26"/>
        </w:rPr>
        <w:t>“</w:t>
      </w:r>
      <w:r w:rsidRPr="00FB2337">
        <w:rPr>
          <w:rFonts w:ascii="Arial" w:hAnsi="Arial" w:cs="Arial"/>
          <w:b/>
          <w:i/>
          <w:noProof/>
          <w:szCs w:val="26"/>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FB2337">
        <w:rPr>
          <w:rFonts w:ascii="Arial" w:hAnsi="Arial" w:cs="Arial"/>
          <w:i/>
          <w:noProof/>
          <w:szCs w:val="26"/>
        </w:rPr>
        <w:t xml:space="preserve"> La Segunda Sala de la Suprema Corte de Justicia de la Nación, en la jurisprudencia 2a./J. 126/2008, de rubro: "PENSIÓN JUBILATORIA DE LOS TRABAJADORES AL SERVICIO DEL ESTADO. LA BASE SALARIAL PARA SU CÁLCULO SE INTEGRA POR LOS CONCEPTOS DE SUELDO, SOBRESUELDO Y COMPENSACIÓN (LEGISLACIÓN VIGENTE HASTA EL 31 DE MARZO DE 2007).", determinó que la base salarial con la que debe calcularse la pensión jubilatoria es el sueldo total pagado al trabajador a cambio de sus servicios, asignado en el tabulador de salarios respectivo; criterio reiterado en la jurisprudencia 2a./J. 12/2009, de rubro: "AYUDA DE DESPENSA. NO DEBE CONSIDERARSE PARA EFECTOS DE LA CUANTIFICACIÓN DE LA PENSIÓN JUBILATORIA DE LOS TRABAJADORES AL SERVICIO DEL ESTADO.", señalando que la percepción de ayuda de despensa, aun cuando se otorgue regular y permanentemente, no debe considerarse para efectos de la cuantificación de la pensión jubilatoria correspondiente, por no ser parte del sueldo presupuestal, el sobresueldo o la compensación por servicios, sino que constituye una prestación convencional, cuyo fin es proporcionar al trabajador cierta cantidad en dinero para cubrir los gastos de despensa y, por ende, es una percepción que no forma parte del sueldo básico. En ese sentido, si el criterio de la Segunda Sala, contenido en los precedentes referidos, se dirige a sostener que el legislador pretendió integrar los conceptos de sueldo, sobresueldo y compensación para determinar la base salarial sobre la cual se cuantificarán las cuotas y aportaciones al Instituto de Seguridad y Servicios Sociales de los Trabajadores del Estado, así como los beneficios económicos a que tienen derecho las personas sujetas al régimen del referido Instituto, es indudable que la base salarial para calcular el monto de la pensión por jubilación se integra únicamente por los conceptos de sueldo, sobresueldo y compensación, ya establecidos en el tabulador regional, de manera que todos aquellos conceptos no incluidos expresamente en el mismo no pueden considerarse para determinar el salario base.”</w:t>
      </w:r>
    </w:p>
    <w:p w14:paraId="0B785A6B" w14:textId="501040D1"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b/>
          <w:sz w:val="24"/>
          <w:szCs w:val="26"/>
        </w:rPr>
        <w:t>Por otra parte</w:t>
      </w:r>
      <w:r w:rsidRPr="00DD0F0D">
        <w:rPr>
          <w:rFonts w:ascii="Arial" w:hAnsi="Arial" w:cs="Arial"/>
          <w:sz w:val="24"/>
          <w:szCs w:val="26"/>
        </w:rPr>
        <w:t xml:space="preserve">, también alegó la </w:t>
      </w:r>
      <w:r w:rsidR="0079430A">
        <w:rPr>
          <w:rFonts w:ascii="Arial" w:hAnsi="Arial" w:cs="Arial"/>
          <w:sz w:val="24"/>
          <w:szCs w:val="26"/>
        </w:rPr>
        <w:t xml:space="preserve">parte </w:t>
      </w:r>
      <w:r w:rsidRPr="00DD0F0D">
        <w:rPr>
          <w:rFonts w:ascii="Arial" w:hAnsi="Arial" w:cs="Arial"/>
          <w:sz w:val="24"/>
          <w:szCs w:val="26"/>
        </w:rPr>
        <w:t xml:space="preserve">actora que la resolución impugnada, contraviene lo establecido por el artículo 1 y </w:t>
      </w:r>
      <w:r w:rsidRPr="003B3BDF">
        <w:rPr>
          <w:rFonts w:ascii="Arial" w:hAnsi="Arial" w:cs="Arial"/>
          <w:sz w:val="24"/>
          <w:szCs w:val="26"/>
        </w:rPr>
        <w:t>14 de la Constitución</w:t>
      </w:r>
      <w:r w:rsidRPr="00DD0F0D">
        <w:rPr>
          <w:rFonts w:ascii="Arial" w:hAnsi="Arial" w:cs="Arial"/>
          <w:sz w:val="24"/>
          <w:szCs w:val="26"/>
        </w:rPr>
        <w:t xml:space="preserve"> Política de los Estados Unidos Mexicanos, al pretender la demanda</w:t>
      </w:r>
      <w:r w:rsidR="005864F3">
        <w:rPr>
          <w:rFonts w:ascii="Arial" w:hAnsi="Arial" w:cs="Arial"/>
          <w:sz w:val="24"/>
          <w:szCs w:val="26"/>
        </w:rPr>
        <w:t>da</w:t>
      </w:r>
      <w:r w:rsidRPr="00DD0F0D">
        <w:rPr>
          <w:rFonts w:ascii="Arial" w:hAnsi="Arial" w:cs="Arial"/>
          <w:sz w:val="24"/>
          <w:szCs w:val="26"/>
        </w:rPr>
        <w:t xml:space="preserve"> aplicar en su perjuicio, lo dispuesto por el artículo 6 fracción III de la Ley de Pensiones para los Trabajadores del Gobierno del Estado de Oaxaca, en el que se establece que debe cubrir una cuota del 9% a favor del fondo de pensiones, la cual es violatoria.</w:t>
      </w:r>
      <w:r w:rsidR="007A444D" w:rsidRPr="00DD0F0D">
        <w:rPr>
          <w:rFonts w:ascii="Arial" w:hAnsi="Arial" w:cs="Arial"/>
          <w:sz w:val="24"/>
          <w:szCs w:val="26"/>
        </w:rPr>
        <w:t xml:space="preserve"> </w:t>
      </w:r>
    </w:p>
    <w:p w14:paraId="2331734B" w14:textId="1D2056AE"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 xml:space="preserve">Al respecto, del oficio </w:t>
      </w:r>
      <w:r w:rsidR="003F3DDB">
        <w:rPr>
          <w:b/>
        </w:rPr>
        <w:t>**********</w:t>
      </w:r>
      <w:r w:rsidRPr="00DD0F0D">
        <w:rPr>
          <w:rFonts w:ascii="Arial" w:hAnsi="Arial" w:cs="Arial"/>
          <w:sz w:val="24"/>
          <w:szCs w:val="26"/>
        </w:rPr>
        <w:t xml:space="preserve">,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w:t>
      </w:r>
      <w:proofErr w:type="spellStart"/>
      <w:r w:rsidRPr="00DD0F0D">
        <w:rPr>
          <w:rFonts w:ascii="Arial" w:hAnsi="Arial" w:cs="Arial"/>
          <w:sz w:val="24"/>
          <w:szCs w:val="26"/>
        </w:rPr>
        <w:t>inconvencionales</w:t>
      </w:r>
      <w:proofErr w:type="spellEnd"/>
      <w:r w:rsidRPr="00DD0F0D">
        <w:rPr>
          <w:rFonts w:ascii="Arial" w:hAnsi="Arial" w:cs="Arial"/>
          <w:sz w:val="24"/>
          <w:szCs w:val="26"/>
        </w:rPr>
        <w:t xml:space="preserve"> e inconstitucionales.</w:t>
      </w:r>
    </w:p>
    <w:p w14:paraId="3B20D578"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Sirve de sustento el criterio Jurisprudencia</w:t>
      </w:r>
      <w:r w:rsidR="0079430A">
        <w:rPr>
          <w:rFonts w:ascii="Arial" w:hAnsi="Arial" w:cs="Arial"/>
          <w:sz w:val="24"/>
          <w:szCs w:val="26"/>
        </w:rPr>
        <w:t>l</w:t>
      </w:r>
      <w:r w:rsidRPr="00DD0F0D">
        <w:rPr>
          <w:rFonts w:ascii="Arial" w:hAnsi="Arial" w:cs="Arial"/>
          <w:sz w:val="24"/>
          <w:szCs w:val="26"/>
        </w:rPr>
        <w:t>, emitido por el Tribunal Colegiado en materias de Trabajo y Administrativas del Décimo Tercer Circuito, publicado en el Semanario Judicial de la Federación, en la Décima Época, Libro 11, Octubre de 2014, Tomo III, página 2512, de rubro y texto siguiente:</w:t>
      </w:r>
      <w:r w:rsidR="0079430A">
        <w:rPr>
          <w:rFonts w:ascii="Arial" w:hAnsi="Arial" w:cs="Arial"/>
          <w:sz w:val="24"/>
          <w:szCs w:val="26"/>
        </w:rPr>
        <w:t xml:space="preserve"> </w:t>
      </w:r>
    </w:p>
    <w:p w14:paraId="75AA3289" w14:textId="77777777" w:rsidR="00A96C07" w:rsidRPr="0079430A" w:rsidRDefault="00A96C07" w:rsidP="0079430A">
      <w:pPr>
        <w:pStyle w:val="Textonotapie"/>
        <w:spacing w:line="276" w:lineRule="auto"/>
        <w:ind w:left="567" w:right="618"/>
        <w:jc w:val="both"/>
        <w:rPr>
          <w:rFonts w:ascii="Arial" w:hAnsi="Arial" w:cs="Arial"/>
          <w:sz w:val="22"/>
          <w:szCs w:val="22"/>
        </w:rPr>
      </w:pPr>
      <w:r w:rsidRPr="0079430A">
        <w:rPr>
          <w:rFonts w:ascii="Arial" w:hAnsi="Arial" w:cs="Arial"/>
          <w:bCs/>
          <w:sz w:val="22"/>
          <w:szCs w:val="22"/>
          <w:shd w:val="clear" w:color="auto" w:fill="FFFFFF"/>
        </w:rPr>
        <w:lastRenderedPageBreak/>
        <w:t>“</w:t>
      </w:r>
      <w:r w:rsidRPr="0079430A">
        <w:rPr>
          <w:rFonts w:ascii="Arial" w:hAnsi="Arial" w:cs="Arial"/>
          <w:b/>
          <w:bCs/>
          <w:i/>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79430A">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79430A">
        <w:rPr>
          <w:rFonts w:ascii="Arial" w:hAnsi="Arial" w:cs="Arial"/>
          <w:i/>
          <w:sz w:val="22"/>
          <w:szCs w:val="22"/>
          <w:shd w:val="clear" w:color="auto" w:fill="FFFFFF"/>
        </w:rPr>
        <w:t>inconvencionales</w:t>
      </w:r>
      <w:proofErr w:type="spellEnd"/>
      <w:r w:rsidRPr="0079430A">
        <w:rPr>
          <w:rFonts w:ascii="Arial" w:hAnsi="Arial" w:cs="Arial"/>
          <w:i/>
          <w:sz w:val="22"/>
          <w:szCs w:val="22"/>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00DA6E7F" w:rsidRPr="0079430A">
        <w:rPr>
          <w:rFonts w:ascii="Arial" w:hAnsi="Arial" w:cs="Arial"/>
          <w:i/>
          <w:sz w:val="22"/>
          <w:szCs w:val="22"/>
          <w:shd w:val="clear" w:color="auto" w:fill="FFFFFF"/>
        </w:rPr>
        <w:t>”</w:t>
      </w:r>
    </w:p>
    <w:p w14:paraId="1D6198B9" w14:textId="77777777" w:rsidR="0079430A"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De acuerdo a lo anteriormente puntualizado, conforme lo estatuido por el artículo 17 fracción V</w:t>
      </w:r>
      <w:r w:rsidRPr="00DD0F0D">
        <w:rPr>
          <w:rStyle w:val="Refdenotaalpie"/>
          <w:rFonts w:ascii="Arial" w:hAnsi="Arial" w:cs="Arial"/>
          <w:sz w:val="24"/>
          <w:szCs w:val="26"/>
        </w:rPr>
        <w:footnoteReference w:id="4"/>
      </w:r>
      <w:r w:rsidRPr="00DD0F0D">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r w:rsidR="0079430A">
        <w:rPr>
          <w:rFonts w:ascii="Arial" w:hAnsi="Arial" w:cs="Arial"/>
          <w:sz w:val="24"/>
          <w:szCs w:val="26"/>
        </w:rPr>
        <w:t>.</w:t>
      </w:r>
    </w:p>
    <w:p w14:paraId="442CBADD" w14:textId="77777777" w:rsidR="00A96C07" w:rsidRPr="00DD0F0D" w:rsidRDefault="00A96C07" w:rsidP="00A96C07">
      <w:pPr>
        <w:spacing w:before="240" w:line="360" w:lineRule="auto"/>
        <w:ind w:firstLine="567"/>
        <w:jc w:val="both"/>
        <w:rPr>
          <w:rFonts w:ascii="Arial" w:eastAsia="Times New Roman" w:hAnsi="Arial" w:cs="Arial"/>
          <w:noProof/>
          <w:sz w:val="24"/>
          <w:szCs w:val="26"/>
          <w:lang w:eastAsia="es-MX"/>
        </w:rPr>
      </w:pPr>
      <w:r w:rsidRPr="00DD0F0D">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14:paraId="030978F8" w14:textId="77777777" w:rsidR="00A96C07" w:rsidRPr="00DD0F0D" w:rsidRDefault="00A96C07" w:rsidP="0079430A">
      <w:pPr>
        <w:spacing w:after="0" w:line="276" w:lineRule="auto"/>
        <w:ind w:left="709" w:right="452"/>
        <w:jc w:val="both"/>
        <w:rPr>
          <w:rFonts w:ascii="Arial" w:eastAsia="Times New Roman" w:hAnsi="Arial" w:cs="Arial"/>
          <w:i/>
          <w:noProof/>
          <w:sz w:val="24"/>
          <w:szCs w:val="26"/>
          <w:lang w:eastAsia="es-MX"/>
        </w:rPr>
      </w:pPr>
      <w:r w:rsidRPr="00DD0F0D">
        <w:rPr>
          <w:rFonts w:ascii="Arial" w:eastAsia="Times New Roman" w:hAnsi="Arial" w:cs="Arial"/>
          <w:i/>
          <w:noProof/>
          <w:sz w:val="24"/>
          <w:szCs w:val="26"/>
          <w:lang w:eastAsia="es-MX"/>
        </w:rPr>
        <w:t>“</w:t>
      </w:r>
      <w:r w:rsidRPr="00DD0F0D">
        <w:rPr>
          <w:rFonts w:ascii="Arial" w:eastAsia="Times New Roman" w:hAnsi="Arial" w:cs="Arial"/>
          <w:b/>
          <w:i/>
          <w:noProof/>
          <w:szCs w:val="24"/>
          <w:lang w:eastAsia="es-MX"/>
        </w:rPr>
        <w:t xml:space="preserve">FUNDAMENTACION Y MOTIVACION DE LOS ACTOS ADMINISTRATIVOS. </w:t>
      </w:r>
      <w:r w:rsidRPr="00DD0F0D">
        <w:rPr>
          <w:rFonts w:ascii="Arial" w:eastAsia="Times New Roman" w:hAnsi="Arial" w:cs="Arial"/>
          <w:i/>
          <w:noProof/>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w:t>
      </w:r>
      <w:r w:rsidRPr="00DD0F0D">
        <w:rPr>
          <w:rFonts w:ascii="Arial" w:eastAsia="Times New Roman" w:hAnsi="Arial" w:cs="Arial"/>
          <w:i/>
          <w:noProof/>
          <w:szCs w:val="24"/>
          <w:lang w:eastAsia="es-MX"/>
        </w:rPr>
        <w:lastRenderedPageBreak/>
        <w:t>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D0F0D">
        <w:rPr>
          <w:rFonts w:ascii="Arial" w:eastAsia="Times New Roman" w:hAnsi="Arial" w:cs="Arial"/>
          <w:i/>
          <w:noProof/>
          <w:sz w:val="24"/>
          <w:szCs w:val="26"/>
          <w:lang w:eastAsia="es-MX"/>
        </w:rPr>
        <w:t>”.</w:t>
      </w:r>
    </w:p>
    <w:p w14:paraId="1D727CEA" w14:textId="2744404F" w:rsidR="00A96C07" w:rsidRPr="00DD0F0D" w:rsidRDefault="00A96C07" w:rsidP="00313D02">
      <w:pPr>
        <w:spacing w:before="240" w:after="0" w:line="360" w:lineRule="auto"/>
        <w:ind w:firstLine="567"/>
        <w:jc w:val="both"/>
        <w:rPr>
          <w:rFonts w:ascii="Arial" w:hAnsi="Arial" w:cs="Arial"/>
          <w:sz w:val="24"/>
          <w:szCs w:val="26"/>
        </w:rPr>
      </w:pPr>
      <w:r w:rsidRPr="00DD0F0D">
        <w:rPr>
          <w:rFonts w:ascii="Arial" w:hAnsi="Arial" w:cs="Arial"/>
          <w:noProof/>
          <w:sz w:val="24"/>
          <w:szCs w:val="26"/>
        </w:rPr>
        <w:t xml:space="preserve">Por todo lo anteriormente relatado, es procedente declarar la </w:t>
      </w:r>
      <w:r w:rsidRPr="00DD0F0D">
        <w:rPr>
          <w:rFonts w:ascii="Arial" w:hAnsi="Arial" w:cs="Arial"/>
          <w:b/>
          <w:noProof/>
          <w:sz w:val="24"/>
          <w:szCs w:val="26"/>
        </w:rPr>
        <w:t xml:space="preserve">NULIDAD </w:t>
      </w:r>
      <w:r w:rsidRPr="00DD0F0D">
        <w:rPr>
          <w:rFonts w:ascii="Arial" w:hAnsi="Arial" w:cs="Arial"/>
          <w:noProof/>
          <w:sz w:val="24"/>
          <w:szCs w:val="26"/>
        </w:rPr>
        <w:t xml:space="preserve">del </w:t>
      </w:r>
      <w:r w:rsidR="001C071D">
        <w:rPr>
          <w:rFonts w:ascii="Arial" w:hAnsi="Arial" w:cs="Arial"/>
          <w:noProof/>
          <w:sz w:val="24"/>
          <w:szCs w:val="26"/>
        </w:rPr>
        <w:t>contenido d</w:t>
      </w:r>
      <w:r w:rsidRPr="00DD0F0D">
        <w:rPr>
          <w:rFonts w:ascii="Arial" w:hAnsi="Arial" w:cs="Arial"/>
          <w:noProof/>
          <w:sz w:val="24"/>
          <w:szCs w:val="26"/>
        </w:rPr>
        <w:t>el oficio</w:t>
      </w:r>
      <w:r w:rsidR="00AE05A5">
        <w:rPr>
          <w:rFonts w:ascii="Arial" w:hAnsi="Arial" w:cs="Arial"/>
          <w:noProof/>
          <w:sz w:val="24"/>
          <w:szCs w:val="26"/>
        </w:rPr>
        <w:t xml:space="preserve"> </w:t>
      </w:r>
      <w:r w:rsidR="003F3DDB">
        <w:rPr>
          <w:b/>
        </w:rPr>
        <w:t>**********</w:t>
      </w:r>
      <w:r w:rsidR="003F3DDB">
        <w:rPr>
          <w:b/>
        </w:rPr>
        <w:t xml:space="preserve"> </w:t>
      </w:r>
      <w:r w:rsidR="00BF6862">
        <w:rPr>
          <w:rFonts w:ascii="Arial" w:hAnsi="Arial" w:cs="Arial"/>
          <w:sz w:val="24"/>
          <w:szCs w:val="26"/>
        </w:rPr>
        <w:t>de dieciséis de diciembre de dos mil veinte</w:t>
      </w:r>
      <w:r w:rsidRPr="00DD0F0D">
        <w:rPr>
          <w:rFonts w:ascii="Arial" w:hAnsi="Arial" w:cs="Arial"/>
          <w:sz w:val="24"/>
          <w:szCs w:val="26"/>
        </w:rPr>
        <w:t>, signado por el</w:t>
      </w:r>
      <w:r w:rsidRPr="00DD0F0D">
        <w:rPr>
          <w:rFonts w:ascii="Arial" w:hAnsi="Arial" w:cs="Arial"/>
          <w:b/>
          <w:sz w:val="24"/>
          <w:szCs w:val="26"/>
        </w:rPr>
        <w:t xml:space="preserve"> </w:t>
      </w:r>
      <w:r w:rsidRPr="00DD0F0D">
        <w:rPr>
          <w:rFonts w:ascii="Arial" w:hAnsi="Arial" w:cs="Arial"/>
          <w:sz w:val="24"/>
          <w:szCs w:val="26"/>
        </w:rPr>
        <w:t>Director General de la Oficina de Pensiones del Gobierno del Estado de Oaxaca,</w:t>
      </w:r>
      <w:r w:rsidRPr="00DD0F0D">
        <w:rPr>
          <w:rFonts w:ascii="Arial" w:hAnsi="Arial" w:cs="Arial"/>
          <w:b/>
          <w:sz w:val="24"/>
          <w:szCs w:val="26"/>
        </w:rPr>
        <w:t xml:space="preserve"> PARA EL EFECTO </w:t>
      </w:r>
      <w:r w:rsidRPr="00DD0F0D">
        <w:rPr>
          <w:rFonts w:ascii="Arial" w:hAnsi="Arial" w:cs="Arial"/>
          <w:sz w:val="24"/>
          <w:szCs w:val="26"/>
        </w:rPr>
        <w:t xml:space="preserve">de que el Consejo Directivo de la Oficina de Pensiones del Estado de Oaxaca, </w:t>
      </w:r>
      <w:r w:rsidRPr="00DD0F0D">
        <w:rPr>
          <w:rFonts w:ascii="Arial" w:hAnsi="Arial" w:cs="Arial"/>
          <w:b/>
          <w:sz w:val="24"/>
          <w:szCs w:val="26"/>
        </w:rPr>
        <w:t>EMITA</w:t>
      </w:r>
      <w:r w:rsidRPr="00DD0F0D">
        <w:rPr>
          <w:rFonts w:ascii="Arial" w:hAnsi="Arial" w:cs="Arial"/>
          <w:sz w:val="24"/>
          <w:szCs w:val="26"/>
        </w:rPr>
        <w:t xml:space="preserve"> otro en su lugar, </w:t>
      </w:r>
      <w:r w:rsidR="00551F17">
        <w:rPr>
          <w:rFonts w:ascii="Arial" w:hAnsi="Arial" w:cs="Arial"/>
          <w:sz w:val="24"/>
          <w:szCs w:val="26"/>
        </w:rPr>
        <w:t xml:space="preserve">en donde: </w:t>
      </w:r>
      <w:r w:rsidR="00551F17">
        <w:rPr>
          <w:rFonts w:ascii="Arial" w:hAnsi="Arial" w:cs="Arial"/>
          <w:b/>
          <w:sz w:val="24"/>
          <w:szCs w:val="26"/>
        </w:rPr>
        <w:t xml:space="preserve">a) </w:t>
      </w:r>
      <w:r w:rsidR="00551F17">
        <w:rPr>
          <w:rFonts w:ascii="Arial" w:hAnsi="Arial" w:cs="Arial"/>
          <w:sz w:val="24"/>
          <w:szCs w:val="26"/>
        </w:rPr>
        <w:t>realice la</w:t>
      </w:r>
      <w:r w:rsidRPr="00DD0F0D">
        <w:rPr>
          <w:rFonts w:ascii="Arial" w:hAnsi="Arial" w:cs="Arial"/>
          <w:sz w:val="24"/>
          <w:szCs w:val="26"/>
        </w:rPr>
        <w:t xml:space="preserve"> interpretación extensiva al artículo 54 </w:t>
      </w:r>
      <w:r w:rsidR="00551F17">
        <w:rPr>
          <w:rFonts w:ascii="Arial" w:hAnsi="Arial" w:cs="Arial"/>
          <w:sz w:val="24"/>
          <w:szCs w:val="26"/>
        </w:rPr>
        <w:t xml:space="preserve">fracción I </w:t>
      </w:r>
      <w:r w:rsidRPr="00DD0F0D">
        <w:rPr>
          <w:rFonts w:ascii="Arial" w:hAnsi="Arial" w:cs="Arial"/>
          <w:sz w:val="24"/>
          <w:szCs w:val="26"/>
        </w:rPr>
        <w:t>de la Ley de Pensiones para los Trabajadores del Estado de Oaxaca, aplicando el principio pro-persona para el may</w:t>
      </w:r>
      <w:r w:rsidR="00551F17">
        <w:rPr>
          <w:rFonts w:ascii="Arial" w:hAnsi="Arial" w:cs="Arial"/>
          <w:sz w:val="24"/>
          <w:szCs w:val="26"/>
        </w:rPr>
        <w:t xml:space="preserve">or beneficio a la parte actora; </w:t>
      </w:r>
      <w:r w:rsidR="00551F17">
        <w:rPr>
          <w:rFonts w:ascii="Arial" w:hAnsi="Arial" w:cs="Arial"/>
          <w:b/>
          <w:sz w:val="24"/>
          <w:szCs w:val="26"/>
        </w:rPr>
        <w:t xml:space="preserve">b) </w:t>
      </w:r>
      <w:r w:rsidRPr="00DD0F0D">
        <w:rPr>
          <w:rFonts w:ascii="Arial" w:hAnsi="Arial" w:cs="Arial"/>
          <w:sz w:val="24"/>
          <w:szCs w:val="26"/>
        </w:rPr>
        <w:t>otorgue una pensión</w:t>
      </w:r>
      <w:r w:rsidR="00804AB7">
        <w:rPr>
          <w:rFonts w:ascii="Arial" w:hAnsi="Arial" w:cs="Arial"/>
          <w:sz w:val="24"/>
          <w:szCs w:val="26"/>
        </w:rPr>
        <w:t xml:space="preserve"> a</w:t>
      </w:r>
      <w:r w:rsidR="00BF6862">
        <w:rPr>
          <w:rFonts w:ascii="Arial" w:hAnsi="Arial" w:cs="Arial"/>
          <w:sz w:val="24"/>
          <w:szCs w:val="26"/>
        </w:rPr>
        <w:t>l</w:t>
      </w:r>
      <w:r w:rsidR="00DC7B33">
        <w:rPr>
          <w:rFonts w:ascii="Arial" w:hAnsi="Arial" w:cs="Arial"/>
          <w:sz w:val="24"/>
          <w:szCs w:val="26"/>
        </w:rPr>
        <w:t xml:space="preserve"> </w:t>
      </w:r>
      <w:r w:rsidR="00804AB7">
        <w:rPr>
          <w:rFonts w:ascii="Arial" w:hAnsi="Arial" w:cs="Arial"/>
          <w:sz w:val="24"/>
          <w:szCs w:val="26"/>
        </w:rPr>
        <w:t>actor</w:t>
      </w:r>
      <w:r w:rsidR="00731B46">
        <w:rPr>
          <w:rFonts w:ascii="Arial" w:hAnsi="Arial" w:cs="Arial"/>
          <w:sz w:val="24"/>
          <w:szCs w:val="26"/>
        </w:rPr>
        <w:t xml:space="preserve"> </w:t>
      </w:r>
      <w:r w:rsidR="003F3DDB">
        <w:rPr>
          <w:b/>
        </w:rPr>
        <w:t>**********</w:t>
      </w:r>
      <w:r w:rsidRPr="00DD0F0D">
        <w:rPr>
          <w:rFonts w:ascii="Arial" w:hAnsi="Arial" w:cs="Arial"/>
          <w:sz w:val="24"/>
          <w:szCs w:val="26"/>
        </w:rPr>
        <w:t>, incluyendo las mismas prestaciones otorgadas para trabajadores de base, a las que tiene derecho</w:t>
      </w:r>
      <w:r w:rsidR="00804AB7">
        <w:rPr>
          <w:rFonts w:ascii="Arial" w:hAnsi="Arial" w:cs="Arial"/>
          <w:sz w:val="24"/>
          <w:szCs w:val="26"/>
        </w:rPr>
        <w:t xml:space="preserve">, </w:t>
      </w:r>
      <w:r w:rsidR="00313D02">
        <w:rPr>
          <w:rFonts w:ascii="Arial" w:hAnsi="Arial" w:cs="Arial"/>
          <w:sz w:val="24"/>
          <w:szCs w:val="26"/>
        </w:rPr>
        <w:t xml:space="preserve">consistentes en </w:t>
      </w:r>
      <w:r w:rsidR="00313D02" w:rsidRPr="00DD0F0D">
        <w:rPr>
          <w:rFonts w:ascii="Arial" w:hAnsi="Arial" w:cs="Arial"/>
          <w:sz w:val="24"/>
          <w:szCs w:val="26"/>
        </w:rPr>
        <w:t xml:space="preserve">previsión social múltiple, despensa, vida cara, quinquenios, aguinaldos, estímulos del día del jubilado, </w:t>
      </w:r>
      <w:r w:rsidR="00313D02" w:rsidRPr="003B3BDF">
        <w:rPr>
          <w:rFonts w:ascii="Arial" w:hAnsi="Arial" w:cs="Arial"/>
          <w:sz w:val="24"/>
          <w:szCs w:val="26"/>
        </w:rPr>
        <w:t>día de las madres</w:t>
      </w:r>
      <w:r w:rsidR="00313D02" w:rsidRPr="00DD0F0D">
        <w:rPr>
          <w:rFonts w:ascii="Arial" w:hAnsi="Arial" w:cs="Arial"/>
          <w:sz w:val="24"/>
          <w:szCs w:val="26"/>
        </w:rPr>
        <w:t xml:space="preserve"> y canasta navideña</w:t>
      </w:r>
      <w:r w:rsidR="00313D02">
        <w:rPr>
          <w:rFonts w:ascii="Arial" w:hAnsi="Arial" w:cs="Arial"/>
          <w:sz w:val="24"/>
          <w:szCs w:val="26"/>
        </w:rPr>
        <w:t xml:space="preserve">; </w:t>
      </w:r>
      <w:r w:rsidR="00313D02">
        <w:rPr>
          <w:rFonts w:ascii="Arial" w:hAnsi="Arial" w:cs="Arial"/>
          <w:b/>
          <w:sz w:val="24"/>
          <w:szCs w:val="26"/>
        </w:rPr>
        <w:t xml:space="preserve">c) </w:t>
      </w:r>
      <w:r w:rsidR="00313D02">
        <w:rPr>
          <w:rFonts w:ascii="Arial" w:hAnsi="Arial" w:cs="Arial"/>
          <w:sz w:val="24"/>
          <w:szCs w:val="26"/>
        </w:rPr>
        <w:t xml:space="preserve">realice el pago de dichas prestaciones con </w:t>
      </w:r>
      <w:r w:rsidR="00DC7B33">
        <w:rPr>
          <w:rFonts w:ascii="Arial" w:hAnsi="Arial" w:cs="Arial"/>
          <w:sz w:val="24"/>
          <w:szCs w:val="26"/>
        </w:rPr>
        <w:t xml:space="preserve">efectos retroactivos a la </w:t>
      </w:r>
      <w:r w:rsidR="00313D02">
        <w:rPr>
          <w:rFonts w:ascii="Arial" w:hAnsi="Arial" w:cs="Arial"/>
          <w:sz w:val="24"/>
          <w:szCs w:val="26"/>
        </w:rPr>
        <w:t xml:space="preserve">fecha en la que el actor obtuvo la categoría de jubilado; </w:t>
      </w:r>
      <w:r w:rsidR="00313D02">
        <w:rPr>
          <w:rFonts w:ascii="Arial" w:hAnsi="Arial" w:cs="Arial"/>
          <w:b/>
          <w:sz w:val="24"/>
          <w:szCs w:val="26"/>
        </w:rPr>
        <w:t xml:space="preserve">d) </w:t>
      </w:r>
      <w:r w:rsidRPr="00DD0F0D">
        <w:rPr>
          <w:rFonts w:ascii="Arial" w:hAnsi="Arial" w:cs="Arial"/>
          <w:b/>
          <w:sz w:val="24"/>
          <w:szCs w:val="26"/>
        </w:rPr>
        <w:t>NO SE LE APLIQUE</w:t>
      </w:r>
      <w:r w:rsidRPr="00DD0F0D">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4C2EE70A" w14:textId="77777777" w:rsidR="00A96C07" w:rsidRPr="00DD0F0D" w:rsidRDefault="00A96C07" w:rsidP="00A96C07">
      <w:pPr>
        <w:spacing w:before="240" w:after="0" w:line="360" w:lineRule="auto"/>
        <w:ind w:right="49"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14:paraId="3E6246C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5B42C39E" w14:textId="014C1B28"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Pr="00DD0F0D">
        <w:rPr>
          <w:rFonts w:ascii="Arial" w:eastAsia="Times New Roman" w:hAnsi="Arial" w:cs="Arial"/>
          <w:sz w:val="24"/>
          <w:szCs w:val="26"/>
          <w:lang w:eastAsia="es-MX"/>
        </w:rPr>
        <w:t xml:space="preserve">Sala Unitaria fue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0934F8ED" w14:textId="11CE1550"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r>
        <w:rPr>
          <w:rFonts w:ascii="Arial" w:hAnsi="Arial" w:cs="Arial"/>
          <w:b/>
          <w:sz w:val="24"/>
          <w:szCs w:val="26"/>
        </w:rPr>
        <w:lastRenderedPageBreak/>
        <w:t>CUARTO</w:t>
      </w:r>
      <w:r w:rsidR="00A96C07" w:rsidRPr="00DD0F0D">
        <w:rPr>
          <w:rFonts w:ascii="Arial" w:hAnsi="Arial" w:cs="Arial"/>
          <w:b/>
          <w:sz w:val="24"/>
          <w:szCs w:val="26"/>
        </w:rPr>
        <w:t>.</w:t>
      </w:r>
      <w:r w:rsidR="007A444D" w:rsidRPr="00DD0F0D">
        <w:rPr>
          <w:rFonts w:ascii="Arial" w:hAnsi="Arial" w:cs="Arial"/>
          <w:b/>
          <w:sz w:val="24"/>
          <w:szCs w:val="26"/>
        </w:rPr>
        <w:t>-</w:t>
      </w:r>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DC7B33" w:rsidRPr="00DD0F0D">
        <w:rPr>
          <w:rFonts w:ascii="Arial" w:hAnsi="Arial" w:cs="Arial"/>
          <w:noProof/>
          <w:sz w:val="24"/>
          <w:szCs w:val="26"/>
        </w:rPr>
        <w:t xml:space="preserve">del </w:t>
      </w:r>
      <w:r w:rsidR="00DC7B33">
        <w:rPr>
          <w:rFonts w:ascii="Arial" w:hAnsi="Arial" w:cs="Arial"/>
          <w:noProof/>
          <w:sz w:val="24"/>
          <w:szCs w:val="26"/>
        </w:rPr>
        <w:t>contenido d</w:t>
      </w:r>
      <w:r w:rsidR="00DC7B33" w:rsidRPr="00DD0F0D">
        <w:rPr>
          <w:rFonts w:ascii="Arial" w:hAnsi="Arial" w:cs="Arial"/>
          <w:noProof/>
          <w:sz w:val="24"/>
          <w:szCs w:val="26"/>
        </w:rPr>
        <w:t>el oficio</w:t>
      </w:r>
      <w:r w:rsidR="00DC7B33">
        <w:rPr>
          <w:rFonts w:ascii="Arial" w:hAnsi="Arial" w:cs="Arial"/>
          <w:noProof/>
          <w:sz w:val="24"/>
          <w:szCs w:val="26"/>
        </w:rPr>
        <w:t xml:space="preserve"> número</w:t>
      </w:r>
      <w:r w:rsidR="00DC7B33" w:rsidRPr="00DD0F0D">
        <w:rPr>
          <w:rFonts w:ascii="Arial" w:hAnsi="Arial" w:cs="Arial"/>
          <w:b/>
          <w:sz w:val="24"/>
          <w:szCs w:val="26"/>
        </w:rPr>
        <w:t xml:space="preserve"> </w:t>
      </w:r>
      <w:r w:rsidR="003F3DDB">
        <w:rPr>
          <w:b/>
        </w:rPr>
        <w:t>**********</w:t>
      </w:r>
      <w:r w:rsidR="00BB7471">
        <w:rPr>
          <w:rFonts w:ascii="Arial" w:hAnsi="Arial" w:cs="Arial"/>
          <w:color w:val="FF0000"/>
          <w:sz w:val="24"/>
          <w:szCs w:val="26"/>
        </w:rPr>
        <w:t xml:space="preserve"> </w:t>
      </w:r>
      <w:r w:rsidR="00BB7471">
        <w:rPr>
          <w:rFonts w:ascii="Arial" w:hAnsi="Arial" w:cs="Arial"/>
          <w:sz w:val="24"/>
          <w:szCs w:val="26"/>
        </w:rPr>
        <w:t>de dieciséis de diciembre de dos mil veinte</w:t>
      </w:r>
      <w:r w:rsidR="00DC7B33" w:rsidRPr="00DD0F0D">
        <w:rPr>
          <w:rFonts w:ascii="Arial" w:hAnsi="Arial" w:cs="Arial"/>
          <w:sz w:val="24"/>
          <w:szCs w:val="26"/>
        </w:rPr>
        <w:t>, signado por el</w:t>
      </w:r>
      <w:r w:rsidR="00DC7B33" w:rsidRPr="00DD0F0D">
        <w:rPr>
          <w:rFonts w:ascii="Arial" w:hAnsi="Arial" w:cs="Arial"/>
          <w:b/>
          <w:sz w:val="24"/>
          <w:szCs w:val="26"/>
        </w:rPr>
        <w:t xml:space="preserve"> </w:t>
      </w:r>
      <w:r w:rsidR="00DC7B33" w:rsidRPr="00DD0F0D">
        <w:rPr>
          <w:rFonts w:ascii="Arial" w:hAnsi="Arial" w:cs="Arial"/>
          <w:sz w:val="24"/>
          <w:szCs w:val="26"/>
        </w:rPr>
        <w:t>Director General de la Oficina de Pensiones del Gobierno del Estado de Oaxaca</w:t>
      </w:r>
      <w:r w:rsidR="00A96C07" w:rsidRPr="00DD0F0D">
        <w:rPr>
          <w:rFonts w:ascii="Arial" w:hAnsi="Arial" w:cs="Arial"/>
          <w:sz w:val="24"/>
          <w:szCs w:val="26"/>
        </w:rPr>
        <w:t>,</w:t>
      </w:r>
      <w:r>
        <w:rPr>
          <w:rFonts w:ascii="Arial" w:hAnsi="Arial" w:cs="Arial"/>
          <w:b/>
          <w:sz w:val="24"/>
          <w:szCs w:val="26"/>
        </w:rPr>
        <w:t xml:space="preserve"> PARA EL EFECTO </w:t>
      </w:r>
      <w:r>
        <w:rPr>
          <w:rFonts w:ascii="Arial" w:hAnsi="Arial" w:cs="Arial"/>
          <w:sz w:val="24"/>
          <w:szCs w:val="26"/>
        </w:rPr>
        <w:t xml:space="preserve">precisado en los incisos </w:t>
      </w:r>
      <w:r>
        <w:rPr>
          <w:rFonts w:ascii="Arial" w:hAnsi="Arial" w:cs="Arial"/>
          <w:b/>
          <w:sz w:val="24"/>
          <w:szCs w:val="26"/>
        </w:rPr>
        <w:t>a), b), c) y d)</w:t>
      </w:r>
      <w:r>
        <w:rPr>
          <w:rFonts w:ascii="Arial" w:hAnsi="Arial" w:cs="Arial"/>
          <w:sz w:val="24"/>
          <w:szCs w:val="26"/>
        </w:rPr>
        <w:t xml:space="preserve">, del considerando </w:t>
      </w:r>
      <w:r>
        <w:rPr>
          <w:rFonts w:ascii="Arial" w:hAnsi="Arial" w:cs="Arial"/>
          <w:b/>
          <w:sz w:val="24"/>
          <w:szCs w:val="26"/>
        </w:rPr>
        <w:t>quinto</w:t>
      </w:r>
      <w:r>
        <w:rPr>
          <w:rFonts w:ascii="Arial" w:hAnsi="Arial" w:cs="Arial"/>
          <w:sz w:val="24"/>
          <w:szCs w:val="26"/>
        </w:rPr>
        <w:t xml:space="preserve"> de esta sentencia. - - - - - - - - - - - - - - - - - - - - - - - - - - - - - - - - - - - - - - - </w:t>
      </w:r>
    </w:p>
    <w:p w14:paraId="503E4F20" w14:textId="7777777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w:t>
      </w:r>
      <w:r w:rsidR="00AE05A5">
        <w:rPr>
          <w:rFonts w:ascii="Arial" w:eastAsia="Times New Roman" w:hAnsi="Arial" w:cs="Arial"/>
          <w:sz w:val="24"/>
          <w:szCs w:val="26"/>
          <w:lang w:eastAsia="es-MX"/>
        </w:rPr>
        <w:t>s</w:t>
      </w:r>
      <w:r w:rsidR="007A58F3" w:rsidRPr="00DD0F0D">
        <w:rPr>
          <w:rFonts w:ascii="Arial" w:eastAsia="Times New Roman" w:hAnsi="Arial" w:cs="Arial"/>
          <w:sz w:val="24"/>
          <w:szCs w:val="26"/>
          <w:lang w:eastAsia="es-MX"/>
        </w:rPr>
        <w:t xml:space="preserve"> autoridad</w:t>
      </w:r>
      <w:r w:rsidR="00AE05A5">
        <w:rPr>
          <w:rFonts w:ascii="Arial" w:eastAsia="Times New Roman" w:hAnsi="Arial" w:cs="Arial"/>
          <w:sz w:val="24"/>
          <w:szCs w:val="26"/>
          <w:lang w:eastAsia="es-MX"/>
        </w:rPr>
        <w:t>es</w:t>
      </w:r>
      <w:r w:rsidR="007A58F3" w:rsidRPr="00DD0F0D">
        <w:rPr>
          <w:rFonts w:ascii="Arial" w:eastAsia="Times New Roman" w:hAnsi="Arial" w:cs="Arial"/>
          <w:sz w:val="24"/>
          <w:szCs w:val="26"/>
          <w:lang w:eastAsia="es-MX"/>
        </w:rPr>
        <w:t xml:space="preserve"> demandada</w:t>
      </w:r>
      <w:r w:rsidR="00AE05A5">
        <w:rPr>
          <w:rFonts w:ascii="Arial" w:eastAsia="Times New Roman" w:hAnsi="Arial" w:cs="Arial"/>
          <w:sz w:val="24"/>
          <w:szCs w:val="26"/>
          <w:lang w:eastAsia="es-MX"/>
        </w:rPr>
        <w:t>s</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 - - - - - - - - - - - -</w:t>
      </w:r>
      <w:bookmarkStart w:id="0" w:name="_GoBack"/>
      <w:bookmarkEnd w:id="0"/>
      <w:r>
        <w:rPr>
          <w:rFonts w:ascii="Arial" w:eastAsia="Times New Roman" w:hAnsi="Arial" w:cs="Arial"/>
          <w:sz w:val="24"/>
          <w:szCs w:val="26"/>
          <w:lang w:eastAsia="es-MX"/>
        </w:rPr>
        <w:t xml:space="preserve"> - - - - - - - </w:t>
      </w:r>
    </w:p>
    <w:p w14:paraId="46167837" w14:textId="77660229"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Pr="007128B1">
        <w:rPr>
          <w:rFonts w:ascii="Arial" w:hAnsi="Arial" w:cs="Arial"/>
          <w:sz w:val="24"/>
        </w:rPr>
        <w:t xml:space="preserve"> </w:t>
      </w:r>
      <w:r>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fe.-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E24A5" w14:textId="77777777" w:rsidR="002F686A" w:rsidRDefault="002F686A" w:rsidP="009D4B0E">
      <w:pPr>
        <w:spacing w:after="0" w:line="240" w:lineRule="auto"/>
      </w:pPr>
      <w:r>
        <w:separator/>
      </w:r>
    </w:p>
  </w:endnote>
  <w:endnote w:type="continuationSeparator" w:id="0">
    <w:p w14:paraId="0C877B8A" w14:textId="77777777" w:rsidR="002F686A" w:rsidRDefault="002F686A"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E66E2" w14:textId="77777777" w:rsidR="002F686A" w:rsidRDefault="002F686A" w:rsidP="009D4B0E">
      <w:pPr>
        <w:spacing w:after="0" w:line="240" w:lineRule="auto"/>
      </w:pPr>
      <w:r>
        <w:separator/>
      </w:r>
    </w:p>
  </w:footnote>
  <w:footnote w:type="continuationSeparator" w:id="0">
    <w:p w14:paraId="711CEB11" w14:textId="77777777" w:rsidR="002F686A" w:rsidRDefault="002F686A" w:rsidP="009D4B0E">
      <w:pPr>
        <w:spacing w:after="0" w:line="240" w:lineRule="auto"/>
      </w:pPr>
      <w:r>
        <w:continuationSeparator/>
      </w:r>
    </w:p>
  </w:footnote>
  <w:footnote w:id="1">
    <w:p w14:paraId="1D7EEBD2" w14:textId="77777777" w:rsidR="00BC3B9A" w:rsidRPr="00271AF8" w:rsidRDefault="00BC3B9A"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BC3B9A" w:rsidRDefault="00BC3B9A" w:rsidP="00A96C07">
      <w:pPr>
        <w:pStyle w:val="Textonotapie"/>
      </w:pPr>
      <w:r>
        <w:rPr>
          <w:rStyle w:val="Refdenotaalpie"/>
        </w:rPr>
        <w:footnoteRef/>
      </w:r>
      <w:r>
        <w:t xml:space="preserve"> “</w:t>
      </w:r>
      <w:r>
        <w:rPr>
          <w:b/>
        </w:rPr>
        <w:t>ARTÍCULO 161.</w:t>
      </w:r>
      <w:proofErr w:type="gramStart"/>
      <w:r>
        <w:rPr>
          <w:b/>
        </w:rPr>
        <w:t xml:space="preserve">- </w:t>
      </w:r>
      <w:r>
        <w:t>…</w:t>
      </w:r>
      <w:proofErr w:type="gramEnd"/>
    </w:p>
    <w:p w14:paraId="3D272B8F" w14:textId="77777777" w:rsidR="00BC3B9A" w:rsidRDefault="00BC3B9A" w:rsidP="00A96C07">
      <w:pPr>
        <w:pStyle w:val="Textonotapie"/>
      </w:pPr>
      <w:r>
        <w:t xml:space="preserve">   …</w:t>
      </w:r>
    </w:p>
    <w:p w14:paraId="22BEF387" w14:textId="77777777" w:rsidR="00BC3B9A" w:rsidRPr="00271AF8" w:rsidRDefault="00BC3B9A" w:rsidP="00A96C07">
      <w:pPr>
        <w:pStyle w:val="Textonotapie"/>
      </w:pPr>
      <w:r>
        <w:t xml:space="preserve">   Las causales de improcedencia deben ser examinadas de oficio.”</w:t>
      </w:r>
    </w:p>
  </w:footnote>
  <w:footnote w:id="3">
    <w:p w14:paraId="0F4B5DFE" w14:textId="77777777" w:rsidR="00BD58B8" w:rsidRPr="00A00F86" w:rsidRDefault="00BD58B8" w:rsidP="00BD58B8">
      <w:pPr>
        <w:pStyle w:val="Textonotapie"/>
      </w:pPr>
      <w:r>
        <w:rPr>
          <w:rStyle w:val="Refdenotaalpie"/>
        </w:rPr>
        <w:footnoteRef/>
      </w:r>
      <w:r>
        <w:t xml:space="preserve"> </w:t>
      </w:r>
      <w:r>
        <w:rPr>
          <w:b/>
        </w:rPr>
        <w:t xml:space="preserve">Artículo 2.- (…) </w:t>
      </w:r>
      <w:r>
        <w:t>El poder público y sus representantes sólo pueden hacer lo que la Ley les autoriza y deben hacer lo que la ley les ordena (…)</w:t>
      </w:r>
    </w:p>
  </w:footnote>
  <w:footnote w:id="4">
    <w:p w14:paraId="12914F13" w14:textId="77777777" w:rsidR="00BC3B9A" w:rsidRPr="008F4D26" w:rsidRDefault="00BC3B9A"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6B9334E3" w14:textId="77777777" w:rsidR="00BC3B9A" w:rsidRPr="008F4D26" w:rsidRDefault="00BC3B9A" w:rsidP="00A96C07">
      <w:pPr>
        <w:pStyle w:val="Textonotapie"/>
        <w:rPr>
          <w:rFonts w:ascii="Arial" w:hAnsi="Arial" w:cs="Arial"/>
          <w:sz w:val="16"/>
          <w:szCs w:val="16"/>
        </w:rPr>
      </w:pPr>
      <w:r w:rsidRPr="008F4D26">
        <w:rPr>
          <w:rFonts w:ascii="Arial" w:hAnsi="Arial" w:cs="Arial"/>
          <w:sz w:val="16"/>
          <w:szCs w:val="16"/>
        </w:rPr>
        <w:t>….</w:t>
      </w:r>
    </w:p>
    <w:p w14:paraId="0960D005" w14:textId="77777777" w:rsidR="00BC3B9A" w:rsidRPr="00194992" w:rsidRDefault="00BC3B9A"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2EF26B28" w14:textId="463B183E" w:rsidR="00BC3B9A" w:rsidRDefault="003F3DDB">
        <w:pPr>
          <w:pStyle w:val="Encabezado"/>
          <w:jc w:val="center"/>
        </w:pPr>
        <w:r>
          <w:rPr>
            <w:noProof/>
            <w:lang w:eastAsia="es-MX"/>
          </w:rPr>
          <mc:AlternateContent>
            <mc:Choice Requires="wps">
              <w:drawing>
                <wp:anchor distT="0" distB="0" distL="114300" distR="114300" simplePos="0" relativeHeight="251658240" behindDoc="1" locked="0" layoutInCell="1" allowOverlap="1" wp14:anchorId="0309F32D" wp14:editId="27CC5706">
                  <wp:simplePos x="0" y="0"/>
                  <wp:positionH relativeFrom="column">
                    <wp:posOffset>-223148</wp:posOffset>
                  </wp:positionH>
                  <wp:positionV relativeFrom="paragraph">
                    <wp:posOffset>-419100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3CF819C" w14:textId="77777777" w:rsidR="003F3DDB" w:rsidRPr="00035E13" w:rsidRDefault="003F3DDB" w:rsidP="003F3DD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17.55pt;margin-top:-33pt;width:79.5pt;height: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" fillcolor="window" strokeweight=".5pt">
                  <v:path arrowok="t"/>
                  <v:textbox>
                    <w:txbxContent>
                      <w:p w14:paraId="13CF819C" w14:textId="77777777" w:rsidR="003F3DDB" w:rsidRPr="00035E13" w:rsidRDefault="003F3DDB" w:rsidP="003F3DD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BC3B9A">
          <w:fldChar w:fldCharType="begin"/>
        </w:r>
        <w:r w:rsidR="00BC3B9A">
          <w:instrText>PAGE   \* MERGEFORMAT</w:instrText>
        </w:r>
        <w:r w:rsidR="00BC3B9A">
          <w:fldChar w:fldCharType="separate"/>
        </w:r>
        <w:r w:rsidRPr="003F3DDB">
          <w:rPr>
            <w:noProof/>
            <w:lang w:val="es-ES"/>
          </w:rPr>
          <w:t>12</w:t>
        </w:r>
        <w:r w:rsidR="00BC3B9A">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4D5E"/>
    <w:rsid w:val="00015045"/>
    <w:rsid w:val="00017459"/>
    <w:rsid w:val="000237B0"/>
    <w:rsid w:val="00024773"/>
    <w:rsid w:val="000262FA"/>
    <w:rsid w:val="00026984"/>
    <w:rsid w:val="00027DC0"/>
    <w:rsid w:val="00030698"/>
    <w:rsid w:val="000339B0"/>
    <w:rsid w:val="00034D8F"/>
    <w:rsid w:val="00036A0F"/>
    <w:rsid w:val="00043583"/>
    <w:rsid w:val="00044972"/>
    <w:rsid w:val="00047315"/>
    <w:rsid w:val="0005024B"/>
    <w:rsid w:val="00052DBE"/>
    <w:rsid w:val="0005750A"/>
    <w:rsid w:val="00061C4E"/>
    <w:rsid w:val="00061DAD"/>
    <w:rsid w:val="00062984"/>
    <w:rsid w:val="0006351F"/>
    <w:rsid w:val="000636C4"/>
    <w:rsid w:val="00064AF0"/>
    <w:rsid w:val="00064B5D"/>
    <w:rsid w:val="00067FBE"/>
    <w:rsid w:val="000700CE"/>
    <w:rsid w:val="0008207D"/>
    <w:rsid w:val="00087676"/>
    <w:rsid w:val="00096226"/>
    <w:rsid w:val="000964AB"/>
    <w:rsid w:val="00097D40"/>
    <w:rsid w:val="000A1682"/>
    <w:rsid w:val="000A3DCB"/>
    <w:rsid w:val="000A54AE"/>
    <w:rsid w:val="000B4BE2"/>
    <w:rsid w:val="000B682A"/>
    <w:rsid w:val="000B7BA5"/>
    <w:rsid w:val="000C46FE"/>
    <w:rsid w:val="000C75E4"/>
    <w:rsid w:val="000D3E0C"/>
    <w:rsid w:val="000D5F62"/>
    <w:rsid w:val="000D6059"/>
    <w:rsid w:val="000D7D92"/>
    <w:rsid w:val="000E2532"/>
    <w:rsid w:val="000E2640"/>
    <w:rsid w:val="000E35F6"/>
    <w:rsid w:val="000E3FB9"/>
    <w:rsid w:val="000E66B5"/>
    <w:rsid w:val="000F01C7"/>
    <w:rsid w:val="000F1773"/>
    <w:rsid w:val="000F2B3A"/>
    <w:rsid w:val="000F39AB"/>
    <w:rsid w:val="00103B4B"/>
    <w:rsid w:val="00107D46"/>
    <w:rsid w:val="00110EA2"/>
    <w:rsid w:val="00110FBB"/>
    <w:rsid w:val="00111C19"/>
    <w:rsid w:val="00114142"/>
    <w:rsid w:val="00120E41"/>
    <w:rsid w:val="00122987"/>
    <w:rsid w:val="00123565"/>
    <w:rsid w:val="00124387"/>
    <w:rsid w:val="0012545F"/>
    <w:rsid w:val="00126983"/>
    <w:rsid w:val="0013057C"/>
    <w:rsid w:val="001343EF"/>
    <w:rsid w:val="00134422"/>
    <w:rsid w:val="0013514C"/>
    <w:rsid w:val="00136799"/>
    <w:rsid w:val="001377BF"/>
    <w:rsid w:val="001428C4"/>
    <w:rsid w:val="001430DF"/>
    <w:rsid w:val="00143BCC"/>
    <w:rsid w:val="00143CFF"/>
    <w:rsid w:val="00144516"/>
    <w:rsid w:val="00147B61"/>
    <w:rsid w:val="00151521"/>
    <w:rsid w:val="001532E0"/>
    <w:rsid w:val="00153B9F"/>
    <w:rsid w:val="0015733A"/>
    <w:rsid w:val="001578E7"/>
    <w:rsid w:val="001604AA"/>
    <w:rsid w:val="0016164C"/>
    <w:rsid w:val="00165BE6"/>
    <w:rsid w:val="00166349"/>
    <w:rsid w:val="001663C2"/>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14D"/>
    <w:rsid w:val="0019689A"/>
    <w:rsid w:val="001A1354"/>
    <w:rsid w:val="001A1A96"/>
    <w:rsid w:val="001A2816"/>
    <w:rsid w:val="001A3799"/>
    <w:rsid w:val="001A3E9C"/>
    <w:rsid w:val="001A4B85"/>
    <w:rsid w:val="001A51FC"/>
    <w:rsid w:val="001A6B8A"/>
    <w:rsid w:val="001B3D76"/>
    <w:rsid w:val="001B4354"/>
    <w:rsid w:val="001B45AD"/>
    <w:rsid w:val="001C071D"/>
    <w:rsid w:val="001C1918"/>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1D59"/>
    <w:rsid w:val="001F2549"/>
    <w:rsid w:val="001F280E"/>
    <w:rsid w:val="001F2F3B"/>
    <w:rsid w:val="001F3732"/>
    <w:rsid w:val="001F710A"/>
    <w:rsid w:val="00204D7B"/>
    <w:rsid w:val="00204DBA"/>
    <w:rsid w:val="0020615D"/>
    <w:rsid w:val="00206F4D"/>
    <w:rsid w:val="002070CD"/>
    <w:rsid w:val="00210EDA"/>
    <w:rsid w:val="00211C7F"/>
    <w:rsid w:val="00212E2A"/>
    <w:rsid w:val="002140CB"/>
    <w:rsid w:val="002147C1"/>
    <w:rsid w:val="00214C97"/>
    <w:rsid w:val="00216382"/>
    <w:rsid w:val="002166D8"/>
    <w:rsid w:val="00220810"/>
    <w:rsid w:val="002260B1"/>
    <w:rsid w:val="002304C7"/>
    <w:rsid w:val="00230553"/>
    <w:rsid w:val="00232394"/>
    <w:rsid w:val="00234324"/>
    <w:rsid w:val="002354D4"/>
    <w:rsid w:val="002401D9"/>
    <w:rsid w:val="00241902"/>
    <w:rsid w:val="00245873"/>
    <w:rsid w:val="00251F85"/>
    <w:rsid w:val="00255F2C"/>
    <w:rsid w:val="0025702D"/>
    <w:rsid w:val="002573AE"/>
    <w:rsid w:val="002631E2"/>
    <w:rsid w:val="0026513F"/>
    <w:rsid w:val="00265CF4"/>
    <w:rsid w:val="00267073"/>
    <w:rsid w:val="00267CFB"/>
    <w:rsid w:val="00271368"/>
    <w:rsid w:val="00271A3C"/>
    <w:rsid w:val="002758B3"/>
    <w:rsid w:val="00277A5F"/>
    <w:rsid w:val="002807A7"/>
    <w:rsid w:val="00283D9B"/>
    <w:rsid w:val="00284930"/>
    <w:rsid w:val="00284D2B"/>
    <w:rsid w:val="00284FAE"/>
    <w:rsid w:val="002875B3"/>
    <w:rsid w:val="00287B46"/>
    <w:rsid w:val="00287F2F"/>
    <w:rsid w:val="0029083E"/>
    <w:rsid w:val="00290F7A"/>
    <w:rsid w:val="0029107A"/>
    <w:rsid w:val="00293967"/>
    <w:rsid w:val="00296822"/>
    <w:rsid w:val="0029745F"/>
    <w:rsid w:val="00297BC2"/>
    <w:rsid w:val="002A0621"/>
    <w:rsid w:val="002A2081"/>
    <w:rsid w:val="002A6DE8"/>
    <w:rsid w:val="002B0188"/>
    <w:rsid w:val="002B207B"/>
    <w:rsid w:val="002B23E9"/>
    <w:rsid w:val="002B346B"/>
    <w:rsid w:val="002B54E7"/>
    <w:rsid w:val="002C154C"/>
    <w:rsid w:val="002C35CA"/>
    <w:rsid w:val="002C3BCD"/>
    <w:rsid w:val="002D1C1F"/>
    <w:rsid w:val="002D1DFF"/>
    <w:rsid w:val="002D2C80"/>
    <w:rsid w:val="002D6EEC"/>
    <w:rsid w:val="002D7D95"/>
    <w:rsid w:val="002D7E3C"/>
    <w:rsid w:val="002E4DD6"/>
    <w:rsid w:val="002E649C"/>
    <w:rsid w:val="002E6F47"/>
    <w:rsid w:val="002E70AC"/>
    <w:rsid w:val="002E7D49"/>
    <w:rsid w:val="002F686A"/>
    <w:rsid w:val="0030006F"/>
    <w:rsid w:val="00300561"/>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5A7C"/>
    <w:rsid w:val="00337AEA"/>
    <w:rsid w:val="003440FD"/>
    <w:rsid w:val="0034462C"/>
    <w:rsid w:val="00344954"/>
    <w:rsid w:val="00346921"/>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77D32"/>
    <w:rsid w:val="00380DC8"/>
    <w:rsid w:val="003842F3"/>
    <w:rsid w:val="0038485F"/>
    <w:rsid w:val="0039171F"/>
    <w:rsid w:val="00393598"/>
    <w:rsid w:val="003A11F2"/>
    <w:rsid w:val="003A44B8"/>
    <w:rsid w:val="003A768F"/>
    <w:rsid w:val="003B1CAB"/>
    <w:rsid w:val="003B3BDF"/>
    <w:rsid w:val="003B3FE0"/>
    <w:rsid w:val="003B4FFC"/>
    <w:rsid w:val="003B59F1"/>
    <w:rsid w:val="003B740A"/>
    <w:rsid w:val="003C09B2"/>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3DDB"/>
    <w:rsid w:val="003F71E1"/>
    <w:rsid w:val="003F790C"/>
    <w:rsid w:val="003F7986"/>
    <w:rsid w:val="00402B21"/>
    <w:rsid w:val="0040373F"/>
    <w:rsid w:val="00411994"/>
    <w:rsid w:val="00414FE8"/>
    <w:rsid w:val="00417099"/>
    <w:rsid w:val="00417216"/>
    <w:rsid w:val="004225BA"/>
    <w:rsid w:val="004228C2"/>
    <w:rsid w:val="00427B3D"/>
    <w:rsid w:val="00433109"/>
    <w:rsid w:val="00433E39"/>
    <w:rsid w:val="00436355"/>
    <w:rsid w:val="00436C97"/>
    <w:rsid w:val="00436EAA"/>
    <w:rsid w:val="00437EDE"/>
    <w:rsid w:val="00440F38"/>
    <w:rsid w:val="0044384A"/>
    <w:rsid w:val="004464FC"/>
    <w:rsid w:val="004526A2"/>
    <w:rsid w:val="004535DC"/>
    <w:rsid w:val="004540FE"/>
    <w:rsid w:val="00456CC0"/>
    <w:rsid w:val="00461158"/>
    <w:rsid w:val="004626BD"/>
    <w:rsid w:val="00464883"/>
    <w:rsid w:val="00466D12"/>
    <w:rsid w:val="00475F3A"/>
    <w:rsid w:val="00476ACE"/>
    <w:rsid w:val="004779E3"/>
    <w:rsid w:val="00480E16"/>
    <w:rsid w:val="0048217F"/>
    <w:rsid w:val="0048221E"/>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065CD"/>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437E9"/>
    <w:rsid w:val="005464D3"/>
    <w:rsid w:val="00550C05"/>
    <w:rsid w:val="00551F17"/>
    <w:rsid w:val="00552442"/>
    <w:rsid w:val="0055615C"/>
    <w:rsid w:val="0056580A"/>
    <w:rsid w:val="00566B86"/>
    <w:rsid w:val="005706F7"/>
    <w:rsid w:val="00570B41"/>
    <w:rsid w:val="005738A9"/>
    <w:rsid w:val="005739B2"/>
    <w:rsid w:val="00576FFB"/>
    <w:rsid w:val="0057705B"/>
    <w:rsid w:val="0058185F"/>
    <w:rsid w:val="005820CB"/>
    <w:rsid w:val="00583D96"/>
    <w:rsid w:val="005864F3"/>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C617E"/>
    <w:rsid w:val="005D092A"/>
    <w:rsid w:val="005D0CAA"/>
    <w:rsid w:val="005D1F28"/>
    <w:rsid w:val="005D245A"/>
    <w:rsid w:val="005D707E"/>
    <w:rsid w:val="005E0703"/>
    <w:rsid w:val="005E1F0A"/>
    <w:rsid w:val="005E3100"/>
    <w:rsid w:val="005E67D1"/>
    <w:rsid w:val="005F13BA"/>
    <w:rsid w:val="005F1B07"/>
    <w:rsid w:val="005F35EB"/>
    <w:rsid w:val="005F36E9"/>
    <w:rsid w:val="005F3A71"/>
    <w:rsid w:val="005F3E48"/>
    <w:rsid w:val="005F58E9"/>
    <w:rsid w:val="00600893"/>
    <w:rsid w:val="0060096E"/>
    <w:rsid w:val="00605B14"/>
    <w:rsid w:val="0060692D"/>
    <w:rsid w:val="00607BF2"/>
    <w:rsid w:val="006111DD"/>
    <w:rsid w:val="00612272"/>
    <w:rsid w:val="0061447A"/>
    <w:rsid w:val="0061453A"/>
    <w:rsid w:val="00615DC1"/>
    <w:rsid w:val="00617D60"/>
    <w:rsid w:val="00621F7E"/>
    <w:rsid w:val="00623C7E"/>
    <w:rsid w:val="0062715D"/>
    <w:rsid w:val="00627BD9"/>
    <w:rsid w:val="00627DD6"/>
    <w:rsid w:val="00635189"/>
    <w:rsid w:val="00635D3F"/>
    <w:rsid w:val="00637921"/>
    <w:rsid w:val="00640144"/>
    <w:rsid w:val="006404BE"/>
    <w:rsid w:val="00641C1B"/>
    <w:rsid w:val="0064359D"/>
    <w:rsid w:val="00643BD5"/>
    <w:rsid w:val="0064671D"/>
    <w:rsid w:val="0064680A"/>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3B56"/>
    <w:rsid w:val="006F6728"/>
    <w:rsid w:val="007029F9"/>
    <w:rsid w:val="00703232"/>
    <w:rsid w:val="007033BD"/>
    <w:rsid w:val="00710DAF"/>
    <w:rsid w:val="00712856"/>
    <w:rsid w:val="00712A5E"/>
    <w:rsid w:val="007150B9"/>
    <w:rsid w:val="00721510"/>
    <w:rsid w:val="007226EC"/>
    <w:rsid w:val="00722E96"/>
    <w:rsid w:val="007314F8"/>
    <w:rsid w:val="00731B46"/>
    <w:rsid w:val="00733282"/>
    <w:rsid w:val="00733C70"/>
    <w:rsid w:val="00734AC3"/>
    <w:rsid w:val="00734E86"/>
    <w:rsid w:val="0073531D"/>
    <w:rsid w:val="007373C0"/>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38F2"/>
    <w:rsid w:val="007866A5"/>
    <w:rsid w:val="00787BCC"/>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4AB7"/>
    <w:rsid w:val="00806BF3"/>
    <w:rsid w:val="0080789C"/>
    <w:rsid w:val="00810D87"/>
    <w:rsid w:val="00812179"/>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05A"/>
    <w:rsid w:val="00836908"/>
    <w:rsid w:val="008405CB"/>
    <w:rsid w:val="00844E72"/>
    <w:rsid w:val="00845B00"/>
    <w:rsid w:val="00846528"/>
    <w:rsid w:val="00846DA7"/>
    <w:rsid w:val="00846FDB"/>
    <w:rsid w:val="00850508"/>
    <w:rsid w:val="0085064B"/>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1E1A"/>
    <w:rsid w:val="008A2F53"/>
    <w:rsid w:val="008A2FE3"/>
    <w:rsid w:val="008A39CB"/>
    <w:rsid w:val="008A58BA"/>
    <w:rsid w:val="008B0760"/>
    <w:rsid w:val="008B1416"/>
    <w:rsid w:val="008B1D31"/>
    <w:rsid w:val="008B20B1"/>
    <w:rsid w:val="008B599A"/>
    <w:rsid w:val="008B6001"/>
    <w:rsid w:val="008C0217"/>
    <w:rsid w:val="008C2A23"/>
    <w:rsid w:val="008C4122"/>
    <w:rsid w:val="008D0591"/>
    <w:rsid w:val="008D06A5"/>
    <w:rsid w:val="008D11CD"/>
    <w:rsid w:val="008D1B49"/>
    <w:rsid w:val="008D321F"/>
    <w:rsid w:val="008D3609"/>
    <w:rsid w:val="008D4631"/>
    <w:rsid w:val="008D5A96"/>
    <w:rsid w:val="008D5F8C"/>
    <w:rsid w:val="008D703C"/>
    <w:rsid w:val="008E121E"/>
    <w:rsid w:val="008E2050"/>
    <w:rsid w:val="008E5651"/>
    <w:rsid w:val="008E5C1B"/>
    <w:rsid w:val="008F557D"/>
    <w:rsid w:val="0090155E"/>
    <w:rsid w:val="009056A5"/>
    <w:rsid w:val="00907BC9"/>
    <w:rsid w:val="00907E14"/>
    <w:rsid w:val="009101AC"/>
    <w:rsid w:val="00910CAD"/>
    <w:rsid w:val="00910CEF"/>
    <w:rsid w:val="00911747"/>
    <w:rsid w:val="00911768"/>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1FE"/>
    <w:rsid w:val="00A15C47"/>
    <w:rsid w:val="00A16B87"/>
    <w:rsid w:val="00A1798C"/>
    <w:rsid w:val="00A2158E"/>
    <w:rsid w:val="00A2173D"/>
    <w:rsid w:val="00A2237A"/>
    <w:rsid w:val="00A254C2"/>
    <w:rsid w:val="00A3000F"/>
    <w:rsid w:val="00A32EB9"/>
    <w:rsid w:val="00A32FDA"/>
    <w:rsid w:val="00A4002A"/>
    <w:rsid w:val="00A41436"/>
    <w:rsid w:val="00A5042D"/>
    <w:rsid w:val="00A50C77"/>
    <w:rsid w:val="00A51154"/>
    <w:rsid w:val="00A54AFA"/>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A128E"/>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B84"/>
    <w:rsid w:val="00B01297"/>
    <w:rsid w:val="00B013FE"/>
    <w:rsid w:val="00B03260"/>
    <w:rsid w:val="00B04AFE"/>
    <w:rsid w:val="00B052B3"/>
    <w:rsid w:val="00B0582F"/>
    <w:rsid w:val="00B0642B"/>
    <w:rsid w:val="00B0738F"/>
    <w:rsid w:val="00B0768C"/>
    <w:rsid w:val="00B111A4"/>
    <w:rsid w:val="00B121CC"/>
    <w:rsid w:val="00B130FF"/>
    <w:rsid w:val="00B16DF0"/>
    <w:rsid w:val="00B17F08"/>
    <w:rsid w:val="00B250A9"/>
    <w:rsid w:val="00B3002D"/>
    <w:rsid w:val="00B327C6"/>
    <w:rsid w:val="00B4205B"/>
    <w:rsid w:val="00B43D64"/>
    <w:rsid w:val="00B440DA"/>
    <w:rsid w:val="00B45845"/>
    <w:rsid w:val="00B46071"/>
    <w:rsid w:val="00B464F4"/>
    <w:rsid w:val="00B476A3"/>
    <w:rsid w:val="00B51CFC"/>
    <w:rsid w:val="00B52E13"/>
    <w:rsid w:val="00B531C1"/>
    <w:rsid w:val="00B54594"/>
    <w:rsid w:val="00B57F42"/>
    <w:rsid w:val="00B61135"/>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1E68"/>
    <w:rsid w:val="00BB2537"/>
    <w:rsid w:val="00BB5CE3"/>
    <w:rsid w:val="00BB7471"/>
    <w:rsid w:val="00BB7DE7"/>
    <w:rsid w:val="00BC1E6D"/>
    <w:rsid w:val="00BC2FAE"/>
    <w:rsid w:val="00BC3B9A"/>
    <w:rsid w:val="00BC4636"/>
    <w:rsid w:val="00BC56A4"/>
    <w:rsid w:val="00BD38D0"/>
    <w:rsid w:val="00BD58B8"/>
    <w:rsid w:val="00BE158F"/>
    <w:rsid w:val="00BE2AAB"/>
    <w:rsid w:val="00BE3D98"/>
    <w:rsid w:val="00BE4944"/>
    <w:rsid w:val="00BE7283"/>
    <w:rsid w:val="00BE7364"/>
    <w:rsid w:val="00BF19A6"/>
    <w:rsid w:val="00BF33BB"/>
    <w:rsid w:val="00BF4578"/>
    <w:rsid w:val="00BF49A4"/>
    <w:rsid w:val="00BF6387"/>
    <w:rsid w:val="00BF64B2"/>
    <w:rsid w:val="00BF6570"/>
    <w:rsid w:val="00BF6862"/>
    <w:rsid w:val="00BF6B1C"/>
    <w:rsid w:val="00C00F14"/>
    <w:rsid w:val="00C02BE4"/>
    <w:rsid w:val="00C05CC0"/>
    <w:rsid w:val="00C06679"/>
    <w:rsid w:val="00C079B8"/>
    <w:rsid w:val="00C10CAB"/>
    <w:rsid w:val="00C1224F"/>
    <w:rsid w:val="00C13591"/>
    <w:rsid w:val="00C14D38"/>
    <w:rsid w:val="00C21723"/>
    <w:rsid w:val="00C24443"/>
    <w:rsid w:val="00C24F63"/>
    <w:rsid w:val="00C25EDB"/>
    <w:rsid w:val="00C300F3"/>
    <w:rsid w:val="00C31F56"/>
    <w:rsid w:val="00C347C2"/>
    <w:rsid w:val="00C367F8"/>
    <w:rsid w:val="00C462B1"/>
    <w:rsid w:val="00C519C2"/>
    <w:rsid w:val="00C51B03"/>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A6A78"/>
    <w:rsid w:val="00CB17FB"/>
    <w:rsid w:val="00CB6136"/>
    <w:rsid w:val="00CB6C07"/>
    <w:rsid w:val="00CC06E9"/>
    <w:rsid w:val="00CC0CB4"/>
    <w:rsid w:val="00CC3468"/>
    <w:rsid w:val="00CC3E12"/>
    <w:rsid w:val="00CC5CE1"/>
    <w:rsid w:val="00CD0522"/>
    <w:rsid w:val="00CD3C41"/>
    <w:rsid w:val="00CD57E2"/>
    <w:rsid w:val="00CD7C7B"/>
    <w:rsid w:val="00CE0D68"/>
    <w:rsid w:val="00CE2FBD"/>
    <w:rsid w:val="00CE7229"/>
    <w:rsid w:val="00CF0815"/>
    <w:rsid w:val="00CF1EED"/>
    <w:rsid w:val="00CF3BD3"/>
    <w:rsid w:val="00CF3D45"/>
    <w:rsid w:val="00CF4E62"/>
    <w:rsid w:val="00CF6653"/>
    <w:rsid w:val="00CF6D72"/>
    <w:rsid w:val="00CF7865"/>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53F9"/>
    <w:rsid w:val="00D470EF"/>
    <w:rsid w:val="00D471FA"/>
    <w:rsid w:val="00D47F08"/>
    <w:rsid w:val="00D52C7B"/>
    <w:rsid w:val="00D52F4A"/>
    <w:rsid w:val="00D5536C"/>
    <w:rsid w:val="00D55D2F"/>
    <w:rsid w:val="00D62E4D"/>
    <w:rsid w:val="00D67673"/>
    <w:rsid w:val="00D72B0C"/>
    <w:rsid w:val="00D74DD1"/>
    <w:rsid w:val="00D765E2"/>
    <w:rsid w:val="00D80D78"/>
    <w:rsid w:val="00D81FFC"/>
    <w:rsid w:val="00D8324C"/>
    <w:rsid w:val="00D832D6"/>
    <w:rsid w:val="00D91005"/>
    <w:rsid w:val="00D9606D"/>
    <w:rsid w:val="00D97DD1"/>
    <w:rsid w:val="00DA2C8E"/>
    <w:rsid w:val="00DA551F"/>
    <w:rsid w:val="00DA644E"/>
    <w:rsid w:val="00DA65E1"/>
    <w:rsid w:val="00DA6E7F"/>
    <w:rsid w:val="00DA7169"/>
    <w:rsid w:val="00DB085A"/>
    <w:rsid w:val="00DB0970"/>
    <w:rsid w:val="00DB12F9"/>
    <w:rsid w:val="00DB5752"/>
    <w:rsid w:val="00DB71D3"/>
    <w:rsid w:val="00DC02DE"/>
    <w:rsid w:val="00DC035D"/>
    <w:rsid w:val="00DC0F16"/>
    <w:rsid w:val="00DC4842"/>
    <w:rsid w:val="00DC6895"/>
    <w:rsid w:val="00DC6BC3"/>
    <w:rsid w:val="00DC7AFA"/>
    <w:rsid w:val="00DC7B33"/>
    <w:rsid w:val="00DD0A94"/>
    <w:rsid w:val="00DD0F0D"/>
    <w:rsid w:val="00DD19BE"/>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11DB"/>
    <w:rsid w:val="00E017F0"/>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199F"/>
    <w:rsid w:val="00E732F9"/>
    <w:rsid w:val="00E74DAE"/>
    <w:rsid w:val="00E7549D"/>
    <w:rsid w:val="00E76AE9"/>
    <w:rsid w:val="00E81F98"/>
    <w:rsid w:val="00E83904"/>
    <w:rsid w:val="00E8400B"/>
    <w:rsid w:val="00E85128"/>
    <w:rsid w:val="00E85602"/>
    <w:rsid w:val="00E85BE8"/>
    <w:rsid w:val="00E874D1"/>
    <w:rsid w:val="00E9087A"/>
    <w:rsid w:val="00E90D45"/>
    <w:rsid w:val="00E949C6"/>
    <w:rsid w:val="00E958C5"/>
    <w:rsid w:val="00E95C56"/>
    <w:rsid w:val="00E97023"/>
    <w:rsid w:val="00E975A6"/>
    <w:rsid w:val="00EA08BE"/>
    <w:rsid w:val="00EA2282"/>
    <w:rsid w:val="00EA2E26"/>
    <w:rsid w:val="00EA361E"/>
    <w:rsid w:val="00EA3A66"/>
    <w:rsid w:val="00EA4C16"/>
    <w:rsid w:val="00EA6242"/>
    <w:rsid w:val="00EA66B7"/>
    <w:rsid w:val="00EA690A"/>
    <w:rsid w:val="00EA7871"/>
    <w:rsid w:val="00EB0435"/>
    <w:rsid w:val="00EB100C"/>
    <w:rsid w:val="00EB1C81"/>
    <w:rsid w:val="00EB4030"/>
    <w:rsid w:val="00EB5015"/>
    <w:rsid w:val="00EB6534"/>
    <w:rsid w:val="00EB6E86"/>
    <w:rsid w:val="00EC0251"/>
    <w:rsid w:val="00EC25B2"/>
    <w:rsid w:val="00EC2DE0"/>
    <w:rsid w:val="00EC3952"/>
    <w:rsid w:val="00EC67CE"/>
    <w:rsid w:val="00EC6A19"/>
    <w:rsid w:val="00ED0831"/>
    <w:rsid w:val="00ED350C"/>
    <w:rsid w:val="00ED3F9D"/>
    <w:rsid w:val="00ED406E"/>
    <w:rsid w:val="00ED7995"/>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0B25"/>
    <w:rsid w:val="00F23A3D"/>
    <w:rsid w:val="00F2583D"/>
    <w:rsid w:val="00F26143"/>
    <w:rsid w:val="00F26A65"/>
    <w:rsid w:val="00F30F7E"/>
    <w:rsid w:val="00F34125"/>
    <w:rsid w:val="00F40DD5"/>
    <w:rsid w:val="00F40EBC"/>
    <w:rsid w:val="00F4271F"/>
    <w:rsid w:val="00F42C86"/>
    <w:rsid w:val="00F61FD5"/>
    <w:rsid w:val="00F62514"/>
    <w:rsid w:val="00F656F6"/>
    <w:rsid w:val="00F73C4D"/>
    <w:rsid w:val="00F75A98"/>
    <w:rsid w:val="00F809E9"/>
    <w:rsid w:val="00F82943"/>
    <w:rsid w:val="00F84415"/>
    <w:rsid w:val="00F84766"/>
    <w:rsid w:val="00F879AE"/>
    <w:rsid w:val="00F92B67"/>
    <w:rsid w:val="00F95524"/>
    <w:rsid w:val="00F95E52"/>
    <w:rsid w:val="00F9636E"/>
    <w:rsid w:val="00FA3BB3"/>
    <w:rsid w:val="00FA482F"/>
    <w:rsid w:val="00FA61CB"/>
    <w:rsid w:val="00FA6AEE"/>
    <w:rsid w:val="00FA7286"/>
    <w:rsid w:val="00FB1244"/>
    <w:rsid w:val="00FB19C5"/>
    <w:rsid w:val="00FB5622"/>
    <w:rsid w:val="00FB5D7C"/>
    <w:rsid w:val="00FC1A5E"/>
    <w:rsid w:val="00FC283F"/>
    <w:rsid w:val="00FC5D8B"/>
    <w:rsid w:val="00FC6D06"/>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A186F-6207-4FD2-931C-41A1D1FE2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12</Pages>
  <Words>5031</Words>
  <Characters>27675</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9</cp:revision>
  <cp:lastPrinted>2022-03-02T20:32:00Z</cp:lastPrinted>
  <dcterms:created xsi:type="dcterms:W3CDTF">2022-02-14T14:08:00Z</dcterms:created>
  <dcterms:modified xsi:type="dcterms:W3CDTF">2022-04-04T18:10:00Z</dcterms:modified>
</cp:coreProperties>
</file>