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51607A" w14:textId="77777777" w:rsidR="00BD3911" w:rsidRPr="00C0756F" w:rsidRDefault="00BD3911" w:rsidP="00BD3911">
      <w:pPr>
        <w:pStyle w:val="Encabezado"/>
        <w:ind w:left="3402"/>
        <w:jc w:val="both"/>
        <w:rPr>
          <w:b/>
        </w:rPr>
      </w:pPr>
      <w:r>
        <w:rPr>
          <w:b/>
        </w:rPr>
        <w:t xml:space="preserve">SEXTA </w:t>
      </w:r>
      <w:r w:rsidRPr="00C0756F">
        <w:rPr>
          <w:b/>
        </w:rPr>
        <w:t>SALA UNITARIA DE PRIMERA INSTANCIA DEL TRIBUNAL DE JUSTICIA ADMINISTRATIVA DEL ESTADO DE OAXACA.</w:t>
      </w:r>
    </w:p>
    <w:p w14:paraId="2EEF1438" w14:textId="77777777" w:rsidR="00BD3911" w:rsidRPr="00C0756F" w:rsidRDefault="00BD3911" w:rsidP="00BD3911">
      <w:pPr>
        <w:pStyle w:val="Encabezado"/>
        <w:ind w:left="4248"/>
        <w:jc w:val="both"/>
        <w:rPr>
          <w:b/>
        </w:rPr>
      </w:pPr>
    </w:p>
    <w:p w14:paraId="24E77167" w14:textId="5258787D" w:rsidR="00BD3911" w:rsidRPr="00C0756F" w:rsidRDefault="00BD3911" w:rsidP="00BD3911">
      <w:pPr>
        <w:pStyle w:val="Encabezado"/>
        <w:ind w:left="2832" w:right="-93" w:firstLine="570"/>
        <w:jc w:val="both"/>
        <w:rPr>
          <w:b/>
        </w:rPr>
      </w:pPr>
      <w:r w:rsidRPr="00C0756F">
        <w:rPr>
          <w:b/>
        </w:rPr>
        <w:t xml:space="preserve">EXPEDIENTE: </w:t>
      </w:r>
      <w:r>
        <w:rPr>
          <w:b/>
        </w:rPr>
        <w:t>8</w:t>
      </w:r>
      <w:r w:rsidRPr="00C0756F">
        <w:rPr>
          <w:b/>
        </w:rPr>
        <w:t>/20</w:t>
      </w:r>
      <w:r>
        <w:rPr>
          <w:b/>
        </w:rPr>
        <w:t>2</w:t>
      </w:r>
      <w:r w:rsidR="00120B82">
        <w:rPr>
          <w:b/>
        </w:rPr>
        <w:t>1</w:t>
      </w:r>
    </w:p>
    <w:p w14:paraId="5DF633B7" w14:textId="77777777" w:rsidR="00BD3911" w:rsidRPr="00C0756F" w:rsidRDefault="00BD3911" w:rsidP="00BD3911">
      <w:pPr>
        <w:pStyle w:val="Encabezado"/>
        <w:tabs>
          <w:tab w:val="center" w:pos="8931"/>
        </w:tabs>
        <w:jc w:val="both"/>
        <w:rPr>
          <w:b/>
        </w:rPr>
      </w:pPr>
    </w:p>
    <w:p w14:paraId="492ACF44" w14:textId="0594305E" w:rsidR="00BD3911" w:rsidRPr="00C0756F" w:rsidRDefault="00BD3911" w:rsidP="00BD3911">
      <w:pPr>
        <w:pStyle w:val="Encabezado"/>
        <w:ind w:left="3402"/>
        <w:rPr>
          <w:b/>
        </w:rPr>
      </w:pPr>
      <w:r w:rsidRPr="00C0756F">
        <w:rPr>
          <w:b/>
        </w:rPr>
        <w:t xml:space="preserve">ACTOR: </w:t>
      </w:r>
      <w:r w:rsidR="00A139C0">
        <w:rPr>
          <w:b/>
        </w:rPr>
        <w:t>**********</w:t>
      </w:r>
      <w:r w:rsidRPr="00C0756F">
        <w:rPr>
          <w:b/>
        </w:rPr>
        <w:t>.</w:t>
      </w:r>
    </w:p>
    <w:p w14:paraId="0A5E511A" w14:textId="77777777" w:rsidR="00BD3911" w:rsidRPr="00C0756F" w:rsidRDefault="00BD3911" w:rsidP="00BD3911">
      <w:pPr>
        <w:pStyle w:val="Encabezado"/>
        <w:ind w:left="4248"/>
        <w:jc w:val="both"/>
        <w:rPr>
          <w:b/>
        </w:rPr>
      </w:pPr>
    </w:p>
    <w:p w14:paraId="5F5A0D6A" w14:textId="5C0B6509" w:rsidR="00BD3911" w:rsidRPr="00C0756F" w:rsidRDefault="00BD3911" w:rsidP="00BD3911">
      <w:pPr>
        <w:pStyle w:val="Encabezado"/>
        <w:tabs>
          <w:tab w:val="center" w:pos="-1418"/>
        </w:tabs>
        <w:ind w:left="3402"/>
        <w:jc w:val="both"/>
        <w:rPr>
          <w:b/>
        </w:rPr>
      </w:pPr>
      <w:r w:rsidRPr="00C0756F">
        <w:rPr>
          <w:b/>
        </w:rPr>
        <w:t xml:space="preserve">DEMANDADO: </w:t>
      </w:r>
      <w:r>
        <w:rPr>
          <w:b/>
        </w:rPr>
        <w:t>DIRECTO</w:t>
      </w:r>
      <w:r w:rsidR="00120B82">
        <w:rPr>
          <w:b/>
        </w:rPr>
        <w:t>R GENERAL</w:t>
      </w:r>
      <w:r>
        <w:rPr>
          <w:b/>
        </w:rPr>
        <w:t xml:space="preserve"> DE LA OFICINA DE PENSIONES DEL ESTADO DE OAXACA</w:t>
      </w:r>
      <w:r w:rsidRPr="00C0756F">
        <w:rPr>
          <w:b/>
        </w:rPr>
        <w:t>.</w:t>
      </w:r>
    </w:p>
    <w:p w14:paraId="1CC1737A" w14:textId="77777777" w:rsidR="00BD3911" w:rsidRDefault="00BD3911" w:rsidP="00BD3911">
      <w:pPr>
        <w:pStyle w:val="Encabezado"/>
        <w:tabs>
          <w:tab w:val="center" w:pos="-1418"/>
        </w:tabs>
        <w:ind w:left="3540"/>
        <w:jc w:val="both"/>
        <w:rPr>
          <w:b/>
        </w:rPr>
      </w:pPr>
    </w:p>
    <w:p w14:paraId="4477CC3D" w14:textId="77777777" w:rsidR="00BD3911" w:rsidRPr="00C0756F" w:rsidRDefault="00BD3911" w:rsidP="00BD3911">
      <w:pPr>
        <w:pStyle w:val="Encabezado"/>
        <w:tabs>
          <w:tab w:val="center" w:pos="-1418"/>
        </w:tabs>
        <w:ind w:left="3540"/>
        <w:jc w:val="both"/>
        <w:rPr>
          <w:b/>
        </w:rPr>
      </w:pPr>
    </w:p>
    <w:p w14:paraId="42E30D7C" w14:textId="2AE39FD3" w:rsidR="00BD3911" w:rsidRPr="009B59DB" w:rsidRDefault="00BD3911" w:rsidP="00BD3911">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Pr>
          <w:rFonts w:ascii="Arial" w:hAnsi="Arial" w:cs="Arial"/>
          <w:b/>
          <w:sz w:val="26"/>
          <w:szCs w:val="26"/>
        </w:rPr>
        <w:t>VEINT</w:t>
      </w:r>
      <w:r w:rsidR="00120B82">
        <w:rPr>
          <w:rFonts w:ascii="Arial" w:hAnsi="Arial" w:cs="Arial"/>
          <w:b/>
          <w:sz w:val="26"/>
          <w:szCs w:val="26"/>
        </w:rPr>
        <w:t xml:space="preserve">ITRÉS DE NOVIEMBRE </w:t>
      </w:r>
      <w:r>
        <w:rPr>
          <w:rFonts w:ascii="Arial" w:hAnsi="Arial" w:cs="Arial"/>
          <w:b/>
          <w:sz w:val="26"/>
          <w:szCs w:val="26"/>
        </w:rPr>
        <w:t>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w:t>
      </w:r>
    </w:p>
    <w:p w14:paraId="1B893946" w14:textId="0723596E" w:rsidR="00BD3911" w:rsidRPr="004B23F2" w:rsidRDefault="00BD3911" w:rsidP="00BD3911">
      <w:pPr>
        <w:spacing w:before="240" w:after="0" w:line="360" w:lineRule="auto"/>
        <w:ind w:firstLine="567"/>
        <w:jc w:val="both"/>
        <w:rPr>
          <w:rFonts w:ascii="Arial" w:hAnsi="Arial" w:cs="Arial"/>
          <w:b/>
          <w:sz w:val="26"/>
          <w:szCs w:val="26"/>
        </w:rPr>
      </w:pPr>
      <w:r w:rsidRPr="004B23F2">
        <w:rPr>
          <w:rFonts w:ascii="Arial" w:hAnsi="Arial" w:cs="Arial"/>
          <w:b/>
          <w:sz w:val="26"/>
          <w:szCs w:val="26"/>
        </w:rPr>
        <w:t xml:space="preserve">VISTOS </w:t>
      </w:r>
      <w:r w:rsidRPr="004B23F2">
        <w:rPr>
          <w:rFonts w:ascii="Arial" w:hAnsi="Arial" w:cs="Arial"/>
          <w:sz w:val="26"/>
          <w:szCs w:val="26"/>
        </w:rPr>
        <w:t xml:space="preserve">para resolver los autos del juicio de nulidad de número </w:t>
      </w:r>
      <w:r>
        <w:rPr>
          <w:rFonts w:ascii="Arial" w:hAnsi="Arial" w:cs="Arial"/>
          <w:b/>
          <w:sz w:val="26"/>
          <w:szCs w:val="26"/>
        </w:rPr>
        <w:t>8</w:t>
      </w:r>
      <w:r w:rsidRPr="004B23F2">
        <w:rPr>
          <w:rFonts w:ascii="Arial" w:hAnsi="Arial" w:cs="Arial"/>
          <w:b/>
          <w:sz w:val="26"/>
          <w:szCs w:val="26"/>
        </w:rPr>
        <w:t>/20</w:t>
      </w:r>
      <w:r>
        <w:rPr>
          <w:rFonts w:ascii="Arial" w:hAnsi="Arial" w:cs="Arial"/>
          <w:b/>
          <w:sz w:val="26"/>
          <w:szCs w:val="26"/>
        </w:rPr>
        <w:t>2</w:t>
      </w:r>
      <w:r w:rsidR="00120B82">
        <w:rPr>
          <w:rFonts w:ascii="Arial" w:hAnsi="Arial" w:cs="Arial"/>
          <w:b/>
          <w:sz w:val="26"/>
          <w:szCs w:val="26"/>
        </w:rPr>
        <w:t>1</w:t>
      </w:r>
      <w:r w:rsidRPr="004B23F2">
        <w:rPr>
          <w:rFonts w:ascii="Arial" w:hAnsi="Arial" w:cs="Arial"/>
          <w:sz w:val="26"/>
          <w:szCs w:val="26"/>
        </w:rPr>
        <w:t xml:space="preserve"> promovido por </w:t>
      </w:r>
      <w:r w:rsidR="00A139C0">
        <w:rPr>
          <w:rFonts w:ascii="Arial" w:hAnsi="Arial" w:cs="Arial"/>
          <w:b/>
          <w:sz w:val="26"/>
          <w:szCs w:val="26"/>
        </w:rPr>
        <w:t>**********</w:t>
      </w:r>
      <w:r w:rsidRPr="004B23F2">
        <w:rPr>
          <w:rFonts w:ascii="Arial" w:hAnsi="Arial" w:cs="Arial"/>
          <w:b/>
          <w:sz w:val="26"/>
          <w:szCs w:val="26"/>
        </w:rPr>
        <w:t xml:space="preserve">, </w:t>
      </w:r>
      <w:r w:rsidRPr="004B23F2">
        <w:rPr>
          <w:rFonts w:ascii="Arial" w:hAnsi="Arial" w:cs="Arial"/>
          <w:sz w:val="26"/>
          <w:szCs w:val="26"/>
        </w:rPr>
        <w:t xml:space="preserve">en contra del </w:t>
      </w:r>
      <w:r w:rsidR="00120B82">
        <w:rPr>
          <w:rFonts w:ascii="Arial" w:hAnsi="Arial" w:cs="Arial"/>
          <w:b/>
          <w:sz w:val="26"/>
          <w:szCs w:val="26"/>
        </w:rPr>
        <w:t>DIRECT</w:t>
      </w:r>
      <w:r w:rsidRPr="006A03BE">
        <w:rPr>
          <w:rFonts w:ascii="Arial" w:hAnsi="Arial" w:cs="Arial"/>
          <w:b/>
          <w:sz w:val="26"/>
          <w:szCs w:val="26"/>
        </w:rPr>
        <w:t>O</w:t>
      </w:r>
      <w:r w:rsidR="00120B82">
        <w:rPr>
          <w:rFonts w:ascii="Arial" w:hAnsi="Arial" w:cs="Arial"/>
          <w:b/>
          <w:sz w:val="26"/>
          <w:szCs w:val="26"/>
        </w:rPr>
        <w:t>R</w:t>
      </w:r>
      <w:r w:rsidRPr="006A03BE">
        <w:rPr>
          <w:rFonts w:ascii="Arial" w:hAnsi="Arial" w:cs="Arial"/>
          <w:b/>
          <w:sz w:val="26"/>
          <w:szCs w:val="26"/>
        </w:rPr>
        <w:t xml:space="preserve"> </w:t>
      </w:r>
      <w:r w:rsidR="00120B82">
        <w:rPr>
          <w:rFonts w:ascii="Arial" w:hAnsi="Arial" w:cs="Arial"/>
          <w:b/>
          <w:sz w:val="26"/>
          <w:szCs w:val="26"/>
        </w:rPr>
        <w:t xml:space="preserve">GENERAL </w:t>
      </w:r>
      <w:r w:rsidRPr="006A03BE">
        <w:rPr>
          <w:rFonts w:ascii="Arial" w:hAnsi="Arial" w:cs="Arial"/>
          <w:b/>
          <w:sz w:val="26"/>
          <w:szCs w:val="26"/>
        </w:rPr>
        <w:t xml:space="preserve">DE </w:t>
      </w:r>
      <w:r w:rsidR="00120B82">
        <w:rPr>
          <w:rFonts w:ascii="Arial" w:hAnsi="Arial" w:cs="Arial"/>
          <w:b/>
          <w:sz w:val="26"/>
          <w:szCs w:val="26"/>
        </w:rPr>
        <w:t xml:space="preserve">LA OFICINA DE </w:t>
      </w:r>
      <w:r w:rsidRPr="006A03BE">
        <w:rPr>
          <w:rFonts w:ascii="Arial" w:hAnsi="Arial" w:cs="Arial"/>
          <w:b/>
          <w:sz w:val="26"/>
          <w:szCs w:val="26"/>
        </w:rPr>
        <w:t xml:space="preserve">PENSIONES </w:t>
      </w:r>
      <w:r w:rsidRPr="004B23F2">
        <w:rPr>
          <w:rFonts w:ascii="Arial" w:hAnsi="Arial" w:cs="Arial"/>
          <w:b/>
          <w:sz w:val="26"/>
          <w:szCs w:val="26"/>
        </w:rPr>
        <w:t>DEL ESTADO DE OAXACA</w:t>
      </w:r>
      <w:r w:rsidRPr="00B766C7">
        <w:rPr>
          <w:rFonts w:ascii="Arial" w:hAnsi="Arial" w:cs="Arial"/>
          <w:sz w:val="26"/>
          <w:szCs w:val="26"/>
        </w:rPr>
        <w:t xml:space="preserve">.- - - - - - - - - - - - - - - - - - </w:t>
      </w:r>
      <w:r w:rsidR="00120B82">
        <w:rPr>
          <w:rFonts w:ascii="Arial" w:hAnsi="Arial" w:cs="Arial"/>
          <w:sz w:val="26"/>
          <w:szCs w:val="26"/>
        </w:rPr>
        <w:t xml:space="preserve">- - - - - - - - - - - - - - - - </w:t>
      </w:r>
    </w:p>
    <w:p w14:paraId="7A66E321" w14:textId="77777777" w:rsidR="00BD3911" w:rsidRPr="004B23F2" w:rsidRDefault="00BD3911" w:rsidP="00BD3911">
      <w:pPr>
        <w:spacing w:before="240" w:after="0" w:line="360" w:lineRule="auto"/>
        <w:jc w:val="center"/>
        <w:rPr>
          <w:rFonts w:ascii="Arial" w:hAnsi="Arial" w:cs="Arial"/>
          <w:b/>
          <w:sz w:val="26"/>
          <w:szCs w:val="26"/>
        </w:rPr>
      </w:pPr>
      <w:r w:rsidRPr="004B23F2">
        <w:rPr>
          <w:rFonts w:ascii="Arial" w:hAnsi="Arial" w:cs="Arial"/>
          <w:b/>
          <w:sz w:val="26"/>
          <w:szCs w:val="26"/>
        </w:rPr>
        <w:t>R E S U L T A N D O:</w:t>
      </w:r>
    </w:p>
    <w:p w14:paraId="58246BBD" w14:textId="55ED797C" w:rsidR="00BD3911" w:rsidRDefault="00BD3911" w:rsidP="00BD3911">
      <w:pPr>
        <w:spacing w:before="240" w:after="0" w:line="360" w:lineRule="auto"/>
        <w:ind w:firstLine="567"/>
        <w:jc w:val="both"/>
        <w:rPr>
          <w:rFonts w:ascii="Arial" w:hAnsi="Arial" w:cs="Arial"/>
          <w:sz w:val="26"/>
          <w:szCs w:val="26"/>
        </w:rPr>
      </w:pPr>
      <w:r>
        <w:rPr>
          <w:rFonts w:ascii="Arial" w:hAnsi="Arial" w:cs="Arial"/>
          <w:b/>
          <w:sz w:val="26"/>
          <w:szCs w:val="26"/>
        </w:rPr>
        <w:t>PRIMERO</w:t>
      </w:r>
      <w:r w:rsidRPr="004B23F2">
        <w:rPr>
          <w:rFonts w:ascii="Arial" w:hAnsi="Arial" w:cs="Arial"/>
          <w:b/>
          <w:sz w:val="26"/>
          <w:szCs w:val="26"/>
        </w:rPr>
        <w:t xml:space="preserve">. </w:t>
      </w:r>
      <w:r w:rsidRPr="004B23F2">
        <w:rPr>
          <w:rFonts w:ascii="Arial" w:hAnsi="Arial" w:cs="Arial"/>
          <w:sz w:val="26"/>
          <w:szCs w:val="26"/>
        </w:rPr>
        <w:t xml:space="preserve">Por escrito recibido el </w:t>
      </w:r>
      <w:r w:rsidR="00120B82">
        <w:rPr>
          <w:rFonts w:ascii="Arial" w:hAnsi="Arial" w:cs="Arial"/>
          <w:sz w:val="26"/>
          <w:szCs w:val="26"/>
        </w:rPr>
        <w:t xml:space="preserve">diecinueve de febrero </w:t>
      </w:r>
      <w:r>
        <w:rPr>
          <w:rFonts w:ascii="Arial" w:hAnsi="Arial" w:cs="Arial"/>
          <w:sz w:val="26"/>
          <w:szCs w:val="26"/>
        </w:rPr>
        <w:t xml:space="preserve">de </w:t>
      </w:r>
      <w:r w:rsidRPr="004B23F2">
        <w:rPr>
          <w:rFonts w:ascii="Arial" w:hAnsi="Arial" w:cs="Arial"/>
          <w:sz w:val="26"/>
          <w:szCs w:val="26"/>
        </w:rPr>
        <w:t xml:space="preserve">dos mil </w:t>
      </w:r>
      <w:r>
        <w:rPr>
          <w:rFonts w:ascii="Arial" w:hAnsi="Arial" w:cs="Arial"/>
          <w:sz w:val="26"/>
          <w:szCs w:val="26"/>
        </w:rPr>
        <w:t>veint</w:t>
      </w:r>
      <w:r w:rsidR="00120B82">
        <w:rPr>
          <w:rFonts w:ascii="Arial" w:hAnsi="Arial" w:cs="Arial"/>
          <w:sz w:val="26"/>
          <w:szCs w:val="26"/>
        </w:rPr>
        <w:t>iuno</w:t>
      </w:r>
      <w:r>
        <w:rPr>
          <w:rFonts w:ascii="Arial" w:hAnsi="Arial" w:cs="Arial"/>
          <w:sz w:val="26"/>
          <w:szCs w:val="26"/>
        </w:rPr>
        <w:t>,</w:t>
      </w:r>
      <w:r w:rsidRPr="004B23F2">
        <w:rPr>
          <w:rFonts w:ascii="Arial" w:hAnsi="Arial" w:cs="Arial"/>
          <w:sz w:val="26"/>
          <w:szCs w:val="26"/>
        </w:rPr>
        <w:t xml:space="preserve"> en Oficialía de Partes Común de este Tribunal, </w:t>
      </w:r>
      <w:r w:rsidR="00A139C0">
        <w:rPr>
          <w:rFonts w:ascii="Arial" w:hAnsi="Arial" w:cs="Arial"/>
          <w:sz w:val="26"/>
          <w:szCs w:val="26"/>
        </w:rPr>
        <w:t>**********</w:t>
      </w:r>
      <w:r w:rsidRPr="004B23F2">
        <w:rPr>
          <w:rFonts w:ascii="Arial" w:hAnsi="Arial" w:cs="Arial"/>
          <w:sz w:val="26"/>
          <w:szCs w:val="26"/>
        </w:rPr>
        <w:t>, demandó la nulidad lisa y llana de</w:t>
      </w:r>
      <w:r w:rsidR="007E50C9">
        <w:rPr>
          <w:rFonts w:ascii="Arial" w:hAnsi="Arial" w:cs="Arial"/>
          <w:sz w:val="26"/>
          <w:szCs w:val="26"/>
        </w:rPr>
        <w:t xml:space="preserve"> </w:t>
      </w:r>
      <w:r w:rsidRPr="004B23F2">
        <w:rPr>
          <w:rFonts w:ascii="Arial" w:hAnsi="Arial" w:cs="Arial"/>
          <w:sz w:val="26"/>
          <w:szCs w:val="26"/>
        </w:rPr>
        <w:t>l</w:t>
      </w:r>
      <w:r w:rsidR="007E50C9">
        <w:rPr>
          <w:rFonts w:ascii="Arial" w:hAnsi="Arial" w:cs="Arial"/>
          <w:sz w:val="26"/>
          <w:szCs w:val="26"/>
        </w:rPr>
        <w:t xml:space="preserve">a resolución contenida en el </w:t>
      </w:r>
      <w:r w:rsidRPr="004B23F2">
        <w:rPr>
          <w:rFonts w:ascii="Arial" w:hAnsi="Arial" w:cs="Arial"/>
          <w:sz w:val="26"/>
          <w:szCs w:val="26"/>
        </w:rPr>
        <w:t xml:space="preserve">oficio </w:t>
      </w:r>
      <w:r>
        <w:rPr>
          <w:rFonts w:ascii="Arial" w:hAnsi="Arial" w:cs="Arial"/>
          <w:sz w:val="26"/>
          <w:szCs w:val="26"/>
        </w:rPr>
        <w:t xml:space="preserve">número </w:t>
      </w:r>
      <w:r w:rsidR="00A139C0">
        <w:rPr>
          <w:rFonts w:ascii="Arial" w:hAnsi="Arial" w:cs="Arial"/>
          <w:sz w:val="26"/>
          <w:szCs w:val="26"/>
        </w:rPr>
        <w:t>**********</w:t>
      </w:r>
      <w:r>
        <w:rPr>
          <w:rFonts w:ascii="Arial" w:hAnsi="Arial" w:cs="Arial"/>
          <w:sz w:val="26"/>
          <w:szCs w:val="26"/>
        </w:rPr>
        <w:t xml:space="preserve"> </w:t>
      </w:r>
      <w:r w:rsidRPr="004B23F2">
        <w:rPr>
          <w:rFonts w:ascii="Arial" w:hAnsi="Arial" w:cs="Arial"/>
          <w:sz w:val="26"/>
          <w:szCs w:val="26"/>
        </w:rPr>
        <w:t xml:space="preserve">de </w:t>
      </w:r>
      <w:r>
        <w:rPr>
          <w:rFonts w:ascii="Arial" w:hAnsi="Arial" w:cs="Arial"/>
          <w:sz w:val="26"/>
          <w:szCs w:val="26"/>
        </w:rPr>
        <w:t>veinte de marzo de dos mil veinte</w:t>
      </w:r>
      <w:r w:rsidRPr="004B23F2">
        <w:rPr>
          <w:rFonts w:ascii="Arial" w:hAnsi="Arial" w:cs="Arial"/>
          <w:sz w:val="26"/>
          <w:szCs w:val="26"/>
        </w:rPr>
        <w:t xml:space="preserve">, emitido por el Director General de la Oficina de Pensiones del, Estado de Oaxaca.- - - </w:t>
      </w:r>
      <w:r w:rsidR="007E50C9">
        <w:rPr>
          <w:rFonts w:ascii="Arial" w:hAnsi="Arial" w:cs="Arial"/>
          <w:sz w:val="26"/>
          <w:szCs w:val="26"/>
        </w:rPr>
        <w:t xml:space="preserve">- - - - - - - - - - - - - - - - - - - - - - </w:t>
      </w:r>
      <w:r w:rsidR="00120B82">
        <w:rPr>
          <w:rFonts w:ascii="Arial" w:hAnsi="Arial" w:cs="Arial"/>
          <w:sz w:val="26"/>
          <w:szCs w:val="26"/>
        </w:rPr>
        <w:t xml:space="preserve">- - - - - - - - - - - - - </w:t>
      </w:r>
    </w:p>
    <w:p w14:paraId="08460A27" w14:textId="2D59B0C5" w:rsidR="00BD3911" w:rsidRPr="004B23F2" w:rsidRDefault="00BD3911" w:rsidP="007E50C9">
      <w:pPr>
        <w:spacing w:before="240" w:after="0" w:line="360" w:lineRule="auto"/>
        <w:ind w:firstLine="567"/>
        <w:jc w:val="both"/>
        <w:rPr>
          <w:rFonts w:ascii="Arial" w:hAnsi="Arial" w:cs="Arial"/>
          <w:sz w:val="26"/>
          <w:szCs w:val="26"/>
        </w:rPr>
      </w:pPr>
      <w:r>
        <w:rPr>
          <w:rFonts w:ascii="Arial" w:hAnsi="Arial" w:cs="Arial"/>
          <w:b/>
          <w:sz w:val="26"/>
          <w:szCs w:val="26"/>
        </w:rPr>
        <w:t>SEGUNDO</w:t>
      </w:r>
      <w:r w:rsidRPr="004B23F2">
        <w:rPr>
          <w:rFonts w:ascii="Arial" w:hAnsi="Arial" w:cs="Arial"/>
          <w:b/>
          <w:sz w:val="26"/>
          <w:szCs w:val="26"/>
        </w:rPr>
        <w:t xml:space="preserve">. </w:t>
      </w:r>
      <w:r w:rsidRPr="004B23F2">
        <w:rPr>
          <w:rFonts w:ascii="Arial" w:hAnsi="Arial" w:cs="Arial"/>
          <w:sz w:val="26"/>
          <w:szCs w:val="26"/>
        </w:rPr>
        <w:t xml:space="preserve">Por acuerdo de </w:t>
      </w:r>
      <w:r w:rsidR="007E50C9">
        <w:rPr>
          <w:rFonts w:ascii="Arial" w:hAnsi="Arial" w:cs="Arial"/>
          <w:sz w:val="26"/>
          <w:szCs w:val="26"/>
        </w:rPr>
        <w:t>veinti</w:t>
      </w:r>
      <w:r w:rsidR="00120B82">
        <w:rPr>
          <w:rFonts w:ascii="Arial" w:hAnsi="Arial" w:cs="Arial"/>
          <w:sz w:val="26"/>
          <w:szCs w:val="26"/>
        </w:rPr>
        <w:t>dós de febrero de dos mil veintiuno</w:t>
      </w:r>
      <w:r w:rsidRPr="004B23F2">
        <w:rPr>
          <w:rFonts w:ascii="Arial" w:hAnsi="Arial" w:cs="Arial"/>
          <w:sz w:val="26"/>
          <w:szCs w:val="26"/>
        </w:rPr>
        <w:t>,</w:t>
      </w:r>
      <w:r w:rsidR="007E50C9">
        <w:rPr>
          <w:rFonts w:ascii="Arial" w:hAnsi="Arial" w:cs="Arial"/>
          <w:sz w:val="26"/>
          <w:szCs w:val="26"/>
        </w:rPr>
        <w:t xml:space="preserve"> se </w:t>
      </w:r>
      <w:r w:rsidRPr="004B23F2">
        <w:rPr>
          <w:rFonts w:ascii="Arial" w:hAnsi="Arial" w:cs="Arial"/>
          <w:sz w:val="26"/>
          <w:szCs w:val="26"/>
        </w:rPr>
        <w:t>admitió a trámite la demanda;</w:t>
      </w:r>
      <w:r>
        <w:rPr>
          <w:rFonts w:ascii="Arial" w:hAnsi="Arial" w:cs="Arial"/>
          <w:sz w:val="26"/>
          <w:szCs w:val="26"/>
        </w:rPr>
        <w:t xml:space="preserve"> </w:t>
      </w:r>
      <w:r w:rsidR="007E50C9">
        <w:rPr>
          <w:rFonts w:ascii="Arial" w:hAnsi="Arial" w:cs="Arial"/>
          <w:sz w:val="26"/>
          <w:szCs w:val="26"/>
        </w:rPr>
        <w:t xml:space="preserve">se tuvieron por ofrecidas y admitidas las pruebas de la </w:t>
      </w:r>
      <w:r w:rsidR="00120B82">
        <w:rPr>
          <w:rFonts w:ascii="Arial" w:hAnsi="Arial" w:cs="Arial"/>
          <w:sz w:val="26"/>
          <w:szCs w:val="26"/>
        </w:rPr>
        <w:t>parte actora</w:t>
      </w:r>
      <w:r w:rsidR="007E50C9">
        <w:rPr>
          <w:rFonts w:ascii="Arial" w:hAnsi="Arial" w:cs="Arial"/>
          <w:sz w:val="26"/>
          <w:szCs w:val="26"/>
        </w:rPr>
        <w:t xml:space="preserve">; </w:t>
      </w:r>
      <w:r w:rsidR="00120B82" w:rsidRPr="004B23F2">
        <w:rPr>
          <w:rFonts w:ascii="Arial" w:hAnsi="Arial" w:cs="Arial"/>
          <w:sz w:val="26"/>
          <w:szCs w:val="26"/>
        </w:rPr>
        <w:t>se ordenó notificar, em</w:t>
      </w:r>
      <w:bookmarkStart w:id="0" w:name="_GoBack"/>
      <w:bookmarkEnd w:id="0"/>
      <w:r w:rsidR="00120B82" w:rsidRPr="004B23F2">
        <w:rPr>
          <w:rFonts w:ascii="Arial" w:hAnsi="Arial" w:cs="Arial"/>
          <w:sz w:val="26"/>
          <w:szCs w:val="26"/>
        </w:rPr>
        <w:t xml:space="preserve">plazar y correr traslado a la demandada, para que </w:t>
      </w:r>
      <w:r w:rsidR="00120B82">
        <w:rPr>
          <w:rFonts w:ascii="Arial" w:hAnsi="Arial" w:cs="Arial"/>
          <w:sz w:val="26"/>
          <w:szCs w:val="26"/>
        </w:rPr>
        <w:t xml:space="preserve">dentro del plazo de nueve días </w:t>
      </w:r>
      <w:r w:rsidR="00120B82" w:rsidRPr="004B23F2">
        <w:rPr>
          <w:rFonts w:ascii="Arial" w:hAnsi="Arial" w:cs="Arial"/>
          <w:sz w:val="26"/>
          <w:szCs w:val="26"/>
        </w:rPr>
        <w:t>produjera su contestación</w:t>
      </w:r>
      <w:r w:rsidR="00120B82">
        <w:rPr>
          <w:rFonts w:ascii="Arial" w:hAnsi="Arial" w:cs="Arial"/>
          <w:sz w:val="26"/>
          <w:szCs w:val="26"/>
        </w:rPr>
        <w:t>, con los apercibimientos correspondiente</w:t>
      </w:r>
      <w:r w:rsidRPr="004B23F2">
        <w:rPr>
          <w:rFonts w:ascii="Arial" w:hAnsi="Arial" w:cs="Arial"/>
          <w:sz w:val="26"/>
          <w:szCs w:val="26"/>
        </w:rPr>
        <w:t xml:space="preserve">.- - - - </w:t>
      </w:r>
      <w:r w:rsidR="007E50C9">
        <w:rPr>
          <w:rFonts w:ascii="Arial" w:hAnsi="Arial" w:cs="Arial"/>
          <w:sz w:val="26"/>
          <w:szCs w:val="26"/>
        </w:rPr>
        <w:t xml:space="preserve">- - - - - - - - - - - - - - - - </w:t>
      </w:r>
      <w:r w:rsidR="00120B82">
        <w:rPr>
          <w:rFonts w:ascii="Arial" w:hAnsi="Arial" w:cs="Arial"/>
          <w:sz w:val="26"/>
          <w:szCs w:val="26"/>
        </w:rPr>
        <w:t xml:space="preserve">- - - - - - - - - - - - - - - - - - - - </w:t>
      </w:r>
    </w:p>
    <w:p w14:paraId="14C9DF9C" w14:textId="4D3A93AB" w:rsidR="004507B7" w:rsidRDefault="00BD3911" w:rsidP="00BD3911">
      <w:pPr>
        <w:spacing w:before="240" w:after="0" w:line="360" w:lineRule="auto"/>
        <w:ind w:firstLine="567"/>
        <w:jc w:val="both"/>
        <w:rPr>
          <w:rFonts w:ascii="Arial" w:hAnsi="Arial" w:cs="Arial"/>
          <w:sz w:val="26"/>
          <w:szCs w:val="26"/>
        </w:rPr>
      </w:pPr>
      <w:r>
        <w:rPr>
          <w:rFonts w:ascii="Arial" w:hAnsi="Arial" w:cs="Arial"/>
          <w:b/>
          <w:sz w:val="26"/>
          <w:szCs w:val="26"/>
        </w:rPr>
        <w:t>TERCERO</w:t>
      </w:r>
      <w:r w:rsidRPr="004B23F2">
        <w:rPr>
          <w:rFonts w:ascii="Arial" w:hAnsi="Arial" w:cs="Arial"/>
          <w:b/>
          <w:sz w:val="26"/>
          <w:szCs w:val="26"/>
        </w:rPr>
        <w:t xml:space="preserve">. </w:t>
      </w:r>
      <w:r w:rsidRPr="004B23F2">
        <w:rPr>
          <w:rFonts w:ascii="Arial" w:hAnsi="Arial" w:cs="Arial"/>
          <w:sz w:val="26"/>
          <w:szCs w:val="26"/>
        </w:rPr>
        <w:t xml:space="preserve">Por auto de </w:t>
      </w:r>
      <w:r w:rsidR="00120B82">
        <w:rPr>
          <w:rFonts w:ascii="Arial" w:hAnsi="Arial" w:cs="Arial"/>
          <w:sz w:val="26"/>
          <w:szCs w:val="26"/>
        </w:rPr>
        <w:t>trece de abril de dos mil veintiuno</w:t>
      </w:r>
      <w:r w:rsidRPr="004B23F2">
        <w:rPr>
          <w:rFonts w:ascii="Arial" w:hAnsi="Arial" w:cs="Arial"/>
          <w:sz w:val="26"/>
          <w:szCs w:val="26"/>
        </w:rPr>
        <w:t xml:space="preserve">, </w:t>
      </w:r>
      <w:r>
        <w:rPr>
          <w:rFonts w:ascii="Arial" w:hAnsi="Arial" w:cs="Arial"/>
          <w:sz w:val="26"/>
          <w:szCs w:val="26"/>
        </w:rPr>
        <w:t xml:space="preserve">se hizo del conocimiento de las partes la habilitación de la Licenciada </w:t>
      </w:r>
      <w:r w:rsidR="007E50C9">
        <w:rPr>
          <w:rFonts w:ascii="Arial" w:hAnsi="Arial" w:cs="Arial"/>
          <w:sz w:val="26"/>
          <w:szCs w:val="26"/>
        </w:rPr>
        <w:t>A</w:t>
      </w:r>
      <w:r w:rsidR="00120B82">
        <w:rPr>
          <w:rFonts w:ascii="Arial" w:hAnsi="Arial" w:cs="Arial"/>
          <w:sz w:val="26"/>
          <w:szCs w:val="26"/>
        </w:rPr>
        <w:t>driana Arcega Ordoñez</w:t>
      </w:r>
      <w:r>
        <w:rPr>
          <w:rFonts w:ascii="Arial" w:hAnsi="Arial" w:cs="Arial"/>
          <w:sz w:val="26"/>
          <w:szCs w:val="26"/>
        </w:rPr>
        <w:t>, como Encargada del Despacho de la Sala y que se</w:t>
      </w:r>
      <w:r w:rsidR="004507B7">
        <w:rPr>
          <w:rFonts w:ascii="Arial" w:hAnsi="Arial" w:cs="Arial"/>
          <w:sz w:val="26"/>
          <w:szCs w:val="26"/>
        </w:rPr>
        <w:t xml:space="preserve"> </w:t>
      </w:r>
      <w:r>
        <w:rPr>
          <w:rFonts w:ascii="Arial" w:hAnsi="Arial" w:cs="Arial"/>
          <w:sz w:val="26"/>
          <w:szCs w:val="26"/>
        </w:rPr>
        <w:t xml:space="preserve">le facultó para tramitar y resolver los asuntos de la Sexta Sala; se tuvo a la </w:t>
      </w:r>
      <w:r w:rsidRPr="004B23F2">
        <w:rPr>
          <w:rFonts w:ascii="Arial" w:hAnsi="Arial" w:cs="Arial"/>
          <w:sz w:val="26"/>
          <w:szCs w:val="26"/>
        </w:rPr>
        <w:t xml:space="preserve">demandada </w:t>
      </w:r>
      <w:r>
        <w:rPr>
          <w:rFonts w:ascii="Arial" w:hAnsi="Arial" w:cs="Arial"/>
          <w:sz w:val="26"/>
          <w:szCs w:val="26"/>
        </w:rPr>
        <w:t xml:space="preserve">dando contestación a la demanda; así como </w:t>
      </w:r>
      <w:r w:rsidRPr="004B23F2">
        <w:rPr>
          <w:rFonts w:ascii="Arial" w:hAnsi="Arial" w:cs="Arial"/>
          <w:sz w:val="26"/>
          <w:szCs w:val="26"/>
        </w:rPr>
        <w:t>por of</w:t>
      </w:r>
      <w:r>
        <w:rPr>
          <w:rFonts w:ascii="Arial" w:hAnsi="Arial" w:cs="Arial"/>
          <w:sz w:val="26"/>
          <w:szCs w:val="26"/>
        </w:rPr>
        <w:t xml:space="preserve">recidas y admitidas sus pruebas, </w:t>
      </w:r>
      <w:r w:rsidR="004507B7">
        <w:rPr>
          <w:rFonts w:ascii="Arial" w:hAnsi="Arial" w:cs="Arial"/>
          <w:sz w:val="26"/>
          <w:szCs w:val="26"/>
        </w:rPr>
        <w:t>con excepción de la documental</w:t>
      </w:r>
      <w:r w:rsidR="00120B82">
        <w:rPr>
          <w:rFonts w:ascii="Arial" w:hAnsi="Arial" w:cs="Arial"/>
          <w:sz w:val="26"/>
          <w:szCs w:val="26"/>
        </w:rPr>
        <w:t xml:space="preserve"> consistente al nombramiento del actor </w:t>
      </w:r>
      <w:r w:rsidR="00A139C0">
        <w:rPr>
          <w:rFonts w:ascii="Arial" w:hAnsi="Arial" w:cs="Arial"/>
          <w:sz w:val="26"/>
          <w:szCs w:val="26"/>
        </w:rPr>
        <w:t>**********</w:t>
      </w:r>
      <w:r w:rsidR="004507B7">
        <w:rPr>
          <w:rFonts w:ascii="Arial" w:hAnsi="Arial" w:cs="Arial"/>
          <w:sz w:val="26"/>
          <w:szCs w:val="26"/>
        </w:rPr>
        <w:t xml:space="preserve">, al no haberlas </w:t>
      </w:r>
      <w:r w:rsidR="004507B7">
        <w:rPr>
          <w:rFonts w:ascii="Arial" w:hAnsi="Arial" w:cs="Arial"/>
          <w:sz w:val="26"/>
          <w:szCs w:val="26"/>
        </w:rPr>
        <w:lastRenderedPageBreak/>
        <w:t xml:space="preserve">exhibido; se ordenó notificar y correr traslado a la parte actora para los efectos legales a que hubiera lugar; se señaló fecha y hora para la celebración de la audiencia final.- - - - - - - - - - - - - - - - - - - - - - </w:t>
      </w:r>
    </w:p>
    <w:p w14:paraId="3AD53215" w14:textId="0F98BC75" w:rsidR="00120B82" w:rsidRDefault="004507B7" w:rsidP="00120B82">
      <w:pPr>
        <w:spacing w:before="240" w:after="0" w:line="360" w:lineRule="auto"/>
        <w:ind w:firstLine="567"/>
        <w:jc w:val="both"/>
        <w:rPr>
          <w:rFonts w:ascii="Arial" w:hAnsi="Arial" w:cs="Arial"/>
          <w:sz w:val="26"/>
          <w:szCs w:val="26"/>
        </w:rPr>
      </w:pPr>
      <w:r>
        <w:rPr>
          <w:rFonts w:ascii="Arial" w:hAnsi="Arial" w:cs="Arial"/>
          <w:b/>
          <w:bCs/>
          <w:sz w:val="26"/>
          <w:szCs w:val="26"/>
        </w:rPr>
        <w:t xml:space="preserve">CUARTO. </w:t>
      </w:r>
      <w:r w:rsidRPr="004B23F2">
        <w:rPr>
          <w:rFonts w:ascii="Arial" w:hAnsi="Arial" w:cs="Arial"/>
          <w:sz w:val="26"/>
          <w:szCs w:val="26"/>
        </w:rPr>
        <w:t xml:space="preserve">Por auto de </w:t>
      </w:r>
      <w:r w:rsidR="00120B82">
        <w:rPr>
          <w:rFonts w:ascii="Arial" w:hAnsi="Arial" w:cs="Arial"/>
          <w:sz w:val="26"/>
          <w:szCs w:val="26"/>
        </w:rPr>
        <w:t xml:space="preserve">veinte de septiembre </w:t>
      </w:r>
      <w:r>
        <w:rPr>
          <w:rFonts w:ascii="Arial" w:hAnsi="Arial" w:cs="Arial"/>
          <w:sz w:val="26"/>
          <w:szCs w:val="26"/>
        </w:rPr>
        <w:t>de dos mil veintiuno</w:t>
      </w:r>
      <w:r w:rsidRPr="004B23F2">
        <w:rPr>
          <w:rFonts w:ascii="Arial" w:hAnsi="Arial" w:cs="Arial"/>
          <w:sz w:val="26"/>
          <w:szCs w:val="26"/>
        </w:rPr>
        <w:t xml:space="preserve">, </w:t>
      </w:r>
      <w:r>
        <w:rPr>
          <w:rFonts w:ascii="Arial" w:hAnsi="Arial" w:cs="Arial"/>
          <w:sz w:val="26"/>
          <w:szCs w:val="26"/>
        </w:rPr>
        <w:t xml:space="preserve">se hizo del conocimiento de las partes </w:t>
      </w:r>
      <w:r w:rsidR="00120B82">
        <w:rPr>
          <w:rFonts w:ascii="Arial" w:hAnsi="Arial" w:cs="Arial"/>
          <w:sz w:val="26"/>
          <w:szCs w:val="26"/>
        </w:rPr>
        <w:t xml:space="preserve">que por acuerdos generales AG/TJAO/07/2021, AG/TJAO/08/2021 y AG/TJAO/09/2021, el Pleno de este Tribunal, con la finalidad de prevenir la propagación y contagio del COVID-19, acordó suspender actividades del tres de agosto al catorce de septiembre del presente año, por lo que en dicho periodo no corrieron plazos, ni términos procesales; consecuentemente, en atención a los citados acuerdos, y tomando en consideración que de acuerdo al calendario oficial de actividades de este Tribunal correspondiente al presente año dos mil veintiuno, se considerando descanso obligatorio e inhábil los días quince, dieciséis y diecisiete de septiembre; a partir del día veinte de septiembre </w:t>
      </w:r>
      <w:r w:rsidR="00120B82" w:rsidRPr="00120B82">
        <w:rPr>
          <w:rFonts w:ascii="Arial" w:hAnsi="Arial" w:cs="Arial"/>
          <w:bCs/>
          <w:sz w:val="26"/>
          <w:szCs w:val="26"/>
        </w:rPr>
        <w:t>se levantó</w:t>
      </w:r>
      <w:r w:rsidR="00120B82" w:rsidRPr="00120B82">
        <w:rPr>
          <w:rFonts w:ascii="Arial" w:hAnsi="Arial" w:cs="Arial"/>
          <w:sz w:val="26"/>
          <w:szCs w:val="26"/>
        </w:rPr>
        <w:t xml:space="preserve"> la suspensión de plazos y términos decretada y </w:t>
      </w:r>
      <w:r w:rsidR="00120B82" w:rsidRPr="00120B82">
        <w:rPr>
          <w:rFonts w:ascii="Arial" w:hAnsi="Arial" w:cs="Arial"/>
          <w:bCs/>
          <w:sz w:val="26"/>
          <w:szCs w:val="26"/>
        </w:rPr>
        <w:t>se ordenó</w:t>
      </w:r>
      <w:r w:rsidR="00120B82">
        <w:rPr>
          <w:rFonts w:ascii="Arial" w:hAnsi="Arial" w:cs="Arial"/>
          <w:sz w:val="26"/>
          <w:szCs w:val="26"/>
        </w:rPr>
        <w:t xml:space="preserve"> la continuación de los juicios, en el punto en que quedaron pausados.- - - - - - - - - - - - - </w:t>
      </w:r>
    </w:p>
    <w:p w14:paraId="5EDDA257" w14:textId="51E6FD34" w:rsidR="00BD3911" w:rsidRPr="004B23F2" w:rsidRDefault="00120B82" w:rsidP="004507B7">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BD3911">
        <w:rPr>
          <w:rFonts w:ascii="Arial" w:hAnsi="Arial" w:cs="Arial"/>
          <w:sz w:val="26"/>
          <w:szCs w:val="26"/>
        </w:rPr>
        <w:t>E</w:t>
      </w:r>
      <w:r w:rsidR="00BD3911" w:rsidRPr="004B23F2">
        <w:rPr>
          <w:rFonts w:ascii="Arial" w:hAnsi="Arial" w:cs="Arial"/>
          <w:sz w:val="26"/>
          <w:szCs w:val="26"/>
        </w:rPr>
        <w:t xml:space="preserve">l </w:t>
      </w:r>
      <w:r w:rsidR="004507B7">
        <w:rPr>
          <w:rFonts w:ascii="Arial" w:hAnsi="Arial" w:cs="Arial"/>
          <w:sz w:val="26"/>
          <w:szCs w:val="26"/>
        </w:rPr>
        <w:t xml:space="preserve">veintinueve de </w:t>
      </w:r>
      <w:r w:rsidR="00AF2A09">
        <w:rPr>
          <w:rFonts w:ascii="Arial" w:hAnsi="Arial" w:cs="Arial"/>
          <w:sz w:val="26"/>
          <w:szCs w:val="26"/>
        </w:rPr>
        <w:t xml:space="preserve">octubre </w:t>
      </w:r>
      <w:r w:rsidR="00BD3911">
        <w:rPr>
          <w:rFonts w:ascii="Arial" w:hAnsi="Arial" w:cs="Arial"/>
          <w:sz w:val="26"/>
          <w:szCs w:val="26"/>
        </w:rPr>
        <w:t xml:space="preserve">del presente año, </w:t>
      </w:r>
      <w:r w:rsidR="00BD3911" w:rsidRPr="004B23F2">
        <w:rPr>
          <w:rFonts w:ascii="Arial" w:hAnsi="Arial" w:cs="Arial"/>
          <w:sz w:val="26"/>
          <w:szCs w:val="26"/>
        </w:rPr>
        <w:t>se llevó a cabo la audiencia final, sin comparecencia de las partes ni persona alguna que legalmente las representara; se desahogaron las pruebas de las partes, se abrió el periodo de alegatos</w:t>
      </w:r>
      <w:r w:rsidR="00BD3911">
        <w:rPr>
          <w:rFonts w:ascii="Arial" w:hAnsi="Arial" w:cs="Arial"/>
          <w:sz w:val="26"/>
          <w:szCs w:val="26"/>
        </w:rPr>
        <w:t xml:space="preserve">, se dio cuenta </w:t>
      </w:r>
      <w:r w:rsidR="004507B7">
        <w:rPr>
          <w:rFonts w:ascii="Arial" w:hAnsi="Arial" w:cs="Arial"/>
          <w:sz w:val="26"/>
          <w:szCs w:val="26"/>
        </w:rPr>
        <w:t xml:space="preserve">que </w:t>
      </w:r>
      <w:r w:rsidR="00AF2A09">
        <w:rPr>
          <w:rFonts w:ascii="Arial" w:hAnsi="Arial" w:cs="Arial"/>
          <w:sz w:val="26"/>
          <w:szCs w:val="26"/>
        </w:rPr>
        <w:t xml:space="preserve">corre agregado a autos el escrito de alegatos de la parte actora; se hizo constar que la autoridad demandada no </w:t>
      </w:r>
      <w:r w:rsidR="004507B7">
        <w:rPr>
          <w:rFonts w:ascii="Arial" w:hAnsi="Arial" w:cs="Arial"/>
          <w:sz w:val="26"/>
          <w:szCs w:val="26"/>
        </w:rPr>
        <w:t>formuló alegatos, teniéndoseles por precluido su derecho correspondiente</w:t>
      </w:r>
      <w:r w:rsidR="00BD3911">
        <w:rPr>
          <w:rFonts w:ascii="Arial" w:hAnsi="Arial" w:cs="Arial"/>
          <w:sz w:val="26"/>
          <w:szCs w:val="26"/>
        </w:rPr>
        <w:t xml:space="preserve">, </w:t>
      </w:r>
      <w:r w:rsidR="00AF2A09">
        <w:rPr>
          <w:rFonts w:ascii="Arial" w:hAnsi="Arial" w:cs="Arial"/>
          <w:sz w:val="26"/>
          <w:szCs w:val="26"/>
        </w:rPr>
        <w:t xml:space="preserve">dándose así por </w:t>
      </w:r>
      <w:r w:rsidR="004507B7">
        <w:rPr>
          <w:rFonts w:ascii="Arial" w:hAnsi="Arial" w:cs="Arial"/>
          <w:sz w:val="26"/>
          <w:szCs w:val="26"/>
        </w:rPr>
        <w:t>cerrada esta eta</w:t>
      </w:r>
      <w:r w:rsidR="00BD3911">
        <w:rPr>
          <w:rFonts w:ascii="Arial" w:hAnsi="Arial" w:cs="Arial"/>
          <w:sz w:val="26"/>
          <w:szCs w:val="26"/>
        </w:rPr>
        <w:t>,</w:t>
      </w:r>
      <w:r w:rsidR="00BD3911" w:rsidRPr="004B23F2">
        <w:rPr>
          <w:rFonts w:ascii="Arial" w:hAnsi="Arial" w:cs="Arial"/>
          <w:sz w:val="26"/>
          <w:szCs w:val="26"/>
        </w:rPr>
        <w:t xml:space="preserve"> se citó a las partes para oír sentencia</w:t>
      </w:r>
      <w:r w:rsidR="004507B7">
        <w:rPr>
          <w:rFonts w:ascii="Arial" w:hAnsi="Arial" w:cs="Arial"/>
          <w:sz w:val="26"/>
          <w:szCs w:val="26"/>
        </w:rPr>
        <w:t>, la que hoy se dicta</w:t>
      </w:r>
      <w:r w:rsidR="00BD3911" w:rsidRPr="004B23F2">
        <w:rPr>
          <w:rFonts w:ascii="Arial" w:hAnsi="Arial" w:cs="Arial"/>
          <w:sz w:val="26"/>
          <w:szCs w:val="26"/>
        </w:rPr>
        <w:t xml:space="preserve">.- - - - - </w:t>
      </w:r>
      <w:r w:rsidR="00BD3911">
        <w:rPr>
          <w:rFonts w:ascii="Arial" w:hAnsi="Arial" w:cs="Arial"/>
          <w:sz w:val="26"/>
          <w:szCs w:val="26"/>
        </w:rPr>
        <w:t xml:space="preserve">- - - - - - - - - - - - - - </w:t>
      </w:r>
      <w:r w:rsidR="00AF2A09">
        <w:rPr>
          <w:rFonts w:ascii="Arial" w:hAnsi="Arial" w:cs="Arial"/>
          <w:sz w:val="26"/>
          <w:szCs w:val="26"/>
        </w:rPr>
        <w:t xml:space="preserve">- - - - - - - - - - - - - - - - - - - - - - - - - - </w:t>
      </w:r>
    </w:p>
    <w:p w14:paraId="77A9D173" w14:textId="77777777" w:rsidR="00BD3911" w:rsidRPr="009B59DB" w:rsidRDefault="00BD3911" w:rsidP="00BD3911">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48D5248F" w14:textId="7589DC24" w:rsidR="00BD3911" w:rsidRPr="004B23F2" w:rsidRDefault="00BD3911" w:rsidP="00BD3911">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w:t>
      </w:r>
      <w:r w:rsidR="00AF2A09">
        <w:rPr>
          <w:rFonts w:ascii="Arial" w:hAnsi="Arial" w:cs="Arial"/>
          <w:color w:val="000000"/>
          <w:sz w:val="26"/>
          <w:szCs w:val="26"/>
        </w:rPr>
        <w:t xml:space="preserve">, párrafo segundo, 2, párrafos primero y cuarto, 4, </w:t>
      </w:r>
      <w:r w:rsidRPr="004B23F2">
        <w:rPr>
          <w:rFonts w:ascii="Arial" w:hAnsi="Arial" w:cs="Arial"/>
          <w:color w:val="000000"/>
          <w:sz w:val="26"/>
          <w:szCs w:val="26"/>
        </w:rPr>
        <w:t>fracci</w:t>
      </w:r>
      <w:r w:rsidR="00AF2A09">
        <w:rPr>
          <w:rFonts w:ascii="Arial" w:hAnsi="Arial" w:cs="Arial"/>
          <w:color w:val="000000"/>
          <w:sz w:val="26"/>
          <w:szCs w:val="26"/>
        </w:rPr>
        <w:t xml:space="preserve">ón VIII, 33, 35 fracción I y 36, </w:t>
      </w:r>
      <w:r w:rsidRPr="004B23F2">
        <w:rPr>
          <w:rFonts w:ascii="Arial" w:hAnsi="Arial" w:cs="Arial"/>
          <w:color w:val="000000"/>
          <w:sz w:val="26"/>
          <w:szCs w:val="26"/>
        </w:rPr>
        <w:t xml:space="preserve">fracción I de la Ley Orgánica del Tribunal de Justicia Administrativa del Estado de Oaxaca, publicada en el Periódico Oficial del Estado de Oaxaca, el siete </w:t>
      </w:r>
      <w:r w:rsidRPr="004B23F2">
        <w:rPr>
          <w:rFonts w:ascii="Arial" w:hAnsi="Arial" w:cs="Arial"/>
          <w:color w:val="000000"/>
          <w:sz w:val="26"/>
          <w:szCs w:val="26"/>
        </w:rPr>
        <w:lastRenderedPageBreak/>
        <w:t>de noviembre de dos mil diecinueve; así como los diversos 118, 119, 120</w:t>
      </w:r>
      <w:r w:rsidR="00AF2A09">
        <w:rPr>
          <w:rFonts w:ascii="Arial" w:hAnsi="Arial" w:cs="Arial"/>
          <w:color w:val="000000"/>
          <w:sz w:val="26"/>
          <w:szCs w:val="26"/>
        </w:rPr>
        <w:t xml:space="preserve">, fracción I y 133, </w:t>
      </w:r>
      <w:r w:rsidRPr="004B23F2">
        <w:rPr>
          <w:rFonts w:ascii="Arial" w:hAnsi="Arial" w:cs="Arial"/>
          <w:color w:val="000000"/>
          <w:sz w:val="26"/>
          <w:szCs w:val="26"/>
        </w:rPr>
        <w:t>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estatal.</w:t>
      </w:r>
      <w:r w:rsidRPr="004B23F2">
        <w:rPr>
          <w:rFonts w:ascii="Arial" w:hAnsi="Arial" w:cs="Arial"/>
          <w:sz w:val="26"/>
          <w:szCs w:val="26"/>
        </w:rPr>
        <w:t xml:space="preserve">- </w:t>
      </w:r>
      <w:r>
        <w:rPr>
          <w:rFonts w:ascii="Arial" w:hAnsi="Arial" w:cs="Arial"/>
          <w:sz w:val="26"/>
          <w:szCs w:val="26"/>
        </w:rPr>
        <w:t xml:space="preserve">- - - - - - - - - - - - - - - - - - - - - - - - - - - - - - - - - - - - - - - - - - - - - - </w:t>
      </w:r>
    </w:p>
    <w:p w14:paraId="33E85E7D" w14:textId="3BD7185A" w:rsidR="00BD3911" w:rsidRPr="009B59DB" w:rsidRDefault="00BD3911" w:rsidP="00BD3911">
      <w:pPr>
        <w:tabs>
          <w:tab w:val="left" w:pos="6946"/>
        </w:tabs>
        <w:spacing w:before="240" w:after="0" w:line="360" w:lineRule="auto"/>
        <w:ind w:right="-93" w:firstLine="567"/>
        <w:jc w:val="both"/>
        <w:rPr>
          <w:rFonts w:ascii="Arial" w:hAnsi="Arial" w:cs="Arial"/>
          <w:b/>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de las partes q</w:t>
      </w:r>
      <w:r w:rsidRPr="009B59DB">
        <w:rPr>
          <w:rFonts w:ascii="Arial" w:hAnsi="Arial" w:cs="Arial"/>
          <w:sz w:val="26"/>
          <w:szCs w:val="26"/>
        </w:rPr>
        <w:t>uedó acreditada</w:t>
      </w:r>
      <w:r>
        <w:rPr>
          <w:rFonts w:ascii="Arial" w:hAnsi="Arial" w:cs="Arial"/>
          <w:sz w:val="26"/>
          <w:szCs w:val="26"/>
        </w:rPr>
        <w:t xml:space="preserve">, toda vez que la parte actora </w:t>
      </w:r>
      <w:r w:rsidR="00A139C0">
        <w:rPr>
          <w:rFonts w:ascii="Arial" w:hAnsi="Arial" w:cs="Arial"/>
          <w:sz w:val="26"/>
          <w:szCs w:val="26"/>
        </w:rPr>
        <w:t>**********</w:t>
      </w:r>
      <w:r w:rsidR="004507B7">
        <w:rPr>
          <w:rFonts w:ascii="Arial" w:hAnsi="Arial" w:cs="Arial"/>
          <w:sz w:val="26"/>
          <w:szCs w:val="26"/>
        </w:rPr>
        <w:t xml:space="preserve">, </w:t>
      </w:r>
      <w:r>
        <w:rPr>
          <w:rFonts w:ascii="Arial" w:hAnsi="Arial" w:cs="Arial"/>
          <w:sz w:val="26"/>
          <w:szCs w:val="26"/>
        </w:rPr>
        <w:t xml:space="preserve">promovió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del</w:t>
      </w:r>
      <w:r w:rsidR="004507B7">
        <w:rPr>
          <w:rFonts w:ascii="Arial" w:hAnsi="Arial" w:cs="Arial"/>
          <w:sz w:val="26"/>
          <w:szCs w:val="26"/>
        </w:rPr>
        <w:t xml:space="preserve"> Apoderado Legal del Consejo Directivo de la Oficina de Pensiones, </w:t>
      </w:r>
      <w:r>
        <w:rPr>
          <w:rFonts w:ascii="Arial" w:hAnsi="Arial" w:cs="Arial"/>
          <w:sz w:val="26"/>
          <w:szCs w:val="26"/>
        </w:rPr>
        <w:t xml:space="preserve">no fue impugnada, acreditándose </w:t>
      </w:r>
      <w:r w:rsidR="004507B7">
        <w:rPr>
          <w:rFonts w:ascii="Arial" w:hAnsi="Arial" w:cs="Arial"/>
          <w:sz w:val="26"/>
          <w:szCs w:val="26"/>
        </w:rPr>
        <w:t xml:space="preserve">con el instrumento notarial dos mil cuatrocientos treinta y siete, volumen cincuenta y ocho,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w:t>
      </w:r>
      <w:r w:rsidR="004507B7">
        <w:rPr>
          <w:rFonts w:ascii="Arial" w:hAnsi="Arial" w:cs="Arial"/>
          <w:sz w:val="26"/>
          <w:szCs w:val="26"/>
        </w:rPr>
        <w:t xml:space="preserve">- - - - - - - - - - - - - - - - - - - - - - - - </w:t>
      </w:r>
    </w:p>
    <w:p w14:paraId="747DA165" w14:textId="41F2AF41" w:rsidR="00BD3911" w:rsidRDefault="00BD3911" w:rsidP="00BD3911">
      <w:pPr>
        <w:tabs>
          <w:tab w:val="left" w:pos="6946"/>
        </w:tabs>
        <w:spacing w:before="240" w:after="0" w:line="360" w:lineRule="auto"/>
        <w:ind w:right="-93" w:firstLine="567"/>
        <w:jc w:val="both"/>
        <w:rPr>
          <w:rFonts w:ascii="Arial" w:hAnsi="Arial" w:cs="Arial"/>
          <w:sz w:val="26"/>
          <w:szCs w:val="26"/>
        </w:rPr>
      </w:pPr>
      <w:r w:rsidRPr="004B23F2">
        <w:rPr>
          <w:rFonts w:ascii="Arial" w:hAnsi="Arial" w:cs="Arial"/>
          <w:b/>
          <w:sz w:val="26"/>
          <w:szCs w:val="26"/>
        </w:rPr>
        <w:t>TERCERO. Causales de Improcedencia y Sobreseimiento</w:t>
      </w:r>
      <w:r w:rsidRPr="004B23F2">
        <w:rPr>
          <w:rFonts w:ascii="Arial" w:hAnsi="Arial" w:cs="Arial"/>
          <w:sz w:val="26"/>
          <w:szCs w:val="26"/>
        </w:rPr>
        <w:t xml:space="preserve">. </w:t>
      </w:r>
      <w:r w:rsidR="002E1D14">
        <w:rPr>
          <w:rFonts w:ascii="Arial" w:hAnsi="Arial" w:cs="Arial"/>
          <w:sz w:val="26"/>
          <w:szCs w:val="26"/>
        </w:rPr>
        <w:t>La autoridad demandada Consejo Directivo de la Oficina de Pensiones por conducto de su Apoderado Legal, no hizo valer causales de improcedencia y sobreseimiento; sin embargo, c</w:t>
      </w:r>
      <w:r w:rsidRPr="004B23F2">
        <w:rPr>
          <w:rFonts w:ascii="Arial" w:hAnsi="Arial" w:cs="Arial"/>
          <w:sz w:val="26"/>
          <w:szCs w:val="26"/>
        </w:rPr>
        <w:t>onsiderando que son de orden público y de estudio preferente a cualquier otra cuestión y derivado del imperioso estudio oficioso que especifica el artículo 161 última parte</w:t>
      </w:r>
      <w:r w:rsidRPr="004B23F2">
        <w:rPr>
          <w:rStyle w:val="Refdenotaalpie"/>
          <w:rFonts w:ascii="Arial" w:hAnsi="Arial" w:cs="Arial"/>
          <w:sz w:val="26"/>
          <w:szCs w:val="26"/>
        </w:rPr>
        <w:footnoteReference w:id="2"/>
      </w:r>
      <w:r w:rsidRPr="004B23F2">
        <w:rPr>
          <w:rFonts w:ascii="Arial" w:hAnsi="Arial" w:cs="Arial"/>
          <w:sz w:val="26"/>
          <w:szCs w:val="26"/>
        </w:rPr>
        <w:t xml:space="preserve"> de la Ley de la materia respecto a dichas causales, esta </w:t>
      </w:r>
      <w:r w:rsidR="002E1D14">
        <w:rPr>
          <w:rFonts w:ascii="Arial" w:hAnsi="Arial" w:cs="Arial"/>
          <w:sz w:val="26"/>
          <w:szCs w:val="26"/>
        </w:rPr>
        <w:t xml:space="preserve">realiza el análisis correspondiente, advirtiendo </w:t>
      </w:r>
      <w:r w:rsidRPr="004B23F2">
        <w:rPr>
          <w:rFonts w:ascii="Arial" w:hAnsi="Arial" w:cs="Arial"/>
          <w:sz w:val="26"/>
          <w:szCs w:val="26"/>
        </w:rPr>
        <w:t xml:space="preserve">que en el presente caso concreto no se actualiza causal de improcedencia ni sobreseimiento, consecuentemente, </w:t>
      </w:r>
      <w:r w:rsidRPr="004B23F2">
        <w:rPr>
          <w:rFonts w:ascii="Arial" w:hAnsi="Arial" w:cs="Arial"/>
          <w:b/>
          <w:sz w:val="26"/>
          <w:szCs w:val="26"/>
        </w:rPr>
        <w:t>no se sobresee</w:t>
      </w:r>
      <w:r w:rsidRPr="004B23F2">
        <w:rPr>
          <w:rFonts w:ascii="Arial" w:hAnsi="Arial" w:cs="Arial"/>
          <w:sz w:val="26"/>
          <w:szCs w:val="26"/>
        </w:rPr>
        <w:t xml:space="preserve"> el juicio. - - - - - - - - - - - - - - - - - - - </w:t>
      </w:r>
    </w:p>
    <w:p w14:paraId="77A61DEB" w14:textId="32D52476" w:rsidR="00BD3911" w:rsidRPr="004B23F2" w:rsidRDefault="00BD3911" w:rsidP="00AF2A09">
      <w:pPr>
        <w:spacing w:before="240" w:after="0" w:line="360" w:lineRule="auto"/>
        <w:ind w:firstLine="567"/>
        <w:jc w:val="both"/>
        <w:rPr>
          <w:rFonts w:ascii="Arial" w:hAnsi="Arial" w:cs="Arial"/>
          <w:sz w:val="26"/>
          <w:szCs w:val="26"/>
        </w:rPr>
      </w:pPr>
      <w:r w:rsidRPr="004B23F2">
        <w:rPr>
          <w:rFonts w:ascii="Arial" w:hAnsi="Arial" w:cs="Arial"/>
          <w:b/>
          <w:sz w:val="26"/>
          <w:szCs w:val="26"/>
        </w:rPr>
        <w:t xml:space="preserve">CUARTO. </w:t>
      </w:r>
      <w:r w:rsidRPr="004B23F2">
        <w:rPr>
          <w:rFonts w:ascii="Arial" w:hAnsi="Arial" w:cs="Arial"/>
          <w:sz w:val="26"/>
          <w:szCs w:val="26"/>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w:t>
      </w:r>
      <w:r w:rsidRPr="004B23F2">
        <w:rPr>
          <w:rFonts w:ascii="Arial" w:hAnsi="Arial" w:cs="Arial"/>
          <w:sz w:val="26"/>
          <w:szCs w:val="26"/>
        </w:rPr>
        <w:lastRenderedPageBreak/>
        <w:t>publicada en el Semanario Judicial de la Federación y su Gaceta, en la séptima época, volumen 81, sexta parte, página 23, materia común, de rubro y texto siguientes:</w:t>
      </w:r>
      <w:r w:rsidR="00AF2A09">
        <w:rPr>
          <w:rFonts w:ascii="Arial" w:hAnsi="Arial" w:cs="Arial"/>
          <w:sz w:val="26"/>
          <w:szCs w:val="26"/>
        </w:rPr>
        <w:t xml:space="preserve"> </w:t>
      </w:r>
      <w:r w:rsidRPr="004B23F2">
        <w:rPr>
          <w:rFonts w:ascii="Arial" w:hAnsi="Arial" w:cs="Arial"/>
          <w:sz w:val="26"/>
          <w:szCs w:val="26"/>
        </w:rPr>
        <w:t>“</w:t>
      </w:r>
      <w:r w:rsidRPr="004B23F2">
        <w:rPr>
          <w:rFonts w:ascii="Arial" w:hAnsi="Arial" w:cs="Arial"/>
          <w:b/>
          <w:i/>
          <w:sz w:val="26"/>
          <w:szCs w:val="26"/>
        </w:rPr>
        <w:t>CONCEPTOS DE VIOLACION. NO ES OBLIGATORIO TRANSCRIBIRLOS EN LA SENTENCIA</w:t>
      </w:r>
      <w:r w:rsidRPr="004B23F2">
        <w:rPr>
          <w:rFonts w:ascii="Arial" w:hAnsi="Arial" w:cs="Arial"/>
          <w:sz w:val="26"/>
          <w:szCs w:val="26"/>
        </w:rPr>
        <w:t xml:space="preserve">. </w:t>
      </w:r>
      <w:r w:rsidRPr="004B23F2">
        <w:rPr>
          <w:rFonts w:ascii="Arial" w:hAnsi="Arial" w:cs="Arial"/>
          <w:i/>
          <w:sz w:val="26"/>
          <w:szCs w:val="26"/>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4B23F2">
        <w:rPr>
          <w:rFonts w:ascii="Arial" w:hAnsi="Arial" w:cs="Arial"/>
          <w:sz w:val="26"/>
          <w:szCs w:val="26"/>
        </w:rPr>
        <w:t>.”</w:t>
      </w:r>
      <w:r w:rsidR="00AF2A09" w:rsidRPr="00AF2A09">
        <w:rPr>
          <w:rFonts w:ascii="Arial" w:hAnsi="Arial" w:cs="Arial"/>
          <w:sz w:val="26"/>
          <w:szCs w:val="26"/>
        </w:rPr>
        <w:t xml:space="preserve"> </w:t>
      </w:r>
      <w:r w:rsidR="00AF2A09">
        <w:rPr>
          <w:rFonts w:ascii="Arial" w:hAnsi="Arial" w:cs="Arial"/>
          <w:sz w:val="26"/>
          <w:szCs w:val="26"/>
        </w:rPr>
        <w:t xml:space="preserve">- - - - - - - - - - - - - - - - - - - - - - - - - - - - - - - - </w:t>
      </w:r>
    </w:p>
    <w:p w14:paraId="3AD6ADC4" w14:textId="2F975A12" w:rsidR="00BD3911" w:rsidRDefault="00BD3911" w:rsidP="00BD3911">
      <w:pPr>
        <w:spacing w:before="240" w:after="0" w:line="360" w:lineRule="auto"/>
        <w:ind w:firstLine="567"/>
        <w:jc w:val="both"/>
        <w:rPr>
          <w:rFonts w:ascii="Arial" w:hAnsi="Arial" w:cs="Arial"/>
          <w:sz w:val="26"/>
          <w:szCs w:val="26"/>
        </w:rPr>
      </w:pPr>
      <w:r w:rsidRPr="004B23F2">
        <w:rPr>
          <w:rFonts w:ascii="Arial" w:hAnsi="Arial" w:cs="Arial"/>
          <w:b/>
          <w:sz w:val="26"/>
          <w:szCs w:val="26"/>
        </w:rPr>
        <w:t xml:space="preserve">QUINTO. </w:t>
      </w:r>
      <w:r>
        <w:rPr>
          <w:rFonts w:ascii="Arial" w:hAnsi="Arial" w:cs="Arial"/>
          <w:b/>
          <w:sz w:val="26"/>
          <w:szCs w:val="26"/>
        </w:rPr>
        <w:t xml:space="preserve">Litis del juicio. </w:t>
      </w:r>
      <w:r w:rsidR="00A139C0">
        <w:rPr>
          <w:rFonts w:ascii="Arial" w:hAnsi="Arial" w:cs="Arial"/>
          <w:b/>
          <w:sz w:val="26"/>
          <w:szCs w:val="26"/>
        </w:rPr>
        <w:t>**********</w:t>
      </w:r>
      <w:r w:rsidRPr="004B23F2">
        <w:rPr>
          <w:rFonts w:ascii="Arial" w:hAnsi="Arial" w:cs="Arial"/>
          <w:sz w:val="26"/>
          <w:szCs w:val="26"/>
        </w:rPr>
        <w:t>, demandó la nulidad de</w:t>
      </w:r>
      <w:r w:rsidR="002E1D14">
        <w:rPr>
          <w:rFonts w:ascii="Arial" w:hAnsi="Arial" w:cs="Arial"/>
          <w:sz w:val="26"/>
          <w:szCs w:val="26"/>
        </w:rPr>
        <w:t xml:space="preserve"> </w:t>
      </w:r>
      <w:r w:rsidRPr="004B23F2">
        <w:rPr>
          <w:rFonts w:ascii="Arial" w:hAnsi="Arial" w:cs="Arial"/>
          <w:sz w:val="26"/>
          <w:szCs w:val="26"/>
        </w:rPr>
        <w:t>l</w:t>
      </w:r>
      <w:r w:rsidR="002E1D14">
        <w:rPr>
          <w:rFonts w:ascii="Arial" w:hAnsi="Arial" w:cs="Arial"/>
          <w:sz w:val="26"/>
          <w:szCs w:val="26"/>
        </w:rPr>
        <w:t xml:space="preserve">a resolución contenida </w:t>
      </w:r>
      <w:r>
        <w:rPr>
          <w:rFonts w:ascii="Arial" w:hAnsi="Arial" w:cs="Arial"/>
          <w:sz w:val="26"/>
          <w:szCs w:val="26"/>
        </w:rPr>
        <w:t xml:space="preserve">en el </w:t>
      </w:r>
      <w:r w:rsidRPr="004B23F2">
        <w:rPr>
          <w:rFonts w:ascii="Arial" w:hAnsi="Arial" w:cs="Arial"/>
          <w:sz w:val="26"/>
          <w:szCs w:val="26"/>
        </w:rPr>
        <w:t xml:space="preserve">oficio </w:t>
      </w:r>
      <w:r w:rsidR="002E1D14">
        <w:rPr>
          <w:rFonts w:ascii="Arial" w:hAnsi="Arial" w:cs="Arial"/>
          <w:sz w:val="26"/>
          <w:szCs w:val="26"/>
        </w:rPr>
        <w:t xml:space="preserve">número </w:t>
      </w:r>
      <w:r w:rsidR="00A139C0">
        <w:rPr>
          <w:rFonts w:ascii="Arial" w:hAnsi="Arial" w:cs="Arial"/>
          <w:sz w:val="26"/>
          <w:szCs w:val="26"/>
        </w:rPr>
        <w:t>**********</w:t>
      </w:r>
      <w:r w:rsidRPr="004B23F2">
        <w:rPr>
          <w:rFonts w:ascii="Arial" w:hAnsi="Arial" w:cs="Arial"/>
          <w:sz w:val="26"/>
          <w:szCs w:val="26"/>
        </w:rPr>
        <w:t xml:space="preserve"> de </w:t>
      </w:r>
      <w:r>
        <w:rPr>
          <w:rFonts w:ascii="Arial" w:hAnsi="Arial" w:cs="Arial"/>
          <w:sz w:val="26"/>
          <w:szCs w:val="26"/>
        </w:rPr>
        <w:t xml:space="preserve">veinte de marzo </w:t>
      </w:r>
      <w:r w:rsidRPr="004B23F2">
        <w:rPr>
          <w:rFonts w:ascii="Arial" w:hAnsi="Arial" w:cs="Arial"/>
          <w:sz w:val="26"/>
          <w:szCs w:val="26"/>
        </w:rPr>
        <w:t xml:space="preserve">de dos mil </w:t>
      </w:r>
      <w:r>
        <w:rPr>
          <w:rFonts w:ascii="Arial" w:hAnsi="Arial" w:cs="Arial"/>
          <w:sz w:val="26"/>
          <w:szCs w:val="26"/>
        </w:rPr>
        <w:t>veinte</w:t>
      </w:r>
      <w:r w:rsidRPr="004B23F2">
        <w:rPr>
          <w:rFonts w:ascii="Arial" w:hAnsi="Arial" w:cs="Arial"/>
          <w:sz w:val="26"/>
          <w:szCs w:val="26"/>
        </w:rPr>
        <w:t>, emitido por el Director General de la Oficina de Pensiones del Estado</w:t>
      </w:r>
      <w:r w:rsidR="002E1D14">
        <w:rPr>
          <w:rFonts w:ascii="Arial" w:hAnsi="Arial" w:cs="Arial"/>
          <w:sz w:val="26"/>
          <w:szCs w:val="26"/>
        </w:rPr>
        <w:t xml:space="preserve"> de Oaxaca, </w:t>
      </w:r>
      <w:r w:rsidR="007C377C">
        <w:rPr>
          <w:rFonts w:ascii="Arial" w:hAnsi="Arial" w:cs="Arial"/>
          <w:sz w:val="26"/>
          <w:szCs w:val="26"/>
        </w:rPr>
        <w:t xml:space="preserve">con el que ejecutó el </w:t>
      </w:r>
      <w:r w:rsidR="002E1D14">
        <w:rPr>
          <w:rFonts w:ascii="Arial" w:hAnsi="Arial" w:cs="Arial"/>
          <w:sz w:val="26"/>
          <w:szCs w:val="26"/>
        </w:rPr>
        <w:t>dictamen de pensión por jubilación</w:t>
      </w:r>
      <w:r w:rsidR="007C377C">
        <w:rPr>
          <w:rFonts w:ascii="Arial" w:hAnsi="Arial" w:cs="Arial"/>
          <w:sz w:val="26"/>
          <w:szCs w:val="26"/>
        </w:rPr>
        <w:t>, emitida por el Consejo Directivo de la Oficina de Pensiones</w:t>
      </w:r>
      <w:r>
        <w:rPr>
          <w:rFonts w:ascii="Arial" w:hAnsi="Arial" w:cs="Arial"/>
          <w:sz w:val="26"/>
          <w:szCs w:val="26"/>
        </w:rPr>
        <w:t xml:space="preserve">.- - - - - - - - - - - - - - - - </w:t>
      </w:r>
      <w:r w:rsidR="007C377C">
        <w:rPr>
          <w:rFonts w:ascii="Arial" w:hAnsi="Arial" w:cs="Arial"/>
          <w:sz w:val="26"/>
          <w:szCs w:val="26"/>
        </w:rPr>
        <w:t xml:space="preserve">- - - </w:t>
      </w:r>
      <w:r w:rsidR="00AF2A09">
        <w:rPr>
          <w:rFonts w:ascii="Arial" w:hAnsi="Arial" w:cs="Arial"/>
          <w:sz w:val="26"/>
          <w:szCs w:val="26"/>
        </w:rPr>
        <w:t xml:space="preserve">- - - - - - - - - - - - - - - </w:t>
      </w:r>
    </w:p>
    <w:p w14:paraId="5E3C3672" w14:textId="0BEAB83F" w:rsidR="009408A8" w:rsidRDefault="002E1D14" w:rsidP="00C6264E">
      <w:pPr>
        <w:spacing w:before="240" w:after="0" w:line="360" w:lineRule="auto"/>
        <w:ind w:firstLine="567"/>
        <w:jc w:val="both"/>
        <w:rPr>
          <w:rFonts w:ascii="Arial" w:hAnsi="Arial" w:cs="Arial"/>
          <w:sz w:val="26"/>
          <w:szCs w:val="26"/>
        </w:rPr>
      </w:pPr>
      <w:r>
        <w:rPr>
          <w:rFonts w:ascii="Arial" w:hAnsi="Arial" w:cs="Arial"/>
          <w:sz w:val="26"/>
          <w:szCs w:val="26"/>
        </w:rPr>
        <w:t xml:space="preserve">Esencialmente la demandante </w:t>
      </w:r>
      <w:r w:rsidR="00BD3911">
        <w:rPr>
          <w:rFonts w:ascii="Arial" w:hAnsi="Arial" w:cs="Arial"/>
          <w:sz w:val="26"/>
          <w:szCs w:val="26"/>
        </w:rPr>
        <w:t>alega,</w:t>
      </w:r>
      <w:r w:rsidR="00BD3911" w:rsidRPr="004B23F2">
        <w:rPr>
          <w:rFonts w:ascii="Arial" w:hAnsi="Arial" w:cs="Arial"/>
          <w:sz w:val="26"/>
          <w:szCs w:val="26"/>
        </w:rPr>
        <w:t xml:space="preserve"> </w:t>
      </w:r>
      <w:r w:rsidR="00AF2A09">
        <w:rPr>
          <w:rFonts w:ascii="Arial" w:hAnsi="Arial" w:cs="Arial"/>
          <w:sz w:val="26"/>
          <w:szCs w:val="26"/>
        </w:rPr>
        <w:t xml:space="preserve">que la determinación contenida en la resolución que demanda, es contraria a los señalado por el artículo 1, párrafos primero y quinto </w:t>
      </w:r>
      <w:r>
        <w:rPr>
          <w:rFonts w:ascii="Arial" w:hAnsi="Arial" w:cs="Arial"/>
          <w:sz w:val="26"/>
          <w:szCs w:val="26"/>
        </w:rPr>
        <w:t>de la Constitución Política de los Estados Unidos Mexicanos</w:t>
      </w:r>
      <w:r w:rsidR="00C6264E">
        <w:rPr>
          <w:rFonts w:ascii="Arial" w:hAnsi="Arial" w:cs="Arial"/>
          <w:sz w:val="26"/>
          <w:szCs w:val="26"/>
        </w:rPr>
        <w:t>; porque el artículo 54 de la Ley de Pensiones, establece mayores prestaciones para los trabajadores de base que para los trabajadores de confianza, traduciendo ello en un trato discriminatorio, violentado el principio pro persona en su perjuicio, pues para respectar su derechos fundamentales, se debe aplicar de forma extensiva el citado artículo</w:t>
      </w:r>
      <w:r w:rsidR="009408A8">
        <w:rPr>
          <w:rFonts w:ascii="Arial" w:hAnsi="Arial" w:cs="Arial"/>
          <w:sz w:val="26"/>
          <w:szCs w:val="26"/>
        </w:rPr>
        <w:t xml:space="preserve">, </w:t>
      </w:r>
      <w:r w:rsidR="00C6264E">
        <w:rPr>
          <w:rFonts w:ascii="Arial" w:hAnsi="Arial" w:cs="Arial"/>
          <w:sz w:val="26"/>
          <w:szCs w:val="26"/>
        </w:rPr>
        <w:t xml:space="preserve">en el que se prevén prestaciones como </w:t>
      </w:r>
      <w:r w:rsidR="009408A8">
        <w:rPr>
          <w:rFonts w:ascii="Arial" w:hAnsi="Arial" w:cs="Arial"/>
          <w:sz w:val="26"/>
          <w:szCs w:val="26"/>
        </w:rPr>
        <w:t>(previsión social múltiple, despensa, vida cara, quinquenios, aguinaldo, estímulo del día del jubilado, día de las madres y canasta navideña).- - - - - - - - - - - - - - - - - - - - - - - - - - - - - - - - - - - - - - - - -</w:t>
      </w:r>
      <w:r w:rsidR="00C6264E">
        <w:rPr>
          <w:rFonts w:ascii="Arial" w:hAnsi="Arial" w:cs="Arial"/>
          <w:sz w:val="26"/>
          <w:szCs w:val="26"/>
        </w:rPr>
        <w:t xml:space="preserve"> - - - </w:t>
      </w:r>
    </w:p>
    <w:p w14:paraId="024174BD" w14:textId="44786364" w:rsidR="00BD3911" w:rsidRDefault="007D743A" w:rsidP="007D743A">
      <w:pPr>
        <w:spacing w:before="240" w:after="0" w:line="360" w:lineRule="auto"/>
        <w:ind w:firstLine="567"/>
        <w:jc w:val="both"/>
        <w:rPr>
          <w:rFonts w:ascii="Arial" w:hAnsi="Arial" w:cs="Arial"/>
          <w:sz w:val="26"/>
          <w:szCs w:val="26"/>
        </w:rPr>
      </w:pPr>
      <w:r>
        <w:rPr>
          <w:rFonts w:ascii="Arial" w:hAnsi="Arial" w:cs="Arial"/>
          <w:sz w:val="26"/>
          <w:szCs w:val="26"/>
        </w:rPr>
        <w:t>Al respecto, l</w:t>
      </w:r>
      <w:r w:rsidR="009408A8">
        <w:rPr>
          <w:rFonts w:ascii="Arial" w:hAnsi="Arial" w:cs="Arial"/>
          <w:sz w:val="26"/>
          <w:szCs w:val="26"/>
        </w:rPr>
        <w:t xml:space="preserve">a autoridad demandada, </w:t>
      </w:r>
      <w:r>
        <w:rPr>
          <w:rFonts w:ascii="Arial" w:hAnsi="Arial" w:cs="Arial"/>
          <w:sz w:val="26"/>
          <w:szCs w:val="26"/>
        </w:rPr>
        <w:t xml:space="preserve">Director General </w:t>
      </w:r>
      <w:r w:rsidR="009408A8">
        <w:rPr>
          <w:rFonts w:ascii="Arial" w:hAnsi="Arial" w:cs="Arial"/>
          <w:sz w:val="26"/>
          <w:szCs w:val="26"/>
        </w:rPr>
        <w:t xml:space="preserve">de la Oficina de Pensiones, </w:t>
      </w:r>
      <w:r w:rsidR="00BD3911" w:rsidRPr="004B23F2">
        <w:rPr>
          <w:rFonts w:ascii="Arial" w:hAnsi="Arial" w:cs="Arial"/>
          <w:sz w:val="26"/>
          <w:szCs w:val="26"/>
        </w:rPr>
        <w:t>adu</w:t>
      </w:r>
      <w:r w:rsidR="009408A8">
        <w:rPr>
          <w:rFonts w:ascii="Arial" w:hAnsi="Arial" w:cs="Arial"/>
          <w:sz w:val="26"/>
          <w:szCs w:val="26"/>
        </w:rPr>
        <w:t xml:space="preserve">jo </w:t>
      </w:r>
      <w:r>
        <w:rPr>
          <w:rFonts w:ascii="Arial" w:hAnsi="Arial" w:cs="Arial"/>
          <w:sz w:val="26"/>
          <w:szCs w:val="26"/>
        </w:rPr>
        <w:t xml:space="preserve">que la resolución se encuentra debidamente fundada y motivada; y, que al no existir en la Ley de Pensiones para los Trabajadores del Gobierno del Estado de Oaxaca, precepto legal o figura jurídica que establezca expresamente que al </w:t>
      </w:r>
      <w:r>
        <w:rPr>
          <w:rFonts w:ascii="Arial" w:hAnsi="Arial" w:cs="Arial"/>
          <w:sz w:val="26"/>
          <w:szCs w:val="26"/>
        </w:rPr>
        <w:lastRenderedPageBreak/>
        <w:t>monto de la pensión por jubilación de un trabajador de confianza, se le deban integrar las diversas prestaciones previstas en la Ley de Pensiones, no existe obligación a otorgar canonjía alguna de este género o especie</w:t>
      </w:r>
      <w:r w:rsidR="00BD3911">
        <w:rPr>
          <w:rFonts w:ascii="Arial" w:hAnsi="Arial" w:cs="Arial"/>
          <w:sz w:val="26"/>
          <w:szCs w:val="26"/>
        </w:rPr>
        <w:t xml:space="preserve">.- - - </w:t>
      </w:r>
      <w:r w:rsidR="00C579ED">
        <w:rPr>
          <w:rFonts w:ascii="Arial" w:hAnsi="Arial" w:cs="Arial"/>
          <w:sz w:val="26"/>
          <w:szCs w:val="26"/>
        </w:rPr>
        <w:t xml:space="preserve">- - - - - - - - - - - - - - - - - - - - - - - - - - - - - - - - - - - </w:t>
      </w:r>
    </w:p>
    <w:p w14:paraId="4B562E65" w14:textId="7E4432C1" w:rsidR="00C579ED" w:rsidRPr="004B23F2" w:rsidRDefault="00BD3911" w:rsidP="00C579ED">
      <w:pPr>
        <w:spacing w:before="240" w:after="0" w:line="360" w:lineRule="auto"/>
        <w:ind w:firstLine="567"/>
        <w:jc w:val="both"/>
        <w:rPr>
          <w:rFonts w:ascii="Arial" w:hAnsi="Arial" w:cs="Arial"/>
          <w:sz w:val="26"/>
          <w:szCs w:val="26"/>
        </w:rPr>
      </w:pPr>
      <w:r>
        <w:rPr>
          <w:rFonts w:ascii="Arial" w:hAnsi="Arial" w:cs="Arial"/>
          <w:b/>
          <w:sz w:val="26"/>
          <w:szCs w:val="26"/>
        </w:rPr>
        <w:t xml:space="preserve">Análisis.- </w:t>
      </w:r>
      <w:r w:rsidR="00C579ED">
        <w:rPr>
          <w:rFonts w:ascii="Arial" w:hAnsi="Arial" w:cs="Arial"/>
          <w:sz w:val="26"/>
          <w:szCs w:val="26"/>
        </w:rPr>
        <w:t xml:space="preserve">Del análisis al dictamen contenido en el oficio </w:t>
      </w:r>
      <w:r w:rsidR="00A139C0">
        <w:rPr>
          <w:rFonts w:ascii="Arial" w:hAnsi="Arial" w:cs="Arial"/>
          <w:sz w:val="26"/>
          <w:szCs w:val="26"/>
        </w:rPr>
        <w:t>**********</w:t>
      </w:r>
      <w:r w:rsidR="00C579ED" w:rsidRPr="004B23F2">
        <w:rPr>
          <w:rFonts w:ascii="Arial" w:hAnsi="Arial" w:cs="Arial"/>
          <w:sz w:val="26"/>
          <w:szCs w:val="26"/>
        </w:rPr>
        <w:t xml:space="preserve"> de </w:t>
      </w:r>
      <w:r w:rsidR="00C579ED">
        <w:rPr>
          <w:rFonts w:ascii="Arial" w:hAnsi="Arial" w:cs="Arial"/>
          <w:sz w:val="26"/>
          <w:szCs w:val="26"/>
        </w:rPr>
        <w:t>veinte de marzo de dos mil veinte</w:t>
      </w:r>
      <w:r w:rsidR="00C579ED" w:rsidRPr="004B23F2">
        <w:rPr>
          <w:rFonts w:ascii="Arial" w:hAnsi="Arial" w:cs="Arial"/>
          <w:sz w:val="26"/>
          <w:szCs w:val="26"/>
        </w:rPr>
        <w:t xml:space="preserve">, </w:t>
      </w:r>
      <w:r w:rsidR="00C579ED">
        <w:rPr>
          <w:rFonts w:ascii="Arial" w:hAnsi="Arial" w:cs="Arial"/>
          <w:sz w:val="26"/>
          <w:szCs w:val="26"/>
        </w:rPr>
        <w:t>se advierte que el Consejo Directivo de Pensiones del Estado de Oaxaca, al respecto de la pensión por jubilación que solicitó determinó</w:t>
      </w:r>
      <w:r w:rsidR="00C579ED" w:rsidRPr="004B23F2">
        <w:rPr>
          <w:rFonts w:ascii="Arial" w:hAnsi="Arial" w:cs="Arial"/>
          <w:sz w:val="26"/>
          <w:szCs w:val="26"/>
        </w:rPr>
        <w:t>:</w:t>
      </w:r>
      <w:r w:rsidR="00C579ED">
        <w:rPr>
          <w:rFonts w:ascii="Arial" w:hAnsi="Arial" w:cs="Arial"/>
          <w:sz w:val="26"/>
          <w:szCs w:val="26"/>
        </w:rPr>
        <w:t xml:space="preserve">- - - - - - - - - - - - - - - </w:t>
      </w:r>
    </w:p>
    <w:p w14:paraId="443EAA71" w14:textId="680352E4" w:rsidR="00C579ED" w:rsidRPr="004476A4" w:rsidRDefault="00C579ED" w:rsidP="00C579ED">
      <w:pPr>
        <w:spacing w:before="240" w:after="0" w:line="360" w:lineRule="auto"/>
        <w:ind w:left="1134" w:right="616"/>
        <w:jc w:val="both"/>
        <w:rPr>
          <w:rFonts w:ascii="Arial" w:hAnsi="Arial" w:cs="Arial"/>
          <w:sz w:val="26"/>
          <w:szCs w:val="26"/>
        </w:rPr>
      </w:pPr>
      <w:r w:rsidRPr="004B23F2">
        <w:rPr>
          <w:rFonts w:ascii="Arial" w:hAnsi="Arial" w:cs="Arial"/>
          <w:sz w:val="26"/>
          <w:szCs w:val="26"/>
        </w:rPr>
        <w:t>“</w:t>
      </w:r>
      <w:r>
        <w:rPr>
          <w:rFonts w:ascii="Arial" w:hAnsi="Arial" w:cs="Arial"/>
          <w:i/>
          <w:sz w:val="24"/>
          <w:szCs w:val="24"/>
        </w:rPr>
        <w:t xml:space="preserve">Con base en los argumentos esgrimidos en el aparatado de antecedentes del presente dictamen de donde se deduce que tiene derecho a gozar una pensión por jubilación; de conformidad con lo establecido en los artículos 1, 2, 5 fracción I inciso a), 29, 31, 50 fracción I, 79, 88 fracción I y IV y 89 fracción I y transitorio cuarto de la Ley de Pensiones para los Trabajadores del Gobierno del Estado, en relación directa con el convenio celebrado entre la Dirección General de Pensiones del Gobierno del Estado y la Dirección de Recursos Humanos de la Secretaría de Administración del Gobierno del Estado de Oaxaca de fecha 12 de noviembre de 1999; </w:t>
      </w:r>
      <w:r w:rsidRPr="0018185E">
        <w:rPr>
          <w:rFonts w:ascii="Arial" w:hAnsi="Arial" w:cs="Arial"/>
          <w:b/>
          <w:i/>
          <w:sz w:val="24"/>
          <w:szCs w:val="24"/>
        </w:rPr>
        <w:t>se autoriza la pensión por jubilación al ciudadan</w:t>
      </w:r>
      <w:r w:rsidR="007D743A">
        <w:rPr>
          <w:rFonts w:ascii="Arial" w:hAnsi="Arial" w:cs="Arial"/>
          <w:b/>
          <w:i/>
          <w:sz w:val="24"/>
          <w:szCs w:val="24"/>
        </w:rPr>
        <w:t xml:space="preserve">o </w:t>
      </w:r>
      <w:r w:rsidR="00A139C0">
        <w:rPr>
          <w:rFonts w:ascii="Arial" w:hAnsi="Arial" w:cs="Arial"/>
          <w:b/>
          <w:i/>
          <w:sz w:val="24"/>
          <w:szCs w:val="24"/>
        </w:rPr>
        <w:t>**********</w:t>
      </w:r>
      <w:r>
        <w:rPr>
          <w:rFonts w:ascii="Arial" w:hAnsi="Arial" w:cs="Arial"/>
          <w:b/>
          <w:i/>
          <w:sz w:val="24"/>
          <w:szCs w:val="24"/>
        </w:rPr>
        <w:t xml:space="preserve">, </w:t>
      </w:r>
      <w:r w:rsidRPr="0018185E">
        <w:rPr>
          <w:rFonts w:ascii="Arial" w:hAnsi="Arial" w:cs="Arial"/>
          <w:b/>
          <w:i/>
          <w:sz w:val="24"/>
          <w:szCs w:val="24"/>
        </w:rPr>
        <w:t xml:space="preserve">por el 100% del sueldo base que percibe un </w:t>
      </w:r>
      <w:r>
        <w:rPr>
          <w:rFonts w:ascii="Arial" w:hAnsi="Arial" w:cs="Arial"/>
          <w:b/>
          <w:i/>
          <w:sz w:val="24"/>
          <w:szCs w:val="24"/>
        </w:rPr>
        <w:t>A</w:t>
      </w:r>
      <w:r w:rsidR="004476A4">
        <w:rPr>
          <w:rFonts w:ascii="Arial" w:hAnsi="Arial" w:cs="Arial"/>
          <w:b/>
          <w:i/>
          <w:sz w:val="24"/>
          <w:szCs w:val="24"/>
        </w:rPr>
        <w:t>dministrativo</w:t>
      </w:r>
      <w:r>
        <w:rPr>
          <w:rFonts w:ascii="Arial" w:hAnsi="Arial" w:cs="Arial"/>
          <w:b/>
          <w:i/>
          <w:sz w:val="24"/>
          <w:szCs w:val="24"/>
        </w:rPr>
        <w:t xml:space="preserve">, </w:t>
      </w:r>
      <w:r w:rsidR="004476A4">
        <w:rPr>
          <w:rFonts w:ascii="Arial" w:hAnsi="Arial" w:cs="Arial"/>
          <w:b/>
          <w:i/>
          <w:sz w:val="24"/>
          <w:szCs w:val="24"/>
        </w:rPr>
        <w:t>que es de $5</w:t>
      </w:r>
      <w:r w:rsidRPr="0018185E">
        <w:rPr>
          <w:rFonts w:ascii="Arial" w:hAnsi="Arial" w:cs="Arial"/>
          <w:b/>
          <w:i/>
          <w:sz w:val="24"/>
          <w:szCs w:val="24"/>
        </w:rPr>
        <w:t>,</w:t>
      </w:r>
      <w:r w:rsidR="004476A4">
        <w:rPr>
          <w:rFonts w:ascii="Arial" w:hAnsi="Arial" w:cs="Arial"/>
          <w:b/>
          <w:i/>
          <w:sz w:val="24"/>
          <w:szCs w:val="24"/>
        </w:rPr>
        <w:t xml:space="preserve">472.00 (cinco </w:t>
      </w:r>
      <w:r w:rsidRPr="0018185E">
        <w:rPr>
          <w:rFonts w:ascii="Arial" w:hAnsi="Arial" w:cs="Arial"/>
          <w:b/>
          <w:i/>
          <w:sz w:val="24"/>
          <w:szCs w:val="24"/>
        </w:rPr>
        <w:t xml:space="preserve">mil </w:t>
      </w:r>
      <w:r w:rsidR="004476A4">
        <w:rPr>
          <w:rFonts w:ascii="Arial" w:hAnsi="Arial" w:cs="Arial"/>
          <w:b/>
          <w:i/>
          <w:sz w:val="24"/>
          <w:szCs w:val="24"/>
        </w:rPr>
        <w:t xml:space="preserve">cuatrocientos setenta y dos </w:t>
      </w:r>
      <w:r w:rsidRPr="0018185E">
        <w:rPr>
          <w:rFonts w:ascii="Arial" w:hAnsi="Arial" w:cs="Arial"/>
          <w:b/>
          <w:i/>
          <w:sz w:val="24"/>
          <w:szCs w:val="24"/>
        </w:rPr>
        <w:t>pesos 00/100 m.n.)</w:t>
      </w:r>
      <w:r w:rsidRPr="00B17F08">
        <w:rPr>
          <w:rFonts w:ascii="Arial" w:hAnsi="Arial" w:cs="Arial"/>
          <w:i/>
          <w:sz w:val="26"/>
          <w:szCs w:val="26"/>
        </w:rPr>
        <w:t>”</w:t>
      </w:r>
    </w:p>
    <w:p w14:paraId="331D820D" w14:textId="3622016E" w:rsidR="00C579ED" w:rsidRDefault="00C579ED" w:rsidP="00C579ED">
      <w:pPr>
        <w:spacing w:before="240" w:after="0" w:line="360" w:lineRule="auto"/>
        <w:ind w:firstLine="567"/>
        <w:jc w:val="both"/>
        <w:rPr>
          <w:rFonts w:ascii="Arial" w:hAnsi="Arial" w:cs="Arial"/>
          <w:sz w:val="26"/>
          <w:szCs w:val="26"/>
        </w:rPr>
      </w:pPr>
      <w:r>
        <w:rPr>
          <w:rFonts w:ascii="Arial" w:hAnsi="Arial" w:cs="Arial"/>
          <w:sz w:val="26"/>
          <w:szCs w:val="26"/>
        </w:rPr>
        <w:t xml:space="preserve">De esta transcripción se advierte que en efecto como lo arguye </w:t>
      </w:r>
      <w:r w:rsidR="004476A4">
        <w:rPr>
          <w:rFonts w:ascii="Arial" w:hAnsi="Arial" w:cs="Arial"/>
          <w:sz w:val="26"/>
          <w:szCs w:val="26"/>
        </w:rPr>
        <w:t>e</w:t>
      </w:r>
      <w:r>
        <w:rPr>
          <w:rFonts w:ascii="Arial" w:hAnsi="Arial" w:cs="Arial"/>
          <w:sz w:val="26"/>
          <w:szCs w:val="26"/>
        </w:rPr>
        <w:t xml:space="preserve">l actor, la fijación de su pensión se determinó tomando únicamente en consideración el sueldo base de un </w:t>
      </w:r>
      <w:r w:rsidR="004476A4">
        <w:rPr>
          <w:rFonts w:ascii="Arial" w:hAnsi="Arial" w:cs="Arial"/>
          <w:sz w:val="26"/>
          <w:szCs w:val="26"/>
        </w:rPr>
        <w:t>Administrativo</w:t>
      </w:r>
      <w:r>
        <w:rPr>
          <w:rFonts w:ascii="Arial" w:hAnsi="Arial" w:cs="Arial"/>
          <w:sz w:val="26"/>
          <w:szCs w:val="26"/>
        </w:rPr>
        <w:t xml:space="preserve">, eludiendo los </w:t>
      </w:r>
      <w:r w:rsidR="00CD464B">
        <w:rPr>
          <w:rFonts w:ascii="Arial" w:hAnsi="Arial" w:cs="Arial"/>
          <w:sz w:val="26"/>
          <w:szCs w:val="26"/>
        </w:rPr>
        <w:t xml:space="preserve">demás </w:t>
      </w:r>
      <w:r>
        <w:rPr>
          <w:rFonts w:ascii="Arial" w:hAnsi="Arial" w:cs="Arial"/>
          <w:sz w:val="26"/>
          <w:szCs w:val="26"/>
        </w:rPr>
        <w:t xml:space="preserve">conceptos de prevé el artículo 54 </w:t>
      </w:r>
      <w:r w:rsidR="00CD464B">
        <w:rPr>
          <w:rFonts w:ascii="Arial" w:hAnsi="Arial" w:cs="Arial"/>
          <w:sz w:val="26"/>
          <w:szCs w:val="26"/>
        </w:rPr>
        <w:t xml:space="preserve">fracción I </w:t>
      </w:r>
      <w:r>
        <w:rPr>
          <w:rFonts w:ascii="Arial" w:hAnsi="Arial" w:cs="Arial"/>
          <w:sz w:val="26"/>
          <w:szCs w:val="26"/>
        </w:rPr>
        <w:t xml:space="preserve">de la Ley de Pensiones para los Trabajadores del Gobierno del Estado, el cual establece:- - - - - - - - </w:t>
      </w:r>
      <w:r w:rsidR="00CD464B">
        <w:rPr>
          <w:rFonts w:ascii="Arial" w:hAnsi="Arial" w:cs="Arial"/>
          <w:sz w:val="26"/>
          <w:szCs w:val="26"/>
        </w:rPr>
        <w:t>- - - - - - - - - - - - - - - - - - - - - - - - - - - - - - - - - - - - -</w:t>
      </w:r>
    </w:p>
    <w:p w14:paraId="0E12EDC4" w14:textId="77777777" w:rsidR="00C579ED" w:rsidRPr="007E58A5" w:rsidRDefault="00C579ED" w:rsidP="00C579ED">
      <w:pPr>
        <w:spacing w:before="240" w:after="0" w:line="360" w:lineRule="auto"/>
        <w:ind w:left="1134" w:right="616"/>
        <w:jc w:val="both"/>
        <w:rPr>
          <w:rFonts w:ascii="Arial" w:hAnsi="Arial" w:cs="Arial"/>
          <w:i/>
          <w:sz w:val="24"/>
          <w:szCs w:val="24"/>
        </w:rPr>
      </w:pPr>
      <w:r w:rsidRPr="00B17F08">
        <w:rPr>
          <w:rFonts w:ascii="Arial" w:hAnsi="Arial" w:cs="Arial"/>
          <w:i/>
          <w:sz w:val="26"/>
          <w:szCs w:val="26"/>
        </w:rPr>
        <w:t>“</w:t>
      </w:r>
      <w:r w:rsidRPr="007E58A5">
        <w:rPr>
          <w:rFonts w:ascii="Arial" w:hAnsi="Arial" w:cs="Arial"/>
          <w:b/>
          <w:i/>
          <w:sz w:val="24"/>
          <w:szCs w:val="24"/>
        </w:rPr>
        <w:t xml:space="preserve">ARTÍCULO 54.- </w:t>
      </w:r>
      <w:r w:rsidRPr="007E58A5">
        <w:rPr>
          <w:rFonts w:ascii="Arial" w:hAnsi="Arial" w:cs="Arial"/>
          <w:i/>
          <w:sz w:val="24"/>
          <w:szCs w:val="24"/>
        </w:rPr>
        <w:t>Al monto resultante de la pensión señalada en el artículo anterior, se integrarán las prestaciones siguientes:</w:t>
      </w:r>
    </w:p>
    <w:p w14:paraId="07381ECC" w14:textId="77777777" w:rsidR="00C579ED" w:rsidRPr="007E58A5" w:rsidRDefault="00C579ED" w:rsidP="00C579ED">
      <w:pPr>
        <w:spacing w:after="0" w:line="360" w:lineRule="auto"/>
        <w:ind w:left="1134" w:right="616"/>
        <w:jc w:val="both"/>
        <w:rPr>
          <w:rFonts w:ascii="Arial" w:hAnsi="Arial" w:cs="Arial"/>
          <w:i/>
          <w:sz w:val="24"/>
          <w:szCs w:val="24"/>
        </w:rPr>
      </w:pPr>
      <w:r w:rsidRPr="007E58A5">
        <w:rPr>
          <w:rFonts w:ascii="Arial" w:hAnsi="Arial" w:cs="Arial"/>
          <w:i/>
          <w:sz w:val="24"/>
          <w:szCs w:val="24"/>
        </w:rPr>
        <w:t xml:space="preserve">I. Jubilados: tratándose solo de aquéllos que fueron trabajadores de base se integrarán la previsión social múltiple, despensa, vida cara, quinquenios, aguinaldo, </w:t>
      </w:r>
      <w:r w:rsidRPr="007E58A5">
        <w:rPr>
          <w:rFonts w:ascii="Arial" w:hAnsi="Arial" w:cs="Arial"/>
          <w:i/>
          <w:sz w:val="24"/>
          <w:szCs w:val="24"/>
        </w:rPr>
        <w:lastRenderedPageBreak/>
        <w:t>estímulo del día del jubilado, día de las madres y canasta navideña.</w:t>
      </w:r>
    </w:p>
    <w:p w14:paraId="47724649" w14:textId="4E33041C" w:rsidR="00C579ED" w:rsidRPr="004B23F2" w:rsidRDefault="00C579ED" w:rsidP="00CD464B">
      <w:pPr>
        <w:spacing w:after="0" w:line="360" w:lineRule="auto"/>
        <w:ind w:left="1134" w:right="616"/>
        <w:jc w:val="both"/>
        <w:rPr>
          <w:rFonts w:ascii="Arial" w:hAnsi="Arial" w:cs="Arial"/>
          <w:i/>
          <w:sz w:val="26"/>
          <w:szCs w:val="26"/>
        </w:rPr>
      </w:pPr>
      <w:r w:rsidRPr="007E58A5">
        <w:rPr>
          <w:rFonts w:ascii="Arial" w:hAnsi="Arial" w:cs="Arial"/>
          <w:i/>
          <w:sz w:val="24"/>
          <w:szCs w:val="24"/>
        </w:rPr>
        <w:t>El aguinaldo para jubilados será equivalente a 70 días de la cuantía diaria; y</w:t>
      </w:r>
      <w:r w:rsidR="00CD464B">
        <w:rPr>
          <w:rFonts w:ascii="Arial" w:hAnsi="Arial" w:cs="Arial"/>
          <w:i/>
          <w:sz w:val="24"/>
          <w:szCs w:val="24"/>
        </w:rPr>
        <w:t>…</w:t>
      </w:r>
      <w:r w:rsidRPr="004B23F2">
        <w:rPr>
          <w:rFonts w:ascii="Arial" w:hAnsi="Arial" w:cs="Arial"/>
          <w:i/>
          <w:sz w:val="26"/>
          <w:szCs w:val="26"/>
        </w:rPr>
        <w:t>”.</w:t>
      </w:r>
    </w:p>
    <w:p w14:paraId="05FF3930" w14:textId="16318E1A" w:rsidR="00C579ED" w:rsidRPr="00B975B9" w:rsidRDefault="00C579ED" w:rsidP="00C579ED">
      <w:pPr>
        <w:spacing w:before="240" w:after="0" w:line="360" w:lineRule="auto"/>
        <w:ind w:firstLine="567"/>
        <w:jc w:val="both"/>
        <w:rPr>
          <w:rFonts w:ascii="Arial" w:hAnsi="Arial" w:cs="Arial"/>
          <w:sz w:val="26"/>
          <w:szCs w:val="26"/>
        </w:rPr>
      </w:pPr>
      <w:r>
        <w:rPr>
          <w:rFonts w:ascii="Arial" w:hAnsi="Arial" w:cs="Arial"/>
          <w:sz w:val="26"/>
          <w:szCs w:val="26"/>
        </w:rPr>
        <w:t xml:space="preserve">Ahora, de dicho artículo se destaca </w:t>
      </w:r>
      <w:r w:rsidRPr="004B23F2">
        <w:rPr>
          <w:rFonts w:ascii="Arial" w:hAnsi="Arial" w:cs="Arial"/>
          <w:sz w:val="26"/>
          <w:szCs w:val="26"/>
        </w:rPr>
        <w:t xml:space="preserve">que </w:t>
      </w:r>
      <w:r>
        <w:rPr>
          <w:rFonts w:ascii="Arial" w:hAnsi="Arial" w:cs="Arial"/>
          <w:sz w:val="26"/>
          <w:szCs w:val="26"/>
        </w:rPr>
        <w:t xml:space="preserve">éste </w:t>
      </w:r>
      <w:r w:rsidRPr="004B23F2">
        <w:rPr>
          <w:rFonts w:ascii="Arial" w:hAnsi="Arial" w:cs="Arial"/>
          <w:sz w:val="26"/>
          <w:szCs w:val="26"/>
        </w:rPr>
        <w:t>s</w:t>
      </w:r>
      <w:r>
        <w:rPr>
          <w:rFonts w:ascii="Arial" w:hAnsi="Arial" w:cs="Arial"/>
          <w:sz w:val="26"/>
          <w:szCs w:val="26"/>
        </w:rPr>
        <w:t>ó</w:t>
      </w:r>
      <w:r w:rsidRPr="004B23F2">
        <w:rPr>
          <w:rFonts w:ascii="Arial" w:hAnsi="Arial" w:cs="Arial"/>
          <w:sz w:val="26"/>
          <w:szCs w:val="26"/>
        </w:rPr>
        <w:t xml:space="preserve">lo </w:t>
      </w:r>
      <w:r>
        <w:rPr>
          <w:rFonts w:ascii="Arial" w:hAnsi="Arial" w:cs="Arial"/>
          <w:sz w:val="26"/>
          <w:szCs w:val="26"/>
        </w:rPr>
        <w:t xml:space="preserve">refiere que </w:t>
      </w:r>
      <w:r w:rsidRPr="004B23F2">
        <w:rPr>
          <w:rFonts w:ascii="Arial" w:hAnsi="Arial" w:cs="Arial"/>
          <w:sz w:val="26"/>
          <w:szCs w:val="26"/>
        </w:rPr>
        <w:t xml:space="preserve">los </w:t>
      </w:r>
      <w:r w:rsidRPr="004B23F2">
        <w:rPr>
          <w:rFonts w:ascii="Arial" w:hAnsi="Arial" w:cs="Arial"/>
          <w:b/>
          <w:sz w:val="26"/>
          <w:szCs w:val="26"/>
        </w:rPr>
        <w:t xml:space="preserve">trabajadores jubilados de base, </w:t>
      </w:r>
      <w:r w:rsidRPr="004B23F2">
        <w:rPr>
          <w:rFonts w:ascii="Arial" w:hAnsi="Arial" w:cs="Arial"/>
          <w:sz w:val="26"/>
          <w:szCs w:val="26"/>
        </w:rPr>
        <w:t xml:space="preserve">tienen las siguientes prestaciones: previsión social múltiple, despensa, vida cara, quinquenios, aguinaldos, estímulos del día del jubilado, día de las madres y canasta navideña, el aguinaldo será equivalente a setenta días de la cuantía diaria y la canasta navideña; sin referirse expresamente a los </w:t>
      </w:r>
      <w:r w:rsidRPr="004B23F2">
        <w:rPr>
          <w:rFonts w:ascii="Arial" w:hAnsi="Arial" w:cs="Arial"/>
          <w:b/>
          <w:sz w:val="26"/>
          <w:szCs w:val="26"/>
        </w:rPr>
        <w:t>trabajadores jubilados de confianza</w:t>
      </w:r>
      <w:r>
        <w:rPr>
          <w:rFonts w:ascii="Arial" w:hAnsi="Arial" w:cs="Arial"/>
          <w:b/>
          <w:sz w:val="26"/>
          <w:szCs w:val="26"/>
        </w:rPr>
        <w:t>.</w:t>
      </w:r>
      <w:r>
        <w:rPr>
          <w:rFonts w:ascii="Arial" w:hAnsi="Arial" w:cs="Arial"/>
          <w:sz w:val="26"/>
          <w:szCs w:val="26"/>
        </w:rPr>
        <w:t xml:space="preserve">- - - - - - - - - - - - - - - - - - - - - - - - - - - - - - - - - - </w:t>
      </w:r>
    </w:p>
    <w:p w14:paraId="2B4191AC" w14:textId="18875A40" w:rsidR="00C579ED" w:rsidRPr="004B23F2" w:rsidRDefault="00C579ED" w:rsidP="00C579ED">
      <w:pPr>
        <w:spacing w:before="240" w:after="0" w:line="360" w:lineRule="auto"/>
        <w:ind w:firstLine="567"/>
        <w:jc w:val="both"/>
        <w:rPr>
          <w:rFonts w:ascii="Arial" w:hAnsi="Arial" w:cs="Arial"/>
          <w:sz w:val="26"/>
          <w:szCs w:val="26"/>
        </w:rPr>
      </w:pPr>
      <w:r>
        <w:rPr>
          <w:rFonts w:ascii="Arial" w:hAnsi="Arial" w:cs="Arial"/>
          <w:sz w:val="26"/>
          <w:szCs w:val="26"/>
        </w:rPr>
        <w:t xml:space="preserve">Sin embargo, al respecto </w:t>
      </w:r>
      <w:r w:rsidR="004476A4">
        <w:rPr>
          <w:rFonts w:ascii="Arial" w:hAnsi="Arial" w:cs="Arial"/>
          <w:sz w:val="26"/>
          <w:szCs w:val="26"/>
        </w:rPr>
        <w:t>y como lo expresa el actor</w:t>
      </w:r>
      <w:r w:rsidR="00CD464B">
        <w:rPr>
          <w:rFonts w:ascii="Arial" w:hAnsi="Arial" w:cs="Arial"/>
          <w:sz w:val="26"/>
          <w:szCs w:val="26"/>
        </w:rPr>
        <w:t xml:space="preserve"> en sus conceptos de impugnación, </w:t>
      </w:r>
      <w:r>
        <w:rPr>
          <w:rFonts w:ascii="Arial" w:hAnsi="Arial" w:cs="Arial"/>
          <w:sz w:val="26"/>
          <w:szCs w:val="26"/>
        </w:rPr>
        <w:t xml:space="preserve">resulta trascendental tomar en cuenta lo dispuesto por </w:t>
      </w:r>
      <w:r w:rsidRPr="004B23F2">
        <w:rPr>
          <w:rFonts w:ascii="Arial" w:hAnsi="Arial" w:cs="Arial"/>
          <w:sz w:val="26"/>
          <w:szCs w:val="26"/>
        </w:rPr>
        <w:t>el artículo 1° de la Constitución Política de los Estados Unidos Mexicanos, que en su</w:t>
      </w:r>
      <w:r>
        <w:rPr>
          <w:rFonts w:ascii="Arial" w:hAnsi="Arial" w:cs="Arial"/>
          <w:sz w:val="26"/>
          <w:szCs w:val="26"/>
        </w:rPr>
        <w:t xml:space="preserve">s párrafos primero, segundo y </w:t>
      </w:r>
      <w:r w:rsidRPr="004B23F2">
        <w:rPr>
          <w:rFonts w:ascii="Arial" w:hAnsi="Arial" w:cs="Arial"/>
          <w:sz w:val="26"/>
          <w:szCs w:val="26"/>
        </w:rPr>
        <w:t>quinto establece</w:t>
      </w:r>
      <w:r>
        <w:rPr>
          <w:rFonts w:ascii="Arial" w:hAnsi="Arial" w:cs="Arial"/>
          <w:sz w:val="26"/>
          <w:szCs w:val="26"/>
        </w:rPr>
        <w:t>n</w:t>
      </w:r>
      <w:r w:rsidRPr="004B23F2">
        <w:rPr>
          <w:rFonts w:ascii="Arial" w:hAnsi="Arial" w:cs="Arial"/>
          <w:sz w:val="26"/>
          <w:szCs w:val="26"/>
        </w:rPr>
        <w:t>:</w:t>
      </w:r>
      <w:r>
        <w:rPr>
          <w:rFonts w:ascii="Arial" w:hAnsi="Arial" w:cs="Arial"/>
          <w:sz w:val="26"/>
          <w:szCs w:val="26"/>
        </w:rPr>
        <w:t xml:space="preserve">- - - </w:t>
      </w:r>
      <w:r w:rsidR="00CD464B">
        <w:rPr>
          <w:rFonts w:ascii="Arial" w:hAnsi="Arial" w:cs="Arial"/>
          <w:sz w:val="26"/>
          <w:szCs w:val="26"/>
        </w:rPr>
        <w:t xml:space="preserve">- - - - - - - - - - - - - - - - - - - - - - - - - - - - - - - - - - - - - - - - - </w:t>
      </w:r>
    </w:p>
    <w:p w14:paraId="0D7E45E9" w14:textId="77777777" w:rsidR="00C579ED" w:rsidRPr="00CD464B" w:rsidRDefault="00C579ED" w:rsidP="00C579ED">
      <w:pPr>
        <w:spacing w:before="240" w:after="0" w:line="360" w:lineRule="auto"/>
        <w:ind w:left="1134" w:right="616"/>
        <w:jc w:val="both"/>
        <w:rPr>
          <w:rFonts w:ascii="Arial" w:hAnsi="Arial" w:cs="Arial"/>
          <w:i/>
          <w:sz w:val="24"/>
          <w:szCs w:val="24"/>
        </w:rPr>
      </w:pPr>
      <w:r w:rsidRPr="004B23F2">
        <w:rPr>
          <w:rFonts w:ascii="Arial" w:hAnsi="Arial" w:cs="Arial"/>
          <w:i/>
          <w:sz w:val="26"/>
          <w:szCs w:val="26"/>
        </w:rPr>
        <w:t>“</w:t>
      </w:r>
      <w:r w:rsidRPr="00CD464B">
        <w:rPr>
          <w:rFonts w:ascii="Arial" w:hAnsi="Arial" w:cs="Arial"/>
          <w:i/>
          <w:sz w:val="24"/>
          <w:szCs w:val="24"/>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404CA7A1" w14:textId="77777777" w:rsidR="00C579ED" w:rsidRPr="00CD464B" w:rsidRDefault="00C579ED" w:rsidP="00C579ED">
      <w:pPr>
        <w:spacing w:after="0" w:line="360" w:lineRule="auto"/>
        <w:ind w:left="567" w:right="616" w:firstLine="567"/>
        <w:jc w:val="both"/>
        <w:rPr>
          <w:rFonts w:ascii="Arial" w:hAnsi="Arial" w:cs="Arial"/>
          <w:i/>
          <w:sz w:val="24"/>
          <w:szCs w:val="24"/>
        </w:rPr>
      </w:pPr>
    </w:p>
    <w:p w14:paraId="57C796DD" w14:textId="77777777" w:rsidR="00C579ED" w:rsidRPr="00CD464B" w:rsidRDefault="00C579ED" w:rsidP="00C579ED">
      <w:pPr>
        <w:spacing w:after="0" w:line="360" w:lineRule="auto"/>
        <w:ind w:left="1134" w:right="616"/>
        <w:jc w:val="both"/>
        <w:rPr>
          <w:rFonts w:ascii="Arial" w:hAnsi="Arial" w:cs="Arial"/>
          <w:i/>
          <w:sz w:val="24"/>
          <w:szCs w:val="24"/>
        </w:rPr>
      </w:pPr>
      <w:r w:rsidRPr="00CD464B">
        <w:rPr>
          <w:rFonts w:ascii="Arial" w:hAnsi="Arial" w:cs="Arial"/>
          <w:i/>
          <w:sz w:val="24"/>
          <w:szCs w:val="24"/>
        </w:rPr>
        <w:t>Las normas relativas a los derechos humanos se interpretarán de conformidad con esta Constitución y con los tratados internacionales de la materia favoreciendo en todo tiempo a las personas la protección más amplia”</w:t>
      </w:r>
    </w:p>
    <w:p w14:paraId="1EF39226" w14:textId="77777777" w:rsidR="00C579ED" w:rsidRPr="004B23F2" w:rsidRDefault="00C579ED" w:rsidP="00C579ED">
      <w:pPr>
        <w:tabs>
          <w:tab w:val="left" w:pos="8222"/>
        </w:tabs>
        <w:spacing w:before="240" w:after="0" w:line="360" w:lineRule="auto"/>
        <w:ind w:left="1134" w:right="616"/>
        <w:jc w:val="both"/>
        <w:rPr>
          <w:rFonts w:ascii="Arial" w:hAnsi="Arial" w:cs="Arial"/>
          <w:i/>
          <w:sz w:val="26"/>
          <w:szCs w:val="26"/>
        </w:rPr>
      </w:pPr>
      <w:r w:rsidRPr="00CD464B">
        <w:rPr>
          <w:rFonts w:ascii="Arial" w:hAnsi="Arial" w:cs="Arial"/>
          <w:i/>
          <w:sz w:val="24"/>
          <w:szCs w:val="24"/>
        </w:rPr>
        <w:t>“queda prohibida toda discriminación motivada por origen étnico o nacional, el género, la edad, las discapacidades, la condición social, las condiciones de salud, la religión, las opiniones, las preferencias sexuales, el estado civil o cualquier otra parte que atente contra la dignidad humana y tenga por objeto anular o menoscabar los derechos y libertades de las personas…</w:t>
      </w:r>
      <w:r w:rsidRPr="004B23F2">
        <w:rPr>
          <w:rFonts w:ascii="Arial" w:hAnsi="Arial" w:cs="Arial"/>
          <w:i/>
          <w:sz w:val="26"/>
          <w:szCs w:val="26"/>
        </w:rPr>
        <w:t>”.</w:t>
      </w:r>
    </w:p>
    <w:p w14:paraId="013A8AEF" w14:textId="5715C8A1" w:rsidR="00C579ED" w:rsidRDefault="00C579ED" w:rsidP="00C579ED">
      <w:pPr>
        <w:spacing w:before="240" w:after="0" w:line="360" w:lineRule="auto"/>
        <w:ind w:firstLine="567"/>
        <w:jc w:val="both"/>
        <w:rPr>
          <w:rFonts w:ascii="Arial" w:hAnsi="Arial" w:cs="Arial"/>
          <w:sz w:val="26"/>
          <w:szCs w:val="26"/>
        </w:rPr>
      </w:pPr>
      <w:r>
        <w:rPr>
          <w:rFonts w:ascii="Arial" w:hAnsi="Arial" w:cs="Arial"/>
          <w:sz w:val="26"/>
          <w:szCs w:val="26"/>
        </w:rPr>
        <w:lastRenderedPageBreak/>
        <w:t xml:space="preserve">Patentizando así, </w:t>
      </w:r>
      <w:r w:rsidRPr="004B23F2">
        <w:rPr>
          <w:rFonts w:ascii="Arial" w:hAnsi="Arial" w:cs="Arial"/>
          <w:sz w:val="26"/>
          <w:szCs w:val="26"/>
        </w:rPr>
        <w:t>que</w:t>
      </w:r>
      <w:r>
        <w:rPr>
          <w:rFonts w:ascii="Arial" w:hAnsi="Arial" w:cs="Arial"/>
          <w:sz w:val="26"/>
          <w:szCs w:val="26"/>
        </w:rPr>
        <w:t xml:space="preserve"> dicho precepto </w:t>
      </w:r>
      <w:r w:rsidR="00CD464B">
        <w:rPr>
          <w:rFonts w:ascii="Arial" w:hAnsi="Arial" w:cs="Arial"/>
          <w:sz w:val="26"/>
          <w:szCs w:val="26"/>
        </w:rPr>
        <w:t>C</w:t>
      </w:r>
      <w:r>
        <w:rPr>
          <w:rFonts w:ascii="Arial" w:hAnsi="Arial" w:cs="Arial"/>
          <w:sz w:val="26"/>
          <w:szCs w:val="26"/>
        </w:rPr>
        <w:t xml:space="preserve">onstitucional </w:t>
      </w:r>
      <w:r w:rsidRPr="004B23F2">
        <w:rPr>
          <w:rFonts w:ascii="Arial" w:hAnsi="Arial" w:cs="Arial"/>
          <w:sz w:val="26"/>
          <w:szCs w:val="26"/>
        </w:rPr>
        <w:t>prohíb</w:t>
      </w:r>
      <w:r>
        <w:rPr>
          <w:rFonts w:ascii="Arial" w:hAnsi="Arial" w:cs="Arial"/>
          <w:sz w:val="26"/>
          <w:szCs w:val="26"/>
        </w:rPr>
        <w:t>e</w:t>
      </w:r>
      <w:r w:rsidRPr="004B23F2">
        <w:rPr>
          <w:rFonts w:ascii="Arial" w:hAnsi="Arial" w:cs="Arial"/>
          <w:sz w:val="26"/>
          <w:szCs w:val="26"/>
        </w:rPr>
        <w:t xml:space="preserve"> toda discriminación que menoscabe los derechos de las personas; </w:t>
      </w:r>
      <w:r>
        <w:rPr>
          <w:rFonts w:ascii="Arial" w:hAnsi="Arial" w:cs="Arial"/>
          <w:sz w:val="26"/>
          <w:szCs w:val="26"/>
        </w:rPr>
        <w:t xml:space="preserve">por lo que para el efecto de cumplimentar dicha consagración </w:t>
      </w:r>
      <w:r w:rsidR="00CD464B">
        <w:rPr>
          <w:rFonts w:ascii="Arial" w:hAnsi="Arial" w:cs="Arial"/>
          <w:sz w:val="26"/>
          <w:szCs w:val="26"/>
        </w:rPr>
        <w:t>C</w:t>
      </w:r>
      <w:r>
        <w:rPr>
          <w:rFonts w:ascii="Arial" w:hAnsi="Arial" w:cs="Arial"/>
          <w:sz w:val="26"/>
          <w:szCs w:val="26"/>
        </w:rPr>
        <w:t xml:space="preserve">onstitucional, en la materia que se analiza (pensión por jubilación) </w:t>
      </w:r>
      <w:r w:rsidRPr="004B23F2">
        <w:rPr>
          <w:rFonts w:ascii="Arial" w:hAnsi="Arial" w:cs="Arial"/>
          <w:sz w:val="26"/>
          <w:szCs w:val="26"/>
        </w:rPr>
        <w:t>al aplicar</w:t>
      </w:r>
      <w:r>
        <w:rPr>
          <w:rFonts w:ascii="Arial" w:hAnsi="Arial" w:cs="Arial"/>
          <w:sz w:val="26"/>
          <w:szCs w:val="26"/>
        </w:rPr>
        <w:t>se</w:t>
      </w:r>
      <w:r w:rsidRPr="004B23F2">
        <w:rPr>
          <w:rFonts w:ascii="Arial" w:hAnsi="Arial" w:cs="Arial"/>
          <w:sz w:val="26"/>
          <w:szCs w:val="26"/>
        </w:rPr>
        <w:t xml:space="preserve"> la </w:t>
      </w:r>
      <w:r>
        <w:rPr>
          <w:rFonts w:ascii="Arial" w:hAnsi="Arial" w:cs="Arial"/>
          <w:sz w:val="26"/>
          <w:szCs w:val="26"/>
        </w:rPr>
        <w:t>L</w:t>
      </w:r>
      <w:r w:rsidRPr="004B23F2">
        <w:rPr>
          <w:rFonts w:ascii="Arial" w:hAnsi="Arial" w:cs="Arial"/>
          <w:sz w:val="26"/>
          <w:szCs w:val="26"/>
        </w:rPr>
        <w:t xml:space="preserve">ey </w:t>
      </w:r>
      <w:r>
        <w:rPr>
          <w:rFonts w:ascii="Arial" w:hAnsi="Arial" w:cs="Arial"/>
          <w:sz w:val="26"/>
          <w:szCs w:val="26"/>
        </w:rPr>
        <w:t xml:space="preserve">de Pensiones para resolver al respecto, esta </w:t>
      </w:r>
      <w:r w:rsidRPr="004B23F2">
        <w:rPr>
          <w:rFonts w:ascii="Arial" w:hAnsi="Arial" w:cs="Arial"/>
          <w:sz w:val="26"/>
          <w:szCs w:val="26"/>
        </w:rPr>
        <w:t>debe interpretarse de forma amplia en el</w:t>
      </w:r>
      <w:r>
        <w:rPr>
          <w:rFonts w:ascii="Arial" w:hAnsi="Arial" w:cs="Arial"/>
          <w:sz w:val="26"/>
          <w:szCs w:val="26"/>
        </w:rPr>
        <w:t xml:space="preserve"> sentido que más beneficia a los solicitantes de la jubilación</w:t>
      </w:r>
      <w:r w:rsidRPr="004B23F2">
        <w:rPr>
          <w:rFonts w:ascii="Arial" w:hAnsi="Arial" w:cs="Arial"/>
          <w:sz w:val="26"/>
          <w:szCs w:val="26"/>
        </w:rPr>
        <w:t>.</w:t>
      </w:r>
      <w:r>
        <w:rPr>
          <w:rFonts w:ascii="Arial" w:hAnsi="Arial" w:cs="Arial"/>
          <w:sz w:val="26"/>
          <w:szCs w:val="26"/>
        </w:rPr>
        <w:t xml:space="preserve">- - - </w:t>
      </w:r>
      <w:r w:rsidR="00CD464B">
        <w:rPr>
          <w:rFonts w:ascii="Arial" w:hAnsi="Arial" w:cs="Arial"/>
          <w:sz w:val="26"/>
          <w:szCs w:val="26"/>
        </w:rPr>
        <w:t xml:space="preserve">- - - - - - - - - - - - - - - - - - - - - - - - - - - - - - - - - - - - - - - - - - </w:t>
      </w:r>
    </w:p>
    <w:p w14:paraId="3DF09F1B" w14:textId="1B9E1754" w:rsidR="00C579ED" w:rsidRPr="00B975B9" w:rsidRDefault="00C579ED" w:rsidP="00C579ED">
      <w:pPr>
        <w:spacing w:before="240" w:after="0" w:line="360" w:lineRule="auto"/>
        <w:ind w:firstLine="567"/>
        <w:jc w:val="both"/>
        <w:rPr>
          <w:rFonts w:ascii="Arial" w:hAnsi="Arial" w:cs="Arial"/>
          <w:sz w:val="26"/>
          <w:szCs w:val="26"/>
        </w:rPr>
      </w:pPr>
      <w:r>
        <w:rPr>
          <w:rFonts w:ascii="Arial" w:hAnsi="Arial" w:cs="Arial"/>
          <w:sz w:val="26"/>
          <w:szCs w:val="26"/>
        </w:rPr>
        <w:t xml:space="preserve">Por lo que, tomando en consideración que el </w:t>
      </w:r>
      <w:r w:rsidRPr="004B23F2">
        <w:rPr>
          <w:rFonts w:ascii="Arial" w:hAnsi="Arial" w:cs="Arial"/>
          <w:sz w:val="26"/>
          <w:szCs w:val="26"/>
        </w:rPr>
        <w:t xml:space="preserve">artículo 54 </w:t>
      </w:r>
      <w:r w:rsidR="00CD464B">
        <w:rPr>
          <w:rFonts w:ascii="Arial" w:hAnsi="Arial" w:cs="Arial"/>
          <w:sz w:val="26"/>
          <w:szCs w:val="26"/>
        </w:rPr>
        <w:t xml:space="preserve">fracción I </w:t>
      </w:r>
      <w:r w:rsidRPr="004B23F2">
        <w:rPr>
          <w:rFonts w:ascii="Arial" w:hAnsi="Arial" w:cs="Arial"/>
          <w:sz w:val="26"/>
          <w:szCs w:val="26"/>
        </w:rPr>
        <w:t xml:space="preserve">de la Ley de Pensiones para los Trabajadores del Gobierno del Estado de Oaxaca, </w:t>
      </w:r>
      <w:r>
        <w:rPr>
          <w:rFonts w:ascii="Arial" w:hAnsi="Arial" w:cs="Arial"/>
          <w:sz w:val="26"/>
          <w:szCs w:val="26"/>
        </w:rPr>
        <w:t>y con la finalidad de otorgar el mayor beneficio al solicitante de la pensión, al resolverse lo correspondiente, dicho artículo 54, debe realizarse de</w:t>
      </w:r>
      <w:r w:rsidRPr="004B23F2">
        <w:rPr>
          <w:rFonts w:ascii="Arial" w:hAnsi="Arial" w:cs="Arial"/>
          <w:sz w:val="26"/>
          <w:szCs w:val="26"/>
        </w:rPr>
        <w:t xml:space="preserve"> </w:t>
      </w:r>
      <w:r w:rsidRPr="004B23F2">
        <w:rPr>
          <w:rFonts w:ascii="Arial" w:hAnsi="Arial" w:cs="Arial"/>
          <w:b/>
          <w:sz w:val="26"/>
          <w:szCs w:val="26"/>
        </w:rPr>
        <w:t>forma extensiva</w:t>
      </w:r>
      <w:r>
        <w:rPr>
          <w:rFonts w:ascii="Arial" w:hAnsi="Arial" w:cs="Arial"/>
          <w:b/>
          <w:sz w:val="26"/>
          <w:szCs w:val="26"/>
        </w:rPr>
        <w:t>,</w:t>
      </w:r>
      <w:r w:rsidRPr="004B23F2">
        <w:rPr>
          <w:rFonts w:ascii="Arial" w:hAnsi="Arial" w:cs="Arial"/>
          <w:sz w:val="26"/>
          <w:szCs w:val="26"/>
        </w:rPr>
        <w:t xml:space="preserve"> para no transgredir derechos humanos </w:t>
      </w:r>
      <w:r w:rsidRPr="004B23F2">
        <w:rPr>
          <w:rFonts w:ascii="Arial" w:hAnsi="Arial" w:cs="Arial"/>
          <w:b/>
          <w:sz w:val="26"/>
          <w:szCs w:val="26"/>
        </w:rPr>
        <w:t>restringiendo</w:t>
      </w:r>
      <w:r w:rsidRPr="004B23F2">
        <w:rPr>
          <w:rFonts w:ascii="Arial" w:hAnsi="Arial" w:cs="Arial"/>
          <w:sz w:val="26"/>
          <w:szCs w:val="26"/>
        </w:rPr>
        <w:t xml:space="preserve"> la protección más amplia a la que tie</w:t>
      </w:r>
      <w:r>
        <w:rPr>
          <w:rFonts w:ascii="Arial" w:hAnsi="Arial" w:cs="Arial"/>
          <w:sz w:val="26"/>
          <w:szCs w:val="26"/>
        </w:rPr>
        <w:t xml:space="preserve">nen </w:t>
      </w:r>
      <w:r w:rsidRPr="004B23F2">
        <w:rPr>
          <w:rFonts w:ascii="Arial" w:hAnsi="Arial" w:cs="Arial"/>
          <w:sz w:val="26"/>
          <w:szCs w:val="26"/>
        </w:rPr>
        <w:t>derecho</w:t>
      </w:r>
      <w:r>
        <w:rPr>
          <w:rFonts w:ascii="Arial" w:hAnsi="Arial" w:cs="Arial"/>
          <w:sz w:val="26"/>
          <w:szCs w:val="26"/>
        </w:rPr>
        <w:t xml:space="preserve"> los jubilados; ello, toda vez que, </w:t>
      </w:r>
      <w:r w:rsidRPr="004B23F2">
        <w:rPr>
          <w:rFonts w:ascii="Arial" w:hAnsi="Arial" w:cs="Arial"/>
          <w:sz w:val="26"/>
          <w:szCs w:val="26"/>
        </w:rPr>
        <w:t xml:space="preserve">las normas relativas a los derechos humanos en el ámbito de nuestra competencia, es obligación de esta autoridad promoverlos, respetarlos, protegerlos y garantizarlos de conformidad con los principios de universalidad, interdependencia, indivisibilidad y </w:t>
      </w:r>
      <w:r>
        <w:rPr>
          <w:rFonts w:ascii="Arial" w:hAnsi="Arial" w:cs="Arial"/>
          <w:sz w:val="26"/>
          <w:szCs w:val="26"/>
        </w:rPr>
        <w:t xml:space="preserve">progresividad e interpretarlos </w:t>
      </w:r>
      <w:r w:rsidRPr="004B23F2">
        <w:rPr>
          <w:rFonts w:ascii="Arial" w:hAnsi="Arial" w:cs="Arial"/>
          <w:sz w:val="26"/>
          <w:szCs w:val="26"/>
        </w:rPr>
        <w:t xml:space="preserve">de conformidad con la Constitución Federal y con los Tratados Internacionales de la Materia, favoreciendo en todo tiempo a las personas la protección más amplia, en atención al </w:t>
      </w:r>
      <w:r w:rsidRPr="008A2FE3">
        <w:rPr>
          <w:rFonts w:ascii="Arial" w:hAnsi="Arial" w:cs="Arial"/>
          <w:b/>
          <w:sz w:val="26"/>
          <w:szCs w:val="26"/>
        </w:rPr>
        <w:t>principio pro</w:t>
      </w:r>
      <w:r w:rsidR="00CD464B">
        <w:rPr>
          <w:rFonts w:ascii="Arial" w:hAnsi="Arial" w:cs="Arial"/>
          <w:b/>
          <w:sz w:val="26"/>
          <w:szCs w:val="26"/>
        </w:rPr>
        <w:t xml:space="preserve"> </w:t>
      </w:r>
      <w:r w:rsidRPr="008A2FE3">
        <w:rPr>
          <w:rFonts w:ascii="Arial" w:hAnsi="Arial" w:cs="Arial"/>
          <w:b/>
          <w:sz w:val="26"/>
          <w:szCs w:val="26"/>
        </w:rPr>
        <w:t>persona.</w:t>
      </w:r>
      <w:r>
        <w:rPr>
          <w:rFonts w:ascii="Arial" w:hAnsi="Arial" w:cs="Arial"/>
          <w:sz w:val="26"/>
          <w:szCs w:val="26"/>
        </w:rPr>
        <w:t>- - - - - - - - -</w:t>
      </w:r>
      <w:r w:rsidR="00CD464B">
        <w:rPr>
          <w:rFonts w:ascii="Arial" w:hAnsi="Arial" w:cs="Arial"/>
          <w:sz w:val="26"/>
          <w:szCs w:val="26"/>
        </w:rPr>
        <w:t xml:space="preserve"> - - - - - - - - - - - - - - - - - - - - - - - - - - - - - - - - - - - - </w:t>
      </w:r>
    </w:p>
    <w:p w14:paraId="5C994E4A" w14:textId="69203A9E" w:rsidR="00C579ED" w:rsidRPr="004B23F2" w:rsidRDefault="00C579ED" w:rsidP="00CD464B">
      <w:pPr>
        <w:spacing w:before="240" w:after="0" w:line="360" w:lineRule="auto"/>
        <w:ind w:firstLine="567"/>
        <w:jc w:val="both"/>
        <w:rPr>
          <w:rFonts w:ascii="Arial" w:hAnsi="Arial" w:cs="Arial"/>
          <w:i/>
          <w:sz w:val="26"/>
          <w:szCs w:val="26"/>
        </w:rPr>
      </w:pPr>
      <w:r>
        <w:rPr>
          <w:rFonts w:ascii="Arial" w:hAnsi="Arial" w:cs="Arial"/>
          <w:sz w:val="26"/>
          <w:szCs w:val="26"/>
        </w:rPr>
        <w:t>Sirve de apoyo el criterio</w:t>
      </w:r>
      <w:r w:rsidRPr="004B23F2">
        <w:rPr>
          <w:rFonts w:ascii="Arial" w:hAnsi="Arial" w:cs="Arial"/>
          <w:sz w:val="26"/>
          <w:szCs w:val="26"/>
        </w:rPr>
        <w:t xml:space="preserve"> jurisprudencia</w:t>
      </w:r>
      <w:r>
        <w:rPr>
          <w:rFonts w:ascii="Arial" w:hAnsi="Arial" w:cs="Arial"/>
          <w:sz w:val="26"/>
          <w:szCs w:val="26"/>
        </w:rPr>
        <w:t>l, emitido por la Primera Sala de la S</w:t>
      </w:r>
      <w:r w:rsidRPr="004B23F2">
        <w:rPr>
          <w:rFonts w:ascii="Arial" w:hAnsi="Arial" w:cs="Arial"/>
          <w:sz w:val="26"/>
          <w:szCs w:val="26"/>
        </w:rPr>
        <w:t xml:space="preserve">uprema Corte de Justicia, </w:t>
      </w:r>
      <w:r>
        <w:rPr>
          <w:rFonts w:ascii="Arial" w:hAnsi="Arial" w:cs="Arial"/>
          <w:sz w:val="26"/>
          <w:szCs w:val="26"/>
        </w:rPr>
        <w:t xml:space="preserve">publicado en el Semanario Judicial de la Federación en </w:t>
      </w:r>
      <w:r w:rsidRPr="004B23F2">
        <w:rPr>
          <w:rFonts w:ascii="Arial" w:hAnsi="Arial" w:cs="Arial"/>
          <w:sz w:val="26"/>
          <w:szCs w:val="26"/>
        </w:rPr>
        <w:t>la Décima Época, Libro XIII, Octubre de 2012, Tomo 2, p</w:t>
      </w:r>
      <w:r>
        <w:rPr>
          <w:rFonts w:ascii="Arial" w:hAnsi="Arial" w:cs="Arial"/>
          <w:sz w:val="26"/>
          <w:szCs w:val="26"/>
        </w:rPr>
        <w:t>á</w:t>
      </w:r>
      <w:r w:rsidRPr="004B23F2">
        <w:rPr>
          <w:rFonts w:ascii="Arial" w:hAnsi="Arial" w:cs="Arial"/>
          <w:sz w:val="26"/>
          <w:szCs w:val="26"/>
        </w:rPr>
        <w:t xml:space="preserve">gina 799, </w:t>
      </w:r>
      <w:r>
        <w:rPr>
          <w:rFonts w:ascii="Arial" w:hAnsi="Arial" w:cs="Arial"/>
          <w:sz w:val="26"/>
          <w:szCs w:val="26"/>
        </w:rPr>
        <w:t>m</w:t>
      </w:r>
      <w:r w:rsidRPr="004B23F2">
        <w:rPr>
          <w:rFonts w:ascii="Arial" w:hAnsi="Arial" w:cs="Arial"/>
          <w:sz w:val="26"/>
          <w:szCs w:val="26"/>
        </w:rPr>
        <w:t xml:space="preserve">ateria Constitucional, </w:t>
      </w:r>
      <w:r>
        <w:rPr>
          <w:rFonts w:ascii="Arial" w:hAnsi="Arial" w:cs="Arial"/>
          <w:sz w:val="26"/>
          <w:szCs w:val="26"/>
        </w:rPr>
        <w:t>de</w:t>
      </w:r>
      <w:r w:rsidRPr="004B23F2">
        <w:rPr>
          <w:rFonts w:ascii="Arial" w:hAnsi="Arial" w:cs="Arial"/>
          <w:sz w:val="26"/>
          <w:szCs w:val="26"/>
        </w:rPr>
        <w:t xml:space="preserve"> rubro y texto siguiente:</w:t>
      </w:r>
      <w:r w:rsidR="00CD464B">
        <w:rPr>
          <w:rFonts w:ascii="Arial" w:hAnsi="Arial" w:cs="Arial"/>
          <w:sz w:val="26"/>
          <w:szCs w:val="26"/>
        </w:rPr>
        <w:t xml:space="preserve"> </w:t>
      </w:r>
      <w:r w:rsidRPr="004B23F2">
        <w:rPr>
          <w:rFonts w:ascii="Arial" w:hAnsi="Arial" w:cs="Arial"/>
          <w:i/>
          <w:sz w:val="26"/>
          <w:szCs w:val="26"/>
        </w:rPr>
        <w:t>“</w:t>
      </w:r>
      <w:r w:rsidRPr="00664AEC">
        <w:rPr>
          <w:rFonts w:ascii="Arial" w:hAnsi="Arial" w:cs="Arial"/>
          <w:b/>
          <w:i/>
          <w:sz w:val="24"/>
          <w:szCs w:val="24"/>
        </w:rPr>
        <w:t>PRINCIPIO PRO PERSONA. CRITERIO DE SELECCIÓN DE LA NORMA DE DERECHO FUNDAMENTAL APLICABLE.</w:t>
      </w:r>
      <w:r w:rsidRPr="00664AEC">
        <w:rPr>
          <w:rFonts w:ascii="Arial" w:hAnsi="Arial" w:cs="Arial"/>
          <w:i/>
          <w:sz w:val="24"/>
          <w:szCs w:val="24"/>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w:t>
      </w:r>
      <w:r w:rsidRPr="00664AEC">
        <w:rPr>
          <w:rFonts w:ascii="Arial" w:hAnsi="Arial" w:cs="Arial"/>
          <w:i/>
          <w:sz w:val="24"/>
          <w:szCs w:val="24"/>
        </w:rPr>
        <w:lastRenderedPageBreak/>
        <w:t>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r w:rsidRPr="004B23F2">
        <w:rPr>
          <w:rFonts w:ascii="Arial" w:hAnsi="Arial" w:cs="Arial"/>
          <w:i/>
          <w:sz w:val="26"/>
          <w:szCs w:val="26"/>
        </w:rPr>
        <w:t xml:space="preserve">”. </w:t>
      </w:r>
      <w:r w:rsidR="00CD464B">
        <w:rPr>
          <w:rFonts w:ascii="Arial" w:hAnsi="Arial" w:cs="Arial"/>
          <w:i/>
          <w:sz w:val="26"/>
          <w:szCs w:val="26"/>
        </w:rPr>
        <w:t>-</w:t>
      </w:r>
    </w:p>
    <w:p w14:paraId="005D5BDB" w14:textId="7BBCFF96" w:rsidR="00C579ED" w:rsidRDefault="00C579ED" w:rsidP="00C579ED">
      <w:pPr>
        <w:spacing w:before="240" w:after="0" w:line="360" w:lineRule="auto"/>
        <w:ind w:firstLine="567"/>
        <w:jc w:val="both"/>
        <w:rPr>
          <w:rFonts w:ascii="Arial" w:hAnsi="Arial" w:cs="Arial"/>
          <w:sz w:val="26"/>
          <w:szCs w:val="26"/>
        </w:rPr>
      </w:pPr>
      <w:r>
        <w:rPr>
          <w:rFonts w:ascii="Arial" w:hAnsi="Arial" w:cs="Arial"/>
          <w:sz w:val="26"/>
          <w:szCs w:val="26"/>
        </w:rPr>
        <w:t xml:space="preserve">En atención a las consideraciones plasmadas y a los criterios citados, resulta evidente, </w:t>
      </w:r>
      <w:r w:rsidRPr="004B23F2">
        <w:rPr>
          <w:rFonts w:ascii="Arial" w:hAnsi="Arial" w:cs="Arial"/>
          <w:sz w:val="26"/>
          <w:szCs w:val="26"/>
        </w:rPr>
        <w:t>que la determinaci</w:t>
      </w:r>
      <w:r>
        <w:rPr>
          <w:rFonts w:ascii="Arial" w:hAnsi="Arial" w:cs="Arial"/>
          <w:sz w:val="26"/>
          <w:szCs w:val="26"/>
        </w:rPr>
        <w:t>ó</w:t>
      </w:r>
      <w:r w:rsidRPr="004B23F2">
        <w:rPr>
          <w:rFonts w:ascii="Arial" w:hAnsi="Arial" w:cs="Arial"/>
          <w:sz w:val="26"/>
          <w:szCs w:val="26"/>
        </w:rPr>
        <w:t>n contenida en el oficio</w:t>
      </w:r>
      <w:r w:rsidRPr="004B23F2">
        <w:rPr>
          <w:rFonts w:ascii="Arial" w:hAnsi="Arial" w:cs="Arial"/>
          <w:b/>
          <w:sz w:val="26"/>
          <w:szCs w:val="26"/>
        </w:rPr>
        <w:t xml:space="preserve"> </w:t>
      </w:r>
      <w:r w:rsidR="00A139C0">
        <w:rPr>
          <w:rFonts w:ascii="Arial" w:hAnsi="Arial" w:cs="Arial"/>
          <w:sz w:val="26"/>
          <w:szCs w:val="26"/>
        </w:rPr>
        <w:t>**********</w:t>
      </w:r>
      <w:r w:rsidRPr="008053B4">
        <w:rPr>
          <w:rFonts w:ascii="Arial" w:hAnsi="Arial" w:cs="Arial"/>
          <w:sz w:val="26"/>
          <w:szCs w:val="26"/>
        </w:rPr>
        <w:t>, de</w:t>
      </w:r>
      <w:r w:rsidRPr="004B23F2">
        <w:rPr>
          <w:rFonts w:ascii="Arial" w:hAnsi="Arial" w:cs="Arial"/>
          <w:sz w:val="26"/>
          <w:szCs w:val="26"/>
        </w:rPr>
        <w:t xml:space="preserve"> </w:t>
      </w:r>
      <w:r w:rsidR="007E742E">
        <w:rPr>
          <w:rFonts w:ascii="Arial" w:hAnsi="Arial" w:cs="Arial"/>
          <w:sz w:val="26"/>
          <w:szCs w:val="26"/>
        </w:rPr>
        <w:t xml:space="preserve">veinte </w:t>
      </w:r>
      <w:r>
        <w:rPr>
          <w:rFonts w:ascii="Arial" w:hAnsi="Arial" w:cs="Arial"/>
          <w:sz w:val="26"/>
          <w:szCs w:val="26"/>
        </w:rPr>
        <w:t xml:space="preserve">de marzo de dos mil </w:t>
      </w:r>
      <w:r w:rsidR="007E742E">
        <w:rPr>
          <w:rFonts w:ascii="Arial" w:hAnsi="Arial" w:cs="Arial"/>
          <w:sz w:val="26"/>
          <w:szCs w:val="26"/>
        </w:rPr>
        <w:t>veinte</w:t>
      </w:r>
      <w:r w:rsidRPr="004B23F2">
        <w:rPr>
          <w:rFonts w:ascii="Arial" w:hAnsi="Arial" w:cs="Arial"/>
          <w:sz w:val="26"/>
          <w:szCs w:val="26"/>
        </w:rPr>
        <w:t xml:space="preserve">, </w:t>
      </w:r>
      <w:r>
        <w:rPr>
          <w:rFonts w:ascii="Arial" w:hAnsi="Arial" w:cs="Arial"/>
          <w:sz w:val="26"/>
          <w:szCs w:val="26"/>
        </w:rPr>
        <w:t xml:space="preserve">emitido por </w:t>
      </w:r>
      <w:r w:rsidRPr="007E742E">
        <w:rPr>
          <w:rFonts w:ascii="Arial" w:hAnsi="Arial" w:cs="Arial"/>
          <w:bCs/>
          <w:sz w:val="26"/>
          <w:szCs w:val="26"/>
        </w:rPr>
        <w:t>el</w:t>
      </w:r>
      <w:r w:rsidRPr="00CF6D72">
        <w:rPr>
          <w:rFonts w:ascii="Arial" w:hAnsi="Arial" w:cs="Arial"/>
          <w:b/>
          <w:sz w:val="26"/>
          <w:szCs w:val="26"/>
        </w:rPr>
        <w:t xml:space="preserve"> </w:t>
      </w:r>
      <w:r w:rsidRPr="008053B4">
        <w:rPr>
          <w:rFonts w:ascii="Arial" w:hAnsi="Arial" w:cs="Arial"/>
          <w:sz w:val="26"/>
          <w:szCs w:val="26"/>
        </w:rPr>
        <w:t>Director General de la Oficina de Pensiones del Gobierno del Estado de Oaxaca,</w:t>
      </w:r>
      <w:r w:rsidRPr="004B23F2">
        <w:rPr>
          <w:rFonts w:ascii="Arial" w:hAnsi="Arial" w:cs="Arial"/>
          <w:b/>
          <w:sz w:val="26"/>
          <w:szCs w:val="26"/>
        </w:rPr>
        <w:t xml:space="preserve"> </w:t>
      </w:r>
      <w:r w:rsidRPr="004B23F2">
        <w:rPr>
          <w:rFonts w:ascii="Arial" w:hAnsi="Arial" w:cs="Arial"/>
          <w:sz w:val="26"/>
          <w:szCs w:val="26"/>
        </w:rPr>
        <w:t>al ejecutar el acuerdo del Consejo Directivo de la Ofi</w:t>
      </w:r>
      <w:r>
        <w:rPr>
          <w:rFonts w:ascii="Arial" w:hAnsi="Arial" w:cs="Arial"/>
          <w:sz w:val="26"/>
          <w:szCs w:val="26"/>
        </w:rPr>
        <w:t xml:space="preserve">cina de Pensiones, </w:t>
      </w:r>
      <w:r w:rsidR="008053B4">
        <w:rPr>
          <w:rFonts w:ascii="Arial" w:hAnsi="Arial" w:cs="Arial"/>
          <w:sz w:val="26"/>
          <w:szCs w:val="26"/>
        </w:rPr>
        <w:t xml:space="preserve">esta segunda al otorgar la pensión por jubilación, </w:t>
      </w:r>
      <w:r w:rsidRPr="007E742E">
        <w:rPr>
          <w:rFonts w:ascii="Arial" w:hAnsi="Arial" w:cs="Arial"/>
          <w:sz w:val="26"/>
          <w:szCs w:val="26"/>
          <w:u w:val="single"/>
        </w:rPr>
        <w:t>dejó de considerar y hacer una interpretación adecuada</w:t>
      </w:r>
      <w:r w:rsidR="007E742E">
        <w:rPr>
          <w:rFonts w:ascii="Arial" w:hAnsi="Arial" w:cs="Arial"/>
          <w:sz w:val="26"/>
          <w:szCs w:val="26"/>
          <w:u w:val="single"/>
        </w:rPr>
        <w:t xml:space="preserve"> y extensiva</w:t>
      </w:r>
      <w:r w:rsidRPr="004B23F2">
        <w:rPr>
          <w:rFonts w:ascii="Arial" w:hAnsi="Arial" w:cs="Arial"/>
          <w:sz w:val="26"/>
          <w:szCs w:val="26"/>
        </w:rPr>
        <w:t xml:space="preserve"> del artículo 54 de la </w:t>
      </w:r>
      <w:r>
        <w:rPr>
          <w:rFonts w:ascii="Arial" w:hAnsi="Arial" w:cs="Arial"/>
          <w:sz w:val="26"/>
          <w:szCs w:val="26"/>
        </w:rPr>
        <w:t>L</w:t>
      </w:r>
      <w:r w:rsidRPr="004B23F2">
        <w:rPr>
          <w:rFonts w:ascii="Arial" w:hAnsi="Arial" w:cs="Arial"/>
          <w:sz w:val="26"/>
          <w:szCs w:val="26"/>
        </w:rPr>
        <w:t xml:space="preserve">ey de </w:t>
      </w:r>
      <w:r>
        <w:rPr>
          <w:rFonts w:ascii="Arial" w:hAnsi="Arial" w:cs="Arial"/>
          <w:sz w:val="26"/>
          <w:szCs w:val="26"/>
        </w:rPr>
        <w:t>P</w:t>
      </w:r>
      <w:r w:rsidRPr="004B23F2">
        <w:rPr>
          <w:rFonts w:ascii="Arial" w:hAnsi="Arial" w:cs="Arial"/>
          <w:sz w:val="26"/>
          <w:szCs w:val="26"/>
        </w:rPr>
        <w:t>ensiones</w:t>
      </w:r>
      <w:r>
        <w:rPr>
          <w:rFonts w:ascii="Arial" w:hAnsi="Arial" w:cs="Arial"/>
          <w:sz w:val="26"/>
          <w:szCs w:val="26"/>
        </w:rPr>
        <w:t xml:space="preserve"> para los Trabajadores del Gobierno del Estado</w:t>
      </w:r>
      <w:r w:rsidRPr="004B23F2">
        <w:rPr>
          <w:rFonts w:ascii="Arial" w:hAnsi="Arial" w:cs="Arial"/>
          <w:sz w:val="26"/>
          <w:szCs w:val="26"/>
        </w:rPr>
        <w:t xml:space="preserve">, </w:t>
      </w:r>
      <w:r>
        <w:rPr>
          <w:rFonts w:ascii="Arial" w:hAnsi="Arial" w:cs="Arial"/>
          <w:sz w:val="26"/>
          <w:szCs w:val="26"/>
        </w:rPr>
        <w:t>pues al interpretarla de forma restringida, negó al</w:t>
      </w:r>
      <w:r w:rsidR="004476A4">
        <w:rPr>
          <w:rFonts w:ascii="Arial" w:hAnsi="Arial" w:cs="Arial"/>
          <w:sz w:val="26"/>
          <w:szCs w:val="26"/>
        </w:rPr>
        <w:t xml:space="preserve"> actor</w:t>
      </w:r>
      <w:r w:rsidRPr="004B23F2">
        <w:rPr>
          <w:rFonts w:ascii="Arial" w:hAnsi="Arial" w:cs="Arial"/>
          <w:sz w:val="26"/>
          <w:szCs w:val="26"/>
        </w:rPr>
        <w:t xml:space="preserve"> el pago de diversas prestaciones</w:t>
      </w:r>
      <w:r>
        <w:rPr>
          <w:rFonts w:ascii="Arial" w:hAnsi="Arial" w:cs="Arial"/>
          <w:sz w:val="26"/>
          <w:szCs w:val="26"/>
        </w:rPr>
        <w:t xml:space="preserve"> ahí establecidas</w:t>
      </w:r>
      <w:r w:rsidRPr="004B23F2">
        <w:rPr>
          <w:rFonts w:ascii="Arial" w:hAnsi="Arial" w:cs="Arial"/>
          <w:sz w:val="26"/>
          <w:szCs w:val="26"/>
        </w:rPr>
        <w:t xml:space="preserve">, </w:t>
      </w:r>
      <w:r w:rsidRPr="00CF6D72">
        <w:rPr>
          <w:rFonts w:ascii="Arial" w:hAnsi="Arial" w:cs="Arial"/>
          <w:sz w:val="26"/>
          <w:szCs w:val="26"/>
        </w:rPr>
        <w:t>viol</w:t>
      </w:r>
      <w:r>
        <w:rPr>
          <w:rFonts w:ascii="Arial" w:hAnsi="Arial" w:cs="Arial"/>
          <w:sz w:val="26"/>
          <w:szCs w:val="26"/>
        </w:rPr>
        <w:t xml:space="preserve">entando en su perjuicio </w:t>
      </w:r>
      <w:r w:rsidRPr="00CF6D72">
        <w:rPr>
          <w:rFonts w:ascii="Arial" w:hAnsi="Arial" w:cs="Arial"/>
          <w:sz w:val="26"/>
          <w:szCs w:val="26"/>
        </w:rPr>
        <w:t xml:space="preserve">derechos humanos contenidos en la Constitución </w:t>
      </w:r>
      <w:r>
        <w:rPr>
          <w:rFonts w:ascii="Arial" w:hAnsi="Arial" w:cs="Arial"/>
          <w:sz w:val="26"/>
          <w:szCs w:val="26"/>
        </w:rPr>
        <w:t xml:space="preserve">Política de los Estados Unidos Mexicanos, </w:t>
      </w:r>
      <w:r w:rsidRPr="004B23F2">
        <w:rPr>
          <w:rFonts w:ascii="Arial" w:hAnsi="Arial" w:cs="Arial"/>
          <w:sz w:val="26"/>
          <w:szCs w:val="26"/>
        </w:rPr>
        <w:t>así como en la Convención Americana sobre Derechos Humanos q</w:t>
      </w:r>
      <w:r>
        <w:rPr>
          <w:rFonts w:ascii="Arial" w:hAnsi="Arial" w:cs="Arial"/>
          <w:sz w:val="26"/>
          <w:szCs w:val="26"/>
        </w:rPr>
        <w:t xml:space="preserve">ue en su artículo 24 señala que: </w:t>
      </w:r>
      <w:r w:rsidRPr="004B23F2">
        <w:rPr>
          <w:rFonts w:ascii="Arial" w:hAnsi="Arial" w:cs="Arial"/>
          <w:sz w:val="26"/>
          <w:szCs w:val="26"/>
        </w:rPr>
        <w:t>“</w:t>
      </w:r>
      <w:r w:rsidRPr="001604AA">
        <w:rPr>
          <w:rFonts w:ascii="Arial" w:hAnsi="Arial" w:cs="Arial"/>
          <w:i/>
          <w:sz w:val="24"/>
          <w:szCs w:val="24"/>
        </w:rPr>
        <w:t>Todas las personas son iguales ante la ley. En consecuencia, tienen derecho, sin discriminación, a igual protección de la ley</w:t>
      </w:r>
      <w:r w:rsidRPr="004B23F2">
        <w:rPr>
          <w:rFonts w:ascii="Arial" w:hAnsi="Arial" w:cs="Arial"/>
          <w:sz w:val="26"/>
          <w:szCs w:val="26"/>
        </w:rPr>
        <w:t>”</w:t>
      </w:r>
      <w:r>
        <w:rPr>
          <w:rFonts w:ascii="Arial" w:hAnsi="Arial" w:cs="Arial"/>
          <w:sz w:val="26"/>
          <w:szCs w:val="26"/>
        </w:rPr>
        <w:t xml:space="preserve">.- - - - - - - - - - - - - - - - - - - - - - - </w:t>
      </w:r>
    </w:p>
    <w:p w14:paraId="18999469" w14:textId="4664D4D7" w:rsidR="00C579ED" w:rsidRDefault="00C579ED" w:rsidP="008053B4">
      <w:pPr>
        <w:spacing w:before="240" w:after="0" w:line="360" w:lineRule="auto"/>
        <w:ind w:firstLine="567"/>
        <w:jc w:val="both"/>
        <w:rPr>
          <w:rFonts w:ascii="Arial" w:hAnsi="Arial" w:cs="Arial"/>
          <w:noProof/>
          <w:sz w:val="26"/>
          <w:szCs w:val="26"/>
        </w:rPr>
      </w:pPr>
      <w:r>
        <w:rPr>
          <w:rFonts w:ascii="Arial" w:hAnsi="Arial" w:cs="Arial"/>
          <w:sz w:val="26"/>
          <w:szCs w:val="26"/>
        </w:rPr>
        <w:t xml:space="preserve">Por lo que, </w:t>
      </w:r>
      <w:r w:rsidRPr="004B23F2">
        <w:rPr>
          <w:rFonts w:ascii="Arial" w:hAnsi="Arial" w:cs="Arial"/>
          <w:sz w:val="26"/>
          <w:szCs w:val="26"/>
        </w:rPr>
        <w:t>cons</w:t>
      </w:r>
      <w:r>
        <w:rPr>
          <w:rFonts w:ascii="Arial" w:hAnsi="Arial" w:cs="Arial"/>
          <w:sz w:val="26"/>
          <w:szCs w:val="26"/>
        </w:rPr>
        <w:t xml:space="preserve">iderando que la interpretación </w:t>
      </w:r>
      <w:r w:rsidRPr="004B23F2">
        <w:rPr>
          <w:rFonts w:ascii="Arial" w:hAnsi="Arial" w:cs="Arial"/>
          <w:sz w:val="26"/>
          <w:szCs w:val="26"/>
        </w:rPr>
        <w:t>conforme al igual que el control de convencionalidad, tienen como objeto inicial y principal la integración armónica de los derechos, no la inapl</w:t>
      </w:r>
      <w:r>
        <w:rPr>
          <w:rFonts w:ascii="Arial" w:hAnsi="Arial" w:cs="Arial"/>
          <w:sz w:val="26"/>
          <w:szCs w:val="26"/>
        </w:rPr>
        <w:t xml:space="preserve">icación o invalidez normativa; </w:t>
      </w:r>
      <w:r w:rsidR="008053B4">
        <w:rPr>
          <w:rFonts w:ascii="Arial" w:hAnsi="Arial" w:cs="Arial"/>
          <w:sz w:val="26"/>
          <w:szCs w:val="26"/>
        </w:rPr>
        <w:t>e</w:t>
      </w:r>
      <w:r>
        <w:rPr>
          <w:rFonts w:ascii="Arial" w:hAnsi="Arial" w:cs="Arial"/>
          <w:sz w:val="26"/>
          <w:szCs w:val="26"/>
        </w:rPr>
        <w:t>l</w:t>
      </w:r>
      <w:r w:rsidR="004476A4">
        <w:rPr>
          <w:rFonts w:ascii="Arial" w:hAnsi="Arial" w:cs="Arial"/>
          <w:sz w:val="26"/>
          <w:szCs w:val="26"/>
        </w:rPr>
        <w:t xml:space="preserve"> Consejo Directivo de la Oficina de Pensiones, quien es la facultada para conceder las pensiones, </w:t>
      </w:r>
      <w:r w:rsidR="008053B4">
        <w:rPr>
          <w:rFonts w:ascii="Arial" w:hAnsi="Arial" w:cs="Arial"/>
          <w:sz w:val="26"/>
          <w:szCs w:val="26"/>
        </w:rPr>
        <w:t xml:space="preserve">de acuerdo con lo previsto por el artículo 88 fracción IV, de la Ley de Pensiones  para los </w:t>
      </w:r>
      <w:r w:rsidR="008053B4">
        <w:rPr>
          <w:rFonts w:ascii="Arial" w:hAnsi="Arial" w:cs="Arial"/>
          <w:sz w:val="26"/>
          <w:szCs w:val="26"/>
        </w:rPr>
        <w:lastRenderedPageBreak/>
        <w:t>Trabajadores el Gobierno del Estado de Oaxaca,</w:t>
      </w:r>
      <w:r w:rsidR="004476A4">
        <w:rPr>
          <w:rFonts w:ascii="Arial" w:hAnsi="Arial" w:cs="Arial"/>
          <w:sz w:val="26"/>
          <w:szCs w:val="26"/>
        </w:rPr>
        <w:t xml:space="preserve"> al analizar la solicitud de pensión por jubilación de </w:t>
      </w:r>
      <w:r w:rsidR="00A139C0">
        <w:rPr>
          <w:rFonts w:ascii="Arial" w:hAnsi="Arial" w:cs="Arial"/>
          <w:sz w:val="26"/>
          <w:szCs w:val="26"/>
        </w:rPr>
        <w:t>**********</w:t>
      </w:r>
      <w:r w:rsidR="004476A4">
        <w:rPr>
          <w:rFonts w:ascii="Arial" w:hAnsi="Arial" w:cs="Arial"/>
          <w:sz w:val="26"/>
          <w:szCs w:val="26"/>
        </w:rPr>
        <w:t xml:space="preserve">, </w:t>
      </w:r>
      <w:r w:rsidR="008053B4">
        <w:rPr>
          <w:rFonts w:ascii="Arial" w:hAnsi="Arial" w:cs="Arial"/>
          <w:sz w:val="26"/>
          <w:szCs w:val="26"/>
        </w:rPr>
        <w:t xml:space="preserve">deberá realizar </w:t>
      </w:r>
      <w:r w:rsidRPr="00E461AC">
        <w:rPr>
          <w:rFonts w:ascii="Arial" w:hAnsi="Arial" w:cs="Arial"/>
          <w:sz w:val="26"/>
          <w:szCs w:val="26"/>
          <w:u w:val="single"/>
        </w:rPr>
        <w:t>una interpretación extensiva del artículo 54 de la Ley de Pensiones para los Trabajadores del Gobierno del Estado de Oaxac</w:t>
      </w:r>
      <w:r>
        <w:rPr>
          <w:rFonts w:ascii="Arial" w:hAnsi="Arial" w:cs="Arial"/>
          <w:sz w:val="26"/>
          <w:szCs w:val="26"/>
          <w:u w:val="single"/>
        </w:rPr>
        <w:t xml:space="preserve">a, </w:t>
      </w:r>
      <w:r w:rsidRPr="00E461AC">
        <w:rPr>
          <w:rFonts w:ascii="Arial" w:hAnsi="Arial" w:cs="Arial"/>
          <w:noProof/>
          <w:sz w:val="26"/>
          <w:szCs w:val="26"/>
          <w:u w:val="single"/>
        </w:rPr>
        <w:t>en beneficio de la parte actora</w:t>
      </w:r>
      <w:r w:rsidRPr="004B23F2">
        <w:rPr>
          <w:rFonts w:ascii="Arial" w:hAnsi="Arial" w:cs="Arial"/>
          <w:noProof/>
          <w:sz w:val="26"/>
          <w:szCs w:val="26"/>
        </w:rPr>
        <w:t>, de tal forma que se le otorgue</w:t>
      </w:r>
      <w:r w:rsidRPr="004B23F2">
        <w:rPr>
          <w:rFonts w:ascii="Arial" w:hAnsi="Arial" w:cs="Arial"/>
          <w:b/>
          <w:noProof/>
          <w:sz w:val="26"/>
          <w:szCs w:val="26"/>
        </w:rPr>
        <w:t xml:space="preserve"> </w:t>
      </w:r>
      <w:r>
        <w:rPr>
          <w:rFonts w:ascii="Arial" w:hAnsi="Arial" w:cs="Arial"/>
          <w:noProof/>
          <w:sz w:val="26"/>
          <w:szCs w:val="26"/>
        </w:rPr>
        <w:t xml:space="preserve">el pago de pensión </w:t>
      </w:r>
      <w:r w:rsidRPr="00DB71D3">
        <w:rPr>
          <w:rFonts w:ascii="Arial" w:hAnsi="Arial" w:cs="Arial"/>
          <w:noProof/>
          <w:sz w:val="26"/>
          <w:szCs w:val="26"/>
        </w:rPr>
        <w:t>por jub</w:t>
      </w:r>
      <w:r>
        <w:rPr>
          <w:rFonts w:ascii="Arial" w:hAnsi="Arial" w:cs="Arial"/>
          <w:noProof/>
          <w:sz w:val="26"/>
          <w:szCs w:val="26"/>
        </w:rPr>
        <w:t xml:space="preserve">ilación, incluyendo las mismas </w:t>
      </w:r>
      <w:r w:rsidRPr="00DB71D3">
        <w:rPr>
          <w:rFonts w:ascii="Arial" w:hAnsi="Arial" w:cs="Arial"/>
          <w:noProof/>
          <w:sz w:val="26"/>
          <w:szCs w:val="26"/>
        </w:rPr>
        <w:t xml:space="preserve">prestaciones otorgadas para </w:t>
      </w:r>
      <w:r>
        <w:rPr>
          <w:rFonts w:ascii="Arial" w:hAnsi="Arial" w:cs="Arial"/>
          <w:noProof/>
          <w:sz w:val="26"/>
          <w:szCs w:val="26"/>
        </w:rPr>
        <w:t xml:space="preserve">los </w:t>
      </w:r>
      <w:r w:rsidRPr="00DB71D3">
        <w:rPr>
          <w:rFonts w:ascii="Arial" w:hAnsi="Arial" w:cs="Arial"/>
          <w:noProof/>
          <w:sz w:val="26"/>
          <w:szCs w:val="26"/>
        </w:rPr>
        <w:t>trabajadores de base.</w:t>
      </w:r>
      <w:r>
        <w:rPr>
          <w:rFonts w:ascii="Arial" w:hAnsi="Arial" w:cs="Arial"/>
          <w:noProof/>
          <w:sz w:val="26"/>
          <w:szCs w:val="26"/>
        </w:rPr>
        <w:t xml:space="preserve">- - - - - - - - - - - - </w:t>
      </w:r>
      <w:r w:rsidR="008053B4">
        <w:rPr>
          <w:rFonts w:ascii="Arial" w:hAnsi="Arial" w:cs="Arial"/>
          <w:noProof/>
          <w:sz w:val="26"/>
          <w:szCs w:val="26"/>
        </w:rPr>
        <w:t xml:space="preserve">- - - - - - - - - - - - - - - - - - - - - - - - </w:t>
      </w:r>
    </w:p>
    <w:p w14:paraId="56DF4E4C" w14:textId="1859EC6B" w:rsidR="00C579ED" w:rsidRDefault="00C579ED" w:rsidP="00C579ED">
      <w:pPr>
        <w:spacing w:before="240" w:line="360" w:lineRule="auto"/>
        <w:ind w:firstLine="567"/>
        <w:jc w:val="both"/>
        <w:rPr>
          <w:rFonts w:ascii="Arial" w:hAnsi="Arial" w:cs="Arial"/>
          <w:sz w:val="26"/>
          <w:szCs w:val="26"/>
        </w:rPr>
      </w:pPr>
      <w:r w:rsidRPr="00DE3CA4">
        <w:rPr>
          <w:rFonts w:ascii="Arial" w:hAnsi="Arial" w:cs="Arial"/>
          <w:b/>
          <w:sz w:val="26"/>
          <w:szCs w:val="26"/>
        </w:rPr>
        <w:t>Por otra parte</w:t>
      </w:r>
      <w:r w:rsidRPr="004B23F2">
        <w:rPr>
          <w:rFonts w:ascii="Arial" w:hAnsi="Arial" w:cs="Arial"/>
          <w:sz w:val="26"/>
          <w:szCs w:val="26"/>
        </w:rPr>
        <w:t xml:space="preserve">, </w:t>
      </w:r>
      <w:r w:rsidR="008053B4">
        <w:rPr>
          <w:rFonts w:ascii="Arial" w:hAnsi="Arial" w:cs="Arial"/>
          <w:sz w:val="26"/>
          <w:szCs w:val="26"/>
        </w:rPr>
        <w:t xml:space="preserve">el actor en su concepto de impugnación marcado como segundo alegó, </w:t>
      </w:r>
      <w:r>
        <w:rPr>
          <w:rFonts w:ascii="Arial" w:hAnsi="Arial" w:cs="Arial"/>
          <w:sz w:val="26"/>
          <w:szCs w:val="26"/>
        </w:rPr>
        <w:t xml:space="preserve">que la resolución impugnada, contraviene lo establecido por el artículo 1 y 14 de la Constitución Política de los Estados Unidos Mexicanos, al pretender la demanda aplicar en su perjuicio, lo dispuesto por el artículo 6 fracción III de la Ley de Pensiones para los Trabajadores del Gobierno del Estado de Oaxaca, en el que se establece que debe cubrir una cuota del 9% a favor del fondo de pensiones, la cual es violatoria.- - - - - - - - - </w:t>
      </w:r>
      <w:r w:rsidR="008053B4">
        <w:rPr>
          <w:rFonts w:ascii="Arial" w:hAnsi="Arial" w:cs="Arial"/>
          <w:sz w:val="26"/>
          <w:szCs w:val="26"/>
        </w:rPr>
        <w:t xml:space="preserve">- - - - - - - - - - - - - </w:t>
      </w:r>
    </w:p>
    <w:p w14:paraId="2869D708" w14:textId="28D449C2" w:rsidR="007C377C" w:rsidRDefault="00C579ED" w:rsidP="007C377C">
      <w:pPr>
        <w:spacing w:before="240" w:line="360" w:lineRule="auto"/>
        <w:ind w:firstLine="567"/>
        <w:jc w:val="both"/>
        <w:rPr>
          <w:rFonts w:ascii="Arial" w:hAnsi="Arial" w:cs="Arial"/>
          <w:sz w:val="26"/>
          <w:szCs w:val="26"/>
        </w:rPr>
      </w:pPr>
      <w:r>
        <w:rPr>
          <w:rFonts w:ascii="Arial" w:hAnsi="Arial" w:cs="Arial"/>
          <w:sz w:val="26"/>
          <w:szCs w:val="26"/>
        </w:rPr>
        <w:t xml:space="preserve">Al respecto, del </w:t>
      </w:r>
      <w:r w:rsidRPr="004B23F2">
        <w:rPr>
          <w:rFonts w:ascii="Arial" w:hAnsi="Arial" w:cs="Arial"/>
          <w:sz w:val="26"/>
          <w:szCs w:val="26"/>
        </w:rPr>
        <w:t xml:space="preserve">oficio </w:t>
      </w:r>
      <w:r w:rsidR="00A139C0">
        <w:rPr>
          <w:rFonts w:ascii="Arial" w:hAnsi="Arial" w:cs="Arial"/>
          <w:sz w:val="26"/>
          <w:szCs w:val="26"/>
        </w:rPr>
        <w:t>**********</w:t>
      </w:r>
      <w:r>
        <w:rPr>
          <w:rFonts w:ascii="Arial" w:hAnsi="Arial" w:cs="Arial"/>
          <w:sz w:val="26"/>
          <w:szCs w:val="26"/>
        </w:rPr>
        <w:t xml:space="preserve"> </w:t>
      </w:r>
      <w:r w:rsidRPr="004B23F2">
        <w:rPr>
          <w:rFonts w:ascii="Arial" w:hAnsi="Arial" w:cs="Arial"/>
          <w:sz w:val="26"/>
          <w:szCs w:val="26"/>
        </w:rPr>
        <w:t xml:space="preserve">se aprecia que </w:t>
      </w:r>
      <w:r>
        <w:rPr>
          <w:rFonts w:ascii="Arial" w:hAnsi="Arial" w:cs="Arial"/>
          <w:sz w:val="26"/>
          <w:szCs w:val="26"/>
        </w:rPr>
        <w:t xml:space="preserve">la demandada </w:t>
      </w:r>
      <w:r w:rsidRPr="004B23F2">
        <w:rPr>
          <w:rFonts w:ascii="Arial" w:hAnsi="Arial" w:cs="Arial"/>
          <w:sz w:val="26"/>
          <w:szCs w:val="26"/>
        </w:rPr>
        <w:t>determinó el descuento del monto de 9% de su pensión otorgada</w:t>
      </w:r>
      <w:r>
        <w:rPr>
          <w:rFonts w:ascii="Arial" w:hAnsi="Arial" w:cs="Arial"/>
          <w:sz w:val="26"/>
          <w:szCs w:val="26"/>
        </w:rPr>
        <w:t xml:space="preserve">, fundándose </w:t>
      </w:r>
      <w:r w:rsidRPr="004B23F2">
        <w:rPr>
          <w:rFonts w:ascii="Arial" w:hAnsi="Arial" w:cs="Arial"/>
          <w:sz w:val="26"/>
          <w:szCs w:val="26"/>
        </w:rPr>
        <w:t>en lo</w:t>
      </w:r>
      <w:r>
        <w:rPr>
          <w:rFonts w:ascii="Arial" w:hAnsi="Arial" w:cs="Arial"/>
          <w:sz w:val="26"/>
          <w:szCs w:val="26"/>
        </w:rPr>
        <w:t xml:space="preserve"> dispuesto por los </w:t>
      </w:r>
      <w:r w:rsidR="00AD4DB1">
        <w:rPr>
          <w:rFonts w:ascii="Arial" w:hAnsi="Arial" w:cs="Arial"/>
          <w:sz w:val="26"/>
          <w:szCs w:val="26"/>
        </w:rPr>
        <w:t xml:space="preserve">artículos 6, </w:t>
      </w:r>
      <w:r w:rsidRPr="004B23F2">
        <w:rPr>
          <w:rFonts w:ascii="Arial" w:hAnsi="Arial" w:cs="Arial"/>
          <w:sz w:val="26"/>
          <w:szCs w:val="26"/>
        </w:rPr>
        <w:t>fracción III, 18</w:t>
      </w:r>
      <w:r w:rsidR="00AD4DB1">
        <w:rPr>
          <w:rFonts w:ascii="Arial" w:hAnsi="Arial" w:cs="Arial"/>
          <w:sz w:val="26"/>
          <w:szCs w:val="26"/>
        </w:rPr>
        <w:t>,</w:t>
      </w:r>
      <w:r w:rsidRPr="004B23F2">
        <w:rPr>
          <w:rFonts w:ascii="Arial" w:hAnsi="Arial" w:cs="Arial"/>
          <w:sz w:val="26"/>
          <w:szCs w:val="26"/>
        </w:rPr>
        <w:t xml:space="preserve"> párrafo Segundo y Octavo Transitorio de la Ley de Pensiones para los Trabajadores del Gobierno del Estado de Oaxaca</w:t>
      </w:r>
      <w:r>
        <w:rPr>
          <w:rFonts w:ascii="Arial" w:hAnsi="Arial" w:cs="Arial"/>
          <w:sz w:val="26"/>
          <w:szCs w:val="26"/>
        </w:rPr>
        <w:t>;</w:t>
      </w:r>
      <w:r w:rsidRPr="004B23F2">
        <w:rPr>
          <w:rFonts w:ascii="Arial" w:hAnsi="Arial" w:cs="Arial"/>
          <w:sz w:val="26"/>
          <w:szCs w:val="26"/>
        </w:rPr>
        <w:t xml:space="preserve"> </w:t>
      </w:r>
      <w:r w:rsidRPr="007E742E">
        <w:rPr>
          <w:rFonts w:ascii="Arial" w:hAnsi="Arial" w:cs="Arial"/>
          <w:b/>
          <w:bCs/>
          <w:sz w:val="26"/>
          <w:szCs w:val="26"/>
        </w:rPr>
        <w:t>sin embargo</w:t>
      </w:r>
      <w:r w:rsidRPr="004B23F2">
        <w:rPr>
          <w:rFonts w:ascii="Arial" w:hAnsi="Arial" w:cs="Arial"/>
          <w:sz w:val="26"/>
          <w:szCs w:val="26"/>
        </w:rPr>
        <w:t>, dichas dis</w:t>
      </w:r>
      <w:r>
        <w:rPr>
          <w:rFonts w:ascii="Arial" w:hAnsi="Arial" w:cs="Arial"/>
          <w:sz w:val="26"/>
          <w:szCs w:val="26"/>
        </w:rPr>
        <w:t xml:space="preserve">posiciones </w:t>
      </w:r>
      <w:r w:rsidRPr="004B23F2">
        <w:rPr>
          <w:rFonts w:ascii="Arial" w:hAnsi="Arial" w:cs="Arial"/>
          <w:sz w:val="26"/>
          <w:szCs w:val="26"/>
        </w:rPr>
        <w:t>fueron declarados inconvencionales e inconstitucionales</w:t>
      </w:r>
      <w:r w:rsidR="00AD4DB1">
        <w:rPr>
          <w:rFonts w:ascii="Arial" w:hAnsi="Arial" w:cs="Arial"/>
          <w:sz w:val="26"/>
          <w:szCs w:val="26"/>
        </w:rPr>
        <w:t>; como se desprende d</w:t>
      </w:r>
      <w:r>
        <w:rPr>
          <w:rFonts w:ascii="Arial" w:hAnsi="Arial" w:cs="Arial"/>
          <w:sz w:val="26"/>
          <w:szCs w:val="26"/>
        </w:rPr>
        <w:t xml:space="preserve">el criterio </w:t>
      </w:r>
      <w:r w:rsidR="00AD4DB1">
        <w:rPr>
          <w:rFonts w:ascii="Arial" w:hAnsi="Arial" w:cs="Arial"/>
          <w:sz w:val="26"/>
          <w:szCs w:val="26"/>
        </w:rPr>
        <w:t xml:space="preserve">de </w:t>
      </w:r>
      <w:r w:rsidRPr="004B23F2">
        <w:rPr>
          <w:rFonts w:ascii="Arial" w:hAnsi="Arial" w:cs="Arial"/>
          <w:sz w:val="26"/>
          <w:szCs w:val="26"/>
        </w:rPr>
        <w:t>Jurisprudencia</w:t>
      </w:r>
      <w:r>
        <w:rPr>
          <w:rFonts w:ascii="Arial" w:hAnsi="Arial" w:cs="Arial"/>
          <w:sz w:val="26"/>
          <w:szCs w:val="26"/>
        </w:rPr>
        <w:t xml:space="preserve">, emitido por el </w:t>
      </w:r>
      <w:r w:rsidRPr="004B23F2">
        <w:rPr>
          <w:rFonts w:ascii="Arial" w:hAnsi="Arial" w:cs="Arial"/>
          <w:sz w:val="26"/>
          <w:szCs w:val="26"/>
        </w:rPr>
        <w:t>Tribunal Colegiado en materias de Trabajo y Administrativas del Décimo Tercer Circuito</w:t>
      </w:r>
      <w:r>
        <w:rPr>
          <w:rFonts w:ascii="Arial" w:hAnsi="Arial" w:cs="Arial"/>
          <w:sz w:val="26"/>
          <w:szCs w:val="26"/>
        </w:rPr>
        <w:t>, publicado en e</w:t>
      </w:r>
      <w:r w:rsidRPr="004B23F2">
        <w:rPr>
          <w:rFonts w:ascii="Arial" w:hAnsi="Arial" w:cs="Arial"/>
          <w:sz w:val="26"/>
          <w:szCs w:val="26"/>
        </w:rPr>
        <w:t xml:space="preserve">l Semanario Judicial de la Federación, </w:t>
      </w:r>
      <w:r>
        <w:rPr>
          <w:rFonts w:ascii="Arial" w:hAnsi="Arial" w:cs="Arial"/>
          <w:sz w:val="26"/>
          <w:szCs w:val="26"/>
        </w:rPr>
        <w:t xml:space="preserve">en </w:t>
      </w:r>
      <w:r w:rsidRPr="004B23F2">
        <w:rPr>
          <w:rFonts w:ascii="Arial" w:hAnsi="Arial" w:cs="Arial"/>
          <w:sz w:val="26"/>
          <w:szCs w:val="26"/>
        </w:rPr>
        <w:t xml:space="preserve">la Décima Época, Libro 11, Octubre de 2014, Tomo III, página 2512, </w:t>
      </w:r>
      <w:r>
        <w:rPr>
          <w:rFonts w:ascii="Arial" w:hAnsi="Arial" w:cs="Arial"/>
          <w:sz w:val="26"/>
          <w:szCs w:val="26"/>
        </w:rPr>
        <w:t xml:space="preserve">de </w:t>
      </w:r>
      <w:r w:rsidRPr="004B23F2">
        <w:rPr>
          <w:rFonts w:ascii="Arial" w:hAnsi="Arial" w:cs="Arial"/>
          <w:sz w:val="26"/>
          <w:szCs w:val="26"/>
        </w:rPr>
        <w:t>rubro y texto siguiente</w:t>
      </w:r>
      <w:r>
        <w:rPr>
          <w:rFonts w:ascii="Arial" w:hAnsi="Arial" w:cs="Arial"/>
          <w:sz w:val="26"/>
          <w:szCs w:val="26"/>
        </w:rPr>
        <w:t>:</w:t>
      </w:r>
      <w:r w:rsidR="007C377C">
        <w:rPr>
          <w:rFonts w:ascii="Arial" w:hAnsi="Arial" w:cs="Arial"/>
          <w:sz w:val="26"/>
          <w:szCs w:val="26"/>
        </w:rPr>
        <w:t xml:space="preserve"> </w:t>
      </w:r>
      <w:r w:rsidRPr="00DE3CA4">
        <w:rPr>
          <w:rFonts w:ascii="Arial" w:hAnsi="Arial" w:cs="Arial"/>
          <w:bCs/>
          <w:color w:val="3F3F3F"/>
          <w:sz w:val="26"/>
          <w:szCs w:val="26"/>
          <w:shd w:val="clear" w:color="auto" w:fill="FFFFFF"/>
        </w:rPr>
        <w:t>“</w:t>
      </w:r>
      <w:r w:rsidRPr="00DA6E7F">
        <w:rPr>
          <w:rFonts w:ascii="Arial" w:hAnsi="Arial" w:cs="Arial"/>
          <w:b/>
          <w:bCs/>
          <w:i/>
          <w:color w:val="3F3F3F"/>
          <w:sz w:val="24"/>
          <w:szCs w:val="24"/>
          <w:shd w:val="clear" w:color="auto" w:fill="FFFFFF"/>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L</w:t>
      </w:r>
      <w:r w:rsidRPr="00DA6E7F">
        <w:rPr>
          <w:rFonts w:ascii="Arial" w:hAnsi="Arial" w:cs="Arial"/>
          <w:i/>
          <w:color w:val="3F3F3F"/>
          <w:sz w:val="24"/>
          <w:szCs w:val="24"/>
          <w:shd w:val="clear" w:color="auto" w:fill="FFFFFF"/>
        </w:rPr>
        <w:t xml:space="preserve">os Trabajadores del Gobierno del Estado de Oaxaca, publicada mediante Decreto Número 885 en el Periódico Oficial de dicha entidad federativa el 28 </w:t>
      </w:r>
      <w:r w:rsidRPr="00DA6E7F">
        <w:rPr>
          <w:rFonts w:ascii="Arial" w:hAnsi="Arial" w:cs="Arial"/>
          <w:i/>
          <w:color w:val="3F3F3F"/>
          <w:sz w:val="24"/>
          <w:szCs w:val="24"/>
          <w:shd w:val="clear" w:color="auto" w:fill="FFFFFF"/>
        </w:rPr>
        <w:lastRenderedPageBreak/>
        <w:t>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18, párrafo segundo y octavo transitorio de la Ley de Pensiones para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Pr="00DA6E7F">
        <w:rPr>
          <w:rFonts w:ascii="Arial" w:hAnsi="Arial" w:cs="Arial"/>
          <w:i/>
          <w:color w:val="3F3F3F"/>
          <w:sz w:val="26"/>
          <w:szCs w:val="26"/>
          <w:shd w:val="clear" w:color="auto" w:fill="FFFFFF"/>
        </w:rPr>
        <w:t>”</w:t>
      </w:r>
      <w:r w:rsidR="007C377C" w:rsidRPr="007C377C">
        <w:rPr>
          <w:rFonts w:ascii="Arial" w:hAnsi="Arial" w:cs="Arial"/>
          <w:sz w:val="26"/>
          <w:szCs w:val="26"/>
        </w:rPr>
        <w:t>.- - - - - - - - - - - - - - - - - - - -</w:t>
      </w:r>
    </w:p>
    <w:p w14:paraId="31589939" w14:textId="70E2AE1F" w:rsidR="00C579ED" w:rsidRPr="007C377C" w:rsidRDefault="00C579ED" w:rsidP="007C377C">
      <w:pPr>
        <w:spacing w:before="240" w:line="360" w:lineRule="auto"/>
        <w:ind w:firstLine="567"/>
        <w:jc w:val="both"/>
        <w:rPr>
          <w:rFonts w:ascii="Arial" w:hAnsi="Arial" w:cs="Arial"/>
          <w:sz w:val="24"/>
          <w:szCs w:val="24"/>
        </w:rPr>
      </w:pPr>
      <w:r>
        <w:rPr>
          <w:rFonts w:ascii="Arial" w:hAnsi="Arial" w:cs="Arial"/>
          <w:sz w:val="26"/>
          <w:szCs w:val="26"/>
        </w:rPr>
        <w:t xml:space="preserve">De acuerdo a lo anteriormente puntualizado, conforme lo estatuido por el </w:t>
      </w:r>
      <w:r w:rsidRPr="004B23F2">
        <w:rPr>
          <w:rFonts w:ascii="Arial" w:hAnsi="Arial" w:cs="Arial"/>
          <w:sz w:val="26"/>
          <w:szCs w:val="26"/>
        </w:rPr>
        <w:t>artículo 17 fracción V</w:t>
      </w:r>
      <w:r w:rsidRPr="004B23F2">
        <w:rPr>
          <w:rStyle w:val="Refdenotaalpie"/>
          <w:rFonts w:ascii="Arial" w:hAnsi="Arial" w:cs="Arial"/>
          <w:sz w:val="26"/>
          <w:szCs w:val="26"/>
        </w:rPr>
        <w:footnoteReference w:id="3"/>
      </w:r>
      <w:r>
        <w:rPr>
          <w:rFonts w:ascii="Arial" w:hAnsi="Arial" w:cs="Arial"/>
          <w:sz w:val="26"/>
          <w:szCs w:val="26"/>
        </w:rPr>
        <w:t xml:space="preserve"> </w:t>
      </w:r>
      <w:r w:rsidRPr="004B23F2">
        <w:rPr>
          <w:rFonts w:ascii="Arial" w:hAnsi="Arial" w:cs="Arial"/>
          <w:sz w:val="26"/>
          <w:szCs w:val="26"/>
        </w:rPr>
        <w:t xml:space="preserve">de la Ley de Procedimiento y Justicia Administrativa para el Estado de Oaxaca, </w:t>
      </w:r>
      <w:r>
        <w:rPr>
          <w:rFonts w:ascii="Arial" w:hAnsi="Arial" w:cs="Arial"/>
          <w:sz w:val="26"/>
          <w:szCs w:val="26"/>
        </w:rPr>
        <w:t xml:space="preserve">que establece </w:t>
      </w:r>
      <w:r w:rsidRPr="004B23F2">
        <w:rPr>
          <w:rFonts w:ascii="Arial" w:hAnsi="Arial" w:cs="Arial"/>
          <w:sz w:val="26"/>
          <w:szCs w:val="26"/>
        </w:rPr>
        <w:t xml:space="preserve">como </w:t>
      </w:r>
      <w:r>
        <w:rPr>
          <w:rFonts w:ascii="Arial" w:hAnsi="Arial" w:cs="Arial"/>
          <w:sz w:val="26"/>
          <w:szCs w:val="26"/>
        </w:rPr>
        <w:t xml:space="preserve">uno de los </w:t>
      </w:r>
      <w:r w:rsidRPr="004B23F2">
        <w:rPr>
          <w:rFonts w:ascii="Arial" w:hAnsi="Arial" w:cs="Arial"/>
          <w:sz w:val="26"/>
          <w:szCs w:val="26"/>
        </w:rPr>
        <w:t>requisit</w:t>
      </w:r>
      <w:r>
        <w:rPr>
          <w:rFonts w:ascii="Arial" w:hAnsi="Arial" w:cs="Arial"/>
          <w:sz w:val="26"/>
          <w:szCs w:val="26"/>
        </w:rPr>
        <w:t xml:space="preserve">os de validez del </w:t>
      </w:r>
      <w:r w:rsidRPr="004B23F2">
        <w:rPr>
          <w:rFonts w:ascii="Arial" w:hAnsi="Arial" w:cs="Arial"/>
          <w:sz w:val="26"/>
          <w:szCs w:val="26"/>
        </w:rPr>
        <w:t xml:space="preserve">acto administrativo, que debe estar fundado y motivado; </w:t>
      </w:r>
      <w:r>
        <w:rPr>
          <w:rFonts w:ascii="Arial" w:hAnsi="Arial" w:cs="Arial"/>
          <w:sz w:val="26"/>
          <w:szCs w:val="26"/>
        </w:rPr>
        <w:t xml:space="preserve">situación que en el caso </w:t>
      </w:r>
      <w:r w:rsidRPr="004B23F2">
        <w:rPr>
          <w:rFonts w:ascii="Arial" w:hAnsi="Arial" w:cs="Arial"/>
          <w:sz w:val="26"/>
          <w:szCs w:val="26"/>
        </w:rPr>
        <w:t xml:space="preserve">no acontece, </w:t>
      </w:r>
      <w:r>
        <w:rPr>
          <w:rFonts w:ascii="Arial" w:hAnsi="Arial" w:cs="Arial"/>
          <w:sz w:val="26"/>
          <w:szCs w:val="26"/>
        </w:rPr>
        <w:t xml:space="preserve">por </w:t>
      </w:r>
      <w:r w:rsidR="007C377C">
        <w:rPr>
          <w:rFonts w:ascii="Arial" w:hAnsi="Arial" w:cs="Arial"/>
          <w:sz w:val="26"/>
          <w:szCs w:val="26"/>
        </w:rPr>
        <w:t xml:space="preserve">todo </w:t>
      </w:r>
      <w:r>
        <w:rPr>
          <w:rFonts w:ascii="Arial" w:hAnsi="Arial" w:cs="Arial"/>
          <w:sz w:val="26"/>
          <w:szCs w:val="26"/>
        </w:rPr>
        <w:t>lo anteriormente indicado</w:t>
      </w:r>
      <w:r w:rsidR="007C377C">
        <w:rPr>
          <w:rFonts w:ascii="Arial" w:hAnsi="Arial" w:cs="Arial"/>
          <w:sz w:val="26"/>
          <w:szCs w:val="26"/>
        </w:rPr>
        <w:t xml:space="preserve">; se evidencia la ilegalidad de la resolución contenida en el oficio número </w:t>
      </w:r>
      <w:r w:rsidR="00A139C0">
        <w:rPr>
          <w:rFonts w:ascii="Arial" w:hAnsi="Arial" w:cs="Arial"/>
          <w:sz w:val="26"/>
          <w:szCs w:val="26"/>
        </w:rPr>
        <w:t>**********</w:t>
      </w:r>
      <w:r w:rsidR="007C377C" w:rsidRPr="004B23F2">
        <w:rPr>
          <w:rFonts w:ascii="Arial" w:hAnsi="Arial" w:cs="Arial"/>
          <w:sz w:val="26"/>
          <w:szCs w:val="26"/>
        </w:rPr>
        <w:t xml:space="preserve"> de </w:t>
      </w:r>
      <w:r w:rsidR="007C377C">
        <w:rPr>
          <w:rFonts w:ascii="Arial" w:hAnsi="Arial" w:cs="Arial"/>
          <w:sz w:val="26"/>
          <w:szCs w:val="26"/>
        </w:rPr>
        <w:t xml:space="preserve">veinte de marzo </w:t>
      </w:r>
      <w:r w:rsidR="007C377C" w:rsidRPr="004B23F2">
        <w:rPr>
          <w:rFonts w:ascii="Arial" w:hAnsi="Arial" w:cs="Arial"/>
          <w:sz w:val="26"/>
          <w:szCs w:val="26"/>
        </w:rPr>
        <w:t xml:space="preserve">de dos mil </w:t>
      </w:r>
      <w:r w:rsidR="007C377C">
        <w:rPr>
          <w:rFonts w:ascii="Arial" w:hAnsi="Arial" w:cs="Arial"/>
          <w:sz w:val="26"/>
          <w:szCs w:val="26"/>
        </w:rPr>
        <w:t>veinte</w:t>
      </w:r>
      <w:r w:rsidR="007C377C" w:rsidRPr="004B23F2">
        <w:rPr>
          <w:rFonts w:ascii="Arial" w:hAnsi="Arial" w:cs="Arial"/>
          <w:sz w:val="26"/>
          <w:szCs w:val="26"/>
        </w:rPr>
        <w:t>, emitido por el Director General de la Oficina de Pensiones del Estado</w:t>
      </w:r>
      <w:r w:rsidR="007C377C">
        <w:rPr>
          <w:rFonts w:ascii="Arial" w:hAnsi="Arial" w:cs="Arial"/>
          <w:sz w:val="26"/>
          <w:szCs w:val="26"/>
        </w:rPr>
        <w:t xml:space="preserve"> de Oaxaca, con el que ejecutó el dictamen de pensión por jubilación, emitida por el Consejo Directivo de la Oficina de Pensiones</w:t>
      </w:r>
      <w:r w:rsidRPr="004B23F2">
        <w:rPr>
          <w:rFonts w:ascii="Arial" w:hAnsi="Arial" w:cs="Arial"/>
          <w:sz w:val="26"/>
          <w:szCs w:val="26"/>
        </w:rPr>
        <w:t>.</w:t>
      </w:r>
      <w:r>
        <w:rPr>
          <w:rFonts w:ascii="Arial" w:hAnsi="Arial" w:cs="Arial"/>
          <w:sz w:val="26"/>
          <w:szCs w:val="26"/>
        </w:rPr>
        <w:t xml:space="preserve">- - - - - - - - - - - - - - - - - - - - - - - - - - - - - - - - - - - </w:t>
      </w:r>
      <w:r w:rsidR="007C377C">
        <w:rPr>
          <w:rFonts w:ascii="Arial" w:hAnsi="Arial" w:cs="Arial"/>
          <w:sz w:val="26"/>
          <w:szCs w:val="26"/>
        </w:rPr>
        <w:t xml:space="preserve">- - - - - - - - </w:t>
      </w:r>
    </w:p>
    <w:p w14:paraId="6C474CE9" w14:textId="69D91C48" w:rsidR="00C579ED" w:rsidRPr="007C377C" w:rsidRDefault="00C579ED" w:rsidP="007C377C">
      <w:pPr>
        <w:spacing w:before="240" w:line="360" w:lineRule="auto"/>
        <w:ind w:firstLine="567"/>
        <w:jc w:val="both"/>
        <w:rPr>
          <w:rFonts w:ascii="Arial" w:eastAsia="Times New Roman" w:hAnsi="Arial" w:cs="Arial"/>
          <w:iCs/>
          <w:noProof/>
          <w:sz w:val="26"/>
          <w:szCs w:val="26"/>
        </w:rPr>
      </w:pPr>
      <w:r>
        <w:rPr>
          <w:rFonts w:ascii="Arial" w:eastAsia="Times New Roman" w:hAnsi="Arial" w:cs="Arial"/>
          <w:sz w:val="26"/>
          <w:szCs w:val="26"/>
        </w:rPr>
        <w:t>S</w:t>
      </w:r>
      <w:r w:rsidRPr="004B23F2">
        <w:rPr>
          <w:rFonts w:ascii="Arial" w:eastAsia="Times New Roman" w:hAnsi="Arial" w:cs="Arial"/>
          <w:sz w:val="26"/>
          <w:szCs w:val="26"/>
        </w:rPr>
        <w:t xml:space="preserve">irve de apoyo la Jurisprudencia, emitida por el Pleno de la Suprema Corte de Justicia de la Nación, publicada en el Semanario Judicial de la Federación y su Gaceta, Octava Época, número 64, abril </w:t>
      </w:r>
      <w:r w:rsidRPr="004B23F2">
        <w:rPr>
          <w:rFonts w:ascii="Arial" w:eastAsia="Times New Roman" w:hAnsi="Arial" w:cs="Arial"/>
          <w:sz w:val="26"/>
          <w:szCs w:val="26"/>
        </w:rPr>
        <w:lastRenderedPageBreak/>
        <w:t>de 1993, página 43</w:t>
      </w:r>
      <w:r>
        <w:rPr>
          <w:rFonts w:ascii="Arial" w:eastAsia="Times New Roman" w:hAnsi="Arial" w:cs="Arial"/>
          <w:sz w:val="26"/>
          <w:szCs w:val="26"/>
        </w:rPr>
        <w:t>, de rubro y texto siguientes</w:t>
      </w:r>
      <w:r w:rsidRPr="004B23F2">
        <w:rPr>
          <w:rFonts w:ascii="Arial" w:eastAsia="Times New Roman" w:hAnsi="Arial" w:cs="Arial"/>
          <w:sz w:val="26"/>
          <w:szCs w:val="26"/>
        </w:rPr>
        <w:t>:</w:t>
      </w:r>
      <w:r w:rsidR="007C377C">
        <w:rPr>
          <w:rFonts w:ascii="Arial" w:eastAsia="Times New Roman" w:hAnsi="Arial" w:cs="Arial"/>
          <w:sz w:val="26"/>
          <w:szCs w:val="26"/>
        </w:rPr>
        <w:t xml:space="preserve"> </w:t>
      </w:r>
      <w:r w:rsidRPr="004B23F2">
        <w:rPr>
          <w:rFonts w:ascii="Arial" w:eastAsia="Times New Roman" w:hAnsi="Arial" w:cs="Arial"/>
          <w:i/>
          <w:noProof/>
          <w:sz w:val="26"/>
          <w:szCs w:val="26"/>
        </w:rPr>
        <w:t>“</w:t>
      </w:r>
      <w:r w:rsidRPr="007731DD">
        <w:rPr>
          <w:rFonts w:ascii="Arial" w:eastAsia="Times New Roman" w:hAnsi="Arial" w:cs="Arial"/>
          <w:b/>
          <w:i/>
          <w:noProof/>
          <w:sz w:val="24"/>
          <w:szCs w:val="24"/>
        </w:rPr>
        <w:t xml:space="preserve">FUNDAMENTACION Y MOTIVACION DE LOS ACTOS ADMINISTRATIVOS. </w:t>
      </w:r>
      <w:r w:rsidRPr="007731DD">
        <w:rPr>
          <w:rFonts w:ascii="Arial" w:eastAsia="Times New Roman" w:hAnsi="Arial" w:cs="Arial"/>
          <w:i/>
          <w:noProof/>
          <w:sz w:val="24"/>
          <w:szCs w:val="24"/>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Pr="004B23F2">
        <w:rPr>
          <w:rFonts w:ascii="Arial" w:eastAsia="Times New Roman" w:hAnsi="Arial" w:cs="Arial"/>
          <w:i/>
          <w:noProof/>
          <w:sz w:val="26"/>
          <w:szCs w:val="26"/>
        </w:rPr>
        <w:t>”.</w:t>
      </w:r>
      <w:r w:rsidR="007C377C">
        <w:rPr>
          <w:rFonts w:ascii="Arial" w:eastAsia="Times New Roman" w:hAnsi="Arial" w:cs="Arial"/>
          <w:iCs/>
          <w:noProof/>
          <w:sz w:val="26"/>
          <w:szCs w:val="26"/>
        </w:rPr>
        <w:t xml:space="preserve">- - - - - - - - - - - - - </w:t>
      </w:r>
      <w:r w:rsidR="00AD4DB1">
        <w:rPr>
          <w:rFonts w:ascii="Arial" w:eastAsia="Times New Roman" w:hAnsi="Arial" w:cs="Arial"/>
          <w:iCs/>
          <w:noProof/>
          <w:sz w:val="26"/>
          <w:szCs w:val="26"/>
        </w:rPr>
        <w:t xml:space="preserve">- - - - - - - - - - - - - - - - - - - - - - </w:t>
      </w:r>
    </w:p>
    <w:p w14:paraId="2D885506" w14:textId="5D597745" w:rsidR="00AD4DB1" w:rsidRDefault="00C579ED" w:rsidP="00EF0CD4">
      <w:pPr>
        <w:spacing w:before="240" w:after="0" w:line="360" w:lineRule="auto"/>
        <w:ind w:firstLine="567"/>
        <w:jc w:val="both"/>
        <w:rPr>
          <w:rFonts w:ascii="Arial" w:hAnsi="Arial" w:cs="Arial"/>
          <w:sz w:val="26"/>
          <w:szCs w:val="26"/>
        </w:rPr>
      </w:pPr>
      <w:r w:rsidRPr="004B23F2">
        <w:rPr>
          <w:rFonts w:ascii="Arial" w:hAnsi="Arial" w:cs="Arial"/>
          <w:noProof/>
          <w:sz w:val="26"/>
          <w:szCs w:val="26"/>
        </w:rPr>
        <w:t xml:space="preserve">Por </w:t>
      </w:r>
      <w:r>
        <w:rPr>
          <w:rFonts w:ascii="Arial" w:hAnsi="Arial" w:cs="Arial"/>
          <w:noProof/>
          <w:sz w:val="26"/>
          <w:szCs w:val="26"/>
        </w:rPr>
        <w:t xml:space="preserve">todo </w:t>
      </w:r>
      <w:r w:rsidRPr="004B23F2">
        <w:rPr>
          <w:rFonts w:ascii="Arial" w:hAnsi="Arial" w:cs="Arial"/>
          <w:noProof/>
          <w:sz w:val="26"/>
          <w:szCs w:val="26"/>
        </w:rPr>
        <w:t>lo anterior</w:t>
      </w:r>
      <w:r>
        <w:rPr>
          <w:rFonts w:ascii="Arial" w:hAnsi="Arial" w:cs="Arial"/>
          <w:noProof/>
          <w:sz w:val="26"/>
          <w:szCs w:val="26"/>
        </w:rPr>
        <w:t>mente relatado</w:t>
      </w:r>
      <w:r w:rsidRPr="004B23F2">
        <w:rPr>
          <w:rFonts w:ascii="Arial" w:hAnsi="Arial" w:cs="Arial"/>
          <w:noProof/>
          <w:sz w:val="26"/>
          <w:szCs w:val="26"/>
        </w:rPr>
        <w:t xml:space="preserve">, </w:t>
      </w:r>
      <w:r>
        <w:rPr>
          <w:rFonts w:ascii="Arial" w:hAnsi="Arial" w:cs="Arial"/>
          <w:noProof/>
          <w:sz w:val="26"/>
          <w:szCs w:val="26"/>
        </w:rPr>
        <w:t xml:space="preserve">es procedente </w:t>
      </w:r>
      <w:r w:rsidRPr="004B23F2">
        <w:rPr>
          <w:rFonts w:ascii="Arial" w:hAnsi="Arial" w:cs="Arial"/>
          <w:noProof/>
          <w:sz w:val="26"/>
          <w:szCs w:val="26"/>
        </w:rPr>
        <w:t xml:space="preserve">declarar la </w:t>
      </w:r>
      <w:r w:rsidRPr="004B23F2">
        <w:rPr>
          <w:rFonts w:ascii="Arial" w:hAnsi="Arial" w:cs="Arial"/>
          <w:b/>
          <w:noProof/>
          <w:sz w:val="26"/>
          <w:szCs w:val="26"/>
        </w:rPr>
        <w:t xml:space="preserve">NULIDAD </w:t>
      </w:r>
      <w:r w:rsidRPr="007731DD">
        <w:rPr>
          <w:rFonts w:ascii="Arial" w:hAnsi="Arial" w:cs="Arial"/>
          <w:noProof/>
          <w:sz w:val="26"/>
          <w:szCs w:val="26"/>
        </w:rPr>
        <w:t>de</w:t>
      </w:r>
      <w:r w:rsidR="00AD4DB1">
        <w:rPr>
          <w:rFonts w:ascii="Arial" w:hAnsi="Arial" w:cs="Arial"/>
          <w:noProof/>
          <w:sz w:val="26"/>
          <w:szCs w:val="26"/>
        </w:rPr>
        <w:t xml:space="preserve"> </w:t>
      </w:r>
      <w:r w:rsidRPr="007731DD">
        <w:rPr>
          <w:rFonts w:ascii="Arial" w:hAnsi="Arial" w:cs="Arial"/>
          <w:noProof/>
          <w:sz w:val="26"/>
          <w:szCs w:val="26"/>
        </w:rPr>
        <w:t>l</w:t>
      </w:r>
      <w:r w:rsidR="00AD4DB1">
        <w:rPr>
          <w:rFonts w:ascii="Arial" w:hAnsi="Arial" w:cs="Arial"/>
          <w:noProof/>
          <w:sz w:val="26"/>
          <w:szCs w:val="26"/>
        </w:rPr>
        <w:t xml:space="preserve">a resolución contenida </w:t>
      </w:r>
      <w:r w:rsidRPr="004B23F2">
        <w:rPr>
          <w:rFonts w:ascii="Arial" w:hAnsi="Arial" w:cs="Arial"/>
          <w:noProof/>
          <w:sz w:val="26"/>
          <w:szCs w:val="26"/>
        </w:rPr>
        <w:t>en el oficio</w:t>
      </w:r>
      <w:r>
        <w:rPr>
          <w:rFonts w:ascii="Arial" w:hAnsi="Arial" w:cs="Arial"/>
          <w:b/>
          <w:sz w:val="26"/>
          <w:szCs w:val="26"/>
        </w:rPr>
        <w:t xml:space="preserve"> </w:t>
      </w:r>
      <w:r w:rsidR="007C377C">
        <w:rPr>
          <w:rFonts w:ascii="Arial" w:hAnsi="Arial" w:cs="Arial"/>
          <w:sz w:val="26"/>
          <w:szCs w:val="26"/>
        </w:rPr>
        <w:t xml:space="preserve">número </w:t>
      </w:r>
      <w:r w:rsidR="00A139C0">
        <w:rPr>
          <w:rFonts w:ascii="Arial" w:hAnsi="Arial" w:cs="Arial"/>
          <w:sz w:val="26"/>
          <w:szCs w:val="26"/>
        </w:rPr>
        <w:t>**********</w:t>
      </w:r>
      <w:r w:rsidR="007C377C" w:rsidRPr="004B23F2">
        <w:rPr>
          <w:rFonts w:ascii="Arial" w:hAnsi="Arial" w:cs="Arial"/>
          <w:sz w:val="26"/>
          <w:szCs w:val="26"/>
        </w:rPr>
        <w:t xml:space="preserve"> de </w:t>
      </w:r>
      <w:r w:rsidR="007C377C">
        <w:rPr>
          <w:rFonts w:ascii="Arial" w:hAnsi="Arial" w:cs="Arial"/>
          <w:sz w:val="26"/>
          <w:szCs w:val="26"/>
        </w:rPr>
        <w:t xml:space="preserve">veinte de marzo </w:t>
      </w:r>
      <w:r w:rsidR="007C377C" w:rsidRPr="004B23F2">
        <w:rPr>
          <w:rFonts w:ascii="Arial" w:hAnsi="Arial" w:cs="Arial"/>
          <w:sz w:val="26"/>
          <w:szCs w:val="26"/>
        </w:rPr>
        <w:t xml:space="preserve">de dos mil </w:t>
      </w:r>
      <w:r w:rsidR="007C377C">
        <w:rPr>
          <w:rFonts w:ascii="Arial" w:hAnsi="Arial" w:cs="Arial"/>
          <w:sz w:val="26"/>
          <w:szCs w:val="26"/>
        </w:rPr>
        <w:t>veinte</w:t>
      </w:r>
      <w:r w:rsidR="007C377C" w:rsidRPr="004B23F2">
        <w:rPr>
          <w:rFonts w:ascii="Arial" w:hAnsi="Arial" w:cs="Arial"/>
          <w:sz w:val="26"/>
          <w:szCs w:val="26"/>
        </w:rPr>
        <w:t xml:space="preserve">, </w:t>
      </w:r>
      <w:r w:rsidR="007C377C">
        <w:rPr>
          <w:rFonts w:ascii="Arial" w:hAnsi="Arial" w:cs="Arial"/>
          <w:sz w:val="26"/>
          <w:szCs w:val="26"/>
        </w:rPr>
        <w:t xml:space="preserve">signado </w:t>
      </w:r>
      <w:r w:rsidR="007C377C" w:rsidRPr="004B23F2">
        <w:rPr>
          <w:rFonts w:ascii="Arial" w:hAnsi="Arial" w:cs="Arial"/>
          <w:sz w:val="26"/>
          <w:szCs w:val="26"/>
        </w:rPr>
        <w:t>por el Director General de la Oficina de Pensiones del Estado</w:t>
      </w:r>
      <w:r w:rsidR="007C377C">
        <w:rPr>
          <w:rFonts w:ascii="Arial" w:hAnsi="Arial" w:cs="Arial"/>
          <w:sz w:val="26"/>
          <w:szCs w:val="26"/>
        </w:rPr>
        <w:t xml:space="preserve"> de Oaxaca, </w:t>
      </w:r>
      <w:r>
        <w:rPr>
          <w:rFonts w:ascii="Arial" w:hAnsi="Arial" w:cs="Arial"/>
          <w:b/>
          <w:sz w:val="26"/>
          <w:szCs w:val="26"/>
        </w:rPr>
        <w:t xml:space="preserve">PARA EL EFECTO </w:t>
      </w:r>
      <w:r>
        <w:rPr>
          <w:rFonts w:ascii="Arial" w:hAnsi="Arial" w:cs="Arial"/>
          <w:sz w:val="26"/>
          <w:szCs w:val="26"/>
        </w:rPr>
        <w:t xml:space="preserve">de que </w:t>
      </w:r>
      <w:r w:rsidRPr="004B23F2">
        <w:rPr>
          <w:rFonts w:ascii="Arial" w:hAnsi="Arial" w:cs="Arial"/>
          <w:sz w:val="26"/>
          <w:szCs w:val="26"/>
        </w:rPr>
        <w:t xml:space="preserve">el </w:t>
      </w:r>
      <w:r w:rsidRPr="007C377C">
        <w:rPr>
          <w:rFonts w:ascii="Arial" w:hAnsi="Arial" w:cs="Arial"/>
          <w:sz w:val="26"/>
          <w:szCs w:val="26"/>
          <w:u w:val="single"/>
        </w:rPr>
        <w:t>Consejo Directivo de la Oficina de Pensiones del Estado de Oaxaca</w:t>
      </w:r>
      <w:r>
        <w:rPr>
          <w:rFonts w:ascii="Arial" w:hAnsi="Arial" w:cs="Arial"/>
          <w:sz w:val="26"/>
          <w:szCs w:val="26"/>
        </w:rPr>
        <w:t xml:space="preserve">, </w:t>
      </w:r>
      <w:r w:rsidR="007C377C">
        <w:rPr>
          <w:rFonts w:ascii="Arial" w:hAnsi="Arial" w:cs="Arial"/>
          <w:b/>
          <w:sz w:val="26"/>
          <w:szCs w:val="26"/>
        </w:rPr>
        <w:t>emita</w:t>
      </w:r>
      <w:r w:rsidR="007C377C" w:rsidRPr="00AD4DB1">
        <w:rPr>
          <w:rFonts w:ascii="Arial" w:hAnsi="Arial" w:cs="Arial"/>
          <w:sz w:val="26"/>
          <w:szCs w:val="26"/>
        </w:rPr>
        <w:t xml:space="preserve"> </w:t>
      </w:r>
      <w:r w:rsidR="00AD4DB1" w:rsidRPr="00AD4DB1">
        <w:rPr>
          <w:rFonts w:ascii="Arial" w:hAnsi="Arial" w:cs="Arial"/>
          <w:sz w:val="26"/>
          <w:szCs w:val="26"/>
        </w:rPr>
        <w:t xml:space="preserve">otro </w:t>
      </w:r>
      <w:r w:rsidR="00AD4DB1">
        <w:rPr>
          <w:rFonts w:ascii="Arial" w:hAnsi="Arial" w:cs="Arial"/>
          <w:noProof/>
          <w:sz w:val="26"/>
          <w:szCs w:val="26"/>
        </w:rPr>
        <w:t>dictamen</w:t>
      </w:r>
      <w:r w:rsidRPr="004B23F2">
        <w:rPr>
          <w:rFonts w:ascii="Arial" w:hAnsi="Arial" w:cs="Arial"/>
          <w:sz w:val="26"/>
          <w:szCs w:val="26"/>
        </w:rPr>
        <w:t xml:space="preserve">, </w:t>
      </w:r>
      <w:r w:rsidRPr="00EF0CD4">
        <w:rPr>
          <w:rFonts w:ascii="Arial" w:hAnsi="Arial" w:cs="Arial"/>
          <w:sz w:val="26"/>
          <w:szCs w:val="26"/>
        </w:rPr>
        <w:t>donde considere la interpretación extensiva al artículo 54 de la Ley de Pensiones para los Trabajadores del Estado de Oaxaca, aplicando el principio pro</w:t>
      </w:r>
      <w:r w:rsidR="007C377C" w:rsidRPr="00EF0CD4">
        <w:rPr>
          <w:rFonts w:ascii="Arial" w:hAnsi="Arial" w:cs="Arial"/>
          <w:sz w:val="26"/>
          <w:szCs w:val="26"/>
        </w:rPr>
        <w:t xml:space="preserve"> </w:t>
      </w:r>
      <w:r w:rsidRPr="00EF0CD4">
        <w:rPr>
          <w:rFonts w:ascii="Arial" w:hAnsi="Arial" w:cs="Arial"/>
          <w:sz w:val="26"/>
          <w:szCs w:val="26"/>
        </w:rPr>
        <w:t>persona para el mayor beneficio a la parte actora</w:t>
      </w:r>
      <w:r w:rsidR="007C377C" w:rsidRPr="00EF0CD4">
        <w:rPr>
          <w:rFonts w:ascii="Arial" w:hAnsi="Arial" w:cs="Arial"/>
          <w:sz w:val="26"/>
          <w:szCs w:val="26"/>
        </w:rPr>
        <w:t xml:space="preserve"> </w:t>
      </w:r>
      <w:r w:rsidR="00A139C0">
        <w:rPr>
          <w:rFonts w:ascii="Arial" w:hAnsi="Arial" w:cs="Arial"/>
          <w:sz w:val="26"/>
          <w:szCs w:val="26"/>
        </w:rPr>
        <w:t>**********</w:t>
      </w:r>
      <w:r w:rsidRPr="00EF0CD4">
        <w:rPr>
          <w:rFonts w:ascii="Arial" w:hAnsi="Arial" w:cs="Arial"/>
          <w:sz w:val="26"/>
          <w:szCs w:val="26"/>
        </w:rPr>
        <w:t xml:space="preserve">, </w:t>
      </w:r>
      <w:r w:rsidRPr="00AD4DB1">
        <w:rPr>
          <w:rFonts w:ascii="Arial" w:hAnsi="Arial" w:cs="Arial"/>
          <w:sz w:val="26"/>
          <w:szCs w:val="26"/>
        </w:rPr>
        <w:t xml:space="preserve">a fin de que se le otorgue una pensión, </w:t>
      </w:r>
      <w:r w:rsidRPr="00AD4DB1">
        <w:rPr>
          <w:rFonts w:ascii="Arial" w:hAnsi="Arial" w:cs="Arial"/>
          <w:b/>
          <w:sz w:val="26"/>
          <w:szCs w:val="26"/>
        </w:rPr>
        <w:t xml:space="preserve">incluyendo las mismas prestaciones otorgadas </w:t>
      </w:r>
      <w:r w:rsidR="00EF0CD4" w:rsidRPr="00AD4DB1">
        <w:rPr>
          <w:rFonts w:ascii="Arial" w:hAnsi="Arial" w:cs="Arial"/>
          <w:b/>
          <w:sz w:val="26"/>
          <w:szCs w:val="26"/>
        </w:rPr>
        <w:t xml:space="preserve">a los pensionados por jubilación, </w:t>
      </w:r>
      <w:r w:rsidRPr="00AD4DB1">
        <w:rPr>
          <w:rFonts w:ascii="Arial" w:hAnsi="Arial" w:cs="Arial"/>
          <w:b/>
          <w:sz w:val="26"/>
          <w:szCs w:val="26"/>
        </w:rPr>
        <w:t>para trabajadores de base</w:t>
      </w:r>
      <w:r w:rsidR="007C377C" w:rsidRPr="00AD4DB1">
        <w:rPr>
          <w:rFonts w:ascii="Arial" w:hAnsi="Arial" w:cs="Arial"/>
          <w:sz w:val="26"/>
          <w:szCs w:val="26"/>
        </w:rPr>
        <w:t>;</w:t>
      </w:r>
      <w:r w:rsidR="00EF0CD4" w:rsidRPr="00AD4DB1">
        <w:rPr>
          <w:rFonts w:ascii="Arial" w:hAnsi="Arial" w:cs="Arial"/>
          <w:sz w:val="26"/>
          <w:szCs w:val="26"/>
        </w:rPr>
        <w:t xml:space="preserve"> </w:t>
      </w:r>
      <w:r w:rsidR="00EF0CD4" w:rsidRPr="00AD4DB1">
        <w:rPr>
          <w:rFonts w:ascii="Arial" w:hAnsi="Arial" w:cs="Arial"/>
          <w:sz w:val="26"/>
          <w:szCs w:val="26"/>
          <w:u w:val="single"/>
        </w:rPr>
        <w:t>pensión que deberá otorgarse de forma retroactiva, desde la fecha en que debió haberlas percibido</w:t>
      </w:r>
      <w:r w:rsidR="00EF0CD4">
        <w:rPr>
          <w:rFonts w:ascii="Arial" w:hAnsi="Arial" w:cs="Arial"/>
          <w:sz w:val="26"/>
          <w:szCs w:val="26"/>
        </w:rPr>
        <w:t xml:space="preserve">, </w:t>
      </w:r>
      <w:r w:rsidR="00AD4DB1">
        <w:rPr>
          <w:rFonts w:ascii="Arial" w:hAnsi="Arial" w:cs="Arial"/>
          <w:sz w:val="26"/>
          <w:szCs w:val="26"/>
        </w:rPr>
        <w:t xml:space="preserve">realizándose </w:t>
      </w:r>
      <w:r w:rsidR="00EF0CD4">
        <w:rPr>
          <w:rFonts w:ascii="Arial" w:hAnsi="Arial" w:cs="Arial"/>
          <w:sz w:val="26"/>
          <w:szCs w:val="26"/>
        </w:rPr>
        <w:t xml:space="preserve">los ajustes correspondientes en </w:t>
      </w:r>
      <w:r w:rsidR="00EF0CD4">
        <w:rPr>
          <w:rFonts w:ascii="Arial" w:hAnsi="Arial" w:cs="Arial"/>
          <w:sz w:val="26"/>
          <w:szCs w:val="26"/>
        </w:rPr>
        <w:lastRenderedPageBreak/>
        <w:t>el pago, por las cantidades que a la fecha adeuda la demandada al actor</w:t>
      </w:r>
      <w:r>
        <w:rPr>
          <w:rFonts w:ascii="Arial" w:hAnsi="Arial" w:cs="Arial"/>
          <w:sz w:val="26"/>
          <w:szCs w:val="26"/>
        </w:rPr>
        <w:t>.</w:t>
      </w:r>
      <w:r w:rsidR="00AD4DB1">
        <w:rPr>
          <w:rFonts w:ascii="Arial" w:hAnsi="Arial" w:cs="Arial"/>
          <w:sz w:val="26"/>
          <w:szCs w:val="26"/>
        </w:rPr>
        <w:t>- - - - - -</w:t>
      </w:r>
    </w:p>
    <w:p w14:paraId="36A95DCC" w14:textId="20147DF2" w:rsidR="00BD3911" w:rsidRPr="004B23F2" w:rsidRDefault="007C377C" w:rsidP="00EF0CD4">
      <w:pPr>
        <w:spacing w:before="240" w:after="0" w:line="360" w:lineRule="auto"/>
        <w:ind w:firstLine="567"/>
        <w:jc w:val="both"/>
        <w:rPr>
          <w:rFonts w:ascii="Arial" w:hAnsi="Arial" w:cs="Arial"/>
          <w:noProof/>
          <w:sz w:val="26"/>
          <w:szCs w:val="26"/>
        </w:rPr>
      </w:pPr>
      <w:r>
        <w:rPr>
          <w:rFonts w:ascii="Arial" w:hAnsi="Arial" w:cs="Arial"/>
          <w:sz w:val="26"/>
          <w:szCs w:val="26"/>
        </w:rPr>
        <w:t>A</w:t>
      </w:r>
      <w:r w:rsidRPr="004B23F2">
        <w:rPr>
          <w:rFonts w:ascii="Arial" w:hAnsi="Arial" w:cs="Arial"/>
          <w:sz w:val="26"/>
          <w:szCs w:val="26"/>
        </w:rPr>
        <w:t>simismo,</w:t>
      </w:r>
      <w:r w:rsidR="00C579ED" w:rsidRPr="004B23F2">
        <w:rPr>
          <w:rFonts w:ascii="Arial" w:hAnsi="Arial" w:cs="Arial"/>
          <w:sz w:val="26"/>
          <w:szCs w:val="26"/>
        </w:rPr>
        <w:t xml:space="preserve"> por ser inconvencional </w:t>
      </w:r>
      <w:r w:rsidRPr="00EF0CD4">
        <w:rPr>
          <w:rFonts w:ascii="Arial" w:hAnsi="Arial" w:cs="Arial"/>
          <w:b/>
          <w:sz w:val="26"/>
          <w:szCs w:val="26"/>
        </w:rPr>
        <w:t xml:space="preserve">no se le </w:t>
      </w:r>
      <w:r w:rsidR="00AD4DB1">
        <w:rPr>
          <w:rFonts w:ascii="Arial" w:hAnsi="Arial" w:cs="Arial"/>
          <w:b/>
          <w:sz w:val="26"/>
          <w:szCs w:val="26"/>
        </w:rPr>
        <w:t xml:space="preserve">deberá aplicar </w:t>
      </w:r>
      <w:r w:rsidR="00AD4DB1">
        <w:rPr>
          <w:rFonts w:ascii="Arial" w:hAnsi="Arial" w:cs="Arial"/>
          <w:sz w:val="26"/>
          <w:szCs w:val="26"/>
        </w:rPr>
        <w:t xml:space="preserve">a su pensión por jubilación </w:t>
      </w:r>
      <w:r w:rsidR="00C579ED" w:rsidRPr="004B23F2">
        <w:rPr>
          <w:rFonts w:ascii="Arial" w:hAnsi="Arial" w:cs="Arial"/>
          <w:sz w:val="26"/>
          <w:szCs w:val="26"/>
        </w:rPr>
        <w:t xml:space="preserve">el descuento del 9% por concepto de cuota al Fondo de Pensiones del monto total de su pensión por jubilación al ser inconstitucional; </w:t>
      </w:r>
      <w:r w:rsidR="00AD4DB1">
        <w:rPr>
          <w:rFonts w:ascii="Arial" w:hAnsi="Arial" w:cs="Arial"/>
          <w:sz w:val="26"/>
          <w:szCs w:val="26"/>
        </w:rPr>
        <w:t xml:space="preserve">por lo que, </w:t>
      </w:r>
      <w:r w:rsidR="00AD4DB1" w:rsidRPr="00AD4DB1">
        <w:rPr>
          <w:rFonts w:ascii="Arial" w:hAnsi="Arial" w:cs="Arial"/>
          <w:b/>
          <w:sz w:val="26"/>
          <w:szCs w:val="26"/>
        </w:rPr>
        <w:t>deberá</w:t>
      </w:r>
      <w:r w:rsidR="00AD4DB1">
        <w:rPr>
          <w:rFonts w:ascii="Arial" w:hAnsi="Arial" w:cs="Arial"/>
          <w:sz w:val="26"/>
          <w:szCs w:val="26"/>
        </w:rPr>
        <w:t xml:space="preserve"> </w:t>
      </w:r>
      <w:r w:rsidR="00AD4DB1" w:rsidRPr="00AD4DB1">
        <w:rPr>
          <w:rFonts w:ascii="Arial" w:hAnsi="Arial" w:cs="Arial"/>
          <w:b/>
          <w:sz w:val="26"/>
          <w:szCs w:val="26"/>
        </w:rPr>
        <w:t>devolv</w:t>
      </w:r>
      <w:r w:rsidR="00AD4DB1">
        <w:rPr>
          <w:rFonts w:ascii="Arial" w:hAnsi="Arial" w:cs="Arial"/>
          <w:b/>
          <w:sz w:val="26"/>
          <w:szCs w:val="26"/>
        </w:rPr>
        <w:t>érsele</w:t>
      </w:r>
      <w:r w:rsidR="00C579ED">
        <w:rPr>
          <w:rFonts w:ascii="Arial" w:hAnsi="Arial" w:cs="Arial"/>
          <w:sz w:val="26"/>
          <w:szCs w:val="26"/>
        </w:rPr>
        <w:t xml:space="preserve"> </w:t>
      </w:r>
      <w:r w:rsidR="00C579ED" w:rsidRPr="004B23F2">
        <w:rPr>
          <w:rFonts w:ascii="Arial" w:hAnsi="Arial" w:cs="Arial"/>
          <w:sz w:val="26"/>
          <w:szCs w:val="26"/>
        </w:rPr>
        <w:t>las cantidades que en todo caso le hayan si</w:t>
      </w:r>
      <w:r w:rsidR="00C579ED">
        <w:rPr>
          <w:rFonts w:ascii="Arial" w:hAnsi="Arial" w:cs="Arial"/>
          <w:sz w:val="26"/>
          <w:szCs w:val="26"/>
        </w:rPr>
        <w:t>do descontadas por ese concepto</w:t>
      </w:r>
      <w:r w:rsidR="00C579ED" w:rsidRPr="004B23F2">
        <w:rPr>
          <w:rFonts w:ascii="Arial" w:hAnsi="Arial" w:cs="Arial"/>
          <w:sz w:val="26"/>
          <w:szCs w:val="26"/>
        </w:rPr>
        <w:t xml:space="preserve">.- </w:t>
      </w:r>
      <w:r w:rsidR="00C579ED">
        <w:rPr>
          <w:rFonts w:ascii="Arial" w:hAnsi="Arial" w:cs="Arial"/>
          <w:sz w:val="26"/>
          <w:szCs w:val="26"/>
        </w:rPr>
        <w:t xml:space="preserve">- - - - - - - - </w:t>
      </w:r>
    </w:p>
    <w:p w14:paraId="1A802956" w14:textId="77777777" w:rsidR="00BD3911" w:rsidRPr="004B23F2" w:rsidRDefault="00BD3911" w:rsidP="00BD3911">
      <w:pPr>
        <w:spacing w:before="240" w:after="0" w:line="360" w:lineRule="auto"/>
        <w:ind w:right="49" w:firstLine="567"/>
        <w:jc w:val="both"/>
        <w:rPr>
          <w:rFonts w:ascii="Arial" w:hAnsi="Arial" w:cs="Arial"/>
          <w:sz w:val="26"/>
          <w:szCs w:val="26"/>
        </w:rPr>
      </w:pPr>
      <w:r w:rsidRPr="004B23F2">
        <w:rPr>
          <w:rFonts w:ascii="Arial" w:hAnsi="Arial" w:cs="Arial"/>
          <w:sz w:val="26"/>
          <w:szCs w:val="26"/>
        </w:rPr>
        <w:t>Por lo expuesto y con fundamento en los artículos 207, 208 fracciones II y VI</w:t>
      </w:r>
      <w:r>
        <w:rPr>
          <w:rFonts w:ascii="Arial" w:hAnsi="Arial" w:cs="Arial"/>
          <w:sz w:val="26"/>
          <w:szCs w:val="26"/>
        </w:rPr>
        <w:t xml:space="preserve">; así como </w:t>
      </w:r>
      <w:r w:rsidRPr="004B23F2">
        <w:rPr>
          <w:rFonts w:ascii="Arial" w:hAnsi="Arial" w:cs="Arial"/>
          <w:sz w:val="26"/>
          <w:szCs w:val="26"/>
        </w:rPr>
        <w:t>209 de Ley de Procedimiento y Justicia Administrati</w:t>
      </w:r>
      <w:r>
        <w:rPr>
          <w:rFonts w:ascii="Arial" w:hAnsi="Arial" w:cs="Arial"/>
          <w:sz w:val="26"/>
          <w:szCs w:val="26"/>
        </w:rPr>
        <w:t xml:space="preserve">va para el Estado de Oaxaca, se:- - - - - - - - - - - - - - - - - - - </w:t>
      </w:r>
    </w:p>
    <w:p w14:paraId="4740699D" w14:textId="77777777" w:rsidR="00BD3911" w:rsidRPr="004B23F2" w:rsidRDefault="00BD3911" w:rsidP="00BD3911">
      <w:pPr>
        <w:spacing w:before="240" w:after="0" w:line="360" w:lineRule="auto"/>
        <w:ind w:right="49"/>
        <w:jc w:val="center"/>
        <w:rPr>
          <w:rFonts w:ascii="Arial" w:eastAsia="Times New Roman" w:hAnsi="Arial" w:cs="Arial"/>
          <w:b/>
          <w:sz w:val="26"/>
          <w:szCs w:val="26"/>
        </w:rPr>
      </w:pPr>
      <w:r w:rsidRPr="004B23F2">
        <w:rPr>
          <w:rFonts w:ascii="Arial" w:eastAsia="Times New Roman" w:hAnsi="Arial" w:cs="Arial"/>
          <w:b/>
          <w:sz w:val="26"/>
          <w:szCs w:val="26"/>
        </w:rPr>
        <w:t>R E S U E L V E:</w:t>
      </w:r>
    </w:p>
    <w:p w14:paraId="0D208CEC" w14:textId="77777777" w:rsidR="00BD3911" w:rsidRDefault="00BD3911" w:rsidP="00BD3911">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34CAE7E4" w14:textId="77777777" w:rsidR="00BD3911" w:rsidRPr="009B59DB" w:rsidRDefault="00BD3911" w:rsidP="00BD3911">
      <w:pPr>
        <w:spacing w:before="240" w:after="0" w:line="360" w:lineRule="auto"/>
        <w:ind w:right="49" w:firstLine="567"/>
        <w:jc w:val="both"/>
        <w:rPr>
          <w:rFonts w:ascii="Arial" w:hAnsi="Arial" w:cs="Arial"/>
          <w:sz w:val="26"/>
          <w:szCs w:val="26"/>
        </w:rPr>
      </w:pPr>
      <w:r>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xml:space="preserve">- - - - - -- - - - - - - - - - - - - - - - - - - - - - - - - - - - - - - - - - - - - - - </w:t>
      </w:r>
    </w:p>
    <w:p w14:paraId="672EEB78" w14:textId="77777777" w:rsidR="00BD3911" w:rsidRPr="009B59DB" w:rsidRDefault="00BD3911" w:rsidP="00BD3911">
      <w:pPr>
        <w:spacing w:before="240" w:after="0" w:line="360" w:lineRule="auto"/>
        <w:ind w:right="49" w:firstLine="708"/>
        <w:jc w:val="both"/>
        <w:rPr>
          <w:rFonts w:ascii="Arial" w:hAnsi="Arial" w:cs="Arial"/>
          <w:sz w:val="26"/>
          <w:szCs w:val="26"/>
        </w:rPr>
      </w:pPr>
      <w:r>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 - - - </w:t>
      </w:r>
      <w:r>
        <w:rPr>
          <w:rFonts w:ascii="Arial" w:hAnsi="Arial" w:cs="Arial"/>
          <w:sz w:val="26"/>
          <w:szCs w:val="26"/>
        </w:rPr>
        <w:t>- - - - - - - - - - - - - - - - - - - - - - - - - - - - - - - - - - - - - - - - - - - -</w:t>
      </w:r>
    </w:p>
    <w:p w14:paraId="7F0D916E" w14:textId="063CC4CB" w:rsidR="00EF0CD4" w:rsidRDefault="00BD3911" w:rsidP="00EF0CD4">
      <w:pPr>
        <w:spacing w:before="240" w:after="0" w:line="360" w:lineRule="auto"/>
        <w:ind w:firstLine="567"/>
        <w:jc w:val="both"/>
        <w:rPr>
          <w:rFonts w:ascii="Arial" w:hAnsi="Arial" w:cs="Arial"/>
          <w:sz w:val="26"/>
          <w:szCs w:val="26"/>
        </w:rPr>
      </w:pPr>
      <w:r w:rsidRPr="009B59DB">
        <w:rPr>
          <w:rFonts w:ascii="Arial" w:hAnsi="Arial" w:cs="Arial"/>
          <w:b/>
          <w:sz w:val="26"/>
          <w:szCs w:val="26"/>
        </w:rPr>
        <w:t xml:space="preserve">CUARTO. </w:t>
      </w:r>
      <w:r w:rsidRPr="004B23F2">
        <w:rPr>
          <w:rFonts w:ascii="Arial" w:hAnsi="Arial" w:cs="Arial"/>
          <w:sz w:val="26"/>
          <w:szCs w:val="26"/>
        </w:rPr>
        <w:t xml:space="preserve">Se declara la </w:t>
      </w:r>
      <w:r w:rsidR="00AD4DB1" w:rsidRPr="004B23F2">
        <w:rPr>
          <w:rFonts w:ascii="Arial" w:hAnsi="Arial" w:cs="Arial"/>
          <w:b/>
          <w:noProof/>
          <w:sz w:val="26"/>
          <w:szCs w:val="26"/>
        </w:rPr>
        <w:t xml:space="preserve">NULIDAD </w:t>
      </w:r>
      <w:r w:rsidR="00AD4DB1" w:rsidRPr="007731DD">
        <w:rPr>
          <w:rFonts w:ascii="Arial" w:hAnsi="Arial" w:cs="Arial"/>
          <w:noProof/>
          <w:sz w:val="26"/>
          <w:szCs w:val="26"/>
        </w:rPr>
        <w:t>de</w:t>
      </w:r>
      <w:r w:rsidR="00AD4DB1">
        <w:rPr>
          <w:rFonts w:ascii="Arial" w:hAnsi="Arial" w:cs="Arial"/>
          <w:noProof/>
          <w:sz w:val="26"/>
          <w:szCs w:val="26"/>
        </w:rPr>
        <w:t xml:space="preserve"> </w:t>
      </w:r>
      <w:r w:rsidR="00AD4DB1" w:rsidRPr="007731DD">
        <w:rPr>
          <w:rFonts w:ascii="Arial" w:hAnsi="Arial" w:cs="Arial"/>
          <w:noProof/>
          <w:sz w:val="26"/>
          <w:szCs w:val="26"/>
        </w:rPr>
        <w:t>l</w:t>
      </w:r>
      <w:r w:rsidR="00AD4DB1">
        <w:rPr>
          <w:rFonts w:ascii="Arial" w:hAnsi="Arial" w:cs="Arial"/>
          <w:noProof/>
          <w:sz w:val="26"/>
          <w:szCs w:val="26"/>
        </w:rPr>
        <w:t xml:space="preserve">a resolución contenida </w:t>
      </w:r>
      <w:r w:rsidR="00AD4DB1" w:rsidRPr="004B23F2">
        <w:rPr>
          <w:rFonts w:ascii="Arial" w:hAnsi="Arial" w:cs="Arial"/>
          <w:noProof/>
          <w:sz w:val="26"/>
          <w:szCs w:val="26"/>
        </w:rPr>
        <w:t>en el oficio</w:t>
      </w:r>
      <w:r w:rsidR="00AD4DB1">
        <w:rPr>
          <w:rFonts w:ascii="Arial" w:hAnsi="Arial" w:cs="Arial"/>
          <w:b/>
          <w:sz w:val="26"/>
          <w:szCs w:val="26"/>
        </w:rPr>
        <w:t xml:space="preserve"> </w:t>
      </w:r>
      <w:r w:rsidR="00AD4DB1">
        <w:rPr>
          <w:rFonts w:ascii="Arial" w:hAnsi="Arial" w:cs="Arial"/>
          <w:sz w:val="26"/>
          <w:szCs w:val="26"/>
        </w:rPr>
        <w:t xml:space="preserve">número </w:t>
      </w:r>
      <w:r w:rsidR="00A139C0">
        <w:rPr>
          <w:rFonts w:ascii="Arial" w:hAnsi="Arial" w:cs="Arial"/>
          <w:sz w:val="26"/>
          <w:szCs w:val="26"/>
        </w:rPr>
        <w:t>**********</w:t>
      </w:r>
      <w:r w:rsidR="00AD4DB1" w:rsidRPr="004B23F2">
        <w:rPr>
          <w:rFonts w:ascii="Arial" w:hAnsi="Arial" w:cs="Arial"/>
          <w:sz w:val="26"/>
          <w:szCs w:val="26"/>
        </w:rPr>
        <w:t xml:space="preserve"> de </w:t>
      </w:r>
      <w:r w:rsidR="00AD4DB1">
        <w:rPr>
          <w:rFonts w:ascii="Arial" w:hAnsi="Arial" w:cs="Arial"/>
          <w:sz w:val="26"/>
          <w:szCs w:val="26"/>
        </w:rPr>
        <w:t xml:space="preserve">veinte de marzo </w:t>
      </w:r>
      <w:r w:rsidR="00AD4DB1" w:rsidRPr="004B23F2">
        <w:rPr>
          <w:rFonts w:ascii="Arial" w:hAnsi="Arial" w:cs="Arial"/>
          <w:sz w:val="26"/>
          <w:szCs w:val="26"/>
        </w:rPr>
        <w:t xml:space="preserve">de dos mil </w:t>
      </w:r>
      <w:r w:rsidR="00AD4DB1">
        <w:rPr>
          <w:rFonts w:ascii="Arial" w:hAnsi="Arial" w:cs="Arial"/>
          <w:sz w:val="26"/>
          <w:szCs w:val="26"/>
        </w:rPr>
        <w:t>veinte</w:t>
      </w:r>
      <w:r w:rsidR="00AD4DB1" w:rsidRPr="004B23F2">
        <w:rPr>
          <w:rFonts w:ascii="Arial" w:hAnsi="Arial" w:cs="Arial"/>
          <w:sz w:val="26"/>
          <w:szCs w:val="26"/>
        </w:rPr>
        <w:t xml:space="preserve">, </w:t>
      </w:r>
      <w:r w:rsidR="00AD4DB1">
        <w:rPr>
          <w:rFonts w:ascii="Arial" w:hAnsi="Arial" w:cs="Arial"/>
          <w:sz w:val="26"/>
          <w:szCs w:val="26"/>
        </w:rPr>
        <w:t xml:space="preserve">signado </w:t>
      </w:r>
      <w:r w:rsidR="00AD4DB1" w:rsidRPr="004B23F2">
        <w:rPr>
          <w:rFonts w:ascii="Arial" w:hAnsi="Arial" w:cs="Arial"/>
          <w:sz w:val="26"/>
          <w:szCs w:val="26"/>
        </w:rPr>
        <w:t>por el Director General de la Oficina de Pensiones del Estado</w:t>
      </w:r>
      <w:r w:rsidR="00AD4DB1">
        <w:rPr>
          <w:rFonts w:ascii="Arial" w:hAnsi="Arial" w:cs="Arial"/>
          <w:sz w:val="26"/>
          <w:szCs w:val="26"/>
        </w:rPr>
        <w:t xml:space="preserve"> de Oaxaca, </w:t>
      </w:r>
      <w:r w:rsidR="00AD4DB1">
        <w:rPr>
          <w:rFonts w:ascii="Arial" w:hAnsi="Arial" w:cs="Arial"/>
          <w:b/>
          <w:sz w:val="26"/>
          <w:szCs w:val="26"/>
        </w:rPr>
        <w:t xml:space="preserve">PARA EL EFECTO </w:t>
      </w:r>
      <w:r w:rsidR="00AD4DB1">
        <w:rPr>
          <w:rFonts w:ascii="Arial" w:hAnsi="Arial" w:cs="Arial"/>
          <w:sz w:val="26"/>
          <w:szCs w:val="26"/>
        </w:rPr>
        <w:t xml:space="preserve">de que </w:t>
      </w:r>
      <w:r w:rsidR="00AD4DB1" w:rsidRPr="004B23F2">
        <w:rPr>
          <w:rFonts w:ascii="Arial" w:hAnsi="Arial" w:cs="Arial"/>
          <w:sz w:val="26"/>
          <w:szCs w:val="26"/>
        </w:rPr>
        <w:t xml:space="preserve">el </w:t>
      </w:r>
      <w:r w:rsidR="00AD4DB1" w:rsidRPr="007C377C">
        <w:rPr>
          <w:rFonts w:ascii="Arial" w:hAnsi="Arial" w:cs="Arial"/>
          <w:sz w:val="26"/>
          <w:szCs w:val="26"/>
          <w:u w:val="single"/>
        </w:rPr>
        <w:t>Consejo Directivo de la Oficina de Pensiones del Estado de Oaxaca</w:t>
      </w:r>
      <w:r w:rsidR="00AD4DB1">
        <w:rPr>
          <w:rFonts w:ascii="Arial" w:hAnsi="Arial" w:cs="Arial"/>
          <w:sz w:val="26"/>
          <w:szCs w:val="26"/>
        </w:rPr>
        <w:t xml:space="preserve">, </w:t>
      </w:r>
      <w:r w:rsidR="00AD4DB1">
        <w:rPr>
          <w:rFonts w:ascii="Arial" w:hAnsi="Arial" w:cs="Arial"/>
          <w:b/>
          <w:sz w:val="26"/>
          <w:szCs w:val="26"/>
        </w:rPr>
        <w:t>emita</w:t>
      </w:r>
      <w:r w:rsidR="00AD4DB1" w:rsidRPr="00AD4DB1">
        <w:rPr>
          <w:rFonts w:ascii="Arial" w:hAnsi="Arial" w:cs="Arial"/>
          <w:sz w:val="26"/>
          <w:szCs w:val="26"/>
        </w:rPr>
        <w:t xml:space="preserve"> otro </w:t>
      </w:r>
      <w:r w:rsidR="00AD4DB1">
        <w:rPr>
          <w:rFonts w:ascii="Arial" w:hAnsi="Arial" w:cs="Arial"/>
          <w:noProof/>
          <w:sz w:val="26"/>
          <w:szCs w:val="26"/>
        </w:rPr>
        <w:t>dictamen</w:t>
      </w:r>
      <w:r w:rsidR="00AD4DB1" w:rsidRPr="004B23F2">
        <w:rPr>
          <w:rFonts w:ascii="Arial" w:hAnsi="Arial" w:cs="Arial"/>
          <w:sz w:val="26"/>
          <w:szCs w:val="26"/>
        </w:rPr>
        <w:t xml:space="preserve">, </w:t>
      </w:r>
      <w:r w:rsidR="00AD4DB1" w:rsidRPr="00EF0CD4">
        <w:rPr>
          <w:rFonts w:ascii="Arial" w:hAnsi="Arial" w:cs="Arial"/>
          <w:sz w:val="26"/>
          <w:szCs w:val="26"/>
        </w:rPr>
        <w:t xml:space="preserve">donde considere la interpretación extensiva al artículo 54 de la Ley de Pensiones para los Trabajadores del Estado de Oaxaca, aplicando el principio pro persona para el mayor beneficio a la parte actora </w:t>
      </w:r>
      <w:r w:rsidR="00A139C0">
        <w:rPr>
          <w:rFonts w:ascii="Arial" w:hAnsi="Arial" w:cs="Arial"/>
          <w:sz w:val="26"/>
          <w:szCs w:val="26"/>
        </w:rPr>
        <w:t>**********</w:t>
      </w:r>
      <w:r w:rsidR="00AD4DB1" w:rsidRPr="00EF0CD4">
        <w:rPr>
          <w:rFonts w:ascii="Arial" w:hAnsi="Arial" w:cs="Arial"/>
          <w:sz w:val="26"/>
          <w:szCs w:val="26"/>
        </w:rPr>
        <w:t xml:space="preserve">, </w:t>
      </w:r>
      <w:r w:rsidR="00AD4DB1" w:rsidRPr="00AD4DB1">
        <w:rPr>
          <w:rFonts w:ascii="Arial" w:hAnsi="Arial" w:cs="Arial"/>
          <w:sz w:val="26"/>
          <w:szCs w:val="26"/>
        </w:rPr>
        <w:t xml:space="preserve">a fin de que se le otorgue una pensión, </w:t>
      </w:r>
      <w:r w:rsidR="00AD4DB1" w:rsidRPr="00AD4DB1">
        <w:rPr>
          <w:rFonts w:ascii="Arial" w:hAnsi="Arial" w:cs="Arial"/>
          <w:b/>
          <w:sz w:val="26"/>
          <w:szCs w:val="26"/>
        </w:rPr>
        <w:t>incluyendo las mismas prestaciones otorgadas a los pensionados por jubilación, para trabajadores de base</w:t>
      </w:r>
      <w:r w:rsidR="00AD4DB1" w:rsidRPr="00AD4DB1">
        <w:rPr>
          <w:rFonts w:ascii="Arial" w:hAnsi="Arial" w:cs="Arial"/>
          <w:sz w:val="26"/>
          <w:szCs w:val="26"/>
        </w:rPr>
        <w:t xml:space="preserve">; </w:t>
      </w:r>
      <w:r w:rsidR="00AD4DB1" w:rsidRPr="00AD4DB1">
        <w:rPr>
          <w:rFonts w:ascii="Arial" w:hAnsi="Arial" w:cs="Arial"/>
          <w:sz w:val="26"/>
          <w:szCs w:val="26"/>
          <w:u w:val="single"/>
        </w:rPr>
        <w:t>pensión que deberá otorgarse de forma retroactiva, desde la fecha en que debió haberlas percibido</w:t>
      </w:r>
      <w:r w:rsidR="00AD4DB1">
        <w:rPr>
          <w:rFonts w:ascii="Arial" w:hAnsi="Arial" w:cs="Arial"/>
          <w:sz w:val="26"/>
          <w:szCs w:val="26"/>
        </w:rPr>
        <w:t>, realizándose los ajustes correspondientes en el pago, por las cantidades que a la fecha adeuda la demandada al actor</w:t>
      </w:r>
      <w:r w:rsidR="00EF0CD4">
        <w:rPr>
          <w:rFonts w:ascii="Arial" w:hAnsi="Arial" w:cs="Arial"/>
          <w:sz w:val="26"/>
          <w:szCs w:val="26"/>
        </w:rPr>
        <w:t xml:space="preserve">. </w:t>
      </w:r>
      <w:r w:rsidR="00AD4DB1">
        <w:rPr>
          <w:rFonts w:ascii="Arial" w:hAnsi="Arial" w:cs="Arial"/>
          <w:sz w:val="26"/>
          <w:szCs w:val="26"/>
        </w:rPr>
        <w:t xml:space="preserve">Asimismo, </w:t>
      </w:r>
      <w:r w:rsidR="00AD4DB1" w:rsidRPr="004B23F2">
        <w:rPr>
          <w:rFonts w:ascii="Arial" w:hAnsi="Arial" w:cs="Arial"/>
          <w:sz w:val="26"/>
          <w:szCs w:val="26"/>
        </w:rPr>
        <w:lastRenderedPageBreak/>
        <w:t xml:space="preserve">por ser inconvencional </w:t>
      </w:r>
      <w:r w:rsidR="00AD4DB1" w:rsidRPr="00EF0CD4">
        <w:rPr>
          <w:rFonts w:ascii="Arial" w:hAnsi="Arial" w:cs="Arial"/>
          <w:b/>
          <w:sz w:val="26"/>
          <w:szCs w:val="26"/>
        </w:rPr>
        <w:t xml:space="preserve">no se le </w:t>
      </w:r>
      <w:r w:rsidR="00AD4DB1">
        <w:rPr>
          <w:rFonts w:ascii="Arial" w:hAnsi="Arial" w:cs="Arial"/>
          <w:b/>
          <w:sz w:val="26"/>
          <w:szCs w:val="26"/>
        </w:rPr>
        <w:t xml:space="preserve">deberá aplicar </w:t>
      </w:r>
      <w:r w:rsidR="00AD4DB1">
        <w:rPr>
          <w:rFonts w:ascii="Arial" w:hAnsi="Arial" w:cs="Arial"/>
          <w:sz w:val="26"/>
          <w:szCs w:val="26"/>
        </w:rPr>
        <w:t xml:space="preserve">a su pensión por jubilación </w:t>
      </w:r>
      <w:r w:rsidR="00AD4DB1" w:rsidRPr="004B23F2">
        <w:rPr>
          <w:rFonts w:ascii="Arial" w:hAnsi="Arial" w:cs="Arial"/>
          <w:sz w:val="26"/>
          <w:szCs w:val="26"/>
        </w:rPr>
        <w:t xml:space="preserve">el descuento del 9% por concepto de cuota al Fondo de Pensiones del monto total de su pensión por jubilación al ser inconstitucional; </w:t>
      </w:r>
      <w:r w:rsidR="00AD4DB1">
        <w:rPr>
          <w:rFonts w:ascii="Arial" w:hAnsi="Arial" w:cs="Arial"/>
          <w:sz w:val="26"/>
          <w:szCs w:val="26"/>
        </w:rPr>
        <w:t xml:space="preserve">por lo que, </w:t>
      </w:r>
      <w:r w:rsidR="00AD4DB1" w:rsidRPr="00AD4DB1">
        <w:rPr>
          <w:rFonts w:ascii="Arial" w:hAnsi="Arial" w:cs="Arial"/>
          <w:b/>
          <w:sz w:val="26"/>
          <w:szCs w:val="26"/>
        </w:rPr>
        <w:t>deberá</w:t>
      </w:r>
      <w:r w:rsidR="00AD4DB1">
        <w:rPr>
          <w:rFonts w:ascii="Arial" w:hAnsi="Arial" w:cs="Arial"/>
          <w:sz w:val="26"/>
          <w:szCs w:val="26"/>
        </w:rPr>
        <w:t xml:space="preserve"> </w:t>
      </w:r>
      <w:r w:rsidR="00AD4DB1" w:rsidRPr="00AD4DB1">
        <w:rPr>
          <w:rFonts w:ascii="Arial" w:hAnsi="Arial" w:cs="Arial"/>
          <w:b/>
          <w:sz w:val="26"/>
          <w:szCs w:val="26"/>
        </w:rPr>
        <w:t>devolv</w:t>
      </w:r>
      <w:r w:rsidR="00AD4DB1">
        <w:rPr>
          <w:rFonts w:ascii="Arial" w:hAnsi="Arial" w:cs="Arial"/>
          <w:b/>
          <w:sz w:val="26"/>
          <w:szCs w:val="26"/>
        </w:rPr>
        <w:t>érsele</w:t>
      </w:r>
      <w:r w:rsidR="00AD4DB1">
        <w:rPr>
          <w:rFonts w:ascii="Arial" w:hAnsi="Arial" w:cs="Arial"/>
          <w:sz w:val="26"/>
          <w:szCs w:val="26"/>
        </w:rPr>
        <w:t xml:space="preserve"> </w:t>
      </w:r>
      <w:r w:rsidR="00AD4DB1" w:rsidRPr="004B23F2">
        <w:rPr>
          <w:rFonts w:ascii="Arial" w:hAnsi="Arial" w:cs="Arial"/>
          <w:sz w:val="26"/>
          <w:szCs w:val="26"/>
        </w:rPr>
        <w:t>las cantidades que en todo caso le hayan si</w:t>
      </w:r>
      <w:r w:rsidR="00AD4DB1">
        <w:rPr>
          <w:rFonts w:ascii="Arial" w:hAnsi="Arial" w:cs="Arial"/>
          <w:sz w:val="26"/>
          <w:szCs w:val="26"/>
        </w:rPr>
        <w:t>do descontadas por ese concepto</w:t>
      </w:r>
      <w:r w:rsidR="00EF0CD4">
        <w:rPr>
          <w:rFonts w:ascii="Arial" w:hAnsi="Arial" w:cs="Arial"/>
          <w:sz w:val="26"/>
          <w:szCs w:val="26"/>
        </w:rPr>
        <w:t xml:space="preserve">.- - - - - - - - - </w:t>
      </w:r>
    </w:p>
    <w:p w14:paraId="08CDCF43" w14:textId="5A65662C" w:rsidR="00BD3911" w:rsidRPr="009B59DB" w:rsidRDefault="00BD3911" w:rsidP="00EF0CD4">
      <w:pPr>
        <w:spacing w:before="240" w:after="0" w:line="360" w:lineRule="auto"/>
        <w:ind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w:t>
      </w:r>
    </w:p>
    <w:p w14:paraId="5A94F695" w14:textId="77777777" w:rsidR="00BD3911" w:rsidRPr="00314ED9" w:rsidRDefault="00BD3911" w:rsidP="00BD3911">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452DD">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452DD">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BD3911" w:rsidRPr="00314ED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C70D94" w14:textId="77777777" w:rsidR="008C0E41" w:rsidRDefault="008C0E41">
      <w:pPr>
        <w:spacing w:after="0" w:line="240" w:lineRule="auto"/>
      </w:pPr>
      <w:r>
        <w:separator/>
      </w:r>
    </w:p>
  </w:endnote>
  <w:endnote w:type="continuationSeparator" w:id="0">
    <w:p w14:paraId="1A0CC28F" w14:textId="77777777" w:rsidR="008C0E41" w:rsidRDefault="008C0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30A6F" w14:textId="77777777" w:rsidR="001C728E" w:rsidRDefault="001C728E">
    <w:pPr>
      <w:pStyle w:val="Piedepgina"/>
      <w:jc w:val="center"/>
    </w:pPr>
  </w:p>
  <w:p w14:paraId="48640211" w14:textId="77777777" w:rsidR="001C728E" w:rsidRDefault="001C728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3F9610" w14:textId="77777777" w:rsidR="008C0E41" w:rsidRDefault="008C0E41">
      <w:pPr>
        <w:spacing w:after="0" w:line="240" w:lineRule="auto"/>
      </w:pPr>
      <w:r>
        <w:separator/>
      </w:r>
    </w:p>
  </w:footnote>
  <w:footnote w:type="continuationSeparator" w:id="0">
    <w:p w14:paraId="4AB83AC3" w14:textId="77777777" w:rsidR="008C0E41" w:rsidRDefault="008C0E41">
      <w:pPr>
        <w:spacing w:after="0" w:line="240" w:lineRule="auto"/>
      </w:pPr>
      <w:r>
        <w:continuationSeparator/>
      </w:r>
    </w:p>
  </w:footnote>
  <w:footnote w:id="1">
    <w:p w14:paraId="1FC4A9A4" w14:textId="77777777" w:rsidR="001C728E" w:rsidRPr="00271AF8" w:rsidRDefault="001C728E" w:rsidP="00BD3911">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56ACC78D" w14:textId="77777777" w:rsidR="001C728E" w:rsidRDefault="001C728E" w:rsidP="00BD3911">
      <w:pPr>
        <w:pStyle w:val="Textonotapie"/>
      </w:pPr>
      <w:r>
        <w:rPr>
          <w:rStyle w:val="Refdenotaalpie"/>
        </w:rPr>
        <w:footnoteRef/>
      </w:r>
      <w:r>
        <w:t xml:space="preserve"> “</w:t>
      </w:r>
      <w:r>
        <w:rPr>
          <w:b/>
        </w:rPr>
        <w:t xml:space="preserve">ARTÍCULO 161.- </w:t>
      </w:r>
      <w:r>
        <w:t>…</w:t>
      </w:r>
    </w:p>
    <w:p w14:paraId="3D70574C" w14:textId="77777777" w:rsidR="001C728E" w:rsidRDefault="001C728E" w:rsidP="00BD3911">
      <w:pPr>
        <w:pStyle w:val="Textonotapie"/>
      </w:pPr>
      <w:r>
        <w:t xml:space="preserve">   …</w:t>
      </w:r>
    </w:p>
    <w:p w14:paraId="19D1C7BE" w14:textId="77777777" w:rsidR="001C728E" w:rsidRPr="00271AF8" w:rsidRDefault="001C728E" w:rsidP="00BD3911">
      <w:pPr>
        <w:pStyle w:val="Textonotapie"/>
      </w:pPr>
      <w:r>
        <w:t xml:space="preserve">   Las causales de improcedencia deben ser examinadas de oficio.”</w:t>
      </w:r>
    </w:p>
  </w:footnote>
  <w:footnote w:id="3">
    <w:p w14:paraId="45DA3565" w14:textId="77777777" w:rsidR="001C728E" w:rsidRPr="008F4D26" w:rsidRDefault="001C728E" w:rsidP="00C579ED">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7.- </w:t>
      </w:r>
      <w:r w:rsidRPr="008F4D26">
        <w:rPr>
          <w:rFonts w:ascii="Arial" w:hAnsi="Arial" w:cs="Arial"/>
          <w:sz w:val="16"/>
          <w:szCs w:val="16"/>
        </w:rPr>
        <w:t>Son elementos y requisitos de validez del acto administrativo:</w:t>
      </w:r>
    </w:p>
    <w:p w14:paraId="5F3F35BC" w14:textId="77777777" w:rsidR="001C728E" w:rsidRPr="008F4D26" w:rsidRDefault="001C728E" w:rsidP="00C579ED">
      <w:pPr>
        <w:pStyle w:val="Textonotapie"/>
        <w:rPr>
          <w:rFonts w:ascii="Arial" w:hAnsi="Arial" w:cs="Arial"/>
          <w:sz w:val="16"/>
          <w:szCs w:val="16"/>
        </w:rPr>
      </w:pPr>
      <w:r w:rsidRPr="008F4D26">
        <w:rPr>
          <w:rFonts w:ascii="Arial" w:hAnsi="Arial" w:cs="Arial"/>
          <w:sz w:val="16"/>
          <w:szCs w:val="16"/>
        </w:rPr>
        <w:t>….</w:t>
      </w:r>
    </w:p>
    <w:p w14:paraId="16FD6988" w14:textId="77777777" w:rsidR="001C728E" w:rsidRPr="00194992" w:rsidRDefault="001C728E" w:rsidP="00C579ED">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E9AC0EE" w14:textId="4770F7D8" w:rsidR="001C728E" w:rsidRDefault="008C0E41">
        <w:pPr>
          <w:pStyle w:val="Encabezado"/>
          <w:jc w:val="center"/>
        </w:pPr>
        <w:r>
          <w:rPr>
            <w:noProof/>
          </w:rPr>
          <w:pict w14:anchorId="0A7F4E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1C728E">
          <w:fldChar w:fldCharType="begin"/>
        </w:r>
        <w:r w:rsidR="001C728E">
          <w:instrText>PAGE   \* MERGEFORMAT</w:instrText>
        </w:r>
        <w:r w:rsidR="001C728E">
          <w:fldChar w:fldCharType="separate"/>
        </w:r>
        <w:r w:rsidR="00A139C0" w:rsidRPr="00A139C0">
          <w:rPr>
            <w:noProof/>
            <w:lang w:val="es-ES"/>
          </w:rPr>
          <w:t>12</w:t>
        </w:r>
        <w:r w:rsidR="001C728E">
          <w:rPr>
            <w:noProof/>
            <w:lang w:val="es-ES"/>
          </w:rPr>
          <w:fldChar w:fldCharType="end"/>
        </w:r>
      </w:p>
    </w:sdtContent>
  </w:sdt>
  <w:p w14:paraId="017C06F7" w14:textId="2C415952" w:rsidR="001C728E" w:rsidRPr="00074592" w:rsidRDefault="001C728E" w:rsidP="004078F2">
    <w:pPr>
      <w:pStyle w:val="Encabezado"/>
      <w:ind w:right="-93"/>
      <w:jc w:val="right"/>
      <w:rPr>
        <w:bCs/>
      </w:rPr>
    </w:pPr>
    <w:r w:rsidRPr="00074592">
      <w:rPr>
        <w:bCs/>
      </w:rPr>
      <w:t>EX</w:t>
    </w:r>
    <w:r>
      <w:rPr>
        <w:bCs/>
      </w:rPr>
      <w:t>PEDIENTE: 8</w:t>
    </w:r>
    <w:r w:rsidRPr="00074592">
      <w:rPr>
        <w:bCs/>
      </w:rPr>
      <w:t>/20</w:t>
    </w:r>
    <w:r>
      <w:rPr>
        <w:bCs/>
      </w:rPr>
      <w:t>21</w:t>
    </w:r>
  </w:p>
  <w:p w14:paraId="11E86ECA" w14:textId="53E0F4BB" w:rsidR="001C728E" w:rsidRDefault="00A139C0">
    <w:pPr>
      <w:pStyle w:val="Encabezado"/>
    </w:pPr>
    <w:r>
      <w:rPr>
        <w:noProof/>
        <w:lang w:eastAsia="es-MX"/>
      </w:rPr>
      <w:pict w14:anchorId="0309F32D">
        <v:shapetype id="_x0000_t202" coordsize="21600,21600" o:spt="202" path="m,l,21600r21600,l21600,xe">
          <v:stroke joinstyle="miter"/>
          <v:path gradientshapeok="t" o:connecttype="rect"/>
        </v:shapetype>
        <v:shape id="_x0000_s2069" type="#_x0000_t202" style="position:absolute;margin-left:429.55pt;margin-top:27.3pt;width:79.5pt;height:78.55pt;z-index:-251649024;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14:paraId="7D92E2CA" w14:textId="77777777" w:rsidR="00A139C0" w:rsidRPr="00035E13" w:rsidRDefault="00A139C0" w:rsidP="00A139C0">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C4E15" w14:textId="02757323" w:rsidR="001C728E" w:rsidRDefault="008C0E41">
    <w:pPr>
      <w:pStyle w:val="Encabezado"/>
      <w:jc w:val="center"/>
    </w:pPr>
    <w:r>
      <w:rPr>
        <w:noProof/>
      </w:rPr>
      <w:pict w14:anchorId="50FA8E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1C728E">
          <w:fldChar w:fldCharType="begin"/>
        </w:r>
        <w:r w:rsidR="001C728E">
          <w:instrText>PAGE   \* MERGEFORMAT</w:instrText>
        </w:r>
        <w:r w:rsidR="001C728E">
          <w:fldChar w:fldCharType="separate"/>
        </w:r>
        <w:r w:rsidR="00A139C0" w:rsidRPr="00A139C0">
          <w:rPr>
            <w:noProof/>
            <w:lang w:val="es-ES"/>
          </w:rPr>
          <w:t>13</w:t>
        </w:r>
        <w:r w:rsidR="001C728E">
          <w:rPr>
            <w:noProof/>
            <w:lang w:val="es-ES"/>
          </w:rPr>
          <w:fldChar w:fldCharType="end"/>
        </w:r>
      </w:sdtContent>
    </w:sdt>
  </w:p>
  <w:p w14:paraId="1C405C8D" w14:textId="4CDCF89E" w:rsidR="001C728E" w:rsidRPr="00074592" w:rsidRDefault="001C728E" w:rsidP="004078F2">
    <w:pPr>
      <w:pStyle w:val="Encabezado"/>
      <w:ind w:right="-93"/>
      <w:jc w:val="right"/>
      <w:rPr>
        <w:bCs/>
      </w:rPr>
    </w:pPr>
    <w:r>
      <w:rPr>
        <w:bCs/>
      </w:rPr>
      <w:t>EXPEDIENTE: 8</w:t>
    </w:r>
    <w:r w:rsidRPr="00074592">
      <w:rPr>
        <w:bCs/>
      </w:rPr>
      <w:t>/20</w:t>
    </w:r>
    <w:r>
      <w:rPr>
        <w:bCs/>
      </w:rPr>
      <w:t>21</w:t>
    </w:r>
  </w:p>
  <w:p w14:paraId="371C2FDB" w14:textId="6ECEA76E" w:rsidR="001C728E" w:rsidRDefault="00A139C0" w:rsidP="00927607">
    <w:pPr>
      <w:pStyle w:val="Encabezado"/>
      <w:tabs>
        <w:tab w:val="left" w:pos="142"/>
      </w:tabs>
      <w:ind w:left="284"/>
    </w:pPr>
    <w:r>
      <w:rPr>
        <w:noProof/>
        <w:lang w:eastAsia="es-MX"/>
      </w:rPr>
      <w:pict w14:anchorId="0309F32D">
        <v:shapetype id="_x0000_t202" coordsize="21600,21600" o:spt="202" path="m,l,21600r21600,l21600,xe">
          <v:stroke joinstyle="miter"/>
          <v:path gradientshapeok="t" o:connecttype="rect"/>
        </v:shapetype>
        <v:shape id="Cuadro de texto 5" o:spid="_x0000_s2068" type="#_x0000_t202" style="position:absolute;left:0;text-align:left;margin-left:-103.8pt;margin-top:27.3pt;width:79.5pt;height:78.55pt;z-index:-251650048;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14:paraId="6A1DDF70" w14:textId="77777777" w:rsidR="00A139C0" w:rsidRPr="00035E13" w:rsidRDefault="00A139C0" w:rsidP="00A139C0">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r w:rsidR="008C0E41">
      <w:rPr>
        <w:noProof/>
        <w:sz w:val="22"/>
        <w:szCs w:val="22"/>
        <w:lang w:eastAsia="es-MX"/>
      </w:rPr>
      <w:pict w14:anchorId="374258C7">
        <v:group id="Grupo 3" o:spid="_x0000_s2052" style="position:absolute;left:0;text-align:left;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2053"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2067"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2066"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2065"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2054"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2064"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206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2055"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2062"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2061"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2060"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205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205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2056"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2057"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620DA" w14:textId="77777777" w:rsidR="001C728E" w:rsidRDefault="008C0E41">
    <w:pPr>
      <w:pStyle w:val="Encabezado"/>
    </w:pPr>
    <w:r>
      <w:rPr>
        <w:noProof/>
      </w:rPr>
      <w:pict w14:anchorId="075490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evenAndOddHeaders/>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0B82"/>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5F5"/>
    <w:rsid w:val="00164BCE"/>
    <w:rsid w:val="00165331"/>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9B9"/>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28E"/>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5C0"/>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1D14"/>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887"/>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5DA"/>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8F2"/>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476A4"/>
    <w:rsid w:val="004502C5"/>
    <w:rsid w:val="004507B7"/>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6BF"/>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0"/>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D71E3"/>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0FA5"/>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F37"/>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2A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5FC2"/>
    <w:rsid w:val="00716736"/>
    <w:rsid w:val="00716DD4"/>
    <w:rsid w:val="00717898"/>
    <w:rsid w:val="0072215B"/>
    <w:rsid w:val="00722B88"/>
    <w:rsid w:val="0072304C"/>
    <w:rsid w:val="0072368F"/>
    <w:rsid w:val="00723EC1"/>
    <w:rsid w:val="00724552"/>
    <w:rsid w:val="00724C1C"/>
    <w:rsid w:val="00727B77"/>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3A1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25"/>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77C"/>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D743A"/>
    <w:rsid w:val="007E3210"/>
    <w:rsid w:val="007E32FC"/>
    <w:rsid w:val="007E4266"/>
    <w:rsid w:val="007E4EA5"/>
    <w:rsid w:val="007E50C9"/>
    <w:rsid w:val="007E5A5C"/>
    <w:rsid w:val="007E5AFE"/>
    <w:rsid w:val="007E742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3B4"/>
    <w:rsid w:val="00805B95"/>
    <w:rsid w:val="008061D6"/>
    <w:rsid w:val="008068C9"/>
    <w:rsid w:val="00806D14"/>
    <w:rsid w:val="0080728A"/>
    <w:rsid w:val="00807AE6"/>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240"/>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0A1B"/>
    <w:rsid w:val="00851000"/>
    <w:rsid w:val="008512A3"/>
    <w:rsid w:val="00851789"/>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0E41"/>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8A8"/>
    <w:rsid w:val="00940C5D"/>
    <w:rsid w:val="00941603"/>
    <w:rsid w:val="00941839"/>
    <w:rsid w:val="00942CAB"/>
    <w:rsid w:val="00942E61"/>
    <w:rsid w:val="00943CA8"/>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DFC"/>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10"/>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9C0"/>
    <w:rsid w:val="00A13C0F"/>
    <w:rsid w:val="00A14EF6"/>
    <w:rsid w:val="00A164A6"/>
    <w:rsid w:val="00A165FE"/>
    <w:rsid w:val="00A16EFC"/>
    <w:rsid w:val="00A1784E"/>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4DB1"/>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2A09"/>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717"/>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3ADC"/>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261"/>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3911"/>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67A5"/>
    <w:rsid w:val="00C474EF"/>
    <w:rsid w:val="00C500D2"/>
    <w:rsid w:val="00C50922"/>
    <w:rsid w:val="00C51440"/>
    <w:rsid w:val="00C52089"/>
    <w:rsid w:val="00C53E87"/>
    <w:rsid w:val="00C55CDE"/>
    <w:rsid w:val="00C56885"/>
    <w:rsid w:val="00C56AE3"/>
    <w:rsid w:val="00C56D20"/>
    <w:rsid w:val="00C57069"/>
    <w:rsid w:val="00C57680"/>
    <w:rsid w:val="00C57997"/>
    <w:rsid w:val="00C579ED"/>
    <w:rsid w:val="00C6124E"/>
    <w:rsid w:val="00C613CF"/>
    <w:rsid w:val="00C6230B"/>
    <w:rsid w:val="00C6256E"/>
    <w:rsid w:val="00C6257D"/>
    <w:rsid w:val="00C6264E"/>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97A2E"/>
    <w:rsid w:val="00CA069E"/>
    <w:rsid w:val="00CA1223"/>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0E3"/>
    <w:rsid w:val="00CC71C6"/>
    <w:rsid w:val="00CC7E7D"/>
    <w:rsid w:val="00CD0968"/>
    <w:rsid w:val="00CD1491"/>
    <w:rsid w:val="00CD2580"/>
    <w:rsid w:val="00CD3739"/>
    <w:rsid w:val="00CD3AE0"/>
    <w:rsid w:val="00CD3B16"/>
    <w:rsid w:val="00CD464B"/>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425"/>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0CD4"/>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994"/>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15D4"/>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61B8"/>
    <w:rsid w:val="00FB7C38"/>
    <w:rsid w:val="00FB7F1F"/>
    <w:rsid w:val="00FC054A"/>
    <w:rsid w:val="00FC0790"/>
    <w:rsid w:val="00FC0A0D"/>
    <w:rsid w:val="00FC0F4A"/>
    <w:rsid w:val="00FC1289"/>
    <w:rsid w:val="00FC16C4"/>
    <w:rsid w:val="00FC2C91"/>
    <w:rsid w:val="00FC3459"/>
    <w:rsid w:val="00FC387F"/>
    <w:rsid w:val="00FC3CA8"/>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3450F9FF"/>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333E6-D0EB-472F-95F8-CCBF849C8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TotalTime>
  <Pages>13</Pages>
  <Words>4571</Words>
  <Characters>25143</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Lic. Cristina</cp:lastModifiedBy>
  <cp:revision>47</cp:revision>
  <cp:lastPrinted>2021-10-15T19:08:00Z</cp:lastPrinted>
  <dcterms:created xsi:type="dcterms:W3CDTF">2020-12-10T19:59:00Z</dcterms:created>
  <dcterms:modified xsi:type="dcterms:W3CDTF">2022-04-04T18:16:00Z</dcterms:modified>
</cp:coreProperties>
</file>