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05260C43" w:rsidR="003B6CF0" w:rsidRPr="00CB6405" w:rsidRDefault="007C74EB" w:rsidP="000C53A7">
      <w:pPr>
        <w:spacing w:line="240" w:lineRule="auto"/>
        <w:ind w:left="2552" w:hanging="428"/>
        <w:jc w:val="both"/>
        <w:rPr>
          <w:rFonts w:ascii="Arial" w:hAnsi="Arial" w:cs="Arial"/>
          <w:b/>
          <w:sz w:val="26"/>
          <w:szCs w:val="26"/>
        </w:rPr>
      </w:pPr>
      <w:r>
        <w:rPr>
          <w:rFonts w:ascii="Arial" w:hAnsi="Arial" w:cs="Arial"/>
          <w:b/>
          <w:sz w:val="26"/>
          <w:szCs w:val="26"/>
        </w:rPr>
        <w:t xml:space="preserve">                                                                                                                                  </w:t>
      </w:r>
      <w:r w:rsidR="004416BB">
        <w:rPr>
          <w:rFonts w:ascii="Arial" w:hAnsi="Arial" w:cs="Arial"/>
          <w:b/>
          <w:sz w:val="26"/>
          <w:szCs w:val="26"/>
        </w:rPr>
        <w:t xml:space="preserve">                                                                                                                                                                                                                                                                                                                                                                                                                                                                                                                                                                                                                                                                                                                                                                                                                                                                                                                                                                                                                                                                                                                                                                                                                                                                                                                                                                                                                                                                                                                                                                                                                                                                                                                                                                                                                                                                                                                                                                                                                                                                                                                                                                                                                                                                                                                                                                                                                                                                                                                                                                                                                                                                                                                                                                                                                                                                                                                                                                                                                                                                                                                                                                                                                                                                                                                                                                                                                                                                                                                                                                                                                                                                                                                                                                                                                                                                                                                                                                                                                                                                                                                                                                                                                                                                                                                                                                                                                                                                                                                                                                                                                                                                                                                                                                                                                                                                                                                                                                                                                                                                                                                                                                                                                                    </w:t>
      </w:r>
      <w:r w:rsidR="000C53A7">
        <w:rPr>
          <w:rFonts w:ascii="Arial" w:hAnsi="Arial" w:cs="Arial"/>
          <w:b/>
          <w:sz w:val="26"/>
          <w:szCs w:val="26"/>
        </w:rPr>
        <w:t xml:space="preserve">     </w:t>
      </w:r>
      <w:r w:rsidR="003B6CF0" w:rsidRPr="00CB6405">
        <w:rPr>
          <w:rFonts w:ascii="Arial" w:hAnsi="Arial" w:cs="Arial"/>
          <w:b/>
          <w:sz w:val="26"/>
          <w:szCs w:val="26"/>
        </w:rPr>
        <w:t xml:space="preserve">SALA SUPERIOR DEL TRIBUNAL DE </w:t>
      </w:r>
      <w:r w:rsidR="003B6CF0">
        <w:rPr>
          <w:rFonts w:ascii="Arial" w:hAnsi="Arial" w:cs="Arial"/>
          <w:b/>
          <w:sz w:val="26"/>
          <w:szCs w:val="26"/>
        </w:rPr>
        <w:t xml:space="preserve">JUSTICIA ADMINISTRATIVA </w:t>
      </w:r>
      <w:r w:rsidR="003B6CF0" w:rsidRPr="00CB6405">
        <w:rPr>
          <w:rFonts w:ascii="Arial" w:hAnsi="Arial" w:cs="Arial"/>
          <w:b/>
          <w:sz w:val="26"/>
          <w:szCs w:val="26"/>
        </w:rPr>
        <w:t>DEL ESTADO DE OAXACA</w:t>
      </w:r>
      <w:r w:rsidR="003B6CF0">
        <w:rPr>
          <w:rFonts w:ascii="Arial" w:hAnsi="Arial" w:cs="Arial"/>
          <w:b/>
          <w:sz w:val="26"/>
          <w:szCs w:val="26"/>
        </w:rPr>
        <w:t>.</w:t>
      </w:r>
    </w:p>
    <w:p w14:paraId="18BAB690" w14:textId="5344BD6D" w:rsidR="003B6CF0" w:rsidRPr="00CB6405" w:rsidRDefault="003B6CF0" w:rsidP="00CD1D8F">
      <w:pPr>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4663D">
        <w:rPr>
          <w:rFonts w:ascii="Arial" w:hAnsi="Arial" w:cs="Arial"/>
          <w:b/>
          <w:sz w:val="26"/>
          <w:szCs w:val="26"/>
        </w:rPr>
        <w:t>008</w:t>
      </w:r>
      <w:r w:rsidR="00DC4222">
        <w:rPr>
          <w:rFonts w:ascii="Arial" w:hAnsi="Arial" w:cs="Arial"/>
          <w:b/>
          <w:sz w:val="26"/>
          <w:szCs w:val="26"/>
        </w:rPr>
        <w:t>/202</w:t>
      </w:r>
      <w:r w:rsidR="0094663D">
        <w:rPr>
          <w:rFonts w:ascii="Arial" w:hAnsi="Arial" w:cs="Arial"/>
          <w:b/>
          <w:sz w:val="26"/>
          <w:szCs w:val="26"/>
        </w:rPr>
        <w:t>2</w:t>
      </w:r>
      <w:r>
        <w:rPr>
          <w:rFonts w:ascii="Arial" w:hAnsi="Arial" w:cs="Arial"/>
          <w:b/>
          <w:sz w:val="26"/>
          <w:szCs w:val="26"/>
        </w:rPr>
        <w:t>.</w:t>
      </w:r>
      <w:r w:rsidR="00E93CCE">
        <w:rPr>
          <w:rFonts w:ascii="Arial" w:hAnsi="Arial" w:cs="Arial"/>
          <w:b/>
          <w:sz w:val="26"/>
          <w:szCs w:val="26"/>
        </w:rPr>
        <w:t xml:space="preserve">      </w:t>
      </w:r>
    </w:p>
    <w:p w14:paraId="4DFA70CD" w14:textId="52E3C204" w:rsidR="003B6CF0" w:rsidRDefault="003B6CF0" w:rsidP="00CD1D8F">
      <w:pPr>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C4508">
        <w:rPr>
          <w:rFonts w:ascii="Arial" w:hAnsi="Arial" w:cs="Arial"/>
          <w:b/>
          <w:sz w:val="26"/>
          <w:szCs w:val="26"/>
        </w:rPr>
        <w:t>0</w:t>
      </w:r>
      <w:r w:rsidR="0094663D">
        <w:rPr>
          <w:rFonts w:ascii="Arial" w:hAnsi="Arial" w:cs="Arial"/>
          <w:b/>
          <w:sz w:val="26"/>
          <w:szCs w:val="26"/>
        </w:rPr>
        <w:t>090</w:t>
      </w:r>
      <w:r>
        <w:rPr>
          <w:rFonts w:ascii="Arial" w:hAnsi="Arial" w:cs="Arial"/>
          <w:b/>
          <w:sz w:val="26"/>
          <w:szCs w:val="26"/>
        </w:rPr>
        <w:t>/</w:t>
      </w:r>
      <w:r w:rsidR="00240A94">
        <w:rPr>
          <w:rFonts w:ascii="Arial" w:hAnsi="Arial" w:cs="Arial"/>
          <w:b/>
          <w:sz w:val="26"/>
          <w:szCs w:val="26"/>
        </w:rPr>
        <w:t>20</w:t>
      </w:r>
      <w:r w:rsidR="0094663D">
        <w:rPr>
          <w:rFonts w:ascii="Arial" w:hAnsi="Arial" w:cs="Arial"/>
          <w:b/>
          <w:sz w:val="26"/>
          <w:szCs w:val="26"/>
        </w:rPr>
        <w:t>2</w:t>
      </w:r>
      <w:r w:rsidR="007C4508">
        <w:rPr>
          <w:rFonts w:ascii="Arial" w:hAnsi="Arial" w:cs="Arial"/>
          <w:b/>
          <w:sz w:val="26"/>
          <w:szCs w:val="26"/>
        </w:rPr>
        <w:t>1</w:t>
      </w:r>
      <w:r w:rsidRPr="00CB6405">
        <w:rPr>
          <w:rFonts w:ascii="Arial" w:hAnsi="Arial" w:cs="Arial"/>
          <w:b/>
          <w:sz w:val="26"/>
          <w:szCs w:val="26"/>
        </w:rPr>
        <w:t xml:space="preserve"> </w:t>
      </w:r>
      <w:r w:rsidR="00F37BD5">
        <w:rPr>
          <w:rFonts w:ascii="Arial" w:hAnsi="Arial" w:cs="Arial"/>
          <w:b/>
          <w:sz w:val="26"/>
          <w:szCs w:val="26"/>
        </w:rPr>
        <w:t xml:space="preserve">DE LA </w:t>
      </w:r>
      <w:r w:rsidR="007C4508">
        <w:rPr>
          <w:rFonts w:ascii="Arial" w:hAnsi="Arial" w:cs="Arial"/>
          <w:b/>
          <w:sz w:val="26"/>
          <w:szCs w:val="26"/>
        </w:rPr>
        <w:t>SEGUND</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35F262D" w14:textId="77777777" w:rsidR="00A24477" w:rsidRDefault="003B6CF0" w:rsidP="00A24477">
      <w:pPr>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2E260373" w:rsidR="003B6CF0" w:rsidRDefault="00E164DB" w:rsidP="00A24477">
      <w:pPr>
        <w:ind w:left="2552"/>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43F2FDFE"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9E6B3B">
        <w:rPr>
          <w:rFonts w:ascii="Arial" w:hAnsi="Arial" w:cs="Arial"/>
          <w:b/>
          <w:sz w:val="26"/>
          <w:szCs w:val="26"/>
        </w:rPr>
        <w:t>A VEINTICUATRO DE NOVIEMBRE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w:t>
      </w:r>
    </w:p>
    <w:p w14:paraId="7CF0F441" w14:textId="4FB2CDCA" w:rsidR="003B6CF0" w:rsidRPr="0082373C" w:rsidRDefault="003B6CF0" w:rsidP="00CD1D8F">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94663D">
        <w:rPr>
          <w:rFonts w:ascii="Arial" w:hAnsi="Arial" w:cs="Arial"/>
          <w:b/>
          <w:sz w:val="26"/>
          <w:szCs w:val="26"/>
        </w:rPr>
        <w:t>008</w:t>
      </w:r>
      <w:r w:rsidRPr="00CB6405">
        <w:rPr>
          <w:rFonts w:ascii="Arial" w:hAnsi="Arial" w:cs="Arial"/>
          <w:b/>
          <w:sz w:val="26"/>
          <w:szCs w:val="26"/>
        </w:rPr>
        <w:t>/20</w:t>
      </w:r>
      <w:r>
        <w:rPr>
          <w:rFonts w:ascii="Arial" w:hAnsi="Arial" w:cs="Arial"/>
          <w:b/>
          <w:sz w:val="26"/>
          <w:szCs w:val="26"/>
        </w:rPr>
        <w:t>2</w:t>
      </w:r>
      <w:r w:rsidR="0094663D">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94663D">
        <w:rPr>
          <w:rFonts w:ascii="Arial" w:hAnsi="Arial" w:cs="Arial"/>
          <w:b/>
          <w:sz w:val="26"/>
          <w:szCs w:val="26"/>
        </w:rPr>
        <w:t xml:space="preserve"> </w:t>
      </w:r>
      <w:r w:rsidR="002968B7">
        <w:rPr>
          <w:rFonts w:ascii="Arial" w:hAnsi="Arial" w:cs="Arial"/>
          <w:b/>
          <w:sz w:val="26"/>
          <w:szCs w:val="26"/>
        </w:rPr>
        <w:t>*******</w:t>
      </w:r>
      <w:r w:rsidR="004557D5">
        <w:rPr>
          <w:rFonts w:ascii="Arial" w:hAnsi="Arial" w:cs="Arial"/>
          <w:b/>
          <w:sz w:val="26"/>
          <w:szCs w:val="26"/>
        </w:rPr>
        <w:t>, EN REPRESENTACIÓN DE LA PERSONA MORAL DENOMINADA “</w:t>
      </w:r>
      <w:r w:rsidR="002968B7">
        <w:rPr>
          <w:rFonts w:ascii="Arial" w:hAnsi="Arial" w:cs="Arial"/>
          <w:b/>
          <w:sz w:val="26"/>
          <w:szCs w:val="26"/>
        </w:rPr>
        <w:t>*******</w:t>
      </w:r>
      <w:r w:rsidR="002019E4">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4557D5">
        <w:rPr>
          <w:rFonts w:ascii="Arial" w:hAnsi="Arial" w:cs="Arial"/>
          <w:sz w:val="26"/>
          <w:szCs w:val="26"/>
        </w:rPr>
        <w:t>l acuerdo</w:t>
      </w:r>
      <w:r w:rsidR="000E2300">
        <w:rPr>
          <w:rFonts w:ascii="Arial" w:hAnsi="Arial" w:cs="Arial"/>
          <w:sz w:val="26"/>
          <w:szCs w:val="26"/>
        </w:rPr>
        <w:t xml:space="preserve"> de </w:t>
      </w:r>
      <w:r w:rsidR="004557D5">
        <w:rPr>
          <w:rFonts w:ascii="Arial" w:hAnsi="Arial" w:cs="Arial"/>
          <w:sz w:val="26"/>
          <w:szCs w:val="26"/>
        </w:rPr>
        <w:t>veinticinco</w:t>
      </w:r>
      <w:r w:rsidR="007A3A9D">
        <w:rPr>
          <w:rFonts w:ascii="Arial" w:hAnsi="Arial" w:cs="Arial"/>
          <w:sz w:val="26"/>
          <w:szCs w:val="26"/>
        </w:rPr>
        <w:t xml:space="preserve"> </w:t>
      </w:r>
      <w:r w:rsidR="000E2300">
        <w:rPr>
          <w:rFonts w:ascii="Arial" w:hAnsi="Arial" w:cs="Arial"/>
          <w:sz w:val="26"/>
          <w:szCs w:val="26"/>
        </w:rPr>
        <w:t xml:space="preserve">de </w:t>
      </w:r>
      <w:r w:rsidR="004557D5">
        <w:rPr>
          <w:rFonts w:ascii="Arial" w:hAnsi="Arial" w:cs="Arial"/>
          <w:sz w:val="26"/>
          <w:szCs w:val="26"/>
        </w:rPr>
        <w:t>noviembre</w:t>
      </w:r>
      <w:r w:rsidR="000E2300">
        <w:rPr>
          <w:rFonts w:ascii="Arial" w:hAnsi="Arial" w:cs="Arial"/>
          <w:sz w:val="26"/>
          <w:szCs w:val="26"/>
        </w:rPr>
        <w:t xml:space="preserve"> de dos mil veint</w:t>
      </w:r>
      <w:r w:rsidR="004557D5">
        <w:rPr>
          <w:rFonts w:ascii="Arial" w:hAnsi="Arial" w:cs="Arial"/>
          <w:sz w:val="26"/>
          <w:szCs w:val="26"/>
        </w:rPr>
        <w:t>iuno</w:t>
      </w:r>
      <w:r>
        <w:rPr>
          <w:rFonts w:ascii="Arial" w:hAnsi="Arial" w:cs="Arial"/>
          <w:sz w:val="26"/>
          <w:szCs w:val="26"/>
        </w:rPr>
        <w:t>, dictad</w:t>
      </w:r>
      <w:r w:rsidR="004557D5">
        <w:rPr>
          <w:rFonts w:ascii="Arial" w:hAnsi="Arial" w:cs="Arial"/>
          <w:sz w:val="26"/>
          <w:szCs w:val="26"/>
        </w:rPr>
        <w:t>o</w:t>
      </w:r>
      <w:r>
        <w:rPr>
          <w:rFonts w:ascii="Arial" w:hAnsi="Arial" w:cs="Arial"/>
          <w:sz w:val="26"/>
          <w:szCs w:val="26"/>
        </w:rPr>
        <w:t xml:space="preserve"> en el expediente </w:t>
      </w:r>
      <w:r w:rsidR="00F00EFF">
        <w:rPr>
          <w:rFonts w:ascii="Arial" w:hAnsi="Arial" w:cs="Arial"/>
          <w:b/>
          <w:sz w:val="26"/>
          <w:szCs w:val="26"/>
        </w:rPr>
        <w:t>0</w:t>
      </w:r>
      <w:r w:rsidR="00105C9C">
        <w:rPr>
          <w:rFonts w:ascii="Arial" w:hAnsi="Arial" w:cs="Arial"/>
          <w:b/>
          <w:sz w:val="26"/>
          <w:szCs w:val="26"/>
        </w:rPr>
        <w:t>0</w:t>
      </w:r>
      <w:r w:rsidR="004557D5">
        <w:rPr>
          <w:rFonts w:ascii="Arial" w:hAnsi="Arial" w:cs="Arial"/>
          <w:b/>
          <w:sz w:val="26"/>
          <w:szCs w:val="26"/>
        </w:rPr>
        <w:t>90</w:t>
      </w:r>
      <w:r w:rsidR="007007A1">
        <w:rPr>
          <w:rFonts w:ascii="Arial" w:hAnsi="Arial" w:cs="Arial"/>
          <w:b/>
          <w:sz w:val="26"/>
          <w:szCs w:val="26"/>
        </w:rPr>
        <w:t>/20</w:t>
      </w:r>
      <w:r w:rsidR="004557D5">
        <w:rPr>
          <w:rFonts w:ascii="Arial" w:hAnsi="Arial" w:cs="Arial"/>
          <w:b/>
          <w:sz w:val="26"/>
          <w:szCs w:val="26"/>
        </w:rPr>
        <w:t>2</w:t>
      </w:r>
      <w:r w:rsidR="00105C9C">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105C9C">
        <w:rPr>
          <w:rFonts w:ascii="Arial" w:hAnsi="Arial" w:cs="Arial"/>
          <w:sz w:val="26"/>
          <w:szCs w:val="26"/>
        </w:rPr>
        <w:t>Segunda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240A94">
        <w:rPr>
          <w:rFonts w:ascii="Arial" w:hAnsi="Arial" w:cs="Arial"/>
          <w:b/>
          <w:sz w:val="26"/>
          <w:szCs w:val="26"/>
        </w:rPr>
        <w:t xml:space="preserve"> </w:t>
      </w:r>
      <w:r w:rsidR="002968B7">
        <w:rPr>
          <w:rFonts w:ascii="Arial" w:hAnsi="Arial" w:cs="Arial"/>
          <w:b/>
          <w:sz w:val="26"/>
          <w:szCs w:val="26"/>
        </w:rPr>
        <w:t>*******</w:t>
      </w:r>
      <w:r w:rsidR="00EC57BD">
        <w:rPr>
          <w:rFonts w:ascii="Arial" w:hAnsi="Arial" w:cs="Arial"/>
          <w:b/>
          <w:sz w:val="26"/>
          <w:szCs w:val="26"/>
        </w:rPr>
        <w:t>, EN REPRESENTACIÓN DE LA PERSONA MORAL DENOMINADA “</w:t>
      </w:r>
      <w:r w:rsidR="002968B7">
        <w:rPr>
          <w:rFonts w:ascii="Arial" w:hAnsi="Arial" w:cs="Arial"/>
          <w:b/>
          <w:sz w:val="26"/>
          <w:szCs w:val="26"/>
        </w:rPr>
        <w:t>*******</w:t>
      </w:r>
      <w:r w:rsidR="00EC57BD">
        <w:rPr>
          <w:rFonts w:ascii="Arial" w:hAnsi="Arial" w:cs="Arial"/>
          <w:b/>
          <w:sz w:val="26"/>
          <w:szCs w:val="26"/>
        </w:rPr>
        <w:t>.</w:t>
      </w:r>
      <w:r w:rsidR="002019E4">
        <w:rPr>
          <w:rFonts w:ascii="Arial" w:hAnsi="Arial" w:cs="Arial"/>
          <w:b/>
          <w:sz w:val="26"/>
          <w:szCs w:val="26"/>
        </w:rPr>
        <w:t>”</w:t>
      </w:r>
      <w:r w:rsidR="00EC57BD">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D931FB">
        <w:rPr>
          <w:rFonts w:ascii="Arial" w:hAnsi="Arial" w:cs="Arial"/>
          <w:sz w:val="26"/>
          <w:szCs w:val="26"/>
        </w:rPr>
        <w:t xml:space="preserve"> </w:t>
      </w:r>
      <w:r w:rsidR="000B000F">
        <w:rPr>
          <w:rFonts w:ascii="Arial" w:hAnsi="Arial" w:cs="Arial"/>
          <w:sz w:val="26"/>
          <w:szCs w:val="26"/>
        </w:rPr>
        <w:t>l</w:t>
      </w:r>
      <w:r w:rsidR="00D931FB">
        <w:rPr>
          <w:rFonts w:ascii="Arial" w:hAnsi="Arial" w:cs="Arial"/>
          <w:sz w:val="26"/>
          <w:szCs w:val="26"/>
        </w:rPr>
        <w:t>a</w:t>
      </w:r>
      <w:r w:rsidR="00EC57BD">
        <w:rPr>
          <w:rFonts w:ascii="Arial" w:hAnsi="Arial" w:cs="Arial"/>
          <w:b/>
          <w:sz w:val="26"/>
          <w:szCs w:val="26"/>
        </w:rPr>
        <w:t xml:space="preserve"> COMISIONADA MUNICIPAL Y</w:t>
      </w:r>
      <w:r w:rsidR="00A635B9">
        <w:rPr>
          <w:rFonts w:ascii="Arial" w:hAnsi="Arial" w:cs="Arial"/>
          <w:b/>
          <w:sz w:val="26"/>
          <w:szCs w:val="26"/>
        </w:rPr>
        <w:t xml:space="preserve"> CONSEJERO SÍNDICO MUNICIPAL DEL AYUNTAMIENTO DE </w:t>
      </w:r>
      <w:r w:rsidR="00EC57BD">
        <w:rPr>
          <w:rFonts w:ascii="Arial" w:hAnsi="Arial" w:cs="Arial"/>
          <w:b/>
          <w:sz w:val="26"/>
          <w:szCs w:val="26"/>
        </w:rPr>
        <w:t>VILLA SOLA DE VEGA, OAXACA</w:t>
      </w:r>
      <w:r w:rsidR="00B736E2">
        <w:rPr>
          <w:rFonts w:ascii="Arial" w:hAnsi="Arial" w:cs="Arial"/>
          <w:b/>
          <w:sz w:val="26"/>
          <w:szCs w:val="26"/>
        </w:rPr>
        <w:t>;</w:t>
      </w:r>
      <w:r>
        <w:rPr>
          <w:rFonts w:ascii="Arial" w:hAnsi="Arial" w:cs="Arial"/>
          <w:sz w:val="26"/>
          <w:szCs w:val="26"/>
        </w:rPr>
        <w:t xml:space="preserve"> </w:t>
      </w:r>
      <w:r w:rsidR="00672228" w:rsidRPr="0016098F">
        <w:rPr>
          <w:rFonts w:ascii="Arial" w:hAnsi="Arial" w:cs="Arial"/>
          <w:sz w:val="26"/>
          <w:szCs w:val="26"/>
        </w:rPr>
        <w:t>por</w:t>
      </w:r>
      <w:r w:rsidR="00672228" w:rsidRPr="00620617">
        <w:rPr>
          <w:rFonts w:ascii="Arial" w:hAnsi="Arial" w:cs="Arial"/>
          <w:sz w:val="26"/>
          <w:szCs w:val="26"/>
        </w:rPr>
        <w:t xml:space="preserve"> lo que, con fundamento en los artículos 23</w:t>
      </w:r>
      <w:r w:rsidR="00672228">
        <w:rPr>
          <w:rFonts w:ascii="Arial" w:hAnsi="Arial" w:cs="Arial"/>
          <w:sz w:val="26"/>
          <w:szCs w:val="26"/>
        </w:rPr>
        <w:t xml:space="preserve">6, </w:t>
      </w:r>
      <w:r w:rsidR="00672228" w:rsidRPr="00620617">
        <w:rPr>
          <w:rFonts w:ascii="Arial" w:hAnsi="Arial" w:cs="Arial"/>
          <w:sz w:val="26"/>
          <w:szCs w:val="26"/>
        </w:rPr>
        <w:t>238 de la Ley de Procedimiento y Justicia Administrativa p</w:t>
      </w:r>
      <w:r w:rsidR="00672228">
        <w:rPr>
          <w:rFonts w:ascii="Arial" w:hAnsi="Arial" w:cs="Arial"/>
          <w:sz w:val="26"/>
          <w:szCs w:val="26"/>
        </w:rPr>
        <w:t xml:space="preserve">ara el Estado de Oaxaca  y </w:t>
      </w:r>
      <w:r w:rsidR="00672228">
        <w:rPr>
          <w:rFonts w:ascii="Arial" w:eastAsiaTheme="minorHAnsi" w:hAnsi="Arial" w:cs="Arial"/>
          <w:sz w:val="26"/>
          <w:szCs w:val="26"/>
          <w:lang w:eastAsia="en-US"/>
        </w:rPr>
        <w:t xml:space="preserve">24 fracción I y III de la </w:t>
      </w:r>
      <w:r w:rsidR="00672228" w:rsidRPr="00EB490F">
        <w:rPr>
          <w:rFonts w:ascii="Arial" w:eastAsiaTheme="minorHAnsi" w:hAnsi="Arial" w:cs="Arial"/>
          <w:sz w:val="26"/>
          <w:szCs w:val="26"/>
          <w:lang w:eastAsia="en-US"/>
        </w:rPr>
        <w:t>Ley Orgánica del Tribunal de Justicia Administrativa del Estado de Oaxaca</w:t>
      </w:r>
      <w:r w:rsidR="00672228" w:rsidRPr="00263566">
        <w:rPr>
          <w:rFonts w:ascii="Arial" w:eastAsiaTheme="minorHAnsi" w:hAnsi="Arial" w:cs="Arial"/>
          <w:sz w:val="26"/>
          <w:szCs w:val="26"/>
          <w:lang w:eastAsia="en-US"/>
        </w:rPr>
        <w:t xml:space="preserve">, </w:t>
      </w:r>
      <w:r w:rsidR="00672228">
        <w:rPr>
          <w:rFonts w:ascii="Arial" w:eastAsiaTheme="minorHAnsi" w:hAnsi="Arial" w:cs="Arial"/>
          <w:sz w:val="26"/>
          <w:szCs w:val="26"/>
          <w:lang w:eastAsia="en-US"/>
        </w:rPr>
        <w:t xml:space="preserve">se da trámite. Por consiguiente se procede a dictar </w:t>
      </w:r>
      <w:r w:rsidR="00672228" w:rsidRPr="00263566">
        <w:rPr>
          <w:rFonts w:ascii="Arial" w:eastAsiaTheme="minorHAnsi" w:hAnsi="Arial" w:cs="Arial"/>
          <w:sz w:val="26"/>
          <w:szCs w:val="26"/>
          <w:lang w:eastAsia="en-US"/>
        </w:rPr>
        <w:t xml:space="preserve">resolución en los siguientes términos:- - </w:t>
      </w:r>
      <w:r w:rsidR="00672228">
        <w:rPr>
          <w:rFonts w:ascii="Arial" w:eastAsiaTheme="minorHAnsi" w:hAnsi="Arial" w:cs="Arial"/>
          <w:sz w:val="26"/>
          <w:szCs w:val="26"/>
          <w:lang w:eastAsia="en-US"/>
        </w:rPr>
        <w:t xml:space="preserve">-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FDCDF5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EC57BD">
        <w:rPr>
          <w:rFonts w:ascii="Arial" w:hAnsi="Arial" w:cs="Arial"/>
          <w:sz w:val="26"/>
          <w:szCs w:val="26"/>
        </w:rPr>
        <w:t xml:space="preserve"> el </w:t>
      </w:r>
      <w:r w:rsidR="00003626">
        <w:rPr>
          <w:rFonts w:ascii="Arial" w:hAnsi="Arial" w:cs="Arial"/>
          <w:sz w:val="26"/>
          <w:szCs w:val="26"/>
        </w:rPr>
        <w:t>a</w:t>
      </w:r>
      <w:r w:rsidR="00EC57BD">
        <w:rPr>
          <w:rFonts w:ascii="Arial" w:hAnsi="Arial" w:cs="Arial"/>
          <w:sz w:val="26"/>
          <w:szCs w:val="26"/>
        </w:rPr>
        <w:t>cuerdo</w:t>
      </w:r>
      <w:r w:rsidR="00087437">
        <w:rPr>
          <w:rFonts w:ascii="Arial" w:hAnsi="Arial" w:cs="Arial"/>
          <w:sz w:val="26"/>
          <w:szCs w:val="26"/>
        </w:rPr>
        <w:t xml:space="preserve"> de </w:t>
      </w:r>
      <w:r w:rsidR="00EC57BD">
        <w:rPr>
          <w:rFonts w:ascii="Arial" w:hAnsi="Arial" w:cs="Arial"/>
          <w:sz w:val="26"/>
          <w:szCs w:val="26"/>
        </w:rPr>
        <w:t>veinticinco</w:t>
      </w:r>
      <w:r w:rsidR="00C401B5">
        <w:rPr>
          <w:rFonts w:ascii="Arial" w:hAnsi="Arial" w:cs="Arial"/>
          <w:sz w:val="26"/>
          <w:szCs w:val="26"/>
        </w:rPr>
        <w:t xml:space="preserve"> </w:t>
      </w:r>
      <w:r w:rsidR="00D863E5">
        <w:rPr>
          <w:rFonts w:ascii="Arial" w:hAnsi="Arial" w:cs="Arial"/>
          <w:sz w:val="26"/>
          <w:szCs w:val="26"/>
        </w:rPr>
        <w:t xml:space="preserve">de </w:t>
      </w:r>
      <w:r w:rsidR="00EC57BD">
        <w:rPr>
          <w:rFonts w:ascii="Arial" w:hAnsi="Arial" w:cs="Arial"/>
          <w:sz w:val="26"/>
          <w:szCs w:val="26"/>
        </w:rPr>
        <w:t>noviem</w:t>
      </w:r>
      <w:r w:rsidR="00003626">
        <w:rPr>
          <w:rFonts w:ascii="Arial" w:hAnsi="Arial" w:cs="Arial"/>
          <w:sz w:val="26"/>
          <w:szCs w:val="26"/>
        </w:rPr>
        <w:t>bre</w:t>
      </w:r>
      <w:r w:rsidR="00C401B5">
        <w:rPr>
          <w:rFonts w:ascii="Arial" w:hAnsi="Arial" w:cs="Arial"/>
          <w:sz w:val="26"/>
          <w:szCs w:val="26"/>
        </w:rPr>
        <w:t xml:space="preserve"> </w:t>
      </w:r>
      <w:r w:rsidR="00D863E5">
        <w:rPr>
          <w:rFonts w:ascii="Arial" w:hAnsi="Arial" w:cs="Arial"/>
          <w:sz w:val="26"/>
          <w:szCs w:val="26"/>
        </w:rPr>
        <w:t xml:space="preserve">de </w:t>
      </w:r>
      <w:r w:rsidR="00003626">
        <w:rPr>
          <w:rFonts w:ascii="Arial" w:hAnsi="Arial" w:cs="Arial"/>
          <w:sz w:val="26"/>
          <w:szCs w:val="26"/>
        </w:rPr>
        <w:t>dos mil veint</w:t>
      </w:r>
      <w:r w:rsidR="00EC57BD">
        <w:rPr>
          <w:rFonts w:ascii="Arial" w:hAnsi="Arial" w:cs="Arial"/>
          <w:sz w:val="26"/>
          <w:szCs w:val="26"/>
        </w:rPr>
        <w:t>iuno</w:t>
      </w:r>
      <w:r>
        <w:rPr>
          <w:rFonts w:ascii="Arial" w:hAnsi="Arial" w:cs="Arial"/>
          <w:sz w:val="26"/>
          <w:szCs w:val="26"/>
        </w:rPr>
        <w:t xml:space="preserve">, </w:t>
      </w:r>
      <w:r w:rsidRPr="00CB6405">
        <w:rPr>
          <w:rFonts w:ascii="Arial" w:hAnsi="Arial" w:cs="Arial"/>
          <w:sz w:val="26"/>
          <w:szCs w:val="26"/>
        </w:rPr>
        <w:t>dictad</w:t>
      </w:r>
      <w:r w:rsidR="00EC57B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003626">
        <w:rPr>
          <w:rFonts w:ascii="Arial" w:hAnsi="Arial" w:cs="Arial"/>
          <w:sz w:val="26"/>
          <w:szCs w:val="26"/>
        </w:rPr>
        <w:t>Segund</w:t>
      </w:r>
      <w:r w:rsidR="00C401B5">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2968B7">
        <w:rPr>
          <w:rFonts w:ascii="Arial" w:hAnsi="Arial" w:cs="Arial"/>
          <w:b/>
          <w:sz w:val="26"/>
          <w:szCs w:val="26"/>
        </w:rPr>
        <w:t>*******</w:t>
      </w:r>
      <w:r w:rsidR="00EC57BD">
        <w:rPr>
          <w:rFonts w:ascii="Arial" w:hAnsi="Arial" w:cs="Arial"/>
          <w:b/>
          <w:sz w:val="26"/>
          <w:szCs w:val="26"/>
        </w:rPr>
        <w:t>, EN REPRESENTACIÓN DE LA PERSONA MORAL DENOMINADA “</w:t>
      </w:r>
      <w:r w:rsidR="002968B7">
        <w:rPr>
          <w:rFonts w:ascii="Arial" w:hAnsi="Arial" w:cs="Arial"/>
          <w:b/>
          <w:sz w:val="26"/>
          <w:szCs w:val="26"/>
        </w:rPr>
        <w:t>*******</w:t>
      </w:r>
      <w:r w:rsidR="00EC57BD">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2968B7">
        <w:rPr>
          <w:rFonts w:ascii="Arial" w:hAnsi="Arial" w:cs="Arial"/>
          <w:sz w:val="26"/>
          <w:szCs w:val="26"/>
        </w:rPr>
        <w:t xml:space="preserve">- - - - - - - - - - - - - - - - - - - - - - - - - - - - - - - - - - - - - - - - - - - - - - </w:t>
      </w:r>
    </w:p>
    <w:p w14:paraId="4231C4CC" w14:textId="2745DEE6" w:rsidR="00F0794F" w:rsidRDefault="00EC57BD" w:rsidP="007D4AD4">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Pr>
          <w:rFonts w:ascii="Arial" w:hAnsi="Arial" w:cs="Arial"/>
          <w:bCs/>
          <w:iCs/>
          <w:sz w:val="26"/>
          <w:szCs w:val="26"/>
        </w:rPr>
        <w:t xml:space="preserve">El texto del acuerdo recurrido es el </w:t>
      </w:r>
      <w:r w:rsidR="00F21232">
        <w:rPr>
          <w:rFonts w:ascii="Arial" w:hAnsi="Arial" w:cs="Arial"/>
          <w:bCs/>
          <w:iCs/>
          <w:sz w:val="26"/>
          <w:szCs w:val="26"/>
        </w:rPr>
        <w:t>siguiente</w:t>
      </w:r>
      <w:r w:rsidR="00F21232" w:rsidRPr="003B084B">
        <w:rPr>
          <w:rFonts w:ascii="Arial" w:hAnsi="Arial" w:cs="Arial"/>
          <w:bCs/>
          <w:iCs/>
          <w:sz w:val="26"/>
          <w:szCs w:val="26"/>
        </w:rPr>
        <w:t>:</w:t>
      </w:r>
      <w:r w:rsidR="00F21232">
        <w:rPr>
          <w:rFonts w:ascii="Arial" w:hAnsi="Arial" w:cs="Arial"/>
          <w:bCs/>
          <w:iCs/>
          <w:sz w:val="26"/>
          <w:szCs w:val="26"/>
        </w:rPr>
        <w:t xml:space="preserve"> -</w:t>
      </w:r>
      <w:r w:rsidR="00BF23DD">
        <w:rPr>
          <w:rFonts w:ascii="Arial" w:hAnsi="Arial" w:cs="Arial"/>
          <w:bCs/>
          <w:iCs/>
          <w:sz w:val="26"/>
          <w:szCs w:val="26"/>
        </w:rPr>
        <w:t xml:space="preserve"> - - - - - </w:t>
      </w:r>
    </w:p>
    <w:p w14:paraId="5741C04C" w14:textId="77777777" w:rsidR="00DD5551" w:rsidRDefault="00DD5551" w:rsidP="00D931FB">
      <w:pPr>
        <w:spacing w:after="0" w:line="360" w:lineRule="auto"/>
        <w:ind w:left="284" w:right="1041" w:firstLine="567"/>
        <w:jc w:val="both"/>
        <w:rPr>
          <w:rFonts w:ascii="Arial" w:eastAsia="Times New Roman" w:hAnsi="Arial" w:cs="Arial"/>
          <w:b/>
          <w:bCs/>
          <w:i/>
          <w:iCs/>
          <w:lang w:eastAsia="es-ES"/>
        </w:rPr>
      </w:pPr>
    </w:p>
    <w:p w14:paraId="6006B10D" w14:textId="107AFE93" w:rsidR="00EC57BD" w:rsidRDefault="00F0794F" w:rsidP="00D931FB">
      <w:pPr>
        <w:spacing w:after="0" w:line="360" w:lineRule="auto"/>
        <w:ind w:left="284" w:right="1041" w:firstLine="567"/>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6914D4" w:rsidRPr="003C791B">
        <w:rPr>
          <w:rFonts w:ascii="Arial" w:eastAsia="Times New Roman" w:hAnsi="Arial" w:cs="Arial"/>
          <w:bCs/>
          <w:i/>
          <w:iCs/>
          <w:lang w:eastAsia="es-ES"/>
        </w:rPr>
        <w:t>“</w:t>
      </w:r>
      <w:r w:rsidR="00A45983">
        <w:rPr>
          <w:rFonts w:ascii="Arial" w:eastAsia="Times New Roman" w:hAnsi="Arial" w:cs="Arial"/>
          <w:b/>
          <w:bCs/>
          <w:i/>
          <w:iCs/>
          <w:lang w:eastAsia="es-ES"/>
        </w:rPr>
        <w:t xml:space="preserve">OAXACA DE JUÁREZ, OAXACA, A VEINTICINCO DE </w:t>
      </w:r>
      <w:r w:rsidR="00D931FB">
        <w:rPr>
          <w:rFonts w:ascii="Arial" w:eastAsia="Times New Roman" w:hAnsi="Arial" w:cs="Arial"/>
          <w:b/>
          <w:bCs/>
          <w:i/>
          <w:iCs/>
          <w:lang w:eastAsia="es-ES"/>
        </w:rPr>
        <w:t xml:space="preserve">                                                                                                                                                                                                                                                                                                                                                                                                                                                                                                                                                                                                                                                                                                                                                                                                                                                                                                                                                                                                                                  </w:t>
      </w:r>
      <w:r w:rsidR="00A45983">
        <w:rPr>
          <w:rFonts w:ascii="Arial" w:eastAsia="Times New Roman" w:hAnsi="Arial" w:cs="Arial"/>
          <w:b/>
          <w:bCs/>
          <w:i/>
          <w:iCs/>
          <w:lang w:eastAsia="es-ES"/>
        </w:rPr>
        <w:t xml:space="preserve">NOVIEMBRE DE DOS MIL VEINTIUNO. </w:t>
      </w:r>
    </w:p>
    <w:p w14:paraId="59851482" w14:textId="77777777" w:rsidR="00DD5551" w:rsidRDefault="00DD5551" w:rsidP="00DD5551">
      <w:pPr>
        <w:pStyle w:val="Sinespaciado"/>
        <w:rPr>
          <w:rFonts w:eastAsia="Times New Roman"/>
          <w:lang w:eastAsia="es-ES"/>
        </w:rPr>
      </w:pPr>
    </w:p>
    <w:p w14:paraId="63C8FA8A" w14:textId="6B5CEE9D" w:rsidR="00A45983" w:rsidRDefault="00A45983" w:rsidP="00D931FB">
      <w:pPr>
        <w:spacing w:after="0" w:line="360" w:lineRule="auto"/>
        <w:ind w:left="284" w:right="1041" w:firstLine="567"/>
        <w:jc w:val="both"/>
        <w:rPr>
          <w:rFonts w:ascii="Arial" w:eastAsia="Times New Roman" w:hAnsi="Arial" w:cs="Arial"/>
          <w:b/>
          <w:bCs/>
          <w:i/>
          <w:iCs/>
          <w:lang w:eastAsia="es-ES"/>
        </w:rPr>
      </w:pPr>
      <w:r>
        <w:rPr>
          <w:rFonts w:ascii="Arial" w:eastAsia="Times New Roman" w:hAnsi="Arial" w:cs="Arial"/>
          <w:bCs/>
          <w:i/>
          <w:iCs/>
          <w:lang w:eastAsia="es-ES"/>
        </w:rPr>
        <w:t xml:space="preserve">Ténganse por recibida la demanda y anexos de </w:t>
      </w:r>
      <w:r w:rsidR="002968B7">
        <w:rPr>
          <w:rFonts w:ascii="Arial" w:eastAsia="Times New Roman" w:hAnsi="Arial" w:cs="Arial"/>
          <w:bCs/>
          <w:i/>
          <w:iCs/>
          <w:lang w:eastAsia="es-ES"/>
        </w:rPr>
        <w:t>*******</w:t>
      </w:r>
      <w:r>
        <w:rPr>
          <w:rFonts w:ascii="Arial" w:eastAsia="Times New Roman" w:hAnsi="Arial" w:cs="Arial"/>
          <w:bCs/>
          <w:i/>
          <w:iCs/>
          <w:lang w:eastAsia="es-ES"/>
        </w:rPr>
        <w:t>, representante legal de</w:t>
      </w:r>
      <w:r w:rsidR="001D6A4E">
        <w:rPr>
          <w:rFonts w:ascii="Arial" w:eastAsia="Times New Roman" w:hAnsi="Arial" w:cs="Arial"/>
          <w:bCs/>
          <w:i/>
          <w:iCs/>
          <w:lang w:eastAsia="es-ES"/>
        </w:rPr>
        <w:t xml:space="preserve"> la persona moral denominada “</w:t>
      </w:r>
      <w:r w:rsidR="002968B7">
        <w:rPr>
          <w:rFonts w:ascii="Arial" w:eastAsia="Times New Roman" w:hAnsi="Arial" w:cs="Arial"/>
          <w:bCs/>
          <w:i/>
          <w:iCs/>
          <w:lang w:eastAsia="es-ES"/>
        </w:rPr>
        <w:t>*******</w:t>
      </w:r>
      <w:r>
        <w:rPr>
          <w:rFonts w:ascii="Arial" w:eastAsia="Times New Roman" w:hAnsi="Arial" w:cs="Arial"/>
          <w:bCs/>
          <w:i/>
          <w:iCs/>
          <w:lang w:eastAsia="es-ES"/>
        </w:rPr>
        <w:t>.</w:t>
      </w:r>
      <w:r w:rsidR="00371701">
        <w:rPr>
          <w:rFonts w:ascii="Arial" w:eastAsia="Times New Roman" w:hAnsi="Arial" w:cs="Arial"/>
          <w:bCs/>
          <w:i/>
          <w:iCs/>
          <w:lang w:eastAsia="es-ES"/>
        </w:rPr>
        <w:t xml:space="preserve">”, el veintiocho de octubre del actual, quien promueve en contra de actos atribuidos a la Comisionada Municipal y al Consejero Síndico Municipal de Villa Sola de Vega, Oaxaca; en su atención, fórmese expediente y regístrese su ingreso en el Libro de Gobierno con el número </w:t>
      </w:r>
      <w:r w:rsidR="00371701">
        <w:rPr>
          <w:rFonts w:ascii="Arial" w:eastAsia="Times New Roman" w:hAnsi="Arial" w:cs="Arial"/>
          <w:b/>
          <w:bCs/>
          <w:i/>
          <w:iCs/>
          <w:lang w:eastAsia="es-ES"/>
        </w:rPr>
        <w:t xml:space="preserve">90/2021. </w:t>
      </w:r>
    </w:p>
    <w:p w14:paraId="74161028" w14:textId="1F24D170" w:rsidR="00371701" w:rsidRDefault="00371701" w:rsidP="00D931FB">
      <w:pPr>
        <w:spacing w:after="0" w:line="360" w:lineRule="auto"/>
        <w:ind w:left="284" w:right="1041" w:firstLine="567"/>
        <w:jc w:val="both"/>
        <w:rPr>
          <w:rFonts w:ascii="Arial" w:eastAsia="Times New Roman" w:hAnsi="Arial" w:cs="Arial"/>
          <w:bCs/>
          <w:i/>
          <w:iCs/>
          <w:lang w:eastAsia="es-ES"/>
        </w:rPr>
      </w:pPr>
      <w:r>
        <w:rPr>
          <w:rFonts w:ascii="Arial" w:eastAsia="Times New Roman" w:hAnsi="Arial" w:cs="Arial"/>
          <w:bCs/>
          <w:i/>
          <w:iCs/>
          <w:lang w:eastAsia="es-ES"/>
        </w:rPr>
        <w:t xml:space="preserve">Al analizar la demanda en su integridad y anexos, se advierte que los actos impugnados emanan del contrato de obra pública a precios unitarios y tiempo determinado, con número </w:t>
      </w:r>
      <w:r w:rsidR="00F65C5C">
        <w:rPr>
          <w:rFonts w:ascii="Arial" w:eastAsia="Times New Roman" w:hAnsi="Arial" w:cs="Arial"/>
          <w:bCs/>
          <w:i/>
          <w:iCs/>
          <w:lang w:eastAsia="es-ES"/>
        </w:rPr>
        <w:t xml:space="preserve">                                                               </w:t>
      </w:r>
      <w:r w:rsidR="002968B7" w:rsidRPr="002968B7">
        <w:rPr>
          <w:rFonts w:ascii="Arial" w:eastAsia="Times New Roman" w:hAnsi="Arial" w:cs="Arial"/>
          <w:bCs/>
          <w:i/>
          <w:iCs/>
          <w:lang w:eastAsia="es-ES"/>
        </w:rPr>
        <w:t>*******</w:t>
      </w:r>
      <w:r>
        <w:rPr>
          <w:rFonts w:ascii="Arial" w:eastAsia="Times New Roman" w:hAnsi="Arial" w:cs="Arial"/>
          <w:bCs/>
          <w:i/>
          <w:iCs/>
          <w:lang w:eastAsia="es-ES"/>
        </w:rPr>
        <w:t xml:space="preserve">, celebrado por el Presidente y Síndico Municipal del Ayuntamiento de Villa Sola de Vega, Oaxaca y el promovente </w:t>
      </w:r>
      <w:r w:rsidR="002968B7">
        <w:rPr>
          <w:rFonts w:ascii="Arial" w:eastAsia="Times New Roman" w:hAnsi="Arial" w:cs="Arial"/>
          <w:bCs/>
          <w:i/>
          <w:iCs/>
          <w:lang w:eastAsia="es-ES"/>
        </w:rPr>
        <w:t>*******</w:t>
      </w:r>
      <w:r>
        <w:rPr>
          <w:rFonts w:ascii="Arial" w:eastAsia="Times New Roman" w:hAnsi="Arial" w:cs="Arial"/>
          <w:bCs/>
          <w:i/>
          <w:iCs/>
          <w:lang w:eastAsia="es-ES"/>
        </w:rPr>
        <w:t>, por un monto de $</w:t>
      </w:r>
      <w:r w:rsidR="002968B7" w:rsidRPr="002968B7">
        <w:rPr>
          <w:rFonts w:ascii="Arial" w:eastAsia="Times New Roman" w:hAnsi="Arial" w:cs="Arial"/>
          <w:bCs/>
          <w:i/>
          <w:iCs/>
          <w:lang w:eastAsia="es-ES"/>
        </w:rPr>
        <w:t>*******</w:t>
      </w:r>
      <w:r>
        <w:rPr>
          <w:rFonts w:ascii="Arial" w:eastAsia="Times New Roman" w:hAnsi="Arial" w:cs="Arial"/>
          <w:bCs/>
          <w:i/>
          <w:iCs/>
          <w:lang w:eastAsia="es-ES"/>
        </w:rPr>
        <w:t>, documental pública a la cual se le otorga pleno valor probatorio, de conformidad con el artículo 203 de la Ley de Procedimiento y Justicia Administrativa para el Estado.</w:t>
      </w:r>
    </w:p>
    <w:p w14:paraId="63FA612A" w14:textId="7C8F95D1" w:rsidR="00371701" w:rsidRDefault="00371701" w:rsidP="00D931FB">
      <w:pPr>
        <w:spacing w:after="0" w:line="360" w:lineRule="auto"/>
        <w:ind w:left="284" w:right="1041" w:firstLine="567"/>
        <w:jc w:val="both"/>
        <w:rPr>
          <w:rFonts w:ascii="Arial" w:eastAsia="Times New Roman" w:hAnsi="Arial" w:cs="Arial"/>
          <w:bCs/>
          <w:i/>
          <w:iCs/>
          <w:lang w:eastAsia="es-ES"/>
        </w:rPr>
      </w:pPr>
      <w:r>
        <w:rPr>
          <w:rFonts w:ascii="Arial" w:eastAsia="Times New Roman" w:hAnsi="Arial" w:cs="Arial"/>
          <w:bCs/>
          <w:i/>
          <w:iCs/>
          <w:lang w:eastAsia="es-ES"/>
        </w:rPr>
        <w:t xml:space="preserve">En atención a lo anterior y del estudio al contrato </w:t>
      </w:r>
      <w:r w:rsidR="00250FE6">
        <w:rPr>
          <w:rFonts w:ascii="Arial" w:eastAsia="Times New Roman" w:hAnsi="Arial" w:cs="Arial"/>
          <w:bCs/>
          <w:i/>
          <w:iCs/>
          <w:lang w:eastAsia="es-ES"/>
        </w:rPr>
        <w:t xml:space="preserve">de mérito, se advierte en el apartado de “FUENTE DE FINANCIAMIENTO: FONDO IV, FONDO DE APORTACIONES PARA EL FORTALECIMIENTO DE LOS MUNICIPIOS Y DE LAS DEMÁS DEMARCACIONES TERRITORIALES DEL DISTRITO </w:t>
      </w:r>
      <w:proofErr w:type="spellStart"/>
      <w:r w:rsidR="00250FE6">
        <w:rPr>
          <w:rFonts w:ascii="Arial" w:eastAsia="Times New Roman" w:hAnsi="Arial" w:cs="Arial"/>
          <w:bCs/>
          <w:i/>
          <w:iCs/>
          <w:lang w:eastAsia="es-ES"/>
        </w:rPr>
        <w:t>FECERAL</w:t>
      </w:r>
      <w:proofErr w:type="spellEnd"/>
      <w:r w:rsidR="00250FE6">
        <w:rPr>
          <w:rFonts w:ascii="Arial" w:eastAsia="Times New Roman" w:hAnsi="Arial" w:cs="Arial"/>
          <w:bCs/>
          <w:i/>
          <w:iCs/>
          <w:lang w:eastAsia="es-ES"/>
        </w:rPr>
        <w:t xml:space="preserve"> (SIC) </w:t>
      </w:r>
      <w:r w:rsidR="00F044B4">
        <w:rPr>
          <w:rFonts w:ascii="Arial" w:eastAsia="Times New Roman" w:hAnsi="Arial" w:cs="Arial"/>
          <w:bCs/>
          <w:i/>
          <w:iCs/>
          <w:lang w:eastAsia="es-ES"/>
        </w:rPr>
        <w:t>(</w:t>
      </w:r>
      <w:proofErr w:type="spellStart"/>
      <w:r w:rsidR="00F044B4">
        <w:rPr>
          <w:rFonts w:ascii="Arial" w:eastAsia="Times New Roman" w:hAnsi="Arial" w:cs="Arial"/>
          <w:bCs/>
          <w:i/>
          <w:iCs/>
          <w:lang w:eastAsia="es-ES"/>
        </w:rPr>
        <w:t>FORTAMUNDF</w:t>
      </w:r>
      <w:proofErr w:type="spellEnd"/>
      <w:r w:rsidR="00F044B4">
        <w:rPr>
          <w:rFonts w:ascii="Arial" w:eastAsia="Times New Roman" w:hAnsi="Arial" w:cs="Arial"/>
          <w:bCs/>
          <w:i/>
          <w:iCs/>
          <w:lang w:eastAsia="es-ES"/>
        </w:rPr>
        <w:t>) 2020.” y en “DECLARACIONES”, se desprende que los recursos asignados al contrato de referencia, “provienen del ramo 33.- APO</w:t>
      </w:r>
      <w:r w:rsidR="00FD1CD4">
        <w:rPr>
          <w:rFonts w:ascii="Arial" w:eastAsia="Times New Roman" w:hAnsi="Arial" w:cs="Arial"/>
          <w:bCs/>
          <w:i/>
          <w:iCs/>
          <w:lang w:eastAsia="es-ES"/>
        </w:rPr>
        <w:t xml:space="preserve">RTACIONES FEDERALES PARA ENTIDADES FEDERATIVAS Y MUNICIPIOS Y DE LAS DEMÁS DEMARCACIONES TERRITORIALES DEL DISTRITO </w:t>
      </w:r>
      <w:r w:rsidR="00D931FB">
        <w:rPr>
          <w:rFonts w:ascii="Arial" w:eastAsia="Times New Roman" w:hAnsi="Arial" w:cs="Arial"/>
          <w:bCs/>
          <w:i/>
          <w:iCs/>
          <w:lang w:eastAsia="es-ES"/>
        </w:rPr>
        <w:t>FEDERAL PARA EL EJERCICIO 2020.”</w:t>
      </w:r>
    </w:p>
    <w:p w14:paraId="68E6BB07" w14:textId="34CCE7C6" w:rsidR="00FD1CD4" w:rsidRDefault="00FD1CD4" w:rsidP="00D931FB">
      <w:pPr>
        <w:spacing w:after="0" w:line="360" w:lineRule="auto"/>
        <w:ind w:left="284" w:right="1041" w:firstLine="567"/>
        <w:jc w:val="both"/>
        <w:rPr>
          <w:rFonts w:ascii="Arial" w:eastAsia="Times New Roman" w:hAnsi="Arial" w:cs="Arial"/>
          <w:b/>
          <w:bCs/>
          <w:i/>
          <w:iCs/>
          <w:lang w:eastAsia="es-ES"/>
        </w:rPr>
      </w:pPr>
      <w:r>
        <w:rPr>
          <w:rFonts w:ascii="Arial" w:eastAsia="Times New Roman" w:hAnsi="Arial" w:cs="Arial"/>
          <w:bCs/>
          <w:i/>
          <w:iCs/>
          <w:lang w:eastAsia="es-ES"/>
        </w:rPr>
        <w:t xml:space="preserve">Ahora, si bien es cierto el contrato de obra antes mencionado, fue celebrado por </w:t>
      </w:r>
      <w:r w:rsidR="00D06A28" w:rsidRPr="00D06A28">
        <w:rPr>
          <w:rFonts w:ascii="Arial" w:eastAsia="Times New Roman" w:hAnsi="Arial" w:cs="Arial"/>
          <w:bCs/>
          <w:i/>
          <w:iCs/>
          <w:lang w:eastAsia="es-ES"/>
        </w:rPr>
        <w:t>*******</w:t>
      </w:r>
      <w:r>
        <w:rPr>
          <w:rFonts w:ascii="Arial" w:eastAsia="Times New Roman" w:hAnsi="Arial" w:cs="Arial"/>
          <w:bCs/>
          <w:i/>
          <w:iCs/>
          <w:lang w:eastAsia="es-ES"/>
        </w:rPr>
        <w:t xml:space="preserve">, en su calidad de Presidente y Síndica Municipal del Ayuntamiento de Villa Sola de Vega, Oaxaca, no menos cierto es que el contrato en mención tiene como </w:t>
      </w:r>
      <w:r w:rsidR="003C7841">
        <w:rPr>
          <w:rFonts w:ascii="Arial" w:eastAsia="Times New Roman" w:hAnsi="Arial" w:cs="Arial"/>
          <w:bCs/>
          <w:i/>
          <w:iCs/>
          <w:lang w:eastAsia="es-ES"/>
        </w:rPr>
        <w:t xml:space="preserve">forma de pago, el cargo de recursos federales destinados para el fortalecimiento de los municipios y demarcaciones territoriales del Distrito Federal; por lo tanto, se determina que se </w:t>
      </w:r>
      <w:r w:rsidR="003C7841">
        <w:rPr>
          <w:rFonts w:ascii="Arial" w:eastAsia="Times New Roman" w:hAnsi="Arial" w:cs="Arial"/>
          <w:b/>
          <w:bCs/>
          <w:i/>
          <w:iCs/>
          <w:lang w:eastAsia="es-ES"/>
        </w:rPr>
        <w:t xml:space="preserve">trata de un contrato de obra pública con cargo a recursos federales, </w:t>
      </w:r>
      <w:r w:rsidR="003C7841">
        <w:rPr>
          <w:rFonts w:ascii="Arial" w:eastAsia="Times New Roman" w:hAnsi="Arial" w:cs="Arial"/>
          <w:bCs/>
          <w:i/>
          <w:iCs/>
          <w:lang w:eastAsia="es-ES"/>
        </w:rPr>
        <w:t xml:space="preserve">por lo que la autoridad competente para resolver sobre la interpretación y cumplimiento </w:t>
      </w:r>
      <w:r w:rsidR="003C7841">
        <w:rPr>
          <w:rFonts w:ascii="Arial" w:eastAsia="Times New Roman" w:hAnsi="Arial" w:cs="Arial"/>
          <w:b/>
          <w:bCs/>
          <w:i/>
          <w:iCs/>
          <w:lang w:eastAsia="es-ES"/>
        </w:rPr>
        <w:t xml:space="preserve">es el Tribunal Federal de Justicia Administrativa. </w:t>
      </w:r>
    </w:p>
    <w:p w14:paraId="0B1AE647" w14:textId="5ADD50E2" w:rsidR="003C7841" w:rsidRDefault="003C7841" w:rsidP="00D931FB">
      <w:pPr>
        <w:spacing w:after="0" w:line="360" w:lineRule="auto"/>
        <w:ind w:left="284" w:right="1041" w:firstLine="567"/>
        <w:jc w:val="both"/>
        <w:rPr>
          <w:rFonts w:ascii="Arial" w:eastAsia="Times New Roman" w:hAnsi="Arial" w:cs="Arial"/>
          <w:bCs/>
          <w:i/>
          <w:iCs/>
          <w:lang w:eastAsia="es-ES"/>
        </w:rPr>
      </w:pPr>
      <w:r>
        <w:rPr>
          <w:rFonts w:ascii="Arial" w:eastAsia="Times New Roman" w:hAnsi="Arial" w:cs="Arial"/>
          <w:bCs/>
          <w:i/>
          <w:iCs/>
          <w:lang w:eastAsia="es-ES"/>
        </w:rPr>
        <w:t>Sirve de apoyo la jurisprudencia, de rubro y texto</w:t>
      </w:r>
      <w:r>
        <w:rPr>
          <w:rFonts w:ascii="Arial" w:eastAsia="Times New Roman" w:hAnsi="Arial" w:cs="Arial"/>
          <w:bCs/>
          <w:i/>
          <w:iCs/>
          <w:vertAlign w:val="superscript"/>
          <w:lang w:eastAsia="es-ES"/>
        </w:rPr>
        <w:t>1</w:t>
      </w:r>
      <w:r>
        <w:rPr>
          <w:rFonts w:ascii="Arial" w:eastAsia="Times New Roman" w:hAnsi="Arial" w:cs="Arial"/>
          <w:bCs/>
          <w:i/>
          <w:iCs/>
          <w:lang w:eastAsia="es-ES"/>
        </w:rPr>
        <w:t>:</w:t>
      </w:r>
    </w:p>
    <w:p w14:paraId="7774CC6F" w14:textId="30C384B6" w:rsidR="008109BA" w:rsidRDefault="008109BA" w:rsidP="00D931FB">
      <w:pPr>
        <w:spacing w:after="0" w:line="360" w:lineRule="auto"/>
        <w:ind w:left="284" w:right="1041" w:firstLine="567"/>
        <w:jc w:val="both"/>
        <w:rPr>
          <w:rFonts w:ascii="Arial" w:eastAsia="Times New Roman" w:hAnsi="Arial" w:cs="Arial"/>
          <w:b/>
          <w:bCs/>
          <w:i/>
          <w:iCs/>
          <w:lang w:eastAsia="es-ES"/>
        </w:rPr>
      </w:pPr>
      <w:r>
        <w:rPr>
          <w:rFonts w:ascii="Arial" w:eastAsia="Times New Roman" w:hAnsi="Arial" w:cs="Arial"/>
          <w:b/>
          <w:bCs/>
          <w:i/>
          <w:iCs/>
          <w:lang w:eastAsia="es-ES"/>
        </w:rPr>
        <w:t>“CONTRATOS DE OBRA PÚBLICA. COMPETENTE AL TRIBUNAL FEDERAL DE JUSTICIA FISCAL Y ADMINISTRATIVA RESOLVER SOBRE SU INTERPRETA</w:t>
      </w:r>
      <w:r w:rsidR="00671ADD">
        <w:rPr>
          <w:rFonts w:ascii="Arial" w:eastAsia="Times New Roman" w:hAnsi="Arial" w:cs="Arial"/>
          <w:b/>
          <w:bCs/>
          <w:i/>
          <w:iCs/>
          <w:lang w:eastAsia="es-ES"/>
        </w:rPr>
        <w:t>CIÓN Y CUMPLIMIENTO, CUANDO LOS CELEBREN ENTIDADES FEDERATIVAS O MUNICIPIOS, CON CARGO A RECURSOS FEDERALES…”</w:t>
      </w:r>
    </w:p>
    <w:p w14:paraId="57C70AAA" w14:textId="685D0BA8" w:rsidR="00671ADD" w:rsidRDefault="00671ADD" w:rsidP="00D931FB">
      <w:pPr>
        <w:spacing w:after="0" w:line="360" w:lineRule="auto"/>
        <w:ind w:left="284" w:right="1041" w:firstLine="567"/>
        <w:jc w:val="both"/>
        <w:rPr>
          <w:rFonts w:ascii="Arial" w:eastAsia="Times New Roman" w:hAnsi="Arial" w:cs="Arial"/>
          <w:bCs/>
          <w:i/>
          <w:iCs/>
          <w:lang w:eastAsia="es-ES"/>
        </w:rPr>
      </w:pPr>
      <w:r>
        <w:rPr>
          <w:rFonts w:ascii="Arial" w:eastAsia="Times New Roman" w:hAnsi="Arial" w:cs="Arial"/>
          <w:bCs/>
          <w:i/>
          <w:iCs/>
          <w:lang w:eastAsia="es-ES"/>
        </w:rPr>
        <w:t xml:space="preserve">En esas condiciones, este Órgano Jurisdiccional </w:t>
      </w:r>
      <w:r>
        <w:rPr>
          <w:rFonts w:ascii="Arial" w:eastAsia="Times New Roman" w:hAnsi="Arial" w:cs="Arial"/>
          <w:b/>
          <w:bCs/>
          <w:i/>
          <w:iCs/>
          <w:lang w:eastAsia="es-ES"/>
        </w:rPr>
        <w:t xml:space="preserve">no es competente </w:t>
      </w:r>
      <w:r>
        <w:rPr>
          <w:rFonts w:ascii="Arial" w:eastAsia="Times New Roman" w:hAnsi="Arial" w:cs="Arial"/>
          <w:bCs/>
          <w:i/>
          <w:iCs/>
          <w:lang w:eastAsia="es-ES"/>
        </w:rPr>
        <w:t xml:space="preserve">para conocer de la interpretación y cumplimiento de los contratos de obra pública, pues se reitera el mismo fue celebrado con aportaciones federales, por lo que la competencia es de carácter federal y por ende, esta Sala Unitaria no es competente; en consecuencia, se </w:t>
      </w:r>
      <w:r>
        <w:rPr>
          <w:rFonts w:ascii="Arial" w:eastAsia="Times New Roman" w:hAnsi="Arial" w:cs="Arial"/>
          <w:bCs/>
          <w:i/>
          <w:iCs/>
          <w:lang w:eastAsia="es-ES"/>
        </w:rPr>
        <w:lastRenderedPageBreak/>
        <w:t xml:space="preserve">actualiza </w:t>
      </w:r>
      <w:r w:rsidR="001E2E86">
        <w:rPr>
          <w:rFonts w:ascii="Arial" w:eastAsia="Times New Roman" w:hAnsi="Arial" w:cs="Arial"/>
          <w:bCs/>
          <w:i/>
          <w:iCs/>
          <w:lang w:eastAsia="es-ES"/>
        </w:rPr>
        <w:t>la causal de improcedencia prevista en los artículos 161</w:t>
      </w:r>
      <w:r w:rsidR="00D931FB">
        <w:rPr>
          <w:rFonts w:ascii="Arial" w:eastAsia="Times New Roman" w:hAnsi="Arial" w:cs="Arial"/>
          <w:bCs/>
          <w:i/>
          <w:iCs/>
          <w:vertAlign w:val="superscript"/>
          <w:lang w:eastAsia="es-ES"/>
        </w:rPr>
        <w:t>2</w:t>
      </w:r>
      <w:r w:rsidR="001E2E86">
        <w:rPr>
          <w:rFonts w:ascii="Arial" w:eastAsia="Times New Roman" w:hAnsi="Arial" w:cs="Arial"/>
          <w:bCs/>
          <w:i/>
          <w:iCs/>
          <w:lang w:eastAsia="es-ES"/>
        </w:rPr>
        <w:t xml:space="preserve"> fracción X, en relación con el 182 fracción I, de la Ley de Procedimiento y Justicia Administrativa del Estado; por lo que </w:t>
      </w:r>
      <w:r w:rsidR="001E2E86">
        <w:rPr>
          <w:rFonts w:ascii="Arial" w:eastAsia="Times New Roman" w:hAnsi="Arial" w:cs="Arial"/>
          <w:b/>
          <w:bCs/>
          <w:i/>
          <w:iCs/>
          <w:lang w:eastAsia="es-ES"/>
        </w:rPr>
        <w:t xml:space="preserve">se desecha la demanda, </w:t>
      </w:r>
      <w:r w:rsidR="001E2E86">
        <w:rPr>
          <w:rFonts w:ascii="Arial" w:eastAsia="Times New Roman" w:hAnsi="Arial" w:cs="Arial"/>
          <w:bCs/>
          <w:i/>
          <w:iCs/>
          <w:lang w:eastAsia="es-ES"/>
        </w:rPr>
        <w:t xml:space="preserve">sin que exista obligación de que este órgano jurisdiccional remita el presente expediente para su conocimiento a la autoridad competente, pues la Ley que rige a este Tribunal no dispone tal circunstancia, aunado al hecho de que el Máximo Tribunal del </w:t>
      </w:r>
      <w:r w:rsidR="006E27BA">
        <w:rPr>
          <w:rFonts w:ascii="Arial" w:eastAsia="Times New Roman" w:hAnsi="Arial" w:cs="Arial"/>
          <w:bCs/>
          <w:i/>
          <w:iCs/>
          <w:lang w:eastAsia="es-ES"/>
        </w:rPr>
        <w:t>País</w:t>
      </w:r>
      <w:r w:rsidR="001E2E86">
        <w:rPr>
          <w:rFonts w:ascii="Arial" w:eastAsia="Times New Roman" w:hAnsi="Arial" w:cs="Arial"/>
          <w:bCs/>
          <w:i/>
          <w:iCs/>
          <w:lang w:eastAsia="es-ES"/>
        </w:rPr>
        <w:t xml:space="preserve">, ha determinado que ello no implica una vulneración el derecho de acceso a la Justicia, pues el ejercicio de este derecho se encuentra sujeto al cumplimiento de determinados requisitos, presupuestos y cargas procesales que no deben soslayarse en detrimento de la correcta y eficiente administración de justicia. </w:t>
      </w:r>
    </w:p>
    <w:p w14:paraId="63C4E8D2" w14:textId="6E67D0DF" w:rsidR="006E27BA" w:rsidRDefault="006E27BA" w:rsidP="00D931FB">
      <w:pPr>
        <w:spacing w:after="0" w:line="360" w:lineRule="auto"/>
        <w:ind w:left="284" w:right="1041" w:firstLine="567"/>
        <w:jc w:val="both"/>
        <w:rPr>
          <w:rFonts w:ascii="Arial" w:eastAsia="Times New Roman" w:hAnsi="Arial" w:cs="Arial"/>
          <w:bCs/>
          <w:i/>
          <w:iCs/>
          <w:lang w:eastAsia="es-ES"/>
        </w:rPr>
      </w:pPr>
      <w:r>
        <w:rPr>
          <w:rFonts w:ascii="Arial" w:eastAsia="Times New Roman" w:hAnsi="Arial" w:cs="Arial"/>
          <w:bCs/>
          <w:i/>
          <w:iCs/>
          <w:lang w:eastAsia="es-ES"/>
        </w:rPr>
        <w:t>Sirve de apoyo a lo anterior, la jurisprudencia de rubro y texto</w:t>
      </w:r>
      <w:r>
        <w:rPr>
          <w:rFonts w:ascii="Arial" w:eastAsia="Times New Roman" w:hAnsi="Arial" w:cs="Arial"/>
          <w:bCs/>
          <w:i/>
          <w:iCs/>
          <w:vertAlign w:val="superscript"/>
          <w:lang w:eastAsia="es-ES"/>
        </w:rPr>
        <w:t>3</w:t>
      </w:r>
      <w:r>
        <w:rPr>
          <w:rFonts w:ascii="Arial" w:eastAsia="Times New Roman" w:hAnsi="Arial" w:cs="Arial"/>
          <w:bCs/>
          <w:i/>
          <w:iCs/>
          <w:lang w:eastAsia="es-ES"/>
        </w:rPr>
        <w:t>:</w:t>
      </w:r>
    </w:p>
    <w:p w14:paraId="1FC4DFB8" w14:textId="6CB5B0E3" w:rsidR="006E27BA" w:rsidRDefault="006E27BA" w:rsidP="00D931FB">
      <w:pPr>
        <w:spacing w:after="0" w:line="360" w:lineRule="auto"/>
        <w:ind w:left="284" w:right="1041" w:firstLine="567"/>
        <w:jc w:val="both"/>
        <w:rPr>
          <w:rFonts w:ascii="Arial" w:eastAsia="Times New Roman" w:hAnsi="Arial" w:cs="Arial"/>
          <w:b/>
          <w:bCs/>
          <w:i/>
          <w:iCs/>
          <w:lang w:eastAsia="es-ES"/>
        </w:rPr>
      </w:pPr>
      <w:r>
        <w:rPr>
          <w:rFonts w:ascii="Arial" w:eastAsia="Times New Roman" w:hAnsi="Arial" w:cs="Arial"/>
          <w:b/>
          <w:bCs/>
          <w:i/>
          <w:iCs/>
          <w:lang w:eastAsia="es-ES"/>
        </w:rPr>
        <w:t>“INCOMPETENCIA POR RAZÓN DE LA MATERIA EN EL JUICIO DE NULIDAD DEL TRIBUNAL FEDERAL DE JUSTICIA FISCAL Y ADMINISTRATIVA. SUS CONSECUENCIAS JURÍDICAS…”</w:t>
      </w:r>
    </w:p>
    <w:p w14:paraId="114FE7B5" w14:textId="614CAC6A" w:rsidR="006E27BA" w:rsidRDefault="006E27BA" w:rsidP="00D931FB">
      <w:pPr>
        <w:spacing w:after="0" w:line="360" w:lineRule="auto"/>
        <w:ind w:left="284" w:right="1041" w:firstLine="567"/>
        <w:jc w:val="both"/>
        <w:rPr>
          <w:rFonts w:ascii="Arial" w:eastAsia="Times New Roman" w:hAnsi="Arial" w:cs="Arial"/>
          <w:bCs/>
          <w:i/>
          <w:iCs/>
          <w:lang w:eastAsia="es-ES"/>
        </w:rPr>
      </w:pPr>
      <w:r>
        <w:rPr>
          <w:rFonts w:ascii="Arial" w:eastAsia="Times New Roman" w:hAnsi="Arial" w:cs="Arial"/>
          <w:bCs/>
          <w:i/>
          <w:iCs/>
          <w:lang w:eastAsia="es-ES"/>
        </w:rPr>
        <w:t xml:space="preserve">Quedan a disposición del promovente los documentos que en copia certificada acompaño a su escrito de demanda, previa copia certificada y razón de entrega que se deje en autos; en la inteligencia, que una vez que cause estado la presente determinación, de conformidad con lo dispuesto en el artículo 71 fracción VIII del Reglamento Interno de este Tribunal, se ordena remitir al archivo como asunto total y definitivamente concluido. </w:t>
      </w:r>
    </w:p>
    <w:p w14:paraId="557F4250" w14:textId="6B065BC9" w:rsidR="006E27BA" w:rsidRDefault="006E27BA" w:rsidP="00D931FB">
      <w:pPr>
        <w:spacing w:after="0" w:line="360" w:lineRule="auto"/>
        <w:ind w:left="284" w:right="1041" w:firstLine="567"/>
        <w:jc w:val="both"/>
        <w:rPr>
          <w:rFonts w:ascii="Arial" w:eastAsia="Times New Roman" w:hAnsi="Arial" w:cs="Arial"/>
          <w:b/>
          <w:bCs/>
          <w:i/>
          <w:iCs/>
          <w:lang w:eastAsia="es-ES"/>
        </w:rPr>
      </w:pPr>
      <w:r>
        <w:rPr>
          <w:rFonts w:ascii="Arial" w:eastAsia="Times New Roman" w:hAnsi="Arial" w:cs="Arial"/>
          <w:b/>
          <w:bCs/>
          <w:i/>
          <w:iCs/>
          <w:lang w:eastAsia="es-ES"/>
        </w:rPr>
        <w:t>NOTIFÍQUESE PERSONALMENTE AL PROMOVENTE. CÚMPLASE.</w:t>
      </w:r>
    </w:p>
    <w:p w14:paraId="1DD2B178" w14:textId="6D8EAF74" w:rsidR="003B6CF0" w:rsidRPr="006E27BA" w:rsidRDefault="006E27BA" w:rsidP="00D931FB">
      <w:pPr>
        <w:spacing w:after="0" w:line="360" w:lineRule="auto"/>
        <w:ind w:left="284" w:right="1041" w:firstLine="567"/>
        <w:jc w:val="both"/>
        <w:rPr>
          <w:rFonts w:ascii="Arial" w:eastAsia="Times New Roman" w:hAnsi="Arial" w:cs="Arial"/>
          <w:bCs/>
          <w:i/>
          <w:iCs/>
          <w:lang w:eastAsia="es-ES"/>
        </w:rPr>
      </w:pPr>
      <w:r>
        <w:rPr>
          <w:rFonts w:ascii="Arial" w:eastAsia="Times New Roman" w:hAnsi="Arial" w:cs="Arial"/>
          <w:bCs/>
          <w:i/>
          <w:iCs/>
          <w:lang w:eastAsia="es-ES"/>
        </w:rPr>
        <w:t>Así lo acordó y firma el licenciado Javier Martín Villanueva Hernández, Magistrado Titular de la Segunda Sala Unitaria del Tribunal de Justicia Administrativa, quien actúa con el licenciado Alán David Vásquez Pulido, Secretario de Acuerdos Adscrito a esta Sala, quien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F7E4CB7" w14:textId="3E7F09B5"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 xml:space="preserve">C O N S I D E R A N </w:t>
      </w:r>
      <w:r w:rsidR="000C02E0">
        <w:rPr>
          <w:rFonts w:ascii="Arial" w:eastAsia="Calibri" w:hAnsi="Arial" w:cs="Arial"/>
          <w:b/>
          <w:bCs/>
          <w:sz w:val="26"/>
          <w:szCs w:val="26"/>
        </w:rPr>
        <w:t>D O</w:t>
      </w:r>
    </w:p>
    <w:p w14:paraId="7B51B7D5" w14:textId="6D8D8785"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A635B9">
        <w:rPr>
          <w:rFonts w:ascii="Arial" w:hAnsi="Arial" w:cs="Arial"/>
          <w:bCs/>
          <w:iCs/>
          <w:sz w:val="26"/>
          <w:szCs w:val="26"/>
        </w:rPr>
        <w:t>3, 24 fraccio</w:t>
      </w:r>
      <w:r>
        <w:rPr>
          <w:rFonts w:ascii="Arial" w:hAnsi="Arial" w:cs="Arial"/>
          <w:bCs/>
          <w:iCs/>
          <w:sz w:val="26"/>
          <w:szCs w:val="26"/>
        </w:rPr>
        <w:t>n</w:t>
      </w:r>
      <w:r w:rsidR="00A635B9">
        <w:rPr>
          <w:rFonts w:ascii="Arial" w:hAnsi="Arial" w:cs="Arial"/>
          <w:bCs/>
          <w:iCs/>
          <w:sz w:val="26"/>
          <w:szCs w:val="26"/>
        </w:rPr>
        <w:t>es</w:t>
      </w:r>
      <w:r>
        <w:rPr>
          <w:rFonts w:ascii="Arial" w:hAnsi="Arial" w:cs="Arial"/>
          <w:bCs/>
          <w:iCs/>
          <w:sz w:val="26"/>
          <w:szCs w:val="26"/>
        </w:rPr>
        <w:t xml:space="preserve"> I</w:t>
      </w:r>
      <w:r w:rsidR="00A635B9">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A635B9">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1C5C02">
        <w:rPr>
          <w:rFonts w:ascii="Arial" w:hAnsi="Arial" w:cs="Arial"/>
          <w:bCs/>
          <w:iCs/>
          <w:sz w:val="26"/>
          <w:szCs w:val="26"/>
        </w:rPr>
        <w:t xml:space="preserve">l acuerdo </w:t>
      </w:r>
      <w:r>
        <w:rPr>
          <w:rFonts w:ascii="Arial" w:hAnsi="Arial" w:cs="Arial"/>
          <w:sz w:val="26"/>
          <w:szCs w:val="26"/>
        </w:rPr>
        <w:t xml:space="preserve">de </w:t>
      </w:r>
      <w:r w:rsidR="001C5C02">
        <w:rPr>
          <w:rFonts w:ascii="Arial" w:hAnsi="Arial" w:cs="Arial"/>
          <w:sz w:val="26"/>
          <w:szCs w:val="26"/>
        </w:rPr>
        <w:t>veinticinco</w:t>
      </w:r>
      <w:r w:rsidR="001A606E">
        <w:rPr>
          <w:rFonts w:ascii="Arial" w:hAnsi="Arial" w:cs="Arial"/>
          <w:sz w:val="26"/>
          <w:szCs w:val="26"/>
        </w:rPr>
        <w:t xml:space="preserve"> de </w:t>
      </w:r>
      <w:r w:rsidR="001C5C02">
        <w:rPr>
          <w:rFonts w:ascii="Arial" w:hAnsi="Arial" w:cs="Arial"/>
          <w:sz w:val="26"/>
          <w:szCs w:val="26"/>
        </w:rPr>
        <w:t>noviem</w:t>
      </w:r>
      <w:r w:rsidR="001A606E">
        <w:rPr>
          <w:rFonts w:ascii="Arial" w:hAnsi="Arial" w:cs="Arial"/>
          <w:sz w:val="26"/>
          <w:szCs w:val="26"/>
        </w:rPr>
        <w:t>bre</w:t>
      </w:r>
      <w:r w:rsidR="00722639">
        <w:rPr>
          <w:rFonts w:ascii="Arial" w:hAnsi="Arial" w:cs="Arial"/>
          <w:sz w:val="26"/>
          <w:szCs w:val="26"/>
        </w:rPr>
        <w:t xml:space="preserve"> </w:t>
      </w:r>
      <w:r w:rsidR="001A606E">
        <w:rPr>
          <w:rFonts w:ascii="Arial" w:hAnsi="Arial" w:cs="Arial"/>
          <w:sz w:val="26"/>
          <w:szCs w:val="26"/>
        </w:rPr>
        <w:t xml:space="preserve">de dos </w:t>
      </w:r>
      <w:r w:rsidR="001A606E">
        <w:rPr>
          <w:rFonts w:ascii="Arial" w:hAnsi="Arial" w:cs="Arial"/>
          <w:sz w:val="26"/>
          <w:szCs w:val="26"/>
        </w:rPr>
        <w:lastRenderedPageBreak/>
        <w:t>mil veint</w:t>
      </w:r>
      <w:r w:rsidR="001C5C02">
        <w:rPr>
          <w:rFonts w:ascii="Arial" w:hAnsi="Arial" w:cs="Arial"/>
          <w:sz w:val="26"/>
          <w:szCs w:val="26"/>
        </w:rPr>
        <w:t>iuno</w:t>
      </w:r>
      <w:r w:rsidRPr="008E3662">
        <w:rPr>
          <w:rFonts w:ascii="Arial" w:hAnsi="Arial" w:cs="Arial"/>
          <w:bCs/>
          <w:iCs/>
          <w:sz w:val="26"/>
          <w:szCs w:val="26"/>
        </w:rPr>
        <w:t>, dictad</w:t>
      </w:r>
      <w:r w:rsidR="00677AC7">
        <w:rPr>
          <w:rFonts w:ascii="Arial" w:hAnsi="Arial" w:cs="Arial"/>
          <w:bCs/>
          <w:iCs/>
          <w:sz w:val="26"/>
          <w:szCs w:val="26"/>
        </w:rPr>
        <w:t>o</w:t>
      </w:r>
      <w:r w:rsidRPr="008E3662">
        <w:rPr>
          <w:rFonts w:ascii="Arial" w:hAnsi="Arial" w:cs="Arial"/>
          <w:bCs/>
          <w:iCs/>
          <w:sz w:val="26"/>
          <w:szCs w:val="26"/>
        </w:rPr>
        <w:t xml:space="preserve"> por la </w:t>
      </w:r>
      <w:r w:rsidR="00481E60">
        <w:rPr>
          <w:rFonts w:ascii="Arial" w:hAnsi="Arial" w:cs="Arial"/>
          <w:bCs/>
          <w:iCs/>
          <w:sz w:val="26"/>
          <w:szCs w:val="26"/>
        </w:rPr>
        <w:t>Segund</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1C5C02">
        <w:rPr>
          <w:rFonts w:ascii="Arial" w:hAnsi="Arial" w:cs="Arial"/>
          <w:b/>
          <w:bCs/>
          <w:iCs/>
          <w:sz w:val="26"/>
          <w:szCs w:val="26"/>
        </w:rPr>
        <w:t>90</w:t>
      </w:r>
      <w:r w:rsidR="0025208A">
        <w:rPr>
          <w:rFonts w:ascii="Arial" w:hAnsi="Arial" w:cs="Arial"/>
          <w:b/>
          <w:bCs/>
          <w:iCs/>
          <w:sz w:val="26"/>
          <w:szCs w:val="26"/>
        </w:rPr>
        <w:t>/20</w:t>
      </w:r>
      <w:r w:rsidR="001C5C02">
        <w:rPr>
          <w:rFonts w:ascii="Arial" w:hAnsi="Arial" w:cs="Arial"/>
          <w:b/>
          <w:bCs/>
          <w:iCs/>
          <w:sz w:val="26"/>
          <w:szCs w:val="26"/>
        </w:rPr>
        <w:t>2</w:t>
      </w:r>
      <w:r w:rsidR="00481E60">
        <w:rPr>
          <w:rFonts w:ascii="Arial" w:hAnsi="Arial" w:cs="Arial"/>
          <w:b/>
          <w:bCs/>
          <w:iCs/>
          <w:sz w:val="26"/>
          <w:szCs w:val="26"/>
        </w:rPr>
        <w:t>1</w:t>
      </w:r>
      <w:r w:rsidRPr="00AE78C3">
        <w:rPr>
          <w:rFonts w:ascii="Arial" w:hAnsi="Arial" w:cs="Arial"/>
          <w:b/>
          <w:bCs/>
          <w:iCs/>
          <w:sz w:val="26"/>
          <w:szCs w:val="26"/>
        </w:rPr>
        <w:t>.</w:t>
      </w:r>
      <w:r w:rsidR="00200233">
        <w:rPr>
          <w:rFonts w:ascii="Arial" w:hAnsi="Arial" w:cs="Arial"/>
          <w:b/>
          <w:bCs/>
          <w:iCs/>
          <w:sz w:val="26"/>
          <w:szCs w:val="26"/>
        </w:rPr>
        <w:t>- - - - - - - - - - - - - - - -</w:t>
      </w:r>
    </w:p>
    <w:p w14:paraId="053C68A8" w14:textId="008D6924" w:rsidR="008158BB" w:rsidRPr="00011CEC" w:rsidRDefault="008158BB" w:rsidP="008158BB">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1F3814">
        <w:rPr>
          <w:rFonts w:ascii="Arial" w:eastAsia="Times New Roman" w:hAnsi="Arial" w:cs="Arial"/>
          <w:bCs/>
          <w:sz w:val="26"/>
          <w:szCs w:val="26"/>
        </w:rPr>
        <w:t xml:space="preserve">- - - - - - - - - - - - - - - - - - - - - - - - - - - - - - - - - - - </w:t>
      </w:r>
    </w:p>
    <w:p w14:paraId="7987B072" w14:textId="77777777" w:rsidR="008158BB" w:rsidRPr="00011CEC" w:rsidRDefault="008158BB" w:rsidP="00375FAA">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ACA9CC2" w14:textId="4843F1A5" w:rsidR="00B97792" w:rsidRDefault="003B6CF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C03AB">
        <w:rPr>
          <w:rFonts w:ascii="Arial" w:eastAsia="Calibri" w:hAnsi="Arial" w:cs="Arial"/>
          <w:b/>
          <w:bCs/>
          <w:sz w:val="26"/>
          <w:szCs w:val="26"/>
        </w:rPr>
        <w:t xml:space="preserve">TERCERO. </w:t>
      </w:r>
      <w:r w:rsidR="00E62138">
        <w:rPr>
          <w:rFonts w:ascii="Arial" w:eastAsia="Calibri" w:hAnsi="Arial" w:cs="Arial"/>
          <w:bCs/>
          <w:sz w:val="26"/>
          <w:szCs w:val="26"/>
        </w:rPr>
        <w:t>E</w:t>
      </w:r>
      <w:r w:rsidR="00E62138" w:rsidRPr="00E62138">
        <w:rPr>
          <w:rFonts w:ascii="Arial" w:eastAsia="Calibri" w:hAnsi="Arial" w:cs="Arial"/>
          <w:bCs/>
          <w:sz w:val="26"/>
          <w:szCs w:val="26"/>
        </w:rPr>
        <w:t xml:space="preserve">l </w:t>
      </w:r>
      <w:r w:rsidR="00E62138" w:rsidRPr="00337BE9">
        <w:rPr>
          <w:rFonts w:ascii="Arial" w:eastAsia="Calibri" w:hAnsi="Arial" w:cs="Arial"/>
          <w:b/>
          <w:bCs/>
          <w:sz w:val="26"/>
          <w:szCs w:val="26"/>
        </w:rPr>
        <w:t>primer y segundo</w:t>
      </w:r>
      <w:r w:rsidR="00E62138" w:rsidRPr="00E62138">
        <w:rPr>
          <w:rFonts w:ascii="Arial" w:eastAsia="Calibri" w:hAnsi="Arial" w:cs="Arial"/>
          <w:bCs/>
          <w:sz w:val="26"/>
          <w:szCs w:val="26"/>
        </w:rPr>
        <w:t xml:space="preserve"> </w:t>
      </w:r>
      <w:r w:rsidR="00E62138" w:rsidRPr="00337BE9">
        <w:rPr>
          <w:rFonts w:ascii="Arial" w:eastAsia="Calibri" w:hAnsi="Arial" w:cs="Arial"/>
          <w:b/>
          <w:bCs/>
          <w:sz w:val="26"/>
          <w:szCs w:val="26"/>
        </w:rPr>
        <w:t>agravio</w:t>
      </w:r>
      <w:r w:rsidR="00E62138" w:rsidRPr="00E62138">
        <w:rPr>
          <w:rFonts w:ascii="Arial" w:eastAsia="Calibri" w:hAnsi="Arial" w:cs="Arial"/>
          <w:bCs/>
          <w:sz w:val="26"/>
          <w:szCs w:val="26"/>
        </w:rPr>
        <w:t xml:space="preserve"> del recurrente </w:t>
      </w:r>
      <w:r w:rsidR="004C435B">
        <w:rPr>
          <w:rFonts w:ascii="Arial" w:eastAsia="Calibri" w:hAnsi="Arial" w:cs="Arial"/>
          <w:bCs/>
          <w:sz w:val="26"/>
          <w:szCs w:val="26"/>
        </w:rPr>
        <w:t xml:space="preserve">son de </w:t>
      </w:r>
      <w:r w:rsidR="00E62138" w:rsidRPr="00E62138">
        <w:rPr>
          <w:rFonts w:ascii="Arial" w:eastAsia="Calibri" w:hAnsi="Arial" w:cs="Arial"/>
          <w:bCs/>
          <w:sz w:val="26"/>
          <w:szCs w:val="26"/>
        </w:rPr>
        <w:t>idéntico</w:t>
      </w:r>
      <w:r w:rsidR="00E62138">
        <w:rPr>
          <w:rFonts w:ascii="Arial" w:eastAsia="Calibri" w:hAnsi="Arial" w:cs="Arial"/>
          <w:bCs/>
          <w:sz w:val="26"/>
          <w:szCs w:val="26"/>
        </w:rPr>
        <w:t xml:space="preserve"> contenido</w:t>
      </w:r>
      <w:r w:rsidR="004C435B">
        <w:rPr>
          <w:rFonts w:ascii="Arial" w:eastAsia="Calibri" w:hAnsi="Arial" w:cs="Arial"/>
          <w:bCs/>
          <w:sz w:val="26"/>
          <w:szCs w:val="26"/>
        </w:rPr>
        <w:t>,</w:t>
      </w:r>
      <w:r w:rsidR="00E62138">
        <w:rPr>
          <w:rFonts w:ascii="Arial" w:eastAsia="Calibri" w:hAnsi="Arial" w:cs="Arial"/>
          <w:bCs/>
          <w:sz w:val="26"/>
          <w:szCs w:val="26"/>
        </w:rPr>
        <w:t xml:space="preserve"> </w:t>
      </w:r>
      <w:r w:rsidR="00E62138" w:rsidRPr="00E62138">
        <w:rPr>
          <w:rFonts w:ascii="Arial" w:eastAsia="Calibri" w:hAnsi="Arial" w:cs="Arial"/>
          <w:bCs/>
          <w:sz w:val="26"/>
          <w:szCs w:val="26"/>
        </w:rPr>
        <w:t>por lo que se analizaran de manera conjunta</w:t>
      </w:r>
      <w:r w:rsidR="004C435B" w:rsidRPr="004C435B">
        <w:rPr>
          <w:rFonts w:ascii="Arial" w:eastAsia="Calibri" w:hAnsi="Arial" w:cs="Arial"/>
          <w:bCs/>
          <w:sz w:val="26"/>
          <w:szCs w:val="26"/>
        </w:rPr>
        <w:t xml:space="preserve">. </w:t>
      </w:r>
      <w:r w:rsidR="009D3AA5">
        <w:rPr>
          <w:rFonts w:ascii="Arial" w:eastAsia="Calibri" w:hAnsi="Arial" w:cs="Arial"/>
          <w:bCs/>
          <w:sz w:val="26"/>
          <w:szCs w:val="26"/>
        </w:rPr>
        <w:t xml:space="preserve">- - -  - </w:t>
      </w:r>
    </w:p>
    <w:p w14:paraId="0D2D2372" w14:textId="2587D6D4" w:rsidR="00725C96" w:rsidRDefault="00B97792"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4C435B" w:rsidRPr="004C435B">
        <w:rPr>
          <w:rFonts w:ascii="Arial" w:eastAsia="Calibri" w:hAnsi="Arial" w:cs="Arial"/>
          <w:bCs/>
          <w:sz w:val="26"/>
          <w:szCs w:val="26"/>
        </w:rPr>
        <w:t>E</w:t>
      </w:r>
      <w:r w:rsidR="00E62138">
        <w:rPr>
          <w:rFonts w:ascii="Arial" w:eastAsia="Calibri" w:hAnsi="Arial" w:cs="Arial"/>
          <w:bCs/>
          <w:sz w:val="26"/>
          <w:szCs w:val="26"/>
        </w:rPr>
        <w:t xml:space="preserve">n ambos agravios alega </w:t>
      </w:r>
      <w:r w:rsidR="0013771E">
        <w:rPr>
          <w:rFonts w:ascii="Arial" w:eastAsia="Calibri" w:hAnsi="Arial" w:cs="Arial"/>
          <w:bCs/>
          <w:sz w:val="26"/>
          <w:szCs w:val="26"/>
        </w:rPr>
        <w:t xml:space="preserve">el </w:t>
      </w:r>
      <w:r w:rsidR="00E62138">
        <w:rPr>
          <w:rFonts w:ascii="Arial" w:eastAsia="Calibri" w:hAnsi="Arial" w:cs="Arial"/>
          <w:bCs/>
          <w:sz w:val="26"/>
          <w:szCs w:val="26"/>
        </w:rPr>
        <w:t>inconforme</w:t>
      </w:r>
      <w:r w:rsidR="0013771E">
        <w:rPr>
          <w:rFonts w:ascii="Arial" w:eastAsia="Calibri" w:hAnsi="Arial" w:cs="Arial"/>
          <w:bCs/>
          <w:sz w:val="26"/>
          <w:szCs w:val="26"/>
        </w:rPr>
        <w:t xml:space="preserve"> le causa </w:t>
      </w:r>
      <w:r w:rsidR="00E62138">
        <w:rPr>
          <w:rFonts w:ascii="Arial" w:eastAsia="Calibri" w:hAnsi="Arial" w:cs="Arial"/>
          <w:bCs/>
          <w:sz w:val="26"/>
          <w:szCs w:val="26"/>
        </w:rPr>
        <w:t>perjuicio</w:t>
      </w:r>
      <w:r w:rsidR="0013771E">
        <w:rPr>
          <w:rFonts w:ascii="Arial" w:eastAsia="Calibri" w:hAnsi="Arial" w:cs="Arial"/>
          <w:bCs/>
          <w:sz w:val="26"/>
          <w:szCs w:val="26"/>
        </w:rPr>
        <w:t xml:space="preserve"> </w:t>
      </w:r>
      <w:r w:rsidR="007820F8">
        <w:rPr>
          <w:rFonts w:ascii="Arial" w:eastAsia="Calibri" w:hAnsi="Arial" w:cs="Arial"/>
          <w:bCs/>
          <w:sz w:val="26"/>
          <w:szCs w:val="26"/>
        </w:rPr>
        <w:t xml:space="preserve">la ilegalidad del acuerdo de veinticinco de noviembre de dos mil veintiuno, </w:t>
      </w:r>
      <w:r>
        <w:rPr>
          <w:rFonts w:ascii="Arial" w:eastAsia="Calibri" w:hAnsi="Arial" w:cs="Arial"/>
          <w:bCs/>
          <w:sz w:val="26"/>
          <w:szCs w:val="26"/>
        </w:rPr>
        <w:t>el</w:t>
      </w:r>
      <w:r w:rsidR="007820F8">
        <w:rPr>
          <w:rFonts w:ascii="Arial" w:eastAsia="Calibri" w:hAnsi="Arial" w:cs="Arial"/>
          <w:bCs/>
          <w:sz w:val="26"/>
          <w:szCs w:val="26"/>
        </w:rPr>
        <w:t xml:space="preserve"> que</w:t>
      </w:r>
      <w:r>
        <w:rPr>
          <w:rFonts w:ascii="Arial" w:eastAsia="Calibri" w:hAnsi="Arial" w:cs="Arial"/>
          <w:bCs/>
          <w:sz w:val="26"/>
          <w:szCs w:val="26"/>
        </w:rPr>
        <w:t xml:space="preserve"> la Segunda Sala Unitaria </w:t>
      </w:r>
      <w:r w:rsidR="007820F8">
        <w:rPr>
          <w:rFonts w:ascii="Arial" w:eastAsia="Calibri" w:hAnsi="Arial" w:cs="Arial"/>
          <w:bCs/>
          <w:sz w:val="26"/>
          <w:szCs w:val="26"/>
        </w:rPr>
        <w:t xml:space="preserve">consideró que éste órgano no es </w:t>
      </w:r>
      <w:r>
        <w:rPr>
          <w:rFonts w:ascii="Arial" w:eastAsia="Calibri" w:hAnsi="Arial" w:cs="Arial"/>
          <w:bCs/>
          <w:sz w:val="26"/>
          <w:szCs w:val="26"/>
        </w:rPr>
        <w:t>co</w:t>
      </w:r>
      <w:r w:rsidR="007820F8">
        <w:rPr>
          <w:rFonts w:ascii="Arial" w:eastAsia="Calibri" w:hAnsi="Arial" w:cs="Arial"/>
          <w:bCs/>
          <w:sz w:val="26"/>
          <w:szCs w:val="26"/>
        </w:rPr>
        <w:t xml:space="preserve">mpetente para conocer de la interpretación y cumplimiento de los contratos de obra pública, por haber sido celebrado con aportaciones federales, </w:t>
      </w:r>
      <w:r w:rsidR="00E73FF0">
        <w:rPr>
          <w:rFonts w:ascii="Arial" w:eastAsia="Calibri" w:hAnsi="Arial" w:cs="Arial"/>
          <w:bCs/>
          <w:sz w:val="26"/>
          <w:szCs w:val="26"/>
        </w:rPr>
        <w:t>toda vez</w:t>
      </w:r>
      <w:r w:rsidR="006F2E0E">
        <w:rPr>
          <w:rFonts w:ascii="Arial" w:eastAsia="Calibri" w:hAnsi="Arial" w:cs="Arial"/>
          <w:bCs/>
          <w:sz w:val="26"/>
          <w:szCs w:val="26"/>
        </w:rPr>
        <w:t xml:space="preserve"> que</w:t>
      </w:r>
      <w:r w:rsidR="000F014A">
        <w:rPr>
          <w:rFonts w:ascii="Arial" w:eastAsia="Calibri" w:hAnsi="Arial" w:cs="Arial"/>
          <w:bCs/>
          <w:sz w:val="26"/>
          <w:szCs w:val="26"/>
        </w:rPr>
        <w:t xml:space="preserve"> la Ley de Coordinación Fiscal establece que estos fondos ser</w:t>
      </w:r>
      <w:r w:rsidR="00596F21">
        <w:rPr>
          <w:rFonts w:ascii="Arial" w:eastAsia="Calibri" w:hAnsi="Arial" w:cs="Arial"/>
          <w:bCs/>
          <w:sz w:val="26"/>
          <w:szCs w:val="26"/>
        </w:rPr>
        <w:t>án ad</w:t>
      </w:r>
      <w:r w:rsidR="0036393D">
        <w:rPr>
          <w:rFonts w:ascii="Arial" w:eastAsia="Calibri" w:hAnsi="Arial" w:cs="Arial"/>
          <w:bCs/>
          <w:sz w:val="26"/>
          <w:szCs w:val="26"/>
        </w:rPr>
        <w:t>ministrados por los municipios y que dichos ingresos quedará</w:t>
      </w:r>
      <w:r w:rsidR="00596F21">
        <w:rPr>
          <w:rFonts w:ascii="Arial" w:eastAsia="Calibri" w:hAnsi="Arial" w:cs="Arial"/>
          <w:bCs/>
          <w:sz w:val="26"/>
          <w:szCs w:val="26"/>
        </w:rPr>
        <w:t>n bajo la administración de los municipios</w:t>
      </w:r>
      <w:r w:rsidR="00C03959">
        <w:rPr>
          <w:rFonts w:ascii="Arial" w:eastAsia="Calibri" w:hAnsi="Arial" w:cs="Arial"/>
          <w:bCs/>
          <w:sz w:val="26"/>
          <w:szCs w:val="26"/>
        </w:rPr>
        <w:t>,</w:t>
      </w:r>
      <w:r w:rsidR="00596F21">
        <w:rPr>
          <w:rFonts w:ascii="Arial" w:eastAsia="Calibri" w:hAnsi="Arial" w:cs="Arial"/>
          <w:bCs/>
          <w:sz w:val="26"/>
          <w:szCs w:val="26"/>
        </w:rPr>
        <w:t xml:space="preserve"> de conformidad con los artículos 13, 25, 32 último párrafo, 36 último párrafo y 37 de la Ley de Coordinación Fiscal, </w:t>
      </w:r>
      <w:r w:rsidR="00237597">
        <w:rPr>
          <w:rFonts w:ascii="Arial" w:eastAsia="Calibri" w:hAnsi="Arial" w:cs="Arial"/>
          <w:bCs/>
          <w:sz w:val="26"/>
          <w:szCs w:val="26"/>
        </w:rPr>
        <w:t>motivos por lo</w:t>
      </w:r>
      <w:r w:rsidR="00725C96">
        <w:rPr>
          <w:rFonts w:ascii="Arial" w:eastAsia="Calibri" w:hAnsi="Arial" w:cs="Arial"/>
          <w:bCs/>
          <w:sz w:val="26"/>
          <w:szCs w:val="26"/>
        </w:rPr>
        <w:t xml:space="preserve">s cuales </w:t>
      </w:r>
      <w:r w:rsidR="002965AE">
        <w:rPr>
          <w:rFonts w:ascii="Arial" w:eastAsia="Calibri" w:hAnsi="Arial" w:cs="Arial"/>
          <w:bCs/>
          <w:sz w:val="26"/>
          <w:szCs w:val="26"/>
        </w:rPr>
        <w:t xml:space="preserve">estima que </w:t>
      </w:r>
      <w:r w:rsidR="002965AE">
        <w:rPr>
          <w:rFonts w:ascii="Arial" w:eastAsia="Calibri" w:hAnsi="Arial" w:cs="Arial"/>
          <w:bCs/>
          <w:sz w:val="26"/>
          <w:szCs w:val="26"/>
        </w:rPr>
        <w:lastRenderedPageBreak/>
        <w:t xml:space="preserve">el </w:t>
      </w:r>
      <w:r w:rsidR="00725C96">
        <w:rPr>
          <w:rFonts w:ascii="Arial" w:eastAsia="Calibri" w:hAnsi="Arial" w:cs="Arial"/>
          <w:bCs/>
          <w:sz w:val="26"/>
          <w:szCs w:val="26"/>
        </w:rPr>
        <w:t xml:space="preserve">acuerdo </w:t>
      </w:r>
      <w:r w:rsidR="002965AE">
        <w:rPr>
          <w:rFonts w:ascii="Arial" w:eastAsia="Calibri" w:hAnsi="Arial" w:cs="Arial"/>
          <w:bCs/>
          <w:sz w:val="26"/>
          <w:szCs w:val="26"/>
        </w:rPr>
        <w:t xml:space="preserve">impugnado </w:t>
      </w:r>
      <w:r w:rsidR="00725C96">
        <w:rPr>
          <w:rFonts w:ascii="Arial" w:eastAsia="Calibri" w:hAnsi="Arial" w:cs="Arial"/>
          <w:bCs/>
          <w:sz w:val="26"/>
          <w:szCs w:val="26"/>
        </w:rPr>
        <w:t>deviene ilegal, ya que la Primer</w:t>
      </w:r>
      <w:r w:rsidR="002965AE">
        <w:rPr>
          <w:rFonts w:ascii="Arial" w:eastAsia="Calibri" w:hAnsi="Arial" w:cs="Arial"/>
          <w:bCs/>
          <w:sz w:val="26"/>
          <w:szCs w:val="26"/>
        </w:rPr>
        <w:t xml:space="preserve">a Instancia desechó la demanda </w:t>
      </w:r>
      <w:r w:rsidR="00725C96">
        <w:rPr>
          <w:rFonts w:ascii="Arial" w:eastAsia="Calibri" w:hAnsi="Arial" w:cs="Arial"/>
          <w:bCs/>
          <w:sz w:val="26"/>
          <w:szCs w:val="26"/>
        </w:rPr>
        <w:t>en detrimento de su representada</w:t>
      </w:r>
      <w:r w:rsidR="002965AE">
        <w:rPr>
          <w:rFonts w:ascii="Arial" w:eastAsia="Calibri" w:hAnsi="Arial" w:cs="Arial"/>
          <w:bCs/>
          <w:sz w:val="26"/>
          <w:szCs w:val="26"/>
        </w:rPr>
        <w:t>, vulnerando</w:t>
      </w:r>
      <w:r w:rsidR="00725C96">
        <w:rPr>
          <w:rFonts w:ascii="Arial" w:eastAsia="Calibri" w:hAnsi="Arial" w:cs="Arial"/>
          <w:bCs/>
          <w:sz w:val="26"/>
          <w:szCs w:val="26"/>
        </w:rPr>
        <w:t xml:space="preserve"> los artículos 1, 14, 16 y 17 de la Constitución Política de los Estados Unidos Mexicanos, pues considera </w:t>
      </w:r>
      <w:r w:rsidR="002965AE">
        <w:rPr>
          <w:rFonts w:ascii="Arial" w:eastAsia="Calibri" w:hAnsi="Arial" w:cs="Arial"/>
          <w:bCs/>
          <w:sz w:val="26"/>
          <w:szCs w:val="26"/>
        </w:rPr>
        <w:t xml:space="preserve">el recurrente </w:t>
      </w:r>
      <w:r w:rsidR="00725C96">
        <w:rPr>
          <w:rFonts w:ascii="Arial" w:eastAsia="Calibri" w:hAnsi="Arial" w:cs="Arial"/>
          <w:bCs/>
          <w:sz w:val="26"/>
          <w:szCs w:val="26"/>
        </w:rPr>
        <w:t>que s</w:t>
      </w:r>
      <w:r w:rsidR="002965AE">
        <w:rPr>
          <w:rFonts w:ascii="Arial" w:eastAsia="Calibri" w:hAnsi="Arial" w:cs="Arial"/>
          <w:bCs/>
          <w:sz w:val="26"/>
          <w:szCs w:val="26"/>
        </w:rPr>
        <w:t>í</w:t>
      </w:r>
      <w:r w:rsidR="00725C96">
        <w:rPr>
          <w:rFonts w:ascii="Arial" w:eastAsia="Calibri" w:hAnsi="Arial" w:cs="Arial"/>
          <w:bCs/>
          <w:sz w:val="26"/>
          <w:szCs w:val="26"/>
        </w:rPr>
        <w:t xml:space="preserve"> es competente </w:t>
      </w:r>
      <w:r w:rsidR="00E12EA1">
        <w:rPr>
          <w:rFonts w:ascii="Arial" w:eastAsia="Calibri" w:hAnsi="Arial" w:cs="Arial"/>
          <w:bCs/>
          <w:sz w:val="26"/>
          <w:szCs w:val="26"/>
        </w:rPr>
        <w:t>p</w:t>
      </w:r>
      <w:r w:rsidR="00870FB1">
        <w:rPr>
          <w:rFonts w:ascii="Arial" w:eastAsia="Calibri" w:hAnsi="Arial" w:cs="Arial"/>
          <w:bCs/>
          <w:sz w:val="26"/>
          <w:szCs w:val="26"/>
        </w:rPr>
        <w:t>ara conocer del presente asunto (</w:t>
      </w:r>
      <w:r w:rsidR="00E12EA1">
        <w:rPr>
          <w:rFonts w:ascii="Arial" w:eastAsia="Calibri" w:hAnsi="Arial" w:cs="Arial"/>
          <w:bCs/>
          <w:sz w:val="26"/>
          <w:szCs w:val="26"/>
        </w:rPr>
        <w:t>t</w:t>
      </w:r>
      <w:r w:rsidR="00870FB1">
        <w:rPr>
          <w:rFonts w:ascii="Arial" w:eastAsia="Calibri" w:hAnsi="Arial" w:cs="Arial"/>
          <w:bCs/>
          <w:sz w:val="26"/>
          <w:szCs w:val="26"/>
        </w:rPr>
        <w:t>ranscribe la parte que interesa).</w:t>
      </w:r>
      <w:r w:rsidR="002527C5">
        <w:rPr>
          <w:rFonts w:ascii="Arial" w:eastAsia="Calibri" w:hAnsi="Arial" w:cs="Arial"/>
          <w:bCs/>
          <w:sz w:val="26"/>
          <w:szCs w:val="26"/>
        </w:rPr>
        <w:t xml:space="preserve">- - - - - - - </w:t>
      </w:r>
    </w:p>
    <w:p w14:paraId="21ECF137" w14:textId="2977C5A8" w:rsidR="00E12EA1" w:rsidRDefault="00870FB1"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2965AE">
        <w:rPr>
          <w:rFonts w:ascii="Arial" w:eastAsia="Calibri" w:hAnsi="Arial" w:cs="Arial"/>
          <w:bCs/>
          <w:sz w:val="26"/>
          <w:szCs w:val="26"/>
        </w:rPr>
        <w:t>Apoyándose en</w:t>
      </w:r>
      <w:r w:rsidR="00E12EA1">
        <w:rPr>
          <w:rFonts w:ascii="Arial" w:eastAsia="Calibri" w:hAnsi="Arial" w:cs="Arial"/>
          <w:bCs/>
          <w:sz w:val="26"/>
          <w:szCs w:val="26"/>
        </w:rPr>
        <w:t xml:space="preserve"> la transcripción que realiza, </w:t>
      </w:r>
      <w:r w:rsidR="002965AE">
        <w:rPr>
          <w:rFonts w:ascii="Arial" w:eastAsia="Calibri" w:hAnsi="Arial" w:cs="Arial"/>
          <w:bCs/>
          <w:sz w:val="26"/>
          <w:szCs w:val="26"/>
        </w:rPr>
        <w:t xml:space="preserve">el recurrente argumenta </w:t>
      </w:r>
      <w:r w:rsidR="00E12EA1">
        <w:rPr>
          <w:rFonts w:ascii="Arial" w:eastAsia="Calibri" w:hAnsi="Arial" w:cs="Arial"/>
          <w:bCs/>
          <w:sz w:val="26"/>
          <w:szCs w:val="26"/>
        </w:rPr>
        <w:t>contrariamente a lo sostenido por la</w:t>
      </w:r>
      <w:r w:rsidR="00FF486F">
        <w:rPr>
          <w:rFonts w:ascii="Arial" w:eastAsia="Calibri" w:hAnsi="Arial" w:cs="Arial"/>
          <w:bCs/>
          <w:sz w:val="26"/>
          <w:szCs w:val="26"/>
        </w:rPr>
        <w:t xml:space="preserve"> Sala Unitaria</w:t>
      </w:r>
      <w:r w:rsidR="00E12EA1">
        <w:rPr>
          <w:rFonts w:ascii="Arial" w:eastAsia="Calibri" w:hAnsi="Arial" w:cs="Arial"/>
          <w:bCs/>
          <w:sz w:val="26"/>
          <w:szCs w:val="26"/>
        </w:rPr>
        <w:t xml:space="preserve">, si bien es cierto </w:t>
      </w:r>
      <w:r w:rsidR="00FF486F">
        <w:rPr>
          <w:rFonts w:ascii="Arial" w:eastAsia="Calibri" w:hAnsi="Arial" w:cs="Arial"/>
          <w:bCs/>
          <w:sz w:val="26"/>
          <w:szCs w:val="26"/>
        </w:rPr>
        <w:t xml:space="preserve">que </w:t>
      </w:r>
      <w:r w:rsidR="003D778D">
        <w:rPr>
          <w:rFonts w:ascii="Arial" w:eastAsia="Calibri" w:hAnsi="Arial" w:cs="Arial"/>
          <w:bCs/>
          <w:sz w:val="26"/>
          <w:szCs w:val="26"/>
        </w:rPr>
        <w:t xml:space="preserve">los recursos </w:t>
      </w:r>
      <w:r w:rsidR="00FF486F">
        <w:rPr>
          <w:rFonts w:ascii="Arial" w:eastAsia="Calibri" w:hAnsi="Arial" w:cs="Arial"/>
          <w:bCs/>
          <w:sz w:val="26"/>
          <w:szCs w:val="26"/>
        </w:rPr>
        <w:t xml:space="preserve">provienen de un fondo federal </w:t>
      </w:r>
      <w:r w:rsidR="00E12EA1">
        <w:rPr>
          <w:rFonts w:ascii="Arial" w:eastAsia="Calibri" w:hAnsi="Arial" w:cs="Arial"/>
          <w:bCs/>
          <w:sz w:val="26"/>
          <w:szCs w:val="26"/>
        </w:rPr>
        <w:t>son administrados por</w:t>
      </w:r>
      <w:r w:rsidR="003D778D">
        <w:rPr>
          <w:rFonts w:ascii="Arial" w:eastAsia="Calibri" w:hAnsi="Arial" w:cs="Arial"/>
          <w:bCs/>
          <w:sz w:val="26"/>
          <w:szCs w:val="26"/>
        </w:rPr>
        <w:t xml:space="preserve"> los municipios, afirma que</w:t>
      </w:r>
      <w:r w:rsidR="00E12EA1">
        <w:rPr>
          <w:rFonts w:ascii="Arial" w:eastAsia="Calibri" w:hAnsi="Arial" w:cs="Arial"/>
          <w:bCs/>
          <w:sz w:val="26"/>
          <w:szCs w:val="26"/>
        </w:rPr>
        <w:t xml:space="preserve"> la Ley de Coordinación Fiscal para el Estado de Oaxaca reitera que la administración de fon</w:t>
      </w:r>
      <w:r w:rsidR="00BD2E34">
        <w:rPr>
          <w:rFonts w:ascii="Arial" w:eastAsia="Calibri" w:hAnsi="Arial" w:cs="Arial"/>
          <w:bCs/>
          <w:sz w:val="26"/>
          <w:szCs w:val="26"/>
        </w:rPr>
        <w:t>dos dependerá de los municipios</w:t>
      </w:r>
      <w:r w:rsidR="00E12EA1">
        <w:rPr>
          <w:rFonts w:ascii="Arial" w:eastAsia="Calibri" w:hAnsi="Arial" w:cs="Arial"/>
          <w:bCs/>
          <w:sz w:val="26"/>
          <w:szCs w:val="26"/>
        </w:rPr>
        <w:t xml:space="preserve"> además de lo establecido en los ordenamientos legales antes mencionados, </w:t>
      </w:r>
      <w:r w:rsidR="00BD2E34">
        <w:rPr>
          <w:rFonts w:ascii="Arial" w:eastAsia="Calibri" w:hAnsi="Arial" w:cs="Arial"/>
          <w:bCs/>
          <w:sz w:val="26"/>
          <w:szCs w:val="26"/>
        </w:rPr>
        <w:t xml:space="preserve">y resalta </w:t>
      </w:r>
      <w:r w:rsidR="00E12EA1">
        <w:rPr>
          <w:rFonts w:ascii="Arial" w:eastAsia="Calibri" w:hAnsi="Arial" w:cs="Arial"/>
          <w:bCs/>
          <w:sz w:val="26"/>
          <w:szCs w:val="26"/>
        </w:rPr>
        <w:t xml:space="preserve">que </w:t>
      </w:r>
      <w:r w:rsidR="00BD2E34">
        <w:rPr>
          <w:rFonts w:ascii="Arial" w:eastAsia="Calibri" w:hAnsi="Arial" w:cs="Arial"/>
          <w:bCs/>
          <w:sz w:val="26"/>
          <w:szCs w:val="26"/>
        </w:rPr>
        <w:t>en las cláusulas d</w:t>
      </w:r>
      <w:r w:rsidR="00E12EA1">
        <w:rPr>
          <w:rFonts w:ascii="Arial" w:eastAsia="Calibri" w:hAnsi="Arial" w:cs="Arial"/>
          <w:bCs/>
          <w:sz w:val="26"/>
          <w:szCs w:val="26"/>
        </w:rPr>
        <w:t xml:space="preserve">el contrato de obra pública las partes </w:t>
      </w:r>
      <w:r w:rsidR="00BD2E34">
        <w:rPr>
          <w:rFonts w:ascii="Arial" w:eastAsia="Calibri" w:hAnsi="Arial" w:cs="Arial"/>
          <w:bCs/>
          <w:sz w:val="26"/>
          <w:szCs w:val="26"/>
        </w:rPr>
        <w:t xml:space="preserve">suscribientes </w:t>
      </w:r>
      <w:r w:rsidR="00E12EA1">
        <w:rPr>
          <w:rFonts w:ascii="Arial" w:eastAsia="Calibri" w:hAnsi="Arial" w:cs="Arial"/>
          <w:bCs/>
          <w:sz w:val="26"/>
          <w:szCs w:val="26"/>
        </w:rPr>
        <w:t xml:space="preserve">de dicho contrato se sometieron a los Tribunales del Estado de Oaxaca, </w:t>
      </w:r>
      <w:r w:rsidR="00BD2E34">
        <w:rPr>
          <w:rFonts w:ascii="Arial" w:eastAsia="Calibri" w:hAnsi="Arial" w:cs="Arial"/>
          <w:bCs/>
          <w:sz w:val="26"/>
          <w:szCs w:val="26"/>
        </w:rPr>
        <w:t xml:space="preserve">por lo </w:t>
      </w:r>
      <w:r w:rsidR="00E12EA1">
        <w:rPr>
          <w:rFonts w:ascii="Arial" w:eastAsia="Calibri" w:hAnsi="Arial" w:cs="Arial"/>
          <w:bCs/>
          <w:sz w:val="26"/>
          <w:szCs w:val="26"/>
        </w:rPr>
        <w:t>que debe de prevalecer la voluntad de las partes</w:t>
      </w:r>
      <w:r w:rsidR="00BD2E34">
        <w:rPr>
          <w:rFonts w:ascii="Arial" w:eastAsia="Calibri" w:hAnsi="Arial" w:cs="Arial"/>
          <w:bCs/>
          <w:sz w:val="26"/>
          <w:szCs w:val="26"/>
        </w:rPr>
        <w:t xml:space="preserve"> que</w:t>
      </w:r>
      <w:r w:rsidR="00E12EA1">
        <w:rPr>
          <w:rFonts w:ascii="Arial" w:eastAsia="Calibri" w:hAnsi="Arial" w:cs="Arial"/>
          <w:bCs/>
          <w:sz w:val="26"/>
          <w:szCs w:val="26"/>
        </w:rPr>
        <w:t xml:space="preserve"> impera sobre cuestiones formales o bien, </w:t>
      </w:r>
      <w:r w:rsidR="00A11DB9">
        <w:rPr>
          <w:rFonts w:ascii="Arial" w:eastAsia="Calibri" w:hAnsi="Arial" w:cs="Arial"/>
          <w:bCs/>
          <w:sz w:val="26"/>
          <w:szCs w:val="26"/>
        </w:rPr>
        <w:t>de competencia para acceder a los tribunales que ellos designen por domicilio o bien por ser así su conveniencia, motivos por los cuales refiere que la Primera Instancia no juzgó bajo la luz de los principios de tutela judicial efectiva, y legalidad, consagrados en los artículos 1, 14, 16 y 17 de la Constitución Política de los Estados Unidos Mexicanos.</w:t>
      </w:r>
      <w:r w:rsidR="00230D8F">
        <w:rPr>
          <w:rFonts w:ascii="Arial" w:eastAsia="Calibri" w:hAnsi="Arial" w:cs="Arial"/>
          <w:bCs/>
          <w:sz w:val="26"/>
          <w:szCs w:val="26"/>
        </w:rPr>
        <w:t xml:space="preserve">- - </w:t>
      </w:r>
      <w:r w:rsidR="00A11DB9">
        <w:rPr>
          <w:rFonts w:ascii="Arial" w:eastAsia="Calibri" w:hAnsi="Arial" w:cs="Arial"/>
          <w:bCs/>
          <w:sz w:val="26"/>
          <w:szCs w:val="26"/>
        </w:rPr>
        <w:t xml:space="preserve"> </w:t>
      </w:r>
    </w:p>
    <w:p w14:paraId="6457DA8B" w14:textId="44D349D9" w:rsidR="00D6583B" w:rsidRDefault="00A11DB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BD2E34">
        <w:rPr>
          <w:rFonts w:ascii="Arial" w:eastAsia="Calibri" w:hAnsi="Arial" w:cs="Arial"/>
          <w:bCs/>
          <w:sz w:val="26"/>
          <w:szCs w:val="26"/>
        </w:rPr>
        <w:t xml:space="preserve">Agrega que, </w:t>
      </w:r>
      <w:r w:rsidR="00792367">
        <w:rPr>
          <w:rFonts w:ascii="Arial" w:eastAsia="Calibri" w:hAnsi="Arial" w:cs="Arial"/>
          <w:bCs/>
          <w:sz w:val="26"/>
          <w:szCs w:val="26"/>
        </w:rPr>
        <w:t xml:space="preserve">el fondo de aportaciones para el fortalecimiento de los municipios y de las demarcaciones territoriales del distrito federal </w:t>
      </w:r>
      <w:proofErr w:type="gramStart"/>
      <w:r w:rsidR="00792367">
        <w:rPr>
          <w:rFonts w:ascii="Arial" w:eastAsia="Calibri" w:hAnsi="Arial" w:cs="Arial"/>
          <w:bCs/>
          <w:sz w:val="26"/>
          <w:szCs w:val="26"/>
        </w:rPr>
        <w:t>serán</w:t>
      </w:r>
      <w:proofErr w:type="gramEnd"/>
      <w:r w:rsidR="00792367">
        <w:rPr>
          <w:rFonts w:ascii="Arial" w:eastAsia="Calibri" w:hAnsi="Arial" w:cs="Arial"/>
          <w:bCs/>
          <w:sz w:val="26"/>
          <w:szCs w:val="26"/>
        </w:rPr>
        <w:t xml:space="preserve"> administrados por los municipios, sin limitaciones y sin restricciones, es decir que, el recurso del fondo antes referido será entregado directamente a los Municipios sin que la Federación intervenga o tenga </w:t>
      </w:r>
      <w:r w:rsidR="00D6583B">
        <w:rPr>
          <w:rFonts w:ascii="Arial" w:eastAsia="Calibri" w:hAnsi="Arial" w:cs="Arial"/>
          <w:bCs/>
          <w:sz w:val="26"/>
          <w:szCs w:val="26"/>
        </w:rPr>
        <w:t>injerencia. -</w:t>
      </w:r>
      <w:r w:rsidR="00874325">
        <w:rPr>
          <w:rFonts w:ascii="Arial" w:eastAsia="Calibri" w:hAnsi="Arial" w:cs="Arial"/>
          <w:bCs/>
          <w:sz w:val="26"/>
          <w:szCs w:val="26"/>
        </w:rPr>
        <w:t xml:space="preserve"> - - - - - - - - - - - - - - - - - - - - - - - - - - - - - </w:t>
      </w:r>
    </w:p>
    <w:p w14:paraId="1D052F41" w14:textId="3383575D" w:rsidR="00CD2167" w:rsidRDefault="00CD2167"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BD2E34">
        <w:rPr>
          <w:rFonts w:ascii="Arial" w:eastAsia="Calibri" w:hAnsi="Arial" w:cs="Arial"/>
          <w:bCs/>
          <w:sz w:val="26"/>
          <w:szCs w:val="26"/>
        </w:rPr>
        <w:t>En otra parte del recurso señala cuá</w:t>
      </w:r>
      <w:r>
        <w:rPr>
          <w:rFonts w:ascii="Arial" w:eastAsia="Calibri" w:hAnsi="Arial" w:cs="Arial"/>
          <w:bCs/>
          <w:sz w:val="26"/>
          <w:szCs w:val="26"/>
        </w:rPr>
        <w:t xml:space="preserve">les son los actos impugnados en el escrito de demanda y realiza </w:t>
      </w:r>
      <w:r w:rsidR="00187795">
        <w:rPr>
          <w:rFonts w:ascii="Arial" w:eastAsia="Calibri" w:hAnsi="Arial" w:cs="Arial"/>
          <w:bCs/>
          <w:sz w:val="26"/>
          <w:szCs w:val="26"/>
        </w:rPr>
        <w:t xml:space="preserve">su </w:t>
      </w:r>
      <w:r w:rsidR="00D85BE4">
        <w:rPr>
          <w:rFonts w:ascii="Arial" w:eastAsia="Calibri" w:hAnsi="Arial" w:cs="Arial"/>
          <w:bCs/>
          <w:sz w:val="26"/>
          <w:szCs w:val="26"/>
        </w:rPr>
        <w:t xml:space="preserve">transcripción. - - - - - - - - - - - - - - - </w:t>
      </w:r>
    </w:p>
    <w:p w14:paraId="4065B4E4" w14:textId="588D1F46" w:rsidR="001B1F76" w:rsidRDefault="00CD2167"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BD2E34">
        <w:rPr>
          <w:rFonts w:ascii="Arial" w:eastAsia="Calibri" w:hAnsi="Arial" w:cs="Arial"/>
          <w:bCs/>
          <w:sz w:val="26"/>
          <w:szCs w:val="26"/>
        </w:rPr>
        <w:t>Insiste en que el acto impugnado</w:t>
      </w:r>
      <w:r>
        <w:rPr>
          <w:rFonts w:ascii="Arial" w:eastAsia="Calibri" w:hAnsi="Arial" w:cs="Arial"/>
          <w:bCs/>
          <w:sz w:val="26"/>
          <w:szCs w:val="26"/>
        </w:rPr>
        <w:t xml:space="preserve"> es la falta </w:t>
      </w:r>
      <w:r w:rsidR="00047FF1">
        <w:rPr>
          <w:rFonts w:ascii="Arial" w:eastAsia="Calibri" w:hAnsi="Arial" w:cs="Arial"/>
          <w:bCs/>
          <w:sz w:val="26"/>
          <w:szCs w:val="26"/>
        </w:rPr>
        <w:t xml:space="preserve">de pago de la última estimación </w:t>
      </w:r>
      <w:r>
        <w:rPr>
          <w:rFonts w:ascii="Arial" w:eastAsia="Calibri" w:hAnsi="Arial" w:cs="Arial"/>
          <w:bCs/>
          <w:sz w:val="26"/>
          <w:szCs w:val="26"/>
        </w:rPr>
        <w:t>por la ejecución de la obra denominada “</w:t>
      </w:r>
      <w:r w:rsidR="00D06A28">
        <w:rPr>
          <w:rFonts w:ascii="Arial" w:eastAsia="Calibri" w:hAnsi="Arial" w:cs="Arial"/>
          <w:bCs/>
          <w:sz w:val="26"/>
          <w:szCs w:val="26"/>
        </w:rPr>
        <w:t>*******</w:t>
      </w:r>
      <w:r>
        <w:rPr>
          <w:rFonts w:ascii="Arial" w:eastAsia="Calibri" w:hAnsi="Arial" w:cs="Arial"/>
          <w:bCs/>
          <w:sz w:val="26"/>
          <w:szCs w:val="26"/>
        </w:rPr>
        <w:t xml:space="preserve">”, localidad Santa Ana, del Municipio de Villa Sola de Vega, Oaxaca, </w:t>
      </w:r>
      <w:r w:rsidR="00047FF1">
        <w:rPr>
          <w:rFonts w:ascii="Arial" w:eastAsia="Calibri" w:hAnsi="Arial" w:cs="Arial"/>
          <w:bCs/>
          <w:sz w:val="26"/>
          <w:szCs w:val="26"/>
        </w:rPr>
        <w:t>lo cual implica un</w:t>
      </w:r>
      <w:r>
        <w:rPr>
          <w:rFonts w:ascii="Arial" w:eastAsia="Calibri" w:hAnsi="Arial" w:cs="Arial"/>
          <w:bCs/>
          <w:sz w:val="26"/>
          <w:szCs w:val="26"/>
        </w:rPr>
        <w:t xml:space="preserve"> incumplimiento de la obligación de una de las partes del contrato de obra pública, </w:t>
      </w:r>
      <w:r w:rsidR="00047FF1">
        <w:rPr>
          <w:rFonts w:ascii="Arial" w:eastAsia="Calibri" w:hAnsi="Arial" w:cs="Arial"/>
          <w:bCs/>
          <w:sz w:val="26"/>
          <w:szCs w:val="26"/>
        </w:rPr>
        <w:t xml:space="preserve">que debe pagarse con </w:t>
      </w:r>
      <w:r>
        <w:rPr>
          <w:rFonts w:ascii="Arial" w:eastAsia="Calibri" w:hAnsi="Arial" w:cs="Arial"/>
          <w:bCs/>
          <w:sz w:val="26"/>
          <w:szCs w:val="26"/>
        </w:rPr>
        <w:t xml:space="preserve">recursos </w:t>
      </w:r>
      <w:r w:rsidR="00047FF1">
        <w:rPr>
          <w:rFonts w:ascii="Arial" w:eastAsia="Calibri" w:hAnsi="Arial" w:cs="Arial"/>
          <w:bCs/>
          <w:sz w:val="26"/>
          <w:szCs w:val="26"/>
        </w:rPr>
        <w:t xml:space="preserve">cuya </w:t>
      </w:r>
      <w:r>
        <w:rPr>
          <w:rFonts w:ascii="Arial" w:eastAsia="Calibri" w:hAnsi="Arial" w:cs="Arial"/>
          <w:bCs/>
          <w:sz w:val="26"/>
          <w:szCs w:val="26"/>
        </w:rPr>
        <w:t xml:space="preserve">administración depende del Municipio y no de la </w:t>
      </w:r>
      <w:r w:rsidR="00047FF1">
        <w:rPr>
          <w:rFonts w:ascii="Arial" w:eastAsia="Calibri" w:hAnsi="Arial" w:cs="Arial"/>
          <w:bCs/>
          <w:sz w:val="26"/>
          <w:szCs w:val="26"/>
        </w:rPr>
        <w:t>F</w:t>
      </w:r>
      <w:r>
        <w:rPr>
          <w:rFonts w:ascii="Arial" w:eastAsia="Calibri" w:hAnsi="Arial" w:cs="Arial"/>
          <w:bCs/>
          <w:sz w:val="26"/>
          <w:szCs w:val="26"/>
        </w:rPr>
        <w:t xml:space="preserve">ederación, </w:t>
      </w:r>
      <w:r w:rsidR="00F84342">
        <w:rPr>
          <w:rFonts w:ascii="Arial" w:eastAsia="Calibri" w:hAnsi="Arial" w:cs="Arial"/>
          <w:bCs/>
          <w:sz w:val="26"/>
          <w:szCs w:val="26"/>
        </w:rPr>
        <w:t xml:space="preserve">porque ese </w:t>
      </w:r>
      <w:r>
        <w:rPr>
          <w:rFonts w:ascii="Arial" w:eastAsia="Calibri" w:hAnsi="Arial" w:cs="Arial"/>
          <w:bCs/>
          <w:sz w:val="26"/>
          <w:szCs w:val="26"/>
        </w:rPr>
        <w:t xml:space="preserve">recurso ya se encuentra en poder de ese Municipio y del cual la federación no tiene injerencia, del tal manera, </w:t>
      </w:r>
      <w:r w:rsidR="00F84342">
        <w:rPr>
          <w:rFonts w:ascii="Arial" w:eastAsia="Calibri" w:hAnsi="Arial" w:cs="Arial"/>
          <w:bCs/>
          <w:sz w:val="26"/>
          <w:szCs w:val="26"/>
        </w:rPr>
        <w:t>que estima que deviene ilegal el hecho de que</w:t>
      </w:r>
      <w:r w:rsidR="001B1F76">
        <w:rPr>
          <w:rFonts w:ascii="Arial" w:eastAsia="Calibri" w:hAnsi="Arial" w:cs="Arial"/>
          <w:bCs/>
          <w:sz w:val="26"/>
          <w:szCs w:val="26"/>
        </w:rPr>
        <w:t xml:space="preserve"> se tenga por desechada la demanda por ser un contrato de obra pública </w:t>
      </w:r>
      <w:r w:rsidR="001B1F76">
        <w:rPr>
          <w:rFonts w:ascii="Arial" w:eastAsia="Calibri" w:hAnsi="Arial" w:cs="Arial"/>
          <w:bCs/>
          <w:sz w:val="26"/>
          <w:szCs w:val="26"/>
        </w:rPr>
        <w:lastRenderedPageBreak/>
        <w:t xml:space="preserve">con recurso federal, </w:t>
      </w:r>
      <w:r w:rsidR="00F84342">
        <w:rPr>
          <w:rFonts w:ascii="Arial" w:eastAsia="Calibri" w:hAnsi="Arial" w:cs="Arial"/>
          <w:bCs/>
          <w:sz w:val="26"/>
          <w:szCs w:val="26"/>
        </w:rPr>
        <w:t xml:space="preserve">porque ese </w:t>
      </w:r>
      <w:r w:rsidR="001B1F76">
        <w:rPr>
          <w:rFonts w:ascii="Arial" w:eastAsia="Calibri" w:hAnsi="Arial" w:cs="Arial"/>
          <w:bCs/>
          <w:sz w:val="26"/>
          <w:szCs w:val="26"/>
        </w:rPr>
        <w:t>recurso se encuen</w:t>
      </w:r>
      <w:r w:rsidR="00F84342">
        <w:rPr>
          <w:rFonts w:ascii="Arial" w:eastAsia="Calibri" w:hAnsi="Arial" w:cs="Arial"/>
          <w:bCs/>
          <w:sz w:val="26"/>
          <w:szCs w:val="26"/>
        </w:rPr>
        <w:t>tra a disposición del Municipio mas</w:t>
      </w:r>
      <w:r w:rsidR="001B1F76">
        <w:rPr>
          <w:rFonts w:ascii="Arial" w:eastAsia="Calibri" w:hAnsi="Arial" w:cs="Arial"/>
          <w:bCs/>
          <w:sz w:val="26"/>
          <w:szCs w:val="26"/>
        </w:rPr>
        <w:t xml:space="preserve"> no de la federación, </w:t>
      </w:r>
      <w:r w:rsidR="002A5581">
        <w:rPr>
          <w:rFonts w:ascii="Arial" w:eastAsia="Calibri" w:hAnsi="Arial" w:cs="Arial"/>
          <w:bCs/>
          <w:sz w:val="26"/>
          <w:szCs w:val="26"/>
        </w:rPr>
        <w:t xml:space="preserve">y </w:t>
      </w:r>
      <w:r w:rsidR="001B1F76">
        <w:rPr>
          <w:rFonts w:ascii="Arial" w:eastAsia="Calibri" w:hAnsi="Arial" w:cs="Arial"/>
          <w:bCs/>
          <w:sz w:val="26"/>
          <w:szCs w:val="26"/>
        </w:rPr>
        <w:t>transcri</w:t>
      </w:r>
      <w:r w:rsidR="002A5581">
        <w:rPr>
          <w:rFonts w:ascii="Arial" w:eastAsia="Calibri" w:hAnsi="Arial" w:cs="Arial"/>
          <w:bCs/>
          <w:sz w:val="26"/>
          <w:szCs w:val="26"/>
        </w:rPr>
        <w:t>be</w:t>
      </w:r>
      <w:r w:rsidR="001B1F76">
        <w:rPr>
          <w:rFonts w:ascii="Arial" w:eastAsia="Calibri" w:hAnsi="Arial" w:cs="Arial"/>
          <w:bCs/>
          <w:sz w:val="26"/>
          <w:szCs w:val="26"/>
        </w:rPr>
        <w:t xml:space="preserve"> de los artículos 13, 25 fracción IV, 32 último párrafo, 36 último párrafo y 37 de la Ley de Coordinación Fiscal.</w:t>
      </w:r>
      <w:r w:rsidR="00D06A28">
        <w:rPr>
          <w:rFonts w:ascii="Arial" w:eastAsia="Calibri" w:hAnsi="Arial" w:cs="Arial"/>
          <w:bCs/>
          <w:sz w:val="26"/>
          <w:szCs w:val="26"/>
        </w:rPr>
        <w:t xml:space="preserve">- - - - - - - - - - - - - - - - - - - - - - - - - - - - - - - - - - - - - </w:t>
      </w:r>
    </w:p>
    <w:p w14:paraId="10B7999A" w14:textId="2847DB55" w:rsidR="002C3775" w:rsidRPr="002C3775" w:rsidRDefault="00544DCD" w:rsidP="003B6CF0">
      <w:pPr>
        <w:widowControl w:val="0"/>
        <w:tabs>
          <w:tab w:val="left" w:pos="0"/>
        </w:tabs>
        <w:spacing w:before="240" w:after="0" w:line="360" w:lineRule="auto"/>
        <w:ind w:right="18"/>
        <w:jc w:val="both"/>
      </w:pPr>
      <w:r>
        <w:rPr>
          <w:rFonts w:ascii="Arial" w:eastAsia="Calibri" w:hAnsi="Arial" w:cs="Arial"/>
          <w:bCs/>
          <w:sz w:val="26"/>
          <w:szCs w:val="26"/>
        </w:rPr>
        <w:tab/>
        <w:t>El inconforme expresa que, de los</w:t>
      </w:r>
      <w:r w:rsidR="002C3775">
        <w:rPr>
          <w:rFonts w:ascii="Arial" w:eastAsia="Calibri" w:hAnsi="Arial" w:cs="Arial"/>
          <w:bCs/>
          <w:sz w:val="26"/>
          <w:szCs w:val="26"/>
        </w:rPr>
        <w:t xml:space="preserve"> preceptos legales transcritos </w:t>
      </w:r>
      <w:r>
        <w:rPr>
          <w:rFonts w:ascii="Arial" w:eastAsia="Calibri" w:hAnsi="Arial" w:cs="Arial"/>
          <w:bCs/>
          <w:sz w:val="26"/>
          <w:szCs w:val="26"/>
        </w:rPr>
        <w:t>observa que la administración del fondo para el fortalecimiento de los municipios y de las demarcaciones territoriales del Distrito Federal, será administrado por l</w:t>
      </w:r>
      <w:r w:rsidR="002C3775">
        <w:rPr>
          <w:rFonts w:ascii="Arial" w:eastAsia="Calibri" w:hAnsi="Arial" w:cs="Arial"/>
          <w:bCs/>
          <w:sz w:val="26"/>
          <w:szCs w:val="26"/>
        </w:rPr>
        <w:t>os municipios, es por esa razón</w:t>
      </w:r>
      <w:r>
        <w:rPr>
          <w:rFonts w:ascii="Arial" w:eastAsia="Calibri" w:hAnsi="Arial" w:cs="Arial"/>
          <w:bCs/>
          <w:sz w:val="26"/>
          <w:szCs w:val="26"/>
        </w:rPr>
        <w:t xml:space="preserve"> que </w:t>
      </w:r>
      <w:r w:rsidR="002C3775">
        <w:rPr>
          <w:rFonts w:ascii="Arial" w:eastAsia="Calibri" w:hAnsi="Arial" w:cs="Arial"/>
          <w:bCs/>
          <w:sz w:val="26"/>
          <w:szCs w:val="26"/>
        </w:rPr>
        <w:t xml:space="preserve">sostiene que </w:t>
      </w:r>
      <w:r>
        <w:rPr>
          <w:rFonts w:ascii="Arial" w:eastAsia="Calibri" w:hAnsi="Arial" w:cs="Arial"/>
          <w:bCs/>
          <w:sz w:val="26"/>
          <w:szCs w:val="26"/>
        </w:rPr>
        <w:t xml:space="preserve">este Tribunal es competente para conocer y resolver la presente controversia, </w:t>
      </w:r>
      <w:r w:rsidR="002C3775">
        <w:rPr>
          <w:rFonts w:ascii="Arial" w:eastAsia="Calibri" w:hAnsi="Arial" w:cs="Arial"/>
          <w:bCs/>
          <w:sz w:val="26"/>
          <w:szCs w:val="26"/>
        </w:rPr>
        <w:t>de acuerdo al artículo 32 último párrafo</w:t>
      </w:r>
      <w:r w:rsidR="002C3775" w:rsidRPr="002C3775">
        <w:rPr>
          <w:rFonts w:ascii="Arial" w:eastAsia="Calibri" w:hAnsi="Arial" w:cs="Arial"/>
          <w:bCs/>
          <w:sz w:val="26"/>
          <w:szCs w:val="26"/>
        </w:rPr>
        <w:t xml:space="preserve"> </w:t>
      </w:r>
      <w:r w:rsidR="002C3775">
        <w:rPr>
          <w:rFonts w:ascii="Arial" w:eastAsia="Calibri" w:hAnsi="Arial" w:cs="Arial"/>
          <w:bCs/>
          <w:sz w:val="26"/>
          <w:szCs w:val="26"/>
        </w:rPr>
        <w:t xml:space="preserve">de la Ley de Coordinación Fiscal. </w:t>
      </w:r>
      <w:r w:rsidR="00083E53">
        <w:rPr>
          <w:rFonts w:ascii="Arial" w:eastAsia="Calibri" w:hAnsi="Arial" w:cs="Arial"/>
          <w:bCs/>
          <w:sz w:val="26"/>
          <w:szCs w:val="26"/>
        </w:rPr>
        <w:t>- - - - - - - - - - - - - - - - - - - - - - - - - - - - - - - - - - - - -</w:t>
      </w:r>
    </w:p>
    <w:p w14:paraId="26A84042" w14:textId="0EEDEDBF" w:rsidR="00521D88" w:rsidRDefault="003243C1"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Agrega </w:t>
      </w:r>
      <w:r w:rsidR="00521D88">
        <w:rPr>
          <w:rFonts w:ascii="Arial" w:eastAsia="Calibri" w:hAnsi="Arial" w:cs="Arial"/>
          <w:bCs/>
          <w:sz w:val="26"/>
          <w:szCs w:val="26"/>
        </w:rPr>
        <w:t xml:space="preserve">que este fondo será enterado mensualmente a los municipios de forma ágil y directa sin limitaciones ni restricciones, lo cual se interpreta que no intervendrá en el aspecto de la administración de dicho recurso más que los municipios, de ello es que la disposición del dinero será de forma autónoma, por consiguiente a dicho municipio que incumpla con el pago de recurso con los que ya está en su administración, a estos se les debe de requerir el pago y no a la federación. </w:t>
      </w:r>
      <w:r w:rsidR="00A72883">
        <w:rPr>
          <w:rFonts w:ascii="Arial" w:eastAsia="Calibri" w:hAnsi="Arial" w:cs="Arial"/>
          <w:bCs/>
          <w:sz w:val="26"/>
          <w:szCs w:val="26"/>
        </w:rPr>
        <w:t>- - - - - - - - - - - - - - - - - - - - - - - - - - - - - - - - - - - - - - - - - - - -</w:t>
      </w:r>
    </w:p>
    <w:p w14:paraId="643586A5" w14:textId="4347B26E" w:rsidR="00D826A7" w:rsidRDefault="00D826A7"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3243C1">
        <w:rPr>
          <w:rFonts w:ascii="Arial" w:eastAsia="Calibri" w:hAnsi="Arial" w:cs="Arial"/>
          <w:bCs/>
          <w:sz w:val="26"/>
          <w:szCs w:val="26"/>
        </w:rPr>
        <w:t xml:space="preserve">Afirma </w:t>
      </w:r>
      <w:r>
        <w:rPr>
          <w:rFonts w:ascii="Arial" w:eastAsia="Calibri" w:hAnsi="Arial" w:cs="Arial"/>
          <w:bCs/>
          <w:sz w:val="26"/>
          <w:szCs w:val="26"/>
        </w:rPr>
        <w:t>el recurrente que, la administración y aplicación de dichos recursos están a cargo de los municipios, pues uno de los principios que rig</w:t>
      </w:r>
      <w:r w:rsidR="003243C1">
        <w:rPr>
          <w:rFonts w:ascii="Arial" w:eastAsia="Calibri" w:hAnsi="Arial" w:cs="Arial"/>
          <w:bCs/>
          <w:sz w:val="26"/>
          <w:szCs w:val="26"/>
        </w:rPr>
        <w:t xml:space="preserve">en los ingresos municipales es el </w:t>
      </w:r>
      <w:r>
        <w:rPr>
          <w:rFonts w:ascii="Arial" w:eastAsia="Calibri" w:hAnsi="Arial" w:cs="Arial"/>
          <w:bCs/>
          <w:sz w:val="26"/>
          <w:szCs w:val="26"/>
        </w:rPr>
        <w:t xml:space="preserve">ejercicio directo del Ayuntamiento </w:t>
      </w:r>
      <w:r w:rsidR="003243C1">
        <w:rPr>
          <w:rFonts w:ascii="Arial" w:eastAsia="Calibri" w:hAnsi="Arial" w:cs="Arial"/>
          <w:bCs/>
          <w:sz w:val="26"/>
          <w:szCs w:val="26"/>
        </w:rPr>
        <w:t>sobre</w:t>
      </w:r>
      <w:r>
        <w:rPr>
          <w:rFonts w:ascii="Arial" w:eastAsia="Calibri" w:hAnsi="Arial" w:cs="Arial"/>
          <w:bCs/>
          <w:sz w:val="26"/>
          <w:szCs w:val="26"/>
        </w:rPr>
        <w:t xml:space="preserve"> los recursos que integran la hacienda pública municipal, el cual implica que todos los recursos, incluso los que no están sujetos al régimen de libre administración hacendaria, como las aportaciones federales deben ejercerse en forma directa por los ayuntamientos o por quienes ellos autoricen conforme a la ley, así, aun en el caso de las aportaciones federales esta garantía tiene aplicación, ya que si bien estos recursos están </w:t>
      </w:r>
      <w:r w:rsidR="003243C1">
        <w:rPr>
          <w:rFonts w:ascii="Arial" w:eastAsia="Calibri" w:hAnsi="Arial" w:cs="Arial"/>
          <w:bCs/>
          <w:sz w:val="26"/>
          <w:szCs w:val="26"/>
        </w:rPr>
        <w:t>“</w:t>
      </w:r>
      <w:proofErr w:type="spellStart"/>
      <w:r>
        <w:rPr>
          <w:rFonts w:ascii="Arial" w:eastAsia="Calibri" w:hAnsi="Arial" w:cs="Arial"/>
          <w:bCs/>
          <w:sz w:val="26"/>
          <w:szCs w:val="26"/>
        </w:rPr>
        <w:t>preetiquetados</w:t>
      </w:r>
      <w:proofErr w:type="spellEnd"/>
      <w:r w:rsidR="003243C1">
        <w:rPr>
          <w:rFonts w:ascii="Arial" w:eastAsia="Calibri" w:hAnsi="Arial" w:cs="Arial"/>
          <w:bCs/>
          <w:sz w:val="26"/>
          <w:szCs w:val="26"/>
        </w:rPr>
        <w:t>”</w:t>
      </w:r>
      <w:r>
        <w:rPr>
          <w:rFonts w:ascii="Arial" w:eastAsia="Calibri" w:hAnsi="Arial" w:cs="Arial"/>
          <w:bCs/>
          <w:sz w:val="26"/>
          <w:szCs w:val="26"/>
        </w:rPr>
        <w:t xml:space="preserve">, se trata de una </w:t>
      </w:r>
      <w:r w:rsidR="003243C1">
        <w:rPr>
          <w:rFonts w:ascii="Arial" w:eastAsia="Calibri" w:hAnsi="Arial" w:cs="Arial"/>
          <w:bCs/>
          <w:sz w:val="26"/>
          <w:szCs w:val="26"/>
        </w:rPr>
        <w:t>“</w:t>
      </w:r>
      <w:proofErr w:type="spellStart"/>
      <w:r>
        <w:rPr>
          <w:rFonts w:ascii="Arial" w:eastAsia="Calibri" w:hAnsi="Arial" w:cs="Arial"/>
          <w:bCs/>
          <w:sz w:val="26"/>
          <w:szCs w:val="26"/>
        </w:rPr>
        <w:t>preetiquetación</w:t>
      </w:r>
      <w:proofErr w:type="spellEnd"/>
      <w:r w:rsidR="003243C1">
        <w:rPr>
          <w:rFonts w:ascii="Arial" w:eastAsia="Calibri" w:hAnsi="Arial" w:cs="Arial"/>
          <w:bCs/>
          <w:sz w:val="26"/>
          <w:szCs w:val="26"/>
        </w:rPr>
        <w:t>”</w:t>
      </w:r>
      <w:r>
        <w:rPr>
          <w:rFonts w:ascii="Arial" w:eastAsia="Calibri" w:hAnsi="Arial" w:cs="Arial"/>
          <w:bCs/>
          <w:sz w:val="26"/>
          <w:szCs w:val="26"/>
        </w:rPr>
        <w:t xml:space="preserve"> temática en la que los municipios tienen flexibilidad en la decisión de las obras o actos en los cuales invertirán los fondos, atendiendo a sus necesidades y dando cuenta de su utilización a posteriori en la revisión de la cuenta pública correspondiente. </w:t>
      </w:r>
      <w:r w:rsidR="00887F28">
        <w:rPr>
          <w:rFonts w:ascii="Arial" w:eastAsia="Calibri" w:hAnsi="Arial" w:cs="Arial"/>
          <w:bCs/>
          <w:sz w:val="26"/>
          <w:szCs w:val="26"/>
        </w:rPr>
        <w:t xml:space="preserve">- - - - - - - - - - - - - - - - - - - - - -  - - </w:t>
      </w:r>
    </w:p>
    <w:p w14:paraId="0E10C922" w14:textId="0DADC01E" w:rsidR="00521D88" w:rsidRPr="00744045" w:rsidRDefault="00CD3904" w:rsidP="003B6CF0">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ab/>
      </w:r>
      <w:r w:rsidR="002F1567">
        <w:rPr>
          <w:rFonts w:ascii="Arial" w:eastAsia="Calibri" w:hAnsi="Arial" w:cs="Arial"/>
          <w:bCs/>
          <w:sz w:val="26"/>
          <w:szCs w:val="26"/>
        </w:rPr>
        <w:t>Señala que es ilegal el acuerdo de veinticinco de noviembre de dos mil veintiuno, por el que se d</w:t>
      </w:r>
      <w:r w:rsidR="00EC30BB">
        <w:rPr>
          <w:rFonts w:ascii="Arial" w:eastAsia="Calibri" w:hAnsi="Arial" w:cs="Arial"/>
          <w:bCs/>
          <w:sz w:val="26"/>
          <w:szCs w:val="26"/>
        </w:rPr>
        <w:t>esecha la demanda ya que e</w:t>
      </w:r>
      <w:r w:rsidR="002F1567">
        <w:rPr>
          <w:rFonts w:ascii="Arial" w:eastAsia="Calibri" w:hAnsi="Arial" w:cs="Arial"/>
          <w:bCs/>
          <w:sz w:val="26"/>
          <w:szCs w:val="26"/>
        </w:rPr>
        <w:t xml:space="preserve">ste Tribunal es competente para conocer el presente juicio, </w:t>
      </w:r>
      <w:r w:rsidR="00EC30BB">
        <w:rPr>
          <w:rFonts w:ascii="Arial" w:eastAsia="Calibri" w:hAnsi="Arial" w:cs="Arial"/>
          <w:bCs/>
          <w:sz w:val="26"/>
          <w:szCs w:val="26"/>
        </w:rPr>
        <w:t xml:space="preserve">porque en la fracción IV </w:t>
      </w:r>
      <w:r w:rsidR="002F1567">
        <w:rPr>
          <w:rFonts w:ascii="Arial" w:eastAsia="Calibri" w:hAnsi="Arial" w:cs="Arial"/>
          <w:bCs/>
          <w:sz w:val="26"/>
          <w:szCs w:val="26"/>
        </w:rPr>
        <w:t xml:space="preserve">del artículo 115 de la Constitución Política </w:t>
      </w:r>
      <w:r w:rsidR="00EC30BB">
        <w:rPr>
          <w:rFonts w:ascii="Arial" w:eastAsia="Calibri" w:hAnsi="Arial" w:cs="Arial"/>
          <w:bCs/>
          <w:sz w:val="26"/>
          <w:szCs w:val="26"/>
        </w:rPr>
        <w:t xml:space="preserve">de los Estados </w:t>
      </w:r>
      <w:r w:rsidR="00EC30BB">
        <w:rPr>
          <w:rFonts w:ascii="Arial" w:eastAsia="Calibri" w:hAnsi="Arial" w:cs="Arial"/>
          <w:bCs/>
          <w:sz w:val="26"/>
          <w:szCs w:val="26"/>
        </w:rPr>
        <w:lastRenderedPageBreak/>
        <w:t>Unidos Mexicanos se establece que</w:t>
      </w:r>
      <w:r w:rsidR="002F1567">
        <w:rPr>
          <w:rFonts w:ascii="Arial" w:eastAsia="Calibri" w:hAnsi="Arial" w:cs="Arial"/>
          <w:bCs/>
          <w:sz w:val="26"/>
          <w:szCs w:val="26"/>
        </w:rPr>
        <w:t xml:space="preserve"> los municipios cuentan con la autonomía para disponer de los recurso</w:t>
      </w:r>
      <w:r w:rsidR="00EC30BB">
        <w:rPr>
          <w:rFonts w:ascii="Arial" w:eastAsia="Calibri" w:hAnsi="Arial" w:cs="Arial"/>
          <w:bCs/>
          <w:sz w:val="26"/>
          <w:szCs w:val="26"/>
        </w:rPr>
        <w:t>s</w:t>
      </w:r>
      <w:r w:rsidR="002F1567">
        <w:rPr>
          <w:rFonts w:ascii="Arial" w:eastAsia="Calibri" w:hAnsi="Arial" w:cs="Arial"/>
          <w:bCs/>
          <w:sz w:val="26"/>
          <w:szCs w:val="26"/>
        </w:rPr>
        <w:t xml:space="preserve"> federales que le son entregados, </w:t>
      </w:r>
      <w:r w:rsidR="00E73428">
        <w:rPr>
          <w:rFonts w:ascii="Arial" w:eastAsia="Calibri" w:hAnsi="Arial" w:cs="Arial"/>
          <w:bCs/>
          <w:sz w:val="26"/>
          <w:szCs w:val="26"/>
        </w:rPr>
        <w:t xml:space="preserve">contrariamente a lo sostenido por la autoridad recurrida, </w:t>
      </w:r>
      <w:r w:rsidR="00744045">
        <w:rPr>
          <w:rFonts w:ascii="Arial" w:eastAsia="Calibri" w:hAnsi="Arial" w:cs="Arial"/>
          <w:bCs/>
          <w:sz w:val="26"/>
          <w:szCs w:val="26"/>
        </w:rPr>
        <w:t xml:space="preserve">porque </w:t>
      </w:r>
      <w:r w:rsidR="00E73428" w:rsidRPr="00744045">
        <w:rPr>
          <w:rFonts w:ascii="Arial" w:eastAsia="Calibri" w:hAnsi="Arial" w:cs="Arial"/>
          <w:bCs/>
          <w:i/>
          <w:sz w:val="26"/>
          <w:szCs w:val="26"/>
        </w:rPr>
        <w:t xml:space="preserve">“el contrato en mención tiene como forma de pago, el cargo de recursos federales </w:t>
      </w:r>
      <w:r w:rsidR="00D845B4" w:rsidRPr="00744045">
        <w:rPr>
          <w:rFonts w:ascii="Arial" w:eastAsia="Calibri" w:hAnsi="Arial" w:cs="Arial"/>
          <w:bCs/>
          <w:i/>
          <w:sz w:val="26"/>
          <w:szCs w:val="26"/>
        </w:rPr>
        <w:t xml:space="preserve">destinados para el fortalecimiento de los municipios y demarcaciones territoriales del Distrito Federal, por tanto, se determina que se trata de un contrato de obra pública con cargo a recursos federales, por lo que la autoridad competente para resolver la interpretación y cumplimiento es el Tribunal </w:t>
      </w:r>
      <w:r w:rsidR="00744045" w:rsidRPr="00744045">
        <w:rPr>
          <w:rFonts w:ascii="Arial" w:eastAsia="Calibri" w:hAnsi="Arial" w:cs="Arial"/>
          <w:bCs/>
          <w:i/>
          <w:sz w:val="26"/>
          <w:szCs w:val="26"/>
        </w:rPr>
        <w:t>de Justicia Administrativa de Oaxaca”.</w:t>
      </w:r>
      <w:r w:rsidR="00887F28">
        <w:rPr>
          <w:rFonts w:ascii="Arial" w:eastAsia="Calibri" w:hAnsi="Arial" w:cs="Arial"/>
          <w:bCs/>
          <w:i/>
          <w:sz w:val="26"/>
          <w:szCs w:val="26"/>
        </w:rPr>
        <w:t>- - - - - - - - - - - - - - - - - - - - - - - - - - - - - - - - - - - - - - - - - - - - -</w:t>
      </w:r>
    </w:p>
    <w:p w14:paraId="78479808" w14:textId="7CB668EC" w:rsidR="00D845B4" w:rsidRDefault="00D845B4"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A65801">
        <w:rPr>
          <w:rFonts w:ascii="Arial" w:eastAsia="Calibri" w:hAnsi="Arial" w:cs="Arial"/>
          <w:bCs/>
          <w:sz w:val="26"/>
          <w:szCs w:val="26"/>
        </w:rPr>
        <w:t>En otro fragmento del recurso de revisión interpuesto, transcribe</w:t>
      </w:r>
      <w:r>
        <w:rPr>
          <w:rFonts w:ascii="Arial" w:eastAsia="Calibri" w:hAnsi="Arial" w:cs="Arial"/>
          <w:bCs/>
          <w:sz w:val="26"/>
          <w:szCs w:val="26"/>
        </w:rPr>
        <w:t xml:space="preserve"> los artículos 1, 14, 16 y 17 de la Constitución Política d</w:t>
      </w:r>
      <w:r w:rsidR="00A65801">
        <w:rPr>
          <w:rFonts w:ascii="Arial" w:eastAsia="Calibri" w:hAnsi="Arial" w:cs="Arial"/>
          <w:bCs/>
          <w:sz w:val="26"/>
          <w:szCs w:val="26"/>
        </w:rPr>
        <w:t xml:space="preserve">e los Estados Unidos Mexicanos y manifiesta </w:t>
      </w:r>
      <w:r w:rsidR="00DA7430">
        <w:rPr>
          <w:rFonts w:ascii="Arial" w:eastAsia="Calibri" w:hAnsi="Arial" w:cs="Arial"/>
          <w:bCs/>
          <w:sz w:val="26"/>
          <w:szCs w:val="26"/>
        </w:rPr>
        <w:t xml:space="preserve">que </w:t>
      </w:r>
      <w:r w:rsidR="00A65801">
        <w:rPr>
          <w:rFonts w:ascii="Arial" w:eastAsia="Calibri" w:hAnsi="Arial" w:cs="Arial"/>
          <w:bCs/>
          <w:sz w:val="26"/>
          <w:szCs w:val="26"/>
        </w:rPr>
        <w:t>e</w:t>
      </w:r>
      <w:r w:rsidR="00DA7430">
        <w:rPr>
          <w:rFonts w:ascii="Arial" w:eastAsia="Calibri" w:hAnsi="Arial" w:cs="Arial"/>
          <w:bCs/>
          <w:sz w:val="26"/>
          <w:szCs w:val="26"/>
        </w:rPr>
        <w:t>ste Tribunal debió de admitir la demanda</w:t>
      </w:r>
      <w:r w:rsidR="00A65801">
        <w:rPr>
          <w:rFonts w:ascii="Arial" w:eastAsia="Calibri" w:hAnsi="Arial" w:cs="Arial"/>
          <w:bCs/>
          <w:sz w:val="26"/>
          <w:szCs w:val="26"/>
        </w:rPr>
        <w:t>, pues</w:t>
      </w:r>
      <w:r w:rsidR="00DA7430">
        <w:rPr>
          <w:rFonts w:ascii="Arial" w:eastAsia="Calibri" w:hAnsi="Arial" w:cs="Arial"/>
          <w:bCs/>
          <w:sz w:val="26"/>
          <w:szCs w:val="26"/>
        </w:rPr>
        <w:t xml:space="preserve"> </w:t>
      </w:r>
      <w:r w:rsidR="00A65801">
        <w:rPr>
          <w:rFonts w:ascii="Arial" w:eastAsia="Calibri" w:hAnsi="Arial" w:cs="Arial"/>
          <w:bCs/>
          <w:sz w:val="26"/>
          <w:szCs w:val="26"/>
        </w:rPr>
        <w:t xml:space="preserve">asegura que </w:t>
      </w:r>
      <w:r w:rsidR="00DA7430">
        <w:rPr>
          <w:rFonts w:ascii="Arial" w:eastAsia="Calibri" w:hAnsi="Arial" w:cs="Arial"/>
          <w:bCs/>
          <w:sz w:val="26"/>
          <w:szCs w:val="26"/>
        </w:rPr>
        <w:t xml:space="preserve">el argumento de que el contrato </w:t>
      </w:r>
      <w:r w:rsidR="00A65801">
        <w:rPr>
          <w:rFonts w:ascii="Arial" w:eastAsia="Calibri" w:hAnsi="Arial" w:cs="Arial"/>
          <w:bCs/>
          <w:sz w:val="26"/>
          <w:szCs w:val="26"/>
        </w:rPr>
        <w:t xml:space="preserve">cuyo cumplimiento se reclama </w:t>
      </w:r>
      <w:r w:rsidR="00DA7430">
        <w:rPr>
          <w:rFonts w:ascii="Arial" w:eastAsia="Calibri" w:hAnsi="Arial" w:cs="Arial"/>
          <w:bCs/>
          <w:sz w:val="26"/>
          <w:szCs w:val="26"/>
        </w:rPr>
        <w:t xml:space="preserve">es de obra pública </w:t>
      </w:r>
      <w:r w:rsidR="00A65801">
        <w:rPr>
          <w:rFonts w:ascii="Arial" w:eastAsia="Calibri" w:hAnsi="Arial" w:cs="Arial"/>
          <w:bCs/>
          <w:sz w:val="26"/>
          <w:szCs w:val="26"/>
        </w:rPr>
        <w:t>financiado con recursos federal</w:t>
      </w:r>
      <w:r w:rsidR="00DA7430">
        <w:rPr>
          <w:rFonts w:ascii="Arial" w:eastAsia="Calibri" w:hAnsi="Arial" w:cs="Arial"/>
          <w:bCs/>
          <w:sz w:val="26"/>
          <w:szCs w:val="26"/>
        </w:rPr>
        <w:t xml:space="preserve"> es ilegal porque además de no estar debidamente fundado y motivado, trasgrede lo establecido en la fracción IV, del artículo 115 de la Constitución Política de los Estados Unidos Mexicanos, </w:t>
      </w:r>
      <w:r w:rsidR="00A65801">
        <w:rPr>
          <w:rFonts w:ascii="Arial" w:eastAsia="Calibri" w:hAnsi="Arial" w:cs="Arial"/>
          <w:bCs/>
          <w:sz w:val="26"/>
          <w:szCs w:val="26"/>
        </w:rPr>
        <w:t xml:space="preserve">porque aunque </w:t>
      </w:r>
      <w:r w:rsidR="00DA7430">
        <w:rPr>
          <w:rFonts w:ascii="Arial" w:eastAsia="Calibri" w:hAnsi="Arial" w:cs="Arial"/>
          <w:bCs/>
          <w:sz w:val="26"/>
          <w:szCs w:val="26"/>
        </w:rPr>
        <w:t>es cierto que dicho recurso es federal, los municipios tienen la autonomía y libertad para administrar los recursos federales que le son entregados.</w:t>
      </w:r>
      <w:r w:rsidR="00D1652D">
        <w:rPr>
          <w:rFonts w:ascii="Arial" w:eastAsia="Calibri" w:hAnsi="Arial" w:cs="Arial"/>
          <w:bCs/>
          <w:sz w:val="26"/>
          <w:szCs w:val="26"/>
        </w:rPr>
        <w:t>- - - - - - - - - - - - - - - - - - - - - - - - - - - - - - - - - - - - - - - - - - - -</w:t>
      </w:r>
      <w:r w:rsidR="00A60B71">
        <w:rPr>
          <w:rFonts w:ascii="Arial" w:eastAsia="Calibri" w:hAnsi="Arial" w:cs="Arial"/>
          <w:bCs/>
          <w:sz w:val="26"/>
          <w:szCs w:val="26"/>
        </w:rPr>
        <w:t xml:space="preserve">                                                                                                                                                                                                                                                                                                                                                                                                                                                                                                                                                                                    </w:t>
      </w:r>
    </w:p>
    <w:p w14:paraId="00A3AC67" w14:textId="3C4C6408" w:rsidR="00DA7430" w:rsidRDefault="00DA743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F13772">
        <w:rPr>
          <w:rFonts w:ascii="Arial" w:eastAsia="Calibri" w:hAnsi="Arial" w:cs="Arial"/>
          <w:bCs/>
          <w:sz w:val="26"/>
          <w:szCs w:val="26"/>
        </w:rPr>
        <w:t xml:space="preserve">El recurrente concluye que, los municipios tendrán la potestad discrecional de administrar sus recursos de la forma más conveniente a sus necesidades, </w:t>
      </w:r>
      <w:r w:rsidR="00A65801">
        <w:rPr>
          <w:rFonts w:ascii="Arial" w:eastAsia="Calibri" w:hAnsi="Arial" w:cs="Arial"/>
          <w:bCs/>
          <w:sz w:val="26"/>
          <w:szCs w:val="26"/>
        </w:rPr>
        <w:t xml:space="preserve">porque </w:t>
      </w:r>
      <w:r w:rsidR="00F13772">
        <w:rPr>
          <w:rFonts w:ascii="Arial" w:eastAsia="Calibri" w:hAnsi="Arial" w:cs="Arial"/>
          <w:bCs/>
          <w:sz w:val="26"/>
          <w:szCs w:val="26"/>
        </w:rPr>
        <w:t>es un fondo que como establece la Ley de Coordinación Fiscal, ya fue adjudicado y se entrega de forma consecutiva cada mes</w:t>
      </w:r>
      <w:r w:rsidR="00604E42">
        <w:rPr>
          <w:rFonts w:ascii="Arial" w:eastAsia="Calibri" w:hAnsi="Arial" w:cs="Arial"/>
          <w:bCs/>
          <w:sz w:val="26"/>
          <w:szCs w:val="26"/>
        </w:rPr>
        <w:t xml:space="preserve"> como </w:t>
      </w:r>
      <w:r w:rsidR="00F13772">
        <w:rPr>
          <w:rFonts w:ascii="Arial" w:eastAsia="Calibri" w:hAnsi="Arial" w:cs="Arial"/>
          <w:bCs/>
          <w:sz w:val="26"/>
          <w:szCs w:val="26"/>
        </w:rPr>
        <w:t xml:space="preserve">lo establece el artículo 36, inciso a), de la Ley de Coordinación Fiscal, es por ello que considera, que dichos recursos ya se encuentran entregados y bajo la dirección </w:t>
      </w:r>
      <w:r w:rsidR="00604E42">
        <w:rPr>
          <w:rFonts w:ascii="Arial" w:eastAsia="Calibri" w:hAnsi="Arial" w:cs="Arial"/>
          <w:bCs/>
          <w:sz w:val="26"/>
          <w:szCs w:val="26"/>
        </w:rPr>
        <w:t>del Municipio de Sola de Vega,</w:t>
      </w:r>
      <w:r w:rsidR="00F13772">
        <w:rPr>
          <w:rFonts w:ascii="Arial" w:eastAsia="Calibri" w:hAnsi="Arial" w:cs="Arial"/>
          <w:bCs/>
          <w:sz w:val="26"/>
          <w:szCs w:val="26"/>
        </w:rPr>
        <w:t xml:space="preserve"> el cual está obligado a cumplir con lo pactado </w:t>
      </w:r>
      <w:r w:rsidR="00604E42">
        <w:rPr>
          <w:rFonts w:ascii="Arial" w:eastAsia="Calibri" w:hAnsi="Arial" w:cs="Arial"/>
          <w:bCs/>
          <w:sz w:val="26"/>
          <w:szCs w:val="26"/>
        </w:rPr>
        <w:t xml:space="preserve">en el contrato de obra pública, </w:t>
      </w:r>
      <w:r w:rsidR="00677AC7">
        <w:rPr>
          <w:rFonts w:ascii="Arial" w:eastAsia="Calibri" w:hAnsi="Arial" w:cs="Arial"/>
          <w:bCs/>
          <w:sz w:val="26"/>
          <w:szCs w:val="26"/>
        </w:rPr>
        <w:t xml:space="preserve">por lo que considera </w:t>
      </w:r>
      <w:r w:rsidR="00604E42">
        <w:rPr>
          <w:rFonts w:ascii="Arial" w:eastAsia="Calibri" w:hAnsi="Arial" w:cs="Arial"/>
          <w:bCs/>
          <w:sz w:val="26"/>
          <w:szCs w:val="26"/>
        </w:rPr>
        <w:t xml:space="preserve">que </w:t>
      </w:r>
      <w:r w:rsidR="00677AC7">
        <w:rPr>
          <w:rFonts w:ascii="Arial" w:eastAsia="Calibri" w:hAnsi="Arial" w:cs="Arial"/>
          <w:bCs/>
          <w:sz w:val="26"/>
          <w:szCs w:val="26"/>
        </w:rPr>
        <w:t xml:space="preserve">se debe revocar el acuerdo de veinticinco de noviembre de dos mil dos mil veintiuno, y así puedan salvaguardar los derechos humanos de su representada y lo procedente es que admitan a juicio la demanda interpuesta. </w:t>
      </w:r>
      <w:r w:rsidR="00EA4552">
        <w:rPr>
          <w:rFonts w:ascii="Arial" w:eastAsia="Calibri" w:hAnsi="Arial" w:cs="Arial"/>
          <w:bCs/>
          <w:sz w:val="26"/>
          <w:szCs w:val="26"/>
        </w:rPr>
        <w:t xml:space="preserve">- - - - - - - - </w:t>
      </w:r>
    </w:p>
    <w:p w14:paraId="2205B447" w14:textId="25ECECDB" w:rsidR="00D845B4" w:rsidRDefault="00D845B4"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B60C14">
        <w:rPr>
          <w:rFonts w:ascii="Arial" w:eastAsia="Calibri" w:hAnsi="Arial" w:cs="Arial"/>
          <w:bCs/>
          <w:sz w:val="26"/>
          <w:szCs w:val="26"/>
        </w:rPr>
        <w:t xml:space="preserve">Esta Sala Superior advierte que son </w:t>
      </w:r>
      <w:r w:rsidR="00B60C14" w:rsidRPr="00B60C14">
        <w:rPr>
          <w:rFonts w:ascii="Arial" w:eastAsia="Calibri" w:hAnsi="Arial" w:cs="Arial"/>
          <w:b/>
          <w:bCs/>
          <w:sz w:val="26"/>
          <w:szCs w:val="26"/>
        </w:rPr>
        <w:t xml:space="preserve">sustancialmente fundados </w:t>
      </w:r>
      <w:r w:rsidR="00B60C14">
        <w:rPr>
          <w:rFonts w:ascii="Arial" w:eastAsia="Calibri" w:hAnsi="Arial" w:cs="Arial"/>
          <w:bCs/>
          <w:sz w:val="26"/>
          <w:szCs w:val="26"/>
        </w:rPr>
        <w:t xml:space="preserve">los agravios del recurrente. </w:t>
      </w:r>
      <w:r w:rsidR="003B50DE">
        <w:rPr>
          <w:rFonts w:ascii="Arial" w:eastAsia="Calibri" w:hAnsi="Arial" w:cs="Arial"/>
          <w:bCs/>
          <w:sz w:val="26"/>
          <w:szCs w:val="26"/>
        </w:rPr>
        <w:t>- - - - - - - - - - - - - - - - - - - - - - - - - - - - - - - -</w:t>
      </w:r>
    </w:p>
    <w:p w14:paraId="5596E8E9" w14:textId="29CA1144" w:rsidR="00B60C14" w:rsidRDefault="0064229B" w:rsidP="00B04EB5">
      <w:pPr>
        <w:widowControl w:val="0"/>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principio, </w:t>
      </w:r>
      <w:r w:rsidR="00B60C14" w:rsidRPr="00E7429A">
        <w:rPr>
          <w:rFonts w:ascii="Arial" w:eastAsia="Calibri" w:hAnsi="Arial" w:cs="Arial"/>
          <w:bCs/>
          <w:sz w:val="26"/>
          <w:szCs w:val="26"/>
        </w:rPr>
        <w:t>es pertinente señalar que</w:t>
      </w:r>
      <w:r w:rsidR="00B60C14">
        <w:rPr>
          <w:rFonts w:ascii="Arial" w:eastAsia="Calibri" w:hAnsi="Arial" w:cs="Arial"/>
          <w:bCs/>
          <w:sz w:val="26"/>
          <w:szCs w:val="26"/>
        </w:rPr>
        <w:t>,</w:t>
      </w:r>
      <w:r w:rsidR="00B60C14" w:rsidRPr="00E7429A">
        <w:rPr>
          <w:rFonts w:ascii="Arial" w:eastAsia="Calibri" w:hAnsi="Arial" w:cs="Arial"/>
          <w:bCs/>
          <w:sz w:val="26"/>
          <w:szCs w:val="26"/>
        </w:rPr>
        <w:t xml:space="preserve"> de las constancias procesales que integran el e</w:t>
      </w:r>
      <w:r w:rsidR="00B60C14">
        <w:rPr>
          <w:rFonts w:ascii="Arial" w:eastAsia="Calibri" w:hAnsi="Arial" w:cs="Arial"/>
          <w:bCs/>
          <w:sz w:val="26"/>
          <w:szCs w:val="26"/>
        </w:rPr>
        <w:t xml:space="preserve">xpediente de primera instancia </w:t>
      </w:r>
      <w:r w:rsidR="00B60C14" w:rsidRPr="00E7429A">
        <w:rPr>
          <w:rFonts w:ascii="Arial" w:eastAsia="Calibri" w:hAnsi="Arial" w:cs="Arial"/>
          <w:bCs/>
          <w:sz w:val="26"/>
          <w:szCs w:val="26"/>
        </w:rPr>
        <w:t xml:space="preserve">que tienen </w:t>
      </w:r>
      <w:r w:rsidR="00B60C14" w:rsidRPr="00E7429A">
        <w:rPr>
          <w:rFonts w:ascii="Arial" w:eastAsia="Calibri" w:hAnsi="Arial" w:cs="Arial"/>
          <w:bCs/>
          <w:sz w:val="26"/>
          <w:szCs w:val="26"/>
        </w:rPr>
        <w:lastRenderedPageBreak/>
        <w:t>pleno valor probatorio en términos del artículo 203 fracción I</w:t>
      </w:r>
      <w:r w:rsidR="00B60C14" w:rsidRPr="00E7429A">
        <w:rPr>
          <w:rFonts w:ascii="Arial" w:eastAsia="Calibri" w:hAnsi="Arial" w:cs="Arial"/>
          <w:bCs/>
          <w:sz w:val="26"/>
          <w:szCs w:val="26"/>
          <w:vertAlign w:val="superscript"/>
        </w:rPr>
        <w:footnoteReference w:id="1"/>
      </w:r>
      <w:r w:rsidR="00B60C14" w:rsidRPr="00E7429A">
        <w:rPr>
          <w:rFonts w:ascii="Arial" w:eastAsia="Calibri" w:hAnsi="Arial" w:cs="Arial"/>
          <w:bCs/>
          <w:sz w:val="26"/>
          <w:szCs w:val="26"/>
        </w:rPr>
        <w:t xml:space="preserve"> de la Ley de Procedimiento y Justicia Administrativa para el Estado de Oaxaca, por tratarse de actuaciones judiciales, se</w:t>
      </w:r>
      <w:r w:rsidR="00B60C14">
        <w:rPr>
          <w:rFonts w:ascii="Arial" w:eastAsia="Calibri" w:hAnsi="Arial" w:cs="Arial"/>
          <w:bCs/>
          <w:sz w:val="26"/>
          <w:szCs w:val="26"/>
        </w:rPr>
        <w:t xml:space="preserve"> identifica que</w:t>
      </w:r>
      <w:r w:rsidR="00B04EB5">
        <w:rPr>
          <w:rFonts w:ascii="Arial" w:eastAsia="Calibri" w:hAnsi="Arial" w:cs="Arial"/>
          <w:bCs/>
          <w:sz w:val="26"/>
          <w:szCs w:val="26"/>
        </w:rPr>
        <w:t xml:space="preserve"> el demandante reclama a las autoridades </w:t>
      </w:r>
      <w:r w:rsidR="00B04EB5">
        <w:rPr>
          <w:rFonts w:ascii="Arial" w:hAnsi="Arial" w:cs="Arial"/>
          <w:b/>
          <w:sz w:val="26"/>
          <w:szCs w:val="26"/>
        </w:rPr>
        <w:t xml:space="preserve">COMISIONADA MUNICIPAL Y CONSEJERO SÍNDICO MUNICIPAL DEL AYUNTAMIENTO DE VILLA SOLA DE VEGA, OAXACA, </w:t>
      </w:r>
      <w:r w:rsidR="00B04EB5">
        <w:rPr>
          <w:rFonts w:ascii="Arial" w:hAnsi="Arial" w:cs="Arial"/>
          <w:sz w:val="26"/>
          <w:szCs w:val="26"/>
        </w:rPr>
        <w:t>las siguientes prestaciones:</w:t>
      </w:r>
      <w:r w:rsidR="004E4905">
        <w:rPr>
          <w:rFonts w:ascii="Arial" w:hAnsi="Arial" w:cs="Arial"/>
          <w:sz w:val="26"/>
          <w:szCs w:val="26"/>
        </w:rPr>
        <w:t xml:space="preserve">- - - - - - - - - - - </w:t>
      </w:r>
    </w:p>
    <w:p w14:paraId="7BA8CE2A" w14:textId="7DE1247D" w:rsidR="00B04EB5" w:rsidRPr="00CD6498" w:rsidRDefault="00B04EB5" w:rsidP="00D06A28">
      <w:pPr>
        <w:pStyle w:val="Prrafodelista"/>
        <w:widowControl w:val="0"/>
        <w:numPr>
          <w:ilvl w:val="0"/>
          <w:numId w:val="13"/>
        </w:numPr>
        <w:spacing w:before="240" w:after="0" w:line="360" w:lineRule="auto"/>
        <w:ind w:right="18"/>
        <w:jc w:val="both"/>
        <w:rPr>
          <w:rFonts w:ascii="Arial" w:eastAsia="Calibri" w:hAnsi="Arial" w:cs="Arial"/>
          <w:bCs/>
          <w:i/>
          <w:sz w:val="26"/>
          <w:szCs w:val="26"/>
        </w:rPr>
      </w:pPr>
      <w:r w:rsidRPr="00CD6498">
        <w:rPr>
          <w:rFonts w:ascii="Arial" w:eastAsia="Calibri" w:hAnsi="Arial" w:cs="Arial"/>
          <w:bCs/>
          <w:i/>
          <w:sz w:val="26"/>
          <w:szCs w:val="26"/>
        </w:rPr>
        <w:t xml:space="preserve">“La omisión, negativa y/o incumplimiento de pago de la última estimación indicada en el escrito de 18 de junio de 2021, recibido ante la autoridad demandada el 10 de agosto de 2021, factura número </w:t>
      </w:r>
      <w:r w:rsidR="00D06A28" w:rsidRPr="00D06A28">
        <w:rPr>
          <w:rFonts w:ascii="Arial" w:eastAsia="Calibri" w:hAnsi="Arial" w:cs="Arial"/>
          <w:bCs/>
          <w:i/>
          <w:sz w:val="26"/>
          <w:szCs w:val="26"/>
        </w:rPr>
        <w:t>*******</w:t>
      </w:r>
      <w:r w:rsidRPr="00CD6498">
        <w:rPr>
          <w:rFonts w:ascii="Arial" w:eastAsia="Calibri" w:hAnsi="Arial" w:cs="Arial"/>
          <w:bCs/>
          <w:i/>
          <w:sz w:val="26"/>
          <w:szCs w:val="26"/>
        </w:rPr>
        <w:t>, por la cantidad de $</w:t>
      </w:r>
      <w:r w:rsidR="00D06A28">
        <w:rPr>
          <w:rFonts w:ascii="Arial" w:eastAsia="Calibri" w:hAnsi="Arial" w:cs="Arial"/>
          <w:bCs/>
          <w:i/>
          <w:sz w:val="26"/>
          <w:szCs w:val="26"/>
        </w:rPr>
        <w:t>*******</w:t>
      </w:r>
      <w:r w:rsidRPr="00CD6498">
        <w:rPr>
          <w:rFonts w:ascii="Arial" w:eastAsia="Calibri" w:hAnsi="Arial" w:cs="Arial"/>
          <w:bCs/>
          <w:i/>
          <w:sz w:val="26"/>
          <w:szCs w:val="26"/>
        </w:rPr>
        <w:t>, por concepto de estimación por la ejecución de la obra denominada “</w:t>
      </w:r>
      <w:r w:rsidR="00D06A28">
        <w:rPr>
          <w:rFonts w:ascii="Arial" w:eastAsia="Calibri" w:hAnsi="Arial" w:cs="Arial"/>
          <w:bCs/>
          <w:i/>
          <w:sz w:val="26"/>
          <w:szCs w:val="26"/>
        </w:rPr>
        <w:t>*******</w:t>
      </w:r>
      <w:r w:rsidRPr="00CD6498">
        <w:rPr>
          <w:rFonts w:ascii="Arial" w:eastAsia="Calibri" w:hAnsi="Arial" w:cs="Arial"/>
          <w:bCs/>
          <w:i/>
          <w:sz w:val="26"/>
          <w:szCs w:val="26"/>
        </w:rPr>
        <w:t>”, Localidad Santa Ana del Municipio de Villa de Sola de Vega, Oaxaca, según contrato de obra pública, precios unitar</w:t>
      </w:r>
      <w:r w:rsidR="00D06A28">
        <w:rPr>
          <w:rFonts w:ascii="Arial" w:eastAsia="Calibri" w:hAnsi="Arial" w:cs="Arial"/>
          <w:bCs/>
          <w:i/>
          <w:sz w:val="26"/>
          <w:szCs w:val="26"/>
        </w:rPr>
        <w:t>ios y tiempo determinado número *******</w:t>
      </w:r>
      <w:r w:rsidRPr="00CD6498">
        <w:rPr>
          <w:rFonts w:ascii="Arial" w:eastAsia="Calibri" w:hAnsi="Arial" w:cs="Arial"/>
          <w:bCs/>
          <w:i/>
          <w:sz w:val="26"/>
          <w:szCs w:val="26"/>
        </w:rPr>
        <w:t xml:space="preserve">, de 21 de abril de 2020, con periodo de ejecución del 26 de abril de 2020 al 04 de julio de 2020 y oficio de aprobación de obra número </w:t>
      </w:r>
      <w:r w:rsidR="00D06A28">
        <w:rPr>
          <w:rFonts w:ascii="Arial" w:eastAsia="Calibri" w:hAnsi="Arial" w:cs="Arial"/>
          <w:bCs/>
          <w:i/>
          <w:sz w:val="26"/>
          <w:szCs w:val="26"/>
        </w:rPr>
        <w:t>*******</w:t>
      </w:r>
      <w:r w:rsidRPr="00CD6498">
        <w:rPr>
          <w:rFonts w:ascii="Arial" w:eastAsia="Calibri" w:hAnsi="Arial" w:cs="Arial"/>
          <w:bCs/>
          <w:i/>
          <w:sz w:val="26"/>
          <w:szCs w:val="26"/>
        </w:rPr>
        <w:t>, de 01 de abril de 2020.</w:t>
      </w:r>
    </w:p>
    <w:p w14:paraId="30729040" w14:textId="3637A970" w:rsidR="00B04EB5" w:rsidRPr="00CD6498" w:rsidRDefault="00B04EB5" w:rsidP="00B04EB5">
      <w:pPr>
        <w:pStyle w:val="Prrafodelista"/>
        <w:widowControl w:val="0"/>
        <w:numPr>
          <w:ilvl w:val="0"/>
          <w:numId w:val="13"/>
        </w:numPr>
        <w:spacing w:before="240" w:after="0" w:line="360" w:lineRule="auto"/>
        <w:ind w:right="18"/>
        <w:jc w:val="both"/>
        <w:rPr>
          <w:rFonts w:ascii="Arial" w:eastAsia="Calibri" w:hAnsi="Arial" w:cs="Arial"/>
          <w:bCs/>
          <w:i/>
          <w:sz w:val="26"/>
          <w:szCs w:val="26"/>
        </w:rPr>
      </w:pPr>
      <w:r w:rsidRPr="00CD6498">
        <w:rPr>
          <w:rFonts w:ascii="Arial" w:eastAsia="Calibri" w:hAnsi="Arial" w:cs="Arial"/>
          <w:bCs/>
          <w:i/>
          <w:sz w:val="26"/>
          <w:szCs w:val="26"/>
        </w:rPr>
        <w:t xml:space="preserve">Como consecuencia del incumplimiento de pago de la estimación indicada en el párrafo precedente, señalo como acto impugnado destacado, </w:t>
      </w:r>
      <w:r w:rsidR="00CD6498" w:rsidRPr="00CD6498">
        <w:rPr>
          <w:rFonts w:ascii="Arial" w:eastAsia="Calibri" w:hAnsi="Arial" w:cs="Arial"/>
          <w:bCs/>
          <w:i/>
          <w:sz w:val="26"/>
          <w:szCs w:val="26"/>
        </w:rPr>
        <w:t>que se condene a la autoridad demandada al pago de los gastos financieros, como lo señala el artículo 56 fracción IV de la Ley de Obras Públicas y Servicios Relacionados del Estado de Oaxaca.”</w:t>
      </w:r>
    </w:p>
    <w:p w14:paraId="106C0EAF" w14:textId="628973E5" w:rsidR="00CD6498" w:rsidRPr="00B47443" w:rsidRDefault="00CD6498" w:rsidP="004F55EB">
      <w:pPr>
        <w:widowControl w:val="0"/>
        <w:spacing w:before="240" w:after="0" w:line="360" w:lineRule="auto"/>
        <w:ind w:right="18" w:firstLine="360"/>
        <w:jc w:val="both"/>
        <w:rPr>
          <w:rFonts w:ascii="Arial" w:eastAsia="Calibri" w:hAnsi="Arial" w:cs="Arial"/>
          <w:bCs/>
          <w:sz w:val="26"/>
          <w:szCs w:val="26"/>
        </w:rPr>
      </w:pPr>
      <w:r w:rsidRPr="00B47443">
        <w:rPr>
          <w:rFonts w:ascii="Arial" w:eastAsia="Calibri" w:hAnsi="Arial" w:cs="Arial"/>
          <w:bCs/>
          <w:sz w:val="26"/>
          <w:szCs w:val="26"/>
        </w:rPr>
        <w:t xml:space="preserve">Ahora bien, </w:t>
      </w:r>
      <w:r w:rsidR="002E1318" w:rsidRPr="00B47443">
        <w:rPr>
          <w:rFonts w:ascii="Arial" w:eastAsia="Calibri" w:hAnsi="Arial" w:cs="Arial"/>
          <w:bCs/>
          <w:sz w:val="26"/>
          <w:szCs w:val="26"/>
        </w:rPr>
        <w:t xml:space="preserve">en el acuerdo recurrido </w:t>
      </w:r>
      <w:r w:rsidR="008D29DF" w:rsidRPr="00B47443">
        <w:rPr>
          <w:rFonts w:ascii="Arial" w:eastAsia="Calibri" w:hAnsi="Arial" w:cs="Arial"/>
          <w:bCs/>
          <w:sz w:val="26"/>
          <w:szCs w:val="26"/>
        </w:rPr>
        <w:t xml:space="preserve">la Segunda Sala Unitaria de Primera Instancia </w:t>
      </w:r>
      <w:r w:rsidR="002E1318" w:rsidRPr="00B47443">
        <w:rPr>
          <w:rFonts w:ascii="Arial" w:eastAsia="Calibri" w:hAnsi="Arial" w:cs="Arial"/>
          <w:bCs/>
          <w:sz w:val="26"/>
          <w:szCs w:val="26"/>
        </w:rPr>
        <w:t xml:space="preserve">determinó desechar la demanda de nulidad antes mencionada, </w:t>
      </w:r>
      <w:r w:rsidR="00200CFB" w:rsidRPr="00B47443">
        <w:rPr>
          <w:rFonts w:ascii="Arial" w:eastAsia="Calibri" w:hAnsi="Arial" w:cs="Arial"/>
          <w:bCs/>
          <w:sz w:val="26"/>
          <w:szCs w:val="26"/>
        </w:rPr>
        <w:t xml:space="preserve">solamente porque estimó </w:t>
      </w:r>
      <w:r w:rsidR="002E1318" w:rsidRPr="00B47443">
        <w:rPr>
          <w:rFonts w:ascii="Arial" w:eastAsia="Calibri" w:hAnsi="Arial" w:cs="Arial"/>
          <w:bCs/>
          <w:sz w:val="26"/>
          <w:szCs w:val="26"/>
        </w:rPr>
        <w:t>que el contrato de obra pública, precios unitarios y tiempo determinado número</w:t>
      </w:r>
      <w:r w:rsidR="004E1D49">
        <w:rPr>
          <w:rFonts w:ascii="Arial" w:eastAsia="Calibri" w:hAnsi="Arial" w:cs="Arial"/>
          <w:bCs/>
          <w:sz w:val="26"/>
          <w:szCs w:val="26"/>
        </w:rPr>
        <w:t xml:space="preserve">                                                          </w:t>
      </w:r>
      <w:r w:rsidR="002E1318" w:rsidRPr="00B47443">
        <w:rPr>
          <w:rFonts w:ascii="Arial" w:eastAsia="Calibri" w:hAnsi="Arial" w:cs="Arial"/>
          <w:bCs/>
          <w:sz w:val="26"/>
          <w:szCs w:val="26"/>
        </w:rPr>
        <w:t xml:space="preserve"> </w:t>
      </w:r>
      <w:r w:rsidR="00D06A28">
        <w:rPr>
          <w:rFonts w:ascii="Arial" w:eastAsia="Calibri" w:hAnsi="Arial" w:cs="Arial"/>
          <w:b/>
          <w:bCs/>
          <w:sz w:val="26"/>
          <w:szCs w:val="26"/>
        </w:rPr>
        <w:t>*******</w:t>
      </w:r>
      <w:r w:rsidR="002E1318" w:rsidRPr="00B47443">
        <w:rPr>
          <w:rFonts w:ascii="Arial" w:eastAsia="Calibri" w:hAnsi="Arial" w:cs="Arial"/>
          <w:b/>
          <w:bCs/>
          <w:sz w:val="26"/>
          <w:szCs w:val="26"/>
        </w:rPr>
        <w:t>,</w:t>
      </w:r>
      <w:r w:rsidR="002E1318" w:rsidRPr="00B47443">
        <w:rPr>
          <w:rFonts w:ascii="Arial" w:eastAsia="Calibri" w:hAnsi="Arial" w:cs="Arial"/>
          <w:bCs/>
          <w:sz w:val="26"/>
          <w:szCs w:val="26"/>
        </w:rPr>
        <w:t xml:space="preserve"> </w:t>
      </w:r>
      <w:r w:rsidR="002E1318" w:rsidRPr="00B47443">
        <w:rPr>
          <w:rFonts w:ascii="Arial" w:eastAsia="Calibri" w:hAnsi="Arial" w:cs="Arial"/>
          <w:bCs/>
          <w:i/>
          <w:sz w:val="26"/>
          <w:szCs w:val="26"/>
        </w:rPr>
        <w:t>“se trata de un contrato de obra pública</w:t>
      </w:r>
      <w:r w:rsidR="00C07616" w:rsidRPr="00B47443">
        <w:rPr>
          <w:rFonts w:ascii="Arial" w:eastAsia="Calibri" w:hAnsi="Arial" w:cs="Arial"/>
          <w:bCs/>
          <w:i/>
          <w:sz w:val="26"/>
          <w:szCs w:val="26"/>
        </w:rPr>
        <w:t xml:space="preserve"> con cargo a recursos federales, por lo que la autoridad competente para resolver sobre la interpretación y cumplimiento es el Tribunal Federal de Justicia Administrativa”,</w:t>
      </w:r>
      <w:r w:rsidR="00200CFB" w:rsidRPr="00B47443">
        <w:rPr>
          <w:rFonts w:ascii="Arial" w:eastAsia="Calibri" w:hAnsi="Arial" w:cs="Arial"/>
          <w:bCs/>
          <w:i/>
          <w:sz w:val="26"/>
          <w:szCs w:val="26"/>
        </w:rPr>
        <w:t xml:space="preserve"> </w:t>
      </w:r>
      <w:r w:rsidR="00200CFB" w:rsidRPr="00B47443">
        <w:rPr>
          <w:rFonts w:ascii="Arial" w:eastAsia="Calibri" w:hAnsi="Arial" w:cs="Arial"/>
          <w:bCs/>
          <w:sz w:val="26"/>
          <w:szCs w:val="26"/>
        </w:rPr>
        <w:t xml:space="preserve">sin invocar precepto legal alguno y sin haber realizado </w:t>
      </w:r>
      <w:proofErr w:type="gramStart"/>
      <w:r w:rsidR="00200CFB" w:rsidRPr="00B47443">
        <w:rPr>
          <w:rFonts w:ascii="Arial" w:eastAsia="Calibri" w:hAnsi="Arial" w:cs="Arial"/>
          <w:bCs/>
          <w:sz w:val="26"/>
          <w:szCs w:val="26"/>
        </w:rPr>
        <w:t>un</w:t>
      </w:r>
      <w:proofErr w:type="gramEnd"/>
      <w:r w:rsidR="00200CFB" w:rsidRPr="00B47443">
        <w:rPr>
          <w:rFonts w:ascii="Arial" w:eastAsia="Calibri" w:hAnsi="Arial" w:cs="Arial"/>
          <w:bCs/>
          <w:sz w:val="26"/>
          <w:szCs w:val="26"/>
        </w:rPr>
        <w:t xml:space="preserve"> estudio cabal del asunto sometido a su consideración, y por ello, </w:t>
      </w:r>
      <w:r w:rsidR="003F6965" w:rsidRPr="00B47443">
        <w:rPr>
          <w:rFonts w:ascii="Arial" w:eastAsia="Calibri" w:hAnsi="Arial" w:cs="Arial"/>
          <w:bCs/>
          <w:sz w:val="26"/>
          <w:szCs w:val="26"/>
        </w:rPr>
        <w:t xml:space="preserve">afirmó </w:t>
      </w:r>
      <w:r w:rsidR="00C07616" w:rsidRPr="00B47443">
        <w:rPr>
          <w:rFonts w:ascii="Arial" w:eastAsia="Calibri" w:hAnsi="Arial" w:cs="Arial"/>
          <w:bCs/>
          <w:sz w:val="26"/>
          <w:szCs w:val="26"/>
        </w:rPr>
        <w:t>que se actualizó</w:t>
      </w:r>
      <w:r w:rsidR="002E1318" w:rsidRPr="00B47443">
        <w:rPr>
          <w:rFonts w:ascii="Arial" w:eastAsia="Calibri" w:hAnsi="Arial" w:cs="Arial"/>
          <w:bCs/>
          <w:sz w:val="26"/>
          <w:szCs w:val="26"/>
        </w:rPr>
        <w:t xml:space="preserve"> la causal de improcedencia prevista en el artículo 161 fracción X</w:t>
      </w:r>
      <w:r w:rsidR="002E1318" w:rsidRPr="00B47443">
        <w:rPr>
          <w:rStyle w:val="Refdenotaalpie"/>
          <w:rFonts w:ascii="Arial" w:eastAsia="Calibri" w:hAnsi="Arial" w:cs="Arial"/>
          <w:bCs/>
          <w:sz w:val="26"/>
          <w:szCs w:val="26"/>
        </w:rPr>
        <w:footnoteReference w:id="2"/>
      </w:r>
      <w:r w:rsidR="002E1318" w:rsidRPr="00B47443">
        <w:rPr>
          <w:rFonts w:ascii="Arial" w:eastAsia="Calibri" w:hAnsi="Arial" w:cs="Arial"/>
          <w:bCs/>
          <w:sz w:val="26"/>
          <w:szCs w:val="26"/>
        </w:rPr>
        <w:t xml:space="preserve"> de la Ley de Procedimiento y Justicia Administrativa para </w:t>
      </w:r>
      <w:r w:rsidR="002E1318" w:rsidRPr="00B47443">
        <w:rPr>
          <w:rFonts w:ascii="Arial" w:eastAsia="Calibri" w:hAnsi="Arial" w:cs="Arial"/>
          <w:bCs/>
          <w:sz w:val="26"/>
          <w:szCs w:val="26"/>
        </w:rPr>
        <w:lastRenderedPageBreak/>
        <w:t>el Estado de Oaxaca en relación con el numeral 182 fracción I</w:t>
      </w:r>
      <w:r w:rsidR="002E1318" w:rsidRPr="00B47443">
        <w:rPr>
          <w:rStyle w:val="Refdenotaalpie"/>
          <w:rFonts w:ascii="Arial" w:eastAsia="Calibri" w:hAnsi="Arial" w:cs="Arial"/>
          <w:bCs/>
          <w:sz w:val="26"/>
          <w:szCs w:val="26"/>
        </w:rPr>
        <w:footnoteReference w:id="3"/>
      </w:r>
      <w:r w:rsidR="002E1318" w:rsidRPr="00B47443">
        <w:rPr>
          <w:rFonts w:ascii="Arial" w:eastAsia="Calibri" w:hAnsi="Arial" w:cs="Arial"/>
          <w:bCs/>
          <w:sz w:val="26"/>
          <w:szCs w:val="26"/>
        </w:rPr>
        <w:t xml:space="preserve"> de la misma ley</w:t>
      </w:r>
      <w:r w:rsidR="003F6965" w:rsidRPr="00B47443">
        <w:rPr>
          <w:rFonts w:ascii="Arial" w:eastAsia="Calibri" w:hAnsi="Arial" w:cs="Arial"/>
          <w:bCs/>
          <w:sz w:val="26"/>
          <w:szCs w:val="26"/>
        </w:rPr>
        <w:t xml:space="preserve">, apoyándose </w:t>
      </w:r>
      <w:r w:rsidR="00C07616" w:rsidRPr="00B47443">
        <w:rPr>
          <w:rFonts w:ascii="Arial" w:eastAsia="Calibri" w:hAnsi="Arial" w:cs="Arial"/>
          <w:bCs/>
          <w:sz w:val="26"/>
          <w:szCs w:val="26"/>
        </w:rPr>
        <w:t xml:space="preserve">en la jurisprudencia de rubro </w:t>
      </w:r>
      <w:r w:rsidR="00C07616" w:rsidRPr="00B47443">
        <w:rPr>
          <w:rFonts w:ascii="Arial" w:eastAsia="Calibri" w:hAnsi="Arial" w:cs="Arial"/>
          <w:b/>
          <w:bCs/>
          <w:sz w:val="26"/>
          <w:szCs w:val="26"/>
        </w:rPr>
        <w:t>“CONTRATOS DE OBRA PÚBLICA. COMPETENTE AL TRIBUNAL FEDERAL DE JUSTICIA FISCAL Y ADMINISTRATIVA RESOLVER SOBRE SU INTERPRETACIÓN Y CUMPLIMIENTO, CUANDO LOS CELEBREN ENTIDADES FEDERATIVAS O MUNICIPIOS, CON CARGO A RECURSOS FEDERALES…”</w:t>
      </w:r>
      <w:r w:rsidR="003F6965" w:rsidRPr="00B47443">
        <w:rPr>
          <w:rFonts w:ascii="Arial" w:eastAsia="Calibri" w:hAnsi="Arial" w:cs="Arial"/>
          <w:b/>
          <w:bCs/>
          <w:sz w:val="26"/>
          <w:szCs w:val="26"/>
        </w:rPr>
        <w:t xml:space="preserve">. </w:t>
      </w:r>
      <w:r w:rsidR="004F55EB" w:rsidRPr="00B47443">
        <w:rPr>
          <w:rFonts w:ascii="Arial" w:eastAsia="Calibri" w:hAnsi="Arial" w:cs="Arial"/>
          <w:bCs/>
          <w:sz w:val="26"/>
          <w:szCs w:val="26"/>
        </w:rPr>
        <w:t xml:space="preserve">Con esa determinación, </w:t>
      </w:r>
      <w:r w:rsidR="005A742B" w:rsidRPr="00B47443">
        <w:rPr>
          <w:rFonts w:ascii="Arial" w:eastAsia="Calibri" w:hAnsi="Arial" w:cs="Arial"/>
          <w:bCs/>
          <w:sz w:val="26"/>
          <w:szCs w:val="26"/>
        </w:rPr>
        <w:t>se observa que</w:t>
      </w:r>
      <w:r w:rsidR="00BB29B9" w:rsidRPr="00B47443">
        <w:rPr>
          <w:rFonts w:ascii="Arial" w:eastAsia="Calibri" w:hAnsi="Arial" w:cs="Arial"/>
          <w:bCs/>
          <w:sz w:val="26"/>
          <w:szCs w:val="26"/>
        </w:rPr>
        <w:t xml:space="preserve"> la </w:t>
      </w:r>
      <w:r w:rsidR="00200CFB" w:rsidRPr="00B47443">
        <w:rPr>
          <w:rFonts w:ascii="Arial" w:eastAsia="Calibri" w:hAnsi="Arial" w:cs="Arial"/>
          <w:bCs/>
          <w:sz w:val="26"/>
          <w:szCs w:val="26"/>
        </w:rPr>
        <w:t>P</w:t>
      </w:r>
      <w:r w:rsidR="00BB29B9" w:rsidRPr="00B47443">
        <w:rPr>
          <w:rFonts w:ascii="Arial" w:eastAsia="Calibri" w:hAnsi="Arial" w:cs="Arial"/>
          <w:bCs/>
          <w:sz w:val="26"/>
          <w:szCs w:val="26"/>
        </w:rPr>
        <w:t xml:space="preserve">rimera </w:t>
      </w:r>
      <w:r w:rsidR="00200CFB" w:rsidRPr="00B47443">
        <w:rPr>
          <w:rFonts w:ascii="Arial" w:eastAsia="Calibri" w:hAnsi="Arial" w:cs="Arial"/>
          <w:bCs/>
          <w:sz w:val="26"/>
          <w:szCs w:val="26"/>
        </w:rPr>
        <w:t>I</w:t>
      </w:r>
      <w:r w:rsidR="00BB29B9" w:rsidRPr="00B47443">
        <w:rPr>
          <w:rFonts w:ascii="Arial" w:eastAsia="Calibri" w:hAnsi="Arial" w:cs="Arial"/>
          <w:bCs/>
          <w:sz w:val="26"/>
          <w:szCs w:val="26"/>
        </w:rPr>
        <w:t xml:space="preserve">nstancia, </w:t>
      </w:r>
      <w:r w:rsidR="004F55EB" w:rsidRPr="00B47443">
        <w:rPr>
          <w:rFonts w:ascii="Arial" w:eastAsia="Calibri" w:hAnsi="Arial" w:cs="Arial"/>
          <w:bCs/>
          <w:sz w:val="26"/>
          <w:szCs w:val="26"/>
        </w:rPr>
        <w:t xml:space="preserve">vulneró el derecho de acceso a la justicia reconocido por el artículo 17 de la Constitución Federal, ya que </w:t>
      </w:r>
      <w:r w:rsidR="00265D4A" w:rsidRPr="00B47443">
        <w:rPr>
          <w:rFonts w:ascii="Arial" w:eastAsia="Calibri" w:hAnsi="Arial" w:cs="Arial"/>
          <w:bCs/>
          <w:sz w:val="26"/>
          <w:szCs w:val="26"/>
        </w:rPr>
        <w:t>contravino el p</w:t>
      </w:r>
      <w:r w:rsidR="003F6965" w:rsidRPr="00B47443">
        <w:rPr>
          <w:rFonts w:ascii="Arial" w:eastAsia="Calibri" w:hAnsi="Arial" w:cs="Arial"/>
          <w:bCs/>
          <w:sz w:val="26"/>
          <w:szCs w:val="26"/>
        </w:rPr>
        <w:t xml:space="preserve">rincipio de </w:t>
      </w:r>
      <w:r w:rsidR="00265D4A" w:rsidRPr="00B47443">
        <w:rPr>
          <w:rFonts w:ascii="Arial" w:eastAsia="Calibri" w:hAnsi="Arial" w:cs="Arial"/>
          <w:bCs/>
          <w:sz w:val="26"/>
          <w:szCs w:val="26"/>
        </w:rPr>
        <w:t>exhaustividad previsto en el artículo 207 fracción I</w:t>
      </w:r>
      <w:r w:rsidR="00265D4A" w:rsidRPr="00B47443">
        <w:rPr>
          <w:rStyle w:val="Refdenotaalpie"/>
          <w:rFonts w:ascii="Arial" w:eastAsia="Calibri" w:hAnsi="Arial" w:cs="Arial"/>
          <w:bCs/>
          <w:sz w:val="26"/>
          <w:szCs w:val="26"/>
        </w:rPr>
        <w:footnoteReference w:id="4"/>
      </w:r>
      <w:r w:rsidR="00265D4A" w:rsidRPr="00B47443">
        <w:rPr>
          <w:rFonts w:ascii="Arial" w:eastAsia="Calibri" w:hAnsi="Arial" w:cs="Arial"/>
          <w:bCs/>
          <w:sz w:val="26"/>
          <w:szCs w:val="26"/>
        </w:rPr>
        <w:t xml:space="preserve"> de la Ley de Procedimiento y Justicia Administrativa para el Estado de Oaxaca, </w:t>
      </w:r>
      <w:r w:rsidR="00C06894" w:rsidRPr="00B47443">
        <w:rPr>
          <w:rFonts w:ascii="Arial" w:eastAsia="Calibri" w:hAnsi="Arial" w:cs="Arial"/>
          <w:bCs/>
          <w:sz w:val="26"/>
          <w:szCs w:val="26"/>
        </w:rPr>
        <w:t>porque</w:t>
      </w:r>
      <w:r w:rsidRPr="00B47443">
        <w:rPr>
          <w:rFonts w:ascii="Arial" w:eastAsia="Calibri" w:hAnsi="Arial" w:cs="Arial"/>
          <w:bCs/>
          <w:sz w:val="26"/>
          <w:szCs w:val="26"/>
        </w:rPr>
        <w:t xml:space="preserve"> </w:t>
      </w:r>
      <w:r w:rsidR="00AD0DF1" w:rsidRPr="00B47443">
        <w:rPr>
          <w:rFonts w:ascii="Arial" w:eastAsia="Calibri" w:hAnsi="Arial" w:cs="Arial"/>
          <w:bCs/>
          <w:sz w:val="26"/>
          <w:szCs w:val="26"/>
        </w:rPr>
        <w:t xml:space="preserve">debió </w:t>
      </w:r>
      <w:r w:rsidR="004F55EB" w:rsidRPr="00B47443">
        <w:rPr>
          <w:rFonts w:ascii="Arial" w:eastAsia="Calibri" w:hAnsi="Arial" w:cs="Arial"/>
          <w:bCs/>
          <w:sz w:val="26"/>
          <w:szCs w:val="26"/>
        </w:rPr>
        <w:t>estudiar de manera</w:t>
      </w:r>
      <w:r w:rsidR="0014652A" w:rsidRPr="00B47443">
        <w:rPr>
          <w:rFonts w:ascii="Arial" w:eastAsia="Calibri" w:hAnsi="Arial" w:cs="Arial"/>
          <w:bCs/>
          <w:sz w:val="26"/>
          <w:szCs w:val="26"/>
        </w:rPr>
        <w:t xml:space="preserve"> integral </w:t>
      </w:r>
      <w:r w:rsidR="00821BF1" w:rsidRPr="00B47443">
        <w:rPr>
          <w:rFonts w:ascii="Arial" w:eastAsia="Calibri" w:hAnsi="Arial" w:cs="Arial"/>
          <w:bCs/>
          <w:sz w:val="26"/>
          <w:szCs w:val="26"/>
        </w:rPr>
        <w:t xml:space="preserve">las normas que regulan los recursos </w:t>
      </w:r>
      <w:r w:rsidR="005E4B81" w:rsidRPr="00B47443">
        <w:rPr>
          <w:rFonts w:ascii="Arial" w:eastAsia="Calibri" w:hAnsi="Arial" w:cs="Arial"/>
          <w:bCs/>
          <w:sz w:val="26"/>
          <w:szCs w:val="26"/>
        </w:rPr>
        <w:t xml:space="preserve">de financiamiento del contrato y la naturaleza de éstas, </w:t>
      </w:r>
      <w:r w:rsidR="00C11691" w:rsidRPr="00B47443">
        <w:rPr>
          <w:rFonts w:ascii="Arial" w:eastAsia="Calibri" w:hAnsi="Arial" w:cs="Arial"/>
          <w:bCs/>
          <w:sz w:val="26"/>
          <w:szCs w:val="26"/>
        </w:rPr>
        <w:t xml:space="preserve">así como explicar cuáles son las reglas aplicables para el ejercicio del fondo de financiamiento del contrato cuyo cumplimiento se demanda, </w:t>
      </w:r>
      <w:r w:rsidR="005E4B81" w:rsidRPr="00B47443">
        <w:rPr>
          <w:rFonts w:ascii="Arial" w:eastAsia="Calibri" w:hAnsi="Arial" w:cs="Arial"/>
          <w:bCs/>
          <w:sz w:val="26"/>
          <w:szCs w:val="26"/>
        </w:rPr>
        <w:t>en relación con</w:t>
      </w:r>
      <w:r w:rsidR="00C07616" w:rsidRPr="00B47443">
        <w:rPr>
          <w:rFonts w:ascii="Arial" w:eastAsia="Calibri" w:hAnsi="Arial" w:cs="Arial"/>
          <w:bCs/>
          <w:sz w:val="26"/>
          <w:szCs w:val="26"/>
        </w:rPr>
        <w:t xml:space="preserve"> la normativ</w:t>
      </w:r>
      <w:r w:rsidR="00C11691" w:rsidRPr="00B47443">
        <w:rPr>
          <w:rFonts w:ascii="Arial" w:eastAsia="Calibri" w:hAnsi="Arial" w:cs="Arial"/>
          <w:bCs/>
          <w:sz w:val="26"/>
          <w:szCs w:val="26"/>
        </w:rPr>
        <w:t xml:space="preserve">idad bajo la cual se celebró dicho </w:t>
      </w:r>
      <w:r w:rsidR="00C07616" w:rsidRPr="00B47443">
        <w:rPr>
          <w:rFonts w:ascii="Arial" w:eastAsia="Calibri" w:hAnsi="Arial" w:cs="Arial"/>
          <w:bCs/>
          <w:sz w:val="26"/>
          <w:szCs w:val="26"/>
        </w:rPr>
        <w:t>contrato</w:t>
      </w:r>
      <w:r w:rsidR="002B24EB" w:rsidRPr="00B47443">
        <w:rPr>
          <w:rFonts w:ascii="Arial" w:eastAsia="Calibri" w:hAnsi="Arial" w:cs="Arial"/>
          <w:bCs/>
          <w:sz w:val="26"/>
          <w:szCs w:val="26"/>
        </w:rPr>
        <w:t>, el clausulado y los hechos que lo motivaron</w:t>
      </w:r>
      <w:r w:rsidR="00860BA8" w:rsidRPr="00B47443">
        <w:rPr>
          <w:rFonts w:ascii="Arial" w:eastAsia="Calibri" w:hAnsi="Arial" w:cs="Arial"/>
          <w:bCs/>
          <w:sz w:val="26"/>
          <w:szCs w:val="26"/>
        </w:rPr>
        <w:t xml:space="preserve">, </w:t>
      </w:r>
      <w:r w:rsidR="0072512F" w:rsidRPr="00B47443">
        <w:rPr>
          <w:rFonts w:ascii="Arial" w:eastAsia="Calibri" w:hAnsi="Arial" w:cs="Arial"/>
          <w:bCs/>
          <w:sz w:val="26"/>
          <w:szCs w:val="26"/>
        </w:rPr>
        <w:t xml:space="preserve">ya que estos aspectos </w:t>
      </w:r>
      <w:r w:rsidR="003928F4" w:rsidRPr="00B47443">
        <w:rPr>
          <w:rFonts w:ascii="Arial" w:eastAsia="Calibri" w:hAnsi="Arial" w:cs="Arial"/>
          <w:bCs/>
          <w:sz w:val="26"/>
          <w:szCs w:val="26"/>
        </w:rPr>
        <w:t xml:space="preserve">son </w:t>
      </w:r>
      <w:r w:rsidR="0072512F" w:rsidRPr="00B47443">
        <w:rPr>
          <w:rFonts w:ascii="Arial" w:eastAsia="Calibri" w:hAnsi="Arial" w:cs="Arial"/>
          <w:bCs/>
          <w:sz w:val="26"/>
          <w:szCs w:val="26"/>
        </w:rPr>
        <w:t>determinan</w:t>
      </w:r>
      <w:r w:rsidR="003928F4" w:rsidRPr="00B47443">
        <w:rPr>
          <w:rFonts w:ascii="Arial" w:eastAsia="Calibri" w:hAnsi="Arial" w:cs="Arial"/>
          <w:bCs/>
          <w:sz w:val="26"/>
          <w:szCs w:val="26"/>
        </w:rPr>
        <w:t>tes</w:t>
      </w:r>
      <w:r w:rsidR="0072512F" w:rsidRPr="00B47443">
        <w:rPr>
          <w:rFonts w:ascii="Arial" w:eastAsia="Calibri" w:hAnsi="Arial" w:cs="Arial"/>
          <w:bCs/>
          <w:sz w:val="26"/>
          <w:szCs w:val="26"/>
        </w:rPr>
        <w:t xml:space="preserve"> </w:t>
      </w:r>
      <w:r w:rsidR="003928F4" w:rsidRPr="00B47443">
        <w:rPr>
          <w:rFonts w:ascii="Arial" w:eastAsia="Calibri" w:hAnsi="Arial" w:cs="Arial"/>
          <w:bCs/>
          <w:sz w:val="26"/>
          <w:szCs w:val="26"/>
        </w:rPr>
        <w:t xml:space="preserve">en </w:t>
      </w:r>
      <w:r w:rsidR="0072512F" w:rsidRPr="00B47443">
        <w:rPr>
          <w:rFonts w:ascii="Arial" w:eastAsia="Calibri" w:hAnsi="Arial" w:cs="Arial"/>
          <w:bCs/>
          <w:sz w:val="26"/>
          <w:szCs w:val="26"/>
        </w:rPr>
        <w:t>la relación jurídica contractual</w:t>
      </w:r>
      <w:r w:rsidR="0039543E" w:rsidRPr="00B47443">
        <w:rPr>
          <w:rFonts w:ascii="Arial" w:eastAsia="Calibri" w:hAnsi="Arial" w:cs="Arial"/>
          <w:bCs/>
          <w:sz w:val="26"/>
          <w:szCs w:val="26"/>
        </w:rPr>
        <w:t xml:space="preserve"> y que por tanto, debe atenderse principalmente a ellos para resolver cualquier problemática derivada de dicha relación</w:t>
      </w:r>
      <w:r w:rsidR="003928F4" w:rsidRPr="00B47443">
        <w:rPr>
          <w:rFonts w:ascii="Arial" w:eastAsia="Calibri" w:hAnsi="Arial" w:cs="Arial"/>
          <w:bCs/>
          <w:sz w:val="26"/>
          <w:szCs w:val="26"/>
        </w:rPr>
        <w:t xml:space="preserve">, </w:t>
      </w:r>
      <w:r w:rsidR="00860BA8" w:rsidRPr="00B47443">
        <w:rPr>
          <w:rFonts w:ascii="Arial" w:eastAsia="Calibri" w:hAnsi="Arial" w:cs="Arial"/>
          <w:bCs/>
          <w:sz w:val="26"/>
          <w:szCs w:val="26"/>
        </w:rPr>
        <w:t xml:space="preserve">para determinar si este Tribunal es competente </w:t>
      </w:r>
      <w:r w:rsidR="002B24EB" w:rsidRPr="00B47443">
        <w:rPr>
          <w:rFonts w:ascii="Arial" w:eastAsia="Calibri" w:hAnsi="Arial" w:cs="Arial"/>
          <w:bCs/>
          <w:sz w:val="26"/>
          <w:szCs w:val="26"/>
        </w:rPr>
        <w:t>o no en la reclamación del pago respectivo</w:t>
      </w:r>
      <w:r w:rsidR="0014652A" w:rsidRPr="00B47443">
        <w:rPr>
          <w:rFonts w:ascii="Arial" w:eastAsia="Calibri" w:hAnsi="Arial" w:cs="Arial"/>
          <w:bCs/>
          <w:sz w:val="26"/>
          <w:szCs w:val="26"/>
        </w:rPr>
        <w:t xml:space="preserve">. </w:t>
      </w:r>
      <w:r w:rsidR="004E1D49">
        <w:rPr>
          <w:rFonts w:ascii="Arial" w:eastAsia="Calibri" w:hAnsi="Arial" w:cs="Arial"/>
          <w:bCs/>
          <w:sz w:val="26"/>
          <w:szCs w:val="26"/>
        </w:rPr>
        <w:t xml:space="preserve">- - - - - - - - - </w:t>
      </w:r>
    </w:p>
    <w:p w14:paraId="69651EAC" w14:textId="3EAE2D34" w:rsidR="00F44B60" w:rsidRPr="00B47443" w:rsidRDefault="00F44B60" w:rsidP="001929C0">
      <w:pPr>
        <w:widowControl w:val="0"/>
        <w:tabs>
          <w:tab w:val="left" w:pos="0"/>
        </w:tabs>
        <w:spacing w:before="240" w:after="0" w:line="360" w:lineRule="auto"/>
        <w:ind w:right="18"/>
        <w:jc w:val="both"/>
        <w:rPr>
          <w:rFonts w:ascii="Arial" w:eastAsia="Calibri" w:hAnsi="Arial" w:cs="Arial"/>
          <w:bCs/>
          <w:sz w:val="26"/>
          <w:szCs w:val="26"/>
        </w:rPr>
      </w:pPr>
      <w:r w:rsidRPr="00B47443">
        <w:rPr>
          <w:rFonts w:ascii="Arial" w:eastAsia="Calibri" w:hAnsi="Arial" w:cs="Arial"/>
          <w:bCs/>
          <w:sz w:val="26"/>
          <w:szCs w:val="26"/>
        </w:rPr>
        <w:tab/>
      </w:r>
      <w:r w:rsidR="003928F4" w:rsidRPr="00B47443">
        <w:rPr>
          <w:rFonts w:ascii="Arial" w:eastAsia="Calibri" w:hAnsi="Arial" w:cs="Arial"/>
          <w:bCs/>
          <w:sz w:val="26"/>
          <w:szCs w:val="26"/>
        </w:rPr>
        <w:t xml:space="preserve">En apoyo a lo anterior, se invoca la tesis VI.3o.A.24 A (10a.), con registro digital 2003519, emitida por los Tribunales Colegiados de Circuito, en la Décima Época, visible en el Semanario Judicial de la Federación y su Gaceta, Libro XX, Mayo de 2013, Tomo 3, página 1761, de rubro y texto siguientes: </w:t>
      </w:r>
      <w:r w:rsidR="004823C3">
        <w:rPr>
          <w:rFonts w:ascii="Arial" w:eastAsia="Calibri" w:hAnsi="Arial" w:cs="Arial"/>
          <w:bCs/>
          <w:sz w:val="26"/>
          <w:szCs w:val="26"/>
        </w:rPr>
        <w:t>- - - - - - - - - - - - - - - - - - - - - - - - - - - - - - - -</w:t>
      </w:r>
    </w:p>
    <w:p w14:paraId="73F041D3" w14:textId="05FD61C7" w:rsidR="003928F4" w:rsidRPr="00B47443" w:rsidRDefault="003928F4" w:rsidP="001C4769">
      <w:pPr>
        <w:widowControl w:val="0"/>
        <w:spacing w:before="240" w:after="0"/>
        <w:ind w:left="567" w:right="616"/>
        <w:jc w:val="both"/>
        <w:rPr>
          <w:rFonts w:ascii="Arial" w:eastAsia="Calibri" w:hAnsi="Arial" w:cs="Arial"/>
          <w:b/>
          <w:bCs/>
          <w:i/>
        </w:rPr>
      </w:pPr>
      <w:r w:rsidRPr="00B47443">
        <w:rPr>
          <w:rFonts w:ascii="Arial" w:eastAsia="Calibri" w:hAnsi="Arial" w:cs="Arial"/>
          <w:b/>
          <w:bCs/>
          <w:i/>
        </w:rPr>
        <w:t>“CONTRATO DE OBRA PÚBLICA. LOS FUNDAMENTOS Y MOTIVOS DE UNA RESOLUCIÓN RECAÍDA A UN PROCEDIMIENTO ADMINISTRATIVO DERIVADO DE UN ACTO DE ESA NATURALEZA, LO CONSTITUYEN LA NORMATIVIDAD RESPECTIVA, EL CLAUSULADO Y LOS HECHOS QUE LA MOTIVARON.</w:t>
      </w:r>
    </w:p>
    <w:p w14:paraId="0683A479" w14:textId="215E5737" w:rsidR="003928F4" w:rsidRPr="00B47443" w:rsidRDefault="003928F4" w:rsidP="001C4769">
      <w:pPr>
        <w:widowControl w:val="0"/>
        <w:spacing w:before="240" w:after="0"/>
        <w:ind w:left="567" w:right="616"/>
        <w:jc w:val="both"/>
        <w:rPr>
          <w:rFonts w:ascii="Arial" w:eastAsia="Calibri" w:hAnsi="Arial" w:cs="Arial"/>
          <w:bCs/>
          <w:i/>
        </w:rPr>
      </w:pPr>
      <w:r w:rsidRPr="00B47443">
        <w:rPr>
          <w:rFonts w:ascii="Arial" w:eastAsia="Calibri" w:hAnsi="Arial" w:cs="Arial"/>
          <w:bCs/>
          <w:i/>
        </w:rPr>
        <w:t xml:space="preserve">El requisito constitucional de fundamentación y motivación previsto en el artículo 16 constitucional, tratándose de una resolución que deriva de un contrato de obra pública, debe analizarse bajo un enfoque distinto al de los actos de autoridad administrativa en general. Ello es así, porque en ese tipo de resoluciones, a diferencia de los actos administrativos estricto </w:t>
      </w:r>
      <w:r w:rsidRPr="00B47443">
        <w:rPr>
          <w:rFonts w:ascii="Arial" w:eastAsia="Calibri" w:hAnsi="Arial" w:cs="Arial"/>
          <w:bCs/>
          <w:i/>
        </w:rPr>
        <w:lastRenderedPageBreak/>
        <w:t>sensu, los fundamentos los constituyen, además de la normatividad respectiva, las cláusulas o disposiciones que el contratista y el Estado pactaron en el contrato para regular aspectos esenciales del negocio, como son: El objeto material, precio, fecha de entrega de la obra, origen de los recursos, forma de pago, ajuste de costos, entre otros, los cuales determinan la actuación de las partes en la relación jurídica contractual y que, por tanto, debe atenderse principalmente a ellos para resolver cualquier problemática derivada de dicha relación. Por su parte, los motivos de esa resolución lo conforman las situaciones de hechos acaecidos entre las partes durante el procedimiento establecido en el convenio para dirimir cualquier aspecto relacionado con el negocio y que justifican la aplicación de las disposiciones pactadas. En ese sentido, no es concebible que un contratista ataque en sede jurisdiccional una resolución de esa índole, alegando simplemente su falta de fundamentación y motivación, desvinculándola de lo establecido en el contrato de obra pública, pues ello no sólo va en contra de la naturaleza jurídica de la resolución, sino también de todos los puntos de acuerdos a que se obligó cuando suscribió el contrato.”</w:t>
      </w:r>
    </w:p>
    <w:p w14:paraId="6F84C60A" w14:textId="6540B24A" w:rsidR="00C11691" w:rsidRPr="00B47443" w:rsidRDefault="00D73C69" w:rsidP="00C11691">
      <w:pPr>
        <w:widowControl w:val="0"/>
        <w:spacing w:before="240" w:after="0" w:line="360" w:lineRule="auto"/>
        <w:ind w:right="18"/>
        <w:jc w:val="both"/>
        <w:rPr>
          <w:rFonts w:ascii="Arial" w:eastAsia="Calibri" w:hAnsi="Arial" w:cs="Arial"/>
          <w:bCs/>
          <w:sz w:val="26"/>
          <w:szCs w:val="26"/>
        </w:rPr>
      </w:pPr>
      <w:r w:rsidRPr="00B47443">
        <w:rPr>
          <w:rFonts w:ascii="Arial" w:eastAsia="Calibri" w:hAnsi="Arial" w:cs="Arial"/>
          <w:bCs/>
          <w:sz w:val="26"/>
          <w:szCs w:val="26"/>
        </w:rPr>
        <w:tab/>
      </w:r>
      <w:r w:rsidR="004F55EB" w:rsidRPr="00B47443">
        <w:rPr>
          <w:rFonts w:ascii="Arial" w:eastAsia="Calibri" w:hAnsi="Arial" w:cs="Arial"/>
          <w:bCs/>
          <w:sz w:val="26"/>
          <w:szCs w:val="26"/>
        </w:rPr>
        <w:t>Al respecto,</w:t>
      </w:r>
      <w:r w:rsidR="0014652A" w:rsidRPr="00B47443">
        <w:rPr>
          <w:rFonts w:ascii="Arial" w:eastAsia="Calibri" w:hAnsi="Arial" w:cs="Arial"/>
          <w:bCs/>
          <w:i/>
        </w:rPr>
        <w:tab/>
      </w:r>
      <w:r w:rsidR="00C11691" w:rsidRPr="00B47443">
        <w:rPr>
          <w:rFonts w:ascii="Arial" w:eastAsia="Calibri" w:hAnsi="Arial" w:cs="Arial"/>
          <w:bCs/>
          <w:i/>
        </w:rPr>
        <w:t xml:space="preserve"> </w:t>
      </w:r>
      <w:r w:rsidR="00963424" w:rsidRPr="00B47443">
        <w:rPr>
          <w:rFonts w:ascii="Arial" w:eastAsia="Calibri" w:hAnsi="Arial" w:cs="Arial"/>
          <w:bCs/>
          <w:sz w:val="26"/>
          <w:szCs w:val="26"/>
        </w:rPr>
        <w:t xml:space="preserve">se observa </w:t>
      </w:r>
      <w:r w:rsidR="00C11691" w:rsidRPr="00B47443">
        <w:rPr>
          <w:rFonts w:ascii="Arial" w:eastAsia="Calibri" w:hAnsi="Arial" w:cs="Arial"/>
          <w:bCs/>
          <w:sz w:val="26"/>
          <w:szCs w:val="26"/>
        </w:rPr>
        <w:t xml:space="preserve">del contenido del contrato de obra pública, precios unitarios y tiempo determinado número </w:t>
      </w:r>
      <w:r w:rsidR="00D06A28">
        <w:rPr>
          <w:rFonts w:ascii="Arial" w:eastAsia="Calibri" w:hAnsi="Arial" w:cs="Arial"/>
          <w:b/>
          <w:bCs/>
          <w:sz w:val="26"/>
          <w:szCs w:val="26"/>
        </w:rPr>
        <w:t>*******</w:t>
      </w:r>
      <w:r w:rsidR="00C11691" w:rsidRPr="00B47443">
        <w:rPr>
          <w:rFonts w:ascii="Arial" w:eastAsia="Calibri" w:hAnsi="Arial" w:cs="Arial"/>
          <w:b/>
          <w:bCs/>
          <w:sz w:val="26"/>
          <w:szCs w:val="26"/>
        </w:rPr>
        <w:t xml:space="preserve">, </w:t>
      </w:r>
      <w:r w:rsidR="00C11691" w:rsidRPr="00B47443">
        <w:rPr>
          <w:rFonts w:ascii="Arial" w:eastAsia="Calibri" w:hAnsi="Arial" w:cs="Arial"/>
          <w:bCs/>
          <w:sz w:val="26"/>
          <w:szCs w:val="26"/>
        </w:rPr>
        <w:t xml:space="preserve">que el monto de </w:t>
      </w:r>
      <w:r w:rsidR="00C11691" w:rsidRPr="00B47443">
        <w:rPr>
          <w:rFonts w:ascii="Arial" w:eastAsia="Calibri" w:hAnsi="Arial" w:cs="Arial"/>
          <w:b/>
          <w:bCs/>
          <w:sz w:val="26"/>
          <w:szCs w:val="26"/>
        </w:rPr>
        <w:t>$</w:t>
      </w:r>
      <w:r w:rsidR="00D06A28">
        <w:rPr>
          <w:rFonts w:ascii="Arial" w:eastAsia="Calibri" w:hAnsi="Arial" w:cs="Arial"/>
          <w:b/>
          <w:bCs/>
          <w:sz w:val="26"/>
          <w:szCs w:val="26"/>
        </w:rPr>
        <w:t>*******</w:t>
      </w:r>
      <w:r w:rsidR="00C11691" w:rsidRPr="00B47443">
        <w:rPr>
          <w:rFonts w:ascii="Arial" w:eastAsia="Calibri" w:hAnsi="Arial" w:cs="Arial"/>
          <w:b/>
          <w:bCs/>
          <w:sz w:val="26"/>
          <w:szCs w:val="26"/>
        </w:rPr>
        <w:t>,</w:t>
      </w:r>
      <w:r w:rsidR="00C11691" w:rsidRPr="00B47443">
        <w:rPr>
          <w:rFonts w:ascii="Arial" w:eastAsia="Calibri" w:hAnsi="Arial" w:cs="Arial"/>
          <w:bCs/>
          <w:sz w:val="26"/>
          <w:szCs w:val="26"/>
        </w:rPr>
        <w:t xml:space="preserve"> correspondiente a la ejecución de la obra consistente en la construcción de la agencia de policía de la localidad de Santa Ana en el Municipio de Villa de Sola de Vega, Oaxaca, tiene como fuente de financiamiento el “FONDO IV, FONDO DE LAS APORTACIONES PARA EL FORTALECIMIENTO DE LOS MUNICIPIOS Y LAS DEMARCACIONES TERRITORIALES DEL DISTRITO FEDERAL (</w:t>
      </w:r>
      <w:proofErr w:type="spellStart"/>
      <w:r w:rsidR="00C11691" w:rsidRPr="00B47443">
        <w:rPr>
          <w:rFonts w:ascii="Arial" w:eastAsia="Calibri" w:hAnsi="Arial" w:cs="Arial"/>
          <w:bCs/>
          <w:sz w:val="26"/>
          <w:szCs w:val="26"/>
        </w:rPr>
        <w:t>FORTAMUNDF</w:t>
      </w:r>
      <w:proofErr w:type="spellEnd"/>
      <w:r w:rsidR="00C11691" w:rsidRPr="00B47443">
        <w:rPr>
          <w:rFonts w:ascii="Arial" w:eastAsia="Calibri" w:hAnsi="Arial" w:cs="Arial"/>
          <w:bCs/>
          <w:sz w:val="26"/>
          <w:szCs w:val="26"/>
        </w:rPr>
        <w:t xml:space="preserve">) 2020”, </w:t>
      </w:r>
      <w:r w:rsidR="003D2525" w:rsidRPr="00B47443">
        <w:rPr>
          <w:rFonts w:ascii="Arial" w:eastAsia="Calibri" w:hAnsi="Arial" w:cs="Arial"/>
          <w:bCs/>
          <w:sz w:val="26"/>
          <w:szCs w:val="26"/>
        </w:rPr>
        <w:t xml:space="preserve">que se encuentra regulado </w:t>
      </w:r>
      <w:r w:rsidR="005F4415" w:rsidRPr="00B47443">
        <w:rPr>
          <w:rFonts w:ascii="Arial" w:eastAsia="Calibri" w:hAnsi="Arial" w:cs="Arial"/>
          <w:bCs/>
          <w:sz w:val="26"/>
          <w:szCs w:val="26"/>
        </w:rPr>
        <w:t xml:space="preserve">en </w:t>
      </w:r>
      <w:r w:rsidR="00240F98" w:rsidRPr="00B47443">
        <w:rPr>
          <w:rFonts w:ascii="Arial" w:eastAsia="Calibri" w:hAnsi="Arial" w:cs="Arial"/>
          <w:bCs/>
          <w:sz w:val="26"/>
          <w:szCs w:val="26"/>
        </w:rPr>
        <w:t>l</w:t>
      </w:r>
      <w:r w:rsidR="005F4415" w:rsidRPr="00B47443">
        <w:rPr>
          <w:rFonts w:ascii="Arial" w:eastAsia="Calibri" w:hAnsi="Arial" w:cs="Arial"/>
          <w:bCs/>
          <w:sz w:val="26"/>
          <w:szCs w:val="26"/>
        </w:rPr>
        <w:t>os</w:t>
      </w:r>
      <w:r w:rsidR="00240F98" w:rsidRPr="00B47443">
        <w:rPr>
          <w:rFonts w:ascii="Arial" w:eastAsia="Calibri" w:hAnsi="Arial" w:cs="Arial"/>
          <w:bCs/>
          <w:sz w:val="26"/>
          <w:szCs w:val="26"/>
        </w:rPr>
        <w:t xml:space="preserve"> numeral</w:t>
      </w:r>
      <w:r w:rsidR="005F4415" w:rsidRPr="00B47443">
        <w:rPr>
          <w:rFonts w:ascii="Arial" w:eastAsia="Calibri" w:hAnsi="Arial" w:cs="Arial"/>
          <w:bCs/>
          <w:sz w:val="26"/>
          <w:szCs w:val="26"/>
        </w:rPr>
        <w:t>es</w:t>
      </w:r>
      <w:r w:rsidR="00240F98" w:rsidRPr="00B47443">
        <w:rPr>
          <w:rFonts w:ascii="Arial" w:eastAsia="Calibri" w:hAnsi="Arial" w:cs="Arial"/>
          <w:bCs/>
          <w:sz w:val="26"/>
          <w:szCs w:val="26"/>
        </w:rPr>
        <w:t xml:space="preserve"> 25 fracción IV</w:t>
      </w:r>
      <w:r w:rsidR="005F4415" w:rsidRPr="00B47443">
        <w:rPr>
          <w:rFonts w:ascii="Arial" w:eastAsia="Calibri" w:hAnsi="Arial" w:cs="Arial"/>
          <w:bCs/>
          <w:sz w:val="26"/>
          <w:szCs w:val="26"/>
        </w:rPr>
        <w:t>, 36 y 37</w:t>
      </w:r>
      <w:r w:rsidR="00ED5996" w:rsidRPr="00B47443">
        <w:rPr>
          <w:rFonts w:ascii="Arial" w:eastAsia="Calibri" w:hAnsi="Arial" w:cs="Arial"/>
          <w:bCs/>
          <w:sz w:val="26"/>
          <w:szCs w:val="26"/>
        </w:rPr>
        <w:t xml:space="preserve"> perteneciente</w:t>
      </w:r>
      <w:r w:rsidR="005F4415" w:rsidRPr="00B47443">
        <w:rPr>
          <w:rFonts w:ascii="Arial" w:eastAsia="Calibri" w:hAnsi="Arial" w:cs="Arial"/>
          <w:bCs/>
          <w:sz w:val="26"/>
          <w:szCs w:val="26"/>
        </w:rPr>
        <w:t>s</w:t>
      </w:r>
      <w:r w:rsidR="00ED5996" w:rsidRPr="00B47443">
        <w:rPr>
          <w:rFonts w:ascii="Arial" w:eastAsia="Calibri" w:hAnsi="Arial" w:cs="Arial"/>
          <w:bCs/>
          <w:sz w:val="26"/>
          <w:szCs w:val="26"/>
        </w:rPr>
        <w:t xml:space="preserve"> al capítulo V </w:t>
      </w:r>
      <w:r w:rsidR="00FB05E7" w:rsidRPr="00B47443">
        <w:rPr>
          <w:rFonts w:ascii="Arial" w:eastAsia="Calibri" w:hAnsi="Arial" w:cs="Arial"/>
          <w:bCs/>
          <w:sz w:val="26"/>
          <w:szCs w:val="26"/>
        </w:rPr>
        <w:t>denominado “De los Fondos de Aportaciones Federales”, en</w:t>
      </w:r>
      <w:r w:rsidR="00240F98" w:rsidRPr="00B47443">
        <w:rPr>
          <w:rFonts w:ascii="Arial" w:eastAsia="Calibri" w:hAnsi="Arial" w:cs="Arial"/>
          <w:bCs/>
          <w:sz w:val="26"/>
          <w:szCs w:val="26"/>
        </w:rPr>
        <w:t xml:space="preserve"> la Ley de Coordinación Fiscal</w:t>
      </w:r>
      <w:r w:rsidR="00FB05E7" w:rsidRPr="00B47443">
        <w:rPr>
          <w:rFonts w:ascii="Arial" w:eastAsia="Calibri" w:hAnsi="Arial" w:cs="Arial"/>
          <w:bCs/>
          <w:sz w:val="26"/>
          <w:szCs w:val="26"/>
        </w:rPr>
        <w:t xml:space="preserve">, </w:t>
      </w:r>
      <w:r w:rsidR="00240F98" w:rsidRPr="00B47443">
        <w:rPr>
          <w:rFonts w:ascii="Arial" w:eastAsia="Calibri" w:hAnsi="Arial" w:cs="Arial"/>
          <w:bCs/>
          <w:sz w:val="26"/>
          <w:szCs w:val="26"/>
        </w:rPr>
        <w:t>que se invoca</w:t>
      </w:r>
      <w:r w:rsidR="005F4415" w:rsidRPr="00B47443">
        <w:rPr>
          <w:rFonts w:ascii="Arial" w:eastAsia="Calibri" w:hAnsi="Arial" w:cs="Arial"/>
          <w:bCs/>
          <w:sz w:val="26"/>
          <w:szCs w:val="26"/>
        </w:rPr>
        <w:t>n</w:t>
      </w:r>
      <w:r w:rsidR="00240F98" w:rsidRPr="00B47443">
        <w:rPr>
          <w:rFonts w:ascii="Arial" w:eastAsia="Calibri" w:hAnsi="Arial" w:cs="Arial"/>
          <w:bCs/>
          <w:sz w:val="26"/>
          <w:szCs w:val="26"/>
        </w:rPr>
        <w:t xml:space="preserve"> enseguida:</w:t>
      </w:r>
      <w:r w:rsidR="003760D3">
        <w:rPr>
          <w:rFonts w:ascii="Arial" w:eastAsia="Calibri" w:hAnsi="Arial" w:cs="Arial"/>
          <w:bCs/>
          <w:sz w:val="26"/>
          <w:szCs w:val="26"/>
        </w:rPr>
        <w:t xml:space="preserve">- - - - - - - - - - </w:t>
      </w:r>
      <w:r w:rsidR="00D06A28">
        <w:rPr>
          <w:rFonts w:ascii="Arial" w:eastAsia="Calibri" w:hAnsi="Arial" w:cs="Arial"/>
          <w:bCs/>
          <w:sz w:val="26"/>
          <w:szCs w:val="26"/>
        </w:rPr>
        <w:t>- - - - - - - - - - - - - - - - - - - - - - -</w:t>
      </w:r>
    </w:p>
    <w:p w14:paraId="785083BB" w14:textId="3E927D6E" w:rsidR="00240F98" w:rsidRPr="00B47443" w:rsidRDefault="00240F98" w:rsidP="005E204A">
      <w:pPr>
        <w:widowControl w:val="0"/>
        <w:spacing w:before="240" w:after="0" w:line="360" w:lineRule="auto"/>
        <w:ind w:left="567" w:right="616"/>
        <w:jc w:val="both"/>
        <w:rPr>
          <w:rFonts w:ascii="Arial" w:hAnsi="Arial" w:cs="Arial"/>
          <w:i/>
        </w:rPr>
      </w:pPr>
      <w:r w:rsidRPr="00B47443">
        <w:rPr>
          <w:rFonts w:ascii="Arial" w:hAnsi="Arial" w:cs="Arial"/>
          <w:b/>
          <w:bCs/>
          <w:i/>
        </w:rPr>
        <w:t xml:space="preserve">“Artículo 25.- </w:t>
      </w:r>
      <w:r w:rsidRPr="00B47443">
        <w:rPr>
          <w:rFonts w:ascii="Arial" w:hAnsi="Arial" w:cs="Arial"/>
          <w:i/>
        </w:rPr>
        <w:t>Con independencia de lo establecido en los capítulos I a IV de esta Ley, respecto de la participación de los Estados, Municipios y el Distrito Federal en la recaudación federal participable, se establecen las aportaciones federales, como recursos que la Federación transfiere a las haciendas públicas de los Estados, Distrito Federal, y en su caso, de los Municipios, condicionando su gasto a la consecución y cumplimiento de los objetivos que para cada tipo de aportación establece esta Ley, para los Fondos siguientes:</w:t>
      </w:r>
    </w:p>
    <w:p w14:paraId="7472F3BE" w14:textId="77777777" w:rsidR="005F4415" w:rsidRPr="00B47443" w:rsidRDefault="00240F98" w:rsidP="005E204A">
      <w:pPr>
        <w:widowControl w:val="0"/>
        <w:spacing w:before="240" w:after="0" w:line="360" w:lineRule="auto"/>
        <w:ind w:left="567" w:right="616"/>
        <w:jc w:val="both"/>
        <w:rPr>
          <w:rFonts w:ascii="Arial" w:hAnsi="Arial" w:cs="Arial"/>
          <w:i/>
        </w:rPr>
      </w:pPr>
      <w:r w:rsidRPr="00B47443">
        <w:rPr>
          <w:rFonts w:ascii="Arial" w:hAnsi="Arial" w:cs="Arial"/>
          <w:b/>
          <w:bCs/>
          <w:i/>
        </w:rPr>
        <w:t xml:space="preserve">IV. </w:t>
      </w:r>
      <w:r w:rsidRPr="00B47443">
        <w:rPr>
          <w:rFonts w:ascii="Arial" w:hAnsi="Arial" w:cs="Arial"/>
          <w:i/>
        </w:rPr>
        <w:t>Fondo de Aportaciones para el Fortalecimiento de los Municipios y de las Demarcaciones Territoriales del Distrito Federal;</w:t>
      </w:r>
    </w:p>
    <w:p w14:paraId="3B8328CD" w14:textId="362BA4D6" w:rsidR="005F4415" w:rsidRPr="00B47443" w:rsidRDefault="005F4415" w:rsidP="005E204A">
      <w:pPr>
        <w:widowControl w:val="0"/>
        <w:spacing w:before="240" w:after="0" w:line="360" w:lineRule="auto"/>
        <w:ind w:left="567" w:right="616"/>
        <w:jc w:val="both"/>
        <w:rPr>
          <w:rFonts w:ascii="Arial" w:hAnsi="Arial" w:cs="Arial"/>
          <w:i/>
        </w:rPr>
      </w:pPr>
      <w:r w:rsidRPr="00B47443">
        <w:rPr>
          <w:rFonts w:ascii="Arial" w:hAnsi="Arial" w:cs="Arial"/>
          <w:b/>
          <w:i/>
        </w:rPr>
        <w:t>Artículo 36.-</w:t>
      </w:r>
      <w:r w:rsidRPr="00B47443">
        <w:rPr>
          <w:rFonts w:ascii="Arial" w:hAnsi="Arial" w:cs="Arial"/>
          <w:i/>
        </w:rPr>
        <w:t xml:space="preserve"> El Fondo de Aportaciones para el Fortalecimiento de los Municipios y de las Demarcaciones Territoriales del Distrito Federal se determinará anualmente en el Presupuesto de Egresos de la Federación con recursos federales, por un monto equivalente, sólo para efectos de referencia, como sigue:</w:t>
      </w:r>
    </w:p>
    <w:p w14:paraId="138904FA" w14:textId="268060A5" w:rsidR="005F4415" w:rsidRPr="00B47443" w:rsidRDefault="005F4415" w:rsidP="005E204A">
      <w:pPr>
        <w:widowControl w:val="0"/>
        <w:spacing w:before="240" w:after="0" w:line="360" w:lineRule="auto"/>
        <w:ind w:left="567" w:right="616"/>
        <w:jc w:val="both"/>
        <w:rPr>
          <w:rFonts w:ascii="Arial" w:hAnsi="Arial" w:cs="Arial"/>
          <w:i/>
        </w:rPr>
      </w:pPr>
      <w:r w:rsidRPr="00B47443">
        <w:rPr>
          <w:rFonts w:ascii="Arial" w:hAnsi="Arial" w:cs="Arial"/>
          <w:i/>
        </w:rPr>
        <w:lastRenderedPageBreak/>
        <w:t>a) Con el 2.35% de la recaudación federal participable a que se refiere el artículo 2o. de esta Ley, según estimación que de la misma se realice en el propio presupuesto, con base en lo que al efecto establezca la Ley de Ingresos de la Federación para ese ejercicio. Este Fondo se enterará mensualmente por partes iguales a los Municipios, por conducto de los Estados, de manera ágil y directa sin más limitaciones ni restricciones, incluyendo aquellas de carácter administrativo, que las correspondientes a los fines que se establecen en el artículo 37 de este ordenamiento; y</w:t>
      </w:r>
    </w:p>
    <w:p w14:paraId="3A203EAE" w14:textId="6012D07F" w:rsidR="005F4415" w:rsidRPr="00B47443" w:rsidRDefault="005F4415" w:rsidP="005E204A">
      <w:pPr>
        <w:widowControl w:val="0"/>
        <w:spacing w:before="240" w:after="0" w:line="360" w:lineRule="auto"/>
        <w:ind w:left="567" w:right="616"/>
        <w:jc w:val="both"/>
        <w:rPr>
          <w:rFonts w:ascii="Arial" w:hAnsi="Arial" w:cs="Arial"/>
          <w:i/>
        </w:rPr>
      </w:pPr>
      <w:r w:rsidRPr="00B47443">
        <w:rPr>
          <w:rFonts w:ascii="Arial" w:hAnsi="Arial" w:cs="Arial"/>
          <w:i/>
        </w:rPr>
        <w:t>b) Al Distrito Federal y a sus Demarcaciones Territoriales, los fondos correspondientes les serán entregados en la misma forma que al resto de los Estados y Municipios, pero calculados como el 0.2123% de la recaudación federal participable, según estimación que de la misma se realice en el propio presupuesto, con base en lo que al efecto establezca la Ley de Ingresos de la Federación para ese ejercicio.</w:t>
      </w:r>
    </w:p>
    <w:p w14:paraId="4CD58B27" w14:textId="5E1D61F7" w:rsidR="005F4415" w:rsidRPr="00B47443" w:rsidRDefault="005F4415" w:rsidP="005E204A">
      <w:pPr>
        <w:widowControl w:val="0"/>
        <w:spacing w:before="240" w:after="0" w:line="360" w:lineRule="auto"/>
        <w:ind w:left="567" w:right="616"/>
        <w:jc w:val="both"/>
        <w:rPr>
          <w:rFonts w:ascii="Arial" w:hAnsi="Arial" w:cs="Arial"/>
          <w:i/>
        </w:rPr>
      </w:pPr>
      <w:r w:rsidRPr="00B47443">
        <w:rPr>
          <w:rFonts w:ascii="Arial" w:hAnsi="Arial" w:cs="Arial"/>
          <w:i/>
        </w:rPr>
        <w:t>Al efecto, los Gobiernos Estatales y del Distrito Federal deberán publicar en su respectivo Periódico Oficial las variables y fórmulas utilizadas para determinar los montos que correspondan a cada Municipio o Demarcación Territorial por concepto de este Fondo, así como el calendario de ministraciones, a más tardar el 31 de enero de cada año.</w:t>
      </w:r>
    </w:p>
    <w:p w14:paraId="389A2967" w14:textId="01DB5137" w:rsidR="00240F98" w:rsidRPr="00B47443" w:rsidRDefault="005F4415" w:rsidP="005E204A">
      <w:pPr>
        <w:widowControl w:val="0"/>
        <w:spacing w:before="240" w:after="0" w:line="360" w:lineRule="auto"/>
        <w:ind w:left="567" w:right="616"/>
        <w:jc w:val="both"/>
        <w:rPr>
          <w:rFonts w:ascii="Arial" w:eastAsia="Calibri" w:hAnsi="Arial" w:cs="Arial"/>
          <w:bCs/>
          <w:i/>
        </w:rPr>
      </w:pPr>
      <w:r w:rsidRPr="00B47443">
        <w:rPr>
          <w:rFonts w:ascii="Arial" w:hAnsi="Arial" w:cs="Arial"/>
          <w:b/>
          <w:i/>
        </w:rPr>
        <w:t>Artículo 37.-</w:t>
      </w:r>
      <w:r w:rsidRPr="00B47443">
        <w:rPr>
          <w:rFonts w:ascii="Arial" w:hAnsi="Arial" w:cs="Arial"/>
          <w:i/>
        </w:rPr>
        <w:t xml:space="preserve"> Las aportaciones federales que, con cargo al Fondo de Aportaciones para el Fortalecimiento de los Municipios y de las Demarcaciones Territoriales del Distrito Federal, reciban los municipios a través de las entidades y las demarcaciones territoriales por conducto del Distrito Federal, se destinarán a la satisfacción de sus requerimientos, dando prioridad al cumplimiento de sus obligaciones financieras, al pago de derechos y aprovechamientos por concepto de agua, descargas de aguas residuales, a la modernización de los sistemas de recaudación locales, mantenimiento de infraestructura, y a la atención de las necesidades directamente vinculadas con la seguridad pública de sus habitantes. Respecto de las aportaciones que reciban con cargo al Fondo a que se refiere este artículo, los municipios y las demarcaciones territoriales del Distrito Federal tendrán las mismas obligaciones a que se refiere el artículo 33, apartado B, fracción II, incisos a) y c), de esta Ley.</w:t>
      </w:r>
      <w:r w:rsidR="00240F98" w:rsidRPr="00B47443">
        <w:rPr>
          <w:rFonts w:ascii="Arial" w:hAnsi="Arial" w:cs="Arial"/>
          <w:i/>
        </w:rPr>
        <w:t>”</w:t>
      </w:r>
    </w:p>
    <w:p w14:paraId="53AE63A5" w14:textId="56D6C17B" w:rsidR="00C11691" w:rsidRPr="00B47443" w:rsidRDefault="005F4415" w:rsidP="005F4415">
      <w:pPr>
        <w:widowControl w:val="0"/>
        <w:spacing w:before="240" w:after="0" w:line="360" w:lineRule="auto"/>
        <w:ind w:right="49" w:firstLine="567"/>
        <w:jc w:val="both"/>
        <w:rPr>
          <w:rFonts w:ascii="Arial" w:eastAsia="Calibri" w:hAnsi="Arial" w:cs="Arial"/>
          <w:bCs/>
          <w:sz w:val="26"/>
          <w:szCs w:val="26"/>
        </w:rPr>
      </w:pPr>
      <w:r w:rsidRPr="00B47443">
        <w:rPr>
          <w:rFonts w:ascii="Arial" w:eastAsia="Calibri" w:hAnsi="Arial" w:cs="Arial"/>
          <w:bCs/>
          <w:sz w:val="26"/>
          <w:szCs w:val="26"/>
        </w:rPr>
        <w:t xml:space="preserve">De la interpretación conjunta de las disposiciones legales invocadas se desprende que </w:t>
      </w:r>
      <w:r w:rsidR="00BF54F7" w:rsidRPr="00B47443">
        <w:rPr>
          <w:rFonts w:ascii="Arial" w:eastAsia="Calibri" w:hAnsi="Arial" w:cs="Arial"/>
          <w:bCs/>
          <w:sz w:val="26"/>
          <w:szCs w:val="26"/>
        </w:rPr>
        <w:t>el Fondo de Aportaciones para el Fortalecimiento de los Municipios y de las Demarcaciones Territoriales del Distrito Federal efectivamente tiene su origen en el presupuesto de egresos de la Federaci</w:t>
      </w:r>
      <w:r w:rsidR="00954484" w:rsidRPr="00B47443">
        <w:rPr>
          <w:rFonts w:ascii="Arial" w:eastAsia="Calibri" w:hAnsi="Arial" w:cs="Arial"/>
          <w:bCs/>
          <w:sz w:val="26"/>
          <w:szCs w:val="26"/>
        </w:rPr>
        <w:t xml:space="preserve">ón y que está destinado a la satisfacción de necesidades de los municipios, entre los que se encuentra el rubro de la infraestructura, y en cuanto al ejercicio de los recursos provenientes de este fondo, el artículo 49 segundo párrafo </w:t>
      </w:r>
      <w:r w:rsidR="00B22A22" w:rsidRPr="00B47443">
        <w:rPr>
          <w:rFonts w:ascii="Arial" w:eastAsia="Calibri" w:hAnsi="Arial" w:cs="Arial"/>
          <w:bCs/>
          <w:sz w:val="26"/>
          <w:szCs w:val="26"/>
        </w:rPr>
        <w:t xml:space="preserve">fracción II </w:t>
      </w:r>
      <w:r w:rsidR="00954484" w:rsidRPr="00B47443">
        <w:rPr>
          <w:rFonts w:ascii="Arial" w:eastAsia="Calibri" w:hAnsi="Arial" w:cs="Arial"/>
          <w:bCs/>
          <w:sz w:val="26"/>
          <w:szCs w:val="26"/>
        </w:rPr>
        <w:t xml:space="preserve">de la Ley de Coordinación Fiscal, dispone: </w:t>
      </w:r>
      <w:r w:rsidR="00A37ACA">
        <w:rPr>
          <w:rFonts w:ascii="Arial" w:eastAsia="Calibri" w:hAnsi="Arial" w:cs="Arial"/>
          <w:bCs/>
          <w:sz w:val="26"/>
          <w:szCs w:val="26"/>
        </w:rPr>
        <w:t>- - - - - - - - - - - - - - - - - - - - - - - - - - - - - -</w:t>
      </w:r>
    </w:p>
    <w:p w14:paraId="7F113D57" w14:textId="0F4D92ED" w:rsidR="00B22A22" w:rsidRPr="00B47443" w:rsidRDefault="00954484" w:rsidP="005E204A">
      <w:pPr>
        <w:widowControl w:val="0"/>
        <w:spacing w:before="240" w:after="0" w:line="360" w:lineRule="auto"/>
        <w:ind w:left="567" w:right="616"/>
        <w:jc w:val="both"/>
        <w:rPr>
          <w:rFonts w:ascii="Arial" w:hAnsi="Arial" w:cs="Arial"/>
          <w:bCs/>
          <w:i/>
          <w:lang w:val="es-ES"/>
        </w:rPr>
      </w:pPr>
      <w:r w:rsidRPr="00B47443">
        <w:rPr>
          <w:rFonts w:ascii="Arial" w:hAnsi="Arial" w:cs="Arial"/>
          <w:b/>
          <w:bCs/>
          <w:i/>
        </w:rPr>
        <w:lastRenderedPageBreak/>
        <w:t>“Artículo 49.</w:t>
      </w:r>
      <w:r w:rsidRPr="00B47443">
        <w:rPr>
          <w:rFonts w:ascii="Arial" w:hAnsi="Arial" w:cs="Arial"/>
          <w:bCs/>
          <w:i/>
        </w:rPr>
        <w:t xml:space="preserve"> (</w:t>
      </w:r>
      <w:proofErr w:type="gramStart"/>
      <w:r w:rsidRPr="00B47443">
        <w:rPr>
          <w:rFonts w:ascii="Arial" w:hAnsi="Arial" w:cs="Arial"/>
          <w:bCs/>
          <w:i/>
        </w:rPr>
        <w:t>segundo</w:t>
      </w:r>
      <w:proofErr w:type="gramEnd"/>
      <w:r w:rsidRPr="00B47443">
        <w:rPr>
          <w:rFonts w:ascii="Arial" w:hAnsi="Arial" w:cs="Arial"/>
          <w:bCs/>
          <w:i/>
        </w:rPr>
        <w:t xml:space="preserve"> párrafo) </w:t>
      </w:r>
      <w:r w:rsidRPr="00B47443">
        <w:rPr>
          <w:rFonts w:ascii="Arial" w:hAnsi="Arial" w:cs="Arial"/>
          <w:bCs/>
          <w:i/>
          <w:lang w:val="es-ES"/>
        </w:rPr>
        <w:t>Las aportaciones federales serán administradas y ejercidas por los gobiernos de las entidades federativas y, en su caso, de los municipios y las alcaldías de la Ciudad de México que las reciban, conforme a sus propias leyes en lo que no se contrapongan a la legislación federal, salvo en el caso de los recursos para el pago de servicios personales previsto en el Fondo de Aportaciones para la Nómina Educativa y Gasto Operativo, en el cual se observará lo dispuesto en el artículo 26 de esta Ley. En todos los casos deberán registrarlas como ingresos que deberán destinarse específicamente a los fines establecidos en los artículos citados en el párrafo anterior.</w:t>
      </w:r>
      <w:r w:rsidR="00B22A22" w:rsidRPr="00B47443">
        <w:rPr>
          <w:rFonts w:ascii="Arial" w:hAnsi="Arial" w:cs="Arial"/>
          <w:bCs/>
          <w:i/>
          <w:lang w:val="es-ES"/>
        </w:rPr>
        <w:t xml:space="preserve"> (…)</w:t>
      </w:r>
    </w:p>
    <w:p w14:paraId="0587344A" w14:textId="5C59E0DD" w:rsidR="00B22A22" w:rsidRPr="00B47443" w:rsidRDefault="00B22A22" w:rsidP="005E204A">
      <w:pPr>
        <w:widowControl w:val="0"/>
        <w:spacing w:before="240" w:after="0" w:line="360" w:lineRule="auto"/>
        <w:ind w:left="567" w:right="616"/>
        <w:jc w:val="both"/>
        <w:rPr>
          <w:rFonts w:ascii="Arial" w:hAnsi="Arial" w:cs="Arial"/>
          <w:bCs/>
          <w:i/>
          <w:lang w:val="es-ES"/>
        </w:rPr>
      </w:pPr>
      <w:r w:rsidRPr="00B47443">
        <w:rPr>
          <w:rFonts w:ascii="Arial" w:hAnsi="Arial" w:cs="Arial"/>
          <w:bCs/>
          <w:i/>
          <w:lang w:val="es-ES"/>
        </w:rPr>
        <w:t>II.- Recibidos los recursos de los fondos de que se trate por las Entidades Federativas, los Municipios y las Demarcaciones Territoriales del Distrito Federal, hasta su erogación total, corresponderá a las autoridades de control y supervisión interna de los gobiernos locales.</w:t>
      </w:r>
    </w:p>
    <w:p w14:paraId="0BF3322D" w14:textId="4CA7BCB9" w:rsidR="00954484" w:rsidRPr="00B47443" w:rsidRDefault="00B22A22" w:rsidP="005E204A">
      <w:pPr>
        <w:widowControl w:val="0"/>
        <w:spacing w:before="240" w:after="0" w:line="360" w:lineRule="auto"/>
        <w:ind w:left="567" w:right="616"/>
        <w:jc w:val="both"/>
        <w:rPr>
          <w:rFonts w:ascii="Arial" w:hAnsi="Arial" w:cs="Arial"/>
          <w:bCs/>
          <w:i/>
        </w:rPr>
      </w:pPr>
      <w:r w:rsidRPr="00B47443">
        <w:rPr>
          <w:rFonts w:ascii="Arial" w:hAnsi="Arial" w:cs="Arial"/>
          <w:bCs/>
          <w:i/>
          <w:lang w:val="es-ES"/>
        </w:rPr>
        <w:t>La supervisión y vigilancia no podrán implicar limitaciones ni restricciones, de cualquier índole, en la administración y ejercicio de dichos Fondos;</w:t>
      </w:r>
      <w:r w:rsidR="00954484" w:rsidRPr="00B47443">
        <w:rPr>
          <w:rFonts w:ascii="Arial" w:hAnsi="Arial" w:cs="Arial"/>
          <w:bCs/>
          <w:i/>
          <w:lang w:val="es-ES"/>
        </w:rPr>
        <w:t>”</w:t>
      </w:r>
    </w:p>
    <w:p w14:paraId="644E2EDE" w14:textId="2B0510FB" w:rsidR="00B22A22" w:rsidRPr="00B47443" w:rsidRDefault="009F4428" w:rsidP="005F4415">
      <w:pPr>
        <w:widowControl w:val="0"/>
        <w:spacing w:before="240" w:after="0" w:line="360" w:lineRule="auto"/>
        <w:ind w:right="49" w:firstLine="567"/>
        <w:jc w:val="both"/>
        <w:rPr>
          <w:rFonts w:ascii="Arial" w:eastAsia="Calibri" w:hAnsi="Arial" w:cs="Arial"/>
          <w:bCs/>
          <w:sz w:val="26"/>
          <w:szCs w:val="26"/>
        </w:rPr>
      </w:pPr>
      <w:r w:rsidRPr="00B47443">
        <w:rPr>
          <w:rFonts w:ascii="Arial" w:eastAsia="Calibri" w:hAnsi="Arial" w:cs="Arial"/>
          <w:bCs/>
          <w:sz w:val="26"/>
          <w:szCs w:val="26"/>
        </w:rPr>
        <w:t>Como se advierte</w:t>
      </w:r>
      <w:r w:rsidR="002279C4" w:rsidRPr="00B47443">
        <w:rPr>
          <w:rFonts w:ascii="Arial" w:eastAsia="Calibri" w:hAnsi="Arial" w:cs="Arial"/>
          <w:bCs/>
          <w:sz w:val="26"/>
          <w:szCs w:val="26"/>
        </w:rPr>
        <w:t>, el precepto invocado estipula que</w:t>
      </w:r>
      <w:r w:rsidRPr="00B47443">
        <w:rPr>
          <w:rFonts w:ascii="Arial" w:eastAsia="Calibri" w:hAnsi="Arial" w:cs="Arial"/>
          <w:bCs/>
          <w:sz w:val="26"/>
          <w:szCs w:val="26"/>
        </w:rPr>
        <w:t xml:space="preserve"> el ejercicio </w:t>
      </w:r>
      <w:r w:rsidR="002279C4" w:rsidRPr="00B47443">
        <w:rPr>
          <w:rFonts w:ascii="Arial" w:eastAsia="Calibri" w:hAnsi="Arial" w:cs="Arial"/>
          <w:bCs/>
          <w:sz w:val="26"/>
          <w:szCs w:val="26"/>
        </w:rPr>
        <w:t>de las aportaciones federales</w:t>
      </w:r>
      <w:r w:rsidRPr="00B47443">
        <w:rPr>
          <w:rFonts w:ascii="Arial" w:eastAsia="Calibri" w:hAnsi="Arial" w:cs="Arial"/>
          <w:bCs/>
          <w:sz w:val="26"/>
          <w:szCs w:val="26"/>
        </w:rPr>
        <w:t xml:space="preserve"> corresponde a los gobiernos de las entidades federativas y a los municipios, </w:t>
      </w:r>
      <w:r w:rsidR="002279C4" w:rsidRPr="00B47443">
        <w:rPr>
          <w:rFonts w:ascii="Arial" w:eastAsia="Calibri" w:hAnsi="Arial" w:cs="Arial"/>
          <w:bCs/>
          <w:sz w:val="26"/>
          <w:szCs w:val="26"/>
        </w:rPr>
        <w:t xml:space="preserve">conforme a la legislación local, e impone a esas autoridades </w:t>
      </w:r>
      <w:r w:rsidR="00B22A22" w:rsidRPr="00B47443">
        <w:rPr>
          <w:rFonts w:ascii="Arial" w:eastAsia="Calibri" w:hAnsi="Arial" w:cs="Arial"/>
          <w:bCs/>
          <w:sz w:val="26"/>
          <w:szCs w:val="26"/>
        </w:rPr>
        <w:t>la obligación de registrar como ingresos los recursos provenientes de aportaciones federales.</w:t>
      </w:r>
      <w:r w:rsidR="000B2847">
        <w:rPr>
          <w:rFonts w:ascii="Arial" w:eastAsia="Calibri" w:hAnsi="Arial" w:cs="Arial"/>
          <w:bCs/>
          <w:sz w:val="26"/>
          <w:szCs w:val="26"/>
        </w:rPr>
        <w:t xml:space="preserve">- - - - - - - - -  - - - - - - - - - - - - - </w:t>
      </w:r>
    </w:p>
    <w:p w14:paraId="21E06615" w14:textId="2636DCB1" w:rsidR="00954484" w:rsidRPr="00B47443" w:rsidRDefault="002B672E" w:rsidP="005F4415">
      <w:pPr>
        <w:widowControl w:val="0"/>
        <w:spacing w:before="240" w:after="0" w:line="360" w:lineRule="auto"/>
        <w:ind w:right="49" w:firstLine="567"/>
        <w:jc w:val="both"/>
        <w:rPr>
          <w:rFonts w:ascii="Arial" w:eastAsia="Calibri" w:hAnsi="Arial" w:cs="Arial"/>
          <w:bCs/>
          <w:sz w:val="26"/>
          <w:szCs w:val="26"/>
        </w:rPr>
      </w:pPr>
      <w:r w:rsidRPr="00B47443">
        <w:rPr>
          <w:rFonts w:ascii="Arial" w:eastAsia="Calibri" w:hAnsi="Arial" w:cs="Arial"/>
          <w:bCs/>
          <w:sz w:val="26"/>
          <w:szCs w:val="26"/>
        </w:rPr>
        <w:t xml:space="preserve">En apoyo a lo anterior, </w:t>
      </w:r>
      <w:r w:rsidR="00B22A22" w:rsidRPr="00B47443">
        <w:rPr>
          <w:rFonts w:ascii="Arial" w:eastAsia="Calibri" w:hAnsi="Arial" w:cs="Arial"/>
          <w:bCs/>
          <w:sz w:val="26"/>
          <w:szCs w:val="26"/>
        </w:rPr>
        <w:t xml:space="preserve">haciendo un análisis de la naturaleza del Fondo de Aportaciones para el Fortalecimiento de los Municipios y de las Demarcaciones Territoriales del Distrito Federal, </w:t>
      </w:r>
      <w:r w:rsidR="00EC7A90" w:rsidRPr="00B47443">
        <w:rPr>
          <w:rFonts w:ascii="Arial" w:eastAsia="Calibri" w:hAnsi="Arial" w:cs="Arial"/>
          <w:bCs/>
          <w:sz w:val="26"/>
          <w:szCs w:val="26"/>
        </w:rPr>
        <w:t xml:space="preserve">se advierte que </w:t>
      </w:r>
      <w:r w:rsidR="00B22A22" w:rsidRPr="00B47443">
        <w:rPr>
          <w:rFonts w:ascii="Arial" w:eastAsia="Calibri" w:hAnsi="Arial" w:cs="Arial"/>
          <w:bCs/>
          <w:sz w:val="26"/>
          <w:szCs w:val="26"/>
        </w:rPr>
        <w:t>tanto su ministración como su control y supervisión, corresponde a las autoridades locales en términos del artículo 49 fracción II de la Ley de Coordinación Fiscal, conforme a la normatividad local.</w:t>
      </w:r>
      <w:r w:rsidR="00D66ED7">
        <w:rPr>
          <w:rFonts w:ascii="Arial" w:eastAsia="Calibri" w:hAnsi="Arial" w:cs="Arial"/>
          <w:bCs/>
          <w:sz w:val="26"/>
          <w:szCs w:val="26"/>
        </w:rPr>
        <w:t xml:space="preserve">- - - - - - - - - - - - - </w:t>
      </w:r>
    </w:p>
    <w:p w14:paraId="7E4FFEA6" w14:textId="7E04A5E2" w:rsidR="005E204A" w:rsidRPr="0075392A" w:rsidRDefault="00E75642" w:rsidP="0075392A">
      <w:pPr>
        <w:widowControl w:val="0"/>
        <w:tabs>
          <w:tab w:val="left" w:pos="0"/>
        </w:tabs>
        <w:spacing w:before="240" w:after="0" w:line="360" w:lineRule="auto"/>
        <w:ind w:right="18"/>
        <w:jc w:val="both"/>
        <w:rPr>
          <w:rFonts w:ascii="Arial" w:eastAsia="Calibri" w:hAnsi="Arial" w:cs="Arial"/>
          <w:bCs/>
          <w:sz w:val="26"/>
          <w:szCs w:val="26"/>
        </w:rPr>
      </w:pPr>
      <w:r w:rsidRPr="00B47443">
        <w:rPr>
          <w:rFonts w:ascii="Arial" w:eastAsia="Calibri" w:hAnsi="Arial" w:cs="Arial"/>
          <w:bCs/>
          <w:sz w:val="26"/>
          <w:szCs w:val="26"/>
        </w:rPr>
        <w:tab/>
      </w:r>
      <w:r w:rsidR="00B22A22" w:rsidRPr="00B47443">
        <w:rPr>
          <w:rFonts w:ascii="Arial" w:eastAsia="Calibri" w:hAnsi="Arial" w:cs="Arial"/>
          <w:bCs/>
          <w:sz w:val="26"/>
          <w:szCs w:val="26"/>
        </w:rPr>
        <w:t xml:space="preserve">Bajo esa consideración, </w:t>
      </w:r>
      <w:r w:rsidR="00773811" w:rsidRPr="00B47443">
        <w:rPr>
          <w:rFonts w:ascii="Arial" w:eastAsia="Calibri" w:hAnsi="Arial" w:cs="Arial"/>
          <w:bCs/>
          <w:sz w:val="26"/>
          <w:szCs w:val="26"/>
        </w:rPr>
        <w:t>en</w:t>
      </w:r>
      <w:r w:rsidR="00B22A22" w:rsidRPr="00B47443">
        <w:rPr>
          <w:rFonts w:ascii="Arial" w:eastAsia="Calibri" w:hAnsi="Arial" w:cs="Arial"/>
          <w:bCs/>
          <w:sz w:val="26"/>
          <w:szCs w:val="26"/>
        </w:rPr>
        <w:t xml:space="preserve"> el contrato de obra pública, precios unitarios y tiempo determinado número </w:t>
      </w:r>
      <w:r w:rsidR="00891061">
        <w:rPr>
          <w:rFonts w:ascii="Arial" w:eastAsia="Calibri" w:hAnsi="Arial" w:cs="Arial"/>
          <w:bCs/>
          <w:sz w:val="26"/>
          <w:szCs w:val="26"/>
        </w:rPr>
        <w:t xml:space="preserve">                                                                              </w:t>
      </w:r>
      <w:r w:rsidR="00D06A28">
        <w:rPr>
          <w:rFonts w:ascii="Arial" w:eastAsia="Calibri" w:hAnsi="Arial" w:cs="Arial"/>
          <w:b/>
          <w:bCs/>
          <w:sz w:val="26"/>
          <w:szCs w:val="26"/>
        </w:rPr>
        <w:t>*******</w:t>
      </w:r>
      <w:r w:rsidR="00B22A22" w:rsidRPr="00B47443">
        <w:rPr>
          <w:rFonts w:ascii="Arial" w:eastAsia="Calibri" w:hAnsi="Arial" w:cs="Arial"/>
          <w:b/>
          <w:bCs/>
          <w:sz w:val="26"/>
          <w:szCs w:val="26"/>
        </w:rPr>
        <w:t xml:space="preserve">, </w:t>
      </w:r>
      <w:r w:rsidR="00B22A22" w:rsidRPr="00B47443">
        <w:rPr>
          <w:rFonts w:ascii="Arial" w:eastAsia="Calibri" w:hAnsi="Arial" w:cs="Arial"/>
          <w:bCs/>
          <w:sz w:val="26"/>
          <w:szCs w:val="26"/>
        </w:rPr>
        <w:t xml:space="preserve">que el monto de </w:t>
      </w:r>
      <w:r w:rsidR="00B22A22" w:rsidRPr="00B47443">
        <w:rPr>
          <w:rFonts w:ascii="Arial" w:eastAsia="Calibri" w:hAnsi="Arial" w:cs="Arial"/>
          <w:b/>
          <w:bCs/>
          <w:sz w:val="26"/>
          <w:szCs w:val="26"/>
        </w:rPr>
        <w:t>$</w:t>
      </w:r>
      <w:r w:rsidR="00D06A28">
        <w:rPr>
          <w:rFonts w:ascii="Arial" w:eastAsia="Calibri" w:hAnsi="Arial" w:cs="Arial"/>
          <w:b/>
          <w:bCs/>
          <w:sz w:val="26"/>
          <w:szCs w:val="26"/>
        </w:rPr>
        <w:t>*******</w:t>
      </w:r>
      <w:r w:rsidR="00773811" w:rsidRPr="00B47443">
        <w:rPr>
          <w:rFonts w:ascii="Arial" w:eastAsia="Calibri" w:hAnsi="Arial" w:cs="Arial"/>
          <w:b/>
          <w:bCs/>
          <w:sz w:val="26"/>
          <w:szCs w:val="26"/>
        </w:rPr>
        <w:t xml:space="preserve">, </w:t>
      </w:r>
      <w:r w:rsidR="00773811" w:rsidRPr="00B47443">
        <w:rPr>
          <w:rFonts w:ascii="Arial" w:eastAsia="Calibri" w:hAnsi="Arial" w:cs="Arial"/>
          <w:bCs/>
          <w:sz w:val="26"/>
          <w:szCs w:val="26"/>
        </w:rPr>
        <w:t>se observa lo siguiente:</w:t>
      </w:r>
      <w:r w:rsidR="00891061">
        <w:rPr>
          <w:rFonts w:ascii="Arial" w:eastAsia="Calibri" w:hAnsi="Arial" w:cs="Arial"/>
          <w:bCs/>
          <w:sz w:val="26"/>
          <w:szCs w:val="26"/>
        </w:rPr>
        <w:t xml:space="preserve">- - - - - - - - - - - </w:t>
      </w:r>
    </w:p>
    <w:p w14:paraId="56430648" w14:textId="77777777" w:rsidR="005E204A" w:rsidRDefault="005E204A" w:rsidP="000544E3">
      <w:pPr>
        <w:pStyle w:val="Sinespaciado"/>
        <w:rPr>
          <w:rFonts w:eastAsia="Calibri"/>
        </w:rPr>
      </w:pPr>
    </w:p>
    <w:p w14:paraId="5B81A721" w14:textId="5DE9327E" w:rsidR="00773811" w:rsidRPr="00B47443" w:rsidRDefault="00891061" w:rsidP="000544E3">
      <w:pPr>
        <w:pStyle w:val="Sinespaciado"/>
        <w:rPr>
          <w:rFonts w:eastAsia="Calibri"/>
        </w:rPr>
      </w:pPr>
      <w:r>
        <w:rPr>
          <w:rFonts w:eastAsia="Calibri"/>
        </w:rPr>
        <w:t xml:space="preserve"> </w:t>
      </w:r>
    </w:p>
    <w:tbl>
      <w:tblPr>
        <w:tblStyle w:val="Tablaconcuadrcula"/>
        <w:tblW w:w="0" w:type="auto"/>
        <w:tblLook w:val="04A0" w:firstRow="1" w:lastRow="0" w:firstColumn="1" w:lastColumn="0" w:noHBand="0" w:noVBand="1"/>
      </w:tblPr>
      <w:tblGrid>
        <w:gridCol w:w="4130"/>
        <w:gridCol w:w="4131"/>
      </w:tblGrid>
      <w:tr w:rsidR="005E7260" w:rsidRPr="00B47443" w14:paraId="00BB0CB2" w14:textId="77777777" w:rsidTr="005E7260">
        <w:tc>
          <w:tcPr>
            <w:tcW w:w="8261" w:type="dxa"/>
            <w:gridSpan w:val="2"/>
          </w:tcPr>
          <w:p w14:paraId="4C55556D" w14:textId="54DE1DCD" w:rsidR="005E7260" w:rsidRPr="00B47443" w:rsidRDefault="005E7260" w:rsidP="005E7260">
            <w:pPr>
              <w:widowControl w:val="0"/>
              <w:tabs>
                <w:tab w:val="left" w:pos="0"/>
              </w:tabs>
              <w:spacing w:before="240" w:line="360" w:lineRule="auto"/>
              <w:ind w:right="18"/>
              <w:jc w:val="center"/>
              <w:rPr>
                <w:rFonts w:ascii="Arial" w:eastAsia="Calibri" w:hAnsi="Arial" w:cs="Arial"/>
                <w:b/>
                <w:bCs/>
                <w:sz w:val="20"/>
                <w:szCs w:val="20"/>
              </w:rPr>
            </w:pPr>
            <w:r w:rsidRPr="00B47443">
              <w:rPr>
                <w:rFonts w:ascii="Arial" w:eastAsia="Calibri" w:hAnsi="Arial" w:cs="Arial"/>
                <w:b/>
                <w:bCs/>
                <w:sz w:val="20"/>
                <w:szCs w:val="20"/>
              </w:rPr>
              <w:t>MUNICIPIO DE SOLA DE VEGA, OAXACA.</w:t>
            </w:r>
          </w:p>
        </w:tc>
      </w:tr>
      <w:tr w:rsidR="005E7260" w:rsidRPr="00B47443" w14:paraId="6D609063" w14:textId="77777777" w:rsidTr="005E7260">
        <w:tc>
          <w:tcPr>
            <w:tcW w:w="8261" w:type="dxa"/>
            <w:gridSpan w:val="2"/>
          </w:tcPr>
          <w:p w14:paraId="403932D9" w14:textId="40AC429C" w:rsidR="005E7260" w:rsidRPr="00B47443" w:rsidRDefault="005E7260" w:rsidP="005E7260">
            <w:pPr>
              <w:widowControl w:val="0"/>
              <w:tabs>
                <w:tab w:val="left" w:pos="0"/>
              </w:tabs>
              <w:spacing w:before="240" w:line="360" w:lineRule="auto"/>
              <w:ind w:right="18"/>
              <w:jc w:val="center"/>
              <w:rPr>
                <w:rFonts w:ascii="Arial" w:eastAsia="Calibri" w:hAnsi="Arial" w:cs="Arial"/>
                <w:b/>
                <w:bCs/>
                <w:sz w:val="20"/>
                <w:szCs w:val="20"/>
              </w:rPr>
            </w:pPr>
            <w:r w:rsidRPr="00B47443">
              <w:rPr>
                <w:rFonts w:ascii="Arial" w:eastAsia="Calibri" w:hAnsi="Arial" w:cs="Arial"/>
                <w:b/>
                <w:bCs/>
                <w:sz w:val="20"/>
                <w:szCs w:val="20"/>
              </w:rPr>
              <w:t>CONTRATO DE OBRA PÚBLICA A PRECIOS UNITARIOS Y TIEMPO DETERMINADO.</w:t>
            </w:r>
          </w:p>
        </w:tc>
      </w:tr>
      <w:tr w:rsidR="005E7260" w:rsidRPr="00B47443" w14:paraId="26146F27" w14:textId="77777777" w:rsidTr="005E7260">
        <w:trPr>
          <w:trHeight w:val="2997"/>
        </w:trPr>
        <w:tc>
          <w:tcPr>
            <w:tcW w:w="4130" w:type="dxa"/>
          </w:tcPr>
          <w:p w14:paraId="0F6C8F55" w14:textId="5AE437FF" w:rsidR="005E7260" w:rsidRPr="00B47443" w:rsidRDefault="005E7260"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
                <w:bCs/>
                <w:sz w:val="20"/>
                <w:szCs w:val="20"/>
              </w:rPr>
              <w:lastRenderedPageBreak/>
              <w:t>CONTRATISTA</w:t>
            </w:r>
            <w:r w:rsidRPr="00B47443">
              <w:rPr>
                <w:rFonts w:ascii="Arial" w:eastAsia="Calibri" w:hAnsi="Arial" w:cs="Arial"/>
                <w:bCs/>
                <w:sz w:val="20"/>
                <w:szCs w:val="20"/>
              </w:rPr>
              <w:t xml:space="preserve">: </w:t>
            </w:r>
            <w:r w:rsidR="002968B7">
              <w:rPr>
                <w:rFonts w:ascii="Arial" w:eastAsia="Calibri" w:hAnsi="Arial" w:cs="Arial"/>
                <w:bCs/>
                <w:sz w:val="20"/>
                <w:szCs w:val="20"/>
              </w:rPr>
              <w:t>*******</w:t>
            </w:r>
            <w:r w:rsidRPr="00B47443">
              <w:rPr>
                <w:rFonts w:ascii="Arial" w:eastAsia="Calibri" w:hAnsi="Arial" w:cs="Arial"/>
                <w:bCs/>
                <w:sz w:val="20"/>
                <w:szCs w:val="20"/>
              </w:rPr>
              <w:t>.</w:t>
            </w:r>
          </w:p>
          <w:p w14:paraId="61D041CE" w14:textId="3845418F" w:rsidR="005E7260" w:rsidRPr="00B47443" w:rsidRDefault="005E7260"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
                <w:bCs/>
                <w:sz w:val="20"/>
                <w:szCs w:val="20"/>
              </w:rPr>
              <w:t>ADMINISTRADOR ÚNICO:</w:t>
            </w:r>
            <w:r w:rsidRPr="00B47443">
              <w:rPr>
                <w:rFonts w:ascii="Arial" w:eastAsia="Calibri" w:hAnsi="Arial" w:cs="Arial"/>
                <w:bCs/>
                <w:sz w:val="20"/>
                <w:szCs w:val="20"/>
              </w:rPr>
              <w:t xml:space="preserve"> ARQ. </w:t>
            </w:r>
            <w:r w:rsidR="002968B7">
              <w:rPr>
                <w:rFonts w:ascii="Arial" w:eastAsia="Calibri" w:hAnsi="Arial" w:cs="Arial"/>
                <w:bCs/>
                <w:sz w:val="20"/>
                <w:szCs w:val="20"/>
              </w:rPr>
              <w:t>*******</w:t>
            </w:r>
            <w:r w:rsidRPr="00B47443">
              <w:rPr>
                <w:rFonts w:ascii="Arial" w:eastAsia="Calibri" w:hAnsi="Arial" w:cs="Arial"/>
                <w:bCs/>
                <w:sz w:val="20"/>
                <w:szCs w:val="20"/>
              </w:rPr>
              <w:t>.</w:t>
            </w:r>
          </w:p>
          <w:p w14:paraId="22E2B0D4" w14:textId="56C12B0B" w:rsidR="005E7260" w:rsidRPr="00B47443" w:rsidRDefault="005E7260"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Cs/>
                <w:sz w:val="20"/>
                <w:szCs w:val="20"/>
              </w:rPr>
              <w:t>….</w:t>
            </w:r>
          </w:p>
        </w:tc>
        <w:tc>
          <w:tcPr>
            <w:tcW w:w="4131" w:type="dxa"/>
          </w:tcPr>
          <w:p w14:paraId="342CA602" w14:textId="77777777" w:rsidR="005E7260" w:rsidRPr="00B47443" w:rsidRDefault="005E7260"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
                <w:bCs/>
                <w:sz w:val="20"/>
                <w:szCs w:val="20"/>
              </w:rPr>
              <w:t>MODALIDAD DE CONTRATACIÓN:</w:t>
            </w:r>
            <w:r w:rsidRPr="00B47443">
              <w:rPr>
                <w:rFonts w:ascii="Arial" w:eastAsia="Calibri" w:hAnsi="Arial" w:cs="Arial"/>
                <w:bCs/>
                <w:sz w:val="20"/>
                <w:szCs w:val="20"/>
              </w:rPr>
              <w:t xml:space="preserve"> POR INVITACIÓN RESTRINGIDA A CUANDO MENOS TRES CONTRATISTAS.</w:t>
            </w:r>
          </w:p>
          <w:p w14:paraId="46FACE55" w14:textId="31DAD29B" w:rsidR="005E7260" w:rsidRPr="00B47443" w:rsidRDefault="005E7260"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
                <w:bCs/>
                <w:sz w:val="20"/>
                <w:szCs w:val="20"/>
              </w:rPr>
              <w:t>No. DE INVITACIÓN:</w:t>
            </w:r>
            <w:r w:rsidRPr="00B47443">
              <w:rPr>
                <w:rFonts w:ascii="Arial" w:eastAsia="Calibri" w:hAnsi="Arial" w:cs="Arial"/>
                <w:bCs/>
                <w:sz w:val="20"/>
                <w:szCs w:val="20"/>
              </w:rPr>
              <w:t xml:space="preserve"> </w:t>
            </w:r>
            <w:r w:rsidR="00D06A28" w:rsidRPr="00D06A28">
              <w:rPr>
                <w:rFonts w:ascii="Arial" w:eastAsia="Calibri" w:hAnsi="Arial" w:cs="Arial"/>
                <w:bCs/>
                <w:sz w:val="20"/>
                <w:szCs w:val="20"/>
              </w:rPr>
              <w:t>*******</w:t>
            </w:r>
          </w:p>
          <w:p w14:paraId="661FF003" w14:textId="77777777" w:rsidR="005E7260" w:rsidRPr="00B47443" w:rsidRDefault="005E7260"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
                <w:bCs/>
                <w:sz w:val="20"/>
                <w:szCs w:val="20"/>
              </w:rPr>
              <w:t>FECHA DE FALLO:</w:t>
            </w:r>
            <w:r w:rsidRPr="00B47443">
              <w:rPr>
                <w:rFonts w:ascii="Arial" w:eastAsia="Calibri" w:hAnsi="Arial" w:cs="Arial"/>
                <w:bCs/>
                <w:sz w:val="20"/>
                <w:szCs w:val="20"/>
              </w:rPr>
              <w:t xml:space="preserve"> 20 DE ABRIL DE 2020.</w:t>
            </w:r>
          </w:p>
          <w:p w14:paraId="6DA67647" w14:textId="7B92455C" w:rsidR="005E7260" w:rsidRPr="00B47443" w:rsidRDefault="005E7260"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
                <w:bCs/>
                <w:sz w:val="20"/>
                <w:szCs w:val="20"/>
              </w:rPr>
              <w:t>FUENTE DE FINANCIAMIENTO:</w:t>
            </w:r>
            <w:r w:rsidRPr="00B47443">
              <w:rPr>
                <w:rFonts w:ascii="Arial" w:eastAsia="Calibri" w:hAnsi="Arial" w:cs="Arial"/>
                <w:bCs/>
                <w:sz w:val="20"/>
                <w:szCs w:val="20"/>
              </w:rPr>
              <w:t xml:space="preserve"> FONDO IV, FONDO DE APORTACIONES PARA EL FORTALECIMIENTO DE LOS MUNICIPIOS Y DE LAS DEMARCACIONES TERRITORIALES DEL DISTRITO FEDERAL (</w:t>
            </w:r>
            <w:proofErr w:type="spellStart"/>
            <w:r w:rsidRPr="00B47443">
              <w:rPr>
                <w:rFonts w:ascii="Arial" w:eastAsia="Calibri" w:hAnsi="Arial" w:cs="Arial"/>
                <w:bCs/>
                <w:sz w:val="20"/>
                <w:szCs w:val="20"/>
              </w:rPr>
              <w:t>FORTAMUNDF</w:t>
            </w:r>
            <w:proofErr w:type="spellEnd"/>
            <w:r w:rsidRPr="00B47443">
              <w:rPr>
                <w:rFonts w:ascii="Arial" w:eastAsia="Calibri" w:hAnsi="Arial" w:cs="Arial"/>
                <w:bCs/>
                <w:sz w:val="20"/>
                <w:szCs w:val="20"/>
              </w:rPr>
              <w:t xml:space="preserve">) 2020. </w:t>
            </w:r>
          </w:p>
        </w:tc>
      </w:tr>
    </w:tbl>
    <w:p w14:paraId="27C1D511" w14:textId="3791CB2B" w:rsidR="00604E42" w:rsidRPr="00B47443" w:rsidRDefault="00604E42" w:rsidP="00773811">
      <w:pPr>
        <w:widowControl w:val="0"/>
        <w:tabs>
          <w:tab w:val="left" w:pos="0"/>
        </w:tabs>
        <w:spacing w:before="240" w:after="0" w:line="360" w:lineRule="auto"/>
        <w:ind w:right="18"/>
        <w:jc w:val="both"/>
        <w:rPr>
          <w:rFonts w:ascii="Arial" w:eastAsia="Calibri" w:hAnsi="Arial" w:cs="Arial"/>
          <w:bCs/>
          <w:sz w:val="26"/>
          <w:szCs w:val="26"/>
        </w:rPr>
      </w:pPr>
      <w:r w:rsidRPr="00B47443">
        <w:rPr>
          <w:rFonts w:ascii="Arial" w:eastAsia="Calibri" w:hAnsi="Arial" w:cs="Arial"/>
          <w:bCs/>
          <w:sz w:val="26"/>
          <w:szCs w:val="26"/>
        </w:rPr>
        <w:t>Aunado a que en el acta de entrega recepción de la obra referida</w:t>
      </w:r>
      <w:r w:rsidRPr="00B47443">
        <w:rPr>
          <w:rStyle w:val="Refdenotaalpie"/>
          <w:rFonts w:ascii="Arial" w:eastAsia="Calibri" w:hAnsi="Arial" w:cs="Arial"/>
          <w:bCs/>
          <w:sz w:val="26"/>
          <w:szCs w:val="26"/>
        </w:rPr>
        <w:footnoteReference w:id="5"/>
      </w:r>
      <w:r w:rsidRPr="00B47443">
        <w:rPr>
          <w:rFonts w:ascii="Arial" w:eastAsia="Calibri" w:hAnsi="Arial" w:cs="Arial"/>
          <w:bCs/>
          <w:sz w:val="26"/>
          <w:szCs w:val="26"/>
        </w:rPr>
        <w:t xml:space="preserve">  se estableció la correspondiente estructura financiera, cuyo contenido se</w:t>
      </w:r>
      <w:r w:rsidR="00377EC8" w:rsidRPr="00B47443">
        <w:rPr>
          <w:rFonts w:ascii="Arial" w:eastAsia="Calibri" w:hAnsi="Arial" w:cs="Arial"/>
          <w:bCs/>
          <w:sz w:val="26"/>
          <w:szCs w:val="26"/>
        </w:rPr>
        <w:t xml:space="preserve"> transcribe enseguida</w:t>
      </w:r>
      <w:r w:rsidRPr="00B47443">
        <w:rPr>
          <w:rFonts w:ascii="Arial" w:eastAsia="Calibri" w:hAnsi="Arial" w:cs="Arial"/>
          <w:bCs/>
          <w:sz w:val="26"/>
          <w:szCs w:val="26"/>
        </w:rPr>
        <w:t>:</w:t>
      </w:r>
      <w:r w:rsidR="00627868">
        <w:rPr>
          <w:rFonts w:ascii="Arial" w:eastAsia="Calibri" w:hAnsi="Arial" w:cs="Arial"/>
          <w:bCs/>
          <w:sz w:val="26"/>
          <w:szCs w:val="26"/>
        </w:rPr>
        <w:t xml:space="preserve"> - - - - - - - - - - - - - - - - - - - - - - - - - - - - - - - - - - - - </w:t>
      </w:r>
    </w:p>
    <w:tbl>
      <w:tblPr>
        <w:tblStyle w:val="Tablaconcuadrcula"/>
        <w:tblW w:w="0" w:type="auto"/>
        <w:tblLook w:val="04A0" w:firstRow="1" w:lastRow="0" w:firstColumn="1" w:lastColumn="0" w:noHBand="0" w:noVBand="1"/>
      </w:tblPr>
      <w:tblGrid>
        <w:gridCol w:w="2065"/>
        <w:gridCol w:w="2065"/>
        <w:gridCol w:w="2065"/>
        <w:gridCol w:w="2066"/>
      </w:tblGrid>
      <w:tr w:rsidR="00604E42" w:rsidRPr="00B47443" w14:paraId="5FAA5FC7" w14:textId="77777777" w:rsidTr="004B3F48">
        <w:tc>
          <w:tcPr>
            <w:tcW w:w="8261" w:type="dxa"/>
            <w:gridSpan w:val="4"/>
          </w:tcPr>
          <w:p w14:paraId="4814C3DA" w14:textId="5F670A2C" w:rsidR="00604E42" w:rsidRPr="00B47443" w:rsidRDefault="00604E42" w:rsidP="00604E42">
            <w:pPr>
              <w:widowControl w:val="0"/>
              <w:tabs>
                <w:tab w:val="left" w:pos="0"/>
              </w:tabs>
              <w:spacing w:before="240" w:line="360" w:lineRule="auto"/>
              <w:ind w:right="18"/>
              <w:jc w:val="center"/>
              <w:rPr>
                <w:rFonts w:ascii="Arial" w:eastAsia="Calibri" w:hAnsi="Arial" w:cs="Arial"/>
                <w:b/>
                <w:bCs/>
                <w:sz w:val="20"/>
                <w:szCs w:val="20"/>
              </w:rPr>
            </w:pPr>
            <w:r w:rsidRPr="00B47443">
              <w:rPr>
                <w:rFonts w:ascii="Arial" w:eastAsia="Calibri" w:hAnsi="Arial" w:cs="Arial"/>
                <w:b/>
                <w:bCs/>
                <w:sz w:val="20"/>
                <w:szCs w:val="20"/>
              </w:rPr>
              <w:t>ESTRUCTURA FINANCIERA</w:t>
            </w:r>
          </w:p>
        </w:tc>
      </w:tr>
      <w:tr w:rsidR="00604E42" w:rsidRPr="00B47443" w14:paraId="04C0D6AA" w14:textId="77777777" w:rsidTr="00604E42">
        <w:tc>
          <w:tcPr>
            <w:tcW w:w="2065" w:type="dxa"/>
          </w:tcPr>
          <w:p w14:paraId="2629507A" w14:textId="0EFE2642" w:rsidR="00604E42" w:rsidRPr="00B47443" w:rsidRDefault="00604E42" w:rsidP="00604E42">
            <w:pPr>
              <w:widowControl w:val="0"/>
              <w:tabs>
                <w:tab w:val="left" w:pos="0"/>
              </w:tabs>
              <w:spacing w:before="240" w:line="360" w:lineRule="auto"/>
              <w:ind w:right="18"/>
              <w:jc w:val="center"/>
              <w:rPr>
                <w:rFonts w:ascii="Arial" w:eastAsia="Calibri" w:hAnsi="Arial" w:cs="Arial"/>
                <w:bCs/>
                <w:sz w:val="20"/>
                <w:szCs w:val="20"/>
              </w:rPr>
            </w:pPr>
            <w:r w:rsidRPr="00B47443">
              <w:rPr>
                <w:rFonts w:ascii="Arial" w:eastAsia="Calibri" w:hAnsi="Arial" w:cs="Arial"/>
                <w:bCs/>
                <w:sz w:val="20"/>
                <w:szCs w:val="20"/>
              </w:rPr>
              <w:t>APORTACIONES Y TRANSFERENCIAS</w:t>
            </w:r>
          </w:p>
        </w:tc>
        <w:tc>
          <w:tcPr>
            <w:tcW w:w="2065" w:type="dxa"/>
          </w:tcPr>
          <w:p w14:paraId="1A01237A" w14:textId="470E7783" w:rsidR="00604E42" w:rsidRPr="00B47443" w:rsidRDefault="00604E42" w:rsidP="00604E42">
            <w:pPr>
              <w:widowControl w:val="0"/>
              <w:tabs>
                <w:tab w:val="left" w:pos="0"/>
              </w:tabs>
              <w:spacing w:before="240" w:line="360" w:lineRule="auto"/>
              <w:ind w:right="18"/>
              <w:jc w:val="center"/>
              <w:rPr>
                <w:rFonts w:ascii="Arial" w:eastAsia="Calibri" w:hAnsi="Arial" w:cs="Arial"/>
                <w:bCs/>
                <w:sz w:val="20"/>
                <w:szCs w:val="20"/>
              </w:rPr>
            </w:pPr>
            <w:r w:rsidRPr="00B47443">
              <w:rPr>
                <w:rFonts w:ascii="Arial" w:eastAsia="Calibri" w:hAnsi="Arial" w:cs="Arial"/>
                <w:bCs/>
                <w:sz w:val="20"/>
                <w:szCs w:val="20"/>
              </w:rPr>
              <w:t>IMPORTE AUTORIZADO</w:t>
            </w:r>
          </w:p>
        </w:tc>
        <w:tc>
          <w:tcPr>
            <w:tcW w:w="2065" w:type="dxa"/>
          </w:tcPr>
          <w:p w14:paraId="38BAB9EA" w14:textId="110BA5A6" w:rsidR="00604E42" w:rsidRPr="00B47443" w:rsidRDefault="00604E42" w:rsidP="00604E42">
            <w:pPr>
              <w:widowControl w:val="0"/>
              <w:tabs>
                <w:tab w:val="left" w:pos="0"/>
              </w:tabs>
              <w:spacing w:before="240" w:line="360" w:lineRule="auto"/>
              <w:ind w:right="18"/>
              <w:jc w:val="center"/>
              <w:rPr>
                <w:rFonts w:ascii="Arial" w:eastAsia="Calibri" w:hAnsi="Arial" w:cs="Arial"/>
                <w:bCs/>
                <w:sz w:val="20"/>
                <w:szCs w:val="20"/>
              </w:rPr>
            </w:pPr>
            <w:r w:rsidRPr="00B47443">
              <w:rPr>
                <w:rFonts w:ascii="Arial" w:eastAsia="Calibri" w:hAnsi="Arial" w:cs="Arial"/>
                <w:bCs/>
                <w:sz w:val="20"/>
                <w:szCs w:val="20"/>
              </w:rPr>
              <w:t>IMPORTE EJERCIDO</w:t>
            </w:r>
          </w:p>
        </w:tc>
        <w:tc>
          <w:tcPr>
            <w:tcW w:w="2066" w:type="dxa"/>
          </w:tcPr>
          <w:p w14:paraId="6E7B217E" w14:textId="06DE889B" w:rsidR="00604E42" w:rsidRPr="00B47443" w:rsidRDefault="00604E42" w:rsidP="00604E42">
            <w:pPr>
              <w:widowControl w:val="0"/>
              <w:tabs>
                <w:tab w:val="left" w:pos="0"/>
              </w:tabs>
              <w:spacing w:before="240" w:line="360" w:lineRule="auto"/>
              <w:ind w:right="18"/>
              <w:jc w:val="center"/>
              <w:rPr>
                <w:rFonts w:ascii="Arial" w:eastAsia="Calibri" w:hAnsi="Arial" w:cs="Arial"/>
                <w:bCs/>
                <w:sz w:val="20"/>
                <w:szCs w:val="20"/>
              </w:rPr>
            </w:pPr>
            <w:r w:rsidRPr="00B47443">
              <w:rPr>
                <w:rFonts w:ascii="Arial" w:eastAsia="Calibri" w:hAnsi="Arial" w:cs="Arial"/>
                <w:bCs/>
                <w:sz w:val="20"/>
                <w:szCs w:val="20"/>
              </w:rPr>
              <w:t>SALDO</w:t>
            </w:r>
          </w:p>
        </w:tc>
      </w:tr>
      <w:tr w:rsidR="00604E42" w:rsidRPr="00B47443" w14:paraId="67CBCB9D" w14:textId="77777777" w:rsidTr="00604E42">
        <w:tc>
          <w:tcPr>
            <w:tcW w:w="2065" w:type="dxa"/>
          </w:tcPr>
          <w:p w14:paraId="74F7DCD8" w14:textId="72C1318B" w:rsidR="00604E42" w:rsidRPr="00B47443" w:rsidRDefault="00604E42"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Cs/>
                <w:sz w:val="20"/>
                <w:szCs w:val="20"/>
              </w:rPr>
              <w:t>APORTACIÓN FEDERAL (indicar fondo)</w:t>
            </w:r>
          </w:p>
        </w:tc>
        <w:tc>
          <w:tcPr>
            <w:tcW w:w="2065" w:type="dxa"/>
          </w:tcPr>
          <w:p w14:paraId="63E0474C" w14:textId="241041B2"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 xml:space="preserve">$ </w:t>
            </w:r>
            <w:r w:rsidR="004E2729">
              <w:rPr>
                <w:rFonts w:ascii="Arial" w:eastAsia="Calibri" w:hAnsi="Arial" w:cs="Arial"/>
                <w:bCs/>
                <w:sz w:val="20"/>
                <w:szCs w:val="20"/>
              </w:rPr>
              <w:t>*******</w:t>
            </w:r>
          </w:p>
        </w:tc>
        <w:tc>
          <w:tcPr>
            <w:tcW w:w="2065" w:type="dxa"/>
          </w:tcPr>
          <w:p w14:paraId="2E1C2021" w14:textId="229C2604"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Pr>
                <w:rFonts w:ascii="Arial" w:eastAsia="Calibri" w:hAnsi="Arial" w:cs="Arial"/>
                <w:bCs/>
                <w:sz w:val="20"/>
                <w:szCs w:val="20"/>
              </w:rPr>
              <w:t>*******</w:t>
            </w:r>
          </w:p>
        </w:tc>
        <w:tc>
          <w:tcPr>
            <w:tcW w:w="2066" w:type="dxa"/>
          </w:tcPr>
          <w:p w14:paraId="08094C96" w14:textId="3A78A5A8"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Pr>
                <w:rFonts w:ascii="Arial" w:eastAsia="Calibri" w:hAnsi="Arial" w:cs="Arial"/>
                <w:bCs/>
                <w:sz w:val="20"/>
                <w:szCs w:val="20"/>
              </w:rPr>
              <w:t>*******</w:t>
            </w:r>
          </w:p>
        </w:tc>
      </w:tr>
      <w:tr w:rsidR="00604E42" w:rsidRPr="00B47443" w14:paraId="14B1CF9E" w14:textId="77777777" w:rsidTr="00604E42">
        <w:tc>
          <w:tcPr>
            <w:tcW w:w="2065" w:type="dxa"/>
          </w:tcPr>
          <w:p w14:paraId="104F3DEC" w14:textId="4B539106" w:rsidR="00604E42" w:rsidRPr="00B47443" w:rsidRDefault="00604E42"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Cs/>
                <w:sz w:val="20"/>
                <w:szCs w:val="20"/>
              </w:rPr>
              <w:t>APORTACIÓN ESTATAL(indicar fondo)</w:t>
            </w:r>
          </w:p>
        </w:tc>
        <w:tc>
          <w:tcPr>
            <w:tcW w:w="2065" w:type="dxa"/>
          </w:tcPr>
          <w:p w14:paraId="4B075230" w14:textId="2EC6C1B7"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 xml:space="preserve">$ </w:t>
            </w:r>
            <w:r w:rsidR="004E2729">
              <w:rPr>
                <w:rFonts w:ascii="Arial" w:eastAsia="Calibri" w:hAnsi="Arial" w:cs="Arial"/>
                <w:bCs/>
                <w:sz w:val="20"/>
                <w:szCs w:val="20"/>
              </w:rPr>
              <w:t>*******</w:t>
            </w:r>
          </w:p>
        </w:tc>
        <w:tc>
          <w:tcPr>
            <w:tcW w:w="2065" w:type="dxa"/>
          </w:tcPr>
          <w:p w14:paraId="72E8D1E7" w14:textId="6816790E"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Pr>
                <w:rFonts w:ascii="Arial" w:eastAsia="Calibri" w:hAnsi="Arial" w:cs="Arial"/>
                <w:bCs/>
                <w:sz w:val="20"/>
                <w:szCs w:val="20"/>
              </w:rPr>
              <w:t>*******</w:t>
            </w:r>
          </w:p>
        </w:tc>
        <w:tc>
          <w:tcPr>
            <w:tcW w:w="2066" w:type="dxa"/>
          </w:tcPr>
          <w:p w14:paraId="68C97C48" w14:textId="423341DC"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Pr>
                <w:rFonts w:ascii="Arial" w:eastAsia="Calibri" w:hAnsi="Arial" w:cs="Arial"/>
                <w:bCs/>
                <w:sz w:val="20"/>
                <w:szCs w:val="20"/>
              </w:rPr>
              <w:t>*******</w:t>
            </w:r>
          </w:p>
        </w:tc>
      </w:tr>
      <w:tr w:rsidR="00604E42" w:rsidRPr="00B47443" w14:paraId="39FF729A" w14:textId="77777777" w:rsidTr="00604E42">
        <w:tc>
          <w:tcPr>
            <w:tcW w:w="2065" w:type="dxa"/>
          </w:tcPr>
          <w:p w14:paraId="0476A4BD" w14:textId="2A16FF8E" w:rsidR="00604E42" w:rsidRPr="00B47443" w:rsidRDefault="00604E42"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Cs/>
                <w:sz w:val="20"/>
                <w:szCs w:val="20"/>
              </w:rPr>
              <w:t>APORTACIÓN MUNICIPAL</w:t>
            </w:r>
          </w:p>
        </w:tc>
        <w:tc>
          <w:tcPr>
            <w:tcW w:w="2065" w:type="dxa"/>
          </w:tcPr>
          <w:p w14:paraId="569A8CF3" w14:textId="37D3382E" w:rsidR="00604E42" w:rsidRPr="00B47443" w:rsidRDefault="00604E42" w:rsidP="00377EC8">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sidRPr="004E2729">
              <w:rPr>
                <w:rFonts w:ascii="Arial" w:eastAsia="Calibri" w:hAnsi="Arial" w:cs="Arial"/>
                <w:bCs/>
                <w:sz w:val="20"/>
                <w:szCs w:val="20"/>
              </w:rPr>
              <w:t>*******</w:t>
            </w:r>
          </w:p>
        </w:tc>
        <w:tc>
          <w:tcPr>
            <w:tcW w:w="2065" w:type="dxa"/>
          </w:tcPr>
          <w:p w14:paraId="021E1927" w14:textId="09213D9C" w:rsidR="00604E42" w:rsidRPr="00B47443" w:rsidRDefault="00604E42" w:rsidP="00377EC8">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sidRPr="004E2729">
              <w:rPr>
                <w:rFonts w:ascii="Arial" w:eastAsia="Calibri" w:hAnsi="Arial" w:cs="Arial"/>
                <w:bCs/>
                <w:sz w:val="20"/>
                <w:szCs w:val="20"/>
              </w:rPr>
              <w:t>*******</w:t>
            </w:r>
          </w:p>
        </w:tc>
        <w:tc>
          <w:tcPr>
            <w:tcW w:w="2066" w:type="dxa"/>
          </w:tcPr>
          <w:p w14:paraId="57B79C99" w14:textId="266A28BC" w:rsidR="00604E42" w:rsidRPr="00B47443" w:rsidRDefault="00604E42" w:rsidP="00377EC8">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sidRPr="004E2729">
              <w:rPr>
                <w:rFonts w:ascii="Arial" w:eastAsia="Calibri" w:hAnsi="Arial" w:cs="Arial"/>
                <w:bCs/>
                <w:sz w:val="20"/>
                <w:szCs w:val="20"/>
              </w:rPr>
              <w:t>*******</w:t>
            </w:r>
          </w:p>
        </w:tc>
      </w:tr>
      <w:tr w:rsidR="00604E42" w:rsidRPr="00B47443" w14:paraId="5D82864C" w14:textId="77777777" w:rsidTr="00604E42">
        <w:tc>
          <w:tcPr>
            <w:tcW w:w="2065" w:type="dxa"/>
          </w:tcPr>
          <w:p w14:paraId="17DC4056" w14:textId="0EA60198" w:rsidR="00604E42" w:rsidRPr="00B47443" w:rsidRDefault="00604E42"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Cs/>
                <w:sz w:val="20"/>
                <w:szCs w:val="20"/>
              </w:rPr>
              <w:t>APORTACIÓN DE LOS BENEFICIARIOS</w:t>
            </w:r>
          </w:p>
        </w:tc>
        <w:tc>
          <w:tcPr>
            <w:tcW w:w="2065" w:type="dxa"/>
          </w:tcPr>
          <w:p w14:paraId="779CD42B" w14:textId="19DECBB1"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 xml:space="preserve">$ </w:t>
            </w:r>
            <w:r w:rsidR="004E2729">
              <w:rPr>
                <w:rFonts w:ascii="Arial" w:eastAsia="Calibri" w:hAnsi="Arial" w:cs="Arial"/>
                <w:bCs/>
                <w:sz w:val="20"/>
                <w:szCs w:val="20"/>
              </w:rPr>
              <w:t>*******</w:t>
            </w:r>
          </w:p>
        </w:tc>
        <w:tc>
          <w:tcPr>
            <w:tcW w:w="2065" w:type="dxa"/>
          </w:tcPr>
          <w:p w14:paraId="568466E9" w14:textId="0FA92E0F"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Pr>
                <w:rFonts w:ascii="Arial" w:eastAsia="Calibri" w:hAnsi="Arial" w:cs="Arial"/>
                <w:bCs/>
                <w:sz w:val="20"/>
                <w:szCs w:val="20"/>
              </w:rPr>
              <w:t>*******</w:t>
            </w:r>
          </w:p>
        </w:tc>
        <w:tc>
          <w:tcPr>
            <w:tcW w:w="2066" w:type="dxa"/>
          </w:tcPr>
          <w:p w14:paraId="306CEB10" w14:textId="2B7DC778" w:rsidR="00604E42" w:rsidRPr="00B47443" w:rsidRDefault="00604E42" w:rsidP="00604E42">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Pr>
                <w:rFonts w:ascii="Arial" w:eastAsia="Calibri" w:hAnsi="Arial" w:cs="Arial"/>
                <w:bCs/>
                <w:sz w:val="20"/>
                <w:szCs w:val="20"/>
              </w:rPr>
              <w:t>*******</w:t>
            </w:r>
          </w:p>
        </w:tc>
      </w:tr>
      <w:tr w:rsidR="00604E42" w:rsidRPr="00B47443" w14:paraId="2E7A8905" w14:textId="77777777" w:rsidTr="00604E42">
        <w:tc>
          <w:tcPr>
            <w:tcW w:w="2065" w:type="dxa"/>
          </w:tcPr>
          <w:p w14:paraId="7367085E" w14:textId="49BC0E33" w:rsidR="00604E42" w:rsidRPr="00B47443" w:rsidRDefault="00377EC8" w:rsidP="00773811">
            <w:pPr>
              <w:widowControl w:val="0"/>
              <w:tabs>
                <w:tab w:val="left" w:pos="0"/>
              </w:tabs>
              <w:spacing w:before="240" w:line="360" w:lineRule="auto"/>
              <w:ind w:right="18"/>
              <w:jc w:val="both"/>
              <w:rPr>
                <w:rFonts w:ascii="Arial" w:eastAsia="Calibri" w:hAnsi="Arial" w:cs="Arial"/>
                <w:bCs/>
                <w:sz w:val="20"/>
                <w:szCs w:val="20"/>
              </w:rPr>
            </w:pPr>
            <w:r w:rsidRPr="00B47443">
              <w:rPr>
                <w:rFonts w:ascii="Arial" w:eastAsia="Calibri" w:hAnsi="Arial" w:cs="Arial"/>
                <w:bCs/>
                <w:sz w:val="20"/>
                <w:szCs w:val="20"/>
              </w:rPr>
              <w:t>OTROS (Especificar)</w:t>
            </w:r>
          </w:p>
        </w:tc>
        <w:tc>
          <w:tcPr>
            <w:tcW w:w="2065" w:type="dxa"/>
          </w:tcPr>
          <w:p w14:paraId="52B8FA87" w14:textId="1C977925" w:rsidR="00604E42" w:rsidRPr="00B47443" w:rsidRDefault="00377EC8" w:rsidP="00377EC8">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sidRPr="004E2729">
              <w:rPr>
                <w:rFonts w:ascii="Arial" w:eastAsia="Calibri" w:hAnsi="Arial" w:cs="Arial"/>
                <w:bCs/>
                <w:sz w:val="20"/>
                <w:szCs w:val="20"/>
              </w:rPr>
              <w:t>*******</w:t>
            </w:r>
          </w:p>
        </w:tc>
        <w:tc>
          <w:tcPr>
            <w:tcW w:w="2065" w:type="dxa"/>
          </w:tcPr>
          <w:p w14:paraId="1D6FFAF7" w14:textId="507B4CFA" w:rsidR="00604E42" w:rsidRPr="00B47443" w:rsidRDefault="00377EC8" w:rsidP="00377EC8">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sidRPr="004E2729">
              <w:rPr>
                <w:rFonts w:ascii="Arial" w:eastAsia="Calibri" w:hAnsi="Arial" w:cs="Arial"/>
                <w:bCs/>
                <w:sz w:val="20"/>
                <w:szCs w:val="20"/>
              </w:rPr>
              <w:t>*******</w:t>
            </w:r>
          </w:p>
        </w:tc>
        <w:tc>
          <w:tcPr>
            <w:tcW w:w="2066" w:type="dxa"/>
          </w:tcPr>
          <w:p w14:paraId="6BFB9B1D" w14:textId="12CCC049" w:rsidR="00604E42" w:rsidRPr="00B47443" w:rsidRDefault="00377EC8" w:rsidP="004E2729">
            <w:pPr>
              <w:widowControl w:val="0"/>
              <w:tabs>
                <w:tab w:val="left" w:pos="0"/>
              </w:tabs>
              <w:spacing w:before="240" w:line="360" w:lineRule="auto"/>
              <w:ind w:right="18"/>
              <w:jc w:val="right"/>
              <w:rPr>
                <w:rFonts w:ascii="Arial" w:eastAsia="Calibri" w:hAnsi="Arial" w:cs="Arial"/>
                <w:bCs/>
                <w:sz w:val="20"/>
                <w:szCs w:val="20"/>
              </w:rPr>
            </w:pPr>
            <w:r w:rsidRPr="00B47443">
              <w:rPr>
                <w:rFonts w:ascii="Arial" w:eastAsia="Calibri" w:hAnsi="Arial" w:cs="Arial"/>
                <w:bCs/>
                <w:sz w:val="20"/>
                <w:szCs w:val="20"/>
              </w:rPr>
              <w:t>$</w:t>
            </w:r>
            <w:r w:rsidR="004E2729">
              <w:rPr>
                <w:rFonts w:ascii="Arial" w:eastAsia="Calibri" w:hAnsi="Arial" w:cs="Arial"/>
                <w:bCs/>
                <w:sz w:val="20"/>
                <w:szCs w:val="20"/>
              </w:rPr>
              <w:t>*******</w:t>
            </w:r>
          </w:p>
        </w:tc>
      </w:tr>
    </w:tbl>
    <w:p w14:paraId="19B28CA7" w14:textId="4B378FA5" w:rsidR="005E7260" w:rsidRPr="00B47443" w:rsidRDefault="005E7260" w:rsidP="00773811">
      <w:pPr>
        <w:widowControl w:val="0"/>
        <w:tabs>
          <w:tab w:val="left" w:pos="0"/>
        </w:tabs>
        <w:spacing w:before="240" w:after="0" w:line="360" w:lineRule="auto"/>
        <w:ind w:right="18"/>
        <w:jc w:val="both"/>
        <w:rPr>
          <w:rFonts w:ascii="Arial" w:eastAsia="Calibri" w:hAnsi="Arial" w:cs="Arial"/>
          <w:bCs/>
          <w:sz w:val="26"/>
          <w:szCs w:val="26"/>
        </w:rPr>
      </w:pPr>
      <w:r w:rsidRPr="00B47443">
        <w:rPr>
          <w:rFonts w:ascii="Arial" w:eastAsia="Calibri" w:hAnsi="Arial" w:cs="Arial"/>
          <w:bCs/>
          <w:sz w:val="26"/>
          <w:szCs w:val="26"/>
        </w:rPr>
        <w:tab/>
        <w:t xml:space="preserve">De la misma forma, es necesario tener en cuenta el contenido de las cláusulas del contrato en mención, en las que se hizo referencia a la normatividad aplicable, las cuales se traen a la vista: </w:t>
      </w:r>
      <w:r w:rsidR="00543623">
        <w:rPr>
          <w:rFonts w:ascii="Arial" w:eastAsia="Calibri" w:hAnsi="Arial" w:cs="Arial"/>
          <w:bCs/>
          <w:sz w:val="26"/>
          <w:szCs w:val="26"/>
        </w:rPr>
        <w:t>- - - - - - - - - - - - - -</w:t>
      </w:r>
    </w:p>
    <w:p w14:paraId="17F57E8C" w14:textId="77777777" w:rsidR="00773811" w:rsidRPr="00B47443" w:rsidRDefault="00773811" w:rsidP="00773811">
      <w:pPr>
        <w:widowControl w:val="0"/>
        <w:spacing w:before="240" w:after="0" w:line="360" w:lineRule="auto"/>
        <w:ind w:left="567" w:right="616"/>
        <w:jc w:val="both"/>
        <w:rPr>
          <w:rFonts w:ascii="Arial" w:eastAsia="Calibri" w:hAnsi="Arial" w:cs="Arial"/>
          <w:b/>
          <w:i/>
          <w:iCs/>
        </w:rPr>
      </w:pPr>
      <w:r w:rsidRPr="00B47443">
        <w:rPr>
          <w:rFonts w:ascii="Arial" w:eastAsia="Calibri" w:hAnsi="Arial" w:cs="Arial"/>
          <w:b/>
          <w:i/>
          <w:iCs/>
        </w:rPr>
        <w:t>“DECLARACIONES (…)</w:t>
      </w:r>
    </w:p>
    <w:p w14:paraId="4004875E" w14:textId="73E47858"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
          <w:i/>
          <w:iCs/>
        </w:rPr>
        <w:t>D)</w:t>
      </w:r>
      <w:r w:rsidRPr="00B47443">
        <w:rPr>
          <w:rFonts w:ascii="Arial" w:eastAsia="Calibri" w:hAnsi="Arial" w:cs="Arial"/>
          <w:bCs/>
          <w:i/>
          <w:iCs/>
        </w:rPr>
        <w:t xml:space="preserve"> QUE EL PRESENTE CONTRATO SE ADJUDICÓ MEDIANTE EL </w:t>
      </w:r>
      <w:r w:rsidRPr="00B47443">
        <w:rPr>
          <w:rFonts w:ascii="Arial" w:eastAsia="Calibri" w:hAnsi="Arial" w:cs="Arial"/>
          <w:bCs/>
          <w:i/>
          <w:iCs/>
        </w:rPr>
        <w:lastRenderedPageBreak/>
        <w:t xml:space="preserve">PROCEDIMIENTO DE: POR INVITACIÓN RESTRINGIDA A CUANDO MENOS TRES CONTRATISTAS, A LA EMPRESA DENOMINADA: </w:t>
      </w:r>
      <w:r w:rsidR="002968B7">
        <w:rPr>
          <w:rFonts w:ascii="Arial" w:eastAsia="Calibri" w:hAnsi="Arial" w:cs="Arial"/>
          <w:bCs/>
          <w:i/>
          <w:iCs/>
        </w:rPr>
        <w:t>*******</w:t>
      </w:r>
      <w:proofErr w:type="gramStart"/>
      <w:r w:rsidRPr="00B47443">
        <w:rPr>
          <w:rFonts w:ascii="Arial" w:eastAsia="Calibri" w:hAnsi="Arial" w:cs="Arial"/>
          <w:bCs/>
          <w:i/>
          <w:iCs/>
        </w:rPr>
        <w:t>.,</w:t>
      </w:r>
      <w:proofErr w:type="gramEnd"/>
      <w:r w:rsidRPr="00B47443">
        <w:rPr>
          <w:rFonts w:ascii="Arial" w:eastAsia="Calibri" w:hAnsi="Arial" w:cs="Arial"/>
          <w:bCs/>
          <w:i/>
          <w:iCs/>
        </w:rPr>
        <w:t xml:space="preserve"> DE ACUERDO AL ACTA DE FALLO DE FECHA 20 DE ABRIL DE 2020 Y DE CONFORMIDAD CON LO ESTABLECIDO EN EL ARTÍCULO 25 FRACCIÓN II</w:t>
      </w:r>
      <w:r w:rsidRPr="00B47443">
        <w:rPr>
          <w:rStyle w:val="Refdenotaalpie"/>
          <w:rFonts w:ascii="Arial" w:eastAsia="Calibri" w:hAnsi="Arial" w:cs="Arial"/>
          <w:bCs/>
          <w:i/>
          <w:iCs/>
        </w:rPr>
        <w:footnoteReference w:id="6"/>
      </w:r>
      <w:r w:rsidRPr="00B47443">
        <w:rPr>
          <w:rFonts w:ascii="Arial" w:eastAsia="Calibri" w:hAnsi="Arial" w:cs="Arial"/>
          <w:bCs/>
          <w:i/>
          <w:iCs/>
        </w:rPr>
        <w:t xml:space="preserve"> DE LA LEY DE OBRAS PÚBLICAS Y SERVICIOS RELACIONADOS DEL ESTADO DE OAXACA Y DE CONFORMIDAD CON LOS MONTOS ESTABLECIDOS POR EL PRESUPUESTO DE EGRESOS DEL MUNICIPIO PARA EL EJERCICIO 2020.</w:t>
      </w:r>
    </w:p>
    <w:p w14:paraId="08C9F812"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w:t>
      </w:r>
    </w:p>
    <w:p w14:paraId="473E72A0"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AMBAS PARTES DECLARAN:</w:t>
      </w:r>
    </w:p>
    <w:p w14:paraId="41C044C8"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B) QUE CONOCEN EL ALCANCE Y CONTENIDO DE LA LEY DE OBRAS PÚBLICAS Y SERVICIOS RELACIONADOS DEL ESTADO DE OAXACA.</w:t>
      </w:r>
    </w:p>
    <w:p w14:paraId="081B92A3" w14:textId="77777777" w:rsidR="00773811" w:rsidRPr="00B47443" w:rsidRDefault="00773811" w:rsidP="00773811">
      <w:pPr>
        <w:widowControl w:val="0"/>
        <w:spacing w:before="240" w:after="0" w:line="360" w:lineRule="auto"/>
        <w:ind w:left="567" w:right="616"/>
        <w:jc w:val="both"/>
        <w:rPr>
          <w:rFonts w:ascii="Arial" w:eastAsia="Calibri" w:hAnsi="Arial" w:cs="Arial"/>
          <w:b/>
          <w:i/>
          <w:iCs/>
        </w:rPr>
      </w:pPr>
      <w:r w:rsidRPr="00B47443">
        <w:rPr>
          <w:rFonts w:ascii="Arial" w:eastAsia="Calibri" w:hAnsi="Arial" w:cs="Arial"/>
          <w:b/>
          <w:i/>
          <w:iCs/>
        </w:rPr>
        <w:t>CLÁUSULAS</w:t>
      </w:r>
    </w:p>
    <w:p w14:paraId="24D532DC"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
          <w:i/>
          <w:iCs/>
        </w:rPr>
        <w:t>SÉPTIMA:</w:t>
      </w:r>
      <w:r w:rsidRPr="00B47443">
        <w:rPr>
          <w:rFonts w:ascii="Arial" w:eastAsia="Calibri" w:hAnsi="Arial" w:cs="Arial"/>
          <w:bCs/>
          <w:i/>
          <w:iCs/>
        </w:rPr>
        <w:t xml:space="preserve"> GARANTÍAS.</w:t>
      </w:r>
    </w:p>
    <w:p w14:paraId="220CEBE1"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
          <w:i/>
          <w:iCs/>
        </w:rPr>
        <w:t>“EL CONTRATISTA”</w:t>
      </w:r>
      <w:r w:rsidRPr="00B47443">
        <w:rPr>
          <w:rFonts w:ascii="Arial" w:eastAsia="Calibri" w:hAnsi="Arial" w:cs="Arial"/>
          <w:bCs/>
          <w:i/>
          <w:iCs/>
        </w:rPr>
        <w:t xml:space="preserve"> SE OBLIGA A CONSTRUIR EN FORMA, TÉRMINOS Y PROCEDIMIENTOS PREVISTOS EN EL ARTÍCULO 37</w:t>
      </w:r>
      <w:r w:rsidRPr="00B47443">
        <w:rPr>
          <w:rStyle w:val="Refdenotaalpie"/>
          <w:rFonts w:ascii="Arial" w:eastAsia="Calibri" w:hAnsi="Arial" w:cs="Arial"/>
          <w:bCs/>
          <w:i/>
          <w:iCs/>
        </w:rPr>
        <w:footnoteReference w:id="7"/>
      </w:r>
      <w:r w:rsidRPr="00B47443">
        <w:rPr>
          <w:rFonts w:ascii="Arial" w:eastAsia="Calibri" w:hAnsi="Arial" w:cs="Arial"/>
          <w:bCs/>
          <w:i/>
          <w:iCs/>
        </w:rPr>
        <w:t xml:space="preserve"> DE LA LEY DE OBRAS PÚBLICAS Y SERVICIOS RELACIONADOS DEL ESTADO DE OAXACA LAS SIGUIENTES GARANTÍAS:</w:t>
      </w:r>
    </w:p>
    <w:p w14:paraId="64C1D4ED"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w:t>
      </w:r>
    </w:p>
    <w:p w14:paraId="7B127F28"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POR LOS VICIOS OCULTOS POR UN PERIODO DE DOCE MESES CONTADOS A PARTIR DE LA FECHA DE ENTREGA RECEPCIÓN DE LA OBRA DE ACUERDO AL ARTÍCULO DE LA LEY DE OBRAS PÚBLICAS Y SERVICIOS RELACIONADOS DEL ESTADO DE OAXACA.</w:t>
      </w:r>
    </w:p>
    <w:p w14:paraId="0FA5136D"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 xml:space="preserve">ASÍ MISMO, </w:t>
      </w:r>
      <w:r w:rsidRPr="00B47443">
        <w:rPr>
          <w:rFonts w:ascii="Arial" w:eastAsia="Calibri" w:hAnsi="Arial" w:cs="Arial"/>
          <w:b/>
          <w:i/>
          <w:iCs/>
        </w:rPr>
        <w:t xml:space="preserve">“EL CONTRATISTA” </w:t>
      </w:r>
      <w:r w:rsidRPr="00B47443">
        <w:rPr>
          <w:rFonts w:ascii="Arial" w:eastAsia="Calibri" w:hAnsi="Arial" w:cs="Arial"/>
          <w:bCs/>
          <w:i/>
          <w:iCs/>
        </w:rPr>
        <w:t xml:space="preserve">PREVIAMENTE A LA RECEPCIÓN DE LOS TRABAJOS POR PARTE DE “EL MUNICIPIO”, GARANTIZARÁ LA OBRA POR UN PERIODO DE DOCE MESES EN LOS TÉRMINOS DEL ARTÍCULO 37 DE LA LEY DE OBRAS PÚBLICAS Y SERVICIOS RELACIONADOS DEL ESTADO DE OAXACA, PARA RESPONDER A </w:t>
      </w:r>
      <w:r w:rsidRPr="00B47443">
        <w:rPr>
          <w:rFonts w:ascii="Arial" w:eastAsia="Calibri" w:hAnsi="Arial" w:cs="Arial"/>
          <w:bCs/>
          <w:i/>
          <w:iCs/>
        </w:rPr>
        <w:lastRenderedPageBreak/>
        <w:t xml:space="preserve">LOS DEFECTOS QUE RESULTEN DE SU REALIZACIÓN POR VICIOS OCULTOS Y DE CUALQUIER OTRA RESPONSABILIDAD EN LA QUE HUBIERE INCURRIDO EN SU EJECUCIÓN Y HASTA QUE </w:t>
      </w:r>
      <w:r w:rsidRPr="00B47443">
        <w:rPr>
          <w:rFonts w:ascii="Arial" w:eastAsia="Calibri" w:hAnsi="Arial" w:cs="Arial"/>
          <w:b/>
          <w:i/>
          <w:iCs/>
        </w:rPr>
        <w:t xml:space="preserve">“EL CONTRATISTA” </w:t>
      </w:r>
      <w:r w:rsidRPr="00B47443">
        <w:rPr>
          <w:rFonts w:ascii="Arial" w:eastAsia="Calibri" w:hAnsi="Arial" w:cs="Arial"/>
          <w:bCs/>
          <w:i/>
          <w:iCs/>
        </w:rPr>
        <w:t>HAYA CUMPLIDO CON TODAS LAS OBLIGACIONES QUE SE DERIVEN DE ESTE CONTRATO, DICHA GARANTÍA DEBERÁ SER POR EL 10% DEL MONTO TOTAL DE LA OBRA.</w:t>
      </w:r>
    </w:p>
    <w:p w14:paraId="4AE6F3AB"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
          <w:i/>
          <w:iCs/>
        </w:rPr>
        <w:t>OCTAVA:</w:t>
      </w:r>
      <w:r w:rsidRPr="00B47443">
        <w:rPr>
          <w:rFonts w:ascii="Arial" w:eastAsia="Calibri" w:hAnsi="Arial" w:cs="Arial"/>
          <w:bCs/>
          <w:i/>
          <w:iCs/>
        </w:rPr>
        <w:t xml:space="preserve"> AJUSTE DE COSTOS.</w:t>
      </w:r>
    </w:p>
    <w:p w14:paraId="191ED45F"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CUANDO A PARTIR DE LA PRESENTACIÓN DE LAS PROPUESTAS OCURRAN CIRCUNSTANCIAS DE ORDEN ECONÓMICO NO PREVISTAS EN EL CONTRATO, QUE DETERMINEN UN AUMENTO O REDUCCIÓN EN LOS COSTOS DE LOS TRABAJOS AUN NO EJECUTADOS CONFORME AL PROGRAMA PACTADO, DICHOS COSTOS, CUANDO PROCEDAN, DEBERÁN SER AJUSTADOS ATENDIENDO AL PROCEDIMIENTO DE AJUSTE DE COSTOS ACORDADO POR LAS PARTES EN EL CONTRATO, DE ACUERDO CON LO ESTABLECIDO EN EL ARTÍCULO 54</w:t>
      </w:r>
      <w:r w:rsidRPr="00B47443">
        <w:rPr>
          <w:rStyle w:val="Refdenotaalpie"/>
          <w:rFonts w:ascii="Arial" w:eastAsia="Calibri" w:hAnsi="Arial" w:cs="Arial"/>
          <w:bCs/>
          <w:i/>
          <w:iCs/>
        </w:rPr>
        <w:footnoteReference w:id="8"/>
      </w:r>
      <w:r w:rsidRPr="00B47443">
        <w:rPr>
          <w:rFonts w:ascii="Arial" w:eastAsia="Calibri" w:hAnsi="Arial" w:cs="Arial"/>
          <w:bCs/>
          <w:i/>
          <w:iCs/>
        </w:rPr>
        <w:t xml:space="preserve"> Y 55</w:t>
      </w:r>
      <w:r w:rsidRPr="00B47443">
        <w:rPr>
          <w:rStyle w:val="Refdenotaalpie"/>
          <w:rFonts w:ascii="Arial" w:eastAsia="Calibri" w:hAnsi="Arial" w:cs="Arial"/>
          <w:bCs/>
          <w:i/>
          <w:iCs/>
        </w:rPr>
        <w:footnoteReference w:id="9"/>
      </w:r>
      <w:r w:rsidRPr="00B47443">
        <w:rPr>
          <w:rFonts w:ascii="Arial" w:eastAsia="Calibri" w:hAnsi="Arial" w:cs="Arial"/>
          <w:bCs/>
          <w:i/>
          <w:iCs/>
        </w:rPr>
        <w:t xml:space="preserve"> DE LA LEY DE OBRAS PÚBLICAS Y SERVICIOS RELACIONADOS DEL ESTADO DE OAXACA, EL AUMENTO O REDUCCIÓN CORRESPONDIENTES DEBERÁ CONSTAR POR ESCRITO.</w:t>
      </w:r>
    </w:p>
    <w:p w14:paraId="4EC5ED8B"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w:t>
      </w:r>
    </w:p>
    <w:p w14:paraId="1A36CDB5"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
          <w:i/>
          <w:iCs/>
        </w:rPr>
        <w:t>DÉCIMA SÉPTIMA:</w:t>
      </w:r>
      <w:r w:rsidRPr="00B47443">
        <w:rPr>
          <w:rFonts w:ascii="Arial" w:eastAsia="Calibri" w:hAnsi="Arial" w:cs="Arial"/>
          <w:bCs/>
          <w:i/>
          <w:iCs/>
        </w:rPr>
        <w:t xml:space="preserve"> LEGISLACIÓN.</w:t>
      </w:r>
    </w:p>
    <w:p w14:paraId="437E54EC" w14:textId="77777777" w:rsidR="00773811" w:rsidRPr="00B47443" w:rsidRDefault="00773811" w:rsidP="00773811">
      <w:pPr>
        <w:widowControl w:val="0"/>
        <w:spacing w:before="240" w:after="0" w:line="360" w:lineRule="auto"/>
        <w:ind w:left="567" w:right="616"/>
        <w:jc w:val="both"/>
        <w:rPr>
          <w:rFonts w:ascii="Arial" w:eastAsia="Calibri" w:hAnsi="Arial" w:cs="Arial"/>
          <w:bCs/>
          <w:i/>
          <w:iCs/>
        </w:rPr>
      </w:pPr>
      <w:r w:rsidRPr="00B47443">
        <w:rPr>
          <w:rFonts w:ascii="Arial" w:eastAsia="Calibri" w:hAnsi="Arial" w:cs="Arial"/>
          <w:bCs/>
          <w:i/>
          <w:iCs/>
        </w:rPr>
        <w:t xml:space="preserve">LAS PARTES SE OBLIGAN A SUJETARSE ESTRICTAMENTE PARA LA EJECUCIÓN DE LA OBRA OBJETO DE ESTE CONTRATO A TODAS Y CADA UNA DE LAS CLÁUSULAS QUE LO INTEGRAN, ASÍ COMO A LOS TÉRMINOS, LINEAMIENTOS, PROCEDIMIENTOS Y REQUISITOS QUE ESTABLECEN LA LEY DE OBRAS PÚBLICAS Y </w:t>
      </w:r>
      <w:r w:rsidRPr="00B47443">
        <w:rPr>
          <w:rFonts w:ascii="Arial" w:eastAsia="Calibri" w:hAnsi="Arial" w:cs="Arial"/>
          <w:bCs/>
          <w:i/>
          <w:iCs/>
        </w:rPr>
        <w:lastRenderedPageBreak/>
        <w:t>SERVICIOS RELACIONADOS DEL ESTADO DE OAXACA, Y DEMÁS NORMAS Y DISPOSICIONES REGLAMENTARIAS Y ADMINISTRATIVAS APLICABLES.”</w:t>
      </w:r>
    </w:p>
    <w:p w14:paraId="608CB61A" w14:textId="496C74CC" w:rsidR="00773811" w:rsidRPr="00B47443" w:rsidRDefault="00773811" w:rsidP="00773811">
      <w:pPr>
        <w:widowControl w:val="0"/>
        <w:spacing w:before="240" w:after="0" w:line="360" w:lineRule="auto"/>
        <w:ind w:right="18" w:firstLine="567"/>
        <w:jc w:val="both"/>
        <w:rPr>
          <w:rFonts w:ascii="Arial" w:eastAsia="Calibri" w:hAnsi="Arial" w:cs="Arial"/>
          <w:bCs/>
          <w:sz w:val="26"/>
          <w:szCs w:val="26"/>
        </w:rPr>
      </w:pPr>
      <w:r w:rsidRPr="00B47443">
        <w:rPr>
          <w:rFonts w:ascii="Arial" w:eastAsia="Calibri" w:hAnsi="Arial" w:cs="Arial"/>
          <w:bCs/>
          <w:sz w:val="26"/>
          <w:szCs w:val="26"/>
        </w:rPr>
        <w:t xml:space="preserve">Como se ve, el contrato de obra pública cuyo cumplimiento es objeto de la demanda que desechó la Segunda Sala, tuvo su origen en un procedimiento de contratación pública que desarrolló el Ayuntamiento de Sola de Vega, Oaxaca, conforme a la Ley de Obras Públicas y Servicios Relacionados del Estado de Oaxaca, y en el contrato </w:t>
      </w:r>
      <w:r w:rsidR="00D06A28">
        <w:rPr>
          <w:rFonts w:ascii="Arial" w:eastAsia="Calibri" w:hAnsi="Arial" w:cs="Arial"/>
          <w:b/>
          <w:sz w:val="26"/>
          <w:szCs w:val="26"/>
        </w:rPr>
        <w:t>*******</w:t>
      </w:r>
      <w:r w:rsidRPr="00B47443">
        <w:rPr>
          <w:rFonts w:ascii="Arial" w:eastAsia="Calibri" w:hAnsi="Arial" w:cs="Arial"/>
          <w:b/>
          <w:sz w:val="26"/>
          <w:szCs w:val="26"/>
        </w:rPr>
        <w:t xml:space="preserve">, </w:t>
      </w:r>
      <w:r w:rsidRPr="00B47443">
        <w:rPr>
          <w:rFonts w:ascii="Arial" w:eastAsia="Calibri" w:hAnsi="Arial" w:cs="Arial"/>
          <w:bCs/>
          <w:sz w:val="26"/>
          <w:szCs w:val="26"/>
        </w:rPr>
        <w:t>se estableció</w:t>
      </w:r>
      <w:r w:rsidRPr="00B47443">
        <w:rPr>
          <w:rFonts w:ascii="Arial" w:eastAsia="Calibri" w:hAnsi="Arial" w:cs="Arial"/>
          <w:b/>
          <w:sz w:val="26"/>
          <w:szCs w:val="26"/>
        </w:rPr>
        <w:t xml:space="preserve"> </w:t>
      </w:r>
      <w:r w:rsidRPr="00B47443">
        <w:rPr>
          <w:rFonts w:ascii="Arial" w:eastAsia="Calibri" w:hAnsi="Arial" w:cs="Arial"/>
          <w:bCs/>
          <w:sz w:val="26"/>
          <w:szCs w:val="26"/>
        </w:rPr>
        <w:t>que la construcción de la obra, las garantías, el ajuste de costos y requisitos</w:t>
      </w:r>
      <w:r w:rsidR="00E75642" w:rsidRPr="00B47443">
        <w:rPr>
          <w:rFonts w:ascii="Arial" w:eastAsia="Calibri" w:hAnsi="Arial" w:cs="Arial"/>
          <w:bCs/>
          <w:sz w:val="26"/>
          <w:szCs w:val="26"/>
        </w:rPr>
        <w:t>, así como el ejercicio de los recursos provenientes del “FONDO IV, FONDO DE LAS APORTACIONES PARA EL FORTALECIMIENTO DE LOS MUNICIPIOS Y LAS DEMARCACIONES TERRITORIALES DEL DISTRITO FEDERAL (</w:t>
      </w:r>
      <w:proofErr w:type="spellStart"/>
      <w:r w:rsidR="00E75642" w:rsidRPr="00B47443">
        <w:rPr>
          <w:rFonts w:ascii="Arial" w:eastAsia="Calibri" w:hAnsi="Arial" w:cs="Arial"/>
          <w:bCs/>
          <w:sz w:val="26"/>
          <w:szCs w:val="26"/>
        </w:rPr>
        <w:t>FORTAMUNDF</w:t>
      </w:r>
      <w:proofErr w:type="spellEnd"/>
      <w:r w:rsidR="00E75642" w:rsidRPr="00B47443">
        <w:rPr>
          <w:rFonts w:ascii="Arial" w:eastAsia="Calibri" w:hAnsi="Arial" w:cs="Arial"/>
          <w:bCs/>
          <w:sz w:val="26"/>
          <w:szCs w:val="26"/>
        </w:rPr>
        <w:t xml:space="preserve">) 2020”, </w:t>
      </w:r>
      <w:r w:rsidRPr="00B47443">
        <w:rPr>
          <w:rFonts w:ascii="Arial" w:eastAsia="Calibri" w:hAnsi="Arial" w:cs="Arial"/>
          <w:bCs/>
          <w:sz w:val="26"/>
          <w:szCs w:val="26"/>
        </w:rPr>
        <w:t xml:space="preserve">serían en apego a lo dispuesto por la misma Ley de Obras Públicas y Servicios Relacionados, por lo tanto, si se trata de una obra que se contrató y ejecutó por un Ayuntamiento conforme a una ley de carácter local, la controversia suscitada para resolver sobre la falta de pago de la estimación que señaló el representante legal de la empresa </w:t>
      </w:r>
      <w:r w:rsidRPr="00B47443">
        <w:rPr>
          <w:rFonts w:ascii="Arial" w:hAnsi="Arial" w:cs="Arial"/>
          <w:b/>
          <w:sz w:val="26"/>
          <w:szCs w:val="26"/>
        </w:rPr>
        <w:t>“</w:t>
      </w:r>
      <w:r w:rsidR="002968B7">
        <w:rPr>
          <w:rFonts w:ascii="Arial" w:hAnsi="Arial" w:cs="Arial"/>
          <w:b/>
          <w:sz w:val="26"/>
          <w:szCs w:val="26"/>
        </w:rPr>
        <w:t>*******</w:t>
      </w:r>
      <w:r w:rsidRPr="00B47443">
        <w:rPr>
          <w:rFonts w:ascii="Arial" w:hAnsi="Arial" w:cs="Arial"/>
          <w:b/>
          <w:sz w:val="26"/>
          <w:szCs w:val="26"/>
        </w:rPr>
        <w:t xml:space="preserve">., </w:t>
      </w:r>
      <w:r w:rsidRPr="00B47443">
        <w:rPr>
          <w:rFonts w:ascii="Arial" w:hAnsi="Arial" w:cs="Arial"/>
          <w:bCs/>
          <w:sz w:val="26"/>
          <w:szCs w:val="26"/>
        </w:rPr>
        <w:t>sí</w:t>
      </w:r>
      <w:r w:rsidRPr="00B47443">
        <w:rPr>
          <w:rFonts w:ascii="Arial" w:hAnsi="Arial" w:cs="Arial"/>
          <w:b/>
          <w:sz w:val="26"/>
          <w:szCs w:val="26"/>
        </w:rPr>
        <w:t xml:space="preserve"> </w:t>
      </w:r>
      <w:r w:rsidRPr="00B47443">
        <w:rPr>
          <w:rFonts w:ascii="Arial" w:eastAsia="Calibri" w:hAnsi="Arial" w:cs="Arial"/>
          <w:bCs/>
          <w:sz w:val="26"/>
          <w:szCs w:val="26"/>
        </w:rPr>
        <w:t xml:space="preserve">es competencia de este tribunal, en términos de lo dispuesto en el artículo </w:t>
      </w:r>
      <w:bookmarkStart w:id="0" w:name="_Hlk118234097"/>
      <w:r w:rsidRPr="00B47443">
        <w:rPr>
          <w:rFonts w:ascii="Arial" w:eastAsia="Calibri" w:hAnsi="Arial" w:cs="Arial"/>
          <w:bCs/>
          <w:sz w:val="26"/>
          <w:szCs w:val="26"/>
        </w:rPr>
        <w:t>133 fracción IV</w:t>
      </w:r>
      <w:r w:rsidRPr="00B47443">
        <w:rPr>
          <w:rStyle w:val="Refdenotaalpie"/>
          <w:rFonts w:ascii="Arial" w:eastAsia="Calibri" w:hAnsi="Arial" w:cs="Arial"/>
          <w:bCs/>
          <w:sz w:val="26"/>
          <w:szCs w:val="26"/>
        </w:rPr>
        <w:footnoteReference w:id="10"/>
      </w:r>
      <w:r w:rsidRPr="00B47443">
        <w:rPr>
          <w:rFonts w:ascii="Arial" w:eastAsia="Calibri" w:hAnsi="Arial" w:cs="Arial"/>
          <w:bCs/>
          <w:sz w:val="26"/>
          <w:szCs w:val="26"/>
        </w:rPr>
        <w:t xml:space="preserve"> de la Ley de Procedimiento y Justicia Administrativa para el Estado de Oaxaca.</w:t>
      </w:r>
      <w:bookmarkEnd w:id="0"/>
      <w:r w:rsidRPr="00B47443">
        <w:rPr>
          <w:rFonts w:ascii="Arial" w:eastAsia="Calibri" w:hAnsi="Arial" w:cs="Arial"/>
          <w:bCs/>
          <w:sz w:val="26"/>
          <w:szCs w:val="26"/>
        </w:rPr>
        <w:t xml:space="preserve"> De ahí lo </w:t>
      </w:r>
      <w:r w:rsidRPr="00B47443">
        <w:rPr>
          <w:rFonts w:ascii="Arial" w:eastAsia="Calibri" w:hAnsi="Arial" w:cs="Arial"/>
          <w:b/>
          <w:sz w:val="26"/>
          <w:szCs w:val="26"/>
        </w:rPr>
        <w:t xml:space="preserve">FUNDADO </w:t>
      </w:r>
      <w:r w:rsidRPr="00B47443">
        <w:rPr>
          <w:rFonts w:ascii="Arial" w:eastAsia="Calibri" w:hAnsi="Arial" w:cs="Arial"/>
          <w:bCs/>
          <w:sz w:val="26"/>
          <w:szCs w:val="26"/>
        </w:rPr>
        <w:t xml:space="preserve">de los agravios del recurrente. </w:t>
      </w:r>
      <w:r w:rsidR="007917B1">
        <w:rPr>
          <w:rFonts w:ascii="Arial" w:eastAsia="Calibri" w:hAnsi="Arial" w:cs="Arial"/>
          <w:bCs/>
          <w:sz w:val="26"/>
          <w:szCs w:val="26"/>
        </w:rPr>
        <w:t>- - - - - - - - - - - - - - - - - - - - - - - - - - - - - -</w:t>
      </w:r>
    </w:p>
    <w:p w14:paraId="1132F185" w14:textId="14395141" w:rsidR="00773811" w:rsidRPr="00B47443" w:rsidRDefault="00773811" w:rsidP="00773811">
      <w:pPr>
        <w:widowControl w:val="0"/>
        <w:spacing w:before="240" w:after="0" w:line="360" w:lineRule="auto"/>
        <w:ind w:right="18" w:firstLine="567"/>
        <w:jc w:val="both"/>
        <w:rPr>
          <w:rFonts w:ascii="Arial" w:hAnsi="Arial" w:cs="Arial"/>
          <w:sz w:val="26"/>
          <w:szCs w:val="26"/>
        </w:rPr>
      </w:pPr>
      <w:r w:rsidRPr="00B47443">
        <w:rPr>
          <w:rFonts w:ascii="Arial" w:hAnsi="Arial" w:cs="Arial"/>
          <w:sz w:val="26"/>
          <w:szCs w:val="26"/>
        </w:rPr>
        <w:t>Bajo esa consideración, esta Instancia revisora determina que fue contrario a derecho que la Segunda Sala desestimara la demanda sometida a su consideración en el caso que es materia de estudio, porque no se actualiza la causal de improcedencia prevista en el numeral 161 fracción X</w:t>
      </w:r>
      <w:r w:rsidRPr="00B47443">
        <w:rPr>
          <w:rStyle w:val="Refdenotaalpie"/>
          <w:rFonts w:ascii="Arial" w:hAnsi="Arial" w:cs="Arial"/>
          <w:sz w:val="26"/>
          <w:szCs w:val="26"/>
        </w:rPr>
        <w:footnoteReference w:id="11"/>
      </w:r>
      <w:r w:rsidRPr="00B47443">
        <w:rPr>
          <w:rFonts w:ascii="Arial" w:hAnsi="Arial" w:cs="Arial"/>
          <w:sz w:val="26"/>
          <w:szCs w:val="26"/>
        </w:rPr>
        <w:t xml:space="preserve"> de la Ley de Procedimiento y Justicia Administrativa para el Estado de Oaxaca, y a fin de reparar el agravio ocasionado al promovente, es procedente</w:t>
      </w:r>
      <w:r w:rsidRPr="00B47443">
        <w:rPr>
          <w:rFonts w:ascii="Arial" w:hAnsi="Arial" w:cs="Arial"/>
          <w:b/>
          <w:bCs/>
          <w:sz w:val="26"/>
          <w:szCs w:val="26"/>
        </w:rPr>
        <w:t xml:space="preserve"> REVOCAR</w:t>
      </w:r>
      <w:r w:rsidRPr="00B47443">
        <w:rPr>
          <w:rFonts w:ascii="Arial" w:hAnsi="Arial" w:cs="Arial"/>
          <w:sz w:val="26"/>
          <w:szCs w:val="26"/>
        </w:rPr>
        <w:t xml:space="preserve"> el acuerdo de veinticinco de noviembre de dos mil veintiuno, y en su lugar se dicta uno nuevo, cuyo contenido es el siguiente:</w:t>
      </w:r>
      <w:r w:rsidR="000623F5">
        <w:rPr>
          <w:rFonts w:ascii="Arial" w:hAnsi="Arial" w:cs="Arial"/>
          <w:sz w:val="26"/>
          <w:szCs w:val="26"/>
        </w:rPr>
        <w:t>- - - - - - - - - - - - - - - - - - - - - - - - -</w:t>
      </w:r>
    </w:p>
    <w:p w14:paraId="6A682845" w14:textId="7B4CE178" w:rsidR="00773811" w:rsidRPr="00B47443" w:rsidRDefault="00773811" w:rsidP="00773811">
      <w:pPr>
        <w:widowControl w:val="0"/>
        <w:spacing w:before="240" w:after="0" w:line="360" w:lineRule="auto"/>
        <w:ind w:left="567" w:right="758"/>
        <w:jc w:val="both"/>
        <w:rPr>
          <w:rFonts w:ascii="Arial" w:hAnsi="Arial" w:cs="Arial"/>
          <w:i/>
        </w:rPr>
      </w:pPr>
      <w:r w:rsidRPr="00B47443">
        <w:rPr>
          <w:rFonts w:ascii="Arial" w:hAnsi="Arial" w:cs="Arial"/>
          <w:i/>
        </w:rPr>
        <w:t xml:space="preserve">“Téngase por recibido en la oficialía de partes común de este Tribunal, </w:t>
      </w:r>
      <w:r w:rsidRPr="00B47443">
        <w:rPr>
          <w:rFonts w:ascii="Arial" w:hAnsi="Arial" w:cs="Arial"/>
          <w:i/>
        </w:rPr>
        <w:lastRenderedPageBreak/>
        <w:t xml:space="preserve">la demanda y anexos de </w:t>
      </w:r>
      <w:r w:rsidR="002968B7">
        <w:rPr>
          <w:rFonts w:ascii="Arial" w:hAnsi="Arial" w:cs="Arial"/>
          <w:i/>
        </w:rPr>
        <w:t>*******</w:t>
      </w:r>
      <w:r w:rsidRPr="00B47443">
        <w:rPr>
          <w:rFonts w:ascii="Arial" w:hAnsi="Arial" w:cs="Arial"/>
          <w:i/>
        </w:rPr>
        <w:t xml:space="preserve">, representante legal de la persona moral denominada </w:t>
      </w:r>
      <w:r w:rsidRPr="00B47443">
        <w:rPr>
          <w:rFonts w:ascii="Arial" w:hAnsi="Arial" w:cs="Arial"/>
          <w:b/>
          <w:bCs/>
          <w:i/>
        </w:rPr>
        <w:t>“</w:t>
      </w:r>
      <w:r w:rsidR="002968B7">
        <w:rPr>
          <w:rFonts w:ascii="Arial" w:hAnsi="Arial" w:cs="Arial"/>
          <w:b/>
          <w:bCs/>
          <w:i/>
        </w:rPr>
        <w:t>*******</w:t>
      </w:r>
      <w:r w:rsidRPr="00B47443">
        <w:rPr>
          <w:rFonts w:ascii="Arial" w:hAnsi="Arial" w:cs="Arial"/>
          <w:b/>
          <w:bCs/>
          <w:i/>
        </w:rPr>
        <w:t xml:space="preserve">”, </w:t>
      </w:r>
      <w:r w:rsidRPr="00B47443">
        <w:rPr>
          <w:rFonts w:ascii="Arial" w:hAnsi="Arial" w:cs="Arial"/>
          <w:i/>
        </w:rPr>
        <w:t xml:space="preserve">quien reclama a la Comisionada Municipal Provisional y /o Consejera Presidenta Municipal y al Síndico Municipal, ambos del Ayuntamiento de Sola de Vega, Oaxaca, los siguientes actos: </w:t>
      </w:r>
      <w:r w:rsidRPr="00B47443">
        <w:rPr>
          <w:rFonts w:ascii="Arial" w:hAnsi="Arial" w:cs="Arial"/>
          <w:i/>
          <w:iCs/>
        </w:rPr>
        <w:t>“a) La omisión, negativa y/o incumplimiento de pago de la última estimación indicada en el escrito de 18 de junio de 2021, recibido ante la autoridad demandada el 10 de agosto de 2021, factura número 82, por la cantidad de $</w:t>
      </w:r>
      <w:r w:rsidR="00D06A28">
        <w:rPr>
          <w:rFonts w:ascii="Arial" w:hAnsi="Arial" w:cs="Arial"/>
          <w:i/>
          <w:iCs/>
        </w:rPr>
        <w:t>*******</w:t>
      </w:r>
      <w:r w:rsidRPr="00B47443">
        <w:rPr>
          <w:rFonts w:ascii="Arial" w:hAnsi="Arial" w:cs="Arial"/>
          <w:i/>
          <w:iCs/>
        </w:rPr>
        <w:t>, por concepto de estimación por la ejecución de la obra denominada “</w:t>
      </w:r>
      <w:r w:rsidR="00D06A28">
        <w:rPr>
          <w:rFonts w:ascii="Arial" w:hAnsi="Arial" w:cs="Arial"/>
          <w:i/>
          <w:iCs/>
        </w:rPr>
        <w:t>*******</w:t>
      </w:r>
      <w:r w:rsidRPr="00B47443">
        <w:rPr>
          <w:rFonts w:ascii="Arial" w:hAnsi="Arial" w:cs="Arial"/>
          <w:i/>
          <w:iCs/>
        </w:rPr>
        <w:t xml:space="preserve">”, Localidad Santa Ana del Municipio de Villa de Sola de Vega, Oaxaca, según contrato de obra pública, precios unitarios y tiempo determinado número </w:t>
      </w:r>
      <w:r w:rsidR="00D06A28">
        <w:rPr>
          <w:rFonts w:ascii="Arial" w:hAnsi="Arial" w:cs="Arial"/>
          <w:i/>
          <w:iCs/>
        </w:rPr>
        <w:t>*******</w:t>
      </w:r>
      <w:r w:rsidRPr="00B47443">
        <w:rPr>
          <w:rFonts w:ascii="Arial" w:hAnsi="Arial" w:cs="Arial"/>
          <w:i/>
          <w:iCs/>
        </w:rPr>
        <w:t xml:space="preserve">, de 21 de abril de 2020, con periodo de ejecución del 26 de abril de 2020 al 04 de julio de 2020 y oficio de aprobación de obra número </w:t>
      </w:r>
      <w:r w:rsidR="00D06A28">
        <w:rPr>
          <w:rFonts w:ascii="Arial" w:hAnsi="Arial" w:cs="Arial"/>
          <w:i/>
          <w:iCs/>
        </w:rPr>
        <w:t>*******</w:t>
      </w:r>
      <w:r w:rsidRPr="00B47443">
        <w:rPr>
          <w:rFonts w:ascii="Arial" w:hAnsi="Arial" w:cs="Arial"/>
          <w:i/>
          <w:iCs/>
        </w:rPr>
        <w:t>, de 01 de abril de 2020, y b) como consecuencia del incumplimiento de pago de la estimación indicada en el párrafo precedente, señalo como acto impugnado destacado, que se condene a la autoridad demandada al pago de los gastos financieros, como lo señala el artículo 56 fracción IV de la Ley de Obras Públicas y Servicios Relacionados del Estado de Oaxaca”</w:t>
      </w:r>
      <w:r w:rsidRPr="00B47443">
        <w:rPr>
          <w:rFonts w:ascii="Arial" w:hAnsi="Arial" w:cs="Arial"/>
          <w:i/>
        </w:rPr>
        <w:t xml:space="preserve">. Con fundamento en los artículos 114 QUÁTER, 120 fracción IV, 133 fracción IV, 146 y 147 de la </w:t>
      </w:r>
      <w:bookmarkStart w:id="1" w:name="_Hlk118234818"/>
      <w:r w:rsidRPr="00B47443">
        <w:rPr>
          <w:rFonts w:ascii="Arial" w:hAnsi="Arial" w:cs="Arial"/>
          <w:i/>
        </w:rPr>
        <w:t>Ley de Procedimiento y Justicia Administrativa para el Estado de Oaxaca,</w:t>
      </w:r>
      <w:bookmarkEnd w:id="1"/>
      <w:r w:rsidRPr="00B47443">
        <w:rPr>
          <w:rFonts w:ascii="Arial" w:hAnsi="Arial" w:cs="Arial"/>
          <w:i/>
        </w:rPr>
        <w:t xml:space="preserve"> SE ADMITE a trámite la demanda interpuesta y se tienen por ofrecidas y admitidas las pruebas consistentes en: 1) Copia certificada del escrito presentado el diez de agosto de dos mil veintiuno, ante la Comisionada Municipal Provisional de Sola de Vega, Oaxaca; 2) Copia certificada del instrumento notarial número 10446 volumen 156, pasada ante la fe del Notario Público número 96 en el Estado de Oaxaca; 3) Copia certificada de la factura número 82, que ampara la cantidad de $</w:t>
      </w:r>
      <w:r w:rsidR="004E2729">
        <w:rPr>
          <w:rFonts w:ascii="Arial" w:hAnsi="Arial" w:cs="Arial"/>
          <w:i/>
        </w:rPr>
        <w:t>*******</w:t>
      </w:r>
      <w:r w:rsidRPr="00B47443">
        <w:rPr>
          <w:rFonts w:ascii="Arial" w:hAnsi="Arial" w:cs="Arial"/>
          <w:i/>
        </w:rPr>
        <w:t xml:space="preserve">, </w:t>
      </w:r>
      <w:r w:rsidRPr="00B47443">
        <w:rPr>
          <w:rFonts w:ascii="Arial" w:hAnsi="Arial" w:cs="Arial"/>
          <w:b/>
          <w:bCs/>
          <w:i/>
        </w:rPr>
        <w:t>4)</w:t>
      </w:r>
      <w:r w:rsidRPr="00B47443">
        <w:rPr>
          <w:rFonts w:ascii="Arial" w:hAnsi="Arial" w:cs="Arial"/>
          <w:i/>
        </w:rPr>
        <w:t xml:space="preserve"> Copia certificada del contrato de obra pública, precios unitarios y tiempo determinado número </w:t>
      </w:r>
      <w:r w:rsidR="00D06A28">
        <w:rPr>
          <w:rFonts w:ascii="Arial" w:hAnsi="Arial" w:cs="Arial"/>
          <w:b/>
          <w:bCs/>
          <w:i/>
        </w:rPr>
        <w:t>*******</w:t>
      </w:r>
      <w:r w:rsidRPr="00B47443">
        <w:rPr>
          <w:rFonts w:ascii="Arial" w:hAnsi="Arial" w:cs="Arial"/>
          <w:b/>
          <w:bCs/>
          <w:i/>
        </w:rPr>
        <w:t xml:space="preserve">, 5) </w:t>
      </w:r>
      <w:r w:rsidRPr="00B47443">
        <w:rPr>
          <w:rFonts w:ascii="Arial" w:hAnsi="Arial" w:cs="Arial"/>
          <w:i/>
        </w:rPr>
        <w:t xml:space="preserve">La </w:t>
      </w:r>
      <w:proofErr w:type="spellStart"/>
      <w:r w:rsidRPr="00B47443">
        <w:rPr>
          <w:rFonts w:ascii="Arial" w:hAnsi="Arial" w:cs="Arial"/>
          <w:i/>
        </w:rPr>
        <w:t>presuncional</w:t>
      </w:r>
      <w:proofErr w:type="spellEnd"/>
      <w:r w:rsidRPr="00B47443">
        <w:rPr>
          <w:rFonts w:ascii="Arial" w:hAnsi="Arial" w:cs="Arial"/>
          <w:i/>
        </w:rPr>
        <w:t xml:space="preserve"> legal y humana, y</w:t>
      </w:r>
      <w:r w:rsidRPr="00B47443">
        <w:rPr>
          <w:rFonts w:ascii="Arial" w:hAnsi="Arial" w:cs="Arial"/>
          <w:b/>
          <w:bCs/>
          <w:i/>
        </w:rPr>
        <w:t xml:space="preserve"> 6) </w:t>
      </w:r>
      <w:r w:rsidRPr="00B47443">
        <w:rPr>
          <w:rFonts w:ascii="Arial" w:hAnsi="Arial" w:cs="Arial"/>
          <w:i/>
        </w:rPr>
        <w:t xml:space="preserve">La instrumental de actuaciones. Con copia de la demanda y anexos, en términos del artículo 183 de la Ley de Procedimiento y Justicia Administrativa para el Estado de Oaxaca, se ordena correr traslado a las autoridades demandadas para que en el plazo legal de nueve días hábiles, contados a partir del día siguiente al que surta efectos la notificación, produzcan su contestación de demanda, apercibidos de que en caso de no hacerlo, se tendrá por precluido su derecho y se tendrá por contestada la demanda en sentido afirmativo.- Se tiene al promovente señalando el domicilio que indica para recibir notificaciones y como autorizados para tal efecto a los profesionistas cuyo nombre ha indicado. </w:t>
      </w:r>
    </w:p>
    <w:p w14:paraId="38DDDEAC" w14:textId="77777777" w:rsidR="00773811" w:rsidRPr="00B47443" w:rsidRDefault="00773811" w:rsidP="00773811">
      <w:pPr>
        <w:widowControl w:val="0"/>
        <w:spacing w:before="240" w:after="0" w:line="360" w:lineRule="auto"/>
        <w:ind w:left="567" w:right="758"/>
        <w:jc w:val="both"/>
        <w:rPr>
          <w:rFonts w:ascii="Arial" w:hAnsi="Arial" w:cs="Arial"/>
          <w:i/>
        </w:rPr>
      </w:pPr>
      <w:r w:rsidRPr="00B47443">
        <w:rPr>
          <w:rFonts w:ascii="Arial" w:hAnsi="Arial" w:cs="Arial"/>
          <w:i/>
        </w:rPr>
        <w:t xml:space="preserve">En cumplimiento a lo dispuesto por los artículos 1,2, 7 fracción VI, y 11 de la Ley de Transparencia y Acceso a la Información Pública y Buen Gobierno del Estado de Oaxaca, y con el fin de respetar la secrecía del administrado, hágasele de su conocimiento que la sentencia que se dicte en el presente juicio de nulidad que regula la Ley de Procedimiento </w:t>
      </w:r>
      <w:r w:rsidRPr="00B47443">
        <w:rPr>
          <w:rFonts w:ascii="Arial" w:hAnsi="Arial" w:cs="Arial"/>
          <w:i/>
        </w:rPr>
        <w:lastRenderedPageBreak/>
        <w:t>y Justicia Administrativa para el Estado de Oaxaca, estará a disposición del público para su consulta, conforme al procedimiento de acceso a la información; así también, comuníquesele al administrado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estos datos, manifestación que deberá realizar hasta antes de la celebración de la audiencia de ley.</w:t>
      </w:r>
    </w:p>
    <w:p w14:paraId="32B42CC6" w14:textId="77777777" w:rsidR="00773811" w:rsidRPr="00B47443" w:rsidRDefault="00773811" w:rsidP="00773811">
      <w:pPr>
        <w:widowControl w:val="0"/>
        <w:spacing w:before="240" w:after="0" w:line="360" w:lineRule="auto"/>
        <w:ind w:left="567" w:right="758"/>
        <w:jc w:val="both"/>
        <w:rPr>
          <w:rFonts w:ascii="Arial" w:hAnsi="Arial" w:cs="Arial"/>
          <w:i/>
        </w:rPr>
      </w:pPr>
      <w:r w:rsidRPr="00B47443">
        <w:rPr>
          <w:rFonts w:ascii="Arial" w:hAnsi="Arial" w:cs="Arial"/>
          <w:i/>
        </w:rPr>
        <w:t>Notifíquese personalmente a la parte actora y por medio de oficio a la autoridad demandada, en términos de los artículos 172 fracción I y 173 fracciones I y II de la Ley de Procedimiento y Justicia Administrativa para el Estado de Oaxaca.”</w:t>
      </w:r>
    </w:p>
    <w:p w14:paraId="45267BED" w14:textId="49C50D6A" w:rsidR="00773811" w:rsidRPr="00B47443" w:rsidRDefault="00773811" w:rsidP="00773811">
      <w:pPr>
        <w:widowControl w:val="0"/>
        <w:tabs>
          <w:tab w:val="left" w:pos="0"/>
        </w:tabs>
        <w:spacing w:before="240" w:after="0" w:line="360" w:lineRule="auto"/>
        <w:ind w:right="18"/>
        <w:jc w:val="both"/>
        <w:rPr>
          <w:rFonts w:ascii="Arial" w:hAnsi="Arial" w:cs="Arial"/>
          <w:sz w:val="26"/>
          <w:szCs w:val="26"/>
        </w:rPr>
      </w:pPr>
      <w:r w:rsidRPr="00B47443">
        <w:rPr>
          <w:rFonts w:ascii="Arial" w:eastAsia="Calibri" w:hAnsi="Arial" w:cs="Arial"/>
          <w:bCs/>
          <w:sz w:val="26"/>
          <w:szCs w:val="26"/>
        </w:rPr>
        <w:tab/>
        <w:t>Atendiendo a las consideraciones anteriormente expuestas, es procedente</w:t>
      </w:r>
      <w:r w:rsidRPr="00B47443">
        <w:rPr>
          <w:rFonts w:ascii="Arial" w:eastAsia="Calibri" w:hAnsi="Arial" w:cs="Arial"/>
          <w:b/>
          <w:bCs/>
          <w:sz w:val="26"/>
          <w:szCs w:val="26"/>
        </w:rPr>
        <w:t xml:space="preserve"> REVOCAR </w:t>
      </w:r>
      <w:r w:rsidRPr="00B47443">
        <w:rPr>
          <w:rFonts w:ascii="Arial" w:eastAsia="Calibri" w:hAnsi="Arial" w:cs="Arial"/>
          <w:bCs/>
          <w:sz w:val="26"/>
          <w:szCs w:val="26"/>
        </w:rPr>
        <w:t>el acuerdo recurrido</w:t>
      </w:r>
      <w:r w:rsidRPr="00B47443">
        <w:rPr>
          <w:rFonts w:ascii="Arial" w:eastAsia="Calibri" w:hAnsi="Arial" w:cs="Arial"/>
          <w:sz w:val="26"/>
          <w:szCs w:val="26"/>
        </w:rPr>
        <w:t xml:space="preserve"> por las consideraciones expuestas por esta Sala Superior,</w:t>
      </w:r>
      <w:r w:rsidRPr="00B47443">
        <w:rPr>
          <w:rFonts w:ascii="Arial" w:eastAsia="Calibri" w:hAnsi="Arial" w:cs="Arial"/>
          <w:bCs/>
          <w:sz w:val="26"/>
          <w:szCs w:val="26"/>
        </w:rPr>
        <w:t xml:space="preserve"> </w:t>
      </w:r>
      <w:r w:rsidRPr="00B47443">
        <w:rPr>
          <w:rFonts w:ascii="Arial" w:eastAsia="Calibri" w:hAnsi="Arial" w:cs="Arial"/>
          <w:sz w:val="26"/>
          <w:szCs w:val="26"/>
        </w:rPr>
        <w:t>y con fundamento en los artículos 236 y 238 de la Ley de Procedimiento y Justicia Administrativa para el Estado de Oaxaca, se</w:t>
      </w:r>
      <w:r w:rsidRPr="00B47443">
        <w:rPr>
          <w:rFonts w:ascii="Arial" w:hAnsi="Arial" w:cs="Arial"/>
          <w:sz w:val="26"/>
          <w:szCs w:val="26"/>
        </w:rPr>
        <w:t>:</w:t>
      </w:r>
      <w:r w:rsidR="00060678">
        <w:rPr>
          <w:rFonts w:ascii="Arial" w:hAnsi="Arial" w:cs="Arial"/>
          <w:sz w:val="26"/>
          <w:szCs w:val="26"/>
        </w:rPr>
        <w:t>- - - - - - - - - - -  - - - - - - - - - - - - - - - - - - - - - - - - - - - - - -</w:t>
      </w:r>
    </w:p>
    <w:p w14:paraId="706CFE53" w14:textId="77777777" w:rsidR="00773811" w:rsidRPr="00363A83" w:rsidRDefault="00773811" w:rsidP="00773811">
      <w:pPr>
        <w:spacing w:before="240" w:after="0" w:line="360" w:lineRule="auto"/>
        <w:jc w:val="center"/>
        <w:rPr>
          <w:rFonts w:ascii="Arial" w:hAnsi="Arial" w:cs="Arial"/>
          <w:b/>
          <w:sz w:val="26"/>
          <w:szCs w:val="26"/>
          <w:lang w:val="es-ES"/>
        </w:rPr>
      </w:pPr>
      <w:r w:rsidRPr="00363A83">
        <w:rPr>
          <w:rFonts w:ascii="Arial" w:hAnsi="Arial" w:cs="Arial"/>
          <w:b/>
          <w:sz w:val="26"/>
          <w:szCs w:val="26"/>
          <w:lang w:val="es-ES"/>
        </w:rPr>
        <w:t>R E S U E L V E</w:t>
      </w:r>
    </w:p>
    <w:p w14:paraId="20659E15" w14:textId="1D19D342" w:rsidR="00773811" w:rsidRPr="00B47443" w:rsidRDefault="00773811" w:rsidP="00773811">
      <w:pPr>
        <w:spacing w:before="240" w:after="0" w:line="360" w:lineRule="auto"/>
        <w:ind w:firstLine="708"/>
        <w:jc w:val="both"/>
        <w:rPr>
          <w:rFonts w:ascii="Arial" w:hAnsi="Arial" w:cs="Arial"/>
          <w:color w:val="000000"/>
          <w:sz w:val="26"/>
          <w:szCs w:val="26"/>
        </w:rPr>
      </w:pPr>
      <w:r w:rsidRPr="00B47443">
        <w:rPr>
          <w:rFonts w:ascii="Arial" w:hAnsi="Arial" w:cs="Arial"/>
          <w:b/>
          <w:color w:val="000000"/>
          <w:sz w:val="26"/>
          <w:szCs w:val="26"/>
          <w:lang w:val="es-ES"/>
        </w:rPr>
        <w:t>PRIMERO</w:t>
      </w:r>
      <w:r w:rsidRPr="00B47443">
        <w:rPr>
          <w:rFonts w:ascii="Arial" w:hAnsi="Arial" w:cs="Arial"/>
          <w:color w:val="000000"/>
          <w:sz w:val="26"/>
          <w:szCs w:val="26"/>
          <w:lang w:val="es-ES"/>
        </w:rPr>
        <w:t xml:space="preserve">. </w:t>
      </w:r>
      <w:r w:rsidRPr="00B47443">
        <w:rPr>
          <w:rFonts w:ascii="Arial" w:hAnsi="Arial" w:cs="Arial"/>
          <w:color w:val="000000"/>
          <w:sz w:val="26"/>
          <w:szCs w:val="26"/>
        </w:rPr>
        <w:t>Se</w:t>
      </w:r>
      <w:r w:rsidRPr="00B47443">
        <w:rPr>
          <w:rFonts w:ascii="Arial" w:hAnsi="Arial" w:cs="Arial"/>
          <w:b/>
          <w:color w:val="000000"/>
          <w:sz w:val="26"/>
          <w:szCs w:val="26"/>
        </w:rPr>
        <w:t xml:space="preserve"> REVOCA </w:t>
      </w:r>
      <w:r w:rsidRPr="00B47443">
        <w:rPr>
          <w:rFonts w:ascii="Arial" w:hAnsi="Arial" w:cs="Arial"/>
          <w:color w:val="000000"/>
          <w:sz w:val="26"/>
          <w:szCs w:val="26"/>
        </w:rPr>
        <w:t>el acuerdo de veinticinco de noviembre de dos mil veintiuno</w:t>
      </w:r>
      <w:r w:rsidRPr="00B47443">
        <w:rPr>
          <w:rFonts w:ascii="Arial" w:hAnsi="Arial" w:cs="Arial"/>
          <w:bCs/>
          <w:color w:val="000000"/>
          <w:sz w:val="26"/>
          <w:szCs w:val="26"/>
        </w:rPr>
        <w:t>,</w:t>
      </w:r>
      <w:r w:rsidRPr="00B47443">
        <w:rPr>
          <w:rFonts w:ascii="Arial" w:hAnsi="Arial" w:cs="Arial"/>
          <w:color w:val="000000"/>
          <w:sz w:val="26"/>
          <w:szCs w:val="26"/>
        </w:rPr>
        <w:t xml:space="preserve"> por las razones expuestas por esta Sala Superior en el considerando que antecede.</w:t>
      </w:r>
      <w:r w:rsidR="006816D4">
        <w:rPr>
          <w:rFonts w:ascii="Arial" w:hAnsi="Arial" w:cs="Arial"/>
          <w:color w:val="000000"/>
          <w:sz w:val="26"/>
          <w:szCs w:val="26"/>
        </w:rPr>
        <w:t>- - - - - - - - - - - - - - - - - - - - - - - - - - - -</w:t>
      </w:r>
    </w:p>
    <w:p w14:paraId="756E3CB4" w14:textId="55914B63" w:rsidR="00773811" w:rsidRPr="00B47443" w:rsidRDefault="00773811" w:rsidP="00773811">
      <w:pPr>
        <w:widowControl w:val="0"/>
        <w:tabs>
          <w:tab w:val="left" w:pos="0"/>
        </w:tabs>
        <w:spacing w:before="240" w:after="0" w:line="360" w:lineRule="auto"/>
        <w:ind w:right="18"/>
        <w:jc w:val="both"/>
        <w:rPr>
          <w:rFonts w:ascii="Arial" w:hAnsi="Arial" w:cs="Arial"/>
          <w:sz w:val="26"/>
          <w:szCs w:val="26"/>
        </w:rPr>
      </w:pPr>
      <w:r w:rsidRPr="00B47443">
        <w:rPr>
          <w:rFonts w:ascii="Arial" w:hAnsi="Arial" w:cs="Arial"/>
          <w:b/>
          <w:sz w:val="26"/>
          <w:szCs w:val="26"/>
        </w:rPr>
        <w:tab/>
        <w:t>SEGUNDO.- NOTIFÍQUESE Y CÚMPLASE,</w:t>
      </w:r>
      <w:r w:rsidRPr="00B47443">
        <w:rPr>
          <w:rFonts w:ascii="Arial" w:hAnsi="Arial" w:cs="Arial"/>
          <w:sz w:val="26"/>
          <w:szCs w:val="26"/>
        </w:rPr>
        <w:t xml:space="preserve"> remítase copia certificada de la presente resolución a la Segunda Sala Unitaria de Primera Instancia de este Tribunal y en su oportunidad archívese el presente cuaderno de revisión como asunto concluido.</w:t>
      </w:r>
      <w:r w:rsidR="00DF2C55">
        <w:rPr>
          <w:rFonts w:ascii="Arial" w:hAnsi="Arial" w:cs="Arial"/>
          <w:sz w:val="26"/>
          <w:szCs w:val="26"/>
        </w:rPr>
        <w:t>- - - - - - - - - - - - -</w:t>
      </w:r>
    </w:p>
    <w:p w14:paraId="420A873D" w14:textId="71604469" w:rsidR="006D38BF" w:rsidRDefault="006D38BF" w:rsidP="006D38B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lang w:eastAsia="en-US"/>
        </w:rPr>
        <w:tab/>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w:t>
      </w:r>
      <w:r>
        <w:rPr>
          <w:rFonts w:ascii="Arial" w:eastAsiaTheme="minorHAnsi" w:hAnsi="Arial" w:cs="Arial"/>
          <w:b/>
          <w:bCs/>
          <w:sz w:val="26"/>
          <w:szCs w:val="26"/>
          <w:lang w:eastAsia="en-US"/>
        </w:rPr>
        <w:t>ponente),</w:t>
      </w:r>
      <w:r>
        <w:rPr>
          <w:rFonts w:ascii="Arial" w:eastAsiaTheme="minorHAnsi" w:hAnsi="Arial" w:cs="Arial"/>
          <w:sz w:val="26"/>
          <w:szCs w:val="26"/>
          <w:lang w:eastAsia="en-US"/>
        </w:rPr>
        <w:t xml:space="preserve"> Gloria del Carmen Camacho Meza, Paulo José Luis Tapia Palacios y Elías Cortés López, </w:t>
      </w:r>
      <w:r>
        <w:rPr>
          <w:rFonts w:ascii="Arial" w:hAnsi="Arial" w:cs="Arial"/>
          <w:sz w:val="26"/>
          <w:szCs w:val="26"/>
        </w:rPr>
        <w:t>quienes actúan con el Licenciado Juan Edy García Coronado, Secretario General de Acuerdos de este Tribunal, que autoriza y da fe.- - - - - - - - - - - - - - -</w:t>
      </w:r>
    </w:p>
    <w:p w14:paraId="28F2F8E4" w14:textId="77777777" w:rsidR="006D38BF" w:rsidRDefault="006D38BF" w:rsidP="006D38BF">
      <w:pPr>
        <w:spacing w:line="360" w:lineRule="auto"/>
        <w:ind w:right="49"/>
        <w:jc w:val="center"/>
        <w:rPr>
          <w:rFonts w:ascii="Arial" w:hAnsi="Arial" w:cs="Arial"/>
          <w:sz w:val="26"/>
          <w:szCs w:val="26"/>
        </w:rPr>
      </w:pPr>
    </w:p>
    <w:p w14:paraId="0C43127B" w14:textId="77777777" w:rsidR="006D38BF" w:rsidRDefault="006D38BF" w:rsidP="006D38BF">
      <w:pPr>
        <w:spacing w:line="360" w:lineRule="auto"/>
        <w:ind w:right="49"/>
        <w:rPr>
          <w:rFonts w:ascii="Arial" w:hAnsi="Arial" w:cs="Arial"/>
          <w:sz w:val="26"/>
          <w:szCs w:val="26"/>
        </w:rPr>
      </w:pPr>
    </w:p>
    <w:p w14:paraId="0428AF63" w14:textId="77777777" w:rsidR="006D38BF" w:rsidRDefault="006D38BF" w:rsidP="006D38BF">
      <w:pPr>
        <w:spacing w:line="360" w:lineRule="auto"/>
        <w:ind w:right="49"/>
        <w:rPr>
          <w:rFonts w:ascii="Arial" w:hAnsi="Arial" w:cs="Arial"/>
          <w:sz w:val="26"/>
          <w:szCs w:val="26"/>
        </w:rPr>
      </w:pPr>
    </w:p>
    <w:p w14:paraId="27DD0D02" w14:textId="77777777" w:rsidR="006D38BF" w:rsidRDefault="006D38BF" w:rsidP="006D38BF">
      <w:pPr>
        <w:spacing w:line="360" w:lineRule="auto"/>
        <w:ind w:right="49"/>
        <w:jc w:val="center"/>
        <w:rPr>
          <w:rFonts w:ascii="Arial" w:hAnsi="Arial" w:cs="Arial"/>
          <w:sz w:val="26"/>
          <w:szCs w:val="26"/>
        </w:rPr>
      </w:pPr>
    </w:p>
    <w:p w14:paraId="7E0BEEB3" w14:textId="77777777" w:rsidR="004E2729" w:rsidRDefault="004E2729" w:rsidP="004E2729">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w:t>
      </w:r>
      <w:bookmarkStart w:id="2" w:name="_GoBack"/>
      <w:bookmarkEnd w:id="2"/>
      <w:r>
        <w:rPr>
          <w:rFonts w:ascii="Arial" w:eastAsiaTheme="minorHAnsi" w:hAnsi="Arial" w:cs="Arial"/>
          <w:b/>
          <w:sz w:val="16"/>
          <w:szCs w:val="16"/>
          <w:lang w:eastAsia="en-US"/>
        </w:rPr>
        <w:t>SOLUCIÓN DEL RECURSO DE REVISIÓN 0008/2022.</w:t>
      </w:r>
    </w:p>
    <w:p w14:paraId="2AD155D2" w14:textId="77777777" w:rsidR="004E2729" w:rsidRDefault="004E2729" w:rsidP="006D38BF">
      <w:pPr>
        <w:pStyle w:val="Sinespaciado"/>
        <w:jc w:val="center"/>
        <w:rPr>
          <w:rFonts w:ascii="Arial" w:eastAsia="Times New Roman" w:hAnsi="Arial" w:cs="Arial"/>
          <w:sz w:val="26"/>
          <w:szCs w:val="26"/>
        </w:rPr>
      </w:pPr>
    </w:p>
    <w:p w14:paraId="3BD61874" w14:textId="77777777" w:rsidR="004E2729" w:rsidRDefault="004E2729" w:rsidP="006D38BF">
      <w:pPr>
        <w:pStyle w:val="Sinespaciado"/>
        <w:jc w:val="center"/>
        <w:rPr>
          <w:rFonts w:ascii="Arial" w:eastAsia="Times New Roman" w:hAnsi="Arial" w:cs="Arial"/>
          <w:sz w:val="26"/>
          <w:szCs w:val="26"/>
        </w:rPr>
      </w:pPr>
    </w:p>
    <w:p w14:paraId="1F74F8B4" w14:textId="77777777" w:rsidR="004E2729" w:rsidRDefault="004E2729" w:rsidP="006D38BF">
      <w:pPr>
        <w:pStyle w:val="Sinespaciado"/>
        <w:jc w:val="center"/>
        <w:rPr>
          <w:rFonts w:ascii="Arial" w:eastAsia="Times New Roman" w:hAnsi="Arial" w:cs="Arial"/>
          <w:sz w:val="26"/>
          <w:szCs w:val="26"/>
        </w:rPr>
      </w:pPr>
    </w:p>
    <w:p w14:paraId="6575CDB5" w14:textId="77777777" w:rsidR="004E2729" w:rsidRDefault="004E2729" w:rsidP="006D38BF">
      <w:pPr>
        <w:pStyle w:val="Sinespaciado"/>
        <w:jc w:val="center"/>
        <w:rPr>
          <w:rFonts w:ascii="Arial" w:eastAsia="Times New Roman" w:hAnsi="Arial" w:cs="Arial"/>
          <w:sz w:val="26"/>
          <w:szCs w:val="26"/>
        </w:rPr>
      </w:pPr>
    </w:p>
    <w:p w14:paraId="73617B0F" w14:textId="77777777" w:rsidR="004E2729" w:rsidRDefault="004E2729" w:rsidP="006D38BF">
      <w:pPr>
        <w:pStyle w:val="Sinespaciado"/>
        <w:jc w:val="center"/>
        <w:rPr>
          <w:rFonts w:ascii="Arial" w:eastAsia="Times New Roman" w:hAnsi="Arial" w:cs="Arial"/>
          <w:sz w:val="26"/>
          <w:szCs w:val="26"/>
        </w:rPr>
      </w:pPr>
    </w:p>
    <w:p w14:paraId="7DBAD446" w14:textId="77777777" w:rsidR="004E2729" w:rsidRDefault="004E2729" w:rsidP="006D38BF">
      <w:pPr>
        <w:pStyle w:val="Sinespaciado"/>
        <w:jc w:val="center"/>
        <w:rPr>
          <w:rFonts w:ascii="Arial" w:eastAsia="Times New Roman" w:hAnsi="Arial" w:cs="Arial"/>
          <w:sz w:val="26"/>
          <w:szCs w:val="26"/>
        </w:rPr>
      </w:pPr>
    </w:p>
    <w:p w14:paraId="036E7BF1" w14:textId="77777777" w:rsidR="004E2729" w:rsidRDefault="004E2729" w:rsidP="006D38BF">
      <w:pPr>
        <w:pStyle w:val="Sinespaciado"/>
        <w:jc w:val="center"/>
        <w:rPr>
          <w:rFonts w:ascii="Arial" w:eastAsia="Times New Roman" w:hAnsi="Arial" w:cs="Arial"/>
          <w:sz w:val="26"/>
          <w:szCs w:val="26"/>
        </w:rPr>
      </w:pPr>
    </w:p>
    <w:p w14:paraId="6648C75D" w14:textId="77777777" w:rsidR="006D38BF" w:rsidRDefault="006D38BF" w:rsidP="006D38BF">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1151920" w14:textId="77777777" w:rsidR="006D38BF" w:rsidRDefault="006D38BF" w:rsidP="006D38BF">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1718809" w14:textId="77777777" w:rsidR="006D38BF" w:rsidRDefault="006D38BF" w:rsidP="006D38BF">
      <w:pPr>
        <w:spacing w:after="0" w:line="240" w:lineRule="auto"/>
        <w:ind w:firstLine="567"/>
        <w:jc w:val="center"/>
        <w:rPr>
          <w:rFonts w:ascii="Arial" w:eastAsiaTheme="minorHAnsi" w:hAnsi="Arial" w:cs="Arial"/>
          <w:sz w:val="26"/>
          <w:szCs w:val="26"/>
          <w:lang w:eastAsia="en-US"/>
        </w:rPr>
      </w:pPr>
    </w:p>
    <w:p w14:paraId="2B7CAFF1" w14:textId="77777777" w:rsidR="006D38BF" w:rsidRDefault="006D38BF" w:rsidP="006D38BF">
      <w:pPr>
        <w:spacing w:after="0" w:line="240" w:lineRule="auto"/>
        <w:ind w:firstLine="567"/>
        <w:jc w:val="center"/>
        <w:rPr>
          <w:rFonts w:ascii="Arial" w:eastAsiaTheme="minorHAnsi" w:hAnsi="Arial" w:cs="Arial"/>
          <w:sz w:val="26"/>
          <w:szCs w:val="26"/>
          <w:lang w:eastAsia="en-US"/>
        </w:rPr>
      </w:pPr>
    </w:p>
    <w:p w14:paraId="69766EF7" w14:textId="77777777" w:rsidR="006D38BF" w:rsidRDefault="006D38BF" w:rsidP="006D38BF">
      <w:pPr>
        <w:spacing w:after="0" w:line="240" w:lineRule="auto"/>
        <w:ind w:firstLine="567"/>
        <w:jc w:val="center"/>
        <w:rPr>
          <w:rFonts w:ascii="Arial" w:eastAsiaTheme="minorHAnsi" w:hAnsi="Arial" w:cs="Arial"/>
          <w:sz w:val="26"/>
          <w:szCs w:val="26"/>
          <w:lang w:eastAsia="en-US"/>
        </w:rPr>
      </w:pPr>
    </w:p>
    <w:p w14:paraId="3403A568" w14:textId="77777777" w:rsidR="006D38BF" w:rsidRDefault="006D38BF" w:rsidP="006D38BF">
      <w:pPr>
        <w:spacing w:after="0" w:line="240" w:lineRule="auto"/>
        <w:ind w:firstLine="567"/>
        <w:jc w:val="center"/>
        <w:rPr>
          <w:rFonts w:ascii="Arial" w:eastAsiaTheme="minorHAnsi" w:hAnsi="Arial" w:cs="Arial"/>
          <w:sz w:val="26"/>
          <w:szCs w:val="26"/>
          <w:lang w:eastAsia="en-US"/>
        </w:rPr>
      </w:pPr>
    </w:p>
    <w:p w14:paraId="0AED656B" w14:textId="77777777" w:rsidR="006D38BF" w:rsidRDefault="006D38BF" w:rsidP="006D38BF">
      <w:pPr>
        <w:spacing w:after="0" w:line="240" w:lineRule="auto"/>
        <w:ind w:firstLine="567"/>
        <w:jc w:val="center"/>
        <w:rPr>
          <w:rFonts w:ascii="Arial" w:eastAsiaTheme="minorHAnsi" w:hAnsi="Arial" w:cs="Arial"/>
          <w:sz w:val="26"/>
          <w:szCs w:val="26"/>
          <w:lang w:eastAsia="en-US"/>
        </w:rPr>
      </w:pPr>
    </w:p>
    <w:p w14:paraId="50587D28" w14:textId="77777777" w:rsidR="006D38BF" w:rsidRDefault="006D38BF" w:rsidP="006D38BF">
      <w:pPr>
        <w:spacing w:after="0" w:line="240" w:lineRule="auto"/>
        <w:rPr>
          <w:rFonts w:ascii="Arial" w:eastAsiaTheme="minorHAnsi" w:hAnsi="Arial" w:cs="Arial"/>
          <w:sz w:val="26"/>
          <w:szCs w:val="26"/>
          <w:lang w:eastAsia="en-US"/>
        </w:rPr>
      </w:pPr>
    </w:p>
    <w:p w14:paraId="6DC645B7" w14:textId="77777777" w:rsidR="006D38BF" w:rsidRDefault="006D38BF" w:rsidP="006D38BF">
      <w:pPr>
        <w:spacing w:line="240" w:lineRule="auto"/>
        <w:ind w:firstLine="567"/>
        <w:jc w:val="center"/>
        <w:rPr>
          <w:rFonts w:ascii="Arial" w:eastAsiaTheme="minorHAnsi" w:hAnsi="Arial" w:cs="Arial"/>
          <w:sz w:val="26"/>
          <w:szCs w:val="26"/>
          <w:lang w:eastAsia="en-US"/>
        </w:rPr>
      </w:pPr>
    </w:p>
    <w:p w14:paraId="6A6D63AE" w14:textId="77777777" w:rsidR="006D38BF" w:rsidRDefault="006D38BF" w:rsidP="006D38BF">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1960120" w14:textId="77777777" w:rsidR="006D38BF" w:rsidRDefault="006D38BF" w:rsidP="006D38BF">
      <w:pPr>
        <w:spacing w:after="120"/>
        <w:jc w:val="center"/>
        <w:rPr>
          <w:rFonts w:ascii="Arial" w:eastAsiaTheme="minorHAnsi" w:hAnsi="Arial" w:cs="Arial"/>
          <w:sz w:val="26"/>
          <w:szCs w:val="26"/>
          <w:lang w:eastAsia="en-US"/>
        </w:rPr>
      </w:pPr>
    </w:p>
    <w:p w14:paraId="72B5E637" w14:textId="77777777" w:rsidR="006D38BF" w:rsidRDefault="006D38BF" w:rsidP="006D38BF">
      <w:pPr>
        <w:spacing w:after="120"/>
        <w:jc w:val="center"/>
        <w:rPr>
          <w:rFonts w:ascii="Arial" w:eastAsiaTheme="minorHAnsi" w:hAnsi="Arial" w:cs="Arial"/>
          <w:sz w:val="26"/>
          <w:szCs w:val="26"/>
          <w:lang w:eastAsia="en-US"/>
        </w:rPr>
      </w:pPr>
    </w:p>
    <w:p w14:paraId="0AA57225" w14:textId="77777777" w:rsidR="006D38BF" w:rsidRDefault="006D38BF" w:rsidP="006D38BF">
      <w:pPr>
        <w:spacing w:after="120"/>
        <w:rPr>
          <w:rFonts w:ascii="Arial" w:eastAsiaTheme="minorHAnsi" w:hAnsi="Arial" w:cs="Arial"/>
          <w:sz w:val="26"/>
          <w:szCs w:val="26"/>
          <w:lang w:eastAsia="en-US"/>
        </w:rPr>
      </w:pPr>
    </w:p>
    <w:p w14:paraId="0818AF71" w14:textId="77777777" w:rsidR="006D38BF" w:rsidRDefault="006D38BF" w:rsidP="006D38BF">
      <w:pPr>
        <w:spacing w:after="120"/>
        <w:jc w:val="center"/>
        <w:rPr>
          <w:rFonts w:ascii="Arial" w:eastAsiaTheme="minorHAnsi" w:hAnsi="Arial" w:cs="Arial"/>
          <w:sz w:val="26"/>
          <w:szCs w:val="26"/>
          <w:lang w:eastAsia="en-US"/>
        </w:rPr>
      </w:pPr>
    </w:p>
    <w:p w14:paraId="360F25CB" w14:textId="77777777" w:rsidR="006D38BF" w:rsidRDefault="006D38BF" w:rsidP="006D38BF">
      <w:pPr>
        <w:spacing w:after="120"/>
        <w:jc w:val="center"/>
        <w:rPr>
          <w:rFonts w:ascii="Arial" w:eastAsiaTheme="minorHAnsi" w:hAnsi="Arial" w:cs="Arial"/>
          <w:sz w:val="26"/>
          <w:szCs w:val="26"/>
          <w:lang w:eastAsia="en-US"/>
        </w:rPr>
      </w:pPr>
    </w:p>
    <w:p w14:paraId="7E29A8DF"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F4061D5" w14:textId="77777777" w:rsidR="006D38BF" w:rsidRDefault="006D38BF" w:rsidP="006D38BF">
      <w:pPr>
        <w:pStyle w:val="Sinespaciado"/>
        <w:rPr>
          <w:rFonts w:eastAsiaTheme="minorHAnsi"/>
          <w:lang w:eastAsia="en-US"/>
        </w:rPr>
      </w:pPr>
    </w:p>
    <w:p w14:paraId="03F5F4BC"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p>
    <w:p w14:paraId="3E36A232"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p>
    <w:p w14:paraId="40957F6D" w14:textId="77777777" w:rsidR="004E2729" w:rsidRDefault="004E2729" w:rsidP="006D38BF">
      <w:pPr>
        <w:tabs>
          <w:tab w:val="left" w:pos="1680"/>
          <w:tab w:val="center" w:pos="4277"/>
        </w:tabs>
        <w:spacing w:after="120" w:line="360" w:lineRule="auto"/>
        <w:jc w:val="center"/>
        <w:rPr>
          <w:rFonts w:ascii="Arial" w:eastAsiaTheme="minorHAnsi" w:hAnsi="Arial" w:cs="Arial"/>
          <w:sz w:val="26"/>
          <w:szCs w:val="26"/>
          <w:lang w:eastAsia="en-US"/>
        </w:rPr>
      </w:pPr>
    </w:p>
    <w:p w14:paraId="50F937FF"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03E617B1" w14:textId="77777777" w:rsidR="006D38BF" w:rsidRDefault="006D38BF" w:rsidP="006D38BF">
      <w:pPr>
        <w:tabs>
          <w:tab w:val="left" w:pos="1680"/>
          <w:tab w:val="center" w:pos="4277"/>
        </w:tabs>
        <w:spacing w:after="120" w:line="360" w:lineRule="auto"/>
        <w:jc w:val="center"/>
        <w:rPr>
          <w:rFonts w:ascii="Arial" w:eastAsiaTheme="minorHAnsi" w:hAnsi="Arial" w:cs="Arial"/>
          <w:b/>
          <w:sz w:val="16"/>
          <w:szCs w:val="16"/>
          <w:lang w:eastAsia="en-US"/>
        </w:rPr>
      </w:pPr>
    </w:p>
    <w:p w14:paraId="326AE472"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p>
    <w:p w14:paraId="49CAC6B3"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p>
    <w:p w14:paraId="0335A057"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p>
    <w:p w14:paraId="3B54DEE1"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1F73D33"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p>
    <w:p w14:paraId="44F3A7BE"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p>
    <w:p w14:paraId="38356D22" w14:textId="77777777" w:rsidR="006D38BF" w:rsidRDefault="006D38BF" w:rsidP="006D38BF">
      <w:pPr>
        <w:tabs>
          <w:tab w:val="left" w:pos="1680"/>
          <w:tab w:val="center" w:pos="4277"/>
        </w:tabs>
        <w:spacing w:after="120" w:line="360" w:lineRule="auto"/>
        <w:rPr>
          <w:rFonts w:ascii="Arial" w:eastAsiaTheme="minorHAnsi" w:hAnsi="Arial" w:cs="Arial"/>
          <w:sz w:val="26"/>
          <w:szCs w:val="26"/>
          <w:lang w:eastAsia="en-US"/>
        </w:rPr>
      </w:pPr>
    </w:p>
    <w:p w14:paraId="74A88172" w14:textId="77777777" w:rsidR="006D38BF" w:rsidRDefault="006D38BF" w:rsidP="006D38BF">
      <w:pPr>
        <w:tabs>
          <w:tab w:val="left" w:pos="1680"/>
          <w:tab w:val="center" w:pos="4277"/>
        </w:tabs>
        <w:spacing w:after="120" w:line="360" w:lineRule="auto"/>
        <w:jc w:val="center"/>
        <w:rPr>
          <w:rFonts w:ascii="Arial" w:eastAsiaTheme="minorHAnsi" w:hAnsi="Arial" w:cs="Arial"/>
          <w:sz w:val="26"/>
          <w:szCs w:val="26"/>
          <w:lang w:eastAsia="en-US"/>
        </w:rPr>
      </w:pPr>
    </w:p>
    <w:p w14:paraId="7F7AF948" w14:textId="77777777" w:rsidR="006D38BF" w:rsidRDefault="006D38BF" w:rsidP="006D38BF">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BBA3D90" w14:textId="77777777" w:rsidR="006D38BF" w:rsidRDefault="006D38BF" w:rsidP="006D38BF">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0453FE0" w14:textId="2DC58CF4" w:rsidR="00BA258A" w:rsidRPr="003B6CF0" w:rsidRDefault="00BA258A" w:rsidP="006D38BF">
      <w:pPr>
        <w:spacing w:before="240" w:line="360" w:lineRule="auto"/>
        <w:ind w:firstLine="708"/>
        <w:jc w:val="both"/>
      </w:pPr>
    </w:p>
    <w:sectPr w:rsidR="00BA258A" w:rsidRPr="003B6CF0" w:rsidSect="00D307F2">
      <w:headerReference w:type="even" r:id="rId8"/>
      <w:headerReference w:type="default" r:id="rId9"/>
      <w:footerReference w:type="default" r:id="rId10"/>
      <w:headerReference w:type="first" r:id="rId11"/>
      <w:pgSz w:w="12240" w:h="20160" w:code="5"/>
      <w:pgMar w:top="993" w:right="1134" w:bottom="1560" w:left="2835" w:header="27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7268D" w14:textId="77777777" w:rsidR="00D6386B" w:rsidRDefault="00D6386B">
      <w:pPr>
        <w:spacing w:after="0" w:line="240" w:lineRule="auto"/>
      </w:pPr>
      <w:r>
        <w:separator/>
      </w:r>
    </w:p>
  </w:endnote>
  <w:endnote w:type="continuationSeparator" w:id="0">
    <w:p w14:paraId="01D9D6DF" w14:textId="77777777" w:rsidR="00D6386B" w:rsidRDefault="00D63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781DC1" w14:textId="77777777" w:rsidR="00D6386B" w:rsidRDefault="00D6386B">
      <w:pPr>
        <w:spacing w:after="0" w:line="240" w:lineRule="auto"/>
      </w:pPr>
      <w:r>
        <w:separator/>
      </w:r>
    </w:p>
  </w:footnote>
  <w:footnote w:type="continuationSeparator" w:id="0">
    <w:p w14:paraId="65EA0B23" w14:textId="77777777" w:rsidR="00D6386B" w:rsidRDefault="00D6386B">
      <w:pPr>
        <w:spacing w:after="0" w:line="240" w:lineRule="auto"/>
      </w:pPr>
      <w:r>
        <w:continuationSeparator/>
      </w:r>
    </w:p>
  </w:footnote>
  <w:footnote w:id="1">
    <w:p w14:paraId="6C6B87E8" w14:textId="77777777" w:rsidR="00B60C14" w:rsidRPr="00571437" w:rsidRDefault="00B60C14" w:rsidP="00B60C14">
      <w:pPr>
        <w:pStyle w:val="Textonotapie"/>
        <w:jc w:val="both"/>
        <w:rPr>
          <w:rFonts w:ascii="Arial" w:hAnsi="Arial" w:cs="Arial"/>
          <w:i/>
        </w:rPr>
      </w:pPr>
      <w:r>
        <w:rPr>
          <w:rStyle w:val="Refdenotaalpie"/>
        </w:rPr>
        <w:footnoteRef/>
      </w:r>
      <w:r>
        <w:t xml:space="preserve"> </w:t>
      </w:r>
      <w:r w:rsidRPr="002E1318">
        <w:rPr>
          <w:rFonts w:ascii="Arial" w:hAnsi="Arial" w:cs="Arial"/>
          <w:b/>
          <w:i/>
        </w:rPr>
        <w:t>“ARTÍCULO 203.-</w:t>
      </w:r>
      <w:r w:rsidRPr="00571437">
        <w:rPr>
          <w:rFonts w:ascii="Arial" w:hAnsi="Arial" w:cs="Arial"/>
          <w:i/>
        </w:rPr>
        <w:t xml:space="preserve"> La valoración de las pruebas se hará de acuerdo con las siguientes reglas:</w:t>
      </w:r>
    </w:p>
    <w:p w14:paraId="7449C212" w14:textId="77777777" w:rsidR="00B60C14" w:rsidRPr="00571437" w:rsidRDefault="00B60C14" w:rsidP="00B60C14">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6FAA984B" w14:textId="222B2B80" w:rsidR="002E1318" w:rsidRPr="002E1318" w:rsidRDefault="002E1318" w:rsidP="002E1318">
      <w:pPr>
        <w:pStyle w:val="Textonotapie"/>
        <w:jc w:val="both"/>
        <w:rPr>
          <w:rFonts w:ascii="Arial" w:hAnsi="Arial" w:cs="Arial"/>
          <w:i/>
          <w:lang w:val="es-ES"/>
        </w:rPr>
      </w:pPr>
      <w:r w:rsidRPr="002E1318">
        <w:rPr>
          <w:rStyle w:val="Refdenotaalpie"/>
          <w:rFonts w:ascii="Arial" w:hAnsi="Arial" w:cs="Arial"/>
          <w:i/>
        </w:rPr>
        <w:footnoteRef/>
      </w:r>
      <w:r w:rsidRPr="002E1318">
        <w:rPr>
          <w:rFonts w:ascii="Arial" w:hAnsi="Arial" w:cs="Arial"/>
          <w:i/>
        </w:rPr>
        <w:t xml:space="preserve"> </w:t>
      </w:r>
      <w:r>
        <w:rPr>
          <w:rFonts w:ascii="Arial" w:hAnsi="Arial" w:cs="Arial"/>
          <w:i/>
        </w:rPr>
        <w:t>“</w:t>
      </w:r>
      <w:r w:rsidRPr="002E1318">
        <w:rPr>
          <w:rFonts w:ascii="Arial" w:hAnsi="Arial" w:cs="Arial"/>
          <w:b/>
          <w:bCs/>
          <w:i/>
          <w:lang w:val="es-ES"/>
        </w:rPr>
        <w:t xml:space="preserve">ARTÍCULO 161.- </w:t>
      </w:r>
      <w:r w:rsidRPr="002E1318">
        <w:rPr>
          <w:rFonts w:ascii="Arial" w:hAnsi="Arial" w:cs="Arial"/>
          <w:i/>
          <w:lang w:val="es-ES"/>
        </w:rPr>
        <w:t>Es improcedente el juicio ante el Tribunal contra actos:</w:t>
      </w:r>
    </w:p>
    <w:p w14:paraId="5B98881B" w14:textId="455682A2" w:rsidR="002E1318" w:rsidRPr="002E1318" w:rsidRDefault="002E1318" w:rsidP="002E1318">
      <w:pPr>
        <w:autoSpaceDE w:val="0"/>
        <w:autoSpaceDN w:val="0"/>
        <w:adjustRightInd w:val="0"/>
        <w:spacing w:after="0" w:line="240" w:lineRule="auto"/>
        <w:jc w:val="both"/>
        <w:rPr>
          <w:rFonts w:ascii="Arial" w:hAnsi="Arial" w:cs="Arial"/>
          <w:i/>
          <w:sz w:val="20"/>
          <w:szCs w:val="20"/>
          <w:lang w:val="es-ES"/>
        </w:rPr>
      </w:pPr>
      <w:r w:rsidRPr="002E1318">
        <w:rPr>
          <w:rFonts w:ascii="Arial" w:hAnsi="Arial" w:cs="Arial"/>
          <w:i/>
          <w:sz w:val="20"/>
          <w:szCs w:val="20"/>
          <w:lang w:val="es-ES"/>
        </w:rPr>
        <w:t>X. En los demás casos en que la improcedencia resulte de alguna disposición de esta Ley o de cualquiera otra de naturaleza fiscal o administrativa.</w:t>
      </w:r>
      <w:r>
        <w:rPr>
          <w:rFonts w:ascii="Arial" w:hAnsi="Arial" w:cs="Arial"/>
          <w:i/>
          <w:sz w:val="20"/>
          <w:szCs w:val="20"/>
          <w:lang w:val="es-ES"/>
        </w:rPr>
        <w:t>”</w:t>
      </w:r>
    </w:p>
  </w:footnote>
  <w:footnote w:id="3">
    <w:p w14:paraId="2EC2120A" w14:textId="2F5D405C" w:rsidR="002E1318" w:rsidRPr="002E1318" w:rsidRDefault="002E1318" w:rsidP="002E1318">
      <w:pPr>
        <w:autoSpaceDE w:val="0"/>
        <w:autoSpaceDN w:val="0"/>
        <w:adjustRightInd w:val="0"/>
        <w:spacing w:after="0" w:line="240" w:lineRule="auto"/>
        <w:rPr>
          <w:rFonts w:ascii="Arial" w:hAnsi="Arial" w:cs="Arial"/>
          <w:i/>
          <w:sz w:val="20"/>
          <w:szCs w:val="20"/>
          <w:lang w:val="es-ES"/>
        </w:rPr>
      </w:pPr>
      <w:r w:rsidRPr="002E1318">
        <w:rPr>
          <w:rStyle w:val="Refdenotaalpie"/>
          <w:rFonts w:ascii="Arial" w:hAnsi="Arial" w:cs="Arial"/>
          <w:i/>
          <w:sz w:val="20"/>
          <w:szCs w:val="20"/>
        </w:rPr>
        <w:footnoteRef/>
      </w:r>
      <w:r w:rsidRPr="002E1318">
        <w:rPr>
          <w:rFonts w:ascii="Arial" w:hAnsi="Arial" w:cs="Arial"/>
          <w:i/>
          <w:sz w:val="20"/>
          <w:szCs w:val="20"/>
        </w:rPr>
        <w:t xml:space="preserve"> “</w:t>
      </w:r>
      <w:r w:rsidRPr="002E1318">
        <w:rPr>
          <w:rFonts w:ascii="Arial" w:hAnsi="Arial" w:cs="Arial"/>
          <w:b/>
          <w:bCs/>
          <w:i/>
          <w:sz w:val="20"/>
          <w:szCs w:val="20"/>
          <w:lang w:val="es-ES"/>
        </w:rPr>
        <w:t xml:space="preserve">ARTÍCULO 182.- </w:t>
      </w:r>
      <w:r w:rsidRPr="002E1318">
        <w:rPr>
          <w:rFonts w:ascii="Arial" w:hAnsi="Arial" w:cs="Arial"/>
          <w:i/>
          <w:sz w:val="20"/>
          <w:szCs w:val="20"/>
          <w:lang w:val="es-ES"/>
        </w:rPr>
        <w:t>Se podrá desechar la demanda:</w:t>
      </w:r>
    </w:p>
    <w:p w14:paraId="29625DB6" w14:textId="38759F0D" w:rsidR="002E1318" w:rsidRPr="002E1318" w:rsidRDefault="002E1318" w:rsidP="002E1318">
      <w:pPr>
        <w:pStyle w:val="Textonotapie"/>
        <w:rPr>
          <w:rFonts w:ascii="Arial" w:hAnsi="Arial" w:cs="Arial"/>
          <w:i/>
          <w:lang w:val="es-ES"/>
        </w:rPr>
      </w:pPr>
      <w:r w:rsidRPr="002E1318">
        <w:rPr>
          <w:rFonts w:ascii="Arial" w:hAnsi="Arial" w:cs="Arial"/>
          <w:i/>
          <w:lang w:val="es-ES"/>
        </w:rPr>
        <w:t>I. Si se encontrare motivo manifiesto e indudable de improcedencia;”</w:t>
      </w:r>
    </w:p>
  </w:footnote>
  <w:footnote w:id="4">
    <w:p w14:paraId="2310DC3C" w14:textId="77777777" w:rsidR="00265D4A" w:rsidRPr="00860BA8" w:rsidRDefault="00265D4A" w:rsidP="00265D4A">
      <w:pPr>
        <w:autoSpaceDE w:val="0"/>
        <w:autoSpaceDN w:val="0"/>
        <w:adjustRightInd w:val="0"/>
        <w:spacing w:after="0" w:line="240" w:lineRule="auto"/>
        <w:jc w:val="both"/>
        <w:rPr>
          <w:rFonts w:ascii="Arial" w:hAnsi="Arial" w:cs="Arial"/>
          <w:i/>
          <w:sz w:val="20"/>
          <w:szCs w:val="20"/>
          <w:lang w:val="es-ES"/>
        </w:rPr>
      </w:pPr>
      <w:r w:rsidRPr="00860BA8">
        <w:rPr>
          <w:rStyle w:val="Refdenotaalpie"/>
          <w:i/>
          <w:sz w:val="20"/>
          <w:szCs w:val="20"/>
        </w:rPr>
        <w:footnoteRef/>
      </w:r>
      <w:r w:rsidRPr="00860BA8">
        <w:rPr>
          <w:i/>
          <w:sz w:val="20"/>
          <w:szCs w:val="20"/>
        </w:rPr>
        <w:t xml:space="preserve"> </w:t>
      </w:r>
      <w:r>
        <w:rPr>
          <w:i/>
          <w:sz w:val="20"/>
          <w:szCs w:val="20"/>
        </w:rPr>
        <w:t>“</w:t>
      </w:r>
      <w:r w:rsidRPr="00860BA8">
        <w:rPr>
          <w:rFonts w:ascii="Arial" w:hAnsi="Arial" w:cs="Arial"/>
          <w:b/>
          <w:bCs/>
          <w:i/>
          <w:sz w:val="20"/>
          <w:szCs w:val="20"/>
          <w:lang w:val="es-ES"/>
        </w:rPr>
        <w:t>ARTÍCULO 207</w:t>
      </w:r>
      <w:r w:rsidRPr="00860BA8">
        <w:rPr>
          <w:rFonts w:ascii="Arial" w:hAnsi="Arial" w:cs="Arial"/>
          <w:i/>
          <w:sz w:val="20"/>
          <w:szCs w:val="20"/>
          <w:lang w:val="es-ES"/>
        </w:rPr>
        <w:t>.- Las sentencias que emita el Tribunal, deberán de contener:</w:t>
      </w:r>
    </w:p>
    <w:p w14:paraId="58DDA8CF" w14:textId="77777777" w:rsidR="00265D4A" w:rsidRPr="00860BA8" w:rsidRDefault="00265D4A" w:rsidP="00265D4A">
      <w:pPr>
        <w:autoSpaceDE w:val="0"/>
        <w:autoSpaceDN w:val="0"/>
        <w:adjustRightInd w:val="0"/>
        <w:spacing w:after="0" w:line="240" w:lineRule="auto"/>
        <w:jc w:val="both"/>
        <w:rPr>
          <w:i/>
          <w:sz w:val="20"/>
          <w:szCs w:val="20"/>
          <w:lang w:val="es-ES"/>
        </w:rPr>
      </w:pPr>
      <w:r w:rsidRPr="00860BA8">
        <w:rPr>
          <w:rFonts w:ascii="Arial" w:hAnsi="Arial" w:cs="Arial"/>
          <w:i/>
          <w:sz w:val="20"/>
          <w:szCs w:val="20"/>
          <w:lang w:val="es-ES"/>
        </w:rPr>
        <w:t>I. La fijación clara y precisa de los puntos controvertidos, la exposición de las razones por las que, en su caso, se haga uso de la facultad para suplir la deficiencia de la queja, así como el examen y valoración de las pruebas que se hayan rendido;</w:t>
      </w:r>
      <w:r>
        <w:rPr>
          <w:rFonts w:ascii="Arial" w:hAnsi="Arial" w:cs="Arial"/>
          <w:i/>
          <w:sz w:val="20"/>
          <w:szCs w:val="20"/>
          <w:lang w:val="es-ES"/>
        </w:rPr>
        <w:t>”</w:t>
      </w:r>
    </w:p>
  </w:footnote>
  <w:footnote w:id="5">
    <w:p w14:paraId="1A90541A" w14:textId="4EC08457" w:rsidR="00604E42" w:rsidRPr="00B47443" w:rsidRDefault="00604E42" w:rsidP="00604E42">
      <w:pPr>
        <w:pStyle w:val="Textonotapie"/>
        <w:jc w:val="both"/>
        <w:rPr>
          <w:rFonts w:ascii="Arial" w:hAnsi="Arial" w:cs="Arial"/>
          <w:lang w:val="es-ES"/>
        </w:rPr>
      </w:pPr>
      <w:r w:rsidRPr="00B47443">
        <w:rPr>
          <w:rStyle w:val="Refdenotaalpie"/>
          <w:rFonts w:ascii="Arial" w:hAnsi="Arial" w:cs="Arial"/>
        </w:rPr>
        <w:footnoteRef/>
      </w:r>
      <w:r w:rsidRPr="00B47443">
        <w:rPr>
          <w:rFonts w:ascii="Arial" w:hAnsi="Arial" w:cs="Arial"/>
        </w:rPr>
        <w:t xml:space="preserve"> </w:t>
      </w:r>
      <w:r w:rsidRPr="00B47443">
        <w:rPr>
          <w:rFonts w:ascii="Arial" w:hAnsi="Arial" w:cs="Arial"/>
          <w:lang w:val="es-ES"/>
        </w:rPr>
        <w:t xml:space="preserve">Glosada de la foja 30 (treinta) a la 31 (treinta y uno) del expediente </w:t>
      </w:r>
      <w:r w:rsidRPr="00B47443">
        <w:rPr>
          <w:rFonts w:ascii="Arial" w:hAnsi="Arial" w:cs="Arial"/>
          <w:b/>
          <w:lang w:val="es-ES"/>
        </w:rPr>
        <w:t>0090/2021</w:t>
      </w:r>
      <w:r w:rsidRPr="00B47443">
        <w:rPr>
          <w:rFonts w:ascii="Arial" w:hAnsi="Arial" w:cs="Arial"/>
          <w:lang w:val="es-ES"/>
        </w:rPr>
        <w:t xml:space="preserve"> del índice de la Segunda Sala Unitaria de Primera Instancia.</w:t>
      </w:r>
    </w:p>
  </w:footnote>
  <w:footnote w:id="6">
    <w:p w14:paraId="35747BF8" w14:textId="77777777" w:rsidR="00773811" w:rsidRPr="003D7CA6" w:rsidRDefault="00773811" w:rsidP="00773811">
      <w:pPr>
        <w:pStyle w:val="Textonotapie"/>
        <w:jc w:val="both"/>
        <w:rPr>
          <w:rFonts w:ascii="Arial" w:hAnsi="Arial" w:cs="Arial"/>
          <w:i/>
          <w:iCs/>
        </w:rPr>
      </w:pPr>
      <w:r w:rsidRPr="003D7CA6">
        <w:rPr>
          <w:rStyle w:val="Refdenotaalpie"/>
          <w:rFonts w:ascii="Arial" w:hAnsi="Arial" w:cs="Arial"/>
          <w:i/>
          <w:iCs/>
        </w:rPr>
        <w:footnoteRef/>
      </w:r>
      <w:r w:rsidRPr="003D7CA6">
        <w:rPr>
          <w:rFonts w:ascii="Arial" w:hAnsi="Arial" w:cs="Arial"/>
          <w:i/>
          <w:iCs/>
        </w:rPr>
        <w:t xml:space="preserve"> “</w:t>
      </w:r>
      <w:r w:rsidRPr="003D7CA6">
        <w:rPr>
          <w:rFonts w:ascii="Arial" w:hAnsi="Arial" w:cs="Arial"/>
          <w:b/>
          <w:bCs/>
          <w:i/>
          <w:iCs/>
        </w:rPr>
        <w:t xml:space="preserve">Artículo 25.- </w:t>
      </w:r>
      <w:r w:rsidRPr="003D7CA6">
        <w:rPr>
          <w:rFonts w:ascii="Arial" w:hAnsi="Arial" w:cs="Arial"/>
          <w:i/>
          <w:iCs/>
        </w:rPr>
        <w:t>Las Dependencias, Entidades y Ayuntamientos bajo su responsabilidad podrán contratar obra pública bajo las siguientes modalidades:</w:t>
      </w:r>
    </w:p>
    <w:p w14:paraId="50C49928" w14:textId="77777777" w:rsidR="00773811" w:rsidRPr="003D7CA6" w:rsidRDefault="00773811" w:rsidP="00773811">
      <w:pPr>
        <w:pStyle w:val="Textonotapie"/>
        <w:jc w:val="both"/>
        <w:rPr>
          <w:rFonts w:ascii="Arial" w:hAnsi="Arial" w:cs="Arial"/>
          <w:i/>
          <w:iCs/>
        </w:rPr>
      </w:pPr>
      <w:r w:rsidRPr="003D7CA6">
        <w:rPr>
          <w:rFonts w:ascii="Arial" w:hAnsi="Arial" w:cs="Arial"/>
          <w:i/>
          <w:iCs/>
        </w:rPr>
        <w:t>II.- Por invitación restringida a cuando menos tres Contratistas; ”</w:t>
      </w:r>
    </w:p>
  </w:footnote>
  <w:footnote w:id="7">
    <w:p w14:paraId="213478FD" w14:textId="77777777" w:rsidR="00773811" w:rsidRPr="00241B93" w:rsidRDefault="00773811" w:rsidP="00773811">
      <w:pPr>
        <w:pStyle w:val="Textonotapie"/>
        <w:jc w:val="both"/>
        <w:rPr>
          <w:rFonts w:ascii="Arial" w:hAnsi="Arial" w:cs="Arial"/>
          <w:i/>
          <w:iCs/>
        </w:rPr>
      </w:pPr>
      <w:r w:rsidRPr="00241B93">
        <w:rPr>
          <w:rStyle w:val="Refdenotaalpie"/>
          <w:rFonts w:ascii="Arial" w:hAnsi="Arial" w:cs="Arial"/>
          <w:i/>
          <w:iCs/>
        </w:rPr>
        <w:footnoteRef/>
      </w:r>
      <w:r w:rsidRPr="00241B93">
        <w:rPr>
          <w:rFonts w:ascii="Arial" w:hAnsi="Arial" w:cs="Arial"/>
          <w:i/>
          <w:iCs/>
        </w:rPr>
        <w:t xml:space="preserve"> </w:t>
      </w:r>
      <w:r>
        <w:rPr>
          <w:rFonts w:ascii="Arial" w:hAnsi="Arial" w:cs="Arial"/>
          <w:i/>
          <w:iCs/>
        </w:rPr>
        <w:t>“</w:t>
      </w:r>
      <w:r w:rsidRPr="00241B93">
        <w:rPr>
          <w:rFonts w:ascii="Arial" w:hAnsi="Arial" w:cs="Arial"/>
          <w:b/>
          <w:bCs/>
          <w:i/>
          <w:iCs/>
        </w:rPr>
        <w:t>Artículo 37.-</w:t>
      </w:r>
      <w:r w:rsidRPr="00241B93">
        <w:rPr>
          <w:rFonts w:ascii="Arial" w:hAnsi="Arial" w:cs="Arial"/>
          <w:i/>
          <w:iCs/>
        </w:rPr>
        <w:t xml:space="preserve"> Los contratistas deberán exhibir llegado el momento las siguientes garantías:</w:t>
      </w:r>
    </w:p>
    <w:p w14:paraId="75123323" w14:textId="77777777" w:rsidR="00773811" w:rsidRPr="00241B93" w:rsidRDefault="00773811" w:rsidP="00773811">
      <w:pPr>
        <w:pStyle w:val="Textonotapie"/>
        <w:jc w:val="both"/>
        <w:rPr>
          <w:rFonts w:ascii="Arial" w:hAnsi="Arial" w:cs="Arial"/>
          <w:i/>
          <w:iCs/>
        </w:rPr>
      </w:pPr>
      <w:r w:rsidRPr="00241B93">
        <w:rPr>
          <w:rFonts w:ascii="Arial" w:hAnsi="Arial" w:cs="Arial"/>
          <w:i/>
          <w:iCs/>
        </w:rPr>
        <w:t>I.- Cheque certificado o fianza por un valor que cubra la cantidad total del monto concedido, para garantizar los anticipos;</w:t>
      </w:r>
    </w:p>
    <w:p w14:paraId="5640AC84" w14:textId="77777777" w:rsidR="00773811" w:rsidRPr="00241B93" w:rsidRDefault="00773811" w:rsidP="00773811">
      <w:pPr>
        <w:pStyle w:val="Textonotapie"/>
        <w:jc w:val="both"/>
        <w:rPr>
          <w:rFonts w:ascii="Arial" w:hAnsi="Arial" w:cs="Arial"/>
          <w:i/>
          <w:iCs/>
        </w:rPr>
      </w:pPr>
      <w:r w:rsidRPr="00241B93">
        <w:rPr>
          <w:rFonts w:ascii="Arial" w:hAnsi="Arial" w:cs="Arial"/>
          <w:i/>
          <w:iCs/>
        </w:rPr>
        <w:t>II.- Cheque certificado o fianza por un importe del 10% del valor total de la obra, para garantizar el cumplimiento del contrato; y</w:t>
      </w:r>
    </w:p>
    <w:p w14:paraId="0A2725E3" w14:textId="77777777" w:rsidR="00773811" w:rsidRPr="00241B93" w:rsidRDefault="00773811" w:rsidP="00773811">
      <w:pPr>
        <w:pStyle w:val="Textonotapie"/>
        <w:jc w:val="both"/>
        <w:rPr>
          <w:rFonts w:ascii="Arial" w:hAnsi="Arial" w:cs="Arial"/>
          <w:i/>
          <w:iCs/>
        </w:rPr>
      </w:pPr>
      <w:r w:rsidRPr="00241B93">
        <w:rPr>
          <w:rFonts w:ascii="Arial" w:hAnsi="Arial" w:cs="Arial"/>
          <w:i/>
          <w:iCs/>
        </w:rPr>
        <w:t>III.- Cheque certificado o fianza por un importe del 10% del valor total de la obra, para garantizar los vicios ocultos, por un periodo de doce meses contados a partir de la fecha de entrega de la obra.</w:t>
      </w:r>
    </w:p>
    <w:p w14:paraId="1AE53874" w14:textId="77777777" w:rsidR="00773811" w:rsidRPr="00241B93" w:rsidRDefault="00773811" w:rsidP="00773811">
      <w:pPr>
        <w:pStyle w:val="Textonotapie"/>
        <w:jc w:val="both"/>
        <w:rPr>
          <w:rFonts w:ascii="Arial" w:hAnsi="Arial" w:cs="Arial"/>
          <w:i/>
          <w:iCs/>
        </w:rPr>
      </w:pPr>
      <w:r w:rsidRPr="00241B93">
        <w:rPr>
          <w:rFonts w:ascii="Arial" w:hAnsi="Arial" w:cs="Arial"/>
          <w:i/>
          <w:iCs/>
        </w:rPr>
        <w:t>Todas estas garantías se otorgarán a favor de la Secretaría de Finanzas o de la Tesorería Municipal, según el caso.</w:t>
      </w:r>
      <w:r>
        <w:rPr>
          <w:rFonts w:ascii="Arial" w:hAnsi="Arial" w:cs="Arial"/>
          <w:i/>
          <w:iCs/>
        </w:rPr>
        <w:t>”</w:t>
      </w:r>
    </w:p>
  </w:footnote>
  <w:footnote w:id="8">
    <w:p w14:paraId="66B37C73" w14:textId="77777777" w:rsidR="00773811" w:rsidRPr="00241B93" w:rsidRDefault="00773811" w:rsidP="00773811">
      <w:pPr>
        <w:pStyle w:val="Textonotapie"/>
        <w:jc w:val="both"/>
        <w:rPr>
          <w:rFonts w:ascii="Arial" w:hAnsi="Arial" w:cs="Arial"/>
          <w:i/>
          <w:iCs/>
        </w:rPr>
      </w:pPr>
      <w:r w:rsidRPr="00241B93">
        <w:rPr>
          <w:rStyle w:val="Refdenotaalpie"/>
          <w:rFonts w:ascii="Arial" w:hAnsi="Arial" w:cs="Arial"/>
          <w:i/>
          <w:iCs/>
        </w:rPr>
        <w:footnoteRef/>
      </w:r>
      <w:r w:rsidRPr="00241B93">
        <w:rPr>
          <w:rFonts w:ascii="Arial" w:hAnsi="Arial" w:cs="Arial"/>
          <w:i/>
          <w:iCs/>
        </w:rPr>
        <w:t xml:space="preserve"> </w:t>
      </w:r>
      <w:r w:rsidRPr="00241B93">
        <w:rPr>
          <w:rFonts w:ascii="Arial" w:hAnsi="Arial" w:cs="Arial"/>
          <w:b/>
          <w:bCs/>
          <w:i/>
          <w:iCs/>
        </w:rPr>
        <w:t>“Artículo 54.-</w:t>
      </w:r>
      <w:r w:rsidRPr="00241B93">
        <w:rPr>
          <w:rFonts w:ascii="Arial" w:hAnsi="Arial" w:cs="Arial"/>
          <w:i/>
          <w:iCs/>
        </w:rPr>
        <w:t xml:space="preserve"> Cuando durante la vigencia de un contrato concurran circunstancias o acontecimientos de cualquier naturaleza no previstas en el mismo, y que no exista dolo, culpa, mala fe o negligencia de las partes y se determine un aumento o reducción de los costos de los trabajos no ejecutados, dichos costos podrán ser revisados conforme lo determinen las partes en el respectivo contrato, y en caso procedente la contratante comunicará la decisión que acuerde, el aumento o reducción correspondiente.</w:t>
      </w:r>
    </w:p>
    <w:p w14:paraId="0EBA3E78" w14:textId="77777777" w:rsidR="00773811" w:rsidRPr="00241B93" w:rsidRDefault="00773811" w:rsidP="00773811">
      <w:pPr>
        <w:pStyle w:val="Textonotapie"/>
        <w:jc w:val="both"/>
        <w:rPr>
          <w:rFonts w:ascii="Arial" w:hAnsi="Arial" w:cs="Arial"/>
          <w:i/>
          <w:iCs/>
        </w:rPr>
      </w:pPr>
      <w:r w:rsidRPr="00241B93">
        <w:rPr>
          <w:rFonts w:ascii="Arial" w:hAnsi="Arial" w:cs="Arial"/>
          <w:i/>
          <w:iCs/>
        </w:rPr>
        <w:t>Los recursos financieros necesarios para cubrir las modificaciones en caso de aumento deberán estar previstos por la contratante, en su partida presupuestal dentro de su programas (sic) de inversiones.”</w:t>
      </w:r>
    </w:p>
  </w:footnote>
  <w:footnote w:id="9">
    <w:p w14:paraId="19FB2A48" w14:textId="77777777" w:rsidR="00773811" w:rsidRPr="00241B93" w:rsidRDefault="00773811" w:rsidP="00773811">
      <w:pPr>
        <w:pStyle w:val="Textonotapie"/>
        <w:jc w:val="both"/>
        <w:rPr>
          <w:rFonts w:ascii="Arial" w:hAnsi="Arial" w:cs="Arial"/>
          <w:i/>
          <w:iCs/>
        </w:rPr>
      </w:pPr>
      <w:r w:rsidRPr="00241B93">
        <w:rPr>
          <w:rStyle w:val="Refdenotaalpie"/>
          <w:rFonts w:ascii="Arial" w:hAnsi="Arial" w:cs="Arial"/>
          <w:i/>
          <w:iCs/>
        </w:rPr>
        <w:footnoteRef/>
      </w:r>
      <w:r w:rsidRPr="00241B93">
        <w:rPr>
          <w:rFonts w:ascii="Arial" w:hAnsi="Arial" w:cs="Arial"/>
          <w:i/>
          <w:iCs/>
        </w:rPr>
        <w:t xml:space="preserve"> </w:t>
      </w:r>
      <w:r w:rsidRPr="00241B93">
        <w:rPr>
          <w:rFonts w:ascii="Arial" w:hAnsi="Arial" w:cs="Arial"/>
          <w:b/>
          <w:bCs/>
          <w:i/>
          <w:iCs/>
        </w:rPr>
        <w:t>“Artículo 55.-</w:t>
      </w:r>
      <w:r w:rsidRPr="00241B93">
        <w:rPr>
          <w:rFonts w:ascii="Arial" w:hAnsi="Arial" w:cs="Arial"/>
          <w:i/>
          <w:iCs/>
        </w:rPr>
        <w:t xml:space="preserve"> El procedimiento de ajuste de costos deberá pactarse en el contrato y se sujetará a lo siguiente:</w:t>
      </w:r>
    </w:p>
    <w:p w14:paraId="5391D7D5" w14:textId="77777777" w:rsidR="00773811" w:rsidRPr="00241B93" w:rsidRDefault="00773811" w:rsidP="00773811">
      <w:pPr>
        <w:pStyle w:val="Textonotapie"/>
        <w:jc w:val="both"/>
        <w:rPr>
          <w:rFonts w:ascii="Arial" w:hAnsi="Arial" w:cs="Arial"/>
          <w:i/>
          <w:iCs/>
        </w:rPr>
      </w:pPr>
      <w:r w:rsidRPr="00241B93">
        <w:rPr>
          <w:rFonts w:ascii="Arial" w:hAnsi="Arial" w:cs="Arial"/>
          <w:i/>
          <w:iCs/>
        </w:rPr>
        <w:t>I.- Los ajustes se calcularán a partir de la fecha en que se haya producido el incremento o decremento en el costo de los insumos respecto de la obra faltante de ejecutar, conforme al programa de ejecución pactado en el contrato o, en caso de existir atraso no imputable al contratista con respecto al programa vigente.</w:t>
      </w:r>
    </w:p>
    <w:p w14:paraId="1D11F1C1" w14:textId="77777777" w:rsidR="00773811" w:rsidRPr="00241B93" w:rsidRDefault="00773811" w:rsidP="00773811">
      <w:pPr>
        <w:pStyle w:val="Textonotapie"/>
        <w:jc w:val="both"/>
        <w:rPr>
          <w:rFonts w:ascii="Arial" w:hAnsi="Arial" w:cs="Arial"/>
          <w:i/>
          <w:iCs/>
        </w:rPr>
      </w:pPr>
      <w:r w:rsidRPr="00241B93">
        <w:rPr>
          <w:rFonts w:ascii="Arial" w:hAnsi="Arial" w:cs="Arial"/>
          <w:i/>
          <w:iCs/>
        </w:rPr>
        <w:t>Cuando el atraso sea por causa imputable al contratista, procederá el ajuste de costos exclusivamente para la obra que debiera estar pendiente de ejecutar conforme al programa originalmente pactado;</w:t>
      </w:r>
    </w:p>
    <w:p w14:paraId="547437C1" w14:textId="77777777" w:rsidR="00773811" w:rsidRPr="00241B93" w:rsidRDefault="00773811" w:rsidP="00773811">
      <w:pPr>
        <w:pStyle w:val="Textonotapie"/>
        <w:jc w:val="both"/>
        <w:rPr>
          <w:rFonts w:ascii="Arial" w:hAnsi="Arial" w:cs="Arial"/>
          <w:i/>
          <w:iCs/>
        </w:rPr>
      </w:pPr>
      <w:r w:rsidRPr="00241B93">
        <w:rPr>
          <w:rFonts w:ascii="Arial" w:hAnsi="Arial" w:cs="Arial"/>
          <w:i/>
          <w:iCs/>
        </w:rPr>
        <w:t>II.- Los incrementos o decrementos de los costos de los insumos, serán calculados con base en los relativos del Banco de México o el índice que determine la Secretaría;</w:t>
      </w:r>
    </w:p>
    <w:p w14:paraId="098BBB43" w14:textId="77777777" w:rsidR="00773811" w:rsidRPr="00241B93" w:rsidRDefault="00773811" w:rsidP="00773811">
      <w:pPr>
        <w:pStyle w:val="Textonotapie"/>
        <w:jc w:val="both"/>
        <w:rPr>
          <w:rFonts w:ascii="Arial" w:hAnsi="Arial" w:cs="Arial"/>
          <w:i/>
          <w:iCs/>
        </w:rPr>
      </w:pPr>
      <w:r w:rsidRPr="00241B93">
        <w:rPr>
          <w:rFonts w:ascii="Arial" w:hAnsi="Arial" w:cs="Arial"/>
          <w:i/>
          <w:iCs/>
        </w:rPr>
        <w:t>III.- El ajuste de costos que corresponda a los trabajos ejecutados conforme a las estimaciones correspondientes, deberá cubrirse por parte de la Dependencia, Entidad o Ayuntamiento, a solicitud del contratista, a más tardar dentro de los treinta días naturales siguientes a la fecha en que la convocante resuelva por escrito el aumento o reducción respectivo; y,</w:t>
      </w:r>
    </w:p>
    <w:p w14:paraId="509BAC24" w14:textId="77777777" w:rsidR="00773811" w:rsidRPr="00241B93" w:rsidRDefault="00773811" w:rsidP="00773811">
      <w:pPr>
        <w:pStyle w:val="Textonotapie"/>
        <w:jc w:val="both"/>
        <w:rPr>
          <w:rFonts w:ascii="Arial" w:hAnsi="Arial" w:cs="Arial"/>
          <w:i/>
          <w:iCs/>
        </w:rPr>
      </w:pPr>
      <w:r w:rsidRPr="00241B93">
        <w:rPr>
          <w:rFonts w:ascii="Arial" w:hAnsi="Arial" w:cs="Arial"/>
          <w:i/>
          <w:iCs/>
        </w:rPr>
        <w:t>IV.- Los ajustes de costos deberán ser solicitados por escrito por los contratistas, presentando el estudio y soporte respectivo previo al finiquito.</w:t>
      </w:r>
      <w:r>
        <w:rPr>
          <w:rFonts w:ascii="Arial" w:hAnsi="Arial" w:cs="Arial"/>
          <w:i/>
          <w:iCs/>
        </w:rPr>
        <w:t>”</w:t>
      </w:r>
    </w:p>
  </w:footnote>
  <w:footnote w:id="10">
    <w:p w14:paraId="7F27C0C2" w14:textId="77777777" w:rsidR="00773811" w:rsidRPr="003F5D92" w:rsidRDefault="00773811" w:rsidP="00773811">
      <w:pPr>
        <w:pStyle w:val="Textonotapie"/>
        <w:jc w:val="both"/>
        <w:rPr>
          <w:rFonts w:ascii="Arial" w:hAnsi="Arial" w:cs="Arial"/>
          <w:i/>
          <w:iCs/>
        </w:rPr>
      </w:pPr>
      <w:r w:rsidRPr="003F5D92">
        <w:rPr>
          <w:rStyle w:val="Refdenotaalpie"/>
          <w:rFonts w:ascii="Arial" w:hAnsi="Arial" w:cs="Arial"/>
          <w:b/>
          <w:bCs/>
          <w:i/>
          <w:iCs/>
        </w:rPr>
        <w:footnoteRef/>
      </w:r>
      <w:r w:rsidRPr="003F5D92">
        <w:rPr>
          <w:rFonts w:ascii="Arial" w:hAnsi="Arial" w:cs="Arial"/>
          <w:b/>
          <w:bCs/>
          <w:i/>
          <w:iCs/>
        </w:rPr>
        <w:t xml:space="preserve"> “ARTÍCULO 133.-</w:t>
      </w:r>
      <w:r w:rsidRPr="003F5D92">
        <w:rPr>
          <w:rFonts w:ascii="Arial" w:hAnsi="Arial" w:cs="Arial"/>
          <w:i/>
          <w:iCs/>
        </w:rPr>
        <w:t xml:space="preserve"> Las Salas Unitarias del Tribunal son competentes para conocer y resolver los juicios que se promuevan en contra de:</w:t>
      </w:r>
    </w:p>
    <w:p w14:paraId="331AD0F5" w14:textId="77777777" w:rsidR="00773811" w:rsidRPr="003F5D92" w:rsidRDefault="00773811" w:rsidP="00773811">
      <w:pPr>
        <w:pStyle w:val="Textonotapie"/>
        <w:jc w:val="both"/>
        <w:rPr>
          <w:rFonts w:ascii="Arial" w:hAnsi="Arial" w:cs="Arial"/>
          <w:i/>
          <w:iCs/>
        </w:rPr>
      </w:pPr>
    </w:p>
    <w:p w14:paraId="26CF11DC" w14:textId="77777777" w:rsidR="00773811" w:rsidRPr="003F5D92" w:rsidRDefault="00773811" w:rsidP="00773811">
      <w:pPr>
        <w:pStyle w:val="Textonotapie"/>
        <w:jc w:val="both"/>
        <w:rPr>
          <w:rFonts w:ascii="Arial" w:hAnsi="Arial" w:cs="Arial"/>
          <w:i/>
          <w:iCs/>
        </w:rPr>
      </w:pPr>
      <w:r w:rsidRPr="003F5D92">
        <w:rPr>
          <w:rFonts w:ascii="Arial" w:hAnsi="Arial" w:cs="Arial"/>
          <w:i/>
          <w:iCs/>
        </w:rPr>
        <w:t>IV. Las resoluciones que se dicten sobre interpretación y cumplimiento de contratos celebrados con la administración pública estatal y municipal;”</w:t>
      </w:r>
    </w:p>
    <w:p w14:paraId="70ECEA01" w14:textId="77777777" w:rsidR="00773811" w:rsidRDefault="00773811" w:rsidP="00773811">
      <w:pPr>
        <w:pStyle w:val="Textonotapie"/>
      </w:pPr>
    </w:p>
  </w:footnote>
  <w:footnote w:id="11">
    <w:p w14:paraId="4BDA1456" w14:textId="77777777" w:rsidR="00773811" w:rsidRPr="00765BAD" w:rsidRDefault="00773811" w:rsidP="00773811">
      <w:pPr>
        <w:pStyle w:val="Textonotapie"/>
        <w:jc w:val="both"/>
        <w:rPr>
          <w:rFonts w:ascii="Arial" w:hAnsi="Arial" w:cs="Arial"/>
          <w:i/>
          <w:iCs/>
        </w:rPr>
      </w:pPr>
      <w:r w:rsidRPr="00765BAD">
        <w:rPr>
          <w:rStyle w:val="Refdenotaalpie"/>
          <w:rFonts w:ascii="Arial" w:hAnsi="Arial" w:cs="Arial"/>
          <w:i/>
          <w:iCs/>
        </w:rPr>
        <w:footnoteRef/>
      </w:r>
      <w:r w:rsidRPr="00765BAD">
        <w:rPr>
          <w:rFonts w:ascii="Arial" w:hAnsi="Arial" w:cs="Arial"/>
          <w:i/>
          <w:iCs/>
        </w:rPr>
        <w:t xml:space="preserve"> </w:t>
      </w:r>
      <w:r w:rsidRPr="00765BAD">
        <w:rPr>
          <w:rFonts w:ascii="Arial" w:hAnsi="Arial" w:cs="Arial"/>
          <w:b/>
          <w:bCs/>
          <w:i/>
          <w:iCs/>
        </w:rPr>
        <w:t>“ARTÍCULO 161.-</w:t>
      </w:r>
      <w:r w:rsidRPr="00765BAD">
        <w:rPr>
          <w:rFonts w:ascii="Arial" w:hAnsi="Arial" w:cs="Arial"/>
          <w:i/>
          <w:iCs/>
        </w:rPr>
        <w:t xml:space="preserve"> Es improcedente el juicio ante el Tribunal contra actos:</w:t>
      </w:r>
    </w:p>
    <w:p w14:paraId="084AF758" w14:textId="77777777" w:rsidR="00773811" w:rsidRPr="00765BAD" w:rsidRDefault="00773811" w:rsidP="00773811">
      <w:pPr>
        <w:pStyle w:val="Textonotapie"/>
        <w:jc w:val="both"/>
        <w:rPr>
          <w:rFonts w:ascii="Arial" w:hAnsi="Arial" w:cs="Arial"/>
          <w:i/>
          <w:iCs/>
        </w:rPr>
      </w:pPr>
      <w:r w:rsidRPr="00765BAD">
        <w:rPr>
          <w:rFonts w:ascii="Arial" w:hAnsi="Arial" w:cs="Arial"/>
          <w:i/>
          <w:iCs/>
        </w:rPr>
        <w:t>X. En los demás casos en que la improcedencia resulte de alguna disposición de esta Ley o de cualquiera otra de naturaleza fiscal o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C0B1AFD" w14:textId="77777777" w:rsidR="00655096" w:rsidRDefault="00655096">
        <w:pPr>
          <w:pStyle w:val="Encabezado"/>
          <w:jc w:val="center"/>
        </w:pPr>
      </w:p>
      <w:p w14:paraId="0409FE29" w14:textId="27AEE81B" w:rsidR="000F5C41" w:rsidRDefault="004E272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E2729">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4AFF20F8" w14:textId="77777777" w:rsidR="00D307F2" w:rsidRDefault="00D307F2">
        <w:pPr>
          <w:pStyle w:val="Encabezado"/>
          <w:jc w:val="center"/>
        </w:pPr>
      </w:p>
      <w:p w14:paraId="05DB874C" w14:textId="4E26313F" w:rsidR="000F5C41" w:rsidRDefault="000F5C41">
        <w:pPr>
          <w:pStyle w:val="Encabezado"/>
          <w:jc w:val="center"/>
        </w:pPr>
        <w:r>
          <w:fldChar w:fldCharType="begin"/>
        </w:r>
        <w:r>
          <w:instrText>PAGE   \* MERGEFORMAT</w:instrText>
        </w:r>
        <w:r>
          <w:fldChar w:fldCharType="separate"/>
        </w:r>
        <w:r w:rsidR="004E2729" w:rsidRPr="004E2729">
          <w:rPr>
            <w:noProof/>
            <w:lang w:val="es-ES"/>
          </w:rPr>
          <w:t>11</w:t>
        </w:r>
        <w:r>
          <w:fldChar w:fldCharType="end"/>
        </w:r>
      </w:p>
    </w:sdtContent>
  </w:sdt>
  <w:p w14:paraId="51E22156" w14:textId="005F3B72" w:rsidR="00655BA3" w:rsidRDefault="002968B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F69DB98" wp14:editId="3FFA4CC0">
              <wp:simplePos x="0" y="0"/>
              <wp:positionH relativeFrom="column">
                <wp:posOffset>-1363620</wp:posOffset>
              </wp:positionH>
              <wp:positionV relativeFrom="paragraph">
                <wp:posOffset>5053776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B1A590C" w14:textId="77777777" w:rsidR="002968B7" w:rsidRDefault="002968B7" w:rsidP="002968B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69DB98" id="_x0000_t202" coordsize="21600,21600" o:spt="202" path="m,l,21600r21600,l21600,xe">
              <v:stroke joinstyle="miter"/>
              <v:path gradientshapeok="t" o:connecttype="rect"/>
            </v:shapetype>
            <v:shape id="Cuadro de texto 21" o:spid="_x0000_s1026" type="#_x0000_t202" style="position:absolute;left:0;text-align:left;margin-left:-107.35pt;margin-top:397.9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U1uAKOAAAAAMAQAADwAAAAAAAAAAAAAAAAC6BAAAZHJz&#10;L2Rvd25yZXYueG1sUEsFBgAAAAAEAAQA8wAAAMcFAAAAAA==&#10;" fillcolor="window" strokeweight=".5pt">
              <v:textbox>
                <w:txbxContent>
                  <w:p w14:paraId="1B1A590C" w14:textId="77777777" w:rsidR="002968B7" w:rsidRDefault="002968B7" w:rsidP="002968B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E2729">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12.65pt;margin-top:300.1pt;width:413.5pt;height:349.8pt;z-index:-251651072;mso-position-horizontal-relative:margin;mso-position-vertical-relative:margin" o:allowincell="f">
          <v:imagedata r:id="rId1" o:title="imagen" gain="19661f" blacklevel="22938f"/>
          <w10:wrap anchorx="margin" anchory="margin"/>
        </v:shape>
      </w:pic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E272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8796A2D"/>
    <w:multiLevelType w:val="hybridMultilevel"/>
    <w:tmpl w:val="721AE738"/>
    <w:lvl w:ilvl="0" w:tplc="6D664E54">
      <w:start w:val="1"/>
      <w:numFmt w:val="lowerLetter"/>
      <w:lvlText w:val="%1)"/>
      <w:lvlJc w:val="left"/>
      <w:pPr>
        <w:ind w:left="720" w:hanging="360"/>
      </w:pPr>
      <w:rPr>
        <w:rFonts w:eastAsiaTheme="minorEastAsia"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7EA"/>
    <w:rsid w:val="00000AF2"/>
    <w:rsid w:val="00000BFF"/>
    <w:rsid w:val="00000EAB"/>
    <w:rsid w:val="0000187B"/>
    <w:rsid w:val="00001FA6"/>
    <w:rsid w:val="0000259B"/>
    <w:rsid w:val="00002B85"/>
    <w:rsid w:val="00003193"/>
    <w:rsid w:val="00003626"/>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B96"/>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174"/>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47FF1"/>
    <w:rsid w:val="000525F8"/>
    <w:rsid w:val="0005285F"/>
    <w:rsid w:val="00053207"/>
    <w:rsid w:val="0005370C"/>
    <w:rsid w:val="000540E8"/>
    <w:rsid w:val="000544E3"/>
    <w:rsid w:val="00054705"/>
    <w:rsid w:val="00054D3C"/>
    <w:rsid w:val="00055248"/>
    <w:rsid w:val="00055F66"/>
    <w:rsid w:val="000562FB"/>
    <w:rsid w:val="000565B2"/>
    <w:rsid w:val="00056FA4"/>
    <w:rsid w:val="00060678"/>
    <w:rsid w:val="00060DBB"/>
    <w:rsid w:val="00061268"/>
    <w:rsid w:val="00061610"/>
    <w:rsid w:val="000616B5"/>
    <w:rsid w:val="00061C4C"/>
    <w:rsid w:val="0006202A"/>
    <w:rsid w:val="000620CD"/>
    <w:rsid w:val="000623F5"/>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4D9"/>
    <w:rsid w:val="00076647"/>
    <w:rsid w:val="00076CEA"/>
    <w:rsid w:val="00077661"/>
    <w:rsid w:val="00077DFD"/>
    <w:rsid w:val="00080A85"/>
    <w:rsid w:val="0008122B"/>
    <w:rsid w:val="0008141F"/>
    <w:rsid w:val="00083375"/>
    <w:rsid w:val="00083E53"/>
    <w:rsid w:val="00085132"/>
    <w:rsid w:val="0008514D"/>
    <w:rsid w:val="00085F74"/>
    <w:rsid w:val="00087437"/>
    <w:rsid w:val="00087470"/>
    <w:rsid w:val="000875DB"/>
    <w:rsid w:val="000900BD"/>
    <w:rsid w:val="000904A5"/>
    <w:rsid w:val="0009077C"/>
    <w:rsid w:val="00090D7D"/>
    <w:rsid w:val="00090F93"/>
    <w:rsid w:val="000910E0"/>
    <w:rsid w:val="00091B93"/>
    <w:rsid w:val="000939DB"/>
    <w:rsid w:val="00093C95"/>
    <w:rsid w:val="00094EB2"/>
    <w:rsid w:val="00095419"/>
    <w:rsid w:val="000964DE"/>
    <w:rsid w:val="00096644"/>
    <w:rsid w:val="00096B18"/>
    <w:rsid w:val="00096C5C"/>
    <w:rsid w:val="00096CE1"/>
    <w:rsid w:val="000976FC"/>
    <w:rsid w:val="000A084D"/>
    <w:rsid w:val="000A0E5E"/>
    <w:rsid w:val="000A12C0"/>
    <w:rsid w:val="000A1491"/>
    <w:rsid w:val="000A17DF"/>
    <w:rsid w:val="000A200A"/>
    <w:rsid w:val="000A2550"/>
    <w:rsid w:val="000A27AC"/>
    <w:rsid w:val="000A3171"/>
    <w:rsid w:val="000A335C"/>
    <w:rsid w:val="000A33D9"/>
    <w:rsid w:val="000A33F5"/>
    <w:rsid w:val="000A5540"/>
    <w:rsid w:val="000A578F"/>
    <w:rsid w:val="000A58B5"/>
    <w:rsid w:val="000A5D36"/>
    <w:rsid w:val="000A5FA8"/>
    <w:rsid w:val="000A6C87"/>
    <w:rsid w:val="000A6CAE"/>
    <w:rsid w:val="000A7274"/>
    <w:rsid w:val="000B000F"/>
    <w:rsid w:val="000B01A0"/>
    <w:rsid w:val="000B0351"/>
    <w:rsid w:val="000B03B9"/>
    <w:rsid w:val="000B0431"/>
    <w:rsid w:val="000B1A06"/>
    <w:rsid w:val="000B1F22"/>
    <w:rsid w:val="000B2847"/>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2E0"/>
    <w:rsid w:val="000C0569"/>
    <w:rsid w:val="000C1E6B"/>
    <w:rsid w:val="000C238B"/>
    <w:rsid w:val="000C2764"/>
    <w:rsid w:val="000C3DC9"/>
    <w:rsid w:val="000C4139"/>
    <w:rsid w:val="000C47B5"/>
    <w:rsid w:val="000C53A7"/>
    <w:rsid w:val="000C5414"/>
    <w:rsid w:val="000C5BCE"/>
    <w:rsid w:val="000C5DC1"/>
    <w:rsid w:val="000C6670"/>
    <w:rsid w:val="000D04BF"/>
    <w:rsid w:val="000D153E"/>
    <w:rsid w:val="000D170C"/>
    <w:rsid w:val="000D1CF0"/>
    <w:rsid w:val="000D2688"/>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14A"/>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5C9C"/>
    <w:rsid w:val="0010644A"/>
    <w:rsid w:val="0010719A"/>
    <w:rsid w:val="001108F3"/>
    <w:rsid w:val="00110B09"/>
    <w:rsid w:val="00110C32"/>
    <w:rsid w:val="00111BFC"/>
    <w:rsid w:val="00111CBB"/>
    <w:rsid w:val="0011210D"/>
    <w:rsid w:val="00112765"/>
    <w:rsid w:val="00112BF7"/>
    <w:rsid w:val="00113361"/>
    <w:rsid w:val="00113A46"/>
    <w:rsid w:val="001140F8"/>
    <w:rsid w:val="00114AC5"/>
    <w:rsid w:val="001162E0"/>
    <w:rsid w:val="00116579"/>
    <w:rsid w:val="0011786C"/>
    <w:rsid w:val="00121DE8"/>
    <w:rsid w:val="00122F5E"/>
    <w:rsid w:val="001237B4"/>
    <w:rsid w:val="001239B6"/>
    <w:rsid w:val="001244EC"/>
    <w:rsid w:val="00125AF3"/>
    <w:rsid w:val="00126EEE"/>
    <w:rsid w:val="00126EEF"/>
    <w:rsid w:val="00126F80"/>
    <w:rsid w:val="00127248"/>
    <w:rsid w:val="00127B1F"/>
    <w:rsid w:val="00127C05"/>
    <w:rsid w:val="00130500"/>
    <w:rsid w:val="0013065F"/>
    <w:rsid w:val="00130E3D"/>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71E"/>
    <w:rsid w:val="00137C86"/>
    <w:rsid w:val="0014043C"/>
    <w:rsid w:val="00140D7E"/>
    <w:rsid w:val="00142417"/>
    <w:rsid w:val="00143682"/>
    <w:rsid w:val="001441D3"/>
    <w:rsid w:val="001450E2"/>
    <w:rsid w:val="001460CF"/>
    <w:rsid w:val="00146509"/>
    <w:rsid w:val="0014652A"/>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1661"/>
    <w:rsid w:val="0016171F"/>
    <w:rsid w:val="00161F6F"/>
    <w:rsid w:val="001621EF"/>
    <w:rsid w:val="00163EBF"/>
    <w:rsid w:val="00164501"/>
    <w:rsid w:val="00164BCE"/>
    <w:rsid w:val="001659D0"/>
    <w:rsid w:val="0016604B"/>
    <w:rsid w:val="0016700D"/>
    <w:rsid w:val="00167ADD"/>
    <w:rsid w:val="00167E80"/>
    <w:rsid w:val="001702C6"/>
    <w:rsid w:val="00170497"/>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87795"/>
    <w:rsid w:val="00192287"/>
    <w:rsid w:val="001923AE"/>
    <w:rsid w:val="001924B2"/>
    <w:rsid w:val="001929C0"/>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06E"/>
    <w:rsid w:val="001A6EBE"/>
    <w:rsid w:val="001A6F68"/>
    <w:rsid w:val="001A77FB"/>
    <w:rsid w:val="001B009D"/>
    <w:rsid w:val="001B13DB"/>
    <w:rsid w:val="001B17F6"/>
    <w:rsid w:val="001B1F76"/>
    <w:rsid w:val="001B341D"/>
    <w:rsid w:val="001B3A10"/>
    <w:rsid w:val="001B695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769"/>
    <w:rsid w:val="001C4A90"/>
    <w:rsid w:val="001C502D"/>
    <w:rsid w:val="001C53B0"/>
    <w:rsid w:val="001C5C02"/>
    <w:rsid w:val="001C6AE8"/>
    <w:rsid w:val="001C7635"/>
    <w:rsid w:val="001C794D"/>
    <w:rsid w:val="001C7EC3"/>
    <w:rsid w:val="001D07F6"/>
    <w:rsid w:val="001D0DCF"/>
    <w:rsid w:val="001D31A6"/>
    <w:rsid w:val="001D3B81"/>
    <w:rsid w:val="001D40CC"/>
    <w:rsid w:val="001D4D61"/>
    <w:rsid w:val="001D4D8C"/>
    <w:rsid w:val="001D5282"/>
    <w:rsid w:val="001D529D"/>
    <w:rsid w:val="001D577C"/>
    <w:rsid w:val="001D694C"/>
    <w:rsid w:val="001D6A4E"/>
    <w:rsid w:val="001D6E22"/>
    <w:rsid w:val="001D754A"/>
    <w:rsid w:val="001E288A"/>
    <w:rsid w:val="001E2A02"/>
    <w:rsid w:val="001E2B84"/>
    <w:rsid w:val="001E2E86"/>
    <w:rsid w:val="001E338B"/>
    <w:rsid w:val="001E3B11"/>
    <w:rsid w:val="001E4C02"/>
    <w:rsid w:val="001E65E8"/>
    <w:rsid w:val="001E6AE5"/>
    <w:rsid w:val="001E7020"/>
    <w:rsid w:val="001E71FD"/>
    <w:rsid w:val="001E77A9"/>
    <w:rsid w:val="001E7BD1"/>
    <w:rsid w:val="001F2154"/>
    <w:rsid w:val="001F287C"/>
    <w:rsid w:val="001F2D73"/>
    <w:rsid w:val="001F3814"/>
    <w:rsid w:val="001F4042"/>
    <w:rsid w:val="001F5050"/>
    <w:rsid w:val="001F5FB1"/>
    <w:rsid w:val="001F625A"/>
    <w:rsid w:val="001F6B28"/>
    <w:rsid w:val="001F6C56"/>
    <w:rsid w:val="001F72DF"/>
    <w:rsid w:val="001F77D0"/>
    <w:rsid w:val="00200233"/>
    <w:rsid w:val="00200CFB"/>
    <w:rsid w:val="002010A9"/>
    <w:rsid w:val="00201769"/>
    <w:rsid w:val="002019E4"/>
    <w:rsid w:val="0020247E"/>
    <w:rsid w:val="002025FD"/>
    <w:rsid w:val="00203FD3"/>
    <w:rsid w:val="00205A55"/>
    <w:rsid w:val="00206222"/>
    <w:rsid w:val="0020694D"/>
    <w:rsid w:val="00206B99"/>
    <w:rsid w:val="002073D2"/>
    <w:rsid w:val="002078AA"/>
    <w:rsid w:val="00210261"/>
    <w:rsid w:val="0021074F"/>
    <w:rsid w:val="002109A3"/>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26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279C4"/>
    <w:rsid w:val="00230D10"/>
    <w:rsid w:val="00230D8F"/>
    <w:rsid w:val="00231036"/>
    <w:rsid w:val="00232D7F"/>
    <w:rsid w:val="0023392A"/>
    <w:rsid w:val="0023417B"/>
    <w:rsid w:val="002350A1"/>
    <w:rsid w:val="00235FE5"/>
    <w:rsid w:val="002369EA"/>
    <w:rsid w:val="002371FF"/>
    <w:rsid w:val="00237597"/>
    <w:rsid w:val="00237985"/>
    <w:rsid w:val="00237D5A"/>
    <w:rsid w:val="00237DC2"/>
    <w:rsid w:val="00240A94"/>
    <w:rsid w:val="00240C99"/>
    <w:rsid w:val="00240F98"/>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0FE6"/>
    <w:rsid w:val="0025208A"/>
    <w:rsid w:val="00252528"/>
    <w:rsid w:val="002527C5"/>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D4A"/>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5AE"/>
    <w:rsid w:val="00296748"/>
    <w:rsid w:val="002968B7"/>
    <w:rsid w:val="0029713B"/>
    <w:rsid w:val="00297C79"/>
    <w:rsid w:val="002A0081"/>
    <w:rsid w:val="002A0713"/>
    <w:rsid w:val="002A18E6"/>
    <w:rsid w:val="002A1AAC"/>
    <w:rsid w:val="002A2985"/>
    <w:rsid w:val="002A4088"/>
    <w:rsid w:val="002A4403"/>
    <w:rsid w:val="002A4AD1"/>
    <w:rsid w:val="002A4AE9"/>
    <w:rsid w:val="002A4B47"/>
    <w:rsid w:val="002A4DEA"/>
    <w:rsid w:val="002A5581"/>
    <w:rsid w:val="002A5750"/>
    <w:rsid w:val="002A657D"/>
    <w:rsid w:val="002A6B3D"/>
    <w:rsid w:val="002A6E86"/>
    <w:rsid w:val="002A6EF0"/>
    <w:rsid w:val="002B0967"/>
    <w:rsid w:val="002B1C2A"/>
    <w:rsid w:val="002B24EB"/>
    <w:rsid w:val="002B2706"/>
    <w:rsid w:val="002B3BA3"/>
    <w:rsid w:val="002B4040"/>
    <w:rsid w:val="002B416C"/>
    <w:rsid w:val="002B5C09"/>
    <w:rsid w:val="002B5C82"/>
    <w:rsid w:val="002B5D88"/>
    <w:rsid w:val="002B5E81"/>
    <w:rsid w:val="002B672E"/>
    <w:rsid w:val="002B6893"/>
    <w:rsid w:val="002B6B9D"/>
    <w:rsid w:val="002B6C19"/>
    <w:rsid w:val="002B6D0D"/>
    <w:rsid w:val="002B79C4"/>
    <w:rsid w:val="002C01BF"/>
    <w:rsid w:val="002C06FE"/>
    <w:rsid w:val="002C2259"/>
    <w:rsid w:val="002C3470"/>
    <w:rsid w:val="002C348A"/>
    <w:rsid w:val="002C3775"/>
    <w:rsid w:val="002C3850"/>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318"/>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567"/>
    <w:rsid w:val="002F19AF"/>
    <w:rsid w:val="002F1B7B"/>
    <w:rsid w:val="002F1C6A"/>
    <w:rsid w:val="002F1FCB"/>
    <w:rsid w:val="002F282F"/>
    <w:rsid w:val="002F2BC5"/>
    <w:rsid w:val="002F2E69"/>
    <w:rsid w:val="002F32F4"/>
    <w:rsid w:val="002F37F3"/>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AC5"/>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3C1"/>
    <w:rsid w:val="0032464C"/>
    <w:rsid w:val="00324B78"/>
    <w:rsid w:val="003253CA"/>
    <w:rsid w:val="00326D5E"/>
    <w:rsid w:val="00327A8E"/>
    <w:rsid w:val="00327BDD"/>
    <w:rsid w:val="00331836"/>
    <w:rsid w:val="0033190E"/>
    <w:rsid w:val="00332BC6"/>
    <w:rsid w:val="00333962"/>
    <w:rsid w:val="00333B62"/>
    <w:rsid w:val="00333D4A"/>
    <w:rsid w:val="00333E45"/>
    <w:rsid w:val="003342D1"/>
    <w:rsid w:val="00334A65"/>
    <w:rsid w:val="0033606E"/>
    <w:rsid w:val="003364DB"/>
    <w:rsid w:val="00336A8D"/>
    <w:rsid w:val="00337583"/>
    <w:rsid w:val="003379FB"/>
    <w:rsid w:val="00337BE9"/>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56A22"/>
    <w:rsid w:val="003603B9"/>
    <w:rsid w:val="003611E4"/>
    <w:rsid w:val="0036133D"/>
    <w:rsid w:val="003617D9"/>
    <w:rsid w:val="00361938"/>
    <w:rsid w:val="003625FB"/>
    <w:rsid w:val="00362774"/>
    <w:rsid w:val="003633B9"/>
    <w:rsid w:val="003636DE"/>
    <w:rsid w:val="0036393D"/>
    <w:rsid w:val="00363A83"/>
    <w:rsid w:val="003646B9"/>
    <w:rsid w:val="003646E5"/>
    <w:rsid w:val="003652C6"/>
    <w:rsid w:val="003654A6"/>
    <w:rsid w:val="003660A9"/>
    <w:rsid w:val="00366829"/>
    <w:rsid w:val="003668C0"/>
    <w:rsid w:val="003669C1"/>
    <w:rsid w:val="0036711C"/>
    <w:rsid w:val="00370629"/>
    <w:rsid w:val="003708D3"/>
    <w:rsid w:val="00371249"/>
    <w:rsid w:val="00371701"/>
    <w:rsid w:val="003726E1"/>
    <w:rsid w:val="00374012"/>
    <w:rsid w:val="003743D7"/>
    <w:rsid w:val="003749C0"/>
    <w:rsid w:val="003750D6"/>
    <w:rsid w:val="003752B5"/>
    <w:rsid w:val="0037599C"/>
    <w:rsid w:val="00375FAA"/>
    <w:rsid w:val="00375FDD"/>
    <w:rsid w:val="003760D3"/>
    <w:rsid w:val="0037725F"/>
    <w:rsid w:val="00377EC8"/>
    <w:rsid w:val="003804A7"/>
    <w:rsid w:val="00381DC3"/>
    <w:rsid w:val="0038228C"/>
    <w:rsid w:val="00382BDE"/>
    <w:rsid w:val="003859C4"/>
    <w:rsid w:val="00385B11"/>
    <w:rsid w:val="00385EA5"/>
    <w:rsid w:val="00386F92"/>
    <w:rsid w:val="003874C3"/>
    <w:rsid w:val="00387725"/>
    <w:rsid w:val="00387BB9"/>
    <w:rsid w:val="00387C65"/>
    <w:rsid w:val="00390CDE"/>
    <w:rsid w:val="0039242E"/>
    <w:rsid w:val="003928F4"/>
    <w:rsid w:val="00392B20"/>
    <w:rsid w:val="00394516"/>
    <w:rsid w:val="0039543E"/>
    <w:rsid w:val="003961E1"/>
    <w:rsid w:val="003974F9"/>
    <w:rsid w:val="003A0AA1"/>
    <w:rsid w:val="003A0FE5"/>
    <w:rsid w:val="003A24EC"/>
    <w:rsid w:val="003A3E9F"/>
    <w:rsid w:val="003A3EA0"/>
    <w:rsid w:val="003A6262"/>
    <w:rsid w:val="003A645D"/>
    <w:rsid w:val="003A6AEB"/>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0DE"/>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841"/>
    <w:rsid w:val="003C791B"/>
    <w:rsid w:val="003C7FA5"/>
    <w:rsid w:val="003D0C96"/>
    <w:rsid w:val="003D1CAA"/>
    <w:rsid w:val="003D2525"/>
    <w:rsid w:val="003D4395"/>
    <w:rsid w:val="003D474C"/>
    <w:rsid w:val="003D5398"/>
    <w:rsid w:val="003D5BAD"/>
    <w:rsid w:val="003D5F20"/>
    <w:rsid w:val="003D69F8"/>
    <w:rsid w:val="003D6E19"/>
    <w:rsid w:val="003D737D"/>
    <w:rsid w:val="003D778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6965"/>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2EF"/>
    <w:rsid w:val="0044166B"/>
    <w:rsid w:val="004416BB"/>
    <w:rsid w:val="00441DE8"/>
    <w:rsid w:val="00442F67"/>
    <w:rsid w:val="00442FBB"/>
    <w:rsid w:val="00443487"/>
    <w:rsid w:val="004443A9"/>
    <w:rsid w:val="0044467E"/>
    <w:rsid w:val="0044496C"/>
    <w:rsid w:val="00444F46"/>
    <w:rsid w:val="0044520F"/>
    <w:rsid w:val="004468EC"/>
    <w:rsid w:val="00446A05"/>
    <w:rsid w:val="00446B69"/>
    <w:rsid w:val="004502C5"/>
    <w:rsid w:val="004509CE"/>
    <w:rsid w:val="004515BE"/>
    <w:rsid w:val="00452B43"/>
    <w:rsid w:val="00453288"/>
    <w:rsid w:val="00454957"/>
    <w:rsid w:val="004557D5"/>
    <w:rsid w:val="004557F7"/>
    <w:rsid w:val="00455A62"/>
    <w:rsid w:val="00456294"/>
    <w:rsid w:val="004572E7"/>
    <w:rsid w:val="00457778"/>
    <w:rsid w:val="00457FE0"/>
    <w:rsid w:val="00460EF0"/>
    <w:rsid w:val="00461033"/>
    <w:rsid w:val="00461308"/>
    <w:rsid w:val="00461560"/>
    <w:rsid w:val="00461FB3"/>
    <w:rsid w:val="0046279F"/>
    <w:rsid w:val="00462CAA"/>
    <w:rsid w:val="00463325"/>
    <w:rsid w:val="00463BBE"/>
    <w:rsid w:val="00463D48"/>
    <w:rsid w:val="00464148"/>
    <w:rsid w:val="004647B9"/>
    <w:rsid w:val="00464F06"/>
    <w:rsid w:val="004652D5"/>
    <w:rsid w:val="00465BF5"/>
    <w:rsid w:val="00466042"/>
    <w:rsid w:val="004668E6"/>
    <w:rsid w:val="004673D5"/>
    <w:rsid w:val="0047274B"/>
    <w:rsid w:val="00472AA8"/>
    <w:rsid w:val="00472B3D"/>
    <w:rsid w:val="00472D90"/>
    <w:rsid w:val="00473EB5"/>
    <w:rsid w:val="0047647A"/>
    <w:rsid w:val="004771E5"/>
    <w:rsid w:val="00477357"/>
    <w:rsid w:val="00477E07"/>
    <w:rsid w:val="00480A69"/>
    <w:rsid w:val="004813E0"/>
    <w:rsid w:val="0048141A"/>
    <w:rsid w:val="00481E60"/>
    <w:rsid w:val="004823C3"/>
    <w:rsid w:val="004826CB"/>
    <w:rsid w:val="00483B0E"/>
    <w:rsid w:val="00484AE9"/>
    <w:rsid w:val="00485508"/>
    <w:rsid w:val="0048659E"/>
    <w:rsid w:val="00486775"/>
    <w:rsid w:val="004874A4"/>
    <w:rsid w:val="00490F5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C05E4"/>
    <w:rsid w:val="004C1578"/>
    <w:rsid w:val="004C1927"/>
    <w:rsid w:val="004C2276"/>
    <w:rsid w:val="004C2EBE"/>
    <w:rsid w:val="004C3A42"/>
    <w:rsid w:val="004C435B"/>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1D49"/>
    <w:rsid w:val="004E2729"/>
    <w:rsid w:val="004E32FC"/>
    <w:rsid w:val="004E3E15"/>
    <w:rsid w:val="004E4905"/>
    <w:rsid w:val="004E4A63"/>
    <w:rsid w:val="004E531A"/>
    <w:rsid w:val="004E6061"/>
    <w:rsid w:val="004E6502"/>
    <w:rsid w:val="004E744E"/>
    <w:rsid w:val="004F026D"/>
    <w:rsid w:val="004F0402"/>
    <w:rsid w:val="004F07B7"/>
    <w:rsid w:val="004F12C9"/>
    <w:rsid w:val="004F1B13"/>
    <w:rsid w:val="004F1B4E"/>
    <w:rsid w:val="004F2870"/>
    <w:rsid w:val="004F28AC"/>
    <w:rsid w:val="004F2A92"/>
    <w:rsid w:val="004F2E5D"/>
    <w:rsid w:val="004F2E7C"/>
    <w:rsid w:val="004F421C"/>
    <w:rsid w:val="004F4289"/>
    <w:rsid w:val="004F48BF"/>
    <w:rsid w:val="004F55EB"/>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80D"/>
    <w:rsid w:val="00520023"/>
    <w:rsid w:val="005201C4"/>
    <w:rsid w:val="00520569"/>
    <w:rsid w:val="005212AE"/>
    <w:rsid w:val="00521D88"/>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2F3"/>
    <w:rsid w:val="00534D86"/>
    <w:rsid w:val="0053715D"/>
    <w:rsid w:val="00537700"/>
    <w:rsid w:val="00537BB3"/>
    <w:rsid w:val="00537DB4"/>
    <w:rsid w:val="00540317"/>
    <w:rsid w:val="0054049A"/>
    <w:rsid w:val="0054184C"/>
    <w:rsid w:val="00541B18"/>
    <w:rsid w:val="00541D68"/>
    <w:rsid w:val="00542646"/>
    <w:rsid w:val="00543623"/>
    <w:rsid w:val="00543994"/>
    <w:rsid w:val="00543C2D"/>
    <w:rsid w:val="00543DE7"/>
    <w:rsid w:val="0054479C"/>
    <w:rsid w:val="00544DCD"/>
    <w:rsid w:val="00544E43"/>
    <w:rsid w:val="00546E22"/>
    <w:rsid w:val="00547361"/>
    <w:rsid w:val="00547737"/>
    <w:rsid w:val="00547A16"/>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036"/>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2B9"/>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6F21"/>
    <w:rsid w:val="005973A7"/>
    <w:rsid w:val="005A0825"/>
    <w:rsid w:val="005A09A3"/>
    <w:rsid w:val="005A1B4F"/>
    <w:rsid w:val="005A1FEE"/>
    <w:rsid w:val="005A273F"/>
    <w:rsid w:val="005A3583"/>
    <w:rsid w:val="005A3E0A"/>
    <w:rsid w:val="005A4118"/>
    <w:rsid w:val="005A453F"/>
    <w:rsid w:val="005A493F"/>
    <w:rsid w:val="005A6A9E"/>
    <w:rsid w:val="005A742B"/>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204A"/>
    <w:rsid w:val="005E3A57"/>
    <w:rsid w:val="005E3BA2"/>
    <w:rsid w:val="005E40A8"/>
    <w:rsid w:val="005E4B81"/>
    <w:rsid w:val="005E5F15"/>
    <w:rsid w:val="005E7260"/>
    <w:rsid w:val="005E7897"/>
    <w:rsid w:val="005F0996"/>
    <w:rsid w:val="005F1394"/>
    <w:rsid w:val="005F156F"/>
    <w:rsid w:val="005F1C5A"/>
    <w:rsid w:val="005F1D9F"/>
    <w:rsid w:val="005F2179"/>
    <w:rsid w:val="005F2E7D"/>
    <w:rsid w:val="005F2F7D"/>
    <w:rsid w:val="005F4415"/>
    <w:rsid w:val="005F45C2"/>
    <w:rsid w:val="005F4ECF"/>
    <w:rsid w:val="005F569A"/>
    <w:rsid w:val="005F6073"/>
    <w:rsid w:val="005F6196"/>
    <w:rsid w:val="005F61B4"/>
    <w:rsid w:val="005F6454"/>
    <w:rsid w:val="005F7759"/>
    <w:rsid w:val="005F7852"/>
    <w:rsid w:val="0060041C"/>
    <w:rsid w:val="0060094D"/>
    <w:rsid w:val="006012BD"/>
    <w:rsid w:val="00601C04"/>
    <w:rsid w:val="00602086"/>
    <w:rsid w:val="00602AAE"/>
    <w:rsid w:val="006031E8"/>
    <w:rsid w:val="006035A5"/>
    <w:rsid w:val="00603EE5"/>
    <w:rsid w:val="00604E42"/>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6C0"/>
    <w:rsid w:val="00625F4E"/>
    <w:rsid w:val="00627868"/>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29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096"/>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ADD"/>
    <w:rsid w:val="00672228"/>
    <w:rsid w:val="00672CE0"/>
    <w:rsid w:val="00672F8D"/>
    <w:rsid w:val="006730DE"/>
    <w:rsid w:val="006730F3"/>
    <w:rsid w:val="00673B33"/>
    <w:rsid w:val="006747AB"/>
    <w:rsid w:val="00676465"/>
    <w:rsid w:val="006775C4"/>
    <w:rsid w:val="00677AC7"/>
    <w:rsid w:val="0068056E"/>
    <w:rsid w:val="006816D4"/>
    <w:rsid w:val="00681AC1"/>
    <w:rsid w:val="00681EE7"/>
    <w:rsid w:val="00682165"/>
    <w:rsid w:val="00682B48"/>
    <w:rsid w:val="00683178"/>
    <w:rsid w:val="0068325D"/>
    <w:rsid w:val="00684F50"/>
    <w:rsid w:val="00685785"/>
    <w:rsid w:val="00686F6A"/>
    <w:rsid w:val="00687828"/>
    <w:rsid w:val="00687BEB"/>
    <w:rsid w:val="006914D4"/>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2A"/>
    <w:rsid w:val="00697D08"/>
    <w:rsid w:val="00697D57"/>
    <w:rsid w:val="006A07C1"/>
    <w:rsid w:val="006A0BF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3E7C"/>
    <w:rsid w:val="006B454E"/>
    <w:rsid w:val="006B462B"/>
    <w:rsid w:val="006B46C9"/>
    <w:rsid w:val="006B4FD6"/>
    <w:rsid w:val="006B511B"/>
    <w:rsid w:val="006B5508"/>
    <w:rsid w:val="006B58BB"/>
    <w:rsid w:val="006B7267"/>
    <w:rsid w:val="006C1371"/>
    <w:rsid w:val="006C1F9E"/>
    <w:rsid w:val="006C2F23"/>
    <w:rsid w:val="006C408C"/>
    <w:rsid w:val="006C44AE"/>
    <w:rsid w:val="006C456A"/>
    <w:rsid w:val="006C564D"/>
    <w:rsid w:val="006C5EFD"/>
    <w:rsid w:val="006C671F"/>
    <w:rsid w:val="006C6F3C"/>
    <w:rsid w:val="006C6FB7"/>
    <w:rsid w:val="006C7C7D"/>
    <w:rsid w:val="006D007C"/>
    <w:rsid w:val="006D06F5"/>
    <w:rsid w:val="006D120B"/>
    <w:rsid w:val="006D1DB2"/>
    <w:rsid w:val="006D38BF"/>
    <w:rsid w:val="006D3FF8"/>
    <w:rsid w:val="006D428F"/>
    <w:rsid w:val="006D54E1"/>
    <w:rsid w:val="006D5A11"/>
    <w:rsid w:val="006D668F"/>
    <w:rsid w:val="006E0406"/>
    <w:rsid w:val="006E09D6"/>
    <w:rsid w:val="006E1695"/>
    <w:rsid w:val="006E197B"/>
    <w:rsid w:val="006E1AC8"/>
    <w:rsid w:val="006E22C9"/>
    <w:rsid w:val="006E27BA"/>
    <w:rsid w:val="006E2B27"/>
    <w:rsid w:val="006E58AF"/>
    <w:rsid w:val="006E5D89"/>
    <w:rsid w:val="006E698C"/>
    <w:rsid w:val="006E6A36"/>
    <w:rsid w:val="006E7F21"/>
    <w:rsid w:val="006F0329"/>
    <w:rsid w:val="006F0771"/>
    <w:rsid w:val="006F0913"/>
    <w:rsid w:val="006F2412"/>
    <w:rsid w:val="006F2E0E"/>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06F1"/>
    <w:rsid w:val="0072215B"/>
    <w:rsid w:val="00722639"/>
    <w:rsid w:val="00722B88"/>
    <w:rsid w:val="0072304C"/>
    <w:rsid w:val="00723626"/>
    <w:rsid w:val="0072368F"/>
    <w:rsid w:val="00723EC1"/>
    <w:rsid w:val="00724552"/>
    <w:rsid w:val="00724C1C"/>
    <w:rsid w:val="0072512F"/>
    <w:rsid w:val="00725C96"/>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045"/>
    <w:rsid w:val="00744BFA"/>
    <w:rsid w:val="00744DC2"/>
    <w:rsid w:val="00744E48"/>
    <w:rsid w:val="00744EED"/>
    <w:rsid w:val="007452E8"/>
    <w:rsid w:val="00746015"/>
    <w:rsid w:val="00746730"/>
    <w:rsid w:val="00751760"/>
    <w:rsid w:val="00751950"/>
    <w:rsid w:val="00752C85"/>
    <w:rsid w:val="00752CFC"/>
    <w:rsid w:val="0075392A"/>
    <w:rsid w:val="00755D53"/>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811"/>
    <w:rsid w:val="00773C44"/>
    <w:rsid w:val="00774396"/>
    <w:rsid w:val="007743DD"/>
    <w:rsid w:val="007758EE"/>
    <w:rsid w:val="00775BD0"/>
    <w:rsid w:val="007779BF"/>
    <w:rsid w:val="00777B9A"/>
    <w:rsid w:val="00777CFA"/>
    <w:rsid w:val="00777F6C"/>
    <w:rsid w:val="007806D4"/>
    <w:rsid w:val="00781E84"/>
    <w:rsid w:val="00781EFF"/>
    <w:rsid w:val="00782019"/>
    <w:rsid w:val="007820F8"/>
    <w:rsid w:val="007841D1"/>
    <w:rsid w:val="007868CA"/>
    <w:rsid w:val="00786A0E"/>
    <w:rsid w:val="00787328"/>
    <w:rsid w:val="00787FF8"/>
    <w:rsid w:val="007904C9"/>
    <w:rsid w:val="00790CF4"/>
    <w:rsid w:val="00790DA7"/>
    <w:rsid w:val="007917B1"/>
    <w:rsid w:val="00791F5C"/>
    <w:rsid w:val="00792367"/>
    <w:rsid w:val="007927EC"/>
    <w:rsid w:val="00792E46"/>
    <w:rsid w:val="00792E5F"/>
    <w:rsid w:val="00793C07"/>
    <w:rsid w:val="00795A12"/>
    <w:rsid w:val="00796315"/>
    <w:rsid w:val="00796538"/>
    <w:rsid w:val="00796AB8"/>
    <w:rsid w:val="00796CE5"/>
    <w:rsid w:val="007A0C87"/>
    <w:rsid w:val="007A0DD5"/>
    <w:rsid w:val="007A1877"/>
    <w:rsid w:val="007A1A79"/>
    <w:rsid w:val="007A2A08"/>
    <w:rsid w:val="007A367E"/>
    <w:rsid w:val="007A3A9D"/>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B7441"/>
    <w:rsid w:val="007C04A2"/>
    <w:rsid w:val="007C1271"/>
    <w:rsid w:val="007C313D"/>
    <w:rsid w:val="007C3B2E"/>
    <w:rsid w:val="007C3FD0"/>
    <w:rsid w:val="007C405D"/>
    <w:rsid w:val="007C4508"/>
    <w:rsid w:val="007C4D7C"/>
    <w:rsid w:val="007C5545"/>
    <w:rsid w:val="007C587A"/>
    <w:rsid w:val="007C74EB"/>
    <w:rsid w:val="007C79F5"/>
    <w:rsid w:val="007C7A6B"/>
    <w:rsid w:val="007D0A0F"/>
    <w:rsid w:val="007D131D"/>
    <w:rsid w:val="007D1719"/>
    <w:rsid w:val="007D303D"/>
    <w:rsid w:val="007D3939"/>
    <w:rsid w:val="007D3BCC"/>
    <w:rsid w:val="007D3CE0"/>
    <w:rsid w:val="007D404D"/>
    <w:rsid w:val="007D4543"/>
    <w:rsid w:val="007D45CB"/>
    <w:rsid w:val="007D4645"/>
    <w:rsid w:val="007D4AD4"/>
    <w:rsid w:val="007D5692"/>
    <w:rsid w:val="007D6461"/>
    <w:rsid w:val="007D7816"/>
    <w:rsid w:val="007E2481"/>
    <w:rsid w:val="007E3210"/>
    <w:rsid w:val="007E32FC"/>
    <w:rsid w:val="007E3E2F"/>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9BA"/>
    <w:rsid w:val="00811182"/>
    <w:rsid w:val="00811407"/>
    <w:rsid w:val="00811B44"/>
    <w:rsid w:val="008122E4"/>
    <w:rsid w:val="00812D5A"/>
    <w:rsid w:val="00813494"/>
    <w:rsid w:val="00813755"/>
    <w:rsid w:val="008158BB"/>
    <w:rsid w:val="008161D5"/>
    <w:rsid w:val="00817A06"/>
    <w:rsid w:val="0082001A"/>
    <w:rsid w:val="008205D0"/>
    <w:rsid w:val="0082070E"/>
    <w:rsid w:val="00820D99"/>
    <w:rsid w:val="00820E06"/>
    <w:rsid w:val="008211F5"/>
    <w:rsid w:val="00821BF1"/>
    <w:rsid w:val="00822434"/>
    <w:rsid w:val="0082373C"/>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0BA8"/>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0FB1"/>
    <w:rsid w:val="0087135B"/>
    <w:rsid w:val="008716B7"/>
    <w:rsid w:val="00871CF9"/>
    <w:rsid w:val="008721B7"/>
    <w:rsid w:val="008728A9"/>
    <w:rsid w:val="00872D12"/>
    <w:rsid w:val="00873D60"/>
    <w:rsid w:val="008740F9"/>
    <w:rsid w:val="00874325"/>
    <w:rsid w:val="00875679"/>
    <w:rsid w:val="008757CB"/>
    <w:rsid w:val="00876B4C"/>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87F28"/>
    <w:rsid w:val="00890833"/>
    <w:rsid w:val="00890BC5"/>
    <w:rsid w:val="00890E9C"/>
    <w:rsid w:val="00891061"/>
    <w:rsid w:val="00891864"/>
    <w:rsid w:val="00892668"/>
    <w:rsid w:val="008927FE"/>
    <w:rsid w:val="00893B24"/>
    <w:rsid w:val="00894002"/>
    <w:rsid w:val="008946EA"/>
    <w:rsid w:val="00894A6C"/>
    <w:rsid w:val="00894D4A"/>
    <w:rsid w:val="0089545F"/>
    <w:rsid w:val="0089557F"/>
    <w:rsid w:val="008959BA"/>
    <w:rsid w:val="00896417"/>
    <w:rsid w:val="00896821"/>
    <w:rsid w:val="00896F48"/>
    <w:rsid w:val="008A033E"/>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7D9"/>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00D"/>
    <w:rsid w:val="008C65C9"/>
    <w:rsid w:val="008C7C52"/>
    <w:rsid w:val="008D0C1B"/>
    <w:rsid w:val="008D0F97"/>
    <w:rsid w:val="008D1236"/>
    <w:rsid w:val="008D1EDE"/>
    <w:rsid w:val="008D29DF"/>
    <w:rsid w:val="008D2E42"/>
    <w:rsid w:val="008D32AD"/>
    <w:rsid w:val="008D3620"/>
    <w:rsid w:val="008D458F"/>
    <w:rsid w:val="008D52D9"/>
    <w:rsid w:val="008D6772"/>
    <w:rsid w:val="008D7AC6"/>
    <w:rsid w:val="008D7AD1"/>
    <w:rsid w:val="008E02E6"/>
    <w:rsid w:val="008E08A8"/>
    <w:rsid w:val="008E0B04"/>
    <w:rsid w:val="008E0D1E"/>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C8F"/>
    <w:rsid w:val="00945295"/>
    <w:rsid w:val="0094562D"/>
    <w:rsid w:val="0094663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484"/>
    <w:rsid w:val="00954F7D"/>
    <w:rsid w:val="00955095"/>
    <w:rsid w:val="00955C03"/>
    <w:rsid w:val="00955D30"/>
    <w:rsid w:val="00956727"/>
    <w:rsid w:val="00957E51"/>
    <w:rsid w:val="009608E8"/>
    <w:rsid w:val="00960E04"/>
    <w:rsid w:val="0096112B"/>
    <w:rsid w:val="00961773"/>
    <w:rsid w:val="009629EE"/>
    <w:rsid w:val="0096309B"/>
    <w:rsid w:val="00963424"/>
    <w:rsid w:val="00964A87"/>
    <w:rsid w:val="00964CE3"/>
    <w:rsid w:val="00965204"/>
    <w:rsid w:val="00965931"/>
    <w:rsid w:val="00965DB7"/>
    <w:rsid w:val="009663A9"/>
    <w:rsid w:val="00966C28"/>
    <w:rsid w:val="0096773A"/>
    <w:rsid w:val="009700BB"/>
    <w:rsid w:val="0097094C"/>
    <w:rsid w:val="00971321"/>
    <w:rsid w:val="00972B61"/>
    <w:rsid w:val="009730F2"/>
    <w:rsid w:val="00974250"/>
    <w:rsid w:val="00974F50"/>
    <w:rsid w:val="009756EC"/>
    <w:rsid w:val="009757EE"/>
    <w:rsid w:val="0097584C"/>
    <w:rsid w:val="00976FCC"/>
    <w:rsid w:val="0097768E"/>
    <w:rsid w:val="0098111A"/>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1F6C"/>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3B87"/>
    <w:rsid w:val="009C3CC0"/>
    <w:rsid w:val="009C607A"/>
    <w:rsid w:val="009C6929"/>
    <w:rsid w:val="009C6A52"/>
    <w:rsid w:val="009C72C2"/>
    <w:rsid w:val="009D183B"/>
    <w:rsid w:val="009D20C4"/>
    <w:rsid w:val="009D2378"/>
    <w:rsid w:val="009D267D"/>
    <w:rsid w:val="009D30C1"/>
    <w:rsid w:val="009D3356"/>
    <w:rsid w:val="009D3AA5"/>
    <w:rsid w:val="009D3CB7"/>
    <w:rsid w:val="009D3DBF"/>
    <w:rsid w:val="009D4901"/>
    <w:rsid w:val="009D4C43"/>
    <w:rsid w:val="009D5068"/>
    <w:rsid w:val="009D5281"/>
    <w:rsid w:val="009D5AC5"/>
    <w:rsid w:val="009D5D6A"/>
    <w:rsid w:val="009D6566"/>
    <w:rsid w:val="009D6E7A"/>
    <w:rsid w:val="009D6EC6"/>
    <w:rsid w:val="009D7058"/>
    <w:rsid w:val="009D76EB"/>
    <w:rsid w:val="009D7E4B"/>
    <w:rsid w:val="009E0336"/>
    <w:rsid w:val="009E0743"/>
    <w:rsid w:val="009E087A"/>
    <w:rsid w:val="009E10EC"/>
    <w:rsid w:val="009E10F6"/>
    <w:rsid w:val="009E1628"/>
    <w:rsid w:val="009E2B95"/>
    <w:rsid w:val="009E2F5D"/>
    <w:rsid w:val="009E34FA"/>
    <w:rsid w:val="009E3D69"/>
    <w:rsid w:val="009E3DB9"/>
    <w:rsid w:val="009E4B0C"/>
    <w:rsid w:val="009E4B72"/>
    <w:rsid w:val="009E646B"/>
    <w:rsid w:val="009E6B3B"/>
    <w:rsid w:val="009E7B07"/>
    <w:rsid w:val="009F050C"/>
    <w:rsid w:val="009F1587"/>
    <w:rsid w:val="009F344F"/>
    <w:rsid w:val="009F3537"/>
    <w:rsid w:val="009F3962"/>
    <w:rsid w:val="009F3A8E"/>
    <w:rsid w:val="009F3B12"/>
    <w:rsid w:val="009F4300"/>
    <w:rsid w:val="009F4428"/>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4D6C"/>
    <w:rsid w:val="00A06A2F"/>
    <w:rsid w:val="00A06D1F"/>
    <w:rsid w:val="00A06F57"/>
    <w:rsid w:val="00A06FB2"/>
    <w:rsid w:val="00A073BA"/>
    <w:rsid w:val="00A07A56"/>
    <w:rsid w:val="00A1031F"/>
    <w:rsid w:val="00A10D42"/>
    <w:rsid w:val="00A1186C"/>
    <w:rsid w:val="00A11DB9"/>
    <w:rsid w:val="00A12661"/>
    <w:rsid w:val="00A12716"/>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6C5"/>
    <w:rsid w:val="00A23D23"/>
    <w:rsid w:val="00A243B5"/>
    <w:rsid w:val="00A24477"/>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37ACA"/>
    <w:rsid w:val="00A40283"/>
    <w:rsid w:val="00A4105D"/>
    <w:rsid w:val="00A41757"/>
    <w:rsid w:val="00A417FE"/>
    <w:rsid w:val="00A41FA8"/>
    <w:rsid w:val="00A426F3"/>
    <w:rsid w:val="00A42E01"/>
    <w:rsid w:val="00A44166"/>
    <w:rsid w:val="00A448E0"/>
    <w:rsid w:val="00A456F5"/>
    <w:rsid w:val="00A45983"/>
    <w:rsid w:val="00A45C71"/>
    <w:rsid w:val="00A4628E"/>
    <w:rsid w:val="00A46D0F"/>
    <w:rsid w:val="00A47209"/>
    <w:rsid w:val="00A47455"/>
    <w:rsid w:val="00A51781"/>
    <w:rsid w:val="00A5203E"/>
    <w:rsid w:val="00A52320"/>
    <w:rsid w:val="00A52762"/>
    <w:rsid w:val="00A537AD"/>
    <w:rsid w:val="00A54A2D"/>
    <w:rsid w:val="00A54AAC"/>
    <w:rsid w:val="00A54B46"/>
    <w:rsid w:val="00A5531A"/>
    <w:rsid w:val="00A55915"/>
    <w:rsid w:val="00A55A68"/>
    <w:rsid w:val="00A56094"/>
    <w:rsid w:val="00A5698E"/>
    <w:rsid w:val="00A56B70"/>
    <w:rsid w:val="00A575B4"/>
    <w:rsid w:val="00A608CD"/>
    <w:rsid w:val="00A60B71"/>
    <w:rsid w:val="00A62EFE"/>
    <w:rsid w:val="00A635B9"/>
    <w:rsid w:val="00A64280"/>
    <w:rsid w:val="00A64C7D"/>
    <w:rsid w:val="00A64E0F"/>
    <w:rsid w:val="00A654A2"/>
    <w:rsid w:val="00A654DF"/>
    <w:rsid w:val="00A655E9"/>
    <w:rsid w:val="00A65801"/>
    <w:rsid w:val="00A66CB2"/>
    <w:rsid w:val="00A703F5"/>
    <w:rsid w:val="00A71119"/>
    <w:rsid w:val="00A721F9"/>
    <w:rsid w:val="00A72883"/>
    <w:rsid w:val="00A72E3D"/>
    <w:rsid w:val="00A72EE1"/>
    <w:rsid w:val="00A73B00"/>
    <w:rsid w:val="00A746E4"/>
    <w:rsid w:val="00A761F4"/>
    <w:rsid w:val="00A77448"/>
    <w:rsid w:val="00A77B65"/>
    <w:rsid w:val="00A77EC2"/>
    <w:rsid w:val="00A8007D"/>
    <w:rsid w:val="00A80761"/>
    <w:rsid w:val="00A80DC8"/>
    <w:rsid w:val="00A812F5"/>
    <w:rsid w:val="00A814C5"/>
    <w:rsid w:val="00A819A5"/>
    <w:rsid w:val="00A81C21"/>
    <w:rsid w:val="00A82953"/>
    <w:rsid w:val="00A82B2C"/>
    <w:rsid w:val="00A82EDC"/>
    <w:rsid w:val="00A833A8"/>
    <w:rsid w:val="00A83D36"/>
    <w:rsid w:val="00A8427B"/>
    <w:rsid w:val="00A84B23"/>
    <w:rsid w:val="00A84B4C"/>
    <w:rsid w:val="00A85897"/>
    <w:rsid w:val="00A86E22"/>
    <w:rsid w:val="00A87174"/>
    <w:rsid w:val="00A87279"/>
    <w:rsid w:val="00A87A26"/>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8E9"/>
    <w:rsid w:val="00AB5C16"/>
    <w:rsid w:val="00AB5C8E"/>
    <w:rsid w:val="00AB628D"/>
    <w:rsid w:val="00AC00B1"/>
    <w:rsid w:val="00AC0229"/>
    <w:rsid w:val="00AC12CF"/>
    <w:rsid w:val="00AC154D"/>
    <w:rsid w:val="00AC2548"/>
    <w:rsid w:val="00AC3C32"/>
    <w:rsid w:val="00AC3DB8"/>
    <w:rsid w:val="00AC648A"/>
    <w:rsid w:val="00AD0DF1"/>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E624A"/>
    <w:rsid w:val="00AF05B7"/>
    <w:rsid w:val="00AF1629"/>
    <w:rsid w:val="00AF2172"/>
    <w:rsid w:val="00AF3B8C"/>
    <w:rsid w:val="00AF3E80"/>
    <w:rsid w:val="00AF4CB2"/>
    <w:rsid w:val="00AF4E0C"/>
    <w:rsid w:val="00AF4E17"/>
    <w:rsid w:val="00AF5B71"/>
    <w:rsid w:val="00AF5E8F"/>
    <w:rsid w:val="00AF67FD"/>
    <w:rsid w:val="00AF6C6B"/>
    <w:rsid w:val="00AF6D76"/>
    <w:rsid w:val="00AF6E07"/>
    <w:rsid w:val="00AF72B1"/>
    <w:rsid w:val="00B0093A"/>
    <w:rsid w:val="00B00AAC"/>
    <w:rsid w:val="00B02152"/>
    <w:rsid w:val="00B0229E"/>
    <w:rsid w:val="00B02BB1"/>
    <w:rsid w:val="00B02FB6"/>
    <w:rsid w:val="00B03ACC"/>
    <w:rsid w:val="00B04123"/>
    <w:rsid w:val="00B049EC"/>
    <w:rsid w:val="00B04B6B"/>
    <w:rsid w:val="00B04DD6"/>
    <w:rsid w:val="00B04EB5"/>
    <w:rsid w:val="00B050D6"/>
    <w:rsid w:val="00B071D5"/>
    <w:rsid w:val="00B0768C"/>
    <w:rsid w:val="00B10264"/>
    <w:rsid w:val="00B1212B"/>
    <w:rsid w:val="00B125A0"/>
    <w:rsid w:val="00B13177"/>
    <w:rsid w:val="00B13E8D"/>
    <w:rsid w:val="00B15852"/>
    <w:rsid w:val="00B161B4"/>
    <w:rsid w:val="00B16887"/>
    <w:rsid w:val="00B176C8"/>
    <w:rsid w:val="00B20379"/>
    <w:rsid w:val="00B2074B"/>
    <w:rsid w:val="00B20BF5"/>
    <w:rsid w:val="00B211BD"/>
    <w:rsid w:val="00B21544"/>
    <w:rsid w:val="00B21AB1"/>
    <w:rsid w:val="00B228FA"/>
    <w:rsid w:val="00B22A22"/>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47443"/>
    <w:rsid w:val="00B50446"/>
    <w:rsid w:val="00B517A4"/>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C14"/>
    <w:rsid w:val="00B60E54"/>
    <w:rsid w:val="00B6152A"/>
    <w:rsid w:val="00B61A36"/>
    <w:rsid w:val="00B6219D"/>
    <w:rsid w:val="00B62B0D"/>
    <w:rsid w:val="00B62E87"/>
    <w:rsid w:val="00B63163"/>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728"/>
    <w:rsid w:val="00B72FDD"/>
    <w:rsid w:val="00B735DA"/>
    <w:rsid w:val="00B736E2"/>
    <w:rsid w:val="00B73AD3"/>
    <w:rsid w:val="00B744AC"/>
    <w:rsid w:val="00B74BBC"/>
    <w:rsid w:val="00B759C6"/>
    <w:rsid w:val="00B766B9"/>
    <w:rsid w:val="00B76A9B"/>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789"/>
    <w:rsid w:val="00B868FA"/>
    <w:rsid w:val="00B86B3C"/>
    <w:rsid w:val="00B876BF"/>
    <w:rsid w:val="00B87957"/>
    <w:rsid w:val="00B87BE7"/>
    <w:rsid w:val="00B87E94"/>
    <w:rsid w:val="00B90116"/>
    <w:rsid w:val="00B90ED9"/>
    <w:rsid w:val="00B91714"/>
    <w:rsid w:val="00B923B6"/>
    <w:rsid w:val="00B9293A"/>
    <w:rsid w:val="00B93021"/>
    <w:rsid w:val="00B93BE3"/>
    <w:rsid w:val="00B95E27"/>
    <w:rsid w:val="00B95FE2"/>
    <w:rsid w:val="00B962EE"/>
    <w:rsid w:val="00B97246"/>
    <w:rsid w:val="00B9725F"/>
    <w:rsid w:val="00B972B2"/>
    <w:rsid w:val="00B97390"/>
    <w:rsid w:val="00B97792"/>
    <w:rsid w:val="00B97C58"/>
    <w:rsid w:val="00BA03EE"/>
    <w:rsid w:val="00BA070A"/>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C55"/>
    <w:rsid w:val="00BB0AFD"/>
    <w:rsid w:val="00BB0D35"/>
    <w:rsid w:val="00BB13C5"/>
    <w:rsid w:val="00BB1414"/>
    <w:rsid w:val="00BB1812"/>
    <w:rsid w:val="00BB23CB"/>
    <w:rsid w:val="00BB2532"/>
    <w:rsid w:val="00BB2686"/>
    <w:rsid w:val="00BB2758"/>
    <w:rsid w:val="00BB29B9"/>
    <w:rsid w:val="00BB37EA"/>
    <w:rsid w:val="00BB3A96"/>
    <w:rsid w:val="00BB4AAD"/>
    <w:rsid w:val="00BB4D08"/>
    <w:rsid w:val="00BB59A8"/>
    <w:rsid w:val="00BB6A68"/>
    <w:rsid w:val="00BB739C"/>
    <w:rsid w:val="00BB7905"/>
    <w:rsid w:val="00BC0108"/>
    <w:rsid w:val="00BC088B"/>
    <w:rsid w:val="00BC0EFF"/>
    <w:rsid w:val="00BC1305"/>
    <w:rsid w:val="00BC2587"/>
    <w:rsid w:val="00BC342A"/>
    <w:rsid w:val="00BC40F2"/>
    <w:rsid w:val="00BC45CE"/>
    <w:rsid w:val="00BC4F3D"/>
    <w:rsid w:val="00BC5D8B"/>
    <w:rsid w:val="00BC64CE"/>
    <w:rsid w:val="00BC68AD"/>
    <w:rsid w:val="00BC7112"/>
    <w:rsid w:val="00BD0C00"/>
    <w:rsid w:val="00BD0DA0"/>
    <w:rsid w:val="00BD1F9D"/>
    <w:rsid w:val="00BD2E34"/>
    <w:rsid w:val="00BD3693"/>
    <w:rsid w:val="00BD438C"/>
    <w:rsid w:val="00BD492B"/>
    <w:rsid w:val="00BD4F9A"/>
    <w:rsid w:val="00BD5E19"/>
    <w:rsid w:val="00BD6D4E"/>
    <w:rsid w:val="00BD71F1"/>
    <w:rsid w:val="00BD74CF"/>
    <w:rsid w:val="00BE1BBE"/>
    <w:rsid w:val="00BE2C9F"/>
    <w:rsid w:val="00BE36D5"/>
    <w:rsid w:val="00BE39E2"/>
    <w:rsid w:val="00BE4FDC"/>
    <w:rsid w:val="00BE6056"/>
    <w:rsid w:val="00BE6217"/>
    <w:rsid w:val="00BE6785"/>
    <w:rsid w:val="00BE7C10"/>
    <w:rsid w:val="00BF01B9"/>
    <w:rsid w:val="00BF0D7C"/>
    <w:rsid w:val="00BF1235"/>
    <w:rsid w:val="00BF1F39"/>
    <w:rsid w:val="00BF23DD"/>
    <w:rsid w:val="00BF2AD9"/>
    <w:rsid w:val="00BF2FDA"/>
    <w:rsid w:val="00BF54F7"/>
    <w:rsid w:val="00BF5877"/>
    <w:rsid w:val="00BF68A1"/>
    <w:rsid w:val="00C006E1"/>
    <w:rsid w:val="00C013E9"/>
    <w:rsid w:val="00C01536"/>
    <w:rsid w:val="00C0185C"/>
    <w:rsid w:val="00C01AE5"/>
    <w:rsid w:val="00C0372A"/>
    <w:rsid w:val="00C03959"/>
    <w:rsid w:val="00C045DA"/>
    <w:rsid w:val="00C04F09"/>
    <w:rsid w:val="00C056CD"/>
    <w:rsid w:val="00C05725"/>
    <w:rsid w:val="00C060AE"/>
    <w:rsid w:val="00C06237"/>
    <w:rsid w:val="00C06404"/>
    <w:rsid w:val="00C06502"/>
    <w:rsid w:val="00C067A6"/>
    <w:rsid w:val="00C06894"/>
    <w:rsid w:val="00C07616"/>
    <w:rsid w:val="00C0780B"/>
    <w:rsid w:val="00C07BB8"/>
    <w:rsid w:val="00C07CCB"/>
    <w:rsid w:val="00C1015F"/>
    <w:rsid w:val="00C1063F"/>
    <w:rsid w:val="00C11341"/>
    <w:rsid w:val="00C11691"/>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0C6"/>
    <w:rsid w:val="00C3542E"/>
    <w:rsid w:val="00C35B5E"/>
    <w:rsid w:val="00C35B99"/>
    <w:rsid w:val="00C370A0"/>
    <w:rsid w:val="00C4017A"/>
    <w:rsid w:val="00C401B5"/>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8EC"/>
    <w:rsid w:val="00C70952"/>
    <w:rsid w:val="00C70B81"/>
    <w:rsid w:val="00C724E4"/>
    <w:rsid w:val="00C731CE"/>
    <w:rsid w:val="00C732D8"/>
    <w:rsid w:val="00C7377B"/>
    <w:rsid w:val="00C737D7"/>
    <w:rsid w:val="00C73886"/>
    <w:rsid w:val="00C73B2B"/>
    <w:rsid w:val="00C73BEE"/>
    <w:rsid w:val="00C73DC4"/>
    <w:rsid w:val="00C74D41"/>
    <w:rsid w:val="00C756FD"/>
    <w:rsid w:val="00C75775"/>
    <w:rsid w:val="00C75C57"/>
    <w:rsid w:val="00C76261"/>
    <w:rsid w:val="00C76A82"/>
    <w:rsid w:val="00C76E4E"/>
    <w:rsid w:val="00C80261"/>
    <w:rsid w:val="00C808D5"/>
    <w:rsid w:val="00C810FC"/>
    <w:rsid w:val="00C81728"/>
    <w:rsid w:val="00C83651"/>
    <w:rsid w:val="00C83754"/>
    <w:rsid w:val="00C83F2B"/>
    <w:rsid w:val="00C84998"/>
    <w:rsid w:val="00C849F0"/>
    <w:rsid w:val="00C855DB"/>
    <w:rsid w:val="00C8775A"/>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7266"/>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642F"/>
    <w:rsid w:val="00CC71C6"/>
    <w:rsid w:val="00CC7E7D"/>
    <w:rsid w:val="00CD0968"/>
    <w:rsid w:val="00CD1491"/>
    <w:rsid w:val="00CD1D8F"/>
    <w:rsid w:val="00CD2167"/>
    <w:rsid w:val="00CD2580"/>
    <w:rsid w:val="00CD3739"/>
    <w:rsid w:val="00CD3904"/>
    <w:rsid w:val="00CD3AE0"/>
    <w:rsid w:val="00CD3B16"/>
    <w:rsid w:val="00CD4B83"/>
    <w:rsid w:val="00CD5020"/>
    <w:rsid w:val="00CD58BA"/>
    <w:rsid w:val="00CD6145"/>
    <w:rsid w:val="00CD6498"/>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5FE3"/>
    <w:rsid w:val="00CF01EA"/>
    <w:rsid w:val="00CF05E2"/>
    <w:rsid w:val="00CF10EF"/>
    <w:rsid w:val="00CF19BC"/>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A28"/>
    <w:rsid w:val="00D06BB8"/>
    <w:rsid w:val="00D072EF"/>
    <w:rsid w:val="00D07394"/>
    <w:rsid w:val="00D0799F"/>
    <w:rsid w:val="00D07A9C"/>
    <w:rsid w:val="00D106B0"/>
    <w:rsid w:val="00D10A14"/>
    <w:rsid w:val="00D113FF"/>
    <w:rsid w:val="00D11E7B"/>
    <w:rsid w:val="00D12C52"/>
    <w:rsid w:val="00D12D84"/>
    <w:rsid w:val="00D14E13"/>
    <w:rsid w:val="00D1652D"/>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7F2"/>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6AE3"/>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86B"/>
    <w:rsid w:val="00D63DA5"/>
    <w:rsid w:val="00D641C8"/>
    <w:rsid w:val="00D64B3A"/>
    <w:rsid w:val="00D64D09"/>
    <w:rsid w:val="00D6583B"/>
    <w:rsid w:val="00D6587E"/>
    <w:rsid w:val="00D65C48"/>
    <w:rsid w:val="00D66531"/>
    <w:rsid w:val="00D66ED7"/>
    <w:rsid w:val="00D678A1"/>
    <w:rsid w:val="00D67C48"/>
    <w:rsid w:val="00D70CA3"/>
    <w:rsid w:val="00D718E2"/>
    <w:rsid w:val="00D719E5"/>
    <w:rsid w:val="00D72097"/>
    <w:rsid w:val="00D73167"/>
    <w:rsid w:val="00D7322F"/>
    <w:rsid w:val="00D733BC"/>
    <w:rsid w:val="00D73481"/>
    <w:rsid w:val="00D73685"/>
    <w:rsid w:val="00D73C07"/>
    <w:rsid w:val="00D73C69"/>
    <w:rsid w:val="00D743AB"/>
    <w:rsid w:val="00D74799"/>
    <w:rsid w:val="00D74FDC"/>
    <w:rsid w:val="00D7536B"/>
    <w:rsid w:val="00D75AD5"/>
    <w:rsid w:val="00D81033"/>
    <w:rsid w:val="00D81136"/>
    <w:rsid w:val="00D826A7"/>
    <w:rsid w:val="00D82C07"/>
    <w:rsid w:val="00D82CE9"/>
    <w:rsid w:val="00D8317A"/>
    <w:rsid w:val="00D845B4"/>
    <w:rsid w:val="00D84AEE"/>
    <w:rsid w:val="00D8502A"/>
    <w:rsid w:val="00D850ED"/>
    <w:rsid w:val="00D85BE4"/>
    <w:rsid w:val="00D85E53"/>
    <w:rsid w:val="00D863E5"/>
    <w:rsid w:val="00D865D9"/>
    <w:rsid w:val="00D86B99"/>
    <w:rsid w:val="00D9154A"/>
    <w:rsid w:val="00D923F4"/>
    <w:rsid w:val="00D931FB"/>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430"/>
    <w:rsid w:val="00DA7986"/>
    <w:rsid w:val="00DA7A5F"/>
    <w:rsid w:val="00DB05C4"/>
    <w:rsid w:val="00DB06A3"/>
    <w:rsid w:val="00DB0766"/>
    <w:rsid w:val="00DB07C2"/>
    <w:rsid w:val="00DB0B0D"/>
    <w:rsid w:val="00DB0E2F"/>
    <w:rsid w:val="00DB0F5D"/>
    <w:rsid w:val="00DB1351"/>
    <w:rsid w:val="00DB16DB"/>
    <w:rsid w:val="00DB24D3"/>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E98"/>
    <w:rsid w:val="00DD5490"/>
    <w:rsid w:val="00DD5551"/>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C55"/>
    <w:rsid w:val="00DF2FA1"/>
    <w:rsid w:val="00DF5862"/>
    <w:rsid w:val="00DF5E93"/>
    <w:rsid w:val="00DF66BB"/>
    <w:rsid w:val="00DF7D55"/>
    <w:rsid w:val="00E00E3A"/>
    <w:rsid w:val="00E013E9"/>
    <w:rsid w:val="00E013EF"/>
    <w:rsid w:val="00E01629"/>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A1"/>
    <w:rsid w:val="00E13856"/>
    <w:rsid w:val="00E13BED"/>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2B8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578F6"/>
    <w:rsid w:val="00E60A17"/>
    <w:rsid w:val="00E62138"/>
    <w:rsid w:val="00E621FE"/>
    <w:rsid w:val="00E62CBA"/>
    <w:rsid w:val="00E63622"/>
    <w:rsid w:val="00E648F7"/>
    <w:rsid w:val="00E64CC9"/>
    <w:rsid w:val="00E64DBD"/>
    <w:rsid w:val="00E65E40"/>
    <w:rsid w:val="00E6690D"/>
    <w:rsid w:val="00E67861"/>
    <w:rsid w:val="00E67D3C"/>
    <w:rsid w:val="00E702B9"/>
    <w:rsid w:val="00E70CCF"/>
    <w:rsid w:val="00E71269"/>
    <w:rsid w:val="00E71EAE"/>
    <w:rsid w:val="00E726F5"/>
    <w:rsid w:val="00E73428"/>
    <w:rsid w:val="00E73727"/>
    <w:rsid w:val="00E73FF0"/>
    <w:rsid w:val="00E75146"/>
    <w:rsid w:val="00E755AB"/>
    <w:rsid w:val="00E75642"/>
    <w:rsid w:val="00E75B19"/>
    <w:rsid w:val="00E75BB5"/>
    <w:rsid w:val="00E7676F"/>
    <w:rsid w:val="00E7767C"/>
    <w:rsid w:val="00E77805"/>
    <w:rsid w:val="00E77C72"/>
    <w:rsid w:val="00E801F8"/>
    <w:rsid w:val="00E80EAA"/>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3CCE"/>
    <w:rsid w:val="00E94929"/>
    <w:rsid w:val="00E9535A"/>
    <w:rsid w:val="00E9569C"/>
    <w:rsid w:val="00E968B6"/>
    <w:rsid w:val="00E96D3C"/>
    <w:rsid w:val="00E96D73"/>
    <w:rsid w:val="00E97839"/>
    <w:rsid w:val="00E97BE5"/>
    <w:rsid w:val="00EA2148"/>
    <w:rsid w:val="00EA2C19"/>
    <w:rsid w:val="00EA3031"/>
    <w:rsid w:val="00EA3072"/>
    <w:rsid w:val="00EA3B39"/>
    <w:rsid w:val="00EA3BBF"/>
    <w:rsid w:val="00EA3EA7"/>
    <w:rsid w:val="00EA4552"/>
    <w:rsid w:val="00EA4F63"/>
    <w:rsid w:val="00EA689E"/>
    <w:rsid w:val="00EA7BE2"/>
    <w:rsid w:val="00EA7C5F"/>
    <w:rsid w:val="00EA7FAC"/>
    <w:rsid w:val="00EB0262"/>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B7B68"/>
    <w:rsid w:val="00EC23C4"/>
    <w:rsid w:val="00EC30BB"/>
    <w:rsid w:val="00EC45FC"/>
    <w:rsid w:val="00EC4A4E"/>
    <w:rsid w:val="00EC4B0C"/>
    <w:rsid w:val="00EC51B1"/>
    <w:rsid w:val="00EC57BD"/>
    <w:rsid w:val="00EC5A01"/>
    <w:rsid w:val="00EC5CC8"/>
    <w:rsid w:val="00EC6864"/>
    <w:rsid w:val="00EC6A8E"/>
    <w:rsid w:val="00EC6B14"/>
    <w:rsid w:val="00EC6BCB"/>
    <w:rsid w:val="00EC729C"/>
    <w:rsid w:val="00EC7A90"/>
    <w:rsid w:val="00EC7AAA"/>
    <w:rsid w:val="00EC7AAF"/>
    <w:rsid w:val="00ED0365"/>
    <w:rsid w:val="00ED073E"/>
    <w:rsid w:val="00ED0BF4"/>
    <w:rsid w:val="00ED0E71"/>
    <w:rsid w:val="00ED18EC"/>
    <w:rsid w:val="00ED2378"/>
    <w:rsid w:val="00ED29A6"/>
    <w:rsid w:val="00ED35F3"/>
    <w:rsid w:val="00ED3C6C"/>
    <w:rsid w:val="00ED525B"/>
    <w:rsid w:val="00ED5337"/>
    <w:rsid w:val="00ED5996"/>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581"/>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4B4"/>
    <w:rsid w:val="00F04DD4"/>
    <w:rsid w:val="00F053FC"/>
    <w:rsid w:val="00F05564"/>
    <w:rsid w:val="00F06302"/>
    <w:rsid w:val="00F0794F"/>
    <w:rsid w:val="00F079CC"/>
    <w:rsid w:val="00F12284"/>
    <w:rsid w:val="00F13509"/>
    <w:rsid w:val="00F1360C"/>
    <w:rsid w:val="00F13772"/>
    <w:rsid w:val="00F1390D"/>
    <w:rsid w:val="00F151EA"/>
    <w:rsid w:val="00F15595"/>
    <w:rsid w:val="00F156A1"/>
    <w:rsid w:val="00F165F3"/>
    <w:rsid w:val="00F208B7"/>
    <w:rsid w:val="00F20B24"/>
    <w:rsid w:val="00F21232"/>
    <w:rsid w:val="00F21368"/>
    <w:rsid w:val="00F21A7E"/>
    <w:rsid w:val="00F224D7"/>
    <w:rsid w:val="00F226DE"/>
    <w:rsid w:val="00F227B1"/>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2591"/>
    <w:rsid w:val="00F426C8"/>
    <w:rsid w:val="00F4377C"/>
    <w:rsid w:val="00F44809"/>
    <w:rsid w:val="00F44B60"/>
    <w:rsid w:val="00F45459"/>
    <w:rsid w:val="00F46D5A"/>
    <w:rsid w:val="00F47305"/>
    <w:rsid w:val="00F5036E"/>
    <w:rsid w:val="00F519A9"/>
    <w:rsid w:val="00F52AF5"/>
    <w:rsid w:val="00F5303D"/>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791"/>
    <w:rsid w:val="00F6398A"/>
    <w:rsid w:val="00F63C51"/>
    <w:rsid w:val="00F64C5A"/>
    <w:rsid w:val="00F65C5C"/>
    <w:rsid w:val="00F66D81"/>
    <w:rsid w:val="00F67C3E"/>
    <w:rsid w:val="00F70281"/>
    <w:rsid w:val="00F707C2"/>
    <w:rsid w:val="00F707EE"/>
    <w:rsid w:val="00F710EA"/>
    <w:rsid w:val="00F73249"/>
    <w:rsid w:val="00F74615"/>
    <w:rsid w:val="00F74CF0"/>
    <w:rsid w:val="00F75115"/>
    <w:rsid w:val="00F75D29"/>
    <w:rsid w:val="00F75F03"/>
    <w:rsid w:val="00F76BD9"/>
    <w:rsid w:val="00F77624"/>
    <w:rsid w:val="00F804E8"/>
    <w:rsid w:val="00F80DF4"/>
    <w:rsid w:val="00F815D7"/>
    <w:rsid w:val="00F816F5"/>
    <w:rsid w:val="00F8181F"/>
    <w:rsid w:val="00F8258C"/>
    <w:rsid w:val="00F826FD"/>
    <w:rsid w:val="00F82BC8"/>
    <w:rsid w:val="00F82E77"/>
    <w:rsid w:val="00F838C1"/>
    <w:rsid w:val="00F83C99"/>
    <w:rsid w:val="00F84342"/>
    <w:rsid w:val="00F84C3A"/>
    <w:rsid w:val="00F85662"/>
    <w:rsid w:val="00F86E1B"/>
    <w:rsid w:val="00F902E3"/>
    <w:rsid w:val="00F921D2"/>
    <w:rsid w:val="00F92334"/>
    <w:rsid w:val="00F937E1"/>
    <w:rsid w:val="00F93EFB"/>
    <w:rsid w:val="00F94647"/>
    <w:rsid w:val="00F94B0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5E7"/>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9FE"/>
    <w:rsid w:val="00FC2C91"/>
    <w:rsid w:val="00FC3459"/>
    <w:rsid w:val="00FC387F"/>
    <w:rsid w:val="00FC4C6D"/>
    <w:rsid w:val="00FC4DC2"/>
    <w:rsid w:val="00FC5311"/>
    <w:rsid w:val="00FC643A"/>
    <w:rsid w:val="00FC6C11"/>
    <w:rsid w:val="00FC7940"/>
    <w:rsid w:val="00FC7B46"/>
    <w:rsid w:val="00FC7B74"/>
    <w:rsid w:val="00FD0CFA"/>
    <w:rsid w:val="00FD1CD4"/>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3B53"/>
    <w:rsid w:val="00FE520C"/>
    <w:rsid w:val="00FE65C5"/>
    <w:rsid w:val="00FE6DA0"/>
    <w:rsid w:val="00FF0C49"/>
    <w:rsid w:val="00FF0FDB"/>
    <w:rsid w:val="00FF1282"/>
    <w:rsid w:val="00FF1339"/>
    <w:rsid w:val="00FF1682"/>
    <w:rsid w:val="00FF3283"/>
    <w:rsid w:val="00FF33D3"/>
    <w:rsid w:val="00FF479B"/>
    <w:rsid w:val="00FF486F"/>
    <w:rsid w:val="00FF5100"/>
    <w:rsid w:val="00FF5C53"/>
    <w:rsid w:val="00FF61B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6D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8FDEF-75CC-46F3-AD29-33288B2CF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19</Pages>
  <Words>7742</Words>
  <Characters>42584</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164</cp:revision>
  <cp:lastPrinted>2022-11-16T21:30:00Z</cp:lastPrinted>
  <dcterms:created xsi:type="dcterms:W3CDTF">2022-10-28T17:14:00Z</dcterms:created>
  <dcterms:modified xsi:type="dcterms:W3CDTF">2023-03-06T18:22:00Z</dcterms:modified>
</cp:coreProperties>
</file>