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308B0" w14:textId="77777777" w:rsidR="00406A8A" w:rsidRDefault="00406A8A" w:rsidP="00406A8A">
      <w:pPr>
        <w:pStyle w:val="Encabezado"/>
        <w:ind w:left="2977"/>
        <w:jc w:val="both"/>
        <w:rPr>
          <w:rFonts w:ascii="Arial" w:hAnsi="Arial" w:cs="Arial"/>
          <w:b/>
          <w:sz w:val="24"/>
          <w:szCs w:val="24"/>
        </w:rPr>
      </w:pPr>
      <w:r w:rsidRPr="00B52404">
        <w:rPr>
          <w:rFonts w:ascii="Arial" w:hAnsi="Arial" w:cs="Arial"/>
          <w:b/>
          <w:sz w:val="24"/>
          <w:szCs w:val="24"/>
        </w:rPr>
        <w:t>SEXTA SALA UNITARIA DE PRIMERA INSTANCIA DEL TRIBUNAL DE JUSTICIA ADMINISTRATIVA DEL ESTADO DE OAXACA.</w:t>
      </w:r>
    </w:p>
    <w:p w14:paraId="55211C02" w14:textId="77777777" w:rsidR="00406A8A" w:rsidRPr="00240D1C" w:rsidRDefault="00406A8A" w:rsidP="00406A8A">
      <w:pPr>
        <w:pStyle w:val="Encabezado"/>
        <w:ind w:left="2977"/>
        <w:jc w:val="both"/>
        <w:rPr>
          <w:rFonts w:ascii="Arial" w:hAnsi="Arial" w:cs="Arial"/>
          <w:b/>
          <w:sz w:val="24"/>
          <w:szCs w:val="24"/>
        </w:rPr>
      </w:pPr>
    </w:p>
    <w:p w14:paraId="723C4AEC" w14:textId="77777777" w:rsidR="00406A8A" w:rsidRPr="00240D1C" w:rsidRDefault="00406A8A" w:rsidP="00406A8A">
      <w:pPr>
        <w:pStyle w:val="Encabezado"/>
        <w:tabs>
          <w:tab w:val="clear" w:pos="4419"/>
          <w:tab w:val="clear" w:pos="8838"/>
        </w:tabs>
        <w:ind w:left="2410" w:right="-93" w:firstLine="570"/>
        <w:jc w:val="both"/>
        <w:rPr>
          <w:rFonts w:ascii="Arial" w:hAnsi="Arial" w:cs="Arial"/>
          <w:b/>
          <w:sz w:val="24"/>
          <w:szCs w:val="24"/>
        </w:rPr>
      </w:pPr>
      <w:r w:rsidRPr="00240D1C">
        <w:rPr>
          <w:rFonts w:ascii="Arial" w:hAnsi="Arial" w:cs="Arial"/>
          <w:b/>
          <w:sz w:val="24"/>
          <w:szCs w:val="24"/>
        </w:rPr>
        <w:t xml:space="preserve">EXPEDIENTE: </w:t>
      </w:r>
      <w:r w:rsidRPr="00E578BF">
        <w:rPr>
          <w:rFonts w:ascii="Arial" w:hAnsi="Arial" w:cs="Arial"/>
          <w:b/>
          <w:bCs/>
          <w:sz w:val="24"/>
          <w:szCs w:val="24"/>
        </w:rPr>
        <w:t>0</w:t>
      </w:r>
      <w:r w:rsidR="006E61D2">
        <w:rPr>
          <w:rFonts w:ascii="Arial" w:hAnsi="Arial" w:cs="Arial"/>
          <w:b/>
          <w:bCs/>
          <w:sz w:val="24"/>
          <w:szCs w:val="24"/>
        </w:rPr>
        <w:t>009/2019</w:t>
      </w:r>
      <w:r>
        <w:rPr>
          <w:rFonts w:ascii="Arial" w:hAnsi="Arial" w:cs="Arial"/>
          <w:b/>
          <w:bCs/>
          <w:sz w:val="24"/>
          <w:szCs w:val="24"/>
        </w:rPr>
        <w:t>.</w:t>
      </w:r>
    </w:p>
    <w:p w14:paraId="0E13238B" w14:textId="77777777" w:rsidR="00406A8A" w:rsidRPr="00240D1C" w:rsidRDefault="00406A8A" w:rsidP="00406A8A">
      <w:pPr>
        <w:pStyle w:val="Encabezado"/>
        <w:tabs>
          <w:tab w:val="clear" w:pos="4419"/>
          <w:tab w:val="center" w:pos="8931"/>
        </w:tabs>
        <w:ind w:left="2977"/>
        <w:jc w:val="both"/>
        <w:rPr>
          <w:rFonts w:ascii="Arial" w:hAnsi="Arial" w:cs="Arial"/>
          <w:b/>
          <w:sz w:val="24"/>
          <w:szCs w:val="24"/>
        </w:rPr>
      </w:pPr>
    </w:p>
    <w:p w14:paraId="0F473CE1" w14:textId="3A52287A" w:rsidR="00406A8A" w:rsidRPr="00B87E70" w:rsidRDefault="00406A8A" w:rsidP="00406A8A">
      <w:pPr>
        <w:pStyle w:val="Encabezado"/>
        <w:tabs>
          <w:tab w:val="clear" w:pos="4419"/>
          <w:tab w:val="clear" w:pos="8838"/>
        </w:tabs>
        <w:ind w:left="2977"/>
        <w:rPr>
          <w:rFonts w:ascii="Arial" w:hAnsi="Arial" w:cs="Arial"/>
          <w:bCs/>
          <w:sz w:val="24"/>
          <w:szCs w:val="24"/>
        </w:rPr>
      </w:pPr>
      <w:r>
        <w:rPr>
          <w:rFonts w:ascii="Arial" w:hAnsi="Arial" w:cs="Arial"/>
          <w:b/>
          <w:sz w:val="24"/>
          <w:szCs w:val="24"/>
        </w:rPr>
        <w:t>ACTORA:</w:t>
      </w:r>
      <w:r w:rsidR="006E61D2">
        <w:rPr>
          <w:rFonts w:ascii="Arial" w:hAnsi="Arial" w:cs="Arial"/>
          <w:bCs/>
          <w:color w:val="FF0000"/>
          <w:sz w:val="24"/>
          <w:szCs w:val="24"/>
        </w:rPr>
        <w:t xml:space="preserve"> </w:t>
      </w:r>
      <w:r w:rsidR="004F06F6">
        <w:rPr>
          <w:rFonts w:ascii="Arial" w:hAnsi="Arial" w:cs="Arial"/>
          <w:b/>
          <w:bCs/>
          <w:color w:val="FF0000"/>
          <w:sz w:val="24"/>
          <w:szCs w:val="24"/>
        </w:rPr>
        <w:t>**********</w:t>
      </w:r>
    </w:p>
    <w:p w14:paraId="3AF72BC0" w14:textId="77777777" w:rsidR="00406A8A" w:rsidRPr="00240D1C" w:rsidRDefault="00406A8A" w:rsidP="00406A8A">
      <w:pPr>
        <w:pStyle w:val="Encabezado"/>
        <w:ind w:left="2977"/>
        <w:jc w:val="both"/>
        <w:rPr>
          <w:rFonts w:ascii="Arial" w:hAnsi="Arial" w:cs="Arial"/>
          <w:b/>
          <w:sz w:val="24"/>
          <w:szCs w:val="24"/>
        </w:rPr>
      </w:pPr>
    </w:p>
    <w:p w14:paraId="35E9C1B6" w14:textId="029074E9" w:rsidR="006F4983" w:rsidRPr="00521F12" w:rsidRDefault="00406A8A" w:rsidP="00521F12">
      <w:pPr>
        <w:pStyle w:val="Encabezado"/>
        <w:tabs>
          <w:tab w:val="clear" w:pos="4419"/>
          <w:tab w:val="clear" w:pos="8838"/>
          <w:tab w:val="center" w:pos="-1418"/>
        </w:tabs>
        <w:ind w:left="2977"/>
        <w:jc w:val="both"/>
        <w:rPr>
          <w:rFonts w:ascii="Arial" w:hAnsi="Arial" w:cs="Arial"/>
          <w:b/>
          <w:sz w:val="24"/>
          <w:szCs w:val="24"/>
        </w:rPr>
      </w:pPr>
      <w:r w:rsidRPr="00240D1C">
        <w:rPr>
          <w:rFonts w:ascii="Arial" w:hAnsi="Arial" w:cs="Arial"/>
          <w:b/>
          <w:sz w:val="24"/>
          <w:szCs w:val="24"/>
        </w:rPr>
        <w:t xml:space="preserve">DEMANDADO: </w:t>
      </w:r>
      <w:r w:rsidR="00521F12" w:rsidRPr="00521F12">
        <w:rPr>
          <w:rFonts w:ascii="Arial" w:hAnsi="Arial" w:cs="Arial"/>
          <w:sz w:val="24"/>
          <w:szCs w:val="24"/>
        </w:rPr>
        <w:t xml:space="preserve">TITULAR DE LA SECRETARÍA DE FINANZAS DEL PODER EJECUTIVO DEL ESTADO Y </w:t>
      </w:r>
      <w:r w:rsidR="00BE1065">
        <w:rPr>
          <w:rFonts w:ascii="Arial" w:hAnsi="Arial" w:cs="Arial"/>
          <w:sz w:val="24"/>
          <w:szCs w:val="24"/>
        </w:rPr>
        <w:t xml:space="preserve">LA </w:t>
      </w:r>
      <w:r w:rsidR="00C23110" w:rsidRPr="00C23110">
        <w:rPr>
          <w:rFonts w:ascii="Arial" w:hAnsi="Arial" w:cs="Arial"/>
          <w:sz w:val="24"/>
          <w:szCs w:val="24"/>
        </w:rPr>
        <w:t>PROCURADOR</w:t>
      </w:r>
      <w:r w:rsidR="004C4697">
        <w:rPr>
          <w:rFonts w:ascii="Arial" w:hAnsi="Arial" w:cs="Arial"/>
          <w:sz w:val="24"/>
          <w:szCs w:val="24"/>
        </w:rPr>
        <w:t>ÍA</w:t>
      </w:r>
      <w:r w:rsidR="00C23110" w:rsidRPr="00C23110">
        <w:rPr>
          <w:rFonts w:ascii="Arial" w:hAnsi="Arial" w:cs="Arial"/>
          <w:sz w:val="24"/>
          <w:szCs w:val="24"/>
        </w:rPr>
        <w:t xml:space="preserve"> FISCAL DE LA SECRETARÍA DE FINANZAS DEL PODER EJECUTIVO DEL ESTADO DE OAXACA</w:t>
      </w:r>
    </w:p>
    <w:p w14:paraId="02A638CA" w14:textId="77777777" w:rsidR="006E61D2" w:rsidRPr="005E6009" w:rsidRDefault="006E61D2" w:rsidP="00406A8A">
      <w:pPr>
        <w:pStyle w:val="Encabezado"/>
        <w:tabs>
          <w:tab w:val="clear" w:pos="4419"/>
          <w:tab w:val="clear" w:pos="8838"/>
          <w:tab w:val="center" w:pos="-1418"/>
        </w:tabs>
        <w:ind w:left="2977"/>
        <w:jc w:val="both"/>
        <w:rPr>
          <w:rFonts w:ascii="Arial" w:hAnsi="Arial" w:cs="Arial"/>
          <w:sz w:val="24"/>
          <w:szCs w:val="24"/>
        </w:rPr>
      </w:pPr>
    </w:p>
    <w:p w14:paraId="3DDD58A7"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r w:rsidRPr="000D7E3C">
        <w:rPr>
          <w:rFonts w:ascii="Arial" w:hAnsi="Arial" w:cs="Arial"/>
          <w:b/>
          <w:sz w:val="24"/>
          <w:szCs w:val="24"/>
        </w:rPr>
        <w:t>MAGISTRADA: MAESTRA CAMELIA GASPAR MARTÍNEZ.</w:t>
      </w:r>
    </w:p>
    <w:p w14:paraId="6F9ECC25"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p>
    <w:p w14:paraId="3A0A913E" w14:textId="77777777" w:rsidR="00406A8A" w:rsidRDefault="00406A8A" w:rsidP="003C79A8">
      <w:pPr>
        <w:pStyle w:val="Encabezado"/>
        <w:tabs>
          <w:tab w:val="clear" w:pos="4419"/>
          <w:tab w:val="clear" w:pos="8838"/>
          <w:tab w:val="center" w:pos="-1418"/>
        </w:tabs>
        <w:ind w:left="2977"/>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sidR="003C79A8">
        <w:rPr>
          <w:rFonts w:ascii="Arial" w:hAnsi="Arial" w:cs="Arial"/>
          <w:bCs/>
          <w:sz w:val="24"/>
          <w:szCs w:val="24"/>
        </w:rPr>
        <w:t>.</w:t>
      </w:r>
    </w:p>
    <w:p w14:paraId="4272BD48" w14:textId="77777777" w:rsidR="003C79A8" w:rsidRPr="007C28FB" w:rsidRDefault="003C79A8" w:rsidP="003C79A8">
      <w:pPr>
        <w:pStyle w:val="Encabezado"/>
        <w:tabs>
          <w:tab w:val="clear" w:pos="4419"/>
          <w:tab w:val="clear" w:pos="8838"/>
          <w:tab w:val="center" w:pos="-1418"/>
        </w:tabs>
        <w:ind w:left="2977"/>
        <w:jc w:val="both"/>
        <w:rPr>
          <w:rFonts w:ascii="Arial" w:hAnsi="Arial" w:cs="Arial"/>
          <w:bCs/>
          <w:sz w:val="24"/>
          <w:szCs w:val="24"/>
        </w:rPr>
      </w:pPr>
    </w:p>
    <w:p w14:paraId="46D4511E" w14:textId="77777777" w:rsidR="00406A8A" w:rsidRPr="00240D1C" w:rsidRDefault="00406A8A" w:rsidP="00406A8A">
      <w:pPr>
        <w:spacing w:after="0" w:line="360" w:lineRule="auto"/>
        <w:jc w:val="both"/>
        <w:rPr>
          <w:rFonts w:ascii="Arial" w:hAnsi="Arial" w:cs="Arial"/>
          <w:b/>
          <w:sz w:val="24"/>
          <w:szCs w:val="24"/>
        </w:rPr>
      </w:pPr>
    </w:p>
    <w:p w14:paraId="4AB8841B" w14:textId="684E9F08" w:rsidR="00C53004" w:rsidRPr="00193F1D" w:rsidRDefault="00406A8A" w:rsidP="00193F1D">
      <w:pPr>
        <w:spacing w:after="0" w:line="360" w:lineRule="auto"/>
        <w:ind w:firstLine="708"/>
        <w:jc w:val="both"/>
        <w:rPr>
          <w:rFonts w:ascii="Arial" w:hAnsi="Arial" w:cs="Arial"/>
          <w:b/>
          <w:sz w:val="24"/>
          <w:szCs w:val="24"/>
        </w:rPr>
      </w:pPr>
      <w:r>
        <w:rPr>
          <w:rFonts w:ascii="Arial" w:hAnsi="Arial" w:cs="Arial"/>
          <w:b/>
          <w:sz w:val="24"/>
          <w:szCs w:val="24"/>
        </w:rPr>
        <w:t xml:space="preserve">OAXACA DE JUÁREZ, OAXACA, </w:t>
      </w:r>
      <w:r w:rsidR="00EC48C2">
        <w:rPr>
          <w:rFonts w:ascii="Arial" w:hAnsi="Arial" w:cs="Arial"/>
          <w:b/>
          <w:sz w:val="24"/>
          <w:szCs w:val="24"/>
        </w:rPr>
        <w:t xml:space="preserve">VEINTICINCO </w:t>
      </w:r>
      <w:r w:rsidR="00E42937">
        <w:rPr>
          <w:rFonts w:ascii="Arial" w:hAnsi="Arial" w:cs="Arial"/>
          <w:b/>
          <w:sz w:val="24"/>
          <w:szCs w:val="24"/>
        </w:rPr>
        <w:t>DE FEBRERO</w:t>
      </w:r>
      <w:r>
        <w:rPr>
          <w:rFonts w:ascii="Arial" w:hAnsi="Arial" w:cs="Arial"/>
          <w:b/>
          <w:sz w:val="24"/>
          <w:szCs w:val="24"/>
        </w:rPr>
        <w:t xml:space="preserve"> DE DOS MIL VEINTIDÓS</w:t>
      </w:r>
      <w:r w:rsidRPr="00240D1C">
        <w:rPr>
          <w:rFonts w:ascii="Arial" w:hAnsi="Arial" w:cs="Arial"/>
          <w:b/>
          <w:sz w:val="24"/>
          <w:szCs w:val="24"/>
        </w:rPr>
        <w:t>.</w:t>
      </w:r>
      <w:r>
        <w:rPr>
          <w:rFonts w:ascii="Arial" w:hAnsi="Arial" w:cs="Arial"/>
          <w:b/>
          <w:sz w:val="24"/>
          <w:szCs w:val="24"/>
        </w:rPr>
        <w:t xml:space="preserve"> </w:t>
      </w:r>
      <w:r w:rsidRPr="00240D1C">
        <w:rPr>
          <w:rFonts w:ascii="Arial" w:hAnsi="Arial" w:cs="Arial"/>
          <w:b/>
          <w:sz w:val="24"/>
          <w:szCs w:val="24"/>
        </w:rPr>
        <w:t xml:space="preserve">- - - - - - - </w:t>
      </w:r>
      <w:r>
        <w:rPr>
          <w:rFonts w:ascii="Arial" w:hAnsi="Arial" w:cs="Arial"/>
          <w:b/>
          <w:sz w:val="24"/>
          <w:szCs w:val="24"/>
        </w:rPr>
        <w:t xml:space="preserve">- </w:t>
      </w:r>
      <w:r w:rsidRPr="00240D1C">
        <w:rPr>
          <w:rFonts w:ascii="Arial" w:hAnsi="Arial" w:cs="Arial"/>
          <w:b/>
          <w:sz w:val="24"/>
          <w:szCs w:val="24"/>
        </w:rPr>
        <w:t xml:space="preserve">- - - - - - - - - - - - - - - - - - - - - - - - - - </w:t>
      </w:r>
      <w:r>
        <w:rPr>
          <w:rFonts w:ascii="Arial" w:hAnsi="Arial" w:cs="Arial"/>
          <w:b/>
          <w:sz w:val="24"/>
          <w:szCs w:val="24"/>
        </w:rPr>
        <w:t xml:space="preserve">- - - </w:t>
      </w:r>
      <w:r w:rsidR="00EC48C2">
        <w:rPr>
          <w:rFonts w:ascii="Arial" w:hAnsi="Arial" w:cs="Arial"/>
          <w:b/>
          <w:sz w:val="24"/>
          <w:szCs w:val="24"/>
        </w:rPr>
        <w:t xml:space="preserve">- - - - </w:t>
      </w:r>
      <w:r>
        <w:rPr>
          <w:rFonts w:ascii="Arial" w:hAnsi="Arial" w:cs="Arial"/>
          <w:b/>
          <w:sz w:val="24"/>
          <w:szCs w:val="24"/>
        </w:rPr>
        <w:t xml:space="preserve">- - - - - -.  </w:t>
      </w:r>
    </w:p>
    <w:p w14:paraId="5D30CF06" w14:textId="77777777" w:rsidR="00695BC2" w:rsidRPr="00695BC2" w:rsidRDefault="00695BC2" w:rsidP="00695BC2">
      <w:pPr>
        <w:pStyle w:val="Sinespaciado"/>
      </w:pPr>
    </w:p>
    <w:p w14:paraId="7FB9F272" w14:textId="73395AD8" w:rsidR="0045191F" w:rsidRPr="00C53004" w:rsidRDefault="00406A8A" w:rsidP="00193F1D">
      <w:pPr>
        <w:spacing w:line="360" w:lineRule="auto"/>
        <w:ind w:firstLine="708"/>
        <w:jc w:val="both"/>
        <w:rPr>
          <w:rFonts w:ascii="Arial" w:hAnsi="Arial" w:cs="Arial"/>
          <w:sz w:val="24"/>
          <w:szCs w:val="24"/>
        </w:rPr>
      </w:pPr>
      <w:r>
        <w:rPr>
          <w:rFonts w:ascii="Arial" w:hAnsi="Arial" w:cs="Arial"/>
          <w:sz w:val="24"/>
          <w:szCs w:val="24"/>
        </w:rPr>
        <w:t xml:space="preserve">Una vez </w:t>
      </w:r>
      <w:r w:rsidRPr="00240D1C">
        <w:rPr>
          <w:rFonts w:ascii="Arial" w:hAnsi="Arial" w:cs="Arial"/>
          <w:b/>
          <w:sz w:val="24"/>
          <w:szCs w:val="24"/>
        </w:rPr>
        <w:t>VISTOS</w:t>
      </w:r>
      <w:r w:rsidRPr="00B87E70">
        <w:rPr>
          <w:rFonts w:ascii="Arial" w:hAnsi="Arial" w:cs="Arial"/>
          <w:bCs/>
          <w:sz w:val="24"/>
          <w:szCs w:val="24"/>
        </w:rPr>
        <w:t>,</w:t>
      </w:r>
      <w:r w:rsidRPr="00240D1C">
        <w:rPr>
          <w:rFonts w:ascii="Arial" w:hAnsi="Arial" w:cs="Arial"/>
          <w:b/>
          <w:sz w:val="24"/>
          <w:szCs w:val="24"/>
        </w:rPr>
        <w:t xml:space="preserve"> </w:t>
      </w:r>
      <w:r w:rsidRPr="00240D1C">
        <w:rPr>
          <w:rFonts w:ascii="Arial" w:hAnsi="Arial" w:cs="Arial"/>
          <w:sz w:val="24"/>
          <w:szCs w:val="24"/>
        </w:rPr>
        <w:t xml:space="preserve">para resolver los autos del juicio de nulidad de número </w:t>
      </w:r>
      <w:r w:rsidRPr="00B2226F">
        <w:rPr>
          <w:rFonts w:ascii="Arial" w:hAnsi="Arial" w:cs="Arial"/>
          <w:b/>
          <w:sz w:val="24"/>
          <w:szCs w:val="24"/>
        </w:rPr>
        <w:t>0</w:t>
      </w:r>
      <w:r w:rsidR="007739C1" w:rsidRPr="00B2226F">
        <w:rPr>
          <w:rFonts w:ascii="Arial" w:hAnsi="Arial" w:cs="Arial"/>
          <w:b/>
          <w:sz w:val="24"/>
          <w:szCs w:val="24"/>
        </w:rPr>
        <w:t>009/2019</w:t>
      </w:r>
      <w:r w:rsidRPr="00240D1C">
        <w:rPr>
          <w:rFonts w:ascii="Arial" w:hAnsi="Arial" w:cs="Arial"/>
          <w:sz w:val="24"/>
          <w:szCs w:val="24"/>
        </w:rPr>
        <w:t>, promovido por</w:t>
      </w:r>
      <w:r w:rsidR="007739C1">
        <w:rPr>
          <w:rFonts w:ascii="Arial" w:hAnsi="Arial" w:cs="Arial"/>
          <w:b/>
          <w:bCs/>
          <w:color w:val="FF0000"/>
          <w:sz w:val="24"/>
          <w:szCs w:val="24"/>
        </w:rPr>
        <w:t xml:space="preserve"> </w:t>
      </w:r>
      <w:r w:rsidR="004F06F6">
        <w:rPr>
          <w:rFonts w:ascii="Arial" w:hAnsi="Arial" w:cs="Arial"/>
          <w:b/>
          <w:bCs/>
          <w:color w:val="FF0000"/>
          <w:sz w:val="24"/>
          <w:szCs w:val="24"/>
        </w:rPr>
        <w:t>**********</w:t>
      </w:r>
      <w:r w:rsidRPr="007739C1">
        <w:rPr>
          <w:rFonts w:ascii="Arial" w:hAnsi="Arial" w:cs="Arial"/>
          <w:b/>
          <w:sz w:val="24"/>
          <w:szCs w:val="24"/>
        </w:rPr>
        <w:t>,</w:t>
      </w:r>
      <w:r>
        <w:rPr>
          <w:rFonts w:ascii="Arial" w:hAnsi="Arial" w:cs="Arial"/>
          <w:sz w:val="24"/>
          <w:szCs w:val="24"/>
        </w:rPr>
        <w:t xml:space="preserve"> </w:t>
      </w:r>
      <w:r w:rsidRPr="00240D1C">
        <w:rPr>
          <w:rFonts w:ascii="Arial" w:hAnsi="Arial" w:cs="Arial"/>
          <w:sz w:val="24"/>
          <w:szCs w:val="24"/>
        </w:rPr>
        <w:t>en contra de</w:t>
      </w:r>
      <w:r>
        <w:rPr>
          <w:rFonts w:ascii="Arial" w:hAnsi="Arial" w:cs="Arial"/>
          <w:sz w:val="24"/>
          <w:szCs w:val="24"/>
        </w:rPr>
        <w:t xml:space="preserve"> la</w:t>
      </w:r>
      <w:r w:rsidR="00C53004" w:rsidRPr="00C53004">
        <w:t xml:space="preserve"> </w:t>
      </w:r>
      <w:r w:rsidR="00C53004" w:rsidRPr="00C53004">
        <w:rPr>
          <w:rFonts w:ascii="Arial" w:hAnsi="Arial" w:cs="Arial"/>
          <w:sz w:val="24"/>
          <w:szCs w:val="24"/>
        </w:rPr>
        <w:t xml:space="preserve">TITULAR DE LA SECRETARÍA DE FINANZAS </w:t>
      </w:r>
      <w:r w:rsidR="00193F1D">
        <w:rPr>
          <w:rFonts w:ascii="Arial" w:hAnsi="Arial" w:cs="Arial"/>
          <w:sz w:val="24"/>
          <w:szCs w:val="24"/>
        </w:rPr>
        <w:t>DEL PODER EJECUTIVO DEL ESTADO y</w:t>
      </w:r>
      <w:r w:rsidR="00C23110" w:rsidRPr="00C23110">
        <w:rPr>
          <w:rFonts w:ascii="Arial" w:hAnsi="Arial" w:cs="Arial"/>
          <w:sz w:val="24"/>
          <w:szCs w:val="24"/>
        </w:rPr>
        <w:t xml:space="preserve"> </w:t>
      </w:r>
      <w:r w:rsidR="00BE1065">
        <w:rPr>
          <w:rFonts w:ascii="Arial" w:hAnsi="Arial" w:cs="Arial"/>
          <w:sz w:val="24"/>
          <w:szCs w:val="24"/>
        </w:rPr>
        <w:t xml:space="preserve">la </w:t>
      </w:r>
      <w:r w:rsidR="007E16C0">
        <w:rPr>
          <w:rFonts w:ascii="Arial" w:hAnsi="Arial" w:cs="Arial"/>
          <w:sz w:val="24"/>
          <w:szCs w:val="24"/>
        </w:rPr>
        <w:t>PROCURADUR</w:t>
      </w:r>
      <w:r w:rsidR="00820D1C">
        <w:rPr>
          <w:rFonts w:ascii="Arial" w:hAnsi="Arial" w:cs="Arial"/>
          <w:sz w:val="24"/>
          <w:szCs w:val="24"/>
        </w:rPr>
        <w:t>Í</w:t>
      </w:r>
      <w:r w:rsidR="007E16C0">
        <w:rPr>
          <w:rFonts w:ascii="Arial" w:hAnsi="Arial" w:cs="Arial"/>
          <w:sz w:val="24"/>
          <w:szCs w:val="24"/>
        </w:rPr>
        <w:t>A</w:t>
      </w:r>
      <w:r w:rsidR="00C23110">
        <w:rPr>
          <w:rFonts w:ascii="Arial" w:hAnsi="Arial" w:cs="Arial"/>
          <w:sz w:val="24"/>
          <w:szCs w:val="24"/>
        </w:rPr>
        <w:t xml:space="preserve"> FISCAL DE LA SECRETARÍA DE FINANZAS DEL PODER EJECUTIVO DEL ESTADO DE OAXACA</w:t>
      </w:r>
      <w:r w:rsidRPr="00240D1C">
        <w:rPr>
          <w:rFonts w:ascii="Arial" w:hAnsi="Arial" w:cs="Arial"/>
          <w:sz w:val="24"/>
          <w:szCs w:val="24"/>
        </w:rPr>
        <w:t>.</w:t>
      </w:r>
      <w:r>
        <w:rPr>
          <w:rFonts w:ascii="Arial" w:hAnsi="Arial" w:cs="Arial"/>
          <w:sz w:val="24"/>
          <w:szCs w:val="24"/>
        </w:rPr>
        <w:t xml:space="preserve"> </w:t>
      </w:r>
      <w:r w:rsidRPr="00240D1C">
        <w:rPr>
          <w:rFonts w:ascii="Arial" w:hAnsi="Arial" w:cs="Arial"/>
          <w:sz w:val="24"/>
          <w:szCs w:val="24"/>
        </w:rPr>
        <w:t xml:space="preserve">- </w:t>
      </w:r>
      <w:r>
        <w:rPr>
          <w:rFonts w:ascii="Arial" w:hAnsi="Arial" w:cs="Arial"/>
          <w:sz w:val="24"/>
          <w:szCs w:val="24"/>
        </w:rPr>
        <w:t>- - - - - - - - - - - -</w:t>
      </w:r>
      <w:r w:rsidR="00DC51A3">
        <w:rPr>
          <w:rFonts w:ascii="Arial" w:hAnsi="Arial" w:cs="Arial"/>
          <w:sz w:val="24"/>
          <w:szCs w:val="24"/>
        </w:rPr>
        <w:t xml:space="preserve"> - - - - - - - - - - - - - - </w:t>
      </w:r>
      <w:r w:rsidR="00C23110">
        <w:rPr>
          <w:rFonts w:ascii="Arial" w:hAnsi="Arial" w:cs="Arial"/>
          <w:sz w:val="24"/>
          <w:szCs w:val="24"/>
        </w:rPr>
        <w:t>- -</w:t>
      </w:r>
      <w:r w:rsidR="00193F1D">
        <w:rPr>
          <w:rFonts w:ascii="Arial" w:hAnsi="Arial" w:cs="Arial"/>
          <w:sz w:val="24"/>
          <w:szCs w:val="24"/>
        </w:rPr>
        <w:t xml:space="preserve"> - - - - - - - - - - - - - - </w:t>
      </w:r>
    </w:p>
    <w:p w14:paraId="340C2FBC" w14:textId="2984E97D" w:rsidR="00406A8A" w:rsidRPr="00240D1C" w:rsidRDefault="00D74B8D" w:rsidP="00406A8A">
      <w:pPr>
        <w:spacing w:line="360" w:lineRule="auto"/>
        <w:jc w:val="center"/>
        <w:rPr>
          <w:rFonts w:ascii="Arial" w:hAnsi="Arial" w:cs="Arial"/>
          <w:b/>
          <w:sz w:val="24"/>
          <w:szCs w:val="24"/>
        </w:rPr>
      </w:pPr>
      <w:r>
        <w:rPr>
          <w:rFonts w:ascii="Arial" w:hAnsi="Arial" w:cs="Arial"/>
          <w:b/>
          <w:sz w:val="24"/>
          <w:szCs w:val="24"/>
        </w:rPr>
        <w:t>R E S U L T A N D O:</w:t>
      </w:r>
    </w:p>
    <w:p w14:paraId="5290092D" w14:textId="5D73A484" w:rsidR="006F14C5" w:rsidRDefault="00406A8A" w:rsidP="009C4C12">
      <w:pPr>
        <w:tabs>
          <w:tab w:val="center" w:pos="-1418"/>
        </w:tabs>
        <w:spacing w:line="360" w:lineRule="auto"/>
        <w:ind w:firstLine="709"/>
        <w:jc w:val="both"/>
        <w:rPr>
          <w:rFonts w:ascii="Arial" w:eastAsia="Arial" w:hAnsi="Arial" w:cs="Arial"/>
          <w:color w:val="000000"/>
          <w:sz w:val="24"/>
          <w:szCs w:val="24"/>
        </w:rPr>
      </w:pPr>
      <w:r w:rsidRPr="00240D1C">
        <w:rPr>
          <w:rFonts w:ascii="Arial" w:hAnsi="Arial" w:cs="Arial"/>
          <w:b/>
          <w:sz w:val="24"/>
          <w:szCs w:val="24"/>
        </w:rPr>
        <w:t>PRIMERO.</w:t>
      </w:r>
      <w:r>
        <w:rPr>
          <w:rFonts w:ascii="Arial" w:hAnsi="Arial" w:cs="Arial"/>
          <w:b/>
          <w:sz w:val="24"/>
          <w:szCs w:val="24"/>
        </w:rPr>
        <w:t xml:space="preserve"> - </w:t>
      </w:r>
      <w:r>
        <w:rPr>
          <w:rFonts w:ascii="Arial" w:hAnsi="Arial" w:cs="Arial"/>
          <w:bCs/>
          <w:sz w:val="24"/>
          <w:szCs w:val="24"/>
        </w:rPr>
        <w:t xml:space="preserve">El </w:t>
      </w:r>
      <w:r w:rsidR="006F4B0A">
        <w:rPr>
          <w:rFonts w:ascii="Arial" w:hAnsi="Arial" w:cs="Arial"/>
          <w:bCs/>
          <w:sz w:val="24"/>
          <w:szCs w:val="24"/>
        </w:rPr>
        <w:t>seis de febrero de dos mil diecinueve</w:t>
      </w:r>
      <w:r>
        <w:rPr>
          <w:rFonts w:ascii="Arial" w:eastAsia="Arial" w:hAnsi="Arial" w:cs="Arial"/>
          <w:color w:val="000000"/>
          <w:sz w:val="24"/>
          <w:szCs w:val="24"/>
        </w:rPr>
        <w:t xml:space="preserve">, se recibió en la Oficialía de Partes Común de Primera </w:t>
      </w:r>
      <w:r w:rsidRPr="007A0116">
        <w:rPr>
          <w:rFonts w:ascii="Arial" w:eastAsia="Arial" w:hAnsi="Arial" w:cs="Arial"/>
          <w:color w:val="000000"/>
          <w:sz w:val="24"/>
          <w:szCs w:val="24"/>
        </w:rPr>
        <w:t>Instancia de este Tribunal, el escrito de demanda de</w:t>
      </w:r>
      <w:r w:rsidR="006F14C5">
        <w:rPr>
          <w:rFonts w:ascii="Arial" w:eastAsia="Arial" w:hAnsi="Arial" w:cs="Arial"/>
          <w:color w:val="000000"/>
          <w:sz w:val="24"/>
          <w:szCs w:val="24"/>
        </w:rPr>
        <w:t>l C.</w:t>
      </w:r>
      <w:r w:rsidR="006F4B0A" w:rsidRPr="006F4B0A">
        <w:rPr>
          <w:rFonts w:ascii="Arial" w:hAnsi="Arial" w:cs="Arial"/>
          <w:bCs/>
          <w:color w:val="FF0000"/>
          <w:sz w:val="24"/>
          <w:szCs w:val="24"/>
        </w:rPr>
        <w:t xml:space="preserve"> </w:t>
      </w:r>
      <w:r w:rsidR="004F06F6">
        <w:rPr>
          <w:rFonts w:ascii="Arial" w:hAnsi="Arial" w:cs="Arial"/>
          <w:bCs/>
          <w:color w:val="FF0000"/>
          <w:sz w:val="24"/>
          <w:szCs w:val="24"/>
        </w:rPr>
        <w:t>**********</w:t>
      </w:r>
      <w:r w:rsidR="006F14C5">
        <w:rPr>
          <w:rFonts w:ascii="Arial" w:hAnsi="Arial" w:cs="Arial"/>
          <w:bCs/>
          <w:sz w:val="24"/>
          <w:szCs w:val="24"/>
        </w:rPr>
        <w:t>, quien se ostentaba como representante de la persona moral</w:t>
      </w:r>
      <w:r w:rsidR="006F14C5">
        <w:rPr>
          <w:rFonts w:ascii="Arial" w:hAnsi="Arial" w:cs="Arial"/>
          <w:bCs/>
          <w:color w:val="FF0000"/>
          <w:sz w:val="24"/>
          <w:szCs w:val="24"/>
        </w:rPr>
        <w:t xml:space="preserve"> </w:t>
      </w:r>
      <w:r w:rsidR="004F06F6">
        <w:rPr>
          <w:rFonts w:ascii="Arial" w:hAnsi="Arial" w:cs="Arial"/>
          <w:b/>
          <w:bCs/>
          <w:color w:val="FF0000"/>
          <w:sz w:val="24"/>
          <w:szCs w:val="24"/>
        </w:rPr>
        <w:t>**********</w:t>
      </w:r>
      <w:r>
        <w:rPr>
          <w:rFonts w:ascii="Arial" w:eastAsia="Arial" w:hAnsi="Arial" w:cs="Arial"/>
          <w:color w:val="000000"/>
          <w:sz w:val="24"/>
          <w:szCs w:val="24"/>
        </w:rPr>
        <w:t>,</w:t>
      </w:r>
      <w:r w:rsidRPr="007A0116">
        <w:rPr>
          <w:rFonts w:ascii="Arial" w:eastAsia="Arial" w:hAnsi="Arial" w:cs="Arial"/>
          <w:color w:val="000000"/>
          <w:sz w:val="24"/>
          <w:szCs w:val="24"/>
        </w:rPr>
        <w:t xml:space="preserve"> mismo que se reservó acordar</w:t>
      </w:r>
      <w:r w:rsidR="006F14C5">
        <w:rPr>
          <w:rFonts w:ascii="Arial" w:eastAsia="Arial" w:hAnsi="Arial" w:cs="Arial"/>
          <w:color w:val="000000"/>
          <w:sz w:val="24"/>
          <w:szCs w:val="24"/>
        </w:rPr>
        <w:t xml:space="preserve"> </w:t>
      </w:r>
      <w:r w:rsidR="006F14C5" w:rsidRPr="006F14C5">
        <w:rPr>
          <w:rFonts w:ascii="Arial" w:eastAsia="Arial" w:hAnsi="Arial" w:cs="Arial"/>
          <w:color w:val="000000"/>
          <w:sz w:val="24"/>
          <w:szCs w:val="24"/>
        </w:rPr>
        <w:t>y se requirió al promovente para que</w:t>
      </w:r>
      <w:r w:rsidR="006F14C5">
        <w:rPr>
          <w:rFonts w:ascii="Arial" w:eastAsia="Arial" w:hAnsi="Arial" w:cs="Arial"/>
          <w:color w:val="000000"/>
          <w:sz w:val="24"/>
          <w:szCs w:val="24"/>
        </w:rPr>
        <w:t xml:space="preserve"> dentro de tres días, remitiera </w:t>
      </w:r>
      <w:r w:rsidR="006F14C5" w:rsidRPr="006F14C5">
        <w:rPr>
          <w:rFonts w:ascii="Arial" w:eastAsia="Arial" w:hAnsi="Arial" w:cs="Arial"/>
          <w:color w:val="000000"/>
          <w:sz w:val="24"/>
          <w:szCs w:val="24"/>
        </w:rPr>
        <w:t>las constancias con las</w:t>
      </w:r>
      <w:r w:rsidR="006F14C5">
        <w:rPr>
          <w:rFonts w:ascii="Arial" w:eastAsia="Arial" w:hAnsi="Arial" w:cs="Arial"/>
          <w:color w:val="000000"/>
          <w:sz w:val="24"/>
          <w:szCs w:val="24"/>
        </w:rPr>
        <w:t xml:space="preserve"> que acre</w:t>
      </w:r>
      <w:r w:rsidR="00DA7F23">
        <w:rPr>
          <w:rFonts w:ascii="Arial" w:eastAsia="Arial" w:hAnsi="Arial" w:cs="Arial"/>
          <w:color w:val="000000"/>
          <w:sz w:val="24"/>
          <w:szCs w:val="24"/>
        </w:rPr>
        <w:t xml:space="preserve">ditara su personalidad, precisara </w:t>
      </w:r>
      <w:r w:rsidR="006F14C5">
        <w:rPr>
          <w:rFonts w:ascii="Arial" w:eastAsia="Arial" w:hAnsi="Arial" w:cs="Arial"/>
          <w:color w:val="000000"/>
          <w:sz w:val="24"/>
          <w:szCs w:val="24"/>
        </w:rPr>
        <w:t xml:space="preserve">la autoridad que emitió el acto impugnado </w:t>
      </w:r>
      <w:r w:rsidR="001F1ED5">
        <w:rPr>
          <w:rFonts w:ascii="Arial" w:eastAsia="Arial" w:hAnsi="Arial" w:cs="Arial"/>
          <w:color w:val="000000"/>
          <w:sz w:val="24"/>
          <w:szCs w:val="24"/>
        </w:rPr>
        <w:t>y los respectivos conceptos de impugnación.</w:t>
      </w:r>
    </w:p>
    <w:p w14:paraId="7ABCE0EE" w14:textId="5B07CC9A" w:rsidR="00406A8A" w:rsidRPr="00EC45B9" w:rsidRDefault="00406A8A" w:rsidP="00A265D8">
      <w:pPr>
        <w:spacing w:line="360" w:lineRule="auto"/>
        <w:ind w:firstLine="709"/>
        <w:jc w:val="both"/>
        <w:rPr>
          <w:rFonts w:ascii="Arial" w:hAnsi="Arial" w:cs="Arial"/>
          <w:sz w:val="24"/>
          <w:szCs w:val="24"/>
        </w:rPr>
      </w:pPr>
      <w:r>
        <w:rPr>
          <w:rFonts w:ascii="Arial" w:hAnsi="Arial" w:cs="Arial"/>
          <w:b/>
          <w:sz w:val="24"/>
          <w:szCs w:val="24"/>
        </w:rPr>
        <w:t xml:space="preserve">SEGUNDO. - </w:t>
      </w:r>
      <w:r w:rsidR="004B5DBD">
        <w:rPr>
          <w:rFonts w:ascii="Arial" w:hAnsi="Arial" w:cs="Arial"/>
          <w:sz w:val="24"/>
          <w:szCs w:val="24"/>
        </w:rPr>
        <w:t>Por acuerdo de</w:t>
      </w:r>
      <w:r>
        <w:rPr>
          <w:rFonts w:ascii="Arial" w:hAnsi="Arial" w:cs="Arial"/>
          <w:sz w:val="24"/>
          <w:szCs w:val="24"/>
        </w:rPr>
        <w:t xml:space="preserve"> </w:t>
      </w:r>
      <w:r w:rsidR="00566690">
        <w:rPr>
          <w:rFonts w:ascii="Arial" w:hAnsi="Arial" w:cs="Arial"/>
          <w:sz w:val="24"/>
          <w:szCs w:val="24"/>
        </w:rPr>
        <w:t>veintidós de marzo del dos mi</w:t>
      </w:r>
      <w:r w:rsidR="00A8498D">
        <w:rPr>
          <w:rFonts w:ascii="Arial" w:hAnsi="Arial" w:cs="Arial"/>
          <w:sz w:val="24"/>
          <w:szCs w:val="24"/>
        </w:rPr>
        <w:t>l</w:t>
      </w:r>
      <w:r w:rsidR="00566690">
        <w:rPr>
          <w:rFonts w:ascii="Arial" w:hAnsi="Arial" w:cs="Arial"/>
          <w:sz w:val="24"/>
          <w:szCs w:val="24"/>
        </w:rPr>
        <w:t xml:space="preserve"> diecinueve</w:t>
      </w:r>
      <w:r>
        <w:rPr>
          <w:rFonts w:ascii="Arial" w:hAnsi="Arial" w:cs="Arial"/>
          <w:sz w:val="24"/>
          <w:szCs w:val="24"/>
        </w:rPr>
        <w:t xml:space="preserve">, se tuvo a la parte actora cumpliendo </w:t>
      </w:r>
      <w:r w:rsidR="00566690">
        <w:rPr>
          <w:rFonts w:ascii="Arial" w:hAnsi="Arial" w:cs="Arial"/>
          <w:sz w:val="24"/>
          <w:szCs w:val="24"/>
        </w:rPr>
        <w:t>parcialmente</w:t>
      </w:r>
      <w:r>
        <w:rPr>
          <w:rFonts w:ascii="Arial" w:hAnsi="Arial" w:cs="Arial"/>
          <w:sz w:val="24"/>
          <w:szCs w:val="24"/>
        </w:rPr>
        <w:t xml:space="preserve"> el requerimiento que le fue formulado por auto de</w:t>
      </w:r>
      <w:r w:rsidR="00566690">
        <w:rPr>
          <w:rFonts w:ascii="Arial" w:hAnsi="Arial" w:cs="Arial"/>
          <w:sz w:val="24"/>
          <w:szCs w:val="24"/>
        </w:rPr>
        <w:t xml:space="preserve"> ocho de febrero de dos mil diecinueve</w:t>
      </w:r>
      <w:r w:rsidR="009B37B5">
        <w:rPr>
          <w:rFonts w:ascii="Arial" w:hAnsi="Arial" w:cs="Arial"/>
          <w:sz w:val="24"/>
          <w:szCs w:val="24"/>
        </w:rPr>
        <w:t>, en virtud de que acredit</w:t>
      </w:r>
      <w:r w:rsidR="00C15067">
        <w:rPr>
          <w:rFonts w:ascii="Arial" w:hAnsi="Arial" w:cs="Arial"/>
          <w:sz w:val="24"/>
          <w:szCs w:val="24"/>
        </w:rPr>
        <w:t>ó</w:t>
      </w:r>
      <w:r w:rsidR="0072146E">
        <w:rPr>
          <w:rFonts w:ascii="Arial" w:hAnsi="Arial" w:cs="Arial"/>
          <w:sz w:val="24"/>
          <w:szCs w:val="24"/>
        </w:rPr>
        <w:t xml:space="preserve"> únicamente </w:t>
      </w:r>
      <w:r w:rsidR="00F633F8">
        <w:rPr>
          <w:rFonts w:ascii="Arial" w:hAnsi="Arial" w:cs="Arial"/>
          <w:sz w:val="24"/>
          <w:szCs w:val="24"/>
        </w:rPr>
        <w:t>su personalidad</w:t>
      </w:r>
      <w:r w:rsidR="00B234D2">
        <w:rPr>
          <w:rFonts w:ascii="Arial" w:hAnsi="Arial" w:cs="Arial"/>
          <w:sz w:val="24"/>
          <w:szCs w:val="24"/>
        </w:rPr>
        <w:t>, sin precisar</w:t>
      </w:r>
      <w:r w:rsidR="00F633F8">
        <w:rPr>
          <w:rFonts w:ascii="Arial" w:hAnsi="Arial" w:cs="Arial"/>
          <w:sz w:val="24"/>
          <w:szCs w:val="24"/>
        </w:rPr>
        <w:t xml:space="preserve"> la autoridad que emite el acto y </w:t>
      </w:r>
      <w:r w:rsidR="00675EA3">
        <w:rPr>
          <w:rFonts w:ascii="Arial" w:hAnsi="Arial" w:cs="Arial"/>
          <w:sz w:val="24"/>
          <w:szCs w:val="24"/>
        </w:rPr>
        <w:t xml:space="preserve">aclarar </w:t>
      </w:r>
      <w:r w:rsidR="00F633F8">
        <w:rPr>
          <w:rFonts w:ascii="Arial" w:hAnsi="Arial" w:cs="Arial"/>
          <w:sz w:val="24"/>
          <w:szCs w:val="24"/>
        </w:rPr>
        <w:t xml:space="preserve">los conceptos de </w:t>
      </w:r>
      <w:r w:rsidR="00C636F4">
        <w:rPr>
          <w:rFonts w:ascii="Arial" w:hAnsi="Arial" w:cs="Arial"/>
          <w:sz w:val="24"/>
          <w:szCs w:val="24"/>
        </w:rPr>
        <w:t>impugnación</w:t>
      </w:r>
      <w:r>
        <w:rPr>
          <w:rFonts w:ascii="Arial" w:hAnsi="Arial" w:cs="Arial"/>
          <w:sz w:val="24"/>
          <w:szCs w:val="24"/>
        </w:rPr>
        <w:t xml:space="preserve">, </w:t>
      </w:r>
      <w:r w:rsidR="005814C5">
        <w:rPr>
          <w:rFonts w:ascii="Arial" w:hAnsi="Arial" w:cs="Arial"/>
          <w:sz w:val="24"/>
          <w:szCs w:val="24"/>
        </w:rPr>
        <w:t>sin embargo,</w:t>
      </w:r>
      <w:r w:rsidR="00F633F8">
        <w:rPr>
          <w:rFonts w:ascii="Arial" w:hAnsi="Arial" w:cs="Arial"/>
          <w:sz w:val="24"/>
          <w:szCs w:val="24"/>
        </w:rPr>
        <w:t xml:space="preserve"> a fin de</w:t>
      </w:r>
      <w:r w:rsidR="005814C5">
        <w:rPr>
          <w:rFonts w:ascii="Arial" w:hAnsi="Arial" w:cs="Arial"/>
          <w:sz w:val="24"/>
          <w:szCs w:val="24"/>
        </w:rPr>
        <w:t xml:space="preserve"> gara</w:t>
      </w:r>
      <w:r w:rsidR="002F7E52">
        <w:rPr>
          <w:rFonts w:ascii="Arial" w:hAnsi="Arial" w:cs="Arial"/>
          <w:sz w:val="24"/>
          <w:szCs w:val="24"/>
        </w:rPr>
        <w:t xml:space="preserve">ntizar </w:t>
      </w:r>
      <w:r w:rsidR="005814C5">
        <w:rPr>
          <w:rFonts w:ascii="Arial" w:hAnsi="Arial" w:cs="Arial"/>
          <w:sz w:val="24"/>
          <w:szCs w:val="24"/>
        </w:rPr>
        <w:t xml:space="preserve">el acceso a la justicia </w:t>
      </w:r>
      <w:r w:rsidRPr="00240D1C">
        <w:rPr>
          <w:rFonts w:ascii="Arial" w:hAnsi="Arial" w:cs="Arial"/>
          <w:b/>
          <w:sz w:val="24"/>
          <w:szCs w:val="24"/>
        </w:rPr>
        <w:t xml:space="preserve">se admitió a trámite </w:t>
      </w:r>
      <w:r w:rsidRPr="00240D1C">
        <w:rPr>
          <w:rFonts w:ascii="Arial" w:hAnsi="Arial" w:cs="Arial"/>
          <w:sz w:val="24"/>
          <w:szCs w:val="24"/>
        </w:rPr>
        <w:t>la demanda de nulidad en contra de</w:t>
      </w:r>
      <w:r w:rsidR="009B37B5">
        <w:rPr>
          <w:rFonts w:ascii="Arial" w:hAnsi="Arial" w:cs="Arial"/>
          <w:sz w:val="24"/>
          <w:szCs w:val="24"/>
        </w:rPr>
        <w:t xml:space="preserve"> la </w:t>
      </w:r>
      <w:r w:rsidR="00AA59CC">
        <w:rPr>
          <w:rFonts w:ascii="Arial" w:hAnsi="Arial" w:cs="Arial"/>
          <w:sz w:val="24"/>
          <w:szCs w:val="24"/>
        </w:rPr>
        <w:t xml:space="preserve">resolución </w:t>
      </w:r>
      <w:r w:rsidR="004F06F6">
        <w:rPr>
          <w:rFonts w:ascii="Arial" w:hAnsi="Arial" w:cs="Arial"/>
          <w:sz w:val="24"/>
          <w:szCs w:val="24"/>
        </w:rPr>
        <w:t>**********</w:t>
      </w:r>
      <w:r w:rsidR="00AA59CC">
        <w:rPr>
          <w:rFonts w:ascii="Arial" w:hAnsi="Arial" w:cs="Arial"/>
          <w:sz w:val="24"/>
          <w:szCs w:val="24"/>
        </w:rPr>
        <w:t xml:space="preserve"> de veintiuno de diciembre de dos mil dieciocho</w:t>
      </w:r>
      <w:r w:rsidR="007837FE">
        <w:rPr>
          <w:rFonts w:ascii="Arial" w:hAnsi="Arial" w:cs="Arial"/>
          <w:sz w:val="24"/>
          <w:szCs w:val="24"/>
        </w:rPr>
        <w:t>,</w:t>
      </w:r>
      <w:r w:rsidR="00AA59CC">
        <w:rPr>
          <w:rFonts w:ascii="Arial" w:hAnsi="Arial" w:cs="Arial"/>
          <w:sz w:val="24"/>
          <w:szCs w:val="24"/>
        </w:rPr>
        <w:t xml:space="preserve"> </w:t>
      </w:r>
      <w:r w:rsidR="00A265D8">
        <w:rPr>
          <w:rFonts w:ascii="Arial" w:hAnsi="Arial" w:cs="Arial"/>
          <w:sz w:val="24"/>
          <w:szCs w:val="24"/>
        </w:rPr>
        <w:t xml:space="preserve">dictado </w:t>
      </w:r>
      <w:r w:rsidR="00F9660D">
        <w:rPr>
          <w:rFonts w:ascii="Arial" w:hAnsi="Arial" w:cs="Arial"/>
          <w:sz w:val="24"/>
          <w:szCs w:val="24"/>
        </w:rPr>
        <w:t xml:space="preserve">en el expediente </w:t>
      </w:r>
      <w:r w:rsidR="00853D78">
        <w:rPr>
          <w:rFonts w:ascii="Arial" w:hAnsi="Arial" w:cs="Arial"/>
          <w:sz w:val="24"/>
          <w:szCs w:val="24"/>
        </w:rPr>
        <w:t>**********</w:t>
      </w:r>
      <w:r w:rsidR="00820D1C">
        <w:rPr>
          <w:rFonts w:ascii="Arial" w:hAnsi="Arial" w:cs="Arial"/>
          <w:sz w:val="24"/>
          <w:szCs w:val="24"/>
        </w:rPr>
        <w:t xml:space="preserve"> emitido por la Directora de lo contencioso de la Procuraduría fiscal de la Secretaría de Finanzas del Poder ejecutivo del Estado de Oaxaca; por lo que</w:t>
      </w:r>
      <w:r w:rsidRPr="00240D1C">
        <w:rPr>
          <w:rFonts w:ascii="Arial" w:hAnsi="Arial" w:cs="Arial"/>
          <w:sz w:val="24"/>
          <w:szCs w:val="24"/>
        </w:rPr>
        <w:t xml:space="preserve"> se ordenó notificar, emplazar y correr</w:t>
      </w:r>
      <w:r>
        <w:rPr>
          <w:rFonts w:ascii="Arial" w:hAnsi="Arial" w:cs="Arial"/>
          <w:sz w:val="24"/>
          <w:szCs w:val="24"/>
        </w:rPr>
        <w:t>le</w:t>
      </w:r>
      <w:r w:rsidRPr="00240D1C">
        <w:rPr>
          <w:rFonts w:ascii="Arial" w:hAnsi="Arial" w:cs="Arial"/>
          <w:sz w:val="24"/>
          <w:szCs w:val="24"/>
        </w:rPr>
        <w:t xml:space="preserve"> traslado </w:t>
      </w:r>
      <w:r>
        <w:rPr>
          <w:rFonts w:ascii="Arial" w:hAnsi="Arial" w:cs="Arial"/>
          <w:sz w:val="24"/>
          <w:szCs w:val="24"/>
        </w:rPr>
        <w:t>a la citada</w:t>
      </w:r>
      <w:r w:rsidRPr="00240D1C">
        <w:rPr>
          <w:rFonts w:ascii="Arial" w:hAnsi="Arial" w:cs="Arial"/>
          <w:sz w:val="24"/>
          <w:szCs w:val="24"/>
        </w:rPr>
        <w:t xml:space="preserve"> autoridad, para que dentro del plazo de nueve días hábiles produjera</w:t>
      </w:r>
      <w:r>
        <w:rPr>
          <w:rFonts w:ascii="Arial" w:hAnsi="Arial" w:cs="Arial"/>
          <w:sz w:val="24"/>
          <w:szCs w:val="24"/>
        </w:rPr>
        <w:t xml:space="preserve"> su</w:t>
      </w:r>
      <w:r w:rsidRPr="00240D1C">
        <w:rPr>
          <w:rFonts w:ascii="Arial" w:hAnsi="Arial" w:cs="Arial"/>
          <w:sz w:val="24"/>
          <w:szCs w:val="24"/>
        </w:rPr>
        <w:t xml:space="preserve"> contestación, con el apercibimiento </w:t>
      </w:r>
      <w:r w:rsidRPr="00240D1C">
        <w:rPr>
          <w:rFonts w:ascii="Arial" w:hAnsi="Arial" w:cs="Arial"/>
          <w:sz w:val="24"/>
          <w:szCs w:val="24"/>
        </w:rPr>
        <w:lastRenderedPageBreak/>
        <w:t>que de no hacerlo dentro de dicho plazo, se le tendría contestando en sentido afirmativo, y de no referirse a todos los hechos se le</w:t>
      </w:r>
      <w:r>
        <w:rPr>
          <w:rFonts w:ascii="Arial" w:hAnsi="Arial" w:cs="Arial"/>
          <w:sz w:val="24"/>
          <w:szCs w:val="24"/>
        </w:rPr>
        <w:t xml:space="preserve"> tendría como ciertos. S</w:t>
      </w:r>
      <w:r w:rsidRPr="00240D1C">
        <w:rPr>
          <w:rFonts w:ascii="Arial" w:hAnsi="Arial" w:cs="Arial"/>
          <w:sz w:val="24"/>
          <w:szCs w:val="24"/>
        </w:rPr>
        <w:t>e tuvo por ofrecidas y admitidas las pruebas ofrecidas por la parte actora</w:t>
      </w:r>
      <w:r>
        <w:rPr>
          <w:rFonts w:ascii="Arial" w:hAnsi="Arial" w:cs="Arial"/>
          <w:sz w:val="24"/>
          <w:szCs w:val="24"/>
        </w:rPr>
        <w:t>.</w:t>
      </w:r>
    </w:p>
    <w:p w14:paraId="3B0E05A5" w14:textId="17805C8F" w:rsidR="00902470" w:rsidRDefault="00406A8A" w:rsidP="0034686F">
      <w:pPr>
        <w:spacing w:line="360" w:lineRule="auto"/>
        <w:ind w:firstLine="709"/>
        <w:jc w:val="both"/>
        <w:rPr>
          <w:rFonts w:ascii="Arial" w:hAnsi="Arial" w:cs="Arial"/>
          <w:sz w:val="24"/>
          <w:szCs w:val="24"/>
        </w:rPr>
      </w:pPr>
      <w:r>
        <w:rPr>
          <w:rFonts w:ascii="Arial" w:hAnsi="Arial" w:cs="Arial"/>
          <w:b/>
          <w:sz w:val="24"/>
          <w:szCs w:val="24"/>
        </w:rPr>
        <w:t>TERCERO</w:t>
      </w:r>
      <w:r w:rsidRPr="00240D1C">
        <w:rPr>
          <w:rFonts w:ascii="Arial" w:hAnsi="Arial" w:cs="Arial"/>
          <w:b/>
          <w:sz w:val="24"/>
          <w:szCs w:val="24"/>
        </w:rPr>
        <w:t>.</w:t>
      </w:r>
      <w:r>
        <w:rPr>
          <w:rFonts w:ascii="Arial" w:hAnsi="Arial" w:cs="Arial"/>
          <w:b/>
          <w:sz w:val="24"/>
          <w:szCs w:val="24"/>
        </w:rPr>
        <w:t xml:space="preserve"> -</w:t>
      </w:r>
      <w:r w:rsidRPr="00240D1C">
        <w:rPr>
          <w:rFonts w:ascii="Arial" w:hAnsi="Arial" w:cs="Arial"/>
          <w:b/>
          <w:sz w:val="24"/>
          <w:szCs w:val="24"/>
        </w:rPr>
        <w:t xml:space="preserve"> </w:t>
      </w:r>
      <w:r w:rsidRPr="00240D1C">
        <w:rPr>
          <w:rFonts w:ascii="Arial" w:hAnsi="Arial" w:cs="Arial"/>
          <w:sz w:val="24"/>
          <w:szCs w:val="24"/>
        </w:rPr>
        <w:t>Por a</w:t>
      </w:r>
      <w:r>
        <w:rPr>
          <w:rFonts w:ascii="Arial" w:hAnsi="Arial" w:cs="Arial"/>
          <w:sz w:val="24"/>
          <w:szCs w:val="24"/>
        </w:rPr>
        <w:t>uto</w:t>
      </w:r>
      <w:r w:rsidRPr="00240D1C">
        <w:rPr>
          <w:rFonts w:ascii="Arial" w:hAnsi="Arial" w:cs="Arial"/>
          <w:sz w:val="24"/>
          <w:szCs w:val="24"/>
        </w:rPr>
        <w:t xml:space="preserve"> de</w:t>
      </w:r>
      <w:r w:rsidR="00AE4A97">
        <w:rPr>
          <w:rFonts w:ascii="Arial" w:hAnsi="Arial" w:cs="Arial"/>
          <w:sz w:val="24"/>
          <w:szCs w:val="24"/>
        </w:rPr>
        <w:t xml:space="preserve"> diecisiete de mayo  de dos mil diecinueve</w:t>
      </w:r>
      <w:r w:rsidR="00B234D2">
        <w:rPr>
          <w:rFonts w:ascii="Arial" w:hAnsi="Arial" w:cs="Arial"/>
          <w:sz w:val="24"/>
          <w:szCs w:val="24"/>
        </w:rPr>
        <w:t>, se tuvo</w:t>
      </w:r>
      <w:r>
        <w:rPr>
          <w:rFonts w:ascii="Arial" w:hAnsi="Arial" w:cs="Arial"/>
          <w:sz w:val="24"/>
          <w:szCs w:val="24"/>
        </w:rPr>
        <w:t xml:space="preserve"> </w:t>
      </w:r>
      <w:r w:rsidR="00AE4A97">
        <w:rPr>
          <w:rFonts w:ascii="Arial" w:hAnsi="Arial" w:cs="Arial"/>
          <w:sz w:val="24"/>
          <w:szCs w:val="24"/>
        </w:rPr>
        <w:t>a la</w:t>
      </w:r>
      <w:r w:rsidRPr="00240D1C">
        <w:rPr>
          <w:rFonts w:ascii="Arial" w:hAnsi="Arial" w:cs="Arial"/>
          <w:sz w:val="24"/>
          <w:szCs w:val="24"/>
        </w:rPr>
        <w:t xml:space="preserve"> </w:t>
      </w:r>
      <w:r>
        <w:rPr>
          <w:rFonts w:ascii="Arial" w:hAnsi="Arial" w:cs="Arial"/>
          <w:b/>
          <w:sz w:val="24"/>
          <w:szCs w:val="24"/>
        </w:rPr>
        <w:t>autoridad demandada</w:t>
      </w:r>
      <w:r w:rsidRPr="00240D1C">
        <w:rPr>
          <w:rFonts w:ascii="Arial" w:hAnsi="Arial" w:cs="Arial"/>
          <w:sz w:val="24"/>
          <w:szCs w:val="24"/>
        </w:rPr>
        <w:t xml:space="preserve"> c</w:t>
      </w:r>
      <w:r w:rsidR="00AE4A97">
        <w:rPr>
          <w:rFonts w:ascii="Arial" w:hAnsi="Arial" w:cs="Arial"/>
          <w:sz w:val="24"/>
          <w:szCs w:val="24"/>
        </w:rPr>
        <w:t>ontestando</w:t>
      </w:r>
      <w:r>
        <w:rPr>
          <w:rFonts w:ascii="Arial" w:hAnsi="Arial" w:cs="Arial"/>
          <w:sz w:val="24"/>
          <w:szCs w:val="24"/>
        </w:rPr>
        <w:t xml:space="preserve"> la demanda entablada en su contra, como admitidas las pruebas que ofreció,</w:t>
      </w:r>
      <w:r w:rsidRPr="00240D1C">
        <w:rPr>
          <w:rFonts w:ascii="Arial" w:hAnsi="Arial" w:cs="Arial"/>
          <w:sz w:val="24"/>
          <w:szCs w:val="24"/>
        </w:rPr>
        <w:t xml:space="preserve"> </w:t>
      </w:r>
      <w:r>
        <w:rPr>
          <w:rFonts w:ascii="Arial" w:hAnsi="Arial" w:cs="Arial"/>
          <w:sz w:val="24"/>
          <w:szCs w:val="24"/>
        </w:rPr>
        <w:t>ordenándose</w:t>
      </w:r>
      <w:r w:rsidRPr="00240D1C">
        <w:rPr>
          <w:rFonts w:ascii="Arial" w:hAnsi="Arial" w:cs="Arial"/>
          <w:sz w:val="24"/>
          <w:szCs w:val="24"/>
        </w:rPr>
        <w:t xml:space="preserve"> notificar y correr traslado a la parte actora con la</w:t>
      </w:r>
      <w:r w:rsidR="00902470">
        <w:rPr>
          <w:rFonts w:ascii="Arial" w:hAnsi="Arial" w:cs="Arial"/>
          <w:sz w:val="24"/>
          <w:szCs w:val="24"/>
        </w:rPr>
        <w:t>s copias de la demanda y anexos.</w:t>
      </w:r>
    </w:p>
    <w:p w14:paraId="23FB5619" w14:textId="0656D831" w:rsidR="00902470" w:rsidRDefault="00902470" w:rsidP="005220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Así mismo, se le concedió </w:t>
      </w:r>
      <w:r w:rsidR="00522073">
        <w:rPr>
          <w:rFonts w:ascii="Arial" w:eastAsia="Arial" w:hAnsi="Arial" w:cs="Arial"/>
          <w:color w:val="000000"/>
          <w:sz w:val="24"/>
          <w:szCs w:val="24"/>
        </w:rPr>
        <w:t xml:space="preserve">a la parte actora </w:t>
      </w:r>
      <w:r>
        <w:rPr>
          <w:rFonts w:ascii="Arial" w:eastAsia="Arial" w:hAnsi="Arial" w:cs="Arial"/>
          <w:color w:val="000000"/>
          <w:sz w:val="24"/>
          <w:szCs w:val="24"/>
        </w:rPr>
        <w:t>el término de cinco días hábiles para que</w:t>
      </w:r>
      <w:r w:rsidRPr="00902470">
        <w:rPr>
          <w:rFonts w:ascii="Arial" w:hAnsi="Arial" w:cs="Arial"/>
          <w:sz w:val="24"/>
          <w:szCs w:val="24"/>
        </w:rPr>
        <w:t xml:space="preserve"> </w:t>
      </w:r>
      <w:r w:rsidR="007837FE">
        <w:rPr>
          <w:rFonts w:ascii="Arial" w:hAnsi="Arial" w:cs="Arial"/>
          <w:sz w:val="24"/>
          <w:szCs w:val="24"/>
        </w:rPr>
        <w:t>amplíe</w:t>
      </w:r>
      <w:r>
        <w:rPr>
          <w:rFonts w:ascii="Arial" w:hAnsi="Arial" w:cs="Arial"/>
          <w:sz w:val="24"/>
          <w:szCs w:val="24"/>
        </w:rPr>
        <w:t xml:space="preserve"> su demanda</w:t>
      </w:r>
      <w:r w:rsidR="00522073">
        <w:rPr>
          <w:rFonts w:ascii="Arial" w:hAnsi="Arial" w:cs="Arial"/>
          <w:sz w:val="24"/>
          <w:szCs w:val="24"/>
        </w:rPr>
        <w:t xml:space="preserve"> respecto de los argumentos y constancias que adjunta la demanda</w:t>
      </w:r>
      <w:r w:rsidR="006A7428">
        <w:rPr>
          <w:rFonts w:ascii="Arial" w:hAnsi="Arial" w:cs="Arial"/>
          <w:sz w:val="24"/>
          <w:szCs w:val="24"/>
        </w:rPr>
        <w:t>da</w:t>
      </w:r>
      <w:r w:rsidR="00522073">
        <w:rPr>
          <w:rFonts w:ascii="Arial" w:hAnsi="Arial" w:cs="Arial"/>
          <w:sz w:val="24"/>
          <w:szCs w:val="24"/>
        </w:rPr>
        <w:t xml:space="preserve"> relacionadas a la notificación de los actos que impugna</w:t>
      </w:r>
      <w:r>
        <w:rPr>
          <w:rFonts w:ascii="Arial" w:eastAsia="Arial" w:hAnsi="Arial" w:cs="Arial"/>
          <w:color w:val="000000"/>
          <w:sz w:val="24"/>
          <w:szCs w:val="24"/>
        </w:rPr>
        <w:t>, apercibido que de no hacerlo se declararía precluido su derecho correspondiente.</w:t>
      </w:r>
    </w:p>
    <w:p w14:paraId="7C22B7AC" w14:textId="2B37EE3E" w:rsidR="00C0672B" w:rsidRDefault="00C0672B" w:rsidP="00051660">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CUARTO.</w:t>
      </w:r>
      <w:r w:rsidR="00193F1D">
        <w:rPr>
          <w:rFonts w:ascii="Arial" w:eastAsia="Arial" w:hAnsi="Arial" w:cs="Arial"/>
          <w:b/>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Mediante proveído de</w:t>
      </w:r>
      <w:r w:rsidR="00E048E5">
        <w:rPr>
          <w:rFonts w:ascii="Arial" w:eastAsia="Arial" w:hAnsi="Arial" w:cs="Arial"/>
          <w:color w:val="000000"/>
          <w:sz w:val="24"/>
          <w:szCs w:val="24"/>
        </w:rPr>
        <w:t xml:space="preserve"> seis de agosto del dos mi</w:t>
      </w:r>
      <w:r w:rsidR="003024B9">
        <w:rPr>
          <w:rFonts w:ascii="Arial" w:eastAsia="Arial" w:hAnsi="Arial" w:cs="Arial"/>
          <w:color w:val="000000"/>
          <w:sz w:val="24"/>
          <w:szCs w:val="24"/>
        </w:rPr>
        <w:t xml:space="preserve">l diecinueve, se le tuvo </w:t>
      </w:r>
      <w:r w:rsidR="00051660">
        <w:rPr>
          <w:rFonts w:ascii="Arial" w:eastAsia="Arial" w:hAnsi="Arial" w:cs="Arial"/>
          <w:color w:val="000000"/>
          <w:sz w:val="24"/>
          <w:szCs w:val="24"/>
        </w:rPr>
        <w:t xml:space="preserve">a la parte actora ampliando su </w:t>
      </w:r>
      <w:r>
        <w:rPr>
          <w:rFonts w:ascii="Arial" w:eastAsia="Arial" w:hAnsi="Arial" w:cs="Arial"/>
          <w:color w:val="000000"/>
          <w:sz w:val="24"/>
          <w:szCs w:val="24"/>
        </w:rPr>
        <w:t>demanda de nulidad, ordenándose notificar, emplazar y correrle traslado a la demandada para que dentro del término de cinco días hábiles diera contestación a la misma, con el apercibimiento, que, de no hacerlo dentro del plazo concedido, se le tendría contestando la demanda en sentido afirmativo, y de no referirse a todos los hechos, se tendrían como ciertos.</w:t>
      </w:r>
    </w:p>
    <w:p w14:paraId="5AED4355" w14:textId="1BBB8F6D" w:rsidR="00CA1C84" w:rsidRDefault="003B23F3" w:rsidP="00CA1C8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QUINTO.</w:t>
      </w:r>
      <w:r w:rsidR="00193F1D">
        <w:rPr>
          <w:rFonts w:ascii="Arial" w:eastAsia="Arial" w:hAnsi="Arial" w:cs="Arial"/>
          <w:b/>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Por auto de</w:t>
      </w:r>
      <w:r w:rsidR="002A7194">
        <w:rPr>
          <w:rFonts w:ascii="Arial" w:eastAsia="Arial" w:hAnsi="Arial" w:cs="Arial"/>
          <w:color w:val="000000"/>
          <w:sz w:val="24"/>
          <w:szCs w:val="24"/>
        </w:rPr>
        <w:t xml:space="preserve"> diez de octubre de dos mil diecinueve</w:t>
      </w:r>
      <w:r>
        <w:rPr>
          <w:rFonts w:ascii="Arial" w:eastAsia="Arial" w:hAnsi="Arial" w:cs="Arial"/>
          <w:color w:val="000000"/>
          <w:sz w:val="24"/>
          <w:szCs w:val="24"/>
        </w:rPr>
        <w:t>, se tuvo a</w:t>
      </w:r>
      <w:r w:rsidR="003C749F">
        <w:rPr>
          <w:rFonts w:ascii="Arial" w:eastAsia="Arial" w:hAnsi="Arial" w:cs="Arial"/>
          <w:color w:val="000000"/>
          <w:sz w:val="24"/>
          <w:szCs w:val="24"/>
        </w:rPr>
        <w:t xml:space="preserve"> la </w:t>
      </w:r>
      <w:r>
        <w:rPr>
          <w:rFonts w:ascii="Arial" w:eastAsia="Arial" w:hAnsi="Arial" w:cs="Arial"/>
          <w:color w:val="000000"/>
          <w:sz w:val="24"/>
          <w:szCs w:val="24"/>
        </w:rPr>
        <w:t>Director</w:t>
      </w:r>
      <w:r w:rsidR="00307E8F">
        <w:rPr>
          <w:rFonts w:ascii="Arial" w:eastAsia="Arial" w:hAnsi="Arial" w:cs="Arial"/>
          <w:color w:val="000000"/>
          <w:sz w:val="24"/>
          <w:szCs w:val="24"/>
        </w:rPr>
        <w:t>a</w:t>
      </w:r>
      <w:r>
        <w:rPr>
          <w:rFonts w:ascii="Arial" w:eastAsia="Arial" w:hAnsi="Arial" w:cs="Arial"/>
          <w:color w:val="000000"/>
          <w:sz w:val="24"/>
          <w:szCs w:val="24"/>
        </w:rPr>
        <w:t xml:space="preserve"> de lo Contencioso de la Procuraduría Fiscal dependiente de la Subsecretaría de Ingresos de la Secre</w:t>
      </w:r>
      <w:r w:rsidR="002A7194">
        <w:rPr>
          <w:rFonts w:ascii="Arial" w:eastAsia="Arial" w:hAnsi="Arial" w:cs="Arial"/>
          <w:color w:val="000000"/>
          <w:sz w:val="24"/>
          <w:szCs w:val="24"/>
        </w:rPr>
        <w:t>taría de Finanzas del Estado</w:t>
      </w:r>
      <w:r>
        <w:rPr>
          <w:rFonts w:ascii="Arial" w:eastAsia="Arial" w:hAnsi="Arial" w:cs="Arial"/>
          <w:color w:val="000000"/>
          <w:sz w:val="24"/>
          <w:szCs w:val="24"/>
        </w:rPr>
        <w:t>, dando contestación a la ampliació</w:t>
      </w:r>
      <w:r w:rsidR="00CA1C84">
        <w:rPr>
          <w:rFonts w:ascii="Arial" w:eastAsia="Arial" w:hAnsi="Arial" w:cs="Arial"/>
          <w:color w:val="000000"/>
          <w:sz w:val="24"/>
          <w:szCs w:val="24"/>
        </w:rPr>
        <w:t>n de demanda; corriéndose traslado a la parte actora para los efectos legales conducentes.</w:t>
      </w:r>
    </w:p>
    <w:p w14:paraId="5B3D0BD6" w14:textId="50B43974" w:rsidR="00C14B27" w:rsidRDefault="00C14B27" w:rsidP="00C50E1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Asimismo, se hizo del conocimiento de las partes el cambio de titular de esta Sala Unitaria, por lo que se les concedió el plazo de tres días para que manifestaran si tenían algún impedimento </w:t>
      </w:r>
      <w:r w:rsidR="00C50E14">
        <w:rPr>
          <w:rFonts w:ascii="Arial" w:eastAsia="Arial" w:hAnsi="Arial" w:cs="Arial"/>
          <w:color w:val="000000"/>
          <w:sz w:val="24"/>
          <w:szCs w:val="24"/>
        </w:rPr>
        <w:t xml:space="preserve">para que el Magistrado Enrique Pacheco Martínez </w:t>
      </w:r>
      <w:r>
        <w:rPr>
          <w:rFonts w:ascii="Arial" w:eastAsia="Arial" w:hAnsi="Arial" w:cs="Arial"/>
          <w:color w:val="000000"/>
          <w:sz w:val="24"/>
          <w:szCs w:val="24"/>
        </w:rPr>
        <w:t>conociera y resolviera el presente asunto.</w:t>
      </w:r>
    </w:p>
    <w:p w14:paraId="4FFC0987" w14:textId="4985EB43" w:rsidR="009B745B" w:rsidRDefault="0087530D" w:rsidP="009B745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8169C4">
        <w:rPr>
          <w:rFonts w:ascii="Arial" w:eastAsia="Arial" w:hAnsi="Arial" w:cs="Arial"/>
          <w:b/>
          <w:color w:val="000000"/>
          <w:sz w:val="24"/>
          <w:szCs w:val="24"/>
        </w:rPr>
        <w:t>SEXTO.-</w:t>
      </w:r>
      <w:r>
        <w:rPr>
          <w:rFonts w:ascii="Arial" w:eastAsia="Arial" w:hAnsi="Arial" w:cs="Arial"/>
          <w:color w:val="000000"/>
          <w:sz w:val="24"/>
          <w:szCs w:val="24"/>
        </w:rPr>
        <w:t xml:space="preserve"> Mediante proveí</w:t>
      </w:r>
      <w:r w:rsidR="009B745B">
        <w:rPr>
          <w:rFonts w:ascii="Arial" w:eastAsia="Arial" w:hAnsi="Arial" w:cs="Arial"/>
          <w:color w:val="000000"/>
          <w:sz w:val="24"/>
          <w:szCs w:val="24"/>
        </w:rPr>
        <w:t xml:space="preserve">do de diecisiete de febrero de dos mil veintiuno, </w:t>
      </w:r>
      <w:r w:rsidR="00193F1D">
        <w:rPr>
          <w:rFonts w:ascii="Arial" w:eastAsia="Arial" w:hAnsi="Arial" w:cs="Arial"/>
          <w:color w:val="000000"/>
          <w:sz w:val="24"/>
          <w:szCs w:val="24"/>
        </w:rPr>
        <w:t>se señalaron</w:t>
      </w:r>
      <w:r w:rsidR="00934C21">
        <w:rPr>
          <w:rFonts w:ascii="Arial" w:eastAsia="Arial" w:hAnsi="Arial" w:cs="Arial"/>
          <w:color w:val="000000"/>
          <w:sz w:val="24"/>
          <w:szCs w:val="24"/>
        </w:rPr>
        <w:t xml:space="preserve"> la</w:t>
      </w:r>
      <w:r w:rsidR="00193F1D">
        <w:rPr>
          <w:rFonts w:ascii="Arial" w:eastAsia="Arial" w:hAnsi="Arial" w:cs="Arial"/>
          <w:color w:val="000000"/>
          <w:sz w:val="24"/>
          <w:szCs w:val="24"/>
        </w:rPr>
        <w:t xml:space="preserve">s </w:t>
      </w:r>
      <w:r w:rsidR="00934C21">
        <w:rPr>
          <w:rFonts w:ascii="Arial" w:eastAsia="Arial" w:hAnsi="Arial" w:cs="Arial"/>
          <w:color w:val="000000"/>
          <w:sz w:val="24"/>
          <w:szCs w:val="24"/>
        </w:rPr>
        <w:t xml:space="preserve">diez horas del </w:t>
      </w:r>
      <w:r w:rsidR="006322BC">
        <w:rPr>
          <w:rFonts w:ascii="Arial" w:eastAsia="Arial" w:hAnsi="Arial" w:cs="Arial"/>
          <w:color w:val="000000"/>
          <w:sz w:val="24"/>
          <w:szCs w:val="24"/>
        </w:rPr>
        <w:t>veintidós de agosto de dos mil veintiuno</w:t>
      </w:r>
      <w:r w:rsidR="00193F1D">
        <w:rPr>
          <w:rFonts w:ascii="Arial" w:eastAsia="Arial" w:hAnsi="Arial" w:cs="Arial"/>
          <w:color w:val="000000"/>
          <w:sz w:val="24"/>
          <w:szCs w:val="24"/>
        </w:rPr>
        <w:t>,</w:t>
      </w:r>
      <w:r w:rsidR="006322BC">
        <w:rPr>
          <w:rFonts w:ascii="Arial" w:eastAsia="Arial" w:hAnsi="Arial" w:cs="Arial"/>
          <w:color w:val="000000"/>
          <w:sz w:val="24"/>
          <w:szCs w:val="24"/>
        </w:rPr>
        <w:t xml:space="preserve"> </w:t>
      </w:r>
      <w:r w:rsidR="009B745B">
        <w:rPr>
          <w:rFonts w:ascii="Arial" w:eastAsia="Arial" w:hAnsi="Arial" w:cs="Arial"/>
          <w:color w:val="000000"/>
          <w:sz w:val="24"/>
          <w:szCs w:val="24"/>
        </w:rPr>
        <w:t>para llevar a cabo la audiencia de ley</w:t>
      </w:r>
      <w:r w:rsidR="006322BC">
        <w:rPr>
          <w:rFonts w:ascii="Arial" w:eastAsia="Arial" w:hAnsi="Arial" w:cs="Arial"/>
          <w:color w:val="000000"/>
          <w:sz w:val="24"/>
          <w:szCs w:val="24"/>
        </w:rPr>
        <w:t>.</w:t>
      </w:r>
    </w:p>
    <w:p w14:paraId="13065264" w14:textId="735B647A" w:rsidR="006322BC" w:rsidRDefault="00120B93" w:rsidP="009B745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120B93">
        <w:rPr>
          <w:rFonts w:ascii="Arial" w:eastAsia="Arial" w:hAnsi="Arial" w:cs="Arial"/>
          <w:b/>
          <w:color w:val="000000"/>
          <w:sz w:val="24"/>
          <w:szCs w:val="24"/>
        </w:rPr>
        <w:t xml:space="preserve">SÉPTIMO.- </w:t>
      </w:r>
      <w:r w:rsidR="00B93ED3">
        <w:rPr>
          <w:rFonts w:ascii="Arial" w:eastAsia="Arial" w:hAnsi="Arial" w:cs="Arial"/>
          <w:color w:val="000000"/>
          <w:sz w:val="24"/>
          <w:szCs w:val="24"/>
        </w:rPr>
        <w:t xml:space="preserve">Por auto de veinte de </w:t>
      </w:r>
      <w:r w:rsidR="00364E3E">
        <w:rPr>
          <w:rFonts w:ascii="Arial" w:eastAsia="Arial" w:hAnsi="Arial" w:cs="Arial"/>
          <w:color w:val="000000"/>
          <w:sz w:val="24"/>
          <w:szCs w:val="24"/>
        </w:rPr>
        <w:t xml:space="preserve">septiembre de dos mil veintiuno, </w:t>
      </w:r>
      <w:r w:rsidR="00C85212">
        <w:rPr>
          <w:rFonts w:ascii="Arial" w:eastAsia="Arial" w:hAnsi="Arial" w:cs="Arial"/>
          <w:color w:val="000000"/>
          <w:sz w:val="24"/>
          <w:szCs w:val="24"/>
        </w:rPr>
        <w:t xml:space="preserve">en atención a que a partir del día veinte de septiembre del mismo año se </w:t>
      </w:r>
      <w:r w:rsidR="00481FFD">
        <w:rPr>
          <w:rFonts w:ascii="Arial" w:eastAsia="Arial" w:hAnsi="Arial" w:cs="Arial"/>
          <w:color w:val="000000"/>
          <w:sz w:val="24"/>
          <w:szCs w:val="24"/>
        </w:rPr>
        <w:t>levantó</w:t>
      </w:r>
      <w:r w:rsidR="00C85212">
        <w:rPr>
          <w:rFonts w:ascii="Arial" w:eastAsia="Arial" w:hAnsi="Arial" w:cs="Arial"/>
          <w:color w:val="000000"/>
          <w:sz w:val="24"/>
          <w:szCs w:val="24"/>
        </w:rPr>
        <w:t xml:space="preserve"> la </w:t>
      </w:r>
      <w:r w:rsidR="00481FFD">
        <w:rPr>
          <w:rFonts w:ascii="Arial" w:eastAsia="Arial" w:hAnsi="Arial" w:cs="Arial"/>
          <w:color w:val="000000"/>
          <w:sz w:val="24"/>
          <w:szCs w:val="24"/>
        </w:rPr>
        <w:t>suspensión de plazos decretados</w:t>
      </w:r>
      <w:r w:rsidR="00766947">
        <w:rPr>
          <w:rFonts w:ascii="Arial" w:eastAsia="Arial" w:hAnsi="Arial" w:cs="Arial"/>
          <w:color w:val="000000"/>
          <w:sz w:val="24"/>
          <w:szCs w:val="24"/>
        </w:rPr>
        <w:t xml:space="preserve"> por el Tribunal de Justicia Administrativa del Estado de Oaxaca</w:t>
      </w:r>
      <w:r w:rsidR="00481FFD">
        <w:rPr>
          <w:rFonts w:ascii="Arial" w:eastAsia="Arial" w:hAnsi="Arial" w:cs="Arial"/>
          <w:color w:val="000000"/>
          <w:sz w:val="24"/>
          <w:szCs w:val="24"/>
        </w:rPr>
        <w:t xml:space="preserve">, se ordena la continuación </w:t>
      </w:r>
      <w:r w:rsidR="006D65D0">
        <w:rPr>
          <w:rFonts w:ascii="Arial" w:eastAsia="Arial" w:hAnsi="Arial" w:cs="Arial"/>
          <w:color w:val="000000"/>
          <w:sz w:val="24"/>
          <w:szCs w:val="24"/>
        </w:rPr>
        <w:t>del procedimiento en el juicio.</w:t>
      </w:r>
    </w:p>
    <w:p w14:paraId="749391B4" w14:textId="0DA0499A" w:rsidR="00C035B0" w:rsidRDefault="006A5AB5" w:rsidP="00A65043">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De igual forma se señaló de nueva cuenta</w:t>
      </w:r>
      <w:r w:rsidR="00D85F44">
        <w:rPr>
          <w:rFonts w:ascii="Arial" w:eastAsia="Arial" w:hAnsi="Arial" w:cs="Arial"/>
          <w:color w:val="000000"/>
          <w:sz w:val="24"/>
          <w:szCs w:val="24"/>
        </w:rPr>
        <w:t xml:space="preserve"> fecha y hora para llevar a cabo la audiencia de ley</w:t>
      </w:r>
      <w:r w:rsidR="00A65043">
        <w:rPr>
          <w:rFonts w:ascii="Arial" w:eastAsia="Arial" w:hAnsi="Arial" w:cs="Arial"/>
          <w:color w:val="000000"/>
          <w:sz w:val="24"/>
          <w:szCs w:val="24"/>
        </w:rPr>
        <w:t xml:space="preserve">, en virtud de que por </w:t>
      </w:r>
      <w:r w:rsidR="008C3580">
        <w:rPr>
          <w:rFonts w:ascii="Arial" w:eastAsia="Arial" w:hAnsi="Arial" w:cs="Arial"/>
          <w:color w:val="000000"/>
          <w:sz w:val="24"/>
          <w:szCs w:val="24"/>
        </w:rPr>
        <w:t>la suspensión</w:t>
      </w:r>
      <w:r w:rsidR="00C035B0">
        <w:rPr>
          <w:rFonts w:ascii="Arial" w:eastAsia="Arial" w:hAnsi="Arial" w:cs="Arial"/>
          <w:color w:val="000000"/>
          <w:sz w:val="24"/>
          <w:szCs w:val="24"/>
        </w:rPr>
        <w:t xml:space="preserve"> antes señalada</w:t>
      </w:r>
      <w:r w:rsidR="008C3580">
        <w:rPr>
          <w:rFonts w:ascii="Arial" w:eastAsia="Arial" w:hAnsi="Arial" w:cs="Arial"/>
          <w:color w:val="000000"/>
          <w:sz w:val="24"/>
          <w:szCs w:val="24"/>
        </w:rPr>
        <w:t xml:space="preserve"> no se logró desahogar</w:t>
      </w:r>
      <w:r w:rsidR="00FD3082">
        <w:rPr>
          <w:rFonts w:ascii="Arial" w:eastAsia="Arial" w:hAnsi="Arial" w:cs="Arial"/>
          <w:color w:val="000000"/>
          <w:sz w:val="24"/>
          <w:szCs w:val="24"/>
        </w:rPr>
        <w:t xml:space="preserve"> la audiencia de ley</w:t>
      </w:r>
      <w:r w:rsidR="0091518F">
        <w:rPr>
          <w:rFonts w:ascii="Arial" w:eastAsia="Arial" w:hAnsi="Arial" w:cs="Arial"/>
          <w:color w:val="000000"/>
          <w:sz w:val="24"/>
          <w:szCs w:val="24"/>
        </w:rPr>
        <w:t xml:space="preserve"> señalada en auto de diecisiete de febrero de dos mil veintiuno</w:t>
      </w:r>
      <w:r w:rsidR="00A65043">
        <w:rPr>
          <w:rFonts w:ascii="Arial" w:eastAsia="Arial" w:hAnsi="Arial" w:cs="Arial"/>
          <w:color w:val="000000"/>
          <w:sz w:val="24"/>
          <w:szCs w:val="24"/>
        </w:rPr>
        <w:t>.</w:t>
      </w:r>
    </w:p>
    <w:p w14:paraId="5C499C40" w14:textId="40EBA522" w:rsidR="00406A8A" w:rsidRPr="009652FC" w:rsidRDefault="009F7733" w:rsidP="009652FC">
      <w:pPr>
        <w:tabs>
          <w:tab w:val="center" w:pos="-1418"/>
          <w:tab w:val="center" w:pos="4419"/>
          <w:tab w:val="right" w:pos="8838"/>
        </w:tabs>
        <w:spacing w:after="240" w:line="360" w:lineRule="auto"/>
        <w:ind w:firstLine="709"/>
        <w:jc w:val="both"/>
        <w:rPr>
          <w:rFonts w:ascii="Arial" w:hAnsi="Arial" w:cs="Arial"/>
          <w:sz w:val="24"/>
          <w:szCs w:val="24"/>
        </w:rPr>
      </w:pPr>
      <w:r w:rsidRPr="009F7733">
        <w:rPr>
          <w:rFonts w:ascii="Arial" w:eastAsia="Arial" w:hAnsi="Arial" w:cs="Arial"/>
          <w:b/>
          <w:color w:val="000000"/>
          <w:sz w:val="24"/>
          <w:szCs w:val="24"/>
        </w:rPr>
        <w:lastRenderedPageBreak/>
        <w:t>OCTAVO</w:t>
      </w:r>
      <w:r>
        <w:rPr>
          <w:rFonts w:ascii="Arial" w:eastAsia="Arial" w:hAnsi="Arial" w:cs="Arial"/>
          <w:color w:val="000000"/>
          <w:sz w:val="24"/>
          <w:szCs w:val="24"/>
        </w:rPr>
        <w:t xml:space="preserve">.- </w:t>
      </w:r>
      <w:r w:rsidR="00B86D29">
        <w:rPr>
          <w:rFonts w:ascii="Arial" w:hAnsi="Arial" w:cs="Arial"/>
          <w:sz w:val="24"/>
          <w:szCs w:val="24"/>
        </w:rPr>
        <w:t xml:space="preserve">El </w:t>
      </w:r>
      <w:r w:rsidR="009652FC">
        <w:rPr>
          <w:rFonts w:ascii="Arial" w:hAnsi="Arial" w:cs="Arial"/>
          <w:sz w:val="24"/>
          <w:szCs w:val="24"/>
        </w:rPr>
        <w:t xml:space="preserve">cinco de noviembre de dos mil veintiuno, </w:t>
      </w:r>
      <w:r w:rsidR="00406A8A" w:rsidRPr="00C477AD">
        <w:rPr>
          <w:rFonts w:ascii="Arial" w:hAnsi="Arial" w:cs="Arial"/>
          <w:sz w:val="24"/>
          <w:szCs w:val="24"/>
        </w:rPr>
        <w:t>se llevó a</w:t>
      </w:r>
      <w:r w:rsidR="00406A8A" w:rsidRPr="00240D1C">
        <w:rPr>
          <w:rFonts w:ascii="Arial" w:hAnsi="Arial" w:cs="Arial"/>
          <w:sz w:val="24"/>
          <w:szCs w:val="24"/>
        </w:rPr>
        <w:t xml:space="preserve"> cabo la audiencia final, sin comparecencia de las partes ni persona alguna que legalmente las representara</w:t>
      </w:r>
      <w:r w:rsidR="00406A8A">
        <w:rPr>
          <w:rFonts w:ascii="Arial" w:hAnsi="Arial" w:cs="Arial"/>
          <w:sz w:val="24"/>
          <w:szCs w:val="24"/>
        </w:rPr>
        <w:t xml:space="preserve">, </w:t>
      </w:r>
      <w:r w:rsidR="00406A8A" w:rsidRPr="00240D1C">
        <w:rPr>
          <w:rFonts w:ascii="Arial" w:hAnsi="Arial" w:cs="Arial"/>
          <w:sz w:val="24"/>
          <w:szCs w:val="24"/>
        </w:rPr>
        <w:t xml:space="preserve">se desahogaron las pruebas de las partes, </w:t>
      </w:r>
      <w:r w:rsidR="00406A8A">
        <w:rPr>
          <w:rFonts w:ascii="Arial" w:hAnsi="Arial" w:cs="Arial"/>
          <w:sz w:val="24"/>
          <w:szCs w:val="24"/>
        </w:rPr>
        <w:t xml:space="preserve">y </w:t>
      </w:r>
      <w:r w:rsidR="00406A8A" w:rsidRPr="007F121D">
        <w:rPr>
          <w:rFonts w:ascii="Arial" w:hAnsi="Arial" w:cs="Arial"/>
          <w:sz w:val="24"/>
          <w:szCs w:val="24"/>
        </w:rPr>
        <w:t>se abrió el periodo de alegatos, se dio cuenta que ninguna de las parte</w:t>
      </w:r>
      <w:r w:rsidR="00406A8A">
        <w:rPr>
          <w:rFonts w:ascii="Arial" w:hAnsi="Arial" w:cs="Arial"/>
          <w:sz w:val="24"/>
          <w:szCs w:val="24"/>
        </w:rPr>
        <w:t xml:space="preserve">s </w:t>
      </w:r>
      <w:r w:rsidR="00406A8A" w:rsidRPr="007F121D">
        <w:rPr>
          <w:rFonts w:ascii="Arial" w:hAnsi="Arial" w:cs="Arial"/>
          <w:sz w:val="24"/>
          <w:szCs w:val="24"/>
        </w:rPr>
        <w:t xml:space="preserve">formuló sus alegatos, por lo que se declaró precluido </w:t>
      </w:r>
      <w:r w:rsidR="00406A8A">
        <w:rPr>
          <w:rFonts w:ascii="Arial" w:hAnsi="Arial" w:cs="Arial"/>
          <w:sz w:val="24"/>
          <w:szCs w:val="24"/>
        </w:rPr>
        <w:t xml:space="preserve">el </w:t>
      </w:r>
      <w:r w:rsidR="00406A8A" w:rsidRPr="007F121D">
        <w:rPr>
          <w:rFonts w:ascii="Arial" w:hAnsi="Arial" w:cs="Arial"/>
          <w:sz w:val="24"/>
          <w:szCs w:val="24"/>
        </w:rPr>
        <w:t>derecho</w:t>
      </w:r>
      <w:r w:rsidR="00406A8A">
        <w:rPr>
          <w:rFonts w:ascii="Arial" w:hAnsi="Arial" w:cs="Arial"/>
          <w:sz w:val="24"/>
          <w:szCs w:val="24"/>
        </w:rPr>
        <w:t xml:space="preserve"> que tuvieron para hacerlo</w:t>
      </w:r>
      <w:r w:rsidR="00406A8A" w:rsidRPr="00240D1C">
        <w:rPr>
          <w:rFonts w:ascii="Arial" w:hAnsi="Arial" w:cs="Arial"/>
          <w:sz w:val="24"/>
          <w:szCs w:val="24"/>
        </w:rPr>
        <w:t>, declarándose cerrada la etapa de instrucción; y, por último se citó a las partes para oír sentencia, misma que ahora se pronuncia</w:t>
      </w:r>
      <w:r w:rsidR="00406A8A">
        <w:rPr>
          <w:rFonts w:ascii="Arial" w:hAnsi="Arial" w:cs="Arial"/>
          <w:sz w:val="24"/>
          <w:szCs w:val="24"/>
        </w:rPr>
        <w:t>.</w:t>
      </w:r>
    </w:p>
    <w:p w14:paraId="7D1C5D2C" w14:textId="319F4295" w:rsidR="002F0383" w:rsidRPr="00193F1D" w:rsidRDefault="001E1A28" w:rsidP="00193F1D">
      <w:pPr>
        <w:spacing w:line="360" w:lineRule="auto"/>
        <w:ind w:firstLine="709"/>
        <w:jc w:val="both"/>
        <w:rPr>
          <w:rFonts w:ascii="Arial" w:hAnsi="Arial" w:cs="Arial"/>
          <w:sz w:val="24"/>
          <w:szCs w:val="24"/>
        </w:rPr>
      </w:pPr>
      <w:r>
        <w:rPr>
          <w:rFonts w:ascii="Arial" w:hAnsi="Arial" w:cs="Arial"/>
          <w:b/>
          <w:bCs/>
          <w:sz w:val="24"/>
          <w:szCs w:val="24"/>
        </w:rPr>
        <w:t>NOVENO</w:t>
      </w:r>
      <w:r w:rsidR="00406A8A" w:rsidRPr="002C109F">
        <w:rPr>
          <w:rFonts w:ascii="Arial" w:hAnsi="Arial" w:cs="Arial"/>
          <w:b/>
          <w:bCs/>
          <w:sz w:val="24"/>
          <w:szCs w:val="24"/>
        </w:rPr>
        <w:t>. -</w:t>
      </w:r>
      <w:r w:rsidR="00406A8A">
        <w:rPr>
          <w:rFonts w:ascii="Arial" w:hAnsi="Arial" w:cs="Arial"/>
          <w:sz w:val="24"/>
          <w:szCs w:val="24"/>
        </w:rPr>
        <w:t xml:space="preserve"> Mediante proveído de uno de diciembre de dos mil veintiuno, se hizo del conocimiento a las partes el cambio de titular de esta Sexta Sala Unitaria, concediéndoseles el plazo de tres días para que manifestaran si tuvieran algún interés en que la titular asignada conociera y resolviera del presente asunto.</w:t>
      </w:r>
    </w:p>
    <w:p w14:paraId="442F6A7A" w14:textId="77777777" w:rsidR="00073192" w:rsidRPr="00240D1C" w:rsidRDefault="00406A8A" w:rsidP="00073192">
      <w:pPr>
        <w:spacing w:before="240" w:line="360" w:lineRule="auto"/>
        <w:jc w:val="center"/>
        <w:rPr>
          <w:rFonts w:ascii="Arial" w:hAnsi="Arial" w:cs="Arial"/>
          <w:b/>
          <w:sz w:val="24"/>
          <w:szCs w:val="24"/>
        </w:rPr>
      </w:pPr>
      <w:r>
        <w:rPr>
          <w:rFonts w:ascii="Arial" w:hAnsi="Arial" w:cs="Arial"/>
          <w:b/>
          <w:sz w:val="24"/>
          <w:szCs w:val="24"/>
        </w:rPr>
        <w:t>C O N S I D E R A N D O</w:t>
      </w:r>
      <w:r w:rsidR="00073192">
        <w:rPr>
          <w:rFonts w:ascii="Arial" w:hAnsi="Arial" w:cs="Arial"/>
          <w:b/>
          <w:sz w:val="24"/>
          <w:szCs w:val="24"/>
        </w:rPr>
        <w:t>:</w:t>
      </w:r>
    </w:p>
    <w:p w14:paraId="6A14B025" w14:textId="0E30E7CA" w:rsidR="002F0383" w:rsidRDefault="002F0383" w:rsidP="002F038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PRIMERO. </w:t>
      </w:r>
      <w:r w:rsidR="00BC453B">
        <w:rPr>
          <w:rFonts w:ascii="Arial" w:eastAsia="Arial" w:hAnsi="Arial" w:cs="Arial"/>
          <w:color w:val="000000"/>
          <w:sz w:val="24"/>
          <w:szCs w:val="24"/>
        </w:rPr>
        <w:t>Esta Sexta</w:t>
      </w:r>
      <w:r>
        <w:rPr>
          <w:rFonts w:ascii="Arial" w:eastAsia="Arial" w:hAnsi="Arial" w:cs="Arial"/>
          <w:color w:val="000000"/>
          <w:sz w:val="24"/>
          <w:szCs w:val="24"/>
        </w:rPr>
        <w:t xml:space="preserve"> Sala Unitaria del Tribunal de Justicia Administrativa del Estado de Oaxaca, </w:t>
      </w:r>
      <w:r w:rsidRPr="00277FE3">
        <w:rPr>
          <w:rFonts w:ascii="Arial" w:eastAsia="Arial" w:hAnsi="Arial" w:cs="Arial"/>
          <w:b/>
          <w:color w:val="000000"/>
          <w:sz w:val="24"/>
          <w:szCs w:val="24"/>
        </w:rPr>
        <w:t>es competente</w:t>
      </w:r>
      <w:r>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6B8750AA" w14:textId="3CD63487" w:rsidR="00DC6466" w:rsidRDefault="00536414" w:rsidP="00DC646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SEGUNDO. </w:t>
      </w:r>
      <w:r>
        <w:rPr>
          <w:rFonts w:ascii="Arial" w:eastAsia="Arial" w:hAnsi="Arial" w:cs="Arial"/>
          <w:color w:val="000000"/>
          <w:sz w:val="24"/>
          <w:szCs w:val="24"/>
        </w:rPr>
        <w:t xml:space="preserve">La </w:t>
      </w:r>
      <w:r>
        <w:rPr>
          <w:rFonts w:ascii="Arial" w:eastAsia="Arial" w:hAnsi="Arial" w:cs="Arial"/>
          <w:b/>
          <w:color w:val="000000"/>
          <w:sz w:val="24"/>
          <w:szCs w:val="24"/>
        </w:rPr>
        <w:t xml:space="preserve">personalidad </w:t>
      </w:r>
      <w:r>
        <w:rPr>
          <w:rFonts w:ascii="Arial" w:eastAsia="Arial" w:hAnsi="Arial" w:cs="Arial"/>
          <w:color w:val="000000"/>
          <w:sz w:val="24"/>
          <w:szCs w:val="24"/>
        </w:rPr>
        <w:t>de las partes quedó acreditada, toda vez que la parte actora</w:t>
      </w:r>
      <w:r>
        <w:rPr>
          <w:rFonts w:ascii="Arial" w:eastAsia="Arial" w:hAnsi="Arial" w:cs="Arial"/>
          <w:color w:val="FF0000"/>
          <w:sz w:val="24"/>
          <w:szCs w:val="24"/>
        </w:rPr>
        <w:t xml:space="preserve"> </w:t>
      </w:r>
      <w:r w:rsidR="004F06F6">
        <w:rPr>
          <w:rFonts w:ascii="Arial" w:hAnsi="Arial" w:cs="Arial"/>
          <w:bCs/>
          <w:color w:val="FF0000"/>
          <w:sz w:val="24"/>
          <w:szCs w:val="24"/>
        </w:rPr>
        <w:t>**********</w:t>
      </w:r>
      <w:r>
        <w:rPr>
          <w:rFonts w:ascii="Arial" w:hAnsi="Arial" w:cs="Arial"/>
          <w:bCs/>
          <w:sz w:val="24"/>
          <w:szCs w:val="24"/>
        </w:rPr>
        <w:t>,</w:t>
      </w:r>
      <w:r>
        <w:rPr>
          <w:rFonts w:ascii="Arial" w:eastAsia="Arial" w:hAnsi="Arial" w:cs="Arial"/>
          <w:color w:val="FF0000"/>
          <w:sz w:val="24"/>
          <w:szCs w:val="24"/>
        </w:rPr>
        <w:t xml:space="preserve"> </w:t>
      </w:r>
      <w:r>
        <w:rPr>
          <w:rFonts w:ascii="Arial" w:eastAsia="Arial" w:hAnsi="Arial" w:cs="Arial"/>
          <w:color w:val="000000" w:themeColor="text1"/>
          <w:sz w:val="24"/>
          <w:szCs w:val="24"/>
        </w:rPr>
        <w:t xml:space="preserve">acreditó el carácter de </w:t>
      </w:r>
      <w:r w:rsidRPr="00615FD8">
        <w:rPr>
          <w:rFonts w:ascii="Arial" w:eastAsia="Arial" w:hAnsi="Arial" w:cs="Arial"/>
          <w:color w:val="000000" w:themeColor="text1"/>
          <w:sz w:val="24"/>
          <w:szCs w:val="24"/>
        </w:rPr>
        <w:t xml:space="preserve">representante legal de la persona moral </w:t>
      </w:r>
      <w:r w:rsidRPr="00483A9C">
        <w:rPr>
          <w:rFonts w:ascii="Arial" w:eastAsia="Arial" w:hAnsi="Arial" w:cs="Arial"/>
          <w:b/>
          <w:color w:val="FF0000"/>
          <w:sz w:val="24"/>
          <w:szCs w:val="24"/>
        </w:rPr>
        <w:t>“</w:t>
      </w:r>
      <w:r w:rsidR="004F06F6">
        <w:rPr>
          <w:rFonts w:ascii="Arial" w:eastAsia="Arial" w:hAnsi="Arial" w:cs="Arial"/>
          <w:b/>
          <w:color w:val="FF0000"/>
          <w:sz w:val="24"/>
          <w:szCs w:val="24"/>
        </w:rPr>
        <w:t>**********</w:t>
      </w:r>
      <w:r w:rsidRPr="00483A9C">
        <w:rPr>
          <w:rFonts w:ascii="Arial" w:eastAsia="Arial" w:hAnsi="Arial" w:cs="Arial"/>
          <w:b/>
          <w:color w:val="FF0000"/>
          <w:sz w:val="24"/>
          <w:szCs w:val="24"/>
        </w:rPr>
        <w:t>”</w:t>
      </w:r>
      <w:r>
        <w:rPr>
          <w:rFonts w:ascii="Arial" w:eastAsia="Arial" w:hAnsi="Arial" w:cs="Arial"/>
          <w:color w:val="000000"/>
          <w:sz w:val="24"/>
          <w:szCs w:val="24"/>
        </w:rPr>
        <w:t xml:space="preserve">, con la copia certificada del instrumento notarial número </w:t>
      </w:r>
      <w:r w:rsidR="00853D78">
        <w:rPr>
          <w:rFonts w:ascii="Arial" w:eastAsia="Arial" w:hAnsi="Arial" w:cs="Arial"/>
          <w:color w:val="000000"/>
          <w:sz w:val="24"/>
          <w:szCs w:val="24"/>
        </w:rPr>
        <w:t>**********</w:t>
      </w:r>
      <w:r>
        <w:rPr>
          <w:rFonts w:ascii="Arial" w:eastAsia="Arial" w:hAnsi="Arial" w:cs="Arial"/>
          <w:color w:val="000000"/>
          <w:sz w:val="24"/>
          <w:szCs w:val="24"/>
        </w:rPr>
        <w:t xml:space="preserve">, volumen </w:t>
      </w:r>
      <w:r w:rsidR="00853D78">
        <w:rPr>
          <w:rFonts w:ascii="Arial" w:eastAsia="Arial" w:hAnsi="Arial" w:cs="Arial"/>
          <w:color w:val="000000"/>
          <w:sz w:val="24"/>
          <w:szCs w:val="24"/>
        </w:rPr>
        <w:t>**********</w:t>
      </w:r>
      <w:r>
        <w:rPr>
          <w:rFonts w:ascii="Arial" w:eastAsia="Arial" w:hAnsi="Arial" w:cs="Arial"/>
          <w:color w:val="000000"/>
          <w:sz w:val="24"/>
          <w:szCs w:val="24"/>
        </w:rPr>
        <w:t>, de fecha ocho de agosto del dos mil siete, ante la fe de Notario Público, conforme lo previsto por el artículo 148 primer párrafo</w:t>
      </w:r>
      <w:r>
        <w:rPr>
          <w:rFonts w:ascii="Arial" w:eastAsia="Arial" w:hAnsi="Arial" w:cs="Arial"/>
          <w:color w:val="000000"/>
          <w:sz w:val="24"/>
          <w:szCs w:val="24"/>
          <w:vertAlign w:val="superscript"/>
        </w:rPr>
        <w:footnoteReference w:id="1"/>
      </w:r>
      <w:r>
        <w:rPr>
          <w:rFonts w:ascii="Arial" w:eastAsia="Arial" w:hAnsi="Arial" w:cs="Arial"/>
          <w:color w:val="000000"/>
          <w:sz w:val="24"/>
          <w:szCs w:val="24"/>
        </w:rPr>
        <w:t xml:space="preserve"> de la Ley de Procedimiento y Justicia Administrativa para el Estado de Oaxaca; y la de la </w:t>
      </w:r>
      <w:r w:rsidRPr="00FF5C34">
        <w:rPr>
          <w:rFonts w:ascii="Arial" w:eastAsia="Arial" w:hAnsi="Arial" w:cs="Arial"/>
          <w:b/>
          <w:color w:val="000000"/>
          <w:sz w:val="24"/>
          <w:szCs w:val="24"/>
        </w:rPr>
        <w:t>autoridad demandada</w:t>
      </w:r>
      <w:r>
        <w:rPr>
          <w:rFonts w:ascii="Arial" w:eastAsia="Arial" w:hAnsi="Arial" w:cs="Arial"/>
          <w:color w:val="000000"/>
          <w:sz w:val="24"/>
          <w:szCs w:val="24"/>
        </w:rPr>
        <w:t xml:space="preserve"> no fue impugnada, acreditándose así en términos del artículo 151</w:t>
      </w:r>
      <w:r>
        <w:rPr>
          <w:rFonts w:ascii="Arial" w:eastAsia="Arial" w:hAnsi="Arial" w:cs="Arial"/>
          <w:color w:val="000000"/>
          <w:sz w:val="24"/>
          <w:szCs w:val="24"/>
          <w:vertAlign w:val="superscript"/>
        </w:rPr>
        <w:footnoteReference w:id="2"/>
      </w:r>
      <w:r w:rsidR="00863CC4">
        <w:rPr>
          <w:rFonts w:ascii="Arial" w:eastAsia="Arial" w:hAnsi="Arial" w:cs="Arial"/>
          <w:color w:val="000000"/>
          <w:sz w:val="24"/>
          <w:szCs w:val="24"/>
        </w:rPr>
        <w:t xml:space="preserve"> de la Ley en cita.</w:t>
      </w:r>
    </w:p>
    <w:p w14:paraId="46EF40A3" w14:textId="77777777" w:rsidR="00DC6466" w:rsidRDefault="00863CC4" w:rsidP="00DC646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93CB1">
        <w:rPr>
          <w:rFonts w:ascii="Arial" w:eastAsia="Arial" w:hAnsi="Arial" w:cs="Arial"/>
          <w:b/>
          <w:color w:val="000000"/>
          <w:sz w:val="24"/>
          <w:szCs w:val="24"/>
        </w:rPr>
        <w:t>TERCERO</w:t>
      </w:r>
      <w:r w:rsidR="002364E7" w:rsidRPr="00493CB1">
        <w:rPr>
          <w:rFonts w:ascii="Arial" w:eastAsia="Arial" w:hAnsi="Arial" w:cs="Arial"/>
          <w:b/>
          <w:color w:val="000000"/>
          <w:sz w:val="24"/>
          <w:szCs w:val="24"/>
        </w:rPr>
        <w:t xml:space="preserve">. </w:t>
      </w:r>
      <w:r w:rsidR="00DC6466">
        <w:rPr>
          <w:rFonts w:ascii="Arial" w:eastAsia="Arial" w:hAnsi="Arial" w:cs="Arial"/>
          <w:b/>
          <w:color w:val="000000"/>
          <w:sz w:val="24"/>
          <w:szCs w:val="24"/>
        </w:rPr>
        <w:t>Causales de Improcedencia y Sobreseimiento</w:t>
      </w:r>
      <w:r w:rsidR="00DC6466">
        <w:rPr>
          <w:rFonts w:ascii="Arial" w:eastAsia="Arial" w:hAnsi="Arial" w:cs="Arial"/>
          <w:color w:val="000000"/>
          <w:sz w:val="24"/>
          <w:szCs w:val="24"/>
        </w:rPr>
        <w:t xml:space="preserve">. La autoridad demandada, no hizo valer alguna en el presente juicio; sin embargo, considerando que son de orden público y de estudio preferente a cualquier otra cuestión y </w:t>
      </w:r>
      <w:r w:rsidR="00DC6466">
        <w:rPr>
          <w:rFonts w:ascii="Arial" w:eastAsia="Arial" w:hAnsi="Arial" w:cs="Arial"/>
          <w:color w:val="000000"/>
          <w:sz w:val="24"/>
          <w:szCs w:val="24"/>
        </w:rPr>
        <w:lastRenderedPageBreak/>
        <w:t>derivado del imperioso estudio oficioso que especifica el artículo 161 última parte</w:t>
      </w:r>
      <w:r w:rsidR="00DC6466">
        <w:rPr>
          <w:rFonts w:ascii="Arial" w:eastAsia="Arial" w:hAnsi="Arial" w:cs="Arial"/>
          <w:color w:val="000000"/>
          <w:sz w:val="24"/>
          <w:szCs w:val="24"/>
          <w:vertAlign w:val="superscript"/>
        </w:rPr>
        <w:footnoteReference w:id="3"/>
      </w:r>
      <w:r w:rsidR="00DC6466">
        <w:rPr>
          <w:rFonts w:ascii="Arial" w:eastAsia="Arial" w:hAnsi="Arial" w:cs="Arial"/>
          <w:color w:val="000000"/>
          <w:sz w:val="24"/>
          <w:szCs w:val="24"/>
        </w:rPr>
        <w:t xml:space="preserve"> de la Ley de la materia respecto a dichas causales, se establece que esta Sala no advierte que, en el presente caso, se actualice causal de improcedencia ni sobreseimiento alguna, consecuentemente </w:t>
      </w:r>
      <w:r w:rsidR="00DC6466">
        <w:rPr>
          <w:rFonts w:ascii="Arial" w:eastAsia="Arial" w:hAnsi="Arial" w:cs="Arial"/>
          <w:b/>
          <w:color w:val="000000"/>
          <w:sz w:val="24"/>
          <w:szCs w:val="24"/>
        </w:rPr>
        <w:t>no se sobresee</w:t>
      </w:r>
      <w:r w:rsidR="00DC6466">
        <w:rPr>
          <w:rFonts w:ascii="Arial" w:eastAsia="Arial" w:hAnsi="Arial" w:cs="Arial"/>
          <w:color w:val="000000"/>
          <w:sz w:val="24"/>
          <w:szCs w:val="24"/>
        </w:rPr>
        <w:t xml:space="preserve"> el juicio.</w:t>
      </w:r>
    </w:p>
    <w:p w14:paraId="67FD8877" w14:textId="3B1EBC15" w:rsidR="00775868" w:rsidRDefault="00775868" w:rsidP="00775868">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CUARTO. </w:t>
      </w:r>
      <w:r>
        <w:rPr>
          <w:rFonts w:ascii="Arial" w:eastAsia="Arial" w:hAnsi="Arial" w:cs="Arial"/>
          <w:color w:val="000000"/>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1EE3972" w14:textId="33A72FFB" w:rsidR="00775868" w:rsidRDefault="00775868" w:rsidP="00D464EA">
      <w:pPr>
        <w:tabs>
          <w:tab w:val="center" w:pos="-1418"/>
          <w:tab w:val="center" w:pos="4419"/>
          <w:tab w:val="right" w:pos="8838"/>
        </w:tabs>
        <w:spacing w:after="0" w:line="276" w:lineRule="auto"/>
        <w:ind w:left="426" w:right="424"/>
        <w:jc w:val="both"/>
        <w:rPr>
          <w:rFonts w:ascii="Arial" w:eastAsia="Arial" w:hAnsi="Arial" w:cs="Arial"/>
          <w:color w:val="000000"/>
        </w:rPr>
      </w:pPr>
      <w:r>
        <w:rPr>
          <w:rFonts w:ascii="Arial" w:eastAsia="Arial" w:hAnsi="Arial" w:cs="Arial"/>
          <w:color w:val="000000"/>
        </w:rPr>
        <w:t>“</w:t>
      </w:r>
      <w:r>
        <w:rPr>
          <w:rFonts w:ascii="Arial" w:eastAsia="Arial" w:hAnsi="Arial" w:cs="Arial"/>
          <w:b/>
          <w:i/>
          <w:color w:val="000000"/>
        </w:rPr>
        <w:t>CONCEPTOS DE VIOLACION. NO ES OBLIGATORIO TRANSCRIBIRLOS EN LA SENTENCIA</w:t>
      </w:r>
      <w:r>
        <w:rPr>
          <w:rFonts w:ascii="Arial" w:eastAsia="Arial" w:hAnsi="Arial" w:cs="Arial"/>
          <w:color w:val="000000"/>
        </w:rPr>
        <w:t xml:space="preserve">. </w:t>
      </w:r>
      <w:r>
        <w:rPr>
          <w:rFonts w:ascii="Arial" w:eastAsia="Arial" w:hAnsi="Arial" w:cs="Arial"/>
          <w:i/>
          <w:color w:val="000000"/>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Arial" w:hAnsi="Arial" w:cs="Arial"/>
          <w:color w:val="000000"/>
        </w:rPr>
        <w:t>”.</w:t>
      </w:r>
    </w:p>
    <w:p w14:paraId="2FE877E4" w14:textId="77777777" w:rsidR="00D464EA" w:rsidRDefault="00D464EA" w:rsidP="00D464EA">
      <w:pPr>
        <w:tabs>
          <w:tab w:val="center" w:pos="-1418"/>
          <w:tab w:val="center" w:pos="4419"/>
          <w:tab w:val="right" w:pos="8838"/>
        </w:tabs>
        <w:spacing w:after="0" w:line="276" w:lineRule="auto"/>
        <w:ind w:left="426" w:right="424"/>
        <w:jc w:val="both"/>
        <w:rPr>
          <w:rFonts w:ascii="Arial" w:eastAsia="Arial" w:hAnsi="Arial" w:cs="Arial"/>
          <w:color w:val="000000"/>
        </w:rPr>
      </w:pPr>
    </w:p>
    <w:p w14:paraId="4B1413AB" w14:textId="4F23D574" w:rsidR="00FA358E" w:rsidRDefault="00623731" w:rsidP="000C069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sidRPr="00623731">
        <w:rPr>
          <w:rFonts w:ascii="Arial" w:eastAsia="Arial" w:hAnsi="Arial" w:cs="Arial"/>
          <w:b/>
          <w:color w:val="000000"/>
          <w:sz w:val="24"/>
          <w:szCs w:val="24"/>
        </w:rPr>
        <w:t xml:space="preserve">QUINTO.- </w:t>
      </w:r>
      <w:r w:rsidR="00E315F0">
        <w:rPr>
          <w:rFonts w:ascii="Arial" w:eastAsia="Arial" w:hAnsi="Arial" w:cs="Arial"/>
          <w:b/>
          <w:color w:val="000000"/>
          <w:sz w:val="24"/>
          <w:szCs w:val="24"/>
        </w:rPr>
        <w:t xml:space="preserve"> </w:t>
      </w:r>
      <w:r w:rsidR="00611ECF">
        <w:rPr>
          <w:rFonts w:ascii="Arial" w:eastAsia="Arial" w:hAnsi="Arial" w:cs="Arial"/>
          <w:b/>
          <w:color w:val="000000"/>
          <w:sz w:val="24"/>
          <w:szCs w:val="24"/>
        </w:rPr>
        <w:t xml:space="preserve">Análisis del fondo del asunto. </w:t>
      </w:r>
      <w:r w:rsidR="00611ECF">
        <w:rPr>
          <w:rFonts w:ascii="Arial" w:eastAsia="Arial" w:hAnsi="Arial" w:cs="Arial"/>
          <w:color w:val="000000"/>
          <w:sz w:val="24"/>
          <w:szCs w:val="24"/>
        </w:rPr>
        <w:t xml:space="preserve">La parte actora promovió juicio </w:t>
      </w:r>
      <w:r w:rsidR="00DD51AE">
        <w:rPr>
          <w:rFonts w:ascii="Arial" w:eastAsia="Arial" w:hAnsi="Arial" w:cs="Arial"/>
          <w:color w:val="000000"/>
          <w:sz w:val="24"/>
          <w:szCs w:val="24"/>
        </w:rPr>
        <w:t xml:space="preserve">de nulidad en contra de </w:t>
      </w:r>
      <w:r w:rsidR="00DD51AE">
        <w:rPr>
          <w:rFonts w:ascii="Arial" w:hAnsi="Arial" w:cs="Arial"/>
          <w:sz w:val="24"/>
          <w:szCs w:val="24"/>
        </w:rPr>
        <w:t xml:space="preserve">la resolución </w:t>
      </w:r>
      <w:r w:rsidR="004F06F6">
        <w:rPr>
          <w:rFonts w:ascii="Arial" w:hAnsi="Arial" w:cs="Arial"/>
          <w:sz w:val="24"/>
          <w:szCs w:val="24"/>
        </w:rPr>
        <w:t>**********</w:t>
      </w:r>
      <w:r w:rsidR="00DD51AE">
        <w:rPr>
          <w:rFonts w:ascii="Arial" w:hAnsi="Arial" w:cs="Arial"/>
          <w:sz w:val="24"/>
          <w:szCs w:val="24"/>
        </w:rPr>
        <w:t xml:space="preserve"> de veintiuno de diciembre de dos mil dieciocho</w:t>
      </w:r>
      <w:r w:rsidR="00B46D77">
        <w:rPr>
          <w:rFonts w:ascii="Arial" w:hAnsi="Arial" w:cs="Arial"/>
          <w:sz w:val="24"/>
          <w:szCs w:val="24"/>
        </w:rPr>
        <w:t>,</w:t>
      </w:r>
      <w:r w:rsidR="00DD51AE">
        <w:rPr>
          <w:rFonts w:ascii="Arial" w:hAnsi="Arial" w:cs="Arial"/>
          <w:sz w:val="24"/>
          <w:szCs w:val="24"/>
        </w:rPr>
        <w:t xml:space="preserve"> </w:t>
      </w:r>
      <w:r w:rsidR="007D0508">
        <w:rPr>
          <w:rFonts w:ascii="Arial" w:hAnsi="Arial" w:cs="Arial"/>
          <w:sz w:val="24"/>
          <w:szCs w:val="24"/>
        </w:rPr>
        <w:t xml:space="preserve">emitida por </w:t>
      </w:r>
      <w:r w:rsidR="000C0697">
        <w:rPr>
          <w:rFonts w:ascii="Arial" w:eastAsia="Arial" w:hAnsi="Arial" w:cs="Arial"/>
          <w:color w:val="000000"/>
          <w:sz w:val="24"/>
          <w:szCs w:val="24"/>
        </w:rPr>
        <w:t>la Directora de lo Contencioso de la Procuraduría Fiscal dependiente de la Subsecretaría de Ingresos de la Secretaría de Finanzas del Estado</w:t>
      </w:r>
      <w:r w:rsidR="007D0508">
        <w:rPr>
          <w:rFonts w:ascii="Arial" w:hAnsi="Arial" w:cs="Arial"/>
          <w:sz w:val="24"/>
          <w:szCs w:val="24"/>
        </w:rPr>
        <w:t xml:space="preserve">, mediante el cual </w:t>
      </w:r>
      <w:r w:rsidR="00ED45CF">
        <w:rPr>
          <w:rFonts w:ascii="Arial" w:hAnsi="Arial" w:cs="Arial"/>
          <w:sz w:val="24"/>
          <w:szCs w:val="24"/>
        </w:rPr>
        <w:t xml:space="preserve">se </w:t>
      </w:r>
      <w:r w:rsidR="007D0508">
        <w:rPr>
          <w:rFonts w:ascii="Arial" w:hAnsi="Arial" w:cs="Arial"/>
          <w:sz w:val="24"/>
          <w:szCs w:val="24"/>
        </w:rPr>
        <w:t xml:space="preserve">sobresee el recurso de revocación </w:t>
      </w:r>
      <w:r w:rsidR="00DC304D">
        <w:rPr>
          <w:rFonts w:ascii="Arial" w:hAnsi="Arial" w:cs="Arial"/>
          <w:sz w:val="24"/>
          <w:szCs w:val="24"/>
        </w:rPr>
        <w:t xml:space="preserve">en contra de la resolución contenida en el oficio </w:t>
      </w:r>
      <w:r w:rsidR="00853D78">
        <w:rPr>
          <w:rFonts w:ascii="Arial" w:hAnsi="Arial" w:cs="Arial"/>
          <w:sz w:val="24"/>
          <w:szCs w:val="24"/>
        </w:rPr>
        <w:t>**********</w:t>
      </w:r>
      <w:r w:rsidR="001319A2">
        <w:rPr>
          <w:rFonts w:ascii="Arial" w:hAnsi="Arial" w:cs="Arial"/>
          <w:sz w:val="24"/>
          <w:szCs w:val="24"/>
        </w:rPr>
        <w:t xml:space="preserve"> </w:t>
      </w:r>
      <w:r w:rsidR="00FA358E">
        <w:rPr>
          <w:rFonts w:ascii="Arial" w:hAnsi="Arial" w:cs="Arial"/>
          <w:sz w:val="24"/>
          <w:szCs w:val="24"/>
        </w:rPr>
        <w:t xml:space="preserve">de </w:t>
      </w:r>
      <w:r w:rsidR="00DC3DD4">
        <w:rPr>
          <w:rFonts w:ascii="Arial" w:hAnsi="Arial" w:cs="Arial"/>
          <w:sz w:val="24"/>
          <w:szCs w:val="24"/>
        </w:rPr>
        <w:t xml:space="preserve">veintisiete </w:t>
      </w:r>
      <w:r w:rsidR="00FA358E">
        <w:rPr>
          <w:rFonts w:ascii="Arial" w:hAnsi="Arial" w:cs="Arial"/>
          <w:sz w:val="24"/>
          <w:szCs w:val="24"/>
        </w:rPr>
        <w:t xml:space="preserve">de julio de </w:t>
      </w:r>
      <w:r w:rsidR="00DC3DD4">
        <w:rPr>
          <w:rFonts w:ascii="Arial" w:hAnsi="Arial" w:cs="Arial"/>
          <w:sz w:val="24"/>
          <w:szCs w:val="24"/>
        </w:rPr>
        <w:t>dos mil dieciocho</w:t>
      </w:r>
      <w:r w:rsidR="00724356">
        <w:rPr>
          <w:rFonts w:ascii="Arial" w:hAnsi="Arial" w:cs="Arial"/>
          <w:sz w:val="24"/>
          <w:szCs w:val="24"/>
        </w:rPr>
        <w:t>,</w:t>
      </w:r>
      <w:r w:rsidR="007220F0">
        <w:rPr>
          <w:rFonts w:ascii="Arial" w:hAnsi="Arial" w:cs="Arial"/>
          <w:sz w:val="24"/>
          <w:szCs w:val="24"/>
        </w:rPr>
        <w:t xml:space="preserve"> por </w:t>
      </w:r>
      <w:r w:rsidR="004C7BBB">
        <w:rPr>
          <w:rFonts w:ascii="Arial" w:hAnsi="Arial" w:cs="Arial"/>
          <w:sz w:val="24"/>
          <w:szCs w:val="24"/>
        </w:rPr>
        <w:t>ser un acto consentido,</w:t>
      </w:r>
      <w:r w:rsidR="004C7BBB" w:rsidRPr="004C7BBB">
        <w:rPr>
          <w:rFonts w:ascii="Arial" w:hAnsi="Arial" w:cs="Arial"/>
          <w:sz w:val="24"/>
          <w:szCs w:val="24"/>
        </w:rPr>
        <w:t xml:space="preserve"> </w:t>
      </w:r>
      <w:r w:rsidR="004C7BBB">
        <w:rPr>
          <w:rFonts w:ascii="Arial" w:hAnsi="Arial" w:cs="Arial"/>
          <w:sz w:val="24"/>
          <w:szCs w:val="24"/>
        </w:rPr>
        <w:t>en atención a</w:t>
      </w:r>
      <w:r w:rsidR="004C7BBB" w:rsidRPr="00FA358E">
        <w:rPr>
          <w:rFonts w:ascii="Arial" w:hAnsi="Arial" w:cs="Arial"/>
          <w:sz w:val="24"/>
          <w:szCs w:val="24"/>
        </w:rPr>
        <w:t xml:space="preserve"> </w:t>
      </w:r>
      <w:r w:rsidR="00E67B5E">
        <w:rPr>
          <w:rFonts w:ascii="Arial" w:hAnsi="Arial" w:cs="Arial"/>
          <w:sz w:val="24"/>
          <w:szCs w:val="24"/>
        </w:rPr>
        <w:t xml:space="preserve">que </w:t>
      </w:r>
      <w:r w:rsidR="004C7BBB">
        <w:rPr>
          <w:rFonts w:ascii="Arial" w:hAnsi="Arial" w:cs="Arial"/>
          <w:sz w:val="24"/>
          <w:szCs w:val="24"/>
        </w:rPr>
        <w:t>se promovió fuera del plazo de quince días previstos para interponer el recurso de revocación.</w:t>
      </w:r>
    </w:p>
    <w:p w14:paraId="65D88E03" w14:textId="735EC5D8" w:rsidR="005B32F8" w:rsidRDefault="00D74B8D" w:rsidP="005B32F8">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hAnsi="Arial" w:cs="Arial"/>
          <w:sz w:val="24"/>
          <w:szCs w:val="24"/>
        </w:rPr>
        <w:t>Ahora bien,</w:t>
      </w:r>
      <w:r w:rsidR="00CD128F">
        <w:rPr>
          <w:rFonts w:ascii="Arial" w:hAnsi="Arial" w:cs="Arial"/>
          <w:sz w:val="24"/>
          <w:szCs w:val="24"/>
        </w:rPr>
        <w:t xml:space="preserve"> tanto</w:t>
      </w:r>
      <w:r>
        <w:rPr>
          <w:rFonts w:ascii="Arial" w:hAnsi="Arial" w:cs="Arial"/>
          <w:sz w:val="24"/>
          <w:szCs w:val="24"/>
        </w:rPr>
        <w:t xml:space="preserve"> en su concepto de impugnación</w:t>
      </w:r>
      <w:r w:rsidR="00A507A5">
        <w:rPr>
          <w:rFonts w:ascii="Arial" w:hAnsi="Arial" w:cs="Arial"/>
          <w:sz w:val="24"/>
          <w:szCs w:val="24"/>
        </w:rPr>
        <w:t xml:space="preserve"> </w:t>
      </w:r>
      <w:r w:rsidR="00B9260E">
        <w:rPr>
          <w:rFonts w:ascii="Arial" w:hAnsi="Arial" w:cs="Arial"/>
          <w:sz w:val="24"/>
          <w:szCs w:val="24"/>
        </w:rPr>
        <w:t>como en la ampliación de demanda la parte actora esencialm</w:t>
      </w:r>
      <w:r w:rsidR="007118A3">
        <w:rPr>
          <w:rFonts w:ascii="Arial" w:hAnsi="Arial" w:cs="Arial"/>
          <w:sz w:val="24"/>
          <w:szCs w:val="24"/>
        </w:rPr>
        <w:t>ente alegó</w:t>
      </w:r>
      <w:r w:rsidR="005B32F8">
        <w:rPr>
          <w:rFonts w:ascii="Arial" w:hAnsi="Arial" w:cs="Arial"/>
          <w:sz w:val="24"/>
          <w:szCs w:val="24"/>
        </w:rPr>
        <w:t xml:space="preserve"> la ilegalidad </w:t>
      </w:r>
      <w:r w:rsidR="00E67B5E">
        <w:rPr>
          <w:rFonts w:ascii="Arial" w:hAnsi="Arial" w:cs="Arial"/>
          <w:sz w:val="24"/>
          <w:szCs w:val="24"/>
        </w:rPr>
        <w:t xml:space="preserve">de la resolución impugnada como </w:t>
      </w:r>
      <w:r w:rsidR="005B32F8">
        <w:rPr>
          <w:rFonts w:ascii="Arial" w:hAnsi="Arial" w:cs="Arial"/>
          <w:sz w:val="24"/>
          <w:szCs w:val="24"/>
        </w:rPr>
        <w:t xml:space="preserve">de las constancias de notificación oficio </w:t>
      </w:r>
      <w:r w:rsidR="00853D78">
        <w:rPr>
          <w:rFonts w:ascii="Arial" w:hAnsi="Arial" w:cs="Arial"/>
          <w:sz w:val="24"/>
          <w:szCs w:val="24"/>
        </w:rPr>
        <w:t>**********</w:t>
      </w:r>
      <w:r w:rsidR="005B32F8">
        <w:rPr>
          <w:rFonts w:ascii="Arial" w:hAnsi="Arial" w:cs="Arial"/>
          <w:sz w:val="24"/>
          <w:szCs w:val="24"/>
        </w:rPr>
        <w:t xml:space="preserve"> de </w:t>
      </w:r>
      <w:r w:rsidR="00136B43">
        <w:rPr>
          <w:rFonts w:ascii="Arial" w:hAnsi="Arial" w:cs="Arial"/>
          <w:sz w:val="24"/>
          <w:szCs w:val="24"/>
        </w:rPr>
        <w:t xml:space="preserve">veintisiete </w:t>
      </w:r>
      <w:r w:rsidR="005B32F8">
        <w:rPr>
          <w:rFonts w:ascii="Arial" w:hAnsi="Arial" w:cs="Arial"/>
          <w:sz w:val="24"/>
          <w:szCs w:val="24"/>
        </w:rPr>
        <w:t xml:space="preserve">de julio de </w:t>
      </w:r>
      <w:r w:rsidR="00136B43">
        <w:rPr>
          <w:rFonts w:ascii="Arial" w:hAnsi="Arial" w:cs="Arial"/>
          <w:sz w:val="24"/>
          <w:szCs w:val="24"/>
        </w:rPr>
        <w:t>dos mil dieciocho</w:t>
      </w:r>
      <w:r w:rsidR="005B32F8">
        <w:rPr>
          <w:rFonts w:ascii="Arial" w:hAnsi="Arial" w:cs="Arial"/>
          <w:sz w:val="24"/>
          <w:szCs w:val="24"/>
        </w:rPr>
        <w:t>,</w:t>
      </w:r>
      <w:r w:rsidR="00E67B5E">
        <w:rPr>
          <w:rFonts w:ascii="Arial" w:eastAsia="Arial" w:hAnsi="Arial" w:cs="Arial"/>
          <w:color w:val="000000"/>
          <w:sz w:val="24"/>
          <w:szCs w:val="24"/>
        </w:rPr>
        <w:t xml:space="preserve"> </w:t>
      </w:r>
      <w:r w:rsidR="00300E7D">
        <w:rPr>
          <w:rFonts w:ascii="Arial" w:eastAsia="Arial" w:hAnsi="Arial" w:cs="Arial"/>
          <w:color w:val="000000"/>
          <w:sz w:val="24"/>
          <w:szCs w:val="24"/>
        </w:rPr>
        <w:t xml:space="preserve">en virtud de que </w:t>
      </w:r>
      <w:r w:rsidR="00032F3D">
        <w:rPr>
          <w:rFonts w:ascii="Arial" w:eastAsia="Arial" w:hAnsi="Arial" w:cs="Arial"/>
          <w:color w:val="000000"/>
          <w:sz w:val="24"/>
          <w:szCs w:val="24"/>
        </w:rPr>
        <w:t xml:space="preserve">el </w:t>
      </w:r>
      <w:r w:rsidR="0090464F">
        <w:rPr>
          <w:rFonts w:ascii="Arial" w:eastAsia="Arial" w:hAnsi="Arial" w:cs="Arial"/>
          <w:color w:val="000000"/>
          <w:sz w:val="24"/>
          <w:szCs w:val="24"/>
        </w:rPr>
        <w:t xml:space="preserve">acto impugnado </w:t>
      </w:r>
      <w:r w:rsidR="00BD4DFF" w:rsidRPr="002364E7">
        <w:rPr>
          <w:rFonts w:ascii="Arial" w:eastAsia="Arial" w:hAnsi="Arial" w:cs="Arial"/>
          <w:color w:val="000000"/>
          <w:sz w:val="24"/>
          <w:szCs w:val="24"/>
        </w:rPr>
        <w:t>no le fue notificado legalmente</w:t>
      </w:r>
      <w:r w:rsidR="00F97F03">
        <w:rPr>
          <w:rFonts w:ascii="Arial" w:eastAsia="Arial" w:hAnsi="Arial" w:cs="Arial"/>
          <w:color w:val="000000"/>
          <w:sz w:val="24"/>
          <w:szCs w:val="24"/>
        </w:rPr>
        <w:t xml:space="preserve">, </w:t>
      </w:r>
      <w:r w:rsidR="00F97F03" w:rsidRPr="002364E7">
        <w:rPr>
          <w:rFonts w:ascii="Arial" w:eastAsia="Arial" w:hAnsi="Arial" w:cs="Arial"/>
          <w:color w:val="000000"/>
          <w:sz w:val="24"/>
          <w:szCs w:val="24"/>
        </w:rPr>
        <w:t>en los términos del artículo 132, 134, 135, 138 y 140 del Código Fiscal del Estado de Oaxaca y la Ley del Servicio Postal Mexicano</w:t>
      </w:r>
      <w:r w:rsidR="00F97F03">
        <w:rPr>
          <w:rFonts w:ascii="Arial" w:eastAsia="Arial" w:hAnsi="Arial" w:cs="Arial"/>
          <w:color w:val="000000"/>
          <w:sz w:val="24"/>
          <w:szCs w:val="24"/>
        </w:rPr>
        <w:t>.</w:t>
      </w:r>
    </w:p>
    <w:p w14:paraId="2F91575B" w14:textId="3F1EC345" w:rsidR="0054123F" w:rsidRDefault="00D75343" w:rsidP="00C76207">
      <w:pPr>
        <w:tabs>
          <w:tab w:val="center" w:pos="-1418"/>
        </w:tabs>
        <w:spacing w:line="360" w:lineRule="auto"/>
        <w:ind w:right="-93" w:firstLine="709"/>
        <w:jc w:val="both"/>
        <w:rPr>
          <w:rFonts w:ascii="Arial" w:hAnsi="Arial" w:cs="Arial"/>
          <w:sz w:val="24"/>
          <w:szCs w:val="24"/>
        </w:rPr>
      </w:pPr>
      <w:r w:rsidRPr="003E244E">
        <w:rPr>
          <w:rFonts w:ascii="Arial" w:hAnsi="Arial" w:cs="Arial"/>
          <w:sz w:val="24"/>
          <w:szCs w:val="24"/>
        </w:rPr>
        <w:t>Al respecto, la autoridad dema</w:t>
      </w:r>
      <w:r w:rsidR="009B6EC9">
        <w:rPr>
          <w:rFonts w:ascii="Arial" w:hAnsi="Arial" w:cs="Arial"/>
          <w:sz w:val="24"/>
          <w:szCs w:val="24"/>
        </w:rPr>
        <w:t xml:space="preserve">ndada de manera general expone </w:t>
      </w:r>
      <w:r w:rsidR="0020178D">
        <w:rPr>
          <w:rFonts w:ascii="Arial" w:hAnsi="Arial" w:cs="Arial"/>
          <w:sz w:val="24"/>
          <w:szCs w:val="24"/>
        </w:rPr>
        <w:t xml:space="preserve">que </w:t>
      </w:r>
      <w:r w:rsidR="00F96055">
        <w:rPr>
          <w:rFonts w:ascii="Arial" w:hAnsi="Arial" w:cs="Arial"/>
          <w:sz w:val="24"/>
          <w:szCs w:val="24"/>
        </w:rPr>
        <w:t>se resolvió de manera correcta y con apego a derecho,</w:t>
      </w:r>
      <w:r w:rsidR="00EB2C4F">
        <w:rPr>
          <w:rFonts w:ascii="Arial" w:hAnsi="Arial" w:cs="Arial"/>
          <w:sz w:val="24"/>
          <w:szCs w:val="24"/>
        </w:rPr>
        <w:t xml:space="preserve"> el recurso de revocación en contra de </w:t>
      </w:r>
      <w:r w:rsidR="009434D4">
        <w:rPr>
          <w:rFonts w:ascii="Arial" w:hAnsi="Arial" w:cs="Arial"/>
          <w:sz w:val="24"/>
          <w:szCs w:val="24"/>
        </w:rPr>
        <w:t xml:space="preserve">oficio </w:t>
      </w:r>
      <w:r w:rsidR="00853D78">
        <w:rPr>
          <w:rFonts w:ascii="Arial" w:hAnsi="Arial" w:cs="Arial"/>
          <w:sz w:val="24"/>
          <w:szCs w:val="24"/>
        </w:rPr>
        <w:t>**********</w:t>
      </w:r>
      <w:r w:rsidR="009434D4">
        <w:rPr>
          <w:rFonts w:ascii="Arial" w:hAnsi="Arial" w:cs="Arial"/>
          <w:sz w:val="24"/>
          <w:szCs w:val="24"/>
        </w:rPr>
        <w:t xml:space="preserve"> de </w:t>
      </w:r>
      <w:r w:rsidR="0054434F">
        <w:rPr>
          <w:rFonts w:ascii="Arial" w:hAnsi="Arial" w:cs="Arial"/>
          <w:sz w:val="24"/>
          <w:szCs w:val="24"/>
        </w:rPr>
        <w:t xml:space="preserve">veintisiete </w:t>
      </w:r>
      <w:r w:rsidR="009434D4">
        <w:rPr>
          <w:rFonts w:ascii="Arial" w:hAnsi="Arial" w:cs="Arial"/>
          <w:sz w:val="24"/>
          <w:szCs w:val="24"/>
        </w:rPr>
        <w:t xml:space="preserve">de julio de </w:t>
      </w:r>
      <w:r w:rsidR="0054434F">
        <w:rPr>
          <w:rFonts w:ascii="Arial" w:hAnsi="Arial" w:cs="Arial"/>
          <w:sz w:val="24"/>
          <w:szCs w:val="24"/>
        </w:rPr>
        <w:t>dos mil dieciocho</w:t>
      </w:r>
      <w:r w:rsidR="00F96055">
        <w:rPr>
          <w:rFonts w:ascii="Arial" w:hAnsi="Arial" w:cs="Arial"/>
          <w:sz w:val="24"/>
          <w:szCs w:val="24"/>
        </w:rPr>
        <w:t xml:space="preserve">, </w:t>
      </w:r>
      <w:r w:rsidR="0020178D">
        <w:rPr>
          <w:rFonts w:ascii="Arial" w:hAnsi="Arial" w:cs="Arial"/>
          <w:sz w:val="24"/>
          <w:szCs w:val="24"/>
        </w:rPr>
        <w:t>mismo que</w:t>
      </w:r>
      <w:r w:rsidR="00B55BDA">
        <w:rPr>
          <w:rFonts w:ascii="Arial" w:hAnsi="Arial" w:cs="Arial"/>
          <w:sz w:val="24"/>
          <w:szCs w:val="24"/>
        </w:rPr>
        <w:t xml:space="preserve"> le</w:t>
      </w:r>
      <w:r w:rsidR="0020178D">
        <w:rPr>
          <w:rFonts w:ascii="Arial" w:hAnsi="Arial" w:cs="Arial"/>
          <w:sz w:val="24"/>
          <w:szCs w:val="24"/>
        </w:rPr>
        <w:t xml:space="preserve"> fue resu</w:t>
      </w:r>
      <w:r w:rsidR="00B55BDA">
        <w:rPr>
          <w:rFonts w:ascii="Arial" w:hAnsi="Arial" w:cs="Arial"/>
          <w:sz w:val="24"/>
          <w:szCs w:val="24"/>
        </w:rPr>
        <w:t>e</w:t>
      </w:r>
      <w:r w:rsidR="0020178D">
        <w:rPr>
          <w:rFonts w:ascii="Arial" w:hAnsi="Arial" w:cs="Arial"/>
          <w:sz w:val="24"/>
          <w:szCs w:val="24"/>
        </w:rPr>
        <w:t xml:space="preserve">lto con fundamento en los artículos </w:t>
      </w:r>
      <w:r w:rsidR="006248F8">
        <w:rPr>
          <w:rFonts w:ascii="Arial" w:hAnsi="Arial" w:cs="Arial"/>
          <w:sz w:val="24"/>
          <w:szCs w:val="24"/>
        </w:rPr>
        <w:t xml:space="preserve">243, párrafo primero, 244, párrafo </w:t>
      </w:r>
      <w:r w:rsidR="006248F8">
        <w:rPr>
          <w:rFonts w:ascii="Arial" w:hAnsi="Arial" w:cs="Arial"/>
          <w:sz w:val="24"/>
          <w:szCs w:val="24"/>
        </w:rPr>
        <w:lastRenderedPageBreak/>
        <w:t>primero, fracción I, inciso b), 246, párrafo primero, 247, 248, 255, 256 y 257</w:t>
      </w:r>
      <w:r w:rsidR="00BF352D">
        <w:rPr>
          <w:rFonts w:ascii="Arial" w:hAnsi="Arial" w:cs="Arial"/>
          <w:sz w:val="24"/>
          <w:szCs w:val="24"/>
        </w:rPr>
        <w:t xml:space="preserve"> párrafo primero, fracción I, del Código </w:t>
      </w:r>
      <w:r w:rsidR="00820261">
        <w:rPr>
          <w:rFonts w:ascii="Arial" w:hAnsi="Arial" w:cs="Arial"/>
          <w:sz w:val="24"/>
          <w:szCs w:val="24"/>
        </w:rPr>
        <w:t>Fiscal para el Estado de Oaxaca, y de los cuales se advierte conforme a lo dispuesto por los artículos 249 párrafo primero, fracción IV 250, pá</w:t>
      </w:r>
      <w:r w:rsidR="009413F1">
        <w:rPr>
          <w:rFonts w:ascii="Arial" w:hAnsi="Arial" w:cs="Arial"/>
          <w:sz w:val="24"/>
          <w:szCs w:val="24"/>
        </w:rPr>
        <w:t xml:space="preserve">rrafo primero, fracción II, del Código antes referido, dicho medio de defensa resulta ser improcedente.  </w:t>
      </w:r>
    </w:p>
    <w:p w14:paraId="66B03F7D" w14:textId="0AAC0591" w:rsidR="002364E7" w:rsidRDefault="00C76207" w:rsidP="002C617E">
      <w:pPr>
        <w:tabs>
          <w:tab w:val="center" w:pos="-1418"/>
        </w:tabs>
        <w:spacing w:line="360" w:lineRule="auto"/>
        <w:ind w:right="-93" w:firstLine="709"/>
        <w:jc w:val="both"/>
        <w:rPr>
          <w:rFonts w:ascii="Arial" w:eastAsia="Arial" w:hAnsi="Arial" w:cs="Arial"/>
          <w:color w:val="000000"/>
          <w:sz w:val="24"/>
          <w:szCs w:val="24"/>
        </w:rPr>
      </w:pPr>
      <w:r>
        <w:rPr>
          <w:rFonts w:ascii="Arial" w:hAnsi="Arial" w:cs="Arial"/>
          <w:sz w:val="24"/>
          <w:szCs w:val="24"/>
        </w:rPr>
        <w:t>Así mismo</w:t>
      </w:r>
      <w:r w:rsidR="008102A4">
        <w:rPr>
          <w:rFonts w:ascii="Arial" w:hAnsi="Arial" w:cs="Arial"/>
          <w:sz w:val="24"/>
          <w:szCs w:val="24"/>
        </w:rPr>
        <w:t>,</w:t>
      </w:r>
      <w:r>
        <w:rPr>
          <w:rFonts w:ascii="Arial" w:hAnsi="Arial" w:cs="Arial"/>
          <w:sz w:val="24"/>
          <w:szCs w:val="24"/>
        </w:rPr>
        <w:t xml:space="preserve"> indica</w:t>
      </w:r>
      <w:r w:rsidR="0054123F">
        <w:rPr>
          <w:rFonts w:ascii="Arial" w:hAnsi="Arial" w:cs="Arial"/>
          <w:sz w:val="24"/>
          <w:szCs w:val="24"/>
        </w:rPr>
        <w:t xml:space="preserve"> la</w:t>
      </w:r>
      <w:r w:rsidR="00AA4B07">
        <w:rPr>
          <w:rFonts w:ascii="Arial" w:hAnsi="Arial" w:cs="Arial"/>
          <w:sz w:val="24"/>
          <w:szCs w:val="24"/>
        </w:rPr>
        <w:t xml:space="preserve"> de</w:t>
      </w:r>
      <w:r w:rsidR="008102A4">
        <w:rPr>
          <w:rFonts w:ascii="Arial" w:hAnsi="Arial" w:cs="Arial"/>
          <w:sz w:val="24"/>
          <w:szCs w:val="24"/>
        </w:rPr>
        <w:t>manda</w:t>
      </w:r>
      <w:r>
        <w:rPr>
          <w:rFonts w:ascii="Arial" w:hAnsi="Arial" w:cs="Arial"/>
          <w:sz w:val="24"/>
          <w:szCs w:val="24"/>
        </w:rPr>
        <w:t xml:space="preserve"> que</w:t>
      </w:r>
      <w:r w:rsidR="002364E7" w:rsidRPr="002364E7">
        <w:rPr>
          <w:rFonts w:ascii="Arial" w:eastAsia="Arial" w:hAnsi="Arial" w:cs="Arial"/>
          <w:color w:val="000000"/>
          <w:sz w:val="24"/>
          <w:szCs w:val="24"/>
        </w:rPr>
        <w:t xml:space="preserve"> la multa por infracción relacionada con la presentación de declaraciones del Impuesto Sobre Erogaciones por Remuneraciones al Trabajo Personal, de</w:t>
      </w:r>
      <w:r w:rsidR="00B83DB0">
        <w:rPr>
          <w:rFonts w:ascii="Arial" w:eastAsia="Arial" w:hAnsi="Arial" w:cs="Arial"/>
          <w:color w:val="000000"/>
          <w:sz w:val="24"/>
          <w:szCs w:val="24"/>
        </w:rPr>
        <w:t xml:space="preserve"> veintisiete </w:t>
      </w:r>
      <w:r w:rsidR="008B5AFF">
        <w:rPr>
          <w:rFonts w:ascii="Arial" w:eastAsia="Arial" w:hAnsi="Arial" w:cs="Arial"/>
          <w:color w:val="000000"/>
          <w:sz w:val="24"/>
          <w:szCs w:val="24"/>
        </w:rPr>
        <w:t xml:space="preserve">de julio de </w:t>
      </w:r>
      <w:r w:rsidR="00B83DB0">
        <w:rPr>
          <w:rFonts w:ascii="Arial" w:eastAsia="Arial" w:hAnsi="Arial" w:cs="Arial"/>
          <w:color w:val="000000"/>
          <w:sz w:val="24"/>
          <w:szCs w:val="24"/>
        </w:rPr>
        <w:t>dos mil dieciocho</w:t>
      </w:r>
      <w:r w:rsidR="008B5AFF">
        <w:rPr>
          <w:rFonts w:ascii="Arial" w:eastAsia="Arial" w:hAnsi="Arial" w:cs="Arial"/>
          <w:color w:val="000000"/>
          <w:sz w:val="24"/>
          <w:szCs w:val="24"/>
        </w:rPr>
        <w:t>, le</w:t>
      </w:r>
      <w:r w:rsidR="002364E7" w:rsidRPr="002364E7">
        <w:rPr>
          <w:rFonts w:ascii="Arial" w:eastAsia="Arial" w:hAnsi="Arial" w:cs="Arial"/>
          <w:color w:val="000000"/>
          <w:sz w:val="24"/>
          <w:szCs w:val="24"/>
        </w:rPr>
        <w:t xml:space="preserve"> fue notificado legalmente al actor con acuse de recibo de </w:t>
      </w:r>
      <w:r w:rsidR="009945EE">
        <w:rPr>
          <w:rFonts w:ascii="Arial" w:eastAsia="Arial" w:hAnsi="Arial" w:cs="Arial"/>
          <w:color w:val="000000"/>
          <w:sz w:val="24"/>
          <w:szCs w:val="24"/>
        </w:rPr>
        <w:t xml:space="preserve">veintiuno </w:t>
      </w:r>
      <w:r w:rsidR="00493CB1">
        <w:rPr>
          <w:rFonts w:ascii="Arial" w:eastAsia="Arial" w:hAnsi="Arial" w:cs="Arial"/>
          <w:color w:val="000000"/>
          <w:sz w:val="24"/>
          <w:szCs w:val="24"/>
        </w:rPr>
        <w:t xml:space="preserve">de agosto de </w:t>
      </w:r>
      <w:r w:rsidR="009945EE">
        <w:rPr>
          <w:rFonts w:ascii="Arial" w:eastAsia="Arial" w:hAnsi="Arial" w:cs="Arial"/>
          <w:color w:val="000000"/>
          <w:sz w:val="24"/>
          <w:szCs w:val="24"/>
        </w:rPr>
        <w:t>dos mil dieciocho</w:t>
      </w:r>
      <w:r w:rsidR="002364E7" w:rsidRPr="002364E7">
        <w:rPr>
          <w:rFonts w:ascii="Arial" w:eastAsia="Arial" w:hAnsi="Arial" w:cs="Arial"/>
          <w:color w:val="000000"/>
          <w:sz w:val="24"/>
          <w:szCs w:val="24"/>
        </w:rPr>
        <w:t>; corroborando sus afirmac</w:t>
      </w:r>
      <w:r w:rsidR="00C43E02">
        <w:rPr>
          <w:rFonts w:ascii="Arial" w:eastAsia="Arial" w:hAnsi="Arial" w:cs="Arial"/>
          <w:color w:val="000000"/>
          <w:sz w:val="24"/>
          <w:szCs w:val="24"/>
        </w:rPr>
        <w:t xml:space="preserve">iones, </w:t>
      </w:r>
      <w:r w:rsidR="00501E5B">
        <w:rPr>
          <w:rFonts w:ascii="Arial" w:eastAsia="Arial" w:hAnsi="Arial" w:cs="Arial"/>
          <w:color w:val="000000"/>
          <w:sz w:val="24"/>
          <w:szCs w:val="24"/>
        </w:rPr>
        <w:t xml:space="preserve">con la </w:t>
      </w:r>
      <w:r w:rsidR="002364E7" w:rsidRPr="002364E7">
        <w:rPr>
          <w:rFonts w:ascii="Arial" w:eastAsia="Arial" w:hAnsi="Arial" w:cs="Arial"/>
          <w:color w:val="000000"/>
          <w:sz w:val="24"/>
          <w:szCs w:val="24"/>
        </w:rPr>
        <w:t xml:space="preserve">copia certificada de acuse de recibo </w:t>
      </w:r>
      <w:r w:rsidR="00A47CE6">
        <w:rPr>
          <w:rFonts w:ascii="Arial" w:eastAsia="Arial" w:hAnsi="Arial" w:cs="Arial"/>
          <w:color w:val="000000"/>
          <w:sz w:val="24"/>
          <w:szCs w:val="24"/>
        </w:rPr>
        <w:t>**********</w:t>
      </w:r>
      <w:r w:rsidR="002364E7" w:rsidRPr="002364E7">
        <w:rPr>
          <w:rFonts w:ascii="Arial" w:eastAsia="Arial" w:hAnsi="Arial" w:cs="Arial"/>
          <w:color w:val="000000"/>
          <w:sz w:val="24"/>
          <w:szCs w:val="24"/>
        </w:rPr>
        <w:t xml:space="preserve"> con número de control </w:t>
      </w:r>
      <w:r w:rsidR="00853D78">
        <w:rPr>
          <w:rFonts w:ascii="Arial" w:eastAsia="Arial" w:hAnsi="Arial" w:cs="Arial"/>
          <w:color w:val="000000"/>
          <w:sz w:val="24"/>
          <w:szCs w:val="24"/>
        </w:rPr>
        <w:t>**********</w:t>
      </w:r>
      <w:r w:rsidR="00DB3F4E">
        <w:rPr>
          <w:rFonts w:ascii="Arial" w:eastAsia="Arial" w:hAnsi="Arial" w:cs="Arial"/>
          <w:color w:val="000000"/>
          <w:sz w:val="24"/>
          <w:szCs w:val="24"/>
        </w:rPr>
        <w:t xml:space="preserve">, recibida el veintiuno </w:t>
      </w:r>
      <w:r w:rsidR="006A0248">
        <w:rPr>
          <w:rFonts w:ascii="Arial" w:eastAsia="Arial" w:hAnsi="Arial" w:cs="Arial"/>
          <w:color w:val="000000"/>
          <w:sz w:val="24"/>
          <w:szCs w:val="24"/>
        </w:rPr>
        <w:t xml:space="preserve">de agosto de </w:t>
      </w:r>
      <w:r w:rsidR="00DB3F4E">
        <w:rPr>
          <w:rFonts w:ascii="Arial" w:eastAsia="Arial" w:hAnsi="Arial" w:cs="Arial"/>
          <w:color w:val="000000"/>
          <w:sz w:val="24"/>
          <w:szCs w:val="24"/>
        </w:rPr>
        <w:t>dos mil dieciocho</w:t>
      </w:r>
      <w:r w:rsidR="006A0248">
        <w:rPr>
          <w:rFonts w:ascii="Arial" w:eastAsia="Arial" w:hAnsi="Arial" w:cs="Arial"/>
          <w:color w:val="000000"/>
          <w:sz w:val="24"/>
          <w:szCs w:val="24"/>
        </w:rPr>
        <w:t>,</w:t>
      </w:r>
      <w:r w:rsidR="002C617E">
        <w:rPr>
          <w:rFonts w:ascii="Arial" w:eastAsia="Arial" w:hAnsi="Arial" w:cs="Arial"/>
          <w:color w:val="000000"/>
          <w:sz w:val="24"/>
          <w:szCs w:val="24"/>
        </w:rPr>
        <w:t xml:space="preserve"> (foja 50)</w:t>
      </w:r>
      <w:r w:rsidR="006A0248">
        <w:rPr>
          <w:rFonts w:ascii="Arial" w:eastAsia="Arial" w:hAnsi="Arial" w:cs="Arial"/>
          <w:color w:val="000000"/>
          <w:sz w:val="24"/>
          <w:szCs w:val="24"/>
        </w:rPr>
        <w:t xml:space="preserve">, </w:t>
      </w:r>
      <w:r w:rsidR="002364E7" w:rsidRPr="002364E7">
        <w:rPr>
          <w:rFonts w:ascii="Arial" w:eastAsia="Arial" w:hAnsi="Arial" w:cs="Arial"/>
          <w:color w:val="000000"/>
          <w:sz w:val="24"/>
          <w:szCs w:val="24"/>
        </w:rPr>
        <w:t>documental a la que se le concede pleno valor probatorio en términos del artículo 203 fracción I de la Ley de la materia, por haber sido cotejada con su original por servidor público en ejercicio de sus atribuciones.</w:t>
      </w:r>
    </w:p>
    <w:p w14:paraId="3954FC63" w14:textId="4C8DA367" w:rsidR="007A1CD8" w:rsidRDefault="00070F84" w:rsidP="00567E37">
      <w:pPr>
        <w:tabs>
          <w:tab w:val="center" w:pos="-1418"/>
        </w:tabs>
        <w:spacing w:line="360" w:lineRule="auto"/>
        <w:ind w:right="-93" w:firstLine="709"/>
        <w:jc w:val="both"/>
        <w:rPr>
          <w:rFonts w:ascii="Arial" w:eastAsia="Arial" w:hAnsi="Arial" w:cs="Arial"/>
          <w:color w:val="000000"/>
          <w:sz w:val="24"/>
          <w:szCs w:val="24"/>
        </w:rPr>
      </w:pPr>
      <w:r w:rsidRPr="00487838">
        <w:rPr>
          <w:rFonts w:ascii="Arial" w:hAnsi="Arial" w:cs="Arial"/>
          <w:sz w:val="24"/>
          <w:szCs w:val="24"/>
        </w:rPr>
        <w:t xml:space="preserve">Del </w:t>
      </w:r>
      <w:r w:rsidRPr="005226A2">
        <w:rPr>
          <w:rFonts w:ascii="Arial" w:hAnsi="Arial" w:cs="Arial"/>
          <w:sz w:val="24"/>
          <w:szCs w:val="24"/>
        </w:rPr>
        <w:t>análisis</w:t>
      </w:r>
      <w:r w:rsidR="00B819D3" w:rsidRPr="005226A2">
        <w:rPr>
          <w:rFonts w:ascii="Arial" w:hAnsi="Arial" w:cs="Arial"/>
          <w:sz w:val="24"/>
          <w:szCs w:val="24"/>
        </w:rPr>
        <w:t xml:space="preserve"> a lo</w:t>
      </w:r>
      <w:r w:rsidR="005A4EAC">
        <w:rPr>
          <w:rFonts w:ascii="Arial" w:hAnsi="Arial" w:cs="Arial"/>
          <w:sz w:val="24"/>
          <w:szCs w:val="24"/>
        </w:rPr>
        <w:t xml:space="preserve"> controvertido</w:t>
      </w:r>
      <w:r w:rsidR="002364E7" w:rsidRPr="002364E7">
        <w:rPr>
          <w:rFonts w:ascii="Arial" w:eastAsia="Arial" w:hAnsi="Arial" w:cs="Arial"/>
          <w:color w:val="000000"/>
          <w:sz w:val="24"/>
          <w:szCs w:val="24"/>
        </w:rPr>
        <w:t>, es necesario precisar que el artículo 1</w:t>
      </w:r>
      <w:r w:rsidR="00D74B8D">
        <w:rPr>
          <w:rFonts w:ascii="Arial" w:eastAsia="Arial" w:hAnsi="Arial" w:cs="Arial"/>
          <w:color w:val="000000"/>
          <w:sz w:val="24"/>
          <w:szCs w:val="24"/>
        </w:rPr>
        <w:t>32 del Código Fiscal señala en</w:t>
      </w:r>
      <w:r w:rsidR="004705C5">
        <w:rPr>
          <w:rFonts w:ascii="Arial" w:eastAsia="Arial" w:hAnsi="Arial" w:cs="Arial"/>
          <w:color w:val="000000"/>
          <w:sz w:val="24"/>
          <w:szCs w:val="24"/>
        </w:rPr>
        <w:t xml:space="preserve"> su último párrafo que </w:t>
      </w:r>
      <w:r w:rsidR="004705C5" w:rsidRPr="004705C5">
        <w:rPr>
          <w:rFonts w:ascii="Arial" w:eastAsia="Arial" w:hAnsi="Arial" w:cs="Arial"/>
          <w:i/>
          <w:color w:val="000000"/>
          <w:sz w:val="24"/>
          <w:szCs w:val="24"/>
        </w:rPr>
        <w:t>“</w:t>
      </w:r>
      <w:r w:rsidR="002364E7" w:rsidRPr="004705C5">
        <w:rPr>
          <w:rFonts w:ascii="Arial" w:eastAsia="Arial" w:hAnsi="Arial" w:cs="Arial"/>
          <w:i/>
          <w:color w:val="000000"/>
          <w:sz w:val="24"/>
          <w:szCs w:val="24"/>
        </w:rPr>
        <w:t>Las notificaciones por mensajería, correo certificado ... con acuse de recibo se considerarán notificaciones personales...”,</w:t>
      </w:r>
      <w:r w:rsidR="002364E7" w:rsidRPr="002364E7">
        <w:rPr>
          <w:rFonts w:ascii="Arial" w:eastAsia="Arial" w:hAnsi="Arial" w:cs="Arial"/>
          <w:color w:val="000000"/>
          <w:sz w:val="24"/>
          <w:szCs w:val="24"/>
        </w:rPr>
        <w:t xml:space="preserve"> de donde se colige que al considerarse personales deben realizarse únicamente con el destinatario o representante legal, debiéndose asentar no solamente el nombre y firma sino también el carácter con que se ostenta; así del estudio del acuse de recibo ya mencionado, se aprecia que en el apartado destinado a la recepción de la pieza postal, se hizo constar en </w:t>
      </w:r>
      <w:r w:rsidR="000773A1">
        <w:rPr>
          <w:rFonts w:ascii="Arial" w:eastAsia="Arial" w:hAnsi="Arial" w:cs="Arial"/>
          <w:color w:val="000000"/>
          <w:sz w:val="24"/>
          <w:szCs w:val="24"/>
        </w:rPr>
        <w:t>el rubro lugar y fecha “21-08-18</w:t>
      </w:r>
      <w:r w:rsidR="005360B3">
        <w:rPr>
          <w:rFonts w:ascii="Arial" w:eastAsia="Arial" w:hAnsi="Arial" w:cs="Arial"/>
          <w:color w:val="000000"/>
          <w:sz w:val="24"/>
          <w:szCs w:val="24"/>
        </w:rPr>
        <w:t xml:space="preserve">”, en nombre y firma: </w:t>
      </w:r>
      <w:r w:rsidR="002364E7" w:rsidRPr="002364E7">
        <w:rPr>
          <w:rFonts w:ascii="Arial" w:eastAsia="Arial" w:hAnsi="Arial" w:cs="Arial"/>
          <w:color w:val="000000"/>
          <w:sz w:val="24"/>
          <w:szCs w:val="24"/>
        </w:rPr>
        <w:t>rúbrica</w:t>
      </w:r>
      <w:r w:rsidR="00F1756D">
        <w:rPr>
          <w:rFonts w:ascii="Arial" w:eastAsia="Arial" w:hAnsi="Arial" w:cs="Arial"/>
          <w:color w:val="000000"/>
          <w:sz w:val="24"/>
          <w:szCs w:val="24"/>
        </w:rPr>
        <w:t xml:space="preserve"> (distinta al de actor)</w:t>
      </w:r>
      <w:r w:rsidR="002364E7" w:rsidRPr="002364E7">
        <w:rPr>
          <w:rFonts w:ascii="Arial" w:eastAsia="Arial" w:hAnsi="Arial" w:cs="Arial"/>
          <w:color w:val="000000"/>
          <w:sz w:val="24"/>
          <w:szCs w:val="24"/>
        </w:rPr>
        <w:t xml:space="preserve">; es decir, </w:t>
      </w:r>
      <w:r w:rsidR="00DB1D51">
        <w:rPr>
          <w:rFonts w:ascii="Arial" w:eastAsia="Arial" w:hAnsi="Arial" w:cs="Arial"/>
          <w:color w:val="000000"/>
          <w:sz w:val="24"/>
          <w:szCs w:val="24"/>
        </w:rPr>
        <w:t xml:space="preserve">sin indicar nombre de quien recibe </w:t>
      </w:r>
      <w:r w:rsidR="002364E7" w:rsidRPr="002364E7">
        <w:rPr>
          <w:rFonts w:ascii="Arial" w:eastAsia="Arial" w:hAnsi="Arial" w:cs="Arial"/>
          <w:color w:val="000000"/>
          <w:sz w:val="24"/>
          <w:szCs w:val="24"/>
        </w:rPr>
        <w:t>ni tampoco se señaló el carácter con que se ostentó la persona que reci</w:t>
      </w:r>
      <w:r w:rsidR="00F1756D">
        <w:rPr>
          <w:rFonts w:ascii="Arial" w:eastAsia="Arial" w:hAnsi="Arial" w:cs="Arial"/>
          <w:color w:val="000000"/>
          <w:sz w:val="24"/>
          <w:szCs w:val="24"/>
        </w:rPr>
        <w:t>bió,</w:t>
      </w:r>
      <w:r w:rsidR="0014065F">
        <w:rPr>
          <w:rFonts w:ascii="Arial" w:eastAsia="Arial" w:hAnsi="Arial" w:cs="Arial"/>
          <w:color w:val="000000"/>
          <w:sz w:val="24"/>
          <w:szCs w:val="24"/>
        </w:rPr>
        <w:t xml:space="preserve"> </w:t>
      </w:r>
      <w:r w:rsidR="002364E7" w:rsidRPr="002364E7">
        <w:rPr>
          <w:rFonts w:ascii="Arial" w:eastAsia="Arial" w:hAnsi="Arial" w:cs="Arial"/>
          <w:color w:val="000000"/>
          <w:sz w:val="24"/>
          <w:szCs w:val="24"/>
        </w:rPr>
        <w:t>de ahí que no existe certeza que la notificación se haya real</w:t>
      </w:r>
      <w:r w:rsidR="0053696E">
        <w:rPr>
          <w:rFonts w:ascii="Arial" w:eastAsia="Arial" w:hAnsi="Arial" w:cs="Arial"/>
          <w:color w:val="000000"/>
          <w:sz w:val="24"/>
          <w:szCs w:val="24"/>
        </w:rPr>
        <w:t>i</w:t>
      </w:r>
      <w:r w:rsidR="002364E7" w:rsidRPr="002364E7">
        <w:rPr>
          <w:rFonts w:ascii="Arial" w:eastAsia="Arial" w:hAnsi="Arial" w:cs="Arial"/>
          <w:color w:val="000000"/>
          <w:sz w:val="24"/>
          <w:szCs w:val="24"/>
        </w:rPr>
        <w:t>zado conforme a la Ley</w:t>
      </w:r>
      <w:r w:rsidR="00BC2941">
        <w:rPr>
          <w:rFonts w:ascii="Arial" w:eastAsia="Arial" w:hAnsi="Arial" w:cs="Arial"/>
          <w:color w:val="000000"/>
          <w:sz w:val="24"/>
          <w:szCs w:val="24"/>
        </w:rPr>
        <w:t xml:space="preserve"> de la materia</w:t>
      </w:r>
      <w:r w:rsidR="002364E7" w:rsidRPr="002364E7">
        <w:rPr>
          <w:rFonts w:ascii="Arial" w:eastAsia="Arial" w:hAnsi="Arial" w:cs="Arial"/>
          <w:color w:val="000000"/>
          <w:sz w:val="24"/>
          <w:szCs w:val="24"/>
        </w:rPr>
        <w:t>, por lo que no se acredita que el actor fue notificad</w:t>
      </w:r>
      <w:r w:rsidR="000E4BEB">
        <w:rPr>
          <w:rFonts w:ascii="Arial" w:eastAsia="Arial" w:hAnsi="Arial" w:cs="Arial"/>
          <w:color w:val="000000"/>
          <w:sz w:val="24"/>
          <w:szCs w:val="24"/>
        </w:rPr>
        <w:t>o legalmente del acto impugnado.</w:t>
      </w:r>
    </w:p>
    <w:p w14:paraId="646AF475" w14:textId="367BC41A" w:rsidR="00316963" w:rsidRPr="00596059" w:rsidRDefault="00567E37" w:rsidP="00596059">
      <w:pPr>
        <w:spacing w:line="360" w:lineRule="auto"/>
        <w:ind w:right="-93" w:firstLine="709"/>
        <w:jc w:val="both"/>
        <w:rPr>
          <w:rFonts w:ascii="Arial" w:hAnsi="Arial" w:cs="Arial"/>
          <w:sz w:val="24"/>
          <w:szCs w:val="24"/>
        </w:rPr>
      </w:pPr>
      <w:r>
        <w:rPr>
          <w:rFonts w:ascii="Arial" w:eastAsia="Arial" w:hAnsi="Arial" w:cs="Arial"/>
          <w:color w:val="000000"/>
          <w:sz w:val="24"/>
          <w:szCs w:val="24"/>
        </w:rPr>
        <w:t xml:space="preserve"> T</w:t>
      </w:r>
      <w:r w:rsidR="002364E7" w:rsidRPr="002364E7">
        <w:rPr>
          <w:rFonts w:ascii="Arial" w:eastAsia="Arial" w:hAnsi="Arial" w:cs="Arial"/>
          <w:color w:val="000000"/>
          <w:sz w:val="24"/>
          <w:szCs w:val="24"/>
        </w:rPr>
        <w:t>iene aplicación la jurisprudencia de la Novena Época con número de Registro: 163</w:t>
      </w:r>
      <w:r w:rsidR="00316963">
        <w:rPr>
          <w:rFonts w:ascii="Arial" w:eastAsia="Arial" w:hAnsi="Arial" w:cs="Arial"/>
          <w:color w:val="000000"/>
          <w:sz w:val="24"/>
          <w:szCs w:val="24"/>
        </w:rPr>
        <w:t>079 Instancia:</w:t>
      </w:r>
      <w:r w:rsidR="00316963" w:rsidRPr="002364E7">
        <w:rPr>
          <w:rFonts w:ascii="Arial" w:eastAsia="Arial" w:hAnsi="Arial" w:cs="Arial"/>
          <w:color w:val="000000"/>
          <w:sz w:val="24"/>
          <w:szCs w:val="24"/>
        </w:rPr>
        <w:t xml:space="preserve"> Tribunales</w:t>
      </w:r>
      <w:r w:rsidR="002364E7" w:rsidRPr="002364E7">
        <w:rPr>
          <w:rFonts w:ascii="Arial" w:eastAsia="Arial" w:hAnsi="Arial" w:cs="Arial"/>
          <w:color w:val="000000"/>
          <w:sz w:val="24"/>
          <w:szCs w:val="24"/>
        </w:rPr>
        <w:t xml:space="preserve"> Colegiados de Circuito Jurisprudencia Publicado en el Semanario Judicial de la Federación y su Gaceta Tomo XXXIII, Enero de 2011 Materia(s): Administrativa Tesis: XIX.10.A.C.</w:t>
      </w:r>
      <w:r w:rsidR="00596059">
        <w:rPr>
          <w:rFonts w:ascii="Arial" w:eastAsia="Arial" w:hAnsi="Arial" w:cs="Arial"/>
          <w:color w:val="000000"/>
          <w:sz w:val="24"/>
          <w:szCs w:val="24"/>
        </w:rPr>
        <w:t xml:space="preserve"> J/23 visible a Página: 3006, </w:t>
      </w:r>
      <w:r w:rsidR="00596059" w:rsidRPr="00240D1C">
        <w:rPr>
          <w:rFonts w:ascii="Arial" w:hAnsi="Arial" w:cs="Arial"/>
          <w:sz w:val="24"/>
          <w:szCs w:val="24"/>
        </w:rPr>
        <w:t>de rubro y texto siguientes:</w:t>
      </w:r>
    </w:p>
    <w:p w14:paraId="1C29FF7A" w14:textId="77777777" w:rsidR="00596059" w:rsidRPr="004A64BD" w:rsidRDefault="00316963" w:rsidP="004A64BD">
      <w:pPr>
        <w:tabs>
          <w:tab w:val="center" w:pos="-1418"/>
        </w:tabs>
        <w:spacing w:line="276" w:lineRule="auto"/>
        <w:ind w:left="567" w:right="567"/>
        <w:jc w:val="both"/>
        <w:rPr>
          <w:rFonts w:ascii="Arial" w:eastAsia="Arial" w:hAnsi="Arial" w:cs="Arial"/>
          <w:b/>
          <w:i/>
          <w:color w:val="000000"/>
          <w:szCs w:val="24"/>
        </w:rPr>
      </w:pPr>
      <w:r w:rsidRPr="004A64BD">
        <w:rPr>
          <w:rFonts w:ascii="Arial" w:eastAsia="Arial" w:hAnsi="Arial" w:cs="Arial"/>
          <w:b/>
          <w:i/>
          <w:color w:val="000000"/>
          <w:szCs w:val="24"/>
        </w:rPr>
        <w:t>NOTIFICACIÓN PERSONAL POR CORREO CERTIFICADO EN EL JUICIO CONTENCIOSO ADMINISTRATIVO FEDERAL. EN EL ACUSE DE RECIBO QUE AL EFECTO SE RECABE DEBEN ASENTARSE EL NOMBRE Y LA FIRMA DE LA PERSONA A QUIEN SE ENTREGÓ, ASÍ COMO EL CARÁCTER CON QUE SE OSTENTA, PARA CONSTATAR SI EFECTIVAMENTE SE TRATA DEL DESTINATARIO, DE SU REPRESENTANTE LEGAL O, EN SU CASO, DE LA PERSONA AUTORIZADA DENTRO DEL PROCEDIMIENTO PARA RECIBIRLA.</w:t>
      </w:r>
    </w:p>
    <w:p w14:paraId="4A426B4F" w14:textId="240DDBDC" w:rsidR="00316963" w:rsidRPr="004A64BD" w:rsidRDefault="00596059" w:rsidP="004A64BD">
      <w:pPr>
        <w:tabs>
          <w:tab w:val="center" w:pos="-1418"/>
        </w:tabs>
        <w:spacing w:line="276" w:lineRule="auto"/>
        <w:ind w:left="567" w:right="567"/>
        <w:jc w:val="both"/>
        <w:rPr>
          <w:rFonts w:ascii="Arial" w:eastAsia="Arial" w:hAnsi="Arial" w:cs="Arial"/>
          <w:b/>
          <w:i/>
          <w:color w:val="000000"/>
          <w:szCs w:val="24"/>
        </w:rPr>
      </w:pPr>
      <w:r w:rsidRPr="004A64BD">
        <w:rPr>
          <w:rFonts w:ascii="Arial" w:eastAsia="Arial" w:hAnsi="Arial" w:cs="Arial"/>
          <w:b/>
          <w:i/>
          <w:color w:val="000000"/>
          <w:szCs w:val="24"/>
        </w:rPr>
        <w:tab/>
      </w:r>
      <w:r w:rsidR="00316963" w:rsidRPr="004A64BD">
        <w:rPr>
          <w:rFonts w:ascii="Arial" w:eastAsia="Arial" w:hAnsi="Arial" w:cs="Arial"/>
          <w:i/>
          <w:color w:val="000000"/>
          <w:szCs w:val="24"/>
        </w:rPr>
        <w:t xml:space="preserve">Si, por una parte, del artículo 67 de la Ley Federal de Procedimiento Contencioso Administrativo se advierte que en el juicio contencioso administrativo federal pueden practicarse notificaciones personales por correo </w:t>
      </w:r>
      <w:r w:rsidR="00316963" w:rsidRPr="004A64BD">
        <w:rPr>
          <w:rFonts w:ascii="Arial" w:eastAsia="Arial" w:hAnsi="Arial" w:cs="Arial"/>
          <w:i/>
          <w:color w:val="000000"/>
          <w:szCs w:val="24"/>
        </w:rPr>
        <w:lastRenderedPageBreak/>
        <w:t>certificado con acuse de recibo, una vez que las partes o el representante legal señalen domicilio en el territorio nacional y, por la otra, que de la interpretación de los artículos 42, 59, fracción I y 61, fracción I, de la Ley del Servicio Postal Mexicano deriva que aquéllas deben realizarse únicamente con el destinatario o representante legal, recabándose la firma respectiva en un documento especial que habrá de ser entregado al remitente como constancia, se concluye que, dadas las formalidades que implica esta forma de comunicación, en el citado acuse deben asentarse el nombre y la firma de la persona a quien se entregó la notificación, así como el carácter con que se ostenta, para constatar si efectivamente se trata del destinatario, de su representante legal o, en su caso, de la persona autorizada dentro del procedimiento para recibirla.</w:t>
      </w:r>
    </w:p>
    <w:p w14:paraId="36FD0253" w14:textId="5D05F2F1" w:rsidR="00316963" w:rsidRPr="004A64BD" w:rsidRDefault="00596059" w:rsidP="004A64BD">
      <w:pPr>
        <w:tabs>
          <w:tab w:val="center" w:pos="-1418"/>
        </w:tabs>
        <w:spacing w:line="276" w:lineRule="auto"/>
        <w:ind w:left="567" w:right="567" w:firstLine="709"/>
        <w:jc w:val="both"/>
        <w:rPr>
          <w:rFonts w:ascii="Arial" w:eastAsia="Arial" w:hAnsi="Arial" w:cs="Arial"/>
          <w:i/>
          <w:color w:val="000000"/>
          <w:szCs w:val="24"/>
        </w:rPr>
      </w:pPr>
      <w:r w:rsidRPr="004A64BD">
        <w:rPr>
          <w:rFonts w:ascii="Arial" w:eastAsia="Arial" w:hAnsi="Arial" w:cs="Arial"/>
          <w:i/>
          <w:color w:val="000000"/>
          <w:szCs w:val="24"/>
        </w:rPr>
        <w:t>[…]</w:t>
      </w:r>
    </w:p>
    <w:p w14:paraId="128079C0" w14:textId="1536BD8D" w:rsidR="002364E7" w:rsidRDefault="006F1ECD" w:rsidP="00227860">
      <w:pPr>
        <w:tabs>
          <w:tab w:val="center" w:pos="-1418"/>
        </w:tabs>
        <w:spacing w:line="360" w:lineRule="auto"/>
        <w:ind w:right="-93" w:firstLine="709"/>
        <w:jc w:val="both"/>
        <w:rPr>
          <w:rFonts w:ascii="Arial" w:eastAsia="Arial" w:hAnsi="Arial" w:cs="Arial"/>
          <w:color w:val="000000"/>
          <w:sz w:val="24"/>
          <w:szCs w:val="24"/>
        </w:rPr>
      </w:pPr>
      <w:r>
        <w:rPr>
          <w:rFonts w:ascii="Arial" w:eastAsia="Arial" w:hAnsi="Arial" w:cs="Arial"/>
          <w:color w:val="000000"/>
          <w:sz w:val="24"/>
          <w:szCs w:val="24"/>
        </w:rPr>
        <w:t xml:space="preserve"> En consecuencia</w:t>
      </w:r>
      <w:r w:rsidR="002364E7" w:rsidRPr="002364E7">
        <w:rPr>
          <w:rFonts w:ascii="Arial" w:eastAsia="Arial" w:hAnsi="Arial" w:cs="Arial"/>
          <w:color w:val="000000"/>
          <w:sz w:val="24"/>
          <w:szCs w:val="24"/>
        </w:rPr>
        <w:t xml:space="preserve">, se tiene por cierta la manifestación del actor </w:t>
      </w:r>
      <w:r w:rsidR="00C434E5">
        <w:rPr>
          <w:rFonts w:ascii="Arial" w:eastAsia="Arial" w:hAnsi="Arial" w:cs="Arial"/>
          <w:color w:val="000000"/>
          <w:sz w:val="24"/>
          <w:szCs w:val="24"/>
        </w:rPr>
        <w:t xml:space="preserve">en el sentido </w:t>
      </w:r>
      <w:r w:rsidR="002364E7" w:rsidRPr="002364E7">
        <w:rPr>
          <w:rFonts w:ascii="Arial" w:eastAsia="Arial" w:hAnsi="Arial" w:cs="Arial"/>
          <w:color w:val="000000"/>
          <w:sz w:val="24"/>
          <w:szCs w:val="24"/>
        </w:rPr>
        <w:t xml:space="preserve">de que tuvo conocimiento del acto impugnado, el día </w:t>
      </w:r>
      <w:r w:rsidR="00947DF3">
        <w:rPr>
          <w:rFonts w:ascii="Arial" w:eastAsia="Arial" w:hAnsi="Arial" w:cs="Arial"/>
          <w:color w:val="000000"/>
          <w:sz w:val="24"/>
          <w:szCs w:val="24"/>
        </w:rPr>
        <w:t xml:space="preserve"> siete </w:t>
      </w:r>
      <w:r>
        <w:rPr>
          <w:rFonts w:ascii="Arial" w:eastAsia="Arial" w:hAnsi="Arial" w:cs="Arial"/>
          <w:color w:val="000000"/>
          <w:sz w:val="24"/>
          <w:szCs w:val="24"/>
        </w:rPr>
        <w:t xml:space="preserve">de septiembre de </w:t>
      </w:r>
      <w:r w:rsidR="00947DF3">
        <w:rPr>
          <w:rFonts w:ascii="Arial" w:eastAsia="Arial" w:hAnsi="Arial" w:cs="Arial"/>
          <w:color w:val="000000"/>
          <w:sz w:val="24"/>
          <w:szCs w:val="24"/>
        </w:rPr>
        <w:t>dos mil dieciocho</w:t>
      </w:r>
      <w:r>
        <w:rPr>
          <w:rFonts w:ascii="Arial" w:eastAsia="Arial" w:hAnsi="Arial" w:cs="Arial"/>
          <w:color w:val="000000"/>
          <w:sz w:val="24"/>
          <w:szCs w:val="24"/>
        </w:rPr>
        <w:t xml:space="preserve"> </w:t>
      </w:r>
      <w:r w:rsidR="00BE25DD">
        <w:rPr>
          <w:rFonts w:ascii="Arial" w:eastAsia="Arial" w:hAnsi="Arial" w:cs="Arial"/>
          <w:color w:val="000000"/>
          <w:sz w:val="24"/>
          <w:szCs w:val="24"/>
        </w:rPr>
        <w:t>y por tanto</w:t>
      </w:r>
      <w:r w:rsidR="00227860">
        <w:rPr>
          <w:rFonts w:ascii="Arial" w:eastAsia="Arial" w:hAnsi="Arial" w:cs="Arial"/>
          <w:color w:val="000000"/>
          <w:sz w:val="24"/>
          <w:szCs w:val="24"/>
        </w:rPr>
        <w:t xml:space="preserve"> si el recurso </w:t>
      </w:r>
      <w:r w:rsidR="00F74137">
        <w:rPr>
          <w:rFonts w:ascii="Arial" w:eastAsia="Arial" w:hAnsi="Arial" w:cs="Arial"/>
          <w:color w:val="000000"/>
          <w:sz w:val="24"/>
          <w:szCs w:val="24"/>
        </w:rPr>
        <w:t xml:space="preserve">de revocación fue interpuesto con fecha </w:t>
      </w:r>
      <w:r w:rsidR="00947DF3">
        <w:rPr>
          <w:rFonts w:ascii="Arial" w:eastAsia="Arial" w:hAnsi="Arial" w:cs="Arial"/>
          <w:color w:val="000000"/>
          <w:sz w:val="24"/>
          <w:szCs w:val="24"/>
        </w:rPr>
        <w:t xml:space="preserve">trece </w:t>
      </w:r>
      <w:r w:rsidR="00F74137">
        <w:rPr>
          <w:rFonts w:ascii="Arial" w:eastAsia="Arial" w:hAnsi="Arial" w:cs="Arial"/>
          <w:color w:val="000000"/>
          <w:sz w:val="24"/>
          <w:szCs w:val="24"/>
        </w:rPr>
        <w:t xml:space="preserve">de septiembre de </w:t>
      </w:r>
      <w:r w:rsidR="00947DF3">
        <w:rPr>
          <w:rFonts w:ascii="Arial" w:eastAsia="Arial" w:hAnsi="Arial" w:cs="Arial"/>
          <w:color w:val="000000"/>
          <w:sz w:val="24"/>
          <w:szCs w:val="24"/>
        </w:rPr>
        <w:t>dos mil dieciocho</w:t>
      </w:r>
      <w:r w:rsidR="00F74137">
        <w:rPr>
          <w:rFonts w:ascii="Arial" w:eastAsia="Arial" w:hAnsi="Arial" w:cs="Arial"/>
          <w:color w:val="000000"/>
          <w:sz w:val="24"/>
          <w:szCs w:val="24"/>
        </w:rPr>
        <w:t>, se</w:t>
      </w:r>
      <w:r w:rsidR="00BE25DD">
        <w:rPr>
          <w:rFonts w:ascii="Arial" w:eastAsia="Arial" w:hAnsi="Arial" w:cs="Arial"/>
          <w:color w:val="000000"/>
          <w:sz w:val="24"/>
          <w:szCs w:val="24"/>
        </w:rPr>
        <w:t xml:space="preserve"> </w:t>
      </w:r>
      <w:r w:rsidR="00227860">
        <w:rPr>
          <w:rFonts w:ascii="Arial" w:eastAsia="Arial" w:hAnsi="Arial" w:cs="Arial"/>
          <w:color w:val="000000"/>
          <w:sz w:val="24"/>
          <w:szCs w:val="24"/>
        </w:rPr>
        <w:t>tiene que el recurso de revocación fue interpuesto</w:t>
      </w:r>
      <w:r w:rsidR="00BE25DD">
        <w:rPr>
          <w:rFonts w:ascii="Arial" w:eastAsia="Arial" w:hAnsi="Arial" w:cs="Arial"/>
          <w:color w:val="000000"/>
          <w:sz w:val="24"/>
          <w:szCs w:val="24"/>
        </w:rPr>
        <w:t xml:space="preserve"> dentro del plazo </w:t>
      </w:r>
      <w:r w:rsidR="004F58B7">
        <w:rPr>
          <w:rFonts w:ascii="Arial" w:eastAsia="Arial" w:hAnsi="Arial" w:cs="Arial"/>
          <w:color w:val="000000"/>
          <w:sz w:val="24"/>
          <w:szCs w:val="24"/>
        </w:rPr>
        <w:t xml:space="preserve">de quince días hábiles que </w:t>
      </w:r>
      <w:r w:rsidR="006136B4">
        <w:rPr>
          <w:rFonts w:ascii="Arial" w:eastAsia="Arial" w:hAnsi="Arial" w:cs="Arial"/>
          <w:color w:val="000000"/>
          <w:sz w:val="24"/>
          <w:szCs w:val="24"/>
        </w:rPr>
        <w:t>establece</w:t>
      </w:r>
      <w:r w:rsidR="004F58B7">
        <w:rPr>
          <w:rFonts w:ascii="Arial" w:eastAsia="Arial" w:hAnsi="Arial" w:cs="Arial"/>
          <w:color w:val="000000"/>
          <w:sz w:val="24"/>
          <w:szCs w:val="24"/>
        </w:rPr>
        <w:t xml:space="preserve"> el artículo </w:t>
      </w:r>
      <w:r w:rsidR="00754DC1">
        <w:rPr>
          <w:rFonts w:ascii="Arial" w:eastAsia="Arial" w:hAnsi="Arial" w:cs="Arial"/>
          <w:color w:val="000000"/>
          <w:sz w:val="24"/>
          <w:szCs w:val="24"/>
        </w:rPr>
        <w:t>171 del Código Fiscal  del Estado de Oaxaca</w:t>
      </w:r>
      <w:r w:rsidR="002364E7" w:rsidRPr="002364E7">
        <w:rPr>
          <w:rFonts w:ascii="Arial" w:eastAsia="Arial" w:hAnsi="Arial" w:cs="Arial"/>
          <w:color w:val="000000"/>
          <w:sz w:val="24"/>
          <w:szCs w:val="24"/>
        </w:rPr>
        <w:t>.</w:t>
      </w:r>
    </w:p>
    <w:p w14:paraId="51E9AED9" w14:textId="452DFFD4" w:rsidR="005C71C5" w:rsidRDefault="003E3BD1" w:rsidP="005C71C5">
      <w:pPr>
        <w:spacing w:line="360" w:lineRule="auto"/>
        <w:ind w:right="-93" w:firstLine="709"/>
        <w:jc w:val="both"/>
        <w:rPr>
          <w:rFonts w:ascii="Arial" w:hAnsi="Arial" w:cs="Arial"/>
          <w:sz w:val="24"/>
          <w:szCs w:val="24"/>
        </w:rPr>
      </w:pPr>
      <w:r w:rsidRPr="00240D1C">
        <w:rPr>
          <w:rFonts w:ascii="Arial" w:hAnsi="Arial" w:cs="Arial"/>
          <w:bCs/>
          <w:sz w:val="24"/>
          <w:szCs w:val="24"/>
        </w:rPr>
        <w:t xml:space="preserve">Por estas razones, se declara la </w:t>
      </w:r>
      <w:r w:rsidRPr="00240D1C">
        <w:rPr>
          <w:rFonts w:ascii="Arial" w:hAnsi="Arial" w:cs="Arial"/>
          <w:b/>
          <w:bCs/>
          <w:sz w:val="24"/>
          <w:szCs w:val="24"/>
        </w:rPr>
        <w:t>NULIDAD LISA Y LLANA</w:t>
      </w:r>
      <w:r>
        <w:rPr>
          <w:rFonts w:ascii="Arial" w:hAnsi="Arial" w:cs="Arial"/>
          <w:bCs/>
          <w:sz w:val="24"/>
          <w:szCs w:val="24"/>
        </w:rPr>
        <w:t xml:space="preserve"> de </w:t>
      </w:r>
      <w:r>
        <w:rPr>
          <w:rFonts w:ascii="Arial" w:hAnsi="Arial" w:cs="Arial"/>
          <w:sz w:val="24"/>
          <w:szCs w:val="24"/>
        </w:rPr>
        <w:t xml:space="preserve">la resolución </w:t>
      </w:r>
      <w:r w:rsidR="004F06F6">
        <w:rPr>
          <w:rFonts w:ascii="Arial" w:hAnsi="Arial" w:cs="Arial"/>
          <w:sz w:val="24"/>
          <w:szCs w:val="24"/>
        </w:rPr>
        <w:t>**********</w:t>
      </w:r>
      <w:r>
        <w:rPr>
          <w:rFonts w:ascii="Arial" w:hAnsi="Arial" w:cs="Arial"/>
          <w:sz w:val="24"/>
          <w:szCs w:val="24"/>
        </w:rPr>
        <w:t xml:space="preserve"> de veintiuno de diciembre de dos mil dieciocho</w:t>
      </w:r>
      <w:r w:rsidR="00EE4852">
        <w:rPr>
          <w:rFonts w:ascii="Arial" w:hAnsi="Arial" w:cs="Arial"/>
          <w:sz w:val="24"/>
          <w:szCs w:val="24"/>
        </w:rPr>
        <w:t xml:space="preserve">, por lo cual </w:t>
      </w:r>
      <w:r w:rsidR="0028462B">
        <w:rPr>
          <w:rFonts w:ascii="Arial" w:hAnsi="Arial" w:cs="Arial"/>
          <w:sz w:val="24"/>
          <w:szCs w:val="24"/>
        </w:rPr>
        <w:t xml:space="preserve">a efecto de garantizar el acceso a la justicia al administrado se procede al estudio </w:t>
      </w:r>
      <w:r w:rsidR="00FC5AAA">
        <w:rPr>
          <w:rFonts w:ascii="Arial" w:hAnsi="Arial" w:cs="Arial"/>
          <w:sz w:val="24"/>
          <w:szCs w:val="24"/>
        </w:rPr>
        <w:t>de la resolución originalmente recurrida.</w:t>
      </w:r>
    </w:p>
    <w:p w14:paraId="0CE59EDD" w14:textId="38D1F359" w:rsidR="005C71C5" w:rsidRDefault="005C71C5" w:rsidP="003E3BD1">
      <w:pPr>
        <w:spacing w:line="360" w:lineRule="auto"/>
        <w:ind w:right="-93" w:firstLine="709"/>
        <w:jc w:val="both"/>
        <w:rPr>
          <w:rFonts w:ascii="Arial" w:hAnsi="Arial" w:cs="Arial"/>
          <w:sz w:val="24"/>
          <w:szCs w:val="24"/>
        </w:rPr>
      </w:pPr>
      <w:r w:rsidRPr="00E22BC1">
        <w:rPr>
          <w:rFonts w:ascii="Arial" w:hAnsi="Arial" w:cs="Arial"/>
          <w:b/>
          <w:bCs/>
          <w:sz w:val="24"/>
          <w:szCs w:val="24"/>
        </w:rPr>
        <w:t xml:space="preserve">SEXTO. </w:t>
      </w:r>
      <w:r>
        <w:rPr>
          <w:rFonts w:ascii="Arial" w:hAnsi="Arial" w:cs="Arial"/>
          <w:b/>
          <w:bCs/>
          <w:sz w:val="24"/>
          <w:szCs w:val="24"/>
        </w:rPr>
        <w:t>–</w:t>
      </w:r>
      <w:r w:rsidRPr="00E22BC1">
        <w:rPr>
          <w:rFonts w:ascii="Arial" w:hAnsi="Arial" w:cs="Arial"/>
          <w:b/>
          <w:bCs/>
          <w:sz w:val="24"/>
          <w:szCs w:val="24"/>
        </w:rPr>
        <w:t xml:space="preserve"> </w:t>
      </w:r>
      <w:r w:rsidRPr="00797853">
        <w:rPr>
          <w:rFonts w:ascii="Arial" w:hAnsi="Arial" w:cs="Arial"/>
          <w:sz w:val="24"/>
          <w:szCs w:val="24"/>
        </w:rPr>
        <w:t xml:space="preserve">Esta </w:t>
      </w:r>
      <w:r>
        <w:rPr>
          <w:rFonts w:ascii="Arial" w:hAnsi="Arial" w:cs="Arial"/>
          <w:sz w:val="24"/>
          <w:szCs w:val="24"/>
        </w:rPr>
        <w:t xml:space="preserve">sexta </w:t>
      </w:r>
      <w:r w:rsidRPr="00797853">
        <w:rPr>
          <w:rFonts w:ascii="Arial" w:hAnsi="Arial" w:cs="Arial"/>
          <w:sz w:val="24"/>
          <w:szCs w:val="24"/>
        </w:rPr>
        <w:t>Sala</w:t>
      </w:r>
      <w:r>
        <w:rPr>
          <w:rFonts w:ascii="Arial" w:hAnsi="Arial" w:cs="Arial"/>
          <w:sz w:val="24"/>
          <w:szCs w:val="24"/>
        </w:rPr>
        <w:t xml:space="preserve"> unitaria</w:t>
      </w:r>
      <w:r w:rsidRPr="00797853">
        <w:rPr>
          <w:rFonts w:ascii="Arial" w:hAnsi="Arial" w:cs="Arial"/>
          <w:sz w:val="24"/>
          <w:szCs w:val="24"/>
        </w:rPr>
        <w:t xml:space="preserve"> con fundamento en el artículo </w:t>
      </w:r>
      <w:r>
        <w:rPr>
          <w:rFonts w:ascii="Arial" w:hAnsi="Arial" w:cs="Arial"/>
          <w:sz w:val="24"/>
          <w:szCs w:val="24"/>
        </w:rPr>
        <w:t>149 y último párrafo del artículo 208 de la Ley de Procedimiento y Justicia Administrativa para el Estado de Oaxaca</w:t>
      </w:r>
      <w:r w:rsidRPr="00797853">
        <w:rPr>
          <w:rFonts w:ascii="Arial" w:hAnsi="Arial" w:cs="Arial"/>
          <w:sz w:val="24"/>
          <w:szCs w:val="24"/>
        </w:rPr>
        <w:t>, procede a analizar de oficio la competencia de la</w:t>
      </w:r>
      <w:r>
        <w:rPr>
          <w:rFonts w:ascii="Arial" w:hAnsi="Arial" w:cs="Arial"/>
          <w:sz w:val="24"/>
          <w:szCs w:val="24"/>
        </w:rPr>
        <w:t xml:space="preserve"> </w:t>
      </w:r>
      <w:r w:rsidRPr="00F80EFB">
        <w:rPr>
          <w:rFonts w:ascii="Arial" w:hAnsi="Arial" w:cs="Arial"/>
          <w:sz w:val="24"/>
          <w:szCs w:val="24"/>
        </w:rPr>
        <w:t xml:space="preserve">autoridad </w:t>
      </w:r>
      <w:r w:rsidRPr="00C12244">
        <w:rPr>
          <w:rFonts w:ascii="Arial" w:hAnsi="Arial" w:cs="Arial"/>
          <w:sz w:val="24"/>
          <w:szCs w:val="24"/>
        </w:rPr>
        <w:t>emisora de la resolución recurrida, por ser esta una cuestión de orden público</w:t>
      </w:r>
      <w:r w:rsidR="00143191">
        <w:rPr>
          <w:rFonts w:ascii="Arial" w:hAnsi="Arial" w:cs="Arial"/>
          <w:sz w:val="24"/>
          <w:szCs w:val="24"/>
        </w:rPr>
        <w:t>.</w:t>
      </w:r>
    </w:p>
    <w:p w14:paraId="3BF0E6CC" w14:textId="3A7A1888" w:rsidR="00B30AB9" w:rsidRPr="00251B63" w:rsidRDefault="005940A0" w:rsidP="00251B6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Ahora bien, del</w:t>
      </w:r>
      <w:r w:rsidR="00251B63" w:rsidRPr="006C6E06">
        <w:rPr>
          <w:rFonts w:ascii="Arial" w:eastAsia="Arial" w:hAnsi="Arial" w:cs="Arial"/>
          <w:color w:val="000000"/>
          <w:sz w:val="24"/>
          <w:szCs w:val="24"/>
        </w:rPr>
        <w:t xml:space="preserve"> análisis al acto impugnado,</w:t>
      </w:r>
      <w:r w:rsidR="00251B63">
        <w:rPr>
          <w:rFonts w:ascii="Arial" w:eastAsia="Arial" w:hAnsi="Arial" w:cs="Arial"/>
          <w:color w:val="000000"/>
          <w:sz w:val="24"/>
          <w:szCs w:val="24"/>
        </w:rPr>
        <w:t xml:space="preserve"> multa por infracción relacionada con la presentación de declaraciones del Impuesto Sobre Erogaciones por Remuneraciones al Trabajo Personal</w:t>
      </w:r>
      <w:r w:rsidR="00B30AB9" w:rsidRPr="00251B63">
        <w:rPr>
          <w:rFonts w:ascii="Arial" w:eastAsia="Arial" w:hAnsi="Arial" w:cs="Arial"/>
          <w:color w:val="000000"/>
          <w:sz w:val="24"/>
          <w:szCs w:val="24"/>
        </w:rPr>
        <w:t xml:space="preserve">, con número de control </w:t>
      </w:r>
      <w:r w:rsidR="00251B63">
        <w:rPr>
          <w:rFonts w:ascii="Arial" w:hAnsi="Arial" w:cs="Arial"/>
          <w:sz w:val="24"/>
          <w:szCs w:val="24"/>
        </w:rPr>
        <w:t xml:space="preserve"> </w:t>
      </w:r>
      <w:r w:rsidR="00853D78">
        <w:rPr>
          <w:rFonts w:ascii="Arial" w:hAnsi="Arial" w:cs="Arial"/>
          <w:sz w:val="24"/>
          <w:szCs w:val="24"/>
        </w:rPr>
        <w:t>**********</w:t>
      </w:r>
      <w:r w:rsidR="00251B63">
        <w:rPr>
          <w:rFonts w:ascii="Arial" w:hAnsi="Arial" w:cs="Arial"/>
          <w:sz w:val="24"/>
          <w:szCs w:val="24"/>
        </w:rPr>
        <w:t xml:space="preserve"> de fecha </w:t>
      </w:r>
      <w:r w:rsidR="0054434F">
        <w:rPr>
          <w:rFonts w:ascii="Arial" w:hAnsi="Arial" w:cs="Arial"/>
          <w:sz w:val="24"/>
          <w:szCs w:val="24"/>
        </w:rPr>
        <w:t xml:space="preserve">veintisiete </w:t>
      </w:r>
      <w:r w:rsidR="00251B63">
        <w:rPr>
          <w:rFonts w:ascii="Arial" w:hAnsi="Arial" w:cs="Arial"/>
          <w:sz w:val="24"/>
          <w:szCs w:val="24"/>
        </w:rPr>
        <w:t xml:space="preserve">de julio de </w:t>
      </w:r>
      <w:r w:rsidR="0054434F">
        <w:rPr>
          <w:rFonts w:ascii="Arial" w:hAnsi="Arial" w:cs="Arial"/>
          <w:sz w:val="24"/>
          <w:szCs w:val="24"/>
        </w:rPr>
        <w:t>dos mil dieciocho</w:t>
      </w:r>
      <w:r w:rsidR="00251B63">
        <w:rPr>
          <w:rFonts w:ascii="Arial" w:eastAsia="Arial" w:hAnsi="Arial" w:cs="Arial"/>
          <w:color w:val="000000"/>
          <w:sz w:val="24"/>
          <w:szCs w:val="24"/>
        </w:rPr>
        <w:t xml:space="preserve">, emitida por </w:t>
      </w:r>
      <w:r w:rsidR="00B30AB9">
        <w:rPr>
          <w:rFonts w:ascii="Arial" w:eastAsia="Arial" w:hAnsi="Arial" w:cs="Arial"/>
          <w:color w:val="000000"/>
          <w:sz w:val="24"/>
          <w:szCs w:val="24"/>
        </w:rPr>
        <w:t>la Directora de Ingresos y Recaudación de la Subsecretaría de Ingresos de la Secretaría de Finanzas del Gobierno del Esta</w:t>
      </w:r>
      <w:r w:rsidR="00251B63">
        <w:rPr>
          <w:rFonts w:ascii="Arial" w:eastAsia="Arial" w:hAnsi="Arial" w:cs="Arial"/>
          <w:color w:val="000000"/>
          <w:sz w:val="24"/>
          <w:szCs w:val="24"/>
        </w:rPr>
        <w:t>do de Oaxaca (foja 49</w:t>
      </w:r>
      <w:r w:rsidR="00B30AB9">
        <w:rPr>
          <w:rFonts w:ascii="Arial" w:eastAsia="Arial" w:hAnsi="Arial" w:cs="Arial"/>
          <w:color w:val="000000"/>
          <w:sz w:val="24"/>
          <w:szCs w:val="24"/>
        </w:rPr>
        <w:t>) y a la cual se le otorga pleno valor probatorio conforme lo previsto por el artículo 203 fracción I</w:t>
      </w:r>
      <w:r w:rsidR="00B30AB9">
        <w:rPr>
          <w:rFonts w:ascii="Arial" w:eastAsia="Arial" w:hAnsi="Arial" w:cs="Arial"/>
          <w:color w:val="000000"/>
          <w:sz w:val="24"/>
          <w:szCs w:val="24"/>
          <w:vertAlign w:val="superscript"/>
        </w:rPr>
        <w:footnoteReference w:id="4"/>
      </w:r>
      <w:r w:rsidR="00B30AB9">
        <w:rPr>
          <w:rFonts w:ascii="Arial" w:eastAsia="Arial" w:hAnsi="Arial" w:cs="Arial"/>
          <w:color w:val="000000"/>
          <w:sz w:val="24"/>
          <w:szCs w:val="24"/>
        </w:rPr>
        <w:t xml:space="preserve"> de la Ley de Procedimiento y Justicia Administrativa para el Estado de Oaxaca, se obtiene que la demandada, para fundar su competencia para determinar la multa por infracción en análisis citó:</w:t>
      </w:r>
    </w:p>
    <w:p w14:paraId="6D0890C3" w14:textId="27DA2C42" w:rsidR="00B30AB9" w:rsidRDefault="00B30AB9" w:rsidP="002755F0">
      <w:pPr>
        <w:pBdr>
          <w:top w:val="nil"/>
          <w:left w:val="nil"/>
          <w:bottom w:val="nil"/>
          <w:right w:val="nil"/>
          <w:between w:val="nil"/>
        </w:pBdr>
        <w:tabs>
          <w:tab w:val="center" w:pos="4419"/>
          <w:tab w:val="right" w:pos="8838"/>
          <w:tab w:val="center" w:pos="-1418"/>
        </w:tabs>
        <w:spacing w:after="0" w:line="276" w:lineRule="auto"/>
        <w:ind w:left="284" w:right="424"/>
        <w:jc w:val="both"/>
        <w:rPr>
          <w:rFonts w:ascii="Arial" w:eastAsia="Arial" w:hAnsi="Arial" w:cs="Arial"/>
          <w:i/>
          <w:color w:val="000000"/>
        </w:rPr>
      </w:pPr>
      <w:r>
        <w:rPr>
          <w:rFonts w:ascii="Arial" w:eastAsia="Arial" w:hAnsi="Arial" w:cs="Arial"/>
          <w:color w:val="000000"/>
        </w:rPr>
        <w:t>“</w:t>
      </w:r>
      <w:r>
        <w:rPr>
          <w:rFonts w:ascii="Arial" w:eastAsia="Arial" w:hAnsi="Arial" w:cs="Arial"/>
          <w:i/>
          <w:color w:val="000000"/>
        </w:rPr>
        <w:t>La Dirección de Ingresos y Recaudación dependiente de la Subsecretaría de Ingresos de la Secretaría de Finanzas del Poder Ejecutivo del Estado de Oaxaca, con fundamento en los artículos 2 párrafo segundo y tercero de la Constitución Política del Estado Libre y Soberano de Oaxaca vigente; 1, 3 fracción I</w:t>
      </w:r>
      <w:r w:rsidR="00537C0D">
        <w:rPr>
          <w:rFonts w:ascii="Arial" w:eastAsia="Arial" w:hAnsi="Arial" w:cs="Arial"/>
          <w:i/>
          <w:color w:val="000000"/>
        </w:rPr>
        <w:t>, 6 párrafo segundo 24, 26</w:t>
      </w:r>
      <w:r>
        <w:rPr>
          <w:rFonts w:ascii="Arial" w:eastAsia="Arial" w:hAnsi="Arial" w:cs="Arial"/>
          <w:i/>
          <w:color w:val="000000"/>
        </w:rPr>
        <w:t>, 27 fracción XII,</w:t>
      </w:r>
      <w:r w:rsidR="00537C0D">
        <w:rPr>
          <w:rFonts w:ascii="Arial" w:eastAsia="Arial" w:hAnsi="Arial" w:cs="Arial"/>
          <w:i/>
          <w:color w:val="000000"/>
        </w:rPr>
        <w:t xml:space="preserve"> 29 párrafo primero y 45 fracciones XI, XX, XXXI, </w:t>
      </w:r>
      <w:r w:rsidR="00537C0D">
        <w:rPr>
          <w:rFonts w:ascii="Arial" w:eastAsia="Arial" w:hAnsi="Arial" w:cs="Arial"/>
          <w:i/>
          <w:color w:val="000000"/>
        </w:rPr>
        <w:lastRenderedPageBreak/>
        <w:t>XXXVII y LVIII</w:t>
      </w:r>
      <w:r>
        <w:rPr>
          <w:rFonts w:ascii="Arial" w:eastAsia="Arial" w:hAnsi="Arial" w:cs="Arial"/>
          <w:i/>
          <w:color w:val="000000"/>
        </w:rPr>
        <w:t xml:space="preserve"> de la Ley Orgánica del Poder Ejecutivo del Estado de Oaxaca vigente; </w:t>
      </w:r>
      <w:r w:rsidR="00AC0818">
        <w:rPr>
          <w:rFonts w:ascii="Arial" w:eastAsia="Arial" w:hAnsi="Arial" w:cs="Arial"/>
          <w:i/>
          <w:color w:val="000000"/>
        </w:rPr>
        <w:t xml:space="preserve">63, 64, 65 y 66 de la Ley Estatal de Hacienda vigente; 1 </w:t>
      </w:r>
      <w:r>
        <w:rPr>
          <w:rFonts w:ascii="Arial" w:eastAsia="Arial" w:hAnsi="Arial" w:cs="Arial"/>
          <w:i/>
          <w:color w:val="000000"/>
        </w:rPr>
        <w:t>primer párrafo, 3, 4, y 5 fracciones II y VII, 7 fracción VI,</w:t>
      </w:r>
      <w:r w:rsidR="00AC0818">
        <w:rPr>
          <w:rFonts w:ascii="Arial" w:eastAsia="Arial" w:hAnsi="Arial" w:cs="Arial"/>
          <w:i/>
          <w:color w:val="000000"/>
        </w:rPr>
        <w:t>17,</w:t>
      </w:r>
      <w:r>
        <w:rPr>
          <w:rFonts w:ascii="Arial" w:eastAsia="Arial" w:hAnsi="Arial" w:cs="Arial"/>
          <w:i/>
          <w:color w:val="000000"/>
        </w:rPr>
        <w:t xml:space="preserve"> 19, 32, 39, 6</w:t>
      </w:r>
      <w:r w:rsidR="00AC0818">
        <w:rPr>
          <w:rFonts w:ascii="Arial" w:eastAsia="Arial" w:hAnsi="Arial" w:cs="Arial"/>
          <w:i/>
          <w:color w:val="000000"/>
        </w:rPr>
        <w:t>0, párrafo primero, 6</w:t>
      </w:r>
      <w:r>
        <w:rPr>
          <w:rFonts w:ascii="Arial" w:eastAsia="Arial" w:hAnsi="Arial" w:cs="Arial"/>
          <w:i/>
          <w:color w:val="000000"/>
        </w:rPr>
        <w:t xml:space="preserve">1 </w:t>
      </w:r>
      <w:r w:rsidR="001E2EE3">
        <w:rPr>
          <w:rFonts w:ascii="Arial" w:eastAsia="Arial" w:hAnsi="Arial" w:cs="Arial"/>
          <w:i/>
          <w:color w:val="000000"/>
        </w:rPr>
        <w:t xml:space="preserve">párrafo </w:t>
      </w:r>
      <w:r>
        <w:rPr>
          <w:rFonts w:ascii="Arial" w:eastAsia="Arial" w:hAnsi="Arial" w:cs="Arial"/>
          <w:i/>
          <w:color w:val="000000"/>
        </w:rPr>
        <w:t>primer</w:t>
      </w:r>
      <w:r w:rsidR="001E2EE3">
        <w:rPr>
          <w:rFonts w:ascii="Arial" w:eastAsia="Arial" w:hAnsi="Arial" w:cs="Arial"/>
          <w:i/>
          <w:color w:val="000000"/>
        </w:rPr>
        <w:t xml:space="preserve"> y tercero</w:t>
      </w:r>
      <w:r>
        <w:rPr>
          <w:rFonts w:ascii="Arial" w:eastAsia="Arial" w:hAnsi="Arial" w:cs="Arial"/>
          <w:i/>
          <w:color w:val="000000"/>
        </w:rPr>
        <w:t>, 122</w:t>
      </w:r>
      <w:r w:rsidR="001E2EE3">
        <w:rPr>
          <w:rFonts w:ascii="Arial" w:eastAsia="Arial" w:hAnsi="Arial" w:cs="Arial"/>
          <w:i/>
          <w:color w:val="000000"/>
        </w:rPr>
        <w:t>, 123</w:t>
      </w:r>
      <w:r>
        <w:rPr>
          <w:rFonts w:ascii="Arial" w:eastAsia="Arial" w:hAnsi="Arial" w:cs="Arial"/>
          <w:i/>
          <w:color w:val="000000"/>
        </w:rPr>
        <w:t xml:space="preserve"> y 268 fracción I del Código Fiscal para el Estado de Oaxaca vigente; 5</w:t>
      </w:r>
      <w:r w:rsidR="001E2EE3">
        <w:rPr>
          <w:rFonts w:ascii="Arial" w:eastAsia="Arial" w:hAnsi="Arial" w:cs="Arial"/>
          <w:i/>
          <w:color w:val="000000"/>
        </w:rPr>
        <w:t>3</w:t>
      </w:r>
      <w:r w:rsidR="00BC64C0">
        <w:rPr>
          <w:rFonts w:ascii="Arial" w:eastAsia="Arial" w:hAnsi="Arial" w:cs="Arial"/>
          <w:i/>
          <w:color w:val="000000"/>
        </w:rPr>
        <w:t>, 55 fracciones I, II y III y 56 fracción II</w:t>
      </w:r>
      <w:r>
        <w:rPr>
          <w:rFonts w:ascii="Arial" w:eastAsia="Arial" w:hAnsi="Arial" w:cs="Arial"/>
          <w:i/>
          <w:color w:val="000000"/>
        </w:rPr>
        <w:t xml:space="preserve"> del Reglamento del Código Fiscal para el Estado de Oaxaca vigente, </w:t>
      </w:r>
      <w:r w:rsidRPr="006C6E06">
        <w:rPr>
          <w:rFonts w:ascii="Arial" w:eastAsia="Arial" w:hAnsi="Arial" w:cs="Arial"/>
          <w:i/>
          <w:color w:val="000000"/>
        </w:rPr>
        <w:t xml:space="preserve">1, 2, 4 fracción III inciso a), 5, </w:t>
      </w:r>
      <w:r w:rsidR="003625FF" w:rsidRPr="006C6E06">
        <w:rPr>
          <w:rFonts w:ascii="Arial" w:eastAsia="Arial" w:hAnsi="Arial" w:cs="Arial"/>
          <w:i/>
          <w:color w:val="000000"/>
        </w:rPr>
        <w:t>16, fracción III y XV, y 31 fracciones</w:t>
      </w:r>
      <w:r w:rsidRPr="006C6E06">
        <w:rPr>
          <w:rFonts w:ascii="Arial" w:eastAsia="Arial" w:hAnsi="Arial" w:cs="Arial"/>
          <w:i/>
          <w:color w:val="000000"/>
        </w:rPr>
        <w:t xml:space="preserve"> VIII y XLII del Reglamento Interno</w:t>
      </w:r>
      <w:r>
        <w:rPr>
          <w:rFonts w:ascii="Arial" w:eastAsia="Arial" w:hAnsi="Arial" w:cs="Arial"/>
          <w:i/>
          <w:color w:val="000000"/>
        </w:rPr>
        <w:t xml:space="preserve"> de la Secretaría de Finanzas del Poder Ejecutivo del Estado de Oaxaca vigente...</w:t>
      </w:r>
      <w:r>
        <w:rPr>
          <w:rFonts w:ascii="Arial" w:eastAsia="Arial" w:hAnsi="Arial" w:cs="Arial"/>
          <w:color w:val="000000"/>
        </w:rPr>
        <w:t>”</w:t>
      </w:r>
    </w:p>
    <w:p w14:paraId="77E0A236" w14:textId="77777777" w:rsidR="002755F0" w:rsidRPr="002755F0" w:rsidRDefault="002755F0" w:rsidP="002755F0">
      <w:pPr>
        <w:pBdr>
          <w:top w:val="nil"/>
          <w:left w:val="nil"/>
          <w:bottom w:val="nil"/>
          <w:right w:val="nil"/>
          <w:between w:val="nil"/>
        </w:pBdr>
        <w:tabs>
          <w:tab w:val="center" w:pos="4419"/>
          <w:tab w:val="right" w:pos="8838"/>
          <w:tab w:val="center" w:pos="-1418"/>
        </w:tabs>
        <w:spacing w:after="0" w:line="276" w:lineRule="auto"/>
        <w:ind w:left="284" w:right="424"/>
        <w:jc w:val="both"/>
        <w:rPr>
          <w:rFonts w:ascii="Arial" w:eastAsia="Arial" w:hAnsi="Arial" w:cs="Arial"/>
          <w:i/>
          <w:color w:val="000000"/>
        </w:rPr>
      </w:pPr>
    </w:p>
    <w:p w14:paraId="7CA6728F" w14:textId="77777777"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Sin embargo, fue omisa en indicar lo dispuesto por el artículo 113 del Código Fiscal para el Estado de Oaxaca, precepto legal del que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w:t>
      </w:r>
    </w:p>
    <w:p w14:paraId="1885E38B" w14:textId="77777777" w:rsidR="00B30AB9" w:rsidRDefault="00B30AB9" w:rsidP="0068479A">
      <w:pPr>
        <w:pBdr>
          <w:top w:val="nil"/>
          <w:left w:val="nil"/>
          <w:bottom w:val="nil"/>
          <w:right w:val="nil"/>
          <w:between w:val="nil"/>
        </w:pBdr>
        <w:tabs>
          <w:tab w:val="center" w:pos="4419"/>
          <w:tab w:val="right" w:pos="8838"/>
          <w:tab w:val="center" w:pos="-1418"/>
        </w:tabs>
        <w:spacing w:after="240" w:line="276" w:lineRule="auto"/>
        <w:ind w:left="426" w:right="425"/>
        <w:jc w:val="both"/>
        <w:rPr>
          <w:rFonts w:ascii="Arial" w:eastAsia="Arial" w:hAnsi="Arial" w:cs="Arial"/>
          <w:i/>
          <w:color w:val="000000"/>
        </w:rPr>
      </w:pPr>
      <w:r>
        <w:rPr>
          <w:rFonts w:ascii="Arial" w:eastAsia="Arial" w:hAnsi="Arial" w:cs="Arial"/>
          <w:color w:val="000000"/>
        </w:rPr>
        <w:t>“</w:t>
      </w:r>
      <w:r>
        <w:rPr>
          <w:rFonts w:ascii="Arial" w:eastAsia="Arial" w:hAnsi="Arial" w:cs="Arial"/>
          <w:b/>
          <w:i/>
          <w:color w:val="000000"/>
        </w:rPr>
        <w:t>ARTÍCULO 113</w:t>
      </w:r>
      <w:r>
        <w:rPr>
          <w:rFonts w:ascii="Arial" w:eastAsia="Arial" w:hAnsi="Arial" w:cs="Arial"/>
          <w:i/>
          <w:color w:val="000000"/>
        </w:rPr>
        <w:t>. Los hechos que 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63770E41" w14:textId="77777777" w:rsidR="00B30AB9" w:rsidRDefault="00B30AB9" w:rsidP="0068479A">
      <w:pPr>
        <w:pBdr>
          <w:top w:val="nil"/>
          <w:left w:val="nil"/>
          <w:bottom w:val="nil"/>
          <w:right w:val="nil"/>
          <w:between w:val="nil"/>
        </w:pBdr>
        <w:tabs>
          <w:tab w:val="center" w:pos="4419"/>
          <w:tab w:val="right" w:pos="8838"/>
          <w:tab w:val="center" w:pos="-1418"/>
        </w:tabs>
        <w:spacing w:after="0" w:line="276" w:lineRule="auto"/>
        <w:ind w:left="426" w:right="425"/>
        <w:jc w:val="both"/>
        <w:rPr>
          <w:rFonts w:ascii="Arial" w:eastAsia="Arial" w:hAnsi="Arial" w:cs="Arial"/>
          <w:color w:val="000000"/>
        </w:rPr>
      </w:pPr>
      <w:r>
        <w:rPr>
          <w:rFonts w:ascii="Arial" w:eastAsia="Arial" w:hAnsi="Arial" w:cs="Arial"/>
          <w:i/>
          <w:color w:val="000000"/>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eastAsia="Arial" w:hAnsi="Arial" w:cs="Arial"/>
          <w:color w:val="000000"/>
        </w:rPr>
        <w:t>”</w:t>
      </w:r>
    </w:p>
    <w:p w14:paraId="696ACDBF" w14:textId="77777777" w:rsidR="00B30AB9" w:rsidRDefault="00B30AB9" w:rsidP="00B30AB9">
      <w:pPr>
        <w:pBdr>
          <w:top w:val="nil"/>
          <w:left w:val="nil"/>
          <w:bottom w:val="nil"/>
          <w:right w:val="nil"/>
          <w:between w:val="nil"/>
        </w:pBdr>
        <w:tabs>
          <w:tab w:val="center" w:pos="4419"/>
          <w:tab w:val="right" w:pos="8838"/>
          <w:tab w:val="center" w:pos="-1418"/>
        </w:tabs>
        <w:spacing w:after="240" w:line="276" w:lineRule="auto"/>
        <w:ind w:left="284" w:right="283"/>
        <w:jc w:val="both"/>
        <w:rPr>
          <w:rFonts w:ascii="Arial" w:eastAsia="Arial" w:hAnsi="Arial" w:cs="Arial"/>
          <w:color w:val="000000"/>
        </w:rPr>
      </w:pPr>
    </w:p>
    <w:p w14:paraId="4163F513" w14:textId="77777777"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Ello, tomando en consideración que fue la propia demandada quien en su acto precisó:</w:t>
      </w:r>
    </w:p>
    <w:p w14:paraId="0D802E71" w14:textId="1E661024" w:rsidR="00B30AB9" w:rsidRDefault="006138A1" w:rsidP="007963B0">
      <w:pPr>
        <w:pBdr>
          <w:top w:val="nil"/>
          <w:left w:val="nil"/>
          <w:bottom w:val="nil"/>
          <w:right w:val="nil"/>
          <w:between w:val="nil"/>
        </w:pBdr>
        <w:tabs>
          <w:tab w:val="center" w:pos="4419"/>
          <w:tab w:val="right" w:pos="8838"/>
          <w:tab w:val="center" w:pos="-1418"/>
        </w:tabs>
        <w:spacing w:after="240" w:line="276" w:lineRule="auto"/>
        <w:ind w:left="284" w:right="283"/>
        <w:jc w:val="both"/>
        <w:rPr>
          <w:rFonts w:ascii="Arial" w:eastAsia="Arial" w:hAnsi="Arial" w:cs="Arial"/>
          <w:i/>
          <w:color w:val="000000"/>
        </w:rPr>
      </w:pPr>
      <w:r>
        <w:rPr>
          <w:rFonts w:ascii="Arial" w:eastAsia="Arial" w:hAnsi="Arial" w:cs="Arial"/>
          <w:color w:val="000000"/>
        </w:rPr>
        <w:t>“</w:t>
      </w:r>
      <w:r w:rsidRPr="006138A1">
        <w:rPr>
          <w:rFonts w:ascii="Arial" w:eastAsia="Arial" w:hAnsi="Arial" w:cs="Arial"/>
          <w:i/>
          <w:color w:val="000000"/>
        </w:rPr>
        <w:t>Atendiendo</w:t>
      </w:r>
      <w:r w:rsidR="00F952DD">
        <w:rPr>
          <w:rFonts w:ascii="Arial" w:eastAsia="Arial" w:hAnsi="Arial" w:cs="Arial"/>
          <w:i/>
          <w:color w:val="000000"/>
        </w:rPr>
        <w:t xml:space="preserve"> a lo anterior se realizó una revisión </w:t>
      </w:r>
      <w:r>
        <w:rPr>
          <w:rFonts w:ascii="Arial" w:eastAsia="Arial" w:hAnsi="Arial" w:cs="Arial"/>
          <w:i/>
          <w:color w:val="000000"/>
        </w:rPr>
        <w:t xml:space="preserve">minuciosa en el Registro Estatal de Contribuyentes con que cuenta esta Secretaría de Finanzas; lo cual contiene los registros contables en materia de </w:t>
      </w:r>
      <w:r w:rsidR="00FD700D">
        <w:rPr>
          <w:rFonts w:ascii="Arial" w:eastAsia="Arial" w:hAnsi="Arial" w:cs="Arial"/>
          <w:i/>
          <w:color w:val="000000"/>
        </w:rPr>
        <w:t xml:space="preserve">declaraciones </w:t>
      </w:r>
      <w:r w:rsidR="00DD6B4D">
        <w:rPr>
          <w:rFonts w:ascii="Arial" w:eastAsia="Arial" w:hAnsi="Arial" w:cs="Arial"/>
          <w:i/>
          <w:color w:val="000000"/>
        </w:rPr>
        <w:t xml:space="preserve">y pagos; y en el ejercicio de las facultades de revisión al cumplimiento de las </w:t>
      </w:r>
      <w:r w:rsidR="00E4588B">
        <w:rPr>
          <w:rFonts w:ascii="Arial" w:eastAsia="Arial" w:hAnsi="Arial" w:cs="Arial"/>
          <w:i/>
          <w:color w:val="000000"/>
        </w:rPr>
        <w:t xml:space="preserve">declaraciones y pagos, </w:t>
      </w:r>
      <w:r w:rsidR="004E03D7">
        <w:rPr>
          <w:rFonts w:ascii="Arial" w:eastAsia="Arial" w:hAnsi="Arial" w:cs="Arial"/>
          <w:i/>
          <w:color w:val="000000"/>
        </w:rPr>
        <w:t xml:space="preserve">de los contribuyentes activos e inscritos en materia del Impuesto Sobre Erogaciones por Remuneraciones al Trabajo Personal, se le identificado como sujeto obligado en materia del impuesto de referencia, y que ha incurrido en el incumplimiento de su (s) obligación (es), toda vez que ha transcurrido en exceso el plazo a que se refiere el artículo 66 de la Ley </w:t>
      </w:r>
      <w:r w:rsidR="00F11DE1">
        <w:rPr>
          <w:rFonts w:ascii="Arial" w:eastAsia="Arial" w:hAnsi="Arial" w:cs="Arial"/>
          <w:i/>
          <w:color w:val="000000"/>
        </w:rPr>
        <w:t xml:space="preserve">Estatal de Hacienda </w:t>
      </w:r>
      <w:r w:rsidR="00D00495">
        <w:rPr>
          <w:rFonts w:ascii="Arial" w:eastAsia="Arial" w:hAnsi="Arial" w:cs="Arial"/>
          <w:i/>
          <w:color w:val="000000"/>
        </w:rPr>
        <w:t>vigente, par</w:t>
      </w:r>
      <w:r w:rsidR="000A745D">
        <w:rPr>
          <w:rFonts w:ascii="Arial" w:eastAsia="Arial" w:hAnsi="Arial" w:cs="Arial"/>
          <w:i/>
          <w:color w:val="000000"/>
        </w:rPr>
        <w:t>a los ejercicios fiscales que s</w:t>
      </w:r>
      <w:r w:rsidR="00D00495">
        <w:rPr>
          <w:rFonts w:ascii="Arial" w:eastAsia="Arial" w:hAnsi="Arial" w:cs="Arial"/>
          <w:i/>
          <w:color w:val="000000"/>
        </w:rPr>
        <w:t>e requieren, para la presentación</w:t>
      </w:r>
      <w:r w:rsidR="000535F4">
        <w:rPr>
          <w:rFonts w:ascii="Arial" w:eastAsia="Arial" w:hAnsi="Arial" w:cs="Arial"/>
          <w:i/>
          <w:color w:val="000000"/>
        </w:rPr>
        <w:t xml:space="preserve"> </w:t>
      </w:r>
      <w:r w:rsidR="008D7B90">
        <w:rPr>
          <w:rFonts w:ascii="Arial" w:eastAsia="Arial" w:hAnsi="Arial" w:cs="Arial"/>
          <w:i/>
          <w:color w:val="000000"/>
        </w:rPr>
        <w:t>de la(s) bimestral(les) definitivas(s) y enterar el impuesto que nos ocupa, conforme a lo siguiente:</w:t>
      </w:r>
      <w:r w:rsidR="00B30AB9">
        <w:rPr>
          <w:rFonts w:ascii="Arial" w:eastAsia="Arial" w:hAnsi="Arial" w:cs="Arial"/>
          <w:color w:val="000000"/>
        </w:rPr>
        <w:t>”</w:t>
      </w:r>
    </w:p>
    <w:p w14:paraId="4C85E9D4" w14:textId="77777777" w:rsidR="007963B0" w:rsidRPr="007963B0" w:rsidRDefault="007963B0" w:rsidP="007963B0">
      <w:pPr>
        <w:pStyle w:val="Sinespaciado"/>
      </w:pPr>
    </w:p>
    <w:p w14:paraId="09825E13" w14:textId="5C6916D5"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Por lo que, al haber ejecutado tal señalamiento, se encontraba obligada a citar el fundamento legal que la faculta para realizar la referida revisión, y así cumplir </w:t>
      </w:r>
      <w:r>
        <w:rPr>
          <w:rFonts w:ascii="Arial" w:eastAsia="Arial" w:hAnsi="Arial" w:cs="Arial"/>
          <w:color w:val="000000"/>
          <w:sz w:val="24"/>
          <w:szCs w:val="24"/>
        </w:rPr>
        <w:lastRenderedPageBreak/>
        <w:t>con su obligación de fundar y motivar debidamente su</w:t>
      </w:r>
      <w:r w:rsidR="00A55873">
        <w:rPr>
          <w:rFonts w:ascii="Arial" w:eastAsia="Arial" w:hAnsi="Arial" w:cs="Arial"/>
          <w:color w:val="000000"/>
          <w:sz w:val="24"/>
          <w:szCs w:val="24"/>
        </w:rPr>
        <w:t xml:space="preserve"> acto</w:t>
      </w:r>
      <w:r>
        <w:rPr>
          <w:rFonts w:ascii="Arial" w:eastAsia="Arial" w:hAnsi="Arial" w:cs="Arial"/>
          <w:color w:val="000000"/>
          <w:sz w:val="24"/>
          <w:szCs w:val="24"/>
        </w:rPr>
        <w:t>, como lo consagra el artículo 16</w:t>
      </w:r>
      <w:r>
        <w:rPr>
          <w:rFonts w:ascii="Arial" w:eastAsia="Arial" w:hAnsi="Arial" w:cs="Arial"/>
          <w:color w:val="000000"/>
          <w:sz w:val="24"/>
          <w:szCs w:val="24"/>
          <w:vertAlign w:val="superscript"/>
        </w:rPr>
        <w:footnoteReference w:id="5"/>
      </w:r>
      <w:r>
        <w:rPr>
          <w:rFonts w:ascii="Arial" w:eastAsia="Arial" w:hAnsi="Arial" w:cs="Arial"/>
          <w:color w:val="000000"/>
          <w:sz w:val="24"/>
          <w:szCs w:val="24"/>
        </w:rPr>
        <w:t xml:space="preserve"> de la Constitución Política de los Estados Unidos Mexicanos, mismo que establece que todo acto de autoridad debe estar </w:t>
      </w:r>
      <w:r w:rsidR="005312A5">
        <w:rPr>
          <w:rFonts w:ascii="Arial" w:eastAsia="Arial" w:hAnsi="Arial" w:cs="Arial"/>
          <w:color w:val="000000"/>
          <w:sz w:val="24"/>
          <w:szCs w:val="24"/>
        </w:rPr>
        <w:t xml:space="preserve">debidamente </w:t>
      </w:r>
      <w:r>
        <w:rPr>
          <w:rFonts w:ascii="Arial" w:eastAsia="Arial" w:hAnsi="Arial" w:cs="Arial"/>
          <w:color w:val="000000"/>
          <w:sz w:val="24"/>
          <w:szCs w:val="24"/>
        </w:rPr>
        <w:t xml:space="preserve">fundado y motivado; entendiéndose por fundamentación a que debe expresarse con precisión el precepto legal aplicable al caso; y, como motivación, el señalamiento de las circunstancias especiales, razones particulares o causas inmediatas que se hayan tenido en cuenta para emitir un acto; pero además la autoridad está obligada a realizar una adecuación entre los motivos otorgados y las normas legales invocadas, para </w:t>
      </w:r>
      <w:r w:rsidR="00D226EF">
        <w:rPr>
          <w:rFonts w:ascii="Arial" w:eastAsia="Arial" w:hAnsi="Arial" w:cs="Arial"/>
          <w:color w:val="000000"/>
          <w:sz w:val="24"/>
          <w:szCs w:val="24"/>
        </w:rPr>
        <w:t xml:space="preserve">que </w:t>
      </w:r>
      <w:r>
        <w:rPr>
          <w:rFonts w:ascii="Arial" w:eastAsia="Arial" w:hAnsi="Arial" w:cs="Arial"/>
          <w:color w:val="000000"/>
          <w:sz w:val="24"/>
          <w:szCs w:val="24"/>
        </w:rPr>
        <w:t>el acto administrativo resulte legal.</w:t>
      </w:r>
    </w:p>
    <w:p w14:paraId="695FBB24" w14:textId="77777777"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Sirve de sustento a lo anterior el criterio jurisprudencial V.2o. J/32, emitido por el Segundo Tribunal Colegiado del Quinto Circuito, en su octava época, publicada en la Gaceta del Semanario Judicial de la Federación, bajo el número 54, de junio de 1992, y visible a página 49, bajo el rubro y texto del tenor literal siguientes:</w:t>
      </w:r>
    </w:p>
    <w:p w14:paraId="189B55C8" w14:textId="77777777" w:rsidR="00B30AB9" w:rsidRDefault="00B30AB9" w:rsidP="00B30AB9">
      <w:pPr>
        <w:pBdr>
          <w:top w:val="nil"/>
          <w:left w:val="nil"/>
          <w:bottom w:val="nil"/>
          <w:right w:val="nil"/>
          <w:between w:val="nil"/>
        </w:pBdr>
        <w:tabs>
          <w:tab w:val="center" w:pos="4419"/>
          <w:tab w:val="right" w:pos="8838"/>
          <w:tab w:val="center" w:pos="-1418"/>
        </w:tabs>
        <w:spacing w:after="0" w:line="276" w:lineRule="auto"/>
        <w:ind w:left="426" w:right="283"/>
        <w:jc w:val="both"/>
        <w:rPr>
          <w:rFonts w:ascii="Arial" w:eastAsia="Arial" w:hAnsi="Arial" w:cs="Arial"/>
          <w:i/>
          <w:color w:val="000000"/>
        </w:rPr>
      </w:pPr>
      <w:r>
        <w:rPr>
          <w:rFonts w:ascii="Arial" w:eastAsia="Arial" w:hAnsi="Arial" w:cs="Arial"/>
          <w:color w:val="000000"/>
        </w:rPr>
        <w:t>“</w:t>
      </w:r>
      <w:r>
        <w:rPr>
          <w:rFonts w:ascii="Arial" w:eastAsia="Arial" w:hAnsi="Arial" w:cs="Arial"/>
          <w:b/>
          <w:i/>
          <w:color w:val="000000"/>
        </w:rPr>
        <w:t>FUNDAMENTACIÓN Y MOTIVACIÓN</w:t>
      </w:r>
      <w:r>
        <w:rPr>
          <w:rFonts w:ascii="Arial" w:eastAsia="Arial" w:hAnsi="Arial" w:cs="Arial"/>
          <w:i/>
          <w:color w:val="000000"/>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A369D3F" w14:textId="77777777" w:rsidR="00B30AB9" w:rsidRDefault="00B30AB9" w:rsidP="00B30AB9">
      <w:pPr>
        <w:pBdr>
          <w:top w:val="nil"/>
          <w:left w:val="nil"/>
          <w:bottom w:val="nil"/>
          <w:right w:val="nil"/>
          <w:between w:val="nil"/>
        </w:pBdr>
        <w:tabs>
          <w:tab w:val="center" w:pos="4419"/>
          <w:tab w:val="right" w:pos="8838"/>
          <w:tab w:val="center" w:pos="-1418"/>
        </w:tabs>
        <w:spacing w:after="240" w:line="276" w:lineRule="auto"/>
        <w:ind w:left="426" w:right="283"/>
        <w:jc w:val="both"/>
        <w:rPr>
          <w:rFonts w:ascii="Arial" w:eastAsia="Arial" w:hAnsi="Arial" w:cs="Arial"/>
          <w:i/>
          <w:color w:val="000000"/>
        </w:rPr>
      </w:pPr>
    </w:p>
    <w:p w14:paraId="3C3B2738" w14:textId="1AF15A8D" w:rsidR="00B30AB9" w:rsidRDefault="00B30AB9" w:rsidP="00DC254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Aunado a lo anterior es importante remarcar, que conforme lo previsto por el segundo párrafo del referido artículo 113 del Código Fiscal para el Estado de Oaxaca, al haber</w:t>
      </w:r>
      <w:r w:rsidR="00B32167">
        <w:rPr>
          <w:rFonts w:ascii="Arial" w:eastAsia="Arial" w:hAnsi="Arial" w:cs="Arial"/>
          <w:color w:val="000000"/>
          <w:sz w:val="24"/>
          <w:szCs w:val="24"/>
        </w:rPr>
        <w:t xml:space="preserve"> sido utilizado como motivación</w:t>
      </w:r>
      <w:r>
        <w:rPr>
          <w:rFonts w:ascii="Arial" w:eastAsia="Arial" w:hAnsi="Arial" w:cs="Arial"/>
          <w:color w:val="000000"/>
          <w:sz w:val="24"/>
          <w:szCs w:val="24"/>
        </w:rPr>
        <w:t xml:space="preserve"> el análisis realizado por la Directora de Ingresos y Recaudación de la Subsecretaría de Ingresos de la Secretaría de Finanzas del Gobierno del Estado de Oaxaca, para concluir que el actor se identificó como sujeto obligado </w:t>
      </w:r>
      <w:r w:rsidR="00AF6903">
        <w:rPr>
          <w:rFonts w:ascii="Arial" w:eastAsia="Arial" w:hAnsi="Arial" w:cs="Arial"/>
          <w:color w:val="000000"/>
          <w:sz w:val="24"/>
          <w:szCs w:val="24"/>
        </w:rPr>
        <w:t>para el cumplimiento de</w:t>
      </w:r>
      <w:r w:rsidR="00DC2543">
        <w:rPr>
          <w:rFonts w:ascii="Arial" w:eastAsia="Arial" w:hAnsi="Arial" w:cs="Arial"/>
          <w:color w:val="000000"/>
          <w:sz w:val="24"/>
          <w:szCs w:val="24"/>
        </w:rPr>
        <w:t xml:space="preserve"> las</w:t>
      </w:r>
      <w:r w:rsidR="00AF6903">
        <w:rPr>
          <w:rFonts w:ascii="Arial" w:eastAsia="Arial" w:hAnsi="Arial" w:cs="Arial"/>
          <w:color w:val="000000"/>
          <w:sz w:val="24"/>
          <w:szCs w:val="24"/>
        </w:rPr>
        <w:t xml:space="preserve"> declaraciones</w:t>
      </w:r>
      <w:r w:rsidR="00DC2543">
        <w:rPr>
          <w:rFonts w:ascii="Arial" w:eastAsia="Arial" w:hAnsi="Arial" w:cs="Arial"/>
          <w:color w:val="000000"/>
          <w:sz w:val="24"/>
          <w:szCs w:val="24"/>
        </w:rPr>
        <w:t xml:space="preserve"> y pago</w:t>
      </w:r>
      <w:r>
        <w:rPr>
          <w:rFonts w:ascii="Arial" w:eastAsia="Arial" w:hAnsi="Arial" w:cs="Arial"/>
          <w:color w:val="000000"/>
          <w:sz w:val="24"/>
          <w:szCs w:val="24"/>
        </w:rPr>
        <w:t>; y, posteriormente imponerle una multa al considerar su incumplimiento a lo previsto por el Código Fiscal antes mencionado, con tal hecho que fue del conocimiento de la autoridad, debió otorgarle al contribuyente la oportunidad de defensa, previo a la emisión de la multa de la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w:t>
      </w:r>
    </w:p>
    <w:p w14:paraId="445C6510" w14:textId="5B6E1ED3" w:rsidR="00B30AB9" w:rsidRPr="006C6E06" w:rsidRDefault="00B30AB9" w:rsidP="006C6E0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Consecuentemente, con lo puntualizado anteriormente, se evidencia que la demandada incumplió con la obligación que tiene de fundar y motivar su acto, al </w:t>
      </w:r>
      <w:r>
        <w:rPr>
          <w:rFonts w:ascii="Arial" w:eastAsia="Arial" w:hAnsi="Arial" w:cs="Arial"/>
          <w:color w:val="000000"/>
          <w:sz w:val="24"/>
          <w:szCs w:val="24"/>
        </w:rPr>
        <w:lastRenderedPageBreak/>
        <w:t>omitir citar el precepto legal que lo faculta para emitir el acto impugnado y darle al contribuyente su garantía de defensa previa a la emisión del acto de molestia, transgrediendo con ello, lo dispuesto por el artículo 17 fracción V</w:t>
      </w:r>
      <w:r>
        <w:rPr>
          <w:rFonts w:ascii="Arial" w:eastAsia="Arial" w:hAnsi="Arial" w:cs="Arial"/>
          <w:color w:val="000000"/>
          <w:sz w:val="24"/>
          <w:szCs w:val="24"/>
          <w:vertAlign w:val="superscript"/>
        </w:rPr>
        <w:footnoteReference w:id="6"/>
      </w:r>
      <w:r>
        <w:rPr>
          <w:rFonts w:ascii="Arial" w:eastAsia="Arial" w:hAnsi="Arial" w:cs="Arial"/>
          <w:color w:val="000000"/>
          <w:sz w:val="24"/>
          <w:szCs w:val="24"/>
        </w:rPr>
        <w:t xml:space="preserve"> de la Ley de Procedimiento y Justicia Administrativa para el Estado de Oaxaca y con ello su validez, por lo que, resulta procedente declarar la </w:t>
      </w:r>
      <w:r>
        <w:rPr>
          <w:rFonts w:ascii="Arial" w:eastAsia="Arial" w:hAnsi="Arial" w:cs="Arial"/>
          <w:b/>
          <w:color w:val="000000"/>
          <w:sz w:val="24"/>
          <w:szCs w:val="24"/>
        </w:rPr>
        <w:t>NULIDAD LISA Y LLANA</w:t>
      </w:r>
      <w:r>
        <w:rPr>
          <w:rFonts w:ascii="Arial" w:eastAsia="Arial" w:hAnsi="Arial" w:cs="Arial"/>
          <w:color w:val="000000"/>
          <w:sz w:val="24"/>
          <w:szCs w:val="24"/>
        </w:rPr>
        <w:t xml:space="preserve"> de la multa por infracción establecida en el Código Fiscal para el Estado de Oaxaca, con número de control</w:t>
      </w:r>
      <w:r w:rsidR="006C6E06">
        <w:rPr>
          <w:rFonts w:ascii="Arial" w:eastAsia="Arial" w:hAnsi="Arial" w:cs="Arial"/>
          <w:color w:val="000000"/>
          <w:sz w:val="24"/>
          <w:szCs w:val="24"/>
        </w:rPr>
        <w:t xml:space="preserve"> </w:t>
      </w:r>
      <w:r w:rsidR="00853D78">
        <w:rPr>
          <w:rFonts w:ascii="Arial" w:hAnsi="Arial" w:cs="Arial"/>
          <w:sz w:val="24"/>
          <w:szCs w:val="24"/>
        </w:rPr>
        <w:t>**********</w:t>
      </w:r>
      <w:r w:rsidR="00D658E0">
        <w:rPr>
          <w:rFonts w:ascii="Arial" w:hAnsi="Arial" w:cs="Arial"/>
          <w:sz w:val="24"/>
          <w:szCs w:val="24"/>
        </w:rPr>
        <w:t xml:space="preserve"> de</w:t>
      </w:r>
      <w:r w:rsidR="00C85418">
        <w:rPr>
          <w:rFonts w:ascii="Arial" w:hAnsi="Arial" w:cs="Arial"/>
          <w:sz w:val="24"/>
          <w:szCs w:val="24"/>
        </w:rPr>
        <w:t xml:space="preserve"> veintisiete</w:t>
      </w:r>
      <w:r w:rsidR="006C6E06">
        <w:rPr>
          <w:rFonts w:ascii="Arial" w:hAnsi="Arial" w:cs="Arial"/>
          <w:sz w:val="24"/>
          <w:szCs w:val="24"/>
        </w:rPr>
        <w:t xml:space="preserve"> de julio de </w:t>
      </w:r>
      <w:r w:rsidR="00C85418">
        <w:rPr>
          <w:rFonts w:ascii="Arial" w:hAnsi="Arial" w:cs="Arial"/>
          <w:sz w:val="24"/>
          <w:szCs w:val="24"/>
        </w:rPr>
        <w:t>dos mil dieciocho,</w:t>
      </w:r>
      <w:r>
        <w:rPr>
          <w:rFonts w:ascii="Arial" w:eastAsia="Arial" w:hAnsi="Arial" w:cs="Arial"/>
          <w:color w:val="000000"/>
          <w:sz w:val="24"/>
          <w:szCs w:val="24"/>
        </w:rPr>
        <w:t xml:space="preserve"> emitida por la Directora de Ingresos y Recaudación de la Subsecretaría de Ingresos de la Secretaría de Finanzas del Gobierno del Estado de Oaxaca, y aunado a lo anterior, para estar en condiciones de restituir al administrado en el pleno goce de sus derechos afectado</w:t>
      </w:r>
      <w:r w:rsidR="00CA5A7D">
        <w:rPr>
          <w:rFonts w:ascii="Arial" w:eastAsia="Arial" w:hAnsi="Arial" w:cs="Arial"/>
          <w:color w:val="000000"/>
          <w:sz w:val="24"/>
          <w:szCs w:val="24"/>
        </w:rPr>
        <w:t>s</w:t>
      </w:r>
      <w:r>
        <w:rPr>
          <w:rFonts w:ascii="Arial" w:eastAsia="Arial" w:hAnsi="Arial" w:cs="Arial"/>
          <w:color w:val="000000"/>
          <w:sz w:val="24"/>
          <w:szCs w:val="24"/>
        </w:rPr>
        <w:t xml:space="preserve">, </w:t>
      </w:r>
      <w:r w:rsidRPr="00FF5C34">
        <w:rPr>
          <w:rFonts w:ascii="Arial" w:eastAsia="Arial" w:hAnsi="Arial" w:cs="Arial"/>
          <w:color w:val="000000"/>
          <w:sz w:val="24"/>
          <w:szCs w:val="24"/>
          <w:u w:val="single"/>
        </w:rPr>
        <w:t>la demandada deberá realizar los trámites correspondientes para dar de baja del sistema respectivo, la citada multa declarada ilegal.</w:t>
      </w:r>
    </w:p>
    <w:p w14:paraId="279DE8DC" w14:textId="75D202EF"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Cabe puntualizar que como se ha declarado la nulidad lisa y llana del acto impugnado, resulta innecesario el análisis de los restantes conceptos de impugnación, </w:t>
      </w:r>
      <w:r w:rsidR="007F0550">
        <w:rPr>
          <w:rFonts w:ascii="Arial" w:eastAsia="Arial" w:hAnsi="Arial" w:cs="Arial"/>
          <w:color w:val="000000"/>
          <w:sz w:val="24"/>
          <w:szCs w:val="24"/>
        </w:rPr>
        <w:t xml:space="preserve">en </w:t>
      </w:r>
      <w:r>
        <w:rPr>
          <w:rFonts w:ascii="Arial" w:eastAsia="Arial" w:hAnsi="Arial" w:cs="Arial"/>
          <w:color w:val="000000"/>
          <w:sz w:val="24"/>
          <w:szCs w:val="24"/>
        </w:rPr>
        <w:t xml:space="preserve">virtud que de hacerlo en nada variaría el resultado del fallo, pues con el ya estudiado </w:t>
      </w:r>
      <w:r w:rsidR="00B57401">
        <w:rPr>
          <w:rFonts w:ascii="Arial" w:eastAsia="Arial" w:hAnsi="Arial" w:cs="Arial"/>
          <w:color w:val="000000"/>
          <w:sz w:val="24"/>
          <w:szCs w:val="24"/>
        </w:rPr>
        <w:t xml:space="preserve">resulta fundado y </w:t>
      </w:r>
      <w:r>
        <w:rPr>
          <w:rFonts w:ascii="Arial" w:eastAsia="Arial" w:hAnsi="Arial" w:cs="Arial"/>
          <w:color w:val="000000"/>
          <w:sz w:val="24"/>
          <w:szCs w:val="24"/>
        </w:rPr>
        <w:t>suficiente para alcanzar el beneficio máximo solicitado por el demandante, como fue la nulidad total del acto impugnado.</w:t>
      </w:r>
    </w:p>
    <w:p w14:paraId="6FFB15C9" w14:textId="77777777"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Al respecto es aplicable la Jurisprudencia 1.2°.AJ./23 del Segundo Tribunal Colegiado  en materia Administrativa del Primer Circuito, publicada en el semanario Judicial de la Federación, del mes de agosto de 1999, página 647, que establece:</w:t>
      </w:r>
    </w:p>
    <w:p w14:paraId="0E7FC65F" w14:textId="77777777" w:rsidR="00B30AB9" w:rsidRDefault="00B30AB9" w:rsidP="00B30AB9">
      <w:pPr>
        <w:pBdr>
          <w:top w:val="nil"/>
          <w:left w:val="nil"/>
          <w:bottom w:val="nil"/>
          <w:right w:val="nil"/>
          <w:between w:val="nil"/>
        </w:pBdr>
        <w:tabs>
          <w:tab w:val="center" w:pos="4419"/>
          <w:tab w:val="right" w:pos="8838"/>
          <w:tab w:val="center" w:pos="-1418"/>
        </w:tabs>
        <w:spacing w:after="0" w:line="276" w:lineRule="auto"/>
        <w:ind w:left="426" w:right="424"/>
        <w:jc w:val="both"/>
        <w:rPr>
          <w:rFonts w:ascii="Arial" w:eastAsia="Arial" w:hAnsi="Arial" w:cs="Arial"/>
          <w:color w:val="000000"/>
        </w:rPr>
      </w:pPr>
      <w:r>
        <w:rPr>
          <w:rFonts w:ascii="Arial" w:eastAsia="Arial" w:hAnsi="Arial" w:cs="Arial"/>
          <w:color w:val="000000"/>
        </w:rPr>
        <w:t>“</w:t>
      </w:r>
      <w:r>
        <w:rPr>
          <w:rFonts w:ascii="Arial" w:eastAsia="Arial" w:hAnsi="Arial" w:cs="Arial"/>
          <w:b/>
          <w:i/>
          <w:color w:val="000000"/>
        </w:rPr>
        <w:t>CONCEPTOS DE ANULACION. LA EXIGENCIA DE EXAMINARLOS EXHAUSTIVAMENTE DEBE PONDERARSE A LA LUZ DE CADA CONTROVERSIA EN PARTICULAR</w:t>
      </w:r>
      <w:r>
        <w:rPr>
          <w:rFonts w:ascii="Arial" w:eastAsia="Arial" w:hAnsi="Arial" w:cs="Arial"/>
          <w:i/>
          <w:color w:val="000000"/>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Pr>
          <w:rFonts w:ascii="Arial" w:eastAsia="Arial" w:hAnsi="Arial" w:cs="Arial"/>
          <w:color w:val="000000"/>
        </w:rPr>
        <w:t>”</w:t>
      </w:r>
    </w:p>
    <w:p w14:paraId="56E9D1D9" w14:textId="77777777" w:rsidR="00B30AB9" w:rsidRDefault="00B30AB9" w:rsidP="000977F5">
      <w:pPr>
        <w:pStyle w:val="Sinespaciado"/>
      </w:pPr>
    </w:p>
    <w:p w14:paraId="63245988" w14:textId="42893D1E" w:rsidR="00B30AB9" w:rsidRDefault="00B30AB9"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Por lo expuesto y con fundamento en los artículos 207, 208 fracción II y 209 de Ley de Procedimiento y Justicia Administrativa </w:t>
      </w:r>
      <w:r w:rsidR="001B70D8">
        <w:rPr>
          <w:rFonts w:ascii="Arial" w:eastAsia="Arial" w:hAnsi="Arial" w:cs="Arial"/>
          <w:color w:val="000000"/>
          <w:sz w:val="24"/>
          <w:szCs w:val="24"/>
        </w:rPr>
        <w:t>para el Estado de Oaxaca, se; -</w:t>
      </w:r>
      <w:r w:rsidR="00D43281">
        <w:rPr>
          <w:rFonts w:ascii="Arial" w:eastAsia="Arial" w:hAnsi="Arial" w:cs="Arial"/>
          <w:color w:val="000000"/>
          <w:sz w:val="24"/>
          <w:szCs w:val="24"/>
        </w:rPr>
        <w:t>.</w:t>
      </w:r>
    </w:p>
    <w:p w14:paraId="4CD95692" w14:textId="77777777" w:rsidR="005414B6" w:rsidRDefault="005414B6"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4E0C3026" w14:textId="77777777" w:rsidR="00D926B6" w:rsidRDefault="00D926B6" w:rsidP="00D926B6">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Pr>
          <w:rFonts w:ascii="Arial" w:eastAsia="Arial" w:hAnsi="Arial" w:cs="Arial"/>
          <w:b/>
          <w:color w:val="000000"/>
          <w:sz w:val="24"/>
          <w:szCs w:val="24"/>
        </w:rPr>
        <w:t>R E S U E L V E:</w:t>
      </w:r>
    </w:p>
    <w:p w14:paraId="44A00AEE" w14:textId="74F321E1"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PRIMERO.</w:t>
      </w:r>
      <w:r w:rsidR="00CD3444">
        <w:rPr>
          <w:rFonts w:ascii="Arial" w:eastAsia="Arial" w:hAnsi="Arial" w:cs="Arial"/>
          <w:color w:val="000000"/>
          <w:sz w:val="24"/>
          <w:szCs w:val="24"/>
        </w:rPr>
        <w:t xml:space="preserve"> Esta Sexta </w:t>
      </w:r>
      <w:r>
        <w:rPr>
          <w:rFonts w:ascii="Arial" w:eastAsia="Arial" w:hAnsi="Arial" w:cs="Arial"/>
          <w:color w:val="000000"/>
          <w:sz w:val="24"/>
          <w:szCs w:val="24"/>
        </w:rPr>
        <w:t>Sala Unitaria de este Tribunal de Justicia Administrativa para el</w:t>
      </w:r>
      <w:r w:rsidR="00CA5A7D">
        <w:rPr>
          <w:rFonts w:ascii="Arial" w:eastAsia="Arial" w:hAnsi="Arial" w:cs="Arial"/>
          <w:color w:val="000000"/>
          <w:sz w:val="24"/>
          <w:szCs w:val="24"/>
        </w:rPr>
        <w:t xml:space="preserve"> Estado de Oaxaca, es</w:t>
      </w:r>
      <w:r>
        <w:rPr>
          <w:rFonts w:ascii="Arial" w:eastAsia="Arial" w:hAnsi="Arial" w:cs="Arial"/>
          <w:color w:val="000000"/>
          <w:sz w:val="24"/>
          <w:szCs w:val="24"/>
        </w:rPr>
        <w:t xml:space="preserve"> competente para conocer y resolver del presente asunto. - - - - - - - - - - - - - - - - - - - - - - - - - - - - - - - - - - - - - - - - - - - - .</w:t>
      </w:r>
    </w:p>
    <w:p w14:paraId="4AD0203B" w14:textId="4D4B8B7D"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lastRenderedPageBreak/>
        <w:t>SEGUNDO.</w:t>
      </w:r>
      <w:r>
        <w:rPr>
          <w:rFonts w:ascii="Arial" w:eastAsia="Arial" w:hAnsi="Arial" w:cs="Arial"/>
          <w:color w:val="000000"/>
          <w:sz w:val="24"/>
          <w:szCs w:val="24"/>
        </w:rPr>
        <w:t xml:space="preserve"> La personalidad de las partes quedó acreditada en autos.</w:t>
      </w:r>
      <w:r w:rsidR="00E82050">
        <w:rPr>
          <w:rFonts w:ascii="Arial" w:eastAsia="Arial" w:hAnsi="Arial" w:cs="Arial"/>
          <w:color w:val="000000"/>
          <w:sz w:val="24"/>
          <w:szCs w:val="24"/>
        </w:rPr>
        <w:t>- - - -.</w:t>
      </w:r>
    </w:p>
    <w:p w14:paraId="2D71541F" w14:textId="49772E9F"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TERCERO.</w:t>
      </w:r>
      <w:r>
        <w:rPr>
          <w:rFonts w:ascii="Arial" w:eastAsia="Arial" w:hAnsi="Arial" w:cs="Arial"/>
          <w:color w:val="000000"/>
          <w:sz w:val="24"/>
          <w:szCs w:val="24"/>
        </w:rPr>
        <w:t xml:space="preserve"> No se actualizaron causales de improcedencia y sobreseimiento en el presente asunto, por lo que </w:t>
      </w:r>
      <w:r>
        <w:rPr>
          <w:rFonts w:ascii="Arial" w:eastAsia="Arial" w:hAnsi="Arial" w:cs="Arial"/>
          <w:b/>
          <w:color w:val="000000"/>
          <w:sz w:val="24"/>
          <w:szCs w:val="24"/>
        </w:rPr>
        <w:t>no se sobresee</w:t>
      </w:r>
      <w:r w:rsidR="00E82050">
        <w:rPr>
          <w:rFonts w:ascii="Arial" w:eastAsia="Arial" w:hAnsi="Arial" w:cs="Arial"/>
          <w:color w:val="000000"/>
          <w:sz w:val="24"/>
          <w:szCs w:val="24"/>
        </w:rPr>
        <w:t xml:space="preserve"> el juicio.- - - - - - - - - - - - - - - - - .</w:t>
      </w:r>
    </w:p>
    <w:p w14:paraId="45CA0E6B" w14:textId="2159BEAE" w:rsidR="00193F1D"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b/>
          <w:color w:val="000000"/>
          <w:sz w:val="24"/>
          <w:szCs w:val="24"/>
        </w:rPr>
      </w:pPr>
      <w:r>
        <w:rPr>
          <w:rFonts w:ascii="Arial" w:eastAsia="Arial" w:hAnsi="Arial" w:cs="Arial"/>
          <w:b/>
          <w:color w:val="000000"/>
          <w:sz w:val="24"/>
          <w:szCs w:val="24"/>
        </w:rPr>
        <w:t xml:space="preserve">CUARTO. </w:t>
      </w:r>
      <w:r w:rsidR="00193F1D">
        <w:rPr>
          <w:rFonts w:ascii="Arial" w:hAnsi="Arial" w:cs="Arial"/>
          <w:bCs/>
          <w:sz w:val="24"/>
          <w:szCs w:val="24"/>
        </w:rPr>
        <w:t>Se</w:t>
      </w:r>
      <w:r w:rsidR="00193F1D" w:rsidRPr="00240D1C">
        <w:rPr>
          <w:rFonts w:ascii="Arial" w:hAnsi="Arial" w:cs="Arial"/>
          <w:bCs/>
          <w:sz w:val="24"/>
          <w:szCs w:val="24"/>
        </w:rPr>
        <w:t xml:space="preserve"> declara la </w:t>
      </w:r>
      <w:r w:rsidR="00193F1D" w:rsidRPr="00240D1C">
        <w:rPr>
          <w:rFonts w:ascii="Arial" w:hAnsi="Arial" w:cs="Arial"/>
          <w:b/>
          <w:bCs/>
          <w:sz w:val="24"/>
          <w:szCs w:val="24"/>
        </w:rPr>
        <w:t>NULIDAD LISA Y LLANA</w:t>
      </w:r>
      <w:r w:rsidR="00193F1D">
        <w:rPr>
          <w:rFonts w:ascii="Arial" w:hAnsi="Arial" w:cs="Arial"/>
          <w:bCs/>
          <w:sz w:val="24"/>
          <w:szCs w:val="24"/>
        </w:rPr>
        <w:t xml:space="preserve"> de </w:t>
      </w:r>
      <w:r w:rsidR="00193F1D">
        <w:rPr>
          <w:rFonts w:ascii="Arial" w:hAnsi="Arial" w:cs="Arial"/>
          <w:sz w:val="24"/>
          <w:szCs w:val="24"/>
        </w:rPr>
        <w:t xml:space="preserve">la resolución </w:t>
      </w:r>
      <w:r w:rsidR="004F06F6">
        <w:rPr>
          <w:rFonts w:ascii="Arial" w:hAnsi="Arial" w:cs="Arial"/>
          <w:sz w:val="24"/>
          <w:szCs w:val="24"/>
        </w:rPr>
        <w:t>**********</w:t>
      </w:r>
      <w:r w:rsidR="00193F1D">
        <w:rPr>
          <w:rFonts w:ascii="Arial" w:hAnsi="Arial" w:cs="Arial"/>
          <w:sz w:val="24"/>
          <w:szCs w:val="24"/>
        </w:rPr>
        <w:t xml:space="preserve"> de veintiuno de diciembre de dos mil dieciocho. - - - </w:t>
      </w:r>
    </w:p>
    <w:p w14:paraId="6FB4F72F" w14:textId="0C201489" w:rsidR="00D926B6" w:rsidRDefault="00193F1D"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QUINTO. </w:t>
      </w:r>
      <w:r w:rsidR="00D926B6">
        <w:rPr>
          <w:rFonts w:ascii="Arial" w:eastAsia="Arial" w:hAnsi="Arial" w:cs="Arial"/>
          <w:color w:val="000000"/>
          <w:sz w:val="24"/>
          <w:szCs w:val="24"/>
        </w:rPr>
        <w:t xml:space="preserve">Se declara la </w:t>
      </w:r>
      <w:r w:rsidR="00D926B6">
        <w:rPr>
          <w:rFonts w:ascii="Arial" w:eastAsia="Arial" w:hAnsi="Arial" w:cs="Arial"/>
          <w:b/>
          <w:color w:val="000000"/>
          <w:sz w:val="24"/>
          <w:szCs w:val="24"/>
        </w:rPr>
        <w:t>NULIDAD</w:t>
      </w:r>
      <w:r w:rsidR="00D926B6">
        <w:rPr>
          <w:rFonts w:ascii="Arial" w:eastAsia="Arial" w:hAnsi="Arial" w:cs="Arial"/>
          <w:color w:val="000000"/>
          <w:sz w:val="24"/>
          <w:szCs w:val="24"/>
        </w:rPr>
        <w:t xml:space="preserve"> </w:t>
      </w:r>
      <w:r w:rsidR="00D926B6">
        <w:rPr>
          <w:rFonts w:ascii="Arial" w:eastAsia="Arial" w:hAnsi="Arial" w:cs="Arial"/>
          <w:b/>
          <w:color w:val="000000"/>
          <w:sz w:val="24"/>
          <w:szCs w:val="24"/>
        </w:rPr>
        <w:t>LISA Y LLANA</w:t>
      </w:r>
      <w:r w:rsidR="00D926B6">
        <w:rPr>
          <w:rFonts w:ascii="Arial" w:eastAsia="Arial" w:hAnsi="Arial" w:cs="Arial"/>
          <w:color w:val="000000"/>
          <w:sz w:val="24"/>
          <w:szCs w:val="24"/>
        </w:rPr>
        <w:t xml:space="preserve"> de la multa por infracción establecida en el Código Fiscal para el Estado de Oaxaca, con número de control</w:t>
      </w:r>
      <w:r w:rsidR="00914D2A" w:rsidRPr="00914D2A">
        <w:rPr>
          <w:rFonts w:ascii="Arial" w:hAnsi="Arial" w:cs="Arial"/>
          <w:sz w:val="24"/>
          <w:szCs w:val="24"/>
        </w:rPr>
        <w:t xml:space="preserve"> </w:t>
      </w:r>
      <w:r w:rsidR="00853D78">
        <w:rPr>
          <w:rFonts w:ascii="Arial" w:hAnsi="Arial" w:cs="Arial"/>
          <w:color w:val="FF0000"/>
          <w:sz w:val="24"/>
          <w:szCs w:val="24"/>
        </w:rPr>
        <w:t>**********</w:t>
      </w:r>
      <w:r w:rsidR="00914D2A" w:rsidRPr="00431ABC">
        <w:rPr>
          <w:rFonts w:ascii="Arial" w:hAnsi="Arial" w:cs="Arial"/>
          <w:color w:val="FF0000"/>
          <w:sz w:val="24"/>
          <w:szCs w:val="24"/>
        </w:rPr>
        <w:t xml:space="preserve"> </w:t>
      </w:r>
      <w:r w:rsidR="00914D2A">
        <w:rPr>
          <w:rFonts w:ascii="Arial" w:hAnsi="Arial" w:cs="Arial"/>
          <w:sz w:val="24"/>
          <w:szCs w:val="24"/>
        </w:rPr>
        <w:t xml:space="preserve">de fecha </w:t>
      </w:r>
      <w:r w:rsidR="00E82050">
        <w:rPr>
          <w:rFonts w:ascii="Arial" w:hAnsi="Arial" w:cs="Arial"/>
          <w:sz w:val="24"/>
          <w:szCs w:val="24"/>
        </w:rPr>
        <w:t xml:space="preserve">veintisiete </w:t>
      </w:r>
      <w:r w:rsidR="00914D2A">
        <w:rPr>
          <w:rFonts w:ascii="Arial" w:hAnsi="Arial" w:cs="Arial"/>
          <w:sz w:val="24"/>
          <w:szCs w:val="24"/>
        </w:rPr>
        <w:t xml:space="preserve">de julio de </w:t>
      </w:r>
      <w:r w:rsidR="00E82050">
        <w:rPr>
          <w:rFonts w:ascii="Arial" w:hAnsi="Arial" w:cs="Arial"/>
          <w:sz w:val="24"/>
          <w:szCs w:val="24"/>
        </w:rPr>
        <w:t>dos mil dieciocho</w:t>
      </w:r>
      <w:r w:rsidR="00D926B6">
        <w:rPr>
          <w:rFonts w:ascii="Arial" w:eastAsia="Arial" w:hAnsi="Arial" w:cs="Arial"/>
          <w:color w:val="000000"/>
          <w:sz w:val="24"/>
          <w:szCs w:val="24"/>
        </w:rPr>
        <w:t xml:space="preserve">, emitida por la </w:t>
      </w:r>
      <w:proofErr w:type="gramStart"/>
      <w:r w:rsidR="00D926B6">
        <w:rPr>
          <w:rFonts w:ascii="Arial" w:eastAsia="Arial" w:hAnsi="Arial" w:cs="Arial"/>
          <w:color w:val="000000"/>
          <w:sz w:val="24"/>
          <w:szCs w:val="24"/>
        </w:rPr>
        <w:t>Directora</w:t>
      </w:r>
      <w:proofErr w:type="gramEnd"/>
      <w:r w:rsidR="00D926B6">
        <w:rPr>
          <w:rFonts w:ascii="Arial" w:eastAsia="Arial" w:hAnsi="Arial" w:cs="Arial"/>
          <w:color w:val="000000"/>
          <w:sz w:val="24"/>
          <w:szCs w:val="24"/>
        </w:rPr>
        <w:t xml:space="preserve"> de Ingresos y Recaudación de la Subsecretaría de Ingresos de la Secretaría de Finanzas del Gobierno del Estado de Oaxaca, en los términos precisados en el considerando que antecede. - - - - - - - - - - - - - - - -</w:t>
      </w:r>
      <w:r w:rsidR="00C04B10">
        <w:rPr>
          <w:rFonts w:ascii="Arial" w:eastAsia="Arial" w:hAnsi="Arial" w:cs="Arial"/>
          <w:color w:val="000000"/>
          <w:sz w:val="24"/>
          <w:szCs w:val="24"/>
        </w:rPr>
        <w:t xml:space="preserve"> - - - - - - - - - - </w:t>
      </w:r>
      <w:r w:rsidR="00914D2A">
        <w:rPr>
          <w:rFonts w:ascii="Arial" w:eastAsia="Arial" w:hAnsi="Arial" w:cs="Arial"/>
          <w:color w:val="000000"/>
          <w:sz w:val="24"/>
          <w:szCs w:val="24"/>
        </w:rPr>
        <w:t>.</w:t>
      </w:r>
    </w:p>
    <w:p w14:paraId="0C7BC2AF" w14:textId="44524974"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QUINTO. </w:t>
      </w:r>
      <w:r>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Pr>
          <w:rFonts w:ascii="Arial" w:eastAsia="Arial" w:hAnsi="Arial" w:cs="Arial"/>
          <w:b/>
          <w:color w:val="000000"/>
          <w:sz w:val="24"/>
          <w:szCs w:val="24"/>
        </w:rPr>
        <w:t>notifíquese personalmente al actor y por oficio a la autoridad demandada</w:t>
      </w:r>
      <w:r>
        <w:rPr>
          <w:rFonts w:ascii="Arial" w:eastAsia="Arial" w:hAnsi="Arial" w:cs="Arial"/>
          <w:color w:val="000000"/>
          <w:sz w:val="24"/>
          <w:szCs w:val="24"/>
        </w:rPr>
        <w:t>, cúmplase. - - - - - - - - - - - - - - - - - - - - - - - - - - - - - -</w:t>
      </w:r>
      <w:r w:rsidR="00CE69D4">
        <w:rPr>
          <w:rFonts w:ascii="Arial" w:eastAsia="Arial" w:hAnsi="Arial" w:cs="Arial"/>
          <w:color w:val="000000"/>
          <w:sz w:val="24"/>
          <w:szCs w:val="24"/>
        </w:rPr>
        <w:t xml:space="preserve"> - - - - - - - - - - - - - - - - - - - - - -.</w:t>
      </w:r>
    </w:p>
    <w:p w14:paraId="525198D8" w14:textId="4C3C9C47" w:rsidR="00E95BC0" w:rsidRPr="00901F8E" w:rsidRDefault="00E72F3A" w:rsidP="00901F8E">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 xml:space="preserve">la Maestra Camelia Gaspar Martínez, Magistrada Titular de la Sexta Sala Unitaria de Primera Instancia del </w:t>
      </w:r>
      <w:r w:rsidRPr="007128B1">
        <w:rPr>
          <w:rFonts w:ascii="Arial" w:hAnsi="Arial" w:cs="Arial"/>
          <w:sz w:val="24"/>
        </w:rPr>
        <w:t>Tribunal de Justicia Administrativo del Estado de Oaxaca</w:t>
      </w:r>
      <w:r>
        <w:rPr>
          <w:rFonts w:ascii="Arial" w:hAnsi="Arial" w:cs="Arial"/>
          <w:sz w:val="24"/>
        </w:rPr>
        <w:t>, quien actúa con el</w:t>
      </w:r>
      <w:r w:rsidRPr="007128B1">
        <w:rPr>
          <w:rFonts w:ascii="Arial" w:hAnsi="Arial" w:cs="Arial"/>
          <w:sz w:val="24"/>
        </w:rPr>
        <w:t xml:space="preserve"> Licenciado Renato Gabriel Ibáñez Castellanos, Secretario de Acuerdos </w:t>
      </w:r>
      <w:r>
        <w:rPr>
          <w:rFonts w:ascii="Arial" w:hAnsi="Arial" w:cs="Arial"/>
          <w:sz w:val="24"/>
        </w:rPr>
        <w:t>de esta Sala, autoriza y da fe</w:t>
      </w:r>
      <w:r w:rsidRPr="007128B1">
        <w:rPr>
          <w:rFonts w:ascii="Arial" w:hAnsi="Arial" w:cs="Arial"/>
          <w:sz w:val="24"/>
        </w:rPr>
        <w:t>.</w:t>
      </w:r>
      <w:r>
        <w:rPr>
          <w:rFonts w:ascii="Arial" w:hAnsi="Arial" w:cs="Arial"/>
          <w:sz w:val="24"/>
        </w:rPr>
        <w:t xml:space="preserve"> - - - - -.</w:t>
      </w:r>
    </w:p>
    <w:sectPr w:rsidR="00E95BC0" w:rsidRPr="00901F8E" w:rsidSect="00A75261">
      <w:headerReference w:type="default" r:id="rId7"/>
      <w:pgSz w:w="12240" w:h="20160" w:code="5"/>
      <w:pgMar w:top="1417" w:right="175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4A454" w14:textId="77777777" w:rsidR="002414B2" w:rsidRDefault="002414B2" w:rsidP="00536414">
      <w:pPr>
        <w:spacing w:after="0" w:line="240" w:lineRule="auto"/>
      </w:pPr>
      <w:r>
        <w:separator/>
      </w:r>
    </w:p>
  </w:endnote>
  <w:endnote w:type="continuationSeparator" w:id="0">
    <w:p w14:paraId="1D7C1132" w14:textId="77777777" w:rsidR="002414B2" w:rsidRDefault="002414B2" w:rsidP="00536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53584" w14:textId="77777777" w:rsidR="002414B2" w:rsidRDefault="002414B2" w:rsidP="00536414">
      <w:pPr>
        <w:spacing w:after="0" w:line="240" w:lineRule="auto"/>
      </w:pPr>
      <w:r>
        <w:separator/>
      </w:r>
    </w:p>
  </w:footnote>
  <w:footnote w:type="continuationSeparator" w:id="0">
    <w:p w14:paraId="27EF3E7A" w14:textId="77777777" w:rsidR="002414B2" w:rsidRDefault="002414B2" w:rsidP="00536414">
      <w:pPr>
        <w:spacing w:after="0" w:line="240" w:lineRule="auto"/>
      </w:pPr>
      <w:r>
        <w:continuationSeparator/>
      </w:r>
    </w:p>
  </w:footnote>
  <w:footnote w:id="1">
    <w:p w14:paraId="10107619" w14:textId="77777777" w:rsidR="00536414" w:rsidRDefault="00536414" w:rsidP="0053641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148.- </w:t>
      </w:r>
      <w:r>
        <w:rPr>
          <w:color w:val="000000"/>
          <w:sz w:val="20"/>
          <w:szCs w:val="20"/>
        </w:rPr>
        <w:t>La representación de las partes físicas para comparecer a juicio, se otorgará en escritura pública o carta poder firmada ante dos testigos y ratificada ante Notario Público o ante el secretario de acuerdo que corresponda…”</w:t>
      </w:r>
    </w:p>
  </w:footnote>
  <w:footnote w:id="2">
    <w:p w14:paraId="628F48FD" w14:textId="77777777" w:rsidR="00536414" w:rsidRDefault="00536414" w:rsidP="0053641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638F875A" w14:textId="4B1AF980" w:rsidR="00DC6466" w:rsidRDefault="00DC6466" w:rsidP="00DC6466">
      <w:pPr>
        <w:pBdr>
          <w:top w:val="nil"/>
          <w:left w:val="nil"/>
          <w:bottom w:val="nil"/>
          <w:right w:val="nil"/>
          <w:between w:val="nil"/>
        </w:pBdr>
        <w:tabs>
          <w:tab w:val="right" w:pos="8221"/>
        </w:tabs>
        <w:spacing w:after="0" w:line="240" w:lineRule="auto"/>
        <w:rPr>
          <w:color w:val="000000"/>
          <w:sz w:val="20"/>
          <w:szCs w:val="20"/>
        </w:rPr>
      </w:pPr>
      <w:r>
        <w:rPr>
          <w:vertAlign w:val="superscript"/>
        </w:rPr>
        <w:footnoteRef/>
      </w:r>
      <w:r>
        <w:rPr>
          <w:color w:val="000000"/>
          <w:sz w:val="20"/>
          <w:szCs w:val="20"/>
        </w:rPr>
        <w:t xml:space="preserve"> “</w:t>
      </w:r>
      <w:r w:rsidR="008F4EC8">
        <w:rPr>
          <w:b/>
          <w:color w:val="000000"/>
          <w:sz w:val="20"/>
          <w:szCs w:val="20"/>
        </w:rPr>
        <w:t>ARTÍCULO 161.-</w:t>
      </w:r>
      <w:r>
        <w:rPr>
          <w:color w:val="000000"/>
          <w:sz w:val="20"/>
          <w:szCs w:val="20"/>
        </w:rPr>
        <w:t>…</w:t>
      </w:r>
      <w:r w:rsidR="00DD60AB">
        <w:rPr>
          <w:color w:val="000000"/>
          <w:sz w:val="20"/>
          <w:szCs w:val="20"/>
        </w:rPr>
        <w:t xml:space="preserve"> </w:t>
      </w:r>
    </w:p>
    <w:p w14:paraId="1448753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w:t>
      </w:r>
    </w:p>
    <w:p w14:paraId="3AC6946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Las causales de improcedencia deben ser examinadas de oficio.”</w:t>
      </w:r>
    </w:p>
  </w:footnote>
  <w:footnote w:id="4">
    <w:p w14:paraId="7B6878B1"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203.- </w:t>
      </w:r>
      <w:r>
        <w:rPr>
          <w:color w:val="000000"/>
          <w:sz w:val="20"/>
          <w:szCs w:val="20"/>
        </w:rPr>
        <w:t>La valoración de las pruebas se hará de acuerdo con las siguientes reglas:</w:t>
      </w:r>
    </w:p>
    <w:p w14:paraId="71EB0B78"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14:paraId="6123ED75"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footnote>
  <w:footnote w:id="5">
    <w:p w14:paraId="3A598CE0"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16. </w:t>
      </w:r>
      <w:r>
        <w:rPr>
          <w:color w:val="000000"/>
          <w:sz w:val="20"/>
          <w:szCs w:val="20"/>
        </w:rPr>
        <w:t>Nadie puede ser molestado en su persona, familia, domicilio, papeles o posesiones, sino en virtud de mandamiento escrito de autoridad competente que funde y motive la causal legal del procedimiento.”</w:t>
      </w:r>
    </w:p>
  </w:footnote>
  <w:footnote w:id="6">
    <w:p w14:paraId="187E5262"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rPr>
        <w:t xml:space="preserve"> “</w:t>
      </w:r>
      <w:r>
        <w:rPr>
          <w:color w:val="000000"/>
          <w:sz w:val="20"/>
          <w:szCs w:val="20"/>
        </w:rPr>
        <w:t>ARTÍCULO 17.- Son elementos y requisitos de validez del acto administrativo:</w:t>
      </w:r>
    </w:p>
    <w:p w14:paraId="412B2762"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p w14:paraId="2F92B3C4"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color w:val="000000"/>
          <w:sz w:val="20"/>
          <w:szCs w:val="20"/>
        </w:rPr>
        <w:t xml:space="preserve">   V. Estar fundado y motivado;</w:t>
      </w:r>
    </w:p>
    <w:p w14:paraId="2A0745E3" w14:textId="77777777" w:rsidR="00B30AB9" w:rsidRDefault="00B30AB9" w:rsidP="00B30AB9">
      <w:pPr>
        <w:pBdr>
          <w:top w:val="nil"/>
          <w:left w:val="nil"/>
          <w:bottom w:val="nil"/>
          <w:right w:val="nil"/>
          <w:between w:val="nil"/>
        </w:pBdr>
        <w:spacing w:after="0" w:line="240" w:lineRule="auto"/>
        <w:jc w:val="both"/>
        <w:rPr>
          <w:color w:val="000000"/>
        </w:rPr>
      </w:pPr>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734929"/>
      <w:docPartObj>
        <w:docPartGallery w:val="Page Numbers (Top of Page)"/>
        <w:docPartUnique/>
      </w:docPartObj>
    </w:sdtPr>
    <w:sdtContent>
      <w:p w14:paraId="0B77D8F1" w14:textId="454E8FC1" w:rsidR="00A75261" w:rsidRDefault="004F06F6">
        <w:pPr>
          <w:pStyle w:val="Encabezado"/>
          <w:jc w:val="center"/>
        </w:pPr>
        <w:r>
          <w:rPr>
            <w:noProof/>
          </w:rPr>
          <mc:AlternateContent>
            <mc:Choice Requires="wps">
              <w:drawing>
                <wp:anchor distT="0" distB="0" distL="114300" distR="114300" simplePos="0" relativeHeight="251658240" behindDoc="1" locked="0" layoutInCell="1" allowOverlap="1" wp14:anchorId="0309F32D" wp14:editId="4889252B">
                  <wp:simplePos x="0" y="0"/>
                  <wp:positionH relativeFrom="leftMargin">
                    <wp:align>right</wp:align>
                  </wp:positionH>
                  <wp:positionV relativeFrom="paragraph">
                    <wp:posOffset>-397510</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03077983" w14:textId="77777777" w:rsidR="004F06F6" w:rsidRPr="00035E13" w:rsidRDefault="004F06F6" w:rsidP="004F06F6">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28.3pt;margin-top:-31.3pt;width:79.5pt;height:78.55pt;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" fillcolor="window" strokeweight=".5pt">
                  <v:path arrowok="t"/>
                  <v:textbox>
                    <w:txbxContent>
                      <w:p w14:paraId="03077983" w14:textId="77777777" w:rsidR="004F06F6" w:rsidRPr="00035E13" w:rsidRDefault="004F06F6" w:rsidP="004F06F6">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A75261">
          <w:fldChar w:fldCharType="begin"/>
        </w:r>
        <w:r w:rsidR="00A75261">
          <w:instrText>PAGE   \* MERGEFORMAT</w:instrText>
        </w:r>
        <w:r w:rsidR="00A75261">
          <w:fldChar w:fldCharType="separate"/>
        </w:r>
        <w:r w:rsidR="00193F1D" w:rsidRPr="00193F1D">
          <w:rPr>
            <w:noProof/>
            <w:lang w:val="es-ES"/>
          </w:rPr>
          <w:t>10</w:t>
        </w:r>
        <w:r w:rsidR="00A75261">
          <w:fldChar w:fldCharType="end"/>
        </w:r>
      </w:p>
    </w:sdtContent>
  </w:sdt>
  <w:p w14:paraId="38A76888" w14:textId="4810BDCF" w:rsidR="00A75261" w:rsidRDefault="00A7526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A8A"/>
    <w:rsid w:val="00032F3D"/>
    <w:rsid w:val="00051660"/>
    <w:rsid w:val="000535F4"/>
    <w:rsid w:val="00054162"/>
    <w:rsid w:val="00061CA0"/>
    <w:rsid w:val="00063BC7"/>
    <w:rsid w:val="00064F49"/>
    <w:rsid w:val="00070F84"/>
    <w:rsid w:val="00073192"/>
    <w:rsid w:val="00075633"/>
    <w:rsid w:val="000773A1"/>
    <w:rsid w:val="000977F5"/>
    <w:rsid w:val="000A745D"/>
    <w:rsid w:val="000C0697"/>
    <w:rsid w:val="000C2BA1"/>
    <w:rsid w:val="000D2091"/>
    <w:rsid w:val="000D2B5C"/>
    <w:rsid w:val="000E3F2E"/>
    <w:rsid w:val="000E4BEB"/>
    <w:rsid w:val="000F79EF"/>
    <w:rsid w:val="00120B93"/>
    <w:rsid w:val="00130B3C"/>
    <w:rsid w:val="001319A2"/>
    <w:rsid w:val="00136B43"/>
    <w:rsid w:val="0014065F"/>
    <w:rsid w:val="00143191"/>
    <w:rsid w:val="00193F1D"/>
    <w:rsid w:val="001B70D8"/>
    <w:rsid w:val="001C3640"/>
    <w:rsid w:val="001D4D99"/>
    <w:rsid w:val="001E1A28"/>
    <w:rsid w:val="001E2EE3"/>
    <w:rsid w:val="001F1ED5"/>
    <w:rsid w:val="0020178D"/>
    <w:rsid w:val="00227860"/>
    <w:rsid w:val="00235D81"/>
    <w:rsid w:val="002364E7"/>
    <w:rsid w:val="00241219"/>
    <w:rsid w:val="002414B2"/>
    <w:rsid w:val="00243EE7"/>
    <w:rsid w:val="00250059"/>
    <w:rsid w:val="00251B63"/>
    <w:rsid w:val="002755F0"/>
    <w:rsid w:val="0028462B"/>
    <w:rsid w:val="00286D39"/>
    <w:rsid w:val="00294CAB"/>
    <w:rsid w:val="002A7194"/>
    <w:rsid w:val="002B0016"/>
    <w:rsid w:val="002C617E"/>
    <w:rsid w:val="002F0383"/>
    <w:rsid w:val="002F7E52"/>
    <w:rsid w:val="00300E7D"/>
    <w:rsid w:val="003024B9"/>
    <w:rsid w:val="003079C0"/>
    <w:rsid w:val="00307E8F"/>
    <w:rsid w:val="00310041"/>
    <w:rsid w:val="00316963"/>
    <w:rsid w:val="00346197"/>
    <w:rsid w:val="0034686F"/>
    <w:rsid w:val="00346BF1"/>
    <w:rsid w:val="003474A3"/>
    <w:rsid w:val="003507B1"/>
    <w:rsid w:val="00350C54"/>
    <w:rsid w:val="003538DF"/>
    <w:rsid w:val="003625FF"/>
    <w:rsid w:val="00364E3E"/>
    <w:rsid w:val="00366214"/>
    <w:rsid w:val="003722FC"/>
    <w:rsid w:val="0037417D"/>
    <w:rsid w:val="00380986"/>
    <w:rsid w:val="003B23F3"/>
    <w:rsid w:val="003C749F"/>
    <w:rsid w:val="003C79A8"/>
    <w:rsid w:val="003D70EB"/>
    <w:rsid w:val="003E347F"/>
    <w:rsid w:val="003E3BD1"/>
    <w:rsid w:val="003F070F"/>
    <w:rsid w:val="003F59E0"/>
    <w:rsid w:val="00406A8A"/>
    <w:rsid w:val="0043045C"/>
    <w:rsid w:val="00431ABC"/>
    <w:rsid w:val="00434C54"/>
    <w:rsid w:val="0045191F"/>
    <w:rsid w:val="0045594E"/>
    <w:rsid w:val="00465DFE"/>
    <w:rsid w:val="004705C5"/>
    <w:rsid w:val="00481FFD"/>
    <w:rsid w:val="00483A9C"/>
    <w:rsid w:val="00485B76"/>
    <w:rsid w:val="00487B00"/>
    <w:rsid w:val="00493CB1"/>
    <w:rsid w:val="004A64BD"/>
    <w:rsid w:val="004B1E9A"/>
    <w:rsid w:val="004B5DBD"/>
    <w:rsid w:val="004C4697"/>
    <w:rsid w:val="004C7BBB"/>
    <w:rsid w:val="004D499B"/>
    <w:rsid w:val="004E03D7"/>
    <w:rsid w:val="004F06F6"/>
    <w:rsid w:val="004F58B7"/>
    <w:rsid w:val="00501E5B"/>
    <w:rsid w:val="0050276C"/>
    <w:rsid w:val="005061A9"/>
    <w:rsid w:val="00521738"/>
    <w:rsid w:val="00521F12"/>
    <w:rsid w:val="00522073"/>
    <w:rsid w:val="005226A2"/>
    <w:rsid w:val="00525A86"/>
    <w:rsid w:val="005312A5"/>
    <w:rsid w:val="005360B3"/>
    <w:rsid w:val="00536414"/>
    <w:rsid w:val="0053696E"/>
    <w:rsid w:val="00537C0D"/>
    <w:rsid w:val="0054123F"/>
    <w:rsid w:val="005414B6"/>
    <w:rsid w:val="0054434F"/>
    <w:rsid w:val="00544A05"/>
    <w:rsid w:val="0055317B"/>
    <w:rsid w:val="005540DE"/>
    <w:rsid w:val="00566690"/>
    <w:rsid w:val="00567E37"/>
    <w:rsid w:val="00573E28"/>
    <w:rsid w:val="005754C2"/>
    <w:rsid w:val="005814C5"/>
    <w:rsid w:val="00582AB7"/>
    <w:rsid w:val="00593B6F"/>
    <w:rsid w:val="005940A0"/>
    <w:rsid w:val="00596059"/>
    <w:rsid w:val="005A0FCB"/>
    <w:rsid w:val="005A495C"/>
    <w:rsid w:val="005A4EAC"/>
    <w:rsid w:val="005A67E3"/>
    <w:rsid w:val="005B08CD"/>
    <w:rsid w:val="005B151A"/>
    <w:rsid w:val="005B32F8"/>
    <w:rsid w:val="005B60F4"/>
    <w:rsid w:val="005C410C"/>
    <w:rsid w:val="005C71C5"/>
    <w:rsid w:val="005E6009"/>
    <w:rsid w:val="005F1228"/>
    <w:rsid w:val="005F6847"/>
    <w:rsid w:val="00611ECF"/>
    <w:rsid w:val="006136B4"/>
    <w:rsid w:val="006138A1"/>
    <w:rsid w:val="00623731"/>
    <w:rsid w:val="006248F8"/>
    <w:rsid w:val="006322BC"/>
    <w:rsid w:val="006332A1"/>
    <w:rsid w:val="006404C5"/>
    <w:rsid w:val="00656F84"/>
    <w:rsid w:val="00667E81"/>
    <w:rsid w:val="00675EA3"/>
    <w:rsid w:val="0068479A"/>
    <w:rsid w:val="00685C92"/>
    <w:rsid w:val="00687848"/>
    <w:rsid w:val="00695BC2"/>
    <w:rsid w:val="006A0248"/>
    <w:rsid w:val="006A1800"/>
    <w:rsid w:val="006A5AB5"/>
    <w:rsid w:val="006A7428"/>
    <w:rsid w:val="006C272A"/>
    <w:rsid w:val="006C2BE5"/>
    <w:rsid w:val="006C6E06"/>
    <w:rsid w:val="006D49B9"/>
    <w:rsid w:val="006D65D0"/>
    <w:rsid w:val="006E61D2"/>
    <w:rsid w:val="006F14C5"/>
    <w:rsid w:val="006F1ECD"/>
    <w:rsid w:val="006F4983"/>
    <w:rsid w:val="006F4B0A"/>
    <w:rsid w:val="006F683D"/>
    <w:rsid w:val="007118A3"/>
    <w:rsid w:val="0072146E"/>
    <w:rsid w:val="007220F0"/>
    <w:rsid w:val="00724356"/>
    <w:rsid w:val="007274E2"/>
    <w:rsid w:val="00740A5B"/>
    <w:rsid w:val="007465D4"/>
    <w:rsid w:val="00754DC1"/>
    <w:rsid w:val="007634D9"/>
    <w:rsid w:val="00766947"/>
    <w:rsid w:val="00772773"/>
    <w:rsid w:val="007739C1"/>
    <w:rsid w:val="00775868"/>
    <w:rsid w:val="007837FE"/>
    <w:rsid w:val="007861CC"/>
    <w:rsid w:val="007963B0"/>
    <w:rsid w:val="007A1CD8"/>
    <w:rsid w:val="007B5ED8"/>
    <w:rsid w:val="007B6E00"/>
    <w:rsid w:val="007C5978"/>
    <w:rsid w:val="007C6950"/>
    <w:rsid w:val="007D0508"/>
    <w:rsid w:val="007E1112"/>
    <w:rsid w:val="007E16C0"/>
    <w:rsid w:val="007F0550"/>
    <w:rsid w:val="007F7CBE"/>
    <w:rsid w:val="008102A4"/>
    <w:rsid w:val="008120B3"/>
    <w:rsid w:val="00814332"/>
    <w:rsid w:val="008169C4"/>
    <w:rsid w:val="00816DEE"/>
    <w:rsid w:val="00820261"/>
    <w:rsid w:val="00820D1C"/>
    <w:rsid w:val="0084145B"/>
    <w:rsid w:val="00853D78"/>
    <w:rsid w:val="00855627"/>
    <w:rsid w:val="00863CC4"/>
    <w:rsid w:val="0087530D"/>
    <w:rsid w:val="0089250B"/>
    <w:rsid w:val="008A35FE"/>
    <w:rsid w:val="008B5AFF"/>
    <w:rsid w:val="008C173D"/>
    <w:rsid w:val="008C3580"/>
    <w:rsid w:val="008D7B90"/>
    <w:rsid w:val="008F4EC8"/>
    <w:rsid w:val="00901F8E"/>
    <w:rsid w:val="00902470"/>
    <w:rsid w:val="0090464F"/>
    <w:rsid w:val="0091326B"/>
    <w:rsid w:val="00914D2A"/>
    <w:rsid w:val="0091518F"/>
    <w:rsid w:val="00925035"/>
    <w:rsid w:val="00933AC2"/>
    <w:rsid w:val="00934C21"/>
    <w:rsid w:val="009413F1"/>
    <w:rsid w:val="009434D4"/>
    <w:rsid w:val="00947DF3"/>
    <w:rsid w:val="00953102"/>
    <w:rsid w:val="0096183D"/>
    <w:rsid w:val="009652FC"/>
    <w:rsid w:val="009738CF"/>
    <w:rsid w:val="00977AD5"/>
    <w:rsid w:val="009945EE"/>
    <w:rsid w:val="009B37B5"/>
    <w:rsid w:val="009B589B"/>
    <w:rsid w:val="009B6C48"/>
    <w:rsid w:val="009B6EC9"/>
    <w:rsid w:val="009B745B"/>
    <w:rsid w:val="009C4C12"/>
    <w:rsid w:val="009F7733"/>
    <w:rsid w:val="00A16A98"/>
    <w:rsid w:val="00A265D8"/>
    <w:rsid w:val="00A3404E"/>
    <w:rsid w:val="00A40249"/>
    <w:rsid w:val="00A47CE6"/>
    <w:rsid w:val="00A507A5"/>
    <w:rsid w:val="00A54207"/>
    <w:rsid w:val="00A55873"/>
    <w:rsid w:val="00A5610D"/>
    <w:rsid w:val="00A65043"/>
    <w:rsid w:val="00A66D8F"/>
    <w:rsid w:val="00A75261"/>
    <w:rsid w:val="00A8498D"/>
    <w:rsid w:val="00AA4B07"/>
    <w:rsid w:val="00AA59CC"/>
    <w:rsid w:val="00AB70A9"/>
    <w:rsid w:val="00AB7F9C"/>
    <w:rsid w:val="00AC0757"/>
    <w:rsid w:val="00AC0818"/>
    <w:rsid w:val="00AE4A97"/>
    <w:rsid w:val="00AF6903"/>
    <w:rsid w:val="00B2226F"/>
    <w:rsid w:val="00B234D2"/>
    <w:rsid w:val="00B30AB9"/>
    <w:rsid w:val="00B32167"/>
    <w:rsid w:val="00B3797C"/>
    <w:rsid w:val="00B43010"/>
    <w:rsid w:val="00B46D77"/>
    <w:rsid w:val="00B55BDA"/>
    <w:rsid w:val="00B57401"/>
    <w:rsid w:val="00B67459"/>
    <w:rsid w:val="00B8030A"/>
    <w:rsid w:val="00B819D3"/>
    <w:rsid w:val="00B83DB0"/>
    <w:rsid w:val="00B86D29"/>
    <w:rsid w:val="00B9260E"/>
    <w:rsid w:val="00B93ED3"/>
    <w:rsid w:val="00BB5E48"/>
    <w:rsid w:val="00BC2941"/>
    <w:rsid w:val="00BC331F"/>
    <w:rsid w:val="00BC453B"/>
    <w:rsid w:val="00BC64C0"/>
    <w:rsid w:val="00BD4DFF"/>
    <w:rsid w:val="00BD6751"/>
    <w:rsid w:val="00BD7B65"/>
    <w:rsid w:val="00BE1065"/>
    <w:rsid w:val="00BE25DD"/>
    <w:rsid w:val="00BF3516"/>
    <w:rsid w:val="00BF352D"/>
    <w:rsid w:val="00BF6AB1"/>
    <w:rsid w:val="00C035B0"/>
    <w:rsid w:val="00C040FA"/>
    <w:rsid w:val="00C04B10"/>
    <w:rsid w:val="00C0672B"/>
    <w:rsid w:val="00C12244"/>
    <w:rsid w:val="00C14B27"/>
    <w:rsid w:val="00C15067"/>
    <w:rsid w:val="00C2161B"/>
    <w:rsid w:val="00C23110"/>
    <w:rsid w:val="00C364FA"/>
    <w:rsid w:val="00C434E5"/>
    <w:rsid w:val="00C43E02"/>
    <w:rsid w:val="00C455A6"/>
    <w:rsid w:val="00C477AD"/>
    <w:rsid w:val="00C50E14"/>
    <w:rsid w:val="00C53004"/>
    <w:rsid w:val="00C636F4"/>
    <w:rsid w:val="00C67D17"/>
    <w:rsid w:val="00C76207"/>
    <w:rsid w:val="00C85212"/>
    <w:rsid w:val="00C85418"/>
    <w:rsid w:val="00C94172"/>
    <w:rsid w:val="00C957E1"/>
    <w:rsid w:val="00CA1C84"/>
    <w:rsid w:val="00CA5A7D"/>
    <w:rsid w:val="00CC12A9"/>
    <w:rsid w:val="00CD128F"/>
    <w:rsid w:val="00CD3444"/>
    <w:rsid w:val="00CD4695"/>
    <w:rsid w:val="00CE4E3E"/>
    <w:rsid w:val="00CE69D4"/>
    <w:rsid w:val="00CE6D1E"/>
    <w:rsid w:val="00CF4036"/>
    <w:rsid w:val="00D00495"/>
    <w:rsid w:val="00D04C86"/>
    <w:rsid w:val="00D13A02"/>
    <w:rsid w:val="00D17AD7"/>
    <w:rsid w:val="00D226EF"/>
    <w:rsid w:val="00D264C0"/>
    <w:rsid w:val="00D34942"/>
    <w:rsid w:val="00D43281"/>
    <w:rsid w:val="00D464EA"/>
    <w:rsid w:val="00D477B5"/>
    <w:rsid w:val="00D50DF3"/>
    <w:rsid w:val="00D5275D"/>
    <w:rsid w:val="00D658E0"/>
    <w:rsid w:val="00D74B8D"/>
    <w:rsid w:val="00D752D6"/>
    <w:rsid w:val="00D75343"/>
    <w:rsid w:val="00D85F14"/>
    <w:rsid w:val="00D85F44"/>
    <w:rsid w:val="00D86001"/>
    <w:rsid w:val="00D926B6"/>
    <w:rsid w:val="00D9624A"/>
    <w:rsid w:val="00DA7F23"/>
    <w:rsid w:val="00DB0211"/>
    <w:rsid w:val="00DB1D51"/>
    <w:rsid w:val="00DB3F4E"/>
    <w:rsid w:val="00DC2543"/>
    <w:rsid w:val="00DC304D"/>
    <w:rsid w:val="00DC3DD4"/>
    <w:rsid w:val="00DC51A3"/>
    <w:rsid w:val="00DC6466"/>
    <w:rsid w:val="00DD2958"/>
    <w:rsid w:val="00DD51AE"/>
    <w:rsid w:val="00DD60AB"/>
    <w:rsid w:val="00DD6B4D"/>
    <w:rsid w:val="00DE34F9"/>
    <w:rsid w:val="00DE61E8"/>
    <w:rsid w:val="00E048E5"/>
    <w:rsid w:val="00E2596F"/>
    <w:rsid w:val="00E315F0"/>
    <w:rsid w:val="00E3540F"/>
    <w:rsid w:val="00E3766A"/>
    <w:rsid w:val="00E42937"/>
    <w:rsid w:val="00E443A2"/>
    <w:rsid w:val="00E4588B"/>
    <w:rsid w:val="00E4700B"/>
    <w:rsid w:val="00E62ECB"/>
    <w:rsid w:val="00E66AA0"/>
    <w:rsid w:val="00E67B5E"/>
    <w:rsid w:val="00E719E3"/>
    <w:rsid w:val="00E72F3A"/>
    <w:rsid w:val="00E82050"/>
    <w:rsid w:val="00E95BC0"/>
    <w:rsid w:val="00EB2C4F"/>
    <w:rsid w:val="00EB30F7"/>
    <w:rsid w:val="00EC48C2"/>
    <w:rsid w:val="00ED0C41"/>
    <w:rsid w:val="00ED119B"/>
    <w:rsid w:val="00ED45CF"/>
    <w:rsid w:val="00ED5E61"/>
    <w:rsid w:val="00EE4852"/>
    <w:rsid w:val="00EF0853"/>
    <w:rsid w:val="00F11DE1"/>
    <w:rsid w:val="00F15984"/>
    <w:rsid w:val="00F1756D"/>
    <w:rsid w:val="00F2055F"/>
    <w:rsid w:val="00F2598A"/>
    <w:rsid w:val="00F633F8"/>
    <w:rsid w:val="00F74137"/>
    <w:rsid w:val="00F952DD"/>
    <w:rsid w:val="00F96055"/>
    <w:rsid w:val="00F9660D"/>
    <w:rsid w:val="00F97F03"/>
    <w:rsid w:val="00FA358E"/>
    <w:rsid w:val="00FC5AAA"/>
    <w:rsid w:val="00FD3082"/>
    <w:rsid w:val="00FD700D"/>
    <w:rsid w:val="00FE48E4"/>
    <w:rsid w:val="00FF04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AE1EB"/>
  <w15:chartTrackingRefBased/>
  <w15:docId w15:val="{64D3DAE9-21FE-4F8A-9905-595268DA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A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6A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6A8A"/>
  </w:style>
  <w:style w:type="paragraph" w:styleId="Sinespaciado">
    <w:name w:val="No Spacing"/>
    <w:uiPriority w:val="1"/>
    <w:qFormat/>
    <w:rsid w:val="007963B0"/>
    <w:pPr>
      <w:spacing w:after="0" w:line="240" w:lineRule="auto"/>
    </w:pPr>
  </w:style>
  <w:style w:type="paragraph" w:styleId="Piedepgina">
    <w:name w:val="footer"/>
    <w:basedOn w:val="Normal"/>
    <w:link w:val="PiedepginaCar"/>
    <w:uiPriority w:val="99"/>
    <w:unhideWhenUsed/>
    <w:rsid w:val="00A752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5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005367">
      <w:bodyDiv w:val="1"/>
      <w:marLeft w:val="0"/>
      <w:marRight w:val="0"/>
      <w:marTop w:val="0"/>
      <w:marBottom w:val="0"/>
      <w:divBdr>
        <w:top w:val="none" w:sz="0" w:space="0" w:color="auto"/>
        <w:left w:val="none" w:sz="0" w:space="0" w:color="auto"/>
        <w:bottom w:val="none" w:sz="0" w:space="0" w:color="auto"/>
        <w:right w:val="none" w:sz="0" w:space="0" w:color="auto"/>
      </w:divBdr>
    </w:div>
    <w:div w:id="201911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C79AB-1CA9-4E24-BF18-790E5B22B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10</Pages>
  <Words>4212</Words>
  <Characters>23169</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Fernando</cp:lastModifiedBy>
  <cp:revision>4</cp:revision>
  <cp:lastPrinted>2022-07-15T21:25:00Z</cp:lastPrinted>
  <dcterms:created xsi:type="dcterms:W3CDTF">2022-03-24T20:29:00Z</dcterms:created>
  <dcterms:modified xsi:type="dcterms:W3CDTF">2022-07-15T21:26:00Z</dcterms:modified>
</cp:coreProperties>
</file>