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32C4CCFE" w14:textId="4038CB6B" w:rsidR="003A0F04" w:rsidRPr="00EE02D7" w:rsidRDefault="00DC3E9E" w:rsidP="00D0026F">
      <w:pPr>
        <w:pStyle w:val="Encabezado"/>
        <w:tabs>
          <w:tab w:val="clear" w:pos="4419"/>
          <w:tab w:val="clear" w:pos="8838"/>
        </w:tabs>
        <w:ind w:left="3402"/>
        <w:jc w:val="both"/>
        <w:rPr>
          <w:rFonts w:ascii="Arial" w:hAnsi="Arial" w:cs="Arial"/>
          <w:b/>
          <w:sz w:val="23"/>
          <w:szCs w:val="23"/>
        </w:rPr>
      </w:pPr>
      <w:r>
        <w:rPr>
          <w:rFonts w:ascii="Arial" w:hAnsi="Arial" w:cs="Arial"/>
          <w:b/>
          <w:sz w:val="23"/>
          <w:szCs w:val="23"/>
        </w:rPr>
        <w:t>SEXTA</w:t>
      </w:r>
      <w:r w:rsidR="007A69C6" w:rsidRPr="00EE02D7">
        <w:rPr>
          <w:rFonts w:ascii="Arial" w:hAnsi="Arial" w:cs="Arial"/>
          <w:b/>
          <w:sz w:val="23"/>
          <w:szCs w:val="23"/>
        </w:rPr>
        <w:t xml:space="preserve"> </w:t>
      </w:r>
      <w:r w:rsidR="003A0F04" w:rsidRPr="00EE02D7">
        <w:rPr>
          <w:rFonts w:ascii="Arial" w:hAnsi="Arial" w:cs="Arial"/>
          <w:b/>
          <w:sz w:val="23"/>
          <w:szCs w:val="23"/>
        </w:rPr>
        <w:t xml:space="preserve">SALA UNITARIA DE PRIMERA INSTANCIA DEL TRIBUNAL </w:t>
      </w:r>
      <w:r w:rsidR="005A2A03" w:rsidRPr="00EE02D7">
        <w:rPr>
          <w:rFonts w:ascii="Arial" w:hAnsi="Arial" w:cs="Arial"/>
          <w:b/>
          <w:sz w:val="23"/>
          <w:szCs w:val="23"/>
        </w:rPr>
        <w:t>DE JUSTICIA ADMINISTRATIVA</w:t>
      </w:r>
      <w:r w:rsidR="009E38F3" w:rsidRPr="00EE02D7">
        <w:rPr>
          <w:rFonts w:ascii="Arial" w:hAnsi="Arial" w:cs="Arial"/>
          <w:b/>
          <w:sz w:val="23"/>
          <w:szCs w:val="23"/>
        </w:rPr>
        <w:t xml:space="preserve"> DEL ESTADO </w:t>
      </w:r>
      <w:r w:rsidR="003A0F04" w:rsidRPr="00EE02D7">
        <w:rPr>
          <w:rFonts w:ascii="Arial" w:hAnsi="Arial" w:cs="Arial"/>
          <w:b/>
          <w:sz w:val="23"/>
          <w:szCs w:val="23"/>
        </w:rPr>
        <w:t>DE OAXACA.</w:t>
      </w:r>
    </w:p>
    <w:p w14:paraId="42F8F21B" w14:textId="77777777" w:rsidR="003A0F04" w:rsidRPr="00EE02D7" w:rsidRDefault="003A0F04" w:rsidP="009B59DB">
      <w:pPr>
        <w:pStyle w:val="Encabezado"/>
        <w:ind w:left="4248"/>
        <w:jc w:val="both"/>
        <w:rPr>
          <w:rFonts w:ascii="Arial" w:hAnsi="Arial" w:cs="Arial"/>
          <w:b/>
          <w:sz w:val="23"/>
          <w:szCs w:val="23"/>
        </w:rPr>
      </w:pPr>
    </w:p>
    <w:p w14:paraId="636CDABC" w14:textId="73DD468A" w:rsidR="003A0F04" w:rsidRPr="00EE02D7" w:rsidRDefault="005A2A03" w:rsidP="00D0026F">
      <w:pPr>
        <w:pStyle w:val="Encabezado"/>
        <w:tabs>
          <w:tab w:val="clear" w:pos="4419"/>
          <w:tab w:val="clear" w:pos="8838"/>
        </w:tabs>
        <w:ind w:left="2832" w:right="-93" w:firstLine="570"/>
        <w:jc w:val="both"/>
        <w:rPr>
          <w:rFonts w:ascii="Arial" w:hAnsi="Arial" w:cs="Arial"/>
          <w:b/>
          <w:sz w:val="23"/>
          <w:szCs w:val="23"/>
        </w:rPr>
      </w:pPr>
      <w:bookmarkStart w:id="0" w:name="_GoBack"/>
      <w:bookmarkEnd w:id="0"/>
      <w:r w:rsidRPr="00EE02D7">
        <w:rPr>
          <w:rFonts w:ascii="Arial" w:hAnsi="Arial" w:cs="Arial"/>
          <w:b/>
          <w:sz w:val="23"/>
          <w:szCs w:val="23"/>
        </w:rPr>
        <w:t xml:space="preserve">EXPEDIENTE: </w:t>
      </w:r>
      <w:r w:rsidR="00B93F63">
        <w:rPr>
          <w:rFonts w:ascii="Arial" w:hAnsi="Arial" w:cs="Arial"/>
          <w:sz w:val="23"/>
          <w:szCs w:val="23"/>
        </w:rPr>
        <w:t>0009</w:t>
      </w:r>
      <w:r w:rsidR="00954DAB" w:rsidRPr="00EE02D7">
        <w:rPr>
          <w:rFonts w:ascii="Arial" w:hAnsi="Arial" w:cs="Arial"/>
          <w:sz w:val="23"/>
          <w:szCs w:val="23"/>
        </w:rPr>
        <w:t>/20</w:t>
      </w:r>
      <w:r w:rsidR="00B93F63">
        <w:rPr>
          <w:rFonts w:ascii="Arial" w:hAnsi="Arial" w:cs="Arial"/>
          <w:sz w:val="23"/>
          <w:szCs w:val="23"/>
        </w:rPr>
        <w:t>20</w:t>
      </w:r>
      <w:r w:rsidR="007F675B" w:rsidRPr="00EE02D7">
        <w:rPr>
          <w:rFonts w:ascii="Arial" w:hAnsi="Arial" w:cs="Arial"/>
          <w:sz w:val="23"/>
          <w:szCs w:val="23"/>
        </w:rPr>
        <w:t>.</w:t>
      </w:r>
    </w:p>
    <w:p w14:paraId="621051D6" w14:textId="77777777" w:rsidR="003A0F04" w:rsidRPr="00EE02D7" w:rsidRDefault="003A0F04" w:rsidP="009B59DB">
      <w:pPr>
        <w:pStyle w:val="Encabezado"/>
        <w:tabs>
          <w:tab w:val="clear" w:pos="4419"/>
          <w:tab w:val="center" w:pos="8931"/>
        </w:tabs>
        <w:jc w:val="both"/>
        <w:rPr>
          <w:rFonts w:ascii="Arial" w:hAnsi="Arial" w:cs="Arial"/>
          <w:b/>
          <w:sz w:val="23"/>
          <w:szCs w:val="23"/>
        </w:rPr>
      </w:pPr>
    </w:p>
    <w:p w14:paraId="27205C08" w14:textId="7E251D67" w:rsidR="003A0F04" w:rsidRPr="00DC3E9E" w:rsidRDefault="0022175A" w:rsidP="00D0026F">
      <w:pPr>
        <w:pStyle w:val="Encabezado"/>
        <w:tabs>
          <w:tab w:val="clear" w:pos="4419"/>
          <w:tab w:val="clear" w:pos="8838"/>
        </w:tabs>
        <w:ind w:left="3402"/>
        <w:rPr>
          <w:rFonts w:ascii="Arial" w:hAnsi="Arial" w:cs="Arial"/>
          <w:sz w:val="23"/>
          <w:szCs w:val="23"/>
        </w:rPr>
      </w:pPr>
      <w:r w:rsidRPr="00EE02D7">
        <w:rPr>
          <w:rFonts w:ascii="Arial" w:hAnsi="Arial" w:cs="Arial"/>
          <w:b/>
          <w:sz w:val="23"/>
          <w:szCs w:val="23"/>
        </w:rPr>
        <w:t>ACTOR</w:t>
      </w:r>
      <w:r w:rsidR="00EE02D7" w:rsidRPr="00EE02D7">
        <w:rPr>
          <w:rFonts w:ascii="Arial" w:hAnsi="Arial" w:cs="Arial"/>
          <w:b/>
          <w:sz w:val="23"/>
          <w:szCs w:val="23"/>
        </w:rPr>
        <w:t>:</w:t>
      </w:r>
      <w:r w:rsidR="00DC3E9E">
        <w:rPr>
          <w:rFonts w:ascii="Arial" w:hAnsi="Arial" w:cs="Arial"/>
          <w:b/>
          <w:color w:val="FF0000"/>
          <w:sz w:val="23"/>
          <w:szCs w:val="23"/>
        </w:rPr>
        <w:t xml:space="preserve"> </w:t>
      </w:r>
      <w:r w:rsidR="00195242">
        <w:rPr>
          <w:rFonts w:ascii="Arial" w:hAnsi="Arial" w:cs="Arial"/>
          <w:b/>
          <w:bCs/>
          <w:color w:val="FF0000"/>
          <w:sz w:val="23"/>
          <w:szCs w:val="23"/>
        </w:rPr>
        <w:t>**********</w:t>
      </w:r>
      <w:r w:rsidR="00DC3E9E" w:rsidRPr="00315594">
        <w:rPr>
          <w:rFonts w:ascii="Arial" w:hAnsi="Arial" w:cs="Arial"/>
          <w:b/>
          <w:bCs/>
          <w:color w:val="FF0000"/>
          <w:sz w:val="23"/>
          <w:szCs w:val="23"/>
        </w:rPr>
        <w:t>.</w:t>
      </w:r>
    </w:p>
    <w:p w14:paraId="1F7757DB" w14:textId="77777777" w:rsidR="003A0F04" w:rsidRPr="00EE02D7" w:rsidRDefault="003A0F04" w:rsidP="009B59DB">
      <w:pPr>
        <w:pStyle w:val="Encabezado"/>
        <w:ind w:left="4248"/>
        <w:jc w:val="both"/>
        <w:rPr>
          <w:rFonts w:ascii="Arial" w:hAnsi="Arial" w:cs="Arial"/>
          <w:b/>
          <w:sz w:val="23"/>
          <w:szCs w:val="23"/>
        </w:rPr>
      </w:pPr>
    </w:p>
    <w:p w14:paraId="00774518" w14:textId="3A5F3321" w:rsidR="00AC7038" w:rsidRPr="00AC7038" w:rsidRDefault="003A0F04" w:rsidP="00371F7A">
      <w:pPr>
        <w:pStyle w:val="Encabezado"/>
        <w:tabs>
          <w:tab w:val="clear" w:pos="4419"/>
          <w:tab w:val="clear" w:pos="8838"/>
          <w:tab w:val="center" w:pos="-1418"/>
        </w:tabs>
        <w:ind w:left="3402"/>
        <w:jc w:val="both"/>
        <w:rPr>
          <w:rFonts w:ascii="Arial" w:hAnsi="Arial" w:cs="Arial"/>
          <w:sz w:val="23"/>
          <w:szCs w:val="23"/>
        </w:rPr>
      </w:pPr>
      <w:r w:rsidRPr="00EE02D7">
        <w:rPr>
          <w:rFonts w:ascii="Arial" w:hAnsi="Arial" w:cs="Arial"/>
          <w:b/>
          <w:sz w:val="23"/>
          <w:szCs w:val="23"/>
        </w:rPr>
        <w:t xml:space="preserve">DEMANDADO: </w:t>
      </w:r>
      <w:r w:rsidR="00B93F63">
        <w:rPr>
          <w:rFonts w:ascii="Arial" w:hAnsi="Arial" w:cs="Arial"/>
          <w:sz w:val="23"/>
          <w:szCs w:val="23"/>
        </w:rPr>
        <w:t xml:space="preserve">TITULAR DEL </w:t>
      </w:r>
      <w:r w:rsidR="002B6C1F">
        <w:rPr>
          <w:rFonts w:ascii="Arial" w:hAnsi="Arial" w:cs="Arial"/>
          <w:sz w:val="23"/>
          <w:szCs w:val="23"/>
        </w:rPr>
        <w:t>INSTITUTO CATASTRAL DEL ESTADO DE OAXACA</w:t>
      </w:r>
      <w:r w:rsidR="0036625D">
        <w:rPr>
          <w:rFonts w:ascii="Arial" w:hAnsi="Arial" w:cs="Arial"/>
          <w:sz w:val="23"/>
          <w:szCs w:val="23"/>
        </w:rPr>
        <w:t>.</w:t>
      </w:r>
    </w:p>
    <w:p w14:paraId="640168B7" w14:textId="77777777" w:rsidR="001E0233" w:rsidRPr="00EE02D7" w:rsidRDefault="001E0233" w:rsidP="0063134B">
      <w:pPr>
        <w:pStyle w:val="Encabezado"/>
        <w:tabs>
          <w:tab w:val="clear" w:pos="4419"/>
          <w:tab w:val="clear" w:pos="8838"/>
          <w:tab w:val="center" w:pos="-1418"/>
        </w:tabs>
        <w:jc w:val="both"/>
        <w:rPr>
          <w:rFonts w:ascii="Arial" w:hAnsi="Arial" w:cs="Arial"/>
          <w:b/>
          <w:sz w:val="23"/>
          <w:szCs w:val="23"/>
        </w:rPr>
      </w:pPr>
    </w:p>
    <w:p w14:paraId="3028965C" w14:textId="422E8E21" w:rsidR="002C5B3B" w:rsidRDefault="002C5B3B" w:rsidP="00FD2658">
      <w:pPr>
        <w:pStyle w:val="Encabezado"/>
        <w:tabs>
          <w:tab w:val="clear" w:pos="4419"/>
          <w:tab w:val="clear" w:pos="8838"/>
          <w:tab w:val="center" w:pos="-1418"/>
        </w:tabs>
        <w:ind w:left="3402"/>
        <w:jc w:val="both"/>
        <w:rPr>
          <w:rFonts w:ascii="Arial" w:hAnsi="Arial" w:cs="Arial"/>
          <w:b/>
          <w:sz w:val="23"/>
          <w:szCs w:val="23"/>
        </w:rPr>
      </w:pPr>
      <w:r>
        <w:rPr>
          <w:rFonts w:ascii="Arial" w:hAnsi="Arial" w:cs="Arial"/>
          <w:b/>
          <w:sz w:val="23"/>
          <w:szCs w:val="23"/>
        </w:rPr>
        <w:t>MAGISTRADA: MAESTRA CAMELIA GASPAR MARTÍNEZ.</w:t>
      </w:r>
    </w:p>
    <w:p w14:paraId="1B392955" w14:textId="77777777" w:rsidR="002C5B3B" w:rsidRDefault="002C5B3B" w:rsidP="00FD2658">
      <w:pPr>
        <w:pStyle w:val="Encabezado"/>
        <w:tabs>
          <w:tab w:val="clear" w:pos="4419"/>
          <w:tab w:val="clear" w:pos="8838"/>
          <w:tab w:val="center" w:pos="-1418"/>
        </w:tabs>
        <w:ind w:left="3402"/>
        <w:jc w:val="both"/>
        <w:rPr>
          <w:rFonts w:ascii="Arial" w:hAnsi="Arial" w:cs="Arial"/>
          <w:b/>
          <w:sz w:val="23"/>
          <w:szCs w:val="23"/>
        </w:rPr>
      </w:pPr>
    </w:p>
    <w:p w14:paraId="251B25C6" w14:textId="6D88267B" w:rsidR="001E0233" w:rsidRPr="00EE02D7" w:rsidRDefault="001E0233" w:rsidP="00FD2658">
      <w:pPr>
        <w:pStyle w:val="Encabezado"/>
        <w:tabs>
          <w:tab w:val="clear" w:pos="4419"/>
          <w:tab w:val="clear" w:pos="8838"/>
          <w:tab w:val="center" w:pos="-1418"/>
        </w:tabs>
        <w:ind w:left="3402"/>
        <w:jc w:val="both"/>
        <w:rPr>
          <w:rFonts w:ascii="Arial" w:hAnsi="Arial" w:cs="Arial"/>
          <w:b/>
          <w:sz w:val="23"/>
          <w:szCs w:val="23"/>
        </w:rPr>
      </w:pPr>
      <w:r w:rsidRPr="00EE02D7">
        <w:rPr>
          <w:rFonts w:ascii="Arial" w:hAnsi="Arial" w:cs="Arial"/>
          <w:b/>
          <w:sz w:val="23"/>
          <w:szCs w:val="23"/>
        </w:rPr>
        <w:t>SECRETARI</w:t>
      </w:r>
      <w:r w:rsidR="00D0026F" w:rsidRPr="00EE02D7">
        <w:rPr>
          <w:rFonts w:ascii="Arial" w:hAnsi="Arial" w:cs="Arial"/>
          <w:b/>
          <w:sz w:val="23"/>
          <w:szCs w:val="23"/>
        </w:rPr>
        <w:t>O</w:t>
      </w:r>
      <w:r w:rsidR="007A0C7B" w:rsidRPr="00EE02D7">
        <w:rPr>
          <w:rFonts w:ascii="Arial" w:hAnsi="Arial" w:cs="Arial"/>
          <w:b/>
          <w:sz w:val="23"/>
          <w:szCs w:val="23"/>
        </w:rPr>
        <w:t>:</w:t>
      </w:r>
      <w:r w:rsidRPr="00EE02D7">
        <w:rPr>
          <w:rFonts w:ascii="Arial" w:hAnsi="Arial" w:cs="Arial"/>
          <w:b/>
          <w:sz w:val="23"/>
          <w:szCs w:val="23"/>
        </w:rPr>
        <w:t xml:space="preserve"> </w:t>
      </w:r>
      <w:r w:rsidR="006C2054" w:rsidRPr="00EE02D7">
        <w:rPr>
          <w:rFonts w:ascii="Arial" w:hAnsi="Arial" w:cs="Arial"/>
          <w:sz w:val="23"/>
          <w:szCs w:val="23"/>
        </w:rPr>
        <w:t>LICENCIADO</w:t>
      </w:r>
      <w:r w:rsidR="007A69C6" w:rsidRPr="00EE02D7">
        <w:rPr>
          <w:rFonts w:ascii="Arial" w:hAnsi="Arial" w:cs="Arial"/>
          <w:sz w:val="23"/>
          <w:szCs w:val="23"/>
        </w:rPr>
        <w:t xml:space="preserve"> RENA</w:t>
      </w:r>
      <w:r w:rsidR="00FD2658" w:rsidRPr="00EE02D7">
        <w:rPr>
          <w:rFonts w:ascii="Arial" w:hAnsi="Arial" w:cs="Arial"/>
          <w:sz w:val="23"/>
          <w:szCs w:val="23"/>
        </w:rPr>
        <w:t>TO GABRIEL IB</w:t>
      </w:r>
      <w:r w:rsidR="00D44671" w:rsidRPr="00EE02D7">
        <w:rPr>
          <w:rFonts w:ascii="Arial" w:hAnsi="Arial" w:cs="Arial"/>
          <w:sz w:val="23"/>
          <w:szCs w:val="23"/>
        </w:rPr>
        <w:t>Á</w:t>
      </w:r>
      <w:r w:rsidR="00FD2658" w:rsidRPr="00EE02D7">
        <w:rPr>
          <w:rFonts w:ascii="Arial" w:hAnsi="Arial" w:cs="Arial"/>
          <w:sz w:val="23"/>
          <w:szCs w:val="23"/>
        </w:rPr>
        <w:t>ÑEZ CASTELLANOS</w:t>
      </w:r>
      <w:r w:rsidRPr="00EE02D7">
        <w:rPr>
          <w:rFonts w:ascii="Arial" w:hAnsi="Arial" w:cs="Arial"/>
          <w:sz w:val="23"/>
          <w:szCs w:val="23"/>
        </w:rPr>
        <w:t>.</w:t>
      </w:r>
    </w:p>
    <w:p w14:paraId="3DA01368" w14:textId="77777777" w:rsidR="00EE02D7" w:rsidRPr="003E244E" w:rsidRDefault="00EE02D7" w:rsidP="001E0233">
      <w:pPr>
        <w:spacing w:after="0" w:line="360" w:lineRule="auto"/>
        <w:jc w:val="both"/>
        <w:rPr>
          <w:rFonts w:ascii="Arial" w:hAnsi="Arial" w:cs="Arial"/>
          <w:b/>
          <w:sz w:val="24"/>
          <w:szCs w:val="24"/>
        </w:rPr>
      </w:pPr>
    </w:p>
    <w:p w14:paraId="5F1BB2F5" w14:textId="7670AA11" w:rsidR="00FC7AD8" w:rsidRDefault="00610799" w:rsidP="007A2801">
      <w:pPr>
        <w:spacing w:line="360" w:lineRule="auto"/>
        <w:ind w:firstLine="708"/>
        <w:jc w:val="both"/>
        <w:rPr>
          <w:rFonts w:ascii="Arial" w:hAnsi="Arial" w:cs="Arial"/>
          <w:b/>
          <w:sz w:val="24"/>
          <w:szCs w:val="24"/>
        </w:rPr>
      </w:pPr>
      <w:r>
        <w:rPr>
          <w:rFonts w:ascii="Arial" w:hAnsi="Arial" w:cs="Arial"/>
          <w:b/>
          <w:sz w:val="24"/>
          <w:szCs w:val="24"/>
        </w:rPr>
        <w:t>OAXACA DE JUÁREZ, OAXACA</w:t>
      </w:r>
      <w:r w:rsidR="002B6C1F">
        <w:rPr>
          <w:rFonts w:ascii="Arial" w:hAnsi="Arial" w:cs="Arial"/>
          <w:b/>
          <w:sz w:val="24"/>
          <w:szCs w:val="24"/>
        </w:rPr>
        <w:t xml:space="preserve">, </w:t>
      </w:r>
      <w:r w:rsidR="00410FEC">
        <w:rPr>
          <w:rFonts w:ascii="Arial" w:hAnsi="Arial" w:cs="Arial"/>
          <w:b/>
          <w:sz w:val="24"/>
          <w:szCs w:val="24"/>
        </w:rPr>
        <w:t>VEINTIUNO</w:t>
      </w:r>
      <w:r w:rsidR="002B6C1F">
        <w:rPr>
          <w:rFonts w:ascii="Arial" w:hAnsi="Arial" w:cs="Arial"/>
          <w:b/>
          <w:sz w:val="24"/>
          <w:szCs w:val="24"/>
        </w:rPr>
        <w:t xml:space="preserve"> DE SEPTIEMBRE</w:t>
      </w:r>
      <w:r w:rsidR="007A2801">
        <w:rPr>
          <w:rFonts w:ascii="Arial" w:hAnsi="Arial" w:cs="Arial"/>
          <w:b/>
          <w:sz w:val="24"/>
          <w:szCs w:val="24"/>
        </w:rPr>
        <w:t xml:space="preserve"> DE </w:t>
      </w:r>
      <w:r w:rsidR="003A0F04" w:rsidRPr="003E244E">
        <w:rPr>
          <w:rFonts w:ascii="Arial" w:hAnsi="Arial" w:cs="Arial"/>
          <w:b/>
          <w:sz w:val="24"/>
          <w:szCs w:val="24"/>
        </w:rPr>
        <w:t xml:space="preserve">DOS MIL </w:t>
      </w:r>
      <w:r w:rsidR="00C83C06" w:rsidRPr="003E244E">
        <w:rPr>
          <w:rFonts w:ascii="Arial" w:hAnsi="Arial" w:cs="Arial"/>
          <w:b/>
          <w:sz w:val="24"/>
          <w:szCs w:val="24"/>
        </w:rPr>
        <w:t>VEINT</w:t>
      </w:r>
      <w:r w:rsidR="007A2801">
        <w:rPr>
          <w:rFonts w:ascii="Arial" w:hAnsi="Arial" w:cs="Arial"/>
          <w:b/>
          <w:sz w:val="24"/>
          <w:szCs w:val="24"/>
        </w:rPr>
        <w:t>ID</w:t>
      </w:r>
      <w:r w:rsidR="00315594">
        <w:rPr>
          <w:rFonts w:ascii="Arial" w:hAnsi="Arial" w:cs="Arial"/>
          <w:b/>
          <w:sz w:val="24"/>
          <w:szCs w:val="24"/>
        </w:rPr>
        <w:t>Ó</w:t>
      </w:r>
      <w:r w:rsidR="007A2801">
        <w:rPr>
          <w:rFonts w:ascii="Arial" w:hAnsi="Arial" w:cs="Arial"/>
          <w:b/>
          <w:sz w:val="24"/>
          <w:szCs w:val="24"/>
        </w:rPr>
        <w:t>S</w:t>
      </w:r>
      <w:r w:rsidR="00D023B6">
        <w:rPr>
          <w:rFonts w:ascii="Arial" w:hAnsi="Arial" w:cs="Arial"/>
          <w:b/>
          <w:sz w:val="24"/>
          <w:szCs w:val="24"/>
        </w:rPr>
        <w:t xml:space="preserve">. </w:t>
      </w:r>
      <w:r w:rsidR="003A0F04" w:rsidRPr="003E244E">
        <w:rPr>
          <w:rFonts w:ascii="Arial" w:hAnsi="Arial" w:cs="Arial"/>
          <w:b/>
          <w:sz w:val="24"/>
          <w:szCs w:val="24"/>
        </w:rPr>
        <w:t>- - - - - - - - - - - - - - - - - - - - - - - -</w:t>
      </w:r>
      <w:r w:rsidR="00FB27CA">
        <w:rPr>
          <w:rFonts w:ascii="Arial" w:hAnsi="Arial" w:cs="Arial"/>
          <w:b/>
          <w:sz w:val="24"/>
          <w:szCs w:val="24"/>
        </w:rPr>
        <w:t xml:space="preserve"> - - - - - - - - - - - - - </w:t>
      </w:r>
      <w:r w:rsidR="0013671D">
        <w:rPr>
          <w:rFonts w:ascii="Arial" w:hAnsi="Arial" w:cs="Arial"/>
          <w:b/>
          <w:sz w:val="24"/>
          <w:szCs w:val="24"/>
        </w:rPr>
        <w:t xml:space="preserve">- - - </w:t>
      </w:r>
    </w:p>
    <w:p w14:paraId="6395F42A" w14:textId="43402955" w:rsidR="00FC7AD8" w:rsidRPr="000A342F" w:rsidRDefault="00DA3346" w:rsidP="00EB64F1">
      <w:pPr>
        <w:spacing w:line="360" w:lineRule="auto"/>
        <w:ind w:firstLine="708"/>
        <w:jc w:val="both"/>
        <w:rPr>
          <w:rFonts w:ascii="Arial" w:hAnsi="Arial" w:cs="Arial"/>
          <w:sz w:val="24"/>
          <w:szCs w:val="24"/>
        </w:rPr>
      </w:pPr>
      <w:r>
        <w:rPr>
          <w:rFonts w:ascii="Arial" w:hAnsi="Arial" w:cs="Arial"/>
          <w:sz w:val="24"/>
          <w:szCs w:val="24"/>
        </w:rPr>
        <w:t xml:space="preserve">Una vez </w:t>
      </w:r>
      <w:r w:rsidR="003A0F04" w:rsidRPr="003E244E">
        <w:rPr>
          <w:rFonts w:ascii="Arial" w:hAnsi="Arial" w:cs="Arial"/>
          <w:b/>
          <w:sz w:val="24"/>
          <w:szCs w:val="24"/>
        </w:rPr>
        <w:t>VISTOS</w:t>
      </w:r>
      <w:r w:rsidR="003A0F04" w:rsidRPr="00EE02D7">
        <w:rPr>
          <w:rFonts w:ascii="Arial" w:hAnsi="Arial" w:cs="Arial"/>
          <w:sz w:val="24"/>
          <w:szCs w:val="24"/>
        </w:rPr>
        <w:t>,</w:t>
      </w:r>
      <w:r w:rsidR="003A0F04" w:rsidRPr="003E244E">
        <w:rPr>
          <w:rFonts w:ascii="Arial" w:hAnsi="Arial" w:cs="Arial"/>
          <w:b/>
          <w:sz w:val="24"/>
          <w:szCs w:val="24"/>
        </w:rPr>
        <w:t xml:space="preserve"> </w:t>
      </w:r>
      <w:r w:rsidR="003A0F04" w:rsidRPr="003E244E">
        <w:rPr>
          <w:rFonts w:ascii="Arial" w:hAnsi="Arial" w:cs="Arial"/>
          <w:sz w:val="24"/>
          <w:szCs w:val="24"/>
        </w:rPr>
        <w:t>para resolver lo</w:t>
      </w:r>
      <w:r w:rsidR="00CE69AA">
        <w:rPr>
          <w:rFonts w:ascii="Arial" w:hAnsi="Arial" w:cs="Arial"/>
          <w:sz w:val="24"/>
          <w:szCs w:val="24"/>
        </w:rPr>
        <w:t>s autos del juicio de nulidad</w:t>
      </w:r>
      <w:r w:rsidR="003A0F04" w:rsidRPr="003E244E">
        <w:rPr>
          <w:rFonts w:ascii="Arial" w:hAnsi="Arial" w:cs="Arial"/>
          <w:sz w:val="24"/>
          <w:szCs w:val="24"/>
        </w:rPr>
        <w:t xml:space="preserve"> número </w:t>
      </w:r>
      <w:r w:rsidR="00FB27CA">
        <w:rPr>
          <w:rFonts w:ascii="Arial" w:hAnsi="Arial" w:cs="Arial"/>
          <w:b/>
          <w:sz w:val="24"/>
          <w:szCs w:val="24"/>
        </w:rPr>
        <w:t>0</w:t>
      </w:r>
      <w:r w:rsidR="00410FEC">
        <w:rPr>
          <w:rFonts w:ascii="Arial" w:hAnsi="Arial" w:cs="Arial"/>
          <w:b/>
          <w:sz w:val="24"/>
          <w:szCs w:val="24"/>
        </w:rPr>
        <w:t>009</w:t>
      </w:r>
      <w:r w:rsidR="001823EE" w:rsidRPr="003E244E">
        <w:rPr>
          <w:rFonts w:ascii="Arial" w:hAnsi="Arial" w:cs="Arial"/>
          <w:b/>
          <w:sz w:val="24"/>
          <w:szCs w:val="24"/>
        </w:rPr>
        <w:t>/20</w:t>
      </w:r>
      <w:r w:rsidR="00FD6928">
        <w:rPr>
          <w:rFonts w:ascii="Arial" w:hAnsi="Arial" w:cs="Arial"/>
          <w:b/>
          <w:sz w:val="24"/>
          <w:szCs w:val="24"/>
        </w:rPr>
        <w:t>20</w:t>
      </w:r>
      <w:r w:rsidR="003A0F04" w:rsidRPr="003E244E">
        <w:rPr>
          <w:rFonts w:ascii="Arial" w:hAnsi="Arial" w:cs="Arial"/>
          <w:sz w:val="24"/>
          <w:szCs w:val="24"/>
        </w:rPr>
        <w:t>, promovido por</w:t>
      </w:r>
      <w:r w:rsidR="007A2801" w:rsidRPr="007A2801">
        <w:rPr>
          <w:rFonts w:ascii="Arial" w:hAnsi="Arial" w:cs="Arial"/>
          <w:color w:val="FF0000"/>
          <w:sz w:val="23"/>
          <w:szCs w:val="23"/>
        </w:rPr>
        <w:t xml:space="preserve"> </w:t>
      </w:r>
      <w:r w:rsidR="00195242">
        <w:rPr>
          <w:rFonts w:ascii="Arial" w:hAnsi="Arial" w:cs="Arial"/>
          <w:b/>
          <w:bCs/>
          <w:color w:val="FF0000"/>
          <w:sz w:val="23"/>
          <w:szCs w:val="23"/>
        </w:rPr>
        <w:t>**********</w:t>
      </w:r>
      <w:r w:rsidR="00FC7AD8">
        <w:rPr>
          <w:rFonts w:ascii="Arial" w:hAnsi="Arial" w:cs="Arial"/>
          <w:sz w:val="24"/>
          <w:szCs w:val="24"/>
        </w:rPr>
        <w:t xml:space="preserve">, </w:t>
      </w:r>
      <w:r w:rsidR="003A0F04" w:rsidRPr="003E244E">
        <w:rPr>
          <w:rFonts w:ascii="Arial" w:hAnsi="Arial" w:cs="Arial"/>
          <w:sz w:val="24"/>
          <w:szCs w:val="24"/>
        </w:rPr>
        <w:t xml:space="preserve">en contra </w:t>
      </w:r>
      <w:r w:rsidR="00EE02D7" w:rsidRPr="00255E74">
        <w:rPr>
          <w:rFonts w:ascii="Arial" w:hAnsi="Arial" w:cs="Arial"/>
          <w:sz w:val="24"/>
          <w:szCs w:val="24"/>
        </w:rPr>
        <w:t>del</w:t>
      </w:r>
      <w:r w:rsidR="00C04C4A" w:rsidRPr="00255E74">
        <w:rPr>
          <w:sz w:val="24"/>
          <w:szCs w:val="24"/>
        </w:rPr>
        <w:t xml:space="preserve"> </w:t>
      </w:r>
      <w:r w:rsidR="00FD6928">
        <w:rPr>
          <w:rFonts w:ascii="Arial" w:hAnsi="Arial" w:cs="Arial"/>
          <w:b/>
          <w:sz w:val="24"/>
          <w:szCs w:val="24"/>
        </w:rPr>
        <w:t xml:space="preserve">TITULAR </w:t>
      </w:r>
      <w:r w:rsidR="000A342F" w:rsidRPr="000A342F">
        <w:rPr>
          <w:rFonts w:ascii="Arial" w:hAnsi="Arial" w:cs="Arial"/>
          <w:b/>
          <w:sz w:val="24"/>
          <w:szCs w:val="24"/>
        </w:rPr>
        <w:t>DEL INSTITUTO CATASTRAL DEL ESTADO DE OAXACA</w:t>
      </w:r>
      <w:r w:rsidR="00C83C06" w:rsidRPr="000A342F">
        <w:rPr>
          <w:rFonts w:ascii="Arial" w:hAnsi="Arial" w:cs="Arial"/>
          <w:sz w:val="24"/>
          <w:szCs w:val="24"/>
        </w:rPr>
        <w:t>.</w:t>
      </w:r>
      <w:r w:rsidR="00805B49" w:rsidRPr="000A342F">
        <w:rPr>
          <w:rFonts w:ascii="Arial" w:hAnsi="Arial" w:cs="Arial"/>
          <w:sz w:val="24"/>
          <w:szCs w:val="24"/>
        </w:rPr>
        <w:t xml:space="preserve"> </w:t>
      </w:r>
      <w:r w:rsidR="003A0F04" w:rsidRPr="000A342F">
        <w:rPr>
          <w:rFonts w:ascii="Arial" w:hAnsi="Arial" w:cs="Arial"/>
          <w:sz w:val="24"/>
          <w:szCs w:val="24"/>
        </w:rPr>
        <w:t>-</w:t>
      </w:r>
      <w:r w:rsidR="00805B49" w:rsidRPr="000A342F">
        <w:rPr>
          <w:rFonts w:ascii="Arial" w:hAnsi="Arial" w:cs="Arial"/>
          <w:sz w:val="24"/>
          <w:szCs w:val="24"/>
        </w:rPr>
        <w:t xml:space="preserve"> - - - </w:t>
      </w:r>
      <w:r w:rsidR="00FC7AD8" w:rsidRPr="000A342F">
        <w:rPr>
          <w:rFonts w:ascii="Arial" w:hAnsi="Arial" w:cs="Arial"/>
          <w:sz w:val="24"/>
          <w:szCs w:val="24"/>
        </w:rPr>
        <w:t>- - - - - - - - - - -</w:t>
      </w:r>
      <w:r w:rsidR="001E0149" w:rsidRPr="000A342F">
        <w:rPr>
          <w:rFonts w:ascii="Arial" w:hAnsi="Arial" w:cs="Arial"/>
          <w:sz w:val="24"/>
          <w:szCs w:val="24"/>
        </w:rPr>
        <w:t xml:space="preserve"> - - - - </w:t>
      </w:r>
      <w:r w:rsidR="000A342F">
        <w:rPr>
          <w:rFonts w:ascii="Arial" w:hAnsi="Arial" w:cs="Arial"/>
          <w:sz w:val="24"/>
          <w:szCs w:val="24"/>
        </w:rPr>
        <w:t xml:space="preserve">- - - - - - - - - - - - - - - - </w:t>
      </w:r>
      <w:r w:rsidR="0013671D">
        <w:rPr>
          <w:rFonts w:ascii="Arial" w:hAnsi="Arial" w:cs="Arial"/>
          <w:sz w:val="24"/>
          <w:szCs w:val="24"/>
        </w:rPr>
        <w:t xml:space="preserve">- - - - </w:t>
      </w:r>
    </w:p>
    <w:p w14:paraId="5481362F" w14:textId="5F5BE611" w:rsidR="00023242" w:rsidRPr="003E244E" w:rsidRDefault="00DA3346" w:rsidP="00FC7AD8">
      <w:pPr>
        <w:spacing w:line="360" w:lineRule="auto"/>
        <w:ind w:firstLine="708"/>
        <w:jc w:val="center"/>
        <w:rPr>
          <w:rFonts w:ascii="Arial" w:hAnsi="Arial" w:cs="Arial"/>
          <w:b/>
          <w:sz w:val="24"/>
          <w:szCs w:val="24"/>
        </w:rPr>
      </w:pPr>
      <w:r>
        <w:rPr>
          <w:rFonts w:ascii="Arial" w:hAnsi="Arial" w:cs="Arial"/>
          <w:b/>
          <w:sz w:val="24"/>
          <w:szCs w:val="24"/>
        </w:rPr>
        <w:t>A N T E C E D E N T E S</w:t>
      </w:r>
    </w:p>
    <w:p w14:paraId="7229CA70" w14:textId="04BE781A" w:rsidR="00E17C84" w:rsidRDefault="000625B2" w:rsidP="00CE13A6">
      <w:pPr>
        <w:spacing w:before="240" w:after="0" w:line="360" w:lineRule="auto"/>
        <w:ind w:firstLine="709"/>
        <w:jc w:val="both"/>
        <w:rPr>
          <w:rFonts w:ascii="Arial" w:hAnsi="Arial" w:cs="Arial"/>
          <w:sz w:val="24"/>
          <w:szCs w:val="24"/>
        </w:rPr>
      </w:pPr>
      <w:r w:rsidRPr="003E244E">
        <w:rPr>
          <w:rFonts w:ascii="Arial" w:hAnsi="Arial" w:cs="Arial"/>
          <w:b/>
          <w:sz w:val="24"/>
          <w:szCs w:val="24"/>
        </w:rPr>
        <w:t>PRIMERO.</w:t>
      </w:r>
      <w:r>
        <w:rPr>
          <w:rFonts w:ascii="Arial" w:hAnsi="Arial" w:cs="Arial"/>
          <w:b/>
          <w:sz w:val="24"/>
          <w:szCs w:val="24"/>
        </w:rPr>
        <w:t>-</w:t>
      </w:r>
      <w:r w:rsidR="003A0F04" w:rsidRPr="003E244E">
        <w:rPr>
          <w:rFonts w:ascii="Arial" w:hAnsi="Arial" w:cs="Arial"/>
          <w:b/>
          <w:sz w:val="24"/>
          <w:szCs w:val="24"/>
        </w:rPr>
        <w:t xml:space="preserve"> </w:t>
      </w:r>
      <w:r w:rsidR="000A342F" w:rsidRPr="00E17C84">
        <w:rPr>
          <w:rFonts w:ascii="Arial" w:hAnsi="Arial" w:cs="Arial"/>
          <w:sz w:val="24"/>
          <w:szCs w:val="24"/>
        </w:rPr>
        <w:t>Mediante escrito presentado en la oficialía de partes común de este Trib</w:t>
      </w:r>
      <w:r w:rsidR="00E17C84">
        <w:rPr>
          <w:rFonts w:ascii="Arial" w:hAnsi="Arial" w:cs="Arial"/>
          <w:sz w:val="24"/>
          <w:szCs w:val="24"/>
        </w:rPr>
        <w:t>un</w:t>
      </w:r>
      <w:r w:rsidR="000A342F" w:rsidRPr="00E17C84">
        <w:rPr>
          <w:rFonts w:ascii="Arial" w:hAnsi="Arial" w:cs="Arial"/>
          <w:sz w:val="24"/>
          <w:szCs w:val="24"/>
        </w:rPr>
        <w:t>al el dieci</w:t>
      </w:r>
      <w:r w:rsidR="00FB27CA">
        <w:rPr>
          <w:rFonts w:ascii="Arial" w:hAnsi="Arial" w:cs="Arial"/>
          <w:sz w:val="24"/>
          <w:szCs w:val="24"/>
        </w:rPr>
        <w:t xml:space="preserve">siete </w:t>
      </w:r>
      <w:r w:rsidR="000A342F" w:rsidRPr="00E17C84">
        <w:rPr>
          <w:rFonts w:ascii="Arial" w:hAnsi="Arial" w:cs="Arial"/>
          <w:sz w:val="24"/>
          <w:szCs w:val="24"/>
        </w:rPr>
        <w:t xml:space="preserve">de </w:t>
      </w:r>
      <w:r w:rsidR="00FD6928">
        <w:rPr>
          <w:rFonts w:ascii="Arial" w:hAnsi="Arial" w:cs="Arial"/>
          <w:sz w:val="24"/>
          <w:szCs w:val="24"/>
        </w:rPr>
        <w:t>enero de dos mil veinte</w:t>
      </w:r>
      <w:r w:rsidR="00FC1A59">
        <w:rPr>
          <w:rFonts w:ascii="Arial" w:hAnsi="Arial" w:cs="Arial"/>
          <w:sz w:val="24"/>
          <w:szCs w:val="24"/>
        </w:rPr>
        <w:t>, el</w:t>
      </w:r>
      <w:r w:rsidR="000A342F" w:rsidRPr="00E17C84">
        <w:rPr>
          <w:rFonts w:ascii="Arial" w:hAnsi="Arial" w:cs="Arial"/>
          <w:sz w:val="24"/>
          <w:szCs w:val="24"/>
        </w:rPr>
        <w:t xml:space="preserve"> </w:t>
      </w:r>
      <w:r w:rsidR="000A342F" w:rsidRPr="00E17C84">
        <w:rPr>
          <w:rFonts w:ascii="Arial" w:hAnsi="Arial" w:cs="Arial"/>
          <w:color w:val="FF0000"/>
          <w:sz w:val="24"/>
          <w:szCs w:val="24"/>
        </w:rPr>
        <w:t xml:space="preserve">C. </w:t>
      </w:r>
      <w:r w:rsidR="00195242">
        <w:rPr>
          <w:rFonts w:ascii="Arial" w:hAnsi="Arial" w:cs="Arial"/>
          <w:b/>
          <w:bCs/>
          <w:color w:val="FF0000"/>
          <w:sz w:val="23"/>
          <w:szCs w:val="23"/>
        </w:rPr>
        <w:t>**********</w:t>
      </w:r>
      <w:r w:rsidR="000A342F" w:rsidRPr="00E17C84">
        <w:rPr>
          <w:rFonts w:ascii="Arial" w:hAnsi="Arial" w:cs="Arial"/>
          <w:sz w:val="24"/>
          <w:szCs w:val="24"/>
        </w:rPr>
        <w:t>, por propio derecho</w:t>
      </w:r>
      <w:r w:rsidR="00F81225">
        <w:rPr>
          <w:rFonts w:ascii="Arial" w:hAnsi="Arial" w:cs="Arial"/>
          <w:sz w:val="24"/>
          <w:szCs w:val="24"/>
        </w:rPr>
        <w:t>,</w:t>
      </w:r>
      <w:r w:rsidR="000A342F" w:rsidRPr="00E17C84">
        <w:rPr>
          <w:rFonts w:ascii="Arial" w:hAnsi="Arial" w:cs="Arial"/>
          <w:sz w:val="24"/>
          <w:szCs w:val="24"/>
        </w:rPr>
        <w:t xml:space="preserve"> compareció a juicio a demanda</w:t>
      </w:r>
      <w:r w:rsidR="00E17C84">
        <w:rPr>
          <w:rFonts w:ascii="Arial" w:hAnsi="Arial" w:cs="Arial"/>
          <w:sz w:val="24"/>
          <w:szCs w:val="24"/>
        </w:rPr>
        <w:t>r</w:t>
      </w:r>
      <w:r w:rsidR="00FC1A59">
        <w:rPr>
          <w:rFonts w:ascii="Arial" w:hAnsi="Arial" w:cs="Arial"/>
          <w:sz w:val="24"/>
          <w:szCs w:val="24"/>
        </w:rPr>
        <w:t xml:space="preserve"> la nulidad de la negativa ficta recaída a su escrito de veintiséis de junio de dos mil diecinueve, presentado en la oficialía de partes de la Secretaría de Finanzas del Instituto Catastral del Estado de Oaxaca</w:t>
      </w:r>
      <w:r w:rsidR="00D124E6">
        <w:rPr>
          <w:rFonts w:ascii="Arial" w:hAnsi="Arial" w:cs="Arial"/>
          <w:sz w:val="24"/>
          <w:szCs w:val="24"/>
        </w:rPr>
        <w:t xml:space="preserve"> </w:t>
      </w:r>
      <w:r w:rsidR="00FC1A59">
        <w:rPr>
          <w:rFonts w:ascii="Arial" w:hAnsi="Arial" w:cs="Arial"/>
          <w:sz w:val="24"/>
          <w:szCs w:val="24"/>
        </w:rPr>
        <w:t>el veintisiete siguiente</w:t>
      </w:r>
      <w:r w:rsidR="00F81225">
        <w:rPr>
          <w:rFonts w:ascii="Arial" w:hAnsi="Arial" w:cs="Arial"/>
          <w:sz w:val="24"/>
          <w:szCs w:val="24"/>
        </w:rPr>
        <w:t>.</w:t>
      </w:r>
      <w:r w:rsidR="00B00CAE">
        <w:rPr>
          <w:rFonts w:ascii="Arial" w:hAnsi="Arial" w:cs="Arial"/>
          <w:sz w:val="24"/>
          <w:szCs w:val="24"/>
        </w:rPr>
        <w:t xml:space="preserve">- - - - - - - - - - - - - - - - - - - - - - - - - - - - - -- - - - - </w:t>
      </w:r>
    </w:p>
    <w:p w14:paraId="674AAEE6" w14:textId="1126E5B4" w:rsidR="00FC7AD8" w:rsidRDefault="00F81225" w:rsidP="00CE13A6">
      <w:pPr>
        <w:spacing w:before="240" w:after="0" w:line="360" w:lineRule="auto"/>
        <w:ind w:firstLine="709"/>
        <w:jc w:val="both"/>
        <w:rPr>
          <w:rFonts w:ascii="Arial" w:hAnsi="Arial" w:cs="Arial"/>
          <w:sz w:val="24"/>
          <w:szCs w:val="24"/>
        </w:rPr>
      </w:pPr>
      <w:r>
        <w:rPr>
          <w:rFonts w:ascii="Arial" w:hAnsi="Arial" w:cs="Arial"/>
          <w:b/>
          <w:sz w:val="24"/>
          <w:szCs w:val="24"/>
        </w:rPr>
        <w:t>SEGUNDO.-</w:t>
      </w:r>
      <w:r w:rsidR="000A342F">
        <w:rPr>
          <w:rFonts w:ascii="Arial" w:hAnsi="Arial" w:cs="Arial"/>
          <w:b/>
          <w:sz w:val="24"/>
          <w:szCs w:val="24"/>
        </w:rPr>
        <w:t xml:space="preserve"> </w:t>
      </w:r>
      <w:r w:rsidR="00FC7AD8">
        <w:rPr>
          <w:rFonts w:ascii="Arial" w:hAnsi="Arial" w:cs="Arial"/>
          <w:sz w:val="24"/>
          <w:szCs w:val="24"/>
        </w:rPr>
        <w:t xml:space="preserve">Por </w:t>
      </w:r>
      <w:r w:rsidR="00FC7AD8" w:rsidRPr="00F81225">
        <w:rPr>
          <w:rFonts w:ascii="Arial" w:hAnsi="Arial" w:cs="Arial"/>
          <w:sz w:val="24"/>
          <w:szCs w:val="24"/>
        </w:rPr>
        <w:t>acuerdo de</w:t>
      </w:r>
      <w:r w:rsidR="00EE02D7" w:rsidRPr="00F81225">
        <w:rPr>
          <w:rFonts w:ascii="Arial" w:hAnsi="Arial" w:cs="Arial"/>
          <w:sz w:val="24"/>
          <w:szCs w:val="24"/>
        </w:rPr>
        <w:t xml:space="preserve"> </w:t>
      </w:r>
      <w:r w:rsidR="00D124E6">
        <w:rPr>
          <w:rFonts w:ascii="Arial" w:hAnsi="Arial" w:cs="Arial"/>
          <w:sz w:val="24"/>
          <w:szCs w:val="24"/>
        </w:rPr>
        <w:t xml:space="preserve">veintiuno de enero de dos </w:t>
      </w:r>
      <w:r w:rsidR="001E0149" w:rsidRPr="00F81225">
        <w:rPr>
          <w:rFonts w:ascii="Arial" w:hAnsi="Arial" w:cs="Arial"/>
          <w:sz w:val="24"/>
          <w:szCs w:val="24"/>
        </w:rPr>
        <w:t>mil veint</w:t>
      </w:r>
      <w:r w:rsidRPr="00F81225">
        <w:rPr>
          <w:rFonts w:ascii="Arial" w:hAnsi="Arial" w:cs="Arial"/>
          <w:sz w:val="24"/>
          <w:szCs w:val="24"/>
        </w:rPr>
        <w:t>e</w:t>
      </w:r>
      <w:r w:rsidR="00D53A14" w:rsidRPr="00F81225">
        <w:rPr>
          <w:rFonts w:ascii="Arial" w:hAnsi="Arial" w:cs="Arial"/>
          <w:sz w:val="24"/>
          <w:szCs w:val="24"/>
        </w:rPr>
        <w:t>,</w:t>
      </w:r>
      <w:r w:rsidR="00EE02D7" w:rsidRPr="00F81225">
        <w:rPr>
          <w:rFonts w:ascii="Arial" w:hAnsi="Arial" w:cs="Arial"/>
          <w:sz w:val="24"/>
          <w:szCs w:val="24"/>
        </w:rPr>
        <w:t xml:space="preserve"> </w:t>
      </w:r>
      <w:r w:rsidR="003A0F04" w:rsidRPr="00F81225">
        <w:rPr>
          <w:rFonts w:ascii="Arial" w:hAnsi="Arial" w:cs="Arial"/>
          <w:sz w:val="24"/>
          <w:szCs w:val="24"/>
        </w:rPr>
        <w:t>se admitió a trámite</w:t>
      </w:r>
      <w:r w:rsidR="007D2A98" w:rsidRPr="00F81225">
        <w:rPr>
          <w:rFonts w:ascii="Arial" w:hAnsi="Arial" w:cs="Arial"/>
          <w:sz w:val="24"/>
          <w:szCs w:val="24"/>
        </w:rPr>
        <w:t xml:space="preserve"> la</w:t>
      </w:r>
      <w:r w:rsidR="003A0F04" w:rsidRPr="00F81225">
        <w:rPr>
          <w:rFonts w:ascii="Arial" w:hAnsi="Arial" w:cs="Arial"/>
          <w:sz w:val="24"/>
          <w:szCs w:val="24"/>
        </w:rPr>
        <w:t xml:space="preserve"> </w:t>
      </w:r>
      <w:r w:rsidR="0040525B" w:rsidRPr="00F81225">
        <w:rPr>
          <w:rFonts w:ascii="Arial" w:hAnsi="Arial" w:cs="Arial"/>
          <w:sz w:val="24"/>
          <w:szCs w:val="24"/>
        </w:rPr>
        <w:t>demanda</w:t>
      </w:r>
      <w:r w:rsidR="00805B49" w:rsidRPr="00F81225">
        <w:rPr>
          <w:rFonts w:ascii="Arial" w:hAnsi="Arial" w:cs="Arial"/>
          <w:sz w:val="24"/>
          <w:szCs w:val="24"/>
        </w:rPr>
        <w:t xml:space="preserve"> de nulidad</w:t>
      </w:r>
      <w:r w:rsidR="0061691B" w:rsidRPr="001E0149">
        <w:rPr>
          <w:rFonts w:ascii="Arial" w:hAnsi="Arial" w:cs="Arial"/>
          <w:sz w:val="24"/>
          <w:szCs w:val="24"/>
        </w:rPr>
        <w:t>;</w:t>
      </w:r>
      <w:r w:rsidR="009B59DB" w:rsidRPr="001E0149">
        <w:rPr>
          <w:rFonts w:ascii="Arial" w:hAnsi="Arial" w:cs="Arial"/>
          <w:sz w:val="24"/>
          <w:szCs w:val="24"/>
        </w:rPr>
        <w:t xml:space="preserve"> </w:t>
      </w:r>
      <w:r w:rsidR="003A0F04" w:rsidRPr="001E0149">
        <w:rPr>
          <w:rFonts w:ascii="Arial" w:hAnsi="Arial" w:cs="Arial"/>
          <w:sz w:val="24"/>
          <w:szCs w:val="24"/>
        </w:rPr>
        <w:t>ordenánd</w:t>
      </w:r>
      <w:r w:rsidR="003A0F04" w:rsidRPr="003E244E">
        <w:rPr>
          <w:rFonts w:ascii="Arial" w:hAnsi="Arial" w:cs="Arial"/>
          <w:sz w:val="24"/>
          <w:szCs w:val="24"/>
        </w:rPr>
        <w:t xml:space="preserve">ose notificar, emplazar y correr traslado a </w:t>
      </w:r>
      <w:r w:rsidR="0013432D">
        <w:rPr>
          <w:rFonts w:ascii="Arial" w:hAnsi="Arial" w:cs="Arial"/>
          <w:sz w:val="24"/>
          <w:szCs w:val="24"/>
        </w:rPr>
        <w:t>la</w:t>
      </w:r>
      <w:r w:rsidR="005B2FDE">
        <w:rPr>
          <w:rFonts w:ascii="Arial" w:hAnsi="Arial" w:cs="Arial"/>
          <w:sz w:val="24"/>
          <w:szCs w:val="24"/>
        </w:rPr>
        <w:t xml:space="preserve"> autoridad</w:t>
      </w:r>
      <w:r w:rsidR="0013432D">
        <w:rPr>
          <w:rFonts w:ascii="Arial" w:hAnsi="Arial" w:cs="Arial"/>
          <w:sz w:val="24"/>
          <w:szCs w:val="24"/>
        </w:rPr>
        <w:t xml:space="preserve"> demandada</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B35743">
        <w:rPr>
          <w:rFonts w:ascii="Arial" w:hAnsi="Arial" w:cs="Arial"/>
          <w:sz w:val="24"/>
          <w:szCs w:val="24"/>
        </w:rPr>
        <w:t xml:space="preserve"> </w:t>
      </w:r>
      <w:r w:rsidR="001642BC" w:rsidRPr="003E244E">
        <w:rPr>
          <w:rFonts w:ascii="Arial" w:hAnsi="Arial" w:cs="Arial"/>
          <w:sz w:val="24"/>
          <w:szCs w:val="24"/>
        </w:rPr>
        <w:t>su contestación</w:t>
      </w:r>
      <w:r w:rsidR="00FD2658"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00FD2658" w:rsidRPr="003E244E">
        <w:rPr>
          <w:rFonts w:ascii="Arial" w:hAnsi="Arial" w:cs="Arial"/>
          <w:sz w:val="24"/>
          <w:szCs w:val="24"/>
        </w:rPr>
        <w:t xml:space="preserve"> tendría contestando en sentido afirmativo y de no referirse a todos los hechos, se </w:t>
      </w:r>
      <w:r w:rsidR="007D2A98">
        <w:rPr>
          <w:rFonts w:ascii="Arial" w:hAnsi="Arial" w:cs="Arial"/>
          <w:sz w:val="24"/>
          <w:szCs w:val="24"/>
        </w:rPr>
        <w:t>le</w:t>
      </w:r>
      <w:r w:rsidR="00B35743">
        <w:rPr>
          <w:rFonts w:ascii="Arial" w:hAnsi="Arial" w:cs="Arial"/>
          <w:sz w:val="24"/>
          <w:szCs w:val="24"/>
        </w:rPr>
        <w:t xml:space="preserve"> </w:t>
      </w:r>
      <w:r w:rsidR="007D2A98">
        <w:rPr>
          <w:rFonts w:ascii="Arial" w:hAnsi="Arial" w:cs="Arial"/>
          <w:sz w:val="24"/>
          <w:szCs w:val="24"/>
        </w:rPr>
        <w:t>tendría</w:t>
      </w:r>
      <w:r w:rsidR="00FA6F14">
        <w:rPr>
          <w:rFonts w:ascii="Arial" w:hAnsi="Arial" w:cs="Arial"/>
          <w:sz w:val="24"/>
          <w:szCs w:val="24"/>
        </w:rPr>
        <w:t>n</w:t>
      </w:r>
      <w:r w:rsidR="00FD2658" w:rsidRPr="003E244E">
        <w:rPr>
          <w:rFonts w:ascii="Arial" w:hAnsi="Arial" w:cs="Arial"/>
          <w:sz w:val="24"/>
          <w:szCs w:val="24"/>
        </w:rPr>
        <w:t xml:space="preserve"> como ciertos</w:t>
      </w:r>
      <w:r w:rsidR="007D2A98">
        <w:rPr>
          <w:rFonts w:ascii="Arial" w:hAnsi="Arial" w:cs="Arial"/>
          <w:sz w:val="24"/>
          <w:szCs w:val="24"/>
        </w:rPr>
        <w:t>.</w:t>
      </w:r>
      <w:r w:rsidR="00B00CAE">
        <w:rPr>
          <w:rFonts w:ascii="Arial" w:hAnsi="Arial" w:cs="Arial"/>
          <w:sz w:val="24"/>
          <w:szCs w:val="24"/>
        </w:rPr>
        <w:t xml:space="preserve">- - </w:t>
      </w:r>
    </w:p>
    <w:p w14:paraId="550D8208" w14:textId="3BCE8A3E" w:rsidR="00C15895" w:rsidRDefault="00B52B75" w:rsidP="00526475">
      <w:pPr>
        <w:spacing w:before="240" w:after="0" w:line="360" w:lineRule="auto"/>
        <w:ind w:firstLine="709"/>
        <w:jc w:val="both"/>
        <w:rPr>
          <w:rFonts w:ascii="Arial" w:hAnsi="Arial" w:cs="Arial"/>
          <w:sz w:val="24"/>
          <w:szCs w:val="24"/>
        </w:rPr>
      </w:pPr>
      <w:r>
        <w:rPr>
          <w:rFonts w:ascii="Arial" w:hAnsi="Arial" w:cs="Arial"/>
          <w:b/>
          <w:bCs/>
          <w:sz w:val="24"/>
          <w:szCs w:val="24"/>
        </w:rPr>
        <w:t>TERCER</w:t>
      </w:r>
      <w:r w:rsidR="000279CD">
        <w:rPr>
          <w:rFonts w:ascii="Arial" w:hAnsi="Arial" w:cs="Arial"/>
          <w:b/>
          <w:bCs/>
          <w:sz w:val="24"/>
          <w:szCs w:val="24"/>
        </w:rPr>
        <w:t>O</w:t>
      </w:r>
      <w:r w:rsidR="00A7320A">
        <w:rPr>
          <w:rFonts w:ascii="Arial" w:hAnsi="Arial" w:cs="Arial"/>
          <w:b/>
          <w:sz w:val="24"/>
          <w:szCs w:val="24"/>
        </w:rPr>
        <w:t>.</w:t>
      </w:r>
      <w:r w:rsidR="000279CD">
        <w:rPr>
          <w:rFonts w:ascii="Arial" w:hAnsi="Arial" w:cs="Arial"/>
          <w:b/>
          <w:sz w:val="24"/>
          <w:szCs w:val="24"/>
        </w:rPr>
        <w:t>-</w:t>
      </w:r>
      <w:r w:rsidR="0045364C" w:rsidRPr="0045364C">
        <w:rPr>
          <w:rFonts w:ascii="Arial" w:hAnsi="Arial" w:cs="Arial"/>
          <w:sz w:val="24"/>
          <w:szCs w:val="24"/>
        </w:rPr>
        <w:t xml:space="preserve"> </w:t>
      </w:r>
      <w:r w:rsidR="00527977">
        <w:rPr>
          <w:rFonts w:ascii="Arial" w:hAnsi="Arial" w:cs="Arial"/>
          <w:sz w:val="24"/>
          <w:szCs w:val="24"/>
        </w:rPr>
        <w:t>Por</w:t>
      </w:r>
      <w:r w:rsidR="006C1F4E">
        <w:rPr>
          <w:rFonts w:ascii="Arial" w:hAnsi="Arial" w:cs="Arial"/>
          <w:sz w:val="24"/>
          <w:szCs w:val="24"/>
        </w:rPr>
        <w:t xml:space="preserve"> oficio número ICEO/UJ/183/2019</w:t>
      </w:r>
      <w:r w:rsidR="00A7320A">
        <w:rPr>
          <w:rFonts w:ascii="Arial" w:hAnsi="Arial" w:cs="Arial"/>
          <w:sz w:val="24"/>
          <w:szCs w:val="24"/>
        </w:rPr>
        <w:t xml:space="preserve"> el Jefe de la Unidad Jurídica del Instituto Catastral del Estado de Oaxaca produjo su contestación de demanda, y mediante</w:t>
      </w:r>
      <w:r w:rsidR="00527977">
        <w:rPr>
          <w:rFonts w:ascii="Arial" w:hAnsi="Arial" w:cs="Arial"/>
          <w:sz w:val="24"/>
          <w:szCs w:val="24"/>
        </w:rPr>
        <w:t xml:space="preserve"> </w:t>
      </w:r>
      <w:r w:rsidR="000A5C3A">
        <w:rPr>
          <w:rFonts w:ascii="Arial" w:hAnsi="Arial" w:cs="Arial"/>
          <w:sz w:val="24"/>
          <w:szCs w:val="24"/>
        </w:rPr>
        <w:t>auto</w:t>
      </w:r>
      <w:r w:rsidR="001D30E0" w:rsidRPr="003E244E">
        <w:rPr>
          <w:rFonts w:ascii="Arial" w:hAnsi="Arial" w:cs="Arial"/>
          <w:sz w:val="24"/>
          <w:szCs w:val="24"/>
        </w:rPr>
        <w:t xml:space="preserve"> de</w:t>
      </w:r>
      <w:r w:rsidR="001D24F1">
        <w:rPr>
          <w:rFonts w:ascii="Arial" w:hAnsi="Arial" w:cs="Arial"/>
          <w:sz w:val="24"/>
          <w:szCs w:val="24"/>
        </w:rPr>
        <w:t xml:space="preserve"> </w:t>
      </w:r>
      <w:r w:rsidR="00D379B2">
        <w:rPr>
          <w:rFonts w:ascii="Arial" w:hAnsi="Arial" w:cs="Arial"/>
          <w:sz w:val="24"/>
          <w:szCs w:val="24"/>
        </w:rPr>
        <w:t xml:space="preserve">dieciocho de marzo </w:t>
      </w:r>
      <w:r w:rsidR="00A7320A">
        <w:rPr>
          <w:rFonts w:ascii="Arial" w:hAnsi="Arial" w:cs="Arial"/>
          <w:sz w:val="24"/>
          <w:szCs w:val="24"/>
        </w:rPr>
        <w:t>de dos mil veinte</w:t>
      </w:r>
      <w:r w:rsidR="00EB3557">
        <w:rPr>
          <w:rFonts w:ascii="Arial" w:hAnsi="Arial" w:cs="Arial"/>
          <w:sz w:val="24"/>
          <w:szCs w:val="24"/>
        </w:rPr>
        <w:t xml:space="preserve">, </w:t>
      </w:r>
      <w:r w:rsidR="00A7320A">
        <w:rPr>
          <w:rFonts w:ascii="Arial" w:hAnsi="Arial" w:cs="Arial"/>
          <w:sz w:val="24"/>
          <w:szCs w:val="24"/>
        </w:rPr>
        <w:t>se admitió la contestación precisada</w:t>
      </w:r>
      <w:r w:rsidR="00C15895">
        <w:rPr>
          <w:rFonts w:ascii="Arial" w:hAnsi="Arial" w:cs="Arial"/>
          <w:sz w:val="24"/>
          <w:szCs w:val="24"/>
        </w:rPr>
        <w:t>.</w:t>
      </w:r>
      <w:r w:rsidR="00B00CAE">
        <w:rPr>
          <w:rFonts w:ascii="Arial" w:hAnsi="Arial" w:cs="Arial"/>
          <w:sz w:val="24"/>
          <w:szCs w:val="24"/>
        </w:rPr>
        <w:t xml:space="preserve">- - - - - - - - - - - - - - - - - - - - - - - - - - - - - - - - </w:t>
      </w:r>
    </w:p>
    <w:p w14:paraId="2BC320A3" w14:textId="6F2BCC3B" w:rsidR="00D379B2" w:rsidRDefault="00B738BC" w:rsidP="008914B4">
      <w:pPr>
        <w:spacing w:before="240" w:after="0" w:line="360" w:lineRule="auto"/>
        <w:ind w:firstLine="709"/>
        <w:jc w:val="both"/>
        <w:rPr>
          <w:rFonts w:ascii="Arial" w:hAnsi="Arial" w:cs="Arial"/>
          <w:sz w:val="24"/>
          <w:szCs w:val="24"/>
        </w:rPr>
      </w:pPr>
      <w:r>
        <w:rPr>
          <w:rFonts w:ascii="Arial" w:hAnsi="Arial" w:cs="Arial"/>
          <w:b/>
          <w:sz w:val="24"/>
          <w:szCs w:val="24"/>
        </w:rPr>
        <w:lastRenderedPageBreak/>
        <w:t>CUARTO</w:t>
      </w:r>
      <w:r w:rsidR="00E23C4A">
        <w:rPr>
          <w:rFonts w:ascii="Arial" w:hAnsi="Arial" w:cs="Arial"/>
          <w:b/>
          <w:sz w:val="24"/>
          <w:szCs w:val="24"/>
        </w:rPr>
        <w:t>.</w:t>
      </w:r>
      <w:r w:rsidR="009F0C0C">
        <w:rPr>
          <w:rFonts w:ascii="Arial" w:hAnsi="Arial" w:cs="Arial"/>
          <w:b/>
          <w:sz w:val="24"/>
          <w:szCs w:val="24"/>
        </w:rPr>
        <w:t>-</w:t>
      </w:r>
      <w:r w:rsidR="00272D18">
        <w:rPr>
          <w:rFonts w:ascii="Arial" w:hAnsi="Arial" w:cs="Arial"/>
          <w:b/>
          <w:sz w:val="24"/>
          <w:szCs w:val="24"/>
        </w:rPr>
        <w:t xml:space="preserve"> </w:t>
      </w:r>
      <w:r w:rsidR="00D379B2">
        <w:rPr>
          <w:rFonts w:ascii="Arial" w:hAnsi="Arial" w:cs="Arial"/>
          <w:sz w:val="24"/>
          <w:szCs w:val="24"/>
        </w:rPr>
        <w:t>M</w:t>
      </w:r>
      <w:r w:rsidR="00D379B2" w:rsidRPr="00D379B2">
        <w:rPr>
          <w:rFonts w:ascii="Arial" w:hAnsi="Arial" w:cs="Arial"/>
          <w:sz w:val="24"/>
          <w:szCs w:val="24"/>
        </w:rPr>
        <w:t>ediante escrito presentado</w:t>
      </w:r>
      <w:r w:rsidR="00D379B2">
        <w:rPr>
          <w:rFonts w:ascii="Arial" w:hAnsi="Arial" w:cs="Arial"/>
          <w:sz w:val="24"/>
          <w:szCs w:val="24"/>
        </w:rPr>
        <w:t xml:space="preserve"> en la oficialía de partes común de este Tribunal el primero de octubre de dos mil veinte, la parte actora formuló ampliación a su escrito de demanda.</w:t>
      </w:r>
      <w:r w:rsidR="00B00CAE">
        <w:rPr>
          <w:rFonts w:ascii="Arial" w:hAnsi="Arial" w:cs="Arial"/>
          <w:sz w:val="24"/>
          <w:szCs w:val="24"/>
        </w:rPr>
        <w:t xml:space="preserve">- - - - - - - - - - - - - - - - - - - - - - - - </w:t>
      </w:r>
    </w:p>
    <w:p w14:paraId="737D5514" w14:textId="135CF65E" w:rsidR="00D379B2" w:rsidRDefault="00D379B2" w:rsidP="008914B4">
      <w:pPr>
        <w:spacing w:before="240" w:after="0" w:line="360" w:lineRule="auto"/>
        <w:ind w:firstLine="709"/>
        <w:jc w:val="both"/>
        <w:rPr>
          <w:rFonts w:ascii="Arial" w:hAnsi="Arial" w:cs="Arial"/>
          <w:sz w:val="24"/>
          <w:szCs w:val="24"/>
        </w:rPr>
      </w:pPr>
      <w:r w:rsidRPr="00D379B2">
        <w:rPr>
          <w:rFonts w:ascii="Arial" w:hAnsi="Arial" w:cs="Arial"/>
          <w:b/>
          <w:sz w:val="24"/>
          <w:szCs w:val="24"/>
        </w:rPr>
        <w:t>QUINTO.</w:t>
      </w:r>
      <w:r>
        <w:rPr>
          <w:rFonts w:ascii="Arial" w:hAnsi="Arial" w:cs="Arial"/>
          <w:sz w:val="24"/>
          <w:szCs w:val="24"/>
        </w:rPr>
        <w:t>- Por auto de tres de noviembre de dos mil veinte</w:t>
      </w:r>
      <w:r w:rsidR="007A3377">
        <w:rPr>
          <w:rFonts w:ascii="Arial" w:hAnsi="Arial" w:cs="Arial"/>
          <w:sz w:val="24"/>
          <w:szCs w:val="24"/>
        </w:rPr>
        <w:t>,</w:t>
      </w:r>
      <w:r>
        <w:rPr>
          <w:rFonts w:ascii="Arial" w:hAnsi="Arial" w:cs="Arial"/>
          <w:sz w:val="24"/>
          <w:szCs w:val="24"/>
        </w:rPr>
        <w:t xml:space="preserve"> se admitió la ampli</w:t>
      </w:r>
      <w:r w:rsidR="007A3377">
        <w:rPr>
          <w:rFonts w:ascii="Arial" w:hAnsi="Arial" w:cs="Arial"/>
          <w:sz w:val="24"/>
          <w:szCs w:val="24"/>
        </w:rPr>
        <w:t>a</w:t>
      </w:r>
      <w:r>
        <w:rPr>
          <w:rFonts w:ascii="Arial" w:hAnsi="Arial" w:cs="Arial"/>
          <w:sz w:val="24"/>
          <w:szCs w:val="24"/>
        </w:rPr>
        <w:t>ción de demanda, corriendo tra</w:t>
      </w:r>
      <w:r w:rsidR="007A3377">
        <w:rPr>
          <w:rFonts w:ascii="Arial" w:hAnsi="Arial" w:cs="Arial"/>
          <w:sz w:val="24"/>
          <w:szCs w:val="24"/>
        </w:rPr>
        <w:t>s</w:t>
      </w:r>
      <w:r>
        <w:rPr>
          <w:rFonts w:ascii="Arial" w:hAnsi="Arial" w:cs="Arial"/>
          <w:sz w:val="24"/>
          <w:szCs w:val="24"/>
        </w:rPr>
        <w:t xml:space="preserve">lado a la autoridad demandada con copia de la misma </w:t>
      </w:r>
      <w:r w:rsidR="007A3377">
        <w:rPr>
          <w:rFonts w:ascii="Arial" w:hAnsi="Arial" w:cs="Arial"/>
          <w:sz w:val="24"/>
          <w:szCs w:val="24"/>
        </w:rPr>
        <w:t>para que en el término de ley produjera su contestación respectiva.</w:t>
      </w:r>
      <w:r w:rsidR="0013671D">
        <w:rPr>
          <w:rFonts w:ascii="Arial" w:hAnsi="Arial" w:cs="Arial"/>
          <w:sz w:val="24"/>
          <w:szCs w:val="24"/>
        </w:rPr>
        <w:t xml:space="preserve">- - - - - - - - - - - - - - - - - - - - - - - - - - - - - - - - - - - - - - - - - - - - - - - - - </w:t>
      </w:r>
    </w:p>
    <w:p w14:paraId="3B10F043" w14:textId="70644152" w:rsidR="007A3377" w:rsidRDefault="007A3377" w:rsidP="008914B4">
      <w:pPr>
        <w:spacing w:before="240" w:after="0" w:line="360" w:lineRule="auto"/>
        <w:ind w:firstLine="709"/>
        <w:jc w:val="both"/>
        <w:rPr>
          <w:rFonts w:ascii="Arial" w:hAnsi="Arial" w:cs="Arial"/>
          <w:sz w:val="24"/>
          <w:szCs w:val="24"/>
        </w:rPr>
      </w:pPr>
      <w:r w:rsidRPr="007A3377">
        <w:rPr>
          <w:rFonts w:ascii="Arial" w:hAnsi="Arial" w:cs="Arial"/>
          <w:b/>
          <w:sz w:val="24"/>
          <w:szCs w:val="24"/>
        </w:rPr>
        <w:t>SEXTO.</w:t>
      </w:r>
      <w:r>
        <w:rPr>
          <w:rFonts w:ascii="Arial" w:hAnsi="Arial" w:cs="Arial"/>
          <w:sz w:val="24"/>
          <w:szCs w:val="24"/>
        </w:rPr>
        <w:t>- Por auto de fecha</w:t>
      </w:r>
      <w:r w:rsidR="00B00CAE">
        <w:rPr>
          <w:rFonts w:ascii="Arial" w:hAnsi="Arial" w:cs="Arial"/>
          <w:sz w:val="24"/>
          <w:szCs w:val="24"/>
        </w:rPr>
        <w:t xml:space="preserve"> dieciocho de marzo de dos mil veintiuno,</w:t>
      </w:r>
      <w:r>
        <w:rPr>
          <w:rFonts w:ascii="Arial" w:hAnsi="Arial" w:cs="Arial"/>
          <w:sz w:val="24"/>
          <w:szCs w:val="24"/>
        </w:rPr>
        <w:t xml:space="preserve"> se declaró precluido el derecho de la </w:t>
      </w:r>
      <w:r w:rsidR="00B00CAE">
        <w:rPr>
          <w:rFonts w:ascii="Arial" w:hAnsi="Arial" w:cs="Arial"/>
          <w:sz w:val="24"/>
          <w:szCs w:val="24"/>
        </w:rPr>
        <w:t>autoridad demandada</w:t>
      </w:r>
      <w:r>
        <w:rPr>
          <w:rFonts w:ascii="Arial" w:hAnsi="Arial" w:cs="Arial"/>
          <w:sz w:val="24"/>
          <w:szCs w:val="24"/>
        </w:rPr>
        <w:t xml:space="preserve"> para</w:t>
      </w:r>
      <w:r w:rsidR="00B00CAE">
        <w:rPr>
          <w:rFonts w:ascii="Arial" w:hAnsi="Arial" w:cs="Arial"/>
          <w:sz w:val="24"/>
          <w:szCs w:val="24"/>
        </w:rPr>
        <w:t xml:space="preserve"> contestar la</w:t>
      </w:r>
      <w:r>
        <w:rPr>
          <w:rFonts w:ascii="Arial" w:hAnsi="Arial" w:cs="Arial"/>
          <w:sz w:val="24"/>
          <w:szCs w:val="24"/>
        </w:rPr>
        <w:t xml:space="preserve"> amplia</w:t>
      </w:r>
      <w:r w:rsidR="00B00CAE">
        <w:rPr>
          <w:rFonts w:ascii="Arial" w:hAnsi="Arial" w:cs="Arial"/>
          <w:sz w:val="24"/>
          <w:szCs w:val="24"/>
        </w:rPr>
        <w:t>ción de demanda.</w:t>
      </w:r>
      <w:r w:rsidR="0013671D">
        <w:rPr>
          <w:rFonts w:ascii="Arial" w:hAnsi="Arial" w:cs="Arial"/>
          <w:sz w:val="24"/>
          <w:szCs w:val="24"/>
        </w:rPr>
        <w:t xml:space="preserve">- - - - - - - - - - - - - - - - - - - - - - - - - - - - - - - - - - - - - - - </w:t>
      </w:r>
    </w:p>
    <w:p w14:paraId="4056FD54" w14:textId="30830AF2" w:rsidR="00526475" w:rsidRPr="004251F7" w:rsidRDefault="00B00CAE" w:rsidP="008914B4">
      <w:pPr>
        <w:spacing w:before="240" w:after="0" w:line="360" w:lineRule="auto"/>
        <w:ind w:firstLine="709"/>
        <w:jc w:val="both"/>
        <w:rPr>
          <w:rFonts w:ascii="Arial" w:hAnsi="Arial" w:cs="Arial"/>
          <w:sz w:val="24"/>
          <w:szCs w:val="24"/>
        </w:rPr>
      </w:pPr>
      <w:r>
        <w:rPr>
          <w:rFonts w:ascii="Arial" w:hAnsi="Arial" w:cs="Arial"/>
          <w:b/>
          <w:sz w:val="24"/>
          <w:szCs w:val="24"/>
        </w:rPr>
        <w:t xml:space="preserve">SÉPTIMO.- </w:t>
      </w:r>
      <w:r w:rsidR="008914B4">
        <w:rPr>
          <w:rFonts w:ascii="Arial" w:hAnsi="Arial" w:cs="Arial"/>
          <w:sz w:val="24"/>
          <w:szCs w:val="24"/>
        </w:rPr>
        <w:t>E</w:t>
      </w:r>
      <w:r>
        <w:rPr>
          <w:rFonts w:ascii="Arial" w:hAnsi="Arial" w:cs="Arial"/>
          <w:sz w:val="24"/>
          <w:szCs w:val="24"/>
        </w:rPr>
        <w:t>l diez de diciembre</w:t>
      </w:r>
      <w:r w:rsidR="00F62CA6">
        <w:rPr>
          <w:rFonts w:ascii="Arial" w:hAnsi="Arial" w:cs="Arial"/>
          <w:sz w:val="24"/>
          <w:szCs w:val="24"/>
        </w:rPr>
        <w:t xml:space="preserve"> de dos mil veintiuno</w:t>
      </w:r>
      <w:r w:rsidR="00526475">
        <w:rPr>
          <w:rFonts w:ascii="Arial" w:hAnsi="Arial" w:cs="Arial"/>
          <w:sz w:val="24"/>
          <w:szCs w:val="24"/>
        </w:rPr>
        <w:t xml:space="preserve">, </w:t>
      </w:r>
      <w:r w:rsidR="001D30E0" w:rsidRPr="003E244E">
        <w:rPr>
          <w:rFonts w:ascii="Arial" w:hAnsi="Arial" w:cs="Arial"/>
          <w:sz w:val="24"/>
          <w:szCs w:val="24"/>
        </w:rPr>
        <w:t xml:space="preserve">se llevó a cabo la audiencia final, sin comparecencia de las partes ni persona alguna que legalmente las representara; se desahogaron las pruebas </w:t>
      </w:r>
      <w:r w:rsidR="00DA3346">
        <w:rPr>
          <w:rFonts w:ascii="Arial" w:hAnsi="Arial" w:cs="Arial"/>
          <w:sz w:val="24"/>
          <w:szCs w:val="24"/>
        </w:rPr>
        <w:t>ofrecidas y</w:t>
      </w:r>
      <w:r w:rsidR="001D30E0" w:rsidRPr="003E244E">
        <w:rPr>
          <w:rFonts w:ascii="Arial" w:hAnsi="Arial" w:cs="Arial"/>
          <w:sz w:val="24"/>
          <w:szCs w:val="24"/>
        </w:rPr>
        <w:t xml:space="preserve"> </w:t>
      </w:r>
      <w:r w:rsidR="00526475">
        <w:rPr>
          <w:rFonts w:ascii="Arial" w:hAnsi="Arial" w:cs="Arial"/>
          <w:sz w:val="24"/>
          <w:szCs w:val="24"/>
        </w:rPr>
        <w:t xml:space="preserve">se abrió el periodo de alegatos en el que se hizo constar que ninguna de las partes formuló los mismos, </w:t>
      </w:r>
      <w:r w:rsidR="000B685F" w:rsidRPr="003E244E">
        <w:rPr>
          <w:rFonts w:ascii="Arial" w:hAnsi="Arial" w:cs="Arial"/>
          <w:sz w:val="24"/>
          <w:szCs w:val="24"/>
        </w:rPr>
        <w:t xml:space="preserve">por lo que se </w:t>
      </w:r>
      <w:r w:rsidR="006D0328">
        <w:rPr>
          <w:rFonts w:ascii="Arial" w:hAnsi="Arial" w:cs="Arial"/>
          <w:sz w:val="24"/>
          <w:szCs w:val="24"/>
        </w:rPr>
        <w:t>le</w:t>
      </w:r>
      <w:r w:rsidR="00526475">
        <w:rPr>
          <w:rFonts w:ascii="Arial" w:hAnsi="Arial" w:cs="Arial"/>
          <w:sz w:val="24"/>
          <w:szCs w:val="24"/>
        </w:rPr>
        <w:t>s</w:t>
      </w:r>
      <w:r w:rsidR="00B92E5E">
        <w:rPr>
          <w:rFonts w:ascii="Arial" w:hAnsi="Arial" w:cs="Arial"/>
          <w:sz w:val="24"/>
          <w:szCs w:val="24"/>
        </w:rPr>
        <w:t xml:space="preserve"> </w:t>
      </w:r>
      <w:r w:rsidR="000B685F" w:rsidRPr="003E244E">
        <w:rPr>
          <w:rFonts w:ascii="Arial" w:hAnsi="Arial" w:cs="Arial"/>
          <w:sz w:val="24"/>
          <w:szCs w:val="24"/>
        </w:rPr>
        <w:t>tuvo por</w:t>
      </w:r>
      <w:r w:rsidR="00144B48" w:rsidRPr="003E244E">
        <w:rPr>
          <w:rFonts w:ascii="Arial" w:hAnsi="Arial" w:cs="Arial"/>
          <w:sz w:val="24"/>
          <w:szCs w:val="24"/>
        </w:rPr>
        <w:t xml:space="preserve"> precluido su derecho correspondiente</w:t>
      </w:r>
      <w:r w:rsidR="00526475">
        <w:rPr>
          <w:rFonts w:ascii="Arial" w:hAnsi="Arial" w:cs="Arial"/>
          <w:sz w:val="24"/>
          <w:szCs w:val="24"/>
        </w:rPr>
        <w:t xml:space="preserve"> para hacerlo</w:t>
      </w:r>
      <w:r w:rsidR="004251F7">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4251F7">
        <w:rPr>
          <w:rFonts w:ascii="Arial" w:hAnsi="Arial" w:cs="Arial"/>
          <w:sz w:val="24"/>
          <w:szCs w:val="24"/>
        </w:rPr>
        <w:t xml:space="preserve"> </w:t>
      </w:r>
      <w:r w:rsidR="001D30E0" w:rsidRPr="003E244E">
        <w:rPr>
          <w:rFonts w:ascii="Arial" w:hAnsi="Arial" w:cs="Arial"/>
          <w:sz w:val="24"/>
          <w:szCs w:val="24"/>
        </w:rPr>
        <w:t xml:space="preserve">- </w:t>
      </w:r>
      <w:r>
        <w:rPr>
          <w:rFonts w:ascii="Arial" w:hAnsi="Arial" w:cs="Arial"/>
          <w:sz w:val="24"/>
          <w:szCs w:val="24"/>
        </w:rPr>
        <w:t xml:space="preserve">- </w:t>
      </w:r>
    </w:p>
    <w:p w14:paraId="512AEA70" w14:textId="77777777" w:rsidR="0013671D" w:rsidRDefault="0013671D" w:rsidP="004251F7">
      <w:pPr>
        <w:spacing w:after="0" w:line="360" w:lineRule="auto"/>
        <w:jc w:val="center"/>
        <w:rPr>
          <w:rFonts w:ascii="Arial" w:hAnsi="Arial" w:cs="Arial"/>
          <w:b/>
          <w:sz w:val="24"/>
          <w:szCs w:val="24"/>
        </w:rPr>
      </w:pPr>
    </w:p>
    <w:p w14:paraId="3A7B33F3" w14:textId="2384C340" w:rsidR="004251F7" w:rsidRPr="003E244E" w:rsidRDefault="00023242" w:rsidP="004251F7">
      <w:pPr>
        <w:spacing w:after="0" w:line="360" w:lineRule="auto"/>
        <w:jc w:val="center"/>
        <w:rPr>
          <w:rFonts w:ascii="Arial" w:hAnsi="Arial" w:cs="Arial"/>
          <w:b/>
          <w:sz w:val="24"/>
          <w:szCs w:val="24"/>
        </w:rPr>
      </w:pPr>
      <w:r>
        <w:rPr>
          <w:rFonts w:ascii="Arial" w:hAnsi="Arial" w:cs="Arial"/>
          <w:b/>
          <w:sz w:val="24"/>
          <w:szCs w:val="24"/>
        </w:rPr>
        <w:t>C O N S I D E R A N D O</w:t>
      </w:r>
    </w:p>
    <w:p w14:paraId="565FD960" w14:textId="0B5B3339" w:rsidR="000035EF" w:rsidRDefault="00226D07" w:rsidP="002026E7">
      <w:pPr>
        <w:spacing w:before="240" w:after="0" w:line="360" w:lineRule="auto"/>
        <w:ind w:right="-91" w:firstLine="709"/>
        <w:jc w:val="both"/>
        <w:rPr>
          <w:rFonts w:ascii="Arial" w:hAnsi="Arial" w:cs="Arial"/>
          <w:sz w:val="24"/>
          <w:szCs w:val="24"/>
        </w:rPr>
      </w:pPr>
      <w:r>
        <w:rPr>
          <w:rFonts w:ascii="Arial" w:hAnsi="Arial" w:cs="Arial"/>
          <w:b/>
          <w:sz w:val="24"/>
          <w:szCs w:val="24"/>
        </w:rPr>
        <w:t>PRIMERO.</w:t>
      </w:r>
      <w:r w:rsidR="001D30E0" w:rsidRPr="003E244E">
        <w:rPr>
          <w:rFonts w:ascii="Arial" w:hAnsi="Arial" w:cs="Arial"/>
          <w:b/>
          <w:sz w:val="24"/>
          <w:szCs w:val="24"/>
        </w:rPr>
        <w:t xml:space="preserve"> </w:t>
      </w:r>
      <w:r w:rsidR="00B738BC">
        <w:rPr>
          <w:rFonts w:ascii="Arial" w:hAnsi="Arial" w:cs="Arial"/>
          <w:b/>
          <w:sz w:val="24"/>
          <w:szCs w:val="24"/>
        </w:rPr>
        <w:t xml:space="preserve">Competencia. </w:t>
      </w:r>
      <w:r w:rsidR="001D30E0" w:rsidRPr="003E244E">
        <w:rPr>
          <w:rFonts w:ascii="Arial" w:hAnsi="Arial" w:cs="Arial"/>
          <w:sz w:val="24"/>
          <w:szCs w:val="24"/>
        </w:rPr>
        <w:t xml:space="preserve">Esta </w:t>
      </w:r>
      <w:r w:rsidR="00F502EE">
        <w:rPr>
          <w:rFonts w:ascii="Arial" w:hAnsi="Arial" w:cs="Arial"/>
          <w:sz w:val="24"/>
          <w:szCs w:val="24"/>
        </w:rPr>
        <w:t xml:space="preserve">Sexta </w:t>
      </w:r>
      <w:r w:rsidR="001D30E0" w:rsidRPr="003E244E">
        <w:rPr>
          <w:rFonts w:ascii="Arial" w:hAnsi="Arial" w:cs="Arial"/>
          <w:sz w:val="24"/>
          <w:szCs w:val="24"/>
        </w:rPr>
        <w:t xml:space="preserve">Sala Unitaria del Tribunal de Justicia Administrativa del Estado de Oaxaca, </w:t>
      </w:r>
      <w:r w:rsidR="001D30E0" w:rsidRPr="00A845F4">
        <w:rPr>
          <w:rFonts w:ascii="Arial" w:hAnsi="Arial" w:cs="Arial"/>
          <w:sz w:val="24"/>
          <w:szCs w:val="24"/>
        </w:rPr>
        <w:t>es competente para</w:t>
      </w:r>
      <w:r w:rsidR="001D30E0" w:rsidRPr="003E244E">
        <w:rPr>
          <w:rFonts w:ascii="Arial" w:hAnsi="Arial" w:cs="Arial"/>
          <w:sz w:val="24"/>
          <w:szCs w:val="24"/>
        </w:rPr>
        <w:t xml:space="preserve"> conocer del presente asunto en términos de lo dispuesto por </w:t>
      </w:r>
      <w:r w:rsidR="001D30E0"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001D30E0"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w:t>
      </w:r>
      <w:r w:rsidR="00386D31">
        <w:rPr>
          <w:rFonts w:ascii="Arial" w:hAnsi="Arial" w:cs="Arial"/>
          <w:color w:val="000000"/>
          <w:sz w:val="24"/>
          <w:szCs w:val="24"/>
        </w:rPr>
        <w:t>, 132 fracción I</w:t>
      </w:r>
      <w:r w:rsidR="0013671D">
        <w:rPr>
          <w:rFonts w:ascii="Arial" w:hAnsi="Arial" w:cs="Arial"/>
          <w:color w:val="000000"/>
          <w:sz w:val="24"/>
          <w:szCs w:val="24"/>
        </w:rPr>
        <w:t xml:space="preserve"> y 133 fracción V</w:t>
      </w:r>
      <w:r w:rsidR="001D30E0" w:rsidRPr="003E244E">
        <w:rPr>
          <w:rFonts w:ascii="Arial" w:hAnsi="Arial" w:cs="Arial"/>
          <w:color w:val="000000"/>
          <w:sz w:val="24"/>
          <w:szCs w:val="24"/>
        </w:rPr>
        <w:t xml:space="preserve"> de la Ley de Procedimiento y Justicia Administrativa para el Estado de Oaxaca</w:t>
      </w:r>
      <w:r w:rsidR="001D30E0" w:rsidRPr="00954D49">
        <w:rPr>
          <w:rFonts w:ascii="Arial" w:hAnsi="Arial" w:cs="Arial"/>
          <w:bCs/>
          <w:sz w:val="24"/>
          <w:szCs w:val="24"/>
        </w:rPr>
        <w:t>.</w:t>
      </w:r>
    </w:p>
    <w:p w14:paraId="1531B112" w14:textId="2C34716E" w:rsidR="000035EF" w:rsidRDefault="00226D07" w:rsidP="002026E7">
      <w:pPr>
        <w:spacing w:before="240" w:after="0" w:line="360" w:lineRule="auto"/>
        <w:ind w:right="-91" w:firstLine="709"/>
        <w:jc w:val="both"/>
        <w:rPr>
          <w:rFonts w:ascii="Arial" w:hAnsi="Arial" w:cs="Arial"/>
          <w:sz w:val="24"/>
          <w:szCs w:val="24"/>
        </w:rPr>
      </w:pPr>
      <w:r>
        <w:rPr>
          <w:rFonts w:ascii="Arial" w:hAnsi="Arial" w:cs="Arial"/>
          <w:b/>
          <w:sz w:val="24"/>
          <w:szCs w:val="24"/>
        </w:rPr>
        <w:t xml:space="preserve">SEGUNDO. </w:t>
      </w:r>
      <w:r w:rsidRPr="00226D07">
        <w:rPr>
          <w:rFonts w:ascii="Arial" w:hAnsi="Arial" w:cs="Arial"/>
          <w:b/>
          <w:sz w:val="24"/>
          <w:szCs w:val="24"/>
        </w:rPr>
        <w:t>Personalidad.</w:t>
      </w:r>
      <w:r>
        <w:rPr>
          <w:rFonts w:ascii="Arial" w:hAnsi="Arial" w:cs="Arial"/>
          <w:b/>
          <w:sz w:val="24"/>
          <w:szCs w:val="24"/>
        </w:rPr>
        <w:t xml:space="preserve"> </w:t>
      </w:r>
      <w:r w:rsidR="001D30E0" w:rsidRPr="003E244E">
        <w:rPr>
          <w:rFonts w:ascii="Arial" w:hAnsi="Arial" w:cs="Arial"/>
          <w:sz w:val="24"/>
          <w:szCs w:val="24"/>
        </w:rPr>
        <w:t xml:space="preserve">La </w:t>
      </w:r>
      <w:r w:rsidR="001D30E0" w:rsidRPr="00226D07">
        <w:rPr>
          <w:rFonts w:ascii="Arial" w:hAnsi="Arial" w:cs="Arial"/>
          <w:sz w:val="24"/>
          <w:szCs w:val="24"/>
        </w:rPr>
        <w:t>personalidad de las partes quedó acreditada</w:t>
      </w:r>
      <w:r w:rsidR="00815461" w:rsidRPr="00226D07">
        <w:rPr>
          <w:rFonts w:ascii="Arial" w:hAnsi="Arial" w:cs="Arial"/>
          <w:sz w:val="24"/>
          <w:szCs w:val="24"/>
        </w:rPr>
        <w:t xml:space="preserve"> en autos</w:t>
      </w:r>
      <w:r w:rsidR="001D30E0" w:rsidRPr="00226D07">
        <w:rPr>
          <w:rFonts w:ascii="Arial" w:hAnsi="Arial" w:cs="Arial"/>
          <w:sz w:val="24"/>
          <w:szCs w:val="24"/>
        </w:rPr>
        <w:t xml:space="preserve">, toda vez que la parte actora promovió el juicio por propio derecho, conforme lo previsto por el artículo 148 de la Ley de Procedimiento y Justicia Administrativa para el Estado de Oaxaca; y la de </w:t>
      </w:r>
      <w:r w:rsidR="00107B1D" w:rsidRPr="00226D07">
        <w:rPr>
          <w:rFonts w:ascii="Arial" w:hAnsi="Arial" w:cs="Arial"/>
          <w:sz w:val="24"/>
          <w:szCs w:val="24"/>
        </w:rPr>
        <w:t>la</w:t>
      </w:r>
      <w:r w:rsidR="001D30E0" w:rsidRPr="00226D07">
        <w:rPr>
          <w:rFonts w:ascii="Arial" w:hAnsi="Arial" w:cs="Arial"/>
          <w:sz w:val="24"/>
          <w:szCs w:val="24"/>
        </w:rPr>
        <w:t xml:space="preserve"> </w:t>
      </w:r>
      <w:r w:rsidR="00107B1D" w:rsidRPr="00226D07">
        <w:rPr>
          <w:rFonts w:ascii="Arial" w:hAnsi="Arial" w:cs="Arial"/>
          <w:sz w:val="24"/>
          <w:szCs w:val="24"/>
        </w:rPr>
        <w:t>autoridad</w:t>
      </w:r>
      <w:r w:rsidR="001D30E0" w:rsidRPr="00226D07">
        <w:rPr>
          <w:rFonts w:ascii="Arial" w:hAnsi="Arial" w:cs="Arial"/>
          <w:sz w:val="24"/>
          <w:szCs w:val="24"/>
        </w:rPr>
        <w:t xml:space="preserve"> </w:t>
      </w:r>
      <w:r w:rsidR="00107B1D" w:rsidRPr="00226D07">
        <w:rPr>
          <w:rFonts w:ascii="Arial" w:hAnsi="Arial" w:cs="Arial"/>
          <w:sz w:val="24"/>
          <w:szCs w:val="24"/>
        </w:rPr>
        <w:t>demandada</w:t>
      </w:r>
      <w:r w:rsidR="001D30E0" w:rsidRPr="00226D07">
        <w:rPr>
          <w:rFonts w:ascii="Arial" w:hAnsi="Arial" w:cs="Arial"/>
          <w:sz w:val="24"/>
          <w:szCs w:val="24"/>
        </w:rPr>
        <w:t xml:space="preserve"> no fue impugnada, acred</w:t>
      </w:r>
      <w:r w:rsidR="001D30E0" w:rsidRPr="003E244E">
        <w:rPr>
          <w:rFonts w:ascii="Arial" w:hAnsi="Arial" w:cs="Arial"/>
          <w:sz w:val="24"/>
          <w:szCs w:val="24"/>
        </w:rPr>
        <w:t>itándose así en términos del artículo 151</w:t>
      </w:r>
      <w:r w:rsidR="001D30E0" w:rsidRPr="003E244E">
        <w:rPr>
          <w:rStyle w:val="Refdenotaalpie"/>
          <w:rFonts w:ascii="Arial" w:hAnsi="Arial" w:cs="Arial"/>
          <w:sz w:val="24"/>
          <w:szCs w:val="24"/>
        </w:rPr>
        <w:footnoteReference w:id="1"/>
      </w:r>
      <w:r w:rsidR="001D30E0" w:rsidRPr="003E244E">
        <w:rPr>
          <w:rFonts w:ascii="Arial" w:hAnsi="Arial" w:cs="Arial"/>
          <w:sz w:val="24"/>
          <w:szCs w:val="24"/>
        </w:rPr>
        <w:t xml:space="preserve"> de la Ley en cita</w:t>
      </w:r>
      <w:r w:rsidR="00815461" w:rsidRPr="003E244E">
        <w:rPr>
          <w:rFonts w:ascii="Arial" w:hAnsi="Arial" w:cs="Arial"/>
          <w:sz w:val="24"/>
          <w:szCs w:val="24"/>
        </w:rPr>
        <w:t>.</w:t>
      </w:r>
    </w:p>
    <w:p w14:paraId="5DF89053" w14:textId="3324DD42" w:rsidR="00BD41C2" w:rsidRPr="00BD41C2" w:rsidRDefault="00DE21F5" w:rsidP="00BD41C2">
      <w:pPr>
        <w:spacing w:before="240" w:after="0" w:line="360" w:lineRule="auto"/>
        <w:ind w:firstLine="567"/>
        <w:jc w:val="both"/>
        <w:rPr>
          <w:rFonts w:ascii="Arial" w:eastAsia="Times New Roman" w:hAnsi="Arial" w:cs="Arial"/>
          <w:sz w:val="24"/>
          <w:szCs w:val="24"/>
          <w:lang w:val="es-ES_tradnl" w:eastAsia="es-ES"/>
        </w:rPr>
      </w:pPr>
      <w:r w:rsidRPr="003E244E">
        <w:rPr>
          <w:rFonts w:ascii="Arial" w:hAnsi="Arial" w:cs="Arial"/>
          <w:b/>
          <w:sz w:val="24"/>
          <w:szCs w:val="24"/>
        </w:rPr>
        <w:lastRenderedPageBreak/>
        <w:t>TERCERO.</w:t>
      </w:r>
      <w:r w:rsidR="00226D07" w:rsidRPr="00226D07">
        <w:rPr>
          <w:rFonts w:ascii="Arial" w:eastAsia="Arial" w:hAnsi="Arial" w:cs="Arial"/>
          <w:b/>
          <w:sz w:val="24"/>
          <w:szCs w:val="24"/>
          <w:lang w:eastAsia="es-MX"/>
        </w:rPr>
        <w:t xml:space="preserve"> Existencia del acto impugnado.</w:t>
      </w:r>
      <w:r w:rsidR="00226D07" w:rsidRPr="00226D07">
        <w:rPr>
          <w:rFonts w:ascii="Arial" w:eastAsia="Times New Roman" w:hAnsi="Arial" w:cs="Arial"/>
          <w:sz w:val="24"/>
          <w:szCs w:val="24"/>
          <w:lang w:val="es-ES_tradnl" w:eastAsia="es-ES"/>
        </w:rPr>
        <w:t xml:space="preserve"> </w:t>
      </w:r>
      <w:r w:rsidR="00BD41C2" w:rsidRPr="00BD41C2">
        <w:rPr>
          <w:rFonts w:ascii="Arial" w:eastAsia="Times New Roman" w:hAnsi="Arial" w:cs="Arial"/>
          <w:sz w:val="24"/>
          <w:szCs w:val="24"/>
          <w:lang w:val="es-ES_tradnl" w:eastAsia="es-ES"/>
        </w:rPr>
        <w:t>El acto impugnado en el presente juicio lo constituye la resoluc</w:t>
      </w:r>
      <w:r w:rsidR="00A613AF">
        <w:rPr>
          <w:rFonts w:ascii="Arial" w:eastAsia="Times New Roman" w:hAnsi="Arial" w:cs="Arial"/>
          <w:sz w:val="24"/>
          <w:szCs w:val="24"/>
          <w:lang w:val="es-ES_tradnl" w:eastAsia="es-ES"/>
        </w:rPr>
        <w:t>ión negativa ficta que recayó al</w:t>
      </w:r>
      <w:r w:rsidR="00BD41C2" w:rsidRPr="00BD41C2">
        <w:rPr>
          <w:rFonts w:ascii="Arial" w:eastAsia="Times New Roman" w:hAnsi="Arial" w:cs="Arial"/>
          <w:sz w:val="24"/>
          <w:szCs w:val="24"/>
          <w:lang w:val="es-ES_tradnl" w:eastAsia="es-ES"/>
        </w:rPr>
        <w:t xml:space="preserve"> </w:t>
      </w:r>
      <w:r w:rsidR="00A613AF">
        <w:rPr>
          <w:rFonts w:ascii="Arial" w:eastAsia="Times New Roman" w:hAnsi="Arial" w:cs="Arial"/>
          <w:sz w:val="24"/>
          <w:szCs w:val="24"/>
          <w:lang w:val="es-ES_tradnl" w:eastAsia="es-ES"/>
        </w:rPr>
        <w:t>escrito</w:t>
      </w:r>
      <w:r w:rsidR="00BD41C2" w:rsidRPr="00BD41C2">
        <w:rPr>
          <w:rFonts w:ascii="Arial" w:eastAsia="Times New Roman" w:hAnsi="Arial" w:cs="Arial"/>
          <w:sz w:val="24"/>
          <w:szCs w:val="24"/>
          <w:lang w:val="es-ES_tradnl" w:eastAsia="es-ES"/>
        </w:rPr>
        <w:t xml:space="preserve"> </w:t>
      </w:r>
      <w:r w:rsidR="00A613AF">
        <w:rPr>
          <w:rFonts w:ascii="Arial" w:eastAsia="Times New Roman" w:hAnsi="Arial" w:cs="Arial"/>
          <w:sz w:val="24"/>
          <w:szCs w:val="24"/>
          <w:lang w:eastAsia="es-ES"/>
        </w:rPr>
        <w:t>de</w:t>
      </w:r>
      <w:r w:rsidR="00BD41C2" w:rsidRPr="00BD41C2">
        <w:rPr>
          <w:rFonts w:ascii="Arial" w:hAnsi="Arial" w:cs="Arial"/>
          <w:sz w:val="24"/>
          <w:szCs w:val="24"/>
        </w:rPr>
        <w:t xml:space="preserve"> </w:t>
      </w:r>
      <w:r w:rsidR="00BD41C2" w:rsidRPr="00BD41C2">
        <w:rPr>
          <w:rFonts w:ascii="Arial" w:eastAsia="Times New Roman" w:hAnsi="Arial" w:cs="Arial"/>
          <w:sz w:val="24"/>
          <w:szCs w:val="24"/>
          <w:lang w:eastAsia="es-ES"/>
        </w:rPr>
        <w:t>veintiséis de junio de dos mil diecinueve, presentado en la oficialía de partes de la Secretaría de Finanzas del Instituto Catastral del Estado de Oaxaca el veintisiete siguiente</w:t>
      </w:r>
      <w:r w:rsidR="00D75A7C">
        <w:rPr>
          <w:rFonts w:ascii="Arial" w:eastAsia="Times New Roman" w:hAnsi="Arial" w:cs="Arial"/>
          <w:sz w:val="24"/>
          <w:szCs w:val="24"/>
          <w:lang w:eastAsia="es-ES"/>
        </w:rPr>
        <w:t>, mediante el cual</w:t>
      </w:r>
      <w:r w:rsidR="00A613AF">
        <w:rPr>
          <w:rFonts w:ascii="Arial" w:eastAsia="Times New Roman" w:hAnsi="Arial" w:cs="Arial"/>
          <w:sz w:val="24"/>
          <w:szCs w:val="24"/>
          <w:lang w:eastAsia="es-ES"/>
        </w:rPr>
        <w:t xml:space="preserve"> </w:t>
      </w:r>
      <w:r w:rsidR="00D75A7C">
        <w:rPr>
          <w:rFonts w:ascii="Arial" w:eastAsia="Times New Roman" w:hAnsi="Arial" w:cs="Arial"/>
          <w:sz w:val="24"/>
          <w:szCs w:val="24"/>
          <w:lang w:eastAsia="es-ES"/>
        </w:rPr>
        <w:t xml:space="preserve">el hoy actor </w:t>
      </w:r>
      <w:r w:rsidR="00A613AF">
        <w:rPr>
          <w:rFonts w:ascii="Arial" w:eastAsia="Times New Roman" w:hAnsi="Arial" w:cs="Arial"/>
          <w:sz w:val="24"/>
          <w:szCs w:val="24"/>
          <w:lang w:eastAsia="es-ES"/>
        </w:rPr>
        <w:t>solicitó la obtención de la cuenta predial</w:t>
      </w:r>
      <w:r w:rsidR="00BD41C2" w:rsidRPr="00BD41C2">
        <w:rPr>
          <w:rFonts w:ascii="Arial" w:eastAsia="Times New Roman" w:hAnsi="Arial" w:cs="Arial"/>
          <w:sz w:val="24"/>
          <w:szCs w:val="24"/>
          <w:lang w:eastAsia="es-ES"/>
        </w:rPr>
        <w:t>.</w:t>
      </w:r>
    </w:p>
    <w:p w14:paraId="7074C2A3" w14:textId="7D8FC500" w:rsidR="00BD41C2" w:rsidRPr="00BD41C2" w:rsidRDefault="00A613AF" w:rsidP="00D75A7C">
      <w:pPr>
        <w:spacing w:before="240"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El acuse del</w:t>
      </w:r>
      <w:r w:rsidR="00BD41C2" w:rsidRPr="00BD41C2">
        <w:rPr>
          <w:rFonts w:ascii="Arial" w:eastAsia="Times New Roman" w:hAnsi="Arial" w:cs="Arial"/>
          <w:sz w:val="24"/>
          <w:szCs w:val="24"/>
          <w:lang w:val="es-ES_tradnl" w:eastAsia="es-ES"/>
        </w:rPr>
        <w:t xml:space="preserve"> escrito de petición de </w:t>
      </w:r>
      <w:r w:rsidR="00E84FE3" w:rsidRPr="00E84FE3">
        <w:rPr>
          <w:rFonts w:ascii="Arial" w:eastAsia="Times New Roman" w:hAnsi="Arial" w:cs="Arial"/>
          <w:sz w:val="24"/>
          <w:szCs w:val="24"/>
          <w:lang w:eastAsia="es-ES"/>
        </w:rPr>
        <w:t>veintiséis de junio de dos mil diecinueve</w:t>
      </w:r>
      <w:r w:rsidR="00943D8A">
        <w:rPr>
          <w:rFonts w:ascii="Arial" w:eastAsia="Times New Roman" w:hAnsi="Arial" w:cs="Arial"/>
          <w:sz w:val="24"/>
          <w:szCs w:val="24"/>
          <w:lang w:val="es-ES_tradnl" w:eastAsia="es-ES"/>
        </w:rPr>
        <w:t>, obran en autos a foja</w:t>
      </w:r>
      <w:r w:rsidR="00BD41C2" w:rsidRPr="00BD41C2">
        <w:rPr>
          <w:rFonts w:ascii="Arial" w:eastAsia="Times New Roman" w:hAnsi="Arial" w:cs="Arial"/>
          <w:sz w:val="24"/>
          <w:szCs w:val="24"/>
          <w:lang w:val="es-ES_tradnl" w:eastAsia="es-ES"/>
        </w:rPr>
        <w:t xml:space="preserve"> </w:t>
      </w:r>
      <w:r w:rsidR="00D75A7C">
        <w:rPr>
          <w:rFonts w:ascii="Arial" w:eastAsia="Times New Roman" w:hAnsi="Arial" w:cs="Arial"/>
          <w:sz w:val="24"/>
          <w:szCs w:val="24"/>
          <w:lang w:val="es-ES_tradnl" w:eastAsia="es-ES"/>
        </w:rPr>
        <w:t>4,</w:t>
      </w:r>
      <w:r w:rsidR="00BD41C2" w:rsidRPr="00BD41C2">
        <w:rPr>
          <w:rFonts w:ascii="Arial" w:eastAsia="Times New Roman" w:hAnsi="Arial" w:cs="Arial"/>
          <w:sz w:val="24"/>
          <w:szCs w:val="24"/>
          <w:lang w:val="es-ES_tradnl" w:eastAsia="es-ES"/>
        </w:rPr>
        <w:t xml:space="preserve"> del que se desprende el sello de recepción de la </w:t>
      </w:r>
      <w:r w:rsidR="00D75A7C" w:rsidRPr="00D75A7C">
        <w:rPr>
          <w:rFonts w:ascii="Arial" w:eastAsia="Times New Roman" w:hAnsi="Arial" w:cs="Arial"/>
          <w:sz w:val="24"/>
          <w:szCs w:val="24"/>
          <w:lang w:eastAsia="es-ES"/>
        </w:rPr>
        <w:t>oficialía de partes de la Secretaría de Finanzas del Instituto Catastral del Estado de Oaxaca</w:t>
      </w:r>
      <w:r w:rsidR="00BD41C2" w:rsidRPr="00BD41C2">
        <w:rPr>
          <w:rFonts w:ascii="Arial" w:eastAsia="Times New Roman" w:hAnsi="Arial" w:cs="Arial"/>
          <w:sz w:val="24"/>
          <w:szCs w:val="24"/>
          <w:lang w:val="es-ES_tradnl" w:eastAsia="es-ES"/>
        </w:rPr>
        <w:t xml:space="preserve"> con fecha </w:t>
      </w:r>
      <w:r w:rsidR="00D75A7C">
        <w:rPr>
          <w:rFonts w:ascii="Arial" w:eastAsia="Times New Roman" w:hAnsi="Arial" w:cs="Arial"/>
          <w:sz w:val="24"/>
          <w:szCs w:val="24"/>
          <w:lang w:val="es-ES_tradnl" w:eastAsia="es-ES"/>
        </w:rPr>
        <w:t>veintisiete de junio de dos mil diecinueve.</w:t>
      </w:r>
    </w:p>
    <w:p w14:paraId="437EDD8C" w14:textId="77777777" w:rsidR="00BD41C2" w:rsidRPr="00BD41C2" w:rsidRDefault="00BD41C2" w:rsidP="00BD41C2">
      <w:pPr>
        <w:spacing w:before="240" w:after="0" w:line="360" w:lineRule="auto"/>
        <w:ind w:firstLine="567"/>
        <w:jc w:val="both"/>
        <w:rPr>
          <w:rFonts w:ascii="Arial" w:eastAsia="Times New Roman" w:hAnsi="Arial" w:cs="Arial"/>
          <w:sz w:val="24"/>
          <w:szCs w:val="24"/>
          <w:lang w:val="es-ES_tradnl" w:eastAsia="es-ES"/>
        </w:rPr>
      </w:pPr>
      <w:r w:rsidRPr="00BD41C2">
        <w:rPr>
          <w:rFonts w:ascii="Arial" w:eastAsia="Times New Roman" w:hAnsi="Arial" w:cs="Arial"/>
          <w:sz w:val="24"/>
          <w:szCs w:val="24"/>
          <w:lang w:val="es-ES_tradnl" w:eastAsia="es-ES"/>
        </w:rPr>
        <w:t>Ahora bien el artículo 133 fracción V de la Ley de Procedimiento y Justicia Administrativa para el Estado de Oaxaca dispone:</w:t>
      </w:r>
    </w:p>
    <w:p w14:paraId="19D26325" w14:textId="77777777" w:rsidR="00D75A7C" w:rsidRDefault="00D75A7C" w:rsidP="00D75A7C">
      <w:pPr>
        <w:spacing w:after="0" w:line="240" w:lineRule="auto"/>
        <w:ind w:left="567" w:right="425"/>
        <w:jc w:val="both"/>
        <w:rPr>
          <w:rFonts w:ascii="Arial" w:eastAsia="Times New Roman" w:hAnsi="Arial" w:cs="Arial"/>
          <w:b/>
          <w:lang w:val="es-ES_tradnl" w:eastAsia="es-ES"/>
        </w:rPr>
      </w:pPr>
    </w:p>
    <w:p w14:paraId="75060DBC" w14:textId="77777777" w:rsidR="00BD41C2" w:rsidRPr="00D75A7C" w:rsidRDefault="00BD41C2" w:rsidP="00D75A7C">
      <w:pPr>
        <w:spacing w:after="0" w:line="240" w:lineRule="auto"/>
        <w:ind w:left="567" w:right="425"/>
        <w:jc w:val="both"/>
        <w:rPr>
          <w:rFonts w:ascii="Arial" w:eastAsia="Times New Roman" w:hAnsi="Arial" w:cs="Arial"/>
          <w:lang w:val="es-ES_tradnl" w:eastAsia="es-ES"/>
        </w:rPr>
      </w:pPr>
      <w:r w:rsidRPr="00D75A7C">
        <w:rPr>
          <w:rFonts w:ascii="Arial" w:eastAsia="Times New Roman" w:hAnsi="Arial" w:cs="Arial"/>
          <w:b/>
          <w:lang w:val="es-ES_tradnl" w:eastAsia="es-ES"/>
        </w:rPr>
        <w:t>ARTÍCULO 133</w:t>
      </w:r>
      <w:r w:rsidRPr="00D75A7C">
        <w:rPr>
          <w:rFonts w:ascii="Arial" w:eastAsia="Times New Roman" w:hAnsi="Arial" w:cs="Arial"/>
          <w:lang w:val="es-ES_tradnl" w:eastAsia="es-ES"/>
        </w:rPr>
        <w:t>.- Las Salas Unitarias del Tribunal son competentes para conocer y resolver de los juicios que se promuevan en contra de:</w:t>
      </w:r>
    </w:p>
    <w:p w14:paraId="0449E940" w14:textId="77777777" w:rsidR="00BD41C2" w:rsidRPr="00D75A7C" w:rsidRDefault="00BD41C2" w:rsidP="00D75A7C">
      <w:pPr>
        <w:spacing w:after="0" w:line="240" w:lineRule="auto"/>
        <w:ind w:left="567" w:right="425"/>
        <w:jc w:val="both"/>
        <w:rPr>
          <w:rFonts w:ascii="Arial" w:eastAsia="Times New Roman" w:hAnsi="Arial" w:cs="Arial"/>
          <w:lang w:val="es-ES_tradnl" w:eastAsia="es-ES"/>
        </w:rPr>
      </w:pPr>
      <w:r w:rsidRPr="00D75A7C">
        <w:rPr>
          <w:rFonts w:ascii="Arial" w:eastAsia="Times New Roman" w:hAnsi="Arial" w:cs="Arial"/>
          <w:lang w:val="es-ES_tradnl" w:eastAsia="es-ES"/>
        </w:rPr>
        <w:t>…</w:t>
      </w:r>
    </w:p>
    <w:p w14:paraId="4704AFA0" w14:textId="77777777" w:rsidR="00D75A7C" w:rsidRDefault="00D75A7C" w:rsidP="00D75A7C">
      <w:pPr>
        <w:spacing w:after="0" w:line="240" w:lineRule="auto"/>
        <w:ind w:left="567" w:right="425"/>
        <w:jc w:val="both"/>
        <w:rPr>
          <w:rFonts w:ascii="Arial" w:eastAsia="Times New Roman" w:hAnsi="Arial" w:cs="Arial"/>
          <w:b/>
          <w:lang w:eastAsia="es-ES"/>
        </w:rPr>
      </w:pPr>
    </w:p>
    <w:p w14:paraId="2285EAC8" w14:textId="1F4DA763" w:rsidR="00BD41C2" w:rsidRPr="00D75A7C" w:rsidRDefault="00BD41C2" w:rsidP="00D75A7C">
      <w:pPr>
        <w:spacing w:after="0" w:line="240" w:lineRule="auto"/>
        <w:ind w:left="567" w:right="425"/>
        <w:jc w:val="both"/>
        <w:rPr>
          <w:rFonts w:ascii="Arial" w:eastAsia="Times New Roman" w:hAnsi="Arial" w:cs="Arial"/>
          <w:lang w:val="es-ES_tradnl" w:eastAsia="es-ES"/>
        </w:rPr>
      </w:pPr>
      <w:r w:rsidRPr="00D75A7C">
        <w:rPr>
          <w:rFonts w:ascii="Arial" w:eastAsia="Times New Roman" w:hAnsi="Arial" w:cs="Arial"/>
          <w:b/>
          <w:lang w:eastAsia="es-ES"/>
        </w:rPr>
        <w:t>V</w:t>
      </w:r>
      <w:r w:rsidRPr="00D75A7C">
        <w:rPr>
          <w:rFonts w:ascii="Arial" w:eastAsia="Times New Roman" w:hAnsi="Arial" w:cs="Arial"/>
          <w:lang w:eastAsia="es-ES"/>
        </w:rPr>
        <w:t>. Los actos fiscales o administrativos que</w:t>
      </w:r>
      <w:r w:rsidR="00D75A7C">
        <w:rPr>
          <w:rFonts w:ascii="Arial" w:eastAsia="Times New Roman" w:hAnsi="Arial" w:cs="Arial"/>
          <w:lang w:eastAsia="es-ES"/>
        </w:rPr>
        <w:t xml:space="preserve"> impliquen una resolución </w:t>
      </w:r>
      <w:r w:rsidRPr="00D75A7C">
        <w:rPr>
          <w:rFonts w:ascii="Arial" w:eastAsia="Times New Roman" w:hAnsi="Arial" w:cs="Arial"/>
          <w:lang w:eastAsia="es-ES"/>
        </w:rPr>
        <w:t>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p>
    <w:p w14:paraId="6298CB21" w14:textId="77777777" w:rsidR="00BD41C2" w:rsidRPr="00BD41C2" w:rsidRDefault="00BD41C2" w:rsidP="00BD41C2">
      <w:pPr>
        <w:spacing w:before="240" w:after="0" w:line="360" w:lineRule="auto"/>
        <w:ind w:firstLine="567"/>
        <w:jc w:val="both"/>
        <w:rPr>
          <w:rFonts w:ascii="Arial" w:eastAsia="Times New Roman" w:hAnsi="Arial" w:cs="Arial"/>
          <w:sz w:val="24"/>
          <w:szCs w:val="24"/>
          <w:lang w:val="es-ES_tradnl" w:eastAsia="es-ES"/>
        </w:rPr>
      </w:pPr>
      <w:r w:rsidRPr="00BD41C2">
        <w:rPr>
          <w:rFonts w:ascii="Arial" w:eastAsia="Times New Roman" w:hAnsi="Arial" w:cs="Arial"/>
          <w:sz w:val="24"/>
          <w:szCs w:val="24"/>
          <w:lang w:val="es-ES_tradnl" w:eastAsia="es-ES"/>
        </w:rPr>
        <w:t xml:space="preserve">De conformidad con el citado precepto, la negativa ficta se configura cuando las promociones o peticiones que se formulen ante las autoridades no sean resueltas </w:t>
      </w:r>
      <w:r w:rsidRPr="00BD41C2">
        <w:rPr>
          <w:rFonts w:ascii="Arial" w:eastAsia="Times New Roman" w:hAnsi="Arial" w:cs="Arial"/>
          <w:sz w:val="24"/>
          <w:szCs w:val="24"/>
          <w:lang w:eastAsia="es-ES"/>
        </w:rPr>
        <w:t>en los plazos que la ley o reglamento fijen o a falta de dicho plazo, en noventa días naturales.</w:t>
      </w:r>
      <w:r w:rsidRPr="00BD41C2">
        <w:rPr>
          <w:rFonts w:ascii="Arial" w:eastAsia="Times New Roman" w:hAnsi="Arial" w:cs="Arial"/>
          <w:sz w:val="24"/>
          <w:szCs w:val="24"/>
          <w:lang w:val="es-ES_tradnl" w:eastAsia="es-ES"/>
        </w:rPr>
        <w:t xml:space="preserve"> </w:t>
      </w:r>
    </w:p>
    <w:p w14:paraId="1AB58CDA" w14:textId="237F958B" w:rsidR="00BD41C2" w:rsidRPr="00BD41C2" w:rsidRDefault="00BD41C2" w:rsidP="00BD41C2">
      <w:pPr>
        <w:spacing w:before="240" w:after="0" w:line="360" w:lineRule="auto"/>
        <w:ind w:firstLine="567"/>
        <w:jc w:val="both"/>
        <w:rPr>
          <w:rFonts w:ascii="Arial" w:eastAsia="Times New Roman" w:hAnsi="Arial" w:cs="Arial"/>
          <w:sz w:val="24"/>
          <w:szCs w:val="24"/>
          <w:lang w:val="es-ES_tradnl" w:eastAsia="es-ES"/>
        </w:rPr>
      </w:pPr>
      <w:r w:rsidRPr="00BD41C2">
        <w:rPr>
          <w:rFonts w:ascii="Arial" w:eastAsia="Times New Roman" w:hAnsi="Arial" w:cs="Arial"/>
          <w:sz w:val="24"/>
          <w:szCs w:val="24"/>
          <w:lang w:val="es-ES_tradnl" w:eastAsia="es-ES"/>
        </w:rPr>
        <w:t>En tal virtud,</w:t>
      </w:r>
      <w:r w:rsidR="00D75A7C">
        <w:rPr>
          <w:rFonts w:ascii="Arial" w:eastAsia="Times New Roman" w:hAnsi="Arial" w:cs="Arial"/>
          <w:sz w:val="24"/>
          <w:szCs w:val="24"/>
          <w:lang w:val="es-ES_tradnl" w:eastAsia="es-ES"/>
        </w:rPr>
        <w:t xml:space="preserve"> si en el caso que nos ocupa la petición</w:t>
      </w:r>
      <w:r w:rsidRPr="00BD41C2">
        <w:rPr>
          <w:rFonts w:ascii="Arial" w:eastAsia="Times New Roman" w:hAnsi="Arial" w:cs="Arial"/>
          <w:sz w:val="24"/>
          <w:szCs w:val="24"/>
          <w:lang w:val="es-ES_tradnl" w:eastAsia="es-ES"/>
        </w:rPr>
        <w:t xml:space="preserve"> a</w:t>
      </w:r>
      <w:r w:rsidR="00D75A7C">
        <w:rPr>
          <w:rFonts w:ascii="Arial" w:eastAsia="Times New Roman" w:hAnsi="Arial" w:cs="Arial"/>
          <w:sz w:val="24"/>
          <w:szCs w:val="24"/>
          <w:lang w:val="es-ES_tradnl" w:eastAsia="es-ES"/>
        </w:rPr>
        <w:t>nte</w:t>
      </w:r>
      <w:r w:rsidRPr="00BD41C2">
        <w:rPr>
          <w:rFonts w:ascii="Arial" w:eastAsia="Times New Roman" w:hAnsi="Arial" w:cs="Arial"/>
          <w:sz w:val="24"/>
          <w:szCs w:val="24"/>
          <w:lang w:val="es-ES_tradnl" w:eastAsia="es-ES"/>
        </w:rPr>
        <w:t xml:space="preserve"> la </w:t>
      </w:r>
      <w:r w:rsidR="00D75A7C">
        <w:rPr>
          <w:rFonts w:ascii="Arial" w:eastAsia="Times New Roman" w:hAnsi="Arial" w:cs="Arial"/>
          <w:sz w:val="24"/>
          <w:szCs w:val="24"/>
          <w:lang w:val="es-ES_tradnl" w:eastAsia="es-ES"/>
        </w:rPr>
        <w:t>autoridad, se presentó</w:t>
      </w:r>
      <w:r w:rsidRPr="00BD41C2">
        <w:rPr>
          <w:rFonts w:ascii="Arial" w:eastAsia="Times New Roman" w:hAnsi="Arial" w:cs="Arial"/>
          <w:sz w:val="24"/>
          <w:szCs w:val="24"/>
          <w:lang w:val="es-ES_tradnl" w:eastAsia="es-ES"/>
        </w:rPr>
        <w:t xml:space="preserve"> con fecha</w:t>
      </w:r>
      <w:r w:rsidR="00D75A7C">
        <w:rPr>
          <w:rFonts w:ascii="Arial" w:eastAsia="Times New Roman" w:hAnsi="Arial" w:cs="Arial"/>
          <w:sz w:val="24"/>
          <w:szCs w:val="24"/>
          <w:lang w:val="es-ES_tradnl" w:eastAsia="es-ES"/>
        </w:rPr>
        <w:t xml:space="preserve"> veintisiete de junio de dos mil diecinueve</w:t>
      </w:r>
      <w:r w:rsidRPr="00BD41C2">
        <w:rPr>
          <w:rFonts w:ascii="Arial" w:eastAsia="Times New Roman" w:hAnsi="Arial" w:cs="Arial"/>
          <w:sz w:val="24"/>
          <w:szCs w:val="24"/>
          <w:lang w:val="es-ES_tradnl" w:eastAsia="es-ES"/>
        </w:rPr>
        <w:t xml:space="preserve">, resulta inconcuso que a la fecha de presentación de la demanda de nulidad, esto es, </w:t>
      </w:r>
      <w:r w:rsidR="00D75A7C">
        <w:rPr>
          <w:rFonts w:ascii="Arial" w:eastAsia="Times New Roman" w:hAnsi="Arial" w:cs="Arial"/>
          <w:sz w:val="24"/>
          <w:szCs w:val="24"/>
          <w:lang w:val="es-ES_tradnl" w:eastAsia="es-ES"/>
        </w:rPr>
        <w:t>diecisiete de enero de dos mil veinte</w:t>
      </w:r>
      <w:r w:rsidRPr="00BD41C2">
        <w:rPr>
          <w:rFonts w:ascii="Arial" w:eastAsia="Times New Roman" w:hAnsi="Arial" w:cs="Arial"/>
          <w:sz w:val="24"/>
          <w:szCs w:val="24"/>
          <w:lang w:val="es-ES_tradnl" w:eastAsia="es-ES"/>
        </w:rPr>
        <w:t xml:space="preserve">, ya habían transcurridos en exceso los noventa días a que hace alusión el artículo antes transcrito, por lo que </w:t>
      </w:r>
      <w:r w:rsidRPr="00943D8A">
        <w:rPr>
          <w:rFonts w:ascii="Arial" w:eastAsia="Times New Roman" w:hAnsi="Arial" w:cs="Arial"/>
          <w:b/>
          <w:sz w:val="24"/>
          <w:szCs w:val="24"/>
          <w:lang w:val="es-ES_tradnl" w:eastAsia="es-ES"/>
        </w:rPr>
        <w:t>ha quedado configurada la negativa ficta que se demanda</w:t>
      </w:r>
      <w:r w:rsidRPr="00BD41C2">
        <w:rPr>
          <w:rFonts w:ascii="Arial" w:eastAsia="Times New Roman" w:hAnsi="Arial" w:cs="Arial"/>
          <w:sz w:val="24"/>
          <w:szCs w:val="24"/>
          <w:lang w:val="es-ES_tradnl" w:eastAsia="es-ES"/>
        </w:rPr>
        <w:t>.</w:t>
      </w:r>
    </w:p>
    <w:p w14:paraId="41E95532" w14:textId="18AC2B34" w:rsidR="00BD41C2" w:rsidRDefault="00BD41C2" w:rsidP="00BD41C2">
      <w:pPr>
        <w:spacing w:before="240" w:after="0" w:line="360" w:lineRule="auto"/>
        <w:ind w:firstLine="567"/>
        <w:jc w:val="both"/>
        <w:rPr>
          <w:rFonts w:ascii="Arial" w:eastAsia="Times New Roman" w:hAnsi="Arial" w:cs="Arial"/>
          <w:sz w:val="24"/>
          <w:szCs w:val="24"/>
          <w:lang w:val="es-ES_tradnl" w:eastAsia="es-ES"/>
        </w:rPr>
      </w:pPr>
      <w:r w:rsidRPr="00BD41C2">
        <w:rPr>
          <w:rFonts w:ascii="Arial" w:eastAsia="Times New Roman" w:hAnsi="Arial" w:cs="Arial"/>
          <w:sz w:val="24"/>
          <w:szCs w:val="24"/>
          <w:lang w:val="es-ES_tradnl" w:eastAsia="es-ES"/>
        </w:rPr>
        <w:t>Sin que la demandada haya demostrado haber dado respuesta alguna en el plazo señalado, o antes de la presentación de la demanda, pues incluso en su oficio de contestación de demanda</w:t>
      </w:r>
      <w:r w:rsidR="00205B17">
        <w:rPr>
          <w:rFonts w:ascii="Arial" w:eastAsia="Times New Roman" w:hAnsi="Arial" w:cs="Arial"/>
          <w:sz w:val="24"/>
          <w:szCs w:val="24"/>
          <w:lang w:val="es-ES_tradnl" w:eastAsia="es-ES"/>
        </w:rPr>
        <w:t>,</w:t>
      </w:r>
      <w:r w:rsidRPr="00BD41C2">
        <w:rPr>
          <w:rFonts w:ascii="Arial" w:eastAsia="Times New Roman" w:hAnsi="Arial" w:cs="Arial"/>
          <w:sz w:val="24"/>
          <w:szCs w:val="24"/>
          <w:lang w:val="es-ES_tradnl" w:eastAsia="es-ES"/>
        </w:rPr>
        <w:t xml:space="preserve"> la autoridad sostuvo que </w:t>
      </w:r>
      <w:r w:rsidR="00205B17">
        <w:rPr>
          <w:rFonts w:ascii="Arial" w:eastAsia="Times New Roman" w:hAnsi="Arial" w:cs="Arial"/>
          <w:sz w:val="24"/>
          <w:szCs w:val="24"/>
          <w:lang w:val="es-ES_tradnl" w:eastAsia="es-ES"/>
        </w:rPr>
        <w:t xml:space="preserve">el Jefe del Departamento de Tramitación de Solicitudes del Instituto Catastral del Estado </w:t>
      </w:r>
      <w:r w:rsidR="00205B17">
        <w:rPr>
          <w:rFonts w:ascii="Arial" w:eastAsia="Times New Roman" w:hAnsi="Arial" w:cs="Arial"/>
          <w:sz w:val="24"/>
          <w:szCs w:val="24"/>
          <w:lang w:val="es-ES_tradnl" w:eastAsia="es-ES"/>
        </w:rPr>
        <w:lastRenderedPageBreak/>
        <w:t xml:space="preserve">de Oaxaca en atención al escrito presentado el veintisiete de junio de dos mil </w:t>
      </w:r>
      <w:r w:rsidR="001B1821">
        <w:rPr>
          <w:rFonts w:ascii="Arial" w:eastAsia="Times New Roman" w:hAnsi="Arial" w:cs="Arial"/>
          <w:sz w:val="24"/>
          <w:szCs w:val="24"/>
          <w:lang w:val="es-ES_tradnl" w:eastAsia="es-ES"/>
        </w:rPr>
        <w:t>diecinueve</w:t>
      </w:r>
      <w:r w:rsidR="00205B17">
        <w:rPr>
          <w:rFonts w:ascii="Arial" w:eastAsia="Times New Roman" w:hAnsi="Arial" w:cs="Arial"/>
          <w:sz w:val="24"/>
          <w:szCs w:val="24"/>
          <w:lang w:val="es-ES_tradnl" w:eastAsia="es-ES"/>
        </w:rPr>
        <w:t xml:space="preserve">, emitió el oficio </w:t>
      </w:r>
      <w:r w:rsidR="00195242">
        <w:rPr>
          <w:rFonts w:ascii="Arial" w:eastAsia="Times New Roman" w:hAnsi="Arial" w:cs="Arial"/>
          <w:sz w:val="24"/>
          <w:szCs w:val="24"/>
          <w:lang w:val="es-ES_tradnl" w:eastAsia="es-ES"/>
        </w:rPr>
        <w:t>**********</w:t>
      </w:r>
      <w:r w:rsidR="00166C72">
        <w:rPr>
          <w:rFonts w:ascii="Arial" w:eastAsia="Times New Roman" w:hAnsi="Arial" w:cs="Arial"/>
          <w:sz w:val="24"/>
          <w:szCs w:val="24"/>
          <w:lang w:val="es-ES_tradnl" w:eastAsia="es-ES"/>
        </w:rPr>
        <w:t xml:space="preserve"> de ocho de julio de dos mil diecinueve</w:t>
      </w:r>
      <w:r w:rsidR="00205B17">
        <w:rPr>
          <w:rFonts w:ascii="Arial" w:eastAsia="Times New Roman" w:hAnsi="Arial" w:cs="Arial"/>
          <w:sz w:val="24"/>
          <w:szCs w:val="24"/>
          <w:lang w:val="es-ES_tradnl" w:eastAsia="es-ES"/>
        </w:rPr>
        <w:t>, mismo que por imposibilidades materiales</w:t>
      </w:r>
      <w:r w:rsidR="00166C72">
        <w:rPr>
          <w:rFonts w:ascii="Arial" w:eastAsia="Times New Roman" w:hAnsi="Arial" w:cs="Arial"/>
          <w:sz w:val="24"/>
          <w:szCs w:val="24"/>
          <w:lang w:val="es-ES_tradnl" w:eastAsia="es-ES"/>
        </w:rPr>
        <w:t>,</w:t>
      </w:r>
      <w:r w:rsidR="00205B17">
        <w:rPr>
          <w:rFonts w:ascii="Arial" w:eastAsia="Times New Roman" w:hAnsi="Arial" w:cs="Arial"/>
          <w:sz w:val="24"/>
          <w:szCs w:val="24"/>
          <w:lang w:val="es-ES_tradnl" w:eastAsia="es-ES"/>
        </w:rPr>
        <w:t xml:space="preserve"> y excesiva carga de trabajo, fue notificada el cuatro de febrero del dos mil veinte</w:t>
      </w:r>
      <w:r w:rsidR="00166C72">
        <w:rPr>
          <w:rFonts w:ascii="Arial" w:eastAsia="Times New Roman" w:hAnsi="Arial" w:cs="Arial"/>
          <w:sz w:val="24"/>
          <w:szCs w:val="24"/>
          <w:lang w:val="es-ES_tradnl" w:eastAsia="es-ES"/>
        </w:rPr>
        <w:t xml:space="preserve"> (foja </w:t>
      </w:r>
      <w:r w:rsidR="00205B17">
        <w:rPr>
          <w:rFonts w:ascii="Arial" w:eastAsia="Times New Roman" w:hAnsi="Arial" w:cs="Arial"/>
          <w:sz w:val="24"/>
          <w:szCs w:val="24"/>
          <w:lang w:val="es-ES_tradnl" w:eastAsia="es-ES"/>
        </w:rPr>
        <w:t>13</w:t>
      </w:r>
      <w:r w:rsidRPr="00BD41C2">
        <w:rPr>
          <w:rFonts w:ascii="Arial" w:eastAsia="Times New Roman" w:hAnsi="Arial" w:cs="Arial"/>
          <w:sz w:val="24"/>
          <w:szCs w:val="24"/>
          <w:lang w:val="es-ES_tradnl" w:eastAsia="es-ES"/>
        </w:rPr>
        <w:t xml:space="preserve"> de autos). Confesión que hace prueba plena en términos de lo dispuesto por el artículo 380 del Código de Procedimientos Civiles del Estado de Oaxaca, dicho artículo dispone:</w:t>
      </w:r>
    </w:p>
    <w:p w14:paraId="123BC305" w14:textId="77777777" w:rsidR="00205B17" w:rsidRDefault="00205B17" w:rsidP="00205B17">
      <w:pPr>
        <w:spacing w:after="0" w:line="240" w:lineRule="auto"/>
        <w:ind w:left="567" w:right="425"/>
        <w:jc w:val="both"/>
        <w:rPr>
          <w:rFonts w:ascii="Arial" w:eastAsia="Times New Roman" w:hAnsi="Arial" w:cs="Arial"/>
          <w:b/>
          <w:lang w:eastAsia="es-ES"/>
        </w:rPr>
      </w:pPr>
    </w:p>
    <w:p w14:paraId="2F763C60" w14:textId="77777777" w:rsidR="00BD41C2" w:rsidRPr="00205B17" w:rsidRDefault="00BD41C2" w:rsidP="00205B17">
      <w:pPr>
        <w:spacing w:after="0" w:line="240" w:lineRule="auto"/>
        <w:ind w:left="567" w:right="425"/>
        <w:jc w:val="both"/>
        <w:rPr>
          <w:rFonts w:ascii="Arial" w:eastAsia="Times New Roman" w:hAnsi="Arial" w:cs="Arial"/>
          <w:lang w:eastAsia="es-ES"/>
        </w:rPr>
      </w:pPr>
      <w:r w:rsidRPr="00205B17">
        <w:rPr>
          <w:rFonts w:ascii="Arial" w:eastAsia="Times New Roman" w:hAnsi="Arial" w:cs="Arial"/>
          <w:b/>
          <w:lang w:eastAsia="es-ES"/>
        </w:rPr>
        <w:t>Artículo 380</w:t>
      </w:r>
      <w:r w:rsidRPr="00205B17">
        <w:rPr>
          <w:rFonts w:ascii="Arial" w:eastAsia="Times New Roman" w:hAnsi="Arial" w:cs="Arial"/>
          <w:lang w:eastAsia="es-ES"/>
        </w:rPr>
        <w:t>.- La confesión hecha en la demanda, en la contestación, o en cualquier otro acto del juicio, hará prueba plena sin necesidad de ratificación ni de ser ofrecida como prueba.</w:t>
      </w:r>
    </w:p>
    <w:p w14:paraId="50DCA8BD" w14:textId="6E2C5F8F" w:rsidR="00BD41C2" w:rsidRPr="00BD41C2" w:rsidRDefault="00943D8A" w:rsidP="00B44774">
      <w:pPr>
        <w:spacing w:before="240"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Por lo que, si bien la autoridad</w:t>
      </w:r>
      <w:r w:rsidR="003817C5">
        <w:rPr>
          <w:rFonts w:ascii="Arial" w:eastAsia="Times New Roman" w:hAnsi="Arial" w:cs="Arial"/>
          <w:sz w:val="24"/>
          <w:szCs w:val="24"/>
          <w:lang w:val="es-ES_tradnl" w:eastAsia="es-ES"/>
        </w:rPr>
        <w:t xml:space="preserve"> refiere que en atención a la petición formulada el veintisiete de junio de dos mil diecinueve</w:t>
      </w:r>
      <w:r w:rsidR="00C57360">
        <w:rPr>
          <w:rFonts w:ascii="Arial" w:eastAsia="Times New Roman" w:hAnsi="Arial" w:cs="Arial"/>
          <w:sz w:val="24"/>
          <w:szCs w:val="24"/>
          <w:lang w:val="es-ES_tradnl" w:eastAsia="es-ES"/>
        </w:rPr>
        <w:t>, el ocho d</w:t>
      </w:r>
      <w:r>
        <w:rPr>
          <w:rFonts w:ascii="Arial" w:eastAsia="Times New Roman" w:hAnsi="Arial" w:cs="Arial"/>
          <w:sz w:val="24"/>
          <w:szCs w:val="24"/>
          <w:lang w:val="es-ES_tradnl" w:eastAsia="es-ES"/>
        </w:rPr>
        <w:t>e julio de dos mil diecinueve se</w:t>
      </w:r>
      <w:r w:rsidR="00C57360">
        <w:rPr>
          <w:rFonts w:ascii="Arial" w:eastAsia="Times New Roman" w:hAnsi="Arial" w:cs="Arial"/>
          <w:sz w:val="24"/>
          <w:szCs w:val="24"/>
          <w:lang w:val="es-ES_tradnl" w:eastAsia="es-ES"/>
        </w:rPr>
        <w:t xml:space="preserve"> emitió el oficio </w:t>
      </w:r>
      <w:r w:rsidR="00195242">
        <w:rPr>
          <w:rFonts w:ascii="Arial" w:eastAsia="Times New Roman" w:hAnsi="Arial" w:cs="Arial"/>
          <w:sz w:val="24"/>
          <w:szCs w:val="24"/>
          <w:lang w:val="es-ES_tradnl" w:eastAsia="es-ES"/>
        </w:rPr>
        <w:t>**********</w:t>
      </w:r>
      <w:r w:rsidR="00120027">
        <w:rPr>
          <w:rFonts w:ascii="Arial" w:eastAsia="Times New Roman" w:hAnsi="Arial" w:cs="Arial"/>
          <w:sz w:val="24"/>
          <w:szCs w:val="24"/>
          <w:lang w:val="es-ES_tradnl" w:eastAsia="es-ES"/>
        </w:rPr>
        <w:t>, esto es, antes de que se presentara la demanda de nulidad (diecisiete de enero de dos mil veinte)</w:t>
      </w:r>
      <w:r w:rsidR="002B2270">
        <w:rPr>
          <w:rFonts w:ascii="Arial" w:eastAsia="Times New Roman" w:hAnsi="Arial" w:cs="Arial"/>
          <w:sz w:val="24"/>
          <w:szCs w:val="24"/>
          <w:lang w:val="es-ES_tradnl" w:eastAsia="es-ES"/>
        </w:rPr>
        <w:t xml:space="preserve">; sin embargo, la misma autoridad manifiesta que el oficio de mérito se notificó al hoy actor hasta el </w:t>
      </w:r>
      <w:r w:rsidR="002B2270" w:rsidRPr="002B2270">
        <w:rPr>
          <w:rFonts w:ascii="Arial" w:eastAsia="Times New Roman" w:hAnsi="Arial" w:cs="Arial"/>
          <w:sz w:val="24"/>
          <w:szCs w:val="24"/>
          <w:lang w:val="es-ES_tradnl" w:eastAsia="es-ES"/>
        </w:rPr>
        <w:t>cuatro de febrero del dos mil veinte</w:t>
      </w:r>
      <w:r w:rsidR="00E43CC4">
        <w:rPr>
          <w:rFonts w:ascii="Arial" w:eastAsia="Times New Roman" w:hAnsi="Arial" w:cs="Arial"/>
          <w:sz w:val="24"/>
          <w:szCs w:val="24"/>
          <w:lang w:val="es-ES_tradnl" w:eastAsia="es-ES"/>
        </w:rPr>
        <w:t xml:space="preserve">, posterior a la presentación de la demanda; por lo que tomando en consideración que </w:t>
      </w:r>
      <w:r w:rsidR="00E43CC4" w:rsidRPr="00E43CC4">
        <w:rPr>
          <w:rFonts w:ascii="Arial" w:eastAsia="Times New Roman" w:hAnsi="Arial" w:cs="Arial"/>
          <w:sz w:val="24"/>
          <w:szCs w:val="24"/>
          <w:lang w:eastAsia="es-ES"/>
        </w:rPr>
        <w:t>la notificación es una condición de eficacia de los actos administrativos</w:t>
      </w:r>
      <w:r w:rsidR="00E43CC4">
        <w:rPr>
          <w:rFonts w:ascii="Arial" w:eastAsia="Times New Roman" w:hAnsi="Arial" w:cs="Arial"/>
          <w:sz w:val="24"/>
          <w:szCs w:val="24"/>
          <w:lang w:eastAsia="es-ES"/>
        </w:rPr>
        <w:t>,</w:t>
      </w:r>
      <w:r w:rsidR="00E43CC4" w:rsidRPr="00E43CC4">
        <w:rPr>
          <w:rFonts w:ascii="Arial" w:eastAsia="Times New Roman" w:hAnsi="Arial" w:cs="Arial"/>
          <w:sz w:val="24"/>
          <w:szCs w:val="24"/>
          <w:lang w:eastAsia="es-ES"/>
        </w:rPr>
        <w:t xml:space="preserve"> y que la falta de la misma genera el no nacimiento de sus efectos jurídicos sobre los administrados</w:t>
      </w:r>
      <w:r>
        <w:rPr>
          <w:rFonts w:ascii="Arial" w:eastAsia="Times New Roman" w:hAnsi="Arial" w:cs="Arial"/>
          <w:sz w:val="24"/>
          <w:szCs w:val="24"/>
          <w:lang w:eastAsia="es-ES"/>
        </w:rPr>
        <w:t>, es irrefutable</w:t>
      </w:r>
      <w:r w:rsidR="00E43CC4">
        <w:rPr>
          <w:rFonts w:ascii="Arial" w:eastAsia="Times New Roman" w:hAnsi="Arial" w:cs="Arial"/>
          <w:sz w:val="24"/>
          <w:szCs w:val="24"/>
          <w:lang w:val="es-ES_tradnl" w:eastAsia="es-ES"/>
        </w:rPr>
        <w:t>, que si a la fecha de presentación de la demanda ante este Tribunal, la autoridad no había notificado la resolución contenida en el oficio</w:t>
      </w:r>
      <w:r w:rsidR="00E43CC4" w:rsidRPr="00E43CC4">
        <w:rPr>
          <w:rFonts w:ascii="Arial" w:eastAsia="Times New Roman" w:hAnsi="Arial" w:cs="Arial"/>
          <w:sz w:val="24"/>
          <w:szCs w:val="24"/>
          <w:lang w:val="es-ES_tradnl" w:eastAsia="es-ES"/>
        </w:rPr>
        <w:t xml:space="preserve"> </w:t>
      </w:r>
      <w:r w:rsidR="00195242">
        <w:rPr>
          <w:rFonts w:ascii="Arial" w:eastAsia="Times New Roman" w:hAnsi="Arial" w:cs="Arial"/>
          <w:sz w:val="24"/>
          <w:szCs w:val="24"/>
          <w:lang w:val="es-ES_tradnl" w:eastAsia="es-ES"/>
        </w:rPr>
        <w:t>**********</w:t>
      </w:r>
      <w:r w:rsidR="00E43CC4">
        <w:rPr>
          <w:rFonts w:ascii="Arial" w:eastAsia="Times New Roman" w:hAnsi="Arial" w:cs="Arial"/>
          <w:sz w:val="24"/>
          <w:szCs w:val="24"/>
          <w:lang w:val="es-ES_tradnl" w:eastAsia="es-ES"/>
        </w:rPr>
        <w:t>, se configura la negativa ficta demandada.</w:t>
      </w:r>
    </w:p>
    <w:p w14:paraId="50CD7D6A" w14:textId="2BF433C0" w:rsidR="00560F60" w:rsidRDefault="00B56324" w:rsidP="00B44774">
      <w:pPr>
        <w:spacing w:before="240" w:line="360" w:lineRule="auto"/>
        <w:ind w:right="-93"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Son</w:t>
      </w:r>
      <w:r w:rsidR="00560F60">
        <w:rPr>
          <w:rFonts w:ascii="Arial" w:eastAsia="Times New Roman" w:hAnsi="Arial" w:cs="Arial"/>
          <w:sz w:val="24"/>
          <w:szCs w:val="24"/>
          <w:lang w:val="es-ES_tradnl" w:eastAsia="es-ES"/>
        </w:rPr>
        <w:t xml:space="preserve"> aplicable</w:t>
      </w:r>
      <w:r>
        <w:rPr>
          <w:rFonts w:ascii="Arial" w:eastAsia="Times New Roman" w:hAnsi="Arial" w:cs="Arial"/>
          <w:sz w:val="24"/>
          <w:szCs w:val="24"/>
          <w:lang w:val="es-ES_tradnl" w:eastAsia="es-ES"/>
        </w:rPr>
        <w:t>s a contrario sensu los</w:t>
      </w:r>
      <w:r w:rsidR="00560F60">
        <w:rPr>
          <w:rFonts w:ascii="Arial" w:eastAsia="Times New Roman" w:hAnsi="Arial" w:cs="Arial"/>
          <w:sz w:val="24"/>
          <w:szCs w:val="24"/>
          <w:lang w:val="es-ES_tradnl" w:eastAsia="es-ES"/>
        </w:rPr>
        <w:t xml:space="preserve"> siguiente</w:t>
      </w:r>
      <w:r>
        <w:rPr>
          <w:rFonts w:ascii="Arial" w:eastAsia="Times New Roman" w:hAnsi="Arial" w:cs="Arial"/>
          <w:sz w:val="24"/>
          <w:szCs w:val="24"/>
          <w:lang w:val="es-ES_tradnl" w:eastAsia="es-ES"/>
        </w:rPr>
        <w:t>s</w:t>
      </w:r>
      <w:r w:rsidR="00560F60">
        <w:rPr>
          <w:rFonts w:ascii="Arial" w:eastAsia="Times New Roman" w:hAnsi="Arial" w:cs="Arial"/>
          <w:sz w:val="24"/>
          <w:szCs w:val="24"/>
          <w:lang w:val="es-ES_tradnl" w:eastAsia="es-ES"/>
        </w:rPr>
        <w:t xml:space="preserve"> criterio</w:t>
      </w:r>
      <w:r>
        <w:rPr>
          <w:rFonts w:ascii="Arial" w:eastAsia="Times New Roman" w:hAnsi="Arial" w:cs="Arial"/>
          <w:sz w:val="24"/>
          <w:szCs w:val="24"/>
          <w:lang w:val="es-ES_tradnl" w:eastAsia="es-ES"/>
        </w:rPr>
        <w:t>s</w:t>
      </w:r>
      <w:r w:rsidR="00560F60">
        <w:rPr>
          <w:rFonts w:ascii="Arial" w:eastAsia="Times New Roman" w:hAnsi="Arial" w:cs="Arial"/>
          <w:sz w:val="24"/>
          <w:szCs w:val="24"/>
          <w:lang w:val="es-ES_tradnl" w:eastAsia="es-ES"/>
        </w:rPr>
        <w:t>:</w:t>
      </w:r>
    </w:p>
    <w:p w14:paraId="34C740D4" w14:textId="77777777" w:rsidR="00B56324" w:rsidRPr="00B56324" w:rsidRDefault="00B56324" w:rsidP="00B56324">
      <w:pPr>
        <w:spacing w:after="0" w:line="240" w:lineRule="auto"/>
        <w:ind w:left="567" w:right="425"/>
        <w:jc w:val="both"/>
        <w:rPr>
          <w:rFonts w:ascii="Arial" w:eastAsia="Times New Roman" w:hAnsi="Arial" w:cs="Arial"/>
          <w:lang w:eastAsia="es-ES"/>
        </w:rPr>
      </w:pPr>
      <w:r w:rsidRPr="00B56324">
        <w:rPr>
          <w:rFonts w:ascii="Arial" w:eastAsia="Times New Roman" w:hAnsi="Arial" w:cs="Arial"/>
          <w:b/>
          <w:bCs/>
          <w:lang w:eastAsia="es-ES"/>
        </w:rPr>
        <w:t>VI-TASR-EPI-213</w:t>
      </w:r>
    </w:p>
    <w:p w14:paraId="23FA3B9C" w14:textId="77777777" w:rsidR="00B56324" w:rsidRPr="00B56324" w:rsidRDefault="00B56324" w:rsidP="00B56324">
      <w:pPr>
        <w:spacing w:after="0" w:line="240" w:lineRule="auto"/>
        <w:ind w:left="567" w:right="425"/>
        <w:jc w:val="both"/>
        <w:rPr>
          <w:rFonts w:ascii="Arial" w:eastAsia="Times New Roman" w:hAnsi="Arial" w:cs="Arial"/>
          <w:b/>
          <w:bCs/>
          <w:lang w:eastAsia="es-ES"/>
        </w:rPr>
      </w:pPr>
    </w:p>
    <w:p w14:paraId="4E30C26E" w14:textId="77777777" w:rsidR="00943D8A" w:rsidRDefault="00B56324" w:rsidP="00B56324">
      <w:pPr>
        <w:spacing w:after="0" w:line="240" w:lineRule="auto"/>
        <w:ind w:left="567" w:right="425"/>
        <w:jc w:val="both"/>
        <w:rPr>
          <w:rFonts w:ascii="Arial" w:eastAsia="Times New Roman" w:hAnsi="Arial" w:cs="Arial"/>
          <w:lang w:eastAsia="es-ES"/>
        </w:rPr>
      </w:pPr>
      <w:r w:rsidRPr="00B56324">
        <w:rPr>
          <w:rFonts w:ascii="Arial" w:eastAsia="Times New Roman" w:hAnsi="Arial" w:cs="Arial"/>
          <w:b/>
          <w:bCs/>
          <w:lang w:eastAsia="es-ES"/>
        </w:rPr>
        <w:t>NEGATIVA FICTA.- NO SE CONFIGURA SI LA AUTORIDAD ACREDITA QUE NOTIFICÓ LA RESOLUCIÓN EXPRESA ANTES DE INTERPONER LA DEMANDA DE NULIDAD.-</w:t>
      </w:r>
      <w:r w:rsidRPr="00B56324">
        <w:rPr>
          <w:rFonts w:ascii="Arial" w:eastAsia="Times New Roman" w:hAnsi="Arial" w:cs="Arial"/>
          <w:lang w:eastAsia="es-ES"/>
        </w:rPr>
        <w:t xml:space="preserve"> </w:t>
      </w:r>
    </w:p>
    <w:p w14:paraId="76A6ED34" w14:textId="77777777" w:rsidR="00B44774" w:rsidRDefault="00B44774" w:rsidP="00B56324">
      <w:pPr>
        <w:spacing w:after="0" w:line="240" w:lineRule="auto"/>
        <w:ind w:left="567" w:right="425"/>
        <w:jc w:val="both"/>
        <w:rPr>
          <w:rFonts w:ascii="Arial" w:eastAsia="Times New Roman" w:hAnsi="Arial" w:cs="Arial"/>
          <w:lang w:eastAsia="es-ES"/>
        </w:rPr>
      </w:pPr>
    </w:p>
    <w:p w14:paraId="5B0EC291" w14:textId="70972906" w:rsidR="00B56324" w:rsidRDefault="00B56324" w:rsidP="00B56324">
      <w:pPr>
        <w:spacing w:after="0" w:line="240" w:lineRule="auto"/>
        <w:ind w:left="567" w:right="425"/>
        <w:jc w:val="both"/>
        <w:rPr>
          <w:rFonts w:ascii="Arial" w:eastAsia="Times New Roman" w:hAnsi="Arial" w:cs="Arial"/>
          <w:lang w:eastAsia="es-ES"/>
        </w:rPr>
      </w:pPr>
      <w:r w:rsidRPr="00B56324">
        <w:rPr>
          <w:rFonts w:ascii="Arial" w:eastAsia="Times New Roman" w:hAnsi="Arial" w:cs="Arial"/>
          <w:lang w:eastAsia="es-ES"/>
        </w:rPr>
        <w:t>De conformidad con lo establecido por el artículo 17 de la Ley Federal de Procedimiento Administrativo, cuando la autoridad administrativa no resuelve lo solicitado por el particular, dentro del plazo de tres meses, el interesado tiene las siguientes opciones: a) esperar que la resolución se emita, o b) consi</w:t>
      </w:r>
      <w:r w:rsidR="00943D8A">
        <w:rPr>
          <w:rFonts w:ascii="Arial" w:eastAsia="Times New Roman" w:hAnsi="Arial" w:cs="Arial"/>
          <w:lang w:eastAsia="es-ES"/>
        </w:rPr>
        <w:t xml:space="preserve">derar que la autoridad resolvió </w:t>
      </w:r>
      <w:r w:rsidRPr="00B56324">
        <w:rPr>
          <w:rFonts w:ascii="Arial" w:eastAsia="Times New Roman" w:hAnsi="Arial" w:cs="Arial"/>
          <w:bCs/>
          <w:lang w:eastAsia="es-ES"/>
        </w:rPr>
        <w:t>negativa</w:t>
      </w:r>
      <w:r w:rsidRPr="00B56324">
        <w:rPr>
          <w:rFonts w:ascii="Arial" w:eastAsia="Times New Roman" w:hAnsi="Arial" w:cs="Arial"/>
          <w:lang w:eastAsia="es-ES"/>
        </w:rPr>
        <w:t>mente; quedando en este último caso, facultado para interponer los medios de defensa en cualquier tiempo posterior a dicho plazo, mientras no</w:t>
      </w:r>
      <w:r w:rsidR="00943D8A">
        <w:rPr>
          <w:rFonts w:ascii="Arial" w:eastAsia="Times New Roman" w:hAnsi="Arial" w:cs="Arial"/>
          <w:lang w:eastAsia="es-ES"/>
        </w:rPr>
        <w:t xml:space="preserve"> se pronuncie resolución </w:t>
      </w:r>
      <w:r w:rsidRPr="00B56324">
        <w:rPr>
          <w:rFonts w:ascii="Arial" w:eastAsia="Times New Roman" w:hAnsi="Arial" w:cs="Arial"/>
          <w:bCs/>
          <w:lang w:eastAsia="es-ES"/>
        </w:rPr>
        <w:t>expresa</w:t>
      </w:r>
      <w:r w:rsidRPr="00B56324">
        <w:rPr>
          <w:rFonts w:ascii="Arial" w:eastAsia="Times New Roman" w:hAnsi="Arial" w:cs="Arial"/>
          <w:lang w:eastAsia="es-ES"/>
        </w:rPr>
        <w:t xml:space="preserve">. Lo anterior significa que la oportunidad </w:t>
      </w:r>
      <w:r w:rsidR="00943D8A">
        <w:rPr>
          <w:rFonts w:ascii="Arial" w:eastAsia="Times New Roman" w:hAnsi="Arial" w:cs="Arial"/>
          <w:lang w:eastAsia="es-ES"/>
        </w:rPr>
        <w:t xml:space="preserve">para impugnar la nulidad de una </w:t>
      </w:r>
      <w:r w:rsidRPr="00B56324">
        <w:rPr>
          <w:rFonts w:ascii="Arial" w:eastAsia="Times New Roman" w:hAnsi="Arial" w:cs="Arial"/>
          <w:bCs/>
          <w:lang w:eastAsia="es-ES"/>
        </w:rPr>
        <w:t>negativa</w:t>
      </w:r>
      <w:r w:rsidR="00943D8A">
        <w:rPr>
          <w:rFonts w:ascii="Arial" w:eastAsia="Times New Roman" w:hAnsi="Arial" w:cs="Arial"/>
          <w:lang w:eastAsia="es-ES"/>
        </w:rPr>
        <w:t xml:space="preserve"> </w:t>
      </w:r>
      <w:r w:rsidRPr="00B56324">
        <w:rPr>
          <w:rFonts w:ascii="Arial" w:eastAsia="Times New Roman" w:hAnsi="Arial" w:cs="Arial"/>
          <w:lang w:eastAsia="es-ES"/>
        </w:rPr>
        <w:t>ficta inicia al cumplirse tres meses sin respuesta, p</w:t>
      </w:r>
      <w:r w:rsidR="00943D8A">
        <w:rPr>
          <w:rFonts w:ascii="Arial" w:eastAsia="Times New Roman" w:hAnsi="Arial" w:cs="Arial"/>
          <w:lang w:eastAsia="es-ES"/>
        </w:rPr>
        <w:t xml:space="preserve">ero fenece cuando la resolución </w:t>
      </w:r>
      <w:r w:rsidRPr="00B56324">
        <w:rPr>
          <w:rFonts w:ascii="Arial" w:eastAsia="Times New Roman" w:hAnsi="Arial" w:cs="Arial"/>
          <w:bCs/>
          <w:lang w:eastAsia="es-ES"/>
        </w:rPr>
        <w:t>expresa</w:t>
      </w:r>
      <w:r w:rsidR="00943D8A">
        <w:rPr>
          <w:rFonts w:ascii="Arial" w:eastAsia="Times New Roman" w:hAnsi="Arial" w:cs="Arial"/>
          <w:lang w:eastAsia="es-ES"/>
        </w:rPr>
        <w:t xml:space="preserve"> </w:t>
      </w:r>
      <w:r w:rsidRPr="00B56324">
        <w:rPr>
          <w:rFonts w:ascii="Arial" w:eastAsia="Times New Roman" w:hAnsi="Arial" w:cs="Arial"/>
          <w:lang w:eastAsia="es-ES"/>
        </w:rPr>
        <w:t>se notifica, pues debe recordarse que lo que la norma pretende es evitar que el particular permanezca en estado de incertidumbre. Por tanto, no es pos</w:t>
      </w:r>
      <w:r w:rsidR="00943D8A">
        <w:rPr>
          <w:rFonts w:ascii="Arial" w:eastAsia="Times New Roman" w:hAnsi="Arial" w:cs="Arial"/>
          <w:lang w:eastAsia="es-ES"/>
        </w:rPr>
        <w:t xml:space="preserve">ible impugnar la nulidad de una </w:t>
      </w:r>
      <w:r w:rsidRPr="00B56324">
        <w:rPr>
          <w:rFonts w:ascii="Arial" w:eastAsia="Times New Roman" w:hAnsi="Arial" w:cs="Arial"/>
          <w:bCs/>
          <w:lang w:eastAsia="es-ES"/>
        </w:rPr>
        <w:t>negativa</w:t>
      </w:r>
      <w:r w:rsidR="00943D8A">
        <w:rPr>
          <w:rFonts w:ascii="Arial" w:eastAsia="Times New Roman" w:hAnsi="Arial" w:cs="Arial"/>
          <w:lang w:eastAsia="es-ES"/>
        </w:rPr>
        <w:t xml:space="preserve"> </w:t>
      </w:r>
      <w:r w:rsidRPr="00B56324">
        <w:rPr>
          <w:rFonts w:ascii="Arial" w:eastAsia="Times New Roman" w:hAnsi="Arial" w:cs="Arial"/>
          <w:lang w:eastAsia="es-ES"/>
        </w:rPr>
        <w:t>ficta antes que transcurra el lapso de tres meses sin respuesta, ni tampoco después de que el particular sea not</w:t>
      </w:r>
      <w:r w:rsidR="00943D8A">
        <w:rPr>
          <w:rFonts w:ascii="Arial" w:eastAsia="Times New Roman" w:hAnsi="Arial" w:cs="Arial"/>
          <w:lang w:eastAsia="es-ES"/>
        </w:rPr>
        <w:t xml:space="preserve">ificado de la resolución </w:t>
      </w:r>
      <w:r w:rsidRPr="00B56324">
        <w:rPr>
          <w:rFonts w:ascii="Arial" w:eastAsia="Times New Roman" w:hAnsi="Arial" w:cs="Arial"/>
          <w:bCs/>
          <w:lang w:eastAsia="es-ES"/>
        </w:rPr>
        <w:t>expresa</w:t>
      </w:r>
      <w:r w:rsidRPr="00B56324">
        <w:rPr>
          <w:rFonts w:ascii="Arial" w:eastAsia="Times New Roman" w:hAnsi="Arial" w:cs="Arial"/>
          <w:lang w:eastAsia="es-ES"/>
        </w:rPr>
        <w:t xml:space="preserve">, porque entonces queda en aptitud de impugnar la misma directamente, atacando sus propios fundamentos y motivos, sin necesidad de presumir que se ha resuelto en sentido contrario, por ser evidente que, esta última figura sólo opera ante la </w:t>
      </w:r>
      <w:r w:rsidRPr="00B56324">
        <w:rPr>
          <w:rFonts w:ascii="Arial" w:eastAsia="Times New Roman" w:hAnsi="Arial" w:cs="Arial"/>
          <w:lang w:eastAsia="es-ES"/>
        </w:rPr>
        <w:lastRenderedPageBreak/>
        <w:t>ausencia de resolución, independientemente del tiempo que demore su dictado.</w:t>
      </w:r>
    </w:p>
    <w:p w14:paraId="7CE6E058" w14:textId="77777777" w:rsidR="00B44774" w:rsidRPr="00B56324" w:rsidRDefault="00B44774" w:rsidP="00B56324">
      <w:pPr>
        <w:spacing w:after="0" w:line="240" w:lineRule="auto"/>
        <w:ind w:left="567" w:right="425"/>
        <w:jc w:val="both"/>
        <w:rPr>
          <w:rFonts w:ascii="Arial" w:eastAsia="Times New Roman" w:hAnsi="Arial" w:cs="Arial"/>
          <w:lang w:eastAsia="es-ES"/>
        </w:rPr>
      </w:pPr>
    </w:p>
    <w:p w14:paraId="604B2A0D" w14:textId="720DB86C" w:rsidR="00B56324" w:rsidRPr="00B56324" w:rsidRDefault="00B56324" w:rsidP="00B56324">
      <w:pPr>
        <w:spacing w:after="0" w:line="240" w:lineRule="auto"/>
        <w:ind w:left="567" w:right="425"/>
        <w:jc w:val="both"/>
        <w:rPr>
          <w:rFonts w:ascii="Arial" w:eastAsia="Times New Roman" w:hAnsi="Arial" w:cs="Arial"/>
          <w:lang w:eastAsia="es-ES"/>
        </w:rPr>
      </w:pPr>
      <w:r w:rsidRPr="00B56324">
        <w:rPr>
          <w:rFonts w:ascii="Arial" w:eastAsia="Times New Roman" w:hAnsi="Arial" w:cs="Arial"/>
          <w:lang w:eastAsia="es-ES"/>
        </w:rPr>
        <w:t>Juicio Contencioso Administrativo Núm. 1518/08-EPI-01-3.- Resuelto por la Sala Regional Especializada en materia de Propiedad Intelectual del Tribunal Federal de Justicia Fiscal y Administrativa, el 1 de abril de 2009, por unanimidad de votos.- Magistrada Instructora: María Teresa Olmos Jasso.- Secretario: Lic. Jorge Luis Rivera Medel.</w:t>
      </w:r>
    </w:p>
    <w:p w14:paraId="3E5DB04C" w14:textId="77777777" w:rsidR="00943D8A" w:rsidRDefault="00943D8A" w:rsidP="00B56324">
      <w:pPr>
        <w:spacing w:after="0" w:line="240" w:lineRule="auto"/>
        <w:ind w:left="567" w:right="425"/>
        <w:jc w:val="both"/>
        <w:rPr>
          <w:rFonts w:ascii="Arial" w:eastAsia="Times New Roman" w:hAnsi="Arial" w:cs="Arial"/>
          <w:lang w:eastAsia="es-ES"/>
        </w:rPr>
      </w:pPr>
    </w:p>
    <w:p w14:paraId="3E991023" w14:textId="13690125" w:rsidR="00B56324" w:rsidRPr="00B56324" w:rsidRDefault="00B56324" w:rsidP="00B56324">
      <w:pPr>
        <w:spacing w:after="0" w:line="240" w:lineRule="auto"/>
        <w:ind w:left="567" w:right="425"/>
        <w:jc w:val="both"/>
        <w:rPr>
          <w:rFonts w:ascii="Arial" w:eastAsia="Times New Roman" w:hAnsi="Arial" w:cs="Arial"/>
          <w:lang w:eastAsia="es-ES"/>
        </w:rPr>
      </w:pPr>
      <w:r w:rsidRPr="00B56324">
        <w:rPr>
          <w:rFonts w:ascii="Arial" w:eastAsia="Times New Roman" w:hAnsi="Arial" w:cs="Arial"/>
          <w:lang w:eastAsia="es-ES"/>
        </w:rPr>
        <w:t>R.T.F.J.F.A. Sexta Época. Año III. No. 26. Febrero 2010. p. 428</w:t>
      </w:r>
    </w:p>
    <w:p w14:paraId="115B690C" w14:textId="77777777" w:rsidR="00B56324" w:rsidRPr="00B56324" w:rsidRDefault="00B56324" w:rsidP="00B56324">
      <w:pPr>
        <w:spacing w:after="0" w:line="240" w:lineRule="auto"/>
        <w:ind w:left="567" w:right="425"/>
        <w:jc w:val="both"/>
        <w:rPr>
          <w:rFonts w:ascii="Arial" w:eastAsia="Times New Roman" w:hAnsi="Arial" w:cs="Arial"/>
          <w:lang w:val="es-ES_tradnl" w:eastAsia="es-ES"/>
        </w:rPr>
      </w:pPr>
    </w:p>
    <w:p w14:paraId="11E2C22A" w14:textId="77777777" w:rsidR="00B56324" w:rsidRPr="00B56324" w:rsidRDefault="00B56324" w:rsidP="00B56324">
      <w:pPr>
        <w:spacing w:after="0" w:line="240" w:lineRule="auto"/>
        <w:ind w:left="567" w:right="425"/>
        <w:jc w:val="both"/>
        <w:rPr>
          <w:rFonts w:ascii="Arial" w:eastAsia="Times New Roman" w:hAnsi="Arial" w:cs="Arial"/>
          <w:lang w:val="es-ES_tradnl" w:eastAsia="es-ES"/>
        </w:rPr>
      </w:pPr>
    </w:p>
    <w:p w14:paraId="3D1D6CDD" w14:textId="77777777" w:rsidR="00B56324" w:rsidRPr="00B56324" w:rsidRDefault="00B56324" w:rsidP="00B56324">
      <w:pPr>
        <w:spacing w:after="0" w:line="240" w:lineRule="auto"/>
        <w:ind w:left="567" w:right="425"/>
        <w:jc w:val="both"/>
        <w:textAlignment w:val="baseline"/>
        <w:rPr>
          <w:rFonts w:ascii="Arial" w:eastAsia="Times New Roman" w:hAnsi="Arial" w:cs="Arial"/>
          <w:lang w:eastAsia="es-MX"/>
        </w:rPr>
      </w:pPr>
      <w:r w:rsidRPr="00B56324">
        <w:rPr>
          <w:rFonts w:ascii="Arial" w:eastAsia="Times New Roman" w:hAnsi="Arial" w:cs="Arial"/>
          <w:b/>
          <w:bCs/>
          <w:bdr w:val="none" w:sz="0" w:space="0" w:color="auto" w:frame="1"/>
          <w:lang w:eastAsia="es-MX"/>
        </w:rPr>
        <w:t>V-TASS-146</w:t>
      </w:r>
    </w:p>
    <w:p w14:paraId="433F8865" w14:textId="77777777" w:rsidR="00B56324" w:rsidRPr="00B56324" w:rsidRDefault="00B56324" w:rsidP="00B56324">
      <w:pPr>
        <w:spacing w:after="0" w:line="240" w:lineRule="auto"/>
        <w:ind w:left="567" w:right="425"/>
        <w:jc w:val="both"/>
        <w:textAlignment w:val="baseline"/>
        <w:rPr>
          <w:rFonts w:ascii="Arial" w:eastAsia="Times New Roman" w:hAnsi="Arial" w:cs="Arial"/>
          <w:b/>
          <w:bCs/>
          <w:bdr w:val="none" w:sz="0" w:space="0" w:color="auto" w:frame="1"/>
          <w:lang w:eastAsia="es-MX"/>
        </w:rPr>
      </w:pPr>
    </w:p>
    <w:p w14:paraId="77605AF0" w14:textId="097B5825" w:rsidR="00B56324" w:rsidRDefault="00B56324" w:rsidP="00B56324">
      <w:pPr>
        <w:spacing w:after="0" w:line="240" w:lineRule="auto"/>
        <w:ind w:left="567" w:right="425"/>
        <w:jc w:val="both"/>
        <w:textAlignment w:val="baseline"/>
        <w:rPr>
          <w:rFonts w:ascii="Arial" w:eastAsia="Times New Roman" w:hAnsi="Arial" w:cs="Arial"/>
          <w:lang w:eastAsia="es-MX"/>
        </w:rPr>
      </w:pPr>
      <w:r w:rsidRPr="00B56324">
        <w:rPr>
          <w:rFonts w:ascii="Arial" w:eastAsia="Times New Roman" w:hAnsi="Arial" w:cs="Arial"/>
          <w:b/>
          <w:bCs/>
          <w:bdr w:val="none" w:sz="0" w:space="0" w:color="auto" w:frame="1"/>
          <w:lang w:eastAsia="es-MX"/>
        </w:rPr>
        <w:t>NEGATIVA</w:t>
      </w:r>
      <w:r>
        <w:rPr>
          <w:rFonts w:ascii="Arial" w:eastAsia="Times New Roman" w:hAnsi="Arial" w:cs="Arial"/>
          <w:b/>
          <w:bCs/>
          <w:bdr w:val="none" w:sz="0" w:space="0" w:color="auto" w:frame="1"/>
          <w:lang w:eastAsia="es-MX"/>
        </w:rPr>
        <w:t xml:space="preserve"> </w:t>
      </w:r>
      <w:r w:rsidRPr="00B56324">
        <w:rPr>
          <w:rFonts w:ascii="Arial" w:eastAsia="Times New Roman" w:hAnsi="Arial" w:cs="Arial"/>
          <w:b/>
          <w:bCs/>
          <w:bdr w:val="none" w:sz="0" w:space="0" w:color="auto" w:frame="1"/>
          <w:lang w:eastAsia="es-MX"/>
        </w:rPr>
        <w:t>FICTA.- PROCEDE SOBRESEER EL JUICIO EN QUE SE IMP</w:t>
      </w:r>
      <w:r>
        <w:rPr>
          <w:rFonts w:ascii="Arial" w:eastAsia="Times New Roman" w:hAnsi="Arial" w:cs="Arial"/>
          <w:b/>
          <w:bCs/>
          <w:bdr w:val="none" w:sz="0" w:space="0" w:color="auto" w:frame="1"/>
          <w:lang w:eastAsia="es-MX"/>
        </w:rPr>
        <w:t xml:space="preserve">UGNE, SI SE NOTIFICÓ RESOLUCIÓN </w:t>
      </w:r>
      <w:r w:rsidRPr="00B56324">
        <w:rPr>
          <w:rFonts w:ascii="Arial" w:eastAsia="Times New Roman" w:hAnsi="Arial" w:cs="Arial"/>
          <w:b/>
          <w:bCs/>
          <w:bdr w:val="none" w:sz="0" w:space="0" w:color="auto" w:frame="1"/>
          <w:lang w:eastAsia="es-MX"/>
        </w:rPr>
        <w:t>EXPRESA</w:t>
      </w:r>
      <w:r>
        <w:rPr>
          <w:rFonts w:ascii="Arial" w:eastAsia="Times New Roman" w:hAnsi="Arial" w:cs="Arial"/>
          <w:b/>
          <w:bCs/>
          <w:bdr w:val="none" w:sz="0" w:space="0" w:color="auto" w:frame="1"/>
          <w:lang w:eastAsia="es-MX"/>
        </w:rPr>
        <w:t xml:space="preserve"> </w:t>
      </w:r>
      <w:r w:rsidRPr="00B56324">
        <w:rPr>
          <w:rFonts w:ascii="Arial" w:eastAsia="Times New Roman" w:hAnsi="Arial" w:cs="Arial"/>
          <w:b/>
          <w:bCs/>
          <w:bdr w:val="none" w:sz="0" w:space="0" w:color="auto" w:frame="1"/>
          <w:lang w:eastAsia="es-MX"/>
        </w:rPr>
        <w:t>CON ANTERIORIDAD A LA PRESENTACIÓN DE LA DEMANDA.-</w:t>
      </w:r>
      <w:r w:rsidRPr="00B56324">
        <w:rPr>
          <w:rFonts w:ascii="Arial" w:eastAsia="Times New Roman" w:hAnsi="Arial" w:cs="Arial"/>
          <w:lang w:eastAsia="es-MX"/>
        </w:rPr>
        <w:t> </w:t>
      </w:r>
    </w:p>
    <w:p w14:paraId="40FEF1CD" w14:textId="77777777" w:rsidR="00B56324" w:rsidRDefault="00B56324" w:rsidP="00B56324">
      <w:pPr>
        <w:spacing w:after="0" w:line="240" w:lineRule="auto"/>
        <w:ind w:left="567" w:right="425"/>
        <w:jc w:val="both"/>
        <w:textAlignment w:val="baseline"/>
        <w:rPr>
          <w:rFonts w:ascii="Arial" w:eastAsia="Times New Roman" w:hAnsi="Arial" w:cs="Arial"/>
          <w:lang w:eastAsia="es-MX"/>
        </w:rPr>
      </w:pPr>
    </w:p>
    <w:p w14:paraId="2CE62DFB" w14:textId="031EE0E6" w:rsidR="00B56324" w:rsidRPr="00B56324" w:rsidRDefault="00B56324" w:rsidP="00B56324">
      <w:pPr>
        <w:spacing w:after="0" w:line="240" w:lineRule="auto"/>
        <w:ind w:left="567" w:right="425"/>
        <w:jc w:val="both"/>
        <w:textAlignment w:val="baseline"/>
        <w:rPr>
          <w:rFonts w:ascii="Arial" w:eastAsia="Times New Roman" w:hAnsi="Arial" w:cs="Arial"/>
          <w:lang w:eastAsia="es-MX"/>
        </w:rPr>
      </w:pPr>
      <w:r w:rsidRPr="00B56324">
        <w:rPr>
          <w:rFonts w:ascii="Arial" w:eastAsia="Times New Roman" w:hAnsi="Arial" w:cs="Arial"/>
          <w:lang w:eastAsia="es-MX"/>
        </w:rPr>
        <w:t>Cuando al contestar la demanda de nulidad, la autoridad niega que se</w:t>
      </w:r>
      <w:r w:rsidR="00943D8A">
        <w:rPr>
          <w:rFonts w:ascii="Arial" w:eastAsia="Times New Roman" w:hAnsi="Arial" w:cs="Arial"/>
          <w:lang w:eastAsia="es-MX"/>
        </w:rPr>
        <w:t xml:space="preserve"> haya configurado la resolución </w:t>
      </w:r>
      <w:r w:rsidRPr="00B56324">
        <w:rPr>
          <w:rFonts w:ascii="Arial" w:eastAsia="Times New Roman" w:hAnsi="Arial" w:cs="Arial"/>
          <w:bCs/>
          <w:bdr w:val="none" w:sz="0" w:space="0" w:color="auto" w:frame="1"/>
          <w:lang w:eastAsia="es-MX"/>
        </w:rPr>
        <w:t>negativa</w:t>
      </w:r>
      <w:r w:rsidR="00943D8A">
        <w:rPr>
          <w:rFonts w:ascii="Arial" w:eastAsia="Times New Roman" w:hAnsi="Arial" w:cs="Arial"/>
          <w:lang w:eastAsia="es-MX"/>
        </w:rPr>
        <w:t xml:space="preserve"> </w:t>
      </w:r>
      <w:r w:rsidRPr="00B56324">
        <w:rPr>
          <w:rFonts w:ascii="Arial" w:eastAsia="Times New Roman" w:hAnsi="Arial" w:cs="Arial"/>
          <w:lang w:eastAsia="es-MX"/>
        </w:rPr>
        <w:t>ficta, demostrando en juicio que la instancia promovida</w:t>
      </w:r>
      <w:r w:rsidR="00943D8A">
        <w:rPr>
          <w:rFonts w:ascii="Arial" w:eastAsia="Times New Roman" w:hAnsi="Arial" w:cs="Arial"/>
          <w:lang w:eastAsia="es-MX"/>
        </w:rPr>
        <w:t xml:space="preserve"> por el particular fue resuelta </w:t>
      </w:r>
      <w:r w:rsidRPr="00B56324">
        <w:rPr>
          <w:rFonts w:ascii="Arial" w:eastAsia="Times New Roman" w:hAnsi="Arial" w:cs="Arial"/>
          <w:bCs/>
          <w:bdr w:val="none" w:sz="0" w:space="0" w:color="auto" w:frame="1"/>
          <w:lang w:eastAsia="es-MX"/>
        </w:rPr>
        <w:t>expresa</w:t>
      </w:r>
      <w:r w:rsidRPr="00B56324">
        <w:rPr>
          <w:rFonts w:ascii="Arial" w:eastAsia="Times New Roman" w:hAnsi="Arial" w:cs="Arial"/>
          <w:lang w:eastAsia="es-MX"/>
        </w:rPr>
        <w:t>mente, y notificada con anterioridad a la presentación de la demanda, mediante</w:t>
      </w:r>
      <w:r w:rsidR="00943D8A">
        <w:rPr>
          <w:rFonts w:ascii="Arial" w:eastAsia="Times New Roman" w:hAnsi="Arial" w:cs="Arial"/>
          <w:lang w:eastAsia="es-MX"/>
        </w:rPr>
        <w:t xml:space="preserve"> la exhibición de la resolución </w:t>
      </w:r>
      <w:r w:rsidRPr="00B56324">
        <w:rPr>
          <w:rFonts w:ascii="Arial" w:eastAsia="Times New Roman" w:hAnsi="Arial" w:cs="Arial"/>
          <w:bCs/>
          <w:bdr w:val="none" w:sz="0" w:space="0" w:color="auto" w:frame="1"/>
          <w:lang w:eastAsia="es-MX"/>
        </w:rPr>
        <w:t>expresa</w:t>
      </w:r>
      <w:r w:rsidR="00943D8A">
        <w:rPr>
          <w:rFonts w:ascii="Arial" w:eastAsia="Times New Roman" w:hAnsi="Arial" w:cs="Arial"/>
          <w:lang w:eastAsia="es-MX"/>
        </w:rPr>
        <w:t xml:space="preserve"> </w:t>
      </w:r>
      <w:r w:rsidRPr="00B56324">
        <w:rPr>
          <w:rFonts w:ascii="Arial" w:eastAsia="Times New Roman" w:hAnsi="Arial" w:cs="Arial"/>
          <w:lang w:eastAsia="es-MX"/>
        </w:rPr>
        <w:t>y las constancias de su notificación, y si la actora, además, es omisa en desvirtuar la legalidad de dicha notificación, debe considerarse que, efectivamente, no se configuró la resolución ficta y, por lo tanto, el juicio deberá sobreseerse con fundamento en los artículos 202, fracción XI y 203, fracción II del Código Fiscal de la Federación. (2)</w:t>
      </w:r>
    </w:p>
    <w:p w14:paraId="52A6839D" w14:textId="77777777" w:rsidR="00943D8A" w:rsidRDefault="00B56324" w:rsidP="00B56324">
      <w:pPr>
        <w:spacing w:after="0" w:line="240" w:lineRule="auto"/>
        <w:ind w:left="567" w:right="425"/>
        <w:jc w:val="both"/>
        <w:textAlignment w:val="baseline"/>
        <w:rPr>
          <w:rFonts w:ascii="Arial" w:eastAsia="Times New Roman" w:hAnsi="Arial" w:cs="Arial"/>
          <w:lang w:eastAsia="es-MX"/>
        </w:rPr>
      </w:pPr>
      <w:r w:rsidRPr="00B56324">
        <w:rPr>
          <w:rFonts w:ascii="Arial" w:eastAsia="Times New Roman" w:hAnsi="Arial" w:cs="Arial"/>
          <w:lang w:eastAsia="es-MX"/>
        </w:rPr>
        <w:br/>
        <w:t>Juicio No. 896/01-09-01-1/226/03-PL-09-04.- Resuelto por el Pleno de la Sala Superior del Tribunal Federal de Justicia Fiscal y Administrativa, en sesión de 28 de abril de 2004, por mayoría de 6 votos a favor y 2 votos en contra.- Magistrado Ponente: Luis Carballo Balvanera.- Secretaria: Lic. Mónica Guadalupe Osorio Salazar.</w:t>
      </w:r>
    </w:p>
    <w:p w14:paraId="5269C94C" w14:textId="6CF9C1FB" w:rsidR="00B56324" w:rsidRDefault="00B56324" w:rsidP="00B56324">
      <w:pPr>
        <w:spacing w:after="0" w:line="240" w:lineRule="auto"/>
        <w:ind w:left="567" w:right="425"/>
        <w:jc w:val="both"/>
        <w:textAlignment w:val="baseline"/>
        <w:rPr>
          <w:rFonts w:ascii="Arial" w:eastAsia="Times New Roman" w:hAnsi="Arial" w:cs="Arial"/>
          <w:lang w:eastAsia="es-MX"/>
        </w:rPr>
      </w:pPr>
    </w:p>
    <w:p w14:paraId="157ECBE8" w14:textId="3F5C4D3D" w:rsidR="00B56324" w:rsidRPr="00B56324" w:rsidRDefault="00B56324" w:rsidP="00B56324">
      <w:pPr>
        <w:spacing w:after="0" w:line="240" w:lineRule="auto"/>
        <w:ind w:left="567" w:right="425"/>
        <w:jc w:val="both"/>
        <w:textAlignment w:val="baseline"/>
        <w:rPr>
          <w:rFonts w:ascii="Arial" w:eastAsia="Times New Roman" w:hAnsi="Arial" w:cs="Arial"/>
          <w:lang w:eastAsia="es-MX"/>
        </w:rPr>
      </w:pPr>
      <w:r w:rsidRPr="00B56324">
        <w:rPr>
          <w:rFonts w:ascii="Arial" w:eastAsia="Times New Roman" w:hAnsi="Arial" w:cs="Arial"/>
          <w:lang w:eastAsia="es-MX"/>
        </w:rPr>
        <w:t>(Tesis aprobada en sesión de 28 de abril de 2004)</w:t>
      </w:r>
    </w:p>
    <w:p w14:paraId="5987D296" w14:textId="77777777" w:rsidR="00A845F4" w:rsidRPr="00A845F4" w:rsidRDefault="00226D07" w:rsidP="00A845F4">
      <w:pPr>
        <w:spacing w:before="240" w:line="360" w:lineRule="auto"/>
        <w:ind w:right="-93" w:firstLine="709"/>
        <w:jc w:val="both"/>
        <w:rPr>
          <w:rFonts w:ascii="Arial" w:hAnsi="Arial" w:cs="Arial"/>
          <w:sz w:val="24"/>
          <w:szCs w:val="24"/>
        </w:rPr>
      </w:pPr>
      <w:r>
        <w:rPr>
          <w:rFonts w:ascii="Arial" w:hAnsi="Arial" w:cs="Arial"/>
          <w:b/>
          <w:sz w:val="24"/>
          <w:szCs w:val="24"/>
        </w:rPr>
        <w:t>CUARTO.</w:t>
      </w:r>
      <w:r>
        <w:rPr>
          <w:rFonts w:ascii="Arial" w:hAnsi="Arial" w:cs="Arial"/>
          <w:sz w:val="24"/>
          <w:szCs w:val="24"/>
        </w:rPr>
        <w:t xml:space="preserve"> </w:t>
      </w:r>
      <w:r w:rsidR="00A845F4" w:rsidRPr="00A845F4">
        <w:rPr>
          <w:rFonts w:ascii="Arial" w:hAnsi="Arial" w:cs="Arial"/>
          <w:b/>
          <w:sz w:val="24"/>
          <w:szCs w:val="24"/>
        </w:rPr>
        <w:t>Causales de</w:t>
      </w:r>
      <w:r w:rsidR="00A845F4" w:rsidRPr="00A845F4">
        <w:rPr>
          <w:rFonts w:ascii="Arial" w:hAnsi="Arial" w:cs="Arial"/>
          <w:sz w:val="24"/>
          <w:szCs w:val="24"/>
        </w:rPr>
        <w:t xml:space="preserve"> </w:t>
      </w:r>
      <w:r w:rsidR="00A845F4" w:rsidRPr="00A845F4">
        <w:rPr>
          <w:rFonts w:ascii="Arial" w:hAnsi="Arial" w:cs="Arial"/>
          <w:b/>
          <w:sz w:val="24"/>
          <w:szCs w:val="24"/>
        </w:rPr>
        <w:t xml:space="preserve">improcedencia y sobreseimiento. </w:t>
      </w:r>
      <w:r w:rsidR="00A845F4" w:rsidRPr="00A845F4">
        <w:rPr>
          <w:rFonts w:ascii="Arial" w:hAnsi="Arial" w:cs="Arial"/>
          <w:sz w:val="24"/>
          <w:szCs w:val="24"/>
        </w:rPr>
        <w:t>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sidR="00A845F4" w:rsidRPr="00A845F4">
        <w:rPr>
          <w:rFonts w:ascii="Arial" w:hAnsi="Arial" w:cs="Arial"/>
          <w:sz w:val="24"/>
          <w:szCs w:val="24"/>
          <w:vertAlign w:val="superscript"/>
        </w:rPr>
        <w:footnoteReference w:id="2"/>
      </w:r>
      <w:r w:rsidR="00A845F4" w:rsidRPr="00A845F4">
        <w:rPr>
          <w:rFonts w:ascii="Arial" w:hAnsi="Arial" w:cs="Arial"/>
          <w:sz w:val="24"/>
          <w:szCs w:val="24"/>
        </w:rPr>
        <w:t>, es el deber de las autoridades ajustarse a los mecanismos jurídicos establecidos por el legislador para el ejercicio de jurisdicción.</w:t>
      </w:r>
    </w:p>
    <w:p w14:paraId="4AA6A47A" w14:textId="77777777" w:rsidR="00A845F4" w:rsidRDefault="00A845F4" w:rsidP="00A845F4">
      <w:pPr>
        <w:spacing w:before="240" w:line="360" w:lineRule="auto"/>
        <w:ind w:right="-93" w:firstLine="709"/>
        <w:jc w:val="both"/>
        <w:rPr>
          <w:rFonts w:ascii="Arial" w:hAnsi="Arial" w:cs="Arial"/>
          <w:sz w:val="24"/>
          <w:szCs w:val="24"/>
        </w:rPr>
      </w:pPr>
      <w:r w:rsidRPr="00A845F4">
        <w:rPr>
          <w:rFonts w:ascii="Arial" w:hAnsi="Arial" w:cs="Arial"/>
          <w:sz w:val="24"/>
          <w:szCs w:val="24"/>
        </w:rPr>
        <w:t xml:space="preserve">Por esta razón, se estima que las causales de improcedencia y sobreseimiento del juicio, al ser de orden público, son de estudio preferente, ya </w:t>
      </w:r>
      <w:r w:rsidRPr="00A845F4">
        <w:rPr>
          <w:rFonts w:ascii="Arial" w:hAnsi="Arial" w:cs="Arial"/>
          <w:sz w:val="24"/>
          <w:szCs w:val="24"/>
        </w:rPr>
        <w:lastRenderedPageBreak/>
        <w:t>que, de actualizarse las hipótesis normativas, ello impide la resolución de fondo del asunto y deberá decretarse su sobreseimiento, en términos de los artículos 161 y 162, de la Ley de la materia.</w:t>
      </w:r>
    </w:p>
    <w:p w14:paraId="6A840544" w14:textId="34D9EE66" w:rsidR="00394FC2" w:rsidRDefault="006C72D5" w:rsidP="00A845F4">
      <w:pPr>
        <w:spacing w:before="240" w:line="360" w:lineRule="auto"/>
        <w:ind w:right="-93" w:firstLine="709"/>
        <w:jc w:val="both"/>
        <w:rPr>
          <w:rFonts w:ascii="Arial" w:hAnsi="Arial" w:cs="Arial"/>
          <w:sz w:val="24"/>
          <w:szCs w:val="24"/>
        </w:rPr>
      </w:pPr>
      <w:r>
        <w:rPr>
          <w:rFonts w:ascii="Arial" w:hAnsi="Arial" w:cs="Arial"/>
          <w:sz w:val="24"/>
          <w:szCs w:val="24"/>
        </w:rPr>
        <w:t>Así tenemos que en su oficio de contestación el Jefe de la Unidad Jurídica del Instituto Catastral del Estado de Oaxaca</w:t>
      </w:r>
      <w:r w:rsidR="00A61D46">
        <w:rPr>
          <w:rFonts w:ascii="Arial" w:hAnsi="Arial" w:cs="Arial"/>
          <w:sz w:val="24"/>
          <w:szCs w:val="24"/>
        </w:rPr>
        <w:t xml:space="preserve"> hace</w:t>
      </w:r>
      <w:r w:rsidR="002C41B2">
        <w:rPr>
          <w:rFonts w:ascii="Arial" w:hAnsi="Arial" w:cs="Arial"/>
          <w:sz w:val="24"/>
          <w:szCs w:val="24"/>
        </w:rPr>
        <w:t xml:space="preserve"> valer las causales de improcedencia</w:t>
      </w:r>
      <w:r w:rsidR="00DB6555">
        <w:rPr>
          <w:rFonts w:ascii="Arial" w:hAnsi="Arial" w:cs="Arial"/>
          <w:sz w:val="24"/>
          <w:szCs w:val="24"/>
        </w:rPr>
        <w:t xml:space="preserve"> y sobreseimiento</w:t>
      </w:r>
      <w:r w:rsidR="002C41B2">
        <w:rPr>
          <w:rFonts w:ascii="Arial" w:hAnsi="Arial" w:cs="Arial"/>
          <w:sz w:val="24"/>
          <w:szCs w:val="24"/>
        </w:rPr>
        <w:t xml:space="preserve"> que establecen las fracciones VII y IX del art</w:t>
      </w:r>
      <w:r w:rsidR="00DB6555">
        <w:rPr>
          <w:rFonts w:ascii="Arial" w:hAnsi="Arial" w:cs="Arial"/>
          <w:sz w:val="24"/>
          <w:szCs w:val="24"/>
        </w:rPr>
        <w:t xml:space="preserve">ículo 161, fracciones II, IV y V del artículo 162, ambos de la </w:t>
      </w:r>
      <w:r w:rsidR="002C41B2">
        <w:rPr>
          <w:rFonts w:ascii="Arial" w:hAnsi="Arial" w:cs="Arial"/>
          <w:sz w:val="24"/>
          <w:szCs w:val="24"/>
        </w:rPr>
        <w:t>Ley de Procedimiento y Justicia Administrativa para el Estado de Oaxaca</w:t>
      </w:r>
      <w:r w:rsidR="00394FC2">
        <w:rPr>
          <w:rFonts w:ascii="Arial" w:hAnsi="Arial" w:cs="Arial"/>
          <w:sz w:val="24"/>
          <w:szCs w:val="24"/>
        </w:rPr>
        <w:t xml:space="preserve">, </w:t>
      </w:r>
      <w:r w:rsidR="0027548C">
        <w:rPr>
          <w:rFonts w:ascii="Arial" w:hAnsi="Arial" w:cs="Arial"/>
          <w:sz w:val="24"/>
          <w:szCs w:val="24"/>
        </w:rPr>
        <w:t xml:space="preserve">manifestando que </w:t>
      </w:r>
      <w:r w:rsidR="00A61D46">
        <w:rPr>
          <w:rFonts w:ascii="Arial" w:hAnsi="Arial" w:cs="Arial"/>
          <w:sz w:val="24"/>
          <w:szCs w:val="24"/>
        </w:rPr>
        <w:t>con la emisión</w:t>
      </w:r>
      <w:r w:rsidR="0027548C">
        <w:rPr>
          <w:rFonts w:ascii="Arial" w:hAnsi="Arial" w:cs="Arial"/>
          <w:sz w:val="24"/>
          <w:szCs w:val="24"/>
        </w:rPr>
        <w:t xml:space="preserve"> el oficio</w:t>
      </w:r>
      <w:r w:rsidR="00A61D46">
        <w:rPr>
          <w:rFonts w:ascii="Arial" w:hAnsi="Arial" w:cs="Arial"/>
          <w:sz w:val="24"/>
          <w:szCs w:val="24"/>
        </w:rPr>
        <w:t xml:space="preserve"> </w:t>
      </w:r>
      <w:r w:rsidR="00195242">
        <w:rPr>
          <w:rFonts w:ascii="Arial" w:hAnsi="Arial" w:cs="Arial"/>
          <w:sz w:val="24"/>
          <w:szCs w:val="24"/>
        </w:rPr>
        <w:t>**********</w:t>
      </w:r>
      <w:r w:rsidR="00A61D46">
        <w:rPr>
          <w:rFonts w:ascii="Arial" w:hAnsi="Arial" w:cs="Arial"/>
          <w:sz w:val="24"/>
          <w:szCs w:val="24"/>
        </w:rPr>
        <w:t>, contrario a lo argumentado por el accionante se dio respuesta a su solicitud</w:t>
      </w:r>
      <w:r w:rsidR="00E90C06">
        <w:rPr>
          <w:rFonts w:ascii="Arial" w:hAnsi="Arial" w:cs="Arial"/>
          <w:sz w:val="24"/>
          <w:szCs w:val="24"/>
        </w:rPr>
        <w:t xml:space="preserve">; los artículos en comento </w:t>
      </w:r>
      <w:r w:rsidR="00394FC2">
        <w:rPr>
          <w:rFonts w:ascii="Arial" w:hAnsi="Arial" w:cs="Arial"/>
          <w:sz w:val="24"/>
          <w:szCs w:val="24"/>
        </w:rPr>
        <w:t>disponen:</w:t>
      </w:r>
    </w:p>
    <w:p w14:paraId="79AD8D20" w14:textId="10EDF178" w:rsidR="00B44774" w:rsidRPr="0027548C" w:rsidRDefault="00D81686" w:rsidP="0027548C">
      <w:pPr>
        <w:spacing w:after="0" w:line="240" w:lineRule="auto"/>
        <w:ind w:left="567" w:right="425"/>
        <w:jc w:val="both"/>
        <w:rPr>
          <w:rFonts w:ascii="Arial" w:hAnsi="Arial" w:cs="Arial"/>
        </w:rPr>
      </w:pPr>
      <w:r w:rsidRPr="0027548C">
        <w:rPr>
          <w:rFonts w:ascii="Arial" w:hAnsi="Arial" w:cs="Arial"/>
          <w:b/>
          <w:bCs/>
        </w:rPr>
        <w:t xml:space="preserve">ARTÍCULO 161.- </w:t>
      </w:r>
      <w:r w:rsidRPr="0027548C">
        <w:rPr>
          <w:rFonts w:ascii="Arial" w:hAnsi="Arial" w:cs="Arial"/>
        </w:rPr>
        <w:t>Es improcedente el juicio ante el Tribunal contra actos:</w:t>
      </w:r>
    </w:p>
    <w:p w14:paraId="120C0FB2" w14:textId="5195A63A" w:rsidR="00B44774" w:rsidRPr="0027548C" w:rsidRDefault="00D81686" w:rsidP="0027548C">
      <w:pPr>
        <w:spacing w:after="0" w:line="240" w:lineRule="auto"/>
        <w:ind w:left="567" w:right="425"/>
        <w:jc w:val="both"/>
        <w:rPr>
          <w:rFonts w:ascii="Arial" w:hAnsi="Arial" w:cs="Arial"/>
        </w:rPr>
      </w:pPr>
      <w:r w:rsidRPr="0027548C">
        <w:rPr>
          <w:rFonts w:ascii="Arial" w:hAnsi="Arial" w:cs="Arial"/>
        </w:rPr>
        <w:t>…</w:t>
      </w:r>
    </w:p>
    <w:p w14:paraId="7516E485" w14:textId="22CA3B0E" w:rsidR="00D81686" w:rsidRPr="0027548C" w:rsidRDefault="00D81686" w:rsidP="0027548C">
      <w:pPr>
        <w:spacing w:after="0" w:line="240" w:lineRule="auto"/>
        <w:ind w:left="567" w:right="425"/>
        <w:jc w:val="both"/>
        <w:rPr>
          <w:rFonts w:ascii="Arial" w:hAnsi="Arial" w:cs="Arial"/>
        </w:rPr>
      </w:pPr>
      <w:r w:rsidRPr="0027548C">
        <w:rPr>
          <w:rFonts w:ascii="Arial" w:hAnsi="Arial" w:cs="Arial"/>
        </w:rPr>
        <w:t>VII. Contra actos cuyos efectos legales o materiales hayan cesado o que no puedan surtirse efectos por haber dejado de existir el objeto o materia del mismo;</w:t>
      </w:r>
    </w:p>
    <w:p w14:paraId="43484DB2" w14:textId="0AF2B67C" w:rsidR="00D81686" w:rsidRPr="0027548C" w:rsidRDefault="00D81686" w:rsidP="0027548C">
      <w:pPr>
        <w:spacing w:after="0" w:line="240" w:lineRule="auto"/>
        <w:ind w:left="567" w:right="425"/>
        <w:jc w:val="both"/>
        <w:rPr>
          <w:rFonts w:ascii="Arial" w:hAnsi="Arial" w:cs="Arial"/>
        </w:rPr>
      </w:pPr>
      <w:r w:rsidRPr="0027548C">
        <w:rPr>
          <w:rFonts w:ascii="Arial" w:hAnsi="Arial" w:cs="Arial"/>
        </w:rPr>
        <w:t>…</w:t>
      </w:r>
    </w:p>
    <w:p w14:paraId="1C4F76B6" w14:textId="7CAE3800" w:rsidR="00D81686" w:rsidRPr="0027548C" w:rsidRDefault="00D81686" w:rsidP="0027548C">
      <w:pPr>
        <w:spacing w:after="0" w:line="240" w:lineRule="auto"/>
        <w:ind w:left="567" w:right="425"/>
        <w:jc w:val="both"/>
        <w:rPr>
          <w:rFonts w:ascii="Arial" w:hAnsi="Arial" w:cs="Arial"/>
        </w:rPr>
      </w:pPr>
      <w:r w:rsidRPr="0027548C">
        <w:rPr>
          <w:rFonts w:ascii="Arial" w:hAnsi="Arial" w:cs="Arial"/>
        </w:rPr>
        <w:t>IX. Cuando de las constancias de autos apareciere claramente que no existe el acto reclamado o cuando no se probare su existencia; y</w:t>
      </w:r>
    </w:p>
    <w:p w14:paraId="4D9FAEB2" w14:textId="77777777" w:rsidR="00E90C06" w:rsidRDefault="00E90C06" w:rsidP="0027548C">
      <w:pPr>
        <w:spacing w:after="0" w:line="240" w:lineRule="auto"/>
        <w:ind w:left="567" w:right="425"/>
        <w:jc w:val="both"/>
        <w:rPr>
          <w:rFonts w:ascii="Arial" w:hAnsi="Arial" w:cs="Arial"/>
          <w:b/>
          <w:bCs/>
        </w:rPr>
      </w:pPr>
    </w:p>
    <w:p w14:paraId="01FDB790" w14:textId="77777777" w:rsidR="00E90C06" w:rsidRDefault="00E90C06" w:rsidP="0027548C">
      <w:pPr>
        <w:spacing w:after="0" w:line="240" w:lineRule="auto"/>
        <w:ind w:left="567" w:right="425"/>
        <w:jc w:val="both"/>
        <w:rPr>
          <w:rFonts w:ascii="Arial" w:hAnsi="Arial" w:cs="Arial"/>
          <w:b/>
          <w:bCs/>
        </w:rPr>
      </w:pPr>
    </w:p>
    <w:p w14:paraId="26D08827" w14:textId="77777777" w:rsidR="0027548C" w:rsidRPr="0027548C" w:rsidRDefault="0027548C" w:rsidP="0027548C">
      <w:pPr>
        <w:spacing w:after="0" w:line="240" w:lineRule="auto"/>
        <w:ind w:left="567" w:right="425"/>
        <w:jc w:val="both"/>
        <w:rPr>
          <w:rFonts w:ascii="Arial" w:hAnsi="Arial" w:cs="Arial"/>
        </w:rPr>
      </w:pPr>
      <w:r w:rsidRPr="0027548C">
        <w:rPr>
          <w:rFonts w:ascii="Arial" w:hAnsi="Arial" w:cs="Arial"/>
          <w:b/>
          <w:bCs/>
        </w:rPr>
        <w:t xml:space="preserve">ARTÍCULO 162.- </w:t>
      </w:r>
      <w:r w:rsidRPr="0027548C">
        <w:rPr>
          <w:rFonts w:ascii="Arial" w:hAnsi="Arial" w:cs="Arial"/>
        </w:rPr>
        <w:t>Procede el sobreseimiento del juicio:</w:t>
      </w:r>
    </w:p>
    <w:p w14:paraId="474E9E7D" w14:textId="77777777" w:rsidR="0027548C" w:rsidRDefault="0027548C" w:rsidP="0027548C">
      <w:pPr>
        <w:spacing w:after="0" w:line="240" w:lineRule="auto"/>
        <w:ind w:left="567" w:right="425"/>
        <w:jc w:val="both"/>
        <w:rPr>
          <w:rFonts w:ascii="Arial" w:hAnsi="Arial" w:cs="Arial"/>
        </w:rPr>
      </w:pPr>
    </w:p>
    <w:p w14:paraId="5DEBC120" w14:textId="489F1BF0" w:rsidR="0027548C" w:rsidRPr="0027548C" w:rsidRDefault="0027548C" w:rsidP="0027548C">
      <w:pPr>
        <w:spacing w:after="0" w:line="240" w:lineRule="auto"/>
        <w:ind w:left="567" w:right="425"/>
        <w:jc w:val="both"/>
        <w:rPr>
          <w:rFonts w:ascii="Arial" w:hAnsi="Arial" w:cs="Arial"/>
        </w:rPr>
      </w:pPr>
      <w:r w:rsidRPr="0027548C">
        <w:rPr>
          <w:rFonts w:ascii="Arial" w:hAnsi="Arial" w:cs="Arial"/>
        </w:rPr>
        <w:t>…</w:t>
      </w:r>
    </w:p>
    <w:p w14:paraId="270B2D91" w14:textId="5A047139" w:rsidR="0027548C" w:rsidRPr="0027548C" w:rsidRDefault="0027548C" w:rsidP="0027548C">
      <w:pPr>
        <w:autoSpaceDE w:val="0"/>
        <w:autoSpaceDN w:val="0"/>
        <w:adjustRightInd w:val="0"/>
        <w:spacing w:after="0" w:line="240" w:lineRule="auto"/>
        <w:ind w:left="567" w:right="425"/>
        <w:jc w:val="both"/>
        <w:rPr>
          <w:rFonts w:ascii="Arial" w:hAnsi="Arial" w:cs="Arial"/>
        </w:rPr>
      </w:pPr>
      <w:r w:rsidRPr="0027548C">
        <w:rPr>
          <w:rFonts w:ascii="Arial" w:hAnsi="Arial" w:cs="Arial"/>
        </w:rPr>
        <w:t>II. Cuando durante la tramitación del procedimiento sobreviniere alguna de las causas de improcedencia a que se refiere el artículo anterior;</w:t>
      </w:r>
    </w:p>
    <w:p w14:paraId="77788F70" w14:textId="0E94B41D" w:rsidR="0027548C" w:rsidRPr="0027548C" w:rsidRDefault="0027548C" w:rsidP="0027548C">
      <w:pPr>
        <w:autoSpaceDE w:val="0"/>
        <w:autoSpaceDN w:val="0"/>
        <w:adjustRightInd w:val="0"/>
        <w:spacing w:after="0" w:line="240" w:lineRule="auto"/>
        <w:ind w:left="567" w:right="425"/>
        <w:jc w:val="both"/>
        <w:rPr>
          <w:rFonts w:ascii="Arial" w:hAnsi="Arial" w:cs="Arial"/>
        </w:rPr>
      </w:pPr>
      <w:r w:rsidRPr="0027548C">
        <w:rPr>
          <w:rFonts w:ascii="Arial" w:hAnsi="Arial" w:cs="Arial"/>
        </w:rPr>
        <w:t>…</w:t>
      </w:r>
    </w:p>
    <w:p w14:paraId="72DFD3AA" w14:textId="367BEBCF" w:rsidR="0027548C" w:rsidRPr="0027548C" w:rsidRDefault="0027548C" w:rsidP="0027548C">
      <w:pPr>
        <w:autoSpaceDE w:val="0"/>
        <w:autoSpaceDN w:val="0"/>
        <w:adjustRightInd w:val="0"/>
        <w:spacing w:after="0" w:line="240" w:lineRule="auto"/>
        <w:ind w:left="567" w:right="425"/>
        <w:jc w:val="both"/>
        <w:rPr>
          <w:rFonts w:ascii="Arial" w:hAnsi="Arial" w:cs="Arial"/>
        </w:rPr>
      </w:pPr>
    </w:p>
    <w:p w14:paraId="0A0A4189" w14:textId="120603CC" w:rsidR="0027548C" w:rsidRPr="0027548C" w:rsidRDefault="0027548C" w:rsidP="0027548C">
      <w:pPr>
        <w:autoSpaceDE w:val="0"/>
        <w:autoSpaceDN w:val="0"/>
        <w:adjustRightInd w:val="0"/>
        <w:spacing w:after="0" w:line="240" w:lineRule="auto"/>
        <w:ind w:left="567" w:right="425"/>
        <w:jc w:val="both"/>
        <w:rPr>
          <w:rFonts w:ascii="Arial" w:hAnsi="Arial" w:cs="Arial"/>
        </w:rPr>
      </w:pPr>
      <w:r w:rsidRPr="0027548C">
        <w:rPr>
          <w:rFonts w:ascii="Arial" w:hAnsi="Arial" w:cs="Arial"/>
        </w:rPr>
        <w:t>IV. Cuando la autoridad demandada deje sin efectos el acto impugnado o haya satisfecho la pretensión del actor;</w:t>
      </w:r>
    </w:p>
    <w:p w14:paraId="0BCC5A57" w14:textId="77777777" w:rsidR="0027548C" w:rsidRPr="0027548C" w:rsidRDefault="0027548C" w:rsidP="0027548C">
      <w:pPr>
        <w:autoSpaceDE w:val="0"/>
        <w:autoSpaceDN w:val="0"/>
        <w:adjustRightInd w:val="0"/>
        <w:spacing w:after="0" w:line="240" w:lineRule="auto"/>
        <w:ind w:left="567" w:right="425"/>
        <w:jc w:val="both"/>
        <w:rPr>
          <w:rFonts w:ascii="Arial" w:hAnsi="Arial" w:cs="Arial"/>
        </w:rPr>
      </w:pPr>
    </w:p>
    <w:p w14:paraId="403984EF" w14:textId="0F4D93EE" w:rsidR="00B44774" w:rsidRDefault="0027548C" w:rsidP="0027548C">
      <w:pPr>
        <w:autoSpaceDE w:val="0"/>
        <w:autoSpaceDN w:val="0"/>
        <w:adjustRightInd w:val="0"/>
        <w:spacing w:after="0" w:line="240" w:lineRule="auto"/>
        <w:ind w:left="567" w:right="425"/>
        <w:jc w:val="both"/>
        <w:rPr>
          <w:rFonts w:ascii="Arial" w:hAnsi="Arial" w:cs="Arial"/>
        </w:rPr>
      </w:pPr>
      <w:r w:rsidRPr="0027548C">
        <w:rPr>
          <w:rFonts w:ascii="Arial" w:hAnsi="Arial" w:cs="Arial"/>
        </w:rPr>
        <w:t>V. Cuando de las constancias de autos apareciere claramente que no existe el acto o resolución impugnada;</w:t>
      </w:r>
    </w:p>
    <w:p w14:paraId="2E23091D" w14:textId="77777777" w:rsidR="0027548C" w:rsidRDefault="0027548C" w:rsidP="0027548C">
      <w:pPr>
        <w:autoSpaceDE w:val="0"/>
        <w:autoSpaceDN w:val="0"/>
        <w:adjustRightInd w:val="0"/>
        <w:spacing w:after="0" w:line="240" w:lineRule="auto"/>
        <w:ind w:left="567" w:right="425"/>
        <w:jc w:val="both"/>
        <w:rPr>
          <w:rFonts w:ascii="Arial" w:hAnsi="Arial" w:cs="Arial"/>
        </w:rPr>
      </w:pPr>
    </w:p>
    <w:p w14:paraId="486C97E5" w14:textId="2B472FCA" w:rsidR="0027548C" w:rsidRDefault="001D2554" w:rsidP="00A845F4">
      <w:pPr>
        <w:spacing w:before="240" w:line="360" w:lineRule="auto"/>
        <w:ind w:right="-93" w:firstLine="709"/>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términos de las fracciones IX y V </w:t>
      </w:r>
      <w:r w:rsidR="00C91FF3">
        <w:rPr>
          <w:rFonts w:ascii="Arial" w:eastAsia="Times New Roman" w:hAnsi="Arial" w:cs="Arial"/>
          <w:sz w:val="24"/>
          <w:szCs w:val="24"/>
          <w:lang w:val="es-ES_tradnl" w:eastAsia="es-ES"/>
        </w:rPr>
        <w:t>de los artículos 161 y 162, respectivamente, es improcedente el juicio, debiéndose sobreseer cuando de las constancias de autos apareciere que no existe el acto impugnado; circunstancia que no se surte en el caso, ya que como ha quedado analizado en el considerando TERCERO de esta resolución, ha quedado configurada la negativa ficta que se impugna.</w:t>
      </w:r>
    </w:p>
    <w:p w14:paraId="48B03752" w14:textId="16178872" w:rsidR="00C91FF3" w:rsidRPr="0027548C" w:rsidRDefault="00C91FF3" w:rsidP="00A845F4">
      <w:pPr>
        <w:spacing w:before="240" w:line="360" w:lineRule="auto"/>
        <w:ind w:right="-93" w:firstLine="709"/>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Asimismo, no se da el supuesto que establece la fracción VII del artículo 161 ya trascrito, pues los efectos de la negativa ficta configurada no han cesado, ni ha dejado de existir su objeto o materia, pues contrario a lo argumentado por la autoridad, la emisión del oficio </w:t>
      </w:r>
      <w:r w:rsidR="00195242">
        <w:rPr>
          <w:rFonts w:ascii="Arial" w:eastAsia="Times New Roman" w:hAnsi="Arial" w:cs="Arial"/>
          <w:sz w:val="24"/>
          <w:szCs w:val="24"/>
          <w:lang w:eastAsia="es-ES"/>
        </w:rPr>
        <w:t>**********</w:t>
      </w:r>
      <w:r>
        <w:rPr>
          <w:rFonts w:ascii="Arial" w:eastAsia="Times New Roman" w:hAnsi="Arial" w:cs="Arial"/>
          <w:sz w:val="24"/>
          <w:szCs w:val="24"/>
          <w:lang w:eastAsia="es-ES"/>
        </w:rPr>
        <w:t xml:space="preserve">, no constituye la negativa expresa, pues como ya se ha estudiado, anterior a su </w:t>
      </w:r>
      <w:r w:rsidR="00364301">
        <w:rPr>
          <w:rFonts w:ascii="Arial" w:eastAsia="Times New Roman" w:hAnsi="Arial" w:cs="Arial"/>
          <w:sz w:val="24"/>
          <w:szCs w:val="24"/>
          <w:lang w:eastAsia="es-ES"/>
        </w:rPr>
        <w:t>notificación</w:t>
      </w:r>
      <w:r>
        <w:rPr>
          <w:rFonts w:ascii="Arial" w:eastAsia="Times New Roman" w:hAnsi="Arial" w:cs="Arial"/>
          <w:sz w:val="24"/>
          <w:szCs w:val="24"/>
          <w:lang w:eastAsia="es-ES"/>
        </w:rPr>
        <w:t xml:space="preserve">, el </w:t>
      </w:r>
      <w:r>
        <w:rPr>
          <w:rFonts w:ascii="Arial" w:eastAsia="Times New Roman" w:hAnsi="Arial" w:cs="Arial"/>
          <w:sz w:val="24"/>
          <w:szCs w:val="24"/>
          <w:lang w:eastAsia="es-ES"/>
        </w:rPr>
        <w:lastRenderedPageBreak/>
        <w:t>accionante interpuso juicio de nulidad, siendo en su</w:t>
      </w:r>
      <w:r w:rsidR="009A15E3">
        <w:rPr>
          <w:rFonts w:ascii="Arial" w:eastAsia="Times New Roman" w:hAnsi="Arial" w:cs="Arial"/>
          <w:sz w:val="24"/>
          <w:szCs w:val="24"/>
          <w:lang w:eastAsia="es-ES"/>
        </w:rPr>
        <w:t xml:space="preserve"> </w:t>
      </w:r>
      <w:r>
        <w:rPr>
          <w:rFonts w:ascii="Arial" w:eastAsia="Times New Roman" w:hAnsi="Arial" w:cs="Arial"/>
          <w:sz w:val="24"/>
          <w:szCs w:val="24"/>
          <w:lang w:eastAsia="es-ES"/>
        </w:rPr>
        <w:t>caso dicho oficio, los motivos y fundamentos que sustentan la negativa ficta ya configurada.</w:t>
      </w:r>
    </w:p>
    <w:p w14:paraId="090C195E" w14:textId="045ED18C" w:rsidR="0027548C" w:rsidRDefault="009A15E3" w:rsidP="00A845F4">
      <w:pPr>
        <w:spacing w:before="240" w:line="360" w:lineRule="auto"/>
        <w:ind w:right="-93" w:firstLine="709"/>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último, en relación con lo </w:t>
      </w:r>
      <w:r w:rsidR="001B1821">
        <w:rPr>
          <w:rFonts w:ascii="Arial" w:eastAsia="Times New Roman" w:hAnsi="Arial" w:cs="Arial"/>
          <w:sz w:val="24"/>
          <w:szCs w:val="24"/>
          <w:lang w:val="es-ES_tradnl" w:eastAsia="es-ES"/>
        </w:rPr>
        <w:t xml:space="preserve">que </w:t>
      </w:r>
      <w:r>
        <w:rPr>
          <w:rFonts w:ascii="Arial" w:eastAsia="Times New Roman" w:hAnsi="Arial" w:cs="Arial"/>
          <w:sz w:val="24"/>
          <w:szCs w:val="24"/>
          <w:lang w:val="es-ES_tradnl" w:eastAsia="es-ES"/>
        </w:rPr>
        <w:t>establece el artículo 162 en su fracción IV de la Ley en comento, no existe en autos constancia alguna que la autoridad haya dejado sin efectos el acto que se impugna en el juicio, satisfaciendo la pretensión del accionante.</w:t>
      </w:r>
    </w:p>
    <w:p w14:paraId="289FD0E4" w14:textId="03E1187E" w:rsidR="009A15E3" w:rsidRPr="0027548C" w:rsidRDefault="009A15E3" w:rsidP="00A845F4">
      <w:pPr>
        <w:spacing w:before="240" w:line="360" w:lineRule="auto"/>
        <w:ind w:right="-93" w:firstLine="709"/>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tal virtud, al no darse los supuestos de improcedencia y sobreseimiento que refiere la autoridad demandada, ni ningún otro, </w:t>
      </w:r>
      <w:r w:rsidRPr="009A15E3">
        <w:rPr>
          <w:rFonts w:ascii="Arial" w:eastAsia="Times New Roman" w:hAnsi="Arial" w:cs="Arial"/>
          <w:b/>
          <w:sz w:val="24"/>
          <w:szCs w:val="24"/>
          <w:lang w:val="es-ES_tradnl" w:eastAsia="es-ES"/>
        </w:rPr>
        <w:t>no es de sobreseerse el juicio.</w:t>
      </w:r>
    </w:p>
    <w:p w14:paraId="27C88483" w14:textId="6BAAEEB1" w:rsidR="00226D07" w:rsidRPr="00226D07" w:rsidRDefault="00226D07" w:rsidP="00A845F4">
      <w:pPr>
        <w:spacing w:before="240" w:line="360" w:lineRule="auto"/>
        <w:ind w:right="-93" w:firstLine="709"/>
        <w:jc w:val="both"/>
        <w:rPr>
          <w:rFonts w:ascii="Arial" w:eastAsia="Times New Roman" w:hAnsi="Arial" w:cs="Arial"/>
          <w:b/>
          <w:sz w:val="24"/>
          <w:szCs w:val="24"/>
          <w:lang w:eastAsia="es-ES"/>
        </w:rPr>
      </w:pPr>
      <w:r w:rsidRPr="00226D07">
        <w:rPr>
          <w:rFonts w:ascii="Arial" w:eastAsia="Times New Roman" w:hAnsi="Arial" w:cs="Arial"/>
          <w:b/>
          <w:sz w:val="24"/>
          <w:szCs w:val="24"/>
          <w:lang w:val="es-ES_tradnl" w:eastAsia="es-ES"/>
        </w:rPr>
        <w:t>QUINTO</w:t>
      </w:r>
      <w:r>
        <w:rPr>
          <w:rFonts w:ascii="Arial" w:eastAsia="Times New Roman" w:hAnsi="Arial" w:cs="Arial"/>
          <w:sz w:val="24"/>
          <w:szCs w:val="24"/>
          <w:lang w:val="es-ES_tradnl" w:eastAsia="es-ES"/>
        </w:rPr>
        <w:t xml:space="preserve">. </w:t>
      </w:r>
      <w:r w:rsidRPr="00226D07">
        <w:rPr>
          <w:rFonts w:ascii="Arial" w:eastAsia="Times New Roman" w:hAnsi="Arial" w:cs="Arial"/>
          <w:b/>
          <w:sz w:val="24"/>
          <w:szCs w:val="24"/>
          <w:lang w:eastAsia="es-ES"/>
        </w:rPr>
        <w:t xml:space="preserve">Fijación de los puntos controvertidos. </w:t>
      </w:r>
      <w:r w:rsidRPr="00226D07">
        <w:rPr>
          <w:rFonts w:ascii="Arial" w:eastAsia="Times New Roman" w:hAnsi="Arial" w:cs="Arial"/>
          <w:bCs/>
          <w:sz w:val="24"/>
          <w:szCs w:val="24"/>
          <w:lang w:eastAsia="es-ES"/>
        </w:rPr>
        <w:t>De conformidad con lo establecido en el artículo 207 fracción I de la Ley de la materia, al momento de dictarse sentencia la Juzgadora deberá hacer una fijación clara y precisa de los puntos controvertidos por las partes.</w:t>
      </w:r>
    </w:p>
    <w:p w14:paraId="52905727" w14:textId="7445E7CF" w:rsidR="00226D07" w:rsidRPr="009A15E3" w:rsidRDefault="00226D07" w:rsidP="00226D07">
      <w:pPr>
        <w:spacing w:line="360" w:lineRule="auto"/>
        <w:ind w:right="51" w:firstLine="709"/>
        <w:jc w:val="both"/>
        <w:rPr>
          <w:rFonts w:ascii="Arial" w:eastAsia="Times New Roman" w:hAnsi="Arial" w:cs="Arial"/>
          <w:bCs/>
          <w:sz w:val="24"/>
          <w:szCs w:val="24"/>
          <w:lang w:eastAsia="es-ES"/>
        </w:rPr>
      </w:pPr>
      <w:r w:rsidRPr="00226D07">
        <w:rPr>
          <w:rFonts w:ascii="Arial" w:eastAsia="Times New Roman" w:hAnsi="Arial" w:cs="Arial"/>
          <w:bCs/>
          <w:sz w:val="24"/>
          <w:szCs w:val="24"/>
          <w:lang w:eastAsia="es-ES"/>
        </w:rPr>
        <w:t>En ese sentido, e</w:t>
      </w:r>
      <w:r w:rsidR="00A845F4">
        <w:rPr>
          <w:rFonts w:ascii="Arial" w:eastAsia="Times New Roman" w:hAnsi="Arial" w:cs="Arial"/>
          <w:sz w:val="24"/>
          <w:szCs w:val="24"/>
          <w:lang w:eastAsia="es-ES"/>
        </w:rPr>
        <w:t>l</w:t>
      </w:r>
      <w:r w:rsidR="00620D12">
        <w:rPr>
          <w:rFonts w:ascii="Arial" w:eastAsia="Times New Roman" w:hAnsi="Arial" w:cs="Arial"/>
          <w:sz w:val="24"/>
          <w:szCs w:val="24"/>
          <w:lang w:eastAsia="es-ES"/>
        </w:rPr>
        <w:t xml:space="preserve"> C.</w:t>
      </w:r>
      <w:r>
        <w:rPr>
          <w:rFonts w:ascii="Arial" w:eastAsia="Times New Roman" w:hAnsi="Arial" w:cs="Arial"/>
          <w:sz w:val="24"/>
          <w:szCs w:val="24"/>
          <w:lang w:eastAsia="es-ES"/>
        </w:rPr>
        <w:t xml:space="preserve"> </w:t>
      </w:r>
      <w:r w:rsidR="00195242">
        <w:rPr>
          <w:rFonts w:ascii="Arial" w:hAnsi="Arial" w:cs="Arial"/>
          <w:b/>
          <w:bCs/>
          <w:color w:val="FF0000"/>
          <w:sz w:val="24"/>
          <w:szCs w:val="24"/>
        </w:rPr>
        <w:t>**********</w:t>
      </w:r>
      <w:r w:rsidR="009A15E3" w:rsidRPr="009A15E3">
        <w:rPr>
          <w:rFonts w:ascii="Arial" w:hAnsi="Arial" w:cs="Arial"/>
          <w:color w:val="FF0000"/>
          <w:sz w:val="24"/>
          <w:szCs w:val="24"/>
        </w:rPr>
        <w:t xml:space="preserve">, </w:t>
      </w:r>
      <w:r w:rsidR="009A15E3">
        <w:rPr>
          <w:rFonts w:ascii="Arial" w:hAnsi="Arial" w:cs="Arial"/>
          <w:sz w:val="24"/>
          <w:szCs w:val="24"/>
        </w:rPr>
        <w:t xml:space="preserve">demandó </w:t>
      </w:r>
      <w:r w:rsidR="009A15E3" w:rsidRPr="009A15E3">
        <w:rPr>
          <w:rFonts w:ascii="Arial" w:hAnsi="Arial" w:cs="Arial"/>
          <w:sz w:val="24"/>
          <w:szCs w:val="24"/>
        </w:rPr>
        <w:t>la nulidad de la negativa ficta recaída a su escrito de veintiséis de junio de dos mil diecinueve, presentado en la oficialía de partes de la Secretaría de Finanzas del Instituto Catastral del Estado de Oaxaca el veintisiete siguiente</w:t>
      </w:r>
      <w:r w:rsidRPr="009A15E3">
        <w:rPr>
          <w:rFonts w:ascii="Arial" w:eastAsia="Times New Roman" w:hAnsi="Arial" w:cs="Arial"/>
          <w:bCs/>
          <w:sz w:val="24"/>
          <w:szCs w:val="24"/>
          <w:lang w:eastAsia="es-ES"/>
        </w:rPr>
        <w:t>.</w:t>
      </w:r>
    </w:p>
    <w:p w14:paraId="1AAB3832" w14:textId="62ACE308" w:rsidR="00A845F4" w:rsidRPr="00226D07" w:rsidRDefault="00A845F4" w:rsidP="00226D07">
      <w:pPr>
        <w:spacing w:line="360" w:lineRule="auto"/>
        <w:ind w:right="51" w:firstLine="709"/>
        <w:jc w:val="both"/>
        <w:rPr>
          <w:rFonts w:ascii="Arial" w:eastAsia="Times New Roman" w:hAnsi="Arial" w:cs="Arial"/>
          <w:bCs/>
          <w:sz w:val="24"/>
          <w:szCs w:val="24"/>
          <w:lang w:eastAsia="es-ES"/>
        </w:rPr>
      </w:pPr>
      <w:r>
        <w:rPr>
          <w:rFonts w:ascii="Arial" w:eastAsia="Times New Roman" w:hAnsi="Arial" w:cs="Arial"/>
          <w:bCs/>
          <w:sz w:val="24"/>
          <w:szCs w:val="24"/>
          <w:lang w:eastAsia="es-ES"/>
        </w:rPr>
        <w:t>Siendo las pretensiones del actor, la nulidad del acto impugnado, y la declaratoria de procedencia del trámite que intentó ante el Instituto Catastral del Estado de Oaxaca</w:t>
      </w:r>
      <w:r w:rsidR="00C93A11">
        <w:rPr>
          <w:rFonts w:ascii="Arial" w:eastAsia="Times New Roman" w:hAnsi="Arial" w:cs="Arial"/>
          <w:bCs/>
          <w:sz w:val="24"/>
          <w:szCs w:val="24"/>
          <w:lang w:eastAsia="es-ES"/>
        </w:rPr>
        <w:t>.</w:t>
      </w:r>
    </w:p>
    <w:p w14:paraId="066C4A8A" w14:textId="5AB6DF09" w:rsidR="00226D07" w:rsidRPr="00226D07" w:rsidRDefault="00226D07" w:rsidP="00226D07">
      <w:pPr>
        <w:spacing w:line="360" w:lineRule="auto"/>
        <w:ind w:right="51" w:firstLine="709"/>
        <w:jc w:val="both"/>
        <w:rPr>
          <w:rFonts w:ascii="Arial" w:eastAsia="Times New Roman" w:hAnsi="Arial" w:cs="Arial"/>
          <w:bCs/>
          <w:sz w:val="24"/>
          <w:szCs w:val="24"/>
          <w:lang w:eastAsia="es-ES"/>
        </w:rPr>
      </w:pPr>
      <w:r w:rsidRPr="00226D07">
        <w:rPr>
          <w:rFonts w:ascii="Arial" w:eastAsia="Times New Roman" w:hAnsi="Arial" w:cs="Arial"/>
          <w:bCs/>
          <w:sz w:val="24"/>
          <w:szCs w:val="24"/>
          <w:lang w:eastAsia="es-ES"/>
        </w:rPr>
        <w:t xml:space="preserve">Por su parte la autoridad demandada </w:t>
      </w:r>
      <w:r w:rsidR="00F62CA6">
        <w:rPr>
          <w:rFonts w:ascii="Arial" w:eastAsia="Times New Roman" w:hAnsi="Arial" w:cs="Arial"/>
          <w:bCs/>
          <w:sz w:val="24"/>
          <w:szCs w:val="24"/>
          <w:lang w:eastAsia="es-ES"/>
        </w:rPr>
        <w:t xml:space="preserve">al </w:t>
      </w:r>
      <w:r w:rsidR="00C93A11">
        <w:rPr>
          <w:rFonts w:ascii="Arial" w:eastAsia="Times New Roman" w:hAnsi="Arial" w:cs="Arial"/>
          <w:bCs/>
          <w:sz w:val="24"/>
          <w:szCs w:val="24"/>
          <w:lang w:eastAsia="es-ES"/>
        </w:rPr>
        <w:t>contestar la demanda</w:t>
      </w:r>
      <w:r w:rsidR="00F62CA6">
        <w:rPr>
          <w:rFonts w:ascii="Arial" w:eastAsia="Times New Roman" w:hAnsi="Arial" w:cs="Arial"/>
          <w:bCs/>
          <w:sz w:val="24"/>
          <w:szCs w:val="24"/>
          <w:lang w:eastAsia="es-ES"/>
        </w:rPr>
        <w:t xml:space="preserve"> sostuvo la legalidad y validez de la resolución impugnada</w:t>
      </w:r>
      <w:r w:rsidRPr="00226D07">
        <w:rPr>
          <w:rFonts w:ascii="Arial" w:eastAsia="Times New Roman" w:hAnsi="Arial" w:cs="Arial"/>
          <w:bCs/>
          <w:sz w:val="24"/>
          <w:szCs w:val="24"/>
          <w:lang w:eastAsia="es-ES"/>
        </w:rPr>
        <w:t>.</w:t>
      </w:r>
    </w:p>
    <w:p w14:paraId="03743BAC" w14:textId="65F8ED88" w:rsidR="00226D07" w:rsidRPr="00226D07" w:rsidRDefault="00226D07" w:rsidP="00226D07">
      <w:pPr>
        <w:spacing w:line="360" w:lineRule="auto"/>
        <w:ind w:right="51" w:firstLine="709"/>
        <w:jc w:val="both"/>
        <w:rPr>
          <w:rFonts w:ascii="Arial" w:eastAsia="Times New Roman" w:hAnsi="Arial" w:cs="Arial"/>
          <w:bCs/>
          <w:sz w:val="24"/>
          <w:szCs w:val="24"/>
          <w:lang w:eastAsia="es-ES"/>
        </w:rPr>
      </w:pPr>
      <w:r w:rsidRPr="00226D07">
        <w:rPr>
          <w:rFonts w:ascii="Arial" w:eastAsia="Times New Roman" w:hAnsi="Arial" w:cs="Arial"/>
          <w:bCs/>
          <w:sz w:val="24"/>
          <w:szCs w:val="24"/>
          <w:lang w:eastAsia="es-ES"/>
        </w:rPr>
        <w:t>En tal virtud, la presente sentencia tendrá por objeto analizar si son legales o ilegales los fundamentos y motivos en que sustentó la demandada la resolución</w:t>
      </w:r>
      <w:r w:rsidR="00C93A11">
        <w:rPr>
          <w:rFonts w:ascii="Arial" w:eastAsia="Times New Roman" w:hAnsi="Arial" w:cs="Arial"/>
          <w:bCs/>
          <w:sz w:val="24"/>
          <w:szCs w:val="24"/>
          <w:lang w:eastAsia="es-ES"/>
        </w:rPr>
        <w:t xml:space="preserve"> combatida</w:t>
      </w:r>
      <w:r w:rsidRPr="00226D07">
        <w:rPr>
          <w:rFonts w:ascii="Arial" w:eastAsia="Times New Roman" w:hAnsi="Arial" w:cs="Arial"/>
          <w:bCs/>
          <w:sz w:val="24"/>
          <w:szCs w:val="24"/>
          <w:lang w:eastAsia="es-ES"/>
        </w:rPr>
        <w:t xml:space="preserve">, a la luz de lo argumentado por al actor, y en </w:t>
      </w:r>
      <w:r w:rsidR="00E4257E">
        <w:rPr>
          <w:rFonts w:ascii="Arial" w:eastAsia="Times New Roman" w:hAnsi="Arial" w:cs="Arial"/>
          <w:bCs/>
          <w:sz w:val="24"/>
          <w:szCs w:val="24"/>
          <w:lang w:eastAsia="es-ES"/>
        </w:rPr>
        <w:t>consecuencia, si procede o no su</w:t>
      </w:r>
      <w:r w:rsidRPr="00226D07">
        <w:rPr>
          <w:rFonts w:ascii="Arial" w:eastAsia="Times New Roman" w:hAnsi="Arial" w:cs="Arial"/>
          <w:bCs/>
          <w:sz w:val="24"/>
          <w:szCs w:val="24"/>
          <w:lang w:eastAsia="es-ES"/>
        </w:rPr>
        <w:t xml:space="preserve"> pretensión.</w:t>
      </w:r>
    </w:p>
    <w:p w14:paraId="6DDE78F8" w14:textId="68BE9C8A" w:rsidR="008A2224" w:rsidRDefault="00C60A95" w:rsidP="00B778DD">
      <w:pPr>
        <w:spacing w:before="240" w:after="0" w:line="360" w:lineRule="auto"/>
        <w:ind w:right="-93" w:firstLine="709"/>
        <w:jc w:val="both"/>
        <w:rPr>
          <w:rFonts w:ascii="Arial" w:hAnsi="Arial" w:cs="Arial"/>
          <w:sz w:val="24"/>
          <w:szCs w:val="24"/>
        </w:rPr>
      </w:pPr>
      <w:r>
        <w:rPr>
          <w:rFonts w:ascii="Arial" w:hAnsi="Arial" w:cs="Arial"/>
          <w:b/>
          <w:sz w:val="24"/>
          <w:szCs w:val="24"/>
        </w:rPr>
        <w:t>SEXTO</w:t>
      </w:r>
      <w:r w:rsidR="0054341A" w:rsidRPr="003E244E">
        <w:rPr>
          <w:rFonts w:ascii="Arial" w:hAnsi="Arial" w:cs="Arial"/>
          <w:b/>
          <w:sz w:val="24"/>
          <w:szCs w:val="24"/>
        </w:rPr>
        <w:t>.</w:t>
      </w:r>
      <w:r w:rsidR="0054341A">
        <w:rPr>
          <w:rFonts w:ascii="Arial" w:hAnsi="Arial" w:cs="Arial"/>
          <w:b/>
          <w:sz w:val="24"/>
          <w:szCs w:val="24"/>
        </w:rPr>
        <w:t xml:space="preserve"> </w:t>
      </w:r>
      <w:r w:rsidRPr="00C60A95">
        <w:rPr>
          <w:rFonts w:ascii="Arial" w:hAnsi="Arial" w:cs="Arial"/>
          <w:b/>
          <w:bCs/>
          <w:sz w:val="24"/>
          <w:szCs w:val="24"/>
        </w:rPr>
        <w:t>Conceptos de Impugnación</w:t>
      </w:r>
      <w:r>
        <w:rPr>
          <w:rFonts w:ascii="Arial" w:hAnsi="Arial" w:cs="Arial"/>
          <w:b/>
          <w:sz w:val="24"/>
          <w:szCs w:val="24"/>
        </w:rPr>
        <w:t xml:space="preserve">. </w:t>
      </w:r>
      <w:r w:rsidR="001D30E0" w:rsidRPr="003E244E">
        <w:rPr>
          <w:rFonts w:ascii="Arial" w:hAnsi="Arial" w:cs="Arial"/>
          <w:sz w:val="24"/>
          <w:szCs w:val="24"/>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27F9C684" w14:textId="77777777" w:rsidR="009C0A75" w:rsidRDefault="009C0A75" w:rsidP="009C0A75">
      <w:pPr>
        <w:spacing w:before="240" w:after="0" w:line="360" w:lineRule="auto"/>
        <w:ind w:firstLine="567"/>
        <w:jc w:val="both"/>
        <w:rPr>
          <w:rFonts w:ascii="Arial" w:hAnsi="Arial" w:cs="Arial"/>
          <w:sz w:val="24"/>
          <w:szCs w:val="24"/>
        </w:rPr>
      </w:pPr>
      <w:r>
        <w:rPr>
          <w:rFonts w:ascii="Arial" w:eastAsia="Arial" w:hAnsi="Arial" w:cs="Arial"/>
          <w:color w:val="000000"/>
          <w:sz w:val="24"/>
          <w:szCs w:val="24"/>
        </w:rPr>
        <w:t>Sirve de apoyo a lo anterior la jurisprudencia de datos, rubro y texto siguientes:</w:t>
      </w:r>
    </w:p>
    <w:p w14:paraId="3441756B" w14:textId="77777777" w:rsidR="009C0A75" w:rsidRDefault="009C0A75" w:rsidP="009C0A75">
      <w:pPr>
        <w:spacing w:after="0" w:line="240" w:lineRule="auto"/>
        <w:ind w:left="567" w:right="615"/>
        <w:jc w:val="both"/>
        <w:rPr>
          <w:rFonts w:ascii="Arial" w:eastAsia="Arial" w:hAnsi="Arial" w:cs="Arial"/>
          <w:color w:val="000000"/>
          <w:lang w:eastAsia="es-MX"/>
        </w:rPr>
      </w:pPr>
    </w:p>
    <w:p w14:paraId="4E425DF1"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Pr>
          <w:rFonts w:ascii="Arial" w:eastAsia="Arial" w:hAnsi="Arial" w:cs="Arial"/>
          <w:color w:val="000000"/>
        </w:rPr>
        <w:t>164618</w:t>
      </w:r>
    </w:p>
    <w:p w14:paraId="631AB8BF"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Pr>
          <w:rFonts w:ascii="Arial" w:eastAsia="Arial" w:hAnsi="Arial" w:cs="Arial"/>
          <w:color w:val="000000"/>
        </w:rPr>
        <w:t>Segunda Sala</w:t>
      </w:r>
    </w:p>
    <w:p w14:paraId="132E5B32"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b/>
          <w:bCs/>
          <w:color w:val="000000"/>
        </w:rPr>
        <w:lastRenderedPageBreak/>
        <w:t>Novena Época</w:t>
      </w:r>
    </w:p>
    <w:p w14:paraId="746D3E8A"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Pr>
          <w:rFonts w:ascii="Arial" w:eastAsia="Arial" w:hAnsi="Arial" w:cs="Arial"/>
          <w:color w:val="000000"/>
        </w:rPr>
        <w:t>Común</w:t>
      </w:r>
    </w:p>
    <w:p w14:paraId="1E0528E0"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Pr>
          <w:rFonts w:ascii="Arial" w:eastAsia="Arial" w:hAnsi="Arial" w:cs="Arial"/>
          <w:color w:val="000000"/>
        </w:rPr>
        <w:t>2a./J. 58/2010</w:t>
      </w:r>
    </w:p>
    <w:p w14:paraId="46FDCCDA"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Fuente: </w:t>
      </w:r>
      <w:r>
        <w:rPr>
          <w:rFonts w:ascii="Arial" w:eastAsia="Arial" w:hAnsi="Arial" w:cs="Arial"/>
          <w:color w:val="000000"/>
        </w:rPr>
        <w:t>Semanario Judicial de la Federación y su Gaceta.</w:t>
      </w:r>
      <w:r>
        <w:rPr>
          <w:rFonts w:ascii="Arial" w:eastAsia="Arial" w:hAnsi="Arial" w:cs="Arial"/>
          <w:color w:val="000000"/>
        </w:rPr>
        <w:br/>
        <w:t>Tomo XXXI, Mayo de 2010, página 830</w:t>
      </w:r>
    </w:p>
    <w:p w14:paraId="11A898DF" w14:textId="77777777" w:rsidR="009C0A75" w:rsidRDefault="009C0A75" w:rsidP="009C0A75">
      <w:pPr>
        <w:spacing w:after="0" w:line="240" w:lineRule="auto"/>
        <w:ind w:left="567" w:right="332"/>
        <w:jc w:val="both"/>
        <w:rPr>
          <w:rFonts w:ascii="Arial" w:eastAsia="Arial" w:hAnsi="Arial" w:cs="Arial"/>
          <w:color w:val="000000"/>
        </w:rPr>
      </w:pPr>
    </w:p>
    <w:p w14:paraId="0BFD560B" w14:textId="77777777" w:rsidR="009C0A75" w:rsidRDefault="009C0A75" w:rsidP="009C0A75">
      <w:pPr>
        <w:spacing w:after="0" w:line="240" w:lineRule="auto"/>
        <w:ind w:left="567" w:right="332"/>
        <w:jc w:val="both"/>
        <w:rPr>
          <w:rFonts w:ascii="Arial" w:eastAsia="Arial" w:hAnsi="Arial" w:cs="Arial"/>
          <w:b/>
          <w:bCs/>
          <w:color w:val="000000"/>
        </w:rPr>
      </w:pPr>
      <w:r>
        <w:rPr>
          <w:rFonts w:ascii="Arial" w:eastAsia="Arial" w:hAnsi="Arial" w:cs="Arial"/>
          <w:b/>
          <w:bCs/>
          <w:color w:val="000000"/>
        </w:rPr>
        <w:t>CONCEPTOS DE VIOLACIÓN O AGRAVIOS. PARA CUMPLIR CON LOS PRINCIPIOS DE CONGRUENCIA Y EXHAUSTIVIDAD EN LAS SENTENCIAS DE AMPARO ES INNECESARIA SU TRANSCRIPCIÓN.</w:t>
      </w:r>
    </w:p>
    <w:p w14:paraId="10DA8BDC" w14:textId="77777777" w:rsidR="009C0A75" w:rsidRDefault="009C0A75" w:rsidP="009C0A75">
      <w:pPr>
        <w:spacing w:after="0" w:line="240" w:lineRule="auto"/>
        <w:ind w:left="567" w:right="332"/>
        <w:jc w:val="both"/>
        <w:rPr>
          <w:rFonts w:ascii="Arial" w:eastAsia="Arial" w:hAnsi="Arial" w:cs="Arial"/>
          <w:b/>
          <w:bCs/>
          <w:color w:val="000000"/>
        </w:rPr>
      </w:pPr>
    </w:p>
    <w:p w14:paraId="2B3442AD"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color w:val="00000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EEEB2D4" w14:textId="77777777" w:rsidR="009C0A75" w:rsidRDefault="009C0A75" w:rsidP="009C0A75">
      <w:pPr>
        <w:spacing w:after="0" w:line="240" w:lineRule="auto"/>
        <w:ind w:left="567" w:right="332"/>
        <w:jc w:val="both"/>
        <w:rPr>
          <w:rFonts w:ascii="Arial" w:eastAsia="Arial" w:hAnsi="Arial" w:cs="Arial"/>
          <w:color w:val="000000"/>
        </w:rPr>
      </w:pPr>
    </w:p>
    <w:p w14:paraId="764F2988"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55F9414A" w14:textId="77777777" w:rsidR="009C0A75" w:rsidRDefault="009C0A75" w:rsidP="009C0A75">
      <w:pPr>
        <w:spacing w:after="0" w:line="240" w:lineRule="auto"/>
        <w:ind w:left="567" w:right="332"/>
        <w:jc w:val="both"/>
        <w:rPr>
          <w:rFonts w:ascii="Arial" w:eastAsia="Arial" w:hAnsi="Arial" w:cs="Arial"/>
          <w:color w:val="000000"/>
        </w:rPr>
      </w:pPr>
    </w:p>
    <w:p w14:paraId="564A8986"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color w:val="000000"/>
        </w:rPr>
        <w:t>Tesis de jurisprudencia 58/2010. Aprobada por la Segunda Sala de este Alto Tribunal, en sesión privada del doce de mayo de dos mil diez.</w:t>
      </w:r>
    </w:p>
    <w:p w14:paraId="0AA85513" w14:textId="77777777" w:rsidR="009C0A75" w:rsidRDefault="009C0A75" w:rsidP="00140695">
      <w:pPr>
        <w:spacing w:line="360" w:lineRule="auto"/>
        <w:ind w:right="-93" w:firstLine="709"/>
        <w:jc w:val="both"/>
        <w:rPr>
          <w:rFonts w:ascii="Arial" w:hAnsi="Arial" w:cs="Arial"/>
          <w:b/>
          <w:sz w:val="24"/>
          <w:szCs w:val="24"/>
        </w:rPr>
      </w:pPr>
    </w:p>
    <w:p w14:paraId="27B071D7" w14:textId="415CA95A" w:rsidR="009148E6" w:rsidRPr="009148E6" w:rsidRDefault="00C60A95" w:rsidP="009148E6">
      <w:pPr>
        <w:tabs>
          <w:tab w:val="left" w:pos="1276"/>
        </w:tabs>
        <w:spacing w:line="360" w:lineRule="auto"/>
        <w:ind w:firstLine="567"/>
        <w:jc w:val="both"/>
        <w:rPr>
          <w:rFonts w:ascii="Arial" w:eastAsia="Arial" w:hAnsi="Arial" w:cs="Arial"/>
          <w:sz w:val="24"/>
          <w:szCs w:val="24"/>
          <w:lang w:eastAsia="es-MX"/>
        </w:rPr>
      </w:pPr>
      <w:r>
        <w:rPr>
          <w:rFonts w:ascii="Arial" w:hAnsi="Arial" w:cs="Arial"/>
          <w:b/>
          <w:sz w:val="24"/>
          <w:szCs w:val="24"/>
        </w:rPr>
        <w:t>SÉPTIMO</w:t>
      </w:r>
      <w:r w:rsidR="00AA36CC" w:rsidRPr="003E244E">
        <w:rPr>
          <w:rFonts w:ascii="Arial" w:hAnsi="Arial" w:cs="Arial"/>
          <w:b/>
          <w:sz w:val="24"/>
          <w:szCs w:val="24"/>
        </w:rPr>
        <w:t>.</w:t>
      </w:r>
      <w:r>
        <w:rPr>
          <w:rFonts w:ascii="Arial" w:hAnsi="Arial" w:cs="Arial"/>
          <w:b/>
          <w:sz w:val="24"/>
          <w:szCs w:val="24"/>
        </w:rPr>
        <w:t xml:space="preserve"> </w:t>
      </w:r>
      <w:r w:rsidR="008273F9">
        <w:rPr>
          <w:rFonts w:ascii="Arial" w:hAnsi="Arial" w:cs="Arial"/>
          <w:b/>
          <w:sz w:val="24"/>
          <w:szCs w:val="24"/>
        </w:rPr>
        <w:t>Análisis del fondo del asunto.</w:t>
      </w:r>
      <w:r w:rsidR="009148E6">
        <w:rPr>
          <w:rFonts w:ascii="Arial" w:hAnsi="Arial" w:cs="Arial"/>
          <w:b/>
          <w:sz w:val="24"/>
          <w:szCs w:val="24"/>
        </w:rPr>
        <w:t xml:space="preserve"> </w:t>
      </w:r>
      <w:r w:rsidR="009148E6" w:rsidRPr="009148E6">
        <w:rPr>
          <w:rFonts w:ascii="Arial" w:eastAsia="Times New Roman" w:hAnsi="Arial" w:cs="Arial"/>
          <w:bCs/>
          <w:sz w:val="24"/>
          <w:szCs w:val="26"/>
          <w:lang w:eastAsia="es-ES"/>
        </w:rPr>
        <w:t xml:space="preserve">Como </w:t>
      </w:r>
      <w:r w:rsidR="009148E6">
        <w:rPr>
          <w:rFonts w:ascii="Arial" w:eastAsia="Times New Roman" w:hAnsi="Arial" w:cs="Arial"/>
          <w:bCs/>
          <w:sz w:val="24"/>
          <w:szCs w:val="26"/>
          <w:lang w:eastAsia="es-ES"/>
        </w:rPr>
        <w:t>ha quedado</w:t>
      </w:r>
      <w:r w:rsidR="009148E6" w:rsidRPr="009148E6">
        <w:rPr>
          <w:rFonts w:ascii="Arial" w:eastAsia="Times New Roman" w:hAnsi="Arial" w:cs="Arial"/>
          <w:bCs/>
          <w:sz w:val="24"/>
          <w:szCs w:val="26"/>
          <w:lang w:eastAsia="es-ES"/>
        </w:rPr>
        <w:t xml:space="preserve"> preci</w:t>
      </w:r>
      <w:r w:rsidR="00620D12">
        <w:rPr>
          <w:rFonts w:ascii="Arial" w:eastAsia="Times New Roman" w:hAnsi="Arial" w:cs="Arial"/>
          <w:bCs/>
          <w:sz w:val="24"/>
          <w:szCs w:val="26"/>
          <w:lang w:eastAsia="es-ES"/>
        </w:rPr>
        <w:t>sado en el considerando TERCERO de este fallo</w:t>
      </w:r>
      <w:r w:rsidR="009148E6" w:rsidRPr="009148E6">
        <w:rPr>
          <w:rFonts w:ascii="Arial" w:eastAsia="Times New Roman" w:hAnsi="Arial" w:cs="Arial"/>
          <w:bCs/>
          <w:sz w:val="24"/>
          <w:szCs w:val="26"/>
          <w:lang w:eastAsia="es-ES"/>
        </w:rPr>
        <w:t xml:space="preserve">, en el presente caso, quedó configurada la negativa ficta </w:t>
      </w:r>
      <w:r w:rsidR="009148E6" w:rsidRPr="009148E6">
        <w:rPr>
          <w:rFonts w:ascii="Arial" w:eastAsia="Times New Roman" w:hAnsi="Arial" w:cs="Arial"/>
          <w:sz w:val="24"/>
          <w:szCs w:val="24"/>
          <w:lang w:eastAsia="es-ES"/>
        </w:rPr>
        <w:t xml:space="preserve">recaída al escrito de petición del C. </w:t>
      </w:r>
      <w:r w:rsidR="00195242">
        <w:rPr>
          <w:rFonts w:ascii="Arial" w:eastAsia="Times New Roman" w:hAnsi="Arial" w:cs="Arial"/>
          <w:color w:val="FF0000"/>
          <w:sz w:val="24"/>
          <w:szCs w:val="24"/>
          <w:lang w:eastAsia="es-ES"/>
        </w:rPr>
        <w:t>**********</w:t>
      </w:r>
      <w:r w:rsidR="009148E6" w:rsidRPr="009148E6">
        <w:rPr>
          <w:rFonts w:ascii="Arial" w:eastAsia="Times New Roman" w:hAnsi="Arial" w:cs="Arial"/>
          <w:sz w:val="24"/>
          <w:szCs w:val="24"/>
          <w:lang w:eastAsia="es-ES"/>
        </w:rPr>
        <w:t xml:space="preserve"> de veinti</w:t>
      </w:r>
      <w:r w:rsidR="00620D12">
        <w:rPr>
          <w:rFonts w:ascii="Arial" w:eastAsia="Times New Roman" w:hAnsi="Arial" w:cs="Arial"/>
          <w:sz w:val="24"/>
          <w:szCs w:val="24"/>
          <w:lang w:eastAsia="es-ES"/>
        </w:rPr>
        <w:t>siete</w:t>
      </w:r>
      <w:r w:rsidR="009148E6" w:rsidRPr="009148E6">
        <w:rPr>
          <w:rFonts w:ascii="Arial" w:eastAsia="Times New Roman" w:hAnsi="Arial" w:cs="Arial"/>
          <w:sz w:val="24"/>
          <w:szCs w:val="24"/>
          <w:lang w:eastAsia="es-ES"/>
        </w:rPr>
        <w:t xml:space="preserve"> de junio de dos mil dieci</w:t>
      </w:r>
      <w:r w:rsidR="00620D12">
        <w:rPr>
          <w:rFonts w:ascii="Arial" w:eastAsia="Times New Roman" w:hAnsi="Arial" w:cs="Arial"/>
          <w:sz w:val="24"/>
          <w:szCs w:val="24"/>
          <w:lang w:eastAsia="es-ES"/>
        </w:rPr>
        <w:t>nueve</w:t>
      </w:r>
      <w:r w:rsidR="009148E6" w:rsidRPr="009148E6">
        <w:rPr>
          <w:rFonts w:ascii="Arial" w:eastAsia="Times New Roman" w:hAnsi="Arial" w:cs="Arial"/>
          <w:sz w:val="24"/>
          <w:szCs w:val="24"/>
          <w:lang w:eastAsia="es-ES"/>
        </w:rPr>
        <w:t>.</w:t>
      </w:r>
    </w:p>
    <w:p w14:paraId="370C1C53" w14:textId="525F35A2" w:rsidR="009148E6" w:rsidRPr="009148E6" w:rsidRDefault="009148E6" w:rsidP="009148E6">
      <w:pPr>
        <w:spacing w:line="360" w:lineRule="auto"/>
        <w:ind w:right="51" w:firstLine="567"/>
        <w:jc w:val="both"/>
        <w:rPr>
          <w:rFonts w:ascii="Arial" w:eastAsia="Times New Roman" w:hAnsi="Arial" w:cs="Arial"/>
          <w:bCs/>
          <w:sz w:val="24"/>
          <w:szCs w:val="26"/>
          <w:lang w:eastAsia="es-ES"/>
        </w:rPr>
      </w:pPr>
      <w:r w:rsidRPr="009148E6">
        <w:rPr>
          <w:rFonts w:ascii="Arial" w:eastAsia="Times New Roman" w:hAnsi="Arial" w:cs="Arial"/>
          <w:bCs/>
          <w:sz w:val="24"/>
          <w:szCs w:val="26"/>
          <w:lang w:eastAsia="es-ES"/>
        </w:rPr>
        <w:t xml:space="preserve">En este contexto, era obligación de la autoridad demandada al momento de formular su contestación de demanda, dar a conocer los fundamentos y motivos de dicha negativa, pues así lo dispone el artículo 186 de </w:t>
      </w:r>
      <w:r w:rsidR="001B1821">
        <w:rPr>
          <w:rFonts w:ascii="Arial" w:eastAsia="Times New Roman" w:hAnsi="Arial" w:cs="Arial"/>
          <w:bCs/>
          <w:sz w:val="24"/>
          <w:szCs w:val="26"/>
          <w:lang w:eastAsia="es-ES"/>
        </w:rPr>
        <w:t>la Ley de Procedimiento y</w:t>
      </w:r>
      <w:r w:rsidRPr="009148E6">
        <w:rPr>
          <w:rFonts w:ascii="Arial" w:eastAsia="Times New Roman" w:hAnsi="Arial" w:cs="Arial"/>
          <w:bCs/>
          <w:sz w:val="24"/>
          <w:szCs w:val="26"/>
          <w:lang w:eastAsia="es-ES"/>
        </w:rPr>
        <w:t xml:space="preserve"> Justicia Administrativa para el Estado de Oaxaca.</w:t>
      </w:r>
    </w:p>
    <w:p w14:paraId="66A7601C" w14:textId="77777777" w:rsidR="009148E6" w:rsidRPr="009148E6" w:rsidRDefault="009148E6" w:rsidP="009148E6">
      <w:pPr>
        <w:spacing w:line="360" w:lineRule="auto"/>
        <w:ind w:right="51" w:firstLine="567"/>
        <w:jc w:val="both"/>
        <w:rPr>
          <w:rFonts w:ascii="Arial" w:eastAsia="Times New Roman" w:hAnsi="Arial" w:cs="Arial"/>
          <w:bCs/>
          <w:sz w:val="24"/>
          <w:szCs w:val="26"/>
          <w:lang w:eastAsia="es-ES"/>
        </w:rPr>
      </w:pPr>
      <w:r w:rsidRPr="009148E6">
        <w:rPr>
          <w:rFonts w:ascii="Arial" w:eastAsia="Times New Roman" w:hAnsi="Arial" w:cs="Arial"/>
          <w:bCs/>
          <w:sz w:val="24"/>
          <w:szCs w:val="26"/>
          <w:lang w:eastAsia="es-ES"/>
        </w:rPr>
        <w:t>En efecto dicho ordenamiento establece en su primer párrafo:</w:t>
      </w:r>
    </w:p>
    <w:p w14:paraId="3E1F08B5" w14:textId="77777777" w:rsidR="009148E6" w:rsidRPr="009148E6" w:rsidRDefault="009148E6" w:rsidP="009148E6">
      <w:pPr>
        <w:autoSpaceDE w:val="0"/>
        <w:autoSpaceDN w:val="0"/>
        <w:adjustRightInd w:val="0"/>
        <w:spacing w:after="0" w:line="240" w:lineRule="auto"/>
        <w:ind w:left="567" w:right="335"/>
        <w:jc w:val="both"/>
        <w:rPr>
          <w:rFonts w:ascii="Arial" w:eastAsia="Times New Roman" w:hAnsi="Arial" w:cs="Arial"/>
          <w:bCs/>
          <w:sz w:val="24"/>
          <w:szCs w:val="26"/>
          <w:lang w:eastAsia="es-ES"/>
        </w:rPr>
      </w:pPr>
      <w:r w:rsidRPr="009148E6">
        <w:rPr>
          <w:rFonts w:ascii="Arial" w:eastAsia="Calibri" w:hAnsi="Arial" w:cs="Arial"/>
          <w:b/>
          <w:bCs/>
          <w:lang w:eastAsia="es-MX"/>
        </w:rPr>
        <w:t xml:space="preserve">ARTÍCULO 186.- </w:t>
      </w:r>
      <w:r w:rsidRPr="009148E6">
        <w:rPr>
          <w:rFonts w:ascii="Arial" w:eastAsia="Calibri" w:hAnsi="Arial" w:cs="Arial"/>
          <w:lang w:eastAsia="es-MX"/>
        </w:rPr>
        <w:t>En la contestación de la demanda no podrá variarse la fundamentación y motivación del acto impugnado. Tratándose de una negativa ficta, la autoridad únicamente expresará los hechos o el derecho en que se apoya la misma; y en caso de no hacerlo, la Sala tendrá por confesados los hechos que la actora le impute de manera precisa a la demandada, salvo prueba en contrario.</w:t>
      </w:r>
    </w:p>
    <w:p w14:paraId="479DEF3B" w14:textId="121C3AC9" w:rsidR="009148E6" w:rsidRPr="009148E6" w:rsidRDefault="00AA6850" w:rsidP="009148E6">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lastRenderedPageBreak/>
        <w:t>Ahora bien</w:t>
      </w:r>
      <w:r w:rsidR="009148E6" w:rsidRPr="009148E6">
        <w:rPr>
          <w:rFonts w:ascii="Arial" w:eastAsia="Times New Roman" w:hAnsi="Arial" w:cs="Arial"/>
          <w:bCs/>
          <w:sz w:val="24"/>
          <w:szCs w:val="26"/>
          <w:lang w:eastAsia="es-ES"/>
        </w:rPr>
        <w:t xml:space="preserve">, la autoridad demandada </w:t>
      </w:r>
      <w:r>
        <w:rPr>
          <w:rFonts w:ascii="Arial" w:eastAsia="Times New Roman" w:hAnsi="Arial" w:cs="Arial"/>
          <w:bCs/>
          <w:sz w:val="24"/>
          <w:szCs w:val="26"/>
          <w:lang w:eastAsia="es-ES"/>
        </w:rPr>
        <w:t>en su oficio de contestación</w:t>
      </w:r>
      <w:r w:rsidR="009148E6" w:rsidRPr="009148E6">
        <w:rPr>
          <w:rFonts w:ascii="Arial" w:eastAsia="Times New Roman" w:hAnsi="Arial" w:cs="Arial"/>
          <w:bCs/>
          <w:sz w:val="24"/>
          <w:szCs w:val="26"/>
          <w:lang w:eastAsia="es-ES"/>
        </w:rPr>
        <w:t xml:space="preserve"> se limitó a expresar que no </w:t>
      </w:r>
      <w:r w:rsidR="00E56DBF">
        <w:rPr>
          <w:rFonts w:ascii="Arial" w:eastAsia="Times New Roman" w:hAnsi="Arial" w:cs="Arial"/>
          <w:bCs/>
          <w:sz w:val="24"/>
          <w:szCs w:val="26"/>
          <w:lang w:eastAsia="es-ES"/>
        </w:rPr>
        <w:t>se configura</w:t>
      </w:r>
      <w:r w:rsidR="009148E6" w:rsidRPr="009148E6">
        <w:rPr>
          <w:rFonts w:ascii="Arial" w:eastAsia="Times New Roman" w:hAnsi="Arial" w:cs="Arial"/>
          <w:bCs/>
          <w:sz w:val="24"/>
          <w:szCs w:val="26"/>
          <w:lang w:eastAsia="es-ES"/>
        </w:rPr>
        <w:t xml:space="preserve"> la negativa ficta impugnada, y</w:t>
      </w:r>
      <w:r w:rsidR="00CD2049">
        <w:rPr>
          <w:rFonts w:ascii="Arial" w:eastAsia="Times New Roman" w:hAnsi="Arial" w:cs="Arial"/>
          <w:bCs/>
          <w:sz w:val="24"/>
          <w:szCs w:val="26"/>
          <w:lang w:eastAsia="es-ES"/>
        </w:rPr>
        <w:t xml:space="preserve"> </w:t>
      </w:r>
      <w:r>
        <w:rPr>
          <w:rFonts w:ascii="Arial" w:eastAsia="Times New Roman" w:hAnsi="Arial" w:cs="Arial"/>
          <w:bCs/>
          <w:sz w:val="24"/>
          <w:szCs w:val="26"/>
          <w:lang w:eastAsia="es-ES"/>
        </w:rPr>
        <w:t>que existe una negativa expresa, dictada por el Jefe del Departamento de Tramitación de Solicitudes del Instituto Catastral del Estado de Oaxaca</w:t>
      </w:r>
      <w:r w:rsidR="009148E6" w:rsidRPr="009148E6">
        <w:rPr>
          <w:rFonts w:ascii="Arial" w:eastAsia="Times New Roman" w:hAnsi="Arial" w:cs="Arial"/>
          <w:bCs/>
          <w:sz w:val="24"/>
          <w:szCs w:val="26"/>
          <w:lang w:eastAsia="es-ES"/>
        </w:rPr>
        <w:t xml:space="preserve"> </w:t>
      </w:r>
      <w:r>
        <w:rPr>
          <w:rFonts w:ascii="Arial" w:eastAsia="Times New Roman" w:hAnsi="Arial" w:cs="Arial"/>
          <w:bCs/>
          <w:sz w:val="24"/>
          <w:szCs w:val="26"/>
          <w:lang w:eastAsia="es-ES"/>
        </w:rPr>
        <w:t xml:space="preserve">contenida en el oficio </w:t>
      </w:r>
      <w:r w:rsidR="00195242">
        <w:rPr>
          <w:rFonts w:ascii="Arial" w:eastAsia="Times New Roman" w:hAnsi="Arial" w:cs="Arial"/>
          <w:bCs/>
          <w:sz w:val="24"/>
          <w:szCs w:val="26"/>
          <w:lang w:eastAsia="es-ES"/>
        </w:rPr>
        <w:t>**********</w:t>
      </w:r>
      <w:r>
        <w:rPr>
          <w:rFonts w:ascii="Arial" w:eastAsia="Times New Roman" w:hAnsi="Arial" w:cs="Arial"/>
          <w:bCs/>
          <w:sz w:val="24"/>
          <w:szCs w:val="26"/>
          <w:lang w:eastAsia="es-ES"/>
        </w:rPr>
        <w:t xml:space="preserve"> de ocho de julio de dos mil diecinueve</w:t>
      </w:r>
      <w:r w:rsidR="00C45738">
        <w:rPr>
          <w:rFonts w:ascii="Arial" w:eastAsia="Times New Roman" w:hAnsi="Arial" w:cs="Arial"/>
          <w:bCs/>
          <w:sz w:val="24"/>
          <w:szCs w:val="26"/>
          <w:lang w:eastAsia="es-ES"/>
        </w:rPr>
        <w:t>, misma que se encuentra debidamente fundada y motivada.</w:t>
      </w:r>
    </w:p>
    <w:p w14:paraId="4F650BB5" w14:textId="2B653BD5" w:rsidR="00C45738" w:rsidRDefault="00C45738" w:rsidP="009148E6">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En ese tenor, podría válidamente decirse que en el oficio</w:t>
      </w:r>
      <w:r w:rsidRPr="00C45738">
        <w:rPr>
          <w:rFonts w:ascii="Arial" w:eastAsia="Times New Roman" w:hAnsi="Arial" w:cs="Arial"/>
          <w:bCs/>
          <w:sz w:val="24"/>
          <w:szCs w:val="26"/>
          <w:lang w:eastAsia="es-ES"/>
        </w:rPr>
        <w:t xml:space="preserve"> </w:t>
      </w:r>
      <w:r w:rsidR="00195242">
        <w:rPr>
          <w:rFonts w:ascii="Arial" w:eastAsia="Times New Roman" w:hAnsi="Arial" w:cs="Arial"/>
          <w:bCs/>
          <w:sz w:val="24"/>
          <w:szCs w:val="26"/>
          <w:lang w:eastAsia="es-ES"/>
        </w:rPr>
        <w:t>**********</w:t>
      </w:r>
      <w:r w:rsidRPr="00C45738">
        <w:rPr>
          <w:rFonts w:ascii="Arial" w:eastAsia="Times New Roman" w:hAnsi="Arial" w:cs="Arial"/>
          <w:bCs/>
          <w:sz w:val="24"/>
          <w:szCs w:val="26"/>
          <w:lang w:eastAsia="es-ES"/>
        </w:rPr>
        <w:t xml:space="preserve"> de ocho de julio de dos mil diecinueve</w:t>
      </w:r>
      <w:r>
        <w:rPr>
          <w:rFonts w:ascii="Arial" w:eastAsia="Times New Roman" w:hAnsi="Arial" w:cs="Arial"/>
          <w:bCs/>
          <w:sz w:val="24"/>
          <w:szCs w:val="26"/>
          <w:lang w:eastAsia="es-ES"/>
        </w:rPr>
        <w:t>, se contienen los motivos y fundamentos de la negativa ficta demandada; sin embargo, la autoridad fue omisa en exhibir el oficio de referencia conjuntamente con su oficio de contestación de demanda, de ahí que el mismo no pueda ser tomado en consideración por esta Juzgadora.</w:t>
      </w:r>
    </w:p>
    <w:p w14:paraId="5B8240A7" w14:textId="24346D66" w:rsidR="00721BCE" w:rsidRDefault="00C45738" w:rsidP="009148E6">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Sin que resulte obstáculo a la conclusión alcanzada, el hecho que el actor con su escrito de ampliación de demanda haya exhibido </w:t>
      </w:r>
      <w:r w:rsidR="0001510C">
        <w:rPr>
          <w:rFonts w:ascii="Arial" w:eastAsia="Times New Roman" w:hAnsi="Arial" w:cs="Arial"/>
          <w:bCs/>
          <w:sz w:val="24"/>
          <w:szCs w:val="26"/>
          <w:lang w:eastAsia="es-ES"/>
        </w:rPr>
        <w:t xml:space="preserve">el oficio de referencia, toda vez que en términos del artículo 186 de la Ley de Procedimiento y Justicia Administrativa para el Estado de Oaxaca, </w:t>
      </w:r>
      <w:r w:rsidR="0001510C" w:rsidRPr="0001510C">
        <w:rPr>
          <w:rFonts w:ascii="Arial" w:eastAsia="Times New Roman" w:hAnsi="Arial" w:cs="Arial"/>
          <w:b/>
          <w:bCs/>
          <w:sz w:val="24"/>
          <w:szCs w:val="26"/>
          <w:u w:val="single"/>
          <w:lang w:eastAsia="es-ES"/>
        </w:rPr>
        <w:t>en la contestación de la demanda</w:t>
      </w:r>
      <w:r w:rsidR="0001510C" w:rsidRPr="0001510C">
        <w:rPr>
          <w:rFonts w:ascii="Arial" w:eastAsia="Times New Roman" w:hAnsi="Arial" w:cs="Arial"/>
          <w:bCs/>
          <w:sz w:val="24"/>
          <w:szCs w:val="26"/>
          <w:lang w:eastAsia="es-ES"/>
        </w:rPr>
        <w:t xml:space="preserve"> no podrá variarse la fundamentación y motivación del acto impugnado</w:t>
      </w:r>
      <w:r w:rsidR="0001510C">
        <w:rPr>
          <w:rFonts w:ascii="Arial" w:eastAsia="Times New Roman" w:hAnsi="Arial" w:cs="Arial"/>
          <w:bCs/>
          <w:sz w:val="24"/>
          <w:szCs w:val="26"/>
          <w:lang w:eastAsia="es-ES"/>
        </w:rPr>
        <w:t>, y t</w:t>
      </w:r>
      <w:r w:rsidR="0001510C" w:rsidRPr="0001510C">
        <w:rPr>
          <w:rFonts w:ascii="Arial" w:eastAsia="Times New Roman" w:hAnsi="Arial" w:cs="Arial"/>
          <w:bCs/>
          <w:sz w:val="24"/>
          <w:szCs w:val="26"/>
          <w:lang w:eastAsia="es-ES"/>
        </w:rPr>
        <w:t>ratándose de una negativa ficta, la autoridad únicamente expresará los hechos o el derecho en que se apoya la misma</w:t>
      </w:r>
      <w:r w:rsidR="0001510C">
        <w:rPr>
          <w:rFonts w:ascii="Arial" w:eastAsia="Times New Roman" w:hAnsi="Arial" w:cs="Arial"/>
          <w:bCs/>
          <w:sz w:val="24"/>
          <w:szCs w:val="26"/>
          <w:lang w:eastAsia="es-ES"/>
        </w:rPr>
        <w:t>.</w:t>
      </w:r>
    </w:p>
    <w:p w14:paraId="0A559D40" w14:textId="0790B3A1" w:rsidR="0001510C" w:rsidRDefault="0001510C" w:rsidP="009148E6">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Es decir, el momento procesal oportu</w:t>
      </w:r>
      <w:r w:rsidR="005C5717">
        <w:rPr>
          <w:rFonts w:ascii="Arial" w:eastAsia="Times New Roman" w:hAnsi="Arial" w:cs="Arial"/>
          <w:bCs/>
          <w:sz w:val="24"/>
          <w:szCs w:val="26"/>
          <w:lang w:eastAsia="es-ES"/>
        </w:rPr>
        <w:t>no para que la autoridad expresara</w:t>
      </w:r>
      <w:r>
        <w:rPr>
          <w:rFonts w:ascii="Arial" w:eastAsia="Times New Roman" w:hAnsi="Arial" w:cs="Arial"/>
          <w:bCs/>
          <w:sz w:val="24"/>
          <w:szCs w:val="26"/>
          <w:lang w:eastAsia="es-ES"/>
        </w:rPr>
        <w:t xml:space="preserve"> los fundamento</w:t>
      </w:r>
      <w:r w:rsidR="003D0988">
        <w:rPr>
          <w:rFonts w:ascii="Arial" w:eastAsia="Times New Roman" w:hAnsi="Arial" w:cs="Arial"/>
          <w:bCs/>
          <w:sz w:val="24"/>
          <w:szCs w:val="26"/>
          <w:lang w:eastAsia="es-ES"/>
        </w:rPr>
        <w:t>s</w:t>
      </w:r>
      <w:r>
        <w:rPr>
          <w:rFonts w:ascii="Arial" w:eastAsia="Times New Roman" w:hAnsi="Arial" w:cs="Arial"/>
          <w:bCs/>
          <w:sz w:val="24"/>
          <w:szCs w:val="26"/>
          <w:lang w:eastAsia="es-ES"/>
        </w:rPr>
        <w:t xml:space="preserve"> y motivos en que apoy</w:t>
      </w:r>
      <w:r w:rsidR="005536CF">
        <w:rPr>
          <w:rFonts w:ascii="Arial" w:eastAsia="Times New Roman" w:hAnsi="Arial" w:cs="Arial"/>
          <w:bCs/>
          <w:sz w:val="24"/>
          <w:szCs w:val="26"/>
          <w:lang w:eastAsia="es-ES"/>
        </w:rPr>
        <w:t>ó la nega</w:t>
      </w:r>
      <w:r>
        <w:rPr>
          <w:rFonts w:ascii="Arial" w:eastAsia="Times New Roman" w:hAnsi="Arial" w:cs="Arial"/>
          <w:bCs/>
          <w:sz w:val="24"/>
          <w:szCs w:val="26"/>
          <w:lang w:eastAsia="es-ES"/>
        </w:rPr>
        <w:t xml:space="preserve">tiva ficta, que </w:t>
      </w:r>
      <w:r w:rsidR="005536CF">
        <w:rPr>
          <w:rFonts w:ascii="Arial" w:eastAsia="Times New Roman" w:hAnsi="Arial" w:cs="Arial"/>
          <w:bCs/>
          <w:sz w:val="24"/>
          <w:szCs w:val="26"/>
          <w:lang w:eastAsia="es-ES"/>
        </w:rPr>
        <w:t xml:space="preserve">como </w:t>
      </w:r>
      <w:r>
        <w:rPr>
          <w:rFonts w:ascii="Arial" w:eastAsia="Times New Roman" w:hAnsi="Arial" w:cs="Arial"/>
          <w:bCs/>
          <w:sz w:val="24"/>
          <w:szCs w:val="26"/>
          <w:lang w:eastAsia="es-ES"/>
        </w:rPr>
        <w:t>se ha analizado ha quedado configurada, o en el caso</w:t>
      </w:r>
      <w:r w:rsidR="00E56DBF">
        <w:rPr>
          <w:rFonts w:ascii="Arial" w:eastAsia="Times New Roman" w:hAnsi="Arial" w:cs="Arial"/>
          <w:bCs/>
          <w:sz w:val="24"/>
          <w:szCs w:val="26"/>
          <w:lang w:eastAsia="es-ES"/>
        </w:rPr>
        <w:t>, exhibiera</w:t>
      </w:r>
      <w:r>
        <w:rPr>
          <w:rFonts w:ascii="Arial" w:eastAsia="Times New Roman" w:hAnsi="Arial" w:cs="Arial"/>
          <w:bCs/>
          <w:sz w:val="24"/>
          <w:szCs w:val="26"/>
          <w:lang w:eastAsia="es-ES"/>
        </w:rPr>
        <w:t xml:space="preserve"> la resoluci</w:t>
      </w:r>
      <w:r w:rsidR="005536CF">
        <w:rPr>
          <w:rFonts w:ascii="Arial" w:eastAsia="Times New Roman" w:hAnsi="Arial" w:cs="Arial"/>
          <w:bCs/>
          <w:sz w:val="24"/>
          <w:szCs w:val="26"/>
          <w:lang w:eastAsia="es-ES"/>
        </w:rPr>
        <w:t>ón exp</w:t>
      </w:r>
      <w:r>
        <w:rPr>
          <w:rFonts w:ascii="Arial" w:eastAsia="Times New Roman" w:hAnsi="Arial" w:cs="Arial"/>
          <w:bCs/>
          <w:sz w:val="24"/>
          <w:szCs w:val="26"/>
          <w:lang w:eastAsia="es-ES"/>
        </w:rPr>
        <w:t>resa que conti</w:t>
      </w:r>
      <w:r w:rsidR="005536CF">
        <w:rPr>
          <w:rFonts w:ascii="Arial" w:eastAsia="Times New Roman" w:hAnsi="Arial" w:cs="Arial"/>
          <w:bCs/>
          <w:sz w:val="24"/>
          <w:szCs w:val="26"/>
          <w:lang w:eastAsia="es-ES"/>
        </w:rPr>
        <w:t>e</w:t>
      </w:r>
      <w:r>
        <w:rPr>
          <w:rFonts w:ascii="Arial" w:eastAsia="Times New Roman" w:hAnsi="Arial" w:cs="Arial"/>
          <w:bCs/>
          <w:sz w:val="24"/>
          <w:szCs w:val="26"/>
          <w:lang w:eastAsia="es-ES"/>
        </w:rPr>
        <w:t xml:space="preserve">ne dichos </w:t>
      </w:r>
      <w:r w:rsidR="005536CF">
        <w:rPr>
          <w:rFonts w:ascii="Arial" w:eastAsia="Times New Roman" w:hAnsi="Arial" w:cs="Arial"/>
          <w:bCs/>
          <w:sz w:val="24"/>
          <w:szCs w:val="26"/>
          <w:lang w:eastAsia="es-ES"/>
        </w:rPr>
        <w:t>fundamentos y motivos, lo era la</w:t>
      </w:r>
      <w:r>
        <w:rPr>
          <w:rFonts w:ascii="Arial" w:eastAsia="Times New Roman" w:hAnsi="Arial" w:cs="Arial"/>
          <w:bCs/>
          <w:sz w:val="24"/>
          <w:szCs w:val="26"/>
          <w:lang w:eastAsia="es-ES"/>
        </w:rPr>
        <w:t xml:space="preserve"> contestación de demanda</w:t>
      </w:r>
      <w:r w:rsidR="00CC0610">
        <w:rPr>
          <w:rFonts w:ascii="Arial" w:eastAsia="Times New Roman" w:hAnsi="Arial" w:cs="Arial"/>
          <w:bCs/>
          <w:sz w:val="24"/>
          <w:szCs w:val="26"/>
          <w:lang w:eastAsia="es-ES"/>
        </w:rPr>
        <w:t>, por lo que el oficio respectivo, no puede ser introducido a la Litis</w:t>
      </w:r>
      <w:r w:rsidR="005536CF">
        <w:rPr>
          <w:rFonts w:ascii="Arial" w:eastAsia="Times New Roman" w:hAnsi="Arial" w:cs="Arial"/>
          <w:bCs/>
          <w:sz w:val="24"/>
          <w:szCs w:val="26"/>
          <w:lang w:eastAsia="es-ES"/>
        </w:rPr>
        <w:t>.</w:t>
      </w:r>
    </w:p>
    <w:p w14:paraId="2347D52E" w14:textId="2A64310B" w:rsidR="00CC0610" w:rsidRDefault="00CC0610" w:rsidP="009148E6">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Es aplicable el siguiente criterio:</w:t>
      </w:r>
    </w:p>
    <w:p w14:paraId="3379F5B1" w14:textId="0F53ED53" w:rsidR="00CC0610" w:rsidRPr="00CC0610" w:rsidRDefault="00CC0610" w:rsidP="00CC0610">
      <w:pPr>
        <w:pStyle w:val="temp"/>
        <w:shd w:val="clear" w:color="auto" w:fill="FFFFFF"/>
        <w:spacing w:before="0" w:beforeAutospacing="0" w:after="0" w:afterAutospacing="0"/>
        <w:ind w:left="567" w:right="425"/>
        <w:jc w:val="both"/>
        <w:rPr>
          <w:rFonts w:ascii="Arial" w:hAnsi="Arial" w:cs="Arial"/>
          <w:color w:val="212529"/>
          <w:sz w:val="22"/>
          <w:szCs w:val="22"/>
        </w:rPr>
      </w:pPr>
      <w:r w:rsidRPr="00CC0610">
        <w:rPr>
          <w:rStyle w:val="bold"/>
          <w:rFonts w:ascii="Arial" w:hAnsi="Arial" w:cs="Arial"/>
          <w:b/>
          <w:bCs/>
          <w:color w:val="212529"/>
          <w:sz w:val="22"/>
          <w:szCs w:val="22"/>
        </w:rPr>
        <w:t>Registro digital:</w:t>
      </w:r>
      <w:r>
        <w:rPr>
          <w:rStyle w:val="bold"/>
          <w:rFonts w:ascii="Arial" w:hAnsi="Arial" w:cs="Arial"/>
          <w:b/>
          <w:bCs/>
          <w:color w:val="212529"/>
          <w:sz w:val="22"/>
          <w:szCs w:val="22"/>
        </w:rPr>
        <w:t xml:space="preserve"> </w:t>
      </w:r>
      <w:r w:rsidRPr="00CC0610">
        <w:rPr>
          <w:rFonts w:ascii="Arial" w:hAnsi="Arial" w:cs="Arial"/>
          <w:color w:val="212529"/>
          <w:sz w:val="22"/>
          <w:szCs w:val="22"/>
        </w:rPr>
        <w:t>2014948</w:t>
      </w:r>
    </w:p>
    <w:p w14:paraId="68D36423" w14:textId="00DDD816" w:rsidR="00CC0610" w:rsidRPr="00CC0610" w:rsidRDefault="00CC0610" w:rsidP="00CC0610">
      <w:pPr>
        <w:pStyle w:val="temp"/>
        <w:shd w:val="clear" w:color="auto" w:fill="FFFFFF"/>
        <w:spacing w:before="0" w:beforeAutospacing="0" w:after="0" w:afterAutospacing="0"/>
        <w:ind w:left="567" w:right="425"/>
        <w:jc w:val="both"/>
        <w:rPr>
          <w:rFonts w:ascii="Arial" w:hAnsi="Arial" w:cs="Arial"/>
          <w:color w:val="212529"/>
          <w:sz w:val="22"/>
          <w:szCs w:val="22"/>
        </w:rPr>
      </w:pPr>
      <w:r w:rsidRPr="00CC0610">
        <w:rPr>
          <w:rStyle w:val="bold"/>
          <w:rFonts w:ascii="Arial" w:hAnsi="Arial" w:cs="Arial"/>
          <w:b/>
          <w:bCs/>
          <w:color w:val="212529"/>
          <w:sz w:val="22"/>
          <w:szCs w:val="22"/>
        </w:rPr>
        <w:t>Instancia:</w:t>
      </w:r>
      <w:r>
        <w:rPr>
          <w:rStyle w:val="bold"/>
          <w:rFonts w:ascii="Arial" w:hAnsi="Arial" w:cs="Arial"/>
          <w:b/>
          <w:bCs/>
          <w:color w:val="212529"/>
          <w:sz w:val="22"/>
          <w:szCs w:val="22"/>
        </w:rPr>
        <w:t xml:space="preserve"> </w:t>
      </w:r>
      <w:r w:rsidRPr="00CC0610">
        <w:rPr>
          <w:rFonts w:ascii="Arial" w:hAnsi="Arial" w:cs="Arial"/>
          <w:color w:val="212529"/>
          <w:sz w:val="22"/>
          <w:szCs w:val="22"/>
        </w:rPr>
        <w:t>Tribunales Colegiados de Circuito</w:t>
      </w:r>
    </w:p>
    <w:p w14:paraId="10B56E95" w14:textId="77777777" w:rsidR="00CC0610" w:rsidRPr="00CC0610" w:rsidRDefault="00CC0610" w:rsidP="00CC0610">
      <w:pPr>
        <w:pStyle w:val="temp"/>
        <w:shd w:val="clear" w:color="auto" w:fill="FFFFFF"/>
        <w:spacing w:before="0" w:beforeAutospacing="0" w:after="0" w:afterAutospacing="0"/>
        <w:ind w:left="567" w:right="425"/>
        <w:jc w:val="both"/>
        <w:rPr>
          <w:rFonts w:ascii="Arial" w:hAnsi="Arial" w:cs="Arial"/>
          <w:color w:val="212529"/>
          <w:sz w:val="22"/>
          <w:szCs w:val="22"/>
        </w:rPr>
      </w:pPr>
      <w:r w:rsidRPr="00CC0610">
        <w:rPr>
          <w:rStyle w:val="bold"/>
          <w:rFonts w:ascii="Arial" w:hAnsi="Arial" w:cs="Arial"/>
          <w:b/>
          <w:bCs/>
          <w:color w:val="212529"/>
          <w:sz w:val="22"/>
          <w:szCs w:val="22"/>
        </w:rPr>
        <w:t>Décima Época</w:t>
      </w:r>
    </w:p>
    <w:p w14:paraId="1B5FF1C5" w14:textId="6E15EC46" w:rsidR="00CC0610" w:rsidRPr="00CC0610" w:rsidRDefault="00CC0610" w:rsidP="00CC0610">
      <w:pPr>
        <w:pStyle w:val="temp"/>
        <w:shd w:val="clear" w:color="auto" w:fill="FFFFFF"/>
        <w:spacing w:before="0" w:beforeAutospacing="0" w:after="0" w:afterAutospacing="0"/>
        <w:ind w:left="567" w:right="425"/>
        <w:jc w:val="both"/>
        <w:rPr>
          <w:rFonts w:ascii="Arial" w:hAnsi="Arial" w:cs="Arial"/>
          <w:color w:val="212529"/>
          <w:sz w:val="22"/>
          <w:szCs w:val="22"/>
        </w:rPr>
      </w:pPr>
      <w:r w:rsidRPr="00CC0610">
        <w:rPr>
          <w:rStyle w:val="bold"/>
          <w:rFonts w:ascii="Arial" w:hAnsi="Arial" w:cs="Arial"/>
          <w:b/>
          <w:bCs/>
          <w:color w:val="212529"/>
          <w:sz w:val="22"/>
          <w:szCs w:val="22"/>
        </w:rPr>
        <w:t>Materia(s):</w:t>
      </w:r>
      <w:r>
        <w:rPr>
          <w:rStyle w:val="bold"/>
          <w:rFonts w:ascii="Arial" w:hAnsi="Arial" w:cs="Arial"/>
          <w:b/>
          <w:bCs/>
          <w:color w:val="212529"/>
          <w:sz w:val="22"/>
          <w:szCs w:val="22"/>
        </w:rPr>
        <w:t xml:space="preserve"> </w:t>
      </w:r>
      <w:r w:rsidRPr="00CC0610">
        <w:rPr>
          <w:rFonts w:ascii="Arial" w:hAnsi="Arial" w:cs="Arial"/>
          <w:color w:val="212529"/>
          <w:sz w:val="22"/>
          <w:szCs w:val="22"/>
        </w:rPr>
        <w:t>Administrativa</w:t>
      </w:r>
    </w:p>
    <w:p w14:paraId="4ACAC96A" w14:textId="1F7A66F3" w:rsidR="00CC0610" w:rsidRPr="00CC0610" w:rsidRDefault="00CC0610" w:rsidP="00CC0610">
      <w:pPr>
        <w:pStyle w:val="temp"/>
        <w:shd w:val="clear" w:color="auto" w:fill="FFFFFF"/>
        <w:spacing w:before="0" w:beforeAutospacing="0" w:after="0" w:afterAutospacing="0"/>
        <w:ind w:left="567" w:right="425"/>
        <w:jc w:val="both"/>
        <w:rPr>
          <w:rFonts w:ascii="Arial" w:hAnsi="Arial" w:cs="Arial"/>
          <w:color w:val="212529"/>
          <w:sz w:val="22"/>
          <w:szCs w:val="22"/>
        </w:rPr>
      </w:pPr>
      <w:r w:rsidRPr="00CC0610">
        <w:rPr>
          <w:rStyle w:val="bold"/>
          <w:rFonts w:ascii="Arial" w:hAnsi="Arial" w:cs="Arial"/>
          <w:b/>
          <w:bCs/>
          <w:color w:val="212529"/>
          <w:sz w:val="22"/>
          <w:szCs w:val="22"/>
        </w:rPr>
        <w:t>Tesis:</w:t>
      </w:r>
      <w:r>
        <w:rPr>
          <w:rStyle w:val="bold"/>
          <w:rFonts w:ascii="Arial" w:hAnsi="Arial" w:cs="Arial"/>
          <w:b/>
          <w:bCs/>
          <w:color w:val="212529"/>
          <w:sz w:val="22"/>
          <w:szCs w:val="22"/>
        </w:rPr>
        <w:t xml:space="preserve"> </w:t>
      </w:r>
      <w:r w:rsidRPr="00CC0610">
        <w:rPr>
          <w:rFonts w:ascii="Arial" w:hAnsi="Arial" w:cs="Arial"/>
          <w:color w:val="212529"/>
          <w:sz w:val="22"/>
          <w:szCs w:val="22"/>
        </w:rPr>
        <w:t>I.10o.A.44 A (10a.)</w:t>
      </w:r>
    </w:p>
    <w:p w14:paraId="609DBFD9" w14:textId="7601EDE9" w:rsidR="00CC0610" w:rsidRPr="00CC0610" w:rsidRDefault="00CC0610" w:rsidP="00CC0610">
      <w:pPr>
        <w:pStyle w:val="temp"/>
        <w:shd w:val="clear" w:color="auto" w:fill="FFFFFF"/>
        <w:spacing w:before="0" w:beforeAutospacing="0" w:after="0" w:afterAutospacing="0"/>
        <w:ind w:left="567" w:right="425"/>
        <w:jc w:val="both"/>
        <w:rPr>
          <w:rFonts w:ascii="Arial" w:hAnsi="Arial" w:cs="Arial"/>
          <w:color w:val="212529"/>
          <w:sz w:val="22"/>
          <w:szCs w:val="22"/>
        </w:rPr>
      </w:pPr>
      <w:r w:rsidRPr="00CC0610">
        <w:rPr>
          <w:rStyle w:val="bold"/>
          <w:rFonts w:ascii="Arial" w:hAnsi="Arial" w:cs="Arial"/>
          <w:b/>
          <w:bCs/>
          <w:color w:val="212529"/>
          <w:sz w:val="22"/>
          <w:szCs w:val="22"/>
        </w:rPr>
        <w:t>Fuente:</w:t>
      </w:r>
      <w:r>
        <w:rPr>
          <w:rStyle w:val="bold"/>
          <w:rFonts w:ascii="Arial" w:hAnsi="Arial" w:cs="Arial"/>
          <w:b/>
          <w:bCs/>
          <w:color w:val="212529"/>
          <w:sz w:val="22"/>
          <w:szCs w:val="22"/>
        </w:rPr>
        <w:t xml:space="preserve"> </w:t>
      </w:r>
      <w:r w:rsidRPr="00CC0610">
        <w:rPr>
          <w:rFonts w:ascii="Arial" w:hAnsi="Arial" w:cs="Arial"/>
          <w:color w:val="212529"/>
          <w:sz w:val="22"/>
          <w:szCs w:val="22"/>
        </w:rPr>
        <w:t>Gaceta del Semanario Judicial de la Federación.</w:t>
      </w:r>
      <w:r w:rsidRPr="00CC0610">
        <w:rPr>
          <w:rFonts w:ascii="Arial" w:hAnsi="Arial" w:cs="Arial"/>
          <w:color w:val="212529"/>
          <w:sz w:val="22"/>
          <w:szCs w:val="22"/>
        </w:rPr>
        <w:br/>
      </w:r>
      <w:r w:rsidRPr="00CC0610">
        <w:rPr>
          <w:rStyle w:val="ng-star-inserted"/>
          <w:rFonts w:ascii="Arial" w:hAnsi="Arial" w:cs="Arial"/>
          <w:color w:val="212529"/>
          <w:sz w:val="22"/>
          <w:szCs w:val="22"/>
        </w:rPr>
        <w:t>Libro 45, Agosto de 2017, Tomo IV, página 2935</w:t>
      </w:r>
    </w:p>
    <w:p w14:paraId="1ED5C798" w14:textId="7CB3E5AF" w:rsidR="00CC0610" w:rsidRPr="00CC0610" w:rsidRDefault="00CC0610" w:rsidP="00CC0610">
      <w:pPr>
        <w:pStyle w:val="temp"/>
        <w:shd w:val="clear" w:color="auto" w:fill="FFFFFF"/>
        <w:spacing w:before="0" w:beforeAutospacing="0" w:after="0" w:afterAutospacing="0"/>
        <w:ind w:left="567" w:right="425"/>
        <w:jc w:val="both"/>
        <w:rPr>
          <w:rFonts w:ascii="Arial" w:hAnsi="Arial" w:cs="Arial"/>
          <w:color w:val="212529"/>
          <w:sz w:val="22"/>
          <w:szCs w:val="22"/>
        </w:rPr>
      </w:pPr>
      <w:r w:rsidRPr="00CC0610">
        <w:rPr>
          <w:rStyle w:val="bold"/>
          <w:rFonts w:ascii="Arial" w:hAnsi="Arial" w:cs="Arial"/>
          <w:b/>
          <w:bCs/>
          <w:color w:val="212529"/>
          <w:sz w:val="22"/>
          <w:szCs w:val="22"/>
        </w:rPr>
        <w:t>Tipo:</w:t>
      </w:r>
      <w:r>
        <w:rPr>
          <w:rStyle w:val="bold"/>
          <w:rFonts w:ascii="Arial" w:hAnsi="Arial" w:cs="Arial"/>
          <w:b/>
          <w:bCs/>
          <w:color w:val="212529"/>
          <w:sz w:val="22"/>
          <w:szCs w:val="22"/>
        </w:rPr>
        <w:t xml:space="preserve"> </w:t>
      </w:r>
      <w:r w:rsidRPr="00CC0610">
        <w:rPr>
          <w:rFonts w:ascii="Arial" w:hAnsi="Arial" w:cs="Arial"/>
          <w:color w:val="212529"/>
          <w:sz w:val="22"/>
          <w:szCs w:val="22"/>
        </w:rPr>
        <w:t>Aislada</w:t>
      </w:r>
    </w:p>
    <w:p w14:paraId="1C7F6DB4" w14:textId="77777777" w:rsidR="00CC0610" w:rsidRDefault="00CC0610" w:rsidP="00CC0610">
      <w:pPr>
        <w:shd w:val="clear" w:color="auto" w:fill="FFFFFF"/>
        <w:spacing w:after="0" w:line="240" w:lineRule="auto"/>
        <w:ind w:left="567" w:right="425"/>
        <w:jc w:val="both"/>
        <w:rPr>
          <w:rFonts w:ascii="Arial" w:eastAsia="Times New Roman" w:hAnsi="Arial" w:cs="Arial"/>
          <w:b/>
          <w:bCs/>
          <w:color w:val="212529"/>
          <w:lang w:eastAsia="es-MX"/>
        </w:rPr>
      </w:pPr>
    </w:p>
    <w:p w14:paraId="48B0385C" w14:textId="77777777" w:rsidR="00CC0610" w:rsidRPr="00CC0610" w:rsidRDefault="00CC0610" w:rsidP="00CC0610">
      <w:pPr>
        <w:shd w:val="clear" w:color="auto" w:fill="FFFFFF"/>
        <w:spacing w:after="0" w:line="240" w:lineRule="auto"/>
        <w:ind w:left="567" w:right="425"/>
        <w:jc w:val="both"/>
        <w:rPr>
          <w:rFonts w:ascii="Arial" w:eastAsia="Times New Roman" w:hAnsi="Arial" w:cs="Arial"/>
          <w:b/>
          <w:bCs/>
          <w:color w:val="212529"/>
          <w:lang w:eastAsia="es-MX"/>
        </w:rPr>
      </w:pPr>
      <w:r w:rsidRPr="00CC0610">
        <w:rPr>
          <w:rFonts w:ascii="Arial" w:eastAsia="Times New Roman" w:hAnsi="Arial" w:cs="Arial"/>
          <w:b/>
          <w:bCs/>
          <w:color w:val="212529"/>
          <w:lang w:eastAsia="es-MX"/>
        </w:rPr>
        <w:t>NEGATIVA FICTA. SI CON MOTIVO DE SU IMPUGNACIÓN LA AUTORIDAD EXHIBE LA NEGATIVA EXPRESA CON POSTERIORIDAD A LA CONTESTACIÓN DE LA DEMANDA, EL MAGISTRADO INSTRUCTOR NO PUEDE INTRODUCIRLA A LA LITIS, NI EN EJERCICIO DE SU FACULTAD PARA MEJOR PROVEER (LEGISLACIÓN DEL DISTRITO FEDERAL -ACTUALMENTE CIUDAD DE MÉXICO-).</w:t>
      </w:r>
    </w:p>
    <w:p w14:paraId="2B6F0AC6" w14:textId="77777777" w:rsidR="00CC0610" w:rsidRPr="00CC0610" w:rsidRDefault="00CC0610" w:rsidP="00CC0610">
      <w:pPr>
        <w:spacing w:after="0" w:line="240" w:lineRule="auto"/>
        <w:ind w:left="567" w:right="425"/>
        <w:jc w:val="both"/>
        <w:rPr>
          <w:rFonts w:ascii="Arial" w:eastAsia="Times New Roman" w:hAnsi="Arial" w:cs="Arial"/>
          <w:lang w:eastAsia="es-MX"/>
        </w:rPr>
      </w:pPr>
    </w:p>
    <w:p w14:paraId="5DFD103D" w14:textId="77777777" w:rsidR="00CC0610" w:rsidRPr="00CC0610" w:rsidRDefault="00CC0610" w:rsidP="00CC0610">
      <w:pPr>
        <w:shd w:val="clear" w:color="auto" w:fill="FFFFFF"/>
        <w:spacing w:after="0" w:line="240" w:lineRule="auto"/>
        <w:ind w:left="567" w:right="425"/>
        <w:jc w:val="both"/>
        <w:rPr>
          <w:rFonts w:ascii="Arial" w:eastAsia="Times New Roman" w:hAnsi="Arial" w:cs="Arial"/>
          <w:color w:val="212529"/>
          <w:lang w:eastAsia="es-MX"/>
        </w:rPr>
      </w:pPr>
      <w:r w:rsidRPr="00CC0610">
        <w:rPr>
          <w:rFonts w:ascii="Arial" w:eastAsia="Times New Roman" w:hAnsi="Arial" w:cs="Arial"/>
          <w:color w:val="212529"/>
          <w:lang w:eastAsia="es-MX"/>
        </w:rPr>
        <w:lastRenderedPageBreak/>
        <w:t>El artículo </w:t>
      </w:r>
      <w:hyperlink r:id="rId8" w:history="1">
        <w:r w:rsidRPr="00CC0610">
          <w:rPr>
            <w:rFonts w:ascii="Arial" w:eastAsia="Times New Roman" w:hAnsi="Arial" w:cs="Arial"/>
            <w:b/>
            <w:bCs/>
            <w:color w:val="007BFF"/>
            <w:u w:val="single"/>
            <w:lang w:eastAsia="es-MX"/>
          </w:rPr>
          <w:t>96 de la Ley Orgánica del Tribunal de lo Contencioso Administrativo del Distrito Federal</w:t>
        </w:r>
      </w:hyperlink>
      <w:r w:rsidRPr="00CC0610">
        <w:rPr>
          <w:rFonts w:ascii="Arial" w:eastAsia="Times New Roman" w:hAnsi="Arial" w:cs="Arial"/>
          <w:color w:val="212529"/>
          <w:lang w:eastAsia="es-MX"/>
        </w:rPr>
        <w:t> (actualmente Ciudad de México) establece que cuando en el juicio de nulidad se impugne una resolución negativa ficta, la demandada, al contestar el escrito inicial, expresará los hechos y el derecho en que se apoya dicha negativa, sin que pueda cambiar sus fundamentos, con la posibilidad de exhibir en ese momento la resolución negativa expresa, para que el gobernado pueda conocerla, objetarla y probar su ilegalidad. Bajo tales premisas, si la autoridad, con posterioridad a la contestación de la demanda exhibe esa respuesta expresa a la petición del accionante, el Magistrado instructor no podrá introducirla a la litis, ni en ejercicio de sus facultades para mejor proveer, pues si bien, en términos del artículo </w:t>
      </w:r>
      <w:hyperlink r:id="rId9" w:history="1">
        <w:r w:rsidRPr="00CC0610">
          <w:rPr>
            <w:rFonts w:ascii="Arial" w:eastAsia="Times New Roman" w:hAnsi="Arial" w:cs="Arial"/>
            <w:b/>
            <w:bCs/>
            <w:color w:val="007BFF"/>
            <w:u w:val="single"/>
            <w:lang w:eastAsia="es-MX"/>
          </w:rPr>
          <w:t>108</w:t>
        </w:r>
      </w:hyperlink>
      <w:r w:rsidRPr="00CC0610">
        <w:rPr>
          <w:rFonts w:ascii="Arial" w:eastAsia="Times New Roman" w:hAnsi="Arial" w:cs="Arial"/>
          <w:color w:val="212529"/>
          <w:lang w:eastAsia="es-MX"/>
        </w:rPr>
        <w:t> del ordenamiento referido, dicho juzgador tiene a su alcance tales providencias, en aras de conocer la verdad histórica de los hechos, ello no implica que éstas deban utilizarse indiscriminadamente y sin límite, pues debe observarse el principio de equidad procesal entre las partes, que exige brindarles una razonable igualdad de posibilidades en el ejercicio de sus derechos de acción y de defensa, para no lesionarlos.</w:t>
      </w:r>
    </w:p>
    <w:p w14:paraId="5064EAD9" w14:textId="5FA04112" w:rsidR="00CC0610" w:rsidRPr="00CC0610" w:rsidRDefault="00CC0610" w:rsidP="00CC0610">
      <w:pPr>
        <w:shd w:val="clear" w:color="auto" w:fill="FFFFFF"/>
        <w:spacing w:after="0" w:line="240" w:lineRule="auto"/>
        <w:ind w:left="567" w:right="425"/>
        <w:jc w:val="both"/>
        <w:rPr>
          <w:rFonts w:ascii="Arial" w:eastAsia="Times New Roman" w:hAnsi="Arial" w:cs="Arial"/>
          <w:color w:val="212529"/>
          <w:lang w:eastAsia="es-MX"/>
        </w:rPr>
      </w:pPr>
    </w:p>
    <w:p w14:paraId="4A9255E2" w14:textId="77777777" w:rsidR="00CC0610" w:rsidRPr="00CC0610" w:rsidRDefault="00CC0610" w:rsidP="00CC0610">
      <w:pPr>
        <w:shd w:val="clear" w:color="auto" w:fill="FFFFFF"/>
        <w:spacing w:after="0" w:line="240" w:lineRule="auto"/>
        <w:ind w:left="567" w:right="425"/>
        <w:jc w:val="both"/>
        <w:rPr>
          <w:rFonts w:ascii="Arial" w:eastAsia="Times New Roman" w:hAnsi="Arial" w:cs="Arial"/>
          <w:color w:val="212529"/>
          <w:lang w:eastAsia="es-MX"/>
        </w:rPr>
      </w:pPr>
      <w:r w:rsidRPr="00CC0610">
        <w:rPr>
          <w:rFonts w:ascii="Arial" w:eastAsia="Times New Roman" w:hAnsi="Arial" w:cs="Arial"/>
          <w:color w:val="212529"/>
          <w:lang w:eastAsia="es-MX"/>
        </w:rPr>
        <w:t>DÉCIMO TRIBUNAL COLEGIADO EN MATERIA ADMINISTRATIVA DEL PRIMER CIRCUITO.</w:t>
      </w:r>
    </w:p>
    <w:p w14:paraId="6AF58AC7" w14:textId="77777777" w:rsidR="00CC0610" w:rsidRPr="00CC0610" w:rsidRDefault="00CC0610" w:rsidP="00CC0610">
      <w:pPr>
        <w:spacing w:after="0" w:line="240" w:lineRule="auto"/>
        <w:ind w:left="567" w:right="425"/>
        <w:jc w:val="both"/>
        <w:rPr>
          <w:rFonts w:ascii="Arial" w:eastAsia="Times New Roman" w:hAnsi="Arial" w:cs="Arial"/>
          <w:lang w:eastAsia="es-MX"/>
        </w:rPr>
      </w:pPr>
    </w:p>
    <w:p w14:paraId="68D9DFAA" w14:textId="77777777" w:rsidR="00CC0610" w:rsidRPr="00CC0610" w:rsidRDefault="00CC0610" w:rsidP="00CC0610">
      <w:pPr>
        <w:shd w:val="clear" w:color="auto" w:fill="FFFFFF"/>
        <w:spacing w:after="0" w:line="240" w:lineRule="auto"/>
        <w:ind w:left="567" w:right="425"/>
        <w:jc w:val="both"/>
        <w:rPr>
          <w:rFonts w:ascii="Arial" w:eastAsia="Times New Roman" w:hAnsi="Arial" w:cs="Arial"/>
          <w:color w:val="212529"/>
          <w:lang w:eastAsia="es-MX"/>
        </w:rPr>
      </w:pPr>
      <w:r w:rsidRPr="00CC0610">
        <w:rPr>
          <w:rFonts w:ascii="Arial" w:eastAsia="Times New Roman" w:hAnsi="Arial" w:cs="Arial"/>
          <w:color w:val="212529"/>
          <w:lang w:eastAsia="es-MX"/>
        </w:rPr>
        <w:t>Amparo directo 127/2017. María de las Mercedes Retana Salmean. 14 de junio de 2017. Unanimidad de votos. Ponente: Alfredo Enrique Báez López. Secretaria: Mayra Susana Martínez López.</w:t>
      </w:r>
    </w:p>
    <w:p w14:paraId="2EF71B7D" w14:textId="77777777" w:rsidR="00721BCE" w:rsidRPr="00CC0610" w:rsidRDefault="00721BCE" w:rsidP="00CC0610">
      <w:pPr>
        <w:spacing w:after="0" w:line="240" w:lineRule="auto"/>
        <w:ind w:left="567" w:right="425" w:firstLine="567"/>
        <w:jc w:val="both"/>
        <w:rPr>
          <w:rFonts w:ascii="Arial" w:eastAsia="Times New Roman" w:hAnsi="Arial" w:cs="Arial"/>
          <w:bCs/>
          <w:lang w:eastAsia="es-ES"/>
        </w:rPr>
      </w:pPr>
    </w:p>
    <w:p w14:paraId="58E65590" w14:textId="16692359" w:rsidR="00721BCE" w:rsidRDefault="00704E09" w:rsidP="009148E6">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Sin embargo, de la lectura que se realiza al oficio de contestación se </w:t>
      </w:r>
      <w:r w:rsidR="0031788D">
        <w:rPr>
          <w:rFonts w:ascii="Arial" w:eastAsia="Times New Roman" w:hAnsi="Arial" w:cs="Arial"/>
          <w:bCs/>
          <w:sz w:val="24"/>
          <w:szCs w:val="26"/>
          <w:lang w:eastAsia="es-ES"/>
        </w:rPr>
        <w:t>observa que la autoridad hizo las siguientes precisiones (foja 12 a 15 de autos):</w:t>
      </w:r>
    </w:p>
    <w:p w14:paraId="72337FA6" w14:textId="4052D02F" w:rsidR="0031788D" w:rsidRPr="00073E53" w:rsidRDefault="0031788D" w:rsidP="00073E53">
      <w:pPr>
        <w:spacing w:after="0" w:line="240" w:lineRule="auto"/>
        <w:ind w:left="567" w:right="425"/>
        <w:jc w:val="both"/>
        <w:rPr>
          <w:rFonts w:ascii="Arial" w:eastAsia="Times New Roman" w:hAnsi="Arial" w:cs="Arial"/>
          <w:bCs/>
          <w:lang w:eastAsia="es-ES"/>
        </w:rPr>
      </w:pPr>
      <w:r w:rsidRPr="00073E53">
        <w:rPr>
          <w:rFonts w:ascii="Arial" w:eastAsia="Times New Roman" w:hAnsi="Arial" w:cs="Arial"/>
          <w:bCs/>
          <w:lang w:eastAsia="es-ES"/>
        </w:rPr>
        <w:t>“…</w:t>
      </w:r>
    </w:p>
    <w:p w14:paraId="44097CB5" w14:textId="2EA02112" w:rsidR="0031788D" w:rsidRPr="00073E53" w:rsidRDefault="0031788D" w:rsidP="00073E53">
      <w:pPr>
        <w:spacing w:after="0" w:line="240" w:lineRule="auto"/>
        <w:ind w:left="567" w:right="425"/>
        <w:jc w:val="both"/>
        <w:rPr>
          <w:rFonts w:ascii="Arial" w:eastAsia="Times New Roman" w:hAnsi="Arial" w:cs="Arial"/>
          <w:bCs/>
          <w:lang w:eastAsia="es-ES"/>
        </w:rPr>
      </w:pPr>
      <w:r w:rsidRPr="00073E53">
        <w:rPr>
          <w:rFonts w:ascii="Arial" w:eastAsia="Times New Roman" w:hAnsi="Arial" w:cs="Arial"/>
          <w:bCs/>
          <w:lang w:eastAsia="es-ES"/>
        </w:rPr>
        <w:t xml:space="preserve">Y específicamente al trámite solicitado por el actor </w:t>
      </w:r>
      <w:r w:rsidR="00195242">
        <w:rPr>
          <w:rFonts w:ascii="Arial" w:eastAsia="Times New Roman" w:hAnsi="Arial" w:cs="Arial"/>
          <w:bCs/>
          <w:color w:val="FF0000"/>
          <w:lang w:eastAsia="es-ES"/>
        </w:rPr>
        <w:t>**********</w:t>
      </w:r>
      <w:r w:rsidRPr="00073E53">
        <w:rPr>
          <w:rFonts w:ascii="Arial" w:eastAsia="Times New Roman" w:hAnsi="Arial" w:cs="Arial"/>
          <w:bCs/>
          <w:lang w:eastAsia="es-ES"/>
        </w:rPr>
        <w:t xml:space="preserve"> </w:t>
      </w:r>
      <w:r w:rsidR="0072284B" w:rsidRPr="00073E53">
        <w:rPr>
          <w:rFonts w:ascii="Arial" w:eastAsia="Times New Roman" w:hAnsi="Arial" w:cs="Arial"/>
          <w:bCs/>
          <w:lang w:eastAsia="es-ES"/>
        </w:rPr>
        <w:t xml:space="preserve">no reúne </w:t>
      </w:r>
      <w:r w:rsidRPr="00073E53">
        <w:rPr>
          <w:rFonts w:ascii="Arial" w:eastAsia="Times New Roman" w:hAnsi="Arial" w:cs="Arial"/>
          <w:bCs/>
          <w:lang w:eastAsia="es-ES"/>
        </w:rPr>
        <w:t>los requisitos de procedibilidad que exigen el artículo 50 del Reglamento a la Ley de Catastro para el Estado de Oaxaca, pues no se anexaron los documentos idóneos para cumplir con los requisitos que se exigen par</w:t>
      </w:r>
      <w:r w:rsidR="00CB02D9">
        <w:rPr>
          <w:rFonts w:ascii="Arial" w:eastAsia="Times New Roman" w:hAnsi="Arial" w:cs="Arial"/>
          <w:bCs/>
          <w:lang w:eastAsia="es-ES"/>
        </w:rPr>
        <w:t>a que resulte procedente el Trá</w:t>
      </w:r>
      <w:r w:rsidRPr="00073E53">
        <w:rPr>
          <w:rFonts w:ascii="Arial" w:eastAsia="Times New Roman" w:hAnsi="Arial" w:cs="Arial"/>
          <w:bCs/>
          <w:lang w:eastAsia="es-ES"/>
        </w:rPr>
        <w:t>mite Catastral del Integración al Padrón Catastral, de acuerdo a lo que establece el art</w:t>
      </w:r>
      <w:r w:rsidR="0072284B" w:rsidRPr="00073E53">
        <w:rPr>
          <w:rFonts w:ascii="Arial" w:eastAsia="Times New Roman" w:hAnsi="Arial" w:cs="Arial"/>
          <w:bCs/>
          <w:lang w:eastAsia="es-ES"/>
        </w:rPr>
        <w:t>ículo 44 y 50</w:t>
      </w:r>
      <w:r w:rsidRPr="00073E53">
        <w:rPr>
          <w:rFonts w:ascii="Arial" w:eastAsia="Times New Roman" w:hAnsi="Arial" w:cs="Arial"/>
          <w:bCs/>
          <w:lang w:eastAsia="es-ES"/>
        </w:rPr>
        <w:t xml:space="preserve"> del Reglamento a la Ley de C</w:t>
      </w:r>
      <w:r w:rsidR="0072284B" w:rsidRPr="00073E53">
        <w:rPr>
          <w:rFonts w:ascii="Arial" w:eastAsia="Times New Roman" w:hAnsi="Arial" w:cs="Arial"/>
          <w:bCs/>
          <w:lang w:eastAsia="es-ES"/>
        </w:rPr>
        <w:t>a</w:t>
      </w:r>
      <w:r w:rsidRPr="00073E53">
        <w:rPr>
          <w:rFonts w:ascii="Arial" w:eastAsia="Times New Roman" w:hAnsi="Arial" w:cs="Arial"/>
          <w:bCs/>
          <w:lang w:eastAsia="es-ES"/>
        </w:rPr>
        <w:t>tastro para el Estado de Oaxaca</w:t>
      </w:r>
      <w:r w:rsidR="0072284B" w:rsidRPr="00073E53">
        <w:rPr>
          <w:rFonts w:ascii="Arial" w:eastAsia="Times New Roman" w:hAnsi="Arial" w:cs="Arial"/>
          <w:bCs/>
          <w:lang w:eastAsia="es-ES"/>
        </w:rPr>
        <w:t>.</w:t>
      </w:r>
    </w:p>
    <w:p w14:paraId="3C6EAE0B" w14:textId="3AE5087C" w:rsidR="0072284B" w:rsidRPr="00073E53" w:rsidRDefault="0072284B" w:rsidP="00073E53">
      <w:pPr>
        <w:spacing w:after="0" w:line="240" w:lineRule="auto"/>
        <w:ind w:left="567" w:right="425"/>
        <w:jc w:val="both"/>
        <w:rPr>
          <w:rFonts w:ascii="Arial" w:eastAsia="Times New Roman" w:hAnsi="Arial" w:cs="Arial"/>
          <w:bCs/>
          <w:lang w:eastAsia="es-ES"/>
        </w:rPr>
      </w:pPr>
      <w:r w:rsidRPr="00073E53">
        <w:rPr>
          <w:rFonts w:ascii="Arial" w:eastAsia="Times New Roman" w:hAnsi="Arial" w:cs="Arial"/>
          <w:bCs/>
          <w:lang w:eastAsia="es-ES"/>
        </w:rPr>
        <w:t>…</w:t>
      </w:r>
    </w:p>
    <w:p w14:paraId="7F835B3A" w14:textId="135E93A6" w:rsidR="0072284B" w:rsidRPr="00073E53" w:rsidRDefault="0072284B" w:rsidP="00073E53">
      <w:pPr>
        <w:spacing w:after="0" w:line="240" w:lineRule="auto"/>
        <w:ind w:left="567" w:right="425"/>
        <w:jc w:val="both"/>
        <w:rPr>
          <w:rFonts w:ascii="Arial" w:eastAsia="Times New Roman" w:hAnsi="Arial" w:cs="Arial"/>
          <w:bCs/>
          <w:lang w:eastAsia="es-ES"/>
        </w:rPr>
      </w:pPr>
      <w:r w:rsidRPr="00073E53">
        <w:rPr>
          <w:rFonts w:ascii="Arial" w:eastAsia="Times New Roman" w:hAnsi="Arial" w:cs="Arial"/>
          <w:bCs/>
          <w:lang w:eastAsia="es-ES"/>
        </w:rPr>
        <w:t xml:space="preserve">Contrario a lo manifestado por el actor no queda demostrado con el ocurso de fecha 26 de junio de 2019 que presentó el día siguiente, en el Instituto Catastral, que solicitó </w:t>
      </w:r>
      <w:r w:rsidR="00073E53">
        <w:rPr>
          <w:rFonts w:ascii="Arial" w:eastAsia="Times New Roman" w:hAnsi="Arial" w:cs="Arial"/>
          <w:bCs/>
          <w:lang w:eastAsia="es-ES"/>
        </w:rPr>
        <w:t>s</w:t>
      </w:r>
      <w:r w:rsidRPr="00073E53">
        <w:rPr>
          <w:rFonts w:ascii="Arial" w:eastAsia="Times New Roman" w:hAnsi="Arial" w:cs="Arial"/>
          <w:bCs/>
          <w:lang w:eastAsia="es-ES"/>
        </w:rPr>
        <w:t>e realice el tr</w:t>
      </w:r>
      <w:r w:rsidR="00073E53">
        <w:rPr>
          <w:rFonts w:ascii="Arial" w:eastAsia="Times New Roman" w:hAnsi="Arial" w:cs="Arial"/>
          <w:bCs/>
          <w:lang w:eastAsia="es-ES"/>
        </w:rPr>
        <w:t>ámite correspond</w:t>
      </w:r>
      <w:r w:rsidRPr="00073E53">
        <w:rPr>
          <w:rFonts w:ascii="Arial" w:eastAsia="Times New Roman" w:hAnsi="Arial" w:cs="Arial"/>
          <w:bCs/>
          <w:lang w:eastAsia="es-ES"/>
        </w:rPr>
        <w:t>i</w:t>
      </w:r>
      <w:r w:rsidR="00073E53">
        <w:rPr>
          <w:rFonts w:ascii="Arial" w:eastAsia="Times New Roman" w:hAnsi="Arial" w:cs="Arial"/>
          <w:bCs/>
          <w:lang w:eastAsia="es-ES"/>
        </w:rPr>
        <w:t>e</w:t>
      </w:r>
      <w:r w:rsidRPr="00073E53">
        <w:rPr>
          <w:rFonts w:ascii="Arial" w:eastAsia="Times New Roman" w:hAnsi="Arial" w:cs="Arial"/>
          <w:bCs/>
          <w:lang w:eastAsia="es-ES"/>
        </w:rPr>
        <w:t>nte y se le expida la cuenta cat</w:t>
      </w:r>
      <w:r w:rsidR="00073E53">
        <w:rPr>
          <w:rFonts w:ascii="Arial" w:eastAsia="Times New Roman" w:hAnsi="Arial" w:cs="Arial"/>
          <w:bCs/>
          <w:lang w:eastAsia="es-ES"/>
        </w:rPr>
        <w:t>astral, en virtud que para reali</w:t>
      </w:r>
      <w:r w:rsidRPr="00073E53">
        <w:rPr>
          <w:rFonts w:ascii="Arial" w:eastAsia="Times New Roman" w:hAnsi="Arial" w:cs="Arial"/>
          <w:bCs/>
          <w:lang w:eastAsia="es-ES"/>
        </w:rPr>
        <w:t>zar el trámite catastral solicitado debe realizarse en el formato oficial que para el caso expidió el In</w:t>
      </w:r>
      <w:r w:rsidR="00073E53">
        <w:rPr>
          <w:rFonts w:ascii="Arial" w:eastAsia="Times New Roman" w:hAnsi="Arial" w:cs="Arial"/>
          <w:bCs/>
          <w:lang w:eastAsia="es-ES"/>
        </w:rPr>
        <w:t>s</w:t>
      </w:r>
      <w:r w:rsidRPr="00073E53">
        <w:rPr>
          <w:rFonts w:ascii="Arial" w:eastAsia="Times New Roman" w:hAnsi="Arial" w:cs="Arial"/>
          <w:bCs/>
          <w:lang w:eastAsia="es-ES"/>
        </w:rPr>
        <w:t>tituto Cata</w:t>
      </w:r>
      <w:r w:rsidR="00073E53">
        <w:rPr>
          <w:rFonts w:ascii="Arial" w:eastAsia="Times New Roman" w:hAnsi="Arial" w:cs="Arial"/>
          <w:bCs/>
          <w:lang w:eastAsia="es-ES"/>
        </w:rPr>
        <w:t>stral del</w:t>
      </w:r>
      <w:r w:rsidRPr="00073E53">
        <w:rPr>
          <w:rFonts w:ascii="Arial" w:eastAsia="Times New Roman" w:hAnsi="Arial" w:cs="Arial"/>
          <w:bCs/>
          <w:lang w:eastAsia="es-ES"/>
        </w:rPr>
        <w:t xml:space="preserve"> Estado de Oaxaca, a</w:t>
      </w:r>
      <w:r w:rsidR="00073E53">
        <w:rPr>
          <w:rFonts w:ascii="Arial" w:eastAsia="Times New Roman" w:hAnsi="Arial" w:cs="Arial"/>
          <w:bCs/>
          <w:lang w:eastAsia="es-ES"/>
        </w:rPr>
        <w:t>c</w:t>
      </w:r>
      <w:r w:rsidRPr="00073E53">
        <w:rPr>
          <w:rFonts w:ascii="Arial" w:eastAsia="Times New Roman" w:hAnsi="Arial" w:cs="Arial"/>
          <w:bCs/>
          <w:lang w:eastAsia="es-ES"/>
        </w:rPr>
        <w:t>ompañando los documentos o planos que señala la</w:t>
      </w:r>
      <w:r w:rsidR="00073E53">
        <w:rPr>
          <w:rFonts w:ascii="Arial" w:eastAsia="Times New Roman" w:hAnsi="Arial" w:cs="Arial"/>
          <w:bCs/>
          <w:lang w:eastAsia="es-ES"/>
        </w:rPr>
        <w:t xml:space="preserve"> </w:t>
      </w:r>
      <w:r w:rsidRPr="00073E53">
        <w:rPr>
          <w:rFonts w:ascii="Arial" w:eastAsia="Times New Roman" w:hAnsi="Arial" w:cs="Arial"/>
          <w:bCs/>
          <w:lang w:eastAsia="es-ES"/>
        </w:rPr>
        <w:t>ley antes referida y su reglamento, que en este caso por ser una Solicitud de Trámite Catastral de Integración al Padrón Catastral, debió cumplir con los requisitos de procedibilidad que señala el art</w:t>
      </w:r>
      <w:r w:rsidR="00073E53">
        <w:rPr>
          <w:rFonts w:ascii="Arial" w:eastAsia="Times New Roman" w:hAnsi="Arial" w:cs="Arial"/>
          <w:bCs/>
          <w:lang w:eastAsia="es-ES"/>
        </w:rPr>
        <w:t>í</w:t>
      </w:r>
      <w:r w:rsidRPr="00073E53">
        <w:rPr>
          <w:rFonts w:ascii="Arial" w:eastAsia="Times New Roman" w:hAnsi="Arial" w:cs="Arial"/>
          <w:bCs/>
          <w:lang w:eastAsia="es-ES"/>
        </w:rPr>
        <w:t>culo 50 del Reglamento a la Ley de Catastro.</w:t>
      </w:r>
    </w:p>
    <w:p w14:paraId="096661D7" w14:textId="7E831BAD" w:rsidR="00CC0610" w:rsidRPr="00073E53" w:rsidRDefault="0072284B" w:rsidP="00073E53">
      <w:pPr>
        <w:spacing w:after="0" w:line="240" w:lineRule="auto"/>
        <w:ind w:left="567" w:right="425"/>
        <w:jc w:val="both"/>
        <w:rPr>
          <w:rFonts w:ascii="Arial" w:eastAsia="Times New Roman" w:hAnsi="Arial" w:cs="Arial"/>
          <w:bCs/>
          <w:lang w:eastAsia="es-ES"/>
        </w:rPr>
      </w:pPr>
      <w:r w:rsidRPr="00073E53">
        <w:rPr>
          <w:rFonts w:ascii="Arial" w:eastAsia="Times New Roman" w:hAnsi="Arial" w:cs="Arial"/>
          <w:bCs/>
          <w:lang w:eastAsia="es-ES"/>
        </w:rPr>
        <w:t>…</w:t>
      </w:r>
    </w:p>
    <w:p w14:paraId="06C9A9C5" w14:textId="73F47643" w:rsidR="0072284B" w:rsidRPr="00073E53" w:rsidRDefault="0072284B" w:rsidP="00073E53">
      <w:pPr>
        <w:spacing w:after="0" w:line="240" w:lineRule="auto"/>
        <w:ind w:left="567" w:right="425"/>
        <w:jc w:val="both"/>
        <w:rPr>
          <w:rFonts w:ascii="Arial" w:eastAsia="Times New Roman" w:hAnsi="Arial" w:cs="Arial"/>
          <w:bCs/>
          <w:lang w:eastAsia="es-ES"/>
        </w:rPr>
      </w:pPr>
      <w:r w:rsidRPr="00073E53">
        <w:rPr>
          <w:rFonts w:ascii="Arial" w:eastAsia="Times New Roman" w:hAnsi="Arial" w:cs="Arial"/>
          <w:bCs/>
          <w:lang w:eastAsia="es-ES"/>
        </w:rPr>
        <w:t>Esta Autoridad Catastral solo puede hacer lo que la Ley le autoriza y debe hacer lo que la Le</w:t>
      </w:r>
      <w:r w:rsidR="00073E53">
        <w:rPr>
          <w:rFonts w:ascii="Arial" w:eastAsia="Times New Roman" w:hAnsi="Arial" w:cs="Arial"/>
          <w:bCs/>
          <w:lang w:eastAsia="es-ES"/>
        </w:rPr>
        <w:t>y le ordena, y no solamente por</w:t>
      </w:r>
      <w:r w:rsidRPr="00073E53">
        <w:rPr>
          <w:rFonts w:ascii="Arial" w:eastAsia="Times New Roman" w:hAnsi="Arial" w:cs="Arial"/>
          <w:bCs/>
          <w:lang w:eastAsia="es-ES"/>
        </w:rPr>
        <w:t>que lo solicita el contribuyente va a resolver en el sentido en que lo pide, y este In</w:t>
      </w:r>
      <w:r w:rsidR="00073E53">
        <w:rPr>
          <w:rFonts w:ascii="Arial" w:eastAsia="Times New Roman" w:hAnsi="Arial" w:cs="Arial"/>
          <w:bCs/>
          <w:lang w:eastAsia="es-ES"/>
        </w:rPr>
        <w:t>s</w:t>
      </w:r>
      <w:r w:rsidRPr="00073E53">
        <w:rPr>
          <w:rFonts w:ascii="Arial" w:eastAsia="Times New Roman" w:hAnsi="Arial" w:cs="Arial"/>
          <w:bCs/>
          <w:lang w:eastAsia="es-ES"/>
        </w:rPr>
        <w:t>tituto Catastral actuó con las facultades que le otorga el artículo 52 segundo párrafo de la Ley de Catastro</w:t>
      </w:r>
      <w:r w:rsidR="00073E53" w:rsidRPr="00073E53">
        <w:rPr>
          <w:rFonts w:ascii="Arial" w:eastAsia="Times New Roman" w:hAnsi="Arial" w:cs="Arial"/>
          <w:bCs/>
          <w:lang w:eastAsia="es-ES"/>
        </w:rPr>
        <w:t xml:space="preserve">, con la atribución de que determina la procedencia o improcedencia de las manifestaciones, avisos o escritos que presentan los fedatarios públicos y los particulares, y en ese análisis cuida en todo momento que los documentos presentados cumplan con las normas y procedimientos aplicables en las leyes vigentes, y esta Autoridad Catastral al percatarse de que la petición que hacia el ahora demandado </w:t>
      </w:r>
      <w:r w:rsidR="00195242">
        <w:rPr>
          <w:rFonts w:ascii="Arial" w:eastAsia="Times New Roman" w:hAnsi="Arial" w:cs="Arial"/>
          <w:bCs/>
          <w:color w:val="FF0000"/>
          <w:lang w:eastAsia="es-ES"/>
        </w:rPr>
        <w:t>**********</w:t>
      </w:r>
      <w:r w:rsidR="00073E53" w:rsidRPr="00073E53">
        <w:rPr>
          <w:rFonts w:ascii="Arial" w:eastAsia="Times New Roman" w:hAnsi="Arial" w:cs="Arial"/>
          <w:bCs/>
          <w:lang w:eastAsia="es-ES"/>
        </w:rPr>
        <w:t xml:space="preserve"> por conducto del Licenciado </w:t>
      </w:r>
      <w:r w:rsidR="00073E53" w:rsidRPr="00073E53">
        <w:rPr>
          <w:rFonts w:ascii="Arial" w:eastAsia="Times New Roman" w:hAnsi="Arial" w:cs="Arial"/>
          <w:bCs/>
          <w:color w:val="FF0000"/>
          <w:lang w:eastAsia="es-ES"/>
        </w:rPr>
        <w:t xml:space="preserve">EDUARDO GARCIA CORPUS </w:t>
      </w:r>
      <w:r w:rsidR="00073E53" w:rsidRPr="00073E53">
        <w:rPr>
          <w:rFonts w:ascii="Arial" w:eastAsia="Times New Roman" w:hAnsi="Arial" w:cs="Arial"/>
          <w:bCs/>
          <w:lang w:eastAsia="es-ES"/>
        </w:rPr>
        <w:t xml:space="preserve">notario Público número </w:t>
      </w:r>
      <w:r w:rsidR="00073E53" w:rsidRPr="00073E53">
        <w:rPr>
          <w:rFonts w:ascii="Arial" w:eastAsia="Times New Roman" w:hAnsi="Arial" w:cs="Arial"/>
          <w:bCs/>
          <w:color w:val="FF0000"/>
          <w:lang w:eastAsia="es-ES"/>
        </w:rPr>
        <w:t>105</w:t>
      </w:r>
      <w:r w:rsidR="00073E53" w:rsidRPr="00073E53">
        <w:rPr>
          <w:rFonts w:ascii="Arial" w:eastAsia="Times New Roman" w:hAnsi="Arial" w:cs="Arial"/>
          <w:bCs/>
          <w:lang w:eastAsia="es-ES"/>
        </w:rPr>
        <w:t xml:space="preserve"> en el Estado no cumplía con las leyes </w:t>
      </w:r>
      <w:r w:rsidR="00073E53" w:rsidRPr="00073E53">
        <w:rPr>
          <w:rFonts w:ascii="Arial" w:eastAsia="Times New Roman" w:hAnsi="Arial" w:cs="Arial"/>
          <w:bCs/>
          <w:lang w:eastAsia="es-ES"/>
        </w:rPr>
        <w:lastRenderedPageBreak/>
        <w:t xml:space="preserve">vigentes, determino negar su petición, dictando por escrito la resolución contenida en el oficio número </w:t>
      </w:r>
      <w:r w:rsidR="00195242">
        <w:rPr>
          <w:rFonts w:ascii="Arial" w:eastAsia="Times New Roman" w:hAnsi="Arial" w:cs="Arial"/>
          <w:bCs/>
          <w:lang w:eastAsia="es-ES"/>
        </w:rPr>
        <w:t>**********</w:t>
      </w:r>
      <w:r w:rsidR="00073E53" w:rsidRPr="00073E53">
        <w:rPr>
          <w:rFonts w:ascii="Arial" w:eastAsia="Times New Roman" w:hAnsi="Arial" w:cs="Arial"/>
          <w:bCs/>
          <w:lang w:eastAsia="es-ES"/>
        </w:rPr>
        <w:t xml:space="preserve"> de fecha 08 de julio de 2019, dictada en ese entonces por el Jefe del Departamento de Tr</w:t>
      </w:r>
      <w:r w:rsidR="00073E53">
        <w:rPr>
          <w:rFonts w:ascii="Arial" w:eastAsia="Times New Roman" w:hAnsi="Arial" w:cs="Arial"/>
          <w:bCs/>
          <w:lang w:eastAsia="es-ES"/>
        </w:rPr>
        <w:t>a</w:t>
      </w:r>
      <w:r w:rsidR="00073E53" w:rsidRPr="00073E53">
        <w:rPr>
          <w:rFonts w:ascii="Arial" w:eastAsia="Times New Roman" w:hAnsi="Arial" w:cs="Arial"/>
          <w:bCs/>
          <w:lang w:eastAsia="es-ES"/>
        </w:rPr>
        <w:t>mitaci</w:t>
      </w:r>
      <w:r w:rsidR="00073E53">
        <w:rPr>
          <w:rFonts w:ascii="Arial" w:eastAsia="Times New Roman" w:hAnsi="Arial" w:cs="Arial"/>
          <w:bCs/>
          <w:lang w:eastAsia="es-ES"/>
        </w:rPr>
        <w:t>ó</w:t>
      </w:r>
      <w:r w:rsidR="00073E53" w:rsidRPr="00073E53">
        <w:rPr>
          <w:rFonts w:ascii="Arial" w:eastAsia="Times New Roman" w:hAnsi="Arial" w:cs="Arial"/>
          <w:bCs/>
          <w:lang w:eastAsia="es-ES"/>
        </w:rPr>
        <w:t>n de Solicitudes de este In</w:t>
      </w:r>
      <w:r w:rsidR="00073E53">
        <w:rPr>
          <w:rFonts w:ascii="Arial" w:eastAsia="Times New Roman" w:hAnsi="Arial" w:cs="Arial"/>
          <w:bCs/>
          <w:lang w:eastAsia="es-ES"/>
        </w:rPr>
        <w:t>s</w:t>
      </w:r>
      <w:r w:rsidR="00073E53" w:rsidRPr="00073E53">
        <w:rPr>
          <w:rFonts w:ascii="Arial" w:eastAsia="Times New Roman" w:hAnsi="Arial" w:cs="Arial"/>
          <w:bCs/>
          <w:lang w:eastAsia="es-ES"/>
        </w:rPr>
        <w:t>tituto Catastral.</w:t>
      </w:r>
    </w:p>
    <w:p w14:paraId="5DCE823C" w14:textId="611CA598" w:rsidR="00073E53" w:rsidRPr="00073E53" w:rsidRDefault="00073E53" w:rsidP="00073E53">
      <w:pPr>
        <w:spacing w:after="0" w:line="240" w:lineRule="auto"/>
        <w:ind w:left="567" w:right="425"/>
        <w:jc w:val="both"/>
        <w:rPr>
          <w:rFonts w:ascii="Arial" w:eastAsia="Times New Roman" w:hAnsi="Arial" w:cs="Arial"/>
          <w:bCs/>
          <w:lang w:eastAsia="es-ES"/>
        </w:rPr>
      </w:pPr>
      <w:r w:rsidRPr="00073E53">
        <w:rPr>
          <w:rFonts w:ascii="Arial" w:eastAsia="Times New Roman" w:hAnsi="Arial" w:cs="Arial"/>
          <w:bCs/>
          <w:lang w:eastAsia="es-ES"/>
        </w:rPr>
        <w:t>…”</w:t>
      </w:r>
    </w:p>
    <w:p w14:paraId="37C429DB" w14:textId="37751CEC" w:rsidR="00CC0610" w:rsidRDefault="00EA0139" w:rsidP="009148E6">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Manifestaciones que se consideran los motivos y fundamentos de la negativa ficta que se impugna.</w:t>
      </w:r>
    </w:p>
    <w:p w14:paraId="12D95A97" w14:textId="267549C9" w:rsidR="00EA0139" w:rsidRDefault="00EA0139" w:rsidP="009148E6">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Por su parte el accionante en su escrito de ampliación de demanda expuso </w:t>
      </w:r>
      <w:r w:rsidR="001E4A13">
        <w:rPr>
          <w:rFonts w:ascii="Arial" w:eastAsia="Times New Roman" w:hAnsi="Arial" w:cs="Arial"/>
          <w:bCs/>
          <w:sz w:val="24"/>
          <w:szCs w:val="26"/>
          <w:lang w:eastAsia="es-ES"/>
        </w:rPr>
        <w:t>que procede la petición que hizo como particular del trámite solicitado,</w:t>
      </w:r>
      <w:r w:rsidR="00522964">
        <w:rPr>
          <w:rFonts w:ascii="Arial" w:eastAsia="Times New Roman" w:hAnsi="Arial" w:cs="Arial"/>
          <w:bCs/>
          <w:sz w:val="24"/>
          <w:szCs w:val="26"/>
          <w:lang w:eastAsia="es-ES"/>
        </w:rPr>
        <w:t xml:space="preserve"> y</w:t>
      </w:r>
      <w:r w:rsidR="001E4A13">
        <w:rPr>
          <w:rFonts w:ascii="Arial" w:eastAsia="Times New Roman" w:hAnsi="Arial" w:cs="Arial"/>
          <w:bCs/>
          <w:sz w:val="24"/>
          <w:szCs w:val="26"/>
          <w:lang w:eastAsia="es-ES"/>
        </w:rPr>
        <w:t xml:space="preserve"> que sí da cumplimiento al requisito de antecedente de propiedad que establece la norma, con la certificación que exhibió del Notario Público.</w:t>
      </w:r>
    </w:p>
    <w:p w14:paraId="001FF801" w14:textId="6E313DF9" w:rsidR="00EA0139" w:rsidRDefault="009B7FE7" w:rsidP="009148E6">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A juicio de está Juzgadora los argumentos esgrimidos por el accionante resultan </w:t>
      </w:r>
      <w:r w:rsidR="00FB06EB" w:rsidRPr="00FB06EB">
        <w:rPr>
          <w:rFonts w:ascii="Arial" w:eastAsia="Times New Roman" w:hAnsi="Arial" w:cs="Arial"/>
          <w:b/>
          <w:bCs/>
          <w:sz w:val="24"/>
          <w:szCs w:val="26"/>
          <w:lang w:eastAsia="es-ES"/>
        </w:rPr>
        <w:t>parcialmente</w:t>
      </w:r>
      <w:r w:rsidR="00FB06EB">
        <w:rPr>
          <w:rFonts w:ascii="Arial" w:eastAsia="Times New Roman" w:hAnsi="Arial" w:cs="Arial"/>
          <w:bCs/>
          <w:sz w:val="24"/>
          <w:szCs w:val="26"/>
          <w:lang w:eastAsia="es-ES"/>
        </w:rPr>
        <w:t xml:space="preserve"> </w:t>
      </w:r>
      <w:r w:rsidRPr="009B7FE7">
        <w:rPr>
          <w:rFonts w:ascii="Arial" w:eastAsia="Times New Roman" w:hAnsi="Arial" w:cs="Arial"/>
          <w:b/>
          <w:bCs/>
          <w:sz w:val="24"/>
          <w:szCs w:val="26"/>
          <w:lang w:eastAsia="es-ES"/>
        </w:rPr>
        <w:t>fundados</w:t>
      </w:r>
      <w:r>
        <w:rPr>
          <w:rFonts w:ascii="Arial" w:eastAsia="Times New Roman" w:hAnsi="Arial" w:cs="Arial"/>
          <w:bCs/>
          <w:sz w:val="24"/>
          <w:szCs w:val="26"/>
          <w:lang w:eastAsia="es-ES"/>
        </w:rPr>
        <w:t xml:space="preserve"> </w:t>
      </w:r>
      <w:r w:rsidR="005C5717">
        <w:rPr>
          <w:rFonts w:ascii="Arial" w:eastAsia="Times New Roman" w:hAnsi="Arial" w:cs="Arial"/>
          <w:bCs/>
          <w:sz w:val="24"/>
          <w:szCs w:val="26"/>
          <w:lang w:eastAsia="es-ES"/>
        </w:rPr>
        <w:t xml:space="preserve">pero suficientes </w:t>
      </w:r>
      <w:r>
        <w:rPr>
          <w:rFonts w:ascii="Arial" w:eastAsia="Times New Roman" w:hAnsi="Arial" w:cs="Arial"/>
          <w:bCs/>
          <w:sz w:val="24"/>
          <w:szCs w:val="26"/>
          <w:lang w:eastAsia="es-ES"/>
        </w:rPr>
        <w:t>para declarar la nulidad que se demanda</w:t>
      </w:r>
      <w:r w:rsidR="00CD3A88">
        <w:rPr>
          <w:rFonts w:ascii="Arial" w:eastAsia="Times New Roman" w:hAnsi="Arial" w:cs="Arial"/>
          <w:bCs/>
          <w:sz w:val="24"/>
          <w:szCs w:val="26"/>
          <w:lang w:eastAsia="es-ES"/>
        </w:rPr>
        <w:t>, tomando en consideración los siguientes razonamientos:</w:t>
      </w:r>
    </w:p>
    <w:p w14:paraId="164423F7" w14:textId="37F53B4E" w:rsidR="00EF1F61" w:rsidRDefault="00152FF0" w:rsidP="00152FF0">
      <w:pPr>
        <w:tabs>
          <w:tab w:val="center" w:pos="-1418"/>
          <w:tab w:val="left" w:pos="1276"/>
        </w:tabs>
        <w:spacing w:afterLines="160" w:after="384" w:line="360" w:lineRule="auto"/>
        <w:ind w:firstLine="567"/>
        <w:jc w:val="both"/>
        <w:rPr>
          <w:rFonts w:ascii="Arial" w:hAnsi="Arial" w:cs="Arial"/>
          <w:bCs/>
          <w:sz w:val="24"/>
          <w:szCs w:val="26"/>
        </w:rPr>
      </w:pPr>
      <w:r>
        <w:rPr>
          <w:rFonts w:ascii="Arial" w:hAnsi="Arial" w:cs="Arial"/>
          <w:bCs/>
          <w:sz w:val="24"/>
          <w:szCs w:val="26"/>
        </w:rPr>
        <w:t xml:space="preserve">Como ha quedado precisado, la autoridad en su oficio de contestación de demanda, </w:t>
      </w:r>
      <w:r w:rsidR="00EF1F61">
        <w:rPr>
          <w:rFonts w:ascii="Arial" w:hAnsi="Arial" w:cs="Arial"/>
          <w:bCs/>
          <w:sz w:val="24"/>
          <w:szCs w:val="26"/>
        </w:rPr>
        <w:t>dio</w:t>
      </w:r>
      <w:r>
        <w:rPr>
          <w:rFonts w:ascii="Arial" w:hAnsi="Arial" w:cs="Arial"/>
          <w:bCs/>
          <w:sz w:val="24"/>
          <w:szCs w:val="26"/>
        </w:rPr>
        <w:t xml:space="preserve"> los motivos y fundamentos del porque se le negó a</w:t>
      </w:r>
      <w:r w:rsidR="00EF1F61">
        <w:rPr>
          <w:rFonts w:ascii="Arial" w:hAnsi="Arial" w:cs="Arial"/>
          <w:bCs/>
          <w:sz w:val="24"/>
          <w:szCs w:val="26"/>
        </w:rPr>
        <w:t>l accionan</w:t>
      </w:r>
      <w:r>
        <w:rPr>
          <w:rFonts w:ascii="Arial" w:hAnsi="Arial" w:cs="Arial"/>
          <w:bCs/>
          <w:sz w:val="24"/>
          <w:szCs w:val="26"/>
        </w:rPr>
        <w:t>te</w:t>
      </w:r>
      <w:r w:rsidR="00EF1F61">
        <w:rPr>
          <w:rFonts w:ascii="Arial" w:hAnsi="Arial" w:cs="Arial"/>
          <w:bCs/>
          <w:sz w:val="24"/>
          <w:szCs w:val="26"/>
        </w:rPr>
        <w:t xml:space="preserve"> la cuenta catastral solicitada, precisando que no se dio cumplimiento a los requisitos de procedibilidad</w:t>
      </w:r>
      <w:r w:rsidR="005802FD">
        <w:rPr>
          <w:rFonts w:ascii="Arial" w:hAnsi="Arial" w:cs="Arial"/>
          <w:bCs/>
          <w:sz w:val="24"/>
          <w:szCs w:val="26"/>
        </w:rPr>
        <w:t xml:space="preserve"> que establece </w:t>
      </w:r>
      <w:r w:rsidR="00EF1F61">
        <w:rPr>
          <w:rFonts w:ascii="Arial" w:hAnsi="Arial" w:cs="Arial"/>
          <w:bCs/>
          <w:sz w:val="24"/>
          <w:szCs w:val="26"/>
        </w:rPr>
        <w:t>e</w:t>
      </w:r>
      <w:r w:rsidR="00177EB6">
        <w:rPr>
          <w:rFonts w:ascii="Arial" w:hAnsi="Arial" w:cs="Arial"/>
          <w:bCs/>
          <w:sz w:val="24"/>
          <w:szCs w:val="26"/>
        </w:rPr>
        <w:t>l artículo 50 del Reglamento de</w:t>
      </w:r>
      <w:r w:rsidR="00EF1F61">
        <w:rPr>
          <w:rFonts w:ascii="Arial" w:hAnsi="Arial" w:cs="Arial"/>
          <w:bCs/>
          <w:sz w:val="24"/>
          <w:szCs w:val="26"/>
        </w:rPr>
        <w:t xml:space="preserve"> la Ley de Catastro </w:t>
      </w:r>
      <w:r w:rsidR="00177EB6">
        <w:rPr>
          <w:rFonts w:ascii="Arial" w:hAnsi="Arial" w:cs="Arial"/>
          <w:bCs/>
          <w:sz w:val="24"/>
          <w:szCs w:val="26"/>
        </w:rPr>
        <w:t>para el Estado, ordenamiento que dispone:</w:t>
      </w:r>
    </w:p>
    <w:p w14:paraId="5DE1261B" w14:textId="77777777" w:rsidR="00177EB6" w:rsidRDefault="00177EB6" w:rsidP="00177EB6">
      <w:pPr>
        <w:spacing w:after="0" w:line="240" w:lineRule="auto"/>
        <w:ind w:left="567" w:right="425"/>
        <w:jc w:val="both"/>
        <w:rPr>
          <w:rFonts w:ascii="Arial" w:eastAsia="Times New Roman" w:hAnsi="Arial" w:cs="Arial"/>
          <w:bCs/>
          <w:lang w:eastAsia="es-ES"/>
        </w:rPr>
      </w:pPr>
      <w:r w:rsidRPr="00914BCA">
        <w:rPr>
          <w:rFonts w:ascii="Arial" w:eastAsia="Times New Roman" w:hAnsi="Arial" w:cs="Arial"/>
          <w:b/>
          <w:bCs/>
          <w:lang w:eastAsia="es-ES"/>
        </w:rPr>
        <w:t>ARTÍCULO 50</w:t>
      </w:r>
      <w:r w:rsidRPr="00A07B03">
        <w:rPr>
          <w:rFonts w:ascii="Arial" w:eastAsia="Times New Roman" w:hAnsi="Arial" w:cs="Arial"/>
          <w:bCs/>
          <w:lang w:eastAsia="es-ES"/>
        </w:rPr>
        <w:t xml:space="preserve">.- Para el trámite de integración al padrón catastral deberá presentar lo siguiente: </w:t>
      </w:r>
    </w:p>
    <w:p w14:paraId="217FD345" w14:textId="77777777" w:rsidR="00177EB6" w:rsidRDefault="00177EB6" w:rsidP="00177EB6">
      <w:pPr>
        <w:spacing w:after="0" w:line="240" w:lineRule="auto"/>
        <w:ind w:left="567" w:right="425"/>
        <w:jc w:val="both"/>
        <w:rPr>
          <w:rFonts w:ascii="Arial" w:eastAsia="Times New Roman" w:hAnsi="Arial" w:cs="Arial"/>
          <w:bCs/>
          <w:lang w:eastAsia="es-ES"/>
        </w:rPr>
      </w:pPr>
    </w:p>
    <w:p w14:paraId="3FD8C267" w14:textId="77777777" w:rsidR="00177EB6" w:rsidRDefault="00177EB6" w:rsidP="00177EB6">
      <w:pPr>
        <w:spacing w:after="0" w:line="240" w:lineRule="auto"/>
        <w:ind w:left="567" w:right="425"/>
        <w:jc w:val="both"/>
        <w:rPr>
          <w:rFonts w:ascii="Arial" w:eastAsia="Times New Roman" w:hAnsi="Arial" w:cs="Arial"/>
          <w:bCs/>
          <w:lang w:eastAsia="es-ES"/>
        </w:rPr>
      </w:pPr>
      <w:r w:rsidRPr="00A07B03">
        <w:rPr>
          <w:rFonts w:ascii="Arial" w:eastAsia="Times New Roman" w:hAnsi="Arial" w:cs="Arial"/>
          <w:bCs/>
          <w:lang w:eastAsia="es-ES"/>
        </w:rPr>
        <w:t xml:space="preserve">I. Solicitud de trámite catastral requisitada a máquina o impresa, firmada por el contribuyente; </w:t>
      </w:r>
    </w:p>
    <w:p w14:paraId="79A6B611" w14:textId="77777777" w:rsidR="00177EB6" w:rsidRPr="00A07B03" w:rsidRDefault="00177EB6" w:rsidP="00177EB6">
      <w:pPr>
        <w:spacing w:after="0" w:line="240" w:lineRule="auto"/>
        <w:ind w:left="567" w:right="425"/>
        <w:jc w:val="both"/>
        <w:rPr>
          <w:rFonts w:ascii="Arial" w:eastAsia="Times New Roman" w:hAnsi="Arial" w:cs="Arial"/>
          <w:bCs/>
          <w:lang w:eastAsia="es-ES"/>
        </w:rPr>
      </w:pPr>
    </w:p>
    <w:p w14:paraId="0BA3A36A" w14:textId="77777777" w:rsidR="00177EB6" w:rsidRDefault="00177EB6" w:rsidP="00177EB6">
      <w:pPr>
        <w:spacing w:after="0" w:line="240" w:lineRule="auto"/>
        <w:ind w:left="567" w:right="425"/>
        <w:jc w:val="both"/>
        <w:rPr>
          <w:rFonts w:ascii="Arial" w:eastAsia="Times New Roman" w:hAnsi="Arial" w:cs="Arial"/>
          <w:bCs/>
          <w:lang w:eastAsia="es-ES"/>
        </w:rPr>
      </w:pPr>
      <w:r w:rsidRPr="00A07B03">
        <w:rPr>
          <w:rFonts w:ascii="Arial" w:eastAsia="Times New Roman" w:hAnsi="Arial" w:cs="Arial"/>
          <w:bCs/>
          <w:lang w:eastAsia="es-ES"/>
        </w:rPr>
        <w:t xml:space="preserve">II. Copia del antecedente de posesión o propiedad; </w:t>
      </w:r>
    </w:p>
    <w:p w14:paraId="1FC0C917" w14:textId="77777777" w:rsidR="00177EB6" w:rsidRPr="00A07B03" w:rsidRDefault="00177EB6" w:rsidP="00177EB6">
      <w:pPr>
        <w:spacing w:after="0" w:line="240" w:lineRule="auto"/>
        <w:ind w:left="567" w:right="425"/>
        <w:jc w:val="both"/>
        <w:rPr>
          <w:rFonts w:ascii="Arial" w:eastAsia="Times New Roman" w:hAnsi="Arial" w:cs="Arial"/>
          <w:bCs/>
          <w:lang w:eastAsia="es-ES"/>
        </w:rPr>
      </w:pPr>
    </w:p>
    <w:p w14:paraId="41EF37F2" w14:textId="77777777" w:rsidR="00177EB6" w:rsidRDefault="00177EB6" w:rsidP="00177EB6">
      <w:pPr>
        <w:spacing w:after="0" w:line="240" w:lineRule="auto"/>
        <w:ind w:left="567" w:right="425"/>
        <w:jc w:val="both"/>
        <w:rPr>
          <w:rFonts w:ascii="Arial" w:eastAsia="Times New Roman" w:hAnsi="Arial" w:cs="Arial"/>
          <w:bCs/>
          <w:lang w:eastAsia="es-ES"/>
        </w:rPr>
      </w:pPr>
      <w:r w:rsidRPr="00A07B03">
        <w:rPr>
          <w:rFonts w:ascii="Arial" w:eastAsia="Times New Roman" w:hAnsi="Arial" w:cs="Arial"/>
          <w:bCs/>
          <w:lang w:eastAsia="es-ES"/>
        </w:rPr>
        <w:t xml:space="preserve">III. Croquis de localización; </w:t>
      </w:r>
    </w:p>
    <w:p w14:paraId="1142086C" w14:textId="77777777" w:rsidR="00177EB6" w:rsidRPr="00A07B03" w:rsidRDefault="00177EB6" w:rsidP="00177EB6">
      <w:pPr>
        <w:spacing w:after="0" w:line="240" w:lineRule="auto"/>
        <w:ind w:left="567" w:right="425"/>
        <w:jc w:val="both"/>
        <w:rPr>
          <w:rFonts w:ascii="Arial" w:eastAsia="Times New Roman" w:hAnsi="Arial" w:cs="Arial"/>
          <w:bCs/>
          <w:lang w:eastAsia="es-ES"/>
        </w:rPr>
      </w:pPr>
    </w:p>
    <w:p w14:paraId="2D49D1FB" w14:textId="77777777" w:rsidR="00177EB6" w:rsidRDefault="00177EB6" w:rsidP="00177EB6">
      <w:pPr>
        <w:spacing w:after="0" w:line="240" w:lineRule="auto"/>
        <w:ind w:left="567" w:right="425"/>
        <w:jc w:val="both"/>
        <w:rPr>
          <w:rFonts w:ascii="Arial" w:eastAsia="Times New Roman" w:hAnsi="Arial" w:cs="Arial"/>
          <w:bCs/>
          <w:lang w:eastAsia="es-ES"/>
        </w:rPr>
      </w:pPr>
      <w:r w:rsidRPr="00A07B03">
        <w:rPr>
          <w:rFonts w:ascii="Arial" w:eastAsia="Times New Roman" w:hAnsi="Arial" w:cs="Arial"/>
          <w:bCs/>
          <w:lang w:eastAsia="es-ES"/>
        </w:rPr>
        <w:t xml:space="preserve">IV. Copia de identificación oficial vigente del titular; </w:t>
      </w:r>
    </w:p>
    <w:p w14:paraId="04094D40" w14:textId="77777777" w:rsidR="00177EB6" w:rsidRPr="00A07B03" w:rsidRDefault="00177EB6" w:rsidP="00177EB6">
      <w:pPr>
        <w:spacing w:after="0" w:line="240" w:lineRule="auto"/>
        <w:ind w:left="567" w:right="425"/>
        <w:jc w:val="both"/>
        <w:rPr>
          <w:rFonts w:ascii="Arial" w:eastAsia="Times New Roman" w:hAnsi="Arial" w:cs="Arial"/>
          <w:bCs/>
          <w:lang w:eastAsia="es-ES"/>
        </w:rPr>
      </w:pPr>
    </w:p>
    <w:p w14:paraId="73E5332A" w14:textId="77777777" w:rsidR="00177EB6" w:rsidRDefault="00177EB6" w:rsidP="00177EB6">
      <w:pPr>
        <w:spacing w:after="0" w:line="240" w:lineRule="auto"/>
        <w:ind w:left="567" w:right="425"/>
        <w:jc w:val="both"/>
        <w:rPr>
          <w:rFonts w:ascii="Arial" w:eastAsia="Times New Roman" w:hAnsi="Arial" w:cs="Arial"/>
          <w:bCs/>
          <w:lang w:eastAsia="es-ES"/>
        </w:rPr>
      </w:pPr>
      <w:r w:rsidRPr="00A07B03">
        <w:rPr>
          <w:rFonts w:ascii="Arial" w:eastAsia="Times New Roman" w:hAnsi="Arial" w:cs="Arial"/>
          <w:bCs/>
          <w:lang w:eastAsia="es-ES"/>
        </w:rPr>
        <w:t>V. Avalúos catastral e inmobiliario certificados, practicados por perito con registro ante el Instituto Catastral del Estado de Oaxaca; y</w:t>
      </w:r>
    </w:p>
    <w:p w14:paraId="3AE8C4D3" w14:textId="77777777" w:rsidR="00177EB6" w:rsidRPr="00A07B03" w:rsidRDefault="00177EB6" w:rsidP="00177EB6">
      <w:pPr>
        <w:spacing w:after="0" w:line="240" w:lineRule="auto"/>
        <w:ind w:left="567" w:right="425"/>
        <w:jc w:val="both"/>
        <w:rPr>
          <w:rFonts w:ascii="Arial" w:eastAsia="Times New Roman" w:hAnsi="Arial" w:cs="Arial"/>
          <w:bCs/>
          <w:lang w:eastAsia="es-ES"/>
        </w:rPr>
      </w:pPr>
    </w:p>
    <w:p w14:paraId="0ED3A228" w14:textId="77777777" w:rsidR="00177EB6" w:rsidRDefault="00177EB6" w:rsidP="00177EB6">
      <w:pPr>
        <w:spacing w:after="0" w:line="240" w:lineRule="auto"/>
        <w:ind w:left="567" w:right="425"/>
        <w:jc w:val="both"/>
        <w:rPr>
          <w:rFonts w:ascii="Arial" w:eastAsia="Times New Roman" w:hAnsi="Arial" w:cs="Arial"/>
          <w:bCs/>
          <w:lang w:eastAsia="es-ES"/>
        </w:rPr>
      </w:pPr>
      <w:r w:rsidRPr="00A07B03">
        <w:rPr>
          <w:rFonts w:ascii="Arial" w:eastAsia="Times New Roman" w:hAnsi="Arial" w:cs="Arial"/>
          <w:bCs/>
          <w:lang w:eastAsia="es-ES"/>
        </w:rPr>
        <w:t>VI. Los demás documentos que resulten necesarios para la tramitación.</w:t>
      </w:r>
    </w:p>
    <w:p w14:paraId="493B0C09" w14:textId="77777777" w:rsidR="000A4221" w:rsidRPr="00A07B03" w:rsidRDefault="000A4221" w:rsidP="00177EB6">
      <w:pPr>
        <w:spacing w:after="0" w:line="240" w:lineRule="auto"/>
        <w:ind w:left="567" w:right="425"/>
        <w:jc w:val="both"/>
        <w:rPr>
          <w:rFonts w:ascii="Arial" w:eastAsia="Times New Roman" w:hAnsi="Arial" w:cs="Arial"/>
          <w:bCs/>
          <w:lang w:eastAsia="es-ES"/>
        </w:rPr>
      </w:pPr>
    </w:p>
    <w:p w14:paraId="0F29FEE8" w14:textId="77777777" w:rsidR="00156226" w:rsidRDefault="00177EB6" w:rsidP="00177EB6">
      <w:pPr>
        <w:spacing w:before="240" w:line="360" w:lineRule="auto"/>
        <w:ind w:firstLine="567"/>
        <w:jc w:val="both"/>
        <w:rPr>
          <w:rFonts w:ascii="Arial" w:hAnsi="Arial" w:cs="Arial"/>
          <w:bCs/>
          <w:sz w:val="24"/>
          <w:szCs w:val="26"/>
        </w:rPr>
      </w:pPr>
      <w:r>
        <w:rPr>
          <w:rFonts w:ascii="Arial" w:eastAsia="Times New Roman" w:hAnsi="Arial" w:cs="Arial"/>
          <w:bCs/>
          <w:sz w:val="24"/>
          <w:szCs w:val="26"/>
          <w:lang w:eastAsia="es-ES"/>
        </w:rPr>
        <w:t xml:space="preserve">El artículo transcrito enuncia una serie de requisitos a efecto de realizar </w:t>
      </w:r>
      <w:r w:rsidRPr="00177EB6">
        <w:rPr>
          <w:rFonts w:ascii="Arial" w:hAnsi="Arial" w:cs="Arial"/>
          <w:bCs/>
          <w:sz w:val="24"/>
          <w:szCs w:val="26"/>
        </w:rPr>
        <w:t>el trámite de integración al padrón catastral</w:t>
      </w:r>
      <w:r>
        <w:rPr>
          <w:rFonts w:ascii="Arial" w:hAnsi="Arial" w:cs="Arial"/>
          <w:bCs/>
          <w:sz w:val="24"/>
          <w:szCs w:val="26"/>
        </w:rPr>
        <w:t>;</w:t>
      </w:r>
      <w:r w:rsidR="00156226">
        <w:rPr>
          <w:rFonts w:ascii="Arial" w:hAnsi="Arial" w:cs="Arial"/>
          <w:bCs/>
          <w:sz w:val="24"/>
          <w:szCs w:val="26"/>
        </w:rPr>
        <w:t xml:space="preserve"> sin emb</w:t>
      </w:r>
      <w:r>
        <w:rPr>
          <w:rFonts w:ascii="Arial" w:hAnsi="Arial" w:cs="Arial"/>
          <w:bCs/>
          <w:sz w:val="24"/>
          <w:szCs w:val="26"/>
        </w:rPr>
        <w:t>a</w:t>
      </w:r>
      <w:r w:rsidR="00156226">
        <w:rPr>
          <w:rFonts w:ascii="Arial" w:hAnsi="Arial" w:cs="Arial"/>
          <w:bCs/>
          <w:sz w:val="24"/>
          <w:szCs w:val="26"/>
        </w:rPr>
        <w:t>r</w:t>
      </w:r>
      <w:r>
        <w:rPr>
          <w:rFonts w:ascii="Arial" w:hAnsi="Arial" w:cs="Arial"/>
          <w:bCs/>
          <w:sz w:val="24"/>
          <w:szCs w:val="26"/>
        </w:rPr>
        <w:t>go, la autoridad fue omisa en precisar, cuál o cuáles son los requisitos que el hoy actor omitió presentar a efecto de que</w:t>
      </w:r>
      <w:r w:rsidR="00156226">
        <w:rPr>
          <w:rFonts w:ascii="Arial" w:hAnsi="Arial" w:cs="Arial"/>
          <w:bCs/>
          <w:sz w:val="24"/>
          <w:szCs w:val="26"/>
        </w:rPr>
        <w:t xml:space="preserve"> se le negara su solicitud, incumpliendo lo establecido por el artículo 17 fracción V de la Ley de Procedimiento y Justicia Administrativa para el Estado de Oaxaca que establece como elemento y requisito de validez del acto administrativo, estar fundado y motivado.</w:t>
      </w:r>
    </w:p>
    <w:p w14:paraId="56FC3154" w14:textId="7D8A1480" w:rsidR="005802FD" w:rsidRDefault="00156226" w:rsidP="00177EB6">
      <w:pPr>
        <w:spacing w:before="240" w:line="360" w:lineRule="auto"/>
        <w:ind w:firstLine="567"/>
        <w:jc w:val="both"/>
        <w:rPr>
          <w:rFonts w:ascii="Arial" w:hAnsi="Arial" w:cs="Arial"/>
          <w:bCs/>
          <w:sz w:val="24"/>
          <w:szCs w:val="26"/>
        </w:rPr>
      </w:pPr>
      <w:r>
        <w:rPr>
          <w:rFonts w:ascii="Arial" w:hAnsi="Arial" w:cs="Arial"/>
          <w:bCs/>
          <w:sz w:val="24"/>
          <w:szCs w:val="26"/>
        </w:rPr>
        <w:lastRenderedPageBreak/>
        <w:t>Lo anterior, si se toma en consideraci</w:t>
      </w:r>
      <w:r w:rsidR="005802FD">
        <w:rPr>
          <w:rFonts w:ascii="Arial" w:hAnsi="Arial" w:cs="Arial"/>
          <w:bCs/>
          <w:sz w:val="24"/>
          <w:szCs w:val="26"/>
        </w:rPr>
        <w:t>ón que del</w:t>
      </w:r>
      <w:r>
        <w:rPr>
          <w:rFonts w:ascii="Arial" w:hAnsi="Arial" w:cs="Arial"/>
          <w:bCs/>
          <w:sz w:val="24"/>
          <w:szCs w:val="26"/>
        </w:rPr>
        <w:t xml:space="preserve"> escrito presentado en la Oficialía de Partes de la Secretaría de Finanzas del Instituto Catastral</w:t>
      </w:r>
      <w:r w:rsidR="003A31F1">
        <w:rPr>
          <w:rFonts w:ascii="Arial" w:hAnsi="Arial" w:cs="Arial"/>
          <w:bCs/>
          <w:sz w:val="24"/>
          <w:szCs w:val="26"/>
        </w:rPr>
        <w:t xml:space="preserve"> del Estado de Oaxaca el veintisiete de junio de dos mil diecinueve</w:t>
      </w:r>
      <w:r w:rsidR="005802FD">
        <w:rPr>
          <w:rFonts w:ascii="Arial" w:hAnsi="Arial" w:cs="Arial"/>
          <w:bCs/>
          <w:sz w:val="24"/>
          <w:szCs w:val="26"/>
        </w:rPr>
        <w:t xml:space="preserve">, se desprende que el C. </w:t>
      </w:r>
      <w:r w:rsidR="00195242">
        <w:rPr>
          <w:rFonts w:ascii="Arial" w:hAnsi="Arial" w:cs="Arial"/>
          <w:bCs/>
          <w:color w:val="FF0000"/>
          <w:sz w:val="24"/>
          <w:szCs w:val="26"/>
        </w:rPr>
        <w:t>**********</w:t>
      </w:r>
      <w:r w:rsidR="005802FD">
        <w:rPr>
          <w:rFonts w:ascii="Arial" w:hAnsi="Arial" w:cs="Arial"/>
          <w:bCs/>
          <w:sz w:val="24"/>
          <w:szCs w:val="26"/>
        </w:rPr>
        <w:t xml:space="preserve">, </w:t>
      </w:r>
      <w:r w:rsidR="00354702">
        <w:rPr>
          <w:rFonts w:ascii="Arial" w:hAnsi="Arial" w:cs="Arial"/>
          <w:bCs/>
          <w:sz w:val="24"/>
          <w:szCs w:val="26"/>
        </w:rPr>
        <w:t xml:space="preserve">manifestó </w:t>
      </w:r>
      <w:r w:rsidR="005802FD">
        <w:rPr>
          <w:rFonts w:ascii="Arial" w:hAnsi="Arial" w:cs="Arial"/>
          <w:bCs/>
          <w:sz w:val="24"/>
          <w:szCs w:val="26"/>
        </w:rPr>
        <w:t>exhibi</w:t>
      </w:r>
      <w:r w:rsidR="00354702">
        <w:rPr>
          <w:rFonts w:ascii="Arial" w:hAnsi="Arial" w:cs="Arial"/>
          <w:bCs/>
          <w:sz w:val="24"/>
          <w:szCs w:val="26"/>
        </w:rPr>
        <w:t>r</w:t>
      </w:r>
      <w:r w:rsidR="007F6A6A">
        <w:rPr>
          <w:rFonts w:ascii="Arial" w:hAnsi="Arial" w:cs="Arial"/>
          <w:bCs/>
          <w:sz w:val="24"/>
          <w:szCs w:val="26"/>
        </w:rPr>
        <w:t xml:space="preserve"> (foja 4 de autos)</w:t>
      </w:r>
      <w:r w:rsidR="005802FD">
        <w:rPr>
          <w:rFonts w:ascii="Arial" w:hAnsi="Arial" w:cs="Arial"/>
          <w:bCs/>
          <w:sz w:val="24"/>
          <w:szCs w:val="26"/>
        </w:rPr>
        <w:t>:</w:t>
      </w:r>
    </w:p>
    <w:p w14:paraId="0BA79EDA" w14:textId="77777777" w:rsidR="005802FD" w:rsidRDefault="005802FD" w:rsidP="005802FD">
      <w:pPr>
        <w:pStyle w:val="Prrafodelista"/>
        <w:numPr>
          <w:ilvl w:val="0"/>
          <w:numId w:val="1"/>
        </w:numPr>
        <w:spacing w:before="240" w:line="360" w:lineRule="auto"/>
        <w:jc w:val="both"/>
        <w:rPr>
          <w:rFonts w:ascii="Arial" w:hAnsi="Arial" w:cs="Arial"/>
          <w:bCs/>
          <w:sz w:val="24"/>
          <w:szCs w:val="26"/>
        </w:rPr>
      </w:pPr>
      <w:r>
        <w:rPr>
          <w:rFonts w:ascii="Arial" w:hAnsi="Arial" w:cs="Arial"/>
          <w:bCs/>
          <w:sz w:val="24"/>
          <w:szCs w:val="26"/>
        </w:rPr>
        <w:t>Solicitud formulada con fecha veinticinco de junio de dos mil diecinueve.</w:t>
      </w:r>
    </w:p>
    <w:p w14:paraId="12962CBE" w14:textId="7F65813B" w:rsidR="005802FD" w:rsidRDefault="005802FD" w:rsidP="005802FD">
      <w:pPr>
        <w:pStyle w:val="Prrafodelista"/>
        <w:numPr>
          <w:ilvl w:val="0"/>
          <w:numId w:val="1"/>
        </w:numPr>
        <w:spacing w:before="240" w:line="360" w:lineRule="auto"/>
        <w:jc w:val="both"/>
        <w:rPr>
          <w:rFonts w:ascii="Arial" w:hAnsi="Arial" w:cs="Arial"/>
          <w:bCs/>
          <w:sz w:val="24"/>
          <w:szCs w:val="26"/>
        </w:rPr>
      </w:pPr>
      <w:r>
        <w:rPr>
          <w:rFonts w:ascii="Arial" w:hAnsi="Arial" w:cs="Arial"/>
          <w:bCs/>
          <w:sz w:val="24"/>
          <w:szCs w:val="26"/>
        </w:rPr>
        <w:t>Copia de su Credencial de elector.</w:t>
      </w:r>
    </w:p>
    <w:p w14:paraId="3A70942B" w14:textId="7BCAA84C" w:rsidR="00177EB6" w:rsidRDefault="00156226" w:rsidP="005802FD">
      <w:pPr>
        <w:pStyle w:val="Prrafodelista"/>
        <w:numPr>
          <w:ilvl w:val="0"/>
          <w:numId w:val="1"/>
        </w:numPr>
        <w:spacing w:before="240" w:line="360" w:lineRule="auto"/>
        <w:jc w:val="both"/>
        <w:rPr>
          <w:rFonts w:ascii="Arial" w:hAnsi="Arial" w:cs="Arial"/>
          <w:bCs/>
          <w:sz w:val="24"/>
          <w:szCs w:val="26"/>
        </w:rPr>
      </w:pPr>
      <w:r w:rsidRPr="005802FD">
        <w:rPr>
          <w:rFonts w:ascii="Arial" w:hAnsi="Arial" w:cs="Arial"/>
          <w:bCs/>
          <w:sz w:val="24"/>
          <w:szCs w:val="26"/>
        </w:rPr>
        <w:t xml:space="preserve"> </w:t>
      </w:r>
      <w:r w:rsidR="005802FD">
        <w:rPr>
          <w:rFonts w:ascii="Arial" w:hAnsi="Arial" w:cs="Arial"/>
          <w:bCs/>
          <w:sz w:val="24"/>
          <w:szCs w:val="26"/>
        </w:rPr>
        <w:t>Copia del croquis de localización.</w:t>
      </w:r>
    </w:p>
    <w:p w14:paraId="3976D8FC" w14:textId="0F9D7150" w:rsidR="005802FD" w:rsidRDefault="005802FD" w:rsidP="005802FD">
      <w:pPr>
        <w:pStyle w:val="Prrafodelista"/>
        <w:numPr>
          <w:ilvl w:val="0"/>
          <w:numId w:val="1"/>
        </w:numPr>
        <w:spacing w:before="240" w:line="360" w:lineRule="auto"/>
        <w:jc w:val="both"/>
        <w:rPr>
          <w:rFonts w:ascii="Arial" w:hAnsi="Arial" w:cs="Arial"/>
          <w:bCs/>
          <w:sz w:val="24"/>
          <w:szCs w:val="26"/>
        </w:rPr>
      </w:pPr>
      <w:r>
        <w:rPr>
          <w:rFonts w:ascii="Arial" w:hAnsi="Arial" w:cs="Arial"/>
          <w:bCs/>
          <w:sz w:val="24"/>
          <w:szCs w:val="26"/>
        </w:rPr>
        <w:t>Copia de la constancia expedida por Notario Púbico,</w:t>
      </w:r>
    </w:p>
    <w:p w14:paraId="1AC8421F" w14:textId="1AAB20E2" w:rsidR="005802FD" w:rsidRDefault="005802FD" w:rsidP="005802FD">
      <w:pPr>
        <w:pStyle w:val="Prrafodelista"/>
        <w:numPr>
          <w:ilvl w:val="0"/>
          <w:numId w:val="1"/>
        </w:numPr>
        <w:spacing w:before="240" w:line="360" w:lineRule="auto"/>
        <w:jc w:val="both"/>
        <w:rPr>
          <w:rFonts w:ascii="Arial" w:hAnsi="Arial" w:cs="Arial"/>
          <w:bCs/>
          <w:sz w:val="24"/>
          <w:szCs w:val="26"/>
        </w:rPr>
      </w:pPr>
      <w:r>
        <w:rPr>
          <w:rFonts w:ascii="Arial" w:hAnsi="Arial" w:cs="Arial"/>
          <w:bCs/>
          <w:sz w:val="24"/>
          <w:szCs w:val="26"/>
        </w:rPr>
        <w:t>Copia girada</w:t>
      </w:r>
      <w:r w:rsidR="00F671F6">
        <w:rPr>
          <w:rFonts w:ascii="Arial" w:hAnsi="Arial" w:cs="Arial"/>
          <w:bCs/>
          <w:sz w:val="24"/>
          <w:szCs w:val="26"/>
        </w:rPr>
        <w:t xml:space="preserve"> a</w:t>
      </w:r>
      <w:r>
        <w:rPr>
          <w:rFonts w:ascii="Arial" w:hAnsi="Arial" w:cs="Arial"/>
          <w:bCs/>
          <w:sz w:val="24"/>
          <w:szCs w:val="26"/>
        </w:rPr>
        <w:t xml:space="preserve"> su persona por el Director General de Notarias y Archivo General de Notarias del Estado de Oaxaca.</w:t>
      </w:r>
    </w:p>
    <w:p w14:paraId="71AAB119" w14:textId="2E58AB29" w:rsidR="00152FF0" w:rsidRPr="00152FF0" w:rsidRDefault="00354702" w:rsidP="00152FF0">
      <w:pPr>
        <w:tabs>
          <w:tab w:val="center" w:pos="-1418"/>
          <w:tab w:val="left" w:pos="1276"/>
        </w:tabs>
        <w:spacing w:afterLines="160" w:after="384" w:line="360" w:lineRule="auto"/>
        <w:ind w:firstLine="567"/>
        <w:jc w:val="both"/>
        <w:rPr>
          <w:rFonts w:ascii="Arial" w:eastAsia="Arial" w:hAnsi="Arial" w:cs="Arial"/>
          <w:color w:val="000000"/>
          <w:sz w:val="24"/>
          <w:szCs w:val="24"/>
        </w:rPr>
      </w:pPr>
      <w:r>
        <w:rPr>
          <w:rFonts w:ascii="Arial" w:hAnsi="Arial" w:cs="Arial"/>
          <w:bCs/>
          <w:sz w:val="24"/>
          <w:szCs w:val="26"/>
        </w:rPr>
        <w:t>En este contexto, la autoridad</w:t>
      </w:r>
      <w:r w:rsidR="00F671F6">
        <w:rPr>
          <w:rFonts w:ascii="Arial" w:hAnsi="Arial" w:cs="Arial"/>
          <w:bCs/>
          <w:sz w:val="24"/>
          <w:szCs w:val="26"/>
        </w:rPr>
        <w:t xml:space="preserve"> debió precisar por qué con dichos documentos no se da cumplimiento a los requisitos que establece la norma, omitiendo</w:t>
      </w:r>
      <w:r>
        <w:rPr>
          <w:rFonts w:ascii="Arial" w:hAnsi="Arial" w:cs="Arial"/>
          <w:bCs/>
          <w:sz w:val="24"/>
          <w:szCs w:val="26"/>
        </w:rPr>
        <w:t xml:space="preserve"> fundar y motivar debidamente su actuar</w:t>
      </w:r>
      <w:r w:rsidR="00152FF0" w:rsidRPr="00152FF0">
        <w:rPr>
          <w:rFonts w:ascii="Arial" w:hAnsi="Arial" w:cs="Arial"/>
          <w:bCs/>
          <w:sz w:val="24"/>
          <w:szCs w:val="26"/>
        </w:rPr>
        <w:t xml:space="preserve">, </w:t>
      </w:r>
      <w:r>
        <w:rPr>
          <w:rFonts w:ascii="Arial" w:hAnsi="Arial" w:cs="Arial"/>
          <w:bCs/>
          <w:sz w:val="24"/>
          <w:szCs w:val="26"/>
        </w:rPr>
        <w:t>incumpliendo</w:t>
      </w:r>
      <w:r w:rsidR="00152FF0" w:rsidRPr="00152FF0">
        <w:rPr>
          <w:rFonts w:ascii="Arial" w:eastAsia="Arial" w:hAnsi="Arial" w:cs="Arial"/>
          <w:color w:val="000000"/>
          <w:sz w:val="24"/>
          <w:szCs w:val="24"/>
        </w:rPr>
        <w:t xml:space="preserve"> lo dispuesto en el artículo 16</w:t>
      </w:r>
      <w:r w:rsidR="00152FF0" w:rsidRPr="00152FF0">
        <w:rPr>
          <w:rFonts w:ascii="Arial" w:eastAsia="Arial" w:hAnsi="Arial" w:cs="Arial"/>
          <w:color w:val="000000"/>
          <w:sz w:val="24"/>
          <w:szCs w:val="24"/>
          <w:vertAlign w:val="superscript"/>
        </w:rPr>
        <w:footnoteReference w:id="3"/>
      </w:r>
      <w:r w:rsidR="00152FF0" w:rsidRPr="00152FF0">
        <w:rPr>
          <w:rFonts w:ascii="Arial" w:eastAsia="Arial" w:hAnsi="Arial" w:cs="Arial"/>
          <w:color w:val="000000"/>
          <w:sz w:val="24"/>
          <w:szCs w:val="24"/>
        </w:rPr>
        <w:t xml:space="preserve"> de la Constitución Política de los Estados Unidos Mexicanos, mismo que establece que todo acto de autoridad debe estar debidamente fundado y motivado; entendiéndose por fundamentación que debe expresarse con precisión el precepto legal aplicable al caso; y, como motivación, el señalamiento de las circunstancias especiales, razones particulares o causas inmediatas que se hayan tenido en cuenta para emitir un acto; pero además la autoridad está obligada a realizar una adecuación entre los motivos otorgados y las normas legales invocadas, para que entonces el acto administrativo resulte legal.</w:t>
      </w:r>
    </w:p>
    <w:p w14:paraId="3C58F2A9" w14:textId="77777777" w:rsidR="00152FF0" w:rsidRPr="00152FF0" w:rsidRDefault="00152FF0" w:rsidP="00152FF0">
      <w:pPr>
        <w:pBdr>
          <w:top w:val="nil"/>
          <w:left w:val="nil"/>
          <w:bottom w:val="nil"/>
          <w:right w:val="nil"/>
          <w:between w:val="nil"/>
        </w:pBdr>
        <w:tabs>
          <w:tab w:val="center" w:pos="4419"/>
          <w:tab w:val="right" w:pos="8838"/>
          <w:tab w:val="center" w:pos="-1418"/>
        </w:tabs>
        <w:spacing w:afterLines="160" w:after="384" w:line="360" w:lineRule="auto"/>
        <w:ind w:firstLine="567"/>
        <w:jc w:val="both"/>
        <w:rPr>
          <w:rFonts w:ascii="Arial" w:eastAsia="Arial" w:hAnsi="Arial" w:cs="Arial"/>
          <w:color w:val="000000"/>
          <w:sz w:val="24"/>
          <w:szCs w:val="24"/>
        </w:rPr>
      </w:pPr>
      <w:r w:rsidRPr="00152FF0">
        <w:rPr>
          <w:rFonts w:ascii="Arial" w:eastAsia="Arial" w:hAnsi="Arial" w:cs="Arial"/>
          <w:color w:val="000000"/>
          <w:sz w:val="24"/>
          <w:szCs w:val="24"/>
        </w:rPr>
        <w:t>Sirven de sustento a lo anterior los criterios jurisprudenciales de datos, rubro y texto siguientes:</w:t>
      </w:r>
    </w:p>
    <w:p w14:paraId="3B620A7F"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152FF0">
        <w:rPr>
          <w:rFonts w:ascii="Arial" w:eastAsia="Arial" w:hAnsi="Arial" w:cs="Arial"/>
          <w:b/>
          <w:color w:val="000000"/>
        </w:rPr>
        <w:t>Tesis:</w:t>
      </w:r>
      <w:r w:rsidRPr="00152FF0">
        <w:rPr>
          <w:rFonts w:ascii="Arial" w:eastAsia="Arial" w:hAnsi="Arial" w:cs="Arial"/>
          <w:color w:val="000000"/>
        </w:rPr>
        <w:t xml:space="preserve"> V.2o. J/32,</w:t>
      </w:r>
    </w:p>
    <w:p w14:paraId="3B398074"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152FF0">
        <w:rPr>
          <w:rFonts w:ascii="Arial" w:eastAsia="Arial" w:hAnsi="Arial" w:cs="Arial"/>
          <w:b/>
          <w:color w:val="000000"/>
        </w:rPr>
        <w:t>Instancia:</w:t>
      </w:r>
      <w:r w:rsidRPr="00152FF0">
        <w:rPr>
          <w:rFonts w:ascii="Arial" w:eastAsia="Arial" w:hAnsi="Arial" w:cs="Arial"/>
          <w:color w:val="000000"/>
        </w:rPr>
        <w:t xml:space="preserve"> Segundo Tribunal Colegiado del Quinto Circuito</w:t>
      </w:r>
    </w:p>
    <w:p w14:paraId="2801C592"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152FF0">
        <w:rPr>
          <w:rFonts w:ascii="Arial" w:eastAsia="Arial" w:hAnsi="Arial" w:cs="Arial"/>
          <w:b/>
          <w:color w:val="000000"/>
        </w:rPr>
        <w:t>Octava época</w:t>
      </w:r>
    </w:p>
    <w:p w14:paraId="67054D4D"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152FF0">
        <w:rPr>
          <w:rFonts w:ascii="Arial" w:eastAsia="Arial" w:hAnsi="Arial" w:cs="Arial"/>
          <w:b/>
          <w:color w:val="000000"/>
        </w:rPr>
        <w:t>Fuente:</w:t>
      </w:r>
      <w:r w:rsidRPr="00152FF0">
        <w:rPr>
          <w:rFonts w:ascii="Arial" w:eastAsia="Arial" w:hAnsi="Arial" w:cs="Arial"/>
          <w:color w:val="000000"/>
        </w:rPr>
        <w:t xml:space="preserve"> Gaceta del Semanario Judicial de la Federación, bajo el número 54, de junio de 1992,</w:t>
      </w:r>
    </w:p>
    <w:p w14:paraId="517365F4"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152FF0">
        <w:rPr>
          <w:rFonts w:ascii="Arial" w:eastAsia="Arial" w:hAnsi="Arial" w:cs="Arial"/>
          <w:b/>
          <w:color w:val="000000"/>
        </w:rPr>
        <w:t xml:space="preserve">Página </w:t>
      </w:r>
      <w:r w:rsidRPr="00152FF0">
        <w:rPr>
          <w:rFonts w:ascii="Arial" w:eastAsia="Arial" w:hAnsi="Arial" w:cs="Arial"/>
          <w:color w:val="000000"/>
        </w:rPr>
        <w:t>49,</w:t>
      </w:r>
    </w:p>
    <w:p w14:paraId="531B1975"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51AC72D9"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152FF0">
        <w:rPr>
          <w:rFonts w:ascii="Arial" w:eastAsia="Arial" w:hAnsi="Arial" w:cs="Arial"/>
          <w:b/>
          <w:color w:val="000000"/>
        </w:rPr>
        <w:t>FUNDAMENTACIÓN Y MOTIVACIÓN</w:t>
      </w:r>
      <w:r w:rsidRPr="00152FF0">
        <w:rPr>
          <w:rFonts w:ascii="Arial" w:eastAsia="Arial" w:hAnsi="Arial" w:cs="Arial"/>
          <w:color w:val="000000"/>
        </w:rPr>
        <w:t xml:space="preserve">. </w:t>
      </w:r>
    </w:p>
    <w:p w14:paraId="5FBEC466"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34816787"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152FF0">
        <w:rPr>
          <w:rFonts w:ascii="Arial" w:eastAsia="Arial" w:hAnsi="Arial" w:cs="Arial"/>
          <w:color w:val="000000"/>
        </w:rPr>
        <w:t xml:space="preserve">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w:t>
      </w:r>
      <w:r w:rsidRPr="00152FF0">
        <w:rPr>
          <w:rFonts w:ascii="Arial" w:eastAsia="Arial" w:hAnsi="Arial" w:cs="Arial"/>
          <w:color w:val="000000"/>
        </w:rPr>
        <w:lastRenderedPageBreak/>
        <w:t>inmediatas que se hayan tenido en consideración para la emisión del acto; siendo necesario, además, que exista adecuación entre los motivos aducidos y las normas aplicables, es decir, que en el caso concreto se configuren las hipótesis normativas.</w:t>
      </w:r>
    </w:p>
    <w:p w14:paraId="636D8427"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7B73AB66"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p>
    <w:p w14:paraId="1F836317"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152FF0">
        <w:rPr>
          <w:rFonts w:ascii="Arial" w:eastAsia="Arial" w:hAnsi="Arial" w:cs="Arial"/>
          <w:b/>
          <w:color w:val="000000"/>
        </w:rPr>
        <w:t>Registro digital</w:t>
      </w:r>
      <w:r w:rsidRPr="00152FF0">
        <w:rPr>
          <w:rFonts w:ascii="Arial" w:eastAsia="Arial" w:hAnsi="Arial" w:cs="Arial"/>
          <w:color w:val="000000"/>
        </w:rPr>
        <w:t>: 175082</w:t>
      </w:r>
    </w:p>
    <w:p w14:paraId="0E7D26BA"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152FF0">
        <w:rPr>
          <w:rFonts w:ascii="Arial" w:eastAsia="Arial" w:hAnsi="Arial" w:cs="Arial"/>
          <w:b/>
          <w:color w:val="000000"/>
        </w:rPr>
        <w:t>Instancia</w:t>
      </w:r>
      <w:r w:rsidRPr="00152FF0">
        <w:rPr>
          <w:rFonts w:ascii="Arial" w:eastAsia="Arial" w:hAnsi="Arial" w:cs="Arial"/>
          <w:color w:val="000000"/>
        </w:rPr>
        <w:t>: Tribunales Colegiados de Circuito</w:t>
      </w:r>
    </w:p>
    <w:p w14:paraId="724357FA"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152FF0">
        <w:rPr>
          <w:rFonts w:ascii="Arial" w:eastAsia="Arial" w:hAnsi="Arial" w:cs="Arial"/>
          <w:b/>
          <w:color w:val="000000"/>
        </w:rPr>
        <w:t>Novena Época</w:t>
      </w:r>
    </w:p>
    <w:p w14:paraId="1C930AAF"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152FF0">
        <w:rPr>
          <w:rFonts w:ascii="Arial" w:eastAsia="Arial" w:hAnsi="Arial" w:cs="Arial"/>
          <w:b/>
          <w:color w:val="000000"/>
        </w:rPr>
        <w:t>Materia(s):</w:t>
      </w:r>
      <w:r w:rsidRPr="00152FF0">
        <w:rPr>
          <w:rFonts w:ascii="Arial" w:eastAsia="Arial" w:hAnsi="Arial" w:cs="Arial"/>
          <w:color w:val="000000"/>
        </w:rPr>
        <w:t xml:space="preserve"> Común</w:t>
      </w:r>
    </w:p>
    <w:p w14:paraId="500D8E9A"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152FF0">
        <w:rPr>
          <w:rFonts w:ascii="Arial" w:eastAsia="Arial" w:hAnsi="Arial" w:cs="Arial"/>
          <w:b/>
          <w:color w:val="000000"/>
        </w:rPr>
        <w:t>Tesis:</w:t>
      </w:r>
      <w:r w:rsidRPr="00152FF0">
        <w:rPr>
          <w:rFonts w:ascii="Arial" w:eastAsia="Arial" w:hAnsi="Arial" w:cs="Arial"/>
          <w:color w:val="000000"/>
        </w:rPr>
        <w:t xml:space="preserve"> I.4o.A. J/43</w:t>
      </w:r>
    </w:p>
    <w:p w14:paraId="3324782C"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152FF0">
        <w:rPr>
          <w:rFonts w:ascii="Arial" w:eastAsia="Arial" w:hAnsi="Arial" w:cs="Arial"/>
          <w:b/>
          <w:color w:val="000000"/>
        </w:rPr>
        <w:t>Fuente:</w:t>
      </w:r>
      <w:r w:rsidRPr="00152FF0">
        <w:rPr>
          <w:rFonts w:ascii="Arial" w:eastAsia="Arial" w:hAnsi="Arial" w:cs="Arial"/>
          <w:color w:val="000000"/>
        </w:rPr>
        <w:t xml:space="preserve"> Semanario Judicial de la Federación y su Gaceta.</w:t>
      </w:r>
    </w:p>
    <w:p w14:paraId="1922FBBD"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152FF0">
        <w:rPr>
          <w:rFonts w:ascii="Arial" w:eastAsia="Arial" w:hAnsi="Arial" w:cs="Arial"/>
          <w:b/>
          <w:color w:val="000000"/>
        </w:rPr>
        <w:t xml:space="preserve">Tomo </w:t>
      </w:r>
      <w:r w:rsidRPr="00152FF0">
        <w:rPr>
          <w:rFonts w:ascii="Arial" w:eastAsia="Arial" w:hAnsi="Arial" w:cs="Arial"/>
          <w:color w:val="000000"/>
        </w:rPr>
        <w:t>XXIII, Mayo de 2006, página 1531</w:t>
      </w:r>
    </w:p>
    <w:p w14:paraId="6E204DA3"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152FF0">
        <w:rPr>
          <w:rFonts w:ascii="Arial" w:eastAsia="Arial" w:hAnsi="Arial" w:cs="Arial"/>
          <w:b/>
          <w:color w:val="000000"/>
        </w:rPr>
        <w:t>Tipo:</w:t>
      </w:r>
      <w:r w:rsidRPr="00152FF0">
        <w:rPr>
          <w:rFonts w:ascii="Arial" w:eastAsia="Arial" w:hAnsi="Arial" w:cs="Arial"/>
          <w:color w:val="000000"/>
        </w:rPr>
        <w:t xml:space="preserve"> Jurisprudencia</w:t>
      </w:r>
    </w:p>
    <w:p w14:paraId="684F4718"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4675EAD"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152FF0">
        <w:rPr>
          <w:rFonts w:ascii="Arial" w:eastAsia="Arial" w:hAnsi="Arial" w:cs="Arial"/>
          <w:b/>
          <w:color w:val="000000"/>
        </w:rPr>
        <w:t>FUNDAMENTACIÓN Y MOTIVACIÓN. EL ASPECTO FORMAL DE LA GARANTÍA Y SU FINALIDAD SE TRADUCEN EN EXPLICAR, JUSTIFICAR, POSIBILITAR LA DEFENSA Y COMUNICAR LA DECISIÓN.</w:t>
      </w:r>
    </w:p>
    <w:p w14:paraId="4CA7EF75"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p>
    <w:p w14:paraId="619A48D3"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152FF0">
        <w:rPr>
          <w:rFonts w:ascii="Arial" w:eastAsia="Arial" w:hAnsi="Arial" w:cs="Arial"/>
          <w:color w:val="000000"/>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76E8A103"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5575F28A" w14:textId="77777777" w:rsidR="00152FF0" w:rsidRPr="00152FF0" w:rsidRDefault="00152FF0" w:rsidP="00152FF0">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152FF0">
        <w:rPr>
          <w:rFonts w:ascii="Arial" w:eastAsia="Arial" w:hAnsi="Arial" w:cs="Arial"/>
          <w:color w:val="000000"/>
        </w:rPr>
        <w:t>CUARTO TRIBUNAL COLEGIADO EN MATERIA ADMINISTRATIVA DEL PRIMER CIRCUITO.</w:t>
      </w:r>
    </w:p>
    <w:p w14:paraId="0F1F469C" w14:textId="0DF410E5" w:rsidR="000A4221" w:rsidRPr="000A4221" w:rsidRDefault="000A4221" w:rsidP="000A4221">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En términos de lo analizado, resulta procedente que la autoridad </w:t>
      </w:r>
      <w:r w:rsidR="00F463F8">
        <w:rPr>
          <w:rFonts w:ascii="Arial" w:eastAsia="Times New Roman" w:hAnsi="Arial" w:cs="Arial"/>
          <w:bCs/>
          <w:sz w:val="24"/>
          <w:szCs w:val="26"/>
          <w:lang w:eastAsia="es-ES"/>
        </w:rPr>
        <w:t xml:space="preserve">de entrada al </w:t>
      </w:r>
      <w:r>
        <w:rPr>
          <w:rFonts w:ascii="Arial" w:eastAsia="Times New Roman" w:hAnsi="Arial" w:cs="Arial"/>
          <w:bCs/>
          <w:sz w:val="24"/>
          <w:szCs w:val="26"/>
          <w:lang w:eastAsia="es-ES"/>
        </w:rPr>
        <w:t>trámite que pretende el accionante por propio derecho, como lo indica en su escrito de ampliación de demanda, pues de la lectura que se realiza a la fracción I del Regla</w:t>
      </w:r>
      <w:r w:rsidR="00F671F6">
        <w:rPr>
          <w:rFonts w:ascii="Arial" w:eastAsia="Times New Roman" w:hAnsi="Arial" w:cs="Arial"/>
          <w:bCs/>
          <w:sz w:val="24"/>
          <w:szCs w:val="26"/>
          <w:lang w:eastAsia="es-ES"/>
        </w:rPr>
        <w:t>mento de la Ley de Catastro par</w:t>
      </w:r>
      <w:r>
        <w:rPr>
          <w:rFonts w:ascii="Arial" w:eastAsia="Times New Roman" w:hAnsi="Arial" w:cs="Arial"/>
          <w:bCs/>
          <w:sz w:val="24"/>
          <w:szCs w:val="26"/>
          <w:lang w:eastAsia="es-ES"/>
        </w:rPr>
        <w:t>a el Estado de Oaxaca, se advierte que p</w:t>
      </w:r>
      <w:r w:rsidRPr="000A4221">
        <w:rPr>
          <w:rFonts w:ascii="Arial" w:eastAsia="Times New Roman" w:hAnsi="Arial" w:cs="Arial"/>
          <w:bCs/>
          <w:sz w:val="24"/>
          <w:szCs w:val="26"/>
          <w:lang w:eastAsia="es-ES"/>
        </w:rPr>
        <w:t>ara el trámite de integración al padrón catastral</w:t>
      </w:r>
      <w:r>
        <w:rPr>
          <w:rFonts w:ascii="Arial" w:eastAsia="Times New Roman" w:hAnsi="Arial" w:cs="Arial"/>
          <w:bCs/>
          <w:sz w:val="24"/>
          <w:szCs w:val="26"/>
          <w:lang w:eastAsia="es-ES"/>
        </w:rPr>
        <w:t xml:space="preserve"> se deb</w:t>
      </w:r>
      <w:r w:rsidRPr="000A4221">
        <w:rPr>
          <w:rFonts w:ascii="Arial" w:eastAsia="Times New Roman" w:hAnsi="Arial" w:cs="Arial"/>
          <w:bCs/>
          <w:sz w:val="24"/>
          <w:szCs w:val="26"/>
          <w:lang w:eastAsia="es-ES"/>
        </w:rPr>
        <w:t xml:space="preserve">erá presentar </w:t>
      </w:r>
      <w:r>
        <w:rPr>
          <w:rFonts w:ascii="Arial" w:eastAsia="Times New Roman" w:hAnsi="Arial" w:cs="Arial"/>
          <w:bCs/>
          <w:sz w:val="24"/>
          <w:szCs w:val="26"/>
          <w:lang w:eastAsia="es-ES"/>
        </w:rPr>
        <w:t>s</w:t>
      </w:r>
      <w:r w:rsidRPr="000A4221">
        <w:rPr>
          <w:rFonts w:ascii="Arial" w:eastAsia="Times New Roman" w:hAnsi="Arial" w:cs="Arial"/>
          <w:bCs/>
          <w:sz w:val="24"/>
          <w:szCs w:val="26"/>
          <w:lang w:eastAsia="es-ES"/>
        </w:rPr>
        <w:t xml:space="preserve">olicitud de trámite catastral requisitada a máquina o impresa, </w:t>
      </w:r>
      <w:r w:rsidRPr="000A4221">
        <w:rPr>
          <w:rFonts w:ascii="Arial" w:eastAsia="Times New Roman" w:hAnsi="Arial" w:cs="Arial"/>
          <w:b/>
          <w:bCs/>
          <w:sz w:val="24"/>
          <w:szCs w:val="26"/>
          <w:u w:val="single"/>
          <w:lang w:eastAsia="es-ES"/>
        </w:rPr>
        <w:t>firmada por el contribuyente</w:t>
      </w:r>
      <w:r>
        <w:rPr>
          <w:rFonts w:ascii="Arial" w:eastAsia="Times New Roman" w:hAnsi="Arial" w:cs="Arial"/>
          <w:bCs/>
          <w:sz w:val="24"/>
          <w:szCs w:val="26"/>
          <w:lang w:eastAsia="es-ES"/>
        </w:rPr>
        <w:t>.</w:t>
      </w:r>
    </w:p>
    <w:p w14:paraId="32878614" w14:textId="679D232B" w:rsidR="007F6A6A" w:rsidRDefault="007F6A6A" w:rsidP="009148E6">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Y tomando en consideración los requisitos que ya fueron </w:t>
      </w:r>
      <w:r w:rsidR="00CE69AA">
        <w:rPr>
          <w:rFonts w:ascii="Arial" w:eastAsia="Times New Roman" w:hAnsi="Arial" w:cs="Arial"/>
          <w:bCs/>
          <w:sz w:val="24"/>
          <w:szCs w:val="26"/>
          <w:lang w:eastAsia="es-ES"/>
        </w:rPr>
        <w:t xml:space="preserve">solventados </w:t>
      </w:r>
      <w:r>
        <w:rPr>
          <w:rFonts w:ascii="Arial" w:eastAsia="Times New Roman" w:hAnsi="Arial" w:cs="Arial"/>
          <w:bCs/>
          <w:sz w:val="24"/>
          <w:szCs w:val="26"/>
          <w:lang w:eastAsia="es-ES"/>
        </w:rPr>
        <w:t xml:space="preserve">por </w:t>
      </w:r>
      <w:r w:rsidRPr="007F6A6A">
        <w:rPr>
          <w:rFonts w:ascii="Arial" w:eastAsia="Times New Roman" w:hAnsi="Arial" w:cs="Arial"/>
          <w:bCs/>
          <w:sz w:val="24"/>
          <w:szCs w:val="26"/>
          <w:lang w:eastAsia="es-ES"/>
        </w:rPr>
        <w:t>escrito presentado en la Oficialía de Partes de la Secretaría de Finanzas del Instituto Catastral del Estado de Oaxaca el veintisiete de junio de dos mil diecinueve</w:t>
      </w:r>
      <w:r>
        <w:rPr>
          <w:rFonts w:ascii="Arial" w:eastAsia="Times New Roman" w:hAnsi="Arial" w:cs="Arial"/>
          <w:bCs/>
          <w:sz w:val="24"/>
          <w:szCs w:val="26"/>
          <w:lang w:eastAsia="es-ES"/>
        </w:rPr>
        <w:t>, requiera sólo aquellos que hacen falta para</w:t>
      </w:r>
      <w:r w:rsidR="00A7408C">
        <w:rPr>
          <w:rFonts w:ascii="Arial" w:eastAsia="Times New Roman" w:hAnsi="Arial" w:cs="Arial"/>
          <w:bCs/>
          <w:sz w:val="24"/>
          <w:szCs w:val="26"/>
          <w:lang w:eastAsia="es-ES"/>
        </w:rPr>
        <w:t xml:space="preserve"> otorgarle la cuenta catastral solicitada.</w:t>
      </w:r>
    </w:p>
    <w:p w14:paraId="23C4B58A" w14:textId="611CF4E6" w:rsidR="007C0BEC" w:rsidRDefault="00A7408C" w:rsidP="009148E6">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lastRenderedPageBreak/>
        <w:t xml:space="preserve">Se hace la aclaración, que por lo que respecta al </w:t>
      </w:r>
      <w:r w:rsidR="000A4221">
        <w:rPr>
          <w:rFonts w:ascii="Arial" w:eastAsia="Times New Roman" w:hAnsi="Arial" w:cs="Arial"/>
          <w:bCs/>
          <w:sz w:val="24"/>
          <w:szCs w:val="26"/>
          <w:lang w:eastAsia="es-ES"/>
        </w:rPr>
        <w:t>requisito que establece la fracción II de</w:t>
      </w:r>
      <w:r>
        <w:rPr>
          <w:rFonts w:ascii="Arial" w:eastAsia="Times New Roman" w:hAnsi="Arial" w:cs="Arial"/>
          <w:bCs/>
          <w:sz w:val="24"/>
          <w:szCs w:val="26"/>
          <w:lang w:eastAsia="es-ES"/>
        </w:rPr>
        <w:t xml:space="preserve">l artículo </w:t>
      </w:r>
      <w:r w:rsidRPr="00A7408C">
        <w:rPr>
          <w:rFonts w:ascii="Arial" w:eastAsia="Times New Roman" w:hAnsi="Arial" w:cs="Arial"/>
          <w:bCs/>
          <w:sz w:val="24"/>
          <w:szCs w:val="26"/>
          <w:lang w:eastAsia="es-ES"/>
        </w:rPr>
        <w:t>50 del Reglamento de la Ley de Catastro para el Estado</w:t>
      </w:r>
      <w:r w:rsidR="000A4221">
        <w:rPr>
          <w:rFonts w:ascii="Arial" w:eastAsia="Times New Roman" w:hAnsi="Arial" w:cs="Arial"/>
          <w:bCs/>
          <w:sz w:val="24"/>
          <w:szCs w:val="26"/>
          <w:lang w:eastAsia="es-ES"/>
        </w:rPr>
        <w:t>,</w:t>
      </w:r>
      <w:r w:rsidR="006355CF">
        <w:rPr>
          <w:rFonts w:ascii="Arial" w:eastAsia="Times New Roman" w:hAnsi="Arial" w:cs="Arial"/>
          <w:bCs/>
          <w:sz w:val="24"/>
          <w:szCs w:val="26"/>
          <w:lang w:eastAsia="es-ES"/>
        </w:rPr>
        <w:t xml:space="preserve"> esto es, c</w:t>
      </w:r>
      <w:r w:rsidR="006355CF" w:rsidRPr="006355CF">
        <w:rPr>
          <w:rFonts w:ascii="Arial" w:eastAsia="Times New Roman" w:hAnsi="Arial" w:cs="Arial"/>
          <w:bCs/>
          <w:sz w:val="24"/>
          <w:szCs w:val="26"/>
          <w:lang w:eastAsia="es-ES"/>
        </w:rPr>
        <w:t>opia del antecedente de posesión o propiedad</w:t>
      </w:r>
      <w:r w:rsidR="006355CF">
        <w:rPr>
          <w:rFonts w:ascii="Arial" w:eastAsia="Times New Roman" w:hAnsi="Arial" w:cs="Arial"/>
          <w:bCs/>
          <w:sz w:val="24"/>
          <w:szCs w:val="26"/>
          <w:lang w:eastAsia="es-ES"/>
        </w:rPr>
        <w:t>,</w:t>
      </w:r>
      <w:r w:rsidR="000A4221">
        <w:rPr>
          <w:rFonts w:ascii="Arial" w:eastAsia="Times New Roman" w:hAnsi="Arial" w:cs="Arial"/>
          <w:bCs/>
          <w:sz w:val="24"/>
          <w:szCs w:val="26"/>
          <w:lang w:eastAsia="es-ES"/>
        </w:rPr>
        <w:t xml:space="preserve"> </w:t>
      </w:r>
      <w:r>
        <w:rPr>
          <w:rFonts w:ascii="Arial" w:eastAsia="Times New Roman" w:hAnsi="Arial" w:cs="Arial"/>
          <w:bCs/>
          <w:sz w:val="24"/>
          <w:szCs w:val="26"/>
          <w:lang w:eastAsia="es-ES"/>
        </w:rPr>
        <w:t xml:space="preserve">contrario a lo argumentado por la actora, </w:t>
      </w:r>
      <w:r w:rsidR="000A4221">
        <w:rPr>
          <w:rFonts w:ascii="Arial" w:eastAsia="Times New Roman" w:hAnsi="Arial" w:cs="Arial"/>
          <w:bCs/>
          <w:sz w:val="24"/>
          <w:szCs w:val="26"/>
          <w:lang w:eastAsia="es-ES"/>
        </w:rPr>
        <w:t>con la presentación de</w:t>
      </w:r>
      <w:r w:rsidR="006355CF">
        <w:rPr>
          <w:rFonts w:ascii="Arial" w:eastAsia="Times New Roman" w:hAnsi="Arial" w:cs="Arial"/>
          <w:bCs/>
          <w:sz w:val="24"/>
          <w:szCs w:val="26"/>
          <w:lang w:eastAsia="es-ES"/>
        </w:rPr>
        <w:t xml:space="preserve"> </w:t>
      </w:r>
      <w:r w:rsidR="007D34BB" w:rsidRPr="007D34BB">
        <w:rPr>
          <w:rFonts w:ascii="Arial" w:eastAsia="Times New Roman" w:hAnsi="Arial" w:cs="Arial"/>
          <w:bCs/>
          <w:sz w:val="24"/>
          <w:szCs w:val="26"/>
          <w:lang w:eastAsia="es-ES"/>
        </w:rPr>
        <w:t>la constancia del Notario Público número treinta y ocho del Estado de Oaxaca</w:t>
      </w:r>
      <w:r w:rsidR="007D34BB">
        <w:rPr>
          <w:rFonts w:ascii="Arial" w:eastAsia="Times New Roman" w:hAnsi="Arial" w:cs="Arial"/>
          <w:bCs/>
          <w:sz w:val="24"/>
          <w:szCs w:val="26"/>
          <w:lang w:eastAsia="es-ES"/>
        </w:rPr>
        <w:t>, y el o</w:t>
      </w:r>
      <w:r w:rsidR="007D34BB" w:rsidRPr="007D34BB">
        <w:rPr>
          <w:rFonts w:ascii="Arial" w:eastAsia="Times New Roman" w:hAnsi="Arial" w:cs="Arial"/>
          <w:bCs/>
          <w:sz w:val="24"/>
          <w:szCs w:val="26"/>
          <w:lang w:eastAsia="es-ES"/>
        </w:rPr>
        <w:t xml:space="preserve">ficio número </w:t>
      </w:r>
      <w:r w:rsidR="00C51249">
        <w:rPr>
          <w:rFonts w:ascii="Arial" w:eastAsia="Times New Roman" w:hAnsi="Arial" w:cs="Arial"/>
          <w:bCs/>
          <w:sz w:val="24"/>
          <w:szCs w:val="26"/>
          <w:lang w:eastAsia="es-ES"/>
        </w:rPr>
        <w:t>**********</w:t>
      </w:r>
      <w:r w:rsidR="007D34BB" w:rsidRPr="007D34BB">
        <w:rPr>
          <w:rFonts w:ascii="Arial" w:eastAsia="Times New Roman" w:hAnsi="Arial" w:cs="Arial"/>
          <w:bCs/>
          <w:sz w:val="24"/>
          <w:szCs w:val="26"/>
          <w:lang w:eastAsia="es-ES"/>
        </w:rPr>
        <w:t xml:space="preserve"> de cinco de octubre de dos mil dieciocho, </w:t>
      </w:r>
      <w:r w:rsidR="007D34BB">
        <w:rPr>
          <w:rFonts w:ascii="Arial" w:eastAsia="Times New Roman" w:hAnsi="Arial" w:cs="Arial"/>
          <w:bCs/>
          <w:sz w:val="24"/>
          <w:szCs w:val="26"/>
          <w:lang w:eastAsia="es-ES"/>
        </w:rPr>
        <w:t>d</w:t>
      </w:r>
      <w:r w:rsidR="007D34BB" w:rsidRPr="007D34BB">
        <w:rPr>
          <w:rFonts w:ascii="Arial" w:eastAsia="Times New Roman" w:hAnsi="Arial" w:cs="Arial"/>
          <w:bCs/>
          <w:sz w:val="24"/>
          <w:szCs w:val="26"/>
          <w:lang w:eastAsia="es-ES"/>
        </w:rPr>
        <w:t>el C. Director General de Notarias y Archivo General de Notarias</w:t>
      </w:r>
      <w:r>
        <w:rPr>
          <w:rFonts w:ascii="Arial" w:eastAsia="Times New Roman" w:hAnsi="Arial" w:cs="Arial"/>
          <w:bCs/>
          <w:sz w:val="24"/>
          <w:szCs w:val="26"/>
          <w:lang w:eastAsia="es-ES"/>
        </w:rPr>
        <w:t>, no se tiene por solventado</w:t>
      </w:r>
      <w:r w:rsidR="007D34BB">
        <w:rPr>
          <w:rFonts w:ascii="Arial" w:eastAsia="Times New Roman" w:hAnsi="Arial" w:cs="Arial"/>
          <w:bCs/>
          <w:sz w:val="24"/>
          <w:szCs w:val="26"/>
          <w:lang w:eastAsia="es-ES"/>
        </w:rPr>
        <w:t>.</w:t>
      </w:r>
    </w:p>
    <w:p w14:paraId="187C5A65" w14:textId="450D26AA" w:rsidR="000A4221" w:rsidRDefault="007D34BB" w:rsidP="009148E6">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Lo anterior, toda vez que </w:t>
      </w:r>
      <w:r w:rsidR="00F53F09">
        <w:rPr>
          <w:rFonts w:ascii="Arial" w:eastAsia="Times New Roman" w:hAnsi="Arial" w:cs="Arial"/>
          <w:bCs/>
          <w:sz w:val="24"/>
          <w:szCs w:val="26"/>
          <w:lang w:eastAsia="es-ES"/>
        </w:rPr>
        <w:t xml:space="preserve">si bien, </w:t>
      </w:r>
      <w:r>
        <w:rPr>
          <w:rFonts w:ascii="Arial" w:eastAsia="Times New Roman" w:hAnsi="Arial" w:cs="Arial"/>
          <w:bCs/>
          <w:sz w:val="24"/>
          <w:szCs w:val="26"/>
          <w:lang w:eastAsia="es-ES"/>
        </w:rPr>
        <w:t xml:space="preserve">en </w:t>
      </w:r>
      <w:r w:rsidR="006355CF">
        <w:rPr>
          <w:rFonts w:ascii="Arial" w:eastAsia="Times New Roman" w:hAnsi="Arial" w:cs="Arial"/>
          <w:bCs/>
          <w:sz w:val="24"/>
          <w:szCs w:val="26"/>
          <w:lang w:eastAsia="es-ES"/>
        </w:rPr>
        <w:t xml:space="preserve">la constancia del Notario Público número treinta y ocho del Estado de Oaxaca, </w:t>
      </w:r>
      <w:r>
        <w:rPr>
          <w:rFonts w:ascii="Arial" w:eastAsia="Times New Roman" w:hAnsi="Arial" w:cs="Arial"/>
          <w:bCs/>
          <w:sz w:val="24"/>
          <w:szCs w:val="26"/>
          <w:lang w:eastAsia="es-ES"/>
        </w:rPr>
        <w:t>se hace</w:t>
      </w:r>
      <w:r w:rsidR="006355CF">
        <w:rPr>
          <w:rFonts w:ascii="Arial" w:eastAsia="Times New Roman" w:hAnsi="Arial" w:cs="Arial"/>
          <w:bCs/>
          <w:sz w:val="24"/>
          <w:szCs w:val="26"/>
          <w:lang w:eastAsia="es-ES"/>
        </w:rPr>
        <w:t xml:space="preserve"> constar que por Instrumento</w:t>
      </w:r>
      <w:r w:rsidR="000A4221">
        <w:rPr>
          <w:rFonts w:ascii="Arial" w:eastAsia="Times New Roman" w:hAnsi="Arial" w:cs="Arial"/>
          <w:bCs/>
          <w:sz w:val="24"/>
          <w:szCs w:val="26"/>
          <w:lang w:eastAsia="es-ES"/>
        </w:rPr>
        <w:t xml:space="preserve"> </w:t>
      </w:r>
      <w:r w:rsidR="006355CF">
        <w:rPr>
          <w:rFonts w:ascii="Arial" w:eastAsia="Times New Roman" w:hAnsi="Arial" w:cs="Arial"/>
          <w:bCs/>
          <w:sz w:val="24"/>
          <w:szCs w:val="26"/>
          <w:lang w:eastAsia="es-ES"/>
        </w:rPr>
        <w:t xml:space="preserve">número </w:t>
      </w:r>
      <w:r w:rsidR="00C51249">
        <w:rPr>
          <w:rFonts w:ascii="Arial" w:eastAsia="Times New Roman" w:hAnsi="Arial" w:cs="Arial"/>
          <w:bCs/>
          <w:color w:val="FF0000"/>
          <w:sz w:val="24"/>
          <w:szCs w:val="26"/>
          <w:lang w:eastAsia="es-ES"/>
        </w:rPr>
        <w:t>**********</w:t>
      </w:r>
      <w:r w:rsidR="006355CF">
        <w:rPr>
          <w:rFonts w:ascii="Arial" w:eastAsia="Times New Roman" w:hAnsi="Arial" w:cs="Arial"/>
          <w:bCs/>
          <w:sz w:val="24"/>
          <w:szCs w:val="26"/>
          <w:lang w:eastAsia="es-ES"/>
        </w:rPr>
        <w:t xml:space="preserve">, volumen </w:t>
      </w:r>
      <w:r w:rsidR="00C51249">
        <w:rPr>
          <w:rFonts w:ascii="Arial" w:eastAsia="Times New Roman" w:hAnsi="Arial" w:cs="Arial"/>
          <w:bCs/>
          <w:color w:val="FF0000"/>
          <w:sz w:val="24"/>
          <w:szCs w:val="26"/>
          <w:lang w:eastAsia="es-ES"/>
        </w:rPr>
        <w:t>**********</w:t>
      </w:r>
      <w:r w:rsidR="006355CF">
        <w:rPr>
          <w:rFonts w:ascii="Arial" w:eastAsia="Times New Roman" w:hAnsi="Arial" w:cs="Arial"/>
          <w:bCs/>
          <w:sz w:val="24"/>
          <w:szCs w:val="26"/>
          <w:lang w:eastAsia="es-ES"/>
        </w:rPr>
        <w:t xml:space="preserve"> de dieciséis de enero de mil novecientos noventa y siete, los CC. </w:t>
      </w:r>
      <w:r w:rsidR="00C51249">
        <w:rPr>
          <w:rFonts w:ascii="Arial" w:eastAsia="Times New Roman" w:hAnsi="Arial" w:cs="Arial"/>
          <w:bCs/>
          <w:color w:val="FF0000"/>
          <w:sz w:val="24"/>
          <w:szCs w:val="26"/>
          <w:lang w:eastAsia="es-ES"/>
        </w:rPr>
        <w:t>**********</w:t>
      </w:r>
      <w:r w:rsidR="006355CF" w:rsidRPr="00F671F6">
        <w:rPr>
          <w:rFonts w:ascii="Arial" w:eastAsia="Times New Roman" w:hAnsi="Arial" w:cs="Arial"/>
          <w:bCs/>
          <w:color w:val="FF0000"/>
          <w:sz w:val="24"/>
          <w:szCs w:val="26"/>
          <w:lang w:eastAsia="es-ES"/>
        </w:rPr>
        <w:t xml:space="preserve">, </w:t>
      </w:r>
      <w:r w:rsidR="00C51249">
        <w:rPr>
          <w:rFonts w:ascii="Arial" w:eastAsia="Times New Roman" w:hAnsi="Arial" w:cs="Arial"/>
          <w:bCs/>
          <w:color w:val="FF0000"/>
          <w:sz w:val="24"/>
          <w:szCs w:val="26"/>
          <w:lang w:eastAsia="es-ES"/>
        </w:rPr>
        <w:t>**********</w:t>
      </w:r>
      <w:r w:rsidR="006355CF" w:rsidRPr="00F671F6">
        <w:rPr>
          <w:rFonts w:ascii="Arial" w:eastAsia="Times New Roman" w:hAnsi="Arial" w:cs="Arial"/>
          <w:bCs/>
          <w:color w:val="FF0000"/>
          <w:sz w:val="24"/>
          <w:szCs w:val="26"/>
          <w:lang w:eastAsia="es-ES"/>
        </w:rPr>
        <w:t xml:space="preserve">, </w:t>
      </w:r>
      <w:r w:rsidR="00C51249">
        <w:rPr>
          <w:rFonts w:ascii="Arial" w:eastAsia="Times New Roman" w:hAnsi="Arial" w:cs="Arial"/>
          <w:bCs/>
          <w:color w:val="FF0000"/>
          <w:sz w:val="24"/>
          <w:szCs w:val="26"/>
          <w:lang w:eastAsia="es-ES"/>
        </w:rPr>
        <w:t>**********</w:t>
      </w:r>
      <w:r w:rsidR="006355CF" w:rsidRPr="00F671F6">
        <w:rPr>
          <w:rFonts w:ascii="Arial" w:eastAsia="Times New Roman" w:hAnsi="Arial" w:cs="Arial"/>
          <w:bCs/>
          <w:color w:val="FF0000"/>
          <w:sz w:val="24"/>
          <w:szCs w:val="26"/>
          <w:lang w:eastAsia="es-ES"/>
        </w:rPr>
        <w:t xml:space="preserve"> y </w:t>
      </w:r>
      <w:r w:rsidR="00C51249">
        <w:rPr>
          <w:rFonts w:ascii="Arial" w:eastAsia="Times New Roman" w:hAnsi="Arial" w:cs="Arial"/>
          <w:bCs/>
          <w:color w:val="FF0000"/>
          <w:sz w:val="24"/>
          <w:szCs w:val="26"/>
          <w:lang w:eastAsia="es-ES"/>
        </w:rPr>
        <w:t>**********</w:t>
      </w:r>
      <w:r w:rsidR="006355CF">
        <w:rPr>
          <w:rFonts w:ascii="Arial" w:eastAsia="Times New Roman" w:hAnsi="Arial" w:cs="Arial"/>
          <w:bCs/>
          <w:sz w:val="24"/>
          <w:szCs w:val="26"/>
          <w:lang w:eastAsia="es-ES"/>
        </w:rPr>
        <w:t xml:space="preserve"> vendieron al C. </w:t>
      </w:r>
      <w:r w:rsidR="00195242">
        <w:rPr>
          <w:rFonts w:ascii="Arial" w:eastAsia="Times New Roman" w:hAnsi="Arial" w:cs="Arial"/>
          <w:bCs/>
          <w:color w:val="FF0000"/>
          <w:sz w:val="24"/>
          <w:szCs w:val="26"/>
          <w:lang w:eastAsia="es-ES"/>
        </w:rPr>
        <w:t>**********</w:t>
      </w:r>
      <w:r w:rsidR="006355CF" w:rsidRPr="00F671F6">
        <w:rPr>
          <w:rFonts w:ascii="Arial" w:eastAsia="Times New Roman" w:hAnsi="Arial" w:cs="Arial"/>
          <w:bCs/>
          <w:color w:val="FF0000"/>
          <w:sz w:val="24"/>
          <w:szCs w:val="26"/>
          <w:lang w:eastAsia="es-ES"/>
        </w:rPr>
        <w:t xml:space="preserve"> </w:t>
      </w:r>
      <w:r w:rsidR="006355CF">
        <w:rPr>
          <w:rFonts w:ascii="Arial" w:eastAsia="Times New Roman" w:hAnsi="Arial" w:cs="Arial"/>
          <w:bCs/>
          <w:sz w:val="24"/>
          <w:szCs w:val="26"/>
          <w:lang w:eastAsia="es-ES"/>
        </w:rPr>
        <w:t xml:space="preserve">el lote de terreno marcado con el número </w:t>
      </w:r>
      <w:r w:rsidR="00C51249">
        <w:rPr>
          <w:rFonts w:ascii="Arial" w:eastAsia="Times New Roman" w:hAnsi="Arial" w:cs="Arial"/>
          <w:bCs/>
          <w:color w:val="FF0000"/>
          <w:sz w:val="24"/>
          <w:szCs w:val="26"/>
          <w:lang w:eastAsia="es-ES"/>
        </w:rPr>
        <w:t>**********</w:t>
      </w:r>
      <w:r w:rsidR="00F53F09">
        <w:rPr>
          <w:rFonts w:ascii="Arial" w:eastAsia="Times New Roman" w:hAnsi="Arial" w:cs="Arial"/>
          <w:bCs/>
          <w:sz w:val="24"/>
          <w:szCs w:val="26"/>
          <w:lang w:eastAsia="es-ES"/>
        </w:rPr>
        <w:t xml:space="preserve">; Sin embargo, </w:t>
      </w:r>
      <w:r w:rsidR="00211B36">
        <w:rPr>
          <w:rFonts w:ascii="Arial" w:eastAsia="Times New Roman" w:hAnsi="Arial" w:cs="Arial"/>
          <w:bCs/>
          <w:sz w:val="24"/>
          <w:szCs w:val="26"/>
          <w:lang w:eastAsia="es-ES"/>
        </w:rPr>
        <w:t xml:space="preserve">en el </w:t>
      </w:r>
      <w:r w:rsidR="00F463F8">
        <w:rPr>
          <w:rFonts w:ascii="Arial" w:eastAsia="Times New Roman" w:hAnsi="Arial" w:cs="Arial"/>
          <w:bCs/>
          <w:sz w:val="24"/>
          <w:szCs w:val="26"/>
          <w:lang w:eastAsia="es-ES"/>
        </w:rPr>
        <w:t xml:space="preserve">Oficio número </w:t>
      </w:r>
      <w:r w:rsidR="00C51249">
        <w:rPr>
          <w:rFonts w:ascii="Arial" w:eastAsia="Times New Roman" w:hAnsi="Arial" w:cs="Arial"/>
          <w:bCs/>
          <w:sz w:val="24"/>
          <w:szCs w:val="26"/>
          <w:lang w:eastAsia="es-ES"/>
        </w:rPr>
        <w:t>**********</w:t>
      </w:r>
      <w:r w:rsidR="007C0BEC">
        <w:rPr>
          <w:rFonts w:ascii="Arial" w:eastAsia="Times New Roman" w:hAnsi="Arial" w:cs="Arial"/>
          <w:bCs/>
          <w:sz w:val="24"/>
          <w:szCs w:val="26"/>
          <w:lang w:eastAsia="es-ES"/>
        </w:rPr>
        <w:t xml:space="preserve"> de cinco de octubre de dos mil dieciocho, el C. Director General de Notarias y Archivo General de Notarias</w:t>
      </w:r>
      <w:r w:rsidR="00FB06EB">
        <w:rPr>
          <w:rFonts w:ascii="Arial" w:eastAsia="Times New Roman" w:hAnsi="Arial" w:cs="Arial"/>
          <w:bCs/>
          <w:sz w:val="24"/>
          <w:szCs w:val="26"/>
          <w:lang w:eastAsia="es-ES"/>
        </w:rPr>
        <w:t>,</w:t>
      </w:r>
      <w:r w:rsidR="007C0BEC">
        <w:rPr>
          <w:rFonts w:ascii="Arial" w:eastAsia="Times New Roman" w:hAnsi="Arial" w:cs="Arial"/>
          <w:bCs/>
          <w:sz w:val="24"/>
          <w:szCs w:val="26"/>
          <w:lang w:eastAsia="es-ES"/>
        </w:rPr>
        <w:t xml:space="preserve"> informa al C. </w:t>
      </w:r>
      <w:r w:rsidR="00195242">
        <w:rPr>
          <w:rFonts w:ascii="Arial" w:eastAsia="Times New Roman" w:hAnsi="Arial" w:cs="Arial"/>
          <w:bCs/>
          <w:color w:val="FF0000"/>
          <w:sz w:val="24"/>
          <w:szCs w:val="26"/>
          <w:lang w:eastAsia="es-ES"/>
        </w:rPr>
        <w:t>**********</w:t>
      </w:r>
      <w:r w:rsidR="007C0BEC">
        <w:rPr>
          <w:rFonts w:ascii="Arial" w:eastAsia="Times New Roman" w:hAnsi="Arial" w:cs="Arial"/>
          <w:bCs/>
          <w:sz w:val="24"/>
          <w:szCs w:val="26"/>
          <w:lang w:eastAsia="es-ES"/>
        </w:rPr>
        <w:t xml:space="preserve"> que al</w:t>
      </w:r>
      <w:r w:rsidR="00FB06EB">
        <w:rPr>
          <w:rFonts w:ascii="Arial" w:eastAsia="Times New Roman" w:hAnsi="Arial" w:cs="Arial"/>
          <w:bCs/>
          <w:sz w:val="24"/>
          <w:szCs w:val="26"/>
          <w:lang w:eastAsia="es-ES"/>
        </w:rPr>
        <w:t xml:space="preserve"> realizar la verificación ordinaria al instrumento notarial número </w:t>
      </w:r>
      <w:r w:rsidR="00C51249">
        <w:rPr>
          <w:rFonts w:ascii="Arial" w:eastAsia="Times New Roman" w:hAnsi="Arial" w:cs="Arial"/>
          <w:bCs/>
          <w:color w:val="FF0000"/>
          <w:sz w:val="24"/>
          <w:szCs w:val="26"/>
          <w:lang w:eastAsia="es-ES"/>
        </w:rPr>
        <w:t>**********</w:t>
      </w:r>
      <w:r w:rsidR="00FB06EB">
        <w:rPr>
          <w:rFonts w:ascii="Arial" w:eastAsia="Times New Roman" w:hAnsi="Arial" w:cs="Arial"/>
          <w:bCs/>
          <w:sz w:val="24"/>
          <w:szCs w:val="26"/>
          <w:lang w:eastAsia="es-ES"/>
        </w:rPr>
        <w:t xml:space="preserve"> del protocolo del Notario Público número </w:t>
      </w:r>
      <w:r w:rsidR="00FB06EB" w:rsidRPr="00F671F6">
        <w:rPr>
          <w:rFonts w:ascii="Arial" w:eastAsia="Times New Roman" w:hAnsi="Arial" w:cs="Arial"/>
          <w:bCs/>
          <w:color w:val="FF0000"/>
          <w:sz w:val="24"/>
          <w:szCs w:val="26"/>
          <w:lang w:eastAsia="es-ES"/>
        </w:rPr>
        <w:t xml:space="preserve">treinta y ocho </w:t>
      </w:r>
      <w:r w:rsidR="00FB06EB">
        <w:rPr>
          <w:rFonts w:ascii="Arial" w:eastAsia="Times New Roman" w:hAnsi="Arial" w:cs="Arial"/>
          <w:bCs/>
          <w:sz w:val="24"/>
          <w:szCs w:val="26"/>
          <w:lang w:eastAsia="es-ES"/>
        </w:rPr>
        <w:t>en el Estado</w:t>
      </w:r>
      <w:r w:rsidR="0071687F">
        <w:rPr>
          <w:rFonts w:ascii="Arial" w:eastAsia="Times New Roman" w:hAnsi="Arial" w:cs="Arial"/>
          <w:bCs/>
          <w:sz w:val="24"/>
          <w:szCs w:val="26"/>
          <w:lang w:eastAsia="es-ES"/>
        </w:rPr>
        <w:t xml:space="preserve">, </w:t>
      </w:r>
      <w:r w:rsidR="0071687F" w:rsidRPr="00F53F09">
        <w:rPr>
          <w:rFonts w:ascii="Arial" w:eastAsia="Times New Roman" w:hAnsi="Arial" w:cs="Arial"/>
          <w:b/>
          <w:bCs/>
          <w:sz w:val="24"/>
          <w:szCs w:val="26"/>
          <w:lang w:eastAsia="es-ES"/>
        </w:rPr>
        <w:t>observó que no cumple con todos los requisitos establecidos en la Ley del Notariado para el Estado de Oaxaca, al no encontrarse autorizado definitivamente por no haberse realizado los pagos de las contribuciones correspondientes</w:t>
      </w:r>
      <w:r w:rsidR="0071687F">
        <w:rPr>
          <w:rFonts w:ascii="Arial" w:eastAsia="Times New Roman" w:hAnsi="Arial" w:cs="Arial"/>
          <w:bCs/>
          <w:sz w:val="24"/>
          <w:szCs w:val="26"/>
          <w:lang w:eastAsia="es-ES"/>
        </w:rPr>
        <w:t>, que sin embargo al contar con facultades para autorizar definitivamente en términos del artículo 70 del ordenamiento legal citado, autoriza la expedición de la solicitud de trámite catastral municipal, o bien copia certificada a efecto de realizar los pagos</w:t>
      </w:r>
      <w:r w:rsidR="00F53F09">
        <w:rPr>
          <w:rFonts w:ascii="Arial" w:eastAsia="Times New Roman" w:hAnsi="Arial" w:cs="Arial"/>
          <w:bCs/>
          <w:sz w:val="24"/>
          <w:szCs w:val="26"/>
          <w:lang w:eastAsia="es-ES"/>
        </w:rPr>
        <w:t xml:space="preserve"> precisados, los cuales podrá gestionar siempre y cuando acredite fehacientemente los requisitos de los artículos 38 de la Ley del Notariado para el Estado de Oaxaca, y 45 fracción VI de la Ley Estatal de Derechos, según corresponda.</w:t>
      </w:r>
    </w:p>
    <w:p w14:paraId="476ADF9A" w14:textId="79076D8D" w:rsidR="00152FF0" w:rsidRDefault="00BA5B11" w:rsidP="00BA5B11">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En este tenor, r</w:t>
      </w:r>
      <w:r w:rsidR="00354702">
        <w:rPr>
          <w:rFonts w:ascii="Arial" w:eastAsia="Times New Roman" w:hAnsi="Arial" w:cs="Arial"/>
          <w:bCs/>
          <w:sz w:val="24"/>
          <w:szCs w:val="26"/>
          <w:lang w:eastAsia="es-ES"/>
        </w:rPr>
        <w:t>esulta procedente declarar la nulidad de la negativa ficta impugnada, para el efec</w:t>
      </w:r>
      <w:r w:rsidR="000D6ADE">
        <w:rPr>
          <w:rFonts w:ascii="Arial" w:eastAsia="Times New Roman" w:hAnsi="Arial" w:cs="Arial"/>
          <w:bCs/>
          <w:sz w:val="24"/>
          <w:szCs w:val="26"/>
          <w:lang w:eastAsia="es-ES"/>
        </w:rPr>
        <w:t>to de que la autoridad admita el</w:t>
      </w:r>
      <w:r w:rsidR="00354702">
        <w:rPr>
          <w:rFonts w:ascii="Arial" w:eastAsia="Times New Roman" w:hAnsi="Arial" w:cs="Arial"/>
          <w:bCs/>
          <w:sz w:val="24"/>
          <w:szCs w:val="26"/>
          <w:lang w:eastAsia="es-ES"/>
        </w:rPr>
        <w:t xml:space="preserve"> trámite que por propio derecho soli</w:t>
      </w:r>
      <w:r w:rsidR="00A308A0">
        <w:rPr>
          <w:rFonts w:ascii="Arial" w:eastAsia="Times New Roman" w:hAnsi="Arial" w:cs="Arial"/>
          <w:bCs/>
          <w:sz w:val="24"/>
          <w:szCs w:val="26"/>
          <w:lang w:eastAsia="es-ES"/>
        </w:rPr>
        <w:t>ci</w:t>
      </w:r>
      <w:r w:rsidR="00354702">
        <w:rPr>
          <w:rFonts w:ascii="Arial" w:eastAsia="Times New Roman" w:hAnsi="Arial" w:cs="Arial"/>
          <w:bCs/>
          <w:sz w:val="24"/>
          <w:szCs w:val="26"/>
          <w:lang w:eastAsia="es-ES"/>
        </w:rPr>
        <w:t xml:space="preserve">ta el C. </w:t>
      </w:r>
      <w:r w:rsidR="00195242">
        <w:rPr>
          <w:rFonts w:ascii="Arial" w:eastAsia="Times New Roman" w:hAnsi="Arial" w:cs="Arial"/>
          <w:bCs/>
          <w:color w:val="FF0000"/>
          <w:sz w:val="24"/>
          <w:szCs w:val="26"/>
          <w:lang w:eastAsia="es-ES"/>
        </w:rPr>
        <w:t>**********</w:t>
      </w:r>
      <w:r w:rsidR="00354702">
        <w:rPr>
          <w:rFonts w:ascii="Arial" w:eastAsia="Times New Roman" w:hAnsi="Arial" w:cs="Arial"/>
          <w:bCs/>
          <w:sz w:val="24"/>
          <w:szCs w:val="26"/>
          <w:lang w:eastAsia="es-ES"/>
        </w:rPr>
        <w:t xml:space="preserve">, </w:t>
      </w:r>
      <w:r>
        <w:rPr>
          <w:rFonts w:ascii="Arial" w:eastAsia="Times New Roman" w:hAnsi="Arial" w:cs="Arial"/>
          <w:bCs/>
          <w:sz w:val="24"/>
          <w:szCs w:val="26"/>
          <w:lang w:eastAsia="es-ES"/>
        </w:rPr>
        <w:t>requiriendo en su caso los</w:t>
      </w:r>
      <w:r w:rsidR="00A308A0">
        <w:rPr>
          <w:rFonts w:ascii="Arial" w:eastAsia="Times New Roman" w:hAnsi="Arial" w:cs="Arial"/>
          <w:bCs/>
          <w:sz w:val="24"/>
          <w:szCs w:val="26"/>
          <w:lang w:eastAsia="es-ES"/>
        </w:rPr>
        <w:t xml:space="preserve"> requisito</w:t>
      </w:r>
      <w:r>
        <w:rPr>
          <w:rFonts w:ascii="Arial" w:eastAsia="Times New Roman" w:hAnsi="Arial" w:cs="Arial"/>
          <w:bCs/>
          <w:sz w:val="24"/>
          <w:szCs w:val="26"/>
          <w:lang w:eastAsia="es-ES"/>
        </w:rPr>
        <w:t xml:space="preserve">s faltantes </w:t>
      </w:r>
      <w:r w:rsidR="00A308A0">
        <w:rPr>
          <w:rFonts w:ascii="Arial" w:eastAsia="Times New Roman" w:hAnsi="Arial" w:cs="Arial"/>
          <w:bCs/>
          <w:sz w:val="24"/>
          <w:szCs w:val="26"/>
          <w:lang w:eastAsia="es-ES"/>
        </w:rPr>
        <w:t>que establece</w:t>
      </w:r>
      <w:r w:rsidR="001B1821">
        <w:rPr>
          <w:rFonts w:ascii="Arial" w:eastAsia="Times New Roman" w:hAnsi="Arial" w:cs="Arial"/>
          <w:bCs/>
          <w:sz w:val="24"/>
          <w:szCs w:val="26"/>
          <w:lang w:eastAsia="es-ES"/>
        </w:rPr>
        <w:t>n</w:t>
      </w:r>
      <w:r w:rsidR="00A308A0">
        <w:rPr>
          <w:rFonts w:ascii="Arial" w:eastAsia="Times New Roman" w:hAnsi="Arial" w:cs="Arial"/>
          <w:bCs/>
          <w:sz w:val="24"/>
          <w:szCs w:val="26"/>
          <w:lang w:eastAsia="es-ES"/>
        </w:rPr>
        <w:t xml:space="preserve"> </w:t>
      </w:r>
      <w:r w:rsidR="00B76D83">
        <w:rPr>
          <w:rFonts w:ascii="Arial" w:eastAsia="Times New Roman" w:hAnsi="Arial" w:cs="Arial"/>
          <w:bCs/>
          <w:sz w:val="24"/>
          <w:szCs w:val="26"/>
          <w:lang w:eastAsia="es-ES"/>
        </w:rPr>
        <w:t>e</w:t>
      </w:r>
      <w:r w:rsidR="000A4221">
        <w:rPr>
          <w:rFonts w:ascii="Arial" w:eastAsia="Times New Roman" w:hAnsi="Arial" w:cs="Arial"/>
          <w:bCs/>
          <w:sz w:val="24"/>
          <w:szCs w:val="26"/>
          <w:lang w:eastAsia="es-ES"/>
        </w:rPr>
        <w:t xml:space="preserve">l artículo 50 </w:t>
      </w:r>
      <w:r w:rsidR="00A308A0">
        <w:rPr>
          <w:rFonts w:ascii="Arial" w:eastAsia="Times New Roman" w:hAnsi="Arial" w:cs="Arial"/>
          <w:bCs/>
          <w:sz w:val="24"/>
          <w:szCs w:val="26"/>
          <w:lang w:eastAsia="es-ES"/>
        </w:rPr>
        <w:t>del Reglamento de la Ley de Catastro</w:t>
      </w:r>
      <w:r>
        <w:rPr>
          <w:rFonts w:ascii="Arial" w:eastAsia="Times New Roman" w:hAnsi="Arial" w:cs="Arial"/>
          <w:bCs/>
          <w:sz w:val="24"/>
          <w:szCs w:val="26"/>
          <w:lang w:eastAsia="es-ES"/>
        </w:rPr>
        <w:t xml:space="preserve"> para el Estado, tomando en consideración, los ya </w:t>
      </w:r>
      <w:r w:rsidR="00B76D83">
        <w:rPr>
          <w:rFonts w:ascii="Arial" w:eastAsia="Times New Roman" w:hAnsi="Arial" w:cs="Arial"/>
          <w:bCs/>
          <w:sz w:val="24"/>
          <w:szCs w:val="26"/>
          <w:lang w:eastAsia="es-ES"/>
        </w:rPr>
        <w:t>exhibidos</w:t>
      </w:r>
      <w:r>
        <w:rPr>
          <w:rFonts w:ascii="Arial" w:eastAsia="Times New Roman" w:hAnsi="Arial" w:cs="Arial"/>
          <w:bCs/>
          <w:sz w:val="24"/>
          <w:szCs w:val="26"/>
          <w:lang w:eastAsia="es-ES"/>
        </w:rPr>
        <w:t xml:space="preserve"> por escrito </w:t>
      </w:r>
      <w:r w:rsidRPr="007F6A6A">
        <w:rPr>
          <w:rFonts w:ascii="Arial" w:eastAsia="Times New Roman" w:hAnsi="Arial" w:cs="Arial"/>
          <w:bCs/>
          <w:sz w:val="24"/>
          <w:szCs w:val="26"/>
          <w:lang w:eastAsia="es-ES"/>
        </w:rPr>
        <w:t>presentado en la Oficialía de Partes de la Secretaría de Finanzas del Instituto Catastral del Estado de Oaxaca el veintisiete de junio de dos mil diecinueve</w:t>
      </w:r>
      <w:r w:rsidR="00B76D83">
        <w:rPr>
          <w:rFonts w:ascii="Arial" w:eastAsia="Times New Roman" w:hAnsi="Arial" w:cs="Arial"/>
          <w:bCs/>
          <w:sz w:val="24"/>
          <w:szCs w:val="26"/>
          <w:lang w:eastAsia="es-ES"/>
        </w:rPr>
        <w:t xml:space="preserve">, salvo lo correspondiente al </w:t>
      </w:r>
      <w:r w:rsidR="00B76D83" w:rsidRPr="00B76D83">
        <w:rPr>
          <w:rFonts w:ascii="Arial" w:eastAsia="Times New Roman" w:hAnsi="Arial" w:cs="Arial"/>
          <w:bCs/>
          <w:sz w:val="24"/>
          <w:szCs w:val="26"/>
          <w:lang w:eastAsia="es-ES"/>
        </w:rPr>
        <w:t>antecedente de posesión o propiedad</w:t>
      </w:r>
      <w:r w:rsidR="001B1821">
        <w:rPr>
          <w:rFonts w:ascii="Arial" w:eastAsia="Times New Roman" w:hAnsi="Arial" w:cs="Arial"/>
          <w:bCs/>
          <w:sz w:val="24"/>
          <w:szCs w:val="26"/>
          <w:lang w:eastAsia="es-ES"/>
        </w:rPr>
        <w:t xml:space="preserve"> que pretendió acreditar con </w:t>
      </w:r>
      <w:r w:rsidR="001B1821" w:rsidRPr="001B1821">
        <w:rPr>
          <w:rFonts w:ascii="Arial" w:eastAsia="Times New Roman" w:hAnsi="Arial" w:cs="Arial"/>
          <w:bCs/>
          <w:sz w:val="24"/>
          <w:szCs w:val="26"/>
          <w:lang w:eastAsia="es-ES"/>
        </w:rPr>
        <w:t xml:space="preserve">la constancia del Notario Público número treinta y ocho del Estado de Oaxaca, y el oficio número </w:t>
      </w:r>
      <w:r w:rsidR="00C51249">
        <w:rPr>
          <w:rFonts w:ascii="Arial" w:eastAsia="Times New Roman" w:hAnsi="Arial" w:cs="Arial"/>
          <w:bCs/>
          <w:sz w:val="24"/>
          <w:szCs w:val="26"/>
          <w:lang w:eastAsia="es-ES"/>
        </w:rPr>
        <w:t>**********</w:t>
      </w:r>
      <w:r w:rsidR="001B1821" w:rsidRPr="001B1821">
        <w:rPr>
          <w:rFonts w:ascii="Arial" w:eastAsia="Times New Roman" w:hAnsi="Arial" w:cs="Arial"/>
          <w:bCs/>
          <w:sz w:val="24"/>
          <w:szCs w:val="26"/>
          <w:lang w:eastAsia="es-ES"/>
        </w:rPr>
        <w:t xml:space="preserve"> de cinco de octubre de dos mil dieciocho, del C. Director General de Notarias y Archivo General de Notarias</w:t>
      </w:r>
      <w:r w:rsidR="00B76D83">
        <w:rPr>
          <w:rFonts w:ascii="Arial" w:eastAsia="Times New Roman" w:hAnsi="Arial" w:cs="Arial"/>
          <w:bCs/>
          <w:sz w:val="24"/>
          <w:szCs w:val="26"/>
          <w:lang w:eastAsia="es-ES"/>
        </w:rPr>
        <w:t xml:space="preserve">; </w:t>
      </w:r>
      <w:r w:rsidR="00B76D83">
        <w:rPr>
          <w:rFonts w:ascii="Arial" w:eastAsia="Times New Roman" w:hAnsi="Arial" w:cs="Arial"/>
          <w:bCs/>
          <w:sz w:val="24"/>
          <w:szCs w:val="26"/>
          <w:lang w:eastAsia="es-ES"/>
        </w:rPr>
        <w:lastRenderedPageBreak/>
        <w:t>hecho lo anterior, previo cumplimiento por parte de la accionante de lo requerido, procede a otorgar la cuenta catastral solicitada.</w:t>
      </w:r>
    </w:p>
    <w:p w14:paraId="398AD1A4" w14:textId="37D7B195" w:rsidR="00023242" w:rsidRDefault="00F733B8" w:rsidP="00D42DE9">
      <w:pPr>
        <w:tabs>
          <w:tab w:val="left" w:pos="1276"/>
        </w:tabs>
        <w:spacing w:line="360" w:lineRule="auto"/>
        <w:ind w:firstLine="567"/>
        <w:jc w:val="both"/>
        <w:rPr>
          <w:rFonts w:ascii="Arial" w:hAnsi="Arial" w:cs="Arial"/>
          <w:sz w:val="24"/>
          <w:szCs w:val="24"/>
        </w:rPr>
      </w:pPr>
      <w:r w:rsidRPr="003E244E">
        <w:rPr>
          <w:rFonts w:ascii="Arial" w:hAnsi="Arial" w:cs="Arial"/>
          <w:sz w:val="24"/>
          <w:szCs w:val="24"/>
        </w:rPr>
        <w:t>Por lo expuesto y con fundamento en lo</w:t>
      </w:r>
      <w:r w:rsidR="00DA6C9C">
        <w:rPr>
          <w:rFonts w:ascii="Arial" w:hAnsi="Arial" w:cs="Arial"/>
          <w:sz w:val="24"/>
          <w:szCs w:val="24"/>
        </w:rPr>
        <w:t>s artículos 207</w:t>
      </w:r>
      <w:r w:rsidR="00CA5498">
        <w:rPr>
          <w:rFonts w:ascii="Arial" w:hAnsi="Arial" w:cs="Arial"/>
          <w:sz w:val="24"/>
          <w:szCs w:val="24"/>
        </w:rPr>
        <w:t xml:space="preserve"> fracciones I, II y III</w:t>
      </w:r>
      <w:r w:rsidR="00BE012D">
        <w:rPr>
          <w:rFonts w:ascii="Arial" w:hAnsi="Arial" w:cs="Arial"/>
          <w:sz w:val="24"/>
          <w:szCs w:val="24"/>
        </w:rPr>
        <w:t xml:space="preserve">, 208 </w:t>
      </w:r>
      <w:r w:rsidR="00BA5B11">
        <w:rPr>
          <w:rFonts w:ascii="Arial" w:hAnsi="Arial" w:cs="Arial"/>
          <w:sz w:val="24"/>
          <w:szCs w:val="24"/>
        </w:rPr>
        <w:t>fracción II</w:t>
      </w:r>
      <w:r w:rsidRPr="003E244E">
        <w:rPr>
          <w:rFonts w:ascii="Arial" w:hAnsi="Arial" w:cs="Arial"/>
          <w:sz w:val="24"/>
          <w:szCs w:val="24"/>
        </w:rPr>
        <w:t xml:space="preserve"> y 209 de Ley de Procedimiento y Justicia Administrativa para el Estado de Oaxaca, se; - - - - - - - - - - - - - </w:t>
      </w:r>
      <w:r w:rsidR="000E3BE8">
        <w:rPr>
          <w:rFonts w:ascii="Arial" w:hAnsi="Arial" w:cs="Arial"/>
          <w:sz w:val="24"/>
          <w:szCs w:val="24"/>
        </w:rPr>
        <w:t xml:space="preserve">- - - - - - - - - - </w:t>
      </w:r>
      <w:r w:rsidR="00BA5B11">
        <w:rPr>
          <w:rFonts w:ascii="Arial" w:hAnsi="Arial" w:cs="Arial"/>
          <w:sz w:val="24"/>
          <w:szCs w:val="24"/>
        </w:rPr>
        <w:t xml:space="preserve">- - - - - - - - - - - - </w:t>
      </w:r>
    </w:p>
    <w:p w14:paraId="4F4D0AB3" w14:textId="77777777" w:rsidR="000E3BE8" w:rsidRDefault="000E3BE8" w:rsidP="00594F47">
      <w:pPr>
        <w:spacing w:after="0" w:line="360" w:lineRule="auto"/>
        <w:ind w:right="49"/>
        <w:jc w:val="center"/>
        <w:rPr>
          <w:rFonts w:ascii="Arial" w:hAnsi="Arial" w:cs="Arial"/>
          <w:b/>
          <w:sz w:val="24"/>
          <w:szCs w:val="24"/>
        </w:rPr>
      </w:pPr>
    </w:p>
    <w:p w14:paraId="2C1E90F7" w14:textId="14B0F2F0" w:rsidR="00F733B8" w:rsidRPr="003E244E" w:rsidRDefault="00594F47" w:rsidP="00594F47">
      <w:pPr>
        <w:spacing w:after="0" w:line="360" w:lineRule="auto"/>
        <w:ind w:right="49"/>
        <w:jc w:val="center"/>
        <w:rPr>
          <w:rFonts w:ascii="Arial" w:hAnsi="Arial" w:cs="Arial"/>
          <w:b/>
          <w:sz w:val="24"/>
          <w:szCs w:val="24"/>
        </w:rPr>
      </w:pPr>
      <w:r>
        <w:rPr>
          <w:rFonts w:ascii="Arial" w:hAnsi="Arial" w:cs="Arial"/>
          <w:b/>
          <w:sz w:val="24"/>
          <w:szCs w:val="24"/>
        </w:rPr>
        <w:t xml:space="preserve">R </w:t>
      </w:r>
      <w:r w:rsidR="00F733B8" w:rsidRPr="003E244E">
        <w:rPr>
          <w:rFonts w:ascii="Arial" w:hAnsi="Arial" w:cs="Arial"/>
          <w:b/>
          <w:sz w:val="24"/>
          <w:szCs w:val="24"/>
        </w:rPr>
        <w:t>E S U E L V E:</w:t>
      </w:r>
    </w:p>
    <w:p w14:paraId="0AA1A5C5" w14:textId="753E1F2B" w:rsidR="00C35BE0" w:rsidRDefault="004A4EF4"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PRIMERO. -</w:t>
      </w:r>
      <w:r w:rsidR="00F733B8" w:rsidRPr="003E244E">
        <w:rPr>
          <w:rFonts w:ascii="Arial" w:hAnsi="Arial" w:cs="Arial"/>
          <w:sz w:val="24"/>
          <w:szCs w:val="24"/>
        </w:rPr>
        <w:t xml:space="preserve"> Esta </w:t>
      </w:r>
      <w:r w:rsidR="00974DD6">
        <w:rPr>
          <w:rFonts w:ascii="Arial" w:hAnsi="Arial" w:cs="Arial"/>
          <w:sz w:val="24"/>
          <w:szCs w:val="24"/>
        </w:rPr>
        <w:t>Sexta</w:t>
      </w:r>
      <w:r w:rsidR="0005191D" w:rsidRPr="003E244E">
        <w:rPr>
          <w:rFonts w:ascii="Arial" w:hAnsi="Arial" w:cs="Arial"/>
          <w:sz w:val="24"/>
          <w:szCs w:val="24"/>
        </w:rPr>
        <w:t xml:space="preserve"> </w:t>
      </w:r>
      <w:r w:rsidR="00F733B8" w:rsidRPr="003E244E">
        <w:rPr>
          <w:rFonts w:ascii="Arial" w:hAnsi="Arial" w:cs="Arial"/>
          <w:sz w:val="24"/>
          <w:szCs w:val="24"/>
        </w:rPr>
        <w:t xml:space="preserve">Sala Unitaria </w:t>
      </w:r>
      <w:r w:rsidR="00974DD6">
        <w:rPr>
          <w:rFonts w:ascii="Arial" w:hAnsi="Arial" w:cs="Arial"/>
          <w:sz w:val="24"/>
          <w:szCs w:val="24"/>
        </w:rPr>
        <w:t>de Primera Instancia del</w:t>
      </w:r>
      <w:r w:rsidR="00F733B8" w:rsidRPr="003E244E">
        <w:rPr>
          <w:rFonts w:ascii="Arial" w:hAnsi="Arial" w:cs="Arial"/>
          <w:sz w:val="24"/>
          <w:szCs w:val="24"/>
        </w:rPr>
        <w:t xml:space="preserve"> Tribunal de Justicia Administrativa </w:t>
      </w:r>
      <w:r w:rsidR="00974DD6">
        <w:rPr>
          <w:rFonts w:ascii="Arial" w:hAnsi="Arial" w:cs="Arial"/>
          <w:sz w:val="24"/>
          <w:szCs w:val="24"/>
        </w:rPr>
        <w:t>d</w:t>
      </w:r>
      <w:r w:rsidR="00F733B8" w:rsidRPr="003E244E">
        <w:rPr>
          <w:rFonts w:ascii="Arial" w:hAnsi="Arial" w:cs="Arial"/>
          <w:sz w:val="24"/>
          <w:szCs w:val="24"/>
        </w:rPr>
        <w:t xml:space="preserve">el Estado de Oaxaca, </w:t>
      </w:r>
      <w:r w:rsidR="00974DD6">
        <w:rPr>
          <w:rFonts w:ascii="Arial" w:hAnsi="Arial" w:cs="Arial"/>
          <w:sz w:val="24"/>
          <w:szCs w:val="24"/>
        </w:rPr>
        <w:t>es</w:t>
      </w:r>
      <w:r w:rsidR="00F733B8" w:rsidRPr="003E244E">
        <w:rPr>
          <w:rFonts w:ascii="Arial" w:hAnsi="Arial" w:cs="Arial"/>
          <w:sz w:val="24"/>
          <w:szCs w:val="24"/>
        </w:rPr>
        <w:t xml:space="preserve"> </w:t>
      </w:r>
      <w:r w:rsidR="00F733B8" w:rsidRPr="0040392F">
        <w:rPr>
          <w:rFonts w:ascii="Arial" w:hAnsi="Arial" w:cs="Arial"/>
          <w:b/>
          <w:sz w:val="24"/>
          <w:szCs w:val="24"/>
        </w:rPr>
        <w:t>competente</w:t>
      </w:r>
      <w:r w:rsidR="00F733B8" w:rsidRPr="003E244E">
        <w:rPr>
          <w:rFonts w:ascii="Arial" w:hAnsi="Arial" w:cs="Arial"/>
          <w:sz w:val="24"/>
          <w:szCs w:val="24"/>
        </w:rPr>
        <w:t xml:space="preserve"> para conocer </w:t>
      </w:r>
      <w:r w:rsidR="00F122CD">
        <w:rPr>
          <w:rFonts w:ascii="Arial" w:hAnsi="Arial" w:cs="Arial"/>
          <w:sz w:val="24"/>
          <w:szCs w:val="24"/>
        </w:rPr>
        <w:t xml:space="preserve">y resolver del presente </w:t>
      </w:r>
      <w:r>
        <w:rPr>
          <w:rFonts w:ascii="Arial" w:hAnsi="Arial" w:cs="Arial"/>
          <w:sz w:val="24"/>
          <w:szCs w:val="24"/>
        </w:rPr>
        <w:t>asunto.</w:t>
      </w:r>
      <w:r w:rsidRPr="003E244E">
        <w:rPr>
          <w:rFonts w:ascii="Arial" w:hAnsi="Arial" w:cs="Arial"/>
          <w:sz w:val="24"/>
          <w:szCs w:val="24"/>
        </w:rPr>
        <w:t xml:space="preserve"> -</w:t>
      </w:r>
      <w:r w:rsidR="00F733B8" w:rsidRPr="003E244E">
        <w:rPr>
          <w:rFonts w:ascii="Arial" w:hAnsi="Arial" w:cs="Arial"/>
          <w:sz w:val="24"/>
          <w:szCs w:val="24"/>
        </w:rPr>
        <w:t xml:space="preserve"> - - - - - - - - - - - - - - - - - - - - - - </w:t>
      </w:r>
      <w:r w:rsidR="00C35BE0">
        <w:rPr>
          <w:rFonts w:ascii="Arial" w:hAnsi="Arial" w:cs="Arial"/>
          <w:sz w:val="24"/>
          <w:szCs w:val="24"/>
        </w:rPr>
        <w:t xml:space="preserve">- - - - - </w:t>
      </w:r>
    </w:p>
    <w:p w14:paraId="09F27B20" w14:textId="693C5D92" w:rsidR="00C35BE0" w:rsidRDefault="004A4EF4"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SEGUNDO. -</w:t>
      </w:r>
      <w:r w:rsidR="00F733B8" w:rsidRPr="003E244E">
        <w:rPr>
          <w:rFonts w:ascii="Arial" w:hAnsi="Arial" w:cs="Arial"/>
          <w:sz w:val="24"/>
          <w:szCs w:val="24"/>
        </w:rPr>
        <w:t xml:space="preserve"> La personalidad de las partes quedó acreditada en </w:t>
      </w:r>
      <w:r w:rsidRPr="003E244E">
        <w:rPr>
          <w:rFonts w:ascii="Arial" w:hAnsi="Arial" w:cs="Arial"/>
          <w:sz w:val="24"/>
          <w:szCs w:val="24"/>
        </w:rPr>
        <w:t>autos.</w:t>
      </w:r>
      <w:r>
        <w:rPr>
          <w:rFonts w:ascii="Arial" w:hAnsi="Arial" w:cs="Arial"/>
          <w:sz w:val="24"/>
          <w:szCs w:val="24"/>
        </w:rPr>
        <w:t xml:space="preserve"> -</w:t>
      </w:r>
      <w:r w:rsidR="006B3714">
        <w:rPr>
          <w:rFonts w:ascii="Arial" w:hAnsi="Arial" w:cs="Arial"/>
          <w:sz w:val="24"/>
          <w:szCs w:val="24"/>
        </w:rPr>
        <w:t xml:space="preserve"> - - - - - - - - - - - - - - - - - - - - - - - - - - - - - - - - - - - - - - - - - - - - - - - - - - - </w:t>
      </w:r>
    </w:p>
    <w:p w14:paraId="7B2477DA" w14:textId="344DA76E" w:rsidR="00C35BE0" w:rsidRDefault="004A4EF4"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TERCERO. -</w:t>
      </w:r>
      <w:r w:rsidR="00C35BE0">
        <w:rPr>
          <w:rFonts w:ascii="Arial" w:hAnsi="Arial" w:cs="Arial"/>
          <w:sz w:val="24"/>
          <w:szCs w:val="24"/>
        </w:rPr>
        <w:t xml:space="preserve"> </w:t>
      </w:r>
      <w:r w:rsidR="00F733B8" w:rsidRPr="003E244E">
        <w:rPr>
          <w:rFonts w:ascii="Arial" w:hAnsi="Arial" w:cs="Arial"/>
          <w:sz w:val="24"/>
          <w:szCs w:val="24"/>
        </w:rPr>
        <w:t>No se actualizaron causales de improcedencia y sobre</w:t>
      </w:r>
      <w:r w:rsidR="00F122CD">
        <w:rPr>
          <w:rFonts w:ascii="Arial" w:hAnsi="Arial" w:cs="Arial"/>
          <w:sz w:val="24"/>
          <w:szCs w:val="24"/>
        </w:rPr>
        <w:t>seimiento en el presente asunto contenidas en el artículo 161 de la Ley de la Materia,</w:t>
      </w:r>
      <w:r w:rsidR="00F733B8" w:rsidRPr="003E244E">
        <w:rPr>
          <w:rFonts w:ascii="Arial" w:hAnsi="Arial" w:cs="Arial"/>
          <w:sz w:val="24"/>
          <w:szCs w:val="24"/>
        </w:rPr>
        <w:t xml:space="preserve"> por lo que </w:t>
      </w:r>
      <w:r w:rsidR="00F733B8" w:rsidRPr="003E244E">
        <w:rPr>
          <w:rFonts w:ascii="Arial" w:hAnsi="Arial" w:cs="Arial"/>
          <w:b/>
          <w:bCs/>
          <w:sz w:val="24"/>
          <w:szCs w:val="24"/>
        </w:rPr>
        <w:t>no se sobresee</w:t>
      </w:r>
      <w:r w:rsidR="00C35BE0">
        <w:rPr>
          <w:rFonts w:ascii="Arial" w:hAnsi="Arial" w:cs="Arial"/>
          <w:sz w:val="24"/>
          <w:szCs w:val="24"/>
        </w:rPr>
        <w:t xml:space="preserve"> el juicio. - -</w:t>
      </w:r>
      <w:r w:rsidR="00F122CD">
        <w:rPr>
          <w:rFonts w:ascii="Arial" w:hAnsi="Arial" w:cs="Arial"/>
          <w:sz w:val="24"/>
          <w:szCs w:val="24"/>
        </w:rPr>
        <w:t xml:space="preserve"> </w:t>
      </w:r>
      <w:r w:rsidR="00F122CD" w:rsidRPr="003E244E">
        <w:rPr>
          <w:rFonts w:ascii="Arial" w:hAnsi="Arial" w:cs="Arial"/>
          <w:sz w:val="24"/>
          <w:szCs w:val="24"/>
        </w:rPr>
        <w:t xml:space="preserve">- - - - - - - - - - - - - - - - - </w:t>
      </w:r>
      <w:r w:rsidR="00F122CD">
        <w:rPr>
          <w:rFonts w:ascii="Arial" w:hAnsi="Arial" w:cs="Arial"/>
          <w:sz w:val="24"/>
          <w:szCs w:val="24"/>
        </w:rPr>
        <w:t>-</w:t>
      </w:r>
    </w:p>
    <w:p w14:paraId="389967CE" w14:textId="1E024416" w:rsidR="006D31EE" w:rsidRDefault="00740F8B" w:rsidP="001C6DE9">
      <w:pPr>
        <w:spacing w:before="240" w:after="0" w:line="360" w:lineRule="auto"/>
        <w:ind w:right="49" w:firstLine="709"/>
        <w:jc w:val="both"/>
        <w:rPr>
          <w:rFonts w:ascii="Arial" w:hAnsi="Arial" w:cs="Arial"/>
          <w:sz w:val="24"/>
          <w:szCs w:val="24"/>
        </w:rPr>
      </w:pPr>
      <w:r>
        <w:rPr>
          <w:rFonts w:ascii="Arial" w:hAnsi="Arial" w:cs="Arial"/>
          <w:b/>
          <w:sz w:val="24"/>
          <w:szCs w:val="24"/>
        </w:rPr>
        <w:t xml:space="preserve">CUARTO. </w:t>
      </w:r>
      <w:r w:rsidR="000E3BE8">
        <w:rPr>
          <w:rFonts w:ascii="Arial" w:hAnsi="Arial" w:cs="Arial"/>
          <w:sz w:val="24"/>
          <w:szCs w:val="24"/>
        </w:rPr>
        <w:t xml:space="preserve">Se </w:t>
      </w:r>
      <w:r w:rsidR="00BA5B11">
        <w:rPr>
          <w:rFonts w:ascii="Arial" w:hAnsi="Arial" w:cs="Arial"/>
          <w:b/>
          <w:sz w:val="24"/>
          <w:szCs w:val="24"/>
        </w:rPr>
        <w:t>DECLARA LA NULIDAD</w:t>
      </w:r>
      <w:r>
        <w:rPr>
          <w:rFonts w:ascii="Arial" w:hAnsi="Arial" w:cs="Arial"/>
          <w:sz w:val="24"/>
          <w:szCs w:val="24"/>
        </w:rPr>
        <w:t xml:space="preserve"> </w:t>
      </w:r>
      <w:r w:rsidR="005069B2">
        <w:rPr>
          <w:rFonts w:ascii="Arial" w:hAnsi="Arial" w:cs="Arial"/>
          <w:sz w:val="24"/>
          <w:szCs w:val="24"/>
        </w:rPr>
        <w:t>de</w:t>
      </w:r>
      <w:r w:rsidR="00BA5B11">
        <w:rPr>
          <w:rFonts w:ascii="Arial" w:hAnsi="Arial" w:cs="Arial"/>
          <w:sz w:val="24"/>
          <w:szCs w:val="24"/>
        </w:rPr>
        <w:t xml:space="preserve"> </w:t>
      </w:r>
      <w:r w:rsidR="005069B2">
        <w:rPr>
          <w:rFonts w:ascii="Arial" w:hAnsi="Arial" w:cs="Arial"/>
          <w:sz w:val="24"/>
          <w:szCs w:val="24"/>
        </w:rPr>
        <w:t>l</w:t>
      </w:r>
      <w:r w:rsidR="00BA5B11">
        <w:rPr>
          <w:rFonts w:ascii="Arial" w:hAnsi="Arial" w:cs="Arial"/>
          <w:sz w:val="24"/>
          <w:szCs w:val="24"/>
        </w:rPr>
        <w:t>a resolución negat</w:t>
      </w:r>
      <w:r w:rsidR="00DC3BA7">
        <w:rPr>
          <w:rFonts w:ascii="Arial" w:hAnsi="Arial" w:cs="Arial"/>
          <w:sz w:val="24"/>
          <w:szCs w:val="24"/>
        </w:rPr>
        <w:t>iva ficta para los efectos precisad</w:t>
      </w:r>
      <w:r w:rsidR="00BA5B11">
        <w:rPr>
          <w:rFonts w:ascii="Arial" w:hAnsi="Arial" w:cs="Arial"/>
          <w:sz w:val="24"/>
          <w:szCs w:val="24"/>
        </w:rPr>
        <w:t xml:space="preserve">os en la parte final del considerando </w:t>
      </w:r>
      <w:r w:rsidR="00DC3BA7">
        <w:rPr>
          <w:rFonts w:ascii="Arial" w:hAnsi="Arial" w:cs="Arial"/>
          <w:sz w:val="24"/>
          <w:szCs w:val="24"/>
        </w:rPr>
        <w:t xml:space="preserve">SÉPTIMO </w:t>
      </w:r>
      <w:r w:rsidR="00BA5B11">
        <w:rPr>
          <w:rFonts w:ascii="Arial" w:hAnsi="Arial" w:cs="Arial"/>
          <w:sz w:val="24"/>
          <w:szCs w:val="24"/>
        </w:rPr>
        <w:t>d</w:t>
      </w:r>
      <w:r w:rsidR="00DC3BA7">
        <w:rPr>
          <w:rFonts w:ascii="Arial" w:hAnsi="Arial" w:cs="Arial"/>
          <w:sz w:val="24"/>
          <w:szCs w:val="24"/>
        </w:rPr>
        <w:t xml:space="preserve">e esta </w:t>
      </w:r>
      <w:r w:rsidR="00BA5B11">
        <w:rPr>
          <w:rFonts w:ascii="Arial" w:hAnsi="Arial" w:cs="Arial"/>
          <w:sz w:val="24"/>
          <w:szCs w:val="24"/>
        </w:rPr>
        <w:t>sentencia</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xml:space="preserve">- - - - </w:t>
      </w:r>
      <w:r w:rsidR="00DC3BA7">
        <w:rPr>
          <w:rFonts w:ascii="Arial" w:hAnsi="Arial" w:cs="Arial"/>
          <w:sz w:val="24"/>
          <w:szCs w:val="24"/>
        </w:rPr>
        <w:t xml:space="preserve">- - - - - - - - - - - - - - - - - - - - - - - - - - - - - - - - - - </w:t>
      </w:r>
    </w:p>
    <w:p w14:paraId="4CEF1E68" w14:textId="5D7BCA09" w:rsidR="00C35BE0" w:rsidRDefault="006D31EE" w:rsidP="00C35BE0">
      <w:pPr>
        <w:spacing w:before="240" w:line="360" w:lineRule="auto"/>
        <w:ind w:right="49" w:firstLine="708"/>
        <w:jc w:val="both"/>
        <w:rPr>
          <w:rFonts w:ascii="Arial" w:hAnsi="Arial" w:cs="Arial"/>
          <w:sz w:val="24"/>
          <w:szCs w:val="24"/>
        </w:rPr>
      </w:pPr>
      <w:r w:rsidRPr="006D31EE">
        <w:rPr>
          <w:rFonts w:ascii="Arial" w:hAnsi="Arial" w:cs="Arial"/>
          <w:b/>
          <w:sz w:val="24"/>
          <w:szCs w:val="24"/>
        </w:rPr>
        <w:t xml:space="preserve">QUINTO.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 autoridad demandada.</w:t>
      </w:r>
      <w:r w:rsidR="00F733B8" w:rsidRPr="003E244E">
        <w:rPr>
          <w:rFonts w:ascii="Arial" w:hAnsi="Arial" w:cs="Arial"/>
          <w:b/>
          <w:iCs/>
          <w:sz w:val="24"/>
          <w:szCs w:val="24"/>
        </w:rPr>
        <w:t xml:space="preserve"> </w:t>
      </w:r>
      <w:r w:rsidR="004A4EF4" w:rsidRPr="003E244E">
        <w:rPr>
          <w:rFonts w:ascii="Arial" w:hAnsi="Arial" w:cs="Arial"/>
          <w:b/>
          <w:iCs/>
          <w:sz w:val="24"/>
          <w:szCs w:val="24"/>
        </w:rPr>
        <w:t>CÚMPLASE</w:t>
      </w:r>
      <w:r w:rsidR="004A4EF4">
        <w:rPr>
          <w:rFonts w:ascii="Arial" w:hAnsi="Arial" w:cs="Arial"/>
          <w:sz w:val="24"/>
          <w:szCs w:val="24"/>
        </w:rPr>
        <w:t>.</w:t>
      </w:r>
      <w:r w:rsidR="004A4EF4" w:rsidRPr="003E244E">
        <w:rPr>
          <w:rFonts w:ascii="Arial" w:hAnsi="Arial" w:cs="Arial"/>
          <w:sz w:val="24"/>
          <w:szCs w:val="24"/>
        </w:rPr>
        <w:t xml:space="preserve"> -</w:t>
      </w:r>
      <w:r w:rsidR="00F733B8" w:rsidRPr="003E244E">
        <w:rPr>
          <w:rFonts w:ascii="Arial" w:hAnsi="Arial" w:cs="Arial"/>
          <w:sz w:val="24"/>
          <w:szCs w:val="24"/>
        </w:rPr>
        <w:t xml:space="preserve"> - - - - - - - - - - - - - - </w:t>
      </w:r>
      <w:r w:rsidR="0040392F">
        <w:rPr>
          <w:rFonts w:ascii="Arial" w:hAnsi="Arial" w:cs="Arial"/>
          <w:sz w:val="24"/>
          <w:szCs w:val="24"/>
        </w:rPr>
        <w:t>- - - - - - - - - - - -</w:t>
      </w:r>
      <w:r w:rsidR="00636378">
        <w:rPr>
          <w:rFonts w:ascii="Arial" w:hAnsi="Arial" w:cs="Arial"/>
          <w:sz w:val="24"/>
          <w:szCs w:val="24"/>
        </w:rPr>
        <w:t xml:space="preserve"> - - -</w:t>
      </w:r>
      <w:r w:rsidR="00ED3C73">
        <w:rPr>
          <w:rFonts w:ascii="Arial" w:hAnsi="Arial" w:cs="Arial"/>
          <w:sz w:val="24"/>
          <w:szCs w:val="24"/>
        </w:rPr>
        <w:t xml:space="preserve"> </w:t>
      </w:r>
    </w:p>
    <w:p w14:paraId="7216BA68" w14:textId="0C51E918" w:rsidR="00F733B8" w:rsidRPr="00995387" w:rsidRDefault="00023242" w:rsidP="002B7E78">
      <w:pPr>
        <w:spacing w:before="240" w:line="360" w:lineRule="auto"/>
        <w:ind w:right="49" w:firstLine="708"/>
        <w:jc w:val="both"/>
        <w:rPr>
          <w:rFonts w:ascii="Arial" w:hAnsi="Arial" w:cs="Arial"/>
          <w:sz w:val="24"/>
        </w:rPr>
      </w:pPr>
      <w:r>
        <w:rPr>
          <w:rFonts w:ascii="Arial" w:hAnsi="Arial" w:cs="Arial"/>
          <w:sz w:val="24"/>
        </w:rPr>
        <w:t>Así lo resolvió</w:t>
      </w:r>
      <w:r w:rsidRPr="007128B1">
        <w:rPr>
          <w:rFonts w:ascii="Arial" w:hAnsi="Arial" w:cs="Arial"/>
          <w:sz w:val="24"/>
        </w:rPr>
        <w:t xml:space="preserve"> y firma </w:t>
      </w:r>
      <w:r w:rsidR="00995387">
        <w:rPr>
          <w:rFonts w:ascii="Arial" w:hAnsi="Arial" w:cs="Arial"/>
          <w:sz w:val="24"/>
        </w:rPr>
        <w:t xml:space="preserve">la Maestra Camelia Gaspar Martínez, Magistrada Titular de la Sexta Sala Unitaria de Primera Instancia del </w:t>
      </w:r>
      <w:r w:rsidR="00995387" w:rsidRPr="007128B1">
        <w:rPr>
          <w:rFonts w:ascii="Arial" w:hAnsi="Arial" w:cs="Arial"/>
          <w:sz w:val="24"/>
        </w:rPr>
        <w:t>Tribunal de Justicia Administrativo del Estado de Oaxaca</w:t>
      </w:r>
      <w:r w:rsidR="00995387">
        <w:rPr>
          <w:rFonts w:ascii="Arial" w:hAnsi="Arial" w:cs="Arial"/>
          <w:sz w:val="24"/>
        </w:rPr>
        <w:t>, quien actúa con el</w:t>
      </w:r>
      <w:r w:rsidRPr="007128B1">
        <w:rPr>
          <w:rFonts w:ascii="Arial" w:hAnsi="Arial" w:cs="Arial"/>
          <w:sz w:val="24"/>
        </w:rPr>
        <w:t xml:space="preserve"> Licenciado Renato Gabriel Ibáñez Castellanos, Secr</w:t>
      </w:r>
      <w:r w:rsidR="004A4EF4">
        <w:rPr>
          <w:rFonts w:ascii="Arial" w:hAnsi="Arial" w:cs="Arial"/>
          <w:sz w:val="24"/>
        </w:rPr>
        <w:t>e</w:t>
      </w:r>
      <w:r w:rsidRPr="007128B1">
        <w:rPr>
          <w:rFonts w:ascii="Arial" w:hAnsi="Arial" w:cs="Arial"/>
          <w:sz w:val="24"/>
        </w:rPr>
        <w:t xml:space="preserve">tario de Acuerdos </w:t>
      </w:r>
      <w:r w:rsidR="002B7E78">
        <w:rPr>
          <w:rFonts w:ascii="Arial" w:hAnsi="Arial" w:cs="Arial"/>
          <w:sz w:val="24"/>
        </w:rPr>
        <w:t>de esta Sala, autoriza y da fe</w:t>
      </w:r>
      <w:r w:rsidRPr="007128B1">
        <w:rPr>
          <w:rFonts w:ascii="Arial" w:hAnsi="Arial" w:cs="Arial"/>
          <w:sz w:val="24"/>
        </w:rPr>
        <w:t>.</w:t>
      </w:r>
      <w:r w:rsidR="00636378">
        <w:rPr>
          <w:rFonts w:ascii="Arial" w:hAnsi="Arial" w:cs="Arial"/>
          <w:sz w:val="24"/>
        </w:rPr>
        <w:t xml:space="preserve"> </w:t>
      </w:r>
      <w:r>
        <w:rPr>
          <w:rFonts w:ascii="Arial" w:hAnsi="Arial" w:cs="Arial"/>
          <w:sz w:val="24"/>
        </w:rPr>
        <w:t xml:space="preserve">- - - - - - - - - - - - - - - - - - - </w:t>
      </w:r>
      <w:r w:rsidR="002B7E78">
        <w:rPr>
          <w:rFonts w:ascii="Arial" w:hAnsi="Arial" w:cs="Arial"/>
          <w:sz w:val="24"/>
        </w:rPr>
        <w:t>- - - - - - - - - - - - - - - - - - - -</w:t>
      </w:r>
      <w:r w:rsidR="00ED3C73">
        <w:rPr>
          <w:rFonts w:ascii="Arial" w:hAnsi="Arial" w:cs="Arial"/>
          <w:sz w:val="24"/>
        </w:rPr>
        <w:t xml:space="preserve"> - - - - - - - - - - - - - </w:t>
      </w:r>
    </w:p>
    <w:sectPr w:rsidR="00F733B8" w:rsidRPr="00995387" w:rsidSect="00B07038">
      <w:headerReference w:type="default" r:id="rId10"/>
      <w:pgSz w:w="12240" w:h="20160" w:code="5"/>
      <w:pgMar w:top="1702" w:right="1467" w:bottom="2127" w:left="241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D6CFDB" w14:textId="77777777" w:rsidR="004761BB" w:rsidRDefault="004761BB" w:rsidP="003A0F04">
      <w:pPr>
        <w:spacing w:after="0" w:line="240" w:lineRule="auto"/>
      </w:pPr>
      <w:r>
        <w:separator/>
      </w:r>
    </w:p>
  </w:endnote>
  <w:endnote w:type="continuationSeparator" w:id="0">
    <w:p w14:paraId="7D31E4FE" w14:textId="77777777" w:rsidR="004761BB" w:rsidRDefault="004761BB"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9D5CC3" w14:textId="77777777" w:rsidR="004761BB" w:rsidRDefault="004761BB" w:rsidP="003A0F04">
      <w:pPr>
        <w:spacing w:after="0" w:line="240" w:lineRule="auto"/>
      </w:pPr>
      <w:r>
        <w:separator/>
      </w:r>
    </w:p>
  </w:footnote>
  <w:footnote w:type="continuationSeparator" w:id="0">
    <w:p w14:paraId="0EC076FC" w14:textId="77777777" w:rsidR="004761BB" w:rsidRDefault="004761BB" w:rsidP="003A0F04">
      <w:pPr>
        <w:spacing w:after="0" w:line="240" w:lineRule="auto"/>
      </w:pPr>
      <w:r>
        <w:continuationSeparator/>
      </w:r>
    </w:p>
  </w:footnote>
  <w:footnote w:id="1">
    <w:p w14:paraId="53851865" w14:textId="11B2A582" w:rsidR="007D34BB" w:rsidRPr="00271AF8" w:rsidRDefault="007D34BB" w:rsidP="001D30E0">
      <w:pPr>
        <w:pStyle w:val="Textonotapie"/>
        <w:jc w:val="both"/>
      </w:pPr>
    </w:p>
  </w:footnote>
  <w:footnote w:id="2">
    <w:p w14:paraId="128489A6" w14:textId="77777777" w:rsidR="007D34BB" w:rsidRDefault="007D34BB" w:rsidP="00A845F4">
      <w:pPr>
        <w:pBdr>
          <w:top w:val="nil"/>
          <w:left w:val="nil"/>
          <w:bottom w:val="nil"/>
          <w:right w:val="nil"/>
          <w:between w:val="nil"/>
        </w:pBd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1A16BF7" w14:textId="77777777" w:rsidR="007D34BB" w:rsidRDefault="007D34BB" w:rsidP="00A845F4">
      <w:pPr>
        <w:pBdr>
          <w:top w:val="nil"/>
          <w:left w:val="nil"/>
          <w:bottom w:val="nil"/>
          <w:right w:val="nil"/>
          <w:between w:val="nil"/>
        </w:pBd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 w:id="3">
    <w:p w14:paraId="28E67B1D" w14:textId="77777777" w:rsidR="007D34BB" w:rsidRDefault="007D34BB" w:rsidP="00152FF0">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16. </w:t>
      </w:r>
      <w:r>
        <w:rPr>
          <w:color w:val="000000"/>
          <w:sz w:val="20"/>
          <w:szCs w:val="20"/>
        </w:rPr>
        <w:t>Nadie puede ser molestado en su persona, familia, domicilio, papeles o posesiones, sino en virtud de mandamiento escrito de autoridad competente que funde y motive la causal legal del procedimiento.”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9733470"/>
      <w:docPartObj>
        <w:docPartGallery w:val="Page Numbers (Top of Page)"/>
        <w:docPartUnique/>
      </w:docPartObj>
    </w:sdtPr>
    <w:sdtEndPr/>
    <w:sdtContent>
      <w:p w14:paraId="036ED1CB" w14:textId="49AA17D9" w:rsidR="007D34BB" w:rsidRDefault="00726631">
        <w:pPr>
          <w:pStyle w:val="Encabezado"/>
          <w:jc w:val="center"/>
        </w:pPr>
        <w:r>
          <w:rPr>
            <w:noProof/>
            <w:lang w:eastAsia="es-MX"/>
          </w:rPr>
          <mc:AlternateContent>
            <mc:Choice Requires="wps">
              <w:drawing>
                <wp:anchor distT="0" distB="0" distL="114300" distR="114300" simplePos="0" relativeHeight="251658240" behindDoc="1" locked="0" layoutInCell="1" allowOverlap="1" wp14:anchorId="5C1B76D5" wp14:editId="32076C7C">
                  <wp:simplePos x="0" y="0"/>
                  <wp:positionH relativeFrom="leftMargin">
                    <wp:posOffset>6350</wp:posOffset>
                  </wp:positionH>
                  <wp:positionV relativeFrom="paragraph">
                    <wp:posOffset>-382270</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005AC6A0" w14:textId="77777777" w:rsidR="00726631" w:rsidRPr="00035E13" w:rsidRDefault="00726631" w:rsidP="00726631">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1B76D5" id="_x0000_t202" coordsize="21600,21600" o:spt="202" path="m,l,21600r21600,l21600,xe">
                  <v:stroke joinstyle="miter"/>
                  <v:path gradientshapeok="t" o:connecttype="rect"/>
                </v:shapetype>
                <v:shape id="Cuadro de texto 1" o:spid="_x0000_s1026" type="#_x0000_t202" style="position:absolute;left:0;text-align:left;margin-left:.5pt;margin-top:-30.1pt;width:79.5pt;height:78.55pt;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" fillcolor="window" strokeweight=".5pt">
                  <v:path arrowok="t"/>
                  <v:textbox>
                    <w:txbxContent>
                      <w:p w14:paraId="005AC6A0" w14:textId="77777777" w:rsidR="00726631" w:rsidRPr="00035E13" w:rsidRDefault="00726631" w:rsidP="00726631">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r w:rsidR="007D34BB">
          <w:fldChar w:fldCharType="begin"/>
        </w:r>
        <w:r w:rsidR="007D34BB">
          <w:instrText>PAGE   \* MERGEFORMAT</w:instrText>
        </w:r>
        <w:r w:rsidR="007D34BB">
          <w:fldChar w:fldCharType="separate"/>
        </w:r>
        <w:r w:rsidRPr="00726631">
          <w:rPr>
            <w:noProof/>
            <w:lang w:val="es-ES"/>
          </w:rPr>
          <w:t>2</w:t>
        </w:r>
        <w:r w:rsidR="007D34BB">
          <w:fldChar w:fldCharType="end"/>
        </w:r>
      </w:p>
    </w:sdtContent>
  </w:sdt>
  <w:p w14:paraId="6889F06A" w14:textId="4D4EA14F" w:rsidR="007D34BB" w:rsidRDefault="007D34BB">
    <w:pPr>
      <w:pStyle w:val="Encabezad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DF5378"/>
    <w:multiLevelType w:val="hybridMultilevel"/>
    <w:tmpl w:val="046E68D0"/>
    <w:lvl w:ilvl="0" w:tplc="DFAA3A5A">
      <w:start w:val="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26E8"/>
    <w:rsid w:val="000035EF"/>
    <w:rsid w:val="00004CDD"/>
    <w:rsid w:val="00005A18"/>
    <w:rsid w:val="00005CE2"/>
    <w:rsid w:val="00006B82"/>
    <w:rsid w:val="00007DD5"/>
    <w:rsid w:val="00011125"/>
    <w:rsid w:val="00015045"/>
    <w:rsid w:val="00015063"/>
    <w:rsid w:val="0001510C"/>
    <w:rsid w:val="00023242"/>
    <w:rsid w:val="00023C8A"/>
    <w:rsid w:val="000262FA"/>
    <w:rsid w:val="00026984"/>
    <w:rsid w:val="000279CD"/>
    <w:rsid w:val="00030698"/>
    <w:rsid w:val="000339B0"/>
    <w:rsid w:val="00035C71"/>
    <w:rsid w:val="000365A4"/>
    <w:rsid w:val="0004015C"/>
    <w:rsid w:val="000406CB"/>
    <w:rsid w:val="00041FAC"/>
    <w:rsid w:val="00044972"/>
    <w:rsid w:val="00051835"/>
    <w:rsid w:val="0005191D"/>
    <w:rsid w:val="00051C56"/>
    <w:rsid w:val="00052683"/>
    <w:rsid w:val="00052DBE"/>
    <w:rsid w:val="00053424"/>
    <w:rsid w:val="00056C10"/>
    <w:rsid w:val="0005750A"/>
    <w:rsid w:val="00061C4E"/>
    <w:rsid w:val="00061D21"/>
    <w:rsid w:val="00061DAD"/>
    <w:rsid w:val="000622F9"/>
    <w:rsid w:val="000625B2"/>
    <w:rsid w:val="00062984"/>
    <w:rsid w:val="00063092"/>
    <w:rsid w:val="00064AF0"/>
    <w:rsid w:val="00064B5D"/>
    <w:rsid w:val="00066C39"/>
    <w:rsid w:val="00067B69"/>
    <w:rsid w:val="00072517"/>
    <w:rsid w:val="00072F95"/>
    <w:rsid w:val="00073286"/>
    <w:rsid w:val="00073E53"/>
    <w:rsid w:val="000772BC"/>
    <w:rsid w:val="0008121D"/>
    <w:rsid w:val="000868E4"/>
    <w:rsid w:val="00086E81"/>
    <w:rsid w:val="00087676"/>
    <w:rsid w:val="00092396"/>
    <w:rsid w:val="000925E8"/>
    <w:rsid w:val="000A19D8"/>
    <w:rsid w:val="000A342F"/>
    <w:rsid w:val="000A4221"/>
    <w:rsid w:val="000A4250"/>
    <w:rsid w:val="000A562A"/>
    <w:rsid w:val="000A5C3A"/>
    <w:rsid w:val="000B0FAD"/>
    <w:rsid w:val="000B4BE2"/>
    <w:rsid w:val="000B4F3C"/>
    <w:rsid w:val="000B682A"/>
    <w:rsid w:val="000B685F"/>
    <w:rsid w:val="000B762A"/>
    <w:rsid w:val="000C3AEA"/>
    <w:rsid w:val="000C46FE"/>
    <w:rsid w:val="000C64C6"/>
    <w:rsid w:val="000C6EF5"/>
    <w:rsid w:val="000D2314"/>
    <w:rsid w:val="000D3559"/>
    <w:rsid w:val="000D5F62"/>
    <w:rsid w:val="000D6059"/>
    <w:rsid w:val="000D6ADE"/>
    <w:rsid w:val="000D7D92"/>
    <w:rsid w:val="000E07CB"/>
    <w:rsid w:val="000E2640"/>
    <w:rsid w:val="000E35F6"/>
    <w:rsid w:val="000E3BE8"/>
    <w:rsid w:val="000E3D01"/>
    <w:rsid w:val="000E3EC9"/>
    <w:rsid w:val="000E494B"/>
    <w:rsid w:val="000E66B5"/>
    <w:rsid w:val="000F39AB"/>
    <w:rsid w:val="00100106"/>
    <w:rsid w:val="00101D00"/>
    <w:rsid w:val="00103B4B"/>
    <w:rsid w:val="00105599"/>
    <w:rsid w:val="0010687E"/>
    <w:rsid w:val="00107B1D"/>
    <w:rsid w:val="00107CB4"/>
    <w:rsid w:val="00107D46"/>
    <w:rsid w:val="00110EA2"/>
    <w:rsid w:val="001117DE"/>
    <w:rsid w:val="00111C19"/>
    <w:rsid w:val="00114142"/>
    <w:rsid w:val="00115055"/>
    <w:rsid w:val="001150D6"/>
    <w:rsid w:val="00120027"/>
    <w:rsid w:val="00122987"/>
    <w:rsid w:val="0012331C"/>
    <w:rsid w:val="00124387"/>
    <w:rsid w:val="001260E4"/>
    <w:rsid w:val="00126983"/>
    <w:rsid w:val="00126C48"/>
    <w:rsid w:val="001305AE"/>
    <w:rsid w:val="00132014"/>
    <w:rsid w:val="0013432D"/>
    <w:rsid w:val="001343EF"/>
    <w:rsid w:val="00134422"/>
    <w:rsid w:val="0013671D"/>
    <w:rsid w:val="001377BF"/>
    <w:rsid w:val="00137A46"/>
    <w:rsid w:val="00140695"/>
    <w:rsid w:val="0014152C"/>
    <w:rsid w:val="001428C4"/>
    <w:rsid w:val="001434C0"/>
    <w:rsid w:val="00143BCC"/>
    <w:rsid w:val="00143CFF"/>
    <w:rsid w:val="00144401"/>
    <w:rsid w:val="00144516"/>
    <w:rsid w:val="00144B48"/>
    <w:rsid w:val="00147B61"/>
    <w:rsid w:val="00151521"/>
    <w:rsid w:val="00152FF0"/>
    <w:rsid w:val="001532FD"/>
    <w:rsid w:val="00156226"/>
    <w:rsid w:val="00156482"/>
    <w:rsid w:val="0015733A"/>
    <w:rsid w:val="001578E7"/>
    <w:rsid w:val="0016164C"/>
    <w:rsid w:val="00161DE7"/>
    <w:rsid w:val="001639A0"/>
    <w:rsid w:val="00163F40"/>
    <w:rsid w:val="001642BC"/>
    <w:rsid w:val="00164A5A"/>
    <w:rsid w:val="00166349"/>
    <w:rsid w:val="001663EB"/>
    <w:rsid w:val="00166B2C"/>
    <w:rsid w:val="00166C72"/>
    <w:rsid w:val="00170626"/>
    <w:rsid w:val="001707DA"/>
    <w:rsid w:val="00171E57"/>
    <w:rsid w:val="00177EB6"/>
    <w:rsid w:val="00181169"/>
    <w:rsid w:val="001823EE"/>
    <w:rsid w:val="00182E3A"/>
    <w:rsid w:val="00185089"/>
    <w:rsid w:val="001857E5"/>
    <w:rsid w:val="00185848"/>
    <w:rsid w:val="00185C40"/>
    <w:rsid w:val="00187176"/>
    <w:rsid w:val="00190968"/>
    <w:rsid w:val="0019111D"/>
    <w:rsid w:val="00191BAF"/>
    <w:rsid w:val="00191BEA"/>
    <w:rsid w:val="001926C7"/>
    <w:rsid w:val="00192ABE"/>
    <w:rsid w:val="00193417"/>
    <w:rsid w:val="00193DE7"/>
    <w:rsid w:val="00195242"/>
    <w:rsid w:val="001A1354"/>
    <w:rsid w:val="001A1A96"/>
    <w:rsid w:val="001A1B85"/>
    <w:rsid w:val="001A3596"/>
    <w:rsid w:val="001A3799"/>
    <w:rsid w:val="001A4B85"/>
    <w:rsid w:val="001A788B"/>
    <w:rsid w:val="001B1821"/>
    <w:rsid w:val="001B264A"/>
    <w:rsid w:val="001B368D"/>
    <w:rsid w:val="001B3D76"/>
    <w:rsid w:val="001B4354"/>
    <w:rsid w:val="001B45AD"/>
    <w:rsid w:val="001C0F40"/>
    <w:rsid w:val="001C0FB0"/>
    <w:rsid w:val="001C3149"/>
    <w:rsid w:val="001C40C5"/>
    <w:rsid w:val="001C509D"/>
    <w:rsid w:val="001C53B4"/>
    <w:rsid w:val="001C6DE9"/>
    <w:rsid w:val="001C7FF7"/>
    <w:rsid w:val="001D1B6D"/>
    <w:rsid w:val="001D24F1"/>
    <w:rsid w:val="001D2554"/>
    <w:rsid w:val="001D2EDF"/>
    <w:rsid w:val="001D30E0"/>
    <w:rsid w:val="001D4AF2"/>
    <w:rsid w:val="001D5737"/>
    <w:rsid w:val="001D5E82"/>
    <w:rsid w:val="001D7C42"/>
    <w:rsid w:val="001E0149"/>
    <w:rsid w:val="001E0233"/>
    <w:rsid w:val="001E074A"/>
    <w:rsid w:val="001E113E"/>
    <w:rsid w:val="001E203F"/>
    <w:rsid w:val="001E227F"/>
    <w:rsid w:val="001E2FDD"/>
    <w:rsid w:val="001E4963"/>
    <w:rsid w:val="001E4A13"/>
    <w:rsid w:val="001E4B08"/>
    <w:rsid w:val="001E5B14"/>
    <w:rsid w:val="001E65FB"/>
    <w:rsid w:val="001E6F80"/>
    <w:rsid w:val="001F0243"/>
    <w:rsid w:val="001F0428"/>
    <w:rsid w:val="001F2549"/>
    <w:rsid w:val="001F280E"/>
    <w:rsid w:val="001F3732"/>
    <w:rsid w:val="00200242"/>
    <w:rsid w:val="002008D8"/>
    <w:rsid w:val="00200AB6"/>
    <w:rsid w:val="00200BEA"/>
    <w:rsid w:val="002019C1"/>
    <w:rsid w:val="00201D4F"/>
    <w:rsid w:val="002026E7"/>
    <w:rsid w:val="00202E23"/>
    <w:rsid w:val="00204D7B"/>
    <w:rsid w:val="00205B17"/>
    <w:rsid w:val="00210EDA"/>
    <w:rsid w:val="002112DB"/>
    <w:rsid w:val="00211B36"/>
    <w:rsid w:val="00212E2A"/>
    <w:rsid w:val="002139E5"/>
    <w:rsid w:val="00213DCF"/>
    <w:rsid w:val="00215FCC"/>
    <w:rsid w:val="0022175A"/>
    <w:rsid w:val="0022182E"/>
    <w:rsid w:val="00221A45"/>
    <w:rsid w:val="00222584"/>
    <w:rsid w:val="00226D07"/>
    <w:rsid w:val="002354D4"/>
    <w:rsid w:val="0023657E"/>
    <w:rsid w:val="00240465"/>
    <w:rsid w:val="00244526"/>
    <w:rsid w:val="00245DE7"/>
    <w:rsid w:val="0024685B"/>
    <w:rsid w:val="002526F1"/>
    <w:rsid w:val="00252CFC"/>
    <w:rsid w:val="00255E74"/>
    <w:rsid w:val="002631E2"/>
    <w:rsid w:val="002633B3"/>
    <w:rsid w:val="0026491B"/>
    <w:rsid w:val="0026513F"/>
    <w:rsid w:val="00265CF4"/>
    <w:rsid w:val="0026737B"/>
    <w:rsid w:val="00271368"/>
    <w:rsid w:val="00271AF8"/>
    <w:rsid w:val="00272D18"/>
    <w:rsid w:val="0027404D"/>
    <w:rsid w:val="0027456A"/>
    <w:rsid w:val="0027548C"/>
    <w:rsid w:val="002758B3"/>
    <w:rsid w:val="002807A7"/>
    <w:rsid w:val="00281566"/>
    <w:rsid w:val="00282869"/>
    <w:rsid w:val="00282BBD"/>
    <w:rsid w:val="00284930"/>
    <w:rsid w:val="0028597B"/>
    <w:rsid w:val="00286638"/>
    <w:rsid w:val="00287B46"/>
    <w:rsid w:val="002905D9"/>
    <w:rsid w:val="0029107A"/>
    <w:rsid w:val="00291814"/>
    <w:rsid w:val="002924A9"/>
    <w:rsid w:val="00292FE0"/>
    <w:rsid w:val="00293967"/>
    <w:rsid w:val="002946CE"/>
    <w:rsid w:val="0029745F"/>
    <w:rsid w:val="00297BC2"/>
    <w:rsid w:val="002A0621"/>
    <w:rsid w:val="002A14B4"/>
    <w:rsid w:val="002A2081"/>
    <w:rsid w:val="002A2267"/>
    <w:rsid w:val="002A2E72"/>
    <w:rsid w:val="002A5772"/>
    <w:rsid w:val="002A7A9F"/>
    <w:rsid w:val="002A7CF1"/>
    <w:rsid w:val="002B13CE"/>
    <w:rsid w:val="002B1642"/>
    <w:rsid w:val="002B207B"/>
    <w:rsid w:val="002B2270"/>
    <w:rsid w:val="002B23E9"/>
    <w:rsid w:val="002B2C7A"/>
    <w:rsid w:val="002B346B"/>
    <w:rsid w:val="002B3F8D"/>
    <w:rsid w:val="002B4B66"/>
    <w:rsid w:val="002B6C1F"/>
    <w:rsid w:val="002B7E78"/>
    <w:rsid w:val="002C0A5E"/>
    <w:rsid w:val="002C0BD1"/>
    <w:rsid w:val="002C1DC0"/>
    <w:rsid w:val="002C3EE3"/>
    <w:rsid w:val="002C41B2"/>
    <w:rsid w:val="002C5B3B"/>
    <w:rsid w:val="002C6121"/>
    <w:rsid w:val="002C650C"/>
    <w:rsid w:val="002D3C7F"/>
    <w:rsid w:val="002D6EEC"/>
    <w:rsid w:val="002D78E7"/>
    <w:rsid w:val="002D7E3C"/>
    <w:rsid w:val="002E1B03"/>
    <w:rsid w:val="002E2108"/>
    <w:rsid w:val="002E7F66"/>
    <w:rsid w:val="003001A8"/>
    <w:rsid w:val="003007D2"/>
    <w:rsid w:val="003012E6"/>
    <w:rsid w:val="003027B0"/>
    <w:rsid w:val="00305A9F"/>
    <w:rsid w:val="0031158C"/>
    <w:rsid w:val="003128CF"/>
    <w:rsid w:val="00314947"/>
    <w:rsid w:val="00314955"/>
    <w:rsid w:val="0031516B"/>
    <w:rsid w:val="00315594"/>
    <w:rsid w:val="00317364"/>
    <w:rsid w:val="00317744"/>
    <w:rsid w:val="0031788D"/>
    <w:rsid w:val="0031790C"/>
    <w:rsid w:val="00320BB4"/>
    <w:rsid w:val="003213C7"/>
    <w:rsid w:val="00323F50"/>
    <w:rsid w:val="00324A3D"/>
    <w:rsid w:val="0032743F"/>
    <w:rsid w:val="00327C48"/>
    <w:rsid w:val="00330757"/>
    <w:rsid w:val="00330A1C"/>
    <w:rsid w:val="00330D0E"/>
    <w:rsid w:val="00332AA6"/>
    <w:rsid w:val="0033452D"/>
    <w:rsid w:val="00336CB5"/>
    <w:rsid w:val="00337AEA"/>
    <w:rsid w:val="00340982"/>
    <w:rsid w:val="00343A1A"/>
    <w:rsid w:val="00343E7B"/>
    <w:rsid w:val="00344954"/>
    <w:rsid w:val="00346BA2"/>
    <w:rsid w:val="00350289"/>
    <w:rsid w:val="003522AA"/>
    <w:rsid w:val="00353093"/>
    <w:rsid w:val="00353252"/>
    <w:rsid w:val="003534BB"/>
    <w:rsid w:val="00353F9D"/>
    <w:rsid w:val="00354702"/>
    <w:rsid w:val="00362F0A"/>
    <w:rsid w:val="00363B90"/>
    <w:rsid w:val="00364301"/>
    <w:rsid w:val="0036625D"/>
    <w:rsid w:val="00367A2E"/>
    <w:rsid w:val="0037072D"/>
    <w:rsid w:val="00371F7A"/>
    <w:rsid w:val="0037373C"/>
    <w:rsid w:val="00374C96"/>
    <w:rsid w:val="00376D36"/>
    <w:rsid w:val="00376E81"/>
    <w:rsid w:val="003809FC"/>
    <w:rsid w:val="00380DC8"/>
    <w:rsid w:val="003817C5"/>
    <w:rsid w:val="00381C23"/>
    <w:rsid w:val="0038363A"/>
    <w:rsid w:val="00386D31"/>
    <w:rsid w:val="00386F1F"/>
    <w:rsid w:val="00393598"/>
    <w:rsid w:val="003939A5"/>
    <w:rsid w:val="00393BCB"/>
    <w:rsid w:val="0039476A"/>
    <w:rsid w:val="0039484F"/>
    <w:rsid w:val="00394FC2"/>
    <w:rsid w:val="00395B7B"/>
    <w:rsid w:val="00395EC4"/>
    <w:rsid w:val="003965A7"/>
    <w:rsid w:val="003A0F04"/>
    <w:rsid w:val="003A1F9A"/>
    <w:rsid w:val="003A31F1"/>
    <w:rsid w:val="003A44B8"/>
    <w:rsid w:val="003A768F"/>
    <w:rsid w:val="003B28E8"/>
    <w:rsid w:val="003B3FE0"/>
    <w:rsid w:val="003B4FFC"/>
    <w:rsid w:val="003B7FA6"/>
    <w:rsid w:val="003C1B65"/>
    <w:rsid w:val="003C2AB3"/>
    <w:rsid w:val="003C2C0D"/>
    <w:rsid w:val="003C57A6"/>
    <w:rsid w:val="003C7E7F"/>
    <w:rsid w:val="003D0988"/>
    <w:rsid w:val="003D1201"/>
    <w:rsid w:val="003D1711"/>
    <w:rsid w:val="003D29B1"/>
    <w:rsid w:val="003D2C7D"/>
    <w:rsid w:val="003E2295"/>
    <w:rsid w:val="003E244E"/>
    <w:rsid w:val="003E2E5A"/>
    <w:rsid w:val="003E3246"/>
    <w:rsid w:val="003E3F21"/>
    <w:rsid w:val="003E5091"/>
    <w:rsid w:val="003E5D05"/>
    <w:rsid w:val="003E6718"/>
    <w:rsid w:val="003E73DD"/>
    <w:rsid w:val="003F21E5"/>
    <w:rsid w:val="003F2CC0"/>
    <w:rsid w:val="003F4BB1"/>
    <w:rsid w:val="003F7986"/>
    <w:rsid w:val="00402723"/>
    <w:rsid w:val="0040373D"/>
    <w:rsid w:val="0040392F"/>
    <w:rsid w:val="004039BD"/>
    <w:rsid w:val="0040525B"/>
    <w:rsid w:val="0040797E"/>
    <w:rsid w:val="0041037C"/>
    <w:rsid w:val="00410FEC"/>
    <w:rsid w:val="0041156A"/>
    <w:rsid w:val="00411830"/>
    <w:rsid w:val="00411994"/>
    <w:rsid w:val="00417099"/>
    <w:rsid w:val="00417216"/>
    <w:rsid w:val="00422358"/>
    <w:rsid w:val="004225BA"/>
    <w:rsid w:val="004251F7"/>
    <w:rsid w:val="00427B3D"/>
    <w:rsid w:val="00433109"/>
    <w:rsid w:val="00433E39"/>
    <w:rsid w:val="00434146"/>
    <w:rsid w:val="00436355"/>
    <w:rsid w:val="004429B4"/>
    <w:rsid w:val="0044384A"/>
    <w:rsid w:val="0044479B"/>
    <w:rsid w:val="004535DC"/>
    <w:rsid w:val="0045364C"/>
    <w:rsid w:val="004540D6"/>
    <w:rsid w:val="004540FE"/>
    <w:rsid w:val="00455417"/>
    <w:rsid w:val="00455916"/>
    <w:rsid w:val="0046071F"/>
    <w:rsid w:val="00461274"/>
    <w:rsid w:val="00461F39"/>
    <w:rsid w:val="004626BD"/>
    <w:rsid w:val="004642A5"/>
    <w:rsid w:val="004678FA"/>
    <w:rsid w:val="004761BB"/>
    <w:rsid w:val="00476ACE"/>
    <w:rsid w:val="00477260"/>
    <w:rsid w:val="004779E3"/>
    <w:rsid w:val="0048209E"/>
    <w:rsid w:val="00486211"/>
    <w:rsid w:val="004878AE"/>
    <w:rsid w:val="00487CE3"/>
    <w:rsid w:val="0049086F"/>
    <w:rsid w:val="00490C78"/>
    <w:rsid w:val="004912AC"/>
    <w:rsid w:val="004920E0"/>
    <w:rsid w:val="004923E3"/>
    <w:rsid w:val="004924DA"/>
    <w:rsid w:val="0049602C"/>
    <w:rsid w:val="00496546"/>
    <w:rsid w:val="00496E67"/>
    <w:rsid w:val="004A12B0"/>
    <w:rsid w:val="004A23E9"/>
    <w:rsid w:val="004A4CCD"/>
    <w:rsid w:val="004A4EF4"/>
    <w:rsid w:val="004A5ECA"/>
    <w:rsid w:val="004B0691"/>
    <w:rsid w:val="004B0A25"/>
    <w:rsid w:val="004B7A5E"/>
    <w:rsid w:val="004C27F3"/>
    <w:rsid w:val="004C300D"/>
    <w:rsid w:val="004C32FE"/>
    <w:rsid w:val="004C3810"/>
    <w:rsid w:val="004C41FD"/>
    <w:rsid w:val="004C7F04"/>
    <w:rsid w:val="004D0C04"/>
    <w:rsid w:val="004D0C69"/>
    <w:rsid w:val="004D20A6"/>
    <w:rsid w:val="004E0C4F"/>
    <w:rsid w:val="004E0ED3"/>
    <w:rsid w:val="004E20A9"/>
    <w:rsid w:val="004F0101"/>
    <w:rsid w:val="004F2B25"/>
    <w:rsid w:val="004F2DDC"/>
    <w:rsid w:val="004F2EED"/>
    <w:rsid w:val="004F40EA"/>
    <w:rsid w:val="004F7A70"/>
    <w:rsid w:val="00501C5E"/>
    <w:rsid w:val="005042C6"/>
    <w:rsid w:val="005044D6"/>
    <w:rsid w:val="005069B2"/>
    <w:rsid w:val="00510E83"/>
    <w:rsid w:val="0051455C"/>
    <w:rsid w:val="0051485D"/>
    <w:rsid w:val="005157C0"/>
    <w:rsid w:val="00520745"/>
    <w:rsid w:val="00520890"/>
    <w:rsid w:val="00522964"/>
    <w:rsid w:val="005230E2"/>
    <w:rsid w:val="00523879"/>
    <w:rsid w:val="0052399D"/>
    <w:rsid w:val="005239A6"/>
    <w:rsid w:val="005259B4"/>
    <w:rsid w:val="00525ACC"/>
    <w:rsid w:val="00526475"/>
    <w:rsid w:val="005264D6"/>
    <w:rsid w:val="00527977"/>
    <w:rsid w:val="00530A0F"/>
    <w:rsid w:val="005326D2"/>
    <w:rsid w:val="00532854"/>
    <w:rsid w:val="00532D22"/>
    <w:rsid w:val="00532F43"/>
    <w:rsid w:val="00534778"/>
    <w:rsid w:val="00534B32"/>
    <w:rsid w:val="00537DE5"/>
    <w:rsid w:val="00537EF0"/>
    <w:rsid w:val="00540A24"/>
    <w:rsid w:val="00541364"/>
    <w:rsid w:val="0054341A"/>
    <w:rsid w:val="005436F1"/>
    <w:rsid w:val="0055136F"/>
    <w:rsid w:val="005536CF"/>
    <w:rsid w:val="00555BD9"/>
    <w:rsid w:val="00560B4F"/>
    <w:rsid w:val="00560F60"/>
    <w:rsid w:val="0056580A"/>
    <w:rsid w:val="00566108"/>
    <w:rsid w:val="00566B86"/>
    <w:rsid w:val="00567B52"/>
    <w:rsid w:val="005706F7"/>
    <w:rsid w:val="00570B41"/>
    <w:rsid w:val="005734BA"/>
    <w:rsid w:val="00575196"/>
    <w:rsid w:val="00576FFB"/>
    <w:rsid w:val="0057705B"/>
    <w:rsid w:val="005802FD"/>
    <w:rsid w:val="00580E82"/>
    <w:rsid w:val="0058200C"/>
    <w:rsid w:val="005820CB"/>
    <w:rsid w:val="00583135"/>
    <w:rsid w:val="005868EA"/>
    <w:rsid w:val="005878A9"/>
    <w:rsid w:val="00587D1A"/>
    <w:rsid w:val="00591EAC"/>
    <w:rsid w:val="00592A8F"/>
    <w:rsid w:val="00592DCE"/>
    <w:rsid w:val="00594F47"/>
    <w:rsid w:val="0059609A"/>
    <w:rsid w:val="005968A6"/>
    <w:rsid w:val="00596981"/>
    <w:rsid w:val="005969FA"/>
    <w:rsid w:val="005A0A4A"/>
    <w:rsid w:val="005A0F96"/>
    <w:rsid w:val="005A2A03"/>
    <w:rsid w:val="005A3FEF"/>
    <w:rsid w:val="005A6F25"/>
    <w:rsid w:val="005B04FF"/>
    <w:rsid w:val="005B2FDE"/>
    <w:rsid w:val="005B3D6B"/>
    <w:rsid w:val="005B451D"/>
    <w:rsid w:val="005B59E4"/>
    <w:rsid w:val="005B66C9"/>
    <w:rsid w:val="005B6CD0"/>
    <w:rsid w:val="005C5717"/>
    <w:rsid w:val="005C79FE"/>
    <w:rsid w:val="005D092A"/>
    <w:rsid w:val="005D0CAA"/>
    <w:rsid w:val="005D1F28"/>
    <w:rsid w:val="005D511F"/>
    <w:rsid w:val="005D53D8"/>
    <w:rsid w:val="005E03F8"/>
    <w:rsid w:val="005E1ABF"/>
    <w:rsid w:val="005E3833"/>
    <w:rsid w:val="005E39E6"/>
    <w:rsid w:val="005E4A13"/>
    <w:rsid w:val="005E5617"/>
    <w:rsid w:val="005F15DD"/>
    <w:rsid w:val="005F1B07"/>
    <w:rsid w:val="005F35EB"/>
    <w:rsid w:val="005F3846"/>
    <w:rsid w:val="005F3A71"/>
    <w:rsid w:val="005F44D5"/>
    <w:rsid w:val="005F58E9"/>
    <w:rsid w:val="0060053B"/>
    <w:rsid w:val="00600C57"/>
    <w:rsid w:val="0060188D"/>
    <w:rsid w:val="00601B8B"/>
    <w:rsid w:val="0060237A"/>
    <w:rsid w:val="00604889"/>
    <w:rsid w:val="00605B14"/>
    <w:rsid w:val="0060768E"/>
    <w:rsid w:val="00610799"/>
    <w:rsid w:val="00611A2E"/>
    <w:rsid w:val="00611C9C"/>
    <w:rsid w:val="0061447A"/>
    <w:rsid w:val="00615DC1"/>
    <w:rsid w:val="00616489"/>
    <w:rsid w:val="0061691B"/>
    <w:rsid w:val="006200EC"/>
    <w:rsid w:val="00620D12"/>
    <w:rsid w:val="00621636"/>
    <w:rsid w:val="00624AFB"/>
    <w:rsid w:val="00625254"/>
    <w:rsid w:val="006269A9"/>
    <w:rsid w:val="0062715D"/>
    <w:rsid w:val="0063010A"/>
    <w:rsid w:val="0063109E"/>
    <w:rsid w:val="0063134B"/>
    <w:rsid w:val="0063238E"/>
    <w:rsid w:val="00635189"/>
    <w:rsid w:val="006355CF"/>
    <w:rsid w:val="00635A67"/>
    <w:rsid w:val="00636378"/>
    <w:rsid w:val="00636F9C"/>
    <w:rsid w:val="00637921"/>
    <w:rsid w:val="00640189"/>
    <w:rsid w:val="006404BE"/>
    <w:rsid w:val="0064359D"/>
    <w:rsid w:val="00643BD5"/>
    <w:rsid w:val="006454A9"/>
    <w:rsid w:val="00646181"/>
    <w:rsid w:val="006461BB"/>
    <w:rsid w:val="0064671D"/>
    <w:rsid w:val="00646C6B"/>
    <w:rsid w:val="00650482"/>
    <w:rsid w:val="00651DB8"/>
    <w:rsid w:val="00652901"/>
    <w:rsid w:val="00655CAA"/>
    <w:rsid w:val="00655E6A"/>
    <w:rsid w:val="0065774A"/>
    <w:rsid w:val="00660439"/>
    <w:rsid w:val="00660CC9"/>
    <w:rsid w:val="006621FC"/>
    <w:rsid w:val="00663E37"/>
    <w:rsid w:val="00667376"/>
    <w:rsid w:val="00672869"/>
    <w:rsid w:val="00672B1D"/>
    <w:rsid w:val="006732DE"/>
    <w:rsid w:val="00673654"/>
    <w:rsid w:val="0067368A"/>
    <w:rsid w:val="00673CB1"/>
    <w:rsid w:val="00674609"/>
    <w:rsid w:val="00674F2F"/>
    <w:rsid w:val="00675487"/>
    <w:rsid w:val="006765C5"/>
    <w:rsid w:val="0067660E"/>
    <w:rsid w:val="006769AE"/>
    <w:rsid w:val="00677921"/>
    <w:rsid w:val="00677B69"/>
    <w:rsid w:val="00685548"/>
    <w:rsid w:val="0068680B"/>
    <w:rsid w:val="00687453"/>
    <w:rsid w:val="0069101B"/>
    <w:rsid w:val="00691FF0"/>
    <w:rsid w:val="006930B0"/>
    <w:rsid w:val="00693BDD"/>
    <w:rsid w:val="00695D58"/>
    <w:rsid w:val="006974BE"/>
    <w:rsid w:val="006A5683"/>
    <w:rsid w:val="006A5E12"/>
    <w:rsid w:val="006B00AF"/>
    <w:rsid w:val="006B0D84"/>
    <w:rsid w:val="006B1623"/>
    <w:rsid w:val="006B19FE"/>
    <w:rsid w:val="006B3714"/>
    <w:rsid w:val="006B3920"/>
    <w:rsid w:val="006B3DFD"/>
    <w:rsid w:val="006B3F7F"/>
    <w:rsid w:val="006B49FD"/>
    <w:rsid w:val="006B7A5B"/>
    <w:rsid w:val="006C1E87"/>
    <w:rsid w:val="006C1F4E"/>
    <w:rsid w:val="006C2054"/>
    <w:rsid w:val="006C2540"/>
    <w:rsid w:val="006C3301"/>
    <w:rsid w:val="006C5636"/>
    <w:rsid w:val="006C5A90"/>
    <w:rsid w:val="006C72D5"/>
    <w:rsid w:val="006C77A1"/>
    <w:rsid w:val="006C78F6"/>
    <w:rsid w:val="006C7A08"/>
    <w:rsid w:val="006D0328"/>
    <w:rsid w:val="006D0CA1"/>
    <w:rsid w:val="006D1822"/>
    <w:rsid w:val="006D30E9"/>
    <w:rsid w:val="006D31EE"/>
    <w:rsid w:val="006D39C9"/>
    <w:rsid w:val="006D3EA0"/>
    <w:rsid w:val="006D3EDC"/>
    <w:rsid w:val="006D487B"/>
    <w:rsid w:val="006D4BDA"/>
    <w:rsid w:val="006D56F8"/>
    <w:rsid w:val="006D6579"/>
    <w:rsid w:val="006E207A"/>
    <w:rsid w:val="006E2189"/>
    <w:rsid w:val="006E262E"/>
    <w:rsid w:val="006E275E"/>
    <w:rsid w:val="006E48A7"/>
    <w:rsid w:val="006E5616"/>
    <w:rsid w:val="006E614A"/>
    <w:rsid w:val="006F042B"/>
    <w:rsid w:val="006F0E22"/>
    <w:rsid w:val="006F1CE0"/>
    <w:rsid w:val="006F3B56"/>
    <w:rsid w:val="006F4E8F"/>
    <w:rsid w:val="006F6728"/>
    <w:rsid w:val="00702A4C"/>
    <w:rsid w:val="00704E09"/>
    <w:rsid w:val="00705D2E"/>
    <w:rsid w:val="00712073"/>
    <w:rsid w:val="00712856"/>
    <w:rsid w:val="00712A5E"/>
    <w:rsid w:val="00713A9D"/>
    <w:rsid w:val="007150B9"/>
    <w:rsid w:val="0071687F"/>
    <w:rsid w:val="00720F88"/>
    <w:rsid w:val="00721510"/>
    <w:rsid w:val="007219CC"/>
    <w:rsid w:val="00721BCE"/>
    <w:rsid w:val="007226EC"/>
    <w:rsid w:val="0072284B"/>
    <w:rsid w:val="00724154"/>
    <w:rsid w:val="0072639E"/>
    <w:rsid w:val="00726631"/>
    <w:rsid w:val="007314F8"/>
    <w:rsid w:val="00732813"/>
    <w:rsid w:val="00732B36"/>
    <w:rsid w:val="00732D12"/>
    <w:rsid w:val="00733282"/>
    <w:rsid w:val="007333E1"/>
    <w:rsid w:val="0073522C"/>
    <w:rsid w:val="007357E0"/>
    <w:rsid w:val="007370AD"/>
    <w:rsid w:val="00740F8B"/>
    <w:rsid w:val="007438CE"/>
    <w:rsid w:val="00744320"/>
    <w:rsid w:val="007456A2"/>
    <w:rsid w:val="00745E5D"/>
    <w:rsid w:val="00747B22"/>
    <w:rsid w:val="00751A06"/>
    <w:rsid w:val="00752CB1"/>
    <w:rsid w:val="00753A5D"/>
    <w:rsid w:val="0075525B"/>
    <w:rsid w:val="007568C3"/>
    <w:rsid w:val="007574B4"/>
    <w:rsid w:val="00757742"/>
    <w:rsid w:val="00761706"/>
    <w:rsid w:val="007626BF"/>
    <w:rsid w:val="007636EB"/>
    <w:rsid w:val="00765028"/>
    <w:rsid w:val="007652B0"/>
    <w:rsid w:val="00765CDB"/>
    <w:rsid w:val="00770245"/>
    <w:rsid w:val="00770AEC"/>
    <w:rsid w:val="00770D21"/>
    <w:rsid w:val="00770D6C"/>
    <w:rsid w:val="00771133"/>
    <w:rsid w:val="007715D0"/>
    <w:rsid w:val="00771917"/>
    <w:rsid w:val="00771BBC"/>
    <w:rsid w:val="00781184"/>
    <w:rsid w:val="0078329D"/>
    <w:rsid w:val="00784600"/>
    <w:rsid w:val="00792C2D"/>
    <w:rsid w:val="00793696"/>
    <w:rsid w:val="00794644"/>
    <w:rsid w:val="007950B8"/>
    <w:rsid w:val="00795966"/>
    <w:rsid w:val="00795E64"/>
    <w:rsid w:val="00795F90"/>
    <w:rsid w:val="00795FE7"/>
    <w:rsid w:val="007961CB"/>
    <w:rsid w:val="007977D6"/>
    <w:rsid w:val="007A0C7B"/>
    <w:rsid w:val="007A106C"/>
    <w:rsid w:val="007A2801"/>
    <w:rsid w:val="007A3377"/>
    <w:rsid w:val="007A3651"/>
    <w:rsid w:val="007A46D8"/>
    <w:rsid w:val="007A69C6"/>
    <w:rsid w:val="007A6B4A"/>
    <w:rsid w:val="007A7604"/>
    <w:rsid w:val="007B1499"/>
    <w:rsid w:val="007B1C3B"/>
    <w:rsid w:val="007B2C20"/>
    <w:rsid w:val="007B3463"/>
    <w:rsid w:val="007B6801"/>
    <w:rsid w:val="007B6A86"/>
    <w:rsid w:val="007B7340"/>
    <w:rsid w:val="007C0892"/>
    <w:rsid w:val="007C0BEC"/>
    <w:rsid w:val="007C1897"/>
    <w:rsid w:val="007C4B90"/>
    <w:rsid w:val="007C4D3E"/>
    <w:rsid w:val="007D14C5"/>
    <w:rsid w:val="007D2794"/>
    <w:rsid w:val="007D2A0B"/>
    <w:rsid w:val="007D2A98"/>
    <w:rsid w:val="007D34BB"/>
    <w:rsid w:val="007D4216"/>
    <w:rsid w:val="007D6609"/>
    <w:rsid w:val="007D6BF2"/>
    <w:rsid w:val="007E1FF2"/>
    <w:rsid w:val="007E60C0"/>
    <w:rsid w:val="007E634C"/>
    <w:rsid w:val="007E7A24"/>
    <w:rsid w:val="007F1698"/>
    <w:rsid w:val="007F1785"/>
    <w:rsid w:val="007F1830"/>
    <w:rsid w:val="007F25AE"/>
    <w:rsid w:val="007F28B4"/>
    <w:rsid w:val="007F4DFA"/>
    <w:rsid w:val="007F60D9"/>
    <w:rsid w:val="007F675B"/>
    <w:rsid w:val="007F6A13"/>
    <w:rsid w:val="007F6A6A"/>
    <w:rsid w:val="00800B8B"/>
    <w:rsid w:val="008013B9"/>
    <w:rsid w:val="00801651"/>
    <w:rsid w:val="00801FB4"/>
    <w:rsid w:val="00805A1E"/>
    <w:rsid w:val="00805B49"/>
    <w:rsid w:val="00806BF3"/>
    <w:rsid w:val="0080789C"/>
    <w:rsid w:val="00807CEB"/>
    <w:rsid w:val="0081000A"/>
    <w:rsid w:val="0081180E"/>
    <w:rsid w:val="0081340C"/>
    <w:rsid w:val="008138A9"/>
    <w:rsid w:val="00815461"/>
    <w:rsid w:val="00820B85"/>
    <w:rsid w:val="00820EF9"/>
    <w:rsid w:val="00822594"/>
    <w:rsid w:val="00822D8E"/>
    <w:rsid w:val="00822DBE"/>
    <w:rsid w:val="00823DAE"/>
    <w:rsid w:val="0082681E"/>
    <w:rsid w:val="00826EE3"/>
    <w:rsid w:val="008273F9"/>
    <w:rsid w:val="00830AAE"/>
    <w:rsid w:val="00833674"/>
    <w:rsid w:val="00834028"/>
    <w:rsid w:val="00834BFF"/>
    <w:rsid w:val="008351AC"/>
    <w:rsid w:val="008368CD"/>
    <w:rsid w:val="00836DB3"/>
    <w:rsid w:val="00837C5E"/>
    <w:rsid w:val="008405CB"/>
    <w:rsid w:val="00840605"/>
    <w:rsid w:val="0084303E"/>
    <w:rsid w:val="0084484B"/>
    <w:rsid w:val="00846528"/>
    <w:rsid w:val="00846DA7"/>
    <w:rsid w:val="00846FDB"/>
    <w:rsid w:val="00850550"/>
    <w:rsid w:val="0085470A"/>
    <w:rsid w:val="00854BAC"/>
    <w:rsid w:val="0085575D"/>
    <w:rsid w:val="00856C95"/>
    <w:rsid w:val="0086130C"/>
    <w:rsid w:val="00861556"/>
    <w:rsid w:val="00861E3C"/>
    <w:rsid w:val="008632C3"/>
    <w:rsid w:val="0086352E"/>
    <w:rsid w:val="008644E4"/>
    <w:rsid w:val="00870FCC"/>
    <w:rsid w:val="00874EAF"/>
    <w:rsid w:val="00875C53"/>
    <w:rsid w:val="008816D5"/>
    <w:rsid w:val="00890143"/>
    <w:rsid w:val="008914B4"/>
    <w:rsid w:val="008918C2"/>
    <w:rsid w:val="00891B0B"/>
    <w:rsid w:val="00892B5E"/>
    <w:rsid w:val="008947E1"/>
    <w:rsid w:val="00895648"/>
    <w:rsid w:val="00895C9B"/>
    <w:rsid w:val="00896B3B"/>
    <w:rsid w:val="008A2224"/>
    <w:rsid w:val="008A27CC"/>
    <w:rsid w:val="008A2E97"/>
    <w:rsid w:val="008A2F53"/>
    <w:rsid w:val="008A7A22"/>
    <w:rsid w:val="008B280E"/>
    <w:rsid w:val="008B599A"/>
    <w:rsid w:val="008B66D3"/>
    <w:rsid w:val="008B68E0"/>
    <w:rsid w:val="008B6B75"/>
    <w:rsid w:val="008D06A5"/>
    <w:rsid w:val="008D07B7"/>
    <w:rsid w:val="008D0EB1"/>
    <w:rsid w:val="008D1893"/>
    <w:rsid w:val="008D3609"/>
    <w:rsid w:val="008D7ECF"/>
    <w:rsid w:val="008E2050"/>
    <w:rsid w:val="008E28AE"/>
    <w:rsid w:val="008E29FC"/>
    <w:rsid w:val="008E3E7F"/>
    <w:rsid w:val="008E411A"/>
    <w:rsid w:val="008E5651"/>
    <w:rsid w:val="008E70A3"/>
    <w:rsid w:val="008E7A5A"/>
    <w:rsid w:val="008F168A"/>
    <w:rsid w:val="008F2B9D"/>
    <w:rsid w:val="008F2F44"/>
    <w:rsid w:val="008F3594"/>
    <w:rsid w:val="008F5588"/>
    <w:rsid w:val="00902759"/>
    <w:rsid w:val="009056A5"/>
    <w:rsid w:val="009101AC"/>
    <w:rsid w:val="00910CEF"/>
    <w:rsid w:val="00911768"/>
    <w:rsid w:val="00913186"/>
    <w:rsid w:val="009147DD"/>
    <w:rsid w:val="009148E6"/>
    <w:rsid w:val="00914BCA"/>
    <w:rsid w:val="00916123"/>
    <w:rsid w:val="00916476"/>
    <w:rsid w:val="00921A40"/>
    <w:rsid w:val="009224E8"/>
    <w:rsid w:val="00923B42"/>
    <w:rsid w:val="009271E6"/>
    <w:rsid w:val="00930456"/>
    <w:rsid w:val="009311A6"/>
    <w:rsid w:val="00931314"/>
    <w:rsid w:val="009322B6"/>
    <w:rsid w:val="00932418"/>
    <w:rsid w:val="00933412"/>
    <w:rsid w:val="00934BA2"/>
    <w:rsid w:val="0093690E"/>
    <w:rsid w:val="00936FC6"/>
    <w:rsid w:val="0093719C"/>
    <w:rsid w:val="0094243C"/>
    <w:rsid w:val="00943D8A"/>
    <w:rsid w:val="00945D5D"/>
    <w:rsid w:val="00946E30"/>
    <w:rsid w:val="0094703E"/>
    <w:rsid w:val="00947CB1"/>
    <w:rsid w:val="0095098D"/>
    <w:rsid w:val="00951B16"/>
    <w:rsid w:val="00952C5B"/>
    <w:rsid w:val="00954D49"/>
    <w:rsid w:val="00954DAB"/>
    <w:rsid w:val="00961B3F"/>
    <w:rsid w:val="00962106"/>
    <w:rsid w:val="00966FEA"/>
    <w:rsid w:val="00967326"/>
    <w:rsid w:val="009678B3"/>
    <w:rsid w:val="00970991"/>
    <w:rsid w:val="009712D0"/>
    <w:rsid w:val="00971499"/>
    <w:rsid w:val="00974D4A"/>
    <w:rsid w:val="00974DD6"/>
    <w:rsid w:val="0097502D"/>
    <w:rsid w:val="00980638"/>
    <w:rsid w:val="00980F82"/>
    <w:rsid w:val="00982B4A"/>
    <w:rsid w:val="00985EB8"/>
    <w:rsid w:val="0098624C"/>
    <w:rsid w:val="00986395"/>
    <w:rsid w:val="00987D17"/>
    <w:rsid w:val="00990146"/>
    <w:rsid w:val="009906F4"/>
    <w:rsid w:val="009943F3"/>
    <w:rsid w:val="00994DE6"/>
    <w:rsid w:val="00995387"/>
    <w:rsid w:val="009953D1"/>
    <w:rsid w:val="009956E6"/>
    <w:rsid w:val="00995FB3"/>
    <w:rsid w:val="00996613"/>
    <w:rsid w:val="0099755E"/>
    <w:rsid w:val="009A15E3"/>
    <w:rsid w:val="009A2C91"/>
    <w:rsid w:val="009A330B"/>
    <w:rsid w:val="009A516B"/>
    <w:rsid w:val="009A5174"/>
    <w:rsid w:val="009A5C49"/>
    <w:rsid w:val="009A7F9B"/>
    <w:rsid w:val="009A7FB7"/>
    <w:rsid w:val="009B0D0C"/>
    <w:rsid w:val="009B10D2"/>
    <w:rsid w:val="009B1B08"/>
    <w:rsid w:val="009B2B83"/>
    <w:rsid w:val="009B33B4"/>
    <w:rsid w:val="009B36D4"/>
    <w:rsid w:val="009B3E8D"/>
    <w:rsid w:val="009B3FEE"/>
    <w:rsid w:val="009B540A"/>
    <w:rsid w:val="009B59DB"/>
    <w:rsid w:val="009B7FE7"/>
    <w:rsid w:val="009C08D8"/>
    <w:rsid w:val="009C0A75"/>
    <w:rsid w:val="009C5D27"/>
    <w:rsid w:val="009C7245"/>
    <w:rsid w:val="009D06E9"/>
    <w:rsid w:val="009D2CE6"/>
    <w:rsid w:val="009D2E24"/>
    <w:rsid w:val="009D4405"/>
    <w:rsid w:val="009D6A8E"/>
    <w:rsid w:val="009E08AC"/>
    <w:rsid w:val="009E0B3A"/>
    <w:rsid w:val="009E14CC"/>
    <w:rsid w:val="009E15C0"/>
    <w:rsid w:val="009E1C88"/>
    <w:rsid w:val="009E2A26"/>
    <w:rsid w:val="009E38F3"/>
    <w:rsid w:val="009E5D95"/>
    <w:rsid w:val="009E6194"/>
    <w:rsid w:val="009E69C6"/>
    <w:rsid w:val="009E7028"/>
    <w:rsid w:val="009E7721"/>
    <w:rsid w:val="009E7CFD"/>
    <w:rsid w:val="009F06A0"/>
    <w:rsid w:val="009F0C0C"/>
    <w:rsid w:val="009F5B77"/>
    <w:rsid w:val="009F610C"/>
    <w:rsid w:val="009F6D54"/>
    <w:rsid w:val="00A01120"/>
    <w:rsid w:val="00A011A5"/>
    <w:rsid w:val="00A01313"/>
    <w:rsid w:val="00A0328F"/>
    <w:rsid w:val="00A03B47"/>
    <w:rsid w:val="00A04626"/>
    <w:rsid w:val="00A05015"/>
    <w:rsid w:val="00A05185"/>
    <w:rsid w:val="00A0606C"/>
    <w:rsid w:val="00A07B03"/>
    <w:rsid w:val="00A07DAC"/>
    <w:rsid w:val="00A07ED4"/>
    <w:rsid w:val="00A07FD5"/>
    <w:rsid w:val="00A13EB4"/>
    <w:rsid w:val="00A2158E"/>
    <w:rsid w:val="00A2173D"/>
    <w:rsid w:val="00A2237A"/>
    <w:rsid w:val="00A22A1D"/>
    <w:rsid w:val="00A2379A"/>
    <w:rsid w:val="00A248C8"/>
    <w:rsid w:val="00A24CAF"/>
    <w:rsid w:val="00A2532B"/>
    <w:rsid w:val="00A277B2"/>
    <w:rsid w:val="00A3000F"/>
    <w:rsid w:val="00A308A0"/>
    <w:rsid w:val="00A32B39"/>
    <w:rsid w:val="00A35144"/>
    <w:rsid w:val="00A35383"/>
    <w:rsid w:val="00A355EF"/>
    <w:rsid w:val="00A360CC"/>
    <w:rsid w:val="00A4002A"/>
    <w:rsid w:val="00A40D40"/>
    <w:rsid w:val="00A42908"/>
    <w:rsid w:val="00A431E8"/>
    <w:rsid w:val="00A4445B"/>
    <w:rsid w:val="00A4568D"/>
    <w:rsid w:val="00A45ABB"/>
    <w:rsid w:val="00A51154"/>
    <w:rsid w:val="00A5286B"/>
    <w:rsid w:val="00A53F92"/>
    <w:rsid w:val="00A54D55"/>
    <w:rsid w:val="00A5543A"/>
    <w:rsid w:val="00A570FD"/>
    <w:rsid w:val="00A613AF"/>
    <w:rsid w:val="00A61D46"/>
    <w:rsid w:val="00A65ABA"/>
    <w:rsid w:val="00A66CC2"/>
    <w:rsid w:val="00A67029"/>
    <w:rsid w:val="00A70C1D"/>
    <w:rsid w:val="00A7320A"/>
    <w:rsid w:val="00A7328B"/>
    <w:rsid w:val="00A736BF"/>
    <w:rsid w:val="00A7408C"/>
    <w:rsid w:val="00A74746"/>
    <w:rsid w:val="00A75234"/>
    <w:rsid w:val="00A75607"/>
    <w:rsid w:val="00A80660"/>
    <w:rsid w:val="00A81DCC"/>
    <w:rsid w:val="00A845F4"/>
    <w:rsid w:val="00A877C0"/>
    <w:rsid w:val="00A90D83"/>
    <w:rsid w:val="00A918A6"/>
    <w:rsid w:val="00A92F15"/>
    <w:rsid w:val="00A93743"/>
    <w:rsid w:val="00A96688"/>
    <w:rsid w:val="00A97314"/>
    <w:rsid w:val="00A9758B"/>
    <w:rsid w:val="00AA36CC"/>
    <w:rsid w:val="00AA6850"/>
    <w:rsid w:val="00AB0ECD"/>
    <w:rsid w:val="00AB24A8"/>
    <w:rsid w:val="00AB35AD"/>
    <w:rsid w:val="00AB6DC5"/>
    <w:rsid w:val="00AB7AC6"/>
    <w:rsid w:val="00AC2AEF"/>
    <w:rsid w:val="00AC2F75"/>
    <w:rsid w:val="00AC3C9B"/>
    <w:rsid w:val="00AC6276"/>
    <w:rsid w:val="00AC6985"/>
    <w:rsid w:val="00AC7038"/>
    <w:rsid w:val="00AD1CBC"/>
    <w:rsid w:val="00AD46FE"/>
    <w:rsid w:val="00AD59C0"/>
    <w:rsid w:val="00AD5BA2"/>
    <w:rsid w:val="00AE1385"/>
    <w:rsid w:val="00AE3427"/>
    <w:rsid w:val="00AE34D4"/>
    <w:rsid w:val="00AE5AAB"/>
    <w:rsid w:val="00AE76C5"/>
    <w:rsid w:val="00AE7CD3"/>
    <w:rsid w:val="00AF00AB"/>
    <w:rsid w:val="00AF12C1"/>
    <w:rsid w:val="00AF1B4A"/>
    <w:rsid w:val="00AF1CA4"/>
    <w:rsid w:val="00AF1EBA"/>
    <w:rsid w:val="00AF353F"/>
    <w:rsid w:val="00AF4DBB"/>
    <w:rsid w:val="00AF52D7"/>
    <w:rsid w:val="00AF55FE"/>
    <w:rsid w:val="00AF6253"/>
    <w:rsid w:val="00AF6953"/>
    <w:rsid w:val="00B00B84"/>
    <w:rsid w:val="00B00CAE"/>
    <w:rsid w:val="00B013FE"/>
    <w:rsid w:val="00B03260"/>
    <w:rsid w:val="00B03587"/>
    <w:rsid w:val="00B052B3"/>
    <w:rsid w:val="00B0642B"/>
    <w:rsid w:val="00B07038"/>
    <w:rsid w:val="00B0768C"/>
    <w:rsid w:val="00B0794C"/>
    <w:rsid w:val="00B10E41"/>
    <w:rsid w:val="00B11800"/>
    <w:rsid w:val="00B121EA"/>
    <w:rsid w:val="00B123B0"/>
    <w:rsid w:val="00B12E8A"/>
    <w:rsid w:val="00B145D9"/>
    <w:rsid w:val="00B1475F"/>
    <w:rsid w:val="00B15504"/>
    <w:rsid w:val="00B2610B"/>
    <w:rsid w:val="00B3002D"/>
    <w:rsid w:val="00B30AAA"/>
    <w:rsid w:val="00B324C5"/>
    <w:rsid w:val="00B324E6"/>
    <w:rsid w:val="00B32CFA"/>
    <w:rsid w:val="00B33441"/>
    <w:rsid w:val="00B3548E"/>
    <w:rsid w:val="00B35743"/>
    <w:rsid w:val="00B4205B"/>
    <w:rsid w:val="00B43B20"/>
    <w:rsid w:val="00B44774"/>
    <w:rsid w:val="00B464F4"/>
    <w:rsid w:val="00B511FF"/>
    <w:rsid w:val="00B52B75"/>
    <w:rsid w:val="00B52E13"/>
    <w:rsid w:val="00B531C1"/>
    <w:rsid w:val="00B53609"/>
    <w:rsid w:val="00B54594"/>
    <w:rsid w:val="00B56324"/>
    <w:rsid w:val="00B6041E"/>
    <w:rsid w:val="00B624C0"/>
    <w:rsid w:val="00B6257F"/>
    <w:rsid w:val="00B6353A"/>
    <w:rsid w:val="00B6422A"/>
    <w:rsid w:val="00B65541"/>
    <w:rsid w:val="00B65770"/>
    <w:rsid w:val="00B71DC1"/>
    <w:rsid w:val="00B72BA9"/>
    <w:rsid w:val="00B738BC"/>
    <w:rsid w:val="00B739C1"/>
    <w:rsid w:val="00B7469B"/>
    <w:rsid w:val="00B758C6"/>
    <w:rsid w:val="00B76A7B"/>
    <w:rsid w:val="00B76B25"/>
    <w:rsid w:val="00B76D83"/>
    <w:rsid w:val="00B76E73"/>
    <w:rsid w:val="00B778DD"/>
    <w:rsid w:val="00B802AB"/>
    <w:rsid w:val="00B80449"/>
    <w:rsid w:val="00B8151B"/>
    <w:rsid w:val="00B82240"/>
    <w:rsid w:val="00B823EA"/>
    <w:rsid w:val="00B82CB3"/>
    <w:rsid w:val="00B83187"/>
    <w:rsid w:val="00B84B89"/>
    <w:rsid w:val="00B85CD6"/>
    <w:rsid w:val="00B86105"/>
    <w:rsid w:val="00B86D8F"/>
    <w:rsid w:val="00B8705D"/>
    <w:rsid w:val="00B87DA9"/>
    <w:rsid w:val="00B90021"/>
    <w:rsid w:val="00B905CB"/>
    <w:rsid w:val="00B91928"/>
    <w:rsid w:val="00B928C5"/>
    <w:rsid w:val="00B92E5E"/>
    <w:rsid w:val="00B93382"/>
    <w:rsid w:val="00B93F63"/>
    <w:rsid w:val="00B97883"/>
    <w:rsid w:val="00BA2437"/>
    <w:rsid w:val="00BA281A"/>
    <w:rsid w:val="00BA2DDA"/>
    <w:rsid w:val="00BA51FE"/>
    <w:rsid w:val="00BA5A04"/>
    <w:rsid w:val="00BA5B11"/>
    <w:rsid w:val="00BA7DCB"/>
    <w:rsid w:val="00BB0B4E"/>
    <w:rsid w:val="00BB3002"/>
    <w:rsid w:val="00BB354D"/>
    <w:rsid w:val="00BB6121"/>
    <w:rsid w:val="00BC01F0"/>
    <w:rsid w:val="00BC1792"/>
    <w:rsid w:val="00BC2FAE"/>
    <w:rsid w:val="00BC4636"/>
    <w:rsid w:val="00BC48DF"/>
    <w:rsid w:val="00BC56A4"/>
    <w:rsid w:val="00BD38D0"/>
    <w:rsid w:val="00BD41C2"/>
    <w:rsid w:val="00BD5BDA"/>
    <w:rsid w:val="00BE00A2"/>
    <w:rsid w:val="00BE012D"/>
    <w:rsid w:val="00BE2AAB"/>
    <w:rsid w:val="00BE4944"/>
    <w:rsid w:val="00BE4AC6"/>
    <w:rsid w:val="00BF08E0"/>
    <w:rsid w:val="00BF0C31"/>
    <w:rsid w:val="00BF19A6"/>
    <w:rsid w:val="00BF2239"/>
    <w:rsid w:val="00BF33BB"/>
    <w:rsid w:val="00BF35A1"/>
    <w:rsid w:val="00BF4578"/>
    <w:rsid w:val="00BF4626"/>
    <w:rsid w:val="00BF49A4"/>
    <w:rsid w:val="00BF638F"/>
    <w:rsid w:val="00BF6570"/>
    <w:rsid w:val="00C00F14"/>
    <w:rsid w:val="00C02BE4"/>
    <w:rsid w:val="00C03D26"/>
    <w:rsid w:val="00C0467F"/>
    <w:rsid w:val="00C04C4A"/>
    <w:rsid w:val="00C05CC0"/>
    <w:rsid w:val="00C10CAB"/>
    <w:rsid w:val="00C13591"/>
    <w:rsid w:val="00C13FCA"/>
    <w:rsid w:val="00C1450D"/>
    <w:rsid w:val="00C15895"/>
    <w:rsid w:val="00C21723"/>
    <w:rsid w:val="00C31A41"/>
    <w:rsid w:val="00C31F56"/>
    <w:rsid w:val="00C33A13"/>
    <w:rsid w:val="00C34E31"/>
    <w:rsid w:val="00C35BE0"/>
    <w:rsid w:val="00C367F8"/>
    <w:rsid w:val="00C40264"/>
    <w:rsid w:val="00C41013"/>
    <w:rsid w:val="00C45738"/>
    <w:rsid w:val="00C462BA"/>
    <w:rsid w:val="00C46FBE"/>
    <w:rsid w:val="00C51249"/>
    <w:rsid w:val="00C519C2"/>
    <w:rsid w:val="00C53A1E"/>
    <w:rsid w:val="00C549F9"/>
    <w:rsid w:val="00C57360"/>
    <w:rsid w:val="00C60A95"/>
    <w:rsid w:val="00C61217"/>
    <w:rsid w:val="00C621C5"/>
    <w:rsid w:val="00C62C77"/>
    <w:rsid w:val="00C717DD"/>
    <w:rsid w:val="00C73B39"/>
    <w:rsid w:val="00C73E2A"/>
    <w:rsid w:val="00C7530E"/>
    <w:rsid w:val="00C7686D"/>
    <w:rsid w:val="00C76E69"/>
    <w:rsid w:val="00C83C06"/>
    <w:rsid w:val="00C84153"/>
    <w:rsid w:val="00C849D9"/>
    <w:rsid w:val="00C864B3"/>
    <w:rsid w:val="00C872FF"/>
    <w:rsid w:val="00C90148"/>
    <w:rsid w:val="00C9046E"/>
    <w:rsid w:val="00C91907"/>
    <w:rsid w:val="00C91FF3"/>
    <w:rsid w:val="00C93A11"/>
    <w:rsid w:val="00C94361"/>
    <w:rsid w:val="00C948AC"/>
    <w:rsid w:val="00CA30E0"/>
    <w:rsid w:val="00CA3AAF"/>
    <w:rsid w:val="00CA5498"/>
    <w:rsid w:val="00CA7816"/>
    <w:rsid w:val="00CB02D9"/>
    <w:rsid w:val="00CB0343"/>
    <w:rsid w:val="00CB421C"/>
    <w:rsid w:val="00CC0610"/>
    <w:rsid w:val="00CC1AC4"/>
    <w:rsid w:val="00CC3AE2"/>
    <w:rsid w:val="00CC3E12"/>
    <w:rsid w:val="00CC45EA"/>
    <w:rsid w:val="00CC4803"/>
    <w:rsid w:val="00CC5CE1"/>
    <w:rsid w:val="00CD040A"/>
    <w:rsid w:val="00CD0522"/>
    <w:rsid w:val="00CD1D0C"/>
    <w:rsid w:val="00CD2049"/>
    <w:rsid w:val="00CD2618"/>
    <w:rsid w:val="00CD2D6F"/>
    <w:rsid w:val="00CD2F39"/>
    <w:rsid w:val="00CD31CF"/>
    <w:rsid w:val="00CD3488"/>
    <w:rsid w:val="00CD3A88"/>
    <w:rsid w:val="00CD3BD5"/>
    <w:rsid w:val="00CD7C7B"/>
    <w:rsid w:val="00CE04AE"/>
    <w:rsid w:val="00CE13A6"/>
    <w:rsid w:val="00CE2333"/>
    <w:rsid w:val="00CE2E45"/>
    <w:rsid w:val="00CE69AA"/>
    <w:rsid w:val="00CE69BB"/>
    <w:rsid w:val="00CE7229"/>
    <w:rsid w:val="00CF0815"/>
    <w:rsid w:val="00CF08AC"/>
    <w:rsid w:val="00CF2088"/>
    <w:rsid w:val="00CF2A15"/>
    <w:rsid w:val="00CF3BD3"/>
    <w:rsid w:val="00CF4E62"/>
    <w:rsid w:val="00CF6653"/>
    <w:rsid w:val="00D0026F"/>
    <w:rsid w:val="00D01DD5"/>
    <w:rsid w:val="00D023B6"/>
    <w:rsid w:val="00D02453"/>
    <w:rsid w:val="00D04D0E"/>
    <w:rsid w:val="00D0538B"/>
    <w:rsid w:val="00D07735"/>
    <w:rsid w:val="00D124E6"/>
    <w:rsid w:val="00D12E67"/>
    <w:rsid w:val="00D1319E"/>
    <w:rsid w:val="00D14398"/>
    <w:rsid w:val="00D15AF8"/>
    <w:rsid w:val="00D15CC4"/>
    <w:rsid w:val="00D22329"/>
    <w:rsid w:val="00D22754"/>
    <w:rsid w:val="00D23AF1"/>
    <w:rsid w:val="00D251F0"/>
    <w:rsid w:val="00D26138"/>
    <w:rsid w:val="00D2662A"/>
    <w:rsid w:val="00D337AB"/>
    <w:rsid w:val="00D33A41"/>
    <w:rsid w:val="00D34974"/>
    <w:rsid w:val="00D3769D"/>
    <w:rsid w:val="00D379B2"/>
    <w:rsid w:val="00D37E8C"/>
    <w:rsid w:val="00D40F9C"/>
    <w:rsid w:val="00D41FED"/>
    <w:rsid w:val="00D42DE9"/>
    <w:rsid w:val="00D42E09"/>
    <w:rsid w:val="00D43F62"/>
    <w:rsid w:val="00D44671"/>
    <w:rsid w:val="00D46075"/>
    <w:rsid w:val="00D46D22"/>
    <w:rsid w:val="00D5201E"/>
    <w:rsid w:val="00D5226D"/>
    <w:rsid w:val="00D53A14"/>
    <w:rsid w:val="00D55D2F"/>
    <w:rsid w:val="00D62E4D"/>
    <w:rsid w:val="00D64C53"/>
    <w:rsid w:val="00D65743"/>
    <w:rsid w:val="00D6751D"/>
    <w:rsid w:val="00D70B29"/>
    <w:rsid w:val="00D71BBA"/>
    <w:rsid w:val="00D74403"/>
    <w:rsid w:val="00D75A7C"/>
    <w:rsid w:val="00D7623A"/>
    <w:rsid w:val="00D76389"/>
    <w:rsid w:val="00D80B24"/>
    <w:rsid w:val="00D80C2D"/>
    <w:rsid w:val="00D81686"/>
    <w:rsid w:val="00D81FFC"/>
    <w:rsid w:val="00D8324C"/>
    <w:rsid w:val="00D91005"/>
    <w:rsid w:val="00D94654"/>
    <w:rsid w:val="00D9723A"/>
    <w:rsid w:val="00DA3346"/>
    <w:rsid w:val="00DA50A5"/>
    <w:rsid w:val="00DA65E1"/>
    <w:rsid w:val="00DA6C9C"/>
    <w:rsid w:val="00DA7169"/>
    <w:rsid w:val="00DB12F9"/>
    <w:rsid w:val="00DB2330"/>
    <w:rsid w:val="00DB6555"/>
    <w:rsid w:val="00DC0F16"/>
    <w:rsid w:val="00DC38AD"/>
    <w:rsid w:val="00DC3BA7"/>
    <w:rsid w:val="00DC3E9E"/>
    <w:rsid w:val="00DC4842"/>
    <w:rsid w:val="00DC6895"/>
    <w:rsid w:val="00DC6BC3"/>
    <w:rsid w:val="00DD3A1E"/>
    <w:rsid w:val="00DD7087"/>
    <w:rsid w:val="00DD743F"/>
    <w:rsid w:val="00DE1BFB"/>
    <w:rsid w:val="00DE21F5"/>
    <w:rsid w:val="00DE3369"/>
    <w:rsid w:val="00DE337C"/>
    <w:rsid w:val="00DE455E"/>
    <w:rsid w:val="00DE4A4C"/>
    <w:rsid w:val="00DE70D5"/>
    <w:rsid w:val="00DE7E9E"/>
    <w:rsid w:val="00DF16FD"/>
    <w:rsid w:val="00DF2798"/>
    <w:rsid w:val="00DF2B48"/>
    <w:rsid w:val="00DF463E"/>
    <w:rsid w:val="00DF4691"/>
    <w:rsid w:val="00DF4741"/>
    <w:rsid w:val="00DF5ED4"/>
    <w:rsid w:val="00DF71A7"/>
    <w:rsid w:val="00DF7470"/>
    <w:rsid w:val="00E00646"/>
    <w:rsid w:val="00E012E1"/>
    <w:rsid w:val="00E029C3"/>
    <w:rsid w:val="00E03293"/>
    <w:rsid w:val="00E0483A"/>
    <w:rsid w:val="00E05A1B"/>
    <w:rsid w:val="00E05F4C"/>
    <w:rsid w:val="00E07662"/>
    <w:rsid w:val="00E07ADE"/>
    <w:rsid w:val="00E07C49"/>
    <w:rsid w:val="00E11873"/>
    <w:rsid w:val="00E11BFE"/>
    <w:rsid w:val="00E169C4"/>
    <w:rsid w:val="00E17C84"/>
    <w:rsid w:val="00E21C87"/>
    <w:rsid w:val="00E232E2"/>
    <w:rsid w:val="00E23C4A"/>
    <w:rsid w:val="00E24D3D"/>
    <w:rsid w:val="00E261B9"/>
    <w:rsid w:val="00E2784A"/>
    <w:rsid w:val="00E32451"/>
    <w:rsid w:val="00E334AA"/>
    <w:rsid w:val="00E35AA7"/>
    <w:rsid w:val="00E3603D"/>
    <w:rsid w:val="00E36ECA"/>
    <w:rsid w:val="00E4087B"/>
    <w:rsid w:val="00E4257E"/>
    <w:rsid w:val="00E43CC4"/>
    <w:rsid w:val="00E459A5"/>
    <w:rsid w:val="00E46199"/>
    <w:rsid w:val="00E473F2"/>
    <w:rsid w:val="00E47938"/>
    <w:rsid w:val="00E50568"/>
    <w:rsid w:val="00E50CBC"/>
    <w:rsid w:val="00E51F5B"/>
    <w:rsid w:val="00E527EA"/>
    <w:rsid w:val="00E5469C"/>
    <w:rsid w:val="00E56DBF"/>
    <w:rsid w:val="00E61325"/>
    <w:rsid w:val="00E6161C"/>
    <w:rsid w:val="00E64155"/>
    <w:rsid w:val="00E67329"/>
    <w:rsid w:val="00E67416"/>
    <w:rsid w:val="00E67AB8"/>
    <w:rsid w:val="00E7079F"/>
    <w:rsid w:val="00E709B8"/>
    <w:rsid w:val="00E70DD9"/>
    <w:rsid w:val="00E71A29"/>
    <w:rsid w:val="00E7588D"/>
    <w:rsid w:val="00E767A8"/>
    <w:rsid w:val="00E76BFA"/>
    <w:rsid w:val="00E81F98"/>
    <w:rsid w:val="00E831D7"/>
    <w:rsid w:val="00E83904"/>
    <w:rsid w:val="00E83D0C"/>
    <w:rsid w:val="00E83FA1"/>
    <w:rsid w:val="00E84ACD"/>
    <w:rsid w:val="00E84B00"/>
    <w:rsid w:val="00E84FE3"/>
    <w:rsid w:val="00E85602"/>
    <w:rsid w:val="00E9087A"/>
    <w:rsid w:val="00E90C06"/>
    <w:rsid w:val="00E92900"/>
    <w:rsid w:val="00E958C5"/>
    <w:rsid w:val="00E975A6"/>
    <w:rsid w:val="00EA0139"/>
    <w:rsid w:val="00EA2282"/>
    <w:rsid w:val="00EA2E26"/>
    <w:rsid w:val="00EA4C16"/>
    <w:rsid w:val="00EA5A83"/>
    <w:rsid w:val="00EA5D77"/>
    <w:rsid w:val="00EB17C4"/>
    <w:rsid w:val="00EB1C0C"/>
    <w:rsid w:val="00EB1C81"/>
    <w:rsid w:val="00EB2FE5"/>
    <w:rsid w:val="00EB3557"/>
    <w:rsid w:val="00EB4030"/>
    <w:rsid w:val="00EB5015"/>
    <w:rsid w:val="00EB5CC9"/>
    <w:rsid w:val="00EB64F1"/>
    <w:rsid w:val="00EB6534"/>
    <w:rsid w:val="00EB6A68"/>
    <w:rsid w:val="00EB6E86"/>
    <w:rsid w:val="00EC0F3B"/>
    <w:rsid w:val="00EC67CE"/>
    <w:rsid w:val="00EC6A19"/>
    <w:rsid w:val="00ED1CDC"/>
    <w:rsid w:val="00ED3C73"/>
    <w:rsid w:val="00ED5267"/>
    <w:rsid w:val="00ED7A89"/>
    <w:rsid w:val="00EE02D7"/>
    <w:rsid w:val="00EE18DB"/>
    <w:rsid w:val="00EE2BC4"/>
    <w:rsid w:val="00EE5201"/>
    <w:rsid w:val="00EE762F"/>
    <w:rsid w:val="00EE7F84"/>
    <w:rsid w:val="00EF010D"/>
    <w:rsid w:val="00EF1F61"/>
    <w:rsid w:val="00EF3EA4"/>
    <w:rsid w:val="00EF4906"/>
    <w:rsid w:val="00EF4A26"/>
    <w:rsid w:val="00EF7B77"/>
    <w:rsid w:val="00F046AE"/>
    <w:rsid w:val="00F04E93"/>
    <w:rsid w:val="00F05293"/>
    <w:rsid w:val="00F05546"/>
    <w:rsid w:val="00F05BDC"/>
    <w:rsid w:val="00F10ECC"/>
    <w:rsid w:val="00F11C2F"/>
    <w:rsid w:val="00F122CD"/>
    <w:rsid w:val="00F12D94"/>
    <w:rsid w:val="00F13B55"/>
    <w:rsid w:val="00F14DF9"/>
    <w:rsid w:val="00F14E9B"/>
    <w:rsid w:val="00F20573"/>
    <w:rsid w:val="00F20780"/>
    <w:rsid w:val="00F22029"/>
    <w:rsid w:val="00F24995"/>
    <w:rsid w:val="00F271A1"/>
    <w:rsid w:val="00F336CA"/>
    <w:rsid w:val="00F33AC4"/>
    <w:rsid w:val="00F33AE0"/>
    <w:rsid w:val="00F34125"/>
    <w:rsid w:val="00F34F97"/>
    <w:rsid w:val="00F40EBC"/>
    <w:rsid w:val="00F4274E"/>
    <w:rsid w:val="00F42799"/>
    <w:rsid w:val="00F42C86"/>
    <w:rsid w:val="00F43047"/>
    <w:rsid w:val="00F463F8"/>
    <w:rsid w:val="00F46B2D"/>
    <w:rsid w:val="00F47C52"/>
    <w:rsid w:val="00F47EBF"/>
    <w:rsid w:val="00F502EE"/>
    <w:rsid w:val="00F5064D"/>
    <w:rsid w:val="00F53DFC"/>
    <w:rsid w:val="00F53F09"/>
    <w:rsid w:val="00F60557"/>
    <w:rsid w:val="00F61FD5"/>
    <w:rsid w:val="00F62CA6"/>
    <w:rsid w:val="00F671F6"/>
    <w:rsid w:val="00F71339"/>
    <w:rsid w:val="00F7279E"/>
    <w:rsid w:val="00F733B8"/>
    <w:rsid w:val="00F73C4D"/>
    <w:rsid w:val="00F74F08"/>
    <w:rsid w:val="00F81225"/>
    <w:rsid w:val="00F84766"/>
    <w:rsid w:val="00F84CCD"/>
    <w:rsid w:val="00F86CEA"/>
    <w:rsid w:val="00F879AE"/>
    <w:rsid w:val="00F9430E"/>
    <w:rsid w:val="00F95524"/>
    <w:rsid w:val="00F95F30"/>
    <w:rsid w:val="00F96240"/>
    <w:rsid w:val="00F96398"/>
    <w:rsid w:val="00FA015F"/>
    <w:rsid w:val="00FA2F32"/>
    <w:rsid w:val="00FA482F"/>
    <w:rsid w:val="00FA61CB"/>
    <w:rsid w:val="00FA647D"/>
    <w:rsid w:val="00FA6AEE"/>
    <w:rsid w:val="00FA6F14"/>
    <w:rsid w:val="00FA7286"/>
    <w:rsid w:val="00FA7B1C"/>
    <w:rsid w:val="00FB06EB"/>
    <w:rsid w:val="00FB19C5"/>
    <w:rsid w:val="00FB27CA"/>
    <w:rsid w:val="00FB47EE"/>
    <w:rsid w:val="00FB5E2A"/>
    <w:rsid w:val="00FB77EC"/>
    <w:rsid w:val="00FC1111"/>
    <w:rsid w:val="00FC1A59"/>
    <w:rsid w:val="00FC20B5"/>
    <w:rsid w:val="00FC25D0"/>
    <w:rsid w:val="00FC5D8B"/>
    <w:rsid w:val="00FC610D"/>
    <w:rsid w:val="00FC6D06"/>
    <w:rsid w:val="00FC7AD8"/>
    <w:rsid w:val="00FD1492"/>
    <w:rsid w:val="00FD2658"/>
    <w:rsid w:val="00FD294A"/>
    <w:rsid w:val="00FD2BCC"/>
    <w:rsid w:val="00FD2CC9"/>
    <w:rsid w:val="00FD4087"/>
    <w:rsid w:val="00FD58A1"/>
    <w:rsid w:val="00FD6928"/>
    <w:rsid w:val="00FD73F7"/>
    <w:rsid w:val="00FD75EC"/>
    <w:rsid w:val="00FE065D"/>
    <w:rsid w:val="00FE0F22"/>
    <w:rsid w:val="00FE2557"/>
    <w:rsid w:val="00FE4DC4"/>
    <w:rsid w:val="00FE5023"/>
    <w:rsid w:val="00FE551C"/>
    <w:rsid w:val="00FE62F7"/>
    <w:rsid w:val="00FE7C89"/>
    <w:rsid w:val="00FF081F"/>
    <w:rsid w:val="00FF143F"/>
    <w:rsid w:val="00FF1EB4"/>
    <w:rsid w:val="00FF444C"/>
    <w:rsid w:val="00FF4FD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D9E1AE28-923C-4F6B-9E5B-3BF511892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639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Textoindependiente">
    <w:name w:val="Body Text"/>
    <w:basedOn w:val="Normal"/>
    <w:link w:val="TextoindependienteCar"/>
    <w:uiPriority w:val="99"/>
    <w:semiHidden/>
    <w:unhideWhenUsed/>
    <w:rsid w:val="00023242"/>
    <w:pPr>
      <w:spacing w:after="120"/>
    </w:pPr>
  </w:style>
  <w:style w:type="character" w:customStyle="1" w:styleId="TextoindependienteCar">
    <w:name w:val="Texto independiente Car"/>
    <w:basedOn w:val="Fuentedeprrafopredeter"/>
    <w:link w:val="Textoindependiente"/>
    <w:uiPriority w:val="99"/>
    <w:semiHidden/>
    <w:rsid w:val="00023242"/>
  </w:style>
  <w:style w:type="paragraph" w:styleId="Piedepgina">
    <w:name w:val="footer"/>
    <w:basedOn w:val="Normal"/>
    <w:link w:val="PiedepginaCar"/>
    <w:uiPriority w:val="99"/>
    <w:unhideWhenUsed/>
    <w:rsid w:val="00EE02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02D7"/>
  </w:style>
  <w:style w:type="paragraph" w:styleId="Sinespaciado">
    <w:name w:val="No Spacing"/>
    <w:uiPriority w:val="1"/>
    <w:qFormat/>
    <w:rsid w:val="001C6DE9"/>
    <w:pPr>
      <w:spacing w:after="0" w:line="240" w:lineRule="auto"/>
    </w:pPr>
  </w:style>
  <w:style w:type="paragraph" w:styleId="Prrafodelista">
    <w:name w:val="List Paragraph"/>
    <w:basedOn w:val="Normal"/>
    <w:uiPriority w:val="34"/>
    <w:qFormat/>
    <w:rsid w:val="00CF2A15"/>
    <w:pPr>
      <w:ind w:left="720"/>
      <w:contextualSpacing/>
    </w:pPr>
  </w:style>
  <w:style w:type="character" w:styleId="Hipervnculo">
    <w:name w:val="Hyperlink"/>
    <w:basedOn w:val="Fuentedeprrafopredeter"/>
    <w:uiPriority w:val="99"/>
    <w:unhideWhenUsed/>
    <w:rsid w:val="00C7530E"/>
    <w:rPr>
      <w:color w:val="0563C1" w:themeColor="hyperlink"/>
      <w:u w:val="single"/>
    </w:rPr>
  </w:style>
  <w:style w:type="paragraph" w:customStyle="1" w:styleId="temp">
    <w:name w:val="temp"/>
    <w:basedOn w:val="Normal"/>
    <w:rsid w:val="00CC0610"/>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CC0610"/>
  </w:style>
  <w:style w:type="character" w:customStyle="1" w:styleId="ng-star-inserted">
    <w:name w:val="ng-star-inserted"/>
    <w:basedOn w:val="Fuentedeprrafopredeter"/>
    <w:rsid w:val="00CC0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183054">
      <w:bodyDiv w:val="1"/>
      <w:marLeft w:val="0"/>
      <w:marRight w:val="0"/>
      <w:marTop w:val="0"/>
      <w:marBottom w:val="0"/>
      <w:divBdr>
        <w:top w:val="none" w:sz="0" w:space="0" w:color="auto"/>
        <w:left w:val="none" w:sz="0" w:space="0" w:color="auto"/>
        <w:bottom w:val="none" w:sz="0" w:space="0" w:color="auto"/>
        <w:right w:val="none" w:sz="0" w:space="0" w:color="auto"/>
      </w:divBdr>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009348">
      <w:bodyDiv w:val="1"/>
      <w:marLeft w:val="0"/>
      <w:marRight w:val="0"/>
      <w:marTop w:val="0"/>
      <w:marBottom w:val="0"/>
      <w:divBdr>
        <w:top w:val="none" w:sz="0" w:space="0" w:color="auto"/>
        <w:left w:val="none" w:sz="0" w:space="0" w:color="auto"/>
        <w:bottom w:val="none" w:sz="0" w:space="0" w:color="auto"/>
        <w:right w:val="none" w:sz="0" w:space="0" w:color="auto"/>
      </w:divBdr>
      <w:divsChild>
        <w:div w:id="153104801">
          <w:marLeft w:val="0"/>
          <w:marRight w:val="0"/>
          <w:marTop w:val="0"/>
          <w:marBottom w:val="0"/>
          <w:divBdr>
            <w:top w:val="none" w:sz="0" w:space="0" w:color="auto"/>
            <w:left w:val="none" w:sz="0" w:space="0" w:color="auto"/>
            <w:bottom w:val="none" w:sz="0" w:space="0" w:color="auto"/>
            <w:right w:val="none" w:sz="0" w:space="0" w:color="auto"/>
          </w:divBdr>
        </w:div>
        <w:div w:id="321009151">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383876358">
      <w:bodyDiv w:val="1"/>
      <w:marLeft w:val="0"/>
      <w:marRight w:val="0"/>
      <w:marTop w:val="0"/>
      <w:marBottom w:val="0"/>
      <w:divBdr>
        <w:top w:val="none" w:sz="0" w:space="0" w:color="auto"/>
        <w:left w:val="none" w:sz="0" w:space="0" w:color="auto"/>
        <w:bottom w:val="none" w:sz="0" w:space="0" w:color="auto"/>
        <w:right w:val="none" w:sz="0" w:space="0" w:color="auto"/>
      </w:divBdr>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620233959">
      <w:bodyDiv w:val="1"/>
      <w:marLeft w:val="0"/>
      <w:marRight w:val="0"/>
      <w:marTop w:val="0"/>
      <w:marBottom w:val="0"/>
      <w:divBdr>
        <w:top w:val="none" w:sz="0" w:space="0" w:color="auto"/>
        <w:left w:val="none" w:sz="0" w:space="0" w:color="auto"/>
        <w:bottom w:val="none" w:sz="0" w:space="0" w:color="auto"/>
        <w:right w:val="none" w:sz="0" w:space="0" w:color="auto"/>
      </w:divBdr>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54465155">
      <w:bodyDiv w:val="1"/>
      <w:marLeft w:val="0"/>
      <w:marRight w:val="0"/>
      <w:marTop w:val="0"/>
      <w:marBottom w:val="0"/>
      <w:divBdr>
        <w:top w:val="none" w:sz="0" w:space="0" w:color="auto"/>
        <w:left w:val="none" w:sz="0" w:space="0" w:color="auto"/>
        <w:bottom w:val="none" w:sz="0" w:space="0" w:color="auto"/>
        <w:right w:val="none" w:sz="0" w:space="0" w:color="auto"/>
      </w:divBdr>
      <w:divsChild>
        <w:div w:id="2102676465">
          <w:marLeft w:val="0"/>
          <w:marRight w:val="0"/>
          <w:marTop w:val="0"/>
          <w:marBottom w:val="0"/>
          <w:divBdr>
            <w:top w:val="none" w:sz="0" w:space="0" w:color="auto"/>
            <w:left w:val="none" w:sz="0" w:space="0" w:color="auto"/>
            <w:bottom w:val="none" w:sz="0" w:space="0" w:color="auto"/>
            <w:right w:val="none" w:sz="0" w:space="0" w:color="auto"/>
          </w:divBdr>
        </w:div>
        <w:div w:id="1860003331">
          <w:marLeft w:val="0"/>
          <w:marRight w:val="0"/>
          <w:marTop w:val="0"/>
          <w:marBottom w:val="0"/>
          <w:divBdr>
            <w:top w:val="none" w:sz="0" w:space="0" w:color="auto"/>
            <w:left w:val="none" w:sz="0" w:space="0" w:color="auto"/>
            <w:bottom w:val="none" w:sz="0" w:space="0" w:color="auto"/>
            <w:right w:val="none" w:sz="0" w:space="0" w:color="auto"/>
          </w:divBdr>
        </w:div>
        <w:div w:id="925456471">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068574534">
      <w:bodyDiv w:val="1"/>
      <w:marLeft w:val="0"/>
      <w:marRight w:val="0"/>
      <w:marTop w:val="0"/>
      <w:marBottom w:val="0"/>
      <w:divBdr>
        <w:top w:val="none" w:sz="0" w:space="0" w:color="auto"/>
        <w:left w:val="none" w:sz="0" w:space="0" w:color="auto"/>
        <w:bottom w:val="none" w:sz="0" w:space="0" w:color="auto"/>
        <w:right w:val="none" w:sz="0" w:space="0" w:color="auto"/>
      </w:divBdr>
      <w:divsChild>
        <w:div w:id="330060129">
          <w:marLeft w:val="0"/>
          <w:marRight w:val="0"/>
          <w:marTop w:val="0"/>
          <w:marBottom w:val="0"/>
          <w:divBdr>
            <w:top w:val="none" w:sz="0" w:space="0" w:color="auto"/>
            <w:left w:val="none" w:sz="0" w:space="0" w:color="auto"/>
            <w:bottom w:val="none" w:sz="0" w:space="0" w:color="auto"/>
            <w:right w:val="none" w:sz="0" w:space="0" w:color="auto"/>
          </w:divBdr>
        </w:div>
        <w:div w:id="262998660">
          <w:marLeft w:val="0"/>
          <w:marRight w:val="0"/>
          <w:marTop w:val="0"/>
          <w:marBottom w:val="0"/>
          <w:divBdr>
            <w:top w:val="none" w:sz="0" w:space="0" w:color="auto"/>
            <w:left w:val="none" w:sz="0" w:space="0" w:color="auto"/>
            <w:bottom w:val="none" w:sz="0" w:space="0" w:color="auto"/>
            <w:right w:val="none" w:sz="0" w:space="0" w:color="auto"/>
          </w:divBdr>
        </w:div>
        <w:div w:id="1746341710">
          <w:marLeft w:val="0"/>
          <w:marRight w:val="0"/>
          <w:marTop w:val="0"/>
          <w:marBottom w:val="0"/>
          <w:divBdr>
            <w:top w:val="none" w:sz="0" w:space="0" w:color="auto"/>
            <w:left w:val="none" w:sz="0" w:space="0" w:color="auto"/>
            <w:bottom w:val="none" w:sz="0" w:space="0" w:color="auto"/>
            <w:right w:val="none" w:sz="0" w:space="0" w:color="auto"/>
          </w:divBdr>
        </w:div>
        <w:div w:id="1095126687">
          <w:marLeft w:val="0"/>
          <w:marRight w:val="0"/>
          <w:marTop w:val="0"/>
          <w:marBottom w:val="0"/>
          <w:divBdr>
            <w:top w:val="none" w:sz="0" w:space="0" w:color="auto"/>
            <w:left w:val="none" w:sz="0" w:space="0" w:color="auto"/>
            <w:bottom w:val="none" w:sz="0" w:space="0" w:color="auto"/>
            <w:right w:val="none" w:sz="0" w:space="0" w:color="auto"/>
          </w:divBdr>
        </w:div>
        <w:div w:id="1135947723">
          <w:marLeft w:val="0"/>
          <w:marRight w:val="0"/>
          <w:marTop w:val="0"/>
          <w:marBottom w:val="0"/>
          <w:divBdr>
            <w:top w:val="none" w:sz="0" w:space="0" w:color="auto"/>
            <w:left w:val="none" w:sz="0" w:space="0" w:color="auto"/>
            <w:bottom w:val="none" w:sz="0" w:space="0" w:color="auto"/>
            <w:right w:val="none" w:sz="0" w:space="0" w:color="auto"/>
          </w:divBdr>
        </w:div>
        <w:div w:id="91974516">
          <w:marLeft w:val="0"/>
          <w:marRight w:val="0"/>
          <w:marTop w:val="0"/>
          <w:marBottom w:val="0"/>
          <w:divBdr>
            <w:top w:val="none" w:sz="0" w:space="0" w:color="auto"/>
            <w:left w:val="none" w:sz="0" w:space="0" w:color="auto"/>
            <w:bottom w:val="none" w:sz="0" w:space="0" w:color="auto"/>
            <w:right w:val="none" w:sz="0" w:space="0" w:color="auto"/>
          </w:divBdr>
        </w:div>
        <w:div w:id="1715496865">
          <w:marLeft w:val="0"/>
          <w:marRight w:val="0"/>
          <w:marTop w:val="0"/>
          <w:marBottom w:val="0"/>
          <w:divBdr>
            <w:top w:val="none" w:sz="0" w:space="0" w:color="auto"/>
            <w:left w:val="none" w:sz="0" w:space="0" w:color="auto"/>
            <w:bottom w:val="none" w:sz="0" w:space="0" w:color="auto"/>
            <w:right w:val="none" w:sz="0" w:space="0" w:color="auto"/>
          </w:divBdr>
        </w:div>
      </w:divsChild>
    </w:div>
    <w:div w:id="1180661525">
      <w:bodyDiv w:val="1"/>
      <w:marLeft w:val="0"/>
      <w:marRight w:val="0"/>
      <w:marTop w:val="0"/>
      <w:marBottom w:val="0"/>
      <w:divBdr>
        <w:top w:val="none" w:sz="0" w:space="0" w:color="auto"/>
        <w:left w:val="none" w:sz="0" w:space="0" w:color="auto"/>
        <w:bottom w:val="none" w:sz="0" w:space="0" w:color="auto"/>
        <w:right w:val="none" w:sz="0" w:space="0" w:color="auto"/>
      </w:divBdr>
    </w:div>
    <w:div w:id="1211842032">
      <w:bodyDiv w:val="1"/>
      <w:marLeft w:val="0"/>
      <w:marRight w:val="0"/>
      <w:marTop w:val="0"/>
      <w:marBottom w:val="0"/>
      <w:divBdr>
        <w:top w:val="none" w:sz="0" w:space="0" w:color="auto"/>
        <w:left w:val="none" w:sz="0" w:space="0" w:color="auto"/>
        <w:bottom w:val="none" w:sz="0" w:space="0" w:color="auto"/>
        <w:right w:val="none" w:sz="0" w:space="0" w:color="auto"/>
      </w:divBdr>
    </w:div>
    <w:div w:id="1260986282">
      <w:bodyDiv w:val="1"/>
      <w:marLeft w:val="0"/>
      <w:marRight w:val="0"/>
      <w:marTop w:val="0"/>
      <w:marBottom w:val="0"/>
      <w:divBdr>
        <w:top w:val="none" w:sz="0" w:space="0" w:color="auto"/>
        <w:left w:val="none" w:sz="0" w:space="0" w:color="auto"/>
        <w:bottom w:val="none" w:sz="0" w:space="0" w:color="auto"/>
        <w:right w:val="none" w:sz="0" w:space="0" w:color="auto"/>
      </w:divBdr>
    </w:div>
    <w:div w:id="1270091387">
      <w:bodyDiv w:val="1"/>
      <w:marLeft w:val="0"/>
      <w:marRight w:val="0"/>
      <w:marTop w:val="0"/>
      <w:marBottom w:val="0"/>
      <w:divBdr>
        <w:top w:val="none" w:sz="0" w:space="0" w:color="auto"/>
        <w:left w:val="none" w:sz="0" w:space="0" w:color="auto"/>
        <w:bottom w:val="none" w:sz="0" w:space="0" w:color="auto"/>
        <w:right w:val="none" w:sz="0" w:space="0" w:color="auto"/>
      </w:divBdr>
      <w:divsChild>
        <w:div w:id="1523938035">
          <w:marLeft w:val="0"/>
          <w:marRight w:val="0"/>
          <w:marTop w:val="0"/>
          <w:marBottom w:val="0"/>
          <w:divBdr>
            <w:top w:val="none" w:sz="0" w:space="0" w:color="auto"/>
            <w:left w:val="none" w:sz="0" w:space="0" w:color="auto"/>
            <w:bottom w:val="none" w:sz="0" w:space="0" w:color="auto"/>
            <w:right w:val="none" w:sz="0" w:space="0" w:color="auto"/>
          </w:divBdr>
        </w:div>
        <w:div w:id="1828670046">
          <w:marLeft w:val="0"/>
          <w:marRight w:val="0"/>
          <w:marTop w:val="0"/>
          <w:marBottom w:val="0"/>
          <w:divBdr>
            <w:top w:val="none" w:sz="0" w:space="0" w:color="auto"/>
            <w:left w:val="none" w:sz="0" w:space="0" w:color="auto"/>
            <w:bottom w:val="none" w:sz="0" w:space="0" w:color="auto"/>
            <w:right w:val="none" w:sz="0" w:space="0" w:color="auto"/>
          </w:divBdr>
        </w:div>
        <w:div w:id="275526229">
          <w:marLeft w:val="0"/>
          <w:marRight w:val="0"/>
          <w:marTop w:val="0"/>
          <w:marBottom w:val="0"/>
          <w:divBdr>
            <w:top w:val="none" w:sz="0" w:space="0" w:color="auto"/>
            <w:left w:val="none" w:sz="0" w:space="0" w:color="auto"/>
            <w:bottom w:val="none" w:sz="0" w:space="0" w:color="auto"/>
            <w:right w:val="none" w:sz="0" w:space="0" w:color="auto"/>
          </w:divBdr>
        </w:div>
        <w:div w:id="1995526229">
          <w:marLeft w:val="0"/>
          <w:marRight w:val="0"/>
          <w:marTop w:val="0"/>
          <w:marBottom w:val="0"/>
          <w:divBdr>
            <w:top w:val="none" w:sz="0" w:space="0" w:color="auto"/>
            <w:left w:val="none" w:sz="0" w:space="0" w:color="auto"/>
            <w:bottom w:val="none" w:sz="0" w:space="0" w:color="auto"/>
            <w:right w:val="none" w:sz="0" w:space="0" w:color="auto"/>
          </w:divBdr>
        </w:div>
        <w:div w:id="1737361393">
          <w:marLeft w:val="0"/>
          <w:marRight w:val="0"/>
          <w:marTop w:val="0"/>
          <w:marBottom w:val="0"/>
          <w:divBdr>
            <w:top w:val="none" w:sz="0" w:space="0" w:color="auto"/>
            <w:left w:val="none" w:sz="0" w:space="0" w:color="auto"/>
            <w:bottom w:val="none" w:sz="0" w:space="0" w:color="auto"/>
            <w:right w:val="none" w:sz="0" w:space="0" w:color="auto"/>
          </w:divBdr>
        </w:div>
        <w:div w:id="609823068">
          <w:marLeft w:val="0"/>
          <w:marRight w:val="0"/>
          <w:marTop w:val="0"/>
          <w:marBottom w:val="0"/>
          <w:divBdr>
            <w:top w:val="none" w:sz="0" w:space="0" w:color="auto"/>
            <w:left w:val="none" w:sz="0" w:space="0" w:color="auto"/>
            <w:bottom w:val="none" w:sz="0" w:space="0" w:color="auto"/>
            <w:right w:val="none" w:sz="0" w:space="0" w:color="auto"/>
          </w:divBdr>
        </w:div>
        <w:div w:id="1189372266">
          <w:marLeft w:val="0"/>
          <w:marRight w:val="0"/>
          <w:marTop w:val="0"/>
          <w:marBottom w:val="0"/>
          <w:divBdr>
            <w:top w:val="none" w:sz="0" w:space="0" w:color="auto"/>
            <w:left w:val="none" w:sz="0" w:space="0" w:color="auto"/>
            <w:bottom w:val="none" w:sz="0" w:space="0" w:color="auto"/>
            <w:right w:val="none" w:sz="0" w:space="0" w:color="auto"/>
          </w:divBdr>
        </w:div>
      </w:divsChild>
    </w:div>
    <w:div w:id="1389648199">
      <w:bodyDiv w:val="1"/>
      <w:marLeft w:val="0"/>
      <w:marRight w:val="0"/>
      <w:marTop w:val="0"/>
      <w:marBottom w:val="0"/>
      <w:divBdr>
        <w:top w:val="none" w:sz="0" w:space="0" w:color="auto"/>
        <w:left w:val="none" w:sz="0" w:space="0" w:color="auto"/>
        <w:bottom w:val="none" w:sz="0" w:space="0" w:color="auto"/>
        <w:right w:val="none" w:sz="0" w:space="0" w:color="auto"/>
      </w:divBdr>
      <w:divsChild>
        <w:div w:id="1854413374">
          <w:marLeft w:val="0"/>
          <w:marRight w:val="0"/>
          <w:marTop w:val="0"/>
          <w:marBottom w:val="0"/>
          <w:divBdr>
            <w:top w:val="none" w:sz="0" w:space="0" w:color="auto"/>
            <w:left w:val="none" w:sz="0" w:space="0" w:color="auto"/>
            <w:bottom w:val="none" w:sz="0" w:space="0" w:color="auto"/>
            <w:right w:val="none" w:sz="0" w:space="0" w:color="auto"/>
          </w:divBdr>
        </w:div>
        <w:div w:id="1260262372">
          <w:marLeft w:val="0"/>
          <w:marRight w:val="0"/>
          <w:marTop w:val="0"/>
          <w:marBottom w:val="0"/>
          <w:divBdr>
            <w:top w:val="none" w:sz="0" w:space="0" w:color="auto"/>
            <w:left w:val="none" w:sz="0" w:space="0" w:color="auto"/>
            <w:bottom w:val="none" w:sz="0" w:space="0" w:color="auto"/>
            <w:right w:val="none" w:sz="0" w:space="0" w:color="auto"/>
          </w:divBdr>
        </w:div>
        <w:div w:id="534197279">
          <w:marLeft w:val="0"/>
          <w:marRight w:val="0"/>
          <w:marTop w:val="0"/>
          <w:marBottom w:val="0"/>
          <w:divBdr>
            <w:top w:val="none" w:sz="0" w:space="0" w:color="auto"/>
            <w:left w:val="none" w:sz="0" w:space="0" w:color="auto"/>
            <w:bottom w:val="none" w:sz="0" w:space="0" w:color="auto"/>
            <w:right w:val="none" w:sz="0" w:space="0" w:color="auto"/>
          </w:divBdr>
        </w:div>
        <w:div w:id="536547636">
          <w:marLeft w:val="0"/>
          <w:marRight w:val="0"/>
          <w:marTop w:val="0"/>
          <w:marBottom w:val="0"/>
          <w:divBdr>
            <w:top w:val="none" w:sz="0" w:space="0" w:color="auto"/>
            <w:left w:val="none" w:sz="0" w:space="0" w:color="auto"/>
            <w:bottom w:val="none" w:sz="0" w:space="0" w:color="auto"/>
            <w:right w:val="none" w:sz="0" w:space="0" w:color="auto"/>
          </w:divBdr>
        </w:div>
        <w:div w:id="159007211">
          <w:marLeft w:val="0"/>
          <w:marRight w:val="0"/>
          <w:marTop w:val="0"/>
          <w:marBottom w:val="0"/>
          <w:divBdr>
            <w:top w:val="none" w:sz="0" w:space="0" w:color="auto"/>
            <w:left w:val="none" w:sz="0" w:space="0" w:color="auto"/>
            <w:bottom w:val="none" w:sz="0" w:space="0" w:color="auto"/>
            <w:right w:val="none" w:sz="0" w:space="0" w:color="auto"/>
          </w:divBdr>
        </w:div>
        <w:div w:id="2062438283">
          <w:marLeft w:val="0"/>
          <w:marRight w:val="0"/>
          <w:marTop w:val="0"/>
          <w:marBottom w:val="0"/>
          <w:divBdr>
            <w:top w:val="none" w:sz="0" w:space="0" w:color="auto"/>
            <w:left w:val="none" w:sz="0" w:space="0" w:color="auto"/>
            <w:bottom w:val="none" w:sz="0" w:space="0" w:color="auto"/>
            <w:right w:val="none" w:sz="0" w:space="0" w:color="auto"/>
          </w:divBdr>
        </w:div>
        <w:div w:id="457183298">
          <w:marLeft w:val="0"/>
          <w:marRight w:val="0"/>
          <w:marTop w:val="0"/>
          <w:marBottom w:val="0"/>
          <w:divBdr>
            <w:top w:val="none" w:sz="0" w:space="0" w:color="auto"/>
            <w:left w:val="none" w:sz="0" w:space="0" w:color="auto"/>
            <w:bottom w:val="none" w:sz="0" w:space="0" w:color="auto"/>
            <w:right w:val="none" w:sz="0" w:space="0" w:color="auto"/>
          </w:divBdr>
        </w:div>
      </w:divsChild>
    </w:div>
    <w:div w:id="1606839472">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54741756">
      <w:bodyDiv w:val="1"/>
      <w:marLeft w:val="0"/>
      <w:marRight w:val="0"/>
      <w:marTop w:val="0"/>
      <w:marBottom w:val="0"/>
      <w:divBdr>
        <w:top w:val="none" w:sz="0" w:space="0" w:color="auto"/>
        <w:left w:val="none" w:sz="0" w:space="0" w:color="auto"/>
        <w:bottom w:val="none" w:sz="0" w:space="0" w:color="auto"/>
        <w:right w:val="none" w:sz="0" w:space="0" w:color="auto"/>
      </w:divBdr>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867910860">
      <w:bodyDiv w:val="1"/>
      <w:marLeft w:val="0"/>
      <w:marRight w:val="0"/>
      <w:marTop w:val="0"/>
      <w:marBottom w:val="0"/>
      <w:divBdr>
        <w:top w:val="none" w:sz="0" w:space="0" w:color="auto"/>
        <w:left w:val="none" w:sz="0" w:space="0" w:color="auto"/>
        <w:bottom w:val="none" w:sz="0" w:space="0" w:color="auto"/>
        <w:right w:val="none" w:sz="0" w:space="0" w:color="auto"/>
      </w:divBdr>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2022119817">
      <w:bodyDiv w:val="1"/>
      <w:marLeft w:val="0"/>
      <w:marRight w:val="0"/>
      <w:marTop w:val="0"/>
      <w:marBottom w:val="0"/>
      <w:divBdr>
        <w:top w:val="none" w:sz="0" w:space="0" w:color="auto"/>
        <w:left w:val="none" w:sz="0" w:space="0" w:color="auto"/>
        <w:bottom w:val="none" w:sz="0" w:space="0" w:color="auto"/>
        <w:right w:val="none" w:sz="0" w:space="0" w:color="auto"/>
      </w:divBdr>
      <w:divsChild>
        <w:div w:id="346492717">
          <w:marLeft w:val="0"/>
          <w:marRight w:val="0"/>
          <w:marTop w:val="0"/>
          <w:marBottom w:val="0"/>
          <w:divBdr>
            <w:top w:val="none" w:sz="0" w:space="0" w:color="auto"/>
            <w:left w:val="none" w:sz="0" w:space="0" w:color="auto"/>
            <w:bottom w:val="none" w:sz="0" w:space="0" w:color="auto"/>
            <w:right w:val="none" w:sz="0" w:space="0" w:color="auto"/>
          </w:divBdr>
        </w:div>
        <w:div w:id="8380829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68D53-BB4B-4078-AF48-09A37783B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3648</TotalTime>
  <Pages>15</Pages>
  <Words>5891</Words>
  <Characters>32401</Characters>
  <Application>Microsoft Office Word</Application>
  <DocSecurity>0</DocSecurity>
  <Lines>270</Lines>
  <Paragraphs>76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416</cp:revision>
  <cp:lastPrinted>2021-04-28T19:58:00Z</cp:lastPrinted>
  <dcterms:created xsi:type="dcterms:W3CDTF">2021-12-21T17:00:00Z</dcterms:created>
  <dcterms:modified xsi:type="dcterms:W3CDTF">2023-01-11T05:28:00Z</dcterms:modified>
</cp:coreProperties>
</file>