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2E1AE" w14:textId="77777777" w:rsidR="00287983" w:rsidRPr="00CB6405" w:rsidRDefault="00287983" w:rsidP="005774A4">
      <w:pPr>
        <w:spacing w:line="240" w:lineRule="auto"/>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3D3886AF" w14:textId="033AE7E5" w:rsidR="00287983" w:rsidRPr="00A240AA" w:rsidRDefault="00C24A23" w:rsidP="005774A4">
      <w:pPr>
        <w:spacing w:line="240" w:lineRule="auto"/>
        <w:ind w:left="3402"/>
        <w:jc w:val="both"/>
        <w:rPr>
          <w:rFonts w:ascii="Arial" w:hAnsi="Arial" w:cs="Arial"/>
          <w:b/>
          <w:sz w:val="26"/>
          <w:szCs w:val="26"/>
        </w:rPr>
      </w:pPr>
      <w:r>
        <w:rPr>
          <w:rFonts w:ascii="Arial" w:hAnsi="Arial" w:cs="Arial"/>
          <w:b/>
          <w:sz w:val="26"/>
          <w:szCs w:val="26"/>
        </w:rPr>
        <w:t>RECURSO DE REVISIÓN: 0009</w:t>
      </w:r>
      <w:r w:rsidR="005F6B15">
        <w:rPr>
          <w:rFonts w:ascii="Arial" w:hAnsi="Arial" w:cs="Arial"/>
          <w:b/>
          <w:iCs/>
          <w:caps/>
          <w:sz w:val="26"/>
          <w:szCs w:val="26"/>
        </w:rPr>
        <w:t>/202</w:t>
      </w:r>
      <w:r>
        <w:rPr>
          <w:rFonts w:ascii="Arial" w:hAnsi="Arial" w:cs="Arial"/>
          <w:b/>
          <w:iCs/>
          <w:caps/>
          <w:sz w:val="26"/>
          <w:szCs w:val="26"/>
        </w:rPr>
        <w:t>2</w:t>
      </w:r>
    </w:p>
    <w:p w14:paraId="3C93C370" w14:textId="7AAC8A47" w:rsidR="00287983" w:rsidRPr="00CB6405" w:rsidRDefault="00287983" w:rsidP="005774A4">
      <w:pPr>
        <w:spacing w:line="240" w:lineRule="auto"/>
        <w:ind w:left="3402"/>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5F6B15">
        <w:rPr>
          <w:rFonts w:ascii="Arial" w:hAnsi="Arial" w:cs="Arial"/>
          <w:b/>
          <w:iCs/>
          <w:caps/>
          <w:sz w:val="26"/>
          <w:szCs w:val="26"/>
        </w:rPr>
        <w:t>00</w:t>
      </w:r>
      <w:r w:rsidR="00C24A23">
        <w:rPr>
          <w:rFonts w:ascii="Arial" w:hAnsi="Arial" w:cs="Arial"/>
          <w:b/>
          <w:iCs/>
          <w:caps/>
          <w:sz w:val="26"/>
          <w:szCs w:val="26"/>
        </w:rPr>
        <w:t>39</w:t>
      </w:r>
      <w:r w:rsidR="005F6B15">
        <w:rPr>
          <w:rFonts w:ascii="Arial" w:hAnsi="Arial" w:cs="Arial"/>
          <w:b/>
          <w:iCs/>
          <w:caps/>
          <w:sz w:val="26"/>
          <w:szCs w:val="26"/>
        </w:rPr>
        <w:t>/20</w:t>
      </w:r>
      <w:r w:rsidR="00C24A23">
        <w:rPr>
          <w:rFonts w:ascii="Arial" w:hAnsi="Arial" w:cs="Arial"/>
          <w:b/>
          <w:iCs/>
          <w:caps/>
          <w:sz w:val="26"/>
          <w:szCs w:val="26"/>
        </w:rPr>
        <w:t xml:space="preserve">19 </w:t>
      </w:r>
      <w:r w:rsidR="0017594E">
        <w:rPr>
          <w:rFonts w:ascii="Arial" w:hAnsi="Arial" w:cs="Arial"/>
          <w:b/>
          <w:iCs/>
          <w:caps/>
          <w:sz w:val="26"/>
          <w:szCs w:val="26"/>
        </w:rPr>
        <w:t xml:space="preserve">DE LA </w:t>
      </w:r>
      <w:r w:rsidR="00C24A23">
        <w:rPr>
          <w:rFonts w:ascii="Arial" w:hAnsi="Arial" w:cs="Arial"/>
          <w:b/>
          <w:iCs/>
          <w:caps/>
          <w:sz w:val="26"/>
          <w:szCs w:val="26"/>
        </w:rPr>
        <w:t>cuar</w:t>
      </w:r>
      <w:r w:rsidR="007C1503">
        <w:rPr>
          <w:rFonts w:ascii="Arial" w:hAnsi="Arial" w:cs="Arial"/>
          <w:b/>
          <w:iCs/>
          <w:caps/>
          <w:sz w:val="26"/>
          <w:szCs w:val="26"/>
        </w:rPr>
        <w:t>T</w:t>
      </w:r>
      <w:r w:rsidR="005F6B15">
        <w:rPr>
          <w:rFonts w:ascii="Arial" w:hAnsi="Arial" w:cs="Arial"/>
          <w:b/>
          <w:iCs/>
          <w:caps/>
          <w:sz w:val="26"/>
          <w:szCs w:val="26"/>
        </w:rPr>
        <w:t>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BBD6DB1" w14:textId="78D4A342" w:rsidR="00287983" w:rsidRDefault="00287983" w:rsidP="005774A4">
      <w:pPr>
        <w:spacing w:line="240" w:lineRule="auto"/>
        <w:ind w:left="3402"/>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1088212D" w14:textId="77777777" w:rsidR="005774A4" w:rsidRDefault="005774A4" w:rsidP="00001542">
      <w:pPr>
        <w:spacing w:line="240" w:lineRule="auto"/>
        <w:ind w:left="3828"/>
        <w:jc w:val="both"/>
        <w:rPr>
          <w:rFonts w:ascii="Arial" w:hAnsi="Arial" w:cs="Arial"/>
          <w:b/>
          <w:sz w:val="26"/>
          <w:szCs w:val="26"/>
        </w:rPr>
      </w:pPr>
    </w:p>
    <w:p w14:paraId="52107ED0" w14:textId="3E99119B" w:rsidR="00001542" w:rsidRPr="00FE0D56" w:rsidRDefault="00001542" w:rsidP="00001542">
      <w:pPr>
        <w:spacing w:line="360" w:lineRule="auto"/>
        <w:jc w:val="both"/>
        <w:rPr>
          <w:rFonts w:ascii="Arial" w:hAnsi="Arial" w:cs="Arial"/>
          <w:b/>
          <w:sz w:val="26"/>
          <w:szCs w:val="26"/>
        </w:rPr>
      </w:pPr>
      <w:r>
        <w:rPr>
          <w:rFonts w:ascii="Arial" w:hAnsi="Arial" w:cs="Arial"/>
          <w:b/>
          <w:sz w:val="26"/>
          <w:szCs w:val="26"/>
        </w:rPr>
        <w:t xml:space="preserve">OAXACA DE JUÁREZ, OAXACA, A UNO DE SEPTIEMBRE </w:t>
      </w:r>
      <w:r w:rsidRPr="00FE0D56">
        <w:rPr>
          <w:rFonts w:ascii="Arial" w:hAnsi="Arial" w:cs="Arial"/>
          <w:b/>
          <w:sz w:val="26"/>
          <w:szCs w:val="26"/>
        </w:rPr>
        <w:t>DE</w:t>
      </w:r>
      <w:r>
        <w:rPr>
          <w:rFonts w:ascii="Arial" w:hAnsi="Arial" w:cs="Arial"/>
          <w:b/>
          <w:sz w:val="26"/>
          <w:szCs w:val="26"/>
        </w:rPr>
        <w:t xml:space="preserve"> </w:t>
      </w:r>
      <w:r w:rsidRPr="00FE0D56">
        <w:rPr>
          <w:rFonts w:ascii="Arial" w:hAnsi="Arial" w:cs="Arial"/>
          <w:b/>
          <w:sz w:val="26"/>
          <w:szCs w:val="26"/>
        </w:rPr>
        <w:t xml:space="preserve">DOS MIL VEINTIDÓS. - - - - - - - - - - - - - - - - - - - - - - - - - - - - - - - - - - - </w:t>
      </w:r>
      <w:r>
        <w:rPr>
          <w:rFonts w:ascii="Arial" w:hAnsi="Arial" w:cs="Arial"/>
          <w:b/>
          <w:sz w:val="26"/>
          <w:szCs w:val="26"/>
        </w:rPr>
        <w:t xml:space="preserve">- - - - </w:t>
      </w:r>
    </w:p>
    <w:p w14:paraId="58FD5FF3" w14:textId="34FF120F" w:rsidR="00301AFC" w:rsidRDefault="00001542" w:rsidP="00301AFC">
      <w:pPr>
        <w:spacing w:before="240" w:line="360" w:lineRule="auto"/>
        <w:ind w:firstLine="708"/>
        <w:jc w:val="both"/>
        <w:rPr>
          <w:rFonts w:ascii="Arial" w:eastAsiaTheme="minorHAnsi" w:hAnsi="Arial" w:cs="Arial"/>
          <w:sz w:val="26"/>
          <w:szCs w:val="26"/>
          <w:lang w:eastAsia="en-US"/>
        </w:rPr>
      </w:pPr>
      <w:r w:rsidRPr="00FE0D56">
        <w:rPr>
          <w:rFonts w:ascii="Arial" w:hAnsi="Arial" w:cs="Arial"/>
          <w:sz w:val="26"/>
          <w:szCs w:val="26"/>
        </w:rPr>
        <w:t xml:space="preserve">Por recibido </w:t>
      </w:r>
      <w:r>
        <w:rPr>
          <w:rFonts w:ascii="Arial" w:hAnsi="Arial" w:cs="Arial"/>
          <w:sz w:val="26"/>
          <w:szCs w:val="26"/>
        </w:rPr>
        <w:t>el</w:t>
      </w:r>
      <w:r w:rsidRPr="00FE0D56">
        <w:rPr>
          <w:rFonts w:ascii="Arial" w:hAnsi="Arial" w:cs="Arial"/>
          <w:sz w:val="26"/>
          <w:szCs w:val="26"/>
        </w:rPr>
        <w:t xml:space="preserve"> cuaderno de revisión</w:t>
      </w:r>
      <w:r>
        <w:rPr>
          <w:rFonts w:ascii="Arial" w:hAnsi="Arial" w:cs="Arial"/>
          <w:b/>
          <w:sz w:val="26"/>
          <w:szCs w:val="26"/>
        </w:rPr>
        <w:t xml:space="preserve"> </w:t>
      </w:r>
      <w:r w:rsidR="005F6B15">
        <w:rPr>
          <w:rFonts w:ascii="Arial" w:hAnsi="Arial" w:cs="Arial"/>
          <w:b/>
          <w:sz w:val="26"/>
          <w:szCs w:val="26"/>
        </w:rPr>
        <w:t>0</w:t>
      </w:r>
      <w:r w:rsidR="00C24A23">
        <w:rPr>
          <w:rFonts w:ascii="Arial" w:hAnsi="Arial" w:cs="Arial"/>
          <w:b/>
          <w:sz w:val="26"/>
          <w:szCs w:val="26"/>
        </w:rPr>
        <w:t>009/2022</w:t>
      </w:r>
      <w:r w:rsidR="00287983" w:rsidRPr="00CB6405">
        <w:rPr>
          <w:rFonts w:ascii="Arial" w:hAnsi="Arial" w:cs="Arial"/>
          <w:sz w:val="26"/>
          <w:szCs w:val="26"/>
        </w:rPr>
        <w:t xml:space="preserve"> que remite la Secretaría General de Acuerdos, con motivo del recu</w:t>
      </w:r>
      <w:r w:rsidR="00287983">
        <w:rPr>
          <w:rFonts w:ascii="Arial" w:hAnsi="Arial" w:cs="Arial"/>
          <w:sz w:val="26"/>
          <w:szCs w:val="26"/>
        </w:rPr>
        <w:t xml:space="preserve">rso de revisión interpuesto por </w:t>
      </w:r>
      <w:bookmarkStart w:id="0" w:name="_Hlk88228989"/>
      <w:r w:rsidR="00E82BFC">
        <w:rPr>
          <w:rFonts w:ascii="Arial" w:hAnsi="Arial" w:cs="Arial"/>
          <w:b/>
          <w:sz w:val="26"/>
          <w:szCs w:val="26"/>
        </w:rPr>
        <w:t>*******</w:t>
      </w:r>
      <w:r w:rsidR="005774A4">
        <w:rPr>
          <w:rFonts w:ascii="Arial" w:hAnsi="Arial" w:cs="Arial"/>
          <w:b/>
          <w:sz w:val="26"/>
          <w:szCs w:val="26"/>
        </w:rPr>
        <w:t xml:space="preserve"> </w:t>
      </w:r>
      <w:bookmarkEnd w:id="0"/>
      <w:r w:rsidR="00287983" w:rsidRPr="00CB6405">
        <w:rPr>
          <w:rFonts w:ascii="Arial" w:hAnsi="Arial" w:cs="Arial"/>
          <w:sz w:val="26"/>
          <w:szCs w:val="26"/>
        </w:rPr>
        <w:t xml:space="preserve">en contra </w:t>
      </w:r>
      <w:r w:rsidR="005F6B15">
        <w:rPr>
          <w:rFonts w:ascii="Arial" w:hAnsi="Arial" w:cs="Arial"/>
          <w:sz w:val="26"/>
          <w:szCs w:val="26"/>
        </w:rPr>
        <w:t>de</w:t>
      </w:r>
      <w:r w:rsidR="00C24A23">
        <w:rPr>
          <w:rFonts w:ascii="Arial" w:hAnsi="Arial" w:cs="Arial"/>
          <w:sz w:val="26"/>
          <w:szCs w:val="26"/>
        </w:rPr>
        <w:t xml:space="preserve"> </w:t>
      </w:r>
      <w:r w:rsidR="005F6B15">
        <w:rPr>
          <w:rFonts w:ascii="Arial" w:hAnsi="Arial" w:cs="Arial"/>
          <w:sz w:val="26"/>
          <w:szCs w:val="26"/>
        </w:rPr>
        <w:t>l</w:t>
      </w:r>
      <w:r w:rsidR="00C24A23">
        <w:rPr>
          <w:rFonts w:ascii="Arial" w:hAnsi="Arial" w:cs="Arial"/>
          <w:sz w:val="26"/>
          <w:szCs w:val="26"/>
        </w:rPr>
        <w:t xml:space="preserve">a </w:t>
      </w:r>
      <w:r w:rsidR="00FF013B">
        <w:rPr>
          <w:rFonts w:ascii="Arial" w:hAnsi="Arial" w:cs="Arial"/>
          <w:sz w:val="26"/>
          <w:szCs w:val="26"/>
        </w:rPr>
        <w:t xml:space="preserve">resolución </w:t>
      </w:r>
      <w:r w:rsidR="00C24A23">
        <w:rPr>
          <w:rFonts w:ascii="Arial" w:hAnsi="Arial" w:cs="Arial"/>
          <w:sz w:val="26"/>
          <w:szCs w:val="26"/>
        </w:rPr>
        <w:t>de diez de noviembre de dos mil veintiuno dictada</w:t>
      </w:r>
      <w:r w:rsidR="005F6B15">
        <w:rPr>
          <w:rFonts w:ascii="Arial" w:hAnsi="Arial" w:cs="Arial"/>
          <w:sz w:val="26"/>
          <w:szCs w:val="26"/>
        </w:rPr>
        <w:t xml:space="preserve"> </w:t>
      </w:r>
      <w:r w:rsidR="00287983" w:rsidRPr="00CB6405">
        <w:rPr>
          <w:rFonts w:ascii="Arial" w:hAnsi="Arial" w:cs="Arial"/>
          <w:sz w:val="26"/>
          <w:szCs w:val="26"/>
        </w:rPr>
        <w:t xml:space="preserve">en el expediente </w:t>
      </w:r>
      <w:r w:rsidR="005F6B15">
        <w:rPr>
          <w:rFonts w:ascii="Arial" w:hAnsi="Arial" w:cs="Arial"/>
          <w:b/>
          <w:sz w:val="26"/>
          <w:szCs w:val="26"/>
        </w:rPr>
        <w:t>00</w:t>
      </w:r>
      <w:r w:rsidR="00C24A23">
        <w:rPr>
          <w:rFonts w:ascii="Arial" w:hAnsi="Arial" w:cs="Arial"/>
          <w:b/>
          <w:sz w:val="26"/>
          <w:szCs w:val="26"/>
        </w:rPr>
        <w:t>39/2019</w:t>
      </w:r>
      <w:r w:rsidR="00287983" w:rsidRPr="00CB6405">
        <w:rPr>
          <w:rFonts w:ascii="Arial" w:hAnsi="Arial" w:cs="Arial"/>
          <w:sz w:val="26"/>
          <w:szCs w:val="26"/>
        </w:rPr>
        <w:t xml:space="preserve"> de la </w:t>
      </w:r>
      <w:r w:rsidR="00C24A23">
        <w:rPr>
          <w:rFonts w:ascii="Arial" w:hAnsi="Arial" w:cs="Arial"/>
          <w:sz w:val="26"/>
          <w:szCs w:val="26"/>
        </w:rPr>
        <w:t>Cuarta S</w:t>
      </w:r>
      <w:r w:rsidR="00287983" w:rsidRPr="00CB6405">
        <w:rPr>
          <w:rFonts w:ascii="Arial" w:hAnsi="Arial" w:cs="Arial"/>
          <w:sz w:val="26"/>
          <w:szCs w:val="26"/>
        </w:rPr>
        <w:t xml:space="preserve">ala Unitaria de Primera Instancia, relativo al </w:t>
      </w:r>
      <w:r w:rsidR="00287983">
        <w:rPr>
          <w:rFonts w:ascii="Arial" w:hAnsi="Arial" w:cs="Arial"/>
          <w:sz w:val="26"/>
          <w:szCs w:val="26"/>
        </w:rPr>
        <w:t>juicio de nulidad promovido por</w:t>
      </w:r>
      <w:r w:rsidR="00287983" w:rsidRPr="00CB6405">
        <w:rPr>
          <w:rFonts w:ascii="Arial" w:hAnsi="Arial" w:cs="Arial"/>
          <w:sz w:val="26"/>
          <w:szCs w:val="26"/>
        </w:rPr>
        <w:t xml:space="preserve"> </w:t>
      </w:r>
      <w:r w:rsidR="00E82BFC">
        <w:rPr>
          <w:rFonts w:ascii="Arial" w:hAnsi="Arial" w:cs="Arial"/>
          <w:b/>
          <w:sz w:val="26"/>
          <w:szCs w:val="26"/>
        </w:rPr>
        <w:t>*******</w:t>
      </w:r>
      <w:r w:rsidR="005774A4">
        <w:rPr>
          <w:rFonts w:ascii="Arial" w:hAnsi="Arial" w:cs="Arial"/>
          <w:b/>
          <w:sz w:val="26"/>
          <w:szCs w:val="26"/>
        </w:rPr>
        <w:t xml:space="preserve"> </w:t>
      </w:r>
      <w:r w:rsidR="00287983">
        <w:rPr>
          <w:rFonts w:ascii="Arial" w:hAnsi="Arial" w:cs="Arial"/>
          <w:sz w:val="26"/>
          <w:szCs w:val="26"/>
        </w:rPr>
        <w:t>en contra de</w:t>
      </w:r>
      <w:r w:rsidR="00C24A23">
        <w:rPr>
          <w:rFonts w:ascii="Arial" w:hAnsi="Arial" w:cs="Arial"/>
          <w:sz w:val="26"/>
          <w:szCs w:val="26"/>
        </w:rPr>
        <w:t xml:space="preserve">l </w:t>
      </w:r>
      <w:r w:rsidR="007C1503">
        <w:rPr>
          <w:rFonts w:ascii="Arial" w:hAnsi="Arial" w:cs="Arial"/>
          <w:sz w:val="26"/>
          <w:szCs w:val="26"/>
        </w:rPr>
        <w:t xml:space="preserve"> </w:t>
      </w:r>
      <w:r w:rsidR="005774A4">
        <w:rPr>
          <w:rFonts w:ascii="Arial" w:hAnsi="Arial" w:cs="Arial"/>
          <w:b/>
          <w:sz w:val="26"/>
          <w:szCs w:val="26"/>
        </w:rPr>
        <w:t xml:space="preserve">TITULAR DE LA UNIDAD DE ASUNTOS JURÍDICOS DEL ÓRGANO SUPERIOR DE FISCALIZACIÓN DEL ESTADO DE OAXACA, </w:t>
      </w:r>
      <w:r w:rsidR="005774A4">
        <w:rPr>
          <w:rFonts w:ascii="Arial" w:hAnsi="Arial" w:cs="Arial"/>
          <w:sz w:val="26"/>
          <w:szCs w:val="26"/>
        </w:rPr>
        <w:t xml:space="preserve">de la </w:t>
      </w:r>
      <w:r w:rsidR="005774A4">
        <w:rPr>
          <w:rFonts w:ascii="Arial" w:hAnsi="Arial" w:cs="Arial"/>
          <w:b/>
          <w:sz w:val="26"/>
          <w:szCs w:val="26"/>
        </w:rPr>
        <w:t xml:space="preserve">COORDINADORA DE COBRO COACTIVO DEPENDIENTE DE LA SECRETARÍA DE FINANZAS DEL PODER EJECUTIVO DEL ESTADO </w:t>
      </w:r>
      <w:r w:rsidR="00C24A23">
        <w:rPr>
          <w:rFonts w:ascii="Arial" w:hAnsi="Arial" w:cs="Arial"/>
          <w:sz w:val="26"/>
          <w:szCs w:val="26"/>
        </w:rPr>
        <w:t xml:space="preserve">y del </w:t>
      </w:r>
      <w:r w:rsidR="00301AFC">
        <w:rPr>
          <w:rFonts w:ascii="Arial" w:hAnsi="Arial" w:cs="Arial"/>
          <w:b/>
          <w:sz w:val="26"/>
          <w:szCs w:val="26"/>
        </w:rPr>
        <w:t>NOTIFICADOR EJECUTOR DEPENDIENTE DE LA DELEGACIÓN FISCAL 19 POCHUTLA, ZONA DE LA DIRECCIÓN DE INGRESOS Y RECAUDACIÓN DE LA SECRETARÍA DE FINANZAS DEL ESTADO</w:t>
      </w:r>
      <w:r w:rsidR="00301AFC" w:rsidRPr="00605D2B">
        <w:rPr>
          <w:rFonts w:ascii="Arial" w:hAnsi="Arial" w:cs="Arial"/>
          <w:b/>
          <w:sz w:val="26"/>
          <w:szCs w:val="26"/>
        </w:rPr>
        <w:t>;</w:t>
      </w:r>
      <w:r w:rsidR="00287983" w:rsidRPr="00CB6405">
        <w:rPr>
          <w:rFonts w:ascii="Arial" w:hAnsi="Arial" w:cs="Arial"/>
          <w:b/>
          <w:sz w:val="26"/>
          <w:szCs w:val="26"/>
        </w:rPr>
        <w:t xml:space="preserve"> </w:t>
      </w:r>
      <w:r w:rsidR="00AC3107" w:rsidRPr="00266CFB">
        <w:rPr>
          <w:rFonts w:ascii="Arial" w:hAnsi="Arial" w:cs="Arial"/>
          <w:sz w:val="26"/>
          <w:szCs w:val="26"/>
        </w:rPr>
        <w:t>por lo que co</w:t>
      </w:r>
      <w:r w:rsidR="00AC3107">
        <w:rPr>
          <w:rFonts w:ascii="Arial" w:hAnsi="Arial" w:cs="Arial"/>
          <w:sz w:val="26"/>
          <w:szCs w:val="26"/>
        </w:rPr>
        <w:t>n fundamento en lo dispuesto por los artículos 236 y 238 de la Ley de</w:t>
      </w:r>
      <w:r w:rsidR="00AC3107" w:rsidRPr="00266CFB">
        <w:rPr>
          <w:rFonts w:ascii="Arial" w:hAnsi="Arial" w:cs="Arial"/>
          <w:sz w:val="26"/>
          <w:szCs w:val="26"/>
        </w:rPr>
        <w:t xml:space="preserve"> </w:t>
      </w:r>
      <w:r w:rsidR="00AC3107">
        <w:rPr>
          <w:rFonts w:ascii="Arial" w:hAnsi="Arial" w:cs="Arial"/>
          <w:sz w:val="26"/>
          <w:szCs w:val="26"/>
        </w:rPr>
        <w:t xml:space="preserve">Procedimiento y </w:t>
      </w:r>
      <w:r w:rsidR="00AC3107" w:rsidRPr="00266CFB">
        <w:rPr>
          <w:rFonts w:ascii="Arial" w:hAnsi="Arial" w:cs="Arial"/>
          <w:sz w:val="26"/>
          <w:szCs w:val="26"/>
        </w:rPr>
        <w:t>Justicia Administrativa para el Estado de Oaxaca</w:t>
      </w:r>
      <w:r w:rsidR="00AC3107">
        <w:rPr>
          <w:rFonts w:ascii="Arial" w:hAnsi="Arial" w:cs="Arial"/>
          <w:sz w:val="26"/>
          <w:szCs w:val="26"/>
        </w:rPr>
        <w:t xml:space="preserve"> </w:t>
      </w:r>
      <w:r w:rsidR="00301AFC">
        <w:rPr>
          <w:rFonts w:ascii="Arial" w:eastAsiaTheme="minorHAnsi" w:hAnsi="Arial" w:cs="Arial"/>
          <w:sz w:val="26"/>
          <w:szCs w:val="26"/>
          <w:lang w:eastAsia="en-US"/>
        </w:rPr>
        <w:t xml:space="preserve">24 fracción I y III de la </w:t>
      </w:r>
      <w:r w:rsidR="00301AFC" w:rsidRPr="00EB490F">
        <w:rPr>
          <w:rFonts w:ascii="Arial" w:eastAsiaTheme="minorHAnsi" w:hAnsi="Arial" w:cs="Arial"/>
          <w:sz w:val="26"/>
          <w:szCs w:val="26"/>
          <w:lang w:eastAsia="en-US"/>
        </w:rPr>
        <w:t>Ley Orgánica del Tribunal de Justicia Administrativa del Estado de Oaxaca</w:t>
      </w:r>
      <w:r w:rsidR="00301AFC" w:rsidRPr="00263566">
        <w:rPr>
          <w:rFonts w:ascii="Arial" w:eastAsiaTheme="minorHAnsi" w:hAnsi="Arial" w:cs="Arial"/>
          <w:sz w:val="26"/>
          <w:szCs w:val="26"/>
          <w:lang w:eastAsia="en-US"/>
        </w:rPr>
        <w:t xml:space="preserve">, </w:t>
      </w:r>
      <w:r w:rsidR="00301AFC">
        <w:rPr>
          <w:rFonts w:ascii="Arial" w:eastAsiaTheme="minorHAnsi" w:hAnsi="Arial" w:cs="Arial"/>
          <w:sz w:val="26"/>
          <w:szCs w:val="26"/>
          <w:lang w:eastAsia="en-US"/>
        </w:rPr>
        <w:t xml:space="preserve">se da tramite. Por consiguiente se procede a dictar </w:t>
      </w:r>
      <w:r w:rsidR="00301AFC" w:rsidRPr="00263566">
        <w:rPr>
          <w:rFonts w:ascii="Arial" w:eastAsiaTheme="minorHAnsi" w:hAnsi="Arial" w:cs="Arial"/>
          <w:sz w:val="26"/>
          <w:szCs w:val="26"/>
          <w:lang w:eastAsia="en-US"/>
        </w:rPr>
        <w:t xml:space="preserve">resolución en los siguientes términos: - - </w:t>
      </w:r>
      <w:r w:rsidR="00301AFC">
        <w:rPr>
          <w:rFonts w:ascii="Arial" w:eastAsiaTheme="minorHAnsi" w:hAnsi="Arial" w:cs="Arial"/>
          <w:sz w:val="26"/>
          <w:szCs w:val="26"/>
          <w:lang w:eastAsia="en-US"/>
        </w:rPr>
        <w:t xml:space="preserve">- - - - - - - - - - - - - - - - - - </w:t>
      </w:r>
    </w:p>
    <w:p w14:paraId="245FB618" w14:textId="54CD09CA" w:rsidR="00287983" w:rsidRPr="00CB6405" w:rsidRDefault="00287983" w:rsidP="00301AFC">
      <w:pPr>
        <w:spacing w:before="240"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2E0C5A17" w14:textId="165AF920" w:rsidR="00287983" w:rsidRDefault="00287983" w:rsidP="002A2E8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Pr>
          <w:rFonts w:ascii="Arial" w:hAnsi="Arial" w:cs="Arial"/>
          <w:sz w:val="26"/>
          <w:szCs w:val="26"/>
        </w:rPr>
        <w:t xml:space="preserve">con </w:t>
      </w:r>
      <w:r w:rsidR="00AC3107">
        <w:rPr>
          <w:rFonts w:ascii="Arial" w:hAnsi="Arial" w:cs="Arial"/>
          <w:sz w:val="26"/>
          <w:szCs w:val="26"/>
        </w:rPr>
        <w:t xml:space="preserve">la </w:t>
      </w:r>
      <w:r w:rsidR="00FF013B">
        <w:rPr>
          <w:rFonts w:ascii="Arial" w:hAnsi="Arial" w:cs="Arial"/>
          <w:sz w:val="26"/>
          <w:szCs w:val="26"/>
        </w:rPr>
        <w:t xml:space="preserve">resolución </w:t>
      </w:r>
      <w:r w:rsidR="00AC3107">
        <w:rPr>
          <w:rFonts w:ascii="Arial" w:hAnsi="Arial" w:cs="Arial"/>
          <w:sz w:val="26"/>
          <w:szCs w:val="26"/>
        </w:rPr>
        <w:t xml:space="preserve">de </w:t>
      </w:r>
      <w:r w:rsidR="007264BF">
        <w:rPr>
          <w:rFonts w:ascii="Arial" w:hAnsi="Arial" w:cs="Arial"/>
          <w:sz w:val="26"/>
          <w:szCs w:val="26"/>
        </w:rPr>
        <w:t xml:space="preserve">diez de noviembre de dos mil veintiuno </w:t>
      </w:r>
      <w:r w:rsidRPr="00CB6405">
        <w:rPr>
          <w:rFonts w:ascii="Arial" w:hAnsi="Arial" w:cs="Arial"/>
          <w:sz w:val="26"/>
          <w:szCs w:val="26"/>
        </w:rPr>
        <w:t>dictad</w:t>
      </w:r>
      <w:r w:rsidR="007264BF">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7264BF">
        <w:rPr>
          <w:rFonts w:ascii="Arial" w:hAnsi="Arial" w:cs="Arial"/>
          <w:sz w:val="26"/>
          <w:szCs w:val="26"/>
        </w:rPr>
        <w:t>Cuar</w:t>
      </w:r>
      <w:r w:rsidR="00C63C94">
        <w:rPr>
          <w:rFonts w:ascii="Arial" w:hAnsi="Arial" w:cs="Arial"/>
          <w:sz w:val="26"/>
          <w:szCs w:val="26"/>
        </w:rPr>
        <w:t xml:space="preserve">ta Sala </w:t>
      </w:r>
      <w:r w:rsidRPr="00CB6405">
        <w:rPr>
          <w:rFonts w:ascii="Arial" w:hAnsi="Arial" w:cs="Arial"/>
          <w:sz w:val="26"/>
          <w:szCs w:val="26"/>
        </w:rPr>
        <w:t xml:space="preserve">Unitaria de Primera Instancia, </w:t>
      </w:r>
      <w:r w:rsidR="007264BF">
        <w:rPr>
          <w:rFonts w:ascii="Arial" w:hAnsi="Arial" w:cs="Arial"/>
          <w:sz w:val="26"/>
          <w:szCs w:val="26"/>
        </w:rPr>
        <w:t xml:space="preserve">la parte actora </w:t>
      </w:r>
      <w:r w:rsidRPr="00CB6405">
        <w:rPr>
          <w:rFonts w:ascii="Arial" w:hAnsi="Arial" w:cs="Arial"/>
          <w:sz w:val="26"/>
          <w:szCs w:val="26"/>
        </w:rPr>
        <w:t>interpus</w:t>
      </w:r>
      <w:r w:rsidR="007264BF">
        <w:rPr>
          <w:rFonts w:ascii="Arial" w:hAnsi="Arial" w:cs="Arial"/>
          <w:sz w:val="26"/>
          <w:szCs w:val="26"/>
        </w:rPr>
        <w:t xml:space="preserve">o </w:t>
      </w:r>
      <w:r w:rsidRPr="00CB6405">
        <w:rPr>
          <w:rFonts w:ascii="Arial" w:hAnsi="Arial" w:cs="Arial"/>
          <w:sz w:val="26"/>
          <w:szCs w:val="26"/>
        </w:rPr>
        <w:t>en su contra recurso de revisión.</w:t>
      </w:r>
      <w:r w:rsidR="00301AFC">
        <w:rPr>
          <w:rFonts w:ascii="Arial" w:hAnsi="Arial" w:cs="Arial"/>
          <w:sz w:val="26"/>
          <w:szCs w:val="26"/>
        </w:rPr>
        <w:t xml:space="preserve"> - - - </w:t>
      </w:r>
    </w:p>
    <w:p w14:paraId="4C741D31" w14:textId="5B1742D0" w:rsidR="005F6B15" w:rsidRDefault="00287983" w:rsidP="002A2E80">
      <w:pPr>
        <w:spacing w:line="360" w:lineRule="auto"/>
        <w:ind w:firstLine="708"/>
        <w:jc w:val="both"/>
        <w:rPr>
          <w:b/>
          <w:i/>
        </w:rPr>
      </w:pPr>
      <w:r>
        <w:rPr>
          <w:rFonts w:ascii="Arial" w:hAnsi="Arial" w:cs="Arial"/>
          <w:b/>
          <w:bCs/>
          <w:sz w:val="26"/>
          <w:szCs w:val="26"/>
        </w:rPr>
        <w:t>SEGUNDO.</w:t>
      </w:r>
      <w:r w:rsidRPr="006E349D">
        <w:rPr>
          <w:rFonts w:ascii="Arial" w:hAnsi="Arial" w:cs="Arial"/>
          <w:b/>
          <w:bCs/>
          <w:sz w:val="26"/>
          <w:szCs w:val="26"/>
        </w:rPr>
        <w:t xml:space="preserve"> </w:t>
      </w:r>
      <w:r w:rsidR="003E4392">
        <w:rPr>
          <w:rFonts w:ascii="Arial" w:hAnsi="Arial" w:cs="Arial"/>
          <w:bCs/>
          <w:sz w:val="26"/>
          <w:szCs w:val="26"/>
        </w:rPr>
        <w:t>L</w:t>
      </w:r>
      <w:r w:rsidR="007264BF">
        <w:rPr>
          <w:rFonts w:ascii="Arial" w:hAnsi="Arial" w:cs="Arial"/>
          <w:bCs/>
          <w:sz w:val="26"/>
          <w:szCs w:val="26"/>
        </w:rPr>
        <w:t xml:space="preserve">os puntos resolutivos de la </w:t>
      </w:r>
      <w:r w:rsidR="00FF013B">
        <w:rPr>
          <w:rFonts w:ascii="Arial" w:hAnsi="Arial" w:cs="Arial"/>
          <w:bCs/>
          <w:sz w:val="26"/>
          <w:szCs w:val="26"/>
        </w:rPr>
        <w:t xml:space="preserve">resolución </w:t>
      </w:r>
      <w:r w:rsidR="007264BF">
        <w:rPr>
          <w:rFonts w:ascii="Arial" w:hAnsi="Arial" w:cs="Arial"/>
          <w:bCs/>
          <w:sz w:val="26"/>
          <w:szCs w:val="26"/>
        </w:rPr>
        <w:t xml:space="preserve">recurrida los siguientes: </w:t>
      </w:r>
      <w:r w:rsidR="00301AFC">
        <w:rPr>
          <w:rFonts w:ascii="Arial" w:hAnsi="Arial" w:cs="Arial"/>
          <w:bCs/>
          <w:sz w:val="26"/>
          <w:szCs w:val="26"/>
        </w:rPr>
        <w:t xml:space="preserve">- - - - - - - - - - - - - - - - - - - - - - - - - - - - - - - - - - - - - - - - - - - - </w:t>
      </w:r>
    </w:p>
    <w:p w14:paraId="7DB4557E" w14:textId="335B70C3" w:rsidR="007264BF" w:rsidRPr="00F46A32" w:rsidRDefault="005359B3" w:rsidP="00301AFC">
      <w:pPr>
        <w:ind w:left="567" w:right="616"/>
        <w:jc w:val="both"/>
        <w:rPr>
          <w:rFonts w:ascii="Arial" w:eastAsia="Times New Roman" w:hAnsi="Arial" w:cs="Arial"/>
          <w:bCs/>
          <w:i/>
          <w:iCs/>
          <w:lang w:eastAsia="es-ES"/>
        </w:rPr>
      </w:pPr>
      <w:r w:rsidRPr="00F46A32">
        <w:rPr>
          <w:rFonts w:ascii="Arial" w:eastAsia="Times New Roman" w:hAnsi="Arial" w:cs="Arial"/>
          <w:bCs/>
          <w:i/>
          <w:iCs/>
          <w:lang w:eastAsia="es-ES"/>
        </w:rPr>
        <w:lastRenderedPageBreak/>
        <w:t>“</w:t>
      </w:r>
      <w:r w:rsidR="007264BF" w:rsidRPr="00F46A32">
        <w:rPr>
          <w:rFonts w:ascii="Arial" w:eastAsia="Times New Roman" w:hAnsi="Arial" w:cs="Arial"/>
          <w:b/>
          <w:bCs/>
          <w:i/>
          <w:iCs/>
          <w:lang w:eastAsia="es-ES"/>
        </w:rPr>
        <w:t xml:space="preserve">PRIMERO. </w:t>
      </w:r>
      <w:r w:rsidR="007264BF" w:rsidRPr="00F46A32">
        <w:rPr>
          <w:rFonts w:ascii="Arial" w:eastAsia="Times New Roman" w:hAnsi="Arial" w:cs="Arial"/>
          <w:bCs/>
          <w:i/>
          <w:iCs/>
          <w:lang w:eastAsia="es-ES"/>
        </w:rPr>
        <w:t xml:space="preserve">Esta Cuarta Sala Unitaria se declaró incompetente para conocer los actos impugnados identificados en los incisos </w:t>
      </w:r>
      <w:r w:rsidR="007264BF" w:rsidRPr="00F46A32">
        <w:rPr>
          <w:rFonts w:ascii="Arial" w:eastAsia="Times New Roman" w:hAnsi="Arial" w:cs="Arial"/>
          <w:b/>
          <w:bCs/>
          <w:i/>
          <w:iCs/>
          <w:lang w:eastAsia="es-ES"/>
        </w:rPr>
        <w:t xml:space="preserve">a) y c), </w:t>
      </w:r>
      <w:r w:rsidR="007264BF" w:rsidRPr="00F46A32">
        <w:rPr>
          <w:rFonts w:ascii="Arial" w:eastAsia="Times New Roman" w:hAnsi="Arial" w:cs="Arial"/>
          <w:bCs/>
          <w:i/>
          <w:iCs/>
          <w:lang w:eastAsia="es-ES"/>
        </w:rPr>
        <w:t xml:space="preserve">como quedó establecido en la parte final del considerando primero de esta sentencia. - - - - - - - - - - - - - - - - - </w:t>
      </w:r>
      <w:r w:rsidR="00F46A32">
        <w:rPr>
          <w:rFonts w:ascii="Arial" w:eastAsia="Times New Roman" w:hAnsi="Arial" w:cs="Arial"/>
          <w:bCs/>
          <w:i/>
          <w:iCs/>
          <w:lang w:eastAsia="es-ES"/>
        </w:rPr>
        <w:t xml:space="preserve">- - - - - - - - - - - - - - - - - - - - - - - - - - - - </w:t>
      </w:r>
    </w:p>
    <w:p w14:paraId="56E29153" w14:textId="4A4C6B83" w:rsidR="007264BF" w:rsidRPr="00F46A32" w:rsidRDefault="007264BF" w:rsidP="00301AFC">
      <w:pPr>
        <w:ind w:left="567" w:right="616"/>
        <w:jc w:val="both"/>
        <w:rPr>
          <w:rFonts w:ascii="Arial" w:eastAsia="Times New Roman" w:hAnsi="Arial" w:cs="Arial"/>
          <w:bCs/>
          <w:i/>
          <w:iCs/>
          <w:lang w:eastAsia="es-ES"/>
        </w:rPr>
      </w:pPr>
      <w:r w:rsidRPr="00F46A32">
        <w:rPr>
          <w:rFonts w:ascii="Arial" w:eastAsia="Times New Roman" w:hAnsi="Arial" w:cs="Arial"/>
          <w:b/>
          <w:bCs/>
          <w:i/>
          <w:iCs/>
          <w:lang w:eastAsia="es-ES"/>
        </w:rPr>
        <w:t xml:space="preserve">SEGUNDO. </w:t>
      </w:r>
      <w:r w:rsidRPr="00F46A32">
        <w:rPr>
          <w:rFonts w:ascii="Arial" w:eastAsia="Times New Roman" w:hAnsi="Arial" w:cs="Arial"/>
          <w:bCs/>
          <w:i/>
          <w:iCs/>
          <w:lang w:eastAsia="es-ES"/>
        </w:rPr>
        <w:t xml:space="preserve">Esta Cuarta Sala Unitaria se declaró fue </w:t>
      </w:r>
      <w:r w:rsidRPr="00F46A32">
        <w:rPr>
          <w:rFonts w:ascii="Arial" w:eastAsia="Times New Roman" w:hAnsi="Arial" w:cs="Arial"/>
          <w:b/>
          <w:bCs/>
          <w:i/>
          <w:iCs/>
          <w:lang w:eastAsia="es-ES"/>
        </w:rPr>
        <w:t xml:space="preserve">incompetente </w:t>
      </w:r>
      <w:r w:rsidRPr="00F46A32">
        <w:rPr>
          <w:rFonts w:ascii="Arial" w:eastAsia="Times New Roman" w:hAnsi="Arial" w:cs="Arial"/>
          <w:bCs/>
          <w:i/>
          <w:iCs/>
          <w:lang w:eastAsia="es-ES"/>
        </w:rPr>
        <w:t xml:space="preserve">para conocer y resolver de los actos impugnados identificados en los incisos </w:t>
      </w:r>
      <w:r w:rsidRPr="00F46A32">
        <w:rPr>
          <w:rFonts w:ascii="Arial" w:eastAsia="Times New Roman" w:hAnsi="Arial" w:cs="Arial"/>
          <w:b/>
          <w:bCs/>
          <w:i/>
          <w:iCs/>
          <w:lang w:eastAsia="es-ES"/>
        </w:rPr>
        <w:t>b), d) y e)</w:t>
      </w:r>
      <w:r w:rsidRPr="00F46A32">
        <w:rPr>
          <w:rFonts w:ascii="Arial" w:eastAsia="Times New Roman" w:hAnsi="Arial" w:cs="Arial"/>
          <w:bCs/>
          <w:i/>
          <w:iCs/>
          <w:lang w:eastAsia="es-ES"/>
        </w:rPr>
        <w:t xml:space="preserve"> en el presente asunto. - - - - - - - - - - - - - - - - </w:t>
      </w:r>
      <w:r w:rsidR="00F46A32">
        <w:rPr>
          <w:rFonts w:ascii="Arial" w:eastAsia="Times New Roman" w:hAnsi="Arial" w:cs="Arial"/>
          <w:bCs/>
          <w:i/>
          <w:iCs/>
          <w:lang w:eastAsia="es-ES"/>
        </w:rPr>
        <w:t xml:space="preserve">- - - - - - - - - - - - - </w:t>
      </w:r>
    </w:p>
    <w:p w14:paraId="57BB6F45" w14:textId="5F4AA659" w:rsidR="007264BF" w:rsidRPr="00F46A32" w:rsidRDefault="007264BF" w:rsidP="00301AFC">
      <w:pPr>
        <w:ind w:left="567" w:right="616"/>
        <w:jc w:val="both"/>
        <w:rPr>
          <w:rFonts w:ascii="Arial" w:eastAsia="Times New Roman" w:hAnsi="Arial" w:cs="Arial"/>
          <w:bCs/>
          <w:i/>
          <w:iCs/>
          <w:lang w:eastAsia="es-ES"/>
        </w:rPr>
      </w:pPr>
      <w:r w:rsidRPr="00F46A32">
        <w:rPr>
          <w:rFonts w:ascii="Arial" w:eastAsia="Times New Roman" w:hAnsi="Arial" w:cs="Arial"/>
          <w:b/>
          <w:bCs/>
          <w:i/>
          <w:iCs/>
          <w:lang w:eastAsia="es-ES"/>
        </w:rPr>
        <w:t xml:space="preserve">TERCERO. </w:t>
      </w:r>
      <w:r w:rsidRPr="00F46A32">
        <w:rPr>
          <w:rFonts w:ascii="Arial" w:eastAsia="Times New Roman" w:hAnsi="Arial" w:cs="Arial"/>
          <w:bCs/>
          <w:i/>
          <w:iCs/>
          <w:lang w:eastAsia="es-ES"/>
        </w:rPr>
        <w:t xml:space="preserve">La </w:t>
      </w:r>
      <w:r w:rsidRPr="00F46A32">
        <w:rPr>
          <w:rFonts w:ascii="Arial" w:eastAsia="Times New Roman" w:hAnsi="Arial" w:cs="Arial"/>
          <w:b/>
          <w:bCs/>
          <w:i/>
          <w:iCs/>
          <w:lang w:eastAsia="es-ES"/>
        </w:rPr>
        <w:t xml:space="preserve">personalidad </w:t>
      </w:r>
      <w:r w:rsidRPr="00F46A32">
        <w:rPr>
          <w:rFonts w:ascii="Arial" w:eastAsia="Times New Roman" w:hAnsi="Arial" w:cs="Arial"/>
          <w:bCs/>
          <w:i/>
          <w:iCs/>
          <w:lang w:eastAsia="es-ES"/>
        </w:rPr>
        <w:t xml:space="preserve">de las partes quedó acreditada en </w:t>
      </w:r>
      <w:r w:rsidR="00F46A32">
        <w:rPr>
          <w:rFonts w:ascii="Arial" w:eastAsia="Times New Roman" w:hAnsi="Arial" w:cs="Arial"/>
          <w:bCs/>
          <w:i/>
          <w:iCs/>
          <w:lang w:eastAsia="es-ES"/>
        </w:rPr>
        <w:t xml:space="preserve">autos. - </w:t>
      </w:r>
    </w:p>
    <w:p w14:paraId="47945989" w14:textId="0796107E" w:rsidR="007264BF" w:rsidRPr="00F46A32" w:rsidRDefault="007264BF" w:rsidP="00301AFC">
      <w:pPr>
        <w:ind w:left="567" w:right="616"/>
        <w:jc w:val="both"/>
        <w:rPr>
          <w:rFonts w:ascii="Arial" w:eastAsia="Times New Roman" w:hAnsi="Arial" w:cs="Arial"/>
          <w:bCs/>
          <w:i/>
          <w:iCs/>
          <w:lang w:eastAsia="es-ES"/>
        </w:rPr>
      </w:pPr>
      <w:r w:rsidRPr="00F46A32">
        <w:rPr>
          <w:rFonts w:ascii="Arial" w:eastAsia="Times New Roman" w:hAnsi="Arial" w:cs="Arial"/>
          <w:b/>
          <w:bCs/>
          <w:i/>
          <w:iCs/>
          <w:lang w:eastAsia="es-ES"/>
        </w:rPr>
        <w:t>CUARTO.</w:t>
      </w:r>
      <w:r w:rsidRPr="00F46A32">
        <w:rPr>
          <w:rFonts w:ascii="Arial" w:eastAsia="Times New Roman" w:hAnsi="Arial" w:cs="Arial"/>
          <w:bCs/>
          <w:i/>
          <w:iCs/>
          <w:lang w:eastAsia="es-ES"/>
        </w:rPr>
        <w:t xml:space="preserve"> S actualizan las causales de improcedencia previstas en las fracciones IX y X, del artículo 161 en relación con la fracción II y V, del artículo 162, de la Ley de Procedimiento y Justicia Administrativa para el Estado (sic) y, en consecuencia, </w:t>
      </w:r>
      <w:r w:rsidRPr="00F46A32">
        <w:rPr>
          <w:rFonts w:ascii="Arial" w:eastAsia="Times New Roman" w:hAnsi="Arial" w:cs="Arial"/>
          <w:b/>
          <w:bCs/>
          <w:i/>
          <w:iCs/>
          <w:lang w:eastAsia="es-ES"/>
        </w:rPr>
        <w:t xml:space="preserve">SE SOBRESEE EL JUICIO, </w:t>
      </w:r>
      <w:r w:rsidRPr="00F46A32">
        <w:rPr>
          <w:rFonts w:ascii="Arial" w:eastAsia="Times New Roman" w:hAnsi="Arial" w:cs="Arial"/>
          <w:bCs/>
          <w:i/>
          <w:iCs/>
          <w:lang w:eastAsia="es-ES"/>
        </w:rPr>
        <w:t xml:space="preserve">como quedo (sic) precisado en el considerando </w:t>
      </w:r>
      <w:r w:rsidR="00C62208" w:rsidRPr="00F46A32">
        <w:rPr>
          <w:rFonts w:ascii="Arial" w:eastAsia="Times New Roman" w:hAnsi="Arial" w:cs="Arial"/>
          <w:b/>
          <w:bCs/>
          <w:i/>
          <w:iCs/>
          <w:lang w:eastAsia="es-ES"/>
        </w:rPr>
        <w:t xml:space="preserve">tercero </w:t>
      </w:r>
      <w:r w:rsidR="00C62208">
        <w:rPr>
          <w:rFonts w:ascii="Arial" w:eastAsia="Times New Roman" w:hAnsi="Arial" w:cs="Arial"/>
          <w:bCs/>
          <w:i/>
          <w:iCs/>
          <w:lang w:eastAsia="es-ES"/>
        </w:rPr>
        <w:t>de</w:t>
      </w:r>
      <w:r w:rsidR="00F46A32">
        <w:rPr>
          <w:rFonts w:ascii="Arial" w:eastAsia="Times New Roman" w:hAnsi="Arial" w:cs="Arial"/>
          <w:bCs/>
          <w:i/>
          <w:iCs/>
          <w:lang w:eastAsia="es-ES"/>
        </w:rPr>
        <w:t xml:space="preserve"> esta sentencia. - - </w:t>
      </w:r>
    </w:p>
    <w:p w14:paraId="67BF5006" w14:textId="1D6819ED" w:rsidR="007264BF" w:rsidRPr="00F46A32" w:rsidRDefault="007264BF" w:rsidP="00301AFC">
      <w:pPr>
        <w:ind w:left="567" w:right="616"/>
        <w:jc w:val="both"/>
        <w:rPr>
          <w:rFonts w:ascii="Arial" w:eastAsia="Times New Roman" w:hAnsi="Arial" w:cs="Arial"/>
          <w:bCs/>
          <w:i/>
          <w:iCs/>
          <w:lang w:eastAsia="es-ES"/>
        </w:rPr>
      </w:pPr>
      <w:r w:rsidRPr="00F46A32">
        <w:rPr>
          <w:rFonts w:ascii="Arial" w:eastAsia="Times New Roman" w:hAnsi="Arial" w:cs="Arial"/>
          <w:b/>
          <w:bCs/>
          <w:i/>
          <w:iCs/>
          <w:lang w:eastAsia="es-ES"/>
        </w:rPr>
        <w:t>QUINTO.</w:t>
      </w:r>
      <w:r w:rsidRPr="00F46A32">
        <w:rPr>
          <w:rFonts w:ascii="Arial" w:eastAsia="Times New Roman" w:hAnsi="Arial" w:cs="Arial"/>
          <w:bCs/>
          <w:i/>
          <w:iCs/>
          <w:lang w:eastAsia="es-ES"/>
        </w:rPr>
        <w:t xml:space="preserve"> Al sobreseerse el juicio, esta autoridad jurisdiccional se encuentra impedido (sic) para entrar a fondo del asunto como quedo (sic) precisado en el considerando cuarto de esta sentencia. - - - </w:t>
      </w:r>
      <w:r w:rsidR="00F46A32">
        <w:rPr>
          <w:rFonts w:ascii="Arial" w:eastAsia="Times New Roman" w:hAnsi="Arial" w:cs="Arial"/>
          <w:bCs/>
          <w:i/>
          <w:iCs/>
          <w:lang w:eastAsia="es-ES"/>
        </w:rPr>
        <w:t xml:space="preserve">- - - - - - - - - </w:t>
      </w:r>
    </w:p>
    <w:p w14:paraId="4886AB64" w14:textId="71FF7346" w:rsidR="007264BF" w:rsidRPr="00F46A32" w:rsidRDefault="007264BF" w:rsidP="00301AFC">
      <w:pPr>
        <w:ind w:left="567" w:right="616"/>
        <w:jc w:val="both"/>
        <w:rPr>
          <w:rFonts w:ascii="Arial" w:eastAsia="Times New Roman" w:hAnsi="Arial" w:cs="Arial"/>
          <w:bCs/>
          <w:i/>
          <w:iCs/>
          <w:lang w:eastAsia="es-ES"/>
        </w:rPr>
      </w:pPr>
      <w:r w:rsidRPr="00F46A32">
        <w:rPr>
          <w:rFonts w:ascii="Arial" w:eastAsia="Times New Roman" w:hAnsi="Arial" w:cs="Arial"/>
          <w:b/>
          <w:bCs/>
          <w:i/>
          <w:iCs/>
          <w:lang w:eastAsia="es-ES"/>
        </w:rPr>
        <w:t>SEXTO.</w:t>
      </w:r>
      <w:r w:rsidRPr="00F46A32">
        <w:rPr>
          <w:rFonts w:ascii="Arial" w:eastAsia="Times New Roman" w:hAnsi="Arial" w:cs="Arial"/>
          <w:bCs/>
          <w:i/>
          <w:iCs/>
          <w:lang w:eastAsia="es-ES"/>
        </w:rPr>
        <w:t xml:space="preserve"> Se recibió en la Oficialía de Partes Común el día catorce de octubre del dos </w:t>
      </w:r>
      <w:r w:rsidR="00C62208" w:rsidRPr="00F46A32">
        <w:rPr>
          <w:rFonts w:ascii="Arial" w:eastAsia="Times New Roman" w:hAnsi="Arial" w:cs="Arial"/>
          <w:bCs/>
          <w:i/>
          <w:iCs/>
          <w:lang w:eastAsia="es-ES"/>
        </w:rPr>
        <w:t>mil veintiuno</w:t>
      </w:r>
      <w:r w:rsidRPr="00F46A32">
        <w:rPr>
          <w:rFonts w:ascii="Arial" w:eastAsia="Times New Roman" w:hAnsi="Arial" w:cs="Arial"/>
          <w:bCs/>
          <w:i/>
          <w:iCs/>
          <w:lang w:eastAsia="es-ES"/>
        </w:rPr>
        <w:t xml:space="preserve">, los alegatos formulados por la parte actora </w:t>
      </w:r>
      <w:r w:rsidR="00E82BFC">
        <w:rPr>
          <w:rFonts w:ascii="Arial" w:eastAsia="Times New Roman" w:hAnsi="Arial" w:cs="Arial"/>
          <w:bCs/>
          <w:i/>
          <w:iCs/>
          <w:lang w:eastAsia="es-ES"/>
        </w:rPr>
        <w:t>*******</w:t>
      </w:r>
      <w:r w:rsidRPr="00F46A32">
        <w:rPr>
          <w:rFonts w:ascii="Arial" w:eastAsia="Times New Roman" w:hAnsi="Arial" w:cs="Arial"/>
          <w:bCs/>
          <w:i/>
          <w:iCs/>
          <w:lang w:eastAsia="es-ES"/>
        </w:rPr>
        <w:t>, por lo que se le ti</w:t>
      </w:r>
      <w:r w:rsidR="00890435" w:rsidRPr="00F46A32">
        <w:rPr>
          <w:rFonts w:ascii="Arial" w:eastAsia="Times New Roman" w:hAnsi="Arial" w:cs="Arial"/>
          <w:bCs/>
          <w:i/>
          <w:iCs/>
          <w:lang w:eastAsia="es-ES"/>
        </w:rPr>
        <w:t>e</w:t>
      </w:r>
      <w:r w:rsidRPr="00F46A32">
        <w:rPr>
          <w:rFonts w:ascii="Arial" w:eastAsia="Times New Roman" w:hAnsi="Arial" w:cs="Arial"/>
          <w:bCs/>
          <w:i/>
          <w:iCs/>
          <w:lang w:eastAsia="es-ES"/>
        </w:rPr>
        <w:t>nen hechos (sic)</w:t>
      </w:r>
      <w:r w:rsidR="00890435" w:rsidRPr="00F46A32">
        <w:rPr>
          <w:rFonts w:ascii="Arial" w:eastAsia="Times New Roman" w:hAnsi="Arial" w:cs="Arial"/>
          <w:bCs/>
          <w:i/>
          <w:iCs/>
          <w:lang w:eastAsia="es-ES"/>
        </w:rPr>
        <w:t xml:space="preserve"> sus manifestaciones, para los efectos legales a que haya lugar. - - - - - - </w:t>
      </w:r>
      <w:r w:rsidR="00F46A32">
        <w:rPr>
          <w:rFonts w:ascii="Arial" w:eastAsia="Times New Roman" w:hAnsi="Arial" w:cs="Arial"/>
          <w:bCs/>
          <w:i/>
          <w:iCs/>
          <w:lang w:eastAsia="es-ES"/>
        </w:rPr>
        <w:t xml:space="preserve">- - - - </w:t>
      </w:r>
      <w:r w:rsidR="00E82BFC">
        <w:rPr>
          <w:rFonts w:ascii="Arial" w:eastAsia="Times New Roman" w:hAnsi="Arial" w:cs="Arial"/>
          <w:bCs/>
          <w:i/>
          <w:iCs/>
          <w:lang w:eastAsia="es-ES"/>
        </w:rPr>
        <w:t>- - - - - - - - - - - - - - - - - -</w:t>
      </w:r>
    </w:p>
    <w:p w14:paraId="162693AE" w14:textId="0C1E6B6A" w:rsidR="00890435" w:rsidRPr="00F46A32" w:rsidRDefault="00890435" w:rsidP="00301AFC">
      <w:pPr>
        <w:ind w:left="567" w:right="616"/>
        <w:jc w:val="both"/>
        <w:rPr>
          <w:rFonts w:ascii="Arial" w:eastAsia="Times New Roman" w:hAnsi="Arial" w:cs="Arial"/>
          <w:bCs/>
          <w:i/>
          <w:iCs/>
          <w:lang w:eastAsia="es-ES"/>
        </w:rPr>
      </w:pPr>
      <w:r w:rsidRPr="00F46A32">
        <w:rPr>
          <w:rFonts w:ascii="Arial" w:eastAsia="Times New Roman" w:hAnsi="Arial" w:cs="Arial"/>
          <w:b/>
          <w:bCs/>
          <w:i/>
          <w:iCs/>
          <w:lang w:eastAsia="es-ES"/>
        </w:rPr>
        <w:t xml:space="preserve">SÉPTIMO. Notifíquese personalmente a la parte actora y por medio del oficio a las autoridades demandadas, </w:t>
      </w:r>
      <w:r w:rsidRPr="00F46A32">
        <w:rPr>
          <w:rFonts w:ascii="Arial" w:eastAsia="Times New Roman" w:hAnsi="Arial" w:cs="Arial"/>
          <w:bCs/>
          <w:i/>
          <w:iCs/>
          <w:lang w:eastAsia="es-ES"/>
        </w:rPr>
        <w:t xml:space="preserve">en términos de los artículos 172 fracción I y 173 fracciones I y II de la Ley de Procedimiento y Justicia Administrativa para el Estado de Oaxaca. - - - - - - - - - - - - - </w:t>
      </w:r>
      <w:r w:rsidR="00F46A32">
        <w:rPr>
          <w:rFonts w:ascii="Arial" w:eastAsia="Times New Roman" w:hAnsi="Arial" w:cs="Arial"/>
          <w:bCs/>
          <w:i/>
          <w:iCs/>
          <w:lang w:eastAsia="es-ES"/>
        </w:rPr>
        <w:t>- - - - - - - - -</w:t>
      </w:r>
      <w:r w:rsidRPr="00F46A32">
        <w:rPr>
          <w:rFonts w:ascii="Arial" w:eastAsia="Times New Roman" w:hAnsi="Arial" w:cs="Arial"/>
          <w:bCs/>
          <w:i/>
          <w:iCs/>
          <w:lang w:eastAsia="es-ES"/>
        </w:rPr>
        <w:t>”</w:t>
      </w:r>
    </w:p>
    <w:p w14:paraId="3D973560" w14:textId="00A21894" w:rsidR="00287983" w:rsidRDefault="00287983" w:rsidP="000955DF">
      <w:pPr>
        <w:spacing w:after="0" w:line="240" w:lineRule="auto"/>
        <w:ind w:left="567" w:right="616"/>
        <w:jc w:val="both"/>
        <w:rPr>
          <w:rFonts w:eastAsia="Times New Roman" w:cstheme="minorHAnsi"/>
          <w:bCs/>
          <w:i/>
          <w:iCs/>
          <w:sz w:val="24"/>
          <w:szCs w:val="24"/>
          <w:lang w:eastAsia="es-ES"/>
        </w:rPr>
      </w:pPr>
    </w:p>
    <w:p w14:paraId="3CE2FB50" w14:textId="12D2428E" w:rsidR="00287983" w:rsidRPr="00CB6405" w:rsidRDefault="00287983" w:rsidP="00287983">
      <w:pPr>
        <w:widowControl w:val="0"/>
        <w:tabs>
          <w:tab w:val="left" w:pos="7938"/>
        </w:tabs>
        <w:spacing w:before="240" w:after="0"/>
        <w:ind w:left="1134" w:right="616"/>
        <w:jc w:val="center"/>
        <w:rPr>
          <w:rFonts w:ascii="Arial" w:hAnsi="Arial" w:cs="Arial"/>
          <w:b/>
          <w:bCs/>
          <w:sz w:val="26"/>
          <w:szCs w:val="26"/>
        </w:rPr>
      </w:pPr>
      <w:r w:rsidRPr="00E44FC7">
        <w:rPr>
          <w:rFonts w:ascii="Arial" w:hAnsi="Arial" w:cs="Arial"/>
          <w:b/>
          <w:bCs/>
          <w:sz w:val="26"/>
          <w:szCs w:val="26"/>
        </w:rPr>
        <w:t>C O N S I D E R A N D O</w:t>
      </w:r>
    </w:p>
    <w:p w14:paraId="47E15336" w14:textId="1A691FDC" w:rsidR="00287983" w:rsidRPr="00A16190" w:rsidRDefault="00287983" w:rsidP="00287983">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w:t>
      </w:r>
      <w:r w:rsidR="001F0A73">
        <w:rPr>
          <w:rFonts w:ascii="Arial" w:hAnsi="Arial" w:cs="Arial"/>
          <w:bCs/>
          <w:iCs/>
          <w:sz w:val="26"/>
          <w:szCs w:val="26"/>
        </w:rPr>
        <w:t>de Oaxaca, 1 párrafo segundo, 2</w:t>
      </w:r>
      <w:r>
        <w:rPr>
          <w:rFonts w:ascii="Arial" w:hAnsi="Arial" w:cs="Arial"/>
          <w:bCs/>
          <w:iCs/>
          <w:sz w:val="26"/>
          <w:szCs w:val="26"/>
        </w:rPr>
        <w:t>, 4 fracción VIII, 23, 24</w:t>
      </w:r>
      <w:r w:rsidR="001F0A73">
        <w:rPr>
          <w:rFonts w:ascii="Arial" w:hAnsi="Arial" w:cs="Arial"/>
          <w:bCs/>
          <w:iCs/>
          <w:sz w:val="26"/>
          <w:szCs w:val="26"/>
        </w:rPr>
        <w:t>,</w:t>
      </w:r>
      <w:r>
        <w:rPr>
          <w:rFonts w:ascii="Arial" w:hAnsi="Arial" w:cs="Arial"/>
          <w:bCs/>
          <w:iCs/>
          <w:sz w:val="26"/>
          <w:szCs w:val="26"/>
        </w:rPr>
        <w:t xml:space="preserve"> fracci</w:t>
      </w:r>
      <w:r w:rsidR="00F46A32">
        <w:rPr>
          <w:rFonts w:ascii="Arial" w:hAnsi="Arial" w:cs="Arial"/>
          <w:bCs/>
          <w:iCs/>
          <w:sz w:val="26"/>
          <w:szCs w:val="26"/>
        </w:rPr>
        <w:t xml:space="preserve">ones </w:t>
      </w:r>
      <w:r>
        <w:rPr>
          <w:rFonts w:ascii="Arial" w:hAnsi="Arial" w:cs="Arial"/>
          <w:bCs/>
          <w:iCs/>
          <w:sz w:val="26"/>
          <w:szCs w:val="26"/>
        </w:rPr>
        <w:t>I</w:t>
      </w:r>
      <w:r w:rsidR="00F46A32">
        <w:rPr>
          <w:rFonts w:ascii="Arial" w:hAnsi="Arial" w:cs="Arial"/>
          <w:bCs/>
          <w:iCs/>
          <w:sz w:val="26"/>
          <w:szCs w:val="26"/>
        </w:rPr>
        <w:t xml:space="preserve"> y III</w:t>
      </w:r>
      <w:r>
        <w:rPr>
          <w:rFonts w:ascii="Arial" w:hAnsi="Arial" w:cs="Arial"/>
          <w:bCs/>
          <w:iCs/>
          <w:sz w:val="26"/>
          <w:szCs w:val="26"/>
        </w:rPr>
        <w:t>, 25</w:t>
      </w:r>
      <w:r w:rsidR="001F0A73">
        <w:rPr>
          <w:rFonts w:ascii="Arial" w:hAnsi="Arial" w:cs="Arial"/>
          <w:bCs/>
          <w:iCs/>
          <w:sz w:val="26"/>
          <w:szCs w:val="26"/>
        </w:rPr>
        <w:t>, fracción I y 27</w:t>
      </w:r>
      <w:r>
        <w:rPr>
          <w:rFonts w:ascii="Arial" w:hAnsi="Arial" w:cs="Arial"/>
          <w:bCs/>
          <w:iCs/>
          <w:sz w:val="26"/>
          <w:szCs w:val="26"/>
        </w:rPr>
        <w:t xml:space="preserve"> de la Ley Orgánica del Tribunal de Justicia Administrativa del Estado de Oaxaca; 120, 125, 127, 129, 130, fracción I, 131, 231, 236</w:t>
      </w:r>
      <w:r w:rsidR="00250143">
        <w:rPr>
          <w:rFonts w:ascii="Arial" w:hAnsi="Arial" w:cs="Arial"/>
          <w:bCs/>
          <w:iCs/>
          <w:sz w:val="26"/>
          <w:szCs w:val="26"/>
        </w:rPr>
        <w:t xml:space="preserve">, </w:t>
      </w:r>
      <w:r>
        <w:rPr>
          <w:rFonts w:ascii="Arial" w:hAnsi="Arial" w:cs="Arial"/>
          <w:bCs/>
          <w:iCs/>
          <w:sz w:val="26"/>
          <w:szCs w:val="26"/>
        </w:rPr>
        <w:t>y 238 de la Ley de Procedimiento y Justicia Administrativa para el Estado de Oaxaca</w:t>
      </w:r>
      <w:r w:rsidRPr="00F37C43">
        <w:rPr>
          <w:rFonts w:ascii="Arial" w:hAnsi="Arial" w:cs="Arial"/>
          <w:bCs/>
          <w:iCs/>
          <w:sz w:val="26"/>
          <w:szCs w:val="26"/>
        </w:rPr>
        <w:t xml:space="preserve">, dado que se trata de un </w:t>
      </w:r>
      <w:r w:rsidR="00250143">
        <w:rPr>
          <w:rFonts w:ascii="Arial" w:hAnsi="Arial" w:cs="Arial"/>
          <w:bCs/>
          <w:iCs/>
          <w:sz w:val="26"/>
          <w:szCs w:val="26"/>
        </w:rPr>
        <w:t>r</w:t>
      </w:r>
      <w:r w:rsidRPr="00F37C43">
        <w:rPr>
          <w:rFonts w:ascii="Arial" w:hAnsi="Arial" w:cs="Arial"/>
          <w:bCs/>
          <w:iCs/>
          <w:sz w:val="26"/>
          <w:szCs w:val="26"/>
        </w:rPr>
        <w:t xml:space="preserve">ecurso de </w:t>
      </w:r>
      <w:r w:rsidR="00250143">
        <w:rPr>
          <w:rFonts w:ascii="Arial" w:hAnsi="Arial" w:cs="Arial"/>
          <w:bCs/>
          <w:iCs/>
          <w:sz w:val="26"/>
          <w:szCs w:val="26"/>
        </w:rPr>
        <w:t>r</w:t>
      </w:r>
      <w:r w:rsidRPr="00F37C43">
        <w:rPr>
          <w:rFonts w:ascii="Arial" w:hAnsi="Arial" w:cs="Arial"/>
          <w:bCs/>
          <w:iCs/>
          <w:sz w:val="26"/>
          <w:szCs w:val="26"/>
        </w:rPr>
        <w:t xml:space="preserve">evisión interpuesto en contra </w:t>
      </w:r>
      <w:r w:rsidR="006C0509">
        <w:rPr>
          <w:rFonts w:ascii="Arial" w:hAnsi="Arial" w:cs="Arial"/>
          <w:bCs/>
          <w:iCs/>
          <w:sz w:val="26"/>
          <w:szCs w:val="26"/>
        </w:rPr>
        <w:t>de</w:t>
      </w:r>
      <w:r w:rsidR="002704CE">
        <w:rPr>
          <w:rFonts w:ascii="Arial" w:hAnsi="Arial" w:cs="Arial"/>
          <w:bCs/>
          <w:iCs/>
          <w:sz w:val="26"/>
          <w:szCs w:val="26"/>
        </w:rPr>
        <w:t xml:space="preserve"> la </w:t>
      </w:r>
      <w:r w:rsidR="00FF013B">
        <w:rPr>
          <w:rFonts w:ascii="Arial" w:hAnsi="Arial" w:cs="Arial"/>
          <w:bCs/>
          <w:iCs/>
          <w:sz w:val="26"/>
          <w:szCs w:val="26"/>
        </w:rPr>
        <w:t xml:space="preserve">resolución </w:t>
      </w:r>
      <w:r w:rsidR="002704CE">
        <w:rPr>
          <w:rFonts w:ascii="Arial" w:hAnsi="Arial" w:cs="Arial"/>
          <w:bCs/>
          <w:iCs/>
          <w:sz w:val="26"/>
          <w:szCs w:val="26"/>
        </w:rPr>
        <w:t xml:space="preserve">dictada el diez de noviembre de dos mil veintiuno </w:t>
      </w:r>
      <w:r w:rsidR="006C0509">
        <w:rPr>
          <w:rFonts w:ascii="Arial" w:hAnsi="Arial" w:cs="Arial"/>
          <w:sz w:val="26"/>
          <w:szCs w:val="26"/>
        </w:rPr>
        <w:t>dictado</w:t>
      </w:r>
      <w:r>
        <w:rPr>
          <w:rFonts w:ascii="Arial" w:hAnsi="Arial" w:cs="Arial"/>
          <w:sz w:val="26"/>
          <w:szCs w:val="26"/>
        </w:rPr>
        <w:t xml:space="preserve"> por la </w:t>
      </w:r>
      <w:r w:rsidR="000955DF">
        <w:rPr>
          <w:rFonts w:ascii="Arial" w:hAnsi="Arial" w:cs="Arial"/>
          <w:sz w:val="26"/>
          <w:szCs w:val="26"/>
        </w:rPr>
        <w:t>Quint</w:t>
      </w:r>
      <w:r w:rsidR="006C0509">
        <w:rPr>
          <w:rFonts w:ascii="Arial" w:hAnsi="Arial" w:cs="Arial"/>
          <w:sz w:val="26"/>
          <w:szCs w:val="26"/>
        </w:rPr>
        <w:t>a</w:t>
      </w:r>
      <w:r>
        <w:rPr>
          <w:rFonts w:ascii="Arial" w:hAnsi="Arial" w:cs="Arial"/>
          <w:sz w:val="26"/>
          <w:szCs w:val="26"/>
        </w:rPr>
        <w:t xml:space="preserve">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 xml:space="preserve">en el </w:t>
      </w:r>
      <w:r w:rsidR="00250143">
        <w:rPr>
          <w:rFonts w:ascii="Arial" w:hAnsi="Arial" w:cs="Arial"/>
          <w:bCs/>
          <w:iCs/>
          <w:sz w:val="26"/>
          <w:szCs w:val="26"/>
        </w:rPr>
        <w:t>j</w:t>
      </w:r>
      <w:r w:rsidRPr="00F37C43">
        <w:rPr>
          <w:rFonts w:ascii="Arial" w:hAnsi="Arial" w:cs="Arial"/>
          <w:bCs/>
          <w:iCs/>
          <w:sz w:val="26"/>
          <w:szCs w:val="26"/>
        </w:rPr>
        <w:t>uicio</w:t>
      </w:r>
      <w:r>
        <w:rPr>
          <w:rFonts w:ascii="Arial" w:hAnsi="Arial" w:cs="Arial"/>
          <w:bCs/>
          <w:iCs/>
          <w:sz w:val="26"/>
          <w:szCs w:val="26"/>
        </w:rPr>
        <w:t xml:space="preserve"> de nulidad </w:t>
      </w:r>
      <w:r w:rsidR="006C0509">
        <w:rPr>
          <w:rFonts w:ascii="Arial" w:hAnsi="Arial" w:cs="Arial"/>
          <w:b/>
          <w:bCs/>
          <w:iCs/>
          <w:sz w:val="26"/>
          <w:szCs w:val="26"/>
        </w:rPr>
        <w:t>00</w:t>
      </w:r>
      <w:r w:rsidR="002704CE">
        <w:rPr>
          <w:rFonts w:ascii="Arial" w:hAnsi="Arial" w:cs="Arial"/>
          <w:b/>
          <w:bCs/>
          <w:iCs/>
          <w:sz w:val="26"/>
          <w:szCs w:val="26"/>
        </w:rPr>
        <w:t>39</w:t>
      </w:r>
      <w:r w:rsidR="006C0509">
        <w:rPr>
          <w:rFonts w:ascii="Arial" w:hAnsi="Arial" w:cs="Arial"/>
          <w:b/>
          <w:bCs/>
          <w:iCs/>
          <w:sz w:val="26"/>
          <w:szCs w:val="26"/>
        </w:rPr>
        <w:t>/20</w:t>
      </w:r>
      <w:r w:rsidR="002704CE">
        <w:rPr>
          <w:rFonts w:ascii="Arial" w:hAnsi="Arial" w:cs="Arial"/>
          <w:b/>
          <w:bCs/>
          <w:iCs/>
          <w:sz w:val="26"/>
          <w:szCs w:val="26"/>
        </w:rPr>
        <w:t>19</w:t>
      </w:r>
      <w:r>
        <w:rPr>
          <w:rFonts w:ascii="Arial" w:hAnsi="Arial" w:cs="Arial"/>
          <w:b/>
          <w:sz w:val="26"/>
          <w:szCs w:val="26"/>
        </w:rPr>
        <w:t>.</w:t>
      </w:r>
      <w:r w:rsidR="00301AFC">
        <w:rPr>
          <w:rFonts w:ascii="Arial" w:hAnsi="Arial" w:cs="Arial"/>
          <w:b/>
          <w:sz w:val="26"/>
          <w:szCs w:val="26"/>
        </w:rPr>
        <w:t xml:space="preserve"> </w:t>
      </w:r>
      <w:r w:rsidR="00301AFC" w:rsidRPr="00301AFC">
        <w:rPr>
          <w:rFonts w:ascii="Arial" w:hAnsi="Arial" w:cs="Arial"/>
          <w:bCs/>
          <w:sz w:val="26"/>
          <w:szCs w:val="26"/>
        </w:rPr>
        <w:t xml:space="preserve">- - </w:t>
      </w:r>
      <w:r w:rsidRPr="00301AFC">
        <w:rPr>
          <w:rFonts w:ascii="Arial" w:hAnsi="Arial" w:cs="Arial"/>
          <w:bCs/>
          <w:sz w:val="26"/>
          <w:szCs w:val="26"/>
        </w:rPr>
        <w:t xml:space="preserve"> </w:t>
      </w:r>
    </w:p>
    <w:p w14:paraId="475773A8" w14:textId="01FEE85D" w:rsidR="00287983" w:rsidRDefault="00287983" w:rsidP="00287983">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w:t>
      </w:r>
      <w:r w:rsidR="003F0346">
        <w:rPr>
          <w:rFonts w:ascii="Arial" w:hAnsi="Arial" w:cs="Arial"/>
          <w:bCs/>
          <w:sz w:val="26"/>
          <w:szCs w:val="26"/>
        </w:rPr>
        <w:t xml:space="preserve"> </w:t>
      </w:r>
      <w:r w:rsidR="00785EB2">
        <w:rPr>
          <w:rFonts w:ascii="Arial" w:hAnsi="Arial" w:cs="Arial"/>
          <w:bCs/>
          <w:sz w:val="26"/>
          <w:szCs w:val="26"/>
        </w:rPr>
        <w:t xml:space="preserve">Los </w:t>
      </w:r>
      <w:r w:rsidRPr="007A7121">
        <w:rPr>
          <w:rFonts w:ascii="Arial" w:hAnsi="Arial" w:cs="Arial"/>
          <w:bCs/>
          <w:sz w:val="26"/>
          <w:szCs w:val="26"/>
        </w:rPr>
        <w:t>agravio</w:t>
      </w:r>
      <w:r w:rsidR="00785EB2">
        <w:rPr>
          <w:rFonts w:ascii="Arial" w:hAnsi="Arial" w:cs="Arial"/>
          <w:bCs/>
          <w:sz w:val="26"/>
          <w:szCs w:val="26"/>
        </w:rPr>
        <w:t>s</w:t>
      </w:r>
      <w:r w:rsidRPr="007A7121">
        <w:rPr>
          <w:rFonts w:ascii="Arial" w:hAnsi="Arial" w:cs="Arial"/>
          <w:bCs/>
          <w:sz w:val="26"/>
          <w:szCs w:val="26"/>
        </w:rPr>
        <w:t xml:space="preserve"> hecho</w:t>
      </w:r>
      <w:r w:rsidR="00785EB2">
        <w:rPr>
          <w:rFonts w:ascii="Arial" w:hAnsi="Arial" w:cs="Arial"/>
          <w:bCs/>
          <w:sz w:val="26"/>
          <w:szCs w:val="26"/>
        </w:rPr>
        <w:t>s</w:t>
      </w:r>
      <w:r w:rsidRPr="007A7121">
        <w:rPr>
          <w:rFonts w:ascii="Arial" w:hAnsi="Arial" w:cs="Arial"/>
          <w:bCs/>
          <w:sz w:val="26"/>
          <w:szCs w:val="26"/>
        </w:rPr>
        <w:t xml:space="preserve"> valer se encuentra</w:t>
      </w:r>
      <w:r w:rsidR="00785EB2">
        <w:rPr>
          <w:rFonts w:ascii="Arial" w:hAnsi="Arial" w:cs="Arial"/>
          <w:bCs/>
          <w:sz w:val="26"/>
          <w:szCs w:val="26"/>
        </w:rPr>
        <w:t>n</w:t>
      </w:r>
      <w:r w:rsidRPr="007A7121">
        <w:rPr>
          <w:rFonts w:ascii="Arial" w:hAnsi="Arial" w:cs="Arial"/>
          <w:bCs/>
          <w:sz w:val="26"/>
          <w:szCs w:val="26"/>
        </w:rPr>
        <w:t xml:space="preserve"> expuesto</w:t>
      </w:r>
      <w:r w:rsidR="00785EB2">
        <w:rPr>
          <w:rFonts w:ascii="Arial" w:hAnsi="Arial" w:cs="Arial"/>
          <w:bCs/>
          <w:sz w:val="26"/>
          <w:szCs w:val="26"/>
        </w:rPr>
        <w:t>s</w:t>
      </w:r>
      <w:r w:rsidRPr="007A7121">
        <w:rPr>
          <w:rFonts w:ascii="Arial" w:hAnsi="Arial" w:cs="Arial"/>
          <w:bCs/>
          <w:sz w:val="26"/>
          <w:szCs w:val="26"/>
        </w:rPr>
        <w:t xml:space="preserve"> en el escrito respectivo del recurrente, por lo que no existe necesidad de transcribirlo</w:t>
      </w:r>
      <w:r w:rsidR="00785EB2">
        <w:rPr>
          <w:rFonts w:ascii="Arial" w:hAnsi="Arial" w:cs="Arial"/>
          <w:bCs/>
          <w:sz w:val="26"/>
          <w:szCs w:val="26"/>
        </w:rPr>
        <w:t>s</w:t>
      </w:r>
      <w:r w:rsidRPr="007A7121">
        <w:rPr>
          <w:rFonts w:ascii="Arial" w:hAnsi="Arial" w:cs="Arial"/>
          <w:bCs/>
          <w:sz w:val="26"/>
          <w:szCs w:val="26"/>
        </w:rPr>
        <w:t>, al no transgredírsele derecho alguno, como tampoco se vulnera disposición expresa que imponga tal obligación</w:t>
      </w:r>
      <w:r w:rsidRPr="007A7121">
        <w:rPr>
          <w:rFonts w:ascii="Arial" w:hAnsi="Arial" w:cs="Arial"/>
          <w:sz w:val="26"/>
          <w:szCs w:val="26"/>
        </w:rPr>
        <w:t>.</w:t>
      </w:r>
      <w:r w:rsidR="00301AFC">
        <w:rPr>
          <w:rFonts w:ascii="Arial" w:hAnsi="Arial" w:cs="Arial"/>
          <w:sz w:val="26"/>
          <w:szCs w:val="26"/>
        </w:rPr>
        <w:t xml:space="preserve"> - - - - - - - - - </w:t>
      </w:r>
    </w:p>
    <w:p w14:paraId="0891B47E" w14:textId="381A5D8B" w:rsidR="00F72F7C" w:rsidRDefault="00F72F7C" w:rsidP="00F72F7C">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lastRenderedPageBreak/>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301AFC">
        <w:rPr>
          <w:rFonts w:ascii="Arial" w:hAnsi="Arial" w:cs="Arial"/>
          <w:bCs/>
          <w:sz w:val="26"/>
          <w:szCs w:val="26"/>
        </w:rPr>
        <w:t xml:space="preserve">- - - - - - - - - - - - - - - - - - - - - - - - - - - - - - - - - - - </w:t>
      </w:r>
    </w:p>
    <w:p w14:paraId="58C60576" w14:textId="77777777" w:rsidR="00F72F7C" w:rsidRPr="00785EB2" w:rsidRDefault="00F72F7C" w:rsidP="00301AFC">
      <w:pPr>
        <w:widowControl w:val="0"/>
        <w:tabs>
          <w:tab w:val="left" w:pos="567"/>
        </w:tabs>
        <w:spacing w:before="240" w:after="0"/>
        <w:ind w:left="567" w:right="616"/>
        <w:jc w:val="both"/>
        <w:rPr>
          <w:rFonts w:ascii="Arial" w:eastAsia="Times New Roman" w:hAnsi="Arial" w:cs="Arial"/>
          <w:i/>
          <w:iCs/>
        </w:rPr>
      </w:pPr>
      <w:r w:rsidRPr="00785EB2">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785EB2">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D4B92B8" w14:textId="5B5C8CC8" w:rsidR="00287983" w:rsidRDefault="00287983" w:rsidP="00287983">
      <w:pPr>
        <w:ind w:left="708"/>
        <w:jc w:val="both"/>
        <w:rPr>
          <w:rFonts w:eastAsia="Times New Roman" w:cstheme="minorHAnsi"/>
          <w:i/>
        </w:rPr>
      </w:pPr>
    </w:p>
    <w:p w14:paraId="13AE9047" w14:textId="2487E7B0" w:rsidR="00806383" w:rsidRDefault="00287983" w:rsidP="00A374ED">
      <w:pPr>
        <w:spacing w:before="240" w:line="360" w:lineRule="auto"/>
        <w:ind w:firstLine="708"/>
        <w:jc w:val="both"/>
        <w:rPr>
          <w:rFonts w:ascii="Arial" w:eastAsia="Calibri" w:hAnsi="Arial" w:cs="Arial"/>
          <w:bCs/>
          <w:sz w:val="26"/>
          <w:szCs w:val="26"/>
        </w:rPr>
      </w:pPr>
      <w:r w:rsidRPr="006E349D">
        <w:rPr>
          <w:rFonts w:ascii="Arial" w:hAnsi="Arial" w:cs="Arial"/>
          <w:b/>
          <w:bCs/>
          <w:sz w:val="26"/>
          <w:szCs w:val="26"/>
        </w:rPr>
        <w:t>TERCERO.</w:t>
      </w:r>
      <w:r>
        <w:rPr>
          <w:rFonts w:ascii="Arial" w:eastAsia="Calibri" w:hAnsi="Arial" w:cs="Arial"/>
          <w:b/>
          <w:bCs/>
          <w:sz w:val="26"/>
          <w:szCs w:val="26"/>
        </w:rPr>
        <w:t xml:space="preserve"> </w:t>
      </w:r>
      <w:r w:rsidR="00785EB2">
        <w:rPr>
          <w:rFonts w:ascii="Arial" w:eastAsia="Calibri" w:hAnsi="Arial" w:cs="Arial"/>
          <w:bCs/>
          <w:sz w:val="26"/>
          <w:szCs w:val="26"/>
        </w:rPr>
        <w:t>En el primer agravio el recurrente a</w:t>
      </w:r>
      <w:r w:rsidR="00F72428">
        <w:rPr>
          <w:rFonts w:ascii="Arial" w:eastAsia="Calibri" w:hAnsi="Arial" w:cs="Arial"/>
          <w:bCs/>
          <w:sz w:val="26"/>
          <w:szCs w:val="26"/>
        </w:rPr>
        <w:t>rguye</w:t>
      </w:r>
      <w:r w:rsidR="00484C11">
        <w:rPr>
          <w:rFonts w:ascii="Arial" w:eastAsia="Calibri" w:hAnsi="Arial" w:cs="Arial"/>
          <w:bCs/>
          <w:sz w:val="26"/>
          <w:szCs w:val="26"/>
        </w:rPr>
        <w:t xml:space="preserve"> </w:t>
      </w:r>
      <w:r w:rsidR="009C451A">
        <w:rPr>
          <w:rFonts w:ascii="Arial" w:eastAsia="Calibri" w:hAnsi="Arial" w:cs="Arial"/>
          <w:bCs/>
          <w:sz w:val="26"/>
          <w:szCs w:val="26"/>
        </w:rPr>
        <w:t xml:space="preserve">que </w:t>
      </w:r>
      <w:r w:rsidR="00785EB2">
        <w:rPr>
          <w:rFonts w:ascii="Arial" w:eastAsia="Calibri" w:hAnsi="Arial" w:cs="Arial"/>
          <w:bCs/>
          <w:sz w:val="26"/>
          <w:szCs w:val="26"/>
        </w:rPr>
        <w:t xml:space="preserve">la sentencia que impugna </w:t>
      </w:r>
      <w:r w:rsidR="009C451A">
        <w:rPr>
          <w:rFonts w:ascii="Arial" w:eastAsia="Calibri" w:hAnsi="Arial" w:cs="Arial"/>
          <w:bCs/>
          <w:sz w:val="26"/>
          <w:szCs w:val="26"/>
        </w:rPr>
        <w:t xml:space="preserve">le </w:t>
      </w:r>
      <w:r w:rsidR="00785EB2">
        <w:rPr>
          <w:rFonts w:ascii="Arial" w:eastAsia="Calibri" w:hAnsi="Arial" w:cs="Arial"/>
          <w:bCs/>
          <w:sz w:val="26"/>
          <w:szCs w:val="26"/>
        </w:rPr>
        <w:t>causa afectación</w:t>
      </w:r>
      <w:r w:rsidR="00E223F8">
        <w:rPr>
          <w:rFonts w:ascii="Arial" w:eastAsia="Calibri" w:hAnsi="Arial" w:cs="Arial"/>
          <w:bCs/>
          <w:sz w:val="26"/>
          <w:szCs w:val="26"/>
        </w:rPr>
        <w:t>,</w:t>
      </w:r>
      <w:r w:rsidR="00785EB2">
        <w:rPr>
          <w:rFonts w:ascii="Arial" w:eastAsia="Calibri" w:hAnsi="Arial" w:cs="Arial"/>
          <w:bCs/>
          <w:sz w:val="26"/>
          <w:szCs w:val="26"/>
        </w:rPr>
        <w:t xml:space="preserve"> porque</w:t>
      </w:r>
      <w:r w:rsidR="00E223F8">
        <w:rPr>
          <w:rFonts w:ascii="Arial" w:eastAsia="Calibri" w:hAnsi="Arial" w:cs="Arial"/>
          <w:bCs/>
          <w:sz w:val="26"/>
          <w:szCs w:val="26"/>
        </w:rPr>
        <w:t xml:space="preserve"> la Sala Unitaria</w:t>
      </w:r>
      <w:r w:rsidR="00785EB2">
        <w:rPr>
          <w:rFonts w:ascii="Arial" w:eastAsia="Calibri" w:hAnsi="Arial" w:cs="Arial"/>
          <w:bCs/>
          <w:sz w:val="26"/>
          <w:szCs w:val="26"/>
        </w:rPr>
        <w:t xml:space="preserve"> </w:t>
      </w:r>
      <w:r w:rsidR="009C451A">
        <w:rPr>
          <w:rFonts w:ascii="Arial" w:eastAsia="Calibri" w:hAnsi="Arial" w:cs="Arial"/>
          <w:bCs/>
          <w:sz w:val="26"/>
          <w:szCs w:val="26"/>
        </w:rPr>
        <w:t xml:space="preserve">consideró que debido a </w:t>
      </w:r>
      <w:r w:rsidR="00785EB2">
        <w:rPr>
          <w:rFonts w:ascii="Arial" w:eastAsia="Calibri" w:hAnsi="Arial" w:cs="Arial"/>
          <w:bCs/>
          <w:sz w:val="26"/>
          <w:szCs w:val="26"/>
        </w:rPr>
        <w:t xml:space="preserve">los actos emitidos por la titular de la Unidad de Asuntos Jurídicos del Órgano Superior de Fiscalización del Estado de Oaxaca planteados en la demanda y su ampliación, </w:t>
      </w:r>
      <w:r w:rsidR="00E223F8">
        <w:rPr>
          <w:rFonts w:ascii="Arial" w:eastAsia="Calibri" w:hAnsi="Arial" w:cs="Arial"/>
          <w:bCs/>
          <w:sz w:val="26"/>
          <w:szCs w:val="26"/>
        </w:rPr>
        <w:t>se configuraba la existencia del juicio de inconformidad previsto en los artículos 1, 5 y 28 de la Ley de Justicia de Fiscalización y Rendición de Cuentas para el Estado de Oaxaca, sin que remitiera el asunto a la Sala Superior de este Tribunal, como la autoridad competente, lo cual afectó su derecho humano e acceso a la justicia y se le</w:t>
      </w:r>
      <w:r w:rsidR="00E81A56">
        <w:rPr>
          <w:rFonts w:ascii="Arial" w:eastAsia="Calibri" w:hAnsi="Arial" w:cs="Arial"/>
          <w:bCs/>
          <w:sz w:val="26"/>
          <w:szCs w:val="26"/>
        </w:rPr>
        <w:t xml:space="preserve"> dejó en estado de indefensión por imposibilitarle el derecho al debido proceso, a través de un tribunal mediante un juicio seguido con las formalidades esenciales del procedimiento.</w:t>
      </w:r>
      <w:r w:rsidR="00EB1D5F" w:rsidRPr="00DC31AE">
        <w:rPr>
          <w:rFonts w:ascii="Arial" w:eastAsia="Calibri" w:hAnsi="Arial" w:cs="Arial"/>
          <w:bCs/>
          <w:sz w:val="26"/>
          <w:szCs w:val="26"/>
        </w:rPr>
        <w:t xml:space="preserve"> </w:t>
      </w:r>
      <w:r w:rsidR="00301AFC">
        <w:rPr>
          <w:rFonts w:ascii="Arial" w:eastAsia="Calibri" w:hAnsi="Arial" w:cs="Arial"/>
          <w:bCs/>
          <w:sz w:val="26"/>
          <w:szCs w:val="26"/>
        </w:rPr>
        <w:t xml:space="preserve">- - - - - - - - - - - - - - - - - - - - -  - - - - - - - - - - - - - - - - - - - - </w:t>
      </w:r>
    </w:p>
    <w:p w14:paraId="0B077373" w14:textId="37E4B25C" w:rsidR="00301AFC" w:rsidRDefault="00C54A50" w:rsidP="00301AFC">
      <w:pPr>
        <w:widowControl w:val="0"/>
        <w:tabs>
          <w:tab w:val="left" w:pos="0"/>
        </w:tabs>
        <w:spacing w:before="240" w:line="360" w:lineRule="auto"/>
        <w:ind w:right="18"/>
        <w:jc w:val="both"/>
        <w:rPr>
          <w:rFonts w:ascii="Arial" w:hAnsi="Arial" w:cs="Arial"/>
          <w:sz w:val="26"/>
          <w:szCs w:val="26"/>
        </w:rPr>
      </w:pPr>
      <w:r>
        <w:rPr>
          <w:rFonts w:ascii="Arial" w:eastAsia="Calibri" w:hAnsi="Arial" w:cs="Arial"/>
          <w:b/>
          <w:bCs/>
          <w:sz w:val="26"/>
          <w:szCs w:val="26"/>
        </w:rPr>
        <w:tab/>
      </w:r>
      <w:r w:rsidR="009B0483">
        <w:rPr>
          <w:rFonts w:ascii="Arial" w:eastAsia="Calibri" w:hAnsi="Arial" w:cs="Arial"/>
          <w:bCs/>
          <w:sz w:val="26"/>
          <w:szCs w:val="26"/>
        </w:rPr>
        <w:t>Es</w:t>
      </w:r>
      <w:r w:rsidR="00FF013B">
        <w:rPr>
          <w:rFonts w:ascii="Arial" w:eastAsia="Calibri" w:hAnsi="Arial" w:cs="Arial"/>
          <w:b/>
          <w:bCs/>
          <w:sz w:val="26"/>
          <w:szCs w:val="26"/>
        </w:rPr>
        <w:t xml:space="preserve"> f</w:t>
      </w:r>
      <w:r>
        <w:rPr>
          <w:rFonts w:ascii="Arial" w:eastAsia="Calibri" w:hAnsi="Arial" w:cs="Arial"/>
          <w:b/>
          <w:bCs/>
          <w:sz w:val="26"/>
          <w:szCs w:val="26"/>
        </w:rPr>
        <w:t xml:space="preserve">undado </w:t>
      </w:r>
      <w:r w:rsidR="00701BBA" w:rsidRPr="00701BBA">
        <w:rPr>
          <w:rFonts w:ascii="Arial" w:eastAsia="Calibri" w:hAnsi="Arial" w:cs="Arial"/>
          <w:bCs/>
          <w:sz w:val="26"/>
          <w:szCs w:val="26"/>
        </w:rPr>
        <w:t xml:space="preserve">lo argumentado por el </w:t>
      </w:r>
      <w:r>
        <w:rPr>
          <w:rFonts w:ascii="Arial" w:eastAsia="Calibri" w:hAnsi="Arial" w:cs="Arial"/>
          <w:bCs/>
          <w:sz w:val="26"/>
          <w:szCs w:val="26"/>
        </w:rPr>
        <w:t>recurrente</w:t>
      </w:r>
      <w:r w:rsidR="00DC02A2">
        <w:rPr>
          <w:rFonts w:ascii="Arial" w:eastAsia="Calibri" w:hAnsi="Arial" w:cs="Arial"/>
          <w:bCs/>
          <w:sz w:val="26"/>
          <w:szCs w:val="26"/>
        </w:rPr>
        <w:t xml:space="preserve">, tomando en consideración que </w:t>
      </w:r>
      <w:r w:rsidR="00227035">
        <w:rPr>
          <w:rFonts w:ascii="Arial" w:eastAsia="Calibri" w:hAnsi="Arial" w:cs="Arial"/>
          <w:bCs/>
          <w:sz w:val="26"/>
          <w:szCs w:val="26"/>
        </w:rPr>
        <w:t xml:space="preserve">de </w:t>
      </w:r>
      <w:r w:rsidR="007E397B">
        <w:rPr>
          <w:rFonts w:ascii="Arial" w:eastAsia="Calibri" w:hAnsi="Arial" w:cs="Arial"/>
          <w:bCs/>
          <w:sz w:val="26"/>
          <w:szCs w:val="26"/>
        </w:rPr>
        <w:t>las c</w:t>
      </w:r>
      <w:r w:rsidR="009B0483">
        <w:rPr>
          <w:rFonts w:ascii="Arial" w:hAnsi="Arial" w:cs="Arial"/>
          <w:sz w:val="26"/>
          <w:szCs w:val="26"/>
        </w:rPr>
        <w:t xml:space="preserve">onstancias </w:t>
      </w:r>
      <w:r w:rsidR="00392FDC">
        <w:rPr>
          <w:rFonts w:ascii="Arial" w:hAnsi="Arial" w:cs="Arial"/>
          <w:sz w:val="26"/>
          <w:szCs w:val="26"/>
        </w:rPr>
        <w:t>de</w:t>
      </w:r>
      <w:r w:rsidR="009B0483">
        <w:rPr>
          <w:rFonts w:ascii="Arial" w:hAnsi="Arial" w:cs="Arial"/>
          <w:sz w:val="26"/>
          <w:szCs w:val="26"/>
        </w:rPr>
        <w:t xml:space="preserve"> autos que </w:t>
      </w:r>
      <w:r w:rsidR="00392FDC">
        <w:rPr>
          <w:rFonts w:ascii="Arial" w:hAnsi="Arial" w:cs="Arial"/>
          <w:sz w:val="26"/>
          <w:szCs w:val="26"/>
        </w:rPr>
        <w:t xml:space="preserve">fueron remitidas para la substanciación del presente asunto, </w:t>
      </w:r>
      <w:r w:rsidR="00507D8E">
        <w:rPr>
          <w:rFonts w:ascii="Arial" w:hAnsi="Arial" w:cs="Arial"/>
          <w:sz w:val="26"/>
          <w:szCs w:val="26"/>
        </w:rPr>
        <w:t xml:space="preserve">con valor probatorio pleno de </w:t>
      </w:r>
      <w:r w:rsidR="00507D8E">
        <w:rPr>
          <w:rFonts w:ascii="Arial" w:hAnsi="Arial" w:cs="Arial"/>
          <w:sz w:val="26"/>
          <w:szCs w:val="26"/>
        </w:rPr>
        <w:lastRenderedPageBreak/>
        <w:t>conformidad con lo dispuesto por e</w:t>
      </w:r>
      <w:r w:rsidR="00392FDC">
        <w:rPr>
          <w:rFonts w:ascii="Arial" w:hAnsi="Arial" w:cs="Arial"/>
          <w:sz w:val="26"/>
          <w:szCs w:val="26"/>
        </w:rPr>
        <w:t>l artículo 203, fracción I, de la Ley de Procedimiento y Justi</w:t>
      </w:r>
      <w:r w:rsidR="00392FDC" w:rsidRPr="00D40D07">
        <w:rPr>
          <w:rFonts w:ascii="Arial" w:hAnsi="Arial" w:cs="Arial"/>
          <w:sz w:val="26"/>
          <w:szCs w:val="26"/>
        </w:rPr>
        <w:t xml:space="preserve">cia Administrativa para el Estado de Oaxaca, por tratarse de </w:t>
      </w:r>
      <w:r w:rsidR="00EA05BD" w:rsidRPr="00D40D07">
        <w:rPr>
          <w:rFonts w:ascii="Arial" w:hAnsi="Arial" w:cs="Arial"/>
          <w:sz w:val="26"/>
          <w:szCs w:val="26"/>
        </w:rPr>
        <w:t>actuaciones judiciales</w:t>
      </w:r>
      <w:r w:rsidR="00E43CDD">
        <w:rPr>
          <w:rFonts w:ascii="Arial" w:hAnsi="Arial" w:cs="Arial"/>
          <w:sz w:val="26"/>
          <w:szCs w:val="26"/>
        </w:rPr>
        <w:t>,</w:t>
      </w:r>
      <w:r w:rsidR="009B0483">
        <w:rPr>
          <w:rFonts w:ascii="Arial" w:hAnsi="Arial" w:cs="Arial"/>
          <w:sz w:val="26"/>
          <w:szCs w:val="26"/>
        </w:rPr>
        <w:t xml:space="preserve"> de las que de</w:t>
      </w:r>
      <w:r w:rsidR="00820D9E">
        <w:rPr>
          <w:rFonts w:ascii="Arial" w:hAnsi="Arial" w:cs="Arial"/>
          <w:sz w:val="26"/>
          <w:szCs w:val="26"/>
        </w:rPr>
        <w:t xml:space="preserve"> fojas </w:t>
      </w:r>
      <w:r w:rsidR="009B0483">
        <w:rPr>
          <w:rFonts w:ascii="Arial" w:hAnsi="Arial" w:cs="Arial"/>
          <w:sz w:val="26"/>
          <w:szCs w:val="26"/>
        </w:rPr>
        <w:t xml:space="preserve">trescientos a trescientos tres, </w:t>
      </w:r>
      <w:r w:rsidR="00820D9E">
        <w:rPr>
          <w:rFonts w:ascii="Arial" w:hAnsi="Arial" w:cs="Arial"/>
          <w:sz w:val="26"/>
          <w:szCs w:val="26"/>
        </w:rPr>
        <w:t xml:space="preserve">se advierte </w:t>
      </w:r>
      <w:r w:rsidR="009B0483">
        <w:rPr>
          <w:rFonts w:ascii="Arial" w:hAnsi="Arial" w:cs="Arial"/>
          <w:sz w:val="26"/>
          <w:szCs w:val="26"/>
        </w:rPr>
        <w:t xml:space="preserve">la </w:t>
      </w:r>
      <w:r w:rsidR="00A04987">
        <w:rPr>
          <w:rFonts w:ascii="Arial" w:hAnsi="Arial" w:cs="Arial"/>
          <w:sz w:val="26"/>
          <w:szCs w:val="26"/>
        </w:rPr>
        <w:t xml:space="preserve">resolución </w:t>
      </w:r>
      <w:r w:rsidR="009B0483">
        <w:rPr>
          <w:rFonts w:ascii="Arial" w:hAnsi="Arial" w:cs="Arial"/>
          <w:sz w:val="26"/>
          <w:szCs w:val="26"/>
        </w:rPr>
        <w:t>impugnada en cuyos considerandos</w:t>
      </w:r>
      <w:r w:rsidR="003C10F9">
        <w:rPr>
          <w:rFonts w:ascii="Arial" w:hAnsi="Arial" w:cs="Arial"/>
          <w:sz w:val="26"/>
          <w:szCs w:val="26"/>
        </w:rPr>
        <w:t xml:space="preserve"> primero,</w:t>
      </w:r>
      <w:r w:rsidR="009B0483">
        <w:rPr>
          <w:rFonts w:ascii="Arial" w:hAnsi="Arial" w:cs="Arial"/>
          <w:sz w:val="26"/>
          <w:szCs w:val="26"/>
        </w:rPr>
        <w:t xml:space="preserve"> tercero y cuarto la juzgadora de la Cuarta Sala Unitaria de Primera Instancia determinó lo siguiente: </w:t>
      </w:r>
      <w:r w:rsidR="00301AFC">
        <w:rPr>
          <w:rFonts w:ascii="Arial" w:hAnsi="Arial" w:cs="Arial"/>
          <w:sz w:val="26"/>
          <w:szCs w:val="26"/>
        </w:rPr>
        <w:t>- - - - - - - - - - - - - -</w:t>
      </w:r>
    </w:p>
    <w:p w14:paraId="6256AFCA" w14:textId="3B5F7BC0" w:rsidR="003C10F9" w:rsidRPr="009A673C" w:rsidRDefault="00820D9E" w:rsidP="00301AFC">
      <w:pPr>
        <w:ind w:left="567" w:right="616"/>
        <w:jc w:val="both"/>
        <w:rPr>
          <w:rFonts w:ascii="Arial" w:eastAsia="Times New Roman" w:hAnsi="Arial" w:cs="Arial"/>
          <w:bCs/>
          <w:i/>
          <w:iCs/>
          <w:lang w:eastAsia="es-ES"/>
        </w:rPr>
      </w:pPr>
      <w:r w:rsidRPr="009A673C">
        <w:rPr>
          <w:rFonts w:ascii="Arial" w:eastAsia="Times New Roman" w:hAnsi="Arial" w:cs="Arial"/>
          <w:bCs/>
          <w:i/>
          <w:iCs/>
          <w:lang w:eastAsia="es-ES"/>
        </w:rPr>
        <w:t>“</w:t>
      </w:r>
      <w:r w:rsidR="003C10F9" w:rsidRPr="009A673C">
        <w:rPr>
          <w:rFonts w:ascii="Arial" w:eastAsia="Times New Roman" w:hAnsi="Arial" w:cs="Arial"/>
          <w:b/>
          <w:bCs/>
          <w:i/>
          <w:iCs/>
          <w:lang w:eastAsia="es-ES"/>
        </w:rPr>
        <w:t xml:space="preserve">PRIMERO. </w:t>
      </w:r>
      <w:r w:rsidR="00664B72" w:rsidRPr="009A673C">
        <w:rPr>
          <w:rFonts w:ascii="Arial" w:eastAsia="Times New Roman" w:hAnsi="Arial" w:cs="Arial"/>
          <w:b/>
          <w:bCs/>
          <w:i/>
          <w:iCs/>
          <w:lang w:eastAsia="es-ES"/>
        </w:rPr>
        <w:t xml:space="preserve">Competencia. </w:t>
      </w:r>
      <w:r w:rsidR="00664B72" w:rsidRPr="009A673C">
        <w:rPr>
          <w:rFonts w:ascii="Arial" w:eastAsia="Times New Roman" w:hAnsi="Arial" w:cs="Arial"/>
          <w:bCs/>
          <w:i/>
          <w:iCs/>
          <w:lang w:eastAsia="es-ES"/>
        </w:rPr>
        <w:t xml:space="preserve">Previo al análisis del fondo del asunto, es necesario establecer si esta autoridad jurisdiccional tiene competencia para resolver los actos atribuidos a las autoridades demandadas. En este sentido, el actor demandó: </w:t>
      </w:r>
      <w:r w:rsidR="00664B72" w:rsidRPr="009A673C">
        <w:rPr>
          <w:rFonts w:ascii="Arial" w:eastAsia="Times New Roman" w:hAnsi="Arial" w:cs="Arial"/>
          <w:b/>
          <w:bCs/>
          <w:i/>
          <w:iCs/>
          <w:lang w:eastAsia="es-ES"/>
        </w:rPr>
        <w:t xml:space="preserve">a) </w:t>
      </w:r>
      <w:r w:rsidR="00664B72" w:rsidRPr="009A673C">
        <w:rPr>
          <w:rFonts w:ascii="Arial" w:eastAsia="Times New Roman" w:hAnsi="Arial" w:cs="Arial"/>
          <w:bCs/>
          <w:i/>
          <w:iCs/>
          <w:lang w:eastAsia="es-ES"/>
        </w:rPr>
        <w:t xml:space="preserve">Del titular de la Unidad de Asuntos Jurídicos del Órgano de Fiscalización del Oaxaca (antes Auditoría Superior del Estado) el desconocimiento del procedimiento tramitado en el expediente administrativo </w:t>
      </w:r>
      <w:r w:rsidR="00E82BFC">
        <w:rPr>
          <w:rFonts w:ascii="Arial" w:eastAsia="Times New Roman" w:hAnsi="Arial" w:cs="Arial"/>
          <w:bCs/>
          <w:i/>
          <w:iCs/>
          <w:lang w:eastAsia="es-ES"/>
        </w:rPr>
        <w:t>*******</w:t>
      </w:r>
      <w:r w:rsidR="00664B72" w:rsidRPr="009A673C">
        <w:rPr>
          <w:rFonts w:ascii="Arial" w:eastAsia="Times New Roman" w:hAnsi="Arial" w:cs="Arial"/>
          <w:bCs/>
          <w:i/>
          <w:iCs/>
          <w:lang w:eastAsia="es-ES"/>
        </w:rPr>
        <w:t>, y las subsecuentes actuaciones, como lo es la resolución de onc</w:t>
      </w:r>
      <w:r w:rsidR="0021494A" w:rsidRPr="009A673C">
        <w:rPr>
          <w:rFonts w:ascii="Arial" w:eastAsia="Times New Roman" w:hAnsi="Arial" w:cs="Arial"/>
          <w:bCs/>
          <w:i/>
          <w:iCs/>
          <w:lang w:eastAsia="es-ES"/>
        </w:rPr>
        <w:t>e</w:t>
      </w:r>
      <w:r w:rsidR="00664B72" w:rsidRPr="009A673C">
        <w:rPr>
          <w:rFonts w:ascii="Arial" w:eastAsia="Times New Roman" w:hAnsi="Arial" w:cs="Arial"/>
          <w:bCs/>
          <w:i/>
          <w:iCs/>
          <w:lang w:eastAsia="es-ES"/>
        </w:rPr>
        <w:t xml:space="preserve"> de enero de dos mil dieciocho, por el que le impusieron una sanción </w:t>
      </w:r>
      <w:r w:rsidR="0021494A" w:rsidRPr="009A673C">
        <w:rPr>
          <w:rFonts w:ascii="Arial" w:eastAsia="Times New Roman" w:hAnsi="Arial" w:cs="Arial"/>
          <w:bCs/>
          <w:i/>
          <w:iCs/>
          <w:lang w:eastAsia="es-ES"/>
        </w:rPr>
        <w:t>económica por la cantidad de $</w:t>
      </w:r>
      <w:r w:rsidR="00E82BFC">
        <w:rPr>
          <w:rFonts w:ascii="Arial" w:eastAsia="Times New Roman" w:hAnsi="Arial" w:cs="Arial"/>
          <w:bCs/>
          <w:i/>
          <w:iCs/>
          <w:lang w:eastAsia="es-ES"/>
        </w:rPr>
        <w:t>*******</w:t>
      </w:r>
      <w:r w:rsidR="0021494A" w:rsidRPr="009A673C">
        <w:rPr>
          <w:rFonts w:ascii="Arial" w:eastAsia="Times New Roman" w:hAnsi="Arial" w:cs="Arial"/>
          <w:bCs/>
          <w:i/>
          <w:iCs/>
          <w:lang w:eastAsia="es-ES"/>
        </w:rPr>
        <w:t xml:space="preserve">); </w:t>
      </w:r>
      <w:r w:rsidR="0021494A" w:rsidRPr="009A673C">
        <w:rPr>
          <w:rFonts w:ascii="Arial" w:eastAsia="Times New Roman" w:hAnsi="Arial" w:cs="Arial"/>
          <w:b/>
          <w:bCs/>
          <w:i/>
          <w:iCs/>
          <w:lang w:eastAsia="es-ES"/>
        </w:rPr>
        <w:t xml:space="preserve">b) </w:t>
      </w:r>
      <w:r w:rsidR="0021494A" w:rsidRPr="009A673C">
        <w:rPr>
          <w:rFonts w:ascii="Arial" w:eastAsia="Times New Roman" w:hAnsi="Arial" w:cs="Arial"/>
          <w:bCs/>
          <w:i/>
          <w:iCs/>
          <w:lang w:eastAsia="es-ES"/>
        </w:rPr>
        <w:t>De la Coordinadora de Cobro Coactivo dependiente de la Direcci</w:t>
      </w:r>
      <w:r w:rsidR="00AE74D1" w:rsidRPr="009A673C">
        <w:rPr>
          <w:rFonts w:ascii="Arial" w:eastAsia="Times New Roman" w:hAnsi="Arial" w:cs="Arial"/>
          <w:bCs/>
          <w:i/>
          <w:iCs/>
          <w:lang w:eastAsia="es-ES"/>
        </w:rPr>
        <w:t>ón de I</w:t>
      </w:r>
      <w:r w:rsidR="0021494A" w:rsidRPr="009A673C">
        <w:rPr>
          <w:rFonts w:ascii="Arial" w:eastAsia="Times New Roman" w:hAnsi="Arial" w:cs="Arial"/>
          <w:bCs/>
          <w:i/>
          <w:iCs/>
          <w:lang w:eastAsia="es-ES"/>
        </w:rPr>
        <w:t xml:space="preserve">ngresos y Recaudación de la Secretaría de Finanzas del Poder Ejecutivo del Estado, la nulidad del mandamiento de ejecución con número de control </w:t>
      </w:r>
      <w:r w:rsidR="00E82BFC">
        <w:rPr>
          <w:rFonts w:ascii="Arial" w:eastAsia="Times New Roman" w:hAnsi="Arial" w:cs="Arial"/>
          <w:bCs/>
          <w:i/>
          <w:iCs/>
          <w:lang w:eastAsia="es-ES"/>
        </w:rPr>
        <w:t>*******</w:t>
      </w:r>
      <w:r w:rsidR="0021494A" w:rsidRPr="009A673C">
        <w:rPr>
          <w:rFonts w:ascii="Arial" w:eastAsia="Times New Roman" w:hAnsi="Arial" w:cs="Arial"/>
          <w:bCs/>
          <w:i/>
          <w:iCs/>
          <w:lang w:eastAsia="es-ES"/>
        </w:rPr>
        <w:t xml:space="preserve">, de veintidós de febrero de dos mil diecinueve, derivado de la resolución de once de enero de dos mil dieciocho, emitida en el procedimiento administrativo </w:t>
      </w:r>
      <w:r w:rsidR="00E82BFC">
        <w:rPr>
          <w:rFonts w:ascii="Arial" w:eastAsia="Times New Roman" w:hAnsi="Arial" w:cs="Arial"/>
          <w:bCs/>
          <w:i/>
          <w:iCs/>
          <w:lang w:eastAsia="es-ES"/>
        </w:rPr>
        <w:t>*******</w:t>
      </w:r>
      <w:r w:rsidR="0021494A" w:rsidRPr="009A673C">
        <w:rPr>
          <w:rFonts w:ascii="Arial" w:eastAsia="Times New Roman" w:hAnsi="Arial" w:cs="Arial"/>
          <w:bCs/>
          <w:i/>
          <w:iCs/>
          <w:lang w:eastAsia="es-ES"/>
        </w:rPr>
        <w:t xml:space="preserve">; </w:t>
      </w:r>
      <w:r w:rsidR="0021494A" w:rsidRPr="009A673C">
        <w:rPr>
          <w:rFonts w:ascii="Arial" w:eastAsia="Times New Roman" w:hAnsi="Arial" w:cs="Arial"/>
          <w:b/>
          <w:bCs/>
          <w:i/>
          <w:iCs/>
          <w:lang w:eastAsia="es-ES"/>
        </w:rPr>
        <w:t xml:space="preserve">c) </w:t>
      </w:r>
      <w:r w:rsidR="0021494A" w:rsidRPr="009A673C">
        <w:rPr>
          <w:rFonts w:ascii="Arial" w:eastAsia="Times New Roman" w:hAnsi="Arial" w:cs="Arial"/>
          <w:bCs/>
          <w:i/>
          <w:iCs/>
          <w:lang w:eastAsia="es-ES"/>
        </w:rPr>
        <w:t xml:space="preserve">El desconocimiento del acto que dio origen al procedimiento tramitado en el expediente administrativo </w:t>
      </w:r>
      <w:r w:rsidR="00E82BFC">
        <w:rPr>
          <w:rFonts w:ascii="Arial" w:eastAsia="Times New Roman" w:hAnsi="Arial" w:cs="Arial"/>
          <w:bCs/>
          <w:i/>
          <w:iCs/>
          <w:lang w:eastAsia="es-ES"/>
        </w:rPr>
        <w:t>*******</w:t>
      </w:r>
      <w:r w:rsidR="0021494A" w:rsidRPr="009A673C">
        <w:rPr>
          <w:rFonts w:ascii="Arial" w:eastAsia="Times New Roman" w:hAnsi="Arial" w:cs="Arial"/>
          <w:bCs/>
          <w:i/>
          <w:iCs/>
          <w:lang w:eastAsia="es-ES"/>
        </w:rPr>
        <w:t>, por medio del cual, le impusieron una multa por la cantidad de $</w:t>
      </w:r>
      <w:r w:rsidR="00E82BFC">
        <w:rPr>
          <w:rFonts w:ascii="Arial" w:eastAsia="Times New Roman" w:hAnsi="Arial" w:cs="Arial"/>
          <w:bCs/>
          <w:i/>
          <w:iCs/>
          <w:lang w:eastAsia="es-ES"/>
        </w:rPr>
        <w:t>*******</w:t>
      </w:r>
      <w:r w:rsidR="0021494A" w:rsidRPr="009A673C">
        <w:rPr>
          <w:rFonts w:ascii="Arial" w:eastAsia="Times New Roman" w:hAnsi="Arial" w:cs="Arial"/>
          <w:bCs/>
          <w:i/>
          <w:iCs/>
          <w:lang w:eastAsia="es-ES"/>
        </w:rPr>
        <w:t xml:space="preserve">); </w:t>
      </w:r>
      <w:r w:rsidR="0021494A" w:rsidRPr="009A673C">
        <w:rPr>
          <w:rFonts w:ascii="Arial" w:eastAsia="Times New Roman" w:hAnsi="Arial" w:cs="Arial"/>
          <w:b/>
          <w:bCs/>
          <w:i/>
          <w:iCs/>
          <w:lang w:eastAsia="es-ES"/>
        </w:rPr>
        <w:t xml:space="preserve">d) </w:t>
      </w:r>
      <w:r w:rsidR="0021494A" w:rsidRPr="009A673C">
        <w:rPr>
          <w:rFonts w:ascii="Arial" w:eastAsia="Times New Roman" w:hAnsi="Arial" w:cs="Arial"/>
          <w:bCs/>
          <w:i/>
          <w:iCs/>
          <w:lang w:eastAsia="es-ES"/>
        </w:rPr>
        <w:t xml:space="preserve">Del notificador ejecutor dependiente de la Delegación Fiscal 19 Pochutla, Zona de la Dirección </w:t>
      </w:r>
      <w:r w:rsidR="00AE74D1" w:rsidRPr="009A673C">
        <w:rPr>
          <w:rFonts w:ascii="Arial" w:eastAsia="Times New Roman" w:hAnsi="Arial" w:cs="Arial"/>
          <w:bCs/>
          <w:i/>
          <w:iCs/>
          <w:lang w:eastAsia="es-ES"/>
        </w:rPr>
        <w:t xml:space="preserve">de Ingresos y Recaudación de la Secretaría de Finanzas del Estado, la nulidad de la ilegal notificación y requerimiento de pago en cumplimiento al mandamiento de ejecución número </w:t>
      </w:r>
      <w:r w:rsidR="00E82BFC">
        <w:rPr>
          <w:rFonts w:ascii="Arial" w:eastAsia="Times New Roman" w:hAnsi="Arial" w:cs="Arial"/>
          <w:bCs/>
          <w:i/>
          <w:iCs/>
          <w:lang w:eastAsia="es-ES"/>
        </w:rPr>
        <w:t>*******</w:t>
      </w:r>
      <w:r w:rsidR="00AE74D1" w:rsidRPr="009A673C">
        <w:rPr>
          <w:rFonts w:ascii="Arial" w:eastAsia="Times New Roman" w:hAnsi="Arial" w:cs="Arial"/>
          <w:bCs/>
          <w:i/>
          <w:iCs/>
          <w:lang w:eastAsia="es-ES"/>
        </w:rPr>
        <w:t xml:space="preserve">,de veintidós de febrero de dos mil diecinueve; y </w:t>
      </w:r>
      <w:r w:rsidR="00AE74D1" w:rsidRPr="009A673C">
        <w:rPr>
          <w:rFonts w:ascii="Arial" w:eastAsia="Times New Roman" w:hAnsi="Arial" w:cs="Arial"/>
          <w:b/>
          <w:bCs/>
          <w:i/>
          <w:iCs/>
          <w:lang w:eastAsia="es-ES"/>
        </w:rPr>
        <w:t xml:space="preserve">e) </w:t>
      </w:r>
      <w:r w:rsidR="00AE74D1" w:rsidRPr="009A673C">
        <w:rPr>
          <w:rFonts w:ascii="Arial" w:eastAsia="Times New Roman" w:hAnsi="Arial" w:cs="Arial"/>
          <w:bCs/>
          <w:i/>
          <w:iCs/>
          <w:lang w:eastAsia="es-ES"/>
        </w:rPr>
        <w:t xml:space="preserve">El requerimiento de entrega o secuestro material de bienes de su propiedad en cumplimiento a la diligencia de requerimiento de pago; actos que se le atribuyen a la Secretaría de Finanzas y a la Unidad de Asuntos Jurídicos del Órgano Superior de Fiscalización del Estado de Oaxaca (antes Auditoría Superior del Estado). Por lo que esta Cuarta Sala Unitaria de Primera Instancia del tribunal de Justicia Administrativa del Estado, es </w:t>
      </w:r>
      <w:r w:rsidR="00AE74D1" w:rsidRPr="009A673C">
        <w:rPr>
          <w:rFonts w:ascii="Arial" w:eastAsia="Times New Roman" w:hAnsi="Arial" w:cs="Arial"/>
          <w:b/>
          <w:bCs/>
          <w:i/>
          <w:iCs/>
          <w:lang w:eastAsia="es-ES"/>
        </w:rPr>
        <w:t xml:space="preserve">competente </w:t>
      </w:r>
      <w:r w:rsidR="00AE74D1" w:rsidRPr="009A673C">
        <w:rPr>
          <w:rFonts w:ascii="Arial" w:eastAsia="Times New Roman" w:hAnsi="Arial" w:cs="Arial"/>
          <w:bCs/>
          <w:i/>
          <w:iCs/>
          <w:lang w:eastAsia="es-ES"/>
        </w:rPr>
        <w:t xml:space="preserve">para conocer y resolver el presente juicio de nulidad promovido en contra de los actos marcados con los incisos </w:t>
      </w:r>
      <w:r w:rsidR="00AE74D1" w:rsidRPr="009A673C">
        <w:rPr>
          <w:rFonts w:ascii="Arial" w:eastAsia="Times New Roman" w:hAnsi="Arial" w:cs="Arial"/>
          <w:b/>
          <w:bCs/>
          <w:i/>
          <w:iCs/>
          <w:lang w:eastAsia="es-ES"/>
        </w:rPr>
        <w:t xml:space="preserve">b), d) y e), </w:t>
      </w:r>
      <w:r w:rsidR="00AE74D1" w:rsidRPr="009A673C">
        <w:rPr>
          <w:rFonts w:ascii="Arial" w:eastAsia="Times New Roman" w:hAnsi="Arial" w:cs="Arial"/>
          <w:bCs/>
          <w:i/>
          <w:iCs/>
          <w:lang w:eastAsia="es-ES"/>
        </w:rPr>
        <w:t>actos atribuidos a las autoridades administrativas de carácter estatal Coordinadora de Cobro Coactivo dependiente de la Dirección de Ingresos y Recaudación, del Notificador ejecutor dependiente de la Delegación Fiscal 19 Pochutla, Zona de la Dirección de Ingresos y Recaudación de la Secretaría de Finanzas del Estado y  la Secretaría de Finanzas del Estado</w:t>
      </w:r>
      <w:r w:rsidR="006716DC" w:rsidRPr="009A673C">
        <w:rPr>
          <w:rFonts w:ascii="Arial" w:eastAsia="Times New Roman" w:hAnsi="Arial" w:cs="Arial"/>
          <w:bCs/>
          <w:i/>
          <w:iCs/>
          <w:lang w:eastAsia="es-ES"/>
        </w:rPr>
        <w:t xml:space="preserve"> </w:t>
      </w:r>
      <w:r w:rsidR="00390EEE" w:rsidRPr="009A673C">
        <w:rPr>
          <w:rFonts w:ascii="Arial" w:eastAsia="Times New Roman" w:hAnsi="Arial" w:cs="Arial"/>
          <w:bCs/>
          <w:i/>
          <w:iCs/>
          <w:lang w:eastAsia="es-ES"/>
        </w:rPr>
        <w:t xml:space="preserve">de conformidad con lo dispuesto </w:t>
      </w:r>
      <w:r w:rsidR="006716DC" w:rsidRPr="009A673C">
        <w:rPr>
          <w:rFonts w:ascii="Arial" w:eastAsia="Times New Roman" w:hAnsi="Arial" w:cs="Arial"/>
          <w:bCs/>
          <w:i/>
          <w:iCs/>
          <w:lang w:eastAsia="es-ES"/>
        </w:rPr>
        <w:t xml:space="preserve">por el </w:t>
      </w:r>
      <w:r w:rsidR="00390EEE" w:rsidRPr="009A673C">
        <w:rPr>
          <w:rFonts w:ascii="Arial" w:eastAsia="Times New Roman" w:hAnsi="Arial" w:cs="Arial"/>
          <w:bCs/>
          <w:i/>
          <w:iCs/>
          <w:lang w:eastAsia="es-ES"/>
        </w:rPr>
        <w:t xml:space="preserve">artículo </w:t>
      </w:r>
      <w:r w:rsidR="006716DC" w:rsidRPr="009A673C">
        <w:rPr>
          <w:rFonts w:ascii="Arial" w:eastAsia="Times New Roman" w:hAnsi="Arial" w:cs="Arial"/>
          <w:bCs/>
          <w:i/>
          <w:iCs/>
          <w:lang w:eastAsia="es-ES"/>
        </w:rPr>
        <w:t>116 fracción V, de la Constitución Política de los Estados Unidos Mexicanos, 114 QUÁTER, de la Constitución Política del Estado Libre y Soberano de Oaxaca, en relación con los artículos 119, 120 fracción IV, 129,132 fracciones I y II, 133 fracciones I a la XII de la Ley de Procedimiento y Justicia Administrativa para el Estado de Oaxaca, publicada en el Extra del Periódico Oficial del Estado, el veinte de octubre de dos mil diecisiete, reformada mediante decreto número 1434, publicado en el Periódico Oficial del Estado, Décima Segunda Edición, el veintitrés de junio de dos ml dieciocho; y los artículos 4 fracción X, 35 fracción II, 36 fracción I, de la Ley Orgánica del tribunal de Justicia Administrativa del Estado, publicada en el Extra del Periódico Oficial del Estado, el siete de noviembre de dos mil diecinueve.</w:t>
      </w:r>
    </w:p>
    <w:p w14:paraId="1A311984" w14:textId="6E39AF56" w:rsidR="000E3417" w:rsidRPr="009A673C" w:rsidRDefault="000E3417" w:rsidP="00301AFC">
      <w:pPr>
        <w:ind w:left="567" w:right="616" w:firstLine="141"/>
        <w:jc w:val="both"/>
        <w:rPr>
          <w:rFonts w:ascii="Arial" w:eastAsia="Times New Roman" w:hAnsi="Arial" w:cs="Arial"/>
          <w:bCs/>
          <w:i/>
          <w:iCs/>
          <w:lang w:eastAsia="es-ES"/>
        </w:rPr>
      </w:pPr>
      <w:r w:rsidRPr="009A673C">
        <w:rPr>
          <w:rFonts w:ascii="Arial" w:eastAsia="Times New Roman" w:hAnsi="Arial" w:cs="Arial"/>
          <w:bCs/>
          <w:i/>
          <w:iCs/>
          <w:lang w:eastAsia="es-ES"/>
        </w:rPr>
        <w:lastRenderedPageBreak/>
        <w:t xml:space="preserve">Sin embargo, por lo que respecta a los actos identificados con los incisos </w:t>
      </w:r>
      <w:r w:rsidRPr="009A673C">
        <w:rPr>
          <w:rFonts w:ascii="Arial" w:eastAsia="Times New Roman" w:hAnsi="Arial" w:cs="Arial"/>
          <w:b/>
          <w:bCs/>
          <w:i/>
          <w:iCs/>
          <w:lang w:eastAsia="es-ES"/>
        </w:rPr>
        <w:t xml:space="preserve">a) y c), </w:t>
      </w:r>
      <w:r w:rsidRPr="009A673C">
        <w:rPr>
          <w:rFonts w:ascii="Arial" w:eastAsia="Times New Roman" w:hAnsi="Arial" w:cs="Arial"/>
          <w:bCs/>
          <w:i/>
          <w:iCs/>
          <w:lang w:eastAsia="es-ES"/>
        </w:rPr>
        <w:t xml:space="preserve">emitidos por el titular de la Unidad de Asuntos Jurídicos del Órgano Superior de Fiscalización de Oaxaca (antes Auditoría Superior del Estado), se configura la existencia del juicio de inconformidad previsto por los artículos </w:t>
      </w:r>
      <w:r w:rsidR="004E1673" w:rsidRPr="009A673C">
        <w:rPr>
          <w:rFonts w:ascii="Arial" w:eastAsia="Times New Roman" w:hAnsi="Arial" w:cs="Arial"/>
          <w:bCs/>
          <w:i/>
          <w:iCs/>
          <w:lang w:eastAsia="es-ES"/>
        </w:rPr>
        <w:t xml:space="preserve">1, 5 y 28 de la Ley de Justicia d Fiscalización y Rendición de Cuentas para el Estado de Oaxaca anterior a la vigente, publicado el 31 treinta y uno de diciembre de dos mil quince (ahora artículo 69, de la Ley de Fiscalización Superior y Rendición de Cuentas para el Estado de Oaxaca), lo anterior, es así, toda vez que los actos administrativos impugnados devienen de la resolución determinante </w:t>
      </w:r>
      <w:r w:rsidR="00E82BFC">
        <w:rPr>
          <w:rFonts w:ascii="Arial" w:eastAsia="Times New Roman" w:hAnsi="Arial" w:cs="Arial"/>
          <w:b/>
          <w:bCs/>
          <w:i/>
          <w:iCs/>
          <w:lang w:eastAsia="es-ES"/>
        </w:rPr>
        <w:t>*******</w:t>
      </w:r>
      <w:r w:rsidR="004E1673" w:rsidRPr="009A673C">
        <w:rPr>
          <w:rFonts w:ascii="Arial" w:eastAsia="Times New Roman" w:hAnsi="Arial" w:cs="Arial"/>
          <w:b/>
          <w:bCs/>
          <w:i/>
          <w:iCs/>
          <w:lang w:eastAsia="es-ES"/>
        </w:rPr>
        <w:t>,</w:t>
      </w:r>
      <w:r w:rsidR="004E1673" w:rsidRPr="009A673C">
        <w:rPr>
          <w:rFonts w:ascii="Arial" w:eastAsia="Times New Roman" w:hAnsi="Arial" w:cs="Arial"/>
          <w:bCs/>
          <w:i/>
          <w:iCs/>
          <w:lang w:eastAsia="es-ES"/>
        </w:rPr>
        <w:t xml:space="preserve"> de fecha once de enero de dos mil dieciocho, dictada por el Titular de la Unidad de Asuntos Jurídicos del Órgano Superior de Fiscalización del Estado de Oaxaca.</w:t>
      </w:r>
    </w:p>
    <w:p w14:paraId="70617F10" w14:textId="05BB2297" w:rsidR="006646E1" w:rsidRPr="009A673C" w:rsidRDefault="006646E1" w:rsidP="00301AFC">
      <w:pPr>
        <w:ind w:left="567" w:right="616"/>
        <w:jc w:val="both"/>
        <w:rPr>
          <w:rFonts w:ascii="Arial" w:eastAsia="Times New Roman" w:hAnsi="Arial" w:cs="Arial"/>
          <w:bCs/>
          <w:i/>
          <w:iCs/>
          <w:lang w:eastAsia="es-ES"/>
        </w:rPr>
      </w:pPr>
      <w:r w:rsidRPr="009A673C">
        <w:rPr>
          <w:rFonts w:ascii="Arial" w:eastAsia="Times New Roman" w:hAnsi="Arial" w:cs="Arial"/>
          <w:bCs/>
          <w:i/>
          <w:iCs/>
          <w:lang w:eastAsia="es-ES"/>
        </w:rPr>
        <w:tab/>
        <w:t>Los artículos 1, 5 y 28 de la Ley de Justicia de Fiscalización y Rendición de Cuentas para el Estado de Oaxaca anterior a la vigente, establecen:</w:t>
      </w:r>
    </w:p>
    <w:p w14:paraId="1C4F198E" w14:textId="6F1538B1" w:rsidR="004E1673" w:rsidRPr="009A673C" w:rsidRDefault="006747ED" w:rsidP="00301AFC">
      <w:pPr>
        <w:ind w:left="1134" w:right="616"/>
        <w:jc w:val="both"/>
        <w:rPr>
          <w:rFonts w:ascii="Arial" w:hAnsi="Arial" w:cs="Arial"/>
          <w:i/>
        </w:rPr>
      </w:pPr>
      <w:r w:rsidRPr="009A673C">
        <w:rPr>
          <w:rFonts w:ascii="Arial" w:eastAsia="Times New Roman" w:hAnsi="Arial" w:cs="Arial"/>
          <w:bCs/>
          <w:i/>
          <w:iCs/>
          <w:lang w:eastAsia="es-ES"/>
        </w:rPr>
        <w:t>“</w:t>
      </w:r>
      <w:r w:rsidR="004E1673" w:rsidRPr="009A673C">
        <w:rPr>
          <w:rFonts w:ascii="Arial" w:eastAsia="Times New Roman" w:hAnsi="Arial" w:cs="Arial"/>
          <w:bCs/>
          <w:i/>
          <w:iCs/>
          <w:lang w:eastAsia="es-ES"/>
        </w:rPr>
        <w:t>…</w:t>
      </w:r>
      <w:r w:rsidRPr="009A673C">
        <w:rPr>
          <w:rFonts w:ascii="Arial" w:eastAsia="Times New Roman" w:hAnsi="Arial" w:cs="Arial"/>
          <w:bCs/>
          <w:i/>
          <w:iCs/>
          <w:lang w:eastAsia="es-ES"/>
        </w:rPr>
        <w:t xml:space="preserve"> </w:t>
      </w:r>
      <w:r w:rsidRPr="009A673C">
        <w:rPr>
          <w:rFonts w:ascii="Arial" w:hAnsi="Arial" w:cs="Arial"/>
          <w:b/>
          <w:i/>
        </w:rPr>
        <w:t>Artículo 1.-</w:t>
      </w:r>
      <w:r w:rsidRPr="009A673C">
        <w:rPr>
          <w:rFonts w:ascii="Arial" w:hAnsi="Arial" w:cs="Arial"/>
          <w:i/>
        </w:rPr>
        <w:t xml:space="preserve"> La presente Ley es de orden público, de observancia general en todo el territorio del Estado de Oaxaca y Reglamentaria del primer párrafo, fracción VII, y segundo párrafo, fracciones I, IV y VII, del Artículo 111 de la Constitución Política del Estado Libre y Soberano de Oaxaca, tiene por objeto garantizar que los actos y resoluciones de la Auditoría Superior del Estado, previstos en el Artículo 2 de la presente Ley se sujeten a los principios de legalidad, defin</w:t>
      </w:r>
      <w:r w:rsidR="006646E1" w:rsidRPr="009A673C">
        <w:rPr>
          <w:rFonts w:ascii="Arial" w:hAnsi="Arial" w:cs="Arial"/>
          <w:i/>
        </w:rPr>
        <w:t>i</w:t>
      </w:r>
      <w:r w:rsidRPr="009A673C">
        <w:rPr>
          <w:rFonts w:ascii="Arial" w:hAnsi="Arial" w:cs="Arial"/>
          <w:i/>
        </w:rPr>
        <w:t>tividad y demás principios constitucionales, a través del Juicio de Inconformidad, cuyo trámite y resolución corresponde conocer al Tribunal de lo Contencioso Administrativo y de Cuentas del Poder Judicial del Estado</w:t>
      </w:r>
      <w:r w:rsidR="006646E1" w:rsidRPr="009A673C">
        <w:rPr>
          <w:rFonts w:ascii="Arial" w:hAnsi="Arial" w:cs="Arial"/>
          <w:i/>
        </w:rPr>
        <w:t>…”.</w:t>
      </w:r>
    </w:p>
    <w:p w14:paraId="09B7E693" w14:textId="23D5A0AD" w:rsidR="006646E1" w:rsidRPr="009A673C" w:rsidRDefault="006646E1" w:rsidP="00301AFC">
      <w:pPr>
        <w:ind w:left="1134" w:right="616"/>
        <w:jc w:val="both"/>
        <w:rPr>
          <w:rFonts w:ascii="Arial" w:hAnsi="Arial" w:cs="Arial"/>
          <w:i/>
        </w:rPr>
      </w:pPr>
      <w:r w:rsidRPr="009A673C">
        <w:rPr>
          <w:rFonts w:ascii="Arial" w:eastAsia="Times New Roman" w:hAnsi="Arial" w:cs="Arial"/>
          <w:bCs/>
          <w:i/>
          <w:iCs/>
          <w:lang w:eastAsia="es-ES"/>
        </w:rPr>
        <w:t xml:space="preserve">“… </w:t>
      </w:r>
      <w:r w:rsidRPr="009A673C">
        <w:rPr>
          <w:rFonts w:ascii="Arial" w:hAnsi="Arial" w:cs="Arial"/>
          <w:b/>
          <w:i/>
        </w:rPr>
        <w:t>Artículo 5.-</w:t>
      </w:r>
      <w:r w:rsidRPr="009A673C">
        <w:rPr>
          <w:rFonts w:ascii="Arial" w:hAnsi="Arial" w:cs="Arial"/>
          <w:i/>
        </w:rPr>
        <w:t xml:space="preserve"> Corresponde al Tribunal conocer y resolver del medio de impugnación previsto en el Artículo 28 del presente ordenamiento, en la forma y términos establecidos por esta Ley, el Reglamento y por los criterios generales que en aplicación de la misma dicte el Pleno…”.</w:t>
      </w:r>
    </w:p>
    <w:p w14:paraId="549644AE" w14:textId="6F2DA4EA" w:rsidR="006646E1" w:rsidRPr="009A673C" w:rsidRDefault="006646E1" w:rsidP="00301AFC">
      <w:pPr>
        <w:ind w:left="1134" w:right="616"/>
        <w:jc w:val="both"/>
        <w:rPr>
          <w:rFonts w:ascii="Arial" w:eastAsia="Times New Roman" w:hAnsi="Arial" w:cs="Arial"/>
          <w:bCs/>
          <w:i/>
          <w:iCs/>
          <w:lang w:eastAsia="es-ES"/>
        </w:rPr>
      </w:pPr>
      <w:r w:rsidRPr="009A673C">
        <w:rPr>
          <w:rFonts w:ascii="Arial" w:eastAsia="Times New Roman" w:hAnsi="Arial" w:cs="Arial"/>
          <w:bCs/>
          <w:i/>
          <w:iCs/>
          <w:lang w:eastAsia="es-ES"/>
        </w:rPr>
        <w:t xml:space="preserve">“… </w:t>
      </w:r>
      <w:r w:rsidRPr="009A673C">
        <w:rPr>
          <w:rFonts w:ascii="Arial" w:hAnsi="Arial" w:cs="Arial"/>
          <w:b/>
          <w:i/>
        </w:rPr>
        <w:t>Articulo 28.-</w:t>
      </w:r>
      <w:r w:rsidRPr="009A673C">
        <w:rPr>
          <w:rFonts w:ascii="Arial" w:hAnsi="Arial" w:cs="Arial"/>
          <w:i/>
        </w:rPr>
        <w:t xml:space="preserve"> El juicio de inconformidad se substanciará conforme a la presente Ley, a la aplicación supletoria de la ley de Justicia Administrativa para el Estado de Oaxaca, y si subsiste insuficiencia en la supletoriedad, se aplicará el Código de Procedimientos Civiles para el Estado de Oaxaca…”.</w:t>
      </w:r>
    </w:p>
    <w:p w14:paraId="038699B0" w14:textId="006A6548" w:rsidR="004E1673" w:rsidRDefault="004E1673" w:rsidP="00301AFC">
      <w:pPr>
        <w:ind w:left="567" w:right="616" w:firstLine="141"/>
        <w:jc w:val="both"/>
        <w:rPr>
          <w:rFonts w:ascii="Arial" w:eastAsia="Times New Roman" w:hAnsi="Arial" w:cs="Arial"/>
          <w:bCs/>
          <w:i/>
          <w:iCs/>
          <w:lang w:eastAsia="es-ES"/>
        </w:rPr>
      </w:pPr>
      <w:r w:rsidRPr="009A673C">
        <w:rPr>
          <w:rFonts w:ascii="Arial" w:eastAsia="Times New Roman" w:hAnsi="Arial" w:cs="Arial"/>
          <w:bCs/>
          <w:i/>
          <w:iCs/>
          <w:lang w:eastAsia="es-ES"/>
        </w:rPr>
        <w:t xml:space="preserve">En esas consideraciones, </w:t>
      </w:r>
      <w:r w:rsidRPr="009A673C">
        <w:rPr>
          <w:rFonts w:ascii="Arial" w:eastAsia="Times New Roman" w:hAnsi="Arial" w:cs="Arial"/>
          <w:b/>
          <w:bCs/>
          <w:i/>
          <w:iCs/>
          <w:lang w:eastAsia="es-ES"/>
        </w:rPr>
        <w:t xml:space="preserve">esta Cuarta Sala Unitaria de Primera Instancia, se declara incompetente, </w:t>
      </w:r>
      <w:r w:rsidRPr="009A673C">
        <w:rPr>
          <w:rFonts w:ascii="Arial" w:eastAsia="Times New Roman" w:hAnsi="Arial" w:cs="Arial"/>
          <w:bCs/>
          <w:i/>
          <w:iCs/>
          <w:lang w:eastAsia="es-ES"/>
        </w:rPr>
        <w:t>para conocer de actos referentes a la rendición de cuentes (sic), por lo que de hacerlo, invadiría la esfera de competencia d la Sala Superior de este Tribunal, violentando el principio de legalidad previsto en el artículo 2, tercer párrafo, de la Ley Orgánica del Tribunal de Justicia Administrativa del Estado de Oaxaca; y el principio de seguridad jurídica contenido en el artículo 16 de la Constitución Política de los Estados Unidos Mexicanos, relativo a que las autoridades solo pueden hacer lo que la ley les permite.</w:t>
      </w:r>
    </w:p>
    <w:p w14:paraId="79515E52" w14:textId="632EFEC5" w:rsidR="009A673C" w:rsidRPr="009A673C" w:rsidRDefault="009A673C" w:rsidP="00301AFC">
      <w:pPr>
        <w:ind w:left="567" w:right="616"/>
        <w:jc w:val="both"/>
        <w:rPr>
          <w:rFonts w:ascii="Arial" w:eastAsia="Times New Roman" w:hAnsi="Arial" w:cs="Arial"/>
          <w:bCs/>
          <w:i/>
          <w:iCs/>
          <w:lang w:eastAsia="es-ES"/>
        </w:rPr>
      </w:pPr>
      <w:r>
        <w:rPr>
          <w:rFonts w:ascii="Arial" w:eastAsia="Times New Roman" w:hAnsi="Arial" w:cs="Arial"/>
          <w:bCs/>
          <w:i/>
          <w:iCs/>
          <w:lang w:eastAsia="es-ES"/>
        </w:rPr>
        <w:t>…</w:t>
      </w:r>
    </w:p>
    <w:p w14:paraId="0AECF76C" w14:textId="32A2BC43" w:rsidR="009C7622" w:rsidRPr="009A673C" w:rsidRDefault="002C0000" w:rsidP="00301AFC">
      <w:pPr>
        <w:ind w:left="567" w:right="616"/>
        <w:jc w:val="both"/>
        <w:rPr>
          <w:rFonts w:ascii="Arial" w:eastAsia="Times New Roman" w:hAnsi="Arial" w:cs="Arial"/>
          <w:bCs/>
          <w:i/>
          <w:iCs/>
          <w:lang w:eastAsia="es-ES"/>
        </w:rPr>
      </w:pPr>
      <w:r w:rsidRPr="009A673C">
        <w:rPr>
          <w:rFonts w:ascii="Arial" w:eastAsia="Times New Roman" w:hAnsi="Arial" w:cs="Arial"/>
          <w:b/>
          <w:bCs/>
          <w:i/>
          <w:iCs/>
          <w:lang w:eastAsia="es-ES"/>
        </w:rPr>
        <w:t xml:space="preserve">TERCERO. Causales de improcedencia y sobreseimiento. </w:t>
      </w:r>
      <w:r w:rsidRPr="009A673C">
        <w:rPr>
          <w:rFonts w:ascii="Arial" w:eastAsia="Times New Roman" w:hAnsi="Arial" w:cs="Arial"/>
          <w:bCs/>
          <w:i/>
          <w:iCs/>
          <w:lang w:eastAsia="es-ES"/>
        </w:rPr>
        <w:t xml:space="preserve"> Por ser de orden público y de estudio preferente a cualquier otra cuestión, mismas que pueden ser estudiadas de oficio o a petición de parte, ya que, de actualizarse las hipótesis normativas, ello impide la resolución de fondo del asunto y deberá decretarse su sobreseimiento, en los términos de los artículos 161 y 162, de la Ley de la materia.</w:t>
      </w:r>
    </w:p>
    <w:p w14:paraId="06DB6C9B" w14:textId="75E16D83" w:rsidR="002C0000" w:rsidRPr="009A673C" w:rsidRDefault="002C0000" w:rsidP="00301AFC">
      <w:pPr>
        <w:ind w:left="567" w:right="616" w:firstLine="141"/>
        <w:jc w:val="both"/>
        <w:rPr>
          <w:rFonts w:ascii="Arial" w:eastAsia="Times New Roman" w:hAnsi="Arial" w:cs="Arial"/>
          <w:bCs/>
          <w:i/>
          <w:iCs/>
          <w:lang w:eastAsia="es-ES"/>
        </w:rPr>
      </w:pPr>
      <w:r w:rsidRPr="009A673C">
        <w:rPr>
          <w:rFonts w:ascii="Arial" w:eastAsia="Times New Roman" w:hAnsi="Arial" w:cs="Arial"/>
          <w:bCs/>
          <w:i/>
          <w:iCs/>
          <w:lang w:eastAsia="es-ES"/>
        </w:rPr>
        <w:lastRenderedPageBreak/>
        <w:t xml:space="preserve">En ese sentido, el actor </w:t>
      </w:r>
      <w:r w:rsidR="00E82BFC">
        <w:rPr>
          <w:rFonts w:ascii="Arial" w:eastAsia="Times New Roman" w:hAnsi="Arial" w:cs="Arial"/>
          <w:bCs/>
          <w:i/>
          <w:iCs/>
          <w:lang w:eastAsia="es-ES"/>
        </w:rPr>
        <w:t>*******</w:t>
      </w:r>
      <w:r w:rsidRPr="009A673C">
        <w:rPr>
          <w:rFonts w:ascii="Arial" w:eastAsia="Times New Roman" w:hAnsi="Arial" w:cs="Arial"/>
          <w:bCs/>
          <w:i/>
          <w:iCs/>
          <w:lang w:eastAsia="es-ES"/>
        </w:rPr>
        <w:t xml:space="preserve"> señala como actos impugnados: </w:t>
      </w:r>
      <w:r w:rsidRPr="009A673C">
        <w:rPr>
          <w:rFonts w:ascii="Arial" w:eastAsia="Times New Roman" w:hAnsi="Arial" w:cs="Arial"/>
          <w:b/>
          <w:bCs/>
          <w:i/>
          <w:iCs/>
          <w:lang w:eastAsia="es-ES"/>
        </w:rPr>
        <w:t>b)</w:t>
      </w:r>
      <w:r w:rsidRPr="009A673C">
        <w:rPr>
          <w:rFonts w:ascii="Arial" w:eastAsia="Times New Roman" w:hAnsi="Arial" w:cs="Arial"/>
          <w:bCs/>
          <w:i/>
          <w:iCs/>
          <w:lang w:eastAsia="es-ES"/>
        </w:rPr>
        <w:t xml:space="preserve"> </w:t>
      </w:r>
      <w:r w:rsidR="00A5510B" w:rsidRPr="009A673C">
        <w:rPr>
          <w:rFonts w:ascii="Arial" w:eastAsia="Times New Roman" w:hAnsi="Arial" w:cs="Arial"/>
          <w:bCs/>
          <w:i/>
          <w:iCs/>
          <w:lang w:eastAsia="es-ES"/>
        </w:rPr>
        <w:t>d</w:t>
      </w:r>
      <w:r w:rsidRPr="009A673C">
        <w:rPr>
          <w:rFonts w:ascii="Arial" w:eastAsia="Times New Roman" w:hAnsi="Arial" w:cs="Arial"/>
          <w:bCs/>
          <w:i/>
          <w:iCs/>
          <w:lang w:eastAsia="es-ES"/>
        </w:rPr>
        <w:t xml:space="preserve">e la Coordinadora de Cobro Coactivo dependiente de la Dirección de Ingresos y Recaudación de la Secretaría de Finanzas del Poder Ejecutivo del Estado, la nulidad del mandamiento de ejecución con número de control </w:t>
      </w:r>
      <w:r w:rsidR="00E82BFC">
        <w:rPr>
          <w:rFonts w:ascii="Arial" w:eastAsia="Times New Roman" w:hAnsi="Arial" w:cs="Arial"/>
          <w:bCs/>
          <w:i/>
          <w:iCs/>
          <w:lang w:eastAsia="es-ES"/>
        </w:rPr>
        <w:t>*******</w:t>
      </w:r>
      <w:r w:rsidRPr="009A673C">
        <w:rPr>
          <w:rFonts w:ascii="Arial" w:eastAsia="Times New Roman" w:hAnsi="Arial" w:cs="Arial"/>
          <w:bCs/>
          <w:i/>
          <w:iCs/>
          <w:lang w:eastAsia="es-ES"/>
        </w:rPr>
        <w:t xml:space="preserve">, de veintidós de febrero del año dos mil diecinueve, derivado de la resolución de once de enero de dos mil dieciocho, emitida en el procedimiento administrativo </w:t>
      </w:r>
      <w:r w:rsidR="00E82BFC">
        <w:rPr>
          <w:rFonts w:ascii="Arial" w:eastAsia="Times New Roman" w:hAnsi="Arial" w:cs="Arial"/>
          <w:bCs/>
          <w:i/>
          <w:iCs/>
          <w:lang w:eastAsia="es-ES"/>
        </w:rPr>
        <w:t>*******</w:t>
      </w:r>
      <w:r w:rsidRPr="009A673C">
        <w:rPr>
          <w:rFonts w:ascii="Arial" w:eastAsia="Times New Roman" w:hAnsi="Arial" w:cs="Arial"/>
          <w:bCs/>
          <w:i/>
          <w:iCs/>
          <w:lang w:eastAsia="es-ES"/>
        </w:rPr>
        <w:t xml:space="preserve">; </w:t>
      </w:r>
      <w:r w:rsidRPr="009A673C">
        <w:rPr>
          <w:rFonts w:ascii="Arial" w:eastAsia="Times New Roman" w:hAnsi="Arial" w:cs="Arial"/>
          <w:b/>
          <w:bCs/>
          <w:i/>
          <w:iCs/>
          <w:lang w:eastAsia="es-ES"/>
        </w:rPr>
        <w:t xml:space="preserve">d) </w:t>
      </w:r>
      <w:r w:rsidRPr="009A673C">
        <w:rPr>
          <w:rFonts w:ascii="Arial" w:eastAsia="Times New Roman" w:hAnsi="Arial" w:cs="Arial"/>
          <w:bCs/>
          <w:i/>
          <w:iCs/>
          <w:lang w:eastAsia="es-ES"/>
        </w:rPr>
        <w:t xml:space="preserve">del Notificador Ejecutor dependiente de la Delegación Fiscal 19 Pochutla, zona de la Dirección de Ingresos y Recaudación de la secretaría de Finanzas del Estado, la nulidad de la ilegal notificación y requerimiento de pago en cumplimiento del mandamiento de ejecución número </w:t>
      </w:r>
      <w:r w:rsidR="00E82BFC">
        <w:rPr>
          <w:rFonts w:ascii="Arial" w:eastAsia="Times New Roman" w:hAnsi="Arial" w:cs="Arial"/>
          <w:bCs/>
          <w:i/>
          <w:iCs/>
          <w:lang w:eastAsia="es-ES"/>
        </w:rPr>
        <w:t>*******</w:t>
      </w:r>
      <w:r w:rsidRPr="009A673C">
        <w:rPr>
          <w:rFonts w:ascii="Arial" w:eastAsia="Times New Roman" w:hAnsi="Arial" w:cs="Arial"/>
          <w:bCs/>
          <w:i/>
          <w:iCs/>
          <w:lang w:eastAsia="es-ES"/>
        </w:rPr>
        <w:t xml:space="preserve">, de veintidós de febrero de dos mil diecinueve; </w:t>
      </w:r>
      <w:r w:rsidR="00A5510B" w:rsidRPr="009A673C">
        <w:rPr>
          <w:rFonts w:ascii="Arial" w:eastAsia="Times New Roman" w:hAnsi="Arial" w:cs="Arial"/>
          <w:bCs/>
          <w:i/>
          <w:iCs/>
          <w:lang w:eastAsia="es-ES"/>
        </w:rPr>
        <w:t xml:space="preserve">y </w:t>
      </w:r>
      <w:r w:rsidR="00A5510B" w:rsidRPr="009A673C">
        <w:rPr>
          <w:rFonts w:ascii="Arial" w:eastAsia="Times New Roman" w:hAnsi="Arial" w:cs="Arial"/>
          <w:b/>
          <w:bCs/>
          <w:i/>
          <w:iCs/>
          <w:lang w:eastAsia="es-ES"/>
        </w:rPr>
        <w:t>e)</w:t>
      </w:r>
      <w:r w:rsidR="00A5510B" w:rsidRPr="009A673C">
        <w:rPr>
          <w:rFonts w:ascii="Arial" w:eastAsia="Times New Roman" w:hAnsi="Arial" w:cs="Arial"/>
          <w:bCs/>
          <w:i/>
          <w:iCs/>
          <w:lang w:eastAsia="es-ES"/>
        </w:rPr>
        <w:t xml:space="preserve"> el requerimiento de entrega </w:t>
      </w:r>
      <w:r w:rsidR="003951F2" w:rsidRPr="009A673C">
        <w:rPr>
          <w:rFonts w:ascii="Arial" w:eastAsia="Times New Roman" w:hAnsi="Arial" w:cs="Arial"/>
          <w:bCs/>
          <w:i/>
          <w:iCs/>
          <w:lang w:eastAsia="es-ES"/>
        </w:rPr>
        <w:t>o secuestro material de bienes de su propiedad en cumplimiento a la diligencia de requerimiento de pago.</w:t>
      </w:r>
    </w:p>
    <w:p w14:paraId="2332C0C6" w14:textId="0E4D56D2" w:rsidR="003951F2" w:rsidRPr="009A673C" w:rsidRDefault="003951F2" w:rsidP="00301AFC">
      <w:pPr>
        <w:ind w:left="567" w:right="616" w:firstLine="141"/>
        <w:jc w:val="both"/>
        <w:rPr>
          <w:rFonts w:ascii="Arial" w:eastAsia="Times New Roman" w:hAnsi="Arial" w:cs="Arial"/>
          <w:bCs/>
          <w:i/>
          <w:iCs/>
          <w:lang w:eastAsia="es-ES"/>
        </w:rPr>
      </w:pPr>
      <w:r w:rsidRPr="009A673C">
        <w:rPr>
          <w:rFonts w:ascii="Arial" w:eastAsia="Times New Roman" w:hAnsi="Arial" w:cs="Arial"/>
          <w:bCs/>
          <w:i/>
          <w:iCs/>
          <w:lang w:eastAsia="es-ES"/>
        </w:rPr>
        <w:t>Ahora bien, el artículo 133 fracción VIII, de la Ley de Procedimiento y Justicia Administrativa para el Estado de Oaxaca, señala:</w:t>
      </w:r>
    </w:p>
    <w:p w14:paraId="7FFC47CC" w14:textId="58F5B967" w:rsidR="001C7414" w:rsidRPr="009A673C" w:rsidRDefault="001C7414" w:rsidP="00301AFC">
      <w:pPr>
        <w:ind w:left="1134" w:right="616"/>
        <w:jc w:val="both"/>
        <w:rPr>
          <w:rFonts w:ascii="Arial" w:eastAsia="Times New Roman" w:hAnsi="Arial" w:cs="Arial"/>
          <w:bCs/>
          <w:i/>
          <w:iCs/>
          <w:lang w:eastAsia="es-ES"/>
        </w:rPr>
      </w:pPr>
      <w:r w:rsidRPr="009A673C">
        <w:rPr>
          <w:rFonts w:ascii="Arial" w:eastAsia="Times New Roman" w:hAnsi="Arial" w:cs="Arial"/>
          <w:bCs/>
          <w:i/>
          <w:iCs/>
          <w:lang w:eastAsia="es-ES"/>
        </w:rPr>
        <w:t>“</w:t>
      </w:r>
      <w:r w:rsidRPr="009A673C">
        <w:rPr>
          <w:rFonts w:ascii="Arial" w:eastAsia="Times New Roman" w:hAnsi="Arial" w:cs="Arial"/>
          <w:b/>
          <w:bCs/>
          <w:i/>
          <w:iCs/>
          <w:lang w:eastAsia="es-ES"/>
        </w:rPr>
        <w:t xml:space="preserve">ARTÍCULO 133. </w:t>
      </w:r>
      <w:r w:rsidRPr="009A673C">
        <w:rPr>
          <w:rFonts w:ascii="Arial" w:eastAsia="Times New Roman" w:hAnsi="Arial" w:cs="Arial"/>
          <w:bCs/>
          <w:i/>
          <w:iCs/>
          <w:lang w:eastAsia="es-ES"/>
        </w:rPr>
        <w:t xml:space="preserve"> Las Salas Unitarias del Tribunal son competentes para conocer y resolver los juicios que se promuevan en contra de:</w:t>
      </w:r>
    </w:p>
    <w:p w14:paraId="65D699AE" w14:textId="74A0A8D7" w:rsidR="001C7414" w:rsidRPr="009A673C" w:rsidRDefault="001C7414" w:rsidP="00301AFC">
      <w:pPr>
        <w:ind w:left="1134" w:right="616"/>
        <w:jc w:val="both"/>
        <w:rPr>
          <w:rFonts w:ascii="Arial" w:eastAsia="Times New Roman" w:hAnsi="Arial" w:cs="Arial"/>
          <w:bCs/>
          <w:i/>
          <w:iCs/>
          <w:lang w:eastAsia="es-ES"/>
        </w:rPr>
      </w:pPr>
      <w:r w:rsidRPr="009A673C">
        <w:rPr>
          <w:rFonts w:ascii="Arial" w:eastAsia="Times New Roman" w:hAnsi="Arial" w:cs="Arial"/>
          <w:bCs/>
          <w:i/>
          <w:iCs/>
          <w:lang w:eastAsia="es-ES"/>
        </w:rPr>
        <w:t>(…)</w:t>
      </w:r>
    </w:p>
    <w:p w14:paraId="0C02FEE7" w14:textId="7D4A3762" w:rsidR="001C7414" w:rsidRPr="009A673C" w:rsidRDefault="001C7414" w:rsidP="00301AFC">
      <w:pPr>
        <w:ind w:left="1134" w:right="616"/>
        <w:jc w:val="both"/>
        <w:rPr>
          <w:rFonts w:ascii="Arial" w:eastAsia="Times New Roman" w:hAnsi="Arial" w:cs="Arial"/>
          <w:bCs/>
          <w:i/>
          <w:iCs/>
          <w:lang w:eastAsia="es-ES"/>
        </w:rPr>
      </w:pPr>
      <w:r w:rsidRPr="009A673C">
        <w:rPr>
          <w:rFonts w:ascii="Arial" w:eastAsia="Times New Roman" w:hAnsi="Arial" w:cs="Arial"/>
          <w:b/>
          <w:bCs/>
          <w:i/>
          <w:iCs/>
          <w:lang w:eastAsia="es-ES"/>
        </w:rPr>
        <w:t xml:space="preserve">VIII. </w:t>
      </w:r>
      <w:r w:rsidRPr="009A673C">
        <w:rPr>
          <w:rFonts w:ascii="Arial" w:eastAsia="Times New Roman" w:hAnsi="Arial" w:cs="Arial"/>
          <w:bCs/>
          <w:i/>
          <w:iCs/>
          <w:lang w:eastAsia="es-ES"/>
        </w:rPr>
        <w:t>El procedimiento administrativo de ejecución cuando el afe</w:t>
      </w:r>
      <w:r w:rsidR="00371BCB" w:rsidRPr="009A673C">
        <w:rPr>
          <w:rFonts w:ascii="Arial" w:eastAsia="Times New Roman" w:hAnsi="Arial" w:cs="Arial"/>
          <w:bCs/>
          <w:i/>
          <w:iCs/>
          <w:lang w:eastAsia="es-ES"/>
        </w:rPr>
        <w:t>c</w:t>
      </w:r>
      <w:r w:rsidRPr="009A673C">
        <w:rPr>
          <w:rFonts w:ascii="Arial" w:eastAsia="Times New Roman" w:hAnsi="Arial" w:cs="Arial"/>
          <w:bCs/>
          <w:i/>
          <w:iCs/>
          <w:lang w:eastAsia="es-ES"/>
        </w:rPr>
        <w:t xml:space="preserve">tado en dicho procedimiento opte por no interponer el recurso ordinario ante las autoridades competentes y cuando afirmen: </w:t>
      </w:r>
    </w:p>
    <w:p w14:paraId="773D9930" w14:textId="6AE345F0" w:rsidR="001C7414" w:rsidRPr="009A673C" w:rsidRDefault="001C7414" w:rsidP="00301AFC">
      <w:pPr>
        <w:pStyle w:val="Prrafodelista"/>
        <w:numPr>
          <w:ilvl w:val="0"/>
          <w:numId w:val="16"/>
        </w:numPr>
        <w:ind w:left="1134" w:right="616" w:firstLine="0"/>
        <w:jc w:val="both"/>
        <w:rPr>
          <w:rFonts w:ascii="Arial" w:eastAsia="Times New Roman" w:hAnsi="Arial" w:cs="Arial"/>
          <w:bCs/>
          <w:i/>
          <w:iCs/>
          <w:lang w:eastAsia="es-ES"/>
        </w:rPr>
      </w:pPr>
      <w:r w:rsidRPr="009A673C">
        <w:rPr>
          <w:rFonts w:ascii="Arial" w:eastAsia="Times New Roman" w:hAnsi="Arial" w:cs="Arial"/>
          <w:bCs/>
          <w:i/>
          <w:iCs/>
          <w:lang w:eastAsia="es-ES"/>
        </w:rPr>
        <w:t>Que el crédito que le exige se ha extinguido legalmente;</w:t>
      </w:r>
    </w:p>
    <w:p w14:paraId="053FBC03" w14:textId="7256519F" w:rsidR="001C7414" w:rsidRPr="009A673C" w:rsidRDefault="001C7414" w:rsidP="00301AFC">
      <w:pPr>
        <w:pStyle w:val="Prrafodelista"/>
        <w:numPr>
          <w:ilvl w:val="0"/>
          <w:numId w:val="16"/>
        </w:numPr>
        <w:ind w:left="1134" w:right="616" w:firstLine="0"/>
        <w:jc w:val="both"/>
        <w:rPr>
          <w:rFonts w:ascii="Arial" w:eastAsia="Times New Roman" w:hAnsi="Arial" w:cs="Arial"/>
          <w:bCs/>
          <w:i/>
          <w:iCs/>
          <w:lang w:eastAsia="es-ES"/>
        </w:rPr>
      </w:pPr>
      <w:r w:rsidRPr="009A673C">
        <w:rPr>
          <w:rFonts w:ascii="Arial" w:eastAsia="Times New Roman" w:hAnsi="Arial" w:cs="Arial"/>
          <w:bCs/>
          <w:i/>
          <w:iCs/>
          <w:lang w:eastAsia="es-ES"/>
        </w:rPr>
        <w:t xml:space="preserve">Que el monto del crédito es inferior al exigible; </w:t>
      </w:r>
    </w:p>
    <w:p w14:paraId="2474B981" w14:textId="5B1E5094" w:rsidR="001C7414" w:rsidRPr="009A673C" w:rsidRDefault="001C7414" w:rsidP="00301AFC">
      <w:pPr>
        <w:pStyle w:val="Prrafodelista"/>
        <w:numPr>
          <w:ilvl w:val="0"/>
          <w:numId w:val="16"/>
        </w:numPr>
        <w:ind w:left="1134" w:right="616" w:firstLine="0"/>
        <w:jc w:val="both"/>
        <w:rPr>
          <w:rFonts w:ascii="Arial" w:eastAsia="Times New Roman" w:hAnsi="Arial" w:cs="Arial"/>
          <w:bCs/>
          <w:i/>
          <w:iCs/>
          <w:lang w:eastAsia="es-ES"/>
        </w:rPr>
      </w:pPr>
      <w:r w:rsidRPr="009A673C">
        <w:rPr>
          <w:rFonts w:ascii="Arial" w:eastAsia="Times New Roman" w:hAnsi="Arial" w:cs="Arial"/>
          <w:bCs/>
          <w:i/>
          <w:iCs/>
          <w:lang w:eastAsia="es-ES"/>
        </w:rPr>
        <w:t>Que es poseedor, a título de propietario, del bien embargado; y</w:t>
      </w:r>
    </w:p>
    <w:p w14:paraId="26893856" w14:textId="4A64B1B3" w:rsidR="001C7414" w:rsidRPr="009A673C" w:rsidRDefault="001C7414" w:rsidP="00301AFC">
      <w:pPr>
        <w:pStyle w:val="Prrafodelista"/>
        <w:numPr>
          <w:ilvl w:val="0"/>
          <w:numId w:val="16"/>
        </w:numPr>
        <w:ind w:left="1134" w:right="616" w:firstLine="0"/>
        <w:jc w:val="both"/>
        <w:rPr>
          <w:rFonts w:ascii="Arial" w:eastAsia="Times New Roman" w:hAnsi="Arial" w:cs="Arial"/>
          <w:bCs/>
          <w:i/>
          <w:iCs/>
          <w:lang w:eastAsia="es-ES"/>
        </w:rPr>
      </w:pPr>
      <w:r w:rsidRPr="009A673C">
        <w:rPr>
          <w:rFonts w:ascii="Arial" w:eastAsia="Times New Roman" w:hAnsi="Arial" w:cs="Arial"/>
          <w:bCs/>
          <w:i/>
          <w:iCs/>
          <w:lang w:eastAsia="es-ES"/>
        </w:rPr>
        <w:t xml:space="preserve">Que el procedimiento coactivo no se ajuste a la ley. En este caso, la oposición no se podrá hacer valer, sino </w:t>
      </w:r>
      <w:r w:rsidRPr="009A673C">
        <w:rPr>
          <w:rFonts w:ascii="Arial" w:eastAsia="Times New Roman" w:hAnsi="Arial" w:cs="Arial"/>
          <w:b/>
          <w:bCs/>
          <w:i/>
          <w:iCs/>
          <w:lang w:eastAsia="es-ES"/>
        </w:rPr>
        <w:t>contra la resolución que apruebe el remate</w:t>
      </w:r>
      <w:r w:rsidRPr="009A673C">
        <w:rPr>
          <w:rFonts w:ascii="Arial" w:eastAsia="Times New Roman" w:hAnsi="Arial" w:cs="Arial"/>
          <w:bCs/>
          <w:i/>
          <w:iCs/>
          <w:lang w:eastAsia="es-ES"/>
        </w:rPr>
        <w:t>; salvo que se trate de resoluciones cuya ejecución material sea de imposible reparación.”</w:t>
      </w:r>
    </w:p>
    <w:p w14:paraId="1401EF87" w14:textId="20C1F73C" w:rsidR="001C7414" w:rsidRPr="009A673C" w:rsidRDefault="001C7414" w:rsidP="00301AFC">
      <w:pPr>
        <w:pStyle w:val="Prrafodelista"/>
        <w:ind w:left="1134" w:right="616"/>
        <w:jc w:val="both"/>
        <w:rPr>
          <w:rFonts w:ascii="Arial" w:eastAsia="Times New Roman" w:hAnsi="Arial" w:cs="Arial"/>
          <w:bCs/>
          <w:i/>
          <w:iCs/>
          <w:lang w:eastAsia="es-ES"/>
        </w:rPr>
      </w:pPr>
      <w:r w:rsidRPr="009A673C">
        <w:rPr>
          <w:rFonts w:ascii="Arial" w:eastAsia="Times New Roman" w:hAnsi="Arial" w:cs="Arial"/>
          <w:bCs/>
          <w:i/>
          <w:iCs/>
          <w:lang w:eastAsia="es-ES"/>
        </w:rPr>
        <w:t>(</w:t>
      </w:r>
      <w:r w:rsidRPr="009A673C">
        <w:rPr>
          <w:rFonts w:ascii="Arial" w:eastAsia="Times New Roman" w:hAnsi="Arial" w:cs="Arial"/>
          <w:b/>
          <w:bCs/>
          <w:i/>
          <w:iCs/>
          <w:lang w:eastAsia="es-ES"/>
        </w:rPr>
        <w:t>Énfasis añadido</w:t>
      </w:r>
      <w:r w:rsidRPr="009A673C">
        <w:rPr>
          <w:rFonts w:ascii="Arial" w:eastAsia="Times New Roman" w:hAnsi="Arial" w:cs="Arial"/>
          <w:bCs/>
          <w:i/>
          <w:iCs/>
          <w:lang w:eastAsia="es-ES"/>
        </w:rPr>
        <w:t>)</w:t>
      </w:r>
    </w:p>
    <w:p w14:paraId="4C366FF2" w14:textId="77777777" w:rsidR="001C7414" w:rsidRPr="009A673C" w:rsidRDefault="001C7414" w:rsidP="00301AFC">
      <w:pPr>
        <w:pStyle w:val="Prrafodelista"/>
        <w:ind w:left="1134" w:right="616"/>
        <w:jc w:val="both"/>
        <w:rPr>
          <w:rFonts w:ascii="Arial" w:eastAsia="Times New Roman" w:hAnsi="Arial" w:cs="Arial"/>
          <w:bCs/>
          <w:i/>
          <w:iCs/>
          <w:lang w:eastAsia="es-ES"/>
        </w:rPr>
      </w:pPr>
    </w:p>
    <w:p w14:paraId="5F7164C3" w14:textId="1AA9F5BA" w:rsidR="001C7414" w:rsidRPr="009A673C" w:rsidRDefault="001C7414" w:rsidP="00301AFC">
      <w:pPr>
        <w:pStyle w:val="Prrafodelista"/>
        <w:ind w:left="567" w:right="616" w:firstLine="141"/>
        <w:jc w:val="both"/>
        <w:rPr>
          <w:rFonts w:ascii="Arial" w:eastAsia="Times New Roman" w:hAnsi="Arial" w:cs="Arial"/>
          <w:bCs/>
          <w:i/>
          <w:iCs/>
          <w:lang w:eastAsia="es-ES"/>
        </w:rPr>
      </w:pPr>
      <w:r w:rsidRPr="009A673C">
        <w:rPr>
          <w:rFonts w:ascii="Arial" w:eastAsia="Times New Roman" w:hAnsi="Arial" w:cs="Arial"/>
          <w:bCs/>
          <w:i/>
          <w:iCs/>
          <w:lang w:eastAsia="es-ES"/>
        </w:rPr>
        <w:t>De lo anterior podemos advertir que una de las hipótesis para que el actor impugne ante este Tribunal, el procedimiento administrativo de ejecución de un c</w:t>
      </w:r>
      <w:r w:rsidR="002360B5" w:rsidRPr="009A673C">
        <w:rPr>
          <w:rFonts w:ascii="Arial" w:eastAsia="Times New Roman" w:hAnsi="Arial" w:cs="Arial"/>
          <w:bCs/>
          <w:i/>
          <w:iCs/>
          <w:lang w:eastAsia="es-ES"/>
        </w:rPr>
        <w:t>ré</w:t>
      </w:r>
      <w:r w:rsidRPr="009A673C">
        <w:rPr>
          <w:rFonts w:ascii="Arial" w:eastAsia="Times New Roman" w:hAnsi="Arial" w:cs="Arial"/>
          <w:bCs/>
          <w:i/>
          <w:iCs/>
          <w:lang w:eastAsia="es-ES"/>
        </w:rPr>
        <w:t xml:space="preserve">dito fiscal, es que señale como acto impugnado </w:t>
      </w:r>
      <w:r w:rsidRPr="009A673C">
        <w:rPr>
          <w:rFonts w:ascii="Arial" w:eastAsia="Times New Roman" w:hAnsi="Arial" w:cs="Arial"/>
          <w:b/>
          <w:bCs/>
          <w:i/>
          <w:iCs/>
          <w:lang w:eastAsia="es-ES"/>
        </w:rPr>
        <w:t xml:space="preserve">la resolución que apruebe el remate, </w:t>
      </w:r>
      <w:r w:rsidRPr="009A673C">
        <w:rPr>
          <w:rFonts w:ascii="Arial" w:eastAsia="Times New Roman" w:hAnsi="Arial" w:cs="Arial"/>
          <w:bCs/>
          <w:i/>
          <w:iCs/>
          <w:lang w:eastAsia="es-ES"/>
        </w:rPr>
        <w:t>salvo que se trate de resoluciones</w:t>
      </w:r>
      <w:r w:rsidR="002360B5" w:rsidRPr="009A673C">
        <w:rPr>
          <w:rFonts w:ascii="Arial" w:eastAsia="Times New Roman" w:hAnsi="Arial" w:cs="Arial"/>
          <w:bCs/>
          <w:i/>
          <w:iCs/>
          <w:lang w:eastAsia="es-ES"/>
        </w:rPr>
        <w:t xml:space="preserve"> </w:t>
      </w:r>
      <w:r w:rsidRPr="009A673C">
        <w:rPr>
          <w:rFonts w:ascii="Arial" w:eastAsia="Times New Roman" w:hAnsi="Arial" w:cs="Arial"/>
          <w:bCs/>
          <w:i/>
          <w:iCs/>
          <w:lang w:eastAsia="es-ES"/>
        </w:rPr>
        <w:t>cuya ejecución material sea de imposible reparación.</w:t>
      </w:r>
    </w:p>
    <w:p w14:paraId="1A4F3CDD" w14:textId="50899B3A" w:rsidR="001C7414" w:rsidRPr="009A673C" w:rsidRDefault="001C7414" w:rsidP="00301AFC">
      <w:pPr>
        <w:pStyle w:val="Prrafodelista"/>
        <w:ind w:left="567" w:right="616" w:firstLine="141"/>
        <w:jc w:val="both"/>
        <w:rPr>
          <w:rFonts w:ascii="Arial" w:eastAsia="Times New Roman" w:hAnsi="Arial" w:cs="Arial"/>
          <w:bCs/>
          <w:i/>
          <w:iCs/>
          <w:lang w:eastAsia="es-ES"/>
        </w:rPr>
      </w:pPr>
      <w:r w:rsidRPr="009A673C">
        <w:rPr>
          <w:rFonts w:ascii="Arial" w:eastAsia="Times New Roman" w:hAnsi="Arial" w:cs="Arial"/>
          <w:bCs/>
          <w:i/>
          <w:iCs/>
          <w:lang w:eastAsia="es-ES"/>
        </w:rPr>
        <w:t>En este s</w:t>
      </w:r>
      <w:r w:rsidR="002360B5" w:rsidRPr="009A673C">
        <w:rPr>
          <w:rFonts w:ascii="Arial" w:eastAsia="Times New Roman" w:hAnsi="Arial" w:cs="Arial"/>
          <w:bCs/>
          <w:i/>
          <w:iCs/>
          <w:lang w:eastAsia="es-ES"/>
        </w:rPr>
        <w:t>entido debemos de establecer cuá</w:t>
      </w:r>
      <w:r w:rsidRPr="009A673C">
        <w:rPr>
          <w:rFonts w:ascii="Arial" w:eastAsia="Times New Roman" w:hAnsi="Arial" w:cs="Arial"/>
          <w:bCs/>
          <w:i/>
          <w:iCs/>
          <w:lang w:eastAsia="es-ES"/>
        </w:rPr>
        <w:t>les son las eta</w:t>
      </w:r>
      <w:r w:rsidR="002360B5" w:rsidRPr="009A673C">
        <w:rPr>
          <w:rFonts w:ascii="Arial" w:eastAsia="Times New Roman" w:hAnsi="Arial" w:cs="Arial"/>
          <w:bCs/>
          <w:i/>
          <w:iCs/>
          <w:lang w:eastAsia="es-ES"/>
        </w:rPr>
        <w:t>pas que integran el procedimient</w:t>
      </w:r>
      <w:r w:rsidRPr="009A673C">
        <w:rPr>
          <w:rFonts w:ascii="Arial" w:eastAsia="Times New Roman" w:hAnsi="Arial" w:cs="Arial"/>
          <w:bCs/>
          <w:i/>
          <w:iCs/>
          <w:lang w:eastAsia="es-ES"/>
        </w:rPr>
        <w:t>o administrativo de ejecuci</w:t>
      </w:r>
      <w:r w:rsidR="002360B5" w:rsidRPr="009A673C">
        <w:rPr>
          <w:rFonts w:ascii="Arial" w:eastAsia="Times New Roman" w:hAnsi="Arial" w:cs="Arial"/>
          <w:bCs/>
          <w:i/>
          <w:iCs/>
          <w:lang w:eastAsia="es-ES"/>
        </w:rPr>
        <w:t>ón, las cuales está</w:t>
      </w:r>
      <w:r w:rsidRPr="009A673C">
        <w:rPr>
          <w:rFonts w:ascii="Arial" w:eastAsia="Times New Roman" w:hAnsi="Arial" w:cs="Arial"/>
          <w:bCs/>
          <w:i/>
          <w:iCs/>
          <w:lang w:eastAsia="es-ES"/>
        </w:rPr>
        <w:t xml:space="preserve">n señaladas en el título cuarto, capítulo segundo, del Código Fiscal del estado, denominado del “Procedimiento administrativo de ejecución”, de donde puede advertirse que el citado procedimiento está integrado por: </w:t>
      </w:r>
      <w:r w:rsidRPr="009A673C">
        <w:rPr>
          <w:rFonts w:ascii="Arial" w:eastAsia="Times New Roman" w:hAnsi="Arial" w:cs="Arial"/>
          <w:b/>
          <w:bCs/>
          <w:i/>
          <w:iCs/>
          <w:lang w:eastAsia="es-ES"/>
        </w:rPr>
        <w:t>a)</w:t>
      </w:r>
      <w:r w:rsidRPr="009A673C">
        <w:rPr>
          <w:rFonts w:ascii="Arial" w:eastAsia="Times New Roman" w:hAnsi="Arial" w:cs="Arial"/>
          <w:bCs/>
          <w:i/>
          <w:iCs/>
          <w:lang w:eastAsia="es-ES"/>
        </w:rPr>
        <w:t xml:space="preserve">la expedición de un mandamiento de ejecución, </w:t>
      </w:r>
      <w:r w:rsidRPr="009A673C">
        <w:rPr>
          <w:rFonts w:ascii="Arial" w:eastAsia="Times New Roman" w:hAnsi="Arial" w:cs="Arial"/>
          <w:b/>
          <w:bCs/>
          <w:i/>
          <w:iCs/>
          <w:lang w:eastAsia="es-ES"/>
        </w:rPr>
        <w:t xml:space="preserve">b) </w:t>
      </w:r>
      <w:r w:rsidRPr="009A673C">
        <w:rPr>
          <w:rFonts w:ascii="Arial" w:eastAsia="Times New Roman" w:hAnsi="Arial" w:cs="Arial"/>
          <w:bCs/>
          <w:i/>
          <w:iCs/>
          <w:lang w:eastAsia="es-ES"/>
        </w:rPr>
        <w:t xml:space="preserve">la diligencia de pago y embargo; </w:t>
      </w:r>
      <w:r w:rsidRPr="009A673C">
        <w:rPr>
          <w:rFonts w:ascii="Arial" w:eastAsia="Times New Roman" w:hAnsi="Arial" w:cs="Arial"/>
          <w:b/>
          <w:bCs/>
          <w:i/>
          <w:iCs/>
          <w:lang w:eastAsia="es-ES"/>
        </w:rPr>
        <w:t xml:space="preserve">c) </w:t>
      </w:r>
      <w:r w:rsidRPr="009A673C">
        <w:rPr>
          <w:rFonts w:ascii="Arial" w:eastAsia="Times New Roman" w:hAnsi="Arial" w:cs="Arial"/>
          <w:bCs/>
          <w:i/>
          <w:iCs/>
          <w:lang w:eastAsia="es-ES"/>
        </w:rPr>
        <w:t xml:space="preserve">determinación del valor de los bienes embargados; </w:t>
      </w:r>
      <w:r w:rsidRPr="009A673C">
        <w:rPr>
          <w:rFonts w:ascii="Arial" w:eastAsia="Times New Roman" w:hAnsi="Arial" w:cs="Arial"/>
          <w:b/>
          <w:bCs/>
          <w:i/>
          <w:iCs/>
          <w:lang w:eastAsia="es-ES"/>
        </w:rPr>
        <w:t xml:space="preserve">d) </w:t>
      </w:r>
      <w:r w:rsidRPr="009A673C">
        <w:rPr>
          <w:rFonts w:ascii="Arial" w:eastAsia="Times New Roman" w:hAnsi="Arial" w:cs="Arial"/>
          <w:bCs/>
          <w:i/>
          <w:iCs/>
          <w:lang w:eastAsia="es-ES"/>
        </w:rPr>
        <w:t>el remate de los bienes embargados; e) aprobación del remate y adjudic</w:t>
      </w:r>
      <w:r w:rsidR="002360B5" w:rsidRPr="009A673C">
        <w:rPr>
          <w:rFonts w:ascii="Arial" w:eastAsia="Times New Roman" w:hAnsi="Arial" w:cs="Arial"/>
          <w:bCs/>
          <w:i/>
          <w:iCs/>
          <w:lang w:eastAsia="es-ES"/>
        </w:rPr>
        <w:t>a</w:t>
      </w:r>
      <w:r w:rsidRPr="009A673C">
        <w:rPr>
          <w:rFonts w:ascii="Arial" w:eastAsia="Times New Roman" w:hAnsi="Arial" w:cs="Arial"/>
          <w:bCs/>
          <w:i/>
          <w:iCs/>
          <w:lang w:eastAsia="es-ES"/>
        </w:rPr>
        <w:t xml:space="preserve">ción de los bienes. </w:t>
      </w:r>
    </w:p>
    <w:p w14:paraId="05448EBB" w14:textId="423242FE" w:rsidR="002360B5" w:rsidRPr="009A673C" w:rsidRDefault="00D91C63" w:rsidP="00301AFC">
      <w:pPr>
        <w:pStyle w:val="Prrafodelista"/>
        <w:ind w:left="567" w:right="616" w:firstLine="141"/>
        <w:jc w:val="both"/>
        <w:rPr>
          <w:rFonts w:ascii="Arial" w:eastAsia="Times New Roman" w:hAnsi="Arial" w:cs="Arial"/>
          <w:bCs/>
          <w:i/>
          <w:iCs/>
          <w:lang w:eastAsia="es-ES"/>
        </w:rPr>
      </w:pPr>
      <w:r w:rsidRPr="009A673C">
        <w:rPr>
          <w:rFonts w:ascii="Arial" w:eastAsia="Times New Roman" w:hAnsi="Arial" w:cs="Arial"/>
          <w:bCs/>
          <w:i/>
          <w:iCs/>
          <w:lang w:eastAsia="es-ES"/>
        </w:rPr>
        <w:t xml:space="preserve">De ahí, que el artículo 133 fracción VII, inciso d) de la Ley de la materia, exige que para el caso de impugnar el procedimiento administrativo de ejecución por no ajustarse a lo dispuesto por la ley, </w:t>
      </w:r>
      <w:r w:rsidRPr="009A673C">
        <w:rPr>
          <w:rFonts w:ascii="Arial" w:eastAsia="Times New Roman" w:hAnsi="Arial" w:cs="Arial"/>
          <w:b/>
          <w:bCs/>
          <w:i/>
          <w:iCs/>
          <w:lang w:eastAsia="es-ES"/>
        </w:rPr>
        <w:t xml:space="preserve">es necesario para su impugnación la aprobación de remate de los bienes embargados, </w:t>
      </w:r>
      <w:r w:rsidRPr="009A673C">
        <w:rPr>
          <w:rFonts w:ascii="Arial" w:eastAsia="Times New Roman" w:hAnsi="Arial" w:cs="Arial"/>
          <w:bCs/>
          <w:i/>
          <w:iCs/>
          <w:lang w:eastAsia="es-ES"/>
        </w:rPr>
        <w:t xml:space="preserve">pues este constituye el último acto, dentro del procedimiento de ejecución y es hasta entonces que le causa una afectación real y de imposible reparación a la esfera jurídica del gobernado, pues si bien es cierto, la expedición de los mandamientos de ejecución son actos de molestia en </w:t>
      </w:r>
      <w:r w:rsidRPr="009A673C">
        <w:rPr>
          <w:rFonts w:ascii="Arial" w:eastAsia="Times New Roman" w:hAnsi="Arial" w:cs="Arial"/>
          <w:bCs/>
          <w:i/>
          <w:iCs/>
          <w:lang w:eastAsia="es-ES"/>
        </w:rPr>
        <w:lastRenderedPageBreak/>
        <w:t>el patrimonio de los actores, ya que estos no son considerados actos definitivos.</w:t>
      </w:r>
    </w:p>
    <w:p w14:paraId="19468A3F" w14:textId="416953A7" w:rsidR="00D91C63" w:rsidRPr="009A673C" w:rsidRDefault="00AF64CD" w:rsidP="00301AFC">
      <w:pPr>
        <w:pStyle w:val="Prrafodelista"/>
        <w:ind w:left="567" w:right="616" w:firstLine="141"/>
        <w:jc w:val="both"/>
        <w:rPr>
          <w:rFonts w:ascii="Arial" w:eastAsia="Times New Roman" w:hAnsi="Arial" w:cs="Arial"/>
          <w:bCs/>
          <w:i/>
          <w:iCs/>
          <w:lang w:eastAsia="es-ES"/>
        </w:rPr>
      </w:pPr>
      <w:r w:rsidRPr="009A673C">
        <w:rPr>
          <w:rFonts w:ascii="Arial" w:eastAsia="Times New Roman" w:hAnsi="Arial" w:cs="Arial"/>
          <w:bCs/>
          <w:i/>
          <w:iCs/>
          <w:lang w:eastAsia="es-ES"/>
        </w:rPr>
        <w:t xml:space="preserve">Sirve de referencia la jurisprudencia de la Décima época con número de registro 2011342, instancia: Tribunales Colegiados de Circuito, visible en la Gaceta del Semanario Judicial de la Federación, libro 29, abril de 2016, tomo III, materia común, Tesis 1.13°. </w:t>
      </w:r>
      <w:proofErr w:type="spellStart"/>
      <w:r w:rsidRPr="009A673C">
        <w:rPr>
          <w:rFonts w:ascii="Arial" w:eastAsia="Times New Roman" w:hAnsi="Arial" w:cs="Arial"/>
          <w:bCs/>
          <w:i/>
          <w:iCs/>
          <w:lang w:eastAsia="es-ES"/>
        </w:rPr>
        <w:t>t.j</w:t>
      </w:r>
      <w:proofErr w:type="spellEnd"/>
      <w:r w:rsidRPr="009A673C">
        <w:rPr>
          <w:rFonts w:ascii="Arial" w:eastAsia="Times New Roman" w:hAnsi="Arial" w:cs="Arial"/>
          <w:bCs/>
          <w:i/>
          <w:iCs/>
          <w:lang w:eastAsia="es-ES"/>
        </w:rPr>
        <w:t>/10</w:t>
      </w:r>
      <w:r w:rsidR="00F4486E" w:rsidRPr="009A673C">
        <w:rPr>
          <w:rFonts w:ascii="Arial" w:eastAsia="Times New Roman" w:hAnsi="Arial" w:cs="Arial"/>
          <w:bCs/>
          <w:i/>
          <w:iCs/>
          <w:lang w:eastAsia="es-ES"/>
        </w:rPr>
        <w:t xml:space="preserve"> (10ª.</w:t>
      </w:r>
      <w:r w:rsidRPr="009A673C">
        <w:rPr>
          <w:rFonts w:ascii="Arial" w:eastAsia="Times New Roman" w:hAnsi="Arial" w:cs="Arial"/>
          <w:bCs/>
          <w:i/>
          <w:iCs/>
          <w:lang w:eastAsia="es-ES"/>
        </w:rPr>
        <w:t>)</w:t>
      </w:r>
      <w:r w:rsidR="00F4486E" w:rsidRPr="009A673C">
        <w:rPr>
          <w:rFonts w:ascii="Arial" w:eastAsia="Times New Roman" w:hAnsi="Arial" w:cs="Arial"/>
          <w:bCs/>
          <w:i/>
          <w:iCs/>
          <w:lang w:eastAsia="es-ES"/>
        </w:rPr>
        <w:t xml:space="preserve"> </w:t>
      </w:r>
      <w:r w:rsidRPr="009A673C">
        <w:rPr>
          <w:rFonts w:ascii="Arial" w:eastAsia="Times New Roman" w:hAnsi="Arial" w:cs="Arial"/>
          <w:bCs/>
          <w:i/>
          <w:iCs/>
          <w:lang w:eastAsia="es-ES"/>
        </w:rPr>
        <w:t xml:space="preserve">(sic), </w:t>
      </w:r>
      <w:r w:rsidR="00196C22" w:rsidRPr="009A673C">
        <w:rPr>
          <w:rFonts w:ascii="Arial" w:eastAsia="Times New Roman" w:hAnsi="Arial" w:cs="Arial"/>
          <w:bCs/>
          <w:i/>
          <w:iCs/>
          <w:lang w:eastAsia="es-ES"/>
        </w:rPr>
        <w:t>página: 1941, con el rubro y texto siguientes:</w:t>
      </w:r>
    </w:p>
    <w:p w14:paraId="34B87888" w14:textId="2677047F" w:rsidR="00196C22" w:rsidRPr="009A673C" w:rsidRDefault="00196C22" w:rsidP="00301AFC">
      <w:pPr>
        <w:pStyle w:val="Prrafodelista"/>
        <w:ind w:left="1134" w:right="900"/>
        <w:jc w:val="both"/>
        <w:rPr>
          <w:rFonts w:ascii="Arial" w:eastAsia="Times New Roman" w:hAnsi="Arial" w:cs="Arial"/>
          <w:b/>
          <w:bCs/>
          <w:i/>
          <w:iCs/>
          <w:lang w:eastAsia="es-ES"/>
        </w:rPr>
      </w:pPr>
      <w:r w:rsidRPr="009A673C">
        <w:rPr>
          <w:rFonts w:ascii="Arial" w:eastAsia="Times New Roman" w:hAnsi="Arial" w:cs="Arial"/>
          <w:bCs/>
          <w:i/>
          <w:iCs/>
          <w:lang w:eastAsia="es-ES"/>
        </w:rPr>
        <w:t>“</w:t>
      </w:r>
      <w:r w:rsidRPr="009A673C">
        <w:rPr>
          <w:rFonts w:ascii="Arial" w:eastAsia="Times New Roman" w:hAnsi="Arial" w:cs="Arial"/>
          <w:b/>
          <w:bCs/>
          <w:i/>
          <w:iCs/>
          <w:lang w:eastAsia="es-ES"/>
        </w:rPr>
        <w:t xml:space="preserve">AMPARO INDIRECTO. ES </w:t>
      </w:r>
      <w:r w:rsidR="0085495E" w:rsidRPr="009A673C">
        <w:rPr>
          <w:rFonts w:ascii="Arial" w:eastAsia="Times New Roman" w:hAnsi="Arial" w:cs="Arial"/>
          <w:b/>
          <w:bCs/>
          <w:i/>
          <w:iCs/>
          <w:lang w:eastAsia="es-ES"/>
        </w:rPr>
        <w:t>IMPROCEDENTE</w:t>
      </w:r>
      <w:r w:rsidRPr="009A673C">
        <w:rPr>
          <w:rFonts w:ascii="Arial" w:eastAsia="Times New Roman" w:hAnsi="Arial" w:cs="Arial"/>
          <w:b/>
          <w:bCs/>
          <w:i/>
          <w:iCs/>
          <w:lang w:eastAsia="es-ES"/>
        </w:rPr>
        <w:t xml:space="preserve"> CONTRA LA RESOLUCIÓN </w:t>
      </w:r>
      <w:r w:rsidR="0085495E" w:rsidRPr="009A673C">
        <w:rPr>
          <w:rFonts w:ascii="Arial" w:eastAsia="Times New Roman" w:hAnsi="Arial" w:cs="Arial"/>
          <w:b/>
          <w:bCs/>
          <w:i/>
          <w:iCs/>
          <w:lang w:eastAsia="es-ES"/>
        </w:rPr>
        <w:t>DICTADA</w:t>
      </w:r>
      <w:r w:rsidRPr="009A673C">
        <w:rPr>
          <w:rFonts w:ascii="Arial" w:eastAsia="Times New Roman" w:hAnsi="Arial" w:cs="Arial"/>
          <w:b/>
          <w:bCs/>
          <w:i/>
          <w:iCs/>
          <w:lang w:eastAsia="es-ES"/>
        </w:rPr>
        <w:t xml:space="preserve"> EN EL RECURSO DE REVISIÓN DE ACTOS DEL EJECUTOR, CONSISTENTES EN EL EMBARGO, POR NO CONSTITUIR LA ULTIMA ACTUACIÓN EN EL PROCEDIMIENTO DE EJECUCIÓN CORRESPONDIENTE […]”</w:t>
      </w:r>
    </w:p>
    <w:p w14:paraId="761501CC" w14:textId="23A1A530" w:rsidR="00CE6CBA" w:rsidRPr="009A673C" w:rsidRDefault="00196C22" w:rsidP="00301AFC">
      <w:pPr>
        <w:pStyle w:val="Prrafodelista"/>
        <w:ind w:left="567" w:right="616" w:firstLine="141"/>
        <w:jc w:val="both"/>
        <w:rPr>
          <w:rFonts w:ascii="Arial" w:eastAsia="Times New Roman" w:hAnsi="Arial" w:cs="Arial"/>
          <w:b/>
          <w:bCs/>
          <w:i/>
          <w:iCs/>
          <w:lang w:eastAsia="es-ES"/>
        </w:rPr>
      </w:pPr>
      <w:r w:rsidRPr="009A673C">
        <w:rPr>
          <w:rFonts w:ascii="Arial" w:eastAsia="Times New Roman" w:hAnsi="Arial" w:cs="Arial"/>
          <w:bCs/>
          <w:i/>
          <w:iCs/>
          <w:lang w:eastAsia="es-ES"/>
        </w:rPr>
        <w:t xml:space="preserve">Luego, si el actor impugna el mandamiento de ejecución con número de control </w:t>
      </w:r>
      <w:r w:rsidR="00E82BFC">
        <w:rPr>
          <w:rFonts w:ascii="Arial" w:eastAsia="Times New Roman" w:hAnsi="Arial" w:cs="Arial"/>
          <w:bCs/>
          <w:i/>
          <w:iCs/>
          <w:lang w:eastAsia="es-ES"/>
        </w:rPr>
        <w:t>*******</w:t>
      </w:r>
      <w:r w:rsidRPr="009A673C">
        <w:rPr>
          <w:rFonts w:ascii="Arial" w:eastAsia="Times New Roman" w:hAnsi="Arial" w:cs="Arial"/>
          <w:bCs/>
          <w:i/>
          <w:iCs/>
          <w:lang w:eastAsia="es-ES"/>
        </w:rPr>
        <w:t xml:space="preserve">, </w:t>
      </w:r>
      <w:r w:rsidR="002A7611" w:rsidRPr="009A673C">
        <w:rPr>
          <w:rFonts w:ascii="Arial" w:eastAsia="Times New Roman" w:hAnsi="Arial" w:cs="Arial"/>
          <w:bCs/>
          <w:i/>
          <w:iCs/>
          <w:lang w:eastAsia="es-ES"/>
        </w:rPr>
        <w:t>de veintidós de febrero de dos mil diecinueve, emitidos por la Coordinadora de Cobro Coactivo dependiente de la Dirección de i</w:t>
      </w:r>
      <w:r w:rsidR="0031261A" w:rsidRPr="009A673C">
        <w:rPr>
          <w:rFonts w:ascii="Arial" w:eastAsia="Times New Roman" w:hAnsi="Arial" w:cs="Arial"/>
          <w:bCs/>
          <w:i/>
          <w:iCs/>
          <w:lang w:eastAsia="es-ES"/>
        </w:rPr>
        <w:t>n</w:t>
      </w:r>
      <w:r w:rsidR="002A7611" w:rsidRPr="009A673C">
        <w:rPr>
          <w:rFonts w:ascii="Arial" w:eastAsia="Times New Roman" w:hAnsi="Arial" w:cs="Arial"/>
          <w:bCs/>
          <w:i/>
          <w:iCs/>
          <w:lang w:eastAsia="es-ES"/>
        </w:rPr>
        <w:t>gresos y Recaudación de la Secretaría de Finanzas del Poder Ej</w:t>
      </w:r>
      <w:r w:rsidR="0031261A" w:rsidRPr="009A673C">
        <w:rPr>
          <w:rFonts w:ascii="Arial" w:eastAsia="Times New Roman" w:hAnsi="Arial" w:cs="Arial"/>
          <w:bCs/>
          <w:i/>
          <w:iCs/>
          <w:lang w:eastAsia="es-ES"/>
        </w:rPr>
        <w:t>e</w:t>
      </w:r>
      <w:r w:rsidR="002A7611" w:rsidRPr="009A673C">
        <w:rPr>
          <w:rFonts w:ascii="Arial" w:eastAsia="Times New Roman" w:hAnsi="Arial" w:cs="Arial"/>
          <w:bCs/>
          <w:i/>
          <w:iCs/>
          <w:lang w:eastAsia="es-ES"/>
        </w:rPr>
        <w:t xml:space="preserve">cutivo del Estado, </w:t>
      </w:r>
      <w:r w:rsidR="002A7611" w:rsidRPr="009A673C">
        <w:rPr>
          <w:rFonts w:ascii="Arial" w:eastAsia="Times New Roman" w:hAnsi="Arial" w:cs="Arial"/>
          <w:b/>
          <w:bCs/>
          <w:i/>
          <w:iCs/>
          <w:lang w:eastAsia="es-ES"/>
        </w:rPr>
        <w:t xml:space="preserve">pero no impugnan la resolución que apruebe el remate </w:t>
      </w:r>
      <w:r w:rsidR="002A7611" w:rsidRPr="009A673C">
        <w:rPr>
          <w:rFonts w:ascii="Arial" w:eastAsia="Times New Roman" w:hAnsi="Arial" w:cs="Arial"/>
          <w:bCs/>
          <w:i/>
          <w:iCs/>
          <w:lang w:eastAsia="es-ES"/>
        </w:rPr>
        <w:t>porque no se encuentra en esta etapa, se actualizan las causales de improcedencia previstas en las fracciones IX y X, del artículo 161 en relación con la fracción II y V, del artículo  162, de la ley de Procedimiento y Justicia Administrativa para el E</w:t>
      </w:r>
      <w:r w:rsidR="00637C70" w:rsidRPr="009A673C">
        <w:rPr>
          <w:rFonts w:ascii="Arial" w:eastAsia="Times New Roman" w:hAnsi="Arial" w:cs="Arial"/>
          <w:bCs/>
          <w:i/>
          <w:iCs/>
          <w:lang w:eastAsia="es-ES"/>
        </w:rPr>
        <w:t xml:space="preserve">stado (sic) y en consecuencia, </w:t>
      </w:r>
      <w:r w:rsidR="00CE6CBA" w:rsidRPr="009A673C">
        <w:rPr>
          <w:rFonts w:ascii="Arial" w:eastAsia="Times New Roman" w:hAnsi="Arial" w:cs="Arial"/>
          <w:b/>
          <w:bCs/>
          <w:i/>
          <w:iCs/>
          <w:lang w:eastAsia="es-ES"/>
        </w:rPr>
        <w:t xml:space="preserve">SE </w:t>
      </w:r>
      <w:r w:rsidR="0085495E" w:rsidRPr="009A673C">
        <w:rPr>
          <w:rFonts w:ascii="Arial" w:eastAsia="Times New Roman" w:hAnsi="Arial" w:cs="Arial"/>
          <w:b/>
          <w:bCs/>
          <w:i/>
          <w:iCs/>
          <w:lang w:eastAsia="es-ES"/>
        </w:rPr>
        <w:t>SOBRESEE</w:t>
      </w:r>
      <w:r w:rsidR="00CE6CBA" w:rsidRPr="009A673C">
        <w:rPr>
          <w:rFonts w:ascii="Arial" w:eastAsia="Times New Roman" w:hAnsi="Arial" w:cs="Arial"/>
          <w:b/>
          <w:bCs/>
          <w:i/>
          <w:iCs/>
          <w:lang w:eastAsia="es-ES"/>
        </w:rPr>
        <w:t xml:space="preserve"> EL JUICIO.</w:t>
      </w:r>
    </w:p>
    <w:p w14:paraId="4BCF46B5" w14:textId="533C29D0" w:rsidR="00CE6CBA" w:rsidRPr="009A673C" w:rsidRDefault="00CE6CBA" w:rsidP="00301AFC">
      <w:pPr>
        <w:pStyle w:val="Prrafodelista"/>
        <w:ind w:left="567" w:right="616" w:firstLine="141"/>
        <w:jc w:val="both"/>
        <w:rPr>
          <w:rFonts w:ascii="Arial" w:eastAsia="Times New Roman" w:hAnsi="Arial" w:cs="Arial"/>
          <w:bCs/>
          <w:i/>
          <w:iCs/>
          <w:lang w:eastAsia="es-ES"/>
        </w:rPr>
      </w:pPr>
      <w:r w:rsidRPr="009A673C">
        <w:rPr>
          <w:rFonts w:ascii="Arial" w:eastAsia="Times New Roman" w:hAnsi="Arial" w:cs="Arial"/>
          <w:b/>
          <w:bCs/>
          <w:i/>
          <w:iCs/>
          <w:lang w:eastAsia="es-ES"/>
        </w:rPr>
        <w:t xml:space="preserve">CUARTO. </w:t>
      </w:r>
      <w:r w:rsidRPr="009A673C">
        <w:rPr>
          <w:rFonts w:ascii="Arial" w:eastAsia="Times New Roman" w:hAnsi="Arial" w:cs="Arial"/>
          <w:bCs/>
          <w:i/>
          <w:iCs/>
          <w:lang w:eastAsia="es-ES"/>
        </w:rPr>
        <w:t>Como se ha sobreseído el juicio resp</w:t>
      </w:r>
      <w:r w:rsidR="0031261A" w:rsidRPr="009A673C">
        <w:rPr>
          <w:rFonts w:ascii="Arial" w:eastAsia="Times New Roman" w:hAnsi="Arial" w:cs="Arial"/>
          <w:bCs/>
          <w:i/>
          <w:iCs/>
          <w:lang w:eastAsia="es-ES"/>
        </w:rPr>
        <w:t>ec</w:t>
      </w:r>
      <w:r w:rsidRPr="009A673C">
        <w:rPr>
          <w:rFonts w:ascii="Arial" w:eastAsia="Times New Roman" w:hAnsi="Arial" w:cs="Arial"/>
          <w:bCs/>
          <w:i/>
          <w:iCs/>
          <w:lang w:eastAsia="es-ES"/>
        </w:rPr>
        <w:t xml:space="preserve">to del acto impugnado, por el actor consistente en el mandamiento de ejecución con número de control, </w:t>
      </w:r>
      <w:r w:rsidR="00E82BFC">
        <w:rPr>
          <w:rFonts w:ascii="Arial" w:eastAsia="Times New Roman" w:hAnsi="Arial" w:cs="Arial"/>
          <w:bCs/>
          <w:i/>
          <w:iCs/>
          <w:lang w:eastAsia="es-ES"/>
        </w:rPr>
        <w:t>*******</w:t>
      </w:r>
      <w:r w:rsidRPr="009A673C">
        <w:rPr>
          <w:rFonts w:ascii="Arial" w:eastAsia="Times New Roman" w:hAnsi="Arial" w:cs="Arial"/>
          <w:bCs/>
          <w:i/>
          <w:iCs/>
          <w:lang w:eastAsia="es-ES"/>
        </w:rPr>
        <w:t>, de veintidós de febrero de dos mil diecinueve, en el inciso b), esta juzgadora se encuentra impedida para entrar al fondo del asunto planteado, es decir, analizar los conceptos de impugnación e</w:t>
      </w:r>
      <w:r w:rsidR="0031261A" w:rsidRPr="009A673C">
        <w:rPr>
          <w:rFonts w:ascii="Arial" w:eastAsia="Times New Roman" w:hAnsi="Arial" w:cs="Arial"/>
          <w:bCs/>
          <w:i/>
          <w:iCs/>
          <w:lang w:eastAsia="es-ES"/>
        </w:rPr>
        <w:t>x</w:t>
      </w:r>
      <w:r w:rsidRPr="009A673C">
        <w:rPr>
          <w:rFonts w:ascii="Arial" w:eastAsia="Times New Roman" w:hAnsi="Arial" w:cs="Arial"/>
          <w:bCs/>
          <w:i/>
          <w:iCs/>
          <w:lang w:eastAsia="es-ES"/>
        </w:rPr>
        <w:t>presados por el accionante en su escrito de demanda.</w:t>
      </w:r>
    </w:p>
    <w:p w14:paraId="1F0D2C44" w14:textId="0068D852" w:rsidR="00CE6CBA" w:rsidRPr="009A673C" w:rsidRDefault="00CE6CBA" w:rsidP="00301AFC">
      <w:pPr>
        <w:pStyle w:val="Prrafodelista"/>
        <w:ind w:left="567" w:right="616" w:firstLine="141"/>
        <w:jc w:val="both"/>
        <w:rPr>
          <w:rFonts w:ascii="Arial" w:eastAsia="Times New Roman" w:hAnsi="Arial" w:cs="Arial"/>
          <w:bCs/>
          <w:i/>
          <w:iCs/>
          <w:lang w:eastAsia="es-ES"/>
        </w:rPr>
      </w:pPr>
      <w:r w:rsidRPr="009A673C">
        <w:rPr>
          <w:rFonts w:ascii="Arial" w:eastAsia="Times New Roman" w:hAnsi="Arial" w:cs="Arial"/>
          <w:bCs/>
          <w:i/>
          <w:iCs/>
          <w:lang w:eastAsia="es-ES"/>
        </w:rPr>
        <w:t>Sirve de referencia la jurisp</w:t>
      </w:r>
      <w:r w:rsidR="00371BCB" w:rsidRPr="009A673C">
        <w:rPr>
          <w:rFonts w:ascii="Arial" w:eastAsia="Times New Roman" w:hAnsi="Arial" w:cs="Arial"/>
          <w:bCs/>
          <w:i/>
          <w:iCs/>
          <w:lang w:eastAsia="es-ES"/>
        </w:rPr>
        <w:t>ru</w:t>
      </w:r>
      <w:r w:rsidRPr="009A673C">
        <w:rPr>
          <w:rFonts w:ascii="Arial" w:eastAsia="Times New Roman" w:hAnsi="Arial" w:cs="Arial"/>
          <w:bCs/>
          <w:i/>
          <w:iCs/>
          <w:lang w:eastAsia="es-ES"/>
        </w:rPr>
        <w:t>dencia de la Suprema Corte de J</w:t>
      </w:r>
      <w:r w:rsidR="00371BCB" w:rsidRPr="009A673C">
        <w:rPr>
          <w:rFonts w:ascii="Arial" w:eastAsia="Times New Roman" w:hAnsi="Arial" w:cs="Arial"/>
          <w:bCs/>
          <w:i/>
          <w:iCs/>
          <w:lang w:eastAsia="es-ES"/>
        </w:rPr>
        <w:t xml:space="preserve">usticia </w:t>
      </w:r>
      <w:r w:rsidRPr="009A673C">
        <w:rPr>
          <w:rFonts w:ascii="Arial" w:eastAsia="Times New Roman" w:hAnsi="Arial" w:cs="Arial"/>
          <w:bCs/>
          <w:i/>
          <w:iCs/>
          <w:lang w:eastAsia="es-ES"/>
        </w:rPr>
        <w:t>de la Nación con número de registro: 185227, de la Novena época, Tribunales Colegiados de Circuito, Semanario Judicial de la federación y su Gaceta, Tomo XVII, enero de 2003, administrativa, Tesis: VI.2o.A.J/4, página: 1601, con el rubro y testo siguientes:</w:t>
      </w:r>
    </w:p>
    <w:p w14:paraId="597156CF" w14:textId="7CD2E446" w:rsidR="00820D9E" w:rsidRDefault="00CE6CBA" w:rsidP="00301AFC">
      <w:pPr>
        <w:pStyle w:val="Prrafodelista"/>
        <w:ind w:left="1134" w:right="900"/>
        <w:jc w:val="both"/>
        <w:rPr>
          <w:rFonts w:eastAsia="Times New Roman" w:cstheme="minorHAnsi"/>
          <w:bCs/>
          <w:i/>
          <w:iCs/>
          <w:sz w:val="24"/>
          <w:szCs w:val="24"/>
          <w:lang w:eastAsia="es-ES"/>
        </w:rPr>
      </w:pPr>
      <w:r w:rsidRPr="009A673C">
        <w:rPr>
          <w:rFonts w:ascii="Arial" w:eastAsia="Times New Roman" w:hAnsi="Arial" w:cs="Arial"/>
          <w:bCs/>
          <w:i/>
          <w:iCs/>
          <w:lang w:eastAsia="es-ES"/>
        </w:rPr>
        <w:t>“</w:t>
      </w:r>
      <w:r w:rsidRPr="009A673C">
        <w:rPr>
          <w:rFonts w:ascii="Arial" w:eastAsia="Times New Roman" w:hAnsi="Arial" w:cs="Arial"/>
          <w:b/>
          <w:bCs/>
          <w:i/>
          <w:iCs/>
          <w:lang w:eastAsia="es-ES"/>
        </w:rPr>
        <w:t>CONCEPTOS DE ANULACIÓN. LA FALTA DE SU AN</w:t>
      </w:r>
      <w:r w:rsidR="003F4B8B">
        <w:rPr>
          <w:rFonts w:ascii="Arial" w:eastAsia="Times New Roman" w:hAnsi="Arial" w:cs="Arial"/>
          <w:b/>
          <w:bCs/>
          <w:i/>
          <w:iCs/>
          <w:lang w:eastAsia="es-ES"/>
        </w:rPr>
        <w:t>ÁL</w:t>
      </w:r>
      <w:r w:rsidRPr="009A673C">
        <w:rPr>
          <w:rFonts w:ascii="Arial" w:eastAsia="Times New Roman" w:hAnsi="Arial" w:cs="Arial"/>
          <w:b/>
          <w:bCs/>
          <w:i/>
          <w:iCs/>
          <w:lang w:eastAsia="es-ES"/>
        </w:rPr>
        <w:t xml:space="preserve">ISIS POR LA SALA </w:t>
      </w:r>
      <w:r w:rsidR="0085495E" w:rsidRPr="009A673C">
        <w:rPr>
          <w:rFonts w:ascii="Arial" w:eastAsia="Times New Roman" w:hAnsi="Arial" w:cs="Arial"/>
          <w:b/>
          <w:bCs/>
          <w:i/>
          <w:iCs/>
          <w:lang w:eastAsia="es-ES"/>
        </w:rPr>
        <w:t>FISCAL</w:t>
      </w:r>
      <w:r w:rsidRPr="009A673C">
        <w:rPr>
          <w:rFonts w:ascii="Arial" w:eastAsia="Times New Roman" w:hAnsi="Arial" w:cs="Arial"/>
          <w:b/>
          <w:bCs/>
          <w:i/>
          <w:iCs/>
          <w:lang w:eastAsia="es-ES"/>
        </w:rPr>
        <w:t xml:space="preserve"> NO RESULTA ILEGAL, SI SE SOBRESEYÓ EN EL JUICIO DE NULIDAD</w:t>
      </w:r>
      <w:r w:rsidR="00371BCB" w:rsidRPr="009A673C">
        <w:rPr>
          <w:rFonts w:ascii="Arial" w:eastAsia="Times New Roman" w:hAnsi="Arial" w:cs="Arial"/>
          <w:b/>
          <w:bCs/>
          <w:i/>
          <w:iCs/>
          <w:lang w:eastAsia="es-ES"/>
        </w:rPr>
        <w:t xml:space="preserve"> </w:t>
      </w:r>
      <w:r w:rsidRPr="009A673C">
        <w:rPr>
          <w:rFonts w:ascii="Arial" w:eastAsia="Times New Roman" w:hAnsi="Arial" w:cs="Arial"/>
          <w:b/>
          <w:bCs/>
          <w:i/>
          <w:iCs/>
          <w:lang w:eastAsia="es-ES"/>
        </w:rPr>
        <w:t>[…]”</w:t>
      </w:r>
    </w:p>
    <w:p w14:paraId="1382B763" w14:textId="1BB71E27" w:rsidR="0014764E" w:rsidRDefault="00820D9E" w:rsidP="00536DA4">
      <w:pPr>
        <w:spacing w:line="360" w:lineRule="auto"/>
        <w:ind w:right="49" w:firstLine="567"/>
        <w:jc w:val="both"/>
        <w:rPr>
          <w:rFonts w:ascii="Arial" w:eastAsia="Times New Roman" w:hAnsi="Arial" w:cs="Arial"/>
          <w:bCs/>
          <w:iCs/>
          <w:sz w:val="26"/>
          <w:szCs w:val="26"/>
          <w:lang w:eastAsia="es-ES"/>
        </w:rPr>
      </w:pPr>
      <w:r>
        <w:rPr>
          <w:rFonts w:ascii="Arial" w:hAnsi="Arial" w:cs="Arial"/>
          <w:sz w:val="26"/>
          <w:szCs w:val="26"/>
        </w:rPr>
        <w:tab/>
        <w:t xml:space="preserve">De la transcripción anterior se advierte que la </w:t>
      </w:r>
      <w:r w:rsidR="009C7622">
        <w:rPr>
          <w:rFonts w:ascii="Arial" w:hAnsi="Arial" w:cs="Arial"/>
          <w:sz w:val="26"/>
          <w:szCs w:val="26"/>
        </w:rPr>
        <w:t xml:space="preserve">resolutora de </w:t>
      </w:r>
      <w:r>
        <w:rPr>
          <w:rFonts w:ascii="Arial" w:hAnsi="Arial" w:cs="Arial"/>
          <w:sz w:val="26"/>
          <w:szCs w:val="26"/>
        </w:rPr>
        <w:t>primera instancia</w:t>
      </w:r>
      <w:r w:rsidR="009C7622">
        <w:rPr>
          <w:rFonts w:ascii="Arial" w:hAnsi="Arial" w:cs="Arial"/>
          <w:sz w:val="26"/>
          <w:szCs w:val="26"/>
        </w:rPr>
        <w:t xml:space="preserve"> </w:t>
      </w:r>
      <w:r w:rsidR="009C451A">
        <w:rPr>
          <w:rFonts w:ascii="Arial" w:hAnsi="Arial" w:cs="Arial"/>
          <w:sz w:val="26"/>
          <w:szCs w:val="26"/>
        </w:rPr>
        <w:t xml:space="preserve">advirtió que dos de </w:t>
      </w:r>
      <w:r w:rsidR="007A290B">
        <w:rPr>
          <w:rFonts w:ascii="Arial" w:hAnsi="Arial" w:cs="Arial"/>
          <w:sz w:val="26"/>
          <w:szCs w:val="26"/>
        </w:rPr>
        <w:t xml:space="preserve">los actos impugnados </w:t>
      </w:r>
      <w:r w:rsidR="009C451A">
        <w:rPr>
          <w:rFonts w:ascii="Arial" w:hAnsi="Arial" w:cs="Arial"/>
          <w:sz w:val="26"/>
          <w:szCs w:val="26"/>
        </w:rPr>
        <w:t>se atribuyen a la titular de la Unidad de Asuntos Jurídicos de la otrora Auditoría Superior del Estado, actualmente  Órgano Superior de Fiscalización del Estado de Oaxaca, por haber dictado la resolución de once de enero de dos mil dieciocho, en el pro</w:t>
      </w:r>
      <w:r w:rsidR="007055F1">
        <w:rPr>
          <w:rFonts w:ascii="Arial" w:hAnsi="Arial" w:cs="Arial"/>
          <w:sz w:val="26"/>
          <w:szCs w:val="26"/>
        </w:rPr>
        <w:t xml:space="preserve">cedimiento administrativo </w:t>
      </w:r>
      <w:r w:rsidR="00E82BFC">
        <w:rPr>
          <w:rFonts w:ascii="Arial" w:hAnsi="Arial" w:cs="Arial"/>
          <w:sz w:val="26"/>
          <w:szCs w:val="26"/>
        </w:rPr>
        <w:t>*******</w:t>
      </w:r>
      <w:r w:rsidR="003F4B8B">
        <w:rPr>
          <w:rFonts w:ascii="Arial" w:hAnsi="Arial" w:cs="Arial"/>
          <w:sz w:val="26"/>
          <w:szCs w:val="26"/>
        </w:rPr>
        <w:t>,</w:t>
      </w:r>
      <w:r w:rsidR="007055F1">
        <w:rPr>
          <w:rFonts w:ascii="Arial" w:hAnsi="Arial" w:cs="Arial"/>
          <w:sz w:val="26"/>
          <w:szCs w:val="26"/>
        </w:rPr>
        <w:t xml:space="preserve"> en el que multó al recurrente por la cantidad de </w:t>
      </w:r>
      <w:r w:rsidR="007055F1" w:rsidRPr="007A290B">
        <w:rPr>
          <w:rFonts w:ascii="Arial" w:eastAsia="Times New Roman" w:hAnsi="Arial" w:cs="Arial"/>
          <w:bCs/>
          <w:iCs/>
          <w:sz w:val="26"/>
          <w:szCs w:val="26"/>
          <w:lang w:eastAsia="es-ES"/>
        </w:rPr>
        <w:t>$</w:t>
      </w:r>
      <w:r w:rsidR="00E82BFC">
        <w:rPr>
          <w:rFonts w:ascii="Arial" w:eastAsia="Times New Roman" w:hAnsi="Arial" w:cs="Arial"/>
          <w:bCs/>
          <w:iCs/>
          <w:sz w:val="26"/>
          <w:szCs w:val="26"/>
          <w:lang w:eastAsia="es-ES"/>
        </w:rPr>
        <w:t>*******</w:t>
      </w:r>
      <w:r w:rsidR="007055F1" w:rsidRPr="007A290B">
        <w:rPr>
          <w:rFonts w:ascii="Arial" w:eastAsia="Times New Roman" w:hAnsi="Arial" w:cs="Arial"/>
          <w:bCs/>
          <w:iCs/>
          <w:sz w:val="26"/>
          <w:szCs w:val="26"/>
          <w:lang w:eastAsia="es-ES"/>
        </w:rPr>
        <w:t>)</w:t>
      </w:r>
      <w:r w:rsidR="007055F1">
        <w:rPr>
          <w:rFonts w:ascii="Arial" w:eastAsia="Times New Roman" w:hAnsi="Arial" w:cs="Arial"/>
          <w:bCs/>
          <w:iCs/>
          <w:sz w:val="26"/>
          <w:szCs w:val="26"/>
          <w:lang w:eastAsia="es-ES"/>
        </w:rPr>
        <w:t xml:space="preserve">, </w:t>
      </w:r>
      <w:r w:rsidR="009C451A">
        <w:rPr>
          <w:rFonts w:ascii="Arial" w:eastAsia="Times New Roman" w:hAnsi="Arial" w:cs="Arial"/>
          <w:bCs/>
          <w:iCs/>
          <w:sz w:val="26"/>
          <w:szCs w:val="26"/>
          <w:lang w:eastAsia="es-ES"/>
        </w:rPr>
        <w:t xml:space="preserve">por lo que </w:t>
      </w:r>
      <w:r w:rsidR="009C451A">
        <w:rPr>
          <w:rFonts w:ascii="Arial" w:hAnsi="Arial" w:cs="Arial"/>
          <w:sz w:val="26"/>
          <w:szCs w:val="26"/>
        </w:rPr>
        <w:t xml:space="preserve">se declaró incompetente para conocer dichos actos administrativos por referirse a </w:t>
      </w:r>
      <w:r w:rsidR="007C21F8">
        <w:rPr>
          <w:rFonts w:ascii="Arial" w:eastAsia="Times New Roman" w:hAnsi="Arial" w:cs="Arial"/>
          <w:bCs/>
          <w:iCs/>
          <w:sz w:val="26"/>
          <w:szCs w:val="26"/>
          <w:lang w:eastAsia="es-ES"/>
        </w:rPr>
        <w:t>la rendición de cuentas</w:t>
      </w:r>
      <w:r w:rsidR="003F4B8B">
        <w:rPr>
          <w:rFonts w:ascii="Arial" w:eastAsia="Times New Roman" w:hAnsi="Arial" w:cs="Arial"/>
          <w:bCs/>
          <w:iCs/>
          <w:sz w:val="26"/>
          <w:szCs w:val="26"/>
          <w:lang w:eastAsia="es-ES"/>
        </w:rPr>
        <w:t>,</w:t>
      </w:r>
      <w:r w:rsidR="007C21F8">
        <w:rPr>
          <w:rFonts w:ascii="Arial" w:eastAsia="Times New Roman" w:hAnsi="Arial" w:cs="Arial"/>
          <w:bCs/>
          <w:iCs/>
          <w:sz w:val="26"/>
          <w:szCs w:val="26"/>
          <w:lang w:eastAsia="es-ES"/>
        </w:rPr>
        <w:t xml:space="preserve"> </w:t>
      </w:r>
      <w:r w:rsidR="009C451A">
        <w:rPr>
          <w:rFonts w:ascii="Arial" w:eastAsia="Times New Roman" w:hAnsi="Arial" w:cs="Arial"/>
          <w:bCs/>
          <w:iCs/>
          <w:sz w:val="26"/>
          <w:szCs w:val="26"/>
          <w:lang w:eastAsia="es-ES"/>
        </w:rPr>
        <w:t xml:space="preserve">que </w:t>
      </w:r>
      <w:r w:rsidR="007C21F8">
        <w:rPr>
          <w:rFonts w:ascii="Arial" w:eastAsia="Times New Roman" w:hAnsi="Arial" w:cs="Arial"/>
          <w:bCs/>
          <w:iCs/>
          <w:sz w:val="26"/>
          <w:szCs w:val="26"/>
          <w:lang w:eastAsia="es-ES"/>
        </w:rPr>
        <w:t>se dirimen mediante el juicio de inconformidad</w:t>
      </w:r>
      <w:r w:rsidR="009C451A">
        <w:rPr>
          <w:rFonts w:ascii="Arial" w:eastAsia="Times New Roman" w:hAnsi="Arial" w:cs="Arial"/>
          <w:bCs/>
          <w:iCs/>
          <w:sz w:val="26"/>
          <w:szCs w:val="26"/>
          <w:lang w:eastAsia="es-ES"/>
        </w:rPr>
        <w:t xml:space="preserve"> y </w:t>
      </w:r>
      <w:r w:rsidR="007C21F8">
        <w:rPr>
          <w:rFonts w:ascii="Arial" w:eastAsia="Times New Roman" w:hAnsi="Arial" w:cs="Arial"/>
          <w:bCs/>
          <w:iCs/>
          <w:sz w:val="26"/>
          <w:szCs w:val="26"/>
          <w:lang w:eastAsia="es-ES"/>
        </w:rPr>
        <w:t xml:space="preserve">que es competencia de la Sala Superior de este Tribunal; </w:t>
      </w:r>
      <w:r w:rsidR="001B33EA">
        <w:rPr>
          <w:rFonts w:ascii="Arial" w:eastAsia="Times New Roman" w:hAnsi="Arial" w:cs="Arial"/>
          <w:bCs/>
          <w:iCs/>
          <w:sz w:val="26"/>
          <w:szCs w:val="26"/>
          <w:lang w:eastAsia="es-ES"/>
        </w:rPr>
        <w:t xml:space="preserve">determinación que fue correcta </w:t>
      </w:r>
      <w:r w:rsidR="001B33EA">
        <w:rPr>
          <w:rFonts w:ascii="Arial" w:hAnsi="Arial" w:cs="Arial"/>
          <w:sz w:val="26"/>
          <w:szCs w:val="26"/>
        </w:rPr>
        <w:t xml:space="preserve">por </w:t>
      </w:r>
      <w:r w:rsidR="007055F1">
        <w:rPr>
          <w:rFonts w:ascii="Arial" w:hAnsi="Arial" w:cs="Arial"/>
          <w:sz w:val="26"/>
          <w:szCs w:val="26"/>
        </w:rPr>
        <w:t xml:space="preserve">haberla sustentado en </w:t>
      </w:r>
      <w:r w:rsidR="001B33EA">
        <w:rPr>
          <w:rFonts w:ascii="Arial" w:hAnsi="Arial" w:cs="Arial"/>
          <w:sz w:val="26"/>
          <w:szCs w:val="26"/>
        </w:rPr>
        <w:t>razonamientos debidamente fundados y motivados; sin embargo</w:t>
      </w:r>
      <w:r w:rsidR="009C451A">
        <w:rPr>
          <w:rFonts w:ascii="Arial" w:hAnsi="Arial" w:cs="Arial"/>
          <w:sz w:val="26"/>
          <w:szCs w:val="26"/>
        </w:rPr>
        <w:t>,</w:t>
      </w:r>
      <w:r w:rsidR="001B33EA">
        <w:rPr>
          <w:rFonts w:ascii="Arial" w:hAnsi="Arial" w:cs="Arial"/>
          <w:sz w:val="26"/>
          <w:szCs w:val="26"/>
        </w:rPr>
        <w:t xml:space="preserve"> fue indebido que se considerara </w:t>
      </w:r>
      <w:r w:rsidR="009D59F9">
        <w:rPr>
          <w:rFonts w:ascii="Arial" w:eastAsia="Times New Roman" w:hAnsi="Arial" w:cs="Arial"/>
          <w:bCs/>
          <w:iCs/>
          <w:sz w:val="26"/>
          <w:szCs w:val="26"/>
          <w:lang w:eastAsia="es-ES"/>
        </w:rPr>
        <w:t xml:space="preserve">competente para conocer </w:t>
      </w:r>
      <w:r w:rsidR="009D59F9">
        <w:rPr>
          <w:rFonts w:ascii="Arial" w:hAnsi="Arial" w:cs="Arial"/>
          <w:sz w:val="26"/>
          <w:szCs w:val="26"/>
        </w:rPr>
        <w:t xml:space="preserve">los </w:t>
      </w:r>
      <w:r w:rsidR="00E93582">
        <w:rPr>
          <w:rFonts w:ascii="Arial" w:hAnsi="Arial" w:cs="Arial"/>
          <w:sz w:val="26"/>
          <w:szCs w:val="26"/>
        </w:rPr>
        <w:t xml:space="preserve">demás </w:t>
      </w:r>
      <w:r w:rsidR="009D59F9">
        <w:rPr>
          <w:rFonts w:ascii="Arial" w:hAnsi="Arial" w:cs="Arial"/>
          <w:sz w:val="26"/>
          <w:szCs w:val="26"/>
        </w:rPr>
        <w:t xml:space="preserve">actos </w:t>
      </w:r>
      <w:r w:rsidR="009D59F9">
        <w:rPr>
          <w:rFonts w:ascii="Arial" w:hAnsi="Arial" w:cs="Arial"/>
          <w:sz w:val="26"/>
          <w:szCs w:val="26"/>
        </w:rPr>
        <w:lastRenderedPageBreak/>
        <w:t xml:space="preserve">impugnados </w:t>
      </w:r>
      <w:r w:rsidR="00E93582">
        <w:rPr>
          <w:rFonts w:ascii="Arial" w:hAnsi="Arial" w:cs="Arial"/>
          <w:sz w:val="26"/>
          <w:szCs w:val="26"/>
        </w:rPr>
        <w:t xml:space="preserve">relativos a </w:t>
      </w:r>
      <w:r w:rsidR="009B2711" w:rsidRPr="00E93582">
        <w:rPr>
          <w:rFonts w:ascii="Arial" w:eastAsia="Times New Roman" w:hAnsi="Arial" w:cs="Arial"/>
          <w:bCs/>
          <w:iCs/>
          <w:sz w:val="26"/>
          <w:szCs w:val="26"/>
          <w:lang w:eastAsia="es-ES"/>
        </w:rPr>
        <w:t xml:space="preserve">la nulidad del mandamiento de ejecución con número de control </w:t>
      </w:r>
      <w:r w:rsidR="00E82BFC">
        <w:rPr>
          <w:rFonts w:ascii="Arial" w:eastAsia="Times New Roman" w:hAnsi="Arial" w:cs="Arial"/>
          <w:bCs/>
          <w:iCs/>
          <w:sz w:val="26"/>
          <w:szCs w:val="26"/>
          <w:lang w:eastAsia="es-ES"/>
        </w:rPr>
        <w:t>*******</w:t>
      </w:r>
      <w:r w:rsidR="009B2711" w:rsidRPr="00E93582">
        <w:rPr>
          <w:rFonts w:ascii="Arial" w:eastAsia="Times New Roman" w:hAnsi="Arial" w:cs="Arial"/>
          <w:bCs/>
          <w:iCs/>
          <w:sz w:val="26"/>
          <w:szCs w:val="26"/>
          <w:lang w:eastAsia="es-ES"/>
        </w:rPr>
        <w:t xml:space="preserve"> de veintidós de febrero de dos mil diecinueve, derivado de la resolución de once de enero de dos mil dieciocho, emitida en el procedimiento administrativo </w:t>
      </w:r>
      <w:r w:rsidR="00E82BFC">
        <w:rPr>
          <w:rFonts w:ascii="Arial" w:eastAsia="Times New Roman" w:hAnsi="Arial" w:cs="Arial"/>
          <w:bCs/>
          <w:iCs/>
          <w:sz w:val="26"/>
          <w:szCs w:val="26"/>
          <w:lang w:eastAsia="es-ES"/>
        </w:rPr>
        <w:t>*******</w:t>
      </w:r>
      <w:r w:rsidR="009B2711" w:rsidRPr="00E93582">
        <w:rPr>
          <w:rFonts w:ascii="Arial" w:eastAsia="Times New Roman" w:hAnsi="Arial" w:cs="Arial"/>
          <w:bCs/>
          <w:iCs/>
          <w:sz w:val="26"/>
          <w:szCs w:val="26"/>
          <w:lang w:eastAsia="es-ES"/>
        </w:rPr>
        <w:t xml:space="preserve">; la nulidad de la ilegal notificación y requerimiento de pago en cumplimiento al mandamiento de ejecución número </w:t>
      </w:r>
      <w:r w:rsidR="00E82BFC">
        <w:rPr>
          <w:rFonts w:ascii="Arial" w:eastAsia="Times New Roman" w:hAnsi="Arial" w:cs="Arial"/>
          <w:bCs/>
          <w:iCs/>
          <w:sz w:val="26"/>
          <w:szCs w:val="26"/>
          <w:lang w:eastAsia="es-ES"/>
        </w:rPr>
        <w:t>*******</w:t>
      </w:r>
      <w:r w:rsidR="009B2711" w:rsidRPr="00E93582">
        <w:rPr>
          <w:rFonts w:ascii="Arial" w:eastAsia="Times New Roman" w:hAnsi="Arial" w:cs="Arial"/>
          <w:bCs/>
          <w:iCs/>
          <w:sz w:val="26"/>
          <w:szCs w:val="26"/>
          <w:lang w:eastAsia="es-ES"/>
        </w:rPr>
        <w:t>,de veintidós d</w:t>
      </w:r>
      <w:r w:rsidR="00E93582" w:rsidRPr="00E93582">
        <w:rPr>
          <w:rFonts w:ascii="Arial" w:eastAsia="Times New Roman" w:hAnsi="Arial" w:cs="Arial"/>
          <w:bCs/>
          <w:iCs/>
          <w:sz w:val="26"/>
          <w:szCs w:val="26"/>
          <w:lang w:eastAsia="es-ES"/>
        </w:rPr>
        <w:t>e febrero de dos mil diecinueve</w:t>
      </w:r>
      <w:r w:rsidR="00E93582">
        <w:rPr>
          <w:rFonts w:ascii="Arial" w:eastAsia="Times New Roman" w:hAnsi="Arial" w:cs="Arial"/>
          <w:bCs/>
          <w:iCs/>
          <w:sz w:val="26"/>
          <w:szCs w:val="26"/>
          <w:lang w:eastAsia="es-ES"/>
        </w:rPr>
        <w:t>;</w:t>
      </w:r>
      <w:r w:rsidR="009B2711" w:rsidRPr="00E93582">
        <w:rPr>
          <w:rFonts w:ascii="Arial" w:eastAsia="Times New Roman" w:hAnsi="Arial" w:cs="Arial"/>
          <w:bCs/>
          <w:iCs/>
          <w:sz w:val="26"/>
          <w:szCs w:val="26"/>
          <w:lang w:eastAsia="es-ES"/>
        </w:rPr>
        <w:t xml:space="preserve"> y </w:t>
      </w:r>
      <w:r w:rsidR="00E93582" w:rsidRPr="00E93582">
        <w:rPr>
          <w:rFonts w:ascii="Arial" w:eastAsia="Times New Roman" w:hAnsi="Arial" w:cs="Arial"/>
          <w:bCs/>
          <w:iCs/>
          <w:sz w:val="26"/>
          <w:szCs w:val="26"/>
          <w:lang w:eastAsia="es-ES"/>
        </w:rPr>
        <w:t>e</w:t>
      </w:r>
      <w:r w:rsidR="009B2711" w:rsidRPr="00E93582">
        <w:rPr>
          <w:rFonts w:ascii="Arial" w:eastAsia="Times New Roman" w:hAnsi="Arial" w:cs="Arial"/>
          <w:bCs/>
          <w:iCs/>
          <w:sz w:val="26"/>
          <w:szCs w:val="26"/>
          <w:lang w:eastAsia="es-ES"/>
        </w:rPr>
        <w:t>l requerimiento de entrega o secuestro material de bienes de su propiedad en cumplimiento a la dilig</w:t>
      </w:r>
      <w:r w:rsidR="00E93582" w:rsidRPr="00E93582">
        <w:rPr>
          <w:rFonts w:ascii="Arial" w:eastAsia="Times New Roman" w:hAnsi="Arial" w:cs="Arial"/>
          <w:bCs/>
          <w:iCs/>
          <w:sz w:val="26"/>
          <w:szCs w:val="26"/>
          <w:lang w:eastAsia="es-ES"/>
        </w:rPr>
        <w:t xml:space="preserve">encia de requerimiento de pago; </w:t>
      </w:r>
      <w:r w:rsidR="00905ED0">
        <w:rPr>
          <w:rFonts w:ascii="Arial" w:eastAsia="Times New Roman" w:hAnsi="Arial" w:cs="Arial"/>
          <w:bCs/>
          <w:iCs/>
          <w:sz w:val="26"/>
          <w:szCs w:val="26"/>
          <w:lang w:eastAsia="es-ES"/>
        </w:rPr>
        <w:t xml:space="preserve">bajo el criterio de son </w:t>
      </w:r>
      <w:r w:rsidR="00E93582" w:rsidRPr="00E93582">
        <w:rPr>
          <w:rFonts w:ascii="Arial" w:eastAsia="Times New Roman" w:hAnsi="Arial" w:cs="Arial"/>
          <w:bCs/>
          <w:iCs/>
          <w:sz w:val="26"/>
          <w:szCs w:val="26"/>
          <w:lang w:eastAsia="es-ES"/>
        </w:rPr>
        <w:t xml:space="preserve">actos </w:t>
      </w:r>
      <w:r w:rsidR="009B2711" w:rsidRPr="00E93582">
        <w:rPr>
          <w:rFonts w:ascii="Arial" w:eastAsia="Times New Roman" w:hAnsi="Arial" w:cs="Arial"/>
          <w:bCs/>
          <w:iCs/>
          <w:sz w:val="26"/>
          <w:szCs w:val="26"/>
          <w:lang w:eastAsia="es-ES"/>
        </w:rPr>
        <w:t xml:space="preserve">atribuidos a </w:t>
      </w:r>
      <w:r w:rsidR="00B51200">
        <w:rPr>
          <w:rFonts w:ascii="Arial" w:eastAsia="Times New Roman" w:hAnsi="Arial" w:cs="Arial"/>
          <w:bCs/>
          <w:iCs/>
          <w:sz w:val="26"/>
          <w:szCs w:val="26"/>
          <w:lang w:eastAsia="es-ES"/>
        </w:rPr>
        <w:t xml:space="preserve">la </w:t>
      </w:r>
      <w:r w:rsidR="009B2711" w:rsidRPr="00E93582">
        <w:rPr>
          <w:rFonts w:ascii="Arial" w:eastAsia="Times New Roman" w:hAnsi="Arial" w:cs="Arial"/>
          <w:bCs/>
          <w:iCs/>
          <w:sz w:val="26"/>
          <w:szCs w:val="26"/>
          <w:lang w:eastAsia="es-ES"/>
        </w:rPr>
        <w:t>Coordinadora de Cobro Coactivo dependiente de la Dirección</w:t>
      </w:r>
      <w:r w:rsidR="00905ED0">
        <w:rPr>
          <w:rFonts w:ascii="Arial" w:eastAsia="Times New Roman" w:hAnsi="Arial" w:cs="Arial"/>
          <w:bCs/>
          <w:iCs/>
          <w:sz w:val="26"/>
          <w:szCs w:val="26"/>
          <w:lang w:eastAsia="es-ES"/>
        </w:rPr>
        <w:t xml:space="preserve"> de Ingresos y Recaudación,</w:t>
      </w:r>
      <w:r w:rsidR="007C21F8">
        <w:rPr>
          <w:rFonts w:ascii="Arial" w:eastAsia="Times New Roman" w:hAnsi="Arial" w:cs="Arial"/>
          <w:bCs/>
          <w:iCs/>
          <w:sz w:val="26"/>
          <w:szCs w:val="26"/>
          <w:lang w:eastAsia="es-ES"/>
        </w:rPr>
        <w:t xml:space="preserve"> </w:t>
      </w:r>
      <w:r w:rsidR="00B51200">
        <w:rPr>
          <w:rFonts w:ascii="Arial" w:eastAsia="Times New Roman" w:hAnsi="Arial" w:cs="Arial"/>
          <w:bCs/>
          <w:iCs/>
          <w:sz w:val="26"/>
          <w:szCs w:val="26"/>
          <w:lang w:eastAsia="es-ES"/>
        </w:rPr>
        <w:t xml:space="preserve">el </w:t>
      </w:r>
      <w:r w:rsidR="00E93582">
        <w:rPr>
          <w:rFonts w:ascii="Arial" w:eastAsia="Times New Roman" w:hAnsi="Arial" w:cs="Arial"/>
          <w:bCs/>
          <w:iCs/>
          <w:sz w:val="26"/>
          <w:szCs w:val="26"/>
          <w:lang w:eastAsia="es-ES"/>
        </w:rPr>
        <w:t>n</w:t>
      </w:r>
      <w:r w:rsidR="009B2711" w:rsidRPr="00E93582">
        <w:rPr>
          <w:rFonts w:ascii="Arial" w:eastAsia="Times New Roman" w:hAnsi="Arial" w:cs="Arial"/>
          <w:bCs/>
          <w:iCs/>
          <w:sz w:val="26"/>
          <w:szCs w:val="26"/>
          <w:lang w:eastAsia="es-ES"/>
        </w:rPr>
        <w:t>otificador ejecutor dependiente de la Delegación Fiscal 19 Pochutla, Zona de la Dirección de Ingresos y Recaudación de la Secr</w:t>
      </w:r>
      <w:r w:rsidR="00905ED0">
        <w:rPr>
          <w:rFonts w:ascii="Arial" w:eastAsia="Times New Roman" w:hAnsi="Arial" w:cs="Arial"/>
          <w:bCs/>
          <w:iCs/>
          <w:sz w:val="26"/>
          <w:szCs w:val="26"/>
          <w:lang w:eastAsia="es-ES"/>
        </w:rPr>
        <w:t>etaría de Finanzas del Estado y</w:t>
      </w:r>
      <w:r w:rsidR="00B51200">
        <w:rPr>
          <w:rFonts w:ascii="Arial" w:eastAsia="Times New Roman" w:hAnsi="Arial" w:cs="Arial"/>
          <w:bCs/>
          <w:iCs/>
          <w:sz w:val="26"/>
          <w:szCs w:val="26"/>
          <w:lang w:eastAsia="es-ES"/>
        </w:rPr>
        <w:t xml:space="preserve"> a</w:t>
      </w:r>
      <w:r w:rsidR="009B2711" w:rsidRPr="00E93582">
        <w:rPr>
          <w:rFonts w:ascii="Arial" w:eastAsia="Times New Roman" w:hAnsi="Arial" w:cs="Arial"/>
          <w:bCs/>
          <w:iCs/>
          <w:sz w:val="26"/>
          <w:szCs w:val="26"/>
          <w:lang w:eastAsia="es-ES"/>
        </w:rPr>
        <w:t xml:space="preserve"> la Secretaría de Finanzas del Estado</w:t>
      </w:r>
      <w:r w:rsidR="009C451A">
        <w:rPr>
          <w:rFonts w:ascii="Arial" w:eastAsia="Times New Roman" w:hAnsi="Arial" w:cs="Arial"/>
          <w:bCs/>
          <w:iCs/>
          <w:sz w:val="26"/>
          <w:szCs w:val="26"/>
          <w:lang w:eastAsia="es-ES"/>
        </w:rPr>
        <w:t>, es decir</w:t>
      </w:r>
      <w:r w:rsidR="003F4B8B">
        <w:rPr>
          <w:rFonts w:ascii="Arial" w:eastAsia="Times New Roman" w:hAnsi="Arial" w:cs="Arial"/>
          <w:bCs/>
          <w:iCs/>
          <w:sz w:val="26"/>
          <w:szCs w:val="26"/>
          <w:lang w:eastAsia="es-ES"/>
        </w:rPr>
        <w:t>,</w:t>
      </w:r>
      <w:r w:rsidR="009C451A">
        <w:rPr>
          <w:rFonts w:ascii="Arial" w:eastAsia="Times New Roman" w:hAnsi="Arial" w:cs="Arial"/>
          <w:bCs/>
          <w:iCs/>
          <w:sz w:val="26"/>
          <w:szCs w:val="26"/>
          <w:lang w:eastAsia="es-ES"/>
        </w:rPr>
        <w:t xml:space="preserve"> a autoridades administrativas, pasando desapercibido </w:t>
      </w:r>
      <w:r w:rsidR="00B51200">
        <w:rPr>
          <w:rFonts w:ascii="Arial" w:eastAsia="Times New Roman" w:hAnsi="Arial" w:cs="Arial"/>
          <w:bCs/>
          <w:iCs/>
          <w:sz w:val="26"/>
          <w:szCs w:val="26"/>
          <w:lang w:eastAsia="es-ES"/>
        </w:rPr>
        <w:t xml:space="preserve">que estos actos derivan de </w:t>
      </w:r>
      <w:r w:rsidR="007C73F5" w:rsidRPr="00E93582">
        <w:rPr>
          <w:rFonts w:ascii="Arial" w:eastAsia="Times New Roman" w:hAnsi="Arial" w:cs="Arial"/>
          <w:bCs/>
          <w:iCs/>
          <w:sz w:val="26"/>
          <w:szCs w:val="26"/>
          <w:lang w:eastAsia="es-ES"/>
        </w:rPr>
        <w:t>la resolución</w:t>
      </w:r>
      <w:r w:rsidR="007C73F5">
        <w:rPr>
          <w:rFonts w:ascii="Arial" w:eastAsia="Times New Roman" w:hAnsi="Arial" w:cs="Arial"/>
          <w:bCs/>
          <w:iCs/>
          <w:sz w:val="26"/>
          <w:szCs w:val="26"/>
          <w:lang w:eastAsia="es-ES"/>
        </w:rPr>
        <w:t xml:space="preserve"> </w:t>
      </w:r>
      <w:r w:rsidR="005A074A">
        <w:rPr>
          <w:rFonts w:ascii="Arial" w:eastAsia="Times New Roman" w:hAnsi="Arial" w:cs="Arial"/>
          <w:bCs/>
          <w:iCs/>
          <w:sz w:val="26"/>
          <w:szCs w:val="26"/>
          <w:lang w:eastAsia="es-ES"/>
        </w:rPr>
        <w:t xml:space="preserve">de origen </w:t>
      </w:r>
      <w:r w:rsidR="00B51200">
        <w:rPr>
          <w:rFonts w:ascii="Arial" w:eastAsia="Times New Roman" w:hAnsi="Arial" w:cs="Arial"/>
          <w:bCs/>
          <w:iCs/>
          <w:sz w:val="26"/>
          <w:szCs w:val="26"/>
          <w:lang w:eastAsia="es-ES"/>
        </w:rPr>
        <w:t>de once de enero de dos mil dieciocho</w:t>
      </w:r>
      <w:r w:rsidR="005A074A">
        <w:rPr>
          <w:rFonts w:ascii="Arial" w:eastAsia="Times New Roman" w:hAnsi="Arial" w:cs="Arial"/>
          <w:bCs/>
          <w:iCs/>
          <w:sz w:val="26"/>
          <w:szCs w:val="26"/>
          <w:lang w:eastAsia="es-ES"/>
        </w:rPr>
        <w:t>,</w:t>
      </w:r>
      <w:r w:rsidR="00B51200">
        <w:rPr>
          <w:rFonts w:ascii="Arial" w:eastAsia="Times New Roman" w:hAnsi="Arial" w:cs="Arial"/>
          <w:bCs/>
          <w:iCs/>
          <w:sz w:val="26"/>
          <w:szCs w:val="26"/>
          <w:lang w:eastAsia="es-ES"/>
        </w:rPr>
        <w:t xml:space="preserve"> emitida </w:t>
      </w:r>
      <w:r w:rsidR="005A074A">
        <w:rPr>
          <w:rFonts w:ascii="Arial" w:eastAsia="Times New Roman" w:hAnsi="Arial" w:cs="Arial"/>
          <w:bCs/>
          <w:iCs/>
          <w:sz w:val="26"/>
          <w:szCs w:val="26"/>
          <w:lang w:eastAsia="es-ES"/>
        </w:rPr>
        <w:t xml:space="preserve">por </w:t>
      </w:r>
      <w:r w:rsidR="005A074A">
        <w:rPr>
          <w:rFonts w:ascii="Arial" w:hAnsi="Arial" w:cs="Arial"/>
          <w:sz w:val="26"/>
          <w:szCs w:val="26"/>
        </w:rPr>
        <w:t xml:space="preserve">la titular de la Unidad Jurídica del actual Órgano Superior de Fiscalización del Estado de Oaxaca, antes Auditoría Superior, </w:t>
      </w:r>
      <w:r w:rsidR="00B51200">
        <w:rPr>
          <w:rFonts w:ascii="Arial" w:eastAsia="Times New Roman" w:hAnsi="Arial" w:cs="Arial"/>
          <w:bCs/>
          <w:iCs/>
          <w:sz w:val="26"/>
          <w:szCs w:val="26"/>
          <w:lang w:eastAsia="es-ES"/>
        </w:rPr>
        <w:t xml:space="preserve">en el </w:t>
      </w:r>
      <w:r w:rsidR="00B51200" w:rsidRPr="00E93582">
        <w:rPr>
          <w:rFonts w:ascii="Arial" w:eastAsia="Times New Roman" w:hAnsi="Arial" w:cs="Arial"/>
          <w:bCs/>
          <w:iCs/>
          <w:sz w:val="26"/>
          <w:szCs w:val="26"/>
          <w:lang w:eastAsia="es-ES"/>
        </w:rPr>
        <w:t xml:space="preserve">procedimiento administrativo </w:t>
      </w:r>
      <w:r w:rsidR="00E82BFC">
        <w:rPr>
          <w:rFonts w:ascii="Arial" w:eastAsia="Times New Roman" w:hAnsi="Arial" w:cs="Arial"/>
          <w:bCs/>
          <w:iCs/>
          <w:sz w:val="26"/>
          <w:szCs w:val="26"/>
          <w:lang w:eastAsia="es-ES"/>
        </w:rPr>
        <w:t>*******</w:t>
      </w:r>
      <w:r w:rsidR="00B51200">
        <w:rPr>
          <w:rFonts w:ascii="Arial" w:hAnsi="Arial" w:cs="Arial"/>
          <w:sz w:val="26"/>
          <w:szCs w:val="26"/>
        </w:rPr>
        <w:t>; no obstante</w:t>
      </w:r>
      <w:r w:rsidR="00634932">
        <w:rPr>
          <w:rFonts w:ascii="Arial" w:hAnsi="Arial" w:cs="Arial"/>
          <w:sz w:val="26"/>
          <w:szCs w:val="26"/>
        </w:rPr>
        <w:t xml:space="preserve"> que</w:t>
      </w:r>
      <w:r w:rsidR="00B51200">
        <w:rPr>
          <w:rFonts w:ascii="Arial" w:hAnsi="Arial" w:cs="Arial"/>
          <w:sz w:val="26"/>
          <w:szCs w:val="26"/>
        </w:rPr>
        <w:t xml:space="preserve"> de su ejecución se hayan encargado las autoridades administrativas</w:t>
      </w:r>
      <w:r w:rsidR="005A074A">
        <w:rPr>
          <w:rFonts w:ascii="Arial" w:hAnsi="Arial" w:cs="Arial"/>
          <w:sz w:val="26"/>
          <w:szCs w:val="26"/>
        </w:rPr>
        <w:t xml:space="preserve"> descritas,</w:t>
      </w:r>
      <w:r w:rsidR="00B51200">
        <w:rPr>
          <w:rFonts w:ascii="Arial" w:hAnsi="Arial" w:cs="Arial"/>
          <w:sz w:val="26"/>
          <w:szCs w:val="26"/>
        </w:rPr>
        <w:t xml:space="preserve"> </w:t>
      </w:r>
      <w:r w:rsidR="00634932">
        <w:rPr>
          <w:rFonts w:ascii="Arial" w:hAnsi="Arial" w:cs="Arial"/>
          <w:sz w:val="26"/>
          <w:szCs w:val="26"/>
        </w:rPr>
        <w:t>ya que dichos actos</w:t>
      </w:r>
      <w:r w:rsidR="007C73F5">
        <w:rPr>
          <w:rFonts w:ascii="Arial" w:hAnsi="Arial" w:cs="Arial"/>
          <w:sz w:val="26"/>
          <w:szCs w:val="26"/>
        </w:rPr>
        <w:t xml:space="preserve"> </w:t>
      </w:r>
      <w:r w:rsidR="00634932">
        <w:rPr>
          <w:rFonts w:ascii="Arial" w:hAnsi="Arial" w:cs="Arial"/>
          <w:sz w:val="26"/>
          <w:szCs w:val="26"/>
        </w:rPr>
        <w:t>son subsecuentes a la</w:t>
      </w:r>
      <w:r w:rsidR="00634932" w:rsidRPr="00E93582">
        <w:rPr>
          <w:rFonts w:ascii="Arial" w:eastAsia="Times New Roman" w:hAnsi="Arial" w:cs="Arial"/>
          <w:bCs/>
          <w:iCs/>
          <w:sz w:val="26"/>
          <w:szCs w:val="26"/>
          <w:lang w:eastAsia="es-ES"/>
        </w:rPr>
        <w:t xml:space="preserve"> resolución</w:t>
      </w:r>
      <w:r w:rsidR="00634932">
        <w:rPr>
          <w:rFonts w:ascii="Arial" w:eastAsia="Times New Roman" w:hAnsi="Arial" w:cs="Arial"/>
          <w:bCs/>
          <w:iCs/>
          <w:sz w:val="26"/>
          <w:szCs w:val="26"/>
          <w:lang w:eastAsia="es-ES"/>
        </w:rPr>
        <w:t xml:space="preserve"> </w:t>
      </w:r>
      <w:r w:rsidR="005A074A">
        <w:rPr>
          <w:rFonts w:ascii="Arial" w:eastAsia="Times New Roman" w:hAnsi="Arial" w:cs="Arial"/>
          <w:bCs/>
          <w:iCs/>
          <w:sz w:val="26"/>
          <w:szCs w:val="26"/>
          <w:lang w:eastAsia="es-ES"/>
        </w:rPr>
        <w:t>primigenia</w:t>
      </w:r>
      <w:r w:rsidR="003F4B8B">
        <w:rPr>
          <w:rFonts w:ascii="Arial" w:eastAsia="Times New Roman" w:hAnsi="Arial" w:cs="Arial"/>
          <w:bCs/>
          <w:iCs/>
          <w:sz w:val="26"/>
          <w:szCs w:val="26"/>
          <w:lang w:eastAsia="es-ES"/>
        </w:rPr>
        <w:t>;</w:t>
      </w:r>
      <w:r w:rsidR="00634932">
        <w:rPr>
          <w:rFonts w:ascii="Arial" w:eastAsia="Times New Roman" w:hAnsi="Arial" w:cs="Arial"/>
          <w:bCs/>
          <w:iCs/>
          <w:sz w:val="26"/>
          <w:szCs w:val="26"/>
          <w:lang w:eastAsia="es-ES"/>
        </w:rPr>
        <w:t xml:space="preserve"> por </w:t>
      </w:r>
      <w:r w:rsidR="005A074A">
        <w:rPr>
          <w:rFonts w:ascii="Arial" w:eastAsia="Times New Roman" w:hAnsi="Arial" w:cs="Arial"/>
          <w:bCs/>
          <w:iCs/>
          <w:sz w:val="26"/>
          <w:szCs w:val="26"/>
          <w:lang w:eastAsia="es-ES"/>
        </w:rPr>
        <w:t xml:space="preserve">consiguiente, </w:t>
      </w:r>
      <w:r w:rsidR="00634932">
        <w:rPr>
          <w:rFonts w:ascii="Arial" w:eastAsia="Times New Roman" w:hAnsi="Arial" w:cs="Arial"/>
          <w:bCs/>
          <w:iCs/>
          <w:sz w:val="26"/>
          <w:szCs w:val="26"/>
          <w:lang w:eastAsia="es-ES"/>
        </w:rPr>
        <w:t xml:space="preserve">también resultan impugnables </w:t>
      </w:r>
      <w:r w:rsidR="00634932">
        <w:rPr>
          <w:rFonts w:ascii="Arial" w:hAnsi="Arial" w:cs="Arial"/>
          <w:sz w:val="26"/>
          <w:szCs w:val="26"/>
        </w:rPr>
        <w:t>en el juicio de inconformidad</w:t>
      </w:r>
      <w:r w:rsidR="003F4B8B">
        <w:rPr>
          <w:rFonts w:ascii="Arial" w:hAnsi="Arial" w:cs="Arial"/>
          <w:sz w:val="26"/>
          <w:szCs w:val="26"/>
        </w:rPr>
        <w:t>. D</w:t>
      </w:r>
      <w:r w:rsidR="005A074A">
        <w:rPr>
          <w:rFonts w:ascii="Arial" w:hAnsi="Arial" w:cs="Arial"/>
          <w:sz w:val="26"/>
          <w:szCs w:val="26"/>
        </w:rPr>
        <w:t>e a</w:t>
      </w:r>
      <w:r w:rsidR="009A1973">
        <w:rPr>
          <w:rFonts w:ascii="Arial" w:hAnsi="Arial" w:cs="Arial"/>
          <w:sz w:val="26"/>
          <w:szCs w:val="26"/>
        </w:rPr>
        <w:t>hí qu</w:t>
      </w:r>
      <w:r w:rsidR="009C451A">
        <w:rPr>
          <w:rFonts w:ascii="Arial" w:hAnsi="Arial" w:cs="Arial"/>
          <w:sz w:val="26"/>
          <w:szCs w:val="26"/>
        </w:rPr>
        <w:t>e fue indebido que la resolutor</w:t>
      </w:r>
      <w:r w:rsidR="009A1973">
        <w:rPr>
          <w:rFonts w:ascii="Arial" w:hAnsi="Arial" w:cs="Arial"/>
          <w:sz w:val="26"/>
          <w:szCs w:val="26"/>
        </w:rPr>
        <w:t xml:space="preserve">a de la Sala Unitaria se pronunciara </w:t>
      </w:r>
      <w:r w:rsidR="005C14C5">
        <w:rPr>
          <w:rFonts w:ascii="Arial" w:hAnsi="Arial" w:cs="Arial"/>
          <w:sz w:val="26"/>
          <w:szCs w:val="26"/>
        </w:rPr>
        <w:t xml:space="preserve">con relación a esos actos impugnados </w:t>
      </w:r>
      <w:r w:rsidR="009A1973">
        <w:rPr>
          <w:rFonts w:ascii="Arial" w:hAnsi="Arial" w:cs="Arial"/>
          <w:sz w:val="26"/>
          <w:szCs w:val="26"/>
        </w:rPr>
        <w:t>respecto a la</w:t>
      </w:r>
      <w:r w:rsidR="005C14C5">
        <w:rPr>
          <w:rFonts w:ascii="Arial" w:hAnsi="Arial" w:cs="Arial"/>
          <w:sz w:val="26"/>
          <w:szCs w:val="26"/>
        </w:rPr>
        <w:t xml:space="preserve"> actualización de la</w:t>
      </w:r>
      <w:r w:rsidR="009A1973">
        <w:rPr>
          <w:rFonts w:ascii="Arial" w:hAnsi="Arial" w:cs="Arial"/>
          <w:sz w:val="26"/>
          <w:szCs w:val="26"/>
        </w:rPr>
        <w:t xml:space="preserve">s causales </w:t>
      </w:r>
      <w:r w:rsidR="005C14C5">
        <w:rPr>
          <w:rFonts w:ascii="Arial" w:hAnsi="Arial" w:cs="Arial"/>
          <w:sz w:val="26"/>
          <w:szCs w:val="26"/>
        </w:rPr>
        <w:t xml:space="preserve">de improcedencia </w:t>
      </w:r>
      <w:r w:rsidR="009A1973">
        <w:rPr>
          <w:rFonts w:ascii="Arial" w:hAnsi="Arial" w:cs="Arial"/>
          <w:sz w:val="26"/>
          <w:szCs w:val="26"/>
        </w:rPr>
        <w:t xml:space="preserve">que dieron lugar </w:t>
      </w:r>
      <w:r w:rsidR="005C14C5">
        <w:rPr>
          <w:rFonts w:ascii="Arial" w:hAnsi="Arial" w:cs="Arial"/>
          <w:sz w:val="26"/>
          <w:szCs w:val="26"/>
        </w:rPr>
        <w:t xml:space="preserve">al </w:t>
      </w:r>
      <w:r w:rsidR="009A1973">
        <w:rPr>
          <w:rFonts w:ascii="Arial" w:hAnsi="Arial" w:cs="Arial"/>
          <w:sz w:val="26"/>
          <w:szCs w:val="26"/>
        </w:rPr>
        <w:t xml:space="preserve">sobreseimiento del juicio de nulidad, pues como ya se dijo en líneas precedentes, </w:t>
      </w:r>
      <w:r w:rsidR="005C14C5">
        <w:rPr>
          <w:rFonts w:ascii="Arial" w:hAnsi="Arial" w:cs="Arial"/>
          <w:sz w:val="26"/>
          <w:szCs w:val="26"/>
        </w:rPr>
        <w:t xml:space="preserve">esos </w:t>
      </w:r>
      <w:r w:rsidR="009A1973">
        <w:rPr>
          <w:rFonts w:ascii="Arial" w:hAnsi="Arial" w:cs="Arial"/>
          <w:sz w:val="26"/>
          <w:szCs w:val="26"/>
        </w:rPr>
        <w:t>actos derivaron del acto administrativo dictado el once de enero de dos mil dieciocho</w:t>
      </w:r>
      <w:r w:rsidR="003F4B8B">
        <w:rPr>
          <w:rFonts w:ascii="Arial" w:hAnsi="Arial" w:cs="Arial"/>
          <w:sz w:val="26"/>
          <w:szCs w:val="26"/>
        </w:rPr>
        <w:t>,</w:t>
      </w:r>
      <w:r w:rsidR="009A1973">
        <w:rPr>
          <w:rFonts w:ascii="Arial" w:hAnsi="Arial" w:cs="Arial"/>
          <w:sz w:val="26"/>
          <w:szCs w:val="26"/>
        </w:rPr>
        <w:t xml:space="preserve"> por la titular de la titular de la Unidad Jurídica del actual Órgano Superior de Fiscalización del Estado de Oaxaca, antes Auditoría Superior</w:t>
      </w:r>
      <w:r w:rsidR="005A074A">
        <w:rPr>
          <w:rFonts w:ascii="Arial" w:hAnsi="Arial" w:cs="Arial"/>
          <w:sz w:val="26"/>
          <w:szCs w:val="26"/>
        </w:rPr>
        <w:t>, refe</w:t>
      </w:r>
      <w:r w:rsidR="005C14C5">
        <w:rPr>
          <w:rFonts w:ascii="Arial" w:hAnsi="Arial" w:cs="Arial"/>
          <w:sz w:val="26"/>
          <w:szCs w:val="26"/>
        </w:rPr>
        <w:t>rente a la rendición de cuentas;</w:t>
      </w:r>
      <w:r w:rsidR="005A074A">
        <w:rPr>
          <w:rFonts w:ascii="Arial" w:hAnsi="Arial" w:cs="Arial"/>
          <w:sz w:val="26"/>
          <w:szCs w:val="26"/>
        </w:rPr>
        <w:t xml:space="preserve"> </w:t>
      </w:r>
      <w:r w:rsidR="00BD2182">
        <w:rPr>
          <w:rFonts w:ascii="Arial" w:hAnsi="Arial" w:cs="Arial"/>
          <w:sz w:val="26"/>
          <w:szCs w:val="26"/>
        </w:rPr>
        <w:t xml:space="preserve">por tanto, la Sala Superior de este Tribunal es la instancia competente para resolver su legalidad o ilegalidad, </w:t>
      </w:r>
      <w:r w:rsidR="009A1973">
        <w:rPr>
          <w:rFonts w:ascii="Arial" w:hAnsi="Arial" w:cs="Arial"/>
          <w:sz w:val="26"/>
          <w:szCs w:val="26"/>
        </w:rPr>
        <w:t>no la Sala Unitaria</w:t>
      </w:r>
      <w:r w:rsidR="005C14C5">
        <w:rPr>
          <w:rFonts w:ascii="Arial" w:hAnsi="Arial" w:cs="Arial"/>
          <w:sz w:val="26"/>
          <w:szCs w:val="26"/>
        </w:rPr>
        <w:t xml:space="preserve"> de Primera Instancia</w:t>
      </w:r>
      <w:r w:rsidR="009A1973">
        <w:rPr>
          <w:rFonts w:ascii="Arial" w:hAnsi="Arial" w:cs="Arial"/>
          <w:sz w:val="26"/>
          <w:szCs w:val="26"/>
        </w:rPr>
        <w:t>.</w:t>
      </w:r>
      <w:r w:rsidR="0085495E">
        <w:rPr>
          <w:rFonts w:ascii="Arial" w:hAnsi="Arial" w:cs="Arial"/>
          <w:sz w:val="26"/>
          <w:szCs w:val="26"/>
        </w:rPr>
        <w:t xml:space="preserve"> - - - - - - - - - - - - - - - - - - - - - - - - - - - - - - - - - - - - </w:t>
      </w:r>
      <w:r w:rsidR="00E82BFC">
        <w:rPr>
          <w:rFonts w:ascii="Arial" w:hAnsi="Arial" w:cs="Arial"/>
          <w:sz w:val="26"/>
          <w:szCs w:val="26"/>
        </w:rPr>
        <w:t xml:space="preserve">- - - - - - - - </w:t>
      </w:r>
    </w:p>
    <w:p w14:paraId="2C2DFDB7" w14:textId="68AEA90C" w:rsidR="00D13E98" w:rsidRDefault="003A547E" w:rsidP="00996958">
      <w:pPr>
        <w:spacing w:line="360" w:lineRule="auto"/>
        <w:ind w:right="49" w:firstLine="567"/>
        <w:jc w:val="both"/>
        <w:rPr>
          <w:rFonts w:ascii="Arial" w:hAnsi="Arial" w:cs="Arial"/>
          <w:bCs/>
          <w:color w:val="000000"/>
          <w:sz w:val="26"/>
          <w:szCs w:val="26"/>
        </w:rPr>
      </w:pPr>
      <w:r>
        <w:rPr>
          <w:rFonts w:ascii="Arial" w:hAnsi="Arial" w:cs="Arial"/>
          <w:sz w:val="26"/>
          <w:szCs w:val="26"/>
        </w:rPr>
        <w:t xml:space="preserve">A pesar de que </w:t>
      </w:r>
      <w:r w:rsidR="00AC33FA">
        <w:rPr>
          <w:rFonts w:ascii="Arial" w:hAnsi="Arial" w:cs="Arial"/>
          <w:sz w:val="26"/>
          <w:szCs w:val="26"/>
        </w:rPr>
        <w:t xml:space="preserve">en </w:t>
      </w:r>
      <w:r w:rsidR="00C219C7">
        <w:rPr>
          <w:rFonts w:ascii="Arial" w:hAnsi="Arial" w:cs="Arial"/>
          <w:sz w:val="26"/>
          <w:szCs w:val="26"/>
        </w:rPr>
        <w:t xml:space="preserve">la resolución en análisis la juzgadora </w:t>
      </w:r>
      <w:r w:rsidR="00AC33FA">
        <w:rPr>
          <w:rFonts w:ascii="Arial" w:hAnsi="Arial" w:cs="Arial"/>
          <w:sz w:val="26"/>
          <w:szCs w:val="26"/>
        </w:rPr>
        <w:t>se declaró incompetente para conocer de actos referentes a rendición de cuentas,</w:t>
      </w:r>
      <w:r w:rsidR="00566916">
        <w:rPr>
          <w:rFonts w:ascii="Arial" w:hAnsi="Arial" w:cs="Arial"/>
          <w:sz w:val="26"/>
          <w:szCs w:val="26"/>
        </w:rPr>
        <w:t xml:space="preserve"> su determinación </w:t>
      </w:r>
      <w:r w:rsidR="000E2C3A">
        <w:rPr>
          <w:rFonts w:ascii="Arial" w:hAnsi="Arial" w:cs="Arial"/>
          <w:sz w:val="26"/>
          <w:szCs w:val="26"/>
        </w:rPr>
        <w:t>d</w:t>
      </w:r>
      <w:r w:rsidR="000E2C3A" w:rsidRPr="00DB2F07">
        <w:rPr>
          <w:rFonts w:ascii="Arial" w:hAnsi="Arial" w:cs="Arial"/>
          <w:sz w:val="26"/>
          <w:szCs w:val="26"/>
        </w:rPr>
        <w:t>ejó al rec</w:t>
      </w:r>
      <w:r w:rsidR="00BD2182">
        <w:rPr>
          <w:rFonts w:ascii="Arial" w:hAnsi="Arial" w:cs="Arial"/>
          <w:sz w:val="26"/>
          <w:szCs w:val="26"/>
        </w:rPr>
        <w:t>urrente en estado de indefensi</w:t>
      </w:r>
      <w:r w:rsidR="00803E36">
        <w:rPr>
          <w:rFonts w:ascii="Arial" w:hAnsi="Arial" w:cs="Arial"/>
          <w:sz w:val="26"/>
          <w:szCs w:val="26"/>
        </w:rPr>
        <w:t>ón</w:t>
      </w:r>
      <w:r w:rsidR="00FA210E">
        <w:rPr>
          <w:rFonts w:ascii="Arial" w:hAnsi="Arial" w:cs="Arial"/>
          <w:sz w:val="26"/>
          <w:szCs w:val="26"/>
        </w:rPr>
        <w:t xml:space="preserve">, por </w:t>
      </w:r>
      <w:r w:rsidR="00803E36">
        <w:rPr>
          <w:rFonts w:ascii="Arial" w:hAnsi="Arial" w:cs="Arial"/>
          <w:sz w:val="26"/>
          <w:szCs w:val="26"/>
        </w:rPr>
        <w:t>haber omitido</w:t>
      </w:r>
      <w:r w:rsidR="00566916">
        <w:rPr>
          <w:rFonts w:ascii="Arial" w:hAnsi="Arial" w:cs="Arial"/>
          <w:sz w:val="26"/>
          <w:szCs w:val="26"/>
        </w:rPr>
        <w:t xml:space="preserve"> remitir</w:t>
      </w:r>
      <w:r w:rsidR="00996958">
        <w:rPr>
          <w:rFonts w:ascii="Arial" w:hAnsi="Arial" w:cs="Arial"/>
          <w:sz w:val="26"/>
          <w:szCs w:val="26"/>
        </w:rPr>
        <w:t xml:space="preserve"> el asunto </w:t>
      </w:r>
      <w:r w:rsidR="006A6A6E">
        <w:rPr>
          <w:rFonts w:ascii="Arial" w:hAnsi="Arial" w:cs="Arial"/>
          <w:sz w:val="26"/>
          <w:szCs w:val="26"/>
        </w:rPr>
        <w:t xml:space="preserve">a </w:t>
      </w:r>
      <w:r w:rsidR="00996958">
        <w:rPr>
          <w:rFonts w:ascii="Arial" w:hAnsi="Arial" w:cs="Arial"/>
          <w:sz w:val="26"/>
          <w:szCs w:val="26"/>
        </w:rPr>
        <w:t xml:space="preserve">la instancia </w:t>
      </w:r>
      <w:r w:rsidR="006A6A6E">
        <w:rPr>
          <w:rFonts w:ascii="Arial" w:hAnsi="Arial" w:cs="Arial"/>
          <w:sz w:val="26"/>
          <w:szCs w:val="26"/>
        </w:rPr>
        <w:t>competente</w:t>
      </w:r>
      <w:r w:rsidR="00803E36">
        <w:rPr>
          <w:rFonts w:ascii="Arial" w:hAnsi="Arial" w:cs="Arial"/>
          <w:sz w:val="26"/>
          <w:szCs w:val="26"/>
        </w:rPr>
        <w:t xml:space="preserve"> de este Tribunal</w:t>
      </w:r>
      <w:r w:rsidR="00FA210E">
        <w:rPr>
          <w:rFonts w:ascii="Arial" w:hAnsi="Arial" w:cs="Arial"/>
          <w:sz w:val="26"/>
          <w:szCs w:val="26"/>
        </w:rPr>
        <w:t xml:space="preserve">, </w:t>
      </w:r>
      <w:r>
        <w:rPr>
          <w:rFonts w:ascii="Arial" w:hAnsi="Arial" w:cs="Arial"/>
          <w:sz w:val="26"/>
          <w:szCs w:val="26"/>
        </w:rPr>
        <w:t xml:space="preserve">pues debe ser </w:t>
      </w:r>
      <w:r w:rsidR="00AE490A">
        <w:rPr>
          <w:rFonts w:ascii="Arial" w:hAnsi="Arial" w:cs="Arial"/>
          <w:bCs/>
          <w:color w:val="000000"/>
          <w:sz w:val="26"/>
          <w:szCs w:val="26"/>
        </w:rPr>
        <w:t>resuelto correctamente</w:t>
      </w:r>
      <w:r w:rsidR="004B6F9A">
        <w:rPr>
          <w:rFonts w:ascii="Arial" w:hAnsi="Arial" w:cs="Arial"/>
          <w:bCs/>
          <w:color w:val="000000"/>
          <w:sz w:val="26"/>
          <w:szCs w:val="26"/>
        </w:rPr>
        <w:t xml:space="preserve"> mediante el juicio de </w:t>
      </w:r>
      <w:r w:rsidR="004B6F9A">
        <w:rPr>
          <w:rFonts w:ascii="Arial" w:hAnsi="Arial" w:cs="Arial"/>
          <w:bCs/>
          <w:color w:val="000000"/>
          <w:sz w:val="26"/>
          <w:szCs w:val="26"/>
        </w:rPr>
        <w:lastRenderedPageBreak/>
        <w:t xml:space="preserve">inconformidad </w:t>
      </w:r>
      <w:r w:rsidR="00867E9A">
        <w:rPr>
          <w:rFonts w:ascii="Arial" w:hAnsi="Arial" w:cs="Arial"/>
          <w:bCs/>
          <w:color w:val="000000"/>
          <w:sz w:val="26"/>
          <w:szCs w:val="26"/>
        </w:rPr>
        <w:t>por la Sala Superior de este Tribunal</w:t>
      </w:r>
      <w:r w:rsidR="004B6F9A">
        <w:rPr>
          <w:rFonts w:ascii="Arial" w:hAnsi="Arial" w:cs="Arial"/>
          <w:bCs/>
          <w:color w:val="000000"/>
          <w:sz w:val="26"/>
          <w:szCs w:val="26"/>
        </w:rPr>
        <w:t xml:space="preserve">, en virtud de que esta es la instancia competente para conocer y dirimir las resoluciones emitidas por la otrora Auditoría Superior del Estado, ahora Órgano Superior de Fiscalización del Estado de Oaxaca, de conformidad con lo dispuesto en los </w:t>
      </w:r>
      <w:r w:rsidR="004B6F9A" w:rsidRPr="00103D8F">
        <w:rPr>
          <w:rFonts w:ascii="Arial" w:hAnsi="Arial" w:cs="Arial"/>
          <w:sz w:val="26"/>
          <w:szCs w:val="26"/>
        </w:rPr>
        <w:t>artículos 114 QUÁTER de la Constitución Política del Estado Libre y Soberano de Oaxaca, así como los artículos 1, 2, 5 y 28 de la Ley de Justicia de Fiscalización y Rendición de Cuentas para el Estado de Oaxaca, con relación a los artículos 1, 3, 118, 120</w:t>
      </w:r>
      <w:r w:rsidR="004B6F9A">
        <w:rPr>
          <w:rFonts w:ascii="Arial" w:hAnsi="Arial" w:cs="Arial"/>
          <w:sz w:val="26"/>
          <w:szCs w:val="26"/>
        </w:rPr>
        <w:t>,</w:t>
      </w:r>
      <w:r w:rsidR="004B6F9A" w:rsidRPr="00103D8F">
        <w:rPr>
          <w:rFonts w:ascii="Arial" w:hAnsi="Arial" w:cs="Arial"/>
          <w:sz w:val="26"/>
          <w:szCs w:val="26"/>
        </w:rPr>
        <w:t xml:space="preserve"> fracción VI de la Ley de Procedimiento y Justicia Administrativa para el Estado de Oaxaca, y 4</w:t>
      </w:r>
      <w:r w:rsidR="004B6F9A">
        <w:rPr>
          <w:rFonts w:ascii="Arial" w:hAnsi="Arial" w:cs="Arial"/>
          <w:sz w:val="26"/>
          <w:szCs w:val="26"/>
        </w:rPr>
        <w:t>,</w:t>
      </w:r>
      <w:r w:rsidR="004B6F9A" w:rsidRPr="00103D8F">
        <w:rPr>
          <w:rFonts w:ascii="Arial" w:hAnsi="Arial" w:cs="Arial"/>
          <w:sz w:val="26"/>
          <w:szCs w:val="26"/>
        </w:rPr>
        <w:t xml:space="preserve"> </w:t>
      </w:r>
      <w:r w:rsidR="003F4B8B">
        <w:rPr>
          <w:rFonts w:ascii="Arial" w:hAnsi="Arial" w:cs="Arial"/>
          <w:sz w:val="26"/>
          <w:szCs w:val="26"/>
        </w:rPr>
        <w:t>f</w:t>
      </w:r>
      <w:r w:rsidR="004B6F9A" w:rsidRPr="00103D8F">
        <w:rPr>
          <w:rFonts w:ascii="Arial" w:hAnsi="Arial" w:cs="Arial"/>
          <w:sz w:val="26"/>
          <w:szCs w:val="26"/>
        </w:rPr>
        <w:t>racción II de la Ley Orgánica del Tribunal de Justicia Administrativa del Estado de Oaxaca, y 3</w:t>
      </w:r>
      <w:r w:rsidR="004B6F9A">
        <w:rPr>
          <w:rFonts w:ascii="Arial" w:hAnsi="Arial" w:cs="Arial"/>
          <w:sz w:val="26"/>
          <w:szCs w:val="26"/>
        </w:rPr>
        <w:t>,</w:t>
      </w:r>
      <w:r w:rsidR="004B6F9A" w:rsidRPr="00103D8F">
        <w:rPr>
          <w:rFonts w:ascii="Arial" w:hAnsi="Arial" w:cs="Arial"/>
          <w:sz w:val="26"/>
          <w:szCs w:val="26"/>
        </w:rPr>
        <w:t xml:space="preserve"> </w:t>
      </w:r>
      <w:r w:rsidR="003F4B8B">
        <w:rPr>
          <w:rFonts w:ascii="Arial" w:hAnsi="Arial" w:cs="Arial"/>
          <w:sz w:val="26"/>
          <w:szCs w:val="26"/>
        </w:rPr>
        <w:t>f</w:t>
      </w:r>
      <w:r w:rsidR="004B6F9A" w:rsidRPr="00103D8F">
        <w:rPr>
          <w:rFonts w:ascii="Arial" w:hAnsi="Arial" w:cs="Arial"/>
          <w:sz w:val="26"/>
          <w:szCs w:val="26"/>
        </w:rPr>
        <w:t>racción XLII del Reglamento Interno del Tribunal de Justicia Administrativa del Estado de Oaxaca</w:t>
      </w:r>
      <w:r w:rsidR="00F674B8">
        <w:rPr>
          <w:rFonts w:ascii="Arial" w:hAnsi="Arial" w:cs="Arial"/>
          <w:sz w:val="26"/>
          <w:szCs w:val="26"/>
        </w:rPr>
        <w:t xml:space="preserve">; </w:t>
      </w:r>
      <w:r w:rsidR="00607044">
        <w:rPr>
          <w:rFonts w:ascii="Arial" w:hAnsi="Arial" w:cs="Arial"/>
          <w:sz w:val="26"/>
          <w:szCs w:val="26"/>
        </w:rPr>
        <w:t xml:space="preserve">por tanto, </w:t>
      </w:r>
      <w:r w:rsidR="00F674B8">
        <w:rPr>
          <w:rFonts w:ascii="Arial" w:hAnsi="Arial" w:cs="Arial"/>
          <w:sz w:val="26"/>
          <w:szCs w:val="26"/>
        </w:rPr>
        <w:t xml:space="preserve">cuando </w:t>
      </w:r>
      <w:r w:rsidR="00931449">
        <w:rPr>
          <w:rFonts w:ascii="Arial" w:hAnsi="Arial" w:cs="Arial"/>
          <w:sz w:val="26"/>
          <w:szCs w:val="26"/>
        </w:rPr>
        <w:t xml:space="preserve">la juzgadora determinó </w:t>
      </w:r>
      <w:r w:rsidR="006A6A6E">
        <w:rPr>
          <w:rFonts w:ascii="Arial" w:hAnsi="Arial" w:cs="Arial"/>
          <w:sz w:val="26"/>
          <w:szCs w:val="26"/>
        </w:rPr>
        <w:t>su impedimento para entrar</w:t>
      </w:r>
      <w:r w:rsidR="00C61B83">
        <w:rPr>
          <w:rFonts w:ascii="Arial" w:hAnsi="Arial" w:cs="Arial"/>
          <w:sz w:val="26"/>
          <w:szCs w:val="26"/>
        </w:rPr>
        <w:t xml:space="preserve"> al fondo del asunto planteado por ser </w:t>
      </w:r>
      <w:r w:rsidR="006A6A6E">
        <w:rPr>
          <w:rFonts w:ascii="Arial" w:hAnsi="Arial" w:cs="Arial"/>
          <w:sz w:val="26"/>
          <w:szCs w:val="26"/>
        </w:rPr>
        <w:t>competencia de la segunda instancia de este Tribunal</w:t>
      </w:r>
      <w:r w:rsidR="00653001">
        <w:rPr>
          <w:rFonts w:ascii="Arial" w:hAnsi="Arial" w:cs="Arial"/>
          <w:sz w:val="26"/>
          <w:szCs w:val="26"/>
        </w:rPr>
        <w:t xml:space="preserve">, </w:t>
      </w:r>
      <w:r>
        <w:rPr>
          <w:rFonts w:ascii="Arial" w:hAnsi="Arial" w:cs="Arial"/>
          <w:sz w:val="26"/>
          <w:szCs w:val="26"/>
        </w:rPr>
        <w:t>con la finalidad de privilegiar la soluci</w:t>
      </w:r>
      <w:r w:rsidR="00AA5390">
        <w:rPr>
          <w:rFonts w:ascii="Arial" w:hAnsi="Arial" w:cs="Arial"/>
          <w:sz w:val="26"/>
          <w:szCs w:val="26"/>
        </w:rPr>
        <w:t xml:space="preserve">ón del conflicto, debió </w:t>
      </w:r>
      <w:r w:rsidR="00AE490A">
        <w:rPr>
          <w:rFonts w:ascii="Arial" w:hAnsi="Arial" w:cs="Arial"/>
          <w:sz w:val="26"/>
          <w:szCs w:val="26"/>
        </w:rPr>
        <w:t>reencauzar</w:t>
      </w:r>
      <w:r w:rsidR="00331E66">
        <w:rPr>
          <w:rFonts w:ascii="Arial" w:hAnsi="Arial" w:cs="Arial"/>
          <w:sz w:val="26"/>
          <w:szCs w:val="26"/>
        </w:rPr>
        <w:t xml:space="preserve"> el asunto y</w:t>
      </w:r>
      <w:r w:rsidR="00AE490A">
        <w:rPr>
          <w:rFonts w:ascii="Arial" w:hAnsi="Arial" w:cs="Arial"/>
          <w:sz w:val="26"/>
          <w:szCs w:val="26"/>
        </w:rPr>
        <w:t xml:space="preserve"> remitir </w:t>
      </w:r>
      <w:r w:rsidR="00A257E1">
        <w:rPr>
          <w:rFonts w:ascii="Arial" w:hAnsi="Arial" w:cs="Arial"/>
          <w:sz w:val="26"/>
          <w:szCs w:val="26"/>
        </w:rPr>
        <w:t>el expediente a</w:t>
      </w:r>
      <w:r w:rsidR="00AE490A">
        <w:rPr>
          <w:rFonts w:ascii="Arial" w:hAnsi="Arial" w:cs="Arial"/>
          <w:sz w:val="26"/>
          <w:szCs w:val="26"/>
        </w:rPr>
        <w:t xml:space="preserve"> la Secretaría General de Acuerdos </w:t>
      </w:r>
      <w:r w:rsidR="00AE490A">
        <w:rPr>
          <w:rFonts w:ascii="Arial" w:hAnsi="Arial" w:cs="Arial"/>
          <w:bCs/>
          <w:color w:val="000000"/>
          <w:sz w:val="26"/>
          <w:szCs w:val="26"/>
        </w:rPr>
        <w:t>de este Tribunal</w:t>
      </w:r>
      <w:r w:rsidR="003F4B8B">
        <w:rPr>
          <w:rFonts w:ascii="Arial" w:hAnsi="Arial" w:cs="Arial"/>
          <w:bCs/>
          <w:color w:val="000000"/>
          <w:sz w:val="26"/>
          <w:szCs w:val="26"/>
        </w:rPr>
        <w:t>,</w:t>
      </w:r>
      <w:r w:rsidR="00AE490A">
        <w:rPr>
          <w:rFonts w:ascii="Arial" w:hAnsi="Arial" w:cs="Arial"/>
          <w:bCs/>
          <w:color w:val="000000"/>
          <w:sz w:val="26"/>
          <w:szCs w:val="26"/>
        </w:rPr>
        <w:t xml:space="preserve"> para que </w:t>
      </w:r>
      <w:r w:rsidR="00AA5390">
        <w:rPr>
          <w:rFonts w:ascii="Arial" w:hAnsi="Arial" w:cs="Arial"/>
          <w:bCs/>
          <w:color w:val="000000"/>
          <w:sz w:val="26"/>
          <w:szCs w:val="26"/>
        </w:rPr>
        <w:t xml:space="preserve">ésta </w:t>
      </w:r>
      <w:r w:rsidR="00AE490A">
        <w:rPr>
          <w:rFonts w:ascii="Arial" w:hAnsi="Arial" w:cs="Arial"/>
          <w:bCs/>
          <w:color w:val="000000"/>
          <w:sz w:val="26"/>
          <w:szCs w:val="26"/>
        </w:rPr>
        <w:t xml:space="preserve">se encargara de la instauración </w:t>
      </w:r>
      <w:r w:rsidR="00653001">
        <w:rPr>
          <w:rFonts w:ascii="Arial" w:hAnsi="Arial" w:cs="Arial"/>
          <w:bCs/>
          <w:color w:val="000000"/>
          <w:sz w:val="26"/>
          <w:szCs w:val="26"/>
        </w:rPr>
        <w:t xml:space="preserve">correcta </w:t>
      </w:r>
      <w:r w:rsidR="00AE490A">
        <w:rPr>
          <w:rFonts w:ascii="Arial" w:hAnsi="Arial" w:cs="Arial"/>
          <w:bCs/>
          <w:color w:val="000000"/>
          <w:sz w:val="26"/>
          <w:szCs w:val="26"/>
        </w:rPr>
        <w:t>del juicio de inconformidad ante la Sala Superior</w:t>
      </w:r>
      <w:r w:rsidR="00331E66">
        <w:rPr>
          <w:rFonts w:ascii="Arial" w:hAnsi="Arial" w:cs="Arial"/>
          <w:bCs/>
          <w:color w:val="000000"/>
          <w:sz w:val="26"/>
          <w:szCs w:val="26"/>
        </w:rPr>
        <w:t>, lo que</w:t>
      </w:r>
      <w:r w:rsidR="00AA5390">
        <w:rPr>
          <w:rFonts w:ascii="Arial" w:hAnsi="Arial" w:cs="Arial"/>
          <w:bCs/>
          <w:color w:val="000000"/>
          <w:sz w:val="26"/>
          <w:szCs w:val="26"/>
        </w:rPr>
        <w:t xml:space="preserve"> la Sala Unitaria</w:t>
      </w:r>
      <w:r w:rsidR="00331E66">
        <w:rPr>
          <w:rFonts w:ascii="Arial" w:hAnsi="Arial" w:cs="Arial"/>
          <w:bCs/>
          <w:color w:val="000000"/>
          <w:sz w:val="26"/>
          <w:szCs w:val="26"/>
        </w:rPr>
        <w:t xml:space="preserve"> no</w:t>
      </w:r>
      <w:r w:rsidR="00F674B8">
        <w:rPr>
          <w:rFonts w:ascii="Arial" w:hAnsi="Arial" w:cs="Arial"/>
          <w:bCs/>
          <w:color w:val="000000"/>
          <w:sz w:val="26"/>
          <w:szCs w:val="26"/>
        </w:rPr>
        <w:t xml:space="preserve"> hizo</w:t>
      </w:r>
      <w:r w:rsidR="00AA5390">
        <w:rPr>
          <w:rFonts w:ascii="Arial" w:hAnsi="Arial" w:cs="Arial"/>
          <w:bCs/>
          <w:color w:val="000000"/>
          <w:sz w:val="26"/>
          <w:szCs w:val="26"/>
        </w:rPr>
        <w:t xml:space="preserve"> y </w:t>
      </w:r>
      <w:r>
        <w:rPr>
          <w:rFonts w:ascii="Arial" w:hAnsi="Arial" w:cs="Arial"/>
          <w:bCs/>
          <w:color w:val="000000"/>
          <w:sz w:val="26"/>
          <w:szCs w:val="26"/>
        </w:rPr>
        <w:t xml:space="preserve">conllevó a la </w:t>
      </w:r>
      <w:r w:rsidR="00607044">
        <w:rPr>
          <w:rFonts w:ascii="Arial" w:hAnsi="Arial" w:cs="Arial"/>
          <w:bCs/>
          <w:color w:val="000000"/>
          <w:sz w:val="26"/>
          <w:szCs w:val="26"/>
        </w:rPr>
        <w:t>trasgre</w:t>
      </w:r>
      <w:r>
        <w:rPr>
          <w:rFonts w:ascii="Arial" w:hAnsi="Arial" w:cs="Arial"/>
          <w:bCs/>
          <w:color w:val="000000"/>
          <w:sz w:val="26"/>
          <w:szCs w:val="26"/>
        </w:rPr>
        <w:t xml:space="preserve">sión de </w:t>
      </w:r>
      <w:r w:rsidR="00607044">
        <w:rPr>
          <w:rFonts w:ascii="Arial" w:hAnsi="Arial" w:cs="Arial"/>
          <w:bCs/>
          <w:color w:val="000000"/>
          <w:sz w:val="26"/>
          <w:szCs w:val="26"/>
        </w:rPr>
        <w:t>los principios de audiencia, legalidad seguridad jurídica y tutela judicial efectiva contenidos en los artículos 8, 14, 16 y 17 de la Constitución Política de los Estados Unidos Mexicanos.</w:t>
      </w:r>
      <w:r>
        <w:rPr>
          <w:rFonts w:ascii="Arial" w:hAnsi="Arial" w:cs="Arial"/>
          <w:bCs/>
          <w:color w:val="000000"/>
          <w:sz w:val="26"/>
          <w:szCs w:val="26"/>
        </w:rPr>
        <w:t xml:space="preserve"> De ahí lo</w:t>
      </w:r>
      <w:r w:rsidR="00653001">
        <w:rPr>
          <w:rFonts w:ascii="Arial" w:hAnsi="Arial" w:cs="Arial"/>
          <w:b/>
          <w:color w:val="000000"/>
          <w:sz w:val="26"/>
          <w:szCs w:val="26"/>
        </w:rPr>
        <w:t xml:space="preserve"> f</w:t>
      </w:r>
      <w:r w:rsidR="00D13E98" w:rsidRPr="00D13E98">
        <w:rPr>
          <w:rFonts w:ascii="Arial" w:hAnsi="Arial" w:cs="Arial"/>
          <w:b/>
          <w:color w:val="000000"/>
          <w:sz w:val="26"/>
          <w:szCs w:val="26"/>
        </w:rPr>
        <w:t>undado</w:t>
      </w:r>
      <w:r w:rsidR="00331E66">
        <w:rPr>
          <w:rFonts w:ascii="Arial" w:hAnsi="Arial" w:cs="Arial"/>
          <w:bCs/>
          <w:color w:val="000000"/>
          <w:sz w:val="26"/>
          <w:szCs w:val="26"/>
        </w:rPr>
        <w:t xml:space="preserve"> del agravio expuesto por el r</w:t>
      </w:r>
      <w:r w:rsidR="00D13E98">
        <w:rPr>
          <w:rFonts w:ascii="Arial" w:hAnsi="Arial" w:cs="Arial"/>
          <w:bCs/>
          <w:color w:val="000000"/>
          <w:sz w:val="26"/>
          <w:szCs w:val="26"/>
        </w:rPr>
        <w:t>ecurrente.</w:t>
      </w:r>
      <w:r w:rsidR="0085495E">
        <w:rPr>
          <w:rFonts w:ascii="Arial" w:hAnsi="Arial" w:cs="Arial"/>
          <w:bCs/>
          <w:color w:val="000000"/>
          <w:sz w:val="26"/>
          <w:szCs w:val="26"/>
        </w:rPr>
        <w:t xml:space="preserve">- - - - - - - - - - - - - - - - - - - - - - - - - - - </w:t>
      </w:r>
    </w:p>
    <w:p w14:paraId="199C8094" w14:textId="5B0C8666" w:rsidR="008B679B" w:rsidRDefault="0021691D" w:rsidP="00AA5390">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AA5390">
        <w:rPr>
          <w:rFonts w:ascii="Arial" w:hAnsi="Arial" w:cs="Arial"/>
          <w:sz w:val="26"/>
          <w:szCs w:val="26"/>
        </w:rPr>
        <w:t xml:space="preserve">En este sentido y en </w:t>
      </w:r>
      <w:r w:rsidR="00823F70">
        <w:rPr>
          <w:rFonts w:ascii="Arial" w:hAnsi="Arial" w:cs="Arial"/>
          <w:bCs/>
          <w:color w:val="000000"/>
          <w:sz w:val="26"/>
          <w:szCs w:val="26"/>
        </w:rPr>
        <w:t xml:space="preserve">aras de garantizar al recurrente sus derechos de audiencia, de tutela judicial efectiva y debido proceso consagrados en los artículos 8 y 17 de la Constitución Política de los Estados Unidos Mexicanos, </w:t>
      </w:r>
      <w:r w:rsidR="008B679B" w:rsidRPr="00661178">
        <w:rPr>
          <w:rFonts w:ascii="Arial" w:hAnsi="Arial" w:cs="Arial"/>
          <w:b/>
          <w:bCs/>
          <w:sz w:val="26"/>
          <w:szCs w:val="26"/>
        </w:rPr>
        <w:t xml:space="preserve">lo procedente es reencauzar la demanda </w:t>
      </w:r>
      <w:r w:rsidR="001D6EA0">
        <w:rPr>
          <w:rFonts w:ascii="Arial" w:hAnsi="Arial" w:cs="Arial"/>
          <w:b/>
          <w:bCs/>
          <w:sz w:val="26"/>
          <w:szCs w:val="26"/>
        </w:rPr>
        <w:t xml:space="preserve">de </w:t>
      </w:r>
      <w:r w:rsidR="00E82BFC">
        <w:rPr>
          <w:rFonts w:ascii="Arial" w:hAnsi="Arial" w:cs="Arial"/>
          <w:b/>
          <w:sz w:val="26"/>
          <w:szCs w:val="26"/>
        </w:rPr>
        <w:t>*******</w:t>
      </w:r>
      <w:r w:rsidR="008B679B">
        <w:rPr>
          <w:rFonts w:ascii="Arial" w:hAnsi="Arial" w:cs="Arial"/>
          <w:sz w:val="26"/>
          <w:szCs w:val="26"/>
        </w:rPr>
        <w:t>,</w:t>
      </w:r>
      <w:r w:rsidR="001D6EA0">
        <w:rPr>
          <w:rFonts w:ascii="Arial" w:hAnsi="Arial" w:cs="Arial"/>
          <w:sz w:val="26"/>
          <w:szCs w:val="26"/>
        </w:rPr>
        <w:t xml:space="preserve"> presentada</w:t>
      </w:r>
      <w:r w:rsidR="00643E62">
        <w:rPr>
          <w:rFonts w:ascii="Arial" w:hAnsi="Arial" w:cs="Arial"/>
          <w:sz w:val="26"/>
          <w:szCs w:val="26"/>
        </w:rPr>
        <w:t xml:space="preserve"> </w:t>
      </w:r>
      <w:r w:rsidR="001D6EA0">
        <w:rPr>
          <w:rFonts w:ascii="Arial" w:hAnsi="Arial" w:cs="Arial"/>
          <w:sz w:val="26"/>
          <w:szCs w:val="26"/>
        </w:rPr>
        <w:t xml:space="preserve">ante la primera instancia de éste órgano jurisdiccional, </w:t>
      </w:r>
      <w:r w:rsidR="008B679B">
        <w:rPr>
          <w:rFonts w:ascii="Arial" w:hAnsi="Arial" w:cs="Arial"/>
          <w:sz w:val="26"/>
          <w:szCs w:val="26"/>
        </w:rPr>
        <w:t xml:space="preserve">para regularizar su trámite ante la </w:t>
      </w:r>
      <w:r w:rsidR="008E2859">
        <w:rPr>
          <w:rFonts w:ascii="Arial" w:hAnsi="Arial" w:cs="Arial"/>
          <w:sz w:val="26"/>
          <w:szCs w:val="26"/>
        </w:rPr>
        <w:t xml:space="preserve">segunda instancia, es decir, la </w:t>
      </w:r>
      <w:r w:rsidR="008B679B">
        <w:rPr>
          <w:rFonts w:ascii="Arial" w:hAnsi="Arial" w:cs="Arial"/>
          <w:sz w:val="26"/>
          <w:szCs w:val="26"/>
        </w:rPr>
        <w:t>Sala Superior de</w:t>
      </w:r>
      <w:r w:rsidR="008E2859">
        <w:rPr>
          <w:rFonts w:ascii="Arial" w:hAnsi="Arial" w:cs="Arial"/>
          <w:sz w:val="26"/>
          <w:szCs w:val="26"/>
        </w:rPr>
        <w:t>l mismo T</w:t>
      </w:r>
      <w:r w:rsidR="008B679B">
        <w:rPr>
          <w:rFonts w:ascii="Arial" w:hAnsi="Arial" w:cs="Arial"/>
          <w:sz w:val="26"/>
          <w:szCs w:val="26"/>
        </w:rPr>
        <w:t xml:space="preserve">ribunal de Justicia Administrativa del Estado de Oaxaca; en consecuencia, </w:t>
      </w:r>
      <w:r w:rsidR="008B679B" w:rsidRPr="008B679B">
        <w:rPr>
          <w:rFonts w:ascii="Arial" w:hAnsi="Arial" w:cs="Arial"/>
          <w:sz w:val="26"/>
          <w:szCs w:val="26"/>
        </w:rPr>
        <w:t>remítase el presente asunto a la Secretaría General de Acuerdos para que por su conducto se dé trámite del juicio de inconformidad correspondiente</w:t>
      </w:r>
      <w:r w:rsidR="008E2859">
        <w:rPr>
          <w:rFonts w:ascii="Arial" w:hAnsi="Arial" w:cs="Arial"/>
          <w:sz w:val="26"/>
          <w:szCs w:val="26"/>
        </w:rPr>
        <w:t>,</w:t>
      </w:r>
      <w:r w:rsidR="008B679B" w:rsidRPr="008B679B">
        <w:rPr>
          <w:rFonts w:ascii="Arial" w:hAnsi="Arial" w:cs="Arial"/>
          <w:sz w:val="26"/>
          <w:szCs w:val="26"/>
        </w:rPr>
        <w:t xml:space="preserve"> por ser la vía idónea para conocer y dirimir la acción intentada por </w:t>
      </w:r>
      <w:r w:rsidR="008E2859">
        <w:rPr>
          <w:rFonts w:ascii="Arial" w:hAnsi="Arial" w:cs="Arial"/>
          <w:sz w:val="26"/>
          <w:szCs w:val="26"/>
        </w:rPr>
        <w:t>e</w:t>
      </w:r>
      <w:r w:rsidR="008B679B" w:rsidRPr="008B679B">
        <w:rPr>
          <w:rFonts w:ascii="Arial" w:hAnsi="Arial" w:cs="Arial"/>
          <w:sz w:val="26"/>
          <w:szCs w:val="26"/>
        </w:rPr>
        <w:t xml:space="preserve">l recurrente </w:t>
      </w:r>
      <w:r w:rsidR="008B679B">
        <w:rPr>
          <w:rFonts w:ascii="Arial" w:hAnsi="Arial" w:cs="Arial"/>
          <w:sz w:val="26"/>
          <w:szCs w:val="26"/>
        </w:rPr>
        <w:t xml:space="preserve">en contra la otrora Auditoría Superior del Estado, actualmente Órgano Superior de Fiscalización del Estado de Oaxaca. </w:t>
      </w:r>
      <w:r w:rsidR="0085495E">
        <w:rPr>
          <w:rFonts w:ascii="Arial" w:hAnsi="Arial" w:cs="Arial"/>
          <w:sz w:val="26"/>
          <w:szCs w:val="26"/>
        </w:rPr>
        <w:t xml:space="preserve">- - - - - - - - - - - - - - - - - - - - - - - - - </w:t>
      </w:r>
      <w:r w:rsidR="00E82BFC">
        <w:rPr>
          <w:rFonts w:ascii="Arial" w:hAnsi="Arial" w:cs="Arial"/>
          <w:sz w:val="26"/>
          <w:szCs w:val="26"/>
        </w:rPr>
        <w:t>- - - - - - - - - - - - -</w:t>
      </w:r>
    </w:p>
    <w:p w14:paraId="6498171E" w14:textId="74A9E08F" w:rsidR="00AA5390" w:rsidRDefault="00AA5390" w:rsidP="00AA5390">
      <w:pPr>
        <w:widowControl w:val="0"/>
        <w:tabs>
          <w:tab w:val="left" w:pos="0"/>
        </w:tabs>
        <w:spacing w:before="240" w:after="0" w:line="360" w:lineRule="auto"/>
        <w:ind w:right="18"/>
        <w:jc w:val="both"/>
        <w:rPr>
          <w:rFonts w:ascii="Calibri" w:hAnsi="Calibri" w:cs="Calibri"/>
          <w:color w:val="212529"/>
          <w:sz w:val="26"/>
          <w:szCs w:val="26"/>
        </w:rPr>
      </w:pPr>
      <w:r>
        <w:rPr>
          <w:rFonts w:ascii="Arial" w:hAnsi="Arial" w:cs="Arial"/>
          <w:sz w:val="26"/>
          <w:szCs w:val="26"/>
        </w:rPr>
        <w:lastRenderedPageBreak/>
        <w:tab/>
        <w:t xml:space="preserve">Resulta aplicable al caso, la </w:t>
      </w:r>
      <w:r w:rsidR="003F4B8B">
        <w:rPr>
          <w:rFonts w:ascii="Arial" w:hAnsi="Arial" w:cs="Arial"/>
          <w:sz w:val="26"/>
          <w:szCs w:val="26"/>
        </w:rPr>
        <w:t>J</w:t>
      </w:r>
      <w:r>
        <w:rPr>
          <w:rFonts w:ascii="Arial" w:hAnsi="Arial" w:cs="Arial"/>
          <w:sz w:val="26"/>
          <w:szCs w:val="26"/>
        </w:rPr>
        <w:t>urisprudencia en materia constitucional y común, de la décima época, número I. 14o.T.J./3 (10a.), con número de registro digital 2019394, de los Tribunales Colegiados de Circuito, publicado en la Gaceta del Semanario Judicial de la Federación. En el libro 63, febrero de 2019, Tomo II, visible a página 2478, cuyo rubro y texto mencionan</w:t>
      </w:r>
      <w:r w:rsidR="0085495E">
        <w:rPr>
          <w:rFonts w:ascii="Arial" w:hAnsi="Arial" w:cs="Arial"/>
          <w:sz w:val="26"/>
          <w:szCs w:val="26"/>
        </w:rPr>
        <w:t>: - - - - - - - - - - - - - - - - - - - - - - - - -</w:t>
      </w:r>
    </w:p>
    <w:p w14:paraId="39BBC905" w14:textId="77777777" w:rsidR="00AA5390" w:rsidRPr="00C62208" w:rsidRDefault="00AA5390" w:rsidP="0085495E">
      <w:pPr>
        <w:pStyle w:val="NormalWeb"/>
        <w:shd w:val="clear" w:color="auto" w:fill="FFFFFF"/>
        <w:spacing w:line="276" w:lineRule="auto"/>
        <w:ind w:left="567" w:right="616"/>
        <w:jc w:val="both"/>
        <w:rPr>
          <w:rFonts w:ascii="Arial" w:hAnsi="Arial" w:cs="Arial"/>
          <w:sz w:val="22"/>
          <w:szCs w:val="22"/>
        </w:rPr>
      </w:pPr>
      <w:r w:rsidRPr="00C62208">
        <w:rPr>
          <w:rFonts w:ascii="Arial" w:hAnsi="Arial" w:cs="Arial"/>
          <w:b/>
          <w:bCs/>
          <w:sz w:val="22"/>
          <w:szCs w:val="22"/>
        </w:rPr>
        <w:t>“TUTELA JUDICIAL EFECTIVA. SU RELACIÓN CON LOS FORMALISMOS PROCESALES</w:t>
      </w:r>
      <w:r w:rsidRPr="00C62208">
        <w:rPr>
          <w:rFonts w:ascii="Arial" w:hAnsi="Arial" w:cs="Arial"/>
          <w:bCs/>
          <w:sz w:val="22"/>
          <w:szCs w:val="22"/>
        </w:rPr>
        <w:t xml:space="preserve">. </w:t>
      </w:r>
      <w:r w:rsidRPr="00C62208">
        <w:rPr>
          <w:rFonts w:ascii="Arial" w:hAnsi="Arial" w:cs="Arial"/>
          <w:sz w:val="22"/>
          <w:szCs w:val="22"/>
        </w:rPr>
        <w:t>El artículo </w:t>
      </w:r>
      <w:hyperlink r:id="rId8" w:history="1">
        <w:r w:rsidRPr="00C62208">
          <w:rPr>
            <w:rStyle w:val="Hipervnculo"/>
            <w:rFonts w:ascii="Arial" w:eastAsiaTheme="majorEastAsia" w:hAnsi="Arial" w:cs="Arial"/>
            <w:color w:val="auto"/>
            <w:sz w:val="22"/>
            <w:szCs w:val="22"/>
            <w:u w:val="none"/>
          </w:rPr>
          <w:t>17, párrafo tercero, de la Constitución Política de los Estados Unidos Mexicanos</w:t>
        </w:r>
      </w:hyperlink>
      <w:r w:rsidRPr="00C62208">
        <w:rPr>
          <w:rFonts w:ascii="Arial" w:hAnsi="Arial" w:cs="Arial"/>
          <w:sz w:val="22"/>
          <w:szCs w:val="22"/>
        </w:rPr>
        <w:t> establece para los órganos jurisdiccionales la obligación de "privilegiar la solución del conflicto" por sobre los "formalismos procesales", con miras a lograr la tutela judicial efectiva. Este deber impuesto a los tribunales tiene como límite los derechos de las partes durante el proceso. El primero de ellos es el de igualdad procesal; esto es, las mismas oportunidades para exponer sus pretensiones y excepciones, para probar los hechos en que las fundamenten y para expresar sus alegatos. El segundo, es el de debido proceso; es decir, el respeto a las "formalidades esenciales del procedimiento" (que consisten en la notificación del inicio del procedimiento y de sus consecuencias; la oportunidad de ofrecer y desahogar pruebas; la posibilidad de formular alegatos, y la certeza de que el litigio será decidido con una resolución que dirima las cuestiones debatidas), así como otros derechos procesales que derivan de principios aceptados constitucionalmente, como los de presunción de inocencia, non bis in ídem, contradicción, de preclusión, de eventualidad, de inmediación, de concentración, de publicidad, etcétera. Atento a lo anterior, debe considerarse que los formalismos tienen como razón de ser garantizar tres cosas: 1) la buena fe de las partes durante el proceso; 2) la no arbitrariedad de los Jueces; y, 3) la seguridad jurídica (en el sentido de predictibilidad). En este sentido, no se trata de obviar indiscriminada o irreflexivamente las formas que previene el orden jurídico, por considerarlas obstáculos a la justicia, sino de comprender cuál es su función y si ella puede ser cumplida sin menoscabo de la sustancia del litigio. Así, el artículo 17 aludido, es sólo una de las normas –directrices, principios y reglas– a las que deben apegarse los tribunales, y éstos tienen que ajustar su actuación a todas.</w:t>
      </w:r>
      <w:r w:rsidRPr="00C62208">
        <w:rPr>
          <w:rFonts w:ascii="Arial" w:hAnsi="Arial" w:cs="Arial"/>
          <w:b/>
          <w:sz w:val="22"/>
          <w:szCs w:val="22"/>
        </w:rPr>
        <w:t>”</w:t>
      </w:r>
    </w:p>
    <w:p w14:paraId="0004B278" w14:textId="54487D1B" w:rsidR="008E2859" w:rsidRDefault="00AE490A" w:rsidP="008E2859">
      <w:pPr>
        <w:widowControl w:val="0"/>
        <w:tabs>
          <w:tab w:val="left" w:pos="0"/>
        </w:tabs>
        <w:spacing w:before="240" w:after="0" w:line="360" w:lineRule="auto"/>
        <w:ind w:right="18"/>
        <w:jc w:val="both"/>
        <w:rPr>
          <w:rFonts w:ascii="Arial" w:eastAsia="Times New Roman" w:hAnsi="Arial" w:cs="Arial"/>
          <w:sz w:val="26"/>
          <w:szCs w:val="26"/>
        </w:rPr>
      </w:pPr>
      <w:r>
        <w:rPr>
          <w:rFonts w:ascii="Arial" w:hAnsi="Arial" w:cs="Arial"/>
          <w:sz w:val="26"/>
          <w:szCs w:val="26"/>
        </w:rPr>
        <w:tab/>
      </w:r>
      <w:r w:rsidR="0021691D">
        <w:rPr>
          <w:rFonts w:ascii="Arial" w:hAnsi="Arial" w:cs="Arial"/>
          <w:sz w:val="26"/>
          <w:szCs w:val="26"/>
        </w:rPr>
        <w:t xml:space="preserve">De lo expuesto, se evidencia que la </w:t>
      </w:r>
      <w:r w:rsidR="00BF16CE">
        <w:rPr>
          <w:rFonts w:ascii="Arial" w:hAnsi="Arial" w:cs="Arial"/>
          <w:sz w:val="26"/>
          <w:szCs w:val="26"/>
        </w:rPr>
        <w:t xml:space="preserve">titular de la sala de primera instancia </w:t>
      </w:r>
      <w:r w:rsidRPr="00DE5BB0">
        <w:rPr>
          <w:rFonts w:ascii="Arial" w:eastAsia="Times New Roman" w:hAnsi="Arial" w:cs="Arial"/>
          <w:bCs/>
          <w:color w:val="000000"/>
          <w:sz w:val="26"/>
          <w:szCs w:val="26"/>
        </w:rPr>
        <w:t>irrog</w:t>
      </w:r>
      <w:r w:rsidR="00BF16CE">
        <w:rPr>
          <w:rFonts w:ascii="Arial" w:eastAsia="Times New Roman" w:hAnsi="Arial" w:cs="Arial"/>
          <w:bCs/>
          <w:color w:val="000000"/>
          <w:sz w:val="26"/>
          <w:szCs w:val="26"/>
        </w:rPr>
        <w:t xml:space="preserve">ó </w:t>
      </w:r>
      <w:r w:rsidRPr="00DE5BB0">
        <w:rPr>
          <w:rFonts w:ascii="Arial" w:eastAsia="Times New Roman" w:hAnsi="Arial" w:cs="Arial"/>
          <w:bCs/>
          <w:color w:val="000000"/>
          <w:sz w:val="26"/>
          <w:szCs w:val="26"/>
        </w:rPr>
        <w:t>el agravio aducido</w:t>
      </w:r>
      <w:r w:rsidRPr="00DE5BB0">
        <w:rPr>
          <w:rFonts w:ascii="Arial" w:eastAsia="Times New Roman" w:hAnsi="Arial" w:cs="Arial"/>
          <w:sz w:val="26"/>
          <w:szCs w:val="26"/>
        </w:rPr>
        <w:t xml:space="preserve">, </w:t>
      </w:r>
      <w:r w:rsidR="00BF16CE">
        <w:rPr>
          <w:rFonts w:ascii="Arial" w:eastAsia="Times New Roman" w:hAnsi="Arial" w:cs="Arial"/>
          <w:sz w:val="26"/>
          <w:szCs w:val="26"/>
        </w:rPr>
        <w:t xml:space="preserve">que </w:t>
      </w:r>
      <w:r w:rsidRPr="00DE5BB0">
        <w:rPr>
          <w:rFonts w:ascii="Arial" w:eastAsia="Times New Roman" w:hAnsi="Arial" w:cs="Arial"/>
          <w:sz w:val="26"/>
          <w:szCs w:val="26"/>
        </w:rPr>
        <w:t xml:space="preserve">a fin de repararlo, impone </w:t>
      </w:r>
      <w:r w:rsidR="00653001">
        <w:rPr>
          <w:rFonts w:ascii="Arial" w:eastAsia="Times New Roman" w:hAnsi="Arial" w:cs="Arial"/>
          <w:b/>
          <w:sz w:val="26"/>
          <w:szCs w:val="26"/>
        </w:rPr>
        <w:t xml:space="preserve">REVOCAR </w:t>
      </w:r>
      <w:r w:rsidR="00653001">
        <w:rPr>
          <w:rFonts w:ascii="Arial" w:eastAsia="Times New Roman" w:hAnsi="Arial" w:cs="Arial"/>
          <w:sz w:val="26"/>
          <w:szCs w:val="26"/>
        </w:rPr>
        <w:t xml:space="preserve">la </w:t>
      </w:r>
      <w:r w:rsidR="00643E62">
        <w:rPr>
          <w:rFonts w:ascii="Arial" w:eastAsia="Times New Roman" w:hAnsi="Arial" w:cs="Arial"/>
          <w:sz w:val="26"/>
          <w:szCs w:val="26"/>
        </w:rPr>
        <w:t xml:space="preserve">parte relativa de la resolución </w:t>
      </w:r>
      <w:r w:rsidR="00653001">
        <w:rPr>
          <w:rFonts w:ascii="Arial" w:eastAsia="Times New Roman" w:hAnsi="Arial" w:cs="Arial"/>
          <w:sz w:val="26"/>
          <w:szCs w:val="26"/>
        </w:rPr>
        <w:t xml:space="preserve">recurrida, </w:t>
      </w:r>
      <w:r w:rsidR="00D02441">
        <w:rPr>
          <w:rFonts w:ascii="Arial" w:eastAsia="Times New Roman" w:hAnsi="Arial" w:cs="Arial"/>
          <w:sz w:val="26"/>
          <w:szCs w:val="26"/>
        </w:rPr>
        <w:t xml:space="preserve">a efecto de dejar insubsistentes </w:t>
      </w:r>
      <w:r w:rsidR="00643E62">
        <w:rPr>
          <w:rFonts w:ascii="Arial" w:eastAsia="Times New Roman" w:hAnsi="Arial" w:cs="Arial"/>
          <w:sz w:val="26"/>
          <w:szCs w:val="26"/>
        </w:rPr>
        <w:t xml:space="preserve">todas </w:t>
      </w:r>
      <w:r w:rsidR="00D02441">
        <w:rPr>
          <w:rFonts w:ascii="Arial" w:eastAsia="Times New Roman" w:hAnsi="Arial" w:cs="Arial"/>
          <w:sz w:val="26"/>
          <w:szCs w:val="26"/>
        </w:rPr>
        <w:t>las actuaciones dictadas en el juicio de nulidad promovido ante la Cuarta Sala Unitaria de Primera Instancia,</w:t>
      </w:r>
      <w:r w:rsidR="008E2859">
        <w:rPr>
          <w:rFonts w:ascii="Arial" w:eastAsia="Times New Roman" w:hAnsi="Arial" w:cs="Arial"/>
          <w:sz w:val="26"/>
          <w:szCs w:val="26"/>
        </w:rPr>
        <w:t xml:space="preserve"> dada su incompetencia para conocer de asuntos referentes la rendición de cuentas, motivo por el cual se reencauza la demanda y se ordena</w:t>
      </w:r>
      <w:r w:rsidR="00D02441">
        <w:rPr>
          <w:rFonts w:ascii="Arial" w:eastAsia="Times New Roman" w:hAnsi="Arial" w:cs="Arial"/>
          <w:sz w:val="26"/>
          <w:szCs w:val="26"/>
        </w:rPr>
        <w:t xml:space="preserve"> remitir el expediente a la Secretaría General de Acuerdos para que se encargue de la instauración y trámite del jui</w:t>
      </w:r>
      <w:r w:rsidR="008E2859">
        <w:rPr>
          <w:rFonts w:ascii="Arial" w:eastAsia="Times New Roman" w:hAnsi="Arial" w:cs="Arial"/>
          <w:sz w:val="26"/>
          <w:szCs w:val="26"/>
        </w:rPr>
        <w:t>cio de inconformidad respectivo ante la Sala Superior de este Tribunal por ser la autoridad competente para dirimirlo.</w:t>
      </w:r>
      <w:r w:rsidR="0085495E">
        <w:rPr>
          <w:rFonts w:ascii="Arial" w:eastAsia="Times New Roman" w:hAnsi="Arial" w:cs="Arial"/>
          <w:sz w:val="26"/>
          <w:szCs w:val="26"/>
        </w:rPr>
        <w:t xml:space="preserve"> - - - - - - - - - - - - - - - - - - - - - - - - - - - - - - - - - - - - - - - - - - - - - -</w:t>
      </w:r>
    </w:p>
    <w:p w14:paraId="25289DC9" w14:textId="7CC0279B" w:rsidR="00514BE7" w:rsidRDefault="00514BE7" w:rsidP="00514BE7">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lastRenderedPageBreak/>
        <w:t>Debido a que el agravio esgrimido resultó suficiente para evidenciar la ilegalidad de la resolución alzada, no es necesario el estudio de los demás agravios hechos valer, pues a nada práctico llevaría analizarlos, si con lo determinado en párrafos anteriores, se demuestra que al recurrente le asistió la razón jurídica para refutar la resolución dictada por la Primera Instancia.</w:t>
      </w:r>
      <w:r w:rsidR="0085495E">
        <w:rPr>
          <w:rFonts w:ascii="Arial" w:eastAsia="Arial Unicode MS" w:hAnsi="Arial" w:cs="Arial"/>
          <w:sz w:val="26"/>
          <w:szCs w:val="26"/>
        </w:rPr>
        <w:t xml:space="preserve"> - - - - - - - - - - - - - - - - - - - - - </w:t>
      </w:r>
    </w:p>
    <w:p w14:paraId="2239FCC4" w14:textId="0F148E68" w:rsidR="00514BE7" w:rsidRDefault="00514BE7" w:rsidP="00514BE7">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Es aplicable al caso la jurisprudencia en materia administrativa, de la Novena Época, número I.7o.A. J./47, con número de registro digital 166750, emitida por los Tribunales Colegiados de Circuito, publicada en el Semanario Judicial de la Federación y su Gaceta, Tomo XXX, Agosto de 2009, visible a página 1244, de rubro y texto siguientes:</w:t>
      </w:r>
      <w:r w:rsidR="0085495E">
        <w:rPr>
          <w:rFonts w:ascii="Arial" w:eastAsia="Arial Unicode MS" w:hAnsi="Arial" w:cs="Arial"/>
          <w:sz w:val="26"/>
          <w:szCs w:val="26"/>
        </w:rPr>
        <w:t xml:space="preserve"> - - - - - - - - - </w:t>
      </w:r>
    </w:p>
    <w:p w14:paraId="25A2AF64" w14:textId="77777777" w:rsidR="00514BE7" w:rsidRPr="0085495E" w:rsidRDefault="00514BE7" w:rsidP="0085495E">
      <w:pPr>
        <w:pStyle w:val="NormalWeb"/>
        <w:shd w:val="clear" w:color="auto" w:fill="FFFFFF"/>
        <w:spacing w:line="276" w:lineRule="auto"/>
        <w:ind w:left="567" w:right="616"/>
        <w:jc w:val="both"/>
        <w:rPr>
          <w:rFonts w:ascii="Arial" w:hAnsi="Arial" w:cs="Arial"/>
          <w:i/>
          <w:sz w:val="22"/>
          <w:szCs w:val="22"/>
        </w:rPr>
      </w:pPr>
      <w:r w:rsidRPr="0085495E">
        <w:rPr>
          <w:rFonts w:ascii="Arial" w:hAnsi="Arial" w:cs="Arial"/>
          <w:b/>
          <w:bCs/>
          <w:i/>
          <w:sz w:val="22"/>
          <w:szCs w:val="22"/>
        </w:rPr>
        <w:t xml:space="preserve">“AGRAVIOS EN LA REVISIÓN FISCAL. SI UNO DE ELLOS RESULTA FUNDADO Y SUFICIENTE PARA DEJAR SIN EFECTOS EL FALLO IMPUGNADO, ES INNECESARIO EL ESTUDIO DE LOS RESTANTES. </w:t>
      </w:r>
      <w:r w:rsidRPr="0085495E">
        <w:rPr>
          <w:rFonts w:ascii="Arial" w:hAnsi="Arial" w:cs="Arial"/>
          <w:i/>
          <w:sz w:val="22"/>
          <w:szCs w:val="22"/>
        </w:rPr>
        <w:t>Si al analizar los agravios invocados en el recurso de revisión fiscal previsto en el artículo </w:t>
      </w:r>
      <w:hyperlink r:id="rId9" w:history="1">
        <w:r w:rsidRPr="0085495E">
          <w:rPr>
            <w:rStyle w:val="Hipervnculo"/>
            <w:rFonts w:ascii="Arial" w:hAnsi="Arial" w:cs="Arial"/>
            <w:i/>
            <w:color w:val="auto"/>
            <w:sz w:val="22"/>
            <w:szCs w:val="22"/>
            <w:u w:val="none"/>
          </w:rPr>
          <w:t>63 de la Ley Federal de Procedimiento Contencioso Administrativo</w:t>
        </w:r>
      </w:hyperlink>
      <w:r w:rsidRPr="0085495E">
        <w:rPr>
          <w:rFonts w:ascii="Arial" w:hAnsi="Arial" w:cs="Arial"/>
          <w:i/>
          <w:sz w:val="22"/>
          <w:szCs w:val="22"/>
        </w:rPr>
        <w:t> (correlativo del precepto </w:t>
      </w:r>
      <w:hyperlink r:id="rId10" w:history="1">
        <w:r w:rsidRPr="0085495E">
          <w:rPr>
            <w:rStyle w:val="Hipervnculo"/>
            <w:rFonts w:ascii="Arial" w:hAnsi="Arial" w:cs="Arial"/>
            <w:i/>
            <w:color w:val="auto"/>
            <w:sz w:val="22"/>
            <w:szCs w:val="22"/>
            <w:u w:val="none"/>
          </w:rPr>
          <w:t>248 del Código Fiscal de la Federación</w:t>
        </w:r>
      </w:hyperlink>
      <w:r w:rsidRPr="0085495E">
        <w:rPr>
          <w:rFonts w:ascii="Arial" w:hAnsi="Arial" w:cs="Arial"/>
          <w:i/>
          <w:sz w:val="22"/>
          <w:szCs w:val="22"/>
        </w:rPr>
        <w:t>, vigente hasta el 31 de diciembre de 2005), uno de ellos resulta fundado y suficiente para dejar sin efectos el fallo impugnado, es innecesario el estudio de los restantes motivos de queja, pues con ellos no se obtendría algún otro efecto diverso al ya determinado.”</w:t>
      </w:r>
    </w:p>
    <w:p w14:paraId="6D2F4E0A" w14:textId="70A2455C" w:rsidR="00514BE7" w:rsidRDefault="00514BE7" w:rsidP="00514BE7">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Así como la jurisprudencia en materia común, de la Octava Época, número VI.2o. J./171, con número de registro digital 220692, emitida por los Tribunales Colegiados de Circuito, publicada en el Semanario Judicial de la Federación, Tomo IX, Enero de 1992, visible a página 97, de rubro y texto siguientes:</w:t>
      </w:r>
      <w:r w:rsidR="0085495E">
        <w:rPr>
          <w:rFonts w:ascii="Arial" w:eastAsia="Arial Unicode MS" w:hAnsi="Arial" w:cs="Arial"/>
          <w:sz w:val="26"/>
          <w:szCs w:val="26"/>
        </w:rPr>
        <w:t xml:space="preserve"> - - - - - - - - - - - - - - - - - - - - - - - - - - - - - - - - </w:t>
      </w:r>
    </w:p>
    <w:p w14:paraId="4AD1D71C" w14:textId="39368FE6" w:rsidR="00514BE7" w:rsidRPr="00514BE7" w:rsidRDefault="00514BE7" w:rsidP="0085495E">
      <w:pPr>
        <w:shd w:val="clear" w:color="auto" w:fill="FFFFFF"/>
        <w:spacing w:before="100" w:beforeAutospacing="1" w:after="100" w:afterAutospacing="1"/>
        <w:ind w:left="567" w:right="616"/>
        <w:jc w:val="both"/>
        <w:rPr>
          <w:rFonts w:ascii="Arial" w:eastAsia="Times New Roman" w:hAnsi="Arial" w:cs="Arial"/>
          <w:i/>
        </w:rPr>
      </w:pPr>
      <w:r w:rsidRPr="00514BE7">
        <w:rPr>
          <w:rFonts w:ascii="Arial" w:eastAsia="Times New Roman" w:hAnsi="Arial" w:cs="Arial"/>
          <w:b/>
          <w:bCs/>
          <w:i/>
        </w:rPr>
        <w:t xml:space="preserve">“AGRAVIOS EN LA </w:t>
      </w:r>
      <w:r w:rsidR="0085495E" w:rsidRPr="00514BE7">
        <w:rPr>
          <w:rFonts w:ascii="Arial" w:eastAsia="Times New Roman" w:hAnsi="Arial" w:cs="Arial"/>
          <w:b/>
          <w:bCs/>
          <w:i/>
        </w:rPr>
        <w:t>REVISIÓN</w:t>
      </w:r>
      <w:r w:rsidRPr="00514BE7">
        <w:rPr>
          <w:rFonts w:ascii="Arial" w:eastAsia="Times New Roman" w:hAnsi="Arial" w:cs="Arial"/>
          <w:b/>
          <w:bCs/>
          <w:i/>
        </w:rPr>
        <w:t xml:space="preserve">. CUANDO SU ESTUDIO ES INNECESARIO. </w:t>
      </w:r>
      <w:r w:rsidRPr="00514BE7">
        <w:rPr>
          <w:rFonts w:ascii="Arial" w:eastAsia="Times New Roman" w:hAnsi="Arial" w:cs="Arial"/>
          <w:i/>
        </w:rPr>
        <w:t>Si se revoca la sentencia dictada por el Juez de Distrito a quo, fallándose favorablemente a los intereses del recurrente por uno de los capítulos de queja, es innecesario que se analicen los restantes agravios que se hicieron valer en la revisión, pues ello a nada práctico conduciría.”</w:t>
      </w:r>
    </w:p>
    <w:p w14:paraId="3A793D80" w14:textId="330092C8" w:rsidR="00AE490A" w:rsidRDefault="008E2859" w:rsidP="008E2859">
      <w:pPr>
        <w:widowControl w:val="0"/>
        <w:tabs>
          <w:tab w:val="left" w:pos="0"/>
        </w:tabs>
        <w:spacing w:before="240" w:after="0" w:line="360" w:lineRule="auto"/>
        <w:ind w:right="18"/>
        <w:jc w:val="both"/>
        <w:rPr>
          <w:rFonts w:ascii="Arial" w:hAnsi="Arial" w:cs="Arial"/>
          <w:sz w:val="26"/>
          <w:szCs w:val="26"/>
        </w:rPr>
      </w:pPr>
      <w:r>
        <w:rPr>
          <w:rFonts w:ascii="Arial" w:eastAsia="Times New Roman" w:hAnsi="Arial" w:cs="Arial"/>
          <w:sz w:val="26"/>
          <w:szCs w:val="26"/>
        </w:rPr>
        <w:tab/>
      </w:r>
      <w:r w:rsidR="00AE490A">
        <w:rPr>
          <w:rFonts w:ascii="Arial" w:hAnsi="Arial" w:cs="Arial"/>
          <w:sz w:val="26"/>
          <w:szCs w:val="26"/>
        </w:rPr>
        <w:t>En mérito de lo anterior, con</w:t>
      </w:r>
      <w:r w:rsidR="00784499">
        <w:rPr>
          <w:rFonts w:ascii="Arial" w:hAnsi="Arial" w:cs="Arial"/>
          <w:sz w:val="26"/>
          <w:szCs w:val="26"/>
        </w:rPr>
        <w:t xml:space="preserve"> fundamento en los artículos 236</w:t>
      </w:r>
      <w:r w:rsidR="00AE490A">
        <w:rPr>
          <w:rFonts w:ascii="Arial" w:hAnsi="Arial" w:cs="Arial"/>
          <w:sz w:val="26"/>
          <w:szCs w:val="26"/>
        </w:rPr>
        <w:t xml:space="preserve"> y 238 de la Ley de Procedimiento y Justicia Administrativa para el Estado de Oaxaca, se</w:t>
      </w:r>
      <w:r w:rsidR="00AE490A" w:rsidRPr="008C1633">
        <w:rPr>
          <w:rFonts w:ascii="Arial" w:hAnsi="Arial" w:cs="Arial"/>
          <w:sz w:val="26"/>
          <w:szCs w:val="26"/>
        </w:rPr>
        <w:t>:</w:t>
      </w:r>
      <w:r w:rsidR="0085495E">
        <w:rPr>
          <w:rFonts w:ascii="Arial" w:hAnsi="Arial" w:cs="Arial"/>
          <w:sz w:val="26"/>
          <w:szCs w:val="26"/>
        </w:rPr>
        <w:t xml:space="preserve"> - - - - - - - - - - - - - - - - - - - - - - - - - - - - - - - - - - - - - - - - -</w:t>
      </w:r>
    </w:p>
    <w:p w14:paraId="583938C1" w14:textId="77777777" w:rsidR="00AE490A" w:rsidRPr="00DE5BB0" w:rsidRDefault="00AE490A" w:rsidP="00AE490A">
      <w:pPr>
        <w:tabs>
          <w:tab w:val="left" w:pos="1134"/>
        </w:tabs>
        <w:spacing w:before="240" w:line="360" w:lineRule="auto"/>
        <w:jc w:val="center"/>
        <w:rPr>
          <w:rFonts w:ascii="Arial" w:eastAsia="Times New Roman" w:hAnsi="Arial" w:cs="Arial"/>
          <w:b/>
          <w:color w:val="000000"/>
          <w:sz w:val="26"/>
          <w:szCs w:val="26"/>
        </w:rPr>
      </w:pPr>
      <w:r w:rsidRPr="00DE5BB0">
        <w:rPr>
          <w:rFonts w:ascii="Arial" w:eastAsia="Times New Roman" w:hAnsi="Arial" w:cs="Arial"/>
          <w:b/>
          <w:color w:val="000000"/>
          <w:sz w:val="26"/>
          <w:szCs w:val="26"/>
        </w:rPr>
        <w:t>R E S U E L V E</w:t>
      </w:r>
    </w:p>
    <w:p w14:paraId="26433B7A" w14:textId="61AA111E" w:rsidR="00AE490A" w:rsidRPr="00160313" w:rsidRDefault="00AE490A" w:rsidP="00160313">
      <w:pPr>
        <w:widowControl w:val="0"/>
        <w:tabs>
          <w:tab w:val="left" w:pos="-1985"/>
          <w:tab w:val="left" w:pos="7938"/>
        </w:tabs>
        <w:spacing w:line="360" w:lineRule="auto"/>
        <w:ind w:right="17" w:firstLine="709"/>
        <w:jc w:val="both"/>
        <w:rPr>
          <w:rFonts w:ascii="Arial" w:eastAsia="Times New Roman" w:hAnsi="Arial" w:cs="Arial"/>
          <w:b/>
          <w:bCs/>
          <w:color w:val="000000"/>
          <w:sz w:val="26"/>
          <w:szCs w:val="26"/>
          <w:lang w:eastAsia="es-ES"/>
        </w:rPr>
      </w:pPr>
      <w:r w:rsidRPr="00DE5BB0">
        <w:rPr>
          <w:rFonts w:ascii="Arial" w:eastAsia="Times New Roman" w:hAnsi="Arial" w:cs="Arial"/>
          <w:b/>
          <w:color w:val="000000"/>
          <w:sz w:val="26"/>
          <w:szCs w:val="26"/>
          <w:lang w:eastAsia="es-ES"/>
        </w:rPr>
        <w:t>PRIMERO</w:t>
      </w:r>
      <w:r w:rsidRPr="00DE5BB0">
        <w:rPr>
          <w:rFonts w:ascii="Arial" w:eastAsia="Times New Roman" w:hAnsi="Arial" w:cs="Arial"/>
          <w:color w:val="000000"/>
          <w:sz w:val="26"/>
          <w:szCs w:val="26"/>
          <w:lang w:eastAsia="es-ES"/>
        </w:rPr>
        <w:t xml:space="preserve">. Se </w:t>
      </w:r>
      <w:r w:rsidR="00D82E85" w:rsidRPr="00784499">
        <w:rPr>
          <w:rFonts w:ascii="Arial" w:eastAsia="Times New Roman" w:hAnsi="Arial" w:cs="Arial"/>
          <w:b/>
          <w:bCs/>
          <w:color w:val="000000"/>
          <w:sz w:val="26"/>
          <w:szCs w:val="26"/>
          <w:lang w:eastAsia="es-ES"/>
        </w:rPr>
        <w:t>REVOCA</w:t>
      </w:r>
      <w:r w:rsidR="00784499">
        <w:rPr>
          <w:rFonts w:ascii="Arial" w:eastAsia="Times New Roman" w:hAnsi="Arial" w:cs="Arial"/>
          <w:b/>
          <w:bCs/>
          <w:color w:val="000000"/>
          <w:sz w:val="26"/>
          <w:szCs w:val="26"/>
          <w:lang w:eastAsia="es-ES"/>
        </w:rPr>
        <w:t xml:space="preserve"> </w:t>
      </w:r>
      <w:r w:rsidR="00784499">
        <w:rPr>
          <w:rFonts w:ascii="Arial" w:eastAsia="Times New Roman" w:hAnsi="Arial" w:cs="Arial"/>
          <w:color w:val="000000"/>
          <w:sz w:val="26"/>
          <w:szCs w:val="26"/>
          <w:lang w:eastAsia="es-ES"/>
        </w:rPr>
        <w:t xml:space="preserve">la </w:t>
      </w:r>
      <w:r w:rsidR="00643E62">
        <w:rPr>
          <w:rFonts w:ascii="Arial" w:eastAsia="Times New Roman" w:hAnsi="Arial" w:cs="Arial"/>
          <w:color w:val="000000"/>
          <w:sz w:val="26"/>
          <w:szCs w:val="26"/>
          <w:lang w:eastAsia="es-ES"/>
        </w:rPr>
        <w:t xml:space="preserve">parte relativa de la </w:t>
      </w:r>
      <w:r w:rsidR="00784499">
        <w:rPr>
          <w:rFonts w:ascii="Arial" w:eastAsia="Times New Roman" w:hAnsi="Arial" w:cs="Arial"/>
          <w:color w:val="000000"/>
          <w:sz w:val="26"/>
          <w:szCs w:val="26"/>
          <w:lang w:eastAsia="es-ES"/>
        </w:rPr>
        <w:t xml:space="preserve">resolución </w:t>
      </w:r>
      <w:r w:rsidR="003F4B8B">
        <w:rPr>
          <w:rFonts w:ascii="Arial" w:eastAsia="Times New Roman" w:hAnsi="Arial" w:cs="Arial"/>
          <w:color w:val="000000"/>
          <w:sz w:val="26"/>
          <w:szCs w:val="26"/>
          <w:lang w:eastAsia="es-ES"/>
        </w:rPr>
        <w:t xml:space="preserve">recurrida, de diez de noviembre de dos mil veintiuno, </w:t>
      </w:r>
      <w:r w:rsidR="009C6046">
        <w:rPr>
          <w:rFonts w:ascii="Arial" w:eastAsia="Times New Roman" w:hAnsi="Arial" w:cs="Arial"/>
          <w:color w:val="000000"/>
          <w:sz w:val="26"/>
          <w:szCs w:val="26"/>
          <w:lang w:eastAsia="es-ES"/>
        </w:rPr>
        <w:t>para quedar en los términos del considerando que antecede</w:t>
      </w:r>
      <w:r w:rsidRPr="00DE5BB0">
        <w:rPr>
          <w:rFonts w:ascii="Arial" w:eastAsia="Times New Roman" w:hAnsi="Arial" w:cs="Arial"/>
          <w:color w:val="000000"/>
          <w:sz w:val="26"/>
          <w:szCs w:val="26"/>
          <w:lang w:eastAsia="es-ES"/>
        </w:rPr>
        <w:t xml:space="preserve">. - - - </w:t>
      </w:r>
      <w:r>
        <w:rPr>
          <w:rFonts w:ascii="Arial" w:eastAsia="Times New Roman" w:hAnsi="Arial" w:cs="Arial"/>
          <w:color w:val="000000"/>
          <w:sz w:val="26"/>
          <w:szCs w:val="26"/>
          <w:lang w:eastAsia="es-ES"/>
        </w:rPr>
        <w:t xml:space="preserve">- - - - - - - - </w:t>
      </w:r>
      <w:r w:rsidR="00664969">
        <w:rPr>
          <w:rFonts w:ascii="Arial" w:eastAsia="Times New Roman" w:hAnsi="Arial" w:cs="Arial"/>
          <w:color w:val="000000"/>
          <w:sz w:val="26"/>
          <w:szCs w:val="26"/>
          <w:lang w:eastAsia="es-ES"/>
        </w:rPr>
        <w:t xml:space="preserve">- - - - - - - - </w:t>
      </w:r>
      <w:r w:rsidR="009C6046">
        <w:rPr>
          <w:rFonts w:ascii="Arial" w:eastAsia="Times New Roman" w:hAnsi="Arial" w:cs="Arial"/>
          <w:color w:val="000000"/>
          <w:sz w:val="26"/>
          <w:szCs w:val="26"/>
          <w:lang w:eastAsia="es-ES"/>
        </w:rPr>
        <w:t xml:space="preserve">- - - </w:t>
      </w:r>
    </w:p>
    <w:p w14:paraId="7B65D167" w14:textId="4C09E811" w:rsidR="008E2859" w:rsidRDefault="00AE490A" w:rsidP="00AE490A">
      <w:pPr>
        <w:spacing w:line="360" w:lineRule="auto"/>
        <w:ind w:firstLine="708"/>
        <w:jc w:val="both"/>
        <w:rPr>
          <w:rFonts w:ascii="Arial" w:eastAsia="Times New Roman" w:hAnsi="Arial" w:cs="Arial"/>
          <w:b/>
          <w:sz w:val="26"/>
          <w:szCs w:val="26"/>
          <w:lang w:eastAsia="es-ES"/>
        </w:rPr>
      </w:pPr>
      <w:r w:rsidRPr="00DE5BB0">
        <w:rPr>
          <w:rFonts w:ascii="Arial" w:eastAsia="Times New Roman" w:hAnsi="Arial" w:cs="Arial"/>
          <w:b/>
          <w:sz w:val="26"/>
          <w:szCs w:val="26"/>
          <w:lang w:eastAsia="es-ES"/>
        </w:rPr>
        <w:lastRenderedPageBreak/>
        <w:t>SEGUNDO.</w:t>
      </w:r>
      <w:r>
        <w:rPr>
          <w:rFonts w:ascii="Arial" w:eastAsia="Times New Roman" w:hAnsi="Arial" w:cs="Arial"/>
          <w:b/>
          <w:sz w:val="26"/>
          <w:szCs w:val="26"/>
          <w:lang w:eastAsia="es-ES"/>
        </w:rPr>
        <w:t xml:space="preserve"> </w:t>
      </w:r>
      <w:r w:rsidR="008E2859" w:rsidRPr="008E2859">
        <w:rPr>
          <w:rFonts w:ascii="Arial" w:eastAsia="Times New Roman" w:hAnsi="Arial" w:cs="Arial"/>
          <w:sz w:val="26"/>
          <w:szCs w:val="26"/>
          <w:lang w:eastAsia="es-ES"/>
        </w:rPr>
        <w:t>Se</w:t>
      </w:r>
      <w:r w:rsidR="008E2859">
        <w:rPr>
          <w:rFonts w:ascii="Arial" w:eastAsia="Times New Roman" w:hAnsi="Arial" w:cs="Arial"/>
          <w:b/>
          <w:sz w:val="26"/>
          <w:szCs w:val="26"/>
          <w:lang w:eastAsia="es-ES"/>
        </w:rPr>
        <w:t xml:space="preserve"> </w:t>
      </w:r>
      <w:r w:rsidR="008E2859">
        <w:rPr>
          <w:rFonts w:ascii="Arial" w:eastAsia="Times New Roman" w:hAnsi="Arial" w:cs="Arial"/>
          <w:sz w:val="26"/>
          <w:szCs w:val="26"/>
        </w:rPr>
        <w:t xml:space="preserve">dejan insubsistentes todas las actuaciones dictadas en el juicio de nulidad promovido ante la Cuarta Sala Unitaria de Primera Instancia, dada su incompetencia para conocer de asuntos referentes a la rendición de cuentas. - - - - - - - - - -  - - - - - - - - - - - - - - - </w:t>
      </w:r>
    </w:p>
    <w:p w14:paraId="7C4D785B" w14:textId="0A8CD4CB" w:rsidR="00AE490A" w:rsidRPr="00050845" w:rsidRDefault="008E2859" w:rsidP="00AE490A">
      <w:pPr>
        <w:spacing w:line="360" w:lineRule="auto"/>
        <w:ind w:firstLine="708"/>
        <w:jc w:val="both"/>
        <w:rPr>
          <w:rFonts w:ascii="Arial" w:eastAsia="Times New Roman" w:hAnsi="Arial" w:cs="Arial"/>
          <w:b/>
          <w:sz w:val="26"/>
          <w:szCs w:val="26"/>
        </w:rPr>
      </w:pPr>
      <w:r w:rsidRPr="008E2859">
        <w:rPr>
          <w:rFonts w:ascii="Arial" w:eastAsia="Times New Roman" w:hAnsi="Arial" w:cs="Arial"/>
          <w:b/>
          <w:sz w:val="26"/>
          <w:szCs w:val="26"/>
          <w:lang w:eastAsia="es-ES"/>
        </w:rPr>
        <w:t>TERCERO.</w:t>
      </w:r>
      <w:r>
        <w:rPr>
          <w:rFonts w:ascii="Arial" w:eastAsia="Times New Roman" w:hAnsi="Arial" w:cs="Arial"/>
          <w:sz w:val="26"/>
          <w:szCs w:val="26"/>
          <w:lang w:eastAsia="es-ES"/>
        </w:rPr>
        <w:t xml:space="preserve"> </w:t>
      </w:r>
      <w:r w:rsidR="00AE490A">
        <w:rPr>
          <w:rFonts w:ascii="Arial" w:eastAsia="Times New Roman" w:hAnsi="Arial" w:cs="Arial"/>
          <w:sz w:val="26"/>
          <w:szCs w:val="26"/>
          <w:lang w:eastAsia="es-ES"/>
        </w:rPr>
        <w:t>Se ordena reencauzar</w:t>
      </w:r>
      <w:r w:rsidR="00AE490A" w:rsidRPr="00050845">
        <w:rPr>
          <w:rFonts w:ascii="Arial" w:eastAsia="Times New Roman" w:hAnsi="Arial" w:cs="Arial"/>
          <w:sz w:val="26"/>
          <w:szCs w:val="26"/>
          <w:lang w:eastAsia="es-ES"/>
        </w:rPr>
        <w:t xml:space="preserve"> la demanda presentada por </w:t>
      </w:r>
      <w:r w:rsidR="00E82BFC">
        <w:rPr>
          <w:rFonts w:ascii="Arial" w:hAnsi="Arial" w:cs="Arial"/>
          <w:b/>
          <w:bCs/>
          <w:sz w:val="26"/>
          <w:szCs w:val="26"/>
        </w:rPr>
        <w:t>*******</w:t>
      </w:r>
      <w:r w:rsidR="00AE490A" w:rsidRPr="00050845">
        <w:rPr>
          <w:rFonts w:ascii="Arial" w:eastAsia="Times New Roman" w:hAnsi="Arial" w:cs="Arial"/>
          <w:sz w:val="26"/>
          <w:szCs w:val="26"/>
          <w:lang w:eastAsia="es-ES"/>
        </w:rPr>
        <w:t>, en los términos expresados en el considerando tercero de esta resolución. - - - -</w:t>
      </w:r>
      <w:r w:rsidR="00AE490A">
        <w:rPr>
          <w:rFonts w:ascii="Arial" w:eastAsia="Times New Roman" w:hAnsi="Arial" w:cs="Arial"/>
          <w:b/>
          <w:sz w:val="26"/>
          <w:szCs w:val="26"/>
        </w:rPr>
        <w:t xml:space="preserve"> </w:t>
      </w:r>
      <w:r w:rsidR="00AE490A">
        <w:rPr>
          <w:rFonts w:ascii="Arial" w:eastAsia="Times New Roman" w:hAnsi="Arial" w:cs="Arial"/>
          <w:sz w:val="26"/>
          <w:szCs w:val="26"/>
        </w:rPr>
        <w:t>- - - -</w:t>
      </w:r>
      <w:r w:rsidR="00AE490A" w:rsidRPr="005D7DF7">
        <w:rPr>
          <w:rFonts w:ascii="Arial" w:eastAsia="Times New Roman" w:hAnsi="Arial" w:cs="Arial"/>
          <w:sz w:val="26"/>
          <w:szCs w:val="26"/>
        </w:rPr>
        <w:t xml:space="preserve"> - - - - - - - - - - - - -</w:t>
      </w:r>
      <w:r w:rsidR="00651EC7">
        <w:rPr>
          <w:rFonts w:ascii="Arial" w:eastAsia="Times New Roman" w:hAnsi="Arial" w:cs="Arial"/>
          <w:sz w:val="26"/>
          <w:szCs w:val="26"/>
        </w:rPr>
        <w:t xml:space="preserve"> - </w:t>
      </w:r>
      <w:r w:rsidR="00E82BFC">
        <w:rPr>
          <w:rFonts w:ascii="Arial" w:eastAsia="Times New Roman" w:hAnsi="Arial" w:cs="Arial"/>
          <w:sz w:val="26"/>
          <w:szCs w:val="26"/>
        </w:rPr>
        <w:t xml:space="preserve">- - - - - - - - - - - - - - - - - - - - - - </w:t>
      </w:r>
    </w:p>
    <w:p w14:paraId="273968B4" w14:textId="23DAAB3E" w:rsidR="00E12C13" w:rsidRPr="00E12C13" w:rsidRDefault="00651EC7" w:rsidP="00651EC7">
      <w:pPr>
        <w:spacing w:line="360" w:lineRule="auto"/>
        <w:ind w:firstLine="708"/>
        <w:jc w:val="both"/>
        <w:rPr>
          <w:rFonts w:ascii="Arial" w:eastAsia="Times New Roman" w:hAnsi="Arial" w:cs="Arial"/>
          <w:bCs/>
          <w:sz w:val="26"/>
          <w:szCs w:val="26"/>
        </w:rPr>
      </w:pPr>
      <w:r>
        <w:rPr>
          <w:rFonts w:ascii="Arial" w:eastAsia="Times New Roman" w:hAnsi="Arial" w:cs="Arial"/>
          <w:b/>
          <w:sz w:val="26"/>
          <w:szCs w:val="26"/>
        </w:rPr>
        <w:t xml:space="preserve">CUARTO. </w:t>
      </w:r>
      <w:r w:rsidR="00E12C13">
        <w:rPr>
          <w:rFonts w:ascii="Arial" w:eastAsia="Times New Roman" w:hAnsi="Arial" w:cs="Arial"/>
          <w:b/>
          <w:sz w:val="26"/>
          <w:szCs w:val="26"/>
        </w:rPr>
        <w:t xml:space="preserve">Túrnense </w:t>
      </w:r>
      <w:r w:rsidR="00E12C13">
        <w:rPr>
          <w:rFonts w:ascii="Arial" w:eastAsia="Times New Roman" w:hAnsi="Arial" w:cs="Arial"/>
          <w:bCs/>
          <w:sz w:val="26"/>
          <w:szCs w:val="26"/>
        </w:rPr>
        <w:t xml:space="preserve">los autos a la Secretaría General de Acuerdos </w:t>
      </w:r>
      <w:r w:rsidR="00E12C13">
        <w:rPr>
          <w:rFonts w:ascii="Arial" w:eastAsia="Times New Roman" w:hAnsi="Arial" w:cs="Arial"/>
          <w:sz w:val="26"/>
          <w:szCs w:val="26"/>
        </w:rPr>
        <w:t xml:space="preserve">para que se encargue de la instauración y trámite del juicio de inconformidad respectivo ante la Sala Superior de este Tribunal por ser la autoridad competente para dirimirlo. - - - - - - - - - - - - - - - - - - - - - - - - </w:t>
      </w:r>
    </w:p>
    <w:p w14:paraId="51F17191" w14:textId="6D58A7E7" w:rsidR="00651EC7" w:rsidRDefault="00E12C13" w:rsidP="00651EC7">
      <w:pPr>
        <w:spacing w:line="360" w:lineRule="auto"/>
        <w:ind w:firstLine="708"/>
        <w:jc w:val="both"/>
        <w:rPr>
          <w:rFonts w:ascii="Arial" w:hAnsi="Arial" w:cs="Arial"/>
          <w:sz w:val="26"/>
          <w:szCs w:val="26"/>
        </w:rPr>
      </w:pPr>
      <w:r>
        <w:rPr>
          <w:rFonts w:ascii="Arial" w:eastAsia="Times New Roman" w:hAnsi="Arial" w:cs="Arial"/>
          <w:b/>
          <w:sz w:val="26"/>
          <w:szCs w:val="26"/>
        </w:rPr>
        <w:t xml:space="preserve">QUINTO. </w:t>
      </w:r>
      <w:r w:rsidR="00651EC7" w:rsidRPr="00DE5BB0">
        <w:rPr>
          <w:rFonts w:ascii="Arial" w:eastAsia="Times New Roman" w:hAnsi="Arial" w:cs="Arial"/>
          <w:b/>
          <w:sz w:val="26"/>
          <w:szCs w:val="26"/>
        </w:rPr>
        <w:t>NOTIFÍQUESE Y CÚMPLASE</w:t>
      </w:r>
      <w:r w:rsidR="00651EC7" w:rsidRPr="00DE5BB0">
        <w:rPr>
          <w:rFonts w:ascii="Arial" w:eastAsia="Times New Roman" w:hAnsi="Arial" w:cs="Arial"/>
          <w:sz w:val="26"/>
          <w:szCs w:val="26"/>
        </w:rPr>
        <w:t>, vuelvan las constancias remitidas a la Sala de origen, y en su oportunidad archívese el cuaderno de revisión como concluido</w:t>
      </w:r>
      <w:r w:rsidR="00651EC7">
        <w:rPr>
          <w:rFonts w:ascii="Arial" w:eastAsia="Times New Roman" w:hAnsi="Arial" w:cs="Arial"/>
          <w:sz w:val="26"/>
          <w:szCs w:val="26"/>
        </w:rPr>
        <w:t>.</w:t>
      </w:r>
      <w:r w:rsidR="00514BE7">
        <w:rPr>
          <w:rFonts w:ascii="Arial" w:eastAsia="Times New Roman" w:hAnsi="Arial" w:cs="Arial"/>
          <w:sz w:val="26"/>
          <w:szCs w:val="26"/>
        </w:rPr>
        <w:t xml:space="preserve"> - - - - - - - - - - - - - - - - - - - - - - - </w:t>
      </w:r>
      <w:r>
        <w:rPr>
          <w:rFonts w:ascii="Arial" w:eastAsia="Times New Roman" w:hAnsi="Arial" w:cs="Arial"/>
          <w:sz w:val="26"/>
          <w:szCs w:val="26"/>
        </w:rPr>
        <w:t>- - - - - - - - -</w:t>
      </w:r>
    </w:p>
    <w:p w14:paraId="66C892A5" w14:textId="0473B79F" w:rsidR="00B00D1C" w:rsidRPr="00366AD3" w:rsidRDefault="00B00D1C" w:rsidP="00B00D1C">
      <w:pPr>
        <w:tabs>
          <w:tab w:val="left" w:pos="1925"/>
          <w:tab w:val="center" w:pos="4135"/>
        </w:tabs>
        <w:spacing w:after="240" w:line="360" w:lineRule="auto"/>
        <w:jc w:val="both"/>
        <w:rPr>
          <w:rFonts w:ascii="Arial" w:hAnsi="Arial" w:cs="Arial"/>
          <w:sz w:val="26"/>
          <w:szCs w:val="26"/>
        </w:rPr>
      </w:pPr>
      <w:r w:rsidRPr="00366AD3">
        <w:rPr>
          <w:rFonts w:ascii="Arial" w:hAnsi="Arial" w:cs="Arial"/>
          <w:sz w:val="26"/>
          <w:szCs w:val="26"/>
        </w:rPr>
        <w:t xml:space="preserve">           Por unanimidad de votos, lo resolvieron y firmaron los Magistrados </w:t>
      </w:r>
      <w:r w:rsidR="0085495E">
        <w:rPr>
          <w:rFonts w:ascii="Arial" w:hAnsi="Arial" w:cs="Arial"/>
          <w:sz w:val="26"/>
          <w:szCs w:val="26"/>
        </w:rPr>
        <w:t>I</w:t>
      </w:r>
      <w:r w:rsidRPr="00366AD3">
        <w:rPr>
          <w:rFonts w:ascii="Arial" w:hAnsi="Arial" w:cs="Arial"/>
          <w:sz w:val="26"/>
          <w:szCs w:val="26"/>
        </w:rPr>
        <w:t xml:space="preserve">ntegrantes de la Sala Superior, Manuel Velasco Alcántara </w:t>
      </w:r>
      <w:r w:rsidRPr="00366AD3">
        <w:rPr>
          <w:rFonts w:ascii="Arial" w:hAnsi="Arial" w:cs="Arial"/>
          <w:b/>
          <w:bCs/>
          <w:sz w:val="26"/>
          <w:szCs w:val="26"/>
        </w:rPr>
        <w:t>(ponente)</w:t>
      </w:r>
      <w:r w:rsidRPr="00366AD3">
        <w:rPr>
          <w:rFonts w:ascii="Arial" w:hAnsi="Arial" w:cs="Arial"/>
          <w:sz w:val="26"/>
          <w:szCs w:val="26"/>
        </w:rPr>
        <w:t>, Raúl Palomares Palomino, Gloria del Carmen Camacho Meza, Paulo José Luis Tapia Palacios</w:t>
      </w:r>
      <w:r w:rsidR="00470DB7">
        <w:rPr>
          <w:rFonts w:ascii="Arial" w:hAnsi="Arial" w:cs="Arial"/>
          <w:sz w:val="26"/>
          <w:szCs w:val="26"/>
        </w:rPr>
        <w:t xml:space="preserve"> y</w:t>
      </w:r>
      <w:r>
        <w:rPr>
          <w:rFonts w:ascii="Arial" w:hAnsi="Arial" w:cs="Arial"/>
          <w:sz w:val="26"/>
          <w:szCs w:val="26"/>
        </w:rPr>
        <w:t xml:space="preserve"> Elías Cortés López</w:t>
      </w:r>
      <w:r w:rsidRPr="00366AD3">
        <w:rPr>
          <w:rFonts w:ascii="Arial" w:hAnsi="Arial" w:cs="Arial"/>
          <w:sz w:val="26"/>
          <w:szCs w:val="26"/>
        </w:rPr>
        <w:t xml:space="preserve">, quienes actúan con el Licenciado Juan Edy García Coronado, </w:t>
      </w:r>
      <w:r w:rsidR="0056353E">
        <w:rPr>
          <w:rFonts w:ascii="Arial" w:hAnsi="Arial" w:cs="Arial"/>
          <w:sz w:val="26"/>
          <w:szCs w:val="26"/>
        </w:rPr>
        <w:t>S</w:t>
      </w:r>
      <w:r w:rsidRPr="00366AD3">
        <w:rPr>
          <w:rFonts w:ascii="Arial" w:hAnsi="Arial" w:cs="Arial"/>
          <w:sz w:val="26"/>
          <w:szCs w:val="26"/>
        </w:rPr>
        <w:t xml:space="preserve">ecretario General de Acuerdos de este Tribunal, que autoriza y da fe. - - - - - - - - - </w:t>
      </w:r>
      <w:r>
        <w:rPr>
          <w:rFonts w:ascii="Arial" w:hAnsi="Arial" w:cs="Arial"/>
          <w:sz w:val="26"/>
          <w:szCs w:val="26"/>
        </w:rPr>
        <w:t>- - - - - -</w:t>
      </w:r>
    </w:p>
    <w:p w14:paraId="55C087F0" w14:textId="0A64E22A" w:rsidR="00E517C6" w:rsidRDefault="00E517C6" w:rsidP="00B00D1C">
      <w:pPr>
        <w:tabs>
          <w:tab w:val="center" w:pos="4135"/>
          <w:tab w:val="left" w:pos="7515"/>
        </w:tabs>
        <w:spacing w:line="360" w:lineRule="auto"/>
        <w:jc w:val="center"/>
        <w:rPr>
          <w:rFonts w:ascii="Arial" w:hAnsi="Arial" w:cs="Arial"/>
          <w:sz w:val="26"/>
          <w:szCs w:val="26"/>
        </w:rPr>
      </w:pPr>
    </w:p>
    <w:p w14:paraId="5B450DDF" w14:textId="0331FFB8" w:rsidR="0085495E" w:rsidRDefault="0085495E" w:rsidP="00B00D1C">
      <w:pPr>
        <w:tabs>
          <w:tab w:val="center" w:pos="4135"/>
          <w:tab w:val="left" w:pos="7515"/>
        </w:tabs>
        <w:spacing w:line="360" w:lineRule="auto"/>
        <w:jc w:val="center"/>
        <w:rPr>
          <w:rFonts w:ascii="Arial" w:hAnsi="Arial" w:cs="Arial"/>
          <w:sz w:val="26"/>
          <w:szCs w:val="26"/>
        </w:rPr>
      </w:pPr>
    </w:p>
    <w:p w14:paraId="302BE6A0" w14:textId="1F3B451F" w:rsidR="0085495E" w:rsidRDefault="0085495E" w:rsidP="00B00D1C">
      <w:pPr>
        <w:tabs>
          <w:tab w:val="center" w:pos="4135"/>
          <w:tab w:val="left" w:pos="7515"/>
        </w:tabs>
        <w:spacing w:line="360" w:lineRule="auto"/>
        <w:jc w:val="center"/>
        <w:rPr>
          <w:rFonts w:ascii="Arial" w:hAnsi="Arial" w:cs="Arial"/>
          <w:sz w:val="26"/>
          <w:szCs w:val="26"/>
        </w:rPr>
      </w:pPr>
    </w:p>
    <w:p w14:paraId="3FD77B32" w14:textId="77777777" w:rsidR="0085495E" w:rsidRDefault="0085495E" w:rsidP="00B00D1C">
      <w:pPr>
        <w:tabs>
          <w:tab w:val="center" w:pos="4135"/>
          <w:tab w:val="left" w:pos="7515"/>
        </w:tabs>
        <w:spacing w:line="360" w:lineRule="auto"/>
        <w:jc w:val="center"/>
        <w:rPr>
          <w:rFonts w:ascii="Arial" w:hAnsi="Arial" w:cs="Arial"/>
          <w:sz w:val="26"/>
          <w:szCs w:val="26"/>
        </w:rPr>
      </w:pPr>
    </w:p>
    <w:p w14:paraId="487AEEEA" w14:textId="77777777" w:rsidR="0085495E" w:rsidRDefault="0085495E" w:rsidP="0085495E">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2F2C5935" w14:textId="77777777" w:rsidR="0085495E" w:rsidRDefault="0085495E" w:rsidP="0085495E">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536703B2" w14:textId="77777777" w:rsidR="0085495E" w:rsidRDefault="0085495E" w:rsidP="0085495E">
      <w:pPr>
        <w:spacing w:after="0" w:line="240" w:lineRule="auto"/>
        <w:ind w:firstLine="567"/>
        <w:jc w:val="center"/>
        <w:rPr>
          <w:rFonts w:ascii="Arial" w:eastAsiaTheme="minorHAnsi" w:hAnsi="Arial" w:cs="Arial"/>
          <w:sz w:val="26"/>
          <w:szCs w:val="26"/>
          <w:lang w:eastAsia="en-US"/>
        </w:rPr>
      </w:pPr>
    </w:p>
    <w:p w14:paraId="32059B68" w14:textId="77777777" w:rsidR="0085495E" w:rsidRDefault="0085495E" w:rsidP="0085495E">
      <w:pPr>
        <w:spacing w:after="0" w:line="240" w:lineRule="auto"/>
        <w:ind w:firstLine="567"/>
        <w:jc w:val="center"/>
        <w:rPr>
          <w:rFonts w:ascii="Arial" w:eastAsiaTheme="minorHAnsi" w:hAnsi="Arial" w:cs="Arial"/>
          <w:sz w:val="26"/>
          <w:szCs w:val="26"/>
          <w:lang w:eastAsia="en-US"/>
        </w:rPr>
      </w:pPr>
    </w:p>
    <w:p w14:paraId="157C7291" w14:textId="64C339A9" w:rsidR="0085495E" w:rsidRPr="00C62208" w:rsidRDefault="0085495E" w:rsidP="00C62208">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w:t>
      </w:r>
    </w:p>
    <w:p w14:paraId="34505171" w14:textId="77777777" w:rsidR="0085495E" w:rsidRDefault="0085495E" w:rsidP="0085495E">
      <w:pPr>
        <w:spacing w:after="0" w:line="240" w:lineRule="auto"/>
        <w:ind w:firstLine="567"/>
        <w:jc w:val="center"/>
        <w:rPr>
          <w:rFonts w:ascii="Arial" w:eastAsiaTheme="minorHAnsi" w:hAnsi="Arial" w:cs="Arial"/>
          <w:sz w:val="26"/>
          <w:szCs w:val="26"/>
          <w:lang w:eastAsia="en-US"/>
        </w:rPr>
      </w:pPr>
    </w:p>
    <w:p w14:paraId="08513DB0" w14:textId="77777777" w:rsidR="0085495E" w:rsidRDefault="0085495E" w:rsidP="0085495E">
      <w:pPr>
        <w:spacing w:after="0" w:line="240" w:lineRule="auto"/>
        <w:ind w:firstLine="567"/>
        <w:jc w:val="center"/>
        <w:rPr>
          <w:rFonts w:ascii="Arial" w:eastAsiaTheme="minorHAnsi" w:hAnsi="Arial" w:cs="Arial"/>
          <w:sz w:val="26"/>
          <w:szCs w:val="26"/>
          <w:lang w:eastAsia="en-US"/>
        </w:rPr>
      </w:pPr>
    </w:p>
    <w:p w14:paraId="2FB8300D" w14:textId="0E753E14" w:rsidR="0085495E" w:rsidRDefault="0085495E" w:rsidP="0085495E">
      <w:pPr>
        <w:spacing w:after="0" w:line="240" w:lineRule="auto"/>
        <w:ind w:firstLine="567"/>
        <w:jc w:val="center"/>
        <w:rPr>
          <w:rFonts w:ascii="Arial" w:eastAsiaTheme="minorHAnsi" w:hAnsi="Arial" w:cs="Arial"/>
          <w:sz w:val="26"/>
          <w:szCs w:val="26"/>
          <w:lang w:eastAsia="en-US"/>
        </w:rPr>
      </w:pPr>
    </w:p>
    <w:p w14:paraId="42DB4208" w14:textId="708112A8" w:rsidR="00987C2D" w:rsidRDefault="00987C2D" w:rsidP="0085495E">
      <w:pPr>
        <w:spacing w:after="0" w:line="240" w:lineRule="auto"/>
        <w:ind w:firstLine="567"/>
        <w:jc w:val="center"/>
        <w:rPr>
          <w:rFonts w:ascii="Arial" w:eastAsiaTheme="minorHAnsi" w:hAnsi="Arial" w:cs="Arial"/>
          <w:sz w:val="26"/>
          <w:szCs w:val="26"/>
          <w:lang w:eastAsia="en-US"/>
        </w:rPr>
      </w:pPr>
    </w:p>
    <w:p w14:paraId="22B5AA7F" w14:textId="2E5AA088" w:rsidR="00987C2D" w:rsidRDefault="00987C2D" w:rsidP="0085495E">
      <w:pPr>
        <w:spacing w:after="0" w:line="240" w:lineRule="auto"/>
        <w:ind w:firstLine="567"/>
        <w:jc w:val="center"/>
        <w:rPr>
          <w:rFonts w:ascii="Arial" w:eastAsiaTheme="minorHAnsi" w:hAnsi="Arial" w:cs="Arial"/>
          <w:sz w:val="26"/>
          <w:szCs w:val="26"/>
          <w:lang w:eastAsia="en-US"/>
        </w:rPr>
      </w:pPr>
    </w:p>
    <w:p w14:paraId="65CD4570" w14:textId="0EEDD732" w:rsidR="00987C2D" w:rsidRDefault="00987C2D" w:rsidP="0085495E">
      <w:pPr>
        <w:spacing w:after="0" w:line="240" w:lineRule="auto"/>
        <w:ind w:firstLine="567"/>
        <w:jc w:val="center"/>
        <w:rPr>
          <w:rFonts w:ascii="Arial" w:eastAsiaTheme="minorHAnsi" w:hAnsi="Arial" w:cs="Arial"/>
          <w:sz w:val="26"/>
          <w:szCs w:val="26"/>
          <w:lang w:eastAsia="en-US"/>
        </w:rPr>
      </w:pPr>
    </w:p>
    <w:p w14:paraId="55655628" w14:textId="77777777" w:rsidR="00987C2D" w:rsidRDefault="00987C2D" w:rsidP="0085495E">
      <w:pPr>
        <w:spacing w:after="0" w:line="240" w:lineRule="auto"/>
        <w:ind w:firstLine="567"/>
        <w:jc w:val="center"/>
        <w:rPr>
          <w:rFonts w:ascii="Arial" w:eastAsiaTheme="minorHAnsi" w:hAnsi="Arial" w:cs="Arial"/>
          <w:sz w:val="26"/>
          <w:szCs w:val="26"/>
          <w:lang w:eastAsia="en-US"/>
        </w:rPr>
      </w:pPr>
    </w:p>
    <w:p w14:paraId="48183585" w14:textId="77777777" w:rsidR="0085495E" w:rsidRDefault="0085495E" w:rsidP="0085495E">
      <w:pPr>
        <w:spacing w:after="0" w:line="240" w:lineRule="auto"/>
        <w:ind w:firstLine="567"/>
        <w:jc w:val="center"/>
        <w:rPr>
          <w:rFonts w:ascii="Arial" w:eastAsiaTheme="minorHAnsi" w:hAnsi="Arial" w:cs="Arial"/>
          <w:sz w:val="26"/>
          <w:szCs w:val="26"/>
          <w:lang w:eastAsia="en-US"/>
        </w:rPr>
      </w:pPr>
    </w:p>
    <w:p w14:paraId="63C9FE24" w14:textId="77777777" w:rsidR="0085495E" w:rsidRDefault="0085495E" w:rsidP="0085495E">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22A1775B" w14:textId="77777777" w:rsidR="0085495E" w:rsidRDefault="0085495E" w:rsidP="0085495E">
      <w:pPr>
        <w:spacing w:after="120"/>
        <w:jc w:val="center"/>
        <w:rPr>
          <w:rFonts w:ascii="Arial" w:eastAsiaTheme="minorHAnsi" w:hAnsi="Arial" w:cs="Arial"/>
          <w:sz w:val="26"/>
          <w:szCs w:val="26"/>
          <w:lang w:eastAsia="en-US"/>
        </w:rPr>
      </w:pPr>
      <w:bookmarkStart w:id="1" w:name="_GoBack"/>
      <w:bookmarkEnd w:id="1"/>
    </w:p>
    <w:p w14:paraId="225F829E" w14:textId="77777777" w:rsidR="00E82BFC" w:rsidRDefault="00E82BFC" w:rsidP="00E82BFC">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t>LAS PRESENTES FIRMAS CORRESPONDEN A LA RESOLUCIÓN DEL RECURSO DE REVISIÓN 0009/2022</w:t>
      </w:r>
    </w:p>
    <w:p w14:paraId="276C9B94" w14:textId="77777777" w:rsidR="0085495E" w:rsidRDefault="0085495E" w:rsidP="0085495E">
      <w:pPr>
        <w:spacing w:after="120"/>
        <w:jc w:val="center"/>
        <w:rPr>
          <w:rFonts w:ascii="Arial" w:eastAsiaTheme="minorHAnsi" w:hAnsi="Arial" w:cs="Arial"/>
          <w:sz w:val="26"/>
          <w:szCs w:val="26"/>
          <w:lang w:eastAsia="en-US"/>
        </w:rPr>
      </w:pPr>
    </w:p>
    <w:p w14:paraId="0C99351D" w14:textId="77777777" w:rsidR="0085495E" w:rsidRDefault="0085495E" w:rsidP="0085495E">
      <w:pPr>
        <w:spacing w:after="120"/>
        <w:jc w:val="center"/>
        <w:rPr>
          <w:rFonts w:ascii="Arial" w:eastAsiaTheme="minorHAnsi" w:hAnsi="Arial" w:cs="Arial"/>
          <w:sz w:val="26"/>
          <w:szCs w:val="26"/>
          <w:lang w:eastAsia="en-US"/>
        </w:rPr>
      </w:pPr>
    </w:p>
    <w:p w14:paraId="433D55C1" w14:textId="77777777" w:rsidR="00987C2D" w:rsidRDefault="00987C2D" w:rsidP="0085495E">
      <w:pPr>
        <w:spacing w:after="120"/>
        <w:jc w:val="center"/>
        <w:rPr>
          <w:rFonts w:ascii="Arial" w:eastAsiaTheme="minorHAnsi" w:hAnsi="Arial" w:cs="Arial"/>
          <w:sz w:val="26"/>
          <w:szCs w:val="26"/>
          <w:lang w:eastAsia="en-US"/>
        </w:rPr>
      </w:pPr>
    </w:p>
    <w:p w14:paraId="06DC1673" w14:textId="77777777" w:rsidR="0085495E" w:rsidRDefault="0085495E" w:rsidP="0085495E">
      <w:pPr>
        <w:spacing w:after="120"/>
        <w:jc w:val="center"/>
        <w:rPr>
          <w:rFonts w:ascii="Arial" w:eastAsiaTheme="minorHAnsi" w:hAnsi="Arial" w:cs="Arial"/>
          <w:sz w:val="26"/>
          <w:szCs w:val="26"/>
          <w:lang w:eastAsia="en-US"/>
        </w:rPr>
      </w:pPr>
    </w:p>
    <w:p w14:paraId="4455FA24" w14:textId="77777777" w:rsidR="0085495E" w:rsidRDefault="0085495E" w:rsidP="0085495E">
      <w:pPr>
        <w:spacing w:after="120"/>
        <w:jc w:val="center"/>
        <w:rPr>
          <w:rFonts w:ascii="Arial" w:eastAsiaTheme="minorHAnsi" w:hAnsi="Arial" w:cs="Arial"/>
          <w:sz w:val="26"/>
          <w:szCs w:val="26"/>
          <w:lang w:eastAsia="en-US"/>
        </w:rPr>
      </w:pPr>
    </w:p>
    <w:p w14:paraId="316A120B" w14:textId="77777777" w:rsidR="0085495E" w:rsidRDefault="0085495E" w:rsidP="0085495E">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4D42F71A" w14:textId="77777777" w:rsidR="0085495E" w:rsidRDefault="0085495E" w:rsidP="0085495E">
      <w:pPr>
        <w:tabs>
          <w:tab w:val="left" w:pos="1680"/>
          <w:tab w:val="center" w:pos="4277"/>
        </w:tabs>
        <w:spacing w:after="120" w:line="360" w:lineRule="auto"/>
        <w:jc w:val="center"/>
        <w:rPr>
          <w:rFonts w:ascii="Arial" w:eastAsiaTheme="minorHAnsi" w:hAnsi="Arial" w:cs="Arial"/>
          <w:sz w:val="26"/>
          <w:szCs w:val="26"/>
          <w:lang w:eastAsia="en-US"/>
        </w:rPr>
      </w:pPr>
    </w:p>
    <w:p w14:paraId="2A28B474" w14:textId="77777777" w:rsidR="00987C2D" w:rsidRDefault="00987C2D" w:rsidP="0085495E">
      <w:pPr>
        <w:tabs>
          <w:tab w:val="left" w:pos="1680"/>
          <w:tab w:val="center" w:pos="4277"/>
        </w:tabs>
        <w:spacing w:after="120" w:line="360" w:lineRule="auto"/>
        <w:jc w:val="center"/>
        <w:rPr>
          <w:rFonts w:ascii="Arial" w:eastAsiaTheme="minorHAnsi" w:hAnsi="Arial" w:cs="Arial"/>
          <w:sz w:val="26"/>
          <w:szCs w:val="26"/>
          <w:lang w:eastAsia="en-US"/>
        </w:rPr>
      </w:pPr>
    </w:p>
    <w:p w14:paraId="51A0DB3B" w14:textId="77777777" w:rsidR="0085495E" w:rsidRDefault="0085495E" w:rsidP="0085495E">
      <w:pPr>
        <w:tabs>
          <w:tab w:val="left" w:pos="1680"/>
          <w:tab w:val="center" w:pos="4277"/>
        </w:tabs>
        <w:spacing w:after="120" w:line="360" w:lineRule="auto"/>
        <w:jc w:val="center"/>
        <w:rPr>
          <w:rFonts w:ascii="Arial" w:eastAsiaTheme="minorHAnsi" w:hAnsi="Arial" w:cs="Arial"/>
          <w:sz w:val="26"/>
          <w:szCs w:val="26"/>
          <w:lang w:eastAsia="en-US"/>
        </w:rPr>
      </w:pPr>
    </w:p>
    <w:p w14:paraId="23074A17" w14:textId="77777777" w:rsidR="0085495E" w:rsidRDefault="0085495E" w:rsidP="0085495E">
      <w:pPr>
        <w:tabs>
          <w:tab w:val="left" w:pos="1680"/>
          <w:tab w:val="center" w:pos="4277"/>
        </w:tabs>
        <w:spacing w:after="120" w:line="360" w:lineRule="auto"/>
        <w:jc w:val="center"/>
        <w:rPr>
          <w:rFonts w:ascii="Arial" w:eastAsiaTheme="minorHAnsi" w:hAnsi="Arial" w:cs="Arial"/>
          <w:sz w:val="26"/>
          <w:szCs w:val="26"/>
          <w:lang w:eastAsia="en-US"/>
        </w:rPr>
      </w:pPr>
    </w:p>
    <w:p w14:paraId="69B21E28" w14:textId="77777777" w:rsidR="0085495E" w:rsidRDefault="0085495E" w:rsidP="0085495E">
      <w:pPr>
        <w:tabs>
          <w:tab w:val="left" w:pos="1680"/>
          <w:tab w:val="center" w:pos="4277"/>
        </w:tabs>
        <w:spacing w:after="120" w:line="360" w:lineRule="auto"/>
        <w:jc w:val="center"/>
        <w:rPr>
          <w:rFonts w:ascii="Arial" w:eastAsiaTheme="minorHAnsi" w:hAnsi="Arial" w:cs="Arial"/>
          <w:sz w:val="26"/>
          <w:szCs w:val="26"/>
          <w:lang w:eastAsia="en-US"/>
        </w:rPr>
      </w:pPr>
    </w:p>
    <w:p w14:paraId="713BE182" w14:textId="77777777" w:rsidR="0085495E" w:rsidRDefault="0085495E" w:rsidP="0085495E">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21473788" w14:textId="77777777" w:rsidR="0085495E" w:rsidRDefault="0085495E" w:rsidP="0085495E">
      <w:pPr>
        <w:tabs>
          <w:tab w:val="left" w:pos="1680"/>
          <w:tab w:val="center" w:pos="4277"/>
        </w:tabs>
        <w:spacing w:after="120" w:line="360" w:lineRule="auto"/>
        <w:jc w:val="center"/>
        <w:rPr>
          <w:rFonts w:ascii="Arial" w:eastAsiaTheme="minorHAnsi" w:hAnsi="Arial" w:cs="Arial"/>
          <w:sz w:val="26"/>
          <w:szCs w:val="26"/>
          <w:lang w:eastAsia="en-US"/>
        </w:rPr>
      </w:pPr>
    </w:p>
    <w:p w14:paraId="442A2742" w14:textId="77777777" w:rsidR="0085495E" w:rsidRDefault="0085495E" w:rsidP="0085495E">
      <w:pPr>
        <w:tabs>
          <w:tab w:val="left" w:pos="1680"/>
          <w:tab w:val="center" w:pos="4277"/>
        </w:tabs>
        <w:spacing w:after="120" w:line="360" w:lineRule="auto"/>
        <w:jc w:val="center"/>
        <w:rPr>
          <w:rFonts w:ascii="Arial" w:eastAsiaTheme="minorHAnsi" w:hAnsi="Arial" w:cs="Arial"/>
          <w:sz w:val="26"/>
          <w:szCs w:val="26"/>
          <w:lang w:eastAsia="en-US"/>
        </w:rPr>
      </w:pPr>
    </w:p>
    <w:p w14:paraId="1203ED36" w14:textId="6430724A" w:rsidR="0085495E" w:rsidRDefault="0085495E" w:rsidP="0085495E">
      <w:pPr>
        <w:tabs>
          <w:tab w:val="left" w:pos="1680"/>
          <w:tab w:val="center" w:pos="4277"/>
        </w:tabs>
        <w:spacing w:after="120" w:line="360" w:lineRule="auto"/>
        <w:jc w:val="center"/>
        <w:rPr>
          <w:rFonts w:ascii="Arial" w:eastAsiaTheme="minorHAnsi" w:hAnsi="Arial" w:cs="Arial"/>
          <w:sz w:val="26"/>
          <w:szCs w:val="26"/>
          <w:lang w:eastAsia="en-US"/>
        </w:rPr>
      </w:pPr>
    </w:p>
    <w:p w14:paraId="319D5A33" w14:textId="77777777" w:rsidR="00987C2D" w:rsidRDefault="00987C2D" w:rsidP="0085495E">
      <w:pPr>
        <w:tabs>
          <w:tab w:val="left" w:pos="1680"/>
          <w:tab w:val="center" w:pos="4277"/>
        </w:tabs>
        <w:spacing w:after="120" w:line="360" w:lineRule="auto"/>
        <w:jc w:val="center"/>
        <w:rPr>
          <w:rFonts w:ascii="Arial" w:eastAsiaTheme="minorHAnsi" w:hAnsi="Arial" w:cs="Arial"/>
          <w:sz w:val="26"/>
          <w:szCs w:val="26"/>
          <w:lang w:eastAsia="en-US"/>
        </w:rPr>
      </w:pPr>
    </w:p>
    <w:p w14:paraId="3BAFDA47" w14:textId="77777777" w:rsidR="0085495E" w:rsidRDefault="0085495E" w:rsidP="0085495E">
      <w:pPr>
        <w:tabs>
          <w:tab w:val="left" w:pos="1680"/>
          <w:tab w:val="center" w:pos="4277"/>
        </w:tabs>
        <w:spacing w:after="120" w:line="360" w:lineRule="auto"/>
        <w:jc w:val="center"/>
        <w:rPr>
          <w:rFonts w:ascii="Arial" w:eastAsiaTheme="minorHAnsi" w:hAnsi="Arial" w:cs="Arial"/>
          <w:sz w:val="26"/>
          <w:szCs w:val="26"/>
          <w:lang w:eastAsia="en-US"/>
        </w:rPr>
      </w:pPr>
    </w:p>
    <w:p w14:paraId="6455AF55" w14:textId="77777777" w:rsidR="0085495E" w:rsidRDefault="0085495E" w:rsidP="0085495E">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46342C0A" w14:textId="77777777" w:rsidR="0085495E" w:rsidRDefault="0085495E" w:rsidP="0085495E">
      <w:pPr>
        <w:tabs>
          <w:tab w:val="left" w:pos="1680"/>
          <w:tab w:val="center" w:pos="4277"/>
        </w:tabs>
        <w:spacing w:after="120" w:line="360" w:lineRule="auto"/>
        <w:jc w:val="center"/>
        <w:rPr>
          <w:rFonts w:ascii="Arial" w:eastAsiaTheme="minorHAnsi" w:hAnsi="Arial" w:cs="Arial"/>
          <w:sz w:val="26"/>
          <w:szCs w:val="26"/>
          <w:lang w:eastAsia="en-US"/>
        </w:rPr>
      </w:pPr>
    </w:p>
    <w:p w14:paraId="617C17E0" w14:textId="70ACDC17" w:rsidR="00987C2D" w:rsidRDefault="00987C2D" w:rsidP="0085495E">
      <w:pPr>
        <w:tabs>
          <w:tab w:val="left" w:pos="1680"/>
          <w:tab w:val="center" w:pos="4277"/>
        </w:tabs>
        <w:spacing w:after="120" w:line="360" w:lineRule="auto"/>
        <w:jc w:val="center"/>
        <w:rPr>
          <w:rFonts w:ascii="Arial" w:eastAsiaTheme="minorHAnsi" w:hAnsi="Arial" w:cs="Arial"/>
          <w:sz w:val="26"/>
          <w:szCs w:val="26"/>
          <w:lang w:eastAsia="en-US"/>
        </w:rPr>
      </w:pPr>
    </w:p>
    <w:p w14:paraId="328457E4" w14:textId="1A2C9149" w:rsidR="00987C2D" w:rsidRDefault="00987C2D" w:rsidP="0085495E">
      <w:pPr>
        <w:tabs>
          <w:tab w:val="left" w:pos="1680"/>
          <w:tab w:val="center" w:pos="4277"/>
        </w:tabs>
        <w:spacing w:after="120" w:line="360" w:lineRule="auto"/>
        <w:jc w:val="center"/>
        <w:rPr>
          <w:rFonts w:ascii="Arial" w:eastAsiaTheme="minorHAnsi" w:hAnsi="Arial" w:cs="Arial"/>
          <w:sz w:val="26"/>
          <w:szCs w:val="26"/>
          <w:lang w:eastAsia="en-US"/>
        </w:rPr>
      </w:pPr>
    </w:p>
    <w:p w14:paraId="02752C48" w14:textId="77777777" w:rsidR="00987C2D" w:rsidRDefault="00987C2D" w:rsidP="0085495E">
      <w:pPr>
        <w:tabs>
          <w:tab w:val="left" w:pos="1680"/>
          <w:tab w:val="center" w:pos="4277"/>
        </w:tabs>
        <w:spacing w:after="120" w:line="360" w:lineRule="auto"/>
        <w:jc w:val="center"/>
        <w:rPr>
          <w:rFonts w:ascii="Arial" w:eastAsiaTheme="minorHAnsi" w:hAnsi="Arial" w:cs="Arial"/>
          <w:sz w:val="26"/>
          <w:szCs w:val="26"/>
          <w:lang w:eastAsia="en-US"/>
        </w:rPr>
      </w:pPr>
    </w:p>
    <w:p w14:paraId="0E2D7A5C" w14:textId="77777777" w:rsidR="0085495E" w:rsidRDefault="0085495E" w:rsidP="0085495E">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01BBCE74" w14:textId="77777777" w:rsidR="0085495E" w:rsidRDefault="0085495E" w:rsidP="0085495E">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65C18718" w14:textId="276428B8" w:rsidR="00392FDC" w:rsidRDefault="00392FDC" w:rsidP="0085495E">
      <w:pPr>
        <w:tabs>
          <w:tab w:val="center" w:pos="4135"/>
          <w:tab w:val="left" w:pos="7515"/>
        </w:tabs>
        <w:spacing w:line="360" w:lineRule="auto"/>
        <w:jc w:val="center"/>
        <w:rPr>
          <w:rFonts w:ascii="Arial" w:eastAsia="Calibri" w:hAnsi="Arial" w:cs="Arial"/>
          <w:bCs/>
          <w:sz w:val="26"/>
          <w:szCs w:val="26"/>
        </w:rPr>
      </w:pPr>
    </w:p>
    <w:sectPr w:rsidR="00392FDC" w:rsidSect="0024672A">
      <w:headerReference w:type="even" r:id="rId11"/>
      <w:headerReference w:type="default" r:id="rId12"/>
      <w:footerReference w:type="default" r:id="rId13"/>
      <w:headerReference w:type="first" r:id="rId14"/>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822975" w14:textId="77777777" w:rsidR="008E3D20" w:rsidRDefault="008E3D20">
      <w:pPr>
        <w:spacing w:after="0" w:line="240" w:lineRule="auto"/>
      </w:pPr>
      <w:r>
        <w:separator/>
      </w:r>
    </w:p>
  </w:endnote>
  <w:endnote w:type="continuationSeparator" w:id="0">
    <w:p w14:paraId="5EED7ABC" w14:textId="77777777" w:rsidR="008E3D20" w:rsidRDefault="008E3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9B2711" w:rsidRDefault="009B2711">
    <w:pPr>
      <w:pStyle w:val="Piedepgina"/>
      <w:jc w:val="center"/>
    </w:pPr>
  </w:p>
  <w:p w14:paraId="195FF414" w14:textId="77777777" w:rsidR="009B2711" w:rsidRDefault="009B271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6ABF2F" w14:textId="77777777" w:rsidR="008E3D20" w:rsidRDefault="008E3D20">
      <w:pPr>
        <w:spacing w:after="0" w:line="240" w:lineRule="auto"/>
      </w:pPr>
      <w:r>
        <w:separator/>
      </w:r>
    </w:p>
  </w:footnote>
  <w:footnote w:type="continuationSeparator" w:id="0">
    <w:p w14:paraId="376DC9AC" w14:textId="77777777" w:rsidR="008E3D20" w:rsidRDefault="008E3D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9B2711" w:rsidRDefault="00E82BF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9B2711">
          <w:fldChar w:fldCharType="begin"/>
        </w:r>
        <w:r w:rsidR="009B2711">
          <w:instrText>PAGE   \* MERGEFORMAT</w:instrText>
        </w:r>
        <w:r w:rsidR="009B2711">
          <w:fldChar w:fldCharType="separate"/>
        </w:r>
        <w:r w:rsidRPr="00E82BFC">
          <w:rPr>
            <w:noProof/>
            <w:lang w:val="es-ES"/>
          </w:rPr>
          <w:t>12</w:t>
        </w:r>
        <w:r w:rsidR="009B2711">
          <w:fldChar w:fldCharType="end"/>
        </w:r>
      </w:p>
    </w:sdtContent>
  </w:sdt>
  <w:p w14:paraId="0E68208C" w14:textId="77777777" w:rsidR="009B2711" w:rsidRDefault="009B271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9B2711" w:rsidRDefault="00E82BF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9B2711">
          <w:fldChar w:fldCharType="begin"/>
        </w:r>
        <w:r w:rsidR="009B2711">
          <w:instrText>PAGE   \* MERGEFORMAT</w:instrText>
        </w:r>
        <w:r w:rsidR="009B2711">
          <w:fldChar w:fldCharType="separate"/>
        </w:r>
        <w:r w:rsidRPr="00E82BFC">
          <w:rPr>
            <w:noProof/>
            <w:lang w:val="es-ES"/>
          </w:rPr>
          <w:t>13</w:t>
        </w:r>
        <w:r w:rsidR="009B2711">
          <w:fldChar w:fldCharType="end"/>
        </w:r>
      </w:sdtContent>
    </w:sdt>
  </w:p>
  <w:p w14:paraId="51E22156" w14:textId="20FFEA9F" w:rsidR="009B2711" w:rsidRDefault="00E82BFC"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2E6782A0" wp14:editId="3C5B98C1">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40AFED4" w14:textId="77777777" w:rsidR="00E82BFC" w:rsidRDefault="00E82BFC" w:rsidP="00E82BF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6782A0"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540AFED4" w14:textId="77777777" w:rsidR="00E82BFC" w:rsidRDefault="00E82BFC" w:rsidP="00E82BF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9B2711"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9B2711" w:rsidRDefault="00E82BF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E6D2994"/>
    <w:multiLevelType w:val="hybridMultilevel"/>
    <w:tmpl w:val="727EEBF6"/>
    <w:lvl w:ilvl="0" w:tplc="00EA5140">
      <w:start w:val="1"/>
      <w:numFmt w:val="lowerLetter"/>
      <w:lvlText w:val="%1)"/>
      <w:lvlJc w:val="left"/>
      <w:pPr>
        <w:ind w:left="927" w:hanging="360"/>
      </w:pPr>
      <w:rPr>
        <w:rFonts w:hint="default"/>
        <w:b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323702B"/>
    <w:multiLevelType w:val="hybridMultilevel"/>
    <w:tmpl w:val="40B24B6E"/>
    <w:lvl w:ilvl="0" w:tplc="5228419C">
      <w:start w:val="1"/>
      <w:numFmt w:val="lowerLetter"/>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BB40E93"/>
    <w:multiLevelType w:val="hybridMultilevel"/>
    <w:tmpl w:val="5A2EF3B0"/>
    <w:lvl w:ilvl="0" w:tplc="EF58BB0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3"/>
  </w:num>
  <w:num w:numId="3">
    <w:abstractNumId w:val="0"/>
  </w:num>
  <w:num w:numId="4">
    <w:abstractNumId w:val="10"/>
  </w:num>
  <w:num w:numId="5">
    <w:abstractNumId w:val="13"/>
  </w:num>
  <w:num w:numId="6">
    <w:abstractNumId w:val="6"/>
  </w:num>
  <w:num w:numId="7">
    <w:abstractNumId w:val="5"/>
  </w:num>
  <w:num w:numId="8">
    <w:abstractNumId w:val="2"/>
  </w:num>
  <w:num w:numId="9">
    <w:abstractNumId w:val="4"/>
  </w:num>
  <w:num w:numId="10">
    <w:abstractNumId w:val="9"/>
  </w:num>
  <w:num w:numId="11">
    <w:abstractNumId w:val="11"/>
  </w:num>
  <w:num w:numId="12">
    <w:abstractNumId w:val="8"/>
  </w:num>
  <w:num w:numId="13">
    <w:abstractNumId w:val="12"/>
  </w:num>
  <w:num w:numId="14">
    <w:abstractNumId w:val="15"/>
  </w:num>
  <w:num w:numId="15">
    <w:abstractNumId w:val="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542"/>
    <w:rsid w:val="0000187B"/>
    <w:rsid w:val="00001FA6"/>
    <w:rsid w:val="0000259B"/>
    <w:rsid w:val="00002817"/>
    <w:rsid w:val="00002B85"/>
    <w:rsid w:val="00003193"/>
    <w:rsid w:val="00003CC3"/>
    <w:rsid w:val="00004038"/>
    <w:rsid w:val="0000488B"/>
    <w:rsid w:val="00005780"/>
    <w:rsid w:val="00005B69"/>
    <w:rsid w:val="00005BCB"/>
    <w:rsid w:val="00005EA0"/>
    <w:rsid w:val="0000630A"/>
    <w:rsid w:val="00007105"/>
    <w:rsid w:val="00007296"/>
    <w:rsid w:val="00007E09"/>
    <w:rsid w:val="00007EFD"/>
    <w:rsid w:val="00007FD5"/>
    <w:rsid w:val="000106FE"/>
    <w:rsid w:val="00010FE7"/>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4BA"/>
    <w:rsid w:val="00025BEB"/>
    <w:rsid w:val="00025FB5"/>
    <w:rsid w:val="000262A2"/>
    <w:rsid w:val="000264DD"/>
    <w:rsid w:val="00026C11"/>
    <w:rsid w:val="0002703A"/>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84B"/>
    <w:rsid w:val="00055F66"/>
    <w:rsid w:val="000562FB"/>
    <w:rsid w:val="000565B2"/>
    <w:rsid w:val="00056FA4"/>
    <w:rsid w:val="00057388"/>
    <w:rsid w:val="000573C4"/>
    <w:rsid w:val="00060DBB"/>
    <w:rsid w:val="00061268"/>
    <w:rsid w:val="00061610"/>
    <w:rsid w:val="000616B5"/>
    <w:rsid w:val="00061727"/>
    <w:rsid w:val="00061C4C"/>
    <w:rsid w:val="0006202A"/>
    <w:rsid w:val="000620CD"/>
    <w:rsid w:val="000626CB"/>
    <w:rsid w:val="00062802"/>
    <w:rsid w:val="00062BE3"/>
    <w:rsid w:val="00064906"/>
    <w:rsid w:val="00064F80"/>
    <w:rsid w:val="00064FD9"/>
    <w:rsid w:val="00067B5A"/>
    <w:rsid w:val="00067C48"/>
    <w:rsid w:val="00070777"/>
    <w:rsid w:val="00070AA4"/>
    <w:rsid w:val="00071C6F"/>
    <w:rsid w:val="00071E8C"/>
    <w:rsid w:val="00071F15"/>
    <w:rsid w:val="000728B9"/>
    <w:rsid w:val="00073031"/>
    <w:rsid w:val="000730BD"/>
    <w:rsid w:val="000737BF"/>
    <w:rsid w:val="00074A23"/>
    <w:rsid w:val="00074C62"/>
    <w:rsid w:val="000755A5"/>
    <w:rsid w:val="000756DE"/>
    <w:rsid w:val="00075E78"/>
    <w:rsid w:val="00076647"/>
    <w:rsid w:val="00076CEA"/>
    <w:rsid w:val="00077661"/>
    <w:rsid w:val="00077DFD"/>
    <w:rsid w:val="00080A85"/>
    <w:rsid w:val="0008122B"/>
    <w:rsid w:val="0008141F"/>
    <w:rsid w:val="00083375"/>
    <w:rsid w:val="000838AC"/>
    <w:rsid w:val="00085132"/>
    <w:rsid w:val="0008514D"/>
    <w:rsid w:val="00085F74"/>
    <w:rsid w:val="00087470"/>
    <w:rsid w:val="000875DB"/>
    <w:rsid w:val="000900BD"/>
    <w:rsid w:val="000904A5"/>
    <w:rsid w:val="0009077C"/>
    <w:rsid w:val="00090D7D"/>
    <w:rsid w:val="000910E0"/>
    <w:rsid w:val="00091B93"/>
    <w:rsid w:val="00093377"/>
    <w:rsid w:val="000939DB"/>
    <w:rsid w:val="00093C95"/>
    <w:rsid w:val="00094EB2"/>
    <w:rsid w:val="00095419"/>
    <w:rsid w:val="000955DF"/>
    <w:rsid w:val="00095A5D"/>
    <w:rsid w:val="000964DE"/>
    <w:rsid w:val="00096B18"/>
    <w:rsid w:val="00096C5C"/>
    <w:rsid w:val="00096CE1"/>
    <w:rsid w:val="000972A2"/>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022"/>
    <w:rsid w:val="000B2866"/>
    <w:rsid w:val="000B31B3"/>
    <w:rsid w:val="000B35EE"/>
    <w:rsid w:val="000B36E5"/>
    <w:rsid w:val="000B36F1"/>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0963"/>
    <w:rsid w:val="000C0B68"/>
    <w:rsid w:val="000C1E6B"/>
    <w:rsid w:val="000C238B"/>
    <w:rsid w:val="000C2764"/>
    <w:rsid w:val="000C3DC9"/>
    <w:rsid w:val="000C4139"/>
    <w:rsid w:val="000C466F"/>
    <w:rsid w:val="000C47B5"/>
    <w:rsid w:val="000C5414"/>
    <w:rsid w:val="000C5BCE"/>
    <w:rsid w:val="000C5DC1"/>
    <w:rsid w:val="000C6670"/>
    <w:rsid w:val="000C6FAA"/>
    <w:rsid w:val="000D04BF"/>
    <w:rsid w:val="000D153E"/>
    <w:rsid w:val="000D170C"/>
    <w:rsid w:val="000D1CF0"/>
    <w:rsid w:val="000D22FE"/>
    <w:rsid w:val="000D2988"/>
    <w:rsid w:val="000D2A1F"/>
    <w:rsid w:val="000D3E85"/>
    <w:rsid w:val="000D3FDC"/>
    <w:rsid w:val="000D42B5"/>
    <w:rsid w:val="000D4AFE"/>
    <w:rsid w:val="000D5397"/>
    <w:rsid w:val="000D558F"/>
    <w:rsid w:val="000D5746"/>
    <w:rsid w:val="000D6B25"/>
    <w:rsid w:val="000D6E87"/>
    <w:rsid w:val="000D7314"/>
    <w:rsid w:val="000D771A"/>
    <w:rsid w:val="000D7B89"/>
    <w:rsid w:val="000D7C8C"/>
    <w:rsid w:val="000E1A60"/>
    <w:rsid w:val="000E1E0D"/>
    <w:rsid w:val="000E2C3A"/>
    <w:rsid w:val="000E3417"/>
    <w:rsid w:val="000E343A"/>
    <w:rsid w:val="000E3FF4"/>
    <w:rsid w:val="000E40FD"/>
    <w:rsid w:val="000E4AC8"/>
    <w:rsid w:val="000E4C30"/>
    <w:rsid w:val="000E5501"/>
    <w:rsid w:val="000E5766"/>
    <w:rsid w:val="000E5B3C"/>
    <w:rsid w:val="000E5B66"/>
    <w:rsid w:val="000E64AF"/>
    <w:rsid w:val="000E74F5"/>
    <w:rsid w:val="000E7DB2"/>
    <w:rsid w:val="000F026A"/>
    <w:rsid w:val="000F0C84"/>
    <w:rsid w:val="000F0D7B"/>
    <w:rsid w:val="000F1E0E"/>
    <w:rsid w:val="000F2020"/>
    <w:rsid w:val="000F2949"/>
    <w:rsid w:val="000F2B5A"/>
    <w:rsid w:val="000F2D32"/>
    <w:rsid w:val="000F3930"/>
    <w:rsid w:val="000F4347"/>
    <w:rsid w:val="000F47EE"/>
    <w:rsid w:val="000F50E8"/>
    <w:rsid w:val="000F54B0"/>
    <w:rsid w:val="000F5C41"/>
    <w:rsid w:val="000F5DE0"/>
    <w:rsid w:val="000F62C3"/>
    <w:rsid w:val="000F6A66"/>
    <w:rsid w:val="000F75AF"/>
    <w:rsid w:val="000F77DE"/>
    <w:rsid w:val="001002F5"/>
    <w:rsid w:val="001019F2"/>
    <w:rsid w:val="001025E5"/>
    <w:rsid w:val="00102A5D"/>
    <w:rsid w:val="00102AFD"/>
    <w:rsid w:val="001041F6"/>
    <w:rsid w:val="001051F3"/>
    <w:rsid w:val="0010644A"/>
    <w:rsid w:val="0010719A"/>
    <w:rsid w:val="001108F3"/>
    <w:rsid w:val="00110B09"/>
    <w:rsid w:val="00110C32"/>
    <w:rsid w:val="00111BFC"/>
    <w:rsid w:val="00111CBB"/>
    <w:rsid w:val="0011210D"/>
    <w:rsid w:val="00112529"/>
    <w:rsid w:val="00112765"/>
    <w:rsid w:val="00112BF7"/>
    <w:rsid w:val="00113361"/>
    <w:rsid w:val="00113A46"/>
    <w:rsid w:val="001146B1"/>
    <w:rsid w:val="00114AC5"/>
    <w:rsid w:val="0011532E"/>
    <w:rsid w:val="001162E0"/>
    <w:rsid w:val="00116579"/>
    <w:rsid w:val="00117582"/>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6F"/>
    <w:rsid w:val="00136897"/>
    <w:rsid w:val="0013695E"/>
    <w:rsid w:val="00136FB8"/>
    <w:rsid w:val="00137C86"/>
    <w:rsid w:val="0014043C"/>
    <w:rsid w:val="00140D7E"/>
    <w:rsid w:val="00141730"/>
    <w:rsid w:val="00142417"/>
    <w:rsid w:val="00142A0C"/>
    <w:rsid w:val="00143682"/>
    <w:rsid w:val="001441D3"/>
    <w:rsid w:val="001450E2"/>
    <w:rsid w:val="00146019"/>
    <w:rsid w:val="001460CF"/>
    <w:rsid w:val="00146509"/>
    <w:rsid w:val="0014671A"/>
    <w:rsid w:val="00146991"/>
    <w:rsid w:val="0014764E"/>
    <w:rsid w:val="00147CCC"/>
    <w:rsid w:val="00147FEF"/>
    <w:rsid w:val="0015050B"/>
    <w:rsid w:val="00151A88"/>
    <w:rsid w:val="00152DA5"/>
    <w:rsid w:val="00152F51"/>
    <w:rsid w:val="00152FB6"/>
    <w:rsid w:val="0015351E"/>
    <w:rsid w:val="001539E6"/>
    <w:rsid w:val="00153BE4"/>
    <w:rsid w:val="001541C5"/>
    <w:rsid w:val="001542BE"/>
    <w:rsid w:val="00154490"/>
    <w:rsid w:val="00156250"/>
    <w:rsid w:val="00156F22"/>
    <w:rsid w:val="001570E1"/>
    <w:rsid w:val="00160313"/>
    <w:rsid w:val="00161661"/>
    <w:rsid w:val="0016171F"/>
    <w:rsid w:val="00161F6F"/>
    <w:rsid w:val="001621EF"/>
    <w:rsid w:val="00163EBF"/>
    <w:rsid w:val="00164BCE"/>
    <w:rsid w:val="001659D0"/>
    <w:rsid w:val="0016604B"/>
    <w:rsid w:val="0016700D"/>
    <w:rsid w:val="00167ADD"/>
    <w:rsid w:val="001702C6"/>
    <w:rsid w:val="00170AC9"/>
    <w:rsid w:val="001711A1"/>
    <w:rsid w:val="001715D8"/>
    <w:rsid w:val="00171C04"/>
    <w:rsid w:val="00172205"/>
    <w:rsid w:val="0017260E"/>
    <w:rsid w:val="001729D0"/>
    <w:rsid w:val="00172B51"/>
    <w:rsid w:val="00172C89"/>
    <w:rsid w:val="00173113"/>
    <w:rsid w:val="0017385A"/>
    <w:rsid w:val="00173C26"/>
    <w:rsid w:val="0017515A"/>
    <w:rsid w:val="0017568D"/>
    <w:rsid w:val="0017594E"/>
    <w:rsid w:val="00175C14"/>
    <w:rsid w:val="001761CB"/>
    <w:rsid w:val="0017651E"/>
    <w:rsid w:val="00177632"/>
    <w:rsid w:val="001778B4"/>
    <w:rsid w:val="001779CB"/>
    <w:rsid w:val="00177B53"/>
    <w:rsid w:val="00181051"/>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34"/>
    <w:rsid w:val="001924B2"/>
    <w:rsid w:val="00193379"/>
    <w:rsid w:val="00194B7B"/>
    <w:rsid w:val="001951A3"/>
    <w:rsid w:val="00195583"/>
    <w:rsid w:val="00196C22"/>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0164"/>
    <w:rsid w:val="001B13DB"/>
    <w:rsid w:val="001B17F6"/>
    <w:rsid w:val="001B2848"/>
    <w:rsid w:val="001B2F47"/>
    <w:rsid w:val="001B33EA"/>
    <w:rsid w:val="001B341D"/>
    <w:rsid w:val="001B3A10"/>
    <w:rsid w:val="001B43A1"/>
    <w:rsid w:val="001B50F1"/>
    <w:rsid w:val="001B6E63"/>
    <w:rsid w:val="001B7A4A"/>
    <w:rsid w:val="001B7EF3"/>
    <w:rsid w:val="001C0151"/>
    <w:rsid w:val="001C0C36"/>
    <w:rsid w:val="001C100F"/>
    <w:rsid w:val="001C1402"/>
    <w:rsid w:val="001C1FDF"/>
    <w:rsid w:val="001C2557"/>
    <w:rsid w:val="001C2644"/>
    <w:rsid w:val="001C2B0B"/>
    <w:rsid w:val="001C2B81"/>
    <w:rsid w:val="001C36D8"/>
    <w:rsid w:val="001C39B4"/>
    <w:rsid w:val="001C3A80"/>
    <w:rsid w:val="001C3D4C"/>
    <w:rsid w:val="001C421F"/>
    <w:rsid w:val="001C422B"/>
    <w:rsid w:val="001C502D"/>
    <w:rsid w:val="001C53B0"/>
    <w:rsid w:val="001C73DD"/>
    <w:rsid w:val="001C7414"/>
    <w:rsid w:val="001C766F"/>
    <w:rsid w:val="001C7EC3"/>
    <w:rsid w:val="001D07F6"/>
    <w:rsid w:val="001D0DCF"/>
    <w:rsid w:val="001D0E34"/>
    <w:rsid w:val="001D25BC"/>
    <w:rsid w:val="001D31A6"/>
    <w:rsid w:val="001D3B81"/>
    <w:rsid w:val="001D40CC"/>
    <w:rsid w:val="001D4D61"/>
    <w:rsid w:val="001D4D8C"/>
    <w:rsid w:val="001D5282"/>
    <w:rsid w:val="001D529D"/>
    <w:rsid w:val="001D577C"/>
    <w:rsid w:val="001D694C"/>
    <w:rsid w:val="001D6EA0"/>
    <w:rsid w:val="001D754A"/>
    <w:rsid w:val="001D7A57"/>
    <w:rsid w:val="001E288A"/>
    <w:rsid w:val="001E2A02"/>
    <w:rsid w:val="001E2B84"/>
    <w:rsid w:val="001E338B"/>
    <w:rsid w:val="001E3B11"/>
    <w:rsid w:val="001E4C02"/>
    <w:rsid w:val="001E4F06"/>
    <w:rsid w:val="001E65E8"/>
    <w:rsid w:val="001E6AE5"/>
    <w:rsid w:val="001E7020"/>
    <w:rsid w:val="001E71FD"/>
    <w:rsid w:val="001E77A9"/>
    <w:rsid w:val="001E7BD1"/>
    <w:rsid w:val="001F0A73"/>
    <w:rsid w:val="001F2154"/>
    <w:rsid w:val="001F287C"/>
    <w:rsid w:val="001F2D73"/>
    <w:rsid w:val="001F3F47"/>
    <w:rsid w:val="001F5050"/>
    <w:rsid w:val="001F625A"/>
    <w:rsid w:val="001F6B28"/>
    <w:rsid w:val="001F6C56"/>
    <w:rsid w:val="001F72DF"/>
    <w:rsid w:val="001F77D0"/>
    <w:rsid w:val="002010A9"/>
    <w:rsid w:val="00201769"/>
    <w:rsid w:val="0020247E"/>
    <w:rsid w:val="002025FD"/>
    <w:rsid w:val="00203FD3"/>
    <w:rsid w:val="00204577"/>
    <w:rsid w:val="00205A55"/>
    <w:rsid w:val="00206222"/>
    <w:rsid w:val="0020694D"/>
    <w:rsid w:val="00206B99"/>
    <w:rsid w:val="002073D2"/>
    <w:rsid w:val="002078AA"/>
    <w:rsid w:val="00210261"/>
    <w:rsid w:val="0021074F"/>
    <w:rsid w:val="002111AC"/>
    <w:rsid w:val="0021188E"/>
    <w:rsid w:val="002127E7"/>
    <w:rsid w:val="00212E08"/>
    <w:rsid w:val="0021302A"/>
    <w:rsid w:val="00213783"/>
    <w:rsid w:val="00214685"/>
    <w:rsid w:val="002147E4"/>
    <w:rsid w:val="0021494A"/>
    <w:rsid w:val="00214CE8"/>
    <w:rsid w:val="002161AD"/>
    <w:rsid w:val="00216377"/>
    <w:rsid w:val="00216595"/>
    <w:rsid w:val="002165D6"/>
    <w:rsid w:val="0021691D"/>
    <w:rsid w:val="00216AB7"/>
    <w:rsid w:val="00216B03"/>
    <w:rsid w:val="002170A5"/>
    <w:rsid w:val="002173AD"/>
    <w:rsid w:val="00217F57"/>
    <w:rsid w:val="00221687"/>
    <w:rsid w:val="00221709"/>
    <w:rsid w:val="00221AF1"/>
    <w:rsid w:val="00222A05"/>
    <w:rsid w:val="00222E1E"/>
    <w:rsid w:val="0022341D"/>
    <w:rsid w:val="0022360E"/>
    <w:rsid w:val="00223955"/>
    <w:rsid w:val="00223F75"/>
    <w:rsid w:val="00224412"/>
    <w:rsid w:val="002246DF"/>
    <w:rsid w:val="00224759"/>
    <w:rsid w:val="002248E9"/>
    <w:rsid w:val="00225069"/>
    <w:rsid w:val="002259E1"/>
    <w:rsid w:val="00225F03"/>
    <w:rsid w:val="00227035"/>
    <w:rsid w:val="00227445"/>
    <w:rsid w:val="00227471"/>
    <w:rsid w:val="00230D10"/>
    <w:rsid w:val="00231036"/>
    <w:rsid w:val="002316D9"/>
    <w:rsid w:val="002319B1"/>
    <w:rsid w:val="00232D7F"/>
    <w:rsid w:val="0023417B"/>
    <w:rsid w:val="002350A1"/>
    <w:rsid w:val="00235FE5"/>
    <w:rsid w:val="002360B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97C"/>
    <w:rsid w:val="002449D8"/>
    <w:rsid w:val="002450A8"/>
    <w:rsid w:val="0024549A"/>
    <w:rsid w:val="002458C0"/>
    <w:rsid w:val="00245949"/>
    <w:rsid w:val="00245F41"/>
    <w:rsid w:val="002466CD"/>
    <w:rsid w:val="0024672A"/>
    <w:rsid w:val="00246915"/>
    <w:rsid w:val="002476CF"/>
    <w:rsid w:val="00247875"/>
    <w:rsid w:val="00247B10"/>
    <w:rsid w:val="00247D11"/>
    <w:rsid w:val="00247E15"/>
    <w:rsid w:val="00247ECF"/>
    <w:rsid w:val="00250143"/>
    <w:rsid w:val="00250E2D"/>
    <w:rsid w:val="00252281"/>
    <w:rsid w:val="00252528"/>
    <w:rsid w:val="002525D7"/>
    <w:rsid w:val="002530F3"/>
    <w:rsid w:val="00253130"/>
    <w:rsid w:val="00253A1C"/>
    <w:rsid w:val="002541B3"/>
    <w:rsid w:val="00256B3C"/>
    <w:rsid w:val="00256E7D"/>
    <w:rsid w:val="00256F27"/>
    <w:rsid w:val="0025762F"/>
    <w:rsid w:val="00257816"/>
    <w:rsid w:val="00257C5E"/>
    <w:rsid w:val="00257FC8"/>
    <w:rsid w:val="00260433"/>
    <w:rsid w:val="002605DC"/>
    <w:rsid w:val="0026116F"/>
    <w:rsid w:val="002614DD"/>
    <w:rsid w:val="002617F9"/>
    <w:rsid w:val="00261937"/>
    <w:rsid w:val="00262666"/>
    <w:rsid w:val="00262895"/>
    <w:rsid w:val="00262D7C"/>
    <w:rsid w:val="00263720"/>
    <w:rsid w:val="00263EC6"/>
    <w:rsid w:val="00265161"/>
    <w:rsid w:val="00265F1B"/>
    <w:rsid w:val="002665A2"/>
    <w:rsid w:val="00267221"/>
    <w:rsid w:val="00270087"/>
    <w:rsid w:val="002704CE"/>
    <w:rsid w:val="00270831"/>
    <w:rsid w:val="00271991"/>
    <w:rsid w:val="0027275E"/>
    <w:rsid w:val="00272A7D"/>
    <w:rsid w:val="00273171"/>
    <w:rsid w:val="002748AA"/>
    <w:rsid w:val="00275418"/>
    <w:rsid w:val="002805AC"/>
    <w:rsid w:val="002805BE"/>
    <w:rsid w:val="00280919"/>
    <w:rsid w:val="00281661"/>
    <w:rsid w:val="0028222A"/>
    <w:rsid w:val="00282C81"/>
    <w:rsid w:val="00283B3F"/>
    <w:rsid w:val="002841EE"/>
    <w:rsid w:val="002844AF"/>
    <w:rsid w:val="00284891"/>
    <w:rsid w:val="00285B3A"/>
    <w:rsid w:val="00285C95"/>
    <w:rsid w:val="00285D34"/>
    <w:rsid w:val="00286C13"/>
    <w:rsid w:val="00286D80"/>
    <w:rsid w:val="00287884"/>
    <w:rsid w:val="00287888"/>
    <w:rsid w:val="00287983"/>
    <w:rsid w:val="002908A3"/>
    <w:rsid w:val="00291333"/>
    <w:rsid w:val="00291341"/>
    <w:rsid w:val="002926B1"/>
    <w:rsid w:val="00292CA5"/>
    <w:rsid w:val="00293325"/>
    <w:rsid w:val="00293B1D"/>
    <w:rsid w:val="00293E41"/>
    <w:rsid w:val="00294153"/>
    <w:rsid w:val="00296748"/>
    <w:rsid w:val="0029713B"/>
    <w:rsid w:val="00297C79"/>
    <w:rsid w:val="002A0081"/>
    <w:rsid w:val="002A0713"/>
    <w:rsid w:val="002A18E6"/>
    <w:rsid w:val="002A1AAC"/>
    <w:rsid w:val="002A2026"/>
    <w:rsid w:val="002A2985"/>
    <w:rsid w:val="002A2E80"/>
    <w:rsid w:val="002A4088"/>
    <w:rsid w:val="002A4403"/>
    <w:rsid w:val="002A4AD1"/>
    <w:rsid w:val="002A4AE9"/>
    <w:rsid w:val="002A4B47"/>
    <w:rsid w:val="002A4DEA"/>
    <w:rsid w:val="002A4F46"/>
    <w:rsid w:val="002A5750"/>
    <w:rsid w:val="002A657D"/>
    <w:rsid w:val="002A6B3D"/>
    <w:rsid w:val="002A6E86"/>
    <w:rsid w:val="002A6EF0"/>
    <w:rsid w:val="002A7611"/>
    <w:rsid w:val="002B0967"/>
    <w:rsid w:val="002B1C2A"/>
    <w:rsid w:val="002B2706"/>
    <w:rsid w:val="002B3BA3"/>
    <w:rsid w:val="002B4040"/>
    <w:rsid w:val="002B4BD8"/>
    <w:rsid w:val="002B5C09"/>
    <w:rsid w:val="002B5C82"/>
    <w:rsid w:val="002B6893"/>
    <w:rsid w:val="002B6B9D"/>
    <w:rsid w:val="002B6C19"/>
    <w:rsid w:val="002B6D0D"/>
    <w:rsid w:val="002B79C4"/>
    <w:rsid w:val="002C0000"/>
    <w:rsid w:val="002C01BF"/>
    <w:rsid w:val="002C06FE"/>
    <w:rsid w:val="002C2259"/>
    <w:rsid w:val="002C2E4A"/>
    <w:rsid w:val="002C3470"/>
    <w:rsid w:val="002C348A"/>
    <w:rsid w:val="002C41D3"/>
    <w:rsid w:val="002C4419"/>
    <w:rsid w:val="002C4824"/>
    <w:rsid w:val="002C509D"/>
    <w:rsid w:val="002C5540"/>
    <w:rsid w:val="002C62F6"/>
    <w:rsid w:val="002C6CED"/>
    <w:rsid w:val="002C6F55"/>
    <w:rsid w:val="002D0290"/>
    <w:rsid w:val="002D0C9B"/>
    <w:rsid w:val="002D1979"/>
    <w:rsid w:val="002D1C16"/>
    <w:rsid w:val="002D268B"/>
    <w:rsid w:val="002D2CEE"/>
    <w:rsid w:val="002D3701"/>
    <w:rsid w:val="002D3CF1"/>
    <w:rsid w:val="002D3F79"/>
    <w:rsid w:val="002D413F"/>
    <w:rsid w:val="002D4B21"/>
    <w:rsid w:val="002D4B99"/>
    <w:rsid w:val="002D4CC5"/>
    <w:rsid w:val="002D6E4D"/>
    <w:rsid w:val="002D724E"/>
    <w:rsid w:val="002D7BA0"/>
    <w:rsid w:val="002E03EC"/>
    <w:rsid w:val="002E1666"/>
    <w:rsid w:val="002E3358"/>
    <w:rsid w:val="002E3511"/>
    <w:rsid w:val="002E3777"/>
    <w:rsid w:val="002E3B43"/>
    <w:rsid w:val="002E3D1C"/>
    <w:rsid w:val="002E5787"/>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AFC"/>
    <w:rsid w:val="00301CB4"/>
    <w:rsid w:val="00302960"/>
    <w:rsid w:val="0030330D"/>
    <w:rsid w:val="00304999"/>
    <w:rsid w:val="00304F25"/>
    <w:rsid w:val="003056B2"/>
    <w:rsid w:val="00305D48"/>
    <w:rsid w:val="00306940"/>
    <w:rsid w:val="00307353"/>
    <w:rsid w:val="00307E06"/>
    <w:rsid w:val="00307E73"/>
    <w:rsid w:val="0031096E"/>
    <w:rsid w:val="00311560"/>
    <w:rsid w:val="00311708"/>
    <w:rsid w:val="00311BB1"/>
    <w:rsid w:val="00312470"/>
    <w:rsid w:val="0031261A"/>
    <w:rsid w:val="0031285C"/>
    <w:rsid w:val="00313A44"/>
    <w:rsid w:val="003150CD"/>
    <w:rsid w:val="003154AB"/>
    <w:rsid w:val="003155CF"/>
    <w:rsid w:val="00315BA3"/>
    <w:rsid w:val="00316707"/>
    <w:rsid w:val="00316B42"/>
    <w:rsid w:val="00317B07"/>
    <w:rsid w:val="00317BDE"/>
    <w:rsid w:val="00317DC3"/>
    <w:rsid w:val="0032088F"/>
    <w:rsid w:val="00320E1D"/>
    <w:rsid w:val="00321643"/>
    <w:rsid w:val="00321A91"/>
    <w:rsid w:val="00322486"/>
    <w:rsid w:val="003227DB"/>
    <w:rsid w:val="00323295"/>
    <w:rsid w:val="00323848"/>
    <w:rsid w:val="00323FF5"/>
    <w:rsid w:val="0032464C"/>
    <w:rsid w:val="00324B78"/>
    <w:rsid w:val="003253CA"/>
    <w:rsid w:val="00326D5E"/>
    <w:rsid w:val="00327A8E"/>
    <w:rsid w:val="00327BDD"/>
    <w:rsid w:val="00331836"/>
    <w:rsid w:val="0033190E"/>
    <w:rsid w:val="00331E66"/>
    <w:rsid w:val="00333962"/>
    <w:rsid w:val="00333B62"/>
    <w:rsid w:val="00333D4A"/>
    <w:rsid w:val="00333E45"/>
    <w:rsid w:val="003342D1"/>
    <w:rsid w:val="00334A65"/>
    <w:rsid w:val="0033606E"/>
    <w:rsid w:val="00336421"/>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2EF9"/>
    <w:rsid w:val="0035300A"/>
    <w:rsid w:val="0035347E"/>
    <w:rsid w:val="003549F9"/>
    <w:rsid w:val="00355E72"/>
    <w:rsid w:val="0035659D"/>
    <w:rsid w:val="00360268"/>
    <w:rsid w:val="003611E4"/>
    <w:rsid w:val="0036133D"/>
    <w:rsid w:val="003617D9"/>
    <w:rsid w:val="00361938"/>
    <w:rsid w:val="003625FB"/>
    <w:rsid w:val="003633B9"/>
    <w:rsid w:val="003636DE"/>
    <w:rsid w:val="003646B9"/>
    <w:rsid w:val="003646E5"/>
    <w:rsid w:val="00365042"/>
    <w:rsid w:val="003652C6"/>
    <w:rsid w:val="003654A6"/>
    <w:rsid w:val="003660A9"/>
    <w:rsid w:val="00366829"/>
    <w:rsid w:val="003668C0"/>
    <w:rsid w:val="0036711C"/>
    <w:rsid w:val="00370629"/>
    <w:rsid w:val="003708D3"/>
    <w:rsid w:val="00371249"/>
    <w:rsid w:val="00371BCB"/>
    <w:rsid w:val="00371C01"/>
    <w:rsid w:val="003722BD"/>
    <w:rsid w:val="003726E1"/>
    <w:rsid w:val="00374012"/>
    <w:rsid w:val="003743D7"/>
    <w:rsid w:val="003749C0"/>
    <w:rsid w:val="003750D6"/>
    <w:rsid w:val="003752B5"/>
    <w:rsid w:val="0037599C"/>
    <w:rsid w:val="00375FDD"/>
    <w:rsid w:val="003763CE"/>
    <w:rsid w:val="0037725F"/>
    <w:rsid w:val="003804A7"/>
    <w:rsid w:val="00381DC3"/>
    <w:rsid w:val="0038228C"/>
    <w:rsid w:val="003827EB"/>
    <w:rsid w:val="00382BDE"/>
    <w:rsid w:val="003859C4"/>
    <w:rsid w:val="00385B11"/>
    <w:rsid w:val="00385EA5"/>
    <w:rsid w:val="00386F92"/>
    <w:rsid w:val="003874C3"/>
    <w:rsid w:val="00387725"/>
    <w:rsid w:val="00387C65"/>
    <w:rsid w:val="00390CDE"/>
    <w:rsid w:val="00390EEE"/>
    <w:rsid w:val="00392B20"/>
    <w:rsid w:val="00392C37"/>
    <w:rsid w:val="00392FDC"/>
    <w:rsid w:val="00394516"/>
    <w:rsid w:val="003951F2"/>
    <w:rsid w:val="003961E1"/>
    <w:rsid w:val="003974F9"/>
    <w:rsid w:val="003A0AA1"/>
    <w:rsid w:val="003A0FE5"/>
    <w:rsid w:val="003A24EC"/>
    <w:rsid w:val="003A3EA0"/>
    <w:rsid w:val="003A4B73"/>
    <w:rsid w:val="003A547E"/>
    <w:rsid w:val="003A6262"/>
    <w:rsid w:val="003A645D"/>
    <w:rsid w:val="003A7659"/>
    <w:rsid w:val="003B0033"/>
    <w:rsid w:val="003B0A5E"/>
    <w:rsid w:val="003B0AA1"/>
    <w:rsid w:val="003B0AB6"/>
    <w:rsid w:val="003B0AD5"/>
    <w:rsid w:val="003B0B21"/>
    <w:rsid w:val="003B152C"/>
    <w:rsid w:val="003B16F0"/>
    <w:rsid w:val="003B210B"/>
    <w:rsid w:val="003B2F00"/>
    <w:rsid w:val="003B354A"/>
    <w:rsid w:val="003B3575"/>
    <w:rsid w:val="003B3697"/>
    <w:rsid w:val="003B373B"/>
    <w:rsid w:val="003B3A74"/>
    <w:rsid w:val="003B4BAF"/>
    <w:rsid w:val="003B5111"/>
    <w:rsid w:val="003B57C3"/>
    <w:rsid w:val="003B609E"/>
    <w:rsid w:val="003B6139"/>
    <w:rsid w:val="003B6C7E"/>
    <w:rsid w:val="003B6CF0"/>
    <w:rsid w:val="003B79F9"/>
    <w:rsid w:val="003C0293"/>
    <w:rsid w:val="003C0DF1"/>
    <w:rsid w:val="003C10F9"/>
    <w:rsid w:val="003C1936"/>
    <w:rsid w:val="003C1CE5"/>
    <w:rsid w:val="003C268F"/>
    <w:rsid w:val="003C279E"/>
    <w:rsid w:val="003C32DC"/>
    <w:rsid w:val="003C32FC"/>
    <w:rsid w:val="003C42AD"/>
    <w:rsid w:val="003C4C9F"/>
    <w:rsid w:val="003C5420"/>
    <w:rsid w:val="003C55E7"/>
    <w:rsid w:val="003C5B1B"/>
    <w:rsid w:val="003C5D9D"/>
    <w:rsid w:val="003C6258"/>
    <w:rsid w:val="003C7036"/>
    <w:rsid w:val="003C7781"/>
    <w:rsid w:val="003C7FA5"/>
    <w:rsid w:val="003D0C96"/>
    <w:rsid w:val="003D1CAA"/>
    <w:rsid w:val="003D4395"/>
    <w:rsid w:val="003D474C"/>
    <w:rsid w:val="003D5398"/>
    <w:rsid w:val="003D542F"/>
    <w:rsid w:val="003D5BAD"/>
    <w:rsid w:val="003D5F20"/>
    <w:rsid w:val="003D6E19"/>
    <w:rsid w:val="003D737D"/>
    <w:rsid w:val="003D7E33"/>
    <w:rsid w:val="003E0C30"/>
    <w:rsid w:val="003E0F2A"/>
    <w:rsid w:val="003E1CD9"/>
    <w:rsid w:val="003E2CF8"/>
    <w:rsid w:val="003E3169"/>
    <w:rsid w:val="003E35FB"/>
    <w:rsid w:val="003E3840"/>
    <w:rsid w:val="003E3999"/>
    <w:rsid w:val="003E4392"/>
    <w:rsid w:val="003E43BE"/>
    <w:rsid w:val="003E4A4E"/>
    <w:rsid w:val="003E504F"/>
    <w:rsid w:val="003E5231"/>
    <w:rsid w:val="003E5B98"/>
    <w:rsid w:val="003E62FB"/>
    <w:rsid w:val="003E6A41"/>
    <w:rsid w:val="003E7801"/>
    <w:rsid w:val="003F0346"/>
    <w:rsid w:val="003F0AF5"/>
    <w:rsid w:val="003F14E4"/>
    <w:rsid w:val="003F1FC5"/>
    <w:rsid w:val="003F3E65"/>
    <w:rsid w:val="003F42FC"/>
    <w:rsid w:val="003F4833"/>
    <w:rsid w:val="003F4B68"/>
    <w:rsid w:val="003F4B8B"/>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1D1C"/>
    <w:rsid w:val="0041258E"/>
    <w:rsid w:val="00412C2F"/>
    <w:rsid w:val="004136AB"/>
    <w:rsid w:val="004139D0"/>
    <w:rsid w:val="0041486D"/>
    <w:rsid w:val="0041540D"/>
    <w:rsid w:val="0041584F"/>
    <w:rsid w:val="00415924"/>
    <w:rsid w:val="004165A7"/>
    <w:rsid w:val="00416F89"/>
    <w:rsid w:val="00417B7B"/>
    <w:rsid w:val="00420E7A"/>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5C4E"/>
    <w:rsid w:val="00436B6F"/>
    <w:rsid w:val="00436F21"/>
    <w:rsid w:val="00437D5A"/>
    <w:rsid w:val="0044044F"/>
    <w:rsid w:val="0044080C"/>
    <w:rsid w:val="00440D78"/>
    <w:rsid w:val="00441DE8"/>
    <w:rsid w:val="00442F67"/>
    <w:rsid w:val="00442FBB"/>
    <w:rsid w:val="00443487"/>
    <w:rsid w:val="00443DE0"/>
    <w:rsid w:val="0044467E"/>
    <w:rsid w:val="0044496C"/>
    <w:rsid w:val="00444F46"/>
    <w:rsid w:val="0044520F"/>
    <w:rsid w:val="004458DD"/>
    <w:rsid w:val="00445C04"/>
    <w:rsid w:val="004468EC"/>
    <w:rsid w:val="00446A05"/>
    <w:rsid w:val="00446B69"/>
    <w:rsid w:val="004502C5"/>
    <w:rsid w:val="004509CE"/>
    <w:rsid w:val="004515BE"/>
    <w:rsid w:val="004519CB"/>
    <w:rsid w:val="00451A68"/>
    <w:rsid w:val="00452B43"/>
    <w:rsid w:val="00454957"/>
    <w:rsid w:val="00454D0D"/>
    <w:rsid w:val="004557F7"/>
    <w:rsid w:val="0045585F"/>
    <w:rsid w:val="00455A62"/>
    <w:rsid w:val="00456294"/>
    <w:rsid w:val="004572E7"/>
    <w:rsid w:val="00457778"/>
    <w:rsid w:val="00457FE0"/>
    <w:rsid w:val="00461033"/>
    <w:rsid w:val="00461308"/>
    <w:rsid w:val="00461FB3"/>
    <w:rsid w:val="00461FCE"/>
    <w:rsid w:val="0046279F"/>
    <w:rsid w:val="00463325"/>
    <w:rsid w:val="00463D48"/>
    <w:rsid w:val="00464148"/>
    <w:rsid w:val="004647B9"/>
    <w:rsid w:val="00464F06"/>
    <w:rsid w:val="004652D5"/>
    <w:rsid w:val="00465BF5"/>
    <w:rsid w:val="00466042"/>
    <w:rsid w:val="004668E6"/>
    <w:rsid w:val="00467314"/>
    <w:rsid w:val="004673D5"/>
    <w:rsid w:val="00470DB7"/>
    <w:rsid w:val="0047274B"/>
    <w:rsid w:val="00472B3D"/>
    <w:rsid w:val="00472D90"/>
    <w:rsid w:val="00473EB5"/>
    <w:rsid w:val="0047647A"/>
    <w:rsid w:val="004771E5"/>
    <w:rsid w:val="00477357"/>
    <w:rsid w:val="00477E07"/>
    <w:rsid w:val="00480A69"/>
    <w:rsid w:val="004813E0"/>
    <w:rsid w:val="004826CB"/>
    <w:rsid w:val="00483B0E"/>
    <w:rsid w:val="0048458B"/>
    <w:rsid w:val="00484AE9"/>
    <w:rsid w:val="00484C11"/>
    <w:rsid w:val="00485508"/>
    <w:rsid w:val="0048634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713"/>
    <w:rsid w:val="004A2A39"/>
    <w:rsid w:val="004A319F"/>
    <w:rsid w:val="004A32F1"/>
    <w:rsid w:val="004A363B"/>
    <w:rsid w:val="004A36A8"/>
    <w:rsid w:val="004A4596"/>
    <w:rsid w:val="004A5F27"/>
    <w:rsid w:val="004A6251"/>
    <w:rsid w:val="004A6CA2"/>
    <w:rsid w:val="004A770C"/>
    <w:rsid w:val="004A781C"/>
    <w:rsid w:val="004A7B33"/>
    <w:rsid w:val="004A7ECD"/>
    <w:rsid w:val="004B05CE"/>
    <w:rsid w:val="004B0EF8"/>
    <w:rsid w:val="004B117E"/>
    <w:rsid w:val="004B17F7"/>
    <w:rsid w:val="004B1E33"/>
    <w:rsid w:val="004B2850"/>
    <w:rsid w:val="004B4654"/>
    <w:rsid w:val="004B5540"/>
    <w:rsid w:val="004B5F62"/>
    <w:rsid w:val="004B6800"/>
    <w:rsid w:val="004B69CB"/>
    <w:rsid w:val="004B6B98"/>
    <w:rsid w:val="004B6F9A"/>
    <w:rsid w:val="004B748E"/>
    <w:rsid w:val="004B7C5E"/>
    <w:rsid w:val="004C05E4"/>
    <w:rsid w:val="004C0C3B"/>
    <w:rsid w:val="004C1578"/>
    <w:rsid w:val="004C175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673"/>
    <w:rsid w:val="004E1A6E"/>
    <w:rsid w:val="004E1B12"/>
    <w:rsid w:val="004E23AB"/>
    <w:rsid w:val="004E32FC"/>
    <w:rsid w:val="004E3E15"/>
    <w:rsid w:val="004E4A63"/>
    <w:rsid w:val="004E531A"/>
    <w:rsid w:val="004E6061"/>
    <w:rsid w:val="004E6502"/>
    <w:rsid w:val="004E744E"/>
    <w:rsid w:val="004F026D"/>
    <w:rsid w:val="004F0402"/>
    <w:rsid w:val="004F07B7"/>
    <w:rsid w:val="004F0A50"/>
    <w:rsid w:val="004F12C9"/>
    <w:rsid w:val="004F1B13"/>
    <w:rsid w:val="004F28AC"/>
    <w:rsid w:val="004F2A92"/>
    <w:rsid w:val="004F2C98"/>
    <w:rsid w:val="004F2E5D"/>
    <w:rsid w:val="004F2E7C"/>
    <w:rsid w:val="004F421C"/>
    <w:rsid w:val="004F4289"/>
    <w:rsid w:val="004F4856"/>
    <w:rsid w:val="004F48BF"/>
    <w:rsid w:val="004F5821"/>
    <w:rsid w:val="004F674E"/>
    <w:rsid w:val="004F6C74"/>
    <w:rsid w:val="004F7677"/>
    <w:rsid w:val="005001E5"/>
    <w:rsid w:val="00500A0B"/>
    <w:rsid w:val="00500C4C"/>
    <w:rsid w:val="005016CA"/>
    <w:rsid w:val="00502093"/>
    <w:rsid w:val="00502177"/>
    <w:rsid w:val="0050345B"/>
    <w:rsid w:val="00504E19"/>
    <w:rsid w:val="005052AC"/>
    <w:rsid w:val="005063B6"/>
    <w:rsid w:val="00506A1C"/>
    <w:rsid w:val="0050734D"/>
    <w:rsid w:val="00507AB3"/>
    <w:rsid w:val="00507D8E"/>
    <w:rsid w:val="00510956"/>
    <w:rsid w:val="00510F23"/>
    <w:rsid w:val="0051133B"/>
    <w:rsid w:val="0051146E"/>
    <w:rsid w:val="005115C3"/>
    <w:rsid w:val="00514BE7"/>
    <w:rsid w:val="00515288"/>
    <w:rsid w:val="00515B21"/>
    <w:rsid w:val="00515CF2"/>
    <w:rsid w:val="00517079"/>
    <w:rsid w:val="00520023"/>
    <w:rsid w:val="005201C4"/>
    <w:rsid w:val="00520569"/>
    <w:rsid w:val="005212AE"/>
    <w:rsid w:val="005229B8"/>
    <w:rsid w:val="00522C1A"/>
    <w:rsid w:val="00523091"/>
    <w:rsid w:val="005242CB"/>
    <w:rsid w:val="005242FF"/>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9B3"/>
    <w:rsid w:val="00536DA4"/>
    <w:rsid w:val="0053715D"/>
    <w:rsid w:val="00537700"/>
    <w:rsid w:val="00537BB3"/>
    <w:rsid w:val="00537DB4"/>
    <w:rsid w:val="00540317"/>
    <w:rsid w:val="0054049A"/>
    <w:rsid w:val="0054184C"/>
    <w:rsid w:val="00541B18"/>
    <w:rsid w:val="00541D68"/>
    <w:rsid w:val="00542646"/>
    <w:rsid w:val="0054371A"/>
    <w:rsid w:val="00543994"/>
    <w:rsid w:val="00543C2D"/>
    <w:rsid w:val="00543DE7"/>
    <w:rsid w:val="005443BA"/>
    <w:rsid w:val="0054479C"/>
    <w:rsid w:val="00544E43"/>
    <w:rsid w:val="00546E22"/>
    <w:rsid w:val="00547165"/>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9B2"/>
    <w:rsid w:val="00562D03"/>
    <w:rsid w:val="005632DA"/>
    <w:rsid w:val="0056353E"/>
    <w:rsid w:val="00563692"/>
    <w:rsid w:val="00563B9C"/>
    <w:rsid w:val="00564488"/>
    <w:rsid w:val="0056508D"/>
    <w:rsid w:val="005665AA"/>
    <w:rsid w:val="00566916"/>
    <w:rsid w:val="00566A71"/>
    <w:rsid w:val="00567CCF"/>
    <w:rsid w:val="00570608"/>
    <w:rsid w:val="005707BD"/>
    <w:rsid w:val="00570A3B"/>
    <w:rsid w:val="0057178F"/>
    <w:rsid w:val="0057187A"/>
    <w:rsid w:val="005720EB"/>
    <w:rsid w:val="0057273D"/>
    <w:rsid w:val="005731B2"/>
    <w:rsid w:val="00573350"/>
    <w:rsid w:val="00573D28"/>
    <w:rsid w:val="00573E34"/>
    <w:rsid w:val="005740D5"/>
    <w:rsid w:val="005740DA"/>
    <w:rsid w:val="00577008"/>
    <w:rsid w:val="005774A4"/>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038"/>
    <w:rsid w:val="005973A7"/>
    <w:rsid w:val="00597F8A"/>
    <w:rsid w:val="005A074A"/>
    <w:rsid w:val="005A0825"/>
    <w:rsid w:val="005A09A3"/>
    <w:rsid w:val="005A1FEE"/>
    <w:rsid w:val="005A273F"/>
    <w:rsid w:val="005A3583"/>
    <w:rsid w:val="005A4118"/>
    <w:rsid w:val="005A453F"/>
    <w:rsid w:val="005A493F"/>
    <w:rsid w:val="005A50E7"/>
    <w:rsid w:val="005A6A9E"/>
    <w:rsid w:val="005A752F"/>
    <w:rsid w:val="005B1E67"/>
    <w:rsid w:val="005B221D"/>
    <w:rsid w:val="005B2365"/>
    <w:rsid w:val="005B296A"/>
    <w:rsid w:val="005B3184"/>
    <w:rsid w:val="005B36F5"/>
    <w:rsid w:val="005B3BB9"/>
    <w:rsid w:val="005B3F3B"/>
    <w:rsid w:val="005B5FC8"/>
    <w:rsid w:val="005B6E2C"/>
    <w:rsid w:val="005B7761"/>
    <w:rsid w:val="005C08BA"/>
    <w:rsid w:val="005C0DC0"/>
    <w:rsid w:val="005C14C5"/>
    <w:rsid w:val="005C15B8"/>
    <w:rsid w:val="005C194D"/>
    <w:rsid w:val="005C21B5"/>
    <w:rsid w:val="005C2CE5"/>
    <w:rsid w:val="005C3179"/>
    <w:rsid w:val="005C464F"/>
    <w:rsid w:val="005C565F"/>
    <w:rsid w:val="005C5B71"/>
    <w:rsid w:val="005C60D0"/>
    <w:rsid w:val="005C639C"/>
    <w:rsid w:val="005C7062"/>
    <w:rsid w:val="005C714B"/>
    <w:rsid w:val="005C795A"/>
    <w:rsid w:val="005D0E8F"/>
    <w:rsid w:val="005D1F0E"/>
    <w:rsid w:val="005D2CDE"/>
    <w:rsid w:val="005D2DDC"/>
    <w:rsid w:val="005D341C"/>
    <w:rsid w:val="005D3A26"/>
    <w:rsid w:val="005D3C96"/>
    <w:rsid w:val="005D3CC0"/>
    <w:rsid w:val="005D4EDA"/>
    <w:rsid w:val="005D58F0"/>
    <w:rsid w:val="005D65FC"/>
    <w:rsid w:val="005D6747"/>
    <w:rsid w:val="005D6918"/>
    <w:rsid w:val="005D72E2"/>
    <w:rsid w:val="005D7370"/>
    <w:rsid w:val="005E08EE"/>
    <w:rsid w:val="005E3A57"/>
    <w:rsid w:val="005E3BA2"/>
    <w:rsid w:val="005E40A8"/>
    <w:rsid w:val="005E4C23"/>
    <w:rsid w:val="005E4DA8"/>
    <w:rsid w:val="005E508D"/>
    <w:rsid w:val="005E5F15"/>
    <w:rsid w:val="005E7897"/>
    <w:rsid w:val="005F0996"/>
    <w:rsid w:val="005F1394"/>
    <w:rsid w:val="005F156F"/>
    <w:rsid w:val="005F1C5A"/>
    <w:rsid w:val="005F1D9F"/>
    <w:rsid w:val="005F2179"/>
    <w:rsid w:val="005F2E7D"/>
    <w:rsid w:val="005F2F7D"/>
    <w:rsid w:val="005F3788"/>
    <w:rsid w:val="005F45C2"/>
    <w:rsid w:val="005F4ECF"/>
    <w:rsid w:val="005F569A"/>
    <w:rsid w:val="005F6073"/>
    <w:rsid w:val="005F6196"/>
    <w:rsid w:val="005F61B4"/>
    <w:rsid w:val="005F6454"/>
    <w:rsid w:val="005F6B15"/>
    <w:rsid w:val="005F7759"/>
    <w:rsid w:val="005F7852"/>
    <w:rsid w:val="0060041C"/>
    <w:rsid w:val="006012BD"/>
    <w:rsid w:val="00601C04"/>
    <w:rsid w:val="00602086"/>
    <w:rsid w:val="006023B6"/>
    <w:rsid w:val="00602AAE"/>
    <w:rsid w:val="006031E8"/>
    <w:rsid w:val="00603EE5"/>
    <w:rsid w:val="00605582"/>
    <w:rsid w:val="00605720"/>
    <w:rsid w:val="00605C0C"/>
    <w:rsid w:val="00605C57"/>
    <w:rsid w:val="00605C73"/>
    <w:rsid w:val="0060626C"/>
    <w:rsid w:val="006062CE"/>
    <w:rsid w:val="006065FF"/>
    <w:rsid w:val="00606796"/>
    <w:rsid w:val="00607044"/>
    <w:rsid w:val="00607309"/>
    <w:rsid w:val="00607F3D"/>
    <w:rsid w:val="00610C46"/>
    <w:rsid w:val="00614079"/>
    <w:rsid w:val="00614188"/>
    <w:rsid w:val="00615362"/>
    <w:rsid w:val="006157B6"/>
    <w:rsid w:val="00615A62"/>
    <w:rsid w:val="00615EBC"/>
    <w:rsid w:val="0061615E"/>
    <w:rsid w:val="00616F1D"/>
    <w:rsid w:val="00616FA1"/>
    <w:rsid w:val="00617C77"/>
    <w:rsid w:val="0062006E"/>
    <w:rsid w:val="00620357"/>
    <w:rsid w:val="00620FB8"/>
    <w:rsid w:val="006214D7"/>
    <w:rsid w:val="00621B71"/>
    <w:rsid w:val="00622BEF"/>
    <w:rsid w:val="00622ED3"/>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718"/>
    <w:rsid w:val="00634932"/>
    <w:rsid w:val="00634EF5"/>
    <w:rsid w:val="00636401"/>
    <w:rsid w:val="00636905"/>
    <w:rsid w:val="00636A93"/>
    <w:rsid w:val="006373CA"/>
    <w:rsid w:val="0063772A"/>
    <w:rsid w:val="00637A69"/>
    <w:rsid w:val="00637C70"/>
    <w:rsid w:val="006418C8"/>
    <w:rsid w:val="006427D9"/>
    <w:rsid w:val="00642BAE"/>
    <w:rsid w:val="00642CAD"/>
    <w:rsid w:val="00643498"/>
    <w:rsid w:val="00643D25"/>
    <w:rsid w:val="00643D55"/>
    <w:rsid w:val="00643E62"/>
    <w:rsid w:val="006448DB"/>
    <w:rsid w:val="00644D3E"/>
    <w:rsid w:val="00645693"/>
    <w:rsid w:val="00645AB9"/>
    <w:rsid w:val="00645E2A"/>
    <w:rsid w:val="006460CB"/>
    <w:rsid w:val="00646267"/>
    <w:rsid w:val="006467E9"/>
    <w:rsid w:val="00646D5C"/>
    <w:rsid w:val="00646DD7"/>
    <w:rsid w:val="006473BA"/>
    <w:rsid w:val="006475F4"/>
    <w:rsid w:val="00647D90"/>
    <w:rsid w:val="006502D1"/>
    <w:rsid w:val="006504FE"/>
    <w:rsid w:val="00651275"/>
    <w:rsid w:val="00651EC7"/>
    <w:rsid w:val="0065228A"/>
    <w:rsid w:val="0065252A"/>
    <w:rsid w:val="00653001"/>
    <w:rsid w:val="00654244"/>
    <w:rsid w:val="006546B6"/>
    <w:rsid w:val="006547BB"/>
    <w:rsid w:val="006555CA"/>
    <w:rsid w:val="00655BA3"/>
    <w:rsid w:val="006560E3"/>
    <w:rsid w:val="006564ED"/>
    <w:rsid w:val="00656C6E"/>
    <w:rsid w:val="0066116D"/>
    <w:rsid w:val="00661178"/>
    <w:rsid w:val="00663F47"/>
    <w:rsid w:val="006646E1"/>
    <w:rsid w:val="00664969"/>
    <w:rsid w:val="00664AC4"/>
    <w:rsid w:val="00664B72"/>
    <w:rsid w:val="00664FB0"/>
    <w:rsid w:val="0066505B"/>
    <w:rsid w:val="00665ACE"/>
    <w:rsid w:val="0066701C"/>
    <w:rsid w:val="006671D4"/>
    <w:rsid w:val="0066750D"/>
    <w:rsid w:val="00667F2F"/>
    <w:rsid w:val="00670C2A"/>
    <w:rsid w:val="00671338"/>
    <w:rsid w:val="006716DC"/>
    <w:rsid w:val="00672CE0"/>
    <w:rsid w:val="00672F8D"/>
    <w:rsid w:val="006730DE"/>
    <w:rsid w:val="006730F3"/>
    <w:rsid w:val="00673B33"/>
    <w:rsid w:val="006747AB"/>
    <w:rsid w:val="006747ED"/>
    <w:rsid w:val="00676465"/>
    <w:rsid w:val="006775C4"/>
    <w:rsid w:val="0068056E"/>
    <w:rsid w:val="00681AC1"/>
    <w:rsid w:val="00681EE7"/>
    <w:rsid w:val="00682165"/>
    <w:rsid w:val="00682DD1"/>
    <w:rsid w:val="00683178"/>
    <w:rsid w:val="0068325D"/>
    <w:rsid w:val="00684213"/>
    <w:rsid w:val="00684F50"/>
    <w:rsid w:val="00685785"/>
    <w:rsid w:val="00686F6A"/>
    <w:rsid w:val="00687828"/>
    <w:rsid w:val="00687BEB"/>
    <w:rsid w:val="00690954"/>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106"/>
    <w:rsid w:val="006A326C"/>
    <w:rsid w:val="006A52BF"/>
    <w:rsid w:val="006A5821"/>
    <w:rsid w:val="006A5A6C"/>
    <w:rsid w:val="006A61E5"/>
    <w:rsid w:val="006A654C"/>
    <w:rsid w:val="006A6A6E"/>
    <w:rsid w:val="006A6B9A"/>
    <w:rsid w:val="006A7061"/>
    <w:rsid w:val="006B0A9C"/>
    <w:rsid w:val="006B0B08"/>
    <w:rsid w:val="006B10A8"/>
    <w:rsid w:val="006B10B6"/>
    <w:rsid w:val="006B1B86"/>
    <w:rsid w:val="006B208B"/>
    <w:rsid w:val="006B3495"/>
    <w:rsid w:val="006B3C7A"/>
    <w:rsid w:val="006B454E"/>
    <w:rsid w:val="006B462B"/>
    <w:rsid w:val="006B46C9"/>
    <w:rsid w:val="006B4A0E"/>
    <w:rsid w:val="006B4FD6"/>
    <w:rsid w:val="006B511B"/>
    <w:rsid w:val="006B5508"/>
    <w:rsid w:val="006B7267"/>
    <w:rsid w:val="006C0509"/>
    <w:rsid w:val="006C08F3"/>
    <w:rsid w:val="006C1371"/>
    <w:rsid w:val="006C1F9E"/>
    <w:rsid w:val="006C2F23"/>
    <w:rsid w:val="006C408C"/>
    <w:rsid w:val="006C44AE"/>
    <w:rsid w:val="006C456A"/>
    <w:rsid w:val="006C4EF7"/>
    <w:rsid w:val="006C564D"/>
    <w:rsid w:val="006C5F78"/>
    <w:rsid w:val="006C671F"/>
    <w:rsid w:val="006C6F3C"/>
    <w:rsid w:val="006C6FB7"/>
    <w:rsid w:val="006C76ED"/>
    <w:rsid w:val="006D007C"/>
    <w:rsid w:val="006D06F5"/>
    <w:rsid w:val="006D120B"/>
    <w:rsid w:val="006D1DB2"/>
    <w:rsid w:val="006D24B5"/>
    <w:rsid w:val="006D3FF8"/>
    <w:rsid w:val="006D428F"/>
    <w:rsid w:val="006D4332"/>
    <w:rsid w:val="006D54E1"/>
    <w:rsid w:val="006D5A11"/>
    <w:rsid w:val="006D5C5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2E16"/>
    <w:rsid w:val="006F3230"/>
    <w:rsid w:val="006F3FE0"/>
    <w:rsid w:val="006F462B"/>
    <w:rsid w:val="006F6131"/>
    <w:rsid w:val="006F650D"/>
    <w:rsid w:val="006F68C0"/>
    <w:rsid w:val="006F68E5"/>
    <w:rsid w:val="00700013"/>
    <w:rsid w:val="007007EB"/>
    <w:rsid w:val="00701329"/>
    <w:rsid w:val="007017F0"/>
    <w:rsid w:val="00701BBA"/>
    <w:rsid w:val="00702862"/>
    <w:rsid w:val="007037DD"/>
    <w:rsid w:val="00703AE1"/>
    <w:rsid w:val="00703B2F"/>
    <w:rsid w:val="0070428E"/>
    <w:rsid w:val="007042B5"/>
    <w:rsid w:val="00704634"/>
    <w:rsid w:val="007055F1"/>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3F06"/>
    <w:rsid w:val="00714402"/>
    <w:rsid w:val="00714488"/>
    <w:rsid w:val="00715319"/>
    <w:rsid w:val="00715EBB"/>
    <w:rsid w:val="00716095"/>
    <w:rsid w:val="00717898"/>
    <w:rsid w:val="0072215B"/>
    <w:rsid w:val="007227AE"/>
    <w:rsid w:val="00722B88"/>
    <w:rsid w:val="0072304C"/>
    <w:rsid w:val="0072368F"/>
    <w:rsid w:val="00723EC1"/>
    <w:rsid w:val="00724552"/>
    <w:rsid w:val="0072469A"/>
    <w:rsid w:val="00724C1C"/>
    <w:rsid w:val="00725CFD"/>
    <w:rsid w:val="007264BF"/>
    <w:rsid w:val="00726EC0"/>
    <w:rsid w:val="00727C09"/>
    <w:rsid w:val="00727D9C"/>
    <w:rsid w:val="00730089"/>
    <w:rsid w:val="00730250"/>
    <w:rsid w:val="00730453"/>
    <w:rsid w:val="0073182F"/>
    <w:rsid w:val="0073212F"/>
    <w:rsid w:val="007324A9"/>
    <w:rsid w:val="007332CB"/>
    <w:rsid w:val="00733EC1"/>
    <w:rsid w:val="00734300"/>
    <w:rsid w:val="0073439D"/>
    <w:rsid w:val="00734795"/>
    <w:rsid w:val="0073536B"/>
    <w:rsid w:val="00736F71"/>
    <w:rsid w:val="00740D93"/>
    <w:rsid w:val="00741267"/>
    <w:rsid w:val="007426D1"/>
    <w:rsid w:val="00743E50"/>
    <w:rsid w:val="00743F9C"/>
    <w:rsid w:val="00744BFA"/>
    <w:rsid w:val="00744DC2"/>
    <w:rsid w:val="00744E48"/>
    <w:rsid w:val="00744EED"/>
    <w:rsid w:val="00746015"/>
    <w:rsid w:val="00746730"/>
    <w:rsid w:val="00751760"/>
    <w:rsid w:val="00751950"/>
    <w:rsid w:val="0075287C"/>
    <w:rsid w:val="00752C85"/>
    <w:rsid w:val="00752CFC"/>
    <w:rsid w:val="007562AF"/>
    <w:rsid w:val="00756771"/>
    <w:rsid w:val="00756A0B"/>
    <w:rsid w:val="00756C18"/>
    <w:rsid w:val="00757070"/>
    <w:rsid w:val="0075716B"/>
    <w:rsid w:val="00757251"/>
    <w:rsid w:val="007573A2"/>
    <w:rsid w:val="00757BFC"/>
    <w:rsid w:val="00757FD7"/>
    <w:rsid w:val="00760108"/>
    <w:rsid w:val="00760AB6"/>
    <w:rsid w:val="00760DD6"/>
    <w:rsid w:val="00761447"/>
    <w:rsid w:val="00761A5B"/>
    <w:rsid w:val="00762460"/>
    <w:rsid w:val="00762B99"/>
    <w:rsid w:val="007656A2"/>
    <w:rsid w:val="00765802"/>
    <w:rsid w:val="00765E59"/>
    <w:rsid w:val="00766389"/>
    <w:rsid w:val="007677CD"/>
    <w:rsid w:val="00767A4A"/>
    <w:rsid w:val="00767FE0"/>
    <w:rsid w:val="00770340"/>
    <w:rsid w:val="00770536"/>
    <w:rsid w:val="00770A0D"/>
    <w:rsid w:val="00770AC5"/>
    <w:rsid w:val="007711A1"/>
    <w:rsid w:val="00771AF2"/>
    <w:rsid w:val="00771D17"/>
    <w:rsid w:val="007722CF"/>
    <w:rsid w:val="00772E06"/>
    <w:rsid w:val="00773C44"/>
    <w:rsid w:val="00774396"/>
    <w:rsid w:val="007743DD"/>
    <w:rsid w:val="007758EE"/>
    <w:rsid w:val="00775BD0"/>
    <w:rsid w:val="007779BF"/>
    <w:rsid w:val="00777B9A"/>
    <w:rsid w:val="00777CFA"/>
    <w:rsid w:val="00777F6C"/>
    <w:rsid w:val="007806D4"/>
    <w:rsid w:val="00780D03"/>
    <w:rsid w:val="00781E84"/>
    <w:rsid w:val="00781EFF"/>
    <w:rsid w:val="00782019"/>
    <w:rsid w:val="00782460"/>
    <w:rsid w:val="0078377D"/>
    <w:rsid w:val="007837E7"/>
    <w:rsid w:val="007841D1"/>
    <w:rsid w:val="00784499"/>
    <w:rsid w:val="00785EB2"/>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90B"/>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7FD"/>
    <w:rsid w:val="007B4EEE"/>
    <w:rsid w:val="007B5EBB"/>
    <w:rsid w:val="007B6529"/>
    <w:rsid w:val="007B65D2"/>
    <w:rsid w:val="007B6AD5"/>
    <w:rsid w:val="007C04A2"/>
    <w:rsid w:val="007C0C62"/>
    <w:rsid w:val="007C1271"/>
    <w:rsid w:val="007C1503"/>
    <w:rsid w:val="007C21F8"/>
    <w:rsid w:val="007C313D"/>
    <w:rsid w:val="007C3156"/>
    <w:rsid w:val="007C3B2E"/>
    <w:rsid w:val="007C3FEE"/>
    <w:rsid w:val="007C405D"/>
    <w:rsid w:val="007C4D7C"/>
    <w:rsid w:val="007C5545"/>
    <w:rsid w:val="007C587A"/>
    <w:rsid w:val="007C6DD8"/>
    <w:rsid w:val="007C73F5"/>
    <w:rsid w:val="007C79F5"/>
    <w:rsid w:val="007C7A6B"/>
    <w:rsid w:val="007D0423"/>
    <w:rsid w:val="007D0824"/>
    <w:rsid w:val="007D0A0F"/>
    <w:rsid w:val="007D131D"/>
    <w:rsid w:val="007D1719"/>
    <w:rsid w:val="007D303D"/>
    <w:rsid w:val="007D3563"/>
    <w:rsid w:val="007D3939"/>
    <w:rsid w:val="007D3BCC"/>
    <w:rsid w:val="007D3CE0"/>
    <w:rsid w:val="007D404D"/>
    <w:rsid w:val="007D45CB"/>
    <w:rsid w:val="007D4645"/>
    <w:rsid w:val="007D5692"/>
    <w:rsid w:val="007D56E3"/>
    <w:rsid w:val="007D6461"/>
    <w:rsid w:val="007D7816"/>
    <w:rsid w:val="007E164E"/>
    <w:rsid w:val="007E3210"/>
    <w:rsid w:val="007E32FC"/>
    <w:rsid w:val="007E397B"/>
    <w:rsid w:val="007E4266"/>
    <w:rsid w:val="007E4EA5"/>
    <w:rsid w:val="007E5A5C"/>
    <w:rsid w:val="007E7657"/>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957"/>
    <w:rsid w:val="007F7CB7"/>
    <w:rsid w:val="007F7F91"/>
    <w:rsid w:val="00800C46"/>
    <w:rsid w:val="00801A10"/>
    <w:rsid w:val="00801F35"/>
    <w:rsid w:val="00802A37"/>
    <w:rsid w:val="00803391"/>
    <w:rsid w:val="00803D63"/>
    <w:rsid w:val="00803E36"/>
    <w:rsid w:val="00805B95"/>
    <w:rsid w:val="008061D6"/>
    <w:rsid w:val="00806383"/>
    <w:rsid w:val="008068C9"/>
    <w:rsid w:val="00806D14"/>
    <w:rsid w:val="0080728A"/>
    <w:rsid w:val="00807D76"/>
    <w:rsid w:val="00811182"/>
    <w:rsid w:val="00811407"/>
    <w:rsid w:val="00811B44"/>
    <w:rsid w:val="0081216A"/>
    <w:rsid w:val="008122E4"/>
    <w:rsid w:val="00812D5A"/>
    <w:rsid w:val="00813494"/>
    <w:rsid w:val="00813755"/>
    <w:rsid w:val="008161D5"/>
    <w:rsid w:val="008169ED"/>
    <w:rsid w:val="00817062"/>
    <w:rsid w:val="00817A06"/>
    <w:rsid w:val="0082001A"/>
    <w:rsid w:val="008205D0"/>
    <w:rsid w:val="0082070E"/>
    <w:rsid w:val="00820D99"/>
    <w:rsid w:val="00820D9E"/>
    <w:rsid w:val="00820E06"/>
    <w:rsid w:val="008211F5"/>
    <w:rsid w:val="008231F1"/>
    <w:rsid w:val="00823863"/>
    <w:rsid w:val="00823F70"/>
    <w:rsid w:val="008240AB"/>
    <w:rsid w:val="008241FC"/>
    <w:rsid w:val="00824B51"/>
    <w:rsid w:val="00825DF2"/>
    <w:rsid w:val="00826459"/>
    <w:rsid w:val="008264A3"/>
    <w:rsid w:val="00826F27"/>
    <w:rsid w:val="008270BC"/>
    <w:rsid w:val="0083045A"/>
    <w:rsid w:val="008309C8"/>
    <w:rsid w:val="008309F3"/>
    <w:rsid w:val="008312B3"/>
    <w:rsid w:val="0083206B"/>
    <w:rsid w:val="0083287B"/>
    <w:rsid w:val="00832A83"/>
    <w:rsid w:val="00832D2B"/>
    <w:rsid w:val="00833114"/>
    <w:rsid w:val="008336BA"/>
    <w:rsid w:val="008357D2"/>
    <w:rsid w:val="008370CF"/>
    <w:rsid w:val="00837CEF"/>
    <w:rsid w:val="00840A41"/>
    <w:rsid w:val="00840C89"/>
    <w:rsid w:val="0084114B"/>
    <w:rsid w:val="00842756"/>
    <w:rsid w:val="008429EC"/>
    <w:rsid w:val="00842CC8"/>
    <w:rsid w:val="008430AD"/>
    <w:rsid w:val="008433AE"/>
    <w:rsid w:val="0084355F"/>
    <w:rsid w:val="00843D17"/>
    <w:rsid w:val="0084703C"/>
    <w:rsid w:val="008473A8"/>
    <w:rsid w:val="00847424"/>
    <w:rsid w:val="00847B25"/>
    <w:rsid w:val="00850259"/>
    <w:rsid w:val="008504C8"/>
    <w:rsid w:val="00851000"/>
    <w:rsid w:val="00851789"/>
    <w:rsid w:val="00854886"/>
    <w:rsid w:val="0085495E"/>
    <w:rsid w:val="00855029"/>
    <w:rsid w:val="0085507C"/>
    <w:rsid w:val="0085550D"/>
    <w:rsid w:val="0085563E"/>
    <w:rsid w:val="008601DA"/>
    <w:rsid w:val="00861653"/>
    <w:rsid w:val="00861978"/>
    <w:rsid w:val="008625C0"/>
    <w:rsid w:val="00863418"/>
    <w:rsid w:val="008634C5"/>
    <w:rsid w:val="00863FB1"/>
    <w:rsid w:val="00864F72"/>
    <w:rsid w:val="008651F1"/>
    <w:rsid w:val="00865B42"/>
    <w:rsid w:val="00866DED"/>
    <w:rsid w:val="00866DF0"/>
    <w:rsid w:val="008672F5"/>
    <w:rsid w:val="00867E9A"/>
    <w:rsid w:val="00870089"/>
    <w:rsid w:val="00870822"/>
    <w:rsid w:val="0087089C"/>
    <w:rsid w:val="008709B3"/>
    <w:rsid w:val="00870DB7"/>
    <w:rsid w:val="0087135B"/>
    <w:rsid w:val="00871CF9"/>
    <w:rsid w:val="008721B7"/>
    <w:rsid w:val="008728A9"/>
    <w:rsid w:val="00872D12"/>
    <w:rsid w:val="00873A17"/>
    <w:rsid w:val="00873D60"/>
    <w:rsid w:val="008740F9"/>
    <w:rsid w:val="00875643"/>
    <w:rsid w:val="00875679"/>
    <w:rsid w:val="008757CB"/>
    <w:rsid w:val="0087759D"/>
    <w:rsid w:val="00877D5E"/>
    <w:rsid w:val="00877E8D"/>
    <w:rsid w:val="00880169"/>
    <w:rsid w:val="00880384"/>
    <w:rsid w:val="008804B7"/>
    <w:rsid w:val="0088052E"/>
    <w:rsid w:val="00880860"/>
    <w:rsid w:val="00880A15"/>
    <w:rsid w:val="00880AD0"/>
    <w:rsid w:val="00881102"/>
    <w:rsid w:val="0088142E"/>
    <w:rsid w:val="0088144E"/>
    <w:rsid w:val="00881527"/>
    <w:rsid w:val="00881759"/>
    <w:rsid w:val="00882223"/>
    <w:rsid w:val="00882249"/>
    <w:rsid w:val="00883058"/>
    <w:rsid w:val="0088412E"/>
    <w:rsid w:val="00884613"/>
    <w:rsid w:val="00884F71"/>
    <w:rsid w:val="0088509D"/>
    <w:rsid w:val="00885A50"/>
    <w:rsid w:val="00885C79"/>
    <w:rsid w:val="008866BD"/>
    <w:rsid w:val="00887311"/>
    <w:rsid w:val="00887B04"/>
    <w:rsid w:val="008900C6"/>
    <w:rsid w:val="00890435"/>
    <w:rsid w:val="00890833"/>
    <w:rsid w:val="00890BC5"/>
    <w:rsid w:val="00890E9C"/>
    <w:rsid w:val="00891864"/>
    <w:rsid w:val="0089186F"/>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3582"/>
    <w:rsid w:val="008A4AF6"/>
    <w:rsid w:val="008A4EE6"/>
    <w:rsid w:val="008A6544"/>
    <w:rsid w:val="008A65C4"/>
    <w:rsid w:val="008A73E0"/>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6D0"/>
    <w:rsid w:val="008B5DFE"/>
    <w:rsid w:val="008B604B"/>
    <w:rsid w:val="008B66A0"/>
    <w:rsid w:val="008B679B"/>
    <w:rsid w:val="008B68E8"/>
    <w:rsid w:val="008C02B6"/>
    <w:rsid w:val="008C0623"/>
    <w:rsid w:val="008C2171"/>
    <w:rsid w:val="008C2664"/>
    <w:rsid w:val="008C2CF5"/>
    <w:rsid w:val="008C2DFE"/>
    <w:rsid w:val="008C3494"/>
    <w:rsid w:val="008C3682"/>
    <w:rsid w:val="008C3721"/>
    <w:rsid w:val="008C3CED"/>
    <w:rsid w:val="008C4195"/>
    <w:rsid w:val="008C4305"/>
    <w:rsid w:val="008C4332"/>
    <w:rsid w:val="008C4DA7"/>
    <w:rsid w:val="008C4DD6"/>
    <w:rsid w:val="008C4FF7"/>
    <w:rsid w:val="008C508D"/>
    <w:rsid w:val="008C50D4"/>
    <w:rsid w:val="008C5220"/>
    <w:rsid w:val="008C65C9"/>
    <w:rsid w:val="008C707C"/>
    <w:rsid w:val="008C71EF"/>
    <w:rsid w:val="008C7C52"/>
    <w:rsid w:val="008D105A"/>
    <w:rsid w:val="008D1236"/>
    <w:rsid w:val="008D1476"/>
    <w:rsid w:val="008D1EDE"/>
    <w:rsid w:val="008D2040"/>
    <w:rsid w:val="008D32AD"/>
    <w:rsid w:val="008D3620"/>
    <w:rsid w:val="008D458F"/>
    <w:rsid w:val="008D52D9"/>
    <w:rsid w:val="008D6772"/>
    <w:rsid w:val="008D7AC6"/>
    <w:rsid w:val="008D7AD1"/>
    <w:rsid w:val="008E02E6"/>
    <w:rsid w:val="008E08A8"/>
    <w:rsid w:val="008E0B04"/>
    <w:rsid w:val="008E15B5"/>
    <w:rsid w:val="008E1F06"/>
    <w:rsid w:val="008E2859"/>
    <w:rsid w:val="008E2B42"/>
    <w:rsid w:val="008E350D"/>
    <w:rsid w:val="008E3B36"/>
    <w:rsid w:val="008E3CEC"/>
    <w:rsid w:val="008E3D20"/>
    <w:rsid w:val="008E480F"/>
    <w:rsid w:val="008E4A67"/>
    <w:rsid w:val="008E5BD4"/>
    <w:rsid w:val="008E5D00"/>
    <w:rsid w:val="008E77EB"/>
    <w:rsid w:val="008F0205"/>
    <w:rsid w:val="008F0DCC"/>
    <w:rsid w:val="008F1EB2"/>
    <w:rsid w:val="008F284E"/>
    <w:rsid w:val="008F2BAD"/>
    <w:rsid w:val="008F2CAE"/>
    <w:rsid w:val="008F39F2"/>
    <w:rsid w:val="008F45EB"/>
    <w:rsid w:val="008F4E1B"/>
    <w:rsid w:val="008F52F4"/>
    <w:rsid w:val="008F72B6"/>
    <w:rsid w:val="008F733A"/>
    <w:rsid w:val="008F743B"/>
    <w:rsid w:val="008F7656"/>
    <w:rsid w:val="009011B4"/>
    <w:rsid w:val="0090168E"/>
    <w:rsid w:val="00901AE0"/>
    <w:rsid w:val="009020E0"/>
    <w:rsid w:val="00902FFF"/>
    <w:rsid w:val="00903765"/>
    <w:rsid w:val="00903E8E"/>
    <w:rsid w:val="00904997"/>
    <w:rsid w:val="00904DD2"/>
    <w:rsid w:val="00905D8A"/>
    <w:rsid w:val="00905ED0"/>
    <w:rsid w:val="009064F4"/>
    <w:rsid w:val="0090696C"/>
    <w:rsid w:val="00907C15"/>
    <w:rsid w:val="0091170B"/>
    <w:rsid w:val="00911817"/>
    <w:rsid w:val="00912F68"/>
    <w:rsid w:val="009133A9"/>
    <w:rsid w:val="00913418"/>
    <w:rsid w:val="009137F9"/>
    <w:rsid w:val="00913C08"/>
    <w:rsid w:val="009147A4"/>
    <w:rsid w:val="00915282"/>
    <w:rsid w:val="0091567A"/>
    <w:rsid w:val="00916053"/>
    <w:rsid w:val="00920287"/>
    <w:rsid w:val="00920947"/>
    <w:rsid w:val="0092099A"/>
    <w:rsid w:val="00920C90"/>
    <w:rsid w:val="00921E9D"/>
    <w:rsid w:val="009220E0"/>
    <w:rsid w:val="0092244D"/>
    <w:rsid w:val="00922FD0"/>
    <w:rsid w:val="0092383C"/>
    <w:rsid w:val="00923E83"/>
    <w:rsid w:val="00923FD8"/>
    <w:rsid w:val="009250CB"/>
    <w:rsid w:val="00925561"/>
    <w:rsid w:val="00926AC7"/>
    <w:rsid w:val="00926FCD"/>
    <w:rsid w:val="00927607"/>
    <w:rsid w:val="00931449"/>
    <w:rsid w:val="00931D14"/>
    <w:rsid w:val="009322BE"/>
    <w:rsid w:val="00932FC8"/>
    <w:rsid w:val="00933060"/>
    <w:rsid w:val="00933673"/>
    <w:rsid w:val="00933CBA"/>
    <w:rsid w:val="00934282"/>
    <w:rsid w:val="00934719"/>
    <w:rsid w:val="00934B4F"/>
    <w:rsid w:val="00935C0C"/>
    <w:rsid w:val="00936747"/>
    <w:rsid w:val="00936DAB"/>
    <w:rsid w:val="00937A05"/>
    <w:rsid w:val="00937A28"/>
    <w:rsid w:val="00937B14"/>
    <w:rsid w:val="00937D05"/>
    <w:rsid w:val="009401E4"/>
    <w:rsid w:val="0094044A"/>
    <w:rsid w:val="00940A52"/>
    <w:rsid w:val="00940A67"/>
    <w:rsid w:val="00940ADB"/>
    <w:rsid w:val="00940B03"/>
    <w:rsid w:val="00940C5D"/>
    <w:rsid w:val="00941603"/>
    <w:rsid w:val="00941839"/>
    <w:rsid w:val="00942CAB"/>
    <w:rsid w:val="00942E61"/>
    <w:rsid w:val="00945295"/>
    <w:rsid w:val="0094562D"/>
    <w:rsid w:val="009463A4"/>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34CD"/>
    <w:rsid w:val="00964A87"/>
    <w:rsid w:val="00964CE3"/>
    <w:rsid w:val="00965204"/>
    <w:rsid w:val="00965931"/>
    <w:rsid w:val="00965DB7"/>
    <w:rsid w:val="009663A9"/>
    <w:rsid w:val="00966C28"/>
    <w:rsid w:val="009700BB"/>
    <w:rsid w:val="00971321"/>
    <w:rsid w:val="00972B61"/>
    <w:rsid w:val="009730F2"/>
    <w:rsid w:val="009730FF"/>
    <w:rsid w:val="00974250"/>
    <w:rsid w:val="00974F50"/>
    <w:rsid w:val="009756EC"/>
    <w:rsid w:val="009757EE"/>
    <w:rsid w:val="0097584C"/>
    <w:rsid w:val="00976404"/>
    <w:rsid w:val="00976FCC"/>
    <w:rsid w:val="0097768E"/>
    <w:rsid w:val="009818A2"/>
    <w:rsid w:val="009829E2"/>
    <w:rsid w:val="00983525"/>
    <w:rsid w:val="009844CE"/>
    <w:rsid w:val="00984590"/>
    <w:rsid w:val="00984F92"/>
    <w:rsid w:val="00984FB7"/>
    <w:rsid w:val="009855CB"/>
    <w:rsid w:val="009857EC"/>
    <w:rsid w:val="00985932"/>
    <w:rsid w:val="009868FC"/>
    <w:rsid w:val="00986D6A"/>
    <w:rsid w:val="00987C2D"/>
    <w:rsid w:val="00990013"/>
    <w:rsid w:val="00990D44"/>
    <w:rsid w:val="00991E94"/>
    <w:rsid w:val="00992712"/>
    <w:rsid w:val="00993E7E"/>
    <w:rsid w:val="0099690A"/>
    <w:rsid w:val="00996958"/>
    <w:rsid w:val="00997136"/>
    <w:rsid w:val="009971A7"/>
    <w:rsid w:val="009A1973"/>
    <w:rsid w:val="009A33BE"/>
    <w:rsid w:val="009A3B63"/>
    <w:rsid w:val="009A3F67"/>
    <w:rsid w:val="009A673C"/>
    <w:rsid w:val="009A6C9B"/>
    <w:rsid w:val="009B0483"/>
    <w:rsid w:val="009B0C38"/>
    <w:rsid w:val="009B1120"/>
    <w:rsid w:val="009B127F"/>
    <w:rsid w:val="009B15EE"/>
    <w:rsid w:val="009B19C2"/>
    <w:rsid w:val="009B1DB3"/>
    <w:rsid w:val="009B1EAF"/>
    <w:rsid w:val="009B229F"/>
    <w:rsid w:val="009B2711"/>
    <w:rsid w:val="009B2AE4"/>
    <w:rsid w:val="009B30D4"/>
    <w:rsid w:val="009B38A3"/>
    <w:rsid w:val="009B38C8"/>
    <w:rsid w:val="009B4E0E"/>
    <w:rsid w:val="009B5202"/>
    <w:rsid w:val="009B537A"/>
    <w:rsid w:val="009B552F"/>
    <w:rsid w:val="009B6107"/>
    <w:rsid w:val="009B622A"/>
    <w:rsid w:val="009B6D2C"/>
    <w:rsid w:val="009C0461"/>
    <w:rsid w:val="009C16E5"/>
    <w:rsid w:val="009C1D04"/>
    <w:rsid w:val="009C24D1"/>
    <w:rsid w:val="009C3841"/>
    <w:rsid w:val="009C451A"/>
    <w:rsid w:val="009C6046"/>
    <w:rsid w:val="009C607A"/>
    <w:rsid w:val="009C6929"/>
    <w:rsid w:val="009C6A52"/>
    <w:rsid w:val="009C72C2"/>
    <w:rsid w:val="009C7622"/>
    <w:rsid w:val="009D183B"/>
    <w:rsid w:val="009D20C4"/>
    <w:rsid w:val="009D21B1"/>
    <w:rsid w:val="009D2378"/>
    <w:rsid w:val="009D267D"/>
    <w:rsid w:val="009D30C1"/>
    <w:rsid w:val="009D3356"/>
    <w:rsid w:val="009D3CB7"/>
    <w:rsid w:val="009D3DBF"/>
    <w:rsid w:val="009D4901"/>
    <w:rsid w:val="009D4C43"/>
    <w:rsid w:val="009D5068"/>
    <w:rsid w:val="009D5281"/>
    <w:rsid w:val="009D59F9"/>
    <w:rsid w:val="009D5AC5"/>
    <w:rsid w:val="009D5D6A"/>
    <w:rsid w:val="009D6566"/>
    <w:rsid w:val="009D6EC6"/>
    <w:rsid w:val="009D7058"/>
    <w:rsid w:val="009D76EB"/>
    <w:rsid w:val="009D7E4B"/>
    <w:rsid w:val="009E0336"/>
    <w:rsid w:val="009E10EC"/>
    <w:rsid w:val="009E10F6"/>
    <w:rsid w:val="009E1628"/>
    <w:rsid w:val="009E2B95"/>
    <w:rsid w:val="009E2F5D"/>
    <w:rsid w:val="009E3347"/>
    <w:rsid w:val="009E33A6"/>
    <w:rsid w:val="009E340C"/>
    <w:rsid w:val="009E34FA"/>
    <w:rsid w:val="009E3D69"/>
    <w:rsid w:val="009E3DB9"/>
    <w:rsid w:val="009E4B0C"/>
    <w:rsid w:val="009E4B72"/>
    <w:rsid w:val="009E646B"/>
    <w:rsid w:val="009E7B07"/>
    <w:rsid w:val="009F050C"/>
    <w:rsid w:val="009F1587"/>
    <w:rsid w:val="009F31C9"/>
    <w:rsid w:val="009F344F"/>
    <w:rsid w:val="009F3537"/>
    <w:rsid w:val="009F3962"/>
    <w:rsid w:val="009F3A29"/>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987"/>
    <w:rsid w:val="00A04D47"/>
    <w:rsid w:val="00A04FA7"/>
    <w:rsid w:val="00A05A31"/>
    <w:rsid w:val="00A06A2F"/>
    <w:rsid w:val="00A06D1F"/>
    <w:rsid w:val="00A06F57"/>
    <w:rsid w:val="00A06FB2"/>
    <w:rsid w:val="00A073BA"/>
    <w:rsid w:val="00A07A56"/>
    <w:rsid w:val="00A1031F"/>
    <w:rsid w:val="00A10D42"/>
    <w:rsid w:val="00A1186C"/>
    <w:rsid w:val="00A12661"/>
    <w:rsid w:val="00A12D31"/>
    <w:rsid w:val="00A12F8B"/>
    <w:rsid w:val="00A1305D"/>
    <w:rsid w:val="00A13C0F"/>
    <w:rsid w:val="00A164A6"/>
    <w:rsid w:val="00A165FE"/>
    <w:rsid w:val="00A16EFC"/>
    <w:rsid w:val="00A17A7F"/>
    <w:rsid w:val="00A20FD0"/>
    <w:rsid w:val="00A21357"/>
    <w:rsid w:val="00A215C1"/>
    <w:rsid w:val="00A21B13"/>
    <w:rsid w:val="00A22381"/>
    <w:rsid w:val="00A23061"/>
    <w:rsid w:val="00A23D23"/>
    <w:rsid w:val="00A2430C"/>
    <w:rsid w:val="00A243B5"/>
    <w:rsid w:val="00A24A17"/>
    <w:rsid w:val="00A24B73"/>
    <w:rsid w:val="00A257A4"/>
    <w:rsid w:val="00A257E1"/>
    <w:rsid w:val="00A258BB"/>
    <w:rsid w:val="00A27138"/>
    <w:rsid w:val="00A30D30"/>
    <w:rsid w:val="00A31158"/>
    <w:rsid w:val="00A3215A"/>
    <w:rsid w:val="00A32881"/>
    <w:rsid w:val="00A3359F"/>
    <w:rsid w:val="00A33F3B"/>
    <w:rsid w:val="00A352E3"/>
    <w:rsid w:val="00A35446"/>
    <w:rsid w:val="00A35486"/>
    <w:rsid w:val="00A3583F"/>
    <w:rsid w:val="00A367EE"/>
    <w:rsid w:val="00A36936"/>
    <w:rsid w:val="00A374ED"/>
    <w:rsid w:val="00A37825"/>
    <w:rsid w:val="00A4105D"/>
    <w:rsid w:val="00A41757"/>
    <w:rsid w:val="00A417FE"/>
    <w:rsid w:val="00A41FA8"/>
    <w:rsid w:val="00A426F3"/>
    <w:rsid w:val="00A42E01"/>
    <w:rsid w:val="00A44166"/>
    <w:rsid w:val="00A442CE"/>
    <w:rsid w:val="00A448E0"/>
    <w:rsid w:val="00A456F5"/>
    <w:rsid w:val="00A45C71"/>
    <w:rsid w:val="00A4628E"/>
    <w:rsid w:val="00A47209"/>
    <w:rsid w:val="00A47455"/>
    <w:rsid w:val="00A51781"/>
    <w:rsid w:val="00A5203E"/>
    <w:rsid w:val="00A52320"/>
    <w:rsid w:val="00A52762"/>
    <w:rsid w:val="00A537AD"/>
    <w:rsid w:val="00A54A2D"/>
    <w:rsid w:val="00A54AAC"/>
    <w:rsid w:val="00A5510B"/>
    <w:rsid w:val="00A55893"/>
    <w:rsid w:val="00A55915"/>
    <w:rsid w:val="00A55A68"/>
    <w:rsid w:val="00A56094"/>
    <w:rsid w:val="00A5698E"/>
    <w:rsid w:val="00A56B70"/>
    <w:rsid w:val="00A575B4"/>
    <w:rsid w:val="00A57AAF"/>
    <w:rsid w:val="00A608CD"/>
    <w:rsid w:val="00A62EFE"/>
    <w:rsid w:val="00A64280"/>
    <w:rsid w:val="00A64C7D"/>
    <w:rsid w:val="00A64D3E"/>
    <w:rsid w:val="00A64E0F"/>
    <w:rsid w:val="00A654A2"/>
    <w:rsid w:val="00A654DF"/>
    <w:rsid w:val="00A655E9"/>
    <w:rsid w:val="00A66CB2"/>
    <w:rsid w:val="00A703F5"/>
    <w:rsid w:val="00A71119"/>
    <w:rsid w:val="00A71A64"/>
    <w:rsid w:val="00A72E3D"/>
    <w:rsid w:val="00A72EE1"/>
    <w:rsid w:val="00A73B00"/>
    <w:rsid w:val="00A7451A"/>
    <w:rsid w:val="00A746E4"/>
    <w:rsid w:val="00A761F4"/>
    <w:rsid w:val="00A77448"/>
    <w:rsid w:val="00A77B65"/>
    <w:rsid w:val="00A77EC2"/>
    <w:rsid w:val="00A8007D"/>
    <w:rsid w:val="00A80761"/>
    <w:rsid w:val="00A80DC8"/>
    <w:rsid w:val="00A812D5"/>
    <w:rsid w:val="00A812F5"/>
    <w:rsid w:val="00A814C5"/>
    <w:rsid w:val="00A81C21"/>
    <w:rsid w:val="00A82953"/>
    <w:rsid w:val="00A82B2C"/>
    <w:rsid w:val="00A833A8"/>
    <w:rsid w:val="00A83922"/>
    <w:rsid w:val="00A83D36"/>
    <w:rsid w:val="00A8427B"/>
    <w:rsid w:val="00A84B23"/>
    <w:rsid w:val="00A84B4C"/>
    <w:rsid w:val="00A85897"/>
    <w:rsid w:val="00A867A2"/>
    <w:rsid w:val="00A86E22"/>
    <w:rsid w:val="00A870CF"/>
    <w:rsid w:val="00A87174"/>
    <w:rsid w:val="00A87279"/>
    <w:rsid w:val="00A87E95"/>
    <w:rsid w:val="00A900FE"/>
    <w:rsid w:val="00A921DB"/>
    <w:rsid w:val="00A92C9A"/>
    <w:rsid w:val="00A93288"/>
    <w:rsid w:val="00A9370A"/>
    <w:rsid w:val="00A94E2C"/>
    <w:rsid w:val="00A94F2D"/>
    <w:rsid w:val="00A95348"/>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00E"/>
    <w:rsid w:val="00AA438D"/>
    <w:rsid w:val="00AA5390"/>
    <w:rsid w:val="00AA55E0"/>
    <w:rsid w:val="00AA5BC8"/>
    <w:rsid w:val="00AA61B7"/>
    <w:rsid w:val="00AA689B"/>
    <w:rsid w:val="00AA696C"/>
    <w:rsid w:val="00AA7023"/>
    <w:rsid w:val="00AB00F1"/>
    <w:rsid w:val="00AB0CE7"/>
    <w:rsid w:val="00AB0D2A"/>
    <w:rsid w:val="00AB11B8"/>
    <w:rsid w:val="00AB22DC"/>
    <w:rsid w:val="00AB3569"/>
    <w:rsid w:val="00AB45BF"/>
    <w:rsid w:val="00AB511E"/>
    <w:rsid w:val="00AB5C16"/>
    <w:rsid w:val="00AB5C8E"/>
    <w:rsid w:val="00AB628D"/>
    <w:rsid w:val="00AC00B1"/>
    <w:rsid w:val="00AC0229"/>
    <w:rsid w:val="00AC088E"/>
    <w:rsid w:val="00AC12CF"/>
    <w:rsid w:val="00AC154D"/>
    <w:rsid w:val="00AC2548"/>
    <w:rsid w:val="00AC2C5C"/>
    <w:rsid w:val="00AC3107"/>
    <w:rsid w:val="00AC33FA"/>
    <w:rsid w:val="00AC3C32"/>
    <w:rsid w:val="00AC3DB8"/>
    <w:rsid w:val="00AD100C"/>
    <w:rsid w:val="00AD2469"/>
    <w:rsid w:val="00AD2540"/>
    <w:rsid w:val="00AD38ED"/>
    <w:rsid w:val="00AD39D6"/>
    <w:rsid w:val="00AD3C97"/>
    <w:rsid w:val="00AD4282"/>
    <w:rsid w:val="00AD5A42"/>
    <w:rsid w:val="00AD7073"/>
    <w:rsid w:val="00AD77FD"/>
    <w:rsid w:val="00AD79E2"/>
    <w:rsid w:val="00AD7FFB"/>
    <w:rsid w:val="00AE1C5C"/>
    <w:rsid w:val="00AE271F"/>
    <w:rsid w:val="00AE3DF5"/>
    <w:rsid w:val="00AE490A"/>
    <w:rsid w:val="00AE4CFF"/>
    <w:rsid w:val="00AE4E46"/>
    <w:rsid w:val="00AE52B0"/>
    <w:rsid w:val="00AE54BC"/>
    <w:rsid w:val="00AE54F8"/>
    <w:rsid w:val="00AE5C7F"/>
    <w:rsid w:val="00AE6602"/>
    <w:rsid w:val="00AE74D1"/>
    <w:rsid w:val="00AF0A55"/>
    <w:rsid w:val="00AF0E98"/>
    <w:rsid w:val="00AF1629"/>
    <w:rsid w:val="00AF2172"/>
    <w:rsid w:val="00AF345A"/>
    <w:rsid w:val="00AF3B8C"/>
    <w:rsid w:val="00AF3E80"/>
    <w:rsid w:val="00AF42C2"/>
    <w:rsid w:val="00AF4CB2"/>
    <w:rsid w:val="00AF4E0C"/>
    <w:rsid w:val="00AF4E17"/>
    <w:rsid w:val="00AF5273"/>
    <w:rsid w:val="00AF5B71"/>
    <w:rsid w:val="00AF64CD"/>
    <w:rsid w:val="00AF67FD"/>
    <w:rsid w:val="00AF6C6B"/>
    <w:rsid w:val="00AF6E07"/>
    <w:rsid w:val="00AF72B1"/>
    <w:rsid w:val="00B0093A"/>
    <w:rsid w:val="00B00AAC"/>
    <w:rsid w:val="00B00D1C"/>
    <w:rsid w:val="00B02152"/>
    <w:rsid w:val="00B0229E"/>
    <w:rsid w:val="00B02BB1"/>
    <w:rsid w:val="00B02FB6"/>
    <w:rsid w:val="00B03472"/>
    <w:rsid w:val="00B03ACC"/>
    <w:rsid w:val="00B04123"/>
    <w:rsid w:val="00B049EC"/>
    <w:rsid w:val="00B04B6B"/>
    <w:rsid w:val="00B04DD6"/>
    <w:rsid w:val="00B050D6"/>
    <w:rsid w:val="00B0768C"/>
    <w:rsid w:val="00B076E8"/>
    <w:rsid w:val="00B10264"/>
    <w:rsid w:val="00B103BF"/>
    <w:rsid w:val="00B1212B"/>
    <w:rsid w:val="00B125A0"/>
    <w:rsid w:val="00B13177"/>
    <w:rsid w:val="00B13E8D"/>
    <w:rsid w:val="00B15852"/>
    <w:rsid w:val="00B161B4"/>
    <w:rsid w:val="00B16301"/>
    <w:rsid w:val="00B16887"/>
    <w:rsid w:val="00B176C8"/>
    <w:rsid w:val="00B17D3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1BDB"/>
    <w:rsid w:val="00B33EBC"/>
    <w:rsid w:val="00B33FC4"/>
    <w:rsid w:val="00B348E3"/>
    <w:rsid w:val="00B34E8B"/>
    <w:rsid w:val="00B34EFE"/>
    <w:rsid w:val="00B35C6B"/>
    <w:rsid w:val="00B372E3"/>
    <w:rsid w:val="00B37C1A"/>
    <w:rsid w:val="00B37D09"/>
    <w:rsid w:val="00B40212"/>
    <w:rsid w:val="00B40B0C"/>
    <w:rsid w:val="00B40B73"/>
    <w:rsid w:val="00B41312"/>
    <w:rsid w:val="00B417BF"/>
    <w:rsid w:val="00B41BD2"/>
    <w:rsid w:val="00B42215"/>
    <w:rsid w:val="00B43115"/>
    <w:rsid w:val="00B438BE"/>
    <w:rsid w:val="00B439C8"/>
    <w:rsid w:val="00B453AD"/>
    <w:rsid w:val="00B45776"/>
    <w:rsid w:val="00B462D1"/>
    <w:rsid w:val="00B50446"/>
    <w:rsid w:val="00B51200"/>
    <w:rsid w:val="00B51B10"/>
    <w:rsid w:val="00B523E5"/>
    <w:rsid w:val="00B528A3"/>
    <w:rsid w:val="00B52E31"/>
    <w:rsid w:val="00B5349D"/>
    <w:rsid w:val="00B534E9"/>
    <w:rsid w:val="00B54BDD"/>
    <w:rsid w:val="00B54ECC"/>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9CD"/>
    <w:rsid w:val="00B73AD3"/>
    <w:rsid w:val="00B759C6"/>
    <w:rsid w:val="00B766B9"/>
    <w:rsid w:val="00B76E0C"/>
    <w:rsid w:val="00B775A9"/>
    <w:rsid w:val="00B7789B"/>
    <w:rsid w:val="00B779A5"/>
    <w:rsid w:val="00B77DF2"/>
    <w:rsid w:val="00B8020F"/>
    <w:rsid w:val="00B8071F"/>
    <w:rsid w:val="00B814A1"/>
    <w:rsid w:val="00B82205"/>
    <w:rsid w:val="00B8238D"/>
    <w:rsid w:val="00B82642"/>
    <w:rsid w:val="00B832CE"/>
    <w:rsid w:val="00B83A0B"/>
    <w:rsid w:val="00B8477B"/>
    <w:rsid w:val="00B84DE7"/>
    <w:rsid w:val="00B854B7"/>
    <w:rsid w:val="00B858D9"/>
    <w:rsid w:val="00B8650B"/>
    <w:rsid w:val="00B868FA"/>
    <w:rsid w:val="00B86B3C"/>
    <w:rsid w:val="00B876BF"/>
    <w:rsid w:val="00B87BE7"/>
    <w:rsid w:val="00B87E94"/>
    <w:rsid w:val="00B90116"/>
    <w:rsid w:val="00B90ED9"/>
    <w:rsid w:val="00B91714"/>
    <w:rsid w:val="00B923B6"/>
    <w:rsid w:val="00B925F2"/>
    <w:rsid w:val="00B9293A"/>
    <w:rsid w:val="00B93021"/>
    <w:rsid w:val="00B93A2B"/>
    <w:rsid w:val="00B93BE3"/>
    <w:rsid w:val="00B94E60"/>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0B"/>
    <w:rsid w:val="00BB23CB"/>
    <w:rsid w:val="00BB2532"/>
    <w:rsid w:val="00BB2686"/>
    <w:rsid w:val="00BB37EA"/>
    <w:rsid w:val="00BB3A96"/>
    <w:rsid w:val="00BB4A6F"/>
    <w:rsid w:val="00BB4D08"/>
    <w:rsid w:val="00BB5389"/>
    <w:rsid w:val="00BB5BD0"/>
    <w:rsid w:val="00BB6A68"/>
    <w:rsid w:val="00BB739C"/>
    <w:rsid w:val="00BB7905"/>
    <w:rsid w:val="00BC0108"/>
    <w:rsid w:val="00BC088B"/>
    <w:rsid w:val="00BC1305"/>
    <w:rsid w:val="00BC16D7"/>
    <w:rsid w:val="00BC2587"/>
    <w:rsid w:val="00BC342A"/>
    <w:rsid w:val="00BC40F2"/>
    <w:rsid w:val="00BC45CE"/>
    <w:rsid w:val="00BC4F3D"/>
    <w:rsid w:val="00BC57F7"/>
    <w:rsid w:val="00BC64CE"/>
    <w:rsid w:val="00BC68AD"/>
    <w:rsid w:val="00BC7112"/>
    <w:rsid w:val="00BD0C00"/>
    <w:rsid w:val="00BD0DA0"/>
    <w:rsid w:val="00BD1F9D"/>
    <w:rsid w:val="00BD2182"/>
    <w:rsid w:val="00BD3693"/>
    <w:rsid w:val="00BD438C"/>
    <w:rsid w:val="00BD492B"/>
    <w:rsid w:val="00BD4F9A"/>
    <w:rsid w:val="00BD5E19"/>
    <w:rsid w:val="00BD6D4E"/>
    <w:rsid w:val="00BD71F1"/>
    <w:rsid w:val="00BD74CF"/>
    <w:rsid w:val="00BE1BBE"/>
    <w:rsid w:val="00BE2C9F"/>
    <w:rsid w:val="00BE3602"/>
    <w:rsid w:val="00BE36D5"/>
    <w:rsid w:val="00BE4FDC"/>
    <w:rsid w:val="00BE6056"/>
    <w:rsid w:val="00BE6217"/>
    <w:rsid w:val="00BE7C10"/>
    <w:rsid w:val="00BF01B9"/>
    <w:rsid w:val="00BF0D7C"/>
    <w:rsid w:val="00BF1235"/>
    <w:rsid w:val="00BF16CE"/>
    <w:rsid w:val="00BF1F39"/>
    <w:rsid w:val="00BF2AD9"/>
    <w:rsid w:val="00BF2FDA"/>
    <w:rsid w:val="00BF43A6"/>
    <w:rsid w:val="00BF5877"/>
    <w:rsid w:val="00BF68A1"/>
    <w:rsid w:val="00BF7AC5"/>
    <w:rsid w:val="00C006E1"/>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1DC4"/>
    <w:rsid w:val="00C1231F"/>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5D1"/>
    <w:rsid w:val="00C2196F"/>
    <w:rsid w:val="00C219C7"/>
    <w:rsid w:val="00C219E2"/>
    <w:rsid w:val="00C22D5B"/>
    <w:rsid w:val="00C22D64"/>
    <w:rsid w:val="00C22F22"/>
    <w:rsid w:val="00C2365F"/>
    <w:rsid w:val="00C23BF3"/>
    <w:rsid w:val="00C23FDB"/>
    <w:rsid w:val="00C24A23"/>
    <w:rsid w:val="00C24B6B"/>
    <w:rsid w:val="00C25A02"/>
    <w:rsid w:val="00C268F6"/>
    <w:rsid w:val="00C26912"/>
    <w:rsid w:val="00C270EA"/>
    <w:rsid w:val="00C2779B"/>
    <w:rsid w:val="00C27D1A"/>
    <w:rsid w:val="00C31200"/>
    <w:rsid w:val="00C31A08"/>
    <w:rsid w:val="00C31BE7"/>
    <w:rsid w:val="00C32229"/>
    <w:rsid w:val="00C32B2B"/>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44F6"/>
    <w:rsid w:val="00C45268"/>
    <w:rsid w:val="00C452D8"/>
    <w:rsid w:val="00C455CD"/>
    <w:rsid w:val="00C45BBF"/>
    <w:rsid w:val="00C46708"/>
    <w:rsid w:val="00C474EF"/>
    <w:rsid w:val="00C47B12"/>
    <w:rsid w:val="00C500D2"/>
    <w:rsid w:val="00C50922"/>
    <w:rsid w:val="00C51440"/>
    <w:rsid w:val="00C52089"/>
    <w:rsid w:val="00C53E87"/>
    <w:rsid w:val="00C54A50"/>
    <w:rsid w:val="00C55CDE"/>
    <w:rsid w:val="00C56885"/>
    <w:rsid w:val="00C56AE3"/>
    <w:rsid w:val="00C56D20"/>
    <w:rsid w:val="00C57069"/>
    <w:rsid w:val="00C57680"/>
    <w:rsid w:val="00C57997"/>
    <w:rsid w:val="00C6124E"/>
    <w:rsid w:val="00C613CF"/>
    <w:rsid w:val="00C61B83"/>
    <w:rsid w:val="00C62208"/>
    <w:rsid w:val="00C6230B"/>
    <w:rsid w:val="00C6257D"/>
    <w:rsid w:val="00C63293"/>
    <w:rsid w:val="00C632FA"/>
    <w:rsid w:val="00C635D0"/>
    <w:rsid w:val="00C63C94"/>
    <w:rsid w:val="00C64273"/>
    <w:rsid w:val="00C65B9B"/>
    <w:rsid w:val="00C67249"/>
    <w:rsid w:val="00C67698"/>
    <w:rsid w:val="00C70016"/>
    <w:rsid w:val="00C70952"/>
    <w:rsid w:val="00C70B81"/>
    <w:rsid w:val="00C7119A"/>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2F8"/>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2FB2"/>
    <w:rsid w:val="00CA403B"/>
    <w:rsid w:val="00CA476E"/>
    <w:rsid w:val="00CA4B98"/>
    <w:rsid w:val="00CA4BFA"/>
    <w:rsid w:val="00CA5463"/>
    <w:rsid w:val="00CA5A6D"/>
    <w:rsid w:val="00CB0ECC"/>
    <w:rsid w:val="00CB1137"/>
    <w:rsid w:val="00CB1AC1"/>
    <w:rsid w:val="00CB26F2"/>
    <w:rsid w:val="00CB2BAE"/>
    <w:rsid w:val="00CB3166"/>
    <w:rsid w:val="00CB37A9"/>
    <w:rsid w:val="00CB40D4"/>
    <w:rsid w:val="00CB638D"/>
    <w:rsid w:val="00CB63F5"/>
    <w:rsid w:val="00CB6900"/>
    <w:rsid w:val="00CB694E"/>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6BB"/>
    <w:rsid w:val="00CC71C6"/>
    <w:rsid w:val="00CC7477"/>
    <w:rsid w:val="00CC7E7D"/>
    <w:rsid w:val="00CD04B5"/>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D72"/>
    <w:rsid w:val="00CE2476"/>
    <w:rsid w:val="00CE25CA"/>
    <w:rsid w:val="00CE2CBA"/>
    <w:rsid w:val="00CE302C"/>
    <w:rsid w:val="00CE31BD"/>
    <w:rsid w:val="00CE449A"/>
    <w:rsid w:val="00CE4619"/>
    <w:rsid w:val="00CE4BE0"/>
    <w:rsid w:val="00CE4BF2"/>
    <w:rsid w:val="00CE5E91"/>
    <w:rsid w:val="00CE6CBA"/>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251"/>
    <w:rsid w:val="00D02441"/>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3E98"/>
    <w:rsid w:val="00D14E13"/>
    <w:rsid w:val="00D16547"/>
    <w:rsid w:val="00D16D74"/>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07"/>
    <w:rsid w:val="00D40D10"/>
    <w:rsid w:val="00D418AA"/>
    <w:rsid w:val="00D41CA2"/>
    <w:rsid w:val="00D42026"/>
    <w:rsid w:val="00D424A2"/>
    <w:rsid w:val="00D4251B"/>
    <w:rsid w:val="00D42ECA"/>
    <w:rsid w:val="00D4316C"/>
    <w:rsid w:val="00D44BD1"/>
    <w:rsid w:val="00D45073"/>
    <w:rsid w:val="00D452D0"/>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1245"/>
    <w:rsid w:val="00D62605"/>
    <w:rsid w:val="00D63073"/>
    <w:rsid w:val="00D630C0"/>
    <w:rsid w:val="00D6362A"/>
    <w:rsid w:val="00D63DA5"/>
    <w:rsid w:val="00D641C8"/>
    <w:rsid w:val="00D64B3A"/>
    <w:rsid w:val="00D64D09"/>
    <w:rsid w:val="00D6587E"/>
    <w:rsid w:val="00D65C48"/>
    <w:rsid w:val="00D67C48"/>
    <w:rsid w:val="00D70CA3"/>
    <w:rsid w:val="00D718E2"/>
    <w:rsid w:val="00D719E5"/>
    <w:rsid w:val="00D71EB6"/>
    <w:rsid w:val="00D72097"/>
    <w:rsid w:val="00D73167"/>
    <w:rsid w:val="00D7322F"/>
    <w:rsid w:val="00D73481"/>
    <w:rsid w:val="00D73C07"/>
    <w:rsid w:val="00D743AB"/>
    <w:rsid w:val="00D74799"/>
    <w:rsid w:val="00D7495E"/>
    <w:rsid w:val="00D74FDC"/>
    <w:rsid w:val="00D7536B"/>
    <w:rsid w:val="00D75AD5"/>
    <w:rsid w:val="00D77793"/>
    <w:rsid w:val="00D81033"/>
    <w:rsid w:val="00D81136"/>
    <w:rsid w:val="00D825C6"/>
    <w:rsid w:val="00D82C07"/>
    <w:rsid w:val="00D82CE9"/>
    <w:rsid w:val="00D82E85"/>
    <w:rsid w:val="00D8317A"/>
    <w:rsid w:val="00D84AEE"/>
    <w:rsid w:val="00D8502A"/>
    <w:rsid w:val="00D850ED"/>
    <w:rsid w:val="00D85E53"/>
    <w:rsid w:val="00D865D9"/>
    <w:rsid w:val="00D86B99"/>
    <w:rsid w:val="00D872DE"/>
    <w:rsid w:val="00D904A6"/>
    <w:rsid w:val="00D907BF"/>
    <w:rsid w:val="00D9154A"/>
    <w:rsid w:val="00D91C63"/>
    <w:rsid w:val="00D923F4"/>
    <w:rsid w:val="00D93271"/>
    <w:rsid w:val="00D93406"/>
    <w:rsid w:val="00D93F15"/>
    <w:rsid w:val="00D9475D"/>
    <w:rsid w:val="00D956F4"/>
    <w:rsid w:val="00D95A96"/>
    <w:rsid w:val="00D96319"/>
    <w:rsid w:val="00D9727B"/>
    <w:rsid w:val="00D9777F"/>
    <w:rsid w:val="00DA020A"/>
    <w:rsid w:val="00DA07B6"/>
    <w:rsid w:val="00DA0CA2"/>
    <w:rsid w:val="00DA158D"/>
    <w:rsid w:val="00DA1D14"/>
    <w:rsid w:val="00DA2AFA"/>
    <w:rsid w:val="00DA3B52"/>
    <w:rsid w:val="00DA4151"/>
    <w:rsid w:val="00DA4B87"/>
    <w:rsid w:val="00DA5129"/>
    <w:rsid w:val="00DA54E7"/>
    <w:rsid w:val="00DA5795"/>
    <w:rsid w:val="00DA5945"/>
    <w:rsid w:val="00DA63A9"/>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2F07"/>
    <w:rsid w:val="00DB3037"/>
    <w:rsid w:val="00DB45FD"/>
    <w:rsid w:val="00DB48F6"/>
    <w:rsid w:val="00DB4D86"/>
    <w:rsid w:val="00DB516F"/>
    <w:rsid w:val="00DB6A81"/>
    <w:rsid w:val="00DB7405"/>
    <w:rsid w:val="00DB7409"/>
    <w:rsid w:val="00DB77AF"/>
    <w:rsid w:val="00DB7F38"/>
    <w:rsid w:val="00DC02A2"/>
    <w:rsid w:val="00DC09F8"/>
    <w:rsid w:val="00DC0D1A"/>
    <w:rsid w:val="00DC1C5C"/>
    <w:rsid w:val="00DC2465"/>
    <w:rsid w:val="00DC252B"/>
    <w:rsid w:val="00DC2811"/>
    <w:rsid w:val="00DC31AE"/>
    <w:rsid w:val="00DC458D"/>
    <w:rsid w:val="00DC4BE1"/>
    <w:rsid w:val="00DC5054"/>
    <w:rsid w:val="00DC596B"/>
    <w:rsid w:val="00DC5A28"/>
    <w:rsid w:val="00DC7074"/>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0EB"/>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960"/>
    <w:rsid w:val="00E03B4B"/>
    <w:rsid w:val="00E043FA"/>
    <w:rsid w:val="00E04ACE"/>
    <w:rsid w:val="00E069C1"/>
    <w:rsid w:val="00E0725D"/>
    <w:rsid w:val="00E1063D"/>
    <w:rsid w:val="00E10676"/>
    <w:rsid w:val="00E10E12"/>
    <w:rsid w:val="00E119EA"/>
    <w:rsid w:val="00E11B69"/>
    <w:rsid w:val="00E11DFA"/>
    <w:rsid w:val="00E123BB"/>
    <w:rsid w:val="00E12B19"/>
    <w:rsid w:val="00E12C13"/>
    <w:rsid w:val="00E12DB1"/>
    <w:rsid w:val="00E1374F"/>
    <w:rsid w:val="00E13856"/>
    <w:rsid w:val="00E13E2F"/>
    <w:rsid w:val="00E14C82"/>
    <w:rsid w:val="00E15278"/>
    <w:rsid w:val="00E156FD"/>
    <w:rsid w:val="00E1582A"/>
    <w:rsid w:val="00E158E9"/>
    <w:rsid w:val="00E15A8B"/>
    <w:rsid w:val="00E15B98"/>
    <w:rsid w:val="00E16411"/>
    <w:rsid w:val="00E16654"/>
    <w:rsid w:val="00E17B49"/>
    <w:rsid w:val="00E17DE3"/>
    <w:rsid w:val="00E17F03"/>
    <w:rsid w:val="00E2102F"/>
    <w:rsid w:val="00E21787"/>
    <w:rsid w:val="00E21CDD"/>
    <w:rsid w:val="00E21E11"/>
    <w:rsid w:val="00E223F8"/>
    <w:rsid w:val="00E233B1"/>
    <w:rsid w:val="00E233C9"/>
    <w:rsid w:val="00E23438"/>
    <w:rsid w:val="00E24415"/>
    <w:rsid w:val="00E24703"/>
    <w:rsid w:val="00E24D01"/>
    <w:rsid w:val="00E25521"/>
    <w:rsid w:val="00E25917"/>
    <w:rsid w:val="00E260D1"/>
    <w:rsid w:val="00E261E0"/>
    <w:rsid w:val="00E26580"/>
    <w:rsid w:val="00E2721C"/>
    <w:rsid w:val="00E27B4B"/>
    <w:rsid w:val="00E311CE"/>
    <w:rsid w:val="00E31D2B"/>
    <w:rsid w:val="00E31E30"/>
    <w:rsid w:val="00E31E40"/>
    <w:rsid w:val="00E33520"/>
    <w:rsid w:val="00E33741"/>
    <w:rsid w:val="00E3397E"/>
    <w:rsid w:val="00E33D3D"/>
    <w:rsid w:val="00E35EC1"/>
    <w:rsid w:val="00E35F95"/>
    <w:rsid w:val="00E3623E"/>
    <w:rsid w:val="00E3675A"/>
    <w:rsid w:val="00E369E0"/>
    <w:rsid w:val="00E36F87"/>
    <w:rsid w:val="00E36FAF"/>
    <w:rsid w:val="00E36FF7"/>
    <w:rsid w:val="00E37775"/>
    <w:rsid w:val="00E37879"/>
    <w:rsid w:val="00E4029A"/>
    <w:rsid w:val="00E410B5"/>
    <w:rsid w:val="00E41DFA"/>
    <w:rsid w:val="00E4205C"/>
    <w:rsid w:val="00E42264"/>
    <w:rsid w:val="00E42D1E"/>
    <w:rsid w:val="00E433EA"/>
    <w:rsid w:val="00E43435"/>
    <w:rsid w:val="00E43CDD"/>
    <w:rsid w:val="00E44850"/>
    <w:rsid w:val="00E455A1"/>
    <w:rsid w:val="00E45841"/>
    <w:rsid w:val="00E45DF0"/>
    <w:rsid w:val="00E45F05"/>
    <w:rsid w:val="00E46A3A"/>
    <w:rsid w:val="00E47A30"/>
    <w:rsid w:val="00E50E09"/>
    <w:rsid w:val="00E517C6"/>
    <w:rsid w:val="00E538E8"/>
    <w:rsid w:val="00E540CA"/>
    <w:rsid w:val="00E54462"/>
    <w:rsid w:val="00E54583"/>
    <w:rsid w:val="00E55F46"/>
    <w:rsid w:val="00E5633C"/>
    <w:rsid w:val="00E565AC"/>
    <w:rsid w:val="00E56E97"/>
    <w:rsid w:val="00E56EE4"/>
    <w:rsid w:val="00E60A17"/>
    <w:rsid w:val="00E621FE"/>
    <w:rsid w:val="00E62CBA"/>
    <w:rsid w:val="00E648F7"/>
    <w:rsid w:val="00E64CC9"/>
    <w:rsid w:val="00E65E40"/>
    <w:rsid w:val="00E6690D"/>
    <w:rsid w:val="00E67861"/>
    <w:rsid w:val="00E67D3C"/>
    <w:rsid w:val="00E702B9"/>
    <w:rsid w:val="00E70338"/>
    <w:rsid w:val="00E71269"/>
    <w:rsid w:val="00E71EAE"/>
    <w:rsid w:val="00E73199"/>
    <w:rsid w:val="00E75146"/>
    <w:rsid w:val="00E755AB"/>
    <w:rsid w:val="00E75AF7"/>
    <w:rsid w:val="00E75B19"/>
    <w:rsid w:val="00E75BB5"/>
    <w:rsid w:val="00E7676F"/>
    <w:rsid w:val="00E7767C"/>
    <w:rsid w:val="00E77805"/>
    <w:rsid w:val="00E77C72"/>
    <w:rsid w:val="00E801F8"/>
    <w:rsid w:val="00E8167D"/>
    <w:rsid w:val="00E81A56"/>
    <w:rsid w:val="00E81BCF"/>
    <w:rsid w:val="00E8217A"/>
    <w:rsid w:val="00E82708"/>
    <w:rsid w:val="00E82BFC"/>
    <w:rsid w:val="00E8399A"/>
    <w:rsid w:val="00E839A4"/>
    <w:rsid w:val="00E839CE"/>
    <w:rsid w:val="00E83AB6"/>
    <w:rsid w:val="00E86711"/>
    <w:rsid w:val="00E86798"/>
    <w:rsid w:val="00E904BD"/>
    <w:rsid w:val="00E90CAB"/>
    <w:rsid w:val="00E90E54"/>
    <w:rsid w:val="00E9118C"/>
    <w:rsid w:val="00E914A9"/>
    <w:rsid w:val="00E92595"/>
    <w:rsid w:val="00E92FE6"/>
    <w:rsid w:val="00E93342"/>
    <w:rsid w:val="00E93582"/>
    <w:rsid w:val="00E94929"/>
    <w:rsid w:val="00E9535A"/>
    <w:rsid w:val="00E9569C"/>
    <w:rsid w:val="00E968B6"/>
    <w:rsid w:val="00E96D3C"/>
    <w:rsid w:val="00E97063"/>
    <w:rsid w:val="00E97839"/>
    <w:rsid w:val="00E97BE5"/>
    <w:rsid w:val="00EA05BD"/>
    <w:rsid w:val="00EA2148"/>
    <w:rsid w:val="00EA231F"/>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1D5F"/>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014"/>
    <w:rsid w:val="00ED18EC"/>
    <w:rsid w:val="00ED2378"/>
    <w:rsid w:val="00ED29A6"/>
    <w:rsid w:val="00ED35F3"/>
    <w:rsid w:val="00ED3C6C"/>
    <w:rsid w:val="00ED525B"/>
    <w:rsid w:val="00ED5337"/>
    <w:rsid w:val="00ED59E7"/>
    <w:rsid w:val="00ED6FEF"/>
    <w:rsid w:val="00ED72E4"/>
    <w:rsid w:val="00ED7403"/>
    <w:rsid w:val="00ED7AA8"/>
    <w:rsid w:val="00ED7E25"/>
    <w:rsid w:val="00EE057C"/>
    <w:rsid w:val="00EE0858"/>
    <w:rsid w:val="00EE236A"/>
    <w:rsid w:val="00EE2649"/>
    <w:rsid w:val="00EE3015"/>
    <w:rsid w:val="00EE31AF"/>
    <w:rsid w:val="00EE34A1"/>
    <w:rsid w:val="00EE41A1"/>
    <w:rsid w:val="00EE50C5"/>
    <w:rsid w:val="00EE536C"/>
    <w:rsid w:val="00EE53E7"/>
    <w:rsid w:val="00EE6612"/>
    <w:rsid w:val="00EE71BF"/>
    <w:rsid w:val="00EE73E5"/>
    <w:rsid w:val="00EE7B44"/>
    <w:rsid w:val="00EE7D04"/>
    <w:rsid w:val="00EE7FB9"/>
    <w:rsid w:val="00EF09AC"/>
    <w:rsid w:val="00EF14D1"/>
    <w:rsid w:val="00EF1DD2"/>
    <w:rsid w:val="00EF41CB"/>
    <w:rsid w:val="00EF58F2"/>
    <w:rsid w:val="00EF60C8"/>
    <w:rsid w:val="00EF6733"/>
    <w:rsid w:val="00EF6AD7"/>
    <w:rsid w:val="00F006A9"/>
    <w:rsid w:val="00F009EB"/>
    <w:rsid w:val="00F017FB"/>
    <w:rsid w:val="00F018CF"/>
    <w:rsid w:val="00F01F7A"/>
    <w:rsid w:val="00F02736"/>
    <w:rsid w:val="00F02A35"/>
    <w:rsid w:val="00F02DE0"/>
    <w:rsid w:val="00F030A2"/>
    <w:rsid w:val="00F0344E"/>
    <w:rsid w:val="00F03930"/>
    <w:rsid w:val="00F04DD4"/>
    <w:rsid w:val="00F053FC"/>
    <w:rsid w:val="00F05564"/>
    <w:rsid w:val="00F06302"/>
    <w:rsid w:val="00F079CC"/>
    <w:rsid w:val="00F104BA"/>
    <w:rsid w:val="00F107A3"/>
    <w:rsid w:val="00F108CE"/>
    <w:rsid w:val="00F13509"/>
    <w:rsid w:val="00F1360C"/>
    <w:rsid w:val="00F1390D"/>
    <w:rsid w:val="00F151EA"/>
    <w:rsid w:val="00F15595"/>
    <w:rsid w:val="00F156A1"/>
    <w:rsid w:val="00F175F2"/>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837"/>
    <w:rsid w:val="00F31B8A"/>
    <w:rsid w:val="00F31FDD"/>
    <w:rsid w:val="00F323A8"/>
    <w:rsid w:val="00F32E9B"/>
    <w:rsid w:val="00F334EB"/>
    <w:rsid w:val="00F339B3"/>
    <w:rsid w:val="00F34104"/>
    <w:rsid w:val="00F34DC1"/>
    <w:rsid w:val="00F34DEA"/>
    <w:rsid w:val="00F35DBE"/>
    <w:rsid w:val="00F36B23"/>
    <w:rsid w:val="00F370C9"/>
    <w:rsid w:val="00F37101"/>
    <w:rsid w:val="00F377CE"/>
    <w:rsid w:val="00F40094"/>
    <w:rsid w:val="00F40646"/>
    <w:rsid w:val="00F42591"/>
    <w:rsid w:val="00F426C8"/>
    <w:rsid w:val="00F4377C"/>
    <w:rsid w:val="00F4412A"/>
    <w:rsid w:val="00F44809"/>
    <w:rsid w:val="00F4486E"/>
    <w:rsid w:val="00F448FF"/>
    <w:rsid w:val="00F44EF4"/>
    <w:rsid w:val="00F45459"/>
    <w:rsid w:val="00F4668D"/>
    <w:rsid w:val="00F46A32"/>
    <w:rsid w:val="00F46D5A"/>
    <w:rsid w:val="00F47305"/>
    <w:rsid w:val="00F5036E"/>
    <w:rsid w:val="00F519A9"/>
    <w:rsid w:val="00F52AF5"/>
    <w:rsid w:val="00F53204"/>
    <w:rsid w:val="00F53860"/>
    <w:rsid w:val="00F54021"/>
    <w:rsid w:val="00F542AA"/>
    <w:rsid w:val="00F543D3"/>
    <w:rsid w:val="00F54A9F"/>
    <w:rsid w:val="00F551B0"/>
    <w:rsid w:val="00F55452"/>
    <w:rsid w:val="00F55CC1"/>
    <w:rsid w:val="00F56A49"/>
    <w:rsid w:val="00F60D33"/>
    <w:rsid w:val="00F61136"/>
    <w:rsid w:val="00F6166A"/>
    <w:rsid w:val="00F624A5"/>
    <w:rsid w:val="00F62D15"/>
    <w:rsid w:val="00F6398A"/>
    <w:rsid w:val="00F63C51"/>
    <w:rsid w:val="00F6442F"/>
    <w:rsid w:val="00F64C5A"/>
    <w:rsid w:val="00F64F03"/>
    <w:rsid w:val="00F66D81"/>
    <w:rsid w:val="00F674B8"/>
    <w:rsid w:val="00F67C3E"/>
    <w:rsid w:val="00F70281"/>
    <w:rsid w:val="00F707C2"/>
    <w:rsid w:val="00F707EE"/>
    <w:rsid w:val="00F710EA"/>
    <w:rsid w:val="00F71132"/>
    <w:rsid w:val="00F711DC"/>
    <w:rsid w:val="00F71CBD"/>
    <w:rsid w:val="00F72428"/>
    <w:rsid w:val="00F72F7C"/>
    <w:rsid w:val="00F73249"/>
    <w:rsid w:val="00F735B0"/>
    <w:rsid w:val="00F74615"/>
    <w:rsid w:val="00F74B2F"/>
    <w:rsid w:val="00F74CF0"/>
    <w:rsid w:val="00F75115"/>
    <w:rsid w:val="00F75D29"/>
    <w:rsid w:val="00F75F03"/>
    <w:rsid w:val="00F77624"/>
    <w:rsid w:val="00F77A19"/>
    <w:rsid w:val="00F804E8"/>
    <w:rsid w:val="00F80563"/>
    <w:rsid w:val="00F80DF4"/>
    <w:rsid w:val="00F817FF"/>
    <w:rsid w:val="00F8181F"/>
    <w:rsid w:val="00F81B30"/>
    <w:rsid w:val="00F81B8A"/>
    <w:rsid w:val="00F8258C"/>
    <w:rsid w:val="00F826FD"/>
    <w:rsid w:val="00F82BC8"/>
    <w:rsid w:val="00F82E77"/>
    <w:rsid w:val="00F838C1"/>
    <w:rsid w:val="00F83C99"/>
    <w:rsid w:val="00F841C2"/>
    <w:rsid w:val="00F84C3A"/>
    <w:rsid w:val="00F85662"/>
    <w:rsid w:val="00F86E1B"/>
    <w:rsid w:val="00F902E3"/>
    <w:rsid w:val="00F91B61"/>
    <w:rsid w:val="00F921D2"/>
    <w:rsid w:val="00F92334"/>
    <w:rsid w:val="00F937E1"/>
    <w:rsid w:val="00F939FD"/>
    <w:rsid w:val="00F93EFB"/>
    <w:rsid w:val="00F94647"/>
    <w:rsid w:val="00F94E54"/>
    <w:rsid w:val="00F9524E"/>
    <w:rsid w:val="00F958CB"/>
    <w:rsid w:val="00F95BEE"/>
    <w:rsid w:val="00F95E95"/>
    <w:rsid w:val="00F966D6"/>
    <w:rsid w:val="00F96B6E"/>
    <w:rsid w:val="00F971CA"/>
    <w:rsid w:val="00F97B8D"/>
    <w:rsid w:val="00FA001C"/>
    <w:rsid w:val="00FA0211"/>
    <w:rsid w:val="00FA04E0"/>
    <w:rsid w:val="00FA197C"/>
    <w:rsid w:val="00FA1B8A"/>
    <w:rsid w:val="00FA210E"/>
    <w:rsid w:val="00FA2900"/>
    <w:rsid w:val="00FA39AD"/>
    <w:rsid w:val="00FA3C84"/>
    <w:rsid w:val="00FA46ED"/>
    <w:rsid w:val="00FA4A5E"/>
    <w:rsid w:val="00FA4B22"/>
    <w:rsid w:val="00FA5829"/>
    <w:rsid w:val="00FA6825"/>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3A2D"/>
    <w:rsid w:val="00FC4C6D"/>
    <w:rsid w:val="00FC4DC2"/>
    <w:rsid w:val="00FC5311"/>
    <w:rsid w:val="00FC6C11"/>
    <w:rsid w:val="00FC7940"/>
    <w:rsid w:val="00FC7B46"/>
    <w:rsid w:val="00FC7B74"/>
    <w:rsid w:val="00FD0B59"/>
    <w:rsid w:val="00FD0CFA"/>
    <w:rsid w:val="00FD1407"/>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0FE7"/>
    <w:rsid w:val="00FE11D8"/>
    <w:rsid w:val="00FE127F"/>
    <w:rsid w:val="00FE2027"/>
    <w:rsid w:val="00FE2032"/>
    <w:rsid w:val="00FE25D1"/>
    <w:rsid w:val="00FE27EE"/>
    <w:rsid w:val="00FE30E1"/>
    <w:rsid w:val="00FE3323"/>
    <w:rsid w:val="00FE5141"/>
    <w:rsid w:val="00FE520C"/>
    <w:rsid w:val="00FE65C5"/>
    <w:rsid w:val="00FE6DA0"/>
    <w:rsid w:val="00FE7C52"/>
    <w:rsid w:val="00FF013B"/>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7E765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7E765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7E765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Ttulo2Car">
    <w:name w:val="Título 2 Car"/>
    <w:basedOn w:val="Fuentedeprrafopredeter"/>
    <w:link w:val="Ttulo2"/>
    <w:uiPriority w:val="9"/>
    <w:rsid w:val="007E7657"/>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7E7657"/>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rsid w:val="007E7657"/>
    <w:rPr>
      <w:rFonts w:asciiTheme="majorHAnsi" w:eastAsiaTheme="majorEastAsia" w:hAnsiTheme="majorHAnsi" w:cstheme="majorBidi"/>
      <w:i/>
      <w:iCs/>
      <w:color w:val="365F91" w:themeColor="accent1" w:themeShade="BF"/>
    </w:rPr>
  </w:style>
  <w:style w:type="paragraph" w:styleId="Sangradetextonormal">
    <w:name w:val="Body Text Indent"/>
    <w:basedOn w:val="Normal"/>
    <w:link w:val="SangradetextonormalCar"/>
    <w:uiPriority w:val="99"/>
    <w:unhideWhenUsed/>
    <w:rsid w:val="007E7657"/>
    <w:pPr>
      <w:spacing w:after="120"/>
      <w:ind w:left="283"/>
    </w:pPr>
  </w:style>
  <w:style w:type="character" w:customStyle="1" w:styleId="SangradetextonormalCar">
    <w:name w:val="Sangría de texto normal Car"/>
    <w:basedOn w:val="Fuentedeprrafopredeter"/>
    <w:link w:val="Sangradetextonormal"/>
    <w:uiPriority w:val="99"/>
    <w:rsid w:val="007E7657"/>
  </w:style>
  <w:style w:type="paragraph" w:styleId="Textoindependienteprimerasangra">
    <w:name w:val="Body Text First Indent"/>
    <w:basedOn w:val="Textoindependiente"/>
    <w:link w:val="TextoindependienteprimerasangraCar"/>
    <w:uiPriority w:val="99"/>
    <w:unhideWhenUsed/>
    <w:rsid w:val="007E7657"/>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7E7657"/>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7E7657"/>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7E7657"/>
  </w:style>
  <w:style w:type="character" w:customStyle="1" w:styleId="registros-movil-hide">
    <w:name w:val="registros-movil-hide"/>
    <w:basedOn w:val="Fuentedeprrafopredeter"/>
    <w:rsid w:val="00854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78020-54A7-42F3-9F14-592A5D37D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13</Pages>
  <Words>5230</Words>
  <Characters>28766</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cp:revision>
  <cp:lastPrinted>2022-09-08T17:47:00Z</cp:lastPrinted>
  <dcterms:created xsi:type="dcterms:W3CDTF">2022-09-02T22:33:00Z</dcterms:created>
  <dcterms:modified xsi:type="dcterms:W3CDTF">2023-02-17T19:59:00Z</dcterms:modified>
</cp:coreProperties>
</file>