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0000001" w14:textId="7DB76327" w:rsidR="002354BD" w:rsidRPr="007D0ED0" w:rsidRDefault="00A93088" w:rsidP="007D0ED0">
      <w:pPr>
        <w:pStyle w:val="Sinespaciado"/>
        <w:ind w:left="2977"/>
        <w:jc w:val="both"/>
        <w:rPr>
          <w:rFonts w:ascii="Arial" w:hAnsi="Arial" w:cs="Arial"/>
          <w:b/>
          <w:sz w:val="24"/>
          <w:szCs w:val="20"/>
        </w:rPr>
      </w:pPr>
      <w:r w:rsidRPr="007D0ED0">
        <w:rPr>
          <w:rFonts w:ascii="Arial" w:hAnsi="Arial" w:cs="Arial"/>
          <w:b/>
          <w:sz w:val="24"/>
          <w:szCs w:val="20"/>
        </w:rPr>
        <w:t xml:space="preserve">SEXTA SALA UNITARIA DE PRIMERA </w:t>
      </w:r>
      <w:r w:rsidR="008E586D" w:rsidRPr="007D0ED0">
        <w:rPr>
          <w:rFonts w:ascii="Arial" w:hAnsi="Arial" w:cs="Arial"/>
          <w:b/>
          <w:sz w:val="24"/>
          <w:szCs w:val="20"/>
        </w:rPr>
        <w:t xml:space="preserve">          </w:t>
      </w:r>
      <w:r w:rsidRPr="007D0ED0">
        <w:rPr>
          <w:rFonts w:ascii="Arial" w:hAnsi="Arial" w:cs="Arial"/>
          <w:b/>
          <w:sz w:val="24"/>
          <w:szCs w:val="20"/>
        </w:rPr>
        <w:t xml:space="preserve">INSTANCIA DEL TRIBUNAL DE JUSTICIA </w:t>
      </w:r>
      <w:r w:rsidR="008E586D" w:rsidRPr="007D0ED0">
        <w:rPr>
          <w:rFonts w:ascii="Arial" w:hAnsi="Arial" w:cs="Arial"/>
          <w:b/>
          <w:sz w:val="24"/>
          <w:szCs w:val="20"/>
        </w:rPr>
        <w:t xml:space="preserve">  </w:t>
      </w:r>
      <w:r w:rsidRPr="007D0ED0">
        <w:rPr>
          <w:rFonts w:ascii="Arial" w:hAnsi="Arial" w:cs="Arial"/>
          <w:b/>
          <w:sz w:val="24"/>
          <w:szCs w:val="20"/>
        </w:rPr>
        <w:t>ADMINISTRATIVA DEL ESTADO DE OAXACA</w:t>
      </w:r>
      <w:r w:rsidR="008E586D" w:rsidRPr="007D0ED0">
        <w:rPr>
          <w:rFonts w:ascii="Arial" w:hAnsi="Arial" w:cs="Arial"/>
          <w:b/>
          <w:sz w:val="24"/>
          <w:szCs w:val="20"/>
        </w:rPr>
        <w:t>.</w:t>
      </w:r>
    </w:p>
    <w:p w14:paraId="00000002"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00000003" w14:textId="7EE7BEB1" w:rsidR="002354BD" w:rsidRDefault="00491197">
      <w:pPr>
        <w:pBdr>
          <w:top w:val="nil"/>
          <w:left w:val="nil"/>
          <w:bottom w:val="nil"/>
          <w:right w:val="nil"/>
          <w:between w:val="nil"/>
        </w:pBdr>
        <w:tabs>
          <w:tab w:val="center" w:pos="4419"/>
          <w:tab w:val="right" w:pos="8838"/>
        </w:tabs>
        <w:spacing w:after="0" w:line="240" w:lineRule="auto"/>
        <w:ind w:left="2410" w:right="-93" w:firstLine="570"/>
        <w:jc w:val="both"/>
        <w:rPr>
          <w:rFonts w:ascii="Arial" w:eastAsia="Arial" w:hAnsi="Arial" w:cs="Arial"/>
          <w:b/>
          <w:color w:val="000000"/>
          <w:sz w:val="24"/>
          <w:szCs w:val="24"/>
        </w:rPr>
      </w:pPr>
      <w:r>
        <w:rPr>
          <w:rFonts w:ascii="Arial" w:eastAsia="Arial" w:hAnsi="Arial" w:cs="Arial"/>
          <w:b/>
          <w:color w:val="000000"/>
          <w:sz w:val="24"/>
          <w:szCs w:val="24"/>
        </w:rPr>
        <w:t>EXPEDIENTE: 0011</w:t>
      </w:r>
      <w:r w:rsidR="000B2E4A">
        <w:rPr>
          <w:rFonts w:ascii="Arial" w:eastAsia="Arial" w:hAnsi="Arial" w:cs="Arial"/>
          <w:b/>
          <w:color w:val="000000"/>
          <w:sz w:val="24"/>
          <w:szCs w:val="24"/>
        </w:rPr>
        <w:t>/20</w:t>
      </w:r>
      <w:r w:rsidR="008E586D">
        <w:rPr>
          <w:rFonts w:ascii="Arial" w:eastAsia="Arial" w:hAnsi="Arial" w:cs="Arial"/>
          <w:b/>
          <w:color w:val="000000"/>
          <w:sz w:val="24"/>
          <w:szCs w:val="24"/>
        </w:rPr>
        <w:t>2</w:t>
      </w:r>
      <w:r>
        <w:rPr>
          <w:rFonts w:ascii="Arial" w:eastAsia="Arial" w:hAnsi="Arial" w:cs="Arial"/>
          <w:b/>
          <w:color w:val="000000"/>
          <w:sz w:val="24"/>
          <w:szCs w:val="24"/>
        </w:rPr>
        <w:t>2</w:t>
      </w:r>
    </w:p>
    <w:p w14:paraId="00000004" w14:textId="77777777" w:rsidR="002354BD" w:rsidRDefault="002354BD">
      <w:pPr>
        <w:pBdr>
          <w:top w:val="nil"/>
          <w:left w:val="nil"/>
          <w:bottom w:val="nil"/>
          <w:right w:val="nil"/>
          <w:between w:val="nil"/>
        </w:pBdr>
        <w:tabs>
          <w:tab w:val="center" w:pos="4419"/>
          <w:tab w:val="right" w:pos="8838"/>
          <w:tab w:val="center" w:pos="8931"/>
        </w:tabs>
        <w:spacing w:after="0" w:line="240" w:lineRule="auto"/>
        <w:ind w:left="2977"/>
        <w:jc w:val="both"/>
        <w:rPr>
          <w:rFonts w:ascii="Arial" w:eastAsia="Arial" w:hAnsi="Arial" w:cs="Arial"/>
          <w:b/>
          <w:color w:val="000000"/>
          <w:sz w:val="24"/>
          <w:szCs w:val="24"/>
        </w:rPr>
      </w:pPr>
    </w:p>
    <w:p w14:paraId="00000005" w14:textId="0847B211" w:rsidR="002354BD" w:rsidRPr="000B2E4A" w:rsidRDefault="000B2E4A" w:rsidP="004C6BB6">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color w:val="FF0000"/>
          <w:sz w:val="24"/>
          <w:szCs w:val="24"/>
        </w:rPr>
      </w:pPr>
      <w:r>
        <w:rPr>
          <w:rFonts w:ascii="Arial" w:eastAsia="Arial" w:hAnsi="Arial" w:cs="Arial"/>
          <w:b/>
          <w:color w:val="000000"/>
          <w:sz w:val="24"/>
          <w:szCs w:val="24"/>
        </w:rPr>
        <w:t xml:space="preserve">ACTOR: </w:t>
      </w:r>
      <w:r w:rsidR="00F53CB9">
        <w:rPr>
          <w:rFonts w:ascii="Arial" w:eastAsia="Arial" w:hAnsi="Arial" w:cs="Arial"/>
          <w:color w:val="FF0000"/>
          <w:sz w:val="24"/>
          <w:szCs w:val="24"/>
        </w:rPr>
        <w:t>**********</w:t>
      </w:r>
    </w:p>
    <w:p w14:paraId="00000006"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6A1A2671" w14:textId="511EF33D" w:rsidR="000B2E4A" w:rsidRDefault="000B2E4A">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Pr>
          <w:rFonts w:ascii="Arial" w:eastAsia="Arial" w:hAnsi="Arial" w:cs="Arial"/>
          <w:color w:val="000000"/>
          <w:sz w:val="24"/>
          <w:szCs w:val="24"/>
        </w:rPr>
        <w:t xml:space="preserve">POLICÍA VIAL CON NÚMERO ESTADÍSTICO </w:t>
      </w:r>
      <w:r w:rsidR="00491197">
        <w:rPr>
          <w:rFonts w:ascii="Arial" w:eastAsia="Arial" w:hAnsi="Arial" w:cs="Arial"/>
          <w:color w:val="000000"/>
          <w:sz w:val="24"/>
          <w:szCs w:val="24"/>
        </w:rPr>
        <w:t>PV-122</w:t>
      </w:r>
      <w:r w:rsidR="00FC5635">
        <w:rPr>
          <w:rFonts w:ascii="Arial" w:eastAsia="Arial" w:hAnsi="Arial" w:cs="Arial"/>
          <w:color w:val="000000"/>
          <w:sz w:val="24"/>
          <w:szCs w:val="24"/>
        </w:rPr>
        <w:t xml:space="preserve"> ADSCRITO A </w:t>
      </w:r>
      <w:r w:rsidR="008E586D">
        <w:rPr>
          <w:rFonts w:ascii="Arial" w:eastAsia="Arial" w:hAnsi="Arial" w:cs="Arial"/>
          <w:color w:val="000000"/>
          <w:sz w:val="24"/>
          <w:szCs w:val="24"/>
        </w:rPr>
        <w:t xml:space="preserve">LA </w:t>
      </w:r>
      <w:r w:rsidR="004C6BB6">
        <w:rPr>
          <w:rFonts w:ascii="Arial" w:eastAsia="Arial" w:hAnsi="Arial" w:cs="Arial"/>
          <w:color w:val="000000"/>
          <w:sz w:val="24"/>
          <w:szCs w:val="24"/>
        </w:rPr>
        <w:t>DIRECCIÓN GENERAL DE LA POLICÍA VIAL ESTATAL.</w:t>
      </w:r>
    </w:p>
    <w:p w14:paraId="6E0D6333" w14:textId="77777777" w:rsidR="004C6BB6" w:rsidRPr="000B2E4A" w:rsidRDefault="004C6BB6">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p>
    <w:p w14:paraId="00000007"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8" w14:textId="77777777" w:rsidR="002354BD" w:rsidRDefault="002354BD">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p>
    <w:p w14:paraId="00000009"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 xml:space="preserve">SECRETARIO: </w:t>
      </w:r>
      <w:r>
        <w:rPr>
          <w:rFonts w:ascii="Arial" w:eastAsia="Arial" w:hAnsi="Arial" w:cs="Arial"/>
          <w:color w:val="000000"/>
          <w:sz w:val="24"/>
          <w:szCs w:val="24"/>
        </w:rPr>
        <w:t>LICENCIADO RENATO GABRIEL IBÁÑEZ CASTELLANOS.</w:t>
      </w:r>
    </w:p>
    <w:p w14:paraId="0000000A" w14:textId="77777777" w:rsidR="002354BD" w:rsidRDefault="002354BD">
      <w:pPr>
        <w:spacing w:after="0" w:line="360" w:lineRule="auto"/>
        <w:jc w:val="both"/>
        <w:rPr>
          <w:rFonts w:ascii="Arial" w:eastAsia="Arial" w:hAnsi="Arial" w:cs="Arial"/>
          <w:b/>
          <w:sz w:val="24"/>
          <w:szCs w:val="24"/>
        </w:rPr>
      </w:pPr>
    </w:p>
    <w:p w14:paraId="0000000B" w14:textId="392F3EB3" w:rsidR="002354BD" w:rsidRDefault="00A93088" w:rsidP="004C6BB6">
      <w:pPr>
        <w:spacing w:after="0" w:line="360" w:lineRule="auto"/>
        <w:jc w:val="both"/>
        <w:rPr>
          <w:rFonts w:ascii="Arial" w:eastAsia="Arial" w:hAnsi="Arial" w:cs="Arial"/>
          <w:b/>
          <w:sz w:val="24"/>
          <w:szCs w:val="24"/>
        </w:rPr>
      </w:pPr>
      <w:r>
        <w:rPr>
          <w:rFonts w:ascii="Arial" w:eastAsia="Arial" w:hAnsi="Arial" w:cs="Arial"/>
          <w:b/>
          <w:sz w:val="24"/>
          <w:szCs w:val="24"/>
        </w:rPr>
        <w:t xml:space="preserve">OAXACA DE JUÁREZ, OAXACA, </w:t>
      </w:r>
      <w:r w:rsidR="00A270E1">
        <w:rPr>
          <w:rFonts w:ascii="Arial" w:eastAsia="Arial" w:hAnsi="Arial" w:cs="Arial"/>
          <w:b/>
          <w:sz w:val="24"/>
          <w:szCs w:val="24"/>
        </w:rPr>
        <w:t xml:space="preserve">VEINTIOCHO DE OCTUBRE </w:t>
      </w:r>
      <w:r w:rsidR="0015307A">
        <w:rPr>
          <w:rFonts w:ascii="Arial" w:eastAsia="Arial" w:hAnsi="Arial" w:cs="Arial"/>
          <w:b/>
          <w:sz w:val="24"/>
          <w:szCs w:val="24"/>
        </w:rPr>
        <w:t>DE DOS MIL VEINTIDÓS</w:t>
      </w:r>
      <w:r>
        <w:rPr>
          <w:rFonts w:ascii="Arial" w:eastAsia="Arial" w:hAnsi="Arial" w:cs="Arial"/>
          <w:b/>
          <w:sz w:val="24"/>
          <w:szCs w:val="24"/>
        </w:rPr>
        <w:t>. - - - - - - - - - - - - - - - - - - - - - - - - - - - -</w:t>
      </w:r>
      <w:r w:rsidR="00A66459">
        <w:rPr>
          <w:rFonts w:ascii="Arial" w:eastAsia="Arial" w:hAnsi="Arial" w:cs="Arial"/>
          <w:b/>
          <w:sz w:val="24"/>
          <w:szCs w:val="24"/>
        </w:rPr>
        <w:t xml:space="preserve"> - - - - - - - - - - - - - - - </w:t>
      </w:r>
    </w:p>
    <w:p w14:paraId="0000000C" w14:textId="6F7FF097" w:rsidR="002354BD" w:rsidRDefault="00A93088" w:rsidP="00491197">
      <w:pPr>
        <w:pBdr>
          <w:top w:val="nil"/>
          <w:left w:val="nil"/>
          <w:bottom w:val="nil"/>
          <w:right w:val="nil"/>
          <w:between w:val="nil"/>
        </w:pBdr>
        <w:tabs>
          <w:tab w:val="left" w:pos="567"/>
          <w:tab w:val="center" w:pos="4419"/>
          <w:tab w:val="right" w:pos="8838"/>
        </w:tabs>
        <w:spacing w:before="240" w:after="240" w:line="360" w:lineRule="auto"/>
        <w:ind w:firstLine="567"/>
        <w:jc w:val="both"/>
        <w:rPr>
          <w:rFonts w:ascii="Arial" w:eastAsia="Arial" w:hAnsi="Arial" w:cs="Arial"/>
          <w:color w:val="000000"/>
          <w:sz w:val="24"/>
          <w:szCs w:val="24"/>
        </w:rPr>
      </w:pPr>
      <w:r>
        <w:rPr>
          <w:rFonts w:ascii="Arial" w:eastAsia="Arial" w:hAnsi="Arial" w:cs="Arial"/>
          <w:b/>
          <w:color w:val="000000"/>
          <w:sz w:val="24"/>
          <w:szCs w:val="24"/>
        </w:rPr>
        <w:tab/>
      </w:r>
      <w:r>
        <w:rPr>
          <w:rFonts w:ascii="Arial" w:eastAsia="Arial" w:hAnsi="Arial" w:cs="Arial"/>
          <w:color w:val="000000"/>
          <w:sz w:val="24"/>
          <w:szCs w:val="24"/>
        </w:rPr>
        <w:t xml:space="preserve">Una vez </w:t>
      </w:r>
      <w:r>
        <w:rPr>
          <w:rFonts w:ascii="Arial" w:eastAsia="Arial" w:hAnsi="Arial" w:cs="Arial"/>
          <w:b/>
          <w:color w:val="000000"/>
          <w:sz w:val="24"/>
          <w:szCs w:val="24"/>
        </w:rPr>
        <w:t xml:space="preserve">VISTOS </w:t>
      </w:r>
      <w:r>
        <w:rPr>
          <w:rFonts w:ascii="Arial" w:eastAsia="Arial" w:hAnsi="Arial" w:cs="Arial"/>
          <w:color w:val="000000"/>
          <w:sz w:val="24"/>
          <w:szCs w:val="24"/>
        </w:rPr>
        <w:t xml:space="preserve">para resolver los autos del juicio de nulidad de número </w:t>
      </w:r>
      <w:r w:rsidR="00A270E1">
        <w:rPr>
          <w:rFonts w:ascii="Arial" w:eastAsia="Arial" w:hAnsi="Arial" w:cs="Arial"/>
          <w:b/>
          <w:color w:val="000000"/>
          <w:sz w:val="24"/>
          <w:szCs w:val="24"/>
        </w:rPr>
        <w:t>0011</w:t>
      </w:r>
      <w:r w:rsidR="00637882">
        <w:rPr>
          <w:rFonts w:ascii="Arial" w:eastAsia="Arial" w:hAnsi="Arial" w:cs="Arial"/>
          <w:b/>
          <w:color w:val="000000"/>
          <w:sz w:val="24"/>
          <w:szCs w:val="24"/>
        </w:rPr>
        <w:t>/20</w:t>
      </w:r>
      <w:r w:rsidR="008E586D">
        <w:rPr>
          <w:rFonts w:ascii="Arial" w:eastAsia="Arial" w:hAnsi="Arial" w:cs="Arial"/>
          <w:b/>
          <w:color w:val="000000"/>
          <w:sz w:val="24"/>
          <w:szCs w:val="24"/>
        </w:rPr>
        <w:t>2</w:t>
      </w:r>
      <w:r w:rsidR="00A270E1">
        <w:rPr>
          <w:rFonts w:ascii="Arial" w:eastAsia="Arial" w:hAnsi="Arial" w:cs="Arial"/>
          <w:b/>
          <w:color w:val="000000"/>
          <w:sz w:val="24"/>
          <w:szCs w:val="24"/>
        </w:rPr>
        <w:t>2</w:t>
      </w:r>
      <w:r>
        <w:rPr>
          <w:rFonts w:ascii="Arial" w:eastAsia="Arial" w:hAnsi="Arial" w:cs="Arial"/>
          <w:color w:val="000000"/>
          <w:sz w:val="24"/>
          <w:szCs w:val="24"/>
        </w:rPr>
        <w:t xml:space="preserve">, promovido por </w:t>
      </w:r>
      <w:r w:rsidR="00F53CB9">
        <w:rPr>
          <w:rFonts w:ascii="Arial" w:eastAsia="Arial" w:hAnsi="Arial" w:cs="Arial"/>
          <w:b/>
          <w:color w:val="FF0000"/>
          <w:sz w:val="24"/>
          <w:szCs w:val="24"/>
        </w:rPr>
        <w:t>**********</w:t>
      </w:r>
      <w:r>
        <w:rPr>
          <w:rFonts w:ascii="Arial" w:eastAsia="Arial" w:hAnsi="Arial" w:cs="Arial"/>
          <w:color w:val="000000"/>
          <w:sz w:val="24"/>
          <w:szCs w:val="24"/>
        </w:rPr>
        <w:t>, en contra del</w:t>
      </w:r>
      <w:r w:rsidR="00775DB2">
        <w:rPr>
          <w:rFonts w:ascii="Arial" w:eastAsia="Arial" w:hAnsi="Arial" w:cs="Arial"/>
          <w:b/>
          <w:color w:val="000000"/>
          <w:sz w:val="24"/>
          <w:szCs w:val="24"/>
        </w:rPr>
        <w:t xml:space="preserve"> </w:t>
      </w:r>
      <w:r w:rsidR="00775DB2">
        <w:rPr>
          <w:rFonts w:ascii="Arial" w:hAnsi="Arial" w:cs="Arial"/>
          <w:b/>
          <w:sz w:val="24"/>
          <w:szCs w:val="24"/>
        </w:rPr>
        <w:t xml:space="preserve">POLICIA VIAL ESTATAL </w:t>
      </w:r>
      <w:r w:rsidR="00775DB2" w:rsidRPr="00FF764F">
        <w:rPr>
          <w:rFonts w:ascii="Arial" w:hAnsi="Arial" w:cs="Arial"/>
          <w:b/>
          <w:sz w:val="24"/>
          <w:szCs w:val="24"/>
        </w:rPr>
        <w:t>CON NÚMERO ESTADÍSTICO</w:t>
      </w:r>
      <w:r w:rsidR="007D0ED0">
        <w:rPr>
          <w:rFonts w:ascii="Arial" w:hAnsi="Arial" w:cs="Arial"/>
          <w:b/>
          <w:sz w:val="24"/>
          <w:szCs w:val="24"/>
        </w:rPr>
        <w:t xml:space="preserve"> </w:t>
      </w:r>
      <w:r w:rsidR="00D72367">
        <w:rPr>
          <w:rFonts w:ascii="Arial" w:hAnsi="Arial" w:cs="Arial"/>
          <w:b/>
          <w:sz w:val="24"/>
          <w:szCs w:val="24"/>
        </w:rPr>
        <w:t>PV-122</w:t>
      </w:r>
      <w:r w:rsidR="00775DB2" w:rsidRPr="00FF764F">
        <w:rPr>
          <w:rFonts w:ascii="Arial" w:hAnsi="Arial" w:cs="Arial"/>
          <w:b/>
          <w:sz w:val="24"/>
          <w:szCs w:val="24"/>
        </w:rPr>
        <w:t xml:space="preserve">, ADSCRITO </w:t>
      </w:r>
      <w:r w:rsidR="007D0ED0">
        <w:rPr>
          <w:rFonts w:ascii="Arial" w:hAnsi="Arial" w:cs="Arial"/>
          <w:b/>
          <w:sz w:val="24"/>
          <w:szCs w:val="24"/>
        </w:rPr>
        <w:t>A LA</w:t>
      </w:r>
      <w:r w:rsidR="00775DB2">
        <w:rPr>
          <w:rFonts w:ascii="Arial" w:hAnsi="Arial" w:cs="Arial"/>
          <w:b/>
          <w:sz w:val="24"/>
          <w:szCs w:val="24"/>
        </w:rPr>
        <w:t xml:space="preserve"> </w:t>
      </w:r>
      <w:r w:rsidR="00775DB2" w:rsidRPr="00FF764F">
        <w:rPr>
          <w:rFonts w:ascii="Arial" w:hAnsi="Arial" w:cs="Arial"/>
          <w:b/>
          <w:sz w:val="24"/>
          <w:szCs w:val="24"/>
        </w:rPr>
        <w:t>DIRECCIÓN GENERAL DE LA POLICÍA VIAL ESTATAL</w:t>
      </w:r>
      <w:r w:rsidR="00775DB2">
        <w:rPr>
          <w:rFonts w:ascii="Arial" w:hAnsi="Arial" w:cs="Arial"/>
          <w:b/>
          <w:sz w:val="24"/>
          <w:szCs w:val="24"/>
        </w:rPr>
        <w:t xml:space="preserve">, DE LA SECRETARIA DE SEGURIDAD PÚBLICA DEL ESTADO DE </w:t>
      </w:r>
      <w:r w:rsidR="00344BDC">
        <w:rPr>
          <w:rFonts w:ascii="Arial" w:hAnsi="Arial" w:cs="Arial"/>
          <w:b/>
          <w:sz w:val="24"/>
          <w:szCs w:val="24"/>
        </w:rPr>
        <w:t>OAXACA</w:t>
      </w:r>
      <w:r w:rsidR="00344BDC" w:rsidRPr="00FF764F">
        <w:rPr>
          <w:rFonts w:ascii="Arial" w:hAnsi="Arial" w:cs="Arial"/>
          <w:sz w:val="24"/>
          <w:szCs w:val="24"/>
        </w:rPr>
        <w:t>.</w:t>
      </w:r>
      <w:r w:rsidR="00344BDC">
        <w:rPr>
          <w:rFonts w:ascii="Arial" w:hAnsi="Arial" w:cs="Arial"/>
          <w:sz w:val="24"/>
          <w:szCs w:val="24"/>
        </w:rPr>
        <w:t xml:space="preserve"> -</w:t>
      </w:r>
      <w:r w:rsidR="00FC5635">
        <w:rPr>
          <w:rFonts w:ascii="Arial" w:hAnsi="Arial" w:cs="Arial"/>
          <w:sz w:val="24"/>
          <w:szCs w:val="24"/>
        </w:rPr>
        <w:t xml:space="preserve"> - </w:t>
      </w:r>
      <w:r w:rsidR="007D0ED0">
        <w:rPr>
          <w:rFonts w:ascii="Arial" w:hAnsi="Arial" w:cs="Arial"/>
          <w:sz w:val="24"/>
          <w:szCs w:val="24"/>
        </w:rPr>
        <w:t xml:space="preserve">- - - - - - - - - - - - - - </w:t>
      </w:r>
      <w:r w:rsidR="00D72367">
        <w:rPr>
          <w:rFonts w:ascii="Arial" w:hAnsi="Arial" w:cs="Arial"/>
          <w:sz w:val="24"/>
          <w:szCs w:val="24"/>
        </w:rPr>
        <w:t xml:space="preserve">- </w:t>
      </w:r>
    </w:p>
    <w:p w14:paraId="0000000D" w14:textId="77777777" w:rsidR="002354BD" w:rsidRDefault="00A93088">
      <w:pPr>
        <w:spacing w:line="360" w:lineRule="auto"/>
        <w:jc w:val="center"/>
        <w:rPr>
          <w:rFonts w:ascii="Arial" w:eastAsia="Arial" w:hAnsi="Arial" w:cs="Arial"/>
          <w:b/>
          <w:sz w:val="24"/>
          <w:szCs w:val="24"/>
        </w:rPr>
      </w:pPr>
      <w:r>
        <w:rPr>
          <w:rFonts w:ascii="Arial" w:eastAsia="Arial" w:hAnsi="Arial" w:cs="Arial"/>
          <w:b/>
          <w:sz w:val="24"/>
          <w:szCs w:val="24"/>
        </w:rPr>
        <w:t>A N T E C E D E N T E S</w:t>
      </w:r>
    </w:p>
    <w:p w14:paraId="14D334F5" w14:textId="6857512C" w:rsidR="00BA482E" w:rsidRDefault="00A93088" w:rsidP="00F34122">
      <w:pPr>
        <w:spacing w:line="360" w:lineRule="auto"/>
        <w:ind w:firstLine="709"/>
        <w:jc w:val="both"/>
        <w:rPr>
          <w:rFonts w:ascii="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Mediante auto de </w:t>
      </w:r>
      <w:r w:rsidR="007F15E2">
        <w:rPr>
          <w:rFonts w:ascii="Arial" w:eastAsia="Arial" w:hAnsi="Arial" w:cs="Arial"/>
          <w:sz w:val="24"/>
          <w:szCs w:val="24"/>
        </w:rPr>
        <w:t>dos</w:t>
      </w:r>
      <w:r w:rsidR="00775DB2">
        <w:rPr>
          <w:rFonts w:ascii="Arial" w:eastAsia="Arial" w:hAnsi="Arial" w:cs="Arial"/>
          <w:sz w:val="24"/>
          <w:szCs w:val="24"/>
        </w:rPr>
        <w:t xml:space="preserve"> de </w:t>
      </w:r>
      <w:r w:rsidR="007F15E2">
        <w:rPr>
          <w:rFonts w:ascii="Arial" w:eastAsia="Arial" w:hAnsi="Arial" w:cs="Arial"/>
          <w:sz w:val="24"/>
          <w:szCs w:val="24"/>
        </w:rPr>
        <w:t>marzo</w:t>
      </w:r>
      <w:r w:rsidR="00775DB2">
        <w:rPr>
          <w:rFonts w:ascii="Arial" w:eastAsia="Arial" w:hAnsi="Arial" w:cs="Arial"/>
          <w:sz w:val="24"/>
          <w:szCs w:val="24"/>
        </w:rPr>
        <w:t xml:space="preserve"> d</w:t>
      </w:r>
      <w:r w:rsidR="00B962B1">
        <w:rPr>
          <w:rFonts w:ascii="Arial" w:eastAsia="Arial" w:hAnsi="Arial" w:cs="Arial"/>
          <w:sz w:val="24"/>
          <w:szCs w:val="24"/>
        </w:rPr>
        <w:t xml:space="preserve">e dos mil </w:t>
      </w:r>
      <w:r w:rsidR="00775DB2">
        <w:rPr>
          <w:rFonts w:ascii="Arial" w:eastAsia="Arial" w:hAnsi="Arial" w:cs="Arial"/>
          <w:sz w:val="24"/>
          <w:szCs w:val="24"/>
        </w:rPr>
        <w:t>veinti</w:t>
      </w:r>
      <w:r w:rsidR="007F15E2">
        <w:rPr>
          <w:rFonts w:ascii="Arial" w:eastAsia="Arial" w:hAnsi="Arial" w:cs="Arial"/>
          <w:sz w:val="24"/>
          <w:szCs w:val="24"/>
        </w:rPr>
        <w:t>dós</w:t>
      </w:r>
      <w:r>
        <w:rPr>
          <w:rFonts w:ascii="Arial" w:eastAsia="Arial" w:hAnsi="Arial" w:cs="Arial"/>
          <w:sz w:val="24"/>
          <w:szCs w:val="24"/>
        </w:rPr>
        <w:t xml:space="preserve">, </w:t>
      </w:r>
      <w:r w:rsidR="00B962B1">
        <w:rPr>
          <w:rFonts w:ascii="Arial" w:eastAsia="Arial" w:hAnsi="Arial" w:cs="Arial"/>
          <w:sz w:val="24"/>
          <w:szCs w:val="24"/>
        </w:rPr>
        <w:t xml:space="preserve">se </w:t>
      </w:r>
      <w:r w:rsidR="00B962B1">
        <w:rPr>
          <w:rFonts w:ascii="Arial" w:eastAsia="Arial" w:hAnsi="Arial" w:cs="Arial"/>
          <w:b/>
          <w:sz w:val="24"/>
          <w:szCs w:val="24"/>
        </w:rPr>
        <w:t xml:space="preserve">admitió a trámite </w:t>
      </w:r>
      <w:r w:rsidR="00B962B1">
        <w:rPr>
          <w:rFonts w:ascii="Arial" w:eastAsia="Arial" w:hAnsi="Arial" w:cs="Arial"/>
          <w:sz w:val="24"/>
          <w:szCs w:val="24"/>
        </w:rPr>
        <w:t xml:space="preserve">la demanda de nulidad </w:t>
      </w:r>
      <w:r w:rsidR="00775DB2">
        <w:rPr>
          <w:rFonts w:ascii="Arial" w:eastAsia="Arial" w:hAnsi="Arial" w:cs="Arial"/>
          <w:sz w:val="24"/>
          <w:szCs w:val="24"/>
        </w:rPr>
        <w:t>de</w:t>
      </w:r>
      <w:r w:rsidR="00344BDC">
        <w:rPr>
          <w:rFonts w:ascii="Arial" w:eastAsia="Arial" w:hAnsi="Arial" w:cs="Arial"/>
          <w:sz w:val="24"/>
          <w:szCs w:val="24"/>
        </w:rPr>
        <w:t>l</w:t>
      </w:r>
      <w:r w:rsidR="00FC5635">
        <w:rPr>
          <w:rFonts w:ascii="Arial" w:eastAsia="Arial" w:hAnsi="Arial" w:cs="Arial"/>
          <w:sz w:val="24"/>
          <w:szCs w:val="24"/>
        </w:rPr>
        <w:t xml:space="preserve"> </w:t>
      </w:r>
      <w:r w:rsidR="00775DB2">
        <w:rPr>
          <w:rFonts w:ascii="Arial" w:eastAsia="Arial" w:hAnsi="Arial" w:cs="Arial"/>
          <w:sz w:val="24"/>
          <w:szCs w:val="24"/>
        </w:rPr>
        <w:t>actor</w:t>
      </w:r>
      <w:r w:rsidR="0092580B">
        <w:rPr>
          <w:rFonts w:ascii="Arial" w:eastAsia="Arial" w:hAnsi="Arial" w:cs="Arial"/>
          <w:sz w:val="24"/>
          <w:szCs w:val="24"/>
        </w:rPr>
        <w:t xml:space="preserve"> </w:t>
      </w:r>
      <w:r w:rsidR="00B962B1">
        <w:rPr>
          <w:rFonts w:ascii="Arial" w:eastAsia="Arial" w:hAnsi="Arial" w:cs="Arial"/>
          <w:sz w:val="24"/>
          <w:szCs w:val="24"/>
        </w:rPr>
        <w:t xml:space="preserve">en contra del Policía Vial con número estadístico </w:t>
      </w:r>
      <w:r w:rsidR="007F15E2">
        <w:rPr>
          <w:rFonts w:ascii="Arial" w:eastAsia="Arial" w:hAnsi="Arial" w:cs="Arial"/>
          <w:sz w:val="24"/>
          <w:szCs w:val="24"/>
        </w:rPr>
        <w:t>PV-122</w:t>
      </w:r>
      <w:r w:rsidR="00B962B1">
        <w:rPr>
          <w:rFonts w:ascii="Arial" w:eastAsia="Arial" w:hAnsi="Arial" w:cs="Arial"/>
          <w:sz w:val="24"/>
          <w:szCs w:val="24"/>
        </w:rPr>
        <w:t xml:space="preserve">, </w:t>
      </w:r>
      <w:r w:rsidR="00BA482E">
        <w:rPr>
          <w:rFonts w:ascii="Arial" w:hAnsi="Arial" w:cs="Arial"/>
          <w:sz w:val="24"/>
          <w:szCs w:val="24"/>
        </w:rPr>
        <w:t>adscrito a la Dirección General de la Policía Vial E</w:t>
      </w:r>
      <w:r w:rsidR="00BA482E" w:rsidRPr="001609E9">
        <w:rPr>
          <w:rFonts w:ascii="Arial" w:hAnsi="Arial" w:cs="Arial"/>
          <w:sz w:val="24"/>
          <w:szCs w:val="24"/>
        </w:rPr>
        <w:t>statal</w:t>
      </w:r>
      <w:r w:rsidR="00BA482E">
        <w:rPr>
          <w:rFonts w:ascii="Arial" w:hAnsi="Arial" w:cs="Arial"/>
          <w:sz w:val="24"/>
          <w:szCs w:val="24"/>
        </w:rPr>
        <w:t>, de la Secretaría de Seguridad Pública del Estado de Oaxaca</w:t>
      </w:r>
      <w:r w:rsidR="00BA482E" w:rsidRPr="00240D1C">
        <w:rPr>
          <w:rFonts w:ascii="Arial" w:hAnsi="Arial" w:cs="Arial"/>
          <w:sz w:val="24"/>
          <w:szCs w:val="24"/>
        </w:rPr>
        <w:t>; por lo que, se ordenó notificar, emplazar y correr</w:t>
      </w:r>
      <w:r w:rsidR="00BA482E">
        <w:rPr>
          <w:rFonts w:ascii="Arial" w:hAnsi="Arial" w:cs="Arial"/>
          <w:sz w:val="24"/>
          <w:szCs w:val="24"/>
        </w:rPr>
        <w:t>le</w:t>
      </w:r>
      <w:r w:rsidR="00BA482E" w:rsidRPr="00240D1C">
        <w:rPr>
          <w:rFonts w:ascii="Arial" w:hAnsi="Arial" w:cs="Arial"/>
          <w:sz w:val="24"/>
          <w:szCs w:val="24"/>
        </w:rPr>
        <w:t xml:space="preserve"> traslado </w:t>
      </w:r>
      <w:r w:rsidR="00BA482E">
        <w:rPr>
          <w:rFonts w:ascii="Arial" w:hAnsi="Arial" w:cs="Arial"/>
          <w:sz w:val="24"/>
          <w:szCs w:val="24"/>
        </w:rPr>
        <w:t>a la citada</w:t>
      </w:r>
      <w:r w:rsidR="00BA482E" w:rsidRPr="00240D1C">
        <w:rPr>
          <w:rFonts w:ascii="Arial" w:hAnsi="Arial" w:cs="Arial"/>
          <w:sz w:val="24"/>
          <w:szCs w:val="24"/>
        </w:rPr>
        <w:t xml:space="preserve"> autoridad, para que dentro del plazo de nueve días hábiles produjera</w:t>
      </w:r>
      <w:r w:rsidR="00BA482E">
        <w:rPr>
          <w:rFonts w:ascii="Arial" w:hAnsi="Arial" w:cs="Arial"/>
          <w:sz w:val="24"/>
          <w:szCs w:val="24"/>
        </w:rPr>
        <w:t xml:space="preserve"> su</w:t>
      </w:r>
      <w:r w:rsidR="00BA482E" w:rsidRPr="00240D1C">
        <w:rPr>
          <w:rFonts w:ascii="Arial" w:hAnsi="Arial" w:cs="Arial"/>
          <w:sz w:val="24"/>
          <w:szCs w:val="24"/>
        </w:rPr>
        <w:t xml:space="preserve"> contestación, con el apercibimiento que de no hacerlo dentro de dicho plazo, se le tendría contestando en sentido afirmativo, y de no referirse a todos los hechos se le</w:t>
      </w:r>
      <w:r w:rsidR="00BA482E">
        <w:rPr>
          <w:rFonts w:ascii="Arial" w:hAnsi="Arial" w:cs="Arial"/>
          <w:sz w:val="24"/>
          <w:szCs w:val="24"/>
        </w:rPr>
        <w:t>s tendría</w:t>
      </w:r>
      <w:r w:rsidR="007F15E2">
        <w:rPr>
          <w:rFonts w:ascii="Arial" w:hAnsi="Arial" w:cs="Arial"/>
          <w:sz w:val="24"/>
          <w:szCs w:val="24"/>
        </w:rPr>
        <w:t xml:space="preserve"> como ciertos</w:t>
      </w:r>
      <w:r w:rsidR="00BA482E">
        <w:rPr>
          <w:rFonts w:ascii="Arial" w:hAnsi="Arial" w:cs="Arial"/>
          <w:sz w:val="24"/>
          <w:szCs w:val="24"/>
        </w:rPr>
        <w:t>.</w:t>
      </w:r>
    </w:p>
    <w:p w14:paraId="5DB19482" w14:textId="394F2EE9" w:rsidR="006B38A5" w:rsidRDefault="009C7735" w:rsidP="006B38A5">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SEGUNDO. </w:t>
      </w:r>
      <w:r w:rsidR="00BA482E">
        <w:rPr>
          <w:rFonts w:ascii="Arial" w:eastAsia="Arial" w:hAnsi="Arial" w:cs="Arial"/>
          <w:sz w:val="24"/>
          <w:szCs w:val="24"/>
        </w:rPr>
        <w:t>Por</w:t>
      </w:r>
      <w:r w:rsidR="00332345">
        <w:rPr>
          <w:rFonts w:ascii="Arial" w:eastAsia="Arial" w:hAnsi="Arial" w:cs="Arial"/>
          <w:sz w:val="24"/>
          <w:szCs w:val="24"/>
        </w:rPr>
        <w:t xml:space="preserve"> auto</w:t>
      </w:r>
      <w:r w:rsidR="00692F6E">
        <w:rPr>
          <w:rFonts w:ascii="Arial" w:eastAsia="Arial" w:hAnsi="Arial" w:cs="Arial"/>
          <w:sz w:val="24"/>
          <w:szCs w:val="24"/>
        </w:rPr>
        <w:t xml:space="preserve"> de </w:t>
      </w:r>
      <w:r w:rsidR="001C53E9">
        <w:rPr>
          <w:rFonts w:ascii="Arial" w:eastAsia="Arial" w:hAnsi="Arial" w:cs="Arial"/>
          <w:sz w:val="24"/>
          <w:szCs w:val="24"/>
        </w:rPr>
        <w:t xml:space="preserve">veintisiete de abril </w:t>
      </w:r>
      <w:r w:rsidR="00692F6E">
        <w:rPr>
          <w:rFonts w:ascii="Arial" w:eastAsia="Arial" w:hAnsi="Arial" w:cs="Arial"/>
          <w:sz w:val="24"/>
          <w:szCs w:val="24"/>
        </w:rPr>
        <w:t xml:space="preserve">de dos mil </w:t>
      </w:r>
      <w:r w:rsidR="00BA482E">
        <w:rPr>
          <w:rFonts w:ascii="Arial" w:eastAsia="Arial" w:hAnsi="Arial" w:cs="Arial"/>
          <w:sz w:val="24"/>
          <w:szCs w:val="24"/>
        </w:rPr>
        <w:t>veintidós</w:t>
      </w:r>
      <w:r w:rsidR="00A93088">
        <w:rPr>
          <w:rFonts w:ascii="Arial" w:eastAsia="Arial" w:hAnsi="Arial" w:cs="Arial"/>
          <w:sz w:val="24"/>
          <w:szCs w:val="24"/>
        </w:rPr>
        <w:t xml:space="preserve">, </w:t>
      </w:r>
      <w:r w:rsidR="00BA482E">
        <w:rPr>
          <w:rFonts w:ascii="Arial" w:hAnsi="Arial" w:cs="Arial"/>
          <w:bCs/>
          <w:sz w:val="24"/>
          <w:szCs w:val="24"/>
        </w:rPr>
        <w:t>se tuvo a la parte demandada contestando la demanda entablada en su contra</w:t>
      </w:r>
      <w:r w:rsidR="006B38A5">
        <w:rPr>
          <w:rFonts w:ascii="Arial" w:eastAsia="Arial" w:hAnsi="Arial" w:cs="Arial"/>
          <w:sz w:val="24"/>
          <w:szCs w:val="24"/>
        </w:rPr>
        <w:t>,</w:t>
      </w:r>
      <w:r w:rsidR="00A93088">
        <w:rPr>
          <w:rFonts w:ascii="Arial" w:eastAsia="Arial" w:hAnsi="Arial" w:cs="Arial"/>
          <w:sz w:val="24"/>
          <w:szCs w:val="24"/>
        </w:rPr>
        <w:t xml:space="preserve"> </w:t>
      </w:r>
      <w:r w:rsidR="006B38A5">
        <w:rPr>
          <w:rFonts w:ascii="Arial" w:hAnsi="Arial" w:cs="Arial"/>
          <w:bCs/>
          <w:sz w:val="24"/>
          <w:szCs w:val="24"/>
        </w:rPr>
        <w:t>por ofrecida</w:t>
      </w:r>
      <w:r w:rsidR="001C53E9">
        <w:rPr>
          <w:rFonts w:ascii="Arial" w:hAnsi="Arial" w:cs="Arial"/>
          <w:bCs/>
          <w:sz w:val="24"/>
          <w:szCs w:val="24"/>
        </w:rPr>
        <w:t>s</w:t>
      </w:r>
      <w:r w:rsidR="006B38A5">
        <w:rPr>
          <w:rFonts w:ascii="Arial" w:hAnsi="Arial" w:cs="Arial"/>
          <w:bCs/>
          <w:sz w:val="24"/>
          <w:szCs w:val="24"/>
        </w:rPr>
        <w:t xml:space="preserve"> y admitida</w:t>
      </w:r>
      <w:r w:rsidR="001C53E9">
        <w:rPr>
          <w:rFonts w:ascii="Arial" w:hAnsi="Arial" w:cs="Arial"/>
          <w:bCs/>
          <w:sz w:val="24"/>
          <w:szCs w:val="24"/>
        </w:rPr>
        <w:t>s</w:t>
      </w:r>
      <w:r w:rsidR="006B38A5">
        <w:rPr>
          <w:rFonts w:ascii="Arial" w:hAnsi="Arial" w:cs="Arial"/>
          <w:bCs/>
          <w:sz w:val="24"/>
          <w:szCs w:val="24"/>
        </w:rPr>
        <w:t xml:space="preserve"> la</w:t>
      </w:r>
      <w:r w:rsidR="001C53E9">
        <w:rPr>
          <w:rFonts w:ascii="Arial" w:hAnsi="Arial" w:cs="Arial"/>
          <w:bCs/>
          <w:sz w:val="24"/>
          <w:szCs w:val="24"/>
        </w:rPr>
        <w:t>s</w:t>
      </w:r>
      <w:r w:rsidR="006B38A5">
        <w:rPr>
          <w:rFonts w:ascii="Arial" w:hAnsi="Arial" w:cs="Arial"/>
          <w:bCs/>
          <w:sz w:val="24"/>
          <w:szCs w:val="24"/>
        </w:rPr>
        <w:t xml:space="preserve"> prueba</w:t>
      </w:r>
      <w:r w:rsidR="001C53E9">
        <w:rPr>
          <w:rFonts w:ascii="Arial" w:hAnsi="Arial" w:cs="Arial"/>
          <w:bCs/>
          <w:sz w:val="24"/>
          <w:szCs w:val="24"/>
        </w:rPr>
        <w:t>s</w:t>
      </w:r>
      <w:r w:rsidR="00332345">
        <w:rPr>
          <w:rFonts w:ascii="Arial" w:hAnsi="Arial" w:cs="Arial"/>
          <w:bCs/>
          <w:sz w:val="24"/>
          <w:szCs w:val="24"/>
        </w:rPr>
        <w:t xml:space="preserve"> que señaló</w:t>
      </w:r>
      <w:r w:rsidR="00332345">
        <w:rPr>
          <w:rFonts w:ascii="Arial" w:eastAsia="Arial" w:hAnsi="Arial" w:cs="Arial"/>
          <w:sz w:val="24"/>
          <w:szCs w:val="24"/>
        </w:rPr>
        <w:t>;</w:t>
      </w:r>
      <w:r w:rsidR="00A93088">
        <w:rPr>
          <w:rFonts w:ascii="Arial" w:eastAsia="Arial" w:hAnsi="Arial" w:cs="Arial"/>
          <w:sz w:val="24"/>
          <w:szCs w:val="24"/>
        </w:rPr>
        <w:t xml:space="preserve"> </w:t>
      </w:r>
      <w:r w:rsidR="001C53E9">
        <w:rPr>
          <w:rFonts w:ascii="Arial" w:eastAsia="Arial" w:hAnsi="Arial" w:cs="Arial"/>
          <w:sz w:val="24"/>
          <w:szCs w:val="24"/>
        </w:rPr>
        <w:t>y</w:t>
      </w:r>
      <w:r w:rsidR="00332345">
        <w:rPr>
          <w:rFonts w:ascii="Arial" w:eastAsia="Arial" w:hAnsi="Arial" w:cs="Arial"/>
          <w:sz w:val="24"/>
          <w:szCs w:val="24"/>
        </w:rPr>
        <w:t xml:space="preserve"> </w:t>
      </w:r>
      <w:r w:rsidR="006B38A5">
        <w:rPr>
          <w:rFonts w:ascii="Arial" w:eastAsia="Arial" w:hAnsi="Arial" w:cs="Arial"/>
          <w:sz w:val="24"/>
          <w:szCs w:val="24"/>
        </w:rPr>
        <w:t xml:space="preserve">se </w:t>
      </w:r>
      <w:r w:rsidR="00A93088">
        <w:rPr>
          <w:rFonts w:ascii="Arial" w:eastAsia="Arial" w:hAnsi="Arial" w:cs="Arial"/>
          <w:sz w:val="24"/>
          <w:szCs w:val="24"/>
        </w:rPr>
        <w:t>orden</w:t>
      </w:r>
      <w:r w:rsidR="006B38A5">
        <w:rPr>
          <w:rFonts w:ascii="Arial" w:eastAsia="Arial" w:hAnsi="Arial" w:cs="Arial"/>
          <w:sz w:val="24"/>
          <w:szCs w:val="24"/>
        </w:rPr>
        <w:t>ó</w:t>
      </w:r>
      <w:r w:rsidR="00A93088">
        <w:rPr>
          <w:rFonts w:ascii="Arial" w:eastAsia="Arial" w:hAnsi="Arial" w:cs="Arial"/>
          <w:sz w:val="24"/>
          <w:szCs w:val="24"/>
        </w:rPr>
        <w:t xml:space="preserve"> notificar y correr traslado a la parte actora con las copias de la</w:t>
      </w:r>
      <w:r w:rsidR="0015307A">
        <w:rPr>
          <w:rFonts w:ascii="Arial" w:eastAsia="Arial" w:hAnsi="Arial" w:cs="Arial"/>
          <w:sz w:val="24"/>
          <w:szCs w:val="24"/>
        </w:rPr>
        <w:t xml:space="preserve"> contestación de </w:t>
      </w:r>
      <w:r w:rsidR="006B38A5">
        <w:rPr>
          <w:rFonts w:ascii="Arial" w:eastAsia="Arial" w:hAnsi="Arial" w:cs="Arial"/>
          <w:sz w:val="24"/>
          <w:szCs w:val="24"/>
        </w:rPr>
        <w:t>demanda y anexo</w:t>
      </w:r>
      <w:r w:rsidR="001C53E9">
        <w:rPr>
          <w:rFonts w:ascii="Arial" w:eastAsia="Arial" w:hAnsi="Arial" w:cs="Arial"/>
          <w:sz w:val="24"/>
          <w:szCs w:val="24"/>
        </w:rPr>
        <w:t>s</w:t>
      </w:r>
      <w:r w:rsidR="00A93088">
        <w:rPr>
          <w:rFonts w:ascii="Arial" w:eastAsia="Arial" w:hAnsi="Arial" w:cs="Arial"/>
          <w:sz w:val="24"/>
          <w:szCs w:val="24"/>
        </w:rPr>
        <w:t>, para los efectos legales a que hubiera l</w:t>
      </w:r>
      <w:r w:rsidR="006B38A5">
        <w:rPr>
          <w:rFonts w:ascii="Arial" w:eastAsia="Arial" w:hAnsi="Arial" w:cs="Arial"/>
          <w:sz w:val="24"/>
          <w:szCs w:val="24"/>
        </w:rPr>
        <w:t>ugar.</w:t>
      </w:r>
    </w:p>
    <w:p w14:paraId="009B201D" w14:textId="7B359FE5" w:rsidR="006B38A5" w:rsidRDefault="006B38A5">
      <w:pPr>
        <w:spacing w:line="360" w:lineRule="auto"/>
        <w:ind w:firstLine="709"/>
        <w:jc w:val="both"/>
        <w:rPr>
          <w:rFonts w:ascii="Arial" w:eastAsia="Arial" w:hAnsi="Arial" w:cs="Arial"/>
          <w:b/>
          <w:sz w:val="24"/>
          <w:szCs w:val="24"/>
        </w:rPr>
      </w:pPr>
      <w:r>
        <w:rPr>
          <w:rFonts w:ascii="Arial" w:eastAsia="Arial" w:hAnsi="Arial" w:cs="Arial"/>
          <w:b/>
          <w:sz w:val="24"/>
          <w:szCs w:val="24"/>
        </w:rPr>
        <w:lastRenderedPageBreak/>
        <w:t>TERCER</w:t>
      </w:r>
      <w:r w:rsidR="00692F6E">
        <w:rPr>
          <w:rFonts w:ascii="Arial" w:eastAsia="Arial" w:hAnsi="Arial" w:cs="Arial"/>
          <w:b/>
          <w:sz w:val="24"/>
          <w:szCs w:val="24"/>
        </w:rPr>
        <w:t>O</w:t>
      </w:r>
      <w:r w:rsidR="00A93088">
        <w:rPr>
          <w:rFonts w:ascii="Arial" w:eastAsia="Arial" w:hAnsi="Arial" w:cs="Arial"/>
          <w:b/>
          <w:sz w:val="24"/>
          <w:szCs w:val="24"/>
        </w:rPr>
        <w:t>.</w:t>
      </w:r>
      <w:r>
        <w:rPr>
          <w:rFonts w:ascii="Arial" w:eastAsia="Arial" w:hAnsi="Arial" w:cs="Arial"/>
          <w:b/>
          <w:sz w:val="24"/>
          <w:szCs w:val="24"/>
        </w:rPr>
        <w:t xml:space="preserve"> </w:t>
      </w:r>
      <w:r>
        <w:rPr>
          <w:rFonts w:ascii="Arial" w:hAnsi="Arial" w:cs="Arial"/>
          <w:bCs/>
          <w:sz w:val="24"/>
          <w:szCs w:val="24"/>
        </w:rPr>
        <w:t>Por acuerdo de ve</w:t>
      </w:r>
      <w:r w:rsidR="001C53E9">
        <w:rPr>
          <w:rFonts w:ascii="Arial" w:hAnsi="Arial" w:cs="Arial"/>
          <w:bCs/>
          <w:sz w:val="24"/>
          <w:szCs w:val="24"/>
        </w:rPr>
        <w:t>i</w:t>
      </w:r>
      <w:r>
        <w:rPr>
          <w:rFonts w:ascii="Arial" w:hAnsi="Arial" w:cs="Arial"/>
          <w:bCs/>
          <w:sz w:val="24"/>
          <w:szCs w:val="24"/>
        </w:rPr>
        <w:t>nti</w:t>
      </w:r>
      <w:r w:rsidR="001C53E9">
        <w:rPr>
          <w:rFonts w:ascii="Arial" w:hAnsi="Arial" w:cs="Arial"/>
          <w:bCs/>
          <w:sz w:val="24"/>
          <w:szCs w:val="24"/>
        </w:rPr>
        <w:t xml:space="preserve">cinco de agosto </w:t>
      </w:r>
      <w:r>
        <w:rPr>
          <w:rFonts w:ascii="Arial" w:hAnsi="Arial" w:cs="Arial"/>
          <w:bCs/>
          <w:sz w:val="24"/>
          <w:szCs w:val="24"/>
        </w:rPr>
        <w:t xml:space="preserve">de dos mil veintidós, se fijaron las once horas del </w:t>
      </w:r>
      <w:r w:rsidR="001C53E9">
        <w:rPr>
          <w:rFonts w:ascii="Arial" w:hAnsi="Arial" w:cs="Arial"/>
          <w:bCs/>
          <w:sz w:val="24"/>
          <w:szCs w:val="24"/>
        </w:rPr>
        <w:t xml:space="preserve">once de octubre </w:t>
      </w:r>
      <w:r>
        <w:rPr>
          <w:rFonts w:ascii="Arial" w:hAnsi="Arial" w:cs="Arial"/>
          <w:bCs/>
          <w:sz w:val="24"/>
          <w:szCs w:val="24"/>
        </w:rPr>
        <w:t>de dos mil veintidós; para la celebración de la audiencia final.</w:t>
      </w:r>
    </w:p>
    <w:p w14:paraId="38EE12A5" w14:textId="6B8162E2" w:rsidR="006B38A5" w:rsidRPr="006B38A5" w:rsidRDefault="006B38A5" w:rsidP="009C4C89">
      <w:pPr>
        <w:spacing w:line="360" w:lineRule="auto"/>
        <w:ind w:firstLine="709"/>
        <w:jc w:val="both"/>
        <w:rPr>
          <w:rFonts w:ascii="Arial" w:hAnsi="Arial" w:cs="Arial"/>
          <w:sz w:val="24"/>
          <w:szCs w:val="24"/>
        </w:rPr>
      </w:pPr>
      <w:r>
        <w:rPr>
          <w:rFonts w:ascii="Arial" w:hAnsi="Arial" w:cs="Arial"/>
          <w:b/>
          <w:bCs/>
          <w:sz w:val="24"/>
          <w:szCs w:val="24"/>
        </w:rPr>
        <w:t xml:space="preserve">CUARTO. </w:t>
      </w:r>
      <w:r>
        <w:rPr>
          <w:rFonts w:ascii="Arial" w:hAnsi="Arial" w:cs="Arial"/>
          <w:sz w:val="24"/>
          <w:szCs w:val="24"/>
        </w:rPr>
        <w:t xml:space="preserve">El </w:t>
      </w:r>
      <w:r w:rsidR="001C53E9">
        <w:rPr>
          <w:rFonts w:ascii="Arial" w:hAnsi="Arial" w:cs="Arial"/>
          <w:sz w:val="24"/>
          <w:szCs w:val="24"/>
        </w:rPr>
        <w:t xml:space="preserve">once de octubre </w:t>
      </w:r>
      <w:r>
        <w:rPr>
          <w:rFonts w:ascii="Arial" w:hAnsi="Arial" w:cs="Arial"/>
          <w:sz w:val="24"/>
          <w:szCs w:val="24"/>
        </w:rPr>
        <w:t xml:space="preserve">de dos mil veintidós, </w:t>
      </w:r>
      <w:r w:rsidRPr="00240D1C">
        <w:rPr>
          <w:rFonts w:ascii="Arial" w:hAnsi="Arial" w:cs="Arial"/>
          <w:sz w:val="24"/>
          <w:szCs w:val="24"/>
        </w:rPr>
        <w:t>se llevó a cabo la audiencia final, sin comparecencia de las partes ni persona alguna que legalmente las representara</w:t>
      </w:r>
      <w:r>
        <w:rPr>
          <w:rFonts w:ascii="Arial" w:hAnsi="Arial" w:cs="Arial"/>
          <w:sz w:val="24"/>
          <w:szCs w:val="24"/>
        </w:rPr>
        <w:t xml:space="preserve">; </w:t>
      </w:r>
      <w:r w:rsidRPr="00240D1C">
        <w:rPr>
          <w:rFonts w:ascii="Arial" w:hAnsi="Arial" w:cs="Arial"/>
          <w:sz w:val="24"/>
          <w:szCs w:val="24"/>
        </w:rPr>
        <w:t xml:space="preserve">se desahogaron las pruebas de las partes, </w:t>
      </w:r>
      <w:r>
        <w:rPr>
          <w:rFonts w:ascii="Arial" w:hAnsi="Arial" w:cs="Arial"/>
          <w:sz w:val="24"/>
          <w:szCs w:val="24"/>
        </w:rPr>
        <w:t xml:space="preserve">y </w:t>
      </w:r>
      <w:r w:rsidRPr="007F121D">
        <w:rPr>
          <w:rFonts w:ascii="Arial" w:hAnsi="Arial" w:cs="Arial"/>
          <w:sz w:val="24"/>
          <w:szCs w:val="24"/>
        </w:rPr>
        <w:t>s</w:t>
      </w:r>
      <w:r>
        <w:rPr>
          <w:rFonts w:ascii="Arial" w:hAnsi="Arial" w:cs="Arial"/>
          <w:sz w:val="24"/>
          <w:szCs w:val="24"/>
        </w:rPr>
        <w:t>e abrió el periodo de alegatos en el que se hizo constar que</w:t>
      </w:r>
      <w:r w:rsidR="00B06BCD">
        <w:rPr>
          <w:rFonts w:ascii="Arial" w:hAnsi="Arial" w:cs="Arial"/>
          <w:sz w:val="24"/>
          <w:szCs w:val="24"/>
        </w:rPr>
        <w:t xml:space="preserve"> </w:t>
      </w:r>
      <w:r w:rsidR="001C53E9">
        <w:rPr>
          <w:rFonts w:ascii="Arial" w:hAnsi="Arial" w:cs="Arial"/>
          <w:sz w:val="24"/>
          <w:szCs w:val="24"/>
        </w:rPr>
        <w:t>ninguna de las partes formuló</w:t>
      </w:r>
      <w:r w:rsidR="009C4C89">
        <w:rPr>
          <w:rFonts w:ascii="Arial" w:hAnsi="Arial" w:cs="Arial"/>
          <w:sz w:val="24"/>
          <w:szCs w:val="24"/>
        </w:rPr>
        <w:t xml:space="preserve"> alegatos</w:t>
      </w:r>
      <w:r w:rsidR="001C53E9">
        <w:rPr>
          <w:rFonts w:ascii="Arial" w:hAnsi="Arial" w:cs="Arial"/>
          <w:sz w:val="24"/>
          <w:szCs w:val="24"/>
        </w:rPr>
        <w:t>,</w:t>
      </w:r>
      <w:r w:rsidR="009C4C89">
        <w:rPr>
          <w:rFonts w:ascii="Arial" w:hAnsi="Arial" w:cs="Arial"/>
          <w:sz w:val="24"/>
          <w:szCs w:val="24"/>
        </w:rPr>
        <w:t xml:space="preserve"> </w:t>
      </w:r>
      <w:r w:rsidRPr="00240D1C">
        <w:rPr>
          <w:rFonts w:ascii="Arial" w:hAnsi="Arial" w:cs="Arial"/>
          <w:sz w:val="24"/>
          <w:szCs w:val="24"/>
        </w:rPr>
        <w:t xml:space="preserve">declarándose cerrada la etapa de instrucción; y, por último se citó </w:t>
      </w:r>
      <w:r>
        <w:rPr>
          <w:rFonts w:ascii="Arial" w:hAnsi="Arial" w:cs="Arial"/>
          <w:sz w:val="24"/>
          <w:szCs w:val="24"/>
        </w:rPr>
        <w:t>a las partes para oír sentencia</w:t>
      </w:r>
      <w:r>
        <w:rPr>
          <w:rFonts w:ascii="Arial" w:eastAsia="Arial" w:hAnsi="Arial" w:cs="Arial"/>
          <w:sz w:val="24"/>
          <w:szCs w:val="24"/>
        </w:rPr>
        <w:t xml:space="preserve">, misma que ahora se pronuncia.- </w:t>
      </w:r>
    </w:p>
    <w:p w14:paraId="00000015" w14:textId="77777777" w:rsidR="002354BD" w:rsidRDefault="00A93088">
      <w:pPr>
        <w:spacing w:line="360" w:lineRule="auto"/>
        <w:ind w:firstLine="709"/>
        <w:jc w:val="center"/>
        <w:rPr>
          <w:rFonts w:ascii="Arial" w:eastAsia="Arial" w:hAnsi="Arial" w:cs="Arial"/>
          <w:b/>
          <w:sz w:val="24"/>
          <w:szCs w:val="24"/>
        </w:rPr>
      </w:pPr>
      <w:r>
        <w:rPr>
          <w:rFonts w:ascii="Arial" w:eastAsia="Arial" w:hAnsi="Arial" w:cs="Arial"/>
          <w:b/>
          <w:sz w:val="24"/>
          <w:szCs w:val="24"/>
        </w:rPr>
        <w:t>C O N S I D E R A N D O</w:t>
      </w:r>
    </w:p>
    <w:p w14:paraId="00000016" w14:textId="03FF26BD"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sidR="0088172E">
        <w:rPr>
          <w:rFonts w:ascii="Arial" w:eastAsia="Arial" w:hAnsi="Arial" w:cs="Arial"/>
          <w:b/>
          <w:sz w:val="24"/>
          <w:szCs w:val="24"/>
        </w:rPr>
        <w:t xml:space="preserve">Competencia. </w:t>
      </w:r>
      <w:r>
        <w:rPr>
          <w:rFonts w:ascii="Arial" w:eastAsia="Arial" w:hAnsi="Arial" w:cs="Arial"/>
          <w:sz w:val="24"/>
          <w:szCs w:val="24"/>
        </w:rPr>
        <w:t xml:space="preserve">Esta Sexta Sala Unitaria del Tribunal de Justicia Administrativa del Estado de Oaxaca, </w:t>
      </w:r>
      <w:r>
        <w:rPr>
          <w:rFonts w:ascii="Arial" w:eastAsia="Arial" w:hAnsi="Arial" w:cs="Arial"/>
          <w:b/>
          <w:sz w:val="24"/>
          <w:szCs w:val="24"/>
        </w:rPr>
        <w:t>es competente</w:t>
      </w:r>
      <w:r>
        <w:rPr>
          <w:rFonts w:ascii="Arial" w:eastAsia="Arial" w:hAnsi="Arial" w:cs="Arial"/>
          <w:sz w:val="24"/>
          <w:szCs w:val="24"/>
        </w:rPr>
        <w:t xml:space="preserve"> para conocer del presente asunto en términos de lo dispuesto por </w:t>
      </w:r>
      <w:r>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Pr>
          <w:rFonts w:ascii="Arial" w:eastAsia="Arial" w:hAnsi="Arial" w:cs="Arial"/>
          <w:sz w:val="24"/>
          <w:szCs w:val="24"/>
        </w:rPr>
        <w:t xml:space="preserve">,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w:t>
      </w:r>
    </w:p>
    <w:p w14:paraId="00000017" w14:textId="7FB92F1D" w:rsidR="002354BD" w:rsidRDefault="00A93088" w:rsidP="00B46826">
      <w:pPr>
        <w:spacing w:line="360" w:lineRule="auto"/>
        <w:ind w:right="-93" w:firstLine="709"/>
        <w:jc w:val="both"/>
        <w:rPr>
          <w:rFonts w:ascii="Arial" w:eastAsia="Arial" w:hAnsi="Arial" w:cs="Arial"/>
          <w:sz w:val="24"/>
          <w:szCs w:val="24"/>
        </w:rPr>
      </w:pPr>
      <w:r w:rsidRPr="0088172E">
        <w:rPr>
          <w:rFonts w:ascii="Arial" w:eastAsia="Arial" w:hAnsi="Arial" w:cs="Arial"/>
          <w:b/>
          <w:sz w:val="24"/>
          <w:szCs w:val="24"/>
        </w:rPr>
        <w:t>SEGUNDO</w:t>
      </w:r>
      <w:r>
        <w:rPr>
          <w:rFonts w:ascii="Arial" w:eastAsia="Arial" w:hAnsi="Arial" w:cs="Arial"/>
          <w:b/>
          <w:sz w:val="24"/>
          <w:szCs w:val="24"/>
        </w:rPr>
        <w:t xml:space="preserve">. </w:t>
      </w:r>
      <w:r w:rsidR="0088172E">
        <w:rPr>
          <w:rFonts w:ascii="Arial" w:eastAsia="Arial" w:hAnsi="Arial" w:cs="Arial"/>
          <w:b/>
          <w:sz w:val="24"/>
          <w:szCs w:val="24"/>
        </w:rPr>
        <w:t xml:space="preserve">Personalidad. </w:t>
      </w:r>
      <w:r>
        <w:rPr>
          <w:rFonts w:ascii="Arial" w:eastAsia="Arial" w:hAnsi="Arial" w:cs="Arial"/>
          <w:sz w:val="24"/>
          <w:szCs w:val="24"/>
        </w:rPr>
        <w:t xml:space="preserve">La </w:t>
      </w:r>
      <w:r w:rsidR="00D91491" w:rsidRPr="00D91491">
        <w:rPr>
          <w:rFonts w:ascii="Arial" w:eastAsia="Arial" w:hAnsi="Arial" w:cs="Arial"/>
          <w:sz w:val="24"/>
          <w:szCs w:val="24"/>
        </w:rPr>
        <w:t xml:space="preserve">personalidad </w:t>
      </w:r>
      <w:r w:rsidR="0088172E">
        <w:rPr>
          <w:rFonts w:ascii="Arial" w:eastAsia="Arial" w:hAnsi="Arial" w:cs="Arial"/>
          <w:sz w:val="24"/>
          <w:szCs w:val="24"/>
        </w:rPr>
        <w:t xml:space="preserve">de la parte actora quedó acreditada en términos del artículo 148 de la Ley de Procedimiento y Justicia Administrativa para el Estado, en virtud de que </w:t>
      </w:r>
      <w:r w:rsidR="00F53CB9">
        <w:rPr>
          <w:rFonts w:ascii="Arial" w:eastAsia="Arial" w:hAnsi="Arial" w:cs="Arial"/>
          <w:color w:val="FF0000"/>
          <w:sz w:val="24"/>
          <w:szCs w:val="24"/>
        </w:rPr>
        <w:t>**********</w:t>
      </w:r>
      <w:r w:rsidR="000712C5">
        <w:rPr>
          <w:rFonts w:ascii="Arial" w:eastAsia="Arial" w:hAnsi="Arial" w:cs="Arial"/>
          <w:sz w:val="24"/>
          <w:szCs w:val="24"/>
        </w:rPr>
        <w:t xml:space="preserve"> acudió a juicio en representación de </w:t>
      </w:r>
      <w:r w:rsidR="00F53CB9">
        <w:rPr>
          <w:rFonts w:ascii="Arial" w:eastAsia="Arial" w:hAnsi="Arial" w:cs="Arial"/>
          <w:b/>
          <w:color w:val="FF0000"/>
          <w:sz w:val="24"/>
          <w:szCs w:val="24"/>
        </w:rPr>
        <w:t>**********</w:t>
      </w:r>
      <w:r w:rsidR="000712C5">
        <w:rPr>
          <w:rFonts w:ascii="Arial" w:eastAsia="Arial" w:hAnsi="Arial" w:cs="Arial"/>
          <w:sz w:val="24"/>
          <w:szCs w:val="24"/>
        </w:rPr>
        <w:t xml:space="preserve"> exhibiendo el Instrumento Notarial correspondiente</w:t>
      </w:r>
      <w:r w:rsidR="00B46826">
        <w:rPr>
          <w:rFonts w:ascii="Arial" w:eastAsia="Arial" w:hAnsi="Arial" w:cs="Arial"/>
          <w:sz w:val="24"/>
          <w:szCs w:val="24"/>
        </w:rPr>
        <w:t xml:space="preserve">; y </w:t>
      </w:r>
      <w:r w:rsidR="00845124">
        <w:rPr>
          <w:rFonts w:ascii="Arial" w:eastAsia="Arial" w:hAnsi="Arial" w:cs="Arial"/>
          <w:sz w:val="24"/>
          <w:szCs w:val="24"/>
        </w:rPr>
        <w:t xml:space="preserve">la personalidad </w:t>
      </w:r>
      <w:r>
        <w:rPr>
          <w:rFonts w:ascii="Arial" w:eastAsia="Arial" w:hAnsi="Arial" w:cs="Arial"/>
          <w:sz w:val="24"/>
          <w:szCs w:val="24"/>
        </w:rPr>
        <w:t xml:space="preserve">de la </w:t>
      </w:r>
      <w:r>
        <w:rPr>
          <w:rFonts w:ascii="Arial" w:eastAsia="Arial" w:hAnsi="Arial" w:cs="Arial"/>
          <w:b/>
          <w:sz w:val="24"/>
          <w:szCs w:val="24"/>
        </w:rPr>
        <w:t>autoridad demandada</w:t>
      </w:r>
      <w:r>
        <w:rPr>
          <w:rFonts w:ascii="Arial" w:eastAsia="Arial" w:hAnsi="Arial" w:cs="Arial"/>
          <w:sz w:val="24"/>
          <w:szCs w:val="24"/>
        </w:rPr>
        <w:t xml:space="preserve"> 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377A7044" w14:textId="35E8A53F" w:rsidR="00B73619" w:rsidRPr="00B73619" w:rsidRDefault="00A93088" w:rsidP="00B73619">
      <w:pPr>
        <w:spacing w:line="360" w:lineRule="auto"/>
        <w:ind w:right="51" w:firstLine="567"/>
        <w:jc w:val="both"/>
        <w:rPr>
          <w:rFonts w:ascii="Arial" w:eastAsia="Times New Roman" w:hAnsi="Arial" w:cs="Arial"/>
          <w:sz w:val="24"/>
          <w:szCs w:val="24"/>
          <w:lang w:val="es-ES_tradnl" w:eastAsia="es-ES"/>
        </w:rPr>
      </w:pPr>
      <w:r>
        <w:rPr>
          <w:rFonts w:ascii="Arial" w:eastAsia="Arial" w:hAnsi="Arial" w:cs="Arial"/>
          <w:b/>
          <w:sz w:val="24"/>
          <w:szCs w:val="24"/>
        </w:rPr>
        <w:t xml:space="preserve">TERCERO. </w:t>
      </w:r>
      <w:r w:rsidR="00B73619" w:rsidRPr="00B73619">
        <w:rPr>
          <w:rFonts w:ascii="Arial" w:eastAsia="Arial" w:hAnsi="Arial" w:cs="Arial"/>
          <w:b/>
          <w:sz w:val="24"/>
          <w:szCs w:val="24"/>
        </w:rPr>
        <w:t>Existencia del acto impugnado.</w:t>
      </w:r>
      <w:r w:rsidR="00B73619" w:rsidRPr="00B73619">
        <w:rPr>
          <w:rFonts w:ascii="Arial" w:eastAsia="Times New Roman" w:hAnsi="Arial" w:cs="Arial"/>
          <w:sz w:val="24"/>
          <w:szCs w:val="24"/>
          <w:lang w:val="es-ES_tradnl" w:eastAsia="es-ES"/>
        </w:rPr>
        <w:t xml:space="preserve"> La existencia de la resolución impugnada quedó debidamente acreditada en autos en los términos de los artículos 286, 316 y 317 del Código de Procedimientos Civiles para el Estado de Oaxaca, de aplicación supletoria en términos del artículo 147 de la Ley de Procedimiento y Justicia Administrativa para el Estado de </w:t>
      </w:r>
      <w:r w:rsidR="00B73619" w:rsidRPr="00B73619">
        <w:rPr>
          <w:rFonts w:ascii="Arial" w:eastAsia="Times New Roman" w:hAnsi="Arial" w:cs="Arial"/>
          <w:sz w:val="24"/>
          <w:szCs w:val="24"/>
          <w:lang w:val="es-ES_tradnl" w:eastAsia="es-ES"/>
        </w:rPr>
        <w:lastRenderedPageBreak/>
        <w:t>Oaxaca, con la exhibición que hizo la accionante del oficio que la contiene, y el reconocimiento de su emisión por parte de la demandada.</w:t>
      </w:r>
    </w:p>
    <w:p w14:paraId="00000018" w14:textId="68750747" w:rsidR="002354BD" w:rsidRDefault="00D91491">
      <w:pPr>
        <w:spacing w:line="360" w:lineRule="auto"/>
        <w:ind w:right="51" w:firstLine="567"/>
        <w:jc w:val="both"/>
        <w:rPr>
          <w:rFonts w:ascii="Arial" w:eastAsia="Arial" w:hAnsi="Arial" w:cs="Arial"/>
          <w:sz w:val="24"/>
          <w:szCs w:val="24"/>
        </w:rPr>
      </w:pPr>
      <w:r w:rsidRPr="00D91491">
        <w:rPr>
          <w:rFonts w:ascii="Arial" w:eastAsia="Arial" w:hAnsi="Arial" w:cs="Arial"/>
          <w:b/>
          <w:sz w:val="24"/>
          <w:szCs w:val="24"/>
        </w:rPr>
        <w:t xml:space="preserve">CUARTO.- </w:t>
      </w:r>
      <w:r w:rsidR="00A93088">
        <w:rPr>
          <w:rFonts w:ascii="Arial" w:eastAsia="Arial" w:hAnsi="Arial" w:cs="Arial"/>
          <w:b/>
          <w:sz w:val="24"/>
          <w:szCs w:val="24"/>
        </w:rPr>
        <w:t>Causales de Improcedencia y Sobreseimiento</w:t>
      </w:r>
      <w:r w:rsidR="00A93088">
        <w:rPr>
          <w:rFonts w:ascii="Arial" w:eastAsia="Arial" w:hAnsi="Arial" w:cs="Arial"/>
          <w:sz w:val="24"/>
          <w:szCs w:val="24"/>
        </w:rPr>
        <w:t>. Ahora bien, las causales de improcedencia y sobreseimiento tienen el carácter de presupuestos procesales que deben colmarse previo al dictado de la determinación de fondo; es así, ya que el</w:t>
      </w:r>
      <w:r w:rsidR="00B73619">
        <w:rPr>
          <w:rFonts w:ascii="Arial" w:eastAsia="Arial" w:hAnsi="Arial" w:cs="Arial"/>
          <w:sz w:val="24"/>
          <w:szCs w:val="24"/>
        </w:rPr>
        <w:t xml:space="preserve"> análisis de las pretensiones só</w:t>
      </w:r>
      <w:r w:rsidR="00A93088">
        <w:rPr>
          <w:rFonts w:ascii="Arial" w:eastAsia="Arial" w:hAnsi="Arial" w:cs="Arial"/>
          <w:sz w:val="24"/>
          <w:szCs w:val="24"/>
        </w:rPr>
        <w:t>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sidR="00A93088">
        <w:rPr>
          <w:rFonts w:ascii="Arial" w:eastAsia="Arial" w:hAnsi="Arial" w:cs="Arial"/>
          <w:sz w:val="24"/>
          <w:szCs w:val="24"/>
          <w:vertAlign w:val="superscript"/>
        </w:rPr>
        <w:footnoteReference w:id="2"/>
      </w:r>
      <w:r w:rsidR="00A93088">
        <w:rPr>
          <w:rFonts w:ascii="Arial" w:eastAsia="Arial" w:hAnsi="Arial" w:cs="Arial"/>
          <w:sz w:val="24"/>
          <w:szCs w:val="24"/>
        </w:rPr>
        <w:t>, es el deber de las autoridades ajustarse a los mecanismos jurídicos establecidos por el legislador para el ejercicio de jurisdicción.</w:t>
      </w:r>
    </w:p>
    <w:p w14:paraId="7FBE0665" w14:textId="783D8BDA" w:rsidR="00323CFE" w:rsidRPr="00323CFE" w:rsidRDefault="00A93088" w:rsidP="00703BC3">
      <w:pPr>
        <w:spacing w:line="360" w:lineRule="auto"/>
        <w:ind w:right="-93" w:firstLine="709"/>
        <w:jc w:val="both"/>
        <w:rPr>
          <w:rFonts w:ascii="Arial" w:hAnsi="Arial" w:cs="Arial"/>
          <w:sz w:val="24"/>
          <w:szCs w:val="24"/>
        </w:rPr>
      </w:pPr>
      <w:r>
        <w:rPr>
          <w:rFonts w:ascii="Arial" w:eastAsia="Arial" w:hAnsi="Arial" w:cs="Arial"/>
          <w:sz w:val="24"/>
          <w:szCs w:val="24"/>
        </w:rPr>
        <w:t>Por esta razón, se estima que las causales de improcedencia y sobreseimiento del juicio, al ser de orden público, debe estudiarse de oficio aun cuando las partes no lo hayan propuesto a la resolutora, ya que, de actualizarse las hipótesis normativas, ello impide la resolución de fondo del asunto y deberá decretarse su sobreseimiento, en términos de los artículos 161 y 162, de la Ley de la</w:t>
      </w:r>
      <w:r w:rsidR="00323CFE">
        <w:rPr>
          <w:rFonts w:ascii="Arial" w:eastAsia="Arial" w:hAnsi="Arial" w:cs="Arial"/>
          <w:sz w:val="24"/>
          <w:szCs w:val="24"/>
        </w:rPr>
        <w:t xml:space="preserve"> materia; </w:t>
      </w:r>
      <w:r w:rsidR="00703BC3">
        <w:rPr>
          <w:rFonts w:ascii="Arial" w:eastAsia="Arial" w:hAnsi="Arial" w:cs="Arial"/>
          <w:b/>
          <w:sz w:val="24"/>
          <w:szCs w:val="24"/>
        </w:rPr>
        <w:t xml:space="preserve">sin embargo, </w:t>
      </w:r>
      <w:r w:rsidR="00323CFE" w:rsidRPr="00240D1C">
        <w:rPr>
          <w:rFonts w:ascii="Arial" w:hAnsi="Arial" w:cs="Arial"/>
          <w:sz w:val="24"/>
          <w:szCs w:val="24"/>
        </w:rPr>
        <w:t xml:space="preserve">esta Sala advierte que en el caso concreto no se actualiza </w:t>
      </w:r>
      <w:r w:rsidR="004B0416">
        <w:rPr>
          <w:rFonts w:ascii="Arial" w:hAnsi="Arial" w:cs="Arial"/>
          <w:sz w:val="24"/>
          <w:szCs w:val="24"/>
        </w:rPr>
        <w:t xml:space="preserve">ninguna </w:t>
      </w:r>
      <w:r w:rsidR="00323CFE" w:rsidRPr="00240D1C">
        <w:rPr>
          <w:rFonts w:ascii="Arial" w:hAnsi="Arial" w:cs="Arial"/>
          <w:sz w:val="24"/>
          <w:szCs w:val="24"/>
        </w:rPr>
        <w:t xml:space="preserve">causal de improcedencia ni sobreseimiento, consecuentemente, </w:t>
      </w:r>
      <w:r w:rsidR="00323CFE" w:rsidRPr="00240D1C">
        <w:rPr>
          <w:rFonts w:ascii="Arial" w:hAnsi="Arial" w:cs="Arial"/>
          <w:b/>
          <w:sz w:val="24"/>
          <w:szCs w:val="24"/>
        </w:rPr>
        <w:t>NO SE SOBRESEE</w:t>
      </w:r>
      <w:r w:rsidR="00323CFE">
        <w:rPr>
          <w:rFonts w:ascii="Arial" w:hAnsi="Arial" w:cs="Arial"/>
          <w:sz w:val="24"/>
          <w:szCs w:val="24"/>
        </w:rPr>
        <w:t xml:space="preserve"> </w:t>
      </w:r>
      <w:r w:rsidR="00323CFE" w:rsidRPr="00323CFE">
        <w:rPr>
          <w:rFonts w:ascii="Arial" w:hAnsi="Arial" w:cs="Arial"/>
          <w:b/>
          <w:sz w:val="24"/>
          <w:szCs w:val="24"/>
        </w:rPr>
        <w:t>EL JUICIO.</w:t>
      </w:r>
    </w:p>
    <w:p w14:paraId="386EE76B" w14:textId="78CEC130" w:rsidR="00D91491" w:rsidRPr="00D91491" w:rsidRDefault="00D91491" w:rsidP="00D91491">
      <w:pPr>
        <w:spacing w:line="360" w:lineRule="auto"/>
        <w:ind w:right="51" w:firstLine="709"/>
        <w:jc w:val="both"/>
        <w:rPr>
          <w:rFonts w:ascii="Arial" w:eastAsia="Times New Roman" w:hAnsi="Arial" w:cs="Arial"/>
          <w:b/>
          <w:sz w:val="24"/>
          <w:szCs w:val="24"/>
          <w:lang w:eastAsia="es-ES"/>
        </w:rPr>
      </w:pPr>
      <w:bookmarkStart w:id="0" w:name="_heading=h.gjdgxs" w:colFirst="0" w:colLast="0"/>
      <w:bookmarkEnd w:id="0"/>
      <w:r w:rsidRPr="00D91491">
        <w:rPr>
          <w:rFonts w:ascii="Arial" w:eastAsia="Times New Roman" w:hAnsi="Arial" w:cs="Arial"/>
          <w:b/>
          <w:sz w:val="24"/>
          <w:szCs w:val="24"/>
          <w:lang w:val="es-ES_tradnl" w:eastAsia="es-ES"/>
        </w:rPr>
        <w:t>QUINTO</w:t>
      </w:r>
      <w:r w:rsidRPr="00D91491">
        <w:rPr>
          <w:rFonts w:ascii="Arial" w:eastAsia="Times New Roman" w:hAnsi="Arial" w:cs="Arial"/>
          <w:sz w:val="24"/>
          <w:szCs w:val="24"/>
          <w:lang w:val="es-ES_tradnl" w:eastAsia="es-ES"/>
        </w:rPr>
        <w:t xml:space="preserve">. </w:t>
      </w:r>
      <w:r w:rsidRPr="00D91491">
        <w:rPr>
          <w:rFonts w:ascii="Arial" w:eastAsia="Times New Roman" w:hAnsi="Arial" w:cs="Arial"/>
          <w:b/>
          <w:sz w:val="24"/>
          <w:szCs w:val="24"/>
          <w:lang w:eastAsia="es-ES"/>
        </w:rPr>
        <w:t xml:space="preserve">Fijación de los puntos controvertidos. </w:t>
      </w:r>
      <w:r w:rsidRPr="00D91491">
        <w:rPr>
          <w:rFonts w:ascii="Arial" w:eastAsia="Times New Roman" w:hAnsi="Arial" w:cs="Arial"/>
          <w:bCs/>
          <w:sz w:val="24"/>
          <w:szCs w:val="24"/>
          <w:lang w:eastAsia="es-ES"/>
        </w:rPr>
        <w:t>De conformidad con lo establecido en el artículo 207 fracción I de la Ley de la materia, al momento de dictarse sentencia la Juzgadora deberá hacer una fijación clara y precisa de los puntos controvertidos por las partes.</w:t>
      </w:r>
    </w:p>
    <w:p w14:paraId="11B0BF41" w14:textId="69F21CCB" w:rsidR="00D91491" w:rsidRPr="00D91491" w:rsidRDefault="00D91491" w:rsidP="00D91491">
      <w:pPr>
        <w:spacing w:line="360" w:lineRule="auto"/>
        <w:ind w:right="51" w:firstLine="709"/>
        <w:jc w:val="both"/>
        <w:rPr>
          <w:rFonts w:ascii="Arial" w:eastAsia="Times New Roman" w:hAnsi="Arial" w:cs="Arial"/>
          <w:bCs/>
          <w:sz w:val="24"/>
          <w:szCs w:val="24"/>
          <w:lang w:eastAsia="es-ES"/>
        </w:rPr>
      </w:pPr>
      <w:r w:rsidRPr="00D91491">
        <w:rPr>
          <w:rFonts w:ascii="Arial" w:eastAsia="Times New Roman" w:hAnsi="Arial" w:cs="Arial"/>
          <w:bCs/>
          <w:sz w:val="24"/>
          <w:szCs w:val="24"/>
          <w:lang w:eastAsia="es-ES"/>
        </w:rPr>
        <w:t xml:space="preserve">En ese sentido, </w:t>
      </w:r>
      <w:r w:rsidR="00F53CB9">
        <w:rPr>
          <w:rFonts w:ascii="Arial" w:eastAsia="Arial" w:hAnsi="Arial" w:cs="Arial"/>
          <w:b/>
          <w:color w:val="FF0000"/>
          <w:sz w:val="24"/>
          <w:szCs w:val="24"/>
        </w:rPr>
        <w:t>**********</w:t>
      </w:r>
      <w:r w:rsidRPr="00D91491">
        <w:rPr>
          <w:rFonts w:ascii="Arial" w:eastAsia="Times New Roman" w:hAnsi="Arial" w:cs="Arial"/>
          <w:sz w:val="24"/>
          <w:szCs w:val="24"/>
          <w:lang w:eastAsia="es-ES"/>
        </w:rPr>
        <w:t xml:space="preserve"> </w:t>
      </w:r>
      <w:r w:rsidR="00B31690">
        <w:rPr>
          <w:rFonts w:ascii="Arial" w:eastAsia="Times New Roman" w:hAnsi="Arial" w:cs="Arial"/>
          <w:sz w:val="24"/>
          <w:szCs w:val="24"/>
          <w:lang w:eastAsia="es-ES"/>
        </w:rPr>
        <w:t xml:space="preserve">a través de su representante legal, </w:t>
      </w:r>
      <w:r w:rsidRPr="00D91491">
        <w:rPr>
          <w:rFonts w:ascii="Arial" w:eastAsia="Times New Roman" w:hAnsi="Arial" w:cs="Arial"/>
          <w:sz w:val="24"/>
          <w:szCs w:val="24"/>
          <w:lang w:eastAsia="es-ES"/>
        </w:rPr>
        <w:t xml:space="preserve">demandó la nulidad del acta de infracción con número de folio </w:t>
      </w:r>
      <w:r w:rsidR="00F53CB9">
        <w:rPr>
          <w:rFonts w:ascii="Arial" w:eastAsia="Times New Roman" w:hAnsi="Arial" w:cs="Arial"/>
          <w:color w:val="FF0000"/>
          <w:sz w:val="24"/>
          <w:szCs w:val="24"/>
          <w:lang w:eastAsia="es-ES"/>
        </w:rPr>
        <w:t>**********</w:t>
      </w:r>
      <w:r w:rsidRPr="00D91491">
        <w:rPr>
          <w:rFonts w:ascii="Arial" w:eastAsia="Times New Roman" w:hAnsi="Arial" w:cs="Arial"/>
          <w:sz w:val="24"/>
          <w:szCs w:val="24"/>
          <w:lang w:eastAsia="es-ES"/>
        </w:rPr>
        <w:t xml:space="preserve">, </w:t>
      </w:r>
      <w:r w:rsidR="00B31690">
        <w:rPr>
          <w:rFonts w:ascii="Arial" w:eastAsia="Times New Roman" w:hAnsi="Arial" w:cs="Arial"/>
          <w:sz w:val="24"/>
          <w:szCs w:val="24"/>
          <w:lang w:eastAsia="es-ES"/>
        </w:rPr>
        <w:t>de veinticinco de noviembre de dos mil veintiuno</w:t>
      </w:r>
      <w:r w:rsidRPr="00D91491">
        <w:rPr>
          <w:rFonts w:ascii="Arial" w:eastAsia="Times New Roman" w:hAnsi="Arial" w:cs="Arial"/>
          <w:bCs/>
          <w:sz w:val="24"/>
          <w:szCs w:val="24"/>
          <w:lang w:eastAsia="es-ES"/>
        </w:rPr>
        <w:t>.</w:t>
      </w:r>
    </w:p>
    <w:p w14:paraId="44A5C9C0" w14:textId="77777777" w:rsidR="00D91491" w:rsidRPr="00D91491" w:rsidRDefault="00D91491" w:rsidP="00D91491">
      <w:pPr>
        <w:spacing w:line="360" w:lineRule="auto"/>
        <w:ind w:right="51" w:firstLine="709"/>
        <w:jc w:val="both"/>
        <w:rPr>
          <w:rFonts w:ascii="Arial" w:eastAsia="Times New Roman" w:hAnsi="Arial" w:cs="Arial"/>
          <w:bCs/>
          <w:sz w:val="24"/>
          <w:szCs w:val="24"/>
          <w:lang w:eastAsia="es-ES"/>
        </w:rPr>
      </w:pPr>
      <w:r w:rsidRPr="00D91491">
        <w:rPr>
          <w:rFonts w:ascii="Arial" w:eastAsia="Times New Roman" w:hAnsi="Arial" w:cs="Arial"/>
          <w:bCs/>
          <w:sz w:val="24"/>
          <w:szCs w:val="24"/>
          <w:lang w:eastAsia="es-ES"/>
        </w:rPr>
        <w:t>Por su parte la autoridad demandada en su oficio de contestación de demanda sostuvo la legalidad y validez del acto combatido.</w:t>
      </w:r>
    </w:p>
    <w:p w14:paraId="273999E0" w14:textId="77777777" w:rsidR="00D91491" w:rsidRPr="00D91491" w:rsidRDefault="00D91491" w:rsidP="00D91491">
      <w:pPr>
        <w:spacing w:line="360" w:lineRule="auto"/>
        <w:ind w:right="51" w:firstLine="709"/>
        <w:jc w:val="both"/>
        <w:rPr>
          <w:rFonts w:ascii="Arial" w:eastAsia="Times New Roman" w:hAnsi="Arial" w:cs="Arial"/>
          <w:bCs/>
          <w:sz w:val="24"/>
          <w:szCs w:val="24"/>
          <w:lang w:eastAsia="es-ES"/>
        </w:rPr>
      </w:pPr>
      <w:r w:rsidRPr="00D91491">
        <w:rPr>
          <w:rFonts w:ascii="Arial" w:eastAsia="Times New Roman" w:hAnsi="Arial" w:cs="Arial"/>
          <w:bCs/>
          <w:sz w:val="24"/>
          <w:szCs w:val="24"/>
          <w:lang w:eastAsia="es-ES"/>
        </w:rPr>
        <w:t xml:space="preserve">En tal virtud, la presente sentencia tendrá por objeto analizar si son legales los fundamentos y motivos en que sustentó la demandada la resolución, a la luz de lo argumentado por al actor, y en consecuencia, si </w:t>
      </w:r>
      <w:r w:rsidRPr="00D91491">
        <w:rPr>
          <w:rFonts w:ascii="Arial" w:eastAsia="Times New Roman" w:hAnsi="Arial" w:cs="Arial"/>
          <w:bCs/>
          <w:sz w:val="24"/>
          <w:szCs w:val="24"/>
          <w:lang w:eastAsia="es-ES"/>
        </w:rPr>
        <w:lastRenderedPageBreak/>
        <w:t>procede o no la pretensión del accionante, esto es, que se declare la nulidad del acto.</w:t>
      </w:r>
    </w:p>
    <w:p w14:paraId="67D0F905" w14:textId="77777777" w:rsidR="00D91491" w:rsidRPr="00D91491" w:rsidRDefault="00D91491" w:rsidP="00D91491">
      <w:pPr>
        <w:spacing w:before="240" w:after="0" w:line="360" w:lineRule="auto"/>
        <w:ind w:right="-93" w:firstLine="709"/>
        <w:jc w:val="both"/>
        <w:rPr>
          <w:rFonts w:ascii="Arial" w:eastAsiaTheme="minorHAnsi" w:hAnsi="Arial" w:cs="Arial"/>
          <w:sz w:val="24"/>
          <w:szCs w:val="24"/>
          <w:lang w:eastAsia="en-US"/>
        </w:rPr>
      </w:pPr>
      <w:r w:rsidRPr="00D91491">
        <w:rPr>
          <w:rFonts w:ascii="Arial" w:eastAsiaTheme="minorHAnsi" w:hAnsi="Arial" w:cs="Arial"/>
          <w:b/>
          <w:sz w:val="24"/>
          <w:szCs w:val="24"/>
          <w:lang w:eastAsia="en-US"/>
        </w:rPr>
        <w:t xml:space="preserve">SEXTO. </w:t>
      </w:r>
      <w:r w:rsidRPr="00D91491">
        <w:rPr>
          <w:rFonts w:ascii="Arial" w:eastAsiaTheme="minorHAnsi" w:hAnsi="Arial" w:cs="Arial"/>
          <w:b/>
          <w:bCs/>
          <w:sz w:val="24"/>
          <w:szCs w:val="24"/>
          <w:lang w:eastAsia="en-US"/>
        </w:rPr>
        <w:t>Conceptos de Impugnación</w:t>
      </w:r>
      <w:r w:rsidRPr="00D91491">
        <w:rPr>
          <w:rFonts w:ascii="Arial" w:eastAsiaTheme="minorHAnsi" w:hAnsi="Arial" w:cs="Arial"/>
          <w:b/>
          <w:sz w:val="24"/>
          <w:szCs w:val="24"/>
          <w:lang w:eastAsia="en-US"/>
        </w:rPr>
        <w:t xml:space="preserve">. </w:t>
      </w:r>
      <w:r w:rsidRPr="00D91491">
        <w:rPr>
          <w:rFonts w:ascii="Arial" w:eastAsiaTheme="minorHAnsi" w:hAnsi="Arial" w:cs="Arial"/>
          <w:sz w:val="24"/>
          <w:szCs w:val="24"/>
          <w:lang w:eastAsia="en-US"/>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6EE1C11" w14:textId="77777777" w:rsidR="00D91491" w:rsidRPr="00D91491" w:rsidRDefault="00D91491" w:rsidP="00D91491">
      <w:pPr>
        <w:spacing w:before="240" w:after="0" w:line="360" w:lineRule="auto"/>
        <w:ind w:firstLine="567"/>
        <w:jc w:val="both"/>
        <w:rPr>
          <w:rFonts w:ascii="Arial" w:eastAsiaTheme="minorHAnsi" w:hAnsi="Arial" w:cs="Arial"/>
          <w:sz w:val="24"/>
          <w:szCs w:val="24"/>
          <w:lang w:eastAsia="en-US"/>
        </w:rPr>
      </w:pPr>
      <w:r w:rsidRPr="00D91491">
        <w:rPr>
          <w:rFonts w:ascii="Arial" w:eastAsia="Arial" w:hAnsi="Arial" w:cs="Arial"/>
          <w:color w:val="000000"/>
          <w:sz w:val="24"/>
          <w:szCs w:val="24"/>
          <w:lang w:eastAsia="en-US"/>
        </w:rPr>
        <w:t>Sirve de apoyo a lo anterior la jurisprudencia de datos, rubro y texto siguientes:</w:t>
      </w:r>
    </w:p>
    <w:p w14:paraId="07B79D8F" w14:textId="77777777" w:rsidR="00D91491" w:rsidRPr="00D91491" w:rsidRDefault="00D91491" w:rsidP="00D91491">
      <w:pPr>
        <w:spacing w:after="0" w:line="240" w:lineRule="auto"/>
        <w:ind w:left="567" w:right="615"/>
        <w:jc w:val="both"/>
        <w:rPr>
          <w:rFonts w:ascii="Arial" w:eastAsia="Arial" w:hAnsi="Arial" w:cs="Arial"/>
          <w:color w:val="000000"/>
        </w:rPr>
      </w:pPr>
    </w:p>
    <w:p w14:paraId="2A242136" w14:textId="77777777" w:rsidR="00D91491" w:rsidRPr="00D91491" w:rsidRDefault="00D91491" w:rsidP="00D91491">
      <w:pPr>
        <w:spacing w:after="0" w:line="240" w:lineRule="auto"/>
        <w:ind w:left="567" w:right="332"/>
        <w:jc w:val="both"/>
        <w:rPr>
          <w:rFonts w:ascii="Arial" w:eastAsia="Arial" w:hAnsi="Arial" w:cs="Arial"/>
          <w:color w:val="000000"/>
          <w:lang w:eastAsia="en-US"/>
        </w:rPr>
      </w:pPr>
      <w:r w:rsidRPr="00D91491">
        <w:rPr>
          <w:rFonts w:ascii="Arial" w:eastAsia="Arial" w:hAnsi="Arial" w:cs="Arial"/>
          <w:b/>
          <w:bCs/>
          <w:color w:val="000000"/>
          <w:lang w:eastAsia="en-US"/>
        </w:rPr>
        <w:t xml:space="preserve">Registro digital: </w:t>
      </w:r>
      <w:r w:rsidRPr="00D91491">
        <w:rPr>
          <w:rFonts w:ascii="Arial" w:eastAsia="Arial" w:hAnsi="Arial" w:cs="Arial"/>
          <w:color w:val="000000"/>
          <w:lang w:eastAsia="en-US"/>
        </w:rPr>
        <w:t>164618</w:t>
      </w:r>
    </w:p>
    <w:p w14:paraId="471AD92D" w14:textId="77777777" w:rsidR="00D91491" w:rsidRPr="00D91491" w:rsidRDefault="00D91491" w:rsidP="00D91491">
      <w:pPr>
        <w:spacing w:after="0" w:line="240" w:lineRule="auto"/>
        <w:ind w:left="567" w:right="332"/>
        <w:jc w:val="both"/>
        <w:rPr>
          <w:rFonts w:ascii="Arial" w:eastAsia="Arial" w:hAnsi="Arial" w:cs="Arial"/>
          <w:color w:val="000000"/>
          <w:lang w:eastAsia="en-US"/>
        </w:rPr>
      </w:pPr>
      <w:r w:rsidRPr="00D91491">
        <w:rPr>
          <w:rFonts w:ascii="Arial" w:eastAsia="Arial" w:hAnsi="Arial" w:cs="Arial"/>
          <w:b/>
          <w:bCs/>
          <w:color w:val="000000"/>
          <w:lang w:eastAsia="en-US"/>
        </w:rPr>
        <w:t xml:space="preserve">Instancia: </w:t>
      </w:r>
      <w:r w:rsidRPr="00D91491">
        <w:rPr>
          <w:rFonts w:ascii="Arial" w:eastAsia="Arial" w:hAnsi="Arial" w:cs="Arial"/>
          <w:color w:val="000000"/>
          <w:lang w:eastAsia="en-US"/>
        </w:rPr>
        <w:t>Segunda Sala</w:t>
      </w:r>
    </w:p>
    <w:p w14:paraId="6C0A74E7" w14:textId="77777777" w:rsidR="00D91491" w:rsidRPr="00D91491" w:rsidRDefault="00D91491" w:rsidP="00D91491">
      <w:pPr>
        <w:spacing w:after="0" w:line="240" w:lineRule="auto"/>
        <w:ind w:left="567" w:right="332"/>
        <w:jc w:val="both"/>
        <w:rPr>
          <w:rFonts w:ascii="Arial" w:eastAsia="Arial" w:hAnsi="Arial" w:cs="Arial"/>
          <w:color w:val="000000"/>
          <w:lang w:eastAsia="en-US"/>
        </w:rPr>
      </w:pPr>
      <w:r w:rsidRPr="00D91491">
        <w:rPr>
          <w:rFonts w:ascii="Arial" w:eastAsia="Arial" w:hAnsi="Arial" w:cs="Arial"/>
          <w:b/>
          <w:bCs/>
          <w:color w:val="000000"/>
          <w:lang w:eastAsia="en-US"/>
        </w:rPr>
        <w:t>Novena Época</w:t>
      </w:r>
    </w:p>
    <w:p w14:paraId="6833AEC9" w14:textId="77777777" w:rsidR="00D91491" w:rsidRPr="00D91491" w:rsidRDefault="00D91491" w:rsidP="00D91491">
      <w:pPr>
        <w:spacing w:after="0" w:line="240" w:lineRule="auto"/>
        <w:ind w:left="567" w:right="332"/>
        <w:jc w:val="both"/>
        <w:rPr>
          <w:rFonts w:ascii="Arial" w:eastAsia="Arial" w:hAnsi="Arial" w:cs="Arial"/>
          <w:color w:val="000000"/>
          <w:lang w:eastAsia="en-US"/>
        </w:rPr>
      </w:pPr>
      <w:r w:rsidRPr="00D91491">
        <w:rPr>
          <w:rFonts w:ascii="Arial" w:eastAsia="Arial" w:hAnsi="Arial" w:cs="Arial"/>
          <w:b/>
          <w:bCs/>
          <w:color w:val="000000"/>
          <w:lang w:eastAsia="en-US"/>
        </w:rPr>
        <w:t xml:space="preserve">Materia(s): </w:t>
      </w:r>
      <w:r w:rsidRPr="00D91491">
        <w:rPr>
          <w:rFonts w:ascii="Arial" w:eastAsia="Arial" w:hAnsi="Arial" w:cs="Arial"/>
          <w:color w:val="000000"/>
          <w:lang w:eastAsia="en-US"/>
        </w:rPr>
        <w:t>Común</w:t>
      </w:r>
    </w:p>
    <w:p w14:paraId="21C55260" w14:textId="77777777" w:rsidR="00D91491" w:rsidRPr="00D91491" w:rsidRDefault="00D91491" w:rsidP="00D91491">
      <w:pPr>
        <w:spacing w:after="0" w:line="240" w:lineRule="auto"/>
        <w:ind w:left="567" w:right="332"/>
        <w:jc w:val="both"/>
        <w:rPr>
          <w:rFonts w:ascii="Arial" w:eastAsia="Arial" w:hAnsi="Arial" w:cs="Arial"/>
          <w:color w:val="000000"/>
          <w:lang w:eastAsia="en-US"/>
        </w:rPr>
      </w:pPr>
      <w:r w:rsidRPr="00D91491">
        <w:rPr>
          <w:rFonts w:ascii="Arial" w:eastAsia="Arial" w:hAnsi="Arial" w:cs="Arial"/>
          <w:b/>
          <w:bCs/>
          <w:color w:val="000000"/>
          <w:lang w:eastAsia="en-US"/>
        </w:rPr>
        <w:t xml:space="preserve">Tesis: </w:t>
      </w:r>
      <w:r w:rsidRPr="00D91491">
        <w:rPr>
          <w:rFonts w:ascii="Arial" w:eastAsia="Arial" w:hAnsi="Arial" w:cs="Arial"/>
          <w:color w:val="000000"/>
          <w:lang w:eastAsia="en-US"/>
        </w:rPr>
        <w:t>2a./J. 58/2010</w:t>
      </w:r>
    </w:p>
    <w:p w14:paraId="29F6024C" w14:textId="77777777" w:rsidR="00D91491" w:rsidRPr="00D91491" w:rsidRDefault="00D91491" w:rsidP="00D91491">
      <w:pPr>
        <w:spacing w:after="0" w:line="240" w:lineRule="auto"/>
        <w:ind w:left="567" w:right="332"/>
        <w:jc w:val="both"/>
        <w:rPr>
          <w:rFonts w:ascii="Arial" w:eastAsia="Arial" w:hAnsi="Arial" w:cs="Arial"/>
          <w:color w:val="000000"/>
          <w:lang w:eastAsia="en-US"/>
        </w:rPr>
      </w:pPr>
      <w:r w:rsidRPr="00D91491">
        <w:rPr>
          <w:rFonts w:ascii="Arial" w:eastAsia="Arial" w:hAnsi="Arial" w:cs="Arial"/>
          <w:b/>
          <w:bCs/>
          <w:color w:val="000000"/>
          <w:lang w:eastAsia="en-US"/>
        </w:rPr>
        <w:t xml:space="preserve">Fuente: </w:t>
      </w:r>
      <w:r w:rsidRPr="00D91491">
        <w:rPr>
          <w:rFonts w:ascii="Arial" w:eastAsia="Arial" w:hAnsi="Arial" w:cs="Arial"/>
          <w:color w:val="000000"/>
          <w:lang w:eastAsia="en-US"/>
        </w:rPr>
        <w:t>Semanario Judicial de la Federación y su Gaceta.</w:t>
      </w:r>
      <w:r w:rsidRPr="00D91491">
        <w:rPr>
          <w:rFonts w:ascii="Arial" w:eastAsia="Arial" w:hAnsi="Arial" w:cs="Arial"/>
          <w:color w:val="000000"/>
          <w:lang w:eastAsia="en-US"/>
        </w:rPr>
        <w:br/>
        <w:t>Tomo XXXI, Mayo de 2010, página 830</w:t>
      </w:r>
    </w:p>
    <w:p w14:paraId="5DC2D3C8" w14:textId="77777777" w:rsidR="00D91491" w:rsidRPr="00D91491" w:rsidRDefault="00D91491" w:rsidP="00D91491">
      <w:pPr>
        <w:spacing w:after="0" w:line="240" w:lineRule="auto"/>
        <w:ind w:left="567" w:right="332"/>
        <w:jc w:val="both"/>
        <w:rPr>
          <w:rFonts w:ascii="Arial" w:eastAsia="Arial" w:hAnsi="Arial" w:cs="Arial"/>
          <w:color w:val="000000"/>
          <w:lang w:eastAsia="en-US"/>
        </w:rPr>
      </w:pPr>
    </w:p>
    <w:p w14:paraId="16438603" w14:textId="77777777" w:rsidR="00D91491" w:rsidRPr="00D91491" w:rsidRDefault="00D91491" w:rsidP="00D91491">
      <w:pPr>
        <w:spacing w:after="0" w:line="240" w:lineRule="auto"/>
        <w:ind w:left="567" w:right="332"/>
        <w:jc w:val="both"/>
        <w:rPr>
          <w:rFonts w:ascii="Arial" w:eastAsia="Arial" w:hAnsi="Arial" w:cs="Arial"/>
          <w:b/>
          <w:bCs/>
          <w:color w:val="000000"/>
          <w:lang w:eastAsia="en-US"/>
        </w:rPr>
      </w:pPr>
      <w:r w:rsidRPr="00D91491">
        <w:rPr>
          <w:rFonts w:ascii="Arial" w:eastAsia="Arial" w:hAnsi="Arial" w:cs="Arial"/>
          <w:b/>
          <w:bCs/>
          <w:color w:val="000000"/>
          <w:lang w:eastAsia="en-US"/>
        </w:rPr>
        <w:t>CONCEPTOS DE VIOLACIÓN O AGRAVIOS. PARA CUMPLIR CON LOS PRINCIPIOS DE CONGRUENCIA Y EXHAUSTIVIDAD EN LAS SENTENCIAS DE AMPARO ES INNECESARIA SU TRANSCRIPCIÓN.</w:t>
      </w:r>
    </w:p>
    <w:p w14:paraId="3778D936" w14:textId="77777777" w:rsidR="00D91491" w:rsidRPr="00D91491" w:rsidRDefault="00D91491" w:rsidP="00D91491">
      <w:pPr>
        <w:spacing w:after="0" w:line="240" w:lineRule="auto"/>
        <w:ind w:left="567" w:right="332"/>
        <w:jc w:val="both"/>
        <w:rPr>
          <w:rFonts w:ascii="Arial" w:eastAsia="Arial" w:hAnsi="Arial" w:cs="Arial"/>
          <w:b/>
          <w:bCs/>
          <w:color w:val="000000"/>
          <w:lang w:eastAsia="en-US"/>
        </w:rPr>
      </w:pPr>
    </w:p>
    <w:p w14:paraId="3231C855" w14:textId="77777777" w:rsidR="00D91491" w:rsidRPr="00D91491" w:rsidRDefault="00D91491" w:rsidP="00D91491">
      <w:pPr>
        <w:spacing w:after="0" w:line="240" w:lineRule="auto"/>
        <w:ind w:left="567" w:right="332"/>
        <w:jc w:val="both"/>
        <w:rPr>
          <w:rFonts w:ascii="Arial" w:eastAsia="Arial" w:hAnsi="Arial" w:cs="Arial"/>
          <w:color w:val="000000"/>
          <w:lang w:eastAsia="en-US"/>
        </w:rPr>
      </w:pPr>
      <w:r w:rsidRPr="00D91491">
        <w:rPr>
          <w:rFonts w:ascii="Arial" w:eastAsia="Arial" w:hAnsi="Arial" w:cs="Arial"/>
          <w:color w:val="000000"/>
          <w:lang w:eastAsia="en-U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ADF24F1" w14:textId="77777777" w:rsidR="00D91491" w:rsidRPr="00D91491" w:rsidRDefault="00D91491" w:rsidP="00D91491">
      <w:pPr>
        <w:spacing w:after="0" w:line="240" w:lineRule="auto"/>
        <w:ind w:left="567" w:right="332"/>
        <w:jc w:val="both"/>
        <w:rPr>
          <w:rFonts w:ascii="Arial" w:eastAsia="Arial" w:hAnsi="Arial" w:cs="Arial"/>
          <w:color w:val="000000"/>
          <w:lang w:eastAsia="en-US"/>
        </w:rPr>
      </w:pPr>
    </w:p>
    <w:p w14:paraId="1D991702" w14:textId="77777777" w:rsidR="00D91491" w:rsidRPr="00D91491" w:rsidRDefault="00D91491" w:rsidP="00D91491">
      <w:pPr>
        <w:spacing w:after="0" w:line="240" w:lineRule="auto"/>
        <w:ind w:left="567" w:right="332"/>
        <w:jc w:val="both"/>
        <w:rPr>
          <w:rFonts w:ascii="Arial" w:eastAsia="Arial" w:hAnsi="Arial" w:cs="Arial"/>
          <w:color w:val="000000"/>
          <w:lang w:eastAsia="en-US"/>
        </w:rPr>
      </w:pPr>
      <w:r w:rsidRPr="00D91491">
        <w:rPr>
          <w:rFonts w:ascii="Arial" w:eastAsia="Arial" w:hAnsi="Arial" w:cs="Arial"/>
          <w:color w:val="000000"/>
          <w:lang w:eastAsia="en-US"/>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151458F5" w14:textId="77777777" w:rsidR="00D91491" w:rsidRPr="00D91491" w:rsidRDefault="00D91491" w:rsidP="00D91491">
      <w:pPr>
        <w:spacing w:after="0" w:line="240" w:lineRule="auto"/>
        <w:ind w:left="567" w:right="332"/>
        <w:jc w:val="both"/>
        <w:rPr>
          <w:rFonts w:ascii="Arial" w:eastAsia="Arial" w:hAnsi="Arial" w:cs="Arial"/>
          <w:color w:val="000000"/>
          <w:lang w:eastAsia="en-US"/>
        </w:rPr>
      </w:pPr>
    </w:p>
    <w:p w14:paraId="48A56F71" w14:textId="77777777" w:rsidR="00D91491" w:rsidRPr="00D91491" w:rsidRDefault="00D91491" w:rsidP="00D91491">
      <w:pPr>
        <w:spacing w:after="0" w:line="240" w:lineRule="auto"/>
        <w:ind w:left="567" w:right="332"/>
        <w:jc w:val="both"/>
        <w:rPr>
          <w:rFonts w:ascii="Arial" w:eastAsia="Arial" w:hAnsi="Arial" w:cs="Arial"/>
          <w:color w:val="000000"/>
          <w:lang w:eastAsia="en-US"/>
        </w:rPr>
      </w:pPr>
      <w:r w:rsidRPr="00D91491">
        <w:rPr>
          <w:rFonts w:ascii="Arial" w:eastAsia="Arial" w:hAnsi="Arial" w:cs="Arial"/>
          <w:color w:val="000000"/>
          <w:lang w:eastAsia="en-US"/>
        </w:rPr>
        <w:t>Tesis de jurisprudencia 58/2010. Aprobada por la Segunda Sala de este Alto Tribunal, en sesión privada del doce de mayo de dos mil diez.</w:t>
      </w:r>
    </w:p>
    <w:p w14:paraId="0DB123FC" w14:textId="77777777" w:rsidR="00D91491" w:rsidRPr="00D91491" w:rsidRDefault="00D91491" w:rsidP="00D91491">
      <w:pPr>
        <w:spacing w:line="360" w:lineRule="auto"/>
        <w:ind w:right="-93" w:firstLine="709"/>
        <w:jc w:val="both"/>
        <w:rPr>
          <w:rFonts w:ascii="Arial" w:eastAsiaTheme="minorHAnsi" w:hAnsi="Arial" w:cs="Arial"/>
          <w:b/>
          <w:sz w:val="24"/>
          <w:szCs w:val="24"/>
          <w:lang w:eastAsia="en-US"/>
        </w:rPr>
      </w:pPr>
    </w:p>
    <w:p w14:paraId="73983571" w14:textId="3F95F0EB" w:rsidR="00461EED" w:rsidRDefault="00D91491" w:rsidP="00B31690">
      <w:pPr>
        <w:spacing w:line="360" w:lineRule="auto"/>
        <w:ind w:right="-93" w:firstLine="709"/>
        <w:jc w:val="both"/>
        <w:rPr>
          <w:rFonts w:ascii="Arial" w:eastAsia="Arial" w:hAnsi="Arial" w:cs="Arial"/>
          <w:sz w:val="24"/>
          <w:szCs w:val="24"/>
        </w:rPr>
      </w:pPr>
      <w:r>
        <w:rPr>
          <w:rFonts w:ascii="Arial" w:eastAsia="Arial" w:hAnsi="Arial" w:cs="Arial"/>
          <w:b/>
          <w:sz w:val="24"/>
          <w:szCs w:val="24"/>
        </w:rPr>
        <w:t>SÉPTIMO</w:t>
      </w:r>
      <w:r w:rsidR="00A93088">
        <w:rPr>
          <w:rFonts w:ascii="Arial" w:eastAsia="Arial" w:hAnsi="Arial" w:cs="Arial"/>
          <w:b/>
          <w:sz w:val="24"/>
          <w:szCs w:val="24"/>
        </w:rPr>
        <w:t>. Análisis del fondo del asunto</w:t>
      </w:r>
      <w:r w:rsidR="00A93088">
        <w:rPr>
          <w:rFonts w:ascii="Arial" w:eastAsia="Arial" w:hAnsi="Arial" w:cs="Arial"/>
          <w:sz w:val="24"/>
          <w:szCs w:val="24"/>
        </w:rPr>
        <w:t>.</w:t>
      </w:r>
      <w:r w:rsidR="00A93088">
        <w:rPr>
          <w:rFonts w:ascii="Arial" w:eastAsia="Arial" w:hAnsi="Arial" w:cs="Arial"/>
          <w:b/>
          <w:sz w:val="24"/>
          <w:szCs w:val="24"/>
        </w:rPr>
        <w:t xml:space="preserve"> </w:t>
      </w:r>
      <w:r w:rsidR="00B31690">
        <w:rPr>
          <w:rFonts w:ascii="Arial" w:eastAsia="Arial" w:hAnsi="Arial" w:cs="Arial"/>
          <w:color w:val="000000"/>
          <w:sz w:val="24"/>
          <w:szCs w:val="24"/>
        </w:rPr>
        <w:t>Al encontrarse relacionados, se procede al análisis conjunto de los agravios PRIMERO y TERCERO del escrito de demanda, en los</w:t>
      </w:r>
      <w:r w:rsidR="00A43CF6">
        <w:rPr>
          <w:rFonts w:ascii="Arial" w:eastAsia="Arial" w:hAnsi="Arial" w:cs="Arial"/>
          <w:color w:val="000000"/>
          <w:sz w:val="24"/>
          <w:szCs w:val="24"/>
        </w:rPr>
        <w:t xml:space="preserve"> cual</w:t>
      </w:r>
      <w:r w:rsidR="00B31690">
        <w:rPr>
          <w:rFonts w:ascii="Arial" w:eastAsia="Arial" w:hAnsi="Arial" w:cs="Arial"/>
          <w:color w:val="000000"/>
          <w:sz w:val="24"/>
          <w:szCs w:val="24"/>
        </w:rPr>
        <w:t>es</w:t>
      </w:r>
      <w:r w:rsidR="00A43CF6">
        <w:rPr>
          <w:rFonts w:ascii="Arial" w:eastAsia="Arial" w:hAnsi="Arial" w:cs="Arial"/>
          <w:color w:val="000000"/>
          <w:sz w:val="24"/>
          <w:szCs w:val="24"/>
        </w:rPr>
        <w:t xml:space="preserve"> </w:t>
      </w:r>
      <w:r w:rsidR="00366DB6">
        <w:rPr>
          <w:rFonts w:ascii="Arial" w:eastAsia="Arial" w:hAnsi="Arial" w:cs="Arial"/>
          <w:sz w:val="24"/>
          <w:szCs w:val="24"/>
        </w:rPr>
        <w:t>el actor</w:t>
      </w:r>
      <w:r w:rsidR="00B31690">
        <w:rPr>
          <w:rFonts w:ascii="Arial" w:eastAsia="Arial" w:hAnsi="Arial" w:cs="Arial"/>
          <w:sz w:val="24"/>
          <w:szCs w:val="24"/>
        </w:rPr>
        <w:t xml:space="preserve"> argumenta</w:t>
      </w:r>
      <w:r w:rsidR="004C0D54">
        <w:rPr>
          <w:rFonts w:ascii="Arial" w:eastAsia="Arial" w:hAnsi="Arial" w:cs="Arial"/>
          <w:sz w:val="24"/>
          <w:szCs w:val="24"/>
        </w:rPr>
        <w:t xml:space="preserve"> </w:t>
      </w:r>
      <w:r w:rsidR="00B31690">
        <w:rPr>
          <w:rFonts w:ascii="Arial" w:eastAsia="Arial" w:hAnsi="Arial" w:cs="Arial"/>
          <w:sz w:val="24"/>
          <w:szCs w:val="24"/>
        </w:rPr>
        <w:t xml:space="preserve">que el acta que se </w:t>
      </w:r>
      <w:r w:rsidR="00B31690">
        <w:rPr>
          <w:rFonts w:ascii="Arial" w:eastAsia="Arial" w:hAnsi="Arial" w:cs="Arial"/>
          <w:sz w:val="24"/>
          <w:szCs w:val="24"/>
        </w:rPr>
        <w:lastRenderedPageBreak/>
        <w:t>impugna es ilegal al no encontrarse debidamente fundada y motivada respecto de la competencia del funcionario emisor</w:t>
      </w:r>
      <w:r w:rsidR="00111EA8">
        <w:rPr>
          <w:rFonts w:ascii="Arial" w:eastAsia="Arial" w:hAnsi="Arial" w:cs="Arial"/>
          <w:sz w:val="24"/>
          <w:szCs w:val="24"/>
        </w:rPr>
        <w:t>.</w:t>
      </w:r>
    </w:p>
    <w:p w14:paraId="76482D34" w14:textId="34B809F1" w:rsidR="00B31690" w:rsidRPr="00A43CF6" w:rsidRDefault="00B31690" w:rsidP="00B31690">
      <w:pPr>
        <w:spacing w:line="360" w:lineRule="auto"/>
        <w:ind w:right="-93" w:firstLine="709"/>
        <w:jc w:val="both"/>
        <w:rPr>
          <w:rFonts w:ascii="Arial" w:eastAsia="Arial" w:hAnsi="Arial" w:cs="Arial"/>
          <w:color w:val="000000"/>
          <w:sz w:val="24"/>
          <w:szCs w:val="24"/>
        </w:rPr>
      </w:pPr>
      <w:r>
        <w:rPr>
          <w:rFonts w:ascii="Arial" w:eastAsia="Arial" w:hAnsi="Arial" w:cs="Arial"/>
          <w:sz w:val="24"/>
          <w:szCs w:val="24"/>
        </w:rPr>
        <w:t>Por su parte la autoridad demandada en la contestación de demanda sostuvo la validez y legalidad del acto impugnado.</w:t>
      </w:r>
    </w:p>
    <w:p w14:paraId="2AF955A3" w14:textId="0F409CFE" w:rsidR="00111EA8" w:rsidRDefault="009D337C"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A juicio de esta</w:t>
      </w:r>
      <w:r w:rsidR="00111EA8">
        <w:rPr>
          <w:rFonts w:ascii="Arial" w:eastAsia="Arial" w:hAnsi="Arial" w:cs="Arial"/>
          <w:sz w:val="24"/>
          <w:szCs w:val="24"/>
        </w:rPr>
        <w:t xml:space="preserve"> juzgadora</w:t>
      </w:r>
      <w:r>
        <w:rPr>
          <w:rFonts w:ascii="Arial" w:eastAsia="Arial" w:hAnsi="Arial" w:cs="Arial"/>
          <w:sz w:val="24"/>
          <w:szCs w:val="24"/>
        </w:rPr>
        <w:t xml:space="preserve">, lo argumentado por el actor resulta </w:t>
      </w:r>
      <w:r w:rsidRPr="009D337C">
        <w:rPr>
          <w:rFonts w:ascii="Arial" w:eastAsia="Arial" w:hAnsi="Arial" w:cs="Arial"/>
          <w:b/>
          <w:sz w:val="24"/>
          <w:szCs w:val="24"/>
        </w:rPr>
        <w:t>fundado y suficiente</w:t>
      </w:r>
      <w:r>
        <w:rPr>
          <w:rFonts w:ascii="Arial" w:eastAsia="Arial" w:hAnsi="Arial" w:cs="Arial"/>
          <w:sz w:val="24"/>
          <w:szCs w:val="24"/>
        </w:rPr>
        <w:t xml:space="preserve"> para declarar la nulidad que se demanda, en atención a las siguientes consideraciones:</w:t>
      </w:r>
    </w:p>
    <w:p w14:paraId="1D598EBF" w14:textId="399AE51F"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El Policía Vi</w:t>
      </w:r>
      <w:r w:rsidR="00B57267">
        <w:rPr>
          <w:rFonts w:ascii="Arial" w:eastAsia="Arial" w:hAnsi="Arial" w:cs="Arial"/>
          <w:sz w:val="24"/>
          <w:szCs w:val="24"/>
        </w:rPr>
        <w:t xml:space="preserve">al con número estadístico </w:t>
      </w:r>
      <w:r w:rsidR="009742ED">
        <w:rPr>
          <w:rFonts w:ascii="Arial" w:eastAsia="Arial" w:hAnsi="Arial" w:cs="Arial"/>
          <w:sz w:val="24"/>
          <w:szCs w:val="24"/>
        </w:rPr>
        <w:t>PV-122</w:t>
      </w:r>
      <w:r>
        <w:rPr>
          <w:rFonts w:ascii="Arial" w:eastAsia="Arial" w:hAnsi="Arial" w:cs="Arial"/>
          <w:sz w:val="24"/>
          <w:szCs w:val="24"/>
        </w:rPr>
        <w:t xml:space="preserve">, adscrito a la Dirección General de la Policía Vial Estatal, al emitir el acta de infracción </w:t>
      </w:r>
      <w:r w:rsidR="00F53CB9">
        <w:rPr>
          <w:rFonts w:ascii="Arial" w:eastAsia="Arial" w:hAnsi="Arial" w:cs="Arial"/>
          <w:b/>
          <w:color w:val="FF0000"/>
          <w:sz w:val="24"/>
          <w:szCs w:val="24"/>
        </w:rPr>
        <w:t>**********</w:t>
      </w:r>
      <w:r>
        <w:rPr>
          <w:rFonts w:ascii="Arial" w:eastAsia="Arial" w:hAnsi="Arial" w:cs="Arial"/>
          <w:sz w:val="24"/>
          <w:szCs w:val="24"/>
        </w:rPr>
        <w:t xml:space="preserve"> de </w:t>
      </w:r>
      <w:r w:rsidR="009742ED">
        <w:rPr>
          <w:rFonts w:ascii="Arial" w:eastAsia="Arial" w:hAnsi="Arial" w:cs="Arial"/>
          <w:sz w:val="24"/>
          <w:szCs w:val="24"/>
        </w:rPr>
        <w:t>veinti</w:t>
      </w:r>
      <w:r w:rsidR="00056E49">
        <w:rPr>
          <w:rFonts w:ascii="Arial" w:eastAsia="Arial" w:hAnsi="Arial" w:cs="Arial"/>
          <w:sz w:val="24"/>
          <w:szCs w:val="24"/>
        </w:rPr>
        <w:t xml:space="preserve">cinco de </w:t>
      </w:r>
      <w:r w:rsidR="009742ED">
        <w:rPr>
          <w:rFonts w:ascii="Arial" w:eastAsia="Arial" w:hAnsi="Arial" w:cs="Arial"/>
          <w:sz w:val="24"/>
          <w:szCs w:val="24"/>
        </w:rPr>
        <w:t>noviembre</w:t>
      </w:r>
      <w:r w:rsidR="00056E49">
        <w:rPr>
          <w:rFonts w:ascii="Arial" w:eastAsia="Arial" w:hAnsi="Arial" w:cs="Arial"/>
          <w:sz w:val="24"/>
          <w:szCs w:val="24"/>
        </w:rPr>
        <w:t xml:space="preserve"> de dos mil veintiuno</w:t>
      </w:r>
      <w:r>
        <w:rPr>
          <w:rFonts w:ascii="Arial" w:eastAsia="Arial" w:hAnsi="Arial" w:cs="Arial"/>
          <w:sz w:val="24"/>
          <w:szCs w:val="24"/>
        </w:rPr>
        <w:t>, fundó su competencia de la siguiente manera:</w:t>
      </w:r>
    </w:p>
    <w:p w14:paraId="1CE49035" w14:textId="1B56AADD" w:rsidR="00730330" w:rsidRPr="00730330" w:rsidRDefault="00730330" w:rsidP="00730330">
      <w:pPr>
        <w:spacing w:line="360" w:lineRule="auto"/>
        <w:ind w:right="51" w:firstLine="567"/>
        <w:jc w:val="both"/>
        <w:rPr>
          <w:rFonts w:ascii="Arial" w:eastAsiaTheme="minorHAnsi" w:hAnsi="Arial" w:cs="Arial"/>
          <w:sz w:val="24"/>
          <w:szCs w:val="24"/>
          <w:lang w:eastAsia="en-US"/>
        </w:rPr>
      </w:pPr>
      <w:r>
        <w:rPr>
          <w:rFonts w:ascii="Arial" w:eastAsiaTheme="minorHAnsi" w:hAnsi="Arial" w:cs="Arial"/>
          <w:i/>
          <w:sz w:val="24"/>
          <w:szCs w:val="24"/>
          <w:lang w:eastAsia="en-US"/>
        </w:rPr>
        <w:t xml:space="preserve">“Conforme a lo establecido en </w:t>
      </w:r>
      <w:r w:rsidRPr="00730330">
        <w:rPr>
          <w:rFonts w:ascii="Arial" w:eastAsiaTheme="minorHAnsi" w:hAnsi="Arial" w:cs="Arial"/>
          <w:i/>
          <w:sz w:val="24"/>
          <w:szCs w:val="24"/>
          <w:lang w:eastAsia="en-US"/>
        </w:rPr>
        <w:t xml:space="preserve">los artículos 21, párrafos cuarto y octavo de la Constitución Política del Estado Libre y Soberano de Oaxaca; 1, 2, 3, 6 y 47, fracción XXXI de la Ley del Sistema Estatal de Seguridad Pública de Oaxaca; </w:t>
      </w:r>
      <w:r w:rsidRPr="00730330">
        <w:rPr>
          <w:rFonts w:ascii="Arial" w:eastAsiaTheme="minorHAnsi" w:hAnsi="Arial" w:cs="Arial"/>
          <w:b/>
          <w:i/>
          <w:sz w:val="24"/>
          <w:szCs w:val="24"/>
          <w:lang w:eastAsia="en-US"/>
        </w:rPr>
        <w:t>1, 2, 3, 8 fracciones I y VIII; 9 fracción I; 10, fracciones I, V y VI; 11 fracciones II, III y IV: 12 fracciones III y IV; y 30 fracciones I, II, III y V, de la Ley de Tránsito Reformada</w:t>
      </w:r>
      <w:r w:rsidRPr="00730330">
        <w:rPr>
          <w:rFonts w:ascii="Arial" w:eastAsiaTheme="minorHAnsi" w:hAnsi="Arial" w:cs="Arial"/>
          <w:i/>
          <w:sz w:val="24"/>
          <w:szCs w:val="24"/>
          <w:lang w:eastAsia="en-US"/>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56CEE489" w14:textId="2C30E29F" w:rsidR="00053D29" w:rsidRDefault="009742ED" w:rsidP="009742ED">
      <w:pPr>
        <w:spacing w:after="0" w:line="360" w:lineRule="auto"/>
        <w:ind w:firstLine="567"/>
        <w:jc w:val="both"/>
        <w:rPr>
          <w:rFonts w:ascii="Arial" w:eastAsiaTheme="minorHAnsi" w:hAnsi="Arial" w:cs="Arial"/>
          <w:sz w:val="24"/>
          <w:szCs w:val="24"/>
          <w:lang w:eastAsia="en-US"/>
        </w:rPr>
      </w:pPr>
      <w:r>
        <w:rPr>
          <w:rFonts w:ascii="Arial" w:eastAsia="Times New Roman" w:hAnsi="Arial" w:cs="Arial"/>
          <w:sz w:val="24"/>
          <w:szCs w:val="24"/>
          <w:lang w:val="es-ES" w:eastAsia="en-US"/>
        </w:rPr>
        <w:t>L</w:t>
      </w:r>
      <w:r w:rsidR="00053D29">
        <w:rPr>
          <w:rFonts w:ascii="Arial" w:eastAsia="Times New Roman" w:hAnsi="Arial" w:cs="Arial"/>
          <w:sz w:val="24"/>
          <w:szCs w:val="24"/>
          <w:lang w:val="es-ES" w:eastAsia="en-US"/>
        </w:rPr>
        <w:t xml:space="preserve">os artículos </w:t>
      </w:r>
      <w:r w:rsidR="00053D29" w:rsidRPr="00053D29">
        <w:rPr>
          <w:rFonts w:ascii="Arial" w:eastAsiaTheme="minorHAnsi" w:hAnsi="Arial" w:cs="Arial"/>
          <w:sz w:val="24"/>
          <w:szCs w:val="24"/>
          <w:lang w:eastAsia="en-US"/>
        </w:rPr>
        <w:t>1, 2, 3, 8 fracciones I y VIII; 9 fracción I; 10, fracciones I, V y VI; 11 fracciones II, III y IV: 12 fracciones III y IV; y 30 fracciones I, II, III y V, de la Ley de Tránsito Reformada</w:t>
      </w:r>
      <w:r w:rsidR="009A4553">
        <w:rPr>
          <w:rFonts w:ascii="Arial" w:eastAsiaTheme="minorHAnsi" w:hAnsi="Arial" w:cs="Arial"/>
          <w:sz w:val="24"/>
          <w:szCs w:val="24"/>
          <w:lang w:eastAsia="en-US"/>
        </w:rPr>
        <w:t>,</w:t>
      </w:r>
      <w:r w:rsidR="00053D29">
        <w:rPr>
          <w:rFonts w:ascii="Arial" w:eastAsiaTheme="minorHAnsi" w:hAnsi="Arial" w:cs="Arial"/>
          <w:sz w:val="24"/>
          <w:szCs w:val="24"/>
          <w:lang w:eastAsia="en-US"/>
        </w:rPr>
        <w:t xml:space="preserve"> establecen:</w:t>
      </w:r>
    </w:p>
    <w:p w14:paraId="36A6040A" w14:textId="77777777" w:rsidR="009742ED" w:rsidRDefault="009742ED" w:rsidP="009742ED">
      <w:pPr>
        <w:spacing w:after="0" w:line="360" w:lineRule="auto"/>
        <w:ind w:firstLine="567"/>
        <w:jc w:val="both"/>
        <w:rPr>
          <w:rFonts w:ascii="Arial" w:eastAsiaTheme="minorHAnsi" w:hAnsi="Arial" w:cs="Arial"/>
          <w:sz w:val="24"/>
          <w:szCs w:val="24"/>
          <w:lang w:eastAsia="en-US"/>
        </w:rPr>
      </w:pPr>
    </w:p>
    <w:p w14:paraId="7FB93666" w14:textId="35F8A4C5" w:rsidR="00053D29" w:rsidRPr="009742ED" w:rsidRDefault="00053D29"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b/>
          <w:lang w:val="es-ES" w:eastAsia="en-US"/>
        </w:rPr>
        <w:t>Artículo 1o.-</w:t>
      </w:r>
      <w:r w:rsidRPr="009742ED">
        <w:rPr>
          <w:rFonts w:ascii="Arial" w:eastAsia="Times New Roman" w:hAnsi="Arial" w:cs="Arial"/>
          <w:lang w:val="es-ES" w:eastAsia="en-US"/>
        </w:rPr>
        <w:t xml:space="preserve"> La presente Ley tiene por objeto establecer las bases y requisitos a que se sujetarán la circulación de las personas, el manejo y el tránsito de vehículos y semovientes y los servicios públicos de transporte de pasajeros y de carga en las vías públicas del Estado de Oaxaca, que no sean de jurisdicción federal, considerados como actividades de interés público.</w:t>
      </w:r>
    </w:p>
    <w:p w14:paraId="19F5B2A6" w14:textId="77777777" w:rsidR="009742ED" w:rsidRDefault="009742ED" w:rsidP="009742ED">
      <w:pPr>
        <w:spacing w:after="0" w:line="276" w:lineRule="auto"/>
        <w:ind w:left="567" w:right="283"/>
        <w:jc w:val="both"/>
        <w:rPr>
          <w:rFonts w:ascii="Arial" w:eastAsia="Times New Roman" w:hAnsi="Arial" w:cs="Arial"/>
          <w:lang w:val="es-ES" w:eastAsia="en-US"/>
        </w:rPr>
      </w:pPr>
    </w:p>
    <w:p w14:paraId="738E628D" w14:textId="78432289" w:rsidR="00053D29" w:rsidRPr="009742ED" w:rsidRDefault="00053D29"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Por tal motivo, cuando por cualquier causa se suspenda la prestación de tales servicios, el Ejecutivo del Estado podrá intervenir las empresas para la reanudación de los propios servicios.</w:t>
      </w:r>
    </w:p>
    <w:p w14:paraId="01D35AEF" w14:textId="77777777" w:rsidR="009742ED" w:rsidRDefault="009742ED" w:rsidP="009742ED">
      <w:pPr>
        <w:spacing w:after="0" w:line="276" w:lineRule="auto"/>
        <w:ind w:left="567" w:right="283"/>
        <w:jc w:val="both"/>
        <w:rPr>
          <w:rFonts w:ascii="Arial" w:eastAsia="Times New Roman" w:hAnsi="Arial" w:cs="Arial"/>
          <w:b/>
          <w:lang w:val="es-ES" w:eastAsia="en-US"/>
        </w:rPr>
      </w:pPr>
    </w:p>
    <w:p w14:paraId="7ABCB781" w14:textId="6AA9AD29" w:rsidR="00053D29" w:rsidRPr="009742ED" w:rsidRDefault="00053D29"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b/>
          <w:lang w:val="es-ES" w:eastAsia="en-US"/>
        </w:rPr>
        <w:t>Artículo 2o.-</w:t>
      </w:r>
      <w:r w:rsidRPr="009742ED">
        <w:rPr>
          <w:rFonts w:ascii="Arial" w:eastAsia="Times New Roman" w:hAnsi="Arial" w:cs="Arial"/>
          <w:lang w:val="es-ES" w:eastAsia="en-US"/>
        </w:rPr>
        <w:t xml:space="preserve"> La aplicación de esta Ley y sus Reglamentos, corresponde al Titular del Poder Ejecutivo del Estado por conducto de la Secretaría de Transporte y sus correspondientes Direcciones de Tránsito y de Transporte. Lo anterior sin menoscabo de las facultades y atribuciones de los Municipios en materia de tránsito.</w:t>
      </w:r>
    </w:p>
    <w:p w14:paraId="24542106" w14:textId="77777777" w:rsidR="009742ED" w:rsidRDefault="009742ED" w:rsidP="009742ED">
      <w:pPr>
        <w:spacing w:after="0" w:line="276" w:lineRule="auto"/>
        <w:ind w:left="567" w:right="283"/>
        <w:jc w:val="both"/>
        <w:rPr>
          <w:rFonts w:ascii="Arial" w:eastAsia="Times New Roman" w:hAnsi="Arial" w:cs="Arial"/>
          <w:b/>
          <w:lang w:val="es-ES" w:eastAsia="en-US"/>
        </w:rPr>
      </w:pPr>
    </w:p>
    <w:p w14:paraId="34D8C281" w14:textId="77777777" w:rsidR="00053D29" w:rsidRPr="009742ED" w:rsidRDefault="00053D29"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b/>
          <w:lang w:val="es-ES" w:eastAsia="en-US"/>
        </w:rPr>
        <w:lastRenderedPageBreak/>
        <w:t>Artículo 3o.-</w:t>
      </w:r>
      <w:r w:rsidRPr="009742ED">
        <w:rPr>
          <w:rFonts w:ascii="Arial" w:eastAsia="Times New Roman" w:hAnsi="Arial" w:cs="Arial"/>
          <w:lang w:val="es-ES" w:eastAsia="en-US"/>
        </w:rPr>
        <w:t xml:space="preserve"> La Dirección de Tránsito del Estado se integra por:</w:t>
      </w:r>
    </w:p>
    <w:p w14:paraId="4A839E60" w14:textId="77777777" w:rsidR="009742ED" w:rsidRDefault="009742ED" w:rsidP="009742ED">
      <w:pPr>
        <w:spacing w:after="0" w:line="276" w:lineRule="auto"/>
        <w:ind w:left="567" w:right="283"/>
        <w:jc w:val="both"/>
        <w:rPr>
          <w:rFonts w:ascii="Arial" w:eastAsia="Times New Roman" w:hAnsi="Arial" w:cs="Arial"/>
          <w:lang w:val="es-ES" w:eastAsia="en-US"/>
        </w:rPr>
      </w:pPr>
    </w:p>
    <w:p w14:paraId="7AAAA567" w14:textId="77777777" w:rsidR="00053D29" w:rsidRPr="009742ED" w:rsidRDefault="00053D29"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I.- Un Director.</w:t>
      </w:r>
    </w:p>
    <w:p w14:paraId="7F9858C0" w14:textId="77777777" w:rsidR="00053D29" w:rsidRPr="009742ED" w:rsidRDefault="00053D29"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II.- Un Sub-Director.</w:t>
      </w:r>
    </w:p>
    <w:p w14:paraId="1291B32A" w14:textId="77777777" w:rsidR="00053D29" w:rsidRPr="009742ED" w:rsidRDefault="00053D29"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III.- Delegados Foráneos de Tránsito.</w:t>
      </w:r>
    </w:p>
    <w:p w14:paraId="7A931E02" w14:textId="77777777" w:rsidR="00053D29" w:rsidRPr="009742ED" w:rsidRDefault="00053D29"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IV.- Agentes de Policía de Tránsito, y</w:t>
      </w:r>
    </w:p>
    <w:p w14:paraId="7B29D555" w14:textId="2EC6A582" w:rsidR="00053D29" w:rsidRDefault="00053D29"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V.- Auxiliares de la Dirección de Tránsito.</w:t>
      </w:r>
    </w:p>
    <w:p w14:paraId="4475C318" w14:textId="77777777" w:rsidR="00A80C98" w:rsidRDefault="00A80C98" w:rsidP="009742ED">
      <w:pPr>
        <w:spacing w:after="0" w:line="276" w:lineRule="auto"/>
        <w:ind w:left="567" w:right="283"/>
        <w:jc w:val="both"/>
        <w:rPr>
          <w:rFonts w:ascii="Arial" w:eastAsia="Times New Roman" w:hAnsi="Arial" w:cs="Arial"/>
          <w:lang w:val="es-ES" w:eastAsia="en-US"/>
        </w:rPr>
      </w:pPr>
    </w:p>
    <w:p w14:paraId="74CA595D" w14:textId="46A3610C" w:rsidR="00A80C98" w:rsidRDefault="00A80C98" w:rsidP="009742ED">
      <w:pPr>
        <w:spacing w:after="0" w:line="276" w:lineRule="auto"/>
        <w:ind w:left="567" w:right="283"/>
        <w:jc w:val="both"/>
        <w:rPr>
          <w:rFonts w:ascii="Arial" w:eastAsia="Times New Roman" w:hAnsi="Arial" w:cs="Arial"/>
          <w:lang w:eastAsia="en-US"/>
        </w:rPr>
      </w:pPr>
      <w:r w:rsidRPr="00A80C98">
        <w:rPr>
          <w:rFonts w:ascii="Arial" w:eastAsia="Times New Roman" w:hAnsi="Arial" w:cs="Arial"/>
          <w:b/>
          <w:lang w:eastAsia="en-US"/>
        </w:rPr>
        <w:t>Artículo 8o.-</w:t>
      </w:r>
      <w:r w:rsidRPr="00A80C98">
        <w:rPr>
          <w:rFonts w:ascii="Arial" w:eastAsia="Times New Roman" w:hAnsi="Arial" w:cs="Arial"/>
          <w:lang w:eastAsia="en-US"/>
        </w:rPr>
        <w:t xml:space="preserve"> Son atribuciones y obligaciones del Director de Tránsito:</w:t>
      </w:r>
    </w:p>
    <w:p w14:paraId="4B7BB2AC" w14:textId="77777777" w:rsidR="00A80C98" w:rsidRDefault="00A80C98" w:rsidP="009742ED">
      <w:pPr>
        <w:spacing w:after="0" w:line="276" w:lineRule="auto"/>
        <w:ind w:left="567" w:right="283"/>
        <w:jc w:val="both"/>
        <w:rPr>
          <w:rFonts w:ascii="Arial" w:eastAsia="Times New Roman" w:hAnsi="Arial" w:cs="Arial"/>
          <w:lang w:eastAsia="en-US"/>
        </w:rPr>
      </w:pPr>
    </w:p>
    <w:p w14:paraId="23332992" w14:textId="570700ED" w:rsidR="00A80C98" w:rsidRDefault="00A80C98" w:rsidP="009742ED">
      <w:pPr>
        <w:spacing w:after="0" w:line="276" w:lineRule="auto"/>
        <w:ind w:left="567" w:right="283"/>
        <w:jc w:val="both"/>
        <w:rPr>
          <w:rFonts w:ascii="Arial" w:eastAsia="Times New Roman" w:hAnsi="Arial" w:cs="Arial"/>
          <w:lang w:eastAsia="en-US"/>
        </w:rPr>
      </w:pPr>
      <w:r w:rsidRPr="00A80C98">
        <w:rPr>
          <w:rFonts w:ascii="Arial" w:eastAsia="Times New Roman" w:hAnsi="Arial" w:cs="Arial"/>
          <w:lang w:eastAsia="en-US"/>
        </w:rPr>
        <w:t>I.- Cumplir y hacer cumplir las disposiciones de esta Ley y sus Reglamentos, así como las que en materia de tránsito emanen del Titular del Poder Ejecutivo del Estado o del Secretario de Transporte;</w:t>
      </w:r>
    </w:p>
    <w:p w14:paraId="44EC17CA" w14:textId="2304CF55" w:rsidR="00A80C98" w:rsidRDefault="00A80C98" w:rsidP="009742ED">
      <w:pPr>
        <w:spacing w:after="0" w:line="276" w:lineRule="auto"/>
        <w:ind w:left="567" w:right="283"/>
        <w:jc w:val="both"/>
        <w:rPr>
          <w:rFonts w:ascii="Arial" w:eastAsia="Times New Roman" w:hAnsi="Arial" w:cs="Arial"/>
          <w:lang w:eastAsia="en-US"/>
        </w:rPr>
      </w:pPr>
      <w:r>
        <w:rPr>
          <w:rFonts w:ascii="Arial" w:eastAsia="Times New Roman" w:hAnsi="Arial" w:cs="Arial"/>
          <w:lang w:eastAsia="en-US"/>
        </w:rPr>
        <w:t>…</w:t>
      </w:r>
    </w:p>
    <w:p w14:paraId="0A92AE26" w14:textId="5D09F92D" w:rsidR="00A80C98" w:rsidRDefault="00A80C98" w:rsidP="009742ED">
      <w:pPr>
        <w:spacing w:after="0" w:line="276" w:lineRule="auto"/>
        <w:ind w:left="567" w:right="283"/>
        <w:jc w:val="both"/>
        <w:rPr>
          <w:rFonts w:ascii="Arial" w:eastAsia="Times New Roman" w:hAnsi="Arial" w:cs="Arial"/>
          <w:lang w:eastAsia="en-US"/>
        </w:rPr>
      </w:pPr>
      <w:r w:rsidRPr="00A80C98">
        <w:rPr>
          <w:rFonts w:ascii="Arial" w:eastAsia="Times New Roman" w:hAnsi="Arial" w:cs="Arial"/>
          <w:lang w:eastAsia="en-US"/>
        </w:rPr>
        <w:t>VIII.- Imponer las sanciones a que se refieren las Fracciones I, II, III y V del artículo 30 de esta Ley.</w:t>
      </w:r>
    </w:p>
    <w:p w14:paraId="63824454" w14:textId="77777777" w:rsidR="00A80C98" w:rsidRDefault="00A80C98" w:rsidP="009742ED">
      <w:pPr>
        <w:spacing w:after="0" w:line="276" w:lineRule="auto"/>
        <w:ind w:left="567" w:right="283"/>
        <w:jc w:val="both"/>
        <w:rPr>
          <w:rFonts w:ascii="Arial" w:eastAsia="Times New Roman" w:hAnsi="Arial" w:cs="Arial"/>
          <w:lang w:eastAsia="en-US"/>
        </w:rPr>
      </w:pPr>
    </w:p>
    <w:p w14:paraId="7B42335E" w14:textId="77777777"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b/>
          <w:lang w:val="es-ES" w:eastAsia="en-US"/>
        </w:rPr>
        <w:t>Artículo 9°.-</w:t>
      </w:r>
      <w:r w:rsidRPr="009742ED">
        <w:rPr>
          <w:rFonts w:ascii="Arial" w:eastAsia="Times New Roman" w:hAnsi="Arial" w:cs="Arial"/>
          <w:lang w:val="es-ES" w:eastAsia="en-US"/>
        </w:rPr>
        <w:t xml:space="preserve"> Son atribuciones y obligaciones del Subdirector de Tránsito:</w:t>
      </w:r>
    </w:p>
    <w:p w14:paraId="0E7EF1D2" w14:textId="77777777" w:rsidR="009742ED" w:rsidRDefault="009742ED" w:rsidP="009742ED">
      <w:pPr>
        <w:spacing w:after="0" w:line="276" w:lineRule="auto"/>
        <w:ind w:left="567" w:right="283"/>
        <w:jc w:val="both"/>
        <w:rPr>
          <w:rFonts w:ascii="Arial" w:eastAsia="Times New Roman" w:hAnsi="Arial" w:cs="Arial"/>
          <w:lang w:val="es-ES" w:eastAsia="en-US"/>
        </w:rPr>
      </w:pPr>
    </w:p>
    <w:p w14:paraId="43B35DBA" w14:textId="32ADB428"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I.- Suplir al Director de Tránsito en todas sus atribuciones y obligaciones, en las faltas temporales de éste;</w:t>
      </w:r>
    </w:p>
    <w:p w14:paraId="370FAE33" w14:textId="77777777" w:rsidR="009742ED" w:rsidRDefault="009742ED" w:rsidP="009742ED">
      <w:pPr>
        <w:spacing w:after="0" w:line="276" w:lineRule="auto"/>
        <w:ind w:left="567" w:right="283"/>
        <w:jc w:val="both"/>
        <w:rPr>
          <w:rFonts w:ascii="Arial" w:eastAsia="Times New Roman" w:hAnsi="Arial" w:cs="Arial"/>
          <w:b/>
          <w:lang w:val="es-ES" w:eastAsia="en-US"/>
        </w:rPr>
      </w:pPr>
    </w:p>
    <w:p w14:paraId="136A15D0" w14:textId="77777777"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b/>
          <w:lang w:val="es-ES" w:eastAsia="en-US"/>
        </w:rPr>
        <w:t>Artículo 10.-</w:t>
      </w:r>
      <w:r w:rsidRPr="009742ED">
        <w:rPr>
          <w:rFonts w:ascii="Arial" w:eastAsia="Times New Roman" w:hAnsi="Arial" w:cs="Arial"/>
          <w:lang w:val="es-ES" w:eastAsia="en-US"/>
        </w:rPr>
        <w:t xml:space="preserve"> Son atribuciones y obligaciones de los Delegados Foráneos de Tránsito:</w:t>
      </w:r>
    </w:p>
    <w:p w14:paraId="6F9ABB1B" w14:textId="77777777" w:rsidR="009742ED" w:rsidRDefault="009742ED" w:rsidP="009742ED">
      <w:pPr>
        <w:spacing w:after="0" w:line="276" w:lineRule="auto"/>
        <w:ind w:left="567" w:right="283"/>
        <w:jc w:val="both"/>
        <w:rPr>
          <w:rFonts w:ascii="Arial" w:eastAsia="Times New Roman" w:hAnsi="Arial" w:cs="Arial"/>
          <w:lang w:val="es-ES" w:eastAsia="en-US"/>
        </w:rPr>
      </w:pPr>
    </w:p>
    <w:p w14:paraId="4CE53135" w14:textId="1372DB94"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I.- Cumplir y hacer cumplir las disposiciones de esta Ley y sus reglamentos, así como las que dicten en materia de tránsito el Gobernador del Estado y el Director General de Tránsito.</w:t>
      </w:r>
    </w:p>
    <w:p w14:paraId="089E3381" w14:textId="5AE28355"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w:t>
      </w:r>
    </w:p>
    <w:p w14:paraId="3CCD6FA8" w14:textId="1428F001"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V.- Levantar infracciones e imponer las sanciones a que se refieren las fracciones I y II del artículo 30 de esta Ley.</w:t>
      </w:r>
    </w:p>
    <w:p w14:paraId="1E09002F" w14:textId="77777777" w:rsidR="009742ED" w:rsidRDefault="009742ED" w:rsidP="009742ED">
      <w:pPr>
        <w:spacing w:after="0" w:line="276" w:lineRule="auto"/>
        <w:ind w:left="567" w:right="283"/>
        <w:jc w:val="both"/>
        <w:rPr>
          <w:rFonts w:ascii="Arial" w:eastAsia="Times New Roman" w:hAnsi="Arial" w:cs="Arial"/>
          <w:lang w:val="es-ES" w:eastAsia="en-US"/>
        </w:rPr>
      </w:pPr>
    </w:p>
    <w:p w14:paraId="385E7EB4" w14:textId="0F8BB5E9" w:rsidR="007C16BF"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VI.- Dar cuenta al Director de Tránsito, proporcionándole los elementos de prueba que hubiere obtenido, de todos aquellos casos que ameriten las sanciones a que se refieren las Fracciones III y IV del artículo 30 de esta Ley; y</w:t>
      </w:r>
    </w:p>
    <w:p w14:paraId="47A602CD" w14:textId="77777777" w:rsidR="008D37BA" w:rsidRDefault="008D37BA" w:rsidP="009742ED">
      <w:pPr>
        <w:spacing w:after="0" w:line="276" w:lineRule="auto"/>
        <w:ind w:left="567" w:right="283"/>
        <w:jc w:val="both"/>
        <w:rPr>
          <w:rFonts w:ascii="Arial" w:eastAsia="Times New Roman" w:hAnsi="Arial" w:cs="Arial"/>
          <w:lang w:val="es-ES" w:eastAsia="en-US"/>
        </w:rPr>
      </w:pPr>
    </w:p>
    <w:p w14:paraId="46C63BAD" w14:textId="44DA4D73" w:rsidR="008D37BA" w:rsidRDefault="008D37BA" w:rsidP="009742ED">
      <w:pPr>
        <w:spacing w:after="0" w:line="276" w:lineRule="auto"/>
        <w:ind w:left="567" w:right="283"/>
        <w:jc w:val="both"/>
        <w:rPr>
          <w:rFonts w:ascii="Arial" w:eastAsia="Times New Roman" w:hAnsi="Arial" w:cs="Arial"/>
          <w:lang w:eastAsia="en-US"/>
        </w:rPr>
      </w:pPr>
      <w:r w:rsidRPr="008D37BA">
        <w:rPr>
          <w:rFonts w:ascii="Arial" w:eastAsia="Times New Roman" w:hAnsi="Arial" w:cs="Arial"/>
          <w:b/>
          <w:lang w:eastAsia="en-US"/>
        </w:rPr>
        <w:t>Artículo 11.-</w:t>
      </w:r>
      <w:r w:rsidRPr="008D37BA">
        <w:rPr>
          <w:rFonts w:ascii="Arial" w:eastAsia="Times New Roman" w:hAnsi="Arial" w:cs="Arial"/>
          <w:lang w:eastAsia="en-US"/>
        </w:rPr>
        <w:t xml:space="preserve"> Son atribuciones y obligaciones de la Policía de Tránsito:</w:t>
      </w:r>
    </w:p>
    <w:p w14:paraId="64C9C7B1" w14:textId="77777777" w:rsidR="008D37BA" w:rsidRDefault="008D37BA" w:rsidP="009742ED">
      <w:pPr>
        <w:spacing w:after="0" w:line="276" w:lineRule="auto"/>
        <w:ind w:left="567" w:right="283"/>
        <w:jc w:val="both"/>
        <w:rPr>
          <w:rFonts w:ascii="Arial" w:eastAsia="Times New Roman" w:hAnsi="Arial" w:cs="Arial"/>
          <w:lang w:val="es-ES" w:eastAsia="en-US"/>
        </w:rPr>
      </w:pPr>
    </w:p>
    <w:p w14:paraId="33A6E969" w14:textId="77777777" w:rsidR="008D37BA" w:rsidRDefault="008D37BA" w:rsidP="009742ED">
      <w:pPr>
        <w:spacing w:after="0" w:line="276" w:lineRule="auto"/>
        <w:ind w:left="567" w:right="283"/>
        <w:jc w:val="both"/>
        <w:rPr>
          <w:rFonts w:ascii="Arial" w:eastAsia="Times New Roman" w:hAnsi="Arial" w:cs="Arial"/>
          <w:lang w:eastAsia="en-US"/>
        </w:rPr>
      </w:pPr>
      <w:r w:rsidRPr="008D37BA">
        <w:rPr>
          <w:rFonts w:ascii="Arial" w:eastAsia="Times New Roman" w:hAnsi="Arial" w:cs="Arial"/>
          <w:lang w:eastAsia="en-US"/>
        </w:rPr>
        <w:t xml:space="preserve">II.- Levantar infracciones conforme al procedimiento que fijen los reglamentos de esta Ley. </w:t>
      </w:r>
    </w:p>
    <w:p w14:paraId="4D4C9AB1" w14:textId="77777777" w:rsidR="008D37BA" w:rsidRDefault="008D37BA" w:rsidP="009742ED">
      <w:pPr>
        <w:spacing w:after="0" w:line="276" w:lineRule="auto"/>
        <w:ind w:left="567" w:right="283"/>
        <w:jc w:val="both"/>
        <w:rPr>
          <w:rFonts w:ascii="Arial" w:eastAsia="Times New Roman" w:hAnsi="Arial" w:cs="Arial"/>
          <w:lang w:eastAsia="en-US"/>
        </w:rPr>
      </w:pPr>
    </w:p>
    <w:p w14:paraId="0ED74841" w14:textId="77777777" w:rsidR="008D37BA" w:rsidRDefault="008D37BA" w:rsidP="009742ED">
      <w:pPr>
        <w:spacing w:after="0" w:line="276" w:lineRule="auto"/>
        <w:ind w:left="567" w:right="283"/>
        <w:jc w:val="both"/>
        <w:rPr>
          <w:rFonts w:ascii="Arial" w:eastAsia="Times New Roman" w:hAnsi="Arial" w:cs="Arial"/>
          <w:lang w:eastAsia="en-US"/>
        </w:rPr>
      </w:pPr>
      <w:r w:rsidRPr="008D37BA">
        <w:rPr>
          <w:rFonts w:ascii="Arial" w:eastAsia="Times New Roman" w:hAnsi="Arial" w:cs="Arial"/>
          <w:lang w:eastAsia="en-US"/>
        </w:rPr>
        <w:t xml:space="preserve">III.- Procurar inmediato auxilio a las personas que resulten lesionadas con motivo de accidentes de tránsito. </w:t>
      </w:r>
    </w:p>
    <w:p w14:paraId="15160593" w14:textId="77777777" w:rsidR="008D37BA" w:rsidRDefault="008D37BA" w:rsidP="009742ED">
      <w:pPr>
        <w:spacing w:after="0" w:line="276" w:lineRule="auto"/>
        <w:ind w:left="567" w:right="283"/>
        <w:jc w:val="both"/>
        <w:rPr>
          <w:rFonts w:ascii="Arial" w:eastAsia="Times New Roman" w:hAnsi="Arial" w:cs="Arial"/>
          <w:lang w:eastAsia="en-US"/>
        </w:rPr>
      </w:pPr>
    </w:p>
    <w:p w14:paraId="08E09B9E" w14:textId="77777777" w:rsidR="008D37BA" w:rsidRDefault="008D37BA" w:rsidP="009742ED">
      <w:pPr>
        <w:spacing w:after="0" w:line="276" w:lineRule="auto"/>
        <w:ind w:left="567" w:right="283"/>
        <w:jc w:val="both"/>
        <w:rPr>
          <w:rFonts w:ascii="Arial" w:eastAsia="Times New Roman" w:hAnsi="Arial" w:cs="Arial"/>
          <w:lang w:eastAsia="en-US"/>
        </w:rPr>
      </w:pPr>
      <w:r w:rsidRPr="008D37BA">
        <w:rPr>
          <w:rFonts w:ascii="Arial" w:eastAsia="Times New Roman" w:hAnsi="Arial" w:cs="Arial"/>
          <w:lang w:eastAsia="en-US"/>
        </w:rPr>
        <w:t xml:space="preserve">IV.- Poner a disposición de las autoridades competentes, sin perjuicio de la disposición a que se refiere la fracción anterior a las personas que sean detenidas en flagrancia y aparezcan presuntamente responsables de los delitos causados con motivo del manejo y tránsito de vehículos, así como a los vehículos instrumentos de los mismos, informando a sus superiores jerárquicos. </w:t>
      </w:r>
    </w:p>
    <w:p w14:paraId="4D095A93" w14:textId="77777777" w:rsidR="008D37BA" w:rsidRDefault="008D37BA" w:rsidP="009742ED">
      <w:pPr>
        <w:spacing w:after="0" w:line="276" w:lineRule="auto"/>
        <w:ind w:left="567" w:right="283"/>
        <w:jc w:val="both"/>
        <w:rPr>
          <w:rFonts w:ascii="Arial" w:eastAsia="Times New Roman" w:hAnsi="Arial" w:cs="Arial"/>
          <w:lang w:eastAsia="en-US"/>
        </w:rPr>
      </w:pPr>
    </w:p>
    <w:p w14:paraId="2BFEC345" w14:textId="2BBEAD41" w:rsidR="008D37BA" w:rsidRDefault="008D37BA" w:rsidP="009742ED">
      <w:pPr>
        <w:spacing w:after="0" w:line="276" w:lineRule="auto"/>
        <w:ind w:left="567" w:right="283"/>
        <w:jc w:val="both"/>
        <w:rPr>
          <w:rFonts w:ascii="Arial" w:eastAsia="Times New Roman" w:hAnsi="Arial" w:cs="Arial"/>
          <w:lang w:val="es-ES" w:eastAsia="en-US"/>
        </w:rPr>
      </w:pPr>
      <w:r w:rsidRPr="008D37BA">
        <w:rPr>
          <w:rFonts w:ascii="Arial" w:eastAsia="Times New Roman" w:hAnsi="Arial" w:cs="Arial"/>
          <w:lang w:eastAsia="en-US"/>
        </w:rPr>
        <w:t xml:space="preserve">Tratándose únicamente de daños en propiedad ajena y de las lesiones a que se refiere el artículo 273 del Código Penal del Estado, no habrá lugar a consignación si los interesados convienen personalmente en el lugar de los </w:t>
      </w:r>
      <w:r w:rsidRPr="008D37BA">
        <w:rPr>
          <w:rFonts w:ascii="Arial" w:eastAsia="Times New Roman" w:hAnsi="Arial" w:cs="Arial"/>
          <w:lang w:eastAsia="en-US"/>
        </w:rPr>
        <w:lastRenderedPageBreak/>
        <w:t>hechos o ante la Dirección de Tránsito o sus Delegaciones; levantándose el acta de convenio siempre y cuando los interesados lo soliciten.</w:t>
      </w:r>
    </w:p>
    <w:p w14:paraId="6795EC1B" w14:textId="77777777" w:rsidR="008D37BA" w:rsidRPr="009742ED" w:rsidRDefault="008D37BA" w:rsidP="009742ED">
      <w:pPr>
        <w:spacing w:after="0" w:line="276" w:lineRule="auto"/>
        <w:ind w:left="567" w:right="283"/>
        <w:jc w:val="both"/>
        <w:rPr>
          <w:rFonts w:ascii="Arial" w:eastAsia="Times New Roman" w:hAnsi="Arial" w:cs="Arial"/>
          <w:lang w:val="es-ES" w:eastAsia="en-US"/>
        </w:rPr>
      </w:pPr>
    </w:p>
    <w:p w14:paraId="7DCE5347" w14:textId="53C61FD3"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b/>
          <w:lang w:val="es-ES" w:eastAsia="en-US"/>
        </w:rPr>
        <w:t>Artículo 12.-</w:t>
      </w:r>
      <w:r w:rsidRPr="009742ED">
        <w:rPr>
          <w:rFonts w:ascii="Arial" w:eastAsia="Times New Roman" w:hAnsi="Arial" w:cs="Arial"/>
          <w:lang w:val="es-ES" w:eastAsia="en-US"/>
        </w:rPr>
        <w:t xml:space="preserve"> Corresponde a los peritos en manejo y tránsito de vehículos:</w:t>
      </w:r>
    </w:p>
    <w:p w14:paraId="72BFC754" w14:textId="034E5BE0"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w:t>
      </w:r>
    </w:p>
    <w:p w14:paraId="173EBDF2" w14:textId="15B01DF6"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III.- Dictaminar sobre las causas probables de los accidentes de tránsito y sobre la presunta responsabilidad de las personas.</w:t>
      </w:r>
    </w:p>
    <w:p w14:paraId="78FA3555" w14:textId="110CF593"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 xml:space="preserve">IV.- Levantar infracciones. </w:t>
      </w:r>
    </w:p>
    <w:p w14:paraId="1B6A63B0" w14:textId="77777777" w:rsidR="009742ED" w:rsidRDefault="009742ED" w:rsidP="009742ED">
      <w:pPr>
        <w:spacing w:after="0" w:line="276" w:lineRule="auto"/>
        <w:ind w:left="567" w:right="283"/>
        <w:jc w:val="both"/>
        <w:rPr>
          <w:rFonts w:ascii="Arial" w:eastAsia="Times New Roman" w:hAnsi="Arial" w:cs="Arial"/>
          <w:b/>
          <w:lang w:val="es-ES" w:eastAsia="en-US"/>
        </w:rPr>
      </w:pPr>
    </w:p>
    <w:p w14:paraId="4F46F7B1" w14:textId="5EB58F3A"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b/>
          <w:lang w:val="es-ES" w:eastAsia="en-US"/>
        </w:rPr>
        <w:t>Artículo 30.-</w:t>
      </w:r>
      <w:r w:rsidRPr="009742ED">
        <w:rPr>
          <w:rFonts w:ascii="Arial" w:eastAsia="Times New Roman" w:hAnsi="Arial" w:cs="Arial"/>
          <w:lang w:val="es-ES" w:eastAsia="en-US"/>
        </w:rPr>
        <w:t xml:space="preserve"> Las violaciones a las disposiciones de esta Ley y sus reglamentos, se sancionarán con:</w:t>
      </w:r>
    </w:p>
    <w:p w14:paraId="5B7F18A6" w14:textId="77777777" w:rsidR="009742ED" w:rsidRDefault="009742ED" w:rsidP="009742ED">
      <w:pPr>
        <w:spacing w:after="0" w:line="276" w:lineRule="auto"/>
        <w:ind w:left="567" w:right="283"/>
        <w:jc w:val="both"/>
        <w:rPr>
          <w:rFonts w:ascii="Arial" w:eastAsia="Times New Roman" w:hAnsi="Arial" w:cs="Arial"/>
          <w:lang w:val="es-ES" w:eastAsia="en-US"/>
        </w:rPr>
      </w:pPr>
    </w:p>
    <w:p w14:paraId="3F8A4508" w14:textId="4F7F714B"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I.- Multa de 1 a 100 veces el monto del salario mínimo diario vigente en la zona correspondiente en el Estado.</w:t>
      </w:r>
    </w:p>
    <w:p w14:paraId="3687168E" w14:textId="58973C11"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II.- Suspensión de licencias para el manejo y tránsito de vehículos.</w:t>
      </w:r>
    </w:p>
    <w:p w14:paraId="0950FEDF" w14:textId="77790679"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III.- Cancelación de licencias para el manejo y tránsito de vehículos.</w:t>
      </w:r>
    </w:p>
    <w:p w14:paraId="3CE833E3" w14:textId="59C1BB5E"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w:t>
      </w:r>
    </w:p>
    <w:p w14:paraId="0E39C831" w14:textId="156FC15E" w:rsidR="007C16BF" w:rsidRPr="009742ED" w:rsidRDefault="007C16BF" w:rsidP="009742ED">
      <w:pPr>
        <w:spacing w:after="0" w:line="276" w:lineRule="auto"/>
        <w:ind w:left="567" w:right="283"/>
        <w:jc w:val="both"/>
        <w:rPr>
          <w:rFonts w:ascii="Arial" w:eastAsia="Times New Roman" w:hAnsi="Arial" w:cs="Arial"/>
          <w:lang w:val="es-ES" w:eastAsia="en-US"/>
        </w:rPr>
      </w:pPr>
      <w:r w:rsidRPr="009742ED">
        <w:rPr>
          <w:rFonts w:ascii="Arial" w:eastAsia="Times New Roman" w:hAnsi="Arial" w:cs="Arial"/>
          <w:lang w:val="es-ES" w:eastAsia="en-US"/>
        </w:rPr>
        <w:t>V.- Arresto.”</w:t>
      </w:r>
    </w:p>
    <w:p w14:paraId="35E17D9C" w14:textId="77777777" w:rsidR="009742ED" w:rsidRDefault="009742ED" w:rsidP="009742ED">
      <w:pPr>
        <w:spacing w:line="360" w:lineRule="auto"/>
        <w:ind w:left="567" w:right="283"/>
        <w:jc w:val="both"/>
        <w:rPr>
          <w:rFonts w:ascii="Arial" w:eastAsia="Times New Roman" w:hAnsi="Arial" w:cs="Arial"/>
          <w:lang w:val="es-ES" w:eastAsia="en-US"/>
        </w:rPr>
      </w:pPr>
    </w:p>
    <w:p w14:paraId="04A7B7AC" w14:textId="14281C5D" w:rsidR="00053D29" w:rsidRPr="009A4553" w:rsidRDefault="007C16BF" w:rsidP="009742ED">
      <w:pPr>
        <w:spacing w:line="360" w:lineRule="auto"/>
        <w:ind w:right="-284" w:firstLine="567"/>
        <w:jc w:val="both"/>
        <w:rPr>
          <w:rFonts w:ascii="Arial" w:eastAsia="Times New Roman" w:hAnsi="Arial" w:cs="Arial"/>
          <w:bCs/>
          <w:sz w:val="24"/>
          <w:szCs w:val="24"/>
          <w:lang w:val="es-ES" w:eastAsia="en-US"/>
        </w:rPr>
      </w:pPr>
      <w:r w:rsidRPr="009A4553">
        <w:rPr>
          <w:rFonts w:ascii="Arial" w:eastAsia="Times New Roman" w:hAnsi="Arial" w:cs="Arial"/>
          <w:sz w:val="24"/>
          <w:szCs w:val="24"/>
          <w:lang w:val="es-ES" w:eastAsia="en-US"/>
        </w:rPr>
        <w:t xml:space="preserve">Ahora bien, </w:t>
      </w:r>
      <w:r w:rsidR="00053D29" w:rsidRPr="009A4553">
        <w:rPr>
          <w:rFonts w:ascii="Arial" w:eastAsia="Times New Roman" w:hAnsi="Arial" w:cs="Arial"/>
          <w:bCs/>
          <w:sz w:val="24"/>
          <w:szCs w:val="24"/>
          <w:lang w:val="es-ES" w:eastAsia="en-US"/>
        </w:rPr>
        <w:t>los artículos primero y segundo transitorios de la Ley de Tránsito y Vialidad del Estado de Oaxaca, publicada en el Periódico Oficial del Estado, el once de abril de dos mil dieciséis, establecen:</w:t>
      </w:r>
    </w:p>
    <w:p w14:paraId="313E05BF" w14:textId="77777777" w:rsidR="00053D29" w:rsidRDefault="00053D29" w:rsidP="002B0903">
      <w:pPr>
        <w:spacing w:after="0" w:line="240" w:lineRule="auto"/>
        <w:ind w:left="567" w:right="284"/>
        <w:jc w:val="both"/>
        <w:rPr>
          <w:rFonts w:ascii="Arial" w:eastAsia="Times New Roman" w:hAnsi="Arial" w:cs="Arial"/>
          <w:color w:val="000000"/>
          <w:lang w:eastAsia="en-US"/>
        </w:rPr>
      </w:pPr>
      <w:r w:rsidRPr="009742ED">
        <w:rPr>
          <w:rFonts w:ascii="Arial" w:eastAsia="Times New Roman" w:hAnsi="Arial" w:cs="Arial"/>
          <w:b/>
          <w:color w:val="000000"/>
          <w:lang w:eastAsia="en-US"/>
        </w:rPr>
        <w:t>“…PRIMERO.</w:t>
      </w:r>
      <w:r w:rsidRPr="009742ED">
        <w:rPr>
          <w:rFonts w:ascii="Arial" w:eastAsia="Times New Roman" w:hAnsi="Arial" w:cs="Arial"/>
          <w:color w:val="000000"/>
          <w:lang w:eastAsia="en-US"/>
        </w:rPr>
        <w:t xml:space="preserve"> La presente Ley entrará en vigor al día siguiente de su publicación en el Periódico Oficial del Gobierno del Estado.</w:t>
      </w:r>
    </w:p>
    <w:p w14:paraId="62C96DE9" w14:textId="77777777" w:rsidR="002B0903" w:rsidRPr="009742ED" w:rsidRDefault="002B0903" w:rsidP="002B0903">
      <w:pPr>
        <w:spacing w:after="0" w:line="240" w:lineRule="auto"/>
        <w:ind w:left="567" w:right="284"/>
        <w:jc w:val="both"/>
        <w:rPr>
          <w:rFonts w:ascii="Arial" w:eastAsia="Times New Roman" w:hAnsi="Arial" w:cs="Arial"/>
          <w:color w:val="000000"/>
          <w:lang w:eastAsia="en-US"/>
        </w:rPr>
      </w:pPr>
    </w:p>
    <w:p w14:paraId="336F3612" w14:textId="77777777" w:rsidR="00053D29" w:rsidRPr="009742ED" w:rsidRDefault="00053D29" w:rsidP="002B0903">
      <w:pPr>
        <w:spacing w:after="0" w:line="240" w:lineRule="auto"/>
        <w:ind w:left="567" w:right="284"/>
        <w:jc w:val="both"/>
        <w:rPr>
          <w:rFonts w:ascii="Arial" w:eastAsia="Times New Roman" w:hAnsi="Arial" w:cs="Arial"/>
          <w:color w:val="000000"/>
          <w:lang w:eastAsia="en-US"/>
        </w:rPr>
      </w:pPr>
      <w:r w:rsidRPr="009742ED">
        <w:rPr>
          <w:rFonts w:ascii="Arial" w:eastAsia="Times New Roman" w:hAnsi="Arial" w:cs="Arial"/>
          <w:b/>
          <w:color w:val="000000"/>
          <w:lang w:eastAsia="en-US"/>
        </w:rPr>
        <w:t>SEGUNDO.</w:t>
      </w:r>
      <w:r w:rsidRPr="009742ED">
        <w:rPr>
          <w:rFonts w:ascii="Arial" w:eastAsia="Times New Roman" w:hAnsi="Arial" w:cs="Arial"/>
          <w:color w:val="000000"/>
          <w:lang w:eastAsia="en-US"/>
        </w:rPr>
        <w:t xml:space="preserve"> </w:t>
      </w:r>
      <w:r w:rsidRPr="009742ED">
        <w:rPr>
          <w:rFonts w:ascii="Arial" w:eastAsia="Times New Roman" w:hAnsi="Arial" w:cs="Arial"/>
          <w:b/>
          <w:color w:val="000000"/>
          <w:lang w:eastAsia="en-US"/>
        </w:rPr>
        <w:t>Se abroga la Ley de Tránsito Reformada</w:t>
      </w:r>
      <w:r w:rsidRPr="009742ED">
        <w:rPr>
          <w:rFonts w:ascii="Arial" w:eastAsia="Times New Roman" w:hAnsi="Arial" w:cs="Arial"/>
          <w:color w:val="000000"/>
          <w:lang w:eastAsia="en-US"/>
        </w:rPr>
        <w:t>, publicada en el Periódico Oficial Órgano del Gobierno Constitucional del Estado Libre y Soberano de Oaxaca, con fecha 5 de julio de 1969…”</w:t>
      </w:r>
    </w:p>
    <w:p w14:paraId="648A7A41" w14:textId="77777777" w:rsidR="002B0903" w:rsidRDefault="002B0903" w:rsidP="002B0903">
      <w:pPr>
        <w:spacing w:after="0" w:line="240" w:lineRule="auto"/>
        <w:ind w:left="567" w:right="284"/>
        <w:jc w:val="both"/>
        <w:rPr>
          <w:rFonts w:ascii="Arial" w:eastAsia="Times New Roman" w:hAnsi="Arial" w:cs="Arial"/>
          <w:b/>
          <w:color w:val="000000"/>
          <w:lang w:eastAsia="en-US"/>
        </w:rPr>
      </w:pPr>
    </w:p>
    <w:p w14:paraId="4C7A2788" w14:textId="77777777" w:rsidR="00053D29" w:rsidRPr="009742ED" w:rsidRDefault="00053D29" w:rsidP="002B0903">
      <w:pPr>
        <w:spacing w:after="0" w:line="240" w:lineRule="auto"/>
        <w:ind w:left="567" w:right="284"/>
        <w:jc w:val="both"/>
        <w:rPr>
          <w:rFonts w:ascii="Arial" w:eastAsia="Times New Roman" w:hAnsi="Arial" w:cs="Arial"/>
          <w:b/>
          <w:color w:val="000000"/>
          <w:lang w:eastAsia="en-US"/>
        </w:rPr>
      </w:pPr>
      <w:r w:rsidRPr="009742ED">
        <w:rPr>
          <w:rFonts w:ascii="Arial" w:eastAsia="Times New Roman" w:hAnsi="Arial" w:cs="Arial"/>
          <w:b/>
          <w:color w:val="000000"/>
          <w:lang w:eastAsia="en-US"/>
        </w:rPr>
        <w:t>(Énfasis añadido)</w:t>
      </w:r>
    </w:p>
    <w:p w14:paraId="054B61D4" w14:textId="77777777" w:rsidR="00053D29" w:rsidRPr="009742ED" w:rsidRDefault="00053D29" w:rsidP="009742ED">
      <w:pPr>
        <w:spacing w:after="0"/>
        <w:ind w:left="567" w:right="283"/>
        <w:jc w:val="both"/>
        <w:rPr>
          <w:rFonts w:ascii="Arial" w:eastAsia="Times New Roman" w:hAnsi="Arial" w:cs="Arial"/>
          <w:b/>
          <w:color w:val="000000"/>
          <w:lang w:eastAsia="en-US"/>
        </w:rPr>
      </w:pPr>
    </w:p>
    <w:p w14:paraId="37F4B831" w14:textId="64BB4495" w:rsidR="00053D29" w:rsidRPr="00053D29" w:rsidRDefault="00053D29" w:rsidP="00053D29">
      <w:pPr>
        <w:spacing w:line="360" w:lineRule="auto"/>
        <w:ind w:firstLine="567"/>
        <w:jc w:val="both"/>
        <w:rPr>
          <w:rFonts w:ascii="Arial" w:eastAsia="Times New Roman" w:hAnsi="Arial" w:cs="Arial"/>
          <w:b/>
          <w:bCs/>
          <w:sz w:val="24"/>
          <w:szCs w:val="24"/>
          <w:lang w:val="es-ES" w:eastAsia="en-US"/>
        </w:rPr>
      </w:pPr>
      <w:r w:rsidRPr="00053D29">
        <w:rPr>
          <w:rFonts w:ascii="Arial" w:eastAsia="Times New Roman" w:hAnsi="Arial" w:cs="Arial"/>
          <w:sz w:val="24"/>
          <w:szCs w:val="24"/>
          <w:lang w:val="es-ES" w:eastAsia="en-US"/>
        </w:rPr>
        <w:t>De los artículos transcritos, se advierte que la Ley de Tr</w:t>
      </w:r>
      <w:r w:rsidR="005F1CBA">
        <w:rPr>
          <w:rFonts w:ascii="Arial" w:eastAsia="Times New Roman" w:hAnsi="Arial" w:cs="Arial"/>
          <w:sz w:val="24"/>
          <w:szCs w:val="24"/>
          <w:lang w:val="es-ES" w:eastAsia="en-US"/>
        </w:rPr>
        <w:t xml:space="preserve">ánsito </w:t>
      </w:r>
      <w:r w:rsidRPr="00053D29">
        <w:rPr>
          <w:rFonts w:ascii="Arial" w:eastAsia="Times New Roman" w:hAnsi="Arial" w:cs="Arial"/>
          <w:sz w:val="24"/>
          <w:szCs w:val="24"/>
          <w:lang w:val="es-ES" w:eastAsia="en-US"/>
        </w:rPr>
        <w:t>y Vialidad del Estado de Oaxaca, entró</w:t>
      </w:r>
      <w:r w:rsidRPr="00053D29">
        <w:rPr>
          <w:rFonts w:ascii="Arial" w:eastAsia="Times New Roman" w:hAnsi="Arial" w:cs="Arial"/>
          <w:bCs/>
          <w:sz w:val="24"/>
          <w:szCs w:val="24"/>
          <w:lang w:val="es-ES" w:eastAsia="en-US"/>
        </w:rPr>
        <w:t xml:space="preserve"> en vigor al día siguiente de su publicación en el periódico oficial del Gobierno del Estado, esto es, </w:t>
      </w:r>
      <w:r w:rsidRPr="00053D29">
        <w:rPr>
          <w:rFonts w:ascii="Arial" w:eastAsia="Times New Roman" w:hAnsi="Arial" w:cs="Arial"/>
          <w:b/>
          <w:bCs/>
          <w:sz w:val="24"/>
          <w:szCs w:val="24"/>
          <w:lang w:val="es-ES" w:eastAsia="en-US"/>
        </w:rPr>
        <w:t xml:space="preserve">el doce de abril de dos mil dieciséis; por lo tanto, a partir de ese momento quedaba abrogada la Ley de Tránsito Reformada. </w:t>
      </w:r>
    </w:p>
    <w:p w14:paraId="42DE6DE1" w14:textId="7E47EC03" w:rsidR="00EA0ED2" w:rsidRDefault="00053D29" w:rsidP="00E55107">
      <w:pPr>
        <w:spacing w:line="360" w:lineRule="auto"/>
        <w:ind w:right="-143"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sz w:val="24"/>
          <w:szCs w:val="24"/>
          <w:lang w:val="es-ES" w:eastAsia="en-US"/>
        </w:rPr>
        <w:t>Al respecto, cabe precisar</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 xml:space="preserve">que, </w:t>
      </w:r>
      <w:r w:rsidRPr="00053D29">
        <w:rPr>
          <w:rFonts w:ascii="Arial" w:eastAsia="Times New Roman" w:hAnsi="Arial" w:cs="Arial"/>
          <w:b/>
          <w:bCs/>
          <w:color w:val="000000"/>
          <w:sz w:val="24"/>
          <w:szCs w:val="24"/>
          <w:lang w:val="es-ES" w:eastAsia="en-US"/>
        </w:rPr>
        <w:t>abrogación</w:t>
      </w:r>
      <w:r w:rsidR="00E55107">
        <w:rPr>
          <w:rFonts w:ascii="Arial" w:eastAsia="Times New Roman" w:hAnsi="Arial" w:cs="Arial"/>
          <w:bCs/>
          <w:color w:val="000000"/>
          <w:sz w:val="24"/>
          <w:szCs w:val="24"/>
          <w:lang w:val="es-ES" w:eastAsia="en-US"/>
        </w:rPr>
        <w:t xml:space="preserve"> es definida como </w:t>
      </w:r>
      <w:r w:rsidRPr="00053D29">
        <w:rPr>
          <w:rFonts w:ascii="Arial" w:eastAsia="Times New Roman" w:hAnsi="Arial" w:cs="Arial"/>
          <w:bCs/>
          <w:i/>
          <w:color w:val="000000"/>
          <w:sz w:val="24"/>
          <w:szCs w:val="24"/>
          <w:lang w:val="es-ES" w:eastAsia="en-US"/>
        </w:rPr>
        <w:t>la supresión total de la vigencia y, por tanto, de la obligatoriedad de una ley</w:t>
      </w:r>
      <w:r w:rsidRPr="00053D29">
        <w:rPr>
          <w:rFonts w:ascii="Arial" w:eastAsia="Times New Roman" w:hAnsi="Arial" w:cs="Arial"/>
          <w:bCs/>
          <w:color w:val="000000"/>
          <w:sz w:val="24"/>
          <w:szCs w:val="24"/>
          <w:lang w:val="es-ES" w:eastAsia="en-US"/>
        </w:rPr>
        <w:t>”.</w:t>
      </w:r>
      <w:r w:rsidR="00E55107">
        <w:rPr>
          <w:rFonts w:ascii="Arial" w:eastAsia="Times New Roman" w:hAnsi="Arial" w:cs="Arial"/>
          <w:bCs/>
          <w:color w:val="000000"/>
          <w:sz w:val="24"/>
          <w:szCs w:val="24"/>
          <w:lang w:val="es-ES" w:eastAsia="en-US"/>
        </w:rPr>
        <w:t xml:space="preserve"> </w:t>
      </w:r>
      <w:r w:rsidR="00EA0ED2">
        <w:rPr>
          <w:rFonts w:ascii="Arial" w:eastAsia="Times New Roman" w:hAnsi="Arial" w:cs="Arial"/>
          <w:bCs/>
          <w:color w:val="000000"/>
          <w:sz w:val="24"/>
          <w:szCs w:val="24"/>
          <w:lang w:val="es-ES" w:eastAsia="en-US"/>
        </w:rPr>
        <w:t xml:space="preserve">Así </w:t>
      </w:r>
      <w:r w:rsidR="00464EEB">
        <w:rPr>
          <w:rFonts w:ascii="Arial" w:eastAsia="Times New Roman" w:hAnsi="Arial" w:cs="Arial"/>
          <w:bCs/>
          <w:color w:val="000000"/>
          <w:sz w:val="24"/>
          <w:szCs w:val="24"/>
          <w:lang w:val="es-ES" w:eastAsia="en-US"/>
        </w:rPr>
        <w:t xml:space="preserve">mismo, </w:t>
      </w:r>
      <w:r w:rsidR="00E55107">
        <w:rPr>
          <w:rFonts w:ascii="Arial" w:eastAsia="Times New Roman" w:hAnsi="Arial" w:cs="Arial"/>
          <w:bCs/>
          <w:color w:val="000000"/>
          <w:sz w:val="24"/>
          <w:szCs w:val="24"/>
          <w:lang w:val="es-ES" w:eastAsia="en-US"/>
        </w:rPr>
        <w:t>el artículo 8 del Código Civil del Estado, establece:</w:t>
      </w:r>
    </w:p>
    <w:p w14:paraId="64C896A4" w14:textId="751E44A5" w:rsidR="00E55107" w:rsidRDefault="00E55107" w:rsidP="00A80C98">
      <w:pPr>
        <w:spacing w:after="0" w:line="240" w:lineRule="auto"/>
        <w:ind w:left="567" w:right="284"/>
        <w:jc w:val="both"/>
        <w:rPr>
          <w:rFonts w:ascii="Arial" w:eastAsia="Times New Roman" w:hAnsi="Arial" w:cs="Arial"/>
          <w:bCs/>
          <w:color w:val="000000"/>
          <w:lang w:val="es-ES" w:eastAsia="en-US"/>
        </w:rPr>
      </w:pPr>
      <w:r w:rsidRPr="00A80C98">
        <w:rPr>
          <w:rFonts w:ascii="Arial" w:eastAsia="Times New Roman" w:hAnsi="Arial" w:cs="Arial"/>
          <w:bCs/>
          <w:color w:val="000000"/>
          <w:lang w:val="es-ES" w:eastAsia="en-US"/>
        </w:rPr>
        <w:t>“</w:t>
      </w:r>
      <w:r w:rsidRPr="00A80C98">
        <w:rPr>
          <w:rFonts w:ascii="Arial" w:eastAsia="Times New Roman" w:hAnsi="Arial" w:cs="Arial"/>
          <w:b/>
          <w:bCs/>
          <w:color w:val="000000"/>
          <w:lang w:val="es-ES" w:eastAsia="en-US"/>
        </w:rPr>
        <w:t>Artículo 8°.-</w:t>
      </w:r>
      <w:r w:rsidRPr="00A80C98">
        <w:rPr>
          <w:rFonts w:ascii="Arial" w:eastAsia="Times New Roman" w:hAnsi="Arial" w:cs="Arial"/>
          <w:bCs/>
          <w:color w:val="000000"/>
          <w:lang w:val="es-ES" w:eastAsia="en-US"/>
        </w:rPr>
        <w:t xml:space="preserve"> La ley sólo queda abrogada o derogada por otra posterior que así lo declare expresamente, o que contenga disposiciones total o parcialmente incompatibles con la ley anterior.”</w:t>
      </w:r>
    </w:p>
    <w:p w14:paraId="50327F82" w14:textId="77777777" w:rsidR="00A80C98" w:rsidRPr="00A80C98" w:rsidRDefault="00A80C98" w:rsidP="00A80C98">
      <w:pPr>
        <w:spacing w:after="0" w:line="240" w:lineRule="auto"/>
        <w:ind w:left="567" w:right="284"/>
        <w:jc w:val="both"/>
        <w:rPr>
          <w:rFonts w:ascii="Arial" w:eastAsia="Times New Roman" w:hAnsi="Arial" w:cs="Arial"/>
          <w:bCs/>
          <w:color w:val="000000"/>
          <w:lang w:val="es-ES" w:eastAsia="en-US"/>
        </w:rPr>
      </w:pPr>
    </w:p>
    <w:p w14:paraId="5DD3B57C" w14:textId="0B238A6A"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Pr>
          <w:rFonts w:ascii="Arial" w:eastAsia="Times New Roman" w:hAnsi="Arial" w:cs="Arial"/>
          <w:bCs/>
          <w:color w:val="000000"/>
          <w:sz w:val="24"/>
          <w:szCs w:val="24"/>
          <w:lang w:eastAsia="en-US"/>
        </w:rPr>
        <w:t>Por ello,</w:t>
      </w:r>
      <w:r w:rsidRPr="003F394E">
        <w:rPr>
          <w:rFonts w:ascii="Arial" w:eastAsia="Times New Roman" w:hAnsi="Arial" w:cs="Arial"/>
          <w:bCs/>
          <w:color w:val="000000"/>
          <w:sz w:val="24"/>
          <w:szCs w:val="24"/>
          <w:lang w:eastAsia="en-US"/>
        </w:rPr>
        <w:t xml:space="preserve"> la ley sólo queda abrogada o derogada por otra posterior que así lo declare </w:t>
      </w:r>
      <w:r w:rsidRPr="003F394E">
        <w:rPr>
          <w:rFonts w:ascii="Arial" w:eastAsia="Times New Roman" w:hAnsi="Arial" w:cs="Arial"/>
          <w:b/>
          <w:bCs/>
          <w:color w:val="000000"/>
          <w:sz w:val="24"/>
          <w:szCs w:val="24"/>
          <w:lang w:eastAsia="en-US"/>
        </w:rPr>
        <w:t>expresamente</w:t>
      </w:r>
      <w:r w:rsidRPr="003F394E">
        <w:rPr>
          <w:rFonts w:ascii="Arial" w:eastAsia="Times New Roman" w:hAnsi="Arial" w:cs="Arial"/>
          <w:bCs/>
          <w:color w:val="000000"/>
          <w:sz w:val="24"/>
          <w:szCs w:val="24"/>
          <w:lang w:eastAsia="en-US"/>
        </w:rPr>
        <w:t xml:space="preserve"> o que contenga disposiciones total o parcialmente inc</w:t>
      </w:r>
      <w:r>
        <w:rPr>
          <w:rFonts w:ascii="Arial" w:eastAsia="Times New Roman" w:hAnsi="Arial" w:cs="Arial"/>
          <w:bCs/>
          <w:color w:val="000000"/>
          <w:sz w:val="24"/>
          <w:szCs w:val="24"/>
          <w:lang w:eastAsia="en-US"/>
        </w:rPr>
        <w:t>ompatibles con la ley anterior.</w:t>
      </w:r>
    </w:p>
    <w:p w14:paraId="21C238CB" w14:textId="1940E3B8"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sidRPr="003F394E">
        <w:rPr>
          <w:rFonts w:ascii="Arial" w:eastAsia="Times New Roman" w:hAnsi="Arial" w:cs="Arial"/>
          <w:bCs/>
          <w:color w:val="000000"/>
          <w:sz w:val="24"/>
          <w:szCs w:val="24"/>
          <w:lang w:eastAsia="en-US"/>
        </w:rPr>
        <w:t xml:space="preserve">De lo anterior se deducen dos clases de derogación, </w:t>
      </w:r>
      <w:r w:rsidRPr="003F394E">
        <w:rPr>
          <w:rFonts w:ascii="Arial" w:eastAsia="Times New Roman" w:hAnsi="Arial" w:cs="Arial"/>
          <w:b/>
          <w:bCs/>
          <w:color w:val="000000"/>
          <w:sz w:val="24"/>
          <w:szCs w:val="24"/>
          <w:lang w:eastAsia="en-US"/>
        </w:rPr>
        <w:t>expresa</w:t>
      </w:r>
      <w:r w:rsidRPr="003F394E">
        <w:rPr>
          <w:rFonts w:ascii="Arial" w:eastAsia="Times New Roman" w:hAnsi="Arial" w:cs="Arial"/>
          <w:bCs/>
          <w:color w:val="000000"/>
          <w:sz w:val="24"/>
          <w:szCs w:val="24"/>
          <w:lang w:eastAsia="en-US"/>
        </w:rPr>
        <w:t xml:space="preserve">, cuando en una ley se declara la supresión total o parcial de otra anterior que regía </w:t>
      </w:r>
      <w:r w:rsidRPr="003F394E">
        <w:rPr>
          <w:rFonts w:ascii="Arial" w:eastAsia="Times New Roman" w:hAnsi="Arial" w:cs="Arial"/>
          <w:bCs/>
          <w:color w:val="000000"/>
          <w:sz w:val="24"/>
          <w:szCs w:val="24"/>
          <w:lang w:eastAsia="en-US"/>
        </w:rPr>
        <w:lastRenderedPageBreak/>
        <w:t xml:space="preserve">sobre la misma materia, y </w:t>
      </w:r>
      <w:r w:rsidRPr="003F394E">
        <w:rPr>
          <w:rFonts w:ascii="Arial" w:eastAsia="Times New Roman" w:hAnsi="Arial" w:cs="Arial"/>
          <w:b/>
          <w:bCs/>
          <w:color w:val="000000"/>
          <w:sz w:val="24"/>
          <w:szCs w:val="24"/>
          <w:lang w:eastAsia="en-US"/>
        </w:rPr>
        <w:t>tácita</w:t>
      </w:r>
      <w:r w:rsidRPr="003F394E">
        <w:rPr>
          <w:rFonts w:ascii="Arial" w:eastAsia="Times New Roman" w:hAnsi="Arial" w:cs="Arial"/>
          <w:bCs/>
          <w:color w:val="000000"/>
          <w:sz w:val="24"/>
          <w:szCs w:val="24"/>
          <w:lang w:eastAsia="en-US"/>
        </w:rPr>
        <w:t>, cuando queda abolida una norma jurídica al emitirse una nueva ley que la sustituya o que contenga preceptos contradictorios.</w:t>
      </w:r>
    </w:p>
    <w:p w14:paraId="4FDDF6DE" w14:textId="7C06A696" w:rsidR="00053D29" w:rsidRPr="00053D29" w:rsidRDefault="00053D29" w:rsidP="004F04A3">
      <w:pPr>
        <w:spacing w:line="360" w:lineRule="auto"/>
        <w:ind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color w:val="000000"/>
          <w:sz w:val="24"/>
          <w:szCs w:val="24"/>
          <w:lang w:val="es-ES" w:eastAsia="en-US"/>
        </w:rPr>
        <w:t xml:space="preserve">Por lo tanto, </w:t>
      </w:r>
      <w:r w:rsidR="00045FEC">
        <w:rPr>
          <w:rFonts w:ascii="Arial" w:eastAsia="Times New Roman" w:hAnsi="Arial" w:cs="Arial"/>
          <w:bCs/>
          <w:color w:val="000000"/>
          <w:sz w:val="24"/>
          <w:szCs w:val="24"/>
          <w:lang w:val="es-ES" w:eastAsia="en-US"/>
        </w:rPr>
        <w:t>en términos del artículo trans</w:t>
      </w:r>
      <w:r w:rsidR="004F04A3">
        <w:rPr>
          <w:rFonts w:ascii="Arial" w:eastAsia="Times New Roman" w:hAnsi="Arial" w:cs="Arial"/>
          <w:bCs/>
          <w:color w:val="000000"/>
          <w:sz w:val="24"/>
          <w:szCs w:val="24"/>
          <w:lang w:val="es-ES" w:eastAsia="en-US"/>
        </w:rPr>
        <w:t>crito, se actualizó</w:t>
      </w:r>
      <w:r w:rsidR="00045FEC">
        <w:rPr>
          <w:rFonts w:ascii="Arial" w:eastAsia="Times New Roman" w:hAnsi="Arial" w:cs="Arial"/>
          <w:bCs/>
          <w:color w:val="000000"/>
          <w:sz w:val="24"/>
          <w:szCs w:val="24"/>
          <w:lang w:val="es-ES" w:eastAsia="en-US"/>
        </w:rPr>
        <w:t xml:space="preserve"> una </w:t>
      </w:r>
      <w:r w:rsidR="00045FEC" w:rsidRPr="00045FEC">
        <w:rPr>
          <w:rFonts w:ascii="Arial" w:eastAsia="Times New Roman" w:hAnsi="Arial" w:cs="Arial"/>
          <w:b/>
          <w:bCs/>
          <w:color w:val="000000"/>
          <w:sz w:val="24"/>
          <w:szCs w:val="24"/>
          <w:lang w:val="es-ES" w:eastAsia="en-US"/>
        </w:rPr>
        <w:t>abrogación</w:t>
      </w:r>
      <w:r w:rsidR="00045FEC">
        <w:rPr>
          <w:rFonts w:ascii="Arial" w:eastAsia="Times New Roman" w:hAnsi="Arial" w:cs="Arial"/>
          <w:bCs/>
          <w:color w:val="000000"/>
          <w:sz w:val="24"/>
          <w:szCs w:val="24"/>
          <w:lang w:val="es-ES" w:eastAsia="en-US"/>
        </w:rPr>
        <w:t xml:space="preserve"> </w:t>
      </w:r>
      <w:r w:rsidR="004F04A3">
        <w:rPr>
          <w:rFonts w:ascii="Arial" w:eastAsia="Times New Roman" w:hAnsi="Arial" w:cs="Arial"/>
          <w:b/>
          <w:bCs/>
          <w:color w:val="000000"/>
          <w:sz w:val="24"/>
          <w:szCs w:val="24"/>
          <w:lang w:val="es-ES" w:eastAsia="en-US"/>
        </w:rPr>
        <w:t xml:space="preserve">expresa </w:t>
      </w:r>
      <w:r w:rsidR="00045FEC">
        <w:rPr>
          <w:rFonts w:ascii="Arial" w:eastAsia="Times New Roman" w:hAnsi="Arial" w:cs="Arial"/>
          <w:bCs/>
          <w:color w:val="000000"/>
          <w:sz w:val="24"/>
          <w:szCs w:val="24"/>
          <w:lang w:val="es-ES" w:eastAsia="en-US"/>
        </w:rPr>
        <w:t xml:space="preserve">de la Ley de Tránsito Reformada, </w:t>
      </w:r>
      <w:r w:rsidR="004F04A3">
        <w:rPr>
          <w:rFonts w:ascii="Arial" w:eastAsia="Times New Roman" w:hAnsi="Arial" w:cs="Arial"/>
          <w:bCs/>
          <w:color w:val="000000"/>
          <w:sz w:val="24"/>
          <w:szCs w:val="24"/>
          <w:lang w:val="es-ES" w:eastAsia="en-US"/>
        </w:rPr>
        <w:t>por la</w:t>
      </w:r>
      <w:r w:rsidR="00F20681">
        <w:rPr>
          <w:rFonts w:ascii="Arial" w:eastAsia="Times New Roman" w:hAnsi="Arial" w:cs="Arial"/>
          <w:bCs/>
          <w:color w:val="000000"/>
          <w:sz w:val="24"/>
          <w:szCs w:val="24"/>
          <w:lang w:val="es-ES" w:eastAsia="en-US"/>
        </w:rPr>
        <w:t xml:space="preserve"> Ley de Tránsito y </w:t>
      </w:r>
      <w:r w:rsidRPr="00053D29">
        <w:rPr>
          <w:rFonts w:ascii="Arial" w:eastAsia="Times New Roman" w:hAnsi="Arial" w:cs="Arial"/>
          <w:bCs/>
          <w:color w:val="000000"/>
          <w:sz w:val="24"/>
          <w:szCs w:val="24"/>
          <w:lang w:val="es-ES" w:eastAsia="en-US"/>
        </w:rPr>
        <w:t>Vialidad del Estado de Oaxaca, esto es, suprimió totalmente la vigencia de este ordenamiento legal;</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resulta inconcuso que con la entra</w:t>
      </w:r>
      <w:r w:rsidR="00F20681">
        <w:rPr>
          <w:rFonts w:ascii="Arial" w:eastAsia="Times New Roman" w:hAnsi="Arial" w:cs="Arial"/>
          <w:bCs/>
          <w:color w:val="000000"/>
          <w:sz w:val="24"/>
          <w:szCs w:val="24"/>
          <w:lang w:val="es-ES" w:eastAsia="en-US"/>
        </w:rPr>
        <w:t xml:space="preserve">da en vigor la Ley de Tránsito </w:t>
      </w:r>
      <w:r w:rsidRPr="00053D29">
        <w:rPr>
          <w:rFonts w:ascii="Arial" w:eastAsia="Times New Roman" w:hAnsi="Arial" w:cs="Arial"/>
          <w:bCs/>
          <w:color w:val="000000"/>
          <w:sz w:val="24"/>
          <w:szCs w:val="24"/>
          <w:lang w:val="es-ES" w:eastAsia="en-US"/>
        </w:rPr>
        <w:t>y Vialidad del Estado de Oaxaca, dejó de estar vigente la</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Ley de Tránsito Reformada.</w:t>
      </w:r>
    </w:p>
    <w:p w14:paraId="11547E5D" w14:textId="671B76EE" w:rsidR="00053D29" w:rsidRPr="00053D29" w:rsidRDefault="00053D29" w:rsidP="00053D29">
      <w:pPr>
        <w:spacing w:line="360" w:lineRule="auto"/>
        <w:ind w:firstLine="567"/>
        <w:jc w:val="both"/>
        <w:rPr>
          <w:rFonts w:ascii="Arial" w:eastAsia="Times New Roman" w:hAnsi="Arial" w:cs="Arial"/>
          <w:b/>
          <w:color w:val="000000"/>
          <w:sz w:val="24"/>
          <w:szCs w:val="24"/>
          <w:lang w:val="es-ES" w:eastAsia="en-US"/>
        </w:rPr>
      </w:pPr>
      <w:r w:rsidRPr="00053D29">
        <w:rPr>
          <w:rFonts w:ascii="Arial" w:eastAsia="Times New Roman" w:hAnsi="Arial" w:cs="Arial"/>
          <w:bCs/>
          <w:color w:val="000000"/>
          <w:sz w:val="24"/>
          <w:szCs w:val="24"/>
          <w:lang w:val="es-ES" w:eastAsia="en-US"/>
        </w:rPr>
        <w:t xml:space="preserve">En ese orden de ideas, y de una interpretación a contrario sensu del artículo segundo transitorio </w:t>
      </w:r>
      <w:r w:rsidR="002F7ED4">
        <w:rPr>
          <w:rFonts w:ascii="Arial" w:eastAsia="Times New Roman" w:hAnsi="Arial" w:cs="Arial"/>
          <w:bCs/>
          <w:color w:val="000000"/>
          <w:sz w:val="24"/>
          <w:szCs w:val="24"/>
          <w:lang w:val="es-ES" w:eastAsia="en-US"/>
        </w:rPr>
        <w:t xml:space="preserve">de la entonces Ley de Tránsito </w:t>
      </w:r>
      <w:r w:rsidRPr="00053D29">
        <w:rPr>
          <w:rFonts w:ascii="Arial" w:eastAsia="Times New Roman" w:hAnsi="Arial" w:cs="Arial"/>
          <w:bCs/>
          <w:color w:val="000000"/>
          <w:sz w:val="24"/>
          <w:szCs w:val="24"/>
          <w:lang w:val="es-ES" w:eastAsia="en-US"/>
        </w:rPr>
        <w:t xml:space="preserve">y Vialidad del Estado de Oaxaca, </w:t>
      </w:r>
      <w:r w:rsidRPr="00053D29">
        <w:rPr>
          <w:rFonts w:ascii="Arial" w:eastAsia="Times New Roman" w:hAnsi="Arial" w:cs="Arial"/>
          <w:b/>
          <w:bCs/>
          <w:color w:val="000000"/>
          <w:sz w:val="24"/>
          <w:szCs w:val="24"/>
          <w:lang w:val="es-ES" w:eastAsia="en-US"/>
        </w:rPr>
        <w:t>no podía seguirse aplicando</w:t>
      </w:r>
      <w:r w:rsidRPr="00053D29">
        <w:rPr>
          <w:rFonts w:ascii="Arial" w:eastAsia="Times New Roman" w:hAnsi="Arial" w:cs="Arial"/>
          <w:bCs/>
          <w:color w:val="000000"/>
          <w:sz w:val="24"/>
          <w:szCs w:val="24"/>
          <w:lang w:val="es-ES" w:eastAsia="en-US"/>
        </w:rPr>
        <w:t xml:space="preserve"> la Ley de Tránsito Reformada, ya que había perdido su vigencia y con ello su fuerza vinculante al haber entra</w:t>
      </w:r>
      <w:r w:rsidR="00BA759B">
        <w:rPr>
          <w:rFonts w:ascii="Arial" w:eastAsia="Times New Roman" w:hAnsi="Arial" w:cs="Arial"/>
          <w:bCs/>
          <w:color w:val="000000"/>
          <w:sz w:val="24"/>
          <w:szCs w:val="24"/>
          <w:lang w:val="es-ES" w:eastAsia="en-US"/>
        </w:rPr>
        <w:t xml:space="preserve">do en vigor la Ley de Tránsito </w:t>
      </w:r>
      <w:r w:rsidRPr="00053D29">
        <w:rPr>
          <w:rFonts w:ascii="Arial" w:eastAsia="Times New Roman" w:hAnsi="Arial" w:cs="Arial"/>
          <w:bCs/>
          <w:color w:val="000000"/>
          <w:sz w:val="24"/>
          <w:szCs w:val="24"/>
          <w:lang w:val="es-ES" w:eastAsia="en-US"/>
        </w:rPr>
        <w:t>y Vialidad del Estado de Oaxaca, el doc</w:t>
      </w:r>
      <w:r w:rsidR="00EB25DD">
        <w:rPr>
          <w:rFonts w:ascii="Arial" w:eastAsia="Times New Roman" w:hAnsi="Arial" w:cs="Arial"/>
          <w:bCs/>
          <w:color w:val="000000"/>
          <w:sz w:val="24"/>
          <w:szCs w:val="24"/>
          <w:lang w:val="es-ES" w:eastAsia="en-US"/>
        </w:rPr>
        <w:t>e de abril de dos mil dieciséis</w:t>
      </w:r>
      <w:r w:rsidRPr="00053D29">
        <w:rPr>
          <w:rFonts w:ascii="Arial" w:eastAsia="Times New Roman" w:hAnsi="Arial" w:cs="Arial"/>
          <w:bCs/>
          <w:color w:val="000000"/>
          <w:sz w:val="24"/>
          <w:szCs w:val="24"/>
          <w:lang w:val="es-ES" w:eastAsia="en-US"/>
        </w:rPr>
        <w:t xml:space="preserve"> </w:t>
      </w:r>
      <w:r w:rsidRPr="00053D29">
        <w:rPr>
          <w:rFonts w:ascii="Arial" w:eastAsia="Times New Roman" w:hAnsi="Arial" w:cs="Arial"/>
          <w:b/>
          <w:color w:val="000000"/>
          <w:sz w:val="24"/>
          <w:szCs w:val="24"/>
          <w:lang w:val="es-ES" w:eastAsia="en-US"/>
        </w:rPr>
        <w:t xml:space="preserve">y el acta de infracción fue emitida </w:t>
      </w:r>
      <w:bookmarkStart w:id="1" w:name="_Hlk98340146"/>
      <w:r w:rsidRPr="00053D29">
        <w:rPr>
          <w:rFonts w:ascii="Arial" w:eastAsia="Times New Roman" w:hAnsi="Arial" w:cs="Arial"/>
          <w:b/>
          <w:color w:val="000000"/>
          <w:sz w:val="24"/>
          <w:szCs w:val="24"/>
          <w:lang w:val="es-ES" w:eastAsia="en-US"/>
        </w:rPr>
        <w:t>el</w:t>
      </w:r>
      <w:r w:rsidRPr="00053D29">
        <w:rPr>
          <w:rFonts w:ascii="Arial" w:eastAsia="Times New Roman" w:hAnsi="Arial" w:cs="Arial"/>
          <w:b/>
          <w:bCs/>
          <w:color w:val="000000"/>
          <w:sz w:val="24"/>
          <w:szCs w:val="24"/>
          <w:lang w:val="es-ES" w:eastAsia="en-US"/>
        </w:rPr>
        <w:t xml:space="preserve"> </w:t>
      </w:r>
      <w:bookmarkEnd w:id="1"/>
      <w:r w:rsidR="002B0903">
        <w:rPr>
          <w:rFonts w:ascii="Arial" w:eastAsia="Times New Roman" w:hAnsi="Arial" w:cs="Arial"/>
          <w:b/>
          <w:bCs/>
          <w:color w:val="000000"/>
          <w:sz w:val="24"/>
          <w:szCs w:val="24"/>
          <w:lang w:val="es-ES" w:eastAsia="en-US"/>
        </w:rPr>
        <w:t>veinti</w:t>
      </w:r>
      <w:r w:rsidR="00056E49">
        <w:rPr>
          <w:rFonts w:ascii="Arial" w:eastAsia="Times New Roman" w:hAnsi="Arial" w:cs="Arial"/>
          <w:b/>
          <w:bCs/>
          <w:color w:val="000000"/>
          <w:sz w:val="24"/>
          <w:szCs w:val="24"/>
          <w:lang w:val="es-ES" w:eastAsia="en-US"/>
        </w:rPr>
        <w:t xml:space="preserve">cinco de </w:t>
      </w:r>
      <w:r w:rsidR="002B0903">
        <w:rPr>
          <w:rFonts w:ascii="Arial" w:eastAsia="Times New Roman" w:hAnsi="Arial" w:cs="Arial"/>
          <w:b/>
          <w:bCs/>
          <w:color w:val="000000"/>
          <w:sz w:val="24"/>
          <w:szCs w:val="24"/>
          <w:lang w:val="es-ES" w:eastAsia="en-US"/>
        </w:rPr>
        <w:t>noviembre</w:t>
      </w:r>
      <w:r w:rsidR="00056E49">
        <w:rPr>
          <w:rFonts w:ascii="Arial" w:eastAsia="Times New Roman" w:hAnsi="Arial" w:cs="Arial"/>
          <w:b/>
          <w:bCs/>
          <w:color w:val="000000"/>
          <w:sz w:val="24"/>
          <w:szCs w:val="24"/>
          <w:lang w:val="es-ES" w:eastAsia="en-US"/>
        </w:rPr>
        <w:t xml:space="preserve"> de dos mil veintiuno</w:t>
      </w:r>
      <w:r w:rsidRPr="00053D29">
        <w:rPr>
          <w:rFonts w:ascii="Arial" w:eastAsia="Times New Roman" w:hAnsi="Arial" w:cs="Arial"/>
          <w:b/>
          <w:color w:val="000000"/>
          <w:sz w:val="24"/>
          <w:szCs w:val="24"/>
          <w:lang w:val="es-ES" w:eastAsia="en-US"/>
        </w:rPr>
        <w:t>.</w:t>
      </w:r>
    </w:p>
    <w:p w14:paraId="718075D9" w14:textId="762632F5" w:rsidR="00053D29" w:rsidRPr="00053D29" w:rsidRDefault="00053D29" w:rsidP="00053D29">
      <w:pPr>
        <w:spacing w:line="360" w:lineRule="auto"/>
        <w:ind w:firstLine="567"/>
        <w:jc w:val="both"/>
        <w:rPr>
          <w:rFonts w:ascii="Arial" w:eastAsia="Times New Roman" w:hAnsi="Arial" w:cs="Arial"/>
          <w:b/>
          <w:bCs/>
          <w:color w:val="000000"/>
          <w:sz w:val="24"/>
          <w:szCs w:val="24"/>
          <w:lang w:eastAsia="en-US"/>
        </w:rPr>
      </w:pPr>
      <w:r w:rsidRPr="00053D29">
        <w:rPr>
          <w:rFonts w:ascii="Arial" w:eastAsia="Times New Roman" w:hAnsi="Arial" w:cs="Arial"/>
          <w:color w:val="000000"/>
          <w:sz w:val="24"/>
          <w:szCs w:val="24"/>
          <w:lang w:val="es-ES" w:eastAsia="en-US"/>
        </w:rPr>
        <w:t>Bajo esa tesitura</w:t>
      </w:r>
      <w:r w:rsidRPr="00053D29">
        <w:rPr>
          <w:rFonts w:ascii="Arial" w:eastAsia="Times New Roman" w:hAnsi="Arial" w:cs="Arial"/>
          <w:color w:val="000000"/>
          <w:sz w:val="24"/>
          <w:szCs w:val="24"/>
          <w:lang w:eastAsia="en-US"/>
        </w:rPr>
        <w:t xml:space="preserve">, se advierte que el </w:t>
      </w:r>
      <w:r w:rsidRPr="00053D29">
        <w:rPr>
          <w:rFonts w:ascii="Arial" w:eastAsia="Times New Roman" w:hAnsi="Arial" w:cs="Arial"/>
          <w:sz w:val="24"/>
          <w:szCs w:val="24"/>
          <w:lang w:val="es-ES_tradnl" w:eastAsia="es-ES"/>
        </w:rPr>
        <w:t>Policía Vial Estatal adscrito a la Dirección General de la Policía Vial Estatal</w:t>
      </w:r>
      <w:r w:rsidRPr="00053D29">
        <w:rPr>
          <w:rFonts w:ascii="Arial" w:eastAsia="Times New Roman" w:hAnsi="Arial" w:cs="Arial"/>
          <w:bCs/>
          <w:sz w:val="24"/>
          <w:szCs w:val="24"/>
          <w:lang w:val="es-ES_tradnl" w:eastAsia="es-ES"/>
        </w:rPr>
        <w:t>,</w:t>
      </w:r>
      <w:r w:rsidRPr="00053D29">
        <w:rPr>
          <w:rFonts w:ascii="Arial" w:eastAsia="Times New Roman" w:hAnsi="Arial" w:cs="Arial"/>
          <w:color w:val="000000"/>
          <w:sz w:val="24"/>
          <w:szCs w:val="24"/>
          <w:lang w:eastAsia="en-US"/>
        </w:rPr>
        <w:t xml:space="preserve"> al levantar el acta de infracción con número de folio </w:t>
      </w:r>
      <w:r w:rsidR="00F53CB9">
        <w:rPr>
          <w:rFonts w:ascii="Arial" w:eastAsia="Times New Roman" w:hAnsi="Arial" w:cs="Arial"/>
          <w:color w:val="FF0000"/>
          <w:sz w:val="24"/>
          <w:szCs w:val="24"/>
          <w:lang w:eastAsia="en-US"/>
        </w:rPr>
        <w:t>**********</w:t>
      </w:r>
      <w:r w:rsidRPr="00053D29">
        <w:rPr>
          <w:rFonts w:ascii="Arial" w:eastAsia="Times New Roman" w:hAnsi="Arial" w:cs="Arial"/>
          <w:color w:val="000000"/>
          <w:sz w:val="24"/>
          <w:szCs w:val="24"/>
          <w:lang w:eastAsia="en-US"/>
        </w:rPr>
        <w:t xml:space="preserve">, de </w:t>
      </w:r>
      <w:r w:rsidR="002B0903">
        <w:rPr>
          <w:rFonts w:ascii="Arial" w:eastAsia="Times New Roman" w:hAnsi="Arial" w:cs="Arial"/>
          <w:color w:val="000000"/>
          <w:sz w:val="24"/>
          <w:szCs w:val="24"/>
          <w:lang w:eastAsia="en-US"/>
        </w:rPr>
        <w:t>veinti</w:t>
      </w:r>
      <w:r w:rsidR="00056E49">
        <w:rPr>
          <w:rFonts w:ascii="Arial" w:eastAsia="Times New Roman" w:hAnsi="Arial" w:cs="Arial"/>
          <w:color w:val="000000"/>
          <w:sz w:val="24"/>
          <w:szCs w:val="24"/>
          <w:lang w:eastAsia="en-US"/>
        </w:rPr>
        <w:t xml:space="preserve">cinco de </w:t>
      </w:r>
      <w:r w:rsidR="002B0903">
        <w:rPr>
          <w:rFonts w:ascii="Arial" w:eastAsia="Times New Roman" w:hAnsi="Arial" w:cs="Arial"/>
          <w:color w:val="000000"/>
          <w:sz w:val="24"/>
          <w:szCs w:val="24"/>
          <w:lang w:eastAsia="en-US"/>
        </w:rPr>
        <w:t>noviembre</w:t>
      </w:r>
      <w:r w:rsidR="00056E49">
        <w:rPr>
          <w:rFonts w:ascii="Arial" w:eastAsia="Times New Roman" w:hAnsi="Arial" w:cs="Arial"/>
          <w:color w:val="000000"/>
          <w:sz w:val="24"/>
          <w:szCs w:val="24"/>
          <w:lang w:eastAsia="en-US"/>
        </w:rPr>
        <w:t xml:space="preserve"> de dos mil veintiuno</w:t>
      </w:r>
      <w:r w:rsidRPr="00053D29">
        <w:rPr>
          <w:rFonts w:ascii="Arial" w:eastAsia="Times New Roman" w:hAnsi="Arial" w:cs="Arial"/>
          <w:color w:val="000000"/>
          <w:sz w:val="24"/>
          <w:szCs w:val="24"/>
          <w:lang w:eastAsia="en-US"/>
        </w:rPr>
        <w:t xml:space="preserve">, citó como sustento legal de su competencia los artículos </w:t>
      </w:r>
      <w:r w:rsidRPr="00053D29">
        <w:rPr>
          <w:rFonts w:ascii="Arial" w:eastAsiaTheme="minorHAnsi" w:hAnsi="Arial" w:cs="Arial"/>
          <w:sz w:val="24"/>
          <w:szCs w:val="24"/>
          <w:lang w:eastAsia="en-US"/>
        </w:rPr>
        <w:t>1, 2, 3, 8 fracciones I y VIII; 9 fracción I; 10, fracciones I, V y VI; 11 fracciones II, III y IV; 12 fracciones III y IV; y 30 fracciones I, II, III y V, de la Ley de Tránsito Reformada</w:t>
      </w:r>
      <w:r w:rsidRPr="00053D29">
        <w:rPr>
          <w:rFonts w:ascii="Arial" w:eastAsia="Times New Roman" w:hAnsi="Arial" w:cs="Arial"/>
          <w:b/>
          <w:color w:val="000000"/>
          <w:sz w:val="24"/>
          <w:szCs w:val="24"/>
          <w:lang w:eastAsia="en-US"/>
        </w:rPr>
        <w:t>, cuando éstos</w:t>
      </w:r>
      <w:r w:rsidRPr="00053D29">
        <w:rPr>
          <w:rFonts w:ascii="Arial" w:eastAsia="Times New Roman" w:hAnsi="Arial" w:cs="Arial"/>
          <w:color w:val="000000"/>
          <w:sz w:val="24"/>
          <w:szCs w:val="24"/>
          <w:lang w:eastAsia="en-US"/>
        </w:rPr>
        <w:t xml:space="preserve"> </w:t>
      </w:r>
      <w:r w:rsidRPr="00053D29">
        <w:rPr>
          <w:rFonts w:ascii="Arial" w:eastAsia="Times New Roman" w:hAnsi="Arial" w:cs="Arial"/>
          <w:b/>
          <w:bCs/>
          <w:color w:val="000000"/>
          <w:sz w:val="24"/>
          <w:szCs w:val="24"/>
          <w:lang w:eastAsia="en-US"/>
        </w:rPr>
        <w:t xml:space="preserve">ya no se encontraban vigentes. </w:t>
      </w:r>
    </w:p>
    <w:p w14:paraId="61538CCB" w14:textId="3085D699" w:rsidR="0075483C" w:rsidRPr="00150D8D" w:rsidRDefault="00053D29" w:rsidP="00150D8D">
      <w:pPr>
        <w:spacing w:line="360" w:lineRule="auto"/>
        <w:ind w:right="51" w:firstLine="567"/>
        <w:jc w:val="both"/>
        <w:rPr>
          <w:rFonts w:ascii="Arial" w:eastAsiaTheme="minorHAnsi" w:hAnsi="Arial" w:cs="Arial"/>
          <w:sz w:val="24"/>
          <w:szCs w:val="24"/>
          <w:lang w:eastAsia="en-US"/>
        </w:rPr>
      </w:pPr>
      <w:r w:rsidRPr="00053D29">
        <w:rPr>
          <w:rFonts w:ascii="Arial" w:eastAsiaTheme="minorHAnsi" w:hAnsi="Arial" w:cs="Arial"/>
          <w:bCs/>
          <w:sz w:val="24"/>
          <w:szCs w:val="24"/>
          <w:lang w:eastAsia="en-US"/>
        </w:rPr>
        <w:t>Esto es así, porque como ya se dijo, el ac</w:t>
      </w:r>
      <w:r w:rsidR="00C41F8C">
        <w:rPr>
          <w:rFonts w:ascii="Arial" w:eastAsiaTheme="minorHAnsi" w:hAnsi="Arial" w:cs="Arial"/>
          <w:bCs/>
          <w:sz w:val="24"/>
          <w:szCs w:val="24"/>
          <w:lang w:eastAsia="en-US"/>
        </w:rPr>
        <w:t xml:space="preserve">ta de infracción fue emitida el </w:t>
      </w:r>
      <w:r w:rsidR="002B0903">
        <w:rPr>
          <w:rFonts w:ascii="Arial" w:eastAsiaTheme="minorHAnsi" w:hAnsi="Arial" w:cs="Arial"/>
          <w:bCs/>
          <w:sz w:val="24"/>
          <w:szCs w:val="24"/>
          <w:lang w:eastAsia="en-US"/>
        </w:rPr>
        <w:t>veinti</w:t>
      </w:r>
      <w:r w:rsidR="00056E49">
        <w:rPr>
          <w:rFonts w:ascii="Arial" w:eastAsiaTheme="minorHAnsi" w:hAnsi="Arial" w:cs="Arial"/>
          <w:bCs/>
          <w:sz w:val="24"/>
          <w:szCs w:val="24"/>
          <w:lang w:eastAsia="en-US"/>
        </w:rPr>
        <w:t xml:space="preserve">cinco de </w:t>
      </w:r>
      <w:r w:rsidR="002B0903">
        <w:rPr>
          <w:rFonts w:ascii="Arial" w:eastAsiaTheme="minorHAnsi" w:hAnsi="Arial" w:cs="Arial"/>
          <w:bCs/>
          <w:sz w:val="24"/>
          <w:szCs w:val="24"/>
          <w:lang w:eastAsia="en-US"/>
        </w:rPr>
        <w:t>noviembre</w:t>
      </w:r>
      <w:r w:rsidR="00056E49">
        <w:rPr>
          <w:rFonts w:ascii="Arial" w:eastAsiaTheme="minorHAnsi" w:hAnsi="Arial" w:cs="Arial"/>
          <w:bCs/>
          <w:sz w:val="24"/>
          <w:szCs w:val="24"/>
          <w:lang w:eastAsia="en-US"/>
        </w:rPr>
        <w:t xml:space="preserve"> de dos mil veintiuno</w:t>
      </w:r>
      <w:r w:rsidRPr="00053D29">
        <w:rPr>
          <w:rFonts w:ascii="Arial" w:eastAsiaTheme="minorHAnsi" w:hAnsi="Arial" w:cs="Arial"/>
          <w:bCs/>
          <w:sz w:val="24"/>
          <w:szCs w:val="24"/>
          <w:lang w:eastAsia="en-US"/>
        </w:rPr>
        <w:t xml:space="preserve">, cuando ya había sido </w:t>
      </w:r>
      <w:r w:rsidRPr="00053D29">
        <w:rPr>
          <w:rFonts w:ascii="Arial" w:eastAsiaTheme="minorHAnsi" w:hAnsi="Arial" w:cs="Arial"/>
          <w:sz w:val="24"/>
          <w:szCs w:val="24"/>
          <w:lang w:eastAsia="en-US"/>
        </w:rPr>
        <w:t>abrogada</w:t>
      </w:r>
      <w:r w:rsidRPr="00053D29">
        <w:rPr>
          <w:rFonts w:ascii="Arial" w:eastAsiaTheme="minorHAnsi" w:hAnsi="Arial" w:cs="Arial"/>
          <w:bCs/>
          <w:sz w:val="24"/>
          <w:szCs w:val="24"/>
          <w:lang w:eastAsia="en-US"/>
        </w:rPr>
        <w:t xml:space="preserve"> Ley de Tránsito Reformada, esto es, desde el doce de abril de dos mil dieciséis; de este modo, </w:t>
      </w:r>
      <w:r w:rsidRPr="00053D29">
        <w:rPr>
          <w:rFonts w:ascii="Arial" w:eastAsiaTheme="minorHAnsi" w:hAnsi="Arial" w:cs="Arial"/>
          <w:sz w:val="24"/>
          <w:szCs w:val="24"/>
          <w:lang w:eastAsia="en-US"/>
        </w:rPr>
        <w:t xml:space="preserve">se hace evidente que el acto de autoridad que se analiza, </w:t>
      </w:r>
      <w:r w:rsidRPr="00053D29">
        <w:rPr>
          <w:rFonts w:ascii="Arial" w:eastAsiaTheme="minorHAnsi" w:hAnsi="Arial" w:cs="Arial"/>
          <w:b/>
          <w:sz w:val="24"/>
          <w:szCs w:val="24"/>
          <w:lang w:eastAsia="en-US"/>
        </w:rPr>
        <w:t xml:space="preserve">incumple </w:t>
      </w:r>
      <w:r w:rsidRPr="00053D29">
        <w:rPr>
          <w:rFonts w:ascii="Arial" w:eastAsiaTheme="minorHAnsi" w:hAnsi="Arial" w:cs="Arial"/>
          <w:sz w:val="24"/>
          <w:szCs w:val="24"/>
          <w:lang w:eastAsia="en-US"/>
        </w:rPr>
        <w:t>con el requisito formal de una correcta fundamentación y en cuanto a la competencia de la autoridad que lo emitió.</w:t>
      </w:r>
    </w:p>
    <w:p w14:paraId="1CD1DC94" w14:textId="1EC8C786" w:rsidR="00C96414" w:rsidRDefault="00053D29" w:rsidP="009F4F70">
      <w:pPr>
        <w:spacing w:line="360" w:lineRule="auto"/>
        <w:ind w:firstLine="567"/>
        <w:jc w:val="both"/>
        <w:rPr>
          <w:rFonts w:ascii="Arial" w:eastAsia="Times New Roman" w:hAnsi="Arial" w:cs="Arial"/>
          <w:color w:val="000000"/>
          <w:sz w:val="24"/>
          <w:szCs w:val="24"/>
          <w:lang w:val="es-ES_tradnl" w:eastAsia="en-US"/>
        </w:rPr>
      </w:pPr>
      <w:r w:rsidRPr="00053D29">
        <w:rPr>
          <w:rFonts w:ascii="Arial" w:eastAsia="Times New Roman" w:hAnsi="Arial" w:cs="Arial"/>
          <w:color w:val="000000"/>
          <w:sz w:val="24"/>
          <w:szCs w:val="24"/>
          <w:lang w:eastAsia="en-US"/>
        </w:rPr>
        <w:t xml:space="preserve">Por lo tanto, al configurarse, una </w:t>
      </w:r>
      <w:r w:rsidR="00C35B03">
        <w:rPr>
          <w:rFonts w:ascii="Arial" w:eastAsia="Times New Roman" w:hAnsi="Arial" w:cs="Arial"/>
          <w:b/>
          <w:color w:val="000000"/>
          <w:sz w:val="24"/>
          <w:szCs w:val="24"/>
          <w:lang w:eastAsia="en-US"/>
        </w:rPr>
        <w:t>indebida</w:t>
      </w:r>
      <w:r w:rsidRPr="00053D29">
        <w:rPr>
          <w:rFonts w:ascii="Arial" w:eastAsia="Times New Roman" w:hAnsi="Arial" w:cs="Arial"/>
          <w:b/>
          <w:color w:val="000000"/>
          <w:sz w:val="24"/>
          <w:szCs w:val="24"/>
          <w:lang w:eastAsia="en-US"/>
        </w:rPr>
        <w:t xml:space="preserve"> fundamentación</w:t>
      </w:r>
      <w:r w:rsidRPr="00053D29">
        <w:rPr>
          <w:rFonts w:ascii="Arial" w:eastAsia="Times New Roman" w:hAnsi="Arial" w:cs="Arial"/>
          <w:color w:val="000000"/>
          <w:sz w:val="24"/>
          <w:szCs w:val="24"/>
          <w:lang w:eastAsia="en-US"/>
        </w:rPr>
        <w:t xml:space="preserve"> respecto de la competencia </w:t>
      </w:r>
      <w:r w:rsidR="009F4F70">
        <w:rPr>
          <w:rFonts w:ascii="Arial" w:eastAsia="Times New Roman" w:hAnsi="Arial" w:cs="Arial"/>
          <w:color w:val="000000"/>
          <w:sz w:val="24"/>
          <w:szCs w:val="24"/>
          <w:lang w:eastAsia="en-US"/>
        </w:rPr>
        <w:t xml:space="preserve">material y territorial </w:t>
      </w:r>
      <w:r w:rsidRPr="00053D29">
        <w:rPr>
          <w:rFonts w:ascii="Arial" w:eastAsia="Times New Roman" w:hAnsi="Arial" w:cs="Arial"/>
          <w:color w:val="000000"/>
          <w:sz w:val="24"/>
          <w:szCs w:val="24"/>
          <w:lang w:eastAsia="en-US"/>
        </w:rPr>
        <w:t>de la autoridad demandada</w:t>
      </w:r>
      <w:r w:rsidR="002B0903">
        <w:rPr>
          <w:rFonts w:ascii="Arial" w:eastAsiaTheme="minorHAnsi" w:hAnsi="Arial" w:cs="Arial"/>
          <w:sz w:val="24"/>
          <w:szCs w:val="24"/>
          <w:lang w:eastAsia="en-US"/>
        </w:rPr>
        <w:t>,</w:t>
      </w:r>
      <w:r w:rsidR="00C35B03">
        <w:rPr>
          <w:rFonts w:ascii="Arial" w:eastAsiaTheme="minorHAnsi" w:hAnsi="Arial" w:cs="Arial"/>
          <w:sz w:val="24"/>
          <w:szCs w:val="24"/>
          <w:lang w:eastAsia="en-US"/>
        </w:rPr>
        <w:t xml:space="preserve"> </w:t>
      </w:r>
      <w:r w:rsidRPr="00053D29">
        <w:rPr>
          <w:rFonts w:ascii="Arial" w:eastAsiaTheme="minorHAnsi" w:hAnsi="Arial" w:cs="Arial"/>
          <w:sz w:val="24"/>
          <w:szCs w:val="24"/>
          <w:lang w:eastAsia="en-US"/>
        </w:rPr>
        <w:t>procede con fundamento en el artículo 208 fracción I</w:t>
      </w:r>
      <w:r w:rsidR="002B0903">
        <w:rPr>
          <w:rFonts w:ascii="Arial" w:eastAsiaTheme="minorHAnsi" w:hAnsi="Arial" w:cs="Arial"/>
          <w:sz w:val="24"/>
          <w:szCs w:val="24"/>
          <w:lang w:eastAsia="en-US"/>
        </w:rPr>
        <w:t>I</w:t>
      </w:r>
      <w:r w:rsidRPr="00053D29">
        <w:rPr>
          <w:rFonts w:ascii="Arial" w:eastAsiaTheme="minorHAnsi" w:hAnsi="Arial" w:cs="Arial"/>
          <w:sz w:val="24"/>
          <w:szCs w:val="24"/>
          <w:lang w:eastAsia="en-US"/>
        </w:rPr>
        <w:t>, de la Ley de Procedimiento y Justicia Administrativa para el Estado</w:t>
      </w:r>
      <w:r w:rsidRPr="00053D29">
        <w:rPr>
          <w:rFonts w:ascii="Arial" w:eastAsia="Times New Roman" w:hAnsi="Arial" w:cs="Arial"/>
          <w:color w:val="000000"/>
          <w:sz w:val="24"/>
          <w:szCs w:val="24"/>
          <w:lang w:eastAsia="en-US"/>
        </w:rPr>
        <w:t xml:space="preserve">, declarar la </w:t>
      </w:r>
      <w:r w:rsidRPr="00053D29">
        <w:rPr>
          <w:rFonts w:ascii="Arial" w:eastAsia="Times New Roman" w:hAnsi="Arial" w:cs="Arial"/>
          <w:b/>
          <w:color w:val="000000"/>
          <w:sz w:val="24"/>
          <w:szCs w:val="24"/>
          <w:lang w:eastAsia="en-US"/>
        </w:rPr>
        <w:t xml:space="preserve">NULIDAD LISA Y LLANA </w:t>
      </w:r>
      <w:r w:rsidRPr="00053D29">
        <w:rPr>
          <w:rFonts w:ascii="Arial" w:eastAsia="Times New Roman" w:hAnsi="Arial" w:cs="Arial"/>
          <w:color w:val="000000"/>
          <w:sz w:val="24"/>
          <w:szCs w:val="24"/>
          <w:lang w:eastAsia="en-US"/>
        </w:rPr>
        <w:t xml:space="preserve">del acta de infracción con número de folio </w:t>
      </w:r>
      <w:r w:rsidR="00F53CB9">
        <w:rPr>
          <w:rFonts w:ascii="Arial" w:eastAsia="Times New Roman" w:hAnsi="Arial" w:cs="Arial"/>
          <w:b/>
          <w:bCs/>
          <w:color w:val="FF0000"/>
          <w:sz w:val="24"/>
          <w:szCs w:val="24"/>
          <w:lang w:eastAsia="en-US"/>
        </w:rPr>
        <w:t>**********</w:t>
      </w:r>
      <w:r w:rsidRPr="00053D29">
        <w:rPr>
          <w:rFonts w:ascii="Arial" w:eastAsia="Times New Roman" w:hAnsi="Arial" w:cs="Arial"/>
          <w:b/>
          <w:bCs/>
          <w:color w:val="FF0000"/>
          <w:sz w:val="24"/>
          <w:szCs w:val="24"/>
          <w:lang w:eastAsia="en-US"/>
        </w:rPr>
        <w:t>,</w:t>
      </w:r>
      <w:r w:rsidRPr="00053D29">
        <w:rPr>
          <w:rFonts w:ascii="Arial" w:eastAsia="Times New Roman" w:hAnsi="Arial" w:cs="Arial"/>
          <w:bCs/>
          <w:color w:val="000000"/>
          <w:sz w:val="24"/>
          <w:szCs w:val="24"/>
          <w:lang w:eastAsia="en-US"/>
        </w:rPr>
        <w:t xml:space="preserve"> de </w:t>
      </w:r>
      <w:r w:rsidR="004E53BB">
        <w:rPr>
          <w:rFonts w:ascii="Arial" w:eastAsia="Times New Roman" w:hAnsi="Arial" w:cs="Arial"/>
          <w:bCs/>
          <w:color w:val="000000"/>
          <w:sz w:val="24"/>
          <w:szCs w:val="24"/>
          <w:lang w:eastAsia="en-US"/>
        </w:rPr>
        <w:t>veintic</w:t>
      </w:r>
      <w:r w:rsidR="00056E49">
        <w:rPr>
          <w:rFonts w:ascii="Arial" w:eastAsia="Times New Roman" w:hAnsi="Arial" w:cs="Arial"/>
          <w:bCs/>
          <w:color w:val="000000"/>
          <w:sz w:val="24"/>
          <w:szCs w:val="24"/>
          <w:lang w:eastAsia="en-US"/>
        </w:rPr>
        <w:t xml:space="preserve">inco de </w:t>
      </w:r>
      <w:r w:rsidR="004E53BB">
        <w:rPr>
          <w:rFonts w:ascii="Arial" w:eastAsia="Times New Roman" w:hAnsi="Arial" w:cs="Arial"/>
          <w:bCs/>
          <w:color w:val="000000"/>
          <w:sz w:val="24"/>
          <w:szCs w:val="24"/>
          <w:lang w:eastAsia="en-US"/>
        </w:rPr>
        <w:t>noviembre</w:t>
      </w:r>
      <w:r w:rsidR="00056E49">
        <w:rPr>
          <w:rFonts w:ascii="Arial" w:eastAsia="Times New Roman" w:hAnsi="Arial" w:cs="Arial"/>
          <w:bCs/>
          <w:color w:val="000000"/>
          <w:sz w:val="24"/>
          <w:szCs w:val="24"/>
          <w:lang w:eastAsia="en-US"/>
        </w:rPr>
        <w:t xml:space="preserve"> de dos mil veintiuno</w:t>
      </w:r>
      <w:r w:rsidRPr="00053D29">
        <w:rPr>
          <w:rFonts w:ascii="Arial" w:eastAsiaTheme="minorHAnsi" w:hAnsi="Arial" w:cs="Arial"/>
          <w:bCs/>
          <w:sz w:val="24"/>
          <w:szCs w:val="24"/>
          <w:lang w:eastAsia="en-US"/>
        </w:rPr>
        <w:t>,</w:t>
      </w:r>
      <w:r w:rsidRPr="00053D29">
        <w:rPr>
          <w:rFonts w:ascii="Arial" w:eastAsia="Times New Roman" w:hAnsi="Arial" w:cs="Arial"/>
          <w:bCs/>
          <w:color w:val="000000"/>
          <w:sz w:val="24"/>
          <w:szCs w:val="24"/>
          <w:lang w:eastAsia="en-US"/>
        </w:rPr>
        <w:t xml:space="preserve"> </w:t>
      </w:r>
      <w:r w:rsidRPr="00053D29">
        <w:rPr>
          <w:rFonts w:ascii="Arial" w:eastAsia="Times New Roman" w:hAnsi="Arial" w:cs="Arial"/>
          <w:color w:val="000000"/>
          <w:sz w:val="24"/>
          <w:szCs w:val="24"/>
          <w:lang w:eastAsia="en-US"/>
        </w:rPr>
        <w:t xml:space="preserve">levantada por el </w:t>
      </w:r>
      <w:r w:rsidRPr="00053D29">
        <w:rPr>
          <w:rFonts w:ascii="Arial" w:eastAsia="Times New Roman" w:hAnsi="Arial" w:cs="Arial"/>
          <w:bCs/>
          <w:sz w:val="24"/>
          <w:szCs w:val="24"/>
          <w:lang w:val="es-ES" w:eastAsia="es-ES"/>
        </w:rPr>
        <w:t xml:space="preserve">Policía Vial Estatal </w:t>
      </w:r>
      <w:r w:rsidR="004E53BB">
        <w:rPr>
          <w:rFonts w:ascii="Arial" w:eastAsia="Times New Roman" w:hAnsi="Arial" w:cs="Arial"/>
          <w:bCs/>
          <w:sz w:val="24"/>
          <w:szCs w:val="24"/>
          <w:lang w:val="es-ES" w:eastAsia="es-ES"/>
        </w:rPr>
        <w:t>PV-122</w:t>
      </w:r>
      <w:r w:rsidRPr="00053D29">
        <w:rPr>
          <w:rFonts w:ascii="Arial" w:eastAsia="Times New Roman" w:hAnsi="Arial" w:cs="Arial"/>
          <w:bCs/>
          <w:sz w:val="24"/>
          <w:szCs w:val="24"/>
          <w:lang w:val="es-ES" w:eastAsia="es-ES"/>
        </w:rPr>
        <w:t xml:space="preserve">, </w:t>
      </w:r>
      <w:r w:rsidRPr="00053D29">
        <w:rPr>
          <w:rFonts w:ascii="Arial" w:eastAsia="Times New Roman" w:hAnsi="Arial" w:cs="Arial"/>
          <w:sz w:val="24"/>
          <w:szCs w:val="24"/>
          <w:lang w:val="es-ES_tradnl" w:eastAsia="es-ES"/>
        </w:rPr>
        <w:t>adscrito a la Dirección Gen</w:t>
      </w:r>
      <w:r w:rsidR="00C41F8C">
        <w:rPr>
          <w:rFonts w:ascii="Arial" w:eastAsia="Times New Roman" w:hAnsi="Arial" w:cs="Arial"/>
          <w:sz w:val="24"/>
          <w:szCs w:val="24"/>
          <w:lang w:val="es-ES_tradnl" w:eastAsia="es-ES"/>
        </w:rPr>
        <w:t>eral de la Policía Vial Estatal, de la Secretaría de Seguridad Pública del Estado de Oaxaca.</w:t>
      </w:r>
    </w:p>
    <w:p w14:paraId="55A76E8F" w14:textId="772D2612" w:rsidR="009F4F70" w:rsidRPr="00C41F8C" w:rsidRDefault="009F4F70" w:rsidP="00C41F8C">
      <w:pPr>
        <w:tabs>
          <w:tab w:val="center" w:pos="-1418"/>
          <w:tab w:val="center" w:pos="4419"/>
          <w:tab w:val="right" w:pos="883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lastRenderedPageBreak/>
        <w:t>Son aplicables en lo conducente los siguientes criterios, cuyos datos, rubros y textos son los siguientes:</w:t>
      </w:r>
    </w:p>
    <w:p w14:paraId="1349473B"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Registro digital: 177347</w:t>
      </w:r>
    </w:p>
    <w:p w14:paraId="7D3E6FC2"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Instancia: Segunda Sala</w:t>
      </w:r>
    </w:p>
    <w:p w14:paraId="5F5250B3"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Novena Época</w:t>
      </w:r>
    </w:p>
    <w:p w14:paraId="73EEBA2B"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Materias(s): Administrativa</w:t>
      </w:r>
    </w:p>
    <w:p w14:paraId="2868E6FA"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Tesis: 2a./J. 115/2005</w:t>
      </w:r>
    </w:p>
    <w:p w14:paraId="5B71D943"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Fuente: Semanario Judicial de la Federación y su Gaceta. Tomo XXII, Septiembre de 2005, página 310</w:t>
      </w:r>
    </w:p>
    <w:p w14:paraId="1CE85C71" w14:textId="1BFCD5A8"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Tipo: Jurisprudencia</w:t>
      </w:r>
    </w:p>
    <w:p w14:paraId="0478CE07"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p>
    <w:p w14:paraId="67A52D18" w14:textId="77777777" w:rsidR="00A80C98" w:rsidRDefault="009F4F70" w:rsidP="004E53BB">
      <w:pPr>
        <w:spacing w:after="0" w:line="240" w:lineRule="auto"/>
        <w:ind w:left="567" w:right="284"/>
        <w:jc w:val="both"/>
        <w:rPr>
          <w:rFonts w:ascii="Arial" w:eastAsia="Times New Roman" w:hAnsi="Arial" w:cs="Arial"/>
          <w:b/>
          <w:color w:val="000000"/>
          <w:szCs w:val="24"/>
          <w:lang w:val="es-ES_tradnl" w:eastAsia="en-US"/>
        </w:rPr>
      </w:pPr>
      <w:r w:rsidRPr="004E53BB">
        <w:rPr>
          <w:rFonts w:ascii="Arial" w:eastAsia="Times New Roman" w:hAnsi="Arial" w:cs="Arial"/>
          <w:b/>
          <w:color w:val="000000"/>
          <w:szCs w:val="24"/>
          <w:lang w:val="es-ES_tradnl" w:eastAsia="en-US"/>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p>
    <w:p w14:paraId="47C2D52E" w14:textId="77777777" w:rsidR="00A80C98" w:rsidRDefault="00A80C98" w:rsidP="004E53BB">
      <w:pPr>
        <w:spacing w:after="0" w:line="240" w:lineRule="auto"/>
        <w:ind w:left="567" w:right="284"/>
        <w:jc w:val="both"/>
        <w:rPr>
          <w:rFonts w:ascii="Arial" w:eastAsia="Times New Roman" w:hAnsi="Arial" w:cs="Arial"/>
          <w:b/>
          <w:color w:val="000000"/>
          <w:szCs w:val="24"/>
          <w:lang w:val="es-ES_tradnl" w:eastAsia="en-US"/>
        </w:rPr>
      </w:pPr>
    </w:p>
    <w:p w14:paraId="5AD20BA1" w14:textId="46BFD10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29848397" w14:textId="77777777" w:rsidR="009F4F70" w:rsidRPr="004E53BB" w:rsidRDefault="009F4F70" w:rsidP="004E53BB">
      <w:pPr>
        <w:spacing w:after="0" w:line="240" w:lineRule="auto"/>
        <w:ind w:left="567" w:right="284"/>
        <w:jc w:val="both"/>
        <w:rPr>
          <w:rFonts w:ascii="Arial" w:eastAsia="Times New Roman" w:hAnsi="Arial" w:cs="Arial"/>
          <w:b/>
          <w:color w:val="000000"/>
          <w:szCs w:val="24"/>
          <w:lang w:val="es-ES_tradnl" w:eastAsia="en-US"/>
        </w:rPr>
      </w:pPr>
    </w:p>
    <w:p w14:paraId="0A26C345" w14:textId="07485A31"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 xml:space="preserve">Contradicción de tesis 114/2005-SS. Entre las sustentadas por el Segundo Tribunal Colegiado en Materia de Trabajo del Tercer Circuito, el Tercer Tribunal Colegiado del Vigésimo Tercer Circuito y el Primer Tribunal Colegiado en Materia Administrativa del Tercer Circuito. 2 de septiembre de </w:t>
      </w:r>
      <w:r w:rsidRPr="004E53BB">
        <w:rPr>
          <w:rFonts w:ascii="Arial" w:eastAsia="Times New Roman" w:hAnsi="Arial" w:cs="Arial"/>
          <w:color w:val="000000"/>
          <w:szCs w:val="24"/>
          <w:lang w:val="es-ES_tradnl" w:eastAsia="en-US"/>
        </w:rPr>
        <w:lastRenderedPageBreak/>
        <w:t>2005. Cinco votos. Ponente: Genaro David Góngora Pimentel. Secretario: Alfredo Aragón Jiménez Castro.</w:t>
      </w:r>
    </w:p>
    <w:p w14:paraId="1879252C" w14:textId="77777777" w:rsidR="00A80C98" w:rsidRDefault="00A80C98" w:rsidP="004E53BB">
      <w:pPr>
        <w:spacing w:after="0" w:line="240" w:lineRule="auto"/>
        <w:ind w:left="567" w:right="284"/>
        <w:jc w:val="both"/>
        <w:rPr>
          <w:rFonts w:ascii="Arial" w:eastAsia="Times New Roman" w:hAnsi="Arial" w:cs="Arial"/>
          <w:color w:val="000000"/>
          <w:szCs w:val="24"/>
          <w:lang w:val="es-ES_tradnl" w:eastAsia="en-US"/>
        </w:rPr>
      </w:pPr>
    </w:p>
    <w:p w14:paraId="0C1DE2F8"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Tesis de jurisprudencia 115/2005. Aprobada por la Segunda Sala de este Alto Tribunal, en sesión privada del nueve de septiembre de dos mil cinco.</w:t>
      </w:r>
    </w:p>
    <w:p w14:paraId="673D6908" w14:textId="77777777" w:rsidR="009F4F70" w:rsidRPr="004E53BB" w:rsidRDefault="009F4F70" w:rsidP="004E53BB">
      <w:pPr>
        <w:spacing w:after="0" w:line="240" w:lineRule="auto"/>
        <w:ind w:left="567" w:right="284"/>
        <w:jc w:val="both"/>
        <w:rPr>
          <w:rFonts w:ascii="Arial" w:eastAsia="Times New Roman" w:hAnsi="Arial" w:cs="Arial"/>
          <w:color w:val="000000"/>
          <w:sz w:val="24"/>
          <w:szCs w:val="24"/>
          <w:lang w:val="es-ES_tradnl" w:eastAsia="en-US"/>
        </w:rPr>
      </w:pPr>
    </w:p>
    <w:p w14:paraId="57545A57" w14:textId="5F0CC234"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p>
    <w:p w14:paraId="5A1AA3C1"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Registro digital: 205463</w:t>
      </w:r>
    </w:p>
    <w:p w14:paraId="4B090F62"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Instancia: Pleno</w:t>
      </w:r>
    </w:p>
    <w:p w14:paraId="35A00E80"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Octava Época</w:t>
      </w:r>
    </w:p>
    <w:p w14:paraId="58590D8E"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Materias(s): Común</w:t>
      </w:r>
    </w:p>
    <w:p w14:paraId="6B69DE3E"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 xml:space="preserve">Tesis: P./J. 10/94         </w:t>
      </w:r>
    </w:p>
    <w:p w14:paraId="577FF2AC"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Fuente: Gaceta del Semanario Judicial de la Federación. Núm. 77, Mayo de 1994, página 12</w:t>
      </w:r>
    </w:p>
    <w:p w14:paraId="6DF181F0" w14:textId="4CA4B256"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Tipo: Jurisprudencia</w:t>
      </w:r>
    </w:p>
    <w:p w14:paraId="5F6C71FC"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p>
    <w:p w14:paraId="0783269A" w14:textId="77777777" w:rsidR="00A80C98"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b/>
          <w:color w:val="000000"/>
          <w:szCs w:val="24"/>
          <w:lang w:val="es-ES_tradnl" w:eastAsia="en-US"/>
        </w:rPr>
        <w:t>COMPETENCIA. SU FUNDAMENTACION ES REQUISITO ESENCIAL DEL ACTO DE AUTORIDAD</w:t>
      </w:r>
      <w:r w:rsidRPr="004E53BB">
        <w:rPr>
          <w:rFonts w:ascii="Arial" w:eastAsia="Times New Roman" w:hAnsi="Arial" w:cs="Arial"/>
          <w:color w:val="000000"/>
          <w:szCs w:val="24"/>
          <w:lang w:val="es-ES_tradnl" w:eastAsia="en-US"/>
        </w:rPr>
        <w:t xml:space="preserve">. </w:t>
      </w:r>
    </w:p>
    <w:p w14:paraId="58DE2B37" w14:textId="77777777" w:rsidR="00A80C98" w:rsidRDefault="00A80C98" w:rsidP="004E53BB">
      <w:pPr>
        <w:spacing w:after="0" w:line="240" w:lineRule="auto"/>
        <w:ind w:left="567" w:right="284"/>
        <w:jc w:val="both"/>
        <w:rPr>
          <w:rFonts w:ascii="Arial" w:eastAsia="Times New Roman" w:hAnsi="Arial" w:cs="Arial"/>
          <w:color w:val="000000"/>
          <w:szCs w:val="24"/>
          <w:lang w:val="es-ES_tradnl" w:eastAsia="en-US"/>
        </w:rPr>
      </w:pPr>
    </w:p>
    <w:p w14:paraId="2A52DB39" w14:textId="4D6C900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5E5DC85B" w14:textId="77777777"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p>
    <w:p w14:paraId="6A67F46F" w14:textId="02E2946A" w:rsidR="009F4F70" w:rsidRPr="004E53BB" w:rsidRDefault="009F4F70" w:rsidP="004E53BB">
      <w:pPr>
        <w:spacing w:after="0" w:line="240" w:lineRule="auto"/>
        <w:ind w:left="567" w:right="284"/>
        <w:jc w:val="both"/>
        <w:rPr>
          <w:rFonts w:ascii="Arial" w:eastAsia="Times New Roman" w:hAnsi="Arial" w:cs="Arial"/>
          <w:color w:val="000000"/>
          <w:szCs w:val="24"/>
          <w:lang w:val="es-ES_tradnl" w:eastAsia="en-US"/>
        </w:rPr>
      </w:pPr>
      <w:r w:rsidRPr="004E53BB">
        <w:rPr>
          <w:rFonts w:ascii="Arial" w:eastAsia="Times New Roman" w:hAnsi="Arial" w:cs="Arial"/>
          <w:color w:val="000000"/>
          <w:szCs w:val="24"/>
          <w:lang w:val="es-ES_tradnl" w:eastAsia="en-US"/>
        </w:rPr>
        <w:t>Contradicción de tesis 29/90. Entre las sustentadas por el Tercer Tribunal Colegiado en Materia Administrativa del Primer Circuito y el Tribunal (en la actualidad Primero) Colegiado del Décimo Tercer Circuito. 17 de junio de 1992. Unanimidad de dieciocho votos. Ponente: Carlos de Silva Nava. Secretario: Jorge D. Guzmán González.</w:t>
      </w:r>
    </w:p>
    <w:p w14:paraId="4EDC35E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11ED3A42" w14:textId="3CD3842F" w:rsidR="006032E1" w:rsidRPr="00F40377" w:rsidRDefault="00A93088" w:rsidP="00F40377">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lo tanto y para estar en condiciones de restituir al administrado en el pleno goce de sus derechos afectados, </w:t>
      </w:r>
      <w:r>
        <w:rPr>
          <w:rFonts w:ascii="Arial" w:eastAsia="Arial" w:hAnsi="Arial" w:cs="Arial"/>
          <w:b/>
          <w:sz w:val="24"/>
          <w:szCs w:val="24"/>
        </w:rPr>
        <w:t xml:space="preserve">se ordena </w:t>
      </w:r>
      <w:r>
        <w:rPr>
          <w:rFonts w:ascii="Arial" w:eastAsia="Arial" w:hAnsi="Arial" w:cs="Arial"/>
          <w:sz w:val="24"/>
          <w:szCs w:val="24"/>
        </w:rPr>
        <w:t xml:space="preserve">a </w:t>
      </w:r>
      <w:r w:rsidR="009F4F70">
        <w:rPr>
          <w:rFonts w:ascii="Arial" w:eastAsia="Arial" w:hAnsi="Arial" w:cs="Arial"/>
          <w:sz w:val="24"/>
          <w:szCs w:val="24"/>
        </w:rPr>
        <w:t xml:space="preserve">la </w:t>
      </w:r>
      <w:r w:rsidR="009F4F70">
        <w:rPr>
          <w:rFonts w:ascii="Arial" w:eastAsia="Arial" w:hAnsi="Arial" w:cs="Arial"/>
          <w:b/>
          <w:sz w:val="24"/>
          <w:szCs w:val="24"/>
        </w:rPr>
        <w:t>autoridad demandada</w:t>
      </w:r>
      <w:r>
        <w:rPr>
          <w:rFonts w:ascii="Arial" w:eastAsia="Arial" w:hAnsi="Arial" w:cs="Arial"/>
          <w:sz w:val="24"/>
          <w:szCs w:val="24"/>
        </w:rPr>
        <w:t xml:space="preserve">, proceda a la cancelación de la citada acta de infracción, del sistema </w:t>
      </w:r>
      <w:r w:rsidR="00D4148E">
        <w:rPr>
          <w:rFonts w:ascii="Arial" w:eastAsia="Arial" w:hAnsi="Arial" w:cs="Arial"/>
          <w:sz w:val="24"/>
          <w:szCs w:val="24"/>
        </w:rPr>
        <w:t xml:space="preserve">digital </w:t>
      </w:r>
      <w:r>
        <w:rPr>
          <w:rFonts w:ascii="Arial" w:eastAsia="Arial" w:hAnsi="Arial" w:cs="Arial"/>
          <w:sz w:val="24"/>
          <w:szCs w:val="24"/>
        </w:rPr>
        <w:t>correspondiente.</w:t>
      </w:r>
    </w:p>
    <w:p w14:paraId="1D3AE227" w14:textId="2DC02D25" w:rsidR="00056E49" w:rsidRPr="00056E49" w:rsidRDefault="00A93088" w:rsidP="00150D8D">
      <w:pPr>
        <w:spacing w:line="360" w:lineRule="auto"/>
        <w:ind w:right="-93" w:firstLine="709"/>
        <w:jc w:val="both"/>
        <w:rPr>
          <w:rFonts w:ascii="Arial" w:eastAsia="Arial" w:hAnsi="Arial" w:cs="Arial"/>
          <w:sz w:val="24"/>
          <w:szCs w:val="24"/>
        </w:rPr>
      </w:pPr>
      <w:r>
        <w:rPr>
          <w:rFonts w:ascii="Arial" w:eastAsia="Arial" w:hAnsi="Arial" w:cs="Arial"/>
          <w:sz w:val="24"/>
          <w:szCs w:val="24"/>
        </w:rPr>
        <w:t>Por lo expuesto y con fundamento en los artículos 207 fraccio</w:t>
      </w:r>
      <w:r w:rsidR="004E53BB">
        <w:rPr>
          <w:rFonts w:ascii="Arial" w:eastAsia="Arial" w:hAnsi="Arial" w:cs="Arial"/>
          <w:sz w:val="24"/>
          <w:szCs w:val="24"/>
        </w:rPr>
        <w:t>nes I, II y III, 208 fracción II</w:t>
      </w:r>
      <w:r>
        <w:rPr>
          <w:rFonts w:ascii="Arial" w:eastAsia="Arial" w:hAnsi="Arial" w:cs="Arial"/>
          <w:sz w:val="24"/>
          <w:szCs w:val="24"/>
        </w:rPr>
        <w:t xml:space="preserve"> y 209 de la Ley de Procedimiento y Justicia Administrativa para el Estado de Oaxaca, se; - - - - - - - - - - - - - - - - - - - - - - - - - - - - - - - - - -</w:t>
      </w:r>
    </w:p>
    <w:p w14:paraId="00000045" w14:textId="7C647200" w:rsidR="002354BD" w:rsidRDefault="00A93088" w:rsidP="000E3D53">
      <w:pPr>
        <w:spacing w:before="240" w:line="360" w:lineRule="auto"/>
        <w:ind w:right="-93"/>
        <w:jc w:val="center"/>
        <w:rPr>
          <w:rFonts w:ascii="Arial" w:eastAsia="Arial" w:hAnsi="Arial" w:cs="Arial"/>
          <w:b/>
          <w:sz w:val="24"/>
          <w:szCs w:val="24"/>
        </w:rPr>
      </w:pPr>
      <w:r>
        <w:rPr>
          <w:rFonts w:ascii="Arial" w:eastAsia="Arial" w:hAnsi="Arial" w:cs="Arial"/>
          <w:b/>
          <w:sz w:val="24"/>
          <w:szCs w:val="24"/>
        </w:rPr>
        <w:t>R E S U E L V E:</w:t>
      </w:r>
    </w:p>
    <w:p w14:paraId="00000046" w14:textId="4CBA1751"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Esta Sexta Sala Unitaria de este Tribunal de Justicia Administrativa para el Estado de Oaxaca, </w:t>
      </w:r>
      <w:r w:rsidR="006032E1">
        <w:rPr>
          <w:rFonts w:ascii="Arial" w:eastAsia="Arial" w:hAnsi="Arial" w:cs="Arial"/>
          <w:b/>
          <w:sz w:val="24"/>
          <w:szCs w:val="24"/>
        </w:rPr>
        <w:t>es</w:t>
      </w:r>
      <w:r>
        <w:rPr>
          <w:rFonts w:ascii="Arial" w:eastAsia="Arial" w:hAnsi="Arial" w:cs="Arial"/>
          <w:b/>
          <w:sz w:val="24"/>
          <w:szCs w:val="24"/>
        </w:rPr>
        <w:t xml:space="preserve"> competente</w:t>
      </w:r>
      <w:r>
        <w:rPr>
          <w:rFonts w:ascii="Arial" w:eastAsia="Arial" w:hAnsi="Arial" w:cs="Arial"/>
          <w:sz w:val="24"/>
          <w:szCs w:val="24"/>
        </w:rPr>
        <w:t xml:space="preserve"> para conocer y resolver del presente asunto. - - - - - - - - - - - - - - - - - - - - - - - - - - - - - - - - - - -</w:t>
      </w:r>
    </w:p>
    <w:p w14:paraId="00000047"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lastRenderedPageBreak/>
        <w:t xml:space="preserve">SEGUNDO. </w:t>
      </w:r>
      <w:r>
        <w:rPr>
          <w:rFonts w:ascii="Arial" w:eastAsia="Arial" w:hAnsi="Arial" w:cs="Arial"/>
          <w:sz w:val="24"/>
          <w:szCs w:val="24"/>
        </w:rPr>
        <w:t>La</w:t>
      </w:r>
      <w:r>
        <w:rPr>
          <w:rFonts w:ascii="Arial" w:eastAsia="Arial" w:hAnsi="Arial" w:cs="Arial"/>
          <w:b/>
          <w:sz w:val="24"/>
          <w:szCs w:val="24"/>
        </w:rPr>
        <w:t xml:space="preserve"> personalidad</w:t>
      </w:r>
      <w:r>
        <w:rPr>
          <w:rFonts w:ascii="Arial" w:eastAsia="Arial" w:hAnsi="Arial" w:cs="Arial"/>
          <w:sz w:val="24"/>
          <w:szCs w:val="24"/>
        </w:rPr>
        <w:t xml:space="preserve"> de las partes quedó acreditada en autos.</w:t>
      </w:r>
    </w:p>
    <w:p w14:paraId="00000048"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No se actualizaron causales de improcedencia y sobreseimiento en el presente asunto, por lo que </w:t>
      </w:r>
      <w:r>
        <w:rPr>
          <w:rFonts w:ascii="Arial" w:eastAsia="Arial" w:hAnsi="Arial" w:cs="Arial"/>
          <w:b/>
          <w:sz w:val="24"/>
          <w:szCs w:val="24"/>
        </w:rPr>
        <w:t>no se sobresee</w:t>
      </w:r>
      <w:r>
        <w:rPr>
          <w:rFonts w:ascii="Arial" w:eastAsia="Arial" w:hAnsi="Arial" w:cs="Arial"/>
          <w:sz w:val="24"/>
          <w:szCs w:val="24"/>
        </w:rPr>
        <w:t xml:space="preserve"> el juicio. - -</w:t>
      </w:r>
    </w:p>
    <w:p w14:paraId="00000049" w14:textId="0530DD2D"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Se declara la </w:t>
      </w:r>
      <w:r>
        <w:rPr>
          <w:rFonts w:ascii="Arial" w:eastAsia="Arial" w:hAnsi="Arial" w:cs="Arial"/>
          <w:b/>
          <w:sz w:val="24"/>
          <w:szCs w:val="24"/>
        </w:rPr>
        <w:t>NULIDAD</w:t>
      </w:r>
      <w:r>
        <w:rPr>
          <w:rFonts w:ascii="Arial" w:eastAsia="Arial" w:hAnsi="Arial" w:cs="Arial"/>
          <w:sz w:val="24"/>
          <w:szCs w:val="24"/>
        </w:rPr>
        <w:t xml:space="preserve"> </w:t>
      </w:r>
      <w:r>
        <w:rPr>
          <w:rFonts w:ascii="Arial" w:eastAsia="Arial" w:hAnsi="Arial" w:cs="Arial"/>
          <w:b/>
          <w:sz w:val="24"/>
          <w:szCs w:val="24"/>
        </w:rPr>
        <w:t>LISA Y LLANA</w:t>
      </w:r>
      <w:r>
        <w:rPr>
          <w:rFonts w:ascii="Arial" w:eastAsia="Arial" w:hAnsi="Arial" w:cs="Arial"/>
          <w:sz w:val="24"/>
          <w:szCs w:val="24"/>
        </w:rPr>
        <w:t xml:space="preserve"> del acta de infra</w:t>
      </w:r>
      <w:r w:rsidR="004E53BB">
        <w:rPr>
          <w:rFonts w:ascii="Arial" w:eastAsia="Arial" w:hAnsi="Arial" w:cs="Arial"/>
          <w:sz w:val="24"/>
          <w:szCs w:val="24"/>
        </w:rPr>
        <w:t xml:space="preserve">cción de tránsito con número </w:t>
      </w:r>
      <w:r w:rsidR="00F53CB9">
        <w:rPr>
          <w:rFonts w:ascii="Arial" w:eastAsia="Arial" w:hAnsi="Arial" w:cs="Arial"/>
          <w:color w:val="FF0000"/>
          <w:sz w:val="24"/>
          <w:szCs w:val="24"/>
        </w:rPr>
        <w:t>**********</w:t>
      </w:r>
      <w:r w:rsidR="006032E1" w:rsidRPr="00053D29">
        <w:rPr>
          <w:rFonts w:ascii="Arial" w:eastAsia="Times New Roman" w:hAnsi="Arial" w:cs="Arial"/>
          <w:b/>
          <w:bCs/>
          <w:color w:val="FF0000"/>
          <w:sz w:val="24"/>
          <w:szCs w:val="24"/>
          <w:lang w:eastAsia="en-US"/>
        </w:rPr>
        <w:t>,</w:t>
      </w:r>
      <w:r w:rsidR="006032E1" w:rsidRPr="00053D29">
        <w:rPr>
          <w:rFonts w:ascii="Arial" w:eastAsia="Times New Roman" w:hAnsi="Arial" w:cs="Arial"/>
          <w:bCs/>
          <w:color w:val="000000"/>
          <w:sz w:val="24"/>
          <w:szCs w:val="24"/>
          <w:lang w:eastAsia="en-US"/>
        </w:rPr>
        <w:t xml:space="preserve"> de </w:t>
      </w:r>
      <w:r w:rsidR="004E53BB">
        <w:rPr>
          <w:rFonts w:ascii="Arial" w:eastAsia="Times New Roman" w:hAnsi="Arial" w:cs="Arial"/>
          <w:bCs/>
          <w:color w:val="000000"/>
          <w:sz w:val="24"/>
          <w:szCs w:val="24"/>
          <w:lang w:eastAsia="en-US"/>
        </w:rPr>
        <w:t>veinti</w:t>
      </w:r>
      <w:r w:rsidR="00056E49">
        <w:rPr>
          <w:rFonts w:ascii="Arial" w:eastAsia="Times New Roman" w:hAnsi="Arial" w:cs="Arial"/>
          <w:bCs/>
          <w:color w:val="000000"/>
          <w:sz w:val="24"/>
          <w:szCs w:val="24"/>
          <w:lang w:eastAsia="en-US"/>
        </w:rPr>
        <w:t xml:space="preserve">cinco de </w:t>
      </w:r>
      <w:r w:rsidR="004E53BB">
        <w:rPr>
          <w:rFonts w:ascii="Arial" w:eastAsia="Times New Roman" w:hAnsi="Arial" w:cs="Arial"/>
          <w:bCs/>
          <w:color w:val="000000"/>
          <w:sz w:val="24"/>
          <w:szCs w:val="24"/>
          <w:lang w:eastAsia="en-US"/>
        </w:rPr>
        <w:t>noviembre</w:t>
      </w:r>
      <w:r w:rsidR="00056E49">
        <w:rPr>
          <w:rFonts w:ascii="Arial" w:eastAsia="Times New Roman" w:hAnsi="Arial" w:cs="Arial"/>
          <w:bCs/>
          <w:color w:val="000000"/>
          <w:sz w:val="24"/>
          <w:szCs w:val="24"/>
          <w:lang w:eastAsia="en-US"/>
        </w:rPr>
        <w:t xml:space="preserve"> de dos mil veintiuno</w:t>
      </w:r>
      <w:r w:rsidR="006032E1" w:rsidRPr="00053D29">
        <w:rPr>
          <w:rFonts w:ascii="Arial" w:eastAsiaTheme="minorHAnsi" w:hAnsi="Arial" w:cs="Arial"/>
          <w:bCs/>
          <w:sz w:val="24"/>
          <w:szCs w:val="24"/>
          <w:lang w:eastAsia="en-US"/>
        </w:rPr>
        <w:t>,</w:t>
      </w:r>
      <w:r w:rsidR="006032E1" w:rsidRPr="00053D29">
        <w:rPr>
          <w:rFonts w:ascii="Arial" w:eastAsia="Times New Roman" w:hAnsi="Arial" w:cs="Arial"/>
          <w:bCs/>
          <w:color w:val="000000"/>
          <w:sz w:val="24"/>
          <w:szCs w:val="24"/>
          <w:lang w:eastAsia="en-US"/>
        </w:rPr>
        <w:t xml:space="preserve"> </w:t>
      </w:r>
      <w:r w:rsidR="006032E1" w:rsidRPr="00053D29">
        <w:rPr>
          <w:rFonts w:ascii="Arial" w:eastAsia="Times New Roman" w:hAnsi="Arial" w:cs="Arial"/>
          <w:color w:val="000000"/>
          <w:sz w:val="24"/>
          <w:szCs w:val="24"/>
          <w:lang w:eastAsia="en-US"/>
        </w:rPr>
        <w:t xml:space="preserve">levantada por el </w:t>
      </w:r>
      <w:r w:rsidR="006032E1" w:rsidRPr="00053D29">
        <w:rPr>
          <w:rFonts w:ascii="Arial" w:eastAsia="Times New Roman" w:hAnsi="Arial" w:cs="Arial"/>
          <w:bCs/>
          <w:sz w:val="24"/>
          <w:szCs w:val="24"/>
          <w:lang w:val="es-ES" w:eastAsia="es-ES"/>
        </w:rPr>
        <w:t xml:space="preserve">Policía Vial Estatal </w:t>
      </w:r>
      <w:r w:rsidR="004E53BB">
        <w:rPr>
          <w:rFonts w:ascii="Arial" w:eastAsia="Times New Roman" w:hAnsi="Arial" w:cs="Arial"/>
          <w:bCs/>
          <w:sz w:val="24"/>
          <w:szCs w:val="24"/>
          <w:lang w:val="es-ES" w:eastAsia="es-ES"/>
        </w:rPr>
        <w:t>PV-122</w:t>
      </w:r>
      <w:r w:rsidR="006032E1" w:rsidRPr="00053D29">
        <w:rPr>
          <w:rFonts w:ascii="Arial" w:eastAsia="Times New Roman" w:hAnsi="Arial" w:cs="Arial"/>
          <w:bCs/>
          <w:sz w:val="24"/>
          <w:szCs w:val="24"/>
          <w:lang w:val="es-ES" w:eastAsia="es-ES"/>
        </w:rPr>
        <w:t xml:space="preserve">, </w:t>
      </w:r>
      <w:r w:rsidR="006032E1" w:rsidRPr="00053D29">
        <w:rPr>
          <w:rFonts w:ascii="Arial" w:eastAsia="Times New Roman" w:hAnsi="Arial" w:cs="Arial"/>
          <w:sz w:val="24"/>
          <w:szCs w:val="24"/>
          <w:lang w:val="es-ES_tradnl" w:eastAsia="es-ES"/>
        </w:rPr>
        <w:t>adscrito a la</w:t>
      </w:r>
      <w:r w:rsidR="00B9537E">
        <w:rPr>
          <w:rFonts w:ascii="Arial" w:eastAsia="Times New Roman" w:hAnsi="Arial" w:cs="Arial"/>
          <w:sz w:val="24"/>
          <w:szCs w:val="24"/>
          <w:lang w:val="es-ES_tradnl" w:eastAsia="es-ES"/>
        </w:rPr>
        <w:t xml:space="preserve"> </w:t>
      </w:r>
      <w:r w:rsidR="006032E1" w:rsidRPr="00053D29">
        <w:rPr>
          <w:rFonts w:ascii="Arial" w:eastAsia="Times New Roman" w:hAnsi="Arial" w:cs="Arial"/>
          <w:sz w:val="24"/>
          <w:szCs w:val="24"/>
          <w:lang w:val="es-ES_tradnl" w:eastAsia="es-ES"/>
        </w:rPr>
        <w:t>Dirección General de la Policía Vial Estatal</w:t>
      </w:r>
      <w:r w:rsidR="00B9537E">
        <w:rPr>
          <w:rFonts w:ascii="Arial" w:eastAsia="Times New Roman" w:hAnsi="Arial" w:cs="Arial"/>
          <w:sz w:val="24"/>
          <w:szCs w:val="24"/>
          <w:lang w:val="es-ES_tradnl" w:eastAsia="es-ES"/>
        </w:rPr>
        <w:t>, de</w:t>
      </w:r>
      <w:r w:rsidR="00876E0C">
        <w:rPr>
          <w:rFonts w:ascii="Arial" w:eastAsia="Times New Roman" w:hAnsi="Arial" w:cs="Arial"/>
          <w:sz w:val="24"/>
          <w:szCs w:val="24"/>
          <w:lang w:val="es-ES_tradnl" w:eastAsia="es-ES"/>
        </w:rPr>
        <w:t xml:space="preserve"> </w:t>
      </w:r>
      <w:r w:rsidR="00B9537E">
        <w:rPr>
          <w:rFonts w:ascii="Arial" w:eastAsia="Times New Roman" w:hAnsi="Arial" w:cs="Arial"/>
          <w:sz w:val="24"/>
          <w:szCs w:val="24"/>
          <w:lang w:val="es-ES_tradnl" w:eastAsia="es-ES"/>
        </w:rPr>
        <w:t>la Secretaría de S</w:t>
      </w:r>
      <w:r w:rsidR="00876E0C">
        <w:rPr>
          <w:rFonts w:ascii="Arial" w:eastAsia="Times New Roman" w:hAnsi="Arial" w:cs="Arial"/>
          <w:sz w:val="24"/>
          <w:szCs w:val="24"/>
          <w:lang w:val="es-ES_tradnl" w:eastAsia="es-ES"/>
        </w:rPr>
        <w:t>eguridad Pública del Estado de Oaxaca</w:t>
      </w:r>
      <w:r>
        <w:rPr>
          <w:rFonts w:ascii="Arial" w:eastAsia="Arial" w:hAnsi="Arial" w:cs="Arial"/>
          <w:sz w:val="24"/>
          <w:szCs w:val="24"/>
        </w:rPr>
        <w:t xml:space="preserve">; y en consecuencia, se le restituye en el pleno goce de sus derechos afectados, como quedó precisado en el considerando </w:t>
      </w:r>
      <w:r w:rsidR="004E53BB">
        <w:rPr>
          <w:rFonts w:ascii="Arial" w:eastAsia="Arial" w:hAnsi="Arial" w:cs="Arial"/>
          <w:sz w:val="24"/>
          <w:szCs w:val="24"/>
        </w:rPr>
        <w:t>séptimo de esta resolución</w:t>
      </w:r>
      <w:r>
        <w:rPr>
          <w:rFonts w:ascii="Arial" w:eastAsia="Arial" w:hAnsi="Arial" w:cs="Arial"/>
          <w:sz w:val="24"/>
          <w:szCs w:val="24"/>
        </w:rPr>
        <w:t xml:space="preserve">. - - - - - - - - - - - - - - - </w:t>
      </w:r>
      <w:r w:rsidR="00150D8D">
        <w:rPr>
          <w:rFonts w:ascii="Arial" w:eastAsia="Arial" w:hAnsi="Arial" w:cs="Arial"/>
          <w:sz w:val="24"/>
          <w:szCs w:val="24"/>
        </w:rPr>
        <w:t xml:space="preserve">- - - - - - - - - - - - - - - - - - </w:t>
      </w:r>
      <w:r w:rsidR="00F53CB9">
        <w:rPr>
          <w:rFonts w:ascii="Arial" w:eastAsia="Arial" w:hAnsi="Arial" w:cs="Arial"/>
          <w:sz w:val="24"/>
          <w:szCs w:val="24"/>
        </w:rPr>
        <w:t xml:space="preserve">- - - - - - - - - - - - </w:t>
      </w:r>
      <w:bookmarkStart w:id="2" w:name="_GoBack"/>
      <w:bookmarkEnd w:id="2"/>
    </w:p>
    <w:p w14:paraId="0000004A" w14:textId="11F7C506" w:rsidR="002354BD" w:rsidRDefault="00A93088">
      <w:pPr>
        <w:spacing w:line="360" w:lineRule="auto"/>
        <w:ind w:right="-93" w:firstLine="709"/>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sidR="004D2556">
        <w:rPr>
          <w:rFonts w:ascii="Arial" w:eastAsia="Arial" w:hAnsi="Arial" w:cs="Arial"/>
          <w:b/>
          <w:sz w:val="24"/>
          <w:szCs w:val="24"/>
        </w:rPr>
        <w:t>notifíquese personalmente a la actora</w:t>
      </w:r>
      <w:r>
        <w:rPr>
          <w:rFonts w:ascii="Arial" w:eastAsia="Arial" w:hAnsi="Arial" w:cs="Arial"/>
          <w:b/>
          <w:sz w:val="24"/>
          <w:szCs w:val="24"/>
        </w:rPr>
        <w:t xml:space="preserve"> y por oficio a la autoridad demandada</w:t>
      </w:r>
      <w:r>
        <w:rPr>
          <w:rFonts w:ascii="Arial" w:eastAsia="Arial" w:hAnsi="Arial" w:cs="Arial"/>
          <w:sz w:val="24"/>
          <w:szCs w:val="24"/>
        </w:rPr>
        <w:t>, cúmplase. - - - - - - - - - - - - - - -</w:t>
      </w:r>
      <w:r w:rsidR="00AE6FAC">
        <w:rPr>
          <w:rFonts w:ascii="Arial" w:eastAsia="Arial" w:hAnsi="Arial" w:cs="Arial"/>
          <w:sz w:val="24"/>
          <w:szCs w:val="24"/>
        </w:rPr>
        <w:t xml:space="preserve"> - - - - - - - - - - - - - - </w:t>
      </w:r>
      <w:r w:rsidR="007462C8">
        <w:rPr>
          <w:rFonts w:ascii="Arial" w:eastAsia="Arial" w:hAnsi="Arial" w:cs="Arial"/>
          <w:sz w:val="24"/>
          <w:szCs w:val="24"/>
        </w:rPr>
        <w:t xml:space="preserve">- - </w:t>
      </w:r>
    </w:p>
    <w:p w14:paraId="0000004B" w14:textId="2EBBD152"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Así lo resolvió y firma la Magistrada Camelia Gaspar Martínez, titular de la Sexta Sala Unitaria de Primera Instancia del Tribunal de Justicia Administrativa del Estado de Oaxaca, quien actúa asistida del Licenciado Renato Gabriel Ibáñez Castellanos, Secretario de Acuerdos adscrito a esta Sala, quien autoriza y da fe.- - - - - - - - - - - - - - - - - - - - - - - - - - - - - -</w:t>
      </w:r>
      <w:r w:rsidR="004D2556">
        <w:rPr>
          <w:rFonts w:ascii="Arial" w:eastAsia="Arial" w:hAnsi="Arial" w:cs="Arial"/>
          <w:sz w:val="24"/>
          <w:szCs w:val="24"/>
        </w:rPr>
        <w:t xml:space="preserve"> - - - - - - </w:t>
      </w:r>
    </w:p>
    <w:p w14:paraId="0D86B1C4" w14:textId="77777777" w:rsidR="00053D29" w:rsidRDefault="00053D29">
      <w:pPr>
        <w:spacing w:line="360" w:lineRule="auto"/>
        <w:ind w:right="-93" w:firstLine="709"/>
        <w:jc w:val="both"/>
        <w:rPr>
          <w:rFonts w:ascii="Arial" w:eastAsia="Arial" w:hAnsi="Arial" w:cs="Arial"/>
          <w:sz w:val="24"/>
          <w:szCs w:val="24"/>
        </w:rPr>
      </w:pPr>
    </w:p>
    <w:sectPr w:rsidR="00053D29">
      <w:headerReference w:type="default" r:id="rId8"/>
      <w:pgSz w:w="12240" w:h="20160"/>
      <w:pgMar w:top="1701" w:right="1325" w:bottom="1985" w:left="269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964EC8" w14:textId="77777777" w:rsidR="008050F8" w:rsidRDefault="008050F8">
      <w:pPr>
        <w:spacing w:after="0" w:line="240" w:lineRule="auto"/>
      </w:pPr>
      <w:r>
        <w:separator/>
      </w:r>
    </w:p>
  </w:endnote>
  <w:endnote w:type="continuationSeparator" w:id="0">
    <w:p w14:paraId="59AF3C90" w14:textId="77777777" w:rsidR="008050F8" w:rsidRDefault="00805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573987" w14:textId="77777777" w:rsidR="008050F8" w:rsidRDefault="008050F8">
      <w:pPr>
        <w:spacing w:after="0" w:line="240" w:lineRule="auto"/>
      </w:pPr>
      <w:r>
        <w:separator/>
      </w:r>
    </w:p>
  </w:footnote>
  <w:footnote w:type="continuationSeparator" w:id="0">
    <w:p w14:paraId="542C5242" w14:textId="77777777" w:rsidR="008050F8" w:rsidRDefault="008050F8">
      <w:pPr>
        <w:spacing w:after="0" w:line="240" w:lineRule="auto"/>
      </w:pPr>
      <w:r>
        <w:continuationSeparator/>
      </w:r>
    </w:p>
  </w:footnote>
  <w:footnote w:id="1">
    <w:p w14:paraId="0000004C" w14:textId="77777777" w:rsidR="002354BD" w:rsidRDefault="00A93088">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4D" w14:textId="77777777" w:rsidR="002354BD" w:rsidRDefault="00A93088">
      <w:pP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4E" w14:textId="77777777" w:rsidR="002354BD" w:rsidRDefault="00A93088">
      <w:pP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6" w14:textId="6D5A10AF" w:rsidR="002354BD" w:rsidRDefault="00F53CB9">
    <w:pPr>
      <w:pBdr>
        <w:top w:val="nil"/>
        <w:left w:val="nil"/>
        <w:bottom w:val="nil"/>
        <w:right w:val="nil"/>
        <w:between w:val="nil"/>
      </w:pBdr>
      <w:tabs>
        <w:tab w:val="center" w:pos="4419"/>
        <w:tab w:val="right" w:pos="8838"/>
      </w:tabs>
      <w:spacing w:after="0" w:line="240" w:lineRule="auto"/>
      <w:jc w:val="center"/>
      <w:rPr>
        <w:color w:val="000000"/>
      </w:rPr>
    </w:pPr>
    <w:r>
      <w:rPr>
        <w:noProof/>
      </w:rPr>
      <mc:AlternateContent>
        <mc:Choice Requires="wps">
          <w:drawing>
            <wp:anchor distT="0" distB="0" distL="114300" distR="114300" simplePos="0" relativeHeight="251659264" behindDoc="1" locked="0" layoutInCell="1" allowOverlap="1" wp14:anchorId="0D2333C7" wp14:editId="2EF66E21">
              <wp:simplePos x="0" y="0"/>
              <wp:positionH relativeFrom="margin">
                <wp:posOffset>-1613140</wp:posOffset>
              </wp:positionH>
              <wp:positionV relativeFrom="paragraph">
                <wp:posOffset>-320448</wp:posOffset>
              </wp:positionV>
              <wp:extent cx="992038" cy="940279"/>
              <wp:effectExtent l="0" t="0" r="17780" b="1270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2038" cy="940279"/>
                      </a:xfrm>
                      <a:prstGeom prst="rect">
                        <a:avLst/>
                      </a:prstGeom>
                      <a:solidFill>
                        <a:sysClr val="window" lastClr="FFFFFF"/>
                      </a:solidFill>
                      <a:ln w="6350">
                        <a:solidFill>
                          <a:prstClr val="black"/>
                        </a:solidFill>
                      </a:ln>
                      <a:effectLst/>
                    </wps:spPr>
                    <wps:txbx>
                      <w:txbxContent>
                        <w:p w14:paraId="2DB2F63F" w14:textId="77777777" w:rsidR="00F53CB9" w:rsidRPr="00035E13" w:rsidRDefault="00F53CB9" w:rsidP="00F53CB9">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2333C7" id="_x0000_t202" coordsize="21600,21600" o:spt="202" path="m,l,21600r21600,l21600,xe">
              <v:stroke joinstyle="miter"/>
              <v:path gradientshapeok="t" o:connecttype="rect"/>
            </v:shapetype>
            <v:shape id="Cuadro de texto 1" o:spid="_x0000_s1026" type="#_x0000_t202" style="position:absolute;left:0;text-align:left;margin-left:-127pt;margin-top:-25.25pt;width:78.1pt;height:74.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" fillcolor="window" strokeweight=".5pt">
              <v:path arrowok="t"/>
              <v:textbox>
                <w:txbxContent>
                  <w:p w14:paraId="2DB2F63F" w14:textId="77777777" w:rsidR="00F53CB9" w:rsidRPr="00035E13" w:rsidRDefault="00F53CB9" w:rsidP="00F53CB9">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A93088">
      <w:rPr>
        <w:color w:val="000000"/>
      </w:rPr>
      <w:fldChar w:fldCharType="begin"/>
    </w:r>
    <w:r w:rsidR="00A93088">
      <w:rPr>
        <w:color w:val="000000"/>
      </w:rPr>
      <w:instrText>PAGE</w:instrText>
    </w:r>
    <w:r w:rsidR="00A93088">
      <w:rPr>
        <w:color w:val="000000"/>
      </w:rPr>
      <w:fldChar w:fldCharType="separate"/>
    </w:r>
    <w:r>
      <w:rPr>
        <w:noProof/>
        <w:color w:val="000000"/>
      </w:rPr>
      <w:t>1</w:t>
    </w:r>
    <w:r w:rsidR="00A93088">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4BD"/>
    <w:rsid w:val="000438A1"/>
    <w:rsid w:val="00045FEC"/>
    <w:rsid w:val="00053D29"/>
    <w:rsid w:val="00056E49"/>
    <w:rsid w:val="000712C5"/>
    <w:rsid w:val="000B2E4A"/>
    <w:rsid w:val="000B777B"/>
    <w:rsid w:val="000E3D53"/>
    <w:rsid w:val="00111EA8"/>
    <w:rsid w:val="00150D8D"/>
    <w:rsid w:val="001527A9"/>
    <w:rsid w:val="0015307A"/>
    <w:rsid w:val="00157BA7"/>
    <w:rsid w:val="001C53E9"/>
    <w:rsid w:val="001C5B9C"/>
    <w:rsid w:val="002354BD"/>
    <w:rsid w:val="002557F3"/>
    <w:rsid w:val="00257243"/>
    <w:rsid w:val="00287D7D"/>
    <w:rsid w:val="002A432C"/>
    <w:rsid w:val="002B0903"/>
    <w:rsid w:val="002F7ED4"/>
    <w:rsid w:val="003035E9"/>
    <w:rsid w:val="00323CFE"/>
    <w:rsid w:val="00325805"/>
    <w:rsid w:val="00332345"/>
    <w:rsid w:val="00344BDC"/>
    <w:rsid w:val="00353D88"/>
    <w:rsid w:val="00355A36"/>
    <w:rsid w:val="00366DB6"/>
    <w:rsid w:val="003854DD"/>
    <w:rsid w:val="003F394E"/>
    <w:rsid w:val="00461EED"/>
    <w:rsid w:val="00464EEB"/>
    <w:rsid w:val="00491197"/>
    <w:rsid w:val="004B0416"/>
    <w:rsid w:val="004C0690"/>
    <w:rsid w:val="004C0D54"/>
    <w:rsid w:val="004C6BB6"/>
    <w:rsid w:val="004D2556"/>
    <w:rsid w:val="004E4D1B"/>
    <w:rsid w:val="004E53BB"/>
    <w:rsid w:val="004F04A3"/>
    <w:rsid w:val="004F28F8"/>
    <w:rsid w:val="0052123C"/>
    <w:rsid w:val="005478D1"/>
    <w:rsid w:val="00567174"/>
    <w:rsid w:val="00570704"/>
    <w:rsid w:val="0057470D"/>
    <w:rsid w:val="005A7BF4"/>
    <w:rsid w:val="005F1CBA"/>
    <w:rsid w:val="006032E1"/>
    <w:rsid w:val="00627569"/>
    <w:rsid w:val="006279C8"/>
    <w:rsid w:val="00636BEE"/>
    <w:rsid w:val="00637882"/>
    <w:rsid w:val="00647C80"/>
    <w:rsid w:val="0065493B"/>
    <w:rsid w:val="00655BB4"/>
    <w:rsid w:val="00692F6E"/>
    <w:rsid w:val="006B38A5"/>
    <w:rsid w:val="00703BC3"/>
    <w:rsid w:val="00726B56"/>
    <w:rsid w:val="00730330"/>
    <w:rsid w:val="007462C8"/>
    <w:rsid w:val="0075483C"/>
    <w:rsid w:val="007711F5"/>
    <w:rsid w:val="00775DB2"/>
    <w:rsid w:val="007A5E14"/>
    <w:rsid w:val="007B0802"/>
    <w:rsid w:val="007B3B92"/>
    <w:rsid w:val="007B49A3"/>
    <w:rsid w:val="007C16BF"/>
    <w:rsid w:val="007D0ED0"/>
    <w:rsid w:val="007F15E2"/>
    <w:rsid w:val="008050F8"/>
    <w:rsid w:val="00845124"/>
    <w:rsid w:val="00863442"/>
    <w:rsid w:val="00876E0C"/>
    <w:rsid w:val="0088172E"/>
    <w:rsid w:val="00894BF0"/>
    <w:rsid w:val="008A318F"/>
    <w:rsid w:val="008D37BA"/>
    <w:rsid w:val="008D76DB"/>
    <w:rsid w:val="008E4148"/>
    <w:rsid w:val="008E586D"/>
    <w:rsid w:val="009072CC"/>
    <w:rsid w:val="00907629"/>
    <w:rsid w:val="0092580B"/>
    <w:rsid w:val="00926386"/>
    <w:rsid w:val="0095781A"/>
    <w:rsid w:val="009742ED"/>
    <w:rsid w:val="00991107"/>
    <w:rsid w:val="009A4553"/>
    <w:rsid w:val="009C4C89"/>
    <w:rsid w:val="009C7735"/>
    <w:rsid w:val="009D337C"/>
    <w:rsid w:val="009D6DF3"/>
    <w:rsid w:val="009E23A9"/>
    <w:rsid w:val="009F4F70"/>
    <w:rsid w:val="00A04EA0"/>
    <w:rsid w:val="00A10F35"/>
    <w:rsid w:val="00A20A50"/>
    <w:rsid w:val="00A270E1"/>
    <w:rsid w:val="00A43CF6"/>
    <w:rsid w:val="00A66459"/>
    <w:rsid w:val="00A80C98"/>
    <w:rsid w:val="00A93088"/>
    <w:rsid w:val="00AA16B0"/>
    <w:rsid w:val="00AE6FAC"/>
    <w:rsid w:val="00B06BCD"/>
    <w:rsid w:val="00B12DB2"/>
    <w:rsid w:val="00B231EB"/>
    <w:rsid w:val="00B25FF6"/>
    <w:rsid w:val="00B31690"/>
    <w:rsid w:val="00B46826"/>
    <w:rsid w:val="00B56826"/>
    <w:rsid w:val="00B57267"/>
    <w:rsid w:val="00B668EE"/>
    <w:rsid w:val="00B70382"/>
    <w:rsid w:val="00B73619"/>
    <w:rsid w:val="00B9537E"/>
    <w:rsid w:val="00B962B1"/>
    <w:rsid w:val="00BA482E"/>
    <w:rsid w:val="00BA4AD2"/>
    <w:rsid w:val="00BA4E27"/>
    <w:rsid w:val="00BA759B"/>
    <w:rsid w:val="00BB06E8"/>
    <w:rsid w:val="00BF58EC"/>
    <w:rsid w:val="00C04E6E"/>
    <w:rsid w:val="00C30CC8"/>
    <w:rsid w:val="00C35B03"/>
    <w:rsid w:val="00C41F8C"/>
    <w:rsid w:val="00C7669B"/>
    <w:rsid w:val="00C86071"/>
    <w:rsid w:val="00C96414"/>
    <w:rsid w:val="00CD358B"/>
    <w:rsid w:val="00CD6FA7"/>
    <w:rsid w:val="00D21514"/>
    <w:rsid w:val="00D4148E"/>
    <w:rsid w:val="00D72367"/>
    <w:rsid w:val="00D90E66"/>
    <w:rsid w:val="00D91491"/>
    <w:rsid w:val="00D97677"/>
    <w:rsid w:val="00DB3B4D"/>
    <w:rsid w:val="00DC3C28"/>
    <w:rsid w:val="00DC4044"/>
    <w:rsid w:val="00DE1BDA"/>
    <w:rsid w:val="00E00ABA"/>
    <w:rsid w:val="00E155A4"/>
    <w:rsid w:val="00E241D0"/>
    <w:rsid w:val="00E55107"/>
    <w:rsid w:val="00E73627"/>
    <w:rsid w:val="00EA0ED2"/>
    <w:rsid w:val="00EB25DD"/>
    <w:rsid w:val="00EC3219"/>
    <w:rsid w:val="00ED13CE"/>
    <w:rsid w:val="00F033AE"/>
    <w:rsid w:val="00F20681"/>
    <w:rsid w:val="00F34122"/>
    <w:rsid w:val="00F40377"/>
    <w:rsid w:val="00F53CB9"/>
    <w:rsid w:val="00F54665"/>
    <w:rsid w:val="00F81357"/>
    <w:rsid w:val="00F868C2"/>
    <w:rsid w:val="00FC56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918BD"/>
  <w15:docId w15:val="{0FFE6BA0-C181-4F07-8382-557FAC8C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C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54B6"/>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278505">
      <w:bodyDiv w:val="1"/>
      <w:marLeft w:val="0"/>
      <w:marRight w:val="0"/>
      <w:marTop w:val="0"/>
      <w:marBottom w:val="0"/>
      <w:divBdr>
        <w:top w:val="none" w:sz="0" w:space="0" w:color="auto"/>
        <w:left w:val="none" w:sz="0" w:space="0" w:color="auto"/>
        <w:bottom w:val="none" w:sz="0" w:space="0" w:color="auto"/>
        <w:right w:val="none" w:sz="0" w:space="0" w:color="auto"/>
      </w:divBdr>
    </w:div>
    <w:div w:id="1081369789">
      <w:bodyDiv w:val="1"/>
      <w:marLeft w:val="0"/>
      <w:marRight w:val="0"/>
      <w:marTop w:val="0"/>
      <w:marBottom w:val="0"/>
      <w:divBdr>
        <w:top w:val="none" w:sz="0" w:space="0" w:color="auto"/>
        <w:left w:val="none" w:sz="0" w:space="0" w:color="auto"/>
        <w:bottom w:val="none" w:sz="0" w:space="0" w:color="auto"/>
        <w:right w:val="none" w:sz="0" w:space="0" w:color="auto"/>
      </w:divBdr>
    </w:div>
    <w:div w:id="1119181637">
      <w:bodyDiv w:val="1"/>
      <w:marLeft w:val="0"/>
      <w:marRight w:val="0"/>
      <w:marTop w:val="0"/>
      <w:marBottom w:val="0"/>
      <w:divBdr>
        <w:top w:val="none" w:sz="0" w:space="0" w:color="auto"/>
        <w:left w:val="none" w:sz="0" w:space="0" w:color="auto"/>
        <w:bottom w:val="none" w:sz="0" w:space="0" w:color="auto"/>
        <w:right w:val="none" w:sz="0" w:space="0" w:color="auto"/>
      </w:divBdr>
    </w:div>
    <w:div w:id="1155758774">
      <w:bodyDiv w:val="1"/>
      <w:marLeft w:val="0"/>
      <w:marRight w:val="0"/>
      <w:marTop w:val="0"/>
      <w:marBottom w:val="0"/>
      <w:divBdr>
        <w:top w:val="none" w:sz="0" w:space="0" w:color="auto"/>
        <w:left w:val="none" w:sz="0" w:space="0" w:color="auto"/>
        <w:bottom w:val="none" w:sz="0" w:space="0" w:color="auto"/>
        <w:right w:val="none" w:sz="0" w:space="0" w:color="auto"/>
      </w:divBdr>
    </w:div>
    <w:div w:id="1529367734">
      <w:bodyDiv w:val="1"/>
      <w:marLeft w:val="0"/>
      <w:marRight w:val="0"/>
      <w:marTop w:val="0"/>
      <w:marBottom w:val="0"/>
      <w:divBdr>
        <w:top w:val="none" w:sz="0" w:space="0" w:color="auto"/>
        <w:left w:val="none" w:sz="0" w:space="0" w:color="auto"/>
        <w:bottom w:val="none" w:sz="0" w:space="0" w:color="auto"/>
        <w:right w:val="none" w:sz="0" w:space="0" w:color="auto"/>
      </w:divBdr>
    </w:div>
    <w:div w:id="1700810868">
      <w:bodyDiv w:val="1"/>
      <w:marLeft w:val="0"/>
      <w:marRight w:val="0"/>
      <w:marTop w:val="0"/>
      <w:marBottom w:val="0"/>
      <w:divBdr>
        <w:top w:val="none" w:sz="0" w:space="0" w:color="auto"/>
        <w:left w:val="none" w:sz="0" w:space="0" w:color="auto"/>
        <w:bottom w:val="none" w:sz="0" w:space="0" w:color="auto"/>
        <w:right w:val="none" w:sz="0" w:space="0" w:color="auto"/>
      </w:divBdr>
    </w:div>
    <w:div w:id="1719817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H39A7oddLk2R01THzT6FTsWkWQ==">AMUW2mUIqoWaBgc+rciHJwzUUE4rg6ZiVnTeHMGcU5MQlIiA7WYgwjLyml7tC8zQG6ZlRWyAUkaDGvNrDk4agwIj0bTY+xjItUqlYxnN7Xg9+SkxMzkVHEQXTmh3SQanhcboG97KoovC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8A3E4AB-6019-49B4-952C-220FCB8D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4160</Words>
  <Characters>22882</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3</cp:revision>
  <cp:lastPrinted>2022-06-28T17:10:00Z</cp:lastPrinted>
  <dcterms:created xsi:type="dcterms:W3CDTF">2022-11-14T20:43:00Z</dcterms:created>
  <dcterms:modified xsi:type="dcterms:W3CDTF">2023-04-12T06:43:00Z</dcterms:modified>
</cp:coreProperties>
</file>