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0E764" w14:textId="7E08A756" w:rsidR="00B66B63" w:rsidRDefault="00B66B63"/>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2C620D" w14:paraId="4BA1C4B8" w14:textId="77777777" w:rsidTr="002C620D">
        <w:tc>
          <w:tcPr>
            <w:tcW w:w="2356" w:type="dxa"/>
          </w:tcPr>
          <w:p w14:paraId="40A656AD" w14:textId="77777777" w:rsidR="002C620D" w:rsidRDefault="002C620D">
            <w:pPr>
              <w:spacing w:after="0" w:line="240" w:lineRule="auto"/>
              <w:rPr>
                <w:rFonts w:ascii="Arial" w:eastAsiaTheme="minorHAnsi" w:hAnsi="Arial" w:cs="Arial"/>
                <w:b/>
                <w:color w:val="000000" w:themeColor="text1"/>
                <w:sz w:val="26"/>
                <w:szCs w:val="26"/>
                <w:lang w:val="es-ES" w:eastAsia="en-US"/>
              </w:rPr>
            </w:pPr>
          </w:p>
        </w:tc>
        <w:tc>
          <w:tcPr>
            <w:tcW w:w="7426" w:type="dxa"/>
          </w:tcPr>
          <w:p w14:paraId="48580822" w14:textId="77777777" w:rsidR="002C620D" w:rsidRDefault="002C620D">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Pr>
                <w:rFonts w:ascii="Arial" w:eastAsiaTheme="minorHAnsi" w:hAnsi="Arial" w:cs="Arial"/>
                <w:b/>
                <w:i/>
                <w:iCs/>
                <w:caps/>
                <w:color w:val="000000" w:themeColor="text1"/>
                <w:sz w:val="26"/>
                <w:szCs w:val="26"/>
                <w:lang w:val="es-ES" w:eastAsia="en-US"/>
              </w:rPr>
              <w:t xml:space="preserve">               </w:t>
            </w:r>
            <w:r>
              <w:rPr>
                <w:rFonts w:ascii="Arial" w:eastAsiaTheme="minorHAnsi" w:hAnsi="Arial" w:cs="Arial"/>
                <w:b/>
                <w:iCs/>
                <w:caps/>
                <w:color w:val="000000" w:themeColor="text1"/>
                <w:sz w:val="26"/>
                <w:szCs w:val="26"/>
                <w:lang w:val="es-ES" w:eastAsia="en-US"/>
              </w:rPr>
              <w:t>SALA SUPERIOR DEL TRIBUNAL DE justicia administrativa DEL ESTADO de oaxaca.</w:t>
            </w:r>
          </w:p>
          <w:p w14:paraId="743CDFA8" w14:textId="77777777" w:rsidR="002C620D" w:rsidRDefault="002C620D">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 xml:space="preserve">               </w:t>
            </w:r>
          </w:p>
          <w:p w14:paraId="5E5D3208" w14:textId="69673E85" w:rsidR="002C620D" w:rsidRDefault="002C620D">
            <w:pPr>
              <w:tabs>
                <w:tab w:val="center" w:pos="4252"/>
                <w:tab w:val="right" w:pos="8504"/>
              </w:tabs>
              <w:spacing w:after="0" w:line="240" w:lineRule="auto"/>
              <w:ind w:left="1190" w:right="709"/>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 xml:space="preserve">RECURSO DE REVISIÓN: </w:t>
            </w:r>
            <w:r w:rsidR="00595CC5">
              <w:rPr>
                <w:rFonts w:ascii="Arial" w:eastAsia="PMingLiU" w:hAnsi="Arial" w:cs="Arial"/>
                <w:b/>
                <w:iCs/>
                <w:caps/>
                <w:color w:val="000000" w:themeColor="text1"/>
                <w:sz w:val="26"/>
                <w:szCs w:val="26"/>
                <w:lang w:val="es-PE" w:eastAsia="zh-TW"/>
              </w:rPr>
              <w:t>00</w:t>
            </w:r>
            <w:r w:rsidR="00204CAF">
              <w:rPr>
                <w:rFonts w:ascii="Arial" w:eastAsia="PMingLiU" w:hAnsi="Arial" w:cs="Arial"/>
                <w:b/>
                <w:iCs/>
                <w:caps/>
                <w:color w:val="000000" w:themeColor="text1"/>
                <w:sz w:val="26"/>
                <w:szCs w:val="26"/>
                <w:lang w:val="es-PE" w:eastAsia="zh-TW"/>
              </w:rPr>
              <w:t>12</w:t>
            </w:r>
            <w:r w:rsidR="00595CC5">
              <w:rPr>
                <w:rFonts w:ascii="Arial" w:eastAsia="PMingLiU" w:hAnsi="Arial" w:cs="Arial"/>
                <w:b/>
                <w:iCs/>
                <w:caps/>
                <w:color w:val="000000" w:themeColor="text1"/>
                <w:sz w:val="26"/>
                <w:szCs w:val="26"/>
                <w:lang w:val="es-PE" w:eastAsia="zh-TW"/>
              </w:rPr>
              <w:t>/2022</w:t>
            </w:r>
            <w:r>
              <w:rPr>
                <w:rFonts w:ascii="Arial" w:eastAsia="PMingLiU" w:hAnsi="Arial" w:cs="Arial"/>
                <w:b/>
                <w:iCs/>
                <w:caps/>
                <w:color w:val="000000" w:themeColor="text1"/>
                <w:sz w:val="26"/>
                <w:szCs w:val="26"/>
                <w:lang w:val="es-PE" w:eastAsia="zh-TW"/>
              </w:rPr>
              <w:t>.</w:t>
            </w:r>
          </w:p>
          <w:p w14:paraId="38553C71" w14:textId="77777777" w:rsidR="002C620D" w:rsidRDefault="002C620D">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p>
          <w:p w14:paraId="38FC853B" w14:textId="449B4B57" w:rsidR="002C620D" w:rsidRDefault="002C620D">
            <w:pPr>
              <w:tabs>
                <w:tab w:val="center" w:pos="4252"/>
                <w:tab w:val="right" w:pos="8504"/>
              </w:tabs>
              <w:spacing w:after="0" w:line="240" w:lineRule="auto"/>
              <w:ind w:left="1119" w:right="709" w:hanging="1119"/>
              <w:jc w:val="both"/>
              <w:rPr>
                <w:rFonts w:ascii="Arial" w:eastAsia="PMingLiU" w:hAnsi="Arial" w:cs="Arial"/>
                <w:bCs/>
                <w:iCs/>
                <w:caps/>
                <w:sz w:val="26"/>
                <w:szCs w:val="26"/>
                <w:lang w:val="es-PE" w:eastAsia="zh-TW"/>
              </w:rPr>
            </w:pPr>
            <w:r>
              <w:rPr>
                <w:rFonts w:ascii="Arial" w:eastAsia="PMingLiU" w:hAnsi="Arial" w:cs="Arial"/>
                <w:b/>
                <w:iCs/>
                <w:caps/>
                <w:color w:val="000000" w:themeColor="text1"/>
                <w:sz w:val="26"/>
                <w:szCs w:val="26"/>
                <w:lang w:val="es-PE" w:eastAsia="zh-TW"/>
              </w:rPr>
              <w:t xml:space="preserve">                EXPEDIENTE</w:t>
            </w:r>
            <w:r>
              <w:rPr>
                <w:rFonts w:ascii="Arial" w:eastAsia="PMingLiU" w:hAnsi="Arial" w:cs="Arial"/>
                <w:b/>
                <w:iCs/>
                <w:caps/>
                <w:color w:val="000000" w:themeColor="text1"/>
                <w:sz w:val="26"/>
                <w:szCs w:val="26"/>
                <w:lang w:val="es-ES" w:eastAsia="zh-TW"/>
              </w:rPr>
              <w:t>:</w:t>
            </w:r>
            <w:r>
              <w:rPr>
                <w:rFonts w:ascii="Arial" w:eastAsia="PMingLiU" w:hAnsi="Arial" w:cs="Arial"/>
                <w:b/>
                <w:iCs/>
                <w:caps/>
                <w:color w:val="000000" w:themeColor="text1"/>
                <w:sz w:val="26"/>
                <w:szCs w:val="26"/>
                <w:lang w:val="es-PE" w:eastAsia="zh-TW"/>
              </w:rPr>
              <w:t xml:space="preserve"> </w:t>
            </w:r>
            <w:r w:rsidR="00595CC5">
              <w:rPr>
                <w:rFonts w:ascii="Arial" w:eastAsia="PMingLiU" w:hAnsi="Arial" w:cs="Arial"/>
                <w:b/>
                <w:iCs/>
                <w:caps/>
                <w:color w:val="000000" w:themeColor="text1"/>
                <w:sz w:val="26"/>
                <w:szCs w:val="26"/>
                <w:lang w:val="es-PE" w:eastAsia="zh-TW"/>
              </w:rPr>
              <w:t>001</w:t>
            </w:r>
            <w:r w:rsidR="00204CAF">
              <w:rPr>
                <w:rFonts w:ascii="Arial" w:eastAsia="PMingLiU" w:hAnsi="Arial" w:cs="Arial"/>
                <w:b/>
                <w:iCs/>
                <w:caps/>
                <w:color w:val="000000" w:themeColor="text1"/>
                <w:sz w:val="26"/>
                <w:szCs w:val="26"/>
                <w:lang w:val="es-PE" w:eastAsia="zh-TW"/>
              </w:rPr>
              <w:t>0</w:t>
            </w:r>
            <w:r>
              <w:rPr>
                <w:rFonts w:ascii="Arial" w:eastAsia="PMingLiU" w:hAnsi="Arial" w:cs="Arial"/>
                <w:b/>
                <w:iCs/>
                <w:caps/>
                <w:color w:val="000000" w:themeColor="text1"/>
                <w:sz w:val="26"/>
                <w:szCs w:val="26"/>
                <w:lang w:val="es-PE" w:eastAsia="zh-TW"/>
              </w:rPr>
              <w:t>/202</w:t>
            </w:r>
            <w:r w:rsidR="00204CAF">
              <w:rPr>
                <w:rFonts w:ascii="Arial" w:eastAsia="PMingLiU" w:hAnsi="Arial" w:cs="Arial"/>
                <w:b/>
                <w:iCs/>
                <w:caps/>
                <w:color w:val="000000" w:themeColor="text1"/>
                <w:sz w:val="26"/>
                <w:szCs w:val="26"/>
                <w:lang w:val="es-PE" w:eastAsia="zh-TW"/>
              </w:rPr>
              <w:t>1</w:t>
            </w:r>
            <w:r>
              <w:rPr>
                <w:rFonts w:ascii="Arial" w:eastAsia="PMingLiU" w:hAnsi="Arial" w:cs="Arial"/>
                <w:b/>
                <w:iCs/>
                <w:caps/>
                <w:color w:val="000000" w:themeColor="text1"/>
                <w:sz w:val="26"/>
                <w:szCs w:val="26"/>
                <w:lang w:val="es-PE" w:eastAsia="zh-TW"/>
              </w:rPr>
              <w:t xml:space="preserve"> de la </w:t>
            </w:r>
            <w:r w:rsidR="00595CC5">
              <w:rPr>
                <w:rFonts w:ascii="Arial" w:eastAsia="PMingLiU" w:hAnsi="Arial" w:cs="Arial"/>
                <w:b/>
                <w:iCs/>
                <w:caps/>
                <w:color w:val="000000" w:themeColor="text1"/>
                <w:sz w:val="26"/>
                <w:szCs w:val="26"/>
                <w:lang w:val="es-PE" w:eastAsia="zh-TW"/>
              </w:rPr>
              <w:t>SALA ESPECIALIZADA EN MATERIA DE RESPONSABILIDADES ADMINISTRATIVAS Y COMBATE A LA CORRUPCIÓN.</w:t>
            </w:r>
          </w:p>
          <w:p w14:paraId="4A8FFB87" w14:textId="77777777" w:rsidR="002C620D" w:rsidRDefault="002C620D">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7E0CC9AC" w14:textId="77777777" w:rsidR="002C620D" w:rsidRDefault="002C620D">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 xml:space="preserve">                ponente: magistrada gloria del carmen camacho meza.</w:t>
            </w:r>
          </w:p>
        </w:tc>
      </w:tr>
      <w:tr w:rsidR="002C620D" w14:paraId="035B66F7" w14:textId="77777777" w:rsidTr="002C620D">
        <w:tc>
          <w:tcPr>
            <w:tcW w:w="2356" w:type="dxa"/>
          </w:tcPr>
          <w:p w14:paraId="18049CCA" w14:textId="77777777" w:rsidR="002C620D" w:rsidRDefault="002C620D">
            <w:pPr>
              <w:spacing w:after="0" w:line="240" w:lineRule="auto"/>
              <w:rPr>
                <w:rFonts w:ascii="Arial" w:eastAsiaTheme="minorHAnsi" w:hAnsi="Arial" w:cs="Arial"/>
                <w:b/>
                <w:color w:val="000000" w:themeColor="text1"/>
                <w:sz w:val="26"/>
                <w:szCs w:val="26"/>
                <w:lang w:val="es-ES" w:eastAsia="en-US"/>
              </w:rPr>
            </w:pPr>
          </w:p>
        </w:tc>
        <w:tc>
          <w:tcPr>
            <w:tcW w:w="7426" w:type="dxa"/>
            <w:hideMark/>
          </w:tcPr>
          <w:p w14:paraId="03FFB1FA" w14:textId="77777777" w:rsidR="002C620D" w:rsidRDefault="002C620D">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Pr>
                <w:rFonts w:ascii="Arial" w:eastAsiaTheme="minorHAnsi" w:hAnsi="Arial" w:cs="Arial"/>
                <w:b/>
                <w:i/>
                <w:iCs/>
                <w:caps/>
                <w:color w:val="000000" w:themeColor="text1"/>
                <w:sz w:val="26"/>
                <w:szCs w:val="26"/>
                <w:lang w:val="es-ES" w:eastAsia="en-US"/>
              </w:rPr>
              <w:t xml:space="preserve">                                   </w:t>
            </w:r>
          </w:p>
        </w:tc>
      </w:tr>
      <w:tr w:rsidR="002C620D" w14:paraId="70D1A3E1" w14:textId="77777777" w:rsidTr="002C620D">
        <w:tc>
          <w:tcPr>
            <w:tcW w:w="2356" w:type="dxa"/>
          </w:tcPr>
          <w:p w14:paraId="6489CC79" w14:textId="77777777" w:rsidR="002C620D" w:rsidRDefault="002C620D">
            <w:pPr>
              <w:spacing w:after="0" w:line="240" w:lineRule="auto"/>
              <w:rPr>
                <w:rFonts w:ascii="Arial" w:eastAsiaTheme="minorHAnsi" w:hAnsi="Arial" w:cs="Arial"/>
                <w:b/>
                <w:color w:val="000000" w:themeColor="text1"/>
                <w:sz w:val="26"/>
                <w:szCs w:val="26"/>
                <w:lang w:val="es-ES" w:eastAsia="en-US"/>
              </w:rPr>
            </w:pPr>
          </w:p>
        </w:tc>
        <w:tc>
          <w:tcPr>
            <w:tcW w:w="7426" w:type="dxa"/>
          </w:tcPr>
          <w:p w14:paraId="15762762" w14:textId="77777777" w:rsidR="002C620D" w:rsidRDefault="002C620D">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3588E14E" w14:textId="7E1AACF8" w:rsidR="002C620D" w:rsidRDefault="002C620D" w:rsidP="00FF1317">
      <w:pPr>
        <w:spacing w:line="360" w:lineRule="auto"/>
        <w:ind w:firstLine="708"/>
        <w:jc w:val="both"/>
        <w:rPr>
          <w:rFonts w:ascii="Arial" w:eastAsiaTheme="minorHAnsi" w:hAnsi="Arial" w:cs="Arial"/>
          <w:color w:val="000000" w:themeColor="text1"/>
          <w:sz w:val="26"/>
          <w:szCs w:val="26"/>
          <w:lang w:val="es-ES" w:eastAsia="en-US"/>
        </w:rPr>
      </w:pPr>
      <w:r>
        <w:rPr>
          <w:rFonts w:ascii="Arial" w:eastAsiaTheme="minorHAnsi" w:hAnsi="Arial" w:cs="Arial"/>
          <w:b/>
          <w:color w:val="000000" w:themeColor="text1"/>
          <w:sz w:val="26"/>
          <w:szCs w:val="26"/>
          <w:lang w:val="es-ES" w:eastAsia="en-US"/>
        </w:rPr>
        <w:t xml:space="preserve">OAXACA DE JUÁREZ, OAXACA, A </w:t>
      </w:r>
      <w:r w:rsidR="00FF1317">
        <w:rPr>
          <w:rFonts w:ascii="Arial" w:eastAsiaTheme="minorHAnsi" w:hAnsi="Arial" w:cs="Arial"/>
          <w:b/>
          <w:color w:val="000000" w:themeColor="text1"/>
          <w:sz w:val="26"/>
          <w:szCs w:val="26"/>
          <w:lang w:val="es-ES" w:eastAsia="en-US"/>
        </w:rPr>
        <w:t>VEINTIDÓS</w:t>
      </w:r>
      <w:r>
        <w:rPr>
          <w:rFonts w:ascii="Arial" w:eastAsiaTheme="minorHAnsi" w:hAnsi="Arial" w:cs="Arial"/>
          <w:b/>
          <w:color w:val="000000" w:themeColor="text1"/>
          <w:sz w:val="26"/>
          <w:szCs w:val="26"/>
          <w:lang w:val="es-ES" w:eastAsia="en-US"/>
        </w:rPr>
        <w:t xml:space="preserve"> DE </w:t>
      </w:r>
      <w:r w:rsidR="00FF1317">
        <w:rPr>
          <w:rFonts w:ascii="Arial" w:eastAsiaTheme="minorHAnsi" w:hAnsi="Arial" w:cs="Arial"/>
          <w:b/>
          <w:color w:val="000000" w:themeColor="text1"/>
          <w:sz w:val="26"/>
          <w:szCs w:val="26"/>
          <w:lang w:val="es-ES" w:eastAsia="en-US"/>
        </w:rPr>
        <w:t>SEPTIEMBRE</w:t>
      </w:r>
      <w:r>
        <w:rPr>
          <w:rFonts w:ascii="Arial" w:eastAsiaTheme="minorHAnsi" w:hAnsi="Arial" w:cs="Arial"/>
          <w:b/>
          <w:color w:val="000000" w:themeColor="text1"/>
          <w:sz w:val="26"/>
          <w:szCs w:val="26"/>
          <w:lang w:val="es-ES" w:eastAsia="en-US"/>
        </w:rPr>
        <w:t xml:space="preserve"> DE DOS MIL VEINTIDÓS. </w:t>
      </w:r>
      <w:r>
        <w:rPr>
          <w:rFonts w:ascii="Arial" w:eastAsiaTheme="minorHAnsi" w:hAnsi="Arial" w:cs="Arial"/>
          <w:color w:val="000000" w:themeColor="text1"/>
          <w:sz w:val="26"/>
          <w:szCs w:val="26"/>
          <w:lang w:val="es-ES" w:eastAsia="en-US"/>
        </w:rPr>
        <w:t xml:space="preserve">- - - - - - - - - - - - - - - - - - - - - - </w:t>
      </w:r>
    </w:p>
    <w:p w14:paraId="183D1C7C" w14:textId="7B3B93EB" w:rsidR="00595CC5" w:rsidRDefault="002C620D" w:rsidP="00595CC5">
      <w:pPr>
        <w:spacing w:after="120" w:line="360" w:lineRule="auto"/>
        <w:ind w:firstLine="708"/>
        <w:jc w:val="both"/>
        <w:rPr>
          <w:rFonts w:ascii="Arial" w:hAnsi="Arial" w:cs="Arial"/>
          <w:sz w:val="26"/>
          <w:szCs w:val="26"/>
        </w:rPr>
      </w:pPr>
      <w:r>
        <w:rPr>
          <w:rFonts w:ascii="Arial" w:eastAsia="Calibri" w:hAnsi="Arial" w:cs="Arial"/>
          <w:color w:val="000000" w:themeColor="text1"/>
          <w:sz w:val="26"/>
          <w:szCs w:val="26"/>
          <w:lang w:eastAsia="en-US"/>
        </w:rPr>
        <w:t xml:space="preserve">Por recibido el cuaderno de revisión </w:t>
      </w:r>
      <w:r w:rsidR="00595CC5">
        <w:rPr>
          <w:rFonts w:ascii="Arial" w:eastAsia="PMingLiU" w:hAnsi="Arial" w:cs="Arial"/>
          <w:b/>
          <w:iCs/>
          <w:caps/>
          <w:color w:val="000000" w:themeColor="text1"/>
          <w:sz w:val="26"/>
          <w:szCs w:val="26"/>
          <w:lang w:val="es-PE" w:eastAsia="zh-TW"/>
        </w:rPr>
        <w:t>00</w:t>
      </w:r>
      <w:r w:rsidR="005729F8">
        <w:rPr>
          <w:rFonts w:ascii="Arial" w:eastAsia="PMingLiU" w:hAnsi="Arial" w:cs="Arial"/>
          <w:b/>
          <w:iCs/>
          <w:caps/>
          <w:color w:val="000000" w:themeColor="text1"/>
          <w:sz w:val="26"/>
          <w:szCs w:val="26"/>
          <w:lang w:val="es-PE" w:eastAsia="zh-TW"/>
        </w:rPr>
        <w:t>1</w:t>
      </w:r>
      <w:r w:rsidR="00204CAF">
        <w:rPr>
          <w:rFonts w:ascii="Arial" w:eastAsia="PMingLiU" w:hAnsi="Arial" w:cs="Arial"/>
          <w:b/>
          <w:iCs/>
          <w:caps/>
          <w:color w:val="000000" w:themeColor="text1"/>
          <w:sz w:val="26"/>
          <w:szCs w:val="26"/>
          <w:lang w:val="es-PE" w:eastAsia="zh-TW"/>
        </w:rPr>
        <w:t>2</w:t>
      </w:r>
      <w:r w:rsidR="00595CC5">
        <w:rPr>
          <w:rFonts w:ascii="Arial" w:eastAsia="PMingLiU" w:hAnsi="Arial" w:cs="Arial"/>
          <w:b/>
          <w:iCs/>
          <w:caps/>
          <w:color w:val="000000" w:themeColor="text1"/>
          <w:sz w:val="26"/>
          <w:szCs w:val="26"/>
          <w:lang w:val="es-PE" w:eastAsia="zh-TW"/>
        </w:rPr>
        <w:t>/2022</w:t>
      </w:r>
      <w:r>
        <w:rPr>
          <w:rFonts w:ascii="Arial" w:eastAsia="PMingLiU" w:hAnsi="Arial" w:cs="Arial"/>
          <w:b/>
          <w:iCs/>
          <w:caps/>
          <w:color w:val="000000" w:themeColor="text1"/>
          <w:sz w:val="26"/>
          <w:szCs w:val="26"/>
          <w:lang w:val="es-PE" w:eastAsia="zh-TW"/>
        </w:rPr>
        <w:t xml:space="preserve"> </w:t>
      </w:r>
      <w:r>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Pr="002C620D">
        <w:rPr>
          <w:rFonts w:ascii="Arial" w:eastAsia="Calibri" w:hAnsi="Arial" w:cs="Arial"/>
          <w:color w:val="000000" w:themeColor="text1"/>
          <w:sz w:val="26"/>
          <w:szCs w:val="26"/>
          <w:lang w:eastAsia="en-US"/>
        </w:rPr>
        <w:t xml:space="preserve">el </w:t>
      </w:r>
      <w:r w:rsidR="00FF1317">
        <w:rPr>
          <w:rFonts w:ascii="Arial" w:eastAsia="Calibri" w:hAnsi="Arial" w:cs="Arial"/>
          <w:b/>
          <w:color w:val="000000" w:themeColor="text1"/>
          <w:sz w:val="26"/>
          <w:szCs w:val="26"/>
          <w:lang w:eastAsia="en-US"/>
        </w:rPr>
        <w:t>DIRECTOR JURÍDICO DE LA SECRETARÍA DE LA CONTRALORÍA Y TRANSPARENCIA GUBERNAMENTAL DEL PODER EJECUTIVO DEL ESTADO DE OAXACA</w:t>
      </w:r>
      <w:r>
        <w:rPr>
          <w:rFonts w:ascii="Arial" w:eastAsia="Calibri" w:hAnsi="Arial" w:cs="Arial"/>
          <w:b/>
          <w:color w:val="000000" w:themeColor="text1"/>
          <w:sz w:val="26"/>
          <w:szCs w:val="26"/>
          <w:lang w:eastAsia="en-US"/>
        </w:rPr>
        <w:t xml:space="preserve">, </w:t>
      </w:r>
      <w:r w:rsidR="00595CC5">
        <w:rPr>
          <w:rFonts w:ascii="Arial" w:eastAsia="Calibri" w:hAnsi="Arial" w:cs="Arial"/>
          <w:color w:val="000000" w:themeColor="text1"/>
          <w:sz w:val="26"/>
          <w:szCs w:val="26"/>
          <w:lang w:eastAsia="en-US"/>
        </w:rPr>
        <w:t xml:space="preserve">contra  la sentencia de </w:t>
      </w:r>
      <w:r w:rsidR="00D30D09">
        <w:rPr>
          <w:rFonts w:ascii="Arial" w:eastAsia="Calibri" w:hAnsi="Arial" w:cs="Arial"/>
          <w:color w:val="000000" w:themeColor="text1"/>
          <w:sz w:val="26"/>
          <w:szCs w:val="26"/>
          <w:lang w:eastAsia="en-US"/>
        </w:rPr>
        <w:t xml:space="preserve">veintisiete de octubre </w:t>
      </w:r>
      <w:r w:rsidR="00595CC5">
        <w:rPr>
          <w:rFonts w:ascii="Arial" w:eastAsia="Calibri" w:hAnsi="Arial" w:cs="Arial"/>
          <w:color w:val="000000" w:themeColor="text1"/>
          <w:sz w:val="26"/>
          <w:szCs w:val="26"/>
          <w:lang w:eastAsia="en-US"/>
        </w:rPr>
        <w:t xml:space="preserve">de </w:t>
      </w:r>
      <w:r>
        <w:rPr>
          <w:rFonts w:ascii="Arial" w:eastAsia="Calibri" w:hAnsi="Arial" w:cs="Arial"/>
          <w:color w:val="000000" w:themeColor="text1"/>
          <w:sz w:val="26"/>
          <w:szCs w:val="26"/>
          <w:lang w:eastAsia="en-US"/>
        </w:rPr>
        <w:t xml:space="preserve">dos mil </w:t>
      </w:r>
      <w:r w:rsidR="00595CC5">
        <w:rPr>
          <w:rFonts w:ascii="Arial" w:eastAsia="Calibri" w:hAnsi="Arial" w:cs="Arial"/>
          <w:color w:val="000000" w:themeColor="text1"/>
          <w:sz w:val="26"/>
          <w:szCs w:val="26"/>
          <w:lang w:eastAsia="en-US"/>
        </w:rPr>
        <w:t>veinti</w:t>
      </w:r>
      <w:r w:rsidR="00D30D09">
        <w:rPr>
          <w:rFonts w:ascii="Arial" w:eastAsia="Calibri" w:hAnsi="Arial" w:cs="Arial"/>
          <w:color w:val="000000" w:themeColor="text1"/>
          <w:sz w:val="26"/>
          <w:szCs w:val="26"/>
          <w:lang w:eastAsia="en-US"/>
        </w:rPr>
        <w:t>uno</w:t>
      </w:r>
      <w:r>
        <w:rPr>
          <w:rFonts w:ascii="Arial" w:eastAsia="Calibri" w:hAnsi="Arial" w:cs="Arial"/>
          <w:color w:val="000000" w:themeColor="text1"/>
          <w:sz w:val="26"/>
          <w:szCs w:val="26"/>
          <w:lang w:eastAsia="en-US"/>
        </w:rPr>
        <w:t xml:space="preserve">, </w:t>
      </w:r>
      <w:r>
        <w:rPr>
          <w:rFonts w:ascii="Arial" w:hAnsi="Arial" w:cs="Arial"/>
          <w:color w:val="000000" w:themeColor="text1"/>
          <w:sz w:val="26"/>
          <w:szCs w:val="26"/>
        </w:rPr>
        <w:t>dictada</w:t>
      </w:r>
      <w:r>
        <w:rPr>
          <w:rFonts w:ascii="Arial" w:hAnsi="Arial" w:cs="Arial"/>
          <w:bCs/>
          <w:color w:val="000000" w:themeColor="text1"/>
          <w:sz w:val="26"/>
          <w:szCs w:val="26"/>
        </w:rPr>
        <w:t xml:space="preserve"> </w:t>
      </w:r>
      <w:r w:rsidR="00595CC5">
        <w:rPr>
          <w:rFonts w:ascii="Arial" w:eastAsia="Calibri" w:hAnsi="Arial" w:cs="Arial"/>
          <w:sz w:val="26"/>
          <w:szCs w:val="26"/>
        </w:rPr>
        <w:t>por el Magistrado de la Sala Especializada en Materia de Responsabilidades Administrativas y Combate a la Corrupción</w:t>
      </w:r>
      <w:r w:rsidR="00FF1B5D">
        <w:rPr>
          <w:rFonts w:ascii="Arial" w:eastAsia="Calibri" w:hAnsi="Arial" w:cs="Arial"/>
          <w:sz w:val="26"/>
          <w:szCs w:val="26"/>
        </w:rPr>
        <w:t xml:space="preserve"> de este Tribunal</w:t>
      </w:r>
      <w:r w:rsidR="00595CC5">
        <w:rPr>
          <w:rFonts w:ascii="Arial" w:eastAsia="Calibri" w:hAnsi="Arial" w:cs="Arial"/>
          <w:sz w:val="26"/>
          <w:szCs w:val="26"/>
        </w:rPr>
        <w:t xml:space="preserve">, en el juicio de nulidad </w:t>
      </w:r>
      <w:r w:rsidR="00204CAF">
        <w:rPr>
          <w:rFonts w:ascii="Arial" w:eastAsia="Calibri" w:hAnsi="Arial" w:cs="Arial"/>
          <w:b/>
          <w:sz w:val="26"/>
          <w:szCs w:val="26"/>
        </w:rPr>
        <w:t>0010/2021</w:t>
      </w:r>
      <w:r w:rsidR="00595CC5">
        <w:rPr>
          <w:rFonts w:ascii="Arial" w:eastAsia="Calibri" w:hAnsi="Arial" w:cs="Arial"/>
          <w:b/>
          <w:sz w:val="26"/>
          <w:szCs w:val="26"/>
        </w:rPr>
        <w:t xml:space="preserve"> </w:t>
      </w:r>
      <w:r w:rsidR="00595CC5">
        <w:rPr>
          <w:rFonts w:ascii="Arial" w:eastAsia="Calibri" w:hAnsi="Arial" w:cs="Arial"/>
          <w:sz w:val="26"/>
          <w:szCs w:val="26"/>
        </w:rPr>
        <w:t xml:space="preserve">promovido por </w:t>
      </w:r>
      <w:r w:rsidR="00E843ED">
        <w:rPr>
          <w:rFonts w:ascii="Arial" w:eastAsia="Calibri" w:hAnsi="Arial" w:cs="Arial"/>
          <w:b/>
          <w:sz w:val="26"/>
          <w:szCs w:val="26"/>
        </w:rPr>
        <w:t>*******</w:t>
      </w:r>
      <w:r w:rsidR="00595CC5">
        <w:rPr>
          <w:rFonts w:ascii="Arial" w:eastAsia="Calibri" w:hAnsi="Arial" w:cs="Arial"/>
          <w:b/>
          <w:sz w:val="26"/>
          <w:szCs w:val="26"/>
        </w:rPr>
        <w:t xml:space="preserve">, </w:t>
      </w:r>
      <w:r w:rsidR="00595CC5">
        <w:rPr>
          <w:rFonts w:ascii="Arial" w:eastAsia="Calibri" w:hAnsi="Arial" w:cs="Arial"/>
          <w:sz w:val="26"/>
          <w:szCs w:val="26"/>
        </w:rPr>
        <w:t>en contra de</w:t>
      </w:r>
      <w:r w:rsidR="00204CAF">
        <w:rPr>
          <w:rFonts w:ascii="Arial" w:eastAsia="Calibri" w:hAnsi="Arial" w:cs="Arial"/>
          <w:sz w:val="26"/>
          <w:szCs w:val="26"/>
        </w:rPr>
        <w:t xml:space="preserve"> </w:t>
      </w:r>
      <w:r w:rsidR="00595CC5" w:rsidRPr="00204CAF">
        <w:rPr>
          <w:rFonts w:ascii="Arial" w:eastAsia="Calibri" w:hAnsi="Arial" w:cs="Arial"/>
          <w:b/>
          <w:sz w:val="26"/>
          <w:szCs w:val="26"/>
        </w:rPr>
        <w:t>l</w:t>
      </w:r>
      <w:r w:rsidR="00204CAF" w:rsidRPr="00204CAF">
        <w:rPr>
          <w:rFonts w:ascii="Arial" w:eastAsia="Calibri" w:hAnsi="Arial" w:cs="Arial"/>
          <w:b/>
          <w:sz w:val="26"/>
          <w:szCs w:val="26"/>
        </w:rPr>
        <w:t>a</w:t>
      </w:r>
      <w:r w:rsidR="00595CC5">
        <w:rPr>
          <w:rFonts w:ascii="Arial" w:eastAsia="Calibri" w:hAnsi="Arial" w:cs="Arial"/>
          <w:sz w:val="26"/>
          <w:szCs w:val="26"/>
        </w:rPr>
        <w:t xml:space="preserve"> </w:t>
      </w:r>
      <w:r w:rsidR="00FF1317">
        <w:rPr>
          <w:rFonts w:ascii="Arial" w:eastAsia="Calibri" w:hAnsi="Arial" w:cs="Arial"/>
          <w:b/>
          <w:sz w:val="26"/>
          <w:szCs w:val="26"/>
        </w:rPr>
        <w:t>DIRECTORA DE RESPONSABILIDADES Y SITUACIÓN PATRIMONIAL Y DEL JEFE DEL DEPARTAMENTO DE PROCEDIMIENTOS ADMINISTRATIVOS “C”</w:t>
      </w:r>
      <w:r w:rsidR="00204CAF">
        <w:rPr>
          <w:rFonts w:ascii="Arial" w:eastAsia="Calibri" w:hAnsi="Arial" w:cs="Arial"/>
          <w:b/>
          <w:sz w:val="26"/>
          <w:szCs w:val="26"/>
        </w:rPr>
        <w:t xml:space="preserve">, autoridades de la </w:t>
      </w:r>
      <w:r w:rsidR="00595CC5">
        <w:rPr>
          <w:rFonts w:ascii="Arial" w:eastAsia="Calibri" w:hAnsi="Arial" w:cs="Arial"/>
          <w:b/>
          <w:sz w:val="26"/>
          <w:szCs w:val="26"/>
        </w:rPr>
        <w:t xml:space="preserve">Secretaría de Contraloría y Transparencia Gubernamental del Estado de Oaxaca, </w:t>
      </w:r>
      <w:r w:rsidR="00595CC5">
        <w:rPr>
          <w:rFonts w:ascii="Arial" w:hAnsi="Arial" w:cs="Arial"/>
          <w:sz w:val="26"/>
          <w:szCs w:val="26"/>
        </w:rPr>
        <w:t xml:space="preserve">por lo que con fundamento en los artículos 236, 238 de la Ley de Procedimiento y Justicia Administrativa para el Estado de Oaxaca, 24 fracciones I y II de la Ley Orgánica del Tribunal de Justicia Administrativa del Estado de Oaxaca, </w:t>
      </w:r>
      <w:r w:rsidR="00FF1317">
        <w:rPr>
          <w:rFonts w:ascii="Arial" w:hAnsi="Arial" w:cs="Arial"/>
          <w:sz w:val="26"/>
          <w:szCs w:val="26"/>
        </w:rPr>
        <w:t xml:space="preserve">se da tramite. Por consiguiente, </w:t>
      </w:r>
      <w:r w:rsidR="00595CC5">
        <w:rPr>
          <w:rFonts w:ascii="Arial" w:hAnsi="Arial" w:cs="Arial"/>
          <w:sz w:val="26"/>
          <w:szCs w:val="26"/>
        </w:rPr>
        <w:t xml:space="preserve">se procede a dictar resolución en los siguientes términos:- - - - </w:t>
      </w:r>
      <w:r w:rsidR="00204CAF">
        <w:rPr>
          <w:rFonts w:ascii="Arial" w:hAnsi="Arial" w:cs="Arial"/>
          <w:sz w:val="26"/>
          <w:szCs w:val="26"/>
        </w:rPr>
        <w:t xml:space="preserve">- - - - - - - </w:t>
      </w:r>
    </w:p>
    <w:p w14:paraId="47E50ECA" w14:textId="44C35D0A" w:rsidR="006D1DB2" w:rsidRPr="00B66B63" w:rsidRDefault="006D1DB2" w:rsidP="00A8157F">
      <w:pPr>
        <w:spacing w:before="120" w:after="0" w:line="360" w:lineRule="auto"/>
        <w:jc w:val="center"/>
        <w:rPr>
          <w:rFonts w:ascii="Arial" w:eastAsiaTheme="minorHAnsi" w:hAnsi="Arial" w:cs="Arial"/>
          <w:b/>
          <w:bCs/>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R E S U L T A N D O</w:t>
      </w:r>
    </w:p>
    <w:p w14:paraId="19F331A7" w14:textId="0036CE15" w:rsidR="006927E4"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 xml:space="preserve">PRIMERO. </w:t>
      </w:r>
      <w:r w:rsidRPr="00B66B63">
        <w:rPr>
          <w:rFonts w:ascii="Arial" w:eastAsiaTheme="minorHAnsi" w:hAnsi="Arial" w:cs="Arial"/>
          <w:color w:val="000000" w:themeColor="text1"/>
          <w:sz w:val="26"/>
          <w:szCs w:val="26"/>
          <w:lang w:val="es-ES" w:eastAsia="en-US"/>
        </w:rPr>
        <w:t>Inconforme con la sentencia de</w:t>
      </w:r>
      <w:r w:rsidR="000E73B7">
        <w:rPr>
          <w:rFonts w:ascii="Arial" w:eastAsiaTheme="minorHAnsi" w:hAnsi="Arial" w:cs="Arial"/>
          <w:color w:val="000000" w:themeColor="text1"/>
          <w:sz w:val="26"/>
          <w:szCs w:val="26"/>
          <w:lang w:val="es-ES" w:eastAsia="en-US"/>
        </w:rPr>
        <w:t xml:space="preserve"> </w:t>
      </w:r>
      <w:r w:rsidR="00D30D09">
        <w:rPr>
          <w:rFonts w:ascii="Arial" w:eastAsia="Calibri" w:hAnsi="Arial" w:cs="Arial"/>
          <w:color w:val="000000" w:themeColor="text1"/>
          <w:sz w:val="26"/>
          <w:szCs w:val="26"/>
          <w:lang w:eastAsia="en-US"/>
        </w:rPr>
        <w:t>veintisiete de octubre de dos mil veintiuno</w:t>
      </w:r>
      <w:r w:rsidR="000E73B7">
        <w:rPr>
          <w:rFonts w:ascii="Arial" w:eastAsia="Calibri" w:hAnsi="Arial" w:cs="Arial"/>
          <w:color w:val="000000" w:themeColor="text1"/>
          <w:sz w:val="26"/>
          <w:szCs w:val="26"/>
          <w:lang w:eastAsia="en-US"/>
        </w:rPr>
        <w:t xml:space="preserve">, </w:t>
      </w:r>
      <w:r w:rsidR="000E73B7">
        <w:rPr>
          <w:rFonts w:ascii="Arial" w:hAnsi="Arial" w:cs="Arial"/>
          <w:color w:val="000000" w:themeColor="text1"/>
          <w:sz w:val="26"/>
          <w:szCs w:val="26"/>
        </w:rPr>
        <w:t>dictada</w:t>
      </w:r>
      <w:r w:rsidR="000E73B7">
        <w:rPr>
          <w:rFonts w:ascii="Arial" w:hAnsi="Arial" w:cs="Arial"/>
          <w:bCs/>
          <w:color w:val="000000" w:themeColor="text1"/>
          <w:sz w:val="26"/>
          <w:szCs w:val="26"/>
        </w:rPr>
        <w:t xml:space="preserve"> </w:t>
      </w:r>
      <w:r w:rsidR="000E73B7">
        <w:rPr>
          <w:rFonts w:ascii="Arial" w:eastAsia="Calibri" w:hAnsi="Arial" w:cs="Arial"/>
          <w:sz w:val="26"/>
          <w:szCs w:val="26"/>
        </w:rPr>
        <w:t xml:space="preserve">por el Magistrado de la Sala Especializada en Materia de Responsabilidades Administrativas y Combate a la Corrupción en el juicio de nulidad </w:t>
      </w:r>
      <w:r w:rsidR="00D30D09">
        <w:rPr>
          <w:rFonts w:ascii="Arial" w:eastAsia="Calibri" w:hAnsi="Arial" w:cs="Arial"/>
          <w:b/>
          <w:sz w:val="26"/>
          <w:szCs w:val="26"/>
        </w:rPr>
        <w:t>0010/2021</w:t>
      </w:r>
      <w:r w:rsidRPr="00B66B63">
        <w:rPr>
          <w:rFonts w:ascii="Arial" w:eastAsiaTheme="minorHAnsi" w:hAnsi="Arial" w:cs="Arial"/>
          <w:color w:val="000000" w:themeColor="text1"/>
          <w:sz w:val="26"/>
          <w:szCs w:val="26"/>
          <w:lang w:val="es-ES" w:eastAsia="en-US"/>
        </w:rPr>
        <w:t xml:space="preserve">, </w:t>
      </w:r>
      <w:r w:rsidR="000E73B7" w:rsidRPr="002C620D">
        <w:rPr>
          <w:rFonts w:ascii="Arial" w:eastAsia="Calibri" w:hAnsi="Arial" w:cs="Arial"/>
          <w:color w:val="000000" w:themeColor="text1"/>
          <w:sz w:val="26"/>
          <w:szCs w:val="26"/>
          <w:lang w:eastAsia="en-US"/>
        </w:rPr>
        <w:t xml:space="preserve">el </w:t>
      </w:r>
      <w:r w:rsidR="00FF1317">
        <w:rPr>
          <w:rFonts w:ascii="Arial" w:eastAsia="Calibri" w:hAnsi="Arial" w:cs="Arial"/>
          <w:b/>
          <w:color w:val="000000" w:themeColor="text1"/>
          <w:sz w:val="26"/>
          <w:szCs w:val="26"/>
          <w:lang w:eastAsia="en-US"/>
        </w:rPr>
        <w:t xml:space="preserve">DIRECTOR JURÍDICO </w:t>
      </w:r>
      <w:r w:rsidR="00FF1317">
        <w:rPr>
          <w:rFonts w:ascii="Arial" w:eastAsia="Calibri" w:hAnsi="Arial" w:cs="Arial"/>
          <w:b/>
          <w:color w:val="000000" w:themeColor="text1"/>
          <w:sz w:val="26"/>
          <w:szCs w:val="26"/>
          <w:lang w:eastAsia="en-US"/>
        </w:rPr>
        <w:lastRenderedPageBreak/>
        <w:t>DE LA SECRETARÍA DE LA CONTRALORÍA Y TRANSPARENCIA GUBERNAMENTAL DEL PODER EJECUTIVO DEL ESTADO DE OAXACA</w:t>
      </w:r>
      <w:r w:rsidR="002C620D">
        <w:rPr>
          <w:rFonts w:ascii="Arial" w:eastAsia="Calibri" w:hAnsi="Arial" w:cs="Arial"/>
          <w:b/>
          <w:color w:val="000000" w:themeColor="text1"/>
          <w:sz w:val="26"/>
          <w:szCs w:val="26"/>
          <w:lang w:eastAsia="en-US"/>
        </w:rPr>
        <w:t>,</w:t>
      </w:r>
      <w:r w:rsidR="00E626E8" w:rsidRPr="00B66B63">
        <w:rPr>
          <w:rFonts w:ascii="Arial" w:eastAsiaTheme="minorHAnsi" w:hAnsi="Arial" w:cs="Arial"/>
          <w:b/>
          <w:bCs/>
          <w:color w:val="000000" w:themeColor="text1"/>
          <w:sz w:val="26"/>
          <w:szCs w:val="26"/>
          <w:lang w:eastAsia="en-US"/>
        </w:rPr>
        <w:t xml:space="preserve"> </w:t>
      </w:r>
      <w:r w:rsidR="002C620D">
        <w:rPr>
          <w:rFonts w:ascii="Arial" w:eastAsiaTheme="minorHAnsi" w:hAnsi="Arial" w:cs="Arial"/>
          <w:color w:val="000000" w:themeColor="text1"/>
          <w:sz w:val="26"/>
          <w:szCs w:val="26"/>
          <w:lang w:val="es-ES" w:eastAsia="en-US"/>
        </w:rPr>
        <w:t>interpuso</w:t>
      </w:r>
      <w:r w:rsidRPr="00B66B63">
        <w:rPr>
          <w:rFonts w:ascii="Arial" w:eastAsiaTheme="minorHAnsi" w:hAnsi="Arial" w:cs="Arial"/>
          <w:color w:val="000000" w:themeColor="text1"/>
          <w:sz w:val="26"/>
          <w:szCs w:val="26"/>
          <w:lang w:val="es-ES" w:eastAsia="en-US"/>
        </w:rPr>
        <w:t xml:space="preserve"> en su contra recurso de revisión.</w:t>
      </w:r>
      <w:r w:rsidR="00DB421A" w:rsidRPr="00B66B63">
        <w:rPr>
          <w:rFonts w:ascii="Arial" w:eastAsiaTheme="minorHAnsi" w:hAnsi="Arial" w:cs="Arial"/>
          <w:color w:val="000000" w:themeColor="text1"/>
          <w:sz w:val="26"/>
          <w:szCs w:val="26"/>
          <w:lang w:val="es-ES" w:eastAsia="en-US"/>
        </w:rPr>
        <w:t xml:space="preserve"> </w:t>
      </w:r>
      <w:r w:rsidR="00AD53BB">
        <w:rPr>
          <w:rFonts w:ascii="Arial" w:eastAsiaTheme="minorHAnsi" w:hAnsi="Arial" w:cs="Arial"/>
          <w:color w:val="000000" w:themeColor="text1"/>
          <w:sz w:val="26"/>
          <w:szCs w:val="26"/>
          <w:lang w:val="es-ES" w:eastAsia="en-US"/>
        </w:rPr>
        <w:t xml:space="preserve">- - - - - - - - - - - - - </w:t>
      </w:r>
    </w:p>
    <w:p w14:paraId="7F2B82EE" w14:textId="3C46DA3F" w:rsidR="006D1DB2"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eastAsia="en-US"/>
        </w:rPr>
      </w:pPr>
      <w:r w:rsidRPr="00B66B63">
        <w:rPr>
          <w:rFonts w:ascii="Arial" w:eastAsiaTheme="minorHAnsi" w:hAnsi="Arial" w:cs="Arial"/>
          <w:b/>
          <w:bCs/>
          <w:color w:val="000000" w:themeColor="text1"/>
          <w:sz w:val="26"/>
          <w:szCs w:val="26"/>
          <w:lang w:eastAsia="en-US"/>
        </w:rPr>
        <w:t xml:space="preserve">SEGUNDO. </w:t>
      </w:r>
      <w:r w:rsidRPr="00B66B63">
        <w:rPr>
          <w:rFonts w:ascii="Arial" w:eastAsiaTheme="minorHAnsi" w:hAnsi="Arial" w:cs="Arial"/>
          <w:color w:val="000000" w:themeColor="text1"/>
          <w:sz w:val="26"/>
          <w:szCs w:val="26"/>
          <w:lang w:eastAsia="en-US"/>
        </w:rPr>
        <w:t>Los puntos resolutivos de la sentencia recurrida, son los siguientes</w:t>
      </w:r>
      <w:r w:rsidR="006927E4" w:rsidRPr="00B66B63">
        <w:rPr>
          <w:rFonts w:ascii="Arial" w:eastAsiaTheme="minorHAnsi" w:hAnsi="Arial" w:cs="Arial"/>
          <w:color w:val="000000" w:themeColor="text1"/>
          <w:sz w:val="26"/>
          <w:szCs w:val="26"/>
          <w:lang w:eastAsia="en-US"/>
        </w:rPr>
        <w:t>:</w:t>
      </w:r>
    </w:p>
    <w:p w14:paraId="1DFB4398" w14:textId="5FE5D2A5" w:rsidR="009A41FB" w:rsidRPr="00B66B63" w:rsidRDefault="006D1DB2" w:rsidP="00FF1317">
      <w:pPr>
        <w:spacing w:before="120" w:after="0"/>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sz w:val="24"/>
          <w:szCs w:val="24"/>
          <w:lang w:eastAsia="en-US"/>
        </w:rPr>
        <w:t>“</w:t>
      </w:r>
      <w:r w:rsidR="00245EE0" w:rsidRPr="00B66B63">
        <w:rPr>
          <w:rFonts w:ascii="Arial" w:eastAsia="Calibri" w:hAnsi="Arial" w:cs="Arial"/>
          <w:b/>
          <w:bCs/>
          <w:i/>
          <w:iCs/>
          <w:color w:val="000000" w:themeColor="text1"/>
          <w:lang w:eastAsia="en-US"/>
        </w:rPr>
        <w:t>PRIMERO.</w:t>
      </w:r>
      <w:r w:rsidRPr="00B66B63">
        <w:rPr>
          <w:rFonts w:ascii="Arial" w:eastAsia="Calibri" w:hAnsi="Arial" w:cs="Arial"/>
          <w:b/>
          <w:bCs/>
          <w:i/>
          <w:iCs/>
          <w:color w:val="000000" w:themeColor="text1"/>
          <w:lang w:eastAsia="en-US"/>
        </w:rPr>
        <w:t xml:space="preserve"> </w:t>
      </w:r>
      <w:r w:rsidR="00245EE0" w:rsidRPr="00B66B63">
        <w:rPr>
          <w:rFonts w:ascii="Arial" w:eastAsia="Calibri" w:hAnsi="Arial" w:cs="Arial"/>
          <w:bCs/>
          <w:i/>
          <w:iCs/>
          <w:color w:val="000000" w:themeColor="text1"/>
          <w:lang w:eastAsia="en-US"/>
        </w:rPr>
        <w:t>Esta</w:t>
      </w:r>
      <w:r w:rsidR="00691229" w:rsidRPr="00B66B63">
        <w:rPr>
          <w:rFonts w:ascii="Arial" w:eastAsia="Calibri" w:hAnsi="Arial" w:cs="Arial"/>
          <w:bCs/>
          <w:i/>
          <w:iCs/>
          <w:color w:val="000000" w:themeColor="text1"/>
          <w:lang w:eastAsia="en-US"/>
        </w:rPr>
        <w:t xml:space="preserve"> </w:t>
      </w:r>
      <w:r w:rsidR="00AD53BB">
        <w:rPr>
          <w:rFonts w:ascii="Arial" w:eastAsia="Calibri" w:hAnsi="Arial" w:cs="Arial"/>
          <w:bCs/>
          <w:i/>
          <w:iCs/>
          <w:color w:val="000000" w:themeColor="text1"/>
          <w:lang w:eastAsia="en-US"/>
        </w:rPr>
        <w:t xml:space="preserve">Sala Especializada en Materia de Responsabilidades Administrativas y Combate a la Corrupción del </w:t>
      </w:r>
      <w:r w:rsidR="000F5A75" w:rsidRPr="00B66B63">
        <w:rPr>
          <w:rFonts w:ascii="Arial" w:eastAsia="Calibri" w:hAnsi="Arial" w:cs="Arial"/>
          <w:bCs/>
          <w:i/>
          <w:iCs/>
          <w:color w:val="000000" w:themeColor="text1"/>
          <w:lang w:eastAsia="en-US"/>
        </w:rPr>
        <w:t xml:space="preserve">Tribunal de Justicia Administrativa del Estado de Oaxaca, </w:t>
      </w:r>
      <w:r w:rsidR="00CD1A4A">
        <w:rPr>
          <w:rFonts w:ascii="Arial" w:eastAsia="Calibri" w:hAnsi="Arial" w:cs="Arial"/>
          <w:bCs/>
          <w:i/>
          <w:iCs/>
          <w:color w:val="000000" w:themeColor="text1"/>
          <w:lang w:eastAsia="en-US"/>
        </w:rPr>
        <w:t>es</w:t>
      </w:r>
      <w:r w:rsidR="00AD53BB">
        <w:rPr>
          <w:rFonts w:ascii="Arial" w:eastAsia="Calibri" w:hAnsi="Arial" w:cs="Arial"/>
          <w:bCs/>
          <w:i/>
          <w:iCs/>
          <w:color w:val="000000" w:themeColor="text1"/>
          <w:lang w:eastAsia="en-US"/>
        </w:rPr>
        <w:t xml:space="preserve"> </w:t>
      </w:r>
      <w:r w:rsidR="000F5A75" w:rsidRPr="00B66B63">
        <w:rPr>
          <w:rFonts w:ascii="Arial" w:eastAsia="Calibri" w:hAnsi="Arial" w:cs="Arial"/>
          <w:bCs/>
          <w:i/>
          <w:iCs/>
          <w:color w:val="000000" w:themeColor="text1"/>
          <w:lang w:eastAsia="en-US"/>
        </w:rPr>
        <w:t xml:space="preserve">competente para conocer y resolver del presente </w:t>
      </w:r>
      <w:r w:rsidR="00AD53BB">
        <w:rPr>
          <w:rFonts w:ascii="Arial" w:eastAsia="Calibri" w:hAnsi="Arial" w:cs="Arial"/>
          <w:bCs/>
          <w:i/>
          <w:iCs/>
          <w:color w:val="000000" w:themeColor="text1"/>
          <w:lang w:eastAsia="en-US"/>
        </w:rPr>
        <w:t>asunto</w:t>
      </w:r>
      <w:r w:rsidR="000F5A75" w:rsidRPr="00B66B63">
        <w:rPr>
          <w:rFonts w:ascii="Arial" w:eastAsia="Calibri" w:hAnsi="Arial" w:cs="Arial"/>
          <w:bCs/>
          <w:i/>
          <w:iCs/>
          <w:color w:val="000000" w:themeColor="text1"/>
          <w:lang w:eastAsia="en-US"/>
        </w:rPr>
        <w:t>.</w:t>
      </w:r>
      <w:r w:rsidR="009A41FB" w:rsidRPr="00B66B63">
        <w:rPr>
          <w:rFonts w:ascii="Arial" w:eastAsia="Calibri" w:hAnsi="Arial" w:cs="Arial"/>
          <w:bCs/>
          <w:i/>
          <w:iCs/>
          <w:color w:val="000000" w:themeColor="text1"/>
          <w:lang w:eastAsia="en-US"/>
        </w:rPr>
        <w:t xml:space="preserve">- - - - - </w:t>
      </w:r>
    </w:p>
    <w:p w14:paraId="63111C9A" w14:textId="05E5B002" w:rsidR="002C2E49" w:rsidRPr="002C2E49" w:rsidRDefault="00691229" w:rsidP="00FF1317">
      <w:pPr>
        <w:spacing w:before="120" w:after="0"/>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lang w:eastAsia="en-US"/>
        </w:rPr>
        <w:t xml:space="preserve"> </w:t>
      </w:r>
      <w:r w:rsidR="00245EE0" w:rsidRPr="00B66B63">
        <w:rPr>
          <w:rFonts w:ascii="Arial" w:eastAsia="Calibri" w:hAnsi="Arial" w:cs="Arial"/>
          <w:bCs/>
          <w:i/>
          <w:iCs/>
          <w:color w:val="000000" w:themeColor="text1"/>
          <w:lang w:eastAsia="en-US"/>
        </w:rPr>
        <w:t xml:space="preserve"> </w:t>
      </w:r>
      <w:r w:rsidR="00A20C8D" w:rsidRPr="00B66B63">
        <w:rPr>
          <w:rFonts w:ascii="Arial" w:eastAsia="Calibri" w:hAnsi="Arial" w:cs="Arial"/>
          <w:b/>
          <w:bCs/>
          <w:i/>
          <w:iCs/>
          <w:color w:val="000000" w:themeColor="text1"/>
          <w:lang w:eastAsia="en-US"/>
        </w:rPr>
        <w:t>SEGUNDO.</w:t>
      </w:r>
      <w:r w:rsidR="00E92B12" w:rsidRPr="00B66B63">
        <w:rPr>
          <w:rFonts w:ascii="Arial" w:eastAsia="Calibri" w:hAnsi="Arial" w:cs="Arial"/>
          <w:b/>
          <w:bCs/>
          <w:i/>
          <w:iCs/>
          <w:color w:val="000000" w:themeColor="text1"/>
          <w:lang w:eastAsia="en-US"/>
        </w:rPr>
        <w:t xml:space="preserve"> </w:t>
      </w:r>
      <w:r w:rsidR="002C2E49">
        <w:rPr>
          <w:rFonts w:ascii="Arial" w:eastAsia="Calibri" w:hAnsi="Arial" w:cs="Arial"/>
          <w:bCs/>
          <w:i/>
          <w:iCs/>
          <w:color w:val="000000" w:themeColor="text1"/>
          <w:lang w:eastAsia="en-US"/>
        </w:rPr>
        <w:t>La personalidad de las partes quedó acreditada en autos. - - - - - - - - - - - - - - - - - - - - - - - - - - - - - - -</w:t>
      </w:r>
    </w:p>
    <w:p w14:paraId="434AF154" w14:textId="32ABC17B" w:rsidR="006D1DB2" w:rsidRPr="00B66B63" w:rsidRDefault="002C2E49" w:rsidP="00FF1317">
      <w:pPr>
        <w:spacing w:before="120" w:after="0"/>
        <w:ind w:left="1134" w:right="902" w:firstLine="426"/>
        <w:jc w:val="both"/>
        <w:rPr>
          <w:rFonts w:ascii="Arial" w:eastAsia="Calibri" w:hAnsi="Arial" w:cs="Arial"/>
          <w:bCs/>
          <w:i/>
          <w:iCs/>
          <w:color w:val="000000" w:themeColor="text1"/>
          <w:lang w:eastAsia="en-US"/>
        </w:rPr>
      </w:pPr>
      <w:r w:rsidRPr="002C2E49">
        <w:rPr>
          <w:rFonts w:ascii="Arial" w:eastAsia="Calibri" w:hAnsi="Arial" w:cs="Arial"/>
          <w:b/>
          <w:bCs/>
          <w:i/>
          <w:iCs/>
          <w:color w:val="000000" w:themeColor="text1"/>
          <w:lang w:eastAsia="en-US"/>
        </w:rPr>
        <w:t>TERCERO.</w:t>
      </w:r>
      <w:r>
        <w:rPr>
          <w:rFonts w:ascii="Arial" w:eastAsia="Calibri" w:hAnsi="Arial" w:cs="Arial"/>
          <w:bCs/>
          <w:i/>
          <w:iCs/>
          <w:color w:val="000000" w:themeColor="text1"/>
          <w:lang w:eastAsia="en-US"/>
        </w:rPr>
        <w:t xml:space="preserve"> </w:t>
      </w:r>
      <w:r w:rsidR="00FF56FC" w:rsidRPr="00B66B63">
        <w:rPr>
          <w:rFonts w:ascii="Arial" w:eastAsia="Calibri" w:hAnsi="Arial" w:cs="Arial"/>
          <w:bCs/>
          <w:i/>
          <w:iCs/>
          <w:color w:val="000000" w:themeColor="text1"/>
          <w:lang w:eastAsia="en-US"/>
        </w:rPr>
        <w:t xml:space="preserve">No se actualizó </w:t>
      </w:r>
      <w:r w:rsidR="00AD53BB">
        <w:rPr>
          <w:rFonts w:ascii="Arial" w:eastAsia="Calibri" w:hAnsi="Arial" w:cs="Arial"/>
          <w:bCs/>
          <w:i/>
          <w:iCs/>
          <w:color w:val="000000" w:themeColor="text1"/>
          <w:lang w:eastAsia="en-US"/>
        </w:rPr>
        <w:t>ninguna causal de improcedencia</w:t>
      </w:r>
      <w:r w:rsidR="00FF56FC" w:rsidRPr="00B66B63">
        <w:rPr>
          <w:rFonts w:ascii="Arial" w:eastAsia="Calibri" w:hAnsi="Arial" w:cs="Arial"/>
          <w:bCs/>
          <w:i/>
          <w:iCs/>
          <w:color w:val="000000" w:themeColor="text1"/>
          <w:lang w:eastAsia="en-US"/>
        </w:rPr>
        <w:t xml:space="preserve">, por lo que </w:t>
      </w:r>
      <w:r w:rsidR="00FF56FC" w:rsidRPr="00AD53BB">
        <w:rPr>
          <w:rFonts w:ascii="Arial" w:eastAsia="Calibri" w:hAnsi="Arial" w:cs="Arial"/>
          <w:b/>
          <w:bCs/>
          <w:i/>
          <w:iCs/>
          <w:color w:val="000000" w:themeColor="text1"/>
          <w:lang w:eastAsia="en-US"/>
        </w:rPr>
        <w:t>NO SE SOBRESEE EL JUICIO</w:t>
      </w:r>
      <w:r w:rsidR="00AD53BB">
        <w:rPr>
          <w:rFonts w:ascii="Arial" w:eastAsia="Calibri" w:hAnsi="Arial" w:cs="Arial"/>
          <w:bCs/>
          <w:i/>
          <w:iCs/>
          <w:color w:val="000000" w:themeColor="text1"/>
          <w:lang w:eastAsia="en-US"/>
        </w:rPr>
        <w:t xml:space="preserve">.- - - - </w:t>
      </w:r>
    </w:p>
    <w:p w14:paraId="44686595" w14:textId="5B8B7AF0" w:rsidR="002C2E49" w:rsidRDefault="000C16F1" w:rsidP="00FF1317">
      <w:pPr>
        <w:spacing w:before="120" w:after="0"/>
        <w:ind w:left="1134" w:right="902" w:firstLine="425"/>
        <w:jc w:val="both"/>
        <w:rPr>
          <w:rFonts w:ascii="Arial" w:eastAsia="Calibri" w:hAnsi="Arial" w:cs="Arial"/>
          <w:i/>
          <w:iCs/>
          <w:color w:val="000000" w:themeColor="text1"/>
          <w:lang w:eastAsia="en-US"/>
        </w:rPr>
      </w:pPr>
      <w:r w:rsidRPr="00B66B63">
        <w:rPr>
          <w:rFonts w:ascii="Arial" w:eastAsia="Calibri" w:hAnsi="Arial" w:cs="Arial"/>
          <w:b/>
          <w:i/>
          <w:iCs/>
          <w:color w:val="000000" w:themeColor="text1"/>
          <w:lang w:eastAsia="en-US"/>
        </w:rPr>
        <w:t>CUARTO</w:t>
      </w:r>
      <w:r w:rsidR="00323BE2" w:rsidRPr="00B66B63">
        <w:rPr>
          <w:rFonts w:ascii="Arial" w:eastAsia="Calibri" w:hAnsi="Arial" w:cs="Arial"/>
          <w:b/>
          <w:i/>
          <w:iCs/>
          <w:color w:val="000000" w:themeColor="text1"/>
          <w:lang w:eastAsia="en-US"/>
        </w:rPr>
        <w:t>.</w:t>
      </w:r>
      <w:r w:rsidR="002C2E49">
        <w:rPr>
          <w:rFonts w:ascii="Arial" w:eastAsia="Calibri" w:hAnsi="Arial" w:cs="Arial"/>
          <w:b/>
          <w:i/>
          <w:iCs/>
          <w:color w:val="000000" w:themeColor="text1"/>
          <w:lang w:eastAsia="en-US"/>
        </w:rPr>
        <w:t xml:space="preserve"> </w:t>
      </w:r>
      <w:r w:rsidR="002C2E49">
        <w:rPr>
          <w:rFonts w:ascii="Arial" w:eastAsia="Calibri" w:hAnsi="Arial" w:cs="Arial"/>
          <w:i/>
          <w:iCs/>
          <w:color w:val="000000" w:themeColor="text1"/>
          <w:lang w:eastAsia="en-US"/>
        </w:rPr>
        <w:t xml:space="preserve">Se declara la </w:t>
      </w:r>
      <w:r w:rsidR="002C2E49" w:rsidRPr="00C65F3C">
        <w:rPr>
          <w:rFonts w:ascii="Arial" w:eastAsia="Calibri" w:hAnsi="Arial" w:cs="Arial"/>
          <w:b/>
          <w:i/>
          <w:iCs/>
          <w:color w:val="000000" w:themeColor="text1"/>
          <w:lang w:eastAsia="en-US"/>
        </w:rPr>
        <w:t>N</w:t>
      </w:r>
      <w:r w:rsidR="00C65F3C" w:rsidRPr="00C65F3C">
        <w:rPr>
          <w:rFonts w:ascii="Arial" w:eastAsia="Calibri" w:hAnsi="Arial" w:cs="Arial"/>
          <w:b/>
          <w:i/>
          <w:iCs/>
          <w:color w:val="000000" w:themeColor="text1"/>
          <w:lang w:eastAsia="en-US"/>
        </w:rPr>
        <w:t>U</w:t>
      </w:r>
      <w:r w:rsidR="002C2E49" w:rsidRPr="00C65F3C">
        <w:rPr>
          <w:rFonts w:ascii="Arial" w:eastAsia="Calibri" w:hAnsi="Arial" w:cs="Arial"/>
          <w:b/>
          <w:i/>
          <w:iCs/>
          <w:color w:val="000000" w:themeColor="text1"/>
          <w:lang w:eastAsia="en-US"/>
        </w:rPr>
        <w:t>LIDA</w:t>
      </w:r>
      <w:r w:rsidR="002C2E49">
        <w:rPr>
          <w:rFonts w:ascii="Arial" w:eastAsia="Calibri" w:hAnsi="Arial" w:cs="Arial"/>
          <w:b/>
          <w:i/>
          <w:iCs/>
          <w:color w:val="000000" w:themeColor="text1"/>
          <w:lang w:eastAsia="en-US"/>
        </w:rPr>
        <w:t xml:space="preserve">D LISA Y LLANA </w:t>
      </w:r>
      <w:r w:rsidR="002C2E49">
        <w:rPr>
          <w:rFonts w:ascii="Arial" w:eastAsia="Calibri" w:hAnsi="Arial" w:cs="Arial"/>
          <w:i/>
          <w:iCs/>
          <w:color w:val="000000" w:themeColor="text1"/>
          <w:lang w:eastAsia="en-US"/>
        </w:rPr>
        <w:t xml:space="preserve">de todo lo actuado en </w:t>
      </w:r>
      <w:r w:rsidR="00CD1A4A">
        <w:rPr>
          <w:rFonts w:ascii="Arial" w:eastAsia="Calibri" w:hAnsi="Arial" w:cs="Arial"/>
          <w:i/>
          <w:iCs/>
          <w:color w:val="000000" w:themeColor="text1"/>
          <w:lang w:eastAsia="en-US"/>
        </w:rPr>
        <w:t xml:space="preserve">el expediente indagatorio administrativo </w:t>
      </w:r>
      <w:r w:rsidR="00E843ED">
        <w:rPr>
          <w:rFonts w:ascii="Arial" w:eastAsia="Calibri" w:hAnsi="Arial" w:cs="Arial"/>
          <w:i/>
          <w:iCs/>
          <w:color w:val="000000" w:themeColor="text1"/>
          <w:lang w:eastAsia="en-US"/>
        </w:rPr>
        <w:t>*******</w:t>
      </w:r>
      <w:r w:rsidR="00CD1A4A">
        <w:rPr>
          <w:rFonts w:ascii="Arial" w:eastAsia="Calibri" w:hAnsi="Arial" w:cs="Arial"/>
          <w:i/>
          <w:iCs/>
          <w:color w:val="000000" w:themeColor="text1"/>
          <w:lang w:eastAsia="en-US"/>
        </w:rPr>
        <w:t xml:space="preserve">, así como de lo actuado en el procedimiento de responsabilidad administrativa </w:t>
      </w:r>
      <w:r w:rsidR="00E843ED">
        <w:rPr>
          <w:rFonts w:ascii="Arial" w:eastAsia="Calibri" w:hAnsi="Arial" w:cs="Arial"/>
          <w:i/>
          <w:iCs/>
          <w:color w:val="000000" w:themeColor="text1"/>
          <w:lang w:eastAsia="en-US"/>
        </w:rPr>
        <w:t>*******</w:t>
      </w:r>
      <w:r w:rsidR="00CD1A4A">
        <w:rPr>
          <w:rFonts w:ascii="Arial" w:eastAsia="Calibri" w:hAnsi="Arial" w:cs="Arial"/>
          <w:i/>
          <w:iCs/>
          <w:color w:val="000000" w:themeColor="text1"/>
          <w:lang w:eastAsia="en-US"/>
        </w:rPr>
        <w:t>, al ser consecuencia de un acto viciado de origen, incluyendo la resolución impugnada en el presente juicio, en términos del considerando qui</w:t>
      </w:r>
      <w:r w:rsidR="00E843ED">
        <w:rPr>
          <w:rFonts w:ascii="Arial" w:eastAsia="Calibri" w:hAnsi="Arial" w:cs="Arial"/>
          <w:i/>
          <w:iCs/>
          <w:color w:val="000000" w:themeColor="text1"/>
          <w:lang w:eastAsia="en-US"/>
        </w:rPr>
        <w:t>nto de la presente sentencia.- -</w:t>
      </w:r>
    </w:p>
    <w:p w14:paraId="0060B260" w14:textId="1A283B5C" w:rsidR="00E92B12" w:rsidRPr="00B66B63" w:rsidRDefault="002C2E49" w:rsidP="00FF1317">
      <w:pPr>
        <w:spacing w:before="120" w:after="0"/>
        <w:ind w:left="1134" w:right="902" w:firstLine="425"/>
        <w:jc w:val="both"/>
        <w:rPr>
          <w:rFonts w:ascii="Arial" w:eastAsia="Calibri" w:hAnsi="Arial" w:cs="Arial"/>
          <w:bCs/>
          <w:i/>
          <w:iCs/>
          <w:color w:val="000000" w:themeColor="text1"/>
          <w:lang w:eastAsia="en-US"/>
        </w:rPr>
      </w:pPr>
      <w:r>
        <w:rPr>
          <w:rFonts w:ascii="Arial" w:eastAsia="Calibri" w:hAnsi="Arial" w:cs="Arial"/>
          <w:b/>
          <w:i/>
          <w:iCs/>
          <w:color w:val="000000" w:themeColor="text1"/>
          <w:lang w:eastAsia="en-US"/>
        </w:rPr>
        <w:t xml:space="preserve">QUINTO. </w:t>
      </w:r>
      <w:r w:rsidR="000C16F1" w:rsidRPr="00B66B63">
        <w:rPr>
          <w:rFonts w:ascii="Arial" w:eastAsia="Calibri" w:hAnsi="Arial" w:cs="Arial"/>
          <w:i/>
          <w:iCs/>
          <w:color w:val="000000" w:themeColor="text1"/>
          <w:lang w:eastAsia="en-US"/>
        </w:rPr>
        <w:t>Con</w:t>
      </w:r>
      <w:r w:rsidR="00E626E8">
        <w:rPr>
          <w:rFonts w:ascii="Arial" w:eastAsia="Calibri" w:hAnsi="Arial" w:cs="Arial"/>
          <w:i/>
          <w:iCs/>
          <w:color w:val="000000" w:themeColor="text1"/>
          <w:lang w:eastAsia="en-US"/>
        </w:rPr>
        <w:t>forme a lo dispuesto en el artículo 172</w:t>
      </w:r>
      <w:r>
        <w:rPr>
          <w:rFonts w:ascii="Arial" w:eastAsia="Calibri" w:hAnsi="Arial" w:cs="Arial"/>
          <w:i/>
          <w:iCs/>
          <w:color w:val="000000" w:themeColor="text1"/>
          <w:lang w:eastAsia="en-US"/>
        </w:rPr>
        <w:t>,</w:t>
      </w:r>
      <w:r w:rsidR="00E626E8">
        <w:rPr>
          <w:rFonts w:ascii="Arial" w:eastAsia="Calibri" w:hAnsi="Arial" w:cs="Arial"/>
          <w:i/>
          <w:iCs/>
          <w:color w:val="000000" w:themeColor="text1"/>
          <w:lang w:eastAsia="en-US"/>
        </w:rPr>
        <w:t xml:space="preserve"> fracción II y 173 fracciones I y II, de la Ley de Procedimiento y Justicia Administrativa para el Estado, </w:t>
      </w:r>
      <w:r w:rsidR="00E92B12" w:rsidRPr="00B66B63">
        <w:rPr>
          <w:rFonts w:ascii="Arial" w:eastAsia="Calibri" w:hAnsi="Arial" w:cs="Arial"/>
          <w:b/>
          <w:bCs/>
          <w:i/>
          <w:iCs/>
          <w:color w:val="000000" w:themeColor="text1"/>
          <w:lang w:eastAsia="en-US"/>
        </w:rPr>
        <w:t xml:space="preserve">NOTIFÍQUESE </w:t>
      </w:r>
      <w:r w:rsidR="00323BE2" w:rsidRPr="00B66B63">
        <w:rPr>
          <w:rFonts w:ascii="Arial" w:eastAsia="Calibri" w:hAnsi="Arial" w:cs="Arial"/>
          <w:b/>
          <w:bCs/>
          <w:i/>
          <w:iCs/>
          <w:color w:val="000000" w:themeColor="text1"/>
          <w:lang w:eastAsia="en-US"/>
        </w:rPr>
        <w:t xml:space="preserve">PERSONALMENTE A LA </w:t>
      </w:r>
      <w:r w:rsidR="000C16F1" w:rsidRPr="00B66B63">
        <w:rPr>
          <w:rFonts w:ascii="Arial" w:eastAsia="Calibri" w:hAnsi="Arial" w:cs="Arial"/>
          <w:b/>
          <w:bCs/>
          <w:i/>
          <w:iCs/>
          <w:color w:val="000000" w:themeColor="text1"/>
          <w:lang w:eastAsia="en-US"/>
        </w:rPr>
        <w:t xml:space="preserve">PARTE </w:t>
      </w:r>
      <w:r w:rsidR="00323BE2" w:rsidRPr="00B66B63">
        <w:rPr>
          <w:rFonts w:ascii="Arial" w:eastAsia="Calibri" w:hAnsi="Arial" w:cs="Arial"/>
          <w:b/>
          <w:bCs/>
          <w:i/>
          <w:iCs/>
          <w:color w:val="000000" w:themeColor="text1"/>
          <w:lang w:eastAsia="en-US"/>
        </w:rPr>
        <w:t xml:space="preserve">ACTORA Y POR OFICIO A LA AUTORIDAD DEMANDADA. </w:t>
      </w:r>
      <w:r w:rsidR="001E22E5" w:rsidRPr="00B66B63">
        <w:rPr>
          <w:rFonts w:ascii="Arial" w:eastAsia="Calibri" w:hAnsi="Arial" w:cs="Arial"/>
          <w:b/>
          <w:i/>
          <w:iCs/>
          <w:color w:val="000000" w:themeColor="text1"/>
          <w:lang w:eastAsia="en-US"/>
        </w:rPr>
        <w:t>CÚMPLASE</w:t>
      </w:r>
      <w:r w:rsidR="000C16F1" w:rsidRPr="00B66B63">
        <w:rPr>
          <w:rFonts w:ascii="Arial" w:eastAsia="Calibri" w:hAnsi="Arial" w:cs="Arial"/>
          <w:b/>
          <w:i/>
          <w:iCs/>
          <w:color w:val="000000" w:themeColor="text1"/>
          <w:lang w:eastAsia="en-US"/>
        </w:rPr>
        <w:t>.</w:t>
      </w:r>
      <w:r w:rsidR="00323BE2" w:rsidRPr="00B66B63">
        <w:rPr>
          <w:rFonts w:ascii="Arial" w:eastAsia="Calibri" w:hAnsi="Arial" w:cs="Arial"/>
          <w:bCs/>
          <w:i/>
          <w:iCs/>
          <w:color w:val="000000" w:themeColor="text1"/>
          <w:lang w:eastAsia="en-US"/>
        </w:rPr>
        <w:t>’’</w:t>
      </w:r>
      <w:r w:rsidR="006810CE" w:rsidRPr="00B66B63">
        <w:rPr>
          <w:rFonts w:ascii="Arial" w:eastAsia="Calibri" w:hAnsi="Arial" w:cs="Arial"/>
          <w:bCs/>
          <w:i/>
          <w:iCs/>
          <w:color w:val="000000" w:themeColor="text1"/>
          <w:lang w:eastAsia="en-US"/>
        </w:rPr>
        <w:t xml:space="preserve"> - - - - - -</w:t>
      </w:r>
      <w:r w:rsidR="00323BE2" w:rsidRPr="00B66B63">
        <w:rPr>
          <w:rFonts w:ascii="Arial" w:eastAsia="Calibri" w:hAnsi="Arial" w:cs="Arial"/>
          <w:bCs/>
          <w:i/>
          <w:iCs/>
          <w:color w:val="000000" w:themeColor="text1"/>
          <w:lang w:eastAsia="en-US"/>
        </w:rPr>
        <w:t xml:space="preserve"> - - - - - </w:t>
      </w:r>
    </w:p>
    <w:p w14:paraId="09D9EBE3" w14:textId="1CA9281C" w:rsidR="00561E8A" w:rsidRPr="00B66B63" w:rsidRDefault="0069649D" w:rsidP="00072B4A">
      <w:pPr>
        <w:spacing w:before="120" w:after="0" w:line="360" w:lineRule="auto"/>
        <w:ind w:left="72"/>
        <w:jc w:val="center"/>
        <w:rPr>
          <w:rFonts w:ascii="Arial" w:eastAsia="Times New Roman" w:hAnsi="Arial" w:cs="Arial"/>
          <w:b/>
          <w:bCs/>
          <w:color w:val="000000" w:themeColor="text1"/>
          <w:sz w:val="26"/>
          <w:szCs w:val="26"/>
          <w:lang w:val="es-ES" w:eastAsia="es-ES"/>
        </w:rPr>
      </w:pPr>
      <w:r w:rsidRPr="00B66B63">
        <w:rPr>
          <w:rFonts w:ascii="Arial" w:eastAsia="Times New Roman" w:hAnsi="Arial" w:cs="Arial"/>
          <w:b/>
          <w:bCs/>
          <w:color w:val="000000" w:themeColor="text1"/>
          <w:sz w:val="26"/>
          <w:szCs w:val="26"/>
          <w:lang w:val="es-ES" w:eastAsia="es-ES"/>
        </w:rPr>
        <w:t xml:space="preserve"> </w:t>
      </w:r>
      <w:r w:rsidR="006D1DB2" w:rsidRPr="00B66B63">
        <w:rPr>
          <w:rFonts w:ascii="Arial" w:eastAsia="Times New Roman" w:hAnsi="Arial" w:cs="Arial"/>
          <w:b/>
          <w:bCs/>
          <w:color w:val="000000" w:themeColor="text1"/>
          <w:sz w:val="26"/>
          <w:szCs w:val="26"/>
          <w:lang w:val="es-ES" w:eastAsia="es-ES"/>
        </w:rPr>
        <w:t>C O N S I D E R A N D O</w:t>
      </w:r>
    </w:p>
    <w:p w14:paraId="6410B378" w14:textId="3BD321A3" w:rsidR="00E3516B" w:rsidRPr="00B66B63" w:rsidRDefault="006D1DB2" w:rsidP="00FF1317">
      <w:pPr>
        <w:spacing w:before="120" w:line="360" w:lineRule="auto"/>
        <w:ind w:firstLine="709"/>
        <w:jc w:val="both"/>
        <w:rPr>
          <w:rFonts w:ascii="Arial" w:eastAsiaTheme="minorHAnsi" w:hAnsi="Arial" w:cs="Arial"/>
          <w:bCs/>
          <w:iCs/>
          <w:color w:val="000000" w:themeColor="text1"/>
          <w:sz w:val="26"/>
          <w:szCs w:val="26"/>
          <w:lang w:eastAsia="es-ES"/>
        </w:rPr>
      </w:pPr>
      <w:r w:rsidRPr="00B66B63">
        <w:rPr>
          <w:rFonts w:ascii="Arial" w:eastAsiaTheme="minorHAnsi" w:hAnsi="Arial" w:cs="Arial"/>
          <w:b/>
          <w:bCs/>
          <w:iCs/>
          <w:color w:val="000000" w:themeColor="text1"/>
          <w:sz w:val="26"/>
          <w:szCs w:val="26"/>
          <w:lang w:eastAsia="en-US"/>
        </w:rPr>
        <w:t xml:space="preserve">PRIMERO. </w:t>
      </w:r>
      <w:r w:rsidR="001010D6" w:rsidRPr="00B66B63">
        <w:rPr>
          <w:rFonts w:ascii="Arial" w:hAnsi="Arial" w:cs="Arial"/>
          <w:bCs/>
          <w:iCs/>
          <w:sz w:val="26"/>
          <w:szCs w:val="26"/>
        </w:rPr>
        <w:t xml:space="preserve">Esta Sala Superior es competente para conocer del presente asunto, de conformidad con lo dispuesto por los artículos 114 </w:t>
      </w:r>
      <w:proofErr w:type="spellStart"/>
      <w:r w:rsidR="001010D6" w:rsidRPr="00B66B63">
        <w:rPr>
          <w:rFonts w:ascii="Arial" w:hAnsi="Arial" w:cs="Arial"/>
          <w:bCs/>
          <w:iCs/>
          <w:sz w:val="26"/>
          <w:szCs w:val="26"/>
        </w:rPr>
        <w:t>Quáter</w:t>
      </w:r>
      <w:proofErr w:type="spellEnd"/>
      <w:r w:rsidR="001010D6" w:rsidRPr="00B66B63">
        <w:rPr>
          <w:rFonts w:ascii="Arial" w:hAnsi="Arial" w:cs="Arial"/>
          <w:bCs/>
          <w:iCs/>
          <w:sz w:val="26"/>
          <w:szCs w:val="26"/>
        </w:rPr>
        <w:t xml:space="preserve"> de la Constitución Política del Estado Libre y Soberano de Oaxaca; 1 párrafo segundo, 2, 4 fracción VIII, 23, 24</w:t>
      </w:r>
      <w:r w:rsidR="00FA1BD8" w:rsidRPr="00B66B63">
        <w:rPr>
          <w:rFonts w:ascii="Arial" w:hAnsi="Arial" w:cs="Arial"/>
          <w:bCs/>
          <w:iCs/>
          <w:sz w:val="26"/>
          <w:szCs w:val="26"/>
        </w:rPr>
        <w:t>,</w:t>
      </w:r>
      <w:r w:rsidR="001010D6" w:rsidRPr="00B66B63">
        <w:rPr>
          <w:rFonts w:ascii="Arial" w:hAnsi="Arial" w:cs="Arial"/>
          <w:bCs/>
          <w:iCs/>
          <w:sz w:val="26"/>
          <w:szCs w:val="26"/>
        </w:rPr>
        <w:t xml:space="preserve"> fracci</w:t>
      </w:r>
      <w:r w:rsidR="00FA1BD8" w:rsidRPr="00B66B63">
        <w:rPr>
          <w:rFonts w:ascii="Arial" w:hAnsi="Arial" w:cs="Arial"/>
          <w:bCs/>
          <w:iCs/>
          <w:sz w:val="26"/>
          <w:szCs w:val="26"/>
        </w:rPr>
        <w:t xml:space="preserve">ones </w:t>
      </w:r>
      <w:r w:rsidR="001010D6" w:rsidRPr="00B66B63">
        <w:rPr>
          <w:rFonts w:ascii="Arial" w:hAnsi="Arial" w:cs="Arial"/>
          <w:bCs/>
          <w:iCs/>
          <w:sz w:val="26"/>
          <w:szCs w:val="26"/>
        </w:rPr>
        <w:t>I</w:t>
      </w:r>
      <w:r w:rsidR="00FA1BD8" w:rsidRPr="00B66B63">
        <w:rPr>
          <w:rFonts w:ascii="Arial" w:hAnsi="Arial" w:cs="Arial"/>
          <w:bCs/>
          <w:iCs/>
          <w:sz w:val="26"/>
          <w:szCs w:val="26"/>
        </w:rPr>
        <w:t xml:space="preserve"> y III</w:t>
      </w:r>
      <w:r w:rsidR="001010D6" w:rsidRPr="00B66B63">
        <w:rPr>
          <w:rFonts w:ascii="Arial" w:hAnsi="Arial" w:cs="Arial"/>
          <w:bCs/>
          <w:iCs/>
          <w:sz w:val="26"/>
          <w:szCs w:val="26"/>
        </w:rPr>
        <w:t>, 25 fracción I y 27 de la Ley Orgánica del Tribunal de Justicia Admi</w:t>
      </w:r>
      <w:r w:rsidR="00E8016C">
        <w:rPr>
          <w:rFonts w:ascii="Arial" w:hAnsi="Arial" w:cs="Arial"/>
          <w:bCs/>
          <w:iCs/>
          <w:sz w:val="26"/>
          <w:szCs w:val="26"/>
        </w:rPr>
        <w:t>nistrativa del Estado de Oaxaca</w:t>
      </w:r>
      <w:r w:rsidR="001010D6" w:rsidRPr="00B66B63">
        <w:rPr>
          <w:rFonts w:ascii="Arial" w:hAnsi="Arial" w:cs="Arial"/>
          <w:bCs/>
          <w:iCs/>
          <w:sz w:val="26"/>
          <w:szCs w:val="26"/>
        </w:rPr>
        <w:t>; así como los diversos</w:t>
      </w:r>
      <w:r w:rsidR="001010D6" w:rsidRPr="00B66B63">
        <w:rPr>
          <w:rFonts w:ascii="Arial" w:hAnsi="Arial" w:cs="Arial"/>
          <w:bCs/>
          <w:iCs/>
          <w:sz w:val="26"/>
          <w:szCs w:val="26"/>
          <w:lang w:eastAsia="es-ES"/>
        </w:rPr>
        <w:t xml:space="preserve"> 125</w:t>
      </w:r>
      <w:r w:rsidR="001010D6" w:rsidRPr="00B66B63">
        <w:rPr>
          <w:rFonts w:ascii="Arial" w:hAnsi="Arial" w:cs="Arial"/>
          <w:bCs/>
          <w:iCs/>
          <w:sz w:val="26"/>
          <w:szCs w:val="26"/>
        </w:rPr>
        <w:t xml:space="preserve">, 127, 129, 130, fracción I, 131, 231, 236 y 238 de la Ley de Procedimiento y Justicia Administrativa para el Estado de Oaxaca, dado que se trata de </w:t>
      </w:r>
      <w:r w:rsidR="002C620D">
        <w:rPr>
          <w:rFonts w:ascii="Arial" w:hAnsi="Arial" w:cs="Arial"/>
          <w:bCs/>
          <w:iCs/>
          <w:sz w:val="26"/>
          <w:szCs w:val="26"/>
        </w:rPr>
        <w:t>un</w:t>
      </w:r>
      <w:r w:rsidR="001010D6" w:rsidRPr="00B66B63">
        <w:rPr>
          <w:rFonts w:ascii="Arial" w:hAnsi="Arial" w:cs="Arial"/>
          <w:bCs/>
          <w:iCs/>
          <w:sz w:val="26"/>
          <w:szCs w:val="26"/>
        </w:rPr>
        <w:t xml:space="preserve"> recurso de revisión interpuesto en contra de la sentencia </w:t>
      </w:r>
      <w:r w:rsidR="00696EAE" w:rsidRPr="00B66B63">
        <w:rPr>
          <w:rFonts w:ascii="Arial" w:hAnsi="Arial" w:cs="Arial"/>
          <w:bCs/>
          <w:iCs/>
          <w:sz w:val="26"/>
          <w:szCs w:val="26"/>
        </w:rPr>
        <w:t xml:space="preserve">de </w:t>
      </w:r>
      <w:r w:rsidR="003B4C1E">
        <w:rPr>
          <w:rFonts w:ascii="Arial" w:hAnsi="Arial" w:cs="Arial"/>
          <w:bCs/>
          <w:iCs/>
          <w:sz w:val="26"/>
          <w:szCs w:val="26"/>
        </w:rPr>
        <w:t>veintisiete de octubre de dos mil veintiuno</w:t>
      </w:r>
      <w:r w:rsidR="001010D6" w:rsidRPr="00B66B63">
        <w:rPr>
          <w:rFonts w:ascii="Arial" w:hAnsi="Arial" w:cs="Arial"/>
          <w:bCs/>
          <w:iCs/>
          <w:sz w:val="26"/>
          <w:szCs w:val="26"/>
        </w:rPr>
        <w:t xml:space="preserve">, dictada por la Sala </w:t>
      </w:r>
      <w:r w:rsidR="006A60BA">
        <w:rPr>
          <w:rFonts w:ascii="Arial" w:hAnsi="Arial" w:cs="Arial"/>
          <w:bCs/>
          <w:iCs/>
          <w:sz w:val="26"/>
          <w:szCs w:val="26"/>
        </w:rPr>
        <w:t xml:space="preserve">Especializada en Materia de Responsabilidades Administrativas y </w:t>
      </w:r>
      <w:r w:rsidR="00C65F3C">
        <w:rPr>
          <w:rFonts w:ascii="Arial" w:hAnsi="Arial" w:cs="Arial"/>
          <w:bCs/>
          <w:iCs/>
          <w:sz w:val="26"/>
          <w:szCs w:val="26"/>
        </w:rPr>
        <w:t>C</w:t>
      </w:r>
      <w:r w:rsidR="006A60BA">
        <w:rPr>
          <w:rFonts w:ascii="Arial" w:hAnsi="Arial" w:cs="Arial"/>
          <w:bCs/>
          <w:iCs/>
          <w:sz w:val="26"/>
          <w:szCs w:val="26"/>
        </w:rPr>
        <w:t>ombate a la Corrupción de este Tribunal</w:t>
      </w:r>
      <w:r w:rsidR="001010D6" w:rsidRPr="00B66B63">
        <w:rPr>
          <w:rFonts w:ascii="Arial" w:hAnsi="Arial" w:cs="Arial"/>
          <w:bCs/>
          <w:iCs/>
          <w:sz w:val="26"/>
          <w:szCs w:val="26"/>
        </w:rPr>
        <w:t xml:space="preserve">, en el expediente </w:t>
      </w:r>
      <w:r w:rsidR="00362720">
        <w:rPr>
          <w:rFonts w:ascii="Arial" w:hAnsi="Arial" w:cs="Arial"/>
          <w:b/>
          <w:bCs/>
          <w:iCs/>
          <w:sz w:val="26"/>
          <w:szCs w:val="26"/>
        </w:rPr>
        <w:t>0</w:t>
      </w:r>
      <w:r w:rsidR="00304927">
        <w:rPr>
          <w:rFonts w:ascii="Arial" w:hAnsi="Arial" w:cs="Arial"/>
          <w:b/>
          <w:bCs/>
          <w:iCs/>
          <w:sz w:val="26"/>
          <w:szCs w:val="26"/>
        </w:rPr>
        <w:t>0</w:t>
      </w:r>
      <w:r w:rsidR="006A60BA">
        <w:rPr>
          <w:rFonts w:ascii="Arial" w:hAnsi="Arial" w:cs="Arial"/>
          <w:b/>
          <w:bCs/>
          <w:iCs/>
          <w:sz w:val="26"/>
          <w:szCs w:val="26"/>
        </w:rPr>
        <w:t>1</w:t>
      </w:r>
      <w:r w:rsidR="003B4C1E">
        <w:rPr>
          <w:rFonts w:ascii="Arial" w:hAnsi="Arial" w:cs="Arial"/>
          <w:b/>
          <w:bCs/>
          <w:iCs/>
          <w:sz w:val="26"/>
          <w:szCs w:val="26"/>
        </w:rPr>
        <w:t>0</w:t>
      </w:r>
      <w:r w:rsidR="00362720">
        <w:rPr>
          <w:rFonts w:ascii="Arial" w:hAnsi="Arial" w:cs="Arial"/>
          <w:b/>
          <w:bCs/>
          <w:iCs/>
          <w:sz w:val="26"/>
          <w:szCs w:val="26"/>
        </w:rPr>
        <w:t>/202</w:t>
      </w:r>
      <w:r w:rsidR="003B4C1E">
        <w:rPr>
          <w:rFonts w:ascii="Arial" w:hAnsi="Arial" w:cs="Arial"/>
          <w:b/>
          <w:bCs/>
          <w:iCs/>
          <w:sz w:val="26"/>
          <w:szCs w:val="26"/>
        </w:rPr>
        <w:t>1</w:t>
      </w:r>
      <w:r w:rsidR="006A60BA">
        <w:rPr>
          <w:rFonts w:ascii="Arial" w:hAnsi="Arial" w:cs="Arial"/>
          <w:b/>
          <w:bCs/>
          <w:iCs/>
          <w:sz w:val="26"/>
          <w:szCs w:val="26"/>
        </w:rPr>
        <w:t>.</w:t>
      </w:r>
      <w:r w:rsidR="001010D6" w:rsidRPr="00B66B63">
        <w:rPr>
          <w:rFonts w:ascii="Arial" w:hAnsi="Arial" w:cs="Arial"/>
          <w:sz w:val="26"/>
          <w:szCs w:val="26"/>
        </w:rPr>
        <w:t xml:space="preserve"> </w:t>
      </w:r>
    </w:p>
    <w:p w14:paraId="640D0340" w14:textId="78EF0B9D" w:rsidR="0056581A" w:rsidRPr="00B66B63" w:rsidRDefault="006D1DB2" w:rsidP="00762F3A">
      <w:pPr>
        <w:spacing w:before="120" w:after="0" w:line="360" w:lineRule="auto"/>
        <w:ind w:firstLine="708"/>
        <w:jc w:val="both"/>
        <w:rPr>
          <w:rFonts w:ascii="Arial" w:hAnsi="Arial" w:cs="Arial"/>
          <w:color w:val="000000" w:themeColor="text1"/>
          <w:sz w:val="26"/>
          <w:szCs w:val="26"/>
        </w:rPr>
      </w:pPr>
      <w:r w:rsidRPr="00B66B63">
        <w:rPr>
          <w:rFonts w:ascii="Arial" w:eastAsiaTheme="minorHAnsi" w:hAnsi="Arial" w:cs="Arial"/>
          <w:b/>
          <w:bCs/>
          <w:color w:val="000000" w:themeColor="text1"/>
          <w:sz w:val="26"/>
          <w:szCs w:val="26"/>
          <w:lang w:eastAsia="en-US"/>
        </w:rPr>
        <w:t>SEGUNDO.</w:t>
      </w:r>
      <w:r w:rsidRPr="00B66B63">
        <w:rPr>
          <w:rFonts w:ascii="Arial" w:eastAsia="Calibri" w:hAnsi="Arial" w:cs="Arial"/>
          <w:bCs/>
          <w:color w:val="000000" w:themeColor="text1"/>
          <w:sz w:val="26"/>
          <w:szCs w:val="26"/>
        </w:rPr>
        <w:t xml:space="preserve"> </w:t>
      </w:r>
      <w:r w:rsidR="0078574A" w:rsidRPr="00C65F3C">
        <w:rPr>
          <w:rFonts w:ascii="Arial" w:hAnsi="Arial" w:cs="Arial"/>
          <w:bCs/>
          <w:color w:val="000000" w:themeColor="text1"/>
          <w:sz w:val="26"/>
          <w:szCs w:val="26"/>
        </w:rPr>
        <w:t>Los</w:t>
      </w:r>
      <w:r w:rsidR="00FB03CD" w:rsidRPr="00C65F3C">
        <w:rPr>
          <w:rFonts w:ascii="Arial" w:hAnsi="Arial" w:cs="Arial"/>
          <w:bCs/>
          <w:color w:val="000000" w:themeColor="text1"/>
          <w:sz w:val="26"/>
          <w:szCs w:val="26"/>
        </w:rPr>
        <w:t xml:space="preserve"> agravio</w:t>
      </w:r>
      <w:r w:rsidR="0078574A" w:rsidRPr="00C65F3C">
        <w:rPr>
          <w:rFonts w:ascii="Arial" w:hAnsi="Arial" w:cs="Arial"/>
          <w:bCs/>
          <w:color w:val="000000" w:themeColor="text1"/>
          <w:sz w:val="26"/>
          <w:szCs w:val="26"/>
        </w:rPr>
        <w:t>s</w:t>
      </w:r>
      <w:r w:rsidR="00FB03CD" w:rsidRPr="00C65F3C">
        <w:rPr>
          <w:rFonts w:ascii="Arial" w:hAnsi="Arial" w:cs="Arial"/>
          <w:bCs/>
          <w:color w:val="000000" w:themeColor="text1"/>
          <w:sz w:val="26"/>
          <w:szCs w:val="26"/>
        </w:rPr>
        <w:t xml:space="preserve"> hecho</w:t>
      </w:r>
      <w:r w:rsidR="0078574A" w:rsidRPr="00C65F3C">
        <w:rPr>
          <w:rFonts w:ascii="Arial" w:hAnsi="Arial" w:cs="Arial"/>
          <w:bCs/>
          <w:color w:val="000000" w:themeColor="text1"/>
          <w:sz w:val="26"/>
          <w:szCs w:val="26"/>
        </w:rPr>
        <w:t>s</w:t>
      </w:r>
      <w:r w:rsidR="0056581A" w:rsidRPr="00C65F3C">
        <w:rPr>
          <w:rFonts w:ascii="Arial" w:hAnsi="Arial" w:cs="Arial"/>
          <w:bCs/>
          <w:color w:val="000000" w:themeColor="text1"/>
          <w:sz w:val="26"/>
          <w:szCs w:val="26"/>
        </w:rPr>
        <w:t xml:space="preserve"> valer </w:t>
      </w:r>
      <w:r w:rsidR="00FB03CD" w:rsidRPr="00C65F3C">
        <w:rPr>
          <w:rFonts w:ascii="Arial" w:hAnsi="Arial" w:cs="Arial"/>
          <w:bCs/>
          <w:color w:val="000000" w:themeColor="text1"/>
          <w:sz w:val="26"/>
          <w:szCs w:val="26"/>
        </w:rPr>
        <w:t xml:space="preserve">por el recurrente, </w:t>
      </w:r>
      <w:r w:rsidR="0056581A" w:rsidRPr="00C65F3C">
        <w:rPr>
          <w:rFonts w:ascii="Arial" w:hAnsi="Arial" w:cs="Arial"/>
          <w:bCs/>
          <w:color w:val="000000" w:themeColor="text1"/>
          <w:sz w:val="26"/>
          <w:szCs w:val="26"/>
        </w:rPr>
        <w:t>se encuentra</w:t>
      </w:r>
      <w:r w:rsidR="00C65F3C" w:rsidRPr="00C65F3C">
        <w:rPr>
          <w:rFonts w:ascii="Arial" w:hAnsi="Arial" w:cs="Arial"/>
          <w:bCs/>
          <w:color w:val="000000" w:themeColor="text1"/>
          <w:sz w:val="26"/>
          <w:szCs w:val="26"/>
        </w:rPr>
        <w:t>n</w:t>
      </w:r>
      <w:r w:rsidR="0056581A" w:rsidRPr="00C65F3C">
        <w:rPr>
          <w:rFonts w:ascii="Arial" w:hAnsi="Arial" w:cs="Arial"/>
          <w:bCs/>
          <w:color w:val="000000" w:themeColor="text1"/>
          <w:sz w:val="26"/>
          <w:szCs w:val="26"/>
        </w:rPr>
        <w:t xml:space="preserve"> expuesto</w:t>
      </w:r>
      <w:r w:rsidR="00C65F3C" w:rsidRPr="00C65F3C">
        <w:rPr>
          <w:rFonts w:ascii="Arial" w:hAnsi="Arial" w:cs="Arial"/>
          <w:bCs/>
          <w:color w:val="000000" w:themeColor="text1"/>
          <w:sz w:val="26"/>
          <w:szCs w:val="26"/>
        </w:rPr>
        <w:t>s</w:t>
      </w:r>
      <w:r w:rsidR="00992CA0">
        <w:rPr>
          <w:rFonts w:ascii="Arial" w:hAnsi="Arial" w:cs="Arial"/>
          <w:bCs/>
          <w:color w:val="000000" w:themeColor="text1"/>
          <w:sz w:val="26"/>
          <w:szCs w:val="26"/>
        </w:rPr>
        <w:t xml:space="preserve"> en </w:t>
      </w:r>
      <w:r w:rsidR="00FB03CD">
        <w:rPr>
          <w:rFonts w:ascii="Arial" w:hAnsi="Arial" w:cs="Arial"/>
          <w:bCs/>
          <w:color w:val="000000" w:themeColor="text1"/>
          <w:sz w:val="26"/>
          <w:szCs w:val="26"/>
        </w:rPr>
        <w:t xml:space="preserve">el </w:t>
      </w:r>
      <w:r w:rsidR="0056581A" w:rsidRPr="00992CA0">
        <w:rPr>
          <w:rFonts w:ascii="Arial" w:hAnsi="Arial" w:cs="Arial"/>
          <w:bCs/>
          <w:color w:val="000000" w:themeColor="text1"/>
          <w:sz w:val="26"/>
          <w:szCs w:val="26"/>
        </w:rPr>
        <w:t>escrito respectivo, por lo que no existe necesidad de transcribirlo</w:t>
      </w:r>
      <w:r w:rsidR="00362720" w:rsidRPr="00992CA0">
        <w:rPr>
          <w:rFonts w:ascii="Arial" w:hAnsi="Arial" w:cs="Arial"/>
          <w:bCs/>
          <w:color w:val="000000" w:themeColor="text1"/>
          <w:sz w:val="26"/>
          <w:szCs w:val="26"/>
        </w:rPr>
        <w:t>s</w:t>
      </w:r>
      <w:r w:rsidR="0056581A" w:rsidRPr="00992CA0">
        <w:rPr>
          <w:rFonts w:ascii="Arial" w:hAnsi="Arial" w:cs="Arial"/>
          <w:bCs/>
          <w:color w:val="000000" w:themeColor="text1"/>
          <w:sz w:val="26"/>
          <w:szCs w:val="26"/>
        </w:rPr>
        <w:t xml:space="preserve"> al no transgredirse derecho alguno, como tampoco se vulnera disposición expresa que imponga tal obligación</w:t>
      </w:r>
      <w:r w:rsidR="0056581A" w:rsidRPr="00992CA0">
        <w:rPr>
          <w:rFonts w:ascii="Arial" w:hAnsi="Arial" w:cs="Arial"/>
          <w:color w:val="000000" w:themeColor="text1"/>
          <w:sz w:val="26"/>
          <w:szCs w:val="26"/>
        </w:rPr>
        <w:t>. En apoyo a lo anterior, se invoca el criterio Jurisprudencial</w:t>
      </w:r>
      <w:r w:rsidR="0056581A" w:rsidRPr="00992CA0">
        <w:rPr>
          <w:rFonts w:ascii="Arial" w:hAnsi="Arial" w:cs="Arial"/>
          <w:bCs/>
          <w:color w:val="000000" w:themeColor="text1"/>
          <w:sz w:val="26"/>
          <w:szCs w:val="26"/>
        </w:rPr>
        <w:t xml:space="preserve"> 2a./J. 58/2010 </w:t>
      </w:r>
      <w:r w:rsidR="0056581A" w:rsidRPr="00992CA0">
        <w:rPr>
          <w:rFonts w:ascii="Arial" w:hAnsi="Arial" w:cs="Arial"/>
          <w:bCs/>
          <w:color w:val="000000" w:themeColor="text1"/>
          <w:sz w:val="26"/>
          <w:szCs w:val="26"/>
        </w:rPr>
        <w:lastRenderedPageBreak/>
        <w:t>emiti</w:t>
      </w:r>
      <w:r w:rsidR="00E977B0" w:rsidRPr="00992CA0">
        <w:rPr>
          <w:rFonts w:ascii="Arial" w:hAnsi="Arial" w:cs="Arial"/>
          <w:bCs/>
          <w:color w:val="000000" w:themeColor="text1"/>
          <w:sz w:val="26"/>
          <w:szCs w:val="26"/>
        </w:rPr>
        <w:t>do</w:t>
      </w:r>
      <w:r w:rsidR="0056581A" w:rsidRPr="00992CA0">
        <w:rPr>
          <w:rFonts w:ascii="Arial" w:hAnsi="Arial" w:cs="Arial"/>
          <w:bCs/>
          <w:color w:val="000000" w:themeColor="text1"/>
          <w:sz w:val="26"/>
          <w:szCs w:val="26"/>
        </w:rPr>
        <w:t xml:space="preserve"> por</w:t>
      </w:r>
      <w:r w:rsidR="0056581A" w:rsidRPr="00B66B63">
        <w:rPr>
          <w:rFonts w:ascii="Arial" w:hAnsi="Arial" w:cs="Arial"/>
          <w:bCs/>
          <w:color w:val="000000" w:themeColor="text1"/>
          <w:sz w:val="26"/>
          <w:szCs w:val="26"/>
        </w:rPr>
        <w:t xml:space="preserve"> la Segunda Sala de la Suprema Corte de Justicia de la Nación, con número de registro 164618, publicada en la Gaceta del Semanario Judicial de la Federa</w:t>
      </w:r>
      <w:r w:rsidR="00E905B8" w:rsidRPr="00B66B63">
        <w:rPr>
          <w:rFonts w:ascii="Arial" w:hAnsi="Arial" w:cs="Arial"/>
          <w:bCs/>
          <w:color w:val="000000" w:themeColor="text1"/>
          <w:sz w:val="26"/>
          <w:szCs w:val="26"/>
        </w:rPr>
        <w:t>ción, Tomo XXXI, m</w:t>
      </w:r>
      <w:r w:rsidR="0056581A" w:rsidRPr="00B66B63">
        <w:rPr>
          <w:rFonts w:ascii="Arial" w:hAnsi="Arial" w:cs="Arial"/>
          <w:bCs/>
          <w:color w:val="000000" w:themeColor="text1"/>
          <w:sz w:val="26"/>
          <w:szCs w:val="26"/>
        </w:rPr>
        <w:t>ayo de 2010, visible a página 830, Novena Época, bajo el rubro y texto siguiente:</w:t>
      </w:r>
      <w:r w:rsidR="00E905B8" w:rsidRPr="00B66B63">
        <w:rPr>
          <w:rFonts w:ascii="Arial" w:hAnsi="Arial" w:cs="Arial"/>
          <w:bCs/>
          <w:color w:val="000000" w:themeColor="text1"/>
          <w:sz w:val="26"/>
          <w:szCs w:val="26"/>
        </w:rPr>
        <w:t xml:space="preserve">- - - - - - - - - </w:t>
      </w:r>
    </w:p>
    <w:p w14:paraId="1CF25707" w14:textId="652F5D84" w:rsidR="006D1DB2" w:rsidRDefault="0056581A" w:rsidP="00FF1317">
      <w:pPr>
        <w:spacing w:before="120" w:after="0"/>
        <w:ind w:left="851" w:right="902"/>
        <w:jc w:val="both"/>
        <w:rPr>
          <w:rFonts w:ascii="Arial" w:eastAsia="Calibri" w:hAnsi="Arial" w:cs="Arial"/>
          <w:bCs/>
          <w:i/>
          <w:color w:val="000000" w:themeColor="text1"/>
        </w:rPr>
      </w:pPr>
      <w:r w:rsidRPr="00B66B63">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B66B63">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w:t>
      </w:r>
      <w:r w:rsidR="000F4377">
        <w:rPr>
          <w:rFonts w:ascii="Arial" w:eastAsia="Calibri" w:hAnsi="Arial" w:cs="Arial"/>
          <w:bCs/>
          <w:i/>
          <w:color w:val="000000" w:themeColor="text1"/>
        </w:rPr>
        <w:t xml:space="preserve"> </w:t>
      </w:r>
      <w:r w:rsidRPr="00B66B63">
        <w:rPr>
          <w:rFonts w:ascii="Arial" w:eastAsia="Calibri" w:hAnsi="Arial" w:cs="Arial"/>
          <w:bCs/>
          <w:i/>
          <w:color w:val="000000" w:themeColor="text1"/>
        </w:rPr>
        <w:t>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10E6EAC" w14:textId="77777777" w:rsidR="00154E8E" w:rsidRPr="00B66B63" w:rsidRDefault="00154E8E" w:rsidP="00154E8E">
      <w:pPr>
        <w:spacing w:before="120" w:after="0" w:line="240" w:lineRule="auto"/>
        <w:ind w:left="851" w:right="902"/>
        <w:jc w:val="both"/>
        <w:rPr>
          <w:rFonts w:ascii="Arial" w:eastAsia="Calibri" w:hAnsi="Arial" w:cs="Arial"/>
          <w:bCs/>
          <w:i/>
          <w:color w:val="000000" w:themeColor="text1"/>
        </w:rPr>
      </w:pPr>
    </w:p>
    <w:p w14:paraId="175C8BAC" w14:textId="4C1AB4C1" w:rsidR="00763841" w:rsidRDefault="00AC0FAF" w:rsidP="00154E8E">
      <w:pPr>
        <w:widowControl w:val="0"/>
        <w:tabs>
          <w:tab w:val="left" w:pos="7938"/>
        </w:tabs>
        <w:spacing w:before="120" w:after="0" w:line="360" w:lineRule="auto"/>
        <w:ind w:right="17" w:firstLine="709"/>
        <w:jc w:val="both"/>
        <w:rPr>
          <w:rFonts w:ascii="Arial" w:eastAsia="Calibri" w:hAnsi="Arial" w:cs="Arial"/>
          <w:b/>
          <w:i/>
        </w:rPr>
      </w:pPr>
      <w:r w:rsidRPr="007D72FD">
        <w:rPr>
          <w:rFonts w:ascii="Arial" w:eastAsia="Calibri" w:hAnsi="Arial" w:cs="Arial"/>
          <w:b/>
          <w:sz w:val="26"/>
          <w:szCs w:val="26"/>
        </w:rPr>
        <w:t>TERCERO</w:t>
      </w:r>
      <w:r w:rsidRPr="007D5BEB">
        <w:rPr>
          <w:rFonts w:ascii="Arial" w:eastAsia="Calibri" w:hAnsi="Arial" w:cs="Arial"/>
          <w:sz w:val="26"/>
          <w:szCs w:val="26"/>
        </w:rPr>
        <w:t>.</w:t>
      </w:r>
      <w:r w:rsidR="00C013FA" w:rsidRPr="00C013FA">
        <w:rPr>
          <w:rFonts w:ascii="Arial" w:hAnsi="Arial" w:cs="Arial"/>
          <w:bCs/>
          <w:sz w:val="26"/>
          <w:szCs w:val="26"/>
        </w:rPr>
        <w:t xml:space="preserve"> </w:t>
      </w:r>
      <w:r w:rsidR="00114203">
        <w:rPr>
          <w:rFonts w:ascii="Arial" w:eastAsia="Calibri" w:hAnsi="Arial" w:cs="Arial"/>
          <w:sz w:val="26"/>
          <w:szCs w:val="26"/>
        </w:rPr>
        <w:t>En su agravio</w:t>
      </w:r>
      <w:r w:rsidR="00763841">
        <w:rPr>
          <w:rFonts w:ascii="Arial" w:eastAsia="Calibri" w:hAnsi="Arial" w:cs="Arial"/>
          <w:sz w:val="26"/>
          <w:szCs w:val="26"/>
        </w:rPr>
        <w:t xml:space="preserve"> </w:t>
      </w:r>
      <w:r w:rsidR="00763841">
        <w:rPr>
          <w:rFonts w:ascii="Arial" w:eastAsia="Calibri" w:hAnsi="Arial" w:cs="Arial"/>
          <w:b/>
          <w:sz w:val="26"/>
          <w:szCs w:val="26"/>
        </w:rPr>
        <w:t>primero</w:t>
      </w:r>
      <w:r w:rsidR="00114203">
        <w:rPr>
          <w:rFonts w:ascii="Arial" w:eastAsia="Calibri" w:hAnsi="Arial" w:cs="Arial"/>
          <w:sz w:val="26"/>
          <w:szCs w:val="26"/>
        </w:rPr>
        <w:t xml:space="preserve"> manifiesta la autoridad recurrente que </w:t>
      </w:r>
      <w:r w:rsidR="00B707ED">
        <w:rPr>
          <w:rFonts w:ascii="Arial" w:eastAsia="Calibri" w:hAnsi="Arial" w:cs="Arial"/>
          <w:sz w:val="26"/>
          <w:szCs w:val="26"/>
        </w:rPr>
        <w:t>le causa perjuicio a su r</w:t>
      </w:r>
      <w:r w:rsidR="00B707ED" w:rsidRPr="00C65F3C">
        <w:rPr>
          <w:rFonts w:ascii="Arial" w:eastAsia="Calibri" w:hAnsi="Arial" w:cs="Arial"/>
          <w:sz w:val="26"/>
          <w:szCs w:val="26"/>
        </w:rPr>
        <w:t>epresenta</w:t>
      </w:r>
      <w:r w:rsidR="00C65F3C" w:rsidRPr="00C65F3C">
        <w:rPr>
          <w:rFonts w:ascii="Arial" w:eastAsia="Calibri" w:hAnsi="Arial" w:cs="Arial"/>
          <w:sz w:val="26"/>
          <w:szCs w:val="26"/>
        </w:rPr>
        <w:t>da</w:t>
      </w:r>
      <w:r w:rsidR="00C65F3C">
        <w:rPr>
          <w:rFonts w:ascii="Arial" w:eastAsia="Calibri" w:hAnsi="Arial" w:cs="Arial"/>
          <w:sz w:val="26"/>
          <w:szCs w:val="26"/>
        </w:rPr>
        <w:t>,</w:t>
      </w:r>
      <w:r w:rsidR="00B707ED">
        <w:rPr>
          <w:rFonts w:ascii="Arial" w:eastAsia="Calibri" w:hAnsi="Arial" w:cs="Arial"/>
          <w:sz w:val="26"/>
          <w:szCs w:val="26"/>
        </w:rPr>
        <w:t xml:space="preserve"> el considerando quinto de la sentencia de veintisiete de octubre de dos mil veintiuno, dictada por el Magistrado de la Sala Especializada en Materia de Responsabilidades Administrativas y Combate a la Corrupción de este Tribunal, </w:t>
      </w:r>
      <w:r w:rsidR="00CD2DFC">
        <w:rPr>
          <w:rFonts w:ascii="Arial" w:eastAsia="Calibri" w:hAnsi="Arial" w:cs="Arial"/>
          <w:sz w:val="26"/>
          <w:szCs w:val="26"/>
        </w:rPr>
        <w:t xml:space="preserve">en donde señala lo siguiente: </w:t>
      </w:r>
      <w:r w:rsidR="00CD2DFC">
        <w:rPr>
          <w:rFonts w:ascii="Arial" w:eastAsia="Calibri" w:hAnsi="Arial" w:cs="Arial"/>
          <w:i/>
        </w:rPr>
        <w:t>“</w:t>
      </w:r>
      <w:r w:rsidR="00CD2DFC">
        <w:rPr>
          <w:rFonts w:ascii="Arial" w:eastAsia="Calibri" w:hAnsi="Arial" w:cs="Arial"/>
          <w:b/>
          <w:i/>
        </w:rPr>
        <w:t xml:space="preserve">CONSIDERANDO QUINTO: Por acuerdo de doce de octubre de dos mil dieciséis, el departamento de investigación de quejas y denuncias “A” de la Subsecretaría de la Contraloría y Transparencia Gubernamental del Poder Ejecutivo del Estado de Oaxaca, tuvo por recibido el escrito de quince de septiembre de dos mil dieciséis, suscrito por </w:t>
      </w:r>
      <w:r w:rsidR="00E843ED">
        <w:rPr>
          <w:rFonts w:ascii="Arial" w:eastAsia="Calibri" w:hAnsi="Arial" w:cs="Arial"/>
          <w:b/>
          <w:i/>
        </w:rPr>
        <w:t>*******</w:t>
      </w:r>
      <w:r w:rsidR="00CD2DFC">
        <w:rPr>
          <w:rFonts w:ascii="Arial" w:eastAsia="Calibri" w:hAnsi="Arial" w:cs="Arial"/>
          <w:b/>
          <w:i/>
        </w:rPr>
        <w:t xml:space="preserve">…escrito que el citado departamento dio trato de denuncia, solicitando su comparecencia del </w:t>
      </w:r>
      <w:r w:rsidR="00CD2DFC" w:rsidRPr="00C65F3C">
        <w:rPr>
          <w:rFonts w:ascii="Arial" w:eastAsia="Calibri" w:hAnsi="Arial" w:cs="Arial"/>
          <w:b/>
          <w:i/>
        </w:rPr>
        <w:t>acto</w:t>
      </w:r>
      <w:r w:rsidR="00C65F3C" w:rsidRPr="00C65F3C">
        <w:rPr>
          <w:rFonts w:ascii="Arial" w:eastAsia="Calibri" w:hAnsi="Arial" w:cs="Arial"/>
          <w:b/>
          <w:i/>
        </w:rPr>
        <w:t>r</w:t>
      </w:r>
      <w:r w:rsidR="00CD2DFC" w:rsidRPr="00C65F3C">
        <w:rPr>
          <w:rFonts w:ascii="Arial" w:eastAsia="Calibri" w:hAnsi="Arial" w:cs="Arial"/>
          <w:b/>
          <w:i/>
        </w:rPr>
        <w:t xml:space="preserve"> a</w:t>
      </w:r>
      <w:r w:rsidR="00CD2DFC">
        <w:rPr>
          <w:rFonts w:ascii="Arial" w:eastAsia="Calibri" w:hAnsi="Arial" w:cs="Arial"/>
          <w:b/>
          <w:i/>
        </w:rPr>
        <w:t xml:space="preserve"> efecto de que lo ratificara, al ser un requisito de procedibilidad del acuerdo con el artículo 62</w:t>
      </w:r>
      <w:r w:rsidR="00E241CB">
        <w:rPr>
          <w:rFonts w:ascii="Arial" w:eastAsia="Calibri" w:hAnsi="Arial" w:cs="Arial"/>
          <w:b/>
          <w:i/>
        </w:rPr>
        <w:t xml:space="preserve"> de la Ley de Responsabilidades de los Servidores Públicos del Estado y Municipios de Oaxaca”, </w:t>
      </w:r>
      <w:r w:rsidR="00E241CB" w:rsidRPr="00E241CB">
        <w:rPr>
          <w:rFonts w:ascii="Arial" w:eastAsia="Calibri" w:hAnsi="Arial" w:cs="Arial"/>
          <w:sz w:val="26"/>
          <w:szCs w:val="26"/>
        </w:rPr>
        <w:t xml:space="preserve">pues refiere que </w:t>
      </w:r>
      <w:r w:rsidR="00E241CB">
        <w:rPr>
          <w:rFonts w:ascii="Arial" w:eastAsia="Calibri" w:hAnsi="Arial" w:cs="Arial"/>
          <w:sz w:val="26"/>
          <w:szCs w:val="26"/>
        </w:rPr>
        <w:t xml:space="preserve">no le asiste razón al A quo, puesto que la demandada hace mención del acuerdo de cinco de julio de dos mil dieciocho, mediante el cual se ordenó radicar el expediente </w:t>
      </w:r>
      <w:r w:rsidR="001478F2">
        <w:rPr>
          <w:rFonts w:ascii="Arial" w:eastAsia="Calibri" w:hAnsi="Arial" w:cs="Arial"/>
          <w:sz w:val="26"/>
          <w:szCs w:val="26"/>
        </w:rPr>
        <w:t xml:space="preserve">administrativo número </w:t>
      </w:r>
      <w:r w:rsidR="00E843ED">
        <w:rPr>
          <w:rFonts w:ascii="Arial" w:eastAsia="Calibri" w:hAnsi="Arial" w:cs="Arial"/>
          <w:sz w:val="26"/>
          <w:szCs w:val="26"/>
        </w:rPr>
        <w:t>*******</w:t>
      </w:r>
      <w:r w:rsidR="001478F2">
        <w:rPr>
          <w:rFonts w:ascii="Arial" w:eastAsia="Calibri" w:hAnsi="Arial" w:cs="Arial"/>
          <w:sz w:val="26"/>
          <w:szCs w:val="26"/>
        </w:rPr>
        <w:t xml:space="preserve"> de veintidós de mayo del citado año, signado por el entonces Director de Quejas, Denuncias e Investigación, mediante  el cual remite el expediente indagatorio administrativo número </w:t>
      </w:r>
      <w:r w:rsidR="00E843ED">
        <w:rPr>
          <w:rFonts w:ascii="Arial" w:eastAsia="Calibri" w:hAnsi="Arial" w:cs="Arial"/>
          <w:sz w:val="26"/>
          <w:szCs w:val="26"/>
        </w:rPr>
        <w:lastRenderedPageBreak/>
        <w:t>*******</w:t>
      </w:r>
      <w:r w:rsidR="001478F2">
        <w:rPr>
          <w:rFonts w:ascii="Arial" w:eastAsia="Calibri" w:hAnsi="Arial" w:cs="Arial"/>
          <w:sz w:val="26"/>
          <w:szCs w:val="26"/>
        </w:rPr>
        <w:t xml:space="preserve">, por la falta administrativa consistente en </w:t>
      </w:r>
      <w:r w:rsidR="001478F2">
        <w:rPr>
          <w:rFonts w:ascii="Arial" w:eastAsia="Calibri" w:hAnsi="Arial" w:cs="Arial"/>
          <w:b/>
          <w:i/>
        </w:rPr>
        <w:t>“NO HABER REALIZADO SU ACTA ENTREGA.</w:t>
      </w:r>
      <w:r w:rsidR="00C65F3C">
        <w:rPr>
          <w:rFonts w:ascii="Arial" w:eastAsia="Calibri" w:hAnsi="Arial" w:cs="Arial"/>
          <w:b/>
          <w:i/>
        </w:rPr>
        <w:t xml:space="preserve"> </w:t>
      </w:r>
      <w:r w:rsidR="001478F2">
        <w:rPr>
          <w:rFonts w:ascii="Arial" w:eastAsia="Calibri" w:hAnsi="Arial" w:cs="Arial"/>
          <w:b/>
          <w:i/>
        </w:rPr>
        <w:t xml:space="preserve">RECEPCIÓN DEL CARGO QUE </w:t>
      </w:r>
      <w:r w:rsidR="00C65F3C" w:rsidRPr="00C65F3C">
        <w:rPr>
          <w:rFonts w:ascii="Arial" w:eastAsia="Calibri" w:hAnsi="Arial" w:cs="Arial"/>
          <w:b/>
          <w:i/>
        </w:rPr>
        <w:t>OS</w:t>
      </w:r>
      <w:r w:rsidR="001478F2" w:rsidRPr="00C65F3C">
        <w:rPr>
          <w:rFonts w:ascii="Arial" w:eastAsia="Calibri" w:hAnsi="Arial" w:cs="Arial"/>
          <w:b/>
          <w:i/>
        </w:rPr>
        <w:t>TE</w:t>
      </w:r>
      <w:r w:rsidR="00C65F3C" w:rsidRPr="00C65F3C">
        <w:rPr>
          <w:rFonts w:ascii="Arial" w:eastAsia="Calibri" w:hAnsi="Arial" w:cs="Arial"/>
          <w:b/>
          <w:i/>
        </w:rPr>
        <w:t>N</w:t>
      </w:r>
      <w:r w:rsidR="001478F2" w:rsidRPr="00C65F3C">
        <w:rPr>
          <w:rFonts w:ascii="Arial" w:eastAsia="Calibri" w:hAnsi="Arial" w:cs="Arial"/>
          <w:b/>
          <w:i/>
        </w:rPr>
        <w:t>T</w:t>
      </w:r>
      <w:r w:rsidR="001478F2">
        <w:rPr>
          <w:rFonts w:ascii="Arial" w:eastAsia="Calibri" w:hAnsi="Arial" w:cs="Arial"/>
          <w:b/>
          <w:i/>
        </w:rPr>
        <w:t>Ó COMO COORDINADOR REGIONAL EN LA SIERRA NORTE, DEPENDIENTE DE LA COORDINACIÓN GENERAL DEL COMITÉ ESTATAL DE PLANEACIÓN PARA</w:t>
      </w:r>
      <w:r w:rsidR="00C65F3C">
        <w:rPr>
          <w:rFonts w:ascii="Arial" w:eastAsia="Calibri" w:hAnsi="Arial" w:cs="Arial"/>
          <w:b/>
          <w:i/>
        </w:rPr>
        <w:t xml:space="preserve"> </w:t>
      </w:r>
      <w:r w:rsidR="00C65F3C" w:rsidRPr="00C65F3C">
        <w:rPr>
          <w:rFonts w:ascii="Arial" w:eastAsia="Calibri" w:hAnsi="Arial" w:cs="Arial"/>
          <w:b/>
          <w:i/>
        </w:rPr>
        <w:t>E</w:t>
      </w:r>
      <w:r w:rsidR="001478F2" w:rsidRPr="00C65F3C">
        <w:rPr>
          <w:rFonts w:ascii="Arial" w:eastAsia="Calibri" w:hAnsi="Arial" w:cs="Arial"/>
          <w:b/>
          <w:i/>
        </w:rPr>
        <w:t>L</w:t>
      </w:r>
      <w:r w:rsidR="001478F2">
        <w:rPr>
          <w:rFonts w:ascii="Arial" w:eastAsia="Calibri" w:hAnsi="Arial" w:cs="Arial"/>
          <w:b/>
          <w:i/>
        </w:rPr>
        <w:t xml:space="preserve"> DESARROLLO DE OAXACA (COPLADE).”-</w:t>
      </w:r>
      <w:r w:rsidR="00F47D2A">
        <w:rPr>
          <w:rFonts w:ascii="Arial" w:eastAsia="Calibri" w:hAnsi="Arial" w:cs="Arial"/>
          <w:b/>
          <w:i/>
        </w:rPr>
        <w:t xml:space="preserve"> - - - - - - - - - - - - - - - - - - - - - - - - - - </w:t>
      </w:r>
    </w:p>
    <w:p w14:paraId="342D08BB" w14:textId="51AD2BAF" w:rsidR="001478F2" w:rsidRDefault="00D52FFE" w:rsidP="00154E8E">
      <w:pPr>
        <w:widowControl w:val="0"/>
        <w:tabs>
          <w:tab w:val="left" w:pos="7938"/>
        </w:tabs>
        <w:spacing w:before="120" w:after="0" w:line="360" w:lineRule="auto"/>
        <w:ind w:right="17" w:firstLine="709"/>
        <w:jc w:val="both"/>
        <w:rPr>
          <w:rFonts w:ascii="Arial" w:eastAsia="Calibri" w:hAnsi="Arial" w:cs="Arial"/>
          <w:b/>
          <w:i/>
        </w:rPr>
      </w:pPr>
      <w:r>
        <w:rPr>
          <w:rFonts w:ascii="Arial" w:eastAsia="Calibri" w:hAnsi="Arial" w:cs="Arial"/>
          <w:sz w:val="26"/>
          <w:szCs w:val="26"/>
        </w:rPr>
        <w:t xml:space="preserve">Expone que en atención a lo anterior, resulta infundado lo vertido por el Titular de la Sala Especializada en Materia de Responsabilidades Administrativas y Combate a la Corrupción de este Tribunal, puesto que su representada en el procedimiento administrativo señaló de manera textual: </w:t>
      </w:r>
      <w:r w:rsidRPr="00D52FFE">
        <w:rPr>
          <w:rFonts w:ascii="Arial" w:eastAsia="Calibri" w:hAnsi="Arial" w:cs="Arial"/>
          <w:b/>
          <w:i/>
        </w:rPr>
        <w:t xml:space="preserve">“procede </w:t>
      </w:r>
      <w:r>
        <w:rPr>
          <w:rFonts w:ascii="Arial" w:eastAsia="Calibri" w:hAnsi="Arial" w:cs="Arial"/>
          <w:b/>
          <w:i/>
        </w:rPr>
        <w:t xml:space="preserve">a emitir la resolución del </w:t>
      </w:r>
      <w:r w:rsidRPr="00F47D2A">
        <w:rPr>
          <w:rFonts w:ascii="Arial" w:eastAsia="Calibri" w:hAnsi="Arial" w:cs="Arial"/>
          <w:b/>
          <w:i/>
        </w:rPr>
        <w:t xml:space="preserve">expediente número </w:t>
      </w:r>
      <w:r w:rsidR="00E843ED">
        <w:rPr>
          <w:rFonts w:ascii="Arial" w:eastAsia="Calibri" w:hAnsi="Arial" w:cs="Arial"/>
          <w:b/>
          <w:i/>
        </w:rPr>
        <w:t>*******</w:t>
      </w:r>
      <w:r w:rsidRPr="00F47D2A">
        <w:rPr>
          <w:rFonts w:ascii="Arial" w:eastAsia="Calibri" w:hAnsi="Arial" w:cs="Arial"/>
          <w:b/>
          <w:i/>
        </w:rPr>
        <w:t xml:space="preserve">, </w:t>
      </w:r>
      <w:r w:rsidRPr="00F47D2A">
        <w:rPr>
          <w:rFonts w:ascii="Arial" w:eastAsia="Calibri" w:hAnsi="Arial" w:cs="Arial"/>
          <w:i/>
        </w:rPr>
        <w:t xml:space="preserve">iniciado </w:t>
      </w:r>
      <w:r w:rsidRPr="00F47D2A">
        <w:rPr>
          <w:rFonts w:ascii="Arial" w:eastAsia="Calibri" w:hAnsi="Arial" w:cs="Arial"/>
          <w:b/>
          <w:i/>
          <w:u w:val="single"/>
        </w:rPr>
        <w:t xml:space="preserve">CON MOTIVO DEL </w:t>
      </w:r>
      <w:r w:rsidR="00F47D2A" w:rsidRPr="00F47D2A">
        <w:rPr>
          <w:rFonts w:ascii="Arial" w:eastAsia="Calibri" w:hAnsi="Arial" w:cs="Arial"/>
          <w:b/>
          <w:i/>
          <w:u w:val="single"/>
        </w:rPr>
        <w:t>ME</w:t>
      </w:r>
      <w:r w:rsidRPr="00F47D2A">
        <w:rPr>
          <w:rFonts w:ascii="Arial" w:eastAsia="Calibri" w:hAnsi="Arial" w:cs="Arial"/>
          <w:b/>
          <w:i/>
          <w:u w:val="single"/>
        </w:rPr>
        <w:t>M</w:t>
      </w:r>
      <w:r w:rsidR="00BB7E3C" w:rsidRPr="00F47D2A">
        <w:rPr>
          <w:rFonts w:ascii="Arial" w:eastAsia="Calibri" w:hAnsi="Arial" w:cs="Arial"/>
          <w:b/>
          <w:i/>
          <w:u w:val="single"/>
        </w:rPr>
        <w:t>O</w:t>
      </w:r>
      <w:r w:rsidRPr="00F47D2A">
        <w:rPr>
          <w:rFonts w:ascii="Arial" w:eastAsia="Calibri" w:hAnsi="Arial" w:cs="Arial"/>
          <w:b/>
          <w:i/>
          <w:u w:val="single"/>
        </w:rPr>
        <w:t xml:space="preserve">RÁNDUM NÚMERO </w:t>
      </w:r>
      <w:r w:rsidR="00E843ED">
        <w:rPr>
          <w:rFonts w:ascii="Arial" w:eastAsia="Calibri" w:hAnsi="Arial" w:cs="Arial"/>
          <w:b/>
          <w:i/>
          <w:u w:val="single"/>
        </w:rPr>
        <w:t>*******</w:t>
      </w:r>
      <w:r w:rsidRPr="00F47D2A">
        <w:rPr>
          <w:rFonts w:ascii="Arial" w:eastAsia="Calibri" w:hAnsi="Arial" w:cs="Arial"/>
          <w:b/>
          <w:i/>
          <w:u w:val="single"/>
        </w:rPr>
        <w:t xml:space="preserve">, </w:t>
      </w:r>
      <w:r w:rsidRPr="00F47D2A">
        <w:rPr>
          <w:rFonts w:ascii="Arial" w:eastAsia="Calibri" w:hAnsi="Arial" w:cs="Arial"/>
          <w:b/>
          <w:i/>
        </w:rPr>
        <w:t>a la Dirección de Quejas, Denuncias e Investigación de Subsecretar</w:t>
      </w:r>
      <w:r w:rsidR="00F47D2A" w:rsidRPr="00F47D2A">
        <w:rPr>
          <w:rFonts w:ascii="Arial" w:eastAsia="Calibri" w:hAnsi="Arial" w:cs="Arial"/>
          <w:b/>
          <w:i/>
        </w:rPr>
        <w:t>í</w:t>
      </w:r>
      <w:r w:rsidRPr="00F47D2A">
        <w:rPr>
          <w:rFonts w:ascii="Arial" w:eastAsia="Calibri" w:hAnsi="Arial" w:cs="Arial"/>
          <w:b/>
          <w:i/>
        </w:rPr>
        <w:t>a de Responsabilidades Administrativas y Anticorrupción de la Secretaría de la Contraloría</w:t>
      </w:r>
      <w:r>
        <w:rPr>
          <w:rFonts w:ascii="Arial" w:eastAsia="Calibri" w:hAnsi="Arial" w:cs="Arial"/>
          <w:b/>
          <w:i/>
        </w:rPr>
        <w:t xml:space="preserve"> y Transparencia Gubernamental, mediante el cual </w:t>
      </w:r>
      <w:r w:rsidR="00BB7E3C">
        <w:rPr>
          <w:rFonts w:ascii="Arial" w:eastAsia="Calibri" w:hAnsi="Arial" w:cs="Arial"/>
          <w:b/>
          <w:i/>
        </w:rPr>
        <w:t xml:space="preserve">remite el expediente indagatorio administrativo número </w:t>
      </w:r>
      <w:r w:rsidR="00E843ED">
        <w:rPr>
          <w:rFonts w:ascii="Arial" w:eastAsia="Calibri" w:hAnsi="Arial" w:cs="Arial"/>
          <w:b/>
          <w:i/>
        </w:rPr>
        <w:t>*******</w:t>
      </w:r>
      <w:r w:rsidR="00BB7E3C">
        <w:rPr>
          <w:rFonts w:ascii="Arial" w:eastAsia="Calibri" w:hAnsi="Arial" w:cs="Arial"/>
          <w:b/>
          <w:i/>
        </w:rPr>
        <w:t xml:space="preserve">, a la Dirección de Responsabilidades Administrativas y Situación Patrimonial de esta Secretaría, para </w:t>
      </w:r>
      <w:r w:rsidR="00BB7E3C" w:rsidRPr="00F47D2A">
        <w:rPr>
          <w:rFonts w:ascii="Arial" w:eastAsia="Calibri" w:hAnsi="Arial" w:cs="Arial"/>
          <w:b/>
          <w:i/>
        </w:rPr>
        <w:t xml:space="preserve">el </w:t>
      </w:r>
      <w:r w:rsidR="00F47D2A" w:rsidRPr="00F47D2A">
        <w:rPr>
          <w:rFonts w:ascii="Arial" w:eastAsia="Calibri" w:hAnsi="Arial" w:cs="Arial"/>
          <w:b/>
          <w:i/>
        </w:rPr>
        <w:t>i</w:t>
      </w:r>
      <w:r w:rsidR="00BB7E3C" w:rsidRPr="00F47D2A">
        <w:rPr>
          <w:rFonts w:ascii="Arial" w:eastAsia="Calibri" w:hAnsi="Arial" w:cs="Arial"/>
          <w:b/>
          <w:i/>
        </w:rPr>
        <w:t>nicio</w:t>
      </w:r>
      <w:r w:rsidR="00BB7E3C">
        <w:rPr>
          <w:rFonts w:ascii="Arial" w:eastAsia="Calibri" w:hAnsi="Arial" w:cs="Arial"/>
          <w:b/>
          <w:i/>
        </w:rPr>
        <w:t xml:space="preserve"> del Procedimiento de Responsabilidad Administrativa, en el que se presume la comisión de faltas administrativas cometidas por el ciudadano </w:t>
      </w:r>
      <w:r w:rsidR="00E843ED">
        <w:rPr>
          <w:rFonts w:ascii="Arial" w:eastAsia="Calibri" w:hAnsi="Arial" w:cs="Arial"/>
          <w:b/>
          <w:i/>
        </w:rPr>
        <w:t>*******</w:t>
      </w:r>
      <w:r w:rsidR="00BB7E3C">
        <w:rPr>
          <w:rFonts w:ascii="Arial" w:eastAsia="Calibri" w:hAnsi="Arial" w:cs="Arial"/>
          <w:b/>
          <w:i/>
        </w:rPr>
        <w:t xml:space="preserve"> en la temporalidad que fungió como como (sic) Coordinador Regional en la Sierra Norte con número de clave </w:t>
      </w:r>
      <w:r w:rsidR="00E843ED">
        <w:rPr>
          <w:rFonts w:ascii="Arial" w:eastAsia="Calibri" w:hAnsi="Arial" w:cs="Arial"/>
          <w:b/>
          <w:i/>
        </w:rPr>
        <w:t>*******</w:t>
      </w:r>
      <w:r w:rsidR="00BB7E3C">
        <w:rPr>
          <w:rFonts w:ascii="Arial" w:eastAsia="Calibri" w:hAnsi="Arial" w:cs="Arial"/>
          <w:b/>
          <w:i/>
        </w:rPr>
        <w:t>, dependiente de la Coordinación General del Comité Estatal de Planeación para el Desarrollo de Oaxaca (COPLADE).”</w:t>
      </w:r>
    </w:p>
    <w:p w14:paraId="35922589" w14:textId="7B71A945" w:rsidR="00A65294" w:rsidRDefault="00D34B38" w:rsidP="00154E8E">
      <w:pPr>
        <w:widowControl w:val="0"/>
        <w:tabs>
          <w:tab w:val="left" w:pos="7938"/>
        </w:tabs>
        <w:spacing w:before="120" w:after="0" w:line="360" w:lineRule="auto"/>
        <w:ind w:right="17" w:firstLine="709"/>
        <w:jc w:val="both"/>
        <w:rPr>
          <w:rFonts w:ascii="Arial" w:eastAsia="Calibri" w:hAnsi="Arial" w:cs="Arial"/>
          <w:sz w:val="26"/>
          <w:szCs w:val="26"/>
        </w:rPr>
      </w:pPr>
      <w:r>
        <w:rPr>
          <w:rFonts w:ascii="Arial" w:eastAsia="Calibri" w:hAnsi="Arial" w:cs="Arial"/>
          <w:sz w:val="26"/>
          <w:szCs w:val="26"/>
        </w:rPr>
        <w:t xml:space="preserve">De igual forma, señala que </w:t>
      </w:r>
      <w:r w:rsidR="00190D53">
        <w:rPr>
          <w:rFonts w:ascii="Arial" w:eastAsia="Calibri" w:hAnsi="Arial" w:cs="Arial"/>
          <w:sz w:val="26"/>
          <w:szCs w:val="26"/>
        </w:rPr>
        <w:t xml:space="preserve">resulta infundado </w:t>
      </w:r>
      <w:r>
        <w:rPr>
          <w:rFonts w:ascii="Arial" w:eastAsia="Calibri" w:hAnsi="Arial" w:cs="Arial"/>
          <w:sz w:val="26"/>
          <w:szCs w:val="26"/>
        </w:rPr>
        <w:t xml:space="preserve">lo manifestado por el Titular de la Sala Especializada y que dice: </w:t>
      </w:r>
      <w:r w:rsidR="00190D53">
        <w:rPr>
          <w:rFonts w:ascii="Arial" w:eastAsia="Calibri" w:hAnsi="Arial" w:cs="Arial"/>
          <w:b/>
          <w:i/>
        </w:rPr>
        <w:t xml:space="preserve">“En el acuerdo de veintiuno de mayo de </w:t>
      </w:r>
      <w:r w:rsidR="00190D53" w:rsidRPr="00F47D2A">
        <w:rPr>
          <w:rFonts w:ascii="Arial" w:eastAsia="Calibri" w:hAnsi="Arial" w:cs="Arial"/>
          <w:b/>
          <w:i/>
        </w:rPr>
        <w:t>dos mil diecisiete, se hace mención que la indagatoria administrativa inici</w:t>
      </w:r>
      <w:r w:rsidR="00F47D2A" w:rsidRPr="00F47D2A">
        <w:rPr>
          <w:rFonts w:ascii="Arial" w:eastAsia="Calibri" w:hAnsi="Arial" w:cs="Arial"/>
          <w:b/>
          <w:i/>
        </w:rPr>
        <w:t>ó</w:t>
      </w:r>
      <w:r w:rsidR="00190D53" w:rsidRPr="00F47D2A">
        <w:rPr>
          <w:rFonts w:ascii="Arial" w:eastAsia="Calibri" w:hAnsi="Arial" w:cs="Arial"/>
          <w:b/>
          <w:i/>
        </w:rPr>
        <w:t xml:space="preserve"> con motivo del escrito interpuesto por </w:t>
      </w:r>
      <w:r w:rsidR="00E843ED">
        <w:rPr>
          <w:rFonts w:ascii="Arial" w:eastAsia="Calibri" w:hAnsi="Arial" w:cs="Arial"/>
          <w:b/>
          <w:i/>
        </w:rPr>
        <w:t>*******</w:t>
      </w:r>
      <w:r w:rsidR="00190D53" w:rsidRPr="00F47D2A">
        <w:rPr>
          <w:rFonts w:ascii="Arial" w:eastAsia="Calibri" w:hAnsi="Arial" w:cs="Arial"/>
          <w:b/>
          <w:i/>
        </w:rPr>
        <w:t>, y conti</w:t>
      </w:r>
      <w:r w:rsidR="00F47D2A" w:rsidRPr="00F47D2A">
        <w:rPr>
          <w:rFonts w:ascii="Arial" w:eastAsia="Calibri" w:hAnsi="Arial" w:cs="Arial"/>
          <w:b/>
          <w:i/>
        </w:rPr>
        <w:t>nú</w:t>
      </w:r>
      <w:r w:rsidR="00190D53" w:rsidRPr="00F47D2A">
        <w:rPr>
          <w:rFonts w:ascii="Arial" w:eastAsia="Calibri" w:hAnsi="Arial" w:cs="Arial"/>
          <w:b/>
          <w:i/>
        </w:rPr>
        <w:t>a dentro de</w:t>
      </w:r>
      <w:r w:rsidR="00190D53">
        <w:rPr>
          <w:rFonts w:ascii="Arial" w:eastAsia="Calibri" w:hAnsi="Arial" w:cs="Arial"/>
          <w:b/>
          <w:i/>
        </w:rPr>
        <w:t xml:space="preserve"> su resultando primero “presentación de la denuncia”, haciendo mención del escrito de quince de septiembre de dos mil dieciséis, siguiendo, dentro de su resultando “tercero” menciona la diligencia de ratificación e investigación, haciendo referencia a la comparecencia del denunciante respecto de su escrito de quince de septiembre de dos mil dieciséis; por tanto, es claro que la autoridad trató dicho escrito como una denuncia con la que fundó su investigación y posterior resolución”; </w:t>
      </w:r>
      <w:r w:rsidR="00190D53" w:rsidRPr="00D13E3E">
        <w:rPr>
          <w:rFonts w:ascii="Arial" w:eastAsia="Calibri" w:hAnsi="Arial" w:cs="Arial"/>
          <w:sz w:val="26"/>
          <w:szCs w:val="26"/>
        </w:rPr>
        <w:t xml:space="preserve">lo anterior, puesto que </w:t>
      </w:r>
      <w:r w:rsidR="00E843ED">
        <w:rPr>
          <w:rFonts w:ascii="Arial" w:eastAsia="Calibri" w:hAnsi="Arial" w:cs="Arial"/>
          <w:sz w:val="26"/>
          <w:szCs w:val="26"/>
        </w:rPr>
        <w:t>*******</w:t>
      </w:r>
      <w:r w:rsidR="00D13E3E" w:rsidRPr="00D13E3E">
        <w:rPr>
          <w:rFonts w:ascii="Arial" w:eastAsia="Calibri" w:hAnsi="Arial" w:cs="Arial"/>
          <w:sz w:val="26"/>
          <w:szCs w:val="26"/>
        </w:rPr>
        <w:t xml:space="preserve">, en su calidad </w:t>
      </w:r>
      <w:r w:rsidR="00F47D2A" w:rsidRPr="00F47D2A">
        <w:rPr>
          <w:rFonts w:ascii="Arial" w:eastAsia="Calibri" w:hAnsi="Arial" w:cs="Arial"/>
          <w:sz w:val="26"/>
          <w:szCs w:val="26"/>
        </w:rPr>
        <w:t>d</w:t>
      </w:r>
      <w:r w:rsidR="00D13E3E" w:rsidRPr="00F47D2A">
        <w:rPr>
          <w:rFonts w:ascii="Arial" w:eastAsia="Calibri" w:hAnsi="Arial" w:cs="Arial"/>
          <w:sz w:val="26"/>
          <w:szCs w:val="26"/>
        </w:rPr>
        <w:t>e s</w:t>
      </w:r>
      <w:r w:rsidR="00D13E3E" w:rsidRPr="00D13E3E">
        <w:rPr>
          <w:rFonts w:ascii="Arial" w:eastAsia="Calibri" w:hAnsi="Arial" w:cs="Arial"/>
          <w:sz w:val="26"/>
          <w:szCs w:val="26"/>
        </w:rPr>
        <w:t>ervidor público dentro de la Administración Pública E</w:t>
      </w:r>
      <w:r w:rsidR="00D13E3E">
        <w:rPr>
          <w:rFonts w:ascii="Arial" w:eastAsia="Calibri" w:hAnsi="Arial" w:cs="Arial"/>
          <w:sz w:val="26"/>
          <w:szCs w:val="26"/>
        </w:rPr>
        <w:t xml:space="preserve">statal, no cumplió con su obligación y con su omisión contravino lo dispuesto en el artículo 4 de la Ley Orgánica del Poder Ejecutivo del Estado de Oaxaca, </w:t>
      </w:r>
      <w:r w:rsidR="00D13E3E" w:rsidRPr="00F47D2A">
        <w:rPr>
          <w:rFonts w:ascii="Arial" w:eastAsia="Calibri" w:hAnsi="Arial" w:cs="Arial"/>
          <w:sz w:val="26"/>
          <w:szCs w:val="26"/>
        </w:rPr>
        <w:t xml:space="preserve">que establece que toda persona que desempeñe un empleo, cargo o comisión, será responsables por los actos u omisiones en que incurra en el desempeño de sus respectivas funciones, así como </w:t>
      </w:r>
      <w:r w:rsidR="00820243" w:rsidRPr="00F47D2A">
        <w:rPr>
          <w:rFonts w:ascii="Arial" w:eastAsia="Calibri" w:hAnsi="Arial" w:cs="Arial"/>
          <w:sz w:val="26"/>
          <w:szCs w:val="26"/>
        </w:rPr>
        <w:t>lo previsto en la Ley de Responsabilidades de los Servidores Públicos del Estado y Municipi</w:t>
      </w:r>
      <w:r w:rsidR="00820243">
        <w:rPr>
          <w:rFonts w:ascii="Arial" w:eastAsia="Calibri" w:hAnsi="Arial" w:cs="Arial"/>
          <w:sz w:val="26"/>
          <w:szCs w:val="26"/>
        </w:rPr>
        <w:t>os de Oaxaca</w:t>
      </w:r>
      <w:r w:rsidR="00A65294">
        <w:rPr>
          <w:rFonts w:ascii="Arial" w:eastAsia="Calibri" w:hAnsi="Arial" w:cs="Arial"/>
          <w:sz w:val="26"/>
          <w:szCs w:val="26"/>
        </w:rPr>
        <w:t xml:space="preserve">.- - - - - - - - - - - </w:t>
      </w:r>
    </w:p>
    <w:p w14:paraId="5D267AED" w14:textId="314B6390" w:rsidR="00BB7E3C" w:rsidRDefault="00A65294" w:rsidP="00154E8E">
      <w:pPr>
        <w:widowControl w:val="0"/>
        <w:tabs>
          <w:tab w:val="left" w:pos="7938"/>
        </w:tabs>
        <w:spacing w:before="120" w:after="0" w:line="360" w:lineRule="auto"/>
        <w:ind w:right="17" w:firstLine="709"/>
        <w:jc w:val="both"/>
        <w:rPr>
          <w:rFonts w:ascii="Arial" w:eastAsia="Calibri" w:hAnsi="Arial" w:cs="Arial"/>
          <w:sz w:val="26"/>
          <w:szCs w:val="26"/>
        </w:rPr>
      </w:pPr>
      <w:r>
        <w:rPr>
          <w:rFonts w:ascii="Arial" w:eastAsia="Calibri" w:hAnsi="Arial" w:cs="Arial"/>
          <w:sz w:val="26"/>
          <w:szCs w:val="26"/>
        </w:rPr>
        <w:lastRenderedPageBreak/>
        <w:t xml:space="preserve">Expone que </w:t>
      </w:r>
      <w:r w:rsidR="006F1EF7">
        <w:rPr>
          <w:rFonts w:ascii="Arial" w:eastAsia="Calibri" w:hAnsi="Arial" w:cs="Arial"/>
          <w:sz w:val="26"/>
          <w:szCs w:val="26"/>
        </w:rPr>
        <w:t>el ex servidor público en el periodo comprendido del uno de noviembre de dos mil catorce al treinta y uno de agosto de dos mil dieciséis, no realizó su acta de entrega-recepción del cargo que ostentó como Coordinador Regional en la Sierra Norte, dependiente de la Coordinación General del Comité Estatal de Planeación para el Desarrollo de Oaxaca, y con su omisión contravino lo dispuesto en los artículos 2, fracciones I, V, 7, 10 fracción I, 15, 16, 17, 18 y 30 del Reglamento para la entrega-recepción de la Administración Pública E</w:t>
      </w:r>
      <w:r>
        <w:rPr>
          <w:rFonts w:ascii="Arial" w:eastAsia="Calibri" w:hAnsi="Arial" w:cs="Arial"/>
          <w:sz w:val="26"/>
          <w:szCs w:val="26"/>
        </w:rPr>
        <w:t>statal</w:t>
      </w:r>
      <w:r w:rsidR="006F1EF7">
        <w:rPr>
          <w:rFonts w:ascii="Arial" w:eastAsia="Calibri" w:hAnsi="Arial" w:cs="Arial"/>
          <w:sz w:val="26"/>
          <w:szCs w:val="26"/>
        </w:rPr>
        <w:t xml:space="preserve"> -</w:t>
      </w:r>
      <w:r>
        <w:rPr>
          <w:rFonts w:ascii="Arial" w:eastAsia="Calibri" w:hAnsi="Arial" w:cs="Arial"/>
          <w:sz w:val="26"/>
          <w:szCs w:val="26"/>
        </w:rPr>
        <w:t xml:space="preserve">los transcribe-, por lo que fue procedente conforme a derecho imponer la sanción administrativa consistente en una amonestación privada, en términos del artículo 57, fracción II, en relación con el 75, fracción I de la Ley de Responsabilidades de los Servidores Públicos del Estado y Municipios de Oaxaca, vigente a partir del veintiséis </w:t>
      </w:r>
      <w:r w:rsidR="001128BC">
        <w:rPr>
          <w:rFonts w:ascii="Arial" w:eastAsia="Calibri" w:hAnsi="Arial" w:cs="Arial"/>
          <w:sz w:val="26"/>
          <w:szCs w:val="26"/>
        </w:rPr>
        <w:t xml:space="preserve">de diciembre de dos mil quince.- - - - - - - - - - - - -  - - - - - - - - - - - - - - - - - - </w:t>
      </w:r>
    </w:p>
    <w:p w14:paraId="045E2A26" w14:textId="51F4168D" w:rsidR="00B9499D" w:rsidRDefault="001128BC" w:rsidP="00B9499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sz w:val="26"/>
          <w:szCs w:val="26"/>
        </w:rPr>
        <w:t xml:space="preserve">Sigue manifestando que el actor del juicio, realizó la entrega de bienes bajo su resguardo descrito en el punto número dos del capítulo de hechos de su </w:t>
      </w:r>
      <w:r w:rsidR="00B9499D">
        <w:rPr>
          <w:rFonts w:ascii="Arial" w:eastAsia="Calibri" w:hAnsi="Arial" w:cs="Arial"/>
          <w:sz w:val="26"/>
          <w:szCs w:val="26"/>
        </w:rPr>
        <w:t xml:space="preserve">escrito de demanda de fecha veintiocho de enero de dos mil veintiuno, sin contar con las formalidades del Reglamento para la Entrega-Recepción de la Administración Pública Estatal, vigente en la época de los hechos y que a consecuencia de ello, se le notificó el veinte de octubre de dos mil dieciséis el oficio número </w:t>
      </w:r>
      <w:r w:rsidR="00E843ED">
        <w:rPr>
          <w:rFonts w:ascii="Arial" w:eastAsia="Calibri" w:hAnsi="Arial" w:cs="Arial"/>
          <w:sz w:val="26"/>
          <w:szCs w:val="26"/>
        </w:rPr>
        <w:t>*******</w:t>
      </w:r>
      <w:r w:rsidR="00B9499D">
        <w:rPr>
          <w:rFonts w:ascii="Arial" w:eastAsia="Calibri" w:hAnsi="Arial" w:cs="Arial"/>
          <w:bCs/>
          <w:color w:val="000000"/>
          <w:sz w:val="26"/>
          <w:szCs w:val="26"/>
        </w:rPr>
        <w:t xml:space="preserve"> de dieciocho de octubre de dos mil dieciséis y no el veinte de junio del citado año, como pretende hacer valer el administrado, por lo que indica, se señalaron las once horas del día veinticinco de octubre de dos mil dieciséis, para llevar a cabo el proceso de entrega-recepción de la Coordinación Regional de COPLADE Sierra Norte, a pesar de que el hoy actor tenía la obligación de acatar como servidor público el Reglamento en mención y hacerlo valer </w:t>
      </w:r>
      <w:r w:rsidR="00B9499D" w:rsidRPr="00B55A26">
        <w:rPr>
          <w:rFonts w:ascii="Arial" w:eastAsia="Calibri" w:hAnsi="Arial" w:cs="Arial"/>
          <w:bCs/>
          <w:color w:val="000000"/>
          <w:sz w:val="26"/>
          <w:szCs w:val="26"/>
        </w:rPr>
        <w:t>a partir de su despido</w:t>
      </w:r>
      <w:r w:rsidR="00F47D2A" w:rsidRPr="00B55A26">
        <w:rPr>
          <w:rFonts w:ascii="Arial" w:eastAsia="Calibri" w:hAnsi="Arial" w:cs="Arial"/>
          <w:bCs/>
          <w:color w:val="000000"/>
          <w:sz w:val="26"/>
          <w:szCs w:val="26"/>
        </w:rPr>
        <w:t xml:space="preserve"> </w:t>
      </w:r>
      <w:r w:rsidR="00F47D2A" w:rsidRPr="00B55A26">
        <w:rPr>
          <w:rFonts w:ascii="Arial" w:eastAsia="Calibri" w:hAnsi="Arial" w:cs="Arial"/>
          <w:bCs/>
          <w:i/>
          <w:color w:val="000000"/>
          <w:sz w:val="26"/>
          <w:szCs w:val="26"/>
        </w:rPr>
        <w:t>(sic),</w:t>
      </w:r>
      <w:r w:rsidR="00B9499D" w:rsidRPr="00B55A26">
        <w:rPr>
          <w:rFonts w:ascii="Arial" w:eastAsia="Calibri" w:hAnsi="Arial" w:cs="Arial"/>
          <w:bCs/>
          <w:color w:val="000000"/>
          <w:sz w:val="26"/>
          <w:szCs w:val="26"/>
        </w:rPr>
        <w:t xml:space="preserve"> para</w:t>
      </w:r>
      <w:r w:rsidR="00B9499D">
        <w:rPr>
          <w:rFonts w:ascii="Arial" w:eastAsia="Calibri" w:hAnsi="Arial" w:cs="Arial"/>
          <w:bCs/>
          <w:color w:val="000000"/>
          <w:sz w:val="26"/>
          <w:szCs w:val="26"/>
        </w:rPr>
        <w:t xml:space="preserve"> evitar incurrir en una falta administrativa.- - - - - - - - - - - - - - - - - -  - - - - - - - - - - - - - - -  - - - - - - - -</w:t>
      </w:r>
    </w:p>
    <w:p w14:paraId="3034CD4D" w14:textId="0FFA4E15" w:rsidR="00B9499D" w:rsidRDefault="00B9499D" w:rsidP="00B9499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Discute que la petición que realizó el hoy actor el quince de septiembre de dos mil dieciséis, fue precisamente en relación a su despido y que no se realizara la suspensión de cualquier término administrativo, hasta en tanto no se resolviera el procedimiento por despido; sin embargo, indica la </w:t>
      </w:r>
      <w:r w:rsidRPr="00F47D2A">
        <w:rPr>
          <w:rFonts w:ascii="Arial" w:eastAsia="Calibri" w:hAnsi="Arial" w:cs="Arial"/>
          <w:bCs/>
          <w:color w:val="000000"/>
          <w:sz w:val="26"/>
          <w:szCs w:val="26"/>
        </w:rPr>
        <w:t>recurrente, que el actor de manera ilegal realizó la entrega de bienes que tenía bajo su resguardo el uno de septiembre de dos mil dieciséis, por lo que ac</w:t>
      </w:r>
      <w:r w:rsidR="00F47D2A" w:rsidRPr="00F47D2A">
        <w:rPr>
          <w:rFonts w:ascii="Arial" w:eastAsia="Calibri" w:hAnsi="Arial" w:cs="Arial"/>
          <w:bCs/>
          <w:color w:val="000000"/>
          <w:sz w:val="26"/>
          <w:szCs w:val="26"/>
        </w:rPr>
        <w:t>tuó</w:t>
      </w:r>
      <w:r w:rsidRPr="00F47D2A">
        <w:rPr>
          <w:rFonts w:ascii="Arial" w:eastAsia="Calibri" w:hAnsi="Arial" w:cs="Arial"/>
          <w:bCs/>
          <w:color w:val="000000"/>
          <w:sz w:val="26"/>
          <w:szCs w:val="26"/>
        </w:rPr>
        <w:t xml:space="preserve"> de manera dolosa, violando l</w:t>
      </w:r>
      <w:r w:rsidR="00F47D2A" w:rsidRPr="00F47D2A">
        <w:rPr>
          <w:rFonts w:ascii="Arial" w:eastAsia="Calibri" w:hAnsi="Arial" w:cs="Arial"/>
          <w:bCs/>
          <w:color w:val="000000"/>
          <w:sz w:val="26"/>
          <w:szCs w:val="26"/>
        </w:rPr>
        <w:t>o</w:t>
      </w:r>
      <w:r w:rsidRPr="00F47D2A">
        <w:rPr>
          <w:rFonts w:ascii="Arial" w:eastAsia="Calibri" w:hAnsi="Arial" w:cs="Arial"/>
          <w:bCs/>
          <w:color w:val="000000"/>
          <w:sz w:val="26"/>
          <w:szCs w:val="26"/>
        </w:rPr>
        <w:t xml:space="preserve"> establecido en el Reglamento para</w:t>
      </w:r>
      <w:r>
        <w:rPr>
          <w:rFonts w:ascii="Arial" w:eastAsia="Calibri" w:hAnsi="Arial" w:cs="Arial"/>
          <w:bCs/>
          <w:color w:val="000000"/>
          <w:sz w:val="26"/>
          <w:szCs w:val="26"/>
        </w:rPr>
        <w:t xml:space="preserve"> la Entrega-Recepción de </w:t>
      </w:r>
      <w:r>
        <w:rPr>
          <w:rFonts w:ascii="Arial" w:eastAsia="Calibri" w:hAnsi="Arial" w:cs="Arial"/>
          <w:bCs/>
          <w:color w:val="000000"/>
          <w:sz w:val="26"/>
          <w:szCs w:val="26"/>
        </w:rPr>
        <w:lastRenderedPageBreak/>
        <w:t xml:space="preserve">la Administración Pública Estatal, además de que se le hizo de su conocimiento con dos días hábiles de anticipación a la realización de la diligencia </w:t>
      </w:r>
      <w:r w:rsidR="00413A9C">
        <w:rPr>
          <w:rFonts w:ascii="Arial" w:eastAsia="Calibri" w:hAnsi="Arial" w:cs="Arial"/>
          <w:bCs/>
          <w:color w:val="000000"/>
          <w:sz w:val="26"/>
          <w:szCs w:val="26"/>
        </w:rPr>
        <w:t>y observando en todo el desarrollo de la diligencia de notificación, lo establecido en el artículo 112, fracción IV del Código de Procedimientos Civiles del Estado de Oaxaca, -lo transcribe- - - - - - - - -</w:t>
      </w:r>
    </w:p>
    <w:p w14:paraId="443B244F" w14:textId="711A8B6F" w:rsidR="00F96AB1" w:rsidRDefault="001C599B" w:rsidP="00B9499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Asimismo, expresa que resulta infundado lo vertido por la Sala Especializada en Materia de Responsabilidades Administrativas y Combate a la Corrupción de este Tribunal, puesto que el acuerdo de fecha veintiuno de mayo de dos mil diecisiete, no hace mención que la “</w:t>
      </w:r>
      <w:r w:rsidRPr="001C599B">
        <w:rPr>
          <w:rFonts w:ascii="Arial" w:eastAsia="Calibri" w:hAnsi="Arial" w:cs="Arial"/>
          <w:b/>
          <w:bCs/>
          <w:i/>
          <w:color w:val="000000"/>
        </w:rPr>
        <w:t xml:space="preserve">indagatoria administrativa inicio con motivo del escrito interpuesto por </w:t>
      </w:r>
      <w:r w:rsidR="00E843ED">
        <w:rPr>
          <w:rFonts w:ascii="Arial" w:eastAsia="Calibri" w:hAnsi="Arial" w:cs="Arial"/>
          <w:b/>
          <w:bCs/>
          <w:i/>
          <w:color w:val="000000"/>
        </w:rPr>
        <w:t>*******</w:t>
      </w:r>
      <w:r w:rsidRPr="001C599B">
        <w:rPr>
          <w:rFonts w:ascii="Arial" w:eastAsia="Calibri" w:hAnsi="Arial" w:cs="Arial"/>
          <w:b/>
          <w:bCs/>
          <w:i/>
          <w:color w:val="000000"/>
        </w:rPr>
        <w:t>”;</w:t>
      </w:r>
      <w:r>
        <w:rPr>
          <w:rFonts w:ascii="Arial" w:eastAsia="Calibri" w:hAnsi="Arial" w:cs="Arial"/>
          <w:bCs/>
          <w:color w:val="000000"/>
          <w:sz w:val="26"/>
          <w:szCs w:val="26"/>
        </w:rPr>
        <w:t xml:space="preserve"> </w:t>
      </w:r>
      <w:r w:rsidRPr="00B55A26">
        <w:rPr>
          <w:rFonts w:ascii="Arial" w:eastAsia="Calibri" w:hAnsi="Arial" w:cs="Arial"/>
          <w:bCs/>
          <w:color w:val="000000"/>
          <w:sz w:val="26"/>
          <w:szCs w:val="26"/>
        </w:rPr>
        <w:t xml:space="preserve">sino que en dicho acuerdo el entonces Titular de la Dirección de Quejas, Denuncias e Investigación, ordenó remitir el expediente indagatorio número </w:t>
      </w:r>
      <w:r w:rsidR="00E843ED">
        <w:rPr>
          <w:rFonts w:ascii="Arial" w:eastAsia="Calibri" w:hAnsi="Arial" w:cs="Arial"/>
          <w:bCs/>
          <w:color w:val="000000"/>
          <w:sz w:val="26"/>
          <w:szCs w:val="26"/>
        </w:rPr>
        <w:t>*******</w:t>
      </w:r>
      <w:r w:rsidRPr="00B55A26">
        <w:rPr>
          <w:rFonts w:ascii="Arial" w:eastAsia="Calibri" w:hAnsi="Arial" w:cs="Arial"/>
          <w:bCs/>
          <w:color w:val="000000"/>
          <w:sz w:val="26"/>
          <w:szCs w:val="26"/>
        </w:rPr>
        <w:t xml:space="preserve">, al </w:t>
      </w:r>
      <w:r w:rsidR="00F47D2A" w:rsidRPr="00B55A26">
        <w:rPr>
          <w:rFonts w:ascii="Arial" w:eastAsia="Calibri" w:hAnsi="Arial" w:cs="Arial"/>
          <w:bCs/>
          <w:color w:val="000000"/>
        </w:rPr>
        <w:t>“</w:t>
      </w:r>
      <w:r w:rsidR="00F47D2A" w:rsidRPr="00B55A26">
        <w:rPr>
          <w:rFonts w:ascii="Arial" w:eastAsia="Calibri" w:hAnsi="Arial" w:cs="Arial"/>
          <w:b/>
          <w:bCs/>
          <w:i/>
          <w:color w:val="000000"/>
        </w:rPr>
        <w:t xml:space="preserve">EXISTIR ELEMENTOS SUFICIENTES QUE CONFIGURABAN LA PROBABLE COMISIÓN DE FALTAS ADMINISTRATIVAS, COMETIDAS POR </w:t>
      </w:r>
      <w:r w:rsidR="00E843ED">
        <w:rPr>
          <w:rFonts w:ascii="Arial" w:eastAsia="Calibri" w:hAnsi="Arial" w:cs="Arial"/>
          <w:b/>
          <w:bCs/>
          <w:i/>
          <w:color w:val="000000"/>
        </w:rPr>
        <w:t>*******</w:t>
      </w:r>
      <w:r w:rsidR="00F47D2A" w:rsidRPr="00B55A26">
        <w:rPr>
          <w:rFonts w:ascii="Arial" w:eastAsia="Calibri" w:hAnsi="Arial" w:cs="Arial"/>
          <w:b/>
          <w:bCs/>
          <w:i/>
          <w:color w:val="000000"/>
        </w:rPr>
        <w:t>, QUIEN OSTENTÓ EL CARGO DE COORDINADOR REGIONAL EN LA SIERRA NORTE, DEPENDIENTE DE LA COORDINACIÓN GENERAL DEL COMITÉ ESTATAL DE PLANEACIÓN PARA EL DESARROLLO DE OAXACA”</w:t>
      </w:r>
      <w:r w:rsidRPr="00B55A26">
        <w:rPr>
          <w:rFonts w:ascii="Arial" w:eastAsia="Calibri" w:hAnsi="Arial" w:cs="Arial"/>
          <w:bCs/>
          <w:color w:val="000000"/>
        </w:rPr>
        <w:t>,</w:t>
      </w:r>
      <w:r w:rsidRPr="00B55A26">
        <w:rPr>
          <w:rFonts w:ascii="Arial" w:eastAsia="Calibri" w:hAnsi="Arial" w:cs="Arial"/>
          <w:bCs/>
          <w:color w:val="000000"/>
          <w:sz w:val="26"/>
          <w:szCs w:val="26"/>
        </w:rPr>
        <w:t xml:space="preserve"> pues señala, que fue una petición que realizó el hoy actor el quince de septiembre de dos mil dieciséis en relación a su</w:t>
      </w:r>
      <w:r>
        <w:rPr>
          <w:rFonts w:ascii="Arial" w:eastAsia="Calibri" w:hAnsi="Arial" w:cs="Arial"/>
          <w:bCs/>
          <w:color w:val="000000"/>
          <w:sz w:val="26"/>
          <w:szCs w:val="26"/>
        </w:rPr>
        <w:t xml:space="preserve"> despido, por lo que asegura que su representada en ningún momento le dio trato de denuncia a dicho escrito, como lo pretende hacer valer el actor.- - - - - - </w:t>
      </w:r>
    </w:p>
    <w:p w14:paraId="5701D9A8" w14:textId="744DE1E4" w:rsidR="00413A9C" w:rsidRDefault="00F96AB1" w:rsidP="00B9499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Por otra parte, exterioriza</w:t>
      </w:r>
      <w:r w:rsidR="00BC4243">
        <w:rPr>
          <w:rFonts w:ascii="Arial" w:eastAsia="Calibri" w:hAnsi="Arial" w:cs="Arial"/>
          <w:bCs/>
          <w:color w:val="000000"/>
          <w:sz w:val="26"/>
          <w:szCs w:val="26"/>
        </w:rPr>
        <w:t xml:space="preserve"> que el inicio del expediente administrativo número </w:t>
      </w:r>
      <w:r w:rsidR="00E843ED">
        <w:rPr>
          <w:rFonts w:ascii="Arial" w:eastAsia="Calibri" w:hAnsi="Arial" w:cs="Arial"/>
          <w:bCs/>
          <w:color w:val="000000"/>
          <w:sz w:val="26"/>
          <w:szCs w:val="26"/>
        </w:rPr>
        <w:t>*******</w:t>
      </w:r>
      <w:r w:rsidR="00BC4243">
        <w:rPr>
          <w:rFonts w:ascii="Arial" w:eastAsia="Calibri" w:hAnsi="Arial" w:cs="Arial"/>
          <w:bCs/>
          <w:color w:val="000000"/>
          <w:sz w:val="26"/>
          <w:szCs w:val="26"/>
        </w:rPr>
        <w:t xml:space="preserve"> en contra del </w:t>
      </w:r>
      <w:r w:rsidR="00E843ED">
        <w:rPr>
          <w:rFonts w:ascii="Arial" w:eastAsia="Calibri" w:hAnsi="Arial" w:cs="Arial"/>
          <w:b/>
          <w:bCs/>
          <w:color w:val="000000"/>
          <w:sz w:val="26"/>
          <w:szCs w:val="26"/>
        </w:rPr>
        <w:t>*******</w:t>
      </w:r>
      <w:r w:rsidR="00BC4243">
        <w:rPr>
          <w:rFonts w:ascii="Arial" w:eastAsia="Calibri" w:hAnsi="Arial" w:cs="Arial"/>
          <w:b/>
          <w:bCs/>
          <w:color w:val="000000"/>
          <w:sz w:val="26"/>
          <w:szCs w:val="26"/>
        </w:rPr>
        <w:t xml:space="preserve">, </w:t>
      </w:r>
      <w:r w:rsidR="00BC4243">
        <w:rPr>
          <w:rFonts w:ascii="Arial" w:eastAsia="Calibri" w:hAnsi="Arial" w:cs="Arial"/>
          <w:bCs/>
          <w:color w:val="000000"/>
          <w:sz w:val="26"/>
          <w:szCs w:val="26"/>
        </w:rPr>
        <w:t xml:space="preserve">derivó de la falta administrativa cuando fungió al </w:t>
      </w:r>
      <w:r w:rsidR="00BC4243" w:rsidRPr="00B55A26">
        <w:rPr>
          <w:rFonts w:ascii="Arial" w:eastAsia="Calibri" w:hAnsi="Arial" w:cs="Arial"/>
          <w:bCs/>
          <w:color w:val="000000"/>
          <w:sz w:val="26"/>
          <w:szCs w:val="26"/>
        </w:rPr>
        <w:t>cargo de Coordinador Regional en la Sierra Norte dependiente de la Coordinación General del Comité Estatal de Planeación para el Desarrollo de Oaxaca, puesto que incumplió con su obligación</w:t>
      </w:r>
      <w:r w:rsidR="00F877E1" w:rsidRPr="00B55A26">
        <w:rPr>
          <w:rFonts w:ascii="Arial" w:eastAsia="Calibri" w:hAnsi="Arial" w:cs="Arial"/>
          <w:bCs/>
          <w:color w:val="000000"/>
          <w:sz w:val="26"/>
          <w:szCs w:val="26"/>
        </w:rPr>
        <w:t xml:space="preserve"> </w:t>
      </w:r>
      <w:r w:rsidR="00BD4829" w:rsidRPr="00B55A26">
        <w:rPr>
          <w:rFonts w:ascii="Arial" w:eastAsia="Calibri" w:hAnsi="Arial" w:cs="Arial"/>
          <w:bCs/>
          <w:color w:val="000000"/>
          <w:sz w:val="26"/>
          <w:szCs w:val="26"/>
        </w:rPr>
        <w:t xml:space="preserve">consistente en no realizar </w:t>
      </w:r>
      <w:r w:rsidR="001C0945" w:rsidRPr="00B55A26">
        <w:rPr>
          <w:rFonts w:ascii="Arial" w:eastAsia="Calibri" w:hAnsi="Arial" w:cs="Arial"/>
          <w:bCs/>
          <w:color w:val="000000"/>
          <w:sz w:val="26"/>
          <w:szCs w:val="26"/>
        </w:rPr>
        <w:t>el</w:t>
      </w:r>
      <w:r w:rsidR="00BD4829" w:rsidRPr="00B55A26">
        <w:rPr>
          <w:rFonts w:ascii="Arial" w:eastAsia="Calibri" w:hAnsi="Arial" w:cs="Arial"/>
          <w:bCs/>
          <w:color w:val="000000"/>
          <w:sz w:val="26"/>
          <w:szCs w:val="26"/>
        </w:rPr>
        <w:t xml:space="preserve"> acta de entrega-recepción del cargo que ostentó </w:t>
      </w:r>
      <w:r w:rsidR="00BC4243" w:rsidRPr="00B55A26">
        <w:rPr>
          <w:rFonts w:ascii="Arial" w:eastAsia="Calibri" w:hAnsi="Arial" w:cs="Arial"/>
          <w:bCs/>
          <w:color w:val="000000"/>
          <w:sz w:val="26"/>
          <w:szCs w:val="26"/>
        </w:rPr>
        <w:t xml:space="preserve">y </w:t>
      </w:r>
      <w:r w:rsidR="00BD4829" w:rsidRPr="00B55A26">
        <w:rPr>
          <w:rFonts w:ascii="Arial" w:eastAsia="Calibri" w:hAnsi="Arial" w:cs="Arial"/>
          <w:bCs/>
          <w:color w:val="000000"/>
          <w:sz w:val="26"/>
          <w:szCs w:val="26"/>
        </w:rPr>
        <w:t xml:space="preserve">con </w:t>
      </w:r>
      <w:r w:rsidR="00BC4243" w:rsidRPr="00B55A26">
        <w:rPr>
          <w:rFonts w:ascii="Arial" w:eastAsia="Calibri" w:hAnsi="Arial" w:cs="Arial"/>
          <w:bCs/>
          <w:color w:val="000000"/>
          <w:sz w:val="26"/>
          <w:szCs w:val="26"/>
        </w:rPr>
        <w:t>su omisión</w:t>
      </w:r>
      <w:r w:rsidR="00BD4829" w:rsidRPr="00B55A26">
        <w:rPr>
          <w:rFonts w:ascii="Arial" w:eastAsia="Calibri" w:hAnsi="Arial" w:cs="Arial"/>
          <w:bCs/>
          <w:color w:val="000000"/>
          <w:sz w:val="26"/>
          <w:szCs w:val="26"/>
        </w:rPr>
        <w:t>,</w:t>
      </w:r>
      <w:r w:rsidR="00BC4243" w:rsidRPr="00B55A26">
        <w:rPr>
          <w:rFonts w:ascii="Arial" w:eastAsia="Calibri" w:hAnsi="Arial" w:cs="Arial"/>
          <w:bCs/>
          <w:color w:val="000000"/>
          <w:sz w:val="26"/>
          <w:szCs w:val="26"/>
        </w:rPr>
        <w:t xml:space="preserve"> contravino lo estipulado en el artículo 56,</w:t>
      </w:r>
      <w:r w:rsidR="00BC4243">
        <w:rPr>
          <w:rFonts w:ascii="Arial" w:eastAsia="Calibri" w:hAnsi="Arial" w:cs="Arial"/>
          <w:bCs/>
          <w:color w:val="000000"/>
          <w:sz w:val="26"/>
          <w:szCs w:val="26"/>
        </w:rPr>
        <w:t xml:space="preserve"> fracciones I, XXXII y XXXVI de la Ley de Responsabilidades de los Servidores Públicos del Estado y Municipios de Oaxaca, por lo que la autoridad demandada determinó que la conducta generadora de la sanción prevista en la ley, se encuentra descrita con conceptos claros y precisos, de manera que los juzgadores al realizar el proceso de adecuación de la conducta a la norma legal, conozcan su alcance y significado para sancionar a todo servidor público</w:t>
      </w:r>
      <w:r w:rsidR="00E654EA">
        <w:rPr>
          <w:rFonts w:ascii="Arial" w:eastAsia="Calibri" w:hAnsi="Arial" w:cs="Arial"/>
          <w:bCs/>
          <w:color w:val="000000"/>
          <w:sz w:val="26"/>
          <w:szCs w:val="26"/>
        </w:rPr>
        <w:t xml:space="preserve"> </w:t>
      </w:r>
      <w:r w:rsidR="00BC4243">
        <w:rPr>
          <w:rFonts w:ascii="Arial" w:eastAsia="Calibri" w:hAnsi="Arial" w:cs="Arial"/>
          <w:bCs/>
          <w:color w:val="000000"/>
          <w:sz w:val="26"/>
          <w:szCs w:val="26"/>
        </w:rPr>
        <w:t>que no cumpla con sus obligaciones en el ejercicio de su cargo dentro de la Administración Pública Estatal.- - - - - - - - - - - - - -</w:t>
      </w:r>
      <w:r w:rsidR="001C0945">
        <w:rPr>
          <w:rFonts w:ascii="Arial" w:eastAsia="Calibri" w:hAnsi="Arial" w:cs="Arial"/>
          <w:bCs/>
          <w:color w:val="000000"/>
          <w:sz w:val="26"/>
          <w:szCs w:val="26"/>
        </w:rPr>
        <w:t xml:space="preserve"> - - - - - - - - - - - - - - - - - - - - - - - - - - -</w:t>
      </w:r>
    </w:p>
    <w:p w14:paraId="7710EBAB" w14:textId="226403DB" w:rsidR="00B9499D" w:rsidRDefault="003F0CC2" w:rsidP="003F0CC2">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lastRenderedPageBreak/>
        <w:t xml:space="preserve">Explica que la autoridad en todo momento invocó la Ley aplicable de manera legal, al haber señalado de manera precisa y clara la conducta desplegada por </w:t>
      </w:r>
      <w:r w:rsidR="00E843ED">
        <w:rPr>
          <w:rFonts w:ascii="Arial" w:eastAsia="Calibri" w:hAnsi="Arial" w:cs="Arial"/>
          <w:b/>
          <w:bCs/>
          <w:color w:val="000000"/>
          <w:sz w:val="26"/>
          <w:szCs w:val="26"/>
        </w:rPr>
        <w:t>*******</w:t>
      </w:r>
      <w:r>
        <w:rPr>
          <w:rFonts w:ascii="Arial" w:eastAsia="Calibri" w:hAnsi="Arial" w:cs="Arial"/>
          <w:b/>
          <w:bCs/>
          <w:color w:val="000000"/>
          <w:sz w:val="26"/>
          <w:szCs w:val="26"/>
        </w:rPr>
        <w:t xml:space="preserve">, </w:t>
      </w:r>
      <w:r w:rsidR="006901F4">
        <w:rPr>
          <w:rFonts w:ascii="Arial" w:eastAsia="Calibri" w:hAnsi="Arial" w:cs="Arial"/>
          <w:bCs/>
          <w:color w:val="000000"/>
          <w:sz w:val="26"/>
          <w:szCs w:val="26"/>
        </w:rPr>
        <w:t xml:space="preserve">consistente en no realizar su acta-entrega y la sanción aplicable fue una </w:t>
      </w:r>
      <w:r w:rsidR="006901F4">
        <w:rPr>
          <w:rFonts w:ascii="Arial" w:eastAsia="Calibri" w:hAnsi="Arial" w:cs="Arial"/>
          <w:b/>
          <w:bCs/>
          <w:color w:val="000000"/>
          <w:sz w:val="26"/>
          <w:szCs w:val="26"/>
        </w:rPr>
        <w:t xml:space="preserve">amonestación privada, </w:t>
      </w:r>
      <w:r w:rsidR="006901F4">
        <w:rPr>
          <w:rFonts w:ascii="Arial" w:eastAsia="Calibri" w:hAnsi="Arial" w:cs="Arial"/>
          <w:bCs/>
          <w:color w:val="000000"/>
          <w:sz w:val="26"/>
          <w:szCs w:val="26"/>
        </w:rPr>
        <w:t xml:space="preserve">pues indica que para realizar el proceso de adecuación típica hasta acudir al Reglamento, Manual o nombramiento en que se consignan las obligaciones a que está sujeto cada servidor público, a fin de verificar cuáles con las conductas que está obligado a desplegar en el adecuado ejercicio de sus funciones, </w:t>
      </w:r>
      <w:r w:rsidR="00D9166D">
        <w:rPr>
          <w:rFonts w:ascii="Arial" w:eastAsia="Calibri" w:hAnsi="Arial" w:cs="Arial"/>
          <w:bCs/>
          <w:color w:val="000000"/>
          <w:sz w:val="26"/>
          <w:szCs w:val="26"/>
        </w:rPr>
        <w:t xml:space="preserve">afirma lo contrario, sería tanto como exigir que la ley referida establezca un catálogo que consigne todas las conductas u omisiones en que puede </w:t>
      </w:r>
      <w:r w:rsidR="00D9166D" w:rsidRPr="001C0945">
        <w:rPr>
          <w:rFonts w:ascii="Arial" w:eastAsia="Calibri" w:hAnsi="Arial" w:cs="Arial"/>
          <w:bCs/>
          <w:color w:val="000000"/>
          <w:sz w:val="26"/>
          <w:szCs w:val="26"/>
        </w:rPr>
        <w:t>incurrir c</w:t>
      </w:r>
      <w:r w:rsidR="001C0945" w:rsidRPr="001C0945">
        <w:rPr>
          <w:rFonts w:ascii="Arial" w:eastAsia="Calibri" w:hAnsi="Arial" w:cs="Arial"/>
          <w:bCs/>
          <w:color w:val="000000"/>
          <w:sz w:val="26"/>
          <w:szCs w:val="26"/>
        </w:rPr>
        <w:t>ad</w:t>
      </w:r>
      <w:r w:rsidR="00D9166D" w:rsidRPr="001C0945">
        <w:rPr>
          <w:rFonts w:ascii="Arial" w:eastAsia="Calibri" w:hAnsi="Arial" w:cs="Arial"/>
          <w:bCs/>
          <w:color w:val="000000"/>
          <w:sz w:val="26"/>
          <w:szCs w:val="26"/>
        </w:rPr>
        <w:t>a servidor público en el ejercicio de sus funciones, ignora</w:t>
      </w:r>
      <w:r w:rsidR="001C0945" w:rsidRPr="001C0945">
        <w:rPr>
          <w:rFonts w:ascii="Arial" w:eastAsia="Calibri" w:hAnsi="Arial" w:cs="Arial"/>
          <w:bCs/>
          <w:color w:val="000000"/>
          <w:sz w:val="26"/>
          <w:szCs w:val="26"/>
        </w:rPr>
        <w:t>n</w:t>
      </w:r>
      <w:r w:rsidR="00D9166D" w:rsidRPr="001C0945">
        <w:rPr>
          <w:rFonts w:ascii="Arial" w:eastAsia="Calibri" w:hAnsi="Arial" w:cs="Arial"/>
          <w:bCs/>
          <w:color w:val="000000"/>
          <w:sz w:val="26"/>
          <w:szCs w:val="26"/>
        </w:rPr>
        <w:t>do que</w:t>
      </w:r>
      <w:r w:rsidR="00D9166D">
        <w:rPr>
          <w:rFonts w:ascii="Arial" w:eastAsia="Calibri" w:hAnsi="Arial" w:cs="Arial"/>
          <w:bCs/>
          <w:color w:val="000000"/>
          <w:sz w:val="26"/>
          <w:szCs w:val="26"/>
        </w:rPr>
        <w:t xml:space="preserve"> las obligaciones a que está sujeto dependen del nombramiento del que goce, según el poder público en que preste sus servicios, la unidad administrativa a la que se encuentre adscrito y el nivel o rango jerárquico que desempeñe.</w:t>
      </w:r>
      <w:r w:rsidR="00285CC5">
        <w:rPr>
          <w:rFonts w:ascii="Arial" w:eastAsia="Calibri" w:hAnsi="Arial" w:cs="Arial"/>
          <w:bCs/>
          <w:color w:val="000000"/>
          <w:sz w:val="26"/>
          <w:szCs w:val="26"/>
        </w:rPr>
        <w:t xml:space="preserve">- - - - - - </w:t>
      </w:r>
    </w:p>
    <w:p w14:paraId="42A03C44" w14:textId="269F5D14" w:rsidR="00285CC5" w:rsidRPr="00285CC5" w:rsidRDefault="00285CC5" w:rsidP="003F0CC2">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Por consiguiente, precisa que la resolución de fecha catorce de septiembre de dos mil veinte, dictada en el expediente número </w:t>
      </w:r>
      <w:r w:rsidR="00E843ED">
        <w:rPr>
          <w:rFonts w:ascii="Arial" w:eastAsia="Calibri" w:hAnsi="Arial" w:cs="Arial"/>
          <w:bCs/>
          <w:color w:val="000000"/>
          <w:sz w:val="26"/>
          <w:szCs w:val="26"/>
        </w:rPr>
        <w:t>*******</w:t>
      </w:r>
      <w:r>
        <w:rPr>
          <w:rFonts w:ascii="Arial" w:eastAsia="Calibri" w:hAnsi="Arial" w:cs="Arial"/>
          <w:bCs/>
          <w:color w:val="000000"/>
          <w:sz w:val="26"/>
          <w:szCs w:val="26"/>
        </w:rPr>
        <w:t xml:space="preserve"> por el Director de Responsabilidades Administrativas y Situación Patrimonial, está conforme a lo previsto en el artículo 1, párrafo tercero de la Constitución </w:t>
      </w:r>
      <w:r w:rsidRPr="00B55A26">
        <w:rPr>
          <w:rFonts w:ascii="Arial" w:eastAsia="Calibri" w:hAnsi="Arial" w:cs="Arial"/>
          <w:bCs/>
          <w:color w:val="000000"/>
          <w:sz w:val="26"/>
          <w:szCs w:val="26"/>
        </w:rPr>
        <w:t xml:space="preserve">Política de los Estados Unidos Mexicanos, pues dice que en todo momento </w:t>
      </w:r>
      <w:r w:rsidR="001C0945" w:rsidRPr="00B55A26">
        <w:rPr>
          <w:rFonts w:ascii="Arial" w:eastAsia="Calibri" w:hAnsi="Arial" w:cs="Arial"/>
          <w:bCs/>
          <w:color w:val="000000"/>
          <w:sz w:val="26"/>
          <w:szCs w:val="26"/>
        </w:rPr>
        <w:t xml:space="preserve">la autoridad demandada </w:t>
      </w:r>
      <w:r w:rsidRPr="00B55A26">
        <w:rPr>
          <w:rFonts w:ascii="Arial" w:eastAsia="Calibri" w:hAnsi="Arial" w:cs="Arial"/>
          <w:bCs/>
          <w:color w:val="000000"/>
          <w:sz w:val="26"/>
          <w:szCs w:val="26"/>
        </w:rPr>
        <w:t xml:space="preserve">garantizó los derechos fundamentales de </w:t>
      </w:r>
      <w:r w:rsidR="00E843ED">
        <w:rPr>
          <w:rFonts w:ascii="Arial" w:eastAsia="Calibri" w:hAnsi="Arial" w:cs="Arial"/>
          <w:b/>
          <w:bCs/>
          <w:color w:val="000000"/>
          <w:sz w:val="26"/>
          <w:szCs w:val="26"/>
        </w:rPr>
        <w:t>*******</w:t>
      </w:r>
      <w:r w:rsidRPr="00B55A26">
        <w:rPr>
          <w:rFonts w:ascii="Arial" w:eastAsia="Calibri" w:hAnsi="Arial" w:cs="Arial"/>
          <w:b/>
          <w:bCs/>
          <w:color w:val="000000"/>
          <w:sz w:val="26"/>
          <w:szCs w:val="26"/>
        </w:rPr>
        <w:t xml:space="preserve">, </w:t>
      </w:r>
      <w:r w:rsidRPr="00B55A26">
        <w:rPr>
          <w:rFonts w:ascii="Arial" w:eastAsia="Calibri" w:hAnsi="Arial" w:cs="Arial"/>
          <w:bCs/>
          <w:color w:val="000000"/>
          <w:sz w:val="26"/>
          <w:szCs w:val="26"/>
        </w:rPr>
        <w:t xml:space="preserve">puesto que en constancias del procedimiento administrativo se puede apreciar que </w:t>
      </w:r>
      <w:r w:rsidR="003769E8" w:rsidRPr="00B55A26">
        <w:rPr>
          <w:rFonts w:ascii="Arial" w:eastAsia="Calibri" w:hAnsi="Arial" w:cs="Arial"/>
          <w:bCs/>
          <w:color w:val="000000"/>
          <w:sz w:val="26"/>
          <w:szCs w:val="26"/>
        </w:rPr>
        <w:t>la citada autoridad a</w:t>
      </w:r>
      <w:r w:rsidR="001C0945" w:rsidRPr="00B55A26">
        <w:rPr>
          <w:rFonts w:ascii="Arial" w:eastAsia="Calibri" w:hAnsi="Arial" w:cs="Arial"/>
          <w:bCs/>
          <w:color w:val="000000"/>
          <w:sz w:val="26"/>
          <w:szCs w:val="26"/>
        </w:rPr>
        <w:t>ctuó</w:t>
      </w:r>
      <w:r w:rsidR="003769E8" w:rsidRPr="00B55A26">
        <w:rPr>
          <w:rFonts w:ascii="Arial" w:eastAsia="Calibri" w:hAnsi="Arial" w:cs="Arial"/>
          <w:bCs/>
          <w:color w:val="000000"/>
          <w:sz w:val="26"/>
          <w:szCs w:val="26"/>
        </w:rPr>
        <w:t xml:space="preserve"> conforme</w:t>
      </w:r>
      <w:r w:rsidR="003769E8">
        <w:rPr>
          <w:rFonts w:ascii="Arial" w:eastAsia="Calibri" w:hAnsi="Arial" w:cs="Arial"/>
          <w:bCs/>
          <w:color w:val="000000"/>
          <w:sz w:val="26"/>
          <w:szCs w:val="26"/>
        </w:rPr>
        <w:t xml:space="preserve"> a derecho y al principio de legalidad, y observó lo previsto en el artículo 62, fracción I de la Ley de Responsabilidades de los Servidores Públicos del Estado y Municipios de Oaxaca -lo transcribe-, por tanto, expone que la falta administrativa encuadra conforme a derecho y al marco normativo en el cual queda acreditado de manera fehaciente, el incumplimiento por parte del servidor público a una obligación prevista en la referida Ley, siendo la finalidad el sistema la de sancionar los actos u omisiones que afecten </w:t>
      </w:r>
      <w:r w:rsidR="003769E8" w:rsidRPr="00B55A26">
        <w:rPr>
          <w:rFonts w:ascii="Arial" w:eastAsia="Calibri" w:hAnsi="Arial" w:cs="Arial"/>
          <w:bCs/>
          <w:color w:val="000000"/>
          <w:sz w:val="26"/>
          <w:szCs w:val="26"/>
        </w:rPr>
        <w:t>los principios constitucionales de legalidad, honradez, lealtad, imparcialidad y eficiencia, que están obligados a observar los servidores públicos en el desempeño de sus funciones encomendadas en la Administración Pública Estatal. - - - - - - - - - - -</w:t>
      </w:r>
      <w:r w:rsidR="003769E8">
        <w:rPr>
          <w:rFonts w:ascii="Arial" w:eastAsia="Calibri" w:hAnsi="Arial" w:cs="Arial"/>
          <w:bCs/>
          <w:color w:val="000000"/>
          <w:sz w:val="26"/>
          <w:szCs w:val="26"/>
        </w:rPr>
        <w:t xml:space="preserve"> - - - </w:t>
      </w:r>
    </w:p>
    <w:p w14:paraId="0A4B894C" w14:textId="6CB3EDB3" w:rsidR="00FF7A7D" w:rsidRDefault="00FF7A7D" w:rsidP="00FF7A7D">
      <w:pPr>
        <w:widowControl w:val="0"/>
        <w:tabs>
          <w:tab w:val="left" w:pos="0"/>
        </w:tabs>
        <w:spacing w:before="120" w:after="0" w:line="360" w:lineRule="auto"/>
        <w:ind w:right="17"/>
        <w:jc w:val="both"/>
        <w:rPr>
          <w:rFonts w:ascii="Arial" w:eastAsia="Calibri" w:hAnsi="Arial" w:cs="Arial"/>
          <w:bCs/>
          <w:sz w:val="26"/>
          <w:szCs w:val="26"/>
          <w:lang w:val="es-ES" w:eastAsia="en-US"/>
        </w:rPr>
      </w:pPr>
      <w:r>
        <w:rPr>
          <w:rFonts w:ascii="Arial" w:eastAsia="Calibri" w:hAnsi="Arial" w:cs="Arial"/>
          <w:b/>
          <w:sz w:val="26"/>
          <w:szCs w:val="26"/>
          <w:lang w:val="es-ES" w:eastAsia="en-US"/>
        </w:rPr>
        <w:tab/>
        <w:t xml:space="preserve">Del </w:t>
      </w:r>
      <w:r>
        <w:rPr>
          <w:rFonts w:ascii="Arial" w:eastAsia="Calibri" w:hAnsi="Arial" w:cs="Arial"/>
          <w:bCs/>
          <w:sz w:val="26"/>
          <w:szCs w:val="26"/>
          <w:lang w:val="es-ES" w:eastAsia="en-US"/>
        </w:rPr>
        <w:t xml:space="preserve">análisis de las constancias que integran el expediente principal, obra a fojas </w:t>
      </w:r>
      <w:r w:rsidR="00535A83">
        <w:rPr>
          <w:rFonts w:ascii="Arial" w:eastAsia="Calibri" w:hAnsi="Arial" w:cs="Arial"/>
          <w:bCs/>
          <w:sz w:val="26"/>
          <w:szCs w:val="26"/>
          <w:lang w:val="es-ES" w:eastAsia="en-US"/>
        </w:rPr>
        <w:t>setenta y uno a setenta y cinco</w:t>
      </w:r>
      <w:r>
        <w:rPr>
          <w:rFonts w:ascii="Arial" w:eastAsia="Calibri" w:hAnsi="Arial" w:cs="Arial"/>
          <w:bCs/>
          <w:sz w:val="26"/>
          <w:szCs w:val="26"/>
          <w:lang w:val="es-ES" w:eastAsia="en-US"/>
        </w:rPr>
        <w:t xml:space="preserve">, la sentencia dictada el </w:t>
      </w:r>
      <w:r w:rsidR="00535A83">
        <w:rPr>
          <w:rFonts w:ascii="Arial" w:eastAsia="Calibri" w:hAnsi="Arial" w:cs="Arial"/>
          <w:bCs/>
          <w:sz w:val="26"/>
          <w:szCs w:val="26"/>
          <w:lang w:val="es-ES" w:eastAsia="en-US"/>
        </w:rPr>
        <w:t>veintisiete de octubre de dos mil veintiuno</w:t>
      </w:r>
      <w:r>
        <w:rPr>
          <w:rFonts w:ascii="Arial" w:eastAsia="Calibri" w:hAnsi="Arial" w:cs="Arial"/>
          <w:bCs/>
          <w:sz w:val="26"/>
          <w:szCs w:val="26"/>
          <w:lang w:val="es-ES" w:eastAsia="en-US"/>
        </w:rPr>
        <w:t xml:space="preserve"> por </w:t>
      </w:r>
      <w:r w:rsidR="00535A83">
        <w:rPr>
          <w:rFonts w:ascii="Arial" w:eastAsia="Calibri" w:hAnsi="Arial" w:cs="Arial"/>
          <w:bCs/>
          <w:sz w:val="26"/>
          <w:szCs w:val="26"/>
          <w:lang w:val="es-ES" w:eastAsia="en-US"/>
        </w:rPr>
        <w:t xml:space="preserve">la Sala </w:t>
      </w:r>
      <w:r w:rsidR="00535A83">
        <w:rPr>
          <w:rFonts w:ascii="Arial" w:eastAsia="Calibri" w:hAnsi="Arial" w:cs="Arial"/>
          <w:bCs/>
          <w:sz w:val="26"/>
          <w:szCs w:val="26"/>
          <w:lang w:val="es-ES" w:eastAsia="en-US"/>
        </w:rPr>
        <w:lastRenderedPageBreak/>
        <w:t>Especializada en Materia de Responsabilidades Administrativas y combate a la Corrupción de este Tribunal,</w:t>
      </w:r>
      <w:r>
        <w:rPr>
          <w:rFonts w:ascii="Arial" w:eastAsia="Calibri" w:hAnsi="Arial" w:cs="Arial"/>
          <w:bCs/>
          <w:sz w:val="26"/>
          <w:szCs w:val="26"/>
          <w:lang w:val="es-ES" w:eastAsia="en-US"/>
        </w:rPr>
        <w:t xml:space="preserve"> con pleno valor probatorio conforme a lo dispuesto por el artículo </w:t>
      </w:r>
      <w:r>
        <w:rPr>
          <w:rFonts w:ascii="Arial" w:hAnsi="Arial" w:cs="Arial"/>
          <w:color w:val="000000"/>
          <w:sz w:val="26"/>
          <w:szCs w:val="26"/>
          <w:shd w:val="clear" w:color="auto" w:fill="FFFFFF"/>
        </w:rPr>
        <w:t>203,</w:t>
      </w:r>
      <w:r w:rsidRPr="00F41CAF">
        <w:rPr>
          <w:rFonts w:ascii="Arial" w:hAnsi="Arial" w:cs="Arial"/>
          <w:bCs/>
          <w:sz w:val="26"/>
          <w:szCs w:val="26"/>
        </w:rPr>
        <w:t xml:space="preserve"> fracción I</w:t>
      </w:r>
      <w:r>
        <w:rPr>
          <w:rStyle w:val="Refdenotaalpie"/>
          <w:rFonts w:ascii="Arial" w:hAnsi="Arial" w:cs="Arial"/>
          <w:bCs/>
          <w:sz w:val="26"/>
          <w:szCs w:val="26"/>
        </w:rPr>
        <w:footnoteReference w:id="1"/>
      </w:r>
      <w:r w:rsidRPr="00F41CAF">
        <w:rPr>
          <w:rFonts w:ascii="Arial" w:hAnsi="Arial" w:cs="Arial"/>
          <w:bCs/>
          <w:sz w:val="26"/>
          <w:szCs w:val="26"/>
        </w:rPr>
        <w:t xml:space="preserve"> </w:t>
      </w:r>
      <w:r>
        <w:rPr>
          <w:rFonts w:ascii="Arial" w:eastAsia="Calibri" w:hAnsi="Arial" w:cs="Arial"/>
          <w:bCs/>
          <w:sz w:val="26"/>
          <w:szCs w:val="26"/>
          <w:lang w:val="es-ES" w:eastAsia="en-US"/>
        </w:rPr>
        <w:t xml:space="preserve">de la Ley de Procedimiento y Justicia Administrativa para el Estado de Oaxaca, por tratarse de actuaciones judiciales, y en su considerando </w:t>
      </w:r>
      <w:r w:rsidR="00DF7235">
        <w:rPr>
          <w:rFonts w:ascii="Arial" w:eastAsia="Calibri" w:hAnsi="Arial" w:cs="Arial"/>
          <w:bCs/>
          <w:sz w:val="26"/>
          <w:szCs w:val="26"/>
          <w:lang w:val="es-ES" w:eastAsia="en-US"/>
        </w:rPr>
        <w:t>quinto</w:t>
      </w:r>
      <w:r>
        <w:rPr>
          <w:rFonts w:ascii="Arial" w:eastAsia="Calibri" w:hAnsi="Arial" w:cs="Arial"/>
          <w:bCs/>
          <w:sz w:val="26"/>
          <w:szCs w:val="26"/>
          <w:lang w:val="es-ES" w:eastAsia="en-US"/>
        </w:rPr>
        <w:t xml:space="preserve"> indica lo siguiente: - - - - - - - - - - - - - - - - - - -  - - - - - - - - - - - - - - - - - - - - - - - - -</w:t>
      </w:r>
    </w:p>
    <w:p w14:paraId="401C2C9F" w14:textId="1625B071" w:rsidR="00F8580F" w:rsidRDefault="00FF7A7D" w:rsidP="00FF1317">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w:t>
      </w:r>
      <w:r>
        <w:rPr>
          <w:rFonts w:ascii="Arial" w:eastAsia="Calibri" w:hAnsi="Arial" w:cs="Arial"/>
          <w:b/>
          <w:bCs/>
          <w:i/>
          <w:color w:val="000000"/>
        </w:rPr>
        <w:t xml:space="preserve">QUINTO. </w:t>
      </w:r>
      <w:r w:rsidR="007A4360" w:rsidRPr="007A4360">
        <w:rPr>
          <w:rFonts w:ascii="Arial" w:eastAsia="Calibri" w:hAnsi="Arial" w:cs="Arial"/>
          <w:bCs/>
          <w:i/>
          <w:color w:val="000000"/>
        </w:rPr>
        <w:t>[…]</w:t>
      </w:r>
    </w:p>
    <w:p w14:paraId="3EEEAD5A" w14:textId="23A46797" w:rsidR="007A4360" w:rsidRDefault="007A4360" w:rsidP="00FF1317">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 xml:space="preserve">De autos se desprende que por acuerdo de doce de octubre de dos mil dieciséis (fojas 4 – 5 visibles del expediente indagatorio administrativo </w:t>
      </w:r>
      <w:r w:rsidR="00E843ED">
        <w:rPr>
          <w:rFonts w:ascii="Arial" w:eastAsia="Calibri" w:hAnsi="Arial" w:cs="Arial"/>
          <w:bCs/>
          <w:i/>
          <w:color w:val="000000"/>
        </w:rPr>
        <w:t>*******</w:t>
      </w:r>
      <w:r>
        <w:rPr>
          <w:rFonts w:ascii="Arial" w:eastAsia="Calibri" w:hAnsi="Arial" w:cs="Arial"/>
          <w:bCs/>
          <w:i/>
          <w:color w:val="000000"/>
        </w:rPr>
        <w:t xml:space="preserve">), el departamento de investigación de quejas y denuncias “A” de la Secretaría de la Contraloría y Transparencia Gubernamental del Poder Ejecutivo del Estado de Oaxaca, tuvo por recibido el escrito de quince de septiembre de dos mil dieciséis, suscrito por </w:t>
      </w:r>
      <w:r w:rsidR="00E843ED">
        <w:rPr>
          <w:rFonts w:ascii="Arial" w:eastAsia="Calibri" w:hAnsi="Arial" w:cs="Arial"/>
          <w:bCs/>
          <w:i/>
          <w:color w:val="000000"/>
        </w:rPr>
        <w:t>*******</w:t>
      </w:r>
      <w:r>
        <w:rPr>
          <w:rFonts w:ascii="Arial" w:eastAsia="Calibri" w:hAnsi="Arial" w:cs="Arial"/>
          <w:bCs/>
          <w:i/>
          <w:color w:val="000000"/>
        </w:rPr>
        <w:t xml:space="preserve"> (foja 6 del expediente </w:t>
      </w:r>
      <w:r w:rsidR="00E843ED">
        <w:rPr>
          <w:rFonts w:ascii="Arial" w:eastAsia="Calibri" w:hAnsi="Arial" w:cs="Arial"/>
          <w:bCs/>
          <w:i/>
          <w:color w:val="000000"/>
        </w:rPr>
        <w:t>*******</w:t>
      </w:r>
      <w:r>
        <w:rPr>
          <w:rFonts w:ascii="Arial" w:eastAsia="Calibri" w:hAnsi="Arial" w:cs="Arial"/>
          <w:bCs/>
          <w:i/>
          <w:color w:val="000000"/>
        </w:rPr>
        <w:t xml:space="preserve"> anexo), por medio del cual </w:t>
      </w:r>
      <w:r>
        <w:rPr>
          <w:rFonts w:ascii="Arial" w:eastAsia="Calibri" w:hAnsi="Arial" w:cs="Arial"/>
          <w:b/>
          <w:bCs/>
          <w:i/>
          <w:color w:val="000000"/>
        </w:rPr>
        <w:t xml:space="preserve">solicitó </w:t>
      </w:r>
      <w:r>
        <w:rPr>
          <w:rFonts w:ascii="Arial" w:eastAsia="Calibri" w:hAnsi="Arial" w:cs="Arial"/>
          <w:bCs/>
          <w:i/>
          <w:color w:val="000000"/>
        </w:rPr>
        <w:t xml:space="preserve">se suspendan plazos hasta en tanto no se resuelva su situación laboral, escrito que el citado departamento </w:t>
      </w:r>
      <w:r>
        <w:rPr>
          <w:rFonts w:ascii="Arial" w:eastAsia="Calibri" w:hAnsi="Arial" w:cs="Arial"/>
          <w:b/>
          <w:bCs/>
          <w:i/>
          <w:color w:val="000000"/>
        </w:rPr>
        <w:t xml:space="preserve">dio trato de denuncia, </w:t>
      </w:r>
      <w:r>
        <w:rPr>
          <w:rFonts w:ascii="Arial" w:eastAsia="Calibri" w:hAnsi="Arial" w:cs="Arial"/>
          <w:bCs/>
          <w:i/>
          <w:color w:val="000000"/>
        </w:rPr>
        <w:t xml:space="preserve">solicitando la comparecencia del actor a efecto de que la ratificara, al ser un requisito de procedibilidad de acuerdo con el artículo 62 de la Ley de Responsabilidades de los Servidores Públicos del Estado y Municipios de Oaxaca (vigente con la entrada en vigor de las reformas estipuladas en el decreto 2055 y sus partes observadas mediante decreto 2074), como quedó plasmado dentro  del considerando cuarto del acuerdo de doce de octubre, anteriormente mencionado. - - - - - - - - - - - - - - - - - - - - - - - - - - - - </w:t>
      </w:r>
    </w:p>
    <w:p w14:paraId="3DE74733" w14:textId="71F4BD00" w:rsidR="007A4360" w:rsidRDefault="007A4360" w:rsidP="00FF1317">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 xml:space="preserve">De la misma forma, en el acuerdo de veintiuno de mayo de dos mil diecisiete (fojas 99-103 visibles en el expediente </w:t>
      </w:r>
      <w:r w:rsidR="00E843ED">
        <w:rPr>
          <w:rFonts w:ascii="Arial" w:eastAsia="Calibri" w:hAnsi="Arial" w:cs="Arial"/>
          <w:bCs/>
          <w:i/>
          <w:color w:val="000000"/>
        </w:rPr>
        <w:t>*******</w:t>
      </w:r>
      <w:r>
        <w:rPr>
          <w:rFonts w:ascii="Arial" w:eastAsia="Calibri" w:hAnsi="Arial" w:cs="Arial"/>
          <w:bCs/>
          <w:i/>
          <w:color w:val="000000"/>
        </w:rPr>
        <w:t xml:space="preserve"> anexo), se hace mención que la </w:t>
      </w:r>
      <w:r w:rsidR="00663FD4">
        <w:rPr>
          <w:rFonts w:ascii="Arial" w:eastAsia="Calibri" w:hAnsi="Arial" w:cs="Arial"/>
          <w:bCs/>
          <w:i/>
          <w:color w:val="000000"/>
        </w:rPr>
        <w:t xml:space="preserve">indagatoria </w:t>
      </w:r>
      <w:proofErr w:type="spellStart"/>
      <w:r w:rsidR="00663FD4">
        <w:rPr>
          <w:rFonts w:ascii="Arial" w:eastAsia="Calibri" w:hAnsi="Arial" w:cs="Arial"/>
          <w:bCs/>
          <w:i/>
          <w:color w:val="000000"/>
        </w:rPr>
        <w:t>administratida</w:t>
      </w:r>
      <w:proofErr w:type="spellEnd"/>
      <w:r w:rsidR="00663FD4">
        <w:rPr>
          <w:rFonts w:ascii="Arial" w:eastAsia="Calibri" w:hAnsi="Arial" w:cs="Arial"/>
          <w:bCs/>
          <w:i/>
          <w:color w:val="000000"/>
        </w:rPr>
        <w:t xml:space="preserve"> </w:t>
      </w:r>
      <w:r w:rsidR="00663FD4">
        <w:rPr>
          <w:rFonts w:ascii="Arial" w:eastAsia="Calibri" w:hAnsi="Arial" w:cs="Arial"/>
          <w:b/>
          <w:bCs/>
          <w:i/>
          <w:color w:val="000000"/>
        </w:rPr>
        <w:t xml:space="preserve">inició </w:t>
      </w:r>
      <w:r w:rsidR="00663FD4">
        <w:rPr>
          <w:rFonts w:ascii="Arial" w:eastAsia="Calibri" w:hAnsi="Arial" w:cs="Arial"/>
          <w:bCs/>
          <w:i/>
          <w:color w:val="000000"/>
        </w:rPr>
        <w:t xml:space="preserve">con motivo del escrito interpuesto por </w:t>
      </w:r>
      <w:r w:rsidR="00E843ED">
        <w:rPr>
          <w:rFonts w:ascii="Arial" w:eastAsia="Calibri" w:hAnsi="Arial" w:cs="Arial"/>
          <w:bCs/>
          <w:i/>
          <w:color w:val="000000"/>
        </w:rPr>
        <w:t>*******</w:t>
      </w:r>
      <w:r w:rsidR="00663FD4">
        <w:rPr>
          <w:rFonts w:ascii="Arial" w:eastAsia="Calibri" w:hAnsi="Arial" w:cs="Arial"/>
          <w:bCs/>
          <w:i/>
          <w:color w:val="000000"/>
        </w:rPr>
        <w:t xml:space="preserve">, y continúa dentro del resultando primero “presentación de la denuncia”, haciendo mención al escrito de quince de septiembre de dos mil dieciséis, siguiendo, dentro de su resultando “tercero” menciona la diligencia de ratificación e investigación, haciendo referencia a la comparecencia del denunciante respecto de su escrito de quince de septiembre de dos mil dieciséis; por tanto, es claro que la autoridad trató dicho escrito como una </w:t>
      </w:r>
      <w:r w:rsidR="00663FD4">
        <w:rPr>
          <w:rFonts w:ascii="Arial" w:eastAsia="Calibri" w:hAnsi="Arial" w:cs="Arial"/>
          <w:b/>
          <w:bCs/>
          <w:i/>
          <w:color w:val="000000"/>
        </w:rPr>
        <w:t>denuncia con la que fundó su investigación y posterior resolución.</w:t>
      </w:r>
      <w:r w:rsidR="00663FD4">
        <w:rPr>
          <w:rFonts w:ascii="Arial" w:eastAsia="Calibri" w:hAnsi="Arial" w:cs="Arial"/>
          <w:bCs/>
          <w:i/>
          <w:color w:val="000000"/>
        </w:rPr>
        <w:t xml:space="preserve">- - - - - - - - - - - - - - - - - - </w:t>
      </w:r>
    </w:p>
    <w:p w14:paraId="286B201E" w14:textId="55039E09" w:rsidR="00663FD4" w:rsidRDefault="00F43888" w:rsidP="00FF1317">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 xml:space="preserve">Ahora bien, del considerando primero de este mismo acuerdo, se desprende que el ordenamiento que se aplicó es la Ley de Responsabilidades de los Servidores Públicos del Estado y Municipios de Oaxaca vigente hasta antes de la reforma publicada en el Periódico Oficial del día tres de octubre del año dos mil diecisiete. De este mismo auto, se desprende que, dentro de su resolutivo segundo, se determina que se hace probable la comisión de faltas administrativas por parte de </w:t>
      </w:r>
      <w:r w:rsidR="00E843ED">
        <w:rPr>
          <w:rFonts w:ascii="Arial" w:eastAsia="Calibri" w:hAnsi="Arial" w:cs="Arial"/>
          <w:bCs/>
          <w:i/>
          <w:color w:val="000000"/>
        </w:rPr>
        <w:t>*******</w:t>
      </w:r>
      <w:r>
        <w:rPr>
          <w:rFonts w:ascii="Arial" w:eastAsia="Calibri" w:hAnsi="Arial" w:cs="Arial"/>
          <w:bCs/>
          <w:i/>
          <w:color w:val="000000"/>
        </w:rPr>
        <w:t xml:space="preserve">.- - - - - - - - - - - - - - - - - </w:t>
      </w:r>
    </w:p>
    <w:p w14:paraId="5C6A9E29" w14:textId="67447107" w:rsidR="00F43888" w:rsidRDefault="00BE0EEF" w:rsidP="00FF1317">
      <w:pPr>
        <w:widowControl w:val="0"/>
        <w:tabs>
          <w:tab w:val="left" w:pos="7938"/>
        </w:tabs>
        <w:spacing w:before="120" w:after="0"/>
        <w:ind w:left="851" w:right="902" w:firstLine="567"/>
        <w:jc w:val="both"/>
        <w:rPr>
          <w:rFonts w:ascii="Arial" w:eastAsia="Calibri" w:hAnsi="Arial" w:cs="Arial"/>
          <w:bCs/>
          <w:i/>
          <w:color w:val="000000"/>
        </w:rPr>
      </w:pPr>
      <w:r>
        <w:rPr>
          <w:rFonts w:ascii="Arial" w:eastAsia="Calibri" w:hAnsi="Arial" w:cs="Arial"/>
          <w:bCs/>
          <w:i/>
          <w:color w:val="000000"/>
        </w:rPr>
        <w:t>Lo anterior, violó lo establecido por el artículo 62 fracción I de la Ley de Responsabilidades Administrativas de los Servidores Públicos del Estado y Municipios de Oaxaca (vigente con la entrada en vigor de las reformas estipuladas en el decreto 2055 y sus partes observadas mediante decreto 2074), que determina:</w:t>
      </w:r>
    </w:p>
    <w:p w14:paraId="5EB7B09D" w14:textId="5043AE0E" w:rsidR="0031179A" w:rsidRDefault="0031179A" w:rsidP="00FF1317">
      <w:pPr>
        <w:pStyle w:val="Prrafodelista"/>
        <w:widowControl w:val="0"/>
        <w:numPr>
          <w:ilvl w:val="0"/>
          <w:numId w:val="27"/>
        </w:numPr>
        <w:tabs>
          <w:tab w:val="left" w:pos="7938"/>
        </w:tabs>
        <w:spacing w:before="120" w:after="0"/>
        <w:ind w:right="902"/>
        <w:contextualSpacing w:val="0"/>
        <w:jc w:val="both"/>
        <w:rPr>
          <w:rFonts w:ascii="Arial" w:eastAsia="Calibri" w:hAnsi="Arial" w:cs="Arial"/>
          <w:bCs/>
          <w:i/>
          <w:color w:val="000000"/>
        </w:rPr>
      </w:pPr>
      <w:r>
        <w:rPr>
          <w:rFonts w:ascii="Arial" w:eastAsia="Calibri" w:hAnsi="Arial" w:cs="Arial"/>
          <w:bCs/>
          <w:i/>
          <w:color w:val="000000"/>
        </w:rPr>
        <w:lastRenderedPageBreak/>
        <w:t>Que toda denuncia debe contener indicios que permitan advertir la responsabilidad del servidor público.</w:t>
      </w:r>
    </w:p>
    <w:p w14:paraId="6EE7DE2F" w14:textId="72262B6D" w:rsidR="0031179A" w:rsidRDefault="0031179A" w:rsidP="00FF1317">
      <w:pPr>
        <w:pStyle w:val="Prrafodelista"/>
        <w:widowControl w:val="0"/>
        <w:numPr>
          <w:ilvl w:val="0"/>
          <w:numId w:val="27"/>
        </w:numPr>
        <w:tabs>
          <w:tab w:val="left" w:pos="7938"/>
        </w:tabs>
        <w:spacing w:before="120" w:after="0"/>
        <w:ind w:right="902"/>
        <w:contextualSpacing w:val="0"/>
        <w:jc w:val="both"/>
        <w:rPr>
          <w:rFonts w:ascii="Arial" w:eastAsia="Calibri" w:hAnsi="Arial" w:cs="Arial"/>
          <w:bCs/>
          <w:i/>
          <w:color w:val="000000"/>
        </w:rPr>
      </w:pPr>
      <w:r>
        <w:rPr>
          <w:rFonts w:ascii="Arial" w:eastAsia="Calibri" w:hAnsi="Arial" w:cs="Arial"/>
          <w:bCs/>
          <w:i/>
          <w:color w:val="000000"/>
        </w:rPr>
        <w:t>Que en ningún caso el denunciante podrá ser parte del procedimiento que se instauren con motivo de esa ley.</w:t>
      </w:r>
    </w:p>
    <w:p w14:paraId="0E9387EF" w14:textId="5758A2E1" w:rsidR="0031179A" w:rsidRDefault="0031179A" w:rsidP="00FF1317">
      <w:pPr>
        <w:pStyle w:val="Prrafodelista"/>
        <w:widowControl w:val="0"/>
        <w:tabs>
          <w:tab w:val="left" w:pos="7938"/>
        </w:tabs>
        <w:spacing w:before="120" w:after="0"/>
        <w:ind w:left="851" w:right="902" w:firstLine="709"/>
        <w:contextualSpacing w:val="0"/>
        <w:jc w:val="both"/>
        <w:rPr>
          <w:rFonts w:ascii="Arial" w:eastAsia="Calibri" w:hAnsi="Arial" w:cs="Arial"/>
          <w:bCs/>
          <w:i/>
          <w:color w:val="000000"/>
        </w:rPr>
      </w:pPr>
      <w:r>
        <w:rPr>
          <w:rFonts w:ascii="Arial" w:eastAsia="Calibri" w:hAnsi="Arial" w:cs="Arial"/>
          <w:bCs/>
          <w:i/>
          <w:color w:val="000000"/>
        </w:rPr>
        <w:t xml:space="preserve">Respecto del punto </w:t>
      </w:r>
      <w:r>
        <w:rPr>
          <w:rFonts w:ascii="Arial" w:eastAsia="Calibri" w:hAnsi="Arial" w:cs="Arial"/>
          <w:b/>
          <w:bCs/>
          <w:i/>
          <w:color w:val="000000"/>
        </w:rPr>
        <w:t>1,</w:t>
      </w:r>
      <w:r>
        <w:rPr>
          <w:rFonts w:ascii="Arial" w:eastAsia="Calibri" w:hAnsi="Arial" w:cs="Arial"/>
          <w:bCs/>
          <w:i/>
          <w:color w:val="000000"/>
        </w:rPr>
        <w:t xml:space="preserve"> se tiene que la autoridad inició el procedimiento de </w:t>
      </w:r>
      <w:r w:rsidR="00904FB5">
        <w:rPr>
          <w:rFonts w:ascii="Arial" w:eastAsia="Calibri" w:hAnsi="Arial" w:cs="Arial"/>
          <w:bCs/>
          <w:i/>
          <w:color w:val="000000"/>
        </w:rPr>
        <w:t xml:space="preserve">responsabilidad en atención a la denuncia de </w:t>
      </w:r>
      <w:r w:rsidR="00E843ED">
        <w:rPr>
          <w:rFonts w:ascii="Arial" w:eastAsia="Calibri" w:hAnsi="Arial" w:cs="Arial"/>
          <w:bCs/>
          <w:i/>
          <w:color w:val="000000"/>
        </w:rPr>
        <w:t>*******</w:t>
      </w:r>
      <w:r w:rsidR="00904FB5">
        <w:rPr>
          <w:rFonts w:ascii="Arial" w:eastAsia="Calibri" w:hAnsi="Arial" w:cs="Arial"/>
          <w:bCs/>
          <w:i/>
          <w:color w:val="000000"/>
        </w:rPr>
        <w:t xml:space="preserve">, analizando el escrito de quince de septiembre de dos mil dieciséis (foja 6 del expediente </w:t>
      </w:r>
      <w:r w:rsidR="00E843ED">
        <w:rPr>
          <w:rFonts w:ascii="Arial" w:eastAsia="Calibri" w:hAnsi="Arial" w:cs="Arial"/>
          <w:bCs/>
          <w:i/>
          <w:color w:val="000000"/>
        </w:rPr>
        <w:t>*******</w:t>
      </w:r>
      <w:r w:rsidR="00904FB5">
        <w:rPr>
          <w:rFonts w:ascii="Arial" w:eastAsia="Calibri" w:hAnsi="Arial" w:cs="Arial"/>
          <w:bCs/>
          <w:i/>
          <w:color w:val="000000"/>
        </w:rPr>
        <w:t xml:space="preserve"> anexo), a la luz del artículo 62 fracción I de la ley citada, es evidente que no cuenta con indicios ni datos que permitan advertir responsabilidad administrativa alguna por parte del ahora actor, de la misma forma, según la Real Academia de la Lengua Española, denuncia se define como: </w:t>
      </w:r>
    </w:p>
    <w:p w14:paraId="28E6B3D5" w14:textId="3450D22E" w:rsidR="00187094" w:rsidRPr="00187094" w:rsidRDefault="00187094" w:rsidP="00FF1317">
      <w:pPr>
        <w:pStyle w:val="Prrafodelista"/>
        <w:widowControl w:val="0"/>
        <w:numPr>
          <w:ilvl w:val="0"/>
          <w:numId w:val="28"/>
        </w:numPr>
        <w:tabs>
          <w:tab w:val="left" w:pos="7938"/>
        </w:tabs>
        <w:spacing w:before="120" w:after="0"/>
        <w:ind w:right="900"/>
        <w:contextualSpacing w:val="0"/>
        <w:jc w:val="both"/>
        <w:rPr>
          <w:rFonts w:ascii="Arial" w:eastAsia="Calibri" w:hAnsi="Arial" w:cs="Arial"/>
          <w:b/>
          <w:bCs/>
          <w:i/>
          <w:color w:val="000000"/>
        </w:rPr>
      </w:pPr>
      <w:r>
        <w:rPr>
          <w:rFonts w:ascii="Arial" w:eastAsia="Calibri" w:hAnsi="Arial" w:cs="Arial"/>
          <w:bCs/>
          <w:i/>
          <w:color w:val="000000"/>
        </w:rPr>
        <w:t>f. Acción y efecto de denunciar.</w:t>
      </w:r>
    </w:p>
    <w:p w14:paraId="2EEF7B10" w14:textId="7BD6DAF4" w:rsidR="00187094" w:rsidRPr="00187094" w:rsidRDefault="00187094" w:rsidP="00FF1317">
      <w:pPr>
        <w:pStyle w:val="Prrafodelista"/>
        <w:widowControl w:val="0"/>
        <w:numPr>
          <w:ilvl w:val="0"/>
          <w:numId w:val="28"/>
        </w:numPr>
        <w:tabs>
          <w:tab w:val="left" w:pos="7938"/>
        </w:tabs>
        <w:spacing w:before="120" w:after="0"/>
        <w:ind w:right="900"/>
        <w:contextualSpacing w:val="0"/>
        <w:jc w:val="both"/>
        <w:rPr>
          <w:rFonts w:ascii="Arial" w:eastAsia="Calibri" w:hAnsi="Arial" w:cs="Arial"/>
          <w:b/>
          <w:bCs/>
          <w:i/>
          <w:color w:val="000000"/>
        </w:rPr>
      </w:pPr>
      <w:r>
        <w:rPr>
          <w:rFonts w:ascii="Arial" w:eastAsia="Calibri" w:hAnsi="Arial" w:cs="Arial"/>
          <w:bCs/>
          <w:i/>
          <w:color w:val="000000"/>
        </w:rPr>
        <w:t>f. Documento en que se da noticia al autoridad competente de la comisión de un delito o de una falta</w:t>
      </w:r>
    </w:p>
    <w:p w14:paraId="0C74E737" w14:textId="604072A8" w:rsidR="00187094" w:rsidRDefault="00187094" w:rsidP="00FF1317">
      <w:pPr>
        <w:pStyle w:val="Prrafodelista"/>
        <w:widowControl w:val="0"/>
        <w:tabs>
          <w:tab w:val="left" w:pos="7938"/>
        </w:tabs>
        <w:spacing w:before="120" w:after="0"/>
        <w:ind w:left="851" w:right="902" w:firstLine="709"/>
        <w:contextualSpacing w:val="0"/>
        <w:jc w:val="both"/>
        <w:rPr>
          <w:rFonts w:ascii="Arial" w:eastAsia="Calibri" w:hAnsi="Arial" w:cs="Arial"/>
          <w:bCs/>
          <w:i/>
          <w:color w:val="000000"/>
        </w:rPr>
      </w:pPr>
      <w:r>
        <w:rPr>
          <w:rFonts w:ascii="Arial" w:eastAsia="Calibri" w:hAnsi="Arial" w:cs="Arial"/>
          <w:bCs/>
          <w:i/>
          <w:color w:val="000000"/>
        </w:rPr>
        <w:t>Esto en relación con lo determinado con el artículo 62 citado, es evidente que para que un escrito pueda ser considerado como una denuncia requiere: 1. Indicios o datos respecto de la responsabilidad administrativa de un servidor público, 2. Que busque hacer del conocimiento esta situación a la autoridad.- - - - -</w:t>
      </w:r>
    </w:p>
    <w:p w14:paraId="18431319" w14:textId="390F1A3F" w:rsidR="00187094" w:rsidRDefault="00187094" w:rsidP="00FF1317">
      <w:pPr>
        <w:pStyle w:val="Prrafodelista"/>
        <w:widowControl w:val="0"/>
        <w:tabs>
          <w:tab w:val="left" w:pos="7938"/>
        </w:tabs>
        <w:spacing w:before="120" w:after="0"/>
        <w:ind w:left="851" w:right="902" w:firstLine="567"/>
        <w:contextualSpacing w:val="0"/>
        <w:jc w:val="both"/>
        <w:rPr>
          <w:rFonts w:ascii="Arial" w:eastAsia="Calibri" w:hAnsi="Arial" w:cs="Arial"/>
          <w:bCs/>
          <w:i/>
          <w:color w:val="000000"/>
        </w:rPr>
      </w:pPr>
      <w:r>
        <w:rPr>
          <w:rFonts w:ascii="Arial" w:eastAsia="Calibri" w:hAnsi="Arial" w:cs="Arial"/>
          <w:bCs/>
          <w:i/>
          <w:color w:val="000000"/>
        </w:rPr>
        <w:t xml:space="preserve">No obstante, dl documento presentado por el actor lo único que contiene es una </w:t>
      </w:r>
      <w:r>
        <w:rPr>
          <w:rFonts w:ascii="Arial" w:eastAsia="Calibri" w:hAnsi="Arial" w:cs="Arial"/>
          <w:b/>
          <w:bCs/>
          <w:i/>
          <w:color w:val="000000"/>
        </w:rPr>
        <w:t xml:space="preserve">solicitud, </w:t>
      </w:r>
      <w:r>
        <w:rPr>
          <w:rFonts w:ascii="Arial" w:eastAsia="Calibri" w:hAnsi="Arial" w:cs="Arial"/>
          <w:bCs/>
          <w:i/>
          <w:color w:val="000000"/>
        </w:rPr>
        <w:t xml:space="preserve">no una denuncia, en donde pide </w:t>
      </w:r>
      <w:r w:rsidRPr="00187094">
        <w:rPr>
          <w:rFonts w:ascii="Arial" w:eastAsia="Calibri" w:hAnsi="Arial" w:cs="Arial"/>
          <w:bCs/>
          <w:i/>
          <w:color w:val="000000"/>
          <w:sz w:val="20"/>
          <w:szCs w:val="20"/>
        </w:rPr>
        <w:t>“(</w:t>
      </w:r>
      <w:r>
        <w:rPr>
          <w:rFonts w:ascii="Arial" w:eastAsia="Calibri" w:hAnsi="Arial" w:cs="Arial"/>
          <w:bCs/>
          <w:i/>
          <w:color w:val="000000"/>
          <w:sz w:val="20"/>
          <w:szCs w:val="20"/>
        </w:rPr>
        <w:t xml:space="preserve">…se suspendan los plazos que emanen del termino (sic) de mi relación laboral ejercido por la parte patronal de forma unilateral, hasta en tanto no se ejecute la resolución definitiva del procedimiento mencionado…)”, </w:t>
      </w:r>
      <w:r>
        <w:rPr>
          <w:rFonts w:ascii="Arial" w:eastAsia="Calibri" w:hAnsi="Arial" w:cs="Arial"/>
          <w:bCs/>
          <w:i/>
          <w:color w:val="000000"/>
        </w:rPr>
        <w:t xml:space="preserve">De lo anterior, es claro que la pretensión del acto era clara, </w:t>
      </w:r>
      <w:r>
        <w:rPr>
          <w:rFonts w:ascii="Arial" w:eastAsia="Calibri" w:hAnsi="Arial" w:cs="Arial"/>
          <w:b/>
          <w:bCs/>
          <w:i/>
          <w:color w:val="000000"/>
        </w:rPr>
        <w:t xml:space="preserve">solicitar una suspensión, </w:t>
      </w:r>
      <w:r>
        <w:rPr>
          <w:rFonts w:ascii="Arial" w:eastAsia="Calibri" w:hAnsi="Arial" w:cs="Arial"/>
          <w:bCs/>
          <w:i/>
          <w:color w:val="000000"/>
        </w:rPr>
        <w:t xml:space="preserve">sobre la cual debió </w:t>
      </w:r>
      <w:r w:rsidRPr="00F0186F">
        <w:rPr>
          <w:rFonts w:ascii="Arial" w:eastAsia="Calibri" w:hAnsi="Arial" w:cs="Arial"/>
          <w:bCs/>
          <w:i/>
          <w:color w:val="000000"/>
        </w:rPr>
        <w:t>recaer un</w:t>
      </w:r>
      <w:r>
        <w:rPr>
          <w:rFonts w:ascii="Arial" w:eastAsia="Calibri" w:hAnsi="Arial" w:cs="Arial"/>
          <w:bCs/>
          <w:i/>
          <w:color w:val="000000"/>
        </w:rPr>
        <w:t xml:space="preserve"> acuerdo, fundado y motivado, respecto de la procedencia o no de la misma; además es imperante recordar que el procedimiento de responsabilidad administrativa inició en atención a la determinación tomada por el departamento de investigación, quejas y denuncias de veintiuno de mayo de dos mil diecisiete (fojas 99 – 103 del expediente </w:t>
      </w:r>
      <w:r w:rsidR="00E843ED">
        <w:rPr>
          <w:rFonts w:ascii="Arial" w:eastAsia="Calibri" w:hAnsi="Arial" w:cs="Arial"/>
          <w:bCs/>
          <w:i/>
          <w:color w:val="000000"/>
        </w:rPr>
        <w:t>*******</w:t>
      </w:r>
      <w:r>
        <w:rPr>
          <w:rFonts w:ascii="Arial" w:eastAsia="Calibri" w:hAnsi="Arial" w:cs="Arial"/>
          <w:bCs/>
          <w:i/>
          <w:color w:val="000000"/>
        </w:rPr>
        <w:t xml:space="preserve"> anexo) tomando como base para su inicio la denuncia de quince de septiembre de dos mil dieciséis, y dentro de su considerando cuarto, al analizar la conducta irregular del servidor público, se establece que en grado de probabilidad incumplió lo establecido dentro del artículo 56 fracción (sic) I, XXXII y XXXVI de la Ley de Responsabilidades de los Servidores Públicos del Estado y Municipios de Oaxaca (vigente con la entrada en vigor de las reformas estipuladas en el decreto 2055 y sus partes </w:t>
      </w:r>
      <w:r w:rsidR="0079019E">
        <w:rPr>
          <w:rFonts w:ascii="Arial" w:eastAsia="Calibri" w:hAnsi="Arial" w:cs="Arial"/>
          <w:bCs/>
          <w:i/>
          <w:color w:val="000000"/>
        </w:rPr>
        <w:t xml:space="preserve">observadas mediante decreto 2074), </w:t>
      </w:r>
      <w:r w:rsidR="0079019E" w:rsidRPr="00D4191E">
        <w:rPr>
          <w:rFonts w:ascii="Arial" w:eastAsia="Calibri" w:hAnsi="Arial" w:cs="Arial"/>
          <w:bCs/>
          <w:i/>
          <w:color w:val="000000"/>
        </w:rPr>
        <w:t>lo que se adminicula</w:t>
      </w:r>
      <w:r w:rsidR="0079019E">
        <w:rPr>
          <w:rFonts w:ascii="Arial" w:eastAsia="Calibri" w:hAnsi="Arial" w:cs="Arial"/>
          <w:bCs/>
          <w:i/>
          <w:color w:val="000000"/>
        </w:rPr>
        <w:t xml:space="preserve"> </w:t>
      </w:r>
      <w:r w:rsidR="008C215D">
        <w:rPr>
          <w:rFonts w:ascii="Arial" w:eastAsia="Calibri" w:hAnsi="Arial" w:cs="Arial"/>
          <w:bCs/>
          <w:i/>
          <w:color w:val="000000"/>
        </w:rPr>
        <w:t xml:space="preserve">con la resolución de catorce de septiembre de dos mil veinte (fojas 176-198 del expediente </w:t>
      </w:r>
      <w:r w:rsidR="00E843ED">
        <w:rPr>
          <w:rFonts w:ascii="Arial" w:eastAsia="Calibri" w:hAnsi="Arial" w:cs="Arial"/>
          <w:bCs/>
          <w:i/>
          <w:color w:val="000000"/>
        </w:rPr>
        <w:t>*******</w:t>
      </w:r>
      <w:r w:rsidR="008C215D">
        <w:rPr>
          <w:rFonts w:ascii="Arial" w:eastAsia="Calibri" w:hAnsi="Arial" w:cs="Arial"/>
          <w:bCs/>
          <w:i/>
          <w:color w:val="000000"/>
        </w:rPr>
        <w:t xml:space="preserve"> anexo), que le atribuyó la conducta: </w:t>
      </w:r>
      <w:r w:rsidR="008C215D">
        <w:rPr>
          <w:rFonts w:ascii="Arial" w:eastAsia="Calibri" w:hAnsi="Arial" w:cs="Arial"/>
          <w:bCs/>
          <w:i/>
          <w:color w:val="000000"/>
          <w:sz w:val="20"/>
          <w:szCs w:val="20"/>
        </w:rPr>
        <w:t xml:space="preserve">“no haber realizado su acta de entrega-recepción del cargo que ostentó como coordinador regional en la Sierra Norte, dependiente de la coordinación general del comité estatal de planeación para el desarrollo de Oaxaca (COPLADE), violando lo establecido por el artículo 56 fracción (sic) I, XXXII, XXXVI de la Ley de Responsabilidades de los Servidores Públicos del Estado y Municipios de Oaxaca, en relación con los artículos 1, 2 fracción (sic) I, V, 7, 10 fracción 1, 16, 17, 18 del Reglamento para la Entrega Recepción de la Administración Pública Estatal.” </w:t>
      </w:r>
      <w:r w:rsidR="008C215D">
        <w:rPr>
          <w:rFonts w:ascii="Arial" w:eastAsia="Calibri" w:hAnsi="Arial" w:cs="Arial"/>
          <w:bCs/>
          <w:i/>
          <w:color w:val="000000"/>
        </w:rPr>
        <w:t xml:space="preserve">- - - - - -  - - - - </w:t>
      </w:r>
    </w:p>
    <w:p w14:paraId="1C8E770C" w14:textId="4556E75F" w:rsidR="008C215D" w:rsidRDefault="008C215D" w:rsidP="00FF1317">
      <w:pPr>
        <w:pStyle w:val="Prrafodelista"/>
        <w:widowControl w:val="0"/>
        <w:tabs>
          <w:tab w:val="left" w:pos="7938"/>
        </w:tabs>
        <w:spacing w:before="120" w:after="0"/>
        <w:ind w:left="851" w:right="902" w:firstLine="567"/>
        <w:contextualSpacing w:val="0"/>
        <w:jc w:val="both"/>
        <w:rPr>
          <w:rFonts w:ascii="Arial" w:eastAsia="Calibri" w:hAnsi="Arial" w:cs="Arial"/>
          <w:bCs/>
          <w:i/>
          <w:color w:val="000000"/>
        </w:rPr>
      </w:pPr>
      <w:r>
        <w:rPr>
          <w:rFonts w:ascii="Arial" w:eastAsia="Calibri" w:hAnsi="Arial" w:cs="Arial"/>
          <w:bCs/>
          <w:i/>
          <w:color w:val="000000"/>
        </w:rPr>
        <w:t xml:space="preserve">Ahora bien, comparando lo manifestado dentro del escrito de quince de septiembre de dos mil dieciséis multicitado, es deducible que en ningún momento se establece un nexo causal entre su contenido y la falta cometida, pues de la solicitud realizada no se desprenden datos que denuncien la falta por la que se condenó al </w:t>
      </w:r>
      <w:r>
        <w:rPr>
          <w:rFonts w:ascii="Arial" w:eastAsia="Calibri" w:hAnsi="Arial" w:cs="Arial"/>
          <w:bCs/>
          <w:i/>
          <w:color w:val="000000"/>
        </w:rPr>
        <w:lastRenderedPageBreak/>
        <w:t>servidor público. Es claro, que la autoridad demandada condenó por algo distinto a lo solicitado en el escrito que presentó el ahora actor sancionado, máxime que dicha conducta sucedió el veinticinco de octubre de dos mil dieciséis, es decir, más de un mes después de que se radicara la indagatoria administrativa. Por lógica de causa consecuencia, no tiene sentido iniciar un procedimiento y después condenar por una conducta distinta, especialmente cuando esta conducta sucedió tiempo después de que se radicó la mencionada denuncia.- - - - - - - - - - - - - - - - - - - - - - - - - -  - - - - - -</w:t>
      </w:r>
    </w:p>
    <w:p w14:paraId="6E1C0E21" w14:textId="326E4F30" w:rsidR="008C215D" w:rsidRDefault="008C215D" w:rsidP="00FF1317">
      <w:pPr>
        <w:pStyle w:val="Prrafodelista"/>
        <w:widowControl w:val="0"/>
        <w:tabs>
          <w:tab w:val="left" w:pos="7938"/>
        </w:tabs>
        <w:spacing w:before="120" w:after="0"/>
        <w:ind w:left="851" w:right="902" w:firstLine="567"/>
        <w:contextualSpacing w:val="0"/>
        <w:jc w:val="both"/>
        <w:rPr>
          <w:rFonts w:ascii="Arial" w:eastAsia="Calibri" w:hAnsi="Arial" w:cs="Arial"/>
          <w:bCs/>
          <w:i/>
          <w:color w:val="000000"/>
        </w:rPr>
      </w:pPr>
      <w:r>
        <w:rPr>
          <w:rFonts w:ascii="Arial" w:eastAsia="Calibri" w:hAnsi="Arial" w:cs="Arial"/>
          <w:bCs/>
          <w:i/>
          <w:color w:val="000000"/>
        </w:rPr>
        <w:t xml:space="preserve">Respecto del punto </w:t>
      </w:r>
      <w:r>
        <w:rPr>
          <w:rFonts w:ascii="Arial" w:eastAsia="Calibri" w:hAnsi="Arial" w:cs="Arial"/>
          <w:b/>
          <w:bCs/>
          <w:i/>
          <w:color w:val="000000"/>
        </w:rPr>
        <w:t xml:space="preserve">2, </w:t>
      </w:r>
      <w:r>
        <w:rPr>
          <w:rFonts w:ascii="Arial" w:eastAsia="Calibri" w:hAnsi="Arial" w:cs="Arial"/>
          <w:bCs/>
          <w:i/>
          <w:color w:val="000000"/>
        </w:rPr>
        <w:t xml:space="preserve">dentro del artículo 62 fracción I, de la multicitada ley (sic) de Responsabilidades, se establece que: </w:t>
      </w:r>
      <w:r w:rsidR="00B64067">
        <w:rPr>
          <w:rFonts w:ascii="Arial" w:eastAsia="Calibri" w:hAnsi="Arial" w:cs="Arial"/>
          <w:bCs/>
          <w:i/>
          <w:color w:val="000000"/>
          <w:sz w:val="20"/>
          <w:szCs w:val="20"/>
        </w:rPr>
        <w:t xml:space="preserve">“El quejoso o denunciante, en ningún caso, será parte en los procedimientos que se instauren con motivo de esta Ley”. </w:t>
      </w:r>
      <w:r w:rsidR="00B64067">
        <w:rPr>
          <w:rFonts w:ascii="Arial" w:eastAsia="Calibri" w:hAnsi="Arial" w:cs="Arial"/>
          <w:bCs/>
          <w:i/>
          <w:color w:val="000000"/>
        </w:rPr>
        <w:t xml:space="preserve">De esta disposición se infiere que una vez realizada la queja y denuncia sobre la que residirá el procedimiento, quien haya presentado la misma, no tendrá participación alguna en el desarrollo del mismo, lo que no sucedió en el presente caso. Como ya quedó establecido, la autoridad demandada tomó como denuncia el escrito de quince de septiembre de dos mil dieciséis, multicitado, dándole el carácter de denunciante a </w:t>
      </w:r>
      <w:r w:rsidR="00E843ED">
        <w:rPr>
          <w:rFonts w:ascii="Arial" w:eastAsia="Calibri" w:hAnsi="Arial" w:cs="Arial"/>
          <w:bCs/>
          <w:i/>
          <w:color w:val="000000"/>
        </w:rPr>
        <w:t>*******</w:t>
      </w:r>
      <w:r w:rsidR="00B64067">
        <w:rPr>
          <w:rFonts w:ascii="Arial" w:eastAsia="Calibri" w:hAnsi="Arial" w:cs="Arial"/>
          <w:bCs/>
          <w:i/>
          <w:color w:val="000000"/>
        </w:rPr>
        <w:t xml:space="preserve">- Y con posterioridad, condenándolo a él, por lo tanto, lo tuvo </w:t>
      </w:r>
      <w:r w:rsidR="006D4577">
        <w:rPr>
          <w:rFonts w:ascii="Arial" w:eastAsia="Calibri" w:hAnsi="Arial" w:cs="Arial"/>
          <w:bCs/>
          <w:i/>
          <w:color w:val="000000"/>
        </w:rPr>
        <w:t xml:space="preserve">como parte dentro de ese procedimiento. Esta situación vulnera los principios de legalidad y seguridad jurídica del administrado en relación con el derecho a la presunción de inocencia y no autoincriminación, contemplados dentro de los artículos 14, 16, 17, y 29 fracciones I y II de la Constitución Política de los Estados Unidos Mexicanos, que si bien son imperantes en la materia penal, lo cierto es que también son aplicables al derecho administrativo sancionador; ello, en la medida en que la sanción administrativa guarda similitud fundamental con las penas, pues ambas tienen lugar como reacción frente a lo antijurídico; es decir, en uno y otro supuesto la conducta humana es ordenada o prohibida; en consecuencia, tanto el derecho penal como el administrativo sancionados resultan ser dos  inequívocas manifestaciones de la potestad punitiva del Estado, entendida como la facultad que tiene </w:t>
      </w:r>
      <w:r w:rsidR="00A22E2D">
        <w:rPr>
          <w:rFonts w:ascii="Arial" w:eastAsia="Calibri" w:hAnsi="Arial" w:cs="Arial"/>
          <w:bCs/>
          <w:i/>
          <w:color w:val="000000"/>
        </w:rPr>
        <w:t>este de imponer penas y medidas de seguridad ante la comisión de ilícitos, de manera que, ante la similitud y la unidad de la potestad punitiva, en la interpretación constitucional de los principios del derecho administrativo sancionador, puede acudirse a los principios penales sustantivos, aun cuando la traslación de los mismos en cuanto a grados de exigencia, no pueda hacerse de forma automática, porque la aplicación de dichas garantías al procedimiento administrativo solo es posible en la medida en que resulten compatibles con su naturaleza. - - - - - - - - - -</w:t>
      </w:r>
      <w:r w:rsidR="00E843ED">
        <w:rPr>
          <w:rFonts w:ascii="Arial" w:eastAsia="Calibri" w:hAnsi="Arial" w:cs="Arial"/>
          <w:bCs/>
          <w:i/>
          <w:color w:val="000000"/>
        </w:rPr>
        <w:t xml:space="preserve"> - - - - - - - - - - - - - - - - - - - - - - - - - - - - - -</w:t>
      </w:r>
    </w:p>
    <w:p w14:paraId="610AE08E" w14:textId="1AB27897" w:rsidR="00441CDF" w:rsidRDefault="00441CDF" w:rsidP="00FF1317">
      <w:pPr>
        <w:pStyle w:val="Prrafodelista"/>
        <w:widowControl w:val="0"/>
        <w:tabs>
          <w:tab w:val="left" w:pos="7938"/>
        </w:tabs>
        <w:spacing w:before="120" w:after="0"/>
        <w:ind w:left="851" w:right="902" w:firstLine="567"/>
        <w:contextualSpacing w:val="0"/>
        <w:jc w:val="both"/>
        <w:rPr>
          <w:rFonts w:ascii="Arial" w:eastAsia="Calibri" w:hAnsi="Arial" w:cs="Arial"/>
          <w:bCs/>
          <w:i/>
          <w:color w:val="000000"/>
        </w:rPr>
      </w:pPr>
      <w:r>
        <w:rPr>
          <w:rFonts w:ascii="Arial" w:eastAsia="Calibri" w:hAnsi="Arial" w:cs="Arial"/>
          <w:bCs/>
          <w:i/>
          <w:color w:val="000000"/>
        </w:rPr>
        <w:t>De lo expuesto en los puntos 1 y 2, de este considerando, se llega a la conclusión de que el expediente indagatorio administrativo y el procedimiento de responsabilidad administrativa, están viciados de origen, esto es así, en virtud de que</w:t>
      </w:r>
      <w:r>
        <w:rPr>
          <w:rFonts w:ascii="Arial" w:eastAsia="Calibri" w:hAnsi="Arial" w:cs="Arial"/>
          <w:b/>
          <w:bCs/>
          <w:i/>
          <w:color w:val="000000"/>
        </w:rPr>
        <w:t xml:space="preserve"> no se cumplió con el debido </w:t>
      </w:r>
      <w:r w:rsidRPr="00F0186F">
        <w:rPr>
          <w:rFonts w:ascii="Arial" w:eastAsia="Calibri" w:hAnsi="Arial" w:cs="Arial"/>
          <w:b/>
          <w:bCs/>
          <w:i/>
          <w:color w:val="000000"/>
        </w:rPr>
        <w:t>proce</w:t>
      </w:r>
      <w:r w:rsidR="00F0186F" w:rsidRPr="00F0186F">
        <w:rPr>
          <w:rFonts w:ascii="Arial" w:eastAsia="Calibri" w:hAnsi="Arial" w:cs="Arial"/>
          <w:b/>
          <w:bCs/>
          <w:i/>
          <w:color w:val="000000"/>
        </w:rPr>
        <w:t>s</w:t>
      </w:r>
      <w:r w:rsidRPr="00F0186F">
        <w:rPr>
          <w:rFonts w:ascii="Arial" w:eastAsia="Calibri" w:hAnsi="Arial" w:cs="Arial"/>
          <w:b/>
          <w:bCs/>
          <w:i/>
          <w:color w:val="000000"/>
        </w:rPr>
        <w:t xml:space="preserve">o, </w:t>
      </w:r>
      <w:r w:rsidRPr="00F0186F">
        <w:rPr>
          <w:rFonts w:ascii="Arial" w:eastAsia="Calibri" w:hAnsi="Arial" w:cs="Arial"/>
          <w:bCs/>
          <w:i/>
          <w:color w:val="000000"/>
        </w:rPr>
        <w:t xml:space="preserve"> se</w:t>
      </w:r>
      <w:r>
        <w:rPr>
          <w:rFonts w:ascii="Arial" w:eastAsia="Calibri" w:hAnsi="Arial" w:cs="Arial"/>
          <w:bCs/>
          <w:i/>
          <w:color w:val="000000"/>
        </w:rPr>
        <w:t xml:space="preserve"> dice lo anterior en virtud de que el director de responsabilidades y situación patrimonial, ahora director de responsabilidades administrativas y situación patrimonial y el jefe del departamento de investigación de quejas y denuncias “c”, de la dirección de responsabilidades administrativas y situación patrimonial adscritos a la subsecretaría de responsabilidades y transparencia (sic) de la Secretaría de la Contraloría y Transparencia Gubernamental del Poder Ejecutivo del Estado de Oaxaca, no cumplieron la formalidad que les impone el artículo 62 </w:t>
      </w:r>
      <w:r>
        <w:rPr>
          <w:rFonts w:ascii="Arial" w:eastAsia="Calibri" w:hAnsi="Arial" w:cs="Arial"/>
          <w:bCs/>
          <w:i/>
          <w:color w:val="000000"/>
        </w:rPr>
        <w:lastRenderedPageBreak/>
        <w:t xml:space="preserve">fracción I, de la Ley de Responsabilidades Administrativas de los Servidores Públicos del Estado y Municipios de Oaxaca, ya que le dieron el trato de denuncia a un escrito de solicitud que no contenía dato alguno respecto de la responsabilidad administrativa de ese servidor público e hicieron parte del procedimiento a las persona signante del escrito, a quien tuvieron como “denunciante”, tal como ya fue expuesto, como consecuencia de ello, </w:t>
      </w:r>
      <w:r>
        <w:rPr>
          <w:rFonts w:ascii="Arial" w:eastAsia="Calibri" w:hAnsi="Arial" w:cs="Arial"/>
          <w:b/>
          <w:bCs/>
          <w:i/>
          <w:color w:val="000000"/>
        </w:rPr>
        <w:t xml:space="preserve">se determina la nulidad absoluta </w:t>
      </w:r>
      <w:r>
        <w:rPr>
          <w:rFonts w:ascii="Arial" w:eastAsia="Calibri" w:hAnsi="Arial" w:cs="Arial"/>
          <w:bCs/>
          <w:i/>
          <w:color w:val="000000"/>
        </w:rPr>
        <w:t xml:space="preserve">de todo lo actuado en el procedimiento de responsabilidad </w:t>
      </w:r>
      <w:r w:rsidR="00BC6A4E">
        <w:rPr>
          <w:rFonts w:ascii="Arial" w:eastAsia="Calibri" w:hAnsi="Arial" w:cs="Arial"/>
          <w:bCs/>
          <w:i/>
          <w:color w:val="000000"/>
        </w:rPr>
        <w:t>administrativa</w:t>
      </w:r>
      <w:r w:rsidR="00554701">
        <w:rPr>
          <w:rFonts w:ascii="Arial" w:eastAsia="Calibri" w:hAnsi="Arial" w:cs="Arial"/>
          <w:bCs/>
          <w:i/>
          <w:color w:val="000000"/>
        </w:rPr>
        <w:t xml:space="preserve"> </w:t>
      </w:r>
      <w:r w:rsidR="00E843ED">
        <w:rPr>
          <w:rFonts w:ascii="Arial" w:eastAsia="Calibri" w:hAnsi="Arial" w:cs="Arial"/>
          <w:bCs/>
          <w:i/>
          <w:color w:val="000000"/>
        </w:rPr>
        <w:t>*******</w:t>
      </w:r>
      <w:r>
        <w:rPr>
          <w:rFonts w:ascii="Arial" w:eastAsia="Calibri" w:hAnsi="Arial" w:cs="Arial"/>
          <w:bCs/>
          <w:i/>
          <w:color w:val="000000"/>
        </w:rPr>
        <w:t>, al ser consecuencia de un acto viciado de origen, lo anterior con fundamento en el artículo 208 fracciones II y III de la Ley de Procedimiento y Justicia Administrativa para el Estado de Oaxaca.</w:t>
      </w:r>
    </w:p>
    <w:p w14:paraId="656771D5" w14:textId="0D194D8A" w:rsidR="00441CDF" w:rsidRPr="00441CDF" w:rsidRDefault="00441CDF" w:rsidP="00FF1317">
      <w:pPr>
        <w:pStyle w:val="Prrafodelista"/>
        <w:widowControl w:val="0"/>
        <w:tabs>
          <w:tab w:val="left" w:pos="7938"/>
        </w:tabs>
        <w:spacing w:before="120" w:after="0"/>
        <w:ind w:left="851" w:right="902" w:firstLine="567"/>
        <w:contextualSpacing w:val="0"/>
        <w:jc w:val="both"/>
        <w:rPr>
          <w:rFonts w:ascii="Arial" w:eastAsia="Calibri" w:hAnsi="Arial" w:cs="Arial"/>
          <w:bCs/>
          <w:i/>
          <w:color w:val="000000"/>
        </w:rPr>
      </w:pPr>
      <w:r>
        <w:rPr>
          <w:rFonts w:ascii="Arial" w:eastAsia="Calibri" w:hAnsi="Arial" w:cs="Arial"/>
          <w:bCs/>
          <w:i/>
          <w:color w:val="000000"/>
        </w:rPr>
        <w:t>[…]”</w:t>
      </w:r>
    </w:p>
    <w:p w14:paraId="1F79B587" w14:textId="43C0C278" w:rsidR="0091080E" w:rsidRDefault="009F56ED" w:rsidP="0091080E">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En atención a la anterior transcripción, resulta </w:t>
      </w:r>
      <w:r w:rsidRPr="009F56ED">
        <w:rPr>
          <w:rFonts w:ascii="Arial" w:eastAsia="Calibri" w:hAnsi="Arial" w:cs="Arial"/>
          <w:b/>
          <w:bCs/>
          <w:color w:val="000000"/>
          <w:sz w:val="26"/>
          <w:szCs w:val="26"/>
        </w:rPr>
        <w:t xml:space="preserve">INFUNDADO </w:t>
      </w:r>
      <w:r>
        <w:rPr>
          <w:rFonts w:ascii="Arial" w:eastAsia="Calibri" w:hAnsi="Arial" w:cs="Arial"/>
          <w:bCs/>
          <w:color w:val="000000"/>
          <w:sz w:val="26"/>
          <w:szCs w:val="26"/>
        </w:rPr>
        <w:t xml:space="preserve">el agravio </w:t>
      </w:r>
      <w:r w:rsidRPr="009F56ED">
        <w:rPr>
          <w:rFonts w:ascii="Arial" w:eastAsia="Calibri" w:hAnsi="Arial" w:cs="Arial"/>
          <w:b/>
          <w:bCs/>
          <w:color w:val="000000"/>
          <w:sz w:val="26"/>
          <w:szCs w:val="26"/>
        </w:rPr>
        <w:t>primero</w:t>
      </w:r>
      <w:r>
        <w:rPr>
          <w:rFonts w:ascii="Arial" w:eastAsia="Calibri" w:hAnsi="Arial" w:cs="Arial"/>
          <w:bCs/>
          <w:color w:val="000000"/>
          <w:sz w:val="26"/>
          <w:szCs w:val="26"/>
        </w:rPr>
        <w:t xml:space="preserve"> hecho valer por la autoridad rec</w:t>
      </w:r>
      <w:r w:rsidR="00D5747A">
        <w:rPr>
          <w:rFonts w:ascii="Arial" w:eastAsia="Calibri" w:hAnsi="Arial" w:cs="Arial"/>
          <w:bCs/>
          <w:color w:val="000000"/>
          <w:sz w:val="26"/>
          <w:szCs w:val="26"/>
        </w:rPr>
        <w:t xml:space="preserve">urrente. - - - - -  - - - - - </w:t>
      </w:r>
    </w:p>
    <w:p w14:paraId="4747C556" w14:textId="4CE0A493" w:rsidR="00B53B79" w:rsidRDefault="00972128" w:rsidP="0091080E">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Se dice lo anterior, toda vez que en el expediente administrativo número </w:t>
      </w:r>
      <w:r w:rsidR="00E843ED">
        <w:rPr>
          <w:rFonts w:ascii="Arial" w:eastAsia="Calibri" w:hAnsi="Arial" w:cs="Arial"/>
          <w:bCs/>
          <w:color w:val="000000"/>
          <w:sz w:val="26"/>
          <w:szCs w:val="26"/>
        </w:rPr>
        <w:t>*******</w:t>
      </w:r>
      <w:r>
        <w:rPr>
          <w:rFonts w:ascii="Arial" w:eastAsia="Calibri" w:hAnsi="Arial" w:cs="Arial"/>
          <w:bCs/>
          <w:color w:val="000000"/>
          <w:sz w:val="26"/>
          <w:szCs w:val="26"/>
        </w:rPr>
        <w:t xml:space="preserve"> de la Dirección de Responsabilidades Administrativas y Situación Patrimonial de la Secretaría de la Contraloría y Transparencia Gubernamental del Estado de Oaxaca, a fojas tres a</w:t>
      </w:r>
      <w:r w:rsidR="00434068">
        <w:rPr>
          <w:rFonts w:ascii="Arial" w:eastAsia="Calibri" w:hAnsi="Arial" w:cs="Arial"/>
          <w:bCs/>
          <w:color w:val="000000"/>
          <w:sz w:val="26"/>
          <w:szCs w:val="26"/>
        </w:rPr>
        <w:t xml:space="preserve"> </w:t>
      </w:r>
      <w:r w:rsidR="00B53B79">
        <w:rPr>
          <w:rFonts w:ascii="Arial" w:eastAsia="Calibri" w:hAnsi="Arial" w:cs="Arial"/>
          <w:bCs/>
          <w:color w:val="000000"/>
          <w:sz w:val="26"/>
          <w:szCs w:val="26"/>
        </w:rPr>
        <w:t xml:space="preserve">cinco, se encuentra agregado el acuerdo dictado el doce de octubre de dos mil dieciséis, dictado en el </w:t>
      </w:r>
      <w:r w:rsidR="00434068">
        <w:rPr>
          <w:rFonts w:ascii="Arial" w:eastAsia="Calibri" w:hAnsi="Arial" w:cs="Arial"/>
          <w:bCs/>
          <w:color w:val="000000"/>
          <w:sz w:val="26"/>
          <w:szCs w:val="26"/>
        </w:rPr>
        <w:t xml:space="preserve">expediente </w:t>
      </w:r>
      <w:r w:rsidR="00E843ED">
        <w:rPr>
          <w:rFonts w:ascii="Arial" w:eastAsia="Calibri" w:hAnsi="Arial" w:cs="Arial"/>
          <w:bCs/>
          <w:color w:val="000000"/>
          <w:sz w:val="26"/>
          <w:szCs w:val="26"/>
        </w:rPr>
        <w:t>*******</w:t>
      </w:r>
      <w:r w:rsidR="00434068">
        <w:rPr>
          <w:rFonts w:ascii="Arial" w:eastAsia="Calibri" w:hAnsi="Arial" w:cs="Arial"/>
          <w:bCs/>
          <w:color w:val="000000"/>
          <w:sz w:val="26"/>
          <w:szCs w:val="26"/>
        </w:rPr>
        <w:t xml:space="preserve"> iniciado por el Departamento de Investigación de Quejas y Denuncias “A” de la Dirección de Responsabilidades y Situación Patrimonial de la Subsecretaría de Responsabilidades Administrativa de la citada Secretaría, </w:t>
      </w:r>
      <w:r w:rsidR="00B53B79">
        <w:rPr>
          <w:rFonts w:ascii="Arial" w:eastAsia="Calibri" w:hAnsi="Arial" w:cs="Arial"/>
          <w:bCs/>
          <w:color w:val="000000"/>
          <w:sz w:val="26"/>
          <w:szCs w:val="26"/>
        </w:rPr>
        <w:t>en el cual se s</w:t>
      </w:r>
      <w:r w:rsidR="0003729C">
        <w:rPr>
          <w:rFonts w:ascii="Arial" w:eastAsia="Calibri" w:hAnsi="Arial" w:cs="Arial"/>
          <w:bCs/>
          <w:color w:val="000000"/>
          <w:sz w:val="26"/>
          <w:szCs w:val="26"/>
        </w:rPr>
        <w:t>eñala</w:t>
      </w:r>
      <w:r w:rsidR="00B53B79">
        <w:rPr>
          <w:rFonts w:ascii="Arial" w:eastAsia="Calibri" w:hAnsi="Arial" w:cs="Arial"/>
          <w:bCs/>
          <w:color w:val="000000"/>
          <w:sz w:val="26"/>
          <w:szCs w:val="26"/>
        </w:rPr>
        <w:t xml:space="preserve"> lo siguiente: - - - - - - - - - - - - - - - - - - - -</w:t>
      </w:r>
      <w:r w:rsidR="00E843ED">
        <w:rPr>
          <w:rFonts w:ascii="Arial" w:eastAsia="Calibri" w:hAnsi="Arial" w:cs="Arial"/>
          <w:bCs/>
          <w:color w:val="000000"/>
          <w:sz w:val="26"/>
          <w:szCs w:val="26"/>
        </w:rPr>
        <w:t xml:space="preserve"> - - - - - - - - - - - - - - - - - -</w:t>
      </w:r>
    </w:p>
    <w:p w14:paraId="099506E8" w14:textId="26E8C855" w:rsidR="00B53B79" w:rsidRDefault="00B53B79" w:rsidP="00FF1317">
      <w:pPr>
        <w:widowControl w:val="0"/>
        <w:tabs>
          <w:tab w:val="left" w:pos="7938"/>
        </w:tabs>
        <w:spacing w:before="120" w:after="0"/>
        <w:ind w:left="851" w:right="900"/>
        <w:jc w:val="both"/>
        <w:rPr>
          <w:rFonts w:ascii="Arial" w:eastAsia="Calibri" w:hAnsi="Arial" w:cs="Arial"/>
          <w:bCs/>
          <w:i/>
          <w:color w:val="000000"/>
        </w:rPr>
      </w:pPr>
      <w:r w:rsidRPr="00B53B79">
        <w:rPr>
          <w:rFonts w:ascii="Arial" w:eastAsia="Calibri" w:hAnsi="Arial" w:cs="Arial"/>
          <w:bCs/>
          <w:i/>
          <w:color w:val="000000"/>
        </w:rPr>
        <w:t>“</w:t>
      </w:r>
      <w:r>
        <w:rPr>
          <w:rFonts w:ascii="Arial" w:eastAsia="Calibri" w:hAnsi="Arial" w:cs="Arial"/>
          <w:bCs/>
          <w:i/>
          <w:color w:val="000000"/>
        </w:rPr>
        <w:t xml:space="preserve">Téngase por recibido el escrito de fecha quince de septiembre de dos mil dieciséis, suscrito por el Licenciado </w:t>
      </w:r>
      <w:r w:rsidR="00E843ED">
        <w:rPr>
          <w:rFonts w:ascii="Arial" w:eastAsia="Calibri" w:hAnsi="Arial" w:cs="Arial"/>
          <w:bCs/>
          <w:i/>
          <w:color w:val="000000"/>
        </w:rPr>
        <w:t>*******</w:t>
      </w:r>
      <w:r>
        <w:rPr>
          <w:rFonts w:ascii="Arial" w:eastAsia="Calibri" w:hAnsi="Arial" w:cs="Arial"/>
          <w:bCs/>
          <w:i/>
          <w:color w:val="000000"/>
        </w:rPr>
        <w:t xml:space="preserve">, mediante el cual solicita se suspendan los plazos </w:t>
      </w:r>
      <w:r w:rsidR="00733354">
        <w:rPr>
          <w:rFonts w:ascii="Arial" w:eastAsia="Calibri" w:hAnsi="Arial" w:cs="Arial"/>
          <w:bCs/>
          <w:i/>
          <w:color w:val="000000"/>
        </w:rPr>
        <w:t xml:space="preserve">que emanen del término de su relación laboral ejercido por la parte patronal de forma unilateral, hasta en tanto no se ejecute la resolución definitiva en el expediente 143/2016 ante la Junta de Arbitraje para los Empleados al Servicio de los Poderes del Estado de Oaxaca, y; </w:t>
      </w:r>
    </w:p>
    <w:p w14:paraId="6A5A9442" w14:textId="1F96F853" w:rsidR="00733354" w:rsidRDefault="00733354" w:rsidP="00FF1317">
      <w:pPr>
        <w:widowControl w:val="0"/>
        <w:tabs>
          <w:tab w:val="left" w:pos="7938"/>
        </w:tabs>
        <w:spacing w:before="120" w:after="0"/>
        <w:ind w:left="851" w:right="900"/>
        <w:jc w:val="center"/>
        <w:rPr>
          <w:rFonts w:ascii="Arial" w:eastAsia="Calibri" w:hAnsi="Arial" w:cs="Arial"/>
          <w:b/>
          <w:bCs/>
          <w:i/>
          <w:color w:val="000000"/>
        </w:rPr>
      </w:pPr>
      <w:r>
        <w:rPr>
          <w:rFonts w:ascii="Arial" w:eastAsia="Calibri" w:hAnsi="Arial" w:cs="Arial"/>
          <w:b/>
          <w:bCs/>
          <w:i/>
          <w:color w:val="000000"/>
        </w:rPr>
        <w:t>C O N S I D E R A N D O.</w:t>
      </w:r>
    </w:p>
    <w:p w14:paraId="7DC13FF8" w14:textId="5CD4F0AA" w:rsidR="00733354" w:rsidRDefault="00733354"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 xml:space="preserve">PRIMERO.- </w:t>
      </w:r>
      <w:r>
        <w:rPr>
          <w:rFonts w:ascii="Arial" w:eastAsia="Calibri" w:hAnsi="Arial" w:cs="Arial"/>
          <w:bCs/>
          <w:i/>
          <w:color w:val="000000"/>
        </w:rPr>
        <w:t xml:space="preserve">Que del análisis de los hechos narrados en el escrito de fecha quinde se septiembre de dos mil dieciséis, suscrito por el Licenciado </w:t>
      </w:r>
      <w:r w:rsidR="00E843ED">
        <w:rPr>
          <w:rFonts w:ascii="Arial" w:eastAsia="Calibri" w:hAnsi="Arial" w:cs="Arial"/>
          <w:bCs/>
          <w:i/>
          <w:color w:val="000000"/>
        </w:rPr>
        <w:t>*******</w:t>
      </w:r>
      <w:r>
        <w:rPr>
          <w:rFonts w:ascii="Arial" w:eastAsia="Calibri" w:hAnsi="Arial" w:cs="Arial"/>
          <w:bCs/>
          <w:i/>
          <w:color w:val="000000"/>
        </w:rPr>
        <w:t xml:space="preserve"> y demás manifestaciones que por economía procesal, se tienen por reproducidas como si a la letra se insertaran; por lo que se ordena agregar el escrito de cuenta para que surta los efectos legales a que haya lugar, asimismo, esta Autoridad se avoca al conocimiento de las mismas.</w:t>
      </w:r>
    </w:p>
    <w:p w14:paraId="67E6E789" w14:textId="6F669BD3" w:rsidR="00733354" w:rsidRDefault="00733354"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 xml:space="preserve">SEGUNDO.- </w:t>
      </w:r>
      <w:r>
        <w:rPr>
          <w:rFonts w:ascii="Arial" w:eastAsia="Calibri" w:hAnsi="Arial" w:cs="Arial"/>
          <w:bCs/>
          <w:i/>
          <w:color w:val="000000"/>
        </w:rPr>
        <w:t xml:space="preserve">Así mismo tramítese, radíquese, fórmese expediente, regístrese en el libro de Gobierno bajo el número </w:t>
      </w:r>
      <w:r w:rsidR="00E843ED">
        <w:rPr>
          <w:rFonts w:ascii="Arial" w:eastAsia="Calibri" w:hAnsi="Arial" w:cs="Arial"/>
          <w:bCs/>
          <w:i/>
          <w:color w:val="000000"/>
        </w:rPr>
        <w:t>*******</w:t>
      </w:r>
      <w:r>
        <w:rPr>
          <w:rFonts w:ascii="Arial" w:eastAsia="Calibri" w:hAnsi="Arial" w:cs="Arial"/>
          <w:bCs/>
          <w:i/>
          <w:color w:val="000000"/>
        </w:rPr>
        <w:t>, para tal efecto que se lleva en esta Dirección, practíquese todas las diligencias necesarias a efecto de allegar de elementos para la mejor sustanciación del asunto que se investiga, en términos del artículo 62 fracción II de la Ley de Responsabilidades de los Servidores Públicos del Estado y Municipios de Oaxaca.</w:t>
      </w:r>
    </w:p>
    <w:p w14:paraId="16B2B5C2" w14:textId="54A7C960" w:rsidR="00733354" w:rsidRDefault="00733354"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TERCERO.</w:t>
      </w:r>
      <w:r>
        <w:rPr>
          <w:rFonts w:ascii="Arial" w:eastAsia="Calibri" w:hAnsi="Arial" w:cs="Arial"/>
          <w:bCs/>
          <w:i/>
          <w:color w:val="000000"/>
        </w:rPr>
        <w:t xml:space="preserve">- </w:t>
      </w:r>
      <w:r w:rsidRPr="00733354">
        <w:rPr>
          <w:rFonts w:ascii="Arial" w:eastAsia="Calibri" w:hAnsi="Arial" w:cs="Arial"/>
          <w:bCs/>
          <w:i/>
          <w:color w:val="000000"/>
        </w:rPr>
        <w:t xml:space="preserve">Con base a lo anterior y tomando en consideración </w:t>
      </w:r>
      <w:r>
        <w:rPr>
          <w:rFonts w:ascii="Arial" w:eastAsia="Calibri" w:hAnsi="Arial" w:cs="Arial"/>
          <w:bCs/>
          <w:i/>
          <w:color w:val="000000"/>
        </w:rPr>
        <w:t xml:space="preserve">las </w:t>
      </w:r>
      <w:r>
        <w:rPr>
          <w:rFonts w:ascii="Arial" w:eastAsia="Calibri" w:hAnsi="Arial" w:cs="Arial"/>
          <w:bCs/>
          <w:i/>
          <w:color w:val="000000"/>
        </w:rPr>
        <w:lastRenderedPageBreak/>
        <w:t xml:space="preserve">manifestaciones hechas por el Licenciado </w:t>
      </w:r>
      <w:r w:rsidR="00E843ED">
        <w:rPr>
          <w:rFonts w:ascii="Arial" w:eastAsia="Calibri" w:hAnsi="Arial" w:cs="Arial"/>
          <w:bCs/>
          <w:i/>
          <w:color w:val="000000"/>
        </w:rPr>
        <w:t>*******</w:t>
      </w:r>
      <w:r>
        <w:rPr>
          <w:rFonts w:ascii="Arial" w:eastAsia="Calibri" w:hAnsi="Arial" w:cs="Arial"/>
          <w:bCs/>
          <w:i/>
          <w:color w:val="000000"/>
        </w:rPr>
        <w:t>, y para que esta autoridad esté en condiciones (sic) investigar sobre la probable responsabilidad de lo denunciado, en términos del artículo (sic) 62 y 67 de la Ley de Responsabilidades de los Servidores Públicos del Estado y Municipios de Oaxaca vigente, a efecto de dar cumplimiento con el requisito de procedibilidad lo anterior tomando en consideración lo establecido en el Extra del Periódico Oficial del Estado de fecha octubre 18 del año 2013, se publicó la Ley de Responsabilidades de los Servidores Públicos del Estado y Municipios de Oaxaca, mediante decreto número 2055 mediante el cual se reforman, adicionan y derogan diversas disposiciones de la Ley de Responsabilidades de los Servidores Público del Estado y Municipio de Oaxaca, que en la parte que interesa prevé lo siguiente:</w:t>
      </w:r>
    </w:p>
    <w:p w14:paraId="217DBCAE" w14:textId="77777777" w:rsidR="0081726A" w:rsidRDefault="00733354" w:rsidP="00FF1317">
      <w:pPr>
        <w:widowControl w:val="0"/>
        <w:tabs>
          <w:tab w:val="left" w:pos="7938"/>
        </w:tabs>
        <w:spacing w:before="120" w:after="0"/>
        <w:ind w:left="851" w:right="900"/>
        <w:jc w:val="both"/>
        <w:rPr>
          <w:rFonts w:ascii="Arial" w:eastAsia="Calibri" w:hAnsi="Arial" w:cs="Arial"/>
          <w:bCs/>
          <w:i/>
          <w:color w:val="000000"/>
          <w:sz w:val="20"/>
          <w:szCs w:val="20"/>
        </w:rPr>
      </w:pPr>
      <w:r w:rsidRPr="00733354">
        <w:rPr>
          <w:rFonts w:ascii="Arial" w:eastAsia="Calibri" w:hAnsi="Arial" w:cs="Arial"/>
          <w:bCs/>
          <w:i/>
          <w:color w:val="000000"/>
        </w:rPr>
        <w:t>Artículo 62</w:t>
      </w:r>
      <w:r>
        <w:rPr>
          <w:rFonts w:ascii="Arial" w:eastAsia="Calibri" w:hAnsi="Arial" w:cs="Arial"/>
          <w:bCs/>
          <w:i/>
          <w:color w:val="000000"/>
        </w:rPr>
        <w:t xml:space="preserve"> primer párrafo de la Ley de Responsabilidades de los Servidores Público del Estado y Municipio de Oaxaca vigente, el cual textualmente señala </w:t>
      </w:r>
      <w:r>
        <w:rPr>
          <w:rFonts w:ascii="Arial" w:eastAsia="Calibri" w:hAnsi="Arial" w:cs="Arial"/>
          <w:bCs/>
          <w:i/>
          <w:color w:val="000000"/>
          <w:sz w:val="20"/>
          <w:szCs w:val="20"/>
        </w:rPr>
        <w:t>“…La contraloría, la Auditoría y los Órganos de Control Interno, en el ámbito de sus respectivas competencias, investigarán las quejas y denuncia que reciban, así como las conductas de servidores públicos que puedan constituir ino</w:t>
      </w:r>
      <w:r w:rsidR="0081726A">
        <w:rPr>
          <w:rFonts w:ascii="Arial" w:eastAsia="Calibri" w:hAnsi="Arial" w:cs="Arial"/>
          <w:bCs/>
          <w:i/>
          <w:color w:val="000000"/>
          <w:sz w:val="20"/>
          <w:szCs w:val="20"/>
        </w:rPr>
        <w:t xml:space="preserve">bservancia a las disposiciones del artículo 56 de esta Ley que sean de su conocimiento, bajo las prescripciones siguientes: </w:t>
      </w:r>
      <w:r w:rsidR="0081726A">
        <w:rPr>
          <w:rFonts w:ascii="Arial" w:eastAsia="Calibri" w:hAnsi="Arial" w:cs="Arial"/>
          <w:b/>
          <w:bCs/>
          <w:i/>
          <w:color w:val="000000"/>
          <w:sz w:val="20"/>
          <w:szCs w:val="20"/>
        </w:rPr>
        <w:t xml:space="preserve">I.- </w:t>
      </w:r>
      <w:r w:rsidR="0081726A">
        <w:rPr>
          <w:rFonts w:ascii="Arial" w:eastAsia="Calibri" w:hAnsi="Arial" w:cs="Arial"/>
          <w:bCs/>
          <w:i/>
          <w:color w:val="000000"/>
          <w:sz w:val="20"/>
          <w:szCs w:val="20"/>
        </w:rPr>
        <w:t>Las quejas o denuncias deberán contener datos o indicios que permitan advertir la presunta responsabilidad del servidor público y se formularán por comparecencia o por escrito, pudiendo en este último caso ser enviadas por correo o medio electrónico. En todos los casos el promovente deberá ser dado para que ratifique su promoción. El quejoso o denunciante, en ningún caso, será parte en los procedimientos que se instauren con motivo de esta Ley…”</w:t>
      </w:r>
    </w:p>
    <w:p w14:paraId="1C429F4B" w14:textId="5132EBD1" w:rsidR="00733354" w:rsidRDefault="00047023" w:rsidP="00FF1317">
      <w:pPr>
        <w:widowControl w:val="0"/>
        <w:tabs>
          <w:tab w:val="left" w:pos="7938"/>
        </w:tabs>
        <w:spacing w:before="120" w:after="0"/>
        <w:ind w:left="851" w:right="900"/>
        <w:jc w:val="both"/>
        <w:rPr>
          <w:rFonts w:ascii="Arial" w:eastAsia="Calibri" w:hAnsi="Arial" w:cs="Arial"/>
          <w:bCs/>
          <w:i/>
          <w:color w:val="000000"/>
        </w:rPr>
      </w:pPr>
      <w:r w:rsidRPr="00047023">
        <w:rPr>
          <w:rFonts w:ascii="Arial" w:eastAsia="Calibri" w:hAnsi="Arial" w:cs="Arial"/>
          <w:b/>
          <w:bCs/>
          <w:i/>
          <w:color w:val="000000"/>
        </w:rPr>
        <w:t>CUARTO</w:t>
      </w:r>
      <w:r w:rsidRPr="00047023">
        <w:rPr>
          <w:rFonts w:ascii="Arial" w:eastAsia="Calibri" w:hAnsi="Arial" w:cs="Arial"/>
          <w:bCs/>
          <w:i/>
          <w:color w:val="000000"/>
        </w:rPr>
        <w:t xml:space="preserve">.- Con base a lo anterior y tomando en consideración las manifestaciones hechas por el Licenciado </w:t>
      </w:r>
      <w:r w:rsidR="00E843ED">
        <w:rPr>
          <w:rFonts w:ascii="Arial" w:eastAsia="Calibri" w:hAnsi="Arial" w:cs="Arial"/>
          <w:bCs/>
          <w:i/>
          <w:color w:val="000000"/>
        </w:rPr>
        <w:t>*******</w:t>
      </w:r>
      <w:r w:rsidRPr="00047023">
        <w:rPr>
          <w:rFonts w:ascii="Arial" w:eastAsia="Calibri" w:hAnsi="Arial" w:cs="Arial"/>
          <w:bCs/>
          <w:i/>
          <w:color w:val="000000"/>
        </w:rPr>
        <w:t xml:space="preserve">, </w:t>
      </w:r>
      <w:r>
        <w:rPr>
          <w:rFonts w:ascii="Arial" w:eastAsia="Calibri" w:hAnsi="Arial" w:cs="Arial"/>
          <w:bCs/>
          <w:i/>
          <w:color w:val="000000"/>
        </w:rPr>
        <w:t xml:space="preserve">y para que esta autoridad esté en condiciones de investigar sobre la probable responsabilidad de lo denunciado, en términos del artículo 62 de la Ley de Responsabilidades de los Servidores Públicos del Estado y Municipios de Oaxaca vigente, y a efecto de dar cumplimiento con el requisito de procedibilidad y toda vez que es necesaria la comparecencia u reconocimiento del escrito de cuenta, así como la identidad y capacidad el signante es procede requerir al promovente, para que acuda ante esta Dirección de Responsabilidades y Situación Patrimonial, ubicada en Ciudad Administrativa, edificio 3, “Andrés Henestrosa”, tercer nivel, carretera Internacional Oaxaca-Istmo km. 11-5, </w:t>
      </w:r>
      <w:r w:rsidRPr="00F0186F">
        <w:rPr>
          <w:rFonts w:ascii="Arial" w:eastAsia="Calibri" w:hAnsi="Arial" w:cs="Arial"/>
          <w:bCs/>
          <w:i/>
          <w:color w:val="000000"/>
        </w:rPr>
        <w:t xml:space="preserve">Tlalixtac de Cabrera, Oaxaca, </w:t>
      </w:r>
      <w:r w:rsidRPr="00F0186F">
        <w:rPr>
          <w:rFonts w:ascii="Arial" w:eastAsia="Calibri" w:hAnsi="Arial" w:cs="Arial"/>
          <w:b/>
          <w:bCs/>
          <w:i/>
          <w:color w:val="000000"/>
        </w:rPr>
        <w:t xml:space="preserve">A LAS ONCE HORAS DEL DÍA </w:t>
      </w:r>
      <w:r w:rsidR="00F0186F" w:rsidRPr="00F0186F">
        <w:rPr>
          <w:rFonts w:ascii="Arial" w:eastAsia="Calibri" w:hAnsi="Arial" w:cs="Arial"/>
          <w:b/>
          <w:bCs/>
          <w:i/>
          <w:color w:val="000000"/>
        </w:rPr>
        <w:t>N</w:t>
      </w:r>
      <w:r w:rsidRPr="00F0186F">
        <w:rPr>
          <w:rFonts w:ascii="Arial" w:eastAsia="Calibri" w:hAnsi="Arial" w:cs="Arial"/>
          <w:b/>
          <w:bCs/>
          <w:i/>
          <w:color w:val="000000"/>
        </w:rPr>
        <w:t xml:space="preserve">UEVE DE NOVIEMBRE DE DOS MIL DIECISÉIS, </w:t>
      </w:r>
      <w:r w:rsidRPr="00F0186F">
        <w:rPr>
          <w:rFonts w:ascii="Arial" w:eastAsia="Calibri" w:hAnsi="Arial" w:cs="Arial"/>
          <w:bCs/>
          <w:i/>
          <w:color w:val="000000"/>
        </w:rPr>
        <w:t xml:space="preserve">trayendo consigo una identificación oficial con fotografía, a efecto de llevar a cabo la diligencia administrativa de ratificación de su escrito e comento, así mismo ordénese formar expediente, registrar en el Libro de Gobierno que para tal efecto se lleva en </w:t>
      </w:r>
      <w:r w:rsidR="00F0186F" w:rsidRPr="00F0186F">
        <w:rPr>
          <w:rFonts w:ascii="Arial" w:eastAsia="Calibri" w:hAnsi="Arial" w:cs="Arial"/>
          <w:bCs/>
          <w:i/>
          <w:color w:val="000000"/>
        </w:rPr>
        <w:t>e</w:t>
      </w:r>
      <w:r w:rsidRPr="00F0186F">
        <w:rPr>
          <w:rFonts w:ascii="Arial" w:eastAsia="Calibri" w:hAnsi="Arial" w:cs="Arial"/>
          <w:bCs/>
          <w:i/>
          <w:color w:val="000000"/>
        </w:rPr>
        <w:t xml:space="preserve">sta Dirección, admitir a trámite, así mismo practicar los requerimientos de información a las Dependencias, Entidades, Servidores Públicos y terceros relacionados con la denuncia, </w:t>
      </w:r>
      <w:r w:rsidR="008B19D0" w:rsidRPr="00F0186F">
        <w:rPr>
          <w:rFonts w:ascii="Arial" w:eastAsia="Calibri" w:hAnsi="Arial" w:cs="Arial"/>
          <w:bCs/>
          <w:i/>
          <w:color w:val="000000"/>
        </w:rPr>
        <w:t>así como realizar todas</w:t>
      </w:r>
      <w:r w:rsidR="008B19D0">
        <w:rPr>
          <w:rFonts w:ascii="Arial" w:eastAsia="Calibri" w:hAnsi="Arial" w:cs="Arial"/>
          <w:bCs/>
          <w:i/>
          <w:color w:val="000000"/>
        </w:rPr>
        <w:t xml:space="preserve"> las diligencias necesarias a efecto de allegarse de elementos suficientes para estar en condiciones de analizar y emitir el dictamen de resolución al Departamento de Responsabilidades Administrativas de esta Dirección de Responsabilidades y Situación Patrimonial el inicio del procedimiento administrativo de responsabilidades a los servidores públicos que resulten responsables, en tribus del artículo 56 de la Ley de Responsabilidades de los Servidores Público del Estado y </w:t>
      </w:r>
      <w:r w:rsidR="008B19D0">
        <w:rPr>
          <w:rFonts w:ascii="Arial" w:eastAsia="Calibri" w:hAnsi="Arial" w:cs="Arial"/>
          <w:bCs/>
          <w:i/>
          <w:color w:val="000000"/>
        </w:rPr>
        <w:lastRenderedPageBreak/>
        <w:t>Municipio de Oaxaca</w:t>
      </w:r>
      <w:r w:rsidR="00C34EB6">
        <w:rPr>
          <w:rFonts w:ascii="Arial" w:eastAsia="Calibri" w:hAnsi="Arial" w:cs="Arial"/>
          <w:bCs/>
          <w:i/>
          <w:color w:val="000000"/>
        </w:rPr>
        <w:t>.</w:t>
      </w:r>
    </w:p>
    <w:p w14:paraId="61538A86" w14:textId="39EE2663" w:rsidR="00C34EB6" w:rsidRDefault="005469C5"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 xml:space="preserve">QUINTO.- </w:t>
      </w:r>
      <w:r>
        <w:rPr>
          <w:rFonts w:ascii="Arial" w:eastAsia="Calibri" w:hAnsi="Arial" w:cs="Arial"/>
          <w:bCs/>
          <w:i/>
          <w:color w:val="000000"/>
        </w:rPr>
        <w:t xml:space="preserve">Derivado de lo anterior, </w:t>
      </w:r>
      <w:r w:rsidRPr="00F0186F">
        <w:rPr>
          <w:rFonts w:ascii="Arial" w:eastAsia="Calibri" w:hAnsi="Arial" w:cs="Arial"/>
          <w:bCs/>
          <w:i/>
          <w:color w:val="000000"/>
        </w:rPr>
        <w:t>se dej</w:t>
      </w:r>
      <w:r w:rsidR="00F0186F" w:rsidRPr="00F0186F">
        <w:rPr>
          <w:rFonts w:ascii="Arial" w:eastAsia="Calibri" w:hAnsi="Arial" w:cs="Arial"/>
          <w:bCs/>
          <w:i/>
          <w:color w:val="000000"/>
        </w:rPr>
        <w:t>ó</w:t>
      </w:r>
      <w:r w:rsidRPr="00F0186F">
        <w:rPr>
          <w:rFonts w:ascii="Arial" w:eastAsia="Calibri" w:hAnsi="Arial" w:cs="Arial"/>
          <w:bCs/>
          <w:i/>
          <w:color w:val="000000"/>
        </w:rPr>
        <w:t xml:space="preserve"> a salvo los derechos del Licenciado </w:t>
      </w:r>
      <w:r w:rsidR="00E843ED">
        <w:rPr>
          <w:rFonts w:ascii="Arial" w:eastAsia="Calibri" w:hAnsi="Arial" w:cs="Arial"/>
          <w:bCs/>
          <w:i/>
          <w:color w:val="000000"/>
        </w:rPr>
        <w:t>*******</w:t>
      </w:r>
      <w:r>
        <w:rPr>
          <w:rFonts w:ascii="Arial" w:eastAsia="Calibri" w:hAnsi="Arial" w:cs="Arial"/>
          <w:bCs/>
          <w:i/>
          <w:color w:val="000000"/>
        </w:rPr>
        <w:t>, en relación a las probables afectaciones, daños y/o perjuicios que pudieran derivarse y que por su naturaleza tenga que investigar autoridad distinta a esta para que lo haga valer ante la vía e instancia que legalmente corresponda.</w:t>
      </w:r>
    </w:p>
    <w:p w14:paraId="21CD7E8B" w14:textId="2DC956BC" w:rsidR="005469C5" w:rsidRDefault="005469C5"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SEXTO.</w:t>
      </w:r>
      <w:r>
        <w:rPr>
          <w:rFonts w:ascii="Arial" w:eastAsia="Calibri" w:hAnsi="Arial" w:cs="Arial"/>
          <w:bCs/>
          <w:i/>
          <w:color w:val="000000"/>
        </w:rPr>
        <w:t>- Es oportuno dejar en clara al promovente, que el procedimiento indagatorio administrativo no es un procedimiento jurisdiccional en el cual exista conflicto de intereses entre partes, ya que se trata de un procedimiento en que esta Secretaría antepone el interés general sobre el personal, es decir, que sus actuaciones están enfocadas a la mejora de la imagen institucional, a fin de que los servidores públicos del Poder Ejecutivo del Estado, actúen apegados a los principios de honradez, legalidad, lealtad e imparcialidad, tal como lo establece la Ley de Responsabilidades de los Servidores Públicos del Estado y Municipios de Oaxaca.</w:t>
      </w:r>
    </w:p>
    <w:p w14:paraId="54F08A13" w14:textId="36EAD97D" w:rsidR="006F4BB3" w:rsidRDefault="006F4BB3"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SÉPTIMO.</w:t>
      </w:r>
      <w:r>
        <w:rPr>
          <w:rFonts w:ascii="Arial" w:eastAsia="Calibri" w:hAnsi="Arial" w:cs="Arial"/>
          <w:bCs/>
          <w:i/>
          <w:color w:val="000000"/>
        </w:rPr>
        <w:t xml:space="preserve"> </w:t>
      </w:r>
      <w:r w:rsidRPr="006F4BB3">
        <w:rPr>
          <w:rFonts w:ascii="Arial" w:eastAsia="Calibri" w:hAnsi="Arial" w:cs="Arial"/>
          <w:bCs/>
          <w:i/>
          <w:color w:val="000000"/>
        </w:rPr>
        <w:t xml:space="preserve">Ahora bien, </w:t>
      </w:r>
      <w:r>
        <w:rPr>
          <w:rFonts w:ascii="Arial" w:eastAsia="Calibri" w:hAnsi="Arial" w:cs="Arial"/>
          <w:bCs/>
          <w:i/>
          <w:color w:val="000000"/>
        </w:rPr>
        <w:t>es prudente asentar que toda información que se genere con motivo de la presente denuncia será considerada como información reservada, hasta en tanto no se haya dictado la resolución administrativa o la jurisdiccional definitiva o haya causado estado</w:t>
      </w:r>
      <w:r w:rsidR="00104550">
        <w:rPr>
          <w:rFonts w:ascii="Arial" w:eastAsia="Calibri" w:hAnsi="Arial" w:cs="Arial"/>
          <w:bCs/>
          <w:i/>
          <w:color w:val="000000"/>
        </w:rPr>
        <w:t>, así también esta autoridad protege los datos personales que se generen con motivo de la investigación, los cuales tendrán el carácter de confidenciales y estarán protegidos de manera definitiva, lo anterior con fundamento en lo dispuesto por los artículos 3 fracción II de la Constitución Política del Estado Libre y Soberano de Oaxaca, 1, 19 fracciones III y IV, 23 y 24 de la Ley de Transparencia y Acceso a la Información Pública para el Estado de Oaxaca; 1, 5 fracción I, 6 fracción I de la Ley de Protección de Datos Personales del Estado de Oaxaca.</w:t>
      </w:r>
    </w:p>
    <w:p w14:paraId="7F889C8D" w14:textId="549534F0" w:rsidR="00104550" w:rsidRDefault="00104550"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Cs/>
          <w:i/>
          <w:color w:val="000000"/>
        </w:rPr>
        <w:t>Con fundamento en to</w:t>
      </w:r>
      <w:r w:rsidR="003B0420">
        <w:rPr>
          <w:rFonts w:ascii="Arial" w:eastAsia="Calibri" w:hAnsi="Arial" w:cs="Arial"/>
          <w:bCs/>
          <w:i/>
          <w:color w:val="000000"/>
        </w:rPr>
        <w:t>d</w:t>
      </w:r>
      <w:r>
        <w:rPr>
          <w:rFonts w:ascii="Arial" w:eastAsia="Calibri" w:hAnsi="Arial" w:cs="Arial"/>
          <w:bCs/>
          <w:i/>
          <w:color w:val="000000"/>
        </w:rPr>
        <w:t>o</w:t>
      </w:r>
      <w:r w:rsidR="003B0420">
        <w:rPr>
          <w:rFonts w:ascii="Arial" w:eastAsia="Calibri" w:hAnsi="Arial" w:cs="Arial"/>
          <w:bCs/>
          <w:i/>
          <w:color w:val="000000"/>
        </w:rPr>
        <w:t>s</w:t>
      </w:r>
      <w:r>
        <w:rPr>
          <w:rFonts w:ascii="Arial" w:eastAsia="Calibri" w:hAnsi="Arial" w:cs="Arial"/>
          <w:bCs/>
          <w:i/>
          <w:color w:val="000000"/>
        </w:rPr>
        <w:t xml:space="preserve"> los preceptos legales antes mencionados y en los artículos 113 de la constitución Política de los Estados Unidos Mexicanos; 115, 116 fracción III, 120 de la Constitución Política del Estado Libre y Soberano de Oaxaca, 1, 3, 4, 27 fracción XIV, 47 fracción (sic) XVI, XXII y XXXIII de la Ley Orgánica del Poder Ejecutivo del Estado de Oaxaca; 1, 2, 3 fracción II, 6 fracciones (sic) II, 55, 56, 60 y 62 de la Ley de Responsabilidades de los Servidores Públicos del Estado y Municipios de Oaxaca; 1, 2, 4 fracción XIV, 5 numerales 1.2.1, 1.2.1.1 y 37 del Reglamento Interno de la Secretaría de la Contraloría y Transparencia Gubernamental del Poder Ejecutivo del Estado; esta Autoridad determina y; </w:t>
      </w:r>
    </w:p>
    <w:p w14:paraId="0045D838" w14:textId="00BF71CA" w:rsidR="008120FF" w:rsidRDefault="008120FF" w:rsidP="00FF1317">
      <w:pPr>
        <w:widowControl w:val="0"/>
        <w:tabs>
          <w:tab w:val="left" w:pos="7938"/>
        </w:tabs>
        <w:spacing w:before="120" w:after="0"/>
        <w:ind w:left="851" w:right="900"/>
        <w:jc w:val="center"/>
        <w:rPr>
          <w:rFonts w:ascii="Arial" w:eastAsia="Calibri" w:hAnsi="Arial" w:cs="Arial"/>
          <w:b/>
          <w:bCs/>
          <w:i/>
          <w:color w:val="000000"/>
        </w:rPr>
      </w:pPr>
      <w:r>
        <w:rPr>
          <w:rFonts w:ascii="Arial" w:eastAsia="Calibri" w:hAnsi="Arial" w:cs="Arial"/>
          <w:b/>
          <w:bCs/>
          <w:i/>
          <w:color w:val="000000"/>
        </w:rPr>
        <w:t>A C U E R D A:</w:t>
      </w:r>
    </w:p>
    <w:p w14:paraId="4B7CF8BA" w14:textId="3871D72E" w:rsidR="008120FF" w:rsidRDefault="008120FF"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 xml:space="preserve">PRIMERO.- </w:t>
      </w:r>
      <w:r w:rsidR="002E6177">
        <w:rPr>
          <w:rFonts w:ascii="Arial" w:eastAsia="Calibri" w:hAnsi="Arial" w:cs="Arial"/>
          <w:bCs/>
          <w:i/>
          <w:color w:val="000000"/>
        </w:rPr>
        <w:t xml:space="preserve">Téngase por recibido el escrito de fecha quince de septiembre de dos mil dieciséis, suscrito por el Licenciado </w:t>
      </w:r>
      <w:r w:rsidR="00E843ED">
        <w:rPr>
          <w:rFonts w:ascii="Arial" w:eastAsia="Calibri" w:hAnsi="Arial" w:cs="Arial"/>
          <w:bCs/>
          <w:i/>
          <w:color w:val="000000"/>
        </w:rPr>
        <w:t>*******</w:t>
      </w:r>
      <w:r w:rsidR="002E6177">
        <w:rPr>
          <w:rFonts w:ascii="Arial" w:eastAsia="Calibri" w:hAnsi="Arial" w:cs="Arial"/>
          <w:bCs/>
          <w:i/>
          <w:color w:val="000000"/>
        </w:rPr>
        <w:t>.</w:t>
      </w:r>
    </w:p>
    <w:p w14:paraId="284789F6" w14:textId="77917483" w:rsidR="002E6177" w:rsidRDefault="002E6177"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SEGUNDO.</w:t>
      </w:r>
      <w:r>
        <w:rPr>
          <w:rFonts w:ascii="Arial" w:eastAsia="Calibri" w:hAnsi="Arial" w:cs="Arial"/>
          <w:bCs/>
          <w:i/>
          <w:color w:val="000000"/>
        </w:rPr>
        <w:t xml:space="preserve">- Admítase, tramítese, radíquese, fórmese expediente, regístrese en el libro de Gobierno bajo el número </w:t>
      </w:r>
      <w:r w:rsidR="00E843ED">
        <w:rPr>
          <w:rFonts w:ascii="Arial" w:eastAsia="Calibri" w:hAnsi="Arial" w:cs="Arial"/>
          <w:bCs/>
          <w:i/>
          <w:color w:val="000000"/>
        </w:rPr>
        <w:t>*******</w:t>
      </w:r>
      <w:r>
        <w:rPr>
          <w:rFonts w:ascii="Arial" w:eastAsia="Calibri" w:hAnsi="Arial" w:cs="Arial"/>
          <w:bCs/>
          <w:i/>
          <w:color w:val="000000"/>
        </w:rPr>
        <w:t>, para tal efecto que se lleva en esta Dirección, practíquese todas las diligencias necesarias a efecto de allegarnos de elementos para la mejor sustanciación del asunto que se investiga, en términos del artículo 62 fracción II de la Ley de Responsabilidades de los Servidores Públicos del Estado y Municipios de Oaxaca.</w:t>
      </w:r>
    </w:p>
    <w:p w14:paraId="47AFF748" w14:textId="267154FB" w:rsidR="002E6177" w:rsidRDefault="002E6177"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TERCERO.</w:t>
      </w:r>
      <w:r>
        <w:rPr>
          <w:rFonts w:ascii="Arial" w:eastAsia="Calibri" w:hAnsi="Arial" w:cs="Arial"/>
          <w:bCs/>
          <w:i/>
          <w:color w:val="000000"/>
        </w:rPr>
        <w:t xml:space="preserve">- </w:t>
      </w:r>
      <w:r w:rsidR="004010C3">
        <w:rPr>
          <w:rFonts w:ascii="Arial" w:eastAsia="Calibri" w:hAnsi="Arial" w:cs="Arial"/>
          <w:bCs/>
          <w:i/>
          <w:color w:val="000000"/>
        </w:rPr>
        <w:t xml:space="preserve">Téngase señalando el domicilio para oír y recibir notificaciones del Licenciado </w:t>
      </w:r>
      <w:r w:rsidR="00E843ED">
        <w:rPr>
          <w:rFonts w:ascii="Arial" w:eastAsia="Calibri" w:hAnsi="Arial" w:cs="Arial"/>
          <w:bCs/>
          <w:i/>
          <w:color w:val="000000"/>
        </w:rPr>
        <w:t>*******</w:t>
      </w:r>
      <w:r w:rsidR="004010C3">
        <w:rPr>
          <w:rFonts w:ascii="Arial" w:eastAsia="Calibri" w:hAnsi="Arial" w:cs="Arial"/>
          <w:bCs/>
          <w:i/>
          <w:color w:val="000000"/>
        </w:rPr>
        <w:t xml:space="preserve">, el ubicado, </w:t>
      </w:r>
      <w:r w:rsidR="00E843ED">
        <w:rPr>
          <w:rFonts w:ascii="Arial" w:eastAsia="Calibri" w:hAnsi="Arial" w:cs="Arial"/>
          <w:bCs/>
          <w:i/>
          <w:color w:val="000000"/>
        </w:rPr>
        <w:t>*******</w:t>
      </w:r>
      <w:r w:rsidR="004010C3">
        <w:rPr>
          <w:rFonts w:ascii="Arial" w:eastAsia="Calibri" w:hAnsi="Arial" w:cs="Arial"/>
          <w:bCs/>
          <w:i/>
          <w:color w:val="000000"/>
        </w:rPr>
        <w:t>.</w:t>
      </w:r>
    </w:p>
    <w:p w14:paraId="7B190FEA" w14:textId="483EEB0B" w:rsidR="004010C3" w:rsidRDefault="004010C3"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CUARTO.</w:t>
      </w:r>
      <w:r>
        <w:rPr>
          <w:rFonts w:ascii="Arial" w:eastAsia="Calibri" w:hAnsi="Arial" w:cs="Arial"/>
          <w:bCs/>
          <w:i/>
          <w:color w:val="000000"/>
        </w:rPr>
        <w:t xml:space="preserve">- Se ordena notificar el presente acuerdo al Licenciado </w:t>
      </w:r>
      <w:r w:rsidR="00E843ED">
        <w:rPr>
          <w:rFonts w:ascii="Arial" w:eastAsia="Calibri" w:hAnsi="Arial" w:cs="Arial"/>
          <w:bCs/>
          <w:i/>
          <w:color w:val="000000"/>
        </w:rPr>
        <w:lastRenderedPageBreak/>
        <w:t>*******</w:t>
      </w:r>
      <w:r>
        <w:rPr>
          <w:rFonts w:ascii="Arial" w:eastAsia="Calibri" w:hAnsi="Arial" w:cs="Arial"/>
          <w:bCs/>
          <w:i/>
          <w:color w:val="000000"/>
        </w:rPr>
        <w:t>, asimismo se le cita para que en diligencia formal ratifique su escrito de fecha quince de septiembre de dos mil dieciséis, en términos de lo planteado en el considerando CUARTO de este acuerdo.</w:t>
      </w:r>
    </w:p>
    <w:p w14:paraId="1C9FBA7E" w14:textId="1678BD34" w:rsidR="004010C3" w:rsidRDefault="004010C3"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QUINTO.</w:t>
      </w:r>
      <w:r>
        <w:rPr>
          <w:rFonts w:ascii="Arial" w:eastAsia="Calibri" w:hAnsi="Arial" w:cs="Arial"/>
          <w:bCs/>
          <w:i/>
          <w:color w:val="000000"/>
        </w:rPr>
        <w:t xml:space="preserve">- Derivado de lo anterior, se dejan a salvo los derechos del Licenciado </w:t>
      </w:r>
      <w:r w:rsidR="00E843ED">
        <w:rPr>
          <w:rFonts w:ascii="Arial" w:eastAsia="Calibri" w:hAnsi="Arial" w:cs="Arial"/>
          <w:bCs/>
          <w:i/>
          <w:color w:val="000000"/>
        </w:rPr>
        <w:t>*******</w:t>
      </w:r>
      <w:r>
        <w:rPr>
          <w:rFonts w:ascii="Arial" w:eastAsia="Calibri" w:hAnsi="Arial" w:cs="Arial"/>
          <w:bCs/>
          <w:i/>
          <w:color w:val="000000"/>
        </w:rPr>
        <w:t>, en relación al considerando QUINTO del mismo acuerdo.</w:t>
      </w:r>
    </w:p>
    <w:p w14:paraId="2964A133" w14:textId="66C7E4DE" w:rsidR="004010C3" w:rsidRDefault="004010C3" w:rsidP="00FF1317">
      <w:pPr>
        <w:widowControl w:val="0"/>
        <w:tabs>
          <w:tab w:val="left" w:pos="7938"/>
        </w:tabs>
        <w:spacing w:before="120" w:after="0"/>
        <w:ind w:left="851" w:right="900"/>
        <w:jc w:val="both"/>
        <w:rPr>
          <w:rFonts w:ascii="Arial" w:eastAsia="Calibri" w:hAnsi="Arial" w:cs="Arial"/>
          <w:bCs/>
          <w:i/>
          <w:color w:val="000000"/>
        </w:rPr>
      </w:pPr>
      <w:r>
        <w:rPr>
          <w:rFonts w:ascii="Arial" w:eastAsia="Calibri" w:hAnsi="Arial" w:cs="Arial"/>
          <w:b/>
          <w:bCs/>
          <w:i/>
          <w:color w:val="000000"/>
        </w:rPr>
        <w:t>SEXTO.</w:t>
      </w:r>
      <w:r>
        <w:rPr>
          <w:rFonts w:ascii="Arial" w:eastAsia="Calibri" w:hAnsi="Arial" w:cs="Arial"/>
          <w:bCs/>
          <w:i/>
          <w:color w:val="000000"/>
        </w:rPr>
        <w:t>- Notifíquese y Cúmplase</w:t>
      </w:r>
    </w:p>
    <w:p w14:paraId="1DA41209" w14:textId="19088810" w:rsidR="004010C3" w:rsidRPr="004010C3" w:rsidRDefault="004010C3" w:rsidP="002E6177">
      <w:pPr>
        <w:widowControl w:val="0"/>
        <w:tabs>
          <w:tab w:val="left" w:pos="7938"/>
        </w:tabs>
        <w:spacing w:before="120" w:after="0" w:line="240" w:lineRule="auto"/>
        <w:ind w:left="851" w:right="900"/>
        <w:jc w:val="both"/>
        <w:rPr>
          <w:rFonts w:ascii="Arial" w:eastAsia="Calibri" w:hAnsi="Arial" w:cs="Arial"/>
          <w:bCs/>
          <w:i/>
          <w:color w:val="000000"/>
        </w:rPr>
      </w:pPr>
      <w:r w:rsidRPr="004010C3">
        <w:rPr>
          <w:rFonts w:ascii="Arial" w:eastAsia="Calibri" w:hAnsi="Arial" w:cs="Arial"/>
          <w:bCs/>
          <w:i/>
          <w:color w:val="000000"/>
        </w:rPr>
        <w:t>[…]”</w:t>
      </w:r>
    </w:p>
    <w:p w14:paraId="01DD09A9" w14:textId="77777777" w:rsidR="004010C3" w:rsidRPr="004010C3" w:rsidRDefault="004010C3" w:rsidP="002E6177">
      <w:pPr>
        <w:widowControl w:val="0"/>
        <w:tabs>
          <w:tab w:val="left" w:pos="7938"/>
        </w:tabs>
        <w:spacing w:before="120" w:after="0" w:line="240" w:lineRule="auto"/>
        <w:ind w:left="851" w:right="900"/>
        <w:jc w:val="both"/>
        <w:rPr>
          <w:rFonts w:ascii="Arial" w:eastAsia="Calibri" w:hAnsi="Arial" w:cs="Arial"/>
          <w:bCs/>
          <w:i/>
          <w:color w:val="000000"/>
        </w:rPr>
      </w:pPr>
    </w:p>
    <w:p w14:paraId="7F2DC48B" w14:textId="64D5F121" w:rsidR="00D23C5A" w:rsidRDefault="00D23C5A" w:rsidP="001E055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Como se advierte de la anterior transcripción, la indagatoria </w:t>
      </w:r>
      <w:r w:rsidR="003B5DB3">
        <w:rPr>
          <w:rFonts w:ascii="Arial" w:eastAsia="Calibri" w:hAnsi="Arial" w:cs="Arial"/>
          <w:bCs/>
          <w:color w:val="000000"/>
          <w:sz w:val="26"/>
          <w:szCs w:val="26"/>
        </w:rPr>
        <w:t xml:space="preserve">administrativa </w:t>
      </w:r>
      <w:r w:rsidR="00E843ED">
        <w:rPr>
          <w:rFonts w:ascii="Arial" w:eastAsia="Calibri" w:hAnsi="Arial" w:cs="Arial"/>
          <w:bCs/>
          <w:color w:val="000000"/>
          <w:sz w:val="26"/>
          <w:szCs w:val="26"/>
        </w:rPr>
        <w:t>*******</w:t>
      </w:r>
      <w:r w:rsidR="003B5DB3">
        <w:rPr>
          <w:rFonts w:ascii="Arial" w:eastAsia="Calibri" w:hAnsi="Arial" w:cs="Arial"/>
          <w:bCs/>
          <w:color w:val="000000"/>
          <w:sz w:val="26"/>
          <w:szCs w:val="26"/>
        </w:rPr>
        <w:t xml:space="preserve">, se inició </w:t>
      </w:r>
      <w:r w:rsidR="005277F7">
        <w:rPr>
          <w:rFonts w:ascii="Arial" w:eastAsia="Calibri" w:hAnsi="Arial" w:cs="Arial"/>
          <w:bCs/>
          <w:color w:val="000000"/>
          <w:sz w:val="26"/>
          <w:szCs w:val="26"/>
        </w:rPr>
        <w:t>por</w:t>
      </w:r>
      <w:r w:rsidR="003B5DB3">
        <w:rPr>
          <w:rFonts w:ascii="Arial" w:eastAsia="Calibri" w:hAnsi="Arial" w:cs="Arial"/>
          <w:bCs/>
          <w:color w:val="000000"/>
          <w:sz w:val="26"/>
          <w:szCs w:val="26"/>
        </w:rPr>
        <w:t xml:space="preserve"> el es</w:t>
      </w:r>
      <w:r>
        <w:rPr>
          <w:rFonts w:ascii="Arial" w:eastAsia="Calibri" w:hAnsi="Arial" w:cs="Arial"/>
          <w:bCs/>
          <w:color w:val="000000"/>
          <w:sz w:val="26"/>
          <w:szCs w:val="26"/>
        </w:rPr>
        <w:t xml:space="preserve">crito presentado por </w:t>
      </w:r>
      <w:r w:rsidR="00E843ED">
        <w:rPr>
          <w:rFonts w:ascii="Arial" w:eastAsia="Calibri" w:hAnsi="Arial" w:cs="Arial"/>
          <w:b/>
          <w:bCs/>
          <w:color w:val="000000"/>
          <w:sz w:val="26"/>
          <w:szCs w:val="26"/>
        </w:rPr>
        <w:t>*******</w:t>
      </w:r>
      <w:r w:rsidR="00FF1317">
        <w:rPr>
          <w:rFonts w:ascii="Arial" w:eastAsia="Calibri" w:hAnsi="Arial" w:cs="Arial"/>
          <w:b/>
          <w:bCs/>
          <w:color w:val="000000"/>
          <w:sz w:val="26"/>
          <w:szCs w:val="26"/>
        </w:rPr>
        <w:t xml:space="preserve"> </w:t>
      </w:r>
      <w:r>
        <w:rPr>
          <w:rFonts w:ascii="Arial" w:eastAsia="Calibri" w:hAnsi="Arial" w:cs="Arial"/>
          <w:bCs/>
          <w:color w:val="000000"/>
          <w:sz w:val="26"/>
          <w:szCs w:val="26"/>
        </w:rPr>
        <w:t>el quince de septiembre de dos mil dieciséis,</w:t>
      </w:r>
      <w:r w:rsidR="003B5DB3">
        <w:rPr>
          <w:rFonts w:ascii="Arial" w:eastAsia="Calibri" w:hAnsi="Arial" w:cs="Arial"/>
          <w:bCs/>
          <w:color w:val="000000"/>
          <w:sz w:val="26"/>
          <w:szCs w:val="26"/>
        </w:rPr>
        <w:t xml:space="preserve"> en el cual solicitaba se suspendieran plazos que emanaran del término de su relación laboral, hasta en tanto no se ejecutara la resolución definitiva dictada en el procedimiento llevado ante la Junta de Arbitraje para los Empleados al Servicio de los Poderes del Estado de Oaxaca, en virtud de que la Dirección de Quejas, Denuncias e Investigación, Departamento de Investigación, Quejas y Denuncias de la Secretaría de la Contraloría y Transparencia Gubernamental del Estado de Oaxaca, le dio el trato de denuncia a dicho escrito</w:t>
      </w:r>
      <w:r w:rsidR="00FF25B8">
        <w:rPr>
          <w:rFonts w:ascii="Arial" w:eastAsia="Calibri" w:hAnsi="Arial" w:cs="Arial"/>
          <w:bCs/>
          <w:color w:val="000000"/>
          <w:sz w:val="26"/>
          <w:szCs w:val="26"/>
        </w:rPr>
        <w:t>, ordenando llevarse a cabo la práctica de todas las diligencias necesarias en términos del artículo 62, fracción II</w:t>
      </w:r>
      <w:r w:rsidR="005E56AF">
        <w:rPr>
          <w:rStyle w:val="Refdenotaalpie"/>
          <w:rFonts w:ascii="Arial" w:eastAsia="Calibri" w:hAnsi="Arial" w:cs="Arial"/>
          <w:bCs/>
          <w:color w:val="000000"/>
          <w:sz w:val="26"/>
          <w:szCs w:val="26"/>
        </w:rPr>
        <w:footnoteReference w:id="2"/>
      </w:r>
      <w:r w:rsidR="00FF25B8">
        <w:rPr>
          <w:rFonts w:ascii="Arial" w:eastAsia="Calibri" w:hAnsi="Arial" w:cs="Arial"/>
          <w:bCs/>
          <w:color w:val="000000"/>
          <w:sz w:val="26"/>
          <w:szCs w:val="26"/>
        </w:rPr>
        <w:t xml:space="preserve"> de la Ley de Responsabilidades de los Servidores Públicos del Estado y Municipios de Oaxaca; asimismo, requiere al citado servidor público para que en diligencia formal ratifique el referido escrito.- - - - - - - - - -  - </w:t>
      </w:r>
    </w:p>
    <w:p w14:paraId="0E8FD5A1" w14:textId="7E9077EB" w:rsidR="000A0D0E" w:rsidRDefault="005277F7" w:rsidP="001E055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De igual forma,</w:t>
      </w:r>
      <w:r w:rsidR="001E055D" w:rsidRPr="001E055D">
        <w:rPr>
          <w:rFonts w:ascii="Arial" w:eastAsia="Calibri" w:hAnsi="Arial" w:cs="Arial"/>
          <w:bCs/>
          <w:color w:val="000000"/>
          <w:sz w:val="26"/>
          <w:szCs w:val="26"/>
        </w:rPr>
        <w:t xml:space="preserve"> a fojas </w:t>
      </w:r>
      <w:r w:rsidR="001E055D">
        <w:rPr>
          <w:rFonts w:ascii="Arial" w:eastAsia="Calibri" w:hAnsi="Arial" w:cs="Arial"/>
          <w:bCs/>
          <w:color w:val="000000"/>
          <w:sz w:val="26"/>
          <w:szCs w:val="26"/>
        </w:rPr>
        <w:t xml:space="preserve">noventa y nueve a ciento nueve del expediente administrativo número </w:t>
      </w:r>
      <w:r w:rsidR="00E843ED">
        <w:rPr>
          <w:rFonts w:ascii="Arial" w:eastAsia="Calibri" w:hAnsi="Arial" w:cs="Arial"/>
          <w:bCs/>
          <w:color w:val="000000"/>
          <w:sz w:val="26"/>
          <w:szCs w:val="26"/>
        </w:rPr>
        <w:t>*******</w:t>
      </w:r>
      <w:r w:rsidR="001E055D">
        <w:rPr>
          <w:rFonts w:ascii="Arial" w:eastAsia="Calibri" w:hAnsi="Arial" w:cs="Arial"/>
          <w:bCs/>
          <w:color w:val="000000"/>
          <w:sz w:val="26"/>
          <w:szCs w:val="26"/>
        </w:rPr>
        <w:t xml:space="preserve">, obra agregada la resolución de veintiuno de mayo de dos </w:t>
      </w:r>
      <w:r w:rsidR="001E055D" w:rsidRPr="00F0186F">
        <w:rPr>
          <w:rFonts w:ascii="Arial" w:eastAsia="Calibri" w:hAnsi="Arial" w:cs="Arial"/>
          <w:bCs/>
          <w:color w:val="000000"/>
          <w:sz w:val="26"/>
          <w:szCs w:val="26"/>
        </w:rPr>
        <w:t>mi</w:t>
      </w:r>
      <w:r w:rsidR="00F0186F" w:rsidRPr="00F0186F">
        <w:rPr>
          <w:rFonts w:ascii="Arial" w:eastAsia="Calibri" w:hAnsi="Arial" w:cs="Arial"/>
          <w:bCs/>
          <w:color w:val="000000"/>
          <w:sz w:val="26"/>
          <w:szCs w:val="26"/>
        </w:rPr>
        <w:t>l</w:t>
      </w:r>
      <w:r w:rsidR="001E055D" w:rsidRPr="00F0186F">
        <w:rPr>
          <w:rFonts w:ascii="Arial" w:eastAsia="Calibri" w:hAnsi="Arial" w:cs="Arial"/>
          <w:bCs/>
          <w:color w:val="000000"/>
          <w:sz w:val="26"/>
          <w:szCs w:val="26"/>
        </w:rPr>
        <w:t xml:space="preserve"> diecisiete</w:t>
      </w:r>
      <w:r w:rsidR="001E055D">
        <w:rPr>
          <w:rFonts w:ascii="Arial" w:eastAsia="Calibri" w:hAnsi="Arial" w:cs="Arial"/>
          <w:bCs/>
          <w:color w:val="000000"/>
          <w:sz w:val="26"/>
          <w:szCs w:val="26"/>
        </w:rPr>
        <w:t xml:space="preserve">, dictada por el Director de Responsabilidades Administrativas y Situación Patrimonial ahora Director de Responsabilidades Administrativas y Situación Patrimonial de la Secretaría de Contraloría y Transparencia Gubernamental del Estado de Oaxaca, en la cual </w:t>
      </w:r>
      <w:r w:rsidR="000A0D0E">
        <w:rPr>
          <w:rFonts w:ascii="Arial" w:eastAsia="Calibri" w:hAnsi="Arial" w:cs="Arial"/>
          <w:bCs/>
          <w:color w:val="000000"/>
          <w:sz w:val="26"/>
          <w:szCs w:val="26"/>
        </w:rPr>
        <w:t>se indica</w:t>
      </w:r>
      <w:r>
        <w:rPr>
          <w:rFonts w:ascii="Arial" w:eastAsia="Calibri" w:hAnsi="Arial" w:cs="Arial"/>
          <w:bCs/>
          <w:color w:val="000000"/>
          <w:sz w:val="26"/>
          <w:szCs w:val="26"/>
        </w:rPr>
        <w:t xml:space="preserve"> en el resultando PRIMERO lo siguiente: </w:t>
      </w:r>
      <w:r>
        <w:rPr>
          <w:rFonts w:ascii="Arial" w:eastAsia="Calibri" w:hAnsi="Arial" w:cs="Arial"/>
          <w:bCs/>
          <w:i/>
          <w:color w:val="000000"/>
        </w:rPr>
        <w:t>“</w:t>
      </w:r>
      <w:r>
        <w:rPr>
          <w:rFonts w:ascii="Arial" w:eastAsia="Calibri" w:hAnsi="Arial" w:cs="Arial"/>
          <w:b/>
          <w:bCs/>
          <w:i/>
          <w:color w:val="000000"/>
        </w:rPr>
        <w:t xml:space="preserve">PRIMERO. Presentación de la denuncia. </w:t>
      </w:r>
      <w:r>
        <w:rPr>
          <w:rFonts w:ascii="Arial" w:eastAsia="Calibri" w:hAnsi="Arial" w:cs="Arial"/>
          <w:bCs/>
          <w:i/>
          <w:color w:val="000000"/>
        </w:rPr>
        <w:t xml:space="preserve">Mediante escrito de fecha quince de septiembre del año dos mil dieciséis signado por </w:t>
      </w:r>
      <w:r w:rsidR="000A0D0E" w:rsidRPr="005277F7">
        <w:rPr>
          <w:rFonts w:ascii="Arial" w:eastAsia="Calibri" w:hAnsi="Arial" w:cs="Arial"/>
          <w:bCs/>
          <w:i/>
          <w:color w:val="000000"/>
        </w:rPr>
        <w:t xml:space="preserve">el Licenciado </w:t>
      </w:r>
      <w:r w:rsidR="00E843ED">
        <w:rPr>
          <w:rFonts w:ascii="Arial" w:eastAsia="Calibri" w:hAnsi="Arial" w:cs="Arial"/>
          <w:b/>
          <w:bCs/>
          <w:i/>
          <w:color w:val="000000"/>
        </w:rPr>
        <w:t>*******</w:t>
      </w:r>
      <w:r>
        <w:rPr>
          <w:rFonts w:ascii="Arial" w:eastAsia="Calibri" w:hAnsi="Arial" w:cs="Arial"/>
          <w:b/>
          <w:bCs/>
          <w:i/>
          <w:color w:val="000000"/>
        </w:rPr>
        <w:t xml:space="preserve">, </w:t>
      </w:r>
      <w:r>
        <w:rPr>
          <w:rFonts w:ascii="Arial" w:eastAsia="Calibri" w:hAnsi="Arial" w:cs="Arial"/>
          <w:bCs/>
          <w:i/>
          <w:color w:val="000000"/>
        </w:rPr>
        <w:t xml:space="preserve">escrito mediante el cual solicita se suspendan plazos que emanen del término de su </w:t>
      </w:r>
      <w:r>
        <w:rPr>
          <w:rFonts w:ascii="Arial" w:eastAsia="Calibri" w:hAnsi="Arial" w:cs="Arial"/>
          <w:bCs/>
          <w:i/>
          <w:color w:val="000000"/>
        </w:rPr>
        <w:lastRenderedPageBreak/>
        <w:t xml:space="preserve">relación laboral hasta en tanto no ejecute resolución definitiva…” </w:t>
      </w:r>
      <w:r>
        <w:rPr>
          <w:rFonts w:ascii="Arial" w:eastAsia="Calibri" w:hAnsi="Arial" w:cs="Arial"/>
          <w:b/>
          <w:bCs/>
          <w:color w:val="000000"/>
          <w:sz w:val="26"/>
          <w:szCs w:val="26"/>
        </w:rPr>
        <w:t xml:space="preserve">, </w:t>
      </w:r>
      <w:r>
        <w:rPr>
          <w:rFonts w:ascii="Arial" w:eastAsia="Calibri" w:hAnsi="Arial" w:cs="Arial"/>
          <w:bCs/>
          <w:color w:val="000000"/>
          <w:sz w:val="26"/>
          <w:szCs w:val="26"/>
        </w:rPr>
        <w:t xml:space="preserve"> y en el punto TERCERO resolutivo, </w:t>
      </w:r>
      <w:r w:rsidR="000A0D0E">
        <w:rPr>
          <w:rFonts w:ascii="Arial" w:eastAsia="Calibri" w:hAnsi="Arial" w:cs="Arial"/>
          <w:bCs/>
          <w:color w:val="000000"/>
          <w:sz w:val="26"/>
          <w:szCs w:val="26"/>
        </w:rPr>
        <w:t xml:space="preserve">se  ordena remitir mediante memorándum al Titular de la </w:t>
      </w:r>
      <w:r>
        <w:rPr>
          <w:rFonts w:ascii="Arial" w:eastAsia="Calibri" w:hAnsi="Arial" w:cs="Arial"/>
          <w:bCs/>
          <w:color w:val="000000"/>
          <w:sz w:val="26"/>
          <w:szCs w:val="26"/>
        </w:rPr>
        <w:t>D</w:t>
      </w:r>
      <w:r w:rsidR="000A0D0E">
        <w:rPr>
          <w:rFonts w:ascii="Arial" w:eastAsia="Calibri" w:hAnsi="Arial" w:cs="Arial"/>
          <w:bCs/>
          <w:color w:val="000000"/>
          <w:sz w:val="26"/>
          <w:szCs w:val="26"/>
        </w:rPr>
        <w:t>irección de Responsabilidad Administrativas y Situación Patrimonial, para efecto de que en el ámbito de sus facultades de inicio al procedimiento administrat</w:t>
      </w:r>
      <w:r>
        <w:rPr>
          <w:rFonts w:ascii="Arial" w:eastAsia="Calibri" w:hAnsi="Arial" w:cs="Arial"/>
          <w:bCs/>
          <w:color w:val="000000"/>
          <w:sz w:val="26"/>
          <w:szCs w:val="26"/>
        </w:rPr>
        <w:t>ivo que establece el artículo 69</w:t>
      </w:r>
      <w:r w:rsidR="005A1C19">
        <w:rPr>
          <w:rStyle w:val="Refdenotaalpie"/>
          <w:rFonts w:ascii="Arial" w:eastAsia="Calibri" w:hAnsi="Arial" w:cs="Arial"/>
          <w:bCs/>
          <w:color w:val="000000"/>
          <w:sz w:val="26"/>
          <w:szCs w:val="26"/>
        </w:rPr>
        <w:footnoteReference w:id="3"/>
      </w:r>
      <w:r w:rsidR="000A0D0E">
        <w:rPr>
          <w:rFonts w:ascii="Arial" w:eastAsia="Calibri" w:hAnsi="Arial" w:cs="Arial"/>
          <w:bCs/>
          <w:color w:val="000000"/>
          <w:sz w:val="26"/>
          <w:szCs w:val="26"/>
        </w:rPr>
        <w:t xml:space="preserve"> de la Ley de Responsabilidades de los Servidores Público del Estado y Municipios de Oaxaca</w:t>
      </w:r>
      <w:r w:rsidR="00F5127A">
        <w:rPr>
          <w:rFonts w:ascii="Arial" w:eastAsia="Calibri" w:hAnsi="Arial" w:cs="Arial"/>
          <w:bCs/>
          <w:color w:val="000000"/>
          <w:sz w:val="26"/>
          <w:szCs w:val="26"/>
        </w:rPr>
        <w:t>.- - - - - - - - - - - - - - - -  - - - - - - - - - -</w:t>
      </w:r>
      <w:r w:rsidR="00D23C5A">
        <w:rPr>
          <w:rFonts w:ascii="Arial" w:eastAsia="Calibri" w:hAnsi="Arial" w:cs="Arial"/>
          <w:bCs/>
          <w:color w:val="000000"/>
          <w:sz w:val="26"/>
          <w:szCs w:val="26"/>
        </w:rPr>
        <w:t xml:space="preserve"> - - - - - - - - - - - - - - - - - </w:t>
      </w:r>
    </w:p>
    <w:p w14:paraId="6A66966D" w14:textId="65D48522" w:rsidR="009D7102" w:rsidRDefault="00F5127A" w:rsidP="001E055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En atención a las determinaciones señaladas con anterioridad, se concluye que </w:t>
      </w:r>
      <w:r w:rsidR="004A7FE1">
        <w:rPr>
          <w:rFonts w:ascii="Arial" w:eastAsia="Calibri" w:hAnsi="Arial" w:cs="Arial"/>
          <w:bCs/>
          <w:color w:val="000000"/>
          <w:sz w:val="26"/>
          <w:szCs w:val="26"/>
        </w:rPr>
        <w:t xml:space="preserve">si bien el </w:t>
      </w:r>
      <w:r w:rsidR="005F27B3">
        <w:rPr>
          <w:rFonts w:ascii="Arial" w:eastAsia="Calibri" w:hAnsi="Arial" w:cs="Arial"/>
          <w:bCs/>
          <w:color w:val="000000"/>
          <w:sz w:val="26"/>
          <w:szCs w:val="26"/>
        </w:rPr>
        <w:t xml:space="preserve">procedimiento de responsabilidad administrativa iniciado a </w:t>
      </w:r>
      <w:r w:rsidR="00E843ED">
        <w:rPr>
          <w:rFonts w:ascii="Arial" w:eastAsia="Calibri" w:hAnsi="Arial" w:cs="Arial"/>
          <w:b/>
          <w:bCs/>
          <w:color w:val="000000"/>
          <w:sz w:val="26"/>
          <w:szCs w:val="26"/>
        </w:rPr>
        <w:t>*******</w:t>
      </w:r>
      <w:r w:rsidR="00FF1317">
        <w:rPr>
          <w:rFonts w:ascii="Arial" w:eastAsia="Calibri" w:hAnsi="Arial" w:cs="Arial"/>
          <w:b/>
          <w:bCs/>
          <w:color w:val="000000"/>
          <w:sz w:val="26"/>
          <w:szCs w:val="26"/>
        </w:rPr>
        <w:t xml:space="preserve"> </w:t>
      </w:r>
      <w:r w:rsidR="004A7FE1">
        <w:rPr>
          <w:rFonts w:ascii="Arial" w:eastAsia="Calibri" w:hAnsi="Arial" w:cs="Arial"/>
          <w:bCs/>
          <w:color w:val="000000"/>
          <w:sz w:val="26"/>
          <w:szCs w:val="26"/>
        </w:rPr>
        <w:t xml:space="preserve">dentro del expediente </w:t>
      </w:r>
      <w:r w:rsidR="00E843ED">
        <w:rPr>
          <w:rFonts w:ascii="Arial" w:eastAsia="Calibri" w:hAnsi="Arial" w:cs="Arial"/>
          <w:bCs/>
          <w:color w:val="000000"/>
          <w:sz w:val="26"/>
          <w:szCs w:val="26"/>
        </w:rPr>
        <w:t>*******</w:t>
      </w:r>
      <w:r w:rsidR="004A7FE1">
        <w:rPr>
          <w:rFonts w:ascii="Arial" w:eastAsia="Calibri" w:hAnsi="Arial" w:cs="Arial"/>
          <w:bCs/>
          <w:color w:val="000000"/>
          <w:sz w:val="26"/>
          <w:szCs w:val="26"/>
        </w:rPr>
        <w:t>, fue a consecuencia de</w:t>
      </w:r>
      <w:r w:rsidR="001A2083">
        <w:rPr>
          <w:rFonts w:ascii="Arial" w:eastAsia="Calibri" w:hAnsi="Arial" w:cs="Arial"/>
          <w:bCs/>
          <w:color w:val="000000"/>
          <w:sz w:val="26"/>
          <w:szCs w:val="26"/>
        </w:rPr>
        <w:t xml:space="preserve">l memorándum número </w:t>
      </w:r>
      <w:r w:rsidR="00E843ED">
        <w:rPr>
          <w:rFonts w:ascii="Arial" w:eastAsia="Calibri" w:hAnsi="Arial" w:cs="Arial"/>
          <w:bCs/>
          <w:color w:val="000000"/>
          <w:sz w:val="26"/>
          <w:szCs w:val="26"/>
        </w:rPr>
        <w:t>*******</w:t>
      </w:r>
      <w:r w:rsidR="001A2083">
        <w:rPr>
          <w:rFonts w:ascii="Arial" w:eastAsia="Calibri" w:hAnsi="Arial" w:cs="Arial"/>
          <w:bCs/>
          <w:color w:val="000000"/>
          <w:sz w:val="26"/>
          <w:szCs w:val="26"/>
        </w:rPr>
        <w:t xml:space="preserve"> de fecha veintidós de mayo de dos mil dieciocho, suscrito por el Director de Quejas y</w:t>
      </w:r>
      <w:r w:rsidR="004A7FE1">
        <w:rPr>
          <w:rFonts w:ascii="Arial" w:eastAsia="Calibri" w:hAnsi="Arial" w:cs="Arial"/>
          <w:bCs/>
          <w:color w:val="000000"/>
          <w:sz w:val="26"/>
          <w:szCs w:val="26"/>
        </w:rPr>
        <w:t xml:space="preserve"> </w:t>
      </w:r>
      <w:r w:rsidR="001A2083">
        <w:rPr>
          <w:rFonts w:ascii="Arial" w:eastAsia="Calibri" w:hAnsi="Arial" w:cs="Arial"/>
          <w:bCs/>
          <w:color w:val="000000"/>
          <w:sz w:val="26"/>
          <w:szCs w:val="26"/>
        </w:rPr>
        <w:t xml:space="preserve">Denuncias e Investigación, Departamento de Investigación, Quejas y Denuncias de la Secretaría de la Contraloría y Transparencia Gubernamental del Estado de Oaxaca, con el cual remite en expediente número </w:t>
      </w:r>
      <w:r w:rsidR="00E843ED">
        <w:rPr>
          <w:rFonts w:ascii="Arial" w:eastAsia="Calibri" w:hAnsi="Arial" w:cs="Arial"/>
          <w:bCs/>
          <w:color w:val="000000"/>
          <w:sz w:val="26"/>
          <w:szCs w:val="26"/>
        </w:rPr>
        <w:t>*******</w:t>
      </w:r>
      <w:r w:rsidR="001A2083">
        <w:rPr>
          <w:rFonts w:ascii="Arial" w:eastAsia="Calibri" w:hAnsi="Arial" w:cs="Arial"/>
          <w:bCs/>
          <w:color w:val="000000"/>
          <w:sz w:val="26"/>
          <w:szCs w:val="26"/>
        </w:rPr>
        <w:t>; es de señalar que dicho expediente, fue iniciado p</w:t>
      </w:r>
      <w:r w:rsidR="004A7FE1">
        <w:rPr>
          <w:rFonts w:ascii="Arial" w:eastAsia="Calibri" w:hAnsi="Arial" w:cs="Arial"/>
          <w:bCs/>
          <w:color w:val="000000"/>
          <w:sz w:val="26"/>
          <w:szCs w:val="26"/>
        </w:rPr>
        <w:t xml:space="preserve">or el escrito de quince de septiembre de dos mil dieciséis por </w:t>
      </w:r>
      <w:r w:rsidR="001A2083">
        <w:rPr>
          <w:rFonts w:ascii="Arial" w:eastAsia="Calibri" w:hAnsi="Arial" w:cs="Arial"/>
          <w:bCs/>
          <w:color w:val="000000"/>
          <w:sz w:val="26"/>
          <w:szCs w:val="26"/>
        </w:rPr>
        <w:t xml:space="preserve">el </w:t>
      </w:r>
      <w:r w:rsidR="004A7FE1">
        <w:rPr>
          <w:rFonts w:ascii="Arial" w:eastAsia="Calibri" w:hAnsi="Arial" w:cs="Arial"/>
          <w:bCs/>
          <w:color w:val="000000"/>
          <w:sz w:val="26"/>
          <w:szCs w:val="26"/>
        </w:rPr>
        <w:t>servidor público</w:t>
      </w:r>
      <w:r w:rsidR="001A2083">
        <w:rPr>
          <w:rFonts w:ascii="Arial" w:eastAsia="Calibri" w:hAnsi="Arial" w:cs="Arial"/>
          <w:bCs/>
          <w:color w:val="000000"/>
          <w:sz w:val="26"/>
          <w:szCs w:val="26"/>
        </w:rPr>
        <w:t xml:space="preserve"> citado,</w:t>
      </w:r>
      <w:r w:rsidR="004A7FE1">
        <w:rPr>
          <w:rFonts w:ascii="Arial" w:eastAsia="Calibri" w:hAnsi="Arial" w:cs="Arial"/>
          <w:bCs/>
          <w:color w:val="000000"/>
          <w:sz w:val="26"/>
          <w:szCs w:val="26"/>
        </w:rPr>
        <w:t xml:space="preserve"> en el cual </w:t>
      </w:r>
      <w:r w:rsidR="004A7FE1">
        <w:rPr>
          <w:rFonts w:ascii="Arial" w:eastAsia="Calibri" w:hAnsi="Arial" w:cs="Arial"/>
          <w:bCs/>
          <w:color w:val="000000"/>
          <w:sz w:val="26"/>
          <w:szCs w:val="26"/>
        </w:rPr>
        <w:lastRenderedPageBreak/>
        <w:t xml:space="preserve">solicitaba se suspendieran plazos que emanaran del término de su relación laboral, hasta en tanto no se ejecutara la resolución definitiva dictada en el procedimiento llevado ante la Junta de Arbitraje para los Empleados al Servicio de los Poderes del Estado de Oaxaca, escrito que </w:t>
      </w:r>
      <w:r w:rsidR="001A2083">
        <w:rPr>
          <w:rFonts w:ascii="Arial" w:eastAsia="Calibri" w:hAnsi="Arial" w:cs="Arial"/>
          <w:bCs/>
          <w:color w:val="000000"/>
          <w:sz w:val="26"/>
          <w:szCs w:val="26"/>
        </w:rPr>
        <w:t xml:space="preserve">se </w:t>
      </w:r>
      <w:r w:rsidR="004A7FE1">
        <w:rPr>
          <w:rFonts w:ascii="Arial" w:eastAsia="Calibri" w:hAnsi="Arial" w:cs="Arial"/>
          <w:bCs/>
          <w:color w:val="000000"/>
          <w:sz w:val="26"/>
          <w:szCs w:val="26"/>
        </w:rPr>
        <w:t>le dio el trato de denuncia</w:t>
      </w:r>
      <w:r w:rsidR="009D7102">
        <w:rPr>
          <w:rFonts w:ascii="Arial" w:eastAsia="Calibri" w:hAnsi="Arial" w:cs="Arial"/>
          <w:bCs/>
          <w:color w:val="000000"/>
          <w:sz w:val="26"/>
          <w:szCs w:val="26"/>
        </w:rPr>
        <w:t xml:space="preserve">; por tanto, el Magistrado de la Sala Especializada en Materias de Responsabilidades y Combate a la Corrupción de este Tribunal, estuvo en lo correcto al determinar la nulidad absoluta de todo lo actuado en el expediente indagatorio administrativo </w:t>
      </w:r>
      <w:r w:rsidR="00E843ED">
        <w:rPr>
          <w:rFonts w:ascii="Arial" w:eastAsia="Calibri" w:hAnsi="Arial" w:cs="Arial"/>
          <w:bCs/>
          <w:color w:val="000000"/>
          <w:sz w:val="26"/>
          <w:szCs w:val="26"/>
        </w:rPr>
        <w:t>*******</w:t>
      </w:r>
      <w:r w:rsidR="009D7102">
        <w:rPr>
          <w:rFonts w:ascii="Arial" w:eastAsia="Calibri" w:hAnsi="Arial" w:cs="Arial"/>
          <w:bCs/>
          <w:color w:val="000000"/>
          <w:sz w:val="26"/>
          <w:szCs w:val="26"/>
        </w:rPr>
        <w:t xml:space="preserve">, así como todo lo actuado en el procedimiento de responsabilidad administrativa </w:t>
      </w:r>
      <w:r w:rsidR="00E843ED">
        <w:rPr>
          <w:rFonts w:ascii="Arial" w:eastAsia="Calibri" w:hAnsi="Arial" w:cs="Arial"/>
          <w:bCs/>
          <w:color w:val="000000"/>
          <w:sz w:val="26"/>
          <w:szCs w:val="26"/>
        </w:rPr>
        <w:t>*******</w:t>
      </w:r>
      <w:r w:rsidR="009D7102">
        <w:rPr>
          <w:rFonts w:ascii="Arial" w:eastAsia="Calibri" w:hAnsi="Arial" w:cs="Arial"/>
          <w:bCs/>
          <w:color w:val="000000"/>
          <w:sz w:val="26"/>
          <w:szCs w:val="26"/>
        </w:rPr>
        <w:t>, al ser consecuencia de un acto viciado de origen .- - - - - - - - - - - - - - - - - -</w:t>
      </w:r>
      <w:r w:rsidR="00E843ED">
        <w:rPr>
          <w:rFonts w:ascii="Arial" w:eastAsia="Calibri" w:hAnsi="Arial" w:cs="Arial"/>
          <w:bCs/>
          <w:color w:val="000000"/>
          <w:sz w:val="26"/>
          <w:szCs w:val="26"/>
        </w:rPr>
        <w:t xml:space="preserve"> - - - </w:t>
      </w:r>
      <w:r w:rsidR="00E843ED">
        <w:rPr>
          <w:rFonts w:ascii="Arial" w:eastAsia="Calibri" w:hAnsi="Arial" w:cs="Arial"/>
          <w:bCs/>
          <w:color w:val="000000"/>
          <w:sz w:val="26"/>
          <w:szCs w:val="26"/>
        </w:rPr>
        <w:t>- - - - - - - - - - - - - - - - - -</w:t>
      </w:r>
    </w:p>
    <w:p w14:paraId="45348DDE" w14:textId="250445E4" w:rsidR="00CC0BEC" w:rsidRDefault="009D7102" w:rsidP="001E055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A más de que, de conformidad con e</w:t>
      </w:r>
      <w:r w:rsidR="004D0EF9">
        <w:rPr>
          <w:rFonts w:ascii="Arial" w:eastAsia="Calibri" w:hAnsi="Arial" w:cs="Arial"/>
          <w:bCs/>
          <w:color w:val="000000"/>
          <w:sz w:val="26"/>
          <w:szCs w:val="26"/>
        </w:rPr>
        <w:t>l artículo 62, fracción I</w:t>
      </w:r>
      <w:r>
        <w:rPr>
          <w:rStyle w:val="Refdenotaalpie"/>
          <w:rFonts w:ascii="Arial" w:eastAsia="Calibri" w:hAnsi="Arial" w:cs="Arial"/>
          <w:bCs/>
          <w:color w:val="000000"/>
          <w:sz w:val="26"/>
          <w:szCs w:val="26"/>
        </w:rPr>
        <w:footnoteReference w:id="4"/>
      </w:r>
      <w:r w:rsidR="004D0EF9">
        <w:rPr>
          <w:rFonts w:ascii="Arial" w:eastAsia="Calibri" w:hAnsi="Arial" w:cs="Arial"/>
          <w:bCs/>
          <w:color w:val="000000"/>
          <w:sz w:val="26"/>
          <w:szCs w:val="26"/>
        </w:rPr>
        <w:t xml:space="preserve"> de la Ley de Responsabilidades de los Servidores Público del Estado y Municipios de Oaxaca, vigente en la </w:t>
      </w:r>
      <w:r>
        <w:rPr>
          <w:rFonts w:ascii="Arial" w:eastAsia="Calibri" w:hAnsi="Arial" w:cs="Arial"/>
          <w:bCs/>
          <w:color w:val="000000"/>
          <w:sz w:val="26"/>
          <w:szCs w:val="26"/>
        </w:rPr>
        <w:t xml:space="preserve">época de los hechos, se establece que el quejoso o denunciante en ningún caso será parte en los procedimientos que se instauren con motivo de la citada Ley; por lo que, es inconcuso que el Director de Quejas y Denuncias e Investigación, Departamento de Investigación, Quejas y Denuncias de la Secretaría de la Contraloría y Transparencia Gubernamental del Estado de Oaxaca, haya iniciado la indagatoria administrativa con motivo del escrito presentado por </w:t>
      </w:r>
      <w:r w:rsidR="00E843ED">
        <w:rPr>
          <w:rFonts w:ascii="Arial" w:eastAsia="Calibri" w:hAnsi="Arial" w:cs="Arial"/>
          <w:b/>
          <w:bCs/>
          <w:color w:val="000000"/>
          <w:sz w:val="26"/>
          <w:szCs w:val="26"/>
        </w:rPr>
        <w:t>*******</w:t>
      </w:r>
      <w:r>
        <w:rPr>
          <w:rFonts w:ascii="Arial" w:eastAsia="Calibri" w:hAnsi="Arial" w:cs="Arial"/>
          <w:b/>
          <w:bCs/>
          <w:color w:val="000000"/>
          <w:sz w:val="26"/>
          <w:szCs w:val="26"/>
        </w:rPr>
        <w:t xml:space="preserve">, </w:t>
      </w:r>
      <w:r w:rsidRPr="009D7102">
        <w:rPr>
          <w:rFonts w:ascii="Arial" w:eastAsia="Calibri" w:hAnsi="Arial" w:cs="Arial"/>
          <w:bCs/>
          <w:color w:val="000000"/>
          <w:sz w:val="26"/>
          <w:szCs w:val="26"/>
        </w:rPr>
        <w:t>con fecha</w:t>
      </w:r>
      <w:r>
        <w:rPr>
          <w:rFonts w:ascii="Arial" w:eastAsia="Calibri" w:hAnsi="Arial" w:cs="Arial"/>
          <w:b/>
          <w:bCs/>
          <w:color w:val="000000"/>
          <w:sz w:val="26"/>
          <w:szCs w:val="26"/>
        </w:rPr>
        <w:t xml:space="preserve"> </w:t>
      </w:r>
      <w:r>
        <w:rPr>
          <w:rFonts w:ascii="Arial" w:eastAsia="Calibri" w:hAnsi="Arial" w:cs="Arial"/>
          <w:bCs/>
          <w:color w:val="000000"/>
          <w:sz w:val="26"/>
          <w:szCs w:val="26"/>
        </w:rPr>
        <w:t xml:space="preserve">quince de septiembre de dos mil dieciséis, en virtud de que dicho escrito no era una denuncia sino una petición en la cual solicitaba </w:t>
      </w:r>
      <w:r w:rsidR="00CC0BEC">
        <w:rPr>
          <w:rFonts w:ascii="Arial" w:eastAsia="Calibri" w:hAnsi="Arial" w:cs="Arial"/>
          <w:bCs/>
          <w:color w:val="000000"/>
          <w:sz w:val="26"/>
          <w:szCs w:val="26"/>
        </w:rPr>
        <w:t>se suspendieran plazos que emanaran del término de su relación laboral, hasta en tanto no se ejecutara la resolución definitiva dictada en el procedimiento llevado ante la Junta de Arbitraje para los Empleados al Servicio de los Poderes del Estado de Oaxaca</w:t>
      </w:r>
      <w:r w:rsidR="00C806F8">
        <w:rPr>
          <w:rFonts w:ascii="Arial" w:eastAsia="Calibri" w:hAnsi="Arial" w:cs="Arial"/>
          <w:bCs/>
          <w:color w:val="000000"/>
          <w:sz w:val="26"/>
          <w:szCs w:val="26"/>
        </w:rPr>
        <w:t xml:space="preserve">, sin que contenga dato alguno o indicios que permitieran a la autoridad, advertir la presunta responsabilidad del servidor público; además de que conforme a dicha disposición legal, no se puede tener como parte en el procedimiento </w:t>
      </w:r>
      <w:r w:rsidR="00CC0BEC">
        <w:rPr>
          <w:rFonts w:ascii="Arial" w:eastAsia="Calibri" w:hAnsi="Arial" w:cs="Arial"/>
          <w:bCs/>
          <w:color w:val="000000"/>
          <w:sz w:val="26"/>
          <w:szCs w:val="26"/>
        </w:rPr>
        <w:t xml:space="preserve"> de responsabilidad administrativa, </w:t>
      </w:r>
      <w:r w:rsidR="00C806F8">
        <w:rPr>
          <w:rFonts w:ascii="Arial" w:eastAsia="Calibri" w:hAnsi="Arial" w:cs="Arial"/>
          <w:bCs/>
          <w:color w:val="000000"/>
          <w:sz w:val="26"/>
          <w:szCs w:val="26"/>
        </w:rPr>
        <w:t xml:space="preserve">al quejoso o denunciante como se determinó en el expediente indagatorio administrativo </w:t>
      </w:r>
      <w:r w:rsidR="00E843ED">
        <w:rPr>
          <w:rFonts w:ascii="Arial" w:eastAsia="Calibri" w:hAnsi="Arial" w:cs="Arial"/>
          <w:bCs/>
          <w:color w:val="000000"/>
          <w:sz w:val="26"/>
          <w:szCs w:val="26"/>
        </w:rPr>
        <w:t>*******</w:t>
      </w:r>
      <w:r w:rsidR="00C806F8">
        <w:rPr>
          <w:rFonts w:ascii="Arial" w:eastAsia="Calibri" w:hAnsi="Arial" w:cs="Arial"/>
          <w:bCs/>
          <w:color w:val="000000"/>
          <w:sz w:val="26"/>
          <w:szCs w:val="26"/>
        </w:rPr>
        <w:t xml:space="preserve"> y posteriormente en el expediente de </w:t>
      </w:r>
      <w:r w:rsidR="00C806F8">
        <w:rPr>
          <w:rFonts w:ascii="Arial" w:eastAsia="Calibri" w:hAnsi="Arial" w:cs="Arial"/>
          <w:bCs/>
          <w:color w:val="000000"/>
          <w:sz w:val="26"/>
          <w:szCs w:val="26"/>
        </w:rPr>
        <w:lastRenderedPageBreak/>
        <w:t xml:space="preserve">responsabilidad administrativa </w:t>
      </w:r>
      <w:r w:rsidR="00E843ED">
        <w:rPr>
          <w:rFonts w:ascii="Arial" w:eastAsia="Calibri" w:hAnsi="Arial" w:cs="Arial"/>
          <w:bCs/>
          <w:color w:val="000000"/>
          <w:sz w:val="26"/>
          <w:szCs w:val="26"/>
        </w:rPr>
        <w:t>*******</w:t>
      </w:r>
      <w:r w:rsidR="001E600D">
        <w:rPr>
          <w:rFonts w:ascii="Arial" w:eastAsia="Calibri" w:hAnsi="Arial" w:cs="Arial"/>
          <w:bCs/>
          <w:color w:val="000000"/>
          <w:sz w:val="26"/>
          <w:szCs w:val="26"/>
        </w:rPr>
        <w:t>.-</w:t>
      </w:r>
      <w:r w:rsidR="00EB75BE">
        <w:rPr>
          <w:rFonts w:ascii="Arial" w:eastAsia="Calibri" w:hAnsi="Arial" w:cs="Arial"/>
          <w:bCs/>
          <w:color w:val="000000"/>
          <w:sz w:val="26"/>
          <w:szCs w:val="26"/>
        </w:rPr>
        <w:t xml:space="preserve"> - - - - - - - - - - - - - - - - - - - - - - - - </w:t>
      </w:r>
    </w:p>
    <w:p w14:paraId="33F44745" w14:textId="655514DE" w:rsidR="00C03CF5" w:rsidRDefault="001E600D" w:rsidP="001E055D">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E</w:t>
      </w:r>
      <w:r w:rsidR="00CC0BEC">
        <w:rPr>
          <w:rFonts w:ascii="Arial" w:eastAsia="Calibri" w:hAnsi="Arial" w:cs="Arial"/>
          <w:bCs/>
          <w:color w:val="000000"/>
          <w:sz w:val="26"/>
          <w:szCs w:val="26"/>
        </w:rPr>
        <w:t>n esas condiciones,</w:t>
      </w:r>
      <w:r>
        <w:rPr>
          <w:rFonts w:ascii="Arial" w:eastAsia="Calibri" w:hAnsi="Arial" w:cs="Arial"/>
          <w:bCs/>
          <w:color w:val="000000"/>
          <w:sz w:val="26"/>
          <w:szCs w:val="26"/>
        </w:rPr>
        <w:t xml:space="preserve"> la sentencia dictada el veintisiete de octubre de dos mil veintiuno, </w:t>
      </w:r>
      <w:r w:rsidR="00F25719">
        <w:rPr>
          <w:rFonts w:ascii="Arial" w:eastAsia="Calibri" w:hAnsi="Arial" w:cs="Arial"/>
          <w:bCs/>
          <w:color w:val="000000"/>
          <w:sz w:val="26"/>
          <w:szCs w:val="26"/>
        </w:rPr>
        <w:t xml:space="preserve">resulta ser legal al estar </w:t>
      </w:r>
      <w:r w:rsidR="00F5127A">
        <w:rPr>
          <w:rFonts w:ascii="Arial" w:eastAsia="Calibri" w:hAnsi="Arial" w:cs="Arial"/>
          <w:bCs/>
          <w:color w:val="000000"/>
          <w:sz w:val="26"/>
          <w:szCs w:val="26"/>
        </w:rPr>
        <w:t>debidamente fundada y motivada</w:t>
      </w:r>
      <w:r w:rsidR="00C77413">
        <w:rPr>
          <w:rFonts w:ascii="Arial" w:eastAsia="Calibri" w:hAnsi="Arial" w:cs="Arial"/>
          <w:bCs/>
          <w:color w:val="000000"/>
          <w:sz w:val="26"/>
          <w:szCs w:val="26"/>
        </w:rPr>
        <w:t xml:space="preserve"> en términos de los artículos 207, fracciones I y II</w:t>
      </w:r>
      <w:r w:rsidR="00966323">
        <w:rPr>
          <w:rStyle w:val="Refdenotaalpie"/>
          <w:rFonts w:ascii="Arial" w:eastAsia="Calibri" w:hAnsi="Arial" w:cs="Arial"/>
          <w:bCs/>
          <w:color w:val="000000"/>
          <w:sz w:val="26"/>
          <w:szCs w:val="26"/>
        </w:rPr>
        <w:footnoteReference w:id="5"/>
      </w:r>
      <w:r w:rsidR="00C77413">
        <w:rPr>
          <w:rFonts w:ascii="Arial" w:eastAsia="Calibri" w:hAnsi="Arial" w:cs="Arial"/>
          <w:bCs/>
          <w:color w:val="000000"/>
          <w:sz w:val="26"/>
          <w:szCs w:val="26"/>
        </w:rPr>
        <w:t>, así como el 208, fracción II</w:t>
      </w:r>
      <w:r w:rsidR="00966323">
        <w:rPr>
          <w:rStyle w:val="Refdenotaalpie"/>
          <w:rFonts w:ascii="Arial" w:eastAsia="Calibri" w:hAnsi="Arial" w:cs="Arial"/>
          <w:bCs/>
          <w:color w:val="000000"/>
          <w:sz w:val="26"/>
          <w:szCs w:val="26"/>
        </w:rPr>
        <w:footnoteReference w:id="6"/>
      </w:r>
      <w:r w:rsidR="00C77413">
        <w:rPr>
          <w:rFonts w:ascii="Arial" w:eastAsia="Calibri" w:hAnsi="Arial" w:cs="Arial"/>
          <w:bCs/>
          <w:color w:val="000000"/>
          <w:sz w:val="26"/>
          <w:szCs w:val="26"/>
        </w:rPr>
        <w:t xml:space="preserve"> de la Ley de Procedimiento y Justicia Administrativa para el Estado de Oaxaca. </w:t>
      </w:r>
      <w:r w:rsidR="00C03CF5">
        <w:rPr>
          <w:rFonts w:ascii="Arial" w:eastAsia="Calibri" w:hAnsi="Arial" w:cs="Arial"/>
          <w:bCs/>
          <w:color w:val="000000"/>
          <w:sz w:val="26"/>
          <w:szCs w:val="26"/>
        </w:rPr>
        <w:t xml:space="preserve">- - </w:t>
      </w:r>
      <w:r w:rsidR="00F25719">
        <w:rPr>
          <w:rFonts w:ascii="Arial" w:eastAsia="Calibri" w:hAnsi="Arial" w:cs="Arial"/>
          <w:bCs/>
          <w:color w:val="000000"/>
          <w:sz w:val="26"/>
          <w:szCs w:val="26"/>
        </w:rPr>
        <w:t xml:space="preserve">- - - - - - - - - - - - - - - - - - -  - - - - - - - - - - - </w:t>
      </w:r>
    </w:p>
    <w:p w14:paraId="62949901" w14:textId="0835BC94" w:rsidR="0091080E" w:rsidRDefault="00A83137" w:rsidP="0091080E">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
          <w:bCs/>
          <w:color w:val="000000"/>
          <w:sz w:val="26"/>
          <w:szCs w:val="26"/>
        </w:rPr>
        <w:t xml:space="preserve">CUARTO. </w:t>
      </w:r>
      <w:r w:rsidR="0091080E" w:rsidRPr="00A83137">
        <w:rPr>
          <w:rFonts w:ascii="Arial" w:eastAsia="Calibri" w:hAnsi="Arial" w:cs="Arial"/>
          <w:bCs/>
          <w:color w:val="000000"/>
          <w:sz w:val="26"/>
          <w:szCs w:val="26"/>
        </w:rPr>
        <w:t>Por</w:t>
      </w:r>
      <w:r w:rsidR="0091080E">
        <w:rPr>
          <w:rFonts w:ascii="Arial" w:eastAsia="Calibri" w:hAnsi="Arial" w:cs="Arial"/>
          <w:bCs/>
          <w:color w:val="000000"/>
          <w:sz w:val="26"/>
          <w:szCs w:val="26"/>
        </w:rPr>
        <w:t xml:space="preserve"> otra parte, en su agravio </w:t>
      </w:r>
      <w:r w:rsidR="0091080E">
        <w:rPr>
          <w:rFonts w:ascii="Arial" w:eastAsia="Calibri" w:hAnsi="Arial" w:cs="Arial"/>
          <w:b/>
          <w:bCs/>
          <w:color w:val="000000"/>
          <w:sz w:val="26"/>
          <w:szCs w:val="26"/>
        </w:rPr>
        <w:t xml:space="preserve">segundo </w:t>
      </w:r>
      <w:r w:rsidR="0091080E">
        <w:rPr>
          <w:rFonts w:ascii="Arial" w:eastAsia="Calibri" w:hAnsi="Arial" w:cs="Arial"/>
          <w:bCs/>
          <w:color w:val="000000"/>
          <w:sz w:val="26"/>
          <w:szCs w:val="26"/>
        </w:rPr>
        <w:t xml:space="preserve">la autoridad recurrente manifiesta que resulta infundado lo vertido por el Titular de la Sala Especializada en Materia de Responsabilidades Administrativas y Combate a la Corrupción de este Tribunal, puesto que las notificaciones efectuadas al ex servidor público </w:t>
      </w:r>
      <w:r w:rsidR="00E843ED">
        <w:rPr>
          <w:rFonts w:ascii="Arial" w:eastAsia="Calibri" w:hAnsi="Arial" w:cs="Arial"/>
          <w:b/>
          <w:bCs/>
          <w:color w:val="000000"/>
          <w:sz w:val="26"/>
          <w:szCs w:val="26"/>
        </w:rPr>
        <w:t>*******</w:t>
      </w:r>
      <w:r w:rsidR="0091080E">
        <w:rPr>
          <w:rFonts w:ascii="Arial" w:eastAsia="Calibri" w:hAnsi="Arial" w:cs="Arial"/>
          <w:b/>
          <w:bCs/>
          <w:color w:val="000000"/>
          <w:sz w:val="26"/>
          <w:szCs w:val="26"/>
        </w:rPr>
        <w:t xml:space="preserve">, </w:t>
      </w:r>
      <w:r w:rsidR="0091080E">
        <w:rPr>
          <w:rFonts w:ascii="Arial" w:eastAsia="Calibri" w:hAnsi="Arial" w:cs="Arial"/>
          <w:bCs/>
          <w:color w:val="000000"/>
          <w:sz w:val="26"/>
          <w:szCs w:val="26"/>
        </w:rPr>
        <w:t xml:space="preserve">están conforme a </w:t>
      </w:r>
      <w:r w:rsidR="0091080E" w:rsidRPr="00B55A26">
        <w:rPr>
          <w:rFonts w:ascii="Arial" w:eastAsia="Calibri" w:hAnsi="Arial" w:cs="Arial"/>
          <w:bCs/>
          <w:color w:val="000000"/>
          <w:sz w:val="26"/>
          <w:szCs w:val="26"/>
        </w:rPr>
        <w:t xml:space="preserve">derecho y al principio de legalidad, en virtud de que la cita de espera fue </w:t>
      </w:r>
      <w:r w:rsidR="00F0186F" w:rsidRPr="00B55A26">
        <w:rPr>
          <w:rFonts w:ascii="Arial" w:eastAsia="Calibri" w:hAnsi="Arial" w:cs="Arial"/>
          <w:bCs/>
          <w:sz w:val="26"/>
          <w:szCs w:val="26"/>
        </w:rPr>
        <w:t>elaborada</w:t>
      </w:r>
      <w:r w:rsidR="0091080E" w:rsidRPr="00B55A26">
        <w:rPr>
          <w:rFonts w:ascii="Arial" w:eastAsia="Calibri" w:hAnsi="Arial" w:cs="Arial"/>
          <w:bCs/>
          <w:sz w:val="26"/>
          <w:szCs w:val="26"/>
        </w:rPr>
        <w:t xml:space="preserve"> </w:t>
      </w:r>
      <w:r w:rsidR="0091080E" w:rsidRPr="00B55A26">
        <w:rPr>
          <w:rFonts w:ascii="Arial" w:eastAsia="Calibri" w:hAnsi="Arial" w:cs="Arial"/>
          <w:bCs/>
          <w:color w:val="000000"/>
          <w:sz w:val="26"/>
          <w:szCs w:val="26"/>
        </w:rPr>
        <w:t>a la</w:t>
      </w:r>
      <w:r w:rsidR="00607A70" w:rsidRPr="00B55A26">
        <w:rPr>
          <w:rFonts w:ascii="Arial" w:eastAsia="Calibri" w:hAnsi="Arial" w:cs="Arial"/>
          <w:bCs/>
          <w:color w:val="000000"/>
          <w:sz w:val="26"/>
          <w:szCs w:val="26"/>
        </w:rPr>
        <w:t>s</w:t>
      </w:r>
      <w:r w:rsidR="0091080E" w:rsidRPr="00B55A26">
        <w:rPr>
          <w:rFonts w:ascii="Arial" w:eastAsia="Calibri" w:hAnsi="Arial" w:cs="Arial"/>
          <w:bCs/>
          <w:color w:val="000000"/>
          <w:sz w:val="26"/>
          <w:szCs w:val="26"/>
        </w:rPr>
        <w:t xml:space="preserve"> nueve treinta horas del día veinte de octubre de dos mil dieciséis, en el domicilio ubicado en la Primera Privada de Primera de mayo número ciento siete, Santa Lucía del Camino, Oaxaca, con la finalidad de </w:t>
      </w:r>
      <w:r w:rsidR="00F0186F" w:rsidRPr="00B55A26">
        <w:rPr>
          <w:rFonts w:ascii="Arial" w:eastAsia="Calibri" w:hAnsi="Arial" w:cs="Arial"/>
          <w:bCs/>
          <w:color w:val="000000"/>
          <w:sz w:val="26"/>
          <w:szCs w:val="26"/>
        </w:rPr>
        <w:t>que a</w:t>
      </w:r>
      <w:r w:rsidR="0091080E" w:rsidRPr="00B55A26">
        <w:rPr>
          <w:rFonts w:ascii="Arial" w:eastAsia="Calibri" w:hAnsi="Arial" w:cs="Arial"/>
          <w:bCs/>
          <w:color w:val="000000"/>
          <w:sz w:val="26"/>
          <w:szCs w:val="26"/>
        </w:rPr>
        <w:t xml:space="preserve"> las catorce treinta horas del citado día</w:t>
      </w:r>
      <w:r w:rsidR="00F0186F" w:rsidRPr="00B55A26">
        <w:rPr>
          <w:rFonts w:ascii="Arial" w:eastAsia="Calibri" w:hAnsi="Arial" w:cs="Arial"/>
          <w:bCs/>
          <w:color w:val="000000"/>
          <w:sz w:val="26"/>
          <w:szCs w:val="26"/>
        </w:rPr>
        <w:t xml:space="preserve">, se </w:t>
      </w:r>
      <w:r w:rsidR="0091080E" w:rsidRPr="00B55A26">
        <w:rPr>
          <w:rFonts w:ascii="Arial" w:eastAsia="Calibri" w:hAnsi="Arial" w:cs="Arial"/>
          <w:bCs/>
          <w:color w:val="000000"/>
          <w:sz w:val="26"/>
          <w:szCs w:val="26"/>
        </w:rPr>
        <w:t>llevar</w:t>
      </w:r>
      <w:r w:rsidR="00F0186F" w:rsidRPr="00B55A26">
        <w:rPr>
          <w:rFonts w:ascii="Arial" w:eastAsia="Calibri" w:hAnsi="Arial" w:cs="Arial"/>
          <w:bCs/>
          <w:color w:val="000000"/>
          <w:sz w:val="26"/>
          <w:szCs w:val="26"/>
        </w:rPr>
        <w:t>a</w:t>
      </w:r>
      <w:r w:rsidR="0091080E" w:rsidRPr="00B55A26">
        <w:rPr>
          <w:rFonts w:ascii="Arial" w:eastAsia="Calibri" w:hAnsi="Arial" w:cs="Arial"/>
          <w:bCs/>
          <w:color w:val="000000"/>
          <w:sz w:val="26"/>
          <w:szCs w:val="26"/>
        </w:rPr>
        <w:t xml:space="preserve"> a cabo la notificación del oficio número </w:t>
      </w:r>
      <w:r w:rsidR="00C30607">
        <w:rPr>
          <w:rFonts w:ascii="Arial" w:eastAsia="Calibri" w:hAnsi="Arial" w:cs="Arial"/>
          <w:bCs/>
          <w:color w:val="000000"/>
          <w:sz w:val="26"/>
          <w:szCs w:val="26"/>
        </w:rPr>
        <w:t>*******</w:t>
      </w:r>
      <w:r w:rsidR="0091080E" w:rsidRPr="00B55A26">
        <w:rPr>
          <w:rFonts w:ascii="Arial" w:eastAsia="Calibri" w:hAnsi="Arial" w:cs="Arial"/>
          <w:bCs/>
          <w:color w:val="000000"/>
          <w:sz w:val="26"/>
          <w:szCs w:val="26"/>
        </w:rPr>
        <w:t>, por lo que en la fecha y hora señalada en la cita</w:t>
      </w:r>
      <w:r w:rsidR="0091080E">
        <w:rPr>
          <w:rFonts w:ascii="Arial" w:eastAsia="Calibri" w:hAnsi="Arial" w:cs="Arial"/>
          <w:bCs/>
          <w:color w:val="000000"/>
          <w:sz w:val="26"/>
          <w:szCs w:val="26"/>
        </w:rPr>
        <w:t xml:space="preserve"> de espera, se llevó a cabo la notificación del oficio antes citado, cumpliendo con la premisa del artículo 112, fracciones I, II y IV del Código de Procedimientos Civiles para el Estado de Oaxaca.- - </w:t>
      </w:r>
      <w:r w:rsidR="00F0186F">
        <w:rPr>
          <w:rFonts w:ascii="Arial" w:eastAsia="Calibri" w:hAnsi="Arial" w:cs="Arial"/>
          <w:bCs/>
          <w:color w:val="000000"/>
          <w:sz w:val="26"/>
          <w:szCs w:val="26"/>
        </w:rPr>
        <w:t>- - - - - -</w:t>
      </w:r>
    </w:p>
    <w:p w14:paraId="24F716AC" w14:textId="3731988D" w:rsidR="00C30607" w:rsidRDefault="0091080E" w:rsidP="00C30607">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En ese sentido, refiere que el ex servidor </w:t>
      </w:r>
      <w:r w:rsidR="00EB75BE">
        <w:rPr>
          <w:rFonts w:ascii="Arial" w:eastAsia="Calibri" w:hAnsi="Arial" w:cs="Arial"/>
          <w:bCs/>
          <w:color w:val="000000"/>
          <w:sz w:val="26"/>
          <w:szCs w:val="26"/>
        </w:rPr>
        <w:t xml:space="preserve">PÚBLICO </w:t>
      </w:r>
      <w:r w:rsidR="00E843ED">
        <w:rPr>
          <w:rFonts w:ascii="Arial" w:eastAsia="Calibri" w:hAnsi="Arial" w:cs="Arial"/>
          <w:b/>
          <w:bCs/>
          <w:color w:val="000000"/>
          <w:sz w:val="26"/>
          <w:szCs w:val="26"/>
        </w:rPr>
        <w:t>*******</w:t>
      </w:r>
      <w:r>
        <w:rPr>
          <w:rFonts w:ascii="Arial" w:eastAsia="Calibri" w:hAnsi="Arial" w:cs="Arial"/>
          <w:b/>
          <w:bCs/>
          <w:color w:val="000000"/>
          <w:sz w:val="26"/>
          <w:szCs w:val="26"/>
        </w:rPr>
        <w:t xml:space="preserve">, </w:t>
      </w:r>
      <w:r>
        <w:rPr>
          <w:rFonts w:ascii="Arial" w:eastAsia="Calibri" w:hAnsi="Arial" w:cs="Arial"/>
          <w:bCs/>
          <w:color w:val="000000"/>
          <w:sz w:val="26"/>
          <w:szCs w:val="26"/>
        </w:rPr>
        <w:t xml:space="preserve">no se presentó a su entrega-recepción en la hora y fecha señaladas, aun cuando se encontraba debidamente notificado, incumpliendo con lo establecido en el artículo 56, fracciones I, XXXII y XXXVI de la Ley de Responsabilidades de los Servidores Públicos del Estado y Municipios de Oaxaca, en relación con los artículos 1, 2, fracciones I, V, 7, 10, fracción I, 16, 17 y 18 del Reglamento para la Entrega Recepción de la Administración Estatal y artículo 4 del Código de Ética de la Función Pública del Estado de Oaxaca, por lo que indica, fue procedente imponer la sanción administrativa consistente en una amonestación privada en términos del artículo 57, fracción II en relación con el precepto 75, fracción I de la citada Ley.- - - - - - - - - - - - - - - - - - - </w:t>
      </w:r>
      <w:r w:rsidR="00EB75BE">
        <w:rPr>
          <w:rFonts w:ascii="Arial" w:eastAsia="Calibri" w:hAnsi="Arial" w:cs="Arial"/>
          <w:bCs/>
          <w:color w:val="000000"/>
          <w:sz w:val="26"/>
          <w:szCs w:val="26"/>
        </w:rPr>
        <w:t xml:space="preserve">- - - - - - - - - - - - - - </w:t>
      </w:r>
      <w:r>
        <w:rPr>
          <w:rFonts w:ascii="Arial" w:eastAsia="Calibri" w:hAnsi="Arial" w:cs="Arial"/>
          <w:bCs/>
          <w:color w:val="000000"/>
          <w:sz w:val="26"/>
          <w:szCs w:val="26"/>
        </w:rPr>
        <w:lastRenderedPageBreak/>
        <w:t>Expone que la cita de espera y la cédula de notificación, ambas de fecha veinte de octubre de dos mil dieciséis, fueron realizadas conforme a derecho en virtud de que cumplen con lo establecido en el Código de Procedimientos Civiles para el Estado de Oaxaca, apegándose en todo momento a las formalidades esenciales del procedimiento, por lo que la autoridad le otorgó valor probatorio pleno.-</w:t>
      </w:r>
      <w:r w:rsidR="00C30607">
        <w:rPr>
          <w:rFonts w:ascii="Arial" w:eastAsia="Calibri" w:hAnsi="Arial" w:cs="Arial"/>
          <w:bCs/>
          <w:color w:val="000000"/>
          <w:sz w:val="26"/>
          <w:szCs w:val="26"/>
        </w:rPr>
        <w:t xml:space="preserve"> - - - - - - - - - - - - - - - - - - - - - </w:t>
      </w:r>
    </w:p>
    <w:p w14:paraId="5A17064F" w14:textId="44ABB0D7" w:rsidR="0091080E" w:rsidRPr="00F40F75" w:rsidRDefault="0091080E" w:rsidP="0091080E">
      <w:pPr>
        <w:widowControl w:val="0"/>
        <w:tabs>
          <w:tab w:val="left" w:pos="7938"/>
        </w:tabs>
        <w:spacing w:before="120" w:after="0" w:line="360" w:lineRule="auto"/>
        <w:ind w:right="17" w:firstLine="709"/>
        <w:jc w:val="both"/>
        <w:rPr>
          <w:rFonts w:ascii="Arial" w:eastAsia="Calibri" w:hAnsi="Arial" w:cs="Arial"/>
          <w:bCs/>
          <w:color w:val="000000"/>
          <w:sz w:val="26"/>
          <w:szCs w:val="26"/>
        </w:rPr>
      </w:pPr>
      <w:r>
        <w:rPr>
          <w:rFonts w:ascii="Arial" w:eastAsia="Calibri" w:hAnsi="Arial" w:cs="Arial"/>
          <w:bCs/>
          <w:color w:val="000000"/>
          <w:sz w:val="26"/>
          <w:szCs w:val="26"/>
        </w:rPr>
        <w:t xml:space="preserve">Además, describe que la notificación del oficio número </w:t>
      </w:r>
      <w:r w:rsidR="00C30607">
        <w:rPr>
          <w:rFonts w:ascii="Arial" w:eastAsia="Calibri" w:hAnsi="Arial" w:cs="Arial"/>
          <w:bCs/>
          <w:color w:val="000000"/>
          <w:sz w:val="26"/>
          <w:szCs w:val="26"/>
        </w:rPr>
        <w:t>*******</w:t>
      </w:r>
      <w:r>
        <w:rPr>
          <w:rFonts w:ascii="Arial" w:eastAsia="Calibri" w:hAnsi="Arial" w:cs="Arial"/>
          <w:bCs/>
          <w:color w:val="000000"/>
          <w:sz w:val="26"/>
          <w:szCs w:val="26"/>
        </w:rPr>
        <w:t>, reúne los requisitos en término</w:t>
      </w:r>
      <w:r w:rsidR="00607A70">
        <w:rPr>
          <w:rFonts w:ascii="Arial" w:eastAsia="Calibri" w:hAnsi="Arial" w:cs="Arial"/>
          <w:bCs/>
          <w:color w:val="000000"/>
          <w:sz w:val="26"/>
          <w:szCs w:val="26"/>
        </w:rPr>
        <w:t>s del artículo 286, fracción II</w:t>
      </w:r>
      <w:r>
        <w:rPr>
          <w:rFonts w:ascii="Arial" w:eastAsia="Calibri" w:hAnsi="Arial" w:cs="Arial"/>
          <w:bCs/>
          <w:color w:val="000000"/>
          <w:sz w:val="26"/>
          <w:szCs w:val="26"/>
        </w:rPr>
        <w:t xml:space="preserve"> en relación con los preceptos 316, fracción III, 317 y 322 del Código de Procedimientos Civiles para el Estado de Oaxaca, de aplicación supletoria en términos del artículo 60 de la Ley de Responsabilidades de los Servidores Públicos del Estado y Municipios de Oaxaca; por ello, apunta que lo vertido en la sentencia recurrida resulta notoriamente improcedente, al pretender hacer valer la ilegalidad de la cita de espera y cédula de notificación, ambas de veinte de octubre de dos mil dieciséis, realizadas por el Jefe de </w:t>
      </w:r>
      <w:r w:rsidRPr="00B55A26">
        <w:rPr>
          <w:rFonts w:ascii="Arial" w:eastAsia="Calibri" w:hAnsi="Arial" w:cs="Arial"/>
          <w:bCs/>
          <w:color w:val="000000"/>
          <w:sz w:val="26"/>
          <w:szCs w:val="26"/>
        </w:rPr>
        <w:t xml:space="preserve">la Oficina de la Dirección Jurídica de la </w:t>
      </w:r>
      <w:r w:rsidR="00C30607">
        <w:rPr>
          <w:rFonts w:ascii="Arial" w:eastAsia="Calibri" w:hAnsi="Arial" w:cs="Arial"/>
          <w:bCs/>
          <w:color w:val="000000"/>
          <w:sz w:val="26"/>
          <w:szCs w:val="26"/>
        </w:rPr>
        <w:t>*******</w:t>
      </w:r>
      <w:r w:rsidRPr="00B55A26">
        <w:rPr>
          <w:rFonts w:ascii="Arial" w:eastAsia="Calibri" w:hAnsi="Arial" w:cs="Arial"/>
          <w:bCs/>
          <w:color w:val="000000"/>
          <w:sz w:val="26"/>
          <w:szCs w:val="26"/>
        </w:rPr>
        <w:t xml:space="preserve">, mediante la cual le fue notificado la fecha y hora </w:t>
      </w:r>
      <w:r w:rsidR="00B87FCC" w:rsidRPr="00B55A26">
        <w:rPr>
          <w:rFonts w:ascii="Arial" w:eastAsia="Calibri" w:hAnsi="Arial" w:cs="Arial"/>
          <w:bCs/>
          <w:color w:val="000000"/>
          <w:sz w:val="26"/>
          <w:szCs w:val="26"/>
        </w:rPr>
        <w:t xml:space="preserve">a </w:t>
      </w:r>
      <w:r w:rsidR="00E843ED">
        <w:rPr>
          <w:rFonts w:ascii="Arial" w:eastAsia="Calibri" w:hAnsi="Arial" w:cs="Arial"/>
          <w:b/>
          <w:bCs/>
          <w:color w:val="000000"/>
          <w:sz w:val="26"/>
          <w:szCs w:val="26"/>
        </w:rPr>
        <w:t>*******</w:t>
      </w:r>
      <w:r w:rsidR="00B87FCC" w:rsidRPr="00B55A26">
        <w:rPr>
          <w:rFonts w:ascii="Arial" w:eastAsia="Calibri" w:hAnsi="Arial" w:cs="Arial"/>
          <w:b/>
          <w:bCs/>
          <w:color w:val="000000"/>
          <w:sz w:val="26"/>
          <w:szCs w:val="26"/>
        </w:rPr>
        <w:t xml:space="preserve">, </w:t>
      </w:r>
      <w:r w:rsidR="00B87FCC" w:rsidRPr="00B55A26">
        <w:rPr>
          <w:rFonts w:ascii="Arial" w:eastAsia="Calibri" w:hAnsi="Arial" w:cs="Arial"/>
          <w:bCs/>
          <w:color w:val="000000"/>
          <w:sz w:val="26"/>
          <w:szCs w:val="26"/>
        </w:rPr>
        <w:t xml:space="preserve">para realizar </w:t>
      </w:r>
      <w:r w:rsidRPr="00B55A26">
        <w:rPr>
          <w:rFonts w:ascii="Arial" w:eastAsia="Calibri" w:hAnsi="Arial" w:cs="Arial"/>
          <w:bCs/>
          <w:color w:val="000000"/>
          <w:sz w:val="26"/>
          <w:szCs w:val="26"/>
        </w:rPr>
        <w:t>su acta de entrega-recepción al cargo que ostentó como Coordinador Regional</w:t>
      </w:r>
      <w:r>
        <w:rPr>
          <w:rFonts w:ascii="Arial" w:eastAsia="Calibri" w:hAnsi="Arial" w:cs="Arial"/>
          <w:bCs/>
          <w:color w:val="000000"/>
          <w:sz w:val="26"/>
          <w:szCs w:val="26"/>
        </w:rPr>
        <w:t xml:space="preserve"> de COPLADE Sierra Norte del Comité Estatal de Planeación para el desarrollo del Estado de Oaxaca, por lo que solicita se revoque la sentencia veintisiete de octubre de dos mil veintiuno y se ordene dictar una nueva, al haber quedado acreditada la falta administrativa del ex servidor público citado. - - - - </w:t>
      </w:r>
      <w:r w:rsidR="00C30607">
        <w:rPr>
          <w:rFonts w:ascii="Arial" w:eastAsia="Calibri" w:hAnsi="Arial" w:cs="Arial"/>
          <w:bCs/>
          <w:color w:val="000000"/>
          <w:sz w:val="26"/>
          <w:szCs w:val="26"/>
        </w:rPr>
        <w:t>- - - - - - - - - - - - - - - -</w:t>
      </w:r>
    </w:p>
    <w:p w14:paraId="1069648A" w14:textId="6BFB4980" w:rsidR="00A83137" w:rsidRDefault="00A83137" w:rsidP="00A83137">
      <w:pPr>
        <w:widowControl w:val="0"/>
        <w:tabs>
          <w:tab w:val="left" w:pos="0"/>
        </w:tabs>
        <w:spacing w:before="120" w:after="0" w:line="360" w:lineRule="auto"/>
        <w:ind w:right="17"/>
        <w:jc w:val="both"/>
        <w:rPr>
          <w:rFonts w:ascii="Arial" w:eastAsia="Calibri" w:hAnsi="Arial" w:cs="Arial"/>
          <w:bCs/>
          <w:sz w:val="26"/>
          <w:szCs w:val="26"/>
          <w:lang w:val="es-ES" w:eastAsia="en-US"/>
        </w:rPr>
      </w:pPr>
      <w:r>
        <w:rPr>
          <w:rFonts w:ascii="Arial" w:eastAsia="Calibri" w:hAnsi="Arial" w:cs="Arial"/>
          <w:b/>
          <w:sz w:val="26"/>
          <w:szCs w:val="26"/>
          <w:lang w:val="es-ES" w:eastAsia="en-US"/>
        </w:rPr>
        <w:tab/>
      </w:r>
      <w:r w:rsidRPr="00A83137">
        <w:rPr>
          <w:rFonts w:ascii="Arial" w:eastAsia="Calibri" w:hAnsi="Arial" w:cs="Arial"/>
          <w:sz w:val="26"/>
          <w:szCs w:val="26"/>
          <w:lang w:val="es-ES" w:eastAsia="en-US"/>
        </w:rPr>
        <w:t xml:space="preserve">Del </w:t>
      </w:r>
      <w:r>
        <w:rPr>
          <w:rFonts w:ascii="Arial" w:eastAsia="Calibri" w:hAnsi="Arial" w:cs="Arial"/>
          <w:bCs/>
          <w:sz w:val="26"/>
          <w:szCs w:val="26"/>
          <w:lang w:val="es-ES" w:eastAsia="en-US"/>
        </w:rPr>
        <w:t xml:space="preserve">análisis de la sentencia dictada el veintisiete de octubre de dos mil veintiuno por la Sala Especializada en Materia de Responsabilidades Administrativas y </w:t>
      </w:r>
      <w:r w:rsidR="00B87FCC">
        <w:rPr>
          <w:rFonts w:ascii="Arial" w:eastAsia="Calibri" w:hAnsi="Arial" w:cs="Arial"/>
          <w:bCs/>
          <w:sz w:val="26"/>
          <w:szCs w:val="26"/>
          <w:lang w:val="es-ES" w:eastAsia="en-US"/>
        </w:rPr>
        <w:t>C</w:t>
      </w:r>
      <w:r>
        <w:rPr>
          <w:rFonts w:ascii="Arial" w:eastAsia="Calibri" w:hAnsi="Arial" w:cs="Arial"/>
          <w:bCs/>
          <w:sz w:val="26"/>
          <w:szCs w:val="26"/>
          <w:lang w:val="es-ES" w:eastAsia="en-US"/>
        </w:rPr>
        <w:t xml:space="preserve">ombate a la Corrupción de este Tribunal, con pleno valor probatorio conforme a lo dispuesto por el artículo </w:t>
      </w:r>
      <w:r>
        <w:rPr>
          <w:rFonts w:ascii="Arial" w:hAnsi="Arial" w:cs="Arial"/>
          <w:color w:val="000000"/>
          <w:sz w:val="26"/>
          <w:szCs w:val="26"/>
          <w:shd w:val="clear" w:color="auto" w:fill="FFFFFF"/>
        </w:rPr>
        <w:t>203,</w:t>
      </w:r>
      <w:r w:rsidRPr="00F41CAF">
        <w:rPr>
          <w:rFonts w:ascii="Arial" w:hAnsi="Arial" w:cs="Arial"/>
          <w:bCs/>
          <w:sz w:val="26"/>
          <w:szCs w:val="26"/>
        </w:rPr>
        <w:t xml:space="preserve"> fracción I </w:t>
      </w:r>
      <w:r>
        <w:rPr>
          <w:rFonts w:ascii="Arial" w:eastAsia="Calibri" w:hAnsi="Arial" w:cs="Arial"/>
          <w:bCs/>
          <w:sz w:val="26"/>
          <w:szCs w:val="26"/>
          <w:lang w:val="es-ES" w:eastAsia="en-US"/>
        </w:rPr>
        <w:t xml:space="preserve">de la Ley de Procedimiento y Justicia Administrativa para el Estado de Oaxaca, por tratarse de actuaciones judiciales, se advierte en su considerando quinto lo siguiente: - - - - - - - - - - - - - - - - - - -  - - - - - - - - </w:t>
      </w:r>
    </w:p>
    <w:p w14:paraId="3642C412" w14:textId="77777777" w:rsidR="00A83137" w:rsidRDefault="00A83137" w:rsidP="00EB75BE">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w:t>
      </w:r>
      <w:r>
        <w:rPr>
          <w:rFonts w:ascii="Arial" w:eastAsia="Calibri" w:hAnsi="Arial" w:cs="Arial"/>
          <w:b/>
          <w:bCs/>
          <w:i/>
          <w:color w:val="000000"/>
        </w:rPr>
        <w:t xml:space="preserve">QUINTO. </w:t>
      </w:r>
      <w:r w:rsidRPr="007A4360">
        <w:rPr>
          <w:rFonts w:ascii="Arial" w:eastAsia="Calibri" w:hAnsi="Arial" w:cs="Arial"/>
          <w:bCs/>
          <w:i/>
          <w:color w:val="000000"/>
        </w:rPr>
        <w:t>[…]</w:t>
      </w:r>
    </w:p>
    <w:p w14:paraId="0F145AFE" w14:textId="5ED80944" w:rsidR="00A83137" w:rsidRDefault="0077722E" w:rsidP="00EB75BE">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 xml:space="preserve">Por otra parte, el </w:t>
      </w:r>
      <w:r>
        <w:rPr>
          <w:rFonts w:ascii="Arial" w:eastAsia="Calibri" w:hAnsi="Arial" w:cs="Arial"/>
          <w:b/>
          <w:bCs/>
          <w:i/>
          <w:color w:val="000000"/>
        </w:rPr>
        <w:t xml:space="preserve">segundo </w:t>
      </w:r>
      <w:r>
        <w:rPr>
          <w:rFonts w:ascii="Arial" w:eastAsia="Calibri" w:hAnsi="Arial" w:cs="Arial"/>
          <w:bCs/>
          <w:i/>
          <w:color w:val="000000"/>
        </w:rPr>
        <w:t xml:space="preserve">concepto de impugnación es </w:t>
      </w:r>
      <w:r>
        <w:rPr>
          <w:rFonts w:ascii="Arial" w:eastAsia="Calibri" w:hAnsi="Arial" w:cs="Arial"/>
          <w:b/>
          <w:bCs/>
          <w:i/>
          <w:color w:val="000000"/>
        </w:rPr>
        <w:t xml:space="preserve">fundado, </w:t>
      </w:r>
      <w:r>
        <w:rPr>
          <w:rFonts w:ascii="Arial" w:eastAsia="Calibri" w:hAnsi="Arial" w:cs="Arial"/>
          <w:bCs/>
          <w:i/>
          <w:color w:val="000000"/>
        </w:rPr>
        <w:t>toda vez, que, en efecto, existió una violación procesal al momento de notificar la fecha y hora para la diligencia de entrega recepción del ahora servidor público sancionado.- - - - - - - - - - - - -</w:t>
      </w:r>
    </w:p>
    <w:p w14:paraId="2E787973" w14:textId="156A121B" w:rsidR="0077722E" w:rsidRDefault="0077722E" w:rsidP="00EB75BE">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 xml:space="preserve">Lo anterior es así toda vez que, del análisis de la documental consistente en la cita de espera (foja 53 del expediente </w:t>
      </w:r>
      <w:r w:rsidR="00E843ED">
        <w:rPr>
          <w:rFonts w:ascii="Arial" w:eastAsia="Calibri" w:hAnsi="Arial" w:cs="Arial"/>
          <w:bCs/>
          <w:i/>
          <w:color w:val="000000"/>
        </w:rPr>
        <w:t>*******</w:t>
      </w:r>
      <w:r>
        <w:rPr>
          <w:rFonts w:ascii="Arial" w:eastAsia="Calibri" w:hAnsi="Arial" w:cs="Arial"/>
          <w:bCs/>
          <w:i/>
          <w:color w:val="000000"/>
        </w:rPr>
        <w:t xml:space="preserve"> anexo), se encuentra que el notificador se presentó el </w:t>
      </w:r>
      <w:r>
        <w:rPr>
          <w:rFonts w:ascii="Arial" w:eastAsia="Calibri" w:hAnsi="Arial" w:cs="Arial"/>
          <w:b/>
          <w:bCs/>
          <w:i/>
          <w:color w:val="000000"/>
        </w:rPr>
        <w:t xml:space="preserve">veinte de octubre </w:t>
      </w:r>
      <w:r>
        <w:rPr>
          <w:rFonts w:ascii="Arial" w:eastAsia="Calibri" w:hAnsi="Arial" w:cs="Arial"/>
          <w:bCs/>
          <w:i/>
          <w:color w:val="000000"/>
        </w:rPr>
        <w:t xml:space="preserve">de dos mil dieciséis a las 9:30 horas, en el domicilio </w:t>
      </w:r>
      <w:r>
        <w:rPr>
          <w:rFonts w:ascii="Arial" w:eastAsia="Calibri" w:hAnsi="Arial" w:cs="Arial"/>
          <w:bCs/>
          <w:i/>
          <w:color w:val="000000"/>
        </w:rPr>
        <w:lastRenderedPageBreak/>
        <w:t xml:space="preserve">señalado por el servidor público, para notificarle la fecha y hora del acto de entrega-recepción, y al no encontrarlo le dejó cita de espera para las </w:t>
      </w:r>
      <w:r>
        <w:rPr>
          <w:rFonts w:ascii="Arial" w:eastAsia="Calibri" w:hAnsi="Arial" w:cs="Arial"/>
          <w:b/>
          <w:bCs/>
          <w:i/>
          <w:color w:val="000000"/>
        </w:rPr>
        <w:t xml:space="preserve">catorce horas del día veinte de octubre </w:t>
      </w:r>
      <w:r>
        <w:rPr>
          <w:rFonts w:ascii="Arial" w:eastAsia="Calibri" w:hAnsi="Arial" w:cs="Arial"/>
          <w:bCs/>
          <w:i/>
          <w:color w:val="000000"/>
        </w:rPr>
        <w:t>de dos mil dieciséis, es decir para el mismo día, cinco horas después; vulnerando las reglas establecidas para la notificación, esto en atención que si bien dentro del Reglamento para la Entrega Recepción de la Administración Pública Estatal (vigente al momento de los hechos, veinte de octubre de dos mil dieciséis), no contempla reglas para la notificación, dentro de su artículo 3 determina la aplicación supletoria de la Ley de Justicia Administrativa para el Estado de Oaxaca (vigente en ese momento, octubre de dos mil dieciséis), y del Código de Procedimientos Civiles en el Estado de Oaxaca. - - - - - - - - - - - - - - - - - - - - - - - - -</w:t>
      </w:r>
    </w:p>
    <w:p w14:paraId="439EBA73" w14:textId="0800BF59" w:rsidR="0077722E" w:rsidRDefault="0077722E" w:rsidP="00EB75BE">
      <w:pPr>
        <w:widowControl w:val="0"/>
        <w:tabs>
          <w:tab w:val="left" w:pos="7938"/>
        </w:tabs>
        <w:spacing w:before="120" w:after="0"/>
        <w:ind w:left="851" w:right="900" w:firstLine="567"/>
        <w:jc w:val="both"/>
        <w:rPr>
          <w:rFonts w:ascii="Arial" w:eastAsia="Calibri" w:hAnsi="Arial" w:cs="Arial"/>
          <w:bCs/>
          <w:i/>
          <w:color w:val="000000"/>
          <w:sz w:val="20"/>
          <w:szCs w:val="20"/>
        </w:rPr>
      </w:pPr>
      <w:r>
        <w:rPr>
          <w:rFonts w:ascii="Arial" w:eastAsia="Calibri" w:hAnsi="Arial" w:cs="Arial"/>
          <w:bCs/>
          <w:i/>
          <w:color w:val="000000"/>
        </w:rPr>
        <w:t xml:space="preserve">Dentro del artículo 25 párrafo segundo, de la Ley de Justicia Administrativa para el Estado de Oaxaca (ahora abrogada, vigente en ese momento, octubre de dos mil dieciséis) establece: </w:t>
      </w:r>
      <w:r>
        <w:rPr>
          <w:rFonts w:ascii="Arial" w:eastAsia="Calibri" w:hAnsi="Arial" w:cs="Arial"/>
          <w:bCs/>
          <w:i/>
          <w:color w:val="000000"/>
          <w:sz w:val="20"/>
          <w:szCs w:val="20"/>
        </w:rPr>
        <w:t xml:space="preserve">“Las notificaciones personales, se entenderán con la persona que deba ser notificada o su representante legal; a falta de ambos, el notificador dejará citatorio con cualquier persona que se encuentre en el domicilio, para que el interesado espere en hora fija del </w:t>
      </w:r>
      <w:r>
        <w:rPr>
          <w:rFonts w:ascii="Arial" w:eastAsia="Calibri" w:hAnsi="Arial" w:cs="Arial"/>
          <w:b/>
          <w:bCs/>
          <w:i/>
          <w:color w:val="000000"/>
          <w:sz w:val="20"/>
          <w:szCs w:val="20"/>
        </w:rPr>
        <w:t xml:space="preserve">día hábil siguiente. </w:t>
      </w:r>
      <w:r>
        <w:rPr>
          <w:rFonts w:ascii="Arial" w:eastAsia="Calibri" w:hAnsi="Arial" w:cs="Arial"/>
          <w:bCs/>
          <w:i/>
          <w:color w:val="000000"/>
          <w:sz w:val="20"/>
          <w:szCs w:val="20"/>
        </w:rPr>
        <w:t xml:space="preserve">Si el domicilio se encontrare cerrado, el citatorio se dejará con el vecino más inmediato.” </w:t>
      </w:r>
      <w:r>
        <w:rPr>
          <w:rFonts w:ascii="Arial" w:eastAsia="Calibri" w:hAnsi="Arial" w:cs="Arial"/>
          <w:bCs/>
          <w:i/>
          <w:color w:val="000000"/>
        </w:rPr>
        <w:t xml:space="preserve">La disposición anterior, es muy clara al determinar que la </w:t>
      </w:r>
      <w:r>
        <w:rPr>
          <w:rFonts w:ascii="Arial" w:eastAsia="Calibri" w:hAnsi="Arial" w:cs="Arial"/>
          <w:b/>
          <w:bCs/>
          <w:i/>
          <w:color w:val="000000"/>
        </w:rPr>
        <w:t xml:space="preserve">cita de espera deberá ser para el día hábil </w:t>
      </w:r>
      <w:r>
        <w:rPr>
          <w:rFonts w:ascii="Arial" w:eastAsia="Calibri" w:hAnsi="Arial" w:cs="Arial"/>
          <w:bCs/>
          <w:i/>
          <w:color w:val="000000"/>
        </w:rPr>
        <w:t xml:space="preserve">siguiente, adminiculado con el artículo 19 de la Ley de Justicia citada, que de su párrafo segundo se determinan cuáles son los días hábiles, (de lunes a viernes, excluyendo sábados y domingos), por lo tanto, si el veinte de octubre de dos mil dieciséis fue jueves, </w:t>
      </w:r>
      <w:r w:rsidRPr="000B04C7">
        <w:rPr>
          <w:rFonts w:ascii="Arial" w:eastAsia="Calibri" w:hAnsi="Arial" w:cs="Arial"/>
          <w:bCs/>
          <w:i/>
          <w:color w:val="000000"/>
        </w:rPr>
        <w:t>el día hábil</w:t>
      </w:r>
      <w:r>
        <w:rPr>
          <w:rFonts w:ascii="Arial" w:eastAsia="Calibri" w:hAnsi="Arial" w:cs="Arial"/>
          <w:bCs/>
          <w:i/>
          <w:color w:val="000000"/>
        </w:rPr>
        <w:t xml:space="preserve"> siguiente fue el viernes veintiuno de octubre de dos mil dieciséis, en consecuencia, la cita de espera debió dejarse para el día viernes, </w:t>
      </w:r>
      <w:r w:rsidR="00035A64">
        <w:rPr>
          <w:rFonts w:ascii="Arial" w:eastAsia="Calibri" w:hAnsi="Arial" w:cs="Arial"/>
          <w:bCs/>
          <w:i/>
          <w:color w:val="000000"/>
        </w:rPr>
        <w:t xml:space="preserve">y no para el mismo día, dándole así el tiempo al actor a poder regresar a su domicilio para enterarse de dicho citatorio y estar presente. Así, la notificación que se le realizó al actor para la diligencia de entrega-recepción fue </w:t>
      </w:r>
      <w:r w:rsidR="00035A64">
        <w:rPr>
          <w:rFonts w:ascii="Arial" w:eastAsia="Calibri" w:hAnsi="Arial" w:cs="Arial"/>
          <w:b/>
          <w:bCs/>
          <w:i/>
          <w:color w:val="000000"/>
        </w:rPr>
        <w:t xml:space="preserve">ilegal </w:t>
      </w:r>
      <w:r w:rsidR="00035A64">
        <w:rPr>
          <w:rFonts w:ascii="Arial" w:eastAsia="Calibri" w:hAnsi="Arial" w:cs="Arial"/>
          <w:bCs/>
          <w:i/>
          <w:color w:val="000000"/>
        </w:rPr>
        <w:t>al no apegarse a los lineamientos establecidos para las notificaciones determinados por la Ley de Justicia Administrativa para el Estado de Oaxaca (ahora abrogada, vigente en ese momento, octubre de dos mil dieciséis). Al haber sido ilegal esa notificación, no existió la cer</w:t>
      </w:r>
      <w:r w:rsidR="00513E9F">
        <w:rPr>
          <w:rFonts w:ascii="Arial" w:eastAsia="Calibri" w:hAnsi="Arial" w:cs="Arial"/>
          <w:bCs/>
          <w:i/>
          <w:color w:val="000000"/>
        </w:rPr>
        <w:t>t</w:t>
      </w:r>
      <w:r w:rsidR="00035A64">
        <w:rPr>
          <w:rFonts w:ascii="Arial" w:eastAsia="Calibri" w:hAnsi="Arial" w:cs="Arial"/>
          <w:bCs/>
          <w:i/>
          <w:color w:val="000000"/>
        </w:rPr>
        <w:t>eza de que el actor hubiera quedado enterado del día y hora para el desahogo del acto por el que se le condenó, no se le puede reprochar el no haber comparecido, por lo que no puede producir efecto alguno en la esfera jurídica del gobernado.</w:t>
      </w:r>
      <w:r>
        <w:rPr>
          <w:rFonts w:ascii="Arial" w:eastAsia="Calibri" w:hAnsi="Arial" w:cs="Arial"/>
          <w:bCs/>
          <w:i/>
          <w:color w:val="000000"/>
          <w:sz w:val="20"/>
          <w:szCs w:val="20"/>
        </w:rPr>
        <w:t xml:space="preserve"> </w:t>
      </w:r>
      <w:r w:rsidR="0075116B">
        <w:rPr>
          <w:rFonts w:ascii="Arial" w:eastAsia="Calibri" w:hAnsi="Arial" w:cs="Arial"/>
          <w:bCs/>
          <w:i/>
          <w:color w:val="000000"/>
          <w:sz w:val="20"/>
          <w:szCs w:val="20"/>
        </w:rPr>
        <w:t>- - - - - - - - - - - - - - - - - - - -  - - - - - - - - -</w:t>
      </w:r>
    </w:p>
    <w:p w14:paraId="7C7A2B4B" w14:textId="17CE8D4E" w:rsidR="0075116B" w:rsidRDefault="00E155B0" w:rsidP="00EB75BE">
      <w:pPr>
        <w:widowControl w:val="0"/>
        <w:tabs>
          <w:tab w:val="left" w:pos="7938"/>
        </w:tabs>
        <w:spacing w:before="120" w:after="0"/>
        <w:ind w:left="851" w:right="900" w:firstLine="567"/>
        <w:jc w:val="both"/>
        <w:rPr>
          <w:rFonts w:ascii="Arial" w:eastAsia="Calibri" w:hAnsi="Arial" w:cs="Arial"/>
          <w:bCs/>
          <w:i/>
          <w:color w:val="000000"/>
        </w:rPr>
      </w:pPr>
      <w:r>
        <w:rPr>
          <w:rFonts w:ascii="Arial" w:eastAsia="Calibri" w:hAnsi="Arial" w:cs="Arial"/>
          <w:bCs/>
          <w:i/>
          <w:color w:val="000000"/>
        </w:rPr>
        <w:t xml:space="preserve">Con motivo de las anteladas razones, y con fundamento en el artículo 208, fracciones II, III y IV de la Ley de Procedimiento y Justicia Administrativa para el Estado de Oaxaca, se encuentra que, la autoridad vulneró los principios de legalidad y seguridad jurídica, al no seguir los requisitos formales exigidos por la Ley de Responsabilidades Administrativas de los Servidores Públicos del Estado y Municipios de Oaxaca (vigente con entrada en vigor de la reformas estipuladas en el decreto 2055 y sus partes observadas mediante decreto 2074) y generando vicios en dicho procedimiento que afectaron las defensar (sic) del actor, en consecuencia se declara la </w:t>
      </w:r>
      <w:r>
        <w:rPr>
          <w:rFonts w:ascii="Arial" w:eastAsia="Calibri" w:hAnsi="Arial" w:cs="Arial"/>
          <w:b/>
          <w:bCs/>
          <w:i/>
          <w:color w:val="000000"/>
        </w:rPr>
        <w:t xml:space="preserve">NULIDAD LISA Y LLANA </w:t>
      </w:r>
      <w:r>
        <w:rPr>
          <w:rFonts w:ascii="Arial" w:eastAsia="Calibri" w:hAnsi="Arial" w:cs="Arial"/>
          <w:bCs/>
          <w:i/>
          <w:color w:val="000000"/>
        </w:rPr>
        <w:t xml:space="preserve">de la resolución de catorce de septiembre de dos mil veinte, dictada en el expediente 87/05/2018 emitida por el director </w:t>
      </w:r>
      <w:r w:rsidR="00C6670F">
        <w:rPr>
          <w:rFonts w:ascii="Arial" w:eastAsia="Calibri" w:hAnsi="Arial" w:cs="Arial"/>
          <w:bCs/>
          <w:i/>
          <w:color w:val="000000"/>
        </w:rPr>
        <w:t xml:space="preserve">de responsabilidades y situación patrimonial, ahora director de responsabilidades administrativas y situación patrimonial dela Secretaría de la Contraloría y Transparencia Gubernamental del Poder Ejecutivo del Estado de Oaxaca, por lo </w:t>
      </w:r>
      <w:r w:rsidR="00C6670F">
        <w:rPr>
          <w:rFonts w:ascii="Arial" w:eastAsia="Calibri" w:hAnsi="Arial" w:cs="Arial"/>
          <w:bCs/>
          <w:i/>
          <w:color w:val="000000"/>
        </w:rPr>
        <w:lastRenderedPageBreak/>
        <w:t xml:space="preserve">que se sanciona al servidor público </w:t>
      </w:r>
      <w:r w:rsidR="00E843ED">
        <w:rPr>
          <w:rFonts w:ascii="Arial" w:eastAsia="Calibri" w:hAnsi="Arial" w:cs="Arial"/>
          <w:bCs/>
          <w:i/>
          <w:color w:val="000000"/>
        </w:rPr>
        <w:t>*******</w:t>
      </w:r>
      <w:r w:rsidR="00C6670F">
        <w:rPr>
          <w:rFonts w:ascii="Arial" w:eastAsia="Calibri" w:hAnsi="Arial" w:cs="Arial"/>
          <w:bCs/>
          <w:i/>
          <w:color w:val="000000"/>
        </w:rPr>
        <w:t>.</w:t>
      </w:r>
    </w:p>
    <w:p w14:paraId="5DFBDED9" w14:textId="5A9D8F40" w:rsidR="00FD4C50" w:rsidRPr="00F64384" w:rsidRDefault="00FD4C50" w:rsidP="00A83137">
      <w:pPr>
        <w:widowControl w:val="0"/>
        <w:tabs>
          <w:tab w:val="left" w:pos="7938"/>
        </w:tabs>
        <w:spacing w:before="120" w:after="0" w:line="360" w:lineRule="auto"/>
        <w:ind w:left="851" w:right="900" w:firstLine="567"/>
        <w:jc w:val="both"/>
        <w:rPr>
          <w:rFonts w:ascii="Arial" w:eastAsia="Calibri" w:hAnsi="Arial" w:cs="Arial"/>
          <w:bCs/>
          <w:i/>
          <w:color w:val="000000"/>
          <w:sz w:val="20"/>
          <w:szCs w:val="20"/>
          <w:u w:val="single"/>
        </w:rPr>
      </w:pPr>
      <w:r w:rsidRPr="00F64384">
        <w:rPr>
          <w:rFonts w:ascii="Arial" w:eastAsia="Calibri" w:hAnsi="Arial" w:cs="Arial"/>
          <w:bCs/>
          <w:i/>
          <w:color w:val="000000"/>
        </w:rPr>
        <w:t>[…]”</w:t>
      </w:r>
    </w:p>
    <w:p w14:paraId="0521B156" w14:textId="77777777" w:rsidR="00FC1A68" w:rsidRPr="00F64384" w:rsidRDefault="00607A70" w:rsidP="00FC1A68">
      <w:pPr>
        <w:widowControl w:val="0"/>
        <w:tabs>
          <w:tab w:val="left" w:pos="7938"/>
        </w:tabs>
        <w:spacing w:before="120" w:after="0" w:line="360" w:lineRule="auto"/>
        <w:ind w:right="17" w:firstLine="709"/>
        <w:jc w:val="both"/>
        <w:rPr>
          <w:rFonts w:ascii="Arial" w:eastAsia="Calibri" w:hAnsi="Arial" w:cs="Arial"/>
          <w:bCs/>
          <w:color w:val="000000"/>
          <w:sz w:val="26"/>
          <w:szCs w:val="26"/>
        </w:rPr>
      </w:pPr>
      <w:r w:rsidRPr="00F64384">
        <w:rPr>
          <w:rFonts w:ascii="Arial" w:eastAsia="Calibri" w:hAnsi="Arial" w:cs="Arial"/>
          <w:bCs/>
          <w:color w:val="000000"/>
          <w:sz w:val="26"/>
          <w:szCs w:val="26"/>
        </w:rPr>
        <w:t xml:space="preserve">De la transcripción anterior, se advierte que resulta </w:t>
      </w:r>
      <w:r w:rsidRPr="00F64384">
        <w:rPr>
          <w:rFonts w:ascii="Arial" w:eastAsia="Calibri" w:hAnsi="Arial" w:cs="Arial"/>
          <w:b/>
          <w:bCs/>
          <w:color w:val="000000"/>
          <w:sz w:val="26"/>
          <w:szCs w:val="26"/>
        </w:rPr>
        <w:t xml:space="preserve">INFUNDADO </w:t>
      </w:r>
      <w:r w:rsidRPr="00F64384">
        <w:rPr>
          <w:rFonts w:ascii="Arial" w:eastAsia="Calibri" w:hAnsi="Arial" w:cs="Arial"/>
          <w:bCs/>
          <w:color w:val="000000"/>
          <w:sz w:val="26"/>
          <w:szCs w:val="26"/>
        </w:rPr>
        <w:t xml:space="preserve">lo expuesto por la autoridad recurrente en su agravio </w:t>
      </w:r>
      <w:r w:rsidRPr="00F64384">
        <w:rPr>
          <w:rFonts w:ascii="Arial" w:eastAsia="Calibri" w:hAnsi="Arial" w:cs="Arial"/>
          <w:b/>
          <w:bCs/>
          <w:color w:val="000000"/>
          <w:sz w:val="26"/>
          <w:szCs w:val="26"/>
        </w:rPr>
        <w:t>segundo</w:t>
      </w:r>
      <w:r w:rsidR="00FC1A68" w:rsidRPr="00F64384">
        <w:rPr>
          <w:rFonts w:ascii="Arial" w:eastAsia="Calibri" w:hAnsi="Arial" w:cs="Arial"/>
          <w:bCs/>
          <w:color w:val="000000"/>
          <w:sz w:val="26"/>
          <w:szCs w:val="26"/>
        </w:rPr>
        <w:t>.- - - - - -</w:t>
      </w:r>
    </w:p>
    <w:p w14:paraId="7BC81443" w14:textId="0EA3DD3C" w:rsidR="00C418D0" w:rsidRDefault="00C418D0" w:rsidP="00C418D0">
      <w:pPr>
        <w:widowControl w:val="0"/>
        <w:tabs>
          <w:tab w:val="left" w:pos="7938"/>
        </w:tabs>
        <w:spacing w:before="120" w:after="0" w:line="360" w:lineRule="auto"/>
        <w:ind w:right="17" w:firstLine="709"/>
        <w:jc w:val="both"/>
        <w:rPr>
          <w:rFonts w:ascii="Arial" w:hAnsi="Arial" w:cs="Arial"/>
          <w:sz w:val="26"/>
          <w:szCs w:val="26"/>
        </w:rPr>
      </w:pPr>
      <w:r w:rsidRPr="00F64384">
        <w:rPr>
          <w:rFonts w:ascii="Arial" w:eastAsia="Calibri" w:hAnsi="Arial" w:cs="Arial"/>
          <w:bCs/>
          <w:color w:val="000000"/>
          <w:sz w:val="26"/>
          <w:szCs w:val="26"/>
        </w:rPr>
        <w:t>Esto es así</w:t>
      </w:r>
      <w:r w:rsidRPr="00F64384">
        <w:rPr>
          <w:rFonts w:ascii="Arial" w:eastAsia="Calibri" w:hAnsi="Arial" w:cs="Arial"/>
          <w:b/>
          <w:bCs/>
          <w:color w:val="000000"/>
          <w:sz w:val="26"/>
          <w:szCs w:val="26"/>
        </w:rPr>
        <w:t xml:space="preserve">, </w:t>
      </w:r>
      <w:r w:rsidRPr="00F64384">
        <w:rPr>
          <w:rFonts w:ascii="Arial" w:eastAsia="Calibri" w:hAnsi="Arial" w:cs="Arial"/>
          <w:bCs/>
          <w:color w:val="000000"/>
          <w:sz w:val="26"/>
          <w:szCs w:val="26"/>
        </w:rPr>
        <w:t xml:space="preserve">en virtud de </w:t>
      </w:r>
      <w:r w:rsidRPr="00F64384">
        <w:rPr>
          <w:rFonts w:ascii="Arial" w:hAnsi="Arial" w:cs="Arial"/>
          <w:sz w:val="26"/>
          <w:szCs w:val="26"/>
        </w:rPr>
        <w:t xml:space="preserve">la notificación personal practicada el veinte de octubre de dos mil dieciséis, por el Jefe de la Oficina en la Dirección de la </w:t>
      </w:r>
      <w:r w:rsidR="00C30607">
        <w:rPr>
          <w:rFonts w:ascii="Arial" w:hAnsi="Arial" w:cs="Arial"/>
          <w:sz w:val="26"/>
          <w:szCs w:val="26"/>
        </w:rPr>
        <w:t>*******</w:t>
      </w:r>
      <w:r w:rsidRPr="00F64384">
        <w:rPr>
          <w:rFonts w:ascii="Arial" w:hAnsi="Arial" w:cs="Arial"/>
          <w:sz w:val="26"/>
          <w:szCs w:val="26"/>
        </w:rPr>
        <w:t xml:space="preserve"> en funciones de notificador, es ilegal porque en la cita de espera que se dejó en poder de la tercero </w:t>
      </w:r>
      <w:r w:rsidR="00C30607">
        <w:rPr>
          <w:rFonts w:ascii="Arial" w:hAnsi="Arial" w:cs="Arial"/>
          <w:sz w:val="26"/>
          <w:szCs w:val="26"/>
        </w:rPr>
        <w:t>*******</w:t>
      </w:r>
      <w:r w:rsidRPr="00F64384">
        <w:rPr>
          <w:rFonts w:ascii="Arial" w:hAnsi="Arial" w:cs="Arial"/>
          <w:sz w:val="26"/>
          <w:szCs w:val="26"/>
        </w:rPr>
        <w:t>, para que el interesado</w:t>
      </w:r>
      <w:r>
        <w:rPr>
          <w:rFonts w:ascii="Arial" w:hAnsi="Arial" w:cs="Arial"/>
          <w:sz w:val="26"/>
          <w:szCs w:val="26"/>
        </w:rPr>
        <w:t xml:space="preserve"> </w:t>
      </w:r>
      <w:r w:rsidR="00E843ED">
        <w:rPr>
          <w:rFonts w:ascii="Arial" w:hAnsi="Arial" w:cs="Arial"/>
          <w:b/>
          <w:sz w:val="26"/>
          <w:szCs w:val="26"/>
        </w:rPr>
        <w:t>*******</w:t>
      </w:r>
      <w:r>
        <w:rPr>
          <w:rFonts w:ascii="Arial" w:hAnsi="Arial" w:cs="Arial"/>
          <w:b/>
          <w:sz w:val="26"/>
          <w:szCs w:val="26"/>
        </w:rPr>
        <w:t xml:space="preserve">, </w:t>
      </w:r>
      <w:r>
        <w:rPr>
          <w:rFonts w:ascii="Arial" w:hAnsi="Arial" w:cs="Arial"/>
          <w:sz w:val="26"/>
          <w:szCs w:val="26"/>
        </w:rPr>
        <w:t>esperara al notificador a la catorce horas con treinta minutos del mismo día, se debió haber señalado hora fija “</w:t>
      </w:r>
      <w:r w:rsidRPr="007F0E3E">
        <w:rPr>
          <w:rFonts w:ascii="Arial" w:hAnsi="Arial" w:cs="Arial"/>
          <w:b/>
          <w:i/>
          <w:sz w:val="26"/>
          <w:szCs w:val="26"/>
        </w:rPr>
        <w:t>dentro de las veinticuatro horas siguientes”</w:t>
      </w:r>
      <w:r>
        <w:rPr>
          <w:rFonts w:ascii="Arial" w:hAnsi="Arial" w:cs="Arial"/>
          <w:sz w:val="26"/>
          <w:szCs w:val="26"/>
        </w:rPr>
        <w:t xml:space="preserve"> y no dentro de la misma fecha que se dejó la referida cita de espera.- - - - - - - - - - - - - - - - - - - - - - - - </w:t>
      </w:r>
      <w:r w:rsidR="00C30607">
        <w:rPr>
          <w:rFonts w:ascii="Arial" w:hAnsi="Arial" w:cs="Arial"/>
          <w:sz w:val="26"/>
          <w:szCs w:val="26"/>
        </w:rPr>
        <w:t xml:space="preserve">- - - - - - </w:t>
      </w:r>
    </w:p>
    <w:p w14:paraId="2FB8892D" w14:textId="26B7283B" w:rsidR="00C418D0" w:rsidRDefault="00C418D0" w:rsidP="00C418D0">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t>Si bien es cierto que el notificador dejó</w:t>
      </w:r>
      <w:r w:rsidRPr="008454BD">
        <w:rPr>
          <w:rFonts w:ascii="Arial" w:hAnsi="Arial" w:cs="Arial"/>
          <w:sz w:val="26"/>
          <w:szCs w:val="26"/>
        </w:rPr>
        <w:t xml:space="preserve"> </w:t>
      </w:r>
      <w:r>
        <w:rPr>
          <w:rFonts w:ascii="Arial" w:hAnsi="Arial" w:cs="Arial"/>
          <w:sz w:val="26"/>
          <w:szCs w:val="26"/>
        </w:rPr>
        <w:t xml:space="preserve">la cita de  espera de veinte de octubre de dos mil dieciséis, </w:t>
      </w:r>
      <w:r w:rsidRPr="008454BD">
        <w:rPr>
          <w:rFonts w:ascii="Arial" w:hAnsi="Arial" w:cs="Arial"/>
          <w:sz w:val="26"/>
          <w:szCs w:val="26"/>
        </w:rPr>
        <w:t>en</w:t>
      </w:r>
      <w:r>
        <w:rPr>
          <w:rFonts w:ascii="Arial" w:hAnsi="Arial" w:cs="Arial"/>
          <w:sz w:val="26"/>
          <w:szCs w:val="26"/>
        </w:rPr>
        <w:t xml:space="preserve"> poder de </w:t>
      </w:r>
      <w:r w:rsidR="00C30607">
        <w:rPr>
          <w:rFonts w:ascii="Arial" w:hAnsi="Arial" w:cs="Arial"/>
          <w:sz w:val="26"/>
          <w:szCs w:val="26"/>
        </w:rPr>
        <w:t>*******</w:t>
      </w:r>
      <w:r>
        <w:rPr>
          <w:rFonts w:ascii="Arial" w:hAnsi="Arial" w:cs="Arial"/>
          <w:sz w:val="26"/>
          <w:szCs w:val="26"/>
        </w:rPr>
        <w:t xml:space="preserve">, también lo es que no se cercioró si efectivamente </w:t>
      </w:r>
      <w:r w:rsidR="00E843ED">
        <w:rPr>
          <w:rFonts w:ascii="Arial" w:hAnsi="Arial" w:cs="Arial"/>
          <w:b/>
          <w:sz w:val="26"/>
          <w:szCs w:val="26"/>
        </w:rPr>
        <w:t>*******</w:t>
      </w:r>
      <w:r>
        <w:rPr>
          <w:rFonts w:ascii="Arial" w:hAnsi="Arial" w:cs="Arial"/>
          <w:i/>
          <w:sz w:val="26"/>
          <w:szCs w:val="26"/>
        </w:rPr>
        <w:t xml:space="preserve">, </w:t>
      </w:r>
      <w:r>
        <w:rPr>
          <w:rFonts w:ascii="Arial" w:hAnsi="Arial" w:cs="Arial"/>
          <w:sz w:val="26"/>
          <w:szCs w:val="26"/>
        </w:rPr>
        <w:t xml:space="preserve">habitaba o trabajaba en el domicilio señalado en el citatorio de referencia; asimismo, </w:t>
      </w:r>
      <w:r w:rsidRPr="007328BF">
        <w:rPr>
          <w:rFonts w:ascii="Arial" w:hAnsi="Arial" w:cs="Arial"/>
          <w:sz w:val="26"/>
          <w:szCs w:val="26"/>
        </w:rPr>
        <w:t>no indagó más acerca de la hora aproximada en que el interesado regresaría o que usualmente estaba en el domicilio en cuestión, a más de aquellos datos que de manera fundada y motivada, podían permitirle fijar una fecha y</w:t>
      </w:r>
      <w:r w:rsidRPr="008454BD">
        <w:rPr>
          <w:rFonts w:ascii="Arial" w:hAnsi="Arial" w:cs="Arial"/>
          <w:sz w:val="26"/>
          <w:szCs w:val="26"/>
        </w:rPr>
        <w:t xml:space="preserve"> hora aproximada en que fuera posible que estuviera presente</w:t>
      </w:r>
      <w:r>
        <w:rPr>
          <w:rFonts w:ascii="Arial" w:hAnsi="Arial" w:cs="Arial"/>
          <w:sz w:val="26"/>
          <w:szCs w:val="26"/>
        </w:rPr>
        <w:t>,</w:t>
      </w:r>
      <w:r w:rsidRPr="008454BD">
        <w:rPr>
          <w:rFonts w:ascii="Arial" w:hAnsi="Arial" w:cs="Arial"/>
          <w:sz w:val="26"/>
          <w:szCs w:val="26"/>
        </w:rPr>
        <w:t xml:space="preserve"> para no señalar de manera arbitraria una hora y fecha en las cuales no </w:t>
      </w:r>
      <w:r w:rsidR="006F0A46" w:rsidRPr="000B04C7">
        <w:rPr>
          <w:rFonts w:ascii="Arial" w:hAnsi="Arial" w:cs="Arial"/>
          <w:sz w:val="26"/>
          <w:szCs w:val="26"/>
        </w:rPr>
        <w:t xml:space="preserve">fuera </w:t>
      </w:r>
      <w:r w:rsidRPr="000B04C7">
        <w:rPr>
          <w:rFonts w:ascii="Arial" w:hAnsi="Arial" w:cs="Arial"/>
          <w:sz w:val="26"/>
          <w:szCs w:val="26"/>
        </w:rPr>
        <w:t>posible</w:t>
      </w:r>
      <w:r w:rsidRPr="008454BD">
        <w:rPr>
          <w:rFonts w:ascii="Arial" w:hAnsi="Arial" w:cs="Arial"/>
          <w:sz w:val="26"/>
          <w:szCs w:val="26"/>
        </w:rPr>
        <w:t xml:space="preserve"> la presencia</w:t>
      </w:r>
      <w:r>
        <w:rPr>
          <w:rFonts w:ascii="Arial" w:hAnsi="Arial" w:cs="Arial"/>
          <w:sz w:val="26"/>
          <w:szCs w:val="26"/>
        </w:rPr>
        <w:t xml:space="preserve"> de aquél, pues basta la omisión de uno solo de los datos que deba proporcionar el tercero para que el notificador, a efecto de salvaguardar la legalidad de su actuación, esté obligado a asentar de manera circunstanciada.- - - - - - - - - - - - - - - - - - - - - - - - - - - - - - - - - - </w:t>
      </w:r>
    </w:p>
    <w:p w14:paraId="4836365D" w14:textId="15545B40" w:rsidR="00C418D0" w:rsidRDefault="00C418D0" w:rsidP="00C418D0">
      <w:pPr>
        <w:widowControl w:val="0"/>
        <w:tabs>
          <w:tab w:val="left" w:pos="0"/>
        </w:tabs>
        <w:spacing w:before="120" w:after="0" w:line="360" w:lineRule="auto"/>
        <w:ind w:right="17"/>
        <w:jc w:val="both"/>
        <w:rPr>
          <w:rFonts w:ascii="Arial" w:eastAsia="Calibri" w:hAnsi="Arial" w:cs="Arial"/>
          <w:bCs/>
          <w:i/>
          <w:color w:val="000000"/>
          <w:sz w:val="20"/>
          <w:szCs w:val="20"/>
        </w:rPr>
      </w:pPr>
      <w:r>
        <w:rPr>
          <w:rFonts w:ascii="Arial" w:hAnsi="Arial" w:cs="Arial"/>
          <w:sz w:val="26"/>
          <w:szCs w:val="26"/>
        </w:rPr>
        <w:tab/>
        <w:t>En esas condiciones, l</w:t>
      </w:r>
      <w:r w:rsidRPr="009A573A">
        <w:rPr>
          <w:rFonts w:ascii="Arial" w:hAnsi="Arial" w:cs="Arial"/>
          <w:sz w:val="26"/>
          <w:szCs w:val="26"/>
        </w:rPr>
        <w:t xml:space="preserve">a cédula de notificación </w:t>
      </w:r>
      <w:r>
        <w:rPr>
          <w:rFonts w:ascii="Arial" w:hAnsi="Arial" w:cs="Arial"/>
          <w:sz w:val="26"/>
          <w:szCs w:val="26"/>
        </w:rPr>
        <w:t xml:space="preserve">de veinte de octubre de dos mil dieciséis, </w:t>
      </w:r>
      <w:r w:rsidRPr="009A573A">
        <w:rPr>
          <w:rFonts w:ascii="Arial" w:hAnsi="Arial" w:cs="Arial"/>
          <w:sz w:val="26"/>
          <w:szCs w:val="26"/>
        </w:rPr>
        <w:t xml:space="preserve">no </w:t>
      </w:r>
      <w:r w:rsidRPr="008454BD">
        <w:rPr>
          <w:rFonts w:ascii="Arial" w:hAnsi="Arial" w:cs="Arial"/>
          <w:sz w:val="26"/>
          <w:szCs w:val="26"/>
        </w:rPr>
        <w:t>se efectuó ajustándose a las re</w:t>
      </w:r>
      <w:r>
        <w:rPr>
          <w:rFonts w:ascii="Arial" w:hAnsi="Arial" w:cs="Arial"/>
          <w:sz w:val="26"/>
          <w:szCs w:val="26"/>
        </w:rPr>
        <w:t>glas contenidas en el artículo 112, fracciones IV y V</w:t>
      </w:r>
      <w:r w:rsidR="003E4E67">
        <w:rPr>
          <w:rStyle w:val="Refdenotaalpie"/>
          <w:rFonts w:ascii="Arial" w:hAnsi="Arial" w:cs="Arial"/>
          <w:sz w:val="26"/>
          <w:szCs w:val="26"/>
        </w:rPr>
        <w:footnoteReference w:id="7"/>
      </w:r>
      <w:r>
        <w:rPr>
          <w:rFonts w:ascii="Arial" w:hAnsi="Arial" w:cs="Arial"/>
          <w:sz w:val="26"/>
          <w:szCs w:val="26"/>
        </w:rPr>
        <w:t xml:space="preserve"> del </w:t>
      </w:r>
      <w:r w:rsidRPr="009A573A">
        <w:rPr>
          <w:rFonts w:ascii="Arial" w:hAnsi="Arial" w:cs="Arial"/>
          <w:sz w:val="26"/>
          <w:szCs w:val="26"/>
        </w:rPr>
        <w:t>Código de Procedimientos Civiles para el Estado de Oaxaca</w:t>
      </w:r>
      <w:r>
        <w:rPr>
          <w:rFonts w:ascii="Arial" w:hAnsi="Arial" w:cs="Arial"/>
          <w:sz w:val="26"/>
          <w:szCs w:val="26"/>
        </w:rPr>
        <w:t xml:space="preserve">, precepto señalado en la referida cita de espera; así como </w:t>
      </w:r>
      <w:r w:rsidRPr="00F54044">
        <w:rPr>
          <w:rFonts w:ascii="Arial" w:eastAsia="Calibri" w:hAnsi="Arial" w:cs="Arial"/>
          <w:bCs/>
          <w:color w:val="000000"/>
          <w:sz w:val="26"/>
          <w:szCs w:val="26"/>
        </w:rPr>
        <w:t>a los lineamientos establecidos para las notificaciones</w:t>
      </w:r>
      <w:r>
        <w:rPr>
          <w:rFonts w:ascii="Arial" w:eastAsia="Calibri" w:hAnsi="Arial" w:cs="Arial"/>
          <w:bCs/>
          <w:color w:val="000000"/>
          <w:sz w:val="26"/>
          <w:szCs w:val="26"/>
        </w:rPr>
        <w:t>,</w:t>
      </w:r>
      <w:r w:rsidRPr="00F54044">
        <w:rPr>
          <w:rFonts w:ascii="Arial" w:eastAsia="Calibri" w:hAnsi="Arial" w:cs="Arial"/>
          <w:bCs/>
          <w:color w:val="000000"/>
          <w:sz w:val="26"/>
          <w:szCs w:val="26"/>
        </w:rPr>
        <w:t xml:space="preserve"> determinados en el artículo 25 párrafo segundo de la Ley de Justicia Administrativa para el Estado de Oaxaca (vigente en ese </w:t>
      </w:r>
      <w:r w:rsidRPr="00F54044">
        <w:rPr>
          <w:rFonts w:ascii="Arial" w:eastAsia="Calibri" w:hAnsi="Arial" w:cs="Arial"/>
          <w:bCs/>
          <w:color w:val="000000"/>
          <w:sz w:val="26"/>
          <w:szCs w:val="26"/>
        </w:rPr>
        <w:lastRenderedPageBreak/>
        <w:t>momento, octubre de dos mil dieciséis) que establece</w:t>
      </w:r>
      <w:r w:rsidRPr="00F54044">
        <w:rPr>
          <w:rFonts w:ascii="Arial" w:eastAsia="Calibri" w:hAnsi="Arial" w:cs="Arial"/>
          <w:bCs/>
          <w:color w:val="000000"/>
        </w:rPr>
        <w:t>:</w:t>
      </w:r>
      <w:r w:rsidRPr="00F64384">
        <w:rPr>
          <w:rFonts w:ascii="Arial" w:eastAsia="Calibri" w:hAnsi="Arial" w:cs="Arial"/>
          <w:bCs/>
          <w:i/>
          <w:color w:val="000000"/>
        </w:rPr>
        <w:t xml:space="preserve"> “Las notificaciones personales, se entenderán con la persona que deba ser notificada o su representante legal; a falta de ambos, el notificador dejará citatorio con cualquier persona que se encuentre en el domicilio, para que el interesado espere en hora fija del </w:t>
      </w:r>
      <w:r w:rsidRPr="00F64384">
        <w:rPr>
          <w:rFonts w:ascii="Arial" w:eastAsia="Calibri" w:hAnsi="Arial" w:cs="Arial"/>
          <w:b/>
          <w:bCs/>
          <w:i/>
          <w:color w:val="000000"/>
        </w:rPr>
        <w:t xml:space="preserve">día hábil siguiente. </w:t>
      </w:r>
      <w:r w:rsidRPr="00F64384">
        <w:rPr>
          <w:rFonts w:ascii="Arial" w:eastAsia="Calibri" w:hAnsi="Arial" w:cs="Arial"/>
          <w:bCs/>
          <w:i/>
          <w:color w:val="000000"/>
        </w:rPr>
        <w:t>Si el domicilio se encontrare cerrado, el citatorio se dejará con el vecino más inmediato.”</w:t>
      </w:r>
    </w:p>
    <w:p w14:paraId="454971EE" w14:textId="3F555B87" w:rsidR="00C418D0" w:rsidRDefault="00C418D0" w:rsidP="0009196D">
      <w:pPr>
        <w:widowControl w:val="0"/>
        <w:tabs>
          <w:tab w:val="left" w:pos="0"/>
        </w:tabs>
        <w:spacing w:before="120" w:line="360" w:lineRule="auto"/>
        <w:ind w:right="17"/>
        <w:jc w:val="both"/>
        <w:rPr>
          <w:rFonts w:ascii="Arial" w:hAnsi="Arial" w:cs="Arial"/>
          <w:sz w:val="26"/>
          <w:szCs w:val="26"/>
        </w:rPr>
      </w:pPr>
      <w:r>
        <w:rPr>
          <w:rFonts w:ascii="Arial" w:eastAsia="Calibri" w:hAnsi="Arial" w:cs="Arial"/>
          <w:bCs/>
          <w:i/>
          <w:color w:val="000000"/>
          <w:sz w:val="20"/>
          <w:szCs w:val="20"/>
        </w:rPr>
        <w:tab/>
      </w:r>
      <w:r w:rsidRPr="00F54044">
        <w:rPr>
          <w:rFonts w:ascii="Arial" w:eastAsia="Calibri" w:hAnsi="Arial" w:cs="Arial"/>
          <w:bCs/>
          <w:color w:val="000000"/>
          <w:sz w:val="26"/>
          <w:szCs w:val="26"/>
        </w:rPr>
        <w:t xml:space="preserve">Lo anterior, en virtud de que dicha disposición es clara al determinar que la </w:t>
      </w:r>
      <w:r w:rsidRPr="00F54044">
        <w:rPr>
          <w:rFonts w:ascii="Arial" w:eastAsia="Calibri" w:hAnsi="Arial" w:cs="Arial"/>
          <w:b/>
          <w:bCs/>
          <w:color w:val="000000"/>
          <w:sz w:val="26"/>
          <w:szCs w:val="26"/>
        </w:rPr>
        <w:t xml:space="preserve">cita de espera deberá ser para el </w:t>
      </w:r>
      <w:r w:rsidRPr="005352E0">
        <w:rPr>
          <w:rFonts w:ascii="Arial" w:eastAsia="Calibri" w:hAnsi="Arial" w:cs="Arial"/>
          <w:b/>
          <w:bCs/>
          <w:color w:val="000000"/>
          <w:sz w:val="26"/>
          <w:szCs w:val="26"/>
        </w:rPr>
        <w:t>día hábil siguiente</w:t>
      </w:r>
      <w:r>
        <w:rPr>
          <w:rFonts w:ascii="Arial" w:eastAsia="Calibri" w:hAnsi="Arial" w:cs="Arial"/>
          <w:bCs/>
          <w:color w:val="000000"/>
          <w:sz w:val="26"/>
          <w:szCs w:val="26"/>
        </w:rPr>
        <w:t xml:space="preserve">; (esto es, dentro de las veinticuatro horas siguientes); </w:t>
      </w:r>
      <w:r w:rsidRPr="00F54044">
        <w:rPr>
          <w:rFonts w:ascii="Arial" w:eastAsia="Calibri" w:hAnsi="Arial" w:cs="Arial"/>
          <w:bCs/>
          <w:color w:val="000000"/>
          <w:sz w:val="26"/>
          <w:szCs w:val="26"/>
        </w:rPr>
        <w:t>por lo tanto, si el veinte de octubre de dos mil dieciséis fue jueves, el día hábil siguiente fue el viernes veintiuno de octubre de dos mil dieciséis</w:t>
      </w:r>
      <w:r>
        <w:rPr>
          <w:rFonts w:ascii="Arial" w:eastAsia="Calibri" w:hAnsi="Arial" w:cs="Arial"/>
          <w:bCs/>
          <w:color w:val="000000"/>
          <w:sz w:val="26"/>
          <w:szCs w:val="26"/>
        </w:rPr>
        <w:t>;</w:t>
      </w:r>
      <w:r w:rsidRPr="00F54044">
        <w:rPr>
          <w:rFonts w:ascii="Arial" w:eastAsia="Calibri" w:hAnsi="Arial" w:cs="Arial"/>
          <w:bCs/>
          <w:color w:val="000000"/>
          <w:sz w:val="26"/>
          <w:szCs w:val="26"/>
        </w:rPr>
        <w:t xml:space="preserve"> en consecuencia, la cita de espera debió dejarse para el día </w:t>
      </w:r>
      <w:r>
        <w:rPr>
          <w:rFonts w:ascii="Arial" w:eastAsia="Calibri" w:hAnsi="Arial" w:cs="Arial"/>
          <w:bCs/>
          <w:color w:val="000000"/>
          <w:sz w:val="26"/>
          <w:szCs w:val="26"/>
        </w:rPr>
        <w:t>veintiuno de octubre del citado año</w:t>
      </w:r>
      <w:r w:rsidRPr="00F54044">
        <w:rPr>
          <w:rFonts w:ascii="Arial" w:eastAsia="Calibri" w:hAnsi="Arial" w:cs="Arial"/>
          <w:bCs/>
          <w:color w:val="000000"/>
          <w:sz w:val="26"/>
          <w:szCs w:val="26"/>
        </w:rPr>
        <w:t xml:space="preserve"> y no para el mismo día, dándole así el tiempo al actor a poder regresar</w:t>
      </w:r>
      <w:r>
        <w:rPr>
          <w:rFonts w:ascii="Arial" w:eastAsia="Calibri" w:hAnsi="Arial" w:cs="Arial"/>
          <w:bCs/>
          <w:color w:val="000000"/>
          <w:sz w:val="26"/>
          <w:szCs w:val="26"/>
        </w:rPr>
        <w:t xml:space="preserve">. - - - - - - - - - - - - - - - - - - - - - - - - - - - - - - - - - - - </w:t>
      </w:r>
      <w:r>
        <w:rPr>
          <w:rFonts w:ascii="Arial" w:hAnsi="Arial" w:cs="Arial"/>
          <w:sz w:val="26"/>
          <w:szCs w:val="26"/>
        </w:rPr>
        <w:tab/>
        <w:t>T</w:t>
      </w:r>
      <w:r w:rsidRPr="008454BD">
        <w:rPr>
          <w:rFonts w:ascii="Arial" w:hAnsi="Arial" w:cs="Arial"/>
          <w:sz w:val="26"/>
          <w:szCs w:val="26"/>
        </w:rPr>
        <w:t xml:space="preserve">omando en consideración que en </w:t>
      </w:r>
      <w:r>
        <w:rPr>
          <w:rFonts w:ascii="Arial" w:hAnsi="Arial" w:cs="Arial"/>
          <w:sz w:val="26"/>
          <w:szCs w:val="26"/>
        </w:rPr>
        <w:t xml:space="preserve">la cédula de notificación </w:t>
      </w:r>
      <w:r w:rsidRPr="009A573A">
        <w:rPr>
          <w:rFonts w:ascii="Arial" w:hAnsi="Arial" w:cs="Arial"/>
          <w:sz w:val="26"/>
          <w:szCs w:val="26"/>
        </w:rPr>
        <w:t xml:space="preserve">de </w:t>
      </w:r>
      <w:r>
        <w:rPr>
          <w:rFonts w:ascii="Arial" w:hAnsi="Arial" w:cs="Arial"/>
          <w:sz w:val="26"/>
          <w:szCs w:val="26"/>
        </w:rPr>
        <w:t>veinte de octubre de dos mil dieciséis</w:t>
      </w:r>
      <w:r w:rsidRPr="009A573A">
        <w:rPr>
          <w:rFonts w:ascii="Arial" w:hAnsi="Arial" w:cs="Arial"/>
          <w:sz w:val="26"/>
          <w:szCs w:val="26"/>
        </w:rPr>
        <w:t xml:space="preserve">, se advierte que el </w:t>
      </w:r>
      <w:r>
        <w:rPr>
          <w:rFonts w:ascii="Arial" w:hAnsi="Arial" w:cs="Arial"/>
          <w:sz w:val="26"/>
          <w:szCs w:val="26"/>
        </w:rPr>
        <w:t xml:space="preserve">Licenciado </w:t>
      </w:r>
      <w:r w:rsidR="00C30607">
        <w:rPr>
          <w:rFonts w:ascii="Arial" w:hAnsi="Arial" w:cs="Arial"/>
          <w:sz w:val="26"/>
          <w:szCs w:val="26"/>
        </w:rPr>
        <w:t>*******</w:t>
      </w:r>
      <w:r>
        <w:rPr>
          <w:rFonts w:ascii="Arial" w:hAnsi="Arial" w:cs="Arial"/>
          <w:sz w:val="26"/>
          <w:szCs w:val="26"/>
        </w:rPr>
        <w:t xml:space="preserve">, Jefe de la Oficina en la Dirección de la </w:t>
      </w:r>
      <w:r w:rsidR="00C30607">
        <w:rPr>
          <w:rFonts w:ascii="Arial" w:hAnsi="Arial" w:cs="Arial"/>
          <w:sz w:val="26"/>
          <w:szCs w:val="26"/>
        </w:rPr>
        <w:t>*******</w:t>
      </w:r>
      <w:r>
        <w:rPr>
          <w:rFonts w:ascii="Arial" w:hAnsi="Arial" w:cs="Arial"/>
          <w:sz w:val="26"/>
          <w:szCs w:val="26"/>
        </w:rPr>
        <w:t>, en funciones de notificador</w:t>
      </w:r>
      <w:r w:rsidRPr="009A573A">
        <w:rPr>
          <w:rFonts w:ascii="Arial" w:hAnsi="Arial" w:cs="Arial"/>
          <w:sz w:val="26"/>
          <w:szCs w:val="26"/>
        </w:rPr>
        <w:t xml:space="preserve">, se constituyó nuevamente a las catorce horas </w:t>
      </w:r>
      <w:r>
        <w:rPr>
          <w:rFonts w:ascii="Arial" w:hAnsi="Arial" w:cs="Arial"/>
          <w:sz w:val="26"/>
          <w:szCs w:val="26"/>
        </w:rPr>
        <w:t xml:space="preserve">con treinta minutos del citado día, en el domicilio señalado ubicado en </w:t>
      </w:r>
      <w:r w:rsidR="00C30607">
        <w:rPr>
          <w:rFonts w:ascii="Arial" w:hAnsi="Arial" w:cs="Arial"/>
          <w:sz w:val="26"/>
          <w:szCs w:val="26"/>
        </w:rPr>
        <w:t>*******</w:t>
      </w:r>
      <w:r>
        <w:rPr>
          <w:rFonts w:ascii="Arial" w:hAnsi="Arial" w:cs="Arial"/>
          <w:sz w:val="26"/>
          <w:szCs w:val="26"/>
        </w:rPr>
        <w:t xml:space="preserve">, </w:t>
      </w:r>
      <w:r w:rsidRPr="009A573A">
        <w:rPr>
          <w:rFonts w:ascii="Arial" w:hAnsi="Arial" w:cs="Arial"/>
          <w:sz w:val="26"/>
          <w:szCs w:val="26"/>
        </w:rPr>
        <w:t xml:space="preserve">sin cerciorarse de que </w:t>
      </w:r>
      <w:r w:rsidR="00E843ED">
        <w:rPr>
          <w:rFonts w:ascii="Arial" w:hAnsi="Arial" w:cs="Arial"/>
          <w:b/>
          <w:sz w:val="26"/>
          <w:szCs w:val="26"/>
        </w:rPr>
        <w:t>*******</w:t>
      </w:r>
      <w:r>
        <w:rPr>
          <w:rFonts w:ascii="Arial" w:hAnsi="Arial" w:cs="Arial"/>
          <w:sz w:val="26"/>
          <w:szCs w:val="26"/>
        </w:rPr>
        <w:t>,</w:t>
      </w:r>
      <w:r w:rsidRPr="009A573A">
        <w:rPr>
          <w:rFonts w:ascii="Arial" w:hAnsi="Arial" w:cs="Arial"/>
          <w:sz w:val="26"/>
          <w:szCs w:val="26"/>
        </w:rPr>
        <w:t xml:space="preserve"> se encontra</w:t>
      </w:r>
      <w:r>
        <w:rPr>
          <w:rFonts w:ascii="Arial" w:hAnsi="Arial" w:cs="Arial"/>
          <w:sz w:val="26"/>
          <w:szCs w:val="26"/>
        </w:rPr>
        <w:t>ba</w:t>
      </w:r>
      <w:r w:rsidRPr="009A573A">
        <w:rPr>
          <w:rFonts w:ascii="Arial" w:hAnsi="Arial" w:cs="Arial"/>
          <w:sz w:val="26"/>
          <w:szCs w:val="26"/>
        </w:rPr>
        <w:t xml:space="preserve"> en ese momento en el domicilio co</w:t>
      </w:r>
      <w:r w:rsidRPr="008454BD">
        <w:rPr>
          <w:rFonts w:ascii="Arial" w:hAnsi="Arial" w:cs="Arial"/>
          <w:sz w:val="26"/>
          <w:szCs w:val="26"/>
        </w:rPr>
        <w:t>nstituido, ya que en forma directa procedió</w:t>
      </w:r>
      <w:r>
        <w:rPr>
          <w:rFonts w:ascii="Arial" w:hAnsi="Arial" w:cs="Arial"/>
          <w:sz w:val="26"/>
          <w:szCs w:val="26"/>
        </w:rPr>
        <w:t xml:space="preserve"> a</w:t>
      </w:r>
      <w:r w:rsidRPr="008454BD">
        <w:rPr>
          <w:rFonts w:ascii="Arial" w:hAnsi="Arial" w:cs="Arial"/>
          <w:sz w:val="26"/>
          <w:szCs w:val="26"/>
        </w:rPr>
        <w:t xml:space="preserve"> </w:t>
      </w:r>
      <w:r>
        <w:rPr>
          <w:rFonts w:ascii="Arial" w:hAnsi="Arial" w:cs="Arial"/>
          <w:sz w:val="26"/>
          <w:szCs w:val="26"/>
        </w:rPr>
        <w:t xml:space="preserve">entregar  a </w:t>
      </w:r>
      <w:r w:rsidR="00C30607">
        <w:rPr>
          <w:rFonts w:ascii="Arial" w:hAnsi="Arial" w:cs="Arial"/>
          <w:sz w:val="26"/>
          <w:szCs w:val="26"/>
        </w:rPr>
        <w:t>*******</w:t>
      </w:r>
      <w:r>
        <w:rPr>
          <w:rFonts w:ascii="Arial" w:hAnsi="Arial" w:cs="Arial"/>
          <w:sz w:val="26"/>
          <w:szCs w:val="26"/>
        </w:rPr>
        <w:t xml:space="preserve"> (persona a </w:t>
      </w:r>
      <w:r w:rsidRPr="008454BD">
        <w:rPr>
          <w:rFonts w:ascii="Arial" w:hAnsi="Arial" w:cs="Arial"/>
          <w:sz w:val="26"/>
          <w:szCs w:val="26"/>
        </w:rPr>
        <w:t>quien</w:t>
      </w:r>
      <w:r>
        <w:rPr>
          <w:rFonts w:ascii="Arial" w:hAnsi="Arial" w:cs="Arial"/>
          <w:sz w:val="26"/>
          <w:szCs w:val="26"/>
        </w:rPr>
        <w:t xml:space="preserve"> le había dejado la cita de espera), el oficio número </w:t>
      </w:r>
      <w:r w:rsidR="00C30607">
        <w:rPr>
          <w:rFonts w:ascii="Arial" w:hAnsi="Arial" w:cs="Arial"/>
          <w:sz w:val="26"/>
          <w:szCs w:val="26"/>
        </w:rPr>
        <w:t>*******</w:t>
      </w:r>
      <w:r>
        <w:rPr>
          <w:rFonts w:ascii="Arial" w:hAnsi="Arial" w:cs="Arial"/>
          <w:sz w:val="26"/>
          <w:szCs w:val="26"/>
        </w:rPr>
        <w:t xml:space="preserve"> de dieciocho de octubre de dos mil dieciséis, en el cual se señalaba que compareciera a las oficinas que ocupa la Dirección Administrativa el día veinticinco del citado mes y año, para hacer la entrega-recepción del cargo que ostentaba como Coordinador Regional de COPLADE Sierra Norte.- - - - - - - - - - - - - - - -  - - - - - - - - - - - - - - - - </w:t>
      </w:r>
    </w:p>
    <w:p w14:paraId="5CBFA8C0" w14:textId="48A52827" w:rsidR="00167104" w:rsidRDefault="005352E0" w:rsidP="00167104">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r>
      <w:r w:rsidR="00167104" w:rsidRPr="00C418D0">
        <w:rPr>
          <w:rFonts w:ascii="Arial" w:hAnsi="Arial" w:cs="Arial"/>
          <w:sz w:val="26"/>
          <w:szCs w:val="26"/>
        </w:rPr>
        <w:t>Asimismo, para</w:t>
      </w:r>
      <w:r w:rsidR="00167104" w:rsidRPr="009A573A">
        <w:rPr>
          <w:rFonts w:ascii="Arial" w:hAnsi="Arial" w:cs="Arial"/>
          <w:sz w:val="26"/>
          <w:szCs w:val="26"/>
        </w:rPr>
        <w:t xml:space="preserve"> efectos de poder hacer efectivo el apercibimiento decretado </w:t>
      </w:r>
      <w:r w:rsidR="00167104">
        <w:rPr>
          <w:rFonts w:ascii="Arial" w:hAnsi="Arial" w:cs="Arial"/>
          <w:sz w:val="26"/>
          <w:szCs w:val="26"/>
        </w:rPr>
        <w:t xml:space="preserve">en la cita de espera de veinte de octubre de dos mil dieciséis </w:t>
      </w:r>
      <w:r w:rsidR="00167104" w:rsidRPr="009A573A">
        <w:rPr>
          <w:rFonts w:ascii="Arial" w:hAnsi="Arial" w:cs="Arial"/>
          <w:sz w:val="26"/>
          <w:szCs w:val="26"/>
        </w:rPr>
        <w:t>y así entender</w:t>
      </w:r>
      <w:r w:rsidR="00167104">
        <w:rPr>
          <w:rFonts w:ascii="Arial" w:hAnsi="Arial" w:cs="Arial"/>
          <w:sz w:val="26"/>
          <w:szCs w:val="26"/>
        </w:rPr>
        <w:t xml:space="preserve"> la notificación con </w:t>
      </w:r>
      <w:r w:rsidR="00C30607">
        <w:rPr>
          <w:rFonts w:ascii="Arial" w:hAnsi="Arial" w:cs="Arial"/>
          <w:sz w:val="26"/>
          <w:szCs w:val="26"/>
        </w:rPr>
        <w:t>*******</w:t>
      </w:r>
      <w:r w:rsidR="00167104" w:rsidRPr="0032583A">
        <w:rPr>
          <w:rFonts w:ascii="Arial" w:hAnsi="Arial" w:cs="Arial"/>
          <w:sz w:val="26"/>
          <w:szCs w:val="26"/>
        </w:rPr>
        <w:t>,</w:t>
      </w:r>
      <w:r w:rsidR="00167104">
        <w:rPr>
          <w:rFonts w:ascii="Arial" w:hAnsi="Arial" w:cs="Arial"/>
          <w:i/>
          <w:sz w:val="26"/>
          <w:szCs w:val="26"/>
        </w:rPr>
        <w:t xml:space="preserve"> </w:t>
      </w:r>
      <w:r w:rsidR="00167104">
        <w:rPr>
          <w:rFonts w:ascii="Arial" w:hAnsi="Arial" w:cs="Arial"/>
          <w:sz w:val="26"/>
          <w:szCs w:val="26"/>
        </w:rPr>
        <w:t xml:space="preserve">dicha persona debió </w:t>
      </w:r>
      <w:r w:rsidR="00167104" w:rsidRPr="007328BF">
        <w:rPr>
          <w:rFonts w:ascii="Arial" w:hAnsi="Arial" w:cs="Arial"/>
          <w:sz w:val="26"/>
          <w:szCs w:val="26"/>
        </w:rPr>
        <w:t xml:space="preserve">proporcionar </w:t>
      </w:r>
      <w:r w:rsidR="00167104" w:rsidRPr="007328BF">
        <w:rPr>
          <w:rFonts w:ascii="Arial" w:hAnsi="Arial" w:cs="Arial"/>
          <w:color w:val="212529"/>
          <w:sz w:val="26"/>
          <w:szCs w:val="26"/>
          <w:shd w:val="clear" w:color="auto" w:fill="FFFFFF"/>
        </w:rPr>
        <w:t>datos que permitiera</w:t>
      </w:r>
      <w:r w:rsidR="00167104" w:rsidRPr="009A573A">
        <w:rPr>
          <w:rFonts w:ascii="Arial" w:hAnsi="Arial" w:cs="Arial"/>
          <w:color w:val="212529"/>
          <w:sz w:val="26"/>
          <w:szCs w:val="26"/>
          <w:shd w:val="clear" w:color="auto" w:fill="FFFFFF"/>
        </w:rPr>
        <w:t xml:space="preserve"> al </w:t>
      </w:r>
      <w:r w:rsidR="00167104">
        <w:rPr>
          <w:rFonts w:ascii="Arial" w:hAnsi="Arial" w:cs="Arial"/>
          <w:color w:val="212529"/>
          <w:sz w:val="26"/>
          <w:szCs w:val="26"/>
          <w:shd w:val="clear" w:color="auto" w:fill="FFFFFF"/>
        </w:rPr>
        <w:t>n</w:t>
      </w:r>
      <w:r w:rsidR="00167104" w:rsidRPr="009A573A">
        <w:rPr>
          <w:rFonts w:ascii="Arial" w:hAnsi="Arial" w:cs="Arial"/>
          <w:color w:val="212529"/>
          <w:sz w:val="26"/>
          <w:szCs w:val="26"/>
          <w:shd w:val="clear" w:color="auto" w:fill="FFFFFF"/>
        </w:rPr>
        <w:t>otificador conocer su identidad y tener la seguridad jurídica de que haría saber al interesado de</w:t>
      </w:r>
      <w:r w:rsidR="00167104">
        <w:rPr>
          <w:rFonts w:ascii="Arial" w:hAnsi="Arial" w:cs="Arial"/>
          <w:color w:val="212529"/>
          <w:sz w:val="26"/>
          <w:szCs w:val="26"/>
          <w:shd w:val="clear" w:color="auto" w:fill="FFFFFF"/>
        </w:rPr>
        <w:t xml:space="preserve">l </w:t>
      </w:r>
      <w:r w:rsidR="00167104">
        <w:rPr>
          <w:rFonts w:ascii="Arial" w:hAnsi="Arial" w:cs="Arial"/>
          <w:sz w:val="26"/>
          <w:szCs w:val="26"/>
        </w:rPr>
        <w:t xml:space="preserve">número </w:t>
      </w:r>
      <w:r w:rsidR="00C30607">
        <w:rPr>
          <w:rFonts w:ascii="Arial" w:hAnsi="Arial" w:cs="Arial"/>
          <w:sz w:val="26"/>
          <w:szCs w:val="26"/>
        </w:rPr>
        <w:t>*******</w:t>
      </w:r>
      <w:r w:rsidR="00167104">
        <w:rPr>
          <w:rFonts w:ascii="Arial" w:hAnsi="Arial" w:cs="Arial"/>
          <w:sz w:val="26"/>
          <w:szCs w:val="26"/>
        </w:rPr>
        <w:t xml:space="preserve"> de dieciocho de octubre de dos mil dieciséis, que aparentemente </w:t>
      </w:r>
      <w:r w:rsidR="00167104" w:rsidRPr="009A573A">
        <w:rPr>
          <w:rFonts w:ascii="Arial" w:hAnsi="Arial" w:cs="Arial"/>
          <w:color w:val="212529"/>
          <w:sz w:val="26"/>
          <w:szCs w:val="26"/>
          <w:shd w:val="clear" w:color="auto" w:fill="FFFFFF"/>
        </w:rPr>
        <w:t>se notificaba en esos momentos</w:t>
      </w:r>
      <w:r w:rsidR="00167104">
        <w:rPr>
          <w:rFonts w:ascii="Arial" w:hAnsi="Arial" w:cs="Arial"/>
          <w:color w:val="212529"/>
          <w:sz w:val="26"/>
          <w:szCs w:val="26"/>
          <w:shd w:val="clear" w:color="auto" w:fill="FFFFFF"/>
        </w:rPr>
        <w:t>;</w:t>
      </w:r>
      <w:r w:rsidR="00167104" w:rsidRPr="009A573A">
        <w:rPr>
          <w:rFonts w:ascii="Arial" w:hAnsi="Arial" w:cs="Arial"/>
          <w:color w:val="212529"/>
          <w:sz w:val="26"/>
          <w:szCs w:val="26"/>
          <w:shd w:val="clear" w:color="auto" w:fill="FFFFFF"/>
        </w:rPr>
        <w:t xml:space="preserve"> además de que</w:t>
      </w:r>
      <w:r w:rsidR="00167104">
        <w:rPr>
          <w:rFonts w:ascii="Arial" w:hAnsi="Arial" w:cs="Arial"/>
          <w:color w:val="212529"/>
          <w:sz w:val="26"/>
          <w:szCs w:val="26"/>
          <w:shd w:val="clear" w:color="auto" w:fill="FFFFFF"/>
        </w:rPr>
        <w:t>,</w:t>
      </w:r>
      <w:r w:rsidR="00167104" w:rsidRPr="009A573A">
        <w:rPr>
          <w:rFonts w:ascii="Arial" w:hAnsi="Arial" w:cs="Arial"/>
          <w:color w:val="212529"/>
          <w:sz w:val="26"/>
          <w:szCs w:val="26"/>
          <w:shd w:val="clear" w:color="auto" w:fill="FFFFFF"/>
        </w:rPr>
        <w:t xml:space="preserve"> </w:t>
      </w:r>
      <w:r w:rsidR="00167104" w:rsidRPr="009A573A">
        <w:rPr>
          <w:rFonts w:ascii="Arial" w:hAnsi="Arial" w:cs="Arial"/>
          <w:sz w:val="26"/>
          <w:szCs w:val="26"/>
        </w:rPr>
        <w:t>no</w:t>
      </w:r>
      <w:r w:rsidR="00167104" w:rsidRPr="008454BD">
        <w:rPr>
          <w:rFonts w:ascii="Arial" w:hAnsi="Arial" w:cs="Arial"/>
          <w:sz w:val="26"/>
          <w:szCs w:val="26"/>
        </w:rPr>
        <w:t xml:space="preserve"> solicitó la presencia de</w:t>
      </w:r>
      <w:r w:rsidR="00167104">
        <w:rPr>
          <w:rFonts w:ascii="Arial" w:hAnsi="Arial" w:cs="Arial"/>
          <w:sz w:val="26"/>
          <w:szCs w:val="26"/>
        </w:rPr>
        <w:t xml:space="preserve"> </w:t>
      </w:r>
      <w:r w:rsidR="00E843ED">
        <w:rPr>
          <w:rFonts w:ascii="Arial" w:hAnsi="Arial" w:cs="Arial"/>
          <w:b/>
          <w:sz w:val="26"/>
          <w:szCs w:val="26"/>
        </w:rPr>
        <w:t>*******</w:t>
      </w:r>
      <w:r w:rsidR="00167104" w:rsidRPr="003740C6">
        <w:rPr>
          <w:rFonts w:ascii="Arial" w:hAnsi="Arial" w:cs="Arial"/>
          <w:sz w:val="26"/>
          <w:szCs w:val="26"/>
        </w:rPr>
        <w:t xml:space="preserve"> </w:t>
      </w:r>
      <w:r w:rsidR="00167104">
        <w:rPr>
          <w:rFonts w:ascii="Arial" w:hAnsi="Arial" w:cs="Arial"/>
          <w:sz w:val="26"/>
          <w:szCs w:val="26"/>
        </w:rPr>
        <w:t xml:space="preserve">o de su representante legal. - - - - - - - - - - - - </w:t>
      </w:r>
      <w:r w:rsidR="00C30607">
        <w:rPr>
          <w:rFonts w:ascii="Arial" w:hAnsi="Arial" w:cs="Arial"/>
          <w:sz w:val="26"/>
          <w:szCs w:val="26"/>
        </w:rPr>
        <w:t>- -  - - - - - - - - - -</w:t>
      </w:r>
    </w:p>
    <w:p w14:paraId="53531B84" w14:textId="03023F68" w:rsidR="00167104" w:rsidRDefault="00167104" w:rsidP="00167104">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t>D</w:t>
      </w:r>
      <w:r w:rsidRPr="008454BD">
        <w:rPr>
          <w:rFonts w:ascii="Arial" w:hAnsi="Arial" w:cs="Arial"/>
          <w:sz w:val="26"/>
          <w:szCs w:val="26"/>
        </w:rPr>
        <w:t>e ahí que</w:t>
      </w:r>
      <w:r>
        <w:rPr>
          <w:rFonts w:ascii="Arial" w:hAnsi="Arial" w:cs="Arial"/>
          <w:sz w:val="26"/>
          <w:szCs w:val="26"/>
        </w:rPr>
        <w:t xml:space="preserve"> el proceder del notificador, dejó</w:t>
      </w:r>
      <w:r w:rsidRPr="008454BD">
        <w:rPr>
          <w:rFonts w:ascii="Arial" w:hAnsi="Arial" w:cs="Arial"/>
          <w:sz w:val="26"/>
          <w:szCs w:val="26"/>
        </w:rPr>
        <w:t xml:space="preserve"> en estado de indefensión </w:t>
      </w:r>
      <w:r>
        <w:rPr>
          <w:rFonts w:ascii="Arial" w:hAnsi="Arial" w:cs="Arial"/>
          <w:sz w:val="26"/>
          <w:szCs w:val="26"/>
        </w:rPr>
        <w:t>al promovente</w:t>
      </w:r>
      <w:r w:rsidRPr="008454BD">
        <w:rPr>
          <w:rFonts w:ascii="Arial" w:hAnsi="Arial" w:cs="Arial"/>
          <w:sz w:val="26"/>
          <w:szCs w:val="26"/>
        </w:rPr>
        <w:t xml:space="preserve">, al no permitir se enterara </w:t>
      </w:r>
      <w:r>
        <w:rPr>
          <w:rFonts w:ascii="Arial" w:hAnsi="Arial" w:cs="Arial"/>
          <w:sz w:val="26"/>
          <w:szCs w:val="26"/>
        </w:rPr>
        <w:t xml:space="preserve">del contenido del </w:t>
      </w:r>
      <w:r>
        <w:rPr>
          <w:rFonts w:ascii="Arial" w:hAnsi="Arial" w:cs="Arial"/>
          <w:sz w:val="26"/>
          <w:szCs w:val="26"/>
        </w:rPr>
        <w:lastRenderedPageBreak/>
        <w:t xml:space="preserve">oficio número </w:t>
      </w:r>
      <w:r w:rsidR="00C30607">
        <w:rPr>
          <w:rFonts w:ascii="Arial" w:hAnsi="Arial" w:cs="Arial"/>
          <w:sz w:val="26"/>
          <w:szCs w:val="26"/>
        </w:rPr>
        <w:t>*******</w:t>
      </w:r>
      <w:r>
        <w:rPr>
          <w:rFonts w:ascii="Arial" w:hAnsi="Arial" w:cs="Arial"/>
          <w:sz w:val="26"/>
          <w:szCs w:val="26"/>
        </w:rPr>
        <w:t xml:space="preserve"> de dieciocho de octubre de dos mil dieciséis, en el cual se señalaba que compareciera a las oficinas que ocupa la Dirección Administrativa el día veinticinco del citado mes y año, para hacer la entrega-recepción del cargo que ostentaba como Coordinador Regional de COPLADE Sierra Norte.- - - - - - - - - - - - - - - - </w:t>
      </w:r>
      <w:r w:rsidR="00C30607">
        <w:rPr>
          <w:rFonts w:ascii="Arial" w:hAnsi="Arial" w:cs="Arial"/>
          <w:sz w:val="26"/>
          <w:szCs w:val="26"/>
        </w:rPr>
        <w:t xml:space="preserve">- - - - - - - - - - - - - - - - </w:t>
      </w:r>
    </w:p>
    <w:p w14:paraId="0759D9E2" w14:textId="5111E137" w:rsidR="007C37D0" w:rsidRPr="007C37D0" w:rsidRDefault="00F54044" w:rsidP="007C37D0">
      <w:pPr>
        <w:widowControl w:val="0"/>
        <w:tabs>
          <w:tab w:val="left" w:pos="0"/>
        </w:tabs>
        <w:spacing w:before="120" w:after="0" w:line="360" w:lineRule="auto"/>
        <w:ind w:right="17"/>
        <w:jc w:val="both"/>
        <w:rPr>
          <w:rStyle w:val="bold"/>
          <w:rFonts w:ascii="Arial" w:hAnsi="Arial" w:cs="Arial"/>
          <w:bCs/>
          <w:color w:val="212529"/>
          <w:sz w:val="26"/>
          <w:szCs w:val="26"/>
        </w:rPr>
      </w:pPr>
      <w:r>
        <w:rPr>
          <w:rFonts w:ascii="Arial" w:hAnsi="Arial" w:cs="Arial"/>
          <w:sz w:val="26"/>
          <w:szCs w:val="26"/>
        </w:rPr>
        <w:tab/>
      </w:r>
      <w:r w:rsidR="00167104">
        <w:rPr>
          <w:rFonts w:ascii="Arial" w:hAnsi="Arial" w:cs="Arial"/>
          <w:sz w:val="26"/>
          <w:szCs w:val="26"/>
        </w:rPr>
        <w:t xml:space="preserve">  </w:t>
      </w:r>
      <w:r w:rsidR="00167104" w:rsidRPr="00345AE6">
        <w:rPr>
          <w:rFonts w:ascii="Arial" w:hAnsi="Arial" w:cs="Arial"/>
          <w:sz w:val="26"/>
          <w:szCs w:val="26"/>
        </w:rPr>
        <w:t>Sirve de apoyo</w:t>
      </w:r>
      <w:r>
        <w:rPr>
          <w:rFonts w:ascii="Arial" w:hAnsi="Arial" w:cs="Arial"/>
          <w:sz w:val="26"/>
          <w:szCs w:val="26"/>
        </w:rPr>
        <w:t xml:space="preserve"> </w:t>
      </w:r>
      <w:r w:rsidR="00167104" w:rsidRPr="00345AE6">
        <w:rPr>
          <w:rFonts w:ascii="Arial" w:hAnsi="Arial" w:cs="Arial"/>
          <w:sz w:val="26"/>
          <w:szCs w:val="26"/>
        </w:rPr>
        <w:t>la Jurisprudencia con número de r</w:t>
      </w:r>
      <w:r w:rsidR="00167104" w:rsidRPr="00345AE6">
        <w:rPr>
          <w:rStyle w:val="bold"/>
          <w:rFonts w:ascii="Arial" w:hAnsi="Arial" w:cs="Arial"/>
          <w:bCs/>
          <w:color w:val="212529"/>
          <w:sz w:val="26"/>
          <w:szCs w:val="26"/>
        </w:rPr>
        <w:t>egistro</w:t>
      </w:r>
      <w:r w:rsidR="007C37D0" w:rsidRPr="007C37D0">
        <w:rPr>
          <w:rStyle w:val="bold"/>
          <w:rFonts w:ascii="Arial" w:hAnsi="Arial" w:cs="Arial"/>
          <w:bCs/>
          <w:color w:val="212529"/>
          <w:sz w:val="26"/>
          <w:szCs w:val="26"/>
        </w:rPr>
        <w:t xml:space="preserve"> digital: 189963</w:t>
      </w:r>
      <w:r w:rsidR="00D47C35">
        <w:rPr>
          <w:rStyle w:val="bold"/>
          <w:rFonts w:ascii="Arial" w:hAnsi="Arial" w:cs="Arial"/>
          <w:bCs/>
          <w:color w:val="212529"/>
          <w:sz w:val="26"/>
          <w:szCs w:val="26"/>
        </w:rPr>
        <w:t>, P</w:t>
      </w:r>
      <w:r w:rsidR="00D47C35" w:rsidRPr="007C37D0">
        <w:rPr>
          <w:rStyle w:val="bold"/>
          <w:rFonts w:ascii="Arial" w:hAnsi="Arial" w:cs="Arial"/>
          <w:bCs/>
          <w:color w:val="212529"/>
          <w:sz w:val="26"/>
          <w:szCs w:val="26"/>
        </w:rPr>
        <w:t xml:space="preserve">rimer </w:t>
      </w:r>
      <w:r w:rsidR="00D47C35">
        <w:rPr>
          <w:rStyle w:val="bold"/>
          <w:rFonts w:ascii="Arial" w:hAnsi="Arial" w:cs="Arial"/>
          <w:bCs/>
          <w:color w:val="212529"/>
          <w:sz w:val="26"/>
          <w:szCs w:val="26"/>
        </w:rPr>
        <w:t>T</w:t>
      </w:r>
      <w:r w:rsidR="00D47C35" w:rsidRPr="007C37D0">
        <w:rPr>
          <w:rStyle w:val="bold"/>
          <w:rFonts w:ascii="Arial" w:hAnsi="Arial" w:cs="Arial"/>
          <w:bCs/>
          <w:color w:val="212529"/>
          <w:sz w:val="26"/>
          <w:szCs w:val="26"/>
        </w:rPr>
        <w:t xml:space="preserve">ribunal </w:t>
      </w:r>
      <w:r w:rsidR="00D47C35">
        <w:rPr>
          <w:rStyle w:val="bold"/>
          <w:rFonts w:ascii="Arial" w:hAnsi="Arial" w:cs="Arial"/>
          <w:bCs/>
          <w:color w:val="212529"/>
          <w:sz w:val="26"/>
          <w:szCs w:val="26"/>
        </w:rPr>
        <w:t>C</w:t>
      </w:r>
      <w:r w:rsidR="00D47C35" w:rsidRPr="007C37D0">
        <w:rPr>
          <w:rStyle w:val="bold"/>
          <w:rFonts w:ascii="Arial" w:hAnsi="Arial" w:cs="Arial"/>
          <w:bCs/>
          <w:color w:val="212529"/>
          <w:sz w:val="26"/>
          <w:szCs w:val="26"/>
        </w:rPr>
        <w:t xml:space="preserve">olegiado del </w:t>
      </w:r>
      <w:r w:rsidR="00D47C35">
        <w:rPr>
          <w:rStyle w:val="bold"/>
          <w:rFonts w:ascii="Arial" w:hAnsi="Arial" w:cs="Arial"/>
          <w:bCs/>
          <w:color w:val="212529"/>
          <w:sz w:val="26"/>
          <w:szCs w:val="26"/>
        </w:rPr>
        <w:t>O</w:t>
      </w:r>
      <w:r w:rsidR="00D47C35" w:rsidRPr="007C37D0">
        <w:rPr>
          <w:rStyle w:val="bold"/>
          <w:rFonts w:ascii="Arial" w:hAnsi="Arial" w:cs="Arial"/>
          <w:bCs/>
          <w:color w:val="212529"/>
          <w:sz w:val="26"/>
          <w:szCs w:val="26"/>
        </w:rPr>
        <w:t xml:space="preserve">ctavo </w:t>
      </w:r>
      <w:r w:rsidR="00D47C35">
        <w:rPr>
          <w:rStyle w:val="bold"/>
          <w:rFonts w:ascii="Arial" w:hAnsi="Arial" w:cs="Arial"/>
          <w:bCs/>
          <w:color w:val="212529"/>
          <w:sz w:val="26"/>
          <w:szCs w:val="26"/>
        </w:rPr>
        <w:t>C</w:t>
      </w:r>
      <w:r w:rsidR="00D47C35" w:rsidRPr="007C37D0">
        <w:rPr>
          <w:rStyle w:val="bold"/>
          <w:rFonts w:ascii="Arial" w:hAnsi="Arial" w:cs="Arial"/>
          <w:bCs/>
          <w:color w:val="212529"/>
          <w:sz w:val="26"/>
          <w:szCs w:val="26"/>
        </w:rPr>
        <w:t>ircuito</w:t>
      </w:r>
      <w:r w:rsidR="00D47C35">
        <w:rPr>
          <w:rStyle w:val="bold"/>
          <w:rFonts w:ascii="Arial" w:hAnsi="Arial" w:cs="Arial"/>
          <w:bCs/>
          <w:color w:val="212529"/>
          <w:sz w:val="26"/>
          <w:szCs w:val="26"/>
        </w:rPr>
        <w:t xml:space="preserve">, </w:t>
      </w:r>
      <w:r w:rsidR="007C37D0" w:rsidRPr="007C37D0">
        <w:rPr>
          <w:rStyle w:val="bold"/>
          <w:rFonts w:ascii="Arial" w:hAnsi="Arial" w:cs="Arial"/>
          <w:bCs/>
          <w:color w:val="212529"/>
          <w:sz w:val="26"/>
          <w:szCs w:val="26"/>
        </w:rPr>
        <w:t>Novena Época</w:t>
      </w:r>
      <w:r w:rsidR="00D47C35">
        <w:rPr>
          <w:rStyle w:val="bold"/>
          <w:rFonts w:ascii="Arial" w:hAnsi="Arial" w:cs="Arial"/>
          <w:bCs/>
          <w:color w:val="212529"/>
          <w:sz w:val="26"/>
          <w:szCs w:val="26"/>
        </w:rPr>
        <w:t>,</w:t>
      </w:r>
    </w:p>
    <w:p w14:paraId="710C7136" w14:textId="08E12FCE" w:rsidR="007C37D0" w:rsidRDefault="007C37D0" w:rsidP="0009196D">
      <w:pPr>
        <w:widowControl w:val="0"/>
        <w:tabs>
          <w:tab w:val="left" w:pos="0"/>
        </w:tabs>
        <w:spacing w:before="120" w:line="360" w:lineRule="auto"/>
        <w:ind w:right="17"/>
        <w:jc w:val="both"/>
        <w:rPr>
          <w:rStyle w:val="bold"/>
          <w:rFonts w:ascii="Arial" w:hAnsi="Arial" w:cs="Arial"/>
          <w:bCs/>
          <w:color w:val="212529"/>
          <w:sz w:val="26"/>
          <w:szCs w:val="26"/>
        </w:rPr>
      </w:pPr>
      <w:r w:rsidRPr="007C37D0">
        <w:rPr>
          <w:rStyle w:val="bold"/>
          <w:rFonts w:ascii="Arial" w:hAnsi="Arial" w:cs="Arial"/>
          <w:bCs/>
          <w:color w:val="212529"/>
          <w:sz w:val="26"/>
          <w:szCs w:val="26"/>
        </w:rPr>
        <w:t>Tesis: VIII.1o. J/</w:t>
      </w:r>
      <w:r w:rsidR="00D47C35">
        <w:rPr>
          <w:rStyle w:val="bold"/>
          <w:rFonts w:ascii="Arial" w:hAnsi="Arial" w:cs="Arial"/>
          <w:bCs/>
          <w:color w:val="212529"/>
          <w:sz w:val="26"/>
          <w:szCs w:val="26"/>
        </w:rPr>
        <w:t xml:space="preserve">16, </w:t>
      </w:r>
      <w:r w:rsidRPr="007C37D0">
        <w:rPr>
          <w:rStyle w:val="bold"/>
          <w:rFonts w:ascii="Arial" w:hAnsi="Arial" w:cs="Arial"/>
          <w:bCs/>
          <w:color w:val="212529"/>
          <w:sz w:val="26"/>
          <w:szCs w:val="26"/>
        </w:rPr>
        <w:t xml:space="preserve">Semanario Judicial de la Federación y su Gaceta. Tomo XIII, </w:t>
      </w:r>
      <w:r w:rsidR="00D47C35" w:rsidRPr="007C37D0">
        <w:rPr>
          <w:rStyle w:val="bold"/>
          <w:rFonts w:ascii="Arial" w:hAnsi="Arial" w:cs="Arial"/>
          <w:bCs/>
          <w:color w:val="212529"/>
          <w:sz w:val="26"/>
          <w:szCs w:val="26"/>
        </w:rPr>
        <w:t>abril</w:t>
      </w:r>
      <w:r w:rsidRPr="007C37D0">
        <w:rPr>
          <w:rStyle w:val="bold"/>
          <w:rFonts w:ascii="Arial" w:hAnsi="Arial" w:cs="Arial"/>
          <w:bCs/>
          <w:color w:val="212529"/>
          <w:sz w:val="26"/>
          <w:szCs w:val="26"/>
        </w:rPr>
        <w:t xml:space="preserve"> de 2001, página 974</w:t>
      </w:r>
      <w:r w:rsidR="00D47C35">
        <w:rPr>
          <w:rStyle w:val="bold"/>
          <w:rFonts w:ascii="Arial" w:hAnsi="Arial" w:cs="Arial"/>
          <w:bCs/>
          <w:color w:val="212529"/>
          <w:sz w:val="26"/>
          <w:szCs w:val="26"/>
        </w:rPr>
        <w:t xml:space="preserve">, cuyo rubro y texto establecen:- - - </w:t>
      </w:r>
    </w:p>
    <w:p w14:paraId="48C89949" w14:textId="6D247A24" w:rsidR="007C37D0" w:rsidRDefault="00D47C35" w:rsidP="00BB1A32">
      <w:pPr>
        <w:widowControl w:val="0"/>
        <w:spacing w:before="120" w:after="0"/>
        <w:ind w:left="851" w:right="902"/>
        <w:jc w:val="both"/>
        <w:rPr>
          <w:rStyle w:val="bold"/>
          <w:rFonts w:ascii="Arial" w:hAnsi="Arial" w:cs="Arial"/>
          <w:bCs/>
          <w:i/>
          <w:color w:val="212529"/>
        </w:rPr>
      </w:pPr>
      <w:r>
        <w:rPr>
          <w:rStyle w:val="bold"/>
          <w:rFonts w:ascii="Arial" w:hAnsi="Arial" w:cs="Arial"/>
          <w:b/>
          <w:bCs/>
          <w:i/>
          <w:color w:val="212529"/>
        </w:rPr>
        <w:t>“</w:t>
      </w:r>
      <w:r w:rsidR="007C37D0" w:rsidRPr="00D47C35">
        <w:rPr>
          <w:rStyle w:val="bold"/>
          <w:rFonts w:ascii="Arial" w:hAnsi="Arial" w:cs="Arial"/>
          <w:b/>
          <w:bCs/>
          <w:i/>
          <w:color w:val="212529"/>
        </w:rPr>
        <w:t>EMPLAZAMIENTO. TÉRMINO QUE DEBE MEDIAR ENTRE EL CITATORIO DE ESPERA Y LA NOTIFICACIÓN. INTERPRETACIÓN DEL ARTÍCULO 117 DEL CÓDIGO DE PROCEDIMIENTOS CIVILES DEL ESTADO DE COAHUILA DE ANTERIOR VIGENCIA.</w:t>
      </w:r>
      <w:r w:rsidRPr="00D47C35">
        <w:rPr>
          <w:rStyle w:val="bold"/>
          <w:rFonts w:ascii="Arial" w:hAnsi="Arial" w:cs="Arial"/>
          <w:bCs/>
          <w:i/>
          <w:color w:val="212529"/>
        </w:rPr>
        <w:t xml:space="preserve"> </w:t>
      </w:r>
      <w:r w:rsidR="007C37D0" w:rsidRPr="00D47C35">
        <w:rPr>
          <w:rStyle w:val="bold"/>
          <w:rFonts w:ascii="Arial" w:hAnsi="Arial" w:cs="Arial"/>
          <w:bCs/>
          <w:i/>
          <w:color w:val="212529"/>
        </w:rPr>
        <w:t>El artículo 117 del Código de Procedimientos Civiles del Estado de Coahuila de vigencia anterior dispone en su texto lo siguiente: "Si se tratare de las notificaciones a que se refiere la fracción I del artículo 114, y a la primera busca no se encontrare el demandado o al que debe ser citado, se le dejará citatorio para hora fija dentro de las veinticuatro siguientes; y si no espera se le hará la notificación por cédula que contendrá, además, una relación sucinta de la demanda, cuando no fuere forzoso entregar las copias de traslado.". De la anterior transcripción se advierte que la intención del legislador en tratándose del lapso que debe mediar entre el citatorio de espera y la notificación a que se refiere el artículo 117 del código de referencia, es que exista un tiempo prudente para que se encuentre al demandado, pues atendiendo a las reglas de la lógica, resulta obvio que si a una persona se le busca por la mañana, el citatorio deberá dejársele para la tarde, o para el día siguiente si se le busca en la tarde, pero antes de que transcurran las veinticuatro horas, pues sólo así se tendrá la certeza de que se encontrará al demandado; de lo contrario, cuando el actuario deja el citatorio para que el demandado lo espere en un tiempo menor no se puede tener la certeza de que sea encontrada la persona que se pretende notificar, si el funcionario judicial no expresa ninguna razón en la diligencia correspondiente respecto de los motivos que lo llevaron a considerar como suficiente el tiempo que señaló para la espera, al no precisar en modo alguno en qué lugar se encontraba en ese momento la demandada y si de acuerdo a su prudente criterio podía ser localizada en ese término, motivo por el cual es ilegal el emplazamiento.</w:t>
      </w:r>
    </w:p>
    <w:p w14:paraId="4F5C1747" w14:textId="77777777" w:rsidR="00D47C35" w:rsidRPr="00D47C35" w:rsidRDefault="00D47C35" w:rsidP="00BB1A32">
      <w:pPr>
        <w:widowControl w:val="0"/>
        <w:spacing w:after="0"/>
        <w:ind w:left="851" w:right="902"/>
        <w:jc w:val="both"/>
        <w:rPr>
          <w:rStyle w:val="bold"/>
          <w:rFonts w:ascii="Arial" w:hAnsi="Arial" w:cs="Arial"/>
          <w:bCs/>
          <w:i/>
          <w:color w:val="212529"/>
        </w:rPr>
      </w:pPr>
    </w:p>
    <w:p w14:paraId="70D4EB96" w14:textId="3BD5FBC6" w:rsidR="00F54044" w:rsidRPr="007B6D57" w:rsidRDefault="007B6D57" w:rsidP="00D47C35">
      <w:pPr>
        <w:pStyle w:val="temp"/>
        <w:shd w:val="clear" w:color="auto" w:fill="FFFFFF"/>
        <w:spacing w:before="0" w:beforeAutospacing="0" w:after="0" w:afterAutospacing="0" w:line="360" w:lineRule="auto"/>
        <w:jc w:val="both"/>
        <w:rPr>
          <w:rFonts w:ascii="Arial" w:hAnsi="Arial" w:cs="Arial"/>
          <w:color w:val="212529"/>
          <w:sz w:val="26"/>
          <w:szCs w:val="26"/>
        </w:rPr>
      </w:pPr>
      <w:r>
        <w:rPr>
          <w:rStyle w:val="bold"/>
          <w:rFonts w:ascii="Arial" w:hAnsi="Arial" w:cs="Arial"/>
          <w:bCs/>
          <w:color w:val="212529"/>
          <w:sz w:val="26"/>
          <w:szCs w:val="26"/>
        </w:rPr>
        <w:tab/>
      </w:r>
      <w:r w:rsidRPr="007B6D57">
        <w:rPr>
          <w:rStyle w:val="bold"/>
          <w:rFonts w:ascii="Arial" w:hAnsi="Arial" w:cs="Arial"/>
          <w:bCs/>
          <w:color w:val="212529"/>
          <w:sz w:val="26"/>
          <w:szCs w:val="26"/>
        </w:rPr>
        <w:t>Así como la Tesis: </w:t>
      </w:r>
      <w:r w:rsidRPr="007B6D57">
        <w:rPr>
          <w:rFonts w:ascii="Arial" w:hAnsi="Arial" w:cs="Arial"/>
          <w:color w:val="212529"/>
          <w:sz w:val="26"/>
          <w:szCs w:val="26"/>
        </w:rPr>
        <w:t>IV.3o.A.14 K, con r</w:t>
      </w:r>
      <w:r w:rsidR="00F54044" w:rsidRPr="007B6D57">
        <w:rPr>
          <w:rStyle w:val="bold"/>
          <w:rFonts w:ascii="Arial" w:hAnsi="Arial" w:cs="Arial"/>
          <w:bCs/>
          <w:color w:val="212529"/>
          <w:sz w:val="26"/>
          <w:szCs w:val="26"/>
        </w:rPr>
        <w:t>egistro digital: </w:t>
      </w:r>
      <w:r w:rsidR="00F54044" w:rsidRPr="007B6D57">
        <w:rPr>
          <w:rFonts w:ascii="Arial" w:hAnsi="Arial" w:cs="Arial"/>
          <w:color w:val="212529"/>
          <w:sz w:val="26"/>
          <w:szCs w:val="26"/>
        </w:rPr>
        <w:t>178181</w:t>
      </w:r>
      <w:r>
        <w:rPr>
          <w:rFonts w:ascii="Arial" w:hAnsi="Arial" w:cs="Arial"/>
          <w:color w:val="212529"/>
          <w:sz w:val="26"/>
          <w:szCs w:val="26"/>
        </w:rPr>
        <w:t xml:space="preserve">, </w:t>
      </w:r>
      <w:r w:rsidR="00F54044" w:rsidRPr="007B6D57">
        <w:rPr>
          <w:rStyle w:val="bold"/>
          <w:rFonts w:ascii="Arial" w:hAnsi="Arial" w:cs="Arial"/>
          <w:bCs/>
          <w:color w:val="212529"/>
          <w:sz w:val="26"/>
          <w:szCs w:val="26"/>
        </w:rPr>
        <w:t>Novena Época</w:t>
      </w:r>
      <w:r>
        <w:rPr>
          <w:rStyle w:val="bold"/>
          <w:rFonts w:ascii="Arial" w:hAnsi="Arial" w:cs="Arial"/>
          <w:bCs/>
          <w:color w:val="212529"/>
          <w:sz w:val="26"/>
          <w:szCs w:val="26"/>
        </w:rPr>
        <w:t>,</w:t>
      </w:r>
      <w:r w:rsidR="00F54044" w:rsidRPr="007B6D57">
        <w:rPr>
          <w:rStyle w:val="bold"/>
          <w:rFonts w:ascii="Arial" w:hAnsi="Arial" w:cs="Arial"/>
          <w:bCs/>
          <w:color w:val="212529"/>
          <w:sz w:val="26"/>
          <w:szCs w:val="26"/>
        </w:rPr>
        <w:t> </w:t>
      </w:r>
      <w:r w:rsidR="00F54044" w:rsidRPr="007B6D57">
        <w:rPr>
          <w:rFonts w:ascii="Arial" w:hAnsi="Arial" w:cs="Arial"/>
          <w:color w:val="212529"/>
          <w:sz w:val="26"/>
          <w:szCs w:val="26"/>
        </w:rPr>
        <w:t>Semanario Judicial de la Federación y su Gaceta.</w:t>
      </w:r>
      <w:r w:rsidR="00F54044" w:rsidRPr="007B6D57">
        <w:rPr>
          <w:rFonts w:ascii="Arial" w:hAnsi="Arial" w:cs="Arial"/>
          <w:color w:val="212529"/>
          <w:sz w:val="26"/>
          <w:szCs w:val="26"/>
        </w:rPr>
        <w:br/>
      </w:r>
      <w:r w:rsidR="00F54044" w:rsidRPr="007B6D57">
        <w:rPr>
          <w:rStyle w:val="ng-star-inserted"/>
          <w:rFonts w:ascii="Arial" w:eastAsia="PMingLiU" w:hAnsi="Arial" w:cs="Arial"/>
          <w:color w:val="212529"/>
          <w:sz w:val="26"/>
          <w:szCs w:val="26"/>
        </w:rPr>
        <w:t xml:space="preserve">Tomo XXI, </w:t>
      </w:r>
      <w:r w:rsidRPr="007B6D57">
        <w:rPr>
          <w:rStyle w:val="ng-star-inserted"/>
          <w:rFonts w:ascii="Arial" w:eastAsia="PMingLiU" w:hAnsi="Arial" w:cs="Arial"/>
          <w:color w:val="212529"/>
          <w:sz w:val="26"/>
          <w:szCs w:val="26"/>
        </w:rPr>
        <w:t>junio</w:t>
      </w:r>
      <w:r w:rsidR="00F54044" w:rsidRPr="007B6D57">
        <w:rPr>
          <w:rStyle w:val="ng-star-inserted"/>
          <w:rFonts w:ascii="Arial" w:eastAsia="PMingLiU" w:hAnsi="Arial" w:cs="Arial"/>
          <w:color w:val="212529"/>
          <w:sz w:val="26"/>
          <w:szCs w:val="26"/>
        </w:rPr>
        <w:t xml:space="preserve"> de 2005, página 822</w:t>
      </w:r>
      <w:r>
        <w:rPr>
          <w:rStyle w:val="ng-star-inserted"/>
          <w:rFonts w:ascii="Arial" w:eastAsia="PMingLiU" w:hAnsi="Arial" w:cs="Arial"/>
          <w:color w:val="212529"/>
          <w:sz w:val="26"/>
          <w:szCs w:val="26"/>
        </w:rPr>
        <w:t>, de rubro y texto siguientes:- - - -</w:t>
      </w:r>
    </w:p>
    <w:p w14:paraId="5AB11999" w14:textId="44E9E303" w:rsidR="00F54044" w:rsidRDefault="007B6D57" w:rsidP="00BB1A32">
      <w:pPr>
        <w:pStyle w:val="NormalWeb"/>
        <w:shd w:val="clear" w:color="auto" w:fill="FFFFFF"/>
        <w:spacing w:line="276" w:lineRule="auto"/>
        <w:ind w:left="851" w:right="900"/>
        <w:jc w:val="both"/>
        <w:rPr>
          <w:rFonts w:ascii="Arial" w:hAnsi="Arial" w:cs="Arial"/>
          <w:i/>
          <w:color w:val="212529"/>
          <w:sz w:val="22"/>
          <w:szCs w:val="22"/>
        </w:rPr>
      </w:pPr>
      <w:r>
        <w:rPr>
          <w:rFonts w:ascii="Arial" w:hAnsi="Arial" w:cs="Arial"/>
          <w:b/>
          <w:bCs/>
          <w:i/>
          <w:color w:val="212529"/>
          <w:sz w:val="22"/>
          <w:szCs w:val="22"/>
        </w:rPr>
        <w:t>“</w:t>
      </w:r>
      <w:r w:rsidR="00F54044" w:rsidRPr="007B6D57">
        <w:rPr>
          <w:rFonts w:ascii="Arial" w:hAnsi="Arial" w:cs="Arial"/>
          <w:b/>
          <w:bCs/>
          <w:i/>
          <w:color w:val="212529"/>
          <w:sz w:val="22"/>
          <w:szCs w:val="22"/>
        </w:rPr>
        <w:t xml:space="preserve">NOTIFICACIÓN PERSONAL EN AMPARO. EL PLAZO DE VEINTICUATRO HORAS QUE DEBE MEDIAR ENTRE LA HORA DE ENTREGA DEL CITATORIO Y LA SEÑALADA PARA ESA DILIGENCIA, DEBE INTERPRETARSE TOMANDO EN </w:t>
      </w:r>
      <w:r w:rsidR="00F54044" w:rsidRPr="007B6D57">
        <w:rPr>
          <w:rFonts w:ascii="Arial" w:hAnsi="Arial" w:cs="Arial"/>
          <w:b/>
          <w:bCs/>
          <w:i/>
          <w:color w:val="212529"/>
          <w:sz w:val="22"/>
          <w:szCs w:val="22"/>
        </w:rPr>
        <w:lastRenderedPageBreak/>
        <w:t>CUENTA SU FINALIDAD Y NO DE MANERA LIMITADA Y LITERAL (ARTÍCULO 30, FRACCIÓN I, DE LA LEY DE AMPARO).</w:t>
      </w:r>
      <w:r w:rsidRPr="007B6D57">
        <w:rPr>
          <w:rFonts w:ascii="Arial" w:hAnsi="Arial" w:cs="Arial"/>
          <w:b/>
          <w:bCs/>
          <w:i/>
          <w:color w:val="212529"/>
          <w:sz w:val="22"/>
          <w:szCs w:val="22"/>
        </w:rPr>
        <w:t xml:space="preserve"> </w:t>
      </w:r>
      <w:r w:rsidR="00F54044" w:rsidRPr="007B6D57">
        <w:rPr>
          <w:rFonts w:ascii="Arial" w:hAnsi="Arial" w:cs="Arial"/>
          <w:i/>
          <w:color w:val="212529"/>
          <w:sz w:val="22"/>
          <w:szCs w:val="22"/>
        </w:rPr>
        <w:t>La disposición contenida en el artículo </w:t>
      </w:r>
      <w:hyperlink r:id="rId8" w:history="1">
        <w:r w:rsidR="00F54044" w:rsidRPr="007B6D57">
          <w:rPr>
            <w:rStyle w:val="Hipervnculo"/>
            <w:rFonts w:ascii="Arial" w:hAnsi="Arial" w:cs="Arial"/>
            <w:bCs/>
            <w:i/>
            <w:color w:val="auto"/>
            <w:sz w:val="22"/>
            <w:szCs w:val="22"/>
            <w:u w:val="none"/>
          </w:rPr>
          <w:t>30, fracción I, de la Ley de Amparo</w:t>
        </w:r>
      </w:hyperlink>
      <w:r w:rsidR="00F54044" w:rsidRPr="007B6D57">
        <w:rPr>
          <w:rFonts w:ascii="Arial" w:hAnsi="Arial" w:cs="Arial"/>
          <w:i/>
          <w:sz w:val="22"/>
          <w:szCs w:val="22"/>
        </w:rPr>
        <w:t> </w:t>
      </w:r>
      <w:r w:rsidR="00F54044" w:rsidRPr="007B6D57">
        <w:rPr>
          <w:rFonts w:ascii="Arial" w:hAnsi="Arial" w:cs="Arial"/>
          <w:i/>
          <w:color w:val="212529"/>
          <w:sz w:val="22"/>
          <w:szCs w:val="22"/>
        </w:rPr>
        <w:t>de que el citatorio que se deje será para hora fija dentro de las veinticuatro horas siguientes, no debe interpretarse de manera limitada y literal, sino en su verdadero espíritu y sentido, que es procurar que el acto de comunicación procesal cumpla con su cometido, esto es, poner en conocimiento directo del interesado la providencia judicial cuya notificación personal se ordenó. Así pues, es evidente que el tiempo que medie entre la hora en que se deja el citatorio y la que se fija para la espera, debe ser el prudente y razonablemente necesario para que la persona a quien se cita tenga conocimiento de este evento y pueda trasladarse desde el lugar donde se encuentre al en que se llevará a cabo la diligencia y, de esa manera estar en aptitud de conocer, de la forma personal en que se ordenó, el auto o resolución judicial relativo; razonabilidad procesal vinculada con el acto procesal que asegura el interés jurídico del gobernado y que deberá atender, como garante del derecho de defensa, el funcionario judicial encargado de la notificación, tomando en consideración aspectos que tienen inherencia con el entorno fáctico que rodea el evento, tales como horarios, distancias, facilidades o dificultades en las comunicaciones, información recabada, y cualquier otro dato que lo lleve a ponderar el tiempo que, dentro de la temporalidad que marca el precitado numeral, sea suficiente para permitir al interesado saber que se le pretende notificar un proveído, de importancia tal, que se ordenó hacer de manera personal. Todo ello con tendencia a que en el juicio de amparo, prototipo de salvaguarda y protección de la garantía de defensa, prive el diverso de seguridad jurídica en ese acto procesal de notificación a las partes.</w:t>
      </w:r>
      <w:r>
        <w:rPr>
          <w:rFonts w:ascii="Arial" w:hAnsi="Arial" w:cs="Arial"/>
          <w:i/>
          <w:color w:val="212529"/>
          <w:sz w:val="22"/>
          <w:szCs w:val="22"/>
        </w:rPr>
        <w:t>”</w:t>
      </w:r>
    </w:p>
    <w:p w14:paraId="5BB6CABF" w14:textId="77777777" w:rsidR="0009196D" w:rsidRPr="007B6D57" w:rsidRDefault="0009196D" w:rsidP="00BB1A32">
      <w:pPr>
        <w:pStyle w:val="NormalWeb"/>
        <w:shd w:val="clear" w:color="auto" w:fill="FFFFFF"/>
        <w:spacing w:line="276" w:lineRule="auto"/>
        <w:ind w:left="851" w:right="900"/>
        <w:jc w:val="both"/>
        <w:rPr>
          <w:rFonts w:ascii="Arial" w:hAnsi="Arial" w:cs="Arial"/>
          <w:i/>
          <w:color w:val="212529"/>
          <w:sz w:val="22"/>
          <w:szCs w:val="22"/>
        </w:rPr>
      </w:pPr>
    </w:p>
    <w:p w14:paraId="1EC79FD2" w14:textId="67BEAFCA" w:rsidR="009857FC" w:rsidRPr="00B66B63" w:rsidRDefault="009857FC" w:rsidP="009857FC">
      <w:pPr>
        <w:widowControl w:val="0"/>
        <w:spacing w:before="240" w:line="360" w:lineRule="auto"/>
        <w:ind w:right="49"/>
        <w:jc w:val="both"/>
        <w:rPr>
          <w:rFonts w:ascii="Arial" w:hAnsi="Arial" w:cs="Arial"/>
          <w:sz w:val="26"/>
          <w:szCs w:val="26"/>
        </w:rPr>
      </w:pPr>
      <w:r w:rsidRPr="00B66B63">
        <w:rPr>
          <w:rFonts w:ascii="Arial" w:eastAsia="Calibri" w:hAnsi="Arial" w:cs="Arial"/>
          <w:bCs/>
          <w:color w:val="000000"/>
          <w:sz w:val="26"/>
          <w:szCs w:val="26"/>
        </w:rPr>
        <w:tab/>
      </w:r>
      <w:r>
        <w:rPr>
          <w:rFonts w:ascii="Arial" w:hAnsi="Arial" w:cs="Arial"/>
          <w:sz w:val="26"/>
          <w:szCs w:val="26"/>
        </w:rPr>
        <w:t>Por lo anteriormente expuesto</w:t>
      </w:r>
      <w:r w:rsidR="00462705">
        <w:rPr>
          <w:rFonts w:ascii="Arial" w:hAnsi="Arial" w:cs="Arial"/>
          <w:sz w:val="26"/>
          <w:szCs w:val="26"/>
        </w:rPr>
        <w:t xml:space="preserve">, al resultar </w:t>
      </w:r>
      <w:r w:rsidR="00462705">
        <w:rPr>
          <w:rFonts w:ascii="Arial" w:hAnsi="Arial" w:cs="Arial"/>
          <w:b/>
          <w:sz w:val="26"/>
          <w:szCs w:val="26"/>
        </w:rPr>
        <w:t xml:space="preserve">INFUNDADOS </w:t>
      </w:r>
      <w:r w:rsidR="00462705">
        <w:rPr>
          <w:rFonts w:ascii="Arial" w:hAnsi="Arial" w:cs="Arial"/>
          <w:sz w:val="26"/>
          <w:szCs w:val="26"/>
        </w:rPr>
        <w:t xml:space="preserve">los agravios hechos valer por la autoridad recurrente, </w:t>
      </w:r>
      <w:r w:rsidR="00D942F5">
        <w:rPr>
          <w:rFonts w:ascii="Arial" w:hAnsi="Arial" w:cs="Arial"/>
          <w:sz w:val="26"/>
          <w:szCs w:val="26"/>
        </w:rPr>
        <w:t xml:space="preserve">se </w:t>
      </w:r>
      <w:r w:rsidR="00D942F5">
        <w:rPr>
          <w:rFonts w:ascii="Arial" w:hAnsi="Arial" w:cs="Arial"/>
          <w:b/>
          <w:sz w:val="26"/>
          <w:szCs w:val="26"/>
        </w:rPr>
        <w:t xml:space="preserve">CONFIRMA </w:t>
      </w:r>
      <w:r w:rsidR="00D942F5">
        <w:rPr>
          <w:rFonts w:ascii="Arial" w:hAnsi="Arial" w:cs="Arial"/>
          <w:sz w:val="26"/>
          <w:szCs w:val="26"/>
        </w:rPr>
        <w:t>la sentencia recurrida, por lo que</w:t>
      </w:r>
      <w:r w:rsidRPr="00B66B63">
        <w:rPr>
          <w:rFonts w:ascii="Arial" w:hAnsi="Arial" w:cs="Arial"/>
          <w:sz w:val="26"/>
          <w:szCs w:val="26"/>
        </w:rPr>
        <w:t xml:space="preserve"> con fundamento en los artículos 236 y 238 de la Ley de Procedimiento y Justicia Administrativa para el Estado de Oaxaca, se:- </w:t>
      </w:r>
      <w:r>
        <w:rPr>
          <w:rFonts w:ascii="Arial" w:hAnsi="Arial" w:cs="Arial"/>
          <w:sz w:val="26"/>
          <w:szCs w:val="26"/>
        </w:rPr>
        <w:t>- - - - - - - - - - - - - - - - - - - - - - - - - - - - - - - - - -</w:t>
      </w:r>
      <w:r w:rsidR="00D942F5">
        <w:rPr>
          <w:rFonts w:ascii="Arial" w:hAnsi="Arial" w:cs="Arial"/>
          <w:sz w:val="26"/>
          <w:szCs w:val="26"/>
        </w:rPr>
        <w:t xml:space="preserve"> - - - - - - </w:t>
      </w:r>
    </w:p>
    <w:p w14:paraId="4E94BCCA" w14:textId="52FA46F5" w:rsidR="0009196D" w:rsidRPr="00B66B63" w:rsidRDefault="009857FC" w:rsidP="0009196D">
      <w:pPr>
        <w:spacing w:before="120" w:line="360" w:lineRule="auto"/>
        <w:jc w:val="center"/>
        <w:rPr>
          <w:rFonts w:ascii="Arial" w:eastAsia="Calibri" w:hAnsi="Arial" w:cs="Arial"/>
          <w:b/>
          <w:bCs/>
          <w:sz w:val="26"/>
          <w:szCs w:val="26"/>
        </w:rPr>
      </w:pPr>
      <w:r w:rsidRPr="00B66B63">
        <w:rPr>
          <w:rFonts w:ascii="Arial" w:eastAsia="Calibri" w:hAnsi="Arial" w:cs="Arial"/>
          <w:b/>
          <w:bCs/>
          <w:sz w:val="26"/>
          <w:szCs w:val="26"/>
        </w:rPr>
        <w:t>R E S U E L V E</w:t>
      </w:r>
    </w:p>
    <w:p w14:paraId="360417E0" w14:textId="45603ED5" w:rsidR="009857FC" w:rsidRPr="00B66B63" w:rsidRDefault="009857FC" w:rsidP="0009196D">
      <w:pPr>
        <w:autoSpaceDE w:val="0"/>
        <w:autoSpaceDN w:val="0"/>
        <w:adjustRightInd w:val="0"/>
        <w:spacing w:before="120" w:line="360" w:lineRule="auto"/>
        <w:ind w:right="49" w:firstLine="567"/>
        <w:jc w:val="both"/>
        <w:rPr>
          <w:rFonts w:ascii="Arial" w:hAnsi="Arial" w:cs="Arial"/>
          <w:color w:val="000000"/>
          <w:sz w:val="26"/>
          <w:szCs w:val="26"/>
        </w:rPr>
      </w:pPr>
      <w:r w:rsidRPr="00B66B63">
        <w:rPr>
          <w:rFonts w:ascii="Arial" w:hAnsi="Arial" w:cs="Arial"/>
          <w:b/>
          <w:sz w:val="26"/>
          <w:szCs w:val="26"/>
        </w:rPr>
        <w:t>PRIMERO</w:t>
      </w:r>
      <w:r w:rsidRPr="00B66B63">
        <w:rPr>
          <w:rFonts w:ascii="Arial" w:hAnsi="Arial" w:cs="Arial"/>
          <w:sz w:val="26"/>
          <w:szCs w:val="26"/>
        </w:rPr>
        <w:t xml:space="preserve">. Se </w:t>
      </w:r>
      <w:r w:rsidR="00992CA0">
        <w:rPr>
          <w:rFonts w:ascii="Arial" w:hAnsi="Arial" w:cs="Arial"/>
          <w:b/>
          <w:sz w:val="26"/>
          <w:szCs w:val="26"/>
        </w:rPr>
        <w:t>CONFIRMA</w:t>
      </w:r>
      <w:r w:rsidR="00992CA0">
        <w:rPr>
          <w:rFonts w:ascii="Arial" w:hAnsi="Arial" w:cs="Arial"/>
          <w:sz w:val="26"/>
          <w:szCs w:val="26"/>
        </w:rPr>
        <w:t xml:space="preserve"> la sentencia de </w:t>
      </w:r>
      <w:r w:rsidR="00462705">
        <w:rPr>
          <w:rFonts w:ascii="Arial" w:hAnsi="Arial" w:cs="Arial"/>
          <w:sz w:val="26"/>
          <w:szCs w:val="26"/>
        </w:rPr>
        <w:t>veintisiete de octubre de dos mil veintiuno</w:t>
      </w:r>
      <w:r w:rsidRPr="00B66B63">
        <w:rPr>
          <w:rFonts w:ascii="Arial" w:hAnsi="Arial" w:cs="Arial"/>
          <w:sz w:val="26"/>
          <w:szCs w:val="26"/>
        </w:rPr>
        <w:t xml:space="preserve">, por las razones expuestas en </w:t>
      </w:r>
      <w:r w:rsidR="00462705">
        <w:rPr>
          <w:rFonts w:ascii="Arial" w:hAnsi="Arial" w:cs="Arial"/>
          <w:sz w:val="26"/>
          <w:szCs w:val="26"/>
        </w:rPr>
        <w:t>los considera</w:t>
      </w:r>
      <w:r w:rsidR="00462705" w:rsidRPr="000B04C7">
        <w:rPr>
          <w:rFonts w:ascii="Arial" w:hAnsi="Arial" w:cs="Arial"/>
          <w:sz w:val="26"/>
          <w:szCs w:val="26"/>
        </w:rPr>
        <w:t>ndo</w:t>
      </w:r>
      <w:r w:rsidR="00D9234E" w:rsidRPr="000B04C7">
        <w:rPr>
          <w:rFonts w:ascii="Arial" w:hAnsi="Arial" w:cs="Arial"/>
          <w:sz w:val="26"/>
          <w:szCs w:val="26"/>
        </w:rPr>
        <w:t>s</w:t>
      </w:r>
      <w:r w:rsidR="00462705">
        <w:rPr>
          <w:rFonts w:ascii="Arial" w:hAnsi="Arial" w:cs="Arial"/>
          <w:sz w:val="26"/>
          <w:szCs w:val="26"/>
        </w:rPr>
        <w:t xml:space="preserve"> </w:t>
      </w:r>
      <w:r w:rsidR="00462705">
        <w:rPr>
          <w:rFonts w:ascii="Arial" w:hAnsi="Arial" w:cs="Arial"/>
          <w:b/>
          <w:sz w:val="26"/>
          <w:szCs w:val="26"/>
        </w:rPr>
        <w:t xml:space="preserve">tercero y cuarto </w:t>
      </w:r>
      <w:r w:rsidR="00462705">
        <w:rPr>
          <w:rFonts w:ascii="Arial" w:hAnsi="Arial" w:cs="Arial"/>
          <w:sz w:val="26"/>
          <w:szCs w:val="26"/>
        </w:rPr>
        <w:t>de esta resolución</w:t>
      </w:r>
      <w:r w:rsidRPr="00B66B63">
        <w:rPr>
          <w:rFonts w:ascii="Arial" w:hAnsi="Arial" w:cs="Arial"/>
          <w:sz w:val="26"/>
          <w:szCs w:val="26"/>
        </w:rPr>
        <w:t xml:space="preserve">.- - - - - - - - - - - - - - - - - - - - - - - - - </w:t>
      </w:r>
    </w:p>
    <w:p w14:paraId="1292BB4A" w14:textId="31F31FA6" w:rsidR="00E6339D" w:rsidRDefault="00E6339D" w:rsidP="0009196D">
      <w:pPr>
        <w:spacing w:before="120" w:line="360" w:lineRule="auto"/>
        <w:ind w:firstLine="708"/>
        <w:jc w:val="both"/>
        <w:rPr>
          <w:rFonts w:ascii="Arial" w:hAnsi="Arial" w:cs="Arial"/>
          <w:sz w:val="26"/>
          <w:szCs w:val="26"/>
        </w:rPr>
      </w:pPr>
      <w:r w:rsidRPr="00211A10">
        <w:rPr>
          <w:rFonts w:ascii="Arial" w:hAnsi="Arial" w:cs="Arial"/>
          <w:b/>
          <w:sz w:val="26"/>
          <w:szCs w:val="26"/>
        </w:rPr>
        <w:t>SEGUNDO. NOTIFÍQUESE Y CÚMPLASE</w:t>
      </w:r>
      <w:r w:rsidRPr="00211A10">
        <w:rPr>
          <w:rFonts w:ascii="Arial" w:hAnsi="Arial" w:cs="Arial"/>
          <w:sz w:val="26"/>
          <w:szCs w:val="26"/>
        </w:rPr>
        <w:t xml:space="preserve"> </w:t>
      </w:r>
      <w:r>
        <w:rPr>
          <w:rFonts w:ascii="Arial" w:hAnsi="Arial" w:cs="Arial"/>
          <w:sz w:val="26"/>
          <w:szCs w:val="26"/>
        </w:rPr>
        <w:t xml:space="preserve">y con copia certificada de la misma, vuelvan las constancias remitidas a la </w:t>
      </w:r>
      <w:r w:rsidR="00F96521">
        <w:rPr>
          <w:rFonts w:ascii="Arial" w:eastAsia="Calibri" w:hAnsi="Arial" w:cs="Arial"/>
          <w:sz w:val="26"/>
          <w:szCs w:val="26"/>
        </w:rPr>
        <w:t xml:space="preserve">Sala Especializada en Materia de Responsabilidades Administrativas y </w:t>
      </w:r>
      <w:r w:rsidR="000B04C7">
        <w:rPr>
          <w:rFonts w:ascii="Arial" w:eastAsia="Calibri" w:hAnsi="Arial" w:cs="Arial"/>
          <w:sz w:val="26"/>
          <w:szCs w:val="26"/>
        </w:rPr>
        <w:t>C</w:t>
      </w:r>
      <w:r w:rsidR="00F96521">
        <w:rPr>
          <w:rFonts w:ascii="Arial" w:eastAsia="Calibri" w:hAnsi="Arial" w:cs="Arial"/>
          <w:sz w:val="26"/>
          <w:szCs w:val="26"/>
        </w:rPr>
        <w:t xml:space="preserve">ombate a la Corrupción de este Tribunal, </w:t>
      </w:r>
      <w:r w:rsidRPr="00D81DA7">
        <w:rPr>
          <w:rFonts w:ascii="Arial" w:hAnsi="Arial" w:cs="Arial"/>
          <w:sz w:val="26"/>
          <w:szCs w:val="26"/>
        </w:rPr>
        <w:t>y en su oportunidad archíve</w:t>
      </w:r>
      <w:r>
        <w:rPr>
          <w:rFonts w:ascii="Arial" w:hAnsi="Arial" w:cs="Arial"/>
          <w:sz w:val="26"/>
          <w:szCs w:val="26"/>
        </w:rPr>
        <w:t>n</w:t>
      </w:r>
      <w:r w:rsidRPr="00D81DA7">
        <w:rPr>
          <w:rFonts w:ascii="Arial" w:hAnsi="Arial" w:cs="Arial"/>
          <w:sz w:val="26"/>
          <w:szCs w:val="26"/>
        </w:rPr>
        <w:t xml:space="preserve">se </w:t>
      </w:r>
      <w:r w:rsidR="0092378F">
        <w:rPr>
          <w:rFonts w:ascii="Arial" w:hAnsi="Arial" w:cs="Arial"/>
          <w:sz w:val="26"/>
          <w:szCs w:val="26"/>
        </w:rPr>
        <w:t>el</w:t>
      </w:r>
      <w:r w:rsidRPr="00D81DA7">
        <w:rPr>
          <w:rFonts w:ascii="Arial" w:hAnsi="Arial" w:cs="Arial"/>
          <w:sz w:val="26"/>
          <w:szCs w:val="26"/>
        </w:rPr>
        <w:t xml:space="preserve"> cuaderno de revisión como concluido.</w:t>
      </w:r>
      <w:r>
        <w:rPr>
          <w:rFonts w:ascii="Arial" w:hAnsi="Arial" w:cs="Arial"/>
          <w:sz w:val="26"/>
          <w:szCs w:val="26"/>
        </w:rPr>
        <w:t xml:space="preserve">- - - - - - - - - - - - - - - - - - - - - - - - - - - - - - - - </w:t>
      </w:r>
    </w:p>
    <w:p w14:paraId="1560C586" w14:textId="77777777" w:rsidR="00F6654C" w:rsidRPr="00ED4953" w:rsidRDefault="009857FC" w:rsidP="00F6654C">
      <w:pPr>
        <w:widowControl w:val="0"/>
        <w:tabs>
          <w:tab w:val="left" w:pos="0"/>
        </w:tabs>
        <w:spacing w:before="240" w:after="0" w:line="360" w:lineRule="auto"/>
        <w:ind w:right="18" w:firstLine="709"/>
        <w:jc w:val="both"/>
        <w:rPr>
          <w:rFonts w:ascii="Arial" w:hAnsi="Arial" w:cs="Arial"/>
          <w:sz w:val="26"/>
          <w:szCs w:val="26"/>
        </w:rPr>
      </w:pPr>
      <w:r w:rsidRPr="00B66B63">
        <w:rPr>
          <w:rFonts w:ascii="Arial" w:hAnsi="Arial" w:cs="Arial"/>
          <w:color w:val="000000" w:themeColor="text1"/>
          <w:sz w:val="26"/>
          <w:szCs w:val="26"/>
        </w:rPr>
        <w:lastRenderedPageBreak/>
        <w:t>Por unanimidad de votos, lo resolvieron y firmaron los Magistrados</w:t>
      </w:r>
      <w:r w:rsidR="00BB1A32">
        <w:rPr>
          <w:rFonts w:ascii="Arial" w:hAnsi="Arial" w:cs="Arial"/>
          <w:color w:val="000000" w:themeColor="text1"/>
          <w:sz w:val="26"/>
          <w:szCs w:val="26"/>
        </w:rPr>
        <w:t xml:space="preserve"> integrantes de la Sala Superior</w:t>
      </w:r>
      <w:r w:rsidRPr="00B66B63">
        <w:rPr>
          <w:rFonts w:ascii="Arial" w:hAnsi="Arial" w:cs="Arial"/>
          <w:color w:val="000000" w:themeColor="text1"/>
          <w:sz w:val="26"/>
          <w:szCs w:val="26"/>
        </w:rPr>
        <w:t xml:space="preserve"> Manuel Velasco Alcántara,</w:t>
      </w:r>
      <w:r w:rsidRPr="00B66B63">
        <w:rPr>
          <w:rFonts w:ascii="Arial" w:hAnsi="Arial" w:cs="Arial"/>
          <w:b/>
          <w:bCs/>
          <w:color w:val="000000" w:themeColor="text1"/>
          <w:sz w:val="26"/>
          <w:szCs w:val="26"/>
        </w:rPr>
        <w:t xml:space="preserve"> </w:t>
      </w:r>
      <w:r w:rsidRPr="00B66B63">
        <w:rPr>
          <w:rFonts w:ascii="Arial" w:hAnsi="Arial" w:cs="Arial"/>
          <w:color w:val="000000" w:themeColor="text1"/>
          <w:sz w:val="26"/>
          <w:szCs w:val="26"/>
        </w:rPr>
        <w:t xml:space="preserve">Raúl Palomares Palomino, Gloria del Carmen Camacho Meza </w:t>
      </w:r>
      <w:r w:rsidRPr="00B66B63">
        <w:rPr>
          <w:rFonts w:ascii="Arial" w:hAnsi="Arial" w:cs="Arial"/>
          <w:b/>
          <w:color w:val="000000" w:themeColor="text1"/>
          <w:sz w:val="26"/>
          <w:szCs w:val="26"/>
        </w:rPr>
        <w:t>(Ponente),</w:t>
      </w:r>
      <w:r w:rsidRPr="00B66B63">
        <w:rPr>
          <w:rFonts w:ascii="Arial" w:hAnsi="Arial" w:cs="Arial"/>
          <w:color w:val="000000" w:themeColor="text1"/>
          <w:sz w:val="26"/>
          <w:szCs w:val="26"/>
        </w:rPr>
        <w:t xml:space="preserve"> Paulo José Luis Tapia Palacios y </w:t>
      </w:r>
      <w:r w:rsidR="00F6654C" w:rsidRPr="00717804">
        <w:rPr>
          <w:rFonts w:ascii="Arial" w:hAnsi="Arial" w:cs="Arial"/>
          <w:sz w:val="26"/>
          <w:szCs w:val="26"/>
        </w:rPr>
        <w:t>Elías Cortés López</w:t>
      </w:r>
      <w:r w:rsidR="00F6654C">
        <w:rPr>
          <w:rFonts w:ascii="Arial" w:hAnsi="Arial" w:cs="Arial"/>
          <w:sz w:val="26"/>
          <w:szCs w:val="26"/>
        </w:rPr>
        <w:t xml:space="preserve">, </w:t>
      </w:r>
      <w:r w:rsidR="00F6654C" w:rsidRPr="00484CC2">
        <w:rPr>
          <w:rFonts w:ascii="Arial" w:hAnsi="Arial" w:cs="Arial"/>
          <w:sz w:val="26"/>
          <w:szCs w:val="26"/>
        </w:rPr>
        <w:t>con excusa aprobada del Magistrado Raúl Palomares Palomino para conocer, discutir y resolver en la presente resolución</w:t>
      </w:r>
      <w:r w:rsidR="00F6654C" w:rsidRPr="00ED4953">
        <w:rPr>
          <w:rFonts w:ascii="Arial" w:hAnsi="Arial" w:cs="Arial"/>
          <w:sz w:val="26"/>
          <w:szCs w:val="26"/>
        </w:rPr>
        <w:t xml:space="preserve">; quienes actúan con el Licenciado Juan Edy García Coronado, Secretario General de Acuerdos de este Tribunal, que autoriza y da fe.- - - - - - - - - - - - - - - - - - - - - - - - - </w:t>
      </w:r>
    </w:p>
    <w:p w14:paraId="43874058" w14:textId="49AFC299" w:rsidR="00BB1A32" w:rsidRDefault="00BB1A32" w:rsidP="00F6654C">
      <w:pPr>
        <w:tabs>
          <w:tab w:val="center" w:pos="4135"/>
          <w:tab w:val="left" w:pos="7515"/>
        </w:tabs>
        <w:spacing w:line="360" w:lineRule="auto"/>
        <w:rPr>
          <w:rFonts w:ascii="Arial" w:hAnsi="Arial" w:cs="Arial"/>
          <w:sz w:val="26"/>
          <w:szCs w:val="26"/>
        </w:rPr>
      </w:pPr>
    </w:p>
    <w:p w14:paraId="76C94FE1" w14:textId="77777777" w:rsidR="00F6654C" w:rsidRDefault="00F6654C" w:rsidP="00F6654C">
      <w:pPr>
        <w:tabs>
          <w:tab w:val="center" w:pos="4135"/>
          <w:tab w:val="left" w:pos="7515"/>
        </w:tabs>
        <w:spacing w:line="360" w:lineRule="auto"/>
        <w:rPr>
          <w:rFonts w:ascii="Arial" w:eastAsia="Times New Roman" w:hAnsi="Arial" w:cs="Arial"/>
          <w:b/>
          <w:bCs/>
          <w:sz w:val="16"/>
          <w:szCs w:val="16"/>
        </w:rPr>
      </w:pPr>
    </w:p>
    <w:p w14:paraId="6DF2C391" w14:textId="77777777" w:rsidR="00BB1A32" w:rsidRDefault="00BB1A32" w:rsidP="00C30607">
      <w:pPr>
        <w:tabs>
          <w:tab w:val="center" w:pos="4135"/>
          <w:tab w:val="left" w:pos="7515"/>
        </w:tabs>
        <w:spacing w:after="0" w:line="240" w:lineRule="auto"/>
        <w:rPr>
          <w:rFonts w:ascii="Arial" w:eastAsia="Times New Roman" w:hAnsi="Arial" w:cs="Arial"/>
          <w:sz w:val="26"/>
          <w:szCs w:val="26"/>
        </w:rPr>
      </w:pPr>
    </w:p>
    <w:p w14:paraId="27FD41DE" w14:textId="77777777" w:rsidR="00BB1A32" w:rsidRDefault="00BB1A32" w:rsidP="00BB1A32">
      <w:pPr>
        <w:tabs>
          <w:tab w:val="center" w:pos="4135"/>
          <w:tab w:val="left" w:pos="7515"/>
        </w:tabs>
        <w:spacing w:after="0" w:line="240" w:lineRule="auto"/>
        <w:jc w:val="center"/>
        <w:rPr>
          <w:rFonts w:ascii="Arial" w:eastAsia="Times New Roman" w:hAnsi="Arial" w:cs="Arial"/>
          <w:sz w:val="26"/>
          <w:szCs w:val="26"/>
        </w:rPr>
      </w:pPr>
    </w:p>
    <w:p w14:paraId="2EFEB50B" w14:textId="77777777" w:rsidR="00BB1A32" w:rsidRDefault="00BB1A32" w:rsidP="00BB1A32">
      <w:pPr>
        <w:tabs>
          <w:tab w:val="center" w:pos="4135"/>
          <w:tab w:val="left" w:pos="7515"/>
        </w:tabs>
        <w:spacing w:after="0" w:line="240" w:lineRule="auto"/>
        <w:jc w:val="center"/>
        <w:rPr>
          <w:rFonts w:ascii="Arial" w:eastAsia="Times New Roman" w:hAnsi="Arial" w:cs="Arial"/>
          <w:sz w:val="26"/>
          <w:szCs w:val="26"/>
        </w:rPr>
      </w:pPr>
    </w:p>
    <w:p w14:paraId="4F238F04" w14:textId="39D4AD07" w:rsidR="00BB1A32" w:rsidRPr="007E36E2" w:rsidRDefault="00BB1A32" w:rsidP="00BB1A32">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223278BA" w14:textId="77777777" w:rsidR="00BB1A32" w:rsidRPr="007E36E2" w:rsidRDefault="00BB1A32" w:rsidP="00BB1A32">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258AFDDE" w14:textId="77777777" w:rsidR="00BB1A32" w:rsidRPr="007E36E2" w:rsidRDefault="00BB1A32" w:rsidP="00C30607">
      <w:pPr>
        <w:tabs>
          <w:tab w:val="center" w:pos="4135"/>
          <w:tab w:val="left" w:pos="7515"/>
        </w:tabs>
        <w:spacing w:line="360" w:lineRule="auto"/>
        <w:rPr>
          <w:rFonts w:ascii="Arial" w:eastAsia="Times New Roman" w:hAnsi="Arial" w:cs="Arial"/>
          <w:sz w:val="26"/>
          <w:szCs w:val="26"/>
        </w:rPr>
      </w:pPr>
    </w:p>
    <w:p w14:paraId="3F4AD7FB" w14:textId="77777777" w:rsidR="00BB1A32" w:rsidRPr="007E36E2" w:rsidRDefault="00BB1A32" w:rsidP="00F6654C">
      <w:pPr>
        <w:tabs>
          <w:tab w:val="center" w:pos="4135"/>
          <w:tab w:val="left" w:pos="7515"/>
        </w:tabs>
        <w:spacing w:line="360" w:lineRule="auto"/>
        <w:rPr>
          <w:rFonts w:ascii="Arial" w:eastAsia="Times New Roman" w:hAnsi="Arial" w:cs="Arial"/>
          <w:sz w:val="26"/>
          <w:szCs w:val="26"/>
        </w:rPr>
      </w:pPr>
    </w:p>
    <w:p w14:paraId="354C8B21" w14:textId="77777777" w:rsidR="00BB1A32" w:rsidRPr="007E36E2" w:rsidRDefault="00BB1A32" w:rsidP="00BB1A32">
      <w:pPr>
        <w:tabs>
          <w:tab w:val="center" w:pos="4135"/>
          <w:tab w:val="left" w:pos="7515"/>
        </w:tabs>
        <w:spacing w:line="360" w:lineRule="auto"/>
        <w:jc w:val="center"/>
        <w:rPr>
          <w:rFonts w:ascii="Arial" w:eastAsia="Times New Roman" w:hAnsi="Arial" w:cs="Arial"/>
          <w:sz w:val="26"/>
          <w:szCs w:val="26"/>
        </w:rPr>
      </w:pPr>
    </w:p>
    <w:p w14:paraId="54824DC0" w14:textId="77777777" w:rsidR="00BB1A32" w:rsidRPr="007E36E2" w:rsidRDefault="00BB1A32" w:rsidP="00BB1A3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68F9C154" w14:textId="77777777" w:rsidR="00BB1A32" w:rsidRDefault="00BB1A32" w:rsidP="00BB1A32">
      <w:pPr>
        <w:tabs>
          <w:tab w:val="center" w:pos="4135"/>
          <w:tab w:val="left" w:pos="7515"/>
        </w:tabs>
        <w:spacing w:line="360" w:lineRule="auto"/>
        <w:rPr>
          <w:rFonts w:ascii="Arial" w:eastAsia="Times New Roman" w:hAnsi="Arial" w:cs="Arial"/>
          <w:b/>
          <w:bCs/>
          <w:sz w:val="16"/>
          <w:szCs w:val="16"/>
        </w:rPr>
      </w:pPr>
    </w:p>
    <w:p w14:paraId="507AB0F2" w14:textId="77777777" w:rsidR="00BB1A32" w:rsidRDefault="00BB1A32" w:rsidP="00BB1A32">
      <w:pPr>
        <w:tabs>
          <w:tab w:val="center" w:pos="4135"/>
          <w:tab w:val="left" w:pos="7515"/>
        </w:tabs>
        <w:spacing w:line="360" w:lineRule="auto"/>
        <w:jc w:val="center"/>
        <w:rPr>
          <w:rFonts w:ascii="Arial" w:eastAsia="Times New Roman" w:hAnsi="Arial" w:cs="Arial"/>
          <w:b/>
          <w:bCs/>
          <w:sz w:val="16"/>
          <w:szCs w:val="16"/>
        </w:rPr>
      </w:pPr>
    </w:p>
    <w:p w14:paraId="0DE3104E" w14:textId="77777777" w:rsidR="00BB1A32" w:rsidRPr="007E36E2" w:rsidRDefault="00BB1A32" w:rsidP="00BB1A32">
      <w:pPr>
        <w:tabs>
          <w:tab w:val="center" w:pos="4135"/>
          <w:tab w:val="left" w:pos="7515"/>
        </w:tabs>
        <w:spacing w:line="360" w:lineRule="auto"/>
        <w:jc w:val="center"/>
        <w:rPr>
          <w:rFonts w:ascii="Arial" w:eastAsia="Times New Roman" w:hAnsi="Arial" w:cs="Arial"/>
          <w:sz w:val="26"/>
          <w:szCs w:val="26"/>
        </w:rPr>
      </w:pPr>
    </w:p>
    <w:p w14:paraId="5AF53263" w14:textId="77777777" w:rsidR="00BB1A32" w:rsidRPr="007E36E2" w:rsidRDefault="00BB1A32" w:rsidP="00BB1A3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5090EF43" w14:textId="240A64F3" w:rsidR="00BB1A32" w:rsidRPr="00BB1A32" w:rsidRDefault="00BB1A32" w:rsidP="00BB1A32">
      <w:pPr>
        <w:tabs>
          <w:tab w:val="center" w:pos="4135"/>
          <w:tab w:val="left" w:pos="7515"/>
        </w:tabs>
        <w:spacing w:line="360" w:lineRule="auto"/>
        <w:rPr>
          <w:rFonts w:ascii="Arial" w:eastAsia="Times New Roman" w:hAnsi="Arial" w:cs="Arial"/>
          <w:b/>
          <w:bCs/>
          <w:sz w:val="16"/>
          <w:szCs w:val="16"/>
        </w:rPr>
      </w:pPr>
    </w:p>
    <w:p w14:paraId="6E6C4F7F" w14:textId="77777777" w:rsidR="00BB1A32" w:rsidRDefault="00BB1A32" w:rsidP="00C30607">
      <w:pPr>
        <w:tabs>
          <w:tab w:val="center" w:pos="4135"/>
          <w:tab w:val="left" w:pos="7515"/>
        </w:tabs>
        <w:spacing w:line="360" w:lineRule="auto"/>
        <w:rPr>
          <w:rFonts w:ascii="Arial" w:eastAsia="Times New Roman" w:hAnsi="Arial" w:cs="Arial"/>
          <w:sz w:val="26"/>
          <w:szCs w:val="26"/>
        </w:rPr>
      </w:pPr>
    </w:p>
    <w:p w14:paraId="4C32B558" w14:textId="77777777" w:rsidR="00BB1A32" w:rsidRPr="007E36E2" w:rsidRDefault="00BB1A32" w:rsidP="00BB1A32">
      <w:pPr>
        <w:tabs>
          <w:tab w:val="center" w:pos="4135"/>
          <w:tab w:val="left" w:pos="7515"/>
        </w:tabs>
        <w:spacing w:line="360" w:lineRule="auto"/>
        <w:rPr>
          <w:rFonts w:ascii="Arial" w:eastAsia="Times New Roman" w:hAnsi="Arial" w:cs="Arial"/>
          <w:sz w:val="26"/>
          <w:szCs w:val="26"/>
        </w:rPr>
      </w:pPr>
    </w:p>
    <w:p w14:paraId="5063D4B3" w14:textId="77777777" w:rsidR="00BB1A32" w:rsidRPr="007E36E2" w:rsidRDefault="00BB1A32" w:rsidP="00BB1A3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20E3A7CD" w14:textId="77777777" w:rsidR="00BB1A32" w:rsidRPr="007E36E2" w:rsidRDefault="00BB1A32" w:rsidP="00BB1A32">
      <w:pPr>
        <w:spacing w:after="0" w:line="240" w:lineRule="auto"/>
        <w:jc w:val="center"/>
        <w:rPr>
          <w:rFonts w:ascii="Arial" w:eastAsia="Times New Roman" w:hAnsi="Arial" w:cs="Arial"/>
          <w:sz w:val="26"/>
          <w:szCs w:val="26"/>
        </w:rPr>
      </w:pPr>
    </w:p>
    <w:p w14:paraId="58A935F8" w14:textId="77777777" w:rsidR="00BB1A32" w:rsidRPr="007E36E2" w:rsidRDefault="00BB1A32" w:rsidP="00BB1A32">
      <w:pPr>
        <w:spacing w:after="0" w:line="240" w:lineRule="auto"/>
        <w:jc w:val="center"/>
        <w:rPr>
          <w:rFonts w:ascii="Arial" w:eastAsia="Times New Roman" w:hAnsi="Arial" w:cs="Arial"/>
          <w:sz w:val="26"/>
          <w:szCs w:val="26"/>
        </w:rPr>
      </w:pPr>
    </w:p>
    <w:p w14:paraId="7CB53766" w14:textId="77777777" w:rsidR="00BB1A32" w:rsidRPr="007E36E2" w:rsidRDefault="00BB1A32" w:rsidP="00C30607">
      <w:pPr>
        <w:spacing w:after="0" w:line="240" w:lineRule="auto"/>
        <w:rPr>
          <w:rFonts w:ascii="Arial" w:eastAsia="Times New Roman" w:hAnsi="Arial" w:cs="Arial"/>
          <w:sz w:val="26"/>
          <w:szCs w:val="26"/>
        </w:rPr>
      </w:pPr>
      <w:bookmarkStart w:id="0" w:name="_GoBack"/>
      <w:bookmarkEnd w:id="0"/>
    </w:p>
    <w:p w14:paraId="4F1B3A5E" w14:textId="77777777" w:rsidR="00BB1A32" w:rsidRPr="007E36E2" w:rsidRDefault="00BB1A32" w:rsidP="00BB1A32">
      <w:pPr>
        <w:spacing w:after="0" w:line="240" w:lineRule="auto"/>
        <w:jc w:val="center"/>
        <w:rPr>
          <w:rFonts w:ascii="Arial" w:eastAsia="Times New Roman" w:hAnsi="Arial" w:cs="Arial"/>
          <w:sz w:val="26"/>
          <w:szCs w:val="26"/>
        </w:rPr>
      </w:pPr>
    </w:p>
    <w:p w14:paraId="629AFACB" w14:textId="77777777" w:rsidR="00BB1A32" w:rsidRPr="007E36E2" w:rsidRDefault="00BB1A32" w:rsidP="00BB1A32">
      <w:pPr>
        <w:spacing w:after="0" w:line="240" w:lineRule="auto"/>
        <w:jc w:val="center"/>
        <w:rPr>
          <w:rFonts w:ascii="Arial" w:eastAsia="Times New Roman" w:hAnsi="Arial" w:cs="Arial"/>
          <w:sz w:val="26"/>
          <w:szCs w:val="26"/>
        </w:rPr>
      </w:pPr>
    </w:p>
    <w:p w14:paraId="6E9424FF" w14:textId="77777777" w:rsidR="00BB1A32" w:rsidRPr="007E36E2" w:rsidRDefault="00BB1A32" w:rsidP="00BB1A32">
      <w:pPr>
        <w:spacing w:after="0" w:line="240" w:lineRule="auto"/>
        <w:jc w:val="center"/>
        <w:rPr>
          <w:rFonts w:ascii="Arial" w:eastAsia="Times New Roman" w:hAnsi="Arial" w:cs="Arial"/>
          <w:sz w:val="26"/>
          <w:szCs w:val="26"/>
        </w:rPr>
      </w:pPr>
    </w:p>
    <w:p w14:paraId="445C3004" w14:textId="77777777" w:rsidR="00BB1A32" w:rsidRPr="007E36E2" w:rsidRDefault="00BB1A32" w:rsidP="00BB1A32">
      <w:pPr>
        <w:spacing w:after="0" w:line="240" w:lineRule="auto"/>
        <w:jc w:val="center"/>
        <w:rPr>
          <w:rFonts w:ascii="Arial" w:eastAsia="Times New Roman" w:hAnsi="Arial" w:cs="Arial"/>
          <w:sz w:val="26"/>
          <w:szCs w:val="26"/>
        </w:rPr>
      </w:pPr>
    </w:p>
    <w:p w14:paraId="1FAADA27" w14:textId="77777777" w:rsidR="00BB1A32" w:rsidRPr="007E36E2" w:rsidRDefault="00BB1A32" w:rsidP="00BB1A32">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787FD5B1" w14:textId="77777777" w:rsidR="00BB1A32" w:rsidRPr="007E36E2" w:rsidRDefault="00BB1A32" w:rsidP="00BB1A32">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0453FE0" w14:textId="59679D92" w:rsidR="00BA258A" w:rsidRPr="00516E4D" w:rsidRDefault="00BA258A" w:rsidP="00F6654C">
      <w:pPr>
        <w:tabs>
          <w:tab w:val="left" w:pos="1680"/>
          <w:tab w:val="center" w:pos="4277"/>
        </w:tabs>
        <w:spacing w:after="120" w:line="240" w:lineRule="auto"/>
        <w:rPr>
          <w:color w:val="000000" w:themeColor="text1"/>
        </w:rPr>
      </w:pPr>
    </w:p>
    <w:sectPr w:rsidR="00BA258A" w:rsidRPr="00516E4D"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D0C4B" w14:textId="77777777" w:rsidR="00E7016D" w:rsidRDefault="00E7016D">
      <w:pPr>
        <w:spacing w:after="0" w:line="240" w:lineRule="auto"/>
      </w:pPr>
      <w:r>
        <w:separator/>
      </w:r>
    </w:p>
  </w:endnote>
  <w:endnote w:type="continuationSeparator" w:id="0">
    <w:p w14:paraId="3884AEC1" w14:textId="77777777" w:rsidR="00E7016D" w:rsidRDefault="00E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77722E" w:rsidRDefault="0077722E">
    <w:pPr>
      <w:pStyle w:val="Piedepgina"/>
      <w:jc w:val="center"/>
    </w:pPr>
  </w:p>
  <w:p w14:paraId="195FF414" w14:textId="77777777" w:rsidR="0077722E" w:rsidRDefault="0077722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E7F231" w14:textId="77777777" w:rsidR="00E7016D" w:rsidRDefault="00E7016D">
      <w:pPr>
        <w:spacing w:after="0" w:line="240" w:lineRule="auto"/>
      </w:pPr>
      <w:r>
        <w:separator/>
      </w:r>
    </w:p>
  </w:footnote>
  <w:footnote w:type="continuationSeparator" w:id="0">
    <w:p w14:paraId="787CEBBD" w14:textId="77777777" w:rsidR="00E7016D" w:rsidRDefault="00E7016D">
      <w:pPr>
        <w:spacing w:after="0" w:line="240" w:lineRule="auto"/>
      </w:pPr>
      <w:r>
        <w:continuationSeparator/>
      </w:r>
    </w:p>
  </w:footnote>
  <w:footnote w:id="1">
    <w:p w14:paraId="0EDEE6E1" w14:textId="77777777" w:rsidR="0077722E" w:rsidRPr="00B214B4" w:rsidRDefault="0077722E" w:rsidP="00FF7A7D">
      <w:pPr>
        <w:pStyle w:val="Textonotapie"/>
        <w:jc w:val="both"/>
        <w:rPr>
          <w:sz w:val="16"/>
          <w:szCs w:val="16"/>
        </w:rPr>
      </w:pPr>
      <w:r w:rsidRPr="00B214B4">
        <w:rPr>
          <w:rStyle w:val="Refdenotaalpie"/>
          <w:sz w:val="16"/>
          <w:szCs w:val="16"/>
        </w:rPr>
        <w:footnoteRef/>
      </w:r>
      <w:r w:rsidRPr="00B214B4">
        <w:rPr>
          <w:sz w:val="16"/>
          <w:szCs w:val="16"/>
        </w:rPr>
        <w:t xml:space="preserve"> </w:t>
      </w:r>
      <w:r w:rsidRPr="00B214B4">
        <w:rPr>
          <w:b/>
          <w:sz w:val="16"/>
          <w:szCs w:val="16"/>
        </w:rPr>
        <w:t>ARTÍCULO 203</w:t>
      </w:r>
      <w:r w:rsidRPr="00B214B4">
        <w:rPr>
          <w:sz w:val="16"/>
          <w:szCs w:val="16"/>
        </w:rPr>
        <w:t xml:space="preserve">.- La valoración de las pruebas se hará de acuerdo con las siguientes reglas: </w:t>
      </w:r>
    </w:p>
    <w:p w14:paraId="184BF70B" w14:textId="77777777" w:rsidR="0077722E" w:rsidRPr="00B214B4" w:rsidRDefault="0077722E" w:rsidP="00FF7A7D">
      <w:pPr>
        <w:pStyle w:val="Textonotapie"/>
        <w:jc w:val="both"/>
        <w:rPr>
          <w:sz w:val="16"/>
          <w:szCs w:val="16"/>
        </w:rPr>
      </w:pPr>
    </w:p>
    <w:p w14:paraId="35512867" w14:textId="77777777" w:rsidR="0077722E" w:rsidRPr="00B214B4" w:rsidRDefault="0077722E" w:rsidP="00FF7A7D">
      <w:pPr>
        <w:pStyle w:val="Textonotapie"/>
        <w:jc w:val="both"/>
        <w:rPr>
          <w:sz w:val="16"/>
          <w:szCs w:val="16"/>
        </w:rPr>
      </w:pPr>
      <w:r w:rsidRPr="00B214B4">
        <w:rPr>
          <w:b/>
          <w:sz w:val="16"/>
          <w:szCs w:val="16"/>
        </w:rPr>
        <w:t>I.</w:t>
      </w:r>
      <w:r w:rsidRPr="00B214B4">
        <w:rPr>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 w:id="2">
    <w:p w14:paraId="6887BAE7" w14:textId="2D071C79" w:rsidR="0077722E" w:rsidRPr="00FF1317" w:rsidRDefault="0077722E" w:rsidP="005E56AF">
      <w:pPr>
        <w:autoSpaceDE w:val="0"/>
        <w:autoSpaceDN w:val="0"/>
        <w:adjustRightInd w:val="0"/>
        <w:spacing w:after="0" w:line="240" w:lineRule="auto"/>
        <w:jc w:val="both"/>
        <w:rPr>
          <w:rFonts w:ascii="Arial" w:hAnsi="Arial" w:cs="Arial"/>
          <w:color w:val="000000"/>
          <w:sz w:val="16"/>
          <w:szCs w:val="16"/>
        </w:rPr>
      </w:pPr>
      <w:r w:rsidRPr="00FF1317">
        <w:rPr>
          <w:rStyle w:val="Refdenotaalpie"/>
          <w:rFonts w:ascii="Arial" w:hAnsi="Arial" w:cs="Arial"/>
          <w:sz w:val="16"/>
          <w:szCs w:val="16"/>
        </w:rPr>
        <w:footnoteRef/>
      </w:r>
      <w:r w:rsidRPr="00FF1317">
        <w:rPr>
          <w:rFonts w:ascii="Arial" w:hAnsi="Arial" w:cs="Arial"/>
          <w:sz w:val="16"/>
          <w:szCs w:val="16"/>
        </w:rPr>
        <w:t xml:space="preserve"> </w:t>
      </w:r>
      <w:r w:rsidRPr="00FF1317">
        <w:rPr>
          <w:rFonts w:ascii="Arial" w:hAnsi="Arial" w:cs="Arial"/>
          <w:color w:val="000000"/>
          <w:sz w:val="16"/>
          <w:szCs w:val="16"/>
        </w:rPr>
        <w:t>Artículo 62.- La Contraloría, la Auditoría y los Órganos de Control Interno en el ámbito de sus respectivas competencias, investigarán las quejas y denuncias que reciban, así como las conductas de servidores públicos que pueda constituir inobservancia a las disposiciones del artículo 56 de esta Ley que sean de su conocimiento, bajo las consideraciones siguientes:</w:t>
      </w:r>
    </w:p>
    <w:p w14:paraId="3A1A2F5F" w14:textId="77777777" w:rsidR="0077722E" w:rsidRPr="00FF1317" w:rsidRDefault="0077722E" w:rsidP="005E56AF">
      <w:pPr>
        <w:autoSpaceDE w:val="0"/>
        <w:autoSpaceDN w:val="0"/>
        <w:adjustRightInd w:val="0"/>
        <w:spacing w:after="0" w:line="240" w:lineRule="auto"/>
        <w:jc w:val="both"/>
        <w:rPr>
          <w:rFonts w:ascii="Arial" w:hAnsi="Arial" w:cs="Arial"/>
          <w:color w:val="000000"/>
          <w:sz w:val="16"/>
          <w:szCs w:val="16"/>
        </w:rPr>
      </w:pPr>
    </w:p>
    <w:p w14:paraId="7F04BDB4" w14:textId="402DED06" w:rsidR="0077722E" w:rsidRPr="00FF1317" w:rsidRDefault="0077722E" w:rsidP="005E56AF">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II.- Practicarán todas las diligencias que estimen necesarias a fin de contar con los elementos suficientes para la mejor sustanciación del asunto que se investiga.</w:t>
      </w:r>
    </w:p>
    <w:p w14:paraId="11CDF825" w14:textId="77777777" w:rsidR="0077722E" w:rsidRPr="00FF1317" w:rsidRDefault="0077722E" w:rsidP="005E56AF">
      <w:pPr>
        <w:autoSpaceDE w:val="0"/>
        <w:autoSpaceDN w:val="0"/>
        <w:adjustRightInd w:val="0"/>
        <w:spacing w:after="0" w:line="240" w:lineRule="auto"/>
        <w:jc w:val="both"/>
        <w:rPr>
          <w:rFonts w:ascii="Arial" w:hAnsi="Arial" w:cs="Arial"/>
          <w:color w:val="000000"/>
          <w:sz w:val="16"/>
          <w:szCs w:val="16"/>
        </w:rPr>
      </w:pPr>
    </w:p>
    <w:p w14:paraId="7E42AAFD" w14:textId="520A5669" w:rsidR="0077722E" w:rsidRPr="00FF1317" w:rsidRDefault="0077722E" w:rsidP="005E56AF">
      <w:pPr>
        <w:autoSpaceDE w:val="0"/>
        <w:autoSpaceDN w:val="0"/>
        <w:adjustRightInd w:val="0"/>
        <w:spacing w:after="0" w:line="240" w:lineRule="auto"/>
        <w:jc w:val="both"/>
        <w:rPr>
          <w:rFonts w:ascii="Arial" w:hAnsi="Arial" w:cs="Arial"/>
          <w:color w:val="000000"/>
          <w:sz w:val="16"/>
          <w:szCs w:val="16"/>
        </w:rPr>
      </w:pPr>
    </w:p>
    <w:p w14:paraId="1E2C7617" w14:textId="65FE97FC" w:rsidR="0077722E" w:rsidRPr="00FF1317" w:rsidRDefault="0077722E">
      <w:pPr>
        <w:pStyle w:val="Textonotapie"/>
        <w:rPr>
          <w:rFonts w:ascii="Arial" w:hAnsi="Arial" w:cs="Arial"/>
        </w:rPr>
      </w:pPr>
    </w:p>
  </w:footnote>
  <w:footnote w:id="3">
    <w:p w14:paraId="3C53E701" w14:textId="5FC97548"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Style w:val="Refdenotaalpie"/>
          <w:rFonts w:ascii="Arial" w:hAnsi="Arial" w:cs="Arial"/>
        </w:rPr>
        <w:footnoteRef/>
      </w:r>
      <w:r w:rsidRPr="00FF1317">
        <w:rPr>
          <w:rFonts w:ascii="Arial" w:hAnsi="Arial" w:cs="Arial"/>
        </w:rPr>
        <w:t xml:space="preserve"> </w:t>
      </w:r>
      <w:r w:rsidRPr="00FF1317">
        <w:rPr>
          <w:rFonts w:ascii="Arial" w:hAnsi="Arial" w:cs="Arial"/>
          <w:color w:val="000000"/>
          <w:sz w:val="16"/>
          <w:szCs w:val="16"/>
        </w:rPr>
        <w:t>Artículo 69.- Las sanciones administrativas cuya aplicación corresponda a la Contraloría y a los órganos de control interno correspondientes, excepto la amonestación que procederá de plano, se aplicarán mediante el siguiente procedimiento:</w:t>
      </w:r>
    </w:p>
    <w:p w14:paraId="79D1D7B8" w14:textId="77777777"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p>
    <w:p w14:paraId="0C096F13" w14:textId="786D4440"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I.- 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w:t>
      </w:r>
    </w:p>
    <w:p w14:paraId="60F6E90B" w14:textId="77777777"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p>
    <w:p w14:paraId="5A6EE8EE" w14:textId="430BC3AE"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Entre la fecha de la citación y la de la audiencia, deberá mediar un plazo no menor de cinco ni mayor de quince días hábiles;</w:t>
      </w:r>
    </w:p>
    <w:p w14:paraId="6BEACACD" w14:textId="77777777"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p>
    <w:p w14:paraId="7BB50A90" w14:textId="1EE07FF1"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II.- Al concluir la audiencia o dentro de los treinta días siguientes, se resolverá sobre la existencia o inexistencia de responsabilidad, e impondrá al infractor en el primer caso la sanción o sanciones administrativas correspondientes. La resolución se notificará al interesado, a su jefe inmediato, al representante designado por la Dependencia y al superior jerárquico, dentro de las setenta y dos horas siguientes;</w:t>
      </w:r>
    </w:p>
    <w:p w14:paraId="6B633769" w14:textId="77777777"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p>
    <w:p w14:paraId="24AEA7A9" w14:textId="5B981ED0"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III.- Si de la audiencia se desprende que no existen elementos suficientes para resolver o se adviertan elementos que impliquen la configuración de otras causales de responsabilidad administrativa con cargo del presunto responsable o de responsabilidad de otras personas o servidores públicos, se podrá disponer la práctica de investigaciones y citar para otra u otras audiencias; y</w:t>
      </w:r>
    </w:p>
    <w:p w14:paraId="5B62B744" w14:textId="77777777"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p>
    <w:p w14:paraId="41F59F9C" w14:textId="12E4833B"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IV.- Para el caso de que la resolución a que se refiere la fracción II de este artículo, no se dicte al concluir la audiencia, la Contraloría y los órganos de control interno correspondientes podrán determinar tratándose de servidores públicos, la suspensión temporal de los presuntos responsables respecto de sus empleos, cargos o comisiones, si así conviene, para la conducción o continuación de las investigaciones.</w:t>
      </w:r>
    </w:p>
    <w:p w14:paraId="06F8F25A" w14:textId="77777777"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p>
    <w:p w14:paraId="273EAE06" w14:textId="19F11A91"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 xml:space="preserve">La suspensión temporal a que se refiere el párrafo anterior no prejuzga sobre la responsabilidad imputada. La determinación hará constar expresamente esta salvedad. </w:t>
      </w:r>
    </w:p>
    <w:p w14:paraId="709B8708" w14:textId="43879BA5" w:rsidR="0077722E" w:rsidRPr="00FF1317" w:rsidRDefault="0077722E" w:rsidP="005A1C19">
      <w:pPr>
        <w:autoSpaceDE w:val="0"/>
        <w:autoSpaceDN w:val="0"/>
        <w:adjustRightInd w:val="0"/>
        <w:spacing w:after="0" w:line="240" w:lineRule="auto"/>
        <w:jc w:val="both"/>
        <w:rPr>
          <w:rFonts w:ascii="Arial" w:hAnsi="Arial" w:cs="Arial"/>
          <w:color w:val="000000"/>
          <w:sz w:val="16"/>
          <w:szCs w:val="16"/>
        </w:rPr>
      </w:pPr>
      <w:r w:rsidRPr="00FF1317">
        <w:rPr>
          <w:rFonts w:ascii="Arial" w:hAnsi="Arial" w:cs="Arial"/>
          <w:color w:val="000000"/>
          <w:sz w:val="16"/>
          <w:szCs w:val="16"/>
        </w:rPr>
        <w:t>La suspensión temporal a que se refiere el primer párrafo de esta fracción, suspenderá los efectos del acto que haya dado origen al empleo, cargo o comisión, y regirá desde el momento en que sea notificada al interesado o éste quede enterado de la resolución por cualquier medio.</w:t>
      </w:r>
    </w:p>
    <w:p w14:paraId="009F14F2" w14:textId="75435569"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r w:rsidRPr="00EB75BE">
        <w:rPr>
          <w:rFonts w:ascii="Arial" w:hAnsi="Arial" w:cs="Arial"/>
          <w:color w:val="000000"/>
          <w:sz w:val="14"/>
          <w:szCs w:val="14"/>
        </w:rPr>
        <w:t xml:space="preserve">La suspensión cesará cuando así lo resuelva la autoridad instructora, independientemente de la iniciación, continuación o conclusión del procedimiento a que se refiere el presente artículo. </w:t>
      </w:r>
    </w:p>
    <w:p w14:paraId="71F3305F" w14:textId="77777777"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p>
    <w:p w14:paraId="79937925" w14:textId="44BFFD31"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r w:rsidRPr="00EB75BE">
        <w:rPr>
          <w:rFonts w:ascii="Arial" w:hAnsi="Arial" w:cs="Arial"/>
          <w:color w:val="000000"/>
          <w:sz w:val="14"/>
          <w:szCs w:val="14"/>
        </w:rPr>
        <w:t>Si los servidores suspendidos temporalmente, no resultaren responsables de la falta que se les imputa, serán restituidos en el goce de sus derechos y se les cubrirán las percepciones que debieron recibir durante el tiempo en que se hallaron suspendidos, publicándose en el Periódico Oficial del Gobierno del Estado la resolución respectiva.</w:t>
      </w:r>
    </w:p>
    <w:p w14:paraId="299B84C4" w14:textId="77777777"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p>
    <w:p w14:paraId="688376BD" w14:textId="7A306D9A"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r w:rsidRPr="00EB75BE">
        <w:rPr>
          <w:rFonts w:ascii="Arial" w:hAnsi="Arial" w:cs="Arial"/>
          <w:color w:val="000000"/>
          <w:sz w:val="14"/>
          <w:szCs w:val="14"/>
        </w:rPr>
        <w:t>Se requerirá la autorización del Gobernador del Estado o del Presidente Municipal correspondiente para dicha suspensión, cuando el nombramiento del servidor público de que se trate hubiese sido realizado por alguno de aquellos. Igualmente, se requerirá autorización del Congreso del Estado, o de la Diputación Permanente o en su caso, del ayuntamiento correspondiente si dicho nombramiento requirió ratificación de alguno de éstos, en términos de la Constitución Política del Estado.</w:t>
      </w:r>
    </w:p>
    <w:p w14:paraId="166F2CE5" w14:textId="77777777"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p>
    <w:p w14:paraId="109787A5" w14:textId="312C3BAF"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r w:rsidRPr="00EB75BE">
        <w:rPr>
          <w:rFonts w:ascii="Arial" w:hAnsi="Arial" w:cs="Arial"/>
          <w:color w:val="000000"/>
          <w:sz w:val="14"/>
          <w:szCs w:val="14"/>
        </w:rPr>
        <w:t>V.- Si el servidor público sujeto al procedimiento disciplinario confesare su responsabilidad, se procederá de inmediato a dictar la resolución, a no ser que quien conozca del procedimiento disponga de la recepción de pruebas para acreditar la veracidad de la confesión. Procediéndose en los términos del artículo 73 de esta propia Ley.</w:t>
      </w:r>
    </w:p>
    <w:p w14:paraId="203B836F" w14:textId="77777777"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p>
    <w:p w14:paraId="166D3B80" w14:textId="4AEC3258" w:rsidR="0077722E" w:rsidRPr="00EB75BE" w:rsidRDefault="0077722E" w:rsidP="005A1C19">
      <w:pPr>
        <w:autoSpaceDE w:val="0"/>
        <w:autoSpaceDN w:val="0"/>
        <w:adjustRightInd w:val="0"/>
        <w:spacing w:after="0" w:line="240" w:lineRule="auto"/>
        <w:jc w:val="both"/>
        <w:rPr>
          <w:rFonts w:ascii="Arial" w:hAnsi="Arial" w:cs="Arial"/>
          <w:color w:val="000000"/>
          <w:sz w:val="14"/>
          <w:szCs w:val="14"/>
        </w:rPr>
      </w:pPr>
      <w:r w:rsidRPr="00EB75BE">
        <w:rPr>
          <w:rFonts w:ascii="Arial" w:hAnsi="Arial" w:cs="Arial"/>
          <w:color w:val="000000"/>
          <w:sz w:val="14"/>
          <w:szCs w:val="14"/>
        </w:rPr>
        <w:t>El Titular de la dependencia o entidad que corresponda a la adscripción del servidor público sujeto al procedimiento disciplinario, podrá designar un representante que asista a las diligencias, dándosele vista de todas las actuaciones.</w:t>
      </w:r>
    </w:p>
    <w:p w14:paraId="56E053F7" w14:textId="2783D807" w:rsidR="0077722E" w:rsidRPr="00EB75BE" w:rsidRDefault="0077722E">
      <w:pPr>
        <w:pStyle w:val="Textonotapie"/>
        <w:rPr>
          <w:rFonts w:ascii="Arial" w:hAnsi="Arial" w:cs="Arial"/>
          <w:sz w:val="18"/>
          <w:szCs w:val="18"/>
        </w:rPr>
      </w:pPr>
    </w:p>
  </w:footnote>
  <w:footnote w:id="4">
    <w:p w14:paraId="31D488D8" w14:textId="77777777" w:rsidR="0077722E" w:rsidRPr="00EB75BE" w:rsidRDefault="0077722E" w:rsidP="009D7102">
      <w:pPr>
        <w:autoSpaceDE w:val="0"/>
        <w:autoSpaceDN w:val="0"/>
        <w:adjustRightInd w:val="0"/>
        <w:spacing w:after="0" w:line="240" w:lineRule="auto"/>
        <w:jc w:val="both"/>
        <w:rPr>
          <w:rFonts w:ascii="Arial" w:hAnsi="Arial" w:cs="Arial"/>
          <w:color w:val="000000"/>
          <w:sz w:val="14"/>
          <w:szCs w:val="14"/>
        </w:rPr>
      </w:pPr>
      <w:r w:rsidRPr="00EB75BE">
        <w:rPr>
          <w:rStyle w:val="Refdenotaalpie"/>
          <w:rFonts w:ascii="Arial" w:hAnsi="Arial" w:cs="Arial"/>
          <w:sz w:val="20"/>
          <w:szCs w:val="20"/>
        </w:rPr>
        <w:footnoteRef/>
      </w:r>
      <w:r w:rsidRPr="00EB75BE">
        <w:rPr>
          <w:rFonts w:ascii="Arial" w:hAnsi="Arial" w:cs="Arial"/>
          <w:sz w:val="20"/>
          <w:szCs w:val="20"/>
        </w:rPr>
        <w:t xml:space="preserve"> </w:t>
      </w:r>
      <w:r w:rsidRPr="00EB75BE">
        <w:rPr>
          <w:rFonts w:ascii="Arial" w:hAnsi="Arial" w:cs="Arial"/>
          <w:b/>
          <w:bCs/>
          <w:color w:val="000000"/>
          <w:sz w:val="14"/>
          <w:szCs w:val="14"/>
        </w:rPr>
        <w:t>Artículo 62.-</w:t>
      </w:r>
      <w:r w:rsidRPr="00EB75BE">
        <w:rPr>
          <w:rFonts w:ascii="Arial" w:hAnsi="Arial" w:cs="Arial"/>
          <w:color w:val="000000"/>
          <w:sz w:val="14"/>
          <w:szCs w:val="14"/>
        </w:rPr>
        <w:t xml:space="preserve"> La Contraloría, la Auditoría y los Órganos de Control Interno en el ámbito de sus respectivas competencias, investigarán las quejas y denuncias que reciban, así como las conductas de servidores públicos que pueda constituir inobservancia a las disposiciones del artículo 56 de esta Ley que sean de su conocimiento, bajo las consideraciones siguientes:</w:t>
      </w:r>
    </w:p>
    <w:p w14:paraId="41929BF6" w14:textId="77777777" w:rsidR="0077722E" w:rsidRPr="00EB75BE" w:rsidRDefault="0077722E" w:rsidP="009D7102">
      <w:pPr>
        <w:autoSpaceDE w:val="0"/>
        <w:autoSpaceDN w:val="0"/>
        <w:adjustRightInd w:val="0"/>
        <w:spacing w:after="0" w:line="240" w:lineRule="auto"/>
        <w:jc w:val="both"/>
        <w:rPr>
          <w:rFonts w:ascii="Arial" w:hAnsi="Arial" w:cs="Arial"/>
          <w:color w:val="000000"/>
          <w:sz w:val="14"/>
          <w:szCs w:val="14"/>
        </w:rPr>
      </w:pPr>
    </w:p>
    <w:p w14:paraId="30760FE0" w14:textId="77777777" w:rsidR="0077722E" w:rsidRPr="00EB75BE" w:rsidRDefault="0077722E" w:rsidP="009D7102">
      <w:pPr>
        <w:autoSpaceDE w:val="0"/>
        <w:autoSpaceDN w:val="0"/>
        <w:adjustRightInd w:val="0"/>
        <w:spacing w:after="0" w:line="240" w:lineRule="auto"/>
        <w:jc w:val="both"/>
        <w:rPr>
          <w:rFonts w:ascii="Arial" w:hAnsi="Arial" w:cs="Arial"/>
          <w:color w:val="000000"/>
          <w:sz w:val="14"/>
          <w:szCs w:val="14"/>
        </w:rPr>
      </w:pPr>
      <w:r w:rsidRPr="00EB75BE">
        <w:rPr>
          <w:rFonts w:ascii="Arial" w:hAnsi="Arial" w:cs="Arial"/>
          <w:b/>
          <w:color w:val="000000"/>
          <w:sz w:val="14"/>
          <w:szCs w:val="14"/>
        </w:rPr>
        <w:t>I.</w:t>
      </w:r>
      <w:r w:rsidRPr="00EB75BE">
        <w:rPr>
          <w:rFonts w:ascii="Arial" w:hAnsi="Arial" w:cs="Arial"/>
          <w:color w:val="000000"/>
          <w:sz w:val="14"/>
          <w:szCs w:val="14"/>
        </w:rPr>
        <w:t>- Las quejas o denuncias deberán contener datos o indicios que permitan advertir la presunta responsabilidad del servidor público y se formularán por comparecencia o por escrito, pudiendo en este último caso ser enviadas por correo o medio electrónico. En todos los casos el promovente deberá ser citado para que ratifique su promoción.</w:t>
      </w:r>
    </w:p>
    <w:p w14:paraId="3C4BC03E" w14:textId="77777777" w:rsidR="0077722E" w:rsidRDefault="0077722E" w:rsidP="009D7102">
      <w:pPr>
        <w:autoSpaceDE w:val="0"/>
        <w:autoSpaceDN w:val="0"/>
        <w:adjustRightInd w:val="0"/>
        <w:spacing w:after="0" w:line="240" w:lineRule="auto"/>
        <w:jc w:val="both"/>
        <w:rPr>
          <w:rFonts w:cstheme="minorHAnsi"/>
          <w:color w:val="000000"/>
          <w:sz w:val="16"/>
          <w:szCs w:val="16"/>
        </w:rPr>
      </w:pPr>
    </w:p>
    <w:p w14:paraId="40782CCB" w14:textId="5D5B3991" w:rsidR="0077722E" w:rsidRDefault="0077722E" w:rsidP="009D7102">
      <w:pPr>
        <w:autoSpaceDE w:val="0"/>
        <w:autoSpaceDN w:val="0"/>
        <w:adjustRightInd w:val="0"/>
        <w:spacing w:after="0" w:line="240" w:lineRule="auto"/>
        <w:jc w:val="both"/>
      </w:pPr>
      <w:r w:rsidRPr="00EB75BE">
        <w:rPr>
          <w:rFonts w:ascii="Arial" w:hAnsi="Arial" w:cs="Arial"/>
          <w:color w:val="000000"/>
          <w:sz w:val="14"/>
          <w:szCs w:val="14"/>
        </w:rPr>
        <w:t>El quejoso o denunciante en ningún caso, será parte en los procedimientos que se instauren con motivo de esta Ley</w:t>
      </w:r>
      <w:r>
        <w:rPr>
          <w:rFonts w:cstheme="minorHAnsi"/>
          <w:color w:val="000000"/>
          <w:sz w:val="16"/>
          <w:szCs w:val="16"/>
        </w:rPr>
        <w:t>.</w:t>
      </w:r>
    </w:p>
    <w:p w14:paraId="37832CEE" w14:textId="6FCA0727" w:rsidR="0077722E" w:rsidRDefault="0077722E">
      <w:pPr>
        <w:pStyle w:val="Textonotapie"/>
      </w:pPr>
    </w:p>
  </w:footnote>
  <w:footnote w:id="5">
    <w:p w14:paraId="6087FE8A" w14:textId="77777777" w:rsidR="0077722E" w:rsidRPr="00023319" w:rsidRDefault="0077722E" w:rsidP="00023319">
      <w:pPr>
        <w:pStyle w:val="Textonotapie"/>
        <w:jc w:val="both"/>
        <w:rPr>
          <w:sz w:val="16"/>
          <w:szCs w:val="16"/>
        </w:rPr>
      </w:pPr>
      <w:r w:rsidRPr="00023319">
        <w:rPr>
          <w:rStyle w:val="Refdenotaalpie"/>
          <w:sz w:val="16"/>
          <w:szCs w:val="16"/>
        </w:rPr>
        <w:footnoteRef/>
      </w:r>
      <w:r w:rsidRPr="00023319">
        <w:rPr>
          <w:sz w:val="16"/>
          <w:szCs w:val="16"/>
        </w:rPr>
        <w:t xml:space="preserve"> </w:t>
      </w:r>
      <w:r w:rsidRPr="00023319">
        <w:rPr>
          <w:b/>
          <w:sz w:val="16"/>
          <w:szCs w:val="16"/>
        </w:rPr>
        <w:t>ARTÍCULO 207</w:t>
      </w:r>
      <w:r w:rsidRPr="00023319">
        <w:rPr>
          <w:sz w:val="16"/>
          <w:szCs w:val="16"/>
        </w:rPr>
        <w:t>.- Las sentencias que emita el Tribunal, deberán de contener:</w:t>
      </w:r>
    </w:p>
    <w:p w14:paraId="00BDB5C2" w14:textId="11FD37BE" w:rsidR="0077722E" w:rsidRPr="00023319" w:rsidRDefault="0077722E" w:rsidP="00023319">
      <w:pPr>
        <w:pStyle w:val="Textonotapie"/>
        <w:jc w:val="both"/>
        <w:rPr>
          <w:sz w:val="16"/>
          <w:szCs w:val="16"/>
        </w:rPr>
      </w:pPr>
      <w:r w:rsidRPr="00023319">
        <w:rPr>
          <w:sz w:val="16"/>
          <w:szCs w:val="16"/>
        </w:rPr>
        <w:t>[…]</w:t>
      </w:r>
    </w:p>
    <w:p w14:paraId="16815EAD" w14:textId="7E958CD1" w:rsidR="0077722E" w:rsidRPr="00023319" w:rsidRDefault="0077722E" w:rsidP="00023319">
      <w:pPr>
        <w:pStyle w:val="Textonotapie"/>
        <w:jc w:val="both"/>
        <w:rPr>
          <w:sz w:val="16"/>
          <w:szCs w:val="16"/>
        </w:rPr>
      </w:pPr>
      <w:r w:rsidRPr="00023319">
        <w:rPr>
          <w:sz w:val="16"/>
          <w:szCs w:val="16"/>
        </w:rPr>
        <w:t xml:space="preserve"> II. La exposición debidamente fundada y motivada de las consideraciones en que se basa la resolución; y</w:t>
      </w:r>
    </w:p>
    <w:p w14:paraId="261C423D" w14:textId="0569BDDA" w:rsidR="0077722E" w:rsidRPr="00023319" w:rsidRDefault="0077722E" w:rsidP="00023319">
      <w:pPr>
        <w:pStyle w:val="Textonotapie"/>
        <w:jc w:val="both"/>
        <w:rPr>
          <w:sz w:val="16"/>
          <w:szCs w:val="16"/>
        </w:rPr>
      </w:pPr>
      <w:r w:rsidRPr="00023319">
        <w:rPr>
          <w:sz w:val="16"/>
          <w:szCs w:val="16"/>
        </w:rPr>
        <w:t>III. Los puntos resolutivos, los que expresarán los actos o resoluciones cuya validez se reconozca o cuya nulidad se declare.</w:t>
      </w:r>
    </w:p>
  </w:footnote>
  <w:footnote w:id="6">
    <w:p w14:paraId="60FAF1A9" w14:textId="77777777" w:rsidR="0077722E" w:rsidRPr="00023319" w:rsidRDefault="0077722E" w:rsidP="00023319">
      <w:pPr>
        <w:pStyle w:val="Textonotapie"/>
        <w:rPr>
          <w:sz w:val="16"/>
          <w:szCs w:val="16"/>
        </w:rPr>
      </w:pPr>
    </w:p>
    <w:p w14:paraId="0EC3451F" w14:textId="77777777" w:rsidR="0077722E" w:rsidRDefault="0077722E" w:rsidP="00023319">
      <w:pPr>
        <w:pStyle w:val="Textonotapie"/>
        <w:rPr>
          <w:sz w:val="16"/>
          <w:szCs w:val="16"/>
        </w:rPr>
      </w:pPr>
      <w:r w:rsidRPr="00023319">
        <w:rPr>
          <w:rStyle w:val="Refdenotaalpie"/>
          <w:sz w:val="16"/>
          <w:szCs w:val="16"/>
        </w:rPr>
        <w:footnoteRef/>
      </w:r>
      <w:r w:rsidRPr="00023319">
        <w:rPr>
          <w:sz w:val="16"/>
          <w:szCs w:val="16"/>
        </w:rPr>
        <w:t xml:space="preserve"> </w:t>
      </w:r>
      <w:r w:rsidRPr="00023319">
        <w:rPr>
          <w:b/>
          <w:sz w:val="16"/>
          <w:szCs w:val="16"/>
        </w:rPr>
        <w:t>ARTÍCULO 208.-</w:t>
      </w:r>
      <w:r w:rsidRPr="00023319">
        <w:rPr>
          <w:sz w:val="16"/>
          <w:szCs w:val="16"/>
        </w:rPr>
        <w:t xml:space="preserve"> Se declarará que un acto administrativo es ilegal si de esa ilegalidad nace su nulidad relativa o absoluta, cuando se demuestre alguna de las siguientes causales:</w:t>
      </w:r>
    </w:p>
    <w:p w14:paraId="6A21E5BB" w14:textId="743F744D" w:rsidR="0077722E" w:rsidRPr="00023319" w:rsidRDefault="0077722E" w:rsidP="00023319">
      <w:pPr>
        <w:pStyle w:val="Textonotapie"/>
        <w:rPr>
          <w:sz w:val="16"/>
          <w:szCs w:val="16"/>
        </w:rPr>
      </w:pPr>
      <w:r w:rsidRPr="00023319">
        <w:rPr>
          <w:b/>
          <w:sz w:val="16"/>
          <w:szCs w:val="16"/>
        </w:rPr>
        <w:t xml:space="preserve"> II.</w:t>
      </w:r>
      <w:r w:rsidRPr="00023319">
        <w:rPr>
          <w:sz w:val="16"/>
          <w:szCs w:val="16"/>
        </w:rPr>
        <w:t xml:space="preserve"> Omisión de los requisitos formales exigidos por las leyes que afecten las defensas del particular y trasciendan al sentido de la resolución impugnada, inclusive la ausencia de fundamento o motivación, en su caso;</w:t>
      </w:r>
    </w:p>
  </w:footnote>
  <w:footnote w:id="7">
    <w:p w14:paraId="603D7440" w14:textId="18F81D5D" w:rsidR="003E4E67" w:rsidRPr="003E4E67" w:rsidRDefault="003E4E67" w:rsidP="003E4E67">
      <w:pPr>
        <w:pStyle w:val="Textonotapie"/>
        <w:ind w:right="49"/>
        <w:rPr>
          <w:rFonts w:ascii="Arial" w:hAnsi="Arial" w:cs="Arial"/>
          <w:sz w:val="16"/>
          <w:szCs w:val="16"/>
        </w:rPr>
      </w:pPr>
      <w:r w:rsidRPr="003E4E67">
        <w:rPr>
          <w:rStyle w:val="Refdenotaalpie"/>
          <w:sz w:val="18"/>
          <w:szCs w:val="18"/>
        </w:rPr>
        <w:footnoteRef/>
      </w:r>
      <w:r w:rsidRPr="003E4E67">
        <w:rPr>
          <w:sz w:val="18"/>
          <w:szCs w:val="18"/>
        </w:rPr>
        <w:t xml:space="preserve"> </w:t>
      </w:r>
      <w:r w:rsidRPr="003E4E67">
        <w:rPr>
          <w:rFonts w:ascii="Arial" w:hAnsi="Arial" w:cs="Arial"/>
          <w:b/>
          <w:sz w:val="16"/>
          <w:szCs w:val="16"/>
        </w:rPr>
        <w:t>Artículo 112.-</w:t>
      </w:r>
      <w:r w:rsidRPr="003E4E67">
        <w:rPr>
          <w:rFonts w:ascii="Arial" w:hAnsi="Arial" w:cs="Arial"/>
          <w:sz w:val="16"/>
          <w:szCs w:val="16"/>
        </w:rPr>
        <w:t xml:space="preserve"> La primera notificación personal se hará de conformidad con las normas siguientes</w:t>
      </w:r>
    </w:p>
    <w:p w14:paraId="448D3C51" w14:textId="77777777" w:rsidR="003E4E67" w:rsidRPr="003E4E67" w:rsidRDefault="003E4E67" w:rsidP="003E4E67">
      <w:pPr>
        <w:spacing w:before="120" w:after="0" w:line="240" w:lineRule="auto"/>
        <w:ind w:right="49"/>
        <w:jc w:val="both"/>
        <w:rPr>
          <w:rFonts w:ascii="Arial" w:hAnsi="Arial" w:cs="Arial"/>
          <w:sz w:val="16"/>
          <w:szCs w:val="16"/>
        </w:rPr>
      </w:pPr>
      <w:r w:rsidRPr="003E4E67">
        <w:rPr>
          <w:rFonts w:ascii="Arial" w:hAnsi="Arial" w:cs="Arial"/>
          <w:b/>
          <w:sz w:val="16"/>
          <w:szCs w:val="16"/>
        </w:rPr>
        <w:t>IV.-</w:t>
      </w:r>
      <w:r w:rsidRPr="003E4E67">
        <w:rPr>
          <w:rFonts w:ascii="Arial" w:hAnsi="Arial" w:cs="Arial"/>
          <w:sz w:val="16"/>
          <w:szCs w:val="16"/>
        </w:rPr>
        <w:t xml:space="preserve"> Si no está presente el interesado o el representante legal, se le dejará citatorio para que lo espere en hora fija dentro de las veinticuatro horas siguientes y agregará copia del mismo a los autos; </w:t>
      </w:r>
    </w:p>
    <w:p w14:paraId="4B1EB8CD" w14:textId="77777777" w:rsidR="003E4E67" w:rsidRPr="003E4E67" w:rsidRDefault="003E4E67" w:rsidP="003E4E67">
      <w:pPr>
        <w:spacing w:before="120" w:after="0" w:line="240" w:lineRule="auto"/>
        <w:ind w:right="49"/>
        <w:jc w:val="both"/>
        <w:rPr>
          <w:rFonts w:ascii="Arial" w:hAnsi="Arial" w:cs="Arial"/>
          <w:sz w:val="16"/>
          <w:szCs w:val="16"/>
        </w:rPr>
      </w:pPr>
    </w:p>
    <w:p w14:paraId="018B4A76" w14:textId="794FBF99" w:rsidR="003E4E67" w:rsidRPr="003E4E67" w:rsidRDefault="003E4E67" w:rsidP="003E4E67">
      <w:pPr>
        <w:pStyle w:val="Textonotapie"/>
        <w:ind w:right="49"/>
        <w:jc w:val="both"/>
        <w:rPr>
          <w:rFonts w:ascii="Arial" w:hAnsi="Arial" w:cs="Arial"/>
          <w:sz w:val="16"/>
          <w:szCs w:val="16"/>
        </w:rPr>
      </w:pPr>
      <w:r w:rsidRPr="00546E06">
        <w:rPr>
          <w:rFonts w:ascii="Arial" w:hAnsi="Arial" w:cs="Arial"/>
          <w:b/>
          <w:sz w:val="16"/>
          <w:szCs w:val="16"/>
        </w:rPr>
        <w:t>V</w:t>
      </w:r>
      <w:r w:rsidRPr="003E4E67">
        <w:rPr>
          <w:rFonts w:ascii="Arial" w:hAnsi="Arial" w:cs="Arial"/>
          <w:sz w:val="16"/>
          <w:szCs w:val="16"/>
        </w:rPr>
        <w:t>.- Si no obstante el citatorio, el interesado o el representante legal no esperan al Ejecutor, la notificación se hará por medio de cédula a cualquier persona que viva o trabaje en la casa o local señalado, debiendo asentarse esta circunstancia, y el nombre de dicha persona;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77722E" w:rsidRDefault="00C3060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77722E">
          <w:fldChar w:fldCharType="begin"/>
        </w:r>
        <w:r w:rsidR="0077722E">
          <w:instrText>PAGE   \* MERGEFORMAT</w:instrText>
        </w:r>
        <w:r w:rsidR="0077722E">
          <w:fldChar w:fldCharType="separate"/>
        </w:r>
        <w:r w:rsidRPr="00C30607">
          <w:rPr>
            <w:noProof/>
            <w:lang w:val="es-ES"/>
          </w:rPr>
          <w:t>6</w:t>
        </w:r>
        <w:r w:rsidR="0077722E">
          <w:fldChar w:fldCharType="end"/>
        </w:r>
      </w:p>
    </w:sdtContent>
  </w:sdt>
  <w:p w14:paraId="0E68208C" w14:textId="77777777" w:rsidR="0077722E" w:rsidRDefault="0077722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77722E" w:rsidRDefault="00C3060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7722E">
          <w:fldChar w:fldCharType="begin"/>
        </w:r>
        <w:r w:rsidR="0077722E">
          <w:instrText>PAGE   \* MERGEFORMAT</w:instrText>
        </w:r>
        <w:r w:rsidR="0077722E">
          <w:fldChar w:fldCharType="separate"/>
        </w:r>
        <w:r w:rsidRPr="00C30607">
          <w:rPr>
            <w:noProof/>
            <w:lang w:val="es-ES"/>
          </w:rPr>
          <w:t>5</w:t>
        </w:r>
        <w:r w:rsidR="0077722E">
          <w:fldChar w:fldCharType="end"/>
        </w:r>
      </w:sdtContent>
    </w:sdt>
  </w:p>
  <w:p w14:paraId="51E22156" w14:textId="0E8B3352" w:rsidR="0077722E" w:rsidRDefault="00E843E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F1322DF" wp14:editId="1782C34E">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C2DB315" w14:textId="77777777" w:rsidR="00E843ED" w:rsidRDefault="00E843ED" w:rsidP="00E843E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1322DF"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C2DB315" w14:textId="77777777" w:rsidR="00E843ED" w:rsidRDefault="00E843ED" w:rsidP="00E843E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7722E"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E6F08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77722E" w:rsidRDefault="00C3060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FA65B0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6FE6739"/>
    <w:multiLevelType w:val="hybridMultilevel"/>
    <w:tmpl w:val="FFC83742"/>
    <w:lvl w:ilvl="0" w:tplc="9BA22C18">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4">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AE5E74"/>
    <w:multiLevelType w:val="hybridMultilevel"/>
    <w:tmpl w:val="54A0F9B2"/>
    <w:lvl w:ilvl="0" w:tplc="8A56AFEA">
      <w:start w:val="1"/>
      <w:numFmt w:val="decimal"/>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9">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750590B"/>
    <w:multiLevelType w:val="hybridMultilevel"/>
    <w:tmpl w:val="C0DEB2E2"/>
    <w:lvl w:ilvl="0" w:tplc="BB424642">
      <w:start w:val="1"/>
      <w:numFmt w:val="decimal"/>
      <w:lvlText w:val="%1)"/>
      <w:lvlJc w:val="left"/>
      <w:pPr>
        <w:ind w:left="4329" w:hanging="360"/>
      </w:pPr>
      <w:rPr>
        <w:rFonts w:hint="default"/>
      </w:rPr>
    </w:lvl>
    <w:lvl w:ilvl="1" w:tplc="080A0019" w:tentative="1">
      <w:start w:val="1"/>
      <w:numFmt w:val="lowerLetter"/>
      <w:lvlText w:val="%2."/>
      <w:lvlJc w:val="left"/>
      <w:pPr>
        <w:ind w:left="5049" w:hanging="360"/>
      </w:pPr>
    </w:lvl>
    <w:lvl w:ilvl="2" w:tplc="080A001B" w:tentative="1">
      <w:start w:val="1"/>
      <w:numFmt w:val="lowerRoman"/>
      <w:lvlText w:val="%3."/>
      <w:lvlJc w:val="right"/>
      <w:pPr>
        <w:ind w:left="5769" w:hanging="180"/>
      </w:pPr>
    </w:lvl>
    <w:lvl w:ilvl="3" w:tplc="080A000F" w:tentative="1">
      <w:start w:val="1"/>
      <w:numFmt w:val="decimal"/>
      <w:lvlText w:val="%4."/>
      <w:lvlJc w:val="left"/>
      <w:pPr>
        <w:ind w:left="6489" w:hanging="360"/>
      </w:pPr>
    </w:lvl>
    <w:lvl w:ilvl="4" w:tplc="080A0019" w:tentative="1">
      <w:start w:val="1"/>
      <w:numFmt w:val="lowerLetter"/>
      <w:lvlText w:val="%5."/>
      <w:lvlJc w:val="left"/>
      <w:pPr>
        <w:ind w:left="7209" w:hanging="360"/>
      </w:pPr>
    </w:lvl>
    <w:lvl w:ilvl="5" w:tplc="080A001B" w:tentative="1">
      <w:start w:val="1"/>
      <w:numFmt w:val="lowerRoman"/>
      <w:lvlText w:val="%6."/>
      <w:lvlJc w:val="right"/>
      <w:pPr>
        <w:ind w:left="7929" w:hanging="180"/>
      </w:pPr>
    </w:lvl>
    <w:lvl w:ilvl="6" w:tplc="080A000F" w:tentative="1">
      <w:start w:val="1"/>
      <w:numFmt w:val="decimal"/>
      <w:lvlText w:val="%7."/>
      <w:lvlJc w:val="left"/>
      <w:pPr>
        <w:ind w:left="8649" w:hanging="360"/>
      </w:pPr>
    </w:lvl>
    <w:lvl w:ilvl="7" w:tplc="080A0019" w:tentative="1">
      <w:start w:val="1"/>
      <w:numFmt w:val="lowerLetter"/>
      <w:lvlText w:val="%8."/>
      <w:lvlJc w:val="left"/>
      <w:pPr>
        <w:ind w:left="9369" w:hanging="360"/>
      </w:pPr>
    </w:lvl>
    <w:lvl w:ilvl="8" w:tplc="080A001B" w:tentative="1">
      <w:start w:val="1"/>
      <w:numFmt w:val="lowerRoman"/>
      <w:lvlText w:val="%9."/>
      <w:lvlJc w:val="right"/>
      <w:pPr>
        <w:ind w:left="10089" w:hanging="180"/>
      </w:pPr>
    </w:lvl>
  </w:abstractNum>
  <w:abstractNum w:abstractNumId="18">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29A7EC1"/>
    <w:multiLevelType w:val="hybridMultilevel"/>
    <w:tmpl w:val="DF8EF7B0"/>
    <w:lvl w:ilvl="0" w:tplc="F8D0D9A2">
      <w:start w:val="1"/>
      <w:numFmt w:val="decimal"/>
      <w:lvlText w:val="%1."/>
      <w:lvlJc w:val="left"/>
      <w:pPr>
        <w:ind w:left="1920" w:hanging="360"/>
      </w:pPr>
      <w:rPr>
        <w:rFonts w:hint="default"/>
      </w:rPr>
    </w:lvl>
    <w:lvl w:ilvl="1" w:tplc="080A0019" w:tentative="1">
      <w:start w:val="1"/>
      <w:numFmt w:val="lowerLetter"/>
      <w:lvlText w:val="%2."/>
      <w:lvlJc w:val="left"/>
      <w:pPr>
        <w:ind w:left="2640" w:hanging="360"/>
      </w:pPr>
    </w:lvl>
    <w:lvl w:ilvl="2" w:tplc="080A001B" w:tentative="1">
      <w:start w:val="1"/>
      <w:numFmt w:val="lowerRoman"/>
      <w:lvlText w:val="%3."/>
      <w:lvlJc w:val="right"/>
      <w:pPr>
        <w:ind w:left="3360" w:hanging="180"/>
      </w:pPr>
    </w:lvl>
    <w:lvl w:ilvl="3" w:tplc="080A000F" w:tentative="1">
      <w:start w:val="1"/>
      <w:numFmt w:val="decimal"/>
      <w:lvlText w:val="%4."/>
      <w:lvlJc w:val="left"/>
      <w:pPr>
        <w:ind w:left="4080" w:hanging="360"/>
      </w:pPr>
    </w:lvl>
    <w:lvl w:ilvl="4" w:tplc="080A0019" w:tentative="1">
      <w:start w:val="1"/>
      <w:numFmt w:val="lowerLetter"/>
      <w:lvlText w:val="%5."/>
      <w:lvlJc w:val="left"/>
      <w:pPr>
        <w:ind w:left="4800" w:hanging="360"/>
      </w:pPr>
    </w:lvl>
    <w:lvl w:ilvl="5" w:tplc="080A001B" w:tentative="1">
      <w:start w:val="1"/>
      <w:numFmt w:val="lowerRoman"/>
      <w:lvlText w:val="%6."/>
      <w:lvlJc w:val="right"/>
      <w:pPr>
        <w:ind w:left="5520" w:hanging="180"/>
      </w:pPr>
    </w:lvl>
    <w:lvl w:ilvl="6" w:tplc="080A000F" w:tentative="1">
      <w:start w:val="1"/>
      <w:numFmt w:val="decimal"/>
      <w:lvlText w:val="%7."/>
      <w:lvlJc w:val="left"/>
      <w:pPr>
        <w:ind w:left="6240" w:hanging="360"/>
      </w:pPr>
    </w:lvl>
    <w:lvl w:ilvl="7" w:tplc="080A0019" w:tentative="1">
      <w:start w:val="1"/>
      <w:numFmt w:val="lowerLetter"/>
      <w:lvlText w:val="%8."/>
      <w:lvlJc w:val="left"/>
      <w:pPr>
        <w:ind w:left="6960" w:hanging="360"/>
      </w:pPr>
    </w:lvl>
    <w:lvl w:ilvl="8" w:tplc="080A001B" w:tentative="1">
      <w:start w:val="1"/>
      <w:numFmt w:val="lowerRoman"/>
      <w:lvlText w:val="%9."/>
      <w:lvlJc w:val="right"/>
      <w:pPr>
        <w:ind w:left="7680" w:hanging="180"/>
      </w:pPr>
    </w:lvl>
  </w:abstractNum>
  <w:abstractNum w:abstractNumId="22">
    <w:nsid w:val="670C06A0"/>
    <w:multiLevelType w:val="hybridMultilevel"/>
    <w:tmpl w:val="9DF09266"/>
    <w:lvl w:ilvl="0" w:tplc="22E888C6">
      <w:start w:val="2"/>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799468E5"/>
    <w:multiLevelType w:val="multilevel"/>
    <w:tmpl w:val="D018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EDE653A"/>
    <w:multiLevelType w:val="hybridMultilevel"/>
    <w:tmpl w:val="AE6CE98C"/>
    <w:lvl w:ilvl="0" w:tplc="5270F912">
      <w:numFmt w:val="bullet"/>
      <w:lvlText w:val="-"/>
      <w:lvlJc w:val="left"/>
      <w:pPr>
        <w:ind w:left="1069" w:hanging="360"/>
      </w:pPr>
      <w:rPr>
        <w:rFonts w:ascii="Arial" w:eastAsiaTheme="minorEastAsia"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7">
    <w:nsid w:val="7F7E6A89"/>
    <w:multiLevelType w:val="hybridMultilevel"/>
    <w:tmpl w:val="23527E1A"/>
    <w:lvl w:ilvl="0" w:tplc="888E37FC">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num w:numId="1">
    <w:abstractNumId w:val="23"/>
  </w:num>
  <w:num w:numId="2">
    <w:abstractNumId w:val="7"/>
  </w:num>
  <w:num w:numId="3">
    <w:abstractNumId w:val="2"/>
  </w:num>
  <w:num w:numId="4">
    <w:abstractNumId w:val="15"/>
  </w:num>
  <w:num w:numId="5">
    <w:abstractNumId w:val="20"/>
  </w:num>
  <w:num w:numId="6">
    <w:abstractNumId w:val="11"/>
  </w:num>
  <w:num w:numId="7">
    <w:abstractNumId w:val="10"/>
  </w:num>
  <w:num w:numId="8">
    <w:abstractNumId w:val="6"/>
  </w:num>
  <w:num w:numId="9">
    <w:abstractNumId w:val="9"/>
  </w:num>
  <w:num w:numId="10">
    <w:abstractNumId w:val="13"/>
  </w:num>
  <w:num w:numId="11">
    <w:abstractNumId w:val="16"/>
  </w:num>
  <w:num w:numId="12">
    <w:abstractNumId w:val="1"/>
  </w:num>
  <w:num w:numId="13">
    <w:abstractNumId w:val="18"/>
  </w:num>
  <w:num w:numId="14">
    <w:abstractNumId w:val="19"/>
  </w:num>
  <w:num w:numId="15">
    <w:abstractNumId w:val="5"/>
  </w:num>
  <w:num w:numId="16">
    <w:abstractNumId w:val="4"/>
  </w:num>
  <w:num w:numId="17">
    <w:abstractNumId w:val="25"/>
  </w:num>
  <w:num w:numId="18">
    <w:abstractNumId w:val="14"/>
  </w:num>
  <w:num w:numId="19">
    <w:abstractNumId w:val="12"/>
  </w:num>
  <w:num w:numId="20">
    <w:abstractNumId w:val="8"/>
  </w:num>
  <w:num w:numId="21">
    <w:abstractNumId w:val="0"/>
  </w:num>
  <w:num w:numId="22">
    <w:abstractNumId w:val="17"/>
  </w:num>
  <w:num w:numId="23">
    <w:abstractNumId w:val="26"/>
  </w:num>
  <w:num w:numId="24">
    <w:abstractNumId w:val="24"/>
  </w:num>
  <w:num w:numId="25">
    <w:abstractNumId w:val="22"/>
  </w:num>
  <w:num w:numId="26">
    <w:abstractNumId w:val="3"/>
  </w:num>
  <w:num w:numId="27">
    <w:abstractNumId w:val="27"/>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6B"/>
    <w:rsid w:val="00000AF2"/>
    <w:rsid w:val="00000BFF"/>
    <w:rsid w:val="00000EAB"/>
    <w:rsid w:val="0000187B"/>
    <w:rsid w:val="00001FA6"/>
    <w:rsid w:val="0000259B"/>
    <w:rsid w:val="00002B85"/>
    <w:rsid w:val="00002D8A"/>
    <w:rsid w:val="000036A8"/>
    <w:rsid w:val="00003CC3"/>
    <w:rsid w:val="00004038"/>
    <w:rsid w:val="0000488B"/>
    <w:rsid w:val="00004B3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395"/>
    <w:rsid w:val="00014F98"/>
    <w:rsid w:val="00015148"/>
    <w:rsid w:val="000167EC"/>
    <w:rsid w:val="0001695E"/>
    <w:rsid w:val="00016C0B"/>
    <w:rsid w:val="00016E88"/>
    <w:rsid w:val="000174F5"/>
    <w:rsid w:val="00020258"/>
    <w:rsid w:val="00020680"/>
    <w:rsid w:val="00020D86"/>
    <w:rsid w:val="00021365"/>
    <w:rsid w:val="00021989"/>
    <w:rsid w:val="00021B04"/>
    <w:rsid w:val="00021C5F"/>
    <w:rsid w:val="00021DFD"/>
    <w:rsid w:val="00022BBC"/>
    <w:rsid w:val="00022DC0"/>
    <w:rsid w:val="00023319"/>
    <w:rsid w:val="00023F33"/>
    <w:rsid w:val="00024272"/>
    <w:rsid w:val="00024545"/>
    <w:rsid w:val="000245D7"/>
    <w:rsid w:val="000259B5"/>
    <w:rsid w:val="00025BEB"/>
    <w:rsid w:val="000262A2"/>
    <w:rsid w:val="000264DD"/>
    <w:rsid w:val="00026C11"/>
    <w:rsid w:val="00027A9F"/>
    <w:rsid w:val="000306D4"/>
    <w:rsid w:val="00030BAF"/>
    <w:rsid w:val="00031951"/>
    <w:rsid w:val="000324B9"/>
    <w:rsid w:val="000329BA"/>
    <w:rsid w:val="00032D33"/>
    <w:rsid w:val="00032D83"/>
    <w:rsid w:val="000330FB"/>
    <w:rsid w:val="000338EE"/>
    <w:rsid w:val="000341B5"/>
    <w:rsid w:val="000344D1"/>
    <w:rsid w:val="00034F3F"/>
    <w:rsid w:val="00035A64"/>
    <w:rsid w:val="0003629C"/>
    <w:rsid w:val="00036809"/>
    <w:rsid w:val="00036823"/>
    <w:rsid w:val="000368C1"/>
    <w:rsid w:val="000369AF"/>
    <w:rsid w:val="00037279"/>
    <w:rsid w:val="0003729C"/>
    <w:rsid w:val="00037443"/>
    <w:rsid w:val="00037843"/>
    <w:rsid w:val="00037C6A"/>
    <w:rsid w:val="00040C69"/>
    <w:rsid w:val="000419E9"/>
    <w:rsid w:val="00041EAA"/>
    <w:rsid w:val="00042473"/>
    <w:rsid w:val="00042C89"/>
    <w:rsid w:val="00043077"/>
    <w:rsid w:val="000441B5"/>
    <w:rsid w:val="00044592"/>
    <w:rsid w:val="00044C5F"/>
    <w:rsid w:val="00044D14"/>
    <w:rsid w:val="000450F5"/>
    <w:rsid w:val="000466B1"/>
    <w:rsid w:val="000466D5"/>
    <w:rsid w:val="00047023"/>
    <w:rsid w:val="0005067B"/>
    <w:rsid w:val="00051F40"/>
    <w:rsid w:val="000525F8"/>
    <w:rsid w:val="0005285F"/>
    <w:rsid w:val="00053207"/>
    <w:rsid w:val="0005370C"/>
    <w:rsid w:val="000540E8"/>
    <w:rsid w:val="00054705"/>
    <w:rsid w:val="00054D3C"/>
    <w:rsid w:val="00055248"/>
    <w:rsid w:val="00055950"/>
    <w:rsid w:val="00055F66"/>
    <w:rsid w:val="000562FB"/>
    <w:rsid w:val="000565B2"/>
    <w:rsid w:val="000567EB"/>
    <w:rsid w:val="00056C90"/>
    <w:rsid w:val="00056CF1"/>
    <w:rsid w:val="00060DBB"/>
    <w:rsid w:val="00061268"/>
    <w:rsid w:val="00061610"/>
    <w:rsid w:val="0006167E"/>
    <w:rsid w:val="000616B5"/>
    <w:rsid w:val="00061C4C"/>
    <w:rsid w:val="0006202A"/>
    <w:rsid w:val="000620CD"/>
    <w:rsid w:val="00062802"/>
    <w:rsid w:val="00062BE3"/>
    <w:rsid w:val="00063299"/>
    <w:rsid w:val="00064906"/>
    <w:rsid w:val="00064FD9"/>
    <w:rsid w:val="0006662C"/>
    <w:rsid w:val="00067B5A"/>
    <w:rsid w:val="000700F0"/>
    <w:rsid w:val="00070777"/>
    <w:rsid w:val="00070AA4"/>
    <w:rsid w:val="0007108C"/>
    <w:rsid w:val="00071C6F"/>
    <w:rsid w:val="00071D08"/>
    <w:rsid w:val="00071E8C"/>
    <w:rsid w:val="00071F15"/>
    <w:rsid w:val="000728B9"/>
    <w:rsid w:val="00072B4A"/>
    <w:rsid w:val="00072ED2"/>
    <w:rsid w:val="000737BF"/>
    <w:rsid w:val="00074A23"/>
    <w:rsid w:val="00074B28"/>
    <w:rsid w:val="00074C62"/>
    <w:rsid w:val="000755A5"/>
    <w:rsid w:val="000756DE"/>
    <w:rsid w:val="00076647"/>
    <w:rsid w:val="00076CEA"/>
    <w:rsid w:val="00077661"/>
    <w:rsid w:val="00077DFD"/>
    <w:rsid w:val="00080A85"/>
    <w:rsid w:val="0008122B"/>
    <w:rsid w:val="0008141F"/>
    <w:rsid w:val="00082418"/>
    <w:rsid w:val="00082683"/>
    <w:rsid w:val="00082F62"/>
    <w:rsid w:val="00083375"/>
    <w:rsid w:val="00083849"/>
    <w:rsid w:val="00083E7D"/>
    <w:rsid w:val="00085132"/>
    <w:rsid w:val="0008514D"/>
    <w:rsid w:val="00085F74"/>
    <w:rsid w:val="00087470"/>
    <w:rsid w:val="000875DB"/>
    <w:rsid w:val="000900BD"/>
    <w:rsid w:val="000904A5"/>
    <w:rsid w:val="0009077C"/>
    <w:rsid w:val="00090D7D"/>
    <w:rsid w:val="000910E0"/>
    <w:rsid w:val="0009196D"/>
    <w:rsid w:val="00091B93"/>
    <w:rsid w:val="00091CC0"/>
    <w:rsid w:val="0009326D"/>
    <w:rsid w:val="000939DB"/>
    <w:rsid w:val="00093BC5"/>
    <w:rsid w:val="00093C95"/>
    <w:rsid w:val="00094EB2"/>
    <w:rsid w:val="00095419"/>
    <w:rsid w:val="00095F42"/>
    <w:rsid w:val="000964DE"/>
    <w:rsid w:val="00096B18"/>
    <w:rsid w:val="00096C5C"/>
    <w:rsid w:val="00096CE1"/>
    <w:rsid w:val="000A067C"/>
    <w:rsid w:val="000A084D"/>
    <w:rsid w:val="000A0D0E"/>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7E0"/>
    <w:rsid w:val="000A6A8F"/>
    <w:rsid w:val="000A6C87"/>
    <w:rsid w:val="000A6E5C"/>
    <w:rsid w:val="000A6EF4"/>
    <w:rsid w:val="000B0351"/>
    <w:rsid w:val="000B03B9"/>
    <w:rsid w:val="000B0431"/>
    <w:rsid w:val="000B04C7"/>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6F1"/>
    <w:rsid w:val="000C16F6"/>
    <w:rsid w:val="000C18C0"/>
    <w:rsid w:val="000C1E6B"/>
    <w:rsid w:val="000C238B"/>
    <w:rsid w:val="000C2764"/>
    <w:rsid w:val="000C3DC9"/>
    <w:rsid w:val="000C4139"/>
    <w:rsid w:val="000C419E"/>
    <w:rsid w:val="000C47B5"/>
    <w:rsid w:val="000C5414"/>
    <w:rsid w:val="000C5BCE"/>
    <w:rsid w:val="000C5DC1"/>
    <w:rsid w:val="000C6670"/>
    <w:rsid w:val="000C6CE5"/>
    <w:rsid w:val="000D04BF"/>
    <w:rsid w:val="000D153E"/>
    <w:rsid w:val="000D170C"/>
    <w:rsid w:val="000D1CF0"/>
    <w:rsid w:val="000D2A1F"/>
    <w:rsid w:val="000D3E85"/>
    <w:rsid w:val="000D4261"/>
    <w:rsid w:val="000D42B5"/>
    <w:rsid w:val="000D4AFE"/>
    <w:rsid w:val="000D5397"/>
    <w:rsid w:val="000D558F"/>
    <w:rsid w:val="000D5746"/>
    <w:rsid w:val="000D6E87"/>
    <w:rsid w:val="000D7314"/>
    <w:rsid w:val="000D7B89"/>
    <w:rsid w:val="000D7C8C"/>
    <w:rsid w:val="000E1E0D"/>
    <w:rsid w:val="000E343A"/>
    <w:rsid w:val="000E35E9"/>
    <w:rsid w:val="000E3FF4"/>
    <w:rsid w:val="000E40FD"/>
    <w:rsid w:val="000E4AC8"/>
    <w:rsid w:val="000E4C30"/>
    <w:rsid w:val="000E5501"/>
    <w:rsid w:val="000E5766"/>
    <w:rsid w:val="000E5B3C"/>
    <w:rsid w:val="000E5B66"/>
    <w:rsid w:val="000E5E4A"/>
    <w:rsid w:val="000E73B7"/>
    <w:rsid w:val="000E74F5"/>
    <w:rsid w:val="000E76CE"/>
    <w:rsid w:val="000E7DB2"/>
    <w:rsid w:val="000F0C84"/>
    <w:rsid w:val="000F0D7B"/>
    <w:rsid w:val="000F0EF2"/>
    <w:rsid w:val="000F11DE"/>
    <w:rsid w:val="000F2020"/>
    <w:rsid w:val="000F2949"/>
    <w:rsid w:val="000F2B5A"/>
    <w:rsid w:val="000F2D32"/>
    <w:rsid w:val="000F4347"/>
    <w:rsid w:val="000F4377"/>
    <w:rsid w:val="000F50E8"/>
    <w:rsid w:val="000F530C"/>
    <w:rsid w:val="000F54B0"/>
    <w:rsid w:val="000F5A75"/>
    <w:rsid w:val="000F5C41"/>
    <w:rsid w:val="000F5DE0"/>
    <w:rsid w:val="000F62C3"/>
    <w:rsid w:val="000F74B5"/>
    <w:rsid w:val="000F75AF"/>
    <w:rsid w:val="000F77DE"/>
    <w:rsid w:val="001002F5"/>
    <w:rsid w:val="001010D6"/>
    <w:rsid w:val="001019F2"/>
    <w:rsid w:val="001025E5"/>
    <w:rsid w:val="00102AFD"/>
    <w:rsid w:val="001041F6"/>
    <w:rsid w:val="00104550"/>
    <w:rsid w:val="00105BE0"/>
    <w:rsid w:val="0010644A"/>
    <w:rsid w:val="0010719A"/>
    <w:rsid w:val="001074C2"/>
    <w:rsid w:val="00107C93"/>
    <w:rsid w:val="001108F3"/>
    <w:rsid w:val="00110B09"/>
    <w:rsid w:val="00110C32"/>
    <w:rsid w:val="00111BFC"/>
    <w:rsid w:val="00111CBB"/>
    <w:rsid w:val="0011210D"/>
    <w:rsid w:val="00112765"/>
    <w:rsid w:val="001128BC"/>
    <w:rsid w:val="001128FF"/>
    <w:rsid w:val="00112BF7"/>
    <w:rsid w:val="00113361"/>
    <w:rsid w:val="00113A46"/>
    <w:rsid w:val="00114203"/>
    <w:rsid w:val="00114AC5"/>
    <w:rsid w:val="001162E0"/>
    <w:rsid w:val="00116579"/>
    <w:rsid w:val="0011786C"/>
    <w:rsid w:val="00117B17"/>
    <w:rsid w:val="00121DE8"/>
    <w:rsid w:val="00122F5E"/>
    <w:rsid w:val="001237B4"/>
    <w:rsid w:val="001239B6"/>
    <w:rsid w:val="001244EC"/>
    <w:rsid w:val="00124BB0"/>
    <w:rsid w:val="001257D3"/>
    <w:rsid w:val="00126005"/>
    <w:rsid w:val="001260D8"/>
    <w:rsid w:val="00126EEE"/>
    <w:rsid w:val="00126EEF"/>
    <w:rsid w:val="00126F80"/>
    <w:rsid w:val="00127248"/>
    <w:rsid w:val="00127893"/>
    <w:rsid w:val="00127B1F"/>
    <w:rsid w:val="00127C05"/>
    <w:rsid w:val="00130500"/>
    <w:rsid w:val="0013065F"/>
    <w:rsid w:val="00130683"/>
    <w:rsid w:val="001307F3"/>
    <w:rsid w:val="001312BC"/>
    <w:rsid w:val="00131911"/>
    <w:rsid w:val="00131CDF"/>
    <w:rsid w:val="00132391"/>
    <w:rsid w:val="00133BFB"/>
    <w:rsid w:val="00133D3A"/>
    <w:rsid w:val="00133DCC"/>
    <w:rsid w:val="00133F10"/>
    <w:rsid w:val="0013464F"/>
    <w:rsid w:val="00134A68"/>
    <w:rsid w:val="00134AB5"/>
    <w:rsid w:val="00135132"/>
    <w:rsid w:val="0013555E"/>
    <w:rsid w:val="00135B0C"/>
    <w:rsid w:val="001362CA"/>
    <w:rsid w:val="00136897"/>
    <w:rsid w:val="0013695E"/>
    <w:rsid w:val="00136AF0"/>
    <w:rsid w:val="00136FB8"/>
    <w:rsid w:val="001374CB"/>
    <w:rsid w:val="0014043C"/>
    <w:rsid w:val="00140BC4"/>
    <w:rsid w:val="00140D7E"/>
    <w:rsid w:val="00140E24"/>
    <w:rsid w:val="00142417"/>
    <w:rsid w:val="00142BA6"/>
    <w:rsid w:val="00143682"/>
    <w:rsid w:val="001441D3"/>
    <w:rsid w:val="001450E2"/>
    <w:rsid w:val="001460CF"/>
    <w:rsid w:val="00146509"/>
    <w:rsid w:val="0014671A"/>
    <w:rsid w:val="00146991"/>
    <w:rsid w:val="00147371"/>
    <w:rsid w:val="001476DB"/>
    <w:rsid w:val="001478F2"/>
    <w:rsid w:val="001479E9"/>
    <w:rsid w:val="00147CCC"/>
    <w:rsid w:val="00147FEF"/>
    <w:rsid w:val="0015050B"/>
    <w:rsid w:val="00150798"/>
    <w:rsid w:val="00151A88"/>
    <w:rsid w:val="00152DA5"/>
    <w:rsid w:val="00152F51"/>
    <w:rsid w:val="00152FB6"/>
    <w:rsid w:val="00153126"/>
    <w:rsid w:val="0015351E"/>
    <w:rsid w:val="00153BE4"/>
    <w:rsid w:val="00154024"/>
    <w:rsid w:val="001542BE"/>
    <w:rsid w:val="00154490"/>
    <w:rsid w:val="001547F0"/>
    <w:rsid w:val="00154E8E"/>
    <w:rsid w:val="001550F7"/>
    <w:rsid w:val="0015579B"/>
    <w:rsid w:val="00156250"/>
    <w:rsid w:val="00156F22"/>
    <w:rsid w:val="00156FF3"/>
    <w:rsid w:val="001570E1"/>
    <w:rsid w:val="001574C0"/>
    <w:rsid w:val="00161661"/>
    <w:rsid w:val="0016171F"/>
    <w:rsid w:val="00161F6F"/>
    <w:rsid w:val="001621EF"/>
    <w:rsid w:val="001636A4"/>
    <w:rsid w:val="001636D5"/>
    <w:rsid w:val="00163EBF"/>
    <w:rsid w:val="00164BCE"/>
    <w:rsid w:val="00164C1C"/>
    <w:rsid w:val="001659D0"/>
    <w:rsid w:val="0016604B"/>
    <w:rsid w:val="0016700D"/>
    <w:rsid w:val="00167104"/>
    <w:rsid w:val="00167ADD"/>
    <w:rsid w:val="001702C6"/>
    <w:rsid w:val="001711A1"/>
    <w:rsid w:val="001712D4"/>
    <w:rsid w:val="00172205"/>
    <w:rsid w:val="0017260E"/>
    <w:rsid w:val="001729D0"/>
    <w:rsid w:val="00172B51"/>
    <w:rsid w:val="00172C89"/>
    <w:rsid w:val="001743D6"/>
    <w:rsid w:val="00174B60"/>
    <w:rsid w:val="00174D16"/>
    <w:rsid w:val="0017568D"/>
    <w:rsid w:val="00175C14"/>
    <w:rsid w:val="001761CB"/>
    <w:rsid w:val="0017651E"/>
    <w:rsid w:val="001778B4"/>
    <w:rsid w:val="001778C4"/>
    <w:rsid w:val="001779CB"/>
    <w:rsid w:val="00177B53"/>
    <w:rsid w:val="001803A4"/>
    <w:rsid w:val="001826D0"/>
    <w:rsid w:val="0018345B"/>
    <w:rsid w:val="0018356C"/>
    <w:rsid w:val="0018358B"/>
    <w:rsid w:val="0018454F"/>
    <w:rsid w:val="001846BB"/>
    <w:rsid w:val="00184D29"/>
    <w:rsid w:val="001854BD"/>
    <w:rsid w:val="00185DC5"/>
    <w:rsid w:val="00186701"/>
    <w:rsid w:val="0018687D"/>
    <w:rsid w:val="00186FB3"/>
    <w:rsid w:val="00187094"/>
    <w:rsid w:val="0018765B"/>
    <w:rsid w:val="00190090"/>
    <w:rsid w:val="001907B2"/>
    <w:rsid w:val="00190D53"/>
    <w:rsid w:val="0019204E"/>
    <w:rsid w:val="00192287"/>
    <w:rsid w:val="001923AE"/>
    <w:rsid w:val="001924B2"/>
    <w:rsid w:val="00193379"/>
    <w:rsid w:val="0019413F"/>
    <w:rsid w:val="0019414C"/>
    <w:rsid w:val="00194B7B"/>
    <w:rsid w:val="00194D1F"/>
    <w:rsid w:val="001951A3"/>
    <w:rsid w:val="00195583"/>
    <w:rsid w:val="001966CF"/>
    <w:rsid w:val="001A0745"/>
    <w:rsid w:val="001A1302"/>
    <w:rsid w:val="001A16CC"/>
    <w:rsid w:val="001A18E1"/>
    <w:rsid w:val="001A2083"/>
    <w:rsid w:val="001A2144"/>
    <w:rsid w:val="001A2A26"/>
    <w:rsid w:val="001A2FDB"/>
    <w:rsid w:val="001A3755"/>
    <w:rsid w:val="001A4127"/>
    <w:rsid w:val="001A4168"/>
    <w:rsid w:val="001A4E1C"/>
    <w:rsid w:val="001A554E"/>
    <w:rsid w:val="001A5E6B"/>
    <w:rsid w:val="001A6EBE"/>
    <w:rsid w:val="001A6F68"/>
    <w:rsid w:val="001A77FB"/>
    <w:rsid w:val="001B009D"/>
    <w:rsid w:val="001B0657"/>
    <w:rsid w:val="001B13DB"/>
    <w:rsid w:val="001B17F6"/>
    <w:rsid w:val="001B341D"/>
    <w:rsid w:val="001B3A10"/>
    <w:rsid w:val="001B5CBD"/>
    <w:rsid w:val="001B6E63"/>
    <w:rsid w:val="001B7CDB"/>
    <w:rsid w:val="001B7EF3"/>
    <w:rsid w:val="001C0124"/>
    <w:rsid w:val="001C0151"/>
    <w:rsid w:val="001C0945"/>
    <w:rsid w:val="001C0C36"/>
    <w:rsid w:val="001C100F"/>
    <w:rsid w:val="001C1402"/>
    <w:rsid w:val="001C16E0"/>
    <w:rsid w:val="001C1FDF"/>
    <w:rsid w:val="001C208D"/>
    <w:rsid w:val="001C2557"/>
    <w:rsid w:val="001C25AB"/>
    <w:rsid w:val="001C2644"/>
    <w:rsid w:val="001C2B0B"/>
    <w:rsid w:val="001C2B81"/>
    <w:rsid w:val="001C36D8"/>
    <w:rsid w:val="001C39B4"/>
    <w:rsid w:val="001C3A80"/>
    <w:rsid w:val="001C421F"/>
    <w:rsid w:val="001C422B"/>
    <w:rsid w:val="001C4609"/>
    <w:rsid w:val="001C502D"/>
    <w:rsid w:val="001C53B0"/>
    <w:rsid w:val="001C599B"/>
    <w:rsid w:val="001C6985"/>
    <w:rsid w:val="001C7394"/>
    <w:rsid w:val="001C7EC3"/>
    <w:rsid w:val="001D049F"/>
    <w:rsid w:val="001D07F6"/>
    <w:rsid w:val="001D0DCF"/>
    <w:rsid w:val="001D3080"/>
    <w:rsid w:val="001D31A6"/>
    <w:rsid w:val="001D3B81"/>
    <w:rsid w:val="001D40CC"/>
    <w:rsid w:val="001D46C9"/>
    <w:rsid w:val="001D4D61"/>
    <w:rsid w:val="001D4D8C"/>
    <w:rsid w:val="001D5282"/>
    <w:rsid w:val="001D529D"/>
    <w:rsid w:val="001D577C"/>
    <w:rsid w:val="001D694C"/>
    <w:rsid w:val="001D754A"/>
    <w:rsid w:val="001E055D"/>
    <w:rsid w:val="001E0A4C"/>
    <w:rsid w:val="001E1811"/>
    <w:rsid w:val="001E19E7"/>
    <w:rsid w:val="001E22E5"/>
    <w:rsid w:val="001E288A"/>
    <w:rsid w:val="001E2A02"/>
    <w:rsid w:val="001E2B84"/>
    <w:rsid w:val="001E338B"/>
    <w:rsid w:val="001E3B11"/>
    <w:rsid w:val="001E4C02"/>
    <w:rsid w:val="001E564E"/>
    <w:rsid w:val="001E600D"/>
    <w:rsid w:val="001E65E8"/>
    <w:rsid w:val="001E6AE5"/>
    <w:rsid w:val="001E7020"/>
    <w:rsid w:val="001E71C3"/>
    <w:rsid w:val="001E71FD"/>
    <w:rsid w:val="001E77A9"/>
    <w:rsid w:val="001E7BD1"/>
    <w:rsid w:val="001F0EA1"/>
    <w:rsid w:val="001F16EB"/>
    <w:rsid w:val="001F2154"/>
    <w:rsid w:val="001F287C"/>
    <w:rsid w:val="001F2D73"/>
    <w:rsid w:val="001F38BC"/>
    <w:rsid w:val="001F5050"/>
    <w:rsid w:val="001F625A"/>
    <w:rsid w:val="001F6B28"/>
    <w:rsid w:val="001F6C56"/>
    <w:rsid w:val="001F72DF"/>
    <w:rsid w:val="001F77D0"/>
    <w:rsid w:val="002010A9"/>
    <w:rsid w:val="00201769"/>
    <w:rsid w:val="00201A22"/>
    <w:rsid w:val="0020247E"/>
    <w:rsid w:val="002025FD"/>
    <w:rsid w:val="002030A0"/>
    <w:rsid w:val="00203FD3"/>
    <w:rsid w:val="00204CAF"/>
    <w:rsid w:val="00204E39"/>
    <w:rsid w:val="00205091"/>
    <w:rsid w:val="00205A55"/>
    <w:rsid w:val="00205CE0"/>
    <w:rsid w:val="00206222"/>
    <w:rsid w:val="0020694D"/>
    <w:rsid w:val="00206AEC"/>
    <w:rsid w:val="00206B99"/>
    <w:rsid w:val="00206D94"/>
    <w:rsid w:val="002073D2"/>
    <w:rsid w:val="002078AA"/>
    <w:rsid w:val="00210261"/>
    <w:rsid w:val="0021074F"/>
    <w:rsid w:val="002111AC"/>
    <w:rsid w:val="002115B4"/>
    <w:rsid w:val="0021188E"/>
    <w:rsid w:val="00212E08"/>
    <w:rsid w:val="0021302A"/>
    <w:rsid w:val="00213783"/>
    <w:rsid w:val="00213C05"/>
    <w:rsid w:val="0021434D"/>
    <w:rsid w:val="00214685"/>
    <w:rsid w:val="002147E4"/>
    <w:rsid w:val="00214CE8"/>
    <w:rsid w:val="0021510C"/>
    <w:rsid w:val="002161AD"/>
    <w:rsid w:val="00216595"/>
    <w:rsid w:val="002165D6"/>
    <w:rsid w:val="00216797"/>
    <w:rsid w:val="00216AB7"/>
    <w:rsid w:val="002170A5"/>
    <w:rsid w:val="00217F57"/>
    <w:rsid w:val="002202C8"/>
    <w:rsid w:val="00221687"/>
    <w:rsid w:val="00221709"/>
    <w:rsid w:val="002217E3"/>
    <w:rsid w:val="00222590"/>
    <w:rsid w:val="00222A05"/>
    <w:rsid w:val="00222E1E"/>
    <w:rsid w:val="0022341D"/>
    <w:rsid w:val="0022360E"/>
    <w:rsid w:val="00223618"/>
    <w:rsid w:val="00223F75"/>
    <w:rsid w:val="00224412"/>
    <w:rsid w:val="002246DF"/>
    <w:rsid w:val="002248E9"/>
    <w:rsid w:val="00225069"/>
    <w:rsid w:val="00225769"/>
    <w:rsid w:val="0022686C"/>
    <w:rsid w:val="00227445"/>
    <w:rsid w:val="00227471"/>
    <w:rsid w:val="00230D10"/>
    <w:rsid w:val="00231036"/>
    <w:rsid w:val="002321AF"/>
    <w:rsid w:val="00232D7F"/>
    <w:rsid w:val="0023417B"/>
    <w:rsid w:val="002350A1"/>
    <w:rsid w:val="002350F0"/>
    <w:rsid w:val="002368C3"/>
    <w:rsid w:val="002369EA"/>
    <w:rsid w:val="002371FF"/>
    <w:rsid w:val="002372EA"/>
    <w:rsid w:val="00237902"/>
    <w:rsid w:val="00237985"/>
    <w:rsid w:val="00237D5A"/>
    <w:rsid w:val="00237DC2"/>
    <w:rsid w:val="002405F3"/>
    <w:rsid w:val="00240C13"/>
    <w:rsid w:val="00240C99"/>
    <w:rsid w:val="0024189D"/>
    <w:rsid w:val="00241BC3"/>
    <w:rsid w:val="00241C7D"/>
    <w:rsid w:val="00241F55"/>
    <w:rsid w:val="00242699"/>
    <w:rsid w:val="00243259"/>
    <w:rsid w:val="002434A0"/>
    <w:rsid w:val="00243566"/>
    <w:rsid w:val="002437EB"/>
    <w:rsid w:val="00243E9B"/>
    <w:rsid w:val="00243EE9"/>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3FD9"/>
    <w:rsid w:val="002541B3"/>
    <w:rsid w:val="00254A66"/>
    <w:rsid w:val="002558BB"/>
    <w:rsid w:val="00256B3C"/>
    <w:rsid w:val="00256E7D"/>
    <w:rsid w:val="00256F27"/>
    <w:rsid w:val="00257816"/>
    <w:rsid w:val="00257C5E"/>
    <w:rsid w:val="00260433"/>
    <w:rsid w:val="0026044B"/>
    <w:rsid w:val="0026116F"/>
    <w:rsid w:val="002617F9"/>
    <w:rsid w:val="0026232A"/>
    <w:rsid w:val="00262666"/>
    <w:rsid w:val="00262D7C"/>
    <w:rsid w:val="00263720"/>
    <w:rsid w:val="00265161"/>
    <w:rsid w:val="002657D5"/>
    <w:rsid w:val="00265F1B"/>
    <w:rsid w:val="002665A2"/>
    <w:rsid w:val="00267221"/>
    <w:rsid w:val="002678D7"/>
    <w:rsid w:val="00270087"/>
    <w:rsid w:val="00270831"/>
    <w:rsid w:val="00271158"/>
    <w:rsid w:val="0027275E"/>
    <w:rsid w:val="00272A7D"/>
    <w:rsid w:val="00273171"/>
    <w:rsid w:val="002748AA"/>
    <w:rsid w:val="00275418"/>
    <w:rsid w:val="002805AC"/>
    <w:rsid w:val="00280919"/>
    <w:rsid w:val="0028094C"/>
    <w:rsid w:val="00281661"/>
    <w:rsid w:val="00282718"/>
    <w:rsid w:val="00282C81"/>
    <w:rsid w:val="0028360B"/>
    <w:rsid w:val="00283B3F"/>
    <w:rsid w:val="00283E68"/>
    <w:rsid w:val="00284128"/>
    <w:rsid w:val="002841EE"/>
    <w:rsid w:val="002844AF"/>
    <w:rsid w:val="00284891"/>
    <w:rsid w:val="002849ED"/>
    <w:rsid w:val="00285556"/>
    <w:rsid w:val="00285B3A"/>
    <w:rsid w:val="00285C95"/>
    <w:rsid w:val="00285CC5"/>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421"/>
    <w:rsid w:val="002A1685"/>
    <w:rsid w:val="002A18E6"/>
    <w:rsid w:val="002A1AAC"/>
    <w:rsid w:val="002A220E"/>
    <w:rsid w:val="002A2985"/>
    <w:rsid w:val="002A2B70"/>
    <w:rsid w:val="002A2DB9"/>
    <w:rsid w:val="002A2E60"/>
    <w:rsid w:val="002A4088"/>
    <w:rsid w:val="002A4403"/>
    <w:rsid w:val="002A4AD1"/>
    <w:rsid w:val="002A4AE9"/>
    <w:rsid w:val="002A4B47"/>
    <w:rsid w:val="002A5750"/>
    <w:rsid w:val="002A657D"/>
    <w:rsid w:val="002A6B3D"/>
    <w:rsid w:val="002A6E86"/>
    <w:rsid w:val="002A6EF0"/>
    <w:rsid w:val="002A7C20"/>
    <w:rsid w:val="002B0967"/>
    <w:rsid w:val="002B168A"/>
    <w:rsid w:val="002B1C00"/>
    <w:rsid w:val="002B1C2A"/>
    <w:rsid w:val="002B2706"/>
    <w:rsid w:val="002B3BA3"/>
    <w:rsid w:val="002B4040"/>
    <w:rsid w:val="002B4669"/>
    <w:rsid w:val="002B5156"/>
    <w:rsid w:val="002B5C09"/>
    <w:rsid w:val="002B5C82"/>
    <w:rsid w:val="002B6893"/>
    <w:rsid w:val="002B6B9D"/>
    <w:rsid w:val="002B6C19"/>
    <w:rsid w:val="002B6D0D"/>
    <w:rsid w:val="002B73EF"/>
    <w:rsid w:val="002B79C4"/>
    <w:rsid w:val="002C01BF"/>
    <w:rsid w:val="002C06FE"/>
    <w:rsid w:val="002C1F32"/>
    <w:rsid w:val="002C2043"/>
    <w:rsid w:val="002C2259"/>
    <w:rsid w:val="002C2E49"/>
    <w:rsid w:val="002C341A"/>
    <w:rsid w:val="002C3470"/>
    <w:rsid w:val="002C348A"/>
    <w:rsid w:val="002C41D3"/>
    <w:rsid w:val="002C4419"/>
    <w:rsid w:val="002C4824"/>
    <w:rsid w:val="002C509D"/>
    <w:rsid w:val="002C5540"/>
    <w:rsid w:val="002C59AF"/>
    <w:rsid w:val="002C620D"/>
    <w:rsid w:val="002C62F6"/>
    <w:rsid w:val="002C6CED"/>
    <w:rsid w:val="002C6F55"/>
    <w:rsid w:val="002C796D"/>
    <w:rsid w:val="002D0290"/>
    <w:rsid w:val="002D0C9B"/>
    <w:rsid w:val="002D1979"/>
    <w:rsid w:val="002D268B"/>
    <w:rsid w:val="002D276A"/>
    <w:rsid w:val="002D2CEE"/>
    <w:rsid w:val="002D31A6"/>
    <w:rsid w:val="002D3701"/>
    <w:rsid w:val="002D39DE"/>
    <w:rsid w:val="002D3CF1"/>
    <w:rsid w:val="002D3F79"/>
    <w:rsid w:val="002D413F"/>
    <w:rsid w:val="002D4B99"/>
    <w:rsid w:val="002D6E4D"/>
    <w:rsid w:val="002D724E"/>
    <w:rsid w:val="002D7BA0"/>
    <w:rsid w:val="002E1666"/>
    <w:rsid w:val="002E1BEE"/>
    <w:rsid w:val="002E24E8"/>
    <w:rsid w:val="002E2566"/>
    <w:rsid w:val="002E2968"/>
    <w:rsid w:val="002E3127"/>
    <w:rsid w:val="002E3358"/>
    <w:rsid w:val="002E3511"/>
    <w:rsid w:val="002E3777"/>
    <w:rsid w:val="002E3B43"/>
    <w:rsid w:val="002E3D1C"/>
    <w:rsid w:val="002E4D62"/>
    <w:rsid w:val="002E5953"/>
    <w:rsid w:val="002E5971"/>
    <w:rsid w:val="002E5EAB"/>
    <w:rsid w:val="002E6032"/>
    <w:rsid w:val="002E60D4"/>
    <w:rsid w:val="002E6177"/>
    <w:rsid w:val="002E761E"/>
    <w:rsid w:val="002E773F"/>
    <w:rsid w:val="002E791E"/>
    <w:rsid w:val="002F0085"/>
    <w:rsid w:val="002F02E0"/>
    <w:rsid w:val="002F1480"/>
    <w:rsid w:val="002F19AF"/>
    <w:rsid w:val="002F1B7B"/>
    <w:rsid w:val="002F1BE5"/>
    <w:rsid w:val="002F1C6A"/>
    <w:rsid w:val="002F1FCB"/>
    <w:rsid w:val="002F20C1"/>
    <w:rsid w:val="002F2240"/>
    <w:rsid w:val="002F282F"/>
    <w:rsid w:val="002F2BC5"/>
    <w:rsid w:val="002F32F4"/>
    <w:rsid w:val="002F3B18"/>
    <w:rsid w:val="002F3DC5"/>
    <w:rsid w:val="002F4F72"/>
    <w:rsid w:val="002F511C"/>
    <w:rsid w:val="002F5E12"/>
    <w:rsid w:val="002F624F"/>
    <w:rsid w:val="002F67C7"/>
    <w:rsid w:val="002F6EC3"/>
    <w:rsid w:val="002F7173"/>
    <w:rsid w:val="002F7484"/>
    <w:rsid w:val="002F77C3"/>
    <w:rsid w:val="00301966"/>
    <w:rsid w:val="00301CB4"/>
    <w:rsid w:val="00302960"/>
    <w:rsid w:val="00302EBD"/>
    <w:rsid w:val="0030330D"/>
    <w:rsid w:val="00304927"/>
    <w:rsid w:val="0030497F"/>
    <w:rsid w:val="00304999"/>
    <w:rsid w:val="00304C9C"/>
    <w:rsid w:val="00304F25"/>
    <w:rsid w:val="003056B2"/>
    <w:rsid w:val="00305D48"/>
    <w:rsid w:val="00306940"/>
    <w:rsid w:val="00307353"/>
    <w:rsid w:val="00307E06"/>
    <w:rsid w:val="0031096E"/>
    <w:rsid w:val="00311560"/>
    <w:rsid w:val="00311708"/>
    <w:rsid w:val="0031179A"/>
    <w:rsid w:val="00311BB1"/>
    <w:rsid w:val="00311DCF"/>
    <w:rsid w:val="00312470"/>
    <w:rsid w:val="0031285C"/>
    <w:rsid w:val="00312A56"/>
    <w:rsid w:val="003134A3"/>
    <w:rsid w:val="00313A44"/>
    <w:rsid w:val="00314F14"/>
    <w:rsid w:val="003150CD"/>
    <w:rsid w:val="003154AB"/>
    <w:rsid w:val="003155CF"/>
    <w:rsid w:val="00315BA3"/>
    <w:rsid w:val="00315D94"/>
    <w:rsid w:val="00316707"/>
    <w:rsid w:val="0031749B"/>
    <w:rsid w:val="00317A3F"/>
    <w:rsid w:val="00317B07"/>
    <w:rsid w:val="00317BDE"/>
    <w:rsid w:val="00317DC3"/>
    <w:rsid w:val="0032088F"/>
    <w:rsid w:val="003212B4"/>
    <w:rsid w:val="00321643"/>
    <w:rsid w:val="00321A91"/>
    <w:rsid w:val="00321E0C"/>
    <w:rsid w:val="00321E63"/>
    <w:rsid w:val="00322486"/>
    <w:rsid w:val="0032287E"/>
    <w:rsid w:val="00322EFC"/>
    <w:rsid w:val="00323295"/>
    <w:rsid w:val="00323848"/>
    <w:rsid w:val="00323AF5"/>
    <w:rsid w:val="00323BE2"/>
    <w:rsid w:val="00323FF5"/>
    <w:rsid w:val="0032464C"/>
    <w:rsid w:val="00324B78"/>
    <w:rsid w:val="00325063"/>
    <w:rsid w:val="003253CA"/>
    <w:rsid w:val="0032583A"/>
    <w:rsid w:val="00326D5E"/>
    <w:rsid w:val="00327A8E"/>
    <w:rsid w:val="00327BDD"/>
    <w:rsid w:val="003314B5"/>
    <w:rsid w:val="00331836"/>
    <w:rsid w:val="0033190E"/>
    <w:rsid w:val="00333032"/>
    <w:rsid w:val="00333962"/>
    <w:rsid w:val="00333B62"/>
    <w:rsid w:val="00333E45"/>
    <w:rsid w:val="00334A65"/>
    <w:rsid w:val="00335220"/>
    <w:rsid w:val="0033595F"/>
    <w:rsid w:val="003364DB"/>
    <w:rsid w:val="00336A8D"/>
    <w:rsid w:val="00337583"/>
    <w:rsid w:val="003379FB"/>
    <w:rsid w:val="00337DF6"/>
    <w:rsid w:val="00340590"/>
    <w:rsid w:val="0034068D"/>
    <w:rsid w:val="0034180B"/>
    <w:rsid w:val="00341A52"/>
    <w:rsid w:val="00342184"/>
    <w:rsid w:val="0034266B"/>
    <w:rsid w:val="00342740"/>
    <w:rsid w:val="0034293C"/>
    <w:rsid w:val="00342ABD"/>
    <w:rsid w:val="00342B26"/>
    <w:rsid w:val="00342CE5"/>
    <w:rsid w:val="003439DA"/>
    <w:rsid w:val="00343BE2"/>
    <w:rsid w:val="003448FF"/>
    <w:rsid w:val="00345946"/>
    <w:rsid w:val="00345C53"/>
    <w:rsid w:val="00346754"/>
    <w:rsid w:val="00347AAB"/>
    <w:rsid w:val="00347FD3"/>
    <w:rsid w:val="0035006A"/>
    <w:rsid w:val="003509B6"/>
    <w:rsid w:val="00350B13"/>
    <w:rsid w:val="00351774"/>
    <w:rsid w:val="0035205E"/>
    <w:rsid w:val="00352CC2"/>
    <w:rsid w:val="00352DE7"/>
    <w:rsid w:val="0035300A"/>
    <w:rsid w:val="0035347E"/>
    <w:rsid w:val="00353B7A"/>
    <w:rsid w:val="00354946"/>
    <w:rsid w:val="003549F9"/>
    <w:rsid w:val="00355E72"/>
    <w:rsid w:val="0035644F"/>
    <w:rsid w:val="0035659D"/>
    <w:rsid w:val="00357D48"/>
    <w:rsid w:val="0036014D"/>
    <w:rsid w:val="00360F50"/>
    <w:rsid w:val="003611E4"/>
    <w:rsid w:val="0036133D"/>
    <w:rsid w:val="003617D9"/>
    <w:rsid w:val="00361938"/>
    <w:rsid w:val="003625FB"/>
    <w:rsid w:val="00362720"/>
    <w:rsid w:val="003633B9"/>
    <w:rsid w:val="003636DE"/>
    <w:rsid w:val="003646B9"/>
    <w:rsid w:val="003646E5"/>
    <w:rsid w:val="003652C6"/>
    <w:rsid w:val="003654A6"/>
    <w:rsid w:val="003660A9"/>
    <w:rsid w:val="003661A1"/>
    <w:rsid w:val="00366829"/>
    <w:rsid w:val="003668C0"/>
    <w:rsid w:val="0036711C"/>
    <w:rsid w:val="00367273"/>
    <w:rsid w:val="00370629"/>
    <w:rsid w:val="0037087F"/>
    <w:rsid w:val="003708D3"/>
    <w:rsid w:val="00370AA0"/>
    <w:rsid w:val="00371029"/>
    <w:rsid w:val="003710EA"/>
    <w:rsid w:val="00371249"/>
    <w:rsid w:val="003716CC"/>
    <w:rsid w:val="003726E1"/>
    <w:rsid w:val="00374012"/>
    <w:rsid w:val="003740C6"/>
    <w:rsid w:val="003743D7"/>
    <w:rsid w:val="003749C0"/>
    <w:rsid w:val="003750D6"/>
    <w:rsid w:val="003752B5"/>
    <w:rsid w:val="0037599C"/>
    <w:rsid w:val="00375FDD"/>
    <w:rsid w:val="0037683B"/>
    <w:rsid w:val="003769E8"/>
    <w:rsid w:val="0037753A"/>
    <w:rsid w:val="003804A7"/>
    <w:rsid w:val="0038174D"/>
    <w:rsid w:val="00381DC3"/>
    <w:rsid w:val="0038228C"/>
    <w:rsid w:val="00382BDE"/>
    <w:rsid w:val="00383E16"/>
    <w:rsid w:val="003859C4"/>
    <w:rsid w:val="00385EA5"/>
    <w:rsid w:val="00385FE0"/>
    <w:rsid w:val="00386F92"/>
    <w:rsid w:val="003874C3"/>
    <w:rsid w:val="00387725"/>
    <w:rsid w:val="00387C65"/>
    <w:rsid w:val="00390CDE"/>
    <w:rsid w:val="00391F86"/>
    <w:rsid w:val="00392B20"/>
    <w:rsid w:val="00394516"/>
    <w:rsid w:val="003953D1"/>
    <w:rsid w:val="003958EC"/>
    <w:rsid w:val="003961E1"/>
    <w:rsid w:val="003974F9"/>
    <w:rsid w:val="003975E1"/>
    <w:rsid w:val="003978D1"/>
    <w:rsid w:val="00397ABF"/>
    <w:rsid w:val="00397D84"/>
    <w:rsid w:val="003A0AA1"/>
    <w:rsid w:val="003A0FE5"/>
    <w:rsid w:val="003A24EC"/>
    <w:rsid w:val="003A29E5"/>
    <w:rsid w:val="003A394D"/>
    <w:rsid w:val="003A3EA0"/>
    <w:rsid w:val="003A49A0"/>
    <w:rsid w:val="003A51DF"/>
    <w:rsid w:val="003A6262"/>
    <w:rsid w:val="003A645D"/>
    <w:rsid w:val="003A6728"/>
    <w:rsid w:val="003A685F"/>
    <w:rsid w:val="003B0033"/>
    <w:rsid w:val="003B0420"/>
    <w:rsid w:val="003B0A5E"/>
    <w:rsid w:val="003B0AA1"/>
    <w:rsid w:val="003B0AB6"/>
    <w:rsid w:val="003B0AD5"/>
    <w:rsid w:val="003B0B21"/>
    <w:rsid w:val="003B0E24"/>
    <w:rsid w:val="003B160A"/>
    <w:rsid w:val="003B16F0"/>
    <w:rsid w:val="003B210B"/>
    <w:rsid w:val="003B2131"/>
    <w:rsid w:val="003B27A5"/>
    <w:rsid w:val="003B2F00"/>
    <w:rsid w:val="003B354A"/>
    <w:rsid w:val="003B3575"/>
    <w:rsid w:val="003B3697"/>
    <w:rsid w:val="003B373B"/>
    <w:rsid w:val="003B3A74"/>
    <w:rsid w:val="003B48E4"/>
    <w:rsid w:val="003B4BAF"/>
    <w:rsid w:val="003B4C1E"/>
    <w:rsid w:val="003B5111"/>
    <w:rsid w:val="003B57C3"/>
    <w:rsid w:val="003B5DB3"/>
    <w:rsid w:val="003B609E"/>
    <w:rsid w:val="003B6C7E"/>
    <w:rsid w:val="003B79F9"/>
    <w:rsid w:val="003C0293"/>
    <w:rsid w:val="003C0DF1"/>
    <w:rsid w:val="003C1936"/>
    <w:rsid w:val="003C268F"/>
    <w:rsid w:val="003C32DC"/>
    <w:rsid w:val="003C32FC"/>
    <w:rsid w:val="003C42AD"/>
    <w:rsid w:val="003C4C9F"/>
    <w:rsid w:val="003C5D9D"/>
    <w:rsid w:val="003C61DE"/>
    <w:rsid w:val="003C6AF4"/>
    <w:rsid w:val="003C7036"/>
    <w:rsid w:val="003C7781"/>
    <w:rsid w:val="003C7FA5"/>
    <w:rsid w:val="003D0C96"/>
    <w:rsid w:val="003D0E78"/>
    <w:rsid w:val="003D1CAA"/>
    <w:rsid w:val="003D3919"/>
    <w:rsid w:val="003D4395"/>
    <w:rsid w:val="003D474C"/>
    <w:rsid w:val="003D5398"/>
    <w:rsid w:val="003D5BAD"/>
    <w:rsid w:val="003D5F20"/>
    <w:rsid w:val="003D6E19"/>
    <w:rsid w:val="003D70E9"/>
    <w:rsid w:val="003D737D"/>
    <w:rsid w:val="003D73AA"/>
    <w:rsid w:val="003D7E33"/>
    <w:rsid w:val="003E011E"/>
    <w:rsid w:val="003E0C30"/>
    <w:rsid w:val="003E0F2A"/>
    <w:rsid w:val="003E1CD9"/>
    <w:rsid w:val="003E22E2"/>
    <w:rsid w:val="003E2CF8"/>
    <w:rsid w:val="003E3169"/>
    <w:rsid w:val="003E35FB"/>
    <w:rsid w:val="003E3675"/>
    <w:rsid w:val="003E3999"/>
    <w:rsid w:val="003E43BE"/>
    <w:rsid w:val="003E4A4E"/>
    <w:rsid w:val="003E4E67"/>
    <w:rsid w:val="003E504F"/>
    <w:rsid w:val="003E5B98"/>
    <w:rsid w:val="003E62FB"/>
    <w:rsid w:val="003E66EC"/>
    <w:rsid w:val="003E6A41"/>
    <w:rsid w:val="003E6CCD"/>
    <w:rsid w:val="003E7801"/>
    <w:rsid w:val="003E7A1E"/>
    <w:rsid w:val="003F0AF5"/>
    <w:rsid w:val="003F0CC2"/>
    <w:rsid w:val="003F14E4"/>
    <w:rsid w:val="003F1FC5"/>
    <w:rsid w:val="003F2B1C"/>
    <w:rsid w:val="003F369B"/>
    <w:rsid w:val="003F3E65"/>
    <w:rsid w:val="003F42FC"/>
    <w:rsid w:val="003F4833"/>
    <w:rsid w:val="003F4A26"/>
    <w:rsid w:val="003F4B68"/>
    <w:rsid w:val="003F532D"/>
    <w:rsid w:val="003F602B"/>
    <w:rsid w:val="003F6C5C"/>
    <w:rsid w:val="003F7A40"/>
    <w:rsid w:val="004003E7"/>
    <w:rsid w:val="00400CE8"/>
    <w:rsid w:val="004010C3"/>
    <w:rsid w:val="0040134F"/>
    <w:rsid w:val="00401B8F"/>
    <w:rsid w:val="00401FEB"/>
    <w:rsid w:val="004022F3"/>
    <w:rsid w:val="004022FC"/>
    <w:rsid w:val="00402763"/>
    <w:rsid w:val="004027A1"/>
    <w:rsid w:val="004042B6"/>
    <w:rsid w:val="004051E8"/>
    <w:rsid w:val="00405E13"/>
    <w:rsid w:val="00406284"/>
    <w:rsid w:val="00406A7E"/>
    <w:rsid w:val="00406B2A"/>
    <w:rsid w:val="00406B80"/>
    <w:rsid w:val="00406C21"/>
    <w:rsid w:val="00406FC8"/>
    <w:rsid w:val="0040751E"/>
    <w:rsid w:val="0040758D"/>
    <w:rsid w:val="00407734"/>
    <w:rsid w:val="00407867"/>
    <w:rsid w:val="00407A5C"/>
    <w:rsid w:val="00410DDE"/>
    <w:rsid w:val="00411707"/>
    <w:rsid w:val="004117B6"/>
    <w:rsid w:val="00411E0D"/>
    <w:rsid w:val="0041258E"/>
    <w:rsid w:val="00412C2F"/>
    <w:rsid w:val="0041356D"/>
    <w:rsid w:val="004136A5"/>
    <w:rsid w:val="00413A87"/>
    <w:rsid w:val="00413A9C"/>
    <w:rsid w:val="0041486D"/>
    <w:rsid w:val="0041584F"/>
    <w:rsid w:val="00415924"/>
    <w:rsid w:val="004161B2"/>
    <w:rsid w:val="004165A7"/>
    <w:rsid w:val="00416F89"/>
    <w:rsid w:val="00417B7B"/>
    <w:rsid w:val="00420F39"/>
    <w:rsid w:val="004211BE"/>
    <w:rsid w:val="0042205F"/>
    <w:rsid w:val="00423C26"/>
    <w:rsid w:val="00423E43"/>
    <w:rsid w:val="00424077"/>
    <w:rsid w:val="00424839"/>
    <w:rsid w:val="00424D35"/>
    <w:rsid w:val="00424DC8"/>
    <w:rsid w:val="004256FF"/>
    <w:rsid w:val="004258D6"/>
    <w:rsid w:val="004264F9"/>
    <w:rsid w:val="00426590"/>
    <w:rsid w:val="00426777"/>
    <w:rsid w:val="00426963"/>
    <w:rsid w:val="00427031"/>
    <w:rsid w:val="00427142"/>
    <w:rsid w:val="00427899"/>
    <w:rsid w:val="00427DBB"/>
    <w:rsid w:val="00427FBB"/>
    <w:rsid w:val="00430399"/>
    <w:rsid w:val="00430504"/>
    <w:rsid w:val="00430E42"/>
    <w:rsid w:val="0043209C"/>
    <w:rsid w:val="004322A6"/>
    <w:rsid w:val="00433351"/>
    <w:rsid w:val="00434068"/>
    <w:rsid w:val="004340BA"/>
    <w:rsid w:val="004348C5"/>
    <w:rsid w:val="00434AF0"/>
    <w:rsid w:val="00435D11"/>
    <w:rsid w:val="00436B6F"/>
    <w:rsid w:val="00436DE5"/>
    <w:rsid w:val="00437D5A"/>
    <w:rsid w:val="00437FE8"/>
    <w:rsid w:val="0044044F"/>
    <w:rsid w:val="00441CDF"/>
    <w:rsid w:val="00441DE8"/>
    <w:rsid w:val="00442679"/>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47B10"/>
    <w:rsid w:val="004502C5"/>
    <w:rsid w:val="004509CE"/>
    <w:rsid w:val="00450E5F"/>
    <w:rsid w:val="004515BE"/>
    <w:rsid w:val="004518AA"/>
    <w:rsid w:val="00452B43"/>
    <w:rsid w:val="00452B9F"/>
    <w:rsid w:val="0045473D"/>
    <w:rsid w:val="00454957"/>
    <w:rsid w:val="004557F7"/>
    <w:rsid w:val="00455A62"/>
    <w:rsid w:val="00456294"/>
    <w:rsid w:val="004572E7"/>
    <w:rsid w:val="00457778"/>
    <w:rsid w:val="00457FE0"/>
    <w:rsid w:val="00461033"/>
    <w:rsid w:val="00461308"/>
    <w:rsid w:val="00461FB3"/>
    <w:rsid w:val="004622C6"/>
    <w:rsid w:val="00462705"/>
    <w:rsid w:val="0046279F"/>
    <w:rsid w:val="00463325"/>
    <w:rsid w:val="00463D48"/>
    <w:rsid w:val="00464148"/>
    <w:rsid w:val="004647B9"/>
    <w:rsid w:val="00464F06"/>
    <w:rsid w:val="004652D5"/>
    <w:rsid w:val="00465BF5"/>
    <w:rsid w:val="004660A6"/>
    <w:rsid w:val="004668E6"/>
    <w:rsid w:val="004673D5"/>
    <w:rsid w:val="00470671"/>
    <w:rsid w:val="0047274B"/>
    <w:rsid w:val="00472B3D"/>
    <w:rsid w:val="00472D90"/>
    <w:rsid w:val="004733D2"/>
    <w:rsid w:val="00473EB5"/>
    <w:rsid w:val="00475F75"/>
    <w:rsid w:val="0047647A"/>
    <w:rsid w:val="004771E5"/>
    <w:rsid w:val="00477357"/>
    <w:rsid w:val="00477E07"/>
    <w:rsid w:val="00480A69"/>
    <w:rsid w:val="004813E0"/>
    <w:rsid w:val="00483B0E"/>
    <w:rsid w:val="00483EA7"/>
    <w:rsid w:val="00484AE9"/>
    <w:rsid w:val="00484B78"/>
    <w:rsid w:val="00485508"/>
    <w:rsid w:val="0048659E"/>
    <w:rsid w:val="00486775"/>
    <w:rsid w:val="00486F06"/>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009"/>
    <w:rsid w:val="004A0617"/>
    <w:rsid w:val="004A0701"/>
    <w:rsid w:val="004A1A63"/>
    <w:rsid w:val="004A1A82"/>
    <w:rsid w:val="004A2326"/>
    <w:rsid w:val="004A2A39"/>
    <w:rsid w:val="004A319F"/>
    <w:rsid w:val="004A32F1"/>
    <w:rsid w:val="004A363B"/>
    <w:rsid w:val="004A36A8"/>
    <w:rsid w:val="004A4033"/>
    <w:rsid w:val="004A6251"/>
    <w:rsid w:val="004A6CA2"/>
    <w:rsid w:val="004A770C"/>
    <w:rsid w:val="004A781C"/>
    <w:rsid w:val="004A7ECD"/>
    <w:rsid w:val="004A7FE1"/>
    <w:rsid w:val="004B05CE"/>
    <w:rsid w:val="004B0EF8"/>
    <w:rsid w:val="004B117E"/>
    <w:rsid w:val="004B17F7"/>
    <w:rsid w:val="004B1E33"/>
    <w:rsid w:val="004B206B"/>
    <w:rsid w:val="004B3095"/>
    <w:rsid w:val="004B4654"/>
    <w:rsid w:val="004B5540"/>
    <w:rsid w:val="004B5F62"/>
    <w:rsid w:val="004B6361"/>
    <w:rsid w:val="004B6800"/>
    <w:rsid w:val="004B69CB"/>
    <w:rsid w:val="004B6B98"/>
    <w:rsid w:val="004B712A"/>
    <w:rsid w:val="004B748E"/>
    <w:rsid w:val="004B7C5E"/>
    <w:rsid w:val="004C05E4"/>
    <w:rsid w:val="004C1578"/>
    <w:rsid w:val="004C1927"/>
    <w:rsid w:val="004C194C"/>
    <w:rsid w:val="004C2276"/>
    <w:rsid w:val="004C3A42"/>
    <w:rsid w:val="004C4721"/>
    <w:rsid w:val="004C4B13"/>
    <w:rsid w:val="004C4B5E"/>
    <w:rsid w:val="004C5064"/>
    <w:rsid w:val="004C513B"/>
    <w:rsid w:val="004C54F2"/>
    <w:rsid w:val="004C5D68"/>
    <w:rsid w:val="004C62A2"/>
    <w:rsid w:val="004C643F"/>
    <w:rsid w:val="004C6683"/>
    <w:rsid w:val="004C715A"/>
    <w:rsid w:val="004C73DB"/>
    <w:rsid w:val="004D0927"/>
    <w:rsid w:val="004D0EF9"/>
    <w:rsid w:val="004D12E1"/>
    <w:rsid w:val="004D1337"/>
    <w:rsid w:val="004D19B6"/>
    <w:rsid w:val="004D1D64"/>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449"/>
    <w:rsid w:val="004D66F7"/>
    <w:rsid w:val="004D6DE7"/>
    <w:rsid w:val="004D79AB"/>
    <w:rsid w:val="004E0DB7"/>
    <w:rsid w:val="004E13BA"/>
    <w:rsid w:val="004E1A6E"/>
    <w:rsid w:val="004E1B12"/>
    <w:rsid w:val="004E1B39"/>
    <w:rsid w:val="004E32FC"/>
    <w:rsid w:val="004E3E15"/>
    <w:rsid w:val="004E44FF"/>
    <w:rsid w:val="004E4A63"/>
    <w:rsid w:val="004E531A"/>
    <w:rsid w:val="004E6061"/>
    <w:rsid w:val="004E611F"/>
    <w:rsid w:val="004E6502"/>
    <w:rsid w:val="004E744E"/>
    <w:rsid w:val="004E769D"/>
    <w:rsid w:val="004F026D"/>
    <w:rsid w:val="004F0402"/>
    <w:rsid w:val="004F07B7"/>
    <w:rsid w:val="004F12C9"/>
    <w:rsid w:val="004F14C7"/>
    <w:rsid w:val="004F1B13"/>
    <w:rsid w:val="004F2282"/>
    <w:rsid w:val="004F28AC"/>
    <w:rsid w:val="004F2A92"/>
    <w:rsid w:val="004F2C78"/>
    <w:rsid w:val="004F2E5D"/>
    <w:rsid w:val="004F2E7C"/>
    <w:rsid w:val="004F3D6B"/>
    <w:rsid w:val="004F421C"/>
    <w:rsid w:val="004F4289"/>
    <w:rsid w:val="004F48BF"/>
    <w:rsid w:val="004F5821"/>
    <w:rsid w:val="004F674E"/>
    <w:rsid w:val="004F6C74"/>
    <w:rsid w:val="00500091"/>
    <w:rsid w:val="005001E5"/>
    <w:rsid w:val="00500A0B"/>
    <w:rsid w:val="00500C4C"/>
    <w:rsid w:val="005015B3"/>
    <w:rsid w:val="005016CA"/>
    <w:rsid w:val="00502093"/>
    <w:rsid w:val="00502177"/>
    <w:rsid w:val="0050345B"/>
    <w:rsid w:val="005034CB"/>
    <w:rsid w:val="00503D7E"/>
    <w:rsid w:val="00503E39"/>
    <w:rsid w:val="0050498F"/>
    <w:rsid w:val="00504E19"/>
    <w:rsid w:val="005063B6"/>
    <w:rsid w:val="00506A1C"/>
    <w:rsid w:val="0050734D"/>
    <w:rsid w:val="00507A64"/>
    <w:rsid w:val="00507AB3"/>
    <w:rsid w:val="00510956"/>
    <w:rsid w:val="00510F23"/>
    <w:rsid w:val="0051116E"/>
    <w:rsid w:val="0051133B"/>
    <w:rsid w:val="005115C3"/>
    <w:rsid w:val="005116D0"/>
    <w:rsid w:val="00512046"/>
    <w:rsid w:val="00513E9F"/>
    <w:rsid w:val="00514516"/>
    <w:rsid w:val="00515288"/>
    <w:rsid w:val="00515A86"/>
    <w:rsid w:val="00515B21"/>
    <w:rsid w:val="00515BA5"/>
    <w:rsid w:val="00515CF2"/>
    <w:rsid w:val="00516E4D"/>
    <w:rsid w:val="00517079"/>
    <w:rsid w:val="00520023"/>
    <w:rsid w:val="005201C4"/>
    <w:rsid w:val="00520569"/>
    <w:rsid w:val="0052112A"/>
    <w:rsid w:val="005212AE"/>
    <w:rsid w:val="00521670"/>
    <w:rsid w:val="005229B8"/>
    <w:rsid w:val="00522C1A"/>
    <w:rsid w:val="00523091"/>
    <w:rsid w:val="005236F7"/>
    <w:rsid w:val="005242CB"/>
    <w:rsid w:val="00524D42"/>
    <w:rsid w:val="00526C87"/>
    <w:rsid w:val="00526DC4"/>
    <w:rsid w:val="005274E0"/>
    <w:rsid w:val="005277F7"/>
    <w:rsid w:val="00527F7B"/>
    <w:rsid w:val="005300DF"/>
    <w:rsid w:val="005315C5"/>
    <w:rsid w:val="00531B2A"/>
    <w:rsid w:val="00531B72"/>
    <w:rsid w:val="00531C8C"/>
    <w:rsid w:val="005324A4"/>
    <w:rsid w:val="00532BEE"/>
    <w:rsid w:val="00532D69"/>
    <w:rsid w:val="00532E56"/>
    <w:rsid w:val="00533B21"/>
    <w:rsid w:val="00533D34"/>
    <w:rsid w:val="00533EE1"/>
    <w:rsid w:val="00534D86"/>
    <w:rsid w:val="005352E0"/>
    <w:rsid w:val="00535A83"/>
    <w:rsid w:val="0053715D"/>
    <w:rsid w:val="00537700"/>
    <w:rsid w:val="0053780E"/>
    <w:rsid w:val="00537BB3"/>
    <w:rsid w:val="00537DB4"/>
    <w:rsid w:val="00540127"/>
    <w:rsid w:val="00540317"/>
    <w:rsid w:val="0054049A"/>
    <w:rsid w:val="0054184C"/>
    <w:rsid w:val="00541B18"/>
    <w:rsid w:val="00541B9E"/>
    <w:rsid w:val="00541D68"/>
    <w:rsid w:val="00542646"/>
    <w:rsid w:val="005433E7"/>
    <w:rsid w:val="00543994"/>
    <w:rsid w:val="00543C2D"/>
    <w:rsid w:val="00543DE7"/>
    <w:rsid w:val="0054479C"/>
    <w:rsid w:val="00544E43"/>
    <w:rsid w:val="00545AFA"/>
    <w:rsid w:val="00545C29"/>
    <w:rsid w:val="005466E0"/>
    <w:rsid w:val="005469C5"/>
    <w:rsid w:val="00546E06"/>
    <w:rsid w:val="00546E22"/>
    <w:rsid w:val="00547361"/>
    <w:rsid w:val="00547737"/>
    <w:rsid w:val="00547A16"/>
    <w:rsid w:val="005504FA"/>
    <w:rsid w:val="00551154"/>
    <w:rsid w:val="005512FA"/>
    <w:rsid w:val="005522CE"/>
    <w:rsid w:val="00552668"/>
    <w:rsid w:val="00552ACC"/>
    <w:rsid w:val="00553082"/>
    <w:rsid w:val="00553578"/>
    <w:rsid w:val="005536EC"/>
    <w:rsid w:val="00553F46"/>
    <w:rsid w:val="00554701"/>
    <w:rsid w:val="00554C70"/>
    <w:rsid w:val="0055538E"/>
    <w:rsid w:val="0055560D"/>
    <w:rsid w:val="00555615"/>
    <w:rsid w:val="0055566D"/>
    <w:rsid w:val="005558DD"/>
    <w:rsid w:val="00555A41"/>
    <w:rsid w:val="0055695F"/>
    <w:rsid w:val="00556B15"/>
    <w:rsid w:val="00556D72"/>
    <w:rsid w:val="005573AC"/>
    <w:rsid w:val="0055745A"/>
    <w:rsid w:val="00557727"/>
    <w:rsid w:val="00557C7D"/>
    <w:rsid w:val="00557EEB"/>
    <w:rsid w:val="00560145"/>
    <w:rsid w:val="0056061C"/>
    <w:rsid w:val="005609AA"/>
    <w:rsid w:val="00560F36"/>
    <w:rsid w:val="0056149F"/>
    <w:rsid w:val="00561AFE"/>
    <w:rsid w:val="00561B8F"/>
    <w:rsid w:val="00561E8A"/>
    <w:rsid w:val="0056210B"/>
    <w:rsid w:val="00562879"/>
    <w:rsid w:val="00562D03"/>
    <w:rsid w:val="005632DA"/>
    <w:rsid w:val="00563692"/>
    <w:rsid w:val="00563B9C"/>
    <w:rsid w:val="00564488"/>
    <w:rsid w:val="0056508D"/>
    <w:rsid w:val="0056581A"/>
    <w:rsid w:val="00567CCF"/>
    <w:rsid w:val="00570608"/>
    <w:rsid w:val="005707BD"/>
    <w:rsid w:val="00570A3B"/>
    <w:rsid w:val="00570D7D"/>
    <w:rsid w:val="00571605"/>
    <w:rsid w:val="0057187A"/>
    <w:rsid w:val="005720EB"/>
    <w:rsid w:val="0057235B"/>
    <w:rsid w:val="0057273D"/>
    <w:rsid w:val="005729F8"/>
    <w:rsid w:val="005731B2"/>
    <w:rsid w:val="00573350"/>
    <w:rsid w:val="00573D28"/>
    <w:rsid w:val="00573E34"/>
    <w:rsid w:val="005740D5"/>
    <w:rsid w:val="005740DA"/>
    <w:rsid w:val="00577656"/>
    <w:rsid w:val="0057772B"/>
    <w:rsid w:val="00580176"/>
    <w:rsid w:val="005802AF"/>
    <w:rsid w:val="005804F5"/>
    <w:rsid w:val="00581327"/>
    <w:rsid w:val="00581797"/>
    <w:rsid w:val="005817AB"/>
    <w:rsid w:val="005818C6"/>
    <w:rsid w:val="0058293F"/>
    <w:rsid w:val="00582C57"/>
    <w:rsid w:val="005830DB"/>
    <w:rsid w:val="00584BAB"/>
    <w:rsid w:val="00584EFB"/>
    <w:rsid w:val="0058621D"/>
    <w:rsid w:val="00586D4F"/>
    <w:rsid w:val="00586D72"/>
    <w:rsid w:val="00586E4F"/>
    <w:rsid w:val="00587330"/>
    <w:rsid w:val="00587984"/>
    <w:rsid w:val="00587A84"/>
    <w:rsid w:val="00590AF7"/>
    <w:rsid w:val="005911BC"/>
    <w:rsid w:val="00592360"/>
    <w:rsid w:val="00593333"/>
    <w:rsid w:val="005958C7"/>
    <w:rsid w:val="00595CC5"/>
    <w:rsid w:val="005960D3"/>
    <w:rsid w:val="005973A7"/>
    <w:rsid w:val="00597EBD"/>
    <w:rsid w:val="005A06DC"/>
    <w:rsid w:val="005A0825"/>
    <w:rsid w:val="005A09A3"/>
    <w:rsid w:val="005A0B82"/>
    <w:rsid w:val="005A1C19"/>
    <w:rsid w:val="005A1FEE"/>
    <w:rsid w:val="005A273F"/>
    <w:rsid w:val="005A2CCB"/>
    <w:rsid w:val="005A2F57"/>
    <w:rsid w:val="005A3583"/>
    <w:rsid w:val="005A3955"/>
    <w:rsid w:val="005A4118"/>
    <w:rsid w:val="005A43F0"/>
    <w:rsid w:val="005A453F"/>
    <w:rsid w:val="005A493F"/>
    <w:rsid w:val="005A6A9E"/>
    <w:rsid w:val="005A752F"/>
    <w:rsid w:val="005B1E67"/>
    <w:rsid w:val="005B2365"/>
    <w:rsid w:val="005B296A"/>
    <w:rsid w:val="005B3184"/>
    <w:rsid w:val="005B36F5"/>
    <w:rsid w:val="005B3BB9"/>
    <w:rsid w:val="005B3F3B"/>
    <w:rsid w:val="005B5FC8"/>
    <w:rsid w:val="005B65E3"/>
    <w:rsid w:val="005B6E06"/>
    <w:rsid w:val="005B6E2C"/>
    <w:rsid w:val="005B7438"/>
    <w:rsid w:val="005B7761"/>
    <w:rsid w:val="005C08BA"/>
    <w:rsid w:val="005C0DC0"/>
    <w:rsid w:val="005C161B"/>
    <w:rsid w:val="005C194D"/>
    <w:rsid w:val="005C21B5"/>
    <w:rsid w:val="005C3179"/>
    <w:rsid w:val="005C3604"/>
    <w:rsid w:val="005C414E"/>
    <w:rsid w:val="005C464F"/>
    <w:rsid w:val="005C4A5A"/>
    <w:rsid w:val="005C565F"/>
    <w:rsid w:val="005C5B71"/>
    <w:rsid w:val="005C639C"/>
    <w:rsid w:val="005C7062"/>
    <w:rsid w:val="005C714B"/>
    <w:rsid w:val="005C795A"/>
    <w:rsid w:val="005C7BCB"/>
    <w:rsid w:val="005D1573"/>
    <w:rsid w:val="005D2CDE"/>
    <w:rsid w:val="005D2DDC"/>
    <w:rsid w:val="005D341C"/>
    <w:rsid w:val="005D3A26"/>
    <w:rsid w:val="005D3C96"/>
    <w:rsid w:val="005D3D39"/>
    <w:rsid w:val="005D487F"/>
    <w:rsid w:val="005D4DEB"/>
    <w:rsid w:val="005D4EDA"/>
    <w:rsid w:val="005D58F0"/>
    <w:rsid w:val="005D65FC"/>
    <w:rsid w:val="005D6747"/>
    <w:rsid w:val="005D6918"/>
    <w:rsid w:val="005E08EE"/>
    <w:rsid w:val="005E3A57"/>
    <w:rsid w:val="005E3BA2"/>
    <w:rsid w:val="005E40A8"/>
    <w:rsid w:val="005E56AF"/>
    <w:rsid w:val="005E5F15"/>
    <w:rsid w:val="005E7897"/>
    <w:rsid w:val="005F0996"/>
    <w:rsid w:val="005F0ABE"/>
    <w:rsid w:val="005F1394"/>
    <w:rsid w:val="005F156F"/>
    <w:rsid w:val="005F1C5A"/>
    <w:rsid w:val="005F1D9F"/>
    <w:rsid w:val="005F2179"/>
    <w:rsid w:val="005F27B3"/>
    <w:rsid w:val="005F2E7D"/>
    <w:rsid w:val="005F2F7D"/>
    <w:rsid w:val="005F45C2"/>
    <w:rsid w:val="005F4ECF"/>
    <w:rsid w:val="005F569A"/>
    <w:rsid w:val="005F6073"/>
    <w:rsid w:val="005F6196"/>
    <w:rsid w:val="005F61B4"/>
    <w:rsid w:val="005F6454"/>
    <w:rsid w:val="005F656C"/>
    <w:rsid w:val="005F7594"/>
    <w:rsid w:val="005F7759"/>
    <w:rsid w:val="005F7852"/>
    <w:rsid w:val="0060041C"/>
    <w:rsid w:val="0060129F"/>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A70"/>
    <w:rsid w:val="00607F3D"/>
    <w:rsid w:val="00610C46"/>
    <w:rsid w:val="00611879"/>
    <w:rsid w:val="00611B98"/>
    <w:rsid w:val="00614079"/>
    <w:rsid w:val="00614188"/>
    <w:rsid w:val="00614E2D"/>
    <w:rsid w:val="00615362"/>
    <w:rsid w:val="006153A0"/>
    <w:rsid w:val="006157B6"/>
    <w:rsid w:val="00615A62"/>
    <w:rsid w:val="00615EBC"/>
    <w:rsid w:val="00616739"/>
    <w:rsid w:val="006169C1"/>
    <w:rsid w:val="00616F1D"/>
    <w:rsid w:val="00616FA1"/>
    <w:rsid w:val="006170B8"/>
    <w:rsid w:val="00617C77"/>
    <w:rsid w:val="0062006E"/>
    <w:rsid w:val="00620357"/>
    <w:rsid w:val="00620FB8"/>
    <w:rsid w:val="006214D7"/>
    <w:rsid w:val="00621B71"/>
    <w:rsid w:val="0062237A"/>
    <w:rsid w:val="006226DC"/>
    <w:rsid w:val="00622BEF"/>
    <w:rsid w:val="0062386E"/>
    <w:rsid w:val="00624802"/>
    <w:rsid w:val="00624F20"/>
    <w:rsid w:val="00625F4E"/>
    <w:rsid w:val="00625F62"/>
    <w:rsid w:val="006279BE"/>
    <w:rsid w:val="006304BB"/>
    <w:rsid w:val="0063071F"/>
    <w:rsid w:val="00630C62"/>
    <w:rsid w:val="006311E2"/>
    <w:rsid w:val="00631207"/>
    <w:rsid w:val="00631DC1"/>
    <w:rsid w:val="0063273E"/>
    <w:rsid w:val="00633242"/>
    <w:rsid w:val="00633FA0"/>
    <w:rsid w:val="00634534"/>
    <w:rsid w:val="0063468C"/>
    <w:rsid w:val="0063493A"/>
    <w:rsid w:val="00634EF5"/>
    <w:rsid w:val="006360A5"/>
    <w:rsid w:val="00636401"/>
    <w:rsid w:val="00636905"/>
    <w:rsid w:val="00636A93"/>
    <w:rsid w:val="00636DF9"/>
    <w:rsid w:val="0063772A"/>
    <w:rsid w:val="00640533"/>
    <w:rsid w:val="006418C8"/>
    <w:rsid w:val="00641954"/>
    <w:rsid w:val="006427D9"/>
    <w:rsid w:val="00642BAE"/>
    <w:rsid w:val="00642CAD"/>
    <w:rsid w:val="00643498"/>
    <w:rsid w:val="00643D25"/>
    <w:rsid w:val="006448DB"/>
    <w:rsid w:val="00644D3E"/>
    <w:rsid w:val="00645AB9"/>
    <w:rsid w:val="00645E2A"/>
    <w:rsid w:val="006460CB"/>
    <w:rsid w:val="00646267"/>
    <w:rsid w:val="006462EB"/>
    <w:rsid w:val="00646C86"/>
    <w:rsid w:val="00646D5C"/>
    <w:rsid w:val="00646DD7"/>
    <w:rsid w:val="00646EB0"/>
    <w:rsid w:val="006473BA"/>
    <w:rsid w:val="006475F4"/>
    <w:rsid w:val="00647D90"/>
    <w:rsid w:val="006502D1"/>
    <w:rsid w:val="006504FE"/>
    <w:rsid w:val="00651275"/>
    <w:rsid w:val="0065228A"/>
    <w:rsid w:val="0065386A"/>
    <w:rsid w:val="0065408C"/>
    <w:rsid w:val="00654182"/>
    <w:rsid w:val="00654244"/>
    <w:rsid w:val="006546B6"/>
    <w:rsid w:val="0065474F"/>
    <w:rsid w:val="006547BB"/>
    <w:rsid w:val="006555CA"/>
    <w:rsid w:val="00655971"/>
    <w:rsid w:val="00655BA3"/>
    <w:rsid w:val="00655ED7"/>
    <w:rsid w:val="006560E3"/>
    <w:rsid w:val="006564ED"/>
    <w:rsid w:val="00656C6E"/>
    <w:rsid w:val="0066116D"/>
    <w:rsid w:val="00661960"/>
    <w:rsid w:val="00661A37"/>
    <w:rsid w:val="00663F47"/>
    <w:rsid w:val="00663FD4"/>
    <w:rsid w:val="00664AC4"/>
    <w:rsid w:val="00664FB0"/>
    <w:rsid w:val="0066505B"/>
    <w:rsid w:val="00665156"/>
    <w:rsid w:val="00665ACE"/>
    <w:rsid w:val="00666B06"/>
    <w:rsid w:val="0066701C"/>
    <w:rsid w:val="006671D4"/>
    <w:rsid w:val="0066750D"/>
    <w:rsid w:val="00667F2F"/>
    <w:rsid w:val="00670FCD"/>
    <w:rsid w:val="00671338"/>
    <w:rsid w:val="00672CE0"/>
    <w:rsid w:val="00672F8D"/>
    <w:rsid w:val="006730DE"/>
    <w:rsid w:val="006730F3"/>
    <w:rsid w:val="0067320E"/>
    <w:rsid w:val="00673B33"/>
    <w:rsid w:val="006747AB"/>
    <w:rsid w:val="0067628C"/>
    <w:rsid w:val="00676465"/>
    <w:rsid w:val="006775C4"/>
    <w:rsid w:val="0068056E"/>
    <w:rsid w:val="00680B57"/>
    <w:rsid w:val="00680E5C"/>
    <w:rsid w:val="00680F0F"/>
    <w:rsid w:val="006810CE"/>
    <w:rsid w:val="00681AC1"/>
    <w:rsid w:val="00681EE7"/>
    <w:rsid w:val="00682165"/>
    <w:rsid w:val="00682C9B"/>
    <w:rsid w:val="00682DEF"/>
    <w:rsid w:val="00683178"/>
    <w:rsid w:val="0068325D"/>
    <w:rsid w:val="00683736"/>
    <w:rsid w:val="00683C85"/>
    <w:rsid w:val="00684F50"/>
    <w:rsid w:val="00685785"/>
    <w:rsid w:val="00686F6A"/>
    <w:rsid w:val="00687828"/>
    <w:rsid w:val="00687BEB"/>
    <w:rsid w:val="006901F4"/>
    <w:rsid w:val="006903AA"/>
    <w:rsid w:val="00691229"/>
    <w:rsid w:val="00691515"/>
    <w:rsid w:val="00692778"/>
    <w:rsid w:val="006927E4"/>
    <w:rsid w:val="00692B2A"/>
    <w:rsid w:val="006937A1"/>
    <w:rsid w:val="00693C87"/>
    <w:rsid w:val="00693CC2"/>
    <w:rsid w:val="00693EA1"/>
    <w:rsid w:val="00693F50"/>
    <w:rsid w:val="00694688"/>
    <w:rsid w:val="00694863"/>
    <w:rsid w:val="006948AC"/>
    <w:rsid w:val="00694C91"/>
    <w:rsid w:val="00694D2F"/>
    <w:rsid w:val="00695D24"/>
    <w:rsid w:val="00696139"/>
    <w:rsid w:val="0069649D"/>
    <w:rsid w:val="00696607"/>
    <w:rsid w:val="00696616"/>
    <w:rsid w:val="00696D5C"/>
    <w:rsid w:val="00696EAE"/>
    <w:rsid w:val="00696F11"/>
    <w:rsid w:val="006973E2"/>
    <w:rsid w:val="00697607"/>
    <w:rsid w:val="0069771F"/>
    <w:rsid w:val="00697D08"/>
    <w:rsid w:val="00697D57"/>
    <w:rsid w:val="00697FF7"/>
    <w:rsid w:val="006A07C1"/>
    <w:rsid w:val="006A136B"/>
    <w:rsid w:val="006A13DE"/>
    <w:rsid w:val="006A19D5"/>
    <w:rsid w:val="006A1C2A"/>
    <w:rsid w:val="006A251F"/>
    <w:rsid w:val="006A27A4"/>
    <w:rsid w:val="006A28FD"/>
    <w:rsid w:val="006A326C"/>
    <w:rsid w:val="006A33C2"/>
    <w:rsid w:val="006A33DB"/>
    <w:rsid w:val="006A4C52"/>
    <w:rsid w:val="006A50C4"/>
    <w:rsid w:val="006A52BF"/>
    <w:rsid w:val="006A5580"/>
    <w:rsid w:val="006A55F1"/>
    <w:rsid w:val="006A5821"/>
    <w:rsid w:val="006A5A6C"/>
    <w:rsid w:val="006A60BA"/>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2D1"/>
    <w:rsid w:val="006C1371"/>
    <w:rsid w:val="006C1F9E"/>
    <w:rsid w:val="006C2E00"/>
    <w:rsid w:val="006C2F23"/>
    <w:rsid w:val="006C372B"/>
    <w:rsid w:val="006C408C"/>
    <w:rsid w:val="006C42B8"/>
    <w:rsid w:val="006C44AE"/>
    <w:rsid w:val="006C456A"/>
    <w:rsid w:val="006C564D"/>
    <w:rsid w:val="006C671F"/>
    <w:rsid w:val="006C6F3C"/>
    <w:rsid w:val="006C6FB7"/>
    <w:rsid w:val="006C7EF7"/>
    <w:rsid w:val="006D007C"/>
    <w:rsid w:val="006D06F5"/>
    <w:rsid w:val="006D120B"/>
    <w:rsid w:val="006D1A3E"/>
    <w:rsid w:val="006D1DB2"/>
    <w:rsid w:val="006D1F9F"/>
    <w:rsid w:val="006D318A"/>
    <w:rsid w:val="006D3FF8"/>
    <w:rsid w:val="006D428F"/>
    <w:rsid w:val="006D4577"/>
    <w:rsid w:val="006D54E1"/>
    <w:rsid w:val="006D5A11"/>
    <w:rsid w:val="006D668F"/>
    <w:rsid w:val="006D78DA"/>
    <w:rsid w:val="006E0406"/>
    <w:rsid w:val="006E09D6"/>
    <w:rsid w:val="006E1695"/>
    <w:rsid w:val="006E197B"/>
    <w:rsid w:val="006E1AC8"/>
    <w:rsid w:val="006E22C9"/>
    <w:rsid w:val="006E2361"/>
    <w:rsid w:val="006E2B27"/>
    <w:rsid w:val="006E31E3"/>
    <w:rsid w:val="006E58AF"/>
    <w:rsid w:val="006E5EBC"/>
    <w:rsid w:val="006E698C"/>
    <w:rsid w:val="006E6A36"/>
    <w:rsid w:val="006E77AA"/>
    <w:rsid w:val="006E7F21"/>
    <w:rsid w:val="006F015E"/>
    <w:rsid w:val="006F0329"/>
    <w:rsid w:val="006F0771"/>
    <w:rsid w:val="006F0913"/>
    <w:rsid w:val="006F0A46"/>
    <w:rsid w:val="006F0BAF"/>
    <w:rsid w:val="006F0BF7"/>
    <w:rsid w:val="006F1EF7"/>
    <w:rsid w:val="006F2087"/>
    <w:rsid w:val="006F2412"/>
    <w:rsid w:val="006F2E82"/>
    <w:rsid w:val="006F3230"/>
    <w:rsid w:val="006F345D"/>
    <w:rsid w:val="006F3B23"/>
    <w:rsid w:val="006F3FE0"/>
    <w:rsid w:val="006F462B"/>
    <w:rsid w:val="006F4BB3"/>
    <w:rsid w:val="006F5A99"/>
    <w:rsid w:val="006F5F55"/>
    <w:rsid w:val="006F6131"/>
    <w:rsid w:val="006F650D"/>
    <w:rsid w:val="006F68C0"/>
    <w:rsid w:val="006F68E5"/>
    <w:rsid w:val="006F7AB4"/>
    <w:rsid w:val="00700013"/>
    <w:rsid w:val="007007EB"/>
    <w:rsid w:val="00701329"/>
    <w:rsid w:val="007017F0"/>
    <w:rsid w:val="007018FE"/>
    <w:rsid w:val="00701D51"/>
    <w:rsid w:val="00702862"/>
    <w:rsid w:val="00702BFD"/>
    <w:rsid w:val="007037DD"/>
    <w:rsid w:val="00703AE1"/>
    <w:rsid w:val="00703B2F"/>
    <w:rsid w:val="0070428E"/>
    <w:rsid w:val="007042B5"/>
    <w:rsid w:val="00704634"/>
    <w:rsid w:val="00704E77"/>
    <w:rsid w:val="007050B2"/>
    <w:rsid w:val="00705D6A"/>
    <w:rsid w:val="00705E84"/>
    <w:rsid w:val="00706144"/>
    <w:rsid w:val="007061EE"/>
    <w:rsid w:val="007063E6"/>
    <w:rsid w:val="00707031"/>
    <w:rsid w:val="00707245"/>
    <w:rsid w:val="00707763"/>
    <w:rsid w:val="00707B5A"/>
    <w:rsid w:val="00710B09"/>
    <w:rsid w:val="00711EB9"/>
    <w:rsid w:val="00712009"/>
    <w:rsid w:val="0071287D"/>
    <w:rsid w:val="00712D50"/>
    <w:rsid w:val="007131EB"/>
    <w:rsid w:val="00713419"/>
    <w:rsid w:val="007135A0"/>
    <w:rsid w:val="00713957"/>
    <w:rsid w:val="00714402"/>
    <w:rsid w:val="00714488"/>
    <w:rsid w:val="007148AB"/>
    <w:rsid w:val="00715319"/>
    <w:rsid w:val="00715EBB"/>
    <w:rsid w:val="00717609"/>
    <w:rsid w:val="0071772A"/>
    <w:rsid w:val="00717898"/>
    <w:rsid w:val="00720D16"/>
    <w:rsid w:val="0072215B"/>
    <w:rsid w:val="00722B88"/>
    <w:rsid w:val="0072304C"/>
    <w:rsid w:val="0072341A"/>
    <w:rsid w:val="0072368F"/>
    <w:rsid w:val="00723EC1"/>
    <w:rsid w:val="00723ED7"/>
    <w:rsid w:val="00724552"/>
    <w:rsid w:val="00724C1C"/>
    <w:rsid w:val="007252A6"/>
    <w:rsid w:val="007269CC"/>
    <w:rsid w:val="00726E02"/>
    <w:rsid w:val="00726FE9"/>
    <w:rsid w:val="00727C09"/>
    <w:rsid w:val="00727D9C"/>
    <w:rsid w:val="00730089"/>
    <w:rsid w:val="00730250"/>
    <w:rsid w:val="00730453"/>
    <w:rsid w:val="007307CE"/>
    <w:rsid w:val="00730F64"/>
    <w:rsid w:val="0073182F"/>
    <w:rsid w:val="00731990"/>
    <w:rsid w:val="0073212F"/>
    <w:rsid w:val="007324A9"/>
    <w:rsid w:val="00732E5C"/>
    <w:rsid w:val="007332CB"/>
    <w:rsid w:val="0073330B"/>
    <w:rsid w:val="00733354"/>
    <w:rsid w:val="00734300"/>
    <w:rsid w:val="0073439D"/>
    <w:rsid w:val="00734529"/>
    <w:rsid w:val="00734795"/>
    <w:rsid w:val="00735AC7"/>
    <w:rsid w:val="00736F71"/>
    <w:rsid w:val="00740D93"/>
    <w:rsid w:val="00741BB1"/>
    <w:rsid w:val="007426D1"/>
    <w:rsid w:val="00743665"/>
    <w:rsid w:val="00743E50"/>
    <w:rsid w:val="00743F9C"/>
    <w:rsid w:val="00744DC2"/>
    <w:rsid w:val="00744E48"/>
    <w:rsid w:val="00744EED"/>
    <w:rsid w:val="00746015"/>
    <w:rsid w:val="00746730"/>
    <w:rsid w:val="007471DD"/>
    <w:rsid w:val="00750C13"/>
    <w:rsid w:val="0075116B"/>
    <w:rsid w:val="00751760"/>
    <w:rsid w:val="0075198D"/>
    <w:rsid w:val="00752C85"/>
    <w:rsid w:val="00752CFC"/>
    <w:rsid w:val="007544FC"/>
    <w:rsid w:val="007562AF"/>
    <w:rsid w:val="00756771"/>
    <w:rsid w:val="00756A0B"/>
    <w:rsid w:val="00756F09"/>
    <w:rsid w:val="00757070"/>
    <w:rsid w:val="007570C1"/>
    <w:rsid w:val="0075716B"/>
    <w:rsid w:val="00757251"/>
    <w:rsid w:val="007573A2"/>
    <w:rsid w:val="00757BFC"/>
    <w:rsid w:val="00757FD7"/>
    <w:rsid w:val="00760108"/>
    <w:rsid w:val="00760AB6"/>
    <w:rsid w:val="00760DD6"/>
    <w:rsid w:val="00761447"/>
    <w:rsid w:val="00761559"/>
    <w:rsid w:val="00761C9D"/>
    <w:rsid w:val="007620D4"/>
    <w:rsid w:val="00762460"/>
    <w:rsid w:val="00762B99"/>
    <w:rsid w:val="00762CF0"/>
    <w:rsid w:val="00762F3A"/>
    <w:rsid w:val="00763841"/>
    <w:rsid w:val="007656A2"/>
    <w:rsid w:val="00766389"/>
    <w:rsid w:val="007677CD"/>
    <w:rsid w:val="00767FE0"/>
    <w:rsid w:val="00770340"/>
    <w:rsid w:val="00770536"/>
    <w:rsid w:val="00770AC5"/>
    <w:rsid w:val="007711A1"/>
    <w:rsid w:val="00771AF2"/>
    <w:rsid w:val="007720F2"/>
    <w:rsid w:val="00772268"/>
    <w:rsid w:val="007722CF"/>
    <w:rsid w:val="00772E06"/>
    <w:rsid w:val="00772E56"/>
    <w:rsid w:val="00773C44"/>
    <w:rsid w:val="00774396"/>
    <w:rsid w:val="007743DD"/>
    <w:rsid w:val="0077543B"/>
    <w:rsid w:val="00775496"/>
    <w:rsid w:val="007758EE"/>
    <w:rsid w:val="00775BD0"/>
    <w:rsid w:val="00776C17"/>
    <w:rsid w:val="007771C3"/>
    <w:rsid w:val="0077722E"/>
    <w:rsid w:val="007779BF"/>
    <w:rsid w:val="00777B9A"/>
    <w:rsid w:val="00777CFA"/>
    <w:rsid w:val="00777F6C"/>
    <w:rsid w:val="007806D4"/>
    <w:rsid w:val="007813DB"/>
    <w:rsid w:val="00781E84"/>
    <w:rsid w:val="00781EFF"/>
    <w:rsid w:val="00782019"/>
    <w:rsid w:val="00782710"/>
    <w:rsid w:val="007841D1"/>
    <w:rsid w:val="00784FD7"/>
    <w:rsid w:val="0078574A"/>
    <w:rsid w:val="0078679B"/>
    <w:rsid w:val="00786A0E"/>
    <w:rsid w:val="00787328"/>
    <w:rsid w:val="00787ABD"/>
    <w:rsid w:val="00787FF8"/>
    <w:rsid w:val="0079019E"/>
    <w:rsid w:val="007904C9"/>
    <w:rsid w:val="00790CF4"/>
    <w:rsid w:val="00790DA7"/>
    <w:rsid w:val="00791DC7"/>
    <w:rsid w:val="00791F5C"/>
    <w:rsid w:val="007927EC"/>
    <w:rsid w:val="00792E46"/>
    <w:rsid w:val="00792E5F"/>
    <w:rsid w:val="00793502"/>
    <w:rsid w:val="00793C07"/>
    <w:rsid w:val="00794F44"/>
    <w:rsid w:val="00795A12"/>
    <w:rsid w:val="007960DF"/>
    <w:rsid w:val="00796315"/>
    <w:rsid w:val="00796538"/>
    <w:rsid w:val="00796AB8"/>
    <w:rsid w:val="00796CE5"/>
    <w:rsid w:val="0079747B"/>
    <w:rsid w:val="007A0C87"/>
    <w:rsid w:val="007A0DD5"/>
    <w:rsid w:val="007A1877"/>
    <w:rsid w:val="007A1A79"/>
    <w:rsid w:val="007A367E"/>
    <w:rsid w:val="007A3AF8"/>
    <w:rsid w:val="007A4360"/>
    <w:rsid w:val="007A43A0"/>
    <w:rsid w:val="007A47F2"/>
    <w:rsid w:val="007A490A"/>
    <w:rsid w:val="007A530A"/>
    <w:rsid w:val="007A65AF"/>
    <w:rsid w:val="007A6C65"/>
    <w:rsid w:val="007A719C"/>
    <w:rsid w:val="007A71A7"/>
    <w:rsid w:val="007A726F"/>
    <w:rsid w:val="007A757A"/>
    <w:rsid w:val="007A7BDA"/>
    <w:rsid w:val="007A7EDF"/>
    <w:rsid w:val="007B08F4"/>
    <w:rsid w:val="007B0A40"/>
    <w:rsid w:val="007B0A4D"/>
    <w:rsid w:val="007B14D2"/>
    <w:rsid w:val="007B1E08"/>
    <w:rsid w:val="007B2ED6"/>
    <w:rsid w:val="007B34BC"/>
    <w:rsid w:val="007B39C4"/>
    <w:rsid w:val="007B452B"/>
    <w:rsid w:val="007B4EEE"/>
    <w:rsid w:val="007B5EBB"/>
    <w:rsid w:val="007B65D2"/>
    <w:rsid w:val="007B6AD5"/>
    <w:rsid w:val="007B6BCB"/>
    <w:rsid w:val="007B6D57"/>
    <w:rsid w:val="007B6ED0"/>
    <w:rsid w:val="007C04A2"/>
    <w:rsid w:val="007C10A5"/>
    <w:rsid w:val="007C1271"/>
    <w:rsid w:val="007C23C0"/>
    <w:rsid w:val="007C272F"/>
    <w:rsid w:val="007C313D"/>
    <w:rsid w:val="007C37D0"/>
    <w:rsid w:val="007C3B2E"/>
    <w:rsid w:val="007C405D"/>
    <w:rsid w:val="007C4D7C"/>
    <w:rsid w:val="007C5545"/>
    <w:rsid w:val="007C587A"/>
    <w:rsid w:val="007C5D0A"/>
    <w:rsid w:val="007C79F5"/>
    <w:rsid w:val="007C7A6B"/>
    <w:rsid w:val="007C7D74"/>
    <w:rsid w:val="007D0A0F"/>
    <w:rsid w:val="007D131D"/>
    <w:rsid w:val="007D1719"/>
    <w:rsid w:val="007D303D"/>
    <w:rsid w:val="007D30D7"/>
    <w:rsid w:val="007D3918"/>
    <w:rsid w:val="007D3939"/>
    <w:rsid w:val="007D3BCC"/>
    <w:rsid w:val="007D3CE0"/>
    <w:rsid w:val="007D404D"/>
    <w:rsid w:val="007D45CB"/>
    <w:rsid w:val="007D4645"/>
    <w:rsid w:val="007D5692"/>
    <w:rsid w:val="007D58EB"/>
    <w:rsid w:val="007D5C5A"/>
    <w:rsid w:val="007D6461"/>
    <w:rsid w:val="007D6564"/>
    <w:rsid w:val="007D70B6"/>
    <w:rsid w:val="007E071B"/>
    <w:rsid w:val="007E14BB"/>
    <w:rsid w:val="007E3210"/>
    <w:rsid w:val="007E32FC"/>
    <w:rsid w:val="007E4266"/>
    <w:rsid w:val="007E454B"/>
    <w:rsid w:val="007E4EA5"/>
    <w:rsid w:val="007E5A5C"/>
    <w:rsid w:val="007E6D9D"/>
    <w:rsid w:val="007E6F31"/>
    <w:rsid w:val="007E7A9C"/>
    <w:rsid w:val="007F0BA9"/>
    <w:rsid w:val="007F0E3E"/>
    <w:rsid w:val="007F0F56"/>
    <w:rsid w:val="007F14CC"/>
    <w:rsid w:val="007F14FD"/>
    <w:rsid w:val="007F17A3"/>
    <w:rsid w:val="007F17A5"/>
    <w:rsid w:val="007F1A1A"/>
    <w:rsid w:val="007F1ECE"/>
    <w:rsid w:val="007F289D"/>
    <w:rsid w:val="007F2DD4"/>
    <w:rsid w:val="007F35C6"/>
    <w:rsid w:val="007F37B3"/>
    <w:rsid w:val="007F3BF0"/>
    <w:rsid w:val="007F4946"/>
    <w:rsid w:val="007F4B42"/>
    <w:rsid w:val="007F4FAC"/>
    <w:rsid w:val="007F5B11"/>
    <w:rsid w:val="007F6C89"/>
    <w:rsid w:val="007F7CB7"/>
    <w:rsid w:val="007F7F91"/>
    <w:rsid w:val="008010FA"/>
    <w:rsid w:val="00801A10"/>
    <w:rsid w:val="00801F35"/>
    <w:rsid w:val="00803391"/>
    <w:rsid w:val="008039FC"/>
    <w:rsid w:val="00803D63"/>
    <w:rsid w:val="00805B95"/>
    <w:rsid w:val="008061D6"/>
    <w:rsid w:val="008068C9"/>
    <w:rsid w:val="00806BB1"/>
    <w:rsid w:val="00806D14"/>
    <w:rsid w:val="0080728A"/>
    <w:rsid w:val="00807D76"/>
    <w:rsid w:val="00810697"/>
    <w:rsid w:val="00811182"/>
    <w:rsid w:val="00811407"/>
    <w:rsid w:val="00811762"/>
    <w:rsid w:val="00811B44"/>
    <w:rsid w:val="008120FF"/>
    <w:rsid w:val="008122E4"/>
    <w:rsid w:val="00812D5A"/>
    <w:rsid w:val="00813494"/>
    <w:rsid w:val="00813755"/>
    <w:rsid w:val="00813C0E"/>
    <w:rsid w:val="008161D5"/>
    <w:rsid w:val="0081701A"/>
    <w:rsid w:val="0081726A"/>
    <w:rsid w:val="00817A06"/>
    <w:rsid w:val="00817BE6"/>
    <w:rsid w:val="0082001A"/>
    <w:rsid w:val="00820243"/>
    <w:rsid w:val="008205D0"/>
    <w:rsid w:val="0082070E"/>
    <w:rsid w:val="00820D99"/>
    <w:rsid w:val="00820E06"/>
    <w:rsid w:val="008211F5"/>
    <w:rsid w:val="00821D78"/>
    <w:rsid w:val="00823032"/>
    <w:rsid w:val="00823863"/>
    <w:rsid w:val="008240AB"/>
    <w:rsid w:val="008241FC"/>
    <w:rsid w:val="00824B51"/>
    <w:rsid w:val="00825D5D"/>
    <w:rsid w:val="00825DF2"/>
    <w:rsid w:val="00826459"/>
    <w:rsid w:val="008264A3"/>
    <w:rsid w:val="00826F27"/>
    <w:rsid w:val="008270BC"/>
    <w:rsid w:val="008309C8"/>
    <w:rsid w:val="008309F3"/>
    <w:rsid w:val="00830F61"/>
    <w:rsid w:val="008312B3"/>
    <w:rsid w:val="00831E71"/>
    <w:rsid w:val="0083287B"/>
    <w:rsid w:val="00832A83"/>
    <w:rsid w:val="00832D2B"/>
    <w:rsid w:val="00833114"/>
    <w:rsid w:val="00833148"/>
    <w:rsid w:val="008357D2"/>
    <w:rsid w:val="0083580C"/>
    <w:rsid w:val="00836E6B"/>
    <w:rsid w:val="008370CF"/>
    <w:rsid w:val="00837CEF"/>
    <w:rsid w:val="00840C89"/>
    <w:rsid w:val="0084114B"/>
    <w:rsid w:val="0084128B"/>
    <w:rsid w:val="008413B8"/>
    <w:rsid w:val="00842756"/>
    <w:rsid w:val="008430AD"/>
    <w:rsid w:val="008433AE"/>
    <w:rsid w:val="0084355F"/>
    <w:rsid w:val="00843569"/>
    <w:rsid w:val="00843D17"/>
    <w:rsid w:val="0084471E"/>
    <w:rsid w:val="008449DE"/>
    <w:rsid w:val="00845A0E"/>
    <w:rsid w:val="008460D0"/>
    <w:rsid w:val="0084703C"/>
    <w:rsid w:val="008473A8"/>
    <w:rsid w:val="00847424"/>
    <w:rsid w:val="008474F5"/>
    <w:rsid w:val="00847975"/>
    <w:rsid w:val="00847B25"/>
    <w:rsid w:val="00850259"/>
    <w:rsid w:val="008504C8"/>
    <w:rsid w:val="00851000"/>
    <w:rsid w:val="0085116B"/>
    <w:rsid w:val="00851789"/>
    <w:rsid w:val="00851B4D"/>
    <w:rsid w:val="008531B1"/>
    <w:rsid w:val="00853389"/>
    <w:rsid w:val="00853EEE"/>
    <w:rsid w:val="008546D1"/>
    <w:rsid w:val="00854886"/>
    <w:rsid w:val="00855029"/>
    <w:rsid w:val="0085507C"/>
    <w:rsid w:val="0085563E"/>
    <w:rsid w:val="00855F6D"/>
    <w:rsid w:val="008601DA"/>
    <w:rsid w:val="00861070"/>
    <w:rsid w:val="008614B0"/>
    <w:rsid w:val="00861653"/>
    <w:rsid w:val="00861978"/>
    <w:rsid w:val="008625C0"/>
    <w:rsid w:val="00863418"/>
    <w:rsid w:val="008634C5"/>
    <w:rsid w:val="00863FB1"/>
    <w:rsid w:val="00864F72"/>
    <w:rsid w:val="0086531E"/>
    <w:rsid w:val="0086586D"/>
    <w:rsid w:val="00865B42"/>
    <w:rsid w:val="00866DED"/>
    <w:rsid w:val="00866DF0"/>
    <w:rsid w:val="008672F5"/>
    <w:rsid w:val="008707B1"/>
    <w:rsid w:val="00870822"/>
    <w:rsid w:val="0087089C"/>
    <w:rsid w:val="008709B3"/>
    <w:rsid w:val="00870DB7"/>
    <w:rsid w:val="0087122C"/>
    <w:rsid w:val="0087135B"/>
    <w:rsid w:val="00871CF9"/>
    <w:rsid w:val="00871D0B"/>
    <w:rsid w:val="008721B7"/>
    <w:rsid w:val="008728A9"/>
    <w:rsid w:val="00872D12"/>
    <w:rsid w:val="00873D60"/>
    <w:rsid w:val="008740F9"/>
    <w:rsid w:val="00874818"/>
    <w:rsid w:val="00875350"/>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1F1"/>
    <w:rsid w:val="008866BD"/>
    <w:rsid w:val="00887311"/>
    <w:rsid w:val="008877F4"/>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0C54"/>
    <w:rsid w:val="008A12C7"/>
    <w:rsid w:val="008A18A3"/>
    <w:rsid w:val="008A23DD"/>
    <w:rsid w:val="008A249E"/>
    <w:rsid w:val="008A2CEE"/>
    <w:rsid w:val="008A4B81"/>
    <w:rsid w:val="008A4EE6"/>
    <w:rsid w:val="008A6544"/>
    <w:rsid w:val="008A65C4"/>
    <w:rsid w:val="008A7EC3"/>
    <w:rsid w:val="008A7F72"/>
    <w:rsid w:val="008B0699"/>
    <w:rsid w:val="008B0AD8"/>
    <w:rsid w:val="008B19D0"/>
    <w:rsid w:val="008B1D4F"/>
    <w:rsid w:val="008B299F"/>
    <w:rsid w:val="008B2A33"/>
    <w:rsid w:val="008B2C88"/>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5D"/>
    <w:rsid w:val="008C2171"/>
    <w:rsid w:val="008C2664"/>
    <w:rsid w:val="008C2CF5"/>
    <w:rsid w:val="008C2DFE"/>
    <w:rsid w:val="008C3494"/>
    <w:rsid w:val="008C3682"/>
    <w:rsid w:val="008C3721"/>
    <w:rsid w:val="008C3CED"/>
    <w:rsid w:val="008C4305"/>
    <w:rsid w:val="008C4332"/>
    <w:rsid w:val="008C4DA7"/>
    <w:rsid w:val="008C4DD6"/>
    <w:rsid w:val="008C4E72"/>
    <w:rsid w:val="008C4FF7"/>
    <w:rsid w:val="008C508D"/>
    <w:rsid w:val="008C50D4"/>
    <w:rsid w:val="008C5220"/>
    <w:rsid w:val="008C65C9"/>
    <w:rsid w:val="008C69FC"/>
    <w:rsid w:val="008C7C52"/>
    <w:rsid w:val="008D10FB"/>
    <w:rsid w:val="008D1236"/>
    <w:rsid w:val="008D1EDE"/>
    <w:rsid w:val="008D25A8"/>
    <w:rsid w:val="008D32AD"/>
    <w:rsid w:val="008D3620"/>
    <w:rsid w:val="008D458F"/>
    <w:rsid w:val="008D528D"/>
    <w:rsid w:val="008D52D9"/>
    <w:rsid w:val="008D5733"/>
    <w:rsid w:val="008D5826"/>
    <w:rsid w:val="008D58E5"/>
    <w:rsid w:val="008D5905"/>
    <w:rsid w:val="008D5BCB"/>
    <w:rsid w:val="008D5FF2"/>
    <w:rsid w:val="008D6772"/>
    <w:rsid w:val="008D6A0F"/>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30D"/>
    <w:rsid w:val="008F743B"/>
    <w:rsid w:val="008F7660"/>
    <w:rsid w:val="009011B4"/>
    <w:rsid w:val="0090168E"/>
    <w:rsid w:val="00901AE0"/>
    <w:rsid w:val="009020E0"/>
    <w:rsid w:val="00902DF6"/>
    <w:rsid w:val="00902FFF"/>
    <w:rsid w:val="00903765"/>
    <w:rsid w:val="00903E8E"/>
    <w:rsid w:val="00903F4A"/>
    <w:rsid w:val="00904997"/>
    <w:rsid w:val="00904FB5"/>
    <w:rsid w:val="00905D8A"/>
    <w:rsid w:val="00906854"/>
    <w:rsid w:val="0090696C"/>
    <w:rsid w:val="00907C15"/>
    <w:rsid w:val="0091080E"/>
    <w:rsid w:val="009112BF"/>
    <w:rsid w:val="0091170B"/>
    <w:rsid w:val="00911817"/>
    <w:rsid w:val="0091255A"/>
    <w:rsid w:val="00912F68"/>
    <w:rsid w:val="00913386"/>
    <w:rsid w:val="009133A9"/>
    <w:rsid w:val="00913418"/>
    <w:rsid w:val="009137F9"/>
    <w:rsid w:val="00913C08"/>
    <w:rsid w:val="00914229"/>
    <w:rsid w:val="00915282"/>
    <w:rsid w:val="0091567A"/>
    <w:rsid w:val="00920287"/>
    <w:rsid w:val="00920947"/>
    <w:rsid w:val="0092099A"/>
    <w:rsid w:val="00920C90"/>
    <w:rsid w:val="00921076"/>
    <w:rsid w:val="00921E9D"/>
    <w:rsid w:val="009220E0"/>
    <w:rsid w:val="0092244D"/>
    <w:rsid w:val="00922487"/>
    <w:rsid w:val="00922CE2"/>
    <w:rsid w:val="00922FD0"/>
    <w:rsid w:val="0092378F"/>
    <w:rsid w:val="0092383C"/>
    <w:rsid w:val="00923E83"/>
    <w:rsid w:val="00923FD8"/>
    <w:rsid w:val="00924E50"/>
    <w:rsid w:val="009250CB"/>
    <w:rsid w:val="00926AC7"/>
    <w:rsid w:val="00926FCD"/>
    <w:rsid w:val="00927607"/>
    <w:rsid w:val="009307F4"/>
    <w:rsid w:val="009317C8"/>
    <w:rsid w:val="00931D14"/>
    <w:rsid w:val="009322BE"/>
    <w:rsid w:val="00933060"/>
    <w:rsid w:val="00933673"/>
    <w:rsid w:val="00933CBF"/>
    <w:rsid w:val="00934282"/>
    <w:rsid w:val="00934719"/>
    <w:rsid w:val="00934864"/>
    <w:rsid w:val="00934B4F"/>
    <w:rsid w:val="00935580"/>
    <w:rsid w:val="00935C0C"/>
    <w:rsid w:val="00936747"/>
    <w:rsid w:val="00937A05"/>
    <w:rsid w:val="00937A28"/>
    <w:rsid w:val="00937B14"/>
    <w:rsid w:val="00937D05"/>
    <w:rsid w:val="009401E4"/>
    <w:rsid w:val="0094044A"/>
    <w:rsid w:val="00940C5D"/>
    <w:rsid w:val="00941603"/>
    <w:rsid w:val="00941839"/>
    <w:rsid w:val="0094205B"/>
    <w:rsid w:val="00942CAB"/>
    <w:rsid w:val="00942E61"/>
    <w:rsid w:val="0094320E"/>
    <w:rsid w:val="00945247"/>
    <w:rsid w:val="00945295"/>
    <w:rsid w:val="0094562D"/>
    <w:rsid w:val="00946AC9"/>
    <w:rsid w:val="00946AF3"/>
    <w:rsid w:val="00946E68"/>
    <w:rsid w:val="00946FB0"/>
    <w:rsid w:val="009473C5"/>
    <w:rsid w:val="009475F5"/>
    <w:rsid w:val="00947785"/>
    <w:rsid w:val="00947DFF"/>
    <w:rsid w:val="00950019"/>
    <w:rsid w:val="009504AD"/>
    <w:rsid w:val="00950702"/>
    <w:rsid w:val="009513AF"/>
    <w:rsid w:val="009514A7"/>
    <w:rsid w:val="00951DB4"/>
    <w:rsid w:val="00952111"/>
    <w:rsid w:val="009524CE"/>
    <w:rsid w:val="009525E5"/>
    <w:rsid w:val="00952E94"/>
    <w:rsid w:val="00953386"/>
    <w:rsid w:val="00953EB0"/>
    <w:rsid w:val="00953F56"/>
    <w:rsid w:val="00954F7D"/>
    <w:rsid w:val="00955D30"/>
    <w:rsid w:val="00956727"/>
    <w:rsid w:val="00957E51"/>
    <w:rsid w:val="009608E8"/>
    <w:rsid w:val="00960E04"/>
    <w:rsid w:val="0096112B"/>
    <w:rsid w:val="009629EE"/>
    <w:rsid w:val="0096309B"/>
    <w:rsid w:val="009647C0"/>
    <w:rsid w:val="00964A87"/>
    <w:rsid w:val="00964B1E"/>
    <w:rsid w:val="00964CE3"/>
    <w:rsid w:val="00965204"/>
    <w:rsid w:val="00965219"/>
    <w:rsid w:val="00965931"/>
    <w:rsid w:val="00965DB7"/>
    <w:rsid w:val="00966323"/>
    <w:rsid w:val="009663A9"/>
    <w:rsid w:val="009669C0"/>
    <w:rsid w:val="00966C28"/>
    <w:rsid w:val="009700BB"/>
    <w:rsid w:val="0097129C"/>
    <w:rsid w:val="00971321"/>
    <w:rsid w:val="00972128"/>
    <w:rsid w:val="00972206"/>
    <w:rsid w:val="00972B61"/>
    <w:rsid w:val="00972E13"/>
    <w:rsid w:val="009730F2"/>
    <w:rsid w:val="00973286"/>
    <w:rsid w:val="00974250"/>
    <w:rsid w:val="00974667"/>
    <w:rsid w:val="00974F50"/>
    <w:rsid w:val="009756EC"/>
    <w:rsid w:val="009757EE"/>
    <w:rsid w:val="0097584C"/>
    <w:rsid w:val="00976FCC"/>
    <w:rsid w:val="0097768E"/>
    <w:rsid w:val="00977702"/>
    <w:rsid w:val="009818A2"/>
    <w:rsid w:val="00981BCF"/>
    <w:rsid w:val="009823F3"/>
    <w:rsid w:val="009829E2"/>
    <w:rsid w:val="00983525"/>
    <w:rsid w:val="009844CE"/>
    <w:rsid w:val="00984590"/>
    <w:rsid w:val="00984F92"/>
    <w:rsid w:val="00984FB7"/>
    <w:rsid w:val="009855CB"/>
    <w:rsid w:val="009857FC"/>
    <w:rsid w:val="00985932"/>
    <w:rsid w:val="009865CA"/>
    <w:rsid w:val="009868FC"/>
    <w:rsid w:val="00986D6A"/>
    <w:rsid w:val="0098701D"/>
    <w:rsid w:val="00990013"/>
    <w:rsid w:val="00990D44"/>
    <w:rsid w:val="00991E94"/>
    <w:rsid w:val="009924BE"/>
    <w:rsid w:val="00992712"/>
    <w:rsid w:val="00992CA0"/>
    <w:rsid w:val="00993E7E"/>
    <w:rsid w:val="00993F97"/>
    <w:rsid w:val="0099482A"/>
    <w:rsid w:val="00996262"/>
    <w:rsid w:val="0099690A"/>
    <w:rsid w:val="00996B8A"/>
    <w:rsid w:val="00997136"/>
    <w:rsid w:val="009971A7"/>
    <w:rsid w:val="009A2180"/>
    <w:rsid w:val="009A33BE"/>
    <w:rsid w:val="009A3F67"/>
    <w:rsid w:val="009A41FB"/>
    <w:rsid w:val="009B0C38"/>
    <w:rsid w:val="009B1120"/>
    <w:rsid w:val="009B113C"/>
    <w:rsid w:val="009B127F"/>
    <w:rsid w:val="009B15EE"/>
    <w:rsid w:val="009B19C2"/>
    <w:rsid w:val="009B1EAF"/>
    <w:rsid w:val="009B229F"/>
    <w:rsid w:val="009B2AE4"/>
    <w:rsid w:val="009B302B"/>
    <w:rsid w:val="009B30D4"/>
    <w:rsid w:val="009B38A3"/>
    <w:rsid w:val="009B38C8"/>
    <w:rsid w:val="009B3CD4"/>
    <w:rsid w:val="009B470D"/>
    <w:rsid w:val="009B4E0E"/>
    <w:rsid w:val="009B5202"/>
    <w:rsid w:val="009B537A"/>
    <w:rsid w:val="009B57BC"/>
    <w:rsid w:val="009B6107"/>
    <w:rsid w:val="009B622A"/>
    <w:rsid w:val="009B6D2C"/>
    <w:rsid w:val="009C0461"/>
    <w:rsid w:val="009C16E5"/>
    <w:rsid w:val="009C1BBD"/>
    <w:rsid w:val="009C24D1"/>
    <w:rsid w:val="009C3841"/>
    <w:rsid w:val="009C4D0D"/>
    <w:rsid w:val="009C562A"/>
    <w:rsid w:val="009C607A"/>
    <w:rsid w:val="009C6929"/>
    <w:rsid w:val="009C6A52"/>
    <w:rsid w:val="009C72C2"/>
    <w:rsid w:val="009C778C"/>
    <w:rsid w:val="009D0C10"/>
    <w:rsid w:val="009D183B"/>
    <w:rsid w:val="009D20C4"/>
    <w:rsid w:val="009D2378"/>
    <w:rsid w:val="009D267D"/>
    <w:rsid w:val="009D2A60"/>
    <w:rsid w:val="009D30C1"/>
    <w:rsid w:val="009D3356"/>
    <w:rsid w:val="009D3CB7"/>
    <w:rsid w:val="009D3DBF"/>
    <w:rsid w:val="009D4277"/>
    <w:rsid w:val="009D4290"/>
    <w:rsid w:val="009D4901"/>
    <w:rsid w:val="009D4C43"/>
    <w:rsid w:val="009D5068"/>
    <w:rsid w:val="009D5186"/>
    <w:rsid w:val="009D5281"/>
    <w:rsid w:val="009D5A4C"/>
    <w:rsid w:val="009D5AC5"/>
    <w:rsid w:val="009D5D6A"/>
    <w:rsid w:val="009D623E"/>
    <w:rsid w:val="009D6566"/>
    <w:rsid w:val="009D6EC6"/>
    <w:rsid w:val="009D7058"/>
    <w:rsid w:val="009D7102"/>
    <w:rsid w:val="009D76EB"/>
    <w:rsid w:val="009E0336"/>
    <w:rsid w:val="009E09D8"/>
    <w:rsid w:val="009E10EC"/>
    <w:rsid w:val="009E10F6"/>
    <w:rsid w:val="009E1628"/>
    <w:rsid w:val="009E2B95"/>
    <w:rsid w:val="009E2F5D"/>
    <w:rsid w:val="009E34FA"/>
    <w:rsid w:val="009E3D69"/>
    <w:rsid w:val="009E3DB9"/>
    <w:rsid w:val="009E4B0C"/>
    <w:rsid w:val="009E4B72"/>
    <w:rsid w:val="009E4C41"/>
    <w:rsid w:val="009E646B"/>
    <w:rsid w:val="009E65C9"/>
    <w:rsid w:val="009E7B07"/>
    <w:rsid w:val="009F050C"/>
    <w:rsid w:val="009F0B06"/>
    <w:rsid w:val="009F1139"/>
    <w:rsid w:val="009F1587"/>
    <w:rsid w:val="009F2EEE"/>
    <w:rsid w:val="009F344F"/>
    <w:rsid w:val="009F3537"/>
    <w:rsid w:val="009F3962"/>
    <w:rsid w:val="009F3A8E"/>
    <w:rsid w:val="009F3B12"/>
    <w:rsid w:val="009F4300"/>
    <w:rsid w:val="009F46F3"/>
    <w:rsid w:val="009F49B9"/>
    <w:rsid w:val="009F4CDD"/>
    <w:rsid w:val="009F52DB"/>
    <w:rsid w:val="009F56ED"/>
    <w:rsid w:val="009F5DA3"/>
    <w:rsid w:val="009F5F75"/>
    <w:rsid w:val="009F6D03"/>
    <w:rsid w:val="009F74A6"/>
    <w:rsid w:val="009F75C0"/>
    <w:rsid w:val="009F7671"/>
    <w:rsid w:val="009F76D2"/>
    <w:rsid w:val="00A00067"/>
    <w:rsid w:val="00A00402"/>
    <w:rsid w:val="00A00501"/>
    <w:rsid w:val="00A00B2B"/>
    <w:rsid w:val="00A01117"/>
    <w:rsid w:val="00A011CD"/>
    <w:rsid w:val="00A020DE"/>
    <w:rsid w:val="00A022D9"/>
    <w:rsid w:val="00A023EE"/>
    <w:rsid w:val="00A0357E"/>
    <w:rsid w:val="00A03C20"/>
    <w:rsid w:val="00A03CA4"/>
    <w:rsid w:val="00A03CB6"/>
    <w:rsid w:val="00A03CB7"/>
    <w:rsid w:val="00A04078"/>
    <w:rsid w:val="00A040AA"/>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505"/>
    <w:rsid w:val="00A1163D"/>
    <w:rsid w:val="00A1186C"/>
    <w:rsid w:val="00A12661"/>
    <w:rsid w:val="00A12D31"/>
    <w:rsid w:val="00A12F8B"/>
    <w:rsid w:val="00A13C0F"/>
    <w:rsid w:val="00A15838"/>
    <w:rsid w:val="00A1641B"/>
    <w:rsid w:val="00A16498"/>
    <w:rsid w:val="00A164A6"/>
    <w:rsid w:val="00A165FE"/>
    <w:rsid w:val="00A1666F"/>
    <w:rsid w:val="00A16EFC"/>
    <w:rsid w:val="00A17A7F"/>
    <w:rsid w:val="00A205CF"/>
    <w:rsid w:val="00A20C8D"/>
    <w:rsid w:val="00A20FD0"/>
    <w:rsid w:val="00A21357"/>
    <w:rsid w:val="00A215C1"/>
    <w:rsid w:val="00A219F6"/>
    <w:rsid w:val="00A21B13"/>
    <w:rsid w:val="00A22381"/>
    <w:rsid w:val="00A22E2D"/>
    <w:rsid w:val="00A23061"/>
    <w:rsid w:val="00A23D23"/>
    <w:rsid w:val="00A243B5"/>
    <w:rsid w:val="00A24A17"/>
    <w:rsid w:val="00A24B73"/>
    <w:rsid w:val="00A257A4"/>
    <w:rsid w:val="00A258BB"/>
    <w:rsid w:val="00A25D66"/>
    <w:rsid w:val="00A27138"/>
    <w:rsid w:val="00A30066"/>
    <w:rsid w:val="00A30D30"/>
    <w:rsid w:val="00A31158"/>
    <w:rsid w:val="00A3215A"/>
    <w:rsid w:val="00A32881"/>
    <w:rsid w:val="00A3359F"/>
    <w:rsid w:val="00A33F3B"/>
    <w:rsid w:val="00A346E9"/>
    <w:rsid w:val="00A352E3"/>
    <w:rsid w:val="00A35446"/>
    <w:rsid w:val="00A3583F"/>
    <w:rsid w:val="00A36062"/>
    <w:rsid w:val="00A36936"/>
    <w:rsid w:val="00A37825"/>
    <w:rsid w:val="00A4105D"/>
    <w:rsid w:val="00A41757"/>
    <w:rsid w:val="00A417FE"/>
    <w:rsid w:val="00A41FA8"/>
    <w:rsid w:val="00A421DA"/>
    <w:rsid w:val="00A426F3"/>
    <w:rsid w:val="00A42E01"/>
    <w:rsid w:val="00A44166"/>
    <w:rsid w:val="00A448E0"/>
    <w:rsid w:val="00A456F5"/>
    <w:rsid w:val="00A45C71"/>
    <w:rsid w:val="00A4628E"/>
    <w:rsid w:val="00A47209"/>
    <w:rsid w:val="00A47455"/>
    <w:rsid w:val="00A47AB7"/>
    <w:rsid w:val="00A51781"/>
    <w:rsid w:val="00A5203E"/>
    <w:rsid w:val="00A521B2"/>
    <w:rsid w:val="00A52320"/>
    <w:rsid w:val="00A52762"/>
    <w:rsid w:val="00A531B9"/>
    <w:rsid w:val="00A537AD"/>
    <w:rsid w:val="00A53E5E"/>
    <w:rsid w:val="00A54A2D"/>
    <w:rsid w:val="00A54AAC"/>
    <w:rsid w:val="00A55313"/>
    <w:rsid w:val="00A5562B"/>
    <w:rsid w:val="00A55915"/>
    <w:rsid w:val="00A55A68"/>
    <w:rsid w:val="00A56094"/>
    <w:rsid w:val="00A5618E"/>
    <w:rsid w:val="00A5698E"/>
    <w:rsid w:val="00A56B70"/>
    <w:rsid w:val="00A575B4"/>
    <w:rsid w:val="00A57676"/>
    <w:rsid w:val="00A5790B"/>
    <w:rsid w:val="00A605AE"/>
    <w:rsid w:val="00A608CD"/>
    <w:rsid w:val="00A62E0E"/>
    <w:rsid w:val="00A62EF5"/>
    <w:rsid w:val="00A64280"/>
    <w:rsid w:val="00A643EA"/>
    <w:rsid w:val="00A64769"/>
    <w:rsid w:val="00A6491F"/>
    <w:rsid w:val="00A64C7D"/>
    <w:rsid w:val="00A64E0F"/>
    <w:rsid w:val="00A65294"/>
    <w:rsid w:val="00A654A2"/>
    <w:rsid w:val="00A654DF"/>
    <w:rsid w:val="00A655E9"/>
    <w:rsid w:val="00A6670E"/>
    <w:rsid w:val="00A66CB2"/>
    <w:rsid w:val="00A6721E"/>
    <w:rsid w:val="00A67EE9"/>
    <w:rsid w:val="00A703F5"/>
    <w:rsid w:val="00A71119"/>
    <w:rsid w:val="00A723F5"/>
    <w:rsid w:val="00A725BD"/>
    <w:rsid w:val="00A72E3D"/>
    <w:rsid w:val="00A72EE1"/>
    <w:rsid w:val="00A73695"/>
    <w:rsid w:val="00A73B00"/>
    <w:rsid w:val="00A73E3E"/>
    <w:rsid w:val="00A746E4"/>
    <w:rsid w:val="00A761F4"/>
    <w:rsid w:val="00A76CB8"/>
    <w:rsid w:val="00A77076"/>
    <w:rsid w:val="00A77448"/>
    <w:rsid w:val="00A77B65"/>
    <w:rsid w:val="00A77EC2"/>
    <w:rsid w:val="00A8007D"/>
    <w:rsid w:val="00A80761"/>
    <w:rsid w:val="00A80DC8"/>
    <w:rsid w:val="00A812F5"/>
    <w:rsid w:val="00A814C5"/>
    <w:rsid w:val="00A8157F"/>
    <w:rsid w:val="00A81C21"/>
    <w:rsid w:val="00A81F37"/>
    <w:rsid w:val="00A82953"/>
    <w:rsid w:val="00A82B2C"/>
    <w:rsid w:val="00A82C58"/>
    <w:rsid w:val="00A83137"/>
    <w:rsid w:val="00A833A8"/>
    <w:rsid w:val="00A83D36"/>
    <w:rsid w:val="00A8427B"/>
    <w:rsid w:val="00A84B23"/>
    <w:rsid w:val="00A84B4C"/>
    <w:rsid w:val="00A85897"/>
    <w:rsid w:val="00A86E22"/>
    <w:rsid w:val="00A87174"/>
    <w:rsid w:val="00A87279"/>
    <w:rsid w:val="00A877C5"/>
    <w:rsid w:val="00A87E95"/>
    <w:rsid w:val="00A900FE"/>
    <w:rsid w:val="00A90D9C"/>
    <w:rsid w:val="00A9199E"/>
    <w:rsid w:val="00A92C95"/>
    <w:rsid w:val="00A92C9A"/>
    <w:rsid w:val="00A9370A"/>
    <w:rsid w:val="00A94E2C"/>
    <w:rsid w:val="00A94F2D"/>
    <w:rsid w:val="00A95DD5"/>
    <w:rsid w:val="00A96022"/>
    <w:rsid w:val="00A966F4"/>
    <w:rsid w:val="00A96770"/>
    <w:rsid w:val="00A97932"/>
    <w:rsid w:val="00AA0197"/>
    <w:rsid w:val="00AA01F6"/>
    <w:rsid w:val="00AA0208"/>
    <w:rsid w:val="00AA029D"/>
    <w:rsid w:val="00AA11A2"/>
    <w:rsid w:val="00AA1394"/>
    <w:rsid w:val="00AA20E4"/>
    <w:rsid w:val="00AA221F"/>
    <w:rsid w:val="00AA2C0B"/>
    <w:rsid w:val="00AA2CA6"/>
    <w:rsid w:val="00AA3786"/>
    <w:rsid w:val="00AA38B9"/>
    <w:rsid w:val="00AA3E7F"/>
    <w:rsid w:val="00AA438D"/>
    <w:rsid w:val="00AA4A99"/>
    <w:rsid w:val="00AA55E0"/>
    <w:rsid w:val="00AA5BC8"/>
    <w:rsid w:val="00AA61B7"/>
    <w:rsid w:val="00AA689B"/>
    <w:rsid w:val="00AA7023"/>
    <w:rsid w:val="00AB00F1"/>
    <w:rsid w:val="00AB0CE7"/>
    <w:rsid w:val="00AB11B8"/>
    <w:rsid w:val="00AB3569"/>
    <w:rsid w:val="00AB39CF"/>
    <w:rsid w:val="00AB4BAD"/>
    <w:rsid w:val="00AB511E"/>
    <w:rsid w:val="00AB5A17"/>
    <w:rsid w:val="00AB5C16"/>
    <w:rsid w:val="00AB5C8E"/>
    <w:rsid w:val="00AB628D"/>
    <w:rsid w:val="00AC00B1"/>
    <w:rsid w:val="00AC0229"/>
    <w:rsid w:val="00AC09CB"/>
    <w:rsid w:val="00AC0FAF"/>
    <w:rsid w:val="00AC10C9"/>
    <w:rsid w:val="00AC12CF"/>
    <w:rsid w:val="00AC154D"/>
    <w:rsid w:val="00AC2548"/>
    <w:rsid w:val="00AC33D6"/>
    <w:rsid w:val="00AC3C32"/>
    <w:rsid w:val="00AC3DB8"/>
    <w:rsid w:val="00AC4DA6"/>
    <w:rsid w:val="00AD100C"/>
    <w:rsid w:val="00AD1099"/>
    <w:rsid w:val="00AD2540"/>
    <w:rsid w:val="00AD38ED"/>
    <w:rsid w:val="00AD39D6"/>
    <w:rsid w:val="00AD3C97"/>
    <w:rsid w:val="00AD4282"/>
    <w:rsid w:val="00AD53BB"/>
    <w:rsid w:val="00AD5A42"/>
    <w:rsid w:val="00AD6965"/>
    <w:rsid w:val="00AD7073"/>
    <w:rsid w:val="00AD74EB"/>
    <w:rsid w:val="00AD77FD"/>
    <w:rsid w:val="00AD79E2"/>
    <w:rsid w:val="00AD7FFB"/>
    <w:rsid w:val="00AE1573"/>
    <w:rsid w:val="00AE1837"/>
    <w:rsid w:val="00AE1C5C"/>
    <w:rsid w:val="00AE271F"/>
    <w:rsid w:val="00AE3826"/>
    <w:rsid w:val="00AE3DF5"/>
    <w:rsid w:val="00AE4CFF"/>
    <w:rsid w:val="00AE4E46"/>
    <w:rsid w:val="00AE52B0"/>
    <w:rsid w:val="00AE54F8"/>
    <w:rsid w:val="00AE5C7F"/>
    <w:rsid w:val="00AE607D"/>
    <w:rsid w:val="00AF1629"/>
    <w:rsid w:val="00AF2172"/>
    <w:rsid w:val="00AF2B24"/>
    <w:rsid w:val="00AF3B8C"/>
    <w:rsid w:val="00AF3D7C"/>
    <w:rsid w:val="00AF3E80"/>
    <w:rsid w:val="00AF4CB2"/>
    <w:rsid w:val="00AF4E0C"/>
    <w:rsid w:val="00AF4E17"/>
    <w:rsid w:val="00AF5B71"/>
    <w:rsid w:val="00AF67FD"/>
    <w:rsid w:val="00AF6C6B"/>
    <w:rsid w:val="00AF6E07"/>
    <w:rsid w:val="00AF72B1"/>
    <w:rsid w:val="00B00724"/>
    <w:rsid w:val="00B0093A"/>
    <w:rsid w:val="00B00AAC"/>
    <w:rsid w:val="00B01FDA"/>
    <w:rsid w:val="00B02003"/>
    <w:rsid w:val="00B02152"/>
    <w:rsid w:val="00B0229E"/>
    <w:rsid w:val="00B022BB"/>
    <w:rsid w:val="00B02BB1"/>
    <w:rsid w:val="00B02FB6"/>
    <w:rsid w:val="00B03908"/>
    <w:rsid w:val="00B03ACC"/>
    <w:rsid w:val="00B03B08"/>
    <w:rsid w:val="00B040E1"/>
    <w:rsid w:val="00B04123"/>
    <w:rsid w:val="00B0461E"/>
    <w:rsid w:val="00B049EC"/>
    <w:rsid w:val="00B04DD6"/>
    <w:rsid w:val="00B050D6"/>
    <w:rsid w:val="00B05E3E"/>
    <w:rsid w:val="00B06C56"/>
    <w:rsid w:val="00B0768C"/>
    <w:rsid w:val="00B10264"/>
    <w:rsid w:val="00B1212B"/>
    <w:rsid w:val="00B12593"/>
    <w:rsid w:val="00B125A0"/>
    <w:rsid w:val="00B13177"/>
    <w:rsid w:val="00B13E8D"/>
    <w:rsid w:val="00B15852"/>
    <w:rsid w:val="00B161B4"/>
    <w:rsid w:val="00B16887"/>
    <w:rsid w:val="00B176C8"/>
    <w:rsid w:val="00B20379"/>
    <w:rsid w:val="00B2074B"/>
    <w:rsid w:val="00B20F09"/>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0235"/>
    <w:rsid w:val="00B31114"/>
    <w:rsid w:val="00B313D0"/>
    <w:rsid w:val="00B31438"/>
    <w:rsid w:val="00B3156A"/>
    <w:rsid w:val="00B315E1"/>
    <w:rsid w:val="00B315F4"/>
    <w:rsid w:val="00B317DD"/>
    <w:rsid w:val="00B33EBC"/>
    <w:rsid w:val="00B33FC4"/>
    <w:rsid w:val="00B34E8B"/>
    <w:rsid w:val="00B34FAD"/>
    <w:rsid w:val="00B372E3"/>
    <w:rsid w:val="00B37C1A"/>
    <w:rsid w:val="00B37D09"/>
    <w:rsid w:val="00B40212"/>
    <w:rsid w:val="00B40B0C"/>
    <w:rsid w:val="00B40B73"/>
    <w:rsid w:val="00B40E0E"/>
    <w:rsid w:val="00B41119"/>
    <w:rsid w:val="00B41312"/>
    <w:rsid w:val="00B417BF"/>
    <w:rsid w:val="00B42215"/>
    <w:rsid w:val="00B438BE"/>
    <w:rsid w:val="00B44AF3"/>
    <w:rsid w:val="00B453AD"/>
    <w:rsid w:val="00B45776"/>
    <w:rsid w:val="00B462D1"/>
    <w:rsid w:val="00B50080"/>
    <w:rsid w:val="00B50446"/>
    <w:rsid w:val="00B51A2B"/>
    <w:rsid w:val="00B51B10"/>
    <w:rsid w:val="00B523D2"/>
    <w:rsid w:val="00B523E5"/>
    <w:rsid w:val="00B528A3"/>
    <w:rsid w:val="00B52E31"/>
    <w:rsid w:val="00B533F9"/>
    <w:rsid w:val="00B5349D"/>
    <w:rsid w:val="00B534E9"/>
    <w:rsid w:val="00B53AE7"/>
    <w:rsid w:val="00B53B79"/>
    <w:rsid w:val="00B53C66"/>
    <w:rsid w:val="00B54BDD"/>
    <w:rsid w:val="00B54C89"/>
    <w:rsid w:val="00B54DD6"/>
    <w:rsid w:val="00B5501D"/>
    <w:rsid w:val="00B558B6"/>
    <w:rsid w:val="00B55A26"/>
    <w:rsid w:val="00B55AEC"/>
    <w:rsid w:val="00B55C20"/>
    <w:rsid w:val="00B56166"/>
    <w:rsid w:val="00B565A9"/>
    <w:rsid w:val="00B5681F"/>
    <w:rsid w:val="00B56F11"/>
    <w:rsid w:val="00B57B69"/>
    <w:rsid w:val="00B6034F"/>
    <w:rsid w:val="00B60890"/>
    <w:rsid w:val="00B60E54"/>
    <w:rsid w:val="00B6152A"/>
    <w:rsid w:val="00B61A36"/>
    <w:rsid w:val="00B6219D"/>
    <w:rsid w:val="00B62B0D"/>
    <w:rsid w:val="00B62E87"/>
    <w:rsid w:val="00B635E2"/>
    <w:rsid w:val="00B636E6"/>
    <w:rsid w:val="00B64067"/>
    <w:rsid w:val="00B64DB8"/>
    <w:rsid w:val="00B655DA"/>
    <w:rsid w:val="00B6596E"/>
    <w:rsid w:val="00B65D72"/>
    <w:rsid w:val="00B661AF"/>
    <w:rsid w:val="00B662E3"/>
    <w:rsid w:val="00B66B63"/>
    <w:rsid w:val="00B672F3"/>
    <w:rsid w:val="00B6786A"/>
    <w:rsid w:val="00B67AA4"/>
    <w:rsid w:val="00B7058E"/>
    <w:rsid w:val="00B707ED"/>
    <w:rsid w:val="00B70EC1"/>
    <w:rsid w:val="00B70F1D"/>
    <w:rsid w:val="00B7103E"/>
    <w:rsid w:val="00B71AA4"/>
    <w:rsid w:val="00B72097"/>
    <w:rsid w:val="00B72FDD"/>
    <w:rsid w:val="00B735DA"/>
    <w:rsid w:val="00B73AD3"/>
    <w:rsid w:val="00B75827"/>
    <w:rsid w:val="00B759C6"/>
    <w:rsid w:val="00B766B9"/>
    <w:rsid w:val="00B76E0C"/>
    <w:rsid w:val="00B7789B"/>
    <w:rsid w:val="00B77DF2"/>
    <w:rsid w:val="00B77EFF"/>
    <w:rsid w:val="00B8020F"/>
    <w:rsid w:val="00B805AF"/>
    <w:rsid w:val="00B8071F"/>
    <w:rsid w:val="00B81135"/>
    <w:rsid w:val="00B814A1"/>
    <w:rsid w:val="00B82205"/>
    <w:rsid w:val="00B8238D"/>
    <w:rsid w:val="00B82642"/>
    <w:rsid w:val="00B832CE"/>
    <w:rsid w:val="00B83A0B"/>
    <w:rsid w:val="00B8477B"/>
    <w:rsid w:val="00B84DE7"/>
    <w:rsid w:val="00B854B7"/>
    <w:rsid w:val="00B8650B"/>
    <w:rsid w:val="00B86570"/>
    <w:rsid w:val="00B868FA"/>
    <w:rsid w:val="00B86B3C"/>
    <w:rsid w:val="00B876BF"/>
    <w:rsid w:val="00B87BE7"/>
    <w:rsid w:val="00B87E94"/>
    <w:rsid w:val="00B87FCC"/>
    <w:rsid w:val="00B90116"/>
    <w:rsid w:val="00B90606"/>
    <w:rsid w:val="00B90ED9"/>
    <w:rsid w:val="00B91714"/>
    <w:rsid w:val="00B923B6"/>
    <w:rsid w:val="00B9293A"/>
    <w:rsid w:val="00B93021"/>
    <w:rsid w:val="00B93041"/>
    <w:rsid w:val="00B93BE3"/>
    <w:rsid w:val="00B9499D"/>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1A32"/>
    <w:rsid w:val="00BB23CB"/>
    <w:rsid w:val="00BB2532"/>
    <w:rsid w:val="00BB2686"/>
    <w:rsid w:val="00BB2A91"/>
    <w:rsid w:val="00BB3395"/>
    <w:rsid w:val="00BB37EA"/>
    <w:rsid w:val="00BB3A96"/>
    <w:rsid w:val="00BB4D08"/>
    <w:rsid w:val="00BB6A68"/>
    <w:rsid w:val="00BB739C"/>
    <w:rsid w:val="00BB78F3"/>
    <w:rsid w:val="00BB7905"/>
    <w:rsid w:val="00BB7E3C"/>
    <w:rsid w:val="00BC0108"/>
    <w:rsid w:val="00BC088B"/>
    <w:rsid w:val="00BC1305"/>
    <w:rsid w:val="00BC2587"/>
    <w:rsid w:val="00BC342A"/>
    <w:rsid w:val="00BC40F2"/>
    <w:rsid w:val="00BC4243"/>
    <w:rsid w:val="00BC4527"/>
    <w:rsid w:val="00BC45CE"/>
    <w:rsid w:val="00BC4F3D"/>
    <w:rsid w:val="00BC570A"/>
    <w:rsid w:val="00BC64CE"/>
    <w:rsid w:val="00BC68AD"/>
    <w:rsid w:val="00BC6A4E"/>
    <w:rsid w:val="00BC7112"/>
    <w:rsid w:val="00BC7268"/>
    <w:rsid w:val="00BC7C57"/>
    <w:rsid w:val="00BD0C00"/>
    <w:rsid w:val="00BD0DA0"/>
    <w:rsid w:val="00BD1400"/>
    <w:rsid w:val="00BD3693"/>
    <w:rsid w:val="00BD438C"/>
    <w:rsid w:val="00BD4829"/>
    <w:rsid w:val="00BD489E"/>
    <w:rsid w:val="00BD492B"/>
    <w:rsid w:val="00BD4F9A"/>
    <w:rsid w:val="00BD5E19"/>
    <w:rsid w:val="00BD6D4E"/>
    <w:rsid w:val="00BD71F1"/>
    <w:rsid w:val="00BD74CF"/>
    <w:rsid w:val="00BE00F6"/>
    <w:rsid w:val="00BE0325"/>
    <w:rsid w:val="00BE05C0"/>
    <w:rsid w:val="00BE06F2"/>
    <w:rsid w:val="00BE0EEF"/>
    <w:rsid w:val="00BE145A"/>
    <w:rsid w:val="00BE1BBE"/>
    <w:rsid w:val="00BE1C64"/>
    <w:rsid w:val="00BE1FE4"/>
    <w:rsid w:val="00BE2C9F"/>
    <w:rsid w:val="00BE36D5"/>
    <w:rsid w:val="00BE3D83"/>
    <w:rsid w:val="00BE43C3"/>
    <w:rsid w:val="00BE4FDC"/>
    <w:rsid w:val="00BE505A"/>
    <w:rsid w:val="00BE6056"/>
    <w:rsid w:val="00BE6217"/>
    <w:rsid w:val="00BE7C10"/>
    <w:rsid w:val="00BF01B9"/>
    <w:rsid w:val="00BF0835"/>
    <w:rsid w:val="00BF0D7C"/>
    <w:rsid w:val="00BF11AB"/>
    <w:rsid w:val="00BF1235"/>
    <w:rsid w:val="00BF1F39"/>
    <w:rsid w:val="00BF2AD9"/>
    <w:rsid w:val="00BF2FDA"/>
    <w:rsid w:val="00BF3998"/>
    <w:rsid w:val="00BF5877"/>
    <w:rsid w:val="00BF5B6B"/>
    <w:rsid w:val="00BF5E25"/>
    <w:rsid w:val="00BF68A1"/>
    <w:rsid w:val="00C006E1"/>
    <w:rsid w:val="00C00BE6"/>
    <w:rsid w:val="00C013E9"/>
    <w:rsid w:val="00C013FA"/>
    <w:rsid w:val="00C01536"/>
    <w:rsid w:val="00C0185C"/>
    <w:rsid w:val="00C01AE5"/>
    <w:rsid w:val="00C0372A"/>
    <w:rsid w:val="00C03CF5"/>
    <w:rsid w:val="00C045DA"/>
    <w:rsid w:val="00C04F09"/>
    <w:rsid w:val="00C056CD"/>
    <w:rsid w:val="00C05725"/>
    <w:rsid w:val="00C060AE"/>
    <w:rsid w:val="00C06237"/>
    <w:rsid w:val="00C06276"/>
    <w:rsid w:val="00C06404"/>
    <w:rsid w:val="00C06502"/>
    <w:rsid w:val="00C067A6"/>
    <w:rsid w:val="00C06FC7"/>
    <w:rsid w:val="00C0780B"/>
    <w:rsid w:val="00C07A28"/>
    <w:rsid w:val="00C07BB8"/>
    <w:rsid w:val="00C07CCB"/>
    <w:rsid w:val="00C1015F"/>
    <w:rsid w:val="00C1063F"/>
    <w:rsid w:val="00C119F1"/>
    <w:rsid w:val="00C11D9D"/>
    <w:rsid w:val="00C1296A"/>
    <w:rsid w:val="00C13E95"/>
    <w:rsid w:val="00C14A18"/>
    <w:rsid w:val="00C14B07"/>
    <w:rsid w:val="00C14BF5"/>
    <w:rsid w:val="00C15877"/>
    <w:rsid w:val="00C15ADE"/>
    <w:rsid w:val="00C15B7A"/>
    <w:rsid w:val="00C165C5"/>
    <w:rsid w:val="00C16FBB"/>
    <w:rsid w:val="00C17733"/>
    <w:rsid w:val="00C17BA5"/>
    <w:rsid w:val="00C2004B"/>
    <w:rsid w:val="00C206FA"/>
    <w:rsid w:val="00C20DE5"/>
    <w:rsid w:val="00C2196F"/>
    <w:rsid w:val="00C219E2"/>
    <w:rsid w:val="00C21C1D"/>
    <w:rsid w:val="00C22D5B"/>
    <w:rsid w:val="00C22D64"/>
    <w:rsid w:val="00C22F22"/>
    <w:rsid w:val="00C2365F"/>
    <w:rsid w:val="00C23BF3"/>
    <w:rsid w:val="00C23FDB"/>
    <w:rsid w:val="00C241F1"/>
    <w:rsid w:val="00C24B6B"/>
    <w:rsid w:val="00C25A02"/>
    <w:rsid w:val="00C268F6"/>
    <w:rsid w:val="00C26CF9"/>
    <w:rsid w:val="00C27CCB"/>
    <w:rsid w:val="00C27D1A"/>
    <w:rsid w:val="00C30607"/>
    <w:rsid w:val="00C3089D"/>
    <w:rsid w:val="00C31200"/>
    <w:rsid w:val="00C31A08"/>
    <w:rsid w:val="00C31BE7"/>
    <w:rsid w:val="00C32229"/>
    <w:rsid w:val="00C32DE7"/>
    <w:rsid w:val="00C32F73"/>
    <w:rsid w:val="00C32FD3"/>
    <w:rsid w:val="00C334F2"/>
    <w:rsid w:val="00C33BCC"/>
    <w:rsid w:val="00C341CB"/>
    <w:rsid w:val="00C34676"/>
    <w:rsid w:val="00C34EB6"/>
    <w:rsid w:val="00C3542E"/>
    <w:rsid w:val="00C35460"/>
    <w:rsid w:val="00C3579F"/>
    <w:rsid w:val="00C35B5E"/>
    <w:rsid w:val="00C370A0"/>
    <w:rsid w:val="00C4017A"/>
    <w:rsid w:val="00C404FF"/>
    <w:rsid w:val="00C40770"/>
    <w:rsid w:val="00C41357"/>
    <w:rsid w:val="00C41799"/>
    <w:rsid w:val="00C418D0"/>
    <w:rsid w:val="00C422DB"/>
    <w:rsid w:val="00C4244D"/>
    <w:rsid w:val="00C42C2F"/>
    <w:rsid w:val="00C43B8F"/>
    <w:rsid w:val="00C43D7E"/>
    <w:rsid w:val="00C45268"/>
    <w:rsid w:val="00C455CD"/>
    <w:rsid w:val="00C45BBF"/>
    <w:rsid w:val="00C46708"/>
    <w:rsid w:val="00C469DF"/>
    <w:rsid w:val="00C474EF"/>
    <w:rsid w:val="00C500D2"/>
    <w:rsid w:val="00C50922"/>
    <w:rsid w:val="00C51440"/>
    <w:rsid w:val="00C518DF"/>
    <w:rsid w:val="00C51985"/>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3846"/>
    <w:rsid w:val="00C64273"/>
    <w:rsid w:val="00C65B9B"/>
    <w:rsid w:val="00C65F3C"/>
    <w:rsid w:val="00C6670F"/>
    <w:rsid w:val="00C67249"/>
    <w:rsid w:val="00C673CE"/>
    <w:rsid w:val="00C67698"/>
    <w:rsid w:val="00C7094B"/>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413"/>
    <w:rsid w:val="00C77AC7"/>
    <w:rsid w:val="00C80261"/>
    <w:rsid w:val="00C806F8"/>
    <w:rsid w:val="00C808D5"/>
    <w:rsid w:val="00C810FC"/>
    <w:rsid w:val="00C8343A"/>
    <w:rsid w:val="00C83651"/>
    <w:rsid w:val="00C83754"/>
    <w:rsid w:val="00C83F2B"/>
    <w:rsid w:val="00C842A1"/>
    <w:rsid w:val="00C84998"/>
    <w:rsid w:val="00C855DB"/>
    <w:rsid w:val="00C85B4F"/>
    <w:rsid w:val="00C90893"/>
    <w:rsid w:val="00C90D3D"/>
    <w:rsid w:val="00C9111E"/>
    <w:rsid w:val="00C91446"/>
    <w:rsid w:val="00C919AB"/>
    <w:rsid w:val="00C91E15"/>
    <w:rsid w:val="00C92681"/>
    <w:rsid w:val="00C9299D"/>
    <w:rsid w:val="00C93359"/>
    <w:rsid w:val="00C94994"/>
    <w:rsid w:val="00C94C04"/>
    <w:rsid w:val="00C94E33"/>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A6CD2"/>
    <w:rsid w:val="00CA6E2B"/>
    <w:rsid w:val="00CB1AC1"/>
    <w:rsid w:val="00CB1B56"/>
    <w:rsid w:val="00CB26F2"/>
    <w:rsid w:val="00CB296F"/>
    <w:rsid w:val="00CB2BAE"/>
    <w:rsid w:val="00CB3166"/>
    <w:rsid w:val="00CB3BFE"/>
    <w:rsid w:val="00CB40D4"/>
    <w:rsid w:val="00CB554E"/>
    <w:rsid w:val="00CB638D"/>
    <w:rsid w:val="00CB6900"/>
    <w:rsid w:val="00CB6EB4"/>
    <w:rsid w:val="00CB7439"/>
    <w:rsid w:val="00CB748E"/>
    <w:rsid w:val="00CB7C3A"/>
    <w:rsid w:val="00CC0BEC"/>
    <w:rsid w:val="00CC0DDC"/>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C7EBE"/>
    <w:rsid w:val="00CD0968"/>
    <w:rsid w:val="00CD11BB"/>
    <w:rsid w:val="00CD1491"/>
    <w:rsid w:val="00CD1A4A"/>
    <w:rsid w:val="00CD2580"/>
    <w:rsid w:val="00CD2DFC"/>
    <w:rsid w:val="00CD3739"/>
    <w:rsid w:val="00CD3AE0"/>
    <w:rsid w:val="00CD3B16"/>
    <w:rsid w:val="00CD3FF2"/>
    <w:rsid w:val="00CD42C6"/>
    <w:rsid w:val="00CD4B83"/>
    <w:rsid w:val="00CD5020"/>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7CD"/>
    <w:rsid w:val="00CE5D6F"/>
    <w:rsid w:val="00CE5E91"/>
    <w:rsid w:val="00CE6BD7"/>
    <w:rsid w:val="00CF01EA"/>
    <w:rsid w:val="00CF10EF"/>
    <w:rsid w:val="00CF17D0"/>
    <w:rsid w:val="00CF1EFD"/>
    <w:rsid w:val="00CF1F53"/>
    <w:rsid w:val="00CF1FAE"/>
    <w:rsid w:val="00CF3B7D"/>
    <w:rsid w:val="00CF3BED"/>
    <w:rsid w:val="00CF4A6D"/>
    <w:rsid w:val="00CF593F"/>
    <w:rsid w:val="00CF5B89"/>
    <w:rsid w:val="00CF6510"/>
    <w:rsid w:val="00CF65E5"/>
    <w:rsid w:val="00CF66B8"/>
    <w:rsid w:val="00CF6971"/>
    <w:rsid w:val="00CF6D04"/>
    <w:rsid w:val="00CF7327"/>
    <w:rsid w:val="00CF757C"/>
    <w:rsid w:val="00CF779F"/>
    <w:rsid w:val="00CF7C57"/>
    <w:rsid w:val="00CF7CE3"/>
    <w:rsid w:val="00D000D1"/>
    <w:rsid w:val="00D0041D"/>
    <w:rsid w:val="00D0074A"/>
    <w:rsid w:val="00D00AC1"/>
    <w:rsid w:val="00D0124D"/>
    <w:rsid w:val="00D0267B"/>
    <w:rsid w:val="00D032B4"/>
    <w:rsid w:val="00D03AC3"/>
    <w:rsid w:val="00D040A2"/>
    <w:rsid w:val="00D05141"/>
    <w:rsid w:val="00D055E6"/>
    <w:rsid w:val="00D05BC6"/>
    <w:rsid w:val="00D05CAF"/>
    <w:rsid w:val="00D05E39"/>
    <w:rsid w:val="00D065AD"/>
    <w:rsid w:val="00D06BB8"/>
    <w:rsid w:val="00D06CA2"/>
    <w:rsid w:val="00D072EF"/>
    <w:rsid w:val="00D07394"/>
    <w:rsid w:val="00D07985"/>
    <w:rsid w:val="00D07A9C"/>
    <w:rsid w:val="00D10A14"/>
    <w:rsid w:val="00D113FF"/>
    <w:rsid w:val="00D11684"/>
    <w:rsid w:val="00D11E7B"/>
    <w:rsid w:val="00D12C52"/>
    <w:rsid w:val="00D12D84"/>
    <w:rsid w:val="00D132FF"/>
    <w:rsid w:val="00D13D70"/>
    <w:rsid w:val="00D13E3E"/>
    <w:rsid w:val="00D14E13"/>
    <w:rsid w:val="00D1533E"/>
    <w:rsid w:val="00D16547"/>
    <w:rsid w:val="00D20368"/>
    <w:rsid w:val="00D209D8"/>
    <w:rsid w:val="00D20B6C"/>
    <w:rsid w:val="00D20DAB"/>
    <w:rsid w:val="00D216AC"/>
    <w:rsid w:val="00D2186C"/>
    <w:rsid w:val="00D21906"/>
    <w:rsid w:val="00D227BF"/>
    <w:rsid w:val="00D2301C"/>
    <w:rsid w:val="00D239A5"/>
    <w:rsid w:val="00D23C5A"/>
    <w:rsid w:val="00D24260"/>
    <w:rsid w:val="00D2457A"/>
    <w:rsid w:val="00D25024"/>
    <w:rsid w:val="00D25A36"/>
    <w:rsid w:val="00D25E2B"/>
    <w:rsid w:val="00D26250"/>
    <w:rsid w:val="00D26E83"/>
    <w:rsid w:val="00D2737B"/>
    <w:rsid w:val="00D27976"/>
    <w:rsid w:val="00D27996"/>
    <w:rsid w:val="00D3007F"/>
    <w:rsid w:val="00D30447"/>
    <w:rsid w:val="00D30587"/>
    <w:rsid w:val="00D30D09"/>
    <w:rsid w:val="00D30DBA"/>
    <w:rsid w:val="00D30EC7"/>
    <w:rsid w:val="00D32D98"/>
    <w:rsid w:val="00D32E1F"/>
    <w:rsid w:val="00D33362"/>
    <w:rsid w:val="00D33C0D"/>
    <w:rsid w:val="00D34B38"/>
    <w:rsid w:val="00D34C41"/>
    <w:rsid w:val="00D35BC6"/>
    <w:rsid w:val="00D3635F"/>
    <w:rsid w:val="00D36532"/>
    <w:rsid w:val="00D365E2"/>
    <w:rsid w:val="00D367F9"/>
    <w:rsid w:val="00D37FBA"/>
    <w:rsid w:val="00D40A87"/>
    <w:rsid w:val="00D413E4"/>
    <w:rsid w:val="00D418AA"/>
    <w:rsid w:val="00D4191E"/>
    <w:rsid w:val="00D41C24"/>
    <w:rsid w:val="00D41CA2"/>
    <w:rsid w:val="00D42026"/>
    <w:rsid w:val="00D424A2"/>
    <w:rsid w:val="00D4251B"/>
    <w:rsid w:val="00D42ECA"/>
    <w:rsid w:val="00D432F5"/>
    <w:rsid w:val="00D43EA8"/>
    <w:rsid w:val="00D44BD1"/>
    <w:rsid w:val="00D45359"/>
    <w:rsid w:val="00D467AE"/>
    <w:rsid w:val="00D47AB6"/>
    <w:rsid w:val="00D47C35"/>
    <w:rsid w:val="00D507D9"/>
    <w:rsid w:val="00D50BC3"/>
    <w:rsid w:val="00D51E12"/>
    <w:rsid w:val="00D52E63"/>
    <w:rsid w:val="00D52FFE"/>
    <w:rsid w:val="00D53E86"/>
    <w:rsid w:val="00D544AF"/>
    <w:rsid w:val="00D545A8"/>
    <w:rsid w:val="00D548A5"/>
    <w:rsid w:val="00D548E5"/>
    <w:rsid w:val="00D55348"/>
    <w:rsid w:val="00D556EA"/>
    <w:rsid w:val="00D55BD9"/>
    <w:rsid w:val="00D55F0A"/>
    <w:rsid w:val="00D56163"/>
    <w:rsid w:val="00D566F5"/>
    <w:rsid w:val="00D56BF3"/>
    <w:rsid w:val="00D5747A"/>
    <w:rsid w:val="00D57C3C"/>
    <w:rsid w:val="00D60503"/>
    <w:rsid w:val="00D62605"/>
    <w:rsid w:val="00D62AEC"/>
    <w:rsid w:val="00D63073"/>
    <w:rsid w:val="00D6362A"/>
    <w:rsid w:val="00D63DA5"/>
    <w:rsid w:val="00D641C8"/>
    <w:rsid w:val="00D64566"/>
    <w:rsid w:val="00D64B3A"/>
    <w:rsid w:val="00D64D09"/>
    <w:rsid w:val="00D6560E"/>
    <w:rsid w:val="00D6587E"/>
    <w:rsid w:val="00D65C48"/>
    <w:rsid w:val="00D677B8"/>
    <w:rsid w:val="00D67B7F"/>
    <w:rsid w:val="00D67C48"/>
    <w:rsid w:val="00D70196"/>
    <w:rsid w:val="00D70CA3"/>
    <w:rsid w:val="00D718E2"/>
    <w:rsid w:val="00D719E5"/>
    <w:rsid w:val="00D71ED3"/>
    <w:rsid w:val="00D72097"/>
    <w:rsid w:val="00D73167"/>
    <w:rsid w:val="00D7322F"/>
    <w:rsid w:val="00D73481"/>
    <w:rsid w:val="00D73C07"/>
    <w:rsid w:val="00D743AB"/>
    <w:rsid w:val="00D74799"/>
    <w:rsid w:val="00D74FDC"/>
    <w:rsid w:val="00D751E3"/>
    <w:rsid w:val="00D7536B"/>
    <w:rsid w:val="00D75AD5"/>
    <w:rsid w:val="00D81033"/>
    <w:rsid w:val="00D81136"/>
    <w:rsid w:val="00D82C07"/>
    <w:rsid w:val="00D82CE9"/>
    <w:rsid w:val="00D8317A"/>
    <w:rsid w:val="00D84722"/>
    <w:rsid w:val="00D84AEE"/>
    <w:rsid w:val="00D8502A"/>
    <w:rsid w:val="00D850ED"/>
    <w:rsid w:val="00D85E53"/>
    <w:rsid w:val="00D865D9"/>
    <w:rsid w:val="00D86B99"/>
    <w:rsid w:val="00D86F79"/>
    <w:rsid w:val="00D908D6"/>
    <w:rsid w:val="00D9154A"/>
    <w:rsid w:val="00D9166D"/>
    <w:rsid w:val="00D9169F"/>
    <w:rsid w:val="00D91D22"/>
    <w:rsid w:val="00D9234E"/>
    <w:rsid w:val="00D923F4"/>
    <w:rsid w:val="00D92514"/>
    <w:rsid w:val="00D93271"/>
    <w:rsid w:val="00D93ECD"/>
    <w:rsid w:val="00D93F15"/>
    <w:rsid w:val="00D942F5"/>
    <w:rsid w:val="00D9475D"/>
    <w:rsid w:val="00D95567"/>
    <w:rsid w:val="00D96319"/>
    <w:rsid w:val="00D967A2"/>
    <w:rsid w:val="00D968A5"/>
    <w:rsid w:val="00D96EF2"/>
    <w:rsid w:val="00D974F5"/>
    <w:rsid w:val="00DA020A"/>
    <w:rsid w:val="00DA07B6"/>
    <w:rsid w:val="00DA0CA2"/>
    <w:rsid w:val="00DA158D"/>
    <w:rsid w:val="00DA1D14"/>
    <w:rsid w:val="00DA3407"/>
    <w:rsid w:val="00DA3B52"/>
    <w:rsid w:val="00DA4151"/>
    <w:rsid w:val="00DA4340"/>
    <w:rsid w:val="00DA4B87"/>
    <w:rsid w:val="00DA5129"/>
    <w:rsid w:val="00DA54E7"/>
    <w:rsid w:val="00DA5795"/>
    <w:rsid w:val="00DA5945"/>
    <w:rsid w:val="00DA63A9"/>
    <w:rsid w:val="00DA640D"/>
    <w:rsid w:val="00DA717D"/>
    <w:rsid w:val="00DA7986"/>
    <w:rsid w:val="00DA7A5F"/>
    <w:rsid w:val="00DB05C4"/>
    <w:rsid w:val="00DB0766"/>
    <w:rsid w:val="00DB07C2"/>
    <w:rsid w:val="00DB08D9"/>
    <w:rsid w:val="00DB0935"/>
    <w:rsid w:val="00DB0982"/>
    <w:rsid w:val="00DB0E2F"/>
    <w:rsid w:val="00DB0F5D"/>
    <w:rsid w:val="00DB1351"/>
    <w:rsid w:val="00DB16DB"/>
    <w:rsid w:val="00DB2AE9"/>
    <w:rsid w:val="00DB2C6D"/>
    <w:rsid w:val="00DB3037"/>
    <w:rsid w:val="00DB421A"/>
    <w:rsid w:val="00DB45FD"/>
    <w:rsid w:val="00DB48F6"/>
    <w:rsid w:val="00DB4D86"/>
    <w:rsid w:val="00DB516F"/>
    <w:rsid w:val="00DB51EC"/>
    <w:rsid w:val="00DB5F26"/>
    <w:rsid w:val="00DB6A81"/>
    <w:rsid w:val="00DB77AF"/>
    <w:rsid w:val="00DB7F38"/>
    <w:rsid w:val="00DC050A"/>
    <w:rsid w:val="00DC09F8"/>
    <w:rsid w:val="00DC0D1A"/>
    <w:rsid w:val="00DC1C5C"/>
    <w:rsid w:val="00DC2465"/>
    <w:rsid w:val="00DC24B0"/>
    <w:rsid w:val="00DC252B"/>
    <w:rsid w:val="00DC2811"/>
    <w:rsid w:val="00DC33B2"/>
    <w:rsid w:val="00DC3C7C"/>
    <w:rsid w:val="00DC458D"/>
    <w:rsid w:val="00DC459F"/>
    <w:rsid w:val="00DC492A"/>
    <w:rsid w:val="00DC4BE1"/>
    <w:rsid w:val="00DC5054"/>
    <w:rsid w:val="00DC596B"/>
    <w:rsid w:val="00DC6F7A"/>
    <w:rsid w:val="00DC78C5"/>
    <w:rsid w:val="00DC7910"/>
    <w:rsid w:val="00DC7CCB"/>
    <w:rsid w:val="00DD016C"/>
    <w:rsid w:val="00DD01A7"/>
    <w:rsid w:val="00DD054C"/>
    <w:rsid w:val="00DD0B1B"/>
    <w:rsid w:val="00DD1994"/>
    <w:rsid w:val="00DD1BAF"/>
    <w:rsid w:val="00DD2585"/>
    <w:rsid w:val="00DD2D97"/>
    <w:rsid w:val="00DD32BB"/>
    <w:rsid w:val="00DD3742"/>
    <w:rsid w:val="00DD3AC7"/>
    <w:rsid w:val="00DD3C71"/>
    <w:rsid w:val="00DD3CB3"/>
    <w:rsid w:val="00DD3D23"/>
    <w:rsid w:val="00DD476F"/>
    <w:rsid w:val="00DD4E98"/>
    <w:rsid w:val="00DD51F5"/>
    <w:rsid w:val="00DD5490"/>
    <w:rsid w:val="00DD583D"/>
    <w:rsid w:val="00DD58B8"/>
    <w:rsid w:val="00DD5EFB"/>
    <w:rsid w:val="00DD5FF3"/>
    <w:rsid w:val="00DD618F"/>
    <w:rsid w:val="00DD6784"/>
    <w:rsid w:val="00DD7A5E"/>
    <w:rsid w:val="00DD7A78"/>
    <w:rsid w:val="00DE00A6"/>
    <w:rsid w:val="00DE00F6"/>
    <w:rsid w:val="00DE0B6F"/>
    <w:rsid w:val="00DE1132"/>
    <w:rsid w:val="00DE1607"/>
    <w:rsid w:val="00DE1CE4"/>
    <w:rsid w:val="00DE1E31"/>
    <w:rsid w:val="00DE2C26"/>
    <w:rsid w:val="00DE2CFB"/>
    <w:rsid w:val="00DE2DA5"/>
    <w:rsid w:val="00DE303C"/>
    <w:rsid w:val="00DE35CA"/>
    <w:rsid w:val="00DE40B7"/>
    <w:rsid w:val="00DE414D"/>
    <w:rsid w:val="00DE5048"/>
    <w:rsid w:val="00DE68DD"/>
    <w:rsid w:val="00DE77DC"/>
    <w:rsid w:val="00DE7E21"/>
    <w:rsid w:val="00DF0FAE"/>
    <w:rsid w:val="00DF1506"/>
    <w:rsid w:val="00DF1F74"/>
    <w:rsid w:val="00DF2FA1"/>
    <w:rsid w:val="00DF3E32"/>
    <w:rsid w:val="00DF44FD"/>
    <w:rsid w:val="00DF4ABE"/>
    <w:rsid w:val="00DF4C6E"/>
    <w:rsid w:val="00DF5862"/>
    <w:rsid w:val="00DF5E93"/>
    <w:rsid w:val="00DF637C"/>
    <w:rsid w:val="00DF66BB"/>
    <w:rsid w:val="00DF6F05"/>
    <w:rsid w:val="00DF7235"/>
    <w:rsid w:val="00DF7D41"/>
    <w:rsid w:val="00DF7D55"/>
    <w:rsid w:val="00E00E3A"/>
    <w:rsid w:val="00E013E9"/>
    <w:rsid w:val="00E013EF"/>
    <w:rsid w:val="00E017F2"/>
    <w:rsid w:val="00E01B2C"/>
    <w:rsid w:val="00E0267C"/>
    <w:rsid w:val="00E0292C"/>
    <w:rsid w:val="00E02932"/>
    <w:rsid w:val="00E02CE1"/>
    <w:rsid w:val="00E02D9E"/>
    <w:rsid w:val="00E03B4B"/>
    <w:rsid w:val="00E043FA"/>
    <w:rsid w:val="00E047C2"/>
    <w:rsid w:val="00E04ACE"/>
    <w:rsid w:val="00E05E8C"/>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5B0"/>
    <w:rsid w:val="00E1582A"/>
    <w:rsid w:val="00E158E9"/>
    <w:rsid w:val="00E15B98"/>
    <w:rsid w:val="00E15DB7"/>
    <w:rsid w:val="00E16411"/>
    <w:rsid w:val="00E16654"/>
    <w:rsid w:val="00E16E12"/>
    <w:rsid w:val="00E17B49"/>
    <w:rsid w:val="00E17DE3"/>
    <w:rsid w:val="00E17F03"/>
    <w:rsid w:val="00E2019A"/>
    <w:rsid w:val="00E2102F"/>
    <w:rsid w:val="00E21197"/>
    <w:rsid w:val="00E21C76"/>
    <w:rsid w:val="00E21CDD"/>
    <w:rsid w:val="00E21E11"/>
    <w:rsid w:val="00E220A3"/>
    <w:rsid w:val="00E233C9"/>
    <w:rsid w:val="00E23438"/>
    <w:rsid w:val="00E241CB"/>
    <w:rsid w:val="00E24415"/>
    <w:rsid w:val="00E24854"/>
    <w:rsid w:val="00E24D01"/>
    <w:rsid w:val="00E25521"/>
    <w:rsid w:val="00E25917"/>
    <w:rsid w:val="00E25EB6"/>
    <w:rsid w:val="00E261E0"/>
    <w:rsid w:val="00E26580"/>
    <w:rsid w:val="00E2721C"/>
    <w:rsid w:val="00E27B4B"/>
    <w:rsid w:val="00E30BB9"/>
    <w:rsid w:val="00E311CE"/>
    <w:rsid w:val="00E312F6"/>
    <w:rsid w:val="00E31D2B"/>
    <w:rsid w:val="00E31E30"/>
    <w:rsid w:val="00E31E40"/>
    <w:rsid w:val="00E33520"/>
    <w:rsid w:val="00E33741"/>
    <w:rsid w:val="00E33D3D"/>
    <w:rsid w:val="00E34A21"/>
    <w:rsid w:val="00E3516B"/>
    <w:rsid w:val="00E352EA"/>
    <w:rsid w:val="00E35311"/>
    <w:rsid w:val="00E35EC1"/>
    <w:rsid w:val="00E35F95"/>
    <w:rsid w:val="00E3623E"/>
    <w:rsid w:val="00E369E0"/>
    <w:rsid w:val="00E36F87"/>
    <w:rsid w:val="00E36FAF"/>
    <w:rsid w:val="00E37775"/>
    <w:rsid w:val="00E37879"/>
    <w:rsid w:val="00E4029A"/>
    <w:rsid w:val="00E410B5"/>
    <w:rsid w:val="00E41DFA"/>
    <w:rsid w:val="00E4205C"/>
    <w:rsid w:val="00E42264"/>
    <w:rsid w:val="00E42920"/>
    <w:rsid w:val="00E42D1E"/>
    <w:rsid w:val="00E43435"/>
    <w:rsid w:val="00E44376"/>
    <w:rsid w:val="00E44850"/>
    <w:rsid w:val="00E455A1"/>
    <w:rsid w:val="00E45DD9"/>
    <w:rsid w:val="00E45DF0"/>
    <w:rsid w:val="00E45F05"/>
    <w:rsid w:val="00E46655"/>
    <w:rsid w:val="00E47A30"/>
    <w:rsid w:val="00E50E09"/>
    <w:rsid w:val="00E5105D"/>
    <w:rsid w:val="00E530C8"/>
    <w:rsid w:val="00E540CA"/>
    <w:rsid w:val="00E54462"/>
    <w:rsid w:val="00E54583"/>
    <w:rsid w:val="00E55F46"/>
    <w:rsid w:val="00E5633C"/>
    <w:rsid w:val="00E56E97"/>
    <w:rsid w:val="00E56EE4"/>
    <w:rsid w:val="00E5703B"/>
    <w:rsid w:val="00E60594"/>
    <w:rsid w:val="00E60A17"/>
    <w:rsid w:val="00E61408"/>
    <w:rsid w:val="00E61C89"/>
    <w:rsid w:val="00E62073"/>
    <w:rsid w:val="00E621FE"/>
    <w:rsid w:val="00E625DD"/>
    <w:rsid w:val="00E626E8"/>
    <w:rsid w:val="00E62CBA"/>
    <w:rsid w:val="00E6339D"/>
    <w:rsid w:val="00E633D8"/>
    <w:rsid w:val="00E648F7"/>
    <w:rsid w:val="00E64CC9"/>
    <w:rsid w:val="00E654EA"/>
    <w:rsid w:val="00E65E40"/>
    <w:rsid w:val="00E67861"/>
    <w:rsid w:val="00E67D3C"/>
    <w:rsid w:val="00E7016D"/>
    <w:rsid w:val="00E702B9"/>
    <w:rsid w:val="00E70DF5"/>
    <w:rsid w:val="00E71269"/>
    <w:rsid w:val="00E71EAE"/>
    <w:rsid w:val="00E72137"/>
    <w:rsid w:val="00E72B8B"/>
    <w:rsid w:val="00E745A9"/>
    <w:rsid w:val="00E75146"/>
    <w:rsid w:val="00E75557"/>
    <w:rsid w:val="00E755AB"/>
    <w:rsid w:val="00E75B19"/>
    <w:rsid w:val="00E75BB5"/>
    <w:rsid w:val="00E7676F"/>
    <w:rsid w:val="00E7767C"/>
    <w:rsid w:val="00E77805"/>
    <w:rsid w:val="00E779A2"/>
    <w:rsid w:val="00E77C72"/>
    <w:rsid w:val="00E8016C"/>
    <w:rsid w:val="00E801F8"/>
    <w:rsid w:val="00E80D82"/>
    <w:rsid w:val="00E8167D"/>
    <w:rsid w:val="00E81BCF"/>
    <w:rsid w:val="00E8217A"/>
    <w:rsid w:val="00E825FF"/>
    <w:rsid w:val="00E82708"/>
    <w:rsid w:val="00E8399A"/>
    <w:rsid w:val="00E839A4"/>
    <w:rsid w:val="00E839CE"/>
    <w:rsid w:val="00E83AB6"/>
    <w:rsid w:val="00E843ED"/>
    <w:rsid w:val="00E85670"/>
    <w:rsid w:val="00E86711"/>
    <w:rsid w:val="00E86798"/>
    <w:rsid w:val="00E905B8"/>
    <w:rsid w:val="00E90CAB"/>
    <w:rsid w:val="00E90E54"/>
    <w:rsid w:val="00E9118C"/>
    <w:rsid w:val="00E914A9"/>
    <w:rsid w:val="00E92595"/>
    <w:rsid w:val="00E929EB"/>
    <w:rsid w:val="00E92B12"/>
    <w:rsid w:val="00E92FE6"/>
    <w:rsid w:val="00E93342"/>
    <w:rsid w:val="00E94929"/>
    <w:rsid w:val="00E94D39"/>
    <w:rsid w:val="00E9535A"/>
    <w:rsid w:val="00E9569C"/>
    <w:rsid w:val="00E968B6"/>
    <w:rsid w:val="00E96D3C"/>
    <w:rsid w:val="00E97434"/>
    <w:rsid w:val="00E977B0"/>
    <w:rsid w:val="00E97839"/>
    <w:rsid w:val="00E97BE5"/>
    <w:rsid w:val="00EA108B"/>
    <w:rsid w:val="00EA1A0E"/>
    <w:rsid w:val="00EA2148"/>
    <w:rsid w:val="00EA24F0"/>
    <w:rsid w:val="00EA27F2"/>
    <w:rsid w:val="00EA2C19"/>
    <w:rsid w:val="00EA2E2F"/>
    <w:rsid w:val="00EA3031"/>
    <w:rsid w:val="00EA3072"/>
    <w:rsid w:val="00EA39AC"/>
    <w:rsid w:val="00EA3B39"/>
    <w:rsid w:val="00EA3BBF"/>
    <w:rsid w:val="00EA3EA7"/>
    <w:rsid w:val="00EA4F63"/>
    <w:rsid w:val="00EA5435"/>
    <w:rsid w:val="00EA689E"/>
    <w:rsid w:val="00EA6E5E"/>
    <w:rsid w:val="00EA7AB7"/>
    <w:rsid w:val="00EA7C5F"/>
    <w:rsid w:val="00EA7D2C"/>
    <w:rsid w:val="00EA7FAC"/>
    <w:rsid w:val="00EB0480"/>
    <w:rsid w:val="00EB0E25"/>
    <w:rsid w:val="00EB1AFA"/>
    <w:rsid w:val="00EB1BF9"/>
    <w:rsid w:val="00EB1D2C"/>
    <w:rsid w:val="00EB2497"/>
    <w:rsid w:val="00EB2A4F"/>
    <w:rsid w:val="00EB2ACC"/>
    <w:rsid w:val="00EB2D9B"/>
    <w:rsid w:val="00EB2E1A"/>
    <w:rsid w:val="00EB2F4D"/>
    <w:rsid w:val="00EB3C52"/>
    <w:rsid w:val="00EB3DD8"/>
    <w:rsid w:val="00EB51C7"/>
    <w:rsid w:val="00EB5858"/>
    <w:rsid w:val="00EB5DEF"/>
    <w:rsid w:val="00EB6160"/>
    <w:rsid w:val="00EB61E5"/>
    <w:rsid w:val="00EB67AA"/>
    <w:rsid w:val="00EB6F88"/>
    <w:rsid w:val="00EB70B5"/>
    <w:rsid w:val="00EB73C8"/>
    <w:rsid w:val="00EB75BE"/>
    <w:rsid w:val="00EB780C"/>
    <w:rsid w:val="00EB7917"/>
    <w:rsid w:val="00EC14DF"/>
    <w:rsid w:val="00EC2DB4"/>
    <w:rsid w:val="00EC45FC"/>
    <w:rsid w:val="00EC4A4E"/>
    <w:rsid w:val="00EC4B0C"/>
    <w:rsid w:val="00EC5A01"/>
    <w:rsid w:val="00EC5CC8"/>
    <w:rsid w:val="00EC6864"/>
    <w:rsid w:val="00EC6A8E"/>
    <w:rsid w:val="00EC6B14"/>
    <w:rsid w:val="00EC6BCB"/>
    <w:rsid w:val="00EC721D"/>
    <w:rsid w:val="00EC729C"/>
    <w:rsid w:val="00EC79B9"/>
    <w:rsid w:val="00EC7AAA"/>
    <w:rsid w:val="00ED0365"/>
    <w:rsid w:val="00ED073E"/>
    <w:rsid w:val="00ED0746"/>
    <w:rsid w:val="00ED0BF4"/>
    <w:rsid w:val="00ED0E71"/>
    <w:rsid w:val="00ED18EC"/>
    <w:rsid w:val="00ED1D27"/>
    <w:rsid w:val="00ED2378"/>
    <w:rsid w:val="00ED2680"/>
    <w:rsid w:val="00ED29A6"/>
    <w:rsid w:val="00ED35F3"/>
    <w:rsid w:val="00ED525B"/>
    <w:rsid w:val="00ED5337"/>
    <w:rsid w:val="00ED59E7"/>
    <w:rsid w:val="00ED7234"/>
    <w:rsid w:val="00ED7403"/>
    <w:rsid w:val="00ED7AA8"/>
    <w:rsid w:val="00EE057C"/>
    <w:rsid w:val="00EE0858"/>
    <w:rsid w:val="00EE0EF5"/>
    <w:rsid w:val="00EE187B"/>
    <w:rsid w:val="00EE205A"/>
    <w:rsid w:val="00EE236A"/>
    <w:rsid w:val="00EE2649"/>
    <w:rsid w:val="00EE3015"/>
    <w:rsid w:val="00EE31AF"/>
    <w:rsid w:val="00EE34A1"/>
    <w:rsid w:val="00EE41A1"/>
    <w:rsid w:val="00EE50C5"/>
    <w:rsid w:val="00EE536C"/>
    <w:rsid w:val="00EE53E7"/>
    <w:rsid w:val="00EE57BC"/>
    <w:rsid w:val="00EE5B50"/>
    <w:rsid w:val="00EE71BF"/>
    <w:rsid w:val="00EE73E5"/>
    <w:rsid w:val="00EE7B44"/>
    <w:rsid w:val="00EE7D04"/>
    <w:rsid w:val="00EE7E68"/>
    <w:rsid w:val="00EE7FB9"/>
    <w:rsid w:val="00EF09AC"/>
    <w:rsid w:val="00EF14D1"/>
    <w:rsid w:val="00EF1DD2"/>
    <w:rsid w:val="00EF264F"/>
    <w:rsid w:val="00EF58F2"/>
    <w:rsid w:val="00EF60C8"/>
    <w:rsid w:val="00EF6733"/>
    <w:rsid w:val="00EF6AD7"/>
    <w:rsid w:val="00F006A9"/>
    <w:rsid w:val="00F00834"/>
    <w:rsid w:val="00F009EB"/>
    <w:rsid w:val="00F017FB"/>
    <w:rsid w:val="00F0186F"/>
    <w:rsid w:val="00F019A1"/>
    <w:rsid w:val="00F01F7A"/>
    <w:rsid w:val="00F01FDA"/>
    <w:rsid w:val="00F02736"/>
    <w:rsid w:val="00F02A35"/>
    <w:rsid w:val="00F02DE0"/>
    <w:rsid w:val="00F030A2"/>
    <w:rsid w:val="00F0344E"/>
    <w:rsid w:val="00F03930"/>
    <w:rsid w:val="00F04BB2"/>
    <w:rsid w:val="00F04DD4"/>
    <w:rsid w:val="00F04F64"/>
    <w:rsid w:val="00F053FC"/>
    <w:rsid w:val="00F05564"/>
    <w:rsid w:val="00F0557E"/>
    <w:rsid w:val="00F06302"/>
    <w:rsid w:val="00F079CC"/>
    <w:rsid w:val="00F12374"/>
    <w:rsid w:val="00F12CBE"/>
    <w:rsid w:val="00F13509"/>
    <w:rsid w:val="00F1360C"/>
    <w:rsid w:val="00F1367F"/>
    <w:rsid w:val="00F1390D"/>
    <w:rsid w:val="00F151EA"/>
    <w:rsid w:val="00F15595"/>
    <w:rsid w:val="00F156A1"/>
    <w:rsid w:val="00F208B7"/>
    <w:rsid w:val="00F20B24"/>
    <w:rsid w:val="00F21368"/>
    <w:rsid w:val="00F2143C"/>
    <w:rsid w:val="00F21A7E"/>
    <w:rsid w:val="00F224D7"/>
    <w:rsid w:val="00F226DE"/>
    <w:rsid w:val="00F227F6"/>
    <w:rsid w:val="00F22851"/>
    <w:rsid w:val="00F2446E"/>
    <w:rsid w:val="00F24944"/>
    <w:rsid w:val="00F2516C"/>
    <w:rsid w:val="00F251CB"/>
    <w:rsid w:val="00F25403"/>
    <w:rsid w:val="00F2560A"/>
    <w:rsid w:val="00F25719"/>
    <w:rsid w:val="00F25B7F"/>
    <w:rsid w:val="00F2644C"/>
    <w:rsid w:val="00F26992"/>
    <w:rsid w:val="00F26F0E"/>
    <w:rsid w:val="00F2789C"/>
    <w:rsid w:val="00F27989"/>
    <w:rsid w:val="00F310A3"/>
    <w:rsid w:val="00F31B43"/>
    <w:rsid w:val="00F31B8A"/>
    <w:rsid w:val="00F31FDD"/>
    <w:rsid w:val="00F321C1"/>
    <w:rsid w:val="00F323A8"/>
    <w:rsid w:val="00F334EB"/>
    <w:rsid w:val="00F33C13"/>
    <w:rsid w:val="00F34DC1"/>
    <w:rsid w:val="00F34DEA"/>
    <w:rsid w:val="00F358FA"/>
    <w:rsid w:val="00F35DBE"/>
    <w:rsid w:val="00F36B23"/>
    <w:rsid w:val="00F3704B"/>
    <w:rsid w:val="00F370C9"/>
    <w:rsid w:val="00F37101"/>
    <w:rsid w:val="00F37676"/>
    <w:rsid w:val="00F377CE"/>
    <w:rsid w:val="00F40094"/>
    <w:rsid w:val="00F40646"/>
    <w:rsid w:val="00F40C99"/>
    <w:rsid w:val="00F40F75"/>
    <w:rsid w:val="00F42591"/>
    <w:rsid w:val="00F426C8"/>
    <w:rsid w:val="00F4377C"/>
    <w:rsid w:val="00F43888"/>
    <w:rsid w:val="00F442E9"/>
    <w:rsid w:val="00F44809"/>
    <w:rsid w:val="00F45459"/>
    <w:rsid w:val="00F45965"/>
    <w:rsid w:val="00F46004"/>
    <w:rsid w:val="00F46D5A"/>
    <w:rsid w:val="00F47305"/>
    <w:rsid w:val="00F47D2A"/>
    <w:rsid w:val="00F47FA5"/>
    <w:rsid w:val="00F5036E"/>
    <w:rsid w:val="00F5127A"/>
    <w:rsid w:val="00F519A9"/>
    <w:rsid w:val="00F52AF5"/>
    <w:rsid w:val="00F53204"/>
    <w:rsid w:val="00F53860"/>
    <w:rsid w:val="00F54021"/>
    <w:rsid w:val="00F54044"/>
    <w:rsid w:val="00F542AA"/>
    <w:rsid w:val="00F543D3"/>
    <w:rsid w:val="00F54DE1"/>
    <w:rsid w:val="00F551B0"/>
    <w:rsid w:val="00F55311"/>
    <w:rsid w:val="00F55452"/>
    <w:rsid w:val="00F55CC1"/>
    <w:rsid w:val="00F56A49"/>
    <w:rsid w:val="00F56D68"/>
    <w:rsid w:val="00F5708A"/>
    <w:rsid w:val="00F573A6"/>
    <w:rsid w:val="00F574ED"/>
    <w:rsid w:val="00F60D33"/>
    <w:rsid w:val="00F61136"/>
    <w:rsid w:val="00F6166A"/>
    <w:rsid w:val="00F624A5"/>
    <w:rsid w:val="00F62D15"/>
    <w:rsid w:val="00F62EAD"/>
    <w:rsid w:val="00F6398A"/>
    <w:rsid w:val="00F63C51"/>
    <w:rsid w:val="00F64384"/>
    <w:rsid w:val="00F64C5A"/>
    <w:rsid w:val="00F6654C"/>
    <w:rsid w:val="00F66D81"/>
    <w:rsid w:val="00F67C3E"/>
    <w:rsid w:val="00F67C74"/>
    <w:rsid w:val="00F67FA1"/>
    <w:rsid w:val="00F70203"/>
    <w:rsid w:val="00F70281"/>
    <w:rsid w:val="00F7028A"/>
    <w:rsid w:val="00F7078C"/>
    <w:rsid w:val="00F707C2"/>
    <w:rsid w:val="00F707EE"/>
    <w:rsid w:val="00F70F37"/>
    <w:rsid w:val="00F710EA"/>
    <w:rsid w:val="00F72802"/>
    <w:rsid w:val="00F73249"/>
    <w:rsid w:val="00F74615"/>
    <w:rsid w:val="00F74CF0"/>
    <w:rsid w:val="00F75115"/>
    <w:rsid w:val="00F7595D"/>
    <w:rsid w:val="00F75C21"/>
    <w:rsid w:val="00F75D29"/>
    <w:rsid w:val="00F75F03"/>
    <w:rsid w:val="00F7600F"/>
    <w:rsid w:val="00F77624"/>
    <w:rsid w:val="00F804E8"/>
    <w:rsid w:val="00F80DF4"/>
    <w:rsid w:val="00F8181F"/>
    <w:rsid w:val="00F8258C"/>
    <w:rsid w:val="00F826FD"/>
    <w:rsid w:val="00F82BC8"/>
    <w:rsid w:val="00F82E77"/>
    <w:rsid w:val="00F838C1"/>
    <w:rsid w:val="00F83C99"/>
    <w:rsid w:val="00F84C3A"/>
    <w:rsid w:val="00F84F7C"/>
    <w:rsid w:val="00F85662"/>
    <w:rsid w:val="00F8580F"/>
    <w:rsid w:val="00F86403"/>
    <w:rsid w:val="00F86437"/>
    <w:rsid w:val="00F86E1B"/>
    <w:rsid w:val="00F874C3"/>
    <w:rsid w:val="00F877E1"/>
    <w:rsid w:val="00F87998"/>
    <w:rsid w:val="00F902E3"/>
    <w:rsid w:val="00F921D2"/>
    <w:rsid w:val="00F92334"/>
    <w:rsid w:val="00F925C0"/>
    <w:rsid w:val="00F937E1"/>
    <w:rsid w:val="00F93EFB"/>
    <w:rsid w:val="00F94647"/>
    <w:rsid w:val="00F94D40"/>
    <w:rsid w:val="00F9524E"/>
    <w:rsid w:val="00F958CB"/>
    <w:rsid w:val="00F95981"/>
    <w:rsid w:val="00F95BEE"/>
    <w:rsid w:val="00F95E95"/>
    <w:rsid w:val="00F96521"/>
    <w:rsid w:val="00F966D6"/>
    <w:rsid w:val="00F96AB1"/>
    <w:rsid w:val="00F96B6E"/>
    <w:rsid w:val="00F971CA"/>
    <w:rsid w:val="00F97B8D"/>
    <w:rsid w:val="00FA001C"/>
    <w:rsid w:val="00FA0211"/>
    <w:rsid w:val="00FA076F"/>
    <w:rsid w:val="00FA197C"/>
    <w:rsid w:val="00FA1B8A"/>
    <w:rsid w:val="00FA1BD8"/>
    <w:rsid w:val="00FA39AD"/>
    <w:rsid w:val="00FA3C84"/>
    <w:rsid w:val="00FA46B6"/>
    <w:rsid w:val="00FA46ED"/>
    <w:rsid w:val="00FA4914"/>
    <w:rsid w:val="00FA4A5E"/>
    <w:rsid w:val="00FA4B22"/>
    <w:rsid w:val="00FA5829"/>
    <w:rsid w:val="00FA607B"/>
    <w:rsid w:val="00FA68B9"/>
    <w:rsid w:val="00FA6C25"/>
    <w:rsid w:val="00FA746C"/>
    <w:rsid w:val="00FA7B8D"/>
    <w:rsid w:val="00FB03CD"/>
    <w:rsid w:val="00FB0C83"/>
    <w:rsid w:val="00FB1043"/>
    <w:rsid w:val="00FB20F3"/>
    <w:rsid w:val="00FB277B"/>
    <w:rsid w:val="00FB2BEB"/>
    <w:rsid w:val="00FB2E54"/>
    <w:rsid w:val="00FB43AC"/>
    <w:rsid w:val="00FB47EA"/>
    <w:rsid w:val="00FB48E6"/>
    <w:rsid w:val="00FB567E"/>
    <w:rsid w:val="00FB66F7"/>
    <w:rsid w:val="00FB6D3A"/>
    <w:rsid w:val="00FB7C38"/>
    <w:rsid w:val="00FB7F1F"/>
    <w:rsid w:val="00FC0444"/>
    <w:rsid w:val="00FC054A"/>
    <w:rsid w:val="00FC0790"/>
    <w:rsid w:val="00FC0A0D"/>
    <w:rsid w:val="00FC0F4A"/>
    <w:rsid w:val="00FC1289"/>
    <w:rsid w:val="00FC16C4"/>
    <w:rsid w:val="00FC1A68"/>
    <w:rsid w:val="00FC1DE2"/>
    <w:rsid w:val="00FC22A9"/>
    <w:rsid w:val="00FC2C91"/>
    <w:rsid w:val="00FC3459"/>
    <w:rsid w:val="00FC387F"/>
    <w:rsid w:val="00FC4C6D"/>
    <w:rsid w:val="00FC4DC2"/>
    <w:rsid w:val="00FC5311"/>
    <w:rsid w:val="00FC60E2"/>
    <w:rsid w:val="00FC6C11"/>
    <w:rsid w:val="00FC6F6C"/>
    <w:rsid w:val="00FC7940"/>
    <w:rsid w:val="00FC79E6"/>
    <w:rsid w:val="00FC7B46"/>
    <w:rsid w:val="00FC7B74"/>
    <w:rsid w:val="00FD0CFA"/>
    <w:rsid w:val="00FD1CE7"/>
    <w:rsid w:val="00FD1D4B"/>
    <w:rsid w:val="00FD1F76"/>
    <w:rsid w:val="00FD230C"/>
    <w:rsid w:val="00FD30CD"/>
    <w:rsid w:val="00FD40D5"/>
    <w:rsid w:val="00FD4302"/>
    <w:rsid w:val="00FD4636"/>
    <w:rsid w:val="00FD46BA"/>
    <w:rsid w:val="00FD4915"/>
    <w:rsid w:val="00FD4C50"/>
    <w:rsid w:val="00FD4F18"/>
    <w:rsid w:val="00FD5D4A"/>
    <w:rsid w:val="00FD6301"/>
    <w:rsid w:val="00FD6629"/>
    <w:rsid w:val="00FD66FE"/>
    <w:rsid w:val="00FD6B5B"/>
    <w:rsid w:val="00FE049D"/>
    <w:rsid w:val="00FE05FC"/>
    <w:rsid w:val="00FE0693"/>
    <w:rsid w:val="00FE086E"/>
    <w:rsid w:val="00FE0A98"/>
    <w:rsid w:val="00FE0AF4"/>
    <w:rsid w:val="00FE127F"/>
    <w:rsid w:val="00FE27EE"/>
    <w:rsid w:val="00FE30E1"/>
    <w:rsid w:val="00FE3B16"/>
    <w:rsid w:val="00FE520C"/>
    <w:rsid w:val="00FE6160"/>
    <w:rsid w:val="00FE65C5"/>
    <w:rsid w:val="00FE6DA0"/>
    <w:rsid w:val="00FF0132"/>
    <w:rsid w:val="00FF083D"/>
    <w:rsid w:val="00FF0C49"/>
    <w:rsid w:val="00FF0FDB"/>
    <w:rsid w:val="00FF1282"/>
    <w:rsid w:val="00FF1317"/>
    <w:rsid w:val="00FF1339"/>
    <w:rsid w:val="00FF1682"/>
    <w:rsid w:val="00FF1B5D"/>
    <w:rsid w:val="00FF21E2"/>
    <w:rsid w:val="00FF25B8"/>
    <w:rsid w:val="00FF33D3"/>
    <w:rsid w:val="00FF42B6"/>
    <w:rsid w:val="00FF479B"/>
    <w:rsid w:val="00FF5100"/>
    <w:rsid w:val="00FF51B5"/>
    <w:rsid w:val="00FF56FC"/>
    <w:rsid w:val="00FF5C53"/>
    <w:rsid w:val="00FF63AC"/>
    <w:rsid w:val="00FF6AA1"/>
    <w:rsid w:val="00FF7A7D"/>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CCAB5D07-1580-440D-8BD8-E20CAFA5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 w:type="paragraph" w:customStyle="1" w:styleId="parrafo">
    <w:name w:val="parrafo"/>
    <w:basedOn w:val="Normal"/>
    <w:rsid w:val="00E825FF"/>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A643EA"/>
    <w:pPr>
      <w:numPr>
        <w:numId w:val="21"/>
      </w:numPr>
      <w:contextualSpacing/>
    </w:pPr>
  </w:style>
  <w:style w:type="character" w:customStyle="1" w:styleId="lbl-encabezado-negro">
    <w:name w:val="lbl-encabezado-negro"/>
    <w:basedOn w:val="Fuentedeprrafopredeter"/>
    <w:rsid w:val="0094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514223603">
      <w:bodyDiv w:val="1"/>
      <w:marLeft w:val="0"/>
      <w:marRight w:val="0"/>
      <w:marTop w:val="0"/>
      <w:marBottom w:val="0"/>
      <w:divBdr>
        <w:top w:val="none" w:sz="0" w:space="0" w:color="auto"/>
        <w:left w:val="none" w:sz="0" w:space="0" w:color="auto"/>
        <w:bottom w:val="none" w:sz="0" w:space="0" w:color="auto"/>
        <w:right w:val="none" w:sz="0" w:space="0" w:color="auto"/>
      </w:divBdr>
      <w:divsChild>
        <w:div w:id="85272628">
          <w:marLeft w:val="0"/>
          <w:marRight w:val="0"/>
          <w:marTop w:val="0"/>
          <w:marBottom w:val="0"/>
          <w:divBdr>
            <w:top w:val="none" w:sz="0" w:space="0" w:color="auto"/>
            <w:left w:val="none" w:sz="0" w:space="0" w:color="auto"/>
            <w:bottom w:val="none" w:sz="0" w:space="0" w:color="auto"/>
            <w:right w:val="none" w:sz="0" w:space="0" w:color="auto"/>
          </w:divBdr>
        </w:div>
        <w:div w:id="120463672">
          <w:marLeft w:val="0"/>
          <w:marRight w:val="0"/>
          <w:marTop w:val="0"/>
          <w:marBottom w:val="0"/>
          <w:divBdr>
            <w:top w:val="none" w:sz="0" w:space="0" w:color="auto"/>
            <w:left w:val="none" w:sz="0" w:space="0" w:color="auto"/>
            <w:bottom w:val="none" w:sz="0" w:space="0" w:color="auto"/>
            <w:right w:val="none" w:sz="0" w:space="0" w:color="auto"/>
          </w:divBdr>
        </w:div>
        <w:div w:id="310642105">
          <w:marLeft w:val="0"/>
          <w:marRight w:val="0"/>
          <w:marTop w:val="0"/>
          <w:marBottom w:val="0"/>
          <w:divBdr>
            <w:top w:val="none" w:sz="0" w:space="0" w:color="auto"/>
            <w:left w:val="none" w:sz="0" w:space="0" w:color="auto"/>
            <w:bottom w:val="none" w:sz="0" w:space="0" w:color="auto"/>
            <w:right w:val="none" w:sz="0" w:space="0" w:color="auto"/>
          </w:divBdr>
        </w:div>
        <w:div w:id="1440949798">
          <w:marLeft w:val="0"/>
          <w:marRight w:val="0"/>
          <w:marTop w:val="0"/>
          <w:marBottom w:val="0"/>
          <w:divBdr>
            <w:top w:val="none" w:sz="0" w:space="0" w:color="auto"/>
            <w:left w:val="none" w:sz="0" w:space="0" w:color="auto"/>
            <w:bottom w:val="none" w:sz="0" w:space="0" w:color="auto"/>
            <w:right w:val="none" w:sz="0" w:space="0" w:color="auto"/>
          </w:divBdr>
        </w:div>
        <w:div w:id="1768841693">
          <w:marLeft w:val="0"/>
          <w:marRight w:val="0"/>
          <w:marTop w:val="0"/>
          <w:marBottom w:val="0"/>
          <w:divBdr>
            <w:top w:val="none" w:sz="0" w:space="0" w:color="auto"/>
            <w:left w:val="none" w:sz="0" w:space="0" w:color="auto"/>
            <w:bottom w:val="none" w:sz="0" w:space="0" w:color="auto"/>
            <w:right w:val="none" w:sz="0" w:space="0" w:color="auto"/>
          </w:divBdr>
        </w:div>
        <w:div w:id="1837846449">
          <w:marLeft w:val="0"/>
          <w:marRight w:val="0"/>
          <w:marTop w:val="0"/>
          <w:marBottom w:val="0"/>
          <w:divBdr>
            <w:top w:val="none" w:sz="0" w:space="0" w:color="auto"/>
            <w:left w:val="none" w:sz="0" w:space="0" w:color="auto"/>
            <w:bottom w:val="none" w:sz="0" w:space="0" w:color="auto"/>
            <w:right w:val="none" w:sz="0" w:space="0" w:color="auto"/>
          </w:divBdr>
        </w:div>
        <w:div w:id="1997298491">
          <w:marLeft w:val="0"/>
          <w:marRight w:val="0"/>
          <w:marTop w:val="0"/>
          <w:marBottom w:val="0"/>
          <w:divBdr>
            <w:top w:val="none" w:sz="0" w:space="0" w:color="auto"/>
            <w:left w:val="none" w:sz="0" w:space="0" w:color="auto"/>
            <w:bottom w:val="none" w:sz="0" w:space="0" w:color="auto"/>
            <w:right w:val="none" w:sz="0" w:space="0" w:color="auto"/>
          </w:divBdr>
        </w:div>
      </w:divsChild>
    </w:div>
    <w:div w:id="525021545">
      <w:bodyDiv w:val="1"/>
      <w:marLeft w:val="0"/>
      <w:marRight w:val="0"/>
      <w:marTop w:val="0"/>
      <w:marBottom w:val="0"/>
      <w:divBdr>
        <w:top w:val="none" w:sz="0" w:space="0" w:color="auto"/>
        <w:left w:val="none" w:sz="0" w:space="0" w:color="auto"/>
        <w:bottom w:val="none" w:sz="0" w:space="0" w:color="auto"/>
        <w:right w:val="none" w:sz="0" w:space="0" w:color="auto"/>
      </w:divBdr>
      <w:divsChild>
        <w:div w:id="209615033">
          <w:marLeft w:val="0"/>
          <w:marRight w:val="0"/>
          <w:marTop w:val="0"/>
          <w:marBottom w:val="0"/>
          <w:divBdr>
            <w:top w:val="none" w:sz="0" w:space="0" w:color="auto"/>
            <w:left w:val="none" w:sz="0" w:space="0" w:color="auto"/>
            <w:bottom w:val="none" w:sz="0" w:space="0" w:color="auto"/>
            <w:right w:val="none" w:sz="0" w:space="0" w:color="auto"/>
          </w:divBdr>
          <w:divsChild>
            <w:div w:id="999504256">
              <w:marLeft w:val="0"/>
              <w:marRight w:val="0"/>
              <w:marTop w:val="0"/>
              <w:marBottom w:val="0"/>
              <w:divBdr>
                <w:top w:val="none" w:sz="0" w:space="0" w:color="auto"/>
                <w:left w:val="none" w:sz="0" w:space="0" w:color="auto"/>
                <w:bottom w:val="none" w:sz="0" w:space="0" w:color="auto"/>
                <w:right w:val="none" w:sz="0" w:space="0" w:color="auto"/>
              </w:divBdr>
            </w:div>
          </w:divsChild>
        </w:div>
        <w:div w:id="150676291">
          <w:marLeft w:val="0"/>
          <w:marRight w:val="0"/>
          <w:marTop w:val="0"/>
          <w:marBottom w:val="0"/>
          <w:divBdr>
            <w:top w:val="none" w:sz="0" w:space="0" w:color="auto"/>
            <w:left w:val="none" w:sz="0" w:space="0" w:color="auto"/>
            <w:bottom w:val="none" w:sz="0" w:space="0" w:color="auto"/>
            <w:right w:val="none" w:sz="0" w:space="0" w:color="auto"/>
          </w:divBdr>
          <w:divsChild>
            <w:div w:id="2122146323">
              <w:marLeft w:val="0"/>
              <w:marRight w:val="0"/>
              <w:marTop w:val="0"/>
              <w:marBottom w:val="0"/>
              <w:divBdr>
                <w:top w:val="none" w:sz="0" w:space="0" w:color="auto"/>
                <w:left w:val="none" w:sz="0" w:space="0" w:color="auto"/>
                <w:bottom w:val="none" w:sz="0" w:space="0" w:color="auto"/>
                <w:right w:val="none" w:sz="0" w:space="0" w:color="auto"/>
              </w:divBdr>
            </w:div>
            <w:div w:id="482701916">
              <w:marLeft w:val="0"/>
              <w:marRight w:val="0"/>
              <w:marTop w:val="0"/>
              <w:marBottom w:val="0"/>
              <w:divBdr>
                <w:top w:val="none" w:sz="0" w:space="0" w:color="auto"/>
                <w:left w:val="none" w:sz="0" w:space="0" w:color="auto"/>
                <w:bottom w:val="none" w:sz="0" w:space="0" w:color="auto"/>
                <w:right w:val="none" w:sz="0" w:space="0" w:color="auto"/>
              </w:divBdr>
            </w:div>
            <w:div w:id="1776360390">
              <w:marLeft w:val="0"/>
              <w:marRight w:val="0"/>
              <w:marTop w:val="0"/>
              <w:marBottom w:val="0"/>
              <w:divBdr>
                <w:top w:val="none" w:sz="0" w:space="0" w:color="auto"/>
                <w:left w:val="none" w:sz="0" w:space="0" w:color="auto"/>
                <w:bottom w:val="none" w:sz="0" w:space="0" w:color="auto"/>
                <w:right w:val="none" w:sz="0" w:space="0" w:color="auto"/>
              </w:divBdr>
            </w:div>
          </w:divsChild>
        </w:div>
        <w:div w:id="1413546428">
          <w:marLeft w:val="0"/>
          <w:marRight w:val="0"/>
          <w:marTop w:val="0"/>
          <w:marBottom w:val="0"/>
          <w:divBdr>
            <w:top w:val="none" w:sz="0" w:space="0" w:color="auto"/>
            <w:left w:val="none" w:sz="0" w:space="0" w:color="auto"/>
            <w:bottom w:val="none" w:sz="0" w:space="0" w:color="auto"/>
            <w:right w:val="none" w:sz="0" w:space="0" w:color="auto"/>
          </w:divBdr>
          <w:divsChild>
            <w:div w:id="1526870378">
              <w:marLeft w:val="0"/>
              <w:marRight w:val="0"/>
              <w:marTop w:val="0"/>
              <w:marBottom w:val="0"/>
              <w:divBdr>
                <w:top w:val="none" w:sz="0" w:space="0" w:color="auto"/>
                <w:left w:val="none" w:sz="0" w:space="0" w:color="auto"/>
                <w:bottom w:val="none" w:sz="0" w:space="0" w:color="auto"/>
                <w:right w:val="none" w:sz="0" w:space="0" w:color="auto"/>
              </w:divBdr>
            </w:div>
            <w:div w:id="1316565142">
              <w:marLeft w:val="0"/>
              <w:marRight w:val="0"/>
              <w:marTop w:val="0"/>
              <w:marBottom w:val="0"/>
              <w:divBdr>
                <w:top w:val="none" w:sz="0" w:space="0" w:color="auto"/>
                <w:left w:val="none" w:sz="0" w:space="0" w:color="auto"/>
                <w:bottom w:val="none" w:sz="0" w:space="0" w:color="auto"/>
                <w:right w:val="none" w:sz="0" w:space="0" w:color="auto"/>
              </w:divBdr>
            </w:div>
            <w:div w:id="2053655256">
              <w:marLeft w:val="0"/>
              <w:marRight w:val="0"/>
              <w:marTop w:val="0"/>
              <w:marBottom w:val="0"/>
              <w:divBdr>
                <w:top w:val="none" w:sz="0" w:space="0" w:color="auto"/>
                <w:left w:val="none" w:sz="0" w:space="0" w:color="auto"/>
                <w:bottom w:val="none" w:sz="0" w:space="0" w:color="auto"/>
                <w:right w:val="none" w:sz="0" w:space="0" w:color="auto"/>
              </w:divBdr>
            </w:div>
          </w:divsChild>
        </w:div>
        <w:div w:id="317882119">
          <w:marLeft w:val="0"/>
          <w:marRight w:val="0"/>
          <w:marTop w:val="0"/>
          <w:marBottom w:val="0"/>
          <w:divBdr>
            <w:top w:val="none" w:sz="0" w:space="0" w:color="auto"/>
            <w:left w:val="none" w:sz="0" w:space="0" w:color="auto"/>
            <w:bottom w:val="none" w:sz="0" w:space="0" w:color="auto"/>
            <w:right w:val="none" w:sz="0" w:space="0" w:color="auto"/>
          </w:divBdr>
        </w:div>
        <w:div w:id="1849517868">
          <w:marLeft w:val="0"/>
          <w:marRight w:val="0"/>
          <w:marTop w:val="0"/>
          <w:marBottom w:val="0"/>
          <w:divBdr>
            <w:top w:val="none" w:sz="0" w:space="0" w:color="auto"/>
            <w:left w:val="none" w:sz="0" w:space="0" w:color="auto"/>
            <w:bottom w:val="none" w:sz="0" w:space="0" w:color="auto"/>
            <w:right w:val="none" w:sz="0" w:space="0" w:color="auto"/>
          </w:divBdr>
        </w:div>
      </w:divsChild>
    </w:div>
    <w:div w:id="541094618">
      <w:bodyDiv w:val="1"/>
      <w:marLeft w:val="0"/>
      <w:marRight w:val="0"/>
      <w:marTop w:val="0"/>
      <w:marBottom w:val="0"/>
      <w:divBdr>
        <w:top w:val="none" w:sz="0" w:space="0" w:color="auto"/>
        <w:left w:val="none" w:sz="0" w:space="0" w:color="auto"/>
        <w:bottom w:val="none" w:sz="0" w:space="0" w:color="auto"/>
        <w:right w:val="none" w:sz="0" w:space="0" w:color="auto"/>
      </w:divBdr>
    </w:div>
    <w:div w:id="732628993">
      <w:bodyDiv w:val="1"/>
      <w:marLeft w:val="0"/>
      <w:marRight w:val="0"/>
      <w:marTop w:val="0"/>
      <w:marBottom w:val="0"/>
      <w:divBdr>
        <w:top w:val="none" w:sz="0" w:space="0" w:color="auto"/>
        <w:left w:val="none" w:sz="0" w:space="0" w:color="auto"/>
        <w:bottom w:val="none" w:sz="0" w:space="0" w:color="auto"/>
        <w:right w:val="none" w:sz="0" w:space="0" w:color="auto"/>
      </w:divBdr>
    </w:div>
    <w:div w:id="921530429">
      <w:bodyDiv w:val="1"/>
      <w:marLeft w:val="0"/>
      <w:marRight w:val="0"/>
      <w:marTop w:val="0"/>
      <w:marBottom w:val="0"/>
      <w:divBdr>
        <w:top w:val="none" w:sz="0" w:space="0" w:color="auto"/>
        <w:left w:val="none" w:sz="0" w:space="0" w:color="auto"/>
        <w:bottom w:val="none" w:sz="0" w:space="0" w:color="auto"/>
        <w:right w:val="none" w:sz="0" w:space="0" w:color="auto"/>
      </w:divBdr>
    </w:div>
    <w:div w:id="10002307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54146276">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141847318">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D81EF-7500-4DF3-9ED2-B2FB66B8B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24</Pages>
  <Words>9903</Words>
  <Characters>54468</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29</cp:revision>
  <cp:lastPrinted>2022-10-13T20:28:00Z</cp:lastPrinted>
  <dcterms:created xsi:type="dcterms:W3CDTF">2022-09-01T02:04:00Z</dcterms:created>
  <dcterms:modified xsi:type="dcterms:W3CDTF">2023-02-23T15:57:00Z</dcterms:modified>
</cp:coreProperties>
</file>