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7117D" w14:textId="77777777" w:rsidR="00CA1223" w:rsidRPr="00B06248" w:rsidRDefault="00CA1223" w:rsidP="00CA1223">
      <w:pPr>
        <w:pStyle w:val="Encabezado"/>
        <w:ind w:left="3402"/>
        <w:jc w:val="both"/>
        <w:rPr>
          <w:b/>
        </w:rPr>
      </w:pPr>
      <w:r w:rsidRPr="00B06248">
        <w:rPr>
          <w:b/>
        </w:rPr>
        <w:t>SEXTA SALA UNITARIA DE PRIMERA INSTANCIA DEL TRIBUNAL DE JUSTICIA ADMINISTRATIVA DEL ESTADO DE OAXACA.</w:t>
      </w:r>
    </w:p>
    <w:p w14:paraId="43E68C27" w14:textId="77777777" w:rsidR="00CA1223" w:rsidRPr="00B06248" w:rsidRDefault="00CA1223" w:rsidP="00CA1223">
      <w:pPr>
        <w:pStyle w:val="Encabezado"/>
        <w:ind w:left="4248"/>
        <w:jc w:val="both"/>
        <w:rPr>
          <w:b/>
        </w:rPr>
      </w:pPr>
    </w:p>
    <w:p w14:paraId="7E9B804B" w14:textId="77777777" w:rsidR="00CA1223" w:rsidRPr="00B06248" w:rsidRDefault="00CA1223" w:rsidP="00CA1223">
      <w:pPr>
        <w:pStyle w:val="Encabezado"/>
        <w:ind w:left="2832" w:right="-93" w:firstLine="570"/>
        <w:jc w:val="both"/>
        <w:rPr>
          <w:b/>
        </w:rPr>
      </w:pPr>
      <w:r w:rsidRPr="00B06248">
        <w:rPr>
          <w:b/>
        </w:rPr>
        <w:t xml:space="preserve">EXPEDIENTE: </w:t>
      </w:r>
      <w:r>
        <w:rPr>
          <w:b/>
        </w:rPr>
        <w:t>15</w:t>
      </w:r>
      <w:r w:rsidRPr="00B06248">
        <w:rPr>
          <w:b/>
        </w:rPr>
        <w:t>/20</w:t>
      </w:r>
      <w:r>
        <w:rPr>
          <w:b/>
        </w:rPr>
        <w:t>20</w:t>
      </w:r>
    </w:p>
    <w:p w14:paraId="2E95AC11" w14:textId="77777777" w:rsidR="00CA1223" w:rsidRPr="00B06248" w:rsidRDefault="00CA1223" w:rsidP="00CA1223">
      <w:pPr>
        <w:pStyle w:val="Encabezado"/>
        <w:tabs>
          <w:tab w:val="center" w:pos="8931"/>
        </w:tabs>
        <w:jc w:val="both"/>
        <w:rPr>
          <w:b/>
        </w:rPr>
      </w:pPr>
    </w:p>
    <w:p w14:paraId="3EF6D487" w14:textId="70043166" w:rsidR="00CA1223" w:rsidRPr="00B06248" w:rsidRDefault="00CA1223" w:rsidP="00CA1223">
      <w:pPr>
        <w:pStyle w:val="Encabezado"/>
        <w:ind w:left="3402"/>
        <w:rPr>
          <w:b/>
        </w:rPr>
      </w:pPr>
      <w:r w:rsidRPr="00B06248">
        <w:rPr>
          <w:b/>
        </w:rPr>
        <w:t xml:space="preserve">ACTOR: </w:t>
      </w:r>
      <w:r w:rsidR="002549F8">
        <w:rPr>
          <w:b/>
        </w:rPr>
        <w:t>**********</w:t>
      </w:r>
      <w:r w:rsidRPr="00B06248">
        <w:rPr>
          <w:b/>
        </w:rPr>
        <w:t>.</w:t>
      </w:r>
    </w:p>
    <w:p w14:paraId="1E441C68" w14:textId="77777777" w:rsidR="00CA1223" w:rsidRPr="00B06248" w:rsidRDefault="00CA1223" w:rsidP="00CA1223">
      <w:pPr>
        <w:pStyle w:val="Encabezado"/>
        <w:ind w:left="4248"/>
        <w:jc w:val="both"/>
        <w:rPr>
          <w:b/>
        </w:rPr>
      </w:pPr>
    </w:p>
    <w:p w14:paraId="360281B2" w14:textId="77777777" w:rsidR="00CA1223" w:rsidRPr="00B06248" w:rsidRDefault="00CA1223" w:rsidP="00CA1223">
      <w:pPr>
        <w:pStyle w:val="Encabezado"/>
        <w:tabs>
          <w:tab w:val="center" w:pos="-1418"/>
        </w:tabs>
        <w:ind w:left="3402"/>
        <w:jc w:val="both"/>
        <w:rPr>
          <w:b/>
        </w:rPr>
      </w:pPr>
      <w:r w:rsidRPr="00B06248">
        <w:rPr>
          <w:b/>
        </w:rPr>
        <w:t xml:space="preserve">DEMANDADO: </w:t>
      </w:r>
      <w:r>
        <w:rPr>
          <w:b/>
        </w:rPr>
        <w:t>P</w:t>
      </w:r>
      <w:r w:rsidRPr="00B06248">
        <w:rPr>
          <w:b/>
        </w:rPr>
        <w:t>OLICÍA VIAL CON NÚMERO ESTADÍSTICO PV-</w:t>
      </w:r>
      <w:r>
        <w:rPr>
          <w:b/>
        </w:rPr>
        <w:t>249</w:t>
      </w:r>
      <w:r w:rsidRPr="00B06248">
        <w:rPr>
          <w:b/>
        </w:rPr>
        <w:t>, ADSCRITO A LA SUBDIRECCIÓN DE TRÁNSITO Y MOVILIDAD DE LA DIRECCIÓN DE SEGURIDAD PÚBLICA, VIALIDAD Y PROTECCIÓN CIUDADANA DEL MUNICIPIO DE OAXACA DE JUÁREZ, OAXACA.</w:t>
      </w:r>
    </w:p>
    <w:p w14:paraId="1936612F" w14:textId="77777777" w:rsidR="00CA1223" w:rsidRPr="00B06248" w:rsidRDefault="00CA1223" w:rsidP="00CA1223">
      <w:pPr>
        <w:pStyle w:val="Encabezado"/>
        <w:tabs>
          <w:tab w:val="center" w:pos="-1418"/>
        </w:tabs>
        <w:ind w:left="3540"/>
        <w:jc w:val="both"/>
        <w:rPr>
          <w:b/>
        </w:rPr>
      </w:pPr>
    </w:p>
    <w:p w14:paraId="563B018B" w14:textId="77777777" w:rsidR="00CA1223" w:rsidRDefault="00CA1223" w:rsidP="00CA1223">
      <w:pPr>
        <w:spacing w:after="0" w:line="360" w:lineRule="auto"/>
        <w:jc w:val="both"/>
        <w:rPr>
          <w:rFonts w:ascii="Arial" w:hAnsi="Arial" w:cs="Arial"/>
          <w:b/>
          <w:sz w:val="26"/>
          <w:szCs w:val="26"/>
        </w:rPr>
      </w:pPr>
    </w:p>
    <w:p w14:paraId="30B7178D" w14:textId="03A3565C" w:rsidR="00CA1223" w:rsidRPr="009B59DB" w:rsidRDefault="00CA1223" w:rsidP="00CA1223">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10492B">
        <w:rPr>
          <w:rFonts w:ascii="Arial" w:hAnsi="Arial" w:cs="Arial"/>
          <w:b/>
          <w:sz w:val="26"/>
          <w:szCs w:val="26"/>
        </w:rPr>
        <w:t xml:space="preserve">QUINCE DE JULIO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10492B">
        <w:rPr>
          <w:rFonts w:ascii="Arial" w:hAnsi="Arial" w:cs="Arial"/>
          <w:b/>
          <w:sz w:val="26"/>
          <w:szCs w:val="26"/>
        </w:rPr>
        <w:t>- - - - - - - -</w:t>
      </w:r>
    </w:p>
    <w:p w14:paraId="7B0F3ED5" w14:textId="3FADEAB0" w:rsidR="00CA1223" w:rsidRPr="009B59DB" w:rsidRDefault="00CA1223" w:rsidP="00CA1223">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Pr>
          <w:rFonts w:ascii="Arial" w:hAnsi="Arial" w:cs="Arial"/>
          <w:b/>
          <w:sz w:val="26"/>
          <w:szCs w:val="26"/>
        </w:rPr>
        <w:t>15</w:t>
      </w:r>
      <w:r w:rsidRPr="009B59DB">
        <w:rPr>
          <w:rFonts w:ascii="Arial" w:hAnsi="Arial" w:cs="Arial"/>
          <w:b/>
          <w:sz w:val="26"/>
          <w:szCs w:val="26"/>
        </w:rPr>
        <w:t>/20</w:t>
      </w:r>
      <w:r>
        <w:rPr>
          <w:rFonts w:ascii="Arial" w:hAnsi="Arial" w:cs="Arial"/>
          <w:b/>
          <w:sz w:val="26"/>
          <w:szCs w:val="26"/>
        </w:rPr>
        <w:t>20</w:t>
      </w:r>
      <w:r w:rsidRPr="009B59DB">
        <w:rPr>
          <w:rFonts w:ascii="Arial" w:hAnsi="Arial" w:cs="Arial"/>
          <w:sz w:val="26"/>
          <w:szCs w:val="26"/>
        </w:rPr>
        <w:t xml:space="preserve">, promovido por </w:t>
      </w:r>
      <w:r w:rsidR="002549F8">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Pr>
          <w:rFonts w:ascii="Arial" w:hAnsi="Arial" w:cs="Arial"/>
          <w:b/>
          <w:sz w:val="26"/>
          <w:szCs w:val="26"/>
        </w:rPr>
        <w:t xml:space="preserve"> </w:t>
      </w:r>
      <w:r w:rsidRPr="00327C48">
        <w:rPr>
          <w:rFonts w:ascii="Arial" w:hAnsi="Arial" w:cs="Arial"/>
          <w:b/>
          <w:sz w:val="26"/>
          <w:szCs w:val="26"/>
        </w:rPr>
        <w:t>POLICÍA VIAL CON NÚMERO ESTADÍSTICO PV-</w:t>
      </w:r>
      <w:r>
        <w:rPr>
          <w:rFonts w:ascii="Arial" w:hAnsi="Arial" w:cs="Arial"/>
          <w:b/>
          <w:sz w:val="26"/>
          <w:szCs w:val="26"/>
        </w:rPr>
        <w:t>249</w:t>
      </w:r>
      <w:r w:rsidRPr="00327C48">
        <w:rPr>
          <w:rFonts w:ascii="Arial" w:hAnsi="Arial" w:cs="Arial"/>
          <w:b/>
          <w:sz w:val="26"/>
          <w:szCs w:val="26"/>
        </w:rPr>
        <w:t>, ADSCRITO A LA SUBDIRECCIÓN DE TRÁNSITO Y MOVILIDAD DE LA DIRECCIÓN DE SEGURIDAD PÚBLICA, VIALIDAD Y PROTECCIÓN CIUDADANA DEL MUNICIPIO DE OAXACA DE JUÁREZ, OAXACA</w:t>
      </w:r>
      <w:r w:rsidRPr="009B59DB">
        <w:rPr>
          <w:rFonts w:ascii="Arial" w:hAnsi="Arial" w:cs="Arial"/>
          <w:b/>
          <w:sz w:val="26"/>
          <w:szCs w:val="26"/>
        </w:rPr>
        <w:t>.- - - -</w:t>
      </w:r>
      <w:r>
        <w:rPr>
          <w:rFonts w:ascii="Arial" w:hAnsi="Arial" w:cs="Arial"/>
          <w:b/>
          <w:sz w:val="26"/>
          <w:szCs w:val="26"/>
        </w:rPr>
        <w:t xml:space="preserve"> - - - - - - - - - - - - - - - - - - - - - - - - - - - - - - - - - </w:t>
      </w:r>
    </w:p>
    <w:p w14:paraId="12EA5D94" w14:textId="77777777" w:rsidR="00CA1223" w:rsidRPr="009B59DB" w:rsidRDefault="00CA1223" w:rsidP="00CA1223">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4414B555" w14:textId="2FFD7A53"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Pr>
          <w:rFonts w:ascii="Arial" w:hAnsi="Arial" w:cs="Arial"/>
          <w:sz w:val="26"/>
          <w:szCs w:val="26"/>
        </w:rPr>
        <w:t>veintiuno de enero de dos mil veinte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2549F8">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folio </w:t>
      </w:r>
      <w:r w:rsidR="002549F8">
        <w:rPr>
          <w:rFonts w:ascii="Arial" w:hAnsi="Arial" w:cs="Arial"/>
          <w:sz w:val="26"/>
          <w:szCs w:val="26"/>
        </w:rPr>
        <w:t>**********</w:t>
      </w:r>
      <w:r>
        <w:rPr>
          <w:rFonts w:ascii="Arial" w:hAnsi="Arial" w:cs="Arial"/>
          <w:sz w:val="26"/>
          <w:szCs w:val="26"/>
        </w:rPr>
        <w:t xml:space="preserve"> de nueve de enero de dos mil veinte, emitida por el </w:t>
      </w:r>
      <w:r w:rsidRPr="00C83C06">
        <w:rPr>
          <w:rFonts w:ascii="Arial" w:hAnsi="Arial" w:cs="Arial"/>
          <w:sz w:val="26"/>
          <w:szCs w:val="26"/>
        </w:rPr>
        <w:t>Polic</w:t>
      </w:r>
      <w:r>
        <w:rPr>
          <w:rFonts w:ascii="Arial" w:hAnsi="Arial" w:cs="Arial"/>
          <w:sz w:val="26"/>
          <w:szCs w:val="26"/>
        </w:rPr>
        <w:t>í</w:t>
      </w:r>
      <w:r w:rsidRPr="00C83C06">
        <w:rPr>
          <w:rFonts w:ascii="Arial" w:hAnsi="Arial" w:cs="Arial"/>
          <w:sz w:val="26"/>
          <w:szCs w:val="26"/>
        </w:rPr>
        <w:t xml:space="preserve">a Vial </w:t>
      </w:r>
      <w:r>
        <w:rPr>
          <w:rFonts w:ascii="Arial" w:hAnsi="Arial" w:cs="Arial"/>
          <w:sz w:val="26"/>
          <w:szCs w:val="26"/>
        </w:rPr>
        <w:t>c</w:t>
      </w:r>
      <w:r w:rsidRPr="00C83C06">
        <w:rPr>
          <w:rFonts w:ascii="Arial" w:hAnsi="Arial" w:cs="Arial"/>
          <w:sz w:val="26"/>
          <w:szCs w:val="26"/>
        </w:rPr>
        <w:t xml:space="preserve">on </w:t>
      </w:r>
      <w:r>
        <w:rPr>
          <w:rFonts w:ascii="Arial" w:hAnsi="Arial" w:cs="Arial"/>
          <w:sz w:val="26"/>
          <w:szCs w:val="26"/>
        </w:rPr>
        <w:t>n</w:t>
      </w:r>
      <w:r w:rsidRPr="00C83C06">
        <w:rPr>
          <w:rFonts w:ascii="Arial" w:hAnsi="Arial" w:cs="Arial"/>
          <w:sz w:val="26"/>
          <w:szCs w:val="26"/>
        </w:rPr>
        <w:t xml:space="preserve">úmero </w:t>
      </w:r>
      <w:r>
        <w:rPr>
          <w:rFonts w:ascii="Arial" w:hAnsi="Arial" w:cs="Arial"/>
          <w:sz w:val="26"/>
          <w:szCs w:val="26"/>
        </w:rPr>
        <w:t>e</w:t>
      </w:r>
      <w:r w:rsidRPr="00C83C06">
        <w:rPr>
          <w:rFonts w:ascii="Arial" w:hAnsi="Arial" w:cs="Arial"/>
          <w:sz w:val="26"/>
          <w:szCs w:val="26"/>
        </w:rPr>
        <w:t>stadíst</w:t>
      </w:r>
      <w:r>
        <w:rPr>
          <w:rFonts w:ascii="Arial" w:hAnsi="Arial" w:cs="Arial"/>
          <w:sz w:val="26"/>
          <w:szCs w:val="26"/>
        </w:rPr>
        <w:t>i</w:t>
      </w:r>
      <w:r w:rsidRPr="00C83C06">
        <w:rPr>
          <w:rFonts w:ascii="Arial" w:hAnsi="Arial" w:cs="Arial"/>
          <w:sz w:val="26"/>
          <w:szCs w:val="26"/>
        </w:rPr>
        <w:t>co P</w:t>
      </w:r>
      <w:r>
        <w:rPr>
          <w:rFonts w:ascii="Arial" w:hAnsi="Arial" w:cs="Arial"/>
          <w:sz w:val="26"/>
          <w:szCs w:val="26"/>
        </w:rPr>
        <w:t>V</w:t>
      </w:r>
      <w:r w:rsidRPr="00C83C06">
        <w:rPr>
          <w:rFonts w:ascii="Arial" w:hAnsi="Arial" w:cs="Arial"/>
          <w:sz w:val="26"/>
          <w:szCs w:val="26"/>
        </w:rPr>
        <w:t>-</w:t>
      </w:r>
      <w:r>
        <w:rPr>
          <w:rFonts w:ascii="Arial" w:hAnsi="Arial" w:cs="Arial"/>
          <w:sz w:val="26"/>
          <w:szCs w:val="26"/>
        </w:rPr>
        <w:t>249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sidRPr="009B59DB">
        <w:rPr>
          <w:rFonts w:ascii="Arial" w:hAnsi="Arial" w:cs="Arial"/>
          <w:sz w:val="26"/>
          <w:szCs w:val="26"/>
        </w:rPr>
        <w:t>.</w:t>
      </w:r>
      <w:r>
        <w:rPr>
          <w:rFonts w:ascii="Arial" w:hAnsi="Arial" w:cs="Arial"/>
          <w:sz w:val="26"/>
          <w:szCs w:val="26"/>
        </w:rPr>
        <w:t xml:space="preserve">- - - - - - - - - - - - - - - - - - - - - - - - - - - - - - - - - - - - - - - - </w:t>
      </w:r>
    </w:p>
    <w:p w14:paraId="697D4B0E" w14:textId="1CAD5F0B"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Pr>
          <w:rFonts w:ascii="Arial" w:hAnsi="Arial" w:cs="Arial"/>
          <w:sz w:val="26"/>
          <w:szCs w:val="26"/>
        </w:rPr>
        <w:t>veintidós de enero de dos mi veinte</w:t>
      </w:r>
      <w:r w:rsidRPr="009B59DB">
        <w:rPr>
          <w:rFonts w:ascii="Arial" w:hAnsi="Arial" w:cs="Arial"/>
          <w:sz w:val="26"/>
          <w:szCs w:val="26"/>
        </w:rPr>
        <w:t xml:space="preserve">, </w:t>
      </w:r>
      <w:r>
        <w:rPr>
          <w:rFonts w:ascii="Arial" w:hAnsi="Arial" w:cs="Arial"/>
          <w:sz w:val="26"/>
          <w:szCs w:val="26"/>
        </w:rPr>
        <w:t xml:space="preserve">se requirió a la parte actora, para que dentro del plazo de tres días hábiles manifestara si era su voluntad enderezar su demanda en contra del Policía Vial del Municipio de Oaxaca de Juárez, que haya emitido el acta de infracción de tránsito folio </w:t>
      </w:r>
      <w:r w:rsidR="002549F8">
        <w:rPr>
          <w:rFonts w:ascii="Arial" w:hAnsi="Arial" w:cs="Arial"/>
          <w:sz w:val="26"/>
          <w:szCs w:val="26"/>
        </w:rPr>
        <w:t>**********</w:t>
      </w:r>
      <w:r>
        <w:rPr>
          <w:rFonts w:ascii="Arial" w:hAnsi="Arial" w:cs="Arial"/>
          <w:sz w:val="26"/>
          <w:szCs w:val="26"/>
        </w:rPr>
        <w:t xml:space="preserve"> o si confirmaba a las </w:t>
      </w:r>
      <w:r>
        <w:rPr>
          <w:rFonts w:ascii="Arial" w:hAnsi="Arial" w:cs="Arial"/>
          <w:sz w:val="26"/>
          <w:szCs w:val="26"/>
        </w:rPr>
        <w:lastRenderedPageBreak/>
        <w:t xml:space="preserve">autoridades que señaló como demandadas, con apercibimiento que de no hacerlo se admitiría la demanda con las consecuencias legales a que hubiera lugar; asimismo se le requirió para que dentro del mismo plazo ya indicado, explicara cuál es la afectación que sufre a su esfera jurídica y aclarara si acude con un interés jurídico o legítimo al juicio de nulidad, debiendo aportar las prueba que justificara su relación con el vehículo con placas de circulación </w:t>
      </w:r>
      <w:r w:rsidR="002549F8">
        <w:rPr>
          <w:rFonts w:ascii="Arial" w:hAnsi="Arial" w:cs="Arial"/>
          <w:sz w:val="26"/>
          <w:szCs w:val="26"/>
        </w:rPr>
        <w:t>**********</w:t>
      </w:r>
      <w:r>
        <w:rPr>
          <w:rFonts w:ascii="Arial" w:hAnsi="Arial" w:cs="Arial"/>
          <w:sz w:val="26"/>
          <w:szCs w:val="26"/>
        </w:rPr>
        <w:t xml:space="preserve"> materia del acta de infracción, con apercibimiento que de no hacerlo se acordaría lo procedente; también se le requirió la exhibición de dos ejemplares más para el traslado correspondiente, con apercibimiento que de no hacerlo se desecharía su demanda.- - - - - - - - - - - - - - - - - - - - - - - - - - - - - - - </w:t>
      </w:r>
    </w:p>
    <w:p w14:paraId="06B53560" w14:textId="6B59D7ED" w:rsidR="00CA1223" w:rsidRPr="009B59DB" w:rsidRDefault="00CA1223" w:rsidP="00CA1223">
      <w:pPr>
        <w:spacing w:before="240" w:after="0" w:line="360" w:lineRule="auto"/>
        <w:ind w:firstLine="567"/>
        <w:jc w:val="both"/>
        <w:rPr>
          <w:rFonts w:ascii="Arial" w:hAnsi="Arial" w:cs="Arial"/>
          <w:sz w:val="26"/>
          <w:szCs w:val="26"/>
        </w:rPr>
      </w:pPr>
      <w:r>
        <w:rPr>
          <w:rFonts w:ascii="Arial" w:hAnsi="Arial" w:cs="Arial"/>
          <w:b/>
          <w:bCs/>
          <w:sz w:val="26"/>
          <w:szCs w:val="26"/>
        </w:rPr>
        <w:t xml:space="preserve">TERCERO. </w:t>
      </w:r>
      <w:r>
        <w:rPr>
          <w:rFonts w:ascii="Arial" w:hAnsi="Arial" w:cs="Arial"/>
          <w:sz w:val="26"/>
          <w:szCs w:val="26"/>
        </w:rPr>
        <w:t xml:space="preserve">Por auto de dieciocho de marzo de dos mil veinte, </w:t>
      </w:r>
      <w:r w:rsidRPr="009B59DB">
        <w:rPr>
          <w:rFonts w:ascii="Arial" w:hAnsi="Arial" w:cs="Arial"/>
          <w:sz w:val="26"/>
          <w:szCs w:val="26"/>
        </w:rPr>
        <w:t xml:space="preserve">se admitió a trámite la demanda en contra </w:t>
      </w:r>
      <w:r>
        <w:rPr>
          <w:rFonts w:ascii="Arial" w:hAnsi="Arial" w:cs="Arial"/>
          <w:sz w:val="26"/>
          <w:szCs w:val="26"/>
        </w:rPr>
        <w:t>d</w:t>
      </w:r>
      <w:r w:rsidRPr="009B59DB">
        <w:rPr>
          <w:rFonts w:ascii="Arial" w:hAnsi="Arial" w:cs="Arial"/>
          <w:sz w:val="26"/>
          <w:szCs w:val="26"/>
        </w:rPr>
        <w:t xml:space="preserve">el acta de infracción </w:t>
      </w:r>
      <w:r>
        <w:rPr>
          <w:rFonts w:ascii="Arial" w:hAnsi="Arial" w:cs="Arial"/>
          <w:sz w:val="26"/>
          <w:szCs w:val="26"/>
        </w:rPr>
        <w:t xml:space="preserve">de tránsito </w:t>
      </w:r>
      <w:r w:rsidRPr="009B59DB">
        <w:rPr>
          <w:rFonts w:ascii="Arial" w:hAnsi="Arial" w:cs="Arial"/>
          <w:sz w:val="26"/>
          <w:szCs w:val="26"/>
        </w:rPr>
        <w:t xml:space="preserve">folio </w:t>
      </w:r>
      <w:r w:rsidR="002549F8">
        <w:rPr>
          <w:rFonts w:ascii="Arial" w:hAnsi="Arial" w:cs="Arial"/>
          <w:sz w:val="26"/>
          <w:szCs w:val="26"/>
        </w:rPr>
        <w:t>**********</w:t>
      </w:r>
      <w:r>
        <w:rPr>
          <w:rFonts w:ascii="Arial" w:hAnsi="Arial" w:cs="Arial"/>
          <w:sz w:val="26"/>
          <w:szCs w:val="26"/>
        </w:rPr>
        <w:t>, teniéndose como autoridad demandada a</w:t>
      </w:r>
      <w:r w:rsidRPr="009B59DB">
        <w:rPr>
          <w:rFonts w:ascii="Arial" w:hAnsi="Arial" w:cs="Arial"/>
          <w:sz w:val="26"/>
          <w:szCs w:val="26"/>
        </w:rPr>
        <w:t xml:space="preserve">l </w:t>
      </w:r>
      <w:r w:rsidRPr="00C83C06">
        <w:rPr>
          <w:rFonts w:ascii="Arial" w:hAnsi="Arial" w:cs="Arial"/>
          <w:sz w:val="26"/>
          <w:szCs w:val="26"/>
        </w:rPr>
        <w:t xml:space="preserve">Policía Vial </w:t>
      </w:r>
      <w:r>
        <w:rPr>
          <w:rFonts w:ascii="Arial" w:hAnsi="Arial" w:cs="Arial"/>
          <w:sz w:val="26"/>
          <w:szCs w:val="26"/>
        </w:rPr>
        <w:t>Municipal del Municipio d</w:t>
      </w:r>
      <w:r w:rsidRPr="00C83C06">
        <w:rPr>
          <w:rFonts w:ascii="Arial" w:hAnsi="Arial" w:cs="Arial"/>
          <w:sz w:val="26"/>
          <w:szCs w:val="26"/>
        </w:rPr>
        <w:t xml:space="preserve">e Oaxaca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se admitieron sus pruebas con excepción del original de la credencial institucional expedida a favor del Policía Vial Ricardo Pérez Reyes, al considerarse que dicha probanza no es una prueba idónea por inconducente para dirimir la legalidad del acta de infracción, ni para demostrar si el Policía Vial contaba con facultades para expedir el acta de infracción; se </w:t>
      </w:r>
      <w:r w:rsidRPr="009B59DB">
        <w:rPr>
          <w:rFonts w:ascii="Arial" w:hAnsi="Arial" w:cs="Arial"/>
          <w:sz w:val="26"/>
          <w:szCs w:val="26"/>
        </w:rPr>
        <w:t>orden</w:t>
      </w:r>
      <w:r>
        <w:rPr>
          <w:rFonts w:ascii="Arial" w:hAnsi="Arial" w:cs="Arial"/>
          <w:sz w:val="26"/>
          <w:szCs w:val="26"/>
        </w:rPr>
        <w:t>ó</w:t>
      </w:r>
      <w:r w:rsidRPr="009B59DB">
        <w:rPr>
          <w:rFonts w:ascii="Arial" w:hAnsi="Arial" w:cs="Arial"/>
          <w:sz w:val="26"/>
          <w:szCs w:val="26"/>
        </w:rPr>
        <w:t xml:space="preserve"> notificar, emplazar y correr traslado a </w:t>
      </w:r>
      <w:r>
        <w:rPr>
          <w:rFonts w:ascii="Arial" w:hAnsi="Arial" w:cs="Arial"/>
          <w:sz w:val="26"/>
          <w:szCs w:val="26"/>
        </w:rPr>
        <w:t xml:space="preserve">dicha 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los apercibimientos correspondientes</w:t>
      </w:r>
      <w:r w:rsidRPr="009B59DB">
        <w:rPr>
          <w:rFonts w:ascii="Arial" w:hAnsi="Arial" w:cs="Arial"/>
          <w:sz w:val="26"/>
          <w:szCs w:val="26"/>
        </w:rPr>
        <w:t xml:space="preserve">.- - - - - </w:t>
      </w:r>
      <w:r>
        <w:rPr>
          <w:rFonts w:ascii="Arial" w:hAnsi="Arial" w:cs="Arial"/>
          <w:sz w:val="26"/>
          <w:szCs w:val="26"/>
        </w:rPr>
        <w:t xml:space="preserve">- - - - </w:t>
      </w:r>
    </w:p>
    <w:p w14:paraId="70CD5CD1" w14:textId="307BBF2E"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CUARTO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quince de febrero de dos mil veintiuno, se tuvo a la autoridad demandada contestando la demanda entablada en su contra, expresando excepciones y defensas, contestando los hechos de la demanda e ineficacia de los conceptos de impugnación, así mismo se tuvieron por ofrecidas y admitidas sus pruebas; se ordenó notificar y correr traslado a la parte actora con las copias de la demanda y anexos, para los efectos legales a que hubiera lugar.- - - - - - - - - - - - - - - - - - - - - - - - - - - - - - - - - - - - - - - - - - - - - - - - </w:t>
      </w:r>
    </w:p>
    <w:p w14:paraId="116EBFEE" w14:textId="16621A49" w:rsidR="00CA1223" w:rsidRDefault="00CA1223" w:rsidP="00CA1223">
      <w:pPr>
        <w:spacing w:before="240" w:after="0" w:line="360" w:lineRule="auto"/>
        <w:ind w:firstLine="567"/>
        <w:jc w:val="both"/>
        <w:rPr>
          <w:rFonts w:ascii="Arial" w:hAnsi="Arial" w:cs="Arial"/>
          <w:sz w:val="26"/>
          <w:szCs w:val="26"/>
        </w:rPr>
      </w:pPr>
      <w:r>
        <w:rPr>
          <w:rFonts w:ascii="Arial" w:hAnsi="Arial" w:cs="Arial"/>
          <w:b/>
          <w:bCs/>
          <w:sz w:val="26"/>
          <w:szCs w:val="26"/>
        </w:rPr>
        <w:t xml:space="preserve">QUINTO. </w:t>
      </w:r>
      <w:r>
        <w:rPr>
          <w:rFonts w:ascii="Arial" w:hAnsi="Arial" w:cs="Arial"/>
          <w:sz w:val="26"/>
          <w:szCs w:val="26"/>
        </w:rPr>
        <w:t xml:space="preserve">Por auto de veinte de mayo de dos mil veintiuno, se hizo del conocimiento de las partes, la habilitación de la Licenciada Adriana Arcega Ordoñez, como Encargada del Despacho de la Sexta Sala Unitaria de Primera Instancia, así como que se le facultó para tramitar y </w:t>
      </w:r>
      <w:r>
        <w:rPr>
          <w:rFonts w:ascii="Arial" w:hAnsi="Arial" w:cs="Arial"/>
          <w:sz w:val="26"/>
          <w:szCs w:val="26"/>
        </w:rPr>
        <w:lastRenderedPageBreak/>
        <w:t xml:space="preserve">resolver los asuntos substanciados en dicha Sala; señaló fecha y hora para la celebración de la audiencia final.- - - - - - - - - - - - - - - - - - - - - - - </w:t>
      </w:r>
    </w:p>
    <w:p w14:paraId="60C5C6A1" w14:textId="7B1BEB8D"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E</w:t>
      </w:r>
      <w:r w:rsidRPr="009B59DB">
        <w:rPr>
          <w:rFonts w:ascii="Arial" w:hAnsi="Arial" w:cs="Arial"/>
          <w:sz w:val="26"/>
          <w:szCs w:val="26"/>
        </w:rPr>
        <w:t xml:space="preserve">l </w:t>
      </w:r>
      <w:r>
        <w:rPr>
          <w:rFonts w:ascii="Arial" w:hAnsi="Arial" w:cs="Arial"/>
          <w:sz w:val="26"/>
          <w:szCs w:val="26"/>
        </w:rPr>
        <w:t xml:space="preserve">veintinueve de junio 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formuló alegatos, declarándose cerrada la etapa de instrucción; </w:t>
      </w:r>
      <w:r w:rsidRPr="009B59DB">
        <w:rPr>
          <w:rFonts w:ascii="Arial" w:hAnsi="Arial" w:cs="Arial"/>
          <w:sz w:val="26"/>
          <w:szCs w:val="26"/>
        </w:rPr>
        <w:t xml:space="preserve">y, por último se citó a las partes para oír sentencia, misma que ahora se pronuncia.- - - - - </w:t>
      </w:r>
      <w:r>
        <w:rPr>
          <w:rFonts w:ascii="Arial" w:hAnsi="Arial" w:cs="Arial"/>
          <w:sz w:val="26"/>
          <w:szCs w:val="26"/>
        </w:rPr>
        <w:t>- - - - - - - - - - - - - - - - - - - - - - - -</w:t>
      </w:r>
    </w:p>
    <w:p w14:paraId="1E61FF08" w14:textId="678FE6B8" w:rsidR="00CA1223" w:rsidRPr="009B59DB" w:rsidRDefault="00CA1223" w:rsidP="004D3496">
      <w:pPr>
        <w:spacing w:before="240" w:line="360" w:lineRule="auto"/>
        <w:jc w:val="center"/>
        <w:rPr>
          <w:rFonts w:ascii="Arial" w:hAnsi="Arial" w:cs="Arial"/>
          <w:b/>
          <w:sz w:val="26"/>
          <w:szCs w:val="26"/>
        </w:rPr>
      </w:pPr>
      <w:r w:rsidRPr="009B59DB">
        <w:rPr>
          <w:rFonts w:ascii="Arial" w:hAnsi="Arial" w:cs="Arial"/>
          <w:b/>
          <w:sz w:val="26"/>
          <w:szCs w:val="26"/>
        </w:rPr>
        <w:t>C O N S I D E R A N D O:</w:t>
      </w:r>
    </w:p>
    <w:p w14:paraId="3081A901" w14:textId="7C88663E" w:rsidR="00CA1223" w:rsidRPr="004B23F2" w:rsidRDefault="00CA1223" w:rsidP="00CA1223">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 xml:space="preserve">municipal.- - - - - - - - - - - - - - - - - - - - - - - - - - - - - - - - - - - - - - - - - - - - - </w:t>
      </w:r>
    </w:p>
    <w:p w14:paraId="793D4FB2" w14:textId="1846C49C" w:rsidR="00CA1223" w:rsidRDefault="00CA1223" w:rsidP="00CA1223">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2549F8">
        <w:rPr>
          <w:rFonts w:ascii="Arial" w:hAnsi="Arial" w:cs="Arial"/>
          <w:sz w:val="26"/>
          <w:szCs w:val="26"/>
        </w:rPr>
        <w:t>**********</w:t>
      </w:r>
      <w:r>
        <w:rPr>
          <w:rFonts w:ascii="Arial" w:hAnsi="Arial" w:cs="Arial"/>
          <w:sz w:val="26"/>
          <w:szCs w:val="26"/>
        </w:rPr>
        <w:t>, quedó acredita al promover el juicio por propio derecho, conforme lo previsto por el artículo 148 párrafo segundo</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Policía Vial con número estadístico PV-249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no fue </w:t>
      </w:r>
      <w:r>
        <w:rPr>
          <w:rFonts w:ascii="Arial" w:hAnsi="Arial" w:cs="Arial"/>
          <w:sz w:val="26"/>
          <w:szCs w:val="26"/>
        </w:rPr>
        <w:lastRenderedPageBreak/>
        <w:t xml:space="preserve">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que rige el presente juicio</w:t>
      </w:r>
      <w:r w:rsidRPr="009B59DB">
        <w:rPr>
          <w:rFonts w:ascii="Arial" w:hAnsi="Arial" w:cs="Arial"/>
          <w:sz w:val="26"/>
          <w:szCs w:val="26"/>
        </w:rPr>
        <w:t xml:space="preserve">.- - - </w:t>
      </w:r>
      <w:r>
        <w:rPr>
          <w:rFonts w:ascii="Arial" w:hAnsi="Arial" w:cs="Arial"/>
          <w:sz w:val="26"/>
          <w:szCs w:val="26"/>
        </w:rPr>
        <w:t xml:space="preserve">- - - - - - - - - - - - - - </w:t>
      </w:r>
    </w:p>
    <w:p w14:paraId="402752AE" w14:textId="2FADB214" w:rsidR="00CA1223" w:rsidRDefault="00CA1223" w:rsidP="00CA1223">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w:t>
      </w:r>
      <w:r>
        <w:rPr>
          <w:rFonts w:ascii="Arial" w:hAnsi="Arial" w:cs="Arial"/>
          <w:sz w:val="26"/>
          <w:szCs w:val="26"/>
        </w:rPr>
        <w:t xml:space="preserve">Procedimiento y Justicia Administrativa para el Estado de Oaxaca, </w:t>
      </w:r>
      <w:r w:rsidRPr="009B59DB">
        <w:rPr>
          <w:rFonts w:ascii="Arial" w:hAnsi="Arial" w:cs="Arial"/>
          <w:sz w:val="26"/>
          <w:szCs w:val="26"/>
        </w:rPr>
        <w:t>respecto a dichas causales</w:t>
      </w:r>
      <w:r>
        <w:rPr>
          <w:rFonts w:ascii="Arial" w:hAnsi="Arial" w:cs="Arial"/>
          <w:sz w:val="26"/>
          <w:szCs w:val="26"/>
        </w:rPr>
        <w:t>; se analizan las manifestaciones realizadas por la demandada Policía Vial con número estadístico PV-249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al contestar la demanda entablada en su contra, en las que señaló la actualización de las causales previstas por las fracciones V, VI y X del artículo 161 de la Ley recién invocada, señalando que el actor consintió expresamente el acto impugnado, pues este se encuentra debidamente fundado y motivado.- - - - - - - - - - - - - - - - - - - - - - - - - - - - - - - - - - - - - </w:t>
      </w:r>
    </w:p>
    <w:p w14:paraId="3F9BB028" w14:textId="359567E8" w:rsidR="00CA1223" w:rsidRDefault="00CA1223" w:rsidP="00CA1223">
      <w:pPr>
        <w:spacing w:before="240" w:after="0" w:line="360" w:lineRule="auto"/>
        <w:ind w:firstLine="567"/>
        <w:jc w:val="both"/>
        <w:rPr>
          <w:rFonts w:ascii="Arial" w:hAnsi="Arial" w:cs="Arial"/>
          <w:sz w:val="26"/>
          <w:szCs w:val="26"/>
        </w:rPr>
      </w:pPr>
      <w:r>
        <w:rPr>
          <w:rFonts w:ascii="Arial" w:hAnsi="Arial" w:cs="Arial"/>
          <w:sz w:val="26"/>
          <w:szCs w:val="26"/>
        </w:rPr>
        <w:t xml:space="preserve">Estas alegaciones no son acertadas; porque el artículo 161 fracción VI de la Ley de la materia, preceptúa:- - - - - - - - - - - - - - - - - - - </w:t>
      </w:r>
    </w:p>
    <w:p w14:paraId="52C1CB4B" w14:textId="77777777" w:rsidR="00CA1223" w:rsidRPr="00FA24B8" w:rsidRDefault="00CA1223" w:rsidP="00CA1223">
      <w:pPr>
        <w:spacing w:before="240" w:after="0" w:line="360" w:lineRule="auto"/>
        <w:ind w:left="1134" w:right="616"/>
        <w:jc w:val="both"/>
        <w:rPr>
          <w:rFonts w:ascii="Arial" w:hAnsi="Arial" w:cs="Arial"/>
          <w:i/>
          <w:iCs/>
          <w:sz w:val="24"/>
          <w:szCs w:val="24"/>
        </w:rPr>
      </w:pPr>
      <w:r>
        <w:rPr>
          <w:rFonts w:ascii="Arial" w:hAnsi="Arial" w:cs="Arial"/>
          <w:sz w:val="26"/>
          <w:szCs w:val="26"/>
        </w:rPr>
        <w:t>“</w:t>
      </w:r>
      <w:r w:rsidRPr="00FA24B8">
        <w:rPr>
          <w:rFonts w:ascii="Arial" w:hAnsi="Arial" w:cs="Arial"/>
          <w:b/>
          <w:bCs/>
          <w:i/>
          <w:iCs/>
          <w:sz w:val="24"/>
          <w:szCs w:val="24"/>
        </w:rPr>
        <w:t xml:space="preserve">ARTÍCULO 161.- </w:t>
      </w:r>
      <w:r w:rsidRPr="00FA24B8">
        <w:rPr>
          <w:rFonts w:ascii="Arial" w:hAnsi="Arial" w:cs="Arial"/>
          <w:i/>
          <w:iCs/>
          <w:sz w:val="24"/>
          <w:szCs w:val="24"/>
        </w:rPr>
        <w:t>Es improcedente el juicio ante el Tribunal, contra actos:</w:t>
      </w:r>
    </w:p>
    <w:p w14:paraId="6FA0D123" w14:textId="77777777" w:rsidR="00CA1223" w:rsidRPr="00FA24B8" w:rsidRDefault="00CA1223" w:rsidP="00CA1223">
      <w:pPr>
        <w:spacing w:before="240" w:after="0" w:line="360" w:lineRule="auto"/>
        <w:ind w:left="1134" w:right="616"/>
        <w:jc w:val="both"/>
        <w:rPr>
          <w:rFonts w:ascii="Arial" w:hAnsi="Arial" w:cs="Arial"/>
          <w:i/>
          <w:iCs/>
          <w:sz w:val="24"/>
          <w:szCs w:val="24"/>
        </w:rPr>
      </w:pPr>
      <w:r w:rsidRPr="00FA24B8">
        <w:rPr>
          <w:rFonts w:ascii="Arial" w:hAnsi="Arial" w:cs="Arial"/>
          <w:i/>
          <w:iCs/>
          <w:sz w:val="24"/>
          <w:szCs w:val="24"/>
        </w:rPr>
        <w:t>…</w:t>
      </w:r>
    </w:p>
    <w:p w14:paraId="07842434" w14:textId="77777777" w:rsidR="00CA1223" w:rsidRPr="00FA24B8" w:rsidRDefault="00CA1223" w:rsidP="00CA1223">
      <w:pPr>
        <w:spacing w:before="240" w:after="0" w:line="360" w:lineRule="auto"/>
        <w:ind w:left="1134" w:right="616"/>
        <w:jc w:val="both"/>
        <w:rPr>
          <w:rFonts w:ascii="Arial" w:hAnsi="Arial" w:cs="Arial"/>
          <w:i/>
          <w:iCs/>
          <w:sz w:val="24"/>
          <w:szCs w:val="24"/>
        </w:rPr>
      </w:pPr>
      <w:r w:rsidRPr="00FA24B8">
        <w:rPr>
          <w:rFonts w:ascii="Arial" w:hAnsi="Arial" w:cs="Arial"/>
          <w:i/>
          <w:iCs/>
          <w:sz w:val="24"/>
          <w:szCs w:val="24"/>
        </w:rPr>
        <w:t>VI. Contra actos consentidos expresamente o por manifestaciones de voluntad que entrañen ese consentimiento, entendiéndose por estos últimos, en contra de los cuales no se promueva el juicio dentro del términos que para tal efecto señala esta Ley;</w:t>
      </w:r>
    </w:p>
    <w:p w14:paraId="736D955C" w14:textId="77777777" w:rsidR="00CA1223" w:rsidRDefault="00CA1223" w:rsidP="00CA1223">
      <w:pPr>
        <w:spacing w:before="240" w:after="0" w:line="360" w:lineRule="auto"/>
        <w:ind w:left="1134" w:right="616"/>
        <w:jc w:val="both"/>
        <w:rPr>
          <w:rFonts w:ascii="Arial" w:hAnsi="Arial" w:cs="Arial"/>
          <w:sz w:val="26"/>
          <w:szCs w:val="26"/>
        </w:rPr>
      </w:pPr>
      <w:r w:rsidRPr="00FA24B8">
        <w:rPr>
          <w:rFonts w:ascii="Arial" w:hAnsi="Arial" w:cs="Arial"/>
          <w:i/>
          <w:iCs/>
          <w:sz w:val="24"/>
          <w:szCs w:val="24"/>
        </w:rPr>
        <w:t>…</w:t>
      </w:r>
      <w:r>
        <w:rPr>
          <w:rFonts w:ascii="Arial" w:hAnsi="Arial" w:cs="Arial"/>
          <w:sz w:val="26"/>
          <w:szCs w:val="26"/>
        </w:rPr>
        <w:t>”</w:t>
      </w:r>
    </w:p>
    <w:p w14:paraId="4E07ECA6" w14:textId="445045C3" w:rsidR="00CA1223" w:rsidRDefault="00CA1223" w:rsidP="00CA1223">
      <w:pPr>
        <w:spacing w:before="240" w:after="0" w:line="360" w:lineRule="auto"/>
        <w:ind w:firstLine="567"/>
        <w:jc w:val="both"/>
        <w:rPr>
          <w:rFonts w:ascii="Arial" w:hAnsi="Arial" w:cs="Arial"/>
          <w:sz w:val="26"/>
          <w:szCs w:val="26"/>
        </w:rPr>
      </w:pPr>
      <w:r>
        <w:rPr>
          <w:rFonts w:ascii="Arial" w:hAnsi="Arial" w:cs="Arial"/>
          <w:sz w:val="26"/>
          <w:szCs w:val="26"/>
        </w:rPr>
        <w:t xml:space="preserve">De lo anterior, se colige la improcedencia del juicio por la presentación de forma extemporánea de la demanda de nulidad; situación que en el caso no acontece; toda vez que, la demanda fue </w:t>
      </w:r>
      <w:r>
        <w:rPr>
          <w:rFonts w:ascii="Arial" w:hAnsi="Arial" w:cs="Arial"/>
          <w:sz w:val="26"/>
          <w:szCs w:val="26"/>
        </w:rPr>
        <w:lastRenderedPageBreak/>
        <w:t xml:space="preserve">interpuesta dentro del plazo legal que prevé el artículo 166 primer párrafo de la Ley de Procedimiento y Justicia Administrativa, en el que se indica:- - - - - - - - - - - - - - - - - - - - - - - - - - - - - - - - - - - - - - - - - - - - - </w:t>
      </w:r>
    </w:p>
    <w:p w14:paraId="210E6A75" w14:textId="77777777" w:rsidR="00CA1223" w:rsidRPr="00C77B97" w:rsidRDefault="00CA1223" w:rsidP="00CA1223">
      <w:pPr>
        <w:spacing w:before="240" w:after="0" w:line="360" w:lineRule="auto"/>
        <w:ind w:left="1134" w:right="616"/>
        <w:jc w:val="both"/>
        <w:rPr>
          <w:rFonts w:ascii="Arial" w:hAnsi="Arial" w:cs="Arial"/>
          <w:i/>
          <w:iCs/>
          <w:sz w:val="24"/>
          <w:szCs w:val="24"/>
        </w:rPr>
      </w:pPr>
      <w:r>
        <w:rPr>
          <w:rFonts w:ascii="Arial" w:hAnsi="Arial" w:cs="Arial"/>
          <w:sz w:val="26"/>
          <w:szCs w:val="26"/>
        </w:rPr>
        <w:t>“</w:t>
      </w:r>
      <w:r w:rsidRPr="00C77B97">
        <w:rPr>
          <w:rFonts w:ascii="Arial" w:hAnsi="Arial" w:cs="Arial"/>
          <w:b/>
          <w:bCs/>
          <w:i/>
          <w:iCs/>
          <w:sz w:val="24"/>
          <w:szCs w:val="24"/>
        </w:rPr>
        <w:t xml:space="preserve">ARTÍCULO 166.- </w:t>
      </w:r>
      <w:r w:rsidRPr="00C77B97">
        <w:rPr>
          <w:rFonts w:ascii="Arial" w:hAnsi="Arial" w:cs="Arial"/>
          <w:i/>
          <w:iCs/>
          <w:sz w:val="24"/>
          <w:szCs w:val="24"/>
        </w:rPr>
        <w:t>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14:paraId="4116CF4A" w14:textId="77777777" w:rsidR="00CA1223" w:rsidRDefault="00CA1223" w:rsidP="00CA1223">
      <w:pPr>
        <w:spacing w:before="240" w:after="0" w:line="360" w:lineRule="auto"/>
        <w:ind w:left="1134" w:right="616"/>
        <w:jc w:val="both"/>
        <w:rPr>
          <w:rFonts w:ascii="Arial" w:hAnsi="Arial" w:cs="Arial"/>
          <w:sz w:val="26"/>
          <w:szCs w:val="26"/>
        </w:rPr>
      </w:pPr>
      <w:r w:rsidRPr="00C77B97">
        <w:rPr>
          <w:rFonts w:ascii="Arial" w:hAnsi="Arial" w:cs="Arial"/>
          <w:i/>
          <w:iCs/>
          <w:sz w:val="24"/>
          <w:szCs w:val="24"/>
        </w:rPr>
        <w:t>…</w:t>
      </w:r>
      <w:r>
        <w:rPr>
          <w:rFonts w:ascii="Arial" w:hAnsi="Arial" w:cs="Arial"/>
          <w:sz w:val="26"/>
          <w:szCs w:val="26"/>
        </w:rPr>
        <w:t>”</w:t>
      </w:r>
    </w:p>
    <w:p w14:paraId="231B19FC" w14:textId="79A1D2FF" w:rsidR="00CA1223" w:rsidRDefault="00CA1223" w:rsidP="00CA1223">
      <w:pPr>
        <w:spacing w:before="240" w:after="0" w:line="360" w:lineRule="auto"/>
        <w:ind w:firstLine="567"/>
        <w:jc w:val="both"/>
        <w:rPr>
          <w:rFonts w:ascii="Arial" w:hAnsi="Arial" w:cs="Arial"/>
          <w:sz w:val="26"/>
          <w:szCs w:val="26"/>
        </w:rPr>
      </w:pPr>
      <w:r>
        <w:rPr>
          <w:rFonts w:ascii="Arial" w:hAnsi="Arial" w:cs="Arial"/>
          <w:sz w:val="26"/>
          <w:szCs w:val="26"/>
        </w:rPr>
        <w:t xml:space="preserve">Es así, pues de acuerdo al contenido del acta de infracción de tránsito folio </w:t>
      </w:r>
      <w:r w:rsidR="002549F8">
        <w:rPr>
          <w:rFonts w:ascii="Arial" w:hAnsi="Arial" w:cs="Arial"/>
          <w:sz w:val="26"/>
          <w:szCs w:val="26"/>
        </w:rPr>
        <w:t>**********</w:t>
      </w:r>
      <w:r>
        <w:rPr>
          <w:rFonts w:ascii="Arial" w:hAnsi="Arial" w:cs="Arial"/>
          <w:sz w:val="26"/>
          <w:szCs w:val="26"/>
        </w:rPr>
        <w:t xml:space="preserve"> impugnada, misma que conforme lo dispuesto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en cita, adquiere pleno valor probatorio al ser un documento público, emitido por funcionario público en el uso de sus facultades, se obtiene que fue emitida el nueve de enero de dos mil veinte, fecha en que el actor tuvo conocimiento del acto, como así lo indicó en su escrito inicial de demanda, en el punto número dos del capítulo hechos “</w:t>
      </w:r>
      <w:r w:rsidRPr="00E871A4">
        <w:rPr>
          <w:rFonts w:ascii="Arial" w:hAnsi="Arial" w:cs="Arial"/>
          <w:i/>
          <w:iCs/>
          <w:sz w:val="24"/>
          <w:szCs w:val="24"/>
        </w:rPr>
        <w:t xml:space="preserve">Resulta que con fecha 09 de enero del 2020, mi camioneta se encontraba estacionada en la calle de Amapolas, ya que por cuestiones administrativas personales lo dejé estacionado en dicha calle frente a la Escuela Primaria España, pues me dirigí a un local que está metros adelante. Al momento de regresar a mi camioneta me percato que hay una hoja en el parabrisas con la leyenda ´ACTA DE INFRACCIÓN´ con folio N° </w:t>
      </w:r>
      <w:r w:rsidR="002549F8">
        <w:rPr>
          <w:rFonts w:ascii="Arial" w:hAnsi="Arial" w:cs="Arial"/>
          <w:i/>
          <w:iCs/>
          <w:sz w:val="24"/>
          <w:szCs w:val="24"/>
        </w:rPr>
        <w:t>**********</w:t>
      </w:r>
      <w:r w:rsidRPr="00E871A4">
        <w:rPr>
          <w:rFonts w:ascii="Arial" w:hAnsi="Arial" w:cs="Arial"/>
          <w:i/>
          <w:iCs/>
          <w:sz w:val="24"/>
          <w:szCs w:val="24"/>
        </w:rPr>
        <w:t>,</w:t>
      </w:r>
      <w:r w:rsidR="002549F8">
        <w:rPr>
          <w:rFonts w:ascii="Arial" w:hAnsi="Arial" w:cs="Arial"/>
          <w:i/>
          <w:iCs/>
          <w:sz w:val="24"/>
          <w:szCs w:val="24"/>
        </w:rPr>
        <w:t xml:space="preserve"> situación que me extrañó pues </w:t>
      </w:r>
      <w:r w:rsidRPr="00E871A4">
        <w:rPr>
          <w:rFonts w:ascii="Arial" w:hAnsi="Arial" w:cs="Arial"/>
          <w:i/>
          <w:iCs/>
          <w:sz w:val="24"/>
          <w:szCs w:val="24"/>
        </w:rPr>
        <w:t>m</w:t>
      </w:r>
      <w:r w:rsidR="002549F8">
        <w:rPr>
          <w:rFonts w:ascii="Arial" w:hAnsi="Arial" w:cs="Arial"/>
          <w:i/>
          <w:iCs/>
          <w:sz w:val="24"/>
          <w:szCs w:val="24"/>
        </w:rPr>
        <w:t>e</w:t>
      </w:r>
      <w:bookmarkStart w:id="0" w:name="_GoBack"/>
      <w:bookmarkEnd w:id="0"/>
      <w:r w:rsidRPr="00E871A4">
        <w:rPr>
          <w:rFonts w:ascii="Arial" w:hAnsi="Arial" w:cs="Arial"/>
          <w:i/>
          <w:iCs/>
          <w:sz w:val="24"/>
          <w:szCs w:val="24"/>
        </w:rPr>
        <w:t xml:space="preserve"> encontraba bien estacionado sin obstaculizar algún tipo de entrada de vehículo o rampa para personas con capacidades diferentes, acto que me causó molestia puesto que no había algún oficial cerca o autoridad que lo emitiera</w:t>
      </w:r>
      <w:r>
        <w:rPr>
          <w:rFonts w:ascii="Arial" w:hAnsi="Arial" w:cs="Arial"/>
          <w:sz w:val="26"/>
          <w:szCs w:val="26"/>
        </w:rPr>
        <w:t xml:space="preserve">”; notificación se surtió efectos el diez de enero de dos mil veinte, conforme lo previsto por el artículo 49 fracción I de la Ley de Procedimiento y Justicia Administrativa para el Estado de Oaxaca, en el que se señala que las notificaciones personales que se realicen en el procedimiento administrativo surtirán sus efectos a partir del día hábil siguiente al que se hubiesen realizado; por lo que el plazo de treinta días previsto por el </w:t>
      </w:r>
      <w:r>
        <w:rPr>
          <w:rFonts w:ascii="Arial" w:hAnsi="Arial" w:cs="Arial"/>
          <w:sz w:val="26"/>
          <w:szCs w:val="26"/>
        </w:rPr>
        <w:lastRenderedPageBreak/>
        <w:t xml:space="preserve">artículo el artículo 166 párrafo primero citado anteriormente, comenzó a correr el trece de enero de ese mismo año, día hábil siguiente al en que surtió efecto la notificación, venciendo el veinticuatro de febrero; por lo que al haberse presentado la demanda el veintiuno de enero, se evidencia que se interpuso dentro del plazo legal señalado, y por ello, el acto demandado no fue consentido expresamente; </w:t>
      </w:r>
      <w:r w:rsidRPr="009B59DB">
        <w:rPr>
          <w:rFonts w:ascii="Arial" w:hAnsi="Arial" w:cs="Arial"/>
          <w:sz w:val="26"/>
          <w:szCs w:val="26"/>
        </w:rPr>
        <w:t>consecuentemente,</w:t>
      </w:r>
      <w:r w:rsidRPr="001E2612">
        <w:rPr>
          <w:rFonts w:ascii="Arial" w:hAnsi="Arial" w:cs="Arial"/>
          <w:sz w:val="26"/>
          <w:szCs w:val="26"/>
        </w:rPr>
        <w:t xml:space="preserve"> </w:t>
      </w:r>
      <w:r w:rsidRPr="009B59DB">
        <w:rPr>
          <w:rFonts w:ascii="Arial" w:hAnsi="Arial" w:cs="Arial"/>
          <w:sz w:val="26"/>
          <w:szCs w:val="26"/>
        </w:rPr>
        <w:t xml:space="preserve">no se actualiza </w:t>
      </w:r>
      <w:r>
        <w:rPr>
          <w:rFonts w:ascii="Arial" w:hAnsi="Arial" w:cs="Arial"/>
          <w:sz w:val="26"/>
          <w:szCs w:val="26"/>
        </w:rPr>
        <w:t xml:space="preserve">la </w:t>
      </w:r>
      <w:r w:rsidRPr="009B59DB">
        <w:rPr>
          <w:rFonts w:ascii="Arial" w:hAnsi="Arial" w:cs="Arial"/>
          <w:sz w:val="26"/>
          <w:szCs w:val="26"/>
        </w:rPr>
        <w:t>causal de improcedencia ni sobreseimiento</w:t>
      </w:r>
      <w:r>
        <w:rPr>
          <w:rFonts w:ascii="Arial" w:hAnsi="Arial" w:cs="Arial"/>
          <w:sz w:val="26"/>
          <w:szCs w:val="26"/>
        </w:rPr>
        <w:t xml:space="preserve"> alegada; por lo que </w:t>
      </w:r>
      <w:r w:rsidRPr="00411830">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w:t>
      </w:r>
    </w:p>
    <w:p w14:paraId="61C092B1" w14:textId="2615A6A0"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Pr>
          <w:rFonts w:ascii="Arial" w:hAnsi="Arial" w:cs="Arial"/>
          <w:sz w:val="26"/>
          <w:szCs w:val="26"/>
        </w:rPr>
        <w:t xml:space="preserve">- - - - - - - - - - - - - - - - - - - - - - - - - - - - - - - - - </w:t>
      </w:r>
    </w:p>
    <w:p w14:paraId="33C86858" w14:textId="77777777" w:rsidR="00CA1223" w:rsidRPr="00C13B00" w:rsidRDefault="00CA1223" w:rsidP="00CA1223">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2A57BBDB" w14:textId="1191DD1C"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2549F8">
        <w:rPr>
          <w:rFonts w:ascii="Arial" w:hAnsi="Arial" w:cs="Arial"/>
          <w:b/>
          <w:bCs/>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de tránsito folio </w:t>
      </w:r>
      <w:r w:rsidR="002549F8">
        <w:rPr>
          <w:rFonts w:ascii="Arial" w:hAnsi="Arial" w:cs="Arial"/>
          <w:sz w:val="26"/>
          <w:szCs w:val="26"/>
        </w:rPr>
        <w:t>**********</w:t>
      </w:r>
      <w:r>
        <w:rPr>
          <w:rFonts w:ascii="Arial" w:hAnsi="Arial" w:cs="Arial"/>
          <w:sz w:val="26"/>
          <w:szCs w:val="26"/>
        </w:rPr>
        <w:t xml:space="preserve"> de nueve de enero de dos mil veinte,</w:t>
      </w:r>
      <w:r w:rsidRPr="00411830">
        <w:rPr>
          <w:rFonts w:ascii="Arial" w:hAnsi="Arial" w:cs="Arial"/>
          <w:sz w:val="26"/>
          <w:szCs w:val="26"/>
        </w:rPr>
        <w:t xml:space="preserve"> </w:t>
      </w:r>
      <w:r>
        <w:rPr>
          <w:rFonts w:ascii="Arial" w:hAnsi="Arial" w:cs="Arial"/>
          <w:sz w:val="26"/>
          <w:szCs w:val="26"/>
        </w:rPr>
        <w:t xml:space="preserve">emitida por el </w:t>
      </w:r>
      <w:r w:rsidRPr="000059B7">
        <w:rPr>
          <w:rFonts w:ascii="Arial" w:hAnsi="Arial" w:cs="Arial"/>
          <w:bCs/>
          <w:sz w:val="26"/>
          <w:szCs w:val="26"/>
        </w:rPr>
        <w:t xml:space="preserve">Policía Vial </w:t>
      </w:r>
      <w:r>
        <w:rPr>
          <w:rFonts w:ascii="Arial" w:hAnsi="Arial" w:cs="Arial"/>
          <w:bCs/>
          <w:sz w:val="26"/>
          <w:szCs w:val="26"/>
        </w:rPr>
        <w:t>c</w:t>
      </w:r>
      <w:r w:rsidRPr="000059B7">
        <w:rPr>
          <w:rFonts w:ascii="Arial" w:hAnsi="Arial" w:cs="Arial"/>
          <w:bCs/>
          <w:sz w:val="26"/>
          <w:szCs w:val="26"/>
        </w:rPr>
        <w:t xml:space="preserve">on </w:t>
      </w:r>
      <w:r>
        <w:rPr>
          <w:rFonts w:ascii="Arial" w:hAnsi="Arial" w:cs="Arial"/>
          <w:bCs/>
          <w:sz w:val="26"/>
          <w:szCs w:val="26"/>
        </w:rPr>
        <w:t>n</w:t>
      </w:r>
      <w:r w:rsidRPr="000059B7">
        <w:rPr>
          <w:rFonts w:ascii="Arial" w:hAnsi="Arial" w:cs="Arial"/>
          <w:bCs/>
          <w:sz w:val="26"/>
          <w:szCs w:val="26"/>
        </w:rPr>
        <w:t xml:space="preserve">úmero </w:t>
      </w:r>
      <w:r>
        <w:rPr>
          <w:rFonts w:ascii="Arial" w:hAnsi="Arial" w:cs="Arial"/>
          <w:bCs/>
          <w:sz w:val="26"/>
          <w:szCs w:val="26"/>
        </w:rPr>
        <w:t>e</w:t>
      </w:r>
      <w:r w:rsidRPr="000059B7">
        <w:rPr>
          <w:rFonts w:ascii="Arial" w:hAnsi="Arial" w:cs="Arial"/>
          <w:bCs/>
          <w:sz w:val="26"/>
          <w:szCs w:val="26"/>
        </w:rPr>
        <w:t>stadístico P</w:t>
      </w:r>
      <w:r>
        <w:rPr>
          <w:rFonts w:ascii="Arial" w:hAnsi="Arial" w:cs="Arial"/>
          <w:bCs/>
          <w:sz w:val="26"/>
          <w:szCs w:val="26"/>
        </w:rPr>
        <w:t>V</w:t>
      </w:r>
      <w:r w:rsidRPr="000059B7">
        <w:rPr>
          <w:rFonts w:ascii="Arial" w:hAnsi="Arial" w:cs="Arial"/>
          <w:bCs/>
          <w:sz w:val="26"/>
          <w:szCs w:val="26"/>
        </w:rPr>
        <w:t>-</w:t>
      </w:r>
      <w:r>
        <w:rPr>
          <w:rFonts w:ascii="Arial" w:hAnsi="Arial" w:cs="Arial"/>
          <w:bCs/>
          <w:sz w:val="26"/>
          <w:szCs w:val="26"/>
        </w:rPr>
        <w:t>249</w:t>
      </w:r>
      <w:r w:rsidRPr="000059B7">
        <w:rPr>
          <w:rFonts w:ascii="Arial" w:hAnsi="Arial" w:cs="Arial"/>
          <w:bCs/>
          <w:sz w:val="26"/>
          <w:szCs w:val="26"/>
        </w:rPr>
        <w:t xml:space="preserve">, </w:t>
      </w:r>
      <w:r>
        <w:rPr>
          <w:rFonts w:ascii="Arial" w:hAnsi="Arial" w:cs="Arial"/>
          <w:bCs/>
          <w:sz w:val="26"/>
          <w:szCs w:val="26"/>
        </w:rPr>
        <w:t>a</w:t>
      </w:r>
      <w:r w:rsidRPr="000059B7">
        <w:rPr>
          <w:rFonts w:ascii="Arial" w:hAnsi="Arial" w:cs="Arial"/>
          <w:bCs/>
          <w:sz w:val="26"/>
          <w:szCs w:val="26"/>
        </w:rPr>
        <w:t xml:space="preserve">dscrito </w:t>
      </w:r>
      <w:r>
        <w:rPr>
          <w:rFonts w:ascii="Arial" w:hAnsi="Arial" w:cs="Arial"/>
          <w:bCs/>
          <w:sz w:val="26"/>
          <w:szCs w:val="26"/>
        </w:rPr>
        <w:t>a</w:t>
      </w:r>
      <w:r w:rsidRPr="000059B7">
        <w:rPr>
          <w:rFonts w:ascii="Arial" w:hAnsi="Arial" w:cs="Arial"/>
          <w:bCs/>
          <w:sz w:val="26"/>
          <w:szCs w:val="26"/>
        </w:rPr>
        <w:t xml:space="preserve"> </w:t>
      </w:r>
      <w:r>
        <w:rPr>
          <w:rFonts w:ascii="Arial" w:hAnsi="Arial" w:cs="Arial"/>
          <w:bCs/>
          <w:sz w:val="26"/>
          <w:szCs w:val="26"/>
        </w:rPr>
        <w:t>l</w:t>
      </w:r>
      <w:r w:rsidRPr="000059B7">
        <w:rPr>
          <w:rFonts w:ascii="Arial" w:hAnsi="Arial" w:cs="Arial"/>
          <w:bCs/>
          <w:sz w:val="26"/>
          <w:szCs w:val="26"/>
        </w:rPr>
        <w:t xml:space="preserve">a Subdirección </w:t>
      </w:r>
      <w:r>
        <w:rPr>
          <w:rFonts w:ascii="Arial" w:hAnsi="Arial" w:cs="Arial"/>
          <w:bCs/>
          <w:sz w:val="26"/>
          <w:szCs w:val="26"/>
        </w:rPr>
        <w:t>d</w:t>
      </w:r>
      <w:r w:rsidRPr="000059B7">
        <w:rPr>
          <w:rFonts w:ascii="Arial" w:hAnsi="Arial" w:cs="Arial"/>
          <w:bCs/>
          <w:sz w:val="26"/>
          <w:szCs w:val="26"/>
        </w:rPr>
        <w:t xml:space="preserve">e Tránsito </w:t>
      </w:r>
      <w:r>
        <w:rPr>
          <w:rFonts w:ascii="Arial" w:hAnsi="Arial" w:cs="Arial"/>
          <w:bCs/>
          <w:sz w:val="26"/>
          <w:szCs w:val="26"/>
        </w:rPr>
        <w:t>y</w:t>
      </w:r>
      <w:r w:rsidRPr="000059B7">
        <w:rPr>
          <w:rFonts w:ascii="Arial" w:hAnsi="Arial" w:cs="Arial"/>
          <w:bCs/>
          <w:sz w:val="26"/>
          <w:szCs w:val="26"/>
        </w:rPr>
        <w:t xml:space="preserve"> Movilidad </w:t>
      </w:r>
      <w:r>
        <w:rPr>
          <w:rFonts w:ascii="Arial" w:hAnsi="Arial" w:cs="Arial"/>
          <w:bCs/>
          <w:sz w:val="26"/>
          <w:szCs w:val="26"/>
        </w:rPr>
        <w:t>d</w:t>
      </w:r>
      <w:r w:rsidRPr="000059B7">
        <w:rPr>
          <w:rFonts w:ascii="Arial" w:hAnsi="Arial" w:cs="Arial"/>
          <w:bCs/>
          <w:sz w:val="26"/>
          <w:szCs w:val="26"/>
        </w:rPr>
        <w:t xml:space="preserve">e </w:t>
      </w:r>
      <w:r>
        <w:rPr>
          <w:rFonts w:ascii="Arial" w:hAnsi="Arial" w:cs="Arial"/>
          <w:bCs/>
          <w:sz w:val="26"/>
          <w:szCs w:val="26"/>
        </w:rPr>
        <w:t>l</w:t>
      </w:r>
      <w:r w:rsidRPr="000059B7">
        <w:rPr>
          <w:rFonts w:ascii="Arial" w:hAnsi="Arial" w:cs="Arial"/>
          <w:bCs/>
          <w:sz w:val="26"/>
          <w:szCs w:val="26"/>
        </w:rPr>
        <w:t xml:space="preserve">a Dirección </w:t>
      </w:r>
      <w:r>
        <w:rPr>
          <w:rFonts w:ascii="Arial" w:hAnsi="Arial" w:cs="Arial"/>
          <w:bCs/>
          <w:sz w:val="26"/>
          <w:szCs w:val="26"/>
        </w:rPr>
        <w:t>d</w:t>
      </w:r>
      <w:r w:rsidRPr="000059B7">
        <w:rPr>
          <w:rFonts w:ascii="Arial" w:hAnsi="Arial" w:cs="Arial"/>
          <w:bCs/>
          <w:sz w:val="26"/>
          <w:szCs w:val="26"/>
        </w:rPr>
        <w:t xml:space="preserve">e Seguridad Pública, Vialidad </w:t>
      </w:r>
      <w:r>
        <w:rPr>
          <w:rFonts w:ascii="Arial" w:hAnsi="Arial" w:cs="Arial"/>
          <w:bCs/>
          <w:sz w:val="26"/>
          <w:szCs w:val="26"/>
        </w:rPr>
        <w:t>y</w:t>
      </w:r>
      <w:r w:rsidRPr="000059B7">
        <w:rPr>
          <w:rFonts w:ascii="Arial" w:hAnsi="Arial" w:cs="Arial"/>
          <w:bCs/>
          <w:sz w:val="26"/>
          <w:szCs w:val="26"/>
        </w:rPr>
        <w:t xml:space="preserve"> Protección Ciudadana </w:t>
      </w:r>
      <w:r>
        <w:rPr>
          <w:rFonts w:ascii="Arial" w:hAnsi="Arial" w:cs="Arial"/>
          <w:bCs/>
          <w:sz w:val="26"/>
          <w:szCs w:val="26"/>
        </w:rPr>
        <w:t>d</w:t>
      </w:r>
      <w:r w:rsidRPr="000059B7">
        <w:rPr>
          <w:rFonts w:ascii="Arial" w:hAnsi="Arial" w:cs="Arial"/>
          <w:bCs/>
          <w:sz w:val="26"/>
          <w:szCs w:val="26"/>
        </w:rPr>
        <w:t xml:space="preserve">el Municipio </w:t>
      </w:r>
      <w:r>
        <w:rPr>
          <w:rFonts w:ascii="Arial" w:hAnsi="Arial" w:cs="Arial"/>
          <w:bCs/>
          <w:sz w:val="26"/>
          <w:szCs w:val="26"/>
        </w:rPr>
        <w:t>d</w:t>
      </w:r>
      <w:r w:rsidRPr="000059B7">
        <w:rPr>
          <w:rFonts w:ascii="Arial" w:hAnsi="Arial" w:cs="Arial"/>
          <w:bCs/>
          <w:sz w:val="26"/>
          <w:szCs w:val="26"/>
        </w:rPr>
        <w:t xml:space="preserve">e Oaxaca </w:t>
      </w:r>
      <w:r>
        <w:rPr>
          <w:rFonts w:ascii="Arial" w:hAnsi="Arial" w:cs="Arial"/>
          <w:bCs/>
          <w:sz w:val="26"/>
          <w:szCs w:val="26"/>
        </w:rPr>
        <w:t>de</w:t>
      </w:r>
      <w:r w:rsidRPr="000059B7">
        <w:rPr>
          <w:rFonts w:ascii="Arial" w:hAnsi="Arial" w:cs="Arial"/>
          <w:bCs/>
          <w:sz w:val="26"/>
          <w:szCs w:val="26"/>
        </w:rPr>
        <w:t xml:space="preserve"> Juárez, Oaxaca</w:t>
      </w:r>
      <w:r>
        <w:rPr>
          <w:rFonts w:ascii="Arial" w:hAnsi="Arial" w:cs="Arial"/>
          <w:bCs/>
          <w:sz w:val="26"/>
          <w:szCs w:val="26"/>
        </w:rPr>
        <w:t>.</w:t>
      </w:r>
      <w:r>
        <w:rPr>
          <w:rFonts w:ascii="Arial" w:hAnsi="Arial" w:cs="Arial"/>
          <w:sz w:val="26"/>
          <w:szCs w:val="26"/>
        </w:rPr>
        <w:t xml:space="preserve">- - - - -  - - - - - - </w:t>
      </w:r>
    </w:p>
    <w:p w14:paraId="02CE89C5" w14:textId="77777777" w:rsidR="00CA1223" w:rsidRDefault="00CA1223" w:rsidP="00CA1223">
      <w:pPr>
        <w:spacing w:before="100" w:beforeAutospacing="1" w:after="0" w:line="360" w:lineRule="auto"/>
        <w:ind w:firstLine="709"/>
        <w:jc w:val="both"/>
        <w:rPr>
          <w:rFonts w:ascii="Arial" w:hAnsi="Arial" w:cs="Arial"/>
          <w:sz w:val="26"/>
          <w:szCs w:val="26"/>
        </w:rPr>
      </w:pPr>
      <w:r>
        <w:rPr>
          <w:rFonts w:ascii="Arial" w:hAnsi="Arial" w:cs="Arial"/>
          <w:sz w:val="26"/>
          <w:szCs w:val="26"/>
        </w:rPr>
        <w:lastRenderedPageBreak/>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4887E970" w14:textId="77777777" w:rsidR="00CA1223" w:rsidRDefault="00CA1223" w:rsidP="00CA1223">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2113413D" w14:textId="77777777" w:rsidR="00CA1223" w:rsidRDefault="00CA1223" w:rsidP="00CA1223">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7ABA7994" w14:textId="25CBF375" w:rsidR="00CA1223" w:rsidRDefault="00CA1223" w:rsidP="00CA1223">
      <w:pPr>
        <w:spacing w:before="240" w:after="0" w:line="360" w:lineRule="auto"/>
        <w:ind w:firstLine="567"/>
        <w:jc w:val="both"/>
        <w:rPr>
          <w:rFonts w:ascii="Arial" w:hAnsi="Arial" w:cs="Arial"/>
          <w:sz w:val="26"/>
          <w:szCs w:val="26"/>
        </w:rPr>
      </w:pPr>
      <w:r>
        <w:rPr>
          <w:rFonts w:ascii="Arial" w:hAnsi="Arial" w:cs="Arial"/>
          <w:sz w:val="26"/>
          <w:szCs w:val="26"/>
        </w:rPr>
        <w:t>En suplencia de la deficiencia de la queja de los conceptos de impugnación planteados por el actor; se atienden esencialmente aquellas manifestaciones que realiza en el sentido de que el acta de infracción impugnada no satisface los requisitos de debida fundamentación y motivación, violándose lo dispuesto por el artículo 16 de la Constitución Política de los Estados Unidos Mexicanos, porque la demanda no asentó justificación alguna o hizo manifestación del porqué de la infracción, o cuál fue la falta cometida, al sólo subrayar “</w:t>
      </w:r>
      <w:r w:rsidRPr="0038154C">
        <w:rPr>
          <w:rFonts w:ascii="Arial" w:hAnsi="Arial" w:cs="Arial"/>
          <w:i/>
          <w:iCs/>
          <w:sz w:val="24"/>
          <w:szCs w:val="24"/>
        </w:rPr>
        <w:t>Estacionarse en lugar prohibido artículos 85 y 86 fracción XXXIII</w:t>
      </w:r>
      <w:r>
        <w:rPr>
          <w:rFonts w:ascii="Arial" w:hAnsi="Arial" w:cs="Arial"/>
          <w:sz w:val="26"/>
          <w:szCs w:val="26"/>
        </w:rPr>
        <w:t xml:space="preserve">”.- - - - - - - </w:t>
      </w:r>
    </w:p>
    <w:p w14:paraId="5ED71A5A" w14:textId="6DBF6B58" w:rsidR="00CA1223" w:rsidRDefault="00CA1223" w:rsidP="00CA1223">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demandada Policía Vial con número estadístico PV-249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únicamente se concretó a manifestar que sí expresó el motivo por el cual levanto la infracción, consistente en haberse estacionado en lugar prohibido, en términos de lo dispuesto por los artículos 85 y 86 fracción XXXIII del Reglamento de Vialidad para el Municipio de Oaxaca de Juárez, y que por ello los conceptos de impugnación son infundados.- - - - - - - - - - - - - - - - - - - - - </w:t>
      </w:r>
    </w:p>
    <w:p w14:paraId="7D1AC4A2" w14:textId="5329CEA1"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Pr>
          <w:rFonts w:ascii="Arial" w:hAnsi="Arial" w:cs="Arial"/>
          <w:sz w:val="26"/>
          <w:szCs w:val="26"/>
        </w:rPr>
        <w:t xml:space="preserve">Del examen al acta de infracción impugnada folio </w:t>
      </w:r>
      <w:r w:rsidR="002549F8">
        <w:rPr>
          <w:rFonts w:ascii="Arial" w:hAnsi="Arial" w:cs="Arial"/>
          <w:sz w:val="26"/>
          <w:szCs w:val="26"/>
        </w:rPr>
        <w:t>**********</w:t>
      </w:r>
      <w:r>
        <w:rPr>
          <w:rFonts w:ascii="Arial" w:hAnsi="Arial" w:cs="Arial"/>
          <w:sz w:val="26"/>
          <w:szCs w:val="26"/>
        </w:rPr>
        <w:t xml:space="preserve"> de nueve de enero de dos mil veinte, a la que ya se le ha concedido pleno valor probatorio conforme lo dispuesto por el artículo 203 fracción I de la Ley de Procedimiento y Justicia Administrativa para el Estado de Oaxaca; se obtiene que su emisora Policía Vial con </w:t>
      </w:r>
      <w:r>
        <w:rPr>
          <w:rFonts w:ascii="Arial" w:hAnsi="Arial" w:cs="Arial"/>
          <w:sz w:val="26"/>
          <w:szCs w:val="26"/>
        </w:rPr>
        <w:lastRenderedPageBreak/>
        <w:t>número estadístico PV-249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señaló como falta administrativa en relación al Reglamento de Vialidad para el Municipio de Oaxaca de Juárez, Oaxaca, “</w:t>
      </w:r>
      <w:r w:rsidRPr="00AD0764">
        <w:rPr>
          <w:rFonts w:ascii="Arial" w:hAnsi="Arial" w:cs="Arial"/>
          <w:i/>
          <w:iCs/>
        </w:rPr>
        <w:t>ESTACIONARSE EN LUGAR PROHIBIDO ARTICULO 85 Y 86 FRACCIÓN XXI</w:t>
      </w:r>
      <w:r>
        <w:rPr>
          <w:rFonts w:ascii="Arial" w:hAnsi="Arial" w:cs="Arial"/>
          <w:sz w:val="26"/>
          <w:szCs w:val="26"/>
        </w:rPr>
        <w:t>”, siendo omisa en realizar manifestación alguna en lo correspondiente a la motivación; y en el apartado de fundamentación citó el artículo 86 fracción XXXIII del Reglamento de Vialidad para el Municipio de Oaxaca de Juárez en relación al artículo 189 de la Ley de Ingresos de Oaxaca de Juárez para el ejercicio fiscal dos mil diecinueve, artículo 130 fracciones V y VII del Reglamento de Vialidad para el Municipio de Oaxaca de Juárez; y, por último en observaciones dijo: “</w:t>
      </w:r>
      <w:r w:rsidRPr="00865109">
        <w:rPr>
          <w:rFonts w:ascii="Arial" w:hAnsi="Arial" w:cs="Arial"/>
          <w:i/>
          <w:iCs/>
          <w:sz w:val="24"/>
          <w:szCs w:val="24"/>
        </w:rPr>
        <w:t>Existe señalamiento</w:t>
      </w:r>
      <w:r>
        <w:rPr>
          <w:rFonts w:ascii="Arial" w:hAnsi="Arial" w:cs="Arial"/>
          <w:sz w:val="26"/>
          <w:szCs w:val="26"/>
        </w:rPr>
        <w:t xml:space="preserve">”.- - - - - - - - - - - </w:t>
      </w:r>
    </w:p>
    <w:p w14:paraId="06F6882C" w14:textId="07C8CC0F" w:rsidR="00CA1223" w:rsidRDefault="00CA1223" w:rsidP="00CA1223">
      <w:pPr>
        <w:spacing w:before="240" w:after="0" w:line="360" w:lineRule="auto"/>
        <w:ind w:firstLine="567"/>
        <w:jc w:val="both"/>
        <w:rPr>
          <w:rFonts w:ascii="Arial" w:hAnsi="Arial" w:cs="Arial"/>
          <w:bCs/>
          <w:sz w:val="26"/>
          <w:szCs w:val="26"/>
        </w:rPr>
      </w:pPr>
      <w:r>
        <w:rPr>
          <w:rFonts w:ascii="Arial" w:hAnsi="Arial" w:cs="Arial"/>
          <w:bCs/>
          <w:sz w:val="26"/>
          <w:szCs w:val="26"/>
        </w:rPr>
        <w:t xml:space="preserve">De lo anteriormente precisado, se </w:t>
      </w:r>
      <w:r w:rsidRPr="00A20C04">
        <w:rPr>
          <w:rFonts w:ascii="Arial" w:hAnsi="Arial" w:cs="Arial"/>
          <w:bCs/>
          <w:sz w:val="26"/>
          <w:szCs w:val="26"/>
        </w:rPr>
        <w:t xml:space="preserve">evidencia </w:t>
      </w:r>
      <w:r>
        <w:rPr>
          <w:rFonts w:ascii="Arial" w:hAnsi="Arial" w:cs="Arial"/>
          <w:bCs/>
          <w:sz w:val="26"/>
          <w:szCs w:val="26"/>
        </w:rPr>
        <w:t xml:space="preserve">que el Policía Vial demandado, al emitir el acta de infracción impugnada, fue omiso en </w:t>
      </w:r>
      <w:r w:rsidRPr="00A20C04">
        <w:rPr>
          <w:rFonts w:ascii="Arial" w:hAnsi="Arial" w:cs="Arial"/>
          <w:bCs/>
          <w:sz w:val="26"/>
          <w:szCs w:val="26"/>
        </w:rPr>
        <w:t>funda</w:t>
      </w:r>
      <w:r>
        <w:rPr>
          <w:rFonts w:ascii="Arial" w:hAnsi="Arial" w:cs="Arial"/>
          <w:bCs/>
          <w:sz w:val="26"/>
          <w:szCs w:val="26"/>
        </w:rPr>
        <w:t xml:space="preserve">r y </w:t>
      </w:r>
      <w:r w:rsidRPr="00A20C04">
        <w:rPr>
          <w:rFonts w:ascii="Arial" w:hAnsi="Arial" w:cs="Arial"/>
          <w:bCs/>
          <w:sz w:val="26"/>
          <w:szCs w:val="26"/>
        </w:rPr>
        <w:t>motiva</w:t>
      </w:r>
      <w:r>
        <w:rPr>
          <w:rFonts w:ascii="Arial" w:hAnsi="Arial" w:cs="Arial"/>
          <w:bCs/>
          <w:sz w:val="26"/>
          <w:szCs w:val="26"/>
        </w:rPr>
        <w:t>r debidamente su actuación;</w:t>
      </w:r>
      <w:r w:rsidRPr="00A20C04">
        <w:rPr>
          <w:rFonts w:ascii="Arial" w:hAnsi="Arial" w:cs="Arial"/>
          <w:bCs/>
          <w:sz w:val="26"/>
          <w:szCs w:val="26"/>
        </w:rPr>
        <w:t xml:space="preserve"> </w:t>
      </w:r>
      <w:r>
        <w:rPr>
          <w:rFonts w:ascii="Arial" w:hAnsi="Arial" w:cs="Arial"/>
          <w:bCs/>
          <w:sz w:val="26"/>
          <w:szCs w:val="26"/>
        </w:rPr>
        <w:t xml:space="preserve">esto es así, porque en lo relacionado con la falta administrativa cometida, señaló como fundamento lo dispuesto por los artículos 85 y 86 fracción XXXIII del Reglamento de Vialidad para el Municipio de Oaxaca de Juárez, Oaxaca; los cuales disponen: - - - - - - - - - - </w:t>
      </w:r>
      <w:r>
        <w:rPr>
          <w:rFonts w:ascii="Arial" w:hAnsi="Arial" w:cs="Arial"/>
          <w:sz w:val="26"/>
          <w:szCs w:val="26"/>
        </w:rPr>
        <w:t xml:space="preserve">- - - - - - - - - - - - - - - - - - - - </w:t>
      </w:r>
    </w:p>
    <w:p w14:paraId="3AD2A347" w14:textId="77777777" w:rsidR="00CA1223" w:rsidRPr="008B0207" w:rsidRDefault="00CA1223" w:rsidP="00CA1223">
      <w:pPr>
        <w:spacing w:before="240" w:after="0" w:line="360" w:lineRule="auto"/>
        <w:ind w:left="1134" w:right="616"/>
        <w:jc w:val="both"/>
        <w:rPr>
          <w:rFonts w:ascii="Arial" w:hAnsi="Arial" w:cs="Arial"/>
          <w:i/>
          <w:iCs/>
          <w:sz w:val="24"/>
          <w:szCs w:val="24"/>
        </w:rPr>
      </w:pPr>
      <w:r>
        <w:rPr>
          <w:rFonts w:ascii="Arial" w:hAnsi="Arial" w:cs="Arial"/>
          <w:bCs/>
          <w:sz w:val="26"/>
          <w:szCs w:val="26"/>
        </w:rPr>
        <w:t>“</w:t>
      </w:r>
      <w:r w:rsidRPr="008B0207">
        <w:rPr>
          <w:rFonts w:ascii="Arial" w:hAnsi="Arial" w:cs="Arial"/>
          <w:b/>
          <w:i/>
          <w:iCs/>
          <w:sz w:val="24"/>
          <w:szCs w:val="24"/>
        </w:rPr>
        <w:t>ARTÍCULO 85.-</w:t>
      </w:r>
      <w:r w:rsidRPr="008B0207">
        <w:rPr>
          <w:rFonts w:ascii="Arial" w:hAnsi="Arial" w:cs="Arial"/>
          <w:i/>
          <w:iCs/>
          <w:sz w:val="24"/>
          <w:szCs w:val="24"/>
        </w:rPr>
        <w:t xml:space="preserve"> Los vehículos podrán estacionarse en la vía pública, solamente en los lugares permitidos, cuando no se obstruya la circulación, dentro de los horarios y días autorizados.</w:t>
      </w:r>
    </w:p>
    <w:p w14:paraId="3DCEA379" w14:textId="77777777" w:rsidR="00CA1223" w:rsidRPr="008B0207" w:rsidRDefault="00CA1223" w:rsidP="00CA1223">
      <w:pPr>
        <w:spacing w:before="240" w:after="0" w:line="360" w:lineRule="auto"/>
        <w:ind w:left="1134" w:right="616"/>
        <w:jc w:val="both"/>
        <w:rPr>
          <w:rFonts w:ascii="Arial" w:hAnsi="Arial" w:cs="Arial"/>
          <w:bCs/>
          <w:sz w:val="24"/>
          <w:szCs w:val="24"/>
        </w:rPr>
      </w:pPr>
      <w:r w:rsidRPr="008B0207">
        <w:rPr>
          <w:rFonts w:ascii="Arial" w:hAnsi="Arial" w:cs="Arial"/>
          <w:i/>
          <w:iCs/>
          <w:sz w:val="24"/>
          <w:szCs w:val="24"/>
        </w:rPr>
        <w:t>Los vehículos estacionados en lugar prohibido, que signifiquen peligro u obstruyan la circulación, serán retirados por la grúa y trasladados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w:t>
      </w:r>
      <w:r w:rsidRPr="008B0207">
        <w:rPr>
          <w:rFonts w:ascii="Arial" w:hAnsi="Arial" w:cs="Arial"/>
          <w:sz w:val="26"/>
          <w:szCs w:val="26"/>
        </w:rPr>
        <w:t>”</w:t>
      </w:r>
    </w:p>
    <w:p w14:paraId="3B623A24" w14:textId="77777777" w:rsidR="00CA1223" w:rsidRDefault="00CA1223" w:rsidP="00CA1223">
      <w:pPr>
        <w:spacing w:before="240" w:after="0" w:line="360" w:lineRule="auto"/>
        <w:ind w:left="1134" w:right="616"/>
        <w:jc w:val="both"/>
        <w:rPr>
          <w:rFonts w:ascii="Arial" w:hAnsi="Arial" w:cs="Arial"/>
          <w:i/>
          <w:sz w:val="24"/>
          <w:szCs w:val="24"/>
        </w:rPr>
      </w:pPr>
      <w:r>
        <w:rPr>
          <w:rFonts w:ascii="Arial" w:hAnsi="Arial" w:cs="Arial"/>
          <w:bCs/>
          <w:sz w:val="26"/>
          <w:szCs w:val="26"/>
        </w:rPr>
        <w:t>“</w:t>
      </w:r>
      <w:r w:rsidRPr="008B0207">
        <w:rPr>
          <w:rFonts w:ascii="Arial" w:hAnsi="Arial" w:cs="Arial"/>
          <w:b/>
          <w:bCs/>
          <w:i/>
          <w:sz w:val="24"/>
          <w:szCs w:val="24"/>
        </w:rPr>
        <w:t>ARTÍCULO 86</w:t>
      </w:r>
      <w:r w:rsidRPr="00B07789">
        <w:rPr>
          <w:rFonts w:ascii="Arial" w:hAnsi="Arial" w:cs="Arial"/>
          <w:i/>
          <w:sz w:val="24"/>
          <w:szCs w:val="24"/>
        </w:rPr>
        <w:t>.</w:t>
      </w:r>
      <w:r>
        <w:rPr>
          <w:rFonts w:ascii="Arial" w:hAnsi="Arial" w:cs="Arial"/>
          <w:i/>
          <w:sz w:val="24"/>
          <w:szCs w:val="24"/>
        </w:rPr>
        <w:t>-</w:t>
      </w:r>
      <w:r w:rsidRPr="00B07789">
        <w:rPr>
          <w:rFonts w:ascii="Arial" w:hAnsi="Arial" w:cs="Arial"/>
          <w:i/>
          <w:sz w:val="24"/>
          <w:szCs w:val="24"/>
        </w:rPr>
        <w:t xml:space="preserve"> </w:t>
      </w:r>
      <w:r>
        <w:rPr>
          <w:rFonts w:ascii="Arial" w:hAnsi="Arial" w:cs="Arial"/>
          <w:i/>
          <w:sz w:val="24"/>
          <w:szCs w:val="24"/>
        </w:rPr>
        <w:t>Queda prohibido el estacionamiento:</w:t>
      </w:r>
    </w:p>
    <w:p w14:paraId="425D411C" w14:textId="77777777" w:rsidR="00CA1223" w:rsidRDefault="00CA1223" w:rsidP="00CA1223">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0E979456" w14:textId="77777777" w:rsidR="00CA1223" w:rsidRDefault="00CA1223" w:rsidP="00CA1223">
      <w:pPr>
        <w:spacing w:before="240" w:after="0" w:line="360" w:lineRule="auto"/>
        <w:ind w:left="1134" w:right="616"/>
        <w:jc w:val="both"/>
        <w:rPr>
          <w:rFonts w:ascii="Arial" w:hAnsi="Arial" w:cs="Arial"/>
          <w:i/>
          <w:sz w:val="24"/>
          <w:szCs w:val="24"/>
        </w:rPr>
      </w:pPr>
      <w:r>
        <w:rPr>
          <w:rFonts w:ascii="Arial" w:hAnsi="Arial" w:cs="Arial"/>
          <w:i/>
          <w:sz w:val="24"/>
          <w:szCs w:val="24"/>
        </w:rPr>
        <w:lastRenderedPageBreak/>
        <w:t>XXXIII. En los demás lugares que determine la Comisaría de Vialidad y donde exista señalamiento restrictivo.</w:t>
      </w:r>
    </w:p>
    <w:p w14:paraId="68224D74" w14:textId="77777777" w:rsidR="00CA1223" w:rsidRDefault="00CA1223" w:rsidP="00CA1223">
      <w:pPr>
        <w:spacing w:before="240" w:after="0" w:line="360" w:lineRule="auto"/>
        <w:ind w:left="1134" w:right="616"/>
        <w:jc w:val="both"/>
        <w:rPr>
          <w:rFonts w:ascii="Arial" w:hAnsi="Arial" w:cs="Arial"/>
          <w:bCs/>
          <w:sz w:val="26"/>
          <w:szCs w:val="26"/>
        </w:rPr>
      </w:pPr>
      <w:r>
        <w:rPr>
          <w:rFonts w:ascii="Arial" w:hAnsi="Arial" w:cs="Arial"/>
          <w:i/>
          <w:sz w:val="24"/>
          <w:szCs w:val="24"/>
        </w:rPr>
        <w:t>…</w:t>
      </w:r>
      <w:r w:rsidRPr="00B07789">
        <w:rPr>
          <w:rFonts w:ascii="Arial" w:hAnsi="Arial" w:cs="Arial"/>
          <w:sz w:val="26"/>
          <w:szCs w:val="26"/>
        </w:rPr>
        <w:t>”</w:t>
      </w:r>
    </w:p>
    <w:p w14:paraId="07024D69" w14:textId="3D491A77" w:rsidR="00CA1223" w:rsidRPr="00984DAD" w:rsidRDefault="00CA1223" w:rsidP="00CA1223">
      <w:pPr>
        <w:spacing w:before="240" w:after="0" w:line="360" w:lineRule="auto"/>
        <w:ind w:firstLine="567"/>
        <w:jc w:val="both"/>
        <w:rPr>
          <w:rFonts w:ascii="Arial" w:hAnsi="Arial" w:cs="Arial"/>
          <w:sz w:val="26"/>
          <w:szCs w:val="26"/>
        </w:rPr>
      </w:pPr>
      <w:r>
        <w:rPr>
          <w:rFonts w:ascii="Arial" w:hAnsi="Arial" w:cs="Arial"/>
          <w:sz w:val="26"/>
          <w:szCs w:val="26"/>
        </w:rPr>
        <w:t xml:space="preserve">De las anteriores transcripciones se desprende </w:t>
      </w:r>
      <w:r>
        <w:rPr>
          <w:rFonts w:ascii="Arial" w:hAnsi="Arial" w:cs="Arial"/>
          <w:bCs/>
          <w:sz w:val="26"/>
          <w:szCs w:val="26"/>
        </w:rPr>
        <w:t>los vehículos se podrán estacionar en la vía pública cuando no obstruyan la circulación, dentro de los horarios y días autorizados, así como la prohibición de estacionarse en los lugares determinados por la Comisaría de Vialidad o exista señalamiento restrictivo</w:t>
      </w:r>
      <w:r w:rsidRPr="00984DAD">
        <w:rPr>
          <w:rFonts w:ascii="Arial" w:hAnsi="Arial" w:cs="Arial"/>
          <w:sz w:val="26"/>
          <w:szCs w:val="26"/>
        </w:rPr>
        <w:t>.</w:t>
      </w:r>
      <w:r>
        <w:rPr>
          <w:rFonts w:ascii="Arial" w:hAnsi="Arial" w:cs="Arial"/>
          <w:sz w:val="26"/>
          <w:szCs w:val="26"/>
        </w:rPr>
        <w:t xml:space="preserve">- - - - - - - - - - - - - - - - - - - - - - - - - - - - </w:t>
      </w:r>
    </w:p>
    <w:p w14:paraId="7E6068B1" w14:textId="4F2B3C95" w:rsidR="00CA1223" w:rsidRPr="00A20C04" w:rsidRDefault="00943CA8" w:rsidP="00CA1223">
      <w:pPr>
        <w:spacing w:before="240" w:after="0" w:line="360" w:lineRule="auto"/>
        <w:ind w:firstLine="567"/>
        <w:jc w:val="both"/>
        <w:rPr>
          <w:rFonts w:ascii="Arial" w:hAnsi="Arial" w:cs="Arial"/>
          <w:bCs/>
          <w:sz w:val="26"/>
          <w:szCs w:val="26"/>
        </w:rPr>
      </w:pPr>
      <w:bookmarkStart w:id="1" w:name="_Hlk79844305"/>
      <w:r>
        <w:rPr>
          <w:rFonts w:ascii="Arial" w:hAnsi="Arial" w:cs="Arial"/>
          <w:bCs/>
          <w:sz w:val="26"/>
          <w:szCs w:val="26"/>
        </w:rPr>
        <w:t xml:space="preserve">De esto se desprende, que si bien la demandada al levantar el acta de infracción, citó un dispositivo legal que consideró fue transgredido por el actor; </w:t>
      </w:r>
      <w:r w:rsidR="00CA1223" w:rsidRPr="00132E32">
        <w:rPr>
          <w:rFonts w:ascii="Arial" w:hAnsi="Arial" w:cs="Arial"/>
          <w:b/>
          <w:bCs/>
          <w:sz w:val="26"/>
          <w:szCs w:val="26"/>
        </w:rPr>
        <w:t>Sin embargo</w:t>
      </w:r>
      <w:r w:rsidR="00CA1223">
        <w:rPr>
          <w:rFonts w:ascii="Arial" w:hAnsi="Arial" w:cs="Arial"/>
          <w:bCs/>
          <w:sz w:val="26"/>
          <w:szCs w:val="26"/>
        </w:rPr>
        <w:t xml:space="preserve">, </w:t>
      </w:r>
      <w:r w:rsidR="00CA1223" w:rsidRPr="00EA31A7">
        <w:rPr>
          <w:rFonts w:ascii="Arial" w:hAnsi="Arial" w:cs="Arial"/>
          <w:bCs/>
          <w:sz w:val="26"/>
          <w:szCs w:val="26"/>
        </w:rPr>
        <w:t>fue omis</w:t>
      </w:r>
      <w:r w:rsidR="00CA1223">
        <w:rPr>
          <w:rFonts w:ascii="Arial" w:hAnsi="Arial" w:cs="Arial"/>
          <w:bCs/>
          <w:sz w:val="26"/>
          <w:szCs w:val="26"/>
        </w:rPr>
        <w:t>a</w:t>
      </w:r>
      <w:r w:rsidR="00CA1223" w:rsidRPr="00EA31A7">
        <w:rPr>
          <w:rFonts w:ascii="Arial" w:hAnsi="Arial" w:cs="Arial"/>
          <w:bCs/>
          <w:sz w:val="26"/>
          <w:szCs w:val="26"/>
        </w:rPr>
        <w:t xml:space="preserve"> en explicar </w:t>
      </w:r>
      <w:r w:rsidR="00CA1223">
        <w:rPr>
          <w:rFonts w:ascii="Arial" w:hAnsi="Arial" w:cs="Arial"/>
          <w:bCs/>
          <w:sz w:val="26"/>
          <w:szCs w:val="26"/>
        </w:rPr>
        <w:t xml:space="preserve">en el acto impugnado acta de infracción de tránsito folio </w:t>
      </w:r>
      <w:r w:rsidR="002549F8">
        <w:rPr>
          <w:rFonts w:ascii="Arial" w:hAnsi="Arial" w:cs="Arial"/>
          <w:bCs/>
          <w:sz w:val="26"/>
          <w:szCs w:val="26"/>
        </w:rPr>
        <w:t>**********</w:t>
      </w:r>
      <w:r w:rsidR="00CA1223">
        <w:rPr>
          <w:rFonts w:ascii="Arial" w:hAnsi="Arial" w:cs="Arial"/>
          <w:bCs/>
          <w:sz w:val="26"/>
          <w:szCs w:val="26"/>
        </w:rPr>
        <w:t xml:space="preserve"> de nueve de enero de dos mil veinte, las circunstancias especiales, razones particulares o causas inmediatas que se tuvo en consideración para la emisión del acto; esto es, soslayó exponer de manera detallada y circunstanciada, cómo es que consideró y se percató que el infractor se encontraba estacionado </w:t>
      </w:r>
      <w:bookmarkEnd w:id="1"/>
      <w:r w:rsidR="00CA1223">
        <w:rPr>
          <w:rFonts w:ascii="Arial" w:hAnsi="Arial" w:cs="Arial"/>
          <w:bCs/>
          <w:sz w:val="26"/>
          <w:szCs w:val="26"/>
        </w:rPr>
        <w:t>obstruyendo la circulación, o fuera de un horario y día autorizado, o cómo es que se percató de que se encontraba estacionada en un lugar determinado como prohibido por la Comisaría de Vialidad; sin explicar cuáles fueron los señalamientos que lo llevaron a establecer tal prohibición y considerar que se estaba infringiendo el Reglamento de Vialidad para el Municipio de Oaxaca de Juárez; supuestos previstos por los artículos que citó en el apartado de faltas administrativas</w:t>
      </w:r>
      <w:r w:rsidR="00CA1223" w:rsidRPr="00A20C04">
        <w:rPr>
          <w:rFonts w:ascii="Arial" w:hAnsi="Arial" w:cs="Arial"/>
          <w:bCs/>
          <w:sz w:val="26"/>
          <w:szCs w:val="26"/>
        </w:rPr>
        <w:t>.</w:t>
      </w:r>
      <w:r w:rsidR="00CA1223">
        <w:rPr>
          <w:rFonts w:ascii="Arial" w:hAnsi="Arial" w:cs="Arial"/>
          <w:bCs/>
          <w:sz w:val="26"/>
          <w:szCs w:val="26"/>
        </w:rPr>
        <w:t xml:space="preserve">- - - - - </w:t>
      </w:r>
    </w:p>
    <w:p w14:paraId="539D4D4E" w14:textId="5E76B9EE" w:rsidR="00CA1223" w:rsidRDefault="00CA1223" w:rsidP="00CA1223">
      <w:pPr>
        <w:spacing w:before="240" w:after="0" w:line="360" w:lineRule="auto"/>
        <w:ind w:firstLine="709"/>
        <w:jc w:val="both"/>
        <w:rPr>
          <w:rFonts w:ascii="Arial" w:hAnsi="Arial" w:cs="Arial"/>
          <w:bCs/>
          <w:sz w:val="26"/>
          <w:szCs w:val="26"/>
        </w:rPr>
      </w:pPr>
      <w:bookmarkStart w:id="2" w:name="_Hlk79844370"/>
      <w:r>
        <w:rPr>
          <w:rFonts w:ascii="Arial" w:hAnsi="Arial" w:cs="Arial"/>
          <w:bCs/>
          <w:sz w:val="26"/>
          <w:szCs w:val="26"/>
        </w:rPr>
        <w:t xml:space="preserve">De ahí que </w:t>
      </w:r>
      <w:r w:rsidRPr="00E95507">
        <w:rPr>
          <w:rFonts w:ascii="Arial" w:hAnsi="Arial" w:cs="Arial"/>
          <w:bCs/>
          <w:sz w:val="26"/>
          <w:szCs w:val="26"/>
        </w:rPr>
        <w:t xml:space="preserve">el acta de infracción de tránsito folio </w:t>
      </w:r>
      <w:r w:rsidR="002549F8">
        <w:rPr>
          <w:rFonts w:ascii="Arial" w:hAnsi="Arial" w:cs="Arial"/>
          <w:bCs/>
          <w:sz w:val="26"/>
          <w:szCs w:val="26"/>
        </w:rPr>
        <w:t>**********</w:t>
      </w:r>
      <w:r>
        <w:rPr>
          <w:rFonts w:ascii="Arial" w:hAnsi="Arial" w:cs="Arial"/>
          <w:bCs/>
          <w:sz w:val="26"/>
          <w:szCs w:val="26"/>
        </w:rPr>
        <w:t xml:space="preserve"> </w:t>
      </w:r>
      <w:r w:rsidRPr="00E95507">
        <w:rPr>
          <w:rFonts w:ascii="Arial" w:hAnsi="Arial" w:cs="Arial"/>
          <w:bCs/>
          <w:sz w:val="26"/>
          <w:szCs w:val="26"/>
        </w:rPr>
        <w:t xml:space="preserve">de </w:t>
      </w:r>
      <w:r>
        <w:rPr>
          <w:rFonts w:ascii="Arial" w:hAnsi="Arial" w:cs="Arial"/>
          <w:bCs/>
          <w:sz w:val="26"/>
          <w:szCs w:val="26"/>
        </w:rPr>
        <w:t>nueve de enero de dos mil veinte</w:t>
      </w:r>
      <w:r w:rsidRPr="00E95507">
        <w:rPr>
          <w:rFonts w:ascii="Arial" w:hAnsi="Arial" w:cs="Arial"/>
          <w:bCs/>
          <w:sz w:val="26"/>
          <w:szCs w:val="26"/>
        </w:rPr>
        <w:t>, incumpl</w:t>
      </w:r>
      <w:r>
        <w:rPr>
          <w:rFonts w:ascii="Arial" w:hAnsi="Arial" w:cs="Arial"/>
          <w:bCs/>
          <w:sz w:val="26"/>
          <w:szCs w:val="26"/>
        </w:rPr>
        <w:t>a</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 - - - - - - - - - - - - - - - - - - - - - </w:t>
      </w:r>
    </w:p>
    <w:p w14:paraId="54AB7EAE" w14:textId="77777777" w:rsidR="00CA1223" w:rsidRPr="002E74A9" w:rsidRDefault="00CA1223" w:rsidP="00CA1223">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5227AEC7" w14:textId="77777777" w:rsidR="00CA1223" w:rsidRPr="002E74A9" w:rsidRDefault="00CA1223" w:rsidP="00CA1223">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5768F2C4" w14:textId="77777777" w:rsidR="00CA1223" w:rsidRPr="002E74A9" w:rsidRDefault="00CA1223" w:rsidP="00CA1223">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7036274F" w14:textId="77777777" w:rsidR="00CA1223" w:rsidRPr="002E74A9" w:rsidRDefault="00CA1223" w:rsidP="00CA1223">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688F074B" w14:textId="16DC682A" w:rsidR="00CA1223" w:rsidRDefault="00CA1223" w:rsidP="00CA1223">
      <w:pPr>
        <w:spacing w:before="240" w:after="0" w:line="360" w:lineRule="auto"/>
        <w:ind w:firstLine="709"/>
        <w:jc w:val="both"/>
        <w:rPr>
          <w:rFonts w:ascii="Arial" w:hAnsi="Arial" w:cs="Arial"/>
          <w:bCs/>
          <w:sz w:val="26"/>
          <w:szCs w:val="26"/>
        </w:rPr>
      </w:pPr>
      <w:r>
        <w:rPr>
          <w:rFonts w:ascii="Arial" w:hAnsi="Arial" w:cs="Arial"/>
          <w:bCs/>
          <w:sz w:val="26"/>
          <w:szCs w:val="26"/>
        </w:rPr>
        <w:lastRenderedPageBreak/>
        <w:t>P</w:t>
      </w:r>
      <w:r w:rsidRPr="00EA31A7">
        <w:rPr>
          <w:rFonts w:ascii="Arial" w:hAnsi="Arial" w:cs="Arial"/>
          <w:bCs/>
          <w:sz w:val="26"/>
          <w:szCs w:val="26"/>
        </w:rPr>
        <w:t xml:space="preserve">orque es insuficiente que </w:t>
      </w:r>
      <w:r>
        <w:rPr>
          <w:rFonts w:ascii="Arial" w:hAnsi="Arial" w:cs="Arial"/>
          <w:bCs/>
          <w:sz w:val="26"/>
          <w:szCs w:val="26"/>
        </w:rPr>
        <w:t xml:space="preserve">la demandada de </w:t>
      </w:r>
      <w:r w:rsidRPr="00EA31A7">
        <w:rPr>
          <w:rFonts w:ascii="Arial" w:hAnsi="Arial" w:cs="Arial"/>
          <w:bCs/>
          <w:sz w:val="26"/>
          <w:szCs w:val="26"/>
        </w:rPr>
        <w:t xml:space="preserve">manera superficial </w:t>
      </w:r>
      <w:r>
        <w:rPr>
          <w:rFonts w:ascii="Arial" w:hAnsi="Arial" w:cs="Arial"/>
          <w:bCs/>
          <w:sz w:val="26"/>
          <w:szCs w:val="26"/>
        </w:rPr>
        <w:t xml:space="preserve">únicamente citará los preceptos legales que consideró violentados e indicara </w:t>
      </w:r>
      <w:r w:rsidRPr="00EA31A7">
        <w:rPr>
          <w:rFonts w:ascii="Arial" w:hAnsi="Arial" w:cs="Arial"/>
          <w:bCs/>
          <w:sz w:val="26"/>
          <w:szCs w:val="26"/>
        </w:rPr>
        <w:t xml:space="preserve">que </w:t>
      </w:r>
      <w:r>
        <w:rPr>
          <w:rFonts w:ascii="Arial" w:hAnsi="Arial" w:cs="Arial"/>
          <w:bCs/>
          <w:sz w:val="26"/>
          <w:szCs w:val="26"/>
        </w:rPr>
        <w:t>el infractor se encontraba estacionado</w:t>
      </w:r>
      <w:bookmarkEnd w:id="2"/>
      <w:r>
        <w:rPr>
          <w:rFonts w:ascii="Arial" w:hAnsi="Arial" w:cs="Arial"/>
          <w:bCs/>
          <w:sz w:val="26"/>
          <w:szCs w:val="26"/>
        </w:rPr>
        <w:t xml:space="preserve"> en lugar prohibido, </w:t>
      </w:r>
      <w:bookmarkStart w:id="3" w:name="_Hlk79844449"/>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adecuar tales argumentos a los preceptos legales que citó para así cumplir con los requisitos previstos en el artículo recién invocado</w:t>
      </w:r>
      <w:r>
        <w:rPr>
          <w:rFonts w:ascii="Arial" w:hAnsi="Arial" w:cs="Arial"/>
          <w:bCs/>
          <w:sz w:val="26"/>
          <w:szCs w:val="26"/>
        </w:rPr>
        <w:t xml:space="preserve">.- - - - - </w:t>
      </w:r>
      <w:r>
        <w:rPr>
          <w:rFonts w:ascii="Arial" w:hAnsi="Arial" w:cs="Arial"/>
          <w:sz w:val="26"/>
          <w:szCs w:val="26"/>
        </w:rPr>
        <w:t xml:space="preserve">- - - - - - - - - - - - - - - - - - - - - - - - - </w:t>
      </w:r>
    </w:p>
    <w:p w14:paraId="5217C35A" w14:textId="2094D1C0" w:rsidR="00CA1223" w:rsidRPr="00287FEE" w:rsidRDefault="00CA1223" w:rsidP="00CA1223">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74AE3E3E" w14:textId="77777777" w:rsidR="00CA1223" w:rsidRPr="00287FEE" w:rsidRDefault="00CA1223" w:rsidP="00CA1223">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5B96B59A" w14:textId="77777777" w:rsidR="00CA1223" w:rsidRPr="00475A7E" w:rsidRDefault="00CA1223" w:rsidP="00CA1223">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w:t>
      </w:r>
      <w:r w:rsidRPr="00287FEE">
        <w:rPr>
          <w:rFonts w:ascii="Arial" w:hAnsi="Arial" w:cs="Arial"/>
          <w:i/>
          <w:sz w:val="24"/>
          <w:szCs w:val="24"/>
        </w:rPr>
        <w:lastRenderedPageBreak/>
        <w:t>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3FC1B022" w14:textId="163BC5A2" w:rsidR="00CA1223" w:rsidRPr="00CF6DA9" w:rsidRDefault="00CA1223" w:rsidP="00CA1223">
      <w:pPr>
        <w:spacing w:before="240" w:after="0" w:line="360" w:lineRule="auto"/>
        <w:ind w:firstLine="567"/>
        <w:jc w:val="both"/>
        <w:rPr>
          <w:rFonts w:ascii="Arial" w:hAnsi="Arial" w:cs="Arial"/>
          <w:bCs/>
          <w:sz w:val="26"/>
          <w:szCs w:val="26"/>
        </w:rPr>
      </w:pPr>
      <w:r w:rsidRPr="0079519C">
        <w:rPr>
          <w:rFonts w:ascii="Arial" w:hAnsi="Arial" w:cs="Arial"/>
          <w:bCs/>
          <w:sz w:val="26"/>
          <w:szCs w:val="26"/>
        </w:rPr>
        <w:t xml:space="preserve">Por estas razones, se declara la </w:t>
      </w:r>
      <w:r w:rsidRPr="0079519C">
        <w:rPr>
          <w:rFonts w:ascii="Arial" w:hAnsi="Arial" w:cs="Arial"/>
          <w:b/>
          <w:bCs/>
          <w:sz w:val="26"/>
          <w:szCs w:val="26"/>
        </w:rPr>
        <w:t>NULIDAD LISA Y LLANA</w:t>
      </w:r>
      <w:r w:rsidRPr="0079519C">
        <w:rPr>
          <w:rFonts w:ascii="Arial" w:hAnsi="Arial" w:cs="Arial"/>
          <w:bCs/>
          <w:sz w:val="26"/>
          <w:szCs w:val="26"/>
        </w:rPr>
        <w:t xml:space="preserve"> </w:t>
      </w:r>
      <w:r w:rsidRPr="00CF6DA9">
        <w:rPr>
          <w:rFonts w:ascii="Arial" w:hAnsi="Arial" w:cs="Arial"/>
          <w:bCs/>
          <w:sz w:val="26"/>
          <w:szCs w:val="26"/>
        </w:rPr>
        <w:t xml:space="preserve">del </w:t>
      </w:r>
      <w:r>
        <w:rPr>
          <w:rFonts w:ascii="Arial" w:hAnsi="Arial" w:cs="Arial"/>
          <w:bCs/>
          <w:sz w:val="26"/>
          <w:szCs w:val="26"/>
        </w:rPr>
        <w:t xml:space="preserve">acta de infracción de tránsito folio </w:t>
      </w:r>
      <w:r w:rsidR="002549F8">
        <w:rPr>
          <w:rFonts w:ascii="Arial" w:hAnsi="Arial" w:cs="Arial"/>
          <w:bCs/>
          <w:sz w:val="26"/>
          <w:szCs w:val="26"/>
        </w:rPr>
        <w:t>**********</w:t>
      </w:r>
      <w:r>
        <w:rPr>
          <w:rFonts w:ascii="Arial" w:hAnsi="Arial" w:cs="Arial"/>
          <w:bCs/>
          <w:sz w:val="26"/>
          <w:szCs w:val="26"/>
        </w:rPr>
        <w:t xml:space="preserve"> </w:t>
      </w:r>
      <w:r w:rsidRPr="00E95507">
        <w:rPr>
          <w:rFonts w:ascii="Arial" w:hAnsi="Arial" w:cs="Arial"/>
          <w:bCs/>
          <w:sz w:val="26"/>
          <w:szCs w:val="26"/>
        </w:rPr>
        <w:t xml:space="preserve">de </w:t>
      </w:r>
      <w:r>
        <w:rPr>
          <w:rFonts w:ascii="Arial" w:hAnsi="Arial" w:cs="Arial"/>
          <w:bCs/>
          <w:sz w:val="26"/>
          <w:szCs w:val="26"/>
        </w:rPr>
        <w:t>nueve de enero de dos mil veinte</w:t>
      </w:r>
      <w:r w:rsidRPr="00CF6DA9">
        <w:rPr>
          <w:rFonts w:ascii="Arial" w:hAnsi="Arial" w:cs="Arial"/>
          <w:bCs/>
          <w:sz w:val="26"/>
          <w:szCs w:val="26"/>
        </w:rPr>
        <w:t xml:space="preserve">, así como nulos los actos posteriores que se hayan realizado como consecuencia de la misma; </w:t>
      </w:r>
      <w:r>
        <w:rPr>
          <w:rFonts w:ascii="Arial" w:hAnsi="Arial" w:cs="Arial"/>
          <w:bCs/>
          <w:sz w:val="26"/>
          <w:szCs w:val="26"/>
        </w:rPr>
        <w:t>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 administrad</w:t>
      </w:r>
      <w:r>
        <w:rPr>
          <w:rFonts w:ascii="Arial" w:hAnsi="Arial" w:cs="Arial"/>
          <w:bCs/>
          <w:sz w:val="26"/>
          <w:szCs w:val="26"/>
        </w:rPr>
        <w:t>o</w:t>
      </w:r>
      <w:r w:rsidRPr="0079519C">
        <w:rPr>
          <w:rFonts w:ascii="Arial" w:hAnsi="Arial" w:cs="Arial"/>
          <w:bCs/>
          <w:sz w:val="26"/>
          <w:szCs w:val="26"/>
        </w:rPr>
        <w:t xml:space="preserve"> en el pleno goce de sus derechos afectados, </w:t>
      </w:r>
      <w:r w:rsidRPr="0079519C">
        <w:rPr>
          <w:rFonts w:ascii="Arial" w:hAnsi="Arial" w:cs="Arial"/>
          <w:b/>
          <w:bCs/>
          <w:sz w:val="26"/>
          <w:szCs w:val="26"/>
        </w:rPr>
        <w:t>se ordena</w:t>
      </w:r>
      <w:r w:rsidRPr="0079519C">
        <w:rPr>
          <w:rFonts w:ascii="Arial" w:hAnsi="Arial" w:cs="Arial"/>
          <w:bCs/>
          <w:sz w:val="26"/>
          <w:szCs w:val="26"/>
        </w:rPr>
        <w:t xml:space="preserve"> </w:t>
      </w:r>
      <w:r>
        <w:rPr>
          <w:rFonts w:ascii="Arial" w:hAnsi="Arial" w:cs="Arial"/>
          <w:bCs/>
          <w:sz w:val="26"/>
          <w:szCs w:val="26"/>
        </w:rPr>
        <w:t xml:space="preserve">al </w:t>
      </w:r>
      <w:r>
        <w:rPr>
          <w:rFonts w:ascii="Arial" w:hAnsi="Arial" w:cs="Arial"/>
          <w:sz w:val="26"/>
          <w:szCs w:val="26"/>
        </w:rPr>
        <w:t>Policía Vial con número estadístico PV-249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w:t>
      </w:r>
      <w:r w:rsidRPr="00FB254C">
        <w:rPr>
          <w:rFonts w:ascii="Arial" w:hAnsi="Arial" w:cs="Arial"/>
          <w:b/>
          <w:bCs/>
          <w:sz w:val="26"/>
          <w:szCs w:val="26"/>
        </w:rPr>
        <w:t>realice</w:t>
      </w:r>
      <w:r>
        <w:rPr>
          <w:rFonts w:ascii="Arial" w:hAnsi="Arial" w:cs="Arial"/>
          <w:bCs/>
          <w:sz w:val="26"/>
          <w:szCs w:val="26"/>
        </w:rPr>
        <w:t xml:space="preserve"> los tramites conducentes para que se efectúe la </w:t>
      </w:r>
      <w:r w:rsidRPr="001A3596">
        <w:rPr>
          <w:rFonts w:ascii="Arial" w:hAnsi="Arial" w:cs="Arial"/>
          <w:bCs/>
          <w:sz w:val="26"/>
          <w:szCs w:val="26"/>
        </w:rPr>
        <w:t>cancelación de la citada acta de infracción</w:t>
      </w:r>
      <w:r>
        <w:rPr>
          <w:rFonts w:ascii="Arial" w:hAnsi="Arial" w:cs="Arial"/>
          <w:bCs/>
          <w:sz w:val="26"/>
          <w:szCs w:val="26"/>
        </w:rPr>
        <w:t xml:space="preserve"> del sistema correspondiente.- - - </w:t>
      </w:r>
      <w:r w:rsidR="003655DA">
        <w:rPr>
          <w:rFonts w:ascii="Arial" w:hAnsi="Arial" w:cs="Arial"/>
          <w:bCs/>
          <w:sz w:val="26"/>
          <w:szCs w:val="26"/>
        </w:rPr>
        <w:t xml:space="preserve">- - - - - - - - - - - - - - - - - - - - </w:t>
      </w:r>
    </w:p>
    <w:bookmarkEnd w:id="3"/>
    <w:p w14:paraId="048EE45E" w14:textId="77777777" w:rsidR="00CA1223" w:rsidRPr="007A076A" w:rsidRDefault="00CA1223" w:rsidP="00CA1223">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w:t>
      </w:r>
    </w:p>
    <w:p w14:paraId="78DB9FB8" w14:textId="77777777" w:rsidR="00CA1223" w:rsidRDefault="00CA1223" w:rsidP="00CA1223">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1C8B512E" w14:textId="77777777" w:rsidR="00CA1223" w:rsidRPr="00D10D8B" w:rsidRDefault="00CA1223" w:rsidP="00CA1223">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w:t>
      </w:r>
      <w:r w:rsidRPr="00D10D8B">
        <w:rPr>
          <w:rFonts w:ascii="Arial" w:hAnsi="Arial" w:cs="Arial"/>
          <w:bCs/>
          <w:sz w:val="26"/>
          <w:szCs w:val="26"/>
          <w:lang w:val="es-ES"/>
        </w:rPr>
        <w:lastRenderedPageBreak/>
        <w:t xml:space="preserve">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14:paraId="27B60497" w14:textId="77777777" w:rsidR="00CA1223" w:rsidRPr="00E643DF" w:rsidRDefault="00CA1223" w:rsidP="00CA1223">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0CDAD526" w14:textId="77777777" w:rsidR="00CA1223" w:rsidRPr="00D10D8B" w:rsidRDefault="00CA1223" w:rsidP="00CA1223">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422FC070" w14:textId="6631FDD1" w:rsidR="00CA1223" w:rsidRPr="009B59DB" w:rsidRDefault="00CA1223" w:rsidP="00CA1223">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3CF653EB" w14:textId="77777777" w:rsidR="00CA1223" w:rsidRPr="009B59DB" w:rsidRDefault="00CA1223" w:rsidP="00CA1223">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0FE1FEF" w14:textId="0823F31B" w:rsidR="00CA1223" w:rsidRPr="009B59DB" w:rsidRDefault="00CA1223" w:rsidP="00CA1223">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401BEB31" w14:textId="38254063" w:rsidR="00CA1223" w:rsidRPr="009B59DB" w:rsidRDefault="00CA1223" w:rsidP="00CA1223">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0A1A88B3" w14:textId="71FDFECF" w:rsidR="00CA1223" w:rsidRPr="009B59DB" w:rsidRDefault="00CA1223" w:rsidP="00CA1223">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w:t>
      </w:r>
      <w:r w:rsidR="003655DA">
        <w:rPr>
          <w:rFonts w:ascii="Arial" w:hAnsi="Arial" w:cs="Arial"/>
          <w:sz w:val="26"/>
          <w:szCs w:val="26"/>
        </w:rPr>
        <w:t xml:space="preserve">- - - - - - - - - - - - - - - - - - - - - - - - - - - - - - - - - - - - - - - - - - - - - - </w:t>
      </w:r>
    </w:p>
    <w:p w14:paraId="36FB02F6" w14:textId="4F9CBF29" w:rsidR="00CA1223" w:rsidRPr="009B59DB" w:rsidRDefault="00CA1223" w:rsidP="00CA1223">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CF6DA9">
        <w:rPr>
          <w:rFonts w:ascii="Arial" w:hAnsi="Arial" w:cs="Arial"/>
          <w:bCs/>
          <w:sz w:val="26"/>
          <w:szCs w:val="26"/>
        </w:rPr>
        <w:t xml:space="preserve">del </w:t>
      </w:r>
      <w:r>
        <w:rPr>
          <w:rFonts w:ascii="Arial" w:hAnsi="Arial" w:cs="Arial"/>
          <w:bCs/>
          <w:sz w:val="26"/>
          <w:szCs w:val="26"/>
        </w:rPr>
        <w:t xml:space="preserve">acta de infracción de tránsito folio </w:t>
      </w:r>
      <w:r w:rsidR="002549F8">
        <w:rPr>
          <w:rFonts w:ascii="Arial" w:hAnsi="Arial" w:cs="Arial"/>
          <w:bCs/>
          <w:sz w:val="26"/>
          <w:szCs w:val="26"/>
        </w:rPr>
        <w:t>**********</w:t>
      </w:r>
      <w:r>
        <w:rPr>
          <w:rFonts w:ascii="Arial" w:hAnsi="Arial" w:cs="Arial"/>
          <w:bCs/>
          <w:sz w:val="26"/>
          <w:szCs w:val="26"/>
        </w:rPr>
        <w:t xml:space="preserve"> </w:t>
      </w:r>
      <w:r w:rsidRPr="00E95507">
        <w:rPr>
          <w:rFonts w:ascii="Arial" w:hAnsi="Arial" w:cs="Arial"/>
          <w:bCs/>
          <w:sz w:val="26"/>
          <w:szCs w:val="26"/>
        </w:rPr>
        <w:t xml:space="preserve">de </w:t>
      </w:r>
      <w:r>
        <w:rPr>
          <w:rFonts w:ascii="Arial" w:hAnsi="Arial" w:cs="Arial"/>
          <w:bCs/>
          <w:sz w:val="26"/>
          <w:szCs w:val="26"/>
        </w:rPr>
        <w:t xml:space="preserve">nueve de enero de dos mil </w:t>
      </w:r>
      <w:r>
        <w:rPr>
          <w:rFonts w:ascii="Arial" w:hAnsi="Arial" w:cs="Arial"/>
          <w:bCs/>
          <w:sz w:val="26"/>
          <w:szCs w:val="26"/>
        </w:rPr>
        <w:lastRenderedPageBreak/>
        <w:t>veinte</w:t>
      </w:r>
      <w:r w:rsidRPr="00CF6DA9">
        <w:rPr>
          <w:rFonts w:ascii="Arial" w:hAnsi="Arial" w:cs="Arial"/>
          <w:bCs/>
          <w:sz w:val="26"/>
          <w:szCs w:val="26"/>
        </w:rPr>
        <w:t>,</w:t>
      </w:r>
      <w:r>
        <w:rPr>
          <w:rFonts w:ascii="Arial" w:hAnsi="Arial" w:cs="Arial"/>
          <w:bCs/>
          <w:sz w:val="26"/>
          <w:szCs w:val="26"/>
        </w:rPr>
        <w:t xml:space="preserve"> emitida por el </w:t>
      </w:r>
      <w:r w:rsidRPr="0000634A">
        <w:rPr>
          <w:rFonts w:ascii="Arial" w:hAnsi="Arial" w:cs="Arial"/>
          <w:sz w:val="26"/>
          <w:szCs w:val="26"/>
        </w:rPr>
        <w:t>Policía</w:t>
      </w:r>
      <w:r>
        <w:rPr>
          <w:rFonts w:ascii="Arial" w:hAnsi="Arial" w:cs="Arial"/>
          <w:sz w:val="26"/>
          <w:szCs w:val="26"/>
        </w:rPr>
        <w:t xml:space="preserve"> Vial c</w:t>
      </w:r>
      <w:r w:rsidRPr="0000634A">
        <w:rPr>
          <w:rFonts w:ascii="Arial" w:hAnsi="Arial" w:cs="Arial"/>
          <w:sz w:val="26"/>
          <w:szCs w:val="26"/>
        </w:rPr>
        <w:t xml:space="preserve">on </w:t>
      </w:r>
      <w:r>
        <w:rPr>
          <w:rFonts w:ascii="Arial" w:hAnsi="Arial" w:cs="Arial"/>
          <w:sz w:val="26"/>
          <w:szCs w:val="26"/>
        </w:rPr>
        <w:t>n</w:t>
      </w:r>
      <w:r w:rsidRPr="0000634A">
        <w:rPr>
          <w:rFonts w:ascii="Arial" w:hAnsi="Arial" w:cs="Arial"/>
          <w:sz w:val="26"/>
          <w:szCs w:val="26"/>
        </w:rPr>
        <w:t xml:space="preserve">úmero </w:t>
      </w:r>
      <w:r>
        <w:rPr>
          <w:rFonts w:ascii="Arial" w:hAnsi="Arial" w:cs="Arial"/>
          <w:sz w:val="26"/>
          <w:szCs w:val="26"/>
        </w:rPr>
        <w:t>estadístico PV</w:t>
      </w:r>
      <w:r w:rsidRPr="0000634A">
        <w:rPr>
          <w:rFonts w:ascii="Arial" w:hAnsi="Arial" w:cs="Arial"/>
          <w:sz w:val="26"/>
          <w:szCs w:val="26"/>
        </w:rPr>
        <w:t>-2</w:t>
      </w:r>
      <w:r>
        <w:rPr>
          <w:rFonts w:ascii="Arial" w:hAnsi="Arial" w:cs="Arial"/>
          <w:sz w:val="26"/>
          <w:szCs w:val="26"/>
        </w:rPr>
        <w:t>49</w:t>
      </w:r>
      <w:r w:rsidRPr="0000634A">
        <w:rPr>
          <w:rFonts w:ascii="Arial" w:hAnsi="Arial" w:cs="Arial"/>
          <w:sz w:val="26"/>
          <w:szCs w:val="26"/>
        </w:rPr>
        <w:t xml:space="preserve"> </w:t>
      </w:r>
      <w:r>
        <w:rPr>
          <w:rFonts w:ascii="Arial" w:hAnsi="Arial" w:cs="Arial"/>
          <w:sz w:val="26"/>
          <w:szCs w:val="26"/>
        </w:rPr>
        <w:t>adscrito a l</w:t>
      </w:r>
      <w:r w:rsidRPr="0000634A">
        <w:rPr>
          <w:rFonts w:ascii="Arial" w:hAnsi="Arial" w:cs="Arial"/>
          <w:sz w:val="26"/>
          <w:szCs w:val="26"/>
        </w:rPr>
        <w:t xml:space="preserve">a Subdirección </w:t>
      </w:r>
      <w:r>
        <w:rPr>
          <w:rFonts w:ascii="Arial" w:hAnsi="Arial" w:cs="Arial"/>
          <w:sz w:val="26"/>
          <w:szCs w:val="26"/>
        </w:rPr>
        <w:t>d</w:t>
      </w:r>
      <w:r w:rsidRPr="0000634A">
        <w:rPr>
          <w:rFonts w:ascii="Arial" w:hAnsi="Arial" w:cs="Arial"/>
          <w:sz w:val="26"/>
          <w:szCs w:val="26"/>
        </w:rPr>
        <w:t xml:space="preserve">e Tránsito </w:t>
      </w:r>
      <w:r>
        <w:rPr>
          <w:rFonts w:ascii="Arial" w:hAnsi="Arial" w:cs="Arial"/>
          <w:sz w:val="26"/>
          <w:szCs w:val="26"/>
        </w:rPr>
        <w:t>y</w:t>
      </w:r>
      <w:r w:rsidRPr="0000634A">
        <w:rPr>
          <w:rFonts w:ascii="Arial" w:hAnsi="Arial" w:cs="Arial"/>
          <w:sz w:val="26"/>
          <w:szCs w:val="26"/>
        </w:rPr>
        <w:t xml:space="preserve"> Movilidad </w:t>
      </w:r>
      <w:r>
        <w:rPr>
          <w:rFonts w:ascii="Arial" w:hAnsi="Arial" w:cs="Arial"/>
          <w:sz w:val="26"/>
          <w:szCs w:val="26"/>
        </w:rPr>
        <w:t>d</w:t>
      </w:r>
      <w:r w:rsidRPr="0000634A">
        <w:rPr>
          <w:rFonts w:ascii="Arial" w:hAnsi="Arial" w:cs="Arial"/>
          <w:sz w:val="26"/>
          <w:szCs w:val="26"/>
        </w:rPr>
        <w:t xml:space="preserve">e </w:t>
      </w:r>
      <w:r>
        <w:rPr>
          <w:rFonts w:ascii="Arial" w:hAnsi="Arial" w:cs="Arial"/>
          <w:sz w:val="26"/>
          <w:szCs w:val="26"/>
        </w:rPr>
        <w:t>l</w:t>
      </w:r>
      <w:r w:rsidRPr="0000634A">
        <w:rPr>
          <w:rFonts w:ascii="Arial" w:hAnsi="Arial" w:cs="Arial"/>
          <w:sz w:val="26"/>
          <w:szCs w:val="26"/>
        </w:rPr>
        <w:t xml:space="preserve">a Dirección </w:t>
      </w:r>
      <w:r>
        <w:rPr>
          <w:rFonts w:ascii="Arial" w:hAnsi="Arial" w:cs="Arial"/>
          <w:sz w:val="26"/>
          <w:szCs w:val="26"/>
        </w:rPr>
        <w:t>d</w:t>
      </w:r>
      <w:r w:rsidRPr="0000634A">
        <w:rPr>
          <w:rFonts w:ascii="Arial" w:hAnsi="Arial" w:cs="Arial"/>
          <w:sz w:val="26"/>
          <w:szCs w:val="26"/>
        </w:rPr>
        <w:t xml:space="preserve">e Seguridad Pública, Vialidad </w:t>
      </w:r>
      <w:r>
        <w:rPr>
          <w:rFonts w:ascii="Arial" w:hAnsi="Arial" w:cs="Arial"/>
          <w:sz w:val="26"/>
          <w:szCs w:val="26"/>
        </w:rPr>
        <w:t>y</w:t>
      </w:r>
      <w:r w:rsidRPr="0000634A">
        <w:rPr>
          <w:rFonts w:ascii="Arial" w:hAnsi="Arial" w:cs="Arial"/>
          <w:sz w:val="26"/>
          <w:szCs w:val="26"/>
        </w:rPr>
        <w:t xml:space="preserve"> Protección Ciudadana </w:t>
      </w:r>
      <w:r>
        <w:rPr>
          <w:rFonts w:ascii="Arial" w:hAnsi="Arial" w:cs="Arial"/>
          <w:sz w:val="26"/>
          <w:szCs w:val="26"/>
        </w:rPr>
        <w:t>d</w:t>
      </w:r>
      <w:r w:rsidRPr="0000634A">
        <w:rPr>
          <w:rFonts w:ascii="Arial" w:hAnsi="Arial" w:cs="Arial"/>
          <w:sz w:val="26"/>
          <w:szCs w:val="26"/>
        </w:rPr>
        <w:t xml:space="preserve">el Municipio </w:t>
      </w:r>
      <w:r>
        <w:rPr>
          <w:rFonts w:ascii="Arial" w:hAnsi="Arial" w:cs="Arial"/>
          <w:sz w:val="26"/>
          <w:szCs w:val="26"/>
        </w:rPr>
        <w:t>d</w:t>
      </w:r>
      <w:r w:rsidRPr="0000634A">
        <w:rPr>
          <w:rFonts w:ascii="Arial" w:hAnsi="Arial" w:cs="Arial"/>
          <w:sz w:val="26"/>
          <w:szCs w:val="26"/>
        </w:rPr>
        <w:t xml:space="preserve">e Oaxaca </w:t>
      </w:r>
      <w:r>
        <w:rPr>
          <w:rFonts w:ascii="Arial" w:hAnsi="Arial" w:cs="Arial"/>
          <w:sz w:val="26"/>
          <w:szCs w:val="26"/>
        </w:rPr>
        <w:t>d</w:t>
      </w:r>
      <w:r w:rsidRPr="0000634A">
        <w:rPr>
          <w:rFonts w:ascii="Arial" w:hAnsi="Arial" w:cs="Arial"/>
          <w:sz w:val="26"/>
          <w:szCs w:val="26"/>
        </w:rPr>
        <w:t>e Juárez,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2549F8">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Pr>
          <w:rFonts w:ascii="Arial" w:hAnsi="Arial" w:cs="Arial"/>
          <w:sz w:val="26"/>
          <w:szCs w:val="26"/>
        </w:rPr>
        <w:t xml:space="preserve">- - - - - - - - - - - - - - - - - - </w:t>
      </w:r>
    </w:p>
    <w:p w14:paraId="56AD593A" w14:textId="3B0098EF" w:rsidR="00CA1223" w:rsidRPr="009B59DB" w:rsidRDefault="00CA1223" w:rsidP="00CA1223">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b/>
          <w:sz w:val="26"/>
          <w:szCs w:val="26"/>
        </w:rPr>
        <w:t xml:space="preserve">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8B6C3A">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8B6C3A">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w:t>
      </w:r>
    </w:p>
    <w:p w14:paraId="27001990" w14:textId="217C5CCB" w:rsidR="00E350BE" w:rsidRPr="00CA1223" w:rsidRDefault="00CA1223" w:rsidP="003655DA">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CA122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29AD0" w14:textId="77777777" w:rsidR="003061E5" w:rsidRDefault="003061E5">
      <w:pPr>
        <w:spacing w:after="0" w:line="240" w:lineRule="auto"/>
      </w:pPr>
      <w:r>
        <w:separator/>
      </w:r>
    </w:p>
  </w:endnote>
  <w:endnote w:type="continuationSeparator" w:id="0">
    <w:p w14:paraId="395EAF7E" w14:textId="77777777" w:rsidR="003061E5" w:rsidRDefault="00306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813ED" w14:textId="77777777" w:rsidR="003061E5" w:rsidRDefault="003061E5">
      <w:pPr>
        <w:spacing w:after="0" w:line="240" w:lineRule="auto"/>
      </w:pPr>
      <w:r>
        <w:separator/>
      </w:r>
    </w:p>
  </w:footnote>
  <w:footnote w:type="continuationSeparator" w:id="0">
    <w:p w14:paraId="5C10A449" w14:textId="77777777" w:rsidR="003061E5" w:rsidRDefault="003061E5">
      <w:pPr>
        <w:spacing w:after="0" w:line="240" w:lineRule="auto"/>
      </w:pPr>
      <w:r>
        <w:continuationSeparator/>
      </w:r>
    </w:p>
  </w:footnote>
  <w:footnote w:id="1">
    <w:p w14:paraId="181D337A" w14:textId="77777777" w:rsidR="00CA1223" w:rsidRDefault="00CA1223" w:rsidP="00CA1223">
      <w:pPr>
        <w:pStyle w:val="Textonotapie"/>
      </w:pPr>
      <w:r>
        <w:rPr>
          <w:rStyle w:val="Refdenotaalpie"/>
        </w:rPr>
        <w:footnoteRef/>
      </w:r>
      <w:r>
        <w:t xml:space="preserve"> “</w:t>
      </w:r>
      <w:r>
        <w:rPr>
          <w:b/>
        </w:rPr>
        <w:t xml:space="preserve">ARTÍCULO 148.- </w:t>
      </w:r>
      <w:r>
        <w:t>…</w:t>
      </w:r>
    </w:p>
    <w:p w14:paraId="334C98C0" w14:textId="77777777" w:rsidR="00CA1223" w:rsidRDefault="00CA1223" w:rsidP="00CA1223">
      <w:pPr>
        <w:pStyle w:val="Textonotapie"/>
        <w:jc w:val="both"/>
      </w:pPr>
      <w:r>
        <w:t xml:space="preserve">   Las personas morales serán representadas por quienes tengan el carácter de representantes legales, o de apoderados de acuerdo con sus escrituras constitutivas e instrumentos idóneos.</w:t>
      </w:r>
    </w:p>
    <w:p w14:paraId="1C8CD7E4" w14:textId="77777777" w:rsidR="00CA1223" w:rsidRPr="007B1F1A" w:rsidRDefault="00CA1223" w:rsidP="00CA1223">
      <w:pPr>
        <w:pStyle w:val="Textonotapie"/>
        <w:jc w:val="both"/>
      </w:pPr>
      <w:r>
        <w:t xml:space="preserve">   …”</w:t>
      </w:r>
    </w:p>
  </w:footnote>
  <w:footnote w:id="2">
    <w:p w14:paraId="62430D02" w14:textId="77777777" w:rsidR="00CA1223" w:rsidRPr="00271AF8" w:rsidRDefault="00CA1223" w:rsidP="00CA1223">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4156F4FF" w14:textId="77777777" w:rsidR="00CA1223" w:rsidRDefault="00CA1223" w:rsidP="00CA1223">
      <w:pPr>
        <w:pStyle w:val="Textonotapie"/>
      </w:pPr>
      <w:r>
        <w:rPr>
          <w:rStyle w:val="Refdenotaalpie"/>
        </w:rPr>
        <w:footnoteRef/>
      </w:r>
      <w:r>
        <w:t xml:space="preserve"> “</w:t>
      </w:r>
      <w:r>
        <w:rPr>
          <w:b/>
        </w:rPr>
        <w:t xml:space="preserve">ARTÍCULO 161.- </w:t>
      </w:r>
      <w:r>
        <w:t>…</w:t>
      </w:r>
    </w:p>
    <w:p w14:paraId="4001AA5C" w14:textId="77777777" w:rsidR="00CA1223" w:rsidRDefault="00CA1223" w:rsidP="00CA1223">
      <w:pPr>
        <w:pStyle w:val="Textonotapie"/>
      </w:pPr>
      <w:r>
        <w:t xml:space="preserve">   …</w:t>
      </w:r>
    </w:p>
    <w:p w14:paraId="1AF16F74" w14:textId="77777777" w:rsidR="00CA1223" w:rsidRPr="00271AF8" w:rsidRDefault="00CA1223" w:rsidP="00CA1223">
      <w:pPr>
        <w:pStyle w:val="Textonotapie"/>
      </w:pPr>
      <w:r>
        <w:t xml:space="preserve">   Las causales de improcedencia deben ser examinadas de oficio.”</w:t>
      </w:r>
    </w:p>
  </w:footnote>
  <w:footnote w:id="4">
    <w:p w14:paraId="3B4D7B6D" w14:textId="77777777" w:rsidR="00CA1223" w:rsidRDefault="00CA1223" w:rsidP="00CA1223">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2684C69D" w14:textId="77777777" w:rsidR="00CA1223" w:rsidRDefault="00CA1223" w:rsidP="00CA1223">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4EC4297C" w14:textId="77777777" w:rsidR="00CA1223" w:rsidRPr="002C650C" w:rsidRDefault="00CA1223" w:rsidP="00CA1223">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4CC1A663" w:rsidR="00DF23A1" w:rsidRDefault="003061E5">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2549F8" w:rsidRPr="002549F8">
          <w:rPr>
            <w:noProof/>
            <w:lang w:val="es-ES"/>
          </w:rPr>
          <w:t>12</w:t>
        </w:r>
        <w:r w:rsidR="00EB2520">
          <w:rPr>
            <w:noProof/>
            <w:lang w:val="es-ES"/>
          </w:rPr>
          <w:fldChar w:fldCharType="end"/>
        </w:r>
      </w:p>
    </w:sdtContent>
  </w:sdt>
  <w:p w14:paraId="11E86ECA" w14:textId="72E6349C" w:rsidR="00DF23A1" w:rsidRDefault="002549F8">
    <w:pPr>
      <w:pStyle w:val="Encabezado"/>
    </w:pPr>
    <w:r>
      <w:rPr>
        <w:noProof/>
        <w:lang w:eastAsia="es-MX"/>
      </w:rPr>
      <mc:AlternateContent>
        <mc:Choice Requires="wps">
          <w:drawing>
            <wp:anchor distT="0" distB="0" distL="114300" distR="114300" simplePos="0" relativeHeight="251667456" behindDoc="1" locked="0" layoutInCell="1" allowOverlap="1" wp14:anchorId="0309F32D" wp14:editId="5D3C71CA">
              <wp:simplePos x="0" y="0"/>
              <wp:positionH relativeFrom="column">
                <wp:posOffset>5603875</wp:posOffset>
              </wp:positionH>
              <wp:positionV relativeFrom="paragraph">
                <wp:posOffset>167640</wp:posOffset>
              </wp:positionV>
              <wp:extent cx="1009650" cy="997585"/>
              <wp:effectExtent l="0" t="0" r="19050" b="1206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3361E185" w14:textId="77777777" w:rsidR="002549F8" w:rsidRPr="00035E13" w:rsidRDefault="002549F8" w:rsidP="002549F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margin-left:441.25pt;margin-top:13.2pt;width:79.5pt;height:7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" fillcolor="window" strokeweight=".5pt">
              <v:path arrowok="t"/>
              <v:textbox>
                <w:txbxContent>
                  <w:p w14:paraId="3361E185" w14:textId="77777777" w:rsidR="002549F8" w:rsidRPr="00035E13" w:rsidRDefault="002549F8" w:rsidP="002549F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794BD347" w:rsidR="00DF23A1" w:rsidRDefault="003061E5">
    <w:pPr>
      <w:pStyle w:val="Encabezado"/>
      <w:jc w:val="center"/>
    </w:pPr>
    <w:r>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2549F8" w:rsidRPr="002549F8">
          <w:rPr>
            <w:noProof/>
            <w:lang w:val="es-ES"/>
          </w:rPr>
          <w:t>1</w:t>
        </w:r>
        <w:r w:rsidR="00EB2520">
          <w:rPr>
            <w:noProof/>
            <w:lang w:val="es-ES"/>
          </w:rPr>
          <w:fldChar w:fldCharType="end"/>
        </w:r>
      </w:sdtContent>
    </w:sdt>
  </w:p>
  <w:p w14:paraId="371C2FDB" w14:textId="6D39F868" w:rsidR="00DF23A1" w:rsidRDefault="002549F8" w:rsidP="00927607">
    <w:pPr>
      <w:pStyle w:val="Encabezado"/>
      <w:tabs>
        <w:tab w:val="left" w:pos="142"/>
      </w:tabs>
      <w:ind w:left="284"/>
    </w:pPr>
    <w:r>
      <w:rPr>
        <w:noProof/>
        <w:lang w:eastAsia="es-MX"/>
      </w:rPr>
      <mc:AlternateContent>
        <mc:Choice Requires="wps">
          <w:drawing>
            <wp:anchor distT="0" distB="0" distL="114300" distR="114300" simplePos="0" relativeHeight="251666432" behindDoc="1" locked="0" layoutInCell="1" allowOverlap="1" wp14:anchorId="0309F32D" wp14:editId="0F55E4DF">
              <wp:simplePos x="0" y="0"/>
              <wp:positionH relativeFrom="column">
                <wp:posOffset>-1143635</wp:posOffset>
              </wp:positionH>
              <wp:positionV relativeFrom="paragraph">
                <wp:posOffset>177165</wp:posOffset>
              </wp:positionV>
              <wp:extent cx="1009650" cy="997585"/>
              <wp:effectExtent l="0" t="0" r="19050" b="1206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0FB6748A" w14:textId="77777777" w:rsidR="002549F8" w:rsidRPr="00035E13" w:rsidRDefault="002549F8" w:rsidP="002549F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0.05pt;margin-top:13.95pt;width:79.5pt;height:78.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" fillcolor="window" strokeweight=".5pt">
              <v:path arrowok="t"/>
              <v:textbox>
                <w:txbxContent>
                  <w:p w14:paraId="0FB6748A" w14:textId="77777777" w:rsidR="002549F8" w:rsidRPr="00035E13" w:rsidRDefault="002549F8" w:rsidP="002549F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374258C7" wp14:editId="405B9182">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E9441F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3061E5">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492B"/>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49F8"/>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1E5"/>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496"/>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BD3"/>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6431474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18891948">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5A48F-E3D9-4E51-8346-B6B5176D6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4252</Words>
  <Characters>23390</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2021-08-24T16:02:00Z</cp:lastPrinted>
  <dcterms:created xsi:type="dcterms:W3CDTF">2022-03-03T22:30:00Z</dcterms:created>
  <dcterms:modified xsi:type="dcterms:W3CDTF">2022-03-03T22:30:00Z</dcterms:modified>
</cp:coreProperties>
</file>