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573AA"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24630CF6"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387206">
        <w:rPr>
          <w:rFonts w:ascii="Arial" w:hAnsi="Arial" w:cs="Arial"/>
          <w:b/>
          <w:sz w:val="24"/>
          <w:szCs w:val="24"/>
        </w:rPr>
        <w:t>OCHO DE AB</w:t>
      </w:r>
      <w:r w:rsidR="00A0041E">
        <w:rPr>
          <w:rFonts w:ascii="Arial" w:hAnsi="Arial" w:cs="Arial"/>
          <w:b/>
          <w:sz w:val="24"/>
          <w:szCs w:val="24"/>
        </w:rPr>
        <w:t>R</w:t>
      </w:r>
      <w:r w:rsidR="00387206">
        <w:rPr>
          <w:rFonts w:ascii="Arial" w:hAnsi="Arial" w:cs="Arial"/>
          <w:b/>
          <w:sz w:val="24"/>
          <w:szCs w:val="24"/>
        </w:rPr>
        <w:t xml:space="preserve">IL </w:t>
      </w:r>
      <w:r>
        <w:rPr>
          <w:rFonts w:ascii="Arial" w:hAnsi="Arial" w:cs="Arial"/>
          <w:b/>
          <w:sz w:val="24"/>
          <w:szCs w:val="24"/>
        </w:rPr>
        <w:t>DE DOS MIL VEINTI</w:t>
      </w:r>
      <w:r w:rsidR="00387206">
        <w:rPr>
          <w:rFonts w:ascii="Arial" w:hAnsi="Arial" w:cs="Arial"/>
          <w:b/>
          <w:sz w:val="24"/>
          <w:szCs w:val="24"/>
        </w:rPr>
        <w:t>DÓS</w:t>
      </w:r>
      <w:r>
        <w:rPr>
          <w:rFonts w:ascii="Arial" w:hAnsi="Arial" w:cs="Arial"/>
          <w:b/>
          <w:sz w:val="24"/>
          <w:szCs w:val="24"/>
        </w:rPr>
        <w:t xml:space="preserve"> (</w:t>
      </w:r>
      <w:r w:rsidR="00387206">
        <w:rPr>
          <w:rFonts w:ascii="Arial" w:hAnsi="Arial" w:cs="Arial"/>
          <w:b/>
          <w:sz w:val="24"/>
          <w:szCs w:val="24"/>
        </w:rPr>
        <w:t>08/04/2022</w:t>
      </w:r>
      <w:r>
        <w:rPr>
          <w:rFonts w:ascii="Arial" w:hAnsi="Arial" w:cs="Arial"/>
          <w:b/>
          <w:sz w:val="24"/>
          <w:szCs w:val="24"/>
        </w:rPr>
        <w:t xml:space="preserve">). - - - - - - - - - - - - - - - - - - - - - - - - - - - - - - - - - - - - - </w:t>
      </w:r>
    </w:p>
    <w:p w14:paraId="06F508CC" w14:textId="25590152" w:rsidR="002B4CA0" w:rsidRDefault="002B4CA0" w:rsidP="00C5075B">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387206">
        <w:rPr>
          <w:rFonts w:ascii="Arial" w:hAnsi="Arial" w:cs="Arial"/>
          <w:sz w:val="24"/>
          <w:szCs w:val="24"/>
        </w:rPr>
        <w:t>015</w:t>
      </w:r>
      <w:r>
        <w:rPr>
          <w:rFonts w:ascii="Arial" w:hAnsi="Arial" w:cs="Arial"/>
          <w:sz w:val="24"/>
          <w:szCs w:val="24"/>
        </w:rPr>
        <w:t>/20</w:t>
      </w:r>
      <w:r w:rsidR="00C5075B">
        <w:rPr>
          <w:rFonts w:ascii="Arial" w:hAnsi="Arial" w:cs="Arial"/>
          <w:sz w:val="24"/>
          <w:szCs w:val="24"/>
        </w:rPr>
        <w:t>21</w:t>
      </w:r>
      <w:r>
        <w:rPr>
          <w:rFonts w:ascii="Arial" w:hAnsi="Arial" w:cs="Arial"/>
          <w:sz w:val="24"/>
          <w:szCs w:val="24"/>
        </w:rPr>
        <w:t xml:space="preserve">, promovido por </w:t>
      </w:r>
      <w:r w:rsidR="00F36027">
        <w:rPr>
          <w:rFonts w:ascii="Arial" w:hAnsi="Arial" w:cs="Arial"/>
          <w:sz w:val="24"/>
          <w:szCs w:val="24"/>
        </w:rPr>
        <w:t>***** ***** ***** *****</w:t>
      </w:r>
      <w:r>
        <w:rPr>
          <w:rFonts w:ascii="Arial" w:hAnsi="Arial" w:cs="Arial"/>
          <w:sz w:val="24"/>
          <w:szCs w:val="24"/>
        </w:rPr>
        <w:t>,</w:t>
      </w:r>
      <w:r w:rsidR="00F41F75">
        <w:rPr>
          <w:rFonts w:ascii="Arial" w:hAnsi="Arial" w:cs="Arial"/>
          <w:sz w:val="24"/>
          <w:szCs w:val="24"/>
        </w:rPr>
        <w:t xml:space="preserve"> </w:t>
      </w:r>
      <w:r w:rsidR="009712E3">
        <w:rPr>
          <w:rFonts w:ascii="Arial" w:hAnsi="Arial" w:cs="Arial"/>
          <w:sz w:val="24"/>
          <w:szCs w:val="24"/>
        </w:rPr>
        <w:t>Repr</w:t>
      </w:r>
      <w:r w:rsidR="00F47609">
        <w:rPr>
          <w:rFonts w:ascii="Arial" w:hAnsi="Arial" w:cs="Arial"/>
          <w:sz w:val="24"/>
          <w:szCs w:val="24"/>
        </w:rPr>
        <w:t xml:space="preserve">esentante Legal de </w:t>
      </w:r>
      <w:r w:rsidR="00F36027">
        <w:rPr>
          <w:rFonts w:ascii="Arial" w:hAnsi="Arial" w:cs="Arial"/>
          <w:sz w:val="24"/>
          <w:szCs w:val="24"/>
        </w:rPr>
        <w:t>***** ***** S.A DE C.V.</w:t>
      </w:r>
      <w:r w:rsidR="009712E3">
        <w:rPr>
          <w:rFonts w:ascii="Arial" w:hAnsi="Arial" w:cs="Arial"/>
          <w:sz w:val="24"/>
          <w:szCs w:val="24"/>
        </w:rPr>
        <w:t>,</w:t>
      </w:r>
      <w:r>
        <w:rPr>
          <w:rFonts w:ascii="Arial" w:hAnsi="Arial" w:cs="Arial"/>
          <w:sz w:val="24"/>
          <w:szCs w:val="24"/>
        </w:rPr>
        <w:t xml:space="preserve"> solicitando </w:t>
      </w:r>
      <w:r w:rsidR="00C5075B">
        <w:rPr>
          <w:rFonts w:ascii="Arial" w:hAnsi="Arial" w:cs="Arial"/>
          <w:sz w:val="24"/>
          <w:szCs w:val="24"/>
        </w:rPr>
        <w:t xml:space="preserve">la nulidad de la resolución contenida en el oficio número </w:t>
      </w:r>
      <w:r w:rsidR="00F36027">
        <w:rPr>
          <w:rFonts w:ascii="Arial" w:hAnsi="Arial" w:cs="Arial"/>
          <w:sz w:val="24"/>
          <w:szCs w:val="24"/>
        </w:rPr>
        <w:t>SF/SI/DAIF-II-*-M-****/2021</w:t>
      </w:r>
      <w:r w:rsidR="00C5075B">
        <w:rPr>
          <w:rFonts w:ascii="Arial" w:hAnsi="Arial" w:cs="Arial"/>
          <w:sz w:val="24"/>
          <w:szCs w:val="24"/>
        </w:rPr>
        <w:t xml:space="preserve">, de fecha </w:t>
      </w:r>
      <w:r w:rsidR="00F36027">
        <w:rPr>
          <w:rFonts w:ascii="Arial" w:hAnsi="Arial" w:cs="Arial"/>
          <w:sz w:val="24"/>
          <w:szCs w:val="24"/>
        </w:rPr>
        <w:t>***** de ***** de dos mil veintiuno (**/**/2021)</w:t>
      </w:r>
      <w:r w:rsidR="00387206">
        <w:rPr>
          <w:rFonts w:ascii="Arial" w:hAnsi="Arial" w:cs="Arial"/>
          <w:sz w:val="24"/>
          <w:szCs w:val="24"/>
        </w:rPr>
        <w:t xml:space="preserve">, </w:t>
      </w:r>
      <w:r w:rsidR="00C5075B">
        <w:rPr>
          <w:rFonts w:ascii="Arial" w:hAnsi="Arial" w:cs="Arial"/>
          <w:sz w:val="24"/>
          <w:szCs w:val="24"/>
        </w:rPr>
        <w:t xml:space="preserve">dictada por el </w:t>
      </w:r>
      <w:proofErr w:type="gramStart"/>
      <w:r w:rsidR="00C5075B">
        <w:rPr>
          <w:rFonts w:ascii="Arial" w:hAnsi="Arial" w:cs="Arial"/>
          <w:sz w:val="24"/>
          <w:szCs w:val="24"/>
        </w:rPr>
        <w:t>Director</w:t>
      </w:r>
      <w:proofErr w:type="gramEnd"/>
      <w:r w:rsidR="00C5075B">
        <w:rPr>
          <w:rFonts w:ascii="Arial" w:hAnsi="Arial" w:cs="Arial"/>
          <w:sz w:val="24"/>
          <w:szCs w:val="24"/>
        </w:rPr>
        <w:t xml:space="preserve"> de Auditoría e Inspección Fiscal de la Secretaría de Finanzas del Poder Ejecutivo del Estado</w:t>
      </w:r>
      <w:r>
        <w:rPr>
          <w:rFonts w:ascii="Arial" w:hAnsi="Arial" w:cs="Arial"/>
          <w:sz w:val="24"/>
          <w:szCs w:val="24"/>
        </w:rPr>
        <w:t xml:space="preserve">; y, - - - - - - - - - - - - - - </w:t>
      </w:r>
    </w:p>
    <w:p w14:paraId="015F1BE8"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38BE43B0"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771429">
        <w:rPr>
          <w:rFonts w:ascii="Arial" w:hAnsi="Arial" w:cs="Arial"/>
          <w:sz w:val="24"/>
          <w:szCs w:val="24"/>
        </w:rPr>
        <w:t>cuatro de marzo de dos mil veintiuno (04/03/2021), s</w:t>
      </w:r>
      <w:r>
        <w:rPr>
          <w:rFonts w:ascii="Arial" w:hAnsi="Arial" w:cs="Arial"/>
          <w:sz w:val="24"/>
          <w:szCs w:val="24"/>
        </w:rPr>
        <w:t>e recibió el escrito de demanda en la Oficialía d</w:t>
      </w:r>
      <w:r w:rsidR="00441FFB">
        <w:rPr>
          <w:rFonts w:ascii="Arial" w:hAnsi="Arial" w:cs="Arial"/>
          <w:sz w:val="24"/>
          <w:szCs w:val="24"/>
        </w:rPr>
        <w:t>e Partes de este Tribunal y con</w:t>
      </w:r>
      <w:r w:rsidR="004C1BDC">
        <w:rPr>
          <w:rFonts w:ascii="Arial" w:hAnsi="Arial" w:cs="Arial"/>
          <w:sz w:val="24"/>
          <w:szCs w:val="24"/>
        </w:rPr>
        <w:t xml:space="preserve"> </w:t>
      </w:r>
      <w:r>
        <w:rPr>
          <w:rFonts w:ascii="Arial" w:hAnsi="Arial" w:cs="Arial"/>
          <w:sz w:val="24"/>
          <w:szCs w:val="24"/>
        </w:rPr>
        <w:t>fecha</w:t>
      </w:r>
      <w:r w:rsidR="005516A8">
        <w:rPr>
          <w:rFonts w:ascii="Arial" w:hAnsi="Arial" w:cs="Arial"/>
          <w:sz w:val="24"/>
          <w:szCs w:val="24"/>
        </w:rPr>
        <w:t xml:space="preserve"> </w:t>
      </w:r>
      <w:r w:rsidR="00771429">
        <w:rPr>
          <w:rFonts w:ascii="Arial" w:hAnsi="Arial" w:cs="Arial"/>
          <w:sz w:val="24"/>
          <w:szCs w:val="24"/>
        </w:rPr>
        <w:t>siete de abril del mismo año (07/04/2021), previo requerimiento</w:t>
      </w:r>
      <w:r w:rsidR="00441FFB">
        <w:rPr>
          <w:rFonts w:ascii="Arial" w:hAnsi="Arial" w:cs="Arial"/>
          <w:sz w:val="24"/>
          <w:szCs w:val="24"/>
        </w:rPr>
        <w:t xml:space="preserve">, </w:t>
      </w:r>
      <w:r>
        <w:rPr>
          <w:rFonts w:ascii="Arial" w:hAnsi="Arial" w:cs="Arial"/>
          <w:sz w:val="24"/>
          <w:szCs w:val="24"/>
        </w:rPr>
        <w:t xml:space="preserve">se tuvo por admitida a trámite, ordenándose emplazar a Juicio a la autoridad demandada. - - - - - - - </w:t>
      </w:r>
      <w:r w:rsidR="004C1BDC">
        <w:rPr>
          <w:rFonts w:ascii="Arial" w:hAnsi="Arial" w:cs="Arial"/>
          <w:sz w:val="24"/>
          <w:szCs w:val="24"/>
        </w:rPr>
        <w:t xml:space="preserve">- - - - - - - - - - - - - - - - - - - - - - - - - - - - - </w:t>
      </w:r>
    </w:p>
    <w:p w14:paraId="76377773" w14:textId="77777777" w:rsidR="000D788F" w:rsidRDefault="002B4CA0" w:rsidP="008F0F48">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770B08">
        <w:rPr>
          <w:rFonts w:ascii="Arial" w:hAnsi="Arial" w:cs="Arial"/>
          <w:sz w:val="24"/>
          <w:szCs w:val="24"/>
        </w:rPr>
        <w:t xml:space="preserve">veintiuno de junio de dos mil veintiuno (21/06/2021), </w:t>
      </w:r>
      <w:r>
        <w:rPr>
          <w:rFonts w:ascii="Arial" w:hAnsi="Arial" w:cs="Arial"/>
          <w:sz w:val="24"/>
          <w:szCs w:val="24"/>
        </w:rPr>
        <w:t xml:space="preserve">se tuvo a la demandada </w:t>
      </w:r>
      <w:r w:rsidR="00365661">
        <w:rPr>
          <w:rFonts w:ascii="Arial" w:hAnsi="Arial" w:cs="Arial"/>
          <w:sz w:val="24"/>
          <w:szCs w:val="24"/>
        </w:rPr>
        <w:t>Director de Auditoría e Inspección Fiscal de la Secretaría de Finanzas del Poder Ejecutivo del Estado</w:t>
      </w:r>
      <w:r>
        <w:rPr>
          <w:rFonts w:ascii="Arial" w:hAnsi="Arial" w:cs="Arial"/>
          <w:sz w:val="24"/>
          <w:szCs w:val="24"/>
        </w:rPr>
        <w:t>, contestando</w:t>
      </w:r>
      <w:r w:rsidR="000D788F">
        <w:rPr>
          <w:rFonts w:ascii="Arial" w:hAnsi="Arial" w:cs="Arial"/>
          <w:sz w:val="24"/>
          <w:szCs w:val="24"/>
        </w:rPr>
        <w:t xml:space="preserve"> en tiempo la demanda, por conducto de</w:t>
      </w:r>
      <w:r w:rsidR="00FE7628">
        <w:rPr>
          <w:rFonts w:ascii="Arial" w:hAnsi="Arial" w:cs="Arial"/>
          <w:sz w:val="24"/>
          <w:szCs w:val="24"/>
        </w:rPr>
        <w:t xml:space="preserve">l Director de lo Contencioso de la </w:t>
      </w:r>
      <w:r w:rsidR="001723A5">
        <w:rPr>
          <w:rFonts w:ascii="Arial" w:hAnsi="Arial" w:cs="Arial"/>
          <w:sz w:val="24"/>
          <w:szCs w:val="24"/>
        </w:rPr>
        <w:t>Procurad</w:t>
      </w:r>
      <w:r w:rsidR="00FE7628">
        <w:rPr>
          <w:rFonts w:ascii="Arial" w:hAnsi="Arial" w:cs="Arial"/>
          <w:sz w:val="24"/>
          <w:szCs w:val="24"/>
        </w:rPr>
        <w:t>uría</w:t>
      </w:r>
      <w:r w:rsidR="001723A5">
        <w:rPr>
          <w:rFonts w:ascii="Arial" w:hAnsi="Arial" w:cs="Arial"/>
          <w:sz w:val="24"/>
          <w:szCs w:val="24"/>
        </w:rPr>
        <w:t xml:space="preserve"> Fiscal,</w:t>
      </w:r>
      <w:r w:rsidR="000D788F">
        <w:rPr>
          <w:rFonts w:ascii="Arial" w:hAnsi="Arial" w:cs="Arial"/>
          <w:sz w:val="24"/>
          <w:szCs w:val="24"/>
        </w:rPr>
        <w:t xml:space="preserve"> de la Secretaría de Finanzas del Poder Ejecutivo del Estado de Oaxaca</w:t>
      </w:r>
      <w:r w:rsidR="00FE320F">
        <w:rPr>
          <w:rFonts w:ascii="Arial" w:hAnsi="Arial" w:cs="Arial"/>
          <w:sz w:val="24"/>
          <w:szCs w:val="24"/>
        </w:rPr>
        <w:t>, y con fecha</w:t>
      </w:r>
      <w:r w:rsidR="00770B08">
        <w:rPr>
          <w:rFonts w:ascii="Arial" w:hAnsi="Arial" w:cs="Arial"/>
          <w:sz w:val="24"/>
          <w:szCs w:val="24"/>
        </w:rPr>
        <w:t xml:space="preserve">s quince de julio </w:t>
      </w:r>
      <w:r w:rsidR="008F0F48">
        <w:rPr>
          <w:rFonts w:ascii="Arial" w:hAnsi="Arial" w:cs="Arial"/>
          <w:sz w:val="24"/>
          <w:szCs w:val="24"/>
        </w:rPr>
        <w:t xml:space="preserve">y diecinueve de noviembre </w:t>
      </w:r>
      <w:r w:rsidR="00770B08">
        <w:rPr>
          <w:rFonts w:ascii="Arial" w:hAnsi="Arial" w:cs="Arial"/>
          <w:sz w:val="24"/>
          <w:szCs w:val="24"/>
        </w:rPr>
        <w:t xml:space="preserve">de dos mil veintiuno </w:t>
      </w:r>
      <w:r w:rsidR="004319D3">
        <w:rPr>
          <w:rFonts w:ascii="Arial" w:hAnsi="Arial" w:cs="Arial"/>
          <w:sz w:val="24"/>
          <w:szCs w:val="24"/>
        </w:rPr>
        <w:t>(15/07-19/11/2021), se tuvo p</w:t>
      </w:r>
      <w:r w:rsidR="008F0F48">
        <w:rPr>
          <w:rFonts w:ascii="Arial" w:hAnsi="Arial" w:cs="Arial"/>
          <w:sz w:val="24"/>
          <w:szCs w:val="24"/>
        </w:rPr>
        <w:t>o</w:t>
      </w:r>
      <w:r w:rsidR="004319D3">
        <w:rPr>
          <w:rFonts w:ascii="Arial" w:hAnsi="Arial" w:cs="Arial"/>
          <w:sz w:val="24"/>
          <w:szCs w:val="24"/>
        </w:rPr>
        <w:t>r</w:t>
      </w:r>
      <w:r w:rsidR="008F0F48">
        <w:rPr>
          <w:rFonts w:ascii="Arial" w:hAnsi="Arial" w:cs="Arial"/>
          <w:sz w:val="24"/>
          <w:szCs w:val="24"/>
        </w:rPr>
        <w:t xml:space="preserve"> perdido el derecho de la parte actora de ampliar la demanda en este asunto, por lo que en la última fecha mencionada se señalado fecha y hora</w:t>
      </w:r>
      <w:r w:rsidR="00365661">
        <w:rPr>
          <w:rFonts w:ascii="Arial" w:hAnsi="Arial" w:cs="Arial"/>
          <w:sz w:val="24"/>
          <w:szCs w:val="24"/>
        </w:rPr>
        <w:t xml:space="preserve"> para </w:t>
      </w:r>
      <w:r w:rsidR="00E268CF">
        <w:rPr>
          <w:rFonts w:ascii="Arial" w:hAnsi="Arial" w:cs="Arial"/>
          <w:sz w:val="24"/>
          <w:szCs w:val="24"/>
        </w:rPr>
        <w:t>el des</w:t>
      </w:r>
      <w:r w:rsidR="00B92727">
        <w:rPr>
          <w:rFonts w:ascii="Arial" w:hAnsi="Arial" w:cs="Arial"/>
          <w:sz w:val="24"/>
          <w:szCs w:val="24"/>
        </w:rPr>
        <w:t xml:space="preserve">ahogo de la audiencia final.- </w:t>
      </w:r>
      <w:r w:rsidR="00365661">
        <w:rPr>
          <w:rFonts w:ascii="Arial" w:hAnsi="Arial" w:cs="Arial"/>
          <w:sz w:val="24"/>
          <w:szCs w:val="24"/>
        </w:rPr>
        <w:t xml:space="preserve">- - - - - - - - - - - - - - - - - - - - - - - - - - - </w:t>
      </w:r>
    </w:p>
    <w:p w14:paraId="48EE6B24"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F640D2">
        <w:rPr>
          <w:rFonts w:ascii="Arial" w:hAnsi="Arial" w:cs="Arial"/>
          <w:sz w:val="24"/>
          <w:szCs w:val="24"/>
        </w:rPr>
        <w:t xml:space="preserve">ocho de diciembre de dos mil veintiuno (08/12/2021),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r w:rsidR="00F36D1C">
        <w:rPr>
          <w:rFonts w:ascii="Arial" w:hAnsi="Arial" w:cs="Arial"/>
          <w:sz w:val="24"/>
          <w:szCs w:val="24"/>
        </w:rPr>
        <w:t xml:space="preserve">- - - - - - - - - </w:t>
      </w:r>
    </w:p>
    <w:p w14:paraId="7D91215C"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43B9CC18"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w:t>
      </w:r>
      <w:r>
        <w:rPr>
          <w:rFonts w:ascii="Arial" w:hAnsi="Arial" w:cs="Arial"/>
          <w:sz w:val="24"/>
          <w:szCs w:val="24"/>
        </w:rPr>
        <w:lastRenderedPageBreak/>
        <w:t xml:space="preserve">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49D7905B"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6DC9D284" w14:textId="3ADB7727" w:rsidR="002B4CA0" w:rsidRDefault="002B4CA0" w:rsidP="00754DC7">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F36027">
        <w:rPr>
          <w:rFonts w:ascii="Arial" w:hAnsi="Arial" w:cs="Arial"/>
          <w:sz w:val="24"/>
          <w:szCs w:val="24"/>
        </w:rPr>
        <w:t>***** ***** ***** *****</w:t>
      </w:r>
      <w:r w:rsidRPr="002F7C74">
        <w:rPr>
          <w:rFonts w:ascii="Arial" w:hAnsi="Arial" w:cs="Arial"/>
          <w:sz w:val="24"/>
          <w:szCs w:val="24"/>
        </w:rPr>
        <w:t>,</w:t>
      </w:r>
      <w:r w:rsidR="009F76D2" w:rsidRPr="009F76D2">
        <w:rPr>
          <w:rFonts w:ascii="Arial" w:hAnsi="Arial" w:cs="Arial"/>
          <w:sz w:val="24"/>
          <w:szCs w:val="24"/>
        </w:rPr>
        <w:t xml:space="preserve"> </w:t>
      </w:r>
      <w:r w:rsidR="009F76D2">
        <w:rPr>
          <w:rFonts w:ascii="Arial" w:hAnsi="Arial" w:cs="Arial"/>
          <w:sz w:val="24"/>
          <w:szCs w:val="24"/>
        </w:rPr>
        <w:t>Repr</w:t>
      </w:r>
      <w:r w:rsidR="00F47609">
        <w:rPr>
          <w:rFonts w:ascii="Arial" w:hAnsi="Arial" w:cs="Arial"/>
          <w:sz w:val="24"/>
          <w:szCs w:val="24"/>
        </w:rPr>
        <w:t xml:space="preserve">esentante Legal de </w:t>
      </w:r>
      <w:r w:rsidR="00F36027">
        <w:rPr>
          <w:rFonts w:ascii="Arial" w:hAnsi="Arial" w:cs="Arial"/>
          <w:sz w:val="24"/>
          <w:szCs w:val="24"/>
        </w:rPr>
        <w:t>***** ***** S.A DE C.V.</w:t>
      </w:r>
      <w:r w:rsidR="009F76D2">
        <w:rPr>
          <w:rFonts w:ascii="Arial" w:hAnsi="Arial" w:cs="Arial"/>
          <w:sz w:val="24"/>
          <w:szCs w:val="24"/>
        </w:rPr>
        <w:t xml:space="preserve">, </w:t>
      </w:r>
      <w:r w:rsidRPr="002F7C74">
        <w:rPr>
          <w:rFonts w:ascii="Arial" w:hAnsi="Arial" w:cs="Arial"/>
          <w:sz w:val="24"/>
          <w:szCs w:val="24"/>
        </w:rPr>
        <w:t>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D82DF4">
        <w:rPr>
          <w:rFonts w:ascii="Arial" w:hAnsi="Arial" w:cs="Arial"/>
          <w:sz w:val="24"/>
          <w:szCs w:val="24"/>
        </w:rPr>
        <w:t xml:space="preserve">Copia certificada de Poder General para </w:t>
      </w:r>
      <w:r w:rsidR="00781C4D">
        <w:rPr>
          <w:rFonts w:ascii="Arial" w:hAnsi="Arial" w:cs="Arial"/>
          <w:sz w:val="24"/>
          <w:szCs w:val="24"/>
        </w:rPr>
        <w:t xml:space="preserve">pleitos y cobranzas y actos de administración y de dominio, contenido en el Instrumento </w:t>
      </w:r>
      <w:r w:rsidR="00F36027">
        <w:rPr>
          <w:rFonts w:ascii="Arial" w:hAnsi="Arial" w:cs="Arial"/>
          <w:sz w:val="24"/>
          <w:szCs w:val="24"/>
        </w:rPr>
        <w:t>Notarial número ***</w:t>
      </w:r>
      <w:r w:rsidR="00AF7BFE">
        <w:rPr>
          <w:rFonts w:ascii="Arial" w:hAnsi="Arial" w:cs="Arial"/>
          <w:sz w:val="24"/>
          <w:szCs w:val="24"/>
        </w:rPr>
        <w:t xml:space="preserve">, </w:t>
      </w:r>
      <w:r w:rsidR="00F36027">
        <w:rPr>
          <w:rFonts w:ascii="Arial" w:hAnsi="Arial" w:cs="Arial"/>
          <w:sz w:val="24"/>
          <w:szCs w:val="24"/>
        </w:rPr>
        <w:t>***</w:t>
      </w:r>
      <w:r w:rsidR="00781C4D">
        <w:rPr>
          <w:rFonts w:ascii="Arial" w:hAnsi="Arial" w:cs="Arial"/>
          <w:sz w:val="24"/>
          <w:szCs w:val="24"/>
        </w:rPr>
        <w:t xml:space="preserve">, </w:t>
      </w:r>
      <w:r w:rsidR="00F36027">
        <w:rPr>
          <w:rFonts w:ascii="Arial" w:hAnsi="Arial" w:cs="Arial"/>
          <w:sz w:val="24"/>
          <w:szCs w:val="24"/>
        </w:rPr>
        <w:t>volumen ***</w:t>
      </w:r>
      <w:r w:rsidR="00781C4D">
        <w:rPr>
          <w:rFonts w:ascii="Arial" w:hAnsi="Arial" w:cs="Arial"/>
          <w:sz w:val="24"/>
          <w:szCs w:val="24"/>
        </w:rPr>
        <w:t xml:space="preserve">, pasado ante la fe del Notario Público número </w:t>
      </w:r>
      <w:r w:rsidR="00AF7BFE">
        <w:rPr>
          <w:rFonts w:ascii="Arial" w:hAnsi="Arial" w:cs="Arial"/>
          <w:sz w:val="24"/>
          <w:szCs w:val="24"/>
        </w:rPr>
        <w:t xml:space="preserve">Setenta y Cuatro </w:t>
      </w:r>
      <w:r w:rsidR="00781C4D">
        <w:rPr>
          <w:rFonts w:ascii="Arial" w:hAnsi="Arial" w:cs="Arial"/>
          <w:sz w:val="24"/>
          <w:szCs w:val="24"/>
        </w:rPr>
        <w:t>en el Estado</w:t>
      </w:r>
      <w:r w:rsidR="009F76D2">
        <w:rPr>
          <w:rFonts w:ascii="Arial" w:hAnsi="Arial" w:cs="Arial"/>
          <w:sz w:val="24"/>
          <w:szCs w:val="24"/>
        </w:rPr>
        <w:t xml:space="preserve">; </w:t>
      </w:r>
      <w:r w:rsidR="009F76D2">
        <w:rPr>
          <w:rFonts w:ascii="Arial" w:hAnsi="Arial" w:cs="Arial"/>
          <w:b/>
          <w:sz w:val="24"/>
          <w:szCs w:val="24"/>
        </w:rPr>
        <w:t>2</w:t>
      </w:r>
      <w:r w:rsidR="009F76D2" w:rsidRPr="006336EF">
        <w:rPr>
          <w:rFonts w:ascii="Arial" w:hAnsi="Arial" w:cs="Arial"/>
          <w:b/>
          <w:sz w:val="24"/>
          <w:szCs w:val="24"/>
        </w:rPr>
        <w:t xml:space="preserve">.- </w:t>
      </w:r>
      <w:r w:rsidR="00754DC7" w:rsidRPr="006336EF">
        <w:rPr>
          <w:rFonts w:ascii="Arial" w:hAnsi="Arial" w:cs="Arial"/>
          <w:sz w:val="24"/>
          <w:szCs w:val="24"/>
        </w:rPr>
        <w:t>Copia simple de oficio</w:t>
      </w:r>
      <w:r w:rsidR="00754DC7" w:rsidRPr="006336EF">
        <w:rPr>
          <w:rFonts w:ascii="Arial" w:hAnsi="Arial" w:cs="Arial"/>
          <w:b/>
          <w:sz w:val="24"/>
          <w:szCs w:val="24"/>
        </w:rPr>
        <w:t xml:space="preserve"> </w:t>
      </w:r>
      <w:r w:rsidR="00754DC7" w:rsidRPr="006336EF">
        <w:rPr>
          <w:rFonts w:ascii="Arial" w:hAnsi="Arial" w:cs="Arial"/>
          <w:sz w:val="24"/>
          <w:szCs w:val="24"/>
        </w:rPr>
        <w:t>número</w:t>
      </w:r>
      <w:r w:rsidR="00754DC7">
        <w:rPr>
          <w:rFonts w:ascii="Arial" w:hAnsi="Arial" w:cs="Arial"/>
          <w:sz w:val="24"/>
          <w:szCs w:val="24"/>
        </w:rPr>
        <w:t xml:space="preserve"> </w:t>
      </w:r>
      <w:r w:rsidR="00F36027">
        <w:rPr>
          <w:rFonts w:ascii="Arial" w:hAnsi="Arial" w:cs="Arial"/>
          <w:sz w:val="24"/>
          <w:szCs w:val="24"/>
        </w:rPr>
        <w:t>SF/SI/DAIF-II-*-M-****/2021</w:t>
      </w:r>
      <w:r w:rsidR="00754DC7">
        <w:rPr>
          <w:rFonts w:ascii="Arial" w:hAnsi="Arial" w:cs="Arial"/>
          <w:sz w:val="24"/>
          <w:szCs w:val="24"/>
        </w:rPr>
        <w:t>, de fecha</w:t>
      </w:r>
      <w:r w:rsidR="00AF7BFE">
        <w:rPr>
          <w:rFonts w:ascii="Arial" w:hAnsi="Arial" w:cs="Arial"/>
          <w:sz w:val="24"/>
          <w:szCs w:val="24"/>
        </w:rPr>
        <w:t xml:space="preserve"> </w:t>
      </w:r>
      <w:r w:rsidR="00F36027">
        <w:rPr>
          <w:rFonts w:ascii="Arial" w:hAnsi="Arial" w:cs="Arial"/>
          <w:sz w:val="24"/>
          <w:szCs w:val="24"/>
        </w:rPr>
        <w:t>***** de ***** de dos mil veintiuno (**/**/2021)</w:t>
      </w:r>
      <w:r w:rsidR="00754DC7">
        <w:rPr>
          <w:rFonts w:ascii="Arial" w:hAnsi="Arial" w:cs="Arial"/>
          <w:sz w:val="24"/>
          <w:szCs w:val="24"/>
        </w:rPr>
        <w:t>, dictado por el Director de Auditoría e Inspección Fiscal de la Secretaría de Finanzas del Poder Ejecutivo del Estado.</w:t>
      </w:r>
    </w:p>
    <w:p w14:paraId="729DFB86" w14:textId="0AC8B4C6" w:rsidR="006336EF" w:rsidRDefault="002B4CA0" w:rsidP="00AF7BFE">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w:t>
      </w:r>
      <w:r w:rsidR="002F50DA">
        <w:rPr>
          <w:rFonts w:ascii="Arial" w:hAnsi="Arial" w:cs="Arial"/>
          <w:sz w:val="24"/>
          <w:szCs w:val="24"/>
        </w:rPr>
        <w:t xml:space="preserve">en: </w:t>
      </w:r>
      <w:r w:rsidR="002F50DA" w:rsidRPr="005151FE">
        <w:rPr>
          <w:rFonts w:ascii="Arial" w:hAnsi="Arial" w:cs="Arial"/>
          <w:b/>
          <w:sz w:val="24"/>
          <w:szCs w:val="24"/>
        </w:rPr>
        <w:t>1.-</w:t>
      </w:r>
      <w:r w:rsidR="002F50DA">
        <w:rPr>
          <w:rFonts w:ascii="Arial" w:hAnsi="Arial" w:cs="Arial"/>
          <w:sz w:val="24"/>
          <w:szCs w:val="24"/>
        </w:rPr>
        <w:t xml:space="preserve"> </w:t>
      </w:r>
      <w:r w:rsidR="006336EF">
        <w:rPr>
          <w:rFonts w:ascii="Arial" w:hAnsi="Arial" w:cs="Arial"/>
          <w:sz w:val="24"/>
          <w:szCs w:val="24"/>
        </w:rPr>
        <w:t xml:space="preserve">Dos cuadernillos compuestos de </w:t>
      </w:r>
      <w:r w:rsidR="00AF7BFE">
        <w:rPr>
          <w:rFonts w:ascii="Arial" w:hAnsi="Arial" w:cs="Arial"/>
          <w:sz w:val="24"/>
          <w:szCs w:val="24"/>
        </w:rPr>
        <w:t xml:space="preserve">nueve y siete </w:t>
      </w:r>
      <w:r w:rsidR="006336EF">
        <w:rPr>
          <w:rFonts w:ascii="Arial" w:hAnsi="Arial" w:cs="Arial"/>
          <w:sz w:val="24"/>
          <w:szCs w:val="24"/>
        </w:rPr>
        <w:t>fojas útiles certificadas cada uno</w:t>
      </w:r>
      <w:r w:rsidR="00AF7BFE">
        <w:rPr>
          <w:rFonts w:ascii="Arial" w:hAnsi="Arial" w:cs="Arial"/>
          <w:sz w:val="24"/>
          <w:szCs w:val="24"/>
        </w:rPr>
        <w:t xml:space="preserve">, correspondientes a la orden de visita número </w:t>
      </w:r>
      <w:r w:rsidR="00F36027">
        <w:rPr>
          <w:rFonts w:ascii="Arial" w:hAnsi="Arial" w:cs="Arial"/>
          <w:sz w:val="24"/>
          <w:szCs w:val="24"/>
        </w:rPr>
        <w:t>VIME*****/20</w:t>
      </w:r>
      <w:r w:rsidR="00AF7BFE">
        <w:rPr>
          <w:rFonts w:ascii="Arial" w:hAnsi="Arial" w:cs="Arial"/>
          <w:sz w:val="24"/>
          <w:szCs w:val="24"/>
        </w:rPr>
        <w:t xml:space="preserve"> y a la infracción contenida en el oficio </w:t>
      </w:r>
      <w:r w:rsidR="00F36027">
        <w:rPr>
          <w:rFonts w:ascii="Arial" w:hAnsi="Arial" w:cs="Arial"/>
          <w:sz w:val="24"/>
          <w:szCs w:val="24"/>
        </w:rPr>
        <w:t>SF/SI/DAIF-II-*-M-****/2021</w:t>
      </w:r>
      <w:r w:rsidR="00AF7BFE">
        <w:rPr>
          <w:rFonts w:ascii="Arial" w:hAnsi="Arial" w:cs="Arial"/>
          <w:sz w:val="24"/>
          <w:szCs w:val="24"/>
        </w:rPr>
        <w:t xml:space="preserve">, de fecha </w:t>
      </w:r>
      <w:r w:rsidR="00F36027">
        <w:rPr>
          <w:rFonts w:ascii="Arial" w:hAnsi="Arial" w:cs="Arial"/>
          <w:sz w:val="24"/>
          <w:szCs w:val="24"/>
        </w:rPr>
        <w:t>***** de ***** de dos mil veintiuno (**/**/2021)</w:t>
      </w:r>
      <w:r w:rsidR="006336EF">
        <w:rPr>
          <w:rFonts w:ascii="Arial" w:hAnsi="Arial" w:cs="Arial"/>
          <w:sz w:val="24"/>
          <w:szCs w:val="24"/>
        </w:rPr>
        <w:t>.</w:t>
      </w:r>
    </w:p>
    <w:p w14:paraId="31C74156" w14:textId="77777777" w:rsidR="007B6D82" w:rsidRDefault="006336EF" w:rsidP="00E4415A">
      <w:pPr>
        <w:spacing w:line="360" w:lineRule="auto"/>
        <w:ind w:firstLine="708"/>
        <w:jc w:val="both"/>
        <w:rPr>
          <w:rFonts w:ascii="Arial" w:hAnsi="Arial" w:cs="Arial"/>
          <w:sz w:val="24"/>
          <w:szCs w:val="24"/>
        </w:rPr>
      </w:pPr>
      <w:r>
        <w:rPr>
          <w:rFonts w:ascii="Arial" w:hAnsi="Arial" w:cs="Arial"/>
          <w:sz w:val="24"/>
          <w:szCs w:val="24"/>
        </w:rPr>
        <w:t xml:space="preserve">Los documentos remitidos en copias certificadas por las partes tienen </w:t>
      </w:r>
      <w:r w:rsidRPr="00E4415A">
        <w:rPr>
          <w:rFonts w:ascii="Arial" w:hAnsi="Arial" w:cs="Arial"/>
          <w:b/>
          <w:sz w:val="24"/>
          <w:szCs w:val="24"/>
        </w:rPr>
        <w:t>pleno valor probatorio</w:t>
      </w:r>
      <w:r>
        <w:rPr>
          <w:rFonts w:ascii="Arial" w:hAnsi="Arial" w:cs="Arial"/>
          <w:sz w:val="24"/>
          <w:szCs w:val="24"/>
        </w:rPr>
        <w:t xml:space="preserve">, </w:t>
      </w:r>
      <w:r w:rsidR="00E4415A">
        <w:rPr>
          <w:rFonts w:ascii="Arial" w:hAnsi="Arial" w:cs="Arial"/>
          <w:sz w:val="24"/>
          <w:szCs w:val="24"/>
        </w:rPr>
        <w:t xml:space="preserve">pues fueron cotejados por personas con plenas facultades para ello como son el Notario Público número Treinta y Ocho en el </w:t>
      </w:r>
      <w:r w:rsidR="00E4415A">
        <w:rPr>
          <w:rFonts w:ascii="Arial" w:hAnsi="Arial" w:cs="Arial"/>
          <w:sz w:val="24"/>
          <w:szCs w:val="24"/>
        </w:rPr>
        <w:lastRenderedPageBreak/>
        <w:t xml:space="preserve">Estado de Oaxaca, y el Director de Auditoría e Inspección Fiscal de la Secretaría de Finanzas del Gobierno del Estado de Oaxaca, quienes actuaron conforme a las facultades contenidas en los artículos </w:t>
      </w:r>
      <w:r w:rsidR="00204678">
        <w:rPr>
          <w:rFonts w:ascii="Arial" w:hAnsi="Arial" w:cs="Arial"/>
          <w:sz w:val="24"/>
          <w:szCs w:val="24"/>
        </w:rPr>
        <w:t>2 y 87, ambos de la Ley del Notariado para el Estado de Oaxaca</w:t>
      </w:r>
      <w:r w:rsidR="00E4415A">
        <w:rPr>
          <w:rFonts w:ascii="Arial" w:hAnsi="Arial" w:cs="Arial"/>
          <w:sz w:val="24"/>
          <w:szCs w:val="24"/>
        </w:rPr>
        <w:t xml:space="preserve">, y </w:t>
      </w:r>
      <w:r w:rsidR="00830EB9" w:rsidRPr="00B3747B">
        <w:rPr>
          <w:rFonts w:ascii="Arial" w:hAnsi="Arial" w:cs="Arial"/>
          <w:sz w:val="24"/>
          <w:szCs w:val="24"/>
        </w:rPr>
        <w:t xml:space="preserve">16 fracción VIII del Reglamento Interno de </w:t>
      </w:r>
      <w:r w:rsidR="00E4415A">
        <w:rPr>
          <w:rFonts w:ascii="Arial" w:hAnsi="Arial" w:cs="Arial"/>
          <w:sz w:val="24"/>
          <w:szCs w:val="24"/>
        </w:rPr>
        <w:t xml:space="preserve">la referida </w:t>
      </w:r>
      <w:r w:rsidR="00830EB9" w:rsidRPr="00B3747B">
        <w:rPr>
          <w:rFonts w:ascii="Arial" w:hAnsi="Arial" w:cs="Arial"/>
          <w:sz w:val="24"/>
          <w:szCs w:val="24"/>
        </w:rPr>
        <w:t>Secretaría</w:t>
      </w:r>
      <w:r w:rsidR="00E4415A">
        <w:rPr>
          <w:rFonts w:ascii="Arial" w:hAnsi="Arial" w:cs="Arial"/>
          <w:sz w:val="24"/>
          <w:szCs w:val="24"/>
        </w:rPr>
        <w:t xml:space="preserve"> de Finanzas</w:t>
      </w:r>
      <w:r w:rsidR="00830EB9" w:rsidRPr="00B3747B">
        <w:rPr>
          <w:rFonts w:ascii="Arial" w:hAnsi="Arial" w:cs="Arial"/>
          <w:sz w:val="24"/>
          <w:szCs w:val="24"/>
        </w:rPr>
        <w:t>,</w:t>
      </w:r>
      <w:r w:rsidR="00830EB9">
        <w:rPr>
          <w:rFonts w:ascii="Arial" w:hAnsi="Arial" w:cs="Arial"/>
          <w:sz w:val="24"/>
          <w:szCs w:val="24"/>
        </w:rPr>
        <w:t xml:space="preserve"> </w:t>
      </w:r>
      <w:r w:rsidR="00830EB9" w:rsidRPr="00B3747B">
        <w:rPr>
          <w:rFonts w:ascii="Arial" w:hAnsi="Arial" w:cs="Arial"/>
          <w:sz w:val="24"/>
          <w:szCs w:val="24"/>
        </w:rPr>
        <w:t>de ahí el valor otorgado</w:t>
      </w:r>
      <w:r w:rsidR="00752812" w:rsidRPr="00B3747B">
        <w:rPr>
          <w:rFonts w:ascii="Arial" w:hAnsi="Arial" w:cs="Arial"/>
          <w:sz w:val="24"/>
          <w:szCs w:val="24"/>
        </w:rPr>
        <w:t>.</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r w:rsidR="00836123">
        <w:rPr>
          <w:rFonts w:ascii="Arial" w:hAnsi="Arial" w:cs="Arial"/>
          <w:sz w:val="24"/>
          <w:szCs w:val="24"/>
        </w:rPr>
        <w:t>.</w:t>
      </w:r>
    </w:p>
    <w:p w14:paraId="44224B3F" w14:textId="77777777" w:rsidR="00B8389B" w:rsidRDefault="00B8389B" w:rsidP="002B4CA0">
      <w:pPr>
        <w:spacing w:line="360" w:lineRule="auto"/>
        <w:ind w:firstLine="708"/>
        <w:jc w:val="both"/>
        <w:rPr>
          <w:rFonts w:ascii="Arial" w:hAnsi="Arial" w:cs="Arial"/>
          <w:sz w:val="24"/>
          <w:szCs w:val="24"/>
        </w:rPr>
      </w:pPr>
      <w:r>
        <w:rPr>
          <w:rFonts w:ascii="Arial" w:hAnsi="Arial" w:cs="Arial"/>
          <w:sz w:val="24"/>
          <w:szCs w:val="24"/>
        </w:rPr>
        <w:t>Por lo que respecta a la copia simple de la resolución aquí impugnada, remitida por la parte actora, se le concede pleno valor probatorio, pues dicho documento fue remitido en copia certificada por la autoridad demandada, de ahí que su contenido y existencia hayan quedado de manifiesto.</w:t>
      </w:r>
    </w:p>
    <w:p w14:paraId="72AD82E8" w14:textId="77777777" w:rsidR="002B4CA0" w:rsidRDefault="00B8389B" w:rsidP="002B4CA0">
      <w:pPr>
        <w:spacing w:line="360" w:lineRule="auto"/>
        <w:ind w:firstLine="708"/>
        <w:jc w:val="both"/>
        <w:rPr>
          <w:rFonts w:ascii="Arial" w:hAnsi="Arial" w:cs="Arial"/>
          <w:sz w:val="24"/>
          <w:szCs w:val="24"/>
        </w:rPr>
      </w:pPr>
      <w:r>
        <w:rPr>
          <w:rFonts w:ascii="Arial" w:hAnsi="Arial" w:cs="Arial"/>
          <w:sz w:val="24"/>
          <w:szCs w:val="24"/>
        </w:rPr>
        <w:t xml:space="preserve"> </w:t>
      </w:r>
      <w:r w:rsidR="002B4CA0">
        <w:rPr>
          <w:rFonts w:ascii="Arial" w:hAnsi="Arial" w:cs="Arial"/>
          <w:sz w:val="24"/>
          <w:szCs w:val="24"/>
        </w:rPr>
        <w:t>Luego entonces, la</w:t>
      </w:r>
      <w:r w:rsidR="0004487C">
        <w:rPr>
          <w:rFonts w:ascii="Arial" w:hAnsi="Arial" w:cs="Arial"/>
          <w:sz w:val="24"/>
          <w:szCs w:val="24"/>
        </w:rPr>
        <w:t>s</w:t>
      </w:r>
      <w:r w:rsidR="002B4CA0">
        <w:rPr>
          <w:rFonts w:ascii="Arial" w:hAnsi="Arial" w:cs="Arial"/>
          <w:sz w:val="24"/>
          <w:szCs w:val="24"/>
        </w:rPr>
        <w:t xml:space="preserve"> documental</w:t>
      </w:r>
      <w:r w:rsidR="0004487C">
        <w:rPr>
          <w:rFonts w:ascii="Arial" w:hAnsi="Arial" w:cs="Arial"/>
          <w:sz w:val="24"/>
          <w:szCs w:val="24"/>
        </w:rPr>
        <w:t>es</w:t>
      </w:r>
      <w:r w:rsidR="002B4CA0">
        <w:rPr>
          <w:rFonts w:ascii="Arial" w:hAnsi="Arial" w:cs="Arial"/>
          <w:sz w:val="24"/>
          <w:szCs w:val="24"/>
        </w:rPr>
        <w:t xml:space="preserve"> ofrecida</w:t>
      </w:r>
      <w:r w:rsidR="0004487C">
        <w:rPr>
          <w:rFonts w:ascii="Arial" w:hAnsi="Arial" w:cs="Arial"/>
          <w:sz w:val="24"/>
          <w:szCs w:val="24"/>
        </w:rPr>
        <w:t>s</w:t>
      </w:r>
      <w:r w:rsidR="002B4CA0">
        <w:rPr>
          <w:rFonts w:ascii="Arial" w:hAnsi="Arial" w:cs="Arial"/>
          <w:sz w:val="24"/>
          <w:szCs w:val="24"/>
        </w:rPr>
        <w:t>, cumple</w:t>
      </w:r>
      <w:r w:rsidR="0004487C">
        <w:rPr>
          <w:rFonts w:ascii="Arial" w:hAnsi="Arial" w:cs="Arial"/>
          <w:sz w:val="24"/>
          <w:szCs w:val="24"/>
        </w:rPr>
        <w:t>n</w:t>
      </w:r>
      <w:r w:rsidR="002B4CA0">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002B4CA0" w:rsidRPr="00FC32DC">
        <w:rPr>
          <w:rFonts w:ascii="Arial" w:hAnsi="Arial" w:cs="Arial"/>
          <w:sz w:val="24"/>
          <w:szCs w:val="24"/>
        </w:rPr>
        <w:t>3 fracción I</w:t>
      </w:r>
      <w:r w:rsidR="002B4CA0">
        <w:rPr>
          <w:rFonts w:ascii="Arial" w:hAnsi="Arial" w:cs="Arial"/>
          <w:sz w:val="24"/>
          <w:szCs w:val="24"/>
        </w:rPr>
        <w:t>I</w:t>
      </w:r>
      <w:r w:rsidR="002B4CA0" w:rsidRPr="00FC32DC">
        <w:rPr>
          <w:rFonts w:ascii="Arial" w:hAnsi="Arial" w:cs="Arial"/>
          <w:sz w:val="24"/>
          <w:szCs w:val="24"/>
        </w:rPr>
        <w:t xml:space="preserve"> de la Ley de </w:t>
      </w:r>
      <w:r w:rsidR="00752812">
        <w:rPr>
          <w:rFonts w:ascii="Arial" w:hAnsi="Arial" w:cs="Arial"/>
          <w:sz w:val="24"/>
          <w:szCs w:val="24"/>
        </w:rPr>
        <w:t xml:space="preserve">Procedimiento y </w:t>
      </w:r>
      <w:r w:rsidR="002B4CA0" w:rsidRPr="00FC32DC">
        <w:rPr>
          <w:rFonts w:ascii="Arial" w:hAnsi="Arial" w:cs="Arial"/>
          <w:sz w:val="24"/>
          <w:szCs w:val="24"/>
        </w:rPr>
        <w:t>Justicia Administrativa para el Estado de Oaxaca</w:t>
      </w:r>
      <w:r w:rsidR="002B4CA0">
        <w:rPr>
          <w:rFonts w:ascii="Arial" w:hAnsi="Arial" w:cs="Arial"/>
          <w:sz w:val="24"/>
          <w:szCs w:val="24"/>
        </w:rPr>
        <w:t>.</w:t>
      </w:r>
    </w:p>
    <w:p w14:paraId="0583E204"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F7419C">
        <w:rPr>
          <w:rFonts w:ascii="Arial" w:hAnsi="Arial" w:cs="Arial"/>
          <w:sz w:val="24"/>
          <w:szCs w:val="24"/>
        </w:rPr>
        <w:t xml:space="preserve"> autoridad demandada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r w:rsidR="00AB116B">
        <w:rPr>
          <w:rFonts w:ascii="Arial" w:hAnsi="Arial" w:cs="Arial"/>
          <w:sz w:val="24"/>
          <w:szCs w:val="24"/>
        </w:rPr>
        <w:t xml:space="preserve"> - - - - - - - - - - - - - - - - - - - - - - - - - - - - - - - - - - - - - - - </w:t>
      </w:r>
      <w:r w:rsidR="00310DF7">
        <w:rPr>
          <w:rFonts w:ascii="Arial" w:hAnsi="Arial" w:cs="Arial"/>
          <w:sz w:val="24"/>
          <w:szCs w:val="24"/>
        </w:rPr>
        <w:t>- - - - - - - - - -</w:t>
      </w:r>
    </w:p>
    <w:p w14:paraId="2F825DF0"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A403D1">
        <w:rPr>
          <w:rFonts w:ascii="Arial" w:hAnsi="Arial" w:cs="Arial"/>
          <w:sz w:val="24"/>
          <w:szCs w:val="24"/>
        </w:rPr>
        <w:t xml:space="preserve">únicamente </w:t>
      </w:r>
      <w:r w:rsidR="0063679E">
        <w:rPr>
          <w:rFonts w:ascii="Arial" w:hAnsi="Arial" w:cs="Arial"/>
          <w:sz w:val="24"/>
          <w:szCs w:val="24"/>
        </w:rPr>
        <w:t>por la autoridad demandada</w:t>
      </w:r>
      <w:r w:rsidR="00E57D95">
        <w:rPr>
          <w:rFonts w:ascii="Arial" w:hAnsi="Arial" w:cs="Arial"/>
          <w:sz w:val="24"/>
          <w:szCs w:val="24"/>
        </w:rPr>
        <w:t xml:space="preserve">, </w:t>
      </w:r>
      <w:r>
        <w:rPr>
          <w:rFonts w:ascii="Arial" w:hAnsi="Arial" w:cs="Arial"/>
          <w:sz w:val="24"/>
          <w:szCs w:val="24"/>
        </w:rPr>
        <w:t xml:space="preserve">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w:t>
      </w:r>
      <w:r w:rsidR="001A14B1">
        <w:rPr>
          <w:rFonts w:ascii="Arial" w:hAnsi="Arial" w:cs="Arial"/>
          <w:sz w:val="24"/>
          <w:szCs w:val="24"/>
        </w:rPr>
        <w:lastRenderedPageBreak/>
        <w:t xml:space="preserve">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375A99A7"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29C570DD" w14:textId="7037D42F" w:rsidR="008C5F5D" w:rsidRDefault="002B4CA0" w:rsidP="00DA3E5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F36027">
        <w:rPr>
          <w:rFonts w:ascii="Arial" w:hAnsi="Arial" w:cs="Arial"/>
          <w:sz w:val="24"/>
          <w:szCs w:val="24"/>
        </w:rPr>
        <w:t>***** ***** ***** *****</w:t>
      </w:r>
      <w:r w:rsidR="008C5F5D" w:rsidRPr="00240F43">
        <w:rPr>
          <w:rFonts w:ascii="Arial" w:hAnsi="Arial" w:cs="Arial"/>
          <w:sz w:val="24"/>
          <w:szCs w:val="24"/>
        </w:rPr>
        <w:t>,</w:t>
      </w:r>
      <w:r w:rsidR="00C83CC4" w:rsidRPr="00C83CC4">
        <w:rPr>
          <w:rFonts w:ascii="Arial" w:hAnsi="Arial" w:cs="Arial"/>
          <w:sz w:val="24"/>
          <w:szCs w:val="24"/>
        </w:rPr>
        <w:t xml:space="preserve"> </w:t>
      </w:r>
      <w:r w:rsidR="00C83CC4">
        <w:rPr>
          <w:rFonts w:ascii="Arial" w:hAnsi="Arial" w:cs="Arial"/>
          <w:sz w:val="24"/>
          <w:szCs w:val="24"/>
        </w:rPr>
        <w:t>como Repr</w:t>
      </w:r>
      <w:r w:rsidR="00F47609">
        <w:rPr>
          <w:rFonts w:ascii="Arial" w:hAnsi="Arial" w:cs="Arial"/>
          <w:sz w:val="24"/>
          <w:szCs w:val="24"/>
        </w:rPr>
        <w:t xml:space="preserve">esentante Legal de </w:t>
      </w:r>
      <w:r w:rsidR="00F36027">
        <w:rPr>
          <w:rFonts w:ascii="Arial" w:hAnsi="Arial" w:cs="Arial"/>
          <w:sz w:val="24"/>
          <w:szCs w:val="24"/>
        </w:rPr>
        <w:t>***** ***** S.A DE C.V.</w:t>
      </w:r>
      <w:r w:rsidR="00C83CC4">
        <w:rPr>
          <w:rFonts w:ascii="Arial" w:hAnsi="Arial" w:cs="Arial"/>
          <w:sz w:val="24"/>
          <w:szCs w:val="24"/>
        </w:rPr>
        <w:t>,</w:t>
      </w:r>
      <w:r w:rsidR="008C5F5D">
        <w:rPr>
          <w:rFonts w:ascii="Arial" w:hAnsi="Arial" w:cs="Arial"/>
          <w:sz w:val="24"/>
          <w:szCs w:val="24"/>
        </w:rPr>
        <w:t xml:space="preserve"> quedó legalmente acreditada en términos de los artículos </w:t>
      </w:r>
      <w:r w:rsidR="00C83CC4">
        <w:rPr>
          <w:rFonts w:ascii="Arial" w:hAnsi="Arial" w:cs="Arial"/>
          <w:sz w:val="24"/>
          <w:szCs w:val="24"/>
        </w:rPr>
        <w:t xml:space="preserve">148 primer párrafo, </w:t>
      </w:r>
      <w:r w:rsidR="008C5F5D">
        <w:rPr>
          <w:rFonts w:ascii="Arial" w:hAnsi="Arial" w:cs="Arial"/>
          <w:sz w:val="24"/>
          <w:szCs w:val="24"/>
        </w:rPr>
        <w:t xml:space="preserve">163 fracción I, inciso a) y 164, ambos de la Ley de Procedimiento y Justicia Administrativa para el Estado, pues </w:t>
      </w:r>
      <w:r w:rsidR="00C83CC4">
        <w:rPr>
          <w:rFonts w:ascii="Arial" w:hAnsi="Arial" w:cs="Arial"/>
          <w:sz w:val="24"/>
          <w:szCs w:val="24"/>
        </w:rPr>
        <w:t xml:space="preserve">en </w:t>
      </w:r>
      <w:r w:rsidR="00866CEC">
        <w:rPr>
          <w:rFonts w:ascii="Arial" w:hAnsi="Arial" w:cs="Arial"/>
          <w:sz w:val="24"/>
          <w:szCs w:val="24"/>
        </w:rPr>
        <w:t xml:space="preserve">el Instrumento Notarial que </w:t>
      </w:r>
      <w:r w:rsidR="00C31654">
        <w:rPr>
          <w:rFonts w:ascii="Arial" w:hAnsi="Arial" w:cs="Arial"/>
          <w:sz w:val="24"/>
          <w:szCs w:val="24"/>
        </w:rPr>
        <w:t>remitió</w:t>
      </w:r>
      <w:r w:rsidR="00C83CC4">
        <w:rPr>
          <w:rFonts w:ascii="Arial" w:hAnsi="Arial" w:cs="Arial"/>
          <w:sz w:val="24"/>
          <w:szCs w:val="24"/>
        </w:rPr>
        <w:t xml:space="preserve">, </w:t>
      </w:r>
      <w:r w:rsidR="00C31654">
        <w:rPr>
          <w:rFonts w:ascii="Arial" w:hAnsi="Arial" w:cs="Arial"/>
          <w:sz w:val="24"/>
          <w:szCs w:val="24"/>
        </w:rPr>
        <w:t xml:space="preserve">y al cual se le otorgó pleno valor probatorio en líneas anteriores, </w:t>
      </w:r>
      <w:r w:rsidR="00C83CC4">
        <w:rPr>
          <w:rFonts w:ascii="Arial" w:hAnsi="Arial" w:cs="Arial"/>
          <w:sz w:val="24"/>
          <w:szCs w:val="24"/>
        </w:rPr>
        <w:t xml:space="preserve">se advierte </w:t>
      </w:r>
      <w:r w:rsidR="00204678">
        <w:rPr>
          <w:rFonts w:ascii="Arial" w:hAnsi="Arial" w:cs="Arial"/>
          <w:sz w:val="24"/>
          <w:szCs w:val="24"/>
        </w:rPr>
        <w:t>el</w:t>
      </w:r>
      <w:r w:rsidR="00C83CC4">
        <w:rPr>
          <w:rFonts w:ascii="Arial" w:hAnsi="Arial" w:cs="Arial"/>
          <w:sz w:val="24"/>
          <w:szCs w:val="24"/>
        </w:rPr>
        <w:t xml:space="preserve"> </w:t>
      </w:r>
      <w:r w:rsidR="00C21086">
        <w:rPr>
          <w:rFonts w:ascii="Arial" w:hAnsi="Arial" w:cs="Arial"/>
          <w:sz w:val="24"/>
          <w:szCs w:val="24"/>
        </w:rPr>
        <w:t xml:space="preserve">poder general </w:t>
      </w:r>
      <w:r w:rsidR="00204678">
        <w:rPr>
          <w:rFonts w:ascii="Arial" w:hAnsi="Arial" w:cs="Arial"/>
          <w:sz w:val="24"/>
          <w:szCs w:val="24"/>
        </w:rPr>
        <w:t>otorgado en su favor</w:t>
      </w:r>
      <w:r w:rsidR="000637EC">
        <w:rPr>
          <w:rFonts w:ascii="Arial" w:hAnsi="Arial" w:cs="Arial"/>
          <w:sz w:val="24"/>
          <w:szCs w:val="24"/>
        </w:rPr>
        <w:t xml:space="preserve"> como administrador único de la persona moral que representa</w:t>
      </w:r>
      <w:r w:rsidR="00C21086">
        <w:rPr>
          <w:rFonts w:ascii="Arial" w:hAnsi="Arial" w:cs="Arial"/>
          <w:sz w:val="24"/>
          <w:szCs w:val="24"/>
        </w:rPr>
        <w:t xml:space="preserve">, </w:t>
      </w:r>
      <w:r w:rsidR="004443E0">
        <w:rPr>
          <w:rFonts w:ascii="Arial" w:hAnsi="Arial" w:cs="Arial"/>
          <w:sz w:val="24"/>
          <w:szCs w:val="24"/>
        </w:rPr>
        <w:t>de ahí su legitimación para defender l</w:t>
      </w:r>
      <w:r w:rsidR="00DA3E50">
        <w:rPr>
          <w:rFonts w:ascii="Arial" w:hAnsi="Arial" w:cs="Arial"/>
          <w:sz w:val="24"/>
          <w:szCs w:val="24"/>
        </w:rPr>
        <w:t>os derechos de su representada en este asunto.</w:t>
      </w:r>
    </w:p>
    <w:p w14:paraId="168795EB"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866CEC">
        <w:rPr>
          <w:rFonts w:ascii="Arial" w:hAnsi="Arial" w:cs="Arial"/>
          <w:sz w:val="24"/>
          <w:szCs w:val="24"/>
        </w:rPr>
        <w:t>Director de Auditoría e Inspección Fiscal</w:t>
      </w:r>
      <w:r>
        <w:rPr>
          <w:rFonts w:ascii="Arial" w:hAnsi="Arial" w:cs="Arial"/>
          <w:sz w:val="24"/>
          <w:szCs w:val="24"/>
        </w:rPr>
        <w:t xml:space="preserve">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r w:rsidR="00204678">
        <w:rPr>
          <w:rFonts w:ascii="Arial" w:hAnsi="Arial" w:cs="Arial"/>
          <w:sz w:val="24"/>
        </w:rPr>
        <w:t xml:space="preserve">- - - - - </w:t>
      </w:r>
      <w:r w:rsidR="00866CEC">
        <w:rPr>
          <w:rFonts w:ascii="Arial" w:hAnsi="Arial" w:cs="Arial"/>
          <w:sz w:val="24"/>
        </w:rPr>
        <w:t>- - - - - - - - - - - - - - - - - - - - - - - - - - - - - - - - - - - - - - - - - - - - -</w:t>
      </w:r>
    </w:p>
    <w:p w14:paraId="6A8F24B9"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75163D">
        <w:rPr>
          <w:rFonts w:ascii="Arial" w:hAnsi="Arial" w:cs="Arial"/>
          <w:sz w:val="24"/>
          <w:szCs w:val="24"/>
        </w:rPr>
        <w:t>se establece en los artículos 161 y 16</w:t>
      </w:r>
      <w:r>
        <w:rPr>
          <w:rFonts w:ascii="Arial" w:hAnsi="Arial" w:cs="Arial"/>
          <w:sz w:val="24"/>
          <w:szCs w:val="24"/>
        </w:rPr>
        <w:t xml:space="preserve">2, de la ley de la materia. </w:t>
      </w:r>
    </w:p>
    <w:p w14:paraId="1080AA92"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w:t>
      </w:r>
      <w:r>
        <w:rPr>
          <w:rFonts w:cs="Arial"/>
          <w:bCs/>
          <w:sz w:val="24"/>
        </w:rPr>
        <w:lastRenderedPageBreak/>
        <w:t>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331C62F4" w14:textId="77777777" w:rsidR="002B4CA0" w:rsidRPr="003F6A3A" w:rsidRDefault="002B4CA0" w:rsidP="003F6A3A">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630D0228" w14:textId="77777777" w:rsidR="00E72FD0" w:rsidRDefault="006E795D"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r>
      <w:r>
        <w:rPr>
          <w:rFonts w:ascii="Arial" w:hAnsi="Arial" w:cs="Arial"/>
          <w:bCs/>
          <w:sz w:val="24"/>
          <w:szCs w:val="24"/>
        </w:rPr>
        <w:tab/>
      </w:r>
      <w:r w:rsidR="001D1A0D">
        <w:rPr>
          <w:rFonts w:ascii="Arial" w:hAnsi="Arial" w:cs="Arial"/>
          <w:bCs/>
          <w:sz w:val="24"/>
          <w:szCs w:val="24"/>
        </w:rPr>
        <w:t xml:space="preserve">En </w:t>
      </w:r>
      <w:r w:rsidR="00E72FD0">
        <w:rPr>
          <w:rFonts w:ascii="Arial" w:hAnsi="Arial" w:cs="Arial"/>
          <w:bCs/>
          <w:sz w:val="24"/>
          <w:szCs w:val="24"/>
        </w:rPr>
        <w:t xml:space="preserve">el </w:t>
      </w:r>
      <w:r w:rsidR="00E72FD0" w:rsidRPr="00E72FD0">
        <w:rPr>
          <w:rFonts w:ascii="Arial" w:hAnsi="Arial" w:cs="Arial"/>
          <w:b/>
          <w:bCs/>
          <w:sz w:val="24"/>
          <w:szCs w:val="24"/>
        </w:rPr>
        <w:t xml:space="preserve">primer </w:t>
      </w:r>
      <w:r w:rsidR="001D1A0D" w:rsidRPr="00E72FD0">
        <w:rPr>
          <w:rFonts w:ascii="Arial" w:hAnsi="Arial" w:cs="Arial"/>
          <w:b/>
          <w:bCs/>
          <w:sz w:val="24"/>
          <w:szCs w:val="24"/>
        </w:rPr>
        <w:t>agravio</w:t>
      </w:r>
      <w:r w:rsidR="00E72FD0">
        <w:rPr>
          <w:rFonts w:ascii="Arial" w:hAnsi="Arial" w:cs="Arial"/>
          <w:bCs/>
          <w:sz w:val="24"/>
          <w:szCs w:val="24"/>
        </w:rPr>
        <w:t xml:space="preserve"> expone sustancialmente la parte actora</w:t>
      </w:r>
      <w:r w:rsidR="005961DD">
        <w:rPr>
          <w:rFonts w:ascii="Arial" w:hAnsi="Arial" w:cs="Arial"/>
          <w:bCs/>
          <w:sz w:val="24"/>
          <w:szCs w:val="24"/>
        </w:rPr>
        <w:t>,</w:t>
      </w:r>
      <w:r w:rsidR="001D1A0D">
        <w:rPr>
          <w:rFonts w:ascii="Arial" w:hAnsi="Arial" w:cs="Arial"/>
          <w:bCs/>
          <w:sz w:val="24"/>
          <w:szCs w:val="24"/>
        </w:rPr>
        <w:t xml:space="preserve"> que</w:t>
      </w:r>
      <w:r w:rsidR="00E72FD0">
        <w:rPr>
          <w:rFonts w:ascii="Arial" w:hAnsi="Arial" w:cs="Arial"/>
          <w:bCs/>
          <w:sz w:val="24"/>
          <w:szCs w:val="24"/>
        </w:rPr>
        <w:t xml:space="preserve"> la autoridad demandada no fundo su competencia material y territorial en la resolución impugnada, pues a su consideración no fueron plasmados los artículos 34 fracción X del Reglamento Interno de la Secretaría de Finanzas del Poder Ejecutivo, ni el artículo primero del Acuerdo por el que se establece la circunscripción territorial de la Secretaría de Finanzas</w:t>
      </w:r>
      <w:r w:rsidR="007C54DA">
        <w:rPr>
          <w:rFonts w:ascii="Arial" w:hAnsi="Arial" w:cs="Arial"/>
          <w:bCs/>
          <w:sz w:val="24"/>
          <w:szCs w:val="24"/>
        </w:rPr>
        <w:t xml:space="preserve"> del Poder Ejecutivo del Estado y de sus Delegaciones y Subdelegaciones Fiscales en el Estado; por su parte la autoridad demandada infiere que resulta innecesario el plasmar dichos artículos en el acto impugnado pues la competencia con que cuenta para emitir un acto como el impugnado se establece en los artículos 1 del Reglamento Interno de la Secretaría de Finanzas del Poder Ejecutivo del Estado</w:t>
      </w:r>
      <w:r w:rsidR="00C17957">
        <w:rPr>
          <w:rFonts w:ascii="Arial" w:hAnsi="Arial" w:cs="Arial"/>
          <w:bCs/>
          <w:sz w:val="24"/>
          <w:szCs w:val="24"/>
        </w:rPr>
        <w:t>.</w:t>
      </w:r>
    </w:p>
    <w:p w14:paraId="0518985E" w14:textId="77777777" w:rsidR="00C23A6B" w:rsidRDefault="00C17957"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t xml:space="preserve">Este </w:t>
      </w:r>
      <w:r w:rsidRPr="0099240E">
        <w:rPr>
          <w:rFonts w:ascii="Arial" w:hAnsi="Arial" w:cs="Arial"/>
          <w:b/>
          <w:bCs/>
          <w:sz w:val="24"/>
          <w:szCs w:val="24"/>
        </w:rPr>
        <w:t>agravio</w:t>
      </w:r>
      <w:r>
        <w:rPr>
          <w:rFonts w:ascii="Arial" w:hAnsi="Arial" w:cs="Arial"/>
          <w:bCs/>
          <w:sz w:val="24"/>
          <w:szCs w:val="24"/>
        </w:rPr>
        <w:t xml:space="preserve"> </w:t>
      </w:r>
      <w:r w:rsidRPr="0099240E">
        <w:rPr>
          <w:rFonts w:ascii="Arial" w:hAnsi="Arial" w:cs="Arial"/>
          <w:b/>
          <w:bCs/>
          <w:sz w:val="24"/>
          <w:szCs w:val="24"/>
        </w:rPr>
        <w:t>resulta infundado</w:t>
      </w:r>
      <w:r>
        <w:rPr>
          <w:rFonts w:ascii="Arial" w:hAnsi="Arial" w:cs="Arial"/>
          <w:bCs/>
          <w:sz w:val="24"/>
          <w:szCs w:val="24"/>
        </w:rPr>
        <w:t xml:space="preserve">, pues como lo refirió la autoridad demandada, ha sido criterio del más alto tribunal del país que para cumplir con la garantía de fundamentación en la competencia resulta suficiente la cita de las </w:t>
      </w:r>
      <w:r w:rsidR="00C23A6B">
        <w:rPr>
          <w:rFonts w:ascii="Arial" w:hAnsi="Arial" w:cs="Arial"/>
          <w:bCs/>
          <w:sz w:val="24"/>
          <w:szCs w:val="24"/>
        </w:rPr>
        <w:t>disposiciones</w:t>
      </w:r>
      <w:r>
        <w:rPr>
          <w:rFonts w:ascii="Arial" w:hAnsi="Arial" w:cs="Arial"/>
          <w:bCs/>
          <w:sz w:val="24"/>
          <w:szCs w:val="24"/>
        </w:rPr>
        <w:t xml:space="preserve"> contenidas en un </w:t>
      </w:r>
      <w:r w:rsidR="00C23A6B">
        <w:rPr>
          <w:rFonts w:ascii="Arial" w:hAnsi="Arial" w:cs="Arial"/>
          <w:bCs/>
          <w:sz w:val="24"/>
          <w:szCs w:val="24"/>
        </w:rPr>
        <w:t>reglamento</w:t>
      </w:r>
      <w:r>
        <w:rPr>
          <w:rFonts w:ascii="Arial" w:hAnsi="Arial" w:cs="Arial"/>
          <w:bCs/>
          <w:sz w:val="24"/>
          <w:szCs w:val="24"/>
        </w:rPr>
        <w:t xml:space="preserve"> interior</w:t>
      </w:r>
      <w:r w:rsidR="00C23A6B">
        <w:rPr>
          <w:rFonts w:ascii="Arial" w:hAnsi="Arial" w:cs="Arial"/>
          <w:bCs/>
          <w:sz w:val="24"/>
          <w:szCs w:val="24"/>
        </w:rPr>
        <w:t>, como en el caso el Reglamento Interior de la Secretaría de Finanzas del Poder Ejecutivo del Estado,</w:t>
      </w:r>
      <w:r>
        <w:rPr>
          <w:rFonts w:ascii="Arial" w:hAnsi="Arial" w:cs="Arial"/>
          <w:bCs/>
          <w:sz w:val="24"/>
          <w:szCs w:val="24"/>
        </w:rPr>
        <w:t xml:space="preserve"> </w:t>
      </w:r>
      <w:r w:rsidR="00C23A6B" w:rsidRPr="00C23A6B">
        <w:rPr>
          <w:rFonts w:ascii="Arial" w:hAnsi="Arial" w:cs="Arial"/>
          <w:bCs/>
          <w:sz w:val="24"/>
          <w:szCs w:val="24"/>
        </w:rPr>
        <w:t>resultando innecesaria la invocación de las disposiciones contenidas en los Acuerdos que establecen la circunscripción territorial de las unidades administrativas,</w:t>
      </w:r>
      <w:r w:rsidR="00BF1732">
        <w:rPr>
          <w:rFonts w:ascii="Arial" w:hAnsi="Arial" w:cs="Arial"/>
          <w:bCs/>
          <w:sz w:val="24"/>
          <w:szCs w:val="24"/>
        </w:rPr>
        <w:t xml:space="preserve"> en</w:t>
      </w:r>
      <w:r w:rsidR="0025393E">
        <w:rPr>
          <w:rFonts w:ascii="Arial" w:hAnsi="Arial" w:cs="Arial"/>
          <w:bCs/>
          <w:sz w:val="24"/>
          <w:szCs w:val="24"/>
        </w:rPr>
        <w:t xml:space="preserve"> </w:t>
      </w:r>
      <w:r w:rsidR="00BF1732">
        <w:rPr>
          <w:rFonts w:ascii="Arial" w:hAnsi="Arial" w:cs="Arial"/>
          <w:bCs/>
          <w:sz w:val="24"/>
          <w:szCs w:val="24"/>
        </w:rPr>
        <w:t>el caso el Acuerdo por el que se establece la circunscripción territorial de la Secretaría de Finanzas del Poder Ejecutivo del Estado, de sus Ce</w:t>
      </w:r>
      <w:r w:rsidR="0025393E">
        <w:rPr>
          <w:rFonts w:ascii="Arial" w:hAnsi="Arial" w:cs="Arial"/>
          <w:bCs/>
          <w:sz w:val="24"/>
          <w:szCs w:val="24"/>
        </w:rPr>
        <w:t>n</w:t>
      </w:r>
      <w:r w:rsidR="00BF1732">
        <w:rPr>
          <w:rFonts w:ascii="Arial" w:hAnsi="Arial" w:cs="Arial"/>
          <w:bCs/>
          <w:sz w:val="24"/>
          <w:szCs w:val="24"/>
        </w:rPr>
        <w:t xml:space="preserve">tros Integrales y sus Módulos de Atención al Contribuyente, </w:t>
      </w:r>
      <w:r w:rsidR="00C23A6B" w:rsidRPr="00C23A6B">
        <w:rPr>
          <w:rFonts w:ascii="Arial" w:hAnsi="Arial" w:cs="Arial"/>
          <w:bCs/>
          <w:sz w:val="24"/>
          <w:szCs w:val="24"/>
        </w:rPr>
        <w:t>por tratarse de instrumentos normativos dirigidos a especificar la circunscripción territorial</w:t>
      </w:r>
      <w:r w:rsidR="00C23A6B">
        <w:rPr>
          <w:rFonts w:ascii="Arial" w:hAnsi="Arial" w:cs="Arial"/>
          <w:bCs/>
          <w:sz w:val="24"/>
          <w:szCs w:val="24"/>
        </w:rPr>
        <w:t xml:space="preserve">, en este caso, de los </w:t>
      </w:r>
      <w:r w:rsidR="00BF1732">
        <w:rPr>
          <w:rFonts w:ascii="Arial" w:hAnsi="Arial" w:cs="Arial"/>
          <w:bCs/>
          <w:sz w:val="24"/>
          <w:szCs w:val="24"/>
        </w:rPr>
        <w:t>módulos</w:t>
      </w:r>
      <w:r w:rsidR="00C23A6B">
        <w:rPr>
          <w:rFonts w:ascii="Arial" w:hAnsi="Arial" w:cs="Arial"/>
          <w:bCs/>
          <w:sz w:val="24"/>
          <w:szCs w:val="24"/>
        </w:rPr>
        <w:t xml:space="preserve"> de atención al contribuyente del estado, </w:t>
      </w:r>
      <w:r w:rsidR="00BF1732">
        <w:rPr>
          <w:rFonts w:ascii="Arial" w:hAnsi="Arial" w:cs="Arial"/>
          <w:bCs/>
          <w:sz w:val="24"/>
          <w:szCs w:val="24"/>
        </w:rPr>
        <w:t xml:space="preserve">por lo que resulta suficiente con la invocación del artículo 1 </w:t>
      </w:r>
      <w:r w:rsidR="0025393E">
        <w:rPr>
          <w:rFonts w:ascii="Arial" w:hAnsi="Arial" w:cs="Arial"/>
          <w:bCs/>
          <w:sz w:val="24"/>
          <w:szCs w:val="24"/>
        </w:rPr>
        <w:t xml:space="preserve">y 34 fracción VII </w:t>
      </w:r>
      <w:r w:rsidR="00BF1732">
        <w:rPr>
          <w:rFonts w:ascii="Arial" w:hAnsi="Arial" w:cs="Arial"/>
          <w:bCs/>
          <w:sz w:val="24"/>
          <w:szCs w:val="24"/>
        </w:rPr>
        <w:t xml:space="preserve">del </w:t>
      </w:r>
      <w:r w:rsidR="00764C76">
        <w:rPr>
          <w:rFonts w:ascii="Arial" w:hAnsi="Arial" w:cs="Arial"/>
          <w:bCs/>
          <w:sz w:val="24"/>
          <w:szCs w:val="24"/>
        </w:rPr>
        <w:t>Reglamento</w:t>
      </w:r>
      <w:r w:rsidR="00BF1732">
        <w:rPr>
          <w:rFonts w:ascii="Arial" w:hAnsi="Arial" w:cs="Arial"/>
          <w:bCs/>
          <w:sz w:val="24"/>
          <w:szCs w:val="24"/>
        </w:rPr>
        <w:t xml:space="preserve"> Interno de la Secretaría de Finanzas el Poder Ejecutivo del Estado</w:t>
      </w:r>
      <w:r w:rsidR="0025393E">
        <w:rPr>
          <w:rFonts w:ascii="Arial" w:hAnsi="Arial" w:cs="Arial"/>
          <w:bCs/>
          <w:sz w:val="24"/>
          <w:szCs w:val="24"/>
        </w:rPr>
        <w:t>, para tener p</w:t>
      </w:r>
      <w:r w:rsidR="00BF1732">
        <w:rPr>
          <w:rFonts w:ascii="Arial" w:hAnsi="Arial" w:cs="Arial"/>
          <w:bCs/>
          <w:sz w:val="24"/>
          <w:szCs w:val="24"/>
        </w:rPr>
        <w:t>o</w:t>
      </w:r>
      <w:r w:rsidR="0025393E">
        <w:rPr>
          <w:rFonts w:ascii="Arial" w:hAnsi="Arial" w:cs="Arial"/>
          <w:bCs/>
          <w:sz w:val="24"/>
          <w:szCs w:val="24"/>
        </w:rPr>
        <w:t>r</w:t>
      </w:r>
      <w:r w:rsidR="00BF1732">
        <w:rPr>
          <w:rFonts w:ascii="Arial" w:hAnsi="Arial" w:cs="Arial"/>
          <w:bCs/>
          <w:sz w:val="24"/>
          <w:szCs w:val="24"/>
        </w:rPr>
        <w:t xml:space="preserve"> acreditada la competencia </w:t>
      </w:r>
      <w:r w:rsidR="00764C76">
        <w:rPr>
          <w:rFonts w:ascii="Arial" w:hAnsi="Arial" w:cs="Arial"/>
          <w:bCs/>
          <w:sz w:val="24"/>
          <w:szCs w:val="24"/>
        </w:rPr>
        <w:t>territorial</w:t>
      </w:r>
      <w:r w:rsidR="00BF1732">
        <w:rPr>
          <w:rFonts w:ascii="Arial" w:hAnsi="Arial" w:cs="Arial"/>
          <w:bCs/>
          <w:sz w:val="24"/>
          <w:szCs w:val="24"/>
        </w:rPr>
        <w:t xml:space="preserve"> </w:t>
      </w:r>
      <w:r w:rsidR="0025393E">
        <w:rPr>
          <w:rFonts w:ascii="Arial" w:hAnsi="Arial" w:cs="Arial"/>
          <w:bCs/>
          <w:sz w:val="24"/>
          <w:szCs w:val="24"/>
        </w:rPr>
        <w:t xml:space="preserve">y material </w:t>
      </w:r>
      <w:r w:rsidR="00BF1732">
        <w:rPr>
          <w:rFonts w:ascii="Arial" w:hAnsi="Arial" w:cs="Arial"/>
          <w:bCs/>
          <w:sz w:val="24"/>
          <w:szCs w:val="24"/>
        </w:rPr>
        <w:t>de la autoridad demandada para emitir e</w:t>
      </w:r>
      <w:r w:rsidR="00764C76">
        <w:rPr>
          <w:rFonts w:ascii="Arial" w:hAnsi="Arial" w:cs="Arial"/>
          <w:bCs/>
          <w:sz w:val="24"/>
          <w:szCs w:val="24"/>
        </w:rPr>
        <w:t>l act</w:t>
      </w:r>
      <w:r w:rsidR="00BF1732">
        <w:rPr>
          <w:rFonts w:ascii="Arial" w:hAnsi="Arial" w:cs="Arial"/>
          <w:bCs/>
          <w:sz w:val="24"/>
          <w:szCs w:val="24"/>
        </w:rPr>
        <w:t xml:space="preserve">o impugnado, pues en </w:t>
      </w:r>
      <w:r w:rsidR="0025393E">
        <w:rPr>
          <w:rFonts w:ascii="Arial" w:hAnsi="Arial" w:cs="Arial"/>
          <w:bCs/>
          <w:sz w:val="24"/>
          <w:szCs w:val="24"/>
        </w:rPr>
        <w:t xml:space="preserve">el primero de los referidos </w:t>
      </w:r>
      <w:r w:rsidR="00BF1732">
        <w:rPr>
          <w:rFonts w:ascii="Arial" w:hAnsi="Arial" w:cs="Arial"/>
          <w:bCs/>
          <w:sz w:val="24"/>
          <w:szCs w:val="24"/>
        </w:rPr>
        <w:t>numeral</w:t>
      </w:r>
      <w:r w:rsidR="0025393E">
        <w:rPr>
          <w:rFonts w:ascii="Arial" w:hAnsi="Arial" w:cs="Arial"/>
          <w:bCs/>
          <w:sz w:val="24"/>
          <w:szCs w:val="24"/>
        </w:rPr>
        <w:t>es</w:t>
      </w:r>
      <w:r w:rsidR="00BF1732">
        <w:rPr>
          <w:rFonts w:ascii="Arial" w:hAnsi="Arial" w:cs="Arial"/>
          <w:bCs/>
          <w:sz w:val="24"/>
          <w:szCs w:val="24"/>
        </w:rPr>
        <w:t xml:space="preserve"> se establece que </w:t>
      </w:r>
      <w:r w:rsidR="00764C76">
        <w:rPr>
          <w:rFonts w:ascii="Arial" w:hAnsi="Arial" w:cs="Arial"/>
          <w:bCs/>
          <w:sz w:val="24"/>
          <w:szCs w:val="24"/>
        </w:rPr>
        <w:t xml:space="preserve">tratándose de la administración de ingresos coordinados y el ejercicio de la competencia y facultades contenidas en dicho reglamento, se efectuaran respecto de las personas que tengan su domicilio fiscal dentro del territorio del Estado de Oaxaca, y estén obligados al cumplimiento de las </w:t>
      </w:r>
      <w:r w:rsidR="00764C76">
        <w:rPr>
          <w:rFonts w:ascii="Arial" w:hAnsi="Arial" w:cs="Arial"/>
          <w:bCs/>
          <w:sz w:val="24"/>
          <w:szCs w:val="24"/>
        </w:rPr>
        <w:lastRenderedPageBreak/>
        <w:t xml:space="preserve">disposiciones fiscales; y si el domicilio fiscal de la parte actora se ubica en calle Reforma número 206, Interior B, Nivel 1, Colonia Oaxaca Centro, sin duda se encuentra dentro de la circunscripción territorial sobre al que ejerce competencia la autoridad demandada, pues se encuentra dentro del territorio del Estado de Oaxaca, </w:t>
      </w:r>
      <w:r w:rsidR="0025393E">
        <w:rPr>
          <w:rFonts w:ascii="Arial" w:hAnsi="Arial" w:cs="Arial"/>
          <w:bCs/>
          <w:sz w:val="24"/>
          <w:szCs w:val="24"/>
        </w:rPr>
        <w:t xml:space="preserve">y respecto del segundo artículo invocado en él se advierte la facultad del Director de Auditoria e Inspección Fiscal de suscribir resoluciones para imponer multas con base en los hechos que conozca, derivados del ejercicio de sus facultades de comprobación, como aconteció en el acto impugnado, </w:t>
      </w:r>
      <w:r w:rsidR="00764C76">
        <w:rPr>
          <w:rFonts w:ascii="Arial" w:hAnsi="Arial" w:cs="Arial"/>
          <w:bCs/>
          <w:sz w:val="24"/>
          <w:szCs w:val="24"/>
        </w:rPr>
        <w:t>de ahí lo infundado del agravio. Sirve de apoyo a lo anterior la jurisprudencia con datos de identificación:</w:t>
      </w:r>
      <w:r w:rsidR="007A55AD">
        <w:rPr>
          <w:rFonts w:ascii="Arial" w:hAnsi="Arial" w:cs="Arial"/>
          <w:bCs/>
          <w:sz w:val="24"/>
          <w:szCs w:val="24"/>
        </w:rPr>
        <w:t xml:space="preserve"> Semanario Judicial de la Federación y su Gaceta, Tomo XXXI, Junio de 2010, página 272, Jurisprudencia, Constitucional Administrativa, Novena Época, Segunda Sala, registro 164428, de rubro: “</w:t>
      </w:r>
      <w:r w:rsidR="007A55AD" w:rsidRPr="007A55AD">
        <w:rPr>
          <w:rFonts w:ascii="Arial" w:hAnsi="Arial" w:cs="Arial"/>
          <w:bCs/>
          <w:i/>
          <w:sz w:val="24"/>
          <w:szCs w:val="24"/>
        </w:rPr>
        <w:t>SERVICIO DE ADMINISTRACIÓN TRIBUTARIA. ES INNECESARIA LA INVOCACIÓN DE LOS ACUERDOS POR LOS QUE SE ESTABLECE LA CIRCUNSCRIPCIÓN TERRITORIAL DE SUS UNIDADES ADMINISTRATIVAS COMO FUNDAMENTO DE SU COMPETENCIA EN ESE ÁMBITO, AL ENCONTRARSE ESTABLECIDA EN EL REGLAMENTO INTERIOR DE AQUÉL</w:t>
      </w:r>
      <w:r w:rsidR="007A55AD" w:rsidRPr="007A55AD">
        <w:rPr>
          <w:rFonts w:ascii="Arial" w:hAnsi="Arial" w:cs="Arial"/>
          <w:bCs/>
          <w:sz w:val="24"/>
          <w:szCs w:val="24"/>
        </w:rPr>
        <w:t>.</w:t>
      </w:r>
      <w:r w:rsidR="007A55AD">
        <w:rPr>
          <w:rFonts w:ascii="Arial" w:hAnsi="Arial" w:cs="Arial"/>
          <w:bCs/>
          <w:sz w:val="24"/>
          <w:szCs w:val="24"/>
        </w:rPr>
        <w:t>”</w:t>
      </w:r>
    </w:p>
    <w:p w14:paraId="1B9A0DD7" w14:textId="20CB31FE" w:rsidR="002E0D25" w:rsidRDefault="002E0D25"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t xml:space="preserve">En el </w:t>
      </w:r>
      <w:r w:rsidRPr="0025393E">
        <w:rPr>
          <w:rFonts w:ascii="Arial" w:hAnsi="Arial" w:cs="Arial"/>
          <w:b/>
          <w:bCs/>
          <w:sz w:val="24"/>
          <w:szCs w:val="24"/>
        </w:rPr>
        <w:t>segundo agravio</w:t>
      </w:r>
      <w:r>
        <w:rPr>
          <w:rFonts w:ascii="Arial" w:hAnsi="Arial" w:cs="Arial"/>
          <w:bCs/>
          <w:sz w:val="24"/>
          <w:szCs w:val="24"/>
        </w:rPr>
        <w:t xml:space="preserve"> el actor refiere en esencia</w:t>
      </w:r>
      <w:r w:rsidR="000A37E3">
        <w:rPr>
          <w:rFonts w:ascii="Arial" w:hAnsi="Arial" w:cs="Arial"/>
          <w:bCs/>
          <w:sz w:val="24"/>
          <w:szCs w:val="24"/>
        </w:rPr>
        <w:t>,</w:t>
      </w:r>
      <w:r>
        <w:rPr>
          <w:rFonts w:ascii="Arial" w:hAnsi="Arial" w:cs="Arial"/>
          <w:bCs/>
          <w:sz w:val="24"/>
          <w:szCs w:val="24"/>
        </w:rPr>
        <w:t xml:space="preserve"> </w:t>
      </w:r>
      <w:r w:rsidR="002D5CBF">
        <w:rPr>
          <w:rFonts w:ascii="Arial" w:hAnsi="Arial" w:cs="Arial"/>
          <w:bCs/>
          <w:sz w:val="24"/>
          <w:szCs w:val="24"/>
        </w:rPr>
        <w:t xml:space="preserve">que la orden y acta de verificación de las que derivo la resolución que impugna no le fueron notificadas, y que no fueron practicadas en su domicilio fiscal, dicho </w:t>
      </w:r>
      <w:r w:rsidR="002D5CBF" w:rsidRPr="00773EC2">
        <w:rPr>
          <w:rFonts w:ascii="Arial" w:hAnsi="Arial" w:cs="Arial"/>
          <w:b/>
          <w:bCs/>
          <w:sz w:val="24"/>
          <w:szCs w:val="24"/>
        </w:rPr>
        <w:t>agravio también resulta infundado</w:t>
      </w:r>
      <w:r w:rsidR="002D5CBF">
        <w:rPr>
          <w:rFonts w:ascii="Arial" w:hAnsi="Arial" w:cs="Arial"/>
          <w:bCs/>
          <w:sz w:val="24"/>
          <w:szCs w:val="24"/>
        </w:rPr>
        <w:t xml:space="preserve">, pues la autoridad demandada </w:t>
      </w:r>
      <w:r w:rsidR="00F94C7B">
        <w:rPr>
          <w:rFonts w:ascii="Arial" w:hAnsi="Arial" w:cs="Arial"/>
          <w:bCs/>
          <w:sz w:val="24"/>
          <w:szCs w:val="24"/>
        </w:rPr>
        <w:t>adjuntó</w:t>
      </w:r>
      <w:r w:rsidR="002D5CBF">
        <w:rPr>
          <w:rFonts w:ascii="Arial" w:hAnsi="Arial" w:cs="Arial"/>
          <w:bCs/>
          <w:sz w:val="24"/>
          <w:szCs w:val="24"/>
        </w:rPr>
        <w:t xml:space="preserve"> a su escrito de contestación de demanda, copia </w:t>
      </w:r>
      <w:r w:rsidR="00F94C7B">
        <w:rPr>
          <w:rFonts w:ascii="Arial" w:hAnsi="Arial" w:cs="Arial"/>
          <w:bCs/>
          <w:sz w:val="24"/>
          <w:szCs w:val="24"/>
        </w:rPr>
        <w:t>certificada</w:t>
      </w:r>
      <w:r w:rsidR="002D5CBF">
        <w:rPr>
          <w:rFonts w:ascii="Arial" w:hAnsi="Arial" w:cs="Arial"/>
          <w:bCs/>
          <w:sz w:val="24"/>
          <w:szCs w:val="24"/>
        </w:rPr>
        <w:t xml:space="preserve"> de la orden de visita de inspección número </w:t>
      </w:r>
      <w:r w:rsidR="00397D7E">
        <w:rPr>
          <w:rFonts w:ascii="Arial" w:hAnsi="Arial" w:cs="Arial"/>
          <w:bCs/>
          <w:sz w:val="24"/>
          <w:szCs w:val="24"/>
        </w:rPr>
        <w:t>VIME*****/20</w:t>
      </w:r>
      <w:r w:rsidR="002D5CBF">
        <w:rPr>
          <w:rFonts w:ascii="Arial" w:hAnsi="Arial" w:cs="Arial"/>
          <w:bCs/>
          <w:sz w:val="24"/>
          <w:szCs w:val="24"/>
        </w:rPr>
        <w:t xml:space="preserve"> de fecha </w:t>
      </w:r>
      <w:r w:rsidR="00397D7E">
        <w:rPr>
          <w:rFonts w:ascii="Arial" w:hAnsi="Arial" w:cs="Arial"/>
          <w:bCs/>
          <w:sz w:val="24"/>
          <w:szCs w:val="24"/>
        </w:rPr>
        <w:t>***** de ***** de dos mil veinte (**/**/2020)</w:t>
      </w:r>
      <w:r w:rsidR="00F94C7B">
        <w:rPr>
          <w:rFonts w:ascii="Arial" w:hAnsi="Arial" w:cs="Arial"/>
          <w:bCs/>
          <w:sz w:val="24"/>
          <w:szCs w:val="24"/>
        </w:rPr>
        <w:t xml:space="preserve">, así como copia certificada del acta de visita de inspección efectuada </w:t>
      </w:r>
      <w:r w:rsidR="00F94C7B" w:rsidRPr="008B5323">
        <w:rPr>
          <w:rFonts w:ascii="Arial" w:hAnsi="Arial" w:cs="Arial"/>
          <w:bCs/>
          <w:sz w:val="24"/>
          <w:szCs w:val="24"/>
        </w:rPr>
        <w:t xml:space="preserve">el día </w:t>
      </w:r>
      <w:r w:rsidR="00397D7E">
        <w:rPr>
          <w:rFonts w:ascii="Arial" w:hAnsi="Arial" w:cs="Arial"/>
          <w:bCs/>
          <w:sz w:val="24"/>
          <w:szCs w:val="24"/>
        </w:rPr>
        <w:t>***** de ***** de dos mil veinte (**/**/2020)</w:t>
      </w:r>
      <w:r w:rsidR="00F94C7B" w:rsidRPr="008B5323">
        <w:rPr>
          <w:rFonts w:ascii="Arial" w:hAnsi="Arial" w:cs="Arial"/>
          <w:bCs/>
          <w:sz w:val="24"/>
          <w:szCs w:val="24"/>
        </w:rPr>
        <w:t xml:space="preserve">, de las cuales se advierte que estas fueron notificadas a la ciudadana </w:t>
      </w:r>
      <w:r w:rsidR="00397D7E">
        <w:rPr>
          <w:rFonts w:ascii="Arial" w:hAnsi="Arial" w:cs="Arial"/>
          <w:bCs/>
          <w:sz w:val="24"/>
          <w:szCs w:val="24"/>
        </w:rPr>
        <w:t>***** ***** *****</w:t>
      </w:r>
      <w:r w:rsidR="00F94C7B" w:rsidRPr="008B5323">
        <w:rPr>
          <w:rFonts w:ascii="Arial" w:hAnsi="Arial" w:cs="Arial"/>
          <w:bCs/>
          <w:sz w:val="24"/>
          <w:szCs w:val="24"/>
        </w:rPr>
        <w:t xml:space="preserve">, quien al momento de la diligencia manifestó </w:t>
      </w:r>
      <w:r w:rsidR="00ED1FBE" w:rsidRPr="008B5323">
        <w:rPr>
          <w:rFonts w:ascii="Arial" w:hAnsi="Arial" w:cs="Arial"/>
          <w:bCs/>
          <w:sz w:val="24"/>
          <w:szCs w:val="24"/>
        </w:rPr>
        <w:t xml:space="preserve">ser empleada de </w:t>
      </w:r>
      <w:r w:rsidR="00F36027">
        <w:rPr>
          <w:rFonts w:ascii="Arial" w:hAnsi="Arial" w:cs="Arial"/>
          <w:bCs/>
          <w:sz w:val="24"/>
          <w:szCs w:val="24"/>
        </w:rPr>
        <w:t>***** ***** S.A DE C.V.</w:t>
      </w:r>
      <w:r w:rsidR="00ED1FBE">
        <w:rPr>
          <w:rFonts w:ascii="Arial" w:hAnsi="Arial" w:cs="Arial"/>
          <w:bCs/>
          <w:sz w:val="24"/>
          <w:szCs w:val="24"/>
        </w:rPr>
        <w:t xml:space="preserve">, y que ese era el domicilio correcto de dicha persona moral, circunstancia que no fue desvirtuada por la parte actora, quien no amplió la demanda respecto de los actos en estudio, como se advierte del acuerdo dictado con fecha quince de julio de dos mil veintiuno (15/07/2021), de ahí lo </w:t>
      </w:r>
      <w:r w:rsidR="00773EC2">
        <w:rPr>
          <w:rFonts w:ascii="Arial" w:hAnsi="Arial" w:cs="Arial"/>
          <w:bCs/>
          <w:sz w:val="24"/>
          <w:szCs w:val="24"/>
        </w:rPr>
        <w:t>infundado del agravio en estudio.</w:t>
      </w:r>
    </w:p>
    <w:p w14:paraId="0011B3B9" w14:textId="77777777" w:rsidR="000A37E3" w:rsidRDefault="00773EC2"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t xml:space="preserve">En su </w:t>
      </w:r>
      <w:r w:rsidRPr="000A37E3">
        <w:rPr>
          <w:rFonts w:ascii="Arial" w:hAnsi="Arial" w:cs="Arial"/>
          <w:b/>
          <w:bCs/>
          <w:sz w:val="24"/>
          <w:szCs w:val="24"/>
        </w:rPr>
        <w:t>tercer agravio</w:t>
      </w:r>
      <w:r>
        <w:rPr>
          <w:rFonts w:ascii="Arial" w:hAnsi="Arial" w:cs="Arial"/>
          <w:bCs/>
          <w:sz w:val="24"/>
          <w:szCs w:val="24"/>
        </w:rPr>
        <w:t xml:space="preserve"> refiere el actor</w:t>
      </w:r>
      <w:r w:rsidR="000A37E3">
        <w:rPr>
          <w:rFonts w:ascii="Arial" w:hAnsi="Arial" w:cs="Arial"/>
          <w:bCs/>
          <w:sz w:val="24"/>
          <w:szCs w:val="24"/>
        </w:rPr>
        <w:t>,</w:t>
      </w:r>
      <w:r>
        <w:rPr>
          <w:rFonts w:ascii="Arial" w:hAnsi="Arial" w:cs="Arial"/>
          <w:bCs/>
          <w:sz w:val="24"/>
          <w:szCs w:val="24"/>
        </w:rPr>
        <w:t xml:space="preserve"> que </w:t>
      </w:r>
      <w:r w:rsidR="00544234">
        <w:rPr>
          <w:rFonts w:ascii="Arial" w:hAnsi="Arial" w:cs="Arial"/>
          <w:bCs/>
          <w:sz w:val="24"/>
          <w:szCs w:val="24"/>
        </w:rPr>
        <w:t>respecto de la resolución impugnada</w:t>
      </w:r>
      <w:r w:rsidR="000A37E3">
        <w:rPr>
          <w:rFonts w:ascii="Arial" w:hAnsi="Arial" w:cs="Arial"/>
          <w:bCs/>
          <w:sz w:val="24"/>
          <w:szCs w:val="24"/>
        </w:rPr>
        <w:t>,</w:t>
      </w:r>
      <w:r w:rsidR="00544234">
        <w:rPr>
          <w:rFonts w:ascii="Arial" w:hAnsi="Arial" w:cs="Arial"/>
          <w:bCs/>
          <w:sz w:val="24"/>
          <w:szCs w:val="24"/>
        </w:rPr>
        <w:t xml:space="preserve"> había operado la </w:t>
      </w:r>
      <w:r w:rsidR="00544234" w:rsidRPr="000A37E3">
        <w:rPr>
          <w:rFonts w:ascii="Arial" w:hAnsi="Arial" w:cs="Arial"/>
          <w:b/>
          <w:bCs/>
          <w:sz w:val="24"/>
          <w:szCs w:val="24"/>
        </w:rPr>
        <w:t>caducidad</w:t>
      </w:r>
      <w:r w:rsidR="00544234">
        <w:rPr>
          <w:rFonts w:ascii="Arial" w:hAnsi="Arial" w:cs="Arial"/>
          <w:bCs/>
          <w:sz w:val="24"/>
          <w:szCs w:val="24"/>
        </w:rPr>
        <w:t xml:space="preserve"> de las facul</w:t>
      </w:r>
      <w:r w:rsidR="000A37E3">
        <w:rPr>
          <w:rFonts w:ascii="Arial" w:hAnsi="Arial" w:cs="Arial"/>
          <w:bCs/>
          <w:sz w:val="24"/>
          <w:szCs w:val="24"/>
        </w:rPr>
        <w:t>tades de la autoridad demandada</w:t>
      </w:r>
      <w:r w:rsidR="00544234">
        <w:rPr>
          <w:rFonts w:ascii="Arial" w:hAnsi="Arial" w:cs="Arial"/>
          <w:bCs/>
          <w:sz w:val="24"/>
          <w:szCs w:val="24"/>
        </w:rPr>
        <w:t xml:space="preserve"> para emitirla, pues el artículo 161 penúltimo párrafo del Código Fiscal para el Estado de Oaxaca, dispone que las </w:t>
      </w:r>
      <w:r w:rsidR="002B170A">
        <w:rPr>
          <w:rFonts w:ascii="Arial" w:hAnsi="Arial" w:cs="Arial"/>
          <w:bCs/>
          <w:sz w:val="24"/>
          <w:szCs w:val="24"/>
        </w:rPr>
        <w:t>autoridades</w:t>
      </w:r>
      <w:r w:rsidR="00544234">
        <w:rPr>
          <w:rFonts w:ascii="Arial" w:hAnsi="Arial" w:cs="Arial"/>
          <w:bCs/>
          <w:sz w:val="24"/>
          <w:szCs w:val="24"/>
        </w:rPr>
        <w:t xml:space="preserve"> que hayan </w:t>
      </w:r>
      <w:r w:rsidR="002B170A">
        <w:rPr>
          <w:rFonts w:ascii="Arial" w:hAnsi="Arial" w:cs="Arial"/>
          <w:bCs/>
          <w:sz w:val="24"/>
          <w:szCs w:val="24"/>
        </w:rPr>
        <w:lastRenderedPageBreak/>
        <w:t>practicado</w:t>
      </w:r>
      <w:r w:rsidR="00544234">
        <w:rPr>
          <w:rFonts w:ascii="Arial" w:hAnsi="Arial" w:cs="Arial"/>
          <w:bCs/>
          <w:sz w:val="24"/>
          <w:szCs w:val="24"/>
        </w:rPr>
        <w:t xml:space="preserve"> las visitas de </w:t>
      </w:r>
      <w:r w:rsidR="002B170A">
        <w:rPr>
          <w:rFonts w:ascii="Arial" w:hAnsi="Arial" w:cs="Arial"/>
          <w:bCs/>
          <w:sz w:val="24"/>
          <w:szCs w:val="24"/>
        </w:rPr>
        <w:t>inspección</w:t>
      </w:r>
      <w:r w:rsidR="00544234">
        <w:rPr>
          <w:rFonts w:ascii="Arial" w:hAnsi="Arial" w:cs="Arial"/>
          <w:bCs/>
          <w:sz w:val="24"/>
          <w:szCs w:val="24"/>
        </w:rPr>
        <w:t xml:space="preserve"> </w:t>
      </w:r>
      <w:r w:rsidR="00846252">
        <w:rPr>
          <w:rFonts w:ascii="Arial" w:hAnsi="Arial" w:cs="Arial"/>
          <w:bCs/>
          <w:sz w:val="24"/>
          <w:szCs w:val="24"/>
        </w:rPr>
        <w:t xml:space="preserve">dictaran resolución en un plazo que no excederá </w:t>
      </w:r>
      <w:r w:rsidR="00755768">
        <w:rPr>
          <w:rFonts w:ascii="Arial" w:hAnsi="Arial" w:cs="Arial"/>
          <w:bCs/>
          <w:sz w:val="24"/>
          <w:szCs w:val="24"/>
        </w:rPr>
        <w:t>de tres meses; por su parte</w:t>
      </w:r>
      <w:r w:rsidR="000A37E3">
        <w:rPr>
          <w:rFonts w:ascii="Arial" w:hAnsi="Arial" w:cs="Arial"/>
          <w:bCs/>
          <w:sz w:val="24"/>
          <w:szCs w:val="24"/>
        </w:rPr>
        <w:t>,</w:t>
      </w:r>
      <w:r w:rsidR="00755768">
        <w:rPr>
          <w:rFonts w:ascii="Arial" w:hAnsi="Arial" w:cs="Arial"/>
          <w:bCs/>
          <w:sz w:val="24"/>
          <w:szCs w:val="24"/>
        </w:rPr>
        <w:t xml:space="preserve"> la autoridad demandada refiere que el actor hace una interpretación equivocada del numeral invocado, pues la resolución impugnada es una multa por incumplir con la información que le fuera requerida en la visita de inspección, </w:t>
      </w:r>
      <w:r w:rsidR="00FC78FF">
        <w:rPr>
          <w:rFonts w:ascii="Arial" w:hAnsi="Arial" w:cs="Arial"/>
          <w:bCs/>
          <w:sz w:val="24"/>
          <w:szCs w:val="24"/>
        </w:rPr>
        <w:t>y n</w:t>
      </w:r>
      <w:r w:rsidR="00755768">
        <w:rPr>
          <w:rFonts w:ascii="Arial" w:hAnsi="Arial" w:cs="Arial"/>
          <w:bCs/>
          <w:sz w:val="24"/>
          <w:szCs w:val="24"/>
        </w:rPr>
        <w:t xml:space="preserve">o se trata de una resolución que se emite en una visita de inspección. Al respecto debe decirse que </w:t>
      </w:r>
      <w:r w:rsidR="006107AB">
        <w:rPr>
          <w:rFonts w:ascii="Arial" w:hAnsi="Arial" w:cs="Arial"/>
          <w:bCs/>
          <w:sz w:val="24"/>
          <w:szCs w:val="24"/>
        </w:rPr>
        <w:t xml:space="preserve">asiste razón a la </w:t>
      </w:r>
      <w:r w:rsidR="006856E1">
        <w:rPr>
          <w:rFonts w:ascii="Arial" w:hAnsi="Arial" w:cs="Arial"/>
          <w:bCs/>
          <w:sz w:val="24"/>
          <w:szCs w:val="24"/>
        </w:rPr>
        <w:t>par</w:t>
      </w:r>
      <w:r w:rsidR="0099370B">
        <w:rPr>
          <w:rFonts w:ascii="Arial" w:hAnsi="Arial" w:cs="Arial"/>
          <w:bCs/>
          <w:sz w:val="24"/>
          <w:szCs w:val="24"/>
        </w:rPr>
        <w:t>t</w:t>
      </w:r>
      <w:r w:rsidR="006856E1">
        <w:rPr>
          <w:rFonts w:ascii="Arial" w:hAnsi="Arial" w:cs="Arial"/>
          <w:bCs/>
          <w:sz w:val="24"/>
          <w:szCs w:val="24"/>
        </w:rPr>
        <w:t xml:space="preserve">e actora, </w:t>
      </w:r>
      <w:r w:rsidR="000A37E3">
        <w:rPr>
          <w:rFonts w:ascii="Arial" w:hAnsi="Arial" w:cs="Arial"/>
          <w:bCs/>
          <w:sz w:val="24"/>
          <w:szCs w:val="24"/>
        </w:rPr>
        <w:t>pues en los artículos 160 y 161 del Código Fiscal para el Estado de Oaxaca, se establece el procedimiento a llevar en las visitas de inspección al disponer:</w:t>
      </w:r>
    </w:p>
    <w:p w14:paraId="42285FAD" w14:textId="77777777" w:rsidR="000A37E3" w:rsidRPr="000A37E3" w:rsidRDefault="000A37E3" w:rsidP="000A37E3">
      <w:pPr>
        <w:tabs>
          <w:tab w:val="left" w:pos="284"/>
          <w:tab w:val="left" w:pos="567"/>
        </w:tabs>
        <w:spacing w:after="0" w:line="240" w:lineRule="auto"/>
        <w:jc w:val="both"/>
        <w:rPr>
          <w:rFonts w:ascii="Arial" w:hAnsi="Arial" w:cs="Arial"/>
          <w:bCs/>
          <w:i/>
          <w:sz w:val="24"/>
          <w:szCs w:val="24"/>
        </w:rPr>
      </w:pPr>
      <w:r>
        <w:rPr>
          <w:rFonts w:ascii="Arial" w:hAnsi="Arial" w:cs="Arial"/>
          <w:bCs/>
          <w:sz w:val="24"/>
          <w:szCs w:val="24"/>
        </w:rPr>
        <w:t>“</w:t>
      </w:r>
      <w:r w:rsidRPr="000A37E3">
        <w:rPr>
          <w:rFonts w:ascii="Arial" w:hAnsi="Arial" w:cs="Arial"/>
          <w:b/>
          <w:bCs/>
          <w:i/>
          <w:sz w:val="24"/>
          <w:szCs w:val="24"/>
        </w:rPr>
        <w:t>ARTÍCULO 160.</w:t>
      </w:r>
      <w:r w:rsidRPr="000A37E3">
        <w:rPr>
          <w:rFonts w:ascii="Arial" w:hAnsi="Arial" w:cs="Arial"/>
          <w:bCs/>
          <w:i/>
          <w:sz w:val="24"/>
          <w:szCs w:val="24"/>
        </w:rPr>
        <w:t xml:space="preserve"> Para efectos de las visitas domiciliarias de inspección previstas en la fracción V del artículo107 de este Código, los procedimientos aplicables serán los siguientes:</w:t>
      </w:r>
    </w:p>
    <w:p w14:paraId="21EB54C8" w14:textId="77777777" w:rsidR="000A37E3" w:rsidRPr="000A37E3" w:rsidRDefault="000A37E3" w:rsidP="000A37E3">
      <w:pPr>
        <w:tabs>
          <w:tab w:val="left" w:pos="284"/>
          <w:tab w:val="left" w:pos="567"/>
        </w:tabs>
        <w:spacing w:after="0" w:line="240" w:lineRule="auto"/>
        <w:jc w:val="both"/>
        <w:rPr>
          <w:rFonts w:ascii="Arial" w:hAnsi="Arial" w:cs="Arial"/>
          <w:bCs/>
          <w:i/>
          <w:sz w:val="24"/>
          <w:szCs w:val="24"/>
        </w:rPr>
      </w:pPr>
      <w:r w:rsidRPr="000A37E3">
        <w:rPr>
          <w:rFonts w:ascii="Arial" w:hAnsi="Arial" w:cs="Arial"/>
          <w:bCs/>
          <w:i/>
          <w:sz w:val="24"/>
          <w:szCs w:val="24"/>
        </w:rPr>
        <w:t>I. La orden deberá reunir los requisitos establecidos en el artículo 146 de este código;</w:t>
      </w:r>
    </w:p>
    <w:p w14:paraId="5C20311B" w14:textId="77777777" w:rsidR="000A37E3" w:rsidRPr="000A37E3" w:rsidRDefault="000A37E3" w:rsidP="000A37E3">
      <w:pPr>
        <w:tabs>
          <w:tab w:val="left" w:pos="284"/>
          <w:tab w:val="left" w:pos="567"/>
        </w:tabs>
        <w:spacing w:after="0" w:line="240" w:lineRule="auto"/>
        <w:jc w:val="both"/>
        <w:rPr>
          <w:rFonts w:ascii="Arial" w:hAnsi="Arial" w:cs="Arial"/>
          <w:bCs/>
          <w:i/>
          <w:sz w:val="24"/>
          <w:szCs w:val="24"/>
        </w:rPr>
      </w:pPr>
      <w:r w:rsidRPr="000A37E3">
        <w:rPr>
          <w:rFonts w:ascii="Arial" w:hAnsi="Arial" w:cs="Arial"/>
          <w:bCs/>
          <w:i/>
          <w:sz w:val="24"/>
          <w:szCs w:val="24"/>
        </w:rPr>
        <w:t>II. Se realizarán en el domicilio fiscal, o cualquier otro establecimiento, sucursal, local, o puesto fijo o semifijo en la vía pública, que tengan los contribuyentes dentro del Estado y en ellos se realicen actividades de enajenación, prestación de servicios, contratación u otorgamiento del uso o goce temporal de bienes; o bien, se almacenen mercancías, o se realicen actividades relacionadas con permisos y concesiones, o que sean reguladas en su funcionamiento por la legislación estatal;</w:t>
      </w:r>
    </w:p>
    <w:p w14:paraId="5A08B857" w14:textId="77777777" w:rsidR="000A37E3" w:rsidRPr="000A37E3" w:rsidRDefault="000A37E3" w:rsidP="000A37E3">
      <w:pPr>
        <w:tabs>
          <w:tab w:val="left" w:pos="284"/>
          <w:tab w:val="left" w:pos="567"/>
        </w:tabs>
        <w:spacing w:after="0" w:line="240" w:lineRule="auto"/>
        <w:jc w:val="both"/>
        <w:rPr>
          <w:rFonts w:ascii="Arial" w:hAnsi="Arial" w:cs="Arial"/>
          <w:bCs/>
          <w:i/>
          <w:sz w:val="24"/>
          <w:szCs w:val="24"/>
        </w:rPr>
      </w:pPr>
      <w:r w:rsidRPr="000A37E3">
        <w:rPr>
          <w:rFonts w:ascii="Arial" w:hAnsi="Arial" w:cs="Arial"/>
          <w:bCs/>
          <w:i/>
          <w:sz w:val="24"/>
          <w:szCs w:val="24"/>
        </w:rPr>
        <w:t>III. Al presentarse los visitadores al lugar en donde deba practicarse la diligencia, entregarán la orden de verificación al visitado, a su representante legal, al encargado o a quien se encuentre al frente del lugar visitado, indistintamente, y con dicha persona se entenderá la visita de inspección.</w:t>
      </w:r>
    </w:p>
    <w:p w14:paraId="1B94D226" w14:textId="77777777" w:rsidR="000A37E3" w:rsidRPr="000A37E3" w:rsidRDefault="000A37E3" w:rsidP="000A37E3">
      <w:pPr>
        <w:tabs>
          <w:tab w:val="left" w:pos="284"/>
          <w:tab w:val="left" w:pos="567"/>
        </w:tabs>
        <w:spacing w:after="0" w:line="240" w:lineRule="auto"/>
        <w:jc w:val="both"/>
        <w:rPr>
          <w:rFonts w:ascii="Arial" w:hAnsi="Arial" w:cs="Arial"/>
          <w:bCs/>
          <w:i/>
          <w:sz w:val="24"/>
          <w:szCs w:val="24"/>
        </w:rPr>
      </w:pPr>
      <w:r w:rsidRPr="000A37E3">
        <w:rPr>
          <w:rFonts w:ascii="Arial" w:hAnsi="Arial" w:cs="Arial"/>
          <w:bCs/>
          <w:i/>
          <w:sz w:val="24"/>
          <w:szCs w:val="24"/>
        </w:rPr>
        <w:t>IV. Al inicio de la visita, los visitadores deberán identificarse con la persona con quien se entienda la diligencia, y requerirle para que designe dos testigos, y si se niega a ello, los testigos serán designados por los propios visitadores, sin que esta circunstancia invalide el resultado de la visita de inspección;</w:t>
      </w:r>
    </w:p>
    <w:p w14:paraId="374ECEE7" w14:textId="77777777" w:rsidR="000A37E3" w:rsidRPr="000A37E3" w:rsidRDefault="000A37E3" w:rsidP="000A37E3">
      <w:pPr>
        <w:tabs>
          <w:tab w:val="left" w:pos="284"/>
          <w:tab w:val="left" w:pos="567"/>
        </w:tabs>
        <w:spacing w:after="0" w:line="240" w:lineRule="auto"/>
        <w:jc w:val="both"/>
        <w:rPr>
          <w:rFonts w:ascii="Arial" w:hAnsi="Arial" w:cs="Arial"/>
          <w:bCs/>
          <w:i/>
          <w:sz w:val="24"/>
          <w:szCs w:val="24"/>
        </w:rPr>
      </w:pPr>
      <w:r w:rsidRPr="000A37E3">
        <w:rPr>
          <w:rFonts w:ascii="Arial" w:hAnsi="Arial" w:cs="Arial"/>
          <w:bCs/>
          <w:i/>
          <w:sz w:val="24"/>
          <w:szCs w:val="24"/>
        </w:rPr>
        <w:t>V. Se levantará acta circunstanciada en la que se harán constar los hechos, omisiones o irregularidades que siendo conocidos por los visitadores durante su desarrollo, pudiesen constituirse en infracciones a las leyes fiscales aplicables;</w:t>
      </w:r>
    </w:p>
    <w:p w14:paraId="65643840" w14:textId="77777777" w:rsidR="000A37E3" w:rsidRPr="000A37E3" w:rsidRDefault="000A37E3" w:rsidP="000A37E3">
      <w:pPr>
        <w:tabs>
          <w:tab w:val="left" w:pos="284"/>
          <w:tab w:val="left" w:pos="567"/>
        </w:tabs>
        <w:spacing w:after="0" w:line="240" w:lineRule="auto"/>
        <w:jc w:val="both"/>
        <w:rPr>
          <w:rFonts w:ascii="Arial" w:hAnsi="Arial" w:cs="Arial"/>
          <w:bCs/>
          <w:i/>
          <w:sz w:val="24"/>
          <w:szCs w:val="24"/>
        </w:rPr>
      </w:pPr>
      <w:r w:rsidRPr="000A37E3">
        <w:rPr>
          <w:rFonts w:ascii="Arial" w:hAnsi="Arial" w:cs="Arial"/>
          <w:bCs/>
          <w:i/>
          <w:sz w:val="24"/>
          <w:szCs w:val="24"/>
        </w:rPr>
        <w:t>VI. Si al cierre del acta de visita domiciliaria el visitado o la persona con quien se entendió la diligencia o los testigos, se niegan a firmar el acta, o se niegan a aceptar copia de la misma, dicha circunstancia se asentará en la propia acta, sin que esto afecte la validez y valor probatorio de la misma, dándose por concluida la visita domiciliaria;</w:t>
      </w:r>
    </w:p>
    <w:p w14:paraId="50CEE244" w14:textId="77777777" w:rsidR="000A37E3" w:rsidRPr="000A37E3" w:rsidRDefault="000A37E3" w:rsidP="000A37E3">
      <w:pPr>
        <w:tabs>
          <w:tab w:val="left" w:pos="284"/>
          <w:tab w:val="left" w:pos="567"/>
        </w:tabs>
        <w:spacing w:after="0" w:line="240" w:lineRule="auto"/>
        <w:jc w:val="both"/>
        <w:rPr>
          <w:rFonts w:ascii="Arial" w:hAnsi="Arial" w:cs="Arial"/>
          <w:bCs/>
          <w:i/>
          <w:sz w:val="24"/>
          <w:szCs w:val="24"/>
        </w:rPr>
      </w:pPr>
      <w:r w:rsidRPr="000A37E3">
        <w:rPr>
          <w:rFonts w:ascii="Arial" w:hAnsi="Arial" w:cs="Arial"/>
          <w:bCs/>
          <w:i/>
          <w:sz w:val="24"/>
          <w:szCs w:val="24"/>
        </w:rPr>
        <w:t xml:space="preserve">VII. </w:t>
      </w:r>
      <w:r w:rsidRPr="004B1F99">
        <w:rPr>
          <w:rFonts w:ascii="Arial" w:hAnsi="Arial" w:cs="Arial"/>
          <w:b/>
          <w:bCs/>
          <w:i/>
          <w:sz w:val="24"/>
          <w:szCs w:val="24"/>
        </w:rPr>
        <w:t>Si con motivo de la visita domiciliaria a que se refiere este artículo, las autoridades conocieron incumplimientos a las disposiciones fiscales, se procederá a la formulación de la resolución correspondiente</w:t>
      </w:r>
      <w:r w:rsidRPr="000A37E3">
        <w:rPr>
          <w:rFonts w:ascii="Arial" w:hAnsi="Arial" w:cs="Arial"/>
          <w:bCs/>
          <w:i/>
          <w:sz w:val="24"/>
          <w:szCs w:val="24"/>
        </w:rPr>
        <w:t>. Previamente se deberá conceder al contribuyente un plazo de tres días hábiles para desvirtuar la comisión de la infracción presentando las pruebas y formulando los alegatos correspondientes. Si se observa que el visitado no se encuentra inscrito en el registro estatal de contribuyentes, la autoridad requerirá los datos necesarios para su inscripción, sin perjuicio de las sanciones y demás consecuencias legales derivadas de dicha omisión.</w:t>
      </w:r>
    </w:p>
    <w:p w14:paraId="2BCB1D93" w14:textId="77777777" w:rsidR="000A37E3" w:rsidRDefault="000A37E3" w:rsidP="000A37E3">
      <w:pPr>
        <w:tabs>
          <w:tab w:val="left" w:pos="284"/>
          <w:tab w:val="left" w:pos="567"/>
        </w:tabs>
        <w:spacing w:after="0" w:line="240" w:lineRule="auto"/>
        <w:jc w:val="both"/>
        <w:rPr>
          <w:rFonts w:ascii="Arial" w:hAnsi="Arial" w:cs="Arial"/>
          <w:bCs/>
          <w:i/>
          <w:sz w:val="24"/>
          <w:szCs w:val="24"/>
        </w:rPr>
      </w:pPr>
      <w:r w:rsidRPr="000A37E3">
        <w:rPr>
          <w:rFonts w:ascii="Arial" w:hAnsi="Arial" w:cs="Arial"/>
          <w:bCs/>
          <w:i/>
          <w:sz w:val="24"/>
          <w:szCs w:val="24"/>
        </w:rPr>
        <w:t>VIII. Cuando de las irregularidades conocidas se constituyan hechos por los cuales se deba efectuar el procedimiento de clausura, los visitadores actuarán en términos del artículo 173 A de este código.”</w:t>
      </w:r>
    </w:p>
    <w:p w14:paraId="2A3A6632" w14:textId="77777777" w:rsidR="004B1F99" w:rsidRPr="000A37E3" w:rsidRDefault="004B1F99" w:rsidP="000A37E3">
      <w:pPr>
        <w:tabs>
          <w:tab w:val="left" w:pos="284"/>
          <w:tab w:val="left" w:pos="567"/>
        </w:tabs>
        <w:spacing w:after="0" w:line="240" w:lineRule="auto"/>
        <w:jc w:val="both"/>
        <w:rPr>
          <w:rFonts w:ascii="Arial" w:hAnsi="Arial" w:cs="Arial"/>
          <w:bCs/>
          <w:i/>
          <w:sz w:val="24"/>
          <w:szCs w:val="24"/>
        </w:rPr>
      </w:pPr>
    </w:p>
    <w:p w14:paraId="1D6F652E" w14:textId="77777777" w:rsidR="000A37E3" w:rsidRPr="000A37E3" w:rsidRDefault="000A37E3" w:rsidP="000A37E3">
      <w:pPr>
        <w:tabs>
          <w:tab w:val="left" w:pos="284"/>
          <w:tab w:val="left" w:pos="567"/>
        </w:tabs>
        <w:spacing w:after="0" w:line="240" w:lineRule="auto"/>
        <w:jc w:val="both"/>
        <w:rPr>
          <w:rFonts w:ascii="Arial" w:hAnsi="Arial" w:cs="Arial"/>
          <w:bCs/>
          <w:i/>
          <w:sz w:val="24"/>
          <w:szCs w:val="24"/>
        </w:rPr>
      </w:pPr>
      <w:r w:rsidRPr="000A37E3">
        <w:rPr>
          <w:rFonts w:ascii="Arial" w:hAnsi="Arial" w:cs="Arial"/>
          <w:bCs/>
          <w:i/>
          <w:sz w:val="24"/>
          <w:szCs w:val="24"/>
        </w:rPr>
        <w:t>“</w:t>
      </w:r>
      <w:r w:rsidRPr="000A37E3">
        <w:rPr>
          <w:rFonts w:ascii="Arial" w:hAnsi="Arial" w:cs="Arial"/>
          <w:b/>
          <w:bCs/>
          <w:i/>
          <w:sz w:val="24"/>
          <w:szCs w:val="24"/>
        </w:rPr>
        <w:t>ARTÍCULO 161.</w:t>
      </w:r>
      <w:r w:rsidRPr="000A37E3">
        <w:rPr>
          <w:rFonts w:ascii="Arial" w:hAnsi="Arial" w:cs="Arial"/>
          <w:bCs/>
          <w:i/>
          <w:sz w:val="24"/>
          <w:szCs w:val="24"/>
        </w:rPr>
        <w:t xml:space="preserve"> Los visitados, su representante legal o las personas con quien se entienda la visita de inspección, están obligados a permitir a los visitadores designados en la orden de visita el acceso al lugar o lugares objeto de la misma, así como a poner y mantener a su disposición documentos, informes, discos, cintas o cualquier otro medio de almacenamiento de datos que acrediten el cumplimiento de las disposiciones fiscales.</w:t>
      </w:r>
    </w:p>
    <w:p w14:paraId="55896775" w14:textId="77777777" w:rsidR="000A37E3" w:rsidRPr="000A37E3" w:rsidRDefault="000A37E3" w:rsidP="000A37E3">
      <w:pPr>
        <w:tabs>
          <w:tab w:val="left" w:pos="284"/>
          <w:tab w:val="left" w:pos="567"/>
        </w:tabs>
        <w:spacing w:after="0" w:line="240" w:lineRule="auto"/>
        <w:jc w:val="both"/>
        <w:rPr>
          <w:rFonts w:ascii="Arial" w:hAnsi="Arial" w:cs="Arial"/>
          <w:bCs/>
          <w:i/>
          <w:sz w:val="24"/>
          <w:szCs w:val="24"/>
        </w:rPr>
      </w:pPr>
      <w:r w:rsidRPr="000A37E3">
        <w:rPr>
          <w:rFonts w:ascii="Arial" w:hAnsi="Arial" w:cs="Arial"/>
          <w:bCs/>
          <w:i/>
          <w:sz w:val="24"/>
          <w:szCs w:val="24"/>
        </w:rPr>
        <w:t>Los visitadores, previo cotejo con los originales podrán reproducir documentos, informes, discos, cintas o cualquier otro medio de almacenamiento de datos para que se certifiquen por éstos y sean anexados al acta que se levante con motivo de la visita.</w:t>
      </w:r>
    </w:p>
    <w:p w14:paraId="1352D3DD" w14:textId="77777777" w:rsidR="000A37E3" w:rsidRPr="000A37E3" w:rsidRDefault="000A37E3" w:rsidP="000A37E3">
      <w:pPr>
        <w:tabs>
          <w:tab w:val="left" w:pos="284"/>
          <w:tab w:val="left" w:pos="567"/>
        </w:tabs>
        <w:spacing w:after="0" w:line="240" w:lineRule="auto"/>
        <w:jc w:val="both"/>
        <w:rPr>
          <w:rFonts w:ascii="Arial" w:hAnsi="Arial" w:cs="Arial"/>
          <w:bCs/>
          <w:i/>
          <w:sz w:val="24"/>
          <w:szCs w:val="24"/>
        </w:rPr>
      </w:pPr>
      <w:r w:rsidRPr="000A37E3">
        <w:rPr>
          <w:rFonts w:ascii="Arial" w:hAnsi="Arial" w:cs="Arial"/>
          <w:bCs/>
          <w:i/>
          <w:sz w:val="24"/>
          <w:szCs w:val="24"/>
        </w:rPr>
        <w:t>Cuanto las autoridades fiscales soliciten a los contribuyentes documentación durante la visita de inspección, estos deberán presentarla de inmediato. Cuando el visitado no ponga a disposición de la autoridad la documentación solicitada, independientemente de las sanciones a que se hubiere hecho acreedor el contribuyente, deberá presentarla en el plazo de tres días hábiles a que se refiere la fracción VII del artículo 160.</w:t>
      </w:r>
    </w:p>
    <w:p w14:paraId="6B968F63" w14:textId="77777777" w:rsidR="000A37E3" w:rsidRPr="000A37E3" w:rsidRDefault="000A37E3" w:rsidP="000A37E3">
      <w:pPr>
        <w:tabs>
          <w:tab w:val="left" w:pos="284"/>
          <w:tab w:val="left" w:pos="567"/>
        </w:tabs>
        <w:spacing w:after="0" w:line="240" w:lineRule="auto"/>
        <w:jc w:val="both"/>
        <w:rPr>
          <w:rFonts w:ascii="Arial" w:hAnsi="Arial" w:cs="Arial"/>
          <w:bCs/>
          <w:i/>
          <w:sz w:val="24"/>
          <w:szCs w:val="24"/>
        </w:rPr>
      </w:pPr>
      <w:r w:rsidRPr="000A37E3">
        <w:rPr>
          <w:rFonts w:ascii="Arial" w:hAnsi="Arial" w:cs="Arial"/>
          <w:bCs/>
          <w:i/>
          <w:sz w:val="24"/>
          <w:szCs w:val="24"/>
        </w:rPr>
        <w:t>El plazo a que se refiere el párrafo anterior podrá ampliarse a solicitud del interesado, por diez días más, cuando se trate de informes cuyo contenido sea difícil de proporcionar o sean de difícil obtención. La solicitud deberá presentarse dentro del plazo de tres días a que se refiere la fracción VII del artículo anterior.</w:t>
      </w:r>
    </w:p>
    <w:p w14:paraId="0A07BB75" w14:textId="77777777" w:rsidR="000A37E3" w:rsidRPr="000A37E3" w:rsidRDefault="000A37E3" w:rsidP="000A37E3">
      <w:pPr>
        <w:tabs>
          <w:tab w:val="left" w:pos="284"/>
          <w:tab w:val="left" w:pos="567"/>
        </w:tabs>
        <w:spacing w:after="0" w:line="240" w:lineRule="auto"/>
        <w:jc w:val="both"/>
        <w:rPr>
          <w:rFonts w:ascii="Arial" w:hAnsi="Arial" w:cs="Arial"/>
          <w:bCs/>
          <w:i/>
          <w:sz w:val="24"/>
          <w:szCs w:val="24"/>
        </w:rPr>
      </w:pPr>
      <w:r w:rsidRPr="000A37E3">
        <w:rPr>
          <w:rFonts w:ascii="Arial" w:hAnsi="Arial" w:cs="Arial"/>
          <w:bCs/>
          <w:i/>
          <w:sz w:val="24"/>
          <w:szCs w:val="24"/>
        </w:rPr>
        <w:t>Se entiende que la visita de inspección concluye con el levantamiento del acta a que se refiere el artículo anterior.</w:t>
      </w:r>
    </w:p>
    <w:p w14:paraId="65AF3FF5" w14:textId="77777777" w:rsidR="000A37E3" w:rsidRPr="000A37E3" w:rsidRDefault="000A37E3" w:rsidP="000A37E3">
      <w:pPr>
        <w:tabs>
          <w:tab w:val="left" w:pos="284"/>
          <w:tab w:val="left" w:pos="567"/>
        </w:tabs>
        <w:spacing w:after="0" w:line="240" w:lineRule="auto"/>
        <w:jc w:val="both"/>
        <w:rPr>
          <w:rFonts w:ascii="Arial" w:hAnsi="Arial" w:cs="Arial"/>
          <w:bCs/>
          <w:i/>
          <w:sz w:val="24"/>
          <w:szCs w:val="24"/>
        </w:rPr>
      </w:pPr>
      <w:r w:rsidRPr="004B1F99">
        <w:rPr>
          <w:rFonts w:ascii="Arial" w:hAnsi="Arial" w:cs="Arial"/>
          <w:b/>
          <w:bCs/>
          <w:i/>
          <w:sz w:val="24"/>
          <w:szCs w:val="24"/>
        </w:rPr>
        <w:t>Dentro de un plazo que no excederá de tres meses, las autoridades que hubieren practicado las visitas de inspección, procederán a emitir la resolución correspondiente, en la que se dictaminen las consecuencias que se hubieren generado por el incumplimiento de disposiciones legales o reglamentarias</w:t>
      </w:r>
      <w:r w:rsidRPr="000A37E3">
        <w:rPr>
          <w:rFonts w:ascii="Arial" w:hAnsi="Arial" w:cs="Arial"/>
          <w:bCs/>
          <w:i/>
          <w:sz w:val="24"/>
          <w:szCs w:val="24"/>
        </w:rPr>
        <w:t>.</w:t>
      </w:r>
    </w:p>
    <w:p w14:paraId="0F358CA6" w14:textId="77777777" w:rsidR="004B1F99" w:rsidRDefault="000A37E3" w:rsidP="000A37E3">
      <w:pPr>
        <w:tabs>
          <w:tab w:val="left" w:pos="284"/>
          <w:tab w:val="left" w:pos="567"/>
        </w:tabs>
        <w:spacing w:after="0" w:line="240" w:lineRule="auto"/>
        <w:jc w:val="both"/>
        <w:rPr>
          <w:rFonts w:ascii="Arial" w:hAnsi="Arial" w:cs="Arial"/>
          <w:bCs/>
          <w:i/>
          <w:sz w:val="24"/>
          <w:szCs w:val="24"/>
        </w:rPr>
      </w:pPr>
      <w:r w:rsidRPr="000A37E3">
        <w:rPr>
          <w:rFonts w:ascii="Arial" w:hAnsi="Arial" w:cs="Arial"/>
          <w:bCs/>
          <w:i/>
          <w:sz w:val="24"/>
          <w:szCs w:val="24"/>
        </w:rPr>
        <w:t>En el caso que se hubiere clausurado el establecimiento por existir causa justificada, el levantamiento de dicha clausura estará sujeto a las disposiciones que para ello sean aplicables.”</w:t>
      </w:r>
      <w:r w:rsidR="004B1F99">
        <w:rPr>
          <w:rFonts w:ascii="Arial" w:hAnsi="Arial" w:cs="Arial"/>
          <w:bCs/>
          <w:i/>
          <w:sz w:val="24"/>
          <w:szCs w:val="24"/>
        </w:rPr>
        <w:t xml:space="preserve"> </w:t>
      </w:r>
    </w:p>
    <w:p w14:paraId="14616C56" w14:textId="77777777" w:rsidR="000A37E3" w:rsidRPr="004B1F99" w:rsidRDefault="004B1F99" w:rsidP="000A37E3">
      <w:pPr>
        <w:tabs>
          <w:tab w:val="left" w:pos="284"/>
          <w:tab w:val="left" w:pos="567"/>
        </w:tabs>
        <w:spacing w:after="0" w:line="240" w:lineRule="auto"/>
        <w:jc w:val="both"/>
        <w:rPr>
          <w:rFonts w:ascii="Arial" w:hAnsi="Arial" w:cs="Arial"/>
          <w:bCs/>
          <w:sz w:val="24"/>
          <w:szCs w:val="24"/>
        </w:rPr>
      </w:pPr>
      <w:r w:rsidRPr="004B1F99">
        <w:rPr>
          <w:rFonts w:ascii="Arial" w:hAnsi="Arial" w:cs="Arial"/>
          <w:bCs/>
          <w:sz w:val="24"/>
          <w:szCs w:val="24"/>
        </w:rPr>
        <w:t>(Lo resaltado es por esta autoridad)</w:t>
      </w:r>
    </w:p>
    <w:p w14:paraId="7885E346" w14:textId="7FE1E981" w:rsidR="004B1F99" w:rsidRDefault="004B1F99" w:rsidP="00EF10BD">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t>De lo transcrito se advierte</w:t>
      </w:r>
      <w:r w:rsidR="00EF10BD">
        <w:rPr>
          <w:rFonts w:ascii="Arial" w:hAnsi="Arial" w:cs="Arial"/>
          <w:bCs/>
          <w:sz w:val="24"/>
          <w:szCs w:val="24"/>
        </w:rPr>
        <w:t xml:space="preserve">, que si al </w:t>
      </w:r>
      <w:r>
        <w:rPr>
          <w:rFonts w:ascii="Arial" w:hAnsi="Arial" w:cs="Arial"/>
          <w:bCs/>
          <w:sz w:val="24"/>
          <w:szCs w:val="24"/>
        </w:rPr>
        <w:t xml:space="preserve">momento de efectuarse la visita domiciliaria, al conocer la autoridad </w:t>
      </w:r>
      <w:r w:rsidR="00EF10BD">
        <w:rPr>
          <w:rFonts w:ascii="Arial" w:hAnsi="Arial" w:cs="Arial"/>
          <w:bCs/>
          <w:sz w:val="24"/>
          <w:szCs w:val="24"/>
        </w:rPr>
        <w:t>el</w:t>
      </w:r>
      <w:r>
        <w:rPr>
          <w:rFonts w:ascii="Arial" w:hAnsi="Arial" w:cs="Arial"/>
          <w:bCs/>
          <w:sz w:val="24"/>
          <w:szCs w:val="24"/>
        </w:rPr>
        <w:t xml:space="preserve"> incumplimiento a las disposiciones fiscales, procederá a la formulación de la resolución correspondiente, como se advierte de la fracción VII del artículo 160 del referido Código Fiscal para el Estado de Oaxaca</w:t>
      </w:r>
      <w:r w:rsidR="00EF10BD">
        <w:rPr>
          <w:rFonts w:ascii="Arial" w:hAnsi="Arial" w:cs="Arial"/>
          <w:bCs/>
          <w:sz w:val="24"/>
          <w:szCs w:val="24"/>
        </w:rPr>
        <w:t>, previo plazo de tres días para que el visitado presente pruebas y formule alegatos para desvirtuar la comisión de la infracción</w:t>
      </w:r>
      <w:r>
        <w:rPr>
          <w:rFonts w:ascii="Arial" w:hAnsi="Arial" w:cs="Arial"/>
          <w:bCs/>
          <w:sz w:val="24"/>
          <w:szCs w:val="24"/>
        </w:rPr>
        <w:t xml:space="preserve">; </w:t>
      </w:r>
      <w:r w:rsidR="00EF10BD">
        <w:rPr>
          <w:rFonts w:ascii="Arial" w:hAnsi="Arial" w:cs="Arial"/>
          <w:bCs/>
          <w:sz w:val="24"/>
          <w:szCs w:val="24"/>
        </w:rPr>
        <w:t xml:space="preserve">y dicha resolución de acuerdo al </w:t>
      </w:r>
      <w:r>
        <w:rPr>
          <w:rFonts w:ascii="Arial" w:hAnsi="Arial" w:cs="Arial"/>
          <w:bCs/>
          <w:sz w:val="24"/>
          <w:szCs w:val="24"/>
        </w:rPr>
        <w:t>párrafo sexto del numeral 161</w:t>
      </w:r>
      <w:r w:rsidR="00EF10BD">
        <w:rPr>
          <w:rFonts w:ascii="Arial" w:hAnsi="Arial" w:cs="Arial"/>
          <w:bCs/>
          <w:sz w:val="24"/>
          <w:szCs w:val="24"/>
        </w:rPr>
        <w:t xml:space="preserve"> transcrito</w:t>
      </w:r>
      <w:r>
        <w:rPr>
          <w:rFonts w:ascii="Arial" w:hAnsi="Arial" w:cs="Arial"/>
          <w:bCs/>
          <w:sz w:val="24"/>
          <w:szCs w:val="24"/>
        </w:rPr>
        <w:t xml:space="preserve">, </w:t>
      </w:r>
      <w:r w:rsidR="00EF10BD">
        <w:rPr>
          <w:rFonts w:ascii="Arial" w:hAnsi="Arial" w:cs="Arial"/>
          <w:bCs/>
          <w:sz w:val="24"/>
          <w:szCs w:val="24"/>
        </w:rPr>
        <w:t xml:space="preserve">debe emitirse </w:t>
      </w:r>
      <w:r>
        <w:rPr>
          <w:rFonts w:ascii="Arial" w:hAnsi="Arial" w:cs="Arial"/>
          <w:bCs/>
          <w:sz w:val="24"/>
          <w:szCs w:val="24"/>
        </w:rPr>
        <w:t>dentro de un plazo que no excederá</w:t>
      </w:r>
      <w:r w:rsidR="00EF10BD">
        <w:rPr>
          <w:rFonts w:ascii="Arial" w:hAnsi="Arial" w:cs="Arial"/>
          <w:bCs/>
          <w:sz w:val="24"/>
          <w:szCs w:val="24"/>
        </w:rPr>
        <w:t xml:space="preserve"> de tres meses</w:t>
      </w:r>
      <w:r>
        <w:rPr>
          <w:rFonts w:ascii="Arial" w:hAnsi="Arial" w:cs="Arial"/>
          <w:bCs/>
          <w:sz w:val="24"/>
          <w:szCs w:val="24"/>
        </w:rPr>
        <w:t xml:space="preserve">; </w:t>
      </w:r>
      <w:r w:rsidRPr="004B1F99">
        <w:rPr>
          <w:rFonts w:ascii="Arial" w:hAnsi="Arial" w:cs="Arial"/>
          <w:b/>
          <w:bCs/>
          <w:sz w:val="24"/>
          <w:szCs w:val="24"/>
        </w:rPr>
        <w:t>en el caso particular</w:t>
      </w:r>
      <w:r>
        <w:rPr>
          <w:rFonts w:ascii="Arial" w:hAnsi="Arial" w:cs="Arial"/>
          <w:bCs/>
          <w:sz w:val="24"/>
          <w:szCs w:val="24"/>
        </w:rPr>
        <w:t xml:space="preserve">, </w:t>
      </w:r>
      <w:r w:rsidR="00345667">
        <w:rPr>
          <w:rFonts w:ascii="Arial" w:hAnsi="Arial" w:cs="Arial"/>
          <w:bCs/>
          <w:sz w:val="24"/>
          <w:szCs w:val="24"/>
        </w:rPr>
        <w:t xml:space="preserve">la visita de inspección se efectuó el día </w:t>
      </w:r>
      <w:r w:rsidR="00EA4211">
        <w:rPr>
          <w:rFonts w:ascii="Arial" w:hAnsi="Arial" w:cs="Arial"/>
          <w:bCs/>
          <w:sz w:val="24"/>
          <w:szCs w:val="24"/>
        </w:rPr>
        <w:t>***** de ***** de dos ml veinte (**/**/2020)</w:t>
      </w:r>
      <w:r w:rsidR="00345667">
        <w:rPr>
          <w:rFonts w:ascii="Arial" w:hAnsi="Arial" w:cs="Arial"/>
          <w:bCs/>
          <w:sz w:val="24"/>
          <w:szCs w:val="24"/>
        </w:rPr>
        <w:t xml:space="preserve">, y finalizó el mismo día de su inicio, levantándose el acta correspondiente en la cual la autoridad fiscal determinó que la empresa </w:t>
      </w:r>
      <w:r w:rsidR="00EA4211">
        <w:rPr>
          <w:rFonts w:ascii="Arial" w:hAnsi="Arial" w:cs="Arial"/>
          <w:bCs/>
          <w:sz w:val="24"/>
          <w:szCs w:val="24"/>
        </w:rPr>
        <w:t>***** ***** S.A. DE C.V.</w:t>
      </w:r>
      <w:r w:rsidR="00345667">
        <w:rPr>
          <w:rFonts w:ascii="Arial" w:hAnsi="Arial" w:cs="Arial"/>
          <w:bCs/>
          <w:sz w:val="24"/>
          <w:szCs w:val="24"/>
        </w:rPr>
        <w:t xml:space="preserve">, no cumple con la obligación de estar inscrito en el Registro Estatal de Contribuyentes, y le otorgó un plazo de tres días para que presentara pruebas y alegatos para  desvirtuar </w:t>
      </w:r>
      <w:r w:rsidR="00B8010D">
        <w:rPr>
          <w:rFonts w:ascii="Arial" w:hAnsi="Arial" w:cs="Arial"/>
          <w:bCs/>
          <w:sz w:val="24"/>
          <w:szCs w:val="24"/>
        </w:rPr>
        <w:t>las irregularidades detectadas, pues en ella se plasmó:</w:t>
      </w:r>
    </w:p>
    <w:p w14:paraId="436CF1EF" w14:textId="77777777" w:rsidR="004B1F99" w:rsidRDefault="004B1F99" w:rsidP="004B1F99">
      <w:pPr>
        <w:tabs>
          <w:tab w:val="left" w:pos="284"/>
          <w:tab w:val="left" w:pos="567"/>
        </w:tabs>
        <w:spacing w:before="240" w:line="360" w:lineRule="auto"/>
        <w:jc w:val="both"/>
        <w:rPr>
          <w:rFonts w:ascii="Arial" w:hAnsi="Arial" w:cs="Arial"/>
          <w:bCs/>
          <w:sz w:val="24"/>
          <w:szCs w:val="24"/>
        </w:rPr>
      </w:pPr>
    </w:p>
    <w:p w14:paraId="458A4141" w14:textId="4B106D14" w:rsidR="006856E1" w:rsidRPr="00EE17ED" w:rsidRDefault="00B8010D" w:rsidP="00EE17ED">
      <w:pPr>
        <w:tabs>
          <w:tab w:val="left" w:pos="284"/>
          <w:tab w:val="left" w:pos="567"/>
        </w:tabs>
        <w:spacing w:before="240" w:line="240" w:lineRule="auto"/>
        <w:jc w:val="both"/>
        <w:rPr>
          <w:rFonts w:ascii="Arial" w:hAnsi="Arial" w:cs="Arial"/>
          <w:bCs/>
          <w:i/>
          <w:sz w:val="24"/>
          <w:szCs w:val="24"/>
        </w:rPr>
      </w:pPr>
      <w:r>
        <w:rPr>
          <w:rFonts w:ascii="Arial" w:hAnsi="Arial" w:cs="Arial"/>
          <w:bCs/>
          <w:sz w:val="24"/>
          <w:szCs w:val="24"/>
        </w:rPr>
        <w:t xml:space="preserve"> </w:t>
      </w:r>
      <w:r w:rsidR="006856E1">
        <w:rPr>
          <w:rFonts w:ascii="Arial" w:hAnsi="Arial" w:cs="Arial"/>
          <w:bCs/>
          <w:sz w:val="24"/>
          <w:szCs w:val="24"/>
        </w:rPr>
        <w:t>“</w:t>
      </w:r>
      <w:r w:rsidR="006856E1" w:rsidRPr="00EE17ED">
        <w:rPr>
          <w:rFonts w:ascii="Arial" w:hAnsi="Arial" w:cs="Arial"/>
          <w:bCs/>
          <w:i/>
          <w:sz w:val="24"/>
          <w:szCs w:val="24"/>
        </w:rPr>
        <w:t xml:space="preserve">Por lo anterior y con fundamento en lo dispuesto en el artículo 108 del Código Fiscal para el Estado de Oaxaca vigente, se le solicita a </w:t>
      </w:r>
      <w:r w:rsidR="00EA4211">
        <w:rPr>
          <w:rFonts w:ascii="Arial" w:hAnsi="Arial" w:cs="Arial"/>
          <w:bCs/>
          <w:i/>
          <w:sz w:val="24"/>
          <w:szCs w:val="24"/>
        </w:rPr>
        <w:t>***** ***** S.A. DE C.V.</w:t>
      </w:r>
      <w:r w:rsidR="006856E1" w:rsidRPr="00EE17ED">
        <w:rPr>
          <w:rFonts w:ascii="Arial" w:hAnsi="Arial" w:cs="Arial"/>
          <w:bCs/>
          <w:i/>
          <w:sz w:val="24"/>
          <w:szCs w:val="24"/>
        </w:rPr>
        <w:t xml:space="preserve">, contribuyente visitado, exhiba y proporcione la documentaciones e información que acredite su inscripción en el Registro Estatal de Contribuyentes, así como la documentación que tengan relación con el cumplimiento </w:t>
      </w:r>
      <w:r w:rsidR="00876A0F" w:rsidRPr="00EE17ED">
        <w:rPr>
          <w:rFonts w:ascii="Arial" w:hAnsi="Arial" w:cs="Arial"/>
          <w:bCs/>
          <w:i/>
          <w:sz w:val="24"/>
          <w:szCs w:val="24"/>
        </w:rPr>
        <w:t>de las obligaciones fiscales en relación al pago de contribuciones, presentación de declaraciones y la presentación de solicitudes y/o avisos en materia del Registro Estatal de Contribuyentes, de conformidad con el artículo 161 tercer párrafo del Código Fiscal para el Estado de Oaxaca vigente.</w:t>
      </w:r>
      <w:r w:rsidR="00340622" w:rsidRPr="00EE17ED">
        <w:rPr>
          <w:rFonts w:ascii="Arial" w:hAnsi="Arial" w:cs="Arial"/>
          <w:bCs/>
          <w:i/>
          <w:sz w:val="24"/>
          <w:szCs w:val="24"/>
        </w:rPr>
        <w:t>-------------------------------------------------------------------</w:t>
      </w:r>
    </w:p>
    <w:p w14:paraId="63F635E0" w14:textId="2C4AB449" w:rsidR="00876A0F" w:rsidRPr="00EE17ED" w:rsidRDefault="00876A0F" w:rsidP="00EE17ED">
      <w:pPr>
        <w:tabs>
          <w:tab w:val="left" w:pos="284"/>
          <w:tab w:val="left" w:pos="567"/>
        </w:tabs>
        <w:spacing w:before="240" w:line="240" w:lineRule="auto"/>
        <w:jc w:val="both"/>
        <w:rPr>
          <w:rFonts w:ascii="Arial" w:hAnsi="Arial" w:cs="Arial"/>
          <w:bCs/>
          <w:i/>
          <w:sz w:val="24"/>
          <w:szCs w:val="24"/>
        </w:rPr>
      </w:pPr>
      <w:r w:rsidRPr="00EE17ED">
        <w:rPr>
          <w:rFonts w:ascii="Arial" w:hAnsi="Arial" w:cs="Arial"/>
          <w:bCs/>
          <w:i/>
          <w:sz w:val="24"/>
          <w:szCs w:val="24"/>
        </w:rPr>
        <w:t>f</w:t>
      </w:r>
      <w:proofErr w:type="gramStart"/>
      <w:r w:rsidRPr="00EE17ED">
        <w:rPr>
          <w:rFonts w:ascii="Arial" w:hAnsi="Arial" w:cs="Arial"/>
          <w:bCs/>
          <w:i/>
          <w:sz w:val="24"/>
          <w:szCs w:val="24"/>
        </w:rPr>
        <w:t>)</w:t>
      </w:r>
      <w:r w:rsidR="00EE17ED">
        <w:rPr>
          <w:rFonts w:ascii="Arial" w:hAnsi="Arial" w:cs="Arial"/>
          <w:bCs/>
          <w:i/>
          <w:sz w:val="24"/>
          <w:szCs w:val="24"/>
        </w:rPr>
        <w:t>.-</w:t>
      </w:r>
      <w:proofErr w:type="gramEnd"/>
      <w:r w:rsidRPr="00EE17ED">
        <w:rPr>
          <w:rFonts w:ascii="Arial" w:hAnsi="Arial" w:cs="Arial"/>
          <w:bCs/>
          <w:i/>
          <w:sz w:val="24"/>
          <w:szCs w:val="24"/>
        </w:rPr>
        <w:t xml:space="preserve"> Hecho lo anterior, </w:t>
      </w:r>
      <w:r w:rsidRPr="00EE17ED">
        <w:rPr>
          <w:rFonts w:ascii="Arial" w:hAnsi="Arial" w:cs="Arial"/>
          <w:b/>
          <w:bCs/>
          <w:i/>
          <w:sz w:val="24"/>
          <w:szCs w:val="24"/>
        </w:rPr>
        <w:t xml:space="preserve">se hace constar que LA COMPARECIENTE no exhibe a los visitadores en el domicilio fiscal en que se actúa la documentación relacionada en el inciso anterior, por lo que se concluye que la contribuyente </w:t>
      </w:r>
      <w:r w:rsidR="00EA4211">
        <w:rPr>
          <w:rFonts w:ascii="Arial" w:hAnsi="Arial" w:cs="Arial"/>
          <w:b/>
          <w:bCs/>
          <w:i/>
          <w:sz w:val="24"/>
          <w:szCs w:val="24"/>
        </w:rPr>
        <w:t>***** ***** S.A. DE C.V.</w:t>
      </w:r>
      <w:r w:rsidRPr="00EE17ED">
        <w:rPr>
          <w:rFonts w:ascii="Arial" w:hAnsi="Arial" w:cs="Arial"/>
          <w:b/>
          <w:bCs/>
          <w:i/>
          <w:sz w:val="24"/>
          <w:szCs w:val="24"/>
        </w:rPr>
        <w:t>, no cumple con la obligación de estar inscrito en el Registro Estatal de Contribuyentes</w:t>
      </w:r>
      <w:r w:rsidR="00276CA7" w:rsidRPr="00EE17ED">
        <w:rPr>
          <w:rFonts w:ascii="Arial" w:hAnsi="Arial" w:cs="Arial"/>
          <w:bCs/>
          <w:i/>
          <w:sz w:val="24"/>
          <w:szCs w:val="24"/>
        </w:rPr>
        <w:t>.</w:t>
      </w:r>
      <w:r w:rsidR="00EE17ED" w:rsidRPr="00EE17ED">
        <w:rPr>
          <w:rFonts w:ascii="Arial" w:hAnsi="Arial" w:cs="Arial"/>
          <w:bCs/>
          <w:i/>
          <w:sz w:val="24"/>
          <w:szCs w:val="24"/>
        </w:rPr>
        <w:t>-----</w:t>
      </w:r>
    </w:p>
    <w:p w14:paraId="777DB55A" w14:textId="321B8A0E" w:rsidR="00276CA7" w:rsidRPr="00EE17ED" w:rsidRDefault="00276CA7" w:rsidP="00EE17ED">
      <w:pPr>
        <w:tabs>
          <w:tab w:val="left" w:pos="284"/>
          <w:tab w:val="left" w:pos="567"/>
        </w:tabs>
        <w:spacing w:before="240" w:line="240" w:lineRule="auto"/>
        <w:jc w:val="both"/>
        <w:rPr>
          <w:rFonts w:ascii="Arial" w:hAnsi="Arial" w:cs="Arial"/>
          <w:bCs/>
          <w:i/>
          <w:sz w:val="24"/>
          <w:szCs w:val="24"/>
        </w:rPr>
      </w:pPr>
      <w:r w:rsidRPr="00EE17ED">
        <w:rPr>
          <w:rFonts w:ascii="Arial" w:hAnsi="Arial" w:cs="Arial"/>
          <w:bCs/>
          <w:i/>
          <w:sz w:val="24"/>
          <w:szCs w:val="24"/>
        </w:rPr>
        <w:t xml:space="preserve">g).- Así mismo, se hace contar que se le comunica a </w:t>
      </w:r>
      <w:r w:rsidR="00EA4211">
        <w:rPr>
          <w:rFonts w:ascii="Arial" w:hAnsi="Arial" w:cs="Arial"/>
          <w:bCs/>
          <w:i/>
          <w:sz w:val="24"/>
          <w:szCs w:val="24"/>
        </w:rPr>
        <w:t>***** ***** S.A. DE C.V.</w:t>
      </w:r>
      <w:r w:rsidRPr="00EE17ED">
        <w:rPr>
          <w:rFonts w:ascii="Arial" w:hAnsi="Arial" w:cs="Arial"/>
          <w:bCs/>
          <w:i/>
          <w:sz w:val="24"/>
          <w:szCs w:val="24"/>
        </w:rPr>
        <w:t xml:space="preserve">, contribuyente visitado, </w:t>
      </w:r>
      <w:r w:rsidR="008E361F" w:rsidRPr="00EE17ED">
        <w:rPr>
          <w:rFonts w:ascii="Arial" w:hAnsi="Arial" w:cs="Arial"/>
          <w:bCs/>
          <w:i/>
          <w:sz w:val="24"/>
          <w:szCs w:val="24"/>
        </w:rPr>
        <w:t xml:space="preserve">a través de la compareciente que de conformidad con el artículo 160 fracción VII del Código Fiscal para el Estado de Oaxaca vigente, </w:t>
      </w:r>
      <w:r w:rsidR="008E361F" w:rsidRPr="00EE17ED">
        <w:rPr>
          <w:rFonts w:ascii="Arial" w:hAnsi="Arial" w:cs="Arial"/>
          <w:b/>
          <w:bCs/>
          <w:i/>
          <w:sz w:val="24"/>
          <w:szCs w:val="24"/>
        </w:rPr>
        <w:t>cuenta con un plazo de tres días hábiles</w:t>
      </w:r>
      <w:r w:rsidR="008E361F" w:rsidRPr="00EE17ED">
        <w:rPr>
          <w:rFonts w:ascii="Arial" w:hAnsi="Arial" w:cs="Arial"/>
          <w:bCs/>
          <w:i/>
          <w:sz w:val="24"/>
          <w:szCs w:val="24"/>
        </w:rPr>
        <w:t xml:space="preserve"> contados a partir del día hábiles siguiente al levantamiento de la presente acta de inspección, </w:t>
      </w:r>
      <w:r w:rsidR="008E361F" w:rsidRPr="00EE17ED">
        <w:rPr>
          <w:rFonts w:ascii="Arial" w:hAnsi="Arial" w:cs="Arial"/>
          <w:b/>
          <w:bCs/>
          <w:i/>
          <w:sz w:val="24"/>
          <w:szCs w:val="24"/>
        </w:rPr>
        <w:t xml:space="preserve">para presentar pruebas y </w:t>
      </w:r>
      <w:r w:rsidR="00340622" w:rsidRPr="00EE17ED">
        <w:rPr>
          <w:rFonts w:ascii="Arial" w:hAnsi="Arial" w:cs="Arial"/>
          <w:b/>
          <w:bCs/>
          <w:i/>
          <w:sz w:val="24"/>
          <w:szCs w:val="24"/>
        </w:rPr>
        <w:t>formular</w:t>
      </w:r>
      <w:r w:rsidR="008E361F" w:rsidRPr="00EE17ED">
        <w:rPr>
          <w:rFonts w:ascii="Arial" w:hAnsi="Arial" w:cs="Arial"/>
          <w:b/>
          <w:bCs/>
          <w:i/>
          <w:sz w:val="24"/>
          <w:szCs w:val="24"/>
        </w:rPr>
        <w:t xml:space="preserve"> </w:t>
      </w:r>
      <w:r w:rsidR="00340622" w:rsidRPr="00EE17ED">
        <w:rPr>
          <w:rFonts w:ascii="Arial" w:hAnsi="Arial" w:cs="Arial"/>
          <w:b/>
          <w:bCs/>
          <w:i/>
          <w:sz w:val="24"/>
          <w:szCs w:val="24"/>
        </w:rPr>
        <w:t>alegatos</w:t>
      </w:r>
      <w:r w:rsidR="008E361F" w:rsidRPr="00EE17ED">
        <w:rPr>
          <w:rFonts w:ascii="Arial" w:hAnsi="Arial" w:cs="Arial"/>
          <w:b/>
          <w:bCs/>
          <w:i/>
          <w:sz w:val="24"/>
          <w:szCs w:val="24"/>
        </w:rPr>
        <w:t xml:space="preserve"> que </w:t>
      </w:r>
      <w:r w:rsidR="00340622" w:rsidRPr="00EE17ED">
        <w:rPr>
          <w:rFonts w:ascii="Arial" w:hAnsi="Arial" w:cs="Arial"/>
          <w:b/>
          <w:bCs/>
          <w:i/>
          <w:sz w:val="24"/>
          <w:szCs w:val="24"/>
        </w:rPr>
        <w:t>estime</w:t>
      </w:r>
      <w:r w:rsidR="008E361F" w:rsidRPr="00EE17ED">
        <w:rPr>
          <w:rFonts w:ascii="Arial" w:hAnsi="Arial" w:cs="Arial"/>
          <w:b/>
          <w:bCs/>
          <w:i/>
          <w:sz w:val="24"/>
          <w:szCs w:val="24"/>
        </w:rPr>
        <w:t xml:space="preserve"> </w:t>
      </w:r>
      <w:r w:rsidR="00340622" w:rsidRPr="00EE17ED">
        <w:rPr>
          <w:rFonts w:ascii="Arial" w:hAnsi="Arial" w:cs="Arial"/>
          <w:b/>
          <w:bCs/>
          <w:i/>
          <w:sz w:val="24"/>
          <w:szCs w:val="24"/>
        </w:rPr>
        <w:t>convenientes</w:t>
      </w:r>
      <w:r w:rsidR="008E361F" w:rsidRPr="00EE17ED">
        <w:rPr>
          <w:rFonts w:ascii="Arial" w:hAnsi="Arial" w:cs="Arial"/>
          <w:b/>
          <w:bCs/>
          <w:i/>
          <w:sz w:val="24"/>
          <w:szCs w:val="24"/>
        </w:rPr>
        <w:t xml:space="preserve">, tendientes a </w:t>
      </w:r>
      <w:r w:rsidR="00340622" w:rsidRPr="00EE17ED">
        <w:rPr>
          <w:rFonts w:ascii="Arial" w:hAnsi="Arial" w:cs="Arial"/>
          <w:b/>
          <w:bCs/>
          <w:i/>
          <w:sz w:val="24"/>
          <w:szCs w:val="24"/>
        </w:rPr>
        <w:t>desvirtuar</w:t>
      </w:r>
      <w:r w:rsidR="008E361F" w:rsidRPr="00EE17ED">
        <w:rPr>
          <w:rFonts w:ascii="Arial" w:hAnsi="Arial" w:cs="Arial"/>
          <w:b/>
          <w:bCs/>
          <w:i/>
          <w:sz w:val="24"/>
          <w:szCs w:val="24"/>
        </w:rPr>
        <w:t xml:space="preserve"> las irregularidades o hechos consignados en la presente acta de visita de inspección</w:t>
      </w:r>
      <w:r w:rsidR="008E361F" w:rsidRPr="00EE17ED">
        <w:rPr>
          <w:rFonts w:ascii="Arial" w:hAnsi="Arial" w:cs="Arial"/>
          <w:bCs/>
          <w:i/>
          <w:sz w:val="24"/>
          <w:szCs w:val="24"/>
        </w:rPr>
        <w:t xml:space="preserve">, por el incumplimiento de las disposiciones fiscales por la presentación de solicitudes o la </w:t>
      </w:r>
      <w:r w:rsidR="00340622" w:rsidRPr="00EE17ED">
        <w:rPr>
          <w:rFonts w:ascii="Arial" w:hAnsi="Arial" w:cs="Arial"/>
          <w:bCs/>
          <w:i/>
          <w:sz w:val="24"/>
          <w:szCs w:val="24"/>
        </w:rPr>
        <w:t>presentación</w:t>
      </w:r>
      <w:r w:rsidR="008E361F" w:rsidRPr="00EE17ED">
        <w:rPr>
          <w:rFonts w:ascii="Arial" w:hAnsi="Arial" w:cs="Arial"/>
          <w:bCs/>
          <w:i/>
          <w:sz w:val="24"/>
          <w:szCs w:val="24"/>
        </w:rPr>
        <w:t xml:space="preserve"> de </w:t>
      </w:r>
      <w:r w:rsidR="00340622" w:rsidRPr="00EE17ED">
        <w:rPr>
          <w:rFonts w:ascii="Arial" w:hAnsi="Arial" w:cs="Arial"/>
          <w:bCs/>
          <w:i/>
          <w:sz w:val="24"/>
          <w:szCs w:val="24"/>
        </w:rPr>
        <w:t>avisos</w:t>
      </w:r>
      <w:r w:rsidR="008E361F" w:rsidRPr="00EE17ED">
        <w:rPr>
          <w:rFonts w:ascii="Arial" w:hAnsi="Arial" w:cs="Arial"/>
          <w:bCs/>
          <w:i/>
          <w:sz w:val="24"/>
          <w:szCs w:val="24"/>
        </w:rPr>
        <w:t xml:space="preserve"> en materia del Registro Estatal de </w:t>
      </w:r>
      <w:r w:rsidR="00340622" w:rsidRPr="00EE17ED">
        <w:rPr>
          <w:rFonts w:ascii="Arial" w:hAnsi="Arial" w:cs="Arial"/>
          <w:bCs/>
          <w:i/>
          <w:sz w:val="24"/>
          <w:szCs w:val="24"/>
        </w:rPr>
        <w:t>Contribuyentes</w:t>
      </w:r>
      <w:r w:rsidR="008E361F" w:rsidRPr="00EE17ED">
        <w:rPr>
          <w:rFonts w:ascii="Arial" w:hAnsi="Arial" w:cs="Arial"/>
          <w:bCs/>
          <w:i/>
          <w:sz w:val="24"/>
          <w:szCs w:val="24"/>
        </w:rPr>
        <w:t xml:space="preserve">, </w:t>
      </w:r>
      <w:r w:rsidR="00340622" w:rsidRPr="00EE17ED">
        <w:rPr>
          <w:rFonts w:ascii="Arial" w:hAnsi="Arial" w:cs="Arial"/>
          <w:bCs/>
          <w:i/>
          <w:sz w:val="24"/>
          <w:szCs w:val="24"/>
        </w:rPr>
        <w:t>así</w:t>
      </w:r>
      <w:r w:rsidR="008E361F" w:rsidRPr="00EE17ED">
        <w:rPr>
          <w:rFonts w:ascii="Arial" w:hAnsi="Arial" w:cs="Arial"/>
          <w:bCs/>
          <w:i/>
          <w:sz w:val="24"/>
          <w:szCs w:val="24"/>
        </w:rPr>
        <w:t xml:space="preserve"> como verificar el pago de contribuciones y </w:t>
      </w:r>
      <w:r w:rsidR="00340622" w:rsidRPr="00EE17ED">
        <w:rPr>
          <w:rFonts w:ascii="Arial" w:hAnsi="Arial" w:cs="Arial"/>
          <w:bCs/>
          <w:i/>
          <w:sz w:val="24"/>
          <w:szCs w:val="24"/>
        </w:rPr>
        <w:t>presentación</w:t>
      </w:r>
      <w:r w:rsidR="008E361F" w:rsidRPr="00EE17ED">
        <w:rPr>
          <w:rFonts w:ascii="Arial" w:hAnsi="Arial" w:cs="Arial"/>
          <w:bCs/>
          <w:i/>
          <w:sz w:val="24"/>
          <w:szCs w:val="24"/>
        </w:rPr>
        <w:t xml:space="preserve"> de declaraciones por el Impuesto</w:t>
      </w:r>
      <w:r w:rsidR="00340622" w:rsidRPr="00EE17ED">
        <w:rPr>
          <w:rFonts w:ascii="Arial" w:hAnsi="Arial" w:cs="Arial"/>
          <w:bCs/>
          <w:i/>
          <w:sz w:val="24"/>
          <w:szCs w:val="24"/>
        </w:rPr>
        <w:t xml:space="preserve"> Sobre Erogaciones por Remuneración al Trabajo Personal por el periodo fiscal comprendidos del 01 de enero del 2017 al 31 de diciembre de 2017, 01 de enero del 2018 al 31 de diciembre de 2018, 01 de enero del 2019 al 31 de diciembre de 2019, 01 de enero de 2020 al 30 de junio de 2020, ante la Dirección de Auditoria e Inspección Fiscal de la Subsecretaría de Ingresos dependiente de la Secretaría de Finanzas del Poder Ejecutivo del Estado con domicilio en el Centro Administrativo del Poder Ejecutivo y Judicial “General Porfirio Díaz, Soldado de la Patria”, Edificio Saúl Martínez, venida Gerardo Pandal Graff número 1, Reyes Mantecón, San Bartolo Coyotepec, Oaxaca.</w:t>
      </w:r>
      <w:r w:rsidR="00EE17ED" w:rsidRPr="00EE17ED">
        <w:rPr>
          <w:rFonts w:ascii="Arial" w:hAnsi="Arial" w:cs="Arial"/>
          <w:bCs/>
          <w:i/>
          <w:sz w:val="24"/>
          <w:szCs w:val="24"/>
        </w:rPr>
        <w:t>-------------------------------------------“</w:t>
      </w:r>
    </w:p>
    <w:p w14:paraId="2CA33BE0" w14:textId="77777777" w:rsidR="00876A0F" w:rsidRDefault="00EE17ED"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(Lo resaltado es por esta autoridad)</w:t>
      </w:r>
    </w:p>
    <w:p w14:paraId="0D3CD5B9" w14:textId="756A62A3" w:rsidR="00E10794" w:rsidRDefault="00E10794" w:rsidP="00E10794">
      <w:pPr>
        <w:tabs>
          <w:tab w:val="left" w:pos="284"/>
          <w:tab w:val="left" w:pos="567"/>
        </w:tabs>
        <w:spacing w:before="240" w:line="360" w:lineRule="auto"/>
        <w:jc w:val="both"/>
        <w:rPr>
          <w:rFonts w:ascii="Arial" w:hAnsi="Arial" w:cs="Arial"/>
          <w:bCs/>
          <w:sz w:val="24"/>
          <w:szCs w:val="24"/>
          <w:highlight w:val="cyan"/>
        </w:rPr>
      </w:pPr>
      <w:r>
        <w:rPr>
          <w:rFonts w:ascii="Arial" w:hAnsi="Arial" w:cs="Arial"/>
          <w:bCs/>
          <w:sz w:val="24"/>
          <w:szCs w:val="24"/>
        </w:rPr>
        <w:tab/>
        <w:t xml:space="preserve">Luego entonces, una vez finalizada la visita de inspección y levantada el acta correspondiente, el día </w:t>
      </w:r>
      <w:r w:rsidR="00397D7E">
        <w:rPr>
          <w:rFonts w:ascii="Arial" w:hAnsi="Arial" w:cs="Arial"/>
          <w:bCs/>
          <w:sz w:val="24"/>
          <w:szCs w:val="24"/>
        </w:rPr>
        <w:t>***** de ***** de dos mil veinte (**/**/2020)</w:t>
      </w:r>
      <w:r>
        <w:rPr>
          <w:rFonts w:ascii="Arial" w:hAnsi="Arial" w:cs="Arial"/>
          <w:bCs/>
          <w:sz w:val="24"/>
          <w:szCs w:val="24"/>
        </w:rPr>
        <w:t xml:space="preserve">, comenzó a transcurrir el plazo de tres meses para la autoridad demandada, a efecto de que emitiera la resolución correspondiente,  en la que </w:t>
      </w:r>
      <w:r w:rsidR="004F7BD2">
        <w:rPr>
          <w:rFonts w:ascii="Arial" w:hAnsi="Arial" w:cs="Arial"/>
          <w:bCs/>
          <w:sz w:val="24"/>
          <w:szCs w:val="24"/>
        </w:rPr>
        <w:t>dictamin</w:t>
      </w:r>
      <w:r>
        <w:rPr>
          <w:rFonts w:ascii="Arial" w:hAnsi="Arial" w:cs="Arial"/>
          <w:bCs/>
          <w:sz w:val="24"/>
          <w:szCs w:val="24"/>
        </w:rPr>
        <w:t>ara</w:t>
      </w:r>
      <w:r w:rsidR="004F7BD2">
        <w:rPr>
          <w:rFonts w:ascii="Arial" w:hAnsi="Arial" w:cs="Arial"/>
          <w:bCs/>
          <w:sz w:val="24"/>
          <w:szCs w:val="24"/>
        </w:rPr>
        <w:t xml:space="preserve"> las consecuencias que se generaron por el incumplimiento de disposiciones legales o reglamentarias, </w:t>
      </w:r>
      <w:r>
        <w:rPr>
          <w:rFonts w:ascii="Arial" w:hAnsi="Arial" w:cs="Arial"/>
          <w:bCs/>
          <w:sz w:val="24"/>
          <w:szCs w:val="24"/>
        </w:rPr>
        <w:t xml:space="preserve">y de acuerdo a lo dispuesto en el artículo </w:t>
      </w:r>
      <w:r w:rsidR="000011D3">
        <w:rPr>
          <w:rFonts w:ascii="Arial" w:hAnsi="Arial" w:cs="Arial"/>
          <w:bCs/>
          <w:sz w:val="24"/>
          <w:szCs w:val="24"/>
        </w:rPr>
        <w:t xml:space="preserve">123 del </w:t>
      </w:r>
      <w:r w:rsidR="001D7DB6">
        <w:rPr>
          <w:rFonts w:ascii="Arial" w:hAnsi="Arial" w:cs="Arial"/>
          <w:bCs/>
          <w:sz w:val="24"/>
          <w:szCs w:val="24"/>
        </w:rPr>
        <w:t>Código</w:t>
      </w:r>
      <w:r w:rsidR="000011D3">
        <w:rPr>
          <w:rFonts w:ascii="Arial" w:hAnsi="Arial" w:cs="Arial"/>
          <w:bCs/>
          <w:sz w:val="24"/>
          <w:szCs w:val="24"/>
        </w:rPr>
        <w:t xml:space="preserve"> Fiscal para el Estadio de Oaxaca</w:t>
      </w:r>
      <w:r w:rsidR="001D7DB6">
        <w:rPr>
          <w:rFonts w:ascii="Arial" w:hAnsi="Arial" w:cs="Arial"/>
          <w:bCs/>
          <w:sz w:val="24"/>
          <w:szCs w:val="24"/>
        </w:rPr>
        <w:t>, en</w:t>
      </w:r>
      <w:r>
        <w:rPr>
          <w:rFonts w:ascii="Arial" w:hAnsi="Arial" w:cs="Arial"/>
          <w:bCs/>
          <w:sz w:val="24"/>
          <w:szCs w:val="24"/>
        </w:rPr>
        <w:t xml:space="preserve"> su</w:t>
      </w:r>
      <w:r w:rsidR="001D7DB6">
        <w:rPr>
          <w:rFonts w:ascii="Arial" w:hAnsi="Arial" w:cs="Arial"/>
          <w:bCs/>
          <w:sz w:val="24"/>
          <w:szCs w:val="24"/>
        </w:rPr>
        <w:t xml:space="preserve"> párrafo cuarto</w:t>
      </w:r>
      <w:r>
        <w:rPr>
          <w:rFonts w:ascii="Arial" w:hAnsi="Arial" w:cs="Arial"/>
          <w:bCs/>
          <w:sz w:val="24"/>
          <w:szCs w:val="24"/>
        </w:rPr>
        <w:t>,</w:t>
      </w:r>
      <w:r w:rsidR="001D7DB6">
        <w:rPr>
          <w:rFonts w:ascii="Arial" w:hAnsi="Arial" w:cs="Arial"/>
          <w:bCs/>
          <w:sz w:val="24"/>
          <w:szCs w:val="24"/>
        </w:rPr>
        <w:t xml:space="preserve"> se </w:t>
      </w:r>
      <w:r>
        <w:rPr>
          <w:rFonts w:ascii="Arial" w:hAnsi="Arial" w:cs="Arial"/>
          <w:bCs/>
          <w:sz w:val="24"/>
          <w:szCs w:val="24"/>
        </w:rPr>
        <w:t xml:space="preserve">dispone </w:t>
      </w:r>
      <w:r w:rsidR="001D7DB6">
        <w:rPr>
          <w:rFonts w:ascii="Arial" w:hAnsi="Arial" w:cs="Arial"/>
          <w:bCs/>
          <w:sz w:val="24"/>
          <w:szCs w:val="24"/>
        </w:rPr>
        <w:t>que en el cómputo de plazos establecidos en meses,</w:t>
      </w:r>
      <w:r>
        <w:rPr>
          <w:rFonts w:ascii="Arial" w:hAnsi="Arial" w:cs="Arial"/>
          <w:bCs/>
          <w:sz w:val="24"/>
          <w:szCs w:val="24"/>
        </w:rPr>
        <w:t xml:space="preserve"> como en el que ahora se estudia, </w:t>
      </w:r>
      <w:r w:rsidR="001D7DB6">
        <w:rPr>
          <w:rFonts w:ascii="Arial" w:hAnsi="Arial" w:cs="Arial"/>
          <w:bCs/>
          <w:sz w:val="24"/>
          <w:szCs w:val="24"/>
        </w:rPr>
        <w:t xml:space="preserve">se computaran todos los días, en consecuencia, el plazo de tres meses con que contaba la autoridad demandada para emitir la resolución </w:t>
      </w:r>
      <w:r w:rsidR="001D7DB6">
        <w:rPr>
          <w:rFonts w:ascii="Arial" w:hAnsi="Arial" w:cs="Arial"/>
          <w:bCs/>
          <w:sz w:val="24"/>
          <w:szCs w:val="24"/>
        </w:rPr>
        <w:lastRenderedPageBreak/>
        <w:t xml:space="preserve">como la que aquí se </w:t>
      </w:r>
      <w:r>
        <w:rPr>
          <w:rFonts w:ascii="Arial" w:hAnsi="Arial" w:cs="Arial"/>
          <w:bCs/>
          <w:sz w:val="24"/>
          <w:szCs w:val="24"/>
        </w:rPr>
        <w:t xml:space="preserve">analiza, habría </w:t>
      </w:r>
      <w:r w:rsidR="001D7DB6">
        <w:rPr>
          <w:rFonts w:ascii="Arial" w:hAnsi="Arial" w:cs="Arial"/>
          <w:bCs/>
          <w:sz w:val="24"/>
          <w:szCs w:val="24"/>
        </w:rPr>
        <w:t>feneci</w:t>
      </w:r>
      <w:r>
        <w:rPr>
          <w:rFonts w:ascii="Arial" w:hAnsi="Arial" w:cs="Arial"/>
          <w:bCs/>
          <w:sz w:val="24"/>
          <w:szCs w:val="24"/>
        </w:rPr>
        <w:t>do</w:t>
      </w:r>
      <w:r w:rsidR="001D7DB6">
        <w:rPr>
          <w:rFonts w:ascii="Arial" w:hAnsi="Arial" w:cs="Arial"/>
          <w:bCs/>
          <w:sz w:val="24"/>
          <w:szCs w:val="24"/>
        </w:rPr>
        <w:t xml:space="preserve"> el día </w:t>
      </w:r>
      <w:r w:rsidR="00767CD0">
        <w:rPr>
          <w:rFonts w:ascii="Arial" w:hAnsi="Arial" w:cs="Arial"/>
          <w:bCs/>
          <w:sz w:val="24"/>
          <w:szCs w:val="24"/>
        </w:rPr>
        <w:t>diecisiete de diciembre de dos mil veinte (17/12/2020)</w:t>
      </w:r>
      <w:r w:rsidR="001D7DB6">
        <w:rPr>
          <w:rFonts w:ascii="Arial" w:hAnsi="Arial" w:cs="Arial"/>
          <w:bCs/>
          <w:sz w:val="24"/>
          <w:szCs w:val="24"/>
        </w:rPr>
        <w:t xml:space="preserve"> y si ésta fue emitida el día </w:t>
      </w:r>
      <w:r w:rsidR="00F36027">
        <w:rPr>
          <w:rFonts w:ascii="Arial" w:hAnsi="Arial" w:cs="Arial"/>
          <w:bCs/>
          <w:sz w:val="24"/>
          <w:szCs w:val="24"/>
        </w:rPr>
        <w:t>***** de ***** de dos mil veintiuno (**/**/2021)</w:t>
      </w:r>
      <w:r w:rsidRPr="00667FCD">
        <w:rPr>
          <w:rFonts w:ascii="Arial" w:hAnsi="Arial" w:cs="Arial"/>
          <w:bCs/>
          <w:sz w:val="24"/>
          <w:szCs w:val="24"/>
        </w:rPr>
        <w:t>,</w:t>
      </w:r>
      <w:r w:rsidR="001D7DB6" w:rsidRPr="00667FCD">
        <w:rPr>
          <w:rFonts w:ascii="Arial" w:hAnsi="Arial" w:cs="Arial"/>
          <w:bCs/>
          <w:sz w:val="24"/>
          <w:szCs w:val="24"/>
        </w:rPr>
        <w:t xml:space="preserve"> sin duda se encontraba fuera del plazo previsto en la norma, de ahí que </w:t>
      </w:r>
      <w:r w:rsidRPr="00667FCD">
        <w:rPr>
          <w:rFonts w:ascii="Arial" w:hAnsi="Arial" w:cs="Arial"/>
          <w:bCs/>
          <w:sz w:val="24"/>
          <w:szCs w:val="24"/>
        </w:rPr>
        <w:t>la resolución aquí impugnada se emitirá en contravención del artículo 161 sexto párrafo del Código Fiscal para el Estado de Oaxaca, y por ende su ilegalidad</w:t>
      </w:r>
      <w:r w:rsidR="00667FCD" w:rsidRPr="00667FCD">
        <w:rPr>
          <w:rFonts w:ascii="Arial" w:hAnsi="Arial" w:cs="Arial"/>
          <w:bCs/>
          <w:sz w:val="24"/>
          <w:szCs w:val="24"/>
        </w:rPr>
        <w:t>.</w:t>
      </w:r>
      <w:r w:rsidR="00667FCD">
        <w:rPr>
          <w:rFonts w:ascii="Arial" w:hAnsi="Arial" w:cs="Arial"/>
          <w:bCs/>
          <w:sz w:val="24"/>
          <w:szCs w:val="24"/>
        </w:rPr>
        <w:t xml:space="preserve"> Sirve de apoyo a lo anterior, la Jurisprudencia con datos de identificación: Apéndice de 2011, Tomo IV. Administrativa Segunda Parte-TCC Primera Sección-Administrativa, Novena Época, pág. 852, registro 1007649, Jurisprudencia Administrativa, Tribunales Colegiados de Circuito, de rubro: “</w:t>
      </w:r>
      <w:r w:rsidR="00667FCD" w:rsidRPr="00667FCD">
        <w:rPr>
          <w:rFonts w:ascii="Arial" w:hAnsi="Arial" w:cs="Arial"/>
          <w:bCs/>
          <w:i/>
          <w:sz w:val="24"/>
          <w:szCs w:val="24"/>
        </w:rPr>
        <w:t>CADUCIDAD DE LOS PROCEDIMIENTOS ADMINISTRATIVOS. PRESUPUESTOS O CONDICIONES PARA DECLARARLA DE OFICIO, CONFORME A LA LEY FEDERAL DE PROCEDIMIENTO ADMINISTRATIVO</w:t>
      </w:r>
      <w:r w:rsidR="00667FCD" w:rsidRPr="00667FCD">
        <w:rPr>
          <w:rFonts w:ascii="Arial" w:hAnsi="Arial" w:cs="Arial"/>
          <w:bCs/>
          <w:sz w:val="24"/>
          <w:szCs w:val="24"/>
        </w:rPr>
        <w:t>.</w:t>
      </w:r>
      <w:r w:rsidR="00667FCD">
        <w:rPr>
          <w:rFonts w:ascii="Arial" w:hAnsi="Arial" w:cs="Arial"/>
          <w:bCs/>
          <w:sz w:val="24"/>
          <w:szCs w:val="24"/>
        </w:rPr>
        <w:t>”</w:t>
      </w:r>
    </w:p>
    <w:p w14:paraId="71DFC969" w14:textId="6E36CCD8" w:rsidR="00EE07B9" w:rsidRDefault="00667FCD" w:rsidP="00EE07B9">
      <w:pPr>
        <w:tabs>
          <w:tab w:val="left" w:pos="284"/>
          <w:tab w:val="left" w:pos="567"/>
        </w:tabs>
        <w:spacing w:before="240" w:line="360" w:lineRule="auto"/>
        <w:jc w:val="both"/>
        <w:rPr>
          <w:rFonts w:ascii="Arial" w:hAnsi="Arial" w:cs="Arial"/>
          <w:sz w:val="24"/>
          <w:szCs w:val="24"/>
        </w:rPr>
      </w:pPr>
      <w:r>
        <w:rPr>
          <w:rFonts w:ascii="Arial" w:hAnsi="Arial" w:cs="Arial"/>
          <w:bCs/>
          <w:sz w:val="24"/>
          <w:szCs w:val="24"/>
        </w:rPr>
        <w:tab/>
        <w:t xml:space="preserve">Con los agravios estudiados resulta suficiente para declarar </w:t>
      </w:r>
      <w:r w:rsidRPr="00667FCD">
        <w:rPr>
          <w:rFonts w:ascii="Arial" w:hAnsi="Arial" w:cs="Arial"/>
          <w:b/>
          <w:bCs/>
          <w:sz w:val="24"/>
          <w:szCs w:val="24"/>
        </w:rPr>
        <w:t>LA NULIDAD</w:t>
      </w:r>
      <w:r>
        <w:rPr>
          <w:rFonts w:ascii="Arial" w:hAnsi="Arial" w:cs="Arial"/>
          <w:bCs/>
          <w:sz w:val="24"/>
          <w:szCs w:val="24"/>
        </w:rPr>
        <w:t xml:space="preserve"> de la resolución dictada con fecha </w:t>
      </w:r>
      <w:r w:rsidR="00F36027">
        <w:rPr>
          <w:rFonts w:ascii="Arial" w:hAnsi="Arial" w:cs="Arial"/>
          <w:bCs/>
          <w:sz w:val="24"/>
          <w:szCs w:val="24"/>
        </w:rPr>
        <w:t>***** de ***** de dos mil veintiuno (**/**/2021)</w:t>
      </w:r>
      <w:r>
        <w:rPr>
          <w:rFonts w:ascii="Arial" w:hAnsi="Arial" w:cs="Arial"/>
          <w:bCs/>
          <w:sz w:val="24"/>
          <w:szCs w:val="24"/>
        </w:rPr>
        <w:t xml:space="preserve"> contenida en el oficio número </w:t>
      </w:r>
      <w:r w:rsidR="00F36027">
        <w:rPr>
          <w:rFonts w:ascii="Arial" w:hAnsi="Arial" w:cs="Arial"/>
          <w:bCs/>
          <w:sz w:val="24"/>
          <w:szCs w:val="24"/>
        </w:rPr>
        <w:t>SF/SI/DAIF-II-*-M-****/2021</w:t>
      </w:r>
      <w:r>
        <w:rPr>
          <w:rFonts w:ascii="Arial" w:hAnsi="Arial" w:cs="Arial"/>
          <w:bCs/>
          <w:sz w:val="24"/>
          <w:szCs w:val="24"/>
        </w:rPr>
        <w:t xml:space="preserve"> suscrita por el Director de Auditoría e Inspección Fiscal de la Secretaría de Finanzas del Poder Ejecutivo del Estado de Oaxaca, </w:t>
      </w:r>
      <w:r w:rsidR="00FC5406">
        <w:rPr>
          <w:rFonts w:ascii="Arial" w:hAnsi="Arial" w:cs="Arial"/>
          <w:bCs/>
          <w:sz w:val="24"/>
          <w:szCs w:val="24"/>
        </w:rPr>
        <w:t xml:space="preserve">y desde luego de la multa ahí impuesta, </w:t>
      </w:r>
      <w:r>
        <w:rPr>
          <w:rFonts w:ascii="Arial" w:hAnsi="Arial" w:cs="Arial"/>
          <w:bCs/>
          <w:sz w:val="24"/>
          <w:szCs w:val="24"/>
        </w:rPr>
        <w:t xml:space="preserve">de conformidad con lo dispuesto en el artículo 208 fracción IV de la </w:t>
      </w:r>
      <w:r w:rsidR="00FC5406">
        <w:rPr>
          <w:rFonts w:ascii="Arial" w:hAnsi="Arial" w:cs="Arial"/>
          <w:bCs/>
          <w:sz w:val="24"/>
          <w:szCs w:val="24"/>
        </w:rPr>
        <w:t xml:space="preserve">Ley </w:t>
      </w:r>
      <w:r>
        <w:rPr>
          <w:rFonts w:ascii="Arial" w:hAnsi="Arial" w:cs="Arial"/>
          <w:bCs/>
          <w:sz w:val="24"/>
          <w:szCs w:val="24"/>
        </w:rPr>
        <w:t xml:space="preserve">de Procedimiento y Justicia Administrativa para el Estado de Oaxaca; pues aun cuando los restantes agravios resultaren infundados, </w:t>
      </w:r>
      <w:r w:rsidR="00EE07B9">
        <w:rPr>
          <w:rFonts w:ascii="Arial" w:hAnsi="Arial" w:cs="Arial"/>
          <w:bCs/>
          <w:sz w:val="24"/>
          <w:szCs w:val="24"/>
        </w:rPr>
        <w:t xml:space="preserve">a nada practico conduciría, pues </w:t>
      </w:r>
      <w:r>
        <w:rPr>
          <w:rFonts w:ascii="Arial" w:hAnsi="Arial" w:cs="Arial"/>
          <w:bCs/>
          <w:sz w:val="24"/>
          <w:szCs w:val="24"/>
        </w:rPr>
        <w:t>esta autoridad no puede suplir la deficiencia de la queja en favor de la autoridad demandada, pues dicha figura jurídica únicamente se encuentra dispuesta para el administrado como lo disponen los numerales 149 y 206, ambos de la Ley de Procedimiento y Justicia Administrativa para el Estado de Oaxaca.</w:t>
      </w:r>
      <w:r w:rsidR="00EE07B9">
        <w:rPr>
          <w:rFonts w:ascii="Arial" w:hAnsi="Arial" w:cs="Arial"/>
          <w:bCs/>
          <w:sz w:val="24"/>
          <w:szCs w:val="24"/>
        </w:rPr>
        <w:t xml:space="preserve"> </w:t>
      </w:r>
      <w:r w:rsidR="00EE07B9">
        <w:rPr>
          <w:rFonts w:ascii="Arial" w:hAnsi="Arial" w:cs="Arial"/>
          <w:sz w:val="24"/>
          <w:szCs w:val="24"/>
        </w:rPr>
        <w:t xml:space="preserve">Lo anterior encuentra apoyo en la Jurisprudencia 1.2°.AJ./23 del Segundo Tribunal Colegiado en materia Administrativa del Primer Circuito, publicada en el Semanario Judicial de la Federación, del mes de agosto de 1999, página 647, de rubro: </w:t>
      </w:r>
      <w:r w:rsidR="00EE07B9">
        <w:rPr>
          <w:rFonts w:ascii="Arial" w:hAnsi="Arial" w:cs="Arial"/>
          <w:i/>
          <w:sz w:val="24"/>
          <w:szCs w:val="24"/>
        </w:rPr>
        <w:t>“CONCEPTOS DE ANULACIÓN. LA EXIGENCIA DE EXAMINARLOS EXHAUSTIVAMENTE DEBE PONDERARSE A LA LUZ DE CADA CONTROVERSIA EN PARTICULAR”</w:t>
      </w:r>
      <w:r w:rsidR="00EE07B9">
        <w:rPr>
          <w:rFonts w:ascii="Arial" w:hAnsi="Arial" w:cs="Arial"/>
          <w:sz w:val="24"/>
          <w:szCs w:val="24"/>
        </w:rPr>
        <w:t>.</w:t>
      </w:r>
    </w:p>
    <w:p w14:paraId="313EAB9E" w14:textId="77777777" w:rsidR="00667FCD" w:rsidRDefault="00667FCD" w:rsidP="00CC23D9">
      <w:pPr>
        <w:tabs>
          <w:tab w:val="left" w:pos="284"/>
          <w:tab w:val="left" w:pos="567"/>
        </w:tabs>
        <w:spacing w:before="240" w:line="360" w:lineRule="auto"/>
        <w:jc w:val="both"/>
        <w:rPr>
          <w:rFonts w:ascii="Arial" w:hAnsi="Arial" w:cs="Arial"/>
          <w:sz w:val="24"/>
          <w:szCs w:val="24"/>
        </w:rPr>
      </w:pPr>
      <w:r>
        <w:rPr>
          <w:rFonts w:ascii="Arial" w:hAnsi="Arial" w:cs="Arial"/>
          <w:bCs/>
          <w:sz w:val="24"/>
          <w:szCs w:val="24"/>
        </w:rPr>
        <w:tab/>
        <w:t xml:space="preserve">Toda vez que en el transcurso del Juicio, la </w:t>
      </w:r>
      <w:r w:rsidRPr="006B0B7B">
        <w:rPr>
          <w:rFonts w:ascii="Arial" w:hAnsi="Arial" w:cs="Arial"/>
          <w:bCs/>
          <w:sz w:val="24"/>
          <w:szCs w:val="24"/>
        </w:rPr>
        <w:t xml:space="preserve">parte actora </w:t>
      </w:r>
      <w:r w:rsidR="006B0B7B" w:rsidRPr="006B0B7B">
        <w:rPr>
          <w:rFonts w:ascii="Arial" w:hAnsi="Arial" w:cs="Arial"/>
          <w:bCs/>
          <w:sz w:val="24"/>
          <w:szCs w:val="24"/>
        </w:rPr>
        <w:t xml:space="preserve">manifestó haber constituido el interés fiscal ante la autoridad demandada por un monto de </w:t>
      </w:r>
      <w:r w:rsidR="006B0B7B" w:rsidRPr="006B0B7B">
        <w:rPr>
          <w:rFonts w:ascii="Arial" w:hAnsi="Arial" w:cs="Arial"/>
          <w:sz w:val="24"/>
          <w:szCs w:val="24"/>
        </w:rPr>
        <w:t>$14,074.00 (CATORCE MIL SETENTA Y CUATRO PESOS 00/100 M.N.), sin embargo</w:t>
      </w:r>
      <w:r w:rsidR="006B0B7B">
        <w:rPr>
          <w:rFonts w:ascii="Arial" w:hAnsi="Arial" w:cs="Arial"/>
          <w:sz w:val="24"/>
          <w:szCs w:val="24"/>
        </w:rPr>
        <w:t>,</w:t>
      </w:r>
      <w:r w:rsidR="006B0B7B" w:rsidRPr="006B0B7B">
        <w:rPr>
          <w:rFonts w:ascii="Arial" w:hAnsi="Arial" w:cs="Arial"/>
          <w:sz w:val="24"/>
          <w:szCs w:val="24"/>
        </w:rPr>
        <w:t xml:space="preserve"> únicamente exhibió copia simple de formulario de pago expedido por la Secretaría de Finanzas, y copia simple de escrito que contiene un sello </w:t>
      </w:r>
      <w:r w:rsidR="006B0B7B" w:rsidRPr="006B0B7B">
        <w:rPr>
          <w:rFonts w:ascii="Arial" w:hAnsi="Arial" w:cs="Arial"/>
          <w:sz w:val="24"/>
          <w:szCs w:val="24"/>
        </w:rPr>
        <w:lastRenderedPageBreak/>
        <w:t>de recibido de fecha siete de julio de dos mil veintiuno</w:t>
      </w:r>
      <w:r w:rsidR="006B0B7B">
        <w:rPr>
          <w:rFonts w:ascii="Arial" w:hAnsi="Arial" w:cs="Arial"/>
          <w:sz w:val="24"/>
          <w:szCs w:val="24"/>
        </w:rPr>
        <w:t xml:space="preserve"> (07/07/2021)</w:t>
      </w:r>
      <w:r w:rsidR="006B0B7B" w:rsidRPr="006B0B7B">
        <w:rPr>
          <w:rFonts w:ascii="Arial" w:hAnsi="Arial" w:cs="Arial"/>
          <w:sz w:val="24"/>
          <w:szCs w:val="24"/>
        </w:rPr>
        <w:t>, por la Secretaría de Finanzas del Poder</w:t>
      </w:r>
      <w:r w:rsidR="006B0B7B">
        <w:rPr>
          <w:rFonts w:ascii="Arial" w:hAnsi="Arial" w:cs="Arial"/>
          <w:sz w:val="24"/>
          <w:szCs w:val="24"/>
        </w:rPr>
        <w:t xml:space="preserve"> Ejecutivo del Estado de Oaxaca, como se advierte del acuerdo dictado con fecha nueve de julio de dos mil veintiuno (09/07/2021) en el Cuaderno de Suspensión anexo al Juicio Principal, la nulidad decretada en este asunto es </w:t>
      </w:r>
      <w:r w:rsidR="006B0B7B" w:rsidRPr="006B0B7B">
        <w:rPr>
          <w:rFonts w:ascii="Arial" w:hAnsi="Arial" w:cs="Arial"/>
          <w:b/>
          <w:sz w:val="24"/>
          <w:szCs w:val="24"/>
        </w:rPr>
        <w:t>PARA EL EFECTO</w:t>
      </w:r>
      <w:r w:rsidR="006B0B7B">
        <w:rPr>
          <w:rFonts w:ascii="Arial" w:hAnsi="Arial" w:cs="Arial"/>
          <w:sz w:val="24"/>
          <w:szCs w:val="24"/>
        </w:rPr>
        <w:t xml:space="preserve"> de que </w:t>
      </w:r>
      <w:r w:rsidR="006B0B7B" w:rsidRPr="006B0B7B">
        <w:rPr>
          <w:rFonts w:ascii="Arial" w:hAnsi="Arial" w:cs="Arial"/>
          <w:b/>
          <w:sz w:val="24"/>
          <w:szCs w:val="24"/>
        </w:rPr>
        <w:t>en caso</w:t>
      </w:r>
      <w:r w:rsidR="006B0B7B">
        <w:rPr>
          <w:rFonts w:ascii="Arial" w:hAnsi="Arial" w:cs="Arial"/>
          <w:sz w:val="24"/>
          <w:szCs w:val="24"/>
        </w:rPr>
        <w:t xml:space="preserve">, de que la parte actora haya constituido el referido interés fiscal, </w:t>
      </w:r>
      <w:r w:rsidR="00FC5406">
        <w:rPr>
          <w:rFonts w:ascii="Arial" w:hAnsi="Arial" w:cs="Arial"/>
          <w:sz w:val="24"/>
          <w:szCs w:val="24"/>
        </w:rPr>
        <w:t xml:space="preserve">éste le sea liberado, es decir, </w:t>
      </w:r>
      <w:r w:rsidR="006B0B7B">
        <w:rPr>
          <w:rFonts w:ascii="Arial" w:hAnsi="Arial" w:cs="Arial"/>
          <w:sz w:val="24"/>
          <w:szCs w:val="24"/>
        </w:rPr>
        <w:t>le sea reintegrad</w:t>
      </w:r>
      <w:r w:rsidR="00FC5406">
        <w:rPr>
          <w:rFonts w:ascii="Arial" w:hAnsi="Arial" w:cs="Arial"/>
          <w:sz w:val="24"/>
          <w:szCs w:val="24"/>
        </w:rPr>
        <w:t>a la cantidad correspondiente</w:t>
      </w:r>
      <w:r w:rsidR="006B0B7B">
        <w:rPr>
          <w:rFonts w:ascii="Arial" w:hAnsi="Arial" w:cs="Arial"/>
          <w:sz w:val="24"/>
          <w:szCs w:val="24"/>
        </w:rPr>
        <w:t xml:space="preserve"> por la autoridad demandada, lo cual habrá de justificarse ante este autoridad para efectos de tener por cumplida en su totalidad la sentencia en este asunto</w:t>
      </w:r>
      <w:r w:rsidR="00EE07B9">
        <w:rPr>
          <w:rFonts w:ascii="Arial" w:hAnsi="Arial" w:cs="Arial"/>
          <w:sz w:val="24"/>
          <w:szCs w:val="24"/>
        </w:rPr>
        <w:t>, lo anterior de conformidad</w:t>
      </w:r>
      <w:r w:rsidR="00FC5406">
        <w:rPr>
          <w:rFonts w:ascii="Arial" w:hAnsi="Arial" w:cs="Arial"/>
          <w:sz w:val="24"/>
          <w:szCs w:val="24"/>
        </w:rPr>
        <w:t xml:space="preserve"> con los artículos </w:t>
      </w:r>
      <w:r w:rsidR="00EE07B9">
        <w:rPr>
          <w:rFonts w:ascii="Arial" w:hAnsi="Arial" w:cs="Arial"/>
          <w:sz w:val="24"/>
          <w:szCs w:val="24"/>
        </w:rPr>
        <w:t>209</w:t>
      </w:r>
      <w:r w:rsidR="00FC5406">
        <w:rPr>
          <w:rFonts w:ascii="Arial" w:hAnsi="Arial" w:cs="Arial"/>
          <w:sz w:val="24"/>
          <w:szCs w:val="24"/>
        </w:rPr>
        <w:t xml:space="preserve"> y 218 fracción VI ambos</w:t>
      </w:r>
      <w:r w:rsidR="00EE07B9">
        <w:rPr>
          <w:rFonts w:ascii="Arial" w:hAnsi="Arial" w:cs="Arial"/>
          <w:sz w:val="24"/>
          <w:szCs w:val="24"/>
        </w:rPr>
        <w:t xml:space="preserve"> de la </w:t>
      </w:r>
      <w:r w:rsidR="00FC5406">
        <w:rPr>
          <w:rFonts w:ascii="Arial" w:hAnsi="Arial" w:cs="Arial"/>
          <w:sz w:val="24"/>
          <w:szCs w:val="24"/>
        </w:rPr>
        <w:t xml:space="preserve">Ley </w:t>
      </w:r>
      <w:r w:rsidR="00EE07B9">
        <w:rPr>
          <w:rFonts w:ascii="Arial" w:hAnsi="Arial" w:cs="Arial"/>
          <w:sz w:val="24"/>
          <w:szCs w:val="24"/>
        </w:rPr>
        <w:t>de Procedimiento y Justicia Administrativa para el Estado de Oaxaca</w:t>
      </w:r>
      <w:r w:rsidR="006B0B7B">
        <w:rPr>
          <w:rFonts w:ascii="Arial" w:hAnsi="Arial" w:cs="Arial"/>
          <w:sz w:val="24"/>
          <w:szCs w:val="24"/>
        </w:rPr>
        <w:t>.</w:t>
      </w:r>
    </w:p>
    <w:p w14:paraId="4C4AAA95" w14:textId="77777777" w:rsidR="002B4CA0" w:rsidRDefault="000C2432" w:rsidP="00EE07B9">
      <w:pPr>
        <w:tabs>
          <w:tab w:val="left" w:pos="284"/>
          <w:tab w:val="left" w:pos="567"/>
        </w:tabs>
        <w:spacing w:before="240" w:line="360" w:lineRule="auto"/>
        <w:jc w:val="both"/>
        <w:rPr>
          <w:rFonts w:ascii="Arial" w:hAnsi="Arial" w:cs="Arial"/>
          <w:sz w:val="24"/>
          <w:szCs w:val="24"/>
        </w:rPr>
      </w:pPr>
      <w:r>
        <w:rPr>
          <w:rFonts w:ascii="Arial" w:hAnsi="Arial" w:cs="Arial"/>
          <w:bCs/>
          <w:sz w:val="24"/>
          <w:szCs w:val="24"/>
        </w:rPr>
        <w:tab/>
      </w:r>
      <w:r w:rsidR="002B4CA0">
        <w:rPr>
          <w:rFonts w:ascii="Arial" w:hAnsi="Arial" w:cs="Arial"/>
          <w:sz w:val="24"/>
          <w:szCs w:val="24"/>
        </w:rPr>
        <w:t xml:space="preserve">Por lo expuesto y fundado y con </w:t>
      </w:r>
      <w:r w:rsidR="00DB326A">
        <w:rPr>
          <w:rFonts w:ascii="Arial" w:hAnsi="Arial" w:cs="Arial"/>
          <w:sz w:val="24"/>
          <w:szCs w:val="24"/>
        </w:rPr>
        <w:t>apoyo además en los artículos 207</w:t>
      </w:r>
      <w:r w:rsidR="00FC5406">
        <w:rPr>
          <w:rFonts w:ascii="Arial" w:hAnsi="Arial" w:cs="Arial"/>
          <w:sz w:val="24"/>
          <w:szCs w:val="24"/>
        </w:rPr>
        <w:t>, 208 fracción IV</w:t>
      </w:r>
      <w:r>
        <w:rPr>
          <w:rFonts w:ascii="Arial" w:hAnsi="Arial" w:cs="Arial"/>
          <w:sz w:val="24"/>
          <w:szCs w:val="24"/>
        </w:rPr>
        <w:t>,</w:t>
      </w:r>
      <w:r w:rsidR="00DB326A">
        <w:rPr>
          <w:rFonts w:ascii="Arial" w:hAnsi="Arial" w:cs="Arial"/>
          <w:sz w:val="24"/>
          <w:szCs w:val="24"/>
        </w:rPr>
        <w:t xml:space="preserve"> y 20</w:t>
      </w:r>
      <w:r w:rsidR="002B4CA0">
        <w:rPr>
          <w:rFonts w:ascii="Arial" w:hAnsi="Arial" w:cs="Arial"/>
          <w:sz w:val="24"/>
          <w:szCs w:val="24"/>
        </w:rPr>
        <w:t xml:space="preserve">9 </w:t>
      </w:r>
      <w:r>
        <w:rPr>
          <w:rFonts w:ascii="Arial" w:hAnsi="Arial" w:cs="Arial"/>
          <w:sz w:val="24"/>
          <w:szCs w:val="24"/>
        </w:rPr>
        <w:t xml:space="preserve">todos </w:t>
      </w:r>
      <w:r w:rsidR="002B4CA0">
        <w:rPr>
          <w:rFonts w:ascii="Arial" w:hAnsi="Arial" w:cs="Arial"/>
          <w:sz w:val="24"/>
          <w:szCs w:val="24"/>
        </w:rPr>
        <w:t xml:space="preserve">de la Ley de </w:t>
      </w:r>
      <w:r w:rsidR="00DB326A">
        <w:rPr>
          <w:rFonts w:ascii="Arial" w:hAnsi="Arial" w:cs="Arial"/>
          <w:sz w:val="24"/>
          <w:szCs w:val="24"/>
        </w:rPr>
        <w:t xml:space="preserve">Procedimiento y </w:t>
      </w:r>
      <w:r w:rsidR="002B4CA0">
        <w:rPr>
          <w:rFonts w:ascii="Arial" w:hAnsi="Arial" w:cs="Arial"/>
          <w:sz w:val="24"/>
          <w:szCs w:val="24"/>
        </w:rPr>
        <w:t xml:space="preserve">Justicia Administrativa para el Estado, se: - </w:t>
      </w:r>
      <w:r>
        <w:rPr>
          <w:rFonts w:ascii="Arial" w:hAnsi="Arial" w:cs="Arial"/>
          <w:sz w:val="24"/>
          <w:szCs w:val="24"/>
        </w:rPr>
        <w:t>- - - - - - - - - - - - - - - - - - - - - - - - - - - - - - -</w:t>
      </w:r>
      <w:r w:rsidR="00FC5406">
        <w:rPr>
          <w:rFonts w:ascii="Arial" w:hAnsi="Arial" w:cs="Arial"/>
          <w:sz w:val="24"/>
          <w:szCs w:val="24"/>
        </w:rPr>
        <w:t xml:space="preserve"> - - - - - - - - </w:t>
      </w:r>
      <w:proofErr w:type="gramStart"/>
      <w:r w:rsidR="00FC5406">
        <w:rPr>
          <w:rFonts w:ascii="Arial" w:hAnsi="Arial" w:cs="Arial"/>
          <w:sz w:val="24"/>
          <w:szCs w:val="24"/>
        </w:rPr>
        <w:t>-  -</w:t>
      </w:r>
      <w:proofErr w:type="gramEnd"/>
    </w:p>
    <w:p w14:paraId="677EFC54"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DA3196E"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45134E8D"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10B95CE7" w14:textId="63F0BB94"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00FC5406" w:rsidRPr="00FC5406">
        <w:rPr>
          <w:rFonts w:ascii="Arial" w:hAnsi="Arial" w:cs="Arial"/>
          <w:b/>
          <w:sz w:val="24"/>
          <w:szCs w:val="24"/>
        </w:rPr>
        <w:t>NULIDAD</w:t>
      </w:r>
      <w:r w:rsidR="00FC5406">
        <w:rPr>
          <w:rFonts w:ascii="Arial" w:hAnsi="Arial" w:cs="Arial"/>
          <w:sz w:val="24"/>
          <w:szCs w:val="24"/>
        </w:rPr>
        <w:t xml:space="preserve"> </w:t>
      </w:r>
      <w:r w:rsidR="00FC5406">
        <w:rPr>
          <w:rFonts w:ascii="Arial" w:hAnsi="Arial" w:cs="Arial"/>
          <w:bCs/>
          <w:sz w:val="24"/>
          <w:szCs w:val="24"/>
        </w:rPr>
        <w:t xml:space="preserve">de la resolución dictada con fecha </w:t>
      </w:r>
      <w:r w:rsidR="00F36027">
        <w:rPr>
          <w:rFonts w:ascii="Arial" w:hAnsi="Arial" w:cs="Arial"/>
          <w:bCs/>
          <w:sz w:val="24"/>
          <w:szCs w:val="24"/>
        </w:rPr>
        <w:t>***** de ***** de dos mil veintiuno (**/**/2021)</w:t>
      </w:r>
      <w:r w:rsidR="00FC5406">
        <w:rPr>
          <w:rFonts w:ascii="Arial" w:hAnsi="Arial" w:cs="Arial"/>
          <w:bCs/>
          <w:sz w:val="24"/>
          <w:szCs w:val="24"/>
        </w:rPr>
        <w:t xml:space="preserve"> contenida en el oficio número </w:t>
      </w:r>
      <w:r w:rsidR="00F36027">
        <w:rPr>
          <w:rFonts w:ascii="Arial" w:hAnsi="Arial" w:cs="Arial"/>
          <w:bCs/>
          <w:sz w:val="24"/>
          <w:szCs w:val="24"/>
        </w:rPr>
        <w:t>SF/SI/DAIF-II-*-M-****/2021</w:t>
      </w:r>
      <w:r w:rsidR="00FC5406">
        <w:rPr>
          <w:rFonts w:ascii="Arial" w:hAnsi="Arial" w:cs="Arial"/>
          <w:bCs/>
          <w:sz w:val="24"/>
          <w:szCs w:val="24"/>
        </w:rPr>
        <w:t xml:space="preserve"> suscrita por el Director de Auditoría e Inspección Fiscal de la Secretaría de Finanzas del Poder Ejecutivo del Estado de Oaxaca,</w:t>
      </w:r>
      <w:r w:rsidR="003B16D1">
        <w:rPr>
          <w:rFonts w:ascii="Arial" w:hAnsi="Arial" w:cs="Arial"/>
          <w:bCs/>
          <w:sz w:val="24"/>
          <w:szCs w:val="24"/>
        </w:rPr>
        <w:t xml:space="preserve"> y desde luego la multa ahí impuesta</w:t>
      </w:r>
      <w:r>
        <w:rPr>
          <w:rFonts w:ascii="Arial" w:hAnsi="Arial" w:cs="Arial"/>
          <w:sz w:val="24"/>
          <w:szCs w:val="24"/>
        </w:rPr>
        <w:t>;</w:t>
      </w:r>
      <w:r w:rsidR="00FC5406" w:rsidRPr="00FC5406">
        <w:rPr>
          <w:rFonts w:ascii="Arial" w:hAnsi="Arial" w:cs="Arial"/>
          <w:b/>
          <w:sz w:val="24"/>
          <w:szCs w:val="24"/>
        </w:rPr>
        <w:t xml:space="preserve"> </w:t>
      </w:r>
      <w:r w:rsidR="00FC5406" w:rsidRPr="006B0B7B">
        <w:rPr>
          <w:rFonts w:ascii="Arial" w:hAnsi="Arial" w:cs="Arial"/>
          <w:b/>
          <w:sz w:val="24"/>
          <w:szCs w:val="24"/>
        </w:rPr>
        <w:t>PARA EL EFECTO</w:t>
      </w:r>
      <w:r w:rsidR="00FC5406">
        <w:rPr>
          <w:rFonts w:ascii="Arial" w:hAnsi="Arial" w:cs="Arial"/>
          <w:sz w:val="24"/>
          <w:szCs w:val="24"/>
        </w:rPr>
        <w:t xml:space="preserve"> de que </w:t>
      </w:r>
      <w:r w:rsidR="00FC5406" w:rsidRPr="006B0B7B">
        <w:rPr>
          <w:rFonts w:ascii="Arial" w:hAnsi="Arial" w:cs="Arial"/>
          <w:b/>
          <w:sz w:val="24"/>
          <w:szCs w:val="24"/>
        </w:rPr>
        <w:t>en caso</w:t>
      </w:r>
      <w:r w:rsidR="00FC5406">
        <w:rPr>
          <w:rFonts w:ascii="Arial" w:hAnsi="Arial" w:cs="Arial"/>
          <w:sz w:val="24"/>
          <w:szCs w:val="24"/>
        </w:rPr>
        <w:t>, de que la parte actora haya constituido el interés fiscal, éste le sea liberado, es decir, le sea reintegrada la cantidad correspondiente por la autoridad demandada, lo cual habrá de justificarse ante este autoridad para efectos de tener por cumplida en su totalidad la sentencia en este asunto,</w:t>
      </w:r>
      <w:r>
        <w:rPr>
          <w:rFonts w:ascii="Arial" w:hAnsi="Arial" w:cs="Arial"/>
          <w:sz w:val="24"/>
          <w:szCs w:val="24"/>
        </w:rPr>
        <w:t xml:space="preserve"> lo anterior en términos precisados en el considerando SEXTO de esta resolución. - - - - - - - </w:t>
      </w:r>
      <w:r w:rsidR="003B16D1">
        <w:rPr>
          <w:rFonts w:ascii="Arial" w:hAnsi="Arial" w:cs="Arial"/>
          <w:sz w:val="24"/>
          <w:szCs w:val="24"/>
        </w:rPr>
        <w:t>- - - - - - -</w:t>
      </w:r>
      <w:r w:rsidR="00FC5406">
        <w:rPr>
          <w:rFonts w:ascii="Arial" w:hAnsi="Arial" w:cs="Arial"/>
          <w:sz w:val="24"/>
          <w:szCs w:val="24"/>
        </w:rPr>
        <w:t xml:space="preserve"> - - - - - - - - - - - - - - - - - - - - - - - - - - - - - - </w:t>
      </w:r>
    </w:p>
    <w:p w14:paraId="322DD00D"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22935D2A" w14:textId="77777777" w:rsidR="0095642E" w:rsidRPr="00C2335A" w:rsidRDefault="0095642E" w:rsidP="00C2335A">
      <w:pPr>
        <w:spacing w:line="360" w:lineRule="auto"/>
        <w:jc w:val="both"/>
        <w:rPr>
          <w:rFonts w:ascii="Arial" w:hAnsi="Arial" w:cs="Arial"/>
          <w:sz w:val="24"/>
          <w:szCs w:val="24"/>
        </w:rPr>
      </w:pPr>
      <w:r>
        <w:rPr>
          <w:rFonts w:ascii="Arial" w:hAnsi="Arial" w:cs="Arial"/>
          <w:b/>
          <w:sz w:val="24"/>
          <w:szCs w:val="24"/>
        </w:rPr>
        <w:lastRenderedPageBreak/>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95642E" w:rsidRPr="00C2335A" w:rsidSect="009946F8">
      <w:headerReference w:type="even" r:id="rId8"/>
      <w:headerReference w:type="default" r:id="rId9"/>
      <w:footerReference w:type="default" r:id="rId10"/>
      <w:headerReference w:type="first" r:id="rId11"/>
      <w:pgSz w:w="12240" w:h="20160" w:code="5"/>
      <w:pgMar w:top="851" w:right="1701" w:bottom="226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47D91" w14:textId="77777777" w:rsidR="00340622" w:rsidRDefault="00340622" w:rsidP="007A5B5E">
      <w:pPr>
        <w:spacing w:after="0" w:line="240" w:lineRule="auto"/>
      </w:pPr>
      <w:r>
        <w:separator/>
      </w:r>
    </w:p>
  </w:endnote>
  <w:endnote w:type="continuationSeparator" w:id="0">
    <w:p w14:paraId="5A149C9A" w14:textId="77777777" w:rsidR="00340622" w:rsidRDefault="00340622"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79A67D00" w14:textId="77777777" w:rsidR="00340622" w:rsidRPr="007D2760" w:rsidRDefault="00340622"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00F3130A" wp14:editId="1819BFB1">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FC5C94" w14:textId="77777777" w:rsidR="00340622" w:rsidRPr="00AC1B4C" w:rsidRDefault="00340622">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946F8" w:rsidRPr="009946F8">
                                <w:rPr>
                                  <w:noProof/>
                                  <w:color w:val="000000" w:themeColor="text1"/>
                                  <w:lang w:val="es-ES"/>
                                </w:rPr>
                                <w:t>12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F3130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UyGnl2QCAAAfBQAADgAAAAAAAAAAAAAAAAAuAgAAZHJzL2Uy&#10;b0RvYy54bWxQSwECLQAUAAYACAAAACEAXW6s7NwAAAAJAQAADwAAAAAAAAAAAAAAAAC+BAAAZHJz&#10;L2Rvd25yZXYueG1sUEsFBgAAAAAEAAQA8wAAAMcFAAAAAA==&#10;" fillcolor="white [3201]" strokecolor="black [3200]" strokeweight="1pt">
                  <v:textbox>
                    <w:txbxContent>
                      <w:p w14:paraId="17FC5C94" w14:textId="77777777" w:rsidR="00340622" w:rsidRPr="00AC1B4C" w:rsidRDefault="00340622">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946F8" w:rsidRPr="009946F8">
                          <w:rPr>
                            <w:noProof/>
                            <w:color w:val="000000" w:themeColor="text1"/>
                            <w:lang w:val="es-ES"/>
                          </w:rPr>
                          <w:t>12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9D0F4" w14:textId="77777777" w:rsidR="00340622" w:rsidRDefault="00340622" w:rsidP="007A5B5E">
      <w:pPr>
        <w:spacing w:after="0" w:line="240" w:lineRule="auto"/>
      </w:pPr>
      <w:r>
        <w:separator/>
      </w:r>
    </w:p>
  </w:footnote>
  <w:footnote w:type="continuationSeparator" w:id="0">
    <w:p w14:paraId="48710C09" w14:textId="77777777" w:rsidR="00340622" w:rsidRDefault="00340622"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66ACB" w14:textId="77777777" w:rsidR="00340622" w:rsidRDefault="00271514">
    <w:pPr>
      <w:pStyle w:val="Encabezado"/>
    </w:pPr>
    <w:r>
      <w:rPr>
        <w:noProof/>
        <w:lang w:eastAsia="es-MX"/>
      </w:rPr>
      <w:pict w14:anchorId="4A6DBE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96EB3" w14:textId="6078721D" w:rsidR="00340622" w:rsidRDefault="00340622"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6F2877D6" wp14:editId="6CE634B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014C832E" w14:textId="77777777" w:rsidR="00340622" w:rsidRDefault="00340622" w:rsidP="002960E1">
                          <w:r>
                            <w:rPr>
                              <w:noProof/>
                              <w:lang w:eastAsia="es-MX"/>
                            </w:rPr>
                            <w:drawing>
                              <wp:inline distT="0" distB="0" distL="0" distR="0" wp14:anchorId="3489C799" wp14:editId="24BB126C">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2877D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014C832E" w14:textId="77777777" w:rsidR="00340622" w:rsidRDefault="00340622" w:rsidP="002960E1">
                    <w:r>
                      <w:rPr>
                        <w:noProof/>
                        <w:lang w:eastAsia="es-MX"/>
                      </w:rPr>
                      <w:drawing>
                        <wp:inline distT="0" distB="0" distL="0" distR="0" wp14:anchorId="3489C799" wp14:editId="24BB126C">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0015</w:t>
    </w:r>
    <w:r w:rsidRPr="00391F24">
      <w:rPr>
        <w:rFonts w:ascii="Bookman Old Style" w:hAnsi="Bookman Old Style"/>
        <w:b/>
        <w:sz w:val="24"/>
        <w:szCs w:val="24"/>
      </w:rPr>
      <w:t>/</w:t>
    </w:r>
    <w:r>
      <w:rPr>
        <w:rFonts w:ascii="Bookman Old Style" w:hAnsi="Bookman Old Style"/>
        <w:b/>
        <w:sz w:val="24"/>
        <w:szCs w:val="24"/>
      </w:rPr>
      <w:t>2021</w:t>
    </w:r>
  </w:p>
  <w:p w14:paraId="2548B78C" w14:textId="07BEB136" w:rsidR="00340622" w:rsidRPr="00071C38" w:rsidRDefault="00F3602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64D9908E" wp14:editId="568073A5">
              <wp:simplePos x="0" y="0"/>
              <wp:positionH relativeFrom="leftMargin">
                <wp:posOffset>163830</wp:posOffset>
              </wp:positionH>
              <wp:positionV relativeFrom="paragraph">
                <wp:posOffset>4143375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B59C6A5" w14:textId="77777777" w:rsidR="00271514" w:rsidRDefault="00271514" w:rsidP="00271514">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28E92880" w14:textId="0624C302" w:rsidR="00F36027" w:rsidRPr="003B6E97" w:rsidRDefault="00F36027" w:rsidP="00F36027">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D9908E" id="Cuadro de texto 5" o:spid="_x0000_s1027" type="#_x0000_t202" style="position:absolute;left:0;text-align:left;margin-left:12.9pt;margin-top:326.25pt;width:93pt;height:125.2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">
              <v:textbox>
                <w:txbxContent>
                  <w:p w14:paraId="4B59C6A5" w14:textId="77777777" w:rsidR="00271514" w:rsidRDefault="00271514" w:rsidP="00271514">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28E92880" w14:textId="0624C302" w:rsidR="00F36027" w:rsidRPr="003B6E97" w:rsidRDefault="00F36027" w:rsidP="00F36027">
                    <w:pPr>
                      <w:jc w:val="both"/>
                      <w:rPr>
                        <w:rFonts w:ascii="Arial" w:hAnsi="Arial" w:cs="Arial"/>
                        <w:b/>
                      </w:rPr>
                    </w:pPr>
                  </w:p>
                </w:txbxContent>
              </v:textbox>
              <w10:wrap anchorx="margin"/>
            </v:shape>
          </w:pict>
        </mc:Fallback>
      </mc:AlternateContent>
    </w:r>
    <w:r w:rsidR="00340622" w:rsidRPr="003E6AD7">
      <w:rPr>
        <w:noProof/>
        <w:lang w:eastAsia="es-MX"/>
      </w:rPr>
      <w:drawing>
        <wp:anchor distT="0" distB="0" distL="114300" distR="114300" simplePos="0" relativeHeight="251657216" behindDoc="0" locked="0" layoutInCell="1" allowOverlap="1" wp14:anchorId="186F2BD8" wp14:editId="18E158D6">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3A9BB" w14:textId="77777777" w:rsidR="00340622" w:rsidRDefault="00271514">
    <w:pPr>
      <w:pStyle w:val="Encabezado"/>
    </w:pPr>
    <w:r>
      <w:rPr>
        <w:noProof/>
        <w:lang w:eastAsia="es-MX"/>
      </w:rPr>
      <w:pict w14:anchorId="6C9DEA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563293907">
    <w:abstractNumId w:val="2"/>
  </w:num>
  <w:num w:numId="2" w16cid:durableId="1497266938">
    <w:abstractNumId w:val="1"/>
  </w:num>
  <w:num w:numId="3" w16cid:durableId="1450852823">
    <w:abstractNumId w:val="3"/>
  </w:num>
  <w:num w:numId="4" w16cid:durableId="111291884">
    <w:abstractNumId w:val="0"/>
  </w:num>
  <w:num w:numId="5" w16cid:durableId="280459240">
    <w:abstractNumId w:val="4"/>
  </w:num>
  <w:num w:numId="6" w16cid:durableId="1288855908">
    <w:abstractNumId w:val="5"/>
  </w:num>
  <w:num w:numId="7" w16cid:durableId="11739133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11D3"/>
    <w:rsid w:val="00002E71"/>
    <w:rsid w:val="00002F70"/>
    <w:rsid w:val="00003739"/>
    <w:rsid w:val="00003DDD"/>
    <w:rsid w:val="00004501"/>
    <w:rsid w:val="000050D0"/>
    <w:rsid w:val="000054A2"/>
    <w:rsid w:val="000070AE"/>
    <w:rsid w:val="0000748D"/>
    <w:rsid w:val="00007B51"/>
    <w:rsid w:val="00010528"/>
    <w:rsid w:val="000109E4"/>
    <w:rsid w:val="000125A9"/>
    <w:rsid w:val="000125C9"/>
    <w:rsid w:val="00012762"/>
    <w:rsid w:val="00012D64"/>
    <w:rsid w:val="0001302A"/>
    <w:rsid w:val="0002020F"/>
    <w:rsid w:val="00020339"/>
    <w:rsid w:val="000214C8"/>
    <w:rsid w:val="00022353"/>
    <w:rsid w:val="00022D97"/>
    <w:rsid w:val="00023964"/>
    <w:rsid w:val="00024046"/>
    <w:rsid w:val="0002420C"/>
    <w:rsid w:val="0002489A"/>
    <w:rsid w:val="00025216"/>
    <w:rsid w:val="000252F9"/>
    <w:rsid w:val="0002657A"/>
    <w:rsid w:val="000265CB"/>
    <w:rsid w:val="000268AE"/>
    <w:rsid w:val="00032755"/>
    <w:rsid w:val="00033A92"/>
    <w:rsid w:val="00034A10"/>
    <w:rsid w:val="000364B3"/>
    <w:rsid w:val="00036656"/>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0F7F"/>
    <w:rsid w:val="00061778"/>
    <w:rsid w:val="0006273F"/>
    <w:rsid w:val="00062DC6"/>
    <w:rsid w:val="000637EC"/>
    <w:rsid w:val="00066A1F"/>
    <w:rsid w:val="000679B2"/>
    <w:rsid w:val="00067DE1"/>
    <w:rsid w:val="00073453"/>
    <w:rsid w:val="00073DA8"/>
    <w:rsid w:val="00073E41"/>
    <w:rsid w:val="000740B4"/>
    <w:rsid w:val="0007623E"/>
    <w:rsid w:val="00076E39"/>
    <w:rsid w:val="00080379"/>
    <w:rsid w:val="0008431D"/>
    <w:rsid w:val="00084FF9"/>
    <w:rsid w:val="00085C5D"/>
    <w:rsid w:val="00086629"/>
    <w:rsid w:val="000920FC"/>
    <w:rsid w:val="00092B13"/>
    <w:rsid w:val="00094496"/>
    <w:rsid w:val="00095B53"/>
    <w:rsid w:val="000971FD"/>
    <w:rsid w:val="00097F06"/>
    <w:rsid w:val="000A1953"/>
    <w:rsid w:val="000A309D"/>
    <w:rsid w:val="000A3141"/>
    <w:rsid w:val="000A37E3"/>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432"/>
    <w:rsid w:val="000C2D07"/>
    <w:rsid w:val="000C5A57"/>
    <w:rsid w:val="000D03A5"/>
    <w:rsid w:val="000D332F"/>
    <w:rsid w:val="000D6626"/>
    <w:rsid w:val="000D6A80"/>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4E99"/>
    <w:rsid w:val="00117886"/>
    <w:rsid w:val="00120FD2"/>
    <w:rsid w:val="00121484"/>
    <w:rsid w:val="001239FF"/>
    <w:rsid w:val="00124E09"/>
    <w:rsid w:val="00131D15"/>
    <w:rsid w:val="001323F3"/>
    <w:rsid w:val="00132BA5"/>
    <w:rsid w:val="00132D25"/>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0909"/>
    <w:rsid w:val="001721C6"/>
    <w:rsid w:val="001723A5"/>
    <w:rsid w:val="00172912"/>
    <w:rsid w:val="00173C5C"/>
    <w:rsid w:val="00174AD4"/>
    <w:rsid w:val="00176BC2"/>
    <w:rsid w:val="001770F1"/>
    <w:rsid w:val="001771FB"/>
    <w:rsid w:val="00181BB6"/>
    <w:rsid w:val="00182700"/>
    <w:rsid w:val="00184097"/>
    <w:rsid w:val="00185A8C"/>
    <w:rsid w:val="001866CE"/>
    <w:rsid w:val="00187B21"/>
    <w:rsid w:val="0019193E"/>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1A0D"/>
    <w:rsid w:val="001D595D"/>
    <w:rsid w:val="001D7D72"/>
    <w:rsid w:val="001D7DB6"/>
    <w:rsid w:val="001E117C"/>
    <w:rsid w:val="001E183E"/>
    <w:rsid w:val="001E1F61"/>
    <w:rsid w:val="001E3BAC"/>
    <w:rsid w:val="001E468F"/>
    <w:rsid w:val="001E47D1"/>
    <w:rsid w:val="001E53BA"/>
    <w:rsid w:val="001E7EB8"/>
    <w:rsid w:val="001F174D"/>
    <w:rsid w:val="001F20B4"/>
    <w:rsid w:val="001F2521"/>
    <w:rsid w:val="001F5408"/>
    <w:rsid w:val="001F5934"/>
    <w:rsid w:val="001F670A"/>
    <w:rsid w:val="001F7825"/>
    <w:rsid w:val="002019F1"/>
    <w:rsid w:val="002027B8"/>
    <w:rsid w:val="00204439"/>
    <w:rsid w:val="00204678"/>
    <w:rsid w:val="00204FDA"/>
    <w:rsid w:val="002053BA"/>
    <w:rsid w:val="00206154"/>
    <w:rsid w:val="002065C1"/>
    <w:rsid w:val="00210846"/>
    <w:rsid w:val="00211379"/>
    <w:rsid w:val="0021209A"/>
    <w:rsid w:val="00215252"/>
    <w:rsid w:val="00215310"/>
    <w:rsid w:val="00215CFB"/>
    <w:rsid w:val="0022291D"/>
    <w:rsid w:val="00223701"/>
    <w:rsid w:val="00224B12"/>
    <w:rsid w:val="00225794"/>
    <w:rsid w:val="00225C69"/>
    <w:rsid w:val="00225DD6"/>
    <w:rsid w:val="002273C1"/>
    <w:rsid w:val="00227673"/>
    <w:rsid w:val="00227B0E"/>
    <w:rsid w:val="00230C37"/>
    <w:rsid w:val="00231BB4"/>
    <w:rsid w:val="00231FEB"/>
    <w:rsid w:val="00236040"/>
    <w:rsid w:val="00237BFA"/>
    <w:rsid w:val="00240F43"/>
    <w:rsid w:val="00242030"/>
    <w:rsid w:val="00243840"/>
    <w:rsid w:val="00244832"/>
    <w:rsid w:val="0024563C"/>
    <w:rsid w:val="00245911"/>
    <w:rsid w:val="00245B7F"/>
    <w:rsid w:val="002476D8"/>
    <w:rsid w:val="002505F9"/>
    <w:rsid w:val="00250EDB"/>
    <w:rsid w:val="0025393E"/>
    <w:rsid w:val="00256213"/>
    <w:rsid w:val="00260406"/>
    <w:rsid w:val="00261905"/>
    <w:rsid w:val="00264161"/>
    <w:rsid w:val="00264419"/>
    <w:rsid w:val="00266965"/>
    <w:rsid w:val="00266D60"/>
    <w:rsid w:val="002679C5"/>
    <w:rsid w:val="00271514"/>
    <w:rsid w:val="002719CE"/>
    <w:rsid w:val="002723B8"/>
    <w:rsid w:val="00272998"/>
    <w:rsid w:val="00272E3E"/>
    <w:rsid w:val="00273025"/>
    <w:rsid w:val="00273681"/>
    <w:rsid w:val="00274646"/>
    <w:rsid w:val="00274840"/>
    <w:rsid w:val="00275008"/>
    <w:rsid w:val="00276CA7"/>
    <w:rsid w:val="00277041"/>
    <w:rsid w:val="002777B4"/>
    <w:rsid w:val="00277BF9"/>
    <w:rsid w:val="00277F55"/>
    <w:rsid w:val="0028012D"/>
    <w:rsid w:val="00280C38"/>
    <w:rsid w:val="00282C25"/>
    <w:rsid w:val="0028392C"/>
    <w:rsid w:val="00284F95"/>
    <w:rsid w:val="0028642F"/>
    <w:rsid w:val="002934B2"/>
    <w:rsid w:val="00293574"/>
    <w:rsid w:val="00293C1E"/>
    <w:rsid w:val="002960E1"/>
    <w:rsid w:val="002968D0"/>
    <w:rsid w:val="00297299"/>
    <w:rsid w:val="002974AB"/>
    <w:rsid w:val="002A119F"/>
    <w:rsid w:val="002A1A88"/>
    <w:rsid w:val="002A305E"/>
    <w:rsid w:val="002A3B02"/>
    <w:rsid w:val="002A49EC"/>
    <w:rsid w:val="002A534A"/>
    <w:rsid w:val="002A70E2"/>
    <w:rsid w:val="002B033F"/>
    <w:rsid w:val="002B047A"/>
    <w:rsid w:val="002B0582"/>
    <w:rsid w:val="002B0633"/>
    <w:rsid w:val="002B1091"/>
    <w:rsid w:val="002B14A6"/>
    <w:rsid w:val="002B170A"/>
    <w:rsid w:val="002B2E19"/>
    <w:rsid w:val="002B4CA0"/>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D5CBF"/>
    <w:rsid w:val="002E0A6B"/>
    <w:rsid w:val="002E0C00"/>
    <w:rsid w:val="002E0D25"/>
    <w:rsid w:val="002E2299"/>
    <w:rsid w:val="002E2D06"/>
    <w:rsid w:val="002E4589"/>
    <w:rsid w:val="002E45CD"/>
    <w:rsid w:val="002E6412"/>
    <w:rsid w:val="002E7960"/>
    <w:rsid w:val="002F02CC"/>
    <w:rsid w:val="002F0DE0"/>
    <w:rsid w:val="002F173D"/>
    <w:rsid w:val="002F4152"/>
    <w:rsid w:val="002F50DA"/>
    <w:rsid w:val="002F510D"/>
    <w:rsid w:val="002F7E67"/>
    <w:rsid w:val="002F7E96"/>
    <w:rsid w:val="00300D5A"/>
    <w:rsid w:val="00305FB4"/>
    <w:rsid w:val="00310B88"/>
    <w:rsid w:val="00310DF7"/>
    <w:rsid w:val="00312DF4"/>
    <w:rsid w:val="00314069"/>
    <w:rsid w:val="003147C5"/>
    <w:rsid w:val="00314FF8"/>
    <w:rsid w:val="00315E00"/>
    <w:rsid w:val="003171EB"/>
    <w:rsid w:val="00321363"/>
    <w:rsid w:val="0032191E"/>
    <w:rsid w:val="003224FD"/>
    <w:rsid w:val="003232EF"/>
    <w:rsid w:val="00324531"/>
    <w:rsid w:val="0032672E"/>
    <w:rsid w:val="00327C1A"/>
    <w:rsid w:val="00327FE7"/>
    <w:rsid w:val="00331366"/>
    <w:rsid w:val="00331404"/>
    <w:rsid w:val="003328A1"/>
    <w:rsid w:val="00333842"/>
    <w:rsid w:val="00334280"/>
    <w:rsid w:val="003370E1"/>
    <w:rsid w:val="00340622"/>
    <w:rsid w:val="003416F3"/>
    <w:rsid w:val="0034172C"/>
    <w:rsid w:val="00343FD3"/>
    <w:rsid w:val="00345251"/>
    <w:rsid w:val="00345667"/>
    <w:rsid w:val="00345B0C"/>
    <w:rsid w:val="0034623D"/>
    <w:rsid w:val="003464E0"/>
    <w:rsid w:val="003525C9"/>
    <w:rsid w:val="003528A6"/>
    <w:rsid w:val="00354AAF"/>
    <w:rsid w:val="0035595B"/>
    <w:rsid w:val="00356A8E"/>
    <w:rsid w:val="0035713D"/>
    <w:rsid w:val="003605D0"/>
    <w:rsid w:val="00362621"/>
    <w:rsid w:val="00362B10"/>
    <w:rsid w:val="00362B9F"/>
    <w:rsid w:val="00363307"/>
    <w:rsid w:val="0036559B"/>
    <w:rsid w:val="00365661"/>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3072"/>
    <w:rsid w:val="0038465F"/>
    <w:rsid w:val="00384D88"/>
    <w:rsid w:val="003869AD"/>
    <w:rsid w:val="00387206"/>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97D7E"/>
    <w:rsid w:val="003A257E"/>
    <w:rsid w:val="003A4548"/>
    <w:rsid w:val="003A5730"/>
    <w:rsid w:val="003A59AA"/>
    <w:rsid w:val="003A6F4F"/>
    <w:rsid w:val="003A766C"/>
    <w:rsid w:val="003A7928"/>
    <w:rsid w:val="003B16D1"/>
    <w:rsid w:val="003B1785"/>
    <w:rsid w:val="003B1AEE"/>
    <w:rsid w:val="003B1E1B"/>
    <w:rsid w:val="003B3C3C"/>
    <w:rsid w:val="003B4F0A"/>
    <w:rsid w:val="003B6096"/>
    <w:rsid w:val="003B7E4D"/>
    <w:rsid w:val="003C07A2"/>
    <w:rsid w:val="003C085E"/>
    <w:rsid w:val="003C0C02"/>
    <w:rsid w:val="003C2345"/>
    <w:rsid w:val="003C2D24"/>
    <w:rsid w:val="003C38DB"/>
    <w:rsid w:val="003C5391"/>
    <w:rsid w:val="003C5C1B"/>
    <w:rsid w:val="003C6D24"/>
    <w:rsid w:val="003D1756"/>
    <w:rsid w:val="003D231C"/>
    <w:rsid w:val="003D466A"/>
    <w:rsid w:val="003D4B99"/>
    <w:rsid w:val="003D6F67"/>
    <w:rsid w:val="003E0290"/>
    <w:rsid w:val="003E088F"/>
    <w:rsid w:val="003E104E"/>
    <w:rsid w:val="003E13CD"/>
    <w:rsid w:val="003E1C89"/>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090A"/>
    <w:rsid w:val="0043148E"/>
    <w:rsid w:val="004319A5"/>
    <w:rsid w:val="004319D3"/>
    <w:rsid w:val="00431BB8"/>
    <w:rsid w:val="00432A10"/>
    <w:rsid w:val="00433354"/>
    <w:rsid w:val="00433706"/>
    <w:rsid w:val="00433716"/>
    <w:rsid w:val="00434450"/>
    <w:rsid w:val="00434D4A"/>
    <w:rsid w:val="00434FEC"/>
    <w:rsid w:val="00440D9A"/>
    <w:rsid w:val="00440DC5"/>
    <w:rsid w:val="0044124C"/>
    <w:rsid w:val="00441FFB"/>
    <w:rsid w:val="00442B17"/>
    <w:rsid w:val="004443E0"/>
    <w:rsid w:val="0044490A"/>
    <w:rsid w:val="00446E39"/>
    <w:rsid w:val="00452E13"/>
    <w:rsid w:val="00454AEC"/>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3965"/>
    <w:rsid w:val="004758DF"/>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01A5"/>
    <w:rsid w:val="00493F4D"/>
    <w:rsid w:val="004943A0"/>
    <w:rsid w:val="00494DA9"/>
    <w:rsid w:val="004953DE"/>
    <w:rsid w:val="004A0636"/>
    <w:rsid w:val="004A0969"/>
    <w:rsid w:val="004A0ACE"/>
    <w:rsid w:val="004A15B4"/>
    <w:rsid w:val="004A3624"/>
    <w:rsid w:val="004B074C"/>
    <w:rsid w:val="004B08D2"/>
    <w:rsid w:val="004B1F99"/>
    <w:rsid w:val="004B21D3"/>
    <w:rsid w:val="004B3184"/>
    <w:rsid w:val="004B38DE"/>
    <w:rsid w:val="004B4229"/>
    <w:rsid w:val="004B524C"/>
    <w:rsid w:val="004B55EA"/>
    <w:rsid w:val="004B5DC4"/>
    <w:rsid w:val="004B6629"/>
    <w:rsid w:val="004B768F"/>
    <w:rsid w:val="004B7AC3"/>
    <w:rsid w:val="004C0A0A"/>
    <w:rsid w:val="004C0E52"/>
    <w:rsid w:val="004C1605"/>
    <w:rsid w:val="004C1B46"/>
    <w:rsid w:val="004C1BDC"/>
    <w:rsid w:val="004C287A"/>
    <w:rsid w:val="004C4AE3"/>
    <w:rsid w:val="004C5180"/>
    <w:rsid w:val="004C53EB"/>
    <w:rsid w:val="004C5753"/>
    <w:rsid w:val="004C7B48"/>
    <w:rsid w:val="004C7C3E"/>
    <w:rsid w:val="004D1F2C"/>
    <w:rsid w:val="004D27B4"/>
    <w:rsid w:val="004D2926"/>
    <w:rsid w:val="004D369F"/>
    <w:rsid w:val="004D36EF"/>
    <w:rsid w:val="004D3942"/>
    <w:rsid w:val="004D4191"/>
    <w:rsid w:val="004D49E7"/>
    <w:rsid w:val="004D5F52"/>
    <w:rsid w:val="004D7A34"/>
    <w:rsid w:val="004D7E78"/>
    <w:rsid w:val="004E1604"/>
    <w:rsid w:val="004E16B4"/>
    <w:rsid w:val="004E21EE"/>
    <w:rsid w:val="004E2D52"/>
    <w:rsid w:val="004E3647"/>
    <w:rsid w:val="004E3EF3"/>
    <w:rsid w:val="004E42B9"/>
    <w:rsid w:val="004E494B"/>
    <w:rsid w:val="004E4DC9"/>
    <w:rsid w:val="004E594A"/>
    <w:rsid w:val="004E6A61"/>
    <w:rsid w:val="004F0041"/>
    <w:rsid w:val="004F0602"/>
    <w:rsid w:val="004F162F"/>
    <w:rsid w:val="004F54A2"/>
    <w:rsid w:val="004F68EE"/>
    <w:rsid w:val="004F6F81"/>
    <w:rsid w:val="004F74B5"/>
    <w:rsid w:val="004F7BD1"/>
    <w:rsid w:val="004F7BD2"/>
    <w:rsid w:val="0050028A"/>
    <w:rsid w:val="005003B2"/>
    <w:rsid w:val="00500F92"/>
    <w:rsid w:val="00502478"/>
    <w:rsid w:val="00502589"/>
    <w:rsid w:val="00502D4F"/>
    <w:rsid w:val="00502DA7"/>
    <w:rsid w:val="00503B2C"/>
    <w:rsid w:val="00504FCD"/>
    <w:rsid w:val="00506680"/>
    <w:rsid w:val="005108C4"/>
    <w:rsid w:val="00510BB9"/>
    <w:rsid w:val="005129E0"/>
    <w:rsid w:val="00512B63"/>
    <w:rsid w:val="0051390F"/>
    <w:rsid w:val="005151FE"/>
    <w:rsid w:val="005221FE"/>
    <w:rsid w:val="00522A4F"/>
    <w:rsid w:val="00522C05"/>
    <w:rsid w:val="00523223"/>
    <w:rsid w:val="0052369A"/>
    <w:rsid w:val="005247FF"/>
    <w:rsid w:val="00524EF5"/>
    <w:rsid w:val="00525109"/>
    <w:rsid w:val="005277AB"/>
    <w:rsid w:val="0052797D"/>
    <w:rsid w:val="00527A5C"/>
    <w:rsid w:val="005332AE"/>
    <w:rsid w:val="00533998"/>
    <w:rsid w:val="005339E7"/>
    <w:rsid w:val="0053471F"/>
    <w:rsid w:val="00536197"/>
    <w:rsid w:val="005362B4"/>
    <w:rsid w:val="00536DC3"/>
    <w:rsid w:val="005401D7"/>
    <w:rsid w:val="0054198E"/>
    <w:rsid w:val="00542573"/>
    <w:rsid w:val="00542EDF"/>
    <w:rsid w:val="00543854"/>
    <w:rsid w:val="00544234"/>
    <w:rsid w:val="00544394"/>
    <w:rsid w:val="00545ABC"/>
    <w:rsid w:val="00545C55"/>
    <w:rsid w:val="00550E48"/>
    <w:rsid w:val="005516A8"/>
    <w:rsid w:val="00553A79"/>
    <w:rsid w:val="00553A88"/>
    <w:rsid w:val="00554B9F"/>
    <w:rsid w:val="00555EC8"/>
    <w:rsid w:val="0055656E"/>
    <w:rsid w:val="005650AD"/>
    <w:rsid w:val="0056582A"/>
    <w:rsid w:val="00566511"/>
    <w:rsid w:val="0056783C"/>
    <w:rsid w:val="005700A1"/>
    <w:rsid w:val="00570241"/>
    <w:rsid w:val="00571121"/>
    <w:rsid w:val="0057117C"/>
    <w:rsid w:val="00572C64"/>
    <w:rsid w:val="00574200"/>
    <w:rsid w:val="0057749A"/>
    <w:rsid w:val="00580EEB"/>
    <w:rsid w:val="0058166F"/>
    <w:rsid w:val="0058281B"/>
    <w:rsid w:val="00586280"/>
    <w:rsid w:val="0059235B"/>
    <w:rsid w:val="00592C9E"/>
    <w:rsid w:val="0059392E"/>
    <w:rsid w:val="00593E48"/>
    <w:rsid w:val="00594EC0"/>
    <w:rsid w:val="00595183"/>
    <w:rsid w:val="005961DD"/>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043E"/>
    <w:rsid w:val="005C1975"/>
    <w:rsid w:val="005C2DB4"/>
    <w:rsid w:val="005C4441"/>
    <w:rsid w:val="005C4996"/>
    <w:rsid w:val="005C5DF2"/>
    <w:rsid w:val="005C641B"/>
    <w:rsid w:val="005C7798"/>
    <w:rsid w:val="005D01E0"/>
    <w:rsid w:val="005D0741"/>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07AB"/>
    <w:rsid w:val="00613139"/>
    <w:rsid w:val="006150D3"/>
    <w:rsid w:val="00615AAB"/>
    <w:rsid w:val="006179D5"/>
    <w:rsid w:val="00620884"/>
    <w:rsid w:val="006220CA"/>
    <w:rsid w:val="006224F4"/>
    <w:rsid w:val="00623270"/>
    <w:rsid w:val="00625604"/>
    <w:rsid w:val="00626EF2"/>
    <w:rsid w:val="00627280"/>
    <w:rsid w:val="00631468"/>
    <w:rsid w:val="00631E6F"/>
    <w:rsid w:val="00631ECE"/>
    <w:rsid w:val="006332C5"/>
    <w:rsid w:val="006336EF"/>
    <w:rsid w:val="006337B9"/>
    <w:rsid w:val="00633B84"/>
    <w:rsid w:val="00635019"/>
    <w:rsid w:val="00635299"/>
    <w:rsid w:val="006365E4"/>
    <w:rsid w:val="0063679E"/>
    <w:rsid w:val="0063702E"/>
    <w:rsid w:val="00640240"/>
    <w:rsid w:val="006406B1"/>
    <w:rsid w:val="00641166"/>
    <w:rsid w:val="0064122D"/>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67FCD"/>
    <w:rsid w:val="006706D9"/>
    <w:rsid w:val="00671276"/>
    <w:rsid w:val="006715DA"/>
    <w:rsid w:val="006720CF"/>
    <w:rsid w:val="00674769"/>
    <w:rsid w:val="00674CC7"/>
    <w:rsid w:val="00676742"/>
    <w:rsid w:val="0067751D"/>
    <w:rsid w:val="00680A5D"/>
    <w:rsid w:val="00680F74"/>
    <w:rsid w:val="00680F7D"/>
    <w:rsid w:val="00682104"/>
    <w:rsid w:val="006823F1"/>
    <w:rsid w:val="006856E1"/>
    <w:rsid w:val="00685BA2"/>
    <w:rsid w:val="00692FFF"/>
    <w:rsid w:val="00694E21"/>
    <w:rsid w:val="00694FBA"/>
    <w:rsid w:val="0069526B"/>
    <w:rsid w:val="006A0B2E"/>
    <w:rsid w:val="006A11E3"/>
    <w:rsid w:val="006A1A5E"/>
    <w:rsid w:val="006A1E8F"/>
    <w:rsid w:val="006A284E"/>
    <w:rsid w:val="006A28D2"/>
    <w:rsid w:val="006A43C2"/>
    <w:rsid w:val="006A673B"/>
    <w:rsid w:val="006A6B10"/>
    <w:rsid w:val="006B0B7B"/>
    <w:rsid w:val="006B1019"/>
    <w:rsid w:val="006B13A6"/>
    <w:rsid w:val="006B5994"/>
    <w:rsid w:val="006B5E0A"/>
    <w:rsid w:val="006B6337"/>
    <w:rsid w:val="006B7353"/>
    <w:rsid w:val="006C15EB"/>
    <w:rsid w:val="006C1E72"/>
    <w:rsid w:val="006C1F01"/>
    <w:rsid w:val="006C5385"/>
    <w:rsid w:val="006C54F2"/>
    <w:rsid w:val="006C74D9"/>
    <w:rsid w:val="006D0360"/>
    <w:rsid w:val="006D192F"/>
    <w:rsid w:val="006D317A"/>
    <w:rsid w:val="006D3D74"/>
    <w:rsid w:val="006D4E5A"/>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E795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6FDF"/>
    <w:rsid w:val="00707D1D"/>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12"/>
    <w:rsid w:val="00732829"/>
    <w:rsid w:val="007346D8"/>
    <w:rsid w:val="00735D32"/>
    <w:rsid w:val="00736266"/>
    <w:rsid w:val="007373DB"/>
    <w:rsid w:val="0073781A"/>
    <w:rsid w:val="00744665"/>
    <w:rsid w:val="0074489B"/>
    <w:rsid w:val="00745CD7"/>
    <w:rsid w:val="00746426"/>
    <w:rsid w:val="007464DF"/>
    <w:rsid w:val="007470F3"/>
    <w:rsid w:val="0075163D"/>
    <w:rsid w:val="007518D1"/>
    <w:rsid w:val="00752812"/>
    <w:rsid w:val="00753060"/>
    <w:rsid w:val="007536F9"/>
    <w:rsid w:val="00754684"/>
    <w:rsid w:val="00754DC7"/>
    <w:rsid w:val="00755768"/>
    <w:rsid w:val="00755D85"/>
    <w:rsid w:val="00756459"/>
    <w:rsid w:val="0075777D"/>
    <w:rsid w:val="00760C2A"/>
    <w:rsid w:val="007624B6"/>
    <w:rsid w:val="00763AC0"/>
    <w:rsid w:val="00764C76"/>
    <w:rsid w:val="00766AB5"/>
    <w:rsid w:val="0076779D"/>
    <w:rsid w:val="00767CD0"/>
    <w:rsid w:val="00770A31"/>
    <w:rsid w:val="00770B08"/>
    <w:rsid w:val="00770FEC"/>
    <w:rsid w:val="00771429"/>
    <w:rsid w:val="00772907"/>
    <w:rsid w:val="00773EC2"/>
    <w:rsid w:val="00776EA8"/>
    <w:rsid w:val="007816A0"/>
    <w:rsid w:val="00781C4D"/>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5AD"/>
    <w:rsid w:val="007A5B5E"/>
    <w:rsid w:val="007A774E"/>
    <w:rsid w:val="007A7A48"/>
    <w:rsid w:val="007B26AA"/>
    <w:rsid w:val="007B3624"/>
    <w:rsid w:val="007B3EBE"/>
    <w:rsid w:val="007B4C91"/>
    <w:rsid w:val="007B4FFD"/>
    <w:rsid w:val="007B6D82"/>
    <w:rsid w:val="007C01AF"/>
    <w:rsid w:val="007C0766"/>
    <w:rsid w:val="007C1011"/>
    <w:rsid w:val="007C1FD6"/>
    <w:rsid w:val="007C23A0"/>
    <w:rsid w:val="007C4F03"/>
    <w:rsid w:val="007C54DA"/>
    <w:rsid w:val="007C6008"/>
    <w:rsid w:val="007C6B9D"/>
    <w:rsid w:val="007C6EFA"/>
    <w:rsid w:val="007C76B6"/>
    <w:rsid w:val="007C7B26"/>
    <w:rsid w:val="007C7BB1"/>
    <w:rsid w:val="007C7D73"/>
    <w:rsid w:val="007D1333"/>
    <w:rsid w:val="007D2231"/>
    <w:rsid w:val="007D36E5"/>
    <w:rsid w:val="007D51B8"/>
    <w:rsid w:val="007D55ED"/>
    <w:rsid w:val="007D6515"/>
    <w:rsid w:val="007D7206"/>
    <w:rsid w:val="007E1317"/>
    <w:rsid w:val="007E15ED"/>
    <w:rsid w:val="007E2943"/>
    <w:rsid w:val="007E41A0"/>
    <w:rsid w:val="007E51B4"/>
    <w:rsid w:val="007E6387"/>
    <w:rsid w:val="007E66DC"/>
    <w:rsid w:val="007E7276"/>
    <w:rsid w:val="007E77A3"/>
    <w:rsid w:val="007F0760"/>
    <w:rsid w:val="007F2831"/>
    <w:rsid w:val="007F41B8"/>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0EB9"/>
    <w:rsid w:val="0083187D"/>
    <w:rsid w:val="00832355"/>
    <w:rsid w:val="0083317E"/>
    <w:rsid w:val="00836123"/>
    <w:rsid w:val="00836BB6"/>
    <w:rsid w:val="00836D58"/>
    <w:rsid w:val="00836D84"/>
    <w:rsid w:val="0083758C"/>
    <w:rsid w:val="008405F9"/>
    <w:rsid w:val="00840A69"/>
    <w:rsid w:val="0084348F"/>
    <w:rsid w:val="00844B94"/>
    <w:rsid w:val="00846252"/>
    <w:rsid w:val="00846D5B"/>
    <w:rsid w:val="008503F4"/>
    <w:rsid w:val="008509CD"/>
    <w:rsid w:val="00850B33"/>
    <w:rsid w:val="00850F70"/>
    <w:rsid w:val="00851860"/>
    <w:rsid w:val="00854294"/>
    <w:rsid w:val="0085465C"/>
    <w:rsid w:val="00855DB2"/>
    <w:rsid w:val="00856A4E"/>
    <w:rsid w:val="00857943"/>
    <w:rsid w:val="00860369"/>
    <w:rsid w:val="00860BE0"/>
    <w:rsid w:val="0086137F"/>
    <w:rsid w:val="008615A1"/>
    <w:rsid w:val="008626C1"/>
    <w:rsid w:val="00862C42"/>
    <w:rsid w:val="00862D54"/>
    <w:rsid w:val="00863D4D"/>
    <w:rsid w:val="00863FE3"/>
    <w:rsid w:val="00866CEC"/>
    <w:rsid w:val="00875789"/>
    <w:rsid w:val="00876A0F"/>
    <w:rsid w:val="008773F3"/>
    <w:rsid w:val="00877427"/>
    <w:rsid w:val="00883075"/>
    <w:rsid w:val="008846DD"/>
    <w:rsid w:val="008848C8"/>
    <w:rsid w:val="00885691"/>
    <w:rsid w:val="00886378"/>
    <w:rsid w:val="00890C8B"/>
    <w:rsid w:val="008911C8"/>
    <w:rsid w:val="00896F1B"/>
    <w:rsid w:val="008973C3"/>
    <w:rsid w:val="008A027B"/>
    <w:rsid w:val="008A0B67"/>
    <w:rsid w:val="008A0DB8"/>
    <w:rsid w:val="008A27E3"/>
    <w:rsid w:val="008A2AE1"/>
    <w:rsid w:val="008A4EBD"/>
    <w:rsid w:val="008A5038"/>
    <w:rsid w:val="008B4928"/>
    <w:rsid w:val="008B5323"/>
    <w:rsid w:val="008B7DC7"/>
    <w:rsid w:val="008C2010"/>
    <w:rsid w:val="008C223B"/>
    <w:rsid w:val="008C5CBD"/>
    <w:rsid w:val="008C5F5D"/>
    <w:rsid w:val="008C5FB8"/>
    <w:rsid w:val="008C6592"/>
    <w:rsid w:val="008C7219"/>
    <w:rsid w:val="008D17E8"/>
    <w:rsid w:val="008D298E"/>
    <w:rsid w:val="008D2F2D"/>
    <w:rsid w:val="008D59C3"/>
    <w:rsid w:val="008D6A15"/>
    <w:rsid w:val="008D7FBB"/>
    <w:rsid w:val="008E2BE7"/>
    <w:rsid w:val="008E2F4C"/>
    <w:rsid w:val="008E361F"/>
    <w:rsid w:val="008E3CC6"/>
    <w:rsid w:val="008E402D"/>
    <w:rsid w:val="008E5B65"/>
    <w:rsid w:val="008E5D7B"/>
    <w:rsid w:val="008E656B"/>
    <w:rsid w:val="008E7CB5"/>
    <w:rsid w:val="008F0C04"/>
    <w:rsid w:val="008F0F48"/>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4929"/>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B5C"/>
    <w:rsid w:val="00937D2C"/>
    <w:rsid w:val="00937EAC"/>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12E3"/>
    <w:rsid w:val="009753FC"/>
    <w:rsid w:val="009755FD"/>
    <w:rsid w:val="00980029"/>
    <w:rsid w:val="009802A4"/>
    <w:rsid w:val="009836F2"/>
    <w:rsid w:val="009869D8"/>
    <w:rsid w:val="009877F1"/>
    <w:rsid w:val="009878B0"/>
    <w:rsid w:val="0099240E"/>
    <w:rsid w:val="0099265D"/>
    <w:rsid w:val="0099370B"/>
    <w:rsid w:val="009946F8"/>
    <w:rsid w:val="009963CC"/>
    <w:rsid w:val="009963D8"/>
    <w:rsid w:val="0099650D"/>
    <w:rsid w:val="0099673B"/>
    <w:rsid w:val="00996E9F"/>
    <w:rsid w:val="009972DA"/>
    <w:rsid w:val="009A10C0"/>
    <w:rsid w:val="009A17A5"/>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6ED"/>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3D2B"/>
    <w:rsid w:val="009F5B0C"/>
    <w:rsid w:val="009F76D2"/>
    <w:rsid w:val="00A0041E"/>
    <w:rsid w:val="00A00586"/>
    <w:rsid w:val="00A00744"/>
    <w:rsid w:val="00A0086E"/>
    <w:rsid w:val="00A03414"/>
    <w:rsid w:val="00A045F3"/>
    <w:rsid w:val="00A057F6"/>
    <w:rsid w:val="00A068EB"/>
    <w:rsid w:val="00A13E46"/>
    <w:rsid w:val="00A13F37"/>
    <w:rsid w:val="00A154B0"/>
    <w:rsid w:val="00A1733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03D1"/>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68B7"/>
    <w:rsid w:val="00A96E44"/>
    <w:rsid w:val="00A97BC6"/>
    <w:rsid w:val="00AA0710"/>
    <w:rsid w:val="00AA2BC9"/>
    <w:rsid w:val="00AA3699"/>
    <w:rsid w:val="00AA4103"/>
    <w:rsid w:val="00AA4931"/>
    <w:rsid w:val="00AA51ED"/>
    <w:rsid w:val="00AA62AE"/>
    <w:rsid w:val="00AA7145"/>
    <w:rsid w:val="00AA796F"/>
    <w:rsid w:val="00AA7BAB"/>
    <w:rsid w:val="00AB116B"/>
    <w:rsid w:val="00AB12C6"/>
    <w:rsid w:val="00AB1630"/>
    <w:rsid w:val="00AB5C18"/>
    <w:rsid w:val="00AC05A6"/>
    <w:rsid w:val="00AC4E8F"/>
    <w:rsid w:val="00AC593D"/>
    <w:rsid w:val="00AC5FBE"/>
    <w:rsid w:val="00AC6AF8"/>
    <w:rsid w:val="00AD071B"/>
    <w:rsid w:val="00AD11D5"/>
    <w:rsid w:val="00AD14A8"/>
    <w:rsid w:val="00AD2E92"/>
    <w:rsid w:val="00AD390C"/>
    <w:rsid w:val="00AD3C57"/>
    <w:rsid w:val="00AD462D"/>
    <w:rsid w:val="00AD4AA5"/>
    <w:rsid w:val="00AD6A5D"/>
    <w:rsid w:val="00AD723C"/>
    <w:rsid w:val="00AE0255"/>
    <w:rsid w:val="00AE058A"/>
    <w:rsid w:val="00AE134C"/>
    <w:rsid w:val="00AE1719"/>
    <w:rsid w:val="00AE2718"/>
    <w:rsid w:val="00AE4BC4"/>
    <w:rsid w:val="00AE4F40"/>
    <w:rsid w:val="00AE579E"/>
    <w:rsid w:val="00AE5FEB"/>
    <w:rsid w:val="00AE6EBD"/>
    <w:rsid w:val="00AE7DDB"/>
    <w:rsid w:val="00AF01E3"/>
    <w:rsid w:val="00AF0927"/>
    <w:rsid w:val="00AF5B34"/>
    <w:rsid w:val="00AF7BFE"/>
    <w:rsid w:val="00B00359"/>
    <w:rsid w:val="00B03CFF"/>
    <w:rsid w:val="00B044C2"/>
    <w:rsid w:val="00B06417"/>
    <w:rsid w:val="00B103A0"/>
    <w:rsid w:val="00B11332"/>
    <w:rsid w:val="00B115DD"/>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03D0"/>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6990"/>
    <w:rsid w:val="00B77C3E"/>
    <w:rsid w:val="00B8010D"/>
    <w:rsid w:val="00B81C77"/>
    <w:rsid w:val="00B828CA"/>
    <w:rsid w:val="00B8389B"/>
    <w:rsid w:val="00B86059"/>
    <w:rsid w:val="00B9140E"/>
    <w:rsid w:val="00B91B88"/>
    <w:rsid w:val="00B92449"/>
    <w:rsid w:val="00B92727"/>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2253"/>
    <w:rsid w:val="00BB3D8B"/>
    <w:rsid w:val="00BB4F0B"/>
    <w:rsid w:val="00BB6225"/>
    <w:rsid w:val="00BC0012"/>
    <w:rsid w:val="00BC5175"/>
    <w:rsid w:val="00BC5D03"/>
    <w:rsid w:val="00BC7B55"/>
    <w:rsid w:val="00BD0DA4"/>
    <w:rsid w:val="00BD130F"/>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732"/>
    <w:rsid w:val="00BF1A88"/>
    <w:rsid w:val="00BF1B60"/>
    <w:rsid w:val="00BF2E0E"/>
    <w:rsid w:val="00BF31AE"/>
    <w:rsid w:val="00BF589B"/>
    <w:rsid w:val="00BF72CE"/>
    <w:rsid w:val="00BF76D7"/>
    <w:rsid w:val="00C006F9"/>
    <w:rsid w:val="00C00A89"/>
    <w:rsid w:val="00C011CA"/>
    <w:rsid w:val="00C04195"/>
    <w:rsid w:val="00C046EC"/>
    <w:rsid w:val="00C056EE"/>
    <w:rsid w:val="00C057DF"/>
    <w:rsid w:val="00C070B3"/>
    <w:rsid w:val="00C13B09"/>
    <w:rsid w:val="00C13FB8"/>
    <w:rsid w:val="00C142D8"/>
    <w:rsid w:val="00C15DB6"/>
    <w:rsid w:val="00C17957"/>
    <w:rsid w:val="00C201E1"/>
    <w:rsid w:val="00C20A30"/>
    <w:rsid w:val="00C20B6F"/>
    <w:rsid w:val="00C21086"/>
    <w:rsid w:val="00C225DB"/>
    <w:rsid w:val="00C22771"/>
    <w:rsid w:val="00C22ACD"/>
    <w:rsid w:val="00C2335A"/>
    <w:rsid w:val="00C23A6B"/>
    <w:rsid w:val="00C24C01"/>
    <w:rsid w:val="00C2501E"/>
    <w:rsid w:val="00C261B0"/>
    <w:rsid w:val="00C27F1A"/>
    <w:rsid w:val="00C3005E"/>
    <w:rsid w:val="00C30161"/>
    <w:rsid w:val="00C307F1"/>
    <w:rsid w:val="00C31654"/>
    <w:rsid w:val="00C33CED"/>
    <w:rsid w:val="00C349DF"/>
    <w:rsid w:val="00C36AC2"/>
    <w:rsid w:val="00C37DF5"/>
    <w:rsid w:val="00C41270"/>
    <w:rsid w:val="00C42EF1"/>
    <w:rsid w:val="00C44DDE"/>
    <w:rsid w:val="00C4671D"/>
    <w:rsid w:val="00C46F31"/>
    <w:rsid w:val="00C47236"/>
    <w:rsid w:val="00C505D6"/>
    <w:rsid w:val="00C5075B"/>
    <w:rsid w:val="00C50828"/>
    <w:rsid w:val="00C50FD1"/>
    <w:rsid w:val="00C519F2"/>
    <w:rsid w:val="00C521D4"/>
    <w:rsid w:val="00C532C8"/>
    <w:rsid w:val="00C5377A"/>
    <w:rsid w:val="00C558F7"/>
    <w:rsid w:val="00C5636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3CC4"/>
    <w:rsid w:val="00C84412"/>
    <w:rsid w:val="00C84F09"/>
    <w:rsid w:val="00C86601"/>
    <w:rsid w:val="00C86A96"/>
    <w:rsid w:val="00C918A0"/>
    <w:rsid w:val="00C93D84"/>
    <w:rsid w:val="00C9473D"/>
    <w:rsid w:val="00C94C59"/>
    <w:rsid w:val="00C96D03"/>
    <w:rsid w:val="00CA0A5B"/>
    <w:rsid w:val="00CA2601"/>
    <w:rsid w:val="00CA2F6E"/>
    <w:rsid w:val="00CA709F"/>
    <w:rsid w:val="00CA7578"/>
    <w:rsid w:val="00CB0191"/>
    <w:rsid w:val="00CB1103"/>
    <w:rsid w:val="00CB114D"/>
    <w:rsid w:val="00CB16E2"/>
    <w:rsid w:val="00CB466F"/>
    <w:rsid w:val="00CB5288"/>
    <w:rsid w:val="00CB5CCC"/>
    <w:rsid w:val="00CB6D0B"/>
    <w:rsid w:val="00CB731B"/>
    <w:rsid w:val="00CB754E"/>
    <w:rsid w:val="00CC0343"/>
    <w:rsid w:val="00CC1556"/>
    <w:rsid w:val="00CC23D9"/>
    <w:rsid w:val="00CC5E70"/>
    <w:rsid w:val="00CC7806"/>
    <w:rsid w:val="00CD140A"/>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408"/>
    <w:rsid w:val="00CF354D"/>
    <w:rsid w:val="00CF38C2"/>
    <w:rsid w:val="00CF4C7E"/>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DC7"/>
    <w:rsid w:val="00D14D1C"/>
    <w:rsid w:val="00D212BF"/>
    <w:rsid w:val="00D2187E"/>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60352"/>
    <w:rsid w:val="00D60C60"/>
    <w:rsid w:val="00D67F35"/>
    <w:rsid w:val="00D70E5C"/>
    <w:rsid w:val="00D714AE"/>
    <w:rsid w:val="00D80489"/>
    <w:rsid w:val="00D8282E"/>
    <w:rsid w:val="00D82DF4"/>
    <w:rsid w:val="00D830C3"/>
    <w:rsid w:val="00D841BC"/>
    <w:rsid w:val="00D84AF9"/>
    <w:rsid w:val="00D869D1"/>
    <w:rsid w:val="00D87689"/>
    <w:rsid w:val="00D8770B"/>
    <w:rsid w:val="00D91179"/>
    <w:rsid w:val="00D925FE"/>
    <w:rsid w:val="00DA253C"/>
    <w:rsid w:val="00DA2D58"/>
    <w:rsid w:val="00DA2E36"/>
    <w:rsid w:val="00DA3E50"/>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24C"/>
    <w:rsid w:val="00DF1654"/>
    <w:rsid w:val="00DF3D42"/>
    <w:rsid w:val="00DF4249"/>
    <w:rsid w:val="00DF431D"/>
    <w:rsid w:val="00DF4A65"/>
    <w:rsid w:val="00DF5113"/>
    <w:rsid w:val="00DF596A"/>
    <w:rsid w:val="00DF5F35"/>
    <w:rsid w:val="00DF61BB"/>
    <w:rsid w:val="00DF7C84"/>
    <w:rsid w:val="00E01A89"/>
    <w:rsid w:val="00E02B99"/>
    <w:rsid w:val="00E05E49"/>
    <w:rsid w:val="00E07258"/>
    <w:rsid w:val="00E10794"/>
    <w:rsid w:val="00E14DCA"/>
    <w:rsid w:val="00E16656"/>
    <w:rsid w:val="00E16CF7"/>
    <w:rsid w:val="00E16FB5"/>
    <w:rsid w:val="00E202EB"/>
    <w:rsid w:val="00E21065"/>
    <w:rsid w:val="00E21766"/>
    <w:rsid w:val="00E21E6C"/>
    <w:rsid w:val="00E21FBE"/>
    <w:rsid w:val="00E2480A"/>
    <w:rsid w:val="00E24926"/>
    <w:rsid w:val="00E265B8"/>
    <w:rsid w:val="00E268CF"/>
    <w:rsid w:val="00E27318"/>
    <w:rsid w:val="00E278E3"/>
    <w:rsid w:val="00E27FB6"/>
    <w:rsid w:val="00E3025F"/>
    <w:rsid w:val="00E334AA"/>
    <w:rsid w:val="00E355F4"/>
    <w:rsid w:val="00E36FBF"/>
    <w:rsid w:val="00E440D4"/>
    <w:rsid w:val="00E4415A"/>
    <w:rsid w:val="00E445FA"/>
    <w:rsid w:val="00E452E5"/>
    <w:rsid w:val="00E47551"/>
    <w:rsid w:val="00E475C5"/>
    <w:rsid w:val="00E502E1"/>
    <w:rsid w:val="00E5039B"/>
    <w:rsid w:val="00E5122D"/>
    <w:rsid w:val="00E51464"/>
    <w:rsid w:val="00E5150B"/>
    <w:rsid w:val="00E515FE"/>
    <w:rsid w:val="00E551C5"/>
    <w:rsid w:val="00E578BA"/>
    <w:rsid w:val="00E57D95"/>
    <w:rsid w:val="00E6162A"/>
    <w:rsid w:val="00E61665"/>
    <w:rsid w:val="00E61683"/>
    <w:rsid w:val="00E619E9"/>
    <w:rsid w:val="00E61FB2"/>
    <w:rsid w:val="00E6405F"/>
    <w:rsid w:val="00E64E5F"/>
    <w:rsid w:val="00E6537C"/>
    <w:rsid w:val="00E70524"/>
    <w:rsid w:val="00E70540"/>
    <w:rsid w:val="00E70AF2"/>
    <w:rsid w:val="00E72774"/>
    <w:rsid w:val="00E728F5"/>
    <w:rsid w:val="00E72F88"/>
    <w:rsid w:val="00E72FD0"/>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4211"/>
    <w:rsid w:val="00EA523D"/>
    <w:rsid w:val="00EA5B8C"/>
    <w:rsid w:val="00EA6D91"/>
    <w:rsid w:val="00EA6EFA"/>
    <w:rsid w:val="00EA6F8F"/>
    <w:rsid w:val="00EB0680"/>
    <w:rsid w:val="00EB1699"/>
    <w:rsid w:val="00EB24CD"/>
    <w:rsid w:val="00EB268D"/>
    <w:rsid w:val="00EB6911"/>
    <w:rsid w:val="00EB695F"/>
    <w:rsid w:val="00EC07DF"/>
    <w:rsid w:val="00EC616C"/>
    <w:rsid w:val="00ED0200"/>
    <w:rsid w:val="00ED0588"/>
    <w:rsid w:val="00ED0959"/>
    <w:rsid w:val="00ED1FBE"/>
    <w:rsid w:val="00ED20A6"/>
    <w:rsid w:val="00ED2A23"/>
    <w:rsid w:val="00ED48CB"/>
    <w:rsid w:val="00ED5611"/>
    <w:rsid w:val="00ED5F8D"/>
    <w:rsid w:val="00ED76AF"/>
    <w:rsid w:val="00EE07B9"/>
    <w:rsid w:val="00EE1573"/>
    <w:rsid w:val="00EE17ED"/>
    <w:rsid w:val="00EE1893"/>
    <w:rsid w:val="00EE190C"/>
    <w:rsid w:val="00EE2A39"/>
    <w:rsid w:val="00EE3204"/>
    <w:rsid w:val="00EE3B4D"/>
    <w:rsid w:val="00EE66A3"/>
    <w:rsid w:val="00EE69CB"/>
    <w:rsid w:val="00EE7010"/>
    <w:rsid w:val="00EF074F"/>
    <w:rsid w:val="00EF0DD2"/>
    <w:rsid w:val="00EF0E36"/>
    <w:rsid w:val="00EF10BD"/>
    <w:rsid w:val="00EF1995"/>
    <w:rsid w:val="00EF28D0"/>
    <w:rsid w:val="00EF2CF9"/>
    <w:rsid w:val="00EF36ED"/>
    <w:rsid w:val="00EF45DA"/>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ACF"/>
    <w:rsid w:val="00F32B65"/>
    <w:rsid w:val="00F330E3"/>
    <w:rsid w:val="00F330E8"/>
    <w:rsid w:val="00F34268"/>
    <w:rsid w:val="00F35133"/>
    <w:rsid w:val="00F36027"/>
    <w:rsid w:val="00F36D1C"/>
    <w:rsid w:val="00F410FB"/>
    <w:rsid w:val="00F41968"/>
    <w:rsid w:val="00F41F75"/>
    <w:rsid w:val="00F43C89"/>
    <w:rsid w:val="00F44C53"/>
    <w:rsid w:val="00F4521C"/>
    <w:rsid w:val="00F458FB"/>
    <w:rsid w:val="00F47609"/>
    <w:rsid w:val="00F5006F"/>
    <w:rsid w:val="00F53741"/>
    <w:rsid w:val="00F57AB8"/>
    <w:rsid w:val="00F60516"/>
    <w:rsid w:val="00F640D2"/>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CB3"/>
    <w:rsid w:val="00F90F2B"/>
    <w:rsid w:val="00F9203A"/>
    <w:rsid w:val="00F9284A"/>
    <w:rsid w:val="00F93C6D"/>
    <w:rsid w:val="00F94850"/>
    <w:rsid w:val="00F94C7B"/>
    <w:rsid w:val="00F954CB"/>
    <w:rsid w:val="00F9554D"/>
    <w:rsid w:val="00F965D8"/>
    <w:rsid w:val="00F968B2"/>
    <w:rsid w:val="00F969CE"/>
    <w:rsid w:val="00FA179F"/>
    <w:rsid w:val="00FA2DE8"/>
    <w:rsid w:val="00FA6AE7"/>
    <w:rsid w:val="00FB7682"/>
    <w:rsid w:val="00FC18AA"/>
    <w:rsid w:val="00FC3F22"/>
    <w:rsid w:val="00FC45EE"/>
    <w:rsid w:val="00FC47E6"/>
    <w:rsid w:val="00FC4F6A"/>
    <w:rsid w:val="00FC5406"/>
    <w:rsid w:val="00FC6458"/>
    <w:rsid w:val="00FC78FF"/>
    <w:rsid w:val="00FD3894"/>
    <w:rsid w:val="00FD6A8A"/>
    <w:rsid w:val="00FD78DB"/>
    <w:rsid w:val="00FD79EC"/>
    <w:rsid w:val="00FE00C8"/>
    <w:rsid w:val="00FE2437"/>
    <w:rsid w:val="00FE320F"/>
    <w:rsid w:val="00FE4585"/>
    <w:rsid w:val="00FE6324"/>
    <w:rsid w:val="00FE652D"/>
    <w:rsid w:val="00FE673E"/>
    <w:rsid w:val="00FE7628"/>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3E3BFAC"/>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841483">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748F6-88A0-4141-9736-3C4DC1A30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2798</TotalTime>
  <Pages>12</Pages>
  <Words>4741</Words>
  <Characters>26079</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1524</cp:revision>
  <cp:lastPrinted>2022-04-19T15:09:00Z</cp:lastPrinted>
  <dcterms:created xsi:type="dcterms:W3CDTF">2019-07-08T16:38:00Z</dcterms:created>
  <dcterms:modified xsi:type="dcterms:W3CDTF">2022-07-08T16:08:00Z</dcterms:modified>
</cp:coreProperties>
</file>