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E2072C" w14:paraId="4FB9F097" w14:textId="77777777" w:rsidTr="00E2072C">
        <w:tc>
          <w:tcPr>
            <w:tcW w:w="2356" w:type="dxa"/>
            <w:hideMark/>
          </w:tcPr>
          <w:p w14:paraId="102B8994" w14:textId="77777777" w:rsidR="00E2072C" w:rsidRDefault="00E2072C">
            <w:pPr>
              <w:spacing w:after="0" w:line="240" w:lineRule="auto"/>
              <w:rPr>
                <w:rFonts w:ascii="Arial" w:hAnsi="Arial" w:cs="Arial"/>
                <w:b/>
                <w:sz w:val="26"/>
                <w:szCs w:val="26"/>
              </w:rPr>
            </w:pPr>
            <w:r>
              <w:rPr>
                <w:rFonts w:ascii="Arial" w:hAnsi="Arial" w:cs="Arial"/>
                <w:b/>
                <w:sz w:val="26"/>
                <w:szCs w:val="26"/>
              </w:rPr>
              <w:t xml:space="preserve">      </w:t>
            </w:r>
          </w:p>
        </w:tc>
        <w:tc>
          <w:tcPr>
            <w:tcW w:w="7426" w:type="dxa"/>
          </w:tcPr>
          <w:p w14:paraId="7149BD77" w14:textId="77777777" w:rsidR="00E2072C" w:rsidRDefault="00E2072C">
            <w:pPr>
              <w:tabs>
                <w:tab w:val="left" w:pos="3103"/>
              </w:tabs>
              <w:spacing w:after="0" w:line="240" w:lineRule="auto"/>
              <w:ind w:left="2394"/>
              <w:jc w:val="both"/>
              <w:rPr>
                <w:rFonts w:ascii="Arial" w:hAnsi="Arial" w:cs="Arial"/>
                <w:b/>
                <w:i/>
                <w:iCs/>
                <w:caps/>
                <w:sz w:val="26"/>
                <w:szCs w:val="26"/>
              </w:rPr>
            </w:pPr>
            <w:r>
              <w:rPr>
                <w:rFonts w:ascii="Arial" w:hAnsi="Arial" w:cs="Arial"/>
                <w:b/>
                <w:i/>
                <w:iCs/>
                <w:caps/>
                <w:sz w:val="26"/>
                <w:szCs w:val="26"/>
              </w:rPr>
              <w:t xml:space="preserve">                       </w:t>
            </w:r>
          </w:p>
          <w:p w14:paraId="34F6821B" w14:textId="77777777" w:rsidR="00E2072C" w:rsidRDefault="00E2072C" w:rsidP="00940689">
            <w:pPr>
              <w:tabs>
                <w:tab w:val="left" w:pos="3103"/>
              </w:tabs>
              <w:spacing w:after="0" w:line="240" w:lineRule="auto"/>
              <w:ind w:left="1324" w:right="781"/>
              <w:jc w:val="both"/>
              <w:rPr>
                <w:rFonts w:ascii="Arial" w:hAnsi="Arial" w:cs="Arial"/>
                <w:b/>
                <w:iCs/>
                <w:caps/>
                <w:sz w:val="26"/>
                <w:szCs w:val="26"/>
              </w:rPr>
            </w:pPr>
            <w:r>
              <w:rPr>
                <w:rFonts w:ascii="Arial" w:hAnsi="Arial" w:cs="Arial"/>
                <w:b/>
                <w:iCs/>
                <w:caps/>
                <w:sz w:val="26"/>
                <w:szCs w:val="26"/>
              </w:rPr>
              <w:t>SALA SUPERIOR DEL TRIBUNAL DE JUSTICIA ADMINISTRATIVA DEL ESTADO DE OAXACA.</w:t>
            </w:r>
          </w:p>
          <w:p w14:paraId="6FEA13A8" w14:textId="77777777" w:rsidR="00E2072C" w:rsidRDefault="00E2072C" w:rsidP="00940689">
            <w:pPr>
              <w:pStyle w:val="Encabezado"/>
              <w:tabs>
                <w:tab w:val="clear" w:pos="4252"/>
              </w:tabs>
              <w:spacing w:line="276" w:lineRule="auto"/>
              <w:ind w:left="1324" w:right="781"/>
              <w:jc w:val="both"/>
              <w:rPr>
                <w:rFonts w:ascii="Arial" w:hAnsi="Arial" w:cs="Arial"/>
                <w:b/>
                <w:iCs/>
                <w:caps/>
                <w:sz w:val="26"/>
                <w:szCs w:val="26"/>
                <w:lang w:val="es-PE"/>
              </w:rPr>
            </w:pPr>
            <w:r>
              <w:rPr>
                <w:rFonts w:ascii="Arial" w:hAnsi="Arial" w:cs="Arial"/>
                <w:b/>
                <w:iCs/>
                <w:caps/>
                <w:sz w:val="26"/>
                <w:szCs w:val="26"/>
                <w:lang w:val="es-PE"/>
              </w:rPr>
              <w:t xml:space="preserve">               </w:t>
            </w:r>
          </w:p>
          <w:p w14:paraId="020109AC" w14:textId="515E14D0" w:rsidR="00E2072C" w:rsidRDefault="00E2072C" w:rsidP="00940689">
            <w:pPr>
              <w:pStyle w:val="Encabezado"/>
              <w:tabs>
                <w:tab w:val="clear" w:pos="4252"/>
              </w:tabs>
              <w:spacing w:line="276" w:lineRule="auto"/>
              <w:ind w:left="1324" w:right="781"/>
              <w:jc w:val="both"/>
              <w:rPr>
                <w:rFonts w:ascii="Arial" w:hAnsi="Arial" w:cs="Arial"/>
                <w:b/>
                <w:iCs/>
                <w:caps/>
                <w:sz w:val="26"/>
                <w:szCs w:val="26"/>
                <w:lang w:val="es-PE"/>
              </w:rPr>
            </w:pPr>
            <w:r>
              <w:rPr>
                <w:rFonts w:ascii="Arial" w:hAnsi="Arial" w:cs="Arial"/>
                <w:b/>
                <w:iCs/>
                <w:caps/>
                <w:sz w:val="26"/>
                <w:szCs w:val="26"/>
                <w:lang w:val="es-PE"/>
              </w:rPr>
              <w:t>RECURSO DE REVISIÓN:   0015/2021</w:t>
            </w:r>
            <w:r w:rsidR="00940689">
              <w:rPr>
                <w:rFonts w:ascii="Arial" w:hAnsi="Arial" w:cs="Arial"/>
                <w:b/>
                <w:iCs/>
                <w:caps/>
                <w:sz w:val="26"/>
                <w:szCs w:val="26"/>
                <w:lang w:val="es-PE"/>
              </w:rPr>
              <w:t>.</w:t>
            </w:r>
          </w:p>
          <w:p w14:paraId="7CDCC5DA" w14:textId="77777777" w:rsidR="00E2072C" w:rsidRDefault="00E2072C" w:rsidP="00940689">
            <w:pPr>
              <w:pStyle w:val="Encabezado"/>
              <w:tabs>
                <w:tab w:val="clear" w:pos="4252"/>
              </w:tabs>
              <w:spacing w:line="276" w:lineRule="auto"/>
              <w:ind w:left="1324" w:right="781"/>
              <w:jc w:val="both"/>
              <w:rPr>
                <w:rFonts w:ascii="Arial" w:hAnsi="Arial" w:cs="Arial"/>
                <w:b/>
                <w:iCs/>
                <w:caps/>
                <w:sz w:val="26"/>
                <w:szCs w:val="26"/>
                <w:lang w:val="es-PE"/>
              </w:rPr>
            </w:pPr>
          </w:p>
          <w:p w14:paraId="3C9F2925" w14:textId="215155EB" w:rsidR="00E2072C" w:rsidRDefault="00E2072C" w:rsidP="00940689">
            <w:pPr>
              <w:pStyle w:val="Encabezado"/>
              <w:tabs>
                <w:tab w:val="clear" w:pos="4252"/>
              </w:tabs>
              <w:spacing w:line="276" w:lineRule="auto"/>
              <w:ind w:left="1324" w:right="781"/>
              <w:jc w:val="both"/>
              <w:rPr>
                <w:rFonts w:ascii="Arial" w:hAnsi="Arial" w:cs="Arial"/>
                <w:b/>
                <w:iCs/>
                <w:caps/>
                <w:sz w:val="26"/>
                <w:szCs w:val="26"/>
                <w:lang w:val="es-PE"/>
              </w:rPr>
            </w:pPr>
            <w:r>
              <w:rPr>
                <w:rFonts w:ascii="Arial" w:hAnsi="Arial" w:cs="Arial"/>
                <w:b/>
                <w:iCs/>
                <w:caps/>
                <w:sz w:val="26"/>
                <w:szCs w:val="26"/>
                <w:lang w:val="es-PE"/>
              </w:rPr>
              <w:t>EXPEDIENTE: 0012/2020 DE LA TERCERA SALA UNITARIA DE PRIMERA INSTANCIA</w:t>
            </w:r>
            <w:r w:rsidR="00940689">
              <w:rPr>
                <w:rFonts w:ascii="Arial" w:hAnsi="Arial" w:cs="Arial"/>
                <w:b/>
                <w:iCs/>
                <w:caps/>
                <w:sz w:val="26"/>
                <w:szCs w:val="26"/>
                <w:lang w:val="es-PE"/>
              </w:rPr>
              <w:t>.</w:t>
            </w:r>
            <w:r>
              <w:rPr>
                <w:rFonts w:ascii="Arial" w:hAnsi="Arial" w:cs="Arial"/>
                <w:b/>
                <w:iCs/>
                <w:caps/>
                <w:sz w:val="26"/>
                <w:szCs w:val="26"/>
                <w:lang w:val="es-PE"/>
              </w:rPr>
              <w:t xml:space="preserve"> </w:t>
            </w:r>
          </w:p>
          <w:p w14:paraId="5B51513A" w14:textId="77777777" w:rsidR="00E2072C" w:rsidRDefault="00E2072C" w:rsidP="00940689">
            <w:pPr>
              <w:pStyle w:val="Encabezado"/>
              <w:tabs>
                <w:tab w:val="clear" w:pos="4252"/>
              </w:tabs>
              <w:spacing w:line="276" w:lineRule="auto"/>
              <w:ind w:left="1324" w:right="781"/>
              <w:jc w:val="both"/>
              <w:rPr>
                <w:rFonts w:ascii="Arial" w:hAnsi="Arial" w:cs="Arial"/>
                <w:b/>
                <w:iCs/>
                <w:caps/>
                <w:sz w:val="26"/>
                <w:szCs w:val="26"/>
                <w:lang w:val="es-PE"/>
              </w:rPr>
            </w:pPr>
            <w:r>
              <w:rPr>
                <w:rFonts w:ascii="Arial" w:hAnsi="Arial" w:cs="Arial"/>
                <w:b/>
                <w:iCs/>
                <w:caps/>
                <w:sz w:val="26"/>
                <w:szCs w:val="26"/>
                <w:lang w:val="es-PE"/>
              </w:rPr>
              <w:t xml:space="preserve">       </w:t>
            </w:r>
          </w:p>
          <w:p w14:paraId="59A5FBCE" w14:textId="77777777" w:rsidR="00E2072C" w:rsidRDefault="00E2072C" w:rsidP="00940689">
            <w:pPr>
              <w:pStyle w:val="Encabezado"/>
              <w:tabs>
                <w:tab w:val="clear" w:pos="4252"/>
              </w:tabs>
              <w:spacing w:line="276" w:lineRule="auto"/>
              <w:ind w:left="1324" w:right="781"/>
              <w:jc w:val="both"/>
              <w:rPr>
                <w:rFonts w:ascii="Arial" w:hAnsi="Arial" w:cs="Arial"/>
                <w:b/>
                <w:iCs/>
                <w:caps/>
                <w:sz w:val="26"/>
                <w:szCs w:val="26"/>
                <w:lang w:val="es-PE"/>
              </w:rPr>
            </w:pPr>
            <w:r>
              <w:rPr>
                <w:rFonts w:ascii="Arial" w:hAnsi="Arial" w:cs="Arial"/>
                <w:b/>
                <w:iCs/>
                <w:caps/>
                <w:sz w:val="26"/>
                <w:szCs w:val="26"/>
                <w:lang w:val="es-PE"/>
              </w:rPr>
              <w:t>ponente: magistrado MANUEL VELASCO ALCÁNTARA.</w:t>
            </w:r>
          </w:p>
        </w:tc>
      </w:tr>
      <w:tr w:rsidR="00E2072C" w14:paraId="39DE321C" w14:textId="77777777" w:rsidTr="00E2072C">
        <w:tc>
          <w:tcPr>
            <w:tcW w:w="2356" w:type="dxa"/>
          </w:tcPr>
          <w:p w14:paraId="2B4FBA22" w14:textId="77777777" w:rsidR="00E2072C" w:rsidRDefault="00E2072C">
            <w:pPr>
              <w:spacing w:after="0" w:line="240" w:lineRule="auto"/>
              <w:rPr>
                <w:rFonts w:ascii="Arial" w:hAnsi="Arial" w:cs="Arial"/>
                <w:b/>
                <w:sz w:val="26"/>
                <w:szCs w:val="26"/>
              </w:rPr>
            </w:pPr>
          </w:p>
        </w:tc>
        <w:tc>
          <w:tcPr>
            <w:tcW w:w="7426" w:type="dxa"/>
            <w:hideMark/>
          </w:tcPr>
          <w:p w14:paraId="2CA465B2" w14:textId="77777777" w:rsidR="00E2072C" w:rsidRDefault="00E2072C">
            <w:pPr>
              <w:tabs>
                <w:tab w:val="left" w:pos="3103"/>
              </w:tabs>
              <w:spacing w:after="0" w:line="240" w:lineRule="auto"/>
              <w:ind w:left="2678" w:hanging="2961"/>
              <w:jc w:val="both"/>
              <w:rPr>
                <w:rFonts w:ascii="Arial" w:hAnsi="Arial" w:cs="Arial"/>
                <w:b/>
                <w:iCs/>
                <w:caps/>
                <w:sz w:val="26"/>
                <w:szCs w:val="26"/>
              </w:rPr>
            </w:pPr>
            <w:r>
              <w:rPr>
                <w:rFonts w:ascii="Arial" w:hAnsi="Arial" w:cs="Arial"/>
                <w:b/>
                <w:i/>
                <w:iCs/>
                <w:caps/>
                <w:sz w:val="26"/>
                <w:szCs w:val="26"/>
              </w:rPr>
              <w:t xml:space="preserve">                                          </w:t>
            </w:r>
          </w:p>
        </w:tc>
      </w:tr>
      <w:tr w:rsidR="00E2072C" w14:paraId="70BD8A85" w14:textId="77777777" w:rsidTr="00E2072C">
        <w:tc>
          <w:tcPr>
            <w:tcW w:w="2356" w:type="dxa"/>
          </w:tcPr>
          <w:p w14:paraId="1C352AD9" w14:textId="77777777" w:rsidR="00E2072C" w:rsidRDefault="00E2072C">
            <w:pPr>
              <w:spacing w:after="0" w:line="240" w:lineRule="auto"/>
              <w:rPr>
                <w:rFonts w:ascii="Arial" w:hAnsi="Arial" w:cs="Arial"/>
                <w:b/>
                <w:sz w:val="26"/>
                <w:szCs w:val="26"/>
              </w:rPr>
            </w:pPr>
          </w:p>
        </w:tc>
        <w:tc>
          <w:tcPr>
            <w:tcW w:w="7426" w:type="dxa"/>
          </w:tcPr>
          <w:p w14:paraId="3EB99608" w14:textId="77777777" w:rsidR="00E2072C" w:rsidRDefault="00E2072C">
            <w:pPr>
              <w:tabs>
                <w:tab w:val="left" w:pos="3103"/>
              </w:tabs>
              <w:spacing w:after="0" w:line="240" w:lineRule="auto"/>
              <w:ind w:left="2961" w:hanging="2961"/>
              <w:jc w:val="both"/>
              <w:rPr>
                <w:rFonts w:ascii="Arial" w:hAnsi="Arial" w:cs="Arial"/>
                <w:b/>
                <w:i/>
                <w:iCs/>
                <w:caps/>
                <w:sz w:val="26"/>
                <w:szCs w:val="26"/>
              </w:rPr>
            </w:pPr>
          </w:p>
        </w:tc>
      </w:tr>
    </w:tbl>
    <w:p w14:paraId="3277F373" w14:textId="0AD9F86A" w:rsidR="00E2072C" w:rsidRDefault="00E2072C" w:rsidP="00E2072C">
      <w:pPr>
        <w:spacing w:after="0" w:line="360" w:lineRule="auto"/>
        <w:jc w:val="both"/>
        <w:rPr>
          <w:rFonts w:ascii="Arial" w:hAnsi="Arial" w:cs="Arial"/>
          <w:b/>
          <w:sz w:val="26"/>
          <w:szCs w:val="26"/>
        </w:rPr>
      </w:pPr>
      <w:r>
        <w:rPr>
          <w:rFonts w:ascii="Arial" w:hAnsi="Arial" w:cs="Arial"/>
          <w:b/>
          <w:sz w:val="26"/>
          <w:szCs w:val="26"/>
        </w:rPr>
        <w:t>OAXACA</w:t>
      </w:r>
      <w:r w:rsidR="00D222D6">
        <w:rPr>
          <w:rFonts w:ascii="Arial" w:hAnsi="Arial" w:cs="Arial"/>
          <w:b/>
          <w:sz w:val="26"/>
          <w:szCs w:val="26"/>
        </w:rPr>
        <w:t xml:space="preserve"> DE JUÁREZ, OAXACA, A UNO DE SEPTIEMBRE</w:t>
      </w:r>
      <w:r>
        <w:rPr>
          <w:rFonts w:ascii="Arial" w:hAnsi="Arial" w:cs="Arial"/>
          <w:b/>
          <w:sz w:val="26"/>
          <w:szCs w:val="26"/>
        </w:rPr>
        <w:t xml:space="preserve"> DE DOS MIL VEINTIDÓS. - - - - - - - - - - - - - - - - - - - - - - - - - - - - - - - - - - - </w:t>
      </w:r>
      <w:r w:rsidR="00D222D6">
        <w:rPr>
          <w:rFonts w:ascii="Arial" w:hAnsi="Arial" w:cs="Arial"/>
          <w:b/>
          <w:sz w:val="26"/>
          <w:szCs w:val="26"/>
        </w:rPr>
        <w:t xml:space="preserve">- - - - </w:t>
      </w:r>
    </w:p>
    <w:p w14:paraId="3EC3423E" w14:textId="29FBCCB5" w:rsidR="00E2072C" w:rsidRDefault="00E2072C" w:rsidP="00E2072C">
      <w:pPr>
        <w:spacing w:after="0" w:line="360" w:lineRule="auto"/>
        <w:jc w:val="both"/>
        <w:rPr>
          <w:rFonts w:ascii="Arial" w:hAnsi="Arial" w:cs="Arial"/>
          <w:sz w:val="26"/>
          <w:szCs w:val="26"/>
        </w:rPr>
      </w:pPr>
      <w:r>
        <w:rPr>
          <w:rFonts w:ascii="Arial" w:hAnsi="Arial" w:cs="Arial"/>
          <w:b/>
          <w:sz w:val="26"/>
          <w:szCs w:val="26"/>
        </w:rPr>
        <w:t xml:space="preserve">         </w:t>
      </w:r>
      <w:r>
        <w:rPr>
          <w:rFonts w:ascii="Arial" w:hAnsi="Arial" w:cs="Arial"/>
          <w:sz w:val="26"/>
          <w:szCs w:val="26"/>
        </w:rPr>
        <w:t xml:space="preserve">Por recibido el cuaderno de revisión </w:t>
      </w:r>
      <w:r>
        <w:rPr>
          <w:rFonts w:ascii="Arial" w:hAnsi="Arial" w:cs="Arial"/>
          <w:b/>
          <w:sz w:val="26"/>
          <w:szCs w:val="26"/>
        </w:rPr>
        <w:t>0015/2021</w:t>
      </w:r>
      <w:r>
        <w:rPr>
          <w:rFonts w:ascii="Arial" w:hAnsi="Arial" w:cs="Arial"/>
          <w:sz w:val="26"/>
          <w:szCs w:val="26"/>
        </w:rPr>
        <w:t xml:space="preserve"> que remite la Secretaría General de Acuerdos, con motivo del recurso de revisión interpuesto por </w:t>
      </w:r>
      <w:r w:rsidR="00DA3EFB">
        <w:rPr>
          <w:rFonts w:ascii="Arial" w:hAnsi="Arial" w:cs="Arial"/>
          <w:b/>
          <w:bCs/>
          <w:sz w:val="26"/>
          <w:szCs w:val="26"/>
        </w:rPr>
        <w:t>*******</w:t>
      </w:r>
      <w:r w:rsidR="00D222D6">
        <w:rPr>
          <w:rFonts w:ascii="Arial" w:hAnsi="Arial" w:cs="Arial"/>
          <w:b/>
          <w:bCs/>
          <w:sz w:val="26"/>
          <w:szCs w:val="26"/>
        </w:rPr>
        <w:t xml:space="preserve"> </w:t>
      </w:r>
      <w:r>
        <w:rPr>
          <w:rFonts w:ascii="Arial" w:hAnsi="Arial" w:cs="Arial"/>
          <w:sz w:val="26"/>
          <w:szCs w:val="26"/>
        </w:rPr>
        <w:t>en contra de los acuerd</w:t>
      </w:r>
      <w:bookmarkStart w:id="0" w:name="_GoBack"/>
      <w:bookmarkEnd w:id="0"/>
      <w:r>
        <w:rPr>
          <w:rFonts w:ascii="Arial" w:hAnsi="Arial" w:cs="Arial"/>
          <w:sz w:val="26"/>
          <w:szCs w:val="26"/>
        </w:rPr>
        <w:t xml:space="preserve">os  </w:t>
      </w:r>
      <w:bookmarkStart w:id="1" w:name="_Hlk105684826"/>
      <w:r>
        <w:rPr>
          <w:rFonts w:ascii="Arial" w:hAnsi="Arial" w:cs="Arial"/>
          <w:sz w:val="26"/>
          <w:szCs w:val="26"/>
        </w:rPr>
        <w:t xml:space="preserve">de </w:t>
      </w:r>
      <w:bookmarkStart w:id="2" w:name="_Hlk105684773"/>
      <w:r>
        <w:rPr>
          <w:rFonts w:ascii="Arial" w:hAnsi="Arial" w:cs="Arial"/>
          <w:sz w:val="26"/>
          <w:szCs w:val="26"/>
        </w:rPr>
        <w:t xml:space="preserve">cinco de marzo y nueve de noviembre, ambos de dos mil veinte, dictados por la Tercera </w:t>
      </w:r>
      <w:bookmarkEnd w:id="2"/>
      <w:r>
        <w:rPr>
          <w:rFonts w:ascii="Arial" w:hAnsi="Arial" w:cs="Arial"/>
          <w:sz w:val="26"/>
          <w:szCs w:val="26"/>
        </w:rPr>
        <w:t xml:space="preserve">Sala Unitaria de Primera Instancia del Tribunal de Justicia Administrativa del Estado de Oaxaca, en el expediente </w:t>
      </w:r>
      <w:r>
        <w:rPr>
          <w:rFonts w:ascii="Arial" w:hAnsi="Arial" w:cs="Arial"/>
          <w:b/>
          <w:sz w:val="26"/>
          <w:szCs w:val="26"/>
        </w:rPr>
        <w:t>0012/20</w:t>
      </w:r>
      <w:bookmarkEnd w:id="1"/>
      <w:r>
        <w:rPr>
          <w:rFonts w:ascii="Arial" w:hAnsi="Arial" w:cs="Arial"/>
          <w:b/>
          <w:sz w:val="26"/>
          <w:szCs w:val="26"/>
        </w:rPr>
        <w:t>20</w:t>
      </w:r>
      <w:r>
        <w:rPr>
          <w:rFonts w:ascii="Arial" w:hAnsi="Arial" w:cs="Arial"/>
          <w:sz w:val="26"/>
          <w:szCs w:val="26"/>
        </w:rPr>
        <w:t>, relativo al juicio de nulidad promovido por</w:t>
      </w:r>
      <w:r>
        <w:rPr>
          <w:rFonts w:ascii="Arial" w:hAnsi="Arial" w:cs="Arial"/>
          <w:b/>
          <w:sz w:val="26"/>
          <w:szCs w:val="26"/>
        </w:rPr>
        <w:t xml:space="preserve"> </w:t>
      </w:r>
      <w:r w:rsidR="00DA3EFB">
        <w:rPr>
          <w:rFonts w:ascii="Arial" w:hAnsi="Arial" w:cs="Arial"/>
          <w:b/>
          <w:bCs/>
          <w:sz w:val="26"/>
          <w:szCs w:val="26"/>
        </w:rPr>
        <w:t>*******</w:t>
      </w:r>
      <w:r w:rsidR="00D222D6">
        <w:rPr>
          <w:rFonts w:ascii="Arial" w:hAnsi="Arial" w:cs="Arial"/>
          <w:b/>
          <w:bCs/>
          <w:sz w:val="26"/>
          <w:szCs w:val="26"/>
        </w:rPr>
        <w:t xml:space="preserve"> </w:t>
      </w:r>
      <w:r>
        <w:rPr>
          <w:rFonts w:ascii="Arial" w:hAnsi="Arial" w:cs="Arial"/>
          <w:sz w:val="26"/>
          <w:szCs w:val="26"/>
        </w:rPr>
        <w:t xml:space="preserve">en contra del </w:t>
      </w:r>
      <w:r w:rsidR="00D222D6">
        <w:rPr>
          <w:rFonts w:ascii="Arial" w:hAnsi="Arial" w:cs="Arial"/>
          <w:b/>
          <w:bCs/>
          <w:sz w:val="26"/>
          <w:szCs w:val="26"/>
        </w:rPr>
        <w:t>JEFE DEL DEPARTAMENTO DE ASUNTOS JURÍDICOS Y DERECHOS HUMANOS DE LA SECRETARÍA DE MOVILIDAD DEL ESTADO DE OAXACA</w:t>
      </w:r>
      <w:r>
        <w:rPr>
          <w:rFonts w:ascii="Arial" w:hAnsi="Arial" w:cs="Arial"/>
          <w:bCs/>
          <w:sz w:val="26"/>
          <w:szCs w:val="26"/>
        </w:rPr>
        <w:t>;</w:t>
      </w:r>
      <w:r>
        <w:rPr>
          <w:rFonts w:ascii="Arial" w:hAnsi="Arial" w:cs="Arial"/>
          <w:b/>
          <w:sz w:val="26"/>
          <w:szCs w:val="26"/>
        </w:rPr>
        <w:t xml:space="preserve"> </w:t>
      </w:r>
      <w:r>
        <w:rPr>
          <w:rFonts w:ascii="Arial" w:hAnsi="Arial" w:cs="Arial"/>
          <w:sz w:val="26"/>
          <w:szCs w:val="26"/>
        </w:rPr>
        <w:t>por lo que con fundamento en los artículos 2</w:t>
      </w:r>
      <w:r w:rsidR="008656B7">
        <w:rPr>
          <w:rFonts w:ascii="Arial" w:hAnsi="Arial" w:cs="Arial"/>
          <w:sz w:val="26"/>
          <w:szCs w:val="26"/>
        </w:rPr>
        <w:t>3</w:t>
      </w:r>
      <w:r>
        <w:rPr>
          <w:rFonts w:ascii="Arial" w:hAnsi="Arial" w:cs="Arial"/>
          <w:sz w:val="26"/>
          <w:szCs w:val="26"/>
        </w:rPr>
        <w:t>6 y 2</w:t>
      </w:r>
      <w:r w:rsidR="008656B7">
        <w:rPr>
          <w:rFonts w:ascii="Arial" w:hAnsi="Arial" w:cs="Arial"/>
          <w:sz w:val="26"/>
          <w:szCs w:val="26"/>
        </w:rPr>
        <w:t>3</w:t>
      </w:r>
      <w:r>
        <w:rPr>
          <w:rFonts w:ascii="Arial" w:hAnsi="Arial" w:cs="Arial"/>
          <w:sz w:val="26"/>
          <w:szCs w:val="26"/>
        </w:rPr>
        <w:t>8 de la Ley de Justicia Administrativa para el Estado de Oaxaca y 24 fracciones I y III de la Ley Orgánica  del Tribunal de Justicia Administrativa del Estado de Oaxaca, se da trámite. En consecuencia, se procede a dictar resolución en los siguientes términos:</w:t>
      </w:r>
      <w:r w:rsidR="00D222D6">
        <w:rPr>
          <w:rFonts w:ascii="Arial" w:hAnsi="Arial" w:cs="Arial"/>
          <w:sz w:val="26"/>
          <w:szCs w:val="26"/>
        </w:rPr>
        <w:t xml:space="preserve"> - - - - - - - - - - - - - - - - - - - - - - - - - </w:t>
      </w:r>
    </w:p>
    <w:p w14:paraId="63D11897" w14:textId="77777777" w:rsidR="00E2072C" w:rsidRDefault="00E2072C" w:rsidP="00E2072C">
      <w:pPr>
        <w:spacing w:after="0" w:line="360" w:lineRule="auto"/>
        <w:jc w:val="center"/>
        <w:rPr>
          <w:rFonts w:ascii="Arial" w:hAnsi="Arial" w:cs="Arial"/>
          <w:b/>
          <w:sz w:val="26"/>
          <w:szCs w:val="26"/>
        </w:rPr>
      </w:pPr>
    </w:p>
    <w:p w14:paraId="67A9516A" w14:textId="77777777" w:rsidR="00E2072C" w:rsidRDefault="00E2072C" w:rsidP="00E2072C">
      <w:pPr>
        <w:spacing w:line="360" w:lineRule="auto"/>
        <w:jc w:val="center"/>
        <w:rPr>
          <w:rFonts w:ascii="Arial" w:hAnsi="Arial" w:cs="Arial"/>
          <w:b/>
          <w:bCs/>
          <w:sz w:val="26"/>
          <w:szCs w:val="26"/>
        </w:rPr>
      </w:pPr>
      <w:r>
        <w:rPr>
          <w:rFonts w:ascii="Arial" w:hAnsi="Arial" w:cs="Arial"/>
          <w:b/>
          <w:bCs/>
          <w:sz w:val="26"/>
          <w:szCs w:val="26"/>
        </w:rPr>
        <w:t>R E S U L T A N D O</w:t>
      </w:r>
    </w:p>
    <w:p w14:paraId="65A5334F" w14:textId="63B68BD4" w:rsidR="00E2072C" w:rsidRDefault="00E2072C" w:rsidP="00E2072C">
      <w:pPr>
        <w:spacing w:line="360" w:lineRule="auto"/>
        <w:jc w:val="both"/>
        <w:rPr>
          <w:rFonts w:ascii="Arial" w:hAnsi="Arial" w:cs="Arial"/>
          <w:sz w:val="26"/>
          <w:szCs w:val="26"/>
        </w:rPr>
      </w:pPr>
      <w:r>
        <w:rPr>
          <w:rFonts w:ascii="Arial" w:hAnsi="Arial" w:cs="Arial"/>
          <w:b/>
          <w:bCs/>
          <w:sz w:val="26"/>
          <w:szCs w:val="26"/>
        </w:rPr>
        <w:t xml:space="preserve">       PRIMERO. </w:t>
      </w:r>
      <w:r>
        <w:rPr>
          <w:rFonts w:ascii="Arial" w:hAnsi="Arial" w:cs="Arial"/>
          <w:sz w:val="26"/>
          <w:szCs w:val="26"/>
        </w:rPr>
        <w:t xml:space="preserve">Inconforme con </w:t>
      </w:r>
      <w:r w:rsidR="008656B7">
        <w:rPr>
          <w:rFonts w:ascii="Arial" w:hAnsi="Arial" w:cs="Arial"/>
          <w:sz w:val="26"/>
          <w:szCs w:val="26"/>
        </w:rPr>
        <w:t xml:space="preserve">los acuerdos </w:t>
      </w:r>
      <w:bookmarkStart w:id="3" w:name="_Hlk107919407"/>
      <w:r w:rsidR="008656B7">
        <w:rPr>
          <w:rFonts w:ascii="Arial" w:hAnsi="Arial" w:cs="Arial"/>
          <w:sz w:val="26"/>
          <w:szCs w:val="26"/>
        </w:rPr>
        <w:t xml:space="preserve">de cinco de marzo y nueve de noviembre, ambos de dos mil veinte, </w:t>
      </w:r>
      <w:r>
        <w:rPr>
          <w:rFonts w:ascii="Arial" w:hAnsi="Arial" w:cs="Arial"/>
          <w:sz w:val="26"/>
          <w:szCs w:val="26"/>
        </w:rPr>
        <w:t>dictado</w:t>
      </w:r>
      <w:r w:rsidR="008656B7">
        <w:rPr>
          <w:rFonts w:ascii="Arial" w:hAnsi="Arial" w:cs="Arial"/>
          <w:sz w:val="26"/>
          <w:szCs w:val="26"/>
        </w:rPr>
        <w:t>s</w:t>
      </w:r>
      <w:r>
        <w:rPr>
          <w:rFonts w:ascii="Arial" w:hAnsi="Arial" w:cs="Arial"/>
          <w:sz w:val="26"/>
          <w:szCs w:val="26"/>
        </w:rPr>
        <w:t xml:space="preserve"> por la </w:t>
      </w:r>
      <w:r w:rsidR="008656B7">
        <w:rPr>
          <w:rFonts w:ascii="Arial" w:hAnsi="Arial" w:cs="Arial"/>
          <w:sz w:val="26"/>
          <w:szCs w:val="26"/>
        </w:rPr>
        <w:t xml:space="preserve">Tercera </w:t>
      </w:r>
      <w:r>
        <w:rPr>
          <w:rFonts w:ascii="Arial" w:hAnsi="Arial" w:cs="Arial"/>
          <w:sz w:val="26"/>
          <w:szCs w:val="26"/>
        </w:rPr>
        <w:t>Sala Unitaria de Primera Instancia del Tribunal de Justicia Administrativa del Estado de Oaxaca,</w:t>
      </w:r>
      <w:bookmarkEnd w:id="3"/>
      <w:r>
        <w:rPr>
          <w:rFonts w:ascii="Arial" w:hAnsi="Arial" w:cs="Arial"/>
          <w:sz w:val="26"/>
          <w:szCs w:val="26"/>
        </w:rPr>
        <w:t xml:space="preserve"> </w:t>
      </w:r>
      <w:r w:rsidR="00DA3EFB">
        <w:rPr>
          <w:rFonts w:ascii="Arial" w:hAnsi="Arial" w:cs="Arial"/>
          <w:b/>
          <w:bCs/>
          <w:sz w:val="26"/>
          <w:szCs w:val="26"/>
        </w:rPr>
        <w:t>*******</w:t>
      </w:r>
      <w:r w:rsidR="00D222D6">
        <w:rPr>
          <w:rFonts w:ascii="Arial" w:hAnsi="Arial" w:cs="Arial"/>
          <w:b/>
          <w:bCs/>
          <w:sz w:val="26"/>
          <w:szCs w:val="26"/>
        </w:rPr>
        <w:t xml:space="preserve"> </w:t>
      </w:r>
      <w:r>
        <w:rPr>
          <w:rFonts w:ascii="Arial" w:hAnsi="Arial" w:cs="Arial"/>
          <w:sz w:val="26"/>
          <w:szCs w:val="26"/>
        </w:rPr>
        <w:t xml:space="preserve">interpuso en su contra recurso de revisión. </w:t>
      </w:r>
      <w:r w:rsidR="00DA3EFB">
        <w:rPr>
          <w:rFonts w:ascii="Arial" w:hAnsi="Arial" w:cs="Arial"/>
          <w:sz w:val="26"/>
          <w:szCs w:val="26"/>
        </w:rPr>
        <w:t xml:space="preserve">- - </w:t>
      </w:r>
    </w:p>
    <w:p w14:paraId="0DAE5BCF" w14:textId="05C2D061" w:rsidR="00E2072C" w:rsidRDefault="00E2072C" w:rsidP="00E2072C">
      <w:pPr>
        <w:spacing w:line="360" w:lineRule="auto"/>
        <w:jc w:val="both"/>
        <w:rPr>
          <w:rFonts w:ascii="Arial" w:hAnsi="Arial" w:cs="Arial"/>
          <w:bCs/>
          <w:sz w:val="26"/>
          <w:szCs w:val="26"/>
        </w:rPr>
      </w:pPr>
      <w:r>
        <w:rPr>
          <w:rFonts w:ascii="Arial" w:hAnsi="Arial" w:cs="Arial"/>
          <w:sz w:val="26"/>
          <w:szCs w:val="26"/>
        </w:rPr>
        <w:t xml:space="preserve">      </w:t>
      </w:r>
      <w:r>
        <w:rPr>
          <w:rFonts w:ascii="Arial" w:hAnsi="Arial" w:cs="Arial"/>
          <w:b/>
          <w:bCs/>
          <w:sz w:val="26"/>
          <w:szCs w:val="26"/>
        </w:rPr>
        <w:t xml:space="preserve">SEGUNDO. </w:t>
      </w:r>
      <w:r w:rsidR="008656B7">
        <w:rPr>
          <w:rFonts w:ascii="Arial" w:hAnsi="Arial" w:cs="Arial"/>
          <w:bCs/>
          <w:sz w:val="26"/>
          <w:szCs w:val="26"/>
        </w:rPr>
        <w:t>L</w:t>
      </w:r>
      <w:r w:rsidR="00632D99">
        <w:rPr>
          <w:rFonts w:ascii="Arial" w:hAnsi="Arial" w:cs="Arial"/>
          <w:bCs/>
          <w:sz w:val="26"/>
          <w:szCs w:val="26"/>
        </w:rPr>
        <w:t>as artes que interesan de l</w:t>
      </w:r>
      <w:r w:rsidR="008656B7">
        <w:rPr>
          <w:rFonts w:ascii="Arial" w:hAnsi="Arial" w:cs="Arial"/>
          <w:bCs/>
          <w:sz w:val="26"/>
          <w:szCs w:val="26"/>
        </w:rPr>
        <w:t>os</w:t>
      </w:r>
      <w:r>
        <w:rPr>
          <w:rFonts w:ascii="Arial" w:hAnsi="Arial" w:cs="Arial"/>
          <w:bCs/>
          <w:sz w:val="26"/>
          <w:szCs w:val="26"/>
        </w:rPr>
        <w:t xml:space="preserve"> acuerdo</w:t>
      </w:r>
      <w:r w:rsidR="008656B7">
        <w:rPr>
          <w:rFonts w:ascii="Arial" w:hAnsi="Arial" w:cs="Arial"/>
          <w:bCs/>
          <w:sz w:val="26"/>
          <w:szCs w:val="26"/>
        </w:rPr>
        <w:t>s</w:t>
      </w:r>
      <w:r>
        <w:rPr>
          <w:rFonts w:ascii="Arial" w:hAnsi="Arial" w:cs="Arial"/>
          <w:bCs/>
          <w:sz w:val="26"/>
          <w:szCs w:val="26"/>
        </w:rPr>
        <w:t xml:space="preserve"> recurrido</w:t>
      </w:r>
      <w:r w:rsidR="008656B7">
        <w:rPr>
          <w:rFonts w:ascii="Arial" w:hAnsi="Arial" w:cs="Arial"/>
          <w:bCs/>
          <w:sz w:val="26"/>
          <w:szCs w:val="26"/>
        </w:rPr>
        <w:t>s</w:t>
      </w:r>
      <w:r>
        <w:rPr>
          <w:rFonts w:ascii="Arial" w:hAnsi="Arial" w:cs="Arial"/>
          <w:bCs/>
          <w:sz w:val="26"/>
          <w:szCs w:val="26"/>
        </w:rPr>
        <w:t xml:space="preserve"> </w:t>
      </w:r>
      <w:r w:rsidR="008656B7">
        <w:rPr>
          <w:rFonts w:ascii="Arial" w:hAnsi="Arial" w:cs="Arial"/>
          <w:bCs/>
          <w:sz w:val="26"/>
          <w:szCs w:val="26"/>
        </w:rPr>
        <w:t xml:space="preserve">son </w:t>
      </w:r>
      <w:r w:rsidR="00632D99">
        <w:rPr>
          <w:rFonts w:ascii="Arial" w:hAnsi="Arial" w:cs="Arial"/>
          <w:bCs/>
          <w:sz w:val="26"/>
          <w:szCs w:val="26"/>
        </w:rPr>
        <w:t>del tenor siguie</w:t>
      </w:r>
      <w:r>
        <w:rPr>
          <w:rFonts w:ascii="Arial" w:hAnsi="Arial" w:cs="Arial"/>
          <w:bCs/>
          <w:sz w:val="26"/>
          <w:szCs w:val="26"/>
        </w:rPr>
        <w:t xml:space="preserve">nte: </w:t>
      </w:r>
      <w:r w:rsidR="00D222D6">
        <w:rPr>
          <w:rFonts w:ascii="Arial" w:hAnsi="Arial" w:cs="Arial"/>
          <w:bCs/>
          <w:sz w:val="26"/>
          <w:szCs w:val="26"/>
        </w:rPr>
        <w:t xml:space="preserve">- - - - - - - - - - - - - - - - - - - - - - - - - - - - - - - - - - - - - - </w:t>
      </w:r>
    </w:p>
    <w:p w14:paraId="28F0F651" w14:textId="2B21A146" w:rsidR="008656B7" w:rsidRPr="00D31016" w:rsidRDefault="008656B7" w:rsidP="00D31016">
      <w:pPr>
        <w:spacing w:after="0"/>
        <w:ind w:left="567" w:right="616"/>
        <w:jc w:val="center"/>
        <w:rPr>
          <w:rFonts w:ascii="Arial" w:hAnsi="Arial" w:cs="Arial"/>
          <w:b/>
          <w:i/>
          <w:iCs/>
        </w:rPr>
      </w:pPr>
      <w:r w:rsidRPr="00D31016">
        <w:rPr>
          <w:rFonts w:ascii="Arial" w:hAnsi="Arial" w:cs="Arial"/>
          <w:b/>
          <w:i/>
          <w:iCs/>
        </w:rPr>
        <w:t>“Oaxaca de Juárez, Oaxaca, a cinco de marzo de dos mil veinte.</w:t>
      </w:r>
      <w:r w:rsidR="008B2C3F" w:rsidRPr="00D31016">
        <w:rPr>
          <w:rFonts w:ascii="Arial" w:hAnsi="Arial" w:cs="Arial"/>
          <w:b/>
          <w:i/>
          <w:iCs/>
        </w:rPr>
        <w:t xml:space="preserve"> </w:t>
      </w:r>
      <w:r w:rsidRPr="00D31016">
        <w:rPr>
          <w:rFonts w:ascii="Arial" w:hAnsi="Arial" w:cs="Arial"/>
          <w:b/>
          <w:i/>
          <w:iCs/>
        </w:rPr>
        <w:t>-</w:t>
      </w:r>
      <w:r w:rsidR="008B2C3F" w:rsidRPr="00D31016">
        <w:rPr>
          <w:rFonts w:ascii="Arial" w:hAnsi="Arial" w:cs="Arial"/>
          <w:b/>
          <w:i/>
          <w:iCs/>
        </w:rPr>
        <w:t xml:space="preserve"> </w:t>
      </w:r>
    </w:p>
    <w:p w14:paraId="3F263CC5" w14:textId="2C19D377" w:rsidR="008656B7" w:rsidRPr="00D31016" w:rsidRDefault="008656B7" w:rsidP="00D31016">
      <w:pPr>
        <w:spacing w:after="0"/>
        <w:ind w:left="567" w:right="616" w:firstLine="141"/>
        <w:jc w:val="both"/>
        <w:rPr>
          <w:rFonts w:ascii="Arial" w:hAnsi="Arial" w:cs="Arial"/>
          <w:i/>
          <w:iCs/>
        </w:rPr>
      </w:pPr>
      <w:r w:rsidRPr="00D31016">
        <w:rPr>
          <w:rFonts w:ascii="Arial" w:hAnsi="Arial" w:cs="Arial"/>
          <w:i/>
          <w:iCs/>
        </w:rPr>
        <w:lastRenderedPageBreak/>
        <w:t xml:space="preserve">Fue recibido en la Oficialía de Partes común de las Salas Unitarias de Primera Instancia de este Tribunal, el siete de febrero del año en curso, el escrito de </w:t>
      </w:r>
      <w:r w:rsidR="00DA3EFB">
        <w:rPr>
          <w:rFonts w:ascii="Arial" w:hAnsi="Arial" w:cs="Arial"/>
          <w:i/>
          <w:iCs/>
        </w:rPr>
        <w:t>*******</w:t>
      </w:r>
      <w:r w:rsidRPr="00D31016">
        <w:rPr>
          <w:rFonts w:ascii="Arial" w:hAnsi="Arial" w:cs="Arial"/>
          <w:i/>
          <w:iCs/>
        </w:rPr>
        <w:t>, quien cumple con el requerimiento formulado en el acuerdo que antecede, motivo por el cual se dicta el acuerdo de la demanda reservada y el escrito de cuenta en los siguientes términos:</w:t>
      </w:r>
      <w:r w:rsidR="005336CD" w:rsidRPr="00D31016">
        <w:rPr>
          <w:rFonts w:ascii="Arial" w:hAnsi="Arial" w:cs="Arial"/>
          <w:i/>
          <w:iCs/>
        </w:rPr>
        <w:t xml:space="preserve"> - - </w:t>
      </w:r>
    </w:p>
    <w:p w14:paraId="38F62603" w14:textId="6D3DE28F" w:rsidR="008656B7" w:rsidRPr="00D31016" w:rsidRDefault="008656B7" w:rsidP="00D31016">
      <w:pPr>
        <w:spacing w:after="0"/>
        <w:ind w:left="567" w:right="616" w:firstLine="141"/>
        <w:jc w:val="both"/>
        <w:rPr>
          <w:rFonts w:ascii="Arial" w:hAnsi="Arial" w:cs="Arial"/>
          <w:i/>
          <w:iCs/>
        </w:rPr>
      </w:pPr>
      <w:r w:rsidRPr="00D31016">
        <w:rPr>
          <w:rFonts w:ascii="Arial" w:hAnsi="Arial" w:cs="Arial"/>
          <w:i/>
          <w:iCs/>
        </w:rPr>
        <w:t xml:space="preserve">Se tiene a la parte actora demandado la nulidad del acuerdo o resolución de las transferencias d derechos de las concesiones con números de acuerdo 759 y 287, en tal virtud, </w:t>
      </w:r>
      <w:r w:rsidRPr="00D31016">
        <w:rPr>
          <w:rFonts w:ascii="Arial" w:hAnsi="Arial" w:cs="Arial"/>
          <w:b/>
          <w:i/>
          <w:iCs/>
        </w:rPr>
        <w:t>se admite a trámite la demanda</w:t>
      </w:r>
      <w:r w:rsidRPr="00D31016">
        <w:rPr>
          <w:rFonts w:ascii="Arial" w:hAnsi="Arial" w:cs="Arial"/>
          <w:i/>
          <w:iCs/>
        </w:rPr>
        <w:t xml:space="preserve">, motivo por el cual se ordena a la actuaria adscrita notifique este acuerdo, corra traslado con la demanda y sus anexos y emplácese a juicio a la autoridad </w:t>
      </w:r>
      <w:r w:rsidRPr="00D31016">
        <w:rPr>
          <w:rFonts w:ascii="Arial" w:hAnsi="Arial" w:cs="Arial"/>
          <w:b/>
          <w:i/>
          <w:iCs/>
        </w:rPr>
        <w:t>demandada Jefe de Departamento</w:t>
      </w:r>
      <w:r w:rsidRPr="00D31016">
        <w:rPr>
          <w:rFonts w:ascii="Arial" w:hAnsi="Arial" w:cs="Arial"/>
          <w:i/>
          <w:iCs/>
        </w:rPr>
        <w:t xml:space="preserve"> de Asuntos Jurídicos y Derechos Humanos de la Secretaría de Movilidad del Estado de Oaxaca, para que dentro del plazo de </w:t>
      </w:r>
      <w:r w:rsidRPr="00D31016">
        <w:rPr>
          <w:rFonts w:ascii="Arial" w:hAnsi="Arial" w:cs="Arial"/>
          <w:b/>
          <w:i/>
          <w:iCs/>
        </w:rPr>
        <w:t>nueve días hábiles</w:t>
      </w:r>
      <w:r w:rsidRPr="00D31016">
        <w:rPr>
          <w:rFonts w:ascii="Arial" w:hAnsi="Arial" w:cs="Arial"/>
          <w:i/>
          <w:iCs/>
        </w:rPr>
        <w:t xml:space="preserve"> contados a partir del día hábil siguiente en que surte efectos la notificación del presente proveído, comparezcan ante esta autoridad por escrito a dar contestación a la demanda de nulidad y exhiban copias de la contestación citada y anexos, para efecto de correrle traslado a su contraparte. Se apercibe a las demandadas que en caso de no contestar la demanda de nulidad, de oficio esta autoridad declarará la preclusión de sus derechos; que tiene para contestar. Así mismo si las autoridades no contestan los hechos planteados por el promovente de este juicio, afirmándolos, negándolos, expresando que los ignora por no ser propios o exponiendo como ocurrieron, esta juzgadora, los considerará presuntivamente ciertos los mismos y para el caso de que no realicen la contestación a la demanda </w:t>
      </w:r>
      <w:r w:rsidRPr="00D31016">
        <w:rPr>
          <w:rFonts w:ascii="Arial" w:hAnsi="Arial" w:cs="Arial"/>
          <w:b/>
          <w:i/>
          <w:iCs/>
        </w:rPr>
        <w:t>o no exhiban el traslado de ley para su contraparte, se le tendrá; contestando la demanda de nulidad en sentido afirmativo, salvo prueba en contrario,</w:t>
      </w:r>
      <w:r w:rsidRPr="00D31016">
        <w:rPr>
          <w:rFonts w:ascii="Arial" w:hAnsi="Arial" w:cs="Arial"/>
          <w:i/>
          <w:iCs/>
        </w:rPr>
        <w:t xml:space="preserve"> lo anterior con fundamento en los artículos 1 párrafo primero, segundo y tercero, 17 párrafo segundo de la Constitución Política de los Estados Unidos Mexicanos, 8 apartado I, 25 apartado I, de la Convención Americana sobre los Derechos Humanos, 11, 114, QUARTER, de la Constitución  Política del Estado Libre y Soberano de Oaxaca, 118, 119, 120, fracción I, 124, 132 fracción I, 133 fracción I, 145, 147, 149, 150, 151, 153, 157, 163 fracción I, inciso a), II inciso a), 164, 165, 166, párrafo segundo, 167, 168 fracción II, 177 fracciones I, II, IV, V, VI, VII, VIII, IX, y X, 178 fracciones II, III, 183 párrafos primero, segundo y tercero, 184 fracciones I, II, III, IV, V, VI, VI, 185 de la Ley de Procedimiento y Justicia Administrativa Para el Estado de Oaxaca</w:t>
      </w:r>
      <w:r w:rsidR="005336CD" w:rsidRPr="00D31016">
        <w:rPr>
          <w:rFonts w:ascii="Arial" w:hAnsi="Arial" w:cs="Arial"/>
          <w:i/>
          <w:iCs/>
        </w:rPr>
        <w:t xml:space="preserve">. </w:t>
      </w:r>
    </w:p>
    <w:p w14:paraId="561D0FC3" w14:textId="27004718" w:rsidR="008656B7" w:rsidRPr="00D31016" w:rsidRDefault="008656B7" w:rsidP="00D31016">
      <w:pPr>
        <w:spacing w:after="0"/>
        <w:ind w:left="567" w:right="616" w:firstLine="141"/>
        <w:jc w:val="both"/>
        <w:rPr>
          <w:rFonts w:ascii="Arial" w:hAnsi="Arial" w:cs="Arial"/>
          <w:i/>
          <w:iCs/>
        </w:rPr>
      </w:pPr>
      <w:r w:rsidRPr="00D31016">
        <w:rPr>
          <w:rFonts w:ascii="Arial" w:hAnsi="Arial" w:cs="Arial"/>
          <w:i/>
          <w:iCs/>
        </w:rPr>
        <w:t xml:space="preserve">Con fundamento en los artículos 188 y 189 de la ley de procedimiento y justicia administrativa citada, </w:t>
      </w:r>
      <w:r w:rsidRPr="00D31016">
        <w:rPr>
          <w:rFonts w:ascii="Arial" w:hAnsi="Arial" w:cs="Arial"/>
          <w:b/>
          <w:i/>
          <w:iCs/>
        </w:rPr>
        <w:t>se admite las pruebas</w:t>
      </w:r>
      <w:r w:rsidRPr="00D31016">
        <w:rPr>
          <w:rFonts w:ascii="Arial" w:hAnsi="Arial" w:cs="Arial"/>
          <w:i/>
          <w:iCs/>
        </w:rPr>
        <w:t xml:space="preserve"> documentales consistentes en: 1. Copia simple de la credencial de elector de nombre del actor, 2. Copia simple del oficio 050, de trece de enero de dos mil diecisiete, 3. Copia simple del oficio 1114, de cinco de noviembre de dos mil dieciocho, 4. La presuncional legal y humana, 5. La instrumental de actuaciones, pruebas que el promovente relaciona con sus hechos de su demanda, en términos del artículo 177 fracción            IX de la Ley de Procedimiento y Justicia Administrativa para el Estado de Oaxaca.</w:t>
      </w:r>
      <w:r w:rsidR="005336CD" w:rsidRPr="00D31016">
        <w:rPr>
          <w:rFonts w:ascii="Arial" w:hAnsi="Arial" w:cs="Arial"/>
          <w:i/>
          <w:iCs/>
        </w:rPr>
        <w:t>- - - - -</w:t>
      </w:r>
    </w:p>
    <w:p w14:paraId="33F2A167" w14:textId="5C97B7D8" w:rsidR="008656B7" w:rsidRPr="00D31016" w:rsidRDefault="008656B7" w:rsidP="00D31016">
      <w:pPr>
        <w:spacing w:after="0"/>
        <w:ind w:left="567" w:right="616"/>
        <w:jc w:val="both"/>
        <w:rPr>
          <w:rFonts w:ascii="Arial" w:hAnsi="Arial" w:cs="Arial"/>
          <w:i/>
          <w:iCs/>
        </w:rPr>
      </w:pPr>
      <w:r w:rsidRPr="00D31016">
        <w:rPr>
          <w:rFonts w:ascii="Arial" w:hAnsi="Arial" w:cs="Arial"/>
          <w:i/>
          <w:iCs/>
        </w:rPr>
        <w:t>Por otra parte</w:t>
      </w:r>
      <w:r w:rsidRPr="00D31016">
        <w:rPr>
          <w:rFonts w:ascii="Arial" w:hAnsi="Arial" w:cs="Arial"/>
          <w:b/>
          <w:i/>
          <w:iCs/>
        </w:rPr>
        <w:t>, se requiere al Jefe de Departamento</w:t>
      </w:r>
      <w:r w:rsidRPr="00D31016">
        <w:rPr>
          <w:rFonts w:ascii="Arial" w:hAnsi="Arial" w:cs="Arial"/>
          <w:i/>
          <w:iCs/>
        </w:rPr>
        <w:t xml:space="preserve"> de asuntos Jurídicos y Derechos humanos de la Secretaría de Movilidad del Estado de Oaxaca, para que al momento de contestar la Demanda de nulidad del actor, </w:t>
      </w:r>
      <w:r w:rsidRPr="00D31016">
        <w:rPr>
          <w:rFonts w:ascii="Arial" w:hAnsi="Arial" w:cs="Arial"/>
          <w:b/>
          <w:i/>
          <w:iCs/>
        </w:rPr>
        <w:t>exhiba</w:t>
      </w:r>
      <w:r w:rsidRPr="00D31016">
        <w:rPr>
          <w:rFonts w:ascii="Arial" w:hAnsi="Arial" w:cs="Arial"/>
          <w:i/>
          <w:iCs/>
        </w:rPr>
        <w:t xml:space="preserve"> copias certificadas del expediente en donde conste el </w:t>
      </w:r>
      <w:r w:rsidRPr="00D31016">
        <w:rPr>
          <w:rFonts w:ascii="Arial" w:hAnsi="Arial" w:cs="Arial"/>
          <w:b/>
          <w:i/>
          <w:iCs/>
        </w:rPr>
        <w:t>acuerdo o resolución de las transferencias</w:t>
      </w:r>
      <w:r w:rsidRPr="00D31016">
        <w:rPr>
          <w:rFonts w:ascii="Arial" w:hAnsi="Arial" w:cs="Arial"/>
          <w:i/>
          <w:iCs/>
        </w:rPr>
        <w:t xml:space="preserve"> de derechos de las concesiones con números de acuerdo 759 y 287, asimismo deberá </w:t>
      </w:r>
      <w:r w:rsidRPr="00D31016">
        <w:rPr>
          <w:rFonts w:ascii="Arial" w:hAnsi="Arial" w:cs="Arial"/>
          <w:b/>
          <w:i/>
          <w:iCs/>
        </w:rPr>
        <w:t>informar</w:t>
      </w:r>
      <w:r w:rsidRPr="00D31016">
        <w:rPr>
          <w:rFonts w:ascii="Arial" w:hAnsi="Arial" w:cs="Arial"/>
          <w:i/>
          <w:iCs/>
        </w:rPr>
        <w:t xml:space="preserve"> el domicilio de </w:t>
      </w:r>
      <w:r w:rsidR="00DA3EFB">
        <w:rPr>
          <w:rFonts w:ascii="Arial" w:hAnsi="Arial" w:cs="Arial"/>
          <w:b/>
          <w:i/>
          <w:iCs/>
        </w:rPr>
        <w:t>*******</w:t>
      </w:r>
      <w:r w:rsidRPr="00D31016">
        <w:rPr>
          <w:rFonts w:ascii="Arial" w:hAnsi="Arial" w:cs="Arial"/>
          <w:b/>
          <w:i/>
          <w:iCs/>
        </w:rPr>
        <w:t>,</w:t>
      </w:r>
      <w:r w:rsidRPr="00D31016">
        <w:rPr>
          <w:rFonts w:ascii="Arial" w:hAnsi="Arial" w:cs="Arial"/>
          <w:i/>
          <w:iCs/>
        </w:rPr>
        <w:t xml:space="preserve"> que ha dicho del actor tiene relación con las concesiones citadas que son motivo de la litis de este juicio, ya que con dichas constancias esta juzgadora tendrá mayores elementos de convicción para el dictado de la sentencia en el presente juicio, lo anterior con fundamento en el artículo 190 de la Ley de Procedimiento y Justicia para el Estado de Oaxaca.</w:t>
      </w:r>
      <w:r w:rsidR="005336CD" w:rsidRPr="00D31016">
        <w:rPr>
          <w:rFonts w:ascii="Arial" w:hAnsi="Arial" w:cs="Arial"/>
          <w:i/>
          <w:iCs/>
        </w:rPr>
        <w:t xml:space="preserve"> - - - - - - - - - - - - - - -</w:t>
      </w:r>
      <w:r w:rsidR="00DA3EFB">
        <w:rPr>
          <w:rFonts w:ascii="Arial" w:hAnsi="Arial" w:cs="Arial"/>
          <w:i/>
          <w:iCs/>
        </w:rPr>
        <w:t xml:space="preserve"> - - - - - - - - - - - - - - - - - -</w:t>
      </w:r>
    </w:p>
    <w:p w14:paraId="7E26C607" w14:textId="2D0708CA" w:rsidR="008656B7" w:rsidRPr="00D31016" w:rsidRDefault="008656B7" w:rsidP="00D31016">
      <w:pPr>
        <w:spacing w:after="0"/>
        <w:ind w:left="567" w:right="616" w:firstLine="141"/>
        <w:jc w:val="both"/>
        <w:rPr>
          <w:rFonts w:ascii="Arial" w:hAnsi="Arial" w:cs="Arial"/>
          <w:i/>
          <w:iCs/>
        </w:rPr>
      </w:pPr>
      <w:r w:rsidRPr="00D31016">
        <w:rPr>
          <w:rFonts w:ascii="Arial" w:hAnsi="Arial" w:cs="Arial"/>
          <w:b/>
          <w:i/>
          <w:iCs/>
        </w:rPr>
        <w:lastRenderedPageBreak/>
        <w:t>Gírese oficio al presidente de la Junta Especial de Tehuantepec</w:t>
      </w:r>
      <w:r w:rsidRPr="00D31016">
        <w:rPr>
          <w:rFonts w:ascii="Arial" w:hAnsi="Arial" w:cs="Arial"/>
          <w:i/>
          <w:iCs/>
        </w:rPr>
        <w:t xml:space="preserve"> de la Local de Conciliación y Arbitraje del Estado de Oaxaca, para que dentro del plazo de tres días hábiles contados a partir del día hábil siguiente en que surta efectos la notificación de este acuerdo, </w:t>
      </w:r>
      <w:r w:rsidRPr="00D31016">
        <w:rPr>
          <w:rFonts w:ascii="Arial" w:hAnsi="Arial" w:cs="Arial"/>
          <w:b/>
          <w:i/>
          <w:iCs/>
        </w:rPr>
        <w:t>exhiba</w:t>
      </w:r>
      <w:r w:rsidRPr="00D31016">
        <w:rPr>
          <w:rFonts w:ascii="Arial" w:hAnsi="Arial" w:cs="Arial"/>
          <w:i/>
          <w:iCs/>
        </w:rPr>
        <w:t xml:space="preserve"> copias certificadas que obran en el expedi</w:t>
      </w:r>
      <w:r w:rsidR="00DA3EFB">
        <w:rPr>
          <w:rFonts w:ascii="Arial" w:hAnsi="Arial" w:cs="Arial"/>
          <w:i/>
          <w:iCs/>
        </w:rPr>
        <w:t>ente *******</w:t>
      </w:r>
      <w:r w:rsidRPr="00D31016">
        <w:rPr>
          <w:rFonts w:ascii="Arial" w:hAnsi="Arial" w:cs="Arial"/>
          <w:i/>
          <w:iCs/>
        </w:rPr>
        <w:t xml:space="preserve">, del índice de esta junta citada, las cuales son las siguientes constancias: a) diligencia de embargo de cuatro de noviembre de dos mil dieciséis, b) acuerdo de cinco de noviembre de dos mil dieciocho, a que hacen referencia el oficio 1114, de cinco de noviembre de dos mil dieciocho. Asimismo </w:t>
      </w:r>
      <w:r w:rsidRPr="00D31016">
        <w:rPr>
          <w:rFonts w:ascii="Arial" w:hAnsi="Arial" w:cs="Arial"/>
          <w:b/>
          <w:i/>
          <w:iCs/>
        </w:rPr>
        <w:t>deberá informar</w:t>
      </w:r>
      <w:r w:rsidRPr="00D31016">
        <w:rPr>
          <w:rFonts w:ascii="Arial" w:hAnsi="Arial" w:cs="Arial"/>
          <w:i/>
          <w:iCs/>
        </w:rPr>
        <w:t xml:space="preserve"> a esta sala, si ordenó o embargó los acuerdos de concesiones acuerdo </w:t>
      </w:r>
      <w:r w:rsidR="00DA3EFB">
        <w:rPr>
          <w:rFonts w:ascii="Arial" w:hAnsi="Arial" w:cs="Arial"/>
          <w:i/>
          <w:iCs/>
        </w:rPr>
        <w:t>*******</w:t>
      </w:r>
      <w:r w:rsidRPr="00D31016">
        <w:rPr>
          <w:rFonts w:ascii="Arial" w:hAnsi="Arial" w:cs="Arial"/>
          <w:i/>
          <w:iCs/>
        </w:rPr>
        <w:t xml:space="preserve"> y </w:t>
      </w:r>
      <w:r w:rsidR="00DA3EFB">
        <w:rPr>
          <w:rFonts w:ascii="Arial" w:hAnsi="Arial" w:cs="Arial"/>
          <w:i/>
          <w:iCs/>
        </w:rPr>
        <w:t>*******</w:t>
      </w:r>
      <w:r w:rsidRPr="00D31016">
        <w:rPr>
          <w:rFonts w:ascii="Arial" w:hAnsi="Arial" w:cs="Arial"/>
          <w:i/>
          <w:iCs/>
        </w:rPr>
        <w:t xml:space="preserve"> o únicamente ordenó y embargó, los vehículos con los cuales se presta el servicio público de trasporte con las concesiones citadas, para lo cual deberá remitir copias certificadas de las constancias con las que justifique su informe, lo anterior con fundamento a los artículos 190 de la Ley de Procedimiento de Justicia Administrativa para el Estado de Oaxaca y 127 del Código de Procedimientos Civiles para el Estado de Oaxaca, aplicando en forma supletoria a la ley de procedimiento y justicia administrativa citada</w:t>
      </w:r>
      <w:r w:rsidR="00F62E4A" w:rsidRPr="00D31016">
        <w:rPr>
          <w:rFonts w:ascii="Arial" w:hAnsi="Arial" w:cs="Arial"/>
          <w:i/>
          <w:iCs/>
        </w:rPr>
        <w:t xml:space="preserve">. - - - - - - - - - - - - - - - - - - - - </w:t>
      </w:r>
    </w:p>
    <w:p w14:paraId="3088040A" w14:textId="61D87D9F" w:rsidR="008656B7" w:rsidRPr="00D31016" w:rsidRDefault="008656B7" w:rsidP="00D31016">
      <w:pPr>
        <w:spacing w:after="0"/>
        <w:ind w:left="567" w:right="616" w:firstLine="141"/>
        <w:jc w:val="both"/>
        <w:rPr>
          <w:rFonts w:ascii="Arial" w:hAnsi="Arial" w:cs="Arial"/>
          <w:i/>
          <w:iCs/>
        </w:rPr>
      </w:pPr>
      <w:r w:rsidRPr="00D31016">
        <w:rPr>
          <w:rFonts w:ascii="Arial" w:hAnsi="Arial" w:cs="Arial"/>
          <w:i/>
          <w:iCs/>
        </w:rPr>
        <w:t xml:space="preserve">Se requiere a </w:t>
      </w:r>
      <w:r w:rsidR="00DA3EFB">
        <w:rPr>
          <w:rFonts w:ascii="Arial" w:hAnsi="Arial" w:cs="Arial"/>
          <w:i/>
          <w:iCs/>
        </w:rPr>
        <w:t>*******</w:t>
      </w:r>
      <w:r w:rsidRPr="00D31016">
        <w:rPr>
          <w:rFonts w:ascii="Arial" w:hAnsi="Arial" w:cs="Arial"/>
          <w:i/>
          <w:iCs/>
        </w:rPr>
        <w:t xml:space="preserve">, para que dentro plazo de </w:t>
      </w:r>
      <w:r w:rsidRPr="00D31016">
        <w:rPr>
          <w:rFonts w:ascii="Arial" w:hAnsi="Arial" w:cs="Arial"/>
          <w:b/>
          <w:i/>
          <w:iCs/>
        </w:rPr>
        <w:t>tres días hábiles</w:t>
      </w:r>
      <w:r w:rsidRPr="00D31016">
        <w:rPr>
          <w:rFonts w:ascii="Arial" w:hAnsi="Arial" w:cs="Arial"/>
          <w:i/>
          <w:iCs/>
        </w:rPr>
        <w:t xml:space="preserve"> contados a partir del día hábil siguiente a que surta efectos la notificación del presente acuerdo, señale domicilio </w:t>
      </w:r>
      <w:r w:rsidRPr="00D31016">
        <w:rPr>
          <w:rFonts w:ascii="Arial" w:hAnsi="Arial" w:cs="Arial"/>
          <w:b/>
          <w:i/>
          <w:iCs/>
        </w:rPr>
        <w:t>dentro de la residencia de este Tribunal</w:t>
      </w:r>
      <w:r w:rsidRPr="00D31016">
        <w:rPr>
          <w:rFonts w:ascii="Arial" w:hAnsi="Arial" w:cs="Arial"/>
          <w:i/>
          <w:iCs/>
        </w:rPr>
        <w:t xml:space="preserve">, ubicado en la ciudad de Oaxaca de Juárez </w:t>
      </w:r>
      <w:r w:rsidRPr="00D31016">
        <w:rPr>
          <w:rFonts w:ascii="Arial" w:hAnsi="Arial" w:cs="Arial"/>
          <w:b/>
          <w:i/>
          <w:iCs/>
        </w:rPr>
        <w:t>o zona conurbada</w:t>
      </w:r>
      <w:r w:rsidRPr="00D31016">
        <w:rPr>
          <w:rFonts w:ascii="Arial" w:hAnsi="Arial" w:cs="Arial"/>
          <w:i/>
          <w:iCs/>
        </w:rPr>
        <w:t xml:space="preserve">, esto es así,  en virtud de que el promovente señaló domicilio fuera de la residencia de este órgano jurisdiccional, motivo por el cual se requiere ya que el actor tiene la obligación de señalar domicilio para recibir sus notificaciones como se lo impone los artículos 171  párrafos primero y tercero y 177 fracción I, de la Ley de Procedimientos y Justicia Administrativa para el Estado de Oaxaca, apercibido la parte actora que de no designar domicilio en los términos prevenidos, sus notificaciones aun las de carácter personal </w:t>
      </w:r>
      <w:r w:rsidRPr="00D31016">
        <w:rPr>
          <w:rFonts w:ascii="Arial" w:hAnsi="Arial" w:cs="Arial"/>
          <w:b/>
          <w:i/>
          <w:iCs/>
        </w:rPr>
        <w:t>se le hará por medio de lista</w:t>
      </w:r>
      <w:r w:rsidRPr="00D31016">
        <w:rPr>
          <w:rFonts w:ascii="Arial" w:hAnsi="Arial" w:cs="Arial"/>
          <w:i/>
          <w:iCs/>
        </w:rPr>
        <w:t xml:space="preserve"> que se fijará en los estrados de esta sala, lo anterior con fundamento en los artículos 148 último párrafo, 171 párrafos primero y tercero, 172 fracción II y 173 fracción III, de la ley de procedimiento y justicia citada.</w:t>
      </w:r>
      <w:r w:rsidR="00DA3EFB">
        <w:rPr>
          <w:rFonts w:ascii="Arial" w:hAnsi="Arial" w:cs="Arial"/>
          <w:i/>
          <w:iCs/>
        </w:rPr>
        <w:t xml:space="preserve"> - - - - - - - - - - - - -</w:t>
      </w:r>
    </w:p>
    <w:p w14:paraId="6D0FB318" w14:textId="38B92A09" w:rsidR="008656B7" w:rsidRPr="00D31016" w:rsidRDefault="008656B7" w:rsidP="00D31016">
      <w:pPr>
        <w:spacing w:after="0"/>
        <w:ind w:left="567" w:right="616" w:firstLine="141"/>
        <w:jc w:val="both"/>
      </w:pPr>
      <w:r w:rsidRPr="00D31016">
        <w:rPr>
          <w:rFonts w:ascii="Arial" w:hAnsi="Arial" w:cs="Arial"/>
          <w:i/>
          <w:iCs/>
        </w:rPr>
        <w:t xml:space="preserve">Por último, con el fin de que este órgano jurisdiccional puede garantizar la secrecía de los </w:t>
      </w:r>
      <w:r w:rsidRPr="00D31016">
        <w:rPr>
          <w:rFonts w:ascii="Arial" w:hAnsi="Arial" w:cs="Arial"/>
          <w:b/>
          <w:i/>
          <w:iCs/>
        </w:rPr>
        <w:t>datos personales de las partes</w:t>
      </w:r>
      <w:r w:rsidRPr="00D31016">
        <w:rPr>
          <w:rFonts w:ascii="Arial" w:hAnsi="Arial" w:cs="Arial"/>
          <w:i/>
          <w:iCs/>
        </w:rPr>
        <w:t xml:space="preserve"> en este juicio contencioso administrativo, se le hace de su conocimiento </w:t>
      </w:r>
      <w:r w:rsidRPr="00D31016">
        <w:rPr>
          <w:rFonts w:ascii="Arial" w:hAnsi="Arial" w:cs="Arial"/>
          <w:b/>
          <w:i/>
          <w:iCs/>
        </w:rPr>
        <w:t>el derecho que tienen las partes para oponerse a la publicación de sus datos</w:t>
      </w:r>
      <w:r w:rsidRPr="00D31016">
        <w:rPr>
          <w:rFonts w:ascii="Arial" w:hAnsi="Arial" w:cs="Arial"/>
          <w:i/>
          <w:iCs/>
        </w:rPr>
        <w:t xml:space="preserve"> en relación con terceros, para lo cual podrán hacerlo valer de manera expresa su oposición hasta antes de que cause estado o ejecutoria la sentencia que se dicte en el presente juicio, esto en término del artículo 11, de la Ley de Transparencia y Acceso a la información Pública para el Estado de Oaxaca. Se apercibe a las partes que la falta de oposición conlleva su consentimiento para que se publiquen sus datos personales en el fallo que haya quedado firme, lo anterior en términos de los artículos 1, 2, 6 fracciones I, XII, 7 fracción VI, 8, 9, 15, 19 y 49 fracción XI de la Ley de Transparencia y Acceso a la Información </w:t>
      </w:r>
      <w:r w:rsidR="00F62E4A" w:rsidRPr="00D31016">
        <w:rPr>
          <w:rFonts w:ascii="Arial" w:hAnsi="Arial" w:cs="Arial"/>
          <w:i/>
          <w:iCs/>
        </w:rPr>
        <w:t>Pública</w:t>
      </w:r>
      <w:r w:rsidRPr="00D31016">
        <w:rPr>
          <w:rFonts w:ascii="Arial" w:hAnsi="Arial" w:cs="Arial"/>
          <w:i/>
          <w:iCs/>
        </w:rPr>
        <w:t xml:space="preserve"> para el Estado de Oaxaca.</w:t>
      </w:r>
      <w:r w:rsidR="00F62E4A" w:rsidRPr="00D31016">
        <w:rPr>
          <w:rFonts w:ascii="Arial" w:hAnsi="Arial" w:cs="Arial"/>
          <w:i/>
          <w:iCs/>
        </w:rPr>
        <w:t xml:space="preserve"> - - - - - - - - - - - - - - - - - - - - - - - - - - - - - - - - - - - - - - - - - - - -”</w:t>
      </w:r>
      <w:r w:rsidRPr="00D31016">
        <w:t xml:space="preserve"> </w:t>
      </w:r>
    </w:p>
    <w:p w14:paraId="328E5FC1" w14:textId="1AFC49B4" w:rsidR="008B2C3F" w:rsidRPr="00D31016" w:rsidRDefault="008B2C3F" w:rsidP="00D31016">
      <w:pPr>
        <w:spacing w:after="0"/>
        <w:ind w:left="567" w:right="616" w:firstLine="141"/>
        <w:jc w:val="both"/>
      </w:pPr>
    </w:p>
    <w:p w14:paraId="0BEBECEE" w14:textId="51F92AEF" w:rsidR="008B2C3F" w:rsidRPr="00D31016" w:rsidRDefault="008B2C3F" w:rsidP="00D31016">
      <w:pPr>
        <w:spacing w:after="0"/>
        <w:ind w:left="708" w:right="616"/>
        <w:jc w:val="both"/>
        <w:rPr>
          <w:rFonts w:ascii="Arial" w:hAnsi="Arial" w:cs="Arial"/>
          <w:i/>
          <w:iCs/>
        </w:rPr>
      </w:pPr>
      <w:r w:rsidRPr="00D31016">
        <w:t>“</w:t>
      </w:r>
      <w:r w:rsidR="008656B7" w:rsidRPr="00D31016">
        <w:rPr>
          <w:rFonts w:ascii="Arial" w:hAnsi="Arial" w:cs="Arial"/>
          <w:b/>
          <w:i/>
          <w:iCs/>
        </w:rPr>
        <w:t>Oaxaca de Juárez, Oaxaca, a nueve de noviembre de dos mil veinte (09/11/2020).</w:t>
      </w:r>
      <w:r w:rsidRPr="00D31016">
        <w:rPr>
          <w:rFonts w:ascii="Arial" w:hAnsi="Arial" w:cs="Arial"/>
          <w:b/>
          <w:i/>
          <w:iCs/>
        </w:rPr>
        <w:t xml:space="preserve"> - - - - - - - - - - - - - - - - - - - - - - - - - - - - - - - - - - - - - </w:t>
      </w:r>
      <w:r w:rsidRPr="00D31016">
        <w:rPr>
          <w:rFonts w:ascii="Arial" w:hAnsi="Arial" w:cs="Arial"/>
          <w:bCs/>
          <w:i/>
          <w:iCs/>
        </w:rPr>
        <w:tab/>
        <w:t xml:space="preserve"> P</w:t>
      </w:r>
      <w:r w:rsidR="008656B7" w:rsidRPr="00D31016">
        <w:rPr>
          <w:rFonts w:ascii="Arial" w:hAnsi="Arial" w:cs="Arial"/>
          <w:i/>
          <w:iCs/>
        </w:rPr>
        <w:t xml:space="preserve">or recibido un escrito en la oficialía de partes de este Tribunal, el día tres de noviembre del presente año, suscrito por el Jefe del Departamento de Asuntos Jurídicos y Derechos Humanos de la Secretaría de Movilidad en el Estado de Oaxaca, visto su contenido, téngase a personado a juicio, y señalando domicilio para recibir notificaciones, el ubicado en calle </w:t>
      </w:r>
      <w:r w:rsidR="00DA3EFB">
        <w:rPr>
          <w:rFonts w:ascii="Arial" w:hAnsi="Arial" w:cs="Arial"/>
          <w:i/>
          <w:iCs/>
        </w:rPr>
        <w:t>*******</w:t>
      </w:r>
      <w:r w:rsidR="008656B7" w:rsidRPr="00D31016">
        <w:rPr>
          <w:rFonts w:ascii="Arial" w:hAnsi="Arial" w:cs="Arial"/>
          <w:i/>
          <w:iCs/>
        </w:rPr>
        <w:t xml:space="preserve">, y autorizando para oír y recibir notificaciones e imponerse de los autos, a </w:t>
      </w:r>
      <w:r w:rsidR="00DA3EFB">
        <w:rPr>
          <w:rFonts w:ascii="Arial" w:hAnsi="Arial" w:cs="Arial"/>
          <w:i/>
          <w:iCs/>
        </w:rPr>
        <w:t>*******</w:t>
      </w:r>
      <w:r w:rsidR="008656B7" w:rsidRPr="00D31016">
        <w:rPr>
          <w:rFonts w:ascii="Arial" w:hAnsi="Arial" w:cs="Arial"/>
          <w:i/>
          <w:iCs/>
        </w:rPr>
        <w:t xml:space="preserve">, de quienes no justificó cuenten con cédula de licenciado en derecho, expedida por institución </w:t>
      </w:r>
      <w:r w:rsidR="008656B7" w:rsidRPr="00D31016">
        <w:rPr>
          <w:rFonts w:ascii="Arial" w:hAnsi="Arial" w:cs="Arial"/>
          <w:i/>
          <w:iCs/>
        </w:rPr>
        <w:lastRenderedPageBreak/>
        <w:t>educativa competente, ni refirió se encuentren inscritos en el libro de control de cedulas que al efecto lleva este tribunal, lo anterior de conformidad con lo dispuesto en los artículos 148 cuarto y quinto párrafos de la Ley de procedimiento y Justicia Administrativa para el Estado de Oaxaca.</w:t>
      </w:r>
    </w:p>
    <w:p w14:paraId="297FC6CA" w14:textId="77777777" w:rsidR="008B2C3F" w:rsidRPr="00D31016" w:rsidRDefault="008B2C3F" w:rsidP="00D31016">
      <w:pPr>
        <w:spacing w:after="0"/>
        <w:ind w:left="708" w:right="616" w:firstLine="708"/>
        <w:jc w:val="both"/>
        <w:rPr>
          <w:rFonts w:ascii="Arial" w:hAnsi="Arial" w:cs="Arial"/>
          <w:i/>
          <w:iCs/>
        </w:rPr>
      </w:pPr>
      <w:r w:rsidRPr="00D31016">
        <w:rPr>
          <w:rFonts w:ascii="Arial" w:hAnsi="Arial" w:cs="Arial"/>
          <w:i/>
          <w:iCs/>
        </w:rPr>
        <w:t>P</w:t>
      </w:r>
      <w:r w:rsidR="008656B7" w:rsidRPr="00D31016">
        <w:rPr>
          <w:rFonts w:ascii="Arial" w:hAnsi="Arial" w:cs="Arial"/>
          <w:i/>
          <w:iCs/>
        </w:rPr>
        <w:t xml:space="preserve">or otra parte téngase al promovente </w:t>
      </w:r>
      <w:r w:rsidR="008656B7" w:rsidRPr="00D31016">
        <w:rPr>
          <w:rFonts w:ascii="Arial" w:hAnsi="Arial" w:cs="Arial"/>
          <w:b/>
          <w:i/>
          <w:iCs/>
        </w:rPr>
        <w:t>CONSTESTANDO EN TIEMPO LA DEMANDA</w:t>
      </w:r>
      <w:r w:rsidR="008656B7" w:rsidRPr="00D31016">
        <w:rPr>
          <w:rFonts w:ascii="Arial" w:hAnsi="Arial" w:cs="Arial"/>
          <w:i/>
          <w:iCs/>
        </w:rPr>
        <w:t>, pues el plazo dispuesto para tal efecto, transcurrió del ocho de octubre al nueve de noviembre del presente año, descontándose sábados y domingos, además del doce de octubre por ser inhábiles, y del quince de octubre al dos de noviembre, declarado inhábiles por el Pleno de este Tribunal a través de los acuerdos números AG/</w:t>
      </w:r>
      <w:proofErr w:type="spellStart"/>
      <w:r w:rsidR="008656B7" w:rsidRPr="00D31016">
        <w:rPr>
          <w:rFonts w:ascii="Arial" w:hAnsi="Arial" w:cs="Arial"/>
          <w:i/>
          <w:iCs/>
        </w:rPr>
        <w:t>TJAO</w:t>
      </w:r>
      <w:proofErr w:type="spellEnd"/>
      <w:r w:rsidR="008656B7" w:rsidRPr="00D31016">
        <w:rPr>
          <w:rFonts w:ascii="Arial" w:hAnsi="Arial" w:cs="Arial"/>
          <w:i/>
          <w:iCs/>
        </w:rPr>
        <w:t>/21/2020 y AG/</w:t>
      </w:r>
      <w:proofErr w:type="spellStart"/>
      <w:r w:rsidR="008656B7" w:rsidRPr="00D31016">
        <w:rPr>
          <w:rFonts w:ascii="Arial" w:hAnsi="Arial" w:cs="Arial"/>
          <w:i/>
          <w:iCs/>
        </w:rPr>
        <w:t>TJAO</w:t>
      </w:r>
      <w:proofErr w:type="spellEnd"/>
      <w:r w:rsidR="008656B7" w:rsidRPr="00D31016">
        <w:rPr>
          <w:rFonts w:ascii="Arial" w:hAnsi="Arial" w:cs="Arial"/>
          <w:i/>
          <w:iCs/>
        </w:rPr>
        <w:t xml:space="preserve">/2020; por formuladas las manifestaciones que refiere en el de cuenta, y ofreciendo como pruebas en el presente juicio, la </w:t>
      </w:r>
      <w:r w:rsidR="008656B7" w:rsidRPr="00D31016">
        <w:rPr>
          <w:rFonts w:ascii="Arial" w:hAnsi="Arial" w:cs="Arial"/>
          <w:b/>
          <w:i/>
          <w:iCs/>
        </w:rPr>
        <w:t>DOCUMENTAL</w:t>
      </w:r>
      <w:r w:rsidR="008656B7" w:rsidRPr="00D31016">
        <w:rPr>
          <w:rFonts w:ascii="Arial" w:hAnsi="Arial" w:cs="Arial"/>
          <w:i/>
          <w:iCs/>
        </w:rPr>
        <w:t xml:space="preserve"> consistente en 1.- Cuadernillo compuesto de trece fojas certificadas relacionadas con los oficios 050 y 114 de fechas trece de enero de dos mil diecisiete y cinco de noviembre de dos mil dieciocho respectivamente; además, </w:t>
      </w:r>
      <w:r w:rsidR="008656B7" w:rsidRPr="00D31016">
        <w:rPr>
          <w:rFonts w:ascii="Arial" w:hAnsi="Arial" w:cs="Arial"/>
          <w:b/>
          <w:i/>
          <w:iCs/>
        </w:rPr>
        <w:t xml:space="preserve">LA PRESUNCIONAL LEGAL Y HUMANA Y LA INSTRUMENTAL DE ACTUACIONES </w:t>
      </w:r>
      <w:r w:rsidR="008656B7" w:rsidRPr="00D31016">
        <w:rPr>
          <w:rFonts w:ascii="Arial" w:hAnsi="Arial" w:cs="Arial"/>
          <w:i/>
          <w:iCs/>
        </w:rPr>
        <w:t xml:space="preserve">pruebas que desde este momento se admiten, pues no se advierte que dichas probanzas sean contrarias a la moral y el buen derecho, mismas que previo su desahogo, serán tomadas en cuenta al momento de resolver. Por otra parte, téngase a la autoridad demandada </w:t>
      </w:r>
      <w:r w:rsidR="008656B7" w:rsidRPr="00D31016">
        <w:rPr>
          <w:rFonts w:ascii="Arial" w:hAnsi="Arial" w:cs="Arial"/>
          <w:b/>
          <w:i/>
          <w:iCs/>
        </w:rPr>
        <w:t>cumpliendo con el requerimiento</w:t>
      </w:r>
      <w:r w:rsidR="008656B7" w:rsidRPr="00D31016">
        <w:rPr>
          <w:rFonts w:ascii="Arial" w:hAnsi="Arial" w:cs="Arial"/>
          <w:i/>
          <w:iCs/>
        </w:rPr>
        <w:t xml:space="preserve"> efectuando mediante proveído de cinco de marzo de dos mil veinte y remitiendo dos cuadernillos de copias certificadas, constantes de cuarenta y un treinta y nueve fojas útiles, respectivamente, que contiene las resoluciones de transferencia de derechos </w:t>
      </w:r>
      <w:r w:rsidR="008656B7" w:rsidRPr="00D31016">
        <w:rPr>
          <w:rFonts w:ascii="Arial" w:eastAsia="Times New Roman" w:hAnsi="Arial" w:cs="Arial"/>
          <w:bCs/>
          <w:i/>
          <w:iCs/>
          <w:color w:val="222222"/>
        </w:rPr>
        <w:t>de las concesiones con números de</w:t>
      </w:r>
      <w:r w:rsidR="008656B7" w:rsidRPr="00D31016">
        <w:rPr>
          <w:rFonts w:ascii="Arial" w:hAnsi="Arial" w:cs="Arial"/>
          <w:i/>
          <w:iCs/>
        </w:rPr>
        <w:t xml:space="preserve"> </w:t>
      </w:r>
      <w:r w:rsidR="008656B7" w:rsidRPr="00D31016">
        <w:rPr>
          <w:rFonts w:ascii="Arial" w:eastAsia="Times New Roman" w:hAnsi="Arial" w:cs="Arial"/>
          <w:bCs/>
          <w:i/>
          <w:iCs/>
          <w:color w:val="222222"/>
        </w:rPr>
        <w:t>acuerdo</w:t>
      </w:r>
      <w:r w:rsidR="008656B7" w:rsidRPr="00D31016">
        <w:rPr>
          <w:rFonts w:ascii="Arial" w:eastAsia="Times New Roman" w:hAnsi="Arial" w:cs="Arial"/>
          <w:b/>
          <w:bCs/>
          <w:i/>
          <w:iCs/>
          <w:color w:val="222222"/>
        </w:rPr>
        <w:t xml:space="preserve"> </w:t>
      </w:r>
      <w:r w:rsidR="008656B7" w:rsidRPr="00D31016">
        <w:rPr>
          <w:rFonts w:ascii="Arial" w:eastAsia="Times New Roman" w:hAnsi="Arial" w:cs="Arial"/>
          <w:bCs/>
          <w:i/>
          <w:iCs/>
          <w:color w:val="222222"/>
        </w:rPr>
        <w:t xml:space="preserve">759 y 287, </w:t>
      </w:r>
      <w:r w:rsidR="008656B7" w:rsidRPr="00D31016">
        <w:rPr>
          <w:rFonts w:ascii="Arial" w:eastAsia="Times New Roman" w:hAnsi="Arial" w:cs="Arial"/>
          <w:b/>
          <w:bCs/>
          <w:i/>
          <w:iCs/>
          <w:color w:val="222222"/>
        </w:rPr>
        <w:t>documentos que quedan a disposición de la parte actora</w:t>
      </w:r>
      <w:r w:rsidR="008656B7" w:rsidRPr="00D31016">
        <w:rPr>
          <w:rFonts w:ascii="Arial" w:eastAsia="Times New Roman" w:hAnsi="Arial" w:cs="Arial"/>
          <w:bCs/>
          <w:i/>
          <w:iCs/>
          <w:color w:val="222222"/>
        </w:rPr>
        <w:t xml:space="preserve"> en</w:t>
      </w:r>
      <w:r w:rsidR="008656B7" w:rsidRPr="00D31016">
        <w:rPr>
          <w:rFonts w:ascii="Arial" w:hAnsi="Arial" w:cs="Arial"/>
          <w:i/>
          <w:iCs/>
        </w:rPr>
        <w:t xml:space="preserve"> </w:t>
      </w:r>
      <w:r w:rsidR="008656B7" w:rsidRPr="00D31016">
        <w:rPr>
          <w:rFonts w:ascii="Arial" w:eastAsia="Times New Roman" w:hAnsi="Arial" w:cs="Arial"/>
          <w:bCs/>
          <w:i/>
          <w:iCs/>
          <w:color w:val="222222"/>
        </w:rPr>
        <w:t>la Secretaria de Acuerdos de esta Tercera Sala Unitaria, en atención a que exceden</w:t>
      </w:r>
      <w:r w:rsidR="008656B7" w:rsidRPr="00D31016">
        <w:rPr>
          <w:rFonts w:ascii="Arial" w:hAnsi="Arial" w:cs="Arial"/>
          <w:i/>
          <w:iCs/>
        </w:rPr>
        <w:t xml:space="preserve"> </w:t>
      </w:r>
      <w:r w:rsidR="008656B7" w:rsidRPr="00D31016">
        <w:rPr>
          <w:rFonts w:ascii="Arial" w:eastAsia="Times New Roman" w:hAnsi="Arial" w:cs="Arial"/>
          <w:bCs/>
          <w:i/>
          <w:iCs/>
          <w:color w:val="222222"/>
        </w:rPr>
        <w:t>de veinticinco fojas, de conformidad con lo dispuesto en el artículo 92 último párrafo</w:t>
      </w:r>
      <w:r w:rsidR="008656B7" w:rsidRPr="00D31016">
        <w:rPr>
          <w:rFonts w:ascii="Arial" w:hAnsi="Arial" w:cs="Arial"/>
          <w:i/>
          <w:iCs/>
        </w:rPr>
        <w:t xml:space="preserve"> </w:t>
      </w:r>
      <w:r w:rsidR="008656B7" w:rsidRPr="00D31016">
        <w:rPr>
          <w:rFonts w:ascii="Arial" w:eastAsia="Times New Roman" w:hAnsi="Arial" w:cs="Arial"/>
          <w:bCs/>
          <w:i/>
          <w:iCs/>
          <w:color w:val="222222"/>
        </w:rPr>
        <w:t>del Código de Procedimientos Civiles para el Estado de Oaxaca, aplicado</w:t>
      </w:r>
      <w:r w:rsidR="008656B7" w:rsidRPr="00D31016">
        <w:rPr>
          <w:rFonts w:ascii="Arial" w:hAnsi="Arial" w:cs="Arial"/>
          <w:i/>
          <w:iCs/>
        </w:rPr>
        <w:t xml:space="preserve"> </w:t>
      </w:r>
      <w:r w:rsidR="008656B7" w:rsidRPr="00D31016">
        <w:rPr>
          <w:rFonts w:ascii="Arial" w:eastAsia="Times New Roman" w:hAnsi="Arial" w:cs="Arial"/>
          <w:bCs/>
          <w:i/>
          <w:iCs/>
          <w:color w:val="222222"/>
        </w:rPr>
        <w:t>supletoriamente; en consecuencia</w:t>
      </w:r>
      <w:r w:rsidR="008656B7" w:rsidRPr="00D31016">
        <w:rPr>
          <w:rFonts w:ascii="Arial" w:eastAsia="Times New Roman" w:hAnsi="Arial" w:cs="Arial"/>
          <w:b/>
          <w:bCs/>
          <w:i/>
          <w:iCs/>
          <w:color w:val="222222"/>
        </w:rPr>
        <w:t>, con copia del escrito de cuenta y anexos</w:t>
      </w:r>
      <w:r w:rsidR="008656B7" w:rsidRPr="00D31016">
        <w:rPr>
          <w:rFonts w:ascii="Arial" w:hAnsi="Arial" w:cs="Arial"/>
          <w:b/>
          <w:i/>
          <w:iCs/>
        </w:rPr>
        <w:t xml:space="preserve"> </w:t>
      </w:r>
      <w:r w:rsidR="008656B7" w:rsidRPr="00D31016">
        <w:rPr>
          <w:rFonts w:ascii="Arial" w:eastAsia="Times New Roman" w:hAnsi="Arial" w:cs="Arial"/>
          <w:b/>
          <w:bCs/>
          <w:i/>
          <w:iCs/>
          <w:color w:val="222222"/>
        </w:rPr>
        <w:t>córrase traslado</w:t>
      </w:r>
      <w:r w:rsidR="008656B7" w:rsidRPr="00D31016">
        <w:rPr>
          <w:rFonts w:ascii="Arial" w:eastAsia="Times New Roman" w:hAnsi="Arial" w:cs="Arial"/>
          <w:bCs/>
          <w:i/>
          <w:iCs/>
          <w:color w:val="222222"/>
        </w:rPr>
        <w:t xml:space="preserve"> a la parte actora, para que si a sus derechos conviene </w:t>
      </w:r>
      <w:r w:rsidR="008656B7" w:rsidRPr="00D31016">
        <w:rPr>
          <w:rFonts w:ascii="Arial" w:eastAsia="Times New Roman" w:hAnsi="Arial" w:cs="Arial"/>
          <w:b/>
          <w:bCs/>
          <w:i/>
          <w:iCs/>
          <w:color w:val="222222"/>
        </w:rPr>
        <w:t>amplio la</w:t>
      </w:r>
      <w:r w:rsidR="008656B7" w:rsidRPr="00D31016">
        <w:rPr>
          <w:rFonts w:ascii="Arial" w:hAnsi="Arial" w:cs="Arial"/>
          <w:b/>
          <w:i/>
          <w:iCs/>
        </w:rPr>
        <w:t xml:space="preserve"> </w:t>
      </w:r>
      <w:r w:rsidR="008656B7" w:rsidRPr="00D31016">
        <w:rPr>
          <w:rFonts w:ascii="Arial" w:eastAsia="Times New Roman" w:hAnsi="Arial" w:cs="Arial"/>
          <w:b/>
          <w:bCs/>
          <w:i/>
          <w:iCs/>
          <w:color w:val="222222"/>
        </w:rPr>
        <w:t>demanda</w:t>
      </w:r>
      <w:r w:rsidR="008656B7" w:rsidRPr="00D31016">
        <w:rPr>
          <w:rFonts w:ascii="Arial" w:eastAsia="Times New Roman" w:hAnsi="Arial" w:cs="Arial"/>
          <w:bCs/>
          <w:i/>
          <w:iCs/>
          <w:color w:val="222222"/>
        </w:rPr>
        <w:t xml:space="preserve"> en este asunto, esto en el plazo de cinco días hábiles contados a partir</w:t>
      </w:r>
      <w:r w:rsidR="008656B7" w:rsidRPr="00D31016">
        <w:rPr>
          <w:rFonts w:ascii="Arial" w:hAnsi="Arial" w:cs="Arial"/>
          <w:i/>
          <w:iCs/>
        </w:rPr>
        <w:t xml:space="preserve"> </w:t>
      </w:r>
      <w:r w:rsidR="008656B7" w:rsidRPr="00D31016">
        <w:rPr>
          <w:rFonts w:ascii="Arial" w:eastAsia="Times New Roman" w:hAnsi="Arial" w:cs="Arial"/>
          <w:bCs/>
          <w:i/>
          <w:iCs/>
          <w:color w:val="222222"/>
        </w:rPr>
        <w:t>del siguiente a aquel en surta sus efectos la notificación del presente proveído, en</w:t>
      </w:r>
      <w:r w:rsidR="008656B7" w:rsidRPr="00D31016">
        <w:rPr>
          <w:rFonts w:ascii="Arial" w:hAnsi="Arial" w:cs="Arial"/>
          <w:i/>
          <w:iCs/>
        </w:rPr>
        <w:t xml:space="preserve"> </w:t>
      </w:r>
      <w:r w:rsidR="008656B7" w:rsidRPr="00D31016">
        <w:rPr>
          <w:rFonts w:ascii="Arial" w:eastAsia="Times New Roman" w:hAnsi="Arial" w:cs="Arial"/>
          <w:bCs/>
          <w:i/>
          <w:iCs/>
          <w:color w:val="222222"/>
        </w:rPr>
        <w:t>atención a que en su escrito de demanda manifestó desconocer la cesión de</w:t>
      </w:r>
      <w:r w:rsidR="008656B7" w:rsidRPr="00D31016">
        <w:rPr>
          <w:rFonts w:ascii="Arial" w:hAnsi="Arial" w:cs="Arial"/>
          <w:i/>
          <w:iCs/>
        </w:rPr>
        <w:t xml:space="preserve"> </w:t>
      </w:r>
      <w:r w:rsidR="008656B7" w:rsidRPr="00D31016">
        <w:rPr>
          <w:rFonts w:ascii="Arial" w:eastAsia="Times New Roman" w:hAnsi="Arial" w:cs="Arial"/>
          <w:bCs/>
          <w:i/>
          <w:iCs/>
          <w:color w:val="222222"/>
        </w:rPr>
        <w:t>derechos de las de las concesiones números 759 y 287; lo anterior con fundamento</w:t>
      </w:r>
      <w:r w:rsidR="008656B7" w:rsidRPr="00D31016">
        <w:rPr>
          <w:rFonts w:ascii="Arial" w:hAnsi="Arial" w:cs="Arial"/>
          <w:i/>
          <w:iCs/>
        </w:rPr>
        <w:t xml:space="preserve"> </w:t>
      </w:r>
      <w:r w:rsidR="008656B7" w:rsidRPr="00D31016">
        <w:rPr>
          <w:rFonts w:ascii="Arial" w:eastAsia="Times New Roman" w:hAnsi="Arial" w:cs="Arial"/>
          <w:bCs/>
          <w:i/>
          <w:iCs/>
          <w:color w:val="222222"/>
        </w:rPr>
        <w:t>en lo dispuesto en los articulas 180, 184 y 185 todos de la Ley de Procedimiento y</w:t>
      </w:r>
      <w:r w:rsidR="008656B7" w:rsidRPr="00D31016">
        <w:rPr>
          <w:rFonts w:ascii="Arial" w:hAnsi="Arial" w:cs="Arial"/>
          <w:i/>
          <w:iCs/>
        </w:rPr>
        <w:t xml:space="preserve"> </w:t>
      </w:r>
      <w:r w:rsidR="008656B7" w:rsidRPr="00D31016">
        <w:rPr>
          <w:rFonts w:ascii="Arial" w:eastAsia="Times New Roman" w:hAnsi="Arial" w:cs="Arial"/>
          <w:bCs/>
          <w:i/>
          <w:iCs/>
          <w:color w:val="222222"/>
        </w:rPr>
        <w:t>Justicia Administrativa para el Estado de Oaxaca.</w:t>
      </w:r>
    </w:p>
    <w:p w14:paraId="39861E65" w14:textId="71A7FF83" w:rsidR="008B2C3F" w:rsidRPr="00D31016" w:rsidRDefault="008656B7" w:rsidP="00D31016">
      <w:pPr>
        <w:spacing w:after="0"/>
        <w:ind w:left="708" w:right="616" w:firstLine="708"/>
        <w:jc w:val="both"/>
        <w:rPr>
          <w:rFonts w:ascii="Arial" w:hAnsi="Arial" w:cs="Arial"/>
          <w:i/>
          <w:iCs/>
        </w:rPr>
      </w:pPr>
      <w:r w:rsidRPr="00D31016">
        <w:rPr>
          <w:rFonts w:ascii="Arial" w:eastAsia="Times New Roman" w:hAnsi="Arial" w:cs="Arial"/>
          <w:bCs/>
          <w:i/>
          <w:iCs/>
          <w:color w:val="222222"/>
        </w:rPr>
        <w:t>Por otra parte, téngase a la autoridad demandada señalando los domicilios de</w:t>
      </w:r>
      <w:r w:rsidRPr="00D31016">
        <w:rPr>
          <w:rFonts w:ascii="Arial" w:eastAsia="Times New Roman" w:hAnsi="Arial" w:cs="Arial"/>
          <w:i/>
          <w:iCs/>
          <w:color w:val="222222"/>
        </w:rPr>
        <w:t xml:space="preserve"> los ciudadanos </w:t>
      </w:r>
      <w:r w:rsidR="00DA3EFB">
        <w:rPr>
          <w:rFonts w:ascii="Arial" w:eastAsia="Times New Roman" w:hAnsi="Arial" w:cs="Arial"/>
          <w:i/>
          <w:iCs/>
          <w:color w:val="222222"/>
        </w:rPr>
        <w:t>*******</w:t>
      </w:r>
      <w:r w:rsidRPr="00D31016">
        <w:rPr>
          <w:rFonts w:ascii="Arial" w:eastAsia="Times New Roman" w:hAnsi="Arial" w:cs="Arial"/>
          <w:i/>
          <w:iCs/>
          <w:color w:val="222222"/>
        </w:rPr>
        <w:t>, ubicado</w:t>
      </w:r>
      <w:r w:rsidRPr="00D31016">
        <w:rPr>
          <w:rFonts w:ascii="Arial" w:eastAsia="Times New Roman" w:hAnsi="Arial" w:cs="Arial"/>
          <w:bCs/>
          <w:i/>
          <w:iCs/>
          <w:color w:val="222222"/>
        </w:rPr>
        <w:t xml:space="preserve"> en calle </w:t>
      </w:r>
      <w:r w:rsidR="00DA3EFB">
        <w:rPr>
          <w:rFonts w:ascii="Arial" w:eastAsia="Times New Roman" w:hAnsi="Arial" w:cs="Arial"/>
          <w:bCs/>
          <w:i/>
          <w:iCs/>
          <w:color w:val="222222"/>
        </w:rPr>
        <w:t>*******</w:t>
      </w:r>
      <w:r w:rsidRPr="00D31016">
        <w:rPr>
          <w:rFonts w:ascii="Arial" w:eastAsia="Times New Roman" w:hAnsi="Arial" w:cs="Arial"/>
          <w:bCs/>
          <w:i/>
          <w:iCs/>
          <w:color w:val="222222"/>
        </w:rPr>
        <w:t xml:space="preserve">; </w:t>
      </w:r>
      <w:r w:rsidR="00DA3EFB">
        <w:rPr>
          <w:rFonts w:ascii="Arial" w:eastAsia="Times New Roman" w:hAnsi="Arial" w:cs="Arial"/>
          <w:bCs/>
          <w:i/>
          <w:iCs/>
          <w:color w:val="222222"/>
        </w:rPr>
        <w:t>*******</w:t>
      </w:r>
      <w:r w:rsidRPr="00D31016">
        <w:rPr>
          <w:rFonts w:ascii="Arial" w:eastAsia="Times New Roman" w:hAnsi="Arial" w:cs="Arial"/>
          <w:bCs/>
          <w:i/>
          <w:iCs/>
          <w:color w:val="222222"/>
        </w:rPr>
        <w:t>,</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 xml:space="preserve">en calle </w:t>
      </w:r>
      <w:r w:rsidR="00DA3EFB">
        <w:rPr>
          <w:rFonts w:ascii="Arial" w:eastAsia="Times New Roman" w:hAnsi="Arial" w:cs="Arial"/>
          <w:bCs/>
          <w:i/>
          <w:iCs/>
          <w:color w:val="222222"/>
        </w:rPr>
        <w:t>*******</w:t>
      </w:r>
      <w:r w:rsidRPr="00D31016">
        <w:rPr>
          <w:rFonts w:ascii="Arial" w:eastAsia="Times New Roman" w:hAnsi="Arial" w:cs="Arial"/>
          <w:bCs/>
          <w:i/>
          <w:iCs/>
          <w:color w:val="222222"/>
        </w:rPr>
        <w:t xml:space="preserve">, y de </w:t>
      </w:r>
      <w:r w:rsidR="00DA3EFB">
        <w:rPr>
          <w:rFonts w:ascii="Arial" w:eastAsia="Times New Roman" w:hAnsi="Arial" w:cs="Arial"/>
          <w:bCs/>
          <w:i/>
          <w:iCs/>
          <w:color w:val="222222"/>
        </w:rPr>
        <w:t>*******</w:t>
      </w:r>
      <w:r w:rsidRPr="00D31016">
        <w:rPr>
          <w:rFonts w:ascii="Arial" w:eastAsia="Times New Roman" w:hAnsi="Arial" w:cs="Arial"/>
          <w:bCs/>
          <w:i/>
          <w:iCs/>
          <w:color w:val="222222"/>
        </w:rPr>
        <w:t xml:space="preserve">, ubicado en calle </w:t>
      </w:r>
      <w:r w:rsidR="00DA3EFB">
        <w:rPr>
          <w:rFonts w:ascii="Arial" w:eastAsia="Times New Roman" w:hAnsi="Arial" w:cs="Arial"/>
          <w:bCs/>
          <w:i/>
          <w:iCs/>
          <w:color w:val="222222"/>
        </w:rPr>
        <w:t>******</w:t>
      </w:r>
      <w:r w:rsidRPr="00D31016">
        <w:rPr>
          <w:rFonts w:ascii="Arial" w:eastAsia="Times New Roman" w:hAnsi="Arial" w:cs="Arial"/>
          <w:bCs/>
          <w:i/>
          <w:iCs/>
          <w:color w:val="222222"/>
        </w:rPr>
        <w:t>; ahora bien, toda vez que las</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personas señaladas pudieran tener intereses incompatibles con las pretensiones</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 xml:space="preserve">del actor, consecuentemente, </w:t>
      </w:r>
      <w:r w:rsidRPr="00D31016">
        <w:rPr>
          <w:rFonts w:ascii="Arial" w:eastAsia="Times New Roman" w:hAnsi="Arial" w:cs="Arial"/>
          <w:b/>
          <w:bCs/>
          <w:i/>
          <w:iCs/>
          <w:color w:val="222222"/>
        </w:rPr>
        <w:t>con copia del escrito de demanda y del escrito</w:t>
      </w:r>
      <w:r w:rsidRPr="00D31016">
        <w:rPr>
          <w:rFonts w:ascii="Arial" w:eastAsia="Times New Roman" w:hAnsi="Arial" w:cs="Arial"/>
          <w:b/>
          <w:i/>
          <w:iCs/>
          <w:color w:val="222222"/>
        </w:rPr>
        <w:t xml:space="preserve"> </w:t>
      </w:r>
      <w:r w:rsidRPr="00D31016">
        <w:rPr>
          <w:rFonts w:ascii="Arial" w:eastAsia="Times New Roman" w:hAnsi="Arial" w:cs="Arial"/>
          <w:b/>
          <w:bCs/>
          <w:i/>
          <w:iCs/>
          <w:color w:val="222222"/>
        </w:rPr>
        <w:t>presentado por el actor en este Tribunal el día siete de febrero de dos mil</w:t>
      </w:r>
      <w:r w:rsidRPr="00D31016">
        <w:rPr>
          <w:rFonts w:ascii="Arial" w:eastAsia="Times New Roman" w:hAnsi="Arial" w:cs="Arial"/>
          <w:b/>
          <w:i/>
          <w:iCs/>
          <w:color w:val="222222"/>
        </w:rPr>
        <w:t xml:space="preserve"> </w:t>
      </w:r>
      <w:r w:rsidRPr="00D31016">
        <w:rPr>
          <w:rFonts w:ascii="Arial" w:eastAsia="Times New Roman" w:hAnsi="Arial" w:cs="Arial"/>
          <w:b/>
          <w:bCs/>
          <w:i/>
          <w:iCs/>
          <w:color w:val="222222"/>
        </w:rPr>
        <w:t>veinte,</w:t>
      </w:r>
      <w:r w:rsidRPr="00D31016">
        <w:rPr>
          <w:rFonts w:ascii="Arial" w:eastAsia="Times New Roman" w:hAnsi="Arial" w:cs="Arial"/>
          <w:bCs/>
          <w:i/>
          <w:iCs/>
          <w:color w:val="222222"/>
        </w:rPr>
        <w:t xml:space="preserve"> se ordena correrles traslado y requerirlos, a efectos de que dentro del plazo</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 xml:space="preserve">de </w:t>
      </w:r>
      <w:r w:rsidRPr="00D31016">
        <w:rPr>
          <w:rFonts w:ascii="Arial" w:eastAsia="Times New Roman" w:hAnsi="Arial" w:cs="Arial"/>
          <w:b/>
          <w:bCs/>
          <w:i/>
          <w:iCs/>
          <w:color w:val="222222"/>
        </w:rPr>
        <w:t>cinco días hábiles</w:t>
      </w:r>
      <w:r w:rsidRPr="00D31016">
        <w:rPr>
          <w:rFonts w:ascii="Arial" w:eastAsia="Times New Roman" w:hAnsi="Arial" w:cs="Arial"/>
          <w:bCs/>
          <w:i/>
          <w:iCs/>
          <w:color w:val="222222"/>
        </w:rPr>
        <w:t xml:space="preserve"> siguiente a aquel en que surta sus efectos la notificación del</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 xml:space="preserve">presente proveído, </w:t>
      </w:r>
      <w:r w:rsidRPr="00D31016">
        <w:rPr>
          <w:rFonts w:ascii="Arial" w:eastAsia="Times New Roman" w:hAnsi="Arial" w:cs="Arial"/>
          <w:b/>
          <w:bCs/>
          <w:i/>
          <w:iCs/>
          <w:color w:val="222222"/>
        </w:rPr>
        <w:t>se apersonen a juicio</w:t>
      </w:r>
      <w:r w:rsidRPr="00D31016">
        <w:rPr>
          <w:rFonts w:ascii="Arial" w:eastAsia="Times New Roman" w:hAnsi="Arial" w:cs="Arial"/>
          <w:bCs/>
          <w:i/>
          <w:iCs/>
          <w:color w:val="222222"/>
        </w:rPr>
        <w:t xml:space="preserve"> por medio de escrito que deberá contener</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los mismos requisitos de la demanda, adjuntando el documento con que acrediten</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su personalidad en caso de que no promuevan en nombre propio, debiendo remitir</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los traslados correspondientes para las demás partes en este asunto, además,</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señalar domicilio para oír y recibir notificaciones en el lugar de residencia de este</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 xml:space="preserve">Tribunal, </w:t>
      </w:r>
      <w:r w:rsidRPr="00D31016">
        <w:rPr>
          <w:rFonts w:ascii="Arial" w:eastAsia="Times New Roman" w:hAnsi="Arial" w:cs="Arial"/>
          <w:b/>
          <w:bCs/>
          <w:i/>
          <w:iCs/>
          <w:color w:val="222222"/>
        </w:rPr>
        <w:t xml:space="preserve">apercibidos </w:t>
      </w:r>
      <w:r w:rsidRPr="00D31016">
        <w:rPr>
          <w:rFonts w:ascii="Arial" w:eastAsia="Times New Roman" w:hAnsi="Arial" w:cs="Arial"/>
          <w:bCs/>
          <w:i/>
          <w:iCs/>
          <w:color w:val="222222"/>
        </w:rPr>
        <w:t>que de no apersonarse a juicio a deducir sus derechos en el</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 xml:space="preserve">plazo indicado, </w:t>
      </w:r>
      <w:r w:rsidRPr="00D31016">
        <w:rPr>
          <w:rFonts w:ascii="Arial" w:eastAsia="Times New Roman" w:hAnsi="Arial" w:cs="Arial"/>
          <w:b/>
          <w:bCs/>
          <w:i/>
          <w:iCs/>
          <w:color w:val="222222"/>
        </w:rPr>
        <w:t xml:space="preserve">se declarara por perdido </w:t>
      </w:r>
      <w:r w:rsidRPr="00D31016">
        <w:rPr>
          <w:rFonts w:ascii="Arial" w:eastAsia="Times New Roman" w:hAnsi="Arial" w:cs="Arial"/>
          <w:b/>
          <w:bCs/>
          <w:i/>
          <w:iCs/>
          <w:color w:val="222222"/>
        </w:rPr>
        <w:lastRenderedPageBreak/>
        <w:t>su derecho para hacerlo</w:t>
      </w:r>
      <w:r w:rsidRPr="00D31016">
        <w:rPr>
          <w:rFonts w:ascii="Arial" w:eastAsia="Times New Roman" w:hAnsi="Arial" w:cs="Arial"/>
          <w:bCs/>
          <w:i/>
          <w:iCs/>
          <w:color w:val="222222"/>
        </w:rPr>
        <w:t xml:space="preserve"> y las</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subsecuentes notificaciones, aun las personales se realizaran por lista de acuerdos,</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entendiendo que se les dio la oportunidad de señalar domicilio sin que lo hubieran</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hecho, lo anterior de conformidad con lo dispuesto en los artículos 163 facción III</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164, 171, 173 antepenúltimo párrafo, 177, y 181 todos de la Ley de Procedimiento</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y Justicia Administrativa para el Estado de Oaxaca.</w:t>
      </w:r>
    </w:p>
    <w:p w14:paraId="25632037" w14:textId="0C0F76F1" w:rsidR="008656B7" w:rsidRPr="00D31016" w:rsidRDefault="008656B7" w:rsidP="00D31016">
      <w:pPr>
        <w:ind w:left="708" w:right="616" w:firstLine="708"/>
        <w:jc w:val="both"/>
        <w:rPr>
          <w:rFonts w:ascii="Arial" w:hAnsi="Arial" w:cs="Arial"/>
          <w:i/>
          <w:iCs/>
        </w:rPr>
      </w:pPr>
      <w:r w:rsidRPr="00D31016">
        <w:rPr>
          <w:rFonts w:ascii="Arial" w:eastAsia="Times New Roman" w:hAnsi="Arial" w:cs="Arial"/>
          <w:bCs/>
          <w:i/>
          <w:iCs/>
          <w:color w:val="222222"/>
        </w:rPr>
        <w:t>Con las medidas de Salud determinadas por el Pleno de este Tribunal, en el</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protocolo para la Reincorporación del Personal y Atención a los Usuarios, emitido</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 xml:space="preserve">en el Acuerdo General de Pleno AG/TJA0/12/2020, </w:t>
      </w:r>
      <w:r w:rsidRPr="00D31016">
        <w:rPr>
          <w:rFonts w:ascii="Arial" w:eastAsia="Times New Roman" w:hAnsi="Arial" w:cs="Arial"/>
          <w:b/>
          <w:bCs/>
          <w:i/>
          <w:iCs/>
          <w:color w:val="222222"/>
        </w:rPr>
        <w:t>notifíquese personalmente a</w:t>
      </w:r>
      <w:r w:rsidRPr="00D31016">
        <w:rPr>
          <w:rFonts w:ascii="Arial" w:eastAsia="Times New Roman" w:hAnsi="Arial" w:cs="Arial"/>
          <w:b/>
          <w:i/>
          <w:iCs/>
          <w:color w:val="222222"/>
        </w:rPr>
        <w:t xml:space="preserve"> </w:t>
      </w:r>
      <w:r w:rsidRPr="00D31016">
        <w:rPr>
          <w:rFonts w:ascii="Arial" w:eastAsia="Times New Roman" w:hAnsi="Arial" w:cs="Arial"/>
          <w:b/>
          <w:bCs/>
          <w:i/>
          <w:iCs/>
          <w:color w:val="222222"/>
        </w:rPr>
        <w:t>la parte actora y a la ciudadana</w:t>
      </w:r>
      <w:r w:rsidRPr="00D31016">
        <w:rPr>
          <w:rFonts w:ascii="Arial" w:eastAsia="Times New Roman" w:hAnsi="Arial" w:cs="Arial"/>
          <w:bCs/>
          <w:i/>
          <w:iCs/>
          <w:color w:val="222222"/>
        </w:rPr>
        <w:t xml:space="preserve"> </w:t>
      </w:r>
      <w:r w:rsidR="00DA3EFB">
        <w:rPr>
          <w:rFonts w:ascii="Arial" w:eastAsia="Times New Roman" w:hAnsi="Arial" w:cs="Arial"/>
          <w:bCs/>
          <w:i/>
          <w:iCs/>
          <w:color w:val="222222"/>
        </w:rPr>
        <w:t>*******</w:t>
      </w:r>
      <w:r w:rsidRPr="00D31016">
        <w:rPr>
          <w:rFonts w:ascii="Arial" w:eastAsia="Times New Roman" w:hAnsi="Arial" w:cs="Arial"/>
          <w:bCs/>
          <w:i/>
          <w:iCs/>
          <w:color w:val="222222"/>
        </w:rPr>
        <w:t xml:space="preserve">, </w:t>
      </w:r>
      <w:r w:rsidRPr="00D31016">
        <w:rPr>
          <w:rFonts w:ascii="Arial" w:eastAsia="Times New Roman" w:hAnsi="Arial" w:cs="Arial"/>
          <w:b/>
          <w:bCs/>
          <w:i/>
          <w:iCs/>
          <w:color w:val="222222"/>
        </w:rPr>
        <w:t>por oficio</w:t>
      </w:r>
      <w:r w:rsidRPr="00D31016">
        <w:rPr>
          <w:rFonts w:ascii="Arial" w:eastAsia="Times New Roman" w:hAnsi="Arial" w:cs="Arial"/>
          <w:b/>
          <w:i/>
          <w:iCs/>
          <w:color w:val="222222"/>
        </w:rPr>
        <w:t xml:space="preserve"> </w:t>
      </w:r>
      <w:r w:rsidRPr="00D31016">
        <w:rPr>
          <w:rFonts w:ascii="Arial" w:eastAsia="Times New Roman" w:hAnsi="Arial" w:cs="Arial"/>
          <w:b/>
          <w:bCs/>
          <w:i/>
          <w:iCs/>
          <w:color w:val="222222"/>
        </w:rPr>
        <w:t>a la autoridad demandada,</w:t>
      </w:r>
      <w:r w:rsidRPr="00D31016">
        <w:rPr>
          <w:rFonts w:ascii="Arial" w:eastAsia="Times New Roman" w:hAnsi="Arial" w:cs="Arial"/>
          <w:bCs/>
          <w:i/>
          <w:iCs/>
          <w:color w:val="222222"/>
        </w:rPr>
        <w:t xml:space="preserve"> y por correo certificado a los ciudadanos </w:t>
      </w:r>
      <w:r w:rsidR="00DA3EFB">
        <w:rPr>
          <w:rFonts w:ascii="Arial" w:eastAsia="Times New Roman" w:hAnsi="Arial" w:cs="Arial"/>
          <w:bCs/>
          <w:i/>
          <w:iCs/>
          <w:color w:val="222222"/>
        </w:rPr>
        <w:t>*******</w:t>
      </w:r>
      <w:r w:rsidRPr="00D31016">
        <w:rPr>
          <w:rFonts w:ascii="Arial" w:eastAsia="Times New Roman" w:hAnsi="Arial" w:cs="Arial"/>
          <w:bCs/>
          <w:i/>
          <w:iCs/>
          <w:color w:val="222222"/>
        </w:rPr>
        <w:t xml:space="preserve"> y </w:t>
      </w:r>
      <w:r w:rsidR="00DA3EFB">
        <w:rPr>
          <w:rFonts w:ascii="Arial" w:eastAsia="Times New Roman" w:hAnsi="Arial" w:cs="Arial"/>
          <w:bCs/>
          <w:i/>
          <w:iCs/>
          <w:color w:val="222222"/>
        </w:rPr>
        <w:t>*******</w:t>
      </w:r>
      <w:r w:rsidRPr="00D31016">
        <w:rPr>
          <w:rFonts w:ascii="Arial" w:eastAsia="Times New Roman" w:hAnsi="Arial" w:cs="Arial"/>
          <w:bCs/>
          <w:i/>
          <w:iCs/>
          <w:color w:val="222222"/>
        </w:rPr>
        <w:t xml:space="preserve"> quienes tienen su domicilio en el</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 xml:space="preserve">Municipio de </w:t>
      </w:r>
      <w:r w:rsidR="00DA3EFB">
        <w:rPr>
          <w:rFonts w:ascii="Arial" w:eastAsia="Times New Roman" w:hAnsi="Arial" w:cs="Arial"/>
          <w:bCs/>
          <w:i/>
          <w:iCs/>
          <w:color w:val="222222"/>
        </w:rPr>
        <w:t>*******</w:t>
      </w:r>
      <w:r w:rsidRPr="00D31016">
        <w:rPr>
          <w:rFonts w:ascii="Arial" w:eastAsia="Times New Roman" w:hAnsi="Arial" w:cs="Arial"/>
          <w:bCs/>
          <w:i/>
          <w:iCs/>
          <w:color w:val="222222"/>
        </w:rPr>
        <w:t xml:space="preserve"> precisado en líneas anteriores, lo</w:t>
      </w:r>
      <w:r w:rsidRPr="00D31016">
        <w:rPr>
          <w:rFonts w:ascii="Arial" w:eastAsia="Times New Roman" w:hAnsi="Arial" w:cs="Arial"/>
          <w:i/>
          <w:iCs/>
          <w:color w:val="222222"/>
        </w:rPr>
        <w:t xml:space="preserve"> </w:t>
      </w:r>
      <w:r w:rsidRPr="00D31016">
        <w:rPr>
          <w:rFonts w:ascii="Arial" w:eastAsia="Times New Roman" w:hAnsi="Arial" w:cs="Arial"/>
          <w:bCs/>
          <w:i/>
          <w:iCs/>
          <w:color w:val="222222"/>
        </w:rPr>
        <w:t>anterior de conformidad con los artículos 172 fracciones l y V y 173 fracciones I y II de la Ley de Justicia Administrativa para el Estado de Oaxaca, y Cúmplase.</w:t>
      </w:r>
      <w:r w:rsidR="00DA3EFB">
        <w:rPr>
          <w:rFonts w:ascii="Arial" w:eastAsia="Times New Roman" w:hAnsi="Arial" w:cs="Arial"/>
          <w:bCs/>
          <w:i/>
          <w:iCs/>
          <w:color w:val="222222"/>
        </w:rPr>
        <w:t>- - - - - - - - - - - - - - - - - - - - - - - - - - - - - - - - - - - - - - -</w:t>
      </w:r>
      <w:r w:rsidR="00E64BFC" w:rsidRPr="00D31016">
        <w:rPr>
          <w:rFonts w:ascii="Arial" w:eastAsia="Times New Roman" w:hAnsi="Arial" w:cs="Arial"/>
          <w:bCs/>
          <w:i/>
          <w:iCs/>
          <w:color w:val="222222"/>
        </w:rPr>
        <w:t xml:space="preserve"> - - - - -</w:t>
      </w:r>
      <w:r w:rsidR="00444868" w:rsidRPr="00D31016">
        <w:rPr>
          <w:rFonts w:ascii="Arial" w:eastAsia="Times New Roman" w:hAnsi="Arial" w:cs="Arial"/>
          <w:bCs/>
          <w:i/>
          <w:iCs/>
          <w:color w:val="222222"/>
        </w:rPr>
        <w:t>”</w:t>
      </w:r>
      <w:r w:rsidR="00E64BFC" w:rsidRPr="00D31016">
        <w:rPr>
          <w:rFonts w:ascii="Arial" w:eastAsia="Times New Roman" w:hAnsi="Arial" w:cs="Arial"/>
          <w:bCs/>
          <w:i/>
          <w:iCs/>
          <w:color w:val="222222"/>
        </w:rPr>
        <w:t xml:space="preserve"> </w:t>
      </w:r>
    </w:p>
    <w:p w14:paraId="12423AD4" w14:textId="416F883E" w:rsidR="00E2072C" w:rsidRDefault="00E2072C" w:rsidP="001661EE">
      <w:pPr>
        <w:spacing w:line="360" w:lineRule="auto"/>
        <w:ind w:left="993" w:right="900" w:firstLine="423"/>
        <w:jc w:val="center"/>
        <w:rPr>
          <w:rFonts w:ascii="Arial" w:hAnsi="Arial" w:cs="Arial"/>
          <w:bCs/>
          <w:sz w:val="26"/>
          <w:szCs w:val="26"/>
        </w:rPr>
      </w:pPr>
      <w:r>
        <w:rPr>
          <w:rFonts w:ascii="Arial" w:hAnsi="Arial" w:cs="Arial"/>
          <w:b/>
          <w:bCs/>
          <w:sz w:val="26"/>
          <w:szCs w:val="26"/>
        </w:rPr>
        <w:t>C O N S I D E R A N D O</w:t>
      </w:r>
    </w:p>
    <w:p w14:paraId="41E8CA97" w14:textId="3F756415" w:rsidR="001661EE" w:rsidRDefault="00E2072C" w:rsidP="00E2072C">
      <w:pPr>
        <w:spacing w:after="120" w:line="360" w:lineRule="auto"/>
        <w:jc w:val="both"/>
        <w:rPr>
          <w:rFonts w:ascii="Arial" w:hAnsi="Arial" w:cs="Arial"/>
          <w:b/>
          <w:bCs/>
          <w:sz w:val="26"/>
          <w:szCs w:val="26"/>
        </w:rPr>
      </w:pPr>
      <w:r>
        <w:rPr>
          <w:rFonts w:ascii="Arial" w:hAnsi="Arial" w:cs="Arial"/>
          <w:b/>
          <w:bCs/>
          <w:iCs/>
          <w:sz w:val="26"/>
          <w:szCs w:val="26"/>
        </w:rPr>
        <w:t xml:space="preserve">       PRIMERO. </w:t>
      </w:r>
      <w:r w:rsidR="001661EE">
        <w:rPr>
          <w:rFonts w:ascii="Arial" w:hAnsi="Arial" w:cs="Arial"/>
          <w:bCs/>
          <w:iCs/>
          <w:sz w:val="26"/>
          <w:szCs w:val="26"/>
        </w:rPr>
        <w:t xml:space="preserve">Esta Sala Superior </w:t>
      </w:r>
      <w:r w:rsidR="001661EE" w:rsidRPr="00F37C43">
        <w:rPr>
          <w:rFonts w:ascii="Arial" w:hAnsi="Arial" w:cs="Arial"/>
          <w:bCs/>
          <w:iCs/>
          <w:sz w:val="26"/>
          <w:szCs w:val="26"/>
        </w:rPr>
        <w:t>es competente para conocer del presente asunto, de conformidad con lo dispuesto por los artículos</w:t>
      </w:r>
      <w:r w:rsidR="001661EE">
        <w:rPr>
          <w:rFonts w:ascii="Arial" w:hAnsi="Arial" w:cs="Arial"/>
          <w:bCs/>
          <w:iCs/>
          <w:sz w:val="26"/>
          <w:szCs w:val="26"/>
        </w:rPr>
        <w:t xml:space="preserve"> 114 QUÁTER, de la Constitución Política del Estado Libre y Soberano de Oaxaca, 1 párrafo segundo, 2 párrafos primero y cuarto, 4 fracción VIII, 23, 24 fracciones I y III, 25 fracción I y 27, de la Ley Orgánica del Tribunal de Justicia Administrativa del Estado de Oaxaca; 120, 125, 127, 129, 130, fracción I, 131, 231, 236 y 238, de la Ley de Procedimiento y Justicia Administrativa para el Estado de Oaxaca, dado que se trata de un recurso de r</w:t>
      </w:r>
      <w:r w:rsidR="001661EE" w:rsidRPr="00F37C43">
        <w:rPr>
          <w:rFonts w:ascii="Arial" w:hAnsi="Arial" w:cs="Arial"/>
          <w:bCs/>
          <w:iCs/>
          <w:sz w:val="26"/>
          <w:szCs w:val="26"/>
        </w:rPr>
        <w:t xml:space="preserve">evisión interpuesto en contra </w:t>
      </w:r>
      <w:r w:rsidR="001661EE">
        <w:rPr>
          <w:rFonts w:ascii="Arial" w:hAnsi="Arial" w:cs="Arial"/>
          <w:bCs/>
          <w:iCs/>
          <w:sz w:val="26"/>
          <w:szCs w:val="26"/>
        </w:rPr>
        <w:t xml:space="preserve">de los acuerdos de </w:t>
      </w:r>
      <w:r w:rsidR="001661EE">
        <w:rPr>
          <w:rFonts w:ascii="Arial" w:hAnsi="Arial" w:cs="Arial"/>
          <w:sz w:val="26"/>
          <w:szCs w:val="26"/>
        </w:rPr>
        <w:t>cinco de marzo y nueve de noviembre, ambos de dos mil veinte, dictados por la Tercera Sala Unitaria de Primera Instancia de este Tribunal,</w:t>
      </w:r>
      <w:r w:rsidR="001661EE" w:rsidRPr="00A52F58">
        <w:rPr>
          <w:rFonts w:ascii="Arial" w:hAnsi="Arial" w:cs="Arial"/>
          <w:bCs/>
          <w:iCs/>
          <w:sz w:val="26"/>
          <w:szCs w:val="26"/>
        </w:rPr>
        <w:t xml:space="preserve"> </w:t>
      </w:r>
      <w:r w:rsidR="001661EE" w:rsidRPr="00F37C43">
        <w:rPr>
          <w:rFonts w:ascii="Arial" w:hAnsi="Arial" w:cs="Arial"/>
          <w:bCs/>
          <w:iCs/>
          <w:sz w:val="26"/>
          <w:szCs w:val="26"/>
        </w:rPr>
        <w:t xml:space="preserve">en el </w:t>
      </w:r>
      <w:r w:rsidR="001661EE">
        <w:rPr>
          <w:rFonts w:ascii="Arial" w:hAnsi="Arial" w:cs="Arial"/>
          <w:bCs/>
          <w:iCs/>
          <w:sz w:val="26"/>
          <w:szCs w:val="26"/>
        </w:rPr>
        <w:t>j</w:t>
      </w:r>
      <w:r w:rsidR="001661EE" w:rsidRPr="00F37C43">
        <w:rPr>
          <w:rFonts w:ascii="Arial" w:hAnsi="Arial" w:cs="Arial"/>
          <w:bCs/>
          <w:iCs/>
          <w:sz w:val="26"/>
          <w:szCs w:val="26"/>
        </w:rPr>
        <w:t>uicio</w:t>
      </w:r>
      <w:r w:rsidR="001661EE">
        <w:rPr>
          <w:rFonts w:ascii="Arial" w:hAnsi="Arial" w:cs="Arial"/>
          <w:bCs/>
          <w:iCs/>
          <w:sz w:val="26"/>
          <w:szCs w:val="26"/>
        </w:rPr>
        <w:t xml:space="preserve"> de nulidad </w:t>
      </w:r>
      <w:r w:rsidR="001661EE">
        <w:rPr>
          <w:rFonts w:ascii="Arial" w:hAnsi="Arial" w:cs="Arial"/>
          <w:b/>
          <w:bCs/>
          <w:iCs/>
          <w:sz w:val="26"/>
          <w:szCs w:val="26"/>
        </w:rPr>
        <w:t>0012/2020</w:t>
      </w:r>
      <w:r w:rsidR="001661EE">
        <w:rPr>
          <w:rFonts w:ascii="Arial" w:hAnsi="Arial" w:cs="Arial"/>
          <w:b/>
          <w:sz w:val="26"/>
          <w:szCs w:val="26"/>
        </w:rPr>
        <w:t>.</w:t>
      </w:r>
      <w:r w:rsidR="00D31016">
        <w:rPr>
          <w:rFonts w:ascii="Arial" w:hAnsi="Arial" w:cs="Arial"/>
          <w:b/>
          <w:sz w:val="26"/>
          <w:szCs w:val="26"/>
        </w:rPr>
        <w:t xml:space="preserve"> - - - - - - - - - - - - - - - - - - - - - - - - - - - - - - - - - - - -</w:t>
      </w:r>
      <w:r w:rsidR="001661EE">
        <w:rPr>
          <w:rFonts w:ascii="Arial" w:hAnsi="Arial" w:cs="Arial"/>
          <w:b/>
          <w:sz w:val="26"/>
          <w:szCs w:val="26"/>
        </w:rPr>
        <w:t xml:space="preserve">  </w:t>
      </w:r>
      <w:r>
        <w:rPr>
          <w:rFonts w:ascii="Arial" w:hAnsi="Arial" w:cs="Arial"/>
          <w:b/>
          <w:bCs/>
          <w:sz w:val="26"/>
          <w:szCs w:val="26"/>
        </w:rPr>
        <w:t xml:space="preserve">       </w:t>
      </w:r>
    </w:p>
    <w:p w14:paraId="18302FAF" w14:textId="158D593E" w:rsidR="00E2072C" w:rsidRDefault="00E2072C" w:rsidP="001661EE">
      <w:pPr>
        <w:spacing w:after="120" w:line="360" w:lineRule="auto"/>
        <w:ind w:firstLine="567"/>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w:t>
      </w:r>
      <w:r w:rsidR="004734F6">
        <w:rPr>
          <w:rFonts w:ascii="Arial" w:hAnsi="Arial" w:cs="Arial"/>
          <w:bCs/>
          <w:sz w:val="26"/>
          <w:szCs w:val="26"/>
        </w:rPr>
        <w:t xml:space="preserve">Los </w:t>
      </w:r>
      <w:r>
        <w:rPr>
          <w:rFonts w:ascii="Arial" w:hAnsi="Arial" w:cs="Arial"/>
          <w:bCs/>
          <w:sz w:val="26"/>
          <w:szCs w:val="26"/>
        </w:rPr>
        <w:t>agravio</w:t>
      </w:r>
      <w:r w:rsidR="004734F6">
        <w:rPr>
          <w:rFonts w:ascii="Arial" w:hAnsi="Arial" w:cs="Arial"/>
          <w:bCs/>
          <w:sz w:val="26"/>
          <w:szCs w:val="26"/>
        </w:rPr>
        <w:t>s</w:t>
      </w:r>
      <w:r>
        <w:rPr>
          <w:rFonts w:ascii="Arial" w:hAnsi="Arial" w:cs="Arial"/>
          <w:bCs/>
          <w:sz w:val="26"/>
          <w:szCs w:val="26"/>
        </w:rPr>
        <w:t xml:space="preserve"> hecho</w:t>
      </w:r>
      <w:r w:rsidR="004734F6">
        <w:rPr>
          <w:rFonts w:ascii="Arial" w:hAnsi="Arial" w:cs="Arial"/>
          <w:bCs/>
          <w:sz w:val="26"/>
          <w:szCs w:val="26"/>
        </w:rPr>
        <w:t>s</w:t>
      </w:r>
      <w:r>
        <w:rPr>
          <w:rFonts w:ascii="Arial" w:hAnsi="Arial" w:cs="Arial"/>
          <w:bCs/>
          <w:sz w:val="26"/>
          <w:szCs w:val="26"/>
        </w:rPr>
        <w:t xml:space="preserve"> valer se encuentra</w:t>
      </w:r>
      <w:r w:rsidR="004734F6">
        <w:rPr>
          <w:rFonts w:ascii="Arial" w:hAnsi="Arial" w:cs="Arial"/>
          <w:bCs/>
          <w:sz w:val="26"/>
          <w:szCs w:val="26"/>
        </w:rPr>
        <w:t>n</w:t>
      </w:r>
      <w:r>
        <w:rPr>
          <w:rFonts w:ascii="Arial" w:hAnsi="Arial" w:cs="Arial"/>
          <w:bCs/>
          <w:sz w:val="26"/>
          <w:szCs w:val="26"/>
        </w:rPr>
        <w:t xml:space="preserve"> expuesto</w:t>
      </w:r>
      <w:r w:rsidR="004734F6">
        <w:rPr>
          <w:rFonts w:ascii="Arial" w:hAnsi="Arial" w:cs="Arial"/>
          <w:bCs/>
          <w:sz w:val="26"/>
          <w:szCs w:val="26"/>
        </w:rPr>
        <w:t>s</w:t>
      </w:r>
      <w:r>
        <w:rPr>
          <w:rFonts w:ascii="Arial" w:hAnsi="Arial" w:cs="Arial"/>
          <w:bCs/>
          <w:sz w:val="26"/>
          <w:szCs w:val="26"/>
        </w:rPr>
        <w:t xml:space="preserve"> en el escrito respectivo de la recurrente, por lo que no existe necesidad de transcribirlo</w:t>
      </w:r>
      <w:r w:rsidR="004734F6">
        <w:rPr>
          <w:rFonts w:ascii="Arial" w:hAnsi="Arial" w:cs="Arial"/>
          <w:bCs/>
          <w:sz w:val="26"/>
          <w:szCs w:val="26"/>
        </w:rPr>
        <w:t>s</w:t>
      </w:r>
      <w:r>
        <w:rPr>
          <w:rFonts w:ascii="Arial" w:hAnsi="Arial" w:cs="Arial"/>
          <w:bCs/>
          <w:sz w:val="26"/>
          <w:szCs w:val="26"/>
        </w:rPr>
        <w:t>, al no transgredírsele derecho alguno, como tampoco se vulnera disposición expresa que imponga tal obligación</w:t>
      </w:r>
      <w:r>
        <w:rPr>
          <w:rFonts w:ascii="Arial" w:hAnsi="Arial" w:cs="Arial"/>
          <w:sz w:val="26"/>
          <w:szCs w:val="26"/>
        </w:rPr>
        <w:t>.</w:t>
      </w:r>
      <w:r w:rsidR="00D31016">
        <w:rPr>
          <w:rFonts w:ascii="Arial" w:hAnsi="Arial" w:cs="Arial"/>
          <w:sz w:val="26"/>
          <w:szCs w:val="26"/>
        </w:rPr>
        <w:t xml:space="preserve"> - - - - - - - - - - - </w:t>
      </w:r>
    </w:p>
    <w:p w14:paraId="0BA217E1" w14:textId="6AA54A4E" w:rsidR="00E2072C" w:rsidRDefault="00E2072C" w:rsidP="00E2072C">
      <w:pPr>
        <w:shd w:val="clear" w:color="auto" w:fill="FFFFFF"/>
        <w:spacing w:line="360" w:lineRule="auto"/>
        <w:ind w:firstLine="567"/>
        <w:jc w:val="both"/>
        <w:rPr>
          <w:rFonts w:ascii="Arial" w:hAnsi="Arial" w:cs="Arial"/>
          <w:bCs/>
          <w:sz w:val="26"/>
          <w:szCs w:val="26"/>
        </w:rPr>
      </w:pPr>
      <w:r>
        <w:rPr>
          <w:rFonts w:ascii="Arial" w:hAnsi="Arial" w:cs="Arial"/>
          <w:bCs/>
          <w:sz w:val="26"/>
          <w:szCs w:val="26"/>
        </w:rPr>
        <w:t xml:space="preserve">Se invoca en apoyo a lo anterior, la </w:t>
      </w:r>
      <w:r w:rsidR="004734F6">
        <w:rPr>
          <w:rFonts w:ascii="Arial" w:hAnsi="Arial" w:cs="Arial"/>
          <w:bCs/>
          <w:sz w:val="26"/>
          <w:szCs w:val="26"/>
        </w:rPr>
        <w:t>J</w:t>
      </w:r>
      <w:r>
        <w:rPr>
          <w:rFonts w:ascii="Arial" w:hAnsi="Arial" w:cs="Arial"/>
          <w:bCs/>
          <w:sz w:val="26"/>
          <w:szCs w:val="26"/>
        </w:rPr>
        <w:t xml:space="preserve">urisprudencia en materia común, número </w:t>
      </w:r>
      <w:r>
        <w:rPr>
          <w:rFonts w:ascii="Arial" w:eastAsia="Times New Roman" w:hAnsi="Arial" w:cs="Arial"/>
          <w:sz w:val="26"/>
          <w:szCs w:val="26"/>
        </w:rPr>
        <w:t xml:space="preserve">2a./J. 58/2010, de la Novena Época, emitida por la Segunda Sala de la Suprema Corte de Justicia de la Nación, </w:t>
      </w:r>
      <w:r>
        <w:rPr>
          <w:rFonts w:ascii="Arial" w:hAnsi="Arial" w:cs="Arial"/>
          <w:bCs/>
          <w:sz w:val="26"/>
          <w:szCs w:val="26"/>
        </w:rPr>
        <w:t xml:space="preserve">con número de registro digital </w:t>
      </w:r>
      <w:r>
        <w:rPr>
          <w:rFonts w:ascii="Arial" w:eastAsia="Times New Roman" w:hAnsi="Arial" w:cs="Arial"/>
          <w:sz w:val="26"/>
          <w:szCs w:val="26"/>
        </w:rPr>
        <w:t xml:space="preserve">164618, publicada en el Semanario Judicial de la Federación y su Gaceta. En el Tomo XXXI, Mayo de 2010, visible a página 830, </w:t>
      </w:r>
      <w:r>
        <w:rPr>
          <w:rFonts w:ascii="Arial" w:hAnsi="Arial" w:cs="Arial"/>
          <w:bCs/>
          <w:sz w:val="26"/>
          <w:szCs w:val="26"/>
        </w:rPr>
        <w:t xml:space="preserve">bajo el rubro y texto siguiente: </w:t>
      </w:r>
      <w:r w:rsidR="00D31016">
        <w:rPr>
          <w:rFonts w:ascii="Arial" w:hAnsi="Arial" w:cs="Arial"/>
          <w:bCs/>
          <w:sz w:val="26"/>
          <w:szCs w:val="26"/>
        </w:rPr>
        <w:t xml:space="preserve">- - - - - - - - - - - - - - - - - - - - - </w:t>
      </w:r>
    </w:p>
    <w:p w14:paraId="647ADB44" w14:textId="77777777" w:rsidR="00E2072C" w:rsidRPr="004734F6" w:rsidRDefault="00E2072C" w:rsidP="00D31016">
      <w:pPr>
        <w:spacing w:before="240"/>
        <w:ind w:left="567" w:right="616"/>
        <w:jc w:val="both"/>
        <w:rPr>
          <w:rFonts w:ascii="Arial" w:eastAsia="Times New Roman" w:hAnsi="Arial" w:cs="Arial"/>
          <w:i/>
          <w:iCs/>
        </w:rPr>
      </w:pPr>
      <w:r w:rsidRPr="004734F6">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4734F6">
        <w:rPr>
          <w:rFonts w:ascii="Arial" w:eastAsia="Times New Roman" w:hAnsi="Arial" w:cs="Arial"/>
          <w:i/>
          <w:iCs/>
        </w:rPr>
        <w:lastRenderedPageBreak/>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08F2C131" w14:textId="4852AA3B" w:rsidR="00DD783A" w:rsidRDefault="00E2072C" w:rsidP="00EF118B">
      <w:pPr>
        <w:spacing w:after="0" w:line="360" w:lineRule="auto"/>
        <w:jc w:val="both"/>
        <w:rPr>
          <w:rFonts w:ascii="Arial" w:hAnsi="Arial" w:cs="Arial"/>
          <w:sz w:val="26"/>
          <w:szCs w:val="26"/>
        </w:rPr>
      </w:pPr>
      <w:r>
        <w:rPr>
          <w:rFonts w:ascii="Arial" w:hAnsi="Arial" w:cs="Arial"/>
          <w:b/>
          <w:bCs/>
          <w:sz w:val="26"/>
          <w:szCs w:val="26"/>
        </w:rPr>
        <w:t xml:space="preserve">       TERCERO. </w:t>
      </w:r>
      <w:r w:rsidR="00EF118B" w:rsidRPr="00EF118B">
        <w:rPr>
          <w:rFonts w:ascii="Arial" w:hAnsi="Arial" w:cs="Arial"/>
          <w:sz w:val="26"/>
          <w:szCs w:val="26"/>
        </w:rPr>
        <w:t xml:space="preserve">En el primer agravio arguye la recurrente que </w:t>
      </w:r>
      <w:r w:rsidR="007B41FD">
        <w:rPr>
          <w:rFonts w:ascii="Arial" w:hAnsi="Arial" w:cs="Arial"/>
          <w:sz w:val="26"/>
          <w:szCs w:val="26"/>
        </w:rPr>
        <w:t xml:space="preserve">el acuerdo de cinco de marzo de dos mil veinte </w:t>
      </w:r>
      <w:r w:rsidR="00267F6B">
        <w:rPr>
          <w:rFonts w:ascii="Arial" w:hAnsi="Arial" w:cs="Arial"/>
          <w:sz w:val="26"/>
          <w:szCs w:val="26"/>
        </w:rPr>
        <w:t xml:space="preserve">que impugna, </w:t>
      </w:r>
      <w:r w:rsidR="007B41FD">
        <w:rPr>
          <w:rFonts w:ascii="Arial" w:hAnsi="Arial" w:cs="Arial"/>
          <w:sz w:val="26"/>
          <w:szCs w:val="26"/>
        </w:rPr>
        <w:t>viola en su perjuicio lo dispuesto en los artículos 149, 161, fracción II, 162, fracción II, 163 , fracción I, inciso a), 179 y 182 de la Ley de Procedimiento y Justicia Administrativa para el Estado de Oaxaca</w:t>
      </w:r>
      <w:r w:rsidR="006164BA">
        <w:rPr>
          <w:rFonts w:ascii="Arial" w:hAnsi="Arial" w:cs="Arial"/>
          <w:sz w:val="26"/>
          <w:szCs w:val="26"/>
        </w:rPr>
        <w:t xml:space="preserve"> – los transcribió-</w:t>
      </w:r>
      <w:r w:rsidR="00267F6B">
        <w:rPr>
          <w:rFonts w:ascii="Arial" w:hAnsi="Arial" w:cs="Arial"/>
          <w:sz w:val="26"/>
          <w:szCs w:val="26"/>
        </w:rPr>
        <w:t>,</w:t>
      </w:r>
      <w:r w:rsidR="006164BA">
        <w:rPr>
          <w:rFonts w:ascii="Arial" w:hAnsi="Arial" w:cs="Arial"/>
          <w:sz w:val="26"/>
          <w:szCs w:val="26"/>
        </w:rPr>
        <w:t xml:space="preserve"> </w:t>
      </w:r>
      <w:r w:rsidR="00832CBA">
        <w:rPr>
          <w:rFonts w:ascii="Arial" w:hAnsi="Arial" w:cs="Arial"/>
          <w:sz w:val="26"/>
          <w:szCs w:val="26"/>
        </w:rPr>
        <w:t xml:space="preserve">porque considera que </w:t>
      </w:r>
      <w:r w:rsidR="005E21F6">
        <w:rPr>
          <w:rFonts w:ascii="Arial" w:hAnsi="Arial" w:cs="Arial"/>
          <w:sz w:val="26"/>
          <w:szCs w:val="26"/>
        </w:rPr>
        <w:t xml:space="preserve">en su carácter de administrada es ella quien acudió ante la  autoridad administrativa en materia de transporte </w:t>
      </w:r>
      <w:r w:rsidR="00394784">
        <w:rPr>
          <w:rFonts w:ascii="Arial" w:hAnsi="Arial" w:cs="Arial"/>
          <w:sz w:val="26"/>
          <w:szCs w:val="26"/>
        </w:rPr>
        <w:t xml:space="preserve">a solicitar la transferencia de la concesión que se integró en el expediente TCIM/001/2018, </w:t>
      </w:r>
      <w:r w:rsidR="002D37C9">
        <w:rPr>
          <w:rFonts w:ascii="Arial" w:hAnsi="Arial" w:cs="Arial"/>
          <w:sz w:val="26"/>
          <w:szCs w:val="26"/>
        </w:rPr>
        <w:t xml:space="preserve">identificado como Transferencia en vida, de la </w:t>
      </w:r>
      <w:r w:rsidR="00607335">
        <w:rPr>
          <w:rFonts w:ascii="Arial" w:hAnsi="Arial" w:cs="Arial"/>
          <w:sz w:val="26"/>
          <w:szCs w:val="26"/>
        </w:rPr>
        <w:t xml:space="preserve">dependencia: Secretaría de Movilidad, </w:t>
      </w:r>
      <w:r w:rsidR="002926A8">
        <w:rPr>
          <w:rFonts w:ascii="Arial" w:hAnsi="Arial" w:cs="Arial"/>
          <w:sz w:val="26"/>
          <w:szCs w:val="26"/>
        </w:rPr>
        <w:t>á</w:t>
      </w:r>
      <w:r w:rsidR="00607335">
        <w:rPr>
          <w:rFonts w:ascii="Arial" w:hAnsi="Arial" w:cs="Arial"/>
          <w:sz w:val="26"/>
          <w:szCs w:val="26"/>
        </w:rPr>
        <w:t xml:space="preserve">rea: </w:t>
      </w:r>
      <w:r w:rsidR="002D37C9">
        <w:rPr>
          <w:rFonts w:ascii="Arial" w:hAnsi="Arial" w:cs="Arial"/>
          <w:sz w:val="26"/>
          <w:szCs w:val="26"/>
        </w:rPr>
        <w:t>Dirección de Concesiones</w:t>
      </w:r>
      <w:r w:rsidR="00607335">
        <w:rPr>
          <w:rFonts w:ascii="Arial" w:hAnsi="Arial" w:cs="Arial"/>
          <w:sz w:val="26"/>
          <w:szCs w:val="26"/>
        </w:rPr>
        <w:t xml:space="preserve">, </w:t>
      </w:r>
      <w:r w:rsidR="00F24947">
        <w:rPr>
          <w:rFonts w:ascii="Arial" w:hAnsi="Arial" w:cs="Arial"/>
          <w:sz w:val="26"/>
          <w:szCs w:val="26"/>
        </w:rPr>
        <w:t>folio de trámite</w:t>
      </w:r>
      <w:r w:rsidR="002926A8">
        <w:rPr>
          <w:rFonts w:ascii="Arial" w:hAnsi="Arial" w:cs="Arial"/>
          <w:sz w:val="26"/>
          <w:szCs w:val="26"/>
        </w:rPr>
        <w:t>:</w:t>
      </w:r>
      <w:r w:rsidR="00F24947">
        <w:rPr>
          <w:rFonts w:ascii="Arial" w:hAnsi="Arial" w:cs="Arial"/>
          <w:sz w:val="26"/>
          <w:szCs w:val="26"/>
        </w:rPr>
        <w:t xml:space="preserve"> 3921, referencia</w:t>
      </w:r>
      <w:r w:rsidR="002926A8">
        <w:rPr>
          <w:rFonts w:ascii="Arial" w:hAnsi="Arial" w:cs="Arial"/>
          <w:sz w:val="26"/>
          <w:szCs w:val="26"/>
        </w:rPr>
        <w:t xml:space="preserve">: </w:t>
      </w:r>
      <w:r w:rsidR="00F24947">
        <w:rPr>
          <w:rFonts w:ascii="Arial" w:hAnsi="Arial" w:cs="Arial"/>
          <w:sz w:val="26"/>
          <w:szCs w:val="26"/>
        </w:rPr>
        <w:t xml:space="preserve"> 199124</w:t>
      </w:r>
      <w:r w:rsidR="002926A8">
        <w:rPr>
          <w:rFonts w:ascii="Arial" w:hAnsi="Arial" w:cs="Arial"/>
          <w:sz w:val="26"/>
          <w:szCs w:val="26"/>
        </w:rPr>
        <w:t>,</w:t>
      </w:r>
      <w:r w:rsidR="00F24947">
        <w:rPr>
          <w:rFonts w:ascii="Arial" w:hAnsi="Arial" w:cs="Arial"/>
          <w:sz w:val="26"/>
          <w:szCs w:val="26"/>
        </w:rPr>
        <w:t xml:space="preserve"> N. U. C.</w:t>
      </w:r>
      <w:r w:rsidR="002926A8">
        <w:rPr>
          <w:rFonts w:ascii="Arial" w:hAnsi="Arial" w:cs="Arial"/>
          <w:sz w:val="26"/>
          <w:szCs w:val="26"/>
        </w:rPr>
        <w:t xml:space="preserve">: </w:t>
      </w:r>
      <w:r w:rsidR="00F24947">
        <w:rPr>
          <w:rFonts w:ascii="Arial" w:hAnsi="Arial" w:cs="Arial"/>
          <w:sz w:val="26"/>
          <w:szCs w:val="26"/>
        </w:rPr>
        <w:t>01-279-TX-JUCH-181</w:t>
      </w:r>
      <w:r w:rsidR="002926A8">
        <w:rPr>
          <w:rFonts w:ascii="Arial" w:hAnsi="Arial" w:cs="Arial"/>
          <w:sz w:val="26"/>
          <w:szCs w:val="26"/>
        </w:rPr>
        <w:t>,</w:t>
      </w:r>
      <w:r w:rsidR="00F24947">
        <w:rPr>
          <w:rFonts w:ascii="Arial" w:hAnsi="Arial" w:cs="Arial"/>
          <w:sz w:val="26"/>
          <w:szCs w:val="26"/>
        </w:rPr>
        <w:t xml:space="preserve"> </w:t>
      </w:r>
      <w:r w:rsidR="00394784">
        <w:rPr>
          <w:rFonts w:ascii="Arial" w:hAnsi="Arial" w:cs="Arial"/>
          <w:sz w:val="26"/>
          <w:szCs w:val="26"/>
        </w:rPr>
        <w:t xml:space="preserve">que el dieciséis de noviembre de dos mil dieciocho, </w:t>
      </w:r>
      <w:r w:rsidR="00F24947">
        <w:rPr>
          <w:rFonts w:ascii="Arial" w:hAnsi="Arial" w:cs="Arial"/>
          <w:sz w:val="26"/>
          <w:szCs w:val="26"/>
        </w:rPr>
        <w:t xml:space="preserve">fue autorizado y firmado por el Encargado de Despacho y por el Director de Concesiones, ambos de la Secretaría de Movilidad, el </w:t>
      </w:r>
      <w:r w:rsidR="002D37C9">
        <w:rPr>
          <w:rFonts w:ascii="Arial" w:hAnsi="Arial" w:cs="Arial"/>
          <w:sz w:val="26"/>
          <w:szCs w:val="26"/>
        </w:rPr>
        <w:t xml:space="preserve">acuerdo </w:t>
      </w:r>
      <w:r w:rsidR="002926A8">
        <w:rPr>
          <w:rFonts w:ascii="Arial" w:hAnsi="Arial" w:cs="Arial"/>
          <w:sz w:val="26"/>
          <w:szCs w:val="26"/>
        </w:rPr>
        <w:t xml:space="preserve">de concesión </w:t>
      </w:r>
      <w:r w:rsidR="002D37C9">
        <w:rPr>
          <w:rFonts w:ascii="Arial" w:hAnsi="Arial" w:cs="Arial"/>
          <w:sz w:val="26"/>
          <w:szCs w:val="26"/>
        </w:rPr>
        <w:t xml:space="preserve">número setecientos cincuenta y nueve, de veinticuatro </w:t>
      </w:r>
      <w:r w:rsidR="002926A8">
        <w:rPr>
          <w:rFonts w:ascii="Arial" w:hAnsi="Arial" w:cs="Arial"/>
          <w:sz w:val="26"/>
          <w:szCs w:val="26"/>
        </w:rPr>
        <w:t>d</w:t>
      </w:r>
      <w:r w:rsidR="002D37C9">
        <w:rPr>
          <w:rFonts w:ascii="Arial" w:hAnsi="Arial" w:cs="Arial"/>
          <w:sz w:val="26"/>
          <w:szCs w:val="26"/>
        </w:rPr>
        <w:t>e octubre de mil novecientos setenta y cuatro, para que continue con la prestación del servicio público de transporte de TAXI en la localidad de Matías Romero, municipio del mismo nombre, distrito de Juchitán, Oaxaca</w:t>
      </w:r>
      <w:r w:rsidR="00475B7E">
        <w:rPr>
          <w:rFonts w:ascii="Arial" w:hAnsi="Arial" w:cs="Arial"/>
          <w:sz w:val="26"/>
          <w:szCs w:val="26"/>
        </w:rPr>
        <w:t>;</w:t>
      </w:r>
      <w:r w:rsidR="007A606A">
        <w:rPr>
          <w:rFonts w:ascii="Arial" w:hAnsi="Arial" w:cs="Arial"/>
          <w:sz w:val="26"/>
          <w:szCs w:val="26"/>
        </w:rPr>
        <w:t xml:space="preserve"> </w:t>
      </w:r>
      <w:r w:rsidR="00A102C7">
        <w:rPr>
          <w:rFonts w:ascii="Arial" w:hAnsi="Arial" w:cs="Arial"/>
          <w:sz w:val="26"/>
          <w:szCs w:val="26"/>
        </w:rPr>
        <w:t xml:space="preserve">por lo que el acto que impugna el actor </w:t>
      </w:r>
      <w:r w:rsidR="00DA3EFB">
        <w:rPr>
          <w:rFonts w:ascii="Arial" w:hAnsi="Arial" w:cs="Arial"/>
          <w:b/>
          <w:sz w:val="26"/>
          <w:szCs w:val="26"/>
        </w:rPr>
        <w:t>*******</w:t>
      </w:r>
      <w:r w:rsidR="00A102C7">
        <w:rPr>
          <w:rFonts w:ascii="Arial" w:hAnsi="Arial" w:cs="Arial"/>
          <w:sz w:val="26"/>
          <w:szCs w:val="26"/>
        </w:rPr>
        <w:t>, no lo beneficia ni lo perjudica</w:t>
      </w:r>
      <w:r w:rsidR="001E4B73">
        <w:rPr>
          <w:rFonts w:ascii="Arial" w:hAnsi="Arial" w:cs="Arial"/>
          <w:sz w:val="26"/>
          <w:szCs w:val="26"/>
        </w:rPr>
        <w:t xml:space="preserve">, por lo que no es factible que la Magistrada de la Sala Unitaria supla la deficiencia de la queja al demandante, por el contrario, debió aplicar el principio de estricto derecho y desechar de plano la demanda por notoriamente improcedente, </w:t>
      </w:r>
      <w:r w:rsidR="00DB1C5A">
        <w:rPr>
          <w:rFonts w:ascii="Arial" w:hAnsi="Arial" w:cs="Arial"/>
          <w:sz w:val="26"/>
          <w:szCs w:val="26"/>
        </w:rPr>
        <w:t>ya que advirtió que el demandante carecía de interés y lo requirió paraque en plazo de tres días hábiles justificara su interés jurídico o legítimo para promover el juicio</w:t>
      </w:r>
      <w:r w:rsidR="00267F6B">
        <w:rPr>
          <w:rFonts w:ascii="Arial" w:hAnsi="Arial" w:cs="Arial"/>
          <w:sz w:val="26"/>
          <w:szCs w:val="26"/>
        </w:rPr>
        <w:t>;</w:t>
      </w:r>
      <w:r w:rsidR="009840F1">
        <w:rPr>
          <w:rFonts w:ascii="Arial" w:hAnsi="Arial" w:cs="Arial"/>
          <w:sz w:val="26"/>
          <w:szCs w:val="26"/>
        </w:rPr>
        <w:t xml:space="preserve"> sin que en el escrito de seis de febrero de  dos mil veinte con el </w:t>
      </w:r>
      <w:r w:rsidR="009840F1">
        <w:rPr>
          <w:rFonts w:ascii="Arial" w:hAnsi="Arial" w:cs="Arial"/>
          <w:sz w:val="26"/>
          <w:szCs w:val="26"/>
        </w:rPr>
        <w:lastRenderedPageBreak/>
        <w:t>que intenta cumplimentar el requerimiento</w:t>
      </w:r>
      <w:r w:rsidR="00267F6B">
        <w:rPr>
          <w:rFonts w:ascii="Arial" w:hAnsi="Arial" w:cs="Arial"/>
          <w:sz w:val="26"/>
          <w:szCs w:val="26"/>
        </w:rPr>
        <w:t>,</w:t>
      </w:r>
      <w:r w:rsidR="009840F1">
        <w:rPr>
          <w:rFonts w:ascii="Arial" w:hAnsi="Arial" w:cs="Arial"/>
          <w:sz w:val="26"/>
          <w:szCs w:val="26"/>
        </w:rPr>
        <w:t xml:space="preserve"> el actor no presentó razonamientos, testigos o documentos que le permitan demostrar su interés en el acto administrativo que impugnó,</w:t>
      </w:r>
      <w:r w:rsidR="008B3BB2">
        <w:rPr>
          <w:rFonts w:ascii="Arial" w:hAnsi="Arial" w:cs="Arial"/>
          <w:sz w:val="26"/>
          <w:szCs w:val="26"/>
        </w:rPr>
        <w:t xml:space="preserve"> pues los documentos que exhibió</w:t>
      </w:r>
      <w:r w:rsidR="00267F6B">
        <w:rPr>
          <w:rFonts w:ascii="Arial" w:hAnsi="Arial" w:cs="Arial"/>
          <w:sz w:val="26"/>
          <w:szCs w:val="26"/>
        </w:rPr>
        <w:t>,</w:t>
      </w:r>
      <w:r w:rsidR="008B3BB2">
        <w:rPr>
          <w:rFonts w:ascii="Arial" w:hAnsi="Arial" w:cs="Arial"/>
          <w:sz w:val="26"/>
          <w:szCs w:val="26"/>
        </w:rPr>
        <w:t xml:space="preserve"> no lo vinculan a los acuerdos de concesión doscientos ochenta y siete</w:t>
      </w:r>
      <w:r w:rsidR="00081127">
        <w:rPr>
          <w:rFonts w:ascii="Arial" w:hAnsi="Arial" w:cs="Arial"/>
          <w:sz w:val="26"/>
          <w:szCs w:val="26"/>
        </w:rPr>
        <w:t xml:space="preserve"> y </w:t>
      </w:r>
      <w:r w:rsidR="008B3BB2">
        <w:rPr>
          <w:rFonts w:ascii="Arial" w:hAnsi="Arial" w:cs="Arial"/>
          <w:sz w:val="26"/>
          <w:szCs w:val="26"/>
        </w:rPr>
        <w:t>setecientos cincuenta y nueve</w:t>
      </w:r>
      <w:r w:rsidR="00081127">
        <w:rPr>
          <w:rFonts w:ascii="Arial" w:hAnsi="Arial" w:cs="Arial"/>
          <w:sz w:val="26"/>
          <w:szCs w:val="26"/>
        </w:rPr>
        <w:t>, así como con su</w:t>
      </w:r>
      <w:r w:rsidR="00A3581C">
        <w:rPr>
          <w:rFonts w:ascii="Arial" w:hAnsi="Arial" w:cs="Arial"/>
          <w:sz w:val="26"/>
          <w:szCs w:val="26"/>
        </w:rPr>
        <w:t xml:space="preserve"> posterior transferencia, </w:t>
      </w:r>
      <w:r w:rsidR="00516A0E">
        <w:rPr>
          <w:rFonts w:ascii="Arial" w:hAnsi="Arial" w:cs="Arial"/>
          <w:sz w:val="26"/>
          <w:szCs w:val="26"/>
        </w:rPr>
        <w:t>sin que en la ampliación de la demanda acreditar</w:t>
      </w:r>
      <w:r w:rsidR="00081127">
        <w:rPr>
          <w:rFonts w:ascii="Arial" w:hAnsi="Arial" w:cs="Arial"/>
          <w:sz w:val="26"/>
          <w:szCs w:val="26"/>
        </w:rPr>
        <w:t>a</w:t>
      </w:r>
      <w:r w:rsidR="00516A0E">
        <w:rPr>
          <w:rFonts w:ascii="Arial" w:hAnsi="Arial" w:cs="Arial"/>
          <w:sz w:val="26"/>
          <w:szCs w:val="26"/>
        </w:rPr>
        <w:t xml:space="preserve"> su interés, ya que exhibió la copia simple de un laudo de naturaleza laboral, que tampoco limita a </w:t>
      </w:r>
      <w:r w:rsidR="00081127">
        <w:rPr>
          <w:rFonts w:ascii="Arial" w:hAnsi="Arial" w:cs="Arial"/>
          <w:sz w:val="26"/>
          <w:szCs w:val="26"/>
        </w:rPr>
        <w:t xml:space="preserve">los </w:t>
      </w:r>
      <w:r w:rsidR="00516A0E">
        <w:rPr>
          <w:rFonts w:ascii="Arial" w:hAnsi="Arial" w:cs="Arial"/>
          <w:sz w:val="26"/>
          <w:szCs w:val="26"/>
        </w:rPr>
        <w:t xml:space="preserve">referidos acuerdos de concesión o a </w:t>
      </w:r>
      <w:r w:rsidR="00081127">
        <w:rPr>
          <w:rFonts w:ascii="Arial" w:hAnsi="Arial" w:cs="Arial"/>
          <w:sz w:val="26"/>
          <w:szCs w:val="26"/>
        </w:rPr>
        <w:t xml:space="preserve">sus </w:t>
      </w:r>
      <w:r w:rsidR="00516A0E">
        <w:rPr>
          <w:rFonts w:ascii="Arial" w:hAnsi="Arial" w:cs="Arial"/>
          <w:sz w:val="26"/>
          <w:szCs w:val="26"/>
        </w:rPr>
        <w:t xml:space="preserve">transferencias, pues </w:t>
      </w:r>
      <w:r w:rsidR="00081127">
        <w:rPr>
          <w:rFonts w:ascii="Arial" w:hAnsi="Arial" w:cs="Arial"/>
          <w:sz w:val="26"/>
          <w:szCs w:val="26"/>
        </w:rPr>
        <w:t>los acuerdos de concesión son a</w:t>
      </w:r>
      <w:r w:rsidR="00516A0E">
        <w:rPr>
          <w:rFonts w:ascii="Arial" w:hAnsi="Arial" w:cs="Arial"/>
          <w:sz w:val="26"/>
          <w:szCs w:val="26"/>
        </w:rPr>
        <w:t>ctos administrativos discrecionales</w:t>
      </w:r>
      <w:r w:rsidR="00081127">
        <w:rPr>
          <w:rFonts w:ascii="Arial" w:hAnsi="Arial" w:cs="Arial"/>
          <w:sz w:val="26"/>
          <w:szCs w:val="26"/>
        </w:rPr>
        <w:t>,</w:t>
      </w:r>
      <w:r w:rsidR="00516A0E">
        <w:rPr>
          <w:rFonts w:ascii="Arial" w:hAnsi="Arial" w:cs="Arial"/>
          <w:sz w:val="26"/>
          <w:szCs w:val="26"/>
        </w:rPr>
        <w:t xml:space="preserve"> por medio de los cuales la autoridad administrativa faculta a un particular para establecer y explotar un servicio público, dentro de la los límites y condiciones que señale la Ley</w:t>
      </w:r>
      <w:r w:rsidR="00FC4AA5" w:rsidRPr="00FC4AA5">
        <w:rPr>
          <w:rFonts w:ascii="Arial" w:hAnsi="Arial" w:cs="Arial"/>
          <w:sz w:val="26"/>
          <w:szCs w:val="26"/>
        </w:rPr>
        <w:t xml:space="preserve"> </w:t>
      </w:r>
      <w:r w:rsidR="00FC4AA5">
        <w:rPr>
          <w:rFonts w:ascii="Arial" w:hAnsi="Arial" w:cs="Arial"/>
          <w:sz w:val="26"/>
          <w:szCs w:val="26"/>
        </w:rPr>
        <w:t xml:space="preserve">de Transporte del Estado de Oaxaca, que en sus artículos 84 y 85 -los transcribió- disponen que las concesiones y los permisos son </w:t>
      </w:r>
      <w:r w:rsidR="00516A0E">
        <w:rPr>
          <w:rFonts w:ascii="Arial" w:hAnsi="Arial" w:cs="Arial"/>
          <w:sz w:val="26"/>
          <w:szCs w:val="26"/>
        </w:rPr>
        <w:t xml:space="preserve">inalienables e inembargables, </w:t>
      </w:r>
      <w:r w:rsidR="008A7D1C">
        <w:rPr>
          <w:rFonts w:ascii="Arial" w:hAnsi="Arial" w:cs="Arial"/>
          <w:sz w:val="26"/>
          <w:szCs w:val="26"/>
        </w:rPr>
        <w:t>por tanto, la pretensión de la Junta de Conciliación y Arbitraje a través de los oficios referidos por el demandante</w:t>
      </w:r>
      <w:r w:rsidR="00081127">
        <w:rPr>
          <w:rFonts w:ascii="Arial" w:hAnsi="Arial" w:cs="Arial"/>
          <w:sz w:val="26"/>
          <w:szCs w:val="26"/>
        </w:rPr>
        <w:t xml:space="preserve">, </w:t>
      </w:r>
      <w:r w:rsidR="008A7D1C">
        <w:rPr>
          <w:rFonts w:ascii="Arial" w:hAnsi="Arial" w:cs="Arial"/>
          <w:sz w:val="26"/>
          <w:szCs w:val="26"/>
        </w:rPr>
        <w:t xml:space="preserve">no pueden estar por encima de la </w:t>
      </w:r>
      <w:r w:rsidR="008E0929">
        <w:rPr>
          <w:rFonts w:ascii="Arial" w:hAnsi="Arial" w:cs="Arial"/>
          <w:sz w:val="26"/>
          <w:szCs w:val="26"/>
        </w:rPr>
        <w:t xml:space="preserve">citada </w:t>
      </w:r>
      <w:r w:rsidR="008A7D1C">
        <w:rPr>
          <w:rFonts w:ascii="Arial" w:hAnsi="Arial" w:cs="Arial"/>
          <w:sz w:val="26"/>
          <w:szCs w:val="26"/>
        </w:rPr>
        <w:t>Le</w:t>
      </w:r>
      <w:r w:rsidR="00DD783A">
        <w:rPr>
          <w:rFonts w:ascii="Arial" w:hAnsi="Arial" w:cs="Arial"/>
          <w:sz w:val="26"/>
          <w:szCs w:val="26"/>
        </w:rPr>
        <w:t>y.</w:t>
      </w:r>
      <w:r w:rsidR="00D31016">
        <w:rPr>
          <w:rFonts w:ascii="Arial" w:hAnsi="Arial" w:cs="Arial"/>
          <w:sz w:val="26"/>
          <w:szCs w:val="26"/>
        </w:rPr>
        <w:t xml:space="preserve"> - - - - -</w:t>
      </w:r>
      <w:r w:rsidR="00DA3EFB">
        <w:rPr>
          <w:rFonts w:ascii="Arial" w:hAnsi="Arial" w:cs="Arial"/>
          <w:sz w:val="26"/>
          <w:szCs w:val="26"/>
        </w:rPr>
        <w:t xml:space="preserve"> - - - -</w:t>
      </w:r>
    </w:p>
    <w:p w14:paraId="5F3CA949" w14:textId="4303F133" w:rsidR="00E2072C" w:rsidRDefault="00DD783A" w:rsidP="00EF118B">
      <w:pPr>
        <w:spacing w:after="0" w:line="360" w:lineRule="auto"/>
        <w:jc w:val="both"/>
        <w:rPr>
          <w:rFonts w:ascii="Arial" w:hAnsi="Arial" w:cs="Arial"/>
          <w:sz w:val="26"/>
          <w:szCs w:val="26"/>
        </w:rPr>
      </w:pPr>
      <w:r>
        <w:rPr>
          <w:rFonts w:ascii="Arial" w:hAnsi="Arial" w:cs="Arial"/>
          <w:sz w:val="26"/>
          <w:szCs w:val="26"/>
        </w:rPr>
        <w:tab/>
        <w:t xml:space="preserve">En el segundo agravio, la recurrente refiere que </w:t>
      </w:r>
      <w:r w:rsidR="00267F6B">
        <w:rPr>
          <w:rFonts w:ascii="Arial" w:hAnsi="Arial" w:cs="Arial"/>
          <w:sz w:val="26"/>
          <w:szCs w:val="26"/>
        </w:rPr>
        <w:t xml:space="preserve">el auto de nueve de noviembre de dos mil veinte que impugna </w:t>
      </w:r>
      <w:r w:rsidR="008A7D1C">
        <w:rPr>
          <w:rFonts w:ascii="Arial" w:hAnsi="Arial" w:cs="Arial"/>
          <w:sz w:val="26"/>
          <w:szCs w:val="26"/>
        </w:rPr>
        <w:t xml:space="preserve"> </w:t>
      </w:r>
      <w:r w:rsidR="00081127">
        <w:rPr>
          <w:rFonts w:ascii="Arial" w:hAnsi="Arial" w:cs="Arial"/>
          <w:sz w:val="26"/>
          <w:szCs w:val="26"/>
        </w:rPr>
        <w:t>viola en su perjuicio lo establecido por el artículo 180 de la Ley de Procedimiento y Justicia Administrativa para el Estado de Oaxaca</w:t>
      </w:r>
      <w:r w:rsidR="004D3828">
        <w:rPr>
          <w:rFonts w:ascii="Arial" w:hAnsi="Arial" w:cs="Arial"/>
          <w:sz w:val="26"/>
          <w:szCs w:val="26"/>
        </w:rPr>
        <w:t xml:space="preserve"> -lo transcribió, por considera que la sala unitaria de forma equívoca permitió al demandante ampliar su demanda, </w:t>
      </w:r>
      <w:r w:rsidR="002D030A">
        <w:rPr>
          <w:rFonts w:ascii="Arial" w:hAnsi="Arial" w:cs="Arial"/>
          <w:sz w:val="26"/>
          <w:szCs w:val="26"/>
        </w:rPr>
        <w:t xml:space="preserve">cuando dicho artículo establece solo dos casos en los que procede la ampliación de </w:t>
      </w:r>
      <w:r w:rsidR="005F44FC">
        <w:rPr>
          <w:rFonts w:ascii="Arial" w:hAnsi="Arial" w:cs="Arial"/>
          <w:sz w:val="26"/>
          <w:szCs w:val="26"/>
        </w:rPr>
        <w:t xml:space="preserve">la demanda, y en el caso el actor, no impugna una resolución negativa ficta, </w:t>
      </w:r>
      <w:r w:rsidR="000822A8">
        <w:rPr>
          <w:rFonts w:ascii="Arial" w:hAnsi="Arial" w:cs="Arial"/>
          <w:sz w:val="26"/>
          <w:szCs w:val="26"/>
        </w:rPr>
        <w:t>ni la autoridad demandada sostiene que el juicio es improcedente por consentimiento tácito, mucho menos el actor sostiene que el acto administrativo impugnado sea nulo porque no se le notificó específicamente a él</w:t>
      </w:r>
      <w:r w:rsidR="00547E39">
        <w:rPr>
          <w:rFonts w:ascii="Arial" w:hAnsi="Arial" w:cs="Arial"/>
          <w:sz w:val="26"/>
          <w:szCs w:val="26"/>
        </w:rPr>
        <w:t xml:space="preserve">, pues su argumento toral </w:t>
      </w:r>
      <w:r w:rsidR="00021098">
        <w:rPr>
          <w:rFonts w:ascii="Arial" w:hAnsi="Arial" w:cs="Arial"/>
          <w:sz w:val="26"/>
          <w:szCs w:val="26"/>
        </w:rPr>
        <w:t>es que la autoridad demandada no respectó, según él, el contenido de los oficios girados por la Junta de Conciliación y Arbitraje; por tanto no había lugar a que ampliara su demanda, pues violenta el principio de estricto derecho que rige al proceso y se concede a uno de los litigante un beneficio ilegal e injusto,</w:t>
      </w:r>
      <w:r w:rsidR="008F4AF0">
        <w:rPr>
          <w:rFonts w:ascii="Arial" w:hAnsi="Arial" w:cs="Arial"/>
          <w:sz w:val="26"/>
          <w:szCs w:val="26"/>
        </w:rPr>
        <w:t xml:space="preserve"> socavando la equidad entre las partes en el proceso.</w:t>
      </w:r>
      <w:r w:rsidR="00D31016">
        <w:rPr>
          <w:rFonts w:ascii="Arial" w:hAnsi="Arial" w:cs="Arial"/>
          <w:sz w:val="26"/>
          <w:szCs w:val="26"/>
        </w:rPr>
        <w:t xml:space="preserve"> - - - - - - - - - - - - - - - - - - - - - - - - - - - - - - - - - - - - - - - - - - - - - -</w:t>
      </w:r>
    </w:p>
    <w:p w14:paraId="5A33552A" w14:textId="7607B9B4" w:rsidR="00311FD7" w:rsidRDefault="008F4AF0" w:rsidP="00EF118B">
      <w:pPr>
        <w:spacing w:after="0" w:line="360" w:lineRule="auto"/>
        <w:jc w:val="both"/>
        <w:rPr>
          <w:rFonts w:ascii="Arial" w:hAnsi="Arial" w:cs="Arial"/>
          <w:sz w:val="26"/>
          <w:szCs w:val="26"/>
        </w:rPr>
      </w:pPr>
      <w:r>
        <w:rPr>
          <w:rFonts w:ascii="Arial" w:hAnsi="Arial" w:cs="Arial"/>
          <w:sz w:val="26"/>
          <w:szCs w:val="26"/>
        </w:rPr>
        <w:tab/>
        <w:t xml:space="preserve">Debate que el actor en su escrito inicial fue preciso en expresar que conoce los actos administrativos que impugna, pero que no le fueron notificados legalmente, lo que es una argucia legal, pues </w:t>
      </w:r>
      <w:r w:rsidR="00DF647A">
        <w:rPr>
          <w:rFonts w:ascii="Arial" w:hAnsi="Arial" w:cs="Arial"/>
          <w:sz w:val="26"/>
          <w:szCs w:val="26"/>
        </w:rPr>
        <w:t xml:space="preserve">no había naque notificarle al no haber sido parte en el procedimiento administrativo de </w:t>
      </w:r>
      <w:r w:rsidR="00DF647A">
        <w:rPr>
          <w:rFonts w:ascii="Arial" w:hAnsi="Arial" w:cs="Arial"/>
          <w:sz w:val="26"/>
          <w:szCs w:val="26"/>
        </w:rPr>
        <w:lastRenderedPageBreak/>
        <w:t xml:space="preserve">transferencia de concesiones en vida celebrado entre la Secretaría de Movilidad y la recurrente; por lo que </w:t>
      </w:r>
      <w:r w:rsidR="00D31016">
        <w:rPr>
          <w:rFonts w:ascii="Arial" w:hAnsi="Arial" w:cs="Arial"/>
          <w:sz w:val="26"/>
          <w:szCs w:val="26"/>
        </w:rPr>
        <w:t>los actos deben ser revocados. - - -</w:t>
      </w:r>
    </w:p>
    <w:p w14:paraId="17C7020E" w14:textId="77777777" w:rsidR="00945E59" w:rsidRDefault="00311FD7" w:rsidP="00EF118B">
      <w:pPr>
        <w:spacing w:after="0" w:line="360" w:lineRule="auto"/>
        <w:jc w:val="both"/>
        <w:rPr>
          <w:rFonts w:ascii="Arial" w:hAnsi="Arial" w:cs="Arial"/>
          <w:sz w:val="26"/>
          <w:szCs w:val="26"/>
        </w:rPr>
      </w:pPr>
      <w:r>
        <w:rPr>
          <w:rFonts w:ascii="Arial" w:hAnsi="Arial" w:cs="Arial"/>
          <w:sz w:val="26"/>
          <w:szCs w:val="26"/>
        </w:rPr>
        <w:tab/>
      </w:r>
    </w:p>
    <w:p w14:paraId="05A506EA" w14:textId="4A507C7D" w:rsidR="00085A05" w:rsidRDefault="00F10731" w:rsidP="00085A05">
      <w:pPr>
        <w:widowControl w:val="0"/>
        <w:tabs>
          <w:tab w:val="left" w:pos="0"/>
        </w:tabs>
        <w:spacing w:line="360" w:lineRule="auto"/>
        <w:ind w:right="18" w:firstLine="709"/>
        <w:jc w:val="both"/>
        <w:rPr>
          <w:rFonts w:ascii="Arial" w:hAnsi="Arial" w:cs="Arial"/>
          <w:sz w:val="26"/>
          <w:szCs w:val="26"/>
        </w:rPr>
      </w:pPr>
      <w:r>
        <w:rPr>
          <w:rFonts w:ascii="Arial" w:eastAsia="Calibri" w:hAnsi="Arial" w:cs="Times New Roman"/>
          <w:color w:val="000000"/>
          <w:sz w:val="26"/>
          <w:szCs w:val="26"/>
        </w:rPr>
        <w:t>Ahora bien, d</w:t>
      </w:r>
      <w:r w:rsidRPr="00D32F3C">
        <w:rPr>
          <w:rFonts w:ascii="Arial" w:hAnsi="Arial" w:cs="Arial"/>
          <w:sz w:val="26"/>
          <w:szCs w:val="26"/>
        </w:rPr>
        <w:t>e</w:t>
      </w:r>
      <w:r>
        <w:rPr>
          <w:rFonts w:ascii="Arial" w:hAnsi="Arial" w:cs="Arial"/>
          <w:sz w:val="26"/>
          <w:szCs w:val="26"/>
        </w:rPr>
        <w:t xml:space="preserve"> las constancias de autos que fueron remitidas para la substanciación del presente asunto, con valor probatorio pleno, de conformidad con lo dispuesto en el artículo 203, fracción I, de la Ley de Procedimiento y Justicia Administrativa para el Estado de Oaxaca, por tratarse de actuaciones judiciales; se advierte que los actos impugnados en primera instancia, los constituyen los acuerdos dictados</w:t>
      </w:r>
      <w:r w:rsidRPr="00E7726F">
        <w:rPr>
          <w:rFonts w:ascii="Arial" w:hAnsi="Arial" w:cs="Arial"/>
          <w:sz w:val="26"/>
          <w:szCs w:val="26"/>
        </w:rPr>
        <w:t xml:space="preserve"> </w:t>
      </w:r>
      <w:r>
        <w:rPr>
          <w:rFonts w:ascii="Arial" w:hAnsi="Arial" w:cs="Arial"/>
          <w:sz w:val="26"/>
          <w:szCs w:val="26"/>
        </w:rPr>
        <w:t xml:space="preserve">el cinco de marzo y nueve de noviembre, ambos de dos mil veinte, visibles a fojas veintinueve y treinta y ciento cincuenta y ocho y ciento cincuenta y nueve; en los que, en el primero, la sala unitaria </w:t>
      </w:r>
      <w:r w:rsidR="002D09F3">
        <w:rPr>
          <w:rFonts w:ascii="Arial" w:hAnsi="Arial" w:cs="Arial"/>
          <w:sz w:val="26"/>
          <w:szCs w:val="26"/>
        </w:rPr>
        <w:t>admitió la demanda del actor, se admitieron las pruebas que éste ofreció y se ordenó correr traslado con la demanda y sus anexos a la autoridad demandada para que en el plazo de ley conteste la demanda, así como exhiba copias certificadas del expediente donde conste el acuerdo o resolución de transferencias de derechos de las concesiones con números de acuerdos setecientos cincuenta y nueve y doscientos ochenta y siete</w:t>
      </w:r>
      <w:r w:rsidR="000E05CA">
        <w:rPr>
          <w:rFonts w:ascii="Arial" w:hAnsi="Arial" w:cs="Arial"/>
          <w:sz w:val="26"/>
          <w:szCs w:val="26"/>
        </w:rPr>
        <w:t>,</w:t>
      </w:r>
      <w:r w:rsidR="002D09F3">
        <w:rPr>
          <w:rFonts w:ascii="Arial" w:hAnsi="Arial" w:cs="Arial"/>
          <w:sz w:val="26"/>
          <w:szCs w:val="26"/>
        </w:rPr>
        <w:t xml:space="preserve"> e informe los domicilios de las personas, entre ellas la recurrente, que el actor señaló que tiene relación con las citadas concesiones; </w:t>
      </w:r>
      <w:r>
        <w:rPr>
          <w:rFonts w:ascii="Arial" w:hAnsi="Arial" w:cs="Arial"/>
          <w:sz w:val="26"/>
          <w:szCs w:val="26"/>
        </w:rPr>
        <w:t>en el segundo</w:t>
      </w:r>
      <w:r w:rsidR="00255B3A">
        <w:rPr>
          <w:rFonts w:ascii="Arial" w:hAnsi="Arial" w:cs="Arial"/>
          <w:sz w:val="26"/>
          <w:szCs w:val="26"/>
        </w:rPr>
        <w:t xml:space="preserve"> proveído</w:t>
      </w:r>
      <w:r>
        <w:rPr>
          <w:rFonts w:ascii="Arial" w:hAnsi="Arial" w:cs="Arial"/>
          <w:sz w:val="26"/>
          <w:szCs w:val="26"/>
        </w:rPr>
        <w:t xml:space="preserve">, </w:t>
      </w:r>
      <w:r w:rsidR="00255B3A">
        <w:rPr>
          <w:rFonts w:ascii="Arial" w:hAnsi="Arial" w:cs="Arial"/>
          <w:sz w:val="26"/>
          <w:szCs w:val="26"/>
        </w:rPr>
        <w:t xml:space="preserve">se tuvo a la autoridad demandada contestando en tiempo la demanda y por admitidas las pruebas que ofreció, tomando en consideración que el actor en su demanda mencionó desconocer la cesión de derechos de las citadas concesiones, se ordenó correr traslado al actor con la copia de la contestación y sus anexos para que ampliara la demanda en el plazo de ley; además </w:t>
      </w:r>
      <w:r>
        <w:rPr>
          <w:rFonts w:ascii="Arial" w:hAnsi="Arial" w:cs="Arial"/>
          <w:sz w:val="26"/>
          <w:szCs w:val="26"/>
        </w:rPr>
        <w:t xml:space="preserve">tuvo </w:t>
      </w:r>
      <w:r w:rsidR="000E05CA">
        <w:rPr>
          <w:rFonts w:ascii="Arial" w:hAnsi="Arial" w:cs="Arial"/>
          <w:sz w:val="26"/>
          <w:szCs w:val="26"/>
        </w:rPr>
        <w:t>por cumplido el requerimiento hecho por la primera instancia, al haber proporcionado los domicilios de las personas</w:t>
      </w:r>
      <w:r w:rsidR="00507713">
        <w:rPr>
          <w:rFonts w:ascii="Arial" w:hAnsi="Arial" w:cs="Arial"/>
          <w:sz w:val="26"/>
          <w:szCs w:val="26"/>
        </w:rPr>
        <w:t xml:space="preserve"> </w:t>
      </w:r>
      <w:r w:rsidR="000E05CA">
        <w:rPr>
          <w:rFonts w:ascii="Arial" w:hAnsi="Arial" w:cs="Arial"/>
          <w:sz w:val="26"/>
          <w:szCs w:val="26"/>
        </w:rPr>
        <w:t>que tiene</w:t>
      </w:r>
      <w:r w:rsidR="00507713">
        <w:rPr>
          <w:rFonts w:ascii="Arial" w:hAnsi="Arial" w:cs="Arial"/>
          <w:sz w:val="26"/>
          <w:szCs w:val="26"/>
        </w:rPr>
        <w:t>n</w:t>
      </w:r>
      <w:r w:rsidR="000E05CA">
        <w:rPr>
          <w:rFonts w:ascii="Arial" w:hAnsi="Arial" w:cs="Arial"/>
          <w:sz w:val="26"/>
          <w:szCs w:val="26"/>
        </w:rPr>
        <w:t xml:space="preserve"> relación con las concesiones</w:t>
      </w:r>
      <w:r w:rsidR="00507713">
        <w:rPr>
          <w:rFonts w:ascii="Arial" w:hAnsi="Arial" w:cs="Arial"/>
          <w:sz w:val="26"/>
          <w:szCs w:val="26"/>
        </w:rPr>
        <w:t xml:space="preserve">, entre ellas la recurrente, por lo que </w:t>
      </w:r>
      <w:r w:rsidR="000F7F7B">
        <w:rPr>
          <w:rFonts w:ascii="Arial" w:hAnsi="Arial" w:cs="Arial"/>
          <w:sz w:val="26"/>
          <w:szCs w:val="26"/>
        </w:rPr>
        <w:t xml:space="preserve">ante la posibilidad de tener intereses incompatibles con las pretensiones del actor, </w:t>
      </w:r>
      <w:r w:rsidR="00507713">
        <w:rPr>
          <w:rFonts w:ascii="Arial" w:hAnsi="Arial" w:cs="Arial"/>
          <w:sz w:val="26"/>
          <w:szCs w:val="26"/>
        </w:rPr>
        <w:t xml:space="preserve">se ordenó correrles traslado con la copia de la demanda y el escrito de siete de febrero de dos mil veinte, </w:t>
      </w:r>
      <w:r w:rsidR="000F7F7B">
        <w:rPr>
          <w:rFonts w:ascii="Arial" w:hAnsi="Arial" w:cs="Arial"/>
          <w:sz w:val="26"/>
          <w:szCs w:val="26"/>
        </w:rPr>
        <w:t xml:space="preserve">y requerirlos </w:t>
      </w:r>
      <w:r w:rsidR="00507713">
        <w:rPr>
          <w:rFonts w:ascii="Arial" w:hAnsi="Arial" w:cs="Arial"/>
          <w:sz w:val="26"/>
          <w:szCs w:val="26"/>
        </w:rPr>
        <w:t>para que en el plazo legal concedido se aperson</w:t>
      </w:r>
      <w:r w:rsidR="000F7F7B">
        <w:rPr>
          <w:rFonts w:ascii="Arial" w:hAnsi="Arial" w:cs="Arial"/>
          <w:sz w:val="26"/>
          <w:szCs w:val="26"/>
        </w:rPr>
        <w:t>e</w:t>
      </w:r>
      <w:r w:rsidR="00507713">
        <w:rPr>
          <w:rFonts w:ascii="Arial" w:hAnsi="Arial" w:cs="Arial"/>
          <w:sz w:val="26"/>
          <w:szCs w:val="26"/>
        </w:rPr>
        <w:t>n al juicio</w:t>
      </w:r>
      <w:r w:rsidR="00085A05">
        <w:rPr>
          <w:rFonts w:ascii="Arial" w:hAnsi="Arial" w:cs="Arial"/>
          <w:sz w:val="26"/>
          <w:szCs w:val="26"/>
        </w:rPr>
        <w:t xml:space="preserve">, bajo apercibimiento que de no </w:t>
      </w:r>
      <w:r w:rsidR="000E05CA">
        <w:rPr>
          <w:rFonts w:ascii="Arial" w:hAnsi="Arial" w:cs="Arial"/>
          <w:sz w:val="26"/>
          <w:szCs w:val="26"/>
        </w:rPr>
        <w:t xml:space="preserve"> </w:t>
      </w:r>
      <w:r w:rsidR="00085A05">
        <w:rPr>
          <w:rFonts w:ascii="Arial" w:hAnsi="Arial" w:cs="Arial"/>
          <w:sz w:val="26"/>
          <w:szCs w:val="26"/>
        </w:rPr>
        <w:t>apersonarse al juicio a deducir sus derechos en el plazo indicado  se declararía perdido su derecho para hacerlo</w:t>
      </w:r>
      <w:r w:rsidR="00F30CD1">
        <w:rPr>
          <w:rFonts w:ascii="Arial" w:hAnsi="Arial" w:cs="Arial"/>
          <w:sz w:val="26"/>
          <w:szCs w:val="26"/>
        </w:rPr>
        <w:t xml:space="preserve"> y </w:t>
      </w:r>
      <w:r w:rsidR="00085A05">
        <w:rPr>
          <w:rFonts w:ascii="Arial" w:hAnsi="Arial" w:cs="Arial"/>
          <w:sz w:val="26"/>
          <w:szCs w:val="26"/>
        </w:rPr>
        <w:t>las subsecuentes notificaciones se realizarían por lista de acuerdos.</w:t>
      </w:r>
      <w:r w:rsidR="00D31016">
        <w:rPr>
          <w:rFonts w:ascii="Arial" w:hAnsi="Arial" w:cs="Arial"/>
          <w:sz w:val="26"/>
          <w:szCs w:val="26"/>
        </w:rPr>
        <w:t xml:space="preserve"> - - - - - - - - - - - - - - - - - - - - - - - - - - - - - - - - - - - -</w:t>
      </w:r>
    </w:p>
    <w:p w14:paraId="74E0CE5C" w14:textId="0CC4A094" w:rsidR="00F10731" w:rsidRPr="00167105" w:rsidRDefault="00F10731" w:rsidP="000F7F7B">
      <w:pPr>
        <w:widowControl w:val="0"/>
        <w:autoSpaceDE w:val="0"/>
        <w:autoSpaceDN w:val="0"/>
        <w:adjustRightInd w:val="0"/>
        <w:spacing w:line="360" w:lineRule="auto"/>
        <w:ind w:right="49" w:firstLine="708"/>
        <w:jc w:val="both"/>
        <w:rPr>
          <w:rFonts w:ascii="Arial" w:eastAsia="Calibri" w:hAnsi="Arial" w:cs="Times New Roman"/>
          <w:color w:val="000000"/>
          <w:sz w:val="26"/>
          <w:szCs w:val="26"/>
        </w:rPr>
      </w:pPr>
      <w:r>
        <w:rPr>
          <w:rFonts w:ascii="Arial" w:eastAsia="Calibri" w:hAnsi="Arial" w:cs="Times New Roman"/>
          <w:color w:val="000000"/>
          <w:sz w:val="26"/>
          <w:szCs w:val="26"/>
        </w:rPr>
        <w:t xml:space="preserve">Es </w:t>
      </w:r>
      <w:r w:rsidRPr="001201E6">
        <w:rPr>
          <w:rFonts w:ascii="Arial" w:eastAsia="Calibri" w:hAnsi="Arial" w:cs="Times New Roman"/>
          <w:color w:val="000000"/>
          <w:sz w:val="26"/>
          <w:szCs w:val="26"/>
        </w:rPr>
        <w:t xml:space="preserve">pertinente </w:t>
      </w:r>
      <w:r>
        <w:rPr>
          <w:rFonts w:ascii="Arial" w:eastAsia="Calibri" w:hAnsi="Arial" w:cs="Times New Roman"/>
          <w:color w:val="000000"/>
          <w:sz w:val="26"/>
          <w:szCs w:val="26"/>
        </w:rPr>
        <w:t>destaca</w:t>
      </w:r>
      <w:r w:rsidRPr="001201E6">
        <w:rPr>
          <w:rFonts w:ascii="Arial" w:eastAsia="Calibri" w:hAnsi="Arial" w:cs="Times New Roman"/>
          <w:color w:val="000000"/>
          <w:sz w:val="26"/>
          <w:szCs w:val="26"/>
        </w:rPr>
        <w:t xml:space="preserve">r que </w:t>
      </w:r>
      <w:r>
        <w:rPr>
          <w:rFonts w:ascii="Arial" w:eastAsia="Calibri" w:hAnsi="Arial" w:cs="Times New Roman"/>
          <w:color w:val="000000"/>
          <w:sz w:val="26"/>
          <w:szCs w:val="26"/>
        </w:rPr>
        <w:t xml:space="preserve">de los acuerdos recurridos, en el </w:t>
      </w:r>
      <w:r>
        <w:rPr>
          <w:rFonts w:ascii="Arial" w:eastAsia="Calibri" w:hAnsi="Arial" w:cs="Times New Roman"/>
          <w:color w:val="000000"/>
          <w:sz w:val="26"/>
          <w:szCs w:val="26"/>
        </w:rPr>
        <w:lastRenderedPageBreak/>
        <w:t xml:space="preserve">primero se encuentra </w:t>
      </w:r>
      <w:r w:rsidR="000F7F7B">
        <w:rPr>
          <w:rFonts w:ascii="Arial" w:eastAsia="Calibri" w:hAnsi="Arial" w:cs="Times New Roman"/>
          <w:color w:val="000000"/>
          <w:sz w:val="26"/>
          <w:szCs w:val="26"/>
        </w:rPr>
        <w:t xml:space="preserve">nombrada la recurrente </w:t>
      </w:r>
      <w:r>
        <w:rPr>
          <w:rFonts w:ascii="Arial" w:eastAsia="Calibri" w:hAnsi="Arial" w:cs="Times New Roman"/>
          <w:color w:val="000000"/>
          <w:sz w:val="26"/>
          <w:szCs w:val="26"/>
        </w:rPr>
        <w:t xml:space="preserve">como </w:t>
      </w:r>
      <w:r w:rsidR="000F7F7B">
        <w:rPr>
          <w:rFonts w:ascii="Arial" w:eastAsia="Calibri" w:hAnsi="Arial" w:cs="Times New Roman"/>
          <w:color w:val="000000"/>
          <w:sz w:val="26"/>
          <w:szCs w:val="26"/>
        </w:rPr>
        <w:t xml:space="preserve">persona relacionada con los acuerdos de concesión </w:t>
      </w:r>
      <w:r w:rsidR="000F7F7B">
        <w:rPr>
          <w:rFonts w:ascii="Arial" w:hAnsi="Arial" w:cs="Arial"/>
          <w:sz w:val="26"/>
          <w:szCs w:val="26"/>
        </w:rPr>
        <w:t xml:space="preserve">setecientos cincuenta y nueve y doscientos ochenta y siete, </w:t>
      </w:r>
      <w:r>
        <w:rPr>
          <w:rFonts w:ascii="Arial" w:hAnsi="Arial" w:cs="Arial"/>
          <w:sz w:val="26"/>
          <w:szCs w:val="26"/>
        </w:rPr>
        <w:t xml:space="preserve">y en el segundo se </w:t>
      </w:r>
      <w:r w:rsidR="000F7F7B">
        <w:rPr>
          <w:rFonts w:ascii="Arial" w:hAnsi="Arial" w:cs="Arial"/>
          <w:sz w:val="26"/>
          <w:szCs w:val="26"/>
        </w:rPr>
        <w:t xml:space="preserve">le </w:t>
      </w:r>
      <w:r w:rsidR="00B35964">
        <w:rPr>
          <w:rFonts w:ascii="Arial" w:hAnsi="Arial" w:cs="Arial"/>
          <w:sz w:val="26"/>
          <w:szCs w:val="26"/>
        </w:rPr>
        <w:t xml:space="preserve">corrió traslado con la demanda del actor para que se apersone al juicio </w:t>
      </w:r>
      <w:r w:rsidR="000F7F7B">
        <w:rPr>
          <w:rFonts w:ascii="Arial" w:hAnsi="Arial" w:cs="Arial"/>
          <w:sz w:val="26"/>
          <w:szCs w:val="26"/>
        </w:rPr>
        <w:t xml:space="preserve">ante la </w:t>
      </w:r>
      <w:r w:rsidR="00B35964">
        <w:rPr>
          <w:rFonts w:ascii="Arial" w:hAnsi="Arial" w:cs="Arial"/>
          <w:sz w:val="26"/>
          <w:szCs w:val="26"/>
        </w:rPr>
        <w:t>posibilidad de tener intereses incompatibles con las pretensiones del actor</w:t>
      </w:r>
      <w:r>
        <w:rPr>
          <w:rFonts w:ascii="Arial" w:hAnsi="Arial" w:cs="Arial"/>
          <w:sz w:val="26"/>
          <w:szCs w:val="26"/>
        </w:rPr>
        <w:t xml:space="preserve">; de lo que se advierte que </w:t>
      </w:r>
      <w:r w:rsidR="00B34F57">
        <w:rPr>
          <w:rFonts w:ascii="Arial" w:hAnsi="Arial" w:cs="Arial"/>
          <w:sz w:val="26"/>
          <w:szCs w:val="26"/>
        </w:rPr>
        <w:t>en las fechas de dictado de los proveídos impugnados, la recurrente aún no era parte en la contienda jurisdiccional</w:t>
      </w:r>
      <w:r w:rsidR="003A6103">
        <w:rPr>
          <w:rFonts w:ascii="Arial" w:hAnsi="Arial" w:cs="Arial"/>
          <w:sz w:val="26"/>
          <w:szCs w:val="26"/>
        </w:rPr>
        <w:t xml:space="preserve">. </w:t>
      </w:r>
      <w:r w:rsidR="00D31016">
        <w:rPr>
          <w:rFonts w:ascii="Arial" w:hAnsi="Arial" w:cs="Arial"/>
          <w:sz w:val="26"/>
          <w:szCs w:val="26"/>
        </w:rPr>
        <w:t>- - - - - - - - - - - - - - - - - - - - - - - - - - - - - - - - - - - - - - - - - -</w:t>
      </w:r>
    </w:p>
    <w:p w14:paraId="6F599342" w14:textId="6E510715" w:rsidR="00F10731" w:rsidRPr="00167105" w:rsidRDefault="00F10731" w:rsidP="00F10731">
      <w:pPr>
        <w:widowControl w:val="0"/>
        <w:autoSpaceDE w:val="0"/>
        <w:autoSpaceDN w:val="0"/>
        <w:adjustRightInd w:val="0"/>
        <w:spacing w:after="0" w:line="360" w:lineRule="auto"/>
        <w:ind w:right="49" w:firstLine="708"/>
        <w:jc w:val="both"/>
        <w:rPr>
          <w:rFonts w:ascii="Arial" w:eastAsia="Calibri" w:hAnsi="Arial" w:cs="Arial"/>
          <w:sz w:val="26"/>
          <w:szCs w:val="26"/>
        </w:rPr>
      </w:pPr>
      <w:r w:rsidRPr="00167105">
        <w:rPr>
          <w:rFonts w:ascii="Arial" w:eastAsia="Calibri" w:hAnsi="Arial" w:cs="Arial"/>
          <w:sz w:val="26"/>
          <w:szCs w:val="26"/>
        </w:rPr>
        <w:t>En este tenor, cabe señalar que el artículo 2</w:t>
      </w:r>
      <w:r>
        <w:rPr>
          <w:rFonts w:ascii="Arial" w:eastAsia="Calibri" w:hAnsi="Arial" w:cs="Arial"/>
          <w:sz w:val="26"/>
          <w:szCs w:val="26"/>
        </w:rPr>
        <w:t>3</w:t>
      </w:r>
      <w:r w:rsidRPr="00167105">
        <w:rPr>
          <w:rFonts w:ascii="Arial" w:eastAsia="Calibri" w:hAnsi="Arial" w:cs="Arial"/>
          <w:sz w:val="26"/>
          <w:szCs w:val="26"/>
        </w:rPr>
        <w:t>6, en relación con el diverso 1</w:t>
      </w:r>
      <w:r>
        <w:rPr>
          <w:rFonts w:ascii="Arial" w:eastAsia="Calibri" w:hAnsi="Arial" w:cs="Arial"/>
          <w:sz w:val="26"/>
          <w:szCs w:val="26"/>
        </w:rPr>
        <w:t>6</w:t>
      </w:r>
      <w:r w:rsidRPr="00167105">
        <w:rPr>
          <w:rFonts w:ascii="Arial" w:eastAsia="Calibri" w:hAnsi="Arial" w:cs="Arial"/>
          <w:sz w:val="26"/>
          <w:szCs w:val="26"/>
        </w:rPr>
        <w:t>3</w:t>
      </w:r>
      <w:r>
        <w:rPr>
          <w:rFonts w:ascii="Arial" w:eastAsia="Calibri" w:hAnsi="Arial" w:cs="Arial"/>
          <w:sz w:val="26"/>
          <w:szCs w:val="26"/>
        </w:rPr>
        <w:t>, fracción II, inciso a)</w:t>
      </w:r>
      <w:r w:rsidRPr="00167105">
        <w:rPr>
          <w:rFonts w:ascii="Arial" w:eastAsia="Calibri" w:hAnsi="Arial" w:cs="Arial"/>
          <w:sz w:val="26"/>
          <w:szCs w:val="26"/>
        </w:rPr>
        <w:t xml:space="preserve">, de la Ley de </w:t>
      </w:r>
      <w:r>
        <w:rPr>
          <w:rFonts w:ascii="Arial" w:eastAsia="Calibri" w:hAnsi="Arial" w:cs="Arial"/>
          <w:sz w:val="26"/>
          <w:szCs w:val="26"/>
        </w:rPr>
        <w:t xml:space="preserve">Procedimiento y </w:t>
      </w:r>
      <w:r w:rsidRPr="00167105">
        <w:rPr>
          <w:rFonts w:ascii="Arial" w:eastAsia="Calibri" w:hAnsi="Arial" w:cs="Arial"/>
          <w:sz w:val="26"/>
          <w:szCs w:val="26"/>
        </w:rPr>
        <w:t>Justicia Administrativa para el Estado</w:t>
      </w:r>
      <w:r>
        <w:rPr>
          <w:rFonts w:ascii="Arial" w:eastAsia="Calibri" w:hAnsi="Arial" w:cs="Arial"/>
          <w:sz w:val="26"/>
          <w:szCs w:val="26"/>
        </w:rPr>
        <w:t xml:space="preserve"> de Oaxaca</w:t>
      </w:r>
      <w:r w:rsidRPr="00167105">
        <w:rPr>
          <w:rFonts w:ascii="Arial" w:eastAsia="Calibri" w:hAnsi="Arial" w:cs="Arial"/>
          <w:sz w:val="26"/>
          <w:szCs w:val="26"/>
        </w:rPr>
        <w:t xml:space="preserve">, establecen: </w:t>
      </w:r>
      <w:r w:rsidR="00D31016">
        <w:rPr>
          <w:rFonts w:ascii="Arial" w:eastAsia="Calibri" w:hAnsi="Arial" w:cs="Arial"/>
          <w:sz w:val="26"/>
          <w:szCs w:val="26"/>
        </w:rPr>
        <w:t>- - - - - - - - - - - - -</w:t>
      </w:r>
    </w:p>
    <w:p w14:paraId="5A734449" w14:textId="77777777" w:rsidR="00F10731" w:rsidRPr="003A6103" w:rsidRDefault="00F10731" w:rsidP="00940689">
      <w:pPr>
        <w:spacing w:before="240"/>
        <w:ind w:left="567" w:right="616" w:firstLine="1"/>
        <w:jc w:val="both"/>
        <w:rPr>
          <w:rFonts w:ascii="Arial" w:eastAsia="Calibri" w:hAnsi="Arial" w:cs="Arial"/>
          <w:i/>
        </w:rPr>
      </w:pPr>
      <w:r w:rsidRPr="003A6103">
        <w:rPr>
          <w:rFonts w:ascii="Arial" w:eastAsia="Calibri" w:hAnsi="Arial" w:cs="Arial"/>
          <w:i/>
        </w:rPr>
        <w:t>“Artículo 236.- Contra los acuerdos y resoluciones dictadas por los Magistrados de las Salas de Primera Instancia, procede el recurso de revisión, cuyo conocimiento y resolución corresponde a la Sala Superior.</w:t>
      </w:r>
    </w:p>
    <w:p w14:paraId="130F815C" w14:textId="77777777" w:rsidR="00F10731" w:rsidRPr="003A6103" w:rsidRDefault="00F10731" w:rsidP="00940689">
      <w:pPr>
        <w:ind w:left="567" w:right="616" w:firstLine="1"/>
        <w:jc w:val="both"/>
        <w:rPr>
          <w:rFonts w:ascii="Arial" w:eastAsia="Calibri" w:hAnsi="Arial" w:cs="Arial"/>
          <w:i/>
        </w:rPr>
      </w:pPr>
      <w:r w:rsidRPr="003A6103">
        <w:rPr>
          <w:rFonts w:ascii="Arial" w:eastAsia="Calibri" w:hAnsi="Arial" w:cs="Arial"/>
          <w:b/>
          <w:bCs/>
          <w:i/>
        </w:rPr>
        <w:t>Podrán ser impugnados por las partes</w:t>
      </w:r>
      <w:r w:rsidRPr="003A6103">
        <w:rPr>
          <w:rFonts w:ascii="Arial" w:eastAsia="Calibri" w:hAnsi="Arial" w:cs="Arial"/>
          <w:i/>
        </w:rPr>
        <w:t xml:space="preserve">, mediante recurso de revisión: </w:t>
      </w:r>
    </w:p>
    <w:p w14:paraId="54E25BEB" w14:textId="77777777" w:rsidR="00F10731" w:rsidRPr="003A6103" w:rsidRDefault="00F10731" w:rsidP="00940689">
      <w:pPr>
        <w:pStyle w:val="Prrafodelista"/>
        <w:numPr>
          <w:ilvl w:val="0"/>
          <w:numId w:val="14"/>
        </w:numPr>
        <w:ind w:right="616"/>
        <w:jc w:val="both"/>
        <w:rPr>
          <w:rFonts w:ascii="Arial" w:hAnsi="Arial" w:cs="Arial"/>
          <w:i/>
        </w:rPr>
      </w:pPr>
      <w:r w:rsidRPr="003A6103">
        <w:rPr>
          <w:rFonts w:ascii="Arial" w:hAnsi="Arial" w:cs="Arial"/>
          <w:i/>
        </w:rPr>
        <w:t xml:space="preserve">Los acuerdos que admitan o desechen la demanda, su contestación o ampliación; </w:t>
      </w:r>
    </w:p>
    <w:p w14:paraId="0AED3ABD" w14:textId="77777777" w:rsidR="00F10731" w:rsidRPr="003A6103" w:rsidRDefault="00F10731" w:rsidP="00940689">
      <w:pPr>
        <w:pStyle w:val="Prrafodelista"/>
        <w:numPr>
          <w:ilvl w:val="0"/>
          <w:numId w:val="14"/>
        </w:numPr>
        <w:ind w:right="616"/>
        <w:jc w:val="both"/>
        <w:rPr>
          <w:rFonts w:ascii="Arial" w:eastAsia="Calibri" w:hAnsi="Arial" w:cs="Arial"/>
          <w:i/>
        </w:rPr>
      </w:pPr>
      <w:r w:rsidRPr="003A6103">
        <w:rPr>
          <w:rFonts w:ascii="Arial" w:hAnsi="Arial" w:cs="Arial"/>
          <w:i/>
        </w:rPr>
        <w:t xml:space="preserve">El acuerdo que deseche pruebas; </w:t>
      </w:r>
    </w:p>
    <w:p w14:paraId="49F31B82" w14:textId="77777777" w:rsidR="00F10731" w:rsidRPr="003A6103" w:rsidRDefault="00F10731" w:rsidP="00940689">
      <w:pPr>
        <w:pStyle w:val="Prrafodelista"/>
        <w:numPr>
          <w:ilvl w:val="0"/>
          <w:numId w:val="14"/>
        </w:numPr>
        <w:ind w:right="616"/>
        <w:jc w:val="both"/>
        <w:rPr>
          <w:rFonts w:ascii="Arial" w:eastAsia="Calibri" w:hAnsi="Arial" w:cs="Arial"/>
          <w:i/>
        </w:rPr>
      </w:pPr>
      <w:r w:rsidRPr="003A6103">
        <w:rPr>
          <w:rFonts w:ascii="Arial" w:hAnsi="Arial" w:cs="Arial"/>
          <w:i/>
        </w:rPr>
        <w:t>El acuerdo que rechace la intervención del tercero;</w:t>
      </w:r>
    </w:p>
    <w:p w14:paraId="0E732292" w14:textId="77777777" w:rsidR="00F10731" w:rsidRPr="003A6103" w:rsidRDefault="00F10731" w:rsidP="00940689">
      <w:pPr>
        <w:pStyle w:val="Prrafodelista"/>
        <w:numPr>
          <w:ilvl w:val="0"/>
          <w:numId w:val="14"/>
        </w:numPr>
        <w:ind w:right="616"/>
        <w:jc w:val="both"/>
        <w:rPr>
          <w:rFonts w:ascii="Arial" w:eastAsia="Calibri" w:hAnsi="Arial" w:cs="Arial"/>
          <w:i/>
        </w:rPr>
      </w:pPr>
      <w:r w:rsidRPr="003A6103">
        <w:rPr>
          <w:rFonts w:ascii="Arial" w:hAnsi="Arial" w:cs="Arial"/>
          <w:i/>
        </w:rPr>
        <w:t xml:space="preserve">Los acuerdos que decreten, nieguen o revoquen la suspensión; </w:t>
      </w:r>
    </w:p>
    <w:p w14:paraId="7201F46E" w14:textId="77777777" w:rsidR="00F10731" w:rsidRPr="003A6103" w:rsidRDefault="00F10731" w:rsidP="00940689">
      <w:pPr>
        <w:pStyle w:val="Prrafodelista"/>
        <w:numPr>
          <w:ilvl w:val="0"/>
          <w:numId w:val="14"/>
        </w:numPr>
        <w:ind w:right="616"/>
        <w:jc w:val="both"/>
        <w:rPr>
          <w:rFonts w:ascii="Arial" w:eastAsia="Calibri" w:hAnsi="Arial" w:cs="Arial"/>
          <w:i/>
        </w:rPr>
      </w:pPr>
      <w:r w:rsidRPr="003A6103">
        <w:rPr>
          <w:rFonts w:ascii="Arial" w:hAnsi="Arial" w:cs="Arial"/>
          <w:i/>
        </w:rPr>
        <w:t xml:space="preserve">Las resoluciones que decidan los incidentes a que se refiere el artículo 224 de esta Ley; </w:t>
      </w:r>
    </w:p>
    <w:p w14:paraId="500B2568" w14:textId="77777777" w:rsidR="00F10731" w:rsidRPr="003A6103" w:rsidRDefault="00F10731" w:rsidP="00940689">
      <w:pPr>
        <w:pStyle w:val="Prrafodelista"/>
        <w:numPr>
          <w:ilvl w:val="0"/>
          <w:numId w:val="14"/>
        </w:numPr>
        <w:ind w:right="616"/>
        <w:jc w:val="both"/>
        <w:rPr>
          <w:rFonts w:ascii="Arial" w:eastAsia="Calibri" w:hAnsi="Arial" w:cs="Arial"/>
          <w:i/>
        </w:rPr>
      </w:pPr>
      <w:r w:rsidRPr="003A6103">
        <w:rPr>
          <w:rFonts w:ascii="Arial" w:hAnsi="Arial" w:cs="Arial"/>
          <w:i/>
        </w:rPr>
        <w:t xml:space="preserve">Las resoluciones que decreten o nieguen el sobreseimiento; </w:t>
      </w:r>
    </w:p>
    <w:p w14:paraId="56A6F3F3" w14:textId="77777777" w:rsidR="00F10731" w:rsidRPr="003A6103" w:rsidRDefault="00F10731" w:rsidP="00940689">
      <w:pPr>
        <w:pStyle w:val="Prrafodelista"/>
        <w:numPr>
          <w:ilvl w:val="0"/>
          <w:numId w:val="14"/>
        </w:numPr>
        <w:ind w:right="616"/>
        <w:jc w:val="both"/>
        <w:rPr>
          <w:rFonts w:ascii="Arial" w:eastAsia="Calibri" w:hAnsi="Arial" w:cs="Arial"/>
          <w:i/>
        </w:rPr>
      </w:pPr>
      <w:r w:rsidRPr="003A6103">
        <w:rPr>
          <w:rFonts w:ascii="Arial" w:hAnsi="Arial" w:cs="Arial"/>
          <w:i/>
        </w:rPr>
        <w:t>Las sentencias que decidan la cuestión planteada;</w:t>
      </w:r>
    </w:p>
    <w:p w14:paraId="5DE9A411" w14:textId="77777777" w:rsidR="00F10731" w:rsidRPr="003A6103" w:rsidRDefault="00F10731" w:rsidP="00940689">
      <w:pPr>
        <w:pStyle w:val="Prrafodelista"/>
        <w:numPr>
          <w:ilvl w:val="0"/>
          <w:numId w:val="14"/>
        </w:numPr>
        <w:ind w:right="616"/>
        <w:jc w:val="both"/>
        <w:rPr>
          <w:rFonts w:ascii="Arial" w:eastAsia="Calibri" w:hAnsi="Arial" w:cs="Arial"/>
          <w:i/>
        </w:rPr>
      </w:pPr>
      <w:r w:rsidRPr="003A6103">
        <w:rPr>
          <w:rFonts w:ascii="Arial" w:hAnsi="Arial" w:cs="Arial"/>
          <w:i/>
        </w:rPr>
        <w:t>Por violaciones cometidas durante el procedimiento del juicio, cuando hayan dejado sin defensa al recurrente y trasciendan al sentido de la sentencia; y</w:t>
      </w:r>
    </w:p>
    <w:p w14:paraId="67480481" w14:textId="77777777" w:rsidR="00F10731" w:rsidRPr="003A6103" w:rsidRDefault="00F10731" w:rsidP="00940689">
      <w:pPr>
        <w:pStyle w:val="Prrafodelista"/>
        <w:numPr>
          <w:ilvl w:val="0"/>
          <w:numId w:val="14"/>
        </w:numPr>
        <w:ind w:right="616"/>
        <w:jc w:val="both"/>
        <w:rPr>
          <w:rFonts w:ascii="Arial" w:eastAsia="Calibri" w:hAnsi="Arial" w:cs="Arial"/>
          <w:i/>
        </w:rPr>
      </w:pPr>
      <w:r w:rsidRPr="003A6103">
        <w:rPr>
          <w:rFonts w:ascii="Arial" w:hAnsi="Arial" w:cs="Arial"/>
          <w:i/>
        </w:rPr>
        <w:t xml:space="preserve">Las resoluciones que pongan fin al procedimiento de ejecución de la sentencia” </w:t>
      </w:r>
      <w:r w:rsidRPr="003A6103">
        <w:rPr>
          <w:rFonts w:ascii="Arial" w:eastAsia="Calibri" w:hAnsi="Arial" w:cs="Arial"/>
          <w:i/>
        </w:rPr>
        <w:t>(Lo resaltado es propio)</w:t>
      </w:r>
    </w:p>
    <w:p w14:paraId="50E1AB05" w14:textId="77777777" w:rsidR="00F10731" w:rsidRPr="003A6103" w:rsidRDefault="00F10731" w:rsidP="00940689">
      <w:pPr>
        <w:spacing w:after="0"/>
        <w:ind w:left="709" w:right="616"/>
        <w:jc w:val="both"/>
        <w:rPr>
          <w:rFonts w:ascii="Arial" w:eastAsia="Calibri" w:hAnsi="Arial" w:cs="Arial"/>
          <w:i/>
        </w:rPr>
      </w:pPr>
      <w:r w:rsidRPr="003A6103">
        <w:rPr>
          <w:rFonts w:ascii="Arial" w:eastAsia="Calibri" w:hAnsi="Arial" w:cs="Arial"/>
          <w:i/>
        </w:rPr>
        <w:t>“Artículo 163.-</w:t>
      </w:r>
      <w:r w:rsidRPr="003A6103">
        <w:rPr>
          <w:rFonts w:ascii="Arial" w:eastAsia="Calibri" w:hAnsi="Arial" w:cs="Arial"/>
          <w:b/>
          <w:bCs/>
          <w:i/>
        </w:rPr>
        <w:t xml:space="preserve"> Son partes en el juicio contencioso administrativo</w:t>
      </w:r>
      <w:r w:rsidRPr="003A6103">
        <w:rPr>
          <w:rFonts w:ascii="Arial" w:eastAsia="Calibri" w:hAnsi="Arial" w:cs="Arial"/>
          <w:i/>
        </w:rPr>
        <w:t>:</w:t>
      </w:r>
    </w:p>
    <w:p w14:paraId="7C6AB6B4" w14:textId="77777777" w:rsidR="00F10731" w:rsidRPr="003A6103" w:rsidRDefault="00F10731" w:rsidP="00940689">
      <w:pPr>
        <w:spacing w:after="0"/>
        <w:ind w:left="709" w:right="616"/>
        <w:jc w:val="both"/>
        <w:rPr>
          <w:rFonts w:ascii="Arial" w:eastAsia="Calibri" w:hAnsi="Arial" w:cs="Arial"/>
          <w:i/>
        </w:rPr>
      </w:pPr>
      <w:r w:rsidRPr="003A6103">
        <w:rPr>
          <w:rFonts w:ascii="Arial" w:eastAsia="Calibri" w:hAnsi="Arial" w:cs="Arial"/>
          <w:i/>
        </w:rPr>
        <w:t>…</w:t>
      </w:r>
    </w:p>
    <w:p w14:paraId="7771D4BB" w14:textId="55C634F8" w:rsidR="004D64DD" w:rsidRPr="003A6103" w:rsidRDefault="003A6103" w:rsidP="00940689">
      <w:pPr>
        <w:pStyle w:val="Prrafodelista"/>
        <w:autoSpaceDE w:val="0"/>
        <w:autoSpaceDN w:val="0"/>
        <w:adjustRightInd w:val="0"/>
        <w:spacing w:after="0"/>
        <w:ind w:left="1069" w:right="616"/>
        <w:jc w:val="both"/>
        <w:rPr>
          <w:rFonts w:ascii="Arial" w:eastAsia="Times New Roman" w:hAnsi="Arial" w:cs="Arial"/>
          <w:i/>
          <w:color w:val="000000"/>
        </w:rPr>
      </w:pPr>
      <w:r w:rsidRPr="003A6103">
        <w:rPr>
          <w:rFonts w:ascii="Arial"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14:paraId="613DF19C" w14:textId="77777777" w:rsidR="00F10731" w:rsidRPr="00167105" w:rsidRDefault="00F10731" w:rsidP="00940689">
      <w:pPr>
        <w:spacing w:after="0"/>
        <w:ind w:left="709" w:right="616"/>
        <w:jc w:val="both"/>
        <w:rPr>
          <w:rFonts w:ascii="Arial" w:eastAsia="Calibri" w:hAnsi="Arial" w:cs="Arial"/>
          <w:i/>
          <w:sz w:val="24"/>
          <w:szCs w:val="24"/>
        </w:rPr>
      </w:pPr>
      <w:r w:rsidRPr="003A6103">
        <w:rPr>
          <w:rFonts w:ascii="Arial" w:eastAsia="Times New Roman" w:hAnsi="Arial" w:cs="Arial"/>
          <w:i/>
          <w:color w:val="000000"/>
        </w:rPr>
        <w:t>…”</w:t>
      </w:r>
      <w:r w:rsidRPr="00E33713">
        <w:rPr>
          <w:rFonts w:ascii="Calibri" w:eastAsia="Times New Roman" w:hAnsi="Calibri" w:cs="Calibri"/>
          <w:i/>
          <w:color w:val="000000"/>
        </w:rPr>
        <w:t xml:space="preserve"> </w:t>
      </w:r>
      <w:r w:rsidRPr="00AF7298">
        <w:rPr>
          <w:rFonts w:ascii="Arial" w:eastAsia="Calibri" w:hAnsi="Arial" w:cs="Arial"/>
          <w:i/>
          <w:sz w:val="26"/>
          <w:szCs w:val="26"/>
        </w:rPr>
        <w:t>(Lo resaltado es propio)</w:t>
      </w:r>
    </w:p>
    <w:p w14:paraId="206AC843" w14:textId="77777777" w:rsidR="00F10731" w:rsidRPr="00E33713" w:rsidRDefault="00F10731" w:rsidP="00F10731">
      <w:pPr>
        <w:autoSpaceDE w:val="0"/>
        <w:autoSpaceDN w:val="0"/>
        <w:adjustRightInd w:val="0"/>
        <w:spacing w:after="0" w:line="240" w:lineRule="auto"/>
        <w:ind w:left="709" w:right="616" w:firstLine="707"/>
        <w:jc w:val="both"/>
        <w:rPr>
          <w:rFonts w:ascii="Calibri" w:eastAsia="Times New Roman" w:hAnsi="Calibri" w:cs="Calibri"/>
          <w:i/>
          <w:color w:val="000000"/>
        </w:rPr>
      </w:pPr>
    </w:p>
    <w:p w14:paraId="1CEF3778" w14:textId="308E04BD" w:rsidR="008B432F" w:rsidRDefault="00F10731" w:rsidP="00F10731">
      <w:pPr>
        <w:spacing w:line="360" w:lineRule="auto"/>
        <w:ind w:firstLine="708"/>
        <w:jc w:val="both"/>
        <w:rPr>
          <w:rFonts w:ascii="Arial" w:eastAsia="Calibri" w:hAnsi="Arial" w:cs="Arial"/>
          <w:sz w:val="26"/>
          <w:szCs w:val="26"/>
        </w:rPr>
      </w:pPr>
      <w:r>
        <w:rPr>
          <w:rFonts w:ascii="Arial" w:eastAsia="Calibri" w:hAnsi="Arial" w:cs="Arial"/>
          <w:sz w:val="26"/>
          <w:szCs w:val="26"/>
        </w:rPr>
        <w:t>D</w:t>
      </w:r>
      <w:r w:rsidRPr="00167105">
        <w:rPr>
          <w:rFonts w:ascii="Arial" w:eastAsia="Calibri" w:hAnsi="Arial" w:cs="Arial"/>
          <w:sz w:val="26"/>
          <w:szCs w:val="26"/>
        </w:rPr>
        <w:t xml:space="preserve">e </w:t>
      </w:r>
      <w:r>
        <w:rPr>
          <w:rFonts w:ascii="Arial" w:eastAsia="Calibri" w:hAnsi="Arial" w:cs="Arial"/>
          <w:sz w:val="26"/>
          <w:szCs w:val="26"/>
        </w:rPr>
        <w:t>l</w:t>
      </w:r>
      <w:r w:rsidRPr="00167105">
        <w:rPr>
          <w:rFonts w:ascii="Arial" w:eastAsia="Calibri" w:hAnsi="Arial" w:cs="Arial"/>
          <w:sz w:val="26"/>
          <w:szCs w:val="26"/>
        </w:rPr>
        <w:t xml:space="preserve">a interpretación armónica de los artículos </w:t>
      </w:r>
      <w:r>
        <w:rPr>
          <w:rFonts w:ascii="Arial" w:eastAsia="Calibri" w:hAnsi="Arial" w:cs="Arial"/>
          <w:sz w:val="26"/>
          <w:szCs w:val="26"/>
        </w:rPr>
        <w:t>arriba transcritos</w:t>
      </w:r>
      <w:r w:rsidRPr="00167105">
        <w:rPr>
          <w:rFonts w:ascii="Arial" w:eastAsia="Calibri" w:hAnsi="Arial" w:cs="Arial"/>
          <w:sz w:val="26"/>
          <w:szCs w:val="26"/>
        </w:rPr>
        <w:t>, se co</w:t>
      </w:r>
      <w:r>
        <w:rPr>
          <w:rFonts w:ascii="Arial" w:eastAsia="Calibri" w:hAnsi="Arial" w:cs="Arial"/>
          <w:sz w:val="26"/>
          <w:szCs w:val="26"/>
        </w:rPr>
        <w:t xml:space="preserve">lige </w:t>
      </w:r>
      <w:r w:rsidRPr="00167105">
        <w:rPr>
          <w:rFonts w:ascii="Arial" w:eastAsia="Calibri" w:hAnsi="Arial" w:cs="Arial"/>
          <w:sz w:val="26"/>
          <w:szCs w:val="26"/>
        </w:rPr>
        <w:t xml:space="preserve">que el recurso de revisión únicamente puede </w:t>
      </w:r>
      <w:r>
        <w:rPr>
          <w:rFonts w:ascii="Arial" w:eastAsia="Calibri" w:hAnsi="Arial" w:cs="Arial"/>
          <w:sz w:val="26"/>
          <w:szCs w:val="26"/>
        </w:rPr>
        <w:t xml:space="preserve">ser interpuesto </w:t>
      </w:r>
      <w:r w:rsidRPr="00167105">
        <w:rPr>
          <w:rFonts w:ascii="Arial" w:eastAsia="Calibri" w:hAnsi="Arial" w:cs="Arial"/>
          <w:sz w:val="26"/>
          <w:szCs w:val="26"/>
        </w:rPr>
        <w:t xml:space="preserve">por la parte legitimada para hacerlo, </w:t>
      </w:r>
      <w:r>
        <w:rPr>
          <w:rFonts w:ascii="Arial" w:eastAsia="Calibri" w:hAnsi="Arial" w:cs="Arial"/>
          <w:sz w:val="26"/>
          <w:szCs w:val="26"/>
        </w:rPr>
        <w:t>dado que en este caso la</w:t>
      </w:r>
      <w:r w:rsidR="003A6103">
        <w:rPr>
          <w:rFonts w:ascii="Arial" w:eastAsia="Calibri" w:hAnsi="Arial" w:cs="Arial"/>
          <w:sz w:val="26"/>
          <w:szCs w:val="26"/>
        </w:rPr>
        <w:t xml:space="preserve"> recurrente r</w:t>
      </w:r>
      <w:r>
        <w:rPr>
          <w:rFonts w:ascii="Arial" w:eastAsia="Calibri" w:hAnsi="Arial" w:cs="Arial"/>
          <w:sz w:val="26"/>
          <w:szCs w:val="26"/>
        </w:rPr>
        <w:t>ecién fue llamada al juicio</w:t>
      </w:r>
      <w:r w:rsidR="00407481">
        <w:rPr>
          <w:rFonts w:ascii="Arial" w:eastAsia="Calibri" w:hAnsi="Arial" w:cs="Arial"/>
          <w:sz w:val="26"/>
          <w:szCs w:val="26"/>
        </w:rPr>
        <w:t>,</w:t>
      </w:r>
      <w:r w:rsidR="003A6103">
        <w:rPr>
          <w:rFonts w:ascii="Arial" w:hAnsi="Arial" w:cs="Arial"/>
          <w:bCs/>
          <w:sz w:val="26"/>
          <w:szCs w:val="26"/>
        </w:rPr>
        <w:t xml:space="preserve"> no se encuentra en posibilidad legal de impugnar las actuaciones </w:t>
      </w:r>
      <w:r w:rsidR="00322A47">
        <w:rPr>
          <w:rFonts w:ascii="Arial" w:hAnsi="Arial" w:cs="Arial"/>
          <w:bCs/>
          <w:sz w:val="26"/>
          <w:szCs w:val="26"/>
        </w:rPr>
        <w:t xml:space="preserve">previas </w:t>
      </w:r>
      <w:r w:rsidR="003A6103">
        <w:rPr>
          <w:rFonts w:ascii="Arial" w:hAnsi="Arial" w:cs="Arial"/>
          <w:bCs/>
          <w:sz w:val="26"/>
          <w:szCs w:val="26"/>
        </w:rPr>
        <w:t>en la</w:t>
      </w:r>
      <w:r w:rsidR="00407481">
        <w:rPr>
          <w:rFonts w:ascii="Arial" w:hAnsi="Arial" w:cs="Arial"/>
          <w:bCs/>
          <w:sz w:val="26"/>
          <w:szCs w:val="26"/>
        </w:rPr>
        <w:t>s</w:t>
      </w:r>
      <w:r w:rsidR="003A6103">
        <w:rPr>
          <w:rFonts w:ascii="Arial" w:hAnsi="Arial" w:cs="Arial"/>
          <w:bCs/>
          <w:sz w:val="26"/>
          <w:szCs w:val="26"/>
        </w:rPr>
        <w:t xml:space="preserve"> que </w:t>
      </w:r>
      <w:r w:rsidR="00407481">
        <w:rPr>
          <w:rFonts w:ascii="Arial" w:hAnsi="Arial" w:cs="Arial"/>
          <w:bCs/>
          <w:sz w:val="26"/>
          <w:szCs w:val="26"/>
        </w:rPr>
        <w:t>aún no tenía intervención como parte tercera afectada</w:t>
      </w:r>
      <w:r w:rsidR="00322A47">
        <w:rPr>
          <w:rFonts w:ascii="Arial" w:hAnsi="Arial" w:cs="Arial"/>
          <w:sz w:val="26"/>
          <w:szCs w:val="26"/>
        </w:rPr>
        <w:t xml:space="preserve">; por lo que será en el escrito con el que se apersone al juicio, en el que deberá </w:t>
      </w:r>
      <w:r>
        <w:rPr>
          <w:rFonts w:ascii="Arial" w:eastAsia="Calibri" w:hAnsi="Arial" w:cs="Arial"/>
          <w:sz w:val="26"/>
          <w:szCs w:val="26"/>
        </w:rPr>
        <w:t xml:space="preserve">deducir lo que a sus intereses </w:t>
      </w:r>
      <w:r>
        <w:rPr>
          <w:rFonts w:ascii="Arial" w:eastAsia="Calibri" w:hAnsi="Arial" w:cs="Arial"/>
          <w:sz w:val="26"/>
          <w:szCs w:val="26"/>
        </w:rPr>
        <w:lastRenderedPageBreak/>
        <w:t>conviene</w:t>
      </w:r>
      <w:r w:rsidR="00322A47">
        <w:rPr>
          <w:rFonts w:ascii="Arial" w:eastAsia="Calibri" w:hAnsi="Arial" w:cs="Arial"/>
          <w:sz w:val="26"/>
          <w:szCs w:val="26"/>
        </w:rPr>
        <w:t>,</w:t>
      </w:r>
      <w:r w:rsidR="008B432F">
        <w:rPr>
          <w:rFonts w:ascii="Arial" w:eastAsia="Calibri" w:hAnsi="Arial" w:cs="Arial"/>
          <w:sz w:val="26"/>
          <w:szCs w:val="26"/>
        </w:rPr>
        <w:t xml:space="preserve"> por ser ese el momento procesal oportuno para </w:t>
      </w:r>
      <w:r w:rsidR="00DB37FA">
        <w:rPr>
          <w:rFonts w:ascii="Arial" w:eastAsia="Calibri" w:hAnsi="Arial" w:cs="Arial"/>
          <w:sz w:val="26"/>
          <w:szCs w:val="26"/>
        </w:rPr>
        <w:t xml:space="preserve">que se tenga por reconocida su </w:t>
      </w:r>
      <w:r w:rsidR="00DB37FA">
        <w:rPr>
          <w:rFonts w:ascii="Arial" w:hAnsi="Arial" w:cs="Arial"/>
          <w:bCs/>
          <w:sz w:val="26"/>
          <w:szCs w:val="26"/>
        </w:rPr>
        <w:t xml:space="preserve">personalidad como parte contendiente en el litigio y legitimación para que pueda impugnar los acuerdos que se dicten en el procedimiento, si estos no convinieran a sus intereses y sean posteriores a su apersonamiento, pues como ya se dijo en </w:t>
      </w:r>
      <w:r w:rsidR="00E41FD1">
        <w:rPr>
          <w:rFonts w:ascii="Arial" w:hAnsi="Arial" w:cs="Arial"/>
          <w:bCs/>
          <w:sz w:val="26"/>
          <w:szCs w:val="26"/>
        </w:rPr>
        <w:t xml:space="preserve">líneas </w:t>
      </w:r>
      <w:r w:rsidR="00DB37FA">
        <w:rPr>
          <w:rFonts w:ascii="Arial" w:hAnsi="Arial" w:cs="Arial"/>
          <w:bCs/>
          <w:sz w:val="26"/>
          <w:szCs w:val="26"/>
        </w:rPr>
        <w:t xml:space="preserve">precedentes, </w:t>
      </w:r>
      <w:r w:rsidR="00E41FD1">
        <w:rPr>
          <w:rFonts w:ascii="Arial" w:hAnsi="Arial" w:cs="Arial"/>
          <w:bCs/>
          <w:sz w:val="26"/>
          <w:szCs w:val="26"/>
        </w:rPr>
        <w:t>no puede refutar actuaciones en las que aún no era parte, por no estar entonces acreditada su personalid</w:t>
      </w:r>
      <w:r w:rsidR="00D31016">
        <w:rPr>
          <w:rFonts w:ascii="Arial" w:hAnsi="Arial" w:cs="Arial"/>
          <w:bCs/>
          <w:sz w:val="26"/>
          <w:szCs w:val="26"/>
        </w:rPr>
        <w:t>ad y legitimación en el juicio. - - - - - -</w:t>
      </w:r>
    </w:p>
    <w:p w14:paraId="45200034" w14:textId="53589509" w:rsidR="00E2072C" w:rsidRDefault="009F1565" w:rsidP="00140D67">
      <w:pPr>
        <w:widowControl w:val="0"/>
        <w:autoSpaceDE w:val="0"/>
        <w:autoSpaceDN w:val="0"/>
        <w:adjustRightInd w:val="0"/>
        <w:spacing w:before="240" w:line="360" w:lineRule="auto"/>
        <w:ind w:firstLine="708"/>
        <w:jc w:val="both"/>
        <w:rPr>
          <w:rFonts w:ascii="Arial" w:hAnsi="Arial" w:cs="Arial"/>
          <w:bCs/>
          <w:color w:val="000000"/>
          <w:sz w:val="26"/>
          <w:szCs w:val="26"/>
        </w:rPr>
      </w:pPr>
      <w:r w:rsidRPr="00167105">
        <w:rPr>
          <w:rFonts w:ascii="Arial" w:eastAsia="Calibri" w:hAnsi="Arial" w:cs="Arial"/>
          <w:sz w:val="26"/>
          <w:szCs w:val="26"/>
        </w:rPr>
        <w:t>T</w:t>
      </w:r>
      <w:r>
        <w:rPr>
          <w:rFonts w:ascii="Arial" w:eastAsia="Calibri" w:hAnsi="Arial" w:cs="Arial"/>
          <w:sz w:val="26"/>
          <w:szCs w:val="26"/>
        </w:rPr>
        <w:t xml:space="preserve">omando en consideración </w:t>
      </w:r>
      <w:r w:rsidR="00140D67">
        <w:rPr>
          <w:rFonts w:ascii="Arial" w:eastAsia="Calibri" w:hAnsi="Arial" w:cs="Arial"/>
          <w:sz w:val="26"/>
          <w:szCs w:val="26"/>
        </w:rPr>
        <w:t xml:space="preserve">que en los autos de primera instancia, se </w:t>
      </w:r>
      <w:r w:rsidR="005E05B0">
        <w:rPr>
          <w:rFonts w:ascii="Arial" w:eastAsia="Calibri" w:hAnsi="Arial" w:cs="Arial"/>
          <w:sz w:val="26"/>
          <w:szCs w:val="26"/>
        </w:rPr>
        <w:t xml:space="preserve">advierte el acuerdo de cinco de marzo de dos mil veintiuno, en el que la sala </w:t>
      </w:r>
      <w:r w:rsidR="00140D67">
        <w:rPr>
          <w:rFonts w:ascii="Arial" w:eastAsia="Calibri" w:hAnsi="Arial" w:cs="Arial"/>
          <w:sz w:val="26"/>
          <w:szCs w:val="26"/>
        </w:rPr>
        <w:t xml:space="preserve">instructora </w:t>
      </w:r>
      <w:r w:rsidR="005E05B0">
        <w:rPr>
          <w:rFonts w:ascii="Arial" w:eastAsia="Calibri" w:hAnsi="Arial" w:cs="Arial"/>
          <w:sz w:val="26"/>
          <w:szCs w:val="26"/>
        </w:rPr>
        <w:t xml:space="preserve">tuvo por apersonada al juicio como tercera afectada, a la ahora recurrente, y por hechas sus manifestaciones plasmadas en el escrito que ésta presentó en la oficialía de partes común de este Tribunal, el veintitrés de febrero de dos mil veintiuno, </w:t>
      </w:r>
      <w:r w:rsidR="00140D67">
        <w:rPr>
          <w:rFonts w:ascii="Arial" w:eastAsia="Calibri" w:hAnsi="Arial" w:cs="Arial"/>
          <w:sz w:val="26"/>
          <w:szCs w:val="26"/>
        </w:rPr>
        <w:t>visibles</w:t>
      </w:r>
      <w:r w:rsidR="005E05B0">
        <w:rPr>
          <w:rFonts w:ascii="Arial" w:eastAsia="Calibri" w:hAnsi="Arial" w:cs="Arial"/>
          <w:sz w:val="26"/>
          <w:szCs w:val="26"/>
        </w:rPr>
        <w:t xml:space="preserve"> de fojas doscientos sesenta y tres a doscientos ochenta y tres; </w:t>
      </w:r>
      <w:r w:rsidR="00140D67">
        <w:rPr>
          <w:rFonts w:ascii="Arial" w:eastAsia="Calibri" w:hAnsi="Arial" w:cs="Arial"/>
          <w:sz w:val="26"/>
          <w:szCs w:val="26"/>
        </w:rPr>
        <w:t xml:space="preserve">del que se observa que </w:t>
      </w:r>
      <w:r w:rsidR="005E05B0">
        <w:rPr>
          <w:rFonts w:ascii="Arial" w:eastAsia="Calibri" w:hAnsi="Arial" w:cs="Arial"/>
          <w:sz w:val="26"/>
          <w:szCs w:val="26"/>
        </w:rPr>
        <w:t xml:space="preserve">expuso </w:t>
      </w:r>
      <w:r w:rsidR="0051053D">
        <w:rPr>
          <w:rFonts w:ascii="Arial" w:eastAsia="Calibri" w:hAnsi="Arial" w:cs="Arial"/>
          <w:sz w:val="26"/>
          <w:szCs w:val="26"/>
        </w:rPr>
        <w:t>el mismo arg</w:t>
      </w:r>
      <w:r w:rsidR="005E05B0">
        <w:rPr>
          <w:rFonts w:ascii="Arial" w:eastAsia="Calibri" w:hAnsi="Arial" w:cs="Arial"/>
          <w:sz w:val="26"/>
          <w:szCs w:val="26"/>
        </w:rPr>
        <w:t xml:space="preserve">umento de defensa </w:t>
      </w:r>
      <w:r w:rsidR="0051053D">
        <w:rPr>
          <w:rFonts w:ascii="Arial" w:eastAsia="Calibri" w:hAnsi="Arial" w:cs="Arial"/>
          <w:sz w:val="26"/>
          <w:szCs w:val="26"/>
        </w:rPr>
        <w:t xml:space="preserve">que hizo valer en </w:t>
      </w:r>
      <w:r w:rsidR="005E05B0">
        <w:rPr>
          <w:rFonts w:ascii="Arial" w:eastAsia="Calibri" w:hAnsi="Arial" w:cs="Arial"/>
          <w:sz w:val="26"/>
          <w:szCs w:val="26"/>
        </w:rPr>
        <w:t>el primer agravio del recurso de revisión en estudio</w:t>
      </w:r>
      <w:r w:rsidR="00140D67">
        <w:rPr>
          <w:rFonts w:ascii="Arial" w:eastAsia="Calibri" w:hAnsi="Arial" w:cs="Arial"/>
          <w:sz w:val="26"/>
          <w:szCs w:val="26"/>
        </w:rPr>
        <w:t xml:space="preserve">; </w:t>
      </w:r>
      <w:r w:rsidR="005E05B0">
        <w:rPr>
          <w:rFonts w:ascii="Arial" w:eastAsia="Calibri" w:hAnsi="Arial" w:cs="Arial"/>
          <w:sz w:val="26"/>
          <w:szCs w:val="26"/>
        </w:rPr>
        <w:t>se colige</w:t>
      </w:r>
      <w:r w:rsidR="00140D67">
        <w:rPr>
          <w:rFonts w:ascii="Arial" w:eastAsia="Calibri" w:hAnsi="Arial" w:cs="Arial"/>
          <w:sz w:val="26"/>
          <w:szCs w:val="26"/>
        </w:rPr>
        <w:t>,</w:t>
      </w:r>
      <w:r w:rsidR="005E05B0">
        <w:rPr>
          <w:rFonts w:ascii="Arial" w:eastAsia="Calibri" w:hAnsi="Arial" w:cs="Arial"/>
          <w:sz w:val="26"/>
          <w:szCs w:val="26"/>
        </w:rPr>
        <w:t xml:space="preserve"> que pese a que en el presente estudio no se analizaron los agravios </w:t>
      </w:r>
      <w:r w:rsidR="0051053D">
        <w:rPr>
          <w:rFonts w:ascii="Arial" w:eastAsia="Calibri" w:hAnsi="Arial" w:cs="Arial"/>
          <w:sz w:val="26"/>
          <w:szCs w:val="26"/>
        </w:rPr>
        <w:t xml:space="preserve">enunciados </w:t>
      </w:r>
      <w:r w:rsidR="005E05B0">
        <w:rPr>
          <w:rFonts w:ascii="Arial" w:eastAsia="Calibri" w:hAnsi="Arial" w:cs="Arial"/>
          <w:sz w:val="26"/>
          <w:szCs w:val="26"/>
        </w:rPr>
        <w:t>por la recurrente, sus alegaciones serán tomadas en cuenta al momento de dictar sentencia.</w:t>
      </w:r>
      <w:r w:rsidR="00D31016">
        <w:rPr>
          <w:rFonts w:ascii="Arial" w:eastAsia="Calibri" w:hAnsi="Arial" w:cs="Arial"/>
          <w:sz w:val="26"/>
          <w:szCs w:val="26"/>
        </w:rPr>
        <w:t xml:space="preserve"> - - - - - - - - - - - - - - - - - - - - - - - - - - - - - - - - - - - - - -</w:t>
      </w:r>
    </w:p>
    <w:p w14:paraId="05306F15" w14:textId="5601ED8C" w:rsidR="00D31016" w:rsidRPr="00B71ABB" w:rsidRDefault="00E2072C" w:rsidP="00B71ABB">
      <w:pPr>
        <w:tabs>
          <w:tab w:val="left" w:pos="6435"/>
        </w:tabs>
        <w:spacing w:line="360" w:lineRule="auto"/>
        <w:ind w:firstLine="709"/>
        <w:jc w:val="both"/>
        <w:rPr>
          <w:rFonts w:ascii="Arial" w:hAnsi="Arial" w:cs="Arial"/>
          <w:sz w:val="26"/>
          <w:szCs w:val="26"/>
        </w:rPr>
      </w:pPr>
      <w:r>
        <w:rPr>
          <w:rFonts w:ascii="Arial" w:hAnsi="Arial" w:cs="Arial"/>
          <w:sz w:val="26"/>
          <w:szCs w:val="26"/>
        </w:rPr>
        <w:t>En mérito de lo anterior, con fundamento en lo dispuesto por los artículos 2</w:t>
      </w:r>
      <w:r w:rsidR="00F13707">
        <w:rPr>
          <w:rFonts w:ascii="Arial" w:hAnsi="Arial" w:cs="Arial"/>
          <w:sz w:val="26"/>
          <w:szCs w:val="26"/>
        </w:rPr>
        <w:t>3</w:t>
      </w:r>
      <w:r>
        <w:rPr>
          <w:rFonts w:ascii="Arial" w:hAnsi="Arial" w:cs="Arial"/>
          <w:sz w:val="26"/>
          <w:szCs w:val="26"/>
        </w:rPr>
        <w:t>6 y 2</w:t>
      </w:r>
      <w:r w:rsidR="00F13707">
        <w:rPr>
          <w:rFonts w:ascii="Arial" w:hAnsi="Arial" w:cs="Arial"/>
          <w:sz w:val="26"/>
          <w:szCs w:val="26"/>
        </w:rPr>
        <w:t>3</w:t>
      </w:r>
      <w:r>
        <w:rPr>
          <w:rFonts w:ascii="Arial" w:hAnsi="Arial" w:cs="Arial"/>
          <w:sz w:val="26"/>
          <w:szCs w:val="26"/>
        </w:rPr>
        <w:t xml:space="preserve">8 de la Ley de </w:t>
      </w:r>
      <w:r w:rsidR="00F13707">
        <w:rPr>
          <w:rFonts w:ascii="Arial" w:hAnsi="Arial" w:cs="Arial"/>
          <w:sz w:val="26"/>
          <w:szCs w:val="26"/>
        </w:rPr>
        <w:t xml:space="preserve">Procedimiento y </w:t>
      </w:r>
      <w:r>
        <w:rPr>
          <w:rFonts w:ascii="Arial" w:hAnsi="Arial" w:cs="Arial"/>
          <w:sz w:val="26"/>
          <w:szCs w:val="26"/>
        </w:rPr>
        <w:t>Justicia Administrativa para el Estado de Oaxaca, se:</w:t>
      </w:r>
      <w:r w:rsidR="00D31016">
        <w:rPr>
          <w:rFonts w:ascii="Arial" w:hAnsi="Arial" w:cs="Arial"/>
          <w:sz w:val="26"/>
          <w:szCs w:val="26"/>
        </w:rPr>
        <w:t xml:space="preserve"> - - - - - - - - - - - - - - - - - - - - - - - - - - - - - -</w:t>
      </w:r>
    </w:p>
    <w:p w14:paraId="65630B29" w14:textId="77777777" w:rsidR="00E2072C" w:rsidRDefault="00E2072C" w:rsidP="00E2072C">
      <w:pPr>
        <w:tabs>
          <w:tab w:val="left" w:pos="6435"/>
        </w:tabs>
        <w:spacing w:line="360" w:lineRule="auto"/>
        <w:ind w:firstLine="709"/>
        <w:jc w:val="center"/>
        <w:rPr>
          <w:rFonts w:ascii="Arial" w:hAnsi="Arial" w:cs="Arial"/>
          <w:b/>
          <w:bCs/>
          <w:sz w:val="26"/>
          <w:szCs w:val="26"/>
        </w:rPr>
      </w:pPr>
      <w:r>
        <w:rPr>
          <w:rFonts w:ascii="Arial" w:hAnsi="Arial" w:cs="Arial"/>
          <w:b/>
          <w:bCs/>
          <w:sz w:val="26"/>
          <w:szCs w:val="26"/>
        </w:rPr>
        <w:t>R E S U E L V E</w:t>
      </w:r>
    </w:p>
    <w:p w14:paraId="50E0EA37" w14:textId="77777777" w:rsidR="00212ECE" w:rsidRPr="00290DA6" w:rsidRDefault="00212ECE" w:rsidP="00212ECE">
      <w:pPr>
        <w:widowControl w:val="0"/>
        <w:tabs>
          <w:tab w:val="left" w:pos="0"/>
        </w:tabs>
        <w:spacing w:before="240" w:after="0" w:line="360" w:lineRule="auto"/>
        <w:ind w:right="18"/>
        <w:jc w:val="both"/>
        <w:rPr>
          <w:rFonts w:ascii="Arial" w:hAnsi="Arial" w:cs="Arial"/>
          <w:color w:val="000000"/>
          <w:sz w:val="26"/>
          <w:szCs w:val="26"/>
        </w:rPr>
      </w:pPr>
      <w:r w:rsidRPr="00290DA6">
        <w:rPr>
          <w:rFonts w:ascii="Arial" w:hAnsi="Arial" w:cs="Arial"/>
          <w:b/>
          <w:color w:val="000000"/>
          <w:sz w:val="26"/>
          <w:szCs w:val="26"/>
        </w:rPr>
        <w:t>PRIMERO</w:t>
      </w:r>
      <w:r w:rsidRPr="00290DA6">
        <w:rPr>
          <w:rFonts w:ascii="Arial" w:hAnsi="Arial" w:cs="Arial"/>
          <w:color w:val="000000"/>
          <w:sz w:val="26"/>
          <w:szCs w:val="26"/>
        </w:rPr>
        <w:t xml:space="preserve">. Se </w:t>
      </w:r>
      <w:r w:rsidRPr="00D44E11">
        <w:rPr>
          <w:rFonts w:ascii="Arial" w:hAnsi="Arial" w:cs="Arial"/>
          <w:b/>
          <w:bCs/>
          <w:color w:val="000000"/>
          <w:sz w:val="26"/>
          <w:szCs w:val="26"/>
        </w:rPr>
        <w:t>DESECHA POR IMPROCEDENTE</w:t>
      </w:r>
      <w:r>
        <w:rPr>
          <w:rFonts w:ascii="Arial" w:hAnsi="Arial" w:cs="Arial"/>
          <w:color w:val="000000"/>
          <w:sz w:val="26"/>
          <w:szCs w:val="26"/>
        </w:rPr>
        <w:t xml:space="preserve"> </w:t>
      </w:r>
      <w:r>
        <w:rPr>
          <w:rFonts w:ascii="Arial" w:hAnsi="Arial" w:cs="Arial"/>
          <w:b/>
          <w:color w:val="000000"/>
          <w:sz w:val="26"/>
          <w:szCs w:val="26"/>
        </w:rPr>
        <w:t xml:space="preserve">el recurso de revisión interpuesto, </w:t>
      </w:r>
      <w:r w:rsidRPr="00290DA6">
        <w:rPr>
          <w:rFonts w:ascii="Arial" w:hAnsi="Arial" w:cs="Arial"/>
          <w:color w:val="000000"/>
          <w:sz w:val="26"/>
          <w:szCs w:val="26"/>
        </w:rPr>
        <w:t xml:space="preserve">por las razones expuestas en </w:t>
      </w:r>
      <w:r>
        <w:rPr>
          <w:rFonts w:ascii="Arial" w:hAnsi="Arial" w:cs="Arial"/>
          <w:color w:val="000000"/>
          <w:sz w:val="26"/>
          <w:szCs w:val="26"/>
        </w:rPr>
        <w:t>el</w:t>
      </w:r>
      <w:r w:rsidRPr="00290DA6">
        <w:rPr>
          <w:rFonts w:ascii="Arial" w:hAnsi="Arial" w:cs="Arial"/>
          <w:color w:val="000000"/>
          <w:sz w:val="26"/>
          <w:szCs w:val="26"/>
        </w:rPr>
        <w:t xml:space="preserve"> considerando</w:t>
      </w:r>
      <w:r>
        <w:rPr>
          <w:rFonts w:ascii="Arial" w:hAnsi="Arial" w:cs="Arial"/>
          <w:color w:val="000000"/>
          <w:sz w:val="26"/>
          <w:szCs w:val="26"/>
        </w:rPr>
        <w:t xml:space="preserve"> que antecede</w:t>
      </w:r>
      <w:r w:rsidRPr="00290DA6">
        <w:rPr>
          <w:rFonts w:ascii="Arial" w:hAnsi="Arial" w:cs="Arial"/>
          <w:color w:val="000000"/>
          <w:sz w:val="26"/>
          <w:szCs w:val="26"/>
        </w:rPr>
        <w:t>.</w:t>
      </w:r>
      <w:r>
        <w:rPr>
          <w:rFonts w:ascii="Arial" w:hAnsi="Arial" w:cs="Arial"/>
          <w:color w:val="000000"/>
          <w:sz w:val="26"/>
          <w:szCs w:val="26"/>
        </w:rPr>
        <w:t xml:space="preserve"> </w:t>
      </w:r>
      <w:r w:rsidRPr="00290DA6">
        <w:rPr>
          <w:rFonts w:ascii="Arial" w:hAnsi="Arial" w:cs="Arial"/>
          <w:color w:val="000000"/>
          <w:sz w:val="26"/>
          <w:szCs w:val="26"/>
        </w:rPr>
        <w:t>- - - - -</w:t>
      </w:r>
      <w:r>
        <w:rPr>
          <w:rFonts w:ascii="Arial" w:hAnsi="Arial" w:cs="Arial"/>
          <w:color w:val="000000"/>
          <w:sz w:val="26"/>
          <w:szCs w:val="26"/>
        </w:rPr>
        <w:t xml:space="preserve"> - - - - - - - - - - - - - - - - - - - - - - - - - - - - - - - - - - - - </w:t>
      </w:r>
    </w:p>
    <w:p w14:paraId="1EE7CAC9" w14:textId="7E6CB8CD" w:rsidR="00212ECE" w:rsidRDefault="00212ECE" w:rsidP="00EC2020">
      <w:pPr>
        <w:pStyle w:val="Sinespaciado"/>
        <w:spacing w:before="240" w:line="360" w:lineRule="auto"/>
        <w:ind w:firstLine="708"/>
        <w:jc w:val="both"/>
        <w:rPr>
          <w:rFonts w:ascii="Arial" w:hAnsi="Arial" w:cs="Arial"/>
          <w:sz w:val="26"/>
          <w:szCs w:val="26"/>
        </w:rPr>
      </w:pPr>
      <w:r w:rsidRPr="00290DA6">
        <w:rPr>
          <w:rFonts w:ascii="Arial" w:hAnsi="Arial" w:cs="Arial"/>
          <w:b/>
          <w:sz w:val="26"/>
          <w:szCs w:val="26"/>
        </w:rPr>
        <w:t>SEGUNDO.</w:t>
      </w:r>
      <w:r>
        <w:rPr>
          <w:rFonts w:ascii="Arial" w:hAnsi="Arial" w:cs="Arial"/>
          <w:b/>
          <w:sz w:val="26"/>
          <w:szCs w:val="26"/>
        </w:rPr>
        <w:t xml:space="preserve"> </w:t>
      </w:r>
      <w:r w:rsidRPr="00290DA6">
        <w:rPr>
          <w:rFonts w:ascii="Arial" w:hAnsi="Arial" w:cs="Arial"/>
          <w:b/>
          <w:sz w:val="26"/>
          <w:szCs w:val="26"/>
        </w:rPr>
        <w:t xml:space="preserve">Notifíquese </w:t>
      </w:r>
      <w:r>
        <w:rPr>
          <w:rFonts w:ascii="Arial" w:hAnsi="Arial" w:cs="Arial"/>
          <w:b/>
          <w:sz w:val="26"/>
          <w:szCs w:val="26"/>
        </w:rPr>
        <w:t>y</w:t>
      </w:r>
      <w:r w:rsidRPr="00290DA6">
        <w:rPr>
          <w:rFonts w:ascii="Arial" w:hAnsi="Arial" w:cs="Arial"/>
          <w:b/>
          <w:sz w:val="26"/>
          <w:szCs w:val="26"/>
        </w:rPr>
        <w:t xml:space="preserve"> </w:t>
      </w:r>
      <w:r>
        <w:rPr>
          <w:rFonts w:ascii="Arial" w:hAnsi="Arial" w:cs="Arial"/>
          <w:b/>
          <w:sz w:val="26"/>
          <w:szCs w:val="26"/>
        </w:rPr>
        <w:t>c</w:t>
      </w:r>
      <w:r w:rsidRPr="00290DA6">
        <w:rPr>
          <w:rFonts w:ascii="Arial" w:hAnsi="Arial" w:cs="Arial"/>
          <w:b/>
          <w:sz w:val="26"/>
          <w:szCs w:val="26"/>
        </w:rPr>
        <w:t>úmplase,</w:t>
      </w:r>
      <w:r w:rsidRPr="00290DA6">
        <w:rPr>
          <w:rFonts w:ascii="Arial" w:hAnsi="Arial" w:cs="Arial"/>
          <w:sz w:val="26"/>
          <w:szCs w:val="26"/>
        </w:rPr>
        <w:t xml:space="preserve"> </w:t>
      </w:r>
      <w:r w:rsidRPr="006E349D">
        <w:rPr>
          <w:rFonts w:ascii="Arial" w:hAnsi="Arial" w:cs="Arial"/>
          <w:sz w:val="26"/>
          <w:szCs w:val="26"/>
        </w:rPr>
        <w:t xml:space="preserve">remítase copia certificada de la presente resolución a la </w:t>
      </w:r>
      <w:r>
        <w:rPr>
          <w:rFonts w:ascii="Arial" w:hAnsi="Arial" w:cs="Arial"/>
          <w:sz w:val="26"/>
          <w:szCs w:val="26"/>
        </w:rPr>
        <w:t>s</w:t>
      </w:r>
      <w:r w:rsidRPr="006E349D">
        <w:rPr>
          <w:rFonts w:ascii="Arial" w:hAnsi="Arial" w:cs="Arial"/>
          <w:sz w:val="26"/>
          <w:szCs w:val="26"/>
        </w:rPr>
        <w:t xml:space="preserve">ala de </w:t>
      </w:r>
      <w:r>
        <w:rPr>
          <w:rFonts w:ascii="Arial" w:hAnsi="Arial" w:cs="Arial"/>
          <w:sz w:val="26"/>
          <w:szCs w:val="26"/>
        </w:rPr>
        <w:t xml:space="preserve">origen para los efectos legales a que haya lugar y </w:t>
      </w:r>
      <w:r w:rsidRPr="006E349D">
        <w:rPr>
          <w:rFonts w:ascii="Arial" w:hAnsi="Arial" w:cs="Arial"/>
          <w:sz w:val="26"/>
          <w:szCs w:val="26"/>
        </w:rPr>
        <w:t>archíve</w:t>
      </w:r>
      <w:r>
        <w:rPr>
          <w:rFonts w:ascii="Arial" w:hAnsi="Arial" w:cs="Arial"/>
          <w:sz w:val="26"/>
          <w:szCs w:val="26"/>
        </w:rPr>
        <w:t>se</w:t>
      </w:r>
      <w:r w:rsidRPr="006E349D">
        <w:rPr>
          <w:rFonts w:ascii="Arial" w:hAnsi="Arial" w:cs="Arial"/>
          <w:sz w:val="26"/>
          <w:szCs w:val="26"/>
        </w:rPr>
        <w:t xml:space="preserve"> c</w:t>
      </w:r>
      <w:r>
        <w:rPr>
          <w:rFonts w:ascii="Arial" w:hAnsi="Arial" w:cs="Arial"/>
          <w:sz w:val="26"/>
          <w:szCs w:val="26"/>
        </w:rPr>
        <w:t xml:space="preserve">omo asunto concluido. - - - - - - - - - - - - - </w:t>
      </w:r>
      <w:r w:rsidRPr="00290DA6">
        <w:rPr>
          <w:rFonts w:ascii="Arial" w:hAnsi="Arial" w:cs="Arial"/>
          <w:sz w:val="26"/>
          <w:szCs w:val="26"/>
        </w:rPr>
        <w:t xml:space="preserve">- - </w:t>
      </w:r>
    </w:p>
    <w:p w14:paraId="2BFA916D" w14:textId="77777777" w:rsidR="00EC2020" w:rsidRPr="00290DA6" w:rsidRDefault="00EC2020" w:rsidP="00EC2020">
      <w:pPr>
        <w:pStyle w:val="Sinespaciado"/>
        <w:spacing w:before="240" w:line="360" w:lineRule="auto"/>
        <w:ind w:firstLine="708"/>
        <w:jc w:val="both"/>
        <w:rPr>
          <w:rFonts w:ascii="Arial" w:hAnsi="Arial" w:cs="Arial"/>
          <w:sz w:val="26"/>
          <w:szCs w:val="26"/>
        </w:rPr>
      </w:pPr>
    </w:p>
    <w:p w14:paraId="6E288ED1" w14:textId="5664CEAE" w:rsidR="00D31016" w:rsidRDefault="00212ECE" w:rsidP="00D31016">
      <w:pPr>
        <w:tabs>
          <w:tab w:val="left" w:pos="1925"/>
          <w:tab w:val="center" w:pos="4135"/>
        </w:tabs>
        <w:spacing w:after="240" w:line="360" w:lineRule="auto"/>
        <w:ind w:firstLine="567"/>
        <w:jc w:val="both"/>
        <w:rPr>
          <w:rFonts w:ascii="Arial" w:hAnsi="Arial" w:cs="Arial"/>
          <w:sz w:val="26"/>
          <w:szCs w:val="26"/>
        </w:rPr>
      </w:pPr>
      <w:r w:rsidRPr="00366AD3">
        <w:rPr>
          <w:rFonts w:ascii="Arial" w:hAnsi="Arial" w:cs="Arial"/>
          <w:sz w:val="26"/>
          <w:szCs w:val="26"/>
        </w:rPr>
        <w:t xml:space="preserve">Por unanimidad de votos, lo resolvieron y firmaron los Magistrados integrantes de la Sala Superior, Manuel Velasco Alcántara </w:t>
      </w:r>
      <w:r w:rsidRPr="00366AD3">
        <w:rPr>
          <w:rFonts w:ascii="Arial" w:hAnsi="Arial" w:cs="Arial"/>
          <w:b/>
          <w:bCs/>
          <w:sz w:val="26"/>
          <w:szCs w:val="26"/>
        </w:rPr>
        <w:t>(ponente)</w:t>
      </w:r>
      <w:r w:rsidRPr="00366AD3">
        <w:rPr>
          <w:rFonts w:ascii="Arial" w:hAnsi="Arial" w:cs="Arial"/>
          <w:sz w:val="26"/>
          <w:szCs w:val="26"/>
        </w:rPr>
        <w:t>, Raúl Palomares Palomino, Gloria del Carmen Camacho Meza, Paulo José Luis Tapia Palacios</w:t>
      </w:r>
      <w:r>
        <w:rPr>
          <w:rFonts w:ascii="Arial" w:hAnsi="Arial" w:cs="Arial"/>
          <w:sz w:val="26"/>
          <w:szCs w:val="26"/>
        </w:rPr>
        <w:t>, Elías Cortés López</w:t>
      </w:r>
      <w:r w:rsidRPr="00366AD3">
        <w:rPr>
          <w:rFonts w:ascii="Arial" w:hAnsi="Arial" w:cs="Arial"/>
          <w:sz w:val="26"/>
          <w:szCs w:val="26"/>
        </w:rPr>
        <w:t xml:space="preserve">, quienes actúan con el </w:t>
      </w:r>
      <w:r w:rsidRPr="00366AD3">
        <w:rPr>
          <w:rFonts w:ascii="Arial" w:hAnsi="Arial" w:cs="Arial"/>
          <w:sz w:val="26"/>
          <w:szCs w:val="26"/>
        </w:rPr>
        <w:lastRenderedPageBreak/>
        <w:t xml:space="preserve">Licenciado Juan Edy García Coronado, </w:t>
      </w:r>
      <w:r>
        <w:rPr>
          <w:rFonts w:ascii="Arial" w:hAnsi="Arial" w:cs="Arial"/>
          <w:sz w:val="26"/>
          <w:szCs w:val="26"/>
        </w:rPr>
        <w:t>s</w:t>
      </w:r>
      <w:r w:rsidRPr="00366AD3">
        <w:rPr>
          <w:rFonts w:ascii="Arial" w:hAnsi="Arial" w:cs="Arial"/>
          <w:sz w:val="26"/>
          <w:szCs w:val="26"/>
        </w:rPr>
        <w:t xml:space="preserve">ecretario General de Acuerdos de este Tribunal, que autoriza y da fe. - - - - - - - - - </w:t>
      </w:r>
      <w:r>
        <w:rPr>
          <w:rFonts w:ascii="Arial" w:hAnsi="Arial" w:cs="Arial"/>
          <w:sz w:val="26"/>
          <w:szCs w:val="26"/>
        </w:rPr>
        <w:t xml:space="preserve">- - - - - - - - - - - - - - - </w:t>
      </w:r>
    </w:p>
    <w:p w14:paraId="0DDDC1BA" w14:textId="77777777" w:rsidR="00940689" w:rsidRDefault="00940689" w:rsidP="00940689">
      <w:pPr>
        <w:tabs>
          <w:tab w:val="center" w:pos="4135"/>
          <w:tab w:val="left" w:pos="7515"/>
        </w:tabs>
        <w:spacing w:after="0" w:line="240" w:lineRule="auto"/>
        <w:jc w:val="center"/>
        <w:rPr>
          <w:rFonts w:ascii="Arial" w:hAnsi="Arial" w:cs="Arial"/>
          <w:sz w:val="26"/>
          <w:szCs w:val="26"/>
        </w:rPr>
      </w:pPr>
    </w:p>
    <w:p w14:paraId="0F5DAFE7" w14:textId="77777777" w:rsidR="00940689" w:rsidRDefault="00940689" w:rsidP="00940689">
      <w:pPr>
        <w:tabs>
          <w:tab w:val="center" w:pos="4135"/>
          <w:tab w:val="left" w:pos="7515"/>
        </w:tabs>
        <w:spacing w:after="0" w:line="240" w:lineRule="auto"/>
        <w:jc w:val="center"/>
        <w:rPr>
          <w:rFonts w:ascii="Arial" w:hAnsi="Arial" w:cs="Arial"/>
          <w:sz w:val="26"/>
          <w:szCs w:val="26"/>
        </w:rPr>
      </w:pPr>
    </w:p>
    <w:p w14:paraId="1831DCA9" w14:textId="77777777" w:rsidR="00940689" w:rsidRDefault="00940689" w:rsidP="00940689">
      <w:pPr>
        <w:tabs>
          <w:tab w:val="center" w:pos="4135"/>
          <w:tab w:val="left" w:pos="7515"/>
        </w:tabs>
        <w:spacing w:after="0" w:line="240" w:lineRule="auto"/>
        <w:jc w:val="center"/>
        <w:rPr>
          <w:rFonts w:ascii="Arial" w:hAnsi="Arial" w:cs="Arial"/>
          <w:sz w:val="26"/>
          <w:szCs w:val="26"/>
        </w:rPr>
      </w:pPr>
    </w:p>
    <w:p w14:paraId="4BEAFDB7" w14:textId="0D6B55F3" w:rsidR="00940689" w:rsidRDefault="00940689" w:rsidP="00940689">
      <w:pPr>
        <w:tabs>
          <w:tab w:val="center" w:pos="4135"/>
          <w:tab w:val="left" w:pos="7515"/>
        </w:tabs>
        <w:spacing w:after="0" w:line="240" w:lineRule="auto"/>
        <w:jc w:val="center"/>
        <w:rPr>
          <w:rFonts w:ascii="Arial" w:hAnsi="Arial" w:cs="Arial"/>
          <w:sz w:val="26"/>
          <w:szCs w:val="26"/>
        </w:rPr>
      </w:pPr>
    </w:p>
    <w:p w14:paraId="69CD1528" w14:textId="77777777" w:rsidR="00940689" w:rsidRDefault="00940689" w:rsidP="00940689">
      <w:pPr>
        <w:tabs>
          <w:tab w:val="center" w:pos="4135"/>
          <w:tab w:val="left" w:pos="7515"/>
        </w:tabs>
        <w:spacing w:after="0" w:line="240" w:lineRule="auto"/>
        <w:jc w:val="center"/>
        <w:rPr>
          <w:rFonts w:ascii="Arial" w:hAnsi="Arial" w:cs="Arial"/>
          <w:sz w:val="26"/>
          <w:szCs w:val="26"/>
        </w:rPr>
      </w:pPr>
    </w:p>
    <w:p w14:paraId="11143BF8" w14:textId="77777777" w:rsidR="00940689" w:rsidRDefault="00940689" w:rsidP="00940689">
      <w:pPr>
        <w:tabs>
          <w:tab w:val="center" w:pos="4135"/>
          <w:tab w:val="left" w:pos="7515"/>
        </w:tabs>
        <w:spacing w:after="0" w:line="240" w:lineRule="auto"/>
        <w:jc w:val="center"/>
        <w:rPr>
          <w:rFonts w:ascii="Arial" w:hAnsi="Arial" w:cs="Arial"/>
          <w:sz w:val="26"/>
          <w:szCs w:val="26"/>
        </w:rPr>
      </w:pPr>
    </w:p>
    <w:p w14:paraId="504D40A8" w14:textId="77777777" w:rsidR="00940689" w:rsidRDefault="00940689" w:rsidP="00940689">
      <w:pPr>
        <w:tabs>
          <w:tab w:val="center" w:pos="4135"/>
          <w:tab w:val="left" w:pos="7515"/>
        </w:tabs>
        <w:spacing w:after="0" w:line="240" w:lineRule="auto"/>
        <w:rPr>
          <w:rFonts w:ascii="Arial" w:hAnsi="Arial" w:cs="Arial"/>
          <w:sz w:val="26"/>
          <w:szCs w:val="26"/>
        </w:rPr>
      </w:pPr>
    </w:p>
    <w:p w14:paraId="3EB64346" w14:textId="77777777" w:rsidR="00940689" w:rsidRDefault="00940689" w:rsidP="00940689">
      <w:pPr>
        <w:tabs>
          <w:tab w:val="center" w:pos="4135"/>
          <w:tab w:val="left" w:pos="7515"/>
        </w:tabs>
        <w:spacing w:after="0" w:line="240" w:lineRule="auto"/>
        <w:jc w:val="center"/>
        <w:rPr>
          <w:rFonts w:ascii="Arial" w:hAnsi="Arial" w:cs="Arial"/>
          <w:sz w:val="26"/>
          <w:szCs w:val="26"/>
        </w:rPr>
      </w:pPr>
    </w:p>
    <w:p w14:paraId="713FB0E3" w14:textId="77777777" w:rsidR="00940689" w:rsidRDefault="00940689" w:rsidP="00940689">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371FA37" w14:textId="77777777" w:rsidR="00940689" w:rsidRDefault="00940689" w:rsidP="00940689">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3698CC4C" w14:textId="77777777" w:rsidR="00940689" w:rsidRDefault="00940689" w:rsidP="00940689">
      <w:pPr>
        <w:spacing w:after="0" w:line="240" w:lineRule="auto"/>
        <w:ind w:firstLine="567"/>
        <w:jc w:val="center"/>
        <w:rPr>
          <w:rFonts w:ascii="Arial" w:eastAsiaTheme="minorHAnsi" w:hAnsi="Arial" w:cs="Arial"/>
          <w:sz w:val="26"/>
          <w:szCs w:val="26"/>
          <w:lang w:eastAsia="en-US"/>
        </w:rPr>
      </w:pPr>
    </w:p>
    <w:p w14:paraId="1EE261EB" w14:textId="77777777" w:rsidR="00940689" w:rsidRDefault="00940689" w:rsidP="00940689">
      <w:pPr>
        <w:spacing w:after="0" w:line="240" w:lineRule="auto"/>
        <w:ind w:firstLine="567"/>
        <w:jc w:val="center"/>
        <w:rPr>
          <w:rFonts w:ascii="Arial" w:eastAsiaTheme="minorHAnsi" w:hAnsi="Arial" w:cs="Arial"/>
          <w:sz w:val="26"/>
          <w:szCs w:val="26"/>
          <w:lang w:eastAsia="en-US"/>
        </w:rPr>
      </w:pPr>
    </w:p>
    <w:p w14:paraId="6DD333D5" w14:textId="77777777" w:rsidR="00940689" w:rsidRDefault="00940689" w:rsidP="00940689">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w:t>
      </w:r>
    </w:p>
    <w:p w14:paraId="5A786CCF" w14:textId="7BB17D1D" w:rsidR="00940689" w:rsidRDefault="00940689" w:rsidP="00940689">
      <w:pPr>
        <w:spacing w:after="0" w:line="240" w:lineRule="auto"/>
        <w:ind w:firstLine="567"/>
        <w:jc w:val="center"/>
        <w:rPr>
          <w:rFonts w:ascii="Arial" w:eastAsiaTheme="minorHAnsi" w:hAnsi="Arial" w:cs="Arial"/>
          <w:sz w:val="26"/>
          <w:szCs w:val="26"/>
          <w:lang w:eastAsia="en-US"/>
        </w:rPr>
      </w:pPr>
    </w:p>
    <w:p w14:paraId="6319BCB7" w14:textId="77777777" w:rsidR="00940689" w:rsidRDefault="00940689" w:rsidP="00940689">
      <w:pPr>
        <w:spacing w:after="0" w:line="240" w:lineRule="auto"/>
        <w:ind w:firstLine="567"/>
        <w:jc w:val="center"/>
        <w:rPr>
          <w:rFonts w:ascii="Arial" w:eastAsiaTheme="minorHAnsi" w:hAnsi="Arial" w:cs="Arial"/>
          <w:sz w:val="26"/>
          <w:szCs w:val="26"/>
          <w:lang w:eastAsia="en-US"/>
        </w:rPr>
      </w:pPr>
    </w:p>
    <w:p w14:paraId="58F339E8" w14:textId="77777777" w:rsidR="00940689" w:rsidRDefault="00940689" w:rsidP="00940689">
      <w:pPr>
        <w:spacing w:after="0" w:line="240" w:lineRule="auto"/>
        <w:ind w:firstLine="567"/>
        <w:jc w:val="center"/>
        <w:rPr>
          <w:rFonts w:ascii="Arial" w:eastAsiaTheme="minorHAnsi" w:hAnsi="Arial" w:cs="Arial"/>
          <w:sz w:val="26"/>
          <w:szCs w:val="26"/>
          <w:lang w:eastAsia="en-US"/>
        </w:rPr>
      </w:pPr>
    </w:p>
    <w:p w14:paraId="06016B07" w14:textId="77777777" w:rsidR="00940689" w:rsidRDefault="00940689" w:rsidP="00940689">
      <w:pPr>
        <w:spacing w:after="0" w:line="240" w:lineRule="auto"/>
        <w:ind w:firstLine="567"/>
        <w:jc w:val="center"/>
        <w:rPr>
          <w:rFonts w:ascii="Arial" w:eastAsiaTheme="minorHAnsi" w:hAnsi="Arial" w:cs="Arial"/>
          <w:sz w:val="26"/>
          <w:szCs w:val="26"/>
          <w:lang w:eastAsia="en-US"/>
        </w:rPr>
      </w:pPr>
    </w:p>
    <w:p w14:paraId="7F7394AD" w14:textId="77777777" w:rsidR="00940689" w:rsidRDefault="00940689" w:rsidP="00940689">
      <w:pPr>
        <w:spacing w:after="0" w:line="240" w:lineRule="auto"/>
        <w:ind w:firstLine="567"/>
        <w:jc w:val="center"/>
        <w:rPr>
          <w:rFonts w:ascii="Arial" w:eastAsiaTheme="minorHAnsi" w:hAnsi="Arial" w:cs="Arial"/>
          <w:sz w:val="26"/>
          <w:szCs w:val="26"/>
          <w:lang w:eastAsia="en-US"/>
        </w:rPr>
      </w:pPr>
    </w:p>
    <w:p w14:paraId="101BA657" w14:textId="77777777" w:rsidR="00940689" w:rsidRDefault="00940689" w:rsidP="00940689">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0FC903E4" w14:textId="77777777" w:rsidR="00940689" w:rsidRDefault="00940689" w:rsidP="00940689">
      <w:pPr>
        <w:spacing w:after="120"/>
        <w:jc w:val="center"/>
        <w:rPr>
          <w:rFonts w:ascii="Arial" w:eastAsiaTheme="minorHAnsi" w:hAnsi="Arial" w:cs="Arial"/>
          <w:sz w:val="26"/>
          <w:szCs w:val="26"/>
          <w:lang w:eastAsia="en-US"/>
        </w:rPr>
      </w:pPr>
    </w:p>
    <w:p w14:paraId="2DA702B8" w14:textId="77777777" w:rsidR="00940689" w:rsidRDefault="00940689" w:rsidP="00940689">
      <w:pPr>
        <w:spacing w:after="120"/>
        <w:jc w:val="center"/>
        <w:rPr>
          <w:rFonts w:ascii="Arial" w:eastAsiaTheme="minorHAnsi" w:hAnsi="Arial" w:cs="Arial"/>
          <w:sz w:val="26"/>
          <w:szCs w:val="26"/>
          <w:lang w:eastAsia="en-US"/>
        </w:rPr>
      </w:pPr>
    </w:p>
    <w:p w14:paraId="7B200BDB" w14:textId="6D69A9FF" w:rsidR="00940689" w:rsidRDefault="00940689" w:rsidP="00940689">
      <w:pPr>
        <w:spacing w:after="120"/>
        <w:jc w:val="center"/>
        <w:rPr>
          <w:rFonts w:ascii="Arial" w:eastAsiaTheme="minorHAnsi" w:hAnsi="Arial" w:cs="Arial"/>
          <w:sz w:val="26"/>
          <w:szCs w:val="26"/>
          <w:lang w:eastAsia="en-US"/>
        </w:rPr>
      </w:pPr>
    </w:p>
    <w:p w14:paraId="09AB7C99" w14:textId="77777777" w:rsidR="00940689" w:rsidRDefault="00940689" w:rsidP="00940689">
      <w:pPr>
        <w:spacing w:after="120"/>
        <w:jc w:val="center"/>
        <w:rPr>
          <w:rFonts w:ascii="Arial" w:eastAsiaTheme="minorHAnsi" w:hAnsi="Arial" w:cs="Arial"/>
          <w:sz w:val="26"/>
          <w:szCs w:val="26"/>
          <w:lang w:eastAsia="en-US"/>
        </w:rPr>
      </w:pPr>
    </w:p>
    <w:p w14:paraId="1773C78C" w14:textId="77777777" w:rsidR="00940689" w:rsidRDefault="00940689" w:rsidP="00940689">
      <w:pPr>
        <w:spacing w:after="120"/>
        <w:jc w:val="center"/>
        <w:rPr>
          <w:rFonts w:ascii="Arial" w:eastAsiaTheme="minorHAnsi" w:hAnsi="Arial" w:cs="Arial"/>
          <w:sz w:val="26"/>
          <w:szCs w:val="26"/>
          <w:lang w:eastAsia="en-US"/>
        </w:rPr>
      </w:pPr>
    </w:p>
    <w:p w14:paraId="4FBB0A6B" w14:textId="77777777" w:rsidR="00940689" w:rsidRDefault="00940689" w:rsidP="00940689">
      <w:pPr>
        <w:spacing w:after="120"/>
        <w:jc w:val="center"/>
        <w:rPr>
          <w:rFonts w:ascii="Arial" w:eastAsiaTheme="minorHAnsi" w:hAnsi="Arial" w:cs="Arial"/>
          <w:sz w:val="26"/>
          <w:szCs w:val="26"/>
          <w:lang w:eastAsia="en-US"/>
        </w:rPr>
      </w:pPr>
    </w:p>
    <w:p w14:paraId="558B8C6D" w14:textId="77777777"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65971E77" w14:textId="77777777"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p>
    <w:p w14:paraId="7178B882" w14:textId="77777777" w:rsidR="00940689" w:rsidRDefault="00940689" w:rsidP="00940689">
      <w:pPr>
        <w:tabs>
          <w:tab w:val="left" w:pos="1680"/>
          <w:tab w:val="center" w:pos="4277"/>
        </w:tabs>
        <w:spacing w:after="120" w:line="360" w:lineRule="auto"/>
        <w:rPr>
          <w:rFonts w:ascii="Arial" w:eastAsiaTheme="minorHAnsi" w:hAnsi="Arial" w:cs="Arial"/>
          <w:sz w:val="26"/>
          <w:szCs w:val="26"/>
          <w:lang w:eastAsia="en-US"/>
        </w:rPr>
      </w:pPr>
    </w:p>
    <w:p w14:paraId="3F4B480A" w14:textId="77777777"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p>
    <w:p w14:paraId="775BE704" w14:textId="77777777"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p>
    <w:p w14:paraId="7980B1AB" w14:textId="592CDF89"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23F11D9F" w14:textId="77777777" w:rsidR="00940689" w:rsidRDefault="00940689" w:rsidP="00940689">
      <w:pPr>
        <w:tabs>
          <w:tab w:val="left" w:pos="1680"/>
          <w:tab w:val="center" w:pos="4277"/>
        </w:tabs>
        <w:spacing w:after="120" w:line="360" w:lineRule="auto"/>
        <w:rPr>
          <w:rFonts w:ascii="Arial" w:eastAsiaTheme="minorHAnsi" w:hAnsi="Arial" w:cs="Arial"/>
          <w:sz w:val="26"/>
          <w:szCs w:val="26"/>
          <w:lang w:eastAsia="en-US"/>
        </w:rPr>
      </w:pPr>
    </w:p>
    <w:p w14:paraId="740A176D" w14:textId="77777777"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p>
    <w:p w14:paraId="4231B96B" w14:textId="00EACF59"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p>
    <w:p w14:paraId="4B212A00" w14:textId="52552355"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p>
    <w:p w14:paraId="27395750" w14:textId="77777777"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p>
    <w:p w14:paraId="08A30B6D" w14:textId="77777777"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71FA07FF" w14:textId="77777777"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p>
    <w:p w14:paraId="30F4E022" w14:textId="77777777" w:rsidR="00DA3EFB" w:rsidRDefault="00DA3EFB" w:rsidP="00DA3EFB">
      <w:pPr>
        <w:spacing w:after="120"/>
        <w:jc w:val="center"/>
        <w:rPr>
          <w:rFonts w:ascii="Arial" w:eastAsiaTheme="minorHAnsi" w:hAnsi="Arial" w:cs="Arial"/>
          <w:sz w:val="26"/>
          <w:szCs w:val="26"/>
          <w:lang w:eastAsia="en-US"/>
        </w:rPr>
      </w:pPr>
      <w:r>
        <w:rPr>
          <w:rFonts w:ascii="Arial" w:eastAsiaTheme="minorHAnsi" w:hAnsi="Arial" w:cs="Arial"/>
          <w:b/>
          <w:sz w:val="16"/>
          <w:szCs w:val="16"/>
          <w:lang w:eastAsia="en-US"/>
        </w:rPr>
        <w:t>LAS PRESENTES FIRMAS CORRESPONDEN A LA RESOLUCIÓN DEL RECURSO DE REVISIÓN 0015/2021.</w:t>
      </w:r>
    </w:p>
    <w:p w14:paraId="2011B2B5" w14:textId="77777777"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p>
    <w:p w14:paraId="620180F9" w14:textId="5DD74CF6"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p>
    <w:p w14:paraId="27B05C59" w14:textId="33D39A26"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p>
    <w:p w14:paraId="57CD7926" w14:textId="77777777" w:rsidR="00940689" w:rsidRDefault="00940689" w:rsidP="00940689">
      <w:pPr>
        <w:tabs>
          <w:tab w:val="left" w:pos="1680"/>
          <w:tab w:val="center" w:pos="4277"/>
        </w:tabs>
        <w:spacing w:after="120" w:line="360" w:lineRule="auto"/>
        <w:jc w:val="center"/>
        <w:rPr>
          <w:rFonts w:ascii="Arial" w:eastAsiaTheme="minorHAnsi" w:hAnsi="Arial" w:cs="Arial"/>
          <w:sz w:val="26"/>
          <w:szCs w:val="26"/>
          <w:lang w:eastAsia="en-US"/>
        </w:rPr>
      </w:pPr>
    </w:p>
    <w:p w14:paraId="6EBDCBA3" w14:textId="77777777" w:rsidR="00940689" w:rsidRDefault="00940689" w:rsidP="00940689">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023A1DBC" w14:textId="77777777" w:rsidR="00940689" w:rsidRPr="001408F8" w:rsidRDefault="00940689" w:rsidP="00940689">
      <w:pPr>
        <w:spacing w:after="0" w:line="240" w:lineRule="auto"/>
        <w:jc w:val="center"/>
      </w:pPr>
      <w:r>
        <w:rPr>
          <w:rFonts w:ascii="Arial" w:eastAsiaTheme="minorHAnsi" w:hAnsi="Arial" w:cs="Arial"/>
          <w:sz w:val="26"/>
          <w:szCs w:val="26"/>
          <w:lang w:val="es-ES" w:eastAsia="en-US"/>
        </w:rPr>
        <w:t>SECRETARIO GENERAL DE ACUERDOS</w:t>
      </w:r>
    </w:p>
    <w:p w14:paraId="7B60D846" w14:textId="199B923C" w:rsidR="00E2072C" w:rsidRDefault="00E2072C" w:rsidP="00940689">
      <w:pPr>
        <w:tabs>
          <w:tab w:val="left" w:pos="1925"/>
          <w:tab w:val="center" w:pos="4135"/>
        </w:tabs>
        <w:spacing w:after="240" w:line="360" w:lineRule="auto"/>
        <w:ind w:firstLine="567"/>
        <w:jc w:val="both"/>
        <w:rPr>
          <w:b/>
          <w:sz w:val="26"/>
          <w:szCs w:val="26"/>
        </w:rPr>
      </w:pPr>
    </w:p>
    <w:sectPr w:rsidR="00E2072C"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C9960C" w14:textId="77777777" w:rsidR="003F3DAF" w:rsidRDefault="003F3DAF">
      <w:pPr>
        <w:spacing w:after="0" w:line="240" w:lineRule="auto"/>
      </w:pPr>
      <w:r>
        <w:separator/>
      </w:r>
    </w:p>
  </w:endnote>
  <w:endnote w:type="continuationSeparator" w:id="0">
    <w:p w14:paraId="15881943" w14:textId="77777777" w:rsidR="003F3DAF" w:rsidRDefault="003F3D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B0DD25" w14:textId="77777777" w:rsidR="003F3DAF" w:rsidRDefault="003F3DAF">
      <w:pPr>
        <w:spacing w:after="0" w:line="240" w:lineRule="auto"/>
      </w:pPr>
      <w:r>
        <w:separator/>
      </w:r>
    </w:p>
  </w:footnote>
  <w:footnote w:type="continuationSeparator" w:id="0">
    <w:p w14:paraId="6FF5EFE3" w14:textId="77777777" w:rsidR="003F3DAF" w:rsidRDefault="003F3D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7BE9569" w:rsidR="000F5C41" w:rsidRDefault="004303E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4303E2">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90E53ED" w:rsidR="000F5C41" w:rsidRDefault="004303E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4303E2">
          <w:rPr>
            <w:noProof/>
            <w:lang w:val="es-ES"/>
          </w:rPr>
          <w:t>1</w:t>
        </w:r>
        <w:r w:rsidR="000F5C41">
          <w:fldChar w:fldCharType="end"/>
        </w:r>
      </w:sdtContent>
    </w:sdt>
  </w:p>
  <w:p w14:paraId="51E22156" w14:textId="61E036F0" w:rsidR="00655BA3" w:rsidRDefault="004303E2"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71A873E5" wp14:editId="667308CE">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D77B32C" w14:textId="77777777" w:rsidR="004303E2" w:rsidRDefault="004303E2" w:rsidP="004303E2">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A873E5"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1D77B32C" w14:textId="77777777" w:rsidR="004303E2" w:rsidRDefault="004303E2" w:rsidP="004303E2">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4303E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7685745"/>
    <w:multiLevelType w:val="hybridMultilevel"/>
    <w:tmpl w:val="1CCABC70"/>
    <w:lvl w:ilvl="0" w:tplc="F39E7914">
      <w:start w:val="1"/>
      <w:numFmt w:val="decimal"/>
      <w:lvlText w:val="%1."/>
      <w:lvlJc w:val="left"/>
      <w:pPr>
        <w:ind w:left="1080" w:hanging="360"/>
      </w:p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start w:val="1"/>
      <w:numFmt w:val="decimal"/>
      <w:lvlText w:val="%4."/>
      <w:lvlJc w:val="left"/>
      <w:pPr>
        <w:ind w:left="3240" w:hanging="360"/>
      </w:pPr>
    </w:lvl>
    <w:lvl w:ilvl="4" w:tplc="080A0019">
      <w:start w:val="1"/>
      <w:numFmt w:val="lowerLetter"/>
      <w:lvlText w:val="%5."/>
      <w:lvlJc w:val="left"/>
      <w:pPr>
        <w:ind w:left="3960" w:hanging="360"/>
      </w:pPr>
    </w:lvl>
    <w:lvl w:ilvl="5" w:tplc="080A001B">
      <w:start w:val="1"/>
      <w:numFmt w:val="lowerRoman"/>
      <w:lvlText w:val="%6."/>
      <w:lvlJc w:val="right"/>
      <w:pPr>
        <w:ind w:left="4680" w:hanging="180"/>
      </w:pPr>
    </w:lvl>
    <w:lvl w:ilvl="6" w:tplc="080A000F">
      <w:start w:val="1"/>
      <w:numFmt w:val="decimal"/>
      <w:lvlText w:val="%7."/>
      <w:lvlJc w:val="left"/>
      <w:pPr>
        <w:ind w:left="5400" w:hanging="360"/>
      </w:pPr>
    </w:lvl>
    <w:lvl w:ilvl="7" w:tplc="080A0019">
      <w:start w:val="1"/>
      <w:numFmt w:val="lowerLetter"/>
      <w:lvlText w:val="%8."/>
      <w:lvlJc w:val="left"/>
      <w:pPr>
        <w:ind w:left="6120" w:hanging="360"/>
      </w:pPr>
    </w:lvl>
    <w:lvl w:ilvl="8" w:tplc="080A001B">
      <w:start w:val="1"/>
      <w:numFmt w:val="lowerRoman"/>
      <w:lvlText w:val="%9."/>
      <w:lvlJc w:val="right"/>
      <w:pPr>
        <w:ind w:left="6840"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4761709"/>
    <w:multiLevelType w:val="hybridMultilevel"/>
    <w:tmpl w:val="EAB81574"/>
    <w:lvl w:ilvl="0" w:tplc="0734B930">
      <w:start w:val="1"/>
      <w:numFmt w:val="upperRoman"/>
      <w:lvlText w:val="%1."/>
      <w:lvlJc w:val="left"/>
      <w:pPr>
        <w:ind w:left="1288" w:hanging="720"/>
      </w:pPr>
      <w:rPr>
        <w:rFonts w:hint="default"/>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2">
    <w:nsid w:val="55143900"/>
    <w:multiLevelType w:val="hybridMultilevel"/>
    <w:tmpl w:val="04B4DB46"/>
    <w:lvl w:ilvl="0" w:tplc="70A00B7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4"/>
  </w:num>
  <w:num w:numId="3">
    <w:abstractNumId w:val="0"/>
  </w:num>
  <w:num w:numId="4">
    <w:abstractNumId w:val="10"/>
  </w:num>
  <w:num w:numId="5">
    <w:abstractNumId w:val="13"/>
  </w:num>
  <w:num w:numId="6">
    <w:abstractNumId w:val="7"/>
  </w:num>
  <w:num w:numId="7">
    <w:abstractNumId w:val="6"/>
  </w:num>
  <w:num w:numId="8">
    <w:abstractNumId w:val="2"/>
  </w:num>
  <w:num w:numId="9">
    <w:abstractNumId w:val="5"/>
  </w:num>
  <w:num w:numId="10">
    <w:abstractNumId w:val="9"/>
  </w:num>
  <w:num w:numId="11">
    <w:abstractNumId w:val="11"/>
  </w:num>
  <w:num w:numId="12">
    <w:abstractNumId w:val="8"/>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098"/>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127"/>
    <w:rsid w:val="0008122B"/>
    <w:rsid w:val="0008141F"/>
    <w:rsid w:val="000822A8"/>
    <w:rsid w:val="00083375"/>
    <w:rsid w:val="00085132"/>
    <w:rsid w:val="0008514D"/>
    <w:rsid w:val="00085A05"/>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E6B"/>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5CA"/>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0F7F7B"/>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67"/>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02C"/>
    <w:rsid w:val="001659D0"/>
    <w:rsid w:val="0016604B"/>
    <w:rsid w:val="001661EE"/>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B25"/>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B73"/>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2ECE"/>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689"/>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5B3A"/>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F6B"/>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2E4"/>
    <w:rsid w:val="00287888"/>
    <w:rsid w:val="00291333"/>
    <w:rsid w:val="00291341"/>
    <w:rsid w:val="002926A8"/>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68A"/>
    <w:rsid w:val="002C4824"/>
    <w:rsid w:val="002C509D"/>
    <w:rsid w:val="002C5540"/>
    <w:rsid w:val="002C62F6"/>
    <w:rsid w:val="002C6CED"/>
    <w:rsid w:val="002C6F55"/>
    <w:rsid w:val="002D0290"/>
    <w:rsid w:val="002D030A"/>
    <w:rsid w:val="002D09F3"/>
    <w:rsid w:val="002D0C9B"/>
    <w:rsid w:val="002D1979"/>
    <w:rsid w:val="002D268B"/>
    <w:rsid w:val="002D2CEE"/>
    <w:rsid w:val="002D3701"/>
    <w:rsid w:val="002D37C9"/>
    <w:rsid w:val="002D3CF1"/>
    <w:rsid w:val="002D3F79"/>
    <w:rsid w:val="002D413F"/>
    <w:rsid w:val="002D4B99"/>
    <w:rsid w:val="002D6E4D"/>
    <w:rsid w:val="002D724E"/>
    <w:rsid w:val="002D7BA0"/>
    <w:rsid w:val="002E1666"/>
    <w:rsid w:val="002E2FD8"/>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6BD"/>
    <w:rsid w:val="00302960"/>
    <w:rsid w:val="0030330D"/>
    <w:rsid w:val="00304999"/>
    <w:rsid w:val="00304F25"/>
    <w:rsid w:val="003056B2"/>
    <w:rsid w:val="00305D48"/>
    <w:rsid w:val="00306940"/>
    <w:rsid w:val="00307353"/>
    <w:rsid w:val="00307E06"/>
    <w:rsid w:val="0031096E"/>
    <w:rsid w:val="00311560"/>
    <w:rsid w:val="00311708"/>
    <w:rsid w:val="00311BB1"/>
    <w:rsid w:val="00311FD7"/>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2A47"/>
    <w:rsid w:val="00323295"/>
    <w:rsid w:val="00323848"/>
    <w:rsid w:val="00323FF5"/>
    <w:rsid w:val="0032464C"/>
    <w:rsid w:val="00324B78"/>
    <w:rsid w:val="003253CA"/>
    <w:rsid w:val="00326D5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4784"/>
    <w:rsid w:val="003961E1"/>
    <w:rsid w:val="003974F9"/>
    <w:rsid w:val="003A0AA1"/>
    <w:rsid w:val="003A0FE5"/>
    <w:rsid w:val="003A24EC"/>
    <w:rsid w:val="003A3EA0"/>
    <w:rsid w:val="003A6103"/>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DAF"/>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481"/>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3E2"/>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868"/>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4F6"/>
    <w:rsid w:val="00473EB5"/>
    <w:rsid w:val="00475B7E"/>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828"/>
    <w:rsid w:val="004D3ADD"/>
    <w:rsid w:val="004D3AFC"/>
    <w:rsid w:val="004D3EE4"/>
    <w:rsid w:val="004D431C"/>
    <w:rsid w:val="004D48D7"/>
    <w:rsid w:val="004D500B"/>
    <w:rsid w:val="004D5713"/>
    <w:rsid w:val="004D5934"/>
    <w:rsid w:val="004D5E04"/>
    <w:rsid w:val="004D6148"/>
    <w:rsid w:val="004D64DD"/>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713"/>
    <w:rsid w:val="00507AB3"/>
    <w:rsid w:val="0051053D"/>
    <w:rsid w:val="00510956"/>
    <w:rsid w:val="00510F23"/>
    <w:rsid w:val="0051133B"/>
    <w:rsid w:val="005115C3"/>
    <w:rsid w:val="00515288"/>
    <w:rsid w:val="00515B21"/>
    <w:rsid w:val="00515CF2"/>
    <w:rsid w:val="00516A0E"/>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6CD"/>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47E39"/>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5AE6"/>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047"/>
    <w:rsid w:val="005C639C"/>
    <w:rsid w:val="005C7062"/>
    <w:rsid w:val="005C714B"/>
    <w:rsid w:val="005C795A"/>
    <w:rsid w:val="005D01F2"/>
    <w:rsid w:val="005D0E8F"/>
    <w:rsid w:val="005D2CDE"/>
    <w:rsid w:val="005D2DDC"/>
    <w:rsid w:val="005D341C"/>
    <w:rsid w:val="005D3A26"/>
    <w:rsid w:val="005D3C96"/>
    <w:rsid w:val="005D4EDA"/>
    <w:rsid w:val="005D58F0"/>
    <w:rsid w:val="005D65FC"/>
    <w:rsid w:val="005D6747"/>
    <w:rsid w:val="005D6918"/>
    <w:rsid w:val="005E05B0"/>
    <w:rsid w:val="005E08EE"/>
    <w:rsid w:val="005E21F6"/>
    <w:rsid w:val="005E3A57"/>
    <w:rsid w:val="005E3BA2"/>
    <w:rsid w:val="005E40A8"/>
    <w:rsid w:val="005E5F15"/>
    <w:rsid w:val="005E7897"/>
    <w:rsid w:val="005F0996"/>
    <w:rsid w:val="005F1394"/>
    <w:rsid w:val="005F156F"/>
    <w:rsid w:val="005F1C5A"/>
    <w:rsid w:val="005F1D9F"/>
    <w:rsid w:val="005F2179"/>
    <w:rsid w:val="005F2E7D"/>
    <w:rsid w:val="005F2F7D"/>
    <w:rsid w:val="005F44FC"/>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335"/>
    <w:rsid w:val="00607F3D"/>
    <w:rsid w:val="00610C46"/>
    <w:rsid w:val="00611CC6"/>
    <w:rsid w:val="00614079"/>
    <w:rsid w:val="00614188"/>
    <w:rsid w:val="00615362"/>
    <w:rsid w:val="006157B6"/>
    <w:rsid w:val="00615A62"/>
    <w:rsid w:val="00615EBC"/>
    <w:rsid w:val="006164BA"/>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8C9"/>
    <w:rsid w:val="00630C62"/>
    <w:rsid w:val="00631207"/>
    <w:rsid w:val="0063273E"/>
    <w:rsid w:val="00632D99"/>
    <w:rsid w:val="00633242"/>
    <w:rsid w:val="00633FA0"/>
    <w:rsid w:val="00634534"/>
    <w:rsid w:val="00634EF5"/>
    <w:rsid w:val="00636401"/>
    <w:rsid w:val="00636905"/>
    <w:rsid w:val="00636A93"/>
    <w:rsid w:val="0063772A"/>
    <w:rsid w:val="00637F0D"/>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037"/>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468C"/>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0F65"/>
    <w:rsid w:val="0073182F"/>
    <w:rsid w:val="0073212F"/>
    <w:rsid w:val="007324A9"/>
    <w:rsid w:val="007332CB"/>
    <w:rsid w:val="00734300"/>
    <w:rsid w:val="0073439D"/>
    <w:rsid w:val="00734795"/>
    <w:rsid w:val="00736F71"/>
    <w:rsid w:val="00740D93"/>
    <w:rsid w:val="007426A7"/>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06A"/>
    <w:rsid w:val="007A65AF"/>
    <w:rsid w:val="007A719C"/>
    <w:rsid w:val="007A726F"/>
    <w:rsid w:val="007A757A"/>
    <w:rsid w:val="007B08F4"/>
    <w:rsid w:val="007B0A40"/>
    <w:rsid w:val="007B14D2"/>
    <w:rsid w:val="007B34BC"/>
    <w:rsid w:val="007B41FD"/>
    <w:rsid w:val="007B452B"/>
    <w:rsid w:val="007B4EEE"/>
    <w:rsid w:val="007B5EBB"/>
    <w:rsid w:val="007B65D2"/>
    <w:rsid w:val="007B6AD5"/>
    <w:rsid w:val="007B788E"/>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0638"/>
    <w:rsid w:val="00801A10"/>
    <w:rsid w:val="00801F35"/>
    <w:rsid w:val="00803391"/>
    <w:rsid w:val="00803D63"/>
    <w:rsid w:val="00805B95"/>
    <w:rsid w:val="008061D6"/>
    <w:rsid w:val="008068C9"/>
    <w:rsid w:val="008069EA"/>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CBA"/>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07D1"/>
    <w:rsid w:val="00861653"/>
    <w:rsid w:val="00861978"/>
    <w:rsid w:val="008625C0"/>
    <w:rsid w:val="00863418"/>
    <w:rsid w:val="008634C5"/>
    <w:rsid w:val="00863FB1"/>
    <w:rsid w:val="00864F72"/>
    <w:rsid w:val="008656B7"/>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D1C"/>
    <w:rsid w:val="008A7EC3"/>
    <w:rsid w:val="008A7F72"/>
    <w:rsid w:val="008B0AD8"/>
    <w:rsid w:val="008B1D4F"/>
    <w:rsid w:val="008B299F"/>
    <w:rsid w:val="008B2A33"/>
    <w:rsid w:val="008B2C3F"/>
    <w:rsid w:val="008B3030"/>
    <w:rsid w:val="008B32AC"/>
    <w:rsid w:val="008B33CF"/>
    <w:rsid w:val="008B3BB2"/>
    <w:rsid w:val="008B432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B8C"/>
    <w:rsid w:val="008C7C52"/>
    <w:rsid w:val="008D1236"/>
    <w:rsid w:val="008D1EDE"/>
    <w:rsid w:val="008D32AD"/>
    <w:rsid w:val="008D3620"/>
    <w:rsid w:val="008D458F"/>
    <w:rsid w:val="008D52D9"/>
    <w:rsid w:val="008D6772"/>
    <w:rsid w:val="008D7AC6"/>
    <w:rsid w:val="008D7AD1"/>
    <w:rsid w:val="008E02E6"/>
    <w:rsid w:val="008E08A8"/>
    <w:rsid w:val="008E0929"/>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AF0"/>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689"/>
    <w:rsid w:val="00940C5D"/>
    <w:rsid w:val="00941603"/>
    <w:rsid w:val="00941839"/>
    <w:rsid w:val="00942CAB"/>
    <w:rsid w:val="00942E61"/>
    <w:rsid w:val="00945295"/>
    <w:rsid w:val="0094562D"/>
    <w:rsid w:val="00945E59"/>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1D5E"/>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77B42"/>
    <w:rsid w:val="009818A2"/>
    <w:rsid w:val="009829E2"/>
    <w:rsid w:val="00983525"/>
    <w:rsid w:val="009840F1"/>
    <w:rsid w:val="009844CE"/>
    <w:rsid w:val="00984590"/>
    <w:rsid w:val="00984F92"/>
    <w:rsid w:val="00984FB7"/>
    <w:rsid w:val="009855CB"/>
    <w:rsid w:val="00985932"/>
    <w:rsid w:val="009868FC"/>
    <w:rsid w:val="00986D6A"/>
    <w:rsid w:val="00990013"/>
    <w:rsid w:val="00990D44"/>
    <w:rsid w:val="00991E94"/>
    <w:rsid w:val="00992712"/>
    <w:rsid w:val="00992AE4"/>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65"/>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2C7"/>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1C"/>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696C"/>
    <w:rsid w:val="00AA7023"/>
    <w:rsid w:val="00AB00F1"/>
    <w:rsid w:val="00AB0CE7"/>
    <w:rsid w:val="00AB11B8"/>
    <w:rsid w:val="00AB22DC"/>
    <w:rsid w:val="00AB3569"/>
    <w:rsid w:val="00AB45BF"/>
    <w:rsid w:val="00AB45D0"/>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301"/>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4F57"/>
    <w:rsid w:val="00B35964"/>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1ABB"/>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492"/>
    <w:rsid w:val="00B91714"/>
    <w:rsid w:val="00B91C93"/>
    <w:rsid w:val="00B923B6"/>
    <w:rsid w:val="00B9293A"/>
    <w:rsid w:val="00B93021"/>
    <w:rsid w:val="00B93BE3"/>
    <w:rsid w:val="00B95FE2"/>
    <w:rsid w:val="00B962EE"/>
    <w:rsid w:val="00B97246"/>
    <w:rsid w:val="00B9725F"/>
    <w:rsid w:val="00B972B2"/>
    <w:rsid w:val="00B97390"/>
    <w:rsid w:val="00B97A89"/>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4D6E"/>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349"/>
    <w:rsid w:val="00C1296A"/>
    <w:rsid w:val="00C13E95"/>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6DC6"/>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22D6"/>
    <w:rsid w:val="00D22887"/>
    <w:rsid w:val="00D239A5"/>
    <w:rsid w:val="00D24260"/>
    <w:rsid w:val="00D2457A"/>
    <w:rsid w:val="00D25024"/>
    <w:rsid w:val="00D25A36"/>
    <w:rsid w:val="00D26250"/>
    <w:rsid w:val="00D2737B"/>
    <w:rsid w:val="00D3007F"/>
    <w:rsid w:val="00D30447"/>
    <w:rsid w:val="00D30DBA"/>
    <w:rsid w:val="00D30EC7"/>
    <w:rsid w:val="00D31016"/>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0E00"/>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3EFB"/>
    <w:rsid w:val="00DA4151"/>
    <w:rsid w:val="00DA4B87"/>
    <w:rsid w:val="00DA5129"/>
    <w:rsid w:val="00DA54E7"/>
    <w:rsid w:val="00DA5795"/>
    <w:rsid w:val="00DA5945"/>
    <w:rsid w:val="00DA5A38"/>
    <w:rsid w:val="00DA63A9"/>
    <w:rsid w:val="00DA69E4"/>
    <w:rsid w:val="00DA717D"/>
    <w:rsid w:val="00DA7986"/>
    <w:rsid w:val="00DA7A5F"/>
    <w:rsid w:val="00DB05C4"/>
    <w:rsid w:val="00DB0766"/>
    <w:rsid w:val="00DB07C2"/>
    <w:rsid w:val="00DB0E2F"/>
    <w:rsid w:val="00DB0F5D"/>
    <w:rsid w:val="00DB1351"/>
    <w:rsid w:val="00DB16DB"/>
    <w:rsid w:val="00DB1C5A"/>
    <w:rsid w:val="00DB2AE9"/>
    <w:rsid w:val="00DB2C6D"/>
    <w:rsid w:val="00DB3037"/>
    <w:rsid w:val="00DB37FA"/>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437"/>
    <w:rsid w:val="00DD3AC7"/>
    <w:rsid w:val="00DD3C71"/>
    <w:rsid w:val="00DD3CB3"/>
    <w:rsid w:val="00DD3D23"/>
    <w:rsid w:val="00DD476F"/>
    <w:rsid w:val="00DD4E98"/>
    <w:rsid w:val="00DD5490"/>
    <w:rsid w:val="00DD58B8"/>
    <w:rsid w:val="00DD5EFB"/>
    <w:rsid w:val="00DD618F"/>
    <w:rsid w:val="00DD6784"/>
    <w:rsid w:val="00DD783A"/>
    <w:rsid w:val="00DD7A5E"/>
    <w:rsid w:val="00DD7A78"/>
    <w:rsid w:val="00DE00F6"/>
    <w:rsid w:val="00DE1132"/>
    <w:rsid w:val="00DE1E31"/>
    <w:rsid w:val="00DE2C26"/>
    <w:rsid w:val="00DE2CFB"/>
    <w:rsid w:val="00DE414D"/>
    <w:rsid w:val="00DE5048"/>
    <w:rsid w:val="00DE68DD"/>
    <w:rsid w:val="00DE77DC"/>
    <w:rsid w:val="00DF00D0"/>
    <w:rsid w:val="00DF0FAE"/>
    <w:rsid w:val="00DF14EE"/>
    <w:rsid w:val="00DF1506"/>
    <w:rsid w:val="00DF1F74"/>
    <w:rsid w:val="00DF2FA1"/>
    <w:rsid w:val="00DF5862"/>
    <w:rsid w:val="00DF5E93"/>
    <w:rsid w:val="00DF647A"/>
    <w:rsid w:val="00DF66BB"/>
    <w:rsid w:val="00DF7D55"/>
    <w:rsid w:val="00E00E3A"/>
    <w:rsid w:val="00E013E9"/>
    <w:rsid w:val="00E013EF"/>
    <w:rsid w:val="00E017F2"/>
    <w:rsid w:val="00E01B2C"/>
    <w:rsid w:val="00E0267C"/>
    <w:rsid w:val="00E02932"/>
    <w:rsid w:val="00E02CE1"/>
    <w:rsid w:val="00E03B4B"/>
    <w:rsid w:val="00E043FA"/>
    <w:rsid w:val="00E04ACE"/>
    <w:rsid w:val="00E054F9"/>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072C"/>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1FD1"/>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BFC"/>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2020"/>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18B"/>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0731"/>
    <w:rsid w:val="00F13509"/>
    <w:rsid w:val="00F1360C"/>
    <w:rsid w:val="00F13707"/>
    <w:rsid w:val="00F1390D"/>
    <w:rsid w:val="00F151EA"/>
    <w:rsid w:val="00F15595"/>
    <w:rsid w:val="00F156A1"/>
    <w:rsid w:val="00F208B7"/>
    <w:rsid w:val="00F20B24"/>
    <w:rsid w:val="00F21368"/>
    <w:rsid w:val="00F21A7E"/>
    <w:rsid w:val="00F224D7"/>
    <w:rsid w:val="00F226DE"/>
    <w:rsid w:val="00F227F6"/>
    <w:rsid w:val="00F22851"/>
    <w:rsid w:val="00F24944"/>
    <w:rsid w:val="00F24947"/>
    <w:rsid w:val="00F24EE4"/>
    <w:rsid w:val="00F2516C"/>
    <w:rsid w:val="00F2560A"/>
    <w:rsid w:val="00F25B7F"/>
    <w:rsid w:val="00F2644C"/>
    <w:rsid w:val="00F26992"/>
    <w:rsid w:val="00F26F0E"/>
    <w:rsid w:val="00F2789C"/>
    <w:rsid w:val="00F30CD1"/>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2E4A"/>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AA5"/>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3FAD"/>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860051910">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1E995F-9724-4CE0-9223-7AAA6BF1F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4685</Words>
  <Characters>25768</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30393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8</cp:revision>
  <cp:lastPrinted>2021-02-25T18:31:00Z</cp:lastPrinted>
  <dcterms:created xsi:type="dcterms:W3CDTF">2022-07-08T19:02:00Z</dcterms:created>
  <dcterms:modified xsi:type="dcterms:W3CDTF">2023-02-17T20:10:00Z</dcterms:modified>
</cp:coreProperties>
</file>