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5DB63" w14:textId="77777777" w:rsidR="00754A2B" w:rsidRPr="00CB4863" w:rsidRDefault="00754A2B" w:rsidP="00754A2B">
      <w:pPr>
        <w:ind w:right="-234"/>
        <w:jc w:val="center"/>
        <w:rPr>
          <w:rFonts w:ascii="Arial" w:hAnsi="Arial" w:cs="Arial"/>
          <w:b/>
          <w:bCs/>
          <w:sz w:val="24"/>
          <w:szCs w:val="24"/>
        </w:rPr>
      </w:pPr>
      <w:r w:rsidRPr="00CB4863">
        <w:rPr>
          <w:rFonts w:ascii="Arial" w:hAnsi="Arial" w:cs="Arial"/>
          <w:b/>
          <w:bCs/>
          <w:sz w:val="24"/>
          <w:szCs w:val="24"/>
        </w:rPr>
        <w:t>PRIMERA SALA UNITARIA DE PRIMERA INSTANCIA DEL TRIBUNAL DE JUSTICIA ADMINISTRATIVA DEL ESTADO DE OAXACA.</w:t>
      </w:r>
    </w:p>
    <w:p w14:paraId="16AE4C5E" w14:textId="77777777" w:rsidR="00754A2B" w:rsidRPr="00CB4863" w:rsidRDefault="00754A2B" w:rsidP="00754A2B">
      <w:pPr>
        <w:tabs>
          <w:tab w:val="left" w:pos="6480"/>
        </w:tabs>
        <w:jc w:val="right"/>
        <w:rPr>
          <w:sz w:val="24"/>
          <w:szCs w:val="24"/>
        </w:rPr>
      </w:pPr>
    </w:p>
    <w:p w14:paraId="37B47F1A" w14:textId="2BA4C290" w:rsidR="00754A2B" w:rsidRPr="00CB4863" w:rsidRDefault="00754A2B" w:rsidP="00BB3E6D">
      <w:pPr>
        <w:tabs>
          <w:tab w:val="right" w:pos="8271"/>
        </w:tabs>
        <w:rPr>
          <w:rFonts w:ascii="Arial" w:hAnsi="Arial" w:cs="Arial"/>
          <w:b/>
          <w:bCs/>
          <w:sz w:val="24"/>
          <w:szCs w:val="24"/>
        </w:rPr>
      </w:pPr>
      <w:r w:rsidRPr="00CB4863">
        <w:rPr>
          <w:rFonts w:ascii="Arial" w:hAnsi="Arial" w:cs="Arial"/>
          <w:b/>
          <w:bCs/>
          <w:sz w:val="24"/>
          <w:szCs w:val="24"/>
        </w:rPr>
        <w:t xml:space="preserve">Oaxaca de Juárez, Oaxaca, </w:t>
      </w:r>
      <w:r w:rsidR="00186BC1" w:rsidRPr="00CB4863">
        <w:rPr>
          <w:rFonts w:ascii="Arial" w:hAnsi="Arial" w:cs="Arial"/>
          <w:b/>
          <w:bCs/>
          <w:sz w:val="24"/>
          <w:szCs w:val="24"/>
        </w:rPr>
        <w:t>1</w:t>
      </w:r>
      <w:r w:rsidR="00BB3E6D">
        <w:rPr>
          <w:rFonts w:ascii="Arial" w:hAnsi="Arial" w:cs="Arial"/>
          <w:b/>
          <w:bCs/>
          <w:sz w:val="24"/>
          <w:szCs w:val="24"/>
        </w:rPr>
        <w:t>5</w:t>
      </w:r>
      <w:r w:rsidRPr="00CB4863">
        <w:rPr>
          <w:rFonts w:ascii="Arial" w:hAnsi="Arial" w:cs="Arial"/>
          <w:b/>
          <w:bCs/>
          <w:sz w:val="24"/>
          <w:szCs w:val="24"/>
        </w:rPr>
        <w:t xml:space="preserve"> de </w:t>
      </w:r>
      <w:r w:rsidR="00BB3E6D">
        <w:rPr>
          <w:rFonts w:ascii="Arial" w:hAnsi="Arial" w:cs="Arial"/>
          <w:b/>
          <w:bCs/>
          <w:sz w:val="24"/>
          <w:szCs w:val="24"/>
        </w:rPr>
        <w:t>agosto</w:t>
      </w:r>
      <w:r w:rsidR="00186BC1" w:rsidRPr="00CB4863">
        <w:rPr>
          <w:rFonts w:ascii="Arial" w:hAnsi="Arial" w:cs="Arial"/>
          <w:b/>
          <w:bCs/>
          <w:sz w:val="24"/>
          <w:szCs w:val="24"/>
        </w:rPr>
        <w:t xml:space="preserve"> de</w:t>
      </w:r>
      <w:r w:rsidRPr="00CB4863">
        <w:rPr>
          <w:rFonts w:ascii="Arial" w:hAnsi="Arial" w:cs="Arial"/>
          <w:b/>
          <w:bCs/>
          <w:sz w:val="24"/>
          <w:szCs w:val="24"/>
        </w:rPr>
        <w:t xml:space="preserve"> 2022.</w:t>
      </w:r>
      <w:r w:rsidR="00BB3E6D">
        <w:rPr>
          <w:rFonts w:ascii="Arial" w:hAnsi="Arial" w:cs="Arial"/>
          <w:b/>
          <w:bCs/>
          <w:sz w:val="24"/>
          <w:szCs w:val="24"/>
        </w:rPr>
        <w:tab/>
      </w:r>
    </w:p>
    <w:p w14:paraId="227CD0D4" w14:textId="77777777" w:rsidR="00754A2B" w:rsidRPr="00CB4863" w:rsidRDefault="00754A2B" w:rsidP="00754A2B">
      <w:pPr>
        <w:tabs>
          <w:tab w:val="left" w:pos="6480"/>
        </w:tabs>
        <w:rPr>
          <w:rFonts w:ascii="Arial" w:hAnsi="Arial" w:cs="Arial"/>
          <w:sz w:val="24"/>
          <w:szCs w:val="24"/>
        </w:rPr>
      </w:pPr>
    </w:p>
    <w:p w14:paraId="29641A53" w14:textId="77777777" w:rsidR="00754A2B" w:rsidRPr="00CB4863" w:rsidRDefault="00754A2B" w:rsidP="00754A2B">
      <w:pPr>
        <w:tabs>
          <w:tab w:val="left" w:pos="6480"/>
        </w:tabs>
        <w:jc w:val="center"/>
        <w:rPr>
          <w:rFonts w:ascii="Arial" w:hAnsi="Arial" w:cs="Arial"/>
          <w:b/>
          <w:bCs/>
          <w:sz w:val="24"/>
          <w:szCs w:val="24"/>
        </w:rPr>
      </w:pPr>
      <w:r w:rsidRPr="00CB4863">
        <w:rPr>
          <w:rFonts w:ascii="Arial" w:hAnsi="Arial" w:cs="Arial"/>
          <w:b/>
          <w:bCs/>
          <w:sz w:val="24"/>
          <w:szCs w:val="24"/>
        </w:rPr>
        <w:t>A S U N T O</w:t>
      </w:r>
    </w:p>
    <w:p w14:paraId="0052BCAC" w14:textId="77777777" w:rsidR="00754A2B" w:rsidRPr="00CB4863" w:rsidRDefault="00754A2B" w:rsidP="00754A2B">
      <w:pPr>
        <w:tabs>
          <w:tab w:val="left" w:pos="6480"/>
        </w:tabs>
        <w:jc w:val="center"/>
        <w:rPr>
          <w:rFonts w:ascii="Arial" w:hAnsi="Arial" w:cs="Arial"/>
          <w:b/>
          <w:bCs/>
          <w:sz w:val="24"/>
          <w:szCs w:val="24"/>
        </w:rPr>
      </w:pPr>
    </w:p>
    <w:p w14:paraId="011CAFC9" w14:textId="1CD9D3BF" w:rsidR="00754A2B" w:rsidRPr="00CB4863" w:rsidRDefault="00754A2B" w:rsidP="00754A2B">
      <w:pPr>
        <w:spacing w:line="360" w:lineRule="auto"/>
        <w:ind w:firstLine="567"/>
        <w:jc w:val="both"/>
        <w:rPr>
          <w:rFonts w:ascii="Arial" w:hAnsi="Arial" w:cs="Arial"/>
          <w:sz w:val="24"/>
          <w:szCs w:val="24"/>
        </w:rPr>
      </w:pPr>
      <w:r w:rsidRPr="00CB4863">
        <w:rPr>
          <w:rFonts w:ascii="Arial" w:hAnsi="Arial" w:cs="Arial"/>
          <w:sz w:val="24"/>
          <w:szCs w:val="24"/>
        </w:rPr>
        <w:t xml:space="preserve">Se emite sentencia en el juicio </w:t>
      </w:r>
      <w:r w:rsidRPr="00CB4863">
        <w:rPr>
          <w:rFonts w:ascii="Arial" w:hAnsi="Arial" w:cs="Arial"/>
          <w:b/>
          <w:bCs/>
          <w:sz w:val="24"/>
          <w:szCs w:val="24"/>
        </w:rPr>
        <w:t>0</w:t>
      </w:r>
      <w:r w:rsidR="00BB3E6D">
        <w:rPr>
          <w:rFonts w:ascii="Arial" w:hAnsi="Arial" w:cs="Arial"/>
          <w:b/>
          <w:bCs/>
          <w:sz w:val="24"/>
          <w:szCs w:val="24"/>
        </w:rPr>
        <w:t>0</w:t>
      </w:r>
      <w:r w:rsidR="000E420F">
        <w:rPr>
          <w:rFonts w:ascii="Arial" w:hAnsi="Arial" w:cs="Arial"/>
          <w:b/>
          <w:bCs/>
          <w:sz w:val="24"/>
          <w:szCs w:val="24"/>
        </w:rPr>
        <w:t>15</w:t>
      </w:r>
      <w:r w:rsidRPr="00CB4863">
        <w:rPr>
          <w:rFonts w:ascii="Arial" w:hAnsi="Arial" w:cs="Arial"/>
          <w:b/>
          <w:bCs/>
          <w:sz w:val="24"/>
          <w:szCs w:val="24"/>
        </w:rPr>
        <w:t>/202</w:t>
      </w:r>
      <w:r w:rsidR="00BB3E6D">
        <w:rPr>
          <w:rFonts w:ascii="Arial" w:hAnsi="Arial" w:cs="Arial"/>
          <w:b/>
          <w:bCs/>
          <w:sz w:val="24"/>
          <w:szCs w:val="24"/>
        </w:rPr>
        <w:t>2</w:t>
      </w:r>
      <w:r w:rsidRPr="00CB4863">
        <w:rPr>
          <w:rFonts w:ascii="Arial" w:hAnsi="Arial" w:cs="Arial"/>
          <w:sz w:val="24"/>
          <w:szCs w:val="24"/>
        </w:rPr>
        <w:t xml:space="preserve">, con motivo de la demanda interpuesta por </w:t>
      </w:r>
      <w:r w:rsidR="00057104">
        <w:rPr>
          <w:rFonts w:ascii="Arial" w:hAnsi="Arial" w:cs="Arial"/>
          <w:b/>
          <w:bCs/>
          <w:sz w:val="24"/>
          <w:szCs w:val="24"/>
        </w:rPr>
        <w:t>**********</w:t>
      </w:r>
      <w:r w:rsidRPr="00CB4863">
        <w:rPr>
          <w:rFonts w:ascii="Arial" w:hAnsi="Arial" w:cs="Arial"/>
          <w:sz w:val="24"/>
          <w:szCs w:val="24"/>
        </w:rPr>
        <w:t xml:space="preserve"> en contra del </w:t>
      </w:r>
      <w:r w:rsidR="000B6C24" w:rsidRPr="00CB4863">
        <w:rPr>
          <w:rFonts w:ascii="Arial" w:hAnsi="Arial" w:cs="Arial"/>
          <w:b/>
          <w:sz w:val="24"/>
          <w:szCs w:val="24"/>
        </w:rPr>
        <w:t xml:space="preserve">Consejo Directivo de Pensiones del </w:t>
      </w:r>
      <w:r w:rsidR="00CB4863" w:rsidRPr="00CB4863">
        <w:rPr>
          <w:rFonts w:ascii="Arial" w:hAnsi="Arial" w:cs="Arial"/>
          <w:b/>
          <w:sz w:val="24"/>
          <w:szCs w:val="24"/>
        </w:rPr>
        <w:t>E</w:t>
      </w:r>
      <w:r w:rsidR="000B6C24" w:rsidRPr="00CB4863">
        <w:rPr>
          <w:rFonts w:ascii="Arial" w:hAnsi="Arial" w:cs="Arial"/>
          <w:b/>
          <w:sz w:val="24"/>
          <w:szCs w:val="24"/>
        </w:rPr>
        <w:t xml:space="preserve">stado, por conducto del </w:t>
      </w:r>
      <w:r w:rsidR="00CB4863" w:rsidRPr="00CB4863">
        <w:rPr>
          <w:rFonts w:ascii="Arial" w:hAnsi="Arial" w:cs="Arial"/>
          <w:b/>
          <w:sz w:val="24"/>
          <w:szCs w:val="24"/>
        </w:rPr>
        <w:t>D</w:t>
      </w:r>
      <w:r w:rsidR="000B6C24" w:rsidRPr="00CB4863">
        <w:rPr>
          <w:rFonts w:ascii="Arial" w:hAnsi="Arial" w:cs="Arial"/>
          <w:b/>
          <w:sz w:val="24"/>
          <w:szCs w:val="24"/>
        </w:rPr>
        <w:t xml:space="preserve">irector </w:t>
      </w:r>
      <w:r w:rsidR="00CB4863" w:rsidRPr="00CB4863">
        <w:rPr>
          <w:rFonts w:ascii="Arial" w:hAnsi="Arial" w:cs="Arial"/>
          <w:b/>
          <w:sz w:val="24"/>
          <w:szCs w:val="24"/>
        </w:rPr>
        <w:t>G</w:t>
      </w:r>
      <w:r w:rsidR="000B6C24" w:rsidRPr="00CB4863">
        <w:rPr>
          <w:rFonts w:ascii="Arial" w:hAnsi="Arial" w:cs="Arial"/>
          <w:b/>
          <w:sz w:val="24"/>
          <w:szCs w:val="24"/>
        </w:rPr>
        <w:t xml:space="preserve">eneral de la </w:t>
      </w:r>
      <w:r w:rsidR="00CB4863" w:rsidRPr="00CB4863">
        <w:rPr>
          <w:rFonts w:ascii="Arial" w:hAnsi="Arial" w:cs="Arial"/>
          <w:b/>
          <w:sz w:val="24"/>
          <w:szCs w:val="24"/>
        </w:rPr>
        <w:t>O</w:t>
      </w:r>
      <w:r w:rsidR="000B6C24" w:rsidRPr="00CB4863">
        <w:rPr>
          <w:rFonts w:ascii="Arial" w:hAnsi="Arial" w:cs="Arial"/>
          <w:b/>
          <w:sz w:val="24"/>
          <w:szCs w:val="24"/>
        </w:rPr>
        <w:t xml:space="preserve">ficina de </w:t>
      </w:r>
      <w:r w:rsidR="00CB4863" w:rsidRPr="00CB4863">
        <w:rPr>
          <w:rFonts w:ascii="Arial" w:hAnsi="Arial" w:cs="Arial"/>
          <w:b/>
          <w:sz w:val="24"/>
          <w:szCs w:val="24"/>
        </w:rPr>
        <w:t>P</w:t>
      </w:r>
      <w:r w:rsidR="000B6C24" w:rsidRPr="00CB4863">
        <w:rPr>
          <w:rFonts w:ascii="Arial" w:hAnsi="Arial" w:cs="Arial"/>
          <w:b/>
          <w:sz w:val="24"/>
          <w:szCs w:val="24"/>
        </w:rPr>
        <w:t xml:space="preserve">ensiones del </w:t>
      </w:r>
      <w:r w:rsidR="00CB4863" w:rsidRPr="00CB4863">
        <w:rPr>
          <w:rFonts w:ascii="Arial" w:hAnsi="Arial" w:cs="Arial"/>
          <w:b/>
          <w:sz w:val="24"/>
          <w:szCs w:val="24"/>
        </w:rPr>
        <w:t>G</w:t>
      </w:r>
      <w:r w:rsidR="000B6C24" w:rsidRPr="00CB4863">
        <w:rPr>
          <w:rFonts w:ascii="Arial" w:hAnsi="Arial" w:cs="Arial"/>
          <w:b/>
          <w:sz w:val="24"/>
          <w:szCs w:val="24"/>
        </w:rPr>
        <w:t xml:space="preserve">obierno del </w:t>
      </w:r>
      <w:r w:rsidR="00CB4863" w:rsidRPr="00CB4863">
        <w:rPr>
          <w:rFonts w:ascii="Arial" w:hAnsi="Arial" w:cs="Arial"/>
          <w:b/>
          <w:sz w:val="24"/>
          <w:szCs w:val="24"/>
        </w:rPr>
        <w:t>E</w:t>
      </w:r>
      <w:r w:rsidR="000B6C24" w:rsidRPr="00CB4863">
        <w:rPr>
          <w:rFonts w:ascii="Arial" w:hAnsi="Arial" w:cs="Arial"/>
          <w:b/>
          <w:sz w:val="24"/>
          <w:szCs w:val="24"/>
        </w:rPr>
        <w:t xml:space="preserve">stado de </w:t>
      </w:r>
      <w:r w:rsidR="00CB4863" w:rsidRPr="00CB4863">
        <w:rPr>
          <w:rFonts w:ascii="Arial" w:hAnsi="Arial" w:cs="Arial"/>
          <w:b/>
          <w:sz w:val="24"/>
          <w:szCs w:val="24"/>
        </w:rPr>
        <w:t>O</w:t>
      </w:r>
      <w:r w:rsidR="000B6C24" w:rsidRPr="00CB4863">
        <w:rPr>
          <w:rFonts w:ascii="Arial" w:hAnsi="Arial" w:cs="Arial"/>
          <w:b/>
          <w:sz w:val="24"/>
          <w:szCs w:val="24"/>
        </w:rPr>
        <w:t>axaca</w:t>
      </w:r>
      <w:r w:rsidR="000B6C24" w:rsidRPr="00CB4863">
        <w:rPr>
          <w:rFonts w:ascii="Arial" w:hAnsi="Arial" w:cs="Arial"/>
          <w:sz w:val="24"/>
          <w:szCs w:val="24"/>
        </w:rPr>
        <w:t>.</w:t>
      </w:r>
    </w:p>
    <w:p w14:paraId="44906652" w14:textId="77777777" w:rsidR="00754A2B" w:rsidRPr="00212BF7" w:rsidRDefault="00754A2B" w:rsidP="00754A2B">
      <w:pPr>
        <w:rPr>
          <w:rFonts w:ascii="Arial" w:hAnsi="Arial" w:cs="Arial"/>
          <w:sz w:val="24"/>
          <w:szCs w:val="24"/>
        </w:rPr>
      </w:pPr>
    </w:p>
    <w:p w14:paraId="72B237C2" w14:textId="77777777" w:rsidR="00754A2B" w:rsidRDefault="00754A2B" w:rsidP="00754A2B">
      <w:pPr>
        <w:jc w:val="center"/>
        <w:rPr>
          <w:rFonts w:ascii="Arial" w:hAnsi="Arial" w:cs="Arial"/>
          <w:b/>
          <w:bCs/>
          <w:sz w:val="24"/>
          <w:szCs w:val="24"/>
        </w:rPr>
      </w:pPr>
      <w:r w:rsidRPr="00212BF7">
        <w:rPr>
          <w:rFonts w:ascii="Arial" w:hAnsi="Arial" w:cs="Arial"/>
          <w:b/>
          <w:bCs/>
          <w:sz w:val="24"/>
          <w:szCs w:val="24"/>
        </w:rPr>
        <w:t xml:space="preserve">R E S U L T A N D O </w:t>
      </w:r>
    </w:p>
    <w:p w14:paraId="3A11F614" w14:textId="77777777" w:rsidR="00754A2B" w:rsidRPr="00212BF7" w:rsidRDefault="00754A2B" w:rsidP="00754A2B">
      <w:pPr>
        <w:jc w:val="center"/>
        <w:rPr>
          <w:rFonts w:ascii="Arial" w:hAnsi="Arial" w:cs="Arial"/>
          <w:b/>
          <w:bCs/>
          <w:sz w:val="24"/>
          <w:szCs w:val="24"/>
        </w:rPr>
      </w:pPr>
    </w:p>
    <w:p w14:paraId="5E1A269E" w14:textId="0739BDFD" w:rsidR="00754A2B" w:rsidRPr="00212BF7"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t>1°.</w:t>
      </w:r>
      <w:r w:rsidRPr="00212BF7">
        <w:rPr>
          <w:rFonts w:ascii="Arial" w:hAnsi="Arial" w:cs="Arial"/>
          <w:sz w:val="24"/>
          <w:szCs w:val="24"/>
        </w:rPr>
        <w:t xml:space="preserve"> Mediante escrito presentado el </w:t>
      </w:r>
      <w:r w:rsidR="000E420F">
        <w:rPr>
          <w:rFonts w:ascii="Arial" w:hAnsi="Arial" w:cs="Arial"/>
          <w:sz w:val="24"/>
          <w:szCs w:val="24"/>
        </w:rPr>
        <w:t>nueve</w:t>
      </w:r>
      <w:r w:rsidRPr="00212BF7">
        <w:rPr>
          <w:rFonts w:ascii="Arial" w:hAnsi="Arial" w:cs="Arial"/>
          <w:sz w:val="24"/>
          <w:szCs w:val="24"/>
        </w:rPr>
        <w:t xml:space="preserve"> de </w:t>
      </w:r>
      <w:r w:rsidR="00BB3E6D">
        <w:rPr>
          <w:rFonts w:ascii="Arial" w:hAnsi="Arial" w:cs="Arial"/>
          <w:sz w:val="24"/>
          <w:szCs w:val="24"/>
        </w:rPr>
        <w:t>marzo</w:t>
      </w:r>
      <w:r w:rsidRPr="00212BF7">
        <w:rPr>
          <w:rFonts w:ascii="Arial" w:hAnsi="Arial" w:cs="Arial"/>
          <w:sz w:val="24"/>
          <w:szCs w:val="24"/>
        </w:rPr>
        <w:t xml:space="preserve"> de dos mil veint</w:t>
      </w:r>
      <w:r w:rsidR="00BB3E6D">
        <w:rPr>
          <w:rFonts w:ascii="Arial" w:hAnsi="Arial" w:cs="Arial"/>
          <w:sz w:val="24"/>
          <w:szCs w:val="24"/>
        </w:rPr>
        <w:t>idós</w:t>
      </w:r>
      <w:r w:rsidRPr="00212BF7">
        <w:rPr>
          <w:rFonts w:ascii="Arial" w:hAnsi="Arial" w:cs="Arial"/>
          <w:sz w:val="24"/>
          <w:szCs w:val="24"/>
        </w:rPr>
        <w:t xml:space="preserve">, ante la oficialía de partes común de este Tribunal, </w:t>
      </w:r>
      <w:r w:rsidR="00057104">
        <w:rPr>
          <w:rFonts w:ascii="Arial" w:hAnsi="Arial" w:cs="Arial"/>
          <w:sz w:val="24"/>
          <w:szCs w:val="24"/>
        </w:rPr>
        <w:t>**********</w:t>
      </w:r>
      <w:r w:rsidRPr="00212BF7">
        <w:rPr>
          <w:rFonts w:ascii="Arial" w:hAnsi="Arial" w:cs="Arial"/>
          <w:sz w:val="24"/>
          <w:szCs w:val="24"/>
        </w:rPr>
        <w:t xml:space="preserve"> demandó </w:t>
      </w:r>
      <w:r w:rsidRPr="00CB4863">
        <w:rPr>
          <w:rFonts w:ascii="Arial" w:hAnsi="Arial" w:cs="Arial"/>
          <w:sz w:val="24"/>
          <w:szCs w:val="24"/>
        </w:rPr>
        <w:t>del</w:t>
      </w:r>
      <w:r w:rsidR="00CB4863" w:rsidRPr="00CB4863">
        <w:rPr>
          <w:rFonts w:ascii="Arial" w:hAnsi="Arial" w:cs="Arial"/>
          <w:b/>
          <w:sz w:val="24"/>
          <w:szCs w:val="24"/>
        </w:rPr>
        <w:t xml:space="preserve"> </w:t>
      </w:r>
      <w:r w:rsidR="00CB4863" w:rsidRPr="00CB4863">
        <w:rPr>
          <w:rFonts w:ascii="Arial" w:hAnsi="Arial" w:cs="Arial"/>
          <w:bCs/>
          <w:sz w:val="24"/>
          <w:szCs w:val="24"/>
        </w:rPr>
        <w:t>Consejo Directivo de Pensiones del Estado, por conducto del Director General  de la Oficina de Pensiones del Gobierno del  Estado de Oaxaca</w:t>
      </w:r>
      <w:r w:rsidRPr="00CB4863">
        <w:rPr>
          <w:rFonts w:ascii="Arial" w:hAnsi="Arial" w:cs="Arial"/>
          <w:bCs/>
          <w:sz w:val="24"/>
          <w:szCs w:val="24"/>
        </w:rPr>
        <w:t xml:space="preserve">, </w:t>
      </w:r>
      <w:r w:rsidRPr="00CB4863">
        <w:rPr>
          <w:rFonts w:ascii="Arial" w:hAnsi="Arial" w:cs="Arial"/>
          <w:sz w:val="24"/>
          <w:szCs w:val="24"/>
        </w:rPr>
        <w:t>la nulidad</w:t>
      </w:r>
      <w:r w:rsidRPr="00212BF7">
        <w:rPr>
          <w:rFonts w:ascii="Arial" w:hAnsi="Arial" w:cs="Arial"/>
          <w:sz w:val="24"/>
          <w:szCs w:val="24"/>
        </w:rPr>
        <w:t xml:space="preserve"> </w:t>
      </w:r>
      <w:r w:rsidR="00FC334D">
        <w:rPr>
          <w:rFonts w:ascii="Arial" w:hAnsi="Arial" w:cs="Arial"/>
          <w:sz w:val="24"/>
          <w:szCs w:val="24"/>
        </w:rPr>
        <w:t xml:space="preserve"> del dictamen de jubilación contenido en el oficio </w:t>
      </w:r>
      <w:r w:rsidR="00057104">
        <w:rPr>
          <w:rFonts w:ascii="Arial" w:hAnsi="Arial" w:cs="Arial"/>
          <w:sz w:val="24"/>
          <w:szCs w:val="24"/>
        </w:rPr>
        <w:t>**********</w:t>
      </w:r>
      <w:r w:rsidR="00FC334D">
        <w:rPr>
          <w:rFonts w:ascii="Arial" w:hAnsi="Arial" w:cs="Arial"/>
          <w:sz w:val="24"/>
          <w:szCs w:val="24"/>
        </w:rPr>
        <w:t xml:space="preserve"> de </w:t>
      </w:r>
      <w:r w:rsidR="00FA489A">
        <w:rPr>
          <w:rFonts w:ascii="Arial" w:hAnsi="Arial" w:cs="Arial"/>
          <w:sz w:val="24"/>
          <w:szCs w:val="24"/>
        </w:rPr>
        <w:t>siete</w:t>
      </w:r>
      <w:r w:rsidR="00FC334D">
        <w:rPr>
          <w:rFonts w:ascii="Arial" w:hAnsi="Arial" w:cs="Arial"/>
          <w:sz w:val="24"/>
          <w:szCs w:val="24"/>
        </w:rPr>
        <w:t xml:space="preserve"> de </w:t>
      </w:r>
      <w:r w:rsidR="00FA489A">
        <w:rPr>
          <w:rFonts w:ascii="Arial" w:hAnsi="Arial" w:cs="Arial"/>
          <w:sz w:val="24"/>
          <w:szCs w:val="24"/>
        </w:rPr>
        <w:t>abril de dos mil veintiuno</w:t>
      </w:r>
      <w:r w:rsidRPr="00212BF7">
        <w:rPr>
          <w:rFonts w:ascii="Arial" w:hAnsi="Arial" w:cs="Arial"/>
          <w:sz w:val="24"/>
          <w:szCs w:val="24"/>
        </w:rPr>
        <w:t>; demanda que por razón de turno tocó conocer a esta Primera Sala Unitaria de Primera Instancia del Tribunal de Justicia Administrativa del Estado.</w:t>
      </w:r>
    </w:p>
    <w:p w14:paraId="2C4874EF" w14:textId="4D9B3D41" w:rsidR="00754A2B" w:rsidRPr="00212BF7" w:rsidRDefault="00754A2B" w:rsidP="00754A2B">
      <w:pPr>
        <w:spacing w:line="360" w:lineRule="auto"/>
        <w:ind w:firstLine="567"/>
        <w:jc w:val="both"/>
        <w:rPr>
          <w:rFonts w:ascii="Arial" w:hAnsi="Arial" w:cs="Arial"/>
          <w:sz w:val="24"/>
          <w:szCs w:val="24"/>
        </w:rPr>
      </w:pPr>
      <w:r w:rsidRPr="00B02F6F">
        <w:rPr>
          <w:rFonts w:ascii="Arial" w:hAnsi="Arial" w:cs="Arial"/>
          <w:b/>
          <w:bCs/>
          <w:sz w:val="24"/>
          <w:szCs w:val="24"/>
        </w:rPr>
        <w:t>2°.</w:t>
      </w:r>
      <w:r w:rsidRPr="00B02F6F">
        <w:rPr>
          <w:rFonts w:ascii="Arial" w:hAnsi="Arial" w:cs="Arial"/>
          <w:sz w:val="24"/>
          <w:szCs w:val="24"/>
        </w:rPr>
        <w:t xml:space="preserve"> Por acuerdo del </w:t>
      </w:r>
      <w:r w:rsidR="00F70FBE">
        <w:rPr>
          <w:rFonts w:ascii="Arial" w:hAnsi="Arial" w:cs="Arial"/>
          <w:sz w:val="24"/>
          <w:szCs w:val="24"/>
        </w:rPr>
        <w:t>catorce</w:t>
      </w:r>
      <w:r w:rsidRPr="00B02F6F">
        <w:rPr>
          <w:rFonts w:ascii="Arial" w:hAnsi="Arial" w:cs="Arial"/>
          <w:sz w:val="24"/>
          <w:szCs w:val="24"/>
        </w:rPr>
        <w:t xml:space="preserve"> de </w:t>
      </w:r>
      <w:r w:rsidR="007C18B2" w:rsidRPr="00B02F6F">
        <w:rPr>
          <w:rFonts w:ascii="Arial" w:hAnsi="Arial" w:cs="Arial"/>
          <w:sz w:val="24"/>
          <w:szCs w:val="24"/>
        </w:rPr>
        <w:t>marzo</w:t>
      </w:r>
      <w:r w:rsidRPr="00B02F6F">
        <w:rPr>
          <w:rFonts w:ascii="Arial" w:hAnsi="Arial" w:cs="Arial"/>
          <w:sz w:val="24"/>
          <w:szCs w:val="24"/>
        </w:rPr>
        <w:t xml:space="preserve"> de dos mil veint</w:t>
      </w:r>
      <w:r w:rsidR="007C18B2" w:rsidRPr="00B02F6F">
        <w:rPr>
          <w:rFonts w:ascii="Arial" w:hAnsi="Arial" w:cs="Arial"/>
          <w:sz w:val="24"/>
          <w:szCs w:val="24"/>
        </w:rPr>
        <w:t>idós</w:t>
      </w:r>
      <w:r w:rsidRPr="00B02F6F">
        <w:rPr>
          <w:rFonts w:ascii="Arial" w:hAnsi="Arial" w:cs="Arial"/>
          <w:sz w:val="24"/>
          <w:szCs w:val="24"/>
        </w:rPr>
        <w:t>, se admitió a trámite  la demanda de referencia, y ordenó correrle traslado a la autoridad enjuiciada</w:t>
      </w:r>
      <w:r w:rsidR="00FC334D" w:rsidRPr="00B02F6F">
        <w:rPr>
          <w:rFonts w:ascii="Arial" w:hAnsi="Arial" w:cs="Arial"/>
          <w:sz w:val="24"/>
          <w:szCs w:val="24"/>
        </w:rPr>
        <w:t>s</w:t>
      </w:r>
      <w:r w:rsidRPr="00B02F6F">
        <w:rPr>
          <w:rFonts w:ascii="Arial" w:hAnsi="Arial" w:cs="Arial"/>
          <w:sz w:val="24"/>
          <w:szCs w:val="24"/>
        </w:rPr>
        <w:t xml:space="preserve"> para que diera contestación  a la misma dentro del término de nueve días hábiles siguientes a aquel en que surtiera efectos la notificación correspondiente, con el apercibimiento de que en caso de no hacerlo, este Tribunal tendría por contestando en sentido afirmativo  y también, que en  caso de no referirse a todos los hechos planteados en la demanda se les considerarían por ciertos salvo prueba en contrario; en otro aspecto y de las pruebas ofrecidas se  tuvieron por admitidas las señaladas en el acuerdo mencionado.</w:t>
      </w:r>
    </w:p>
    <w:p w14:paraId="72BAC020" w14:textId="5723A9B7" w:rsidR="00754A2B" w:rsidRPr="00212BF7" w:rsidRDefault="00754A2B" w:rsidP="00733B53">
      <w:pPr>
        <w:spacing w:line="360" w:lineRule="auto"/>
        <w:ind w:firstLine="567"/>
        <w:jc w:val="both"/>
        <w:rPr>
          <w:rFonts w:ascii="Arial" w:hAnsi="Arial" w:cs="Arial"/>
          <w:sz w:val="24"/>
          <w:szCs w:val="24"/>
        </w:rPr>
      </w:pPr>
      <w:r w:rsidRPr="00212BF7">
        <w:rPr>
          <w:rFonts w:ascii="Arial" w:hAnsi="Arial" w:cs="Arial"/>
          <w:b/>
          <w:bCs/>
          <w:sz w:val="24"/>
          <w:szCs w:val="24"/>
        </w:rPr>
        <w:t>3°.</w:t>
      </w:r>
      <w:r w:rsidRPr="00212BF7">
        <w:rPr>
          <w:rFonts w:ascii="Arial" w:hAnsi="Arial" w:cs="Arial"/>
          <w:sz w:val="24"/>
          <w:szCs w:val="24"/>
        </w:rPr>
        <w:t xml:space="preserve"> Por acuerdo de </w:t>
      </w:r>
      <w:r w:rsidR="00B02F6F">
        <w:rPr>
          <w:rFonts w:ascii="Arial" w:hAnsi="Arial" w:cs="Arial"/>
          <w:sz w:val="24"/>
          <w:szCs w:val="24"/>
        </w:rPr>
        <w:t>veintisiete</w:t>
      </w:r>
      <w:r w:rsidRPr="00212BF7">
        <w:rPr>
          <w:rFonts w:ascii="Arial" w:hAnsi="Arial" w:cs="Arial"/>
          <w:sz w:val="24"/>
          <w:szCs w:val="24"/>
        </w:rPr>
        <w:t xml:space="preserve"> de </w:t>
      </w:r>
      <w:r w:rsidR="006B4027">
        <w:rPr>
          <w:rFonts w:ascii="Arial" w:hAnsi="Arial" w:cs="Arial"/>
          <w:sz w:val="24"/>
          <w:szCs w:val="24"/>
        </w:rPr>
        <w:t>ma</w:t>
      </w:r>
      <w:r w:rsidR="00B02F6F">
        <w:rPr>
          <w:rFonts w:ascii="Arial" w:hAnsi="Arial" w:cs="Arial"/>
          <w:sz w:val="24"/>
          <w:szCs w:val="24"/>
        </w:rPr>
        <w:t>yo</w:t>
      </w:r>
      <w:r w:rsidRPr="00212BF7">
        <w:rPr>
          <w:rFonts w:ascii="Arial" w:hAnsi="Arial" w:cs="Arial"/>
          <w:sz w:val="24"/>
          <w:szCs w:val="24"/>
        </w:rPr>
        <w:t xml:space="preserve"> de dos</w:t>
      </w:r>
      <w:r w:rsidR="006B4027">
        <w:rPr>
          <w:rFonts w:ascii="Arial" w:hAnsi="Arial" w:cs="Arial"/>
          <w:sz w:val="24"/>
          <w:szCs w:val="24"/>
        </w:rPr>
        <w:t xml:space="preserve"> </w:t>
      </w:r>
      <w:r w:rsidRPr="00212BF7">
        <w:rPr>
          <w:rFonts w:ascii="Arial" w:hAnsi="Arial" w:cs="Arial"/>
          <w:sz w:val="24"/>
          <w:szCs w:val="24"/>
        </w:rPr>
        <w:t>mil</w:t>
      </w:r>
      <w:r w:rsidR="006B4027">
        <w:rPr>
          <w:rFonts w:ascii="Arial" w:hAnsi="Arial" w:cs="Arial"/>
          <w:sz w:val="24"/>
          <w:szCs w:val="24"/>
        </w:rPr>
        <w:t xml:space="preserve"> </w:t>
      </w:r>
      <w:r w:rsidRPr="00212BF7">
        <w:rPr>
          <w:rFonts w:ascii="Arial" w:hAnsi="Arial" w:cs="Arial"/>
          <w:sz w:val="24"/>
          <w:szCs w:val="24"/>
        </w:rPr>
        <w:t>veinti</w:t>
      </w:r>
      <w:r w:rsidR="00B02F6F">
        <w:rPr>
          <w:rFonts w:ascii="Arial" w:hAnsi="Arial" w:cs="Arial"/>
          <w:sz w:val="24"/>
          <w:szCs w:val="24"/>
        </w:rPr>
        <w:t>dós</w:t>
      </w:r>
      <w:r w:rsidRPr="00212BF7">
        <w:rPr>
          <w:rFonts w:ascii="Arial" w:hAnsi="Arial" w:cs="Arial"/>
          <w:sz w:val="24"/>
          <w:szCs w:val="24"/>
        </w:rPr>
        <w:t xml:space="preserve"> se tuvo </w:t>
      </w:r>
      <w:r w:rsidR="00733B53">
        <w:rPr>
          <w:rFonts w:ascii="Arial" w:hAnsi="Arial" w:cs="Arial"/>
          <w:sz w:val="24"/>
          <w:szCs w:val="24"/>
        </w:rPr>
        <w:t xml:space="preserve">a </w:t>
      </w:r>
      <w:r w:rsidR="006B4027">
        <w:rPr>
          <w:rFonts w:ascii="Arial" w:hAnsi="Arial" w:cs="Arial"/>
          <w:sz w:val="24"/>
          <w:szCs w:val="24"/>
        </w:rPr>
        <w:t>l</w:t>
      </w:r>
      <w:r w:rsidR="00733B53">
        <w:rPr>
          <w:rFonts w:ascii="Arial" w:hAnsi="Arial" w:cs="Arial"/>
          <w:sz w:val="24"/>
          <w:szCs w:val="24"/>
        </w:rPr>
        <w:t>a autoridad demandada</w:t>
      </w:r>
      <w:r w:rsidR="006B4027">
        <w:rPr>
          <w:rFonts w:ascii="Arial" w:hAnsi="Arial" w:cs="Arial"/>
          <w:sz w:val="24"/>
          <w:szCs w:val="24"/>
        </w:rPr>
        <w:t xml:space="preserve"> </w:t>
      </w:r>
      <w:r w:rsidR="00CB4863" w:rsidRPr="00CB4863">
        <w:rPr>
          <w:rFonts w:ascii="Arial" w:hAnsi="Arial" w:cs="Arial"/>
          <w:b/>
          <w:sz w:val="24"/>
          <w:szCs w:val="24"/>
        </w:rPr>
        <w:t xml:space="preserve">Consejo Directivo de Pensiones del Estado, por </w:t>
      </w:r>
      <w:r w:rsidR="00CB4863" w:rsidRPr="00CB4863">
        <w:rPr>
          <w:rFonts w:ascii="Arial" w:hAnsi="Arial" w:cs="Arial"/>
          <w:b/>
          <w:sz w:val="24"/>
          <w:szCs w:val="24"/>
        </w:rPr>
        <w:lastRenderedPageBreak/>
        <w:t>conducto del Director General  de la Oficina de Pensiones del Gobierno del  Estado de Oaxaca</w:t>
      </w:r>
      <w:r w:rsidR="00CB4863">
        <w:rPr>
          <w:rFonts w:ascii="Arial" w:hAnsi="Arial" w:cs="Arial"/>
          <w:sz w:val="24"/>
          <w:szCs w:val="24"/>
        </w:rPr>
        <w:t xml:space="preserve"> </w:t>
      </w:r>
      <w:r w:rsidR="00733B53">
        <w:rPr>
          <w:rFonts w:ascii="Arial" w:hAnsi="Arial" w:cs="Arial"/>
          <w:sz w:val="24"/>
          <w:szCs w:val="24"/>
        </w:rPr>
        <w:t xml:space="preserve">contestando </w:t>
      </w:r>
      <w:r w:rsidRPr="00212BF7">
        <w:rPr>
          <w:rFonts w:ascii="Arial" w:hAnsi="Arial" w:cs="Arial"/>
          <w:sz w:val="24"/>
          <w:szCs w:val="24"/>
        </w:rPr>
        <w:t>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53914D96" w14:textId="2008BB97" w:rsidR="00754A2B" w:rsidRDefault="00754A2B" w:rsidP="003C1284">
      <w:pPr>
        <w:spacing w:line="360" w:lineRule="auto"/>
        <w:ind w:firstLine="567"/>
        <w:jc w:val="both"/>
        <w:rPr>
          <w:rFonts w:ascii="Arial" w:hAnsi="Arial" w:cs="Arial"/>
          <w:sz w:val="24"/>
          <w:szCs w:val="24"/>
        </w:rPr>
      </w:pPr>
      <w:r w:rsidRPr="00212BF7">
        <w:rPr>
          <w:rFonts w:ascii="Arial" w:hAnsi="Arial" w:cs="Arial"/>
          <w:b/>
          <w:bCs/>
          <w:sz w:val="24"/>
          <w:szCs w:val="24"/>
        </w:rPr>
        <w:t>4°.</w:t>
      </w:r>
      <w:r w:rsidRPr="00212BF7">
        <w:rPr>
          <w:rFonts w:ascii="Arial" w:hAnsi="Arial" w:cs="Arial"/>
          <w:sz w:val="24"/>
          <w:szCs w:val="24"/>
        </w:rPr>
        <w:t xml:space="preserve"> Con fecha </w:t>
      </w:r>
      <w:r w:rsidR="00F70FBE">
        <w:rPr>
          <w:rFonts w:ascii="Arial" w:hAnsi="Arial" w:cs="Arial"/>
          <w:sz w:val="24"/>
          <w:szCs w:val="24"/>
        </w:rPr>
        <w:t xml:space="preserve">quince </w:t>
      </w:r>
      <w:r w:rsidRPr="00212BF7">
        <w:rPr>
          <w:rFonts w:ascii="Arial" w:hAnsi="Arial" w:cs="Arial"/>
          <w:sz w:val="24"/>
          <w:szCs w:val="24"/>
        </w:rPr>
        <w:t xml:space="preserve">de </w:t>
      </w:r>
      <w:r w:rsidR="00B02F6F">
        <w:rPr>
          <w:rFonts w:ascii="Arial" w:hAnsi="Arial" w:cs="Arial"/>
          <w:sz w:val="24"/>
          <w:szCs w:val="24"/>
        </w:rPr>
        <w:t>junio</w:t>
      </w:r>
      <w:r w:rsidRPr="00212BF7">
        <w:rPr>
          <w:rFonts w:ascii="Arial" w:hAnsi="Arial" w:cs="Arial"/>
          <w:sz w:val="24"/>
          <w:szCs w:val="24"/>
        </w:rPr>
        <w:t xml:space="preserve"> de dos mil veinti</w:t>
      </w:r>
      <w:r w:rsidR="00B02F6F">
        <w:rPr>
          <w:rFonts w:ascii="Arial" w:hAnsi="Arial" w:cs="Arial"/>
          <w:sz w:val="24"/>
          <w:szCs w:val="24"/>
        </w:rPr>
        <w:t>dós</w:t>
      </w:r>
      <w:r w:rsidRPr="00212BF7">
        <w:rPr>
          <w:rFonts w:ascii="Arial" w:hAnsi="Arial" w:cs="Arial"/>
          <w:sz w:val="24"/>
          <w:szCs w:val="24"/>
        </w:rPr>
        <w:t>,</w:t>
      </w:r>
      <w:r w:rsidR="00CB4863">
        <w:rPr>
          <w:rFonts w:ascii="Arial" w:hAnsi="Arial" w:cs="Arial"/>
          <w:sz w:val="24"/>
          <w:szCs w:val="24"/>
        </w:rPr>
        <w:t xml:space="preserve"> </w:t>
      </w:r>
      <w:r w:rsidRPr="00212BF7">
        <w:rPr>
          <w:rFonts w:ascii="Arial" w:hAnsi="Arial" w:cs="Arial"/>
          <w:sz w:val="24"/>
          <w:szCs w:val="24"/>
        </w:rPr>
        <w:t>con fundamento en el artículo 204 de la Ley  inmediatamente  antes citada, sin la asistencia de las partes  se celebró la audiencia final; en el periodo de pruebas se tuvieron por  desahogadas por su propia y especial naturaleza las pruebas ofrecidas por las partes; en el periodo de alegatos  se hizo constar que la</w:t>
      </w:r>
      <w:r w:rsidR="00F70FBE">
        <w:rPr>
          <w:rFonts w:ascii="Arial" w:hAnsi="Arial" w:cs="Arial"/>
          <w:sz w:val="24"/>
          <w:szCs w:val="24"/>
        </w:rPr>
        <w:t xml:space="preserve"> autorizada legal de la</w:t>
      </w:r>
      <w:r w:rsidRPr="00212BF7">
        <w:rPr>
          <w:rFonts w:ascii="Arial" w:hAnsi="Arial" w:cs="Arial"/>
          <w:sz w:val="24"/>
          <w:szCs w:val="24"/>
        </w:rPr>
        <w:t xml:space="preserve"> parte</w:t>
      </w:r>
      <w:r w:rsidR="00B02F6F">
        <w:rPr>
          <w:rFonts w:ascii="Arial" w:hAnsi="Arial" w:cs="Arial"/>
          <w:sz w:val="24"/>
          <w:szCs w:val="24"/>
        </w:rPr>
        <w:t xml:space="preserve"> actora presentó</w:t>
      </w:r>
      <w:r w:rsidR="003C1284">
        <w:rPr>
          <w:rFonts w:ascii="Arial" w:hAnsi="Arial" w:cs="Arial"/>
          <w:sz w:val="24"/>
          <w:szCs w:val="24"/>
        </w:rPr>
        <w:t xml:space="preserve"> escrito de alegatos, el cual se agregó para los efectos correspondientes, no así la autoridad demandada</w:t>
      </w:r>
      <w:r w:rsidRPr="00212BF7">
        <w:rPr>
          <w:rFonts w:ascii="Arial" w:hAnsi="Arial" w:cs="Arial"/>
          <w:sz w:val="24"/>
          <w:szCs w:val="24"/>
        </w:rPr>
        <w:t xml:space="preserve"> </w:t>
      </w:r>
      <w:r w:rsidR="003C1284">
        <w:rPr>
          <w:rFonts w:ascii="Arial" w:hAnsi="Arial" w:cs="Arial"/>
          <w:sz w:val="24"/>
          <w:szCs w:val="24"/>
        </w:rPr>
        <w:t>pues no presentó</w:t>
      </w:r>
      <w:r w:rsidRPr="00212BF7">
        <w:rPr>
          <w:rFonts w:ascii="Arial" w:hAnsi="Arial" w:cs="Arial"/>
          <w:sz w:val="24"/>
          <w:szCs w:val="24"/>
        </w:rPr>
        <w:t xml:space="preserve"> escrito alguno,</w:t>
      </w:r>
      <w:r w:rsidR="003C1284">
        <w:rPr>
          <w:rFonts w:ascii="Arial" w:hAnsi="Arial" w:cs="Arial"/>
          <w:sz w:val="24"/>
          <w:szCs w:val="24"/>
        </w:rPr>
        <w:t xml:space="preserve"> por lo que se tuvo por fenecido su derecho; y se </w:t>
      </w:r>
      <w:r w:rsidR="003C1284" w:rsidRPr="00212BF7">
        <w:rPr>
          <w:rFonts w:ascii="Arial" w:hAnsi="Arial" w:cs="Arial"/>
          <w:sz w:val="24"/>
          <w:szCs w:val="24"/>
        </w:rPr>
        <w:t>cerr</w:t>
      </w:r>
      <w:r w:rsidR="003C1284">
        <w:rPr>
          <w:rFonts w:ascii="Arial" w:hAnsi="Arial" w:cs="Arial"/>
          <w:sz w:val="24"/>
          <w:szCs w:val="24"/>
        </w:rPr>
        <w:t xml:space="preserve">ó </w:t>
      </w:r>
      <w:r w:rsidRPr="00212BF7">
        <w:rPr>
          <w:rFonts w:ascii="Arial" w:hAnsi="Arial" w:cs="Arial"/>
          <w:sz w:val="24"/>
          <w:szCs w:val="24"/>
        </w:rPr>
        <w:t>dicho periodo quedando el asunto integrado y en estado de resolución, finalmente se emite sentencia en los siguientes términos:</w:t>
      </w:r>
    </w:p>
    <w:p w14:paraId="5C541C5D" w14:textId="77777777" w:rsidR="00EE63BF" w:rsidRPr="00212BF7" w:rsidRDefault="00EE63BF" w:rsidP="003C1284">
      <w:pPr>
        <w:spacing w:line="360" w:lineRule="auto"/>
        <w:ind w:firstLine="567"/>
        <w:jc w:val="both"/>
        <w:rPr>
          <w:rFonts w:ascii="Arial" w:hAnsi="Arial" w:cs="Arial"/>
          <w:sz w:val="24"/>
          <w:szCs w:val="24"/>
        </w:rPr>
      </w:pPr>
    </w:p>
    <w:p w14:paraId="085A435F" w14:textId="77777777" w:rsidR="00754A2B" w:rsidRPr="00212BF7" w:rsidRDefault="00754A2B" w:rsidP="00754A2B">
      <w:pPr>
        <w:jc w:val="center"/>
        <w:rPr>
          <w:rFonts w:ascii="Arial" w:hAnsi="Arial" w:cs="Arial"/>
          <w:b/>
          <w:bCs/>
          <w:sz w:val="24"/>
          <w:szCs w:val="24"/>
        </w:rPr>
      </w:pPr>
      <w:r w:rsidRPr="00212BF7">
        <w:rPr>
          <w:rFonts w:ascii="Arial" w:hAnsi="Arial" w:cs="Arial"/>
          <w:b/>
          <w:bCs/>
          <w:sz w:val="24"/>
          <w:szCs w:val="24"/>
        </w:rPr>
        <w:t xml:space="preserve">C O N S I D E R A N D O </w:t>
      </w:r>
    </w:p>
    <w:p w14:paraId="09D738C1" w14:textId="77777777" w:rsidR="00754A2B" w:rsidRPr="00212BF7" w:rsidRDefault="00754A2B" w:rsidP="00754A2B">
      <w:pPr>
        <w:jc w:val="center"/>
        <w:rPr>
          <w:rFonts w:ascii="Arial" w:hAnsi="Arial" w:cs="Arial"/>
          <w:sz w:val="24"/>
          <w:szCs w:val="24"/>
        </w:rPr>
      </w:pPr>
    </w:p>
    <w:p w14:paraId="20A90228" w14:textId="77777777" w:rsidR="00754A2B" w:rsidRPr="00212BF7" w:rsidRDefault="00754A2B" w:rsidP="00754A2B">
      <w:pPr>
        <w:spacing w:line="360" w:lineRule="auto"/>
        <w:ind w:firstLine="709"/>
        <w:jc w:val="both"/>
        <w:rPr>
          <w:rFonts w:ascii="Arial" w:hAnsi="Arial" w:cs="Arial"/>
          <w:sz w:val="24"/>
          <w:szCs w:val="24"/>
        </w:rPr>
      </w:pPr>
      <w:r w:rsidRPr="00212BF7">
        <w:rPr>
          <w:rFonts w:ascii="Arial" w:hAnsi="Arial" w:cs="Arial"/>
          <w:b/>
          <w:bCs/>
          <w:sz w:val="24"/>
          <w:szCs w:val="24"/>
        </w:rPr>
        <w:t>PRIMERO.</w:t>
      </w:r>
      <w:r w:rsidRPr="00212BF7">
        <w:rPr>
          <w:rFonts w:ascii="Arial" w:hAnsi="Arial" w:cs="Arial"/>
          <w:sz w:val="24"/>
          <w:szCs w:val="24"/>
        </w:rPr>
        <w:t xml:space="preserve">  Esta Primera Sala Unitaria de Primera Instancia del Tribunal de Justicia Administrativa del Estado de Oaxaca, es </w:t>
      </w:r>
      <w:r w:rsidRPr="00212BF7">
        <w:rPr>
          <w:rFonts w:ascii="Arial" w:hAnsi="Arial" w:cs="Arial"/>
          <w:b/>
          <w:bCs/>
          <w:sz w:val="24"/>
          <w:szCs w:val="24"/>
        </w:rPr>
        <w:t>competente</w:t>
      </w:r>
      <w:r w:rsidRPr="00212BF7">
        <w:rPr>
          <w:rFonts w:ascii="Arial" w:hAnsi="Arial" w:cs="Arial"/>
          <w:sz w:val="24"/>
          <w:szCs w:val="24"/>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212BF7">
        <w:rPr>
          <w:rFonts w:ascii="Arial" w:hAnsi="Arial" w:cs="Arial"/>
          <w:b/>
          <w:sz w:val="24"/>
          <w:szCs w:val="24"/>
        </w:rPr>
        <w:t>carácter estatal</w:t>
      </w:r>
      <w:r w:rsidRPr="00212BF7">
        <w:rPr>
          <w:rFonts w:ascii="Arial" w:hAnsi="Arial" w:cs="Arial"/>
          <w:sz w:val="24"/>
          <w:szCs w:val="24"/>
        </w:rPr>
        <w:t xml:space="preserve">. </w:t>
      </w:r>
    </w:p>
    <w:p w14:paraId="0EC47B4C" w14:textId="77777777" w:rsidR="00754A2B" w:rsidRPr="00212BF7" w:rsidRDefault="00754A2B" w:rsidP="00754A2B">
      <w:pPr>
        <w:spacing w:line="360" w:lineRule="auto"/>
        <w:ind w:firstLine="567"/>
        <w:jc w:val="both"/>
        <w:rPr>
          <w:rFonts w:ascii="Arial" w:hAnsi="Arial" w:cs="Arial"/>
          <w:sz w:val="24"/>
          <w:szCs w:val="24"/>
        </w:rPr>
      </w:pPr>
      <w:r w:rsidRPr="00212BF7">
        <w:rPr>
          <w:rFonts w:ascii="Arial" w:hAnsi="Arial" w:cs="Arial"/>
          <w:b/>
          <w:bCs/>
          <w:sz w:val="24"/>
          <w:szCs w:val="24"/>
        </w:rPr>
        <w:t>SEGUNDO.</w:t>
      </w:r>
      <w:r w:rsidRPr="00212BF7">
        <w:rPr>
          <w:rFonts w:ascii="Arial" w:hAnsi="Arial" w:cs="Arial"/>
          <w:sz w:val="24"/>
          <w:szCs w:val="24"/>
        </w:rPr>
        <w:t xml:space="preserve"> </w:t>
      </w:r>
      <w:r w:rsidRPr="00212BF7">
        <w:rPr>
          <w:rFonts w:ascii="Arial" w:hAnsi="Arial" w:cs="Arial"/>
          <w:b/>
          <w:bCs/>
          <w:sz w:val="24"/>
          <w:szCs w:val="24"/>
        </w:rPr>
        <w:t xml:space="preserve">Personalidad. </w:t>
      </w:r>
      <w:r w:rsidRPr="00212BF7">
        <w:rPr>
          <w:rFonts w:ascii="Arial" w:hAnsi="Arial" w:cs="Arial"/>
          <w:sz w:val="24"/>
          <w:szCs w:val="24"/>
        </w:rPr>
        <w:t xml:space="preserve"> La personalidad de las partes se tuvo acreditada de conformidad con los artículos 150</w:t>
      </w:r>
      <w:r w:rsidRPr="00212BF7">
        <w:rPr>
          <w:rStyle w:val="Refdenotaalpie"/>
          <w:rFonts w:ascii="Arial" w:hAnsi="Arial" w:cs="Arial"/>
          <w:sz w:val="24"/>
          <w:szCs w:val="24"/>
        </w:rPr>
        <w:footnoteReference w:id="1"/>
      </w:r>
      <w:r w:rsidRPr="00212BF7">
        <w:rPr>
          <w:rFonts w:ascii="Arial" w:hAnsi="Arial" w:cs="Arial"/>
          <w:sz w:val="24"/>
          <w:szCs w:val="24"/>
        </w:rPr>
        <w:t xml:space="preserve"> y 151</w:t>
      </w:r>
      <w:r w:rsidRPr="00212BF7">
        <w:rPr>
          <w:rStyle w:val="Refdenotaalpie"/>
          <w:rFonts w:ascii="Arial" w:hAnsi="Arial" w:cs="Arial"/>
          <w:sz w:val="24"/>
          <w:szCs w:val="24"/>
        </w:rPr>
        <w:footnoteReference w:id="2"/>
      </w:r>
      <w:r w:rsidRPr="00212BF7">
        <w:rPr>
          <w:rFonts w:ascii="Arial" w:hAnsi="Arial" w:cs="Arial"/>
          <w:sz w:val="24"/>
          <w:szCs w:val="24"/>
        </w:rPr>
        <w:t xml:space="preserve"> de la Ley de Procedimiento y Justicia Administrativa.</w:t>
      </w:r>
    </w:p>
    <w:p w14:paraId="22BAC005" w14:textId="51E9FBC5" w:rsidR="00754A2B" w:rsidRDefault="00754A2B" w:rsidP="00CB4863">
      <w:pPr>
        <w:spacing w:line="360" w:lineRule="auto"/>
        <w:ind w:firstLine="567"/>
        <w:jc w:val="both"/>
        <w:rPr>
          <w:rFonts w:ascii="Arial" w:hAnsi="Arial" w:cs="Arial"/>
          <w:sz w:val="24"/>
          <w:szCs w:val="24"/>
        </w:rPr>
      </w:pPr>
      <w:r w:rsidRPr="00212BF7">
        <w:rPr>
          <w:rFonts w:ascii="Arial" w:hAnsi="Arial" w:cs="Arial"/>
          <w:b/>
          <w:bCs/>
          <w:sz w:val="24"/>
          <w:szCs w:val="24"/>
        </w:rPr>
        <w:lastRenderedPageBreak/>
        <w:t>TERCERO.</w:t>
      </w:r>
      <w:r w:rsidRPr="00212BF7">
        <w:rPr>
          <w:rFonts w:ascii="Arial" w:hAnsi="Arial" w:cs="Arial"/>
          <w:sz w:val="24"/>
          <w:szCs w:val="24"/>
        </w:rPr>
        <w:t xml:space="preserve">  </w:t>
      </w:r>
      <w:r w:rsidRPr="00212BF7">
        <w:rPr>
          <w:rFonts w:ascii="Arial" w:hAnsi="Arial" w:cs="Arial"/>
          <w:b/>
          <w:bCs/>
          <w:sz w:val="24"/>
          <w:szCs w:val="24"/>
        </w:rPr>
        <w:t>Acreditación del acto impugnado.</w:t>
      </w:r>
      <w:r w:rsidRPr="00212BF7">
        <w:rPr>
          <w:rFonts w:ascii="Arial" w:hAnsi="Arial" w:cs="Arial"/>
          <w:sz w:val="24"/>
          <w:szCs w:val="24"/>
        </w:rPr>
        <w:t xml:space="preserve"> Lo es el oficio número </w:t>
      </w:r>
      <w:r w:rsidR="00057104">
        <w:rPr>
          <w:rFonts w:ascii="Arial" w:hAnsi="Arial" w:cs="Arial"/>
          <w:sz w:val="24"/>
          <w:szCs w:val="24"/>
        </w:rPr>
        <w:t>**********</w:t>
      </w:r>
      <w:r w:rsidRPr="00212BF7">
        <w:rPr>
          <w:rFonts w:ascii="Arial" w:hAnsi="Arial" w:cs="Arial"/>
          <w:sz w:val="24"/>
          <w:szCs w:val="24"/>
        </w:rPr>
        <w:t xml:space="preserve">, de fecha </w:t>
      </w:r>
      <w:r w:rsidR="00F70FBE">
        <w:rPr>
          <w:rFonts w:ascii="Arial" w:hAnsi="Arial" w:cs="Arial"/>
          <w:sz w:val="24"/>
          <w:szCs w:val="24"/>
        </w:rPr>
        <w:t>siete</w:t>
      </w:r>
      <w:r w:rsidR="003C1284">
        <w:rPr>
          <w:rFonts w:ascii="Arial" w:hAnsi="Arial" w:cs="Arial"/>
          <w:sz w:val="24"/>
          <w:szCs w:val="24"/>
        </w:rPr>
        <w:t xml:space="preserve"> </w:t>
      </w:r>
      <w:r w:rsidRPr="00212BF7">
        <w:rPr>
          <w:rFonts w:ascii="Arial" w:hAnsi="Arial" w:cs="Arial"/>
          <w:sz w:val="24"/>
          <w:szCs w:val="24"/>
        </w:rPr>
        <w:t xml:space="preserve">de </w:t>
      </w:r>
      <w:r w:rsidR="00F70FBE">
        <w:rPr>
          <w:rFonts w:ascii="Arial" w:hAnsi="Arial" w:cs="Arial"/>
          <w:sz w:val="24"/>
          <w:szCs w:val="24"/>
        </w:rPr>
        <w:t>abril</w:t>
      </w:r>
      <w:r w:rsidR="003C1284">
        <w:rPr>
          <w:rFonts w:ascii="Arial" w:hAnsi="Arial" w:cs="Arial"/>
          <w:sz w:val="24"/>
          <w:szCs w:val="24"/>
        </w:rPr>
        <w:t xml:space="preserve"> de</w:t>
      </w:r>
      <w:r w:rsidRPr="00212BF7">
        <w:rPr>
          <w:rFonts w:ascii="Arial" w:hAnsi="Arial" w:cs="Arial"/>
          <w:sz w:val="24"/>
          <w:szCs w:val="24"/>
        </w:rPr>
        <w:t xml:space="preserve"> </w:t>
      </w:r>
      <w:r w:rsidR="00F70FBE">
        <w:rPr>
          <w:rFonts w:ascii="Arial" w:hAnsi="Arial" w:cs="Arial"/>
          <w:sz w:val="24"/>
          <w:szCs w:val="24"/>
        </w:rPr>
        <w:t>dos mil veintiuno</w:t>
      </w:r>
      <w:r w:rsidRPr="00212BF7">
        <w:rPr>
          <w:rFonts w:ascii="Arial" w:hAnsi="Arial" w:cs="Arial"/>
          <w:sz w:val="24"/>
          <w:szCs w:val="24"/>
        </w:rPr>
        <w:t xml:space="preserve"> emitido por el Director General de la Oficina de Pensiones del Estado de Oaxaca, cuy</w:t>
      </w:r>
      <w:r w:rsidR="003C1284">
        <w:rPr>
          <w:rFonts w:ascii="Arial" w:hAnsi="Arial" w:cs="Arial"/>
          <w:sz w:val="24"/>
          <w:szCs w:val="24"/>
        </w:rPr>
        <w:t>a</w:t>
      </w:r>
      <w:r w:rsidRPr="00212BF7">
        <w:rPr>
          <w:rFonts w:ascii="Arial" w:hAnsi="Arial" w:cs="Arial"/>
          <w:sz w:val="24"/>
          <w:szCs w:val="24"/>
        </w:rPr>
        <w:t xml:space="preserve"> </w:t>
      </w:r>
      <w:r w:rsidR="003C1284">
        <w:rPr>
          <w:rFonts w:ascii="Arial" w:hAnsi="Arial" w:cs="Arial"/>
          <w:sz w:val="24"/>
          <w:szCs w:val="24"/>
        </w:rPr>
        <w:t xml:space="preserve">copia certificada </w:t>
      </w:r>
      <w:r w:rsidR="00B02F6F">
        <w:rPr>
          <w:rFonts w:ascii="Arial" w:hAnsi="Arial" w:cs="Arial"/>
          <w:sz w:val="24"/>
          <w:szCs w:val="24"/>
        </w:rPr>
        <w:t xml:space="preserve">por </w:t>
      </w:r>
      <w:r w:rsidR="00F70FBE">
        <w:rPr>
          <w:rFonts w:ascii="Arial" w:hAnsi="Arial" w:cs="Arial"/>
          <w:sz w:val="24"/>
          <w:szCs w:val="24"/>
        </w:rPr>
        <w:t>notario público</w:t>
      </w:r>
      <w:r w:rsidR="003C1284">
        <w:rPr>
          <w:rFonts w:ascii="Arial" w:hAnsi="Arial" w:cs="Arial"/>
          <w:sz w:val="24"/>
          <w:szCs w:val="24"/>
        </w:rPr>
        <w:t xml:space="preserve"> número </w:t>
      </w:r>
      <w:r w:rsidR="00F70FBE">
        <w:rPr>
          <w:rFonts w:ascii="Arial" w:hAnsi="Arial" w:cs="Arial"/>
          <w:sz w:val="24"/>
          <w:szCs w:val="24"/>
        </w:rPr>
        <w:t>treinta y ocho</w:t>
      </w:r>
      <w:r w:rsidR="003C1284">
        <w:rPr>
          <w:rFonts w:ascii="Arial" w:hAnsi="Arial" w:cs="Arial"/>
          <w:sz w:val="24"/>
          <w:szCs w:val="24"/>
        </w:rPr>
        <w:t xml:space="preserve"> del Estado de Oaxaca,</w:t>
      </w:r>
      <w:r w:rsidRPr="00212BF7">
        <w:rPr>
          <w:rFonts w:ascii="Arial" w:hAnsi="Arial" w:cs="Arial"/>
          <w:sz w:val="24"/>
          <w:szCs w:val="24"/>
        </w:rPr>
        <w:t xml:space="preserve"> obra a foja 1</w:t>
      </w:r>
      <w:r w:rsidR="00B02F6F">
        <w:rPr>
          <w:rFonts w:ascii="Arial" w:hAnsi="Arial" w:cs="Arial"/>
          <w:sz w:val="24"/>
          <w:szCs w:val="24"/>
        </w:rPr>
        <w:t>1</w:t>
      </w:r>
      <w:r w:rsidR="00886387">
        <w:rPr>
          <w:rFonts w:ascii="Arial" w:hAnsi="Arial" w:cs="Arial"/>
          <w:sz w:val="24"/>
          <w:szCs w:val="24"/>
        </w:rPr>
        <w:t xml:space="preserve"> </w:t>
      </w:r>
      <w:r w:rsidRPr="00212BF7">
        <w:rPr>
          <w:rFonts w:ascii="Arial" w:hAnsi="Arial" w:cs="Arial"/>
          <w:sz w:val="24"/>
          <w:szCs w:val="24"/>
        </w:rPr>
        <w:t>del expediente al rubro indicado, con valor probatorio pleno en términos de lo dispuesto por el artículo 203 fracción I</w:t>
      </w:r>
      <w:r w:rsidRPr="00212BF7">
        <w:rPr>
          <w:rStyle w:val="Refdenotaalpie"/>
          <w:rFonts w:ascii="Arial" w:hAnsi="Arial" w:cs="Arial"/>
          <w:sz w:val="24"/>
          <w:szCs w:val="24"/>
        </w:rPr>
        <w:footnoteReference w:id="3"/>
      </w:r>
      <w:r w:rsidRPr="00212BF7">
        <w:rPr>
          <w:rFonts w:ascii="Arial" w:hAnsi="Arial" w:cs="Arial"/>
          <w:sz w:val="24"/>
          <w:szCs w:val="24"/>
        </w:rPr>
        <w:t xml:space="preserve"> de la Ley de Procedimiento arriba señalada; también reconocida por la autoridad demandada de forma expresa en su contestación a foja</w:t>
      </w:r>
      <w:r w:rsidR="004A0E79">
        <w:rPr>
          <w:rFonts w:ascii="Arial" w:hAnsi="Arial" w:cs="Arial"/>
          <w:sz w:val="24"/>
          <w:szCs w:val="24"/>
        </w:rPr>
        <w:t xml:space="preserve"> </w:t>
      </w:r>
      <w:r w:rsidR="006159AA">
        <w:rPr>
          <w:rFonts w:ascii="Arial" w:hAnsi="Arial" w:cs="Arial"/>
          <w:sz w:val="24"/>
          <w:szCs w:val="24"/>
        </w:rPr>
        <w:t>28</w:t>
      </w:r>
      <w:r w:rsidRPr="00212BF7">
        <w:rPr>
          <w:rFonts w:ascii="Arial" w:hAnsi="Arial" w:cs="Arial"/>
          <w:sz w:val="24"/>
          <w:szCs w:val="24"/>
        </w:rPr>
        <w:t>, por lo que esta Sala tiene por acreditado el acto impugnado.</w:t>
      </w:r>
    </w:p>
    <w:p w14:paraId="502EE4FE" w14:textId="684D899C" w:rsidR="00FE49EC" w:rsidRPr="00EE63BF" w:rsidRDefault="00FE49EC" w:rsidP="00EE63BF">
      <w:pPr>
        <w:spacing w:after="0" w:line="360" w:lineRule="auto"/>
        <w:ind w:right="49" w:firstLine="567"/>
        <w:jc w:val="both"/>
        <w:rPr>
          <w:rFonts w:ascii="Arial" w:hAnsi="Arial" w:cs="Arial"/>
          <w:sz w:val="24"/>
          <w:szCs w:val="24"/>
          <w:shd w:val="clear" w:color="auto" w:fill="FFFFFF"/>
        </w:rPr>
      </w:pPr>
      <w:r w:rsidRPr="00FE49EC">
        <w:rPr>
          <w:rFonts w:ascii="Arial" w:hAnsi="Arial" w:cs="Arial"/>
          <w:b/>
          <w:bCs/>
          <w:sz w:val="24"/>
          <w:szCs w:val="24"/>
        </w:rPr>
        <w:t>CUARTO. Objeción de pruebas.</w:t>
      </w:r>
      <w:r>
        <w:rPr>
          <w:rFonts w:ascii="Arial" w:hAnsi="Arial" w:cs="Arial"/>
          <w:sz w:val="24"/>
          <w:szCs w:val="24"/>
        </w:rPr>
        <w:t xml:space="preserve"> </w:t>
      </w:r>
      <w:r w:rsidRPr="00F41579">
        <w:rPr>
          <w:rFonts w:ascii="Arial" w:hAnsi="Arial" w:cs="Arial"/>
          <w:sz w:val="24"/>
          <w:szCs w:val="24"/>
        </w:rPr>
        <w:t xml:space="preserve">Se advierte </w:t>
      </w:r>
      <w:r>
        <w:rPr>
          <w:rFonts w:ascii="Arial" w:hAnsi="Arial" w:cs="Arial"/>
          <w:sz w:val="24"/>
          <w:szCs w:val="24"/>
        </w:rPr>
        <w:t>que la autoridad demandada en su contestación</w:t>
      </w:r>
      <w:r w:rsidR="00474105">
        <w:rPr>
          <w:rFonts w:ascii="Arial" w:hAnsi="Arial" w:cs="Arial"/>
          <w:sz w:val="24"/>
          <w:szCs w:val="24"/>
        </w:rPr>
        <w:t xml:space="preserve"> de demanda</w:t>
      </w:r>
      <w:r>
        <w:rPr>
          <w:rFonts w:ascii="Arial" w:hAnsi="Arial" w:cs="Arial"/>
          <w:sz w:val="24"/>
          <w:szCs w:val="24"/>
        </w:rPr>
        <w:t xml:space="preserve">  objeto las pruebas </w:t>
      </w:r>
      <w:r w:rsidRPr="00F41579">
        <w:rPr>
          <w:rFonts w:ascii="Arial" w:hAnsi="Arial" w:cs="Arial"/>
          <w:sz w:val="24"/>
          <w:szCs w:val="24"/>
        </w:rPr>
        <w:t xml:space="preserve">ofrecidas por la </w:t>
      </w:r>
      <w:r w:rsidR="007F4519">
        <w:rPr>
          <w:rFonts w:ascii="Arial" w:hAnsi="Arial" w:cs="Arial"/>
          <w:sz w:val="24"/>
          <w:szCs w:val="24"/>
        </w:rPr>
        <w:t>parte actora</w:t>
      </w:r>
      <w:r w:rsidR="004A0E79">
        <w:rPr>
          <w:rFonts w:ascii="Arial" w:hAnsi="Arial" w:cs="Arial"/>
          <w:sz w:val="24"/>
          <w:szCs w:val="24"/>
        </w:rPr>
        <w:t>, en especificó la documental pública admitida con el número 2,</w:t>
      </w:r>
      <w:r w:rsidRPr="00F41579">
        <w:rPr>
          <w:rFonts w:ascii="Arial" w:hAnsi="Arial" w:cs="Arial"/>
          <w:sz w:val="24"/>
          <w:szCs w:val="24"/>
        </w:rPr>
        <w:t xml:space="preserve"> en cuanto a su contenido, alcance y valor probatorio que pudieran tener; sin embargo,</w:t>
      </w:r>
      <w:r w:rsidR="005E2453">
        <w:rPr>
          <w:rFonts w:ascii="Arial" w:hAnsi="Arial" w:cs="Arial"/>
          <w:sz w:val="24"/>
          <w:szCs w:val="24"/>
        </w:rPr>
        <w:t xml:space="preserve"> </w:t>
      </w:r>
      <w:r w:rsidR="00991598">
        <w:rPr>
          <w:rFonts w:ascii="Arial" w:hAnsi="Arial" w:cs="Arial"/>
          <w:sz w:val="24"/>
          <w:szCs w:val="24"/>
          <w:shd w:val="clear" w:color="auto" w:fill="FFFFFF"/>
        </w:rPr>
        <w:t>sus argumentos fueron insuficientes</w:t>
      </w:r>
      <w:r w:rsidRPr="00F41579">
        <w:rPr>
          <w:rFonts w:ascii="Arial" w:hAnsi="Arial" w:cs="Arial"/>
          <w:sz w:val="24"/>
          <w:szCs w:val="24"/>
          <w:shd w:val="clear" w:color="auto" w:fill="FFFFFF"/>
        </w:rPr>
        <w:t xml:space="preserve"> para combatir por qué </w:t>
      </w:r>
      <w:r w:rsidR="005E2453">
        <w:rPr>
          <w:rFonts w:ascii="Arial" w:hAnsi="Arial" w:cs="Arial"/>
          <w:sz w:val="24"/>
          <w:szCs w:val="24"/>
          <w:shd w:val="clear" w:color="auto" w:fill="FFFFFF"/>
        </w:rPr>
        <w:t xml:space="preserve">a </w:t>
      </w:r>
      <w:r w:rsidRPr="00F41579">
        <w:rPr>
          <w:rFonts w:ascii="Arial" w:hAnsi="Arial" w:cs="Arial"/>
          <w:sz w:val="24"/>
          <w:szCs w:val="24"/>
          <w:shd w:val="clear" w:color="auto" w:fill="FFFFFF"/>
        </w:rPr>
        <w:t xml:space="preserve">las pruebas ofrecidas por </w:t>
      </w:r>
      <w:r w:rsidR="00991598">
        <w:rPr>
          <w:rFonts w:ascii="Arial" w:hAnsi="Arial" w:cs="Arial"/>
          <w:sz w:val="24"/>
          <w:szCs w:val="24"/>
          <w:shd w:val="clear" w:color="auto" w:fill="FFFFFF"/>
        </w:rPr>
        <w:t>la parte actora</w:t>
      </w:r>
      <w:r w:rsidRPr="00F41579">
        <w:rPr>
          <w:rFonts w:ascii="Arial" w:hAnsi="Arial" w:cs="Arial"/>
          <w:sz w:val="24"/>
          <w:szCs w:val="24"/>
          <w:shd w:val="clear" w:color="auto" w:fill="FFFFFF"/>
        </w:rPr>
        <w:t xml:space="preserve"> no se les debía otorgar valor probatorio, tampoco evidenció alguna ilegalidad que pudieran tener como tampoco aporto elemento alguno para poder desvirtuarlas,</w:t>
      </w:r>
      <w:r w:rsidR="005E2453">
        <w:rPr>
          <w:rFonts w:ascii="Arial" w:hAnsi="Arial" w:cs="Arial"/>
          <w:sz w:val="24"/>
          <w:szCs w:val="24"/>
          <w:shd w:val="clear" w:color="auto" w:fill="FFFFFF"/>
        </w:rPr>
        <w:t xml:space="preserve"> de ahí que no es procedente su objeción.</w:t>
      </w:r>
    </w:p>
    <w:p w14:paraId="52DAD101" w14:textId="043E48BC" w:rsidR="00754A2B" w:rsidRDefault="00FE49EC" w:rsidP="00CB4863">
      <w:pPr>
        <w:spacing w:line="360" w:lineRule="auto"/>
        <w:ind w:firstLine="567"/>
        <w:jc w:val="both"/>
        <w:rPr>
          <w:rFonts w:ascii="Arial" w:eastAsia="Times New Roman" w:hAnsi="Arial" w:cs="Arial"/>
          <w:b/>
          <w:sz w:val="24"/>
          <w:szCs w:val="24"/>
        </w:rPr>
      </w:pPr>
      <w:r>
        <w:rPr>
          <w:rFonts w:ascii="Arial" w:hAnsi="Arial" w:cs="Arial"/>
          <w:b/>
          <w:bCs/>
          <w:sz w:val="24"/>
          <w:szCs w:val="24"/>
        </w:rPr>
        <w:t>QUINTO</w:t>
      </w:r>
      <w:r w:rsidR="00754A2B" w:rsidRPr="002459A6">
        <w:rPr>
          <w:rFonts w:ascii="Arial" w:hAnsi="Arial" w:cs="Arial"/>
          <w:b/>
          <w:bCs/>
          <w:sz w:val="24"/>
          <w:szCs w:val="24"/>
        </w:rPr>
        <w:t>.</w:t>
      </w:r>
      <w:r w:rsidR="00754A2B" w:rsidRPr="002459A6">
        <w:rPr>
          <w:rFonts w:ascii="Arial" w:hAnsi="Arial" w:cs="Arial"/>
          <w:sz w:val="24"/>
          <w:szCs w:val="24"/>
        </w:rPr>
        <w:t xml:space="preserve"> </w:t>
      </w:r>
      <w:r w:rsidR="00754A2B" w:rsidRPr="002459A6">
        <w:rPr>
          <w:rFonts w:ascii="Arial" w:hAnsi="Arial" w:cs="Arial"/>
          <w:b/>
          <w:bCs/>
          <w:sz w:val="24"/>
          <w:szCs w:val="24"/>
        </w:rPr>
        <w:t>Causales de improcedencia y sobreseimiento</w:t>
      </w:r>
      <w:r w:rsidR="00754A2B" w:rsidRPr="002459A6">
        <w:rPr>
          <w:rFonts w:ascii="Arial" w:hAnsi="Arial" w:cs="Arial"/>
          <w:sz w:val="24"/>
          <w:szCs w:val="24"/>
        </w:rPr>
        <w:t>.</w:t>
      </w:r>
      <w:r w:rsidR="009B0E2F" w:rsidRPr="002459A6">
        <w:rPr>
          <w:rFonts w:ascii="Arial" w:hAnsi="Arial" w:cs="Arial"/>
          <w:sz w:val="24"/>
          <w:szCs w:val="24"/>
        </w:rPr>
        <w:t xml:space="preserve"> </w:t>
      </w:r>
      <w:r w:rsidR="00CB4863" w:rsidRPr="009B0E2F">
        <w:rPr>
          <w:rFonts w:ascii="Arial" w:eastAsia="Times New Roman" w:hAnsi="Arial" w:cs="Arial"/>
          <w:sz w:val="24"/>
          <w:szCs w:val="24"/>
        </w:rPr>
        <w:t>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w:t>
      </w:r>
      <w:r w:rsidR="009B0E2F">
        <w:rPr>
          <w:rFonts w:ascii="Arial" w:eastAsia="Times New Roman" w:hAnsi="Arial" w:cs="Arial"/>
          <w:sz w:val="24"/>
          <w:szCs w:val="24"/>
        </w:rPr>
        <w:t xml:space="preserve">, </w:t>
      </w:r>
      <w:r w:rsidR="009B0E2F" w:rsidRPr="00DD0F0D">
        <w:rPr>
          <w:rFonts w:ascii="Arial" w:hAnsi="Arial" w:cs="Arial"/>
          <w:sz w:val="24"/>
          <w:szCs w:val="26"/>
        </w:rPr>
        <w:t xml:space="preserve">consecuentemente, </w:t>
      </w:r>
      <w:r w:rsidR="009B0E2F" w:rsidRPr="00DD0F0D">
        <w:rPr>
          <w:rFonts w:ascii="Arial" w:hAnsi="Arial" w:cs="Arial"/>
          <w:b/>
          <w:sz w:val="24"/>
          <w:szCs w:val="26"/>
        </w:rPr>
        <w:t>no se sobresee</w:t>
      </w:r>
      <w:r w:rsidR="009B0E2F" w:rsidRPr="00DD0F0D">
        <w:rPr>
          <w:rFonts w:ascii="Arial" w:hAnsi="Arial" w:cs="Arial"/>
          <w:sz w:val="24"/>
          <w:szCs w:val="26"/>
        </w:rPr>
        <w:t xml:space="preserve"> el juic</w:t>
      </w:r>
      <w:r w:rsidR="009B0E2F">
        <w:rPr>
          <w:rFonts w:ascii="Arial" w:hAnsi="Arial" w:cs="Arial"/>
          <w:sz w:val="24"/>
          <w:szCs w:val="26"/>
        </w:rPr>
        <w:t>io</w:t>
      </w:r>
      <w:r w:rsidR="00CB4863" w:rsidRPr="009B0E2F">
        <w:rPr>
          <w:rFonts w:ascii="Arial" w:eastAsia="Times New Roman" w:hAnsi="Arial" w:cs="Arial"/>
          <w:sz w:val="24"/>
          <w:szCs w:val="24"/>
        </w:rPr>
        <w:t>.</w:t>
      </w:r>
      <w:r w:rsidR="00CB4863" w:rsidRPr="009B0E2F">
        <w:rPr>
          <w:rFonts w:ascii="Arial" w:eastAsia="Times New Roman" w:hAnsi="Arial" w:cs="Arial"/>
          <w:b/>
          <w:sz w:val="24"/>
          <w:szCs w:val="24"/>
        </w:rPr>
        <w:t xml:space="preserve"> </w:t>
      </w:r>
    </w:p>
    <w:p w14:paraId="49E7F946" w14:textId="1A859C17" w:rsidR="00055005" w:rsidRPr="00055005" w:rsidRDefault="00055005" w:rsidP="00055005">
      <w:pPr>
        <w:spacing w:after="160" w:line="360" w:lineRule="auto"/>
        <w:ind w:firstLine="567"/>
        <w:jc w:val="both"/>
        <w:rPr>
          <w:rFonts w:ascii="Arial" w:hAnsi="Arial" w:cs="Arial"/>
          <w:sz w:val="24"/>
          <w:szCs w:val="24"/>
        </w:rPr>
      </w:pPr>
      <w:r>
        <w:rPr>
          <w:rFonts w:ascii="Arial" w:hAnsi="Arial" w:cs="Arial"/>
          <w:b/>
          <w:bCs/>
          <w:sz w:val="24"/>
          <w:szCs w:val="24"/>
        </w:rPr>
        <w:t>SEXTO</w:t>
      </w:r>
      <w:r w:rsidRPr="00604C4C">
        <w:rPr>
          <w:rFonts w:ascii="Arial" w:hAnsi="Arial" w:cs="Arial"/>
          <w:b/>
          <w:bCs/>
          <w:sz w:val="24"/>
          <w:szCs w:val="24"/>
        </w:rPr>
        <w:t xml:space="preserve">. </w:t>
      </w:r>
      <w:r>
        <w:rPr>
          <w:rFonts w:ascii="Arial" w:hAnsi="Arial" w:cs="Arial"/>
          <w:b/>
          <w:bCs/>
          <w:sz w:val="24"/>
          <w:szCs w:val="24"/>
        </w:rPr>
        <w:t>Excepciones y defensas</w:t>
      </w:r>
      <w:r w:rsidRPr="00604C4C">
        <w:rPr>
          <w:rFonts w:ascii="Arial" w:hAnsi="Arial" w:cs="Arial"/>
          <w:b/>
          <w:bCs/>
          <w:sz w:val="24"/>
          <w:szCs w:val="24"/>
        </w:rPr>
        <w:t>.</w:t>
      </w:r>
      <w:r>
        <w:rPr>
          <w:rFonts w:ascii="Arial" w:hAnsi="Arial" w:cs="Arial"/>
          <w:b/>
          <w:bCs/>
          <w:sz w:val="24"/>
          <w:szCs w:val="24"/>
        </w:rPr>
        <w:t xml:space="preserve"> </w:t>
      </w:r>
      <w:r>
        <w:rPr>
          <w:rFonts w:ascii="Arial" w:eastAsia="Calibri" w:hAnsi="Arial" w:cs="Arial"/>
          <w:sz w:val="24"/>
          <w:szCs w:val="24"/>
          <w:lang w:eastAsia="en-US"/>
        </w:rPr>
        <w:t xml:space="preserve">La autoridad demandada en </w:t>
      </w:r>
      <w:r w:rsidRPr="00494600">
        <w:rPr>
          <w:rFonts w:ascii="Arial" w:eastAsia="Calibri" w:hAnsi="Arial" w:cs="Arial"/>
          <w:sz w:val="24"/>
          <w:szCs w:val="24"/>
          <w:lang w:eastAsia="en-US"/>
        </w:rPr>
        <w:t xml:space="preserve">su escrito de contestación presentó excepciones y defensas la falta de acción y derecho, las cuales no proceden en virtud de que como ya </w:t>
      </w:r>
      <w:r>
        <w:rPr>
          <w:rFonts w:ascii="Arial" w:eastAsia="Calibri" w:hAnsi="Arial" w:cs="Arial"/>
          <w:sz w:val="24"/>
          <w:szCs w:val="24"/>
          <w:lang w:eastAsia="en-US"/>
        </w:rPr>
        <w:t>expresó</w:t>
      </w:r>
      <w:r w:rsidRPr="00494600">
        <w:rPr>
          <w:rFonts w:ascii="Arial" w:eastAsia="Calibri" w:hAnsi="Arial" w:cs="Arial"/>
          <w:sz w:val="24"/>
          <w:szCs w:val="24"/>
          <w:lang w:eastAsia="en-US"/>
        </w:rPr>
        <w:t xml:space="preserve"> la parte actora acreditó su interés legítimo y jurídico para comparecer a juicio derivado del</w:t>
      </w:r>
      <w:r>
        <w:rPr>
          <w:rFonts w:ascii="Arial" w:eastAsia="Calibri" w:hAnsi="Arial" w:cs="Arial"/>
          <w:sz w:val="24"/>
          <w:szCs w:val="24"/>
          <w:lang w:eastAsia="en-US"/>
        </w:rPr>
        <w:t xml:space="preserve"> oficio </w:t>
      </w:r>
      <w:r w:rsidR="00057104">
        <w:rPr>
          <w:rFonts w:ascii="Arial" w:hAnsi="Arial" w:cs="Arial"/>
          <w:sz w:val="24"/>
          <w:szCs w:val="24"/>
        </w:rPr>
        <w:t>**********</w:t>
      </w:r>
      <w:r w:rsidRPr="00212BF7">
        <w:rPr>
          <w:rFonts w:ascii="Arial" w:hAnsi="Arial" w:cs="Arial"/>
          <w:sz w:val="24"/>
          <w:szCs w:val="24"/>
        </w:rPr>
        <w:t xml:space="preserve">, de fecha </w:t>
      </w:r>
      <w:r>
        <w:rPr>
          <w:rFonts w:ascii="Arial" w:hAnsi="Arial" w:cs="Arial"/>
          <w:sz w:val="24"/>
          <w:szCs w:val="24"/>
        </w:rPr>
        <w:t xml:space="preserve">siete </w:t>
      </w:r>
      <w:r w:rsidRPr="00212BF7">
        <w:rPr>
          <w:rFonts w:ascii="Arial" w:hAnsi="Arial" w:cs="Arial"/>
          <w:sz w:val="24"/>
          <w:szCs w:val="24"/>
        </w:rPr>
        <w:t xml:space="preserve">de </w:t>
      </w:r>
      <w:r>
        <w:rPr>
          <w:rFonts w:ascii="Arial" w:hAnsi="Arial" w:cs="Arial"/>
          <w:sz w:val="24"/>
          <w:szCs w:val="24"/>
        </w:rPr>
        <w:t>abril de</w:t>
      </w:r>
      <w:r w:rsidRPr="00212BF7">
        <w:rPr>
          <w:rFonts w:ascii="Arial" w:hAnsi="Arial" w:cs="Arial"/>
          <w:sz w:val="24"/>
          <w:szCs w:val="24"/>
        </w:rPr>
        <w:t xml:space="preserve"> </w:t>
      </w:r>
      <w:r>
        <w:rPr>
          <w:rFonts w:ascii="Arial" w:hAnsi="Arial" w:cs="Arial"/>
          <w:sz w:val="24"/>
          <w:szCs w:val="24"/>
        </w:rPr>
        <w:t>dos mil veintiuno que contiene el dictamen de jubilación</w:t>
      </w:r>
      <w:r w:rsidRPr="00494600">
        <w:rPr>
          <w:rFonts w:ascii="Arial" w:eastAsia="Calibri" w:hAnsi="Arial" w:cs="Arial"/>
          <w:sz w:val="24"/>
          <w:szCs w:val="24"/>
          <w:lang w:eastAsia="en-US"/>
        </w:rPr>
        <w:t xml:space="preserve">. En consecuencia al ser improcedentes </w:t>
      </w:r>
      <w:r>
        <w:rPr>
          <w:rFonts w:ascii="Arial" w:eastAsia="Calibri" w:hAnsi="Arial" w:cs="Arial"/>
          <w:sz w:val="24"/>
          <w:szCs w:val="24"/>
          <w:lang w:eastAsia="en-US"/>
        </w:rPr>
        <w:t>dichas excepciones y defensas</w:t>
      </w:r>
      <w:r w:rsidRPr="00494600">
        <w:rPr>
          <w:rFonts w:ascii="Arial" w:eastAsia="Calibri" w:hAnsi="Arial" w:cs="Arial"/>
          <w:sz w:val="24"/>
          <w:szCs w:val="24"/>
          <w:lang w:eastAsia="en-US"/>
        </w:rPr>
        <w:t>, se procede al estudio del fondo.</w:t>
      </w:r>
    </w:p>
    <w:p w14:paraId="3D6C98BF" w14:textId="322E17F2" w:rsidR="00C40CA5" w:rsidRPr="00C40CA5" w:rsidRDefault="00055005" w:rsidP="00C40CA5">
      <w:pPr>
        <w:spacing w:after="0" w:line="360" w:lineRule="auto"/>
        <w:ind w:firstLine="567"/>
        <w:jc w:val="both"/>
        <w:rPr>
          <w:rFonts w:ascii="Arial" w:hAnsi="Arial" w:cs="Arial"/>
          <w:sz w:val="24"/>
          <w:szCs w:val="24"/>
        </w:rPr>
      </w:pPr>
      <w:r>
        <w:rPr>
          <w:rFonts w:ascii="Arial" w:hAnsi="Arial" w:cs="Arial"/>
          <w:b/>
          <w:bCs/>
          <w:sz w:val="24"/>
          <w:szCs w:val="24"/>
        </w:rPr>
        <w:lastRenderedPageBreak/>
        <w:t>SÉPTIMO</w:t>
      </w:r>
      <w:r w:rsidR="00754A2B" w:rsidRPr="00604C4C">
        <w:rPr>
          <w:rFonts w:ascii="Arial" w:hAnsi="Arial" w:cs="Arial"/>
          <w:b/>
          <w:bCs/>
          <w:sz w:val="24"/>
          <w:szCs w:val="24"/>
        </w:rPr>
        <w:t>. Fijación de la Litis.</w:t>
      </w:r>
      <w:r w:rsidR="00754A2B" w:rsidRPr="00604C4C">
        <w:rPr>
          <w:rFonts w:ascii="Arial" w:hAnsi="Arial" w:cs="Arial"/>
          <w:sz w:val="24"/>
          <w:szCs w:val="24"/>
        </w:rPr>
        <w:t xml:space="preserve"> </w:t>
      </w:r>
      <w:r w:rsidR="00C40CA5" w:rsidRPr="00F73CF2">
        <w:rPr>
          <w:rFonts w:ascii="Arial" w:hAnsi="Arial" w:cs="Arial"/>
          <w:bCs/>
          <w:sz w:val="24"/>
          <w:szCs w:val="24"/>
        </w:rPr>
        <w:t xml:space="preserve">La parte actora, demandó la nulidad del oficio </w:t>
      </w:r>
      <w:r w:rsidR="00057104">
        <w:rPr>
          <w:rFonts w:ascii="Arial" w:hAnsi="Arial" w:cs="Arial"/>
          <w:bCs/>
          <w:sz w:val="24"/>
          <w:szCs w:val="24"/>
        </w:rPr>
        <w:t>**********</w:t>
      </w:r>
      <w:r w:rsidR="00C40CA5" w:rsidRPr="00F73CF2">
        <w:rPr>
          <w:rFonts w:ascii="Arial" w:hAnsi="Arial" w:cs="Arial"/>
          <w:bCs/>
          <w:sz w:val="24"/>
          <w:szCs w:val="24"/>
        </w:rPr>
        <w:t xml:space="preserve">, de fecha </w:t>
      </w:r>
      <w:r w:rsidR="006159AA">
        <w:rPr>
          <w:rFonts w:ascii="Arial" w:hAnsi="Arial" w:cs="Arial"/>
          <w:bCs/>
          <w:sz w:val="24"/>
          <w:szCs w:val="24"/>
        </w:rPr>
        <w:t xml:space="preserve">siete </w:t>
      </w:r>
      <w:r w:rsidR="00C40CA5" w:rsidRPr="00F73CF2">
        <w:rPr>
          <w:rFonts w:ascii="Arial" w:hAnsi="Arial" w:cs="Arial"/>
          <w:bCs/>
          <w:sz w:val="24"/>
          <w:szCs w:val="24"/>
        </w:rPr>
        <w:t xml:space="preserve">de </w:t>
      </w:r>
      <w:r w:rsidR="006159AA">
        <w:rPr>
          <w:rFonts w:ascii="Arial" w:hAnsi="Arial" w:cs="Arial"/>
          <w:bCs/>
          <w:sz w:val="24"/>
          <w:szCs w:val="24"/>
        </w:rPr>
        <w:t>abril de dos mil veintiuno</w:t>
      </w:r>
      <w:r w:rsidR="00C40CA5" w:rsidRPr="00F73CF2">
        <w:rPr>
          <w:rFonts w:ascii="Arial" w:hAnsi="Arial" w:cs="Arial"/>
          <w:bCs/>
          <w:sz w:val="24"/>
          <w:szCs w:val="24"/>
        </w:rPr>
        <w:t>, emitido por el Consejo Directivo de Pensiones del Estado, por conducto del Director General  de la Oficina de Pensiones del Gobierno del  Estado de Oaxaca, manifiesta que dicho acto es</w:t>
      </w:r>
      <w:r w:rsidR="00C40CA5" w:rsidRPr="00604C4C">
        <w:rPr>
          <w:rFonts w:ascii="Arial" w:hAnsi="Arial" w:cs="Arial"/>
          <w:sz w:val="24"/>
          <w:szCs w:val="24"/>
        </w:rPr>
        <w:t xml:space="preserve"> ilegal, dado que la autoridad demandada consideró únicamente su sueldo base, sin incluir  las demás prestaciones a las que tiene derecho como trabajadora, aun cuando no esté en el supuesto de trabajador de base, tal y como lo establece el artículo 54 de la Ley de Pensiones para los Trabajadores del Gobierno del Estado de Oaxaca;  por lo que dicha determinación transgrede su Derecho Humano de no discriminación contenido en el artículo 1 de la Constitución Política de los Estados Unidos Mexicanos; así mismo indica que como consecuencia de la nulidad de los actos impugnados se dicte otro dictamen  en el que se considere su sueldo, las prestaciones como la previsión social múltiple, despensa, vida cara, quinquenios; aguinaldo, estimulo de día del jubilado y canasta navideña. Asimismo, que </w:t>
      </w:r>
      <w:r w:rsidR="00604C4C" w:rsidRPr="00604C4C">
        <w:rPr>
          <w:rFonts w:ascii="Arial" w:hAnsi="Arial" w:cs="Arial"/>
          <w:sz w:val="24"/>
          <w:szCs w:val="24"/>
        </w:rPr>
        <w:t>carece de la debida fundamentación y motivación, violando su derecho humano a la seguridad jurídica contenido en el artículo 16 de la Constitución Federal</w:t>
      </w:r>
      <w:r w:rsidR="00C40CA5" w:rsidRPr="00604C4C">
        <w:rPr>
          <w:rFonts w:ascii="Arial" w:hAnsi="Arial" w:cs="Arial"/>
          <w:sz w:val="24"/>
          <w:szCs w:val="24"/>
        </w:rPr>
        <w:t xml:space="preserve">, lo cual </w:t>
      </w:r>
      <w:r w:rsidR="00C40CA5" w:rsidRPr="002459A6">
        <w:rPr>
          <w:rFonts w:ascii="Arial" w:hAnsi="Arial" w:cs="Arial"/>
          <w:sz w:val="24"/>
          <w:szCs w:val="24"/>
        </w:rPr>
        <w:t>es discriminatorio.</w:t>
      </w:r>
      <w:r w:rsidR="00C40CA5" w:rsidRPr="002459A6">
        <w:rPr>
          <w:rFonts w:ascii="Arial" w:hAnsi="Arial" w:cs="Arial"/>
          <w:b/>
          <w:sz w:val="24"/>
          <w:szCs w:val="24"/>
        </w:rPr>
        <w:t xml:space="preserve">  </w:t>
      </w:r>
    </w:p>
    <w:p w14:paraId="0A2CAAA3" w14:textId="77777777" w:rsidR="00C40CA5" w:rsidRPr="00C40CA5" w:rsidRDefault="00C40CA5" w:rsidP="00C40CA5">
      <w:pPr>
        <w:spacing w:after="0" w:line="360" w:lineRule="auto"/>
        <w:jc w:val="both"/>
        <w:rPr>
          <w:rFonts w:ascii="Arial" w:hAnsi="Arial" w:cs="Arial"/>
          <w:sz w:val="24"/>
          <w:szCs w:val="24"/>
        </w:rPr>
      </w:pPr>
    </w:p>
    <w:p w14:paraId="6E9ADB1F" w14:textId="5C2F9925"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La autoridad al dar contestación a la demanda de nulidad, expresó que el acto impugnado se encuentra debidamente fundado y motivado, en virtud de que el oficio</w:t>
      </w:r>
      <w:r w:rsidRPr="00C40CA5">
        <w:rPr>
          <w:rFonts w:ascii="Arial" w:hAnsi="Arial" w:cs="Arial"/>
          <w:b/>
          <w:sz w:val="24"/>
          <w:szCs w:val="24"/>
        </w:rPr>
        <w:t xml:space="preserve"> </w:t>
      </w:r>
      <w:r w:rsidR="00057104">
        <w:rPr>
          <w:rFonts w:ascii="Arial" w:hAnsi="Arial" w:cs="Arial"/>
          <w:sz w:val="24"/>
          <w:szCs w:val="24"/>
        </w:rPr>
        <w:t>**********</w:t>
      </w:r>
      <w:r w:rsidRPr="00C40CA5">
        <w:rPr>
          <w:rFonts w:ascii="Arial" w:hAnsi="Arial" w:cs="Arial"/>
          <w:sz w:val="24"/>
          <w:szCs w:val="24"/>
        </w:rPr>
        <w:t xml:space="preserve">, de fecha </w:t>
      </w:r>
      <w:r w:rsidR="006159AA">
        <w:rPr>
          <w:rFonts w:ascii="Arial" w:hAnsi="Arial" w:cs="Arial"/>
          <w:sz w:val="24"/>
          <w:szCs w:val="24"/>
        </w:rPr>
        <w:t>siete</w:t>
      </w:r>
      <w:r w:rsidRPr="00C40CA5">
        <w:rPr>
          <w:rFonts w:ascii="Arial" w:hAnsi="Arial" w:cs="Arial"/>
          <w:sz w:val="24"/>
          <w:szCs w:val="24"/>
        </w:rPr>
        <w:t xml:space="preserve"> de </w:t>
      </w:r>
      <w:r w:rsidR="006159AA">
        <w:rPr>
          <w:rFonts w:ascii="Arial" w:hAnsi="Arial" w:cs="Arial"/>
          <w:sz w:val="24"/>
          <w:szCs w:val="24"/>
        </w:rPr>
        <w:t>abril</w:t>
      </w:r>
      <w:r w:rsidRPr="00C40CA5">
        <w:rPr>
          <w:rFonts w:ascii="Arial" w:hAnsi="Arial" w:cs="Arial"/>
          <w:sz w:val="24"/>
          <w:szCs w:val="24"/>
        </w:rPr>
        <w:t xml:space="preserve"> de dos mil </w:t>
      </w:r>
      <w:r w:rsidR="006159AA">
        <w:rPr>
          <w:rFonts w:ascii="Arial" w:hAnsi="Arial" w:cs="Arial"/>
          <w:sz w:val="24"/>
          <w:szCs w:val="24"/>
        </w:rPr>
        <w:t>veintiuno</w:t>
      </w:r>
      <w:r w:rsidRPr="00C40CA5">
        <w:rPr>
          <w:rFonts w:ascii="Arial" w:hAnsi="Arial" w:cs="Arial"/>
          <w:sz w:val="24"/>
          <w:szCs w:val="24"/>
        </w:rPr>
        <w:t xml:space="preserve">, resulta ser legalmente válido al cumplir con los elementos y requisitos de validez que establece el artículo 17 de la Ley de Procedimiento y Justicia Administrativa para el Estado de Oaxaca. </w:t>
      </w:r>
    </w:p>
    <w:p w14:paraId="45D51F09" w14:textId="77777777" w:rsidR="00C40CA5" w:rsidRPr="00C40CA5" w:rsidRDefault="00C40CA5" w:rsidP="00C40CA5">
      <w:pPr>
        <w:spacing w:after="0" w:line="360" w:lineRule="auto"/>
        <w:ind w:firstLine="567"/>
        <w:jc w:val="both"/>
        <w:rPr>
          <w:rFonts w:ascii="Arial" w:hAnsi="Arial" w:cs="Arial"/>
          <w:color w:val="FF0000"/>
          <w:sz w:val="24"/>
          <w:szCs w:val="24"/>
        </w:rPr>
      </w:pPr>
    </w:p>
    <w:p w14:paraId="1C146FF8" w14:textId="5C963A19" w:rsidR="00C40CA5" w:rsidRPr="00C40CA5" w:rsidRDefault="00C40CA5" w:rsidP="00C40CA5">
      <w:pPr>
        <w:spacing w:after="0" w:line="360" w:lineRule="auto"/>
        <w:ind w:firstLine="567"/>
        <w:jc w:val="both"/>
        <w:rPr>
          <w:rFonts w:ascii="Arial" w:hAnsi="Arial" w:cs="Arial"/>
          <w:sz w:val="24"/>
          <w:szCs w:val="24"/>
        </w:rPr>
      </w:pPr>
      <w:r w:rsidRPr="00C40CA5">
        <w:rPr>
          <w:rFonts w:ascii="Arial" w:hAnsi="Arial" w:cs="Arial"/>
          <w:sz w:val="24"/>
          <w:szCs w:val="24"/>
        </w:rPr>
        <w:t xml:space="preserve">Así como que </w:t>
      </w:r>
      <w:r w:rsidR="00A76DED">
        <w:rPr>
          <w:rFonts w:ascii="Arial" w:hAnsi="Arial" w:cs="Arial"/>
          <w:sz w:val="24"/>
          <w:szCs w:val="24"/>
        </w:rPr>
        <w:t xml:space="preserve">a </w:t>
      </w:r>
      <w:r w:rsidRPr="00C40CA5">
        <w:rPr>
          <w:rFonts w:ascii="Arial" w:hAnsi="Arial" w:cs="Arial"/>
          <w:sz w:val="24"/>
          <w:szCs w:val="24"/>
        </w:rPr>
        <w:t>l</w:t>
      </w:r>
      <w:r w:rsidR="00A76DED">
        <w:rPr>
          <w:rFonts w:ascii="Arial" w:hAnsi="Arial" w:cs="Arial"/>
          <w:sz w:val="24"/>
          <w:szCs w:val="24"/>
        </w:rPr>
        <w:t>a administrada</w:t>
      </w:r>
      <w:r w:rsidRPr="00C40CA5">
        <w:rPr>
          <w:rFonts w:ascii="Arial" w:hAnsi="Arial" w:cs="Arial"/>
          <w:sz w:val="24"/>
          <w:szCs w:val="24"/>
        </w:rPr>
        <w:t xml:space="preserve"> no le asiste la razón para solicitar </w:t>
      </w:r>
      <w:r w:rsidR="00A76DED">
        <w:rPr>
          <w:rFonts w:ascii="Arial" w:hAnsi="Arial" w:cs="Arial"/>
          <w:sz w:val="24"/>
          <w:szCs w:val="24"/>
        </w:rPr>
        <w:t xml:space="preserve">la </w:t>
      </w:r>
      <w:r w:rsidRPr="00C40CA5">
        <w:rPr>
          <w:rFonts w:ascii="Arial" w:hAnsi="Arial" w:cs="Arial"/>
          <w:sz w:val="24"/>
          <w:szCs w:val="24"/>
        </w:rPr>
        <w:t xml:space="preserve">nulidad de la resolución administrativa  dictada por el Consejo Directivo de la Oficina de Pensiones del Estado de Oaxaca en el oficio </w:t>
      </w:r>
      <w:r w:rsidR="00057104">
        <w:rPr>
          <w:rFonts w:ascii="Arial" w:hAnsi="Arial" w:cs="Arial"/>
          <w:sz w:val="24"/>
          <w:szCs w:val="24"/>
        </w:rPr>
        <w:t>**********</w:t>
      </w:r>
      <w:r w:rsidRPr="00C40CA5">
        <w:rPr>
          <w:rFonts w:ascii="Arial" w:hAnsi="Arial" w:cs="Arial"/>
          <w:sz w:val="24"/>
          <w:szCs w:val="24"/>
        </w:rPr>
        <w:t>, pues dicho acto cumple cabalmente con los elementos y requisitos que la ley de Procedimiento y Justicia Administrativa para el Estado de Oaxaca</w:t>
      </w:r>
      <w:r w:rsidR="00A76DED">
        <w:rPr>
          <w:rFonts w:ascii="Arial" w:hAnsi="Arial" w:cs="Arial"/>
          <w:sz w:val="24"/>
          <w:szCs w:val="24"/>
        </w:rPr>
        <w:t xml:space="preserve"> señala</w:t>
      </w:r>
      <w:r w:rsidRPr="00C40CA5">
        <w:rPr>
          <w:rFonts w:ascii="Arial" w:hAnsi="Arial" w:cs="Arial"/>
          <w:sz w:val="24"/>
          <w:szCs w:val="24"/>
        </w:rPr>
        <w:t xml:space="preserve">; es decir  como lo estable el artículo 16 de la Constitución, ya que se fundó y motivo, dando las razones y consideraciones de hecho y de derecho que lo justifican. </w:t>
      </w:r>
    </w:p>
    <w:p w14:paraId="57182C73" w14:textId="77777777" w:rsidR="00C40CA5" w:rsidRPr="00C40CA5" w:rsidRDefault="00C40CA5" w:rsidP="00C40CA5">
      <w:pPr>
        <w:spacing w:after="0" w:line="360" w:lineRule="auto"/>
        <w:jc w:val="both"/>
        <w:rPr>
          <w:rFonts w:ascii="Arial" w:hAnsi="Arial" w:cs="Arial"/>
          <w:sz w:val="24"/>
          <w:szCs w:val="24"/>
        </w:rPr>
      </w:pPr>
    </w:p>
    <w:p w14:paraId="655EBBC5" w14:textId="06CEBF60" w:rsidR="00754A2B" w:rsidRDefault="00C40CA5" w:rsidP="00EE63BF">
      <w:pPr>
        <w:spacing w:after="0" w:line="360" w:lineRule="auto"/>
        <w:ind w:firstLine="567"/>
        <w:jc w:val="both"/>
        <w:rPr>
          <w:rFonts w:ascii="Arial" w:hAnsi="Arial" w:cs="Arial"/>
          <w:sz w:val="24"/>
          <w:szCs w:val="24"/>
        </w:rPr>
      </w:pPr>
      <w:r w:rsidRPr="00C40CA5">
        <w:rPr>
          <w:rFonts w:ascii="Arial" w:hAnsi="Arial" w:cs="Arial"/>
          <w:sz w:val="24"/>
          <w:szCs w:val="24"/>
        </w:rPr>
        <w:t>Manifiesta también la autoridad que la pensión que le fue otorgada a</w:t>
      </w:r>
      <w:r w:rsidR="00604C4C">
        <w:rPr>
          <w:rFonts w:ascii="Arial" w:hAnsi="Arial" w:cs="Arial"/>
          <w:sz w:val="24"/>
          <w:szCs w:val="24"/>
        </w:rPr>
        <w:t xml:space="preserve"> </w:t>
      </w:r>
      <w:r w:rsidRPr="00C40CA5">
        <w:rPr>
          <w:rFonts w:ascii="Arial" w:hAnsi="Arial" w:cs="Arial"/>
          <w:sz w:val="24"/>
          <w:szCs w:val="24"/>
        </w:rPr>
        <w:t>l</w:t>
      </w:r>
      <w:r w:rsidR="00604C4C">
        <w:rPr>
          <w:rFonts w:ascii="Arial" w:hAnsi="Arial" w:cs="Arial"/>
          <w:sz w:val="24"/>
          <w:szCs w:val="24"/>
        </w:rPr>
        <w:t>a</w:t>
      </w:r>
      <w:r w:rsidRPr="00C40CA5">
        <w:rPr>
          <w:rFonts w:ascii="Arial" w:hAnsi="Arial" w:cs="Arial"/>
          <w:sz w:val="24"/>
          <w:szCs w:val="24"/>
        </w:rPr>
        <w:t xml:space="preserve"> ahora actor</w:t>
      </w:r>
      <w:r w:rsidR="00604C4C">
        <w:rPr>
          <w:rFonts w:ascii="Arial" w:hAnsi="Arial" w:cs="Arial"/>
          <w:sz w:val="24"/>
          <w:szCs w:val="24"/>
        </w:rPr>
        <w:t>a</w:t>
      </w:r>
      <w:r w:rsidRPr="00C40CA5">
        <w:rPr>
          <w:rFonts w:ascii="Arial" w:hAnsi="Arial" w:cs="Arial"/>
          <w:sz w:val="24"/>
          <w:szCs w:val="24"/>
        </w:rPr>
        <w:t xml:space="preserve">, le fue concedida atendiendo a la legalidad y lo que establece el artículo 53 de la Ley de Pensiones para los Trabajadores del Gobierno del Estado, así también manifiesta que el acto reclamado no viola derechos humanos ni garantías y que no existe una discriminación entre los trabajadores </w:t>
      </w:r>
      <w:r w:rsidRPr="00C40CA5">
        <w:rPr>
          <w:rFonts w:ascii="Arial" w:hAnsi="Arial" w:cs="Arial"/>
          <w:sz w:val="24"/>
          <w:szCs w:val="24"/>
        </w:rPr>
        <w:lastRenderedPageBreak/>
        <w:t xml:space="preserve">jubilados de confianza y los trabajadores de base,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 </w:t>
      </w:r>
    </w:p>
    <w:p w14:paraId="44907920" w14:textId="77777777" w:rsidR="00EE63BF" w:rsidRPr="00EE63BF" w:rsidRDefault="00EE63BF" w:rsidP="00EE63BF">
      <w:pPr>
        <w:spacing w:after="0" w:line="360" w:lineRule="auto"/>
        <w:ind w:firstLine="567"/>
        <w:jc w:val="both"/>
        <w:rPr>
          <w:rFonts w:ascii="Arial" w:hAnsi="Arial" w:cs="Arial"/>
          <w:sz w:val="24"/>
          <w:szCs w:val="24"/>
        </w:rPr>
      </w:pPr>
    </w:p>
    <w:p w14:paraId="4AB3E3CF" w14:textId="5873143C" w:rsidR="006E3EAC" w:rsidRPr="00F51123" w:rsidRDefault="00055005" w:rsidP="006E3EAC">
      <w:pPr>
        <w:spacing w:before="240" w:after="0" w:line="360" w:lineRule="auto"/>
        <w:ind w:firstLine="567"/>
        <w:jc w:val="both"/>
        <w:rPr>
          <w:rFonts w:ascii="Arial" w:hAnsi="Arial" w:cs="Arial"/>
          <w:b/>
          <w:bCs/>
          <w:sz w:val="24"/>
          <w:szCs w:val="24"/>
        </w:rPr>
      </w:pPr>
      <w:r>
        <w:rPr>
          <w:rFonts w:ascii="Arial" w:hAnsi="Arial" w:cs="Arial"/>
          <w:b/>
          <w:bCs/>
          <w:sz w:val="24"/>
          <w:szCs w:val="24"/>
        </w:rPr>
        <w:t>OCTAVO</w:t>
      </w:r>
      <w:r w:rsidR="00754A2B" w:rsidRPr="00F51123">
        <w:rPr>
          <w:rFonts w:ascii="Arial" w:hAnsi="Arial" w:cs="Arial"/>
          <w:b/>
          <w:bCs/>
          <w:sz w:val="24"/>
          <w:szCs w:val="24"/>
        </w:rPr>
        <w:t>. Estudio del Fondo del Asunto.</w:t>
      </w:r>
      <w:r w:rsidR="00553F58">
        <w:rPr>
          <w:rFonts w:ascii="Arial" w:hAnsi="Arial" w:cs="Arial"/>
          <w:b/>
          <w:bCs/>
          <w:sz w:val="24"/>
          <w:szCs w:val="24"/>
        </w:rPr>
        <w:t xml:space="preserve"> </w:t>
      </w:r>
      <w:r w:rsidR="006E3EAC" w:rsidRPr="00553F58">
        <w:rPr>
          <w:rFonts w:ascii="Arial" w:hAnsi="Arial" w:cs="Arial"/>
          <w:sz w:val="24"/>
          <w:szCs w:val="24"/>
        </w:rPr>
        <w:t>Como ya se expresó la parte actora</w:t>
      </w:r>
      <w:r w:rsidR="006E3EAC" w:rsidRPr="00F51123">
        <w:rPr>
          <w:rFonts w:ascii="Arial" w:hAnsi="Arial" w:cs="Arial"/>
          <w:b/>
          <w:bCs/>
          <w:sz w:val="24"/>
          <w:szCs w:val="24"/>
        </w:rPr>
        <w:t xml:space="preserve"> </w:t>
      </w:r>
      <w:r w:rsidR="00057104">
        <w:rPr>
          <w:rFonts w:ascii="Arial" w:hAnsi="Arial" w:cs="Arial"/>
          <w:b/>
          <w:sz w:val="24"/>
          <w:szCs w:val="26"/>
        </w:rPr>
        <w:t>**********</w:t>
      </w:r>
      <w:r w:rsidR="006E3EAC" w:rsidRPr="00F51123">
        <w:rPr>
          <w:rFonts w:ascii="Arial" w:hAnsi="Arial" w:cs="Arial"/>
          <w:sz w:val="24"/>
          <w:szCs w:val="26"/>
        </w:rPr>
        <w:t xml:space="preserve">, demandó la nulidad del dictamen de jubilación, contenido en el oficio número </w:t>
      </w:r>
      <w:r w:rsidR="00057104">
        <w:rPr>
          <w:rFonts w:ascii="Arial" w:hAnsi="Arial" w:cs="Arial"/>
          <w:b/>
          <w:sz w:val="24"/>
          <w:szCs w:val="26"/>
        </w:rPr>
        <w:t>**********</w:t>
      </w:r>
      <w:r w:rsidR="006E3EAC" w:rsidRPr="00F51123">
        <w:rPr>
          <w:rFonts w:ascii="Arial" w:hAnsi="Arial" w:cs="Arial"/>
          <w:sz w:val="24"/>
          <w:szCs w:val="26"/>
        </w:rPr>
        <w:t xml:space="preserve"> de </w:t>
      </w:r>
      <w:r w:rsidR="006E3EAC">
        <w:rPr>
          <w:rFonts w:ascii="Arial" w:hAnsi="Arial" w:cs="Arial"/>
          <w:sz w:val="24"/>
          <w:szCs w:val="26"/>
        </w:rPr>
        <w:t>siete</w:t>
      </w:r>
      <w:r w:rsidR="006E3EAC" w:rsidRPr="00F51123">
        <w:rPr>
          <w:rFonts w:ascii="Arial" w:hAnsi="Arial" w:cs="Arial"/>
          <w:sz w:val="24"/>
          <w:szCs w:val="26"/>
        </w:rPr>
        <w:t xml:space="preserve"> de </w:t>
      </w:r>
      <w:r w:rsidR="006E3EAC">
        <w:rPr>
          <w:rFonts w:ascii="Arial" w:hAnsi="Arial" w:cs="Arial"/>
          <w:sz w:val="24"/>
          <w:szCs w:val="26"/>
        </w:rPr>
        <w:t>abril de dos mil veintiuno</w:t>
      </w:r>
      <w:r w:rsidR="006E3EAC" w:rsidRPr="00F51123">
        <w:rPr>
          <w:rFonts w:ascii="Arial" w:hAnsi="Arial" w:cs="Arial"/>
          <w:sz w:val="24"/>
          <w:szCs w:val="26"/>
        </w:rPr>
        <w:t>, emitido por el Director General de la Oficina de Pensiones del Estado, alegando que dicho acto, transgrede en su perjuicio el derecho humano de no discriminación, porque el dictamen por el que se le concedió su pensión determinó que únicamente tiene derecho al pago de su salario base, determinación que considera arbitraria y discriminatoria, al no aplicar a su favor las prestaciones ubicadas en la fracción I del referido artículo 54 de la Ley de Pensiones para los Trabajadores del Gobierno del Estado, en la que se integran prestaciones como previsión social múltiple, despensa, vida cara, quinquenios, aguinaldo,</w:t>
      </w:r>
      <w:r w:rsidR="006E3EAC">
        <w:rPr>
          <w:rFonts w:ascii="Arial" w:hAnsi="Arial" w:cs="Arial"/>
          <w:sz w:val="24"/>
          <w:szCs w:val="26"/>
        </w:rPr>
        <w:t xml:space="preserve"> estimulo del día del jubilado</w:t>
      </w:r>
      <w:r w:rsidR="006E3EAC" w:rsidRPr="00F51123">
        <w:rPr>
          <w:rFonts w:ascii="Arial" w:hAnsi="Arial" w:cs="Arial"/>
          <w:sz w:val="24"/>
          <w:szCs w:val="26"/>
        </w:rPr>
        <w:t>,</w:t>
      </w:r>
      <w:r w:rsidR="006E3EAC">
        <w:rPr>
          <w:rFonts w:ascii="Arial" w:hAnsi="Arial" w:cs="Arial"/>
          <w:sz w:val="24"/>
          <w:szCs w:val="26"/>
        </w:rPr>
        <w:t xml:space="preserve"> día de las madres,</w:t>
      </w:r>
      <w:r w:rsidR="006E3EAC" w:rsidRPr="00F51123">
        <w:rPr>
          <w:rFonts w:ascii="Arial" w:hAnsi="Arial" w:cs="Arial"/>
          <w:sz w:val="24"/>
          <w:szCs w:val="26"/>
        </w:rPr>
        <w:t xml:space="preserve"> canasta navideña; siendo así un trato discriminatorio el que recibe en cuanto al cálculo de su pensi</w:t>
      </w:r>
      <w:r w:rsidR="006E3EAC">
        <w:rPr>
          <w:rFonts w:ascii="Arial" w:hAnsi="Arial" w:cs="Arial"/>
          <w:sz w:val="24"/>
          <w:szCs w:val="26"/>
        </w:rPr>
        <w:t>ón, pues aun cuando fue empleada</w:t>
      </w:r>
      <w:r w:rsidR="006E3EAC" w:rsidRPr="00F51123">
        <w:rPr>
          <w:rFonts w:ascii="Arial" w:hAnsi="Arial" w:cs="Arial"/>
          <w:sz w:val="24"/>
          <w:szCs w:val="26"/>
        </w:rPr>
        <w:t xml:space="preserve"> de confianza, tiene derecho a que se considere a su favor los conceptos aludidos, pues tiene derec</w:t>
      </w:r>
      <w:r w:rsidR="006E3EAC">
        <w:rPr>
          <w:rFonts w:ascii="Arial" w:hAnsi="Arial" w:cs="Arial"/>
          <w:sz w:val="24"/>
          <w:szCs w:val="26"/>
        </w:rPr>
        <w:t>ho a recibir un trato igual a las trabajadora</w:t>
      </w:r>
      <w:r w:rsidR="006E3EAC" w:rsidRPr="00F51123">
        <w:rPr>
          <w:rFonts w:ascii="Arial" w:hAnsi="Arial" w:cs="Arial"/>
          <w:sz w:val="24"/>
          <w:szCs w:val="26"/>
        </w:rPr>
        <w:t xml:space="preserve">s de base; que por ello la resolución impugnada trasgrede en su perjuicio lo dispuesto por el artículo 1 de la Constitución Política de los Estados Unidos Mexicanos. </w:t>
      </w:r>
    </w:p>
    <w:p w14:paraId="72374B9F" w14:textId="08391E8F" w:rsidR="006E3EAC" w:rsidRPr="00F51123" w:rsidRDefault="006E3EAC" w:rsidP="006E3EAC">
      <w:pPr>
        <w:spacing w:before="240" w:after="0" w:line="360" w:lineRule="auto"/>
        <w:ind w:firstLine="567"/>
        <w:jc w:val="both"/>
        <w:rPr>
          <w:rFonts w:ascii="Arial" w:hAnsi="Arial" w:cs="Arial"/>
          <w:i/>
          <w:sz w:val="24"/>
          <w:szCs w:val="26"/>
        </w:rPr>
      </w:pPr>
      <w:r w:rsidRPr="00F51123">
        <w:rPr>
          <w:rFonts w:ascii="Arial" w:hAnsi="Arial" w:cs="Arial"/>
          <w:sz w:val="24"/>
          <w:szCs w:val="26"/>
        </w:rPr>
        <w:t xml:space="preserve">Del análisis del oficio número </w:t>
      </w:r>
      <w:r w:rsidR="00057104">
        <w:rPr>
          <w:rFonts w:ascii="Arial" w:hAnsi="Arial" w:cs="Arial"/>
          <w:b/>
          <w:sz w:val="24"/>
          <w:szCs w:val="26"/>
        </w:rPr>
        <w:t>**********</w:t>
      </w:r>
      <w:r w:rsidRPr="00F51123">
        <w:rPr>
          <w:rFonts w:ascii="Arial" w:hAnsi="Arial" w:cs="Arial"/>
          <w:sz w:val="24"/>
          <w:szCs w:val="26"/>
        </w:rPr>
        <w:t xml:space="preserve"> de </w:t>
      </w:r>
      <w:r>
        <w:rPr>
          <w:rFonts w:ascii="Arial" w:hAnsi="Arial" w:cs="Arial"/>
          <w:sz w:val="24"/>
          <w:szCs w:val="26"/>
        </w:rPr>
        <w:t>siete</w:t>
      </w:r>
      <w:r w:rsidRPr="00F51123">
        <w:rPr>
          <w:rFonts w:ascii="Arial" w:hAnsi="Arial" w:cs="Arial"/>
          <w:sz w:val="24"/>
          <w:szCs w:val="26"/>
        </w:rPr>
        <w:t xml:space="preserve"> de </w:t>
      </w:r>
      <w:r>
        <w:rPr>
          <w:rFonts w:ascii="Arial" w:hAnsi="Arial" w:cs="Arial"/>
          <w:sz w:val="24"/>
          <w:szCs w:val="26"/>
        </w:rPr>
        <w:t>abril de dos mil veintiuno</w:t>
      </w:r>
      <w:r w:rsidRPr="00F51123">
        <w:rPr>
          <w:rFonts w:ascii="Arial" w:hAnsi="Arial" w:cs="Arial"/>
          <w:sz w:val="24"/>
          <w:szCs w:val="26"/>
        </w:rPr>
        <w:t>, se advierte que el Consejo Directivo de Pensiones del Estado de Oaxaca, al resolv</w:t>
      </w:r>
      <w:r>
        <w:rPr>
          <w:rFonts w:ascii="Arial" w:hAnsi="Arial" w:cs="Arial"/>
          <w:sz w:val="24"/>
          <w:szCs w:val="26"/>
        </w:rPr>
        <w:t>er la pensión por jubilación de la actora</w:t>
      </w:r>
      <w:r w:rsidRPr="00F51123">
        <w:rPr>
          <w:rFonts w:ascii="Arial" w:hAnsi="Arial" w:cs="Arial"/>
          <w:sz w:val="24"/>
          <w:szCs w:val="26"/>
        </w:rPr>
        <w:t>, indicó que la fijación de su pensión se determinó tomando únicamente en consideración el sueldo base de</w:t>
      </w:r>
      <w:r>
        <w:rPr>
          <w:rFonts w:ascii="Arial" w:hAnsi="Arial" w:cs="Arial"/>
          <w:sz w:val="24"/>
          <w:szCs w:val="26"/>
        </w:rPr>
        <w:t xml:space="preserve"> Defensor Público</w:t>
      </w:r>
      <w:r w:rsidRPr="00F51123">
        <w:rPr>
          <w:rFonts w:ascii="Arial" w:hAnsi="Arial" w:cs="Arial"/>
          <w:sz w:val="24"/>
          <w:szCs w:val="26"/>
        </w:rPr>
        <w:t xml:space="preserve">, eludiendo los conceptos que prevé el artículo 54 fracción I de la Ley de Pensiones para los Trabajadores del Gobierno del Estado, el cual establece: </w:t>
      </w:r>
    </w:p>
    <w:p w14:paraId="4E5D0148" w14:textId="77777777" w:rsidR="006E3EAC" w:rsidRPr="00F51123" w:rsidRDefault="006E3EAC" w:rsidP="006E3EAC">
      <w:pPr>
        <w:spacing w:before="240" w:after="0"/>
        <w:ind w:left="1134" w:right="616"/>
        <w:jc w:val="both"/>
        <w:rPr>
          <w:rFonts w:ascii="Arial" w:hAnsi="Arial" w:cs="Arial"/>
          <w:i/>
          <w:szCs w:val="24"/>
        </w:rPr>
      </w:pPr>
      <w:r w:rsidRPr="00F51123">
        <w:rPr>
          <w:rFonts w:ascii="Arial" w:hAnsi="Arial" w:cs="Arial"/>
          <w:i/>
          <w:sz w:val="24"/>
          <w:szCs w:val="26"/>
        </w:rPr>
        <w:lastRenderedPageBreak/>
        <w:t>“</w:t>
      </w:r>
      <w:r w:rsidRPr="00F51123">
        <w:rPr>
          <w:rFonts w:ascii="Arial" w:hAnsi="Arial" w:cs="Arial"/>
          <w:b/>
          <w:i/>
          <w:szCs w:val="24"/>
        </w:rPr>
        <w:t xml:space="preserve">ARTÍCULO 54.- </w:t>
      </w:r>
      <w:r w:rsidRPr="00F51123">
        <w:rPr>
          <w:rFonts w:ascii="Arial" w:hAnsi="Arial" w:cs="Arial"/>
          <w:i/>
          <w:szCs w:val="24"/>
        </w:rPr>
        <w:t>Al monto resultante de la pensión señalada en el artículo anterior, se integrarán las prestaciones siguientes:</w:t>
      </w:r>
    </w:p>
    <w:p w14:paraId="6106FDFF" w14:textId="77777777" w:rsidR="006E3EAC" w:rsidRPr="00F51123" w:rsidRDefault="006E3EAC" w:rsidP="006E3EAC">
      <w:pPr>
        <w:spacing w:before="240" w:after="0"/>
        <w:ind w:left="1134" w:right="616"/>
        <w:jc w:val="both"/>
        <w:rPr>
          <w:rFonts w:ascii="Arial" w:hAnsi="Arial" w:cs="Arial"/>
          <w:i/>
          <w:szCs w:val="24"/>
        </w:rPr>
      </w:pPr>
    </w:p>
    <w:p w14:paraId="644B0D7B" w14:textId="77777777" w:rsidR="006E3EAC" w:rsidRPr="00F51123" w:rsidRDefault="006E3EAC" w:rsidP="006E3EAC">
      <w:pPr>
        <w:spacing w:after="0"/>
        <w:ind w:left="1134" w:right="616"/>
        <w:jc w:val="both"/>
        <w:rPr>
          <w:rFonts w:ascii="Arial" w:hAnsi="Arial" w:cs="Arial"/>
          <w:i/>
          <w:szCs w:val="24"/>
        </w:rPr>
      </w:pPr>
      <w:r w:rsidRPr="00F51123">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E510C77" w14:textId="77777777" w:rsidR="006E3EAC" w:rsidRPr="00F51123" w:rsidRDefault="006E3EAC" w:rsidP="006E3EAC">
      <w:pPr>
        <w:spacing w:after="0"/>
        <w:ind w:left="1134" w:right="616"/>
        <w:jc w:val="both"/>
        <w:rPr>
          <w:rFonts w:ascii="Arial" w:hAnsi="Arial" w:cs="Arial"/>
          <w:i/>
          <w:szCs w:val="24"/>
        </w:rPr>
      </w:pPr>
      <w:r w:rsidRPr="00F51123">
        <w:rPr>
          <w:rFonts w:ascii="Arial" w:hAnsi="Arial" w:cs="Arial"/>
          <w:i/>
          <w:szCs w:val="24"/>
        </w:rPr>
        <w:t>El aguinaldo para jubilados será equivalente a 70 días de la cuantía diaria; y (…)”</w:t>
      </w:r>
    </w:p>
    <w:p w14:paraId="7657F078" w14:textId="77777777" w:rsidR="006E3EAC" w:rsidRPr="00F51123" w:rsidRDefault="006E3EAC" w:rsidP="006E3EAC">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Dicho artículo señala, que solo los </w:t>
      </w:r>
      <w:r w:rsidRPr="00F51123">
        <w:rPr>
          <w:rFonts w:ascii="Arial" w:hAnsi="Arial" w:cs="Arial"/>
          <w:b/>
          <w:sz w:val="24"/>
          <w:szCs w:val="26"/>
        </w:rPr>
        <w:t xml:space="preserve">trabajadores jubilados de base, </w:t>
      </w:r>
      <w:r w:rsidRPr="00F51123">
        <w:rPr>
          <w:rFonts w:ascii="Arial" w:hAnsi="Arial" w:cs="Arial"/>
          <w:sz w:val="24"/>
          <w:szCs w:val="26"/>
        </w:rPr>
        <w:t xml:space="preserve">tendrán derecho a las siguientes prestaciones: previsión social múltiple, despensa, vida cara, quinquenios, aguinaldos, estímulos del día del jubilado, día de las madres y canasta navideña; sin referirse expresamente a los </w:t>
      </w:r>
      <w:r w:rsidRPr="00F51123">
        <w:rPr>
          <w:rFonts w:ascii="Arial" w:hAnsi="Arial" w:cs="Arial"/>
          <w:b/>
          <w:sz w:val="24"/>
          <w:szCs w:val="26"/>
        </w:rPr>
        <w:t>trabajadores jubilados de confianza.</w:t>
      </w:r>
    </w:p>
    <w:p w14:paraId="26B11120" w14:textId="77777777" w:rsidR="006E3EAC" w:rsidRPr="00F51123" w:rsidRDefault="006E3EAC" w:rsidP="006E3EAC">
      <w:pPr>
        <w:spacing w:before="240" w:after="0" w:line="360" w:lineRule="auto"/>
        <w:ind w:firstLine="567"/>
        <w:jc w:val="both"/>
        <w:rPr>
          <w:rFonts w:ascii="Arial" w:hAnsi="Arial" w:cs="Arial"/>
          <w:sz w:val="24"/>
          <w:szCs w:val="26"/>
        </w:rPr>
      </w:pPr>
      <w:r w:rsidRPr="00F51123">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p>
    <w:p w14:paraId="71EAB0E5" w14:textId="77777777" w:rsidR="006E3EAC" w:rsidRPr="00F51123" w:rsidRDefault="006E3EAC" w:rsidP="006E3EAC">
      <w:pPr>
        <w:spacing w:before="240" w:after="0"/>
        <w:ind w:left="1134" w:right="616"/>
        <w:jc w:val="both"/>
        <w:rPr>
          <w:rFonts w:ascii="Arial" w:hAnsi="Arial" w:cs="Arial"/>
          <w:i/>
        </w:rPr>
      </w:pPr>
      <w:r w:rsidRPr="00F51123">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53912AD7" w14:textId="77777777" w:rsidR="006E3EAC" w:rsidRPr="00F51123" w:rsidRDefault="006E3EAC" w:rsidP="006E3EAC">
      <w:pPr>
        <w:spacing w:after="0"/>
        <w:ind w:left="567" w:right="616" w:firstLine="567"/>
        <w:jc w:val="both"/>
        <w:rPr>
          <w:rFonts w:ascii="Arial" w:hAnsi="Arial" w:cs="Arial"/>
          <w:i/>
        </w:rPr>
      </w:pPr>
    </w:p>
    <w:p w14:paraId="03255872" w14:textId="77777777" w:rsidR="006E3EAC" w:rsidRPr="00F51123" w:rsidRDefault="006E3EAC" w:rsidP="006E3EAC">
      <w:pPr>
        <w:spacing w:after="0"/>
        <w:ind w:left="1134" w:right="616"/>
        <w:jc w:val="both"/>
        <w:rPr>
          <w:rFonts w:ascii="Arial" w:hAnsi="Arial" w:cs="Arial"/>
          <w:i/>
        </w:rPr>
      </w:pPr>
      <w:r w:rsidRPr="00F51123">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14:paraId="4ABEB4D3" w14:textId="77777777" w:rsidR="006E3EAC" w:rsidRPr="00F51123" w:rsidRDefault="006E3EAC" w:rsidP="006E3EAC">
      <w:pPr>
        <w:spacing w:after="0"/>
        <w:ind w:left="1134" w:right="616"/>
        <w:jc w:val="both"/>
        <w:rPr>
          <w:rFonts w:ascii="Arial" w:hAnsi="Arial" w:cs="Arial"/>
          <w:i/>
        </w:rPr>
      </w:pPr>
      <w:r w:rsidRPr="00F51123">
        <w:rPr>
          <w:rFonts w:ascii="Arial" w:hAnsi="Arial" w:cs="Arial"/>
          <w:i/>
        </w:rPr>
        <w:t>(…)</w:t>
      </w:r>
    </w:p>
    <w:p w14:paraId="112BF154" w14:textId="77777777" w:rsidR="006E3EAC" w:rsidRPr="00F51123" w:rsidRDefault="006E3EAC" w:rsidP="006E3EAC">
      <w:pPr>
        <w:tabs>
          <w:tab w:val="left" w:pos="8222"/>
        </w:tabs>
        <w:spacing w:before="240" w:after="0"/>
        <w:ind w:left="1134" w:right="616"/>
        <w:jc w:val="both"/>
        <w:rPr>
          <w:rFonts w:ascii="Arial" w:hAnsi="Arial" w:cs="Arial"/>
          <w:i/>
        </w:rPr>
      </w:pPr>
      <w:r w:rsidRPr="00F51123">
        <w:rPr>
          <w:rFonts w:ascii="Arial" w:hAnsi="Arial" w:cs="Arial"/>
          <w:i/>
        </w:rPr>
        <w:t>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w:t>
      </w:r>
    </w:p>
    <w:p w14:paraId="5DD5D27F" w14:textId="409B240F" w:rsidR="006E3EAC" w:rsidRPr="00F51123" w:rsidRDefault="006E3EAC" w:rsidP="006E3EAC">
      <w:pPr>
        <w:spacing w:before="240" w:after="0" w:line="360" w:lineRule="auto"/>
        <w:ind w:firstLine="567"/>
        <w:jc w:val="both"/>
        <w:rPr>
          <w:rFonts w:ascii="Arial" w:hAnsi="Arial" w:cs="Arial"/>
          <w:sz w:val="24"/>
          <w:szCs w:val="26"/>
        </w:rPr>
      </w:pPr>
      <w:r w:rsidRPr="00F51123">
        <w:rPr>
          <w:rFonts w:ascii="Arial" w:hAnsi="Arial" w:cs="Arial"/>
          <w:sz w:val="24"/>
          <w:szCs w:val="26"/>
        </w:rPr>
        <w:t>Patentizando así, que dicho precepto constitucional prohíbe toda discriminación que menoscabe los derechos de las personas,</w:t>
      </w:r>
      <w:r>
        <w:rPr>
          <w:rFonts w:ascii="Arial" w:hAnsi="Arial" w:cs="Arial"/>
          <w:sz w:val="24"/>
          <w:szCs w:val="26"/>
        </w:rPr>
        <w:t xml:space="preserve"> como lo alega la parte actora</w:t>
      </w:r>
      <w:r w:rsidRPr="00F51123">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w:t>
      </w:r>
      <w:r>
        <w:rPr>
          <w:rFonts w:ascii="Arial" w:hAnsi="Arial" w:cs="Arial"/>
          <w:sz w:val="24"/>
          <w:szCs w:val="26"/>
        </w:rPr>
        <w:t xml:space="preserve"> la</w:t>
      </w:r>
      <w:r w:rsidRPr="00F51123">
        <w:rPr>
          <w:rFonts w:ascii="Arial" w:hAnsi="Arial" w:cs="Arial"/>
          <w:sz w:val="24"/>
          <w:szCs w:val="26"/>
        </w:rPr>
        <w:t xml:space="preserve"> solicitante de la jubilación.</w:t>
      </w:r>
    </w:p>
    <w:p w14:paraId="6EF927B4" w14:textId="2D05AFD4" w:rsidR="006E3EAC" w:rsidRPr="00F51123" w:rsidRDefault="006E3EAC" w:rsidP="006E3EAC">
      <w:pPr>
        <w:spacing w:before="240" w:after="0" w:line="360" w:lineRule="auto"/>
        <w:ind w:firstLine="567"/>
        <w:jc w:val="both"/>
        <w:rPr>
          <w:rFonts w:ascii="Arial" w:hAnsi="Arial" w:cs="Arial"/>
          <w:sz w:val="24"/>
          <w:szCs w:val="26"/>
        </w:rPr>
      </w:pPr>
      <w:r>
        <w:rPr>
          <w:rFonts w:ascii="Arial" w:hAnsi="Arial" w:cs="Arial"/>
          <w:sz w:val="24"/>
          <w:szCs w:val="26"/>
        </w:rPr>
        <w:t>Consecuentemente</w:t>
      </w:r>
      <w:r w:rsidRPr="00F51123">
        <w:rPr>
          <w:rFonts w:ascii="Arial" w:hAnsi="Arial" w:cs="Arial"/>
          <w:sz w:val="24"/>
          <w:szCs w:val="26"/>
        </w:rPr>
        <w:t>, tomando en consideración el artículo 54 fracción I de la Ley de Pensiones para los Trabajadores del Gobierno del Estado de Oaxaca, y con la finalidad de otorgar el mayor beneficio a</w:t>
      </w:r>
      <w:r w:rsidR="005F2E48">
        <w:rPr>
          <w:rFonts w:ascii="Arial" w:hAnsi="Arial" w:cs="Arial"/>
          <w:sz w:val="24"/>
          <w:szCs w:val="26"/>
        </w:rPr>
        <w:t xml:space="preserve"> </w:t>
      </w:r>
      <w:r w:rsidRPr="00F51123">
        <w:rPr>
          <w:rFonts w:ascii="Arial" w:hAnsi="Arial" w:cs="Arial"/>
          <w:sz w:val="24"/>
          <w:szCs w:val="26"/>
        </w:rPr>
        <w:t>l</w:t>
      </w:r>
      <w:r w:rsidR="005F2E48">
        <w:rPr>
          <w:rFonts w:ascii="Arial" w:hAnsi="Arial" w:cs="Arial"/>
          <w:sz w:val="24"/>
          <w:szCs w:val="26"/>
        </w:rPr>
        <w:t>a</w:t>
      </w:r>
      <w:r w:rsidRPr="00F51123">
        <w:rPr>
          <w:rFonts w:ascii="Arial" w:hAnsi="Arial" w:cs="Arial"/>
          <w:sz w:val="24"/>
          <w:szCs w:val="26"/>
        </w:rPr>
        <w:t xml:space="preserve"> solicitante de la </w:t>
      </w:r>
      <w:r w:rsidRPr="00F51123">
        <w:rPr>
          <w:rFonts w:ascii="Arial" w:hAnsi="Arial" w:cs="Arial"/>
          <w:sz w:val="24"/>
          <w:szCs w:val="26"/>
        </w:rPr>
        <w:lastRenderedPageBreak/>
        <w:t xml:space="preserve">pensión, al resolverse lo correspondiente, dicho artículo 54, debe realizarse de </w:t>
      </w:r>
      <w:r w:rsidRPr="00F51123">
        <w:rPr>
          <w:rFonts w:ascii="Arial" w:hAnsi="Arial" w:cs="Arial"/>
          <w:b/>
          <w:sz w:val="24"/>
          <w:szCs w:val="26"/>
        </w:rPr>
        <w:t>forma extensiva,</w:t>
      </w:r>
      <w:r w:rsidRPr="00F51123">
        <w:rPr>
          <w:rFonts w:ascii="Arial" w:hAnsi="Arial" w:cs="Arial"/>
          <w:sz w:val="24"/>
          <w:szCs w:val="26"/>
        </w:rPr>
        <w:t xml:space="preserve"> para no transgredir derechos humanos, </w:t>
      </w:r>
      <w:r w:rsidRPr="00F51123">
        <w:rPr>
          <w:rFonts w:ascii="Arial" w:hAnsi="Arial" w:cs="Arial"/>
          <w:b/>
          <w:sz w:val="24"/>
          <w:szCs w:val="26"/>
        </w:rPr>
        <w:t>otorgando</w:t>
      </w:r>
      <w:r w:rsidRPr="00F51123">
        <w:rPr>
          <w:rFonts w:ascii="Arial" w:hAnsi="Arial" w:cs="Arial"/>
          <w:sz w:val="24"/>
          <w:szCs w:val="26"/>
        </w:rPr>
        <w:t xml:space="preserve"> la protección más amplia  a la que tienen derecho los jubilados; ello, toda vez que, es obligación de este Juzgador promover, respetar, proteger y garantizar los derechos humanos de los gobernados,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Pr="00F51123">
        <w:rPr>
          <w:rFonts w:ascii="Arial" w:hAnsi="Arial" w:cs="Arial"/>
          <w:b/>
          <w:sz w:val="24"/>
          <w:szCs w:val="26"/>
        </w:rPr>
        <w:t>principio pro-persona.</w:t>
      </w:r>
    </w:p>
    <w:p w14:paraId="67750EDD" w14:textId="77777777" w:rsidR="006E3EAC" w:rsidRPr="00F51123" w:rsidRDefault="006E3EAC" w:rsidP="006E3EAC">
      <w:pPr>
        <w:spacing w:before="240" w:after="0" w:line="360" w:lineRule="auto"/>
        <w:ind w:firstLine="567"/>
        <w:jc w:val="both"/>
        <w:rPr>
          <w:rFonts w:ascii="Arial" w:hAnsi="Arial" w:cs="Arial"/>
          <w:sz w:val="24"/>
          <w:szCs w:val="26"/>
        </w:rPr>
      </w:pPr>
      <w:r w:rsidRPr="00F51123">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10C81279" w14:textId="77777777" w:rsidR="006E3EAC" w:rsidRDefault="006E3EAC" w:rsidP="006E3EAC">
      <w:pPr>
        <w:spacing w:before="240" w:after="0"/>
        <w:ind w:left="567" w:right="616"/>
        <w:jc w:val="both"/>
        <w:rPr>
          <w:rFonts w:ascii="Arial" w:hAnsi="Arial" w:cs="Arial"/>
          <w:i/>
        </w:rPr>
      </w:pPr>
      <w:r w:rsidRPr="00F51123">
        <w:rPr>
          <w:rFonts w:ascii="Arial" w:hAnsi="Arial" w:cs="Arial"/>
          <w:i/>
        </w:rPr>
        <w:t>“</w:t>
      </w:r>
      <w:r w:rsidRPr="00F51123">
        <w:rPr>
          <w:rFonts w:ascii="Arial" w:hAnsi="Arial" w:cs="Arial"/>
          <w:b/>
          <w:i/>
        </w:rPr>
        <w:t>PRINCIPIO PRO PERSONA. CRITERIO DE SELECCIÓN DE LA NORMA DE DERECHO FUNDAMENTAL APLICABLE.</w:t>
      </w:r>
      <w:r w:rsidRPr="00F51123">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F51123">
        <w:rPr>
          <w:rFonts w:ascii="Arial" w:hAnsi="Arial" w:cs="Arial"/>
          <w:i/>
        </w:rPr>
        <w:t>pro</w:t>
      </w:r>
      <w:proofErr w:type="spellEnd"/>
      <w:r w:rsidRPr="00F51123">
        <w:rPr>
          <w:rFonts w:ascii="Arial" w:hAnsi="Arial" w:cs="Arial"/>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66796BCB" w14:textId="77777777" w:rsidR="006E3EAC" w:rsidRPr="004F6464" w:rsidRDefault="006E3EAC" w:rsidP="006E3EAC">
      <w:pPr>
        <w:spacing w:before="240" w:after="0"/>
        <w:ind w:left="567" w:right="616"/>
        <w:jc w:val="both"/>
        <w:rPr>
          <w:rFonts w:ascii="Arial" w:hAnsi="Arial" w:cs="Arial"/>
          <w:i/>
          <w:color w:val="FF0000"/>
        </w:rPr>
      </w:pPr>
    </w:p>
    <w:p w14:paraId="5B2941A8" w14:textId="77777777" w:rsidR="006E3EAC" w:rsidRPr="00763C19" w:rsidRDefault="006E3EAC" w:rsidP="006E3EAC">
      <w:pPr>
        <w:spacing w:after="0" w:line="360" w:lineRule="auto"/>
        <w:ind w:firstLine="567"/>
        <w:jc w:val="both"/>
        <w:rPr>
          <w:rFonts w:ascii="Arial" w:hAnsi="Arial" w:cs="Arial"/>
          <w:sz w:val="24"/>
          <w:szCs w:val="24"/>
        </w:rPr>
      </w:pPr>
      <w:r w:rsidRPr="00763C19">
        <w:rPr>
          <w:rFonts w:ascii="Arial" w:hAnsi="Arial" w:cs="Arial"/>
          <w:sz w:val="24"/>
          <w:szCs w:val="24"/>
        </w:rPr>
        <w:lastRenderedPageBreak/>
        <w:t xml:space="preserve">Este criterio está contenido también  en la tesis de número 160525, emitida por el Pleno de la Suprema Corte de Justicia de la Nación, publicada en el Semanario Judicial de la Federación y su Gaceta, Décima Época, Libro </w:t>
      </w:r>
      <w:proofErr w:type="spellStart"/>
      <w:r w:rsidRPr="00763C19">
        <w:rPr>
          <w:rFonts w:ascii="Arial" w:hAnsi="Arial" w:cs="Arial"/>
          <w:sz w:val="24"/>
          <w:szCs w:val="24"/>
        </w:rPr>
        <w:t>lll</w:t>
      </w:r>
      <w:proofErr w:type="spellEnd"/>
      <w:r w:rsidRPr="00763C19">
        <w:rPr>
          <w:rFonts w:ascii="Arial" w:hAnsi="Arial" w:cs="Arial"/>
          <w:sz w:val="24"/>
          <w:szCs w:val="24"/>
        </w:rPr>
        <w:t>, Tomo 1, diciembre de 2011, página 552, y para su mejor compresión se transcribe:</w:t>
      </w:r>
    </w:p>
    <w:p w14:paraId="58C8ADFC" w14:textId="77777777" w:rsidR="006E3EAC" w:rsidRPr="007B351C" w:rsidRDefault="006E3EAC" w:rsidP="006E3EAC">
      <w:pPr>
        <w:spacing w:after="0" w:line="360" w:lineRule="auto"/>
        <w:ind w:firstLine="708"/>
        <w:jc w:val="both"/>
        <w:rPr>
          <w:rFonts w:ascii="Arial" w:hAnsi="Arial" w:cs="Arial"/>
          <w:color w:val="FF0000"/>
          <w:sz w:val="24"/>
          <w:szCs w:val="24"/>
        </w:rPr>
      </w:pPr>
    </w:p>
    <w:p w14:paraId="25C7823A" w14:textId="77777777" w:rsidR="006E3EAC" w:rsidRPr="005A5A13" w:rsidRDefault="006E3EAC" w:rsidP="006E3EAC">
      <w:pPr>
        <w:tabs>
          <w:tab w:val="left" w:pos="8222"/>
        </w:tabs>
        <w:spacing w:after="0" w:line="360" w:lineRule="auto"/>
        <w:ind w:left="567" w:right="616"/>
        <w:jc w:val="both"/>
        <w:rPr>
          <w:rFonts w:ascii="Arial" w:hAnsi="Arial" w:cs="Arial"/>
          <w:i/>
          <w:sz w:val="24"/>
          <w:szCs w:val="24"/>
        </w:rPr>
      </w:pPr>
      <w:r w:rsidRPr="005A5A13">
        <w:rPr>
          <w:rFonts w:ascii="Arial" w:hAnsi="Arial" w:cs="Arial"/>
          <w:b/>
          <w:i/>
          <w:sz w:val="24"/>
          <w:szCs w:val="24"/>
        </w:rPr>
        <w:t>“PASOS A SEGUIR EN EL CONTROL DE CONSTITUCIONALIDAD Y CONVENCIONALIDAD EX OFFICIO EN MATERIA DE DERECHOS HUMANOS</w:t>
      </w:r>
      <w:r w:rsidRPr="005A5A13">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5A5A13">
        <w:rPr>
          <w:rFonts w:ascii="Arial" w:hAnsi="Arial" w:cs="Arial"/>
          <w:i/>
          <w:sz w:val="24"/>
          <w:szCs w:val="24"/>
        </w:rPr>
        <w:t>officio</w:t>
      </w:r>
      <w:proofErr w:type="spellEnd"/>
      <w:r w:rsidRPr="005A5A13">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14:paraId="71DBB133" w14:textId="77777777" w:rsidR="006E3EAC" w:rsidRPr="005A5A13" w:rsidRDefault="006E3EAC" w:rsidP="006E3EAC">
      <w:pPr>
        <w:spacing w:before="240" w:after="0"/>
        <w:ind w:left="567" w:right="616"/>
        <w:jc w:val="both"/>
        <w:rPr>
          <w:rFonts w:ascii="Arial" w:hAnsi="Arial" w:cs="Arial"/>
        </w:rPr>
      </w:pPr>
    </w:p>
    <w:p w14:paraId="1429F255" w14:textId="0784C800" w:rsidR="006E3EAC" w:rsidRPr="00F51123" w:rsidRDefault="006E3EAC" w:rsidP="006E3EAC">
      <w:pPr>
        <w:spacing w:before="240" w:after="0" w:line="360" w:lineRule="auto"/>
        <w:ind w:firstLine="567"/>
        <w:jc w:val="both"/>
        <w:rPr>
          <w:rFonts w:ascii="Arial" w:hAnsi="Arial" w:cs="Arial"/>
          <w:sz w:val="24"/>
          <w:szCs w:val="26"/>
        </w:rPr>
      </w:pPr>
      <w:r w:rsidRPr="00F51123">
        <w:rPr>
          <w:rFonts w:ascii="Arial" w:hAnsi="Arial" w:cs="Arial"/>
          <w:sz w:val="24"/>
          <w:szCs w:val="26"/>
        </w:rPr>
        <w:t>En atención a las consideraciones plasmadas y a los criterios citados, resulta evidente, que la determinación contenida en el oficio</w:t>
      </w:r>
      <w:r w:rsidRPr="00F51123">
        <w:rPr>
          <w:rFonts w:ascii="Arial" w:hAnsi="Arial" w:cs="Arial"/>
          <w:b/>
          <w:sz w:val="24"/>
          <w:szCs w:val="26"/>
        </w:rPr>
        <w:t xml:space="preserve"> </w:t>
      </w:r>
      <w:r w:rsidR="00057104">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Pr>
          <w:rFonts w:ascii="Arial" w:hAnsi="Arial" w:cs="Arial"/>
          <w:sz w:val="24"/>
          <w:szCs w:val="26"/>
        </w:rPr>
        <w:t>siete</w:t>
      </w:r>
      <w:r w:rsidRPr="00F51123">
        <w:rPr>
          <w:rFonts w:ascii="Arial" w:hAnsi="Arial" w:cs="Arial"/>
          <w:sz w:val="24"/>
          <w:szCs w:val="26"/>
        </w:rPr>
        <w:t xml:space="preserve"> </w:t>
      </w:r>
      <w:r w:rsidRPr="00F51123">
        <w:rPr>
          <w:rFonts w:ascii="Arial" w:hAnsi="Arial" w:cs="Arial"/>
          <w:sz w:val="24"/>
          <w:szCs w:val="26"/>
        </w:rPr>
        <w:lastRenderedPageBreak/>
        <w:t xml:space="preserve">de </w:t>
      </w:r>
      <w:r>
        <w:rPr>
          <w:rFonts w:ascii="Arial" w:hAnsi="Arial" w:cs="Arial"/>
          <w:sz w:val="24"/>
          <w:szCs w:val="26"/>
        </w:rPr>
        <w:t>abril de dos mil veintiuno</w:t>
      </w:r>
      <w:r w:rsidRPr="00F51123">
        <w:rPr>
          <w:rFonts w:ascii="Arial" w:hAnsi="Arial" w:cs="Arial"/>
          <w:sz w:val="24"/>
          <w:szCs w:val="26"/>
        </w:rPr>
        <w:t xml:space="preserve">, emitido por </w:t>
      </w:r>
      <w:r w:rsidRPr="00F51123">
        <w:rPr>
          <w:rFonts w:ascii="Arial" w:hAnsi="Arial" w:cs="Arial"/>
          <w:b/>
          <w:sz w:val="24"/>
          <w:szCs w:val="26"/>
        </w:rPr>
        <w:t xml:space="preserve">el Director General de la Oficina de Pensiones del Gobierno del Estado de Oaxaca, </w:t>
      </w:r>
      <w:r w:rsidRPr="00F51123">
        <w:rPr>
          <w:rFonts w:ascii="Arial" w:hAnsi="Arial" w:cs="Arial"/>
          <w:sz w:val="24"/>
          <w:szCs w:val="26"/>
        </w:rPr>
        <w:t>al ejecutar el acuerdo del Consejo Directivo de la Oficina indicada, dejó de considerar y hacer una interpretación adecuada del artículo 54 fracción I de la Ley de Pensiones para los Trabajadores del Gobierno del Estado, pues al interpretarla de forma restringida, negó a la actora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F51123">
        <w:rPr>
          <w:rFonts w:ascii="Arial" w:hAnsi="Arial" w:cs="Arial"/>
          <w:i/>
          <w:szCs w:val="24"/>
        </w:rPr>
        <w:t>Todas las personas son iguales ante la ley. En consecuencia, tienen derecho, sin discriminación, a igual protección de la ley</w:t>
      </w:r>
      <w:r w:rsidRPr="00F51123">
        <w:rPr>
          <w:rFonts w:ascii="Arial" w:hAnsi="Arial" w:cs="Arial"/>
          <w:sz w:val="24"/>
          <w:szCs w:val="26"/>
        </w:rPr>
        <w:t>”.</w:t>
      </w:r>
    </w:p>
    <w:p w14:paraId="284263A6" w14:textId="118860C4" w:rsidR="006E3EAC" w:rsidRPr="00F51123" w:rsidRDefault="006E3EAC" w:rsidP="006E3EAC">
      <w:pPr>
        <w:spacing w:before="240" w:after="0" w:line="360" w:lineRule="auto"/>
        <w:ind w:firstLine="567"/>
        <w:jc w:val="both"/>
        <w:rPr>
          <w:rFonts w:ascii="Arial" w:hAnsi="Arial" w:cs="Arial"/>
          <w:noProof/>
          <w:sz w:val="24"/>
          <w:szCs w:val="26"/>
        </w:rPr>
      </w:pPr>
      <w:r>
        <w:rPr>
          <w:rFonts w:ascii="Arial" w:hAnsi="Arial" w:cs="Arial"/>
          <w:sz w:val="24"/>
          <w:szCs w:val="26"/>
        </w:rPr>
        <w:t>De manera que</w:t>
      </w:r>
      <w:r w:rsidRPr="00F51123">
        <w:rPr>
          <w:rFonts w:ascii="Arial" w:hAnsi="Arial" w:cs="Arial"/>
          <w:sz w:val="24"/>
          <w:szCs w:val="26"/>
        </w:rPr>
        <w:t xml:space="preserve">, conforme lo dispuesto por el artículo 133, de la Constitución Política de los Estados Unidos Mexicanos y considerando que la interpretación conforme al igual que el control de convencionalidad, tienen como objeto inicial y principal la integración armónica de los derechos, no la inaplicación o invalidez normativa; resulta procedente </w:t>
      </w:r>
      <w:r w:rsidRPr="00F51123">
        <w:rPr>
          <w:rFonts w:ascii="Arial" w:hAnsi="Arial" w:cs="Arial"/>
          <w:b/>
          <w:sz w:val="24"/>
          <w:szCs w:val="26"/>
        </w:rPr>
        <w:t>ordenar</w:t>
      </w:r>
      <w:r w:rsidRPr="00F51123">
        <w:rPr>
          <w:rFonts w:ascii="Arial" w:hAnsi="Arial" w:cs="Arial"/>
          <w:sz w:val="24"/>
          <w:szCs w:val="26"/>
        </w:rPr>
        <w:t xml:space="preserve"> a la autoridad demandada, </w:t>
      </w:r>
      <w:r w:rsidRPr="00F51123">
        <w:rPr>
          <w:rFonts w:ascii="Arial" w:hAnsi="Arial" w:cs="Arial"/>
          <w:b/>
          <w:sz w:val="24"/>
          <w:szCs w:val="26"/>
        </w:rPr>
        <w:t xml:space="preserve">realice </w:t>
      </w:r>
      <w:r w:rsidRPr="00F51123">
        <w:rPr>
          <w:rFonts w:ascii="Arial" w:hAnsi="Arial" w:cs="Arial"/>
          <w:sz w:val="24"/>
          <w:szCs w:val="26"/>
          <w:u w:val="single"/>
        </w:rPr>
        <w:t xml:space="preserve">una interpretación extensiva del artículo 54 fracción I de la Ley de Pensiones para los Trabajadores del Gobierno del Estado de Oaxaca, </w:t>
      </w:r>
      <w:r w:rsidRPr="00F51123">
        <w:rPr>
          <w:rFonts w:ascii="Arial" w:hAnsi="Arial" w:cs="Arial"/>
          <w:noProof/>
          <w:sz w:val="24"/>
          <w:szCs w:val="26"/>
          <w:u w:val="single"/>
        </w:rPr>
        <w:t>en beneficio de la parte actora</w:t>
      </w:r>
      <w:r w:rsidRPr="00F51123">
        <w:rPr>
          <w:rFonts w:ascii="Arial" w:hAnsi="Arial" w:cs="Arial"/>
          <w:noProof/>
          <w:sz w:val="24"/>
          <w:szCs w:val="26"/>
        </w:rPr>
        <w:t>, de tal forma que se le otorgue</w:t>
      </w:r>
      <w:r w:rsidRPr="00F51123">
        <w:rPr>
          <w:rFonts w:ascii="Arial" w:hAnsi="Arial" w:cs="Arial"/>
          <w:b/>
          <w:noProof/>
          <w:sz w:val="24"/>
          <w:szCs w:val="26"/>
        </w:rPr>
        <w:t xml:space="preserve"> </w:t>
      </w:r>
      <w:r w:rsidRPr="00F51123">
        <w:rPr>
          <w:rFonts w:ascii="Arial" w:hAnsi="Arial" w:cs="Arial"/>
          <w:noProof/>
          <w:sz w:val="24"/>
          <w:szCs w:val="26"/>
        </w:rPr>
        <w:t xml:space="preserve">el pago de pensión por jubilación, incluyendo el </w:t>
      </w:r>
      <w:r w:rsidRPr="00F51123">
        <w:rPr>
          <w:rFonts w:ascii="Arial" w:hAnsi="Arial" w:cs="Arial"/>
          <w:b/>
          <w:bCs/>
          <w:noProof/>
          <w:sz w:val="24"/>
          <w:szCs w:val="26"/>
        </w:rPr>
        <w:t>sueldo base</w:t>
      </w:r>
      <w:r w:rsidRPr="00F51123">
        <w:rPr>
          <w:rFonts w:ascii="Arial" w:hAnsi="Arial" w:cs="Arial"/>
          <w:noProof/>
          <w:sz w:val="24"/>
          <w:szCs w:val="26"/>
        </w:rPr>
        <w:t xml:space="preserve">, así como las mismas prestaciones otorgadas para los </w:t>
      </w:r>
      <w:r w:rsidRPr="00F51123">
        <w:rPr>
          <w:rFonts w:ascii="Arial" w:hAnsi="Arial" w:cs="Arial"/>
          <w:b/>
          <w:bCs/>
          <w:noProof/>
          <w:sz w:val="24"/>
          <w:szCs w:val="26"/>
        </w:rPr>
        <w:t>trabajadores de base</w:t>
      </w:r>
      <w:r w:rsidRPr="00F51123">
        <w:rPr>
          <w:rFonts w:ascii="Arial" w:hAnsi="Arial" w:cs="Arial"/>
          <w:noProof/>
          <w:sz w:val="24"/>
          <w:szCs w:val="26"/>
        </w:rPr>
        <w:t xml:space="preserve"> consistentes en: la previsión social múltiple, despensa, vida cara, quinquenios, aguinaldo, estímulo del día </w:t>
      </w:r>
      <w:r>
        <w:rPr>
          <w:rFonts w:ascii="Arial" w:hAnsi="Arial" w:cs="Arial"/>
          <w:noProof/>
          <w:sz w:val="24"/>
          <w:szCs w:val="26"/>
        </w:rPr>
        <w:t>del jubilado</w:t>
      </w:r>
      <w:r w:rsidR="00083FFD">
        <w:rPr>
          <w:rFonts w:ascii="Arial" w:hAnsi="Arial" w:cs="Arial"/>
          <w:noProof/>
          <w:sz w:val="24"/>
          <w:szCs w:val="26"/>
        </w:rPr>
        <w:t>, día de las madres</w:t>
      </w:r>
      <w:r>
        <w:rPr>
          <w:rFonts w:ascii="Arial" w:hAnsi="Arial" w:cs="Arial"/>
          <w:noProof/>
          <w:sz w:val="24"/>
          <w:szCs w:val="26"/>
        </w:rPr>
        <w:t xml:space="preserve"> </w:t>
      </w:r>
      <w:r w:rsidRPr="00F51123">
        <w:rPr>
          <w:rFonts w:ascii="Arial" w:hAnsi="Arial" w:cs="Arial"/>
          <w:noProof/>
          <w:sz w:val="24"/>
          <w:szCs w:val="26"/>
        </w:rPr>
        <w:t xml:space="preserve">y canasta navideña. </w:t>
      </w:r>
    </w:p>
    <w:p w14:paraId="15F596B2" w14:textId="786AE6A9" w:rsidR="006E3EAC" w:rsidRDefault="006E3EAC" w:rsidP="006E3EAC">
      <w:pPr>
        <w:spacing w:before="240" w:after="0" w:line="360" w:lineRule="auto"/>
        <w:ind w:firstLine="567"/>
        <w:jc w:val="both"/>
        <w:rPr>
          <w:rFonts w:ascii="Arial" w:hAnsi="Arial" w:cs="Arial"/>
          <w:noProof/>
          <w:sz w:val="24"/>
          <w:szCs w:val="26"/>
        </w:rPr>
      </w:pPr>
      <w:r w:rsidRPr="00F51123">
        <w:rPr>
          <w:rFonts w:ascii="Arial" w:hAnsi="Arial" w:cs="Arial"/>
          <w:noProof/>
          <w:sz w:val="24"/>
          <w:szCs w:val="26"/>
        </w:rPr>
        <w:t xml:space="preserve">En consecuencia, la </w:t>
      </w:r>
      <w:r w:rsidRPr="00F51123">
        <w:rPr>
          <w:rFonts w:ascii="Arial" w:hAnsi="Arial" w:cs="Arial"/>
          <w:b/>
          <w:noProof/>
          <w:sz w:val="24"/>
          <w:szCs w:val="26"/>
        </w:rPr>
        <w:t xml:space="preserve">autoridad demandada </w:t>
      </w:r>
      <w:r w:rsidRPr="00F51123">
        <w:rPr>
          <w:rFonts w:ascii="Arial" w:hAnsi="Arial" w:cs="Arial"/>
          <w:noProof/>
          <w:sz w:val="24"/>
          <w:szCs w:val="26"/>
        </w:rPr>
        <w:t>deberá de realizar el pago</w:t>
      </w:r>
      <w:r>
        <w:rPr>
          <w:rFonts w:ascii="Arial" w:hAnsi="Arial" w:cs="Arial"/>
          <w:noProof/>
          <w:sz w:val="24"/>
          <w:szCs w:val="26"/>
        </w:rPr>
        <w:t xml:space="preserve"> de las prestaciones contempladas en el artículo 54, fracción I, de la Ley de Pensiones para los Trabajadores del Gobierno del Estado de Oaxaca</w:t>
      </w:r>
      <w:r w:rsidRPr="00F51123">
        <w:rPr>
          <w:rFonts w:ascii="Arial" w:hAnsi="Arial" w:cs="Arial"/>
          <w:noProof/>
          <w:sz w:val="24"/>
          <w:szCs w:val="26"/>
        </w:rPr>
        <w:t xml:space="preserve">, </w:t>
      </w:r>
      <w:r>
        <w:rPr>
          <w:rFonts w:ascii="Arial" w:hAnsi="Arial" w:cs="Arial"/>
          <w:noProof/>
          <w:sz w:val="24"/>
          <w:szCs w:val="26"/>
        </w:rPr>
        <w:t>a</w:t>
      </w:r>
      <w:r w:rsidR="00083FFD">
        <w:rPr>
          <w:rFonts w:ascii="Arial" w:hAnsi="Arial" w:cs="Arial"/>
          <w:noProof/>
          <w:sz w:val="24"/>
          <w:szCs w:val="26"/>
        </w:rPr>
        <w:t xml:space="preserve"> </w:t>
      </w:r>
      <w:r>
        <w:rPr>
          <w:rFonts w:ascii="Arial" w:hAnsi="Arial" w:cs="Arial"/>
          <w:noProof/>
          <w:sz w:val="24"/>
          <w:szCs w:val="26"/>
        </w:rPr>
        <w:t>l</w:t>
      </w:r>
      <w:r w:rsidR="00083FFD">
        <w:rPr>
          <w:rFonts w:ascii="Arial" w:hAnsi="Arial" w:cs="Arial"/>
          <w:noProof/>
          <w:sz w:val="24"/>
          <w:szCs w:val="26"/>
        </w:rPr>
        <w:t>a</w:t>
      </w:r>
      <w:r>
        <w:rPr>
          <w:rFonts w:ascii="Arial" w:hAnsi="Arial" w:cs="Arial"/>
          <w:noProof/>
          <w:sz w:val="24"/>
          <w:szCs w:val="26"/>
        </w:rPr>
        <w:t xml:space="preserve"> actor</w:t>
      </w:r>
      <w:r w:rsidR="00083FFD">
        <w:rPr>
          <w:rFonts w:ascii="Arial" w:hAnsi="Arial" w:cs="Arial"/>
          <w:noProof/>
          <w:sz w:val="24"/>
          <w:szCs w:val="26"/>
        </w:rPr>
        <w:t>a</w:t>
      </w:r>
      <w:r w:rsidRPr="00F51123">
        <w:rPr>
          <w:rFonts w:ascii="Arial" w:hAnsi="Arial" w:cs="Arial"/>
          <w:noProof/>
          <w:sz w:val="24"/>
          <w:szCs w:val="26"/>
        </w:rPr>
        <w:t xml:space="preserve"> </w:t>
      </w:r>
      <w:r w:rsidR="00057104">
        <w:rPr>
          <w:rFonts w:ascii="Arial" w:hAnsi="Arial" w:cs="Arial"/>
          <w:b/>
          <w:bCs/>
          <w:noProof/>
          <w:sz w:val="24"/>
          <w:szCs w:val="26"/>
        </w:rPr>
        <w:t>**********</w:t>
      </w:r>
      <w:r w:rsidRPr="00F51123">
        <w:rPr>
          <w:rFonts w:ascii="Arial" w:hAnsi="Arial" w:cs="Arial"/>
          <w:noProof/>
          <w:sz w:val="24"/>
          <w:szCs w:val="26"/>
        </w:rPr>
        <w:t xml:space="preserve">, a partir de la fecha en la que adquirió la calidad de </w:t>
      </w:r>
      <w:r w:rsidRPr="00F51123">
        <w:rPr>
          <w:rFonts w:ascii="Arial" w:hAnsi="Arial" w:cs="Arial"/>
          <w:b/>
          <w:noProof/>
          <w:sz w:val="24"/>
          <w:szCs w:val="26"/>
        </w:rPr>
        <w:t>jubilada</w:t>
      </w:r>
      <w:r w:rsidRPr="00F51123">
        <w:rPr>
          <w:rFonts w:ascii="Arial" w:hAnsi="Arial" w:cs="Arial"/>
          <w:noProof/>
          <w:sz w:val="24"/>
          <w:szCs w:val="26"/>
        </w:rPr>
        <w:t>, es decir, la fecha en la que se realizó el primer pago de su pensión por jubilación y en lo subsecuente.</w:t>
      </w:r>
    </w:p>
    <w:p w14:paraId="09A2F7C5" w14:textId="77777777" w:rsidR="006E3EAC" w:rsidRDefault="006E3EAC" w:rsidP="006E3EAC">
      <w:pPr>
        <w:spacing w:before="240" w:after="0" w:line="360" w:lineRule="auto"/>
        <w:ind w:firstLine="567"/>
        <w:jc w:val="both"/>
        <w:rPr>
          <w:rFonts w:ascii="Arial" w:hAnsi="Arial" w:cs="Arial"/>
          <w:noProof/>
          <w:sz w:val="24"/>
          <w:szCs w:val="26"/>
        </w:rPr>
      </w:pPr>
    </w:p>
    <w:p w14:paraId="4C07F085" w14:textId="77777777" w:rsidR="006E3EAC" w:rsidRPr="00D762F5" w:rsidRDefault="006E3EAC" w:rsidP="006E3EAC">
      <w:pPr>
        <w:spacing w:line="360" w:lineRule="auto"/>
        <w:ind w:firstLine="567"/>
        <w:jc w:val="both"/>
        <w:rPr>
          <w:rFonts w:ascii="Arial" w:eastAsia="Times New Roman" w:hAnsi="Arial" w:cs="Arial"/>
          <w:noProof/>
          <w:sz w:val="24"/>
          <w:szCs w:val="24"/>
        </w:rPr>
      </w:pPr>
      <w:r w:rsidRPr="00D762F5">
        <w:rPr>
          <w:rFonts w:ascii="Arial" w:hAnsi="Arial" w:cs="Arial"/>
          <w:sz w:val="24"/>
          <w:szCs w:val="24"/>
        </w:rPr>
        <w:t>En ese contexto e interpretando al artículo 17 fracción V de la Ley de Procedimiento y Justicia Administrativa para el Estado de Oaxaca</w:t>
      </w:r>
      <w:r w:rsidRPr="00D762F5">
        <w:rPr>
          <w:rStyle w:val="Refdenotaalpie"/>
          <w:rFonts w:ascii="Arial" w:hAnsi="Arial" w:cs="Arial"/>
          <w:sz w:val="24"/>
          <w:szCs w:val="24"/>
        </w:rPr>
        <w:footnoteReference w:id="4"/>
      </w:r>
      <w:r w:rsidRPr="00D762F5">
        <w:rPr>
          <w:rFonts w:ascii="Arial" w:hAnsi="Arial" w:cs="Arial"/>
          <w:sz w:val="24"/>
          <w:szCs w:val="24"/>
        </w:rPr>
        <w:t xml:space="preserve">, que rige el proceso del presente juicio, señala entre otros, como requisito de validez de </w:t>
      </w:r>
      <w:r w:rsidRPr="00D762F5">
        <w:rPr>
          <w:rFonts w:ascii="Arial" w:hAnsi="Arial" w:cs="Arial"/>
          <w:sz w:val="24"/>
          <w:szCs w:val="24"/>
        </w:rPr>
        <w:lastRenderedPageBreak/>
        <w:t xml:space="preserve">todo acto administrativo, que debe estar fundado y motivado; en el caso no acontece, de acuerdo a las razones expresadas con anterioridad. </w:t>
      </w:r>
      <w:r w:rsidRPr="00D762F5">
        <w:rPr>
          <w:rFonts w:ascii="Arial" w:eastAsia="Times New Roman" w:hAnsi="Arial" w:cs="Arial"/>
          <w:sz w:val="24"/>
          <w:szCs w:val="24"/>
        </w:rPr>
        <w:t>Este criterio sirve de apoyo la Jurisprudencia de número 216534, emitida por el Pleno de la Suprema Corte de Justicia de la Nación, publicada en el Semanario Judicial de la Federación y su Gaceta, Octava Época, número 64, abril de 1993, página 43:</w:t>
      </w:r>
      <w:r w:rsidRPr="00D762F5">
        <w:rPr>
          <w:rFonts w:ascii="Arial" w:eastAsia="Times New Roman" w:hAnsi="Arial" w:cs="Arial"/>
          <w:noProof/>
          <w:sz w:val="24"/>
          <w:szCs w:val="24"/>
        </w:rPr>
        <w:t xml:space="preserve">  </w:t>
      </w:r>
    </w:p>
    <w:p w14:paraId="67A301BF" w14:textId="77777777" w:rsidR="006E3EAC" w:rsidRPr="00D762F5" w:rsidRDefault="006E3EAC" w:rsidP="006E3EAC">
      <w:pPr>
        <w:spacing w:after="0" w:line="360" w:lineRule="auto"/>
        <w:ind w:left="567" w:right="616"/>
        <w:jc w:val="both"/>
        <w:rPr>
          <w:rFonts w:ascii="Arial" w:eastAsia="Times New Roman" w:hAnsi="Arial" w:cs="Arial"/>
          <w:b/>
          <w:i/>
          <w:noProof/>
          <w:sz w:val="24"/>
          <w:szCs w:val="24"/>
        </w:rPr>
      </w:pPr>
      <w:r w:rsidRPr="00D762F5">
        <w:rPr>
          <w:rFonts w:ascii="Arial" w:eastAsia="Times New Roman" w:hAnsi="Arial" w:cs="Arial"/>
          <w:i/>
          <w:noProof/>
          <w:sz w:val="24"/>
          <w:szCs w:val="24"/>
        </w:rPr>
        <w:t>“</w:t>
      </w:r>
      <w:r w:rsidRPr="00D762F5">
        <w:rPr>
          <w:rFonts w:ascii="Arial" w:eastAsia="Times New Roman" w:hAnsi="Arial" w:cs="Arial"/>
          <w:b/>
          <w:i/>
          <w:noProof/>
          <w:sz w:val="24"/>
          <w:szCs w:val="24"/>
        </w:rPr>
        <w:t>FUNDAMENTACION Y MOTIVACION DE LOS ACTOS ADMINISTRATIVOS.</w:t>
      </w:r>
    </w:p>
    <w:p w14:paraId="7386D7A6" w14:textId="77777777" w:rsidR="006E3EAC" w:rsidRPr="00D762F5" w:rsidRDefault="006E3EAC" w:rsidP="006E3EAC">
      <w:pPr>
        <w:spacing w:after="0" w:line="360" w:lineRule="auto"/>
        <w:ind w:left="567" w:right="616"/>
        <w:jc w:val="both"/>
        <w:rPr>
          <w:rFonts w:ascii="Arial" w:eastAsia="Times New Roman" w:hAnsi="Arial" w:cs="Arial"/>
          <w:i/>
          <w:noProof/>
          <w:sz w:val="24"/>
          <w:szCs w:val="24"/>
        </w:rPr>
      </w:pPr>
      <w:r w:rsidRPr="00D762F5">
        <w:rPr>
          <w:rFonts w:ascii="Arial" w:eastAsia="Times New Roman" w:hAnsi="Arial" w:cs="Arial"/>
          <w:i/>
          <w:noProof/>
          <w:sz w:val="24"/>
          <w:szCs w:val="24"/>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170BDE4A" w14:textId="77777777" w:rsidR="006E3EAC" w:rsidRPr="00D762F5" w:rsidRDefault="006E3EAC" w:rsidP="006E3EAC">
      <w:pPr>
        <w:spacing w:before="240" w:after="0" w:line="360" w:lineRule="auto"/>
        <w:ind w:firstLine="567"/>
        <w:jc w:val="both"/>
        <w:rPr>
          <w:rFonts w:ascii="Arial" w:hAnsi="Arial" w:cs="Arial"/>
          <w:noProof/>
          <w:sz w:val="24"/>
          <w:szCs w:val="24"/>
        </w:rPr>
      </w:pPr>
    </w:p>
    <w:p w14:paraId="3D5B6E69" w14:textId="3A6EF8B5" w:rsidR="006E3EAC" w:rsidRDefault="006E3EAC" w:rsidP="006E3EAC">
      <w:pPr>
        <w:spacing w:before="240" w:after="0" w:line="360" w:lineRule="auto"/>
        <w:ind w:firstLine="567"/>
        <w:jc w:val="both"/>
        <w:rPr>
          <w:rFonts w:ascii="Arial" w:hAnsi="Arial" w:cs="Arial"/>
          <w:sz w:val="24"/>
          <w:szCs w:val="26"/>
        </w:rPr>
      </w:pPr>
      <w:r w:rsidRPr="00F51123">
        <w:rPr>
          <w:rFonts w:ascii="Arial" w:hAnsi="Arial" w:cs="Arial"/>
          <w:noProof/>
          <w:sz w:val="24"/>
          <w:szCs w:val="26"/>
        </w:rPr>
        <w:t xml:space="preserve">Por todo lo anteriormente relatado, es procedente declarar la </w:t>
      </w:r>
      <w:r w:rsidRPr="00F51123">
        <w:rPr>
          <w:rFonts w:ascii="Arial" w:hAnsi="Arial" w:cs="Arial"/>
          <w:b/>
          <w:noProof/>
          <w:sz w:val="24"/>
          <w:szCs w:val="26"/>
        </w:rPr>
        <w:t xml:space="preserve">NULIDAD </w:t>
      </w:r>
      <w:r w:rsidRPr="00F51123">
        <w:rPr>
          <w:rFonts w:ascii="Arial" w:hAnsi="Arial" w:cs="Arial"/>
          <w:noProof/>
          <w:sz w:val="24"/>
          <w:szCs w:val="26"/>
        </w:rPr>
        <w:t>del contenido del oficio número</w:t>
      </w:r>
      <w:r w:rsidRPr="00F51123">
        <w:rPr>
          <w:rFonts w:ascii="Arial" w:hAnsi="Arial" w:cs="Arial"/>
          <w:b/>
          <w:sz w:val="24"/>
          <w:szCs w:val="26"/>
        </w:rPr>
        <w:t xml:space="preserve"> </w:t>
      </w:r>
      <w:r w:rsidR="00057104">
        <w:rPr>
          <w:rFonts w:ascii="Arial" w:hAnsi="Arial" w:cs="Arial"/>
          <w:b/>
          <w:sz w:val="24"/>
          <w:szCs w:val="26"/>
        </w:rPr>
        <w:t>**********</w:t>
      </w:r>
      <w:r w:rsidRPr="00F51123">
        <w:rPr>
          <w:rFonts w:ascii="Arial" w:hAnsi="Arial" w:cs="Arial"/>
          <w:b/>
          <w:sz w:val="24"/>
          <w:szCs w:val="26"/>
        </w:rPr>
        <w:t xml:space="preserve">, </w:t>
      </w:r>
      <w:r w:rsidRPr="00F51123">
        <w:rPr>
          <w:rFonts w:ascii="Arial" w:hAnsi="Arial" w:cs="Arial"/>
          <w:sz w:val="24"/>
          <w:szCs w:val="26"/>
        </w:rPr>
        <w:t xml:space="preserve">de </w:t>
      </w:r>
      <w:r>
        <w:rPr>
          <w:rFonts w:ascii="Arial" w:hAnsi="Arial" w:cs="Arial"/>
          <w:sz w:val="24"/>
          <w:szCs w:val="26"/>
        </w:rPr>
        <w:t>siete</w:t>
      </w:r>
      <w:r w:rsidRPr="00F51123">
        <w:rPr>
          <w:rFonts w:ascii="Arial" w:hAnsi="Arial" w:cs="Arial"/>
          <w:sz w:val="24"/>
          <w:szCs w:val="26"/>
        </w:rPr>
        <w:t xml:space="preserve"> de </w:t>
      </w:r>
      <w:r>
        <w:rPr>
          <w:rFonts w:ascii="Arial" w:hAnsi="Arial" w:cs="Arial"/>
          <w:sz w:val="24"/>
          <w:szCs w:val="26"/>
        </w:rPr>
        <w:t>abril de dos mil veintiuno</w:t>
      </w:r>
      <w:r w:rsidRPr="00F51123">
        <w:rPr>
          <w:rFonts w:ascii="Arial" w:hAnsi="Arial" w:cs="Arial"/>
          <w:sz w:val="24"/>
          <w:szCs w:val="26"/>
        </w:rPr>
        <w:t>, signado por el</w:t>
      </w:r>
      <w:r w:rsidRPr="00F51123">
        <w:rPr>
          <w:rFonts w:ascii="Arial" w:hAnsi="Arial" w:cs="Arial"/>
          <w:b/>
          <w:sz w:val="24"/>
          <w:szCs w:val="26"/>
        </w:rPr>
        <w:t xml:space="preserve"> </w:t>
      </w:r>
      <w:r w:rsidRPr="00F51123">
        <w:rPr>
          <w:rFonts w:ascii="Arial" w:hAnsi="Arial" w:cs="Arial"/>
          <w:sz w:val="24"/>
          <w:szCs w:val="26"/>
        </w:rPr>
        <w:t>Director General de la Oficina de Pensiones del Estado de Oaxaca,</w:t>
      </w:r>
      <w:r w:rsidRPr="00F51123">
        <w:rPr>
          <w:rFonts w:ascii="Arial" w:hAnsi="Arial" w:cs="Arial"/>
          <w:b/>
          <w:sz w:val="24"/>
          <w:szCs w:val="26"/>
        </w:rPr>
        <w:t xml:space="preserve"> PARA EL EFECTO </w:t>
      </w:r>
      <w:r w:rsidRPr="00F51123">
        <w:rPr>
          <w:rFonts w:ascii="Arial" w:hAnsi="Arial" w:cs="Arial"/>
          <w:sz w:val="24"/>
          <w:szCs w:val="26"/>
        </w:rPr>
        <w:t xml:space="preserve">de que el Consejo Directivo de la Oficina de </w:t>
      </w:r>
      <w:r w:rsidRPr="00F51123">
        <w:rPr>
          <w:rFonts w:ascii="Arial" w:hAnsi="Arial" w:cs="Arial"/>
          <w:sz w:val="24"/>
          <w:szCs w:val="26"/>
        </w:rPr>
        <w:lastRenderedPageBreak/>
        <w:t xml:space="preserve">Pensiones del Estado de Oaxaca, </w:t>
      </w:r>
      <w:r w:rsidRPr="00F51123">
        <w:rPr>
          <w:rFonts w:ascii="Arial" w:hAnsi="Arial" w:cs="Arial"/>
          <w:b/>
          <w:sz w:val="24"/>
          <w:szCs w:val="26"/>
        </w:rPr>
        <w:t>EMITA</w:t>
      </w:r>
      <w:r w:rsidRPr="00F51123">
        <w:rPr>
          <w:rFonts w:ascii="Arial" w:hAnsi="Arial" w:cs="Arial"/>
          <w:sz w:val="24"/>
          <w:szCs w:val="26"/>
        </w:rPr>
        <w:t xml:space="preserve"> otro en su lugar, en donde: </w:t>
      </w:r>
      <w:r w:rsidRPr="00F51123">
        <w:rPr>
          <w:rFonts w:ascii="Arial" w:hAnsi="Arial" w:cs="Arial"/>
          <w:b/>
          <w:sz w:val="24"/>
          <w:szCs w:val="26"/>
        </w:rPr>
        <w:t xml:space="preserve">a) incluya el sueldo base </w:t>
      </w:r>
      <w:r w:rsidRPr="00F51123">
        <w:rPr>
          <w:rFonts w:ascii="Arial" w:hAnsi="Arial" w:cs="Arial"/>
          <w:bCs/>
          <w:sz w:val="24"/>
          <w:szCs w:val="26"/>
        </w:rPr>
        <w:t>y</w:t>
      </w:r>
      <w:r w:rsidRPr="00F51123">
        <w:rPr>
          <w:rFonts w:ascii="Arial" w:hAnsi="Arial" w:cs="Arial"/>
          <w:b/>
          <w:sz w:val="24"/>
          <w:szCs w:val="26"/>
        </w:rPr>
        <w:t xml:space="preserve"> </w:t>
      </w:r>
      <w:r w:rsidRPr="00F51123">
        <w:rPr>
          <w:rFonts w:ascii="Arial" w:hAnsi="Arial" w:cs="Arial"/>
          <w:sz w:val="24"/>
          <w:szCs w:val="26"/>
        </w:rPr>
        <w:t xml:space="preserve">realice </w:t>
      </w:r>
      <w:r w:rsidRPr="00B80BD7">
        <w:rPr>
          <w:rFonts w:ascii="Arial" w:hAnsi="Arial" w:cs="Arial"/>
          <w:sz w:val="24"/>
          <w:szCs w:val="26"/>
        </w:rPr>
        <w:t>la interpretación extensiva al artículo 54 fracción I de la Ley de P</w:t>
      </w:r>
      <w:r w:rsidRPr="00F51123">
        <w:rPr>
          <w:rFonts w:ascii="Arial" w:hAnsi="Arial" w:cs="Arial"/>
          <w:sz w:val="24"/>
          <w:szCs w:val="26"/>
        </w:rPr>
        <w:t xml:space="preserve">ensiones para los Trabajadores del Estado de Oaxaca, aplicando el principio pro-persona para el mayor beneficio a la parte </w:t>
      </w:r>
      <w:r>
        <w:rPr>
          <w:rFonts w:ascii="Arial" w:hAnsi="Arial" w:cs="Arial"/>
          <w:sz w:val="24"/>
          <w:szCs w:val="26"/>
        </w:rPr>
        <w:t xml:space="preserve">actora; </w:t>
      </w:r>
      <w:r w:rsidRPr="00F51123">
        <w:rPr>
          <w:rFonts w:ascii="Arial" w:hAnsi="Arial" w:cs="Arial"/>
          <w:b/>
          <w:sz w:val="24"/>
          <w:szCs w:val="26"/>
        </w:rPr>
        <w:t xml:space="preserve">b) </w:t>
      </w:r>
      <w:r>
        <w:rPr>
          <w:rFonts w:ascii="Arial" w:hAnsi="Arial" w:cs="Arial"/>
          <w:sz w:val="24"/>
          <w:szCs w:val="26"/>
        </w:rPr>
        <w:t>otorgue una pensión a</w:t>
      </w:r>
      <w:r w:rsidR="00083FFD">
        <w:rPr>
          <w:rFonts w:ascii="Arial" w:hAnsi="Arial" w:cs="Arial"/>
          <w:sz w:val="24"/>
          <w:szCs w:val="26"/>
        </w:rPr>
        <w:t xml:space="preserve"> </w:t>
      </w:r>
      <w:r>
        <w:rPr>
          <w:rFonts w:ascii="Arial" w:hAnsi="Arial" w:cs="Arial"/>
          <w:sz w:val="24"/>
          <w:szCs w:val="26"/>
        </w:rPr>
        <w:t>l</w:t>
      </w:r>
      <w:r w:rsidR="00083FFD">
        <w:rPr>
          <w:rFonts w:ascii="Arial" w:hAnsi="Arial" w:cs="Arial"/>
          <w:sz w:val="24"/>
          <w:szCs w:val="26"/>
        </w:rPr>
        <w:t>a</w:t>
      </w:r>
      <w:r>
        <w:rPr>
          <w:rFonts w:ascii="Arial" w:hAnsi="Arial" w:cs="Arial"/>
          <w:sz w:val="24"/>
          <w:szCs w:val="26"/>
        </w:rPr>
        <w:t xml:space="preserve"> actor</w:t>
      </w:r>
      <w:r w:rsidR="00083FFD">
        <w:rPr>
          <w:rFonts w:ascii="Arial" w:hAnsi="Arial" w:cs="Arial"/>
          <w:sz w:val="24"/>
          <w:szCs w:val="26"/>
        </w:rPr>
        <w:t>a</w:t>
      </w:r>
      <w:r w:rsidRPr="00F51123">
        <w:rPr>
          <w:rFonts w:ascii="Arial" w:hAnsi="Arial" w:cs="Arial"/>
          <w:sz w:val="24"/>
          <w:szCs w:val="26"/>
        </w:rPr>
        <w:t xml:space="preserve">, </w:t>
      </w:r>
      <w:r w:rsidRPr="00B80BD7">
        <w:rPr>
          <w:rFonts w:ascii="Arial" w:hAnsi="Arial" w:cs="Arial"/>
          <w:b/>
          <w:bCs/>
          <w:sz w:val="24"/>
          <w:szCs w:val="26"/>
        </w:rPr>
        <w:t>incluyendo las mismas prestaciones otorgadas para trabajadores de base</w:t>
      </w:r>
      <w:r w:rsidRPr="00F51123">
        <w:rPr>
          <w:rFonts w:ascii="Arial" w:hAnsi="Arial" w:cs="Arial"/>
          <w:sz w:val="24"/>
          <w:szCs w:val="26"/>
        </w:rPr>
        <w:t>, a las que tiene derecho, consistentes en previsión social múltiple, despensa, vida cara, quinquenios, aguinaldos, estímulos del día del jubilado,</w:t>
      </w:r>
      <w:r w:rsidR="00083FFD">
        <w:rPr>
          <w:rFonts w:ascii="Arial" w:hAnsi="Arial" w:cs="Arial"/>
          <w:sz w:val="24"/>
          <w:szCs w:val="26"/>
        </w:rPr>
        <w:t xml:space="preserve"> día de las madres</w:t>
      </w:r>
      <w:r w:rsidRPr="00F51123">
        <w:rPr>
          <w:rFonts w:ascii="Arial" w:hAnsi="Arial" w:cs="Arial"/>
          <w:sz w:val="24"/>
          <w:szCs w:val="26"/>
        </w:rPr>
        <w:t xml:space="preserve"> </w:t>
      </w:r>
      <w:r>
        <w:rPr>
          <w:rFonts w:ascii="Arial" w:hAnsi="Arial" w:cs="Arial"/>
          <w:sz w:val="24"/>
          <w:szCs w:val="26"/>
        </w:rPr>
        <w:t xml:space="preserve">y canasta navideña; y </w:t>
      </w:r>
      <w:r w:rsidRPr="00F51123">
        <w:rPr>
          <w:rFonts w:ascii="Arial" w:hAnsi="Arial" w:cs="Arial"/>
          <w:b/>
          <w:sz w:val="24"/>
          <w:szCs w:val="26"/>
        </w:rPr>
        <w:t xml:space="preserve">c) </w:t>
      </w:r>
      <w:r w:rsidRPr="00F51123">
        <w:rPr>
          <w:rFonts w:ascii="Arial" w:hAnsi="Arial" w:cs="Arial"/>
          <w:sz w:val="24"/>
          <w:szCs w:val="26"/>
        </w:rPr>
        <w:t xml:space="preserve">realice el pago de dichas prestaciones con efectos retroactivos a la fecha en la que </w:t>
      </w:r>
      <w:r>
        <w:rPr>
          <w:rFonts w:ascii="Arial" w:hAnsi="Arial" w:cs="Arial"/>
          <w:sz w:val="24"/>
          <w:szCs w:val="26"/>
        </w:rPr>
        <w:t>l</w:t>
      </w:r>
      <w:r w:rsidR="00083FFD">
        <w:rPr>
          <w:rFonts w:ascii="Arial" w:hAnsi="Arial" w:cs="Arial"/>
          <w:sz w:val="24"/>
          <w:szCs w:val="26"/>
        </w:rPr>
        <w:t>a</w:t>
      </w:r>
      <w:r>
        <w:rPr>
          <w:rFonts w:ascii="Arial" w:hAnsi="Arial" w:cs="Arial"/>
          <w:sz w:val="24"/>
          <w:szCs w:val="26"/>
        </w:rPr>
        <w:t xml:space="preserve"> actor</w:t>
      </w:r>
      <w:r w:rsidR="00083FFD">
        <w:rPr>
          <w:rFonts w:ascii="Arial" w:hAnsi="Arial" w:cs="Arial"/>
          <w:sz w:val="24"/>
          <w:szCs w:val="26"/>
        </w:rPr>
        <w:t>a</w:t>
      </w:r>
      <w:r w:rsidRPr="00F51123">
        <w:rPr>
          <w:rFonts w:ascii="Arial" w:hAnsi="Arial" w:cs="Arial"/>
          <w:sz w:val="24"/>
          <w:szCs w:val="26"/>
        </w:rPr>
        <w:t xml:space="preserve"> obtuvo la</w:t>
      </w:r>
      <w:r>
        <w:rPr>
          <w:rFonts w:ascii="Arial" w:hAnsi="Arial" w:cs="Arial"/>
          <w:sz w:val="24"/>
          <w:szCs w:val="26"/>
        </w:rPr>
        <w:t xml:space="preserve"> </w:t>
      </w:r>
      <w:r w:rsidRPr="00F51123">
        <w:rPr>
          <w:rFonts w:ascii="Arial" w:hAnsi="Arial" w:cs="Arial"/>
          <w:sz w:val="24"/>
          <w:szCs w:val="26"/>
        </w:rPr>
        <w:t>categoría de jubilad</w:t>
      </w:r>
      <w:r w:rsidR="00083FFD">
        <w:rPr>
          <w:rFonts w:ascii="Arial" w:hAnsi="Arial" w:cs="Arial"/>
          <w:sz w:val="24"/>
          <w:szCs w:val="26"/>
        </w:rPr>
        <w:t>a</w:t>
      </w:r>
      <w:r>
        <w:rPr>
          <w:rFonts w:ascii="Arial" w:hAnsi="Arial" w:cs="Arial"/>
          <w:sz w:val="24"/>
          <w:szCs w:val="26"/>
        </w:rPr>
        <w:t xml:space="preserve"> y en lo subsecuente.</w:t>
      </w:r>
      <w:r w:rsidRPr="00F51123">
        <w:rPr>
          <w:rFonts w:ascii="Arial" w:hAnsi="Arial" w:cs="Arial"/>
          <w:sz w:val="24"/>
          <w:szCs w:val="26"/>
        </w:rPr>
        <w:t xml:space="preserve"> </w:t>
      </w:r>
    </w:p>
    <w:p w14:paraId="77A78E74" w14:textId="77777777" w:rsidR="006E3EAC" w:rsidRPr="00F51123" w:rsidRDefault="006E3EAC" w:rsidP="006E3EAC">
      <w:pPr>
        <w:jc w:val="both"/>
        <w:rPr>
          <w:rFonts w:ascii="Arial" w:hAnsi="Arial" w:cs="Arial"/>
          <w:b/>
          <w:bCs/>
          <w:sz w:val="24"/>
          <w:szCs w:val="24"/>
        </w:rPr>
      </w:pPr>
    </w:p>
    <w:p w14:paraId="7210EFF3" w14:textId="77777777" w:rsidR="006E3EAC" w:rsidRDefault="006E3EAC" w:rsidP="006E3EAC">
      <w:pPr>
        <w:spacing w:line="360" w:lineRule="auto"/>
        <w:ind w:firstLine="567"/>
        <w:jc w:val="both"/>
        <w:rPr>
          <w:rFonts w:ascii="Arial" w:hAnsi="Arial" w:cs="Arial"/>
          <w:sz w:val="24"/>
          <w:szCs w:val="24"/>
        </w:rPr>
      </w:pPr>
      <w:r w:rsidRPr="00F51123">
        <w:rPr>
          <w:rFonts w:ascii="Arial" w:hAnsi="Arial" w:cs="Arial"/>
          <w:sz w:val="24"/>
          <w:szCs w:val="24"/>
        </w:rPr>
        <w:t>Por lo antes expuesto y con fundamento en los artículos 207, 208 y 209 de la Ley de Procedimiento y Justicia Administrativa para el Estado de Oaxaca, se</w:t>
      </w:r>
      <w:r>
        <w:rPr>
          <w:rFonts w:ascii="Arial" w:hAnsi="Arial" w:cs="Arial"/>
          <w:sz w:val="24"/>
          <w:szCs w:val="24"/>
        </w:rPr>
        <w:t>:</w:t>
      </w:r>
    </w:p>
    <w:p w14:paraId="12658366" w14:textId="77777777" w:rsidR="00083FFD" w:rsidRPr="00F51123" w:rsidRDefault="00083FFD" w:rsidP="00083FFD">
      <w:pPr>
        <w:spacing w:line="360" w:lineRule="auto"/>
        <w:jc w:val="both"/>
        <w:rPr>
          <w:rFonts w:ascii="Arial" w:hAnsi="Arial" w:cs="Arial"/>
          <w:sz w:val="24"/>
          <w:szCs w:val="24"/>
        </w:rPr>
      </w:pPr>
    </w:p>
    <w:p w14:paraId="0ED22834" w14:textId="77777777" w:rsidR="006E3EAC" w:rsidRPr="00F51123" w:rsidRDefault="006E3EAC" w:rsidP="006E3EAC">
      <w:pPr>
        <w:jc w:val="center"/>
        <w:rPr>
          <w:rFonts w:ascii="Arial" w:hAnsi="Arial" w:cs="Arial"/>
          <w:b/>
          <w:bCs/>
          <w:sz w:val="24"/>
          <w:szCs w:val="24"/>
        </w:rPr>
      </w:pPr>
      <w:r w:rsidRPr="00F51123">
        <w:rPr>
          <w:rFonts w:ascii="Arial" w:hAnsi="Arial" w:cs="Arial"/>
          <w:b/>
          <w:bCs/>
          <w:sz w:val="24"/>
          <w:szCs w:val="24"/>
        </w:rPr>
        <w:t>R E S U E L V E</w:t>
      </w:r>
    </w:p>
    <w:p w14:paraId="2F5D0E29" w14:textId="77777777" w:rsidR="006E3EAC" w:rsidRPr="00F51123" w:rsidRDefault="006E3EAC" w:rsidP="006E3EAC">
      <w:pPr>
        <w:jc w:val="center"/>
        <w:rPr>
          <w:rFonts w:ascii="Arial" w:hAnsi="Arial" w:cs="Arial"/>
          <w:b/>
          <w:bCs/>
          <w:sz w:val="24"/>
          <w:szCs w:val="24"/>
        </w:rPr>
      </w:pPr>
    </w:p>
    <w:p w14:paraId="1FF5085F" w14:textId="77777777" w:rsidR="006E3EAC" w:rsidRPr="00F51123" w:rsidRDefault="006E3EAC" w:rsidP="006E3EAC">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Primero.</w:t>
      </w:r>
      <w:r w:rsidRPr="00F51123">
        <w:rPr>
          <w:rFonts w:ascii="Arial" w:eastAsia="Times New Roman" w:hAnsi="Arial" w:cs="Arial"/>
          <w:sz w:val="24"/>
          <w:szCs w:val="24"/>
        </w:rPr>
        <w:t xml:space="preserve"> Esta Primera Sala Unitaria fue competente para conocer y resolver del presente asunto.</w:t>
      </w:r>
    </w:p>
    <w:p w14:paraId="164EF74F" w14:textId="77777777" w:rsidR="006E3EAC" w:rsidRPr="00F51123" w:rsidRDefault="006E3EAC" w:rsidP="006E3EAC">
      <w:pPr>
        <w:spacing w:after="0" w:line="360" w:lineRule="auto"/>
        <w:ind w:right="49" w:firstLine="567"/>
        <w:jc w:val="both"/>
        <w:rPr>
          <w:rFonts w:ascii="Arial" w:eastAsia="Times New Roman" w:hAnsi="Arial" w:cs="Arial"/>
        </w:rPr>
      </w:pPr>
    </w:p>
    <w:p w14:paraId="6E726085" w14:textId="77777777" w:rsidR="006E3EAC" w:rsidRPr="00F51123" w:rsidRDefault="006E3EAC" w:rsidP="006E3EAC">
      <w:pPr>
        <w:spacing w:after="0" w:line="360" w:lineRule="auto"/>
        <w:ind w:right="49" w:firstLine="567"/>
        <w:jc w:val="both"/>
        <w:rPr>
          <w:rFonts w:ascii="Arial" w:eastAsia="Times New Roman" w:hAnsi="Arial" w:cs="Arial"/>
          <w:sz w:val="24"/>
          <w:szCs w:val="24"/>
        </w:rPr>
      </w:pPr>
      <w:r w:rsidRPr="00F51123">
        <w:rPr>
          <w:rFonts w:ascii="Arial" w:eastAsia="Times New Roman" w:hAnsi="Arial" w:cs="Arial"/>
          <w:b/>
          <w:sz w:val="24"/>
          <w:szCs w:val="24"/>
        </w:rPr>
        <w:t>Segundo.</w:t>
      </w:r>
      <w:r w:rsidRPr="00F51123">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34EDD1D1" w14:textId="77777777" w:rsidR="006E3EAC" w:rsidRPr="00F51123" w:rsidRDefault="006E3EAC" w:rsidP="006E3EAC">
      <w:pPr>
        <w:rPr>
          <w:rFonts w:ascii="Arial" w:hAnsi="Arial" w:cs="Arial"/>
          <w:b/>
          <w:bCs/>
          <w:sz w:val="24"/>
          <w:szCs w:val="24"/>
        </w:rPr>
      </w:pPr>
      <w:bookmarkStart w:id="0" w:name="_GoBack"/>
      <w:bookmarkEnd w:id="0"/>
    </w:p>
    <w:p w14:paraId="22971060" w14:textId="5D5A5466" w:rsidR="006E3EAC" w:rsidRPr="00F51123" w:rsidRDefault="006E3EAC" w:rsidP="006E3EAC">
      <w:pPr>
        <w:spacing w:after="0" w:line="360" w:lineRule="auto"/>
        <w:ind w:right="49" w:firstLine="567"/>
        <w:jc w:val="both"/>
        <w:rPr>
          <w:rFonts w:ascii="Arial" w:hAnsi="Arial" w:cs="Arial"/>
          <w:sz w:val="24"/>
          <w:szCs w:val="24"/>
        </w:rPr>
      </w:pPr>
      <w:r w:rsidRPr="00F51123">
        <w:rPr>
          <w:rFonts w:ascii="Arial" w:hAnsi="Arial" w:cs="Arial"/>
          <w:b/>
          <w:bCs/>
          <w:sz w:val="24"/>
          <w:szCs w:val="24"/>
        </w:rPr>
        <w:t>Tercero.</w:t>
      </w:r>
      <w:r w:rsidRPr="00F51123">
        <w:rPr>
          <w:rFonts w:ascii="Arial" w:hAnsi="Arial" w:cs="Arial"/>
          <w:sz w:val="24"/>
          <w:szCs w:val="24"/>
        </w:rPr>
        <w:t xml:space="preserve"> Se declara la </w:t>
      </w:r>
      <w:r w:rsidRPr="00F51123">
        <w:rPr>
          <w:rFonts w:ascii="Arial" w:hAnsi="Arial" w:cs="Arial"/>
          <w:b/>
          <w:bCs/>
          <w:sz w:val="24"/>
          <w:szCs w:val="24"/>
        </w:rPr>
        <w:t>nulidad</w:t>
      </w:r>
      <w:r w:rsidRPr="00F51123">
        <w:rPr>
          <w:rFonts w:ascii="Arial" w:hAnsi="Arial" w:cs="Arial"/>
          <w:sz w:val="24"/>
          <w:szCs w:val="24"/>
        </w:rPr>
        <w:t xml:space="preserve"> del oficio </w:t>
      </w:r>
      <w:r w:rsidR="00057104">
        <w:rPr>
          <w:rFonts w:ascii="Arial" w:hAnsi="Arial" w:cs="Arial"/>
          <w:sz w:val="24"/>
          <w:szCs w:val="24"/>
        </w:rPr>
        <w:t>**********</w:t>
      </w:r>
      <w:r w:rsidRPr="00F51123">
        <w:rPr>
          <w:rFonts w:ascii="Arial" w:hAnsi="Arial" w:cs="Arial"/>
          <w:sz w:val="24"/>
          <w:szCs w:val="24"/>
        </w:rPr>
        <w:t xml:space="preserve"> de fecha </w:t>
      </w:r>
      <w:r>
        <w:rPr>
          <w:rFonts w:ascii="Arial" w:hAnsi="Arial" w:cs="Arial"/>
          <w:sz w:val="24"/>
          <w:szCs w:val="24"/>
        </w:rPr>
        <w:t>siete</w:t>
      </w:r>
      <w:r w:rsidRPr="00F51123">
        <w:rPr>
          <w:rFonts w:ascii="Arial" w:hAnsi="Arial" w:cs="Arial"/>
          <w:sz w:val="24"/>
          <w:szCs w:val="24"/>
        </w:rPr>
        <w:t xml:space="preserve"> de </w:t>
      </w:r>
      <w:r>
        <w:rPr>
          <w:rFonts w:ascii="Arial" w:hAnsi="Arial" w:cs="Arial"/>
          <w:sz w:val="24"/>
          <w:szCs w:val="24"/>
        </w:rPr>
        <w:t>abril de dos mil veintiuno</w:t>
      </w:r>
      <w:r w:rsidRPr="00F51123">
        <w:rPr>
          <w:rFonts w:ascii="Arial" w:hAnsi="Arial" w:cs="Arial"/>
          <w:sz w:val="24"/>
          <w:szCs w:val="24"/>
        </w:rPr>
        <w:t xml:space="preserve">, emitido por el Director General de la Oficina de Pensiones del Estado de Oaxaca, para el </w:t>
      </w:r>
      <w:r w:rsidRPr="00F51123">
        <w:rPr>
          <w:rFonts w:ascii="Arial" w:hAnsi="Arial" w:cs="Arial"/>
          <w:b/>
          <w:bCs/>
          <w:sz w:val="24"/>
          <w:szCs w:val="24"/>
        </w:rPr>
        <w:t xml:space="preserve">Efecto </w:t>
      </w:r>
      <w:r w:rsidRPr="00F51123">
        <w:rPr>
          <w:rFonts w:ascii="Arial" w:hAnsi="Arial" w:cs="Arial"/>
          <w:sz w:val="24"/>
          <w:szCs w:val="24"/>
        </w:rPr>
        <w:t>de que la autoridad demandada o la que resulte competente emita otro</w:t>
      </w:r>
      <w:r>
        <w:rPr>
          <w:rFonts w:ascii="Arial" w:hAnsi="Arial" w:cs="Arial"/>
          <w:sz w:val="24"/>
          <w:szCs w:val="24"/>
        </w:rPr>
        <w:t>, a favor de</w:t>
      </w:r>
      <w:r w:rsidR="00083FFD">
        <w:rPr>
          <w:rFonts w:ascii="Arial" w:hAnsi="Arial" w:cs="Arial"/>
          <w:sz w:val="24"/>
          <w:szCs w:val="24"/>
        </w:rPr>
        <w:t xml:space="preserve"> la</w:t>
      </w:r>
      <w:r>
        <w:rPr>
          <w:rFonts w:ascii="Arial" w:hAnsi="Arial" w:cs="Arial"/>
          <w:sz w:val="24"/>
          <w:szCs w:val="24"/>
        </w:rPr>
        <w:t xml:space="preserve"> actor</w:t>
      </w:r>
      <w:r w:rsidR="00083FFD">
        <w:rPr>
          <w:rFonts w:ascii="Arial" w:hAnsi="Arial" w:cs="Arial"/>
          <w:sz w:val="24"/>
          <w:szCs w:val="24"/>
        </w:rPr>
        <w:t>a</w:t>
      </w:r>
      <w:r w:rsidRPr="00F51123">
        <w:rPr>
          <w:rFonts w:ascii="Arial" w:hAnsi="Arial" w:cs="Arial"/>
          <w:sz w:val="24"/>
          <w:szCs w:val="24"/>
        </w:rPr>
        <w:t xml:space="preserve"> </w:t>
      </w:r>
      <w:r w:rsidR="00057104">
        <w:rPr>
          <w:rFonts w:ascii="Arial" w:hAnsi="Arial" w:cs="Arial"/>
          <w:b/>
          <w:bCs/>
          <w:sz w:val="24"/>
          <w:szCs w:val="24"/>
        </w:rPr>
        <w:t>**********</w:t>
      </w:r>
      <w:r w:rsidRPr="00F51123">
        <w:rPr>
          <w:rFonts w:ascii="Arial" w:hAnsi="Arial" w:cs="Arial"/>
          <w:sz w:val="24"/>
          <w:szCs w:val="24"/>
        </w:rPr>
        <w:t xml:space="preserve">, conforme a los términos establecidos y precisados en el considerando </w:t>
      </w:r>
      <w:r w:rsidR="00055005">
        <w:rPr>
          <w:rFonts w:ascii="Arial" w:hAnsi="Arial" w:cs="Arial"/>
          <w:b/>
          <w:sz w:val="24"/>
          <w:szCs w:val="24"/>
        </w:rPr>
        <w:t>octavo</w:t>
      </w:r>
      <w:r w:rsidRPr="00F51123">
        <w:rPr>
          <w:rFonts w:ascii="Arial" w:hAnsi="Arial" w:cs="Arial"/>
          <w:sz w:val="24"/>
          <w:szCs w:val="24"/>
        </w:rPr>
        <w:t xml:space="preserve"> de la presente sentencia. </w:t>
      </w:r>
    </w:p>
    <w:p w14:paraId="185BF75D" w14:textId="77777777" w:rsidR="006E3EAC" w:rsidRPr="00F51123" w:rsidRDefault="006E3EAC" w:rsidP="006E3EAC">
      <w:pPr>
        <w:spacing w:after="0" w:line="360" w:lineRule="auto"/>
        <w:ind w:right="49" w:firstLine="567"/>
        <w:jc w:val="both"/>
        <w:rPr>
          <w:rFonts w:ascii="Arial" w:hAnsi="Arial" w:cs="Arial"/>
          <w:sz w:val="24"/>
          <w:szCs w:val="24"/>
        </w:rPr>
      </w:pPr>
    </w:p>
    <w:p w14:paraId="1B2D5F03" w14:textId="5345C2A9" w:rsidR="006E3EAC" w:rsidRPr="00F51123" w:rsidRDefault="006E3EAC" w:rsidP="006E3EAC">
      <w:pPr>
        <w:spacing w:after="0" w:line="360" w:lineRule="auto"/>
        <w:ind w:right="49" w:firstLine="567"/>
        <w:jc w:val="both"/>
        <w:rPr>
          <w:rFonts w:ascii="Arial" w:eastAsia="Times New Roman" w:hAnsi="Arial" w:cs="Arial"/>
          <w:b/>
          <w:sz w:val="24"/>
          <w:szCs w:val="24"/>
        </w:rPr>
      </w:pPr>
      <w:r w:rsidRPr="00F51123">
        <w:rPr>
          <w:rFonts w:ascii="Arial" w:eastAsia="Times New Roman" w:hAnsi="Arial" w:cs="Arial"/>
          <w:b/>
          <w:sz w:val="24"/>
          <w:szCs w:val="24"/>
        </w:rPr>
        <w:t>Cuarto. Notifíquese personalmente a la parte actora y por oficio a la autoridad demandada</w:t>
      </w:r>
      <w:r w:rsidRPr="00F51123">
        <w:rPr>
          <w:rFonts w:ascii="Arial" w:eastAsia="Times New Roman" w:hAnsi="Arial" w:cs="Arial"/>
          <w:sz w:val="24"/>
          <w:szCs w:val="24"/>
        </w:rPr>
        <w:t xml:space="preserve">, con fundamento en los artículos 172 </w:t>
      </w:r>
      <w:proofErr w:type="gramStart"/>
      <w:r w:rsidRPr="00F51123">
        <w:rPr>
          <w:rFonts w:ascii="Arial" w:eastAsia="Times New Roman" w:hAnsi="Arial" w:cs="Arial"/>
          <w:sz w:val="24"/>
          <w:szCs w:val="24"/>
        </w:rPr>
        <w:t>fracción</w:t>
      </w:r>
      <w:proofErr w:type="gramEnd"/>
      <w:r w:rsidRPr="00F51123">
        <w:rPr>
          <w:rFonts w:ascii="Arial" w:eastAsia="Times New Roman" w:hAnsi="Arial" w:cs="Arial"/>
          <w:sz w:val="24"/>
          <w:szCs w:val="24"/>
        </w:rPr>
        <w:t xml:space="preserve"> I y 173 fracciones I y II, de la Ley de Procedimiento y Justicia Administrativa para el Estado de Oaxaca,</w:t>
      </w:r>
      <w:r w:rsidRPr="00F51123">
        <w:rPr>
          <w:rFonts w:ascii="Arial" w:eastAsia="Times New Roman" w:hAnsi="Arial" w:cs="Arial"/>
          <w:b/>
          <w:iCs/>
          <w:sz w:val="24"/>
          <w:szCs w:val="24"/>
        </w:rPr>
        <w:t xml:space="preserve"> - CÚMPLASE</w:t>
      </w:r>
      <w:r w:rsidRPr="00F51123">
        <w:rPr>
          <w:rFonts w:ascii="Arial" w:eastAsia="Times New Roman" w:hAnsi="Arial" w:cs="Arial"/>
          <w:sz w:val="24"/>
          <w:szCs w:val="24"/>
        </w:rPr>
        <w:t xml:space="preserve">. </w:t>
      </w:r>
    </w:p>
    <w:p w14:paraId="36A2C0B8" w14:textId="77777777" w:rsidR="006E3EAC" w:rsidRPr="00F51123" w:rsidRDefault="006E3EAC" w:rsidP="006E3EAC">
      <w:pPr>
        <w:spacing w:after="0" w:line="360" w:lineRule="auto"/>
        <w:ind w:right="49" w:firstLine="708"/>
        <w:jc w:val="both"/>
        <w:rPr>
          <w:rFonts w:ascii="Arial" w:eastAsia="Times New Roman" w:hAnsi="Arial" w:cs="Arial"/>
          <w:sz w:val="24"/>
          <w:szCs w:val="24"/>
        </w:rPr>
      </w:pPr>
    </w:p>
    <w:p w14:paraId="1CC82963" w14:textId="77777777" w:rsidR="006E3EAC" w:rsidRPr="00F51123" w:rsidRDefault="006E3EAC" w:rsidP="006E3EAC">
      <w:pPr>
        <w:spacing w:after="0" w:line="360" w:lineRule="auto"/>
        <w:ind w:right="49" w:firstLine="567"/>
        <w:jc w:val="both"/>
        <w:rPr>
          <w:rFonts w:ascii="Arial" w:eastAsia="Times New Roman" w:hAnsi="Arial" w:cs="Arial"/>
          <w:b/>
          <w:sz w:val="24"/>
          <w:szCs w:val="24"/>
          <w:lang w:val="es-ES"/>
        </w:rPr>
      </w:pPr>
      <w:r w:rsidRPr="00F51123">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F51123">
        <w:rPr>
          <w:rFonts w:ascii="Arial" w:eastAsia="Times New Roman" w:hAnsi="Arial" w:cs="Arial"/>
          <w:sz w:val="24"/>
          <w:szCs w:val="24"/>
        </w:rPr>
        <w:t>Morales</w:t>
      </w:r>
      <w:proofErr w:type="spellEnd"/>
      <w:r w:rsidRPr="00F51123">
        <w:rPr>
          <w:rFonts w:ascii="Arial" w:eastAsia="Times New Roman" w:hAnsi="Arial" w:cs="Arial"/>
          <w:sz w:val="24"/>
          <w:szCs w:val="24"/>
        </w:rPr>
        <w:t>, Secretario de Acuerdos, que autoriza y da fe.</w:t>
      </w:r>
    </w:p>
    <w:p w14:paraId="6B9E1D6E" w14:textId="5A856656" w:rsidR="00754A2B" w:rsidRPr="00F51123" w:rsidRDefault="00754A2B" w:rsidP="006E3EAC">
      <w:pPr>
        <w:spacing w:before="240" w:after="0" w:line="360" w:lineRule="auto"/>
        <w:ind w:firstLine="567"/>
        <w:jc w:val="both"/>
        <w:rPr>
          <w:rFonts w:ascii="Arial" w:hAnsi="Arial" w:cs="Arial"/>
          <w:sz w:val="24"/>
          <w:szCs w:val="24"/>
        </w:rPr>
      </w:pPr>
    </w:p>
    <w:p w14:paraId="50453FE0" w14:textId="197A691C" w:rsidR="00BA258A" w:rsidRPr="00F51123" w:rsidRDefault="00BA258A" w:rsidP="00BC59CF"/>
    <w:sectPr w:rsidR="00BA258A" w:rsidRPr="00F51123" w:rsidSect="00E10706">
      <w:headerReference w:type="even" r:id="rId8"/>
      <w:headerReference w:type="default" r:id="rId9"/>
      <w:footerReference w:type="default" r:id="rId10"/>
      <w:headerReference w:type="first" r:id="rId11"/>
      <w:pgSz w:w="12240" w:h="20160" w:code="5"/>
      <w:pgMar w:top="567" w:right="1134" w:bottom="226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9B583" w14:textId="77777777" w:rsidR="007220D8" w:rsidRDefault="007220D8">
      <w:pPr>
        <w:spacing w:after="0" w:line="240" w:lineRule="auto"/>
      </w:pPr>
      <w:r>
        <w:separator/>
      </w:r>
    </w:p>
  </w:endnote>
  <w:endnote w:type="continuationSeparator" w:id="0">
    <w:p w14:paraId="65373DD8" w14:textId="77777777" w:rsidR="007220D8" w:rsidRDefault="00722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6F5CEE" w14:textId="77777777" w:rsidR="007220D8" w:rsidRDefault="007220D8">
      <w:pPr>
        <w:spacing w:after="0" w:line="240" w:lineRule="auto"/>
      </w:pPr>
      <w:r>
        <w:separator/>
      </w:r>
    </w:p>
  </w:footnote>
  <w:footnote w:type="continuationSeparator" w:id="0">
    <w:p w14:paraId="10B14B64" w14:textId="77777777" w:rsidR="007220D8" w:rsidRDefault="007220D8">
      <w:pPr>
        <w:spacing w:after="0" w:line="240" w:lineRule="auto"/>
      </w:pPr>
      <w:r>
        <w:continuationSeparator/>
      </w:r>
    </w:p>
  </w:footnote>
  <w:footnote w:id="1">
    <w:p w14:paraId="2BDBEC10" w14:textId="77777777" w:rsidR="00754A2B"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2EFBF941" w14:textId="77777777" w:rsidR="00754A2B" w:rsidRPr="005B4F51" w:rsidRDefault="00754A2B" w:rsidP="00754A2B">
      <w:pPr>
        <w:autoSpaceDE w:val="0"/>
        <w:autoSpaceDN w:val="0"/>
        <w:adjustRightInd w:val="0"/>
        <w:spacing w:after="0" w:line="240" w:lineRule="auto"/>
        <w:rPr>
          <w:rFonts w:ascii="Arial" w:hAnsi="Arial" w:cs="Arial"/>
          <w:color w:val="000000"/>
        </w:rPr>
      </w:pPr>
    </w:p>
  </w:footnote>
  <w:footnote w:id="2">
    <w:p w14:paraId="13960B7B" w14:textId="77777777" w:rsidR="00754A2B" w:rsidRDefault="00754A2B" w:rsidP="00754A2B">
      <w:pPr>
        <w:autoSpaceDE w:val="0"/>
        <w:autoSpaceDN w:val="0"/>
        <w:adjustRightInd w:val="0"/>
        <w:spacing w:after="0" w:line="240" w:lineRule="auto"/>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E43317D" w14:textId="77777777" w:rsidR="00754A2B" w:rsidRPr="005B4F51" w:rsidRDefault="00754A2B" w:rsidP="00754A2B">
      <w:pPr>
        <w:autoSpaceDE w:val="0"/>
        <w:autoSpaceDN w:val="0"/>
        <w:adjustRightInd w:val="0"/>
        <w:spacing w:after="0" w:line="240" w:lineRule="auto"/>
        <w:rPr>
          <w:rFonts w:ascii="Arial" w:hAnsi="Arial" w:cs="Arial"/>
          <w:color w:val="000000"/>
          <w:sz w:val="16"/>
          <w:szCs w:val="16"/>
        </w:rPr>
      </w:pPr>
    </w:p>
  </w:footnote>
  <w:footnote w:id="3">
    <w:p w14:paraId="72CE975F"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7A92073A"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p>
    <w:p w14:paraId="4F2C35AE" w14:textId="77777777" w:rsidR="00754A2B" w:rsidRPr="009F02A1" w:rsidRDefault="00754A2B" w:rsidP="00754A2B">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45E88CF0" w14:textId="77777777" w:rsidR="006E3EAC" w:rsidRPr="008F4D26" w:rsidRDefault="006E3EAC" w:rsidP="006E3EAC">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14:paraId="0573A217" w14:textId="77777777" w:rsidR="006E3EAC" w:rsidRPr="008F4D26" w:rsidRDefault="006E3EAC" w:rsidP="006E3EAC">
      <w:pPr>
        <w:pStyle w:val="Textonotapie"/>
        <w:rPr>
          <w:rFonts w:ascii="Arial" w:hAnsi="Arial" w:cs="Arial"/>
          <w:sz w:val="16"/>
          <w:szCs w:val="16"/>
        </w:rPr>
      </w:pPr>
      <w:r w:rsidRPr="008F4D26">
        <w:rPr>
          <w:rFonts w:ascii="Arial" w:hAnsi="Arial" w:cs="Arial"/>
          <w:sz w:val="16"/>
          <w:szCs w:val="16"/>
        </w:rPr>
        <w:t>….</w:t>
      </w:r>
    </w:p>
    <w:p w14:paraId="401E0A19" w14:textId="77777777" w:rsidR="006E3EAC" w:rsidRPr="00194992" w:rsidRDefault="006E3EAC" w:rsidP="006E3EAC">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7220D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057104" w:rsidRPr="00057104">
          <w:rPr>
            <w:noProof/>
            <w:lang w:val="es-ES"/>
          </w:rPr>
          <w:t>12</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ECE81" w14:textId="77777777" w:rsidR="00057104" w:rsidRDefault="00057104" w:rsidP="00057104">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05C9E65E" w14:textId="77777777" w:rsidR="00057104" w:rsidRDefault="00057104" w:rsidP="0051494B">
    <w:pPr>
      <w:pStyle w:val="Encabezado"/>
      <w:jc w:val="right"/>
      <w:rPr>
        <w:rFonts w:ascii="Century Schoolbook" w:hAnsi="Century Schoolbook" w:cs="Arial"/>
      </w:rPr>
    </w:pPr>
  </w:p>
  <w:p w14:paraId="02B17BF2" w14:textId="0C341BB7" w:rsidR="0051494B" w:rsidRPr="00B61D83" w:rsidRDefault="0051494B"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sidR="00BB3E6D">
      <w:rPr>
        <w:rFonts w:ascii="Century Schoolbook" w:hAnsi="Century Schoolbook" w:cs="Arial"/>
        <w:b/>
        <w:bCs/>
      </w:rPr>
      <w:t>0</w:t>
    </w:r>
    <w:r w:rsidR="00057104">
      <w:rPr>
        <w:rFonts w:ascii="Century Schoolbook" w:hAnsi="Century Schoolbook" w:cs="Arial"/>
        <w:b/>
        <w:bCs/>
      </w:rPr>
      <w:t>15</w:t>
    </w:r>
    <w:r w:rsidRPr="00B61D83">
      <w:rPr>
        <w:rFonts w:ascii="Century Schoolbook" w:hAnsi="Century Schoolbook" w:cs="Arial"/>
        <w:b/>
        <w:bCs/>
      </w:rPr>
      <w:t>/202</w:t>
    </w:r>
    <w:r w:rsidR="00BB3E6D">
      <w:rPr>
        <w:rFonts w:ascii="Century Schoolbook" w:hAnsi="Century Schoolbook" w:cs="Arial"/>
        <w:b/>
        <w:bCs/>
      </w:rPr>
      <w:t>2</w:t>
    </w:r>
  </w:p>
  <w:p w14:paraId="6DEC9321" w14:textId="77777777" w:rsidR="0051494B" w:rsidRDefault="0051494B" w:rsidP="0051494B">
    <w:pPr>
      <w:pStyle w:val="Encabezado"/>
    </w:pPr>
  </w:p>
  <w:p w14:paraId="51E22156" w14:textId="4770DA10" w:rsidR="00A360DF" w:rsidRDefault="007220D8" w:rsidP="0051494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xmlns:w16sdtdh="http://schemas.microsoft.com/office/word/2020/wordml/sdtdatahash">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7220D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C812E64"/>
    <w:multiLevelType w:val="hybridMultilevel"/>
    <w:tmpl w:val="9E0CCC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5"/>
  </w:num>
  <w:num w:numId="3">
    <w:abstractNumId w:val="2"/>
  </w:num>
  <w:num w:numId="4">
    <w:abstractNumId w:val="11"/>
  </w:num>
  <w:num w:numId="5">
    <w:abstractNumId w:val="15"/>
  </w:num>
  <w:num w:numId="6">
    <w:abstractNumId w:val="9"/>
  </w:num>
  <w:num w:numId="7">
    <w:abstractNumId w:val="8"/>
  </w:num>
  <w:num w:numId="8">
    <w:abstractNumId w:val="4"/>
  </w:num>
  <w:num w:numId="9">
    <w:abstractNumId w:val="7"/>
  </w:num>
  <w:num w:numId="10">
    <w:abstractNumId w:val="10"/>
  </w:num>
  <w:num w:numId="11">
    <w:abstractNumId w:val="13"/>
  </w:num>
  <w:num w:numId="12">
    <w:abstractNumId w:val="3"/>
  </w:num>
  <w:num w:numId="13">
    <w:abstractNumId w:val="6"/>
  </w:num>
  <w:num w:numId="14">
    <w:abstractNumId w:val="0"/>
  </w:num>
  <w:num w:numId="15">
    <w:abstractNumId w:val="14"/>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962"/>
    <w:rsid w:val="00031F8E"/>
    <w:rsid w:val="000324B9"/>
    <w:rsid w:val="000329BA"/>
    <w:rsid w:val="00032D83"/>
    <w:rsid w:val="000330FB"/>
    <w:rsid w:val="000338EE"/>
    <w:rsid w:val="00034F3F"/>
    <w:rsid w:val="0003629C"/>
    <w:rsid w:val="00036809"/>
    <w:rsid w:val="00036823"/>
    <w:rsid w:val="000369AF"/>
    <w:rsid w:val="00036BEB"/>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46D1E"/>
    <w:rsid w:val="000525F8"/>
    <w:rsid w:val="0005285F"/>
    <w:rsid w:val="00053207"/>
    <w:rsid w:val="0005370C"/>
    <w:rsid w:val="000540E8"/>
    <w:rsid w:val="00054705"/>
    <w:rsid w:val="00054D3C"/>
    <w:rsid w:val="00055005"/>
    <w:rsid w:val="00055248"/>
    <w:rsid w:val="00055F66"/>
    <w:rsid w:val="000562FB"/>
    <w:rsid w:val="000565B2"/>
    <w:rsid w:val="00057104"/>
    <w:rsid w:val="00060DBB"/>
    <w:rsid w:val="00061268"/>
    <w:rsid w:val="00061610"/>
    <w:rsid w:val="000616B5"/>
    <w:rsid w:val="00061C4C"/>
    <w:rsid w:val="0006202A"/>
    <w:rsid w:val="000620CD"/>
    <w:rsid w:val="00062802"/>
    <w:rsid w:val="00062BE3"/>
    <w:rsid w:val="00063126"/>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3FFD"/>
    <w:rsid w:val="00085132"/>
    <w:rsid w:val="0008514D"/>
    <w:rsid w:val="00085F74"/>
    <w:rsid w:val="0008683E"/>
    <w:rsid w:val="00087470"/>
    <w:rsid w:val="000875DB"/>
    <w:rsid w:val="000900BD"/>
    <w:rsid w:val="000904A5"/>
    <w:rsid w:val="0009077C"/>
    <w:rsid w:val="00090D7D"/>
    <w:rsid w:val="000910E0"/>
    <w:rsid w:val="00091B93"/>
    <w:rsid w:val="00091C9F"/>
    <w:rsid w:val="00092BAB"/>
    <w:rsid w:val="000939DB"/>
    <w:rsid w:val="00093B12"/>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C87"/>
    <w:rsid w:val="000B0351"/>
    <w:rsid w:val="000B03B9"/>
    <w:rsid w:val="000B0431"/>
    <w:rsid w:val="000B1A06"/>
    <w:rsid w:val="000B1F22"/>
    <w:rsid w:val="000B23E0"/>
    <w:rsid w:val="000B2866"/>
    <w:rsid w:val="000B31B3"/>
    <w:rsid w:val="000B35EE"/>
    <w:rsid w:val="000B36E5"/>
    <w:rsid w:val="000B39C8"/>
    <w:rsid w:val="000B3B3B"/>
    <w:rsid w:val="000B40FA"/>
    <w:rsid w:val="000B5281"/>
    <w:rsid w:val="000B584E"/>
    <w:rsid w:val="000B5EC8"/>
    <w:rsid w:val="000B5FE3"/>
    <w:rsid w:val="000B674B"/>
    <w:rsid w:val="000B6B86"/>
    <w:rsid w:val="000B6C24"/>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20F"/>
    <w:rsid w:val="000E4A40"/>
    <w:rsid w:val="000E4AC8"/>
    <w:rsid w:val="000E4C30"/>
    <w:rsid w:val="000E5501"/>
    <w:rsid w:val="000E5766"/>
    <w:rsid w:val="000E5B3C"/>
    <w:rsid w:val="000E5B66"/>
    <w:rsid w:val="000E5F83"/>
    <w:rsid w:val="000E74F5"/>
    <w:rsid w:val="000E7BF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4F5C"/>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3B"/>
    <w:rsid w:val="0013065F"/>
    <w:rsid w:val="001312BC"/>
    <w:rsid w:val="00131911"/>
    <w:rsid w:val="00131CDF"/>
    <w:rsid w:val="00132391"/>
    <w:rsid w:val="00132D3E"/>
    <w:rsid w:val="00133BA6"/>
    <w:rsid w:val="00133BFB"/>
    <w:rsid w:val="00133DCC"/>
    <w:rsid w:val="00134140"/>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67E71"/>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C50"/>
    <w:rsid w:val="00181DB0"/>
    <w:rsid w:val="001826D0"/>
    <w:rsid w:val="0018345B"/>
    <w:rsid w:val="0018356C"/>
    <w:rsid w:val="0018358B"/>
    <w:rsid w:val="0018454F"/>
    <w:rsid w:val="001846BB"/>
    <w:rsid w:val="001854BD"/>
    <w:rsid w:val="00185DC5"/>
    <w:rsid w:val="00186701"/>
    <w:rsid w:val="00186BC1"/>
    <w:rsid w:val="00186FB3"/>
    <w:rsid w:val="00186FE8"/>
    <w:rsid w:val="0018765B"/>
    <w:rsid w:val="00192287"/>
    <w:rsid w:val="001923AE"/>
    <w:rsid w:val="001924B2"/>
    <w:rsid w:val="00193379"/>
    <w:rsid w:val="001949CB"/>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6E7C"/>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D7E73"/>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1868"/>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9A6"/>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8D2"/>
    <w:rsid w:val="00272A7D"/>
    <w:rsid w:val="00273171"/>
    <w:rsid w:val="002745CD"/>
    <w:rsid w:val="002748AA"/>
    <w:rsid w:val="002748CB"/>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4C51"/>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4CFE"/>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2893"/>
    <w:rsid w:val="00323295"/>
    <w:rsid w:val="00323848"/>
    <w:rsid w:val="00323FF5"/>
    <w:rsid w:val="0032464C"/>
    <w:rsid w:val="00324B78"/>
    <w:rsid w:val="003253CA"/>
    <w:rsid w:val="00326564"/>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793"/>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1A"/>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87F54"/>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284"/>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E87"/>
    <w:rsid w:val="003E0F2A"/>
    <w:rsid w:val="003E1CD9"/>
    <w:rsid w:val="003E2CF8"/>
    <w:rsid w:val="003E3169"/>
    <w:rsid w:val="003E35FB"/>
    <w:rsid w:val="003E3999"/>
    <w:rsid w:val="003E43BE"/>
    <w:rsid w:val="003E4A4E"/>
    <w:rsid w:val="003E504F"/>
    <w:rsid w:val="003E5B98"/>
    <w:rsid w:val="003E62FB"/>
    <w:rsid w:val="003E64B9"/>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AB6"/>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5C94"/>
    <w:rsid w:val="00456294"/>
    <w:rsid w:val="004572E7"/>
    <w:rsid w:val="00457778"/>
    <w:rsid w:val="00457FE0"/>
    <w:rsid w:val="004606DA"/>
    <w:rsid w:val="00461033"/>
    <w:rsid w:val="0046125C"/>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410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0E79"/>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35E"/>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94B"/>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45B"/>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3F5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7F3"/>
    <w:rsid w:val="00570A3B"/>
    <w:rsid w:val="0057187A"/>
    <w:rsid w:val="005720EB"/>
    <w:rsid w:val="0057273D"/>
    <w:rsid w:val="005731B2"/>
    <w:rsid w:val="00573350"/>
    <w:rsid w:val="00573586"/>
    <w:rsid w:val="00573D28"/>
    <w:rsid w:val="00573E34"/>
    <w:rsid w:val="005740D5"/>
    <w:rsid w:val="005740DA"/>
    <w:rsid w:val="00576025"/>
    <w:rsid w:val="00577656"/>
    <w:rsid w:val="0057772B"/>
    <w:rsid w:val="00580176"/>
    <w:rsid w:val="005802AF"/>
    <w:rsid w:val="00581327"/>
    <w:rsid w:val="005817AB"/>
    <w:rsid w:val="00582C57"/>
    <w:rsid w:val="00584BAB"/>
    <w:rsid w:val="00584EFB"/>
    <w:rsid w:val="00585AC0"/>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321"/>
    <w:rsid w:val="005D2CDE"/>
    <w:rsid w:val="005D2DDC"/>
    <w:rsid w:val="005D341C"/>
    <w:rsid w:val="005D3A26"/>
    <w:rsid w:val="005D3C96"/>
    <w:rsid w:val="005D4EDA"/>
    <w:rsid w:val="005D58F0"/>
    <w:rsid w:val="005D60DE"/>
    <w:rsid w:val="005D65FC"/>
    <w:rsid w:val="005D6747"/>
    <w:rsid w:val="005D6918"/>
    <w:rsid w:val="005E08EE"/>
    <w:rsid w:val="005E2453"/>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48"/>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09B"/>
    <w:rsid w:val="006031E8"/>
    <w:rsid w:val="00603EE5"/>
    <w:rsid w:val="00604C4C"/>
    <w:rsid w:val="00605582"/>
    <w:rsid w:val="00605720"/>
    <w:rsid w:val="00605C0C"/>
    <w:rsid w:val="00605C57"/>
    <w:rsid w:val="00605C73"/>
    <w:rsid w:val="0060626C"/>
    <w:rsid w:val="006065FF"/>
    <w:rsid w:val="00607309"/>
    <w:rsid w:val="00607F3D"/>
    <w:rsid w:val="00610C46"/>
    <w:rsid w:val="00614079"/>
    <w:rsid w:val="00614188"/>
    <w:rsid w:val="00614691"/>
    <w:rsid w:val="00615362"/>
    <w:rsid w:val="006157B6"/>
    <w:rsid w:val="006159AA"/>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956"/>
    <w:rsid w:val="00624F20"/>
    <w:rsid w:val="00625F4E"/>
    <w:rsid w:val="006279BE"/>
    <w:rsid w:val="00627C62"/>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1FC"/>
    <w:rsid w:val="00673B33"/>
    <w:rsid w:val="006747AB"/>
    <w:rsid w:val="00675466"/>
    <w:rsid w:val="00676465"/>
    <w:rsid w:val="006775C4"/>
    <w:rsid w:val="0068056E"/>
    <w:rsid w:val="006812AC"/>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027"/>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2D1"/>
    <w:rsid w:val="006D54E1"/>
    <w:rsid w:val="006D5A11"/>
    <w:rsid w:val="006D668F"/>
    <w:rsid w:val="006E0406"/>
    <w:rsid w:val="006E09D6"/>
    <w:rsid w:val="006E1695"/>
    <w:rsid w:val="006E197B"/>
    <w:rsid w:val="006E1AC8"/>
    <w:rsid w:val="006E22C9"/>
    <w:rsid w:val="006E2B27"/>
    <w:rsid w:val="006E3EAC"/>
    <w:rsid w:val="006E5742"/>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0D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3B53"/>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A2B"/>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6BE8"/>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18B2"/>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519"/>
    <w:rsid w:val="007F4946"/>
    <w:rsid w:val="007F4B42"/>
    <w:rsid w:val="007F5B11"/>
    <w:rsid w:val="007F7CB7"/>
    <w:rsid w:val="007F7F91"/>
    <w:rsid w:val="00801A10"/>
    <w:rsid w:val="00801F35"/>
    <w:rsid w:val="00803391"/>
    <w:rsid w:val="00803D63"/>
    <w:rsid w:val="00805B95"/>
    <w:rsid w:val="008061D6"/>
    <w:rsid w:val="008068C9"/>
    <w:rsid w:val="00806984"/>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3F6C"/>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387"/>
    <w:rsid w:val="008866BD"/>
    <w:rsid w:val="00887311"/>
    <w:rsid w:val="00887B04"/>
    <w:rsid w:val="00890616"/>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9B6"/>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32B"/>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1BDC"/>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D9A"/>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BA3"/>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598"/>
    <w:rsid w:val="00991E94"/>
    <w:rsid w:val="00992712"/>
    <w:rsid w:val="00993E7E"/>
    <w:rsid w:val="0099690A"/>
    <w:rsid w:val="00997136"/>
    <w:rsid w:val="009971A7"/>
    <w:rsid w:val="00997965"/>
    <w:rsid w:val="00997BBE"/>
    <w:rsid w:val="009A143B"/>
    <w:rsid w:val="009A33BE"/>
    <w:rsid w:val="009A3F67"/>
    <w:rsid w:val="009B0C38"/>
    <w:rsid w:val="009B0E2F"/>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598E"/>
    <w:rsid w:val="009E646B"/>
    <w:rsid w:val="009E7B07"/>
    <w:rsid w:val="009F050C"/>
    <w:rsid w:val="009F1587"/>
    <w:rsid w:val="009F2B90"/>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4F58"/>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3F5"/>
    <w:rsid w:val="00A70EC6"/>
    <w:rsid w:val="00A71119"/>
    <w:rsid w:val="00A72E3D"/>
    <w:rsid w:val="00A72EE1"/>
    <w:rsid w:val="00A73B00"/>
    <w:rsid w:val="00A746E4"/>
    <w:rsid w:val="00A761F4"/>
    <w:rsid w:val="00A76DED"/>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2CD0"/>
    <w:rsid w:val="00AB3569"/>
    <w:rsid w:val="00AB511E"/>
    <w:rsid w:val="00AB5C16"/>
    <w:rsid w:val="00AB5C8E"/>
    <w:rsid w:val="00AB628D"/>
    <w:rsid w:val="00AB720E"/>
    <w:rsid w:val="00AB73B7"/>
    <w:rsid w:val="00AC00B1"/>
    <w:rsid w:val="00AC0229"/>
    <w:rsid w:val="00AC12CF"/>
    <w:rsid w:val="00AC154D"/>
    <w:rsid w:val="00AC2548"/>
    <w:rsid w:val="00AC3C32"/>
    <w:rsid w:val="00AC3DB8"/>
    <w:rsid w:val="00AC4217"/>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6F"/>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177B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0572"/>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BD7"/>
    <w:rsid w:val="00B80E81"/>
    <w:rsid w:val="00B814A1"/>
    <w:rsid w:val="00B82205"/>
    <w:rsid w:val="00B8238D"/>
    <w:rsid w:val="00B82642"/>
    <w:rsid w:val="00B832CE"/>
    <w:rsid w:val="00B83A0B"/>
    <w:rsid w:val="00B8477B"/>
    <w:rsid w:val="00B84811"/>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3E6D"/>
    <w:rsid w:val="00BB4D08"/>
    <w:rsid w:val="00BB6A68"/>
    <w:rsid w:val="00BB739C"/>
    <w:rsid w:val="00BB7905"/>
    <w:rsid w:val="00BC0108"/>
    <w:rsid w:val="00BC088B"/>
    <w:rsid w:val="00BC1305"/>
    <w:rsid w:val="00BC15C0"/>
    <w:rsid w:val="00BC2587"/>
    <w:rsid w:val="00BC26C1"/>
    <w:rsid w:val="00BC342A"/>
    <w:rsid w:val="00BC40F2"/>
    <w:rsid w:val="00BC45CE"/>
    <w:rsid w:val="00BC4B91"/>
    <w:rsid w:val="00BC4F3D"/>
    <w:rsid w:val="00BC59CF"/>
    <w:rsid w:val="00BC64CE"/>
    <w:rsid w:val="00BC68AD"/>
    <w:rsid w:val="00BC7112"/>
    <w:rsid w:val="00BD0C00"/>
    <w:rsid w:val="00BD0DA0"/>
    <w:rsid w:val="00BD0DD3"/>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1B2"/>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0CA5"/>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0615"/>
    <w:rsid w:val="00C6124E"/>
    <w:rsid w:val="00C613CF"/>
    <w:rsid w:val="00C6230B"/>
    <w:rsid w:val="00C6257D"/>
    <w:rsid w:val="00C6287E"/>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808"/>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63"/>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53E"/>
    <w:rsid w:val="00CD3739"/>
    <w:rsid w:val="00CD3AE0"/>
    <w:rsid w:val="00CD3B16"/>
    <w:rsid w:val="00CD4B83"/>
    <w:rsid w:val="00CD5020"/>
    <w:rsid w:val="00CD58BA"/>
    <w:rsid w:val="00CD6145"/>
    <w:rsid w:val="00CD64DE"/>
    <w:rsid w:val="00CD6D50"/>
    <w:rsid w:val="00CD6ED4"/>
    <w:rsid w:val="00CD7638"/>
    <w:rsid w:val="00CD78B7"/>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466"/>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48D"/>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3212"/>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322"/>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70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46EB"/>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0C"/>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3BF"/>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6E3"/>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123"/>
    <w:rsid w:val="00F519A9"/>
    <w:rsid w:val="00F52AF5"/>
    <w:rsid w:val="00F53204"/>
    <w:rsid w:val="00F53860"/>
    <w:rsid w:val="00F54021"/>
    <w:rsid w:val="00F542AA"/>
    <w:rsid w:val="00F543D3"/>
    <w:rsid w:val="00F551B0"/>
    <w:rsid w:val="00F55452"/>
    <w:rsid w:val="00F559B9"/>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0FBE"/>
    <w:rsid w:val="00F710EA"/>
    <w:rsid w:val="00F73249"/>
    <w:rsid w:val="00F73CF2"/>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1FB"/>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89A"/>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34D"/>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A4A"/>
    <w:rsid w:val="00FD7BAF"/>
    <w:rsid w:val="00FE05FC"/>
    <w:rsid w:val="00FE0693"/>
    <w:rsid w:val="00FE086E"/>
    <w:rsid w:val="00FE0AF4"/>
    <w:rsid w:val="00FE127F"/>
    <w:rsid w:val="00FE27EE"/>
    <w:rsid w:val="00FE30E1"/>
    <w:rsid w:val="00FE49EC"/>
    <w:rsid w:val="00FE520C"/>
    <w:rsid w:val="00FE65C5"/>
    <w:rsid w:val="00FE6DA0"/>
    <w:rsid w:val="00FF077F"/>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7243196">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7492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91428-A49D-4089-AC32-4785EFEDE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12</Pages>
  <Words>3997</Words>
  <Characters>21988</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25</cp:revision>
  <cp:lastPrinted>2022-10-11T21:02:00Z</cp:lastPrinted>
  <dcterms:created xsi:type="dcterms:W3CDTF">2022-05-30T18:46:00Z</dcterms:created>
  <dcterms:modified xsi:type="dcterms:W3CDTF">2022-10-11T21:04:00Z</dcterms:modified>
</cp:coreProperties>
</file>