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04C5D55D" w:rsidR="001540EC" w:rsidRPr="00523E37" w:rsidRDefault="00BE3F92" w:rsidP="002D7A6B">
      <w:pPr>
        <w:pBdr>
          <w:top w:val="nil"/>
          <w:left w:val="nil"/>
          <w:bottom w:val="nil"/>
          <w:right w:val="nil"/>
          <w:between w:val="nil"/>
        </w:pBdr>
        <w:tabs>
          <w:tab w:val="center" w:pos="4419"/>
          <w:tab w:val="right" w:pos="8838"/>
        </w:tabs>
        <w:spacing w:after="0" w:line="240" w:lineRule="auto"/>
        <w:ind w:left="3402" w:right="-93"/>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5D2F7F">
        <w:rPr>
          <w:rFonts w:ascii="Arial" w:eastAsia="Arial" w:hAnsi="Arial" w:cs="Arial"/>
          <w:b/>
          <w:color w:val="000000"/>
          <w:sz w:val="24"/>
          <w:szCs w:val="24"/>
        </w:rPr>
        <w:t>0015/2022</w:t>
      </w:r>
    </w:p>
    <w:p w14:paraId="00000004" w14:textId="77777777" w:rsidR="001540EC" w:rsidRDefault="001540EC">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50DBDF9F" w:rsidR="001540EC" w:rsidRPr="00523E37"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ACTOR</w:t>
      </w:r>
      <w:r w:rsidR="00D30BF6">
        <w:rPr>
          <w:rFonts w:ascii="Arial" w:eastAsia="Arial" w:hAnsi="Arial" w:cs="Arial"/>
          <w:b/>
          <w:color w:val="000000"/>
          <w:sz w:val="24"/>
          <w:szCs w:val="24"/>
        </w:rPr>
        <w:t xml:space="preserve">: </w:t>
      </w:r>
      <w:r w:rsidR="00431551">
        <w:rPr>
          <w:rFonts w:ascii="Arial" w:eastAsia="Arial" w:hAnsi="Arial" w:cs="Arial"/>
          <w:color w:val="FF0000"/>
          <w:sz w:val="24"/>
          <w:szCs w:val="24"/>
        </w:rPr>
        <w:t>**********</w:t>
      </w:r>
      <w:r w:rsidR="00862DB5">
        <w:rPr>
          <w:rFonts w:ascii="Arial" w:eastAsia="Arial" w:hAnsi="Arial" w:cs="Arial"/>
          <w:color w:val="FF0000"/>
          <w:sz w:val="24"/>
          <w:szCs w:val="24"/>
        </w:rPr>
        <w:t>.</w:t>
      </w:r>
    </w:p>
    <w:p w14:paraId="00000006"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8" w14:textId="6D1519C7" w:rsidR="001540EC" w:rsidRDefault="00BE3F92"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DEMANDADA</w:t>
      </w:r>
      <w:r w:rsidR="00862DB5">
        <w:rPr>
          <w:rFonts w:ascii="Arial" w:eastAsia="Arial" w:hAnsi="Arial" w:cs="Arial"/>
          <w:b/>
          <w:color w:val="000000"/>
          <w:sz w:val="24"/>
          <w:szCs w:val="24"/>
        </w:rPr>
        <w:t>S</w:t>
      </w:r>
      <w:r>
        <w:rPr>
          <w:rFonts w:ascii="Arial" w:eastAsia="Arial" w:hAnsi="Arial" w:cs="Arial"/>
          <w:b/>
          <w:color w:val="000000"/>
          <w:sz w:val="24"/>
          <w:szCs w:val="24"/>
        </w:rPr>
        <w:t xml:space="preserve">: </w:t>
      </w:r>
      <w:r w:rsidR="00DF5276">
        <w:rPr>
          <w:rFonts w:ascii="Arial" w:eastAsia="Arial" w:hAnsi="Arial" w:cs="Arial"/>
          <w:color w:val="000000"/>
          <w:sz w:val="24"/>
          <w:szCs w:val="24"/>
        </w:rPr>
        <w:t>SECRETARÍA DE CONTRALORÍA Y TRANSPARENCIA GUBERNAMENTAL</w:t>
      </w:r>
      <w:r w:rsidR="00884590">
        <w:rPr>
          <w:rFonts w:ascii="Arial" w:eastAsia="Arial" w:hAnsi="Arial" w:cs="Arial"/>
          <w:color w:val="000000"/>
          <w:sz w:val="24"/>
          <w:szCs w:val="24"/>
        </w:rPr>
        <w:t>.</w:t>
      </w:r>
    </w:p>
    <w:p w14:paraId="61E5BBFB" w14:textId="77777777" w:rsidR="009019A6" w:rsidRDefault="009019A6"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p>
    <w:p w14:paraId="00000009"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1540EC" w:rsidRDefault="001540EC">
      <w:pPr>
        <w:spacing w:after="0" w:line="360" w:lineRule="auto"/>
        <w:jc w:val="both"/>
        <w:rPr>
          <w:rFonts w:ascii="Arial" w:eastAsia="Arial" w:hAnsi="Arial" w:cs="Arial"/>
          <w:b/>
          <w:sz w:val="24"/>
          <w:szCs w:val="24"/>
        </w:rPr>
      </w:pPr>
    </w:p>
    <w:p w14:paraId="0000000D" w14:textId="2A35914F" w:rsidR="001540EC" w:rsidRDefault="00BE3F92" w:rsidP="00B512AD">
      <w:pPr>
        <w:pBdr>
          <w:top w:val="nil"/>
          <w:left w:val="nil"/>
          <w:bottom w:val="nil"/>
          <w:right w:val="nil"/>
          <w:between w:val="nil"/>
        </w:pBdr>
        <w:tabs>
          <w:tab w:val="center" w:pos="4419"/>
          <w:tab w:val="right" w:pos="8838"/>
        </w:tabs>
        <w:spacing w:after="0" w:line="360" w:lineRule="auto"/>
        <w:ind w:firstLine="567"/>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884590">
        <w:rPr>
          <w:rFonts w:ascii="Arial" w:eastAsia="Arial" w:hAnsi="Arial" w:cs="Arial"/>
          <w:b/>
          <w:color w:val="000000"/>
          <w:sz w:val="24"/>
          <w:szCs w:val="24"/>
        </w:rPr>
        <w:t xml:space="preserve">TREINTA </w:t>
      </w:r>
      <w:r w:rsidR="00BB4E93">
        <w:rPr>
          <w:rFonts w:ascii="Arial" w:eastAsia="Arial" w:hAnsi="Arial" w:cs="Arial"/>
          <w:b/>
          <w:color w:val="000000"/>
          <w:sz w:val="24"/>
          <w:szCs w:val="24"/>
        </w:rPr>
        <w:t>DE ENERO</w:t>
      </w:r>
      <w:r w:rsidR="00884590">
        <w:rPr>
          <w:rFonts w:ascii="Arial" w:eastAsia="Arial" w:hAnsi="Arial" w:cs="Arial"/>
          <w:b/>
          <w:color w:val="000000"/>
          <w:sz w:val="24"/>
          <w:szCs w:val="24"/>
        </w:rPr>
        <w:t xml:space="preserve"> </w:t>
      </w:r>
      <w:r>
        <w:rPr>
          <w:rFonts w:ascii="Arial" w:eastAsia="Arial" w:hAnsi="Arial" w:cs="Arial"/>
          <w:b/>
          <w:color w:val="000000"/>
          <w:sz w:val="24"/>
          <w:szCs w:val="24"/>
        </w:rPr>
        <w:t xml:space="preserve">DE DOS MIL </w:t>
      </w:r>
      <w:r w:rsidR="00BB4E93">
        <w:rPr>
          <w:rFonts w:ascii="Arial" w:eastAsia="Arial" w:hAnsi="Arial" w:cs="Arial"/>
          <w:b/>
          <w:color w:val="000000"/>
          <w:sz w:val="24"/>
          <w:szCs w:val="24"/>
        </w:rPr>
        <w:t>VEINTITRÉS</w:t>
      </w:r>
      <w:r>
        <w:rPr>
          <w:rFonts w:ascii="Arial" w:eastAsia="Arial" w:hAnsi="Arial" w:cs="Arial"/>
          <w:b/>
          <w:color w:val="000000"/>
          <w:sz w:val="24"/>
          <w:szCs w:val="24"/>
        </w:rPr>
        <w:t xml:space="preserve">. - - - - - - - - - - - - - - - - - - - - - - - - - - - - - - - - </w:t>
      </w:r>
      <w:r w:rsidR="00884590">
        <w:rPr>
          <w:rFonts w:ascii="Arial" w:eastAsia="Arial" w:hAnsi="Arial" w:cs="Arial"/>
          <w:b/>
          <w:color w:val="000000"/>
          <w:sz w:val="24"/>
          <w:szCs w:val="24"/>
        </w:rPr>
        <w:t xml:space="preserve">- - - - - </w:t>
      </w:r>
      <w:r w:rsidR="00BB4E93">
        <w:rPr>
          <w:rFonts w:ascii="Arial" w:eastAsia="Arial" w:hAnsi="Arial" w:cs="Arial"/>
          <w:b/>
          <w:color w:val="000000"/>
          <w:sz w:val="24"/>
          <w:szCs w:val="24"/>
        </w:rPr>
        <w:t xml:space="preserve">- - - - - - </w:t>
      </w:r>
    </w:p>
    <w:p w14:paraId="0000000E" w14:textId="1CB71B1C" w:rsidR="001540EC" w:rsidRDefault="00BB4E93">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VISTOS</w:t>
      </w:r>
      <w:r w:rsidR="00BE3F92">
        <w:rPr>
          <w:rFonts w:ascii="Arial" w:eastAsia="Arial" w:hAnsi="Arial" w:cs="Arial"/>
          <w:b/>
          <w:sz w:val="24"/>
          <w:szCs w:val="24"/>
        </w:rPr>
        <w:t xml:space="preserve"> </w:t>
      </w:r>
      <w:r w:rsidR="00BE3F92">
        <w:rPr>
          <w:rFonts w:ascii="Arial" w:eastAsia="Arial" w:hAnsi="Arial" w:cs="Arial"/>
          <w:sz w:val="24"/>
          <w:szCs w:val="24"/>
        </w:rPr>
        <w:t xml:space="preserve">para resolver los autos del juicio de nulidad </w:t>
      </w:r>
      <w:r>
        <w:rPr>
          <w:rFonts w:ascii="Arial" w:hAnsi="Arial" w:cs="Arial"/>
          <w:b/>
          <w:sz w:val="24"/>
          <w:szCs w:val="24"/>
          <w:lang w:eastAsia="es-ES"/>
        </w:rPr>
        <w:t>0015/2022</w:t>
      </w:r>
      <w:r w:rsidR="00697EF6">
        <w:rPr>
          <w:rFonts w:ascii="Arial" w:hAnsi="Arial" w:cs="Arial"/>
          <w:b/>
          <w:sz w:val="24"/>
          <w:szCs w:val="24"/>
          <w:lang w:eastAsia="es-ES"/>
        </w:rPr>
        <w:t xml:space="preserve"> </w:t>
      </w:r>
      <w:r w:rsidR="00D2481D">
        <w:rPr>
          <w:rFonts w:ascii="Arial" w:eastAsia="Arial" w:hAnsi="Arial" w:cs="Arial"/>
          <w:sz w:val="24"/>
          <w:szCs w:val="24"/>
        </w:rPr>
        <w:t>promovido</w:t>
      </w:r>
      <w:r w:rsidR="002D7A6B">
        <w:rPr>
          <w:rFonts w:ascii="Arial" w:eastAsia="Arial" w:hAnsi="Arial" w:cs="Arial"/>
          <w:sz w:val="24"/>
          <w:szCs w:val="24"/>
        </w:rPr>
        <w:t xml:space="preserve"> </w:t>
      </w:r>
      <w:r w:rsidR="00BE3F92">
        <w:rPr>
          <w:rFonts w:ascii="Arial" w:eastAsia="Arial" w:hAnsi="Arial" w:cs="Arial"/>
          <w:sz w:val="24"/>
          <w:szCs w:val="24"/>
        </w:rPr>
        <w:t>por</w:t>
      </w:r>
      <w:r>
        <w:rPr>
          <w:rFonts w:ascii="Arial" w:eastAsia="Arial" w:hAnsi="Arial" w:cs="Arial"/>
          <w:sz w:val="24"/>
          <w:szCs w:val="24"/>
        </w:rPr>
        <w:t xml:space="preserve"> el</w:t>
      </w:r>
      <w:r w:rsidR="00247C0D">
        <w:rPr>
          <w:rFonts w:ascii="Arial" w:eastAsia="Arial" w:hAnsi="Arial" w:cs="Arial"/>
          <w:sz w:val="24"/>
          <w:szCs w:val="24"/>
        </w:rPr>
        <w:t xml:space="preserve"> C. </w:t>
      </w:r>
      <w:r w:rsidR="00431551">
        <w:rPr>
          <w:rFonts w:ascii="Arial" w:eastAsia="Arial" w:hAnsi="Arial" w:cs="Arial"/>
          <w:color w:val="FF0000"/>
          <w:sz w:val="24"/>
          <w:szCs w:val="24"/>
        </w:rPr>
        <w:t>**********</w:t>
      </w:r>
      <w:r>
        <w:rPr>
          <w:rFonts w:ascii="Arial" w:eastAsia="Arial" w:hAnsi="Arial" w:cs="Arial"/>
          <w:color w:val="FF0000"/>
          <w:sz w:val="24"/>
          <w:szCs w:val="24"/>
        </w:rPr>
        <w:t xml:space="preserve"> </w:t>
      </w:r>
      <w:r w:rsidR="00247C0D">
        <w:rPr>
          <w:rFonts w:ascii="Arial" w:eastAsia="Arial" w:hAnsi="Arial" w:cs="Arial"/>
          <w:sz w:val="24"/>
          <w:szCs w:val="24"/>
        </w:rPr>
        <w:t>por su propio derecho</w:t>
      </w:r>
      <w:r w:rsidR="00BE3F92">
        <w:rPr>
          <w:rFonts w:ascii="Arial" w:eastAsia="Arial" w:hAnsi="Arial" w:cs="Arial"/>
          <w:sz w:val="24"/>
          <w:szCs w:val="24"/>
        </w:rPr>
        <w:t xml:space="preserve"> </w:t>
      </w:r>
      <w:r w:rsidR="00757FD8">
        <w:rPr>
          <w:rFonts w:ascii="Arial" w:eastAsia="Arial" w:hAnsi="Arial" w:cs="Arial"/>
          <w:sz w:val="24"/>
          <w:szCs w:val="24"/>
        </w:rPr>
        <w:t xml:space="preserve">en </w:t>
      </w:r>
      <w:r w:rsidR="00BE3F92">
        <w:rPr>
          <w:rFonts w:ascii="Arial" w:eastAsia="Arial" w:hAnsi="Arial" w:cs="Arial"/>
          <w:sz w:val="24"/>
          <w:szCs w:val="24"/>
        </w:rPr>
        <w:t>contra de</w:t>
      </w:r>
      <w:r>
        <w:rPr>
          <w:rFonts w:ascii="Arial" w:eastAsia="Arial" w:hAnsi="Arial" w:cs="Arial"/>
          <w:sz w:val="24"/>
          <w:szCs w:val="24"/>
        </w:rPr>
        <w:t xml:space="preserve"> </w:t>
      </w:r>
      <w:r w:rsidR="00D2481D">
        <w:rPr>
          <w:rFonts w:ascii="Arial" w:eastAsia="Arial" w:hAnsi="Arial" w:cs="Arial"/>
          <w:sz w:val="24"/>
          <w:szCs w:val="24"/>
        </w:rPr>
        <w:t>l</w:t>
      </w:r>
      <w:r>
        <w:rPr>
          <w:rFonts w:ascii="Arial" w:eastAsia="Arial" w:hAnsi="Arial" w:cs="Arial"/>
          <w:sz w:val="24"/>
          <w:szCs w:val="24"/>
        </w:rPr>
        <w:t xml:space="preserve">a </w:t>
      </w:r>
      <w:r w:rsidRPr="00BB4E93">
        <w:rPr>
          <w:rFonts w:ascii="Arial" w:eastAsia="Arial" w:hAnsi="Arial" w:cs="Arial"/>
          <w:sz w:val="24"/>
          <w:szCs w:val="24"/>
        </w:rPr>
        <w:t xml:space="preserve">SECRETARÍA DE CONTRALORÍA Y TRANSPARENCIA </w:t>
      </w:r>
      <w:proofErr w:type="gramStart"/>
      <w:r w:rsidRPr="00BB4E93">
        <w:rPr>
          <w:rFonts w:ascii="Arial" w:eastAsia="Arial" w:hAnsi="Arial" w:cs="Arial"/>
          <w:sz w:val="24"/>
          <w:szCs w:val="24"/>
        </w:rPr>
        <w:t>GUBERNAMENTAL</w:t>
      </w:r>
      <w:r w:rsidR="00BE3F92">
        <w:rPr>
          <w:rFonts w:ascii="Arial" w:eastAsia="Arial" w:hAnsi="Arial" w:cs="Arial"/>
          <w:sz w:val="24"/>
          <w:szCs w:val="24"/>
        </w:rPr>
        <w:t>.-</w:t>
      </w:r>
      <w:proofErr w:type="gramEnd"/>
      <w:r w:rsidR="00BE3F92">
        <w:rPr>
          <w:rFonts w:ascii="Arial" w:eastAsia="Arial" w:hAnsi="Arial" w:cs="Arial"/>
          <w:sz w:val="24"/>
          <w:szCs w:val="24"/>
        </w:rPr>
        <w:t xml:space="preserve"> - - </w:t>
      </w:r>
      <w:r w:rsidR="00D8318A">
        <w:rPr>
          <w:rFonts w:ascii="Arial" w:eastAsia="Arial" w:hAnsi="Arial" w:cs="Arial"/>
          <w:sz w:val="24"/>
          <w:szCs w:val="24"/>
        </w:rPr>
        <w:t>-</w:t>
      </w:r>
      <w:r w:rsidR="00247C0D">
        <w:rPr>
          <w:rFonts w:ascii="Arial" w:eastAsia="Arial" w:hAnsi="Arial" w:cs="Arial"/>
          <w:sz w:val="24"/>
          <w:szCs w:val="24"/>
        </w:rPr>
        <w:t xml:space="preserve"> - </w:t>
      </w:r>
      <w:r w:rsidR="00E829E8">
        <w:rPr>
          <w:rFonts w:ascii="Arial" w:eastAsia="Arial" w:hAnsi="Arial" w:cs="Arial"/>
          <w:sz w:val="24"/>
          <w:szCs w:val="24"/>
        </w:rPr>
        <w:t xml:space="preserve">- - - - - - - </w:t>
      </w:r>
      <w:r>
        <w:rPr>
          <w:rFonts w:ascii="Arial" w:eastAsia="Arial" w:hAnsi="Arial" w:cs="Arial"/>
          <w:sz w:val="24"/>
          <w:szCs w:val="24"/>
        </w:rPr>
        <w:t xml:space="preserve">- - - - - - - - - - - - - - - - - - - - - - - - - - - - - </w:t>
      </w:r>
    </w:p>
    <w:p w14:paraId="0000000F" w14:textId="77777777" w:rsidR="001540EC" w:rsidRDefault="00BE3F92">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3C4063F0" w14:textId="0ED052BE" w:rsidR="007A5020" w:rsidRDefault="00D2481D" w:rsidP="00AC4810">
      <w:pPr>
        <w:spacing w:before="240" w:line="360" w:lineRule="auto"/>
        <w:ind w:firstLine="567"/>
        <w:jc w:val="both"/>
        <w:rPr>
          <w:rFonts w:ascii="Arial" w:eastAsia="Arial" w:hAnsi="Arial" w:cs="Arial"/>
          <w:sz w:val="24"/>
          <w:szCs w:val="24"/>
        </w:rPr>
      </w:pPr>
      <w:r>
        <w:rPr>
          <w:rFonts w:ascii="Arial" w:eastAsia="Arial" w:hAnsi="Arial" w:cs="Arial"/>
          <w:b/>
          <w:sz w:val="24"/>
          <w:szCs w:val="24"/>
        </w:rPr>
        <w:t>PRIMERO</w:t>
      </w:r>
      <w:r w:rsidR="00F22223">
        <w:rPr>
          <w:rFonts w:ascii="Arial" w:eastAsia="Times New Roman" w:hAnsi="Arial" w:cs="Arial"/>
          <w:b/>
          <w:bCs/>
          <w:sz w:val="24"/>
          <w:szCs w:val="24"/>
          <w:lang w:val="es-ES" w:eastAsia="es-ES"/>
        </w:rPr>
        <w:t>.</w:t>
      </w:r>
      <w:r w:rsidR="00F22223">
        <w:rPr>
          <w:rFonts w:ascii="Arial" w:eastAsia="Arial" w:hAnsi="Arial" w:cs="Arial"/>
          <w:b/>
          <w:sz w:val="24"/>
          <w:szCs w:val="24"/>
        </w:rPr>
        <w:t xml:space="preserve"> </w:t>
      </w:r>
      <w:r w:rsidR="00483575">
        <w:rPr>
          <w:rFonts w:ascii="Arial" w:eastAsia="Arial" w:hAnsi="Arial" w:cs="Arial"/>
          <w:sz w:val="24"/>
          <w:szCs w:val="24"/>
        </w:rPr>
        <w:t xml:space="preserve">Por acuerdo de </w:t>
      </w:r>
      <w:r w:rsidR="00531381">
        <w:rPr>
          <w:rFonts w:ascii="Arial" w:eastAsia="Arial" w:hAnsi="Arial" w:cs="Arial"/>
          <w:sz w:val="24"/>
          <w:szCs w:val="24"/>
        </w:rPr>
        <w:t>diez de marzo</w:t>
      </w:r>
      <w:r w:rsidR="00247C0D">
        <w:rPr>
          <w:rFonts w:ascii="Arial" w:eastAsia="Arial" w:hAnsi="Arial" w:cs="Arial"/>
          <w:sz w:val="24"/>
          <w:szCs w:val="24"/>
        </w:rPr>
        <w:t xml:space="preserve"> de </w:t>
      </w:r>
      <w:r w:rsidR="00531381">
        <w:rPr>
          <w:rFonts w:ascii="Arial" w:eastAsia="Arial" w:hAnsi="Arial" w:cs="Arial"/>
          <w:sz w:val="24"/>
          <w:szCs w:val="24"/>
        </w:rPr>
        <w:t>dos mil veintidós</w:t>
      </w:r>
      <w:r w:rsidR="00FF05A7">
        <w:rPr>
          <w:rFonts w:ascii="Arial" w:eastAsia="Arial" w:hAnsi="Arial" w:cs="Arial"/>
          <w:sz w:val="24"/>
          <w:szCs w:val="24"/>
        </w:rPr>
        <w:t xml:space="preserve">, </w:t>
      </w:r>
      <w:r w:rsidR="001E141C">
        <w:rPr>
          <w:rFonts w:ascii="Arial" w:eastAsia="Arial" w:hAnsi="Arial" w:cs="Arial"/>
          <w:sz w:val="24"/>
          <w:szCs w:val="24"/>
        </w:rPr>
        <w:t xml:space="preserve">se admitió a </w:t>
      </w:r>
      <w:r w:rsidR="00A25B3B">
        <w:rPr>
          <w:rFonts w:ascii="Arial" w:eastAsia="Arial" w:hAnsi="Arial" w:cs="Arial"/>
          <w:sz w:val="24"/>
          <w:szCs w:val="24"/>
        </w:rPr>
        <w:t>trámite la de</w:t>
      </w:r>
      <w:r w:rsidR="00247C0D">
        <w:rPr>
          <w:rFonts w:ascii="Arial" w:eastAsia="Arial" w:hAnsi="Arial" w:cs="Arial"/>
          <w:sz w:val="24"/>
          <w:szCs w:val="24"/>
        </w:rPr>
        <w:t xml:space="preserve">manda de nulidad </w:t>
      </w:r>
      <w:r w:rsidR="003316C0">
        <w:rPr>
          <w:rFonts w:ascii="Arial" w:eastAsia="Arial" w:hAnsi="Arial" w:cs="Arial"/>
          <w:sz w:val="24"/>
          <w:szCs w:val="24"/>
        </w:rPr>
        <w:t xml:space="preserve">presentada en la </w:t>
      </w:r>
      <w:r w:rsidR="006F0085">
        <w:rPr>
          <w:rFonts w:ascii="Arial" w:eastAsia="Arial" w:hAnsi="Arial" w:cs="Arial"/>
          <w:sz w:val="24"/>
          <w:szCs w:val="24"/>
        </w:rPr>
        <w:t>Oficialía</w:t>
      </w:r>
      <w:r w:rsidR="003316C0">
        <w:rPr>
          <w:rFonts w:ascii="Arial" w:eastAsia="Arial" w:hAnsi="Arial" w:cs="Arial"/>
          <w:sz w:val="24"/>
          <w:szCs w:val="24"/>
        </w:rPr>
        <w:t xml:space="preserve"> de Parte</w:t>
      </w:r>
      <w:r w:rsidR="00496A09">
        <w:rPr>
          <w:rFonts w:ascii="Arial" w:eastAsia="Arial" w:hAnsi="Arial" w:cs="Arial"/>
          <w:sz w:val="24"/>
          <w:szCs w:val="24"/>
        </w:rPr>
        <w:t>s</w:t>
      </w:r>
      <w:r w:rsidR="00531381">
        <w:rPr>
          <w:rFonts w:ascii="Arial" w:eastAsia="Arial" w:hAnsi="Arial" w:cs="Arial"/>
          <w:sz w:val="24"/>
          <w:szCs w:val="24"/>
        </w:rPr>
        <w:t xml:space="preserve"> de este Tribunal el nueve de</w:t>
      </w:r>
      <w:r w:rsidR="00E829E8">
        <w:rPr>
          <w:rFonts w:ascii="Arial" w:eastAsia="Arial" w:hAnsi="Arial" w:cs="Arial"/>
          <w:sz w:val="24"/>
          <w:szCs w:val="24"/>
        </w:rPr>
        <w:t>l mismo mes y año</w:t>
      </w:r>
      <w:r w:rsidR="003316C0">
        <w:rPr>
          <w:rFonts w:ascii="Arial" w:eastAsia="Arial" w:hAnsi="Arial" w:cs="Arial"/>
          <w:sz w:val="24"/>
          <w:szCs w:val="24"/>
        </w:rPr>
        <w:t>,</w:t>
      </w:r>
      <w:r w:rsidR="00531381">
        <w:rPr>
          <w:rFonts w:ascii="Arial" w:eastAsia="Arial" w:hAnsi="Arial" w:cs="Arial"/>
          <w:sz w:val="24"/>
          <w:szCs w:val="24"/>
        </w:rPr>
        <w:t xml:space="preserve"> por el</w:t>
      </w:r>
      <w:r w:rsidR="00247C0D">
        <w:rPr>
          <w:rFonts w:ascii="Arial" w:eastAsia="Arial" w:hAnsi="Arial" w:cs="Arial"/>
          <w:sz w:val="24"/>
          <w:szCs w:val="24"/>
        </w:rPr>
        <w:t xml:space="preserve"> </w:t>
      </w:r>
      <w:r w:rsidR="00247C0D" w:rsidRPr="00247C0D">
        <w:rPr>
          <w:rFonts w:ascii="Arial" w:eastAsia="Arial" w:hAnsi="Arial" w:cs="Arial"/>
          <w:color w:val="FF0000"/>
          <w:sz w:val="24"/>
          <w:szCs w:val="24"/>
        </w:rPr>
        <w:t xml:space="preserve">C. </w:t>
      </w:r>
      <w:r w:rsidR="00431551">
        <w:rPr>
          <w:rFonts w:ascii="Arial" w:eastAsia="Arial" w:hAnsi="Arial" w:cs="Arial"/>
          <w:color w:val="FF0000"/>
          <w:sz w:val="24"/>
          <w:szCs w:val="24"/>
        </w:rPr>
        <w:t>**********</w:t>
      </w:r>
      <w:r w:rsidR="00496A09">
        <w:rPr>
          <w:rFonts w:ascii="Arial" w:eastAsia="Arial" w:hAnsi="Arial" w:cs="Arial"/>
          <w:color w:val="FF0000"/>
          <w:sz w:val="24"/>
          <w:szCs w:val="24"/>
        </w:rPr>
        <w:t>,</w:t>
      </w:r>
      <w:r>
        <w:rPr>
          <w:rFonts w:ascii="Arial" w:eastAsia="Arial" w:hAnsi="Arial" w:cs="Arial"/>
          <w:color w:val="FF0000"/>
          <w:sz w:val="24"/>
          <w:szCs w:val="24"/>
        </w:rPr>
        <w:t xml:space="preserve"> </w:t>
      </w:r>
      <w:r>
        <w:rPr>
          <w:rFonts w:ascii="Arial" w:eastAsia="Arial" w:hAnsi="Arial" w:cs="Arial"/>
          <w:sz w:val="24"/>
          <w:szCs w:val="24"/>
        </w:rPr>
        <w:t>en contra</w:t>
      </w:r>
      <w:r w:rsidR="00343B1B">
        <w:rPr>
          <w:rFonts w:ascii="Arial" w:eastAsia="Arial" w:hAnsi="Arial" w:cs="Arial"/>
          <w:sz w:val="24"/>
          <w:szCs w:val="24"/>
        </w:rPr>
        <w:t xml:space="preserve"> de</w:t>
      </w:r>
      <w:r w:rsidR="00AF01B1">
        <w:rPr>
          <w:rFonts w:ascii="Arial" w:eastAsia="Arial" w:hAnsi="Arial" w:cs="Arial"/>
          <w:sz w:val="24"/>
          <w:szCs w:val="24"/>
        </w:rPr>
        <w:t xml:space="preserve"> </w:t>
      </w:r>
      <w:r w:rsidR="00531381">
        <w:rPr>
          <w:rFonts w:ascii="Arial" w:eastAsia="Arial" w:hAnsi="Arial" w:cs="Arial"/>
          <w:sz w:val="24"/>
          <w:szCs w:val="24"/>
        </w:rPr>
        <w:t xml:space="preserve">la negativa ficta recaída al escrito que contienen el recurso de revocación presentado con fecha </w:t>
      </w:r>
      <w:r w:rsidR="002F05C4">
        <w:rPr>
          <w:rFonts w:ascii="Arial" w:eastAsia="Arial" w:hAnsi="Arial" w:cs="Arial"/>
          <w:sz w:val="24"/>
          <w:szCs w:val="24"/>
        </w:rPr>
        <w:t>veintidós</w:t>
      </w:r>
      <w:r w:rsidR="00531381">
        <w:rPr>
          <w:rFonts w:ascii="Arial" w:eastAsia="Arial" w:hAnsi="Arial" w:cs="Arial"/>
          <w:sz w:val="24"/>
          <w:szCs w:val="24"/>
        </w:rPr>
        <w:t xml:space="preserve"> de octubre de dos mil veintiuno en la oficialía de partes de la Secretaría de Contraloría y Transparencia Gubernamenta</w:t>
      </w:r>
      <w:r w:rsidR="002F05C4">
        <w:rPr>
          <w:rFonts w:ascii="Arial" w:eastAsia="Arial" w:hAnsi="Arial" w:cs="Arial"/>
          <w:sz w:val="24"/>
          <w:szCs w:val="24"/>
        </w:rPr>
        <w:t xml:space="preserve">l interpuesto en contra de la resolución contenida en el oficio número </w:t>
      </w:r>
      <w:r w:rsidR="00431551">
        <w:rPr>
          <w:rFonts w:ascii="Arial" w:eastAsia="Arial" w:hAnsi="Arial" w:cs="Arial"/>
          <w:color w:val="FF0000"/>
          <w:sz w:val="24"/>
          <w:szCs w:val="24"/>
        </w:rPr>
        <w:t>**********</w:t>
      </w:r>
      <w:r w:rsidR="002F05C4" w:rsidRPr="002F05C4">
        <w:rPr>
          <w:rFonts w:ascii="Arial" w:eastAsia="Arial" w:hAnsi="Arial" w:cs="Arial"/>
          <w:color w:val="FF0000"/>
          <w:sz w:val="24"/>
          <w:szCs w:val="24"/>
        </w:rPr>
        <w:t xml:space="preserve"> </w:t>
      </w:r>
      <w:r w:rsidR="002F05C4">
        <w:rPr>
          <w:rFonts w:ascii="Arial" w:eastAsia="Arial" w:hAnsi="Arial" w:cs="Arial"/>
          <w:sz w:val="24"/>
          <w:szCs w:val="24"/>
        </w:rPr>
        <w:t xml:space="preserve">de dieciséis de marzo de dos mil dieciocho mediante la cual la citada autoridad le impone multa en cantidad de $557,401.00 (quinientos cincuenta y siete mil cuatrocientos uno 00/100 M.N.) relativa al crédito fiscal </w:t>
      </w:r>
      <w:r w:rsidR="00431551">
        <w:rPr>
          <w:rFonts w:ascii="Arial" w:eastAsia="Arial" w:hAnsi="Arial" w:cs="Arial"/>
          <w:color w:val="FF0000"/>
          <w:sz w:val="24"/>
          <w:szCs w:val="24"/>
        </w:rPr>
        <w:t>**********</w:t>
      </w:r>
      <w:r w:rsidR="00EF7B28">
        <w:rPr>
          <w:rFonts w:ascii="Arial" w:eastAsia="Arial" w:hAnsi="Arial" w:cs="Arial"/>
          <w:sz w:val="24"/>
          <w:szCs w:val="24"/>
        </w:rPr>
        <w:t>; ordenando correr</w:t>
      </w:r>
      <w:r w:rsidR="003316C0">
        <w:rPr>
          <w:rFonts w:ascii="Arial" w:eastAsia="Arial" w:hAnsi="Arial" w:cs="Arial"/>
          <w:sz w:val="24"/>
          <w:szCs w:val="24"/>
        </w:rPr>
        <w:t xml:space="preserve"> traslado a la autoridad demandada para que produjera</w:t>
      </w:r>
      <w:r w:rsidR="00EF7B28">
        <w:rPr>
          <w:rFonts w:ascii="Arial" w:eastAsia="Arial" w:hAnsi="Arial" w:cs="Arial"/>
          <w:sz w:val="24"/>
          <w:szCs w:val="24"/>
        </w:rPr>
        <w:t xml:space="preserve"> su contestación</w:t>
      </w:r>
      <w:r w:rsidR="003316C0">
        <w:rPr>
          <w:rFonts w:ascii="Arial" w:eastAsia="Arial" w:hAnsi="Arial" w:cs="Arial"/>
          <w:sz w:val="24"/>
          <w:szCs w:val="24"/>
        </w:rPr>
        <w:t xml:space="preserve"> en el plazo legal establecido</w:t>
      </w:r>
      <w:r w:rsidR="00EF7B28">
        <w:rPr>
          <w:rFonts w:ascii="Arial" w:eastAsia="Arial" w:hAnsi="Arial" w:cs="Arial"/>
          <w:sz w:val="24"/>
          <w:szCs w:val="24"/>
        </w:rPr>
        <w:t>.</w:t>
      </w:r>
    </w:p>
    <w:p w14:paraId="003F64D1" w14:textId="0E89C4DB" w:rsidR="00D57268" w:rsidRDefault="00D57268" w:rsidP="00AC4810">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Mediante </w:t>
      </w:r>
      <w:r w:rsidR="00496A09">
        <w:rPr>
          <w:rFonts w:ascii="Arial" w:eastAsia="Arial" w:hAnsi="Arial" w:cs="Arial"/>
          <w:sz w:val="24"/>
          <w:szCs w:val="24"/>
        </w:rPr>
        <w:t>oficio</w:t>
      </w:r>
      <w:r w:rsidR="00763DDE">
        <w:rPr>
          <w:rFonts w:ascii="Arial" w:eastAsia="Arial" w:hAnsi="Arial" w:cs="Arial"/>
          <w:sz w:val="24"/>
          <w:szCs w:val="24"/>
        </w:rPr>
        <w:t xml:space="preserve"> número</w:t>
      </w:r>
      <w:r w:rsidR="00496A09">
        <w:rPr>
          <w:rFonts w:ascii="Arial" w:eastAsia="Arial" w:hAnsi="Arial" w:cs="Arial"/>
          <w:sz w:val="24"/>
          <w:szCs w:val="24"/>
        </w:rPr>
        <w:t xml:space="preserve"> </w:t>
      </w:r>
      <w:r w:rsidR="00431551">
        <w:rPr>
          <w:rFonts w:ascii="Arial" w:eastAsia="Arial" w:hAnsi="Arial" w:cs="Arial"/>
          <w:sz w:val="24"/>
          <w:szCs w:val="24"/>
        </w:rPr>
        <w:t>**********</w:t>
      </w:r>
      <w:r w:rsidR="00763DDE">
        <w:rPr>
          <w:rFonts w:ascii="Arial" w:eastAsia="Arial" w:hAnsi="Arial" w:cs="Arial"/>
          <w:sz w:val="24"/>
          <w:szCs w:val="24"/>
        </w:rPr>
        <w:t xml:space="preserve"> de </w:t>
      </w:r>
      <w:r w:rsidR="007D416E">
        <w:rPr>
          <w:rFonts w:ascii="Arial" w:eastAsia="Arial" w:hAnsi="Arial" w:cs="Arial"/>
          <w:sz w:val="24"/>
          <w:szCs w:val="24"/>
        </w:rPr>
        <w:t>diecinueve de abril de dos mil veintidós</w:t>
      </w:r>
      <w:r w:rsidR="009358A0">
        <w:rPr>
          <w:rFonts w:ascii="Arial" w:eastAsia="Arial" w:hAnsi="Arial" w:cs="Arial"/>
          <w:sz w:val="24"/>
          <w:szCs w:val="24"/>
        </w:rPr>
        <w:t>, presentado</w:t>
      </w:r>
      <w:r w:rsidR="00763DDE">
        <w:rPr>
          <w:rFonts w:ascii="Arial" w:eastAsia="Arial" w:hAnsi="Arial" w:cs="Arial"/>
          <w:sz w:val="24"/>
          <w:szCs w:val="24"/>
        </w:rPr>
        <w:t xml:space="preserve"> en la Oficialía de </w:t>
      </w:r>
      <w:r w:rsidR="007D416E">
        <w:rPr>
          <w:rFonts w:ascii="Arial" w:eastAsia="Arial" w:hAnsi="Arial" w:cs="Arial"/>
          <w:sz w:val="24"/>
          <w:szCs w:val="24"/>
        </w:rPr>
        <w:t xml:space="preserve">Partes </w:t>
      </w:r>
      <w:r w:rsidR="00067C7C">
        <w:rPr>
          <w:rFonts w:ascii="Arial" w:eastAsia="Arial" w:hAnsi="Arial" w:cs="Arial"/>
          <w:sz w:val="24"/>
          <w:szCs w:val="24"/>
        </w:rPr>
        <w:t xml:space="preserve">de este Tribunal </w:t>
      </w:r>
      <w:r w:rsidR="007D416E">
        <w:rPr>
          <w:rFonts w:ascii="Arial" w:eastAsia="Arial" w:hAnsi="Arial" w:cs="Arial"/>
          <w:sz w:val="24"/>
          <w:szCs w:val="24"/>
        </w:rPr>
        <w:t>el día siguiente</w:t>
      </w:r>
      <w:r w:rsidR="00763DDE">
        <w:rPr>
          <w:rFonts w:ascii="Arial" w:eastAsia="Arial" w:hAnsi="Arial" w:cs="Arial"/>
          <w:sz w:val="24"/>
          <w:szCs w:val="24"/>
        </w:rPr>
        <w:t xml:space="preserve">, </w:t>
      </w:r>
      <w:r w:rsidR="00496A09">
        <w:rPr>
          <w:rFonts w:ascii="Arial" w:eastAsia="Arial" w:hAnsi="Arial" w:cs="Arial"/>
          <w:sz w:val="24"/>
          <w:szCs w:val="24"/>
        </w:rPr>
        <w:t xml:space="preserve">el </w:t>
      </w:r>
      <w:r w:rsidR="00067C7C">
        <w:rPr>
          <w:rFonts w:ascii="Arial" w:eastAsia="Arial" w:hAnsi="Arial" w:cs="Arial"/>
          <w:sz w:val="24"/>
          <w:szCs w:val="24"/>
        </w:rPr>
        <w:t xml:space="preserve">Director </w:t>
      </w:r>
      <w:r w:rsidR="007D416E">
        <w:rPr>
          <w:rFonts w:ascii="Arial" w:eastAsia="Arial" w:hAnsi="Arial" w:cs="Arial"/>
          <w:sz w:val="24"/>
          <w:szCs w:val="24"/>
        </w:rPr>
        <w:t>Jurídico de la Secretaría de la Contraloría y Transparencia Gubernamental del Gobierno del Estado de Oaxaca</w:t>
      </w:r>
      <w:r w:rsidR="00D9607B">
        <w:rPr>
          <w:rFonts w:ascii="Arial" w:eastAsia="Arial" w:hAnsi="Arial" w:cs="Arial"/>
          <w:sz w:val="24"/>
          <w:szCs w:val="24"/>
        </w:rPr>
        <w:t xml:space="preserve">, </w:t>
      </w:r>
      <w:r w:rsidR="00763DDE">
        <w:rPr>
          <w:rFonts w:ascii="Arial" w:eastAsia="Arial" w:hAnsi="Arial" w:cs="Arial"/>
          <w:sz w:val="24"/>
          <w:szCs w:val="24"/>
        </w:rPr>
        <w:t>produj</w:t>
      </w:r>
      <w:r w:rsidR="002A56B8">
        <w:rPr>
          <w:rFonts w:ascii="Arial" w:eastAsia="Arial" w:hAnsi="Arial" w:cs="Arial"/>
          <w:sz w:val="24"/>
          <w:szCs w:val="24"/>
        </w:rPr>
        <w:t>o</w:t>
      </w:r>
      <w:r w:rsidR="00763DDE">
        <w:rPr>
          <w:rFonts w:ascii="Arial" w:eastAsia="Arial" w:hAnsi="Arial" w:cs="Arial"/>
          <w:sz w:val="24"/>
          <w:szCs w:val="24"/>
        </w:rPr>
        <w:t xml:space="preserve"> su</w:t>
      </w:r>
      <w:r w:rsidR="002A56B8">
        <w:rPr>
          <w:rFonts w:ascii="Arial" w:eastAsia="Arial" w:hAnsi="Arial" w:cs="Arial"/>
          <w:sz w:val="24"/>
          <w:szCs w:val="24"/>
        </w:rPr>
        <w:t xml:space="preserve"> contestació</w:t>
      </w:r>
      <w:r w:rsidR="00763DDE">
        <w:rPr>
          <w:rFonts w:ascii="Arial" w:eastAsia="Arial" w:hAnsi="Arial" w:cs="Arial"/>
          <w:sz w:val="24"/>
          <w:szCs w:val="24"/>
        </w:rPr>
        <w:t>n de demanda.</w:t>
      </w:r>
    </w:p>
    <w:p w14:paraId="00000012" w14:textId="079B8FAC" w:rsidR="001540EC" w:rsidRDefault="002E3453" w:rsidP="002E3453">
      <w:pPr>
        <w:spacing w:before="240" w:line="360" w:lineRule="auto"/>
        <w:ind w:firstLine="567"/>
        <w:jc w:val="both"/>
        <w:rPr>
          <w:rFonts w:ascii="Arial" w:eastAsia="Arial" w:hAnsi="Arial" w:cs="Arial"/>
          <w:sz w:val="24"/>
          <w:szCs w:val="24"/>
        </w:rPr>
      </w:pPr>
      <w:r>
        <w:rPr>
          <w:rFonts w:ascii="Arial" w:eastAsia="Arial" w:hAnsi="Arial" w:cs="Arial"/>
          <w:b/>
          <w:sz w:val="24"/>
          <w:szCs w:val="24"/>
        </w:rPr>
        <w:lastRenderedPageBreak/>
        <w:t xml:space="preserve">TERCERO. </w:t>
      </w:r>
      <w:r>
        <w:rPr>
          <w:rFonts w:ascii="Arial" w:eastAsia="Arial" w:hAnsi="Arial" w:cs="Arial"/>
          <w:sz w:val="24"/>
          <w:szCs w:val="24"/>
        </w:rPr>
        <w:t xml:space="preserve">Por auto de </w:t>
      </w:r>
      <w:r w:rsidR="007962E4">
        <w:rPr>
          <w:rFonts w:ascii="Arial" w:eastAsia="Arial" w:hAnsi="Arial" w:cs="Arial"/>
          <w:sz w:val="24"/>
          <w:szCs w:val="24"/>
        </w:rPr>
        <w:t>nueve de mayo de dos mil veintidós</w:t>
      </w:r>
      <w:r>
        <w:rPr>
          <w:rFonts w:ascii="Arial" w:eastAsia="Arial" w:hAnsi="Arial" w:cs="Arial"/>
          <w:sz w:val="24"/>
          <w:szCs w:val="24"/>
        </w:rPr>
        <w:t>,</w:t>
      </w:r>
      <w:r w:rsidR="00C829DC">
        <w:rPr>
          <w:rFonts w:ascii="Arial" w:eastAsia="Arial" w:hAnsi="Arial" w:cs="Arial"/>
          <w:sz w:val="24"/>
          <w:szCs w:val="24"/>
        </w:rPr>
        <w:t xml:space="preserve"> se admiti</w:t>
      </w:r>
      <w:r w:rsidR="009603A9">
        <w:rPr>
          <w:rFonts w:ascii="Arial" w:eastAsia="Arial" w:hAnsi="Arial" w:cs="Arial"/>
          <w:sz w:val="24"/>
          <w:szCs w:val="24"/>
        </w:rPr>
        <w:t xml:space="preserve">ó </w:t>
      </w:r>
      <w:r w:rsidR="006721CF">
        <w:rPr>
          <w:rFonts w:ascii="Arial" w:eastAsia="Arial" w:hAnsi="Arial" w:cs="Arial"/>
          <w:sz w:val="24"/>
          <w:szCs w:val="24"/>
        </w:rPr>
        <w:t>la</w:t>
      </w:r>
      <w:r w:rsidR="009603A9">
        <w:rPr>
          <w:rFonts w:ascii="Arial" w:eastAsia="Arial" w:hAnsi="Arial" w:cs="Arial"/>
          <w:sz w:val="24"/>
          <w:szCs w:val="24"/>
        </w:rPr>
        <w:t xml:space="preserve"> contestació</w:t>
      </w:r>
      <w:r w:rsidR="006721CF">
        <w:rPr>
          <w:rFonts w:ascii="Arial" w:eastAsia="Arial" w:hAnsi="Arial" w:cs="Arial"/>
          <w:sz w:val="24"/>
          <w:szCs w:val="24"/>
        </w:rPr>
        <w:t>n precisada</w:t>
      </w:r>
      <w:r w:rsidR="00511996">
        <w:rPr>
          <w:rFonts w:ascii="Arial" w:eastAsia="Arial" w:hAnsi="Arial" w:cs="Arial"/>
          <w:sz w:val="24"/>
          <w:szCs w:val="24"/>
        </w:rPr>
        <w:t xml:space="preserve"> en el punto que antecede</w:t>
      </w:r>
      <w:r w:rsidR="00AB63F9">
        <w:rPr>
          <w:rFonts w:ascii="Arial" w:eastAsia="Arial" w:hAnsi="Arial" w:cs="Arial"/>
          <w:sz w:val="24"/>
          <w:szCs w:val="24"/>
        </w:rPr>
        <w:t>,</w:t>
      </w:r>
      <w:r w:rsidR="006721CF">
        <w:rPr>
          <w:rFonts w:ascii="Arial" w:eastAsia="Arial" w:hAnsi="Arial" w:cs="Arial"/>
          <w:sz w:val="24"/>
          <w:szCs w:val="24"/>
        </w:rPr>
        <w:t xml:space="preserve"> asimismo </w:t>
      </w:r>
      <w:r w:rsidR="00BE3F92">
        <w:rPr>
          <w:rFonts w:ascii="Arial" w:eastAsia="Arial" w:hAnsi="Arial" w:cs="Arial"/>
          <w:sz w:val="24"/>
          <w:szCs w:val="24"/>
        </w:rPr>
        <w:t>se ordenó correr traslado a la parte a</w:t>
      </w:r>
      <w:r w:rsidR="00511996">
        <w:rPr>
          <w:rFonts w:ascii="Arial" w:eastAsia="Arial" w:hAnsi="Arial" w:cs="Arial"/>
          <w:sz w:val="24"/>
          <w:szCs w:val="24"/>
        </w:rPr>
        <w:t>ctora</w:t>
      </w:r>
      <w:r w:rsidR="00BE3F92">
        <w:rPr>
          <w:rFonts w:ascii="Arial" w:eastAsia="Arial" w:hAnsi="Arial" w:cs="Arial"/>
          <w:sz w:val="24"/>
          <w:szCs w:val="24"/>
        </w:rPr>
        <w:t xml:space="preserve"> </w:t>
      </w:r>
      <w:r w:rsidR="00511996">
        <w:rPr>
          <w:rFonts w:ascii="Arial" w:eastAsia="Arial" w:hAnsi="Arial" w:cs="Arial"/>
          <w:sz w:val="24"/>
          <w:szCs w:val="24"/>
        </w:rPr>
        <w:t>a efecto de que ampliara su escrito inicial de demanda</w:t>
      </w:r>
      <w:r w:rsidR="00E947E9" w:rsidRPr="00F624AE">
        <w:rPr>
          <w:rFonts w:ascii="Arial" w:eastAsia="Arial" w:hAnsi="Arial" w:cs="Arial"/>
          <w:sz w:val="24"/>
          <w:szCs w:val="24"/>
        </w:rPr>
        <w:t>.</w:t>
      </w:r>
    </w:p>
    <w:p w14:paraId="274A1E56" w14:textId="520024FF" w:rsidR="006721CF" w:rsidRPr="00ED78F6" w:rsidRDefault="00164A80" w:rsidP="002E3453">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CUARTO. </w:t>
      </w:r>
      <w:r w:rsidR="006721CF" w:rsidRPr="00ED78F6">
        <w:rPr>
          <w:rFonts w:ascii="Arial" w:eastAsia="Arial" w:hAnsi="Arial" w:cs="Arial"/>
          <w:sz w:val="24"/>
          <w:szCs w:val="24"/>
        </w:rPr>
        <w:t xml:space="preserve">Mediante </w:t>
      </w:r>
      <w:r w:rsidR="00AB63F9">
        <w:rPr>
          <w:rFonts w:ascii="Arial" w:eastAsia="Arial" w:hAnsi="Arial" w:cs="Arial"/>
          <w:sz w:val="24"/>
          <w:szCs w:val="24"/>
        </w:rPr>
        <w:t>auto de veintidós de agosto de dos mil veintidós</w:t>
      </w:r>
      <w:r w:rsidR="00DB1534">
        <w:rPr>
          <w:rFonts w:ascii="Arial" w:eastAsia="Arial" w:hAnsi="Arial" w:cs="Arial"/>
          <w:sz w:val="24"/>
          <w:szCs w:val="24"/>
        </w:rPr>
        <w:t>,</w:t>
      </w:r>
      <w:r w:rsidR="00197991">
        <w:rPr>
          <w:rFonts w:ascii="Arial" w:eastAsia="Arial" w:hAnsi="Arial" w:cs="Arial"/>
          <w:sz w:val="24"/>
          <w:szCs w:val="24"/>
        </w:rPr>
        <w:t xml:space="preserve"> se declaró precluido el derecho de la parte actora para ampliar su escrito inicial de demanda</w:t>
      </w:r>
      <w:r w:rsidR="00657A72">
        <w:rPr>
          <w:rFonts w:ascii="Arial" w:eastAsia="Arial" w:hAnsi="Arial" w:cs="Arial"/>
          <w:sz w:val="24"/>
          <w:szCs w:val="24"/>
        </w:rPr>
        <w:t>.</w:t>
      </w:r>
    </w:p>
    <w:p w14:paraId="00000017" w14:textId="437261C3" w:rsidR="001540EC" w:rsidRDefault="006A7E9B" w:rsidP="007C66E4">
      <w:pPr>
        <w:spacing w:before="240" w:line="360" w:lineRule="auto"/>
        <w:ind w:firstLine="567"/>
        <w:jc w:val="both"/>
        <w:rPr>
          <w:rFonts w:ascii="Arial" w:eastAsia="Arial" w:hAnsi="Arial" w:cs="Arial"/>
          <w:sz w:val="24"/>
          <w:szCs w:val="24"/>
        </w:rPr>
      </w:pPr>
      <w:r>
        <w:rPr>
          <w:rFonts w:ascii="Arial" w:eastAsia="Arial" w:hAnsi="Arial" w:cs="Arial"/>
          <w:b/>
          <w:sz w:val="24"/>
          <w:szCs w:val="24"/>
        </w:rPr>
        <w:t>QUINTO.</w:t>
      </w:r>
      <w:r>
        <w:rPr>
          <w:rFonts w:ascii="Arial" w:eastAsia="Arial" w:hAnsi="Arial" w:cs="Arial"/>
          <w:sz w:val="24"/>
          <w:szCs w:val="24"/>
        </w:rPr>
        <w:t xml:space="preserve"> </w:t>
      </w:r>
      <w:r w:rsidR="00AC68FA">
        <w:rPr>
          <w:rFonts w:ascii="Arial" w:eastAsia="Arial" w:hAnsi="Arial" w:cs="Arial"/>
          <w:sz w:val="24"/>
          <w:szCs w:val="24"/>
        </w:rPr>
        <w:t>Por último</w:t>
      </w:r>
      <w:r w:rsidR="00BE3F92">
        <w:rPr>
          <w:rFonts w:ascii="Arial" w:eastAsia="Arial" w:hAnsi="Arial" w:cs="Arial"/>
          <w:sz w:val="24"/>
          <w:szCs w:val="24"/>
        </w:rPr>
        <w:t xml:space="preserve">, el </w:t>
      </w:r>
      <w:r w:rsidR="00AB63F9">
        <w:rPr>
          <w:rFonts w:ascii="Arial" w:eastAsia="Arial" w:hAnsi="Arial" w:cs="Arial"/>
          <w:sz w:val="24"/>
          <w:szCs w:val="24"/>
        </w:rPr>
        <w:t>veinti</w:t>
      </w:r>
      <w:r w:rsidR="00A311A2">
        <w:rPr>
          <w:rFonts w:ascii="Arial" w:eastAsia="Arial" w:hAnsi="Arial" w:cs="Arial"/>
          <w:sz w:val="24"/>
          <w:szCs w:val="24"/>
        </w:rPr>
        <w:t>nueve</w:t>
      </w:r>
      <w:r w:rsidR="00C02D41">
        <w:rPr>
          <w:rFonts w:ascii="Arial" w:eastAsia="Arial" w:hAnsi="Arial" w:cs="Arial"/>
          <w:sz w:val="24"/>
          <w:szCs w:val="24"/>
        </w:rPr>
        <w:t xml:space="preserve"> de </w:t>
      </w:r>
      <w:r w:rsidR="00AB63F9">
        <w:rPr>
          <w:rFonts w:ascii="Arial" w:eastAsia="Arial" w:hAnsi="Arial" w:cs="Arial"/>
          <w:sz w:val="24"/>
          <w:szCs w:val="24"/>
        </w:rPr>
        <w:t>noviembre</w:t>
      </w:r>
      <w:r w:rsidR="00C02D41">
        <w:rPr>
          <w:rFonts w:ascii="Arial" w:eastAsia="Arial" w:hAnsi="Arial" w:cs="Arial"/>
          <w:sz w:val="24"/>
          <w:szCs w:val="24"/>
        </w:rPr>
        <w:t xml:space="preserve"> de d</w:t>
      </w:r>
      <w:r w:rsidR="00AC68FA">
        <w:rPr>
          <w:rFonts w:ascii="Arial" w:eastAsia="Arial" w:hAnsi="Arial" w:cs="Arial"/>
          <w:sz w:val="24"/>
          <w:szCs w:val="24"/>
        </w:rPr>
        <w:t xml:space="preserve">os mil </w:t>
      </w:r>
      <w:r w:rsidR="00AB63F9">
        <w:rPr>
          <w:rFonts w:ascii="Arial" w:eastAsia="Arial" w:hAnsi="Arial" w:cs="Arial"/>
          <w:sz w:val="24"/>
          <w:szCs w:val="24"/>
        </w:rPr>
        <w:t>veintidós</w:t>
      </w:r>
      <w:r w:rsidR="00642145">
        <w:rPr>
          <w:rFonts w:ascii="Arial" w:eastAsia="Arial" w:hAnsi="Arial" w:cs="Arial"/>
          <w:sz w:val="24"/>
          <w:szCs w:val="24"/>
        </w:rPr>
        <w:t xml:space="preserve">, se </w:t>
      </w:r>
      <w:r w:rsidR="00854C60">
        <w:rPr>
          <w:rFonts w:ascii="Arial" w:eastAsia="Arial" w:hAnsi="Arial" w:cs="Arial"/>
          <w:sz w:val="24"/>
          <w:szCs w:val="24"/>
        </w:rPr>
        <w:t xml:space="preserve">llevó acabo la </w:t>
      </w:r>
      <w:r w:rsidR="00BA2EA7">
        <w:rPr>
          <w:rFonts w:ascii="Arial" w:eastAsia="Arial" w:hAnsi="Arial" w:cs="Arial"/>
          <w:sz w:val="24"/>
          <w:szCs w:val="24"/>
        </w:rPr>
        <w:t>audiencia final</w:t>
      </w:r>
      <w:r w:rsidR="00835562">
        <w:rPr>
          <w:rFonts w:ascii="Arial" w:eastAsia="Arial" w:hAnsi="Arial" w:cs="Arial"/>
          <w:sz w:val="24"/>
          <w:szCs w:val="24"/>
        </w:rPr>
        <w:t>.</w:t>
      </w:r>
    </w:p>
    <w:p w14:paraId="1D010FAD" w14:textId="4CC31EF0" w:rsidR="00B853A5" w:rsidRDefault="00BE3F92" w:rsidP="00B853A5">
      <w:pPr>
        <w:pBdr>
          <w:top w:val="nil"/>
          <w:left w:val="nil"/>
          <w:bottom w:val="nil"/>
          <w:right w:val="nil"/>
          <w:between w:val="nil"/>
        </w:pBdr>
        <w:tabs>
          <w:tab w:val="center" w:pos="4419"/>
          <w:tab w:val="right" w:pos="8838"/>
        </w:tabs>
        <w:spacing w:before="24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9" w14:textId="7CC67D9C" w:rsidR="001540EC" w:rsidRDefault="00BE3F92" w:rsidP="00FF4C4F">
      <w:pPr>
        <w:spacing w:before="240" w:line="360" w:lineRule="auto"/>
        <w:ind w:right="-93" w:firstLine="567"/>
        <w:jc w:val="both"/>
        <w:rPr>
          <w:rFonts w:ascii="Arial" w:eastAsia="Arial" w:hAnsi="Arial" w:cs="Arial"/>
          <w:sz w:val="24"/>
          <w:szCs w:val="24"/>
        </w:rPr>
      </w:pPr>
      <w:r w:rsidRPr="00FF4C4F">
        <w:rPr>
          <w:rFonts w:ascii="Arial" w:eastAsia="Arial" w:hAnsi="Arial" w:cs="Arial"/>
          <w:b/>
          <w:sz w:val="24"/>
          <w:szCs w:val="24"/>
        </w:rPr>
        <w:t>PRIMERO. Competencia.</w:t>
      </w:r>
      <w:r>
        <w:rPr>
          <w:rFonts w:ascii="Arial" w:eastAsia="Arial" w:hAnsi="Arial" w:cs="Arial"/>
          <w:b/>
          <w:sz w:val="24"/>
          <w:szCs w:val="24"/>
        </w:rPr>
        <w:t xml:space="preserve"> </w:t>
      </w:r>
      <w:r>
        <w:rPr>
          <w:rFonts w:ascii="Arial" w:eastAsia="Arial" w:hAnsi="Arial" w:cs="Arial"/>
          <w:sz w:val="24"/>
          <w:szCs w:val="24"/>
        </w:rPr>
        <w:t xml:space="preserve">Esta Sexta Sala Unitaria </w:t>
      </w:r>
      <w:r w:rsidR="00FF4C4F">
        <w:rPr>
          <w:rFonts w:ascii="Arial" w:eastAsia="Arial" w:hAnsi="Arial" w:cs="Arial"/>
          <w:sz w:val="24"/>
          <w:szCs w:val="24"/>
        </w:rPr>
        <w:t xml:space="preserve">de Primera Instancia </w:t>
      </w:r>
      <w:r>
        <w:rPr>
          <w:rFonts w:ascii="Arial" w:eastAsia="Arial" w:hAnsi="Arial" w:cs="Arial"/>
          <w:sz w:val="24"/>
          <w:szCs w:val="24"/>
        </w:rPr>
        <w:t xml:space="preserve">del Tribunal de Justicia Administrativa del Estado de Oaxaca, </w:t>
      </w:r>
      <w:r w:rsidRPr="00EA23E9">
        <w:rPr>
          <w:rFonts w:ascii="Arial" w:eastAsia="Arial" w:hAnsi="Arial" w:cs="Arial"/>
          <w:b/>
          <w:sz w:val="24"/>
          <w:szCs w:val="24"/>
        </w:rPr>
        <w:t>es competente</w:t>
      </w:r>
      <w:r>
        <w:rPr>
          <w:rFonts w:ascii="Arial" w:eastAsia="Arial" w:hAnsi="Arial" w:cs="Arial"/>
          <w:sz w:val="24"/>
          <w:szCs w:val="24"/>
        </w:rPr>
        <w:t xml:space="preserve"> para conocer y resolver el presente asunto en términos de lo dispuesto por </w:t>
      </w:r>
      <w:r>
        <w:rPr>
          <w:rFonts w:ascii="Arial" w:eastAsia="Arial" w:hAnsi="Arial" w:cs="Arial"/>
          <w:color w:val="000000"/>
          <w:sz w:val="24"/>
          <w:szCs w:val="24"/>
        </w:rPr>
        <w:t xml:space="preserve">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w:t>
      </w:r>
      <w:r w:rsidR="00FF4C4F" w:rsidRPr="00DD0F0D">
        <w:rPr>
          <w:rFonts w:ascii="Arial" w:hAnsi="Arial" w:cs="Arial"/>
          <w:color w:val="000000"/>
          <w:sz w:val="24"/>
          <w:szCs w:val="26"/>
        </w:rPr>
        <w:t>118, 119, 120 fracción I y 133 fracci</w:t>
      </w:r>
      <w:r w:rsidR="00577269">
        <w:rPr>
          <w:rFonts w:ascii="Arial" w:hAnsi="Arial" w:cs="Arial"/>
          <w:color w:val="000000"/>
          <w:sz w:val="24"/>
          <w:szCs w:val="26"/>
        </w:rPr>
        <w:t>ó</w:t>
      </w:r>
      <w:r w:rsidR="00BB002C">
        <w:rPr>
          <w:rFonts w:ascii="Arial" w:hAnsi="Arial" w:cs="Arial"/>
          <w:color w:val="000000"/>
          <w:sz w:val="24"/>
          <w:szCs w:val="26"/>
        </w:rPr>
        <w:t xml:space="preserve">n </w:t>
      </w:r>
      <w:r w:rsidR="00760203">
        <w:rPr>
          <w:rFonts w:ascii="Arial" w:hAnsi="Arial" w:cs="Arial"/>
          <w:color w:val="000000"/>
          <w:sz w:val="24"/>
          <w:szCs w:val="26"/>
        </w:rPr>
        <w:t>V</w:t>
      </w:r>
      <w:r w:rsidR="00FF4C4F" w:rsidRPr="00DD0F0D">
        <w:rPr>
          <w:rFonts w:ascii="Arial" w:hAnsi="Arial" w:cs="Arial"/>
          <w:color w:val="000000"/>
          <w:sz w:val="24"/>
          <w:szCs w:val="26"/>
        </w:rPr>
        <w:t xml:space="preserve"> de la Ley de Procedimiento y Justicia Administrativa para el Estado de Oaxaca</w:t>
      </w:r>
      <w:r>
        <w:rPr>
          <w:rFonts w:ascii="Arial" w:eastAsia="Arial" w:hAnsi="Arial" w:cs="Arial"/>
          <w:sz w:val="24"/>
          <w:szCs w:val="24"/>
        </w:rPr>
        <w:t>.</w:t>
      </w:r>
    </w:p>
    <w:p w14:paraId="71BA0F6E" w14:textId="0BE18BF0" w:rsidR="00FF4C4F" w:rsidRPr="00AB2D9B" w:rsidRDefault="00BE3F92" w:rsidP="00BA2EA7">
      <w:pPr>
        <w:tabs>
          <w:tab w:val="left" w:pos="6946"/>
        </w:tabs>
        <w:spacing w:before="240" w:line="360" w:lineRule="auto"/>
        <w:ind w:right="-93" w:firstLine="567"/>
        <w:jc w:val="both"/>
        <w:rPr>
          <w:rFonts w:ascii="Arial" w:hAnsi="Arial" w:cs="Arial"/>
          <w:sz w:val="24"/>
          <w:szCs w:val="26"/>
        </w:rPr>
      </w:pPr>
      <w:r>
        <w:rPr>
          <w:rFonts w:ascii="Arial" w:eastAsia="Arial" w:hAnsi="Arial" w:cs="Arial"/>
          <w:b/>
          <w:sz w:val="24"/>
          <w:szCs w:val="24"/>
        </w:rPr>
        <w:t xml:space="preserve">SEGUNDO. Personalidad. </w:t>
      </w:r>
      <w:r w:rsidR="00BA2EA7" w:rsidRPr="00BA2EA7">
        <w:rPr>
          <w:rFonts w:ascii="Arial" w:hAnsi="Arial" w:cs="Arial"/>
          <w:bCs/>
          <w:sz w:val="24"/>
          <w:szCs w:val="26"/>
        </w:rPr>
        <w:t>La personalidad de las partes quedó acreditada en autos en términos de los artículos 148 y 151 de la Ley de Procedimiento y Justicia Administrativa para el Estado de Oaxaca.</w:t>
      </w:r>
    </w:p>
    <w:p w14:paraId="0A50EA7A" w14:textId="5E7DD309" w:rsidR="00577269" w:rsidRDefault="00BE3F92" w:rsidP="00577269">
      <w:pPr>
        <w:spacing w:line="360" w:lineRule="auto"/>
        <w:ind w:firstLine="567"/>
        <w:jc w:val="both"/>
        <w:rPr>
          <w:rFonts w:ascii="Arial" w:eastAsia="Arial" w:hAnsi="Arial" w:cs="Arial"/>
          <w:sz w:val="24"/>
          <w:szCs w:val="24"/>
          <w:lang w:val="es-ES_tradnl"/>
        </w:rPr>
      </w:pPr>
      <w:r w:rsidRPr="00F11E33">
        <w:rPr>
          <w:rFonts w:ascii="Arial" w:eastAsia="Arial" w:hAnsi="Arial" w:cs="Arial"/>
          <w:b/>
          <w:sz w:val="24"/>
          <w:szCs w:val="24"/>
        </w:rPr>
        <w:t xml:space="preserve">TERCERO. </w:t>
      </w:r>
      <w:r w:rsidR="00577269">
        <w:rPr>
          <w:rFonts w:ascii="Arial" w:eastAsia="Arial" w:hAnsi="Arial" w:cs="Arial"/>
          <w:b/>
          <w:sz w:val="24"/>
          <w:szCs w:val="24"/>
        </w:rPr>
        <w:t>Existencia del acto impugnado</w:t>
      </w:r>
      <w:r w:rsidR="008308A5" w:rsidRPr="008308A5">
        <w:rPr>
          <w:rFonts w:ascii="Arial" w:eastAsia="Arial" w:hAnsi="Arial" w:cs="Arial"/>
          <w:b/>
          <w:sz w:val="24"/>
          <w:szCs w:val="24"/>
        </w:rPr>
        <w:t>.</w:t>
      </w:r>
      <w:r w:rsidR="008308A5" w:rsidRPr="008308A5">
        <w:rPr>
          <w:rFonts w:ascii="Arial" w:eastAsia="Arial" w:hAnsi="Arial" w:cs="Arial"/>
          <w:b/>
          <w:sz w:val="24"/>
          <w:szCs w:val="24"/>
          <w:lang w:val="es-ES_tradnl"/>
        </w:rPr>
        <w:t xml:space="preserve"> </w:t>
      </w:r>
      <w:r w:rsidR="00577269" w:rsidRPr="00577269">
        <w:rPr>
          <w:rFonts w:ascii="Arial" w:eastAsia="Arial" w:hAnsi="Arial" w:cs="Arial"/>
          <w:sz w:val="24"/>
          <w:szCs w:val="24"/>
          <w:lang w:val="es-ES_tradnl"/>
        </w:rPr>
        <w:t xml:space="preserve">Toda vez que la </w:t>
      </w:r>
      <w:proofErr w:type="spellStart"/>
      <w:r w:rsidR="00577269" w:rsidRPr="00577269">
        <w:rPr>
          <w:rFonts w:ascii="Arial" w:eastAsia="Arial" w:hAnsi="Arial" w:cs="Arial"/>
          <w:sz w:val="24"/>
          <w:szCs w:val="24"/>
          <w:lang w:val="es-ES_tradnl"/>
        </w:rPr>
        <w:t>litis</w:t>
      </w:r>
      <w:proofErr w:type="spellEnd"/>
      <w:r w:rsidR="00577269" w:rsidRPr="00577269">
        <w:rPr>
          <w:rFonts w:ascii="Arial" w:eastAsia="Arial" w:hAnsi="Arial" w:cs="Arial"/>
          <w:sz w:val="24"/>
          <w:szCs w:val="24"/>
          <w:lang w:val="es-ES_tradnl"/>
        </w:rPr>
        <w:t xml:space="preserve"> se constriñe a dilucidar la configuración de la negativa ficta demandada, </w:t>
      </w:r>
      <w:r w:rsidR="00577269">
        <w:rPr>
          <w:rFonts w:ascii="Arial" w:eastAsia="Arial" w:hAnsi="Arial" w:cs="Arial"/>
          <w:sz w:val="24"/>
          <w:szCs w:val="24"/>
          <w:lang w:val="es-ES_tradnl"/>
        </w:rPr>
        <w:t>y en la contestación de demanda la autoridad refiere que debe de</w:t>
      </w:r>
      <w:r w:rsidR="00562D2D">
        <w:rPr>
          <w:rFonts w:ascii="Arial" w:eastAsia="Arial" w:hAnsi="Arial" w:cs="Arial"/>
          <w:sz w:val="24"/>
          <w:szCs w:val="24"/>
          <w:lang w:val="es-ES_tradnl"/>
        </w:rPr>
        <w:t xml:space="preserve"> sobreseerse el juicio, dado</w:t>
      </w:r>
      <w:r w:rsidR="00577269">
        <w:rPr>
          <w:rFonts w:ascii="Arial" w:eastAsia="Arial" w:hAnsi="Arial" w:cs="Arial"/>
          <w:sz w:val="24"/>
          <w:szCs w:val="24"/>
          <w:lang w:val="es-ES_tradnl"/>
        </w:rPr>
        <w:t xml:space="preserve"> que en el caso no</w:t>
      </w:r>
      <w:r w:rsidR="00115A3B">
        <w:rPr>
          <w:rFonts w:ascii="Arial" w:eastAsia="Arial" w:hAnsi="Arial" w:cs="Arial"/>
          <w:sz w:val="24"/>
          <w:szCs w:val="24"/>
          <w:lang w:val="es-ES_tradnl"/>
        </w:rPr>
        <w:t xml:space="preserve"> se configura la negativa ficta,</w:t>
      </w:r>
      <w:r w:rsidR="00577269">
        <w:rPr>
          <w:rFonts w:ascii="Arial" w:eastAsia="Arial" w:hAnsi="Arial" w:cs="Arial"/>
          <w:sz w:val="24"/>
          <w:szCs w:val="24"/>
          <w:lang w:val="es-ES_tradnl"/>
        </w:rPr>
        <w:t xml:space="preserve"> el análisis de la existencia de la negativa ficta y el sobreseimiento plantea</w:t>
      </w:r>
      <w:r w:rsidR="00272300">
        <w:rPr>
          <w:rFonts w:ascii="Arial" w:eastAsia="Arial" w:hAnsi="Arial" w:cs="Arial"/>
          <w:sz w:val="24"/>
          <w:szCs w:val="24"/>
          <w:lang w:val="es-ES_tradnl"/>
        </w:rPr>
        <w:t>do por la demandada se analizará</w:t>
      </w:r>
      <w:r w:rsidR="00577269">
        <w:rPr>
          <w:rFonts w:ascii="Arial" w:eastAsia="Arial" w:hAnsi="Arial" w:cs="Arial"/>
          <w:sz w:val="24"/>
          <w:szCs w:val="24"/>
          <w:lang w:val="es-ES_tradnl"/>
        </w:rPr>
        <w:t xml:space="preserve"> </w:t>
      </w:r>
      <w:r w:rsidR="00577269" w:rsidRPr="00577269">
        <w:rPr>
          <w:rFonts w:ascii="Arial" w:eastAsia="Arial" w:hAnsi="Arial" w:cs="Arial"/>
          <w:sz w:val="24"/>
          <w:szCs w:val="24"/>
          <w:lang w:val="es-ES_tradnl"/>
        </w:rPr>
        <w:t>conjuntamente por encontrarse relacionados con el obje</w:t>
      </w:r>
      <w:r w:rsidR="00577269">
        <w:rPr>
          <w:rFonts w:ascii="Arial" w:eastAsia="Arial" w:hAnsi="Arial" w:cs="Arial"/>
          <w:sz w:val="24"/>
          <w:szCs w:val="24"/>
          <w:lang w:val="es-ES_tradnl"/>
        </w:rPr>
        <w:t>to de la presente controversia.</w:t>
      </w:r>
    </w:p>
    <w:p w14:paraId="5C7CA5C8" w14:textId="77777777" w:rsidR="00351D64" w:rsidRDefault="00351D64" w:rsidP="00351D64">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Ahora </w:t>
      </w:r>
      <w:proofErr w:type="gramStart"/>
      <w:r>
        <w:rPr>
          <w:rFonts w:ascii="Arial" w:eastAsia="Times New Roman" w:hAnsi="Arial" w:cs="Arial"/>
          <w:sz w:val="24"/>
          <w:szCs w:val="24"/>
          <w:lang w:val="es-ES_tradnl" w:eastAsia="es-ES"/>
        </w:rPr>
        <w:t>bien</w:t>
      </w:r>
      <w:proofErr w:type="gramEnd"/>
      <w:r>
        <w:rPr>
          <w:rFonts w:ascii="Arial" w:eastAsia="Times New Roman" w:hAnsi="Arial" w:cs="Arial"/>
          <w:sz w:val="24"/>
          <w:szCs w:val="24"/>
          <w:lang w:val="es-ES_tradnl" w:eastAsia="es-ES"/>
        </w:rPr>
        <w:t xml:space="preserve"> el artículo 133 fracción V de la Ley de Procedimiento y Justicia Administrativa para el Estado de Oaxaca dispone:</w:t>
      </w:r>
    </w:p>
    <w:p w14:paraId="34F0C5F8" w14:textId="77777777" w:rsidR="00351D64" w:rsidRPr="00D973EE" w:rsidRDefault="00351D64" w:rsidP="00351D64">
      <w:pPr>
        <w:spacing w:after="0" w:line="240" w:lineRule="auto"/>
        <w:ind w:left="567" w:right="335"/>
        <w:jc w:val="both"/>
        <w:rPr>
          <w:rFonts w:ascii="Arial" w:eastAsia="Times New Roman" w:hAnsi="Arial" w:cs="Arial"/>
          <w:lang w:val="es-ES_tradnl" w:eastAsia="es-ES"/>
        </w:rPr>
      </w:pPr>
      <w:r w:rsidRPr="00D973EE">
        <w:rPr>
          <w:rFonts w:ascii="Arial" w:eastAsia="Times New Roman" w:hAnsi="Arial" w:cs="Arial"/>
          <w:b/>
          <w:lang w:val="es-ES_tradnl" w:eastAsia="es-ES"/>
        </w:rPr>
        <w:t>ARTÍCULO 133</w:t>
      </w:r>
      <w:r w:rsidRPr="00D973EE">
        <w:rPr>
          <w:rFonts w:ascii="Arial" w:eastAsia="Times New Roman" w:hAnsi="Arial" w:cs="Arial"/>
          <w:lang w:val="es-ES_tradnl" w:eastAsia="es-ES"/>
        </w:rPr>
        <w:t>.- Las Salas Unitarias del Tribunal son competentes para conocer y resolver de los juicios que se promuevan en contra de:</w:t>
      </w:r>
    </w:p>
    <w:p w14:paraId="13E78C8B" w14:textId="77777777" w:rsidR="00351D64" w:rsidRDefault="00351D64" w:rsidP="00351D64">
      <w:pPr>
        <w:spacing w:after="0" w:line="240" w:lineRule="auto"/>
        <w:ind w:left="567" w:right="335"/>
        <w:jc w:val="both"/>
        <w:rPr>
          <w:rFonts w:ascii="Arial" w:eastAsia="Times New Roman" w:hAnsi="Arial" w:cs="Arial"/>
          <w:lang w:val="es-ES_tradnl" w:eastAsia="es-ES"/>
        </w:rPr>
      </w:pPr>
      <w:r w:rsidRPr="00D973EE">
        <w:rPr>
          <w:rFonts w:ascii="Arial" w:eastAsia="Times New Roman" w:hAnsi="Arial" w:cs="Arial"/>
          <w:lang w:val="es-ES_tradnl" w:eastAsia="es-ES"/>
        </w:rPr>
        <w:t>…</w:t>
      </w:r>
    </w:p>
    <w:p w14:paraId="350774FB" w14:textId="77777777" w:rsidR="00351D64" w:rsidRPr="00D973EE" w:rsidRDefault="00351D64" w:rsidP="00351D64">
      <w:pPr>
        <w:spacing w:after="0" w:line="240" w:lineRule="auto"/>
        <w:ind w:left="567" w:right="335"/>
        <w:jc w:val="both"/>
        <w:rPr>
          <w:rFonts w:ascii="Arial" w:eastAsia="Times New Roman" w:hAnsi="Arial" w:cs="Arial"/>
          <w:lang w:val="es-ES_tradnl" w:eastAsia="es-ES"/>
        </w:rPr>
      </w:pPr>
    </w:p>
    <w:p w14:paraId="7A1F9BC5" w14:textId="77777777" w:rsidR="00351D64" w:rsidRPr="00D973EE" w:rsidRDefault="00351D64" w:rsidP="00351D64">
      <w:pPr>
        <w:spacing w:after="0" w:line="240" w:lineRule="auto"/>
        <w:ind w:left="567" w:right="335"/>
        <w:jc w:val="both"/>
        <w:rPr>
          <w:rFonts w:ascii="Arial" w:eastAsia="Times New Roman" w:hAnsi="Arial" w:cs="Arial"/>
          <w:lang w:val="es-ES_tradnl" w:eastAsia="es-ES"/>
        </w:rPr>
      </w:pPr>
      <w:r w:rsidRPr="00D973EE">
        <w:rPr>
          <w:rFonts w:ascii="Arial" w:hAnsi="Arial" w:cs="Arial"/>
          <w:b/>
        </w:rPr>
        <w:t>V</w:t>
      </w:r>
      <w:r w:rsidRPr="00D973EE">
        <w:rPr>
          <w:rFonts w:ascii="Arial" w:hAnsi="Arial" w:cs="Arial"/>
        </w:rPr>
        <w:t>. Los actos fiscales o administrativos qu</w:t>
      </w:r>
      <w:r>
        <w:rPr>
          <w:rFonts w:ascii="Arial" w:hAnsi="Arial" w:cs="Arial"/>
        </w:rPr>
        <w:t>e impliquen una resolución</w:t>
      </w:r>
      <w:r w:rsidRPr="00D973EE">
        <w:rPr>
          <w:rFonts w:ascii="Arial" w:hAnsi="Arial" w:cs="Arial"/>
        </w:rPr>
        <w:t xml:space="preserve"> negativa ficta, configurándose ésta cuando las promociones o peticiones que se formulen ante las autoridades no sean resueltas en los plazos que la </w:t>
      </w:r>
      <w:r w:rsidRPr="00D973EE">
        <w:rPr>
          <w:rFonts w:ascii="Arial" w:hAnsi="Arial" w:cs="Arial"/>
        </w:rPr>
        <w:lastRenderedPageBreak/>
        <w:t>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14:paraId="29A7C58F" w14:textId="77777777" w:rsidR="00351D64" w:rsidRDefault="00351D64" w:rsidP="00351D64">
      <w:pPr>
        <w:spacing w:line="360" w:lineRule="auto"/>
        <w:ind w:firstLine="567"/>
        <w:jc w:val="both"/>
        <w:rPr>
          <w:rFonts w:ascii="Arial" w:eastAsia="Times New Roman" w:hAnsi="Arial" w:cs="Arial"/>
          <w:sz w:val="24"/>
          <w:szCs w:val="24"/>
          <w:lang w:val="es-ES_tradnl" w:eastAsia="es-ES"/>
        </w:rPr>
      </w:pPr>
    </w:p>
    <w:p w14:paraId="2452D57E" w14:textId="77777777" w:rsidR="00351D64" w:rsidRPr="00D973EE" w:rsidRDefault="00351D64" w:rsidP="00351D64">
      <w:pPr>
        <w:spacing w:line="360" w:lineRule="auto"/>
        <w:ind w:firstLine="567"/>
        <w:jc w:val="both"/>
        <w:rPr>
          <w:rFonts w:ascii="Arial" w:eastAsia="Times New Roman" w:hAnsi="Arial" w:cs="Arial"/>
          <w:sz w:val="24"/>
          <w:szCs w:val="24"/>
          <w:lang w:val="es-ES_tradnl" w:eastAsia="es-ES"/>
        </w:rPr>
      </w:pPr>
      <w:r w:rsidRPr="00D973EE">
        <w:rPr>
          <w:rFonts w:ascii="Arial" w:eastAsia="Times New Roman" w:hAnsi="Arial" w:cs="Arial"/>
          <w:sz w:val="24"/>
          <w:szCs w:val="24"/>
          <w:lang w:val="es-ES_tradnl" w:eastAsia="es-ES"/>
        </w:rPr>
        <w:t xml:space="preserve">De conformidad con el citado precepto, la negativa ficta se configura cuando las promociones o peticiones que se formulen ante las autoridades no sean resueltas </w:t>
      </w:r>
      <w:r w:rsidRPr="00D973EE">
        <w:rPr>
          <w:rFonts w:ascii="Arial" w:hAnsi="Arial" w:cs="Arial"/>
          <w:sz w:val="24"/>
          <w:szCs w:val="24"/>
        </w:rPr>
        <w:t>en los plazos que la ley o reglamento fijen o a falta de dicho plazo</w:t>
      </w:r>
      <w:r>
        <w:rPr>
          <w:rFonts w:ascii="Arial" w:hAnsi="Arial" w:cs="Arial"/>
          <w:sz w:val="24"/>
          <w:szCs w:val="24"/>
        </w:rPr>
        <w:t>,</w:t>
      </w:r>
      <w:r w:rsidRPr="00D973EE">
        <w:rPr>
          <w:rFonts w:ascii="Arial" w:hAnsi="Arial" w:cs="Arial"/>
          <w:sz w:val="24"/>
          <w:szCs w:val="24"/>
        </w:rPr>
        <w:t xml:space="preserve"> en noventa días naturales</w:t>
      </w:r>
      <w:r>
        <w:rPr>
          <w:rFonts w:ascii="Arial" w:hAnsi="Arial" w:cs="Arial"/>
          <w:sz w:val="24"/>
          <w:szCs w:val="24"/>
        </w:rPr>
        <w:t>.</w:t>
      </w:r>
      <w:r w:rsidRPr="00D973EE">
        <w:rPr>
          <w:rFonts w:ascii="Arial" w:eastAsia="Times New Roman" w:hAnsi="Arial" w:cs="Arial"/>
          <w:sz w:val="24"/>
          <w:szCs w:val="24"/>
          <w:lang w:val="es-ES_tradnl" w:eastAsia="es-ES"/>
        </w:rPr>
        <w:t xml:space="preserve"> </w:t>
      </w:r>
    </w:p>
    <w:p w14:paraId="4BF49A0B" w14:textId="30642D6F" w:rsidR="008308A5" w:rsidRDefault="00EB14BD" w:rsidP="008308A5">
      <w:pPr>
        <w:spacing w:line="360" w:lineRule="auto"/>
        <w:ind w:firstLine="567"/>
        <w:jc w:val="both"/>
        <w:rPr>
          <w:rFonts w:ascii="Arial" w:eastAsia="Arial" w:hAnsi="Arial" w:cs="Arial"/>
          <w:sz w:val="24"/>
          <w:szCs w:val="24"/>
        </w:rPr>
      </w:pPr>
      <w:r>
        <w:rPr>
          <w:rFonts w:ascii="Arial" w:eastAsia="Arial" w:hAnsi="Arial" w:cs="Arial"/>
          <w:sz w:val="24"/>
          <w:szCs w:val="24"/>
        </w:rPr>
        <w:t xml:space="preserve">Así tenemos que </w:t>
      </w:r>
      <w:r w:rsidRPr="00EB14BD">
        <w:rPr>
          <w:rFonts w:ascii="Arial" w:eastAsia="Arial" w:hAnsi="Arial" w:cs="Arial"/>
          <w:sz w:val="24"/>
          <w:szCs w:val="24"/>
        </w:rPr>
        <w:t xml:space="preserve">con fecha </w:t>
      </w:r>
      <w:r w:rsidRPr="00B52E03">
        <w:rPr>
          <w:rFonts w:ascii="Arial" w:eastAsia="Arial" w:hAnsi="Arial" w:cs="Arial"/>
          <w:b/>
          <w:sz w:val="24"/>
          <w:szCs w:val="24"/>
        </w:rPr>
        <w:t xml:space="preserve">veintidós de octubre de </w:t>
      </w:r>
      <w:proofErr w:type="gramStart"/>
      <w:r w:rsidRPr="00B52E03">
        <w:rPr>
          <w:rFonts w:ascii="Arial" w:eastAsia="Arial" w:hAnsi="Arial" w:cs="Arial"/>
          <w:b/>
          <w:sz w:val="24"/>
          <w:szCs w:val="24"/>
        </w:rPr>
        <w:t>dos mil veintiuno</w:t>
      </w:r>
      <w:proofErr w:type="gramEnd"/>
      <w:r w:rsidRPr="00EB14BD">
        <w:rPr>
          <w:rFonts w:ascii="Arial" w:eastAsia="Arial" w:hAnsi="Arial" w:cs="Arial"/>
          <w:sz w:val="24"/>
          <w:szCs w:val="24"/>
        </w:rPr>
        <w:t xml:space="preserve"> </w:t>
      </w:r>
      <w:r w:rsidR="00DD7A03">
        <w:rPr>
          <w:rFonts w:ascii="Arial" w:eastAsia="Arial" w:hAnsi="Arial" w:cs="Arial"/>
          <w:sz w:val="24"/>
          <w:szCs w:val="24"/>
        </w:rPr>
        <w:t xml:space="preserve">el C. </w:t>
      </w:r>
      <w:r w:rsidR="00431551">
        <w:rPr>
          <w:rFonts w:ascii="Arial" w:eastAsia="Arial" w:hAnsi="Arial" w:cs="Arial"/>
          <w:color w:val="FF0000"/>
          <w:sz w:val="24"/>
          <w:szCs w:val="24"/>
        </w:rPr>
        <w:t>**********</w:t>
      </w:r>
      <w:r w:rsidR="00DD7A03">
        <w:rPr>
          <w:rFonts w:ascii="Arial" w:eastAsia="Arial" w:hAnsi="Arial" w:cs="Arial"/>
          <w:sz w:val="24"/>
          <w:szCs w:val="24"/>
        </w:rPr>
        <w:t xml:space="preserve"> </w:t>
      </w:r>
      <w:r w:rsidR="007548C1">
        <w:rPr>
          <w:rFonts w:ascii="Arial" w:eastAsia="Arial" w:hAnsi="Arial" w:cs="Arial"/>
          <w:sz w:val="24"/>
          <w:szCs w:val="24"/>
        </w:rPr>
        <w:t xml:space="preserve">presentó </w:t>
      </w:r>
      <w:r w:rsidRPr="00EB14BD">
        <w:rPr>
          <w:rFonts w:ascii="Arial" w:eastAsia="Arial" w:hAnsi="Arial" w:cs="Arial"/>
          <w:sz w:val="24"/>
          <w:szCs w:val="24"/>
        </w:rPr>
        <w:t xml:space="preserve">en la oficialía de partes de la Secretaría de Contraloría y Transparencia Gubernamental </w:t>
      </w:r>
      <w:r w:rsidR="007548C1">
        <w:rPr>
          <w:rFonts w:ascii="Arial" w:eastAsia="Arial" w:hAnsi="Arial" w:cs="Arial"/>
          <w:sz w:val="24"/>
          <w:szCs w:val="24"/>
        </w:rPr>
        <w:t xml:space="preserve">Recurso de Revocación </w:t>
      </w:r>
      <w:r w:rsidRPr="00EB14BD">
        <w:rPr>
          <w:rFonts w:ascii="Arial" w:eastAsia="Arial" w:hAnsi="Arial" w:cs="Arial"/>
          <w:sz w:val="24"/>
          <w:szCs w:val="24"/>
        </w:rPr>
        <w:t xml:space="preserve">en contra de la resolución contenida en el oficio número </w:t>
      </w:r>
      <w:r w:rsidR="00431551">
        <w:rPr>
          <w:rFonts w:ascii="Arial" w:eastAsia="Arial" w:hAnsi="Arial" w:cs="Arial"/>
          <w:sz w:val="24"/>
          <w:szCs w:val="24"/>
        </w:rPr>
        <w:t>**********</w:t>
      </w:r>
      <w:r w:rsidRPr="00EB14BD">
        <w:rPr>
          <w:rFonts w:ascii="Arial" w:eastAsia="Arial" w:hAnsi="Arial" w:cs="Arial"/>
          <w:sz w:val="24"/>
          <w:szCs w:val="24"/>
        </w:rPr>
        <w:t xml:space="preserve"> de dieciséis de marzo de dos mil dieciocho mediante la cual la citada autoridad le impone multa en cantidad de $557,401.00 (quinientos cincuenta y siete mil cuatrocientos uno 00/100 M.N.) relativa al crédito fiscal </w:t>
      </w:r>
      <w:r w:rsidR="00431551">
        <w:rPr>
          <w:rFonts w:ascii="Arial" w:eastAsia="Arial" w:hAnsi="Arial" w:cs="Arial"/>
          <w:sz w:val="24"/>
          <w:szCs w:val="24"/>
        </w:rPr>
        <w:t>**********</w:t>
      </w:r>
      <w:r w:rsidR="000117E4">
        <w:rPr>
          <w:rFonts w:ascii="Arial" w:eastAsia="Arial" w:hAnsi="Arial" w:cs="Arial"/>
          <w:sz w:val="24"/>
          <w:szCs w:val="24"/>
        </w:rPr>
        <w:t>.</w:t>
      </w:r>
    </w:p>
    <w:p w14:paraId="492A9475" w14:textId="52C03146" w:rsidR="000117E4" w:rsidRDefault="000117E4" w:rsidP="008308A5">
      <w:pPr>
        <w:spacing w:line="360" w:lineRule="auto"/>
        <w:ind w:firstLine="567"/>
        <w:jc w:val="both"/>
        <w:rPr>
          <w:rFonts w:ascii="Arial" w:eastAsia="Arial" w:hAnsi="Arial" w:cs="Arial"/>
          <w:sz w:val="24"/>
          <w:szCs w:val="24"/>
          <w:lang w:val="es-ES_tradnl"/>
        </w:rPr>
      </w:pPr>
      <w:r>
        <w:rPr>
          <w:rFonts w:ascii="Arial" w:eastAsia="Arial" w:hAnsi="Arial" w:cs="Arial"/>
          <w:sz w:val="24"/>
          <w:szCs w:val="24"/>
          <w:lang w:val="es-ES_tradnl"/>
        </w:rPr>
        <w:t>Ante la omisión de la autoridad</w:t>
      </w:r>
      <w:r w:rsidR="008548DA">
        <w:rPr>
          <w:rFonts w:ascii="Arial" w:eastAsia="Arial" w:hAnsi="Arial" w:cs="Arial"/>
          <w:sz w:val="24"/>
          <w:szCs w:val="24"/>
          <w:lang w:val="es-ES_tradnl"/>
        </w:rPr>
        <w:t xml:space="preserve"> de dar respuesta al escrito del hoy</w:t>
      </w:r>
      <w:r>
        <w:rPr>
          <w:rFonts w:ascii="Arial" w:eastAsia="Arial" w:hAnsi="Arial" w:cs="Arial"/>
          <w:sz w:val="24"/>
          <w:szCs w:val="24"/>
          <w:lang w:val="es-ES_tradnl"/>
        </w:rPr>
        <w:t xml:space="preserve"> accionante, con fecha </w:t>
      </w:r>
      <w:r w:rsidRPr="00B52E03">
        <w:rPr>
          <w:rFonts w:ascii="Arial" w:eastAsia="Arial" w:hAnsi="Arial" w:cs="Arial"/>
          <w:b/>
          <w:sz w:val="24"/>
          <w:szCs w:val="24"/>
          <w:lang w:val="es-ES_tradnl"/>
        </w:rPr>
        <w:t>nueve de marzo de dos mil veintidós</w:t>
      </w:r>
      <w:r>
        <w:rPr>
          <w:rFonts w:ascii="Arial" w:eastAsia="Arial" w:hAnsi="Arial" w:cs="Arial"/>
          <w:sz w:val="24"/>
          <w:szCs w:val="24"/>
          <w:lang w:val="es-ES_tradnl"/>
        </w:rPr>
        <w:t xml:space="preserve"> presentó demanda de nulidad</w:t>
      </w:r>
      <w:r w:rsidR="008548DA">
        <w:rPr>
          <w:rFonts w:ascii="Arial" w:eastAsia="Arial" w:hAnsi="Arial" w:cs="Arial"/>
          <w:sz w:val="24"/>
          <w:szCs w:val="24"/>
          <w:lang w:val="es-ES_tradnl"/>
        </w:rPr>
        <w:t xml:space="preserve"> en contra de</w:t>
      </w:r>
      <w:r w:rsidR="00FE0E0D">
        <w:rPr>
          <w:rFonts w:ascii="Arial" w:eastAsia="Arial" w:hAnsi="Arial" w:cs="Arial"/>
          <w:sz w:val="24"/>
          <w:szCs w:val="24"/>
          <w:lang w:val="es-ES_tradnl"/>
        </w:rPr>
        <w:t xml:space="preserve"> la negativa ficta.</w:t>
      </w:r>
    </w:p>
    <w:p w14:paraId="3A7ED421" w14:textId="4EDF8251" w:rsidR="00FE0E0D" w:rsidRDefault="00FE0E0D" w:rsidP="008308A5">
      <w:pPr>
        <w:spacing w:line="360" w:lineRule="auto"/>
        <w:ind w:firstLine="567"/>
        <w:jc w:val="both"/>
        <w:rPr>
          <w:rFonts w:ascii="Arial" w:eastAsia="Arial" w:hAnsi="Arial" w:cs="Arial"/>
          <w:sz w:val="24"/>
          <w:szCs w:val="24"/>
          <w:lang w:val="es-ES_tradnl"/>
        </w:rPr>
      </w:pPr>
      <w:r>
        <w:rPr>
          <w:rFonts w:ascii="Arial" w:eastAsia="Arial" w:hAnsi="Arial" w:cs="Arial"/>
          <w:sz w:val="24"/>
          <w:szCs w:val="24"/>
          <w:lang w:val="es-ES_tradnl"/>
        </w:rPr>
        <w:t xml:space="preserve">Al contestar la demanda la autoridad manifiesta que no se da la figura de la negativa ficta en virtud de que con fecha </w:t>
      </w:r>
      <w:r w:rsidRPr="006B7FF0">
        <w:rPr>
          <w:rFonts w:ascii="Arial" w:eastAsia="Arial" w:hAnsi="Arial" w:cs="Arial"/>
          <w:b/>
          <w:sz w:val="24"/>
          <w:szCs w:val="24"/>
          <w:lang w:val="es-ES_tradnl"/>
        </w:rPr>
        <w:t>uno de abril de dos mil veintidós</w:t>
      </w:r>
      <w:r>
        <w:rPr>
          <w:rFonts w:ascii="Arial" w:eastAsia="Arial" w:hAnsi="Arial" w:cs="Arial"/>
          <w:sz w:val="24"/>
          <w:szCs w:val="24"/>
          <w:lang w:val="es-ES_tradnl"/>
        </w:rPr>
        <w:t xml:space="preserve"> fue notificado en el domicilio del actor el oficio número </w:t>
      </w:r>
      <w:r w:rsidR="00431551">
        <w:rPr>
          <w:rFonts w:ascii="Arial" w:eastAsia="Arial" w:hAnsi="Arial" w:cs="Arial"/>
          <w:sz w:val="24"/>
          <w:szCs w:val="24"/>
          <w:lang w:val="es-ES_tradnl"/>
        </w:rPr>
        <w:t>**********</w:t>
      </w:r>
      <w:r>
        <w:rPr>
          <w:rFonts w:ascii="Arial" w:eastAsia="Arial" w:hAnsi="Arial" w:cs="Arial"/>
          <w:sz w:val="24"/>
          <w:szCs w:val="24"/>
          <w:lang w:val="es-ES_tradnl"/>
        </w:rPr>
        <w:t xml:space="preserve"> de veintisiete de octubre de </w:t>
      </w:r>
      <w:proofErr w:type="gramStart"/>
      <w:r>
        <w:rPr>
          <w:rFonts w:ascii="Arial" w:eastAsia="Arial" w:hAnsi="Arial" w:cs="Arial"/>
          <w:sz w:val="24"/>
          <w:szCs w:val="24"/>
          <w:lang w:val="es-ES_tradnl"/>
        </w:rPr>
        <w:t>dos mil veintiuno</w:t>
      </w:r>
      <w:proofErr w:type="gramEnd"/>
      <w:r>
        <w:rPr>
          <w:rFonts w:ascii="Arial" w:eastAsia="Arial" w:hAnsi="Arial" w:cs="Arial"/>
          <w:sz w:val="24"/>
          <w:szCs w:val="24"/>
          <w:lang w:val="es-ES_tradnl"/>
        </w:rPr>
        <w:t xml:space="preserve">, en el que se da respuesta al recurso de </w:t>
      </w:r>
      <w:r w:rsidR="004F245F">
        <w:rPr>
          <w:rFonts w:ascii="Arial" w:eastAsia="Arial" w:hAnsi="Arial" w:cs="Arial"/>
          <w:sz w:val="24"/>
          <w:szCs w:val="24"/>
          <w:lang w:val="es-ES_tradnl"/>
        </w:rPr>
        <w:t>revocación, exhibiendo para acreditar su dicho las siguientes documentales:</w:t>
      </w:r>
      <w:r>
        <w:rPr>
          <w:rFonts w:ascii="Arial" w:eastAsia="Arial" w:hAnsi="Arial" w:cs="Arial"/>
          <w:sz w:val="24"/>
          <w:szCs w:val="24"/>
          <w:lang w:val="es-ES_tradnl"/>
        </w:rPr>
        <w:t xml:space="preserve"> </w:t>
      </w:r>
    </w:p>
    <w:p w14:paraId="5C08E7CB" w14:textId="0AD0F19F" w:rsidR="00EB14BD" w:rsidRDefault="004F245F" w:rsidP="008308A5">
      <w:pPr>
        <w:spacing w:line="360" w:lineRule="auto"/>
        <w:ind w:firstLine="567"/>
        <w:jc w:val="both"/>
        <w:rPr>
          <w:rFonts w:ascii="Arial" w:eastAsia="Arial" w:hAnsi="Arial" w:cs="Arial"/>
          <w:sz w:val="24"/>
          <w:szCs w:val="24"/>
          <w:lang w:val="es-ES_tradnl"/>
        </w:rPr>
      </w:pPr>
      <w:r>
        <w:rPr>
          <w:rFonts w:ascii="Arial" w:eastAsia="Arial" w:hAnsi="Arial" w:cs="Arial"/>
          <w:sz w:val="24"/>
          <w:szCs w:val="24"/>
          <w:lang w:val="es-ES_tradnl"/>
        </w:rPr>
        <w:t xml:space="preserve">1.- Memorándum </w:t>
      </w:r>
      <w:r w:rsidR="00431551">
        <w:rPr>
          <w:rFonts w:ascii="Arial" w:eastAsia="Arial" w:hAnsi="Arial" w:cs="Arial"/>
          <w:sz w:val="24"/>
          <w:szCs w:val="24"/>
          <w:lang w:val="es-ES_tradnl"/>
        </w:rPr>
        <w:t>**********</w:t>
      </w:r>
      <w:r>
        <w:rPr>
          <w:rFonts w:ascii="Arial" w:eastAsia="Arial" w:hAnsi="Arial" w:cs="Arial"/>
          <w:sz w:val="24"/>
          <w:szCs w:val="24"/>
          <w:lang w:val="es-ES_tradnl"/>
        </w:rPr>
        <w:t xml:space="preserve"> de uno de abril de dos mil veintidós </w:t>
      </w:r>
      <w:r w:rsidR="003A0A9D">
        <w:rPr>
          <w:rFonts w:ascii="Arial" w:eastAsia="Arial" w:hAnsi="Arial" w:cs="Arial"/>
          <w:sz w:val="24"/>
          <w:szCs w:val="24"/>
          <w:lang w:val="es-ES_tradnl"/>
        </w:rPr>
        <w:t>del Director de Quejas, Denuncias e Investigación de la Secretaría de Contraloría y Transparencia Gubernamental del Estado de Oaxaca</w:t>
      </w:r>
      <w:r w:rsidR="00C007E2">
        <w:rPr>
          <w:rFonts w:ascii="Arial" w:eastAsia="Arial" w:hAnsi="Arial" w:cs="Arial"/>
          <w:sz w:val="24"/>
          <w:szCs w:val="24"/>
          <w:lang w:val="es-ES_tradnl"/>
        </w:rPr>
        <w:t xml:space="preserve"> –foja 19 de autos-.</w:t>
      </w:r>
    </w:p>
    <w:p w14:paraId="44D260CD" w14:textId="699543F2" w:rsidR="00C007E2" w:rsidRDefault="00C007E2" w:rsidP="008308A5">
      <w:pPr>
        <w:spacing w:line="360" w:lineRule="auto"/>
        <w:ind w:firstLine="567"/>
        <w:jc w:val="both"/>
        <w:rPr>
          <w:rFonts w:ascii="Arial" w:eastAsia="Arial" w:hAnsi="Arial" w:cs="Arial"/>
          <w:sz w:val="24"/>
          <w:szCs w:val="24"/>
          <w:lang w:val="es-ES_tradnl"/>
        </w:rPr>
      </w:pPr>
      <w:r>
        <w:rPr>
          <w:rFonts w:ascii="Arial" w:eastAsia="Arial" w:hAnsi="Arial" w:cs="Arial"/>
          <w:sz w:val="24"/>
          <w:szCs w:val="24"/>
          <w:lang w:val="es-ES_tradnl"/>
        </w:rPr>
        <w:t>2.- Razón del notificador adscrito a la autoridad precisada en el punto anterior</w:t>
      </w:r>
      <w:r w:rsidR="00C6434A">
        <w:rPr>
          <w:rFonts w:ascii="Arial" w:eastAsia="Arial" w:hAnsi="Arial" w:cs="Arial"/>
          <w:sz w:val="24"/>
          <w:szCs w:val="24"/>
          <w:lang w:val="es-ES_tradnl"/>
        </w:rPr>
        <w:t xml:space="preserve"> –fojas 20</w:t>
      </w:r>
      <w:r w:rsidR="00EA305E">
        <w:rPr>
          <w:rFonts w:ascii="Arial" w:eastAsia="Arial" w:hAnsi="Arial" w:cs="Arial"/>
          <w:sz w:val="24"/>
          <w:szCs w:val="24"/>
          <w:lang w:val="es-ES_tradnl"/>
        </w:rPr>
        <w:t xml:space="preserve"> a</w:t>
      </w:r>
      <w:r w:rsidR="00C6434A">
        <w:rPr>
          <w:rFonts w:ascii="Arial" w:eastAsia="Arial" w:hAnsi="Arial" w:cs="Arial"/>
          <w:sz w:val="24"/>
          <w:szCs w:val="24"/>
          <w:lang w:val="es-ES_tradnl"/>
        </w:rPr>
        <w:t xml:space="preserve"> 22 de autos-</w:t>
      </w:r>
      <w:r>
        <w:rPr>
          <w:rFonts w:ascii="Arial" w:eastAsia="Arial" w:hAnsi="Arial" w:cs="Arial"/>
          <w:sz w:val="24"/>
          <w:szCs w:val="24"/>
          <w:lang w:val="es-ES_tradnl"/>
        </w:rPr>
        <w:t>.</w:t>
      </w:r>
    </w:p>
    <w:p w14:paraId="240A4F54" w14:textId="17A2F834" w:rsidR="00C007E2" w:rsidRDefault="00C007E2" w:rsidP="008308A5">
      <w:pPr>
        <w:spacing w:line="360" w:lineRule="auto"/>
        <w:ind w:firstLine="567"/>
        <w:jc w:val="both"/>
        <w:rPr>
          <w:rFonts w:ascii="Arial" w:eastAsia="Arial" w:hAnsi="Arial" w:cs="Arial"/>
          <w:sz w:val="24"/>
          <w:szCs w:val="24"/>
          <w:lang w:val="es-ES_tradnl"/>
        </w:rPr>
      </w:pPr>
      <w:r>
        <w:rPr>
          <w:rFonts w:ascii="Arial" w:eastAsia="Arial" w:hAnsi="Arial" w:cs="Arial"/>
          <w:sz w:val="24"/>
          <w:szCs w:val="24"/>
          <w:lang w:val="es-ES_tradnl"/>
        </w:rPr>
        <w:t>3</w:t>
      </w:r>
      <w:r w:rsidR="00C6434A">
        <w:rPr>
          <w:rFonts w:ascii="Arial" w:eastAsia="Arial" w:hAnsi="Arial" w:cs="Arial"/>
          <w:sz w:val="24"/>
          <w:szCs w:val="24"/>
          <w:lang w:val="es-ES_tradnl"/>
        </w:rPr>
        <w:t xml:space="preserve">.- Oficio número </w:t>
      </w:r>
      <w:r w:rsidR="00431551">
        <w:rPr>
          <w:rFonts w:ascii="Arial" w:eastAsia="Arial" w:hAnsi="Arial" w:cs="Arial"/>
          <w:sz w:val="24"/>
          <w:szCs w:val="24"/>
          <w:lang w:val="es-ES_tradnl"/>
        </w:rPr>
        <w:t>**********</w:t>
      </w:r>
      <w:r w:rsidR="00C6434A" w:rsidRPr="00C6434A">
        <w:rPr>
          <w:rFonts w:ascii="Arial" w:eastAsia="Arial" w:hAnsi="Arial" w:cs="Arial"/>
          <w:sz w:val="24"/>
          <w:szCs w:val="24"/>
          <w:lang w:val="es-ES_tradnl"/>
        </w:rPr>
        <w:t xml:space="preserve"> d</w:t>
      </w:r>
      <w:r w:rsidR="00EA305E">
        <w:rPr>
          <w:rFonts w:ascii="Arial" w:eastAsia="Arial" w:hAnsi="Arial" w:cs="Arial"/>
          <w:sz w:val="24"/>
          <w:szCs w:val="24"/>
          <w:lang w:val="es-ES_tradnl"/>
        </w:rPr>
        <w:t>e veintisiete de octubre de</w:t>
      </w:r>
      <w:r w:rsidR="00272300">
        <w:rPr>
          <w:rFonts w:ascii="Arial" w:eastAsia="Arial" w:hAnsi="Arial" w:cs="Arial"/>
          <w:sz w:val="24"/>
          <w:szCs w:val="24"/>
          <w:lang w:val="es-ES_tradnl"/>
        </w:rPr>
        <w:t xml:space="preserve"> </w:t>
      </w:r>
      <w:proofErr w:type="gramStart"/>
      <w:r w:rsidR="00C6434A" w:rsidRPr="00C6434A">
        <w:rPr>
          <w:rFonts w:ascii="Arial" w:eastAsia="Arial" w:hAnsi="Arial" w:cs="Arial"/>
          <w:sz w:val="24"/>
          <w:szCs w:val="24"/>
          <w:lang w:val="es-ES_tradnl"/>
        </w:rPr>
        <w:t>dos mil veintiuno</w:t>
      </w:r>
      <w:proofErr w:type="gramEnd"/>
      <w:r w:rsidR="00C6434A" w:rsidRPr="00C6434A">
        <w:rPr>
          <w:rFonts w:ascii="Arial" w:eastAsia="Arial" w:hAnsi="Arial" w:cs="Arial"/>
          <w:sz w:val="24"/>
          <w:szCs w:val="24"/>
          <w:lang w:val="es-ES_tradnl"/>
        </w:rPr>
        <w:t>, en el que se da respuesta al recurso de revocación</w:t>
      </w:r>
      <w:r w:rsidR="00EA305E">
        <w:rPr>
          <w:rFonts w:ascii="Arial" w:eastAsia="Arial" w:hAnsi="Arial" w:cs="Arial"/>
          <w:sz w:val="24"/>
          <w:szCs w:val="24"/>
          <w:lang w:val="es-ES_tradnl"/>
        </w:rPr>
        <w:t xml:space="preserve"> interpuesto – foja 23 a 25 de autos-.</w:t>
      </w:r>
    </w:p>
    <w:p w14:paraId="5CB13DEC" w14:textId="684CB7C7" w:rsidR="00EB14BD" w:rsidRDefault="00EA305E" w:rsidP="008308A5">
      <w:pPr>
        <w:spacing w:line="360" w:lineRule="auto"/>
        <w:ind w:firstLine="567"/>
        <w:jc w:val="both"/>
        <w:rPr>
          <w:rFonts w:ascii="Arial" w:eastAsia="Arial" w:hAnsi="Arial" w:cs="Arial"/>
          <w:sz w:val="24"/>
          <w:szCs w:val="24"/>
          <w:lang w:val="es-ES_tradnl"/>
        </w:rPr>
      </w:pPr>
      <w:r>
        <w:rPr>
          <w:rFonts w:ascii="Arial" w:eastAsia="Arial" w:hAnsi="Arial" w:cs="Arial"/>
          <w:sz w:val="24"/>
          <w:szCs w:val="24"/>
          <w:lang w:val="es-ES_tradnl"/>
        </w:rPr>
        <w:t xml:space="preserve">4.- Cédula de notificación relativa al oficio </w:t>
      </w:r>
      <w:r w:rsidRPr="00EA305E">
        <w:rPr>
          <w:rFonts w:ascii="Arial" w:eastAsia="Arial" w:hAnsi="Arial" w:cs="Arial"/>
          <w:sz w:val="24"/>
          <w:szCs w:val="24"/>
          <w:lang w:val="es-ES_tradnl"/>
        </w:rPr>
        <w:t xml:space="preserve">número </w:t>
      </w:r>
      <w:r w:rsidR="00431551">
        <w:rPr>
          <w:rFonts w:ascii="Arial" w:eastAsia="Arial" w:hAnsi="Arial" w:cs="Arial"/>
          <w:sz w:val="24"/>
          <w:szCs w:val="24"/>
          <w:lang w:val="es-ES_tradnl"/>
        </w:rPr>
        <w:t>**********</w:t>
      </w:r>
      <w:r>
        <w:rPr>
          <w:rFonts w:ascii="Arial" w:eastAsia="Arial" w:hAnsi="Arial" w:cs="Arial"/>
          <w:sz w:val="24"/>
          <w:szCs w:val="24"/>
          <w:lang w:val="es-ES_tradnl"/>
        </w:rPr>
        <w:t xml:space="preserve"> practicada el uno de abril de dos mil veintidós – foja 26 de autos-.</w:t>
      </w:r>
    </w:p>
    <w:p w14:paraId="236C5595" w14:textId="5D81A946" w:rsidR="00EE40E7" w:rsidRDefault="006B7FF0" w:rsidP="008308A5">
      <w:pPr>
        <w:spacing w:line="360" w:lineRule="auto"/>
        <w:ind w:firstLine="567"/>
        <w:jc w:val="both"/>
        <w:rPr>
          <w:rFonts w:ascii="Arial" w:eastAsia="Arial" w:hAnsi="Arial" w:cs="Arial"/>
          <w:sz w:val="24"/>
          <w:szCs w:val="24"/>
        </w:rPr>
      </w:pPr>
      <w:r>
        <w:rPr>
          <w:rFonts w:ascii="Arial" w:eastAsia="Arial" w:hAnsi="Arial" w:cs="Arial"/>
          <w:sz w:val="24"/>
          <w:szCs w:val="24"/>
          <w:lang w:val="es-ES_tradnl"/>
        </w:rPr>
        <w:t xml:space="preserve">En este orden de ideas, si con fecha </w:t>
      </w:r>
      <w:r w:rsidRPr="00B52E03">
        <w:rPr>
          <w:rFonts w:ascii="Arial" w:eastAsia="Arial" w:hAnsi="Arial" w:cs="Arial"/>
          <w:b/>
          <w:sz w:val="24"/>
          <w:szCs w:val="24"/>
        </w:rPr>
        <w:t xml:space="preserve">veintidós de octubre de </w:t>
      </w:r>
      <w:proofErr w:type="gramStart"/>
      <w:r w:rsidRPr="00B52E03">
        <w:rPr>
          <w:rFonts w:ascii="Arial" w:eastAsia="Arial" w:hAnsi="Arial" w:cs="Arial"/>
          <w:b/>
          <w:sz w:val="24"/>
          <w:szCs w:val="24"/>
        </w:rPr>
        <w:t>dos mil veintiuno</w:t>
      </w:r>
      <w:proofErr w:type="gramEnd"/>
      <w:r w:rsidRPr="00EB14BD">
        <w:rPr>
          <w:rFonts w:ascii="Arial" w:eastAsia="Arial" w:hAnsi="Arial" w:cs="Arial"/>
          <w:sz w:val="24"/>
          <w:szCs w:val="24"/>
        </w:rPr>
        <w:t xml:space="preserve"> </w:t>
      </w:r>
      <w:r>
        <w:rPr>
          <w:rFonts w:ascii="Arial" w:eastAsia="Arial" w:hAnsi="Arial" w:cs="Arial"/>
          <w:sz w:val="24"/>
          <w:szCs w:val="24"/>
        </w:rPr>
        <w:t xml:space="preserve">el C. </w:t>
      </w:r>
      <w:r w:rsidR="00431551">
        <w:rPr>
          <w:rFonts w:ascii="Arial" w:eastAsia="Arial" w:hAnsi="Arial" w:cs="Arial"/>
          <w:color w:val="FF0000"/>
          <w:sz w:val="24"/>
          <w:szCs w:val="24"/>
        </w:rPr>
        <w:t>**********</w:t>
      </w:r>
      <w:r>
        <w:rPr>
          <w:rFonts w:ascii="Arial" w:eastAsia="Arial" w:hAnsi="Arial" w:cs="Arial"/>
          <w:sz w:val="24"/>
          <w:szCs w:val="24"/>
        </w:rPr>
        <w:t xml:space="preserve"> presentó ante la demanda</w:t>
      </w:r>
      <w:r w:rsidR="00272300">
        <w:rPr>
          <w:rFonts w:ascii="Arial" w:eastAsia="Arial" w:hAnsi="Arial" w:cs="Arial"/>
          <w:sz w:val="24"/>
          <w:szCs w:val="24"/>
        </w:rPr>
        <w:t>da</w:t>
      </w:r>
      <w:r>
        <w:rPr>
          <w:rFonts w:ascii="Arial" w:eastAsia="Arial" w:hAnsi="Arial" w:cs="Arial"/>
          <w:sz w:val="24"/>
          <w:szCs w:val="24"/>
        </w:rPr>
        <w:t xml:space="preserve"> Recurso de Revocación, y con fecha nueve de marz</w:t>
      </w:r>
      <w:r w:rsidR="00272300">
        <w:rPr>
          <w:rFonts w:ascii="Arial" w:eastAsia="Arial" w:hAnsi="Arial" w:cs="Arial"/>
          <w:sz w:val="24"/>
          <w:szCs w:val="24"/>
        </w:rPr>
        <w:t>o de dos mil veintidós, presentó</w:t>
      </w:r>
      <w:r>
        <w:rPr>
          <w:rFonts w:ascii="Arial" w:eastAsia="Arial" w:hAnsi="Arial" w:cs="Arial"/>
          <w:sz w:val="24"/>
          <w:szCs w:val="24"/>
        </w:rPr>
        <w:t xml:space="preserve"> juicio de nulidad en contra de la negativa ficta respecto el recurso interpuesto, resulta inconcuso </w:t>
      </w:r>
      <w:r>
        <w:rPr>
          <w:rFonts w:ascii="Arial" w:eastAsia="Arial" w:hAnsi="Arial" w:cs="Arial"/>
          <w:sz w:val="24"/>
          <w:szCs w:val="24"/>
        </w:rPr>
        <w:lastRenderedPageBreak/>
        <w:t>que ya había transcurrido en exceso el plazo de noventa días a efecto de que la autoridad resolviera respecto al recurso intentado, y por ende se configura la negativa ficta</w:t>
      </w:r>
      <w:r w:rsidR="008548DA">
        <w:rPr>
          <w:rFonts w:ascii="Arial" w:eastAsia="Arial" w:hAnsi="Arial" w:cs="Arial"/>
          <w:sz w:val="24"/>
          <w:szCs w:val="24"/>
        </w:rPr>
        <w:t xml:space="preserve"> impugnada</w:t>
      </w:r>
      <w:r>
        <w:rPr>
          <w:rFonts w:ascii="Arial" w:eastAsia="Arial" w:hAnsi="Arial" w:cs="Arial"/>
          <w:sz w:val="24"/>
          <w:szCs w:val="24"/>
        </w:rPr>
        <w:t>.</w:t>
      </w:r>
    </w:p>
    <w:p w14:paraId="1FE23E67" w14:textId="63BB239E" w:rsidR="008F5EEF" w:rsidRDefault="006B7FF0" w:rsidP="008308A5">
      <w:pPr>
        <w:spacing w:line="360" w:lineRule="auto"/>
        <w:ind w:firstLine="567"/>
        <w:jc w:val="both"/>
        <w:rPr>
          <w:rFonts w:ascii="Arial" w:eastAsia="Arial" w:hAnsi="Arial" w:cs="Arial"/>
          <w:sz w:val="24"/>
          <w:szCs w:val="24"/>
          <w:lang w:val="es-ES_tradnl"/>
        </w:rPr>
      </w:pPr>
      <w:r>
        <w:rPr>
          <w:rFonts w:ascii="Arial" w:eastAsia="Arial" w:hAnsi="Arial" w:cs="Arial"/>
          <w:sz w:val="24"/>
          <w:szCs w:val="24"/>
        </w:rPr>
        <w:t>Sin que obste que la demandada manifiest</w:t>
      </w:r>
      <w:r w:rsidR="00E11CE4">
        <w:rPr>
          <w:rFonts w:ascii="Arial" w:eastAsia="Arial" w:hAnsi="Arial" w:cs="Arial"/>
          <w:sz w:val="24"/>
          <w:szCs w:val="24"/>
        </w:rPr>
        <w:t xml:space="preserve">e que mediante </w:t>
      </w:r>
      <w:r w:rsidR="00E11CE4">
        <w:rPr>
          <w:rFonts w:ascii="Arial" w:eastAsia="Arial" w:hAnsi="Arial" w:cs="Arial"/>
          <w:sz w:val="24"/>
          <w:szCs w:val="24"/>
          <w:lang w:val="es-ES_tradnl"/>
        </w:rPr>
        <w:t>o</w:t>
      </w:r>
      <w:r w:rsidR="00E11CE4" w:rsidRPr="00E11CE4">
        <w:rPr>
          <w:rFonts w:ascii="Arial" w:eastAsia="Arial" w:hAnsi="Arial" w:cs="Arial"/>
          <w:sz w:val="24"/>
          <w:szCs w:val="24"/>
          <w:lang w:val="es-ES_tradnl"/>
        </w:rPr>
        <w:t xml:space="preserve">ficio número </w:t>
      </w:r>
      <w:r w:rsidR="00431551">
        <w:rPr>
          <w:rFonts w:ascii="Arial" w:eastAsia="Arial" w:hAnsi="Arial" w:cs="Arial"/>
          <w:sz w:val="24"/>
          <w:szCs w:val="24"/>
          <w:lang w:val="es-ES_tradnl"/>
        </w:rPr>
        <w:t>**********</w:t>
      </w:r>
      <w:r w:rsidR="00E11CE4" w:rsidRPr="00E11CE4">
        <w:rPr>
          <w:rFonts w:ascii="Arial" w:eastAsia="Arial" w:hAnsi="Arial" w:cs="Arial"/>
          <w:sz w:val="24"/>
          <w:szCs w:val="24"/>
          <w:lang w:val="es-ES_tradnl"/>
        </w:rPr>
        <w:t xml:space="preserve"> de veintisiete de octubre dedos mil veintiuno</w:t>
      </w:r>
      <w:r w:rsidR="00E11CE4">
        <w:rPr>
          <w:rFonts w:ascii="Arial" w:eastAsia="Arial" w:hAnsi="Arial" w:cs="Arial"/>
          <w:sz w:val="24"/>
          <w:szCs w:val="24"/>
          <w:lang w:val="es-ES_tradnl"/>
        </w:rPr>
        <w:t>, dio</w:t>
      </w:r>
      <w:r w:rsidR="00E11CE4" w:rsidRPr="00E11CE4">
        <w:rPr>
          <w:rFonts w:ascii="Arial" w:eastAsia="Arial" w:hAnsi="Arial" w:cs="Arial"/>
          <w:sz w:val="24"/>
          <w:szCs w:val="24"/>
          <w:lang w:val="es-ES_tradnl"/>
        </w:rPr>
        <w:t xml:space="preserve"> respuesta al recurso de revocación interpuesto</w:t>
      </w:r>
      <w:r w:rsidR="00E11CE4">
        <w:rPr>
          <w:rFonts w:ascii="Arial" w:eastAsia="Arial" w:hAnsi="Arial" w:cs="Arial"/>
          <w:sz w:val="24"/>
          <w:szCs w:val="24"/>
          <w:lang w:val="es-ES_tradnl"/>
        </w:rPr>
        <w:t xml:space="preserve">, oficio que se notificó el uno de abril de dos mil veintidós; pues a la fecha de emisión y notificación del oficio de </w:t>
      </w:r>
      <w:r w:rsidR="008F5EEF">
        <w:rPr>
          <w:rFonts w:ascii="Arial" w:eastAsia="Arial" w:hAnsi="Arial" w:cs="Arial"/>
          <w:sz w:val="24"/>
          <w:szCs w:val="24"/>
          <w:lang w:val="es-ES_tradnl"/>
        </w:rPr>
        <w:t>mérito, al haber transcurrido el</w:t>
      </w:r>
      <w:r w:rsidR="00E11CE4">
        <w:rPr>
          <w:rFonts w:ascii="Arial" w:eastAsia="Arial" w:hAnsi="Arial" w:cs="Arial"/>
          <w:sz w:val="24"/>
          <w:szCs w:val="24"/>
          <w:lang w:val="es-ES_tradnl"/>
        </w:rPr>
        <w:t xml:space="preserve"> plazo legal pa</w:t>
      </w:r>
      <w:r w:rsidR="008F5EEF">
        <w:rPr>
          <w:rFonts w:ascii="Arial" w:eastAsia="Arial" w:hAnsi="Arial" w:cs="Arial"/>
          <w:sz w:val="24"/>
          <w:szCs w:val="24"/>
          <w:lang w:val="es-ES_tradnl"/>
        </w:rPr>
        <w:t>ra resolverlo</w:t>
      </w:r>
      <w:r w:rsidR="00E11CE4">
        <w:rPr>
          <w:rFonts w:ascii="Arial" w:eastAsia="Arial" w:hAnsi="Arial" w:cs="Arial"/>
          <w:sz w:val="24"/>
          <w:szCs w:val="24"/>
          <w:lang w:val="es-ES_tradnl"/>
        </w:rPr>
        <w:t>, la accionan</w:t>
      </w:r>
      <w:r w:rsidR="008F5EEF">
        <w:rPr>
          <w:rFonts w:ascii="Arial" w:eastAsia="Arial" w:hAnsi="Arial" w:cs="Arial"/>
          <w:sz w:val="24"/>
          <w:szCs w:val="24"/>
          <w:lang w:val="es-ES_tradnl"/>
        </w:rPr>
        <w:t>te ya había demandado la negativa ficta vía juicio</w:t>
      </w:r>
      <w:r w:rsidR="00E11CE4">
        <w:rPr>
          <w:rFonts w:ascii="Arial" w:eastAsia="Arial" w:hAnsi="Arial" w:cs="Arial"/>
          <w:sz w:val="24"/>
          <w:szCs w:val="24"/>
          <w:lang w:val="es-ES_tradnl"/>
        </w:rPr>
        <w:t xml:space="preserve"> de nulidad</w:t>
      </w:r>
      <w:r w:rsidR="008548DA">
        <w:rPr>
          <w:rFonts w:ascii="Arial" w:eastAsia="Arial" w:hAnsi="Arial" w:cs="Arial"/>
          <w:sz w:val="24"/>
          <w:szCs w:val="24"/>
          <w:lang w:val="es-ES_tradnl"/>
        </w:rPr>
        <w:t>, esto es, el oficio de mérito se emitió y notificó con fecha posterior a la presentación de la demanda.</w:t>
      </w:r>
    </w:p>
    <w:p w14:paraId="21DE9183" w14:textId="2716BD55" w:rsidR="006B7FF0" w:rsidRDefault="00526C8C" w:rsidP="008308A5">
      <w:pPr>
        <w:spacing w:line="360" w:lineRule="auto"/>
        <w:ind w:firstLine="567"/>
        <w:jc w:val="both"/>
        <w:rPr>
          <w:rFonts w:ascii="Arial" w:eastAsia="Arial" w:hAnsi="Arial" w:cs="Arial"/>
          <w:sz w:val="24"/>
          <w:szCs w:val="24"/>
        </w:rPr>
      </w:pPr>
      <w:r>
        <w:rPr>
          <w:rFonts w:ascii="Arial" w:eastAsia="Arial" w:hAnsi="Arial" w:cs="Arial"/>
          <w:sz w:val="24"/>
          <w:szCs w:val="24"/>
          <w:lang w:val="es-ES_tradnl"/>
        </w:rPr>
        <w:t xml:space="preserve">En consecuencia, queda acreditada la existencia de la negativa ficta impugnada por el </w:t>
      </w:r>
      <w:r w:rsidRPr="00526C8C">
        <w:rPr>
          <w:rFonts w:ascii="Arial" w:eastAsia="Arial" w:hAnsi="Arial" w:cs="Arial"/>
          <w:color w:val="FF0000"/>
          <w:sz w:val="24"/>
          <w:szCs w:val="24"/>
          <w:lang w:val="es-ES_tradnl"/>
        </w:rPr>
        <w:t xml:space="preserve">C. </w:t>
      </w:r>
      <w:r w:rsidR="00431551">
        <w:rPr>
          <w:rFonts w:ascii="Arial" w:eastAsia="Arial" w:hAnsi="Arial" w:cs="Arial"/>
          <w:color w:val="FF0000"/>
          <w:sz w:val="24"/>
          <w:szCs w:val="24"/>
          <w:lang w:val="es-ES_tradnl"/>
        </w:rPr>
        <w:t>**********</w:t>
      </w:r>
      <w:r>
        <w:rPr>
          <w:rFonts w:ascii="Arial" w:eastAsia="Arial" w:hAnsi="Arial" w:cs="Arial"/>
          <w:sz w:val="24"/>
          <w:szCs w:val="24"/>
          <w:lang w:val="es-ES_tradnl"/>
        </w:rPr>
        <w:t>, resultando infundada la causal de improcedencia hecha valer por la demandada al respecto.</w:t>
      </w:r>
    </w:p>
    <w:p w14:paraId="37EB4CFB" w14:textId="77777777" w:rsidR="00551552" w:rsidRPr="00551552" w:rsidRDefault="00551552" w:rsidP="00551552">
      <w:pPr>
        <w:spacing w:before="240" w:line="360" w:lineRule="auto"/>
        <w:ind w:right="-93" w:firstLine="567"/>
        <w:jc w:val="both"/>
        <w:rPr>
          <w:rFonts w:ascii="Arial" w:eastAsia="Times New Roman" w:hAnsi="Arial" w:cs="Arial"/>
          <w:sz w:val="24"/>
          <w:szCs w:val="24"/>
          <w:lang w:val="es-ES_tradnl" w:eastAsia="es-ES"/>
        </w:rPr>
      </w:pPr>
      <w:r w:rsidRPr="00551552">
        <w:rPr>
          <w:rFonts w:ascii="Arial" w:eastAsia="Times New Roman" w:hAnsi="Arial" w:cs="Arial"/>
          <w:sz w:val="24"/>
          <w:szCs w:val="24"/>
          <w:lang w:val="es-ES_tradnl" w:eastAsia="es-ES"/>
        </w:rPr>
        <w:t>Son aplicables a contrario sensu los siguientes criterios:</w:t>
      </w:r>
    </w:p>
    <w:p w14:paraId="58F50D2D" w14:textId="77777777" w:rsidR="00551552" w:rsidRPr="00551552" w:rsidRDefault="00551552" w:rsidP="00551552">
      <w:pPr>
        <w:spacing w:after="0" w:line="240" w:lineRule="auto"/>
        <w:ind w:left="567" w:right="425"/>
        <w:jc w:val="both"/>
        <w:rPr>
          <w:rFonts w:ascii="Arial" w:eastAsia="Times New Roman" w:hAnsi="Arial" w:cs="Arial"/>
          <w:lang w:eastAsia="es-ES"/>
        </w:rPr>
      </w:pPr>
      <w:r w:rsidRPr="00551552">
        <w:rPr>
          <w:rFonts w:ascii="Arial" w:eastAsia="Times New Roman" w:hAnsi="Arial" w:cs="Arial"/>
          <w:b/>
          <w:bCs/>
          <w:lang w:eastAsia="es-ES"/>
        </w:rPr>
        <w:t>VI-TASR-EPI-213</w:t>
      </w:r>
    </w:p>
    <w:p w14:paraId="4C0768F0" w14:textId="77777777" w:rsidR="00551552" w:rsidRPr="00551552" w:rsidRDefault="00551552" w:rsidP="00551552">
      <w:pPr>
        <w:spacing w:after="0" w:line="240" w:lineRule="auto"/>
        <w:ind w:left="567" w:right="425"/>
        <w:jc w:val="both"/>
        <w:rPr>
          <w:rFonts w:ascii="Arial" w:eastAsia="Times New Roman" w:hAnsi="Arial" w:cs="Arial"/>
          <w:b/>
          <w:bCs/>
          <w:lang w:eastAsia="es-ES"/>
        </w:rPr>
      </w:pPr>
    </w:p>
    <w:p w14:paraId="5351A71D" w14:textId="77777777" w:rsidR="00551552" w:rsidRPr="00551552" w:rsidRDefault="00551552" w:rsidP="00551552">
      <w:pPr>
        <w:spacing w:after="0" w:line="240" w:lineRule="auto"/>
        <w:ind w:left="567" w:right="425"/>
        <w:jc w:val="both"/>
        <w:rPr>
          <w:rFonts w:ascii="Arial" w:eastAsia="Times New Roman" w:hAnsi="Arial" w:cs="Arial"/>
          <w:lang w:eastAsia="es-ES"/>
        </w:rPr>
      </w:pPr>
      <w:r w:rsidRPr="00551552">
        <w:rPr>
          <w:rFonts w:ascii="Arial" w:eastAsia="Times New Roman" w:hAnsi="Arial" w:cs="Arial"/>
          <w:b/>
          <w:bCs/>
          <w:lang w:eastAsia="es-ES"/>
        </w:rPr>
        <w:t xml:space="preserve">NEGATIVA </w:t>
      </w:r>
      <w:proofErr w:type="gramStart"/>
      <w:r w:rsidRPr="00551552">
        <w:rPr>
          <w:rFonts w:ascii="Arial" w:eastAsia="Times New Roman" w:hAnsi="Arial" w:cs="Arial"/>
          <w:b/>
          <w:bCs/>
          <w:lang w:eastAsia="es-ES"/>
        </w:rPr>
        <w:t>FICTA.-</w:t>
      </w:r>
      <w:proofErr w:type="gramEnd"/>
      <w:r w:rsidRPr="00551552">
        <w:rPr>
          <w:rFonts w:ascii="Arial" w:eastAsia="Times New Roman" w:hAnsi="Arial" w:cs="Arial"/>
          <w:b/>
          <w:bCs/>
          <w:lang w:eastAsia="es-ES"/>
        </w:rPr>
        <w:t xml:space="preserve"> NO SE CONFIGURA SI LA AUTORIDAD ACREDITA QUE NOTIFICÓ LA RESOLUCIÓN EXPRESA ANTES DE INTERPONER LA DEMANDA DE NULIDAD.-</w:t>
      </w:r>
      <w:r w:rsidRPr="00551552">
        <w:rPr>
          <w:rFonts w:ascii="Arial" w:eastAsia="Times New Roman" w:hAnsi="Arial" w:cs="Arial"/>
          <w:lang w:eastAsia="es-ES"/>
        </w:rPr>
        <w:t xml:space="preserve"> </w:t>
      </w:r>
    </w:p>
    <w:p w14:paraId="7E84DAE6" w14:textId="77777777" w:rsidR="00551552" w:rsidRPr="00551552" w:rsidRDefault="00551552" w:rsidP="00551552">
      <w:pPr>
        <w:spacing w:after="0" w:line="240" w:lineRule="auto"/>
        <w:ind w:left="567" w:right="425"/>
        <w:jc w:val="both"/>
        <w:rPr>
          <w:rFonts w:ascii="Arial" w:eastAsia="Times New Roman" w:hAnsi="Arial" w:cs="Arial"/>
          <w:lang w:eastAsia="es-ES"/>
        </w:rPr>
      </w:pPr>
    </w:p>
    <w:p w14:paraId="49CEA1D0" w14:textId="77777777" w:rsidR="00551552" w:rsidRPr="00551552" w:rsidRDefault="00551552" w:rsidP="00551552">
      <w:pPr>
        <w:spacing w:after="0" w:line="240" w:lineRule="auto"/>
        <w:ind w:left="567" w:right="425"/>
        <w:jc w:val="both"/>
        <w:rPr>
          <w:rFonts w:ascii="Arial" w:eastAsia="Times New Roman" w:hAnsi="Arial" w:cs="Arial"/>
          <w:lang w:eastAsia="es-ES"/>
        </w:rPr>
      </w:pPr>
      <w:r w:rsidRPr="00551552">
        <w:rPr>
          <w:rFonts w:ascii="Arial" w:eastAsia="Times New Roman" w:hAnsi="Arial" w:cs="Arial"/>
          <w:lang w:eastAsia="es-ES"/>
        </w:rPr>
        <w:t xml:space="preserve">De conformidad con lo establecido por el artículo 17 de la Ley Federal de Procedimiento Administrativo, cuando la autoridad administrativa no resuelve lo solicitado por el particular, dentro del plazo de tres meses, el interesado tiene las siguientes opciones: a) esperar que la resolución se emita, o b) considerar que la autoridad resolvió </w:t>
      </w:r>
      <w:r w:rsidRPr="00551552">
        <w:rPr>
          <w:rFonts w:ascii="Arial" w:eastAsia="Times New Roman" w:hAnsi="Arial" w:cs="Arial"/>
          <w:bCs/>
          <w:lang w:eastAsia="es-ES"/>
        </w:rPr>
        <w:t>negativa</w:t>
      </w:r>
      <w:r w:rsidRPr="00551552">
        <w:rPr>
          <w:rFonts w:ascii="Arial" w:eastAsia="Times New Roman" w:hAnsi="Arial" w:cs="Arial"/>
          <w:lang w:eastAsia="es-ES"/>
        </w:rPr>
        <w:t xml:space="preserve">mente; quedando en este último caso, facultado para interponer los medios de defensa en cualquier tiempo posterior a dicho plazo, mientras no se pronuncie resolución </w:t>
      </w:r>
      <w:r w:rsidRPr="00551552">
        <w:rPr>
          <w:rFonts w:ascii="Arial" w:eastAsia="Times New Roman" w:hAnsi="Arial" w:cs="Arial"/>
          <w:bCs/>
          <w:lang w:eastAsia="es-ES"/>
        </w:rPr>
        <w:t>expresa</w:t>
      </w:r>
      <w:r w:rsidRPr="00551552">
        <w:rPr>
          <w:rFonts w:ascii="Arial" w:eastAsia="Times New Roman" w:hAnsi="Arial" w:cs="Arial"/>
          <w:lang w:eastAsia="es-ES"/>
        </w:rPr>
        <w:t xml:space="preserve">. Lo anterior significa que la oportunidad para impugnar la nulidad de una </w:t>
      </w:r>
      <w:r w:rsidRPr="00551552">
        <w:rPr>
          <w:rFonts w:ascii="Arial" w:eastAsia="Times New Roman" w:hAnsi="Arial" w:cs="Arial"/>
          <w:bCs/>
          <w:lang w:eastAsia="es-ES"/>
        </w:rPr>
        <w:t>negativa</w:t>
      </w:r>
      <w:r w:rsidRPr="00551552">
        <w:rPr>
          <w:rFonts w:ascii="Arial" w:eastAsia="Times New Roman" w:hAnsi="Arial" w:cs="Arial"/>
          <w:lang w:eastAsia="es-ES"/>
        </w:rPr>
        <w:t xml:space="preserve"> ficta inicia al cumplirse tres meses sin respuesta, pero fenece cuando la resolución </w:t>
      </w:r>
      <w:r w:rsidRPr="00551552">
        <w:rPr>
          <w:rFonts w:ascii="Arial" w:eastAsia="Times New Roman" w:hAnsi="Arial" w:cs="Arial"/>
          <w:bCs/>
          <w:lang w:eastAsia="es-ES"/>
        </w:rPr>
        <w:t>expresa</w:t>
      </w:r>
      <w:r w:rsidRPr="00551552">
        <w:rPr>
          <w:rFonts w:ascii="Arial" w:eastAsia="Times New Roman" w:hAnsi="Arial" w:cs="Arial"/>
          <w:lang w:eastAsia="es-ES"/>
        </w:rPr>
        <w:t xml:space="preserve"> se notifica, pues debe recordarse que lo que la norma pretende es evitar que el particular permanezca en estado de incertidumbre. Por tanto, no es posible impugnar la nulidad de una </w:t>
      </w:r>
      <w:r w:rsidRPr="00551552">
        <w:rPr>
          <w:rFonts w:ascii="Arial" w:eastAsia="Times New Roman" w:hAnsi="Arial" w:cs="Arial"/>
          <w:bCs/>
          <w:lang w:eastAsia="es-ES"/>
        </w:rPr>
        <w:t>negativa</w:t>
      </w:r>
      <w:r w:rsidRPr="00551552">
        <w:rPr>
          <w:rFonts w:ascii="Arial" w:eastAsia="Times New Roman" w:hAnsi="Arial" w:cs="Arial"/>
          <w:lang w:eastAsia="es-ES"/>
        </w:rPr>
        <w:t xml:space="preserve"> ficta antes que transcurra el lapso de tres meses sin respuesta, ni tampoco después de que el particular sea notificado de la resolución </w:t>
      </w:r>
      <w:r w:rsidRPr="00551552">
        <w:rPr>
          <w:rFonts w:ascii="Arial" w:eastAsia="Times New Roman" w:hAnsi="Arial" w:cs="Arial"/>
          <w:bCs/>
          <w:lang w:eastAsia="es-ES"/>
        </w:rPr>
        <w:t>expresa</w:t>
      </w:r>
      <w:r w:rsidRPr="00551552">
        <w:rPr>
          <w:rFonts w:ascii="Arial" w:eastAsia="Times New Roman" w:hAnsi="Arial" w:cs="Arial"/>
          <w:lang w:eastAsia="es-ES"/>
        </w:rPr>
        <w:t>, porque entonces queda en aptitud de impugnar la misma directamente, atacando sus propios fundamentos y motivos, sin necesidad de presumir que se ha resuelto en sentido contrario, por ser evidente que, esta última figura sólo opera ante la ausencia de resolución, independientemente del tiempo que demore su dictado.</w:t>
      </w:r>
    </w:p>
    <w:p w14:paraId="172296EF" w14:textId="77777777" w:rsidR="00551552" w:rsidRPr="00551552" w:rsidRDefault="00551552" w:rsidP="00551552">
      <w:pPr>
        <w:spacing w:after="0" w:line="240" w:lineRule="auto"/>
        <w:ind w:left="567" w:right="425"/>
        <w:jc w:val="both"/>
        <w:rPr>
          <w:rFonts w:ascii="Arial" w:eastAsia="Times New Roman" w:hAnsi="Arial" w:cs="Arial"/>
          <w:lang w:eastAsia="es-ES"/>
        </w:rPr>
      </w:pPr>
    </w:p>
    <w:p w14:paraId="250517A8" w14:textId="77777777" w:rsidR="00551552" w:rsidRPr="00551552" w:rsidRDefault="00551552" w:rsidP="00551552">
      <w:pPr>
        <w:spacing w:after="0" w:line="240" w:lineRule="auto"/>
        <w:ind w:left="567" w:right="425"/>
        <w:jc w:val="both"/>
        <w:rPr>
          <w:rFonts w:ascii="Arial" w:eastAsia="Times New Roman" w:hAnsi="Arial" w:cs="Arial"/>
          <w:lang w:eastAsia="es-ES"/>
        </w:rPr>
      </w:pPr>
      <w:r w:rsidRPr="00551552">
        <w:rPr>
          <w:rFonts w:ascii="Arial" w:eastAsia="Times New Roman" w:hAnsi="Arial" w:cs="Arial"/>
          <w:lang w:eastAsia="es-ES"/>
        </w:rPr>
        <w:t xml:space="preserve">Juicio Contencioso Administrativo Núm. 1518/08-EPI-01-3.- Resuelto por la Sala Regional Especializada en materia de Propiedad Intelectual del Tribunal Federal de Justicia Fiscal y Administrativa, el 1 de abril de 2009, por unanimidad de </w:t>
      </w:r>
      <w:proofErr w:type="gramStart"/>
      <w:r w:rsidRPr="00551552">
        <w:rPr>
          <w:rFonts w:ascii="Arial" w:eastAsia="Times New Roman" w:hAnsi="Arial" w:cs="Arial"/>
          <w:lang w:eastAsia="es-ES"/>
        </w:rPr>
        <w:t>votos.-</w:t>
      </w:r>
      <w:proofErr w:type="gramEnd"/>
      <w:r w:rsidRPr="00551552">
        <w:rPr>
          <w:rFonts w:ascii="Arial" w:eastAsia="Times New Roman" w:hAnsi="Arial" w:cs="Arial"/>
          <w:lang w:eastAsia="es-ES"/>
        </w:rPr>
        <w:t xml:space="preserve"> Magistrada Instructora: María Teresa Olmos Jasso.- Secretario: Lic. Jorge Luis Rivera Medel.</w:t>
      </w:r>
    </w:p>
    <w:p w14:paraId="4F6950C9" w14:textId="77777777" w:rsidR="00551552" w:rsidRPr="00551552" w:rsidRDefault="00551552" w:rsidP="00551552">
      <w:pPr>
        <w:spacing w:after="0" w:line="240" w:lineRule="auto"/>
        <w:ind w:left="567" w:right="425"/>
        <w:jc w:val="both"/>
        <w:rPr>
          <w:rFonts w:ascii="Arial" w:eastAsia="Times New Roman" w:hAnsi="Arial" w:cs="Arial"/>
          <w:lang w:eastAsia="es-ES"/>
        </w:rPr>
      </w:pPr>
    </w:p>
    <w:p w14:paraId="164D172C" w14:textId="77777777" w:rsidR="00551552" w:rsidRPr="00551552" w:rsidRDefault="00551552" w:rsidP="00551552">
      <w:pPr>
        <w:spacing w:after="0" w:line="240" w:lineRule="auto"/>
        <w:ind w:left="567" w:right="425"/>
        <w:jc w:val="both"/>
        <w:rPr>
          <w:rFonts w:ascii="Arial" w:eastAsia="Times New Roman" w:hAnsi="Arial" w:cs="Arial"/>
          <w:lang w:eastAsia="es-ES"/>
        </w:rPr>
      </w:pPr>
      <w:r w:rsidRPr="00551552">
        <w:rPr>
          <w:rFonts w:ascii="Arial" w:eastAsia="Times New Roman" w:hAnsi="Arial" w:cs="Arial"/>
          <w:lang w:eastAsia="es-ES"/>
        </w:rPr>
        <w:t xml:space="preserve">R.T.F.J.F.A. Sexta Época. Año III. No. 26. </w:t>
      </w:r>
      <w:proofErr w:type="gramStart"/>
      <w:r w:rsidRPr="00551552">
        <w:rPr>
          <w:rFonts w:ascii="Arial" w:eastAsia="Times New Roman" w:hAnsi="Arial" w:cs="Arial"/>
          <w:lang w:eastAsia="es-ES"/>
        </w:rPr>
        <w:t>Febrero</w:t>
      </w:r>
      <w:proofErr w:type="gramEnd"/>
      <w:r w:rsidRPr="00551552">
        <w:rPr>
          <w:rFonts w:ascii="Arial" w:eastAsia="Times New Roman" w:hAnsi="Arial" w:cs="Arial"/>
          <w:lang w:eastAsia="es-ES"/>
        </w:rPr>
        <w:t xml:space="preserve"> 2010. p. 428</w:t>
      </w:r>
    </w:p>
    <w:p w14:paraId="267EB8E5" w14:textId="77777777" w:rsidR="00551552" w:rsidRPr="00551552" w:rsidRDefault="00551552" w:rsidP="00551552">
      <w:pPr>
        <w:spacing w:after="0" w:line="240" w:lineRule="auto"/>
        <w:ind w:left="567" w:right="425"/>
        <w:jc w:val="both"/>
        <w:rPr>
          <w:rFonts w:ascii="Arial" w:eastAsia="Times New Roman" w:hAnsi="Arial" w:cs="Arial"/>
          <w:lang w:val="es-ES_tradnl" w:eastAsia="es-ES"/>
        </w:rPr>
      </w:pPr>
    </w:p>
    <w:p w14:paraId="6687EEB9" w14:textId="77777777" w:rsidR="00551552" w:rsidRPr="00551552" w:rsidRDefault="00551552" w:rsidP="00551552">
      <w:pPr>
        <w:spacing w:after="0" w:line="240" w:lineRule="auto"/>
        <w:ind w:left="567" w:right="425"/>
        <w:jc w:val="both"/>
        <w:rPr>
          <w:rFonts w:ascii="Arial" w:eastAsia="Times New Roman" w:hAnsi="Arial" w:cs="Arial"/>
          <w:lang w:val="es-ES_tradnl" w:eastAsia="es-ES"/>
        </w:rPr>
      </w:pPr>
    </w:p>
    <w:p w14:paraId="07DE1EA1" w14:textId="77777777" w:rsidR="00551552" w:rsidRPr="00551552" w:rsidRDefault="00551552" w:rsidP="00551552">
      <w:pPr>
        <w:spacing w:after="0" w:line="240" w:lineRule="auto"/>
        <w:ind w:left="567" w:right="425"/>
        <w:jc w:val="both"/>
        <w:textAlignment w:val="baseline"/>
        <w:rPr>
          <w:rFonts w:ascii="Arial" w:eastAsia="Times New Roman" w:hAnsi="Arial" w:cs="Arial"/>
        </w:rPr>
      </w:pPr>
      <w:r w:rsidRPr="00551552">
        <w:rPr>
          <w:rFonts w:ascii="Arial" w:eastAsia="Times New Roman" w:hAnsi="Arial" w:cs="Arial"/>
          <w:b/>
          <w:bCs/>
          <w:bdr w:val="none" w:sz="0" w:space="0" w:color="auto" w:frame="1"/>
        </w:rPr>
        <w:t>V-TASS-146</w:t>
      </w:r>
    </w:p>
    <w:p w14:paraId="6F49BDC8" w14:textId="77777777" w:rsidR="00551552" w:rsidRPr="00551552" w:rsidRDefault="00551552" w:rsidP="00551552">
      <w:pPr>
        <w:spacing w:after="0" w:line="240" w:lineRule="auto"/>
        <w:ind w:left="567" w:right="425"/>
        <w:jc w:val="both"/>
        <w:textAlignment w:val="baseline"/>
        <w:rPr>
          <w:rFonts w:ascii="Arial" w:eastAsia="Times New Roman" w:hAnsi="Arial" w:cs="Arial"/>
          <w:b/>
          <w:bCs/>
          <w:bdr w:val="none" w:sz="0" w:space="0" w:color="auto" w:frame="1"/>
        </w:rPr>
      </w:pPr>
    </w:p>
    <w:p w14:paraId="7B02A3CE" w14:textId="77777777" w:rsidR="00551552" w:rsidRPr="00551552" w:rsidRDefault="00551552" w:rsidP="00551552">
      <w:pPr>
        <w:spacing w:after="0" w:line="240" w:lineRule="auto"/>
        <w:ind w:left="567" w:right="425"/>
        <w:jc w:val="both"/>
        <w:textAlignment w:val="baseline"/>
        <w:rPr>
          <w:rFonts w:ascii="Arial" w:eastAsia="Times New Roman" w:hAnsi="Arial" w:cs="Arial"/>
        </w:rPr>
      </w:pPr>
      <w:r w:rsidRPr="00551552">
        <w:rPr>
          <w:rFonts w:ascii="Arial" w:eastAsia="Times New Roman" w:hAnsi="Arial" w:cs="Arial"/>
          <w:b/>
          <w:bCs/>
          <w:bdr w:val="none" w:sz="0" w:space="0" w:color="auto" w:frame="1"/>
        </w:rPr>
        <w:t xml:space="preserve">NEGATIVA </w:t>
      </w:r>
      <w:proofErr w:type="gramStart"/>
      <w:r w:rsidRPr="00551552">
        <w:rPr>
          <w:rFonts w:ascii="Arial" w:eastAsia="Times New Roman" w:hAnsi="Arial" w:cs="Arial"/>
          <w:b/>
          <w:bCs/>
          <w:bdr w:val="none" w:sz="0" w:space="0" w:color="auto" w:frame="1"/>
        </w:rPr>
        <w:t>FICTA.-</w:t>
      </w:r>
      <w:proofErr w:type="gramEnd"/>
      <w:r w:rsidRPr="00551552">
        <w:rPr>
          <w:rFonts w:ascii="Arial" w:eastAsia="Times New Roman" w:hAnsi="Arial" w:cs="Arial"/>
          <w:b/>
          <w:bCs/>
          <w:bdr w:val="none" w:sz="0" w:space="0" w:color="auto" w:frame="1"/>
        </w:rPr>
        <w:t xml:space="preserve"> PROCEDE SOBRESEER EL JUICIO EN QUE SE IMPUGNE, SI SE NOTIFICÓ RESOLUCIÓN EXPRESA CON ANTERIORIDAD A LA PRESENTACIÓN DE LA DEMANDA.-</w:t>
      </w:r>
      <w:r w:rsidRPr="00551552">
        <w:rPr>
          <w:rFonts w:ascii="Arial" w:eastAsia="Times New Roman" w:hAnsi="Arial" w:cs="Arial"/>
        </w:rPr>
        <w:t> </w:t>
      </w:r>
    </w:p>
    <w:p w14:paraId="2F53034F" w14:textId="77777777" w:rsidR="00551552" w:rsidRPr="00551552" w:rsidRDefault="00551552" w:rsidP="00551552">
      <w:pPr>
        <w:spacing w:after="0" w:line="240" w:lineRule="auto"/>
        <w:ind w:left="567" w:right="425"/>
        <w:jc w:val="both"/>
        <w:textAlignment w:val="baseline"/>
        <w:rPr>
          <w:rFonts w:ascii="Arial" w:eastAsia="Times New Roman" w:hAnsi="Arial" w:cs="Arial"/>
        </w:rPr>
      </w:pPr>
    </w:p>
    <w:p w14:paraId="1EB2AFB7" w14:textId="77777777" w:rsidR="00551552" w:rsidRPr="00551552" w:rsidRDefault="00551552" w:rsidP="00551552">
      <w:pPr>
        <w:spacing w:after="0" w:line="240" w:lineRule="auto"/>
        <w:ind w:left="567" w:right="425"/>
        <w:jc w:val="both"/>
        <w:textAlignment w:val="baseline"/>
        <w:rPr>
          <w:rFonts w:ascii="Arial" w:eastAsia="Times New Roman" w:hAnsi="Arial" w:cs="Arial"/>
        </w:rPr>
      </w:pPr>
      <w:r w:rsidRPr="00551552">
        <w:rPr>
          <w:rFonts w:ascii="Arial" w:eastAsia="Times New Roman" w:hAnsi="Arial" w:cs="Arial"/>
        </w:rPr>
        <w:lastRenderedPageBreak/>
        <w:t xml:space="preserve">Cuando al contestar la demanda de nulidad, la autoridad niega que se haya configurado la resolución </w:t>
      </w:r>
      <w:r w:rsidRPr="00551552">
        <w:rPr>
          <w:rFonts w:ascii="Arial" w:eastAsia="Times New Roman" w:hAnsi="Arial" w:cs="Arial"/>
          <w:bCs/>
          <w:bdr w:val="none" w:sz="0" w:space="0" w:color="auto" w:frame="1"/>
        </w:rPr>
        <w:t>negativa</w:t>
      </w:r>
      <w:r w:rsidRPr="00551552">
        <w:rPr>
          <w:rFonts w:ascii="Arial" w:eastAsia="Times New Roman" w:hAnsi="Arial" w:cs="Arial"/>
        </w:rPr>
        <w:t xml:space="preserve"> ficta, demostrando en juicio que la instancia promovida por el particular fue resuelta </w:t>
      </w:r>
      <w:r w:rsidRPr="00551552">
        <w:rPr>
          <w:rFonts w:ascii="Arial" w:eastAsia="Times New Roman" w:hAnsi="Arial" w:cs="Arial"/>
          <w:bCs/>
          <w:bdr w:val="none" w:sz="0" w:space="0" w:color="auto" w:frame="1"/>
        </w:rPr>
        <w:t>expresa</w:t>
      </w:r>
      <w:r w:rsidRPr="00551552">
        <w:rPr>
          <w:rFonts w:ascii="Arial" w:eastAsia="Times New Roman" w:hAnsi="Arial" w:cs="Arial"/>
        </w:rPr>
        <w:t xml:space="preserve">mente, y notificada con anterioridad a la presentación de la demanda, mediante la exhibición de la resolución </w:t>
      </w:r>
      <w:r w:rsidRPr="00551552">
        <w:rPr>
          <w:rFonts w:ascii="Arial" w:eastAsia="Times New Roman" w:hAnsi="Arial" w:cs="Arial"/>
          <w:bCs/>
          <w:bdr w:val="none" w:sz="0" w:space="0" w:color="auto" w:frame="1"/>
        </w:rPr>
        <w:t>expresa</w:t>
      </w:r>
      <w:r w:rsidRPr="00551552">
        <w:rPr>
          <w:rFonts w:ascii="Arial" w:eastAsia="Times New Roman" w:hAnsi="Arial" w:cs="Arial"/>
        </w:rPr>
        <w:t xml:space="preserve"> y las constancias de su notificación, y si la actora, además, es omisa en desvirtuar la legalidad de dicha notificación, debe considerarse que, efectivamente, no se configuró la resolución ficta y, por lo tanto, el juicio deberá sobreseerse con fundamento en los artículos 202, fracción XI y 203, fracción II del Código Fiscal de la Federación. (2)</w:t>
      </w:r>
    </w:p>
    <w:p w14:paraId="480BB3EE" w14:textId="77777777" w:rsidR="00551552" w:rsidRPr="00551552" w:rsidRDefault="00551552" w:rsidP="00551552">
      <w:pPr>
        <w:spacing w:after="0" w:line="240" w:lineRule="auto"/>
        <w:ind w:left="567" w:right="425"/>
        <w:jc w:val="both"/>
        <w:textAlignment w:val="baseline"/>
        <w:rPr>
          <w:rFonts w:ascii="Arial" w:eastAsia="Times New Roman" w:hAnsi="Arial" w:cs="Arial"/>
        </w:rPr>
      </w:pPr>
      <w:r w:rsidRPr="00551552">
        <w:rPr>
          <w:rFonts w:ascii="Arial" w:eastAsia="Times New Roman" w:hAnsi="Arial" w:cs="Arial"/>
        </w:rPr>
        <w:br/>
        <w:t xml:space="preserve">Juicio No. 896/01-09-01-1/226/03-PL-09-04.- Resuelto por el Pleno de la Sala Superior del Tribunal Federal de Justicia Fiscal y Administrativa, en sesión de 28 de abril de 2004, por mayoría de 6 votos a favor y 2 votos en </w:t>
      </w:r>
      <w:proofErr w:type="gramStart"/>
      <w:r w:rsidRPr="00551552">
        <w:rPr>
          <w:rFonts w:ascii="Arial" w:eastAsia="Times New Roman" w:hAnsi="Arial" w:cs="Arial"/>
        </w:rPr>
        <w:t>contra.-</w:t>
      </w:r>
      <w:proofErr w:type="gramEnd"/>
      <w:r w:rsidRPr="00551552">
        <w:rPr>
          <w:rFonts w:ascii="Arial" w:eastAsia="Times New Roman" w:hAnsi="Arial" w:cs="Arial"/>
        </w:rPr>
        <w:t xml:space="preserve"> Magistrado Ponente: Luis Carballo Balvanera.- Secretaria: Lic. Mónica Guadalupe Osorio Salazar.</w:t>
      </w:r>
    </w:p>
    <w:p w14:paraId="04029100" w14:textId="77777777" w:rsidR="00551552" w:rsidRPr="00551552" w:rsidRDefault="00551552" w:rsidP="00551552">
      <w:pPr>
        <w:spacing w:after="0" w:line="240" w:lineRule="auto"/>
        <w:ind w:left="567" w:right="425"/>
        <w:jc w:val="both"/>
        <w:textAlignment w:val="baseline"/>
        <w:rPr>
          <w:rFonts w:ascii="Arial" w:eastAsia="Times New Roman" w:hAnsi="Arial" w:cs="Arial"/>
        </w:rPr>
      </w:pPr>
    </w:p>
    <w:p w14:paraId="718150D0" w14:textId="77777777" w:rsidR="00551552" w:rsidRPr="00551552" w:rsidRDefault="00551552" w:rsidP="00551552">
      <w:pPr>
        <w:spacing w:after="0" w:line="240" w:lineRule="auto"/>
        <w:ind w:left="567" w:right="425"/>
        <w:jc w:val="both"/>
        <w:textAlignment w:val="baseline"/>
        <w:rPr>
          <w:rFonts w:ascii="Arial" w:eastAsia="Times New Roman" w:hAnsi="Arial" w:cs="Arial"/>
        </w:rPr>
      </w:pPr>
      <w:r w:rsidRPr="00551552">
        <w:rPr>
          <w:rFonts w:ascii="Arial" w:eastAsia="Times New Roman" w:hAnsi="Arial" w:cs="Arial"/>
        </w:rPr>
        <w:t>(Tesis aprobada en sesión de 28 de abril de 2004)</w:t>
      </w:r>
    </w:p>
    <w:p w14:paraId="09063506" w14:textId="38E35298" w:rsidR="00551552" w:rsidRPr="00551552" w:rsidRDefault="00551552" w:rsidP="00D93928">
      <w:pPr>
        <w:spacing w:before="240" w:line="360" w:lineRule="auto"/>
        <w:ind w:right="-93" w:firstLine="709"/>
        <w:jc w:val="both"/>
        <w:rPr>
          <w:rFonts w:ascii="Arial" w:eastAsiaTheme="minorHAnsi" w:hAnsi="Arial" w:cs="Arial"/>
          <w:sz w:val="24"/>
          <w:szCs w:val="24"/>
          <w:lang w:eastAsia="en-US"/>
        </w:rPr>
      </w:pPr>
      <w:r w:rsidRPr="00551552">
        <w:rPr>
          <w:rFonts w:ascii="Arial" w:eastAsiaTheme="minorHAnsi" w:hAnsi="Arial" w:cs="Arial"/>
          <w:b/>
          <w:sz w:val="24"/>
          <w:szCs w:val="24"/>
          <w:lang w:eastAsia="en-US"/>
        </w:rPr>
        <w:t>CUARTO.</w:t>
      </w:r>
      <w:r w:rsidRPr="00551552">
        <w:rPr>
          <w:rFonts w:ascii="Arial" w:eastAsiaTheme="minorHAnsi" w:hAnsi="Arial" w:cs="Arial"/>
          <w:sz w:val="24"/>
          <w:szCs w:val="24"/>
          <w:lang w:eastAsia="en-US"/>
        </w:rPr>
        <w:t xml:space="preserve"> </w:t>
      </w:r>
      <w:r w:rsidRPr="00551552">
        <w:rPr>
          <w:rFonts w:ascii="Arial" w:eastAsiaTheme="minorHAnsi" w:hAnsi="Arial" w:cs="Arial"/>
          <w:b/>
          <w:sz w:val="24"/>
          <w:szCs w:val="24"/>
          <w:lang w:eastAsia="en-US"/>
        </w:rPr>
        <w:t>Causales de</w:t>
      </w:r>
      <w:r w:rsidRPr="00551552">
        <w:rPr>
          <w:rFonts w:ascii="Arial" w:eastAsiaTheme="minorHAnsi" w:hAnsi="Arial" w:cs="Arial"/>
          <w:sz w:val="24"/>
          <w:szCs w:val="24"/>
          <w:lang w:eastAsia="en-US"/>
        </w:rPr>
        <w:t xml:space="preserve"> </w:t>
      </w:r>
      <w:r w:rsidRPr="00551552">
        <w:rPr>
          <w:rFonts w:ascii="Arial" w:eastAsiaTheme="minorHAnsi" w:hAnsi="Arial" w:cs="Arial"/>
          <w:b/>
          <w:sz w:val="24"/>
          <w:szCs w:val="24"/>
          <w:lang w:eastAsia="en-US"/>
        </w:rPr>
        <w:t xml:space="preserve">improcedencia y sobreseimiento. </w:t>
      </w:r>
      <w:r w:rsidRPr="00551552">
        <w:rPr>
          <w:rFonts w:ascii="Arial" w:eastAsiaTheme="minorHAnsi" w:hAnsi="Arial" w:cs="Arial"/>
          <w:sz w:val="24"/>
          <w:szCs w:val="24"/>
          <w:lang w:eastAsia="en-US"/>
        </w:rPr>
        <w:t>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sidRPr="00551552">
        <w:rPr>
          <w:rFonts w:ascii="Arial" w:eastAsiaTheme="minorHAnsi" w:hAnsi="Arial" w:cs="Arial"/>
          <w:sz w:val="24"/>
          <w:szCs w:val="24"/>
          <w:vertAlign w:val="superscript"/>
          <w:lang w:eastAsia="en-US"/>
        </w:rPr>
        <w:footnoteReference w:id="1"/>
      </w:r>
      <w:r w:rsidRPr="00551552">
        <w:rPr>
          <w:rFonts w:ascii="Arial" w:eastAsiaTheme="minorHAnsi" w:hAnsi="Arial" w:cs="Arial"/>
          <w:sz w:val="24"/>
          <w:szCs w:val="24"/>
          <w:lang w:eastAsia="en-US"/>
        </w:rPr>
        <w:t>, es el deber de las autoridades ajustarse a los mecanismos jurídicos establecidos por el legislador para el ejercicio de jurisdicción.</w:t>
      </w:r>
    </w:p>
    <w:p w14:paraId="4E2CEB97" w14:textId="77777777" w:rsidR="00551552" w:rsidRDefault="00551552" w:rsidP="00551552">
      <w:pPr>
        <w:spacing w:before="240" w:line="360" w:lineRule="auto"/>
        <w:ind w:right="-93" w:firstLine="709"/>
        <w:jc w:val="both"/>
        <w:rPr>
          <w:rFonts w:ascii="Arial" w:eastAsiaTheme="minorHAnsi" w:hAnsi="Arial" w:cs="Arial"/>
          <w:sz w:val="24"/>
          <w:szCs w:val="24"/>
          <w:lang w:eastAsia="en-US"/>
        </w:rPr>
      </w:pPr>
      <w:r w:rsidRPr="00551552">
        <w:rPr>
          <w:rFonts w:ascii="Arial" w:eastAsiaTheme="minorHAnsi" w:hAnsi="Arial" w:cs="Arial"/>
          <w:sz w:val="24"/>
          <w:szCs w:val="24"/>
          <w:lang w:eastAsia="en-US"/>
        </w:rPr>
        <w:t>Por esta razón, se estima que las causales de improcedencia y sobreseimiento del juicio, al ser de orden público, son de estudio preferente, ya que, de actualizarse las hipótesis normativas, ello impide la resolución de fondo del asunto y deberá decretarse su sobreseimiento, en términos de los artículos 161 y 162, de la Ley de la materia.</w:t>
      </w:r>
    </w:p>
    <w:p w14:paraId="611B7CE4" w14:textId="144547A4" w:rsidR="00551552" w:rsidRDefault="00551552" w:rsidP="00551552">
      <w:pPr>
        <w:spacing w:before="240" w:line="360" w:lineRule="auto"/>
        <w:ind w:right="-93" w:firstLine="709"/>
        <w:jc w:val="both"/>
        <w:rPr>
          <w:rFonts w:ascii="Arial" w:eastAsiaTheme="minorHAnsi" w:hAnsi="Arial" w:cs="Arial"/>
          <w:sz w:val="24"/>
          <w:szCs w:val="24"/>
          <w:lang w:eastAsia="en-US"/>
        </w:rPr>
      </w:pPr>
      <w:r>
        <w:rPr>
          <w:rFonts w:ascii="Arial" w:eastAsiaTheme="minorHAnsi" w:hAnsi="Arial" w:cs="Arial"/>
          <w:sz w:val="24"/>
          <w:szCs w:val="24"/>
          <w:lang w:eastAsia="en-US"/>
        </w:rPr>
        <w:t>En consecuencia, con fundamento en el último párrafo del artículo 161 de la Ley de Procedimiento y Justicia Administrativa para el Estado de Oaxaca, esta Juzgadora procede a examinar de oficio la causal de improcedencia que establece la fracción X del artículo citado, mismo que prevé:</w:t>
      </w:r>
    </w:p>
    <w:p w14:paraId="29BEB0B4" w14:textId="77777777" w:rsidR="00551552" w:rsidRPr="00543906" w:rsidRDefault="00551552" w:rsidP="00551552">
      <w:pPr>
        <w:spacing w:after="0" w:line="240" w:lineRule="auto"/>
        <w:ind w:left="567" w:right="335"/>
        <w:jc w:val="both"/>
        <w:rPr>
          <w:rFonts w:ascii="Arial" w:eastAsia="Times New Roman" w:hAnsi="Arial" w:cs="Arial"/>
          <w:lang w:val="es-ES_tradnl" w:eastAsia="es-ES"/>
        </w:rPr>
      </w:pPr>
      <w:r w:rsidRPr="00543906">
        <w:rPr>
          <w:rFonts w:ascii="Arial" w:eastAsia="Times New Roman" w:hAnsi="Arial" w:cs="Arial"/>
          <w:b/>
          <w:bCs/>
          <w:lang w:eastAsia="es-ES"/>
        </w:rPr>
        <w:t xml:space="preserve">ARTÍCULO 161.- </w:t>
      </w:r>
      <w:r w:rsidRPr="00543906">
        <w:rPr>
          <w:rFonts w:ascii="Arial" w:eastAsia="Times New Roman" w:hAnsi="Arial" w:cs="Arial"/>
          <w:lang w:eastAsia="es-ES"/>
        </w:rPr>
        <w:t>Es improcedente el juicio ante el Tribunal contra actos:</w:t>
      </w:r>
    </w:p>
    <w:p w14:paraId="138DB525" w14:textId="77777777" w:rsidR="00551552" w:rsidRDefault="00551552" w:rsidP="00551552">
      <w:pPr>
        <w:spacing w:after="0" w:line="240" w:lineRule="auto"/>
        <w:ind w:left="567" w:right="335"/>
        <w:jc w:val="both"/>
        <w:rPr>
          <w:rFonts w:ascii="Arial" w:eastAsia="Times New Roman" w:hAnsi="Arial" w:cs="Arial"/>
          <w:lang w:val="es-ES_tradnl" w:eastAsia="es-ES"/>
        </w:rPr>
      </w:pPr>
      <w:r w:rsidRPr="00543906">
        <w:rPr>
          <w:rFonts w:ascii="Arial" w:eastAsia="Times New Roman" w:hAnsi="Arial" w:cs="Arial"/>
          <w:lang w:val="es-ES_tradnl" w:eastAsia="es-ES"/>
        </w:rPr>
        <w:t>…</w:t>
      </w:r>
    </w:p>
    <w:p w14:paraId="3E6B186B" w14:textId="77777777" w:rsidR="00551552" w:rsidRPr="00543906" w:rsidRDefault="00551552" w:rsidP="00551552">
      <w:pPr>
        <w:spacing w:after="0" w:line="240" w:lineRule="auto"/>
        <w:ind w:left="567" w:right="335"/>
        <w:jc w:val="both"/>
        <w:rPr>
          <w:rFonts w:ascii="Arial" w:eastAsia="Times New Roman" w:hAnsi="Arial" w:cs="Arial"/>
          <w:lang w:val="es-ES_tradnl" w:eastAsia="es-ES"/>
        </w:rPr>
      </w:pPr>
    </w:p>
    <w:p w14:paraId="40DA1D71" w14:textId="0288CB08" w:rsidR="00551552" w:rsidRDefault="00551552" w:rsidP="00551552">
      <w:pPr>
        <w:spacing w:after="0" w:line="240" w:lineRule="auto"/>
        <w:ind w:left="567" w:right="335"/>
        <w:jc w:val="both"/>
        <w:rPr>
          <w:rFonts w:ascii="Arial" w:eastAsiaTheme="minorHAnsi" w:hAnsi="Arial" w:cs="Arial"/>
          <w:sz w:val="24"/>
          <w:szCs w:val="24"/>
          <w:lang w:eastAsia="en-US"/>
        </w:rPr>
      </w:pPr>
      <w:r w:rsidRPr="00543906">
        <w:rPr>
          <w:rFonts w:ascii="Arial" w:eastAsia="Times New Roman" w:hAnsi="Arial" w:cs="Arial"/>
          <w:b/>
          <w:lang w:eastAsia="es-ES"/>
        </w:rPr>
        <w:t>X.</w:t>
      </w:r>
      <w:r>
        <w:rPr>
          <w:rFonts w:ascii="Arial" w:eastAsia="Times New Roman" w:hAnsi="Arial" w:cs="Arial"/>
          <w:lang w:eastAsia="es-ES"/>
        </w:rPr>
        <w:t xml:space="preserve"> En los demás casos que la improcedencia resulte de alguna disposición de esta Ley o de cualquier otra de naturaleza fiscal o administrativa.</w:t>
      </w:r>
    </w:p>
    <w:p w14:paraId="0AA8611B" w14:textId="5D405875" w:rsidR="00551552" w:rsidRDefault="00551552" w:rsidP="00551552">
      <w:pPr>
        <w:spacing w:before="240" w:line="360" w:lineRule="auto"/>
        <w:ind w:right="-93" w:firstLine="709"/>
        <w:jc w:val="both"/>
        <w:rPr>
          <w:rFonts w:ascii="Arial" w:eastAsiaTheme="minorHAnsi" w:hAnsi="Arial" w:cs="Arial"/>
          <w:sz w:val="24"/>
          <w:szCs w:val="24"/>
          <w:lang w:eastAsia="en-US"/>
        </w:rPr>
      </w:pPr>
      <w:r>
        <w:rPr>
          <w:rFonts w:ascii="Arial" w:eastAsiaTheme="minorHAnsi" w:hAnsi="Arial" w:cs="Arial"/>
          <w:sz w:val="24"/>
          <w:szCs w:val="24"/>
          <w:lang w:eastAsia="en-US"/>
        </w:rPr>
        <w:t>Así tenemos que la Ley de l</w:t>
      </w:r>
      <w:r w:rsidR="00EB1BFF">
        <w:rPr>
          <w:rFonts w:ascii="Arial" w:eastAsiaTheme="minorHAnsi" w:hAnsi="Arial" w:cs="Arial"/>
          <w:sz w:val="24"/>
          <w:szCs w:val="24"/>
          <w:lang w:eastAsia="en-US"/>
        </w:rPr>
        <w:t>a materia en estudio establece en su artículo 177 los requisitos que debe contener el escrito de d</w:t>
      </w:r>
      <w:r w:rsidR="00B768A5">
        <w:rPr>
          <w:rFonts w:ascii="Arial" w:eastAsiaTheme="minorHAnsi" w:hAnsi="Arial" w:cs="Arial"/>
          <w:sz w:val="24"/>
          <w:szCs w:val="24"/>
          <w:lang w:eastAsia="en-US"/>
        </w:rPr>
        <w:t xml:space="preserve">emanda de nulidad, </w:t>
      </w:r>
      <w:r w:rsidR="00B768A5">
        <w:rPr>
          <w:rFonts w:ascii="Arial" w:eastAsiaTheme="minorHAnsi" w:hAnsi="Arial" w:cs="Arial"/>
          <w:sz w:val="24"/>
          <w:szCs w:val="24"/>
          <w:lang w:eastAsia="en-US"/>
        </w:rPr>
        <w:lastRenderedPageBreak/>
        <w:t>disponiendo</w:t>
      </w:r>
      <w:r w:rsidR="00EB1BFF">
        <w:rPr>
          <w:rFonts w:ascii="Arial" w:eastAsiaTheme="minorHAnsi" w:hAnsi="Arial" w:cs="Arial"/>
          <w:sz w:val="24"/>
          <w:szCs w:val="24"/>
          <w:lang w:eastAsia="en-US"/>
        </w:rPr>
        <w:t xml:space="preserve"> en su fracción VIII, como uno de ellos, la expresión de los conceptos de impugnación.</w:t>
      </w:r>
    </w:p>
    <w:p w14:paraId="4176F39C" w14:textId="3E068CF3" w:rsidR="00176C76" w:rsidRDefault="00176C76" w:rsidP="00551552">
      <w:pPr>
        <w:spacing w:before="240" w:line="360" w:lineRule="auto"/>
        <w:ind w:right="-93" w:firstLine="709"/>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Hipótesis </w:t>
      </w:r>
      <w:proofErr w:type="gramStart"/>
      <w:r>
        <w:rPr>
          <w:rFonts w:ascii="Arial" w:eastAsiaTheme="minorHAnsi" w:hAnsi="Arial" w:cs="Arial"/>
          <w:sz w:val="24"/>
          <w:szCs w:val="24"/>
          <w:lang w:eastAsia="en-US"/>
        </w:rPr>
        <w:t>que</w:t>
      </w:r>
      <w:proofErr w:type="gramEnd"/>
      <w:r>
        <w:rPr>
          <w:rFonts w:ascii="Arial" w:eastAsiaTheme="minorHAnsi" w:hAnsi="Arial" w:cs="Arial"/>
          <w:sz w:val="24"/>
          <w:szCs w:val="24"/>
          <w:lang w:eastAsia="en-US"/>
        </w:rPr>
        <w:t xml:space="preserve"> si bien en el escrito inicial de demanda no se dio, dada la nat</w:t>
      </w:r>
      <w:r w:rsidR="00E3553E">
        <w:rPr>
          <w:rFonts w:ascii="Arial" w:eastAsiaTheme="minorHAnsi" w:hAnsi="Arial" w:cs="Arial"/>
          <w:sz w:val="24"/>
          <w:szCs w:val="24"/>
          <w:lang w:eastAsia="en-US"/>
        </w:rPr>
        <w:t>uraleza del acto que se impugnó</w:t>
      </w:r>
      <w:r>
        <w:rPr>
          <w:rFonts w:ascii="Arial" w:eastAsiaTheme="minorHAnsi" w:hAnsi="Arial" w:cs="Arial"/>
          <w:sz w:val="24"/>
          <w:szCs w:val="24"/>
          <w:lang w:eastAsia="en-US"/>
        </w:rPr>
        <w:t>, una resolución negativa ficta, lo cierto es que la accionante fue omisa en presentar escrito de ampliación de demanda, y en consecuencia, en juicio no hubo expresión de agravio alguno.</w:t>
      </w:r>
    </w:p>
    <w:p w14:paraId="769322DF" w14:textId="0308B0F2" w:rsidR="00551552" w:rsidRDefault="00EE7355" w:rsidP="00551552">
      <w:pPr>
        <w:spacing w:before="240" w:line="360" w:lineRule="auto"/>
        <w:ind w:right="-93" w:firstLine="709"/>
        <w:jc w:val="both"/>
        <w:rPr>
          <w:rFonts w:ascii="Arial" w:eastAsiaTheme="minorHAnsi" w:hAnsi="Arial" w:cs="Arial"/>
          <w:sz w:val="24"/>
          <w:szCs w:val="24"/>
          <w:lang w:eastAsia="en-US"/>
        </w:rPr>
      </w:pPr>
      <w:r>
        <w:rPr>
          <w:rFonts w:ascii="Arial" w:eastAsiaTheme="minorHAnsi" w:hAnsi="Arial" w:cs="Arial"/>
          <w:sz w:val="24"/>
          <w:szCs w:val="24"/>
          <w:lang w:eastAsia="en-US"/>
        </w:rPr>
        <w:t xml:space="preserve">En efecto en el escrito de demanda el actor manifestó </w:t>
      </w:r>
      <w:r w:rsidR="000E72D2">
        <w:rPr>
          <w:rFonts w:ascii="Arial" w:eastAsiaTheme="minorHAnsi" w:hAnsi="Arial" w:cs="Arial"/>
          <w:sz w:val="24"/>
          <w:szCs w:val="24"/>
          <w:lang w:eastAsia="en-US"/>
        </w:rPr>
        <w:t>textual</w:t>
      </w:r>
      <w:r>
        <w:rPr>
          <w:rFonts w:ascii="Arial" w:eastAsiaTheme="minorHAnsi" w:hAnsi="Arial" w:cs="Arial"/>
          <w:sz w:val="24"/>
          <w:szCs w:val="24"/>
          <w:lang w:eastAsia="en-US"/>
        </w:rPr>
        <w:t>mente en el apartado denominado “</w:t>
      </w:r>
      <w:r w:rsidRPr="00E3553E">
        <w:rPr>
          <w:rFonts w:ascii="Arial" w:eastAsiaTheme="minorHAnsi" w:hAnsi="Arial" w:cs="Arial"/>
          <w:i/>
          <w:sz w:val="24"/>
          <w:szCs w:val="24"/>
          <w:lang w:eastAsia="en-US"/>
        </w:rPr>
        <w:t>VI. CONCEPTOS DE IMPUGNACIÓN. (…) Ahora bien, de conformidad con lo dispuesto en el artículo 180 de la Ley de Procedimiento y Justicia A</w:t>
      </w:r>
      <w:r w:rsidR="000E72D2" w:rsidRPr="00E3553E">
        <w:rPr>
          <w:rFonts w:ascii="Arial" w:eastAsiaTheme="minorHAnsi" w:hAnsi="Arial" w:cs="Arial"/>
          <w:i/>
          <w:sz w:val="24"/>
          <w:szCs w:val="24"/>
          <w:lang w:eastAsia="en-US"/>
        </w:rPr>
        <w:t>dminis</w:t>
      </w:r>
      <w:r w:rsidRPr="00E3553E">
        <w:rPr>
          <w:rFonts w:ascii="Arial" w:eastAsiaTheme="minorHAnsi" w:hAnsi="Arial" w:cs="Arial"/>
          <w:i/>
          <w:sz w:val="24"/>
          <w:szCs w:val="24"/>
          <w:lang w:eastAsia="en-US"/>
        </w:rPr>
        <w:t>trativa del Estado de Oaxaca, hago reserva expresa al derecho de plantear conceptos de anulación en la ampliación a la d</w:t>
      </w:r>
      <w:r w:rsidR="000E72D2" w:rsidRPr="00E3553E">
        <w:rPr>
          <w:rFonts w:ascii="Arial" w:eastAsiaTheme="minorHAnsi" w:hAnsi="Arial" w:cs="Arial"/>
          <w:i/>
          <w:sz w:val="24"/>
          <w:szCs w:val="24"/>
          <w:lang w:eastAsia="en-US"/>
        </w:rPr>
        <w:t>e</w:t>
      </w:r>
      <w:r w:rsidRPr="00E3553E">
        <w:rPr>
          <w:rFonts w:ascii="Arial" w:eastAsiaTheme="minorHAnsi" w:hAnsi="Arial" w:cs="Arial"/>
          <w:i/>
          <w:sz w:val="24"/>
          <w:szCs w:val="24"/>
          <w:lang w:eastAsia="en-US"/>
        </w:rPr>
        <w:t>manda, en contra de los fundamentos lógico</w:t>
      </w:r>
      <w:r w:rsidR="000E72D2" w:rsidRPr="00E3553E">
        <w:rPr>
          <w:rFonts w:ascii="Arial" w:eastAsiaTheme="minorHAnsi" w:hAnsi="Arial" w:cs="Arial"/>
          <w:i/>
          <w:sz w:val="24"/>
          <w:szCs w:val="24"/>
          <w:lang w:eastAsia="en-US"/>
        </w:rPr>
        <w:t xml:space="preserve"> jurídicos y motivacionales por los que demandada (sic) pretenda sustentar su resolución negativa ficta</w:t>
      </w:r>
      <w:r w:rsidR="000E72D2">
        <w:rPr>
          <w:rFonts w:ascii="Arial" w:eastAsiaTheme="minorHAnsi" w:hAnsi="Arial" w:cs="Arial"/>
          <w:sz w:val="24"/>
          <w:szCs w:val="24"/>
          <w:lang w:eastAsia="en-US"/>
        </w:rPr>
        <w:t>.”</w:t>
      </w:r>
      <w:r>
        <w:rPr>
          <w:rFonts w:ascii="Arial" w:eastAsiaTheme="minorHAnsi" w:hAnsi="Arial" w:cs="Arial"/>
          <w:sz w:val="24"/>
          <w:szCs w:val="24"/>
          <w:lang w:eastAsia="en-US"/>
        </w:rPr>
        <w:t xml:space="preserve">  </w:t>
      </w:r>
    </w:p>
    <w:p w14:paraId="27B514BC" w14:textId="77777777" w:rsidR="007B0371" w:rsidRDefault="00E3553E" w:rsidP="00551552">
      <w:pPr>
        <w:spacing w:before="240" w:line="360" w:lineRule="auto"/>
        <w:ind w:right="-93" w:firstLine="709"/>
        <w:jc w:val="both"/>
        <w:rPr>
          <w:rFonts w:ascii="Arial" w:eastAsiaTheme="minorHAnsi" w:hAnsi="Arial" w:cs="Arial"/>
          <w:sz w:val="24"/>
          <w:szCs w:val="24"/>
          <w:lang w:eastAsia="en-US"/>
        </w:rPr>
      </w:pPr>
      <w:r>
        <w:rPr>
          <w:rFonts w:ascii="Arial" w:eastAsiaTheme="minorHAnsi" w:hAnsi="Arial" w:cs="Arial"/>
          <w:sz w:val="24"/>
          <w:szCs w:val="24"/>
          <w:lang w:eastAsia="en-US"/>
        </w:rPr>
        <w:t>Sin embargo</w:t>
      </w:r>
      <w:r w:rsidR="00736B30">
        <w:rPr>
          <w:rFonts w:ascii="Arial" w:eastAsiaTheme="minorHAnsi" w:hAnsi="Arial" w:cs="Arial"/>
          <w:sz w:val="24"/>
          <w:szCs w:val="24"/>
          <w:lang w:eastAsia="en-US"/>
        </w:rPr>
        <w:t>,</w:t>
      </w:r>
      <w:r>
        <w:rPr>
          <w:rFonts w:ascii="Arial" w:eastAsiaTheme="minorHAnsi" w:hAnsi="Arial" w:cs="Arial"/>
          <w:sz w:val="24"/>
          <w:szCs w:val="24"/>
          <w:lang w:eastAsia="en-US"/>
        </w:rPr>
        <w:t xml:space="preserve"> a pesar que</w:t>
      </w:r>
      <w:r w:rsidR="00980EE3">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mediante auto de </w:t>
      </w:r>
      <w:r w:rsidR="00736B30">
        <w:rPr>
          <w:rFonts w:ascii="Arial" w:eastAsiaTheme="minorHAnsi" w:hAnsi="Arial" w:cs="Arial"/>
          <w:sz w:val="24"/>
          <w:szCs w:val="24"/>
          <w:lang w:eastAsia="en-US"/>
        </w:rPr>
        <w:t>nueve de mayo de dos mil veintidós, dictado en el presente juicio, se le concedió plazo a la parte actora para que ampliara su escrito inicial de demanda</w:t>
      </w:r>
      <w:r w:rsidR="007B0371">
        <w:rPr>
          <w:rFonts w:ascii="Arial" w:eastAsiaTheme="minorHAnsi" w:hAnsi="Arial" w:cs="Arial"/>
          <w:sz w:val="24"/>
          <w:szCs w:val="24"/>
          <w:lang w:eastAsia="en-US"/>
        </w:rPr>
        <w:t>, fue omisa al respecto, declarándose precluido su derecho para hacerlo mediante diverso de veintidós de agosto del mismo año.</w:t>
      </w:r>
    </w:p>
    <w:p w14:paraId="2F106DC0" w14:textId="18AC842B" w:rsidR="00010849" w:rsidRPr="00010849" w:rsidRDefault="007B0371" w:rsidP="00010849">
      <w:pPr>
        <w:spacing w:before="240" w:line="360" w:lineRule="auto"/>
        <w:ind w:right="-93" w:firstLine="709"/>
        <w:jc w:val="both"/>
        <w:rPr>
          <w:rFonts w:ascii="Arial" w:eastAsiaTheme="minorHAnsi" w:hAnsi="Arial" w:cs="Arial"/>
          <w:sz w:val="24"/>
          <w:szCs w:val="24"/>
          <w:lang w:val="es-ES_tradnl" w:eastAsia="en-US"/>
        </w:rPr>
      </w:pPr>
      <w:r>
        <w:rPr>
          <w:rFonts w:ascii="Arial" w:eastAsiaTheme="minorHAnsi" w:hAnsi="Arial" w:cs="Arial"/>
          <w:sz w:val="24"/>
          <w:szCs w:val="24"/>
          <w:lang w:eastAsia="en-US"/>
        </w:rPr>
        <w:t>En consecu</w:t>
      </w:r>
      <w:r w:rsidR="00A05D68">
        <w:rPr>
          <w:rFonts w:ascii="Arial" w:eastAsiaTheme="minorHAnsi" w:hAnsi="Arial" w:cs="Arial"/>
          <w:sz w:val="24"/>
          <w:szCs w:val="24"/>
          <w:lang w:eastAsia="en-US"/>
        </w:rPr>
        <w:t>e</w:t>
      </w:r>
      <w:r>
        <w:rPr>
          <w:rFonts w:ascii="Arial" w:eastAsiaTheme="minorHAnsi" w:hAnsi="Arial" w:cs="Arial"/>
          <w:sz w:val="24"/>
          <w:szCs w:val="24"/>
          <w:lang w:eastAsia="en-US"/>
        </w:rPr>
        <w:t>ncia</w:t>
      </w:r>
      <w:r w:rsidR="00A05D68">
        <w:rPr>
          <w:rFonts w:ascii="Arial" w:eastAsiaTheme="minorHAnsi" w:hAnsi="Arial" w:cs="Arial"/>
          <w:sz w:val="24"/>
          <w:szCs w:val="24"/>
          <w:lang w:eastAsia="en-US"/>
        </w:rPr>
        <w:t xml:space="preserve">, </w:t>
      </w:r>
      <w:r w:rsidR="00291426">
        <w:rPr>
          <w:rFonts w:ascii="Arial" w:eastAsiaTheme="minorHAnsi" w:hAnsi="Arial" w:cs="Arial"/>
          <w:sz w:val="24"/>
          <w:szCs w:val="24"/>
          <w:lang w:val="es-ES_tradnl" w:eastAsia="en-US"/>
        </w:rPr>
        <w:t>si</w:t>
      </w:r>
      <w:r w:rsidR="00B768A5">
        <w:rPr>
          <w:rFonts w:ascii="Arial" w:eastAsiaTheme="minorHAnsi" w:hAnsi="Arial" w:cs="Arial"/>
          <w:sz w:val="24"/>
          <w:szCs w:val="24"/>
          <w:lang w:val="es-ES_tradnl" w:eastAsia="en-US"/>
        </w:rPr>
        <w:t xml:space="preserve"> la autoridad exhibió</w:t>
      </w:r>
      <w:r w:rsidR="00010849" w:rsidRPr="00010849">
        <w:rPr>
          <w:rFonts w:ascii="Arial" w:eastAsiaTheme="minorHAnsi" w:hAnsi="Arial" w:cs="Arial"/>
          <w:sz w:val="24"/>
          <w:szCs w:val="24"/>
          <w:lang w:val="es-ES_tradnl" w:eastAsia="en-US"/>
        </w:rPr>
        <w:t xml:space="preserve"> la resolución que resuelve el recurso de revocación interpuesto en contra del</w:t>
      </w:r>
      <w:r w:rsidR="00291426">
        <w:rPr>
          <w:rFonts w:ascii="Arial" w:eastAsiaTheme="minorHAnsi" w:hAnsi="Arial" w:cs="Arial"/>
          <w:sz w:val="24"/>
          <w:szCs w:val="24"/>
          <w:lang w:val="es-ES_tradnl" w:eastAsia="en-US"/>
        </w:rPr>
        <w:t xml:space="preserve"> acto</w:t>
      </w:r>
      <w:r w:rsidR="00010849" w:rsidRPr="00010849">
        <w:rPr>
          <w:rFonts w:ascii="Arial" w:eastAsiaTheme="minorHAnsi" w:hAnsi="Arial" w:cs="Arial"/>
          <w:sz w:val="24"/>
          <w:szCs w:val="24"/>
          <w:lang w:val="es-ES_tradnl" w:eastAsia="en-US"/>
        </w:rPr>
        <w:t xml:space="preserve"> recurrido, </w:t>
      </w:r>
      <w:r w:rsidR="00291426">
        <w:rPr>
          <w:rFonts w:ascii="Arial" w:eastAsiaTheme="minorHAnsi" w:hAnsi="Arial" w:cs="Arial"/>
          <w:sz w:val="24"/>
          <w:szCs w:val="24"/>
          <w:lang w:val="es-ES_tradnl" w:eastAsia="en-US"/>
        </w:rPr>
        <w:t>el actor</w:t>
      </w:r>
      <w:r w:rsidR="00010849" w:rsidRPr="00010849">
        <w:rPr>
          <w:rFonts w:ascii="Arial" w:eastAsiaTheme="minorHAnsi" w:hAnsi="Arial" w:cs="Arial"/>
          <w:sz w:val="24"/>
          <w:szCs w:val="24"/>
          <w:lang w:val="es-ES_tradnl" w:eastAsia="en-US"/>
        </w:rPr>
        <w:t xml:space="preserve"> debió controvertir y combatir dichos motivos y fundamentos y al no hacerlo, es evidente que la falta de impugnación conduce a que esta Juzgadora de oficio</w:t>
      </w:r>
      <w:r w:rsidR="00291426">
        <w:rPr>
          <w:rFonts w:ascii="Arial" w:eastAsiaTheme="minorHAnsi" w:hAnsi="Arial" w:cs="Arial"/>
          <w:sz w:val="24"/>
          <w:szCs w:val="24"/>
          <w:lang w:val="es-ES_tradnl" w:eastAsia="en-US"/>
        </w:rPr>
        <w:t xml:space="preserve"> sobresea el juicio</w:t>
      </w:r>
      <w:r w:rsidR="00010849" w:rsidRPr="00010849">
        <w:rPr>
          <w:rFonts w:ascii="Arial" w:eastAsiaTheme="minorHAnsi" w:hAnsi="Arial" w:cs="Arial"/>
          <w:sz w:val="24"/>
          <w:szCs w:val="24"/>
          <w:lang w:val="es-ES_tradnl" w:eastAsia="en-US"/>
        </w:rPr>
        <w:t>.</w:t>
      </w:r>
    </w:p>
    <w:p w14:paraId="05667334" w14:textId="1EFFC198" w:rsidR="00010849" w:rsidRDefault="00010849" w:rsidP="00010849">
      <w:pPr>
        <w:spacing w:before="240" w:line="360" w:lineRule="auto"/>
        <w:ind w:right="-93" w:firstLine="709"/>
        <w:jc w:val="both"/>
        <w:rPr>
          <w:rFonts w:ascii="Arial" w:eastAsiaTheme="minorHAnsi" w:hAnsi="Arial" w:cs="Arial"/>
          <w:sz w:val="24"/>
          <w:szCs w:val="24"/>
          <w:lang w:val="es-ES_tradnl" w:eastAsia="en-US"/>
        </w:rPr>
      </w:pPr>
      <w:r w:rsidRPr="00010849">
        <w:rPr>
          <w:rFonts w:ascii="Arial" w:eastAsiaTheme="minorHAnsi" w:hAnsi="Arial" w:cs="Arial"/>
          <w:sz w:val="24"/>
          <w:szCs w:val="24"/>
          <w:lang w:val="es-ES_tradnl" w:eastAsia="en-US"/>
        </w:rPr>
        <w:t>Ello en virtud de que la negativa ficta es una ficción legal, que nace del silencio de la autoridad administrativa, del acto expreso cuya emisión le fue solicitada, por lo que es evidente que los motivos y fundamentos que a este último corresponden quedan expuestos hasta que la autoridad contesta la demanda, por ello, si el accionante no expresa agravios, el juicio es improcedente</w:t>
      </w:r>
      <w:r w:rsidR="0070038B">
        <w:rPr>
          <w:rFonts w:ascii="Arial" w:eastAsiaTheme="minorHAnsi" w:hAnsi="Arial" w:cs="Arial"/>
          <w:sz w:val="24"/>
          <w:szCs w:val="24"/>
          <w:lang w:val="es-ES_tradnl" w:eastAsia="en-US"/>
        </w:rPr>
        <w:t xml:space="preserve"> debiendo de sobreseerse con fundamento en el artículo 162 fracci</w:t>
      </w:r>
      <w:r w:rsidR="00B768A5">
        <w:rPr>
          <w:rFonts w:ascii="Arial" w:eastAsiaTheme="minorHAnsi" w:hAnsi="Arial" w:cs="Arial"/>
          <w:sz w:val="24"/>
          <w:szCs w:val="24"/>
          <w:lang w:val="es-ES_tradnl" w:eastAsia="en-US"/>
        </w:rPr>
        <w:t>o</w:t>
      </w:r>
      <w:r w:rsidR="0070038B">
        <w:rPr>
          <w:rFonts w:ascii="Arial" w:eastAsiaTheme="minorHAnsi" w:hAnsi="Arial" w:cs="Arial"/>
          <w:sz w:val="24"/>
          <w:szCs w:val="24"/>
          <w:lang w:val="es-ES_tradnl" w:eastAsia="en-US"/>
        </w:rPr>
        <w:t>n</w:t>
      </w:r>
      <w:r w:rsidR="00B768A5">
        <w:rPr>
          <w:rFonts w:ascii="Arial" w:eastAsiaTheme="minorHAnsi" w:hAnsi="Arial" w:cs="Arial"/>
          <w:sz w:val="24"/>
          <w:szCs w:val="24"/>
          <w:lang w:val="es-ES_tradnl" w:eastAsia="en-US"/>
        </w:rPr>
        <w:t>es II y VI</w:t>
      </w:r>
      <w:r w:rsidR="0070038B">
        <w:rPr>
          <w:rFonts w:ascii="Arial" w:eastAsiaTheme="minorHAnsi" w:hAnsi="Arial" w:cs="Arial"/>
          <w:sz w:val="24"/>
          <w:szCs w:val="24"/>
          <w:lang w:val="es-ES_tradnl" w:eastAsia="en-US"/>
        </w:rPr>
        <w:t xml:space="preserve"> mismo que dispone:</w:t>
      </w:r>
    </w:p>
    <w:p w14:paraId="5C2C2DDE" w14:textId="77777777" w:rsidR="0070038B" w:rsidRDefault="0070038B" w:rsidP="0070038B">
      <w:pPr>
        <w:autoSpaceDE w:val="0"/>
        <w:autoSpaceDN w:val="0"/>
        <w:adjustRightInd w:val="0"/>
        <w:spacing w:after="0" w:line="240" w:lineRule="auto"/>
        <w:ind w:left="567" w:right="335"/>
        <w:rPr>
          <w:rFonts w:ascii="Arial" w:hAnsi="Arial" w:cs="Arial"/>
          <w:b/>
          <w:bCs/>
        </w:rPr>
      </w:pPr>
    </w:p>
    <w:p w14:paraId="25E87B63" w14:textId="77777777" w:rsidR="0070038B" w:rsidRDefault="0070038B" w:rsidP="00B768A5">
      <w:pPr>
        <w:autoSpaceDE w:val="0"/>
        <w:autoSpaceDN w:val="0"/>
        <w:adjustRightInd w:val="0"/>
        <w:spacing w:after="0" w:line="240" w:lineRule="auto"/>
        <w:ind w:left="567" w:right="335"/>
        <w:jc w:val="both"/>
        <w:rPr>
          <w:rFonts w:ascii="Arial" w:hAnsi="Arial" w:cs="Arial"/>
        </w:rPr>
      </w:pPr>
      <w:r w:rsidRPr="00543906">
        <w:rPr>
          <w:rFonts w:ascii="Arial" w:hAnsi="Arial" w:cs="Arial"/>
          <w:b/>
          <w:bCs/>
        </w:rPr>
        <w:t xml:space="preserve">ARTÍCULO 162.- </w:t>
      </w:r>
      <w:r w:rsidRPr="00543906">
        <w:rPr>
          <w:rFonts w:ascii="Arial" w:hAnsi="Arial" w:cs="Arial"/>
        </w:rPr>
        <w:t>Procede el sobreseimiento del juicio:</w:t>
      </w:r>
    </w:p>
    <w:p w14:paraId="62D2415B" w14:textId="77777777" w:rsidR="0070038B" w:rsidRDefault="0070038B" w:rsidP="00B768A5">
      <w:pPr>
        <w:autoSpaceDE w:val="0"/>
        <w:autoSpaceDN w:val="0"/>
        <w:adjustRightInd w:val="0"/>
        <w:spacing w:after="0" w:line="240" w:lineRule="auto"/>
        <w:ind w:left="567" w:right="335"/>
        <w:jc w:val="both"/>
        <w:rPr>
          <w:rFonts w:ascii="Arial" w:hAnsi="Arial" w:cs="Arial"/>
          <w:b/>
          <w:bCs/>
        </w:rPr>
      </w:pPr>
      <w:r>
        <w:rPr>
          <w:rFonts w:ascii="Arial" w:hAnsi="Arial" w:cs="Arial"/>
          <w:b/>
          <w:bCs/>
        </w:rPr>
        <w:t>…</w:t>
      </w:r>
    </w:p>
    <w:p w14:paraId="37222955" w14:textId="77777777" w:rsidR="0070038B" w:rsidRPr="00543906" w:rsidRDefault="0070038B" w:rsidP="00B768A5">
      <w:pPr>
        <w:autoSpaceDE w:val="0"/>
        <w:autoSpaceDN w:val="0"/>
        <w:adjustRightInd w:val="0"/>
        <w:spacing w:after="0" w:line="240" w:lineRule="auto"/>
        <w:ind w:left="567" w:right="335"/>
        <w:jc w:val="both"/>
        <w:rPr>
          <w:rFonts w:ascii="Arial" w:hAnsi="Arial" w:cs="Arial"/>
        </w:rPr>
      </w:pPr>
      <w:r>
        <w:rPr>
          <w:rFonts w:ascii="Arial" w:hAnsi="Arial" w:cs="Arial"/>
          <w:b/>
          <w:bCs/>
        </w:rPr>
        <w:t xml:space="preserve">II.- </w:t>
      </w:r>
      <w:r>
        <w:rPr>
          <w:rFonts w:ascii="Arial" w:hAnsi="Arial" w:cs="Arial"/>
        </w:rPr>
        <w:t>Cuando durante la tramitación del procedimiento sobreviniere alguna de las causas de improcedencia a que se refiere el artículo anterior;</w:t>
      </w:r>
    </w:p>
    <w:p w14:paraId="34988396" w14:textId="77777777" w:rsidR="0070038B" w:rsidRPr="00543906" w:rsidRDefault="0070038B" w:rsidP="00B768A5">
      <w:pPr>
        <w:spacing w:after="0" w:line="240" w:lineRule="auto"/>
        <w:ind w:left="567" w:right="335"/>
        <w:jc w:val="both"/>
        <w:rPr>
          <w:rFonts w:ascii="Arial" w:eastAsia="Times New Roman" w:hAnsi="Arial" w:cs="Arial"/>
          <w:lang w:val="es-ES_tradnl" w:eastAsia="es-ES"/>
        </w:rPr>
      </w:pPr>
      <w:r w:rsidRPr="00543906">
        <w:rPr>
          <w:rFonts w:ascii="Arial" w:eastAsia="Times New Roman" w:hAnsi="Arial" w:cs="Arial"/>
          <w:lang w:val="es-ES_tradnl" w:eastAsia="es-ES"/>
        </w:rPr>
        <w:t>…</w:t>
      </w:r>
    </w:p>
    <w:p w14:paraId="59FCE5EF" w14:textId="0DF0933A" w:rsidR="0070038B" w:rsidRDefault="0070038B" w:rsidP="00B768A5">
      <w:pPr>
        <w:autoSpaceDE w:val="0"/>
        <w:autoSpaceDN w:val="0"/>
        <w:adjustRightInd w:val="0"/>
        <w:spacing w:after="0" w:line="240" w:lineRule="auto"/>
        <w:ind w:left="567" w:right="335"/>
        <w:jc w:val="both"/>
        <w:rPr>
          <w:rFonts w:ascii="Arial" w:hAnsi="Arial" w:cs="Arial"/>
        </w:rPr>
      </w:pPr>
      <w:r w:rsidRPr="00543906">
        <w:rPr>
          <w:rFonts w:ascii="Arial" w:hAnsi="Arial" w:cs="Arial"/>
          <w:b/>
        </w:rPr>
        <w:t>V</w:t>
      </w:r>
      <w:r w:rsidR="00B768A5">
        <w:rPr>
          <w:rFonts w:ascii="Arial" w:hAnsi="Arial" w:cs="Arial"/>
          <w:b/>
        </w:rPr>
        <w:t>I</w:t>
      </w:r>
      <w:r w:rsidRPr="00543906">
        <w:rPr>
          <w:rFonts w:ascii="Arial" w:hAnsi="Arial" w:cs="Arial"/>
          <w:b/>
        </w:rPr>
        <w:t>.</w:t>
      </w:r>
      <w:r w:rsidR="00B768A5">
        <w:rPr>
          <w:rFonts w:ascii="Arial" w:hAnsi="Arial" w:cs="Arial"/>
        </w:rPr>
        <w:t xml:space="preserve"> En los demás casos en los que por disposición legal exista impedimento para emitir resoluciones en cuanto al fondo;</w:t>
      </w:r>
    </w:p>
    <w:p w14:paraId="560DF6DC" w14:textId="77777777" w:rsidR="0070038B" w:rsidRDefault="0070038B" w:rsidP="0070038B">
      <w:pPr>
        <w:autoSpaceDE w:val="0"/>
        <w:autoSpaceDN w:val="0"/>
        <w:adjustRightInd w:val="0"/>
        <w:spacing w:after="0" w:line="240" w:lineRule="auto"/>
        <w:ind w:left="567" w:right="335"/>
        <w:rPr>
          <w:rFonts w:ascii="Arial" w:eastAsia="Times New Roman" w:hAnsi="Arial" w:cs="Arial"/>
          <w:lang w:val="es-ES_tradnl" w:eastAsia="es-ES"/>
        </w:rPr>
      </w:pPr>
      <w:r>
        <w:rPr>
          <w:rFonts w:ascii="Arial" w:hAnsi="Arial" w:cs="Arial"/>
          <w:b/>
        </w:rPr>
        <w:t>…</w:t>
      </w:r>
      <w:r>
        <w:rPr>
          <w:rFonts w:ascii="Arial" w:eastAsia="Times New Roman" w:hAnsi="Arial" w:cs="Arial"/>
          <w:lang w:val="es-ES_tradnl" w:eastAsia="es-ES"/>
        </w:rPr>
        <w:t>”</w:t>
      </w:r>
    </w:p>
    <w:p w14:paraId="63052FCD" w14:textId="3311C87C" w:rsidR="00B768A5" w:rsidRDefault="00B768A5" w:rsidP="00551552">
      <w:pPr>
        <w:spacing w:before="240" w:line="360" w:lineRule="auto"/>
        <w:ind w:right="-93" w:firstLine="709"/>
        <w:jc w:val="both"/>
        <w:rPr>
          <w:rFonts w:ascii="Arial" w:eastAsiaTheme="minorHAnsi" w:hAnsi="Arial" w:cs="Arial"/>
          <w:sz w:val="24"/>
          <w:szCs w:val="24"/>
          <w:lang w:eastAsia="en-US"/>
        </w:rPr>
      </w:pPr>
      <w:r>
        <w:rPr>
          <w:rFonts w:ascii="Arial" w:eastAsiaTheme="minorHAnsi" w:hAnsi="Arial" w:cs="Arial"/>
          <w:sz w:val="24"/>
          <w:szCs w:val="24"/>
          <w:lang w:eastAsia="en-US"/>
        </w:rPr>
        <w:t>Ello en relación con el artículo 177 fracción VIII del mismo ordenamiento, al que se ha hecho alusión en párrafos anteriores.</w:t>
      </w:r>
    </w:p>
    <w:p w14:paraId="465E3E40" w14:textId="07A6165E" w:rsidR="00010849" w:rsidRDefault="0070038B" w:rsidP="00551552">
      <w:pPr>
        <w:spacing w:before="240" w:line="360" w:lineRule="auto"/>
        <w:ind w:right="-93" w:firstLine="709"/>
        <w:jc w:val="both"/>
        <w:rPr>
          <w:rFonts w:ascii="Arial" w:eastAsiaTheme="minorHAnsi" w:hAnsi="Arial" w:cs="Arial"/>
          <w:sz w:val="24"/>
          <w:szCs w:val="24"/>
          <w:lang w:eastAsia="en-US"/>
        </w:rPr>
      </w:pPr>
      <w:r>
        <w:rPr>
          <w:rFonts w:ascii="Arial" w:eastAsiaTheme="minorHAnsi" w:hAnsi="Arial" w:cs="Arial"/>
          <w:sz w:val="24"/>
          <w:szCs w:val="24"/>
          <w:lang w:eastAsia="en-US"/>
        </w:rPr>
        <w:lastRenderedPageBreak/>
        <w:t>Es aplicable</w:t>
      </w:r>
      <w:r w:rsidR="00981EEB">
        <w:rPr>
          <w:rFonts w:ascii="Arial" w:eastAsiaTheme="minorHAnsi" w:hAnsi="Arial" w:cs="Arial"/>
          <w:sz w:val="24"/>
          <w:szCs w:val="24"/>
          <w:lang w:eastAsia="en-US"/>
        </w:rPr>
        <w:t xml:space="preserve"> a contrario sensu</w:t>
      </w:r>
      <w:r>
        <w:rPr>
          <w:rFonts w:ascii="Arial" w:eastAsiaTheme="minorHAnsi" w:hAnsi="Arial" w:cs="Arial"/>
          <w:sz w:val="24"/>
          <w:szCs w:val="24"/>
          <w:lang w:eastAsia="en-US"/>
        </w:rPr>
        <w:t xml:space="preserve"> el siguiente criterio:</w:t>
      </w:r>
    </w:p>
    <w:p w14:paraId="10C0E222" w14:textId="77777777" w:rsidR="00121230" w:rsidRDefault="00121230" w:rsidP="00121230">
      <w:pPr>
        <w:spacing w:after="0" w:line="240" w:lineRule="auto"/>
        <w:ind w:left="567" w:right="335"/>
        <w:jc w:val="both"/>
        <w:rPr>
          <w:rFonts w:ascii="Arial" w:eastAsiaTheme="minorHAnsi" w:hAnsi="Arial" w:cs="Arial"/>
          <w:b/>
          <w:bCs/>
          <w:lang w:eastAsia="en-US"/>
        </w:rPr>
      </w:pPr>
      <w:r w:rsidRPr="00121230">
        <w:rPr>
          <w:rFonts w:ascii="Arial" w:eastAsiaTheme="minorHAnsi" w:hAnsi="Arial" w:cs="Arial"/>
          <w:b/>
          <w:bCs/>
          <w:lang w:eastAsia="en-US"/>
        </w:rPr>
        <w:t>VII-J-SS-167</w:t>
      </w:r>
    </w:p>
    <w:p w14:paraId="0CD8CCEB" w14:textId="77777777" w:rsidR="00121230" w:rsidRPr="00121230" w:rsidRDefault="00121230" w:rsidP="00121230">
      <w:pPr>
        <w:spacing w:after="0" w:line="240" w:lineRule="auto"/>
        <w:ind w:left="567" w:right="335"/>
        <w:jc w:val="both"/>
        <w:rPr>
          <w:rFonts w:ascii="Arial" w:eastAsiaTheme="minorHAnsi" w:hAnsi="Arial" w:cs="Arial"/>
          <w:lang w:eastAsia="en-US"/>
        </w:rPr>
      </w:pPr>
    </w:p>
    <w:p w14:paraId="743A0891" w14:textId="77777777" w:rsidR="00121230" w:rsidRDefault="00121230" w:rsidP="00121230">
      <w:pPr>
        <w:spacing w:after="0" w:line="240" w:lineRule="auto"/>
        <w:ind w:left="567" w:right="335"/>
        <w:jc w:val="both"/>
        <w:rPr>
          <w:rFonts w:ascii="Arial" w:eastAsiaTheme="minorHAnsi" w:hAnsi="Arial" w:cs="Arial"/>
          <w:lang w:eastAsia="en-US"/>
        </w:rPr>
      </w:pPr>
      <w:r w:rsidRPr="00121230">
        <w:rPr>
          <w:rFonts w:ascii="Arial" w:eastAsiaTheme="minorHAnsi" w:hAnsi="Arial" w:cs="Arial"/>
          <w:b/>
          <w:bCs/>
          <w:lang w:eastAsia="en-US"/>
        </w:rPr>
        <w:t xml:space="preserve">RESOLUCIÓN NEGATIVA </w:t>
      </w:r>
      <w:proofErr w:type="gramStart"/>
      <w:r w:rsidRPr="00121230">
        <w:rPr>
          <w:rFonts w:ascii="Arial" w:eastAsiaTheme="minorHAnsi" w:hAnsi="Arial" w:cs="Arial"/>
          <w:b/>
          <w:bCs/>
          <w:lang w:eastAsia="en-US"/>
        </w:rPr>
        <w:t>FICTA.-</w:t>
      </w:r>
      <w:proofErr w:type="gramEnd"/>
      <w:r w:rsidRPr="00121230">
        <w:rPr>
          <w:rFonts w:ascii="Arial" w:eastAsiaTheme="minorHAnsi" w:hAnsi="Arial" w:cs="Arial"/>
          <w:b/>
          <w:bCs/>
          <w:lang w:eastAsia="en-US"/>
        </w:rPr>
        <w:t xml:space="preserve"> CUANDO EL ACTOR OMITA AMPLIAR SU DEMANDA, NO SIEMPRE, PROCEDE EL SOBRESEIMIENTO DEL JUICIO.-</w:t>
      </w:r>
      <w:r w:rsidRPr="00121230">
        <w:rPr>
          <w:rFonts w:ascii="Arial" w:eastAsiaTheme="minorHAnsi" w:hAnsi="Arial" w:cs="Arial"/>
          <w:lang w:eastAsia="en-US"/>
        </w:rPr>
        <w:t xml:space="preserve"> </w:t>
      </w:r>
    </w:p>
    <w:p w14:paraId="2FACA5D0" w14:textId="77777777" w:rsidR="00121230" w:rsidRDefault="00121230" w:rsidP="00121230">
      <w:pPr>
        <w:spacing w:after="0" w:line="240" w:lineRule="auto"/>
        <w:ind w:left="567" w:right="335"/>
        <w:jc w:val="both"/>
        <w:rPr>
          <w:rFonts w:ascii="Arial" w:eastAsiaTheme="minorHAnsi" w:hAnsi="Arial" w:cs="Arial"/>
          <w:lang w:eastAsia="en-US"/>
        </w:rPr>
      </w:pPr>
    </w:p>
    <w:p w14:paraId="52AFEF91" w14:textId="7167A187" w:rsidR="00121230" w:rsidRPr="00121230" w:rsidRDefault="00121230" w:rsidP="00121230">
      <w:pPr>
        <w:spacing w:after="0" w:line="240" w:lineRule="auto"/>
        <w:ind w:left="567" w:right="335"/>
        <w:jc w:val="both"/>
        <w:rPr>
          <w:rFonts w:ascii="Arial" w:eastAsiaTheme="minorHAnsi" w:hAnsi="Arial" w:cs="Arial"/>
          <w:lang w:eastAsia="en-US"/>
        </w:rPr>
      </w:pPr>
      <w:r w:rsidRPr="00121230">
        <w:rPr>
          <w:rFonts w:ascii="Arial" w:eastAsiaTheme="minorHAnsi" w:hAnsi="Arial" w:cs="Arial"/>
          <w:lang w:eastAsia="en-US"/>
        </w:rPr>
        <w:t xml:space="preserve">Tratándose de los juicios promovidos en el Procedimiento Contencioso Administrativo Federal en contra de la resolución </w:t>
      </w:r>
      <w:r w:rsidRPr="00121230">
        <w:rPr>
          <w:rFonts w:ascii="Arial" w:eastAsiaTheme="minorHAnsi" w:hAnsi="Arial" w:cs="Arial"/>
          <w:bCs/>
          <w:lang w:eastAsia="en-US"/>
        </w:rPr>
        <w:t>negativa</w:t>
      </w:r>
      <w:r w:rsidRPr="00121230">
        <w:rPr>
          <w:rFonts w:ascii="Arial" w:eastAsiaTheme="minorHAnsi" w:hAnsi="Arial" w:cs="Arial"/>
          <w:lang w:eastAsia="en-US"/>
        </w:rPr>
        <w:t xml:space="preserve"> </w:t>
      </w:r>
      <w:r w:rsidRPr="00121230">
        <w:rPr>
          <w:rFonts w:ascii="Arial" w:eastAsiaTheme="minorHAnsi" w:hAnsi="Arial" w:cs="Arial"/>
          <w:bCs/>
          <w:lang w:eastAsia="en-US"/>
        </w:rPr>
        <w:t>ficta</w:t>
      </w:r>
      <w:r w:rsidRPr="00121230">
        <w:rPr>
          <w:rFonts w:ascii="Arial" w:eastAsiaTheme="minorHAnsi" w:hAnsi="Arial" w:cs="Arial"/>
          <w:lang w:eastAsia="en-US"/>
        </w:rPr>
        <w:t xml:space="preserve">; cuando la actora no formule su ampliación a la demanda en términos del artículo 17 fracción I de la Ley Federal de Procedimiento Contencioso Administrativo, momento procesal oportuno para que exponga los conceptos de impugnación tendientes a desvirtuar la presunción de legalidad de los fundamentos y motivos expuestos por la enjuiciada al formular su contestación a la demanda, no exime a las Salas del Tribunal Federal de Justicia Fiscal y Administrativa de la obligación prevista en los artículos 17, párrafo segundo, de la Constitución Política de los Estados Unidos Mexicanos, 25 de la Convención Americana sobre Derechos Humanos de la que el Estado Mexicano forma parte y 50 de la Ley Federal de Procedimiento Contencioso Administrativo, en cuanto al derecho fundamental de todo gobernado a la tutela jurisdiccional, que implica, el derecho de acceso a la jurisdicción, en tal virtud, resulta indispensable que las Salas de este Tribunal al momento de dictar sentencia examinen la </w:t>
      </w:r>
      <w:proofErr w:type="spellStart"/>
      <w:r w:rsidRPr="00121230">
        <w:rPr>
          <w:rFonts w:ascii="Arial" w:eastAsiaTheme="minorHAnsi" w:hAnsi="Arial" w:cs="Arial"/>
          <w:lang w:eastAsia="en-US"/>
        </w:rPr>
        <w:t>litis</w:t>
      </w:r>
      <w:proofErr w:type="spellEnd"/>
      <w:r w:rsidRPr="00121230">
        <w:rPr>
          <w:rFonts w:ascii="Arial" w:eastAsiaTheme="minorHAnsi" w:hAnsi="Arial" w:cs="Arial"/>
          <w:lang w:eastAsia="en-US"/>
        </w:rPr>
        <w:t xml:space="preserve"> en los términos en que se configuró, es decir, con la demanda y su contestación, para verificar si se expresaron los fundamentos y motivos de la resolución impugnada y, partiendo de ese análisis, emitir la sentencia que resuelva el conflicto sometido a su consideración, y si se considera que el demandante no desvirtuó la fundamentación y motivación de la resolución </w:t>
      </w:r>
      <w:r w:rsidRPr="00121230">
        <w:rPr>
          <w:rFonts w:ascii="Arial" w:eastAsiaTheme="minorHAnsi" w:hAnsi="Arial" w:cs="Arial"/>
          <w:bCs/>
          <w:lang w:eastAsia="en-US"/>
        </w:rPr>
        <w:t>negativa</w:t>
      </w:r>
      <w:r w:rsidRPr="00121230">
        <w:rPr>
          <w:rFonts w:ascii="Arial" w:eastAsiaTheme="minorHAnsi" w:hAnsi="Arial" w:cs="Arial"/>
          <w:lang w:eastAsia="en-US"/>
        </w:rPr>
        <w:t xml:space="preserve"> </w:t>
      </w:r>
      <w:r w:rsidRPr="00121230">
        <w:rPr>
          <w:rFonts w:ascii="Arial" w:eastAsiaTheme="minorHAnsi" w:hAnsi="Arial" w:cs="Arial"/>
          <w:bCs/>
          <w:lang w:eastAsia="en-US"/>
        </w:rPr>
        <w:t>ficta</w:t>
      </w:r>
      <w:r w:rsidRPr="00121230">
        <w:rPr>
          <w:rFonts w:ascii="Arial" w:eastAsiaTheme="minorHAnsi" w:hAnsi="Arial" w:cs="Arial"/>
          <w:lang w:eastAsia="en-US"/>
        </w:rPr>
        <w:t xml:space="preserve">, deberá reconocerse la legalidad de la resolución </w:t>
      </w:r>
      <w:r w:rsidRPr="00121230">
        <w:rPr>
          <w:rFonts w:ascii="Arial" w:eastAsiaTheme="minorHAnsi" w:hAnsi="Arial" w:cs="Arial"/>
          <w:bCs/>
          <w:lang w:eastAsia="en-US"/>
        </w:rPr>
        <w:t>ficta</w:t>
      </w:r>
      <w:r w:rsidRPr="00121230">
        <w:rPr>
          <w:rFonts w:ascii="Arial" w:eastAsiaTheme="minorHAnsi" w:hAnsi="Arial" w:cs="Arial"/>
          <w:lang w:eastAsia="en-US"/>
        </w:rPr>
        <w:t xml:space="preserve">, </w:t>
      </w:r>
      <w:r w:rsidRPr="00272300">
        <w:rPr>
          <w:rFonts w:ascii="Arial" w:eastAsiaTheme="minorHAnsi" w:hAnsi="Arial" w:cs="Arial"/>
          <w:lang w:eastAsia="en-US"/>
        </w:rPr>
        <w:t>sin que en todos los casos se determine el sobreseimiento del juicio por la falta de ampliación a la demanda,</w:t>
      </w:r>
      <w:r w:rsidRPr="00981EEB">
        <w:rPr>
          <w:rFonts w:ascii="Arial" w:eastAsiaTheme="minorHAnsi" w:hAnsi="Arial" w:cs="Arial"/>
          <w:b/>
          <w:lang w:eastAsia="en-US"/>
        </w:rPr>
        <w:t xml:space="preserve"> ya que se podría dejar en estado de indefensión a la parte actora, porque hay ocasiones que desde la presentación de la demanda existen argumentos tendientes a controvertir los motivos y fundamentos de dicha resolución </w:t>
      </w:r>
      <w:r w:rsidRPr="00981EEB">
        <w:rPr>
          <w:rFonts w:ascii="Arial" w:eastAsiaTheme="minorHAnsi" w:hAnsi="Arial" w:cs="Arial"/>
          <w:b/>
          <w:bCs/>
          <w:lang w:eastAsia="en-US"/>
        </w:rPr>
        <w:t>ficta</w:t>
      </w:r>
      <w:r w:rsidRPr="00121230">
        <w:rPr>
          <w:rFonts w:ascii="Arial" w:eastAsiaTheme="minorHAnsi" w:hAnsi="Arial" w:cs="Arial"/>
          <w:lang w:eastAsia="en-US"/>
        </w:rPr>
        <w:t>.</w:t>
      </w:r>
    </w:p>
    <w:p w14:paraId="428676E0" w14:textId="77777777" w:rsidR="00121230" w:rsidRPr="00121230" w:rsidRDefault="00121230" w:rsidP="00121230">
      <w:pPr>
        <w:spacing w:after="0" w:line="240" w:lineRule="auto"/>
        <w:ind w:left="567" w:right="335"/>
        <w:jc w:val="both"/>
        <w:rPr>
          <w:rFonts w:ascii="Arial" w:eastAsiaTheme="minorHAnsi" w:hAnsi="Arial" w:cs="Arial"/>
          <w:lang w:eastAsia="en-US"/>
        </w:rPr>
      </w:pPr>
      <w:r w:rsidRPr="00121230">
        <w:rPr>
          <w:rFonts w:ascii="Arial" w:eastAsiaTheme="minorHAnsi" w:hAnsi="Arial" w:cs="Arial"/>
          <w:lang w:eastAsia="en-US"/>
        </w:rPr>
        <w:br/>
        <w:t>Contradicción de Sentencias Núm. 2189/12-05-02-3/YOTRO/529/14-PL-10-01.- Resuelta por el Pleno de la Sala Superior del Tribunal Federal de Justicia Fiscal y Administrativa, en sesión de 18 de junio de 2014, por unanimidad de 10 votos a favor.- Magistrado Ponente: Carlos Mena Adame.- Secretario: Lic. José Raymundo Rentería Hernández.</w:t>
      </w:r>
      <w:r w:rsidRPr="00121230">
        <w:rPr>
          <w:rFonts w:ascii="Arial" w:eastAsiaTheme="minorHAnsi" w:hAnsi="Arial" w:cs="Arial"/>
          <w:lang w:eastAsia="en-US"/>
        </w:rPr>
        <w:br/>
      </w:r>
      <w:r w:rsidRPr="00121230">
        <w:rPr>
          <w:rFonts w:ascii="Arial" w:eastAsiaTheme="minorHAnsi" w:hAnsi="Arial" w:cs="Arial"/>
          <w:lang w:eastAsia="en-US"/>
        </w:rPr>
        <w:br/>
        <w:t>(Tesis de jurisprudencia aprobada por acuerdo G/91/2014)</w:t>
      </w:r>
    </w:p>
    <w:p w14:paraId="3B8B4A1D" w14:textId="77777777" w:rsidR="00121230" w:rsidRPr="00121230" w:rsidRDefault="00121230" w:rsidP="00121230">
      <w:pPr>
        <w:spacing w:after="0" w:line="240" w:lineRule="auto"/>
        <w:ind w:left="567" w:right="335"/>
        <w:jc w:val="both"/>
        <w:rPr>
          <w:rFonts w:ascii="Arial" w:eastAsiaTheme="minorHAnsi" w:hAnsi="Arial" w:cs="Arial"/>
          <w:lang w:eastAsia="en-US"/>
        </w:rPr>
      </w:pPr>
      <w:r w:rsidRPr="00121230">
        <w:rPr>
          <w:rFonts w:ascii="Arial" w:eastAsiaTheme="minorHAnsi" w:hAnsi="Arial" w:cs="Arial"/>
          <w:lang w:eastAsia="en-US"/>
        </w:rPr>
        <w:t xml:space="preserve">R.T.F.J.F.A. Séptima Época. Año IV. No. 41. </w:t>
      </w:r>
      <w:proofErr w:type="gramStart"/>
      <w:r w:rsidRPr="00121230">
        <w:rPr>
          <w:rFonts w:ascii="Arial" w:eastAsiaTheme="minorHAnsi" w:hAnsi="Arial" w:cs="Arial"/>
          <w:lang w:eastAsia="en-US"/>
        </w:rPr>
        <w:t>Diciembre</w:t>
      </w:r>
      <w:proofErr w:type="gramEnd"/>
      <w:r w:rsidRPr="00121230">
        <w:rPr>
          <w:rFonts w:ascii="Arial" w:eastAsiaTheme="minorHAnsi" w:hAnsi="Arial" w:cs="Arial"/>
          <w:lang w:eastAsia="en-US"/>
        </w:rPr>
        <w:t xml:space="preserve"> 2014. p. 7</w:t>
      </w:r>
    </w:p>
    <w:p w14:paraId="05AAA384" w14:textId="77777777" w:rsidR="00905F68" w:rsidRDefault="00905F68" w:rsidP="000143EF">
      <w:pPr>
        <w:tabs>
          <w:tab w:val="left" w:pos="1276"/>
        </w:tabs>
        <w:spacing w:line="360" w:lineRule="auto"/>
        <w:ind w:firstLine="567"/>
        <w:jc w:val="both"/>
        <w:rPr>
          <w:rFonts w:ascii="Arial" w:eastAsiaTheme="minorHAnsi" w:hAnsi="Arial" w:cs="Arial"/>
          <w:sz w:val="24"/>
          <w:szCs w:val="26"/>
          <w:lang w:eastAsia="en-US"/>
        </w:rPr>
      </w:pPr>
    </w:p>
    <w:p w14:paraId="1516ABAC" w14:textId="2A7099BF" w:rsidR="00876572" w:rsidRPr="00926325" w:rsidRDefault="00926325" w:rsidP="00876572">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lang w:eastAsia="en-US"/>
        </w:rPr>
      </w:pPr>
      <w:r w:rsidRPr="00926325">
        <w:rPr>
          <w:rFonts w:ascii="Arial" w:eastAsia="Arial" w:hAnsi="Arial" w:cs="Arial"/>
          <w:color w:val="000000"/>
          <w:sz w:val="24"/>
          <w:szCs w:val="24"/>
          <w:lang w:eastAsia="en-US"/>
        </w:rPr>
        <w:t>Por lo expuesto y con fundame</w:t>
      </w:r>
      <w:r w:rsidR="00AA2755">
        <w:rPr>
          <w:rFonts w:ascii="Arial" w:eastAsia="Arial" w:hAnsi="Arial" w:cs="Arial"/>
          <w:color w:val="000000"/>
          <w:sz w:val="24"/>
          <w:szCs w:val="24"/>
          <w:lang w:eastAsia="en-US"/>
        </w:rPr>
        <w:t xml:space="preserve">nto en los artículos </w:t>
      </w:r>
      <w:r w:rsidR="00DB18D5">
        <w:rPr>
          <w:rFonts w:ascii="Arial" w:eastAsia="Arial" w:hAnsi="Arial" w:cs="Arial"/>
          <w:color w:val="000000"/>
          <w:sz w:val="24"/>
          <w:szCs w:val="24"/>
          <w:lang w:eastAsia="en-US"/>
        </w:rPr>
        <w:t xml:space="preserve">161 </w:t>
      </w:r>
      <w:r w:rsidR="00D66566">
        <w:rPr>
          <w:rFonts w:ascii="Arial" w:eastAsia="Arial" w:hAnsi="Arial" w:cs="Arial"/>
          <w:color w:val="000000"/>
          <w:sz w:val="24"/>
          <w:szCs w:val="24"/>
          <w:lang w:eastAsia="en-US"/>
        </w:rPr>
        <w:t>fracción IX, 162 fracciones II y</w:t>
      </w:r>
      <w:r w:rsidR="00DB18D5">
        <w:rPr>
          <w:rFonts w:ascii="Arial" w:eastAsia="Arial" w:hAnsi="Arial" w:cs="Arial"/>
          <w:color w:val="000000"/>
          <w:sz w:val="24"/>
          <w:szCs w:val="24"/>
          <w:lang w:eastAsia="en-US"/>
        </w:rPr>
        <w:t xml:space="preserve"> V</w:t>
      </w:r>
      <w:r w:rsidR="00D66566">
        <w:rPr>
          <w:rFonts w:ascii="Arial" w:eastAsia="Arial" w:hAnsi="Arial" w:cs="Arial"/>
          <w:color w:val="000000"/>
          <w:sz w:val="24"/>
          <w:szCs w:val="24"/>
          <w:lang w:eastAsia="en-US"/>
        </w:rPr>
        <w:t>I</w:t>
      </w:r>
      <w:r w:rsidR="00DB18D5">
        <w:rPr>
          <w:rFonts w:ascii="Arial" w:eastAsia="Arial" w:hAnsi="Arial" w:cs="Arial"/>
          <w:color w:val="000000"/>
          <w:sz w:val="24"/>
          <w:szCs w:val="24"/>
          <w:lang w:eastAsia="en-US"/>
        </w:rPr>
        <w:t xml:space="preserve">, </w:t>
      </w:r>
      <w:r w:rsidR="00981EEB">
        <w:rPr>
          <w:rFonts w:ascii="Arial" w:eastAsia="Arial" w:hAnsi="Arial" w:cs="Arial"/>
          <w:color w:val="000000"/>
          <w:sz w:val="24"/>
          <w:szCs w:val="24"/>
          <w:lang w:eastAsia="en-US"/>
        </w:rPr>
        <w:t xml:space="preserve">177 fracción VIII, </w:t>
      </w:r>
      <w:r w:rsidR="00AA2755">
        <w:rPr>
          <w:rFonts w:ascii="Arial" w:eastAsia="Arial" w:hAnsi="Arial" w:cs="Arial"/>
          <w:color w:val="000000"/>
          <w:sz w:val="24"/>
          <w:szCs w:val="24"/>
          <w:lang w:eastAsia="en-US"/>
        </w:rPr>
        <w:t>207, 208 a contrario sensu</w:t>
      </w:r>
      <w:r w:rsidRPr="00926325">
        <w:rPr>
          <w:rFonts w:ascii="Arial" w:eastAsia="Arial" w:hAnsi="Arial" w:cs="Arial"/>
          <w:color w:val="000000"/>
          <w:sz w:val="24"/>
          <w:szCs w:val="24"/>
          <w:lang w:eastAsia="en-US"/>
        </w:rPr>
        <w:t xml:space="preserve"> y 209 de Ley de Procedimiento y Justicia Administrativa para el Estado de Oaxaca, se; - </w:t>
      </w:r>
      <w:r w:rsidR="00981EEB">
        <w:rPr>
          <w:rFonts w:ascii="Arial" w:eastAsia="Arial" w:hAnsi="Arial" w:cs="Arial"/>
          <w:color w:val="000000"/>
          <w:sz w:val="24"/>
          <w:szCs w:val="24"/>
          <w:lang w:eastAsia="en-US"/>
        </w:rPr>
        <w:t xml:space="preserve">- - </w:t>
      </w:r>
    </w:p>
    <w:p w14:paraId="3CC70AC8" w14:textId="77777777" w:rsidR="00981EEB" w:rsidRDefault="00981EEB">
      <w:pPr>
        <w:spacing w:before="240" w:after="0" w:line="360" w:lineRule="auto"/>
        <w:ind w:right="49" w:firstLine="708"/>
        <w:jc w:val="center"/>
        <w:rPr>
          <w:rFonts w:ascii="Arial" w:eastAsia="Arial" w:hAnsi="Arial" w:cs="Arial"/>
          <w:b/>
          <w:sz w:val="24"/>
          <w:szCs w:val="24"/>
        </w:rPr>
      </w:pPr>
    </w:p>
    <w:p w14:paraId="00000062" w14:textId="77777777" w:rsidR="001540EC" w:rsidRDefault="00BE3F92">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63" w14:textId="3B9437C3" w:rsidR="001540EC" w:rsidRDefault="00BE3F92" w:rsidP="005D488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p>
    <w:p w14:paraId="5A1F8D17" w14:textId="1FFC35D2"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SEGUNDO.</w:t>
      </w:r>
      <w:r w:rsidRPr="00926325">
        <w:rPr>
          <w:rFonts w:ascii="Arial" w:eastAsia="Arial" w:hAnsi="Arial" w:cs="Arial"/>
          <w:color w:val="000000"/>
          <w:sz w:val="24"/>
          <w:szCs w:val="24"/>
          <w:lang w:eastAsia="en-US"/>
        </w:rPr>
        <w:t xml:space="preserve"> La personalidad de las partes quedó acreditada en </w:t>
      </w:r>
      <w:proofErr w:type="gramStart"/>
      <w:r w:rsidRPr="00926325">
        <w:rPr>
          <w:rFonts w:ascii="Arial" w:eastAsia="Arial" w:hAnsi="Arial" w:cs="Arial"/>
          <w:color w:val="000000"/>
          <w:sz w:val="24"/>
          <w:szCs w:val="24"/>
          <w:lang w:eastAsia="en-US"/>
        </w:rPr>
        <w:t>autos.</w:t>
      </w:r>
      <w:r>
        <w:rPr>
          <w:rFonts w:ascii="Arial" w:eastAsia="Arial" w:hAnsi="Arial" w:cs="Arial"/>
          <w:color w:val="000000"/>
          <w:sz w:val="24"/>
          <w:szCs w:val="24"/>
          <w:lang w:eastAsia="en-US"/>
        </w:rPr>
        <w:t>-</w:t>
      </w:r>
      <w:proofErr w:type="gramEnd"/>
      <w:r>
        <w:rPr>
          <w:rFonts w:ascii="Arial" w:eastAsia="Arial" w:hAnsi="Arial" w:cs="Arial"/>
          <w:color w:val="000000"/>
          <w:sz w:val="24"/>
          <w:szCs w:val="24"/>
          <w:lang w:eastAsia="en-US"/>
        </w:rPr>
        <w:t xml:space="preserve"> </w:t>
      </w:r>
    </w:p>
    <w:p w14:paraId="07748E44" w14:textId="38112E8B"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lastRenderedPageBreak/>
        <w:t>TERCERO.</w:t>
      </w:r>
      <w:r w:rsidR="00BD0E0C">
        <w:rPr>
          <w:rFonts w:ascii="Arial" w:eastAsia="Arial" w:hAnsi="Arial" w:cs="Arial"/>
          <w:color w:val="000000"/>
          <w:sz w:val="24"/>
          <w:szCs w:val="24"/>
          <w:lang w:eastAsia="en-US"/>
        </w:rPr>
        <w:t xml:space="preserve"> Es</w:t>
      </w:r>
      <w:r w:rsidR="00DB18D5">
        <w:rPr>
          <w:rFonts w:ascii="Arial" w:eastAsia="Arial" w:hAnsi="Arial" w:cs="Arial"/>
          <w:color w:val="000000"/>
          <w:sz w:val="24"/>
          <w:szCs w:val="24"/>
          <w:lang w:eastAsia="en-US"/>
        </w:rPr>
        <w:t xml:space="preserve"> de </w:t>
      </w:r>
      <w:r w:rsidR="00BD0E0C" w:rsidRPr="00B76B2E">
        <w:rPr>
          <w:rFonts w:ascii="Arial" w:eastAsia="Arial" w:hAnsi="Arial" w:cs="Arial"/>
          <w:b/>
          <w:sz w:val="24"/>
          <w:szCs w:val="24"/>
          <w:lang w:eastAsia="en-US"/>
        </w:rPr>
        <w:t>sobreseerse y se sobresee</w:t>
      </w:r>
      <w:r w:rsidR="00BD0E0C" w:rsidRPr="00697624">
        <w:rPr>
          <w:rFonts w:ascii="Arial" w:eastAsia="Arial" w:hAnsi="Arial" w:cs="Arial"/>
          <w:sz w:val="24"/>
          <w:szCs w:val="24"/>
          <w:lang w:eastAsia="en-US"/>
        </w:rPr>
        <w:t xml:space="preserve"> </w:t>
      </w:r>
      <w:r w:rsidR="00BD0E0C">
        <w:rPr>
          <w:rFonts w:ascii="Arial" w:eastAsia="Arial" w:hAnsi="Arial" w:cs="Arial"/>
          <w:color w:val="000000"/>
          <w:sz w:val="24"/>
          <w:szCs w:val="24"/>
          <w:lang w:eastAsia="en-US"/>
        </w:rPr>
        <w:t xml:space="preserve">el juicio </w:t>
      </w:r>
      <w:r w:rsidR="00B76B2E">
        <w:rPr>
          <w:rFonts w:ascii="Arial" w:eastAsia="Arial" w:hAnsi="Arial" w:cs="Arial"/>
          <w:color w:val="000000"/>
          <w:sz w:val="24"/>
          <w:szCs w:val="24"/>
          <w:lang w:eastAsia="en-US"/>
        </w:rPr>
        <w:t xml:space="preserve">por las consideraciones analizadas en el Considerando Cuarto de la presente </w:t>
      </w:r>
      <w:proofErr w:type="gramStart"/>
      <w:r w:rsidR="00B76B2E">
        <w:rPr>
          <w:rFonts w:ascii="Arial" w:eastAsia="Arial" w:hAnsi="Arial" w:cs="Arial"/>
          <w:color w:val="000000"/>
          <w:sz w:val="24"/>
          <w:szCs w:val="24"/>
          <w:lang w:eastAsia="en-US"/>
        </w:rPr>
        <w:t>sentencia</w:t>
      </w:r>
      <w:r w:rsidRPr="00926325">
        <w:rPr>
          <w:rFonts w:ascii="Arial" w:eastAsia="Arial" w:hAnsi="Arial" w:cs="Arial"/>
          <w:color w:val="000000"/>
          <w:sz w:val="24"/>
          <w:szCs w:val="24"/>
          <w:lang w:eastAsia="en-US"/>
        </w:rPr>
        <w:t>.-</w:t>
      </w:r>
      <w:proofErr w:type="gramEnd"/>
      <w:r w:rsidRPr="00926325">
        <w:rPr>
          <w:rFonts w:ascii="Arial" w:eastAsia="Arial" w:hAnsi="Arial" w:cs="Arial"/>
          <w:color w:val="000000"/>
          <w:sz w:val="24"/>
          <w:szCs w:val="24"/>
          <w:lang w:eastAsia="en-US"/>
        </w:rPr>
        <w:t xml:space="preserve"> - </w:t>
      </w:r>
      <w:r w:rsidR="00DB18D5">
        <w:rPr>
          <w:rFonts w:ascii="Arial" w:eastAsia="Arial" w:hAnsi="Arial" w:cs="Arial"/>
          <w:color w:val="000000"/>
          <w:sz w:val="24"/>
          <w:szCs w:val="24"/>
          <w:lang w:eastAsia="en-US"/>
        </w:rPr>
        <w:t xml:space="preserve">- - - - - </w:t>
      </w:r>
      <w:r w:rsidR="00B76B2E">
        <w:rPr>
          <w:rFonts w:ascii="Arial" w:eastAsia="Arial" w:hAnsi="Arial" w:cs="Arial"/>
          <w:color w:val="000000"/>
          <w:sz w:val="24"/>
          <w:szCs w:val="24"/>
          <w:lang w:eastAsia="en-US"/>
        </w:rPr>
        <w:t xml:space="preserve">- - - - - - - - - - - - - - - - - - - - - - - - - - - - - - - - - - - - - - - - </w:t>
      </w:r>
      <w:r w:rsidR="00431551">
        <w:rPr>
          <w:rFonts w:ascii="Arial" w:eastAsia="Arial" w:hAnsi="Arial" w:cs="Arial"/>
          <w:color w:val="000000"/>
          <w:sz w:val="24"/>
          <w:szCs w:val="24"/>
          <w:lang w:eastAsia="en-US"/>
        </w:rPr>
        <w:t>- -</w:t>
      </w:r>
      <w:bookmarkStart w:id="0" w:name="_GoBack"/>
      <w:bookmarkEnd w:id="0"/>
    </w:p>
    <w:p w14:paraId="303D17E7" w14:textId="10CCED31"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sz w:val="24"/>
          <w:szCs w:val="24"/>
          <w:lang w:eastAsia="en-US"/>
        </w:rPr>
        <w:t xml:space="preserve">CUARTO. </w:t>
      </w:r>
      <w:r w:rsidRPr="00926325">
        <w:rPr>
          <w:rFonts w:ascii="Arial" w:eastAsia="Arial" w:hAnsi="Arial" w:cs="Arial"/>
          <w:color w:val="000000"/>
          <w:sz w:val="24"/>
          <w:szCs w:val="24"/>
          <w:lang w:eastAsia="en-US"/>
        </w:rPr>
        <w:t xml:space="preserve">Con fundamento en los artículos 172 fracción I y 173 fracciones I y II, de la Ley de Procedimiento y Justicia Administrativa para el Estado de Oaxaca, </w:t>
      </w:r>
      <w:r w:rsidRPr="00926325">
        <w:rPr>
          <w:rFonts w:ascii="Arial" w:eastAsia="Arial" w:hAnsi="Arial" w:cs="Arial"/>
          <w:b/>
          <w:color w:val="000000"/>
          <w:sz w:val="24"/>
          <w:szCs w:val="24"/>
          <w:lang w:eastAsia="en-US"/>
        </w:rPr>
        <w:t>notifíquese personalmente al actor y por oficio a la autoridad demandada</w:t>
      </w:r>
      <w:r w:rsidRPr="00926325">
        <w:rPr>
          <w:rFonts w:ascii="Arial" w:eastAsia="Arial" w:hAnsi="Arial" w:cs="Arial"/>
          <w:color w:val="000000"/>
          <w:sz w:val="24"/>
          <w:szCs w:val="24"/>
          <w:lang w:eastAsia="en-US"/>
        </w:rPr>
        <w:t xml:space="preserve">, cúmplase. - - - - - - - - - - - - - - - - - - - - - - - - - - - - - - - </w:t>
      </w:r>
    </w:p>
    <w:p w14:paraId="32CACE1D" w14:textId="2FF08301" w:rsidR="00926325" w:rsidRPr="00926325" w:rsidRDefault="00926325" w:rsidP="005D4882">
      <w:pPr>
        <w:spacing w:before="240" w:line="360" w:lineRule="auto"/>
        <w:ind w:right="49" w:firstLine="567"/>
        <w:jc w:val="both"/>
        <w:rPr>
          <w:rFonts w:ascii="Arial" w:eastAsiaTheme="minorHAnsi" w:hAnsi="Arial" w:cs="Arial"/>
          <w:sz w:val="24"/>
          <w:lang w:eastAsia="en-US"/>
        </w:rPr>
      </w:pPr>
      <w:r w:rsidRPr="00926325">
        <w:rPr>
          <w:rFonts w:ascii="Arial" w:eastAsiaTheme="minorHAnsi" w:hAnsi="Arial" w:cs="Arial"/>
          <w:sz w:val="24"/>
          <w:lang w:eastAsia="en-US"/>
        </w:rPr>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w:t>
      </w:r>
      <w:r>
        <w:rPr>
          <w:rFonts w:ascii="Arial" w:eastAsiaTheme="minorHAnsi" w:hAnsi="Arial" w:cs="Arial"/>
          <w:sz w:val="24"/>
          <w:lang w:eastAsia="en-US"/>
        </w:rPr>
        <w:t xml:space="preserve"> - - - - - - - - - - - - - - - - - - - - - - - - - - - - - - - - - - - - </w:t>
      </w:r>
      <w:r w:rsidR="00622C00">
        <w:rPr>
          <w:rFonts w:ascii="Arial" w:eastAsiaTheme="minorHAnsi" w:hAnsi="Arial" w:cs="Arial"/>
          <w:sz w:val="24"/>
          <w:lang w:eastAsia="en-US"/>
        </w:rPr>
        <w:t xml:space="preserve">- - - - - - - - - - - - - - - </w:t>
      </w:r>
    </w:p>
    <w:sectPr w:rsidR="00926325" w:rsidRPr="00926325">
      <w:headerReference w:type="default" r:id="rId9"/>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BED7CF" w14:textId="77777777" w:rsidR="00CF50BD" w:rsidRDefault="00CF50BD">
      <w:pPr>
        <w:spacing w:after="0" w:line="240" w:lineRule="auto"/>
      </w:pPr>
      <w:r>
        <w:separator/>
      </w:r>
    </w:p>
  </w:endnote>
  <w:endnote w:type="continuationSeparator" w:id="0">
    <w:p w14:paraId="0CB2C2EC" w14:textId="77777777" w:rsidR="00CF50BD" w:rsidRDefault="00CF5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9522C" w14:textId="77777777" w:rsidR="00CF50BD" w:rsidRDefault="00CF50BD">
      <w:pPr>
        <w:spacing w:after="0" w:line="240" w:lineRule="auto"/>
      </w:pPr>
      <w:r>
        <w:separator/>
      </w:r>
    </w:p>
  </w:footnote>
  <w:footnote w:type="continuationSeparator" w:id="0">
    <w:p w14:paraId="24890DF1" w14:textId="77777777" w:rsidR="00CF50BD" w:rsidRDefault="00CF50BD">
      <w:pPr>
        <w:spacing w:after="0" w:line="240" w:lineRule="auto"/>
      </w:pPr>
      <w:r>
        <w:continuationSeparator/>
      </w:r>
    </w:p>
  </w:footnote>
  <w:footnote w:id="1">
    <w:p w14:paraId="2C56D37A" w14:textId="77777777" w:rsidR="00551552" w:rsidRDefault="00551552" w:rsidP="00551552">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19FBBE13" w14:textId="77777777" w:rsidR="00551552" w:rsidRDefault="00551552" w:rsidP="00551552">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6C" w14:textId="6651DF9C" w:rsidR="00E11CE4" w:rsidRDefault="00431551">
    <w:pPr>
      <w:pBdr>
        <w:top w:val="nil"/>
        <w:left w:val="nil"/>
        <w:bottom w:val="nil"/>
        <w:right w:val="nil"/>
        <w:between w:val="nil"/>
      </w:pBdr>
      <w:tabs>
        <w:tab w:val="center" w:pos="4419"/>
        <w:tab w:val="right" w:pos="8838"/>
      </w:tabs>
      <w:spacing w:after="0" w:line="240" w:lineRule="auto"/>
      <w:jc w:val="center"/>
      <w:rPr>
        <w:color w:val="000000"/>
      </w:rPr>
    </w:pPr>
    <w:r>
      <w:rPr>
        <w:noProof/>
      </w:rPr>
      <mc:AlternateContent>
        <mc:Choice Requires="wps">
          <w:drawing>
            <wp:anchor distT="0" distB="0" distL="114300" distR="114300" simplePos="0" relativeHeight="251659264" behindDoc="1" locked="0" layoutInCell="1" allowOverlap="1" wp14:anchorId="4EAB65B0" wp14:editId="081F8BD9">
              <wp:simplePos x="0" y="0"/>
              <wp:positionH relativeFrom="leftMargin">
                <wp:posOffset>59055</wp:posOffset>
              </wp:positionH>
              <wp:positionV relativeFrom="paragraph">
                <wp:posOffset>-381635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3845AACE" w14:textId="77777777" w:rsidR="00431551" w:rsidRPr="00035E13" w:rsidRDefault="00431551" w:rsidP="00431551">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AB65B0" id="_x0000_t202" coordsize="21600,21600" o:spt="202" path="m,l,21600r21600,l21600,xe">
              <v:stroke joinstyle="miter"/>
              <v:path gradientshapeok="t" o:connecttype="rect"/>
            </v:shapetype>
            <v:shape id="Cuadro de texto 1" o:spid="_x0000_s1026" type="#_x0000_t202" style="position:absolute;left:0;text-align:left;margin-left:4.65pt;margin-top:-30.05pt;width:79.5pt;height:78.5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" fillcolor="window" strokeweight=".5pt">
              <v:path arrowok="t"/>
              <v:textbox>
                <w:txbxContent>
                  <w:p w14:paraId="3845AACE" w14:textId="77777777" w:rsidR="00431551" w:rsidRPr="00035E13" w:rsidRDefault="00431551" w:rsidP="00431551">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E11CE4">
      <w:rPr>
        <w:color w:val="000000"/>
      </w:rPr>
      <w:fldChar w:fldCharType="begin"/>
    </w:r>
    <w:r w:rsidR="00E11CE4">
      <w:rPr>
        <w:color w:val="000000"/>
      </w:rPr>
      <w:instrText>PAGE</w:instrText>
    </w:r>
    <w:r w:rsidR="00E11CE4">
      <w:rPr>
        <w:color w:val="000000"/>
      </w:rPr>
      <w:fldChar w:fldCharType="separate"/>
    </w:r>
    <w:r>
      <w:rPr>
        <w:noProof/>
        <w:color w:val="000000"/>
      </w:rPr>
      <w:t>1</w:t>
    </w:r>
    <w:r w:rsidR="00E11CE4">
      <w:rPr>
        <w:color w:val="00000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817DEC"/>
    <w:multiLevelType w:val="hybridMultilevel"/>
    <w:tmpl w:val="A39ABBB2"/>
    <w:lvl w:ilvl="0" w:tplc="5BC62BF4">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20621250"/>
    <w:multiLevelType w:val="hybridMultilevel"/>
    <w:tmpl w:val="0E789826"/>
    <w:lvl w:ilvl="0" w:tplc="E8C68D38">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36C56134"/>
    <w:multiLevelType w:val="hybridMultilevel"/>
    <w:tmpl w:val="B6FECC62"/>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 w15:restartNumberingAfterBreak="0">
    <w:nsid w:val="399D059C"/>
    <w:multiLevelType w:val="hybridMultilevel"/>
    <w:tmpl w:val="48B6C4D2"/>
    <w:lvl w:ilvl="0" w:tplc="C798BCD8">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3AC71108"/>
    <w:multiLevelType w:val="hybridMultilevel"/>
    <w:tmpl w:val="99F00C3E"/>
    <w:lvl w:ilvl="0" w:tplc="4EC406A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497B2F5E"/>
    <w:multiLevelType w:val="hybridMultilevel"/>
    <w:tmpl w:val="E0465A32"/>
    <w:lvl w:ilvl="0" w:tplc="080A0001">
      <w:start w:val="1"/>
      <w:numFmt w:val="bullet"/>
      <w:lvlText w:val=""/>
      <w:lvlJc w:val="left"/>
      <w:pPr>
        <w:ind w:left="1287" w:hanging="360"/>
      </w:pPr>
      <w:rPr>
        <w:rFonts w:ascii="Symbol" w:hAnsi="Symbol" w:hint="default"/>
      </w:rPr>
    </w:lvl>
    <w:lvl w:ilvl="1" w:tplc="080A0003">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 w15:restartNumberingAfterBreak="0">
    <w:nsid w:val="4BAF4BF5"/>
    <w:multiLevelType w:val="hybridMultilevel"/>
    <w:tmpl w:val="2F205B62"/>
    <w:lvl w:ilvl="0" w:tplc="24C2936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5B3427C3"/>
    <w:multiLevelType w:val="hybridMultilevel"/>
    <w:tmpl w:val="1554B96C"/>
    <w:lvl w:ilvl="0" w:tplc="2C7E2628">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68316466"/>
    <w:multiLevelType w:val="hybridMultilevel"/>
    <w:tmpl w:val="B6DCA90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9" w15:restartNumberingAfterBreak="0">
    <w:nsid w:val="72AC0B8E"/>
    <w:multiLevelType w:val="hybridMultilevel"/>
    <w:tmpl w:val="DF986AD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6"/>
  </w:num>
  <w:num w:numId="2">
    <w:abstractNumId w:val="9"/>
  </w:num>
  <w:num w:numId="3">
    <w:abstractNumId w:val="0"/>
  </w:num>
  <w:num w:numId="4">
    <w:abstractNumId w:val="4"/>
  </w:num>
  <w:num w:numId="5">
    <w:abstractNumId w:val="1"/>
  </w:num>
  <w:num w:numId="6">
    <w:abstractNumId w:val="8"/>
  </w:num>
  <w:num w:numId="7">
    <w:abstractNumId w:val="3"/>
  </w:num>
  <w:num w:numId="8">
    <w:abstractNumId w:val="5"/>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EC"/>
    <w:rsid w:val="0000153D"/>
    <w:rsid w:val="00001C64"/>
    <w:rsid w:val="000056E1"/>
    <w:rsid w:val="00010849"/>
    <w:rsid w:val="000117E4"/>
    <w:rsid w:val="00012E36"/>
    <w:rsid w:val="00013085"/>
    <w:rsid w:val="000142AA"/>
    <w:rsid w:val="000143EF"/>
    <w:rsid w:val="00017515"/>
    <w:rsid w:val="00017CE4"/>
    <w:rsid w:val="00020C11"/>
    <w:rsid w:val="00021FE6"/>
    <w:rsid w:val="00025EAC"/>
    <w:rsid w:val="00027D7F"/>
    <w:rsid w:val="00030745"/>
    <w:rsid w:val="000405F9"/>
    <w:rsid w:val="00040E8A"/>
    <w:rsid w:val="0004460E"/>
    <w:rsid w:val="0004658C"/>
    <w:rsid w:val="00055D56"/>
    <w:rsid w:val="0005632D"/>
    <w:rsid w:val="0005653D"/>
    <w:rsid w:val="00056A3F"/>
    <w:rsid w:val="000668A4"/>
    <w:rsid w:val="00067560"/>
    <w:rsid w:val="00067C7C"/>
    <w:rsid w:val="00067F79"/>
    <w:rsid w:val="00081C11"/>
    <w:rsid w:val="00084A5B"/>
    <w:rsid w:val="00086753"/>
    <w:rsid w:val="00086B58"/>
    <w:rsid w:val="000919C7"/>
    <w:rsid w:val="000931BB"/>
    <w:rsid w:val="00093C6D"/>
    <w:rsid w:val="000959F5"/>
    <w:rsid w:val="00096E98"/>
    <w:rsid w:val="000A0342"/>
    <w:rsid w:val="000A05D9"/>
    <w:rsid w:val="000A16D8"/>
    <w:rsid w:val="000A1A16"/>
    <w:rsid w:val="000A1CA9"/>
    <w:rsid w:val="000A4654"/>
    <w:rsid w:val="000A4CF6"/>
    <w:rsid w:val="000B121D"/>
    <w:rsid w:val="000C002A"/>
    <w:rsid w:val="000C0E8A"/>
    <w:rsid w:val="000C0EBB"/>
    <w:rsid w:val="000C5E46"/>
    <w:rsid w:val="000C6305"/>
    <w:rsid w:val="000C79AB"/>
    <w:rsid w:val="000D1420"/>
    <w:rsid w:val="000D28DF"/>
    <w:rsid w:val="000D4A67"/>
    <w:rsid w:val="000D55D2"/>
    <w:rsid w:val="000D5B98"/>
    <w:rsid w:val="000D699A"/>
    <w:rsid w:val="000E5E4B"/>
    <w:rsid w:val="000E72D2"/>
    <w:rsid w:val="000F1192"/>
    <w:rsid w:val="000F1C5A"/>
    <w:rsid w:val="000F1D28"/>
    <w:rsid w:val="000F39C4"/>
    <w:rsid w:val="000F3ED8"/>
    <w:rsid w:val="000F40A5"/>
    <w:rsid w:val="000F4D52"/>
    <w:rsid w:val="000F6650"/>
    <w:rsid w:val="000F6909"/>
    <w:rsid w:val="000F6DD5"/>
    <w:rsid w:val="0010021B"/>
    <w:rsid w:val="00100331"/>
    <w:rsid w:val="0010770D"/>
    <w:rsid w:val="00111E1B"/>
    <w:rsid w:val="001148A6"/>
    <w:rsid w:val="001150B2"/>
    <w:rsid w:val="00115A3B"/>
    <w:rsid w:val="001165A3"/>
    <w:rsid w:val="00117742"/>
    <w:rsid w:val="00121230"/>
    <w:rsid w:val="00122EFC"/>
    <w:rsid w:val="00123D08"/>
    <w:rsid w:val="0012455A"/>
    <w:rsid w:val="001247F1"/>
    <w:rsid w:val="00131557"/>
    <w:rsid w:val="0013174C"/>
    <w:rsid w:val="00131AF4"/>
    <w:rsid w:val="001327D9"/>
    <w:rsid w:val="00132F3B"/>
    <w:rsid w:val="0013477D"/>
    <w:rsid w:val="001401FF"/>
    <w:rsid w:val="00142ADF"/>
    <w:rsid w:val="001446EC"/>
    <w:rsid w:val="00144B75"/>
    <w:rsid w:val="00146D0B"/>
    <w:rsid w:val="00147852"/>
    <w:rsid w:val="00147861"/>
    <w:rsid w:val="001510FA"/>
    <w:rsid w:val="001512C3"/>
    <w:rsid w:val="001540EC"/>
    <w:rsid w:val="00154D58"/>
    <w:rsid w:val="001566E2"/>
    <w:rsid w:val="00160F92"/>
    <w:rsid w:val="0016236B"/>
    <w:rsid w:val="00163B27"/>
    <w:rsid w:val="00164A80"/>
    <w:rsid w:val="0016609E"/>
    <w:rsid w:val="001713B2"/>
    <w:rsid w:val="00171A1A"/>
    <w:rsid w:val="00173F5A"/>
    <w:rsid w:val="00174DE3"/>
    <w:rsid w:val="00176C76"/>
    <w:rsid w:val="00180CCD"/>
    <w:rsid w:val="001811B4"/>
    <w:rsid w:val="00197991"/>
    <w:rsid w:val="001A0653"/>
    <w:rsid w:val="001A1124"/>
    <w:rsid w:val="001A17AF"/>
    <w:rsid w:val="001A4E28"/>
    <w:rsid w:val="001A6743"/>
    <w:rsid w:val="001A6BEB"/>
    <w:rsid w:val="001B1D58"/>
    <w:rsid w:val="001B2780"/>
    <w:rsid w:val="001B3586"/>
    <w:rsid w:val="001B4F52"/>
    <w:rsid w:val="001C0704"/>
    <w:rsid w:val="001C3BB3"/>
    <w:rsid w:val="001C6766"/>
    <w:rsid w:val="001D1255"/>
    <w:rsid w:val="001D1933"/>
    <w:rsid w:val="001D3650"/>
    <w:rsid w:val="001D40CC"/>
    <w:rsid w:val="001D45E5"/>
    <w:rsid w:val="001E08F5"/>
    <w:rsid w:val="001E1044"/>
    <w:rsid w:val="001E141C"/>
    <w:rsid w:val="001E2754"/>
    <w:rsid w:val="001E4585"/>
    <w:rsid w:val="001E62EB"/>
    <w:rsid w:val="001E6F69"/>
    <w:rsid w:val="001F0437"/>
    <w:rsid w:val="001F0E1A"/>
    <w:rsid w:val="00200BFA"/>
    <w:rsid w:val="00205CE1"/>
    <w:rsid w:val="00214208"/>
    <w:rsid w:val="00214FD6"/>
    <w:rsid w:val="00215243"/>
    <w:rsid w:val="00217644"/>
    <w:rsid w:val="00221386"/>
    <w:rsid w:val="0022765F"/>
    <w:rsid w:val="002278A7"/>
    <w:rsid w:val="002329C7"/>
    <w:rsid w:val="00232D41"/>
    <w:rsid w:val="00234144"/>
    <w:rsid w:val="002346B8"/>
    <w:rsid w:val="00235C44"/>
    <w:rsid w:val="00235D4F"/>
    <w:rsid w:val="00237B5B"/>
    <w:rsid w:val="00237DA7"/>
    <w:rsid w:val="00241083"/>
    <w:rsid w:val="0024244D"/>
    <w:rsid w:val="00243D3F"/>
    <w:rsid w:val="00247C0D"/>
    <w:rsid w:val="00250CA4"/>
    <w:rsid w:val="00254412"/>
    <w:rsid w:val="002612BB"/>
    <w:rsid w:val="00261759"/>
    <w:rsid w:val="0026441C"/>
    <w:rsid w:val="00266AC7"/>
    <w:rsid w:val="00271B1C"/>
    <w:rsid w:val="00272300"/>
    <w:rsid w:val="002743EB"/>
    <w:rsid w:val="00280E8F"/>
    <w:rsid w:val="00281C3C"/>
    <w:rsid w:val="002823EA"/>
    <w:rsid w:val="00282A6A"/>
    <w:rsid w:val="002831C6"/>
    <w:rsid w:val="00286427"/>
    <w:rsid w:val="00290057"/>
    <w:rsid w:val="0029016E"/>
    <w:rsid w:val="002904A2"/>
    <w:rsid w:val="00291426"/>
    <w:rsid w:val="002926B5"/>
    <w:rsid w:val="00293184"/>
    <w:rsid w:val="00295A2D"/>
    <w:rsid w:val="002A2DCC"/>
    <w:rsid w:val="002A56B8"/>
    <w:rsid w:val="002A7170"/>
    <w:rsid w:val="002B0A5A"/>
    <w:rsid w:val="002B0C10"/>
    <w:rsid w:val="002B156F"/>
    <w:rsid w:val="002B1589"/>
    <w:rsid w:val="002B40A4"/>
    <w:rsid w:val="002B60E8"/>
    <w:rsid w:val="002C5620"/>
    <w:rsid w:val="002C742D"/>
    <w:rsid w:val="002D0508"/>
    <w:rsid w:val="002D6349"/>
    <w:rsid w:val="002D6920"/>
    <w:rsid w:val="002D7A6B"/>
    <w:rsid w:val="002E0BC8"/>
    <w:rsid w:val="002E1D76"/>
    <w:rsid w:val="002E3453"/>
    <w:rsid w:val="002F05C4"/>
    <w:rsid w:val="002F1A7E"/>
    <w:rsid w:val="002F2A71"/>
    <w:rsid w:val="002F38DC"/>
    <w:rsid w:val="002F491D"/>
    <w:rsid w:val="002F4D9B"/>
    <w:rsid w:val="002F4FF2"/>
    <w:rsid w:val="002F73EC"/>
    <w:rsid w:val="003004FD"/>
    <w:rsid w:val="00300809"/>
    <w:rsid w:val="00300C7A"/>
    <w:rsid w:val="00301340"/>
    <w:rsid w:val="0030139A"/>
    <w:rsid w:val="00305878"/>
    <w:rsid w:val="00312DF7"/>
    <w:rsid w:val="00313103"/>
    <w:rsid w:val="0031405C"/>
    <w:rsid w:val="00314544"/>
    <w:rsid w:val="0031533D"/>
    <w:rsid w:val="00315746"/>
    <w:rsid w:val="00317B72"/>
    <w:rsid w:val="00320B80"/>
    <w:rsid w:val="003259B4"/>
    <w:rsid w:val="003259ED"/>
    <w:rsid w:val="00325DFA"/>
    <w:rsid w:val="00327926"/>
    <w:rsid w:val="00330345"/>
    <w:rsid w:val="003316C0"/>
    <w:rsid w:val="00333EF2"/>
    <w:rsid w:val="0033577B"/>
    <w:rsid w:val="003377B7"/>
    <w:rsid w:val="00340A82"/>
    <w:rsid w:val="00341EF4"/>
    <w:rsid w:val="00342B37"/>
    <w:rsid w:val="00343B1B"/>
    <w:rsid w:val="003456D9"/>
    <w:rsid w:val="003463BB"/>
    <w:rsid w:val="00351401"/>
    <w:rsid w:val="00351D64"/>
    <w:rsid w:val="003530F0"/>
    <w:rsid w:val="003601AC"/>
    <w:rsid w:val="00361A42"/>
    <w:rsid w:val="00362F59"/>
    <w:rsid w:val="00364137"/>
    <w:rsid w:val="00366F53"/>
    <w:rsid w:val="00381629"/>
    <w:rsid w:val="003852AE"/>
    <w:rsid w:val="003854B1"/>
    <w:rsid w:val="00391A93"/>
    <w:rsid w:val="00392DC3"/>
    <w:rsid w:val="003A015F"/>
    <w:rsid w:val="003A04C6"/>
    <w:rsid w:val="003A0A9D"/>
    <w:rsid w:val="003A454A"/>
    <w:rsid w:val="003A6A85"/>
    <w:rsid w:val="003A7A86"/>
    <w:rsid w:val="003B1859"/>
    <w:rsid w:val="003B3A16"/>
    <w:rsid w:val="003C1E58"/>
    <w:rsid w:val="003C3A0E"/>
    <w:rsid w:val="003C3CB7"/>
    <w:rsid w:val="003C3F02"/>
    <w:rsid w:val="003C5A66"/>
    <w:rsid w:val="003C6B4E"/>
    <w:rsid w:val="003D2802"/>
    <w:rsid w:val="003D3503"/>
    <w:rsid w:val="003D64BD"/>
    <w:rsid w:val="003E189B"/>
    <w:rsid w:val="003E30DB"/>
    <w:rsid w:val="003E45D5"/>
    <w:rsid w:val="003E4866"/>
    <w:rsid w:val="003E506B"/>
    <w:rsid w:val="003E5421"/>
    <w:rsid w:val="003F0DD8"/>
    <w:rsid w:val="003F1326"/>
    <w:rsid w:val="003F3651"/>
    <w:rsid w:val="003F7CDB"/>
    <w:rsid w:val="0040573F"/>
    <w:rsid w:val="0041216D"/>
    <w:rsid w:val="00416C8A"/>
    <w:rsid w:val="004200BD"/>
    <w:rsid w:val="00421EF9"/>
    <w:rsid w:val="00423577"/>
    <w:rsid w:val="004238C6"/>
    <w:rsid w:val="00424613"/>
    <w:rsid w:val="00425374"/>
    <w:rsid w:val="004254DF"/>
    <w:rsid w:val="00426D88"/>
    <w:rsid w:val="00431551"/>
    <w:rsid w:val="00435F70"/>
    <w:rsid w:val="00437017"/>
    <w:rsid w:val="004372E8"/>
    <w:rsid w:val="00442B10"/>
    <w:rsid w:val="00444199"/>
    <w:rsid w:val="004464FD"/>
    <w:rsid w:val="00446733"/>
    <w:rsid w:val="0045089E"/>
    <w:rsid w:val="00451FC6"/>
    <w:rsid w:val="004537F5"/>
    <w:rsid w:val="0045513E"/>
    <w:rsid w:val="00455E52"/>
    <w:rsid w:val="004603A5"/>
    <w:rsid w:val="00462DE8"/>
    <w:rsid w:val="004651C1"/>
    <w:rsid w:val="0047113E"/>
    <w:rsid w:val="00473284"/>
    <w:rsid w:val="00474621"/>
    <w:rsid w:val="004775C9"/>
    <w:rsid w:val="00483575"/>
    <w:rsid w:val="004836C9"/>
    <w:rsid w:val="00483765"/>
    <w:rsid w:val="00484CEC"/>
    <w:rsid w:val="0048554D"/>
    <w:rsid w:val="004864AE"/>
    <w:rsid w:val="0049344F"/>
    <w:rsid w:val="00496A09"/>
    <w:rsid w:val="004A0E5B"/>
    <w:rsid w:val="004A11CF"/>
    <w:rsid w:val="004A2080"/>
    <w:rsid w:val="004A5717"/>
    <w:rsid w:val="004A6067"/>
    <w:rsid w:val="004B39BA"/>
    <w:rsid w:val="004C18E5"/>
    <w:rsid w:val="004C2E59"/>
    <w:rsid w:val="004D179B"/>
    <w:rsid w:val="004D2E23"/>
    <w:rsid w:val="004D4EFD"/>
    <w:rsid w:val="004E0982"/>
    <w:rsid w:val="004E494E"/>
    <w:rsid w:val="004E597C"/>
    <w:rsid w:val="004E5A5F"/>
    <w:rsid w:val="004E5B06"/>
    <w:rsid w:val="004E6419"/>
    <w:rsid w:val="004E6F26"/>
    <w:rsid w:val="004E7126"/>
    <w:rsid w:val="004E7F03"/>
    <w:rsid w:val="004F17F9"/>
    <w:rsid w:val="004F245F"/>
    <w:rsid w:val="004F2DC1"/>
    <w:rsid w:val="004F4959"/>
    <w:rsid w:val="004F5537"/>
    <w:rsid w:val="0050066C"/>
    <w:rsid w:val="00504C10"/>
    <w:rsid w:val="005053D1"/>
    <w:rsid w:val="00511996"/>
    <w:rsid w:val="0051280F"/>
    <w:rsid w:val="00516007"/>
    <w:rsid w:val="0051792C"/>
    <w:rsid w:val="00523E37"/>
    <w:rsid w:val="00524B52"/>
    <w:rsid w:val="00526C8C"/>
    <w:rsid w:val="005275EE"/>
    <w:rsid w:val="00531381"/>
    <w:rsid w:val="005369E3"/>
    <w:rsid w:val="0054272B"/>
    <w:rsid w:val="00543772"/>
    <w:rsid w:val="005446E7"/>
    <w:rsid w:val="00545DD7"/>
    <w:rsid w:val="00550087"/>
    <w:rsid w:val="00550D57"/>
    <w:rsid w:val="00551552"/>
    <w:rsid w:val="00553B34"/>
    <w:rsid w:val="00554382"/>
    <w:rsid w:val="00554633"/>
    <w:rsid w:val="00555809"/>
    <w:rsid w:val="00561429"/>
    <w:rsid w:val="00562D2D"/>
    <w:rsid w:val="00565EA9"/>
    <w:rsid w:val="00571A40"/>
    <w:rsid w:val="00574616"/>
    <w:rsid w:val="00575BE3"/>
    <w:rsid w:val="00576290"/>
    <w:rsid w:val="00577269"/>
    <w:rsid w:val="00577CFB"/>
    <w:rsid w:val="005815D6"/>
    <w:rsid w:val="0058332F"/>
    <w:rsid w:val="005866F9"/>
    <w:rsid w:val="00593F84"/>
    <w:rsid w:val="00596096"/>
    <w:rsid w:val="005A06CA"/>
    <w:rsid w:val="005A5AE0"/>
    <w:rsid w:val="005A6FF6"/>
    <w:rsid w:val="005B1A1C"/>
    <w:rsid w:val="005B34E6"/>
    <w:rsid w:val="005B4619"/>
    <w:rsid w:val="005B58BE"/>
    <w:rsid w:val="005B7C26"/>
    <w:rsid w:val="005C00FD"/>
    <w:rsid w:val="005C0158"/>
    <w:rsid w:val="005C10D0"/>
    <w:rsid w:val="005C43C6"/>
    <w:rsid w:val="005C6A45"/>
    <w:rsid w:val="005D1A1A"/>
    <w:rsid w:val="005D2F7F"/>
    <w:rsid w:val="005D4882"/>
    <w:rsid w:val="005D4B1E"/>
    <w:rsid w:val="005D4BFB"/>
    <w:rsid w:val="005D62AB"/>
    <w:rsid w:val="005D63B4"/>
    <w:rsid w:val="005D640D"/>
    <w:rsid w:val="005D6460"/>
    <w:rsid w:val="005D6804"/>
    <w:rsid w:val="005D7A0D"/>
    <w:rsid w:val="005D7CB6"/>
    <w:rsid w:val="005E33AF"/>
    <w:rsid w:val="005E38B4"/>
    <w:rsid w:val="005E430E"/>
    <w:rsid w:val="005E5CC5"/>
    <w:rsid w:val="005E5E6D"/>
    <w:rsid w:val="005E7B04"/>
    <w:rsid w:val="005F15C4"/>
    <w:rsid w:val="005F194B"/>
    <w:rsid w:val="005F314C"/>
    <w:rsid w:val="005F48EA"/>
    <w:rsid w:val="005F6832"/>
    <w:rsid w:val="0060198C"/>
    <w:rsid w:val="0060254D"/>
    <w:rsid w:val="00602C1F"/>
    <w:rsid w:val="0060570C"/>
    <w:rsid w:val="00606351"/>
    <w:rsid w:val="00606834"/>
    <w:rsid w:val="00607B6D"/>
    <w:rsid w:val="00611BF1"/>
    <w:rsid w:val="00613F01"/>
    <w:rsid w:val="00615E5C"/>
    <w:rsid w:val="006166A0"/>
    <w:rsid w:val="00622C00"/>
    <w:rsid w:val="0063341C"/>
    <w:rsid w:val="00634FDE"/>
    <w:rsid w:val="006350E6"/>
    <w:rsid w:val="00636425"/>
    <w:rsid w:val="00637A8F"/>
    <w:rsid w:val="00642145"/>
    <w:rsid w:val="00642FC6"/>
    <w:rsid w:val="00645384"/>
    <w:rsid w:val="00645605"/>
    <w:rsid w:val="00645CA9"/>
    <w:rsid w:val="00646021"/>
    <w:rsid w:val="00646A73"/>
    <w:rsid w:val="006470F5"/>
    <w:rsid w:val="0065034A"/>
    <w:rsid w:val="00650A99"/>
    <w:rsid w:val="006550CB"/>
    <w:rsid w:val="006564B4"/>
    <w:rsid w:val="00657A72"/>
    <w:rsid w:val="00661381"/>
    <w:rsid w:val="00662936"/>
    <w:rsid w:val="0067074F"/>
    <w:rsid w:val="006721CF"/>
    <w:rsid w:val="00672957"/>
    <w:rsid w:val="00672A41"/>
    <w:rsid w:val="006776DA"/>
    <w:rsid w:val="0068500D"/>
    <w:rsid w:val="006856DB"/>
    <w:rsid w:val="0068713F"/>
    <w:rsid w:val="006959DC"/>
    <w:rsid w:val="00695C98"/>
    <w:rsid w:val="00697624"/>
    <w:rsid w:val="00697EF6"/>
    <w:rsid w:val="006A14B4"/>
    <w:rsid w:val="006A4DF3"/>
    <w:rsid w:val="006A53D3"/>
    <w:rsid w:val="006A685E"/>
    <w:rsid w:val="006A7E9B"/>
    <w:rsid w:val="006B3F93"/>
    <w:rsid w:val="006B43D4"/>
    <w:rsid w:val="006B4729"/>
    <w:rsid w:val="006B7FF0"/>
    <w:rsid w:val="006C302A"/>
    <w:rsid w:val="006D0310"/>
    <w:rsid w:val="006D324B"/>
    <w:rsid w:val="006D3FAC"/>
    <w:rsid w:val="006D61FF"/>
    <w:rsid w:val="006D79CA"/>
    <w:rsid w:val="006E38B8"/>
    <w:rsid w:val="006E4CDE"/>
    <w:rsid w:val="006E6ED5"/>
    <w:rsid w:val="006F0085"/>
    <w:rsid w:val="006F4492"/>
    <w:rsid w:val="006F44E6"/>
    <w:rsid w:val="006F4D0C"/>
    <w:rsid w:val="006F6B73"/>
    <w:rsid w:val="006F7D7A"/>
    <w:rsid w:val="0070038B"/>
    <w:rsid w:val="00706415"/>
    <w:rsid w:val="00706679"/>
    <w:rsid w:val="00710DB6"/>
    <w:rsid w:val="00711617"/>
    <w:rsid w:val="00711F5D"/>
    <w:rsid w:val="00712057"/>
    <w:rsid w:val="00712A1F"/>
    <w:rsid w:val="00714355"/>
    <w:rsid w:val="0071454A"/>
    <w:rsid w:val="00714C42"/>
    <w:rsid w:val="00715F69"/>
    <w:rsid w:val="007169BD"/>
    <w:rsid w:val="007203A8"/>
    <w:rsid w:val="00720E85"/>
    <w:rsid w:val="00721DB3"/>
    <w:rsid w:val="00722D1B"/>
    <w:rsid w:val="00724FF8"/>
    <w:rsid w:val="00725D95"/>
    <w:rsid w:val="00727A8A"/>
    <w:rsid w:val="00732708"/>
    <w:rsid w:val="00732ADB"/>
    <w:rsid w:val="00734132"/>
    <w:rsid w:val="00736B30"/>
    <w:rsid w:val="00737028"/>
    <w:rsid w:val="00740381"/>
    <w:rsid w:val="0074230B"/>
    <w:rsid w:val="0074586D"/>
    <w:rsid w:val="00746343"/>
    <w:rsid w:val="00750A2D"/>
    <w:rsid w:val="00752307"/>
    <w:rsid w:val="00753988"/>
    <w:rsid w:val="0075435A"/>
    <w:rsid w:val="007548C1"/>
    <w:rsid w:val="00757FD8"/>
    <w:rsid w:val="00760203"/>
    <w:rsid w:val="00763DDE"/>
    <w:rsid w:val="00764D0A"/>
    <w:rsid w:val="00765640"/>
    <w:rsid w:val="00765DA7"/>
    <w:rsid w:val="00766196"/>
    <w:rsid w:val="00767846"/>
    <w:rsid w:val="00772077"/>
    <w:rsid w:val="00773D57"/>
    <w:rsid w:val="00780887"/>
    <w:rsid w:val="00780FFE"/>
    <w:rsid w:val="00782CA6"/>
    <w:rsid w:val="00784DF2"/>
    <w:rsid w:val="00792EDF"/>
    <w:rsid w:val="00793180"/>
    <w:rsid w:val="00794BB5"/>
    <w:rsid w:val="00794F36"/>
    <w:rsid w:val="007962E4"/>
    <w:rsid w:val="007A14E5"/>
    <w:rsid w:val="007A14EA"/>
    <w:rsid w:val="007A2F7C"/>
    <w:rsid w:val="007A5020"/>
    <w:rsid w:val="007A63E1"/>
    <w:rsid w:val="007A78BF"/>
    <w:rsid w:val="007A7955"/>
    <w:rsid w:val="007B0154"/>
    <w:rsid w:val="007B0366"/>
    <w:rsid w:val="007B0371"/>
    <w:rsid w:val="007B2BA5"/>
    <w:rsid w:val="007B5306"/>
    <w:rsid w:val="007C4815"/>
    <w:rsid w:val="007C4A07"/>
    <w:rsid w:val="007C66E4"/>
    <w:rsid w:val="007D0E50"/>
    <w:rsid w:val="007D1E9A"/>
    <w:rsid w:val="007D416E"/>
    <w:rsid w:val="007D5914"/>
    <w:rsid w:val="007E2590"/>
    <w:rsid w:val="007E7572"/>
    <w:rsid w:val="007F2A7A"/>
    <w:rsid w:val="007F7AD3"/>
    <w:rsid w:val="008010A3"/>
    <w:rsid w:val="00801941"/>
    <w:rsid w:val="00801AA9"/>
    <w:rsid w:val="00804444"/>
    <w:rsid w:val="00804CCE"/>
    <w:rsid w:val="008067FB"/>
    <w:rsid w:val="0080715F"/>
    <w:rsid w:val="00811F3A"/>
    <w:rsid w:val="008121A1"/>
    <w:rsid w:val="008150D9"/>
    <w:rsid w:val="00815AE2"/>
    <w:rsid w:val="00815BF6"/>
    <w:rsid w:val="00817B48"/>
    <w:rsid w:val="00822E38"/>
    <w:rsid w:val="008308A5"/>
    <w:rsid w:val="00830CF9"/>
    <w:rsid w:val="00832071"/>
    <w:rsid w:val="00832F18"/>
    <w:rsid w:val="0083483B"/>
    <w:rsid w:val="00835562"/>
    <w:rsid w:val="00836108"/>
    <w:rsid w:val="00840E39"/>
    <w:rsid w:val="00842812"/>
    <w:rsid w:val="00843E99"/>
    <w:rsid w:val="00843F25"/>
    <w:rsid w:val="008457A8"/>
    <w:rsid w:val="008474D1"/>
    <w:rsid w:val="008503FB"/>
    <w:rsid w:val="008511DD"/>
    <w:rsid w:val="0085290F"/>
    <w:rsid w:val="0085331B"/>
    <w:rsid w:val="00853B94"/>
    <w:rsid w:val="008548DA"/>
    <w:rsid w:val="00854C60"/>
    <w:rsid w:val="00860544"/>
    <w:rsid w:val="00862DB5"/>
    <w:rsid w:val="00863C5F"/>
    <w:rsid w:val="00865DD7"/>
    <w:rsid w:val="00867354"/>
    <w:rsid w:val="00870E7D"/>
    <w:rsid w:val="0087153E"/>
    <w:rsid w:val="0087320B"/>
    <w:rsid w:val="00873F4E"/>
    <w:rsid w:val="00876572"/>
    <w:rsid w:val="00883F0D"/>
    <w:rsid w:val="00884590"/>
    <w:rsid w:val="00886F6B"/>
    <w:rsid w:val="00890A34"/>
    <w:rsid w:val="008921CF"/>
    <w:rsid w:val="00894EA4"/>
    <w:rsid w:val="008960D0"/>
    <w:rsid w:val="008976AE"/>
    <w:rsid w:val="008A6D14"/>
    <w:rsid w:val="008B023B"/>
    <w:rsid w:val="008B0B36"/>
    <w:rsid w:val="008B0C9E"/>
    <w:rsid w:val="008B10D5"/>
    <w:rsid w:val="008B2AC1"/>
    <w:rsid w:val="008B4F30"/>
    <w:rsid w:val="008C0B73"/>
    <w:rsid w:val="008C1568"/>
    <w:rsid w:val="008C27C4"/>
    <w:rsid w:val="008C4F03"/>
    <w:rsid w:val="008C5CDF"/>
    <w:rsid w:val="008C786E"/>
    <w:rsid w:val="008D0DF9"/>
    <w:rsid w:val="008D142C"/>
    <w:rsid w:val="008D345E"/>
    <w:rsid w:val="008D36FA"/>
    <w:rsid w:val="008D38E7"/>
    <w:rsid w:val="008D57FC"/>
    <w:rsid w:val="008D7DAF"/>
    <w:rsid w:val="008D7EB6"/>
    <w:rsid w:val="008E5F9A"/>
    <w:rsid w:val="008E6701"/>
    <w:rsid w:val="008F10CE"/>
    <w:rsid w:val="008F1C6F"/>
    <w:rsid w:val="008F21FF"/>
    <w:rsid w:val="008F2AB5"/>
    <w:rsid w:val="008F56A4"/>
    <w:rsid w:val="008F57A3"/>
    <w:rsid w:val="008F5D09"/>
    <w:rsid w:val="008F5EEF"/>
    <w:rsid w:val="009016C7"/>
    <w:rsid w:val="009019A6"/>
    <w:rsid w:val="009030BB"/>
    <w:rsid w:val="00905F68"/>
    <w:rsid w:val="00912FB9"/>
    <w:rsid w:val="00913373"/>
    <w:rsid w:val="00913CC0"/>
    <w:rsid w:val="00921407"/>
    <w:rsid w:val="009242B9"/>
    <w:rsid w:val="00926325"/>
    <w:rsid w:val="00926AE7"/>
    <w:rsid w:val="00927F89"/>
    <w:rsid w:val="00930156"/>
    <w:rsid w:val="00931741"/>
    <w:rsid w:val="0093264C"/>
    <w:rsid w:val="00934056"/>
    <w:rsid w:val="00934B6C"/>
    <w:rsid w:val="009358A0"/>
    <w:rsid w:val="00936A5A"/>
    <w:rsid w:val="00936E57"/>
    <w:rsid w:val="0094102C"/>
    <w:rsid w:val="00943644"/>
    <w:rsid w:val="009449EA"/>
    <w:rsid w:val="00945362"/>
    <w:rsid w:val="009514FD"/>
    <w:rsid w:val="00954BF9"/>
    <w:rsid w:val="00955E65"/>
    <w:rsid w:val="009603A9"/>
    <w:rsid w:val="0096080F"/>
    <w:rsid w:val="009629FA"/>
    <w:rsid w:val="00964721"/>
    <w:rsid w:val="0096528A"/>
    <w:rsid w:val="00965D79"/>
    <w:rsid w:val="009723E3"/>
    <w:rsid w:val="009748C7"/>
    <w:rsid w:val="00976403"/>
    <w:rsid w:val="00977F09"/>
    <w:rsid w:val="00980EE3"/>
    <w:rsid w:val="00981EEB"/>
    <w:rsid w:val="00982753"/>
    <w:rsid w:val="00985093"/>
    <w:rsid w:val="0098640C"/>
    <w:rsid w:val="009970E5"/>
    <w:rsid w:val="009A211E"/>
    <w:rsid w:val="009A27C4"/>
    <w:rsid w:val="009A5767"/>
    <w:rsid w:val="009A60A5"/>
    <w:rsid w:val="009B249F"/>
    <w:rsid w:val="009E32FF"/>
    <w:rsid w:val="009E7F43"/>
    <w:rsid w:val="009F2C42"/>
    <w:rsid w:val="009F6FF6"/>
    <w:rsid w:val="00A00A61"/>
    <w:rsid w:val="00A04A99"/>
    <w:rsid w:val="00A05D68"/>
    <w:rsid w:val="00A067A0"/>
    <w:rsid w:val="00A07D2C"/>
    <w:rsid w:val="00A10623"/>
    <w:rsid w:val="00A12547"/>
    <w:rsid w:val="00A13404"/>
    <w:rsid w:val="00A1389A"/>
    <w:rsid w:val="00A20DD4"/>
    <w:rsid w:val="00A22332"/>
    <w:rsid w:val="00A24485"/>
    <w:rsid w:val="00A24CE8"/>
    <w:rsid w:val="00A25B3B"/>
    <w:rsid w:val="00A25BFB"/>
    <w:rsid w:val="00A30678"/>
    <w:rsid w:val="00A311A2"/>
    <w:rsid w:val="00A32D06"/>
    <w:rsid w:val="00A3384E"/>
    <w:rsid w:val="00A33D91"/>
    <w:rsid w:val="00A35808"/>
    <w:rsid w:val="00A36C64"/>
    <w:rsid w:val="00A4039E"/>
    <w:rsid w:val="00A447EE"/>
    <w:rsid w:val="00A47528"/>
    <w:rsid w:val="00A47D8B"/>
    <w:rsid w:val="00A52E02"/>
    <w:rsid w:val="00A57174"/>
    <w:rsid w:val="00A60D7E"/>
    <w:rsid w:val="00A6467F"/>
    <w:rsid w:val="00A64994"/>
    <w:rsid w:val="00A65A3E"/>
    <w:rsid w:val="00A677F8"/>
    <w:rsid w:val="00A72657"/>
    <w:rsid w:val="00A733B8"/>
    <w:rsid w:val="00A73B80"/>
    <w:rsid w:val="00A752F0"/>
    <w:rsid w:val="00A77A1C"/>
    <w:rsid w:val="00A77A28"/>
    <w:rsid w:val="00A81074"/>
    <w:rsid w:val="00A82786"/>
    <w:rsid w:val="00A82EBA"/>
    <w:rsid w:val="00A87020"/>
    <w:rsid w:val="00A87776"/>
    <w:rsid w:val="00A97AA3"/>
    <w:rsid w:val="00AA2755"/>
    <w:rsid w:val="00AA64B2"/>
    <w:rsid w:val="00AA7821"/>
    <w:rsid w:val="00AB1B06"/>
    <w:rsid w:val="00AB231C"/>
    <w:rsid w:val="00AB2D9B"/>
    <w:rsid w:val="00AB47C4"/>
    <w:rsid w:val="00AB63F9"/>
    <w:rsid w:val="00AB776C"/>
    <w:rsid w:val="00AC0318"/>
    <w:rsid w:val="00AC06EC"/>
    <w:rsid w:val="00AC1B99"/>
    <w:rsid w:val="00AC2CCD"/>
    <w:rsid w:val="00AC3F9C"/>
    <w:rsid w:val="00AC4648"/>
    <w:rsid w:val="00AC4810"/>
    <w:rsid w:val="00AC6522"/>
    <w:rsid w:val="00AC68FA"/>
    <w:rsid w:val="00AC7F00"/>
    <w:rsid w:val="00AC7F50"/>
    <w:rsid w:val="00AD0DF1"/>
    <w:rsid w:val="00AD4CCD"/>
    <w:rsid w:val="00AD5612"/>
    <w:rsid w:val="00AD5871"/>
    <w:rsid w:val="00AE53BC"/>
    <w:rsid w:val="00AE5BB4"/>
    <w:rsid w:val="00AE6B4C"/>
    <w:rsid w:val="00AE7E77"/>
    <w:rsid w:val="00AF01B1"/>
    <w:rsid w:val="00AF0BFD"/>
    <w:rsid w:val="00AF115B"/>
    <w:rsid w:val="00AF6F29"/>
    <w:rsid w:val="00B0038A"/>
    <w:rsid w:val="00B0142E"/>
    <w:rsid w:val="00B03F9F"/>
    <w:rsid w:val="00B06471"/>
    <w:rsid w:val="00B06C2F"/>
    <w:rsid w:val="00B132BE"/>
    <w:rsid w:val="00B14771"/>
    <w:rsid w:val="00B16D13"/>
    <w:rsid w:val="00B20482"/>
    <w:rsid w:val="00B2086E"/>
    <w:rsid w:val="00B20B47"/>
    <w:rsid w:val="00B23237"/>
    <w:rsid w:val="00B23D9A"/>
    <w:rsid w:val="00B24092"/>
    <w:rsid w:val="00B24E6F"/>
    <w:rsid w:val="00B314D3"/>
    <w:rsid w:val="00B325BF"/>
    <w:rsid w:val="00B33605"/>
    <w:rsid w:val="00B36FEF"/>
    <w:rsid w:val="00B45A97"/>
    <w:rsid w:val="00B46C83"/>
    <w:rsid w:val="00B46F09"/>
    <w:rsid w:val="00B512AD"/>
    <w:rsid w:val="00B52E03"/>
    <w:rsid w:val="00B54CD2"/>
    <w:rsid w:val="00B56EF9"/>
    <w:rsid w:val="00B5705A"/>
    <w:rsid w:val="00B60079"/>
    <w:rsid w:val="00B612BA"/>
    <w:rsid w:val="00B62C5A"/>
    <w:rsid w:val="00B6473F"/>
    <w:rsid w:val="00B67850"/>
    <w:rsid w:val="00B7534A"/>
    <w:rsid w:val="00B768A5"/>
    <w:rsid w:val="00B76B2E"/>
    <w:rsid w:val="00B81316"/>
    <w:rsid w:val="00B81585"/>
    <w:rsid w:val="00B853A5"/>
    <w:rsid w:val="00B86726"/>
    <w:rsid w:val="00B87511"/>
    <w:rsid w:val="00B90776"/>
    <w:rsid w:val="00B920B9"/>
    <w:rsid w:val="00B92123"/>
    <w:rsid w:val="00B94C16"/>
    <w:rsid w:val="00BA1BEF"/>
    <w:rsid w:val="00BA2EA7"/>
    <w:rsid w:val="00BA33CE"/>
    <w:rsid w:val="00BA794D"/>
    <w:rsid w:val="00BB002C"/>
    <w:rsid w:val="00BB2751"/>
    <w:rsid w:val="00BB4E93"/>
    <w:rsid w:val="00BB6205"/>
    <w:rsid w:val="00BB66B6"/>
    <w:rsid w:val="00BC3FA2"/>
    <w:rsid w:val="00BC64EB"/>
    <w:rsid w:val="00BD0E0C"/>
    <w:rsid w:val="00BD39EF"/>
    <w:rsid w:val="00BE3AAD"/>
    <w:rsid w:val="00BE3F92"/>
    <w:rsid w:val="00BE523B"/>
    <w:rsid w:val="00BE54A1"/>
    <w:rsid w:val="00BF2B90"/>
    <w:rsid w:val="00BF602C"/>
    <w:rsid w:val="00BF6929"/>
    <w:rsid w:val="00BF770B"/>
    <w:rsid w:val="00C007E2"/>
    <w:rsid w:val="00C0094F"/>
    <w:rsid w:val="00C02D41"/>
    <w:rsid w:val="00C030E6"/>
    <w:rsid w:val="00C04A38"/>
    <w:rsid w:val="00C07DDB"/>
    <w:rsid w:val="00C16104"/>
    <w:rsid w:val="00C1701D"/>
    <w:rsid w:val="00C17B30"/>
    <w:rsid w:val="00C20A87"/>
    <w:rsid w:val="00C27CA5"/>
    <w:rsid w:val="00C3042B"/>
    <w:rsid w:val="00C32498"/>
    <w:rsid w:val="00C360E4"/>
    <w:rsid w:val="00C40B2F"/>
    <w:rsid w:val="00C46155"/>
    <w:rsid w:val="00C464D3"/>
    <w:rsid w:val="00C470D8"/>
    <w:rsid w:val="00C50D8F"/>
    <w:rsid w:val="00C5115D"/>
    <w:rsid w:val="00C529DB"/>
    <w:rsid w:val="00C53472"/>
    <w:rsid w:val="00C62792"/>
    <w:rsid w:val="00C6434A"/>
    <w:rsid w:val="00C64382"/>
    <w:rsid w:val="00C64AE6"/>
    <w:rsid w:val="00C64EBE"/>
    <w:rsid w:val="00C7461F"/>
    <w:rsid w:val="00C757D6"/>
    <w:rsid w:val="00C7659A"/>
    <w:rsid w:val="00C80F8A"/>
    <w:rsid w:val="00C829DC"/>
    <w:rsid w:val="00C84A0D"/>
    <w:rsid w:val="00C87E13"/>
    <w:rsid w:val="00C91236"/>
    <w:rsid w:val="00C93EF1"/>
    <w:rsid w:val="00C94D6B"/>
    <w:rsid w:val="00C97E78"/>
    <w:rsid w:val="00CA0393"/>
    <w:rsid w:val="00CA0919"/>
    <w:rsid w:val="00CA21E0"/>
    <w:rsid w:val="00CA664A"/>
    <w:rsid w:val="00CA689A"/>
    <w:rsid w:val="00CB2845"/>
    <w:rsid w:val="00CB361C"/>
    <w:rsid w:val="00CB5993"/>
    <w:rsid w:val="00CB677E"/>
    <w:rsid w:val="00CC50BB"/>
    <w:rsid w:val="00CC6537"/>
    <w:rsid w:val="00CD270E"/>
    <w:rsid w:val="00CD5534"/>
    <w:rsid w:val="00CE0118"/>
    <w:rsid w:val="00CE2FAC"/>
    <w:rsid w:val="00CE322E"/>
    <w:rsid w:val="00CE385F"/>
    <w:rsid w:val="00CE3C17"/>
    <w:rsid w:val="00CE6B28"/>
    <w:rsid w:val="00CF2B2B"/>
    <w:rsid w:val="00CF5009"/>
    <w:rsid w:val="00CF50BD"/>
    <w:rsid w:val="00CF79EA"/>
    <w:rsid w:val="00D05BD7"/>
    <w:rsid w:val="00D061E6"/>
    <w:rsid w:val="00D06B6D"/>
    <w:rsid w:val="00D0738E"/>
    <w:rsid w:val="00D075A3"/>
    <w:rsid w:val="00D1057D"/>
    <w:rsid w:val="00D11C19"/>
    <w:rsid w:val="00D14737"/>
    <w:rsid w:val="00D16B40"/>
    <w:rsid w:val="00D1705B"/>
    <w:rsid w:val="00D1711A"/>
    <w:rsid w:val="00D2481D"/>
    <w:rsid w:val="00D2518A"/>
    <w:rsid w:val="00D26E41"/>
    <w:rsid w:val="00D27658"/>
    <w:rsid w:val="00D30BF6"/>
    <w:rsid w:val="00D318FB"/>
    <w:rsid w:val="00D32208"/>
    <w:rsid w:val="00D33301"/>
    <w:rsid w:val="00D33694"/>
    <w:rsid w:val="00D35267"/>
    <w:rsid w:val="00D37AE1"/>
    <w:rsid w:val="00D40243"/>
    <w:rsid w:val="00D41285"/>
    <w:rsid w:val="00D41F81"/>
    <w:rsid w:val="00D42D10"/>
    <w:rsid w:val="00D43A86"/>
    <w:rsid w:val="00D44077"/>
    <w:rsid w:val="00D443CB"/>
    <w:rsid w:val="00D45BD1"/>
    <w:rsid w:val="00D467BA"/>
    <w:rsid w:val="00D46E32"/>
    <w:rsid w:val="00D55D50"/>
    <w:rsid w:val="00D57268"/>
    <w:rsid w:val="00D630BE"/>
    <w:rsid w:val="00D6310E"/>
    <w:rsid w:val="00D63E50"/>
    <w:rsid w:val="00D64797"/>
    <w:rsid w:val="00D66566"/>
    <w:rsid w:val="00D667F9"/>
    <w:rsid w:val="00D72FDA"/>
    <w:rsid w:val="00D73517"/>
    <w:rsid w:val="00D75C91"/>
    <w:rsid w:val="00D8063B"/>
    <w:rsid w:val="00D818EA"/>
    <w:rsid w:val="00D8318A"/>
    <w:rsid w:val="00D835D9"/>
    <w:rsid w:val="00D843AE"/>
    <w:rsid w:val="00D84963"/>
    <w:rsid w:val="00D85E99"/>
    <w:rsid w:val="00D867CA"/>
    <w:rsid w:val="00D91454"/>
    <w:rsid w:val="00D93928"/>
    <w:rsid w:val="00D94937"/>
    <w:rsid w:val="00D953B4"/>
    <w:rsid w:val="00D95926"/>
    <w:rsid w:val="00D9607B"/>
    <w:rsid w:val="00D972C8"/>
    <w:rsid w:val="00D973EE"/>
    <w:rsid w:val="00D97860"/>
    <w:rsid w:val="00D97890"/>
    <w:rsid w:val="00DA0F9E"/>
    <w:rsid w:val="00DA194E"/>
    <w:rsid w:val="00DA324B"/>
    <w:rsid w:val="00DA536A"/>
    <w:rsid w:val="00DA53C5"/>
    <w:rsid w:val="00DB1534"/>
    <w:rsid w:val="00DB18D5"/>
    <w:rsid w:val="00DB4329"/>
    <w:rsid w:val="00DB6D20"/>
    <w:rsid w:val="00DB7F5C"/>
    <w:rsid w:val="00DC03FD"/>
    <w:rsid w:val="00DC0AAD"/>
    <w:rsid w:val="00DC1D08"/>
    <w:rsid w:val="00DC4FA3"/>
    <w:rsid w:val="00DC63D3"/>
    <w:rsid w:val="00DC6BB6"/>
    <w:rsid w:val="00DD275F"/>
    <w:rsid w:val="00DD67E7"/>
    <w:rsid w:val="00DD690C"/>
    <w:rsid w:val="00DD7A03"/>
    <w:rsid w:val="00DE0778"/>
    <w:rsid w:val="00DE0A1E"/>
    <w:rsid w:val="00DE17F5"/>
    <w:rsid w:val="00DE3246"/>
    <w:rsid w:val="00DE3F38"/>
    <w:rsid w:val="00DE4171"/>
    <w:rsid w:val="00DE4D96"/>
    <w:rsid w:val="00DE7EE1"/>
    <w:rsid w:val="00DF3DEC"/>
    <w:rsid w:val="00DF5276"/>
    <w:rsid w:val="00DF5EA8"/>
    <w:rsid w:val="00DF6461"/>
    <w:rsid w:val="00DF7006"/>
    <w:rsid w:val="00E02DA2"/>
    <w:rsid w:val="00E0389A"/>
    <w:rsid w:val="00E05F1B"/>
    <w:rsid w:val="00E10776"/>
    <w:rsid w:val="00E10CA0"/>
    <w:rsid w:val="00E11148"/>
    <w:rsid w:val="00E11CE4"/>
    <w:rsid w:val="00E15CB2"/>
    <w:rsid w:val="00E15D1A"/>
    <w:rsid w:val="00E16EA4"/>
    <w:rsid w:val="00E24E21"/>
    <w:rsid w:val="00E300C6"/>
    <w:rsid w:val="00E30EB5"/>
    <w:rsid w:val="00E3191C"/>
    <w:rsid w:val="00E3193D"/>
    <w:rsid w:val="00E34178"/>
    <w:rsid w:val="00E34FE8"/>
    <w:rsid w:val="00E3553E"/>
    <w:rsid w:val="00E367D9"/>
    <w:rsid w:val="00E41BFA"/>
    <w:rsid w:val="00E422F6"/>
    <w:rsid w:val="00E460FF"/>
    <w:rsid w:val="00E461D2"/>
    <w:rsid w:val="00E46EB9"/>
    <w:rsid w:val="00E478D5"/>
    <w:rsid w:val="00E51588"/>
    <w:rsid w:val="00E54658"/>
    <w:rsid w:val="00E57FB6"/>
    <w:rsid w:val="00E611DE"/>
    <w:rsid w:val="00E6218D"/>
    <w:rsid w:val="00E66AB1"/>
    <w:rsid w:val="00E67662"/>
    <w:rsid w:val="00E71168"/>
    <w:rsid w:val="00E72078"/>
    <w:rsid w:val="00E7301E"/>
    <w:rsid w:val="00E7395B"/>
    <w:rsid w:val="00E740B2"/>
    <w:rsid w:val="00E7659B"/>
    <w:rsid w:val="00E77826"/>
    <w:rsid w:val="00E77ED3"/>
    <w:rsid w:val="00E81D42"/>
    <w:rsid w:val="00E82256"/>
    <w:rsid w:val="00E8237A"/>
    <w:rsid w:val="00E829E8"/>
    <w:rsid w:val="00E82CDA"/>
    <w:rsid w:val="00E83317"/>
    <w:rsid w:val="00E856E2"/>
    <w:rsid w:val="00E85E48"/>
    <w:rsid w:val="00E90AF0"/>
    <w:rsid w:val="00E92846"/>
    <w:rsid w:val="00E938C6"/>
    <w:rsid w:val="00E947E9"/>
    <w:rsid w:val="00E956EC"/>
    <w:rsid w:val="00E96831"/>
    <w:rsid w:val="00EA23E9"/>
    <w:rsid w:val="00EA2899"/>
    <w:rsid w:val="00EA305E"/>
    <w:rsid w:val="00EA4A32"/>
    <w:rsid w:val="00EA6EB9"/>
    <w:rsid w:val="00EA7E46"/>
    <w:rsid w:val="00EB14BD"/>
    <w:rsid w:val="00EB1917"/>
    <w:rsid w:val="00EB1BFF"/>
    <w:rsid w:val="00EB456D"/>
    <w:rsid w:val="00EC0083"/>
    <w:rsid w:val="00EC029C"/>
    <w:rsid w:val="00EC1D90"/>
    <w:rsid w:val="00EC2F0B"/>
    <w:rsid w:val="00EC5FE8"/>
    <w:rsid w:val="00EC7DCA"/>
    <w:rsid w:val="00ED49E6"/>
    <w:rsid w:val="00ED6F0D"/>
    <w:rsid w:val="00ED78F6"/>
    <w:rsid w:val="00EE0048"/>
    <w:rsid w:val="00EE3B8F"/>
    <w:rsid w:val="00EE40E7"/>
    <w:rsid w:val="00EE7355"/>
    <w:rsid w:val="00EF0A4D"/>
    <w:rsid w:val="00EF0AE1"/>
    <w:rsid w:val="00EF29D3"/>
    <w:rsid w:val="00EF5DE7"/>
    <w:rsid w:val="00EF604E"/>
    <w:rsid w:val="00EF6B5D"/>
    <w:rsid w:val="00EF7A23"/>
    <w:rsid w:val="00EF7B28"/>
    <w:rsid w:val="00F01270"/>
    <w:rsid w:val="00F03D56"/>
    <w:rsid w:val="00F04F72"/>
    <w:rsid w:val="00F07537"/>
    <w:rsid w:val="00F07F5A"/>
    <w:rsid w:val="00F11E33"/>
    <w:rsid w:val="00F14010"/>
    <w:rsid w:val="00F14A4D"/>
    <w:rsid w:val="00F1713D"/>
    <w:rsid w:val="00F21D63"/>
    <w:rsid w:val="00F22223"/>
    <w:rsid w:val="00F22448"/>
    <w:rsid w:val="00F22AFB"/>
    <w:rsid w:val="00F2425B"/>
    <w:rsid w:val="00F24AF7"/>
    <w:rsid w:val="00F270E2"/>
    <w:rsid w:val="00F3125B"/>
    <w:rsid w:val="00F31742"/>
    <w:rsid w:val="00F31964"/>
    <w:rsid w:val="00F31B3F"/>
    <w:rsid w:val="00F3302C"/>
    <w:rsid w:val="00F35A8E"/>
    <w:rsid w:val="00F37E74"/>
    <w:rsid w:val="00F40068"/>
    <w:rsid w:val="00F41E2A"/>
    <w:rsid w:val="00F41EE3"/>
    <w:rsid w:val="00F44DB0"/>
    <w:rsid w:val="00F47959"/>
    <w:rsid w:val="00F501C5"/>
    <w:rsid w:val="00F507C9"/>
    <w:rsid w:val="00F51E7F"/>
    <w:rsid w:val="00F522E7"/>
    <w:rsid w:val="00F54ABD"/>
    <w:rsid w:val="00F55F79"/>
    <w:rsid w:val="00F5682A"/>
    <w:rsid w:val="00F6118F"/>
    <w:rsid w:val="00F6138E"/>
    <w:rsid w:val="00F624AE"/>
    <w:rsid w:val="00F63843"/>
    <w:rsid w:val="00F63BFD"/>
    <w:rsid w:val="00F65A73"/>
    <w:rsid w:val="00F6771C"/>
    <w:rsid w:val="00F67A3F"/>
    <w:rsid w:val="00F70C24"/>
    <w:rsid w:val="00F7291D"/>
    <w:rsid w:val="00F72C4A"/>
    <w:rsid w:val="00F7552B"/>
    <w:rsid w:val="00F77349"/>
    <w:rsid w:val="00F80041"/>
    <w:rsid w:val="00F804CD"/>
    <w:rsid w:val="00F84002"/>
    <w:rsid w:val="00F85D77"/>
    <w:rsid w:val="00F869EB"/>
    <w:rsid w:val="00F869F0"/>
    <w:rsid w:val="00F908D8"/>
    <w:rsid w:val="00FA0812"/>
    <w:rsid w:val="00FA2B87"/>
    <w:rsid w:val="00FA4274"/>
    <w:rsid w:val="00FA4815"/>
    <w:rsid w:val="00FA5077"/>
    <w:rsid w:val="00FC3B58"/>
    <w:rsid w:val="00FC4BBA"/>
    <w:rsid w:val="00FC64DA"/>
    <w:rsid w:val="00FD0D8A"/>
    <w:rsid w:val="00FD0F12"/>
    <w:rsid w:val="00FD17DC"/>
    <w:rsid w:val="00FD2BA5"/>
    <w:rsid w:val="00FD31E2"/>
    <w:rsid w:val="00FD4051"/>
    <w:rsid w:val="00FD748A"/>
    <w:rsid w:val="00FE0E0D"/>
    <w:rsid w:val="00FE104F"/>
    <w:rsid w:val="00FE1488"/>
    <w:rsid w:val="00FE23B9"/>
    <w:rsid w:val="00FE2AE2"/>
    <w:rsid w:val="00FE58E8"/>
    <w:rsid w:val="00FF05A7"/>
    <w:rsid w:val="00FF1172"/>
    <w:rsid w:val="00FF164F"/>
    <w:rsid w:val="00FF2AB2"/>
    <w:rsid w:val="00FF4C4F"/>
    <w:rsid w:val="00FF5DFD"/>
    <w:rsid w:val="00FF645A"/>
    <w:rsid w:val="00FF6F5E"/>
    <w:rsid w:val="00FF7023"/>
    <w:rsid w:val="00FF73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55319"/>
  <w15:docId w15:val="{92404D0E-2749-44D9-AE20-0CB701017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079"/>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independiente">
    <w:name w:val="Body Text"/>
    <w:basedOn w:val="Normal"/>
    <w:link w:val="TextoindependienteCar"/>
    <w:uiPriority w:val="99"/>
    <w:semiHidden/>
    <w:unhideWhenUsed/>
    <w:rsid w:val="00093C6D"/>
    <w:pPr>
      <w:spacing w:after="120"/>
    </w:pPr>
  </w:style>
  <w:style w:type="character" w:customStyle="1" w:styleId="TextoindependienteCar">
    <w:name w:val="Texto independiente Car"/>
    <w:basedOn w:val="Fuentedeprrafopredeter"/>
    <w:link w:val="Textoindependiente"/>
    <w:uiPriority w:val="99"/>
    <w:semiHidden/>
    <w:rsid w:val="00093C6D"/>
  </w:style>
  <w:style w:type="paragraph" w:styleId="Textoindependienteprimerasangra">
    <w:name w:val="Body Text First Indent"/>
    <w:basedOn w:val="Textoindependiente"/>
    <w:link w:val="TextoindependienteprimerasangraCar"/>
    <w:uiPriority w:val="99"/>
    <w:unhideWhenUsed/>
    <w:rsid w:val="00093C6D"/>
    <w:pPr>
      <w:spacing w:after="160"/>
      <w:ind w:firstLine="360"/>
    </w:pPr>
    <w:rPr>
      <w:rFonts w:asciiTheme="minorHAnsi" w:eastAsiaTheme="minorHAnsi" w:hAnsiTheme="minorHAnsi" w:cstheme="minorBidi"/>
      <w:lang w:eastAsia="en-US"/>
    </w:rPr>
  </w:style>
  <w:style w:type="character" w:customStyle="1" w:styleId="TextoindependienteprimerasangraCar">
    <w:name w:val="Texto independiente primera sangría Car"/>
    <w:basedOn w:val="TextoindependienteCar"/>
    <w:link w:val="Textoindependienteprimerasangra"/>
    <w:uiPriority w:val="99"/>
    <w:rsid w:val="00093C6D"/>
    <w:rPr>
      <w:rFonts w:asciiTheme="minorHAnsi" w:eastAsiaTheme="minorHAnsi" w:hAnsiTheme="minorHAnsi" w:cstheme="minorBidi"/>
      <w:lang w:eastAsia="en-US"/>
    </w:rPr>
  </w:style>
  <w:style w:type="paragraph" w:customStyle="1" w:styleId="lead">
    <w:name w:val="lead"/>
    <w:basedOn w:val="Normal"/>
    <w:rsid w:val="009A211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A211E"/>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9A211E"/>
    <w:rPr>
      <w:b/>
      <w:bCs/>
    </w:rPr>
  </w:style>
  <w:style w:type="paragraph" w:customStyle="1" w:styleId="BodyText31">
    <w:name w:val="Body Text 31"/>
    <w:basedOn w:val="Normal"/>
    <w:rsid w:val="00A6467F"/>
    <w:pPr>
      <w:widowControl w:val="0"/>
      <w:spacing w:after="0" w:line="240" w:lineRule="auto"/>
      <w:ind w:right="616"/>
      <w:jc w:val="both"/>
    </w:pPr>
    <w:rPr>
      <w:rFonts w:ascii="Arial" w:eastAsia="Times New Roman" w:hAnsi="Arial" w:cs="Times New Roman"/>
      <w:szCs w:val="20"/>
      <w:lang w:val="es-ES" w:eastAsia="es-ES"/>
    </w:rPr>
  </w:style>
  <w:style w:type="paragraph" w:styleId="Sangradetextonormal">
    <w:name w:val="Body Text Indent"/>
    <w:basedOn w:val="Normal"/>
    <w:link w:val="SangradetextonormalCar"/>
    <w:uiPriority w:val="99"/>
    <w:semiHidden/>
    <w:unhideWhenUsed/>
    <w:rsid w:val="00AC3F9C"/>
    <w:pPr>
      <w:spacing w:after="120"/>
      <w:ind w:left="283"/>
    </w:pPr>
  </w:style>
  <w:style w:type="character" w:customStyle="1" w:styleId="SangradetextonormalCar">
    <w:name w:val="Sangría de texto normal Car"/>
    <w:basedOn w:val="Fuentedeprrafopredeter"/>
    <w:link w:val="Sangradetextonormal"/>
    <w:uiPriority w:val="99"/>
    <w:semiHidden/>
    <w:rsid w:val="00AC3F9C"/>
  </w:style>
  <w:style w:type="paragraph" w:styleId="Sangra3detindependiente">
    <w:name w:val="Body Text Indent 3"/>
    <w:basedOn w:val="Normal"/>
    <w:link w:val="Sangra3detindependienteCar"/>
    <w:uiPriority w:val="99"/>
    <w:semiHidden/>
    <w:unhideWhenUsed/>
    <w:rsid w:val="00AC3F9C"/>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C3F9C"/>
    <w:rPr>
      <w:sz w:val="16"/>
      <w:szCs w:val="16"/>
    </w:rPr>
  </w:style>
  <w:style w:type="paragraph" w:customStyle="1" w:styleId="BodyText22">
    <w:name w:val="Body Text 22"/>
    <w:basedOn w:val="Normal"/>
    <w:rsid w:val="00AC3F9C"/>
    <w:pPr>
      <w:tabs>
        <w:tab w:val="left" w:pos="8789"/>
      </w:tabs>
      <w:overflowPunct w:val="0"/>
      <w:autoSpaceDE w:val="0"/>
      <w:autoSpaceDN w:val="0"/>
      <w:adjustRightInd w:val="0"/>
      <w:spacing w:after="0" w:line="480" w:lineRule="auto"/>
      <w:ind w:right="51" w:firstLine="1134"/>
      <w:jc w:val="both"/>
      <w:textAlignment w:val="baseline"/>
    </w:pPr>
    <w:rPr>
      <w:rFonts w:ascii="Courier New" w:eastAsia="Times New Roman" w:hAnsi="Courier New" w:cs="Times New Roman"/>
      <w:sz w:val="24"/>
      <w:szCs w:val="20"/>
      <w:lang w:val="es-ES_tradnl" w:eastAsia="es-ES"/>
    </w:rPr>
  </w:style>
  <w:style w:type="paragraph" w:customStyle="1" w:styleId="BodyTextIndent22">
    <w:name w:val="Body Text Indent 22"/>
    <w:basedOn w:val="Normal"/>
    <w:rsid w:val="00AC3F9C"/>
    <w:pPr>
      <w:overflowPunct w:val="0"/>
      <w:autoSpaceDE w:val="0"/>
      <w:autoSpaceDN w:val="0"/>
      <w:adjustRightInd w:val="0"/>
      <w:spacing w:after="0" w:line="480" w:lineRule="auto"/>
      <w:ind w:right="2011" w:firstLine="1134"/>
      <w:jc w:val="both"/>
      <w:textAlignment w:val="baseline"/>
    </w:pPr>
    <w:rPr>
      <w:rFonts w:ascii="Courier New" w:eastAsia="Times New Roman" w:hAnsi="Courier New" w:cs="Times New Roman"/>
      <w:noProof/>
      <w:sz w:val="24"/>
      <w:szCs w:val="20"/>
      <w:lang w:val="es-ES_tradnl" w:eastAsia="es-ES"/>
    </w:rPr>
  </w:style>
  <w:style w:type="paragraph" w:customStyle="1" w:styleId="temp">
    <w:name w:val="temp"/>
    <w:basedOn w:val="Normal"/>
    <w:rsid w:val="00F568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5682A"/>
  </w:style>
  <w:style w:type="character" w:customStyle="1" w:styleId="ng-star-inserted">
    <w:name w:val="ng-star-inserted"/>
    <w:basedOn w:val="Fuentedeprrafopredeter"/>
    <w:rsid w:val="00F56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36655">
      <w:bodyDiv w:val="1"/>
      <w:marLeft w:val="0"/>
      <w:marRight w:val="0"/>
      <w:marTop w:val="0"/>
      <w:marBottom w:val="0"/>
      <w:divBdr>
        <w:top w:val="none" w:sz="0" w:space="0" w:color="auto"/>
        <w:left w:val="none" w:sz="0" w:space="0" w:color="auto"/>
        <w:bottom w:val="none" w:sz="0" w:space="0" w:color="auto"/>
        <w:right w:val="none" w:sz="0" w:space="0" w:color="auto"/>
      </w:divBdr>
      <w:divsChild>
        <w:div w:id="392587178">
          <w:blockQuote w:val="1"/>
          <w:marLeft w:val="150"/>
          <w:marRight w:val="150"/>
          <w:marTop w:val="300"/>
          <w:marBottom w:val="300"/>
          <w:divBdr>
            <w:top w:val="none" w:sz="0" w:space="0" w:color="auto"/>
            <w:left w:val="single" w:sz="36" w:space="0" w:color="187ECC"/>
            <w:bottom w:val="none" w:sz="0" w:space="0" w:color="auto"/>
            <w:right w:val="single" w:sz="12" w:space="0" w:color="187ECC"/>
          </w:divBdr>
        </w:div>
      </w:divsChild>
    </w:div>
    <w:div w:id="127213955">
      <w:bodyDiv w:val="1"/>
      <w:marLeft w:val="0"/>
      <w:marRight w:val="0"/>
      <w:marTop w:val="0"/>
      <w:marBottom w:val="0"/>
      <w:divBdr>
        <w:top w:val="none" w:sz="0" w:space="0" w:color="auto"/>
        <w:left w:val="none" w:sz="0" w:space="0" w:color="auto"/>
        <w:bottom w:val="none" w:sz="0" w:space="0" w:color="auto"/>
        <w:right w:val="none" w:sz="0" w:space="0" w:color="auto"/>
      </w:divBdr>
    </w:div>
    <w:div w:id="203031063">
      <w:bodyDiv w:val="1"/>
      <w:marLeft w:val="0"/>
      <w:marRight w:val="0"/>
      <w:marTop w:val="0"/>
      <w:marBottom w:val="0"/>
      <w:divBdr>
        <w:top w:val="none" w:sz="0" w:space="0" w:color="auto"/>
        <w:left w:val="none" w:sz="0" w:space="0" w:color="auto"/>
        <w:bottom w:val="none" w:sz="0" w:space="0" w:color="auto"/>
        <w:right w:val="none" w:sz="0" w:space="0" w:color="auto"/>
      </w:divBdr>
    </w:div>
    <w:div w:id="289409025">
      <w:bodyDiv w:val="1"/>
      <w:marLeft w:val="0"/>
      <w:marRight w:val="0"/>
      <w:marTop w:val="0"/>
      <w:marBottom w:val="0"/>
      <w:divBdr>
        <w:top w:val="none" w:sz="0" w:space="0" w:color="auto"/>
        <w:left w:val="none" w:sz="0" w:space="0" w:color="auto"/>
        <w:bottom w:val="none" w:sz="0" w:space="0" w:color="auto"/>
        <w:right w:val="none" w:sz="0" w:space="0" w:color="auto"/>
      </w:divBdr>
    </w:div>
    <w:div w:id="289867188">
      <w:bodyDiv w:val="1"/>
      <w:marLeft w:val="0"/>
      <w:marRight w:val="0"/>
      <w:marTop w:val="0"/>
      <w:marBottom w:val="0"/>
      <w:divBdr>
        <w:top w:val="none" w:sz="0" w:space="0" w:color="auto"/>
        <w:left w:val="none" w:sz="0" w:space="0" w:color="auto"/>
        <w:bottom w:val="none" w:sz="0" w:space="0" w:color="auto"/>
        <w:right w:val="none" w:sz="0" w:space="0" w:color="auto"/>
      </w:divBdr>
    </w:div>
    <w:div w:id="291642336">
      <w:bodyDiv w:val="1"/>
      <w:marLeft w:val="0"/>
      <w:marRight w:val="0"/>
      <w:marTop w:val="0"/>
      <w:marBottom w:val="0"/>
      <w:divBdr>
        <w:top w:val="none" w:sz="0" w:space="0" w:color="auto"/>
        <w:left w:val="none" w:sz="0" w:space="0" w:color="auto"/>
        <w:bottom w:val="none" w:sz="0" w:space="0" w:color="auto"/>
        <w:right w:val="none" w:sz="0" w:space="0" w:color="auto"/>
      </w:divBdr>
    </w:div>
    <w:div w:id="455757498">
      <w:bodyDiv w:val="1"/>
      <w:marLeft w:val="0"/>
      <w:marRight w:val="0"/>
      <w:marTop w:val="0"/>
      <w:marBottom w:val="0"/>
      <w:divBdr>
        <w:top w:val="none" w:sz="0" w:space="0" w:color="auto"/>
        <w:left w:val="none" w:sz="0" w:space="0" w:color="auto"/>
        <w:bottom w:val="none" w:sz="0" w:space="0" w:color="auto"/>
        <w:right w:val="none" w:sz="0" w:space="0" w:color="auto"/>
      </w:divBdr>
      <w:divsChild>
        <w:div w:id="1714303555">
          <w:marLeft w:val="0"/>
          <w:marRight w:val="0"/>
          <w:marTop w:val="0"/>
          <w:marBottom w:val="0"/>
          <w:divBdr>
            <w:top w:val="none" w:sz="0" w:space="0" w:color="auto"/>
            <w:left w:val="none" w:sz="0" w:space="0" w:color="auto"/>
            <w:bottom w:val="none" w:sz="0" w:space="0" w:color="auto"/>
            <w:right w:val="none" w:sz="0" w:space="0" w:color="auto"/>
          </w:divBdr>
        </w:div>
        <w:div w:id="989792340">
          <w:marLeft w:val="0"/>
          <w:marRight w:val="0"/>
          <w:marTop w:val="0"/>
          <w:marBottom w:val="0"/>
          <w:divBdr>
            <w:top w:val="none" w:sz="0" w:space="0" w:color="auto"/>
            <w:left w:val="none" w:sz="0" w:space="0" w:color="auto"/>
            <w:bottom w:val="none" w:sz="0" w:space="0" w:color="auto"/>
            <w:right w:val="none" w:sz="0" w:space="0" w:color="auto"/>
          </w:divBdr>
        </w:div>
        <w:div w:id="194656446">
          <w:marLeft w:val="0"/>
          <w:marRight w:val="0"/>
          <w:marTop w:val="0"/>
          <w:marBottom w:val="0"/>
          <w:divBdr>
            <w:top w:val="none" w:sz="0" w:space="0" w:color="auto"/>
            <w:left w:val="none" w:sz="0" w:space="0" w:color="auto"/>
            <w:bottom w:val="none" w:sz="0" w:space="0" w:color="auto"/>
            <w:right w:val="none" w:sz="0" w:space="0" w:color="auto"/>
          </w:divBdr>
        </w:div>
        <w:div w:id="1531718544">
          <w:marLeft w:val="0"/>
          <w:marRight w:val="0"/>
          <w:marTop w:val="0"/>
          <w:marBottom w:val="0"/>
          <w:divBdr>
            <w:top w:val="none" w:sz="0" w:space="0" w:color="auto"/>
            <w:left w:val="none" w:sz="0" w:space="0" w:color="auto"/>
            <w:bottom w:val="none" w:sz="0" w:space="0" w:color="auto"/>
            <w:right w:val="none" w:sz="0" w:space="0" w:color="auto"/>
          </w:divBdr>
        </w:div>
        <w:div w:id="1422411245">
          <w:marLeft w:val="0"/>
          <w:marRight w:val="0"/>
          <w:marTop w:val="0"/>
          <w:marBottom w:val="0"/>
          <w:divBdr>
            <w:top w:val="none" w:sz="0" w:space="0" w:color="auto"/>
            <w:left w:val="none" w:sz="0" w:space="0" w:color="auto"/>
            <w:bottom w:val="none" w:sz="0" w:space="0" w:color="auto"/>
            <w:right w:val="none" w:sz="0" w:space="0" w:color="auto"/>
          </w:divBdr>
        </w:div>
        <w:div w:id="951329085">
          <w:marLeft w:val="0"/>
          <w:marRight w:val="0"/>
          <w:marTop w:val="0"/>
          <w:marBottom w:val="0"/>
          <w:divBdr>
            <w:top w:val="none" w:sz="0" w:space="0" w:color="auto"/>
            <w:left w:val="none" w:sz="0" w:space="0" w:color="auto"/>
            <w:bottom w:val="none" w:sz="0" w:space="0" w:color="auto"/>
            <w:right w:val="none" w:sz="0" w:space="0" w:color="auto"/>
          </w:divBdr>
        </w:div>
        <w:div w:id="725566906">
          <w:marLeft w:val="0"/>
          <w:marRight w:val="0"/>
          <w:marTop w:val="0"/>
          <w:marBottom w:val="0"/>
          <w:divBdr>
            <w:top w:val="none" w:sz="0" w:space="0" w:color="auto"/>
            <w:left w:val="none" w:sz="0" w:space="0" w:color="auto"/>
            <w:bottom w:val="none" w:sz="0" w:space="0" w:color="auto"/>
            <w:right w:val="none" w:sz="0" w:space="0" w:color="auto"/>
          </w:divBdr>
        </w:div>
      </w:divsChild>
    </w:div>
    <w:div w:id="477846406">
      <w:bodyDiv w:val="1"/>
      <w:marLeft w:val="0"/>
      <w:marRight w:val="0"/>
      <w:marTop w:val="0"/>
      <w:marBottom w:val="0"/>
      <w:divBdr>
        <w:top w:val="none" w:sz="0" w:space="0" w:color="auto"/>
        <w:left w:val="none" w:sz="0" w:space="0" w:color="auto"/>
        <w:bottom w:val="none" w:sz="0" w:space="0" w:color="auto"/>
        <w:right w:val="none" w:sz="0" w:space="0" w:color="auto"/>
      </w:divBdr>
    </w:div>
    <w:div w:id="528300468">
      <w:bodyDiv w:val="1"/>
      <w:marLeft w:val="0"/>
      <w:marRight w:val="0"/>
      <w:marTop w:val="0"/>
      <w:marBottom w:val="0"/>
      <w:divBdr>
        <w:top w:val="none" w:sz="0" w:space="0" w:color="auto"/>
        <w:left w:val="none" w:sz="0" w:space="0" w:color="auto"/>
        <w:bottom w:val="none" w:sz="0" w:space="0" w:color="auto"/>
        <w:right w:val="none" w:sz="0" w:space="0" w:color="auto"/>
      </w:divBdr>
    </w:div>
    <w:div w:id="533616483">
      <w:bodyDiv w:val="1"/>
      <w:marLeft w:val="0"/>
      <w:marRight w:val="0"/>
      <w:marTop w:val="0"/>
      <w:marBottom w:val="0"/>
      <w:divBdr>
        <w:top w:val="none" w:sz="0" w:space="0" w:color="auto"/>
        <w:left w:val="none" w:sz="0" w:space="0" w:color="auto"/>
        <w:bottom w:val="none" w:sz="0" w:space="0" w:color="auto"/>
        <w:right w:val="none" w:sz="0" w:space="0" w:color="auto"/>
      </w:divBdr>
      <w:divsChild>
        <w:div w:id="678888906">
          <w:marLeft w:val="0"/>
          <w:marRight w:val="0"/>
          <w:marTop w:val="0"/>
          <w:marBottom w:val="0"/>
          <w:divBdr>
            <w:top w:val="none" w:sz="0" w:space="0" w:color="auto"/>
            <w:left w:val="none" w:sz="0" w:space="0" w:color="auto"/>
            <w:bottom w:val="none" w:sz="0" w:space="0" w:color="auto"/>
            <w:right w:val="none" w:sz="0" w:space="0" w:color="auto"/>
          </w:divBdr>
        </w:div>
        <w:div w:id="217016818">
          <w:marLeft w:val="0"/>
          <w:marRight w:val="0"/>
          <w:marTop w:val="0"/>
          <w:marBottom w:val="0"/>
          <w:divBdr>
            <w:top w:val="none" w:sz="0" w:space="0" w:color="auto"/>
            <w:left w:val="none" w:sz="0" w:space="0" w:color="auto"/>
            <w:bottom w:val="none" w:sz="0" w:space="0" w:color="auto"/>
            <w:right w:val="none" w:sz="0" w:space="0" w:color="auto"/>
          </w:divBdr>
        </w:div>
        <w:div w:id="86000475">
          <w:marLeft w:val="0"/>
          <w:marRight w:val="0"/>
          <w:marTop w:val="0"/>
          <w:marBottom w:val="0"/>
          <w:divBdr>
            <w:top w:val="none" w:sz="0" w:space="0" w:color="auto"/>
            <w:left w:val="none" w:sz="0" w:space="0" w:color="auto"/>
            <w:bottom w:val="none" w:sz="0" w:space="0" w:color="auto"/>
            <w:right w:val="none" w:sz="0" w:space="0" w:color="auto"/>
          </w:divBdr>
        </w:div>
        <w:div w:id="654529597">
          <w:marLeft w:val="0"/>
          <w:marRight w:val="0"/>
          <w:marTop w:val="0"/>
          <w:marBottom w:val="0"/>
          <w:divBdr>
            <w:top w:val="none" w:sz="0" w:space="0" w:color="auto"/>
            <w:left w:val="none" w:sz="0" w:space="0" w:color="auto"/>
            <w:bottom w:val="none" w:sz="0" w:space="0" w:color="auto"/>
            <w:right w:val="none" w:sz="0" w:space="0" w:color="auto"/>
          </w:divBdr>
        </w:div>
        <w:div w:id="1067843992">
          <w:marLeft w:val="0"/>
          <w:marRight w:val="0"/>
          <w:marTop w:val="0"/>
          <w:marBottom w:val="0"/>
          <w:divBdr>
            <w:top w:val="none" w:sz="0" w:space="0" w:color="auto"/>
            <w:left w:val="none" w:sz="0" w:space="0" w:color="auto"/>
            <w:bottom w:val="none" w:sz="0" w:space="0" w:color="auto"/>
            <w:right w:val="none" w:sz="0" w:space="0" w:color="auto"/>
          </w:divBdr>
        </w:div>
        <w:div w:id="826675743">
          <w:marLeft w:val="0"/>
          <w:marRight w:val="0"/>
          <w:marTop w:val="0"/>
          <w:marBottom w:val="0"/>
          <w:divBdr>
            <w:top w:val="none" w:sz="0" w:space="0" w:color="auto"/>
            <w:left w:val="none" w:sz="0" w:space="0" w:color="auto"/>
            <w:bottom w:val="none" w:sz="0" w:space="0" w:color="auto"/>
            <w:right w:val="none" w:sz="0" w:space="0" w:color="auto"/>
          </w:divBdr>
        </w:div>
        <w:div w:id="1308314580">
          <w:marLeft w:val="0"/>
          <w:marRight w:val="0"/>
          <w:marTop w:val="0"/>
          <w:marBottom w:val="0"/>
          <w:divBdr>
            <w:top w:val="none" w:sz="0" w:space="0" w:color="auto"/>
            <w:left w:val="none" w:sz="0" w:space="0" w:color="auto"/>
            <w:bottom w:val="none" w:sz="0" w:space="0" w:color="auto"/>
            <w:right w:val="none" w:sz="0" w:space="0" w:color="auto"/>
          </w:divBdr>
        </w:div>
      </w:divsChild>
    </w:div>
    <w:div w:id="539366441">
      <w:bodyDiv w:val="1"/>
      <w:marLeft w:val="0"/>
      <w:marRight w:val="0"/>
      <w:marTop w:val="0"/>
      <w:marBottom w:val="0"/>
      <w:divBdr>
        <w:top w:val="none" w:sz="0" w:space="0" w:color="auto"/>
        <w:left w:val="none" w:sz="0" w:space="0" w:color="auto"/>
        <w:bottom w:val="none" w:sz="0" w:space="0" w:color="auto"/>
        <w:right w:val="none" w:sz="0" w:space="0" w:color="auto"/>
      </w:divBdr>
      <w:divsChild>
        <w:div w:id="686298284">
          <w:marLeft w:val="0"/>
          <w:marRight w:val="0"/>
          <w:marTop w:val="0"/>
          <w:marBottom w:val="0"/>
          <w:divBdr>
            <w:top w:val="none" w:sz="0" w:space="0" w:color="auto"/>
            <w:left w:val="none" w:sz="0" w:space="0" w:color="auto"/>
            <w:bottom w:val="none" w:sz="0" w:space="0" w:color="auto"/>
            <w:right w:val="none" w:sz="0" w:space="0" w:color="auto"/>
          </w:divBdr>
        </w:div>
        <w:div w:id="261496697">
          <w:marLeft w:val="0"/>
          <w:marRight w:val="0"/>
          <w:marTop w:val="0"/>
          <w:marBottom w:val="0"/>
          <w:divBdr>
            <w:top w:val="none" w:sz="0" w:space="0" w:color="auto"/>
            <w:left w:val="none" w:sz="0" w:space="0" w:color="auto"/>
            <w:bottom w:val="none" w:sz="0" w:space="0" w:color="auto"/>
            <w:right w:val="none" w:sz="0" w:space="0" w:color="auto"/>
          </w:divBdr>
        </w:div>
        <w:div w:id="1953852071">
          <w:marLeft w:val="0"/>
          <w:marRight w:val="0"/>
          <w:marTop w:val="0"/>
          <w:marBottom w:val="0"/>
          <w:divBdr>
            <w:top w:val="none" w:sz="0" w:space="0" w:color="auto"/>
            <w:left w:val="none" w:sz="0" w:space="0" w:color="auto"/>
            <w:bottom w:val="none" w:sz="0" w:space="0" w:color="auto"/>
            <w:right w:val="none" w:sz="0" w:space="0" w:color="auto"/>
          </w:divBdr>
        </w:div>
        <w:div w:id="793525698">
          <w:marLeft w:val="0"/>
          <w:marRight w:val="0"/>
          <w:marTop w:val="0"/>
          <w:marBottom w:val="0"/>
          <w:divBdr>
            <w:top w:val="none" w:sz="0" w:space="0" w:color="auto"/>
            <w:left w:val="none" w:sz="0" w:space="0" w:color="auto"/>
            <w:bottom w:val="none" w:sz="0" w:space="0" w:color="auto"/>
            <w:right w:val="none" w:sz="0" w:space="0" w:color="auto"/>
          </w:divBdr>
        </w:div>
        <w:div w:id="1309282719">
          <w:marLeft w:val="0"/>
          <w:marRight w:val="0"/>
          <w:marTop w:val="0"/>
          <w:marBottom w:val="0"/>
          <w:divBdr>
            <w:top w:val="none" w:sz="0" w:space="0" w:color="auto"/>
            <w:left w:val="none" w:sz="0" w:space="0" w:color="auto"/>
            <w:bottom w:val="none" w:sz="0" w:space="0" w:color="auto"/>
            <w:right w:val="none" w:sz="0" w:space="0" w:color="auto"/>
          </w:divBdr>
        </w:div>
        <w:div w:id="124811957">
          <w:marLeft w:val="0"/>
          <w:marRight w:val="0"/>
          <w:marTop w:val="0"/>
          <w:marBottom w:val="0"/>
          <w:divBdr>
            <w:top w:val="none" w:sz="0" w:space="0" w:color="auto"/>
            <w:left w:val="none" w:sz="0" w:space="0" w:color="auto"/>
            <w:bottom w:val="none" w:sz="0" w:space="0" w:color="auto"/>
            <w:right w:val="none" w:sz="0" w:space="0" w:color="auto"/>
          </w:divBdr>
        </w:div>
        <w:div w:id="450322009">
          <w:marLeft w:val="0"/>
          <w:marRight w:val="0"/>
          <w:marTop w:val="0"/>
          <w:marBottom w:val="0"/>
          <w:divBdr>
            <w:top w:val="none" w:sz="0" w:space="0" w:color="auto"/>
            <w:left w:val="none" w:sz="0" w:space="0" w:color="auto"/>
            <w:bottom w:val="none" w:sz="0" w:space="0" w:color="auto"/>
            <w:right w:val="none" w:sz="0" w:space="0" w:color="auto"/>
          </w:divBdr>
        </w:div>
      </w:divsChild>
    </w:div>
    <w:div w:id="632829834">
      <w:bodyDiv w:val="1"/>
      <w:marLeft w:val="0"/>
      <w:marRight w:val="0"/>
      <w:marTop w:val="0"/>
      <w:marBottom w:val="0"/>
      <w:divBdr>
        <w:top w:val="none" w:sz="0" w:space="0" w:color="auto"/>
        <w:left w:val="none" w:sz="0" w:space="0" w:color="auto"/>
        <w:bottom w:val="none" w:sz="0" w:space="0" w:color="auto"/>
        <w:right w:val="none" w:sz="0" w:space="0" w:color="auto"/>
      </w:divBdr>
    </w:div>
    <w:div w:id="681787514">
      <w:bodyDiv w:val="1"/>
      <w:marLeft w:val="0"/>
      <w:marRight w:val="0"/>
      <w:marTop w:val="0"/>
      <w:marBottom w:val="0"/>
      <w:divBdr>
        <w:top w:val="none" w:sz="0" w:space="0" w:color="auto"/>
        <w:left w:val="none" w:sz="0" w:space="0" w:color="auto"/>
        <w:bottom w:val="none" w:sz="0" w:space="0" w:color="auto"/>
        <w:right w:val="none" w:sz="0" w:space="0" w:color="auto"/>
      </w:divBdr>
    </w:div>
    <w:div w:id="735516877">
      <w:bodyDiv w:val="1"/>
      <w:marLeft w:val="0"/>
      <w:marRight w:val="0"/>
      <w:marTop w:val="0"/>
      <w:marBottom w:val="0"/>
      <w:divBdr>
        <w:top w:val="none" w:sz="0" w:space="0" w:color="auto"/>
        <w:left w:val="none" w:sz="0" w:space="0" w:color="auto"/>
        <w:bottom w:val="none" w:sz="0" w:space="0" w:color="auto"/>
        <w:right w:val="none" w:sz="0" w:space="0" w:color="auto"/>
      </w:divBdr>
      <w:divsChild>
        <w:div w:id="1668284857">
          <w:marLeft w:val="0"/>
          <w:marRight w:val="0"/>
          <w:marTop w:val="0"/>
          <w:marBottom w:val="0"/>
          <w:divBdr>
            <w:top w:val="none" w:sz="0" w:space="0" w:color="auto"/>
            <w:left w:val="none" w:sz="0" w:space="0" w:color="auto"/>
            <w:bottom w:val="none" w:sz="0" w:space="0" w:color="auto"/>
            <w:right w:val="none" w:sz="0" w:space="0" w:color="auto"/>
          </w:divBdr>
        </w:div>
        <w:div w:id="375816031">
          <w:marLeft w:val="0"/>
          <w:marRight w:val="0"/>
          <w:marTop w:val="0"/>
          <w:marBottom w:val="0"/>
          <w:divBdr>
            <w:top w:val="none" w:sz="0" w:space="0" w:color="auto"/>
            <w:left w:val="none" w:sz="0" w:space="0" w:color="auto"/>
            <w:bottom w:val="none" w:sz="0" w:space="0" w:color="auto"/>
            <w:right w:val="none" w:sz="0" w:space="0" w:color="auto"/>
          </w:divBdr>
        </w:div>
        <w:div w:id="384986130">
          <w:marLeft w:val="0"/>
          <w:marRight w:val="0"/>
          <w:marTop w:val="0"/>
          <w:marBottom w:val="0"/>
          <w:divBdr>
            <w:top w:val="none" w:sz="0" w:space="0" w:color="auto"/>
            <w:left w:val="none" w:sz="0" w:space="0" w:color="auto"/>
            <w:bottom w:val="none" w:sz="0" w:space="0" w:color="auto"/>
            <w:right w:val="none" w:sz="0" w:space="0" w:color="auto"/>
          </w:divBdr>
        </w:div>
        <w:div w:id="628245852">
          <w:marLeft w:val="0"/>
          <w:marRight w:val="0"/>
          <w:marTop w:val="0"/>
          <w:marBottom w:val="0"/>
          <w:divBdr>
            <w:top w:val="none" w:sz="0" w:space="0" w:color="auto"/>
            <w:left w:val="none" w:sz="0" w:space="0" w:color="auto"/>
            <w:bottom w:val="none" w:sz="0" w:space="0" w:color="auto"/>
            <w:right w:val="none" w:sz="0" w:space="0" w:color="auto"/>
          </w:divBdr>
        </w:div>
        <w:div w:id="1681816432">
          <w:marLeft w:val="0"/>
          <w:marRight w:val="0"/>
          <w:marTop w:val="0"/>
          <w:marBottom w:val="0"/>
          <w:divBdr>
            <w:top w:val="none" w:sz="0" w:space="0" w:color="auto"/>
            <w:left w:val="none" w:sz="0" w:space="0" w:color="auto"/>
            <w:bottom w:val="none" w:sz="0" w:space="0" w:color="auto"/>
            <w:right w:val="none" w:sz="0" w:space="0" w:color="auto"/>
          </w:divBdr>
        </w:div>
        <w:div w:id="404452972">
          <w:marLeft w:val="0"/>
          <w:marRight w:val="0"/>
          <w:marTop w:val="0"/>
          <w:marBottom w:val="0"/>
          <w:divBdr>
            <w:top w:val="none" w:sz="0" w:space="0" w:color="auto"/>
            <w:left w:val="none" w:sz="0" w:space="0" w:color="auto"/>
            <w:bottom w:val="none" w:sz="0" w:space="0" w:color="auto"/>
            <w:right w:val="none" w:sz="0" w:space="0" w:color="auto"/>
          </w:divBdr>
        </w:div>
        <w:div w:id="1261598816">
          <w:marLeft w:val="0"/>
          <w:marRight w:val="0"/>
          <w:marTop w:val="0"/>
          <w:marBottom w:val="0"/>
          <w:divBdr>
            <w:top w:val="none" w:sz="0" w:space="0" w:color="auto"/>
            <w:left w:val="none" w:sz="0" w:space="0" w:color="auto"/>
            <w:bottom w:val="none" w:sz="0" w:space="0" w:color="auto"/>
            <w:right w:val="none" w:sz="0" w:space="0" w:color="auto"/>
          </w:divBdr>
        </w:div>
      </w:divsChild>
    </w:div>
    <w:div w:id="739863875">
      <w:bodyDiv w:val="1"/>
      <w:marLeft w:val="0"/>
      <w:marRight w:val="0"/>
      <w:marTop w:val="0"/>
      <w:marBottom w:val="0"/>
      <w:divBdr>
        <w:top w:val="none" w:sz="0" w:space="0" w:color="auto"/>
        <w:left w:val="none" w:sz="0" w:space="0" w:color="auto"/>
        <w:bottom w:val="none" w:sz="0" w:space="0" w:color="auto"/>
        <w:right w:val="none" w:sz="0" w:space="0" w:color="auto"/>
      </w:divBdr>
      <w:divsChild>
        <w:div w:id="140732835">
          <w:marLeft w:val="0"/>
          <w:marRight w:val="0"/>
          <w:marTop w:val="0"/>
          <w:marBottom w:val="0"/>
          <w:divBdr>
            <w:top w:val="none" w:sz="0" w:space="0" w:color="auto"/>
            <w:left w:val="none" w:sz="0" w:space="0" w:color="auto"/>
            <w:bottom w:val="none" w:sz="0" w:space="0" w:color="auto"/>
            <w:right w:val="none" w:sz="0" w:space="0" w:color="auto"/>
          </w:divBdr>
          <w:divsChild>
            <w:div w:id="1958291272">
              <w:marLeft w:val="0"/>
              <w:marRight w:val="0"/>
              <w:marTop w:val="0"/>
              <w:marBottom w:val="0"/>
              <w:divBdr>
                <w:top w:val="none" w:sz="0" w:space="0" w:color="auto"/>
                <w:left w:val="none" w:sz="0" w:space="0" w:color="auto"/>
                <w:bottom w:val="none" w:sz="0" w:space="0" w:color="auto"/>
                <w:right w:val="none" w:sz="0" w:space="0" w:color="auto"/>
              </w:divBdr>
            </w:div>
          </w:divsChild>
        </w:div>
        <w:div w:id="1687901199">
          <w:marLeft w:val="0"/>
          <w:marRight w:val="0"/>
          <w:marTop w:val="0"/>
          <w:marBottom w:val="0"/>
          <w:divBdr>
            <w:top w:val="none" w:sz="0" w:space="0" w:color="auto"/>
            <w:left w:val="none" w:sz="0" w:space="0" w:color="auto"/>
            <w:bottom w:val="none" w:sz="0" w:space="0" w:color="auto"/>
            <w:right w:val="none" w:sz="0" w:space="0" w:color="auto"/>
          </w:divBdr>
          <w:divsChild>
            <w:div w:id="1279144170">
              <w:marLeft w:val="0"/>
              <w:marRight w:val="0"/>
              <w:marTop w:val="0"/>
              <w:marBottom w:val="0"/>
              <w:divBdr>
                <w:top w:val="none" w:sz="0" w:space="0" w:color="auto"/>
                <w:left w:val="none" w:sz="0" w:space="0" w:color="auto"/>
                <w:bottom w:val="none" w:sz="0" w:space="0" w:color="auto"/>
                <w:right w:val="none" w:sz="0" w:space="0" w:color="auto"/>
              </w:divBdr>
            </w:div>
            <w:div w:id="206994228">
              <w:marLeft w:val="0"/>
              <w:marRight w:val="0"/>
              <w:marTop w:val="0"/>
              <w:marBottom w:val="0"/>
              <w:divBdr>
                <w:top w:val="none" w:sz="0" w:space="0" w:color="auto"/>
                <w:left w:val="none" w:sz="0" w:space="0" w:color="auto"/>
                <w:bottom w:val="none" w:sz="0" w:space="0" w:color="auto"/>
                <w:right w:val="none" w:sz="0" w:space="0" w:color="auto"/>
              </w:divBdr>
            </w:div>
            <w:div w:id="520818308">
              <w:marLeft w:val="0"/>
              <w:marRight w:val="0"/>
              <w:marTop w:val="0"/>
              <w:marBottom w:val="0"/>
              <w:divBdr>
                <w:top w:val="none" w:sz="0" w:space="0" w:color="auto"/>
                <w:left w:val="none" w:sz="0" w:space="0" w:color="auto"/>
                <w:bottom w:val="none" w:sz="0" w:space="0" w:color="auto"/>
                <w:right w:val="none" w:sz="0" w:space="0" w:color="auto"/>
              </w:divBdr>
            </w:div>
          </w:divsChild>
        </w:div>
        <w:div w:id="333605933">
          <w:marLeft w:val="0"/>
          <w:marRight w:val="0"/>
          <w:marTop w:val="0"/>
          <w:marBottom w:val="0"/>
          <w:divBdr>
            <w:top w:val="none" w:sz="0" w:space="0" w:color="auto"/>
            <w:left w:val="none" w:sz="0" w:space="0" w:color="auto"/>
            <w:bottom w:val="none" w:sz="0" w:space="0" w:color="auto"/>
            <w:right w:val="none" w:sz="0" w:space="0" w:color="auto"/>
          </w:divBdr>
          <w:divsChild>
            <w:div w:id="1401561133">
              <w:marLeft w:val="0"/>
              <w:marRight w:val="0"/>
              <w:marTop w:val="0"/>
              <w:marBottom w:val="0"/>
              <w:divBdr>
                <w:top w:val="none" w:sz="0" w:space="0" w:color="auto"/>
                <w:left w:val="none" w:sz="0" w:space="0" w:color="auto"/>
                <w:bottom w:val="none" w:sz="0" w:space="0" w:color="auto"/>
                <w:right w:val="none" w:sz="0" w:space="0" w:color="auto"/>
              </w:divBdr>
            </w:div>
            <w:div w:id="31807659">
              <w:marLeft w:val="0"/>
              <w:marRight w:val="0"/>
              <w:marTop w:val="0"/>
              <w:marBottom w:val="0"/>
              <w:divBdr>
                <w:top w:val="none" w:sz="0" w:space="0" w:color="auto"/>
                <w:left w:val="none" w:sz="0" w:space="0" w:color="auto"/>
                <w:bottom w:val="none" w:sz="0" w:space="0" w:color="auto"/>
                <w:right w:val="none" w:sz="0" w:space="0" w:color="auto"/>
              </w:divBdr>
            </w:div>
            <w:div w:id="102197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965774">
      <w:bodyDiv w:val="1"/>
      <w:marLeft w:val="0"/>
      <w:marRight w:val="0"/>
      <w:marTop w:val="0"/>
      <w:marBottom w:val="0"/>
      <w:divBdr>
        <w:top w:val="none" w:sz="0" w:space="0" w:color="auto"/>
        <w:left w:val="none" w:sz="0" w:space="0" w:color="auto"/>
        <w:bottom w:val="none" w:sz="0" w:space="0" w:color="auto"/>
        <w:right w:val="none" w:sz="0" w:space="0" w:color="auto"/>
      </w:divBdr>
    </w:div>
    <w:div w:id="776028027">
      <w:bodyDiv w:val="1"/>
      <w:marLeft w:val="0"/>
      <w:marRight w:val="0"/>
      <w:marTop w:val="0"/>
      <w:marBottom w:val="0"/>
      <w:divBdr>
        <w:top w:val="none" w:sz="0" w:space="0" w:color="auto"/>
        <w:left w:val="none" w:sz="0" w:space="0" w:color="auto"/>
        <w:bottom w:val="none" w:sz="0" w:space="0" w:color="auto"/>
        <w:right w:val="none" w:sz="0" w:space="0" w:color="auto"/>
      </w:divBdr>
    </w:div>
    <w:div w:id="841316362">
      <w:bodyDiv w:val="1"/>
      <w:marLeft w:val="0"/>
      <w:marRight w:val="0"/>
      <w:marTop w:val="0"/>
      <w:marBottom w:val="0"/>
      <w:divBdr>
        <w:top w:val="none" w:sz="0" w:space="0" w:color="auto"/>
        <w:left w:val="none" w:sz="0" w:space="0" w:color="auto"/>
        <w:bottom w:val="none" w:sz="0" w:space="0" w:color="auto"/>
        <w:right w:val="none" w:sz="0" w:space="0" w:color="auto"/>
      </w:divBdr>
    </w:div>
    <w:div w:id="933633506">
      <w:bodyDiv w:val="1"/>
      <w:marLeft w:val="0"/>
      <w:marRight w:val="0"/>
      <w:marTop w:val="0"/>
      <w:marBottom w:val="0"/>
      <w:divBdr>
        <w:top w:val="none" w:sz="0" w:space="0" w:color="auto"/>
        <w:left w:val="none" w:sz="0" w:space="0" w:color="auto"/>
        <w:bottom w:val="none" w:sz="0" w:space="0" w:color="auto"/>
        <w:right w:val="none" w:sz="0" w:space="0" w:color="auto"/>
      </w:divBdr>
    </w:div>
    <w:div w:id="962076290">
      <w:bodyDiv w:val="1"/>
      <w:marLeft w:val="0"/>
      <w:marRight w:val="0"/>
      <w:marTop w:val="0"/>
      <w:marBottom w:val="0"/>
      <w:divBdr>
        <w:top w:val="none" w:sz="0" w:space="0" w:color="auto"/>
        <w:left w:val="none" w:sz="0" w:space="0" w:color="auto"/>
        <w:bottom w:val="none" w:sz="0" w:space="0" w:color="auto"/>
        <w:right w:val="none" w:sz="0" w:space="0" w:color="auto"/>
      </w:divBdr>
    </w:div>
    <w:div w:id="977803924">
      <w:bodyDiv w:val="1"/>
      <w:marLeft w:val="0"/>
      <w:marRight w:val="0"/>
      <w:marTop w:val="0"/>
      <w:marBottom w:val="0"/>
      <w:divBdr>
        <w:top w:val="none" w:sz="0" w:space="0" w:color="auto"/>
        <w:left w:val="none" w:sz="0" w:space="0" w:color="auto"/>
        <w:bottom w:val="none" w:sz="0" w:space="0" w:color="auto"/>
        <w:right w:val="none" w:sz="0" w:space="0" w:color="auto"/>
      </w:divBdr>
    </w:div>
    <w:div w:id="1031765200">
      <w:bodyDiv w:val="1"/>
      <w:marLeft w:val="0"/>
      <w:marRight w:val="0"/>
      <w:marTop w:val="0"/>
      <w:marBottom w:val="0"/>
      <w:divBdr>
        <w:top w:val="none" w:sz="0" w:space="0" w:color="auto"/>
        <w:left w:val="none" w:sz="0" w:space="0" w:color="auto"/>
        <w:bottom w:val="none" w:sz="0" w:space="0" w:color="auto"/>
        <w:right w:val="none" w:sz="0" w:space="0" w:color="auto"/>
      </w:divBdr>
    </w:div>
    <w:div w:id="1043288646">
      <w:bodyDiv w:val="1"/>
      <w:marLeft w:val="0"/>
      <w:marRight w:val="0"/>
      <w:marTop w:val="0"/>
      <w:marBottom w:val="0"/>
      <w:divBdr>
        <w:top w:val="none" w:sz="0" w:space="0" w:color="auto"/>
        <w:left w:val="none" w:sz="0" w:space="0" w:color="auto"/>
        <w:bottom w:val="none" w:sz="0" w:space="0" w:color="auto"/>
        <w:right w:val="none" w:sz="0" w:space="0" w:color="auto"/>
      </w:divBdr>
      <w:divsChild>
        <w:div w:id="1571889242">
          <w:marLeft w:val="0"/>
          <w:marRight w:val="0"/>
          <w:marTop w:val="0"/>
          <w:marBottom w:val="0"/>
          <w:divBdr>
            <w:top w:val="none" w:sz="0" w:space="0" w:color="auto"/>
            <w:left w:val="none" w:sz="0" w:space="0" w:color="auto"/>
            <w:bottom w:val="none" w:sz="0" w:space="0" w:color="auto"/>
            <w:right w:val="none" w:sz="0" w:space="0" w:color="auto"/>
          </w:divBdr>
        </w:div>
        <w:div w:id="1019156685">
          <w:marLeft w:val="0"/>
          <w:marRight w:val="0"/>
          <w:marTop w:val="0"/>
          <w:marBottom w:val="0"/>
          <w:divBdr>
            <w:top w:val="none" w:sz="0" w:space="0" w:color="auto"/>
            <w:left w:val="none" w:sz="0" w:space="0" w:color="auto"/>
            <w:bottom w:val="none" w:sz="0" w:space="0" w:color="auto"/>
            <w:right w:val="none" w:sz="0" w:space="0" w:color="auto"/>
          </w:divBdr>
        </w:div>
        <w:div w:id="1946695088">
          <w:marLeft w:val="0"/>
          <w:marRight w:val="0"/>
          <w:marTop w:val="0"/>
          <w:marBottom w:val="0"/>
          <w:divBdr>
            <w:top w:val="none" w:sz="0" w:space="0" w:color="auto"/>
            <w:left w:val="none" w:sz="0" w:space="0" w:color="auto"/>
            <w:bottom w:val="none" w:sz="0" w:space="0" w:color="auto"/>
            <w:right w:val="none" w:sz="0" w:space="0" w:color="auto"/>
          </w:divBdr>
        </w:div>
        <w:div w:id="1216502708">
          <w:marLeft w:val="0"/>
          <w:marRight w:val="0"/>
          <w:marTop w:val="0"/>
          <w:marBottom w:val="0"/>
          <w:divBdr>
            <w:top w:val="none" w:sz="0" w:space="0" w:color="auto"/>
            <w:left w:val="none" w:sz="0" w:space="0" w:color="auto"/>
            <w:bottom w:val="none" w:sz="0" w:space="0" w:color="auto"/>
            <w:right w:val="none" w:sz="0" w:space="0" w:color="auto"/>
          </w:divBdr>
        </w:div>
        <w:div w:id="416949811">
          <w:marLeft w:val="0"/>
          <w:marRight w:val="0"/>
          <w:marTop w:val="0"/>
          <w:marBottom w:val="0"/>
          <w:divBdr>
            <w:top w:val="none" w:sz="0" w:space="0" w:color="auto"/>
            <w:left w:val="none" w:sz="0" w:space="0" w:color="auto"/>
            <w:bottom w:val="none" w:sz="0" w:space="0" w:color="auto"/>
            <w:right w:val="none" w:sz="0" w:space="0" w:color="auto"/>
          </w:divBdr>
        </w:div>
        <w:div w:id="220485363">
          <w:marLeft w:val="0"/>
          <w:marRight w:val="0"/>
          <w:marTop w:val="0"/>
          <w:marBottom w:val="0"/>
          <w:divBdr>
            <w:top w:val="none" w:sz="0" w:space="0" w:color="auto"/>
            <w:left w:val="none" w:sz="0" w:space="0" w:color="auto"/>
            <w:bottom w:val="none" w:sz="0" w:space="0" w:color="auto"/>
            <w:right w:val="none" w:sz="0" w:space="0" w:color="auto"/>
          </w:divBdr>
        </w:div>
        <w:div w:id="1343628225">
          <w:marLeft w:val="0"/>
          <w:marRight w:val="0"/>
          <w:marTop w:val="0"/>
          <w:marBottom w:val="0"/>
          <w:divBdr>
            <w:top w:val="none" w:sz="0" w:space="0" w:color="auto"/>
            <w:left w:val="none" w:sz="0" w:space="0" w:color="auto"/>
            <w:bottom w:val="none" w:sz="0" w:space="0" w:color="auto"/>
            <w:right w:val="none" w:sz="0" w:space="0" w:color="auto"/>
          </w:divBdr>
        </w:div>
      </w:divsChild>
    </w:div>
    <w:div w:id="1127940254">
      <w:bodyDiv w:val="1"/>
      <w:marLeft w:val="0"/>
      <w:marRight w:val="0"/>
      <w:marTop w:val="0"/>
      <w:marBottom w:val="0"/>
      <w:divBdr>
        <w:top w:val="none" w:sz="0" w:space="0" w:color="auto"/>
        <w:left w:val="none" w:sz="0" w:space="0" w:color="auto"/>
        <w:bottom w:val="none" w:sz="0" w:space="0" w:color="auto"/>
        <w:right w:val="none" w:sz="0" w:space="0" w:color="auto"/>
      </w:divBdr>
    </w:div>
    <w:div w:id="1132216117">
      <w:bodyDiv w:val="1"/>
      <w:marLeft w:val="0"/>
      <w:marRight w:val="0"/>
      <w:marTop w:val="0"/>
      <w:marBottom w:val="0"/>
      <w:divBdr>
        <w:top w:val="none" w:sz="0" w:space="0" w:color="auto"/>
        <w:left w:val="none" w:sz="0" w:space="0" w:color="auto"/>
        <w:bottom w:val="none" w:sz="0" w:space="0" w:color="auto"/>
        <w:right w:val="none" w:sz="0" w:space="0" w:color="auto"/>
      </w:divBdr>
      <w:divsChild>
        <w:div w:id="392966413">
          <w:marLeft w:val="0"/>
          <w:marRight w:val="0"/>
          <w:marTop w:val="0"/>
          <w:marBottom w:val="0"/>
          <w:divBdr>
            <w:top w:val="none" w:sz="0" w:space="0" w:color="auto"/>
            <w:left w:val="none" w:sz="0" w:space="0" w:color="auto"/>
            <w:bottom w:val="none" w:sz="0" w:space="0" w:color="auto"/>
            <w:right w:val="none" w:sz="0" w:space="0" w:color="auto"/>
          </w:divBdr>
        </w:div>
      </w:divsChild>
    </w:div>
    <w:div w:id="1156723995">
      <w:bodyDiv w:val="1"/>
      <w:marLeft w:val="0"/>
      <w:marRight w:val="0"/>
      <w:marTop w:val="0"/>
      <w:marBottom w:val="0"/>
      <w:divBdr>
        <w:top w:val="none" w:sz="0" w:space="0" w:color="auto"/>
        <w:left w:val="none" w:sz="0" w:space="0" w:color="auto"/>
        <w:bottom w:val="none" w:sz="0" w:space="0" w:color="auto"/>
        <w:right w:val="none" w:sz="0" w:space="0" w:color="auto"/>
      </w:divBdr>
    </w:div>
    <w:div w:id="1165516709">
      <w:bodyDiv w:val="1"/>
      <w:marLeft w:val="0"/>
      <w:marRight w:val="0"/>
      <w:marTop w:val="0"/>
      <w:marBottom w:val="0"/>
      <w:divBdr>
        <w:top w:val="none" w:sz="0" w:space="0" w:color="auto"/>
        <w:left w:val="none" w:sz="0" w:space="0" w:color="auto"/>
        <w:bottom w:val="none" w:sz="0" w:space="0" w:color="auto"/>
        <w:right w:val="none" w:sz="0" w:space="0" w:color="auto"/>
      </w:divBdr>
    </w:div>
    <w:div w:id="1253511023">
      <w:bodyDiv w:val="1"/>
      <w:marLeft w:val="0"/>
      <w:marRight w:val="0"/>
      <w:marTop w:val="0"/>
      <w:marBottom w:val="0"/>
      <w:divBdr>
        <w:top w:val="none" w:sz="0" w:space="0" w:color="auto"/>
        <w:left w:val="none" w:sz="0" w:space="0" w:color="auto"/>
        <w:bottom w:val="none" w:sz="0" w:space="0" w:color="auto"/>
        <w:right w:val="none" w:sz="0" w:space="0" w:color="auto"/>
      </w:divBdr>
      <w:divsChild>
        <w:div w:id="1234047333">
          <w:marLeft w:val="0"/>
          <w:marRight w:val="0"/>
          <w:marTop w:val="0"/>
          <w:marBottom w:val="0"/>
          <w:divBdr>
            <w:top w:val="none" w:sz="0" w:space="0" w:color="auto"/>
            <w:left w:val="none" w:sz="0" w:space="0" w:color="auto"/>
            <w:bottom w:val="none" w:sz="0" w:space="0" w:color="auto"/>
            <w:right w:val="none" w:sz="0" w:space="0" w:color="auto"/>
          </w:divBdr>
        </w:div>
        <w:div w:id="1284578093">
          <w:marLeft w:val="0"/>
          <w:marRight w:val="0"/>
          <w:marTop w:val="0"/>
          <w:marBottom w:val="0"/>
          <w:divBdr>
            <w:top w:val="none" w:sz="0" w:space="0" w:color="auto"/>
            <w:left w:val="none" w:sz="0" w:space="0" w:color="auto"/>
            <w:bottom w:val="none" w:sz="0" w:space="0" w:color="auto"/>
            <w:right w:val="none" w:sz="0" w:space="0" w:color="auto"/>
          </w:divBdr>
        </w:div>
        <w:div w:id="476261144">
          <w:marLeft w:val="0"/>
          <w:marRight w:val="0"/>
          <w:marTop w:val="0"/>
          <w:marBottom w:val="0"/>
          <w:divBdr>
            <w:top w:val="none" w:sz="0" w:space="0" w:color="auto"/>
            <w:left w:val="none" w:sz="0" w:space="0" w:color="auto"/>
            <w:bottom w:val="none" w:sz="0" w:space="0" w:color="auto"/>
            <w:right w:val="none" w:sz="0" w:space="0" w:color="auto"/>
          </w:divBdr>
        </w:div>
      </w:divsChild>
    </w:div>
    <w:div w:id="1272472759">
      <w:bodyDiv w:val="1"/>
      <w:marLeft w:val="0"/>
      <w:marRight w:val="0"/>
      <w:marTop w:val="0"/>
      <w:marBottom w:val="0"/>
      <w:divBdr>
        <w:top w:val="none" w:sz="0" w:space="0" w:color="auto"/>
        <w:left w:val="none" w:sz="0" w:space="0" w:color="auto"/>
        <w:bottom w:val="none" w:sz="0" w:space="0" w:color="auto"/>
        <w:right w:val="none" w:sz="0" w:space="0" w:color="auto"/>
      </w:divBdr>
    </w:div>
    <w:div w:id="1286110619">
      <w:bodyDiv w:val="1"/>
      <w:marLeft w:val="0"/>
      <w:marRight w:val="0"/>
      <w:marTop w:val="0"/>
      <w:marBottom w:val="0"/>
      <w:divBdr>
        <w:top w:val="none" w:sz="0" w:space="0" w:color="auto"/>
        <w:left w:val="none" w:sz="0" w:space="0" w:color="auto"/>
        <w:bottom w:val="none" w:sz="0" w:space="0" w:color="auto"/>
        <w:right w:val="none" w:sz="0" w:space="0" w:color="auto"/>
      </w:divBdr>
      <w:divsChild>
        <w:div w:id="566569875">
          <w:marLeft w:val="0"/>
          <w:marRight w:val="0"/>
          <w:marTop w:val="0"/>
          <w:marBottom w:val="0"/>
          <w:divBdr>
            <w:top w:val="none" w:sz="0" w:space="0" w:color="auto"/>
            <w:left w:val="none" w:sz="0" w:space="0" w:color="auto"/>
            <w:bottom w:val="none" w:sz="0" w:space="0" w:color="auto"/>
            <w:right w:val="none" w:sz="0" w:space="0" w:color="auto"/>
          </w:divBdr>
        </w:div>
        <w:div w:id="1243221341">
          <w:marLeft w:val="0"/>
          <w:marRight w:val="0"/>
          <w:marTop w:val="0"/>
          <w:marBottom w:val="0"/>
          <w:divBdr>
            <w:top w:val="none" w:sz="0" w:space="0" w:color="auto"/>
            <w:left w:val="none" w:sz="0" w:space="0" w:color="auto"/>
            <w:bottom w:val="none" w:sz="0" w:space="0" w:color="auto"/>
            <w:right w:val="none" w:sz="0" w:space="0" w:color="auto"/>
          </w:divBdr>
        </w:div>
        <w:div w:id="707268157">
          <w:marLeft w:val="0"/>
          <w:marRight w:val="0"/>
          <w:marTop w:val="0"/>
          <w:marBottom w:val="0"/>
          <w:divBdr>
            <w:top w:val="none" w:sz="0" w:space="0" w:color="auto"/>
            <w:left w:val="none" w:sz="0" w:space="0" w:color="auto"/>
            <w:bottom w:val="none" w:sz="0" w:space="0" w:color="auto"/>
            <w:right w:val="none" w:sz="0" w:space="0" w:color="auto"/>
          </w:divBdr>
        </w:div>
      </w:divsChild>
    </w:div>
    <w:div w:id="1315837989">
      <w:bodyDiv w:val="1"/>
      <w:marLeft w:val="0"/>
      <w:marRight w:val="0"/>
      <w:marTop w:val="0"/>
      <w:marBottom w:val="0"/>
      <w:divBdr>
        <w:top w:val="none" w:sz="0" w:space="0" w:color="auto"/>
        <w:left w:val="none" w:sz="0" w:space="0" w:color="auto"/>
        <w:bottom w:val="none" w:sz="0" w:space="0" w:color="auto"/>
        <w:right w:val="none" w:sz="0" w:space="0" w:color="auto"/>
      </w:divBdr>
      <w:divsChild>
        <w:div w:id="1701853044">
          <w:marLeft w:val="0"/>
          <w:marRight w:val="0"/>
          <w:marTop w:val="0"/>
          <w:marBottom w:val="0"/>
          <w:divBdr>
            <w:top w:val="none" w:sz="0" w:space="0" w:color="auto"/>
            <w:left w:val="none" w:sz="0" w:space="0" w:color="auto"/>
            <w:bottom w:val="none" w:sz="0" w:space="0" w:color="auto"/>
            <w:right w:val="none" w:sz="0" w:space="0" w:color="auto"/>
          </w:divBdr>
        </w:div>
        <w:div w:id="1743872971">
          <w:marLeft w:val="0"/>
          <w:marRight w:val="0"/>
          <w:marTop w:val="0"/>
          <w:marBottom w:val="0"/>
          <w:divBdr>
            <w:top w:val="none" w:sz="0" w:space="0" w:color="auto"/>
            <w:left w:val="none" w:sz="0" w:space="0" w:color="auto"/>
            <w:bottom w:val="none" w:sz="0" w:space="0" w:color="auto"/>
            <w:right w:val="none" w:sz="0" w:space="0" w:color="auto"/>
          </w:divBdr>
        </w:div>
        <w:div w:id="439422284">
          <w:marLeft w:val="0"/>
          <w:marRight w:val="0"/>
          <w:marTop w:val="0"/>
          <w:marBottom w:val="0"/>
          <w:divBdr>
            <w:top w:val="none" w:sz="0" w:space="0" w:color="auto"/>
            <w:left w:val="none" w:sz="0" w:space="0" w:color="auto"/>
            <w:bottom w:val="none" w:sz="0" w:space="0" w:color="auto"/>
            <w:right w:val="none" w:sz="0" w:space="0" w:color="auto"/>
          </w:divBdr>
        </w:div>
        <w:div w:id="392123277">
          <w:marLeft w:val="0"/>
          <w:marRight w:val="0"/>
          <w:marTop w:val="0"/>
          <w:marBottom w:val="0"/>
          <w:divBdr>
            <w:top w:val="none" w:sz="0" w:space="0" w:color="auto"/>
            <w:left w:val="none" w:sz="0" w:space="0" w:color="auto"/>
            <w:bottom w:val="none" w:sz="0" w:space="0" w:color="auto"/>
            <w:right w:val="none" w:sz="0" w:space="0" w:color="auto"/>
          </w:divBdr>
        </w:div>
        <w:div w:id="2039349520">
          <w:marLeft w:val="0"/>
          <w:marRight w:val="0"/>
          <w:marTop w:val="0"/>
          <w:marBottom w:val="0"/>
          <w:divBdr>
            <w:top w:val="none" w:sz="0" w:space="0" w:color="auto"/>
            <w:left w:val="none" w:sz="0" w:space="0" w:color="auto"/>
            <w:bottom w:val="none" w:sz="0" w:space="0" w:color="auto"/>
            <w:right w:val="none" w:sz="0" w:space="0" w:color="auto"/>
          </w:divBdr>
        </w:div>
        <w:div w:id="1443957984">
          <w:marLeft w:val="0"/>
          <w:marRight w:val="0"/>
          <w:marTop w:val="0"/>
          <w:marBottom w:val="0"/>
          <w:divBdr>
            <w:top w:val="none" w:sz="0" w:space="0" w:color="auto"/>
            <w:left w:val="none" w:sz="0" w:space="0" w:color="auto"/>
            <w:bottom w:val="none" w:sz="0" w:space="0" w:color="auto"/>
            <w:right w:val="none" w:sz="0" w:space="0" w:color="auto"/>
          </w:divBdr>
        </w:div>
        <w:div w:id="2073656074">
          <w:marLeft w:val="0"/>
          <w:marRight w:val="0"/>
          <w:marTop w:val="0"/>
          <w:marBottom w:val="0"/>
          <w:divBdr>
            <w:top w:val="none" w:sz="0" w:space="0" w:color="auto"/>
            <w:left w:val="none" w:sz="0" w:space="0" w:color="auto"/>
            <w:bottom w:val="none" w:sz="0" w:space="0" w:color="auto"/>
            <w:right w:val="none" w:sz="0" w:space="0" w:color="auto"/>
          </w:divBdr>
        </w:div>
      </w:divsChild>
    </w:div>
    <w:div w:id="1429156258">
      <w:bodyDiv w:val="1"/>
      <w:marLeft w:val="0"/>
      <w:marRight w:val="0"/>
      <w:marTop w:val="0"/>
      <w:marBottom w:val="0"/>
      <w:divBdr>
        <w:top w:val="none" w:sz="0" w:space="0" w:color="auto"/>
        <w:left w:val="none" w:sz="0" w:space="0" w:color="auto"/>
        <w:bottom w:val="none" w:sz="0" w:space="0" w:color="auto"/>
        <w:right w:val="none" w:sz="0" w:space="0" w:color="auto"/>
      </w:divBdr>
      <w:divsChild>
        <w:div w:id="2013409898">
          <w:marLeft w:val="0"/>
          <w:marRight w:val="0"/>
          <w:marTop w:val="0"/>
          <w:marBottom w:val="0"/>
          <w:divBdr>
            <w:top w:val="none" w:sz="0" w:space="0" w:color="auto"/>
            <w:left w:val="none" w:sz="0" w:space="0" w:color="auto"/>
            <w:bottom w:val="none" w:sz="0" w:space="0" w:color="auto"/>
            <w:right w:val="none" w:sz="0" w:space="0" w:color="auto"/>
          </w:divBdr>
        </w:div>
        <w:div w:id="298266146">
          <w:marLeft w:val="0"/>
          <w:marRight w:val="0"/>
          <w:marTop w:val="0"/>
          <w:marBottom w:val="0"/>
          <w:divBdr>
            <w:top w:val="none" w:sz="0" w:space="0" w:color="auto"/>
            <w:left w:val="none" w:sz="0" w:space="0" w:color="auto"/>
            <w:bottom w:val="none" w:sz="0" w:space="0" w:color="auto"/>
            <w:right w:val="none" w:sz="0" w:space="0" w:color="auto"/>
          </w:divBdr>
        </w:div>
        <w:div w:id="1364476465">
          <w:marLeft w:val="0"/>
          <w:marRight w:val="0"/>
          <w:marTop w:val="0"/>
          <w:marBottom w:val="0"/>
          <w:divBdr>
            <w:top w:val="none" w:sz="0" w:space="0" w:color="auto"/>
            <w:left w:val="none" w:sz="0" w:space="0" w:color="auto"/>
            <w:bottom w:val="none" w:sz="0" w:space="0" w:color="auto"/>
            <w:right w:val="none" w:sz="0" w:space="0" w:color="auto"/>
          </w:divBdr>
        </w:div>
        <w:div w:id="1548952442">
          <w:marLeft w:val="0"/>
          <w:marRight w:val="0"/>
          <w:marTop w:val="0"/>
          <w:marBottom w:val="0"/>
          <w:divBdr>
            <w:top w:val="none" w:sz="0" w:space="0" w:color="auto"/>
            <w:left w:val="none" w:sz="0" w:space="0" w:color="auto"/>
            <w:bottom w:val="none" w:sz="0" w:space="0" w:color="auto"/>
            <w:right w:val="none" w:sz="0" w:space="0" w:color="auto"/>
          </w:divBdr>
        </w:div>
        <w:div w:id="2144030786">
          <w:marLeft w:val="0"/>
          <w:marRight w:val="0"/>
          <w:marTop w:val="0"/>
          <w:marBottom w:val="0"/>
          <w:divBdr>
            <w:top w:val="none" w:sz="0" w:space="0" w:color="auto"/>
            <w:left w:val="none" w:sz="0" w:space="0" w:color="auto"/>
            <w:bottom w:val="none" w:sz="0" w:space="0" w:color="auto"/>
            <w:right w:val="none" w:sz="0" w:space="0" w:color="auto"/>
          </w:divBdr>
        </w:div>
        <w:div w:id="448159526">
          <w:marLeft w:val="0"/>
          <w:marRight w:val="0"/>
          <w:marTop w:val="0"/>
          <w:marBottom w:val="0"/>
          <w:divBdr>
            <w:top w:val="none" w:sz="0" w:space="0" w:color="auto"/>
            <w:left w:val="none" w:sz="0" w:space="0" w:color="auto"/>
            <w:bottom w:val="none" w:sz="0" w:space="0" w:color="auto"/>
            <w:right w:val="none" w:sz="0" w:space="0" w:color="auto"/>
          </w:divBdr>
        </w:div>
        <w:div w:id="1418165406">
          <w:marLeft w:val="0"/>
          <w:marRight w:val="0"/>
          <w:marTop w:val="0"/>
          <w:marBottom w:val="0"/>
          <w:divBdr>
            <w:top w:val="none" w:sz="0" w:space="0" w:color="auto"/>
            <w:left w:val="none" w:sz="0" w:space="0" w:color="auto"/>
            <w:bottom w:val="none" w:sz="0" w:space="0" w:color="auto"/>
            <w:right w:val="none" w:sz="0" w:space="0" w:color="auto"/>
          </w:divBdr>
        </w:div>
      </w:divsChild>
    </w:div>
    <w:div w:id="1434783616">
      <w:bodyDiv w:val="1"/>
      <w:marLeft w:val="0"/>
      <w:marRight w:val="0"/>
      <w:marTop w:val="0"/>
      <w:marBottom w:val="0"/>
      <w:divBdr>
        <w:top w:val="none" w:sz="0" w:space="0" w:color="auto"/>
        <w:left w:val="none" w:sz="0" w:space="0" w:color="auto"/>
        <w:bottom w:val="none" w:sz="0" w:space="0" w:color="auto"/>
        <w:right w:val="none" w:sz="0" w:space="0" w:color="auto"/>
      </w:divBdr>
      <w:divsChild>
        <w:div w:id="246421755">
          <w:marLeft w:val="0"/>
          <w:marRight w:val="0"/>
          <w:marTop w:val="0"/>
          <w:marBottom w:val="0"/>
          <w:divBdr>
            <w:top w:val="none" w:sz="0" w:space="0" w:color="auto"/>
            <w:left w:val="none" w:sz="0" w:space="0" w:color="auto"/>
            <w:bottom w:val="none" w:sz="0" w:space="0" w:color="auto"/>
            <w:right w:val="none" w:sz="0" w:space="0" w:color="auto"/>
          </w:divBdr>
        </w:div>
        <w:div w:id="1956600793">
          <w:marLeft w:val="0"/>
          <w:marRight w:val="0"/>
          <w:marTop w:val="0"/>
          <w:marBottom w:val="0"/>
          <w:divBdr>
            <w:top w:val="none" w:sz="0" w:space="0" w:color="auto"/>
            <w:left w:val="none" w:sz="0" w:space="0" w:color="auto"/>
            <w:bottom w:val="none" w:sz="0" w:space="0" w:color="auto"/>
            <w:right w:val="none" w:sz="0" w:space="0" w:color="auto"/>
          </w:divBdr>
        </w:div>
        <w:div w:id="808522397">
          <w:marLeft w:val="0"/>
          <w:marRight w:val="0"/>
          <w:marTop w:val="0"/>
          <w:marBottom w:val="0"/>
          <w:divBdr>
            <w:top w:val="none" w:sz="0" w:space="0" w:color="auto"/>
            <w:left w:val="none" w:sz="0" w:space="0" w:color="auto"/>
            <w:bottom w:val="none" w:sz="0" w:space="0" w:color="auto"/>
            <w:right w:val="none" w:sz="0" w:space="0" w:color="auto"/>
          </w:divBdr>
        </w:div>
        <w:div w:id="582372117">
          <w:marLeft w:val="0"/>
          <w:marRight w:val="0"/>
          <w:marTop w:val="0"/>
          <w:marBottom w:val="0"/>
          <w:divBdr>
            <w:top w:val="none" w:sz="0" w:space="0" w:color="auto"/>
            <w:left w:val="none" w:sz="0" w:space="0" w:color="auto"/>
            <w:bottom w:val="none" w:sz="0" w:space="0" w:color="auto"/>
            <w:right w:val="none" w:sz="0" w:space="0" w:color="auto"/>
          </w:divBdr>
        </w:div>
        <w:div w:id="339282611">
          <w:marLeft w:val="0"/>
          <w:marRight w:val="0"/>
          <w:marTop w:val="0"/>
          <w:marBottom w:val="0"/>
          <w:divBdr>
            <w:top w:val="none" w:sz="0" w:space="0" w:color="auto"/>
            <w:left w:val="none" w:sz="0" w:space="0" w:color="auto"/>
            <w:bottom w:val="none" w:sz="0" w:space="0" w:color="auto"/>
            <w:right w:val="none" w:sz="0" w:space="0" w:color="auto"/>
          </w:divBdr>
        </w:div>
        <w:div w:id="1851796223">
          <w:marLeft w:val="0"/>
          <w:marRight w:val="0"/>
          <w:marTop w:val="0"/>
          <w:marBottom w:val="0"/>
          <w:divBdr>
            <w:top w:val="none" w:sz="0" w:space="0" w:color="auto"/>
            <w:left w:val="none" w:sz="0" w:space="0" w:color="auto"/>
            <w:bottom w:val="none" w:sz="0" w:space="0" w:color="auto"/>
            <w:right w:val="none" w:sz="0" w:space="0" w:color="auto"/>
          </w:divBdr>
        </w:div>
        <w:div w:id="184097009">
          <w:marLeft w:val="0"/>
          <w:marRight w:val="0"/>
          <w:marTop w:val="0"/>
          <w:marBottom w:val="0"/>
          <w:divBdr>
            <w:top w:val="none" w:sz="0" w:space="0" w:color="auto"/>
            <w:left w:val="none" w:sz="0" w:space="0" w:color="auto"/>
            <w:bottom w:val="none" w:sz="0" w:space="0" w:color="auto"/>
            <w:right w:val="none" w:sz="0" w:space="0" w:color="auto"/>
          </w:divBdr>
        </w:div>
      </w:divsChild>
    </w:div>
    <w:div w:id="1676222519">
      <w:bodyDiv w:val="1"/>
      <w:marLeft w:val="0"/>
      <w:marRight w:val="0"/>
      <w:marTop w:val="0"/>
      <w:marBottom w:val="0"/>
      <w:divBdr>
        <w:top w:val="none" w:sz="0" w:space="0" w:color="auto"/>
        <w:left w:val="none" w:sz="0" w:space="0" w:color="auto"/>
        <w:bottom w:val="none" w:sz="0" w:space="0" w:color="auto"/>
        <w:right w:val="none" w:sz="0" w:space="0" w:color="auto"/>
      </w:divBdr>
    </w:div>
    <w:div w:id="1730298783">
      <w:bodyDiv w:val="1"/>
      <w:marLeft w:val="0"/>
      <w:marRight w:val="0"/>
      <w:marTop w:val="0"/>
      <w:marBottom w:val="0"/>
      <w:divBdr>
        <w:top w:val="none" w:sz="0" w:space="0" w:color="auto"/>
        <w:left w:val="none" w:sz="0" w:space="0" w:color="auto"/>
        <w:bottom w:val="none" w:sz="0" w:space="0" w:color="auto"/>
        <w:right w:val="none" w:sz="0" w:space="0" w:color="auto"/>
      </w:divBdr>
      <w:divsChild>
        <w:div w:id="982470846">
          <w:marLeft w:val="0"/>
          <w:marRight w:val="0"/>
          <w:marTop w:val="0"/>
          <w:marBottom w:val="0"/>
          <w:divBdr>
            <w:top w:val="none" w:sz="0" w:space="0" w:color="auto"/>
            <w:left w:val="none" w:sz="0" w:space="0" w:color="auto"/>
            <w:bottom w:val="none" w:sz="0" w:space="0" w:color="auto"/>
            <w:right w:val="none" w:sz="0" w:space="0" w:color="auto"/>
          </w:divBdr>
        </w:div>
        <w:div w:id="774399058">
          <w:marLeft w:val="0"/>
          <w:marRight w:val="0"/>
          <w:marTop w:val="0"/>
          <w:marBottom w:val="0"/>
          <w:divBdr>
            <w:top w:val="none" w:sz="0" w:space="0" w:color="auto"/>
            <w:left w:val="none" w:sz="0" w:space="0" w:color="auto"/>
            <w:bottom w:val="none" w:sz="0" w:space="0" w:color="auto"/>
            <w:right w:val="none" w:sz="0" w:space="0" w:color="auto"/>
          </w:divBdr>
        </w:div>
        <w:div w:id="1362785737">
          <w:marLeft w:val="0"/>
          <w:marRight w:val="0"/>
          <w:marTop w:val="0"/>
          <w:marBottom w:val="0"/>
          <w:divBdr>
            <w:top w:val="none" w:sz="0" w:space="0" w:color="auto"/>
            <w:left w:val="none" w:sz="0" w:space="0" w:color="auto"/>
            <w:bottom w:val="none" w:sz="0" w:space="0" w:color="auto"/>
            <w:right w:val="none" w:sz="0" w:space="0" w:color="auto"/>
          </w:divBdr>
        </w:div>
        <w:div w:id="987634069">
          <w:marLeft w:val="0"/>
          <w:marRight w:val="0"/>
          <w:marTop w:val="0"/>
          <w:marBottom w:val="0"/>
          <w:divBdr>
            <w:top w:val="none" w:sz="0" w:space="0" w:color="auto"/>
            <w:left w:val="none" w:sz="0" w:space="0" w:color="auto"/>
            <w:bottom w:val="none" w:sz="0" w:space="0" w:color="auto"/>
            <w:right w:val="none" w:sz="0" w:space="0" w:color="auto"/>
          </w:divBdr>
        </w:div>
        <w:div w:id="2102096293">
          <w:marLeft w:val="0"/>
          <w:marRight w:val="0"/>
          <w:marTop w:val="0"/>
          <w:marBottom w:val="0"/>
          <w:divBdr>
            <w:top w:val="none" w:sz="0" w:space="0" w:color="auto"/>
            <w:left w:val="none" w:sz="0" w:space="0" w:color="auto"/>
            <w:bottom w:val="none" w:sz="0" w:space="0" w:color="auto"/>
            <w:right w:val="none" w:sz="0" w:space="0" w:color="auto"/>
          </w:divBdr>
        </w:div>
        <w:div w:id="2121753563">
          <w:marLeft w:val="0"/>
          <w:marRight w:val="0"/>
          <w:marTop w:val="0"/>
          <w:marBottom w:val="0"/>
          <w:divBdr>
            <w:top w:val="none" w:sz="0" w:space="0" w:color="auto"/>
            <w:left w:val="none" w:sz="0" w:space="0" w:color="auto"/>
            <w:bottom w:val="none" w:sz="0" w:space="0" w:color="auto"/>
            <w:right w:val="none" w:sz="0" w:space="0" w:color="auto"/>
          </w:divBdr>
        </w:div>
        <w:div w:id="1531412411">
          <w:marLeft w:val="0"/>
          <w:marRight w:val="0"/>
          <w:marTop w:val="0"/>
          <w:marBottom w:val="0"/>
          <w:divBdr>
            <w:top w:val="none" w:sz="0" w:space="0" w:color="auto"/>
            <w:left w:val="none" w:sz="0" w:space="0" w:color="auto"/>
            <w:bottom w:val="none" w:sz="0" w:space="0" w:color="auto"/>
            <w:right w:val="none" w:sz="0" w:space="0" w:color="auto"/>
          </w:divBdr>
        </w:div>
      </w:divsChild>
    </w:div>
    <w:div w:id="1799910725">
      <w:bodyDiv w:val="1"/>
      <w:marLeft w:val="0"/>
      <w:marRight w:val="0"/>
      <w:marTop w:val="0"/>
      <w:marBottom w:val="0"/>
      <w:divBdr>
        <w:top w:val="none" w:sz="0" w:space="0" w:color="auto"/>
        <w:left w:val="none" w:sz="0" w:space="0" w:color="auto"/>
        <w:bottom w:val="none" w:sz="0" w:space="0" w:color="auto"/>
        <w:right w:val="none" w:sz="0" w:space="0" w:color="auto"/>
      </w:divBdr>
    </w:div>
    <w:div w:id="1823237235">
      <w:bodyDiv w:val="1"/>
      <w:marLeft w:val="0"/>
      <w:marRight w:val="0"/>
      <w:marTop w:val="0"/>
      <w:marBottom w:val="0"/>
      <w:divBdr>
        <w:top w:val="none" w:sz="0" w:space="0" w:color="auto"/>
        <w:left w:val="none" w:sz="0" w:space="0" w:color="auto"/>
        <w:bottom w:val="none" w:sz="0" w:space="0" w:color="auto"/>
        <w:right w:val="none" w:sz="0" w:space="0" w:color="auto"/>
      </w:divBdr>
    </w:div>
    <w:div w:id="1980114599">
      <w:bodyDiv w:val="1"/>
      <w:marLeft w:val="0"/>
      <w:marRight w:val="0"/>
      <w:marTop w:val="0"/>
      <w:marBottom w:val="0"/>
      <w:divBdr>
        <w:top w:val="none" w:sz="0" w:space="0" w:color="auto"/>
        <w:left w:val="none" w:sz="0" w:space="0" w:color="auto"/>
        <w:bottom w:val="none" w:sz="0" w:space="0" w:color="auto"/>
        <w:right w:val="none" w:sz="0" w:space="0" w:color="auto"/>
      </w:divBdr>
      <w:divsChild>
        <w:div w:id="651369336">
          <w:marLeft w:val="0"/>
          <w:marRight w:val="0"/>
          <w:marTop w:val="0"/>
          <w:marBottom w:val="0"/>
          <w:divBdr>
            <w:top w:val="none" w:sz="0" w:space="0" w:color="auto"/>
            <w:left w:val="none" w:sz="0" w:space="0" w:color="auto"/>
            <w:bottom w:val="none" w:sz="0" w:space="0" w:color="auto"/>
            <w:right w:val="none" w:sz="0" w:space="0" w:color="auto"/>
          </w:divBdr>
        </w:div>
        <w:div w:id="1469712059">
          <w:marLeft w:val="0"/>
          <w:marRight w:val="0"/>
          <w:marTop w:val="0"/>
          <w:marBottom w:val="0"/>
          <w:divBdr>
            <w:top w:val="none" w:sz="0" w:space="0" w:color="auto"/>
            <w:left w:val="none" w:sz="0" w:space="0" w:color="auto"/>
            <w:bottom w:val="none" w:sz="0" w:space="0" w:color="auto"/>
            <w:right w:val="none" w:sz="0" w:space="0" w:color="auto"/>
          </w:divBdr>
        </w:div>
        <w:div w:id="1218006375">
          <w:marLeft w:val="0"/>
          <w:marRight w:val="0"/>
          <w:marTop w:val="0"/>
          <w:marBottom w:val="0"/>
          <w:divBdr>
            <w:top w:val="none" w:sz="0" w:space="0" w:color="auto"/>
            <w:left w:val="none" w:sz="0" w:space="0" w:color="auto"/>
            <w:bottom w:val="none" w:sz="0" w:space="0" w:color="auto"/>
            <w:right w:val="none" w:sz="0" w:space="0" w:color="auto"/>
          </w:divBdr>
        </w:div>
        <w:div w:id="103773962">
          <w:marLeft w:val="0"/>
          <w:marRight w:val="0"/>
          <w:marTop w:val="0"/>
          <w:marBottom w:val="0"/>
          <w:divBdr>
            <w:top w:val="none" w:sz="0" w:space="0" w:color="auto"/>
            <w:left w:val="none" w:sz="0" w:space="0" w:color="auto"/>
            <w:bottom w:val="none" w:sz="0" w:space="0" w:color="auto"/>
            <w:right w:val="none" w:sz="0" w:space="0" w:color="auto"/>
          </w:divBdr>
        </w:div>
        <w:div w:id="1421634395">
          <w:marLeft w:val="0"/>
          <w:marRight w:val="0"/>
          <w:marTop w:val="0"/>
          <w:marBottom w:val="0"/>
          <w:divBdr>
            <w:top w:val="none" w:sz="0" w:space="0" w:color="auto"/>
            <w:left w:val="none" w:sz="0" w:space="0" w:color="auto"/>
            <w:bottom w:val="none" w:sz="0" w:space="0" w:color="auto"/>
            <w:right w:val="none" w:sz="0" w:space="0" w:color="auto"/>
          </w:divBdr>
        </w:div>
        <w:div w:id="385377054">
          <w:marLeft w:val="0"/>
          <w:marRight w:val="0"/>
          <w:marTop w:val="0"/>
          <w:marBottom w:val="0"/>
          <w:divBdr>
            <w:top w:val="none" w:sz="0" w:space="0" w:color="auto"/>
            <w:left w:val="none" w:sz="0" w:space="0" w:color="auto"/>
            <w:bottom w:val="none" w:sz="0" w:space="0" w:color="auto"/>
            <w:right w:val="none" w:sz="0" w:space="0" w:color="auto"/>
          </w:divBdr>
        </w:div>
        <w:div w:id="164706354">
          <w:marLeft w:val="0"/>
          <w:marRight w:val="0"/>
          <w:marTop w:val="0"/>
          <w:marBottom w:val="0"/>
          <w:divBdr>
            <w:top w:val="none" w:sz="0" w:space="0" w:color="auto"/>
            <w:left w:val="none" w:sz="0" w:space="0" w:color="auto"/>
            <w:bottom w:val="none" w:sz="0" w:space="0" w:color="auto"/>
            <w:right w:val="none" w:sz="0" w:space="0" w:color="auto"/>
          </w:divBdr>
        </w:div>
      </w:divsChild>
    </w:div>
    <w:div w:id="1999192898">
      <w:bodyDiv w:val="1"/>
      <w:marLeft w:val="0"/>
      <w:marRight w:val="0"/>
      <w:marTop w:val="0"/>
      <w:marBottom w:val="0"/>
      <w:divBdr>
        <w:top w:val="none" w:sz="0" w:space="0" w:color="auto"/>
        <w:left w:val="none" w:sz="0" w:space="0" w:color="auto"/>
        <w:bottom w:val="none" w:sz="0" w:space="0" w:color="auto"/>
        <w:right w:val="none" w:sz="0" w:space="0" w:color="auto"/>
      </w:divBdr>
    </w:div>
    <w:div w:id="2021082071">
      <w:bodyDiv w:val="1"/>
      <w:marLeft w:val="0"/>
      <w:marRight w:val="0"/>
      <w:marTop w:val="0"/>
      <w:marBottom w:val="0"/>
      <w:divBdr>
        <w:top w:val="none" w:sz="0" w:space="0" w:color="auto"/>
        <w:left w:val="none" w:sz="0" w:space="0" w:color="auto"/>
        <w:bottom w:val="none" w:sz="0" w:space="0" w:color="auto"/>
        <w:right w:val="none" w:sz="0" w:space="0" w:color="auto"/>
      </w:divBdr>
      <w:divsChild>
        <w:div w:id="776943957">
          <w:marLeft w:val="0"/>
          <w:marRight w:val="0"/>
          <w:marTop w:val="0"/>
          <w:marBottom w:val="0"/>
          <w:divBdr>
            <w:top w:val="none" w:sz="0" w:space="0" w:color="auto"/>
            <w:left w:val="none" w:sz="0" w:space="0" w:color="auto"/>
            <w:bottom w:val="none" w:sz="0" w:space="0" w:color="auto"/>
            <w:right w:val="none" w:sz="0" w:space="0" w:color="auto"/>
          </w:divBdr>
        </w:div>
        <w:div w:id="2122146252">
          <w:marLeft w:val="0"/>
          <w:marRight w:val="0"/>
          <w:marTop w:val="0"/>
          <w:marBottom w:val="0"/>
          <w:divBdr>
            <w:top w:val="none" w:sz="0" w:space="0" w:color="auto"/>
            <w:left w:val="none" w:sz="0" w:space="0" w:color="auto"/>
            <w:bottom w:val="none" w:sz="0" w:space="0" w:color="auto"/>
            <w:right w:val="none" w:sz="0" w:space="0" w:color="auto"/>
          </w:divBdr>
        </w:div>
      </w:divsChild>
    </w:div>
    <w:div w:id="2124227389">
      <w:bodyDiv w:val="1"/>
      <w:marLeft w:val="0"/>
      <w:marRight w:val="0"/>
      <w:marTop w:val="0"/>
      <w:marBottom w:val="0"/>
      <w:divBdr>
        <w:top w:val="none" w:sz="0" w:space="0" w:color="auto"/>
        <w:left w:val="none" w:sz="0" w:space="0" w:color="auto"/>
        <w:bottom w:val="none" w:sz="0" w:space="0" w:color="auto"/>
        <w:right w:val="none" w:sz="0" w:space="0" w:color="auto"/>
      </w:divBdr>
      <w:divsChild>
        <w:div w:id="1411804686">
          <w:marLeft w:val="0"/>
          <w:marRight w:val="0"/>
          <w:marTop w:val="0"/>
          <w:marBottom w:val="0"/>
          <w:divBdr>
            <w:top w:val="none" w:sz="0" w:space="0" w:color="auto"/>
            <w:left w:val="none" w:sz="0" w:space="0" w:color="auto"/>
            <w:bottom w:val="none" w:sz="0" w:space="0" w:color="auto"/>
            <w:right w:val="none" w:sz="0" w:space="0" w:color="auto"/>
          </w:divBdr>
          <w:divsChild>
            <w:div w:id="1215048289">
              <w:marLeft w:val="0"/>
              <w:marRight w:val="0"/>
              <w:marTop w:val="0"/>
              <w:marBottom w:val="0"/>
              <w:divBdr>
                <w:top w:val="none" w:sz="0" w:space="0" w:color="auto"/>
                <w:left w:val="none" w:sz="0" w:space="0" w:color="auto"/>
                <w:bottom w:val="none" w:sz="0" w:space="0" w:color="auto"/>
                <w:right w:val="none" w:sz="0" w:space="0" w:color="auto"/>
              </w:divBdr>
            </w:div>
          </w:divsChild>
        </w:div>
        <w:div w:id="513425039">
          <w:marLeft w:val="0"/>
          <w:marRight w:val="0"/>
          <w:marTop w:val="0"/>
          <w:marBottom w:val="0"/>
          <w:divBdr>
            <w:top w:val="none" w:sz="0" w:space="0" w:color="auto"/>
            <w:left w:val="none" w:sz="0" w:space="0" w:color="auto"/>
            <w:bottom w:val="none" w:sz="0" w:space="0" w:color="auto"/>
            <w:right w:val="none" w:sz="0" w:space="0" w:color="auto"/>
          </w:divBdr>
          <w:divsChild>
            <w:div w:id="1074625357">
              <w:marLeft w:val="0"/>
              <w:marRight w:val="0"/>
              <w:marTop w:val="0"/>
              <w:marBottom w:val="0"/>
              <w:divBdr>
                <w:top w:val="none" w:sz="0" w:space="0" w:color="auto"/>
                <w:left w:val="none" w:sz="0" w:space="0" w:color="auto"/>
                <w:bottom w:val="none" w:sz="0" w:space="0" w:color="auto"/>
                <w:right w:val="none" w:sz="0" w:space="0" w:color="auto"/>
              </w:divBdr>
            </w:div>
            <w:div w:id="1558390746">
              <w:marLeft w:val="0"/>
              <w:marRight w:val="0"/>
              <w:marTop w:val="0"/>
              <w:marBottom w:val="0"/>
              <w:divBdr>
                <w:top w:val="none" w:sz="0" w:space="0" w:color="auto"/>
                <w:left w:val="none" w:sz="0" w:space="0" w:color="auto"/>
                <w:bottom w:val="none" w:sz="0" w:space="0" w:color="auto"/>
                <w:right w:val="none" w:sz="0" w:space="0" w:color="auto"/>
              </w:divBdr>
            </w:div>
            <w:div w:id="1694111626">
              <w:marLeft w:val="0"/>
              <w:marRight w:val="0"/>
              <w:marTop w:val="0"/>
              <w:marBottom w:val="0"/>
              <w:divBdr>
                <w:top w:val="none" w:sz="0" w:space="0" w:color="auto"/>
                <w:left w:val="none" w:sz="0" w:space="0" w:color="auto"/>
                <w:bottom w:val="none" w:sz="0" w:space="0" w:color="auto"/>
                <w:right w:val="none" w:sz="0" w:space="0" w:color="auto"/>
              </w:divBdr>
            </w:div>
          </w:divsChild>
        </w:div>
        <w:div w:id="1411736299">
          <w:marLeft w:val="0"/>
          <w:marRight w:val="0"/>
          <w:marTop w:val="0"/>
          <w:marBottom w:val="0"/>
          <w:divBdr>
            <w:top w:val="none" w:sz="0" w:space="0" w:color="auto"/>
            <w:left w:val="none" w:sz="0" w:space="0" w:color="auto"/>
            <w:bottom w:val="none" w:sz="0" w:space="0" w:color="auto"/>
            <w:right w:val="none" w:sz="0" w:space="0" w:color="auto"/>
          </w:divBdr>
          <w:divsChild>
            <w:div w:id="293607799">
              <w:marLeft w:val="0"/>
              <w:marRight w:val="0"/>
              <w:marTop w:val="0"/>
              <w:marBottom w:val="0"/>
              <w:divBdr>
                <w:top w:val="none" w:sz="0" w:space="0" w:color="auto"/>
                <w:left w:val="none" w:sz="0" w:space="0" w:color="auto"/>
                <w:bottom w:val="none" w:sz="0" w:space="0" w:color="auto"/>
                <w:right w:val="none" w:sz="0" w:space="0" w:color="auto"/>
              </w:divBdr>
            </w:div>
            <w:div w:id="107968863">
              <w:marLeft w:val="0"/>
              <w:marRight w:val="0"/>
              <w:marTop w:val="0"/>
              <w:marBottom w:val="0"/>
              <w:divBdr>
                <w:top w:val="none" w:sz="0" w:space="0" w:color="auto"/>
                <w:left w:val="none" w:sz="0" w:space="0" w:color="auto"/>
                <w:bottom w:val="none" w:sz="0" w:space="0" w:color="auto"/>
                <w:right w:val="none" w:sz="0" w:space="0" w:color="auto"/>
              </w:divBdr>
            </w:div>
            <w:div w:id="140641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Es4IzYwucHh7bqNOrM1sMoZKnw==">AMUW2mUqdkURvfkhLAbTGopgxXau0f6qPIdDhmHzsBjR03L6jzeIPhKbTHfNj4vff0miXuPZSC+Jdgbf4YdU0ytjclTVR4n4MZHRUmjolUhAzGeL3Jx2MIeInWtgv2lpC9fUpIU+35gSCuJX2Y7gsSCFyPNPAy3kcYf8l8fktlSaBktG4y7Kxc/OUzmqltpQ27tQIw1Juc3q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60BD07A-0002-4663-A24E-07D7FD7CA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3006</Words>
  <Characters>16537</Characters>
  <Application>Microsoft Office Word</Application>
  <DocSecurity>0</DocSecurity>
  <Lines>137</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3</cp:revision>
  <cp:lastPrinted>2022-06-14T16:11:00Z</cp:lastPrinted>
  <dcterms:created xsi:type="dcterms:W3CDTF">2023-02-02T22:24:00Z</dcterms:created>
  <dcterms:modified xsi:type="dcterms:W3CDTF">2023-04-13T20:19:00Z</dcterms:modified>
</cp:coreProperties>
</file>