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74A40" w14:textId="77777777" w:rsidR="006A03BE" w:rsidRPr="00DD0F0D" w:rsidRDefault="006A03BE" w:rsidP="006A03BE">
      <w:pPr>
        <w:pStyle w:val="Encabezado"/>
        <w:tabs>
          <w:tab w:val="clear" w:pos="4419"/>
          <w:tab w:val="clear" w:pos="8838"/>
        </w:tabs>
        <w:ind w:left="3540"/>
        <w:jc w:val="both"/>
        <w:rPr>
          <w:rFonts w:ascii="Arial" w:hAnsi="Arial" w:cs="Arial"/>
          <w:b/>
          <w:sz w:val="24"/>
          <w:szCs w:val="26"/>
        </w:rPr>
      </w:pPr>
      <w:r w:rsidRPr="00DD0F0D">
        <w:rPr>
          <w:rFonts w:ascii="Arial" w:hAnsi="Arial" w:cs="Arial"/>
          <w:b/>
          <w:sz w:val="24"/>
          <w:szCs w:val="26"/>
        </w:rPr>
        <w:t>PRIMERA SALA UNITARIA DE PRIMERA INSTANCIA DEL TRIBUNAL DE JUSTICIA ADMINISTRATIVA DEL ESTADO DE OAXACA.</w:t>
      </w:r>
    </w:p>
    <w:p w14:paraId="3A383D36" w14:textId="77777777" w:rsidR="006A03BE" w:rsidRPr="00DD0F0D" w:rsidRDefault="006A03BE" w:rsidP="006A03BE">
      <w:pPr>
        <w:pStyle w:val="Encabezado"/>
        <w:ind w:left="4248"/>
        <w:jc w:val="both"/>
        <w:rPr>
          <w:rFonts w:ascii="Arial" w:hAnsi="Arial" w:cs="Arial"/>
          <w:b/>
          <w:sz w:val="24"/>
          <w:szCs w:val="26"/>
        </w:rPr>
      </w:pPr>
    </w:p>
    <w:p w14:paraId="1A9110CB" w14:textId="77777777" w:rsidR="006A03BE" w:rsidRPr="00DD0F0D" w:rsidRDefault="00DF5918" w:rsidP="006A03BE">
      <w:pPr>
        <w:pStyle w:val="Encabezado"/>
        <w:tabs>
          <w:tab w:val="clear" w:pos="4419"/>
          <w:tab w:val="clear" w:pos="8838"/>
        </w:tabs>
        <w:ind w:left="2832" w:firstLine="708"/>
        <w:jc w:val="both"/>
        <w:rPr>
          <w:rFonts w:ascii="Arial" w:hAnsi="Arial" w:cs="Arial"/>
          <w:b/>
          <w:sz w:val="24"/>
          <w:szCs w:val="26"/>
        </w:rPr>
      </w:pPr>
      <w:r w:rsidRPr="00DD0F0D">
        <w:rPr>
          <w:rFonts w:ascii="Arial" w:hAnsi="Arial" w:cs="Arial"/>
          <w:b/>
          <w:sz w:val="24"/>
          <w:szCs w:val="26"/>
        </w:rPr>
        <w:t xml:space="preserve">EXPEDIENTE: </w:t>
      </w:r>
      <w:r w:rsidR="007033BD" w:rsidRPr="00DD0F0D">
        <w:rPr>
          <w:rFonts w:ascii="Arial" w:hAnsi="Arial" w:cs="Arial"/>
          <w:b/>
          <w:sz w:val="24"/>
          <w:szCs w:val="26"/>
        </w:rPr>
        <w:t>00</w:t>
      </w:r>
      <w:r w:rsidR="00FE17B0">
        <w:rPr>
          <w:rFonts w:ascii="Arial" w:hAnsi="Arial" w:cs="Arial"/>
          <w:b/>
          <w:sz w:val="24"/>
          <w:szCs w:val="26"/>
        </w:rPr>
        <w:t>16/2021</w:t>
      </w:r>
    </w:p>
    <w:p w14:paraId="4A3DFCDC" w14:textId="77777777" w:rsidR="006A03BE" w:rsidRPr="00DD0F0D" w:rsidRDefault="006A03BE" w:rsidP="006A03BE">
      <w:pPr>
        <w:pStyle w:val="Encabezado"/>
        <w:tabs>
          <w:tab w:val="clear" w:pos="4419"/>
          <w:tab w:val="center" w:pos="8931"/>
        </w:tabs>
        <w:jc w:val="both"/>
        <w:rPr>
          <w:rFonts w:ascii="Arial" w:hAnsi="Arial" w:cs="Arial"/>
          <w:b/>
          <w:sz w:val="24"/>
          <w:szCs w:val="26"/>
        </w:rPr>
      </w:pPr>
    </w:p>
    <w:p w14:paraId="471A57D7" w14:textId="6843895E" w:rsidR="006A03BE" w:rsidRPr="00F633F9" w:rsidRDefault="006A03BE" w:rsidP="00DF5918">
      <w:pPr>
        <w:pStyle w:val="Encabezado"/>
        <w:tabs>
          <w:tab w:val="clear" w:pos="4419"/>
          <w:tab w:val="clear" w:pos="8838"/>
        </w:tabs>
        <w:ind w:left="3540"/>
        <w:rPr>
          <w:rFonts w:ascii="Arial" w:hAnsi="Arial" w:cs="Arial"/>
          <w:b/>
          <w:bCs/>
          <w:sz w:val="24"/>
          <w:szCs w:val="26"/>
        </w:rPr>
      </w:pPr>
      <w:r w:rsidRPr="00DD0F0D">
        <w:rPr>
          <w:rFonts w:ascii="Arial" w:hAnsi="Arial" w:cs="Arial"/>
          <w:b/>
          <w:sz w:val="24"/>
          <w:szCs w:val="26"/>
        </w:rPr>
        <w:t>ACTOR</w:t>
      </w:r>
      <w:r w:rsidR="00FE17B0">
        <w:rPr>
          <w:rFonts w:ascii="Arial" w:hAnsi="Arial" w:cs="Arial"/>
          <w:b/>
          <w:sz w:val="24"/>
          <w:szCs w:val="26"/>
        </w:rPr>
        <w:t>A</w:t>
      </w:r>
      <w:r w:rsidRPr="00DD0F0D">
        <w:rPr>
          <w:rFonts w:ascii="Arial" w:hAnsi="Arial" w:cs="Arial"/>
          <w:b/>
          <w:sz w:val="24"/>
          <w:szCs w:val="26"/>
        </w:rPr>
        <w:t xml:space="preserve">: </w:t>
      </w:r>
      <w:r w:rsidR="00F633F9" w:rsidRPr="00F633F9">
        <w:rPr>
          <w:rFonts w:ascii="Arial" w:hAnsi="Arial" w:cs="Arial"/>
          <w:b/>
          <w:bCs/>
          <w:sz w:val="24"/>
          <w:szCs w:val="26"/>
        </w:rPr>
        <w:t>**********</w:t>
      </w:r>
    </w:p>
    <w:p w14:paraId="58A8BDBA" w14:textId="77777777" w:rsidR="006A03BE" w:rsidRPr="00DD0F0D" w:rsidRDefault="006A03BE" w:rsidP="006A03BE">
      <w:pPr>
        <w:pStyle w:val="Encabezado"/>
        <w:ind w:left="4248"/>
        <w:jc w:val="both"/>
        <w:rPr>
          <w:rFonts w:ascii="Arial" w:hAnsi="Arial" w:cs="Arial"/>
          <w:b/>
          <w:sz w:val="24"/>
          <w:szCs w:val="26"/>
        </w:rPr>
      </w:pPr>
    </w:p>
    <w:p w14:paraId="5C83749E" w14:textId="77777777" w:rsidR="006A03BE" w:rsidRPr="00DD0F0D"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 xml:space="preserve">DEMANDADO: </w:t>
      </w:r>
      <w:r w:rsidR="00FE17B0">
        <w:rPr>
          <w:rFonts w:ascii="Arial" w:hAnsi="Arial" w:cs="Arial"/>
          <w:sz w:val="24"/>
          <w:szCs w:val="26"/>
        </w:rPr>
        <w:t>DIRECTOR GENERAL</w:t>
      </w:r>
      <w:r w:rsidRPr="00DD0F0D">
        <w:rPr>
          <w:rFonts w:ascii="Arial" w:hAnsi="Arial" w:cs="Arial"/>
          <w:sz w:val="24"/>
          <w:szCs w:val="26"/>
        </w:rPr>
        <w:t xml:space="preserve"> DE</w:t>
      </w:r>
      <w:r w:rsidR="00FE17B0">
        <w:rPr>
          <w:rFonts w:ascii="Arial" w:hAnsi="Arial" w:cs="Arial"/>
          <w:sz w:val="24"/>
          <w:szCs w:val="26"/>
        </w:rPr>
        <w:t xml:space="preserve"> LA OFICINA DE</w:t>
      </w:r>
      <w:r w:rsidRPr="00DD0F0D">
        <w:rPr>
          <w:rFonts w:ascii="Arial" w:hAnsi="Arial" w:cs="Arial"/>
          <w:sz w:val="24"/>
          <w:szCs w:val="26"/>
        </w:rPr>
        <w:t xml:space="preserve"> PENSIONES DEL ESTADO DE OAXACA.</w:t>
      </w:r>
    </w:p>
    <w:p w14:paraId="3A1DA864" w14:textId="77777777" w:rsidR="006A03BE" w:rsidRPr="00DD0F0D" w:rsidRDefault="006A03BE" w:rsidP="006A03BE">
      <w:pPr>
        <w:pStyle w:val="Encabezado"/>
        <w:tabs>
          <w:tab w:val="clear" w:pos="4419"/>
          <w:tab w:val="clear" w:pos="8838"/>
          <w:tab w:val="center" w:pos="-1418"/>
        </w:tabs>
        <w:ind w:left="3540"/>
        <w:jc w:val="both"/>
        <w:rPr>
          <w:rFonts w:ascii="Arial" w:hAnsi="Arial" w:cs="Arial"/>
          <w:b/>
          <w:sz w:val="24"/>
          <w:szCs w:val="26"/>
        </w:rPr>
      </w:pPr>
    </w:p>
    <w:p w14:paraId="1ED1D9C0" w14:textId="77777777" w:rsidR="006A03BE" w:rsidRPr="00DD0F0D" w:rsidRDefault="00DC6549" w:rsidP="006A03BE">
      <w:pPr>
        <w:pStyle w:val="Encabezado"/>
        <w:tabs>
          <w:tab w:val="clear" w:pos="4419"/>
          <w:tab w:val="clear" w:pos="8838"/>
          <w:tab w:val="center" w:pos="-1418"/>
        </w:tabs>
        <w:ind w:left="3540"/>
        <w:jc w:val="both"/>
        <w:rPr>
          <w:rFonts w:ascii="Arial" w:hAnsi="Arial" w:cs="Arial"/>
          <w:sz w:val="24"/>
          <w:szCs w:val="26"/>
        </w:rPr>
      </w:pPr>
      <w:r>
        <w:rPr>
          <w:rFonts w:ascii="Arial" w:hAnsi="Arial" w:cs="Arial"/>
          <w:b/>
          <w:sz w:val="24"/>
          <w:szCs w:val="26"/>
        </w:rPr>
        <w:t>MAGISTRADO:</w:t>
      </w:r>
      <w:r w:rsidR="006A03BE" w:rsidRPr="00DD0F0D">
        <w:rPr>
          <w:rFonts w:ascii="Arial" w:hAnsi="Arial" w:cs="Arial"/>
          <w:b/>
          <w:sz w:val="24"/>
          <w:szCs w:val="26"/>
        </w:rPr>
        <w:t xml:space="preserve"> </w:t>
      </w:r>
      <w:r w:rsidR="00FE17B0">
        <w:rPr>
          <w:rFonts w:ascii="Arial" w:hAnsi="Arial" w:cs="Arial"/>
          <w:sz w:val="24"/>
          <w:szCs w:val="26"/>
        </w:rPr>
        <w:t>MAESTRO</w:t>
      </w:r>
      <w:r w:rsidR="007033BD" w:rsidRPr="00DD0F0D">
        <w:rPr>
          <w:rFonts w:ascii="Arial" w:hAnsi="Arial" w:cs="Arial"/>
          <w:sz w:val="24"/>
          <w:szCs w:val="26"/>
        </w:rPr>
        <w:t xml:space="preserve"> </w:t>
      </w:r>
      <w:r w:rsidR="006A03BE" w:rsidRPr="00DD0F0D">
        <w:rPr>
          <w:rFonts w:ascii="Arial" w:hAnsi="Arial" w:cs="Arial"/>
          <w:sz w:val="24"/>
          <w:szCs w:val="26"/>
        </w:rPr>
        <w:t>ENRIQUE PACHECO MARTÍNEZ.</w:t>
      </w:r>
    </w:p>
    <w:p w14:paraId="739B50EC" w14:textId="77777777" w:rsidR="006A03BE" w:rsidRPr="00DD0F0D" w:rsidRDefault="006A03BE" w:rsidP="006A03BE">
      <w:pPr>
        <w:pStyle w:val="Encabezado"/>
        <w:tabs>
          <w:tab w:val="clear" w:pos="4419"/>
          <w:tab w:val="clear" w:pos="8838"/>
          <w:tab w:val="center" w:pos="-1418"/>
        </w:tabs>
        <w:ind w:left="3540"/>
        <w:jc w:val="both"/>
        <w:rPr>
          <w:rFonts w:ascii="Arial" w:hAnsi="Arial" w:cs="Arial"/>
          <w:sz w:val="24"/>
          <w:szCs w:val="26"/>
        </w:rPr>
      </w:pPr>
    </w:p>
    <w:p w14:paraId="287C5417" w14:textId="77777777" w:rsidR="006A03BE" w:rsidRPr="00DD0F0D"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SECRETARI</w:t>
      </w:r>
      <w:r w:rsidR="00DF5918" w:rsidRPr="00DD0F0D">
        <w:rPr>
          <w:rFonts w:ascii="Arial" w:hAnsi="Arial" w:cs="Arial"/>
          <w:b/>
          <w:sz w:val="24"/>
          <w:szCs w:val="26"/>
        </w:rPr>
        <w:t>O</w:t>
      </w:r>
      <w:r w:rsidR="00DC6549">
        <w:rPr>
          <w:rFonts w:ascii="Arial" w:hAnsi="Arial" w:cs="Arial"/>
          <w:b/>
          <w:sz w:val="24"/>
          <w:szCs w:val="26"/>
        </w:rPr>
        <w:t>:</w:t>
      </w:r>
      <w:r w:rsidRPr="00DD0F0D">
        <w:rPr>
          <w:rFonts w:ascii="Arial" w:hAnsi="Arial" w:cs="Arial"/>
          <w:b/>
          <w:sz w:val="24"/>
          <w:szCs w:val="26"/>
        </w:rPr>
        <w:t xml:space="preserve"> </w:t>
      </w:r>
      <w:r w:rsidR="00FE17B0">
        <w:rPr>
          <w:rFonts w:ascii="Arial" w:hAnsi="Arial" w:cs="Arial"/>
          <w:sz w:val="24"/>
          <w:szCs w:val="26"/>
        </w:rPr>
        <w:t>LICENCIADO</w:t>
      </w:r>
      <w:r w:rsidR="007033BD" w:rsidRPr="00DD0F0D">
        <w:rPr>
          <w:rFonts w:ascii="Arial" w:hAnsi="Arial" w:cs="Arial"/>
          <w:sz w:val="24"/>
          <w:szCs w:val="26"/>
        </w:rPr>
        <w:t xml:space="preserve"> RENATO GABRIEL IBÁÑEZ CASTELLANOS.</w:t>
      </w:r>
    </w:p>
    <w:p w14:paraId="44B2AEA0" w14:textId="77777777" w:rsidR="006A03BE" w:rsidRPr="00DD0F0D" w:rsidRDefault="006A03BE" w:rsidP="006A03BE">
      <w:pPr>
        <w:spacing w:after="0" w:line="360" w:lineRule="auto"/>
        <w:jc w:val="both"/>
        <w:rPr>
          <w:rFonts w:ascii="Arial" w:hAnsi="Arial" w:cs="Arial"/>
          <w:b/>
          <w:sz w:val="24"/>
          <w:szCs w:val="26"/>
        </w:rPr>
      </w:pPr>
    </w:p>
    <w:p w14:paraId="15E219C7" w14:textId="77777777" w:rsidR="006A03BE" w:rsidRPr="00DD0F0D" w:rsidRDefault="006A03BE" w:rsidP="006A03BE">
      <w:pPr>
        <w:spacing w:after="0" w:line="360" w:lineRule="auto"/>
        <w:jc w:val="both"/>
        <w:rPr>
          <w:rFonts w:ascii="Arial" w:hAnsi="Arial" w:cs="Arial"/>
          <w:b/>
          <w:sz w:val="24"/>
          <w:szCs w:val="26"/>
        </w:rPr>
      </w:pPr>
      <w:r w:rsidRPr="00DD0F0D">
        <w:rPr>
          <w:rFonts w:ascii="Arial" w:hAnsi="Arial" w:cs="Arial"/>
          <w:b/>
          <w:sz w:val="24"/>
          <w:szCs w:val="26"/>
        </w:rPr>
        <w:t xml:space="preserve">OAXACA DE JUÁREZ, OAXACA A </w:t>
      </w:r>
      <w:r w:rsidR="005B4FEE">
        <w:rPr>
          <w:rFonts w:ascii="Arial" w:hAnsi="Arial" w:cs="Arial"/>
          <w:b/>
          <w:sz w:val="24"/>
          <w:szCs w:val="26"/>
        </w:rPr>
        <w:t>QUINCE DE JULIO</w:t>
      </w:r>
      <w:r w:rsidR="00DD0F0D" w:rsidRPr="00DD0F0D">
        <w:rPr>
          <w:rFonts w:ascii="Arial" w:hAnsi="Arial" w:cs="Arial"/>
          <w:b/>
          <w:sz w:val="24"/>
          <w:szCs w:val="26"/>
        </w:rPr>
        <w:t xml:space="preserve"> DE DOS MIL VEINTIUNO</w:t>
      </w:r>
      <w:r w:rsidRPr="00DD0F0D">
        <w:rPr>
          <w:rFonts w:ascii="Arial" w:hAnsi="Arial" w:cs="Arial"/>
          <w:b/>
          <w:sz w:val="24"/>
          <w:szCs w:val="26"/>
        </w:rPr>
        <w:t xml:space="preserve">.- </w:t>
      </w:r>
      <w:r w:rsidR="00FE2F7B">
        <w:rPr>
          <w:rFonts w:ascii="Arial" w:hAnsi="Arial" w:cs="Arial"/>
          <w:b/>
          <w:sz w:val="24"/>
          <w:szCs w:val="26"/>
        </w:rPr>
        <w:t>- - - - - - - - - - - - - - - - - - - - - - - - - - - - - - - - - - - - - - - - - - - - - - - -</w:t>
      </w:r>
    </w:p>
    <w:p w14:paraId="1E039F1E" w14:textId="3A6695EF" w:rsidR="00550C05" w:rsidRPr="00DD0F0D" w:rsidRDefault="00550C05" w:rsidP="004B23F2">
      <w:pPr>
        <w:spacing w:before="240" w:after="0" w:line="360" w:lineRule="auto"/>
        <w:ind w:firstLine="567"/>
        <w:jc w:val="both"/>
        <w:rPr>
          <w:rFonts w:ascii="Arial" w:hAnsi="Arial" w:cs="Arial"/>
          <w:b/>
          <w:sz w:val="24"/>
          <w:szCs w:val="26"/>
        </w:rPr>
      </w:pPr>
      <w:r w:rsidRPr="00DD0F0D">
        <w:rPr>
          <w:rFonts w:ascii="Arial" w:hAnsi="Arial" w:cs="Arial"/>
          <w:b/>
          <w:sz w:val="24"/>
          <w:szCs w:val="26"/>
        </w:rPr>
        <w:t xml:space="preserve">VISTOS, </w:t>
      </w:r>
      <w:r w:rsidRPr="00DD0F0D">
        <w:rPr>
          <w:rFonts w:ascii="Arial" w:hAnsi="Arial" w:cs="Arial"/>
          <w:sz w:val="24"/>
          <w:szCs w:val="26"/>
        </w:rPr>
        <w:t xml:space="preserve">para resolver los autos del juicio de nulidad de número </w:t>
      </w:r>
      <w:r w:rsidR="00FE17B0">
        <w:rPr>
          <w:rFonts w:ascii="Arial" w:hAnsi="Arial" w:cs="Arial"/>
          <w:b/>
          <w:sz w:val="24"/>
          <w:szCs w:val="26"/>
        </w:rPr>
        <w:t>0016</w:t>
      </w:r>
      <w:r w:rsidRPr="00DD0F0D">
        <w:rPr>
          <w:rFonts w:ascii="Arial" w:hAnsi="Arial" w:cs="Arial"/>
          <w:b/>
          <w:sz w:val="24"/>
          <w:szCs w:val="26"/>
        </w:rPr>
        <w:t>/20</w:t>
      </w:r>
      <w:r w:rsidR="00FE17B0">
        <w:rPr>
          <w:rFonts w:ascii="Arial" w:hAnsi="Arial" w:cs="Arial"/>
          <w:b/>
          <w:sz w:val="24"/>
          <w:szCs w:val="26"/>
        </w:rPr>
        <w:t>21</w:t>
      </w:r>
      <w:r w:rsidRPr="00DD0F0D">
        <w:rPr>
          <w:rFonts w:ascii="Arial" w:hAnsi="Arial" w:cs="Arial"/>
          <w:sz w:val="24"/>
          <w:szCs w:val="26"/>
        </w:rPr>
        <w:t xml:space="preserve">, promovido por </w:t>
      </w:r>
      <w:r w:rsidR="00F633F9">
        <w:rPr>
          <w:rFonts w:ascii="Arial" w:hAnsi="Arial" w:cs="Arial"/>
          <w:b/>
          <w:sz w:val="24"/>
          <w:szCs w:val="26"/>
        </w:rPr>
        <w:t>**********</w:t>
      </w:r>
      <w:r w:rsidRPr="00DD0F0D">
        <w:rPr>
          <w:rFonts w:ascii="Arial" w:hAnsi="Arial" w:cs="Arial"/>
          <w:b/>
          <w:sz w:val="24"/>
          <w:szCs w:val="26"/>
        </w:rPr>
        <w:t xml:space="preserve">, </w:t>
      </w:r>
      <w:r w:rsidRPr="00DD0F0D">
        <w:rPr>
          <w:rFonts w:ascii="Arial" w:hAnsi="Arial" w:cs="Arial"/>
          <w:sz w:val="24"/>
          <w:szCs w:val="26"/>
        </w:rPr>
        <w:t xml:space="preserve">en contra del </w:t>
      </w:r>
      <w:r w:rsidR="0018220D" w:rsidRPr="00DD0F0D">
        <w:rPr>
          <w:rFonts w:ascii="Arial" w:hAnsi="Arial" w:cs="Arial"/>
          <w:b/>
          <w:sz w:val="24"/>
          <w:szCs w:val="26"/>
        </w:rPr>
        <w:t>DIRECT</w:t>
      </w:r>
      <w:r w:rsidR="00DE7705" w:rsidRPr="00DD0F0D">
        <w:rPr>
          <w:rFonts w:ascii="Arial" w:hAnsi="Arial" w:cs="Arial"/>
          <w:b/>
          <w:sz w:val="24"/>
          <w:szCs w:val="26"/>
        </w:rPr>
        <w:t xml:space="preserve">OR GENERAL DE LA OFICINA </w:t>
      </w:r>
      <w:r w:rsidR="0018220D" w:rsidRPr="00DD0F0D">
        <w:rPr>
          <w:rFonts w:ascii="Arial" w:hAnsi="Arial" w:cs="Arial"/>
          <w:b/>
          <w:sz w:val="24"/>
          <w:szCs w:val="26"/>
        </w:rPr>
        <w:t>DE PENSIONES DEL ESTADO DE OAXACA</w:t>
      </w:r>
      <w:r w:rsidRPr="00DD0F0D">
        <w:rPr>
          <w:rFonts w:ascii="Arial" w:hAnsi="Arial" w:cs="Arial"/>
          <w:sz w:val="24"/>
          <w:szCs w:val="26"/>
        </w:rPr>
        <w:t xml:space="preserve">.- - - - - - - - - - - </w:t>
      </w:r>
      <w:r w:rsidR="007A5346" w:rsidRPr="00DD0F0D">
        <w:rPr>
          <w:rFonts w:ascii="Arial" w:hAnsi="Arial" w:cs="Arial"/>
          <w:sz w:val="24"/>
          <w:szCs w:val="26"/>
        </w:rPr>
        <w:t>- - - - - - - - - - - -</w:t>
      </w:r>
      <w:r w:rsidR="0018220D" w:rsidRPr="00DD0F0D">
        <w:rPr>
          <w:rFonts w:ascii="Arial" w:hAnsi="Arial" w:cs="Arial"/>
          <w:sz w:val="24"/>
          <w:szCs w:val="26"/>
        </w:rPr>
        <w:t xml:space="preserve"> - </w:t>
      </w:r>
    </w:p>
    <w:p w14:paraId="0BFC01BE" w14:textId="77777777" w:rsidR="00550C05" w:rsidRPr="00DD0F0D" w:rsidRDefault="00550C05" w:rsidP="004B23F2">
      <w:pPr>
        <w:spacing w:before="240" w:after="0" w:line="360" w:lineRule="auto"/>
        <w:jc w:val="center"/>
        <w:rPr>
          <w:rFonts w:ascii="Arial" w:hAnsi="Arial" w:cs="Arial"/>
          <w:b/>
          <w:sz w:val="24"/>
          <w:szCs w:val="26"/>
        </w:rPr>
      </w:pPr>
      <w:r w:rsidRPr="00DD0F0D">
        <w:rPr>
          <w:rFonts w:ascii="Arial" w:hAnsi="Arial" w:cs="Arial"/>
          <w:b/>
          <w:sz w:val="24"/>
          <w:szCs w:val="26"/>
        </w:rPr>
        <w:t>R E S U L T A N D O:</w:t>
      </w:r>
    </w:p>
    <w:p w14:paraId="5DDB8035" w14:textId="77777777" w:rsidR="00550C05" w:rsidRPr="00DD0F0D" w:rsidRDefault="00DF5918" w:rsidP="00DD0F0D">
      <w:pPr>
        <w:spacing w:before="240" w:after="0" w:line="360" w:lineRule="auto"/>
        <w:ind w:firstLine="567"/>
        <w:jc w:val="both"/>
        <w:rPr>
          <w:rFonts w:ascii="Arial" w:hAnsi="Arial" w:cs="Arial"/>
          <w:sz w:val="24"/>
          <w:szCs w:val="26"/>
        </w:rPr>
      </w:pPr>
      <w:r w:rsidRPr="00DD0F0D">
        <w:rPr>
          <w:rFonts w:ascii="Arial" w:hAnsi="Arial" w:cs="Arial"/>
          <w:b/>
          <w:sz w:val="24"/>
          <w:szCs w:val="26"/>
        </w:rPr>
        <w:t>PRIMERO</w:t>
      </w:r>
      <w:r w:rsidR="00550C05" w:rsidRPr="00DD0F0D">
        <w:rPr>
          <w:rFonts w:ascii="Arial" w:hAnsi="Arial" w:cs="Arial"/>
          <w:b/>
          <w:sz w:val="24"/>
          <w:szCs w:val="26"/>
        </w:rPr>
        <w:t xml:space="preserve">. </w:t>
      </w:r>
      <w:r w:rsidR="00550C05" w:rsidRPr="00DD0F0D">
        <w:rPr>
          <w:rFonts w:ascii="Arial" w:hAnsi="Arial" w:cs="Arial"/>
          <w:sz w:val="24"/>
          <w:szCs w:val="26"/>
        </w:rPr>
        <w:t xml:space="preserve">Por acuerdo de </w:t>
      </w:r>
      <w:r w:rsidR="00FE17B0">
        <w:rPr>
          <w:rFonts w:ascii="Arial" w:hAnsi="Arial" w:cs="Arial"/>
          <w:sz w:val="24"/>
          <w:szCs w:val="26"/>
        </w:rPr>
        <w:t>diecisiete de marzo de dos mil veintiuno</w:t>
      </w:r>
      <w:r w:rsidR="009175F8" w:rsidRPr="00DD0F0D">
        <w:rPr>
          <w:rFonts w:ascii="Arial" w:hAnsi="Arial" w:cs="Arial"/>
          <w:sz w:val="24"/>
          <w:szCs w:val="26"/>
        </w:rPr>
        <w:t xml:space="preserve">, se </w:t>
      </w:r>
      <w:r w:rsidR="00D34B85" w:rsidRPr="00DD0F0D">
        <w:rPr>
          <w:rFonts w:ascii="Arial" w:hAnsi="Arial" w:cs="Arial"/>
          <w:sz w:val="24"/>
          <w:szCs w:val="26"/>
        </w:rPr>
        <w:t xml:space="preserve">admitió a trámite </w:t>
      </w:r>
      <w:r w:rsidR="00FC283F" w:rsidRPr="00DD0F0D">
        <w:rPr>
          <w:rFonts w:ascii="Arial" w:hAnsi="Arial" w:cs="Arial"/>
          <w:sz w:val="24"/>
          <w:szCs w:val="26"/>
        </w:rPr>
        <w:t>la</w:t>
      </w:r>
      <w:r w:rsidR="00D34B85" w:rsidRPr="00DD0F0D">
        <w:rPr>
          <w:rFonts w:ascii="Arial" w:hAnsi="Arial" w:cs="Arial"/>
          <w:sz w:val="24"/>
          <w:szCs w:val="26"/>
        </w:rPr>
        <w:t xml:space="preserve"> demanda</w:t>
      </w:r>
      <w:r w:rsidR="005F36E9">
        <w:rPr>
          <w:rFonts w:ascii="Arial" w:hAnsi="Arial" w:cs="Arial"/>
          <w:sz w:val="24"/>
          <w:szCs w:val="26"/>
        </w:rPr>
        <w:t xml:space="preserve"> de nulidad, por lo que,</w:t>
      </w:r>
      <w:r w:rsidR="00D34B85" w:rsidRPr="00DD0F0D">
        <w:rPr>
          <w:rFonts w:ascii="Arial" w:hAnsi="Arial" w:cs="Arial"/>
          <w:sz w:val="24"/>
          <w:szCs w:val="26"/>
        </w:rPr>
        <w:t xml:space="preserve"> se ordenó notificar, emplazar y correr traslado a la demandada, para que </w:t>
      </w:r>
      <w:r w:rsidR="006A03BE" w:rsidRPr="00DD0F0D">
        <w:rPr>
          <w:rFonts w:ascii="Arial" w:hAnsi="Arial" w:cs="Arial"/>
          <w:sz w:val="24"/>
          <w:szCs w:val="26"/>
        </w:rPr>
        <w:t>dentro del plazo de nueve días</w:t>
      </w:r>
      <w:r w:rsidR="00DB5752" w:rsidRPr="00DD0F0D">
        <w:rPr>
          <w:rFonts w:ascii="Arial" w:hAnsi="Arial" w:cs="Arial"/>
          <w:sz w:val="24"/>
          <w:szCs w:val="26"/>
        </w:rPr>
        <w:t xml:space="preserve"> </w:t>
      </w:r>
      <w:r w:rsidR="00D34B85" w:rsidRPr="00DD0F0D">
        <w:rPr>
          <w:rFonts w:ascii="Arial" w:hAnsi="Arial" w:cs="Arial"/>
          <w:sz w:val="24"/>
          <w:szCs w:val="26"/>
        </w:rPr>
        <w:t>produjera su contestación</w:t>
      </w:r>
      <w:r w:rsidRPr="00DD0F0D">
        <w:rPr>
          <w:rFonts w:ascii="Arial" w:hAnsi="Arial" w:cs="Arial"/>
          <w:sz w:val="24"/>
          <w:szCs w:val="26"/>
        </w:rPr>
        <w:t>, con el apercibimiento que de no hacerlo, se tendría contestando la demanda en sentido afirmativo y en caso de no referirse a todos los hechos, se tendrían como ciertos</w:t>
      </w:r>
      <w:r w:rsidR="00DB5752" w:rsidRPr="00DD0F0D">
        <w:rPr>
          <w:rFonts w:ascii="Arial" w:hAnsi="Arial" w:cs="Arial"/>
          <w:sz w:val="24"/>
          <w:szCs w:val="26"/>
        </w:rPr>
        <w:t>; se tuvo por ofrecidas y admitidas las pruebas de la parte actora</w:t>
      </w:r>
      <w:r w:rsidR="00FE17B0">
        <w:rPr>
          <w:rFonts w:ascii="Arial" w:hAnsi="Arial" w:cs="Arial"/>
          <w:sz w:val="24"/>
          <w:szCs w:val="26"/>
        </w:rPr>
        <w:t>.</w:t>
      </w:r>
    </w:p>
    <w:p w14:paraId="48D25535" w14:textId="77777777" w:rsidR="005A287C" w:rsidRDefault="003C09B2" w:rsidP="004B23F2">
      <w:pPr>
        <w:spacing w:before="240" w:after="0" w:line="360" w:lineRule="auto"/>
        <w:ind w:firstLine="567"/>
        <w:jc w:val="both"/>
        <w:rPr>
          <w:rFonts w:ascii="Arial" w:hAnsi="Arial" w:cs="Arial"/>
          <w:sz w:val="24"/>
          <w:szCs w:val="26"/>
        </w:rPr>
      </w:pPr>
      <w:r>
        <w:rPr>
          <w:rFonts w:ascii="Arial" w:hAnsi="Arial" w:cs="Arial"/>
          <w:b/>
          <w:sz w:val="24"/>
          <w:szCs w:val="26"/>
        </w:rPr>
        <w:t>SEGUNDO</w:t>
      </w:r>
      <w:r w:rsidR="00550C05" w:rsidRPr="00DD0F0D">
        <w:rPr>
          <w:rFonts w:ascii="Arial" w:hAnsi="Arial" w:cs="Arial"/>
          <w:b/>
          <w:sz w:val="24"/>
          <w:szCs w:val="26"/>
        </w:rPr>
        <w:t xml:space="preserve">. </w:t>
      </w:r>
      <w:r w:rsidR="00550C05" w:rsidRPr="00DD0F0D">
        <w:rPr>
          <w:rFonts w:ascii="Arial" w:hAnsi="Arial" w:cs="Arial"/>
          <w:sz w:val="24"/>
          <w:szCs w:val="26"/>
        </w:rPr>
        <w:t xml:space="preserve">Por </w:t>
      </w:r>
      <w:r w:rsidR="00D34B85" w:rsidRPr="00DD0F0D">
        <w:rPr>
          <w:rFonts w:ascii="Arial" w:hAnsi="Arial" w:cs="Arial"/>
          <w:sz w:val="24"/>
          <w:szCs w:val="26"/>
        </w:rPr>
        <w:t xml:space="preserve">auto de </w:t>
      </w:r>
      <w:r w:rsidR="005A287C">
        <w:rPr>
          <w:rFonts w:ascii="Arial" w:hAnsi="Arial" w:cs="Arial"/>
          <w:sz w:val="24"/>
          <w:szCs w:val="26"/>
        </w:rPr>
        <w:t>siete de mayo de dos mil veintiuno</w:t>
      </w:r>
      <w:r w:rsidR="00D34B85" w:rsidRPr="00DD0F0D">
        <w:rPr>
          <w:rFonts w:ascii="Arial" w:hAnsi="Arial" w:cs="Arial"/>
          <w:sz w:val="24"/>
          <w:szCs w:val="26"/>
        </w:rPr>
        <w:t xml:space="preserve">, </w:t>
      </w:r>
      <w:r w:rsidR="00DE7705" w:rsidRPr="00DD0F0D">
        <w:rPr>
          <w:rFonts w:ascii="Arial" w:hAnsi="Arial" w:cs="Arial"/>
          <w:sz w:val="24"/>
          <w:szCs w:val="26"/>
        </w:rPr>
        <w:t xml:space="preserve">se tuvo a la </w:t>
      </w:r>
      <w:r w:rsidRPr="003C09B2">
        <w:rPr>
          <w:rFonts w:ascii="Arial" w:hAnsi="Arial" w:cs="Arial"/>
          <w:b/>
          <w:sz w:val="24"/>
          <w:szCs w:val="26"/>
        </w:rPr>
        <w:t xml:space="preserve">autoridad </w:t>
      </w:r>
      <w:r w:rsidR="00D34B85" w:rsidRPr="003C09B2">
        <w:rPr>
          <w:rFonts w:ascii="Arial" w:hAnsi="Arial" w:cs="Arial"/>
          <w:b/>
          <w:sz w:val="24"/>
          <w:szCs w:val="26"/>
        </w:rPr>
        <w:t>demandada</w:t>
      </w:r>
      <w:r w:rsidR="00D34B85" w:rsidRPr="00DD0F0D">
        <w:rPr>
          <w:rFonts w:ascii="Arial" w:hAnsi="Arial" w:cs="Arial"/>
          <w:sz w:val="24"/>
          <w:szCs w:val="26"/>
        </w:rPr>
        <w:t xml:space="preserve"> </w:t>
      </w:r>
      <w:r w:rsidR="00DB5752" w:rsidRPr="00DD0F0D">
        <w:rPr>
          <w:rFonts w:ascii="Arial" w:hAnsi="Arial" w:cs="Arial"/>
          <w:sz w:val="24"/>
          <w:szCs w:val="26"/>
        </w:rPr>
        <w:t>dando contestación a la demanda</w:t>
      </w:r>
      <w:r>
        <w:rPr>
          <w:rFonts w:ascii="Arial" w:hAnsi="Arial" w:cs="Arial"/>
          <w:sz w:val="24"/>
          <w:szCs w:val="26"/>
        </w:rPr>
        <w:t xml:space="preserve"> de nulidad, haciendo valer sus excepciones y defensas,</w:t>
      </w:r>
      <w:r w:rsidR="00DE7705" w:rsidRPr="00DD0F0D">
        <w:rPr>
          <w:rFonts w:ascii="Arial" w:hAnsi="Arial" w:cs="Arial"/>
          <w:sz w:val="24"/>
          <w:szCs w:val="26"/>
        </w:rPr>
        <w:t xml:space="preserve"> así como </w:t>
      </w:r>
      <w:r w:rsidR="00D34B85" w:rsidRPr="00DD0F0D">
        <w:rPr>
          <w:rFonts w:ascii="Arial" w:hAnsi="Arial" w:cs="Arial"/>
          <w:sz w:val="24"/>
          <w:szCs w:val="26"/>
        </w:rPr>
        <w:t>por of</w:t>
      </w:r>
      <w:r w:rsidR="00DF5918" w:rsidRPr="00DD0F0D">
        <w:rPr>
          <w:rFonts w:ascii="Arial" w:hAnsi="Arial" w:cs="Arial"/>
          <w:sz w:val="24"/>
          <w:szCs w:val="26"/>
        </w:rPr>
        <w:t>recidas y admitidas sus pruebas</w:t>
      </w:r>
      <w:r>
        <w:rPr>
          <w:rFonts w:ascii="Arial" w:hAnsi="Arial" w:cs="Arial"/>
          <w:sz w:val="24"/>
          <w:szCs w:val="26"/>
        </w:rPr>
        <w:t>; señalándose día y hora para la ce</w:t>
      </w:r>
      <w:r w:rsidR="005A287C">
        <w:rPr>
          <w:rFonts w:ascii="Arial" w:hAnsi="Arial" w:cs="Arial"/>
          <w:sz w:val="24"/>
          <w:szCs w:val="26"/>
        </w:rPr>
        <w:t>lebración de la Audiencia final.</w:t>
      </w:r>
    </w:p>
    <w:p w14:paraId="481BB7EE" w14:textId="77777777" w:rsidR="00550C05" w:rsidRPr="00DD0F0D" w:rsidRDefault="003C09B2" w:rsidP="005A287C">
      <w:pPr>
        <w:spacing w:before="240" w:after="0" w:line="360" w:lineRule="auto"/>
        <w:ind w:firstLine="567"/>
        <w:jc w:val="both"/>
        <w:rPr>
          <w:rFonts w:ascii="Arial" w:hAnsi="Arial" w:cs="Arial"/>
          <w:sz w:val="24"/>
          <w:szCs w:val="26"/>
        </w:rPr>
      </w:pPr>
      <w:r>
        <w:rPr>
          <w:rFonts w:ascii="Arial" w:hAnsi="Arial" w:cs="Arial"/>
          <w:b/>
          <w:sz w:val="24"/>
          <w:szCs w:val="26"/>
        </w:rPr>
        <w:t xml:space="preserve">TERCERO. </w:t>
      </w:r>
      <w:r w:rsidR="00550C05" w:rsidRPr="00DD0F0D">
        <w:rPr>
          <w:rFonts w:ascii="Arial" w:hAnsi="Arial" w:cs="Arial"/>
          <w:sz w:val="24"/>
          <w:szCs w:val="26"/>
        </w:rPr>
        <w:t xml:space="preserve">Finalmente, </w:t>
      </w:r>
      <w:r w:rsidR="004D1048">
        <w:rPr>
          <w:rFonts w:ascii="Arial" w:hAnsi="Arial" w:cs="Arial"/>
          <w:sz w:val="24"/>
          <w:szCs w:val="26"/>
        </w:rPr>
        <w:t xml:space="preserve">el </w:t>
      </w:r>
      <w:r w:rsidR="005A287C">
        <w:rPr>
          <w:rFonts w:ascii="Arial" w:hAnsi="Arial" w:cs="Arial"/>
          <w:sz w:val="24"/>
          <w:szCs w:val="26"/>
        </w:rPr>
        <w:t xml:space="preserve">uno de julio </w:t>
      </w:r>
      <w:r w:rsidR="004D1048">
        <w:rPr>
          <w:rFonts w:ascii="Arial" w:hAnsi="Arial" w:cs="Arial"/>
          <w:sz w:val="24"/>
          <w:szCs w:val="26"/>
        </w:rPr>
        <w:t>de dos mil veintiuno</w:t>
      </w:r>
      <w:r w:rsidR="00DE7705" w:rsidRPr="00DD0F0D">
        <w:rPr>
          <w:rFonts w:ascii="Arial" w:hAnsi="Arial" w:cs="Arial"/>
          <w:sz w:val="24"/>
          <w:szCs w:val="26"/>
        </w:rPr>
        <w:t xml:space="preserve">, </w:t>
      </w:r>
      <w:r w:rsidR="00550C05" w:rsidRPr="00DD0F0D">
        <w:rPr>
          <w:rFonts w:ascii="Arial" w:hAnsi="Arial" w:cs="Arial"/>
          <w:sz w:val="24"/>
          <w:szCs w:val="26"/>
        </w:rPr>
        <w:t>se llevó a cabo la audiencia final, sin comparecencia de las partes ni persona alguna que legalmente las representara; se desahogaron las pruebas de las par</w:t>
      </w:r>
      <w:r w:rsidR="00A5042D" w:rsidRPr="00DD0F0D">
        <w:rPr>
          <w:rFonts w:ascii="Arial" w:hAnsi="Arial" w:cs="Arial"/>
          <w:sz w:val="24"/>
          <w:szCs w:val="26"/>
        </w:rPr>
        <w:t>t</w:t>
      </w:r>
      <w:r w:rsidR="00550C05" w:rsidRPr="00DD0F0D">
        <w:rPr>
          <w:rFonts w:ascii="Arial" w:hAnsi="Arial" w:cs="Arial"/>
          <w:sz w:val="24"/>
          <w:szCs w:val="26"/>
        </w:rPr>
        <w:t>es, s</w:t>
      </w:r>
      <w:r w:rsidR="00FC283F" w:rsidRPr="00DD0F0D">
        <w:rPr>
          <w:rFonts w:ascii="Arial" w:hAnsi="Arial" w:cs="Arial"/>
          <w:sz w:val="24"/>
          <w:szCs w:val="26"/>
        </w:rPr>
        <w:t>e abrió el periodo de alegatos</w:t>
      </w:r>
      <w:r w:rsidR="00DE7705" w:rsidRPr="00DD0F0D">
        <w:rPr>
          <w:rFonts w:ascii="Arial" w:hAnsi="Arial" w:cs="Arial"/>
          <w:sz w:val="24"/>
          <w:szCs w:val="26"/>
        </w:rPr>
        <w:t>, se dio cuen</w:t>
      </w:r>
      <w:r w:rsidR="00301E5F" w:rsidRPr="00DD0F0D">
        <w:rPr>
          <w:rFonts w:ascii="Arial" w:hAnsi="Arial" w:cs="Arial"/>
          <w:sz w:val="24"/>
          <w:szCs w:val="26"/>
        </w:rPr>
        <w:t xml:space="preserve">ta </w:t>
      </w:r>
      <w:r w:rsidR="00DF5918" w:rsidRPr="00DD0F0D">
        <w:rPr>
          <w:rFonts w:ascii="Arial" w:hAnsi="Arial" w:cs="Arial"/>
          <w:sz w:val="24"/>
          <w:szCs w:val="26"/>
        </w:rPr>
        <w:t xml:space="preserve">que ninguna de las partes formularon </w:t>
      </w:r>
      <w:r w:rsidR="00301E5F" w:rsidRPr="00DD0F0D">
        <w:rPr>
          <w:rFonts w:ascii="Arial" w:hAnsi="Arial" w:cs="Arial"/>
          <w:sz w:val="24"/>
          <w:szCs w:val="26"/>
        </w:rPr>
        <w:t>alegatos,</w:t>
      </w:r>
      <w:r w:rsidR="00DF5918" w:rsidRPr="00DD0F0D">
        <w:rPr>
          <w:rFonts w:ascii="Arial" w:hAnsi="Arial" w:cs="Arial"/>
          <w:sz w:val="24"/>
          <w:szCs w:val="26"/>
        </w:rPr>
        <w:t xml:space="preserve"> por lo que se </w:t>
      </w:r>
      <w:r w:rsidR="00301E5F" w:rsidRPr="00DD0F0D">
        <w:rPr>
          <w:rFonts w:ascii="Arial" w:hAnsi="Arial" w:cs="Arial"/>
          <w:sz w:val="24"/>
          <w:szCs w:val="26"/>
        </w:rPr>
        <w:t xml:space="preserve">declaró </w:t>
      </w:r>
      <w:proofErr w:type="spellStart"/>
      <w:r w:rsidR="00301E5F" w:rsidRPr="00DD0F0D">
        <w:rPr>
          <w:rFonts w:ascii="Arial" w:hAnsi="Arial" w:cs="Arial"/>
          <w:sz w:val="24"/>
          <w:szCs w:val="26"/>
        </w:rPr>
        <w:t>precluído</w:t>
      </w:r>
      <w:proofErr w:type="spellEnd"/>
      <w:r w:rsidR="00301E5F" w:rsidRPr="00DD0F0D">
        <w:rPr>
          <w:rFonts w:ascii="Arial" w:hAnsi="Arial" w:cs="Arial"/>
          <w:sz w:val="24"/>
          <w:szCs w:val="26"/>
        </w:rPr>
        <w:t xml:space="preserve"> </w:t>
      </w:r>
      <w:r w:rsidR="00DF5918" w:rsidRPr="00DD0F0D">
        <w:rPr>
          <w:rFonts w:ascii="Arial" w:hAnsi="Arial" w:cs="Arial"/>
          <w:sz w:val="24"/>
          <w:szCs w:val="26"/>
        </w:rPr>
        <w:t>su derecho</w:t>
      </w:r>
      <w:r w:rsidR="00301E5F" w:rsidRPr="00DD0F0D">
        <w:rPr>
          <w:rFonts w:ascii="Arial" w:hAnsi="Arial" w:cs="Arial"/>
          <w:sz w:val="24"/>
          <w:szCs w:val="26"/>
        </w:rPr>
        <w:t>;</w:t>
      </w:r>
      <w:r w:rsidR="00B16DF0">
        <w:rPr>
          <w:rFonts w:ascii="Arial" w:hAnsi="Arial" w:cs="Arial"/>
          <w:sz w:val="24"/>
          <w:szCs w:val="26"/>
        </w:rPr>
        <w:t xml:space="preserve"> se dio por concluida</w:t>
      </w:r>
      <w:r w:rsidR="00A5042D" w:rsidRPr="00DD0F0D">
        <w:rPr>
          <w:rFonts w:ascii="Arial" w:hAnsi="Arial" w:cs="Arial"/>
          <w:sz w:val="24"/>
          <w:szCs w:val="26"/>
        </w:rPr>
        <w:t xml:space="preserve"> y cerrada la etapa procesal; </w:t>
      </w:r>
      <w:r w:rsidR="00550C05" w:rsidRPr="00DD0F0D">
        <w:rPr>
          <w:rFonts w:ascii="Arial" w:hAnsi="Arial" w:cs="Arial"/>
          <w:sz w:val="24"/>
          <w:szCs w:val="26"/>
        </w:rPr>
        <w:t xml:space="preserve">y, por último se citó a las partes para oír sentencia.- - </w:t>
      </w:r>
    </w:p>
    <w:p w14:paraId="6A6C11F4" w14:textId="77777777" w:rsidR="005A287C" w:rsidRDefault="005A287C" w:rsidP="004B23F2">
      <w:pPr>
        <w:spacing w:before="240" w:after="0" w:line="360" w:lineRule="auto"/>
        <w:jc w:val="center"/>
        <w:rPr>
          <w:rFonts w:ascii="Arial" w:hAnsi="Arial" w:cs="Arial"/>
          <w:b/>
          <w:sz w:val="24"/>
          <w:szCs w:val="26"/>
        </w:rPr>
      </w:pPr>
    </w:p>
    <w:p w14:paraId="4EF9BE71" w14:textId="77777777" w:rsidR="00550C05" w:rsidRPr="00DD0F0D" w:rsidRDefault="00550C05" w:rsidP="004B23F2">
      <w:pPr>
        <w:spacing w:before="240" w:after="0" w:line="360" w:lineRule="auto"/>
        <w:jc w:val="center"/>
        <w:rPr>
          <w:rFonts w:ascii="Arial" w:hAnsi="Arial" w:cs="Arial"/>
          <w:b/>
          <w:sz w:val="24"/>
          <w:szCs w:val="26"/>
        </w:rPr>
      </w:pPr>
      <w:r w:rsidRPr="00DD0F0D">
        <w:rPr>
          <w:rFonts w:ascii="Arial" w:hAnsi="Arial" w:cs="Arial"/>
          <w:b/>
          <w:sz w:val="24"/>
          <w:szCs w:val="26"/>
        </w:rPr>
        <w:lastRenderedPageBreak/>
        <w:t>C O N S I D E R A N D O:</w:t>
      </w:r>
    </w:p>
    <w:p w14:paraId="5E0BD81B" w14:textId="77777777" w:rsidR="00550C05" w:rsidRPr="00DD0F0D" w:rsidRDefault="00550C05" w:rsidP="004B23F2">
      <w:pPr>
        <w:spacing w:before="240" w:after="0" w:line="360" w:lineRule="auto"/>
        <w:ind w:right="-93" w:firstLine="567"/>
        <w:jc w:val="both"/>
        <w:rPr>
          <w:rFonts w:ascii="Arial" w:hAnsi="Arial" w:cs="Arial"/>
          <w:sz w:val="24"/>
          <w:szCs w:val="26"/>
        </w:rPr>
      </w:pPr>
      <w:r w:rsidRPr="00DD0F0D">
        <w:rPr>
          <w:rFonts w:ascii="Arial" w:hAnsi="Arial" w:cs="Arial"/>
          <w:b/>
          <w:sz w:val="24"/>
          <w:szCs w:val="26"/>
        </w:rPr>
        <w:t xml:space="preserve">PRIMERO.- </w:t>
      </w:r>
      <w:r w:rsidRPr="00DD0F0D">
        <w:rPr>
          <w:rFonts w:ascii="Arial" w:hAnsi="Arial" w:cs="Arial"/>
          <w:sz w:val="24"/>
          <w:szCs w:val="26"/>
        </w:rPr>
        <w:t xml:space="preserve">Esta </w:t>
      </w:r>
      <w:r w:rsidR="00DB5752" w:rsidRPr="00DD0F0D">
        <w:rPr>
          <w:rFonts w:ascii="Arial" w:hAnsi="Arial" w:cs="Arial"/>
          <w:sz w:val="24"/>
          <w:szCs w:val="26"/>
        </w:rPr>
        <w:t xml:space="preserve">Primera </w:t>
      </w:r>
      <w:r w:rsidRPr="00DD0F0D">
        <w:rPr>
          <w:rFonts w:ascii="Arial" w:hAnsi="Arial" w:cs="Arial"/>
          <w:sz w:val="24"/>
          <w:szCs w:val="26"/>
        </w:rPr>
        <w:t xml:space="preserve">Sala Unitaria del Tribunal de Justicia Administrativa del Estado de Oaxaca, </w:t>
      </w:r>
      <w:r w:rsidRPr="006E0CBD">
        <w:rPr>
          <w:rFonts w:ascii="Arial" w:hAnsi="Arial" w:cs="Arial"/>
          <w:b/>
          <w:sz w:val="24"/>
          <w:szCs w:val="26"/>
        </w:rPr>
        <w:t>es competente</w:t>
      </w:r>
      <w:r w:rsidRPr="00DD0F0D">
        <w:rPr>
          <w:rFonts w:ascii="Arial" w:hAnsi="Arial" w:cs="Arial"/>
          <w:sz w:val="24"/>
          <w:szCs w:val="26"/>
        </w:rPr>
        <w:t xml:space="preserve"> para conocer del presente asunto en términos de lo dispuesto por </w:t>
      </w:r>
      <w:r w:rsidR="00A5042D" w:rsidRPr="00DD0F0D">
        <w:rPr>
          <w:rFonts w:ascii="Arial" w:hAnsi="Arial" w:cs="Arial"/>
          <w:color w:val="000000"/>
          <w:sz w:val="24"/>
          <w:szCs w:val="26"/>
        </w:rPr>
        <w:t xml:space="preserve">los artículos </w:t>
      </w:r>
      <w:r w:rsidR="006E0CBD">
        <w:rPr>
          <w:rFonts w:ascii="Arial" w:hAnsi="Arial" w:cs="Arial"/>
          <w:color w:val="000000"/>
          <w:sz w:val="24"/>
          <w:szCs w:val="26"/>
        </w:rPr>
        <w:t xml:space="preserve">116 fracción V de la Constitución Política de los Estados Unidos Mexicanos, </w:t>
      </w:r>
      <w:r w:rsidR="00A5042D" w:rsidRPr="00DD0F0D">
        <w:rPr>
          <w:rFonts w:ascii="Arial" w:hAnsi="Arial" w:cs="Arial"/>
          <w:color w:val="000000"/>
          <w:sz w:val="24"/>
          <w:szCs w:val="26"/>
        </w:rPr>
        <w:t xml:space="preserve">114 QUÁTER de la Constitución Política del Estado Libre y Soberano de Oaxaca; 1 párrafo segundo, 2 párrafos primero y cuarto, 4 fracción VIII, </w:t>
      </w:r>
      <w:r w:rsidR="009F2D5F" w:rsidRPr="00DD0F0D">
        <w:rPr>
          <w:rFonts w:ascii="Arial" w:hAnsi="Arial" w:cs="Arial"/>
          <w:color w:val="000000"/>
          <w:sz w:val="24"/>
          <w:szCs w:val="26"/>
        </w:rPr>
        <w:t>3</w:t>
      </w:r>
      <w:r w:rsidR="00A5042D" w:rsidRPr="00DD0F0D">
        <w:rPr>
          <w:rFonts w:ascii="Arial" w:hAnsi="Arial" w:cs="Arial"/>
          <w:color w:val="000000"/>
          <w:sz w:val="24"/>
          <w:szCs w:val="26"/>
        </w:rPr>
        <w:t xml:space="preserve">3, </w:t>
      </w:r>
      <w:r w:rsidR="009F2D5F" w:rsidRPr="00DD0F0D">
        <w:rPr>
          <w:rFonts w:ascii="Arial" w:hAnsi="Arial" w:cs="Arial"/>
          <w:color w:val="000000"/>
          <w:sz w:val="24"/>
          <w:szCs w:val="26"/>
        </w:rPr>
        <w:t>35</w:t>
      </w:r>
      <w:r w:rsidR="00A5042D" w:rsidRPr="00DD0F0D">
        <w:rPr>
          <w:rFonts w:ascii="Arial" w:hAnsi="Arial" w:cs="Arial"/>
          <w:color w:val="000000"/>
          <w:sz w:val="24"/>
          <w:szCs w:val="26"/>
        </w:rPr>
        <w:t xml:space="preserve"> fracción I</w:t>
      </w:r>
      <w:r w:rsidR="009F2D5F" w:rsidRPr="00DD0F0D">
        <w:rPr>
          <w:rFonts w:ascii="Arial" w:hAnsi="Arial" w:cs="Arial"/>
          <w:color w:val="000000"/>
          <w:sz w:val="24"/>
          <w:szCs w:val="26"/>
        </w:rPr>
        <w:t xml:space="preserve"> y</w:t>
      </w:r>
      <w:r w:rsidR="00A5042D" w:rsidRPr="00DD0F0D">
        <w:rPr>
          <w:rFonts w:ascii="Arial" w:hAnsi="Arial" w:cs="Arial"/>
          <w:color w:val="000000"/>
          <w:sz w:val="24"/>
          <w:szCs w:val="26"/>
        </w:rPr>
        <w:t xml:space="preserve"> </w:t>
      </w:r>
      <w:r w:rsidR="009F2D5F" w:rsidRPr="00DD0F0D">
        <w:rPr>
          <w:rFonts w:ascii="Arial" w:hAnsi="Arial" w:cs="Arial"/>
          <w:color w:val="000000"/>
          <w:sz w:val="24"/>
          <w:szCs w:val="26"/>
        </w:rPr>
        <w:t>36</w:t>
      </w:r>
      <w:r w:rsidR="00A5042D" w:rsidRPr="00DD0F0D">
        <w:rPr>
          <w:rFonts w:ascii="Arial" w:hAnsi="Arial" w:cs="Arial"/>
          <w:color w:val="000000"/>
          <w:sz w:val="24"/>
          <w:szCs w:val="26"/>
        </w:rPr>
        <w:t xml:space="preserve"> fracción I de la Ley Orgánica del Tribunal de Justicia Administrativa del Estado de Oaxaca, publicada en el Periódico Oficial del Estado de Oaxaca, el siete de noviembre de dos mil diecinueve; así como los diversos </w:t>
      </w:r>
      <w:r w:rsidRPr="00DD0F0D">
        <w:rPr>
          <w:rFonts w:ascii="Arial" w:hAnsi="Arial" w:cs="Arial"/>
          <w:color w:val="000000"/>
          <w:sz w:val="24"/>
          <w:szCs w:val="26"/>
        </w:rPr>
        <w:t xml:space="preserve">118, 119, </w:t>
      </w:r>
      <w:r w:rsidR="00220810" w:rsidRPr="00DD0F0D">
        <w:rPr>
          <w:rFonts w:ascii="Arial" w:hAnsi="Arial" w:cs="Arial"/>
          <w:color w:val="000000"/>
          <w:sz w:val="24"/>
          <w:szCs w:val="26"/>
        </w:rPr>
        <w:t>120 fracción I y 133</w:t>
      </w:r>
      <w:r w:rsidRPr="00DD0F0D">
        <w:rPr>
          <w:rFonts w:ascii="Arial" w:hAnsi="Arial" w:cs="Arial"/>
          <w:color w:val="000000"/>
          <w:sz w:val="24"/>
          <w:szCs w:val="26"/>
        </w:rPr>
        <w:t xml:space="preserve"> </w:t>
      </w:r>
      <w:r w:rsidR="00220810" w:rsidRPr="00DD0F0D">
        <w:rPr>
          <w:rFonts w:ascii="Arial" w:hAnsi="Arial" w:cs="Arial"/>
          <w:color w:val="000000"/>
          <w:sz w:val="24"/>
          <w:szCs w:val="26"/>
        </w:rPr>
        <w:t xml:space="preserve">fracción I </w:t>
      </w:r>
      <w:r w:rsidRPr="00DD0F0D">
        <w:rPr>
          <w:rFonts w:ascii="Arial" w:hAnsi="Arial" w:cs="Arial"/>
          <w:color w:val="000000"/>
          <w:sz w:val="24"/>
          <w:szCs w:val="26"/>
        </w:rPr>
        <w:t>de la Ley de Procedimiento y Justicia Administrativa para el Estado de Oaxaca</w:t>
      </w:r>
      <w:r w:rsidRPr="00DD0F0D">
        <w:rPr>
          <w:rFonts w:ascii="Arial" w:hAnsi="Arial" w:cs="Arial"/>
          <w:sz w:val="24"/>
          <w:szCs w:val="26"/>
        </w:rPr>
        <w:t>, por tratarse de un juicio de nulidad promovido en contra de una autoridad admin</w:t>
      </w:r>
      <w:r w:rsidR="005F36E9">
        <w:rPr>
          <w:rFonts w:ascii="Arial" w:hAnsi="Arial" w:cs="Arial"/>
          <w:sz w:val="24"/>
          <w:szCs w:val="26"/>
        </w:rPr>
        <w:t>istrativa de carácter estatal.</w:t>
      </w:r>
    </w:p>
    <w:p w14:paraId="076E6299" w14:textId="77777777" w:rsidR="00DB5752" w:rsidRPr="00DD0F0D" w:rsidRDefault="00DB5752" w:rsidP="00DB5752">
      <w:pPr>
        <w:tabs>
          <w:tab w:val="left" w:pos="6946"/>
        </w:tabs>
        <w:spacing w:before="240" w:after="0" w:line="360" w:lineRule="auto"/>
        <w:ind w:right="-93" w:firstLine="567"/>
        <w:jc w:val="both"/>
        <w:rPr>
          <w:rFonts w:ascii="Arial" w:hAnsi="Arial" w:cs="Arial"/>
          <w:b/>
          <w:sz w:val="24"/>
          <w:szCs w:val="26"/>
        </w:rPr>
      </w:pPr>
      <w:r w:rsidRPr="00DD0F0D">
        <w:rPr>
          <w:rFonts w:ascii="Arial" w:hAnsi="Arial" w:cs="Arial"/>
          <w:b/>
          <w:sz w:val="24"/>
          <w:szCs w:val="26"/>
        </w:rPr>
        <w:t xml:space="preserve">SEGUNDO.- </w:t>
      </w:r>
      <w:r w:rsidRPr="00DD0F0D">
        <w:rPr>
          <w:rFonts w:ascii="Arial" w:hAnsi="Arial" w:cs="Arial"/>
          <w:sz w:val="24"/>
          <w:szCs w:val="26"/>
        </w:rPr>
        <w:t xml:space="preserve">La </w:t>
      </w:r>
      <w:r w:rsidRPr="00DD0F0D">
        <w:rPr>
          <w:rFonts w:ascii="Arial" w:hAnsi="Arial" w:cs="Arial"/>
          <w:b/>
          <w:sz w:val="24"/>
          <w:szCs w:val="26"/>
        </w:rPr>
        <w:t xml:space="preserve">personalidad </w:t>
      </w:r>
      <w:r w:rsidRPr="00DD0F0D">
        <w:rPr>
          <w:rFonts w:ascii="Arial" w:hAnsi="Arial" w:cs="Arial"/>
          <w:sz w:val="24"/>
          <w:szCs w:val="26"/>
        </w:rPr>
        <w:t>de las partes quedó acreditada, toda vez que la parte actora promovió el juicio por propio derecho, conforme lo previsto por el artículo 148 de la Ley de Procedimiento y Justicia Administrativa para el Estado de Oaxaca; y la de la autoridad demandada no fue impugnada, acreditándose así en términos del artículo 151</w:t>
      </w:r>
      <w:r w:rsidRPr="00DD0F0D">
        <w:rPr>
          <w:rStyle w:val="Refdenotaalpie"/>
          <w:rFonts w:ascii="Arial" w:hAnsi="Arial" w:cs="Arial"/>
          <w:sz w:val="24"/>
          <w:szCs w:val="26"/>
        </w:rPr>
        <w:footnoteReference w:id="1"/>
      </w:r>
      <w:r w:rsidR="005F36E9">
        <w:rPr>
          <w:rFonts w:ascii="Arial" w:hAnsi="Arial" w:cs="Arial"/>
          <w:sz w:val="24"/>
          <w:szCs w:val="26"/>
        </w:rPr>
        <w:t xml:space="preserve"> de la Ley en cita.</w:t>
      </w:r>
    </w:p>
    <w:p w14:paraId="30C93271" w14:textId="77777777" w:rsidR="00A96C07" w:rsidRPr="00DD0F0D" w:rsidRDefault="00A96C07" w:rsidP="00A96C07">
      <w:pPr>
        <w:tabs>
          <w:tab w:val="left" w:pos="6946"/>
        </w:tabs>
        <w:spacing w:before="240" w:after="0" w:line="360" w:lineRule="auto"/>
        <w:ind w:right="-93" w:firstLine="567"/>
        <w:jc w:val="both"/>
        <w:rPr>
          <w:rFonts w:ascii="Arial" w:hAnsi="Arial" w:cs="Arial"/>
          <w:sz w:val="24"/>
          <w:szCs w:val="26"/>
        </w:rPr>
      </w:pPr>
      <w:r w:rsidRPr="00DD0F0D">
        <w:rPr>
          <w:rFonts w:ascii="Arial" w:hAnsi="Arial" w:cs="Arial"/>
          <w:b/>
          <w:sz w:val="24"/>
          <w:szCs w:val="26"/>
        </w:rPr>
        <w:t>TERCERO. Causales de Improcedencia y Sobreseimiento</w:t>
      </w:r>
      <w:r w:rsidRPr="00DD0F0D">
        <w:rPr>
          <w:rFonts w:ascii="Arial" w:hAnsi="Arial" w:cs="Arial"/>
          <w:sz w:val="24"/>
          <w:szCs w:val="26"/>
        </w:rPr>
        <w:t>. Considerando que son de orden público y de estudio preferente a cualquier otra cuestión y derivado del imperioso estudio oficioso que especifica el artículo 161 última parte</w:t>
      </w:r>
      <w:r w:rsidRPr="00DD0F0D">
        <w:rPr>
          <w:rStyle w:val="Refdenotaalpie"/>
          <w:rFonts w:ascii="Arial" w:hAnsi="Arial" w:cs="Arial"/>
          <w:sz w:val="24"/>
          <w:szCs w:val="26"/>
        </w:rPr>
        <w:footnoteReference w:id="2"/>
      </w:r>
      <w:r w:rsidRPr="00DD0F0D">
        <w:rPr>
          <w:rFonts w:ascii="Arial" w:hAnsi="Arial" w:cs="Arial"/>
          <w:sz w:val="24"/>
          <w:szCs w:val="26"/>
        </w:rPr>
        <w:t xml:space="preserve"> de la Ley de la materia respecto a dichas causales, esta Sala advierte que en el presente caso concreto no se actualiza causal de improcedencia ni sobreseimiento, consecuentemente, </w:t>
      </w:r>
      <w:r w:rsidRPr="00DD0F0D">
        <w:rPr>
          <w:rFonts w:ascii="Arial" w:hAnsi="Arial" w:cs="Arial"/>
          <w:b/>
          <w:sz w:val="24"/>
          <w:szCs w:val="26"/>
        </w:rPr>
        <w:t>no se sobresee</w:t>
      </w:r>
      <w:r w:rsidRPr="00DD0F0D">
        <w:rPr>
          <w:rFonts w:ascii="Arial" w:hAnsi="Arial" w:cs="Arial"/>
          <w:sz w:val="24"/>
          <w:szCs w:val="26"/>
        </w:rPr>
        <w:t xml:space="preserve"> el juicio. </w:t>
      </w:r>
    </w:p>
    <w:p w14:paraId="31A0EEFF"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b/>
          <w:sz w:val="24"/>
          <w:szCs w:val="26"/>
        </w:rPr>
        <w:t xml:space="preserve">CUARTO. </w:t>
      </w:r>
      <w:r w:rsidRPr="00DD0F0D">
        <w:rPr>
          <w:rFonts w:ascii="Arial" w:hAnsi="Arial" w:cs="Arial"/>
          <w:sz w:val="24"/>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05FD6D3B" w14:textId="77777777" w:rsidR="005A287C" w:rsidRPr="00390E68" w:rsidRDefault="00A96C07" w:rsidP="00390E68">
      <w:pPr>
        <w:spacing w:before="240" w:line="276" w:lineRule="auto"/>
        <w:ind w:left="1134" w:right="616"/>
        <w:jc w:val="both"/>
        <w:rPr>
          <w:rFonts w:ascii="Arial" w:hAnsi="Arial" w:cs="Arial"/>
          <w:sz w:val="24"/>
          <w:szCs w:val="26"/>
        </w:rPr>
      </w:pPr>
      <w:r w:rsidRPr="00DD0F0D">
        <w:rPr>
          <w:rFonts w:ascii="Arial" w:hAnsi="Arial" w:cs="Arial"/>
          <w:sz w:val="24"/>
          <w:szCs w:val="26"/>
        </w:rPr>
        <w:lastRenderedPageBreak/>
        <w:t>“</w:t>
      </w:r>
      <w:r w:rsidRPr="00DD0F0D">
        <w:rPr>
          <w:rFonts w:ascii="Arial" w:hAnsi="Arial" w:cs="Arial"/>
          <w:b/>
          <w:i/>
          <w:sz w:val="24"/>
          <w:szCs w:val="26"/>
        </w:rPr>
        <w:t>CONCEPTOS DE VIOLACION. NO ES OBLIGATORIO TRANSCRIBIRLOS EN LA SENTENCIA</w:t>
      </w:r>
      <w:r w:rsidRPr="00DD0F0D">
        <w:rPr>
          <w:rFonts w:ascii="Arial" w:hAnsi="Arial" w:cs="Arial"/>
          <w:sz w:val="24"/>
          <w:szCs w:val="26"/>
        </w:rPr>
        <w:t xml:space="preserve">. </w:t>
      </w:r>
      <w:r w:rsidRPr="00DD0F0D">
        <w:rPr>
          <w:rFonts w:ascii="Arial" w:hAnsi="Arial" w:cs="Arial"/>
          <w:i/>
          <w:sz w:val="24"/>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DD0F0D">
        <w:rPr>
          <w:rFonts w:ascii="Arial" w:hAnsi="Arial" w:cs="Arial"/>
          <w:sz w:val="24"/>
          <w:szCs w:val="26"/>
        </w:rPr>
        <w:t>.”</w:t>
      </w:r>
    </w:p>
    <w:p w14:paraId="66541393" w14:textId="6072F6EE" w:rsidR="00390E68" w:rsidRPr="00390E68" w:rsidRDefault="00390E68" w:rsidP="00390E68">
      <w:pPr>
        <w:spacing w:line="360" w:lineRule="auto"/>
        <w:ind w:right="51" w:firstLine="567"/>
        <w:jc w:val="both"/>
        <w:rPr>
          <w:rFonts w:ascii="Arial" w:hAnsi="Arial" w:cs="Arial"/>
          <w:b/>
          <w:bCs/>
          <w:snapToGrid w:val="0"/>
          <w:sz w:val="24"/>
          <w:szCs w:val="24"/>
        </w:rPr>
      </w:pPr>
      <w:r>
        <w:rPr>
          <w:rFonts w:ascii="Arial" w:eastAsia="Times New Roman" w:hAnsi="Arial" w:cs="Arial"/>
          <w:b/>
          <w:sz w:val="24"/>
          <w:szCs w:val="24"/>
          <w:lang w:val="es-ES_tradnl" w:eastAsia="es-ES"/>
        </w:rPr>
        <w:t xml:space="preserve">QUINTO. Análisis del fondo del asunto. </w:t>
      </w:r>
      <w:r>
        <w:rPr>
          <w:rFonts w:ascii="Arial" w:hAnsi="Arial" w:cs="Arial"/>
          <w:bCs/>
          <w:snapToGrid w:val="0"/>
          <w:sz w:val="24"/>
          <w:szCs w:val="24"/>
        </w:rPr>
        <w:t xml:space="preserve">La parte actora </w:t>
      </w:r>
      <w:r w:rsidR="00652945">
        <w:rPr>
          <w:rFonts w:ascii="Arial" w:hAnsi="Arial" w:cs="Arial"/>
          <w:b/>
          <w:bCs/>
          <w:snapToGrid w:val="0"/>
          <w:sz w:val="24"/>
          <w:szCs w:val="24"/>
        </w:rPr>
        <w:t>**********</w:t>
      </w:r>
      <w:r w:rsidRPr="00BA0B7B">
        <w:rPr>
          <w:rFonts w:ascii="Arial" w:hAnsi="Arial" w:cs="Arial"/>
          <w:bCs/>
          <w:snapToGrid w:val="0"/>
          <w:sz w:val="24"/>
          <w:szCs w:val="24"/>
        </w:rPr>
        <w:t xml:space="preserve">, por su propio derecho, demandó la nulidad del oficio número </w:t>
      </w:r>
      <w:r w:rsidR="007E02D6">
        <w:rPr>
          <w:rFonts w:ascii="Arial" w:hAnsi="Arial" w:cs="Arial"/>
          <w:b/>
          <w:bCs/>
          <w:snapToGrid w:val="0"/>
          <w:sz w:val="24"/>
          <w:szCs w:val="24"/>
        </w:rPr>
        <w:t>**********</w:t>
      </w:r>
      <w:r w:rsidRPr="00BA0B7B">
        <w:rPr>
          <w:rFonts w:ascii="Arial" w:hAnsi="Arial" w:cs="Arial"/>
          <w:bCs/>
          <w:snapToGrid w:val="0"/>
          <w:sz w:val="24"/>
          <w:szCs w:val="24"/>
        </w:rPr>
        <w:t xml:space="preserve">, de fecha </w:t>
      </w:r>
      <w:r>
        <w:rPr>
          <w:rFonts w:ascii="Arial" w:hAnsi="Arial" w:cs="Arial"/>
          <w:bCs/>
          <w:snapToGrid w:val="0"/>
          <w:sz w:val="24"/>
          <w:szCs w:val="24"/>
        </w:rPr>
        <w:t xml:space="preserve">dos de marzo de dos mil veintiuno, </w:t>
      </w:r>
      <w:r w:rsidRPr="00BA0B7B">
        <w:rPr>
          <w:rFonts w:ascii="Arial" w:hAnsi="Arial" w:cs="Arial"/>
          <w:bCs/>
          <w:snapToGrid w:val="0"/>
          <w:sz w:val="24"/>
          <w:szCs w:val="24"/>
        </w:rPr>
        <w:t>emitido por el Director General de la Oficina de Pensiones el Gobierno del Estado de Oaxaca, en virtud de que a su consideración, este se emitió en contravención a las disposiciones legales, causándole así un perjuicio directo.</w:t>
      </w:r>
    </w:p>
    <w:p w14:paraId="427FCF82" w14:textId="77777777"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En ese tenor, </w:t>
      </w:r>
      <w:r>
        <w:rPr>
          <w:rFonts w:ascii="Arial" w:hAnsi="Arial" w:cs="Arial"/>
          <w:bCs/>
          <w:snapToGrid w:val="0"/>
          <w:sz w:val="24"/>
          <w:szCs w:val="24"/>
        </w:rPr>
        <w:t>la actora</w:t>
      </w:r>
      <w:r w:rsidRPr="00BA0B7B">
        <w:rPr>
          <w:rFonts w:ascii="Arial" w:hAnsi="Arial" w:cs="Arial"/>
          <w:bCs/>
          <w:snapToGrid w:val="0"/>
          <w:sz w:val="24"/>
          <w:szCs w:val="24"/>
        </w:rPr>
        <w:t xml:space="preserve"> argumenta en sus conceptos de impugnación, que se debe declarar la nulidad del acto impugnado en razón de que carece de los elementos y requisitos de validez exigidos por el artículo 17 de la Ley de Procedimiento y Justicia Administrativa para el Estado de Oaxaca, pues se configura una indebida fundamentación y motivación, en razón de que la autoridad fundamenta su decisión en el artículo </w:t>
      </w:r>
      <w:r>
        <w:rPr>
          <w:rFonts w:ascii="Arial" w:hAnsi="Arial" w:cs="Arial"/>
          <w:bCs/>
          <w:snapToGrid w:val="0"/>
          <w:sz w:val="24"/>
          <w:szCs w:val="24"/>
        </w:rPr>
        <w:t>63</w:t>
      </w:r>
      <w:r w:rsidRPr="00BA0B7B">
        <w:rPr>
          <w:rFonts w:ascii="Arial" w:hAnsi="Arial" w:cs="Arial"/>
          <w:bCs/>
          <w:snapToGrid w:val="0"/>
          <w:sz w:val="24"/>
          <w:szCs w:val="24"/>
        </w:rPr>
        <w:t xml:space="preserve"> de la Ley de Pensiones para los </w:t>
      </w:r>
      <w:r>
        <w:rPr>
          <w:rFonts w:ascii="Arial" w:hAnsi="Arial" w:cs="Arial"/>
          <w:bCs/>
          <w:snapToGrid w:val="0"/>
          <w:sz w:val="24"/>
          <w:szCs w:val="24"/>
        </w:rPr>
        <w:t>Trabajadores</w:t>
      </w:r>
      <w:r w:rsidRPr="00BA0B7B">
        <w:rPr>
          <w:rFonts w:ascii="Arial" w:hAnsi="Arial" w:cs="Arial"/>
          <w:bCs/>
          <w:snapToGrid w:val="0"/>
          <w:sz w:val="24"/>
          <w:szCs w:val="24"/>
        </w:rPr>
        <w:t xml:space="preserve"> del Gobierno del Estado, el cual resulta inaplicable al asunto por las características específicas de éste que impiden su adecuación o encuadre en la hipótesis normativa; además, que con su emisión se violenta lo previsto en el artículo 123 apartado b fracción XI de la Constitución Política de los Estados Unidos Mexicanos; asimismo, la autoridad demandada no observó lo dispuesto en el artículo 1° de la Constitución Federal, al negar la devolución de las cantidades descontadas a favor del fondo de pensiones, al señalar de que dichas cantidades habían prescrito a favor del mencionado fondo.</w:t>
      </w:r>
    </w:p>
    <w:p w14:paraId="3C4897A7" w14:textId="4DBB5F5E"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En ese sentido, es importante destacar que </w:t>
      </w:r>
      <w:r>
        <w:rPr>
          <w:rFonts w:ascii="Arial" w:hAnsi="Arial" w:cs="Arial"/>
          <w:bCs/>
          <w:snapToGrid w:val="0"/>
          <w:sz w:val="24"/>
          <w:szCs w:val="24"/>
        </w:rPr>
        <w:t>la actora</w:t>
      </w:r>
      <w:r w:rsidRPr="00BA0B7B">
        <w:rPr>
          <w:rFonts w:ascii="Arial" w:hAnsi="Arial" w:cs="Arial"/>
          <w:bCs/>
          <w:snapToGrid w:val="0"/>
          <w:sz w:val="24"/>
          <w:szCs w:val="24"/>
        </w:rPr>
        <w:t xml:space="preserve"> </w:t>
      </w:r>
      <w:r w:rsidR="007E02D6" w:rsidRPr="007E02D6">
        <w:rPr>
          <w:rFonts w:ascii="Arial" w:hAnsi="Arial" w:cs="Arial"/>
          <w:b/>
          <w:snapToGrid w:val="0"/>
          <w:sz w:val="24"/>
          <w:szCs w:val="24"/>
        </w:rPr>
        <w:t>**********</w:t>
      </w:r>
      <w:r w:rsidRPr="00BA0B7B">
        <w:rPr>
          <w:rFonts w:ascii="Arial" w:hAnsi="Arial" w:cs="Arial"/>
          <w:bCs/>
          <w:snapToGrid w:val="0"/>
          <w:sz w:val="24"/>
          <w:szCs w:val="24"/>
        </w:rPr>
        <w:t xml:space="preserve">, mediante </w:t>
      </w:r>
      <w:r>
        <w:rPr>
          <w:rFonts w:ascii="Arial" w:hAnsi="Arial" w:cs="Arial"/>
          <w:bCs/>
          <w:snapToGrid w:val="0"/>
          <w:sz w:val="24"/>
          <w:szCs w:val="24"/>
        </w:rPr>
        <w:t xml:space="preserve">escrito </w:t>
      </w:r>
      <w:r w:rsidR="004A4B98">
        <w:rPr>
          <w:rFonts w:ascii="Arial" w:hAnsi="Arial" w:cs="Arial"/>
          <w:bCs/>
          <w:snapToGrid w:val="0"/>
          <w:sz w:val="24"/>
          <w:szCs w:val="24"/>
        </w:rPr>
        <w:t>presentado</w:t>
      </w:r>
      <w:r>
        <w:rPr>
          <w:rFonts w:ascii="Arial" w:hAnsi="Arial" w:cs="Arial"/>
          <w:bCs/>
          <w:snapToGrid w:val="0"/>
          <w:sz w:val="24"/>
          <w:szCs w:val="24"/>
        </w:rPr>
        <w:t xml:space="preserve"> el </w:t>
      </w:r>
      <w:r w:rsidR="004A4B98">
        <w:rPr>
          <w:rFonts w:ascii="Arial" w:hAnsi="Arial" w:cs="Arial"/>
          <w:bCs/>
          <w:snapToGrid w:val="0"/>
          <w:sz w:val="24"/>
          <w:szCs w:val="24"/>
        </w:rPr>
        <w:t xml:space="preserve">veintidós de febrero de dos mil veintiuno, </w:t>
      </w:r>
      <w:r>
        <w:rPr>
          <w:rFonts w:ascii="Arial" w:hAnsi="Arial" w:cs="Arial"/>
          <w:bCs/>
          <w:snapToGrid w:val="0"/>
          <w:sz w:val="24"/>
          <w:szCs w:val="24"/>
        </w:rPr>
        <w:t xml:space="preserve">ante </w:t>
      </w:r>
      <w:r w:rsidRPr="00BA0B7B">
        <w:rPr>
          <w:rFonts w:ascii="Arial" w:hAnsi="Arial" w:cs="Arial"/>
          <w:bCs/>
          <w:snapToGrid w:val="0"/>
          <w:sz w:val="24"/>
          <w:szCs w:val="24"/>
        </w:rPr>
        <w:t xml:space="preserve">la Dirección </w:t>
      </w:r>
      <w:r>
        <w:rPr>
          <w:rFonts w:ascii="Arial" w:hAnsi="Arial" w:cs="Arial"/>
          <w:bCs/>
          <w:snapToGrid w:val="0"/>
          <w:sz w:val="24"/>
          <w:szCs w:val="24"/>
        </w:rPr>
        <w:t xml:space="preserve">General de </w:t>
      </w:r>
      <w:r w:rsidR="004A4B98">
        <w:rPr>
          <w:rFonts w:ascii="Arial" w:hAnsi="Arial" w:cs="Arial"/>
          <w:bCs/>
          <w:snapToGrid w:val="0"/>
          <w:sz w:val="24"/>
          <w:szCs w:val="24"/>
        </w:rPr>
        <w:t xml:space="preserve">la Oficina de </w:t>
      </w:r>
      <w:r>
        <w:rPr>
          <w:rFonts w:ascii="Arial" w:hAnsi="Arial" w:cs="Arial"/>
          <w:bCs/>
          <w:snapToGrid w:val="0"/>
          <w:sz w:val="24"/>
          <w:szCs w:val="24"/>
        </w:rPr>
        <w:t xml:space="preserve">Pensiones del Estado, </w:t>
      </w:r>
      <w:r w:rsidRPr="00BA0B7B">
        <w:rPr>
          <w:rFonts w:ascii="Arial" w:hAnsi="Arial" w:cs="Arial"/>
          <w:bCs/>
          <w:snapToGrid w:val="0"/>
          <w:sz w:val="24"/>
          <w:szCs w:val="24"/>
        </w:rPr>
        <w:t>solicitó la devolución de las cantidades descontadas a su salario por concepto de aportación al Fondo de Pensiones, durante el periodo que laboró para el Gobierno del Estado.</w:t>
      </w:r>
    </w:p>
    <w:p w14:paraId="47EEAAF3" w14:textId="5C7E3605"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Por ello, mediante oficio número </w:t>
      </w:r>
      <w:r w:rsidR="00B17CA9">
        <w:rPr>
          <w:rFonts w:ascii="Arial" w:hAnsi="Arial" w:cs="Arial"/>
          <w:b/>
          <w:bCs/>
          <w:snapToGrid w:val="0"/>
          <w:sz w:val="24"/>
          <w:szCs w:val="24"/>
        </w:rPr>
        <w:t>**********</w:t>
      </w:r>
      <w:r w:rsidRPr="00BA0B7B">
        <w:rPr>
          <w:rFonts w:ascii="Arial" w:hAnsi="Arial" w:cs="Arial"/>
          <w:bCs/>
          <w:snapToGrid w:val="0"/>
          <w:sz w:val="24"/>
          <w:szCs w:val="24"/>
        </w:rPr>
        <w:t>, de</w:t>
      </w:r>
      <w:r>
        <w:rPr>
          <w:rFonts w:ascii="Arial" w:hAnsi="Arial" w:cs="Arial"/>
          <w:bCs/>
          <w:snapToGrid w:val="0"/>
          <w:sz w:val="24"/>
          <w:szCs w:val="24"/>
        </w:rPr>
        <w:t xml:space="preserve"> </w:t>
      </w:r>
      <w:r w:rsidR="004A4B98">
        <w:rPr>
          <w:rFonts w:ascii="Arial" w:hAnsi="Arial" w:cs="Arial"/>
          <w:bCs/>
          <w:snapToGrid w:val="0"/>
          <w:sz w:val="24"/>
          <w:szCs w:val="24"/>
        </w:rPr>
        <w:t>dos de marzo</w:t>
      </w:r>
      <w:r>
        <w:rPr>
          <w:rFonts w:ascii="Arial" w:hAnsi="Arial" w:cs="Arial"/>
          <w:bCs/>
          <w:snapToGrid w:val="0"/>
          <w:sz w:val="24"/>
          <w:szCs w:val="24"/>
        </w:rPr>
        <w:t xml:space="preserve"> de dos mil veintiuno, </w:t>
      </w:r>
      <w:r w:rsidRPr="00BA0B7B">
        <w:rPr>
          <w:rFonts w:ascii="Arial" w:hAnsi="Arial" w:cs="Arial"/>
          <w:bCs/>
          <w:snapToGrid w:val="0"/>
          <w:sz w:val="24"/>
          <w:szCs w:val="24"/>
        </w:rPr>
        <w:t>el Director General de la Oficina de Pensio</w:t>
      </w:r>
      <w:r>
        <w:rPr>
          <w:rFonts w:ascii="Arial" w:hAnsi="Arial" w:cs="Arial"/>
          <w:bCs/>
          <w:snapToGrid w:val="0"/>
          <w:sz w:val="24"/>
          <w:szCs w:val="24"/>
        </w:rPr>
        <w:t>nes del Gobierno del Estado, dio</w:t>
      </w:r>
      <w:r w:rsidRPr="00BA0B7B">
        <w:rPr>
          <w:rFonts w:ascii="Arial" w:hAnsi="Arial" w:cs="Arial"/>
          <w:bCs/>
          <w:snapToGrid w:val="0"/>
          <w:sz w:val="24"/>
          <w:szCs w:val="24"/>
        </w:rPr>
        <w:t xml:space="preserve"> contestación al escrito de</w:t>
      </w:r>
      <w:r>
        <w:rPr>
          <w:rFonts w:ascii="Arial" w:hAnsi="Arial" w:cs="Arial"/>
          <w:bCs/>
          <w:snapToGrid w:val="0"/>
          <w:sz w:val="24"/>
          <w:szCs w:val="24"/>
        </w:rPr>
        <w:t xml:space="preserve"> </w:t>
      </w:r>
      <w:r w:rsidRPr="00BA0B7B">
        <w:rPr>
          <w:rFonts w:ascii="Arial" w:hAnsi="Arial" w:cs="Arial"/>
          <w:bCs/>
          <w:snapToGrid w:val="0"/>
          <w:sz w:val="24"/>
          <w:szCs w:val="24"/>
        </w:rPr>
        <w:t>l</w:t>
      </w:r>
      <w:r>
        <w:rPr>
          <w:rFonts w:ascii="Arial" w:hAnsi="Arial" w:cs="Arial"/>
          <w:bCs/>
          <w:snapToGrid w:val="0"/>
          <w:sz w:val="24"/>
          <w:szCs w:val="24"/>
        </w:rPr>
        <w:t>a</w:t>
      </w:r>
      <w:r w:rsidRPr="00BA0B7B">
        <w:rPr>
          <w:rFonts w:ascii="Arial" w:hAnsi="Arial" w:cs="Arial"/>
          <w:bCs/>
          <w:snapToGrid w:val="0"/>
          <w:sz w:val="24"/>
          <w:szCs w:val="24"/>
        </w:rPr>
        <w:t xml:space="preserve"> actor</w:t>
      </w:r>
      <w:r>
        <w:rPr>
          <w:rFonts w:ascii="Arial" w:hAnsi="Arial" w:cs="Arial"/>
          <w:bCs/>
          <w:snapToGrid w:val="0"/>
          <w:sz w:val="24"/>
          <w:szCs w:val="24"/>
        </w:rPr>
        <w:t>a</w:t>
      </w:r>
      <w:r w:rsidRPr="00BA0B7B">
        <w:rPr>
          <w:rFonts w:ascii="Arial" w:hAnsi="Arial" w:cs="Arial"/>
          <w:bCs/>
          <w:snapToGrid w:val="0"/>
          <w:sz w:val="24"/>
          <w:szCs w:val="24"/>
        </w:rPr>
        <w:t xml:space="preserve">, en el que le indicó que era improcedente la devolución de las cantidad descontadas a su salario durante el periodo que laboró para el Gobierno del Estado, en razón, que el artículo </w:t>
      </w:r>
      <w:r>
        <w:rPr>
          <w:rFonts w:ascii="Arial" w:hAnsi="Arial" w:cs="Arial"/>
          <w:bCs/>
          <w:snapToGrid w:val="0"/>
          <w:sz w:val="24"/>
          <w:szCs w:val="24"/>
        </w:rPr>
        <w:t xml:space="preserve">63 </w:t>
      </w:r>
      <w:r w:rsidRPr="00BA0B7B">
        <w:rPr>
          <w:rFonts w:ascii="Arial" w:hAnsi="Arial" w:cs="Arial"/>
          <w:bCs/>
          <w:snapToGrid w:val="0"/>
          <w:sz w:val="24"/>
          <w:szCs w:val="24"/>
        </w:rPr>
        <w:t xml:space="preserve">de la Ley de Pensiones para los </w:t>
      </w:r>
      <w:r>
        <w:rPr>
          <w:rFonts w:ascii="Arial" w:hAnsi="Arial" w:cs="Arial"/>
          <w:bCs/>
          <w:snapToGrid w:val="0"/>
          <w:sz w:val="24"/>
          <w:szCs w:val="24"/>
        </w:rPr>
        <w:t xml:space="preserve">Trabajadores </w:t>
      </w:r>
      <w:r w:rsidRPr="00BA0B7B">
        <w:rPr>
          <w:rFonts w:ascii="Arial" w:hAnsi="Arial" w:cs="Arial"/>
          <w:bCs/>
          <w:snapToGrid w:val="0"/>
          <w:sz w:val="24"/>
          <w:szCs w:val="24"/>
        </w:rPr>
        <w:t>del</w:t>
      </w:r>
      <w:r w:rsidR="004A4B98">
        <w:rPr>
          <w:rFonts w:ascii="Arial" w:hAnsi="Arial" w:cs="Arial"/>
          <w:bCs/>
          <w:snapToGrid w:val="0"/>
          <w:sz w:val="24"/>
          <w:szCs w:val="24"/>
        </w:rPr>
        <w:t xml:space="preserve"> Gobierno del Estado, establece</w:t>
      </w:r>
      <w:r w:rsidRPr="00BA0B7B">
        <w:rPr>
          <w:rFonts w:ascii="Arial" w:hAnsi="Arial" w:cs="Arial"/>
          <w:bCs/>
          <w:snapToGrid w:val="0"/>
          <w:sz w:val="24"/>
          <w:szCs w:val="24"/>
        </w:rPr>
        <w:t xml:space="preserve"> </w:t>
      </w:r>
      <w:r w:rsidRPr="00BA0B7B">
        <w:rPr>
          <w:rFonts w:ascii="Arial" w:hAnsi="Arial" w:cs="Arial"/>
          <w:bCs/>
          <w:snapToGrid w:val="0"/>
          <w:sz w:val="24"/>
          <w:szCs w:val="24"/>
        </w:rPr>
        <w:lastRenderedPageBreak/>
        <w:t xml:space="preserve">que la devolución de los descuentos efectuados a favor del Fondo de Pensiones del Estado, deberían de ser reclamados dentro de los tres años siguientes a partir de la fecha que hubieran sido exigibles, pues de lo contrario prescribirían a favor de dicho fondo, indicándole que la última aportación al fondo de pensiones la realizó </w:t>
      </w:r>
      <w:r w:rsidR="004A4B98">
        <w:rPr>
          <w:rFonts w:ascii="Arial" w:hAnsi="Arial" w:cs="Arial"/>
          <w:bCs/>
          <w:snapToGrid w:val="0"/>
          <w:sz w:val="24"/>
          <w:szCs w:val="24"/>
        </w:rPr>
        <w:t>el treinta y uno de diciembre de dos mil diez</w:t>
      </w:r>
      <w:r w:rsidRPr="003E7D59">
        <w:rPr>
          <w:rFonts w:ascii="Arial" w:hAnsi="Arial" w:cs="Arial"/>
          <w:bCs/>
          <w:snapToGrid w:val="0"/>
          <w:sz w:val="24"/>
          <w:szCs w:val="24"/>
        </w:rPr>
        <w:t>, por lo que su término de tres años para s</w:t>
      </w:r>
      <w:r w:rsidR="002453B8">
        <w:rPr>
          <w:rFonts w:ascii="Arial" w:hAnsi="Arial" w:cs="Arial"/>
          <w:bCs/>
          <w:snapToGrid w:val="0"/>
          <w:sz w:val="24"/>
          <w:szCs w:val="24"/>
        </w:rPr>
        <w:t>olicitar su devolución, concluyó</w:t>
      </w:r>
      <w:r w:rsidRPr="003E7D59">
        <w:rPr>
          <w:rFonts w:ascii="Arial" w:hAnsi="Arial" w:cs="Arial"/>
          <w:bCs/>
          <w:snapToGrid w:val="0"/>
          <w:sz w:val="24"/>
          <w:szCs w:val="24"/>
        </w:rPr>
        <w:t xml:space="preserve"> el </w:t>
      </w:r>
      <w:r w:rsidR="004A4B98">
        <w:rPr>
          <w:rFonts w:ascii="Arial" w:hAnsi="Arial" w:cs="Arial"/>
          <w:bCs/>
          <w:snapToGrid w:val="0"/>
          <w:sz w:val="24"/>
          <w:szCs w:val="24"/>
        </w:rPr>
        <w:t>treinta y uno de enero de dos mil catorce</w:t>
      </w:r>
      <w:r w:rsidRPr="003E7D59">
        <w:rPr>
          <w:rFonts w:ascii="Arial" w:hAnsi="Arial" w:cs="Arial"/>
          <w:bCs/>
          <w:snapToGrid w:val="0"/>
          <w:sz w:val="24"/>
          <w:szCs w:val="24"/>
        </w:rPr>
        <w:t xml:space="preserve"> y siendo</w:t>
      </w:r>
      <w:r w:rsidRPr="00BA0B7B">
        <w:rPr>
          <w:rFonts w:ascii="Arial" w:hAnsi="Arial" w:cs="Arial"/>
          <w:bCs/>
          <w:snapToGrid w:val="0"/>
          <w:sz w:val="24"/>
          <w:szCs w:val="24"/>
        </w:rPr>
        <w:t xml:space="preserve"> que solicitó la devolución hasta el</w:t>
      </w:r>
      <w:r>
        <w:rPr>
          <w:rFonts w:ascii="Arial" w:hAnsi="Arial" w:cs="Arial"/>
          <w:bCs/>
          <w:snapToGrid w:val="0"/>
          <w:sz w:val="24"/>
          <w:szCs w:val="24"/>
        </w:rPr>
        <w:t xml:space="preserve"> </w:t>
      </w:r>
      <w:r w:rsidR="00B85A23">
        <w:rPr>
          <w:rFonts w:ascii="Arial" w:hAnsi="Arial" w:cs="Arial"/>
          <w:bCs/>
          <w:snapToGrid w:val="0"/>
          <w:sz w:val="24"/>
          <w:szCs w:val="24"/>
        </w:rPr>
        <w:t>veintidós de febrero de dos mil veintiuno</w:t>
      </w:r>
      <w:r w:rsidRPr="00BA0B7B">
        <w:rPr>
          <w:rFonts w:ascii="Arial" w:hAnsi="Arial" w:cs="Arial"/>
          <w:bCs/>
          <w:snapToGrid w:val="0"/>
          <w:sz w:val="24"/>
          <w:szCs w:val="24"/>
        </w:rPr>
        <w:t>, dichas cantidades ya habían prescrito a favor del Fondo de Pensiones.</w:t>
      </w:r>
    </w:p>
    <w:p w14:paraId="2A20F87B" w14:textId="77777777" w:rsidR="00390E68" w:rsidRDefault="00390E68" w:rsidP="00390E68">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este sentido, los artículos 63 y 64, de la Ley de Pensiones </w:t>
      </w:r>
      <w:r w:rsidRPr="00BA0B7B">
        <w:rPr>
          <w:rFonts w:ascii="Arial" w:hAnsi="Arial" w:cs="Arial"/>
          <w:bCs/>
          <w:snapToGrid w:val="0"/>
          <w:sz w:val="24"/>
          <w:szCs w:val="24"/>
        </w:rPr>
        <w:t xml:space="preserve">para los </w:t>
      </w:r>
      <w:r>
        <w:rPr>
          <w:rFonts w:ascii="Arial" w:hAnsi="Arial" w:cs="Arial"/>
          <w:bCs/>
          <w:snapToGrid w:val="0"/>
          <w:sz w:val="24"/>
          <w:szCs w:val="24"/>
        </w:rPr>
        <w:t xml:space="preserve">Trabajadores </w:t>
      </w:r>
      <w:r w:rsidRPr="00BA0B7B">
        <w:rPr>
          <w:rFonts w:ascii="Arial" w:hAnsi="Arial" w:cs="Arial"/>
          <w:bCs/>
          <w:snapToGrid w:val="0"/>
          <w:sz w:val="24"/>
          <w:szCs w:val="24"/>
        </w:rPr>
        <w:t>del Gobierno del Estado</w:t>
      </w:r>
      <w:r>
        <w:rPr>
          <w:rFonts w:ascii="Arial" w:hAnsi="Arial" w:cs="Arial"/>
          <w:bCs/>
          <w:snapToGrid w:val="0"/>
          <w:sz w:val="24"/>
          <w:szCs w:val="24"/>
        </w:rPr>
        <w:t>, establecen:</w:t>
      </w:r>
    </w:p>
    <w:p w14:paraId="4DE9561B" w14:textId="77777777" w:rsidR="00390E68" w:rsidRPr="00DD6DBB" w:rsidRDefault="00390E68" w:rsidP="002453B8">
      <w:pPr>
        <w:spacing w:line="276" w:lineRule="auto"/>
        <w:ind w:left="567" w:right="594" w:firstLine="567"/>
        <w:jc w:val="both"/>
        <w:rPr>
          <w:rFonts w:ascii="Arial" w:hAnsi="Arial" w:cs="Arial"/>
          <w:i/>
        </w:rPr>
      </w:pPr>
      <w:r w:rsidRPr="00DD6DBB">
        <w:rPr>
          <w:rFonts w:ascii="Arial" w:hAnsi="Arial" w:cs="Arial"/>
          <w:bCs/>
          <w:i/>
          <w:snapToGrid w:val="0"/>
        </w:rPr>
        <w:t>“</w:t>
      </w:r>
      <w:r w:rsidRPr="00DD6DBB">
        <w:rPr>
          <w:rFonts w:ascii="Arial" w:hAnsi="Arial" w:cs="Arial"/>
          <w:b/>
          <w:bCs/>
          <w:i/>
          <w:snapToGrid w:val="0"/>
        </w:rPr>
        <w:t>Artículo 63</w:t>
      </w:r>
      <w:r w:rsidRPr="00DD6DBB">
        <w:rPr>
          <w:rFonts w:ascii="Arial" w:hAnsi="Arial" w:cs="Arial"/>
          <w:bCs/>
          <w:i/>
          <w:snapToGrid w:val="0"/>
        </w:rPr>
        <w:t xml:space="preserve">. </w:t>
      </w:r>
      <w:r w:rsidRPr="00DD6DBB">
        <w:rPr>
          <w:rFonts w:ascii="Arial" w:hAnsi="Arial" w:cs="Arial"/>
          <w:i/>
        </w:rPr>
        <w:t xml:space="preserve">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 </w:t>
      </w:r>
    </w:p>
    <w:p w14:paraId="0B993855" w14:textId="77777777" w:rsidR="00390E68" w:rsidRDefault="00390E68" w:rsidP="002453B8">
      <w:pPr>
        <w:spacing w:line="276" w:lineRule="auto"/>
        <w:ind w:left="567" w:right="594" w:firstLine="567"/>
        <w:jc w:val="both"/>
        <w:rPr>
          <w:rFonts w:ascii="Arial" w:hAnsi="Arial" w:cs="Arial"/>
          <w:i/>
        </w:rPr>
      </w:pPr>
      <w:r w:rsidRPr="00DD6DBB">
        <w:rPr>
          <w:rFonts w:ascii="Arial" w:hAnsi="Arial" w:cs="Arial"/>
          <w:b/>
          <w:i/>
        </w:rPr>
        <w:t xml:space="preserve">Artículo 64. </w:t>
      </w:r>
      <w:r w:rsidRPr="00DD6DBB">
        <w:rPr>
          <w:rFonts w:ascii="Arial" w:hAnsi="Arial" w:cs="Arial"/>
          <w:i/>
        </w:rPr>
        <w:t xml:space="preserve">El trabajador de base o de confianza, que no tenga derecho a pensión y se separe, o sea separado definitivamente del servicio, tendrá derecho a que se le devuelvan los descuentos que se le hubieren hecho para el Fondo de Pensiones, deducidos los adeudos que tuviere pendientes con la Oficina de Pensiones. 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 </w:t>
      </w:r>
    </w:p>
    <w:p w14:paraId="1012C549" w14:textId="77777777" w:rsidR="00390E68" w:rsidRPr="00DD6DBB" w:rsidRDefault="00390E68" w:rsidP="00390E68">
      <w:pPr>
        <w:spacing w:after="0" w:line="276" w:lineRule="auto"/>
        <w:ind w:right="51" w:firstLine="567"/>
        <w:jc w:val="both"/>
        <w:rPr>
          <w:rFonts w:ascii="Arial" w:hAnsi="Arial" w:cs="Arial"/>
          <w:b/>
          <w:bCs/>
          <w:snapToGrid w:val="0"/>
        </w:rPr>
      </w:pPr>
    </w:p>
    <w:p w14:paraId="3B274209" w14:textId="77777777"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De una interpretación armónica de los artículos transcritos, podemos advertir, que cuando un trabajador se separe o sea separado de su empleo en el Gobierno del Estado, tendrá el derecho de que se le devuelvan la cantidades descontadas que se hubieran efectuado a favor del Fondo de Pensiones, </w:t>
      </w:r>
      <w:r w:rsidRPr="00BA0B7B">
        <w:rPr>
          <w:rFonts w:ascii="Arial" w:hAnsi="Arial" w:cs="Arial"/>
          <w:b/>
          <w:bCs/>
          <w:snapToGrid w:val="0"/>
          <w:sz w:val="24"/>
          <w:szCs w:val="24"/>
        </w:rPr>
        <w:t xml:space="preserve">sin embargo </w:t>
      </w:r>
      <w:r w:rsidRPr="00BA0B7B">
        <w:rPr>
          <w:rFonts w:ascii="Arial" w:hAnsi="Arial" w:cs="Arial"/>
          <w:bCs/>
          <w:snapToGrid w:val="0"/>
          <w:sz w:val="24"/>
          <w:szCs w:val="24"/>
        </w:rPr>
        <w:t>dicha devolución deberá de solicitarse dentro del término de tres años si</w:t>
      </w:r>
      <w:r w:rsidR="00E715FF">
        <w:rPr>
          <w:rFonts w:ascii="Arial" w:hAnsi="Arial" w:cs="Arial"/>
          <w:bCs/>
          <w:snapToGrid w:val="0"/>
          <w:sz w:val="24"/>
          <w:szCs w:val="24"/>
        </w:rPr>
        <w:t>guientes a que hubiera</w:t>
      </w:r>
      <w:r w:rsidRPr="00BA0B7B">
        <w:rPr>
          <w:rFonts w:ascii="Arial" w:hAnsi="Arial" w:cs="Arial"/>
          <w:bCs/>
          <w:snapToGrid w:val="0"/>
          <w:sz w:val="24"/>
          <w:szCs w:val="24"/>
        </w:rPr>
        <w:t xml:space="preserve"> sido exigible la devolución, pues en caso de no solicitarse, dicha cantidad prescribirá a favor del Fondo de Pensiones, y por lo tanto, será improcedente la devolución de las cantidades descontadas.</w:t>
      </w:r>
    </w:p>
    <w:p w14:paraId="6C1D15CE" w14:textId="77777777" w:rsidR="00390E68" w:rsidRPr="00BA0B7B" w:rsidRDefault="00390E68" w:rsidP="00390E68">
      <w:pPr>
        <w:spacing w:line="360" w:lineRule="auto"/>
        <w:ind w:right="51" w:firstLine="567"/>
        <w:jc w:val="both"/>
        <w:rPr>
          <w:rFonts w:ascii="Arial" w:hAnsi="Arial" w:cs="Arial"/>
          <w:bCs/>
          <w:snapToGrid w:val="0"/>
          <w:sz w:val="24"/>
          <w:szCs w:val="24"/>
        </w:rPr>
      </w:pPr>
      <w:r w:rsidRPr="00F55646">
        <w:rPr>
          <w:rFonts w:ascii="Arial" w:hAnsi="Arial" w:cs="Arial"/>
          <w:bCs/>
          <w:snapToGrid w:val="0"/>
          <w:sz w:val="24"/>
          <w:szCs w:val="24"/>
        </w:rPr>
        <w:t>En el presente</w:t>
      </w:r>
      <w:r w:rsidRPr="00BA0B7B">
        <w:rPr>
          <w:rFonts w:ascii="Arial" w:hAnsi="Arial" w:cs="Arial"/>
          <w:bCs/>
          <w:snapToGrid w:val="0"/>
          <w:sz w:val="24"/>
          <w:szCs w:val="24"/>
        </w:rPr>
        <w:t xml:space="preserve"> caso, el último descuento al salario de</w:t>
      </w:r>
      <w:r>
        <w:rPr>
          <w:rFonts w:ascii="Arial" w:hAnsi="Arial" w:cs="Arial"/>
          <w:bCs/>
          <w:snapToGrid w:val="0"/>
          <w:sz w:val="24"/>
          <w:szCs w:val="24"/>
        </w:rPr>
        <w:t xml:space="preserve"> </w:t>
      </w:r>
      <w:r w:rsidRPr="00BA0B7B">
        <w:rPr>
          <w:rFonts w:ascii="Arial" w:hAnsi="Arial" w:cs="Arial"/>
          <w:bCs/>
          <w:snapToGrid w:val="0"/>
          <w:sz w:val="24"/>
          <w:szCs w:val="24"/>
        </w:rPr>
        <w:t>l</w:t>
      </w:r>
      <w:r>
        <w:rPr>
          <w:rFonts w:ascii="Arial" w:hAnsi="Arial" w:cs="Arial"/>
          <w:bCs/>
          <w:snapToGrid w:val="0"/>
          <w:sz w:val="24"/>
          <w:szCs w:val="24"/>
        </w:rPr>
        <w:t>a</w:t>
      </w:r>
      <w:r w:rsidRPr="00BA0B7B">
        <w:rPr>
          <w:rFonts w:ascii="Arial" w:hAnsi="Arial" w:cs="Arial"/>
          <w:bCs/>
          <w:snapToGrid w:val="0"/>
          <w:sz w:val="24"/>
          <w:szCs w:val="24"/>
        </w:rPr>
        <w:t xml:space="preserve"> actor</w:t>
      </w:r>
      <w:r>
        <w:rPr>
          <w:rFonts w:ascii="Arial" w:hAnsi="Arial" w:cs="Arial"/>
          <w:bCs/>
          <w:snapToGrid w:val="0"/>
          <w:sz w:val="24"/>
          <w:szCs w:val="24"/>
        </w:rPr>
        <w:t>a</w:t>
      </w:r>
      <w:r w:rsidRPr="00BA0B7B">
        <w:rPr>
          <w:rFonts w:ascii="Arial" w:hAnsi="Arial" w:cs="Arial"/>
          <w:bCs/>
          <w:snapToGrid w:val="0"/>
          <w:sz w:val="24"/>
          <w:szCs w:val="24"/>
        </w:rPr>
        <w:t xml:space="preserve">, fue efectuado el </w:t>
      </w:r>
      <w:r w:rsidR="00E715FF">
        <w:rPr>
          <w:rFonts w:ascii="Arial" w:hAnsi="Arial" w:cs="Arial"/>
          <w:bCs/>
          <w:snapToGrid w:val="0"/>
          <w:sz w:val="24"/>
          <w:szCs w:val="24"/>
        </w:rPr>
        <w:t>treinta y uno de diciembre de dos mil diez</w:t>
      </w:r>
      <w:r w:rsidRPr="00BA0B7B">
        <w:rPr>
          <w:rFonts w:ascii="Arial" w:hAnsi="Arial" w:cs="Arial"/>
          <w:bCs/>
          <w:snapToGrid w:val="0"/>
          <w:sz w:val="24"/>
          <w:szCs w:val="24"/>
        </w:rPr>
        <w:t xml:space="preserve">, por lo que a partir de esa fecha contaba con el término de tres años para solicitar la devolución de las cantidades descontadas a su pensión, los cuales concluyeron el </w:t>
      </w:r>
      <w:r w:rsidR="00E715FF">
        <w:rPr>
          <w:rFonts w:ascii="Arial" w:hAnsi="Arial" w:cs="Arial"/>
          <w:bCs/>
          <w:snapToGrid w:val="0"/>
          <w:sz w:val="24"/>
          <w:szCs w:val="24"/>
        </w:rPr>
        <w:t>treinta y uno de enero de dos mil catorce</w:t>
      </w:r>
      <w:r w:rsidR="00F55646">
        <w:rPr>
          <w:rFonts w:ascii="Arial" w:hAnsi="Arial" w:cs="Arial"/>
          <w:bCs/>
          <w:snapToGrid w:val="0"/>
          <w:sz w:val="24"/>
          <w:szCs w:val="24"/>
        </w:rPr>
        <w:t>, por así acreditarse con la prueba exhibida</w:t>
      </w:r>
      <w:r>
        <w:rPr>
          <w:rFonts w:ascii="Arial" w:hAnsi="Arial" w:cs="Arial"/>
          <w:bCs/>
          <w:snapToGrid w:val="0"/>
          <w:sz w:val="24"/>
          <w:szCs w:val="24"/>
        </w:rPr>
        <w:t xml:space="preserve"> por la a</w:t>
      </w:r>
      <w:r w:rsidR="00F55646">
        <w:rPr>
          <w:rFonts w:ascii="Arial" w:hAnsi="Arial" w:cs="Arial"/>
          <w:bCs/>
          <w:snapToGrid w:val="0"/>
          <w:sz w:val="24"/>
          <w:szCs w:val="24"/>
        </w:rPr>
        <w:t>utoridad demandada consistente en el aviso de baja (foja 32</w:t>
      </w:r>
      <w:r>
        <w:rPr>
          <w:rFonts w:ascii="Arial" w:hAnsi="Arial" w:cs="Arial"/>
          <w:bCs/>
          <w:snapToGrid w:val="0"/>
          <w:sz w:val="24"/>
          <w:szCs w:val="24"/>
        </w:rPr>
        <w:t>).</w:t>
      </w:r>
    </w:p>
    <w:p w14:paraId="32DA6511" w14:textId="77777777"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lastRenderedPageBreak/>
        <w:t>Por lo que, en teoría, al no reclamar en tiempo la devolución de los descuentos efectuados, dichas cantidades pasaron a formar parte del patrimonio de la Oficina de Pensiones del Gobierno del Estado, de manera definitiva.</w:t>
      </w:r>
    </w:p>
    <w:p w14:paraId="7F63FFEF" w14:textId="77777777"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
          <w:bCs/>
          <w:snapToGrid w:val="0"/>
          <w:sz w:val="24"/>
          <w:szCs w:val="24"/>
        </w:rPr>
        <w:t xml:space="preserve">Sin embargo, </w:t>
      </w:r>
      <w:r w:rsidRPr="00BA0B7B">
        <w:rPr>
          <w:rFonts w:ascii="Arial" w:hAnsi="Arial" w:cs="Arial"/>
          <w:bCs/>
          <w:snapToGrid w:val="0"/>
          <w:sz w:val="24"/>
          <w:szCs w:val="24"/>
        </w:rPr>
        <w:t>el artículo 1° de la Constitución Política de los Estados Unidos Mexicanos, indica:</w:t>
      </w:r>
    </w:p>
    <w:p w14:paraId="3A5E6DF5" w14:textId="77777777" w:rsidR="00390E68" w:rsidRPr="00BA0B7B" w:rsidRDefault="00390E68" w:rsidP="00390E68">
      <w:pPr>
        <w:ind w:left="426" w:right="51" w:firstLine="567"/>
        <w:jc w:val="both"/>
        <w:rPr>
          <w:rFonts w:ascii="Arial" w:hAnsi="Arial" w:cs="Arial"/>
          <w:bCs/>
          <w:i/>
          <w:snapToGrid w:val="0"/>
          <w:sz w:val="24"/>
          <w:szCs w:val="24"/>
        </w:rPr>
      </w:pPr>
      <w:r w:rsidRPr="00BA0B7B">
        <w:rPr>
          <w:rFonts w:ascii="Arial" w:hAnsi="Arial" w:cs="Arial"/>
          <w:b/>
          <w:bCs/>
          <w:i/>
          <w:snapToGrid w:val="0"/>
          <w:sz w:val="24"/>
          <w:szCs w:val="24"/>
        </w:rPr>
        <w:t>Artículo 1o.</w:t>
      </w:r>
      <w:r w:rsidRPr="00BA0B7B">
        <w:rPr>
          <w:rFonts w:ascii="Arial" w:hAnsi="Arial" w:cs="Arial"/>
          <w:bCs/>
          <w:i/>
          <w:snapToGrid w:val="0"/>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53AD2CD7" w14:textId="77777777" w:rsidR="00390E68" w:rsidRPr="00BA0B7B" w:rsidRDefault="00390E68" w:rsidP="00390E68">
      <w:pPr>
        <w:ind w:left="426" w:right="51" w:firstLine="567"/>
        <w:jc w:val="both"/>
        <w:rPr>
          <w:rFonts w:ascii="Arial" w:hAnsi="Arial" w:cs="Arial"/>
          <w:bCs/>
          <w:i/>
          <w:snapToGrid w:val="0"/>
          <w:sz w:val="24"/>
          <w:szCs w:val="24"/>
        </w:rPr>
      </w:pPr>
      <w:r w:rsidRPr="00BA0B7B">
        <w:rPr>
          <w:rFonts w:ascii="Arial" w:hAnsi="Arial" w:cs="Arial"/>
          <w:bCs/>
          <w:i/>
          <w:snapToGrid w:val="0"/>
          <w:sz w:val="24"/>
          <w:szCs w:val="24"/>
        </w:rPr>
        <w:t>Las normas relativas a los derechos humanos se interpretarán de conformidad con esta Constitución y con los tratados internacionales de la materia favoreciendo en todo tiempo a las personas la protección más amplia.</w:t>
      </w:r>
    </w:p>
    <w:p w14:paraId="359E0FF8" w14:textId="77777777" w:rsidR="00390E68" w:rsidRPr="00BA0B7B" w:rsidRDefault="00390E68" w:rsidP="00390E68">
      <w:pPr>
        <w:ind w:left="426" w:right="51" w:firstLine="567"/>
        <w:jc w:val="both"/>
        <w:rPr>
          <w:rFonts w:ascii="Arial" w:hAnsi="Arial" w:cs="Arial"/>
          <w:bCs/>
          <w:i/>
          <w:snapToGrid w:val="0"/>
          <w:sz w:val="24"/>
          <w:szCs w:val="24"/>
        </w:rPr>
      </w:pPr>
      <w:r w:rsidRPr="00BA0B7B">
        <w:rPr>
          <w:rFonts w:ascii="Arial" w:hAnsi="Arial" w:cs="Arial"/>
          <w:bCs/>
          <w:i/>
          <w:snapToGrid w:val="0"/>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0BD76B19" w14:textId="77777777" w:rsidR="00390E68" w:rsidRDefault="00390E68" w:rsidP="00390E68">
      <w:pPr>
        <w:spacing w:after="0" w:line="360" w:lineRule="auto"/>
        <w:ind w:right="51" w:firstLine="567"/>
        <w:jc w:val="both"/>
        <w:rPr>
          <w:rFonts w:ascii="Arial" w:hAnsi="Arial" w:cs="Arial"/>
          <w:bCs/>
          <w:snapToGrid w:val="0"/>
          <w:sz w:val="24"/>
          <w:szCs w:val="24"/>
        </w:rPr>
      </w:pPr>
    </w:p>
    <w:p w14:paraId="623454EE" w14:textId="77777777"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Dicho precep</w:t>
      </w:r>
      <w:r>
        <w:rPr>
          <w:rFonts w:ascii="Arial" w:hAnsi="Arial" w:cs="Arial"/>
          <w:bCs/>
          <w:snapToGrid w:val="0"/>
          <w:sz w:val="24"/>
          <w:szCs w:val="24"/>
        </w:rPr>
        <w:t xml:space="preserve">to constitucional, obliga a </w:t>
      </w:r>
      <w:r w:rsidR="00F55646">
        <w:rPr>
          <w:rFonts w:ascii="Arial" w:hAnsi="Arial" w:cs="Arial"/>
          <w:bCs/>
          <w:snapToGrid w:val="0"/>
          <w:sz w:val="24"/>
          <w:szCs w:val="24"/>
        </w:rPr>
        <w:t>este</w:t>
      </w:r>
      <w:r w:rsidRPr="00543F41">
        <w:rPr>
          <w:rFonts w:ascii="Arial" w:hAnsi="Arial" w:cs="Arial"/>
          <w:bCs/>
          <w:snapToGrid w:val="0"/>
          <w:sz w:val="24"/>
          <w:szCs w:val="24"/>
        </w:rPr>
        <w:t xml:space="preserve"> Juzgador</w:t>
      </w:r>
      <w:r w:rsidRPr="00BA0B7B">
        <w:rPr>
          <w:rFonts w:ascii="Arial" w:hAnsi="Arial" w:cs="Arial"/>
          <w:bCs/>
          <w:snapToGrid w:val="0"/>
          <w:sz w:val="24"/>
          <w:szCs w:val="24"/>
        </w:rPr>
        <w:t xml:space="preserve"> a promover, respetar, proteger y garantizar los derechos humanos de los gobernados, de conformidad con los principios de universalidad, indivisibilidad, interdependencia y progresividad; además, que las normas relativas que reconozcan los derechos humanos de los administrados, se interpretarán de conformidad con la Constitución Federal y los Tratados Internacionales suscritos y ratificados por el Estado Mexicano, favoreciendo en todo tiempo a las personas la protección más amplia, es decir, que en caso de que un juez o autoridad tenga que elegir qué norma aplicar a un determinado caso, deberá elegir la que más favorezca a la persona, sin importar si se trata de la Constitución, un tratado internacional o una ley</w:t>
      </w:r>
      <w:r>
        <w:rPr>
          <w:rFonts w:ascii="Arial" w:hAnsi="Arial" w:cs="Arial"/>
          <w:bCs/>
          <w:snapToGrid w:val="0"/>
          <w:sz w:val="24"/>
          <w:szCs w:val="24"/>
        </w:rPr>
        <w:t>.</w:t>
      </w:r>
    </w:p>
    <w:p w14:paraId="0CAB06CE" w14:textId="77777777" w:rsidR="00390E68" w:rsidRPr="00BA0B7B" w:rsidRDefault="00390E68" w:rsidP="00390E68">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ese sentido, </w:t>
      </w:r>
      <w:r w:rsidR="00F55646">
        <w:rPr>
          <w:rFonts w:ascii="Arial" w:hAnsi="Arial" w:cs="Arial"/>
          <w:bCs/>
          <w:snapToGrid w:val="0"/>
          <w:sz w:val="24"/>
          <w:szCs w:val="24"/>
        </w:rPr>
        <w:t>este</w:t>
      </w:r>
      <w:r w:rsidRPr="00543F41">
        <w:rPr>
          <w:rFonts w:ascii="Arial" w:hAnsi="Arial" w:cs="Arial"/>
          <w:bCs/>
          <w:snapToGrid w:val="0"/>
          <w:sz w:val="24"/>
          <w:szCs w:val="24"/>
        </w:rPr>
        <w:t xml:space="preserve"> Juzgador</w:t>
      </w:r>
      <w:r w:rsidRPr="00BA0B7B">
        <w:rPr>
          <w:rFonts w:ascii="Arial" w:hAnsi="Arial" w:cs="Arial"/>
          <w:bCs/>
          <w:snapToGrid w:val="0"/>
          <w:sz w:val="24"/>
          <w:szCs w:val="24"/>
        </w:rPr>
        <w:t xml:space="preserve"> considera que el artículo </w:t>
      </w:r>
      <w:r>
        <w:rPr>
          <w:rFonts w:ascii="Arial" w:hAnsi="Arial" w:cs="Arial"/>
          <w:bCs/>
          <w:snapToGrid w:val="0"/>
          <w:sz w:val="24"/>
          <w:szCs w:val="24"/>
        </w:rPr>
        <w:t>63,</w:t>
      </w:r>
      <w:r w:rsidRPr="00BA0B7B">
        <w:rPr>
          <w:rFonts w:ascii="Arial" w:hAnsi="Arial" w:cs="Arial"/>
          <w:bCs/>
          <w:snapToGrid w:val="0"/>
          <w:sz w:val="24"/>
          <w:szCs w:val="24"/>
        </w:rPr>
        <w:t xml:space="preserve"> de la Ley de Pensiones para los </w:t>
      </w:r>
      <w:r>
        <w:rPr>
          <w:rFonts w:ascii="Arial" w:hAnsi="Arial" w:cs="Arial"/>
          <w:bCs/>
          <w:snapToGrid w:val="0"/>
          <w:sz w:val="24"/>
          <w:szCs w:val="24"/>
        </w:rPr>
        <w:t xml:space="preserve">Trabajadores </w:t>
      </w:r>
      <w:r w:rsidRPr="00BA0B7B">
        <w:rPr>
          <w:rFonts w:ascii="Arial" w:hAnsi="Arial" w:cs="Arial"/>
          <w:bCs/>
          <w:snapToGrid w:val="0"/>
          <w:sz w:val="24"/>
          <w:szCs w:val="24"/>
        </w:rPr>
        <w:t xml:space="preserve">del Gobierno del Estado de Oaxaca, es contrario a lo establecido en el artículo 123 de la Constitución Política de los Estados Unidos Mexicanos, pues no señala con precisión alguna el momento en el cual empezará a correr el plazo de tres años para que hacer efectiva la prescripción, ya que únicamente se limita a señalar que manera genérica que dicho lapso se contará a partir de que dichas cantidades sean exigibles, así también, no contempla un aviso oportuno al trabajador o a sus beneficiarios, por lo tanto, genera una evidente incertidumbre jurídica en contra del trabajador, ante el desconocimiento de cuál es el momento idóneo para solicitar la </w:t>
      </w:r>
      <w:r w:rsidRPr="00BA0B7B">
        <w:rPr>
          <w:rFonts w:ascii="Arial" w:hAnsi="Arial" w:cs="Arial"/>
          <w:bCs/>
          <w:snapToGrid w:val="0"/>
          <w:sz w:val="24"/>
          <w:szCs w:val="24"/>
        </w:rPr>
        <w:lastRenderedPageBreak/>
        <w:t>devolución de los descuentos que le fueron hechos y de qué forma se va a computar ese plazo.</w:t>
      </w:r>
    </w:p>
    <w:p w14:paraId="1830C63C" w14:textId="77777777"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Por lo que, haciendo una interpre</w:t>
      </w:r>
      <w:r>
        <w:rPr>
          <w:rFonts w:ascii="Arial" w:hAnsi="Arial" w:cs="Arial"/>
          <w:bCs/>
          <w:snapToGrid w:val="0"/>
          <w:sz w:val="24"/>
          <w:szCs w:val="24"/>
        </w:rPr>
        <w:t>tación extensiva del artículo 64</w:t>
      </w:r>
      <w:r w:rsidRPr="00BA0B7B">
        <w:rPr>
          <w:rFonts w:ascii="Arial" w:hAnsi="Arial" w:cs="Arial"/>
          <w:bCs/>
          <w:snapToGrid w:val="0"/>
          <w:sz w:val="24"/>
          <w:szCs w:val="24"/>
        </w:rPr>
        <w:t xml:space="preserve"> de la Ley de Pensiones para los </w:t>
      </w:r>
      <w:r>
        <w:rPr>
          <w:rFonts w:ascii="Arial" w:hAnsi="Arial" w:cs="Arial"/>
          <w:bCs/>
          <w:snapToGrid w:val="0"/>
          <w:sz w:val="24"/>
          <w:szCs w:val="24"/>
        </w:rPr>
        <w:t xml:space="preserve">Trabajadores </w:t>
      </w:r>
      <w:r w:rsidRPr="00BA0B7B">
        <w:rPr>
          <w:rFonts w:ascii="Arial" w:hAnsi="Arial" w:cs="Arial"/>
          <w:bCs/>
          <w:snapToGrid w:val="0"/>
          <w:sz w:val="24"/>
          <w:szCs w:val="24"/>
        </w:rPr>
        <w:t>del Gobierno del Estado de Oaxaca, a la luz del principio pro persona contemplado en el artículo 1° Constitucional, podemos concluir que este artículo señala que todo trabajador que se separe o sea separado de su empleo en el Gobierno del Estado, tendrá el derecho de que se le devuelvan la cantidades descontadas que se hubieran efectuado a favor del Fondo de Pensiones, sin establecerse un plazo determinado para reclamar la devolución y sin exigir mayores requisitos que solicitarlo mediante escrito dirigido a la autoridad competente y acreditar que no se tienen adeudos con la Oficina de Pensiones del Estado.</w:t>
      </w:r>
    </w:p>
    <w:p w14:paraId="2231A485" w14:textId="77777777"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De ahí, que en el presente asunto n</w:t>
      </w:r>
      <w:r>
        <w:rPr>
          <w:rFonts w:ascii="Arial" w:hAnsi="Arial" w:cs="Arial"/>
          <w:bCs/>
          <w:snapToGrid w:val="0"/>
          <w:sz w:val="24"/>
          <w:szCs w:val="24"/>
        </w:rPr>
        <w:t>o se debe aplicar el artículo 63,</w:t>
      </w:r>
      <w:r w:rsidRPr="00BA0B7B">
        <w:rPr>
          <w:rFonts w:ascii="Arial" w:hAnsi="Arial" w:cs="Arial"/>
          <w:bCs/>
          <w:snapToGrid w:val="0"/>
          <w:sz w:val="24"/>
          <w:szCs w:val="24"/>
        </w:rPr>
        <w:t xml:space="preserve"> de la Ley de Pensiones para los </w:t>
      </w:r>
      <w:r>
        <w:rPr>
          <w:rFonts w:ascii="Arial" w:hAnsi="Arial" w:cs="Arial"/>
          <w:bCs/>
          <w:snapToGrid w:val="0"/>
          <w:sz w:val="24"/>
          <w:szCs w:val="24"/>
        </w:rPr>
        <w:t>Trabajadores d</w:t>
      </w:r>
      <w:r w:rsidRPr="00BA0B7B">
        <w:rPr>
          <w:rFonts w:ascii="Arial" w:hAnsi="Arial" w:cs="Arial"/>
          <w:bCs/>
          <w:snapToGrid w:val="0"/>
          <w:sz w:val="24"/>
          <w:szCs w:val="24"/>
        </w:rPr>
        <w:t xml:space="preserve">el Gobierno del Estado de Oaxaca, por contravenir la Constitución Federal; y en su lugar aplicar de manera extensiva el artículo </w:t>
      </w:r>
      <w:r>
        <w:rPr>
          <w:rFonts w:ascii="Arial" w:hAnsi="Arial" w:cs="Arial"/>
          <w:bCs/>
          <w:snapToGrid w:val="0"/>
          <w:sz w:val="24"/>
          <w:szCs w:val="24"/>
        </w:rPr>
        <w:t>64, de la l</w:t>
      </w:r>
      <w:r w:rsidRPr="00BA0B7B">
        <w:rPr>
          <w:rFonts w:ascii="Arial" w:hAnsi="Arial" w:cs="Arial"/>
          <w:bCs/>
          <w:snapToGrid w:val="0"/>
          <w:sz w:val="24"/>
          <w:szCs w:val="24"/>
        </w:rPr>
        <w:t>egislación citada, por resultar más benéfico p</w:t>
      </w:r>
      <w:r>
        <w:rPr>
          <w:rFonts w:ascii="Arial" w:hAnsi="Arial" w:cs="Arial"/>
          <w:bCs/>
          <w:snapToGrid w:val="0"/>
          <w:sz w:val="24"/>
          <w:szCs w:val="24"/>
        </w:rPr>
        <w:t xml:space="preserve">ara la </w:t>
      </w:r>
      <w:r w:rsidRPr="00BA0B7B">
        <w:rPr>
          <w:rFonts w:ascii="Arial" w:hAnsi="Arial" w:cs="Arial"/>
          <w:bCs/>
          <w:snapToGrid w:val="0"/>
          <w:sz w:val="24"/>
          <w:szCs w:val="24"/>
        </w:rPr>
        <w:t>actor</w:t>
      </w:r>
      <w:r>
        <w:rPr>
          <w:rFonts w:ascii="Arial" w:hAnsi="Arial" w:cs="Arial"/>
          <w:bCs/>
          <w:snapToGrid w:val="0"/>
          <w:sz w:val="24"/>
          <w:szCs w:val="24"/>
        </w:rPr>
        <w:t>a</w:t>
      </w:r>
      <w:r w:rsidRPr="00BA0B7B">
        <w:rPr>
          <w:rFonts w:ascii="Arial" w:hAnsi="Arial" w:cs="Arial"/>
          <w:bCs/>
          <w:snapToGrid w:val="0"/>
          <w:sz w:val="24"/>
          <w:szCs w:val="24"/>
        </w:rPr>
        <w:t>, ya que, no debemos de perder de vista, que las cantidades que le fueron descontadas al salario que percibió como trabajador</w:t>
      </w:r>
      <w:r>
        <w:rPr>
          <w:rFonts w:ascii="Arial" w:hAnsi="Arial" w:cs="Arial"/>
          <w:bCs/>
          <w:snapToGrid w:val="0"/>
          <w:sz w:val="24"/>
          <w:szCs w:val="24"/>
        </w:rPr>
        <w:t>a</w:t>
      </w:r>
      <w:r w:rsidRPr="00BA0B7B">
        <w:rPr>
          <w:rFonts w:ascii="Arial" w:hAnsi="Arial" w:cs="Arial"/>
          <w:bCs/>
          <w:snapToGrid w:val="0"/>
          <w:sz w:val="24"/>
          <w:szCs w:val="24"/>
        </w:rPr>
        <w:t xml:space="preserve"> en activo del Gobierno del Estado de Oaxaca, servirían para en su momento se integra la pensión por jubilación a la que resultare beneficiado, por lo que es indudable, que si dichas cantidades no fueron utilizadas para la finalidad señalada, deben de regresar al patrimonio de</w:t>
      </w:r>
      <w:r>
        <w:rPr>
          <w:rFonts w:ascii="Arial" w:hAnsi="Arial" w:cs="Arial"/>
          <w:bCs/>
          <w:snapToGrid w:val="0"/>
          <w:sz w:val="24"/>
          <w:szCs w:val="24"/>
        </w:rPr>
        <w:t xml:space="preserve"> </w:t>
      </w:r>
      <w:r w:rsidRPr="00BA0B7B">
        <w:rPr>
          <w:rFonts w:ascii="Arial" w:hAnsi="Arial" w:cs="Arial"/>
          <w:bCs/>
          <w:snapToGrid w:val="0"/>
          <w:sz w:val="24"/>
          <w:szCs w:val="24"/>
        </w:rPr>
        <w:t>l</w:t>
      </w:r>
      <w:r>
        <w:rPr>
          <w:rFonts w:ascii="Arial" w:hAnsi="Arial" w:cs="Arial"/>
          <w:bCs/>
          <w:snapToGrid w:val="0"/>
          <w:sz w:val="24"/>
          <w:szCs w:val="24"/>
        </w:rPr>
        <w:t>a</w:t>
      </w:r>
      <w:r w:rsidRPr="00BA0B7B">
        <w:rPr>
          <w:rFonts w:ascii="Arial" w:hAnsi="Arial" w:cs="Arial"/>
          <w:bCs/>
          <w:snapToGrid w:val="0"/>
          <w:sz w:val="24"/>
          <w:szCs w:val="24"/>
        </w:rPr>
        <w:t xml:space="preserve"> actor</w:t>
      </w:r>
      <w:r>
        <w:rPr>
          <w:rFonts w:ascii="Arial" w:hAnsi="Arial" w:cs="Arial"/>
          <w:bCs/>
          <w:snapToGrid w:val="0"/>
          <w:sz w:val="24"/>
          <w:szCs w:val="24"/>
        </w:rPr>
        <w:t>a</w:t>
      </w:r>
      <w:r w:rsidRPr="00BA0B7B">
        <w:rPr>
          <w:rFonts w:ascii="Arial" w:hAnsi="Arial" w:cs="Arial"/>
          <w:bCs/>
          <w:snapToGrid w:val="0"/>
          <w:sz w:val="24"/>
          <w:szCs w:val="24"/>
        </w:rPr>
        <w:t>.</w:t>
      </w:r>
    </w:p>
    <w:p w14:paraId="6581490C" w14:textId="77777777"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En consecuencia, resultan </w:t>
      </w:r>
      <w:r w:rsidRPr="00BA0B7B">
        <w:rPr>
          <w:rFonts w:ascii="Arial" w:hAnsi="Arial" w:cs="Arial"/>
          <w:b/>
          <w:bCs/>
          <w:snapToGrid w:val="0"/>
          <w:sz w:val="24"/>
          <w:szCs w:val="24"/>
        </w:rPr>
        <w:t xml:space="preserve">fundados </w:t>
      </w:r>
      <w:r w:rsidRPr="00BA0B7B">
        <w:rPr>
          <w:rFonts w:ascii="Arial" w:hAnsi="Arial" w:cs="Arial"/>
          <w:bCs/>
          <w:snapToGrid w:val="0"/>
          <w:sz w:val="24"/>
          <w:szCs w:val="24"/>
        </w:rPr>
        <w:t>los conceptos de impugnación de</w:t>
      </w:r>
      <w:r>
        <w:rPr>
          <w:rFonts w:ascii="Arial" w:hAnsi="Arial" w:cs="Arial"/>
          <w:bCs/>
          <w:snapToGrid w:val="0"/>
          <w:sz w:val="24"/>
          <w:szCs w:val="24"/>
        </w:rPr>
        <w:t xml:space="preserve"> </w:t>
      </w:r>
      <w:r w:rsidRPr="00BA0B7B">
        <w:rPr>
          <w:rFonts w:ascii="Arial" w:hAnsi="Arial" w:cs="Arial"/>
          <w:bCs/>
          <w:snapToGrid w:val="0"/>
          <w:sz w:val="24"/>
          <w:szCs w:val="24"/>
        </w:rPr>
        <w:t>l</w:t>
      </w:r>
      <w:r>
        <w:rPr>
          <w:rFonts w:ascii="Arial" w:hAnsi="Arial" w:cs="Arial"/>
          <w:bCs/>
          <w:snapToGrid w:val="0"/>
          <w:sz w:val="24"/>
          <w:szCs w:val="24"/>
        </w:rPr>
        <w:t>a</w:t>
      </w:r>
      <w:r w:rsidRPr="00BA0B7B">
        <w:rPr>
          <w:rFonts w:ascii="Arial" w:hAnsi="Arial" w:cs="Arial"/>
          <w:bCs/>
          <w:snapToGrid w:val="0"/>
          <w:sz w:val="24"/>
          <w:szCs w:val="24"/>
        </w:rPr>
        <w:t xml:space="preserve"> actor</w:t>
      </w:r>
      <w:r>
        <w:rPr>
          <w:rFonts w:ascii="Arial" w:hAnsi="Arial" w:cs="Arial"/>
          <w:bCs/>
          <w:snapToGrid w:val="0"/>
          <w:sz w:val="24"/>
          <w:szCs w:val="24"/>
        </w:rPr>
        <w:t>a</w:t>
      </w:r>
      <w:r w:rsidRPr="00BA0B7B">
        <w:rPr>
          <w:rFonts w:ascii="Arial" w:hAnsi="Arial" w:cs="Arial"/>
          <w:bCs/>
          <w:snapToGrid w:val="0"/>
          <w:sz w:val="24"/>
          <w:szCs w:val="24"/>
        </w:rPr>
        <w:t>, suplidos en sus deficiencias, pues la autoridad demandada fundó su determinación en un artículo incompatible con lo establecido en la Constitución Política de los Estados Unidos Mexicanos, con lo que se acredita una indebida fundamentación y motivación del acto administrativo impugnado, pues dicho artículo es inaplicable al presente asunto por las características específicas de éste que impiden su adecuación o encuadre.</w:t>
      </w:r>
    </w:p>
    <w:p w14:paraId="2BDC3D2F" w14:textId="4ABCBD1E"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Por lo que, se declara la </w:t>
      </w:r>
      <w:r w:rsidRPr="00BA0B7B">
        <w:rPr>
          <w:rFonts w:ascii="Arial" w:hAnsi="Arial" w:cs="Arial"/>
          <w:b/>
          <w:bCs/>
          <w:snapToGrid w:val="0"/>
          <w:sz w:val="24"/>
          <w:szCs w:val="24"/>
        </w:rPr>
        <w:t xml:space="preserve">NULIDAD </w:t>
      </w:r>
      <w:r w:rsidRPr="00BA0B7B">
        <w:rPr>
          <w:rFonts w:ascii="Arial" w:hAnsi="Arial" w:cs="Arial"/>
          <w:bCs/>
          <w:snapToGrid w:val="0"/>
          <w:sz w:val="24"/>
          <w:szCs w:val="24"/>
        </w:rPr>
        <w:t xml:space="preserve">del oficio </w:t>
      </w:r>
      <w:r w:rsidR="0072680E">
        <w:rPr>
          <w:rFonts w:ascii="Arial" w:hAnsi="Arial" w:cs="Arial"/>
          <w:b/>
          <w:bCs/>
          <w:snapToGrid w:val="0"/>
          <w:sz w:val="24"/>
          <w:szCs w:val="24"/>
        </w:rPr>
        <w:t>**********</w:t>
      </w:r>
      <w:r w:rsidRPr="00BA0B7B">
        <w:rPr>
          <w:rFonts w:ascii="Arial" w:hAnsi="Arial" w:cs="Arial"/>
          <w:bCs/>
          <w:snapToGrid w:val="0"/>
          <w:sz w:val="24"/>
          <w:szCs w:val="24"/>
        </w:rPr>
        <w:t xml:space="preserve">, de </w:t>
      </w:r>
      <w:r w:rsidR="00792145">
        <w:rPr>
          <w:rFonts w:ascii="Arial" w:hAnsi="Arial" w:cs="Arial"/>
          <w:bCs/>
          <w:snapToGrid w:val="0"/>
          <w:sz w:val="24"/>
          <w:szCs w:val="24"/>
        </w:rPr>
        <w:t xml:space="preserve">dos de marzo </w:t>
      </w:r>
      <w:r>
        <w:rPr>
          <w:rFonts w:ascii="Arial" w:hAnsi="Arial" w:cs="Arial"/>
          <w:bCs/>
          <w:snapToGrid w:val="0"/>
          <w:sz w:val="24"/>
          <w:szCs w:val="24"/>
        </w:rPr>
        <w:t>de dos mil veintiuno</w:t>
      </w:r>
      <w:r w:rsidRPr="00BA0B7B">
        <w:rPr>
          <w:rFonts w:ascii="Arial" w:hAnsi="Arial" w:cs="Arial"/>
          <w:bCs/>
          <w:snapToGrid w:val="0"/>
          <w:sz w:val="24"/>
          <w:szCs w:val="24"/>
        </w:rPr>
        <w:t xml:space="preserve">, </w:t>
      </w:r>
      <w:r w:rsidRPr="00BA0B7B">
        <w:rPr>
          <w:rFonts w:ascii="Arial" w:hAnsi="Arial" w:cs="Arial"/>
          <w:b/>
          <w:bCs/>
          <w:snapToGrid w:val="0"/>
          <w:sz w:val="24"/>
          <w:szCs w:val="24"/>
        </w:rPr>
        <w:t>PARA EL EFECTO</w:t>
      </w:r>
      <w:r w:rsidRPr="00BA0B7B">
        <w:rPr>
          <w:rFonts w:ascii="Arial" w:hAnsi="Arial" w:cs="Arial"/>
          <w:bCs/>
          <w:snapToGrid w:val="0"/>
          <w:sz w:val="24"/>
          <w:szCs w:val="24"/>
        </w:rPr>
        <w:t xml:space="preserve"> de que la autoridad demandada </w:t>
      </w:r>
      <w:r w:rsidRPr="00BA0B7B">
        <w:rPr>
          <w:rFonts w:ascii="Arial" w:hAnsi="Arial" w:cs="Arial"/>
          <w:b/>
          <w:bCs/>
          <w:snapToGrid w:val="0"/>
          <w:sz w:val="24"/>
          <w:szCs w:val="24"/>
        </w:rPr>
        <w:t xml:space="preserve">Director General de la Oficina de Pensiones del Gobierno del Estado, </w:t>
      </w:r>
      <w:r w:rsidRPr="00BA0B7B">
        <w:rPr>
          <w:rFonts w:ascii="Arial" w:hAnsi="Arial" w:cs="Arial"/>
          <w:bCs/>
          <w:snapToGrid w:val="0"/>
          <w:sz w:val="24"/>
          <w:szCs w:val="24"/>
        </w:rPr>
        <w:t>emita otro acto administrativo en el que aplique a favor de</w:t>
      </w:r>
      <w:r w:rsidR="00792145">
        <w:rPr>
          <w:rFonts w:ascii="Arial" w:hAnsi="Arial" w:cs="Arial"/>
          <w:bCs/>
          <w:snapToGrid w:val="0"/>
          <w:sz w:val="24"/>
          <w:szCs w:val="24"/>
        </w:rPr>
        <w:t xml:space="preserve"> </w:t>
      </w:r>
      <w:r w:rsidRPr="00BA0B7B">
        <w:rPr>
          <w:rFonts w:ascii="Arial" w:hAnsi="Arial" w:cs="Arial"/>
          <w:bCs/>
          <w:snapToGrid w:val="0"/>
          <w:sz w:val="24"/>
          <w:szCs w:val="24"/>
        </w:rPr>
        <w:t>l</w:t>
      </w:r>
      <w:r w:rsidR="00792145">
        <w:rPr>
          <w:rFonts w:ascii="Arial" w:hAnsi="Arial" w:cs="Arial"/>
          <w:bCs/>
          <w:snapToGrid w:val="0"/>
          <w:sz w:val="24"/>
          <w:szCs w:val="24"/>
        </w:rPr>
        <w:t>a administrada</w:t>
      </w:r>
      <w:r w:rsidRPr="00BA0B7B">
        <w:rPr>
          <w:rFonts w:ascii="Arial" w:hAnsi="Arial" w:cs="Arial"/>
          <w:bCs/>
          <w:snapToGrid w:val="0"/>
          <w:sz w:val="24"/>
          <w:szCs w:val="24"/>
        </w:rPr>
        <w:t xml:space="preserve"> la interpretación extensiva del artículo </w:t>
      </w:r>
      <w:r>
        <w:rPr>
          <w:rFonts w:ascii="Arial" w:hAnsi="Arial" w:cs="Arial"/>
          <w:bCs/>
          <w:snapToGrid w:val="0"/>
          <w:sz w:val="24"/>
          <w:szCs w:val="24"/>
        </w:rPr>
        <w:t>64</w:t>
      </w:r>
      <w:r w:rsidRPr="00BA0B7B">
        <w:rPr>
          <w:rFonts w:ascii="Arial" w:hAnsi="Arial" w:cs="Arial"/>
          <w:bCs/>
          <w:snapToGrid w:val="0"/>
          <w:sz w:val="24"/>
          <w:szCs w:val="24"/>
        </w:rPr>
        <w:t xml:space="preserve"> de la Ley de Pensiones para los </w:t>
      </w:r>
      <w:r>
        <w:rPr>
          <w:rFonts w:ascii="Arial" w:hAnsi="Arial" w:cs="Arial"/>
          <w:bCs/>
          <w:snapToGrid w:val="0"/>
          <w:sz w:val="24"/>
          <w:szCs w:val="24"/>
        </w:rPr>
        <w:t xml:space="preserve">Trabajadores </w:t>
      </w:r>
      <w:r w:rsidRPr="00BA0B7B">
        <w:rPr>
          <w:rFonts w:ascii="Arial" w:hAnsi="Arial" w:cs="Arial"/>
          <w:bCs/>
          <w:snapToGrid w:val="0"/>
          <w:sz w:val="24"/>
          <w:szCs w:val="24"/>
        </w:rPr>
        <w:t>del Gobierno del Estado de Oaxaca, y realice la devolución a</w:t>
      </w:r>
      <w:r>
        <w:rPr>
          <w:rFonts w:ascii="Arial" w:hAnsi="Arial" w:cs="Arial"/>
          <w:bCs/>
          <w:snapToGrid w:val="0"/>
          <w:sz w:val="24"/>
          <w:szCs w:val="24"/>
        </w:rPr>
        <w:t xml:space="preserve"> </w:t>
      </w:r>
      <w:r w:rsidRPr="00BA0B7B">
        <w:rPr>
          <w:rFonts w:ascii="Arial" w:hAnsi="Arial" w:cs="Arial"/>
          <w:bCs/>
          <w:snapToGrid w:val="0"/>
          <w:sz w:val="24"/>
          <w:szCs w:val="24"/>
        </w:rPr>
        <w:t>l</w:t>
      </w:r>
      <w:r>
        <w:rPr>
          <w:rFonts w:ascii="Arial" w:hAnsi="Arial" w:cs="Arial"/>
          <w:bCs/>
          <w:snapToGrid w:val="0"/>
          <w:sz w:val="24"/>
          <w:szCs w:val="24"/>
        </w:rPr>
        <w:t>a</w:t>
      </w:r>
      <w:r w:rsidRPr="00BA0B7B">
        <w:rPr>
          <w:rFonts w:ascii="Arial" w:hAnsi="Arial" w:cs="Arial"/>
          <w:bCs/>
          <w:snapToGrid w:val="0"/>
          <w:sz w:val="24"/>
          <w:szCs w:val="24"/>
        </w:rPr>
        <w:t xml:space="preserve"> actor</w:t>
      </w:r>
      <w:r>
        <w:rPr>
          <w:rFonts w:ascii="Arial" w:hAnsi="Arial" w:cs="Arial"/>
          <w:bCs/>
          <w:snapToGrid w:val="0"/>
          <w:sz w:val="24"/>
          <w:szCs w:val="24"/>
        </w:rPr>
        <w:t>a</w:t>
      </w:r>
      <w:r w:rsidRPr="00BA0B7B">
        <w:rPr>
          <w:rFonts w:ascii="Arial" w:hAnsi="Arial" w:cs="Arial"/>
          <w:bCs/>
          <w:snapToGrid w:val="0"/>
          <w:sz w:val="24"/>
          <w:szCs w:val="24"/>
        </w:rPr>
        <w:t xml:space="preserve"> </w:t>
      </w:r>
      <w:r w:rsidR="0072680E">
        <w:rPr>
          <w:rFonts w:ascii="Arial" w:hAnsi="Arial" w:cs="Arial"/>
          <w:b/>
          <w:bCs/>
          <w:snapToGrid w:val="0"/>
          <w:sz w:val="24"/>
          <w:szCs w:val="24"/>
        </w:rPr>
        <w:t>**********</w:t>
      </w:r>
      <w:r w:rsidRPr="00CB4C2A">
        <w:rPr>
          <w:rFonts w:ascii="Arial" w:hAnsi="Arial" w:cs="Arial"/>
          <w:bCs/>
          <w:snapToGrid w:val="0"/>
          <w:sz w:val="24"/>
          <w:szCs w:val="24"/>
        </w:rPr>
        <w:t>,</w:t>
      </w:r>
      <w:r>
        <w:rPr>
          <w:rFonts w:ascii="Arial" w:hAnsi="Arial" w:cs="Arial"/>
          <w:bCs/>
          <w:snapToGrid w:val="0"/>
          <w:sz w:val="24"/>
          <w:szCs w:val="24"/>
        </w:rPr>
        <w:t xml:space="preserve"> </w:t>
      </w:r>
      <w:r w:rsidRPr="00BA0B7B">
        <w:rPr>
          <w:rFonts w:ascii="Arial" w:hAnsi="Arial" w:cs="Arial"/>
          <w:bCs/>
          <w:snapToGrid w:val="0"/>
          <w:sz w:val="24"/>
          <w:szCs w:val="24"/>
        </w:rPr>
        <w:t>de las cantidades descontadas a favor del Fondo de Pensiones del Gobierno del Estado durante el tiempo que laboró en el Gobierno del Estado de Oaxaca.</w:t>
      </w:r>
    </w:p>
    <w:p w14:paraId="3B23F629" w14:textId="77777777" w:rsidR="00390E68" w:rsidRPr="00BA0B7B" w:rsidRDefault="00390E68" w:rsidP="00390E68">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lastRenderedPageBreak/>
        <w:t>Por lo anteriormente expuesto, fundado y motivado, en términos de los artículos 207, 208 fracciones II y VI, y 209 de la Ley de Procedimiento y Justicia Administrativa para el Estado de Oaxaca, se;</w:t>
      </w:r>
      <w:r w:rsidR="00792145">
        <w:rPr>
          <w:rFonts w:ascii="Arial" w:hAnsi="Arial" w:cs="Arial"/>
          <w:bCs/>
          <w:snapToGrid w:val="0"/>
          <w:sz w:val="24"/>
          <w:szCs w:val="24"/>
        </w:rPr>
        <w:t xml:space="preserve"> - - - - - - - - - - - - - - - - - - - - - - - - - </w:t>
      </w:r>
    </w:p>
    <w:p w14:paraId="6DA764AC" w14:textId="77777777" w:rsidR="00A96C07" w:rsidRPr="00DD0F0D" w:rsidRDefault="00A96C07" w:rsidP="00B975B9">
      <w:pPr>
        <w:spacing w:before="240" w:after="0" w:line="360" w:lineRule="auto"/>
        <w:ind w:right="49"/>
        <w:jc w:val="center"/>
        <w:rPr>
          <w:rFonts w:ascii="Arial" w:eastAsia="Times New Roman" w:hAnsi="Arial" w:cs="Arial"/>
          <w:b/>
          <w:sz w:val="24"/>
          <w:szCs w:val="26"/>
          <w:lang w:eastAsia="es-MX"/>
        </w:rPr>
      </w:pPr>
      <w:r w:rsidRPr="00DD0F0D">
        <w:rPr>
          <w:rFonts w:ascii="Arial" w:eastAsia="Times New Roman" w:hAnsi="Arial" w:cs="Arial"/>
          <w:b/>
          <w:sz w:val="24"/>
          <w:szCs w:val="26"/>
          <w:lang w:eastAsia="es-MX"/>
        </w:rPr>
        <w:t>R E S U E L V E:</w:t>
      </w:r>
    </w:p>
    <w:p w14:paraId="49CE1C43" w14:textId="77777777" w:rsidR="00A96C07" w:rsidRPr="00DD0F0D" w:rsidRDefault="00A96C07" w:rsidP="00A96C07">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PRIMERO.-</w:t>
      </w:r>
      <w:r w:rsidRPr="00DD0F0D">
        <w:rPr>
          <w:rFonts w:ascii="Arial" w:eastAsia="Times New Roman" w:hAnsi="Arial" w:cs="Arial"/>
          <w:sz w:val="24"/>
          <w:szCs w:val="26"/>
          <w:lang w:eastAsia="es-MX"/>
        </w:rPr>
        <w:t xml:space="preserve"> Esta </w:t>
      </w:r>
      <w:r w:rsidR="00B975B9" w:rsidRPr="00DD0F0D">
        <w:rPr>
          <w:rFonts w:ascii="Arial" w:eastAsia="Times New Roman" w:hAnsi="Arial" w:cs="Arial"/>
          <w:sz w:val="24"/>
          <w:szCs w:val="26"/>
          <w:lang w:eastAsia="es-MX"/>
        </w:rPr>
        <w:t xml:space="preserve">Primera </w:t>
      </w:r>
      <w:r w:rsidRPr="00DD0F0D">
        <w:rPr>
          <w:rFonts w:ascii="Arial" w:eastAsia="Times New Roman" w:hAnsi="Arial" w:cs="Arial"/>
          <w:sz w:val="24"/>
          <w:szCs w:val="26"/>
          <w:lang w:eastAsia="es-MX"/>
        </w:rPr>
        <w:t xml:space="preserve">Sala Unitaria fue competente para conocer y resolver del presente asunto - - - - - - - - - - - - - - - - - - </w:t>
      </w:r>
      <w:r w:rsidR="007A444D" w:rsidRPr="00DD0F0D">
        <w:rPr>
          <w:rFonts w:ascii="Arial" w:eastAsia="Times New Roman" w:hAnsi="Arial" w:cs="Arial"/>
          <w:sz w:val="24"/>
          <w:szCs w:val="26"/>
          <w:lang w:eastAsia="es-MX"/>
        </w:rPr>
        <w:t xml:space="preserve">- - - - - - - - - - - - - </w:t>
      </w:r>
      <w:r w:rsidR="00313D02">
        <w:rPr>
          <w:rFonts w:ascii="Arial" w:eastAsia="Times New Roman" w:hAnsi="Arial" w:cs="Arial"/>
          <w:sz w:val="24"/>
          <w:szCs w:val="26"/>
          <w:lang w:eastAsia="es-MX"/>
        </w:rPr>
        <w:t xml:space="preserve">- - - - - - </w:t>
      </w:r>
    </w:p>
    <w:p w14:paraId="031F00E6" w14:textId="77777777" w:rsidR="00313D02" w:rsidRDefault="00A96C07" w:rsidP="007A444D">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SEGUNDO.</w:t>
      </w:r>
      <w:r w:rsidR="007A444D" w:rsidRPr="00DD0F0D">
        <w:rPr>
          <w:rFonts w:ascii="Arial" w:eastAsia="Times New Roman" w:hAnsi="Arial" w:cs="Arial"/>
          <w:b/>
          <w:sz w:val="24"/>
          <w:szCs w:val="26"/>
          <w:lang w:eastAsia="es-MX"/>
        </w:rPr>
        <w:t>-</w:t>
      </w:r>
      <w:r w:rsidRPr="00DD0F0D">
        <w:rPr>
          <w:rFonts w:ascii="Arial" w:eastAsia="Times New Roman" w:hAnsi="Arial" w:cs="Arial"/>
          <w:sz w:val="24"/>
          <w:szCs w:val="26"/>
          <w:lang w:eastAsia="es-MX"/>
        </w:rPr>
        <w:t xml:space="preserve"> </w:t>
      </w:r>
      <w:r w:rsidR="00313D02">
        <w:rPr>
          <w:rFonts w:ascii="Arial" w:eastAsia="Times New Roman" w:hAnsi="Arial" w:cs="Arial"/>
          <w:sz w:val="24"/>
          <w:szCs w:val="26"/>
          <w:lang w:eastAsia="es-MX"/>
        </w:rPr>
        <w:t xml:space="preserve">La personalidad de la partes quedó acreditada en autos. - - -  </w:t>
      </w:r>
    </w:p>
    <w:p w14:paraId="577220C4" w14:textId="77777777" w:rsidR="007A444D" w:rsidRPr="00DD0F0D" w:rsidRDefault="00A151FE" w:rsidP="007A444D">
      <w:pPr>
        <w:spacing w:before="240" w:after="0" w:line="360" w:lineRule="auto"/>
        <w:ind w:right="49" w:firstLine="567"/>
        <w:jc w:val="both"/>
        <w:rPr>
          <w:rFonts w:ascii="Arial" w:eastAsia="Times New Roman" w:hAnsi="Arial" w:cs="Arial"/>
          <w:sz w:val="24"/>
          <w:szCs w:val="26"/>
          <w:lang w:eastAsia="es-MX"/>
        </w:rPr>
      </w:pPr>
      <w:r>
        <w:rPr>
          <w:rFonts w:ascii="Arial" w:eastAsia="Times New Roman" w:hAnsi="Arial" w:cs="Arial"/>
          <w:b/>
          <w:sz w:val="24"/>
          <w:szCs w:val="26"/>
          <w:lang w:eastAsia="es-MX"/>
        </w:rPr>
        <w:t>TERCERO</w:t>
      </w:r>
      <w:r w:rsidR="00313D02">
        <w:rPr>
          <w:rFonts w:ascii="Arial" w:eastAsia="Times New Roman" w:hAnsi="Arial" w:cs="Arial"/>
          <w:b/>
          <w:sz w:val="24"/>
          <w:szCs w:val="26"/>
          <w:lang w:eastAsia="es-MX"/>
        </w:rPr>
        <w:t xml:space="preserve">.- </w:t>
      </w:r>
      <w:r w:rsidR="00A96C07" w:rsidRPr="00DD0F0D">
        <w:rPr>
          <w:rFonts w:ascii="Arial" w:eastAsia="Times New Roman" w:hAnsi="Arial" w:cs="Arial"/>
          <w:sz w:val="24"/>
          <w:szCs w:val="26"/>
          <w:lang w:eastAsia="es-MX"/>
        </w:rPr>
        <w:t xml:space="preserve">No se actualizaron causales de improcedencia por lo </w:t>
      </w:r>
      <w:r w:rsidR="00A96C07" w:rsidRPr="00A151FE">
        <w:rPr>
          <w:rFonts w:ascii="Arial" w:eastAsia="Times New Roman" w:hAnsi="Arial" w:cs="Arial"/>
          <w:b/>
          <w:sz w:val="24"/>
          <w:szCs w:val="26"/>
          <w:lang w:eastAsia="es-MX"/>
        </w:rPr>
        <w:t>que no se sobresee el juicio</w:t>
      </w:r>
      <w:r w:rsidR="00A96C07" w:rsidRPr="00DD0F0D">
        <w:rPr>
          <w:rFonts w:ascii="Arial" w:eastAsia="Times New Roman" w:hAnsi="Arial" w:cs="Arial"/>
          <w:sz w:val="24"/>
          <w:szCs w:val="26"/>
          <w:lang w:eastAsia="es-MX"/>
        </w:rPr>
        <w:t>. -  - - - - - - - - - - - - - - - - - - - -</w:t>
      </w:r>
      <w:r w:rsidR="007A444D" w:rsidRPr="00DD0F0D">
        <w:rPr>
          <w:rFonts w:ascii="Arial" w:eastAsia="Times New Roman" w:hAnsi="Arial" w:cs="Arial"/>
          <w:sz w:val="24"/>
          <w:szCs w:val="26"/>
          <w:lang w:eastAsia="es-MX"/>
        </w:rPr>
        <w:t xml:space="preserve"> - - - - - - - - - - - </w:t>
      </w:r>
      <w:r>
        <w:rPr>
          <w:rFonts w:ascii="Arial" w:eastAsia="Times New Roman" w:hAnsi="Arial" w:cs="Arial"/>
          <w:sz w:val="24"/>
          <w:szCs w:val="26"/>
          <w:lang w:eastAsia="es-MX"/>
        </w:rPr>
        <w:t xml:space="preserve">- - - - - - - - - </w:t>
      </w:r>
    </w:p>
    <w:p w14:paraId="505FD54C" w14:textId="7D390F45" w:rsidR="00A96C07" w:rsidRPr="00A151FE" w:rsidRDefault="00A151FE" w:rsidP="007A444D">
      <w:pPr>
        <w:spacing w:before="240" w:after="0" w:line="360" w:lineRule="auto"/>
        <w:ind w:right="49" w:firstLine="567"/>
        <w:jc w:val="both"/>
        <w:rPr>
          <w:rFonts w:ascii="Arial" w:eastAsia="Times New Roman" w:hAnsi="Arial" w:cs="Arial"/>
          <w:sz w:val="24"/>
          <w:szCs w:val="26"/>
          <w:lang w:eastAsia="es-MX"/>
        </w:rPr>
      </w:pPr>
      <w:r>
        <w:rPr>
          <w:rFonts w:ascii="Arial" w:hAnsi="Arial" w:cs="Arial"/>
          <w:b/>
          <w:sz w:val="24"/>
          <w:szCs w:val="26"/>
        </w:rPr>
        <w:t>CUARTO</w:t>
      </w:r>
      <w:r w:rsidR="00A96C07" w:rsidRPr="00DD0F0D">
        <w:rPr>
          <w:rFonts w:ascii="Arial" w:hAnsi="Arial" w:cs="Arial"/>
          <w:b/>
          <w:sz w:val="24"/>
          <w:szCs w:val="26"/>
        </w:rPr>
        <w:t>.</w:t>
      </w:r>
      <w:r w:rsidR="007A444D" w:rsidRPr="00DD0F0D">
        <w:rPr>
          <w:rFonts w:ascii="Arial" w:hAnsi="Arial" w:cs="Arial"/>
          <w:b/>
          <w:sz w:val="24"/>
          <w:szCs w:val="26"/>
        </w:rPr>
        <w:t>-</w:t>
      </w:r>
      <w:r w:rsidR="00A96C07" w:rsidRPr="00DD0F0D">
        <w:rPr>
          <w:rFonts w:ascii="Arial" w:hAnsi="Arial" w:cs="Arial"/>
          <w:b/>
          <w:sz w:val="24"/>
          <w:szCs w:val="26"/>
        </w:rPr>
        <w:t xml:space="preserve"> </w:t>
      </w:r>
      <w:r w:rsidR="00A96C07" w:rsidRPr="00DD0F0D">
        <w:rPr>
          <w:rFonts w:ascii="Arial" w:hAnsi="Arial" w:cs="Arial"/>
          <w:sz w:val="24"/>
          <w:szCs w:val="26"/>
        </w:rPr>
        <w:t xml:space="preserve">Se declara la </w:t>
      </w:r>
      <w:r w:rsidR="00A96C07" w:rsidRPr="00DD0F0D">
        <w:rPr>
          <w:rFonts w:ascii="Arial" w:hAnsi="Arial" w:cs="Arial"/>
          <w:b/>
          <w:noProof/>
          <w:sz w:val="24"/>
          <w:szCs w:val="26"/>
        </w:rPr>
        <w:t xml:space="preserve">NULIDAD </w:t>
      </w:r>
      <w:r w:rsidR="00505F5C" w:rsidRPr="00BA0B7B">
        <w:rPr>
          <w:rFonts w:ascii="Arial" w:hAnsi="Arial" w:cs="Arial"/>
          <w:bCs/>
          <w:snapToGrid w:val="0"/>
          <w:sz w:val="24"/>
          <w:szCs w:val="24"/>
        </w:rPr>
        <w:t xml:space="preserve">del oficio </w:t>
      </w:r>
      <w:r w:rsidR="00BD28A0">
        <w:rPr>
          <w:rFonts w:ascii="Arial" w:hAnsi="Arial" w:cs="Arial"/>
          <w:b/>
          <w:bCs/>
          <w:snapToGrid w:val="0"/>
          <w:sz w:val="24"/>
          <w:szCs w:val="24"/>
        </w:rPr>
        <w:t>**********</w:t>
      </w:r>
      <w:r w:rsidR="00505F5C" w:rsidRPr="00BA0B7B">
        <w:rPr>
          <w:rFonts w:ascii="Arial" w:hAnsi="Arial" w:cs="Arial"/>
          <w:bCs/>
          <w:snapToGrid w:val="0"/>
          <w:sz w:val="24"/>
          <w:szCs w:val="24"/>
        </w:rPr>
        <w:t xml:space="preserve">, de </w:t>
      </w:r>
      <w:r w:rsidR="00505F5C">
        <w:rPr>
          <w:rFonts w:ascii="Arial" w:hAnsi="Arial" w:cs="Arial"/>
          <w:bCs/>
          <w:snapToGrid w:val="0"/>
          <w:sz w:val="24"/>
          <w:szCs w:val="24"/>
        </w:rPr>
        <w:t>dos de marzo de dos mil veintiuno</w:t>
      </w:r>
      <w:r w:rsidR="00A96C07" w:rsidRPr="00DD0F0D">
        <w:rPr>
          <w:rFonts w:ascii="Arial" w:hAnsi="Arial" w:cs="Arial"/>
          <w:sz w:val="24"/>
          <w:szCs w:val="26"/>
        </w:rPr>
        <w:t>,</w:t>
      </w:r>
      <w:r>
        <w:rPr>
          <w:rFonts w:ascii="Arial" w:hAnsi="Arial" w:cs="Arial"/>
          <w:b/>
          <w:sz w:val="24"/>
          <w:szCs w:val="26"/>
        </w:rPr>
        <w:t xml:space="preserve"> PARA EL EFECTO </w:t>
      </w:r>
      <w:r>
        <w:rPr>
          <w:rFonts w:ascii="Arial" w:hAnsi="Arial" w:cs="Arial"/>
          <w:sz w:val="24"/>
          <w:szCs w:val="26"/>
        </w:rPr>
        <w:t xml:space="preserve">precisado </w:t>
      </w:r>
      <w:r w:rsidR="00505F5C">
        <w:rPr>
          <w:rFonts w:ascii="Arial" w:hAnsi="Arial" w:cs="Arial"/>
          <w:sz w:val="24"/>
          <w:szCs w:val="26"/>
        </w:rPr>
        <w:t xml:space="preserve">en el </w:t>
      </w:r>
      <w:r>
        <w:rPr>
          <w:rFonts w:ascii="Arial" w:hAnsi="Arial" w:cs="Arial"/>
          <w:sz w:val="24"/>
          <w:szCs w:val="26"/>
        </w:rPr>
        <w:t xml:space="preserve">considerando </w:t>
      </w:r>
      <w:r>
        <w:rPr>
          <w:rFonts w:ascii="Arial" w:hAnsi="Arial" w:cs="Arial"/>
          <w:b/>
          <w:sz w:val="24"/>
          <w:szCs w:val="26"/>
        </w:rPr>
        <w:t>quinto</w:t>
      </w:r>
      <w:r>
        <w:rPr>
          <w:rFonts w:ascii="Arial" w:hAnsi="Arial" w:cs="Arial"/>
          <w:sz w:val="24"/>
          <w:szCs w:val="26"/>
        </w:rPr>
        <w:t xml:space="preserve"> de esta sentencia. - - - - - - - - - - - - - - - - - - - - - - - - - - - - -</w:t>
      </w:r>
      <w:r w:rsidR="00BD28A0">
        <w:rPr>
          <w:rFonts w:ascii="Arial" w:hAnsi="Arial" w:cs="Arial"/>
          <w:sz w:val="24"/>
          <w:szCs w:val="26"/>
        </w:rPr>
        <w:t xml:space="preserve"> - - - - - - - - - - - - - - - </w:t>
      </w:r>
      <w:r>
        <w:rPr>
          <w:rFonts w:ascii="Arial" w:hAnsi="Arial" w:cs="Arial"/>
          <w:sz w:val="24"/>
          <w:szCs w:val="26"/>
        </w:rPr>
        <w:t xml:space="preserve"> </w:t>
      </w:r>
    </w:p>
    <w:p w14:paraId="0786AA24" w14:textId="77777777" w:rsidR="004B23F2" w:rsidRPr="00DD0F0D" w:rsidRDefault="00A151FE" w:rsidP="007A58F3">
      <w:pPr>
        <w:spacing w:before="240" w:after="0" w:line="360" w:lineRule="auto"/>
        <w:ind w:right="49" w:firstLine="708"/>
        <w:jc w:val="both"/>
        <w:rPr>
          <w:rFonts w:ascii="Arial" w:eastAsia="Times New Roman" w:hAnsi="Arial" w:cs="Arial"/>
          <w:b/>
          <w:sz w:val="24"/>
          <w:szCs w:val="26"/>
          <w:lang w:eastAsia="es-MX"/>
        </w:rPr>
      </w:pPr>
      <w:r>
        <w:rPr>
          <w:rFonts w:ascii="Arial" w:hAnsi="Arial" w:cs="Arial"/>
          <w:b/>
          <w:sz w:val="24"/>
          <w:szCs w:val="26"/>
        </w:rPr>
        <w:t>QUINTO</w:t>
      </w:r>
      <w:r w:rsidR="004B23F2" w:rsidRPr="00DD0F0D">
        <w:rPr>
          <w:rFonts w:ascii="Arial" w:hAnsi="Arial" w:cs="Arial"/>
          <w:b/>
          <w:sz w:val="24"/>
          <w:szCs w:val="26"/>
        </w:rPr>
        <w:t xml:space="preserve">. </w:t>
      </w:r>
      <w:r w:rsidR="004B23F2" w:rsidRPr="00DD0F0D">
        <w:rPr>
          <w:rFonts w:ascii="Arial" w:eastAsia="Times New Roman" w:hAnsi="Arial" w:cs="Arial"/>
          <w:b/>
          <w:sz w:val="24"/>
          <w:szCs w:val="26"/>
          <w:lang w:eastAsia="es-MX"/>
        </w:rPr>
        <w:t xml:space="preserve">NOTIFÍQUESE </w:t>
      </w:r>
      <w:r w:rsidR="007A58F3" w:rsidRPr="00DD0F0D">
        <w:rPr>
          <w:rFonts w:ascii="Arial" w:eastAsia="Times New Roman" w:hAnsi="Arial" w:cs="Arial"/>
          <w:sz w:val="24"/>
          <w:szCs w:val="26"/>
          <w:lang w:eastAsia="es-MX"/>
        </w:rPr>
        <w:t xml:space="preserve">personalmente a la </w:t>
      </w:r>
      <w:r w:rsidR="00B975B9" w:rsidRPr="00DD0F0D">
        <w:rPr>
          <w:rFonts w:ascii="Arial" w:eastAsia="Times New Roman" w:hAnsi="Arial" w:cs="Arial"/>
          <w:sz w:val="24"/>
          <w:szCs w:val="26"/>
          <w:lang w:eastAsia="es-MX"/>
        </w:rPr>
        <w:t xml:space="preserve">parte </w:t>
      </w:r>
      <w:r w:rsidR="007A58F3" w:rsidRPr="00DD0F0D">
        <w:rPr>
          <w:rFonts w:ascii="Arial" w:eastAsia="Times New Roman" w:hAnsi="Arial" w:cs="Arial"/>
          <w:sz w:val="24"/>
          <w:szCs w:val="26"/>
          <w:lang w:eastAsia="es-MX"/>
        </w:rPr>
        <w:t>actora y por oficio a la autoridad demandada</w:t>
      </w:r>
      <w:r w:rsidR="004B23F2" w:rsidRPr="00DD0F0D">
        <w:rPr>
          <w:rFonts w:ascii="Arial" w:eastAsia="Times New Roman" w:hAnsi="Arial" w:cs="Arial"/>
          <w:sz w:val="24"/>
          <w:szCs w:val="26"/>
          <w:lang w:eastAsia="es-MX"/>
        </w:rPr>
        <w:t>, con fundamento en los artículos 172 fracción I y 173 fracciones I y II, de la Ley de Procedimiento y Justicia Administrativa para el Estado de Oaxaca</w:t>
      </w:r>
      <w:r w:rsidR="007731DD" w:rsidRPr="00DD0F0D">
        <w:rPr>
          <w:rFonts w:ascii="Arial" w:eastAsia="Times New Roman" w:hAnsi="Arial" w:cs="Arial"/>
          <w:sz w:val="24"/>
          <w:szCs w:val="26"/>
          <w:lang w:eastAsia="es-MX"/>
        </w:rPr>
        <w:t>.</w:t>
      </w:r>
      <w:r w:rsidR="004B23F2" w:rsidRPr="00DD0F0D">
        <w:rPr>
          <w:rFonts w:ascii="Arial" w:eastAsia="Times New Roman" w:hAnsi="Arial" w:cs="Arial"/>
          <w:b/>
          <w:iCs/>
          <w:sz w:val="24"/>
          <w:szCs w:val="26"/>
          <w:lang w:eastAsia="es-MX"/>
        </w:rPr>
        <w:t>- CÚMPLASE</w:t>
      </w:r>
      <w:r w:rsidR="007A58F3" w:rsidRPr="00DD0F0D">
        <w:rPr>
          <w:rFonts w:ascii="Arial" w:eastAsia="Times New Roman" w:hAnsi="Arial" w:cs="Arial"/>
          <w:sz w:val="24"/>
          <w:szCs w:val="26"/>
          <w:lang w:eastAsia="es-MX"/>
        </w:rPr>
        <w:t>.</w:t>
      </w:r>
      <w:r w:rsidR="004B23F2" w:rsidRPr="00DD0F0D">
        <w:rPr>
          <w:rFonts w:ascii="Arial" w:eastAsia="Times New Roman" w:hAnsi="Arial" w:cs="Arial"/>
          <w:sz w:val="24"/>
          <w:szCs w:val="26"/>
          <w:lang w:eastAsia="es-MX"/>
        </w:rPr>
        <w:t xml:space="preserve">- - - - - - - - </w:t>
      </w:r>
      <w:r w:rsidR="007A444D" w:rsidRPr="00DD0F0D">
        <w:rPr>
          <w:rFonts w:ascii="Arial" w:eastAsia="Times New Roman" w:hAnsi="Arial" w:cs="Arial"/>
          <w:sz w:val="24"/>
          <w:szCs w:val="26"/>
          <w:lang w:eastAsia="es-MX"/>
        </w:rPr>
        <w:t xml:space="preserve">- - - - - </w:t>
      </w:r>
      <w:r>
        <w:rPr>
          <w:rFonts w:ascii="Arial" w:eastAsia="Times New Roman" w:hAnsi="Arial" w:cs="Arial"/>
          <w:sz w:val="24"/>
          <w:szCs w:val="26"/>
          <w:lang w:eastAsia="es-MX"/>
        </w:rPr>
        <w:t xml:space="preserve">- - - - - - - - - - - - - - - - - - - - - </w:t>
      </w:r>
    </w:p>
    <w:p w14:paraId="5439DF46" w14:textId="77777777" w:rsidR="00550C05" w:rsidRPr="00DD0F0D" w:rsidRDefault="00550C05" w:rsidP="00DB71D3">
      <w:pPr>
        <w:spacing w:before="240" w:after="0" w:line="360" w:lineRule="auto"/>
        <w:ind w:right="49" w:firstLine="708"/>
        <w:jc w:val="both"/>
        <w:rPr>
          <w:rFonts w:ascii="Arial" w:hAnsi="Arial" w:cs="Arial"/>
          <w:sz w:val="24"/>
          <w:szCs w:val="26"/>
        </w:rPr>
      </w:pPr>
      <w:r w:rsidRPr="00DD0F0D">
        <w:rPr>
          <w:rFonts w:ascii="Arial" w:hAnsi="Arial" w:cs="Arial"/>
          <w:sz w:val="24"/>
          <w:szCs w:val="26"/>
        </w:rPr>
        <w:t xml:space="preserve">Así lo resolvió y firmó el Titular de la </w:t>
      </w:r>
      <w:r w:rsidR="007A58F3" w:rsidRPr="00DD0F0D">
        <w:rPr>
          <w:rFonts w:ascii="Arial" w:hAnsi="Arial" w:cs="Arial"/>
          <w:sz w:val="24"/>
          <w:szCs w:val="26"/>
        </w:rPr>
        <w:t xml:space="preserve">Primera </w:t>
      </w:r>
      <w:r w:rsidRPr="00DD0F0D">
        <w:rPr>
          <w:rFonts w:ascii="Arial" w:hAnsi="Arial" w:cs="Arial"/>
          <w:sz w:val="24"/>
          <w:szCs w:val="26"/>
        </w:rPr>
        <w:t>Sala</w:t>
      </w:r>
      <w:r w:rsidR="007A58F3" w:rsidRPr="00DD0F0D">
        <w:rPr>
          <w:rFonts w:ascii="Arial" w:hAnsi="Arial" w:cs="Arial"/>
          <w:sz w:val="24"/>
          <w:szCs w:val="26"/>
        </w:rPr>
        <w:t xml:space="preserve"> Unitaria de Primera Instancia </w:t>
      </w:r>
      <w:r w:rsidRPr="00DD0F0D">
        <w:rPr>
          <w:rFonts w:ascii="Arial" w:hAnsi="Arial" w:cs="Arial"/>
          <w:sz w:val="24"/>
          <w:szCs w:val="26"/>
        </w:rPr>
        <w:t>del Tribunal de Justicia Administrativa del Estado de Oaxaca, Magistrado</w:t>
      </w:r>
      <w:r w:rsidR="00A151FE">
        <w:rPr>
          <w:rFonts w:ascii="Arial" w:hAnsi="Arial" w:cs="Arial"/>
          <w:sz w:val="24"/>
          <w:szCs w:val="26"/>
        </w:rPr>
        <w:t xml:space="preserve"> Maestro</w:t>
      </w:r>
      <w:r w:rsidRPr="00DD0F0D">
        <w:rPr>
          <w:rFonts w:ascii="Arial" w:hAnsi="Arial" w:cs="Arial"/>
          <w:sz w:val="24"/>
          <w:szCs w:val="26"/>
        </w:rPr>
        <w:t xml:space="preserve"> Enrique Pacheco Martínez, quien actúa ante </w:t>
      </w:r>
      <w:r w:rsidR="00BF6387" w:rsidRPr="00DD0F0D">
        <w:rPr>
          <w:rFonts w:ascii="Arial" w:hAnsi="Arial" w:cs="Arial"/>
          <w:sz w:val="24"/>
          <w:szCs w:val="26"/>
        </w:rPr>
        <w:t>e</w:t>
      </w:r>
      <w:r w:rsidRPr="00DD0F0D">
        <w:rPr>
          <w:rFonts w:ascii="Arial" w:hAnsi="Arial" w:cs="Arial"/>
          <w:sz w:val="24"/>
          <w:szCs w:val="26"/>
        </w:rPr>
        <w:t>l Licenciad</w:t>
      </w:r>
      <w:r w:rsidR="00BF6387" w:rsidRPr="00DD0F0D">
        <w:rPr>
          <w:rFonts w:ascii="Arial" w:hAnsi="Arial" w:cs="Arial"/>
          <w:sz w:val="24"/>
          <w:szCs w:val="26"/>
        </w:rPr>
        <w:t>o</w:t>
      </w:r>
      <w:r w:rsidRPr="00DD0F0D">
        <w:rPr>
          <w:rFonts w:ascii="Arial" w:hAnsi="Arial" w:cs="Arial"/>
          <w:sz w:val="24"/>
          <w:szCs w:val="26"/>
        </w:rPr>
        <w:t xml:space="preserve"> </w:t>
      </w:r>
      <w:r w:rsidR="007A444D" w:rsidRPr="00DD0F0D">
        <w:rPr>
          <w:rFonts w:ascii="Arial" w:hAnsi="Arial" w:cs="Arial"/>
          <w:sz w:val="24"/>
          <w:szCs w:val="26"/>
        </w:rPr>
        <w:t>Renato Gabriel Ibáñez Castellanos</w:t>
      </w:r>
      <w:r w:rsidR="00BF6387" w:rsidRPr="00DD0F0D">
        <w:rPr>
          <w:rFonts w:ascii="Arial" w:hAnsi="Arial" w:cs="Arial"/>
          <w:sz w:val="24"/>
          <w:szCs w:val="26"/>
        </w:rPr>
        <w:t xml:space="preserve">, Secretario </w:t>
      </w:r>
      <w:r w:rsidRPr="00DD0F0D">
        <w:rPr>
          <w:rFonts w:ascii="Arial" w:hAnsi="Arial" w:cs="Arial"/>
          <w:sz w:val="24"/>
          <w:szCs w:val="26"/>
        </w:rPr>
        <w:t xml:space="preserve">de Acuerdos, que autoriza y da fe.- - - - - - - </w:t>
      </w:r>
      <w:r w:rsidR="007A444D" w:rsidRPr="00DD0F0D">
        <w:rPr>
          <w:rFonts w:ascii="Arial" w:hAnsi="Arial" w:cs="Arial"/>
          <w:sz w:val="24"/>
          <w:szCs w:val="26"/>
        </w:rPr>
        <w:t>- - - - - - - - - - - - - - - - - - - - - - - - - - - - - - - -</w:t>
      </w:r>
      <w:r w:rsidR="00A151FE">
        <w:rPr>
          <w:rFonts w:ascii="Arial" w:hAnsi="Arial" w:cs="Arial"/>
          <w:sz w:val="24"/>
          <w:szCs w:val="26"/>
        </w:rPr>
        <w:t xml:space="preserve"> - - - - - - - - - - - - - - - - - </w:t>
      </w:r>
    </w:p>
    <w:sectPr w:rsidR="00550C05" w:rsidRPr="00DD0F0D" w:rsidSect="007033BD">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A0992" w14:textId="77777777" w:rsidR="00105B59" w:rsidRDefault="00105B59" w:rsidP="009D4B0E">
      <w:pPr>
        <w:spacing w:after="0" w:line="240" w:lineRule="auto"/>
      </w:pPr>
      <w:r>
        <w:separator/>
      </w:r>
    </w:p>
  </w:endnote>
  <w:endnote w:type="continuationSeparator" w:id="0">
    <w:p w14:paraId="1AFC7B36" w14:textId="77777777" w:rsidR="00105B59" w:rsidRDefault="00105B59"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7631C" w14:textId="77777777" w:rsidR="00105B59" w:rsidRDefault="00105B59" w:rsidP="009D4B0E">
      <w:pPr>
        <w:spacing w:after="0" w:line="240" w:lineRule="auto"/>
      </w:pPr>
      <w:r>
        <w:separator/>
      </w:r>
    </w:p>
  </w:footnote>
  <w:footnote w:type="continuationSeparator" w:id="0">
    <w:p w14:paraId="48DF2D26" w14:textId="77777777" w:rsidR="00105B59" w:rsidRDefault="00105B59" w:rsidP="009D4B0E">
      <w:pPr>
        <w:spacing w:after="0" w:line="240" w:lineRule="auto"/>
      </w:pPr>
      <w:r>
        <w:continuationSeparator/>
      </w:r>
    </w:p>
  </w:footnote>
  <w:footnote w:id="1">
    <w:p w14:paraId="14A4A9C4" w14:textId="77777777" w:rsidR="00123565" w:rsidRPr="00271AF8" w:rsidRDefault="00123565"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C1170A4" w14:textId="77777777" w:rsidR="00A96C07" w:rsidRDefault="00A96C07" w:rsidP="00A96C07">
      <w:pPr>
        <w:pStyle w:val="Textonotapie"/>
      </w:pPr>
      <w:r>
        <w:rPr>
          <w:rStyle w:val="Refdenotaalpie"/>
        </w:rPr>
        <w:footnoteRef/>
      </w:r>
      <w:r>
        <w:t xml:space="preserve"> “</w:t>
      </w:r>
      <w:r>
        <w:rPr>
          <w:b/>
        </w:rPr>
        <w:t xml:space="preserve">ARTÍCULO 161.- </w:t>
      </w:r>
      <w:r>
        <w:t>…</w:t>
      </w:r>
    </w:p>
    <w:p w14:paraId="141AEC0B" w14:textId="77777777" w:rsidR="00A96C07" w:rsidRDefault="00A96C07" w:rsidP="00A96C07">
      <w:pPr>
        <w:pStyle w:val="Textonotapie"/>
      </w:pPr>
      <w:r>
        <w:t xml:space="preserve">   …</w:t>
      </w:r>
    </w:p>
    <w:p w14:paraId="67DE18C4" w14:textId="77777777" w:rsidR="00A96C07" w:rsidRPr="00271AF8" w:rsidRDefault="00A96C07" w:rsidP="00A96C07">
      <w:pPr>
        <w:pStyle w:val="Textonotapie"/>
      </w:pPr>
      <w:r>
        <w:t xml:space="preserve">   Las causales de improcedencia deben ser examinadas de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2D37BE7D" w14:textId="7E502B7D" w:rsidR="004337E6" w:rsidRPr="004337E6" w:rsidRDefault="004337E6">
        <w:pPr>
          <w:pStyle w:val="Encabezado"/>
          <w:jc w:val="center"/>
          <w:rPr>
            <w:rFonts w:ascii="Arial" w:hAnsi="Arial" w:cs="Arial"/>
            <w:b/>
            <w:bCs/>
            <w:color w:val="0070C0"/>
            <w:sz w:val="24"/>
            <w:szCs w:val="24"/>
          </w:rPr>
        </w:pPr>
        <w:r w:rsidRPr="004337E6">
          <w:rPr>
            <w:rFonts w:ascii="Arial" w:hAnsi="Arial" w:cs="Arial"/>
            <w:b/>
            <w:bCs/>
            <w:color w:val="0070C0"/>
            <w:sz w:val="24"/>
            <w:szCs w:val="24"/>
          </w:rPr>
          <w:t>DATOS PERSONALES PROTEGIDOS POR EL ARTÍCULO 116 DE LA LGTAIP Y ARTÍCULO 56 DE LA LTAIPEO</w:t>
        </w:r>
      </w:p>
      <w:p w14:paraId="67D3ADF6" w14:textId="3ABE2FAC" w:rsidR="00123565" w:rsidRDefault="00E41E8E">
        <w:pPr>
          <w:pStyle w:val="Encabezado"/>
          <w:jc w:val="center"/>
        </w:pPr>
        <w:r>
          <w:fldChar w:fldCharType="begin"/>
        </w:r>
        <w:r w:rsidR="00123565">
          <w:instrText>PAGE   \* MERGEFORMAT</w:instrText>
        </w:r>
        <w:r>
          <w:fldChar w:fldCharType="separate"/>
        </w:r>
        <w:r w:rsidR="005B4FEE" w:rsidRPr="005B4FEE">
          <w:rPr>
            <w:noProof/>
            <w:lang w:val="es-ES"/>
          </w:rPr>
          <w:t>7</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0E"/>
    <w:rsid w:val="000026E8"/>
    <w:rsid w:val="00004CDD"/>
    <w:rsid w:val="00005CE2"/>
    <w:rsid w:val="00006B82"/>
    <w:rsid w:val="00007DD5"/>
    <w:rsid w:val="00011125"/>
    <w:rsid w:val="0001491C"/>
    <w:rsid w:val="00014D5E"/>
    <w:rsid w:val="00015045"/>
    <w:rsid w:val="00024773"/>
    <w:rsid w:val="000262FA"/>
    <w:rsid w:val="00026984"/>
    <w:rsid w:val="00027DC0"/>
    <w:rsid w:val="00030698"/>
    <w:rsid w:val="000339B0"/>
    <w:rsid w:val="00034D8F"/>
    <w:rsid w:val="00036A0F"/>
    <w:rsid w:val="00043583"/>
    <w:rsid w:val="00044972"/>
    <w:rsid w:val="00047315"/>
    <w:rsid w:val="0005024B"/>
    <w:rsid w:val="00052DBE"/>
    <w:rsid w:val="0005750A"/>
    <w:rsid w:val="00061C4E"/>
    <w:rsid w:val="00061DAD"/>
    <w:rsid w:val="00062984"/>
    <w:rsid w:val="0006351F"/>
    <w:rsid w:val="00064AF0"/>
    <w:rsid w:val="00064B5D"/>
    <w:rsid w:val="00067FBE"/>
    <w:rsid w:val="000700CE"/>
    <w:rsid w:val="00087676"/>
    <w:rsid w:val="00096226"/>
    <w:rsid w:val="000964AB"/>
    <w:rsid w:val="00097D40"/>
    <w:rsid w:val="000A1682"/>
    <w:rsid w:val="000A3DCB"/>
    <w:rsid w:val="000A54AE"/>
    <w:rsid w:val="000B4BE2"/>
    <w:rsid w:val="000B682A"/>
    <w:rsid w:val="000B7BA5"/>
    <w:rsid w:val="000C46FE"/>
    <w:rsid w:val="000D3E0C"/>
    <w:rsid w:val="000D5F62"/>
    <w:rsid w:val="000D6059"/>
    <w:rsid w:val="000D7D92"/>
    <w:rsid w:val="000E2532"/>
    <w:rsid w:val="000E2640"/>
    <w:rsid w:val="000E35F6"/>
    <w:rsid w:val="000E66B5"/>
    <w:rsid w:val="000F01C7"/>
    <w:rsid w:val="000F1773"/>
    <w:rsid w:val="000F2B3A"/>
    <w:rsid w:val="000F39AB"/>
    <w:rsid w:val="00103B4B"/>
    <w:rsid w:val="00105B59"/>
    <w:rsid w:val="00107D46"/>
    <w:rsid w:val="00110EA2"/>
    <w:rsid w:val="00110FBB"/>
    <w:rsid w:val="00111C19"/>
    <w:rsid w:val="00114142"/>
    <w:rsid w:val="00122987"/>
    <w:rsid w:val="00123565"/>
    <w:rsid w:val="00124387"/>
    <w:rsid w:val="0012545F"/>
    <w:rsid w:val="00126983"/>
    <w:rsid w:val="001343EF"/>
    <w:rsid w:val="00134422"/>
    <w:rsid w:val="0013514C"/>
    <w:rsid w:val="00136799"/>
    <w:rsid w:val="001377BF"/>
    <w:rsid w:val="001428C4"/>
    <w:rsid w:val="001430DF"/>
    <w:rsid w:val="00143BCC"/>
    <w:rsid w:val="00143CFF"/>
    <w:rsid w:val="00144516"/>
    <w:rsid w:val="00147B61"/>
    <w:rsid w:val="00151521"/>
    <w:rsid w:val="001532E0"/>
    <w:rsid w:val="0015733A"/>
    <w:rsid w:val="001578E7"/>
    <w:rsid w:val="001604AA"/>
    <w:rsid w:val="0016164C"/>
    <w:rsid w:val="00165BE6"/>
    <w:rsid w:val="00166349"/>
    <w:rsid w:val="00166B4B"/>
    <w:rsid w:val="001704DA"/>
    <w:rsid w:val="001707DA"/>
    <w:rsid w:val="00174553"/>
    <w:rsid w:val="0018185E"/>
    <w:rsid w:val="00181A80"/>
    <w:rsid w:val="0018220D"/>
    <w:rsid w:val="00185009"/>
    <w:rsid w:val="00185C40"/>
    <w:rsid w:val="00191BAF"/>
    <w:rsid w:val="00191BEA"/>
    <w:rsid w:val="00193417"/>
    <w:rsid w:val="00193F7A"/>
    <w:rsid w:val="00194437"/>
    <w:rsid w:val="001A1354"/>
    <w:rsid w:val="001A1A96"/>
    <w:rsid w:val="001A2816"/>
    <w:rsid w:val="001A3799"/>
    <w:rsid w:val="001A3E9C"/>
    <w:rsid w:val="001A4B85"/>
    <w:rsid w:val="001A51FC"/>
    <w:rsid w:val="001B3D76"/>
    <w:rsid w:val="001B4354"/>
    <w:rsid w:val="001B45AD"/>
    <w:rsid w:val="001C3149"/>
    <w:rsid w:val="001C3B72"/>
    <w:rsid w:val="001C40C5"/>
    <w:rsid w:val="001C4ECE"/>
    <w:rsid w:val="001D0205"/>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710A"/>
    <w:rsid w:val="00204D7B"/>
    <w:rsid w:val="0020615D"/>
    <w:rsid w:val="00206F4D"/>
    <w:rsid w:val="002070CD"/>
    <w:rsid w:val="00210EDA"/>
    <w:rsid w:val="00212E2A"/>
    <w:rsid w:val="002140CB"/>
    <w:rsid w:val="002147C1"/>
    <w:rsid w:val="00214C97"/>
    <w:rsid w:val="00216382"/>
    <w:rsid w:val="002166D8"/>
    <w:rsid w:val="00220810"/>
    <w:rsid w:val="002304C7"/>
    <w:rsid w:val="00230553"/>
    <w:rsid w:val="00232394"/>
    <w:rsid w:val="00234324"/>
    <w:rsid w:val="002354D4"/>
    <w:rsid w:val="002401D9"/>
    <w:rsid w:val="00241902"/>
    <w:rsid w:val="002453B8"/>
    <w:rsid w:val="00245873"/>
    <w:rsid w:val="00251F85"/>
    <w:rsid w:val="00255F2C"/>
    <w:rsid w:val="0025702D"/>
    <w:rsid w:val="002573AE"/>
    <w:rsid w:val="002631E2"/>
    <w:rsid w:val="0026513F"/>
    <w:rsid w:val="00265CF4"/>
    <w:rsid w:val="00267073"/>
    <w:rsid w:val="00271368"/>
    <w:rsid w:val="00271A3C"/>
    <w:rsid w:val="002758B3"/>
    <w:rsid w:val="00277A5F"/>
    <w:rsid w:val="002807A7"/>
    <w:rsid w:val="00283D9B"/>
    <w:rsid w:val="00284930"/>
    <w:rsid w:val="00284D2B"/>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2C80"/>
    <w:rsid w:val="002D6EEC"/>
    <w:rsid w:val="002D7D95"/>
    <w:rsid w:val="002D7E3C"/>
    <w:rsid w:val="002E649C"/>
    <w:rsid w:val="002E6F47"/>
    <w:rsid w:val="002E70AC"/>
    <w:rsid w:val="002E7D49"/>
    <w:rsid w:val="003007D2"/>
    <w:rsid w:val="00301E5F"/>
    <w:rsid w:val="003026EA"/>
    <w:rsid w:val="003027B0"/>
    <w:rsid w:val="00305A9F"/>
    <w:rsid w:val="00306F7C"/>
    <w:rsid w:val="0031158C"/>
    <w:rsid w:val="00313D02"/>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80DC8"/>
    <w:rsid w:val="003842F3"/>
    <w:rsid w:val="0038485F"/>
    <w:rsid w:val="00390E68"/>
    <w:rsid w:val="0039171F"/>
    <w:rsid w:val="00393598"/>
    <w:rsid w:val="003A11F2"/>
    <w:rsid w:val="003A44B8"/>
    <w:rsid w:val="003A768F"/>
    <w:rsid w:val="003B1CAB"/>
    <w:rsid w:val="003B3FE0"/>
    <w:rsid w:val="003B4FFC"/>
    <w:rsid w:val="003B740A"/>
    <w:rsid w:val="003C09B2"/>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7B3D"/>
    <w:rsid w:val="00433109"/>
    <w:rsid w:val="004337E6"/>
    <w:rsid w:val="00433E39"/>
    <w:rsid w:val="00436355"/>
    <w:rsid w:val="00436C97"/>
    <w:rsid w:val="00436EAA"/>
    <w:rsid w:val="00437EDE"/>
    <w:rsid w:val="0044384A"/>
    <w:rsid w:val="004464FC"/>
    <w:rsid w:val="004526A2"/>
    <w:rsid w:val="004535DC"/>
    <w:rsid w:val="004540FE"/>
    <w:rsid w:val="00461158"/>
    <w:rsid w:val="004626BD"/>
    <w:rsid w:val="00466D12"/>
    <w:rsid w:val="00475F3A"/>
    <w:rsid w:val="00476ACE"/>
    <w:rsid w:val="004779E3"/>
    <w:rsid w:val="00480E16"/>
    <w:rsid w:val="0048217F"/>
    <w:rsid w:val="004866E0"/>
    <w:rsid w:val="004875C6"/>
    <w:rsid w:val="00487CE3"/>
    <w:rsid w:val="00490C78"/>
    <w:rsid w:val="004912AC"/>
    <w:rsid w:val="00493AE3"/>
    <w:rsid w:val="00496546"/>
    <w:rsid w:val="00496E05"/>
    <w:rsid w:val="004970A7"/>
    <w:rsid w:val="004A12B0"/>
    <w:rsid w:val="004A483D"/>
    <w:rsid w:val="004A4B98"/>
    <w:rsid w:val="004A4CCD"/>
    <w:rsid w:val="004B0691"/>
    <w:rsid w:val="004B081E"/>
    <w:rsid w:val="004B23F2"/>
    <w:rsid w:val="004B401E"/>
    <w:rsid w:val="004B590D"/>
    <w:rsid w:val="004C026A"/>
    <w:rsid w:val="004C0BCE"/>
    <w:rsid w:val="004C27F3"/>
    <w:rsid w:val="004C3810"/>
    <w:rsid w:val="004C41FD"/>
    <w:rsid w:val="004C4C94"/>
    <w:rsid w:val="004D0C04"/>
    <w:rsid w:val="004D1048"/>
    <w:rsid w:val="004D1D42"/>
    <w:rsid w:val="004D32A7"/>
    <w:rsid w:val="004E0C4F"/>
    <w:rsid w:val="004F1D77"/>
    <w:rsid w:val="004F2B25"/>
    <w:rsid w:val="004F40EA"/>
    <w:rsid w:val="004F7A70"/>
    <w:rsid w:val="005042C6"/>
    <w:rsid w:val="005044D6"/>
    <w:rsid w:val="005053D6"/>
    <w:rsid w:val="00505F5C"/>
    <w:rsid w:val="005070F2"/>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50C05"/>
    <w:rsid w:val="00551F17"/>
    <w:rsid w:val="0056580A"/>
    <w:rsid w:val="00566B86"/>
    <w:rsid w:val="005706F7"/>
    <w:rsid w:val="00570B41"/>
    <w:rsid w:val="005738A9"/>
    <w:rsid w:val="005739B2"/>
    <w:rsid w:val="00576FFB"/>
    <w:rsid w:val="0057705B"/>
    <w:rsid w:val="0058185F"/>
    <w:rsid w:val="005820CB"/>
    <w:rsid w:val="00583D96"/>
    <w:rsid w:val="005878A9"/>
    <w:rsid w:val="005901DE"/>
    <w:rsid w:val="00592A8F"/>
    <w:rsid w:val="00594272"/>
    <w:rsid w:val="0059609A"/>
    <w:rsid w:val="005968A6"/>
    <w:rsid w:val="005970CF"/>
    <w:rsid w:val="005A0F96"/>
    <w:rsid w:val="005A287C"/>
    <w:rsid w:val="005A2BDC"/>
    <w:rsid w:val="005A3FEF"/>
    <w:rsid w:val="005B04C8"/>
    <w:rsid w:val="005B1EA7"/>
    <w:rsid w:val="005B451D"/>
    <w:rsid w:val="005B4FEE"/>
    <w:rsid w:val="005B59E4"/>
    <w:rsid w:val="005B66C9"/>
    <w:rsid w:val="005B6CD0"/>
    <w:rsid w:val="005C0E5A"/>
    <w:rsid w:val="005C158F"/>
    <w:rsid w:val="005C2F2D"/>
    <w:rsid w:val="005D092A"/>
    <w:rsid w:val="005D0CAA"/>
    <w:rsid w:val="005D1F28"/>
    <w:rsid w:val="005E0703"/>
    <w:rsid w:val="005E1F0A"/>
    <w:rsid w:val="005F13BA"/>
    <w:rsid w:val="005F1B07"/>
    <w:rsid w:val="005F35EB"/>
    <w:rsid w:val="005F36E9"/>
    <w:rsid w:val="005F3A71"/>
    <w:rsid w:val="005F58E9"/>
    <w:rsid w:val="00600893"/>
    <w:rsid w:val="00605B14"/>
    <w:rsid w:val="0060692D"/>
    <w:rsid w:val="00607BF2"/>
    <w:rsid w:val="006111DD"/>
    <w:rsid w:val="00612272"/>
    <w:rsid w:val="0061447A"/>
    <w:rsid w:val="0061453A"/>
    <w:rsid w:val="00615DC1"/>
    <w:rsid w:val="00617D60"/>
    <w:rsid w:val="00621F7E"/>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2945"/>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03BE"/>
    <w:rsid w:val="006A3046"/>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0CBD"/>
    <w:rsid w:val="006E48A7"/>
    <w:rsid w:val="006E5F31"/>
    <w:rsid w:val="006F0E22"/>
    <w:rsid w:val="006F3B56"/>
    <w:rsid w:val="006F6728"/>
    <w:rsid w:val="007029F9"/>
    <w:rsid w:val="00703232"/>
    <w:rsid w:val="007033BD"/>
    <w:rsid w:val="00710DAF"/>
    <w:rsid w:val="00712856"/>
    <w:rsid w:val="00712A5E"/>
    <w:rsid w:val="007150B9"/>
    <w:rsid w:val="00721510"/>
    <w:rsid w:val="007226EC"/>
    <w:rsid w:val="00722E96"/>
    <w:rsid w:val="0072680E"/>
    <w:rsid w:val="007314F8"/>
    <w:rsid w:val="00733282"/>
    <w:rsid w:val="00733C70"/>
    <w:rsid w:val="00734AC3"/>
    <w:rsid w:val="0073531D"/>
    <w:rsid w:val="007373C0"/>
    <w:rsid w:val="00744320"/>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81184"/>
    <w:rsid w:val="007866A5"/>
    <w:rsid w:val="00787BCC"/>
    <w:rsid w:val="00792145"/>
    <w:rsid w:val="00792C2D"/>
    <w:rsid w:val="00793696"/>
    <w:rsid w:val="0079430A"/>
    <w:rsid w:val="00794644"/>
    <w:rsid w:val="00795C1A"/>
    <w:rsid w:val="00795E64"/>
    <w:rsid w:val="007977D6"/>
    <w:rsid w:val="007A444D"/>
    <w:rsid w:val="007A5346"/>
    <w:rsid w:val="007A58F3"/>
    <w:rsid w:val="007B04A2"/>
    <w:rsid w:val="007B1499"/>
    <w:rsid w:val="007B59FF"/>
    <w:rsid w:val="007B6A86"/>
    <w:rsid w:val="007B6BE8"/>
    <w:rsid w:val="007B6FB1"/>
    <w:rsid w:val="007C5A8B"/>
    <w:rsid w:val="007D303F"/>
    <w:rsid w:val="007D655C"/>
    <w:rsid w:val="007E02D6"/>
    <w:rsid w:val="007E2D47"/>
    <w:rsid w:val="007E58A5"/>
    <w:rsid w:val="007E60C0"/>
    <w:rsid w:val="007E634C"/>
    <w:rsid w:val="007F3B53"/>
    <w:rsid w:val="007F60D9"/>
    <w:rsid w:val="007F6A13"/>
    <w:rsid w:val="007F701F"/>
    <w:rsid w:val="00800A89"/>
    <w:rsid w:val="0080321F"/>
    <w:rsid w:val="00804AB7"/>
    <w:rsid w:val="00806BF3"/>
    <w:rsid w:val="0080789C"/>
    <w:rsid w:val="00810D87"/>
    <w:rsid w:val="00812179"/>
    <w:rsid w:val="0081340C"/>
    <w:rsid w:val="0081363C"/>
    <w:rsid w:val="00814042"/>
    <w:rsid w:val="00816164"/>
    <w:rsid w:val="00817BF8"/>
    <w:rsid w:val="008200A5"/>
    <w:rsid w:val="00820EF9"/>
    <w:rsid w:val="00822DBE"/>
    <w:rsid w:val="008262F6"/>
    <w:rsid w:val="0082681E"/>
    <w:rsid w:val="008309D2"/>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2FE3"/>
    <w:rsid w:val="008A39CB"/>
    <w:rsid w:val="008B0760"/>
    <w:rsid w:val="008B1416"/>
    <w:rsid w:val="008B1D31"/>
    <w:rsid w:val="008B20B1"/>
    <w:rsid w:val="008B599A"/>
    <w:rsid w:val="008B6001"/>
    <w:rsid w:val="008C0217"/>
    <w:rsid w:val="008C2A23"/>
    <w:rsid w:val="008D0591"/>
    <w:rsid w:val="008D06A5"/>
    <w:rsid w:val="008D11CD"/>
    <w:rsid w:val="008D1B49"/>
    <w:rsid w:val="008D321F"/>
    <w:rsid w:val="008D3609"/>
    <w:rsid w:val="008D4631"/>
    <w:rsid w:val="008D5F8C"/>
    <w:rsid w:val="008E2050"/>
    <w:rsid w:val="008E5651"/>
    <w:rsid w:val="008E5C1B"/>
    <w:rsid w:val="008F557D"/>
    <w:rsid w:val="0090155E"/>
    <w:rsid w:val="009056A5"/>
    <w:rsid w:val="00907BC9"/>
    <w:rsid w:val="00907E14"/>
    <w:rsid w:val="009101AC"/>
    <w:rsid w:val="00910CAD"/>
    <w:rsid w:val="00910CEF"/>
    <w:rsid w:val="00911747"/>
    <w:rsid w:val="00911768"/>
    <w:rsid w:val="00916123"/>
    <w:rsid w:val="009175F8"/>
    <w:rsid w:val="00921A40"/>
    <w:rsid w:val="00922BEA"/>
    <w:rsid w:val="00923B42"/>
    <w:rsid w:val="0092547F"/>
    <w:rsid w:val="009271E6"/>
    <w:rsid w:val="00930456"/>
    <w:rsid w:val="0093091C"/>
    <w:rsid w:val="009311A6"/>
    <w:rsid w:val="009322B6"/>
    <w:rsid w:val="00932418"/>
    <w:rsid w:val="00934BA2"/>
    <w:rsid w:val="0093690E"/>
    <w:rsid w:val="009409E7"/>
    <w:rsid w:val="0094243C"/>
    <w:rsid w:val="0094465F"/>
    <w:rsid w:val="00944722"/>
    <w:rsid w:val="00945D5D"/>
    <w:rsid w:val="00946E26"/>
    <w:rsid w:val="00947CB1"/>
    <w:rsid w:val="00951B16"/>
    <w:rsid w:val="00952C5B"/>
    <w:rsid w:val="00961B3F"/>
    <w:rsid w:val="00961FCC"/>
    <w:rsid w:val="00962106"/>
    <w:rsid w:val="009623DE"/>
    <w:rsid w:val="009631F3"/>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5395"/>
    <w:rsid w:val="009B540A"/>
    <w:rsid w:val="009C15EA"/>
    <w:rsid w:val="009C46C6"/>
    <w:rsid w:val="009C6AE4"/>
    <w:rsid w:val="009C7245"/>
    <w:rsid w:val="009D04F0"/>
    <w:rsid w:val="009D0BE2"/>
    <w:rsid w:val="009D4B0E"/>
    <w:rsid w:val="009D584A"/>
    <w:rsid w:val="009D6A8E"/>
    <w:rsid w:val="009D6FB7"/>
    <w:rsid w:val="009D7CFC"/>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1FE"/>
    <w:rsid w:val="00A15C47"/>
    <w:rsid w:val="00A16B87"/>
    <w:rsid w:val="00A2158E"/>
    <w:rsid w:val="00A2173D"/>
    <w:rsid w:val="00A2237A"/>
    <w:rsid w:val="00A3000F"/>
    <w:rsid w:val="00A32EB9"/>
    <w:rsid w:val="00A32FDA"/>
    <w:rsid w:val="00A34B6F"/>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76F65"/>
    <w:rsid w:val="00A83A06"/>
    <w:rsid w:val="00A870A7"/>
    <w:rsid w:val="00A87698"/>
    <w:rsid w:val="00A877C0"/>
    <w:rsid w:val="00A918A6"/>
    <w:rsid w:val="00A92706"/>
    <w:rsid w:val="00A92F86"/>
    <w:rsid w:val="00A96C07"/>
    <w:rsid w:val="00A97314"/>
    <w:rsid w:val="00A973BD"/>
    <w:rsid w:val="00AA0F25"/>
    <w:rsid w:val="00AA0F64"/>
    <w:rsid w:val="00AB10E3"/>
    <w:rsid w:val="00AB35AD"/>
    <w:rsid w:val="00AB3B54"/>
    <w:rsid w:val="00AB4EC9"/>
    <w:rsid w:val="00AB5D2E"/>
    <w:rsid w:val="00AB6DC5"/>
    <w:rsid w:val="00AB7AC6"/>
    <w:rsid w:val="00AC1994"/>
    <w:rsid w:val="00AC1AA1"/>
    <w:rsid w:val="00AD0BC0"/>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130FF"/>
    <w:rsid w:val="00B16DF0"/>
    <w:rsid w:val="00B17CA9"/>
    <w:rsid w:val="00B17F08"/>
    <w:rsid w:val="00B3002D"/>
    <w:rsid w:val="00B327C6"/>
    <w:rsid w:val="00B4205B"/>
    <w:rsid w:val="00B43D64"/>
    <w:rsid w:val="00B440DA"/>
    <w:rsid w:val="00B464F4"/>
    <w:rsid w:val="00B476A3"/>
    <w:rsid w:val="00B51CFC"/>
    <w:rsid w:val="00B52E13"/>
    <w:rsid w:val="00B531C1"/>
    <w:rsid w:val="00B54594"/>
    <w:rsid w:val="00B57F42"/>
    <w:rsid w:val="00B623EF"/>
    <w:rsid w:val="00B6257F"/>
    <w:rsid w:val="00B63E45"/>
    <w:rsid w:val="00B65770"/>
    <w:rsid w:val="00B66E88"/>
    <w:rsid w:val="00B674A9"/>
    <w:rsid w:val="00B67E97"/>
    <w:rsid w:val="00B7469B"/>
    <w:rsid w:val="00B757D9"/>
    <w:rsid w:val="00B758C6"/>
    <w:rsid w:val="00B766C7"/>
    <w:rsid w:val="00B76B25"/>
    <w:rsid w:val="00B76E73"/>
    <w:rsid w:val="00B802AB"/>
    <w:rsid w:val="00B805AE"/>
    <w:rsid w:val="00B85637"/>
    <w:rsid w:val="00B85A23"/>
    <w:rsid w:val="00B86D8F"/>
    <w:rsid w:val="00B86F49"/>
    <w:rsid w:val="00B8705D"/>
    <w:rsid w:val="00B8724C"/>
    <w:rsid w:val="00B87DA9"/>
    <w:rsid w:val="00B90021"/>
    <w:rsid w:val="00B91928"/>
    <w:rsid w:val="00B928C5"/>
    <w:rsid w:val="00B9296F"/>
    <w:rsid w:val="00B975B9"/>
    <w:rsid w:val="00B97883"/>
    <w:rsid w:val="00BA0111"/>
    <w:rsid w:val="00BA2437"/>
    <w:rsid w:val="00BA7E97"/>
    <w:rsid w:val="00BB0B4E"/>
    <w:rsid w:val="00BB2537"/>
    <w:rsid w:val="00BB7DE7"/>
    <w:rsid w:val="00BC1E6D"/>
    <w:rsid w:val="00BC2FAE"/>
    <w:rsid w:val="00BC4636"/>
    <w:rsid w:val="00BC56A4"/>
    <w:rsid w:val="00BD28A0"/>
    <w:rsid w:val="00BD38D0"/>
    <w:rsid w:val="00BE158F"/>
    <w:rsid w:val="00BE2AAB"/>
    <w:rsid w:val="00BE3D98"/>
    <w:rsid w:val="00BE4944"/>
    <w:rsid w:val="00BE7283"/>
    <w:rsid w:val="00BE7364"/>
    <w:rsid w:val="00BF19A6"/>
    <w:rsid w:val="00BF33BB"/>
    <w:rsid w:val="00BF4578"/>
    <w:rsid w:val="00BF49A4"/>
    <w:rsid w:val="00BF6387"/>
    <w:rsid w:val="00BF6570"/>
    <w:rsid w:val="00BF6B1C"/>
    <w:rsid w:val="00C00F14"/>
    <w:rsid w:val="00C02BE4"/>
    <w:rsid w:val="00C05CC0"/>
    <w:rsid w:val="00C06679"/>
    <w:rsid w:val="00C10CAB"/>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B17FB"/>
    <w:rsid w:val="00CB6136"/>
    <w:rsid w:val="00CB6C07"/>
    <w:rsid w:val="00CC06E9"/>
    <w:rsid w:val="00CC0CB4"/>
    <w:rsid w:val="00CC3468"/>
    <w:rsid w:val="00CC3E12"/>
    <w:rsid w:val="00CC5CE1"/>
    <w:rsid w:val="00CD0522"/>
    <w:rsid w:val="00CD3C41"/>
    <w:rsid w:val="00CD57E2"/>
    <w:rsid w:val="00CD7C7B"/>
    <w:rsid w:val="00CE2FBD"/>
    <w:rsid w:val="00CE7229"/>
    <w:rsid w:val="00CF0815"/>
    <w:rsid w:val="00CF1EED"/>
    <w:rsid w:val="00CF3BD3"/>
    <w:rsid w:val="00CF3D45"/>
    <w:rsid w:val="00CF4E62"/>
    <w:rsid w:val="00CF6653"/>
    <w:rsid w:val="00CF6D72"/>
    <w:rsid w:val="00D04D0E"/>
    <w:rsid w:val="00D061F1"/>
    <w:rsid w:val="00D07735"/>
    <w:rsid w:val="00D12011"/>
    <w:rsid w:val="00D14398"/>
    <w:rsid w:val="00D14FAB"/>
    <w:rsid w:val="00D15AF8"/>
    <w:rsid w:val="00D15CC4"/>
    <w:rsid w:val="00D21BDF"/>
    <w:rsid w:val="00D2250C"/>
    <w:rsid w:val="00D22754"/>
    <w:rsid w:val="00D26138"/>
    <w:rsid w:val="00D2662A"/>
    <w:rsid w:val="00D31CF8"/>
    <w:rsid w:val="00D33D4F"/>
    <w:rsid w:val="00D34B85"/>
    <w:rsid w:val="00D34D91"/>
    <w:rsid w:val="00D41FED"/>
    <w:rsid w:val="00D42FA5"/>
    <w:rsid w:val="00D453F9"/>
    <w:rsid w:val="00D471FA"/>
    <w:rsid w:val="00D47F08"/>
    <w:rsid w:val="00D52C7B"/>
    <w:rsid w:val="00D52F4A"/>
    <w:rsid w:val="00D5536C"/>
    <w:rsid w:val="00D55D2F"/>
    <w:rsid w:val="00D62E4D"/>
    <w:rsid w:val="00D67673"/>
    <w:rsid w:val="00D74DD1"/>
    <w:rsid w:val="00D765E2"/>
    <w:rsid w:val="00D81FFC"/>
    <w:rsid w:val="00D8324C"/>
    <w:rsid w:val="00D832D6"/>
    <w:rsid w:val="00D91005"/>
    <w:rsid w:val="00D9606D"/>
    <w:rsid w:val="00D97DD1"/>
    <w:rsid w:val="00DA2C8E"/>
    <w:rsid w:val="00DA551F"/>
    <w:rsid w:val="00DA644E"/>
    <w:rsid w:val="00DA65E1"/>
    <w:rsid w:val="00DA6E7F"/>
    <w:rsid w:val="00DA7169"/>
    <w:rsid w:val="00DB085A"/>
    <w:rsid w:val="00DB0970"/>
    <w:rsid w:val="00DB12F9"/>
    <w:rsid w:val="00DB5752"/>
    <w:rsid w:val="00DB71D3"/>
    <w:rsid w:val="00DC0F16"/>
    <w:rsid w:val="00DC4842"/>
    <w:rsid w:val="00DC6549"/>
    <w:rsid w:val="00DC6895"/>
    <w:rsid w:val="00DC6BC3"/>
    <w:rsid w:val="00DC7AFA"/>
    <w:rsid w:val="00DD0A94"/>
    <w:rsid w:val="00DD0F0D"/>
    <w:rsid w:val="00DD3246"/>
    <w:rsid w:val="00DD3A1E"/>
    <w:rsid w:val="00DD5994"/>
    <w:rsid w:val="00DE1BFB"/>
    <w:rsid w:val="00DE2F16"/>
    <w:rsid w:val="00DE3369"/>
    <w:rsid w:val="00DE3CA4"/>
    <w:rsid w:val="00DE455E"/>
    <w:rsid w:val="00DE4CBC"/>
    <w:rsid w:val="00DE70D5"/>
    <w:rsid w:val="00DE7705"/>
    <w:rsid w:val="00DE7E9E"/>
    <w:rsid w:val="00DF1F05"/>
    <w:rsid w:val="00DF4741"/>
    <w:rsid w:val="00DF5918"/>
    <w:rsid w:val="00DF5951"/>
    <w:rsid w:val="00DF5ED4"/>
    <w:rsid w:val="00E029C3"/>
    <w:rsid w:val="00E03293"/>
    <w:rsid w:val="00E07662"/>
    <w:rsid w:val="00E07ADE"/>
    <w:rsid w:val="00E15570"/>
    <w:rsid w:val="00E169C4"/>
    <w:rsid w:val="00E209D2"/>
    <w:rsid w:val="00E261B9"/>
    <w:rsid w:val="00E274D8"/>
    <w:rsid w:val="00E2784A"/>
    <w:rsid w:val="00E32451"/>
    <w:rsid w:val="00E334AA"/>
    <w:rsid w:val="00E40854"/>
    <w:rsid w:val="00E41E8E"/>
    <w:rsid w:val="00E459A5"/>
    <w:rsid w:val="00E461AC"/>
    <w:rsid w:val="00E466B3"/>
    <w:rsid w:val="00E504B0"/>
    <w:rsid w:val="00E50CBC"/>
    <w:rsid w:val="00E51445"/>
    <w:rsid w:val="00E527EA"/>
    <w:rsid w:val="00E565EA"/>
    <w:rsid w:val="00E572A3"/>
    <w:rsid w:val="00E6154E"/>
    <w:rsid w:val="00E64155"/>
    <w:rsid w:val="00E64F77"/>
    <w:rsid w:val="00E67416"/>
    <w:rsid w:val="00E7079F"/>
    <w:rsid w:val="00E709B8"/>
    <w:rsid w:val="00E715FF"/>
    <w:rsid w:val="00E74DAE"/>
    <w:rsid w:val="00E7549D"/>
    <w:rsid w:val="00E76AE9"/>
    <w:rsid w:val="00E81F98"/>
    <w:rsid w:val="00E83904"/>
    <w:rsid w:val="00E8400B"/>
    <w:rsid w:val="00E85128"/>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0251"/>
    <w:rsid w:val="00EC25B2"/>
    <w:rsid w:val="00EC3952"/>
    <w:rsid w:val="00EC67CE"/>
    <w:rsid w:val="00EC6A19"/>
    <w:rsid w:val="00ED0831"/>
    <w:rsid w:val="00ED350C"/>
    <w:rsid w:val="00ED3F9D"/>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165A9"/>
    <w:rsid w:val="00F23A3D"/>
    <w:rsid w:val="00F2583D"/>
    <w:rsid w:val="00F30F7E"/>
    <w:rsid w:val="00F34125"/>
    <w:rsid w:val="00F40DD5"/>
    <w:rsid w:val="00F40EBC"/>
    <w:rsid w:val="00F42C86"/>
    <w:rsid w:val="00F55646"/>
    <w:rsid w:val="00F61FD5"/>
    <w:rsid w:val="00F633F9"/>
    <w:rsid w:val="00F656F6"/>
    <w:rsid w:val="00F73C4D"/>
    <w:rsid w:val="00F809E9"/>
    <w:rsid w:val="00F82943"/>
    <w:rsid w:val="00F84415"/>
    <w:rsid w:val="00F84766"/>
    <w:rsid w:val="00F879AE"/>
    <w:rsid w:val="00F95524"/>
    <w:rsid w:val="00F9636E"/>
    <w:rsid w:val="00FA3BB3"/>
    <w:rsid w:val="00FA482F"/>
    <w:rsid w:val="00FA61CB"/>
    <w:rsid w:val="00FA6AEE"/>
    <w:rsid w:val="00FA7286"/>
    <w:rsid w:val="00FB1244"/>
    <w:rsid w:val="00FB19C5"/>
    <w:rsid w:val="00FB5622"/>
    <w:rsid w:val="00FB5D7C"/>
    <w:rsid w:val="00FC283F"/>
    <w:rsid w:val="00FC5D8B"/>
    <w:rsid w:val="00FC6D06"/>
    <w:rsid w:val="00FD1C8C"/>
    <w:rsid w:val="00FD294A"/>
    <w:rsid w:val="00FD2CC9"/>
    <w:rsid w:val="00FD39F5"/>
    <w:rsid w:val="00FD4309"/>
    <w:rsid w:val="00FD723F"/>
    <w:rsid w:val="00FD73F7"/>
    <w:rsid w:val="00FE065D"/>
    <w:rsid w:val="00FE0F22"/>
    <w:rsid w:val="00FE17B0"/>
    <w:rsid w:val="00FE2557"/>
    <w:rsid w:val="00FE2F7B"/>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2F7E2"/>
  <w15:docId w15:val="{246713F0-DB6D-4700-95CB-E7747DA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D787A-6A98-4749-8146-C14A1325E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7</Pages>
  <Words>2694</Words>
  <Characters>14820</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30</cp:revision>
  <cp:lastPrinted>2021-12-30T18:17:00Z</cp:lastPrinted>
  <dcterms:created xsi:type="dcterms:W3CDTF">2020-12-14T15:35:00Z</dcterms:created>
  <dcterms:modified xsi:type="dcterms:W3CDTF">2021-12-30T18:18:00Z</dcterms:modified>
</cp:coreProperties>
</file>