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0000001" w14:textId="77777777" w:rsidR="002354BD" w:rsidRDefault="00A93088">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77777777" w:rsidR="002354BD" w:rsidRDefault="00A93088">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0016/2021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198C57AD" w:rsidR="002354BD" w:rsidRDefault="00A93088">
      <w:pPr>
        <w:pBdr>
          <w:top w:val="nil"/>
          <w:left w:val="nil"/>
          <w:bottom w:val="nil"/>
          <w:right w:val="nil"/>
          <w:between w:val="nil"/>
        </w:pBdr>
        <w:tabs>
          <w:tab w:val="center" w:pos="4419"/>
          <w:tab w:val="right" w:pos="8838"/>
        </w:tabs>
        <w:spacing w:after="0" w:line="240" w:lineRule="auto"/>
        <w:ind w:left="2977"/>
        <w:rPr>
          <w:rFonts w:ascii="Arial" w:eastAsia="Arial" w:hAnsi="Arial" w:cs="Arial"/>
          <w:color w:val="000000"/>
          <w:sz w:val="24"/>
          <w:szCs w:val="24"/>
        </w:rPr>
      </w:pPr>
      <w:r>
        <w:rPr>
          <w:rFonts w:ascii="Arial" w:eastAsia="Arial" w:hAnsi="Arial" w:cs="Arial"/>
          <w:b/>
          <w:color w:val="000000"/>
          <w:sz w:val="24"/>
          <w:szCs w:val="24"/>
        </w:rPr>
        <w:t xml:space="preserve">ACTOR: </w:t>
      </w:r>
      <w:r w:rsidR="007D30CC">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3F81BB05" w:rsidR="002354BD" w:rsidRDefault="00A93088">
      <w:pPr>
        <w:spacing w:after="0" w:line="360" w:lineRule="auto"/>
        <w:ind w:firstLine="708"/>
        <w:jc w:val="both"/>
        <w:rPr>
          <w:rFonts w:ascii="Arial" w:eastAsia="Arial" w:hAnsi="Arial" w:cs="Arial"/>
          <w:b/>
          <w:sz w:val="24"/>
          <w:szCs w:val="24"/>
        </w:rPr>
      </w:pPr>
      <w:r>
        <w:rPr>
          <w:rFonts w:ascii="Arial" w:eastAsia="Arial" w:hAnsi="Arial" w:cs="Arial"/>
          <w:b/>
          <w:sz w:val="24"/>
          <w:szCs w:val="24"/>
        </w:rPr>
        <w:t xml:space="preserve">OAXACA DE JUÁREZ, OAXACA, </w:t>
      </w:r>
      <w:r w:rsidR="00A66459">
        <w:rPr>
          <w:rFonts w:ascii="Arial" w:eastAsia="Arial" w:hAnsi="Arial" w:cs="Arial"/>
          <w:b/>
          <w:sz w:val="24"/>
          <w:szCs w:val="24"/>
        </w:rPr>
        <w:t>OCHO DE ABRIL</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 - - - </w:t>
      </w:r>
    </w:p>
    <w:p w14:paraId="0000000C" w14:textId="33CF044A"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Pr>
          <w:rFonts w:ascii="Arial" w:eastAsia="Arial" w:hAnsi="Arial" w:cs="Arial"/>
          <w:b/>
          <w:color w:val="000000"/>
          <w:sz w:val="24"/>
          <w:szCs w:val="24"/>
        </w:rPr>
        <w:t>0016/2021</w:t>
      </w:r>
      <w:r>
        <w:rPr>
          <w:rFonts w:ascii="Arial" w:eastAsia="Arial" w:hAnsi="Arial" w:cs="Arial"/>
          <w:color w:val="000000"/>
          <w:sz w:val="24"/>
          <w:szCs w:val="24"/>
        </w:rPr>
        <w:t xml:space="preserve">, promovido por </w:t>
      </w:r>
      <w:r w:rsidR="007D30CC">
        <w:rPr>
          <w:rFonts w:ascii="Arial" w:eastAsia="Arial" w:hAnsi="Arial" w:cs="Arial"/>
          <w:b/>
          <w:color w:val="FF0000"/>
          <w:sz w:val="24"/>
          <w:szCs w:val="24"/>
        </w:rPr>
        <w:t>**********</w:t>
      </w:r>
      <w:r>
        <w:rPr>
          <w:rFonts w:ascii="Arial" w:eastAsia="Arial" w:hAnsi="Arial" w:cs="Arial"/>
          <w:color w:val="000000"/>
          <w:sz w:val="24"/>
          <w:szCs w:val="24"/>
        </w:rPr>
        <w:t>, en contra del</w:t>
      </w:r>
      <w:r>
        <w:rPr>
          <w:rFonts w:ascii="Arial" w:eastAsia="Arial" w:hAnsi="Arial" w:cs="Arial"/>
          <w:b/>
          <w:color w:val="000000"/>
          <w:sz w:val="24"/>
          <w:szCs w:val="24"/>
        </w:rPr>
        <w:t xml:space="preserve"> POLICIA VIAL CON NÚMERO ESTADÍSTICO PV-25, ADSCRITO A LA DIRECCIÓN GENERAL DE LA POLICÍA VIAL ESTATAL</w:t>
      </w:r>
      <w:r>
        <w:rPr>
          <w:rFonts w:ascii="Arial" w:eastAsia="Arial" w:hAnsi="Arial" w:cs="Arial"/>
          <w:color w:val="000000"/>
          <w:sz w:val="24"/>
          <w:szCs w:val="24"/>
        </w:rPr>
        <w:t>. - - - - - - - - - - - - -</w:t>
      </w:r>
      <w:r w:rsidR="007D30CC">
        <w:rPr>
          <w:rFonts w:ascii="Arial" w:eastAsia="Arial" w:hAnsi="Arial" w:cs="Arial"/>
          <w:color w:val="000000"/>
          <w:sz w:val="24"/>
          <w:szCs w:val="24"/>
        </w:rPr>
        <w:t xml:space="preserve"> - - - - - - - - - - - - - - - -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0E" w14:textId="3307337A"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diez de marzo de </w:t>
      </w:r>
      <w:proofErr w:type="gramStart"/>
      <w:r>
        <w:rPr>
          <w:rFonts w:ascii="Arial" w:eastAsia="Arial" w:hAnsi="Arial" w:cs="Arial"/>
          <w:sz w:val="24"/>
          <w:szCs w:val="24"/>
        </w:rPr>
        <w:t>dos mil veintiuno</w:t>
      </w:r>
      <w:proofErr w:type="gramEnd"/>
      <w:r>
        <w:rPr>
          <w:rFonts w:ascii="Arial" w:eastAsia="Arial" w:hAnsi="Arial" w:cs="Arial"/>
          <w:sz w:val="24"/>
          <w:szCs w:val="24"/>
        </w:rPr>
        <w:t xml:space="preserve">, se reservó admitir a trámite la demanda de nulidad y </w:t>
      </w:r>
      <w:r>
        <w:rPr>
          <w:rFonts w:ascii="Arial" w:eastAsia="Arial" w:hAnsi="Arial" w:cs="Arial"/>
          <w:b/>
          <w:sz w:val="24"/>
          <w:szCs w:val="24"/>
        </w:rPr>
        <w:t>se requirió</w:t>
      </w:r>
      <w:r>
        <w:rPr>
          <w:rFonts w:ascii="Arial" w:eastAsia="Arial" w:hAnsi="Arial" w:cs="Arial"/>
          <w:sz w:val="24"/>
          <w:szCs w:val="24"/>
        </w:rPr>
        <w:t xml:space="preserve"> al Encargado de la Delegación de la Policía Vial Estatal número 33, </w:t>
      </w:r>
      <w:proofErr w:type="spellStart"/>
      <w:r>
        <w:rPr>
          <w:rFonts w:ascii="Arial" w:eastAsia="Arial" w:hAnsi="Arial" w:cs="Arial"/>
          <w:sz w:val="24"/>
          <w:szCs w:val="24"/>
        </w:rPr>
        <w:t>Juquila</w:t>
      </w:r>
      <w:proofErr w:type="spellEnd"/>
      <w:r>
        <w:rPr>
          <w:rFonts w:ascii="Arial" w:eastAsia="Arial" w:hAnsi="Arial" w:cs="Arial"/>
          <w:sz w:val="24"/>
          <w:szCs w:val="24"/>
        </w:rPr>
        <w:t xml:space="preserve">, Oaxaca, para que dentro del plazo de tres días hábiles remitiera copia certificada del acta de infracción de folio </w:t>
      </w:r>
      <w:r w:rsidR="007D30CC">
        <w:rPr>
          <w:rFonts w:ascii="Arial" w:eastAsia="Arial" w:hAnsi="Arial" w:cs="Arial"/>
          <w:color w:val="FF0000"/>
          <w:sz w:val="24"/>
          <w:szCs w:val="24"/>
        </w:rPr>
        <w:t>**********</w:t>
      </w:r>
      <w:r>
        <w:rPr>
          <w:rFonts w:ascii="Arial" w:eastAsia="Arial" w:hAnsi="Arial" w:cs="Arial"/>
          <w:sz w:val="24"/>
          <w:szCs w:val="24"/>
        </w:rPr>
        <w:t xml:space="preserve"> de diecisiete de enero de dos mil veinte, en atención de que la impresión fotográfica anexada por el accionante era ilegible.</w:t>
      </w:r>
    </w:p>
    <w:p w14:paraId="0000000F" w14:textId="77777777"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Por acuerdo de veintiocho de mayo de dos mil veintiuno, el Delegado de la Policía Vial Estatal en Santa Catarina, </w:t>
      </w:r>
      <w:proofErr w:type="spellStart"/>
      <w:r>
        <w:rPr>
          <w:rFonts w:ascii="Arial" w:eastAsia="Arial" w:hAnsi="Arial" w:cs="Arial"/>
          <w:sz w:val="24"/>
          <w:szCs w:val="24"/>
        </w:rPr>
        <w:t>Juquila</w:t>
      </w:r>
      <w:proofErr w:type="spellEnd"/>
      <w:r>
        <w:rPr>
          <w:rFonts w:ascii="Arial" w:eastAsia="Arial" w:hAnsi="Arial" w:cs="Arial"/>
          <w:sz w:val="24"/>
          <w:szCs w:val="24"/>
        </w:rPr>
        <w:t xml:space="preserve">, Oaxaca, cumplió con lo ordenado en el auto de diez de marzo del año dos mil veintiuno, por lo que, </w:t>
      </w:r>
      <w:r>
        <w:rPr>
          <w:rFonts w:ascii="Arial" w:eastAsia="Arial" w:hAnsi="Arial" w:cs="Arial"/>
          <w:b/>
          <w:sz w:val="24"/>
          <w:szCs w:val="24"/>
        </w:rPr>
        <w:t xml:space="preserve">se admitió a trámite </w:t>
      </w:r>
      <w:r>
        <w:rPr>
          <w:rFonts w:ascii="Arial" w:eastAsia="Arial" w:hAnsi="Arial" w:cs="Arial"/>
          <w:sz w:val="24"/>
          <w:szCs w:val="24"/>
        </w:rPr>
        <w:t>la demanda de nulidad en contra del Policía Vial con número estadístico PV-25 adscrito a la Dirección de Tránsito del Estado de la Dirección General de la Policía Vial Estatal de la Secretaría de Seguridad Pública del Estado de Oaxaca; por lo tanto, se ordenó notificar, emplazar y correrle traslado a la citada autoridad, para que dentro del plazo de nueve días hábiles produjera su contestación, con el apercibimiento que de no hacerlo dentro de dicho plazo, se le tendría contestando en sentido afirmativo.</w:t>
      </w:r>
    </w:p>
    <w:p w14:paraId="00000010" w14:textId="77777777" w:rsidR="002354BD" w:rsidRDefault="00A93088">
      <w:pPr>
        <w:spacing w:line="360" w:lineRule="auto"/>
        <w:ind w:firstLine="709"/>
        <w:jc w:val="both"/>
        <w:rPr>
          <w:rFonts w:ascii="Arial" w:eastAsia="Arial" w:hAnsi="Arial" w:cs="Arial"/>
          <w:sz w:val="24"/>
          <w:szCs w:val="24"/>
        </w:rPr>
      </w:pPr>
      <w:r>
        <w:rPr>
          <w:rFonts w:ascii="Arial" w:eastAsia="Arial" w:hAnsi="Arial" w:cs="Arial"/>
          <w:sz w:val="24"/>
          <w:szCs w:val="24"/>
        </w:rPr>
        <w:t xml:space="preserve">En el mismo auto, se ordenó notificar y correrle traslado al tercero afectado, para que en el plazo de cinco días hábiles se apersonara al juicio, </w:t>
      </w:r>
      <w:r>
        <w:rPr>
          <w:rFonts w:ascii="Arial" w:eastAsia="Arial" w:hAnsi="Arial" w:cs="Arial"/>
          <w:sz w:val="24"/>
          <w:szCs w:val="24"/>
        </w:rPr>
        <w:lastRenderedPageBreak/>
        <w:t xml:space="preserve">bajo apercibimiento </w:t>
      </w:r>
      <w:proofErr w:type="gramStart"/>
      <w:r>
        <w:rPr>
          <w:rFonts w:ascii="Arial" w:eastAsia="Arial" w:hAnsi="Arial" w:cs="Arial"/>
          <w:sz w:val="24"/>
          <w:szCs w:val="24"/>
        </w:rPr>
        <w:t>que</w:t>
      </w:r>
      <w:proofErr w:type="gramEnd"/>
      <w:r>
        <w:rPr>
          <w:rFonts w:ascii="Arial" w:eastAsia="Arial" w:hAnsi="Arial" w:cs="Arial"/>
          <w:sz w:val="24"/>
          <w:szCs w:val="24"/>
        </w:rPr>
        <w:t xml:space="preserve"> de no hacerlo dentro de dicho plazo, se tendría por precluido su derecho correspondiente.</w:t>
      </w:r>
    </w:p>
    <w:p w14:paraId="00000011" w14:textId="6AA650F2"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Por auto de quince de julio de </w:t>
      </w:r>
      <w:proofErr w:type="gramStart"/>
      <w:r>
        <w:rPr>
          <w:rFonts w:ascii="Arial" w:eastAsia="Arial" w:hAnsi="Arial" w:cs="Arial"/>
          <w:sz w:val="24"/>
          <w:szCs w:val="24"/>
        </w:rPr>
        <w:t>dos mil veintiuno</w:t>
      </w:r>
      <w:proofErr w:type="gramEnd"/>
      <w:r>
        <w:rPr>
          <w:rFonts w:ascii="Arial" w:eastAsia="Arial" w:hAnsi="Arial" w:cs="Arial"/>
          <w:sz w:val="24"/>
          <w:szCs w:val="24"/>
        </w:rPr>
        <w:t xml:space="preserve">, la </w:t>
      </w:r>
      <w:r>
        <w:rPr>
          <w:rFonts w:ascii="Arial" w:eastAsia="Arial" w:hAnsi="Arial" w:cs="Arial"/>
          <w:b/>
          <w:sz w:val="24"/>
          <w:szCs w:val="24"/>
        </w:rPr>
        <w:t>autoridad demandada</w:t>
      </w:r>
      <w:r>
        <w:rPr>
          <w:rFonts w:ascii="Arial" w:eastAsia="Arial" w:hAnsi="Arial" w:cs="Arial"/>
          <w:sz w:val="24"/>
          <w:szCs w:val="24"/>
        </w:rPr>
        <w:t xml:space="preserve"> contestó la demanda entablada en su contra, y le fueron admitidas las pruebas que ofreció, ordenándose notificar y correr traslado a la parte actora con las copias de la</w:t>
      </w:r>
      <w:r w:rsidR="0015307A">
        <w:rPr>
          <w:rFonts w:ascii="Arial" w:eastAsia="Arial" w:hAnsi="Arial" w:cs="Arial"/>
          <w:sz w:val="24"/>
          <w:szCs w:val="24"/>
        </w:rPr>
        <w:t xml:space="preserve"> contestación de </w:t>
      </w:r>
      <w:r>
        <w:rPr>
          <w:rFonts w:ascii="Arial" w:eastAsia="Arial" w:hAnsi="Arial" w:cs="Arial"/>
          <w:sz w:val="24"/>
          <w:szCs w:val="24"/>
        </w:rPr>
        <w:t>demanda y anexos, para los efectos legales a que hubiera lugar.</w:t>
      </w:r>
    </w:p>
    <w:p w14:paraId="00000012" w14:textId="77777777"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Por auto de dieciocho de octubre de </w:t>
      </w:r>
      <w:proofErr w:type="gramStart"/>
      <w:r>
        <w:rPr>
          <w:rFonts w:ascii="Arial" w:eastAsia="Arial" w:hAnsi="Arial" w:cs="Arial"/>
          <w:sz w:val="24"/>
          <w:szCs w:val="24"/>
        </w:rPr>
        <w:t>dos mil veintiuno</w:t>
      </w:r>
      <w:proofErr w:type="gramEnd"/>
      <w:r>
        <w:rPr>
          <w:rFonts w:ascii="Arial" w:eastAsia="Arial" w:hAnsi="Arial" w:cs="Arial"/>
          <w:sz w:val="24"/>
          <w:szCs w:val="24"/>
        </w:rPr>
        <w:t xml:space="preserve">, al no apersonarse al presente juicio el </w:t>
      </w:r>
      <w:r>
        <w:rPr>
          <w:rFonts w:ascii="Arial" w:eastAsia="Arial" w:hAnsi="Arial" w:cs="Arial"/>
          <w:b/>
          <w:sz w:val="24"/>
          <w:szCs w:val="24"/>
        </w:rPr>
        <w:t>tercero afectado,</w:t>
      </w:r>
      <w:r>
        <w:rPr>
          <w:rFonts w:ascii="Arial" w:eastAsia="Arial" w:hAnsi="Arial" w:cs="Arial"/>
          <w:sz w:val="24"/>
          <w:szCs w:val="24"/>
        </w:rPr>
        <w:t xml:space="preserve"> se le hizo efectivo el apercibimiento decretado y se le tuvo por precluido su derecho para hacerlo; señalándose fecha y hora para la celebración de la audiencia final.</w:t>
      </w:r>
    </w:p>
    <w:p w14:paraId="00000013" w14:textId="28625DB5"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El veintidós de noviembre de dos mil veintiuno, se llevó a cabo la audiencia final, sin comparecencia de las partes ni persona alguna que legalmente las representara, se desahogaron las pruebas de las partes, y se abrió el periodo de alegatos, se dio cuenta con el escrito de </w:t>
      </w:r>
      <w:r w:rsidR="007D30CC">
        <w:rPr>
          <w:rFonts w:ascii="Arial" w:eastAsia="Arial" w:hAnsi="Arial" w:cs="Arial"/>
          <w:color w:val="FF0000"/>
          <w:sz w:val="24"/>
          <w:szCs w:val="24"/>
        </w:rPr>
        <w:t>**********</w:t>
      </w:r>
      <w:r>
        <w:rPr>
          <w:rFonts w:ascii="Arial" w:eastAsia="Arial" w:hAnsi="Arial" w:cs="Arial"/>
          <w:sz w:val="24"/>
          <w:szCs w:val="24"/>
        </w:rPr>
        <w:t>, por medio del cual formuló sus alegatos, no así la autoridad demandada, por lo que se declaró precluido el derecho que tuvo para hacerlo, declarándose cerrada la etapa de instrucción; y, por último se citó a las partes para oír sentencia.</w:t>
      </w:r>
    </w:p>
    <w:p w14:paraId="00000014" w14:textId="77777777" w:rsidR="002354BD"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SEXTO. </w:t>
      </w:r>
      <w:r>
        <w:rPr>
          <w:rFonts w:ascii="Arial" w:eastAsia="Arial" w:hAnsi="Arial" w:cs="Arial"/>
          <w:sz w:val="24"/>
          <w:szCs w:val="24"/>
        </w:rPr>
        <w:t xml:space="preserve">Por auto de uno de diciembre de </w:t>
      </w:r>
      <w:proofErr w:type="gramStart"/>
      <w:r>
        <w:rPr>
          <w:rFonts w:ascii="Arial" w:eastAsia="Arial" w:hAnsi="Arial" w:cs="Arial"/>
          <w:sz w:val="24"/>
          <w:szCs w:val="24"/>
        </w:rPr>
        <w:t>dos mil veintiuno</w:t>
      </w:r>
      <w:proofErr w:type="gramEnd"/>
      <w:r>
        <w:rPr>
          <w:rFonts w:ascii="Arial" w:eastAsia="Arial" w:hAnsi="Arial" w:cs="Arial"/>
          <w:sz w:val="24"/>
          <w:szCs w:val="24"/>
        </w:rPr>
        <w:t xml:space="preserve">,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w:t>
      </w:r>
      <w:proofErr w:type="gramStart"/>
      <w:r>
        <w:rPr>
          <w:rFonts w:ascii="Arial" w:eastAsia="Arial" w:hAnsi="Arial" w:cs="Arial"/>
          <w:sz w:val="24"/>
          <w:szCs w:val="24"/>
        </w:rPr>
        <w:t>pronuncia.-</w:t>
      </w:r>
      <w:proofErr w:type="gramEnd"/>
      <w:r>
        <w:rPr>
          <w:rFonts w:ascii="Arial" w:eastAsia="Arial" w:hAnsi="Arial" w:cs="Arial"/>
          <w:sz w:val="24"/>
          <w:szCs w:val="24"/>
        </w:rPr>
        <w:t xml:space="preserve">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w:t>
      </w:r>
      <w:r>
        <w:rPr>
          <w:rFonts w:ascii="Arial" w:eastAsia="Arial" w:hAnsi="Arial" w:cs="Arial"/>
          <w:color w:val="000000"/>
          <w:sz w:val="24"/>
          <w:szCs w:val="24"/>
        </w:rPr>
        <w:lastRenderedPageBreak/>
        <w:t>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 xml:space="preserve">de las partes quedó acreditada en autos, toda vez que la </w:t>
      </w:r>
      <w:r>
        <w:rPr>
          <w:rFonts w:ascii="Arial" w:eastAsia="Arial" w:hAnsi="Arial" w:cs="Arial"/>
          <w:b/>
          <w:sz w:val="24"/>
          <w:szCs w:val="24"/>
        </w:rPr>
        <w:t>parte actora</w:t>
      </w:r>
      <w:r>
        <w:rPr>
          <w:rFonts w:ascii="Arial" w:eastAsia="Arial" w:hAnsi="Arial" w:cs="Arial"/>
          <w:sz w:val="24"/>
          <w:szCs w:val="24"/>
        </w:rPr>
        <w:t xml:space="preserve"> promovió el juicio de nulidad por propio derecho, conforme lo previsto por el artículo 148 de la Ley de Procedimiento y Justicia Administrativa para el Estado de Oaxaca; y la 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9"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debe estudiarse de oficio aun cuando las partes no lo hayan propuesto a la </w:t>
      </w:r>
      <w:proofErr w:type="spellStart"/>
      <w:r>
        <w:rPr>
          <w:rFonts w:ascii="Arial" w:eastAsia="Arial" w:hAnsi="Arial" w:cs="Arial"/>
          <w:sz w:val="24"/>
          <w:szCs w:val="24"/>
        </w:rPr>
        <w:t>resolutora</w:t>
      </w:r>
      <w:proofErr w:type="spellEnd"/>
      <w:r>
        <w:rPr>
          <w:rFonts w:ascii="Arial" w:eastAsia="Arial" w:hAnsi="Arial" w:cs="Arial"/>
          <w:sz w:val="24"/>
          <w:szCs w:val="24"/>
        </w:rPr>
        <w:t>, ya que, de actualizarse las hipótesis normativas, ello impide la resolución de fondo del asunto y deberá decretarse su sobreseimiento, en términos de los artículos 161 y 162, de la Ley de la materia.</w:t>
      </w:r>
    </w:p>
    <w:p w14:paraId="0000001A"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ese sentido, la </w:t>
      </w:r>
      <w:r>
        <w:rPr>
          <w:rFonts w:ascii="Arial" w:eastAsia="Arial" w:hAnsi="Arial" w:cs="Arial"/>
          <w:b/>
          <w:sz w:val="24"/>
          <w:szCs w:val="24"/>
        </w:rPr>
        <w:t xml:space="preserve">autoridad demandada </w:t>
      </w:r>
      <w:r>
        <w:rPr>
          <w:rFonts w:ascii="Arial" w:eastAsia="Arial" w:hAnsi="Arial" w:cs="Arial"/>
          <w:sz w:val="24"/>
          <w:szCs w:val="24"/>
        </w:rPr>
        <w:t xml:space="preserve">hace valer como causal de improcedencia la contenida en la fracción VI del artículo 161 de la Ley de Procedimiento y Justicia Administrativa para el Estado, argumentando que resulta extemporánea la presentación de la demanda de nulidad del </w:t>
      </w:r>
      <w:r>
        <w:rPr>
          <w:rFonts w:ascii="Arial" w:eastAsia="Arial" w:hAnsi="Arial" w:cs="Arial"/>
          <w:sz w:val="24"/>
          <w:szCs w:val="24"/>
        </w:rPr>
        <w:lastRenderedPageBreak/>
        <w:t>administrado, en virtud de que el juicio de nulidad fue promovido fuera del término señalado en el artículo 166 de la Ley de la Materia.</w:t>
      </w:r>
    </w:p>
    <w:p w14:paraId="0000001B"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En ese sentido, el artículo 161 fracción VI, de la Ley de Procedimiento y Justicia Administrativa del Estado, señala:</w:t>
      </w:r>
    </w:p>
    <w:p w14:paraId="0000001C" w14:textId="77777777" w:rsidR="002354BD" w:rsidRDefault="00A93088">
      <w:pPr>
        <w:spacing w:line="240" w:lineRule="auto"/>
        <w:ind w:left="567" w:right="283" w:firstLine="567"/>
        <w:jc w:val="both"/>
        <w:rPr>
          <w:rFonts w:ascii="Arial" w:eastAsia="Arial" w:hAnsi="Arial" w:cs="Arial"/>
          <w:i/>
        </w:rPr>
      </w:pPr>
      <w:r>
        <w:rPr>
          <w:rFonts w:ascii="Arial" w:eastAsia="Arial" w:hAnsi="Arial" w:cs="Arial"/>
          <w:i/>
        </w:rPr>
        <w:t>“</w:t>
      </w:r>
      <w:r>
        <w:rPr>
          <w:rFonts w:ascii="Arial" w:eastAsia="Arial" w:hAnsi="Arial" w:cs="Arial"/>
          <w:b/>
          <w:i/>
        </w:rPr>
        <w:t>ARTÍCULO 161.-</w:t>
      </w:r>
      <w:r>
        <w:rPr>
          <w:rFonts w:ascii="Arial" w:eastAsia="Arial" w:hAnsi="Arial" w:cs="Arial"/>
          <w:i/>
        </w:rPr>
        <w:t xml:space="preserve"> Es improcedente el juicio ante el Tribunal contra actos:</w:t>
      </w:r>
    </w:p>
    <w:p w14:paraId="0000001D" w14:textId="77777777" w:rsidR="002354BD" w:rsidRDefault="00A93088">
      <w:pPr>
        <w:spacing w:line="240" w:lineRule="auto"/>
        <w:ind w:left="567" w:right="283" w:firstLine="567"/>
        <w:jc w:val="both"/>
        <w:rPr>
          <w:rFonts w:ascii="Arial" w:eastAsia="Arial" w:hAnsi="Arial" w:cs="Arial"/>
          <w:i/>
        </w:rPr>
      </w:pPr>
      <w:r>
        <w:rPr>
          <w:rFonts w:ascii="Arial" w:eastAsia="Arial" w:hAnsi="Arial" w:cs="Arial"/>
          <w:i/>
        </w:rPr>
        <w:t>(…)</w:t>
      </w:r>
    </w:p>
    <w:p w14:paraId="0000001E" w14:textId="77777777" w:rsidR="002354BD" w:rsidRDefault="00A93088">
      <w:pPr>
        <w:spacing w:line="240" w:lineRule="auto"/>
        <w:ind w:left="567" w:right="283" w:firstLine="567"/>
        <w:jc w:val="both"/>
        <w:rPr>
          <w:rFonts w:ascii="Arial" w:eastAsia="Arial" w:hAnsi="Arial" w:cs="Arial"/>
          <w:i/>
        </w:rPr>
      </w:pPr>
      <w:r>
        <w:rPr>
          <w:rFonts w:ascii="Arial" w:eastAsia="Arial" w:hAnsi="Arial" w:cs="Arial"/>
          <w:i/>
        </w:rPr>
        <w:t>VI. Contra actos consentidos expresamente o por manifestaciones de voluntad que entrañen ese consentimiento, entendiéndose por éstos últimos, en contra de los cuales no se promueva el juicio dentro del término que para tal efecto señale esta Ley;”</w:t>
      </w:r>
    </w:p>
    <w:p w14:paraId="0000001F" w14:textId="7F5E025C"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Ahora bien, el actor manifestó en su demanda de nulidad, que había tenido conocimiento del acta de infracción </w:t>
      </w:r>
      <w:r w:rsidR="007D30CC">
        <w:rPr>
          <w:rFonts w:ascii="Arial" w:eastAsia="Arial" w:hAnsi="Arial" w:cs="Arial"/>
          <w:sz w:val="24"/>
          <w:szCs w:val="24"/>
        </w:rPr>
        <w:t>**********</w:t>
      </w:r>
      <w:r>
        <w:rPr>
          <w:rFonts w:ascii="Arial" w:eastAsia="Arial" w:hAnsi="Arial" w:cs="Arial"/>
          <w:sz w:val="24"/>
          <w:szCs w:val="24"/>
        </w:rPr>
        <w:t xml:space="preserve">, el ocho de diciembre de dos mil veinte; por su parte, la </w:t>
      </w:r>
      <w:r>
        <w:rPr>
          <w:rFonts w:ascii="Arial" w:eastAsia="Arial" w:hAnsi="Arial" w:cs="Arial"/>
          <w:b/>
          <w:sz w:val="24"/>
          <w:szCs w:val="24"/>
        </w:rPr>
        <w:t xml:space="preserve">autoridad demandada </w:t>
      </w:r>
      <w:r>
        <w:rPr>
          <w:rFonts w:ascii="Arial" w:eastAsia="Arial" w:hAnsi="Arial" w:cs="Arial"/>
          <w:sz w:val="24"/>
          <w:szCs w:val="24"/>
        </w:rPr>
        <w:t>indica que la citada acta de infracción fue levantada el diecisiete de enero de dos mil veinte, como consta en el cuerpo del acta impugnada, por lo que el actor tuvo conocimiento del acta impugnada en esa fecha.</w:t>
      </w:r>
    </w:p>
    <w:p w14:paraId="00000020" w14:textId="553B94A5"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Sin embargo, esta </w:t>
      </w:r>
      <w:proofErr w:type="spellStart"/>
      <w:r>
        <w:rPr>
          <w:rFonts w:ascii="Arial" w:eastAsia="Arial" w:hAnsi="Arial" w:cs="Arial"/>
          <w:sz w:val="24"/>
          <w:szCs w:val="24"/>
        </w:rPr>
        <w:t>resolutora</w:t>
      </w:r>
      <w:proofErr w:type="spellEnd"/>
      <w:r>
        <w:rPr>
          <w:rFonts w:ascii="Arial" w:eastAsia="Arial" w:hAnsi="Arial" w:cs="Arial"/>
          <w:sz w:val="24"/>
          <w:szCs w:val="24"/>
        </w:rPr>
        <w:t xml:space="preserve"> califica como improcedentes los argumentos vertidos por la autoridad demandada, en virtud de que si bien es cierto, en la copia certificada del acta de infracción </w:t>
      </w:r>
      <w:r w:rsidR="007D30CC">
        <w:rPr>
          <w:rFonts w:ascii="Arial" w:eastAsia="Arial" w:hAnsi="Arial" w:cs="Arial"/>
          <w:b/>
          <w:sz w:val="24"/>
          <w:szCs w:val="24"/>
        </w:rPr>
        <w:t>**********</w:t>
      </w:r>
      <w:r>
        <w:rPr>
          <w:rFonts w:ascii="Arial" w:eastAsia="Arial" w:hAnsi="Arial" w:cs="Arial"/>
          <w:sz w:val="24"/>
          <w:szCs w:val="24"/>
        </w:rPr>
        <w:t>, (foja 30), aparece que esta fue levantada el diecisiete de enero de dos mil veinte, cierto es también que la autoridad demandada no acredita que el acta de infracción le haya sido entregada al actor en la fecha señalada, en virtud de que el actor no estuvo presente en el momento en que dicha acta fue levantada, tan es así que en apartado de “datos del infractor” aparece la leyenda “al responsable”, además de que se encuentra en blanco la casilla de “firma del conductor”.</w:t>
      </w:r>
    </w:p>
    <w:p w14:paraId="00000021" w14:textId="61B6ADEB"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ende, esta juzgadora toma como fecha de conocimiento del acta de infracción </w:t>
      </w:r>
      <w:r w:rsidR="007D30CC">
        <w:rPr>
          <w:rFonts w:ascii="Arial" w:eastAsia="Arial" w:hAnsi="Arial" w:cs="Arial"/>
          <w:b/>
          <w:sz w:val="24"/>
          <w:szCs w:val="24"/>
        </w:rPr>
        <w:t>**********</w:t>
      </w:r>
      <w:r>
        <w:rPr>
          <w:rFonts w:ascii="Arial" w:eastAsia="Arial" w:hAnsi="Arial" w:cs="Arial"/>
          <w:sz w:val="24"/>
          <w:szCs w:val="24"/>
        </w:rPr>
        <w:t>, el ocho de diciembre de dos mil veinte, al no obrar en autos prueba alguna que desvirtúe tal afirmación.</w:t>
      </w:r>
    </w:p>
    <w:p w14:paraId="00000022"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consecuencia, no se configura la </w:t>
      </w:r>
      <w:r>
        <w:rPr>
          <w:rFonts w:ascii="Arial" w:eastAsia="Arial" w:hAnsi="Arial" w:cs="Arial"/>
          <w:b/>
          <w:sz w:val="24"/>
          <w:szCs w:val="24"/>
        </w:rPr>
        <w:t>causal contenida en la fracción VI</w:t>
      </w:r>
      <w:r>
        <w:rPr>
          <w:rFonts w:ascii="Arial" w:eastAsia="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eastAsia="Arial" w:hAnsi="Arial" w:cs="Arial"/>
          <w:b/>
          <w:sz w:val="24"/>
          <w:szCs w:val="24"/>
        </w:rPr>
        <w:t>no es un acto consentido</w:t>
      </w:r>
      <w:r>
        <w:rPr>
          <w:rFonts w:ascii="Arial" w:eastAsia="Arial" w:hAnsi="Arial" w:cs="Arial"/>
          <w:sz w:val="24"/>
          <w:szCs w:val="24"/>
        </w:rPr>
        <w:t xml:space="preserve">, ya que el actor tuvo conocimiento del acta de infracción, el ocho de diciembre de dos mil veinte; y la demanda de nulidad fue presentada el </w:t>
      </w:r>
      <w:r>
        <w:rPr>
          <w:rFonts w:ascii="Arial" w:eastAsia="Arial" w:hAnsi="Arial" w:cs="Arial"/>
          <w:b/>
          <w:sz w:val="24"/>
          <w:szCs w:val="24"/>
        </w:rPr>
        <w:lastRenderedPageBreak/>
        <w:t>ocho de marzo de dos mil veintiuno</w:t>
      </w:r>
      <w:r>
        <w:rPr>
          <w:rFonts w:ascii="Arial" w:eastAsia="Arial" w:hAnsi="Arial" w:cs="Arial"/>
          <w:sz w:val="24"/>
          <w:szCs w:val="24"/>
        </w:rPr>
        <w:t>, en la Oficialía de Partes Común de Primera Instancia de este Tribunal.</w:t>
      </w:r>
    </w:p>
    <w:p w14:paraId="00000023" w14:textId="77777777" w:rsidR="002354BD" w:rsidRDefault="00A93088">
      <w:pPr>
        <w:spacing w:line="360" w:lineRule="auto"/>
        <w:ind w:firstLine="567"/>
        <w:jc w:val="both"/>
        <w:rPr>
          <w:rFonts w:ascii="Arial" w:eastAsia="Arial" w:hAnsi="Arial" w:cs="Arial"/>
          <w:b/>
          <w:sz w:val="24"/>
          <w:szCs w:val="24"/>
        </w:rPr>
      </w:pPr>
      <w:r>
        <w:rPr>
          <w:rFonts w:ascii="Arial" w:eastAsia="Arial" w:hAnsi="Arial" w:cs="Arial"/>
          <w:sz w:val="24"/>
          <w:szCs w:val="24"/>
        </w:rPr>
        <w:t xml:space="preserve">Por tal razón, si el escrito de demanda fue presentado dentro del término de treinta días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improcedencia solicitada por la autoridad demandada y en consecuencia </w:t>
      </w:r>
      <w:r>
        <w:rPr>
          <w:rFonts w:ascii="Arial" w:eastAsia="Arial" w:hAnsi="Arial" w:cs="Arial"/>
          <w:b/>
          <w:sz w:val="24"/>
          <w:szCs w:val="24"/>
        </w:rPr>
        <w:t>NO SE SOBRESEE EL JUICIO.</w:t>
      </w:r>
    </w:p>
    <w:p w14:paraId="00000024" w14:textId="77777777" w:rsidR="002354BD" w:rsidRDefault="00A93088">
      <w:pPr>
        <w:spacing w:after="0" w:line="360" w:lineRule="auto"/>
        <w:ind w:right="-93" w:firstLine="709"/>
        <w:jc w:val="both"/>
        <w:rPr>
          <w:rFonts w:ascii="Arial" w:eastAsia="Arial" w:hAnsi="Arial" w:cs="Arial"/>
          <w:sz w:val="24"/>
          <w:szCs w:val="24"/>
        </w:rPr>
      </w:pPr>
      <w:r>
        <w:rPr>
          <w:rFonts w:ascii="Arial" w:eastAsia="Arial" w:hAnsi="Arial" w:cs="Arial"/>
          <w:b/>
          <w:sz w:val="24"/>
          <w:szCs w:val="24"/>
        </w:rPr>
        <w:t xml:space="preserve"> CUARTO. </w:t>
      </w:r>
      <w:r>
        <w:rPr>
          <w:rFonts w:ascii="Arial" w:eastAsia="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00000025" w14:textId="77777777" w:rsidR="002354BD" w:rsidRDefault="00A93088">
      <w:pPr>
        <w:spacing w:line="276" w:lineRule="auto"/>
        <w:ind w:left="284" w:right="141"/>
        <w:jc w:val="both"/>
        <w:rPr>
          <w:rFonts w:ascii="Arial" w:eastAsia="Arial" w:hAnsi="Arial" w:cs="Arial"/>
          <w:sz w:val="21"/>
          <w:szCs w:val="21"/>
        </w:rPr>
      </w:pPr>
      <w:r>
        <w:rPr>
          <w:rFonts w:ascii="Arial" w:eastAsia="Arial" w:hAnsi="Arial" w:cs="Arial"/>
          <w:sz w:val="21"/>
          <w:szCs w:val="21"/>
        </w:rPr>
        <w:t>“</w:t>
      </w:r>
      <w:r>
        <w:rPr>
          <w:rFonts w:ascii="Arial" w:eastAsia="Arial" w:hAnsi="Arial" w:cs="Arial"/>
          <w:b/>
          <w:i/>
          <w:sz w:val="21"/>
          <w:szCs w:val="21"/>
        </w:rPr>
        <w:t>CONCEPTOS DE VIOLACION. NO ES OBLIGATORIO TRANSCRIBIRLOS EN LA SENTENCIA</w:t>
      </w:r>
      <w:r>
        <w:rPr>
          <w:rFonts w:ascii="Arial" w:eastAsia="Arial" w:hAnsi="Arial" w:cs="Arial"/>
          <w:sz w:val="21"/>
          <w:szCs w:val="21"/>
        </w:rPr>
        <w:t xml:space="preserve">. </w:t>
      </w:r>
      <w:r>
        <w:rPr>
          <w:rFonts w:ascii="Arial" w:eastAsia="Arial" w:hAnsi="Arial" w:cs="Arial"/>
          <w:i/>
          <w:sz w:val="21"/>
          <w:szCs w:val="21"/>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sz w:val="21"/>
          <w:szCs w:val="21"/>
        </w:rPr>
        <w:t>.”</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5EDABF0E" w:rsidR="002354BD" w:rsidRDefault="00A93088">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sz w:val="24"/>
          <w:szCs w:val="24"/>
        </w:rPr>
        <w:t xml:space="preserve">El actor </w:t>
      </w:r>
      <w:r w:rsidR="007D30CC">
        <w:rPr>
          <w:rFonts w:ascii="Arial" w:eastAsia="Arial" w:hAnsi="Arial" w:cs="Arial"/>
          <w:b/>
          <w:color w:val="FF0000"/>
          <w:sz w:val="24"/>
          <w:szCs w:val="24"/>
        </w:rPr>
        <w:t>**********</w:t>
      </w:r>
      <w:r>
        <w:rPr>
          <w:rFonts w:ascii="Arial" w:eastAsia="Arial" w:hAnsi="Arial" w:cs="Arial"/>
          <w:sz w:val="24"/>
          <w:szCs w:val="24"/>
        </w:rPr>
        <w:t xml:space="preserve">, demandó la nulidad del acta de infracción con número de folio </w:t>
      </w:r>
      <w:r w:rsidR="007D30CC">
        <w:rPr>
          <w:rFonts w:ascii="Arial" w:eastAsia="Arial" w:hAnsi="Arial" w:cs="Arial"/>
          <w:color w:val="FF0000"/>
          <w:sz w:val="24"/>
          <w:szCs w:val="24"/>
        </w:rPr>
        <w:t>**********</w:t>
      </w:r>
      <w:r>
        <w:rPr>
          <w:rFonts w:ascii="Arial" w:eastAsia="Arial" w:hAnsi="Arial" w:cs="Arial"/>
          <w:sz w:val="24"/>
          <w:szCs w:val="24"/>
        </w:rPr>
        <w:t xml:space="preserve"> de diecisiete de enero de dos mil veinte, emitida por </w:t>
      </w:r>
      <w:r w:rsidR="007D30CC">
        <w:rPr>
          <w:rFonts w:ascii="Arial" w:eastAsia="Arial" w:hAnsi="Arial" w:cs="Arial"/>
          <w:sz w:val="24"/>
          <w:szCs w:val="24"/>
        </w:rPr>
        <w:t>**********</w:t>
      </w:r>
      <w:r>
        <w:rPr>
          <w:rFonts w:ascii="Arial" w:eastAsia="Arial" w:hAnsi="Arial" w:cs="Arial"/>
          <w:sz w:val="24"/>
          <w:szCs w:val="24"/>
        </w:rPr>
        <w:t>, en su carácter de Policía Vial con número estadístico PV-25 adscrito a la Dirección de Tránsito del Estado de la Dirección General de la Policía Vial Estatal de la Secretaría de Seguridad Pública del Estado de Oaxaca.</w:t>
      </w:r>
    </w:p>
    <w:p w14:paraId="0000002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En sus motivos de impugnación, alegó que el acta de infracción violenta lo dispuesto por el artículo 17 fracción V de la Ley de Procedimiento y Justicia Administrativa para el Estado de Oaxaca; ya que, la demandada, no señaló de manera pormenorizada las circunstancias de modo, tiempo y lugar en que fue realizada la supuesta conducta.</w:t>
      </w:r>
    </w:p>
    <w:p w14:paraId="00000029"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Al respecto, la autoridad demandada de manera general expone, que el acta de infracción es legal al estar debidamente fundada y motivada.</w:t>
      </w:r>
    </w:p>
    <w:p w14:paraId="0000002A" w14:textId="20FB673B"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Del análisis al acta de infracción con número de folio </w:t>
      </w:r>
      <w:r w:rsidR="007D30CC">
        <w:rPr>
          <w:rFonts w:ascii="Arial" w:eastAsia="Arial" w:hAnsi="Arial" w:cs="Arial"/>
          <w:b/>
          <w:color w:val="FF0000"/>
          <w:sz w:val="24"/>
          <w:szCs w:val="24"/>
        </w:rPr>
        <w:t>**********</w:t>
      </w:r>
      <w:r>
        <w:rPr>
          <w:rFonts w:ascii="Arial" w:eastAsia="Arial" w:hAnsi="Arial" w:cs="Arial"/>
          <w:sz w:val="24"/>
          <w:szCs w:val="24"/>
        </w:rPr>
        <w:t xml:space="preserve"> de diecisiete de enero de dos mil veinte, agregada a foja 30 de autos, a la que se </w:t>
      </w:r>
      <w:r>
        <w:rPr>
          <w:rFonts w:ascii="Arial" w:eastAsia="Arial" w:hAnsi="Arial" w:cs="Arial"/>
          <w:sz w:val="24"/>
          <w:szCs w:val="24"/>
        </w:rPr>
        <w:lastRenderedPageBreak/>
        <w:t>le concede pleno valor probatorio conforme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y Justicia Administrativa para el Estado de Oaxaca, al ser un documento público, emitido por funcionario público en el uso de sus facultades; documental de la que se advierte:</w:t>
      </w:r>
    </w:p>
    <w:p w14:paraId="0000002B" w14:textId="77777777" w:rsidR="002354BD" w:rsidRDefault="00A93088">
      <w:pPr>
        <w:spacing w:line="360" w:lineRule="auto"/>
        <w:ind w:right="-93" w:firstLine="709"/>
        <w:jc w:val="both"/>
        <w:rPr>
          <w:rFonts w:ascii="Arial" w:eastAsia="Arial" w:hAnsi="Arial" w:cs="Arial"/>
          <w:i/>
          <w:sz w:val="24"/>
          <w:szCs w:val="24"/>
        </w:rPr>
      </w:pPr>
      <w:r>
        <w:rPr>
          <w:rFonts w:ascii="Arial" w:eastAsia="Arial" w:hAnsi="Arial" w:cs="Arial"/>
          <w:sz w:val="24"/>
          <w:szCs w:val="24"/>
        </w:rPr>
        <w:t>Que el Policía Vial que la emitió, en el apartado de motivo de la detención del vehículo, señaló: “FALTA DE LICENCIA DE MANEJAR”, “FALTA DE PLACAS” y “REALIZAR SERVICIO PÚBLICO DE PASAJEROS O DE CARGA, SIN QUE TENGA PERMISO O CONCESIÓN PARA PRESTARLO”; en el apartado de “</w:t>
      </w:r>
      <w:r>
        <w:rPr>
          <w:rFonts w:ascii="Arial" w:eastAsia="Arial" w:hAnsi="Arial" w:cs="Arial"/>
          <w:i/>
          <w:sz w:val="24"/>
          <w:szCs w:val="24"/>
        </w:rPr>
        <w:t>OBSERVACIONES</w:t>
      </w:r>
      <w:r>
        <w:rPr>
          <w:rFonts w:ascii="Arial" w:eastAsia="Arial" w:hAnsi="Arial" w:cs="Arial"/>
          <w:sz w:val="24"/>
          <w:szCs w:val="24"/>
        </w:rPr>
        <w:t>” indicó textualmente: “</w:t>
      </w:r>
      <w:r>
        <w:rPr>
          <w:rFonts w:ascii="Arial" w:eastAsia="Arial" w:hAnsi="Arial" w:cs="Arial"/>
          <w:i/>
          <w:sz w:val="24"/>
          <w:szCs w:val="24"/>
        </w:rPr>
        <w:t xml:space="preserve">ART. 1- ART. 3-4- ART.18. </w:t>
      </w:r>
      <w:proofErr w:type="gramStart"/>
      <w:r>
        <w:rPr>
          <w:rFonts w:ascii="Arial" w:eastAsia="Arial" w:hAnsi="Arial" w:cs="Arial"/>
          <w:i/>
          <w:sz w:val="24"/>
          <w:szCs w:val="24"/>
        </w:rPr>
        <w:t>Fracción .V</w:t>
      </w:r>
      <w:proofErr w:type="gramEnd"/>
      <w:r>
        <w:rPr>
          <w:rFonts w:ascii="Arial" w:eastAsia="Arial" w:hAnsi="Arial" w:cs="Arial"/>
          <w:i/>
          <w:sz w:val="24"/>
          <w:szCs w:val="24"/>
        </w:rPr>
        <w:t xml:space="preserve"> 8 DE LA LEY DE TTO. MOV. Y VIALIDAD DEL EDO. Art. 33, 34 No obedecer las indicaciones de la Policía Vial”</w:t>
      </w:r>
      <w:r>
        <w:rPr>
          <w:rFonts w:ascii="Arial" w:eastAsia="Arial" w:hAnsi="Arial" w:cs="Arial"/>
          <w:sz w:val="24"/>
          <w:szCs w:val="24"/>
        </w:rPr>
        <w:t>; y, en el apartado de motivo de la infracción, no subrayó ni realizó anotación alguna.</w:t>
      </w:r>
    </w:p>
    <w:p w14:paraId="0000002D" w14:textId="7E103BC3" w:rsidR="002354BD" w:rsidRDefault="00A93088">
      <w:pPr>
        <w:spacing w:line="360" w:lineRule="auto"/>
        <w:ind w:right="-93" w:firstLine="709"/>
        <w:jc w:val="both"/>
        <w:rPr>
          <w:rFonts w:ascii="Arial" w:eastAsia="Arial" w:hAnsi="Arial" w:cs="Arial"/>
          <w:sz w:val="24"/>
          <w:szCs w:val="24"/>
        </w:rPr>
      </w:pPr>
      <w:bookmarkStart w:id="1" w:name="_heading=h.30j0zll" w:colFirst="0" w:colLast="0"/>
      <w:bookmarkEnd w:id="1"/>
      <w:r>
        <w:rPr>
          <w:rFonts w:ascii="Arial" w:eastAsia="Arial" w:hAnsi="Arial" w:cs="Arial"/>
          <w:sz w:val="24"/>
          <w:szCs w:val="24"/>
        </w:rPr>
        <w:t xml:space="preserve">De ahí, que el acta de infracción con número de folio </w:t>
      </w:r>
      <w:r w:rsidR="007D30CC">
        <w:rPr>
          <w:rFonts w:ascii="Arial" w:eastAsia="Arial" w:hAnsi="Arial" w:cs="Arial"/>
          <w:b/>
          <w:color w:val="FF0000"/>
          <w:sz w:val="24"/>
          <w:szCs w:val="24"/>
        </w:rPr>
        <w:t>**********</w:t>
      </w:r>
      <w:r>
        <w:rPr>
          <w:rFonts w:ascii="Arial" w:eastAsia="Arial" w:hAnsi="Arial" w:cs="Arial"/>
          <w:sz w:val="24"/>
          <w:szCs w:val="24"/>
        </w:rPr>
        <w:t xml:space="preserve"> de diecisiete de enero de dos mil veinte, no se encuentra debidamente</w:t>
      </w:r>
      <w:r>
        <w:rPr>
          <w:rFonts w:ascii="Arial" w:eastAsia="Arial" w:hAnsi="Arial" w:cs="Arial"/>
          <w:b/>
          <w:sz w:val="24"/>
          <w:szCs w:val="24"/>
        </w:rPr>
        <w:t xml:space="preserve"> fundada</w:t>
      </w:r>
      <w:r>
        <w:rPr>
          <w:rFonts w:ascii="Arial" w:eastAsia="Arial" w:hAnsi="Arial" w:cs="Arial"/>
          <w:sz w:val="24"/>
          <w:szCs w:val="24"/>
        </w:rPr>
        <w:t xml:space="preserve">, pues, la autoridad emisora del acto </w:t>
      </w:r>
      <w:r>
        <w:rPr>
          <w:rFonts w:ascii="Arial" w:eastAsia="Arial" w:hAnsi="Arial" w:cs="Arial"/>
          <w:b/>
          <w:sz w:val="24"/>
          <w:szCs w:val="24"/>
        </w:rPr>
        <w:t xml:space="preserve">únicamente </w:t>
      </w:r>
      <w:r>
        <w:rPr>
          <w:rFonts w:ascii="Arial" w:eastAsia="Arial" w:hAnsi="Arial" w:cs="Arial"/>
          <w:sz w:val="24"/>
          <w:szCs w:val="24"/>
        </w:rPr>
        <w:t>señaló como fundamento lo dispuesto por los artículos 1, 3, 4, 18 fracción V, 33 y 34 de la Ley de Tránsito y Vialidad del Estado de Oaxaca, los cuales establecen:</w:t>
      </w:r>
    </w:p>
    <w:p w14:paraId="0000002E" w14:textId="77777777" w:rsidR="002354BD" w:rsidRDefault="00A93088">
      <w:pPr>
        <w:spacing w:line="276" w:lineRule="auto"/>
        <w:ind w:left="284" w:right="141"/>
        <w:jc w:val="both"/>
        <w:rPr>
          <w:rFonts w:ascii="Arial" w:eastAsia="Arial" w:hAnsi="Arial" w:cs="Arial"/>
          <w:b/>
          <w:i/>
          <w:sz w:val="21"/>
          <w:szCs w:val="21"/>
        </w:rPr>
      </w:pPr>
      <w:r>
        <w:rPr>
          <w:rFonts w:ascii="Arial" w:eastAsia="Arial" w:hAnsi="Arial" w:cs="Arial"/>
          <w:b/>
          <w:i/>
          <w:sz w:val="21"/>
          <w:szCs w:val="21"/>
        </w:rPr>
        <w:t>Ley de Tránsito y Vialidad del Estado de Oaxaca.</w:t>
      </w:r>
    </w:p>
    <w:p w14:paraId="0000002F" w14:textId="77777777" w:rsidR="002354BD" w:rsidRDefault="00A93088">
      <w:pPr>
        <w:spacing w:line="276" w:lineRule="auto"/>
        <w:ind w:left="284" w:right="141" w:firstLine="424"/>
        <w:jc w:val="both"/>
        <w:rPr>
          <w:rFonts w:ascii="Arial" w:eastAsia="Arial" w:hAnsi="Arial" w:cs="Arial"/>
          <w:i/>
          <w:sz w:val="21"/>
          <w:szCs w:val="21"/>
        </w:rPr>
      </w:pPr>
      <w:r>
        <w:rPr>
          <w:rFonts w:ascii="Arial" w:eastAsia="Arial" w:hAnsi="Arial" w:cs="Arial"/>
          <w:b/>
          <w:i/>
          <w:sz w:val="21"/>
          <w:szCs w:val="21"/>
        </w:rPr>
        <w:t xml:space="preserve">“Artículo 1. </w:t>
      </w:r>
      <w:r>
        <w:rPr>
          <w:rFonts w:ascii="Arial" w:eastAsia="Arial" w:hAnsi="Arial" w:cs="Arial"/>
          <w:i/>
          <w:sz w:val="21"/>
          <w:szCs w:val="21"/>
        </w:rPr>
        <w:t>La presente Ley es de orden público, interés social y de observancia general en el Estado Libre y Soberano de Oaxaca.</w:t>
      </w:r>
    </w:p>
    <w:p w14:paraId="00000030" w14:textId="77777777" w:rsidR="002354BD" w:rsidRDefault="00A93088">
      <w:pPr>
        <w:spacing w:line="276" w:lineRule="auto"/>
        <w:ind w:left="284" w:right="141" w:firstLine="424"/>
        <w:jc w:val="both"/>
        <w:rPr>
          <w:rFonts w:ascii="Arial" w:eastAsia="Arial" w:hAnsi="Arial" w:cs="Arial"/>
          <w:i/>
          <w:sz w:val="21"/>
          <w:szCs w:val="21"/>
        </w:rPr>
      </w:pPr>
      <w:r>
        <w:rPr>
          <w:rFonts w:ascii="Arial" w:eastAsia="Arial" w:hAnsi="Arial" w:cs="Arial"/>
          <w:b/>
          <w:i/>
          <w:sz w:val="21"/>
          <w:szCs w:val="21"/>
        </w:rPr>
        <w:t>Artículo 3.</w:t>
      </w:r>
      <w:r>
        <w:rPr>
          <w:rFonts w:ascii="Arial" w:eastAsia="Arial" w:hAnsi="Arial" w:cs="Arial"/>
          <w:i/>
          <w:sz w:val="21"/>
          <w:szCs w:val="21"/>
        </w:rPr>
        <w:t xml:space="preserve"> Para la aplicación e interpretación de la presente Ley, se entenderá por:</w:t>
      </w:r>
    </w:p>
    <w:p w14:paraId="00000031" w14:textId="77777777" w:rsidR="002354BD" w:rsidRDefault="00A93088">
      <w:pPr>
        <w:spacing w:line="276" w:lineRule="auto"/>
        <w:ind w:left="284" w:right="141"/>
        <w:jc w:val="both"/>
        <w:rPr>
          <w:rFonts w:ascii="Arial" w:eastAsia="Arial" w:hAnsi="Arial" w:cs="Arial"/>
          <w:i/>
          <w:sz w:val="21"/>
          <w:szCs w:val="21"/>
        </w:rPr>
      </w:pPr>
      <w:r>
        <w:rPr>
          <w:rFonts w:ascii="Arial" w:eastAsia="Arial" w:hAnsi="Arial" w:cs="Arial"/>
          <w:i/>
          <w:sz w:val="21"/>
          <w:szCs w:val="21"/>
        </w:rPr>
        <w:t>(…)</w:t>
      </w:r>
    </w:p>
    <w:p w14:paraId="00000032" w14:textId="77777777" w:rsidR="002354BD" w:rsidRDefault="00A93088">
      <w:pPr>
        <w:spacing w:line="276" w:lineRule="auto"/>
        <w:ind w:left="284" w:right="141" w:firstLine="424"/>
        <w:jc w:val="both"/>
        <w:rPr>
          <w:rFonts w:ascii="Arial" w:eastAsia="Arial" w:hAnsi="Arial" w:cs="Arial"/>
          <w:i/>
          <w:sz w:val="21"/>
          <w:szCs w:val="21"/>
        </w:rPr>
      </w:pPr>
      <w:r>
        <w:rPr>
          <w:rFonts w:ascii="Arial" w:eastAsia="Arial" w:hAnsi="Arial" w:cs="Arial"/>
          <w:b/>
          <w:i/>
          <w:sz w:val="21"/>
          <w:szCs w:val="21"/>
        </w:rPr>
        <w:t>Artículo 4.</w:t>
      </w:r>
      <w:r>
        <w:rPr>
          <w:rFonts w:ascii="Arial" w:eastAsia="Arial" w:hAnsi="Arial" w:cs="Arial"/>
          <w:i/>
          <w:sz w:val="21"/>
          <w:szCs w:val="21"/>
        </w:rPr>
        <w:t xml:space="preserve"> Todo conductor, pasajero o peatón está obligado a obedecer las disposiciones contenidas en esta Ley y su Reglamento, los dispositivos para el control de la vialidad de personas y vehículos, así como, las indicaciones de los Policías Viales Estatales.</w:t>
      </w:r>
    </w:p>
    <w:p w14:paraId="00000033"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b/>
          <w:i/>
          <w:sz w:val="21"/>
          <w:szCs w:val="21"/>
        </w:rPr>
        <w:t>Artículo 18.</w:t>
      </w:r>
      <w:r>
        <w:rPr>
          <w:rFonts w:ascii="Arial" w:eastAsia="Arial" w:hAnsi="Arial" w:cs="Arial"/>
          <w:i/>
          <w:sz w:val="21"/>
          <w:szCs w:val="21"/>
        </w:rPr>
        <w:t xml:space="preserve"> Son atribuciones y obligaciones de los elementos de la Policía Vial Estatal:</w:t>
      </w:r>
    </w:p>
    <w:p w14:paraId="00000034"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i/>
          <w:sz w:val="21"/>
          <w:szCs w:val="21"/>
        </w:rPr>
        <w:t>(…)</w:t>
      </w:r>
    </w:p>
    <w:p w14:paraId="00000035"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i/>
          <w:sz w:val="21"/>
          <w:szCs w:val="21"/>
        </w:rPr>
        <w:t>V. Levantar las infracciones e imponer las sanciones por violaciones a las disposiciones a que se refiere esta Ley y su Reglamento, de conformidad con la normatividad aplicable;</w:t>
      </w:r>
    </w:p>
    <w:p w14:paraId="00000036"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b/>
          <w:i/>
          <w:sz w:val="21"/>
          <w:szCs w:val="21"/>
        </w:rPr>
        <w:t xml:space="preserve">Artículo 33. </w:t>
      </w:r>
      <w:r>
        <w:rPr>
          <w:rFonts w:ascii="Arial" w:eastAsia="Arial" w:hAnsi="Arial" w:cs="Arial"/>
          <w:i/>
          <w:sz w:val="21"/>
          <w:szCs w:val="21"/>
        </w:rPr>
        <w:t>Es obligación de los conductores que manejen vehículos:</w:t>
      </w:r>
    </w:p>
    <w:p w14:paraId="00000037"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i/>
          <w:sz w:val="21"/>
          <w:szCs w:val="21"/>
        </w:rPr>
        <w:t>(…)</w:t>
      </w:r>
    </w:p>
    <w:p w14:paraId="00000038" w14:textId="77777777" w:rsidR="002354BD" w:rsidRDefault="00A93088">
      <w:pPr>
        <w:spacing w:line="276" w:lineRule="auto"/>
        <w:ind w:left="567" w:right="283"/>
        <w:jc w:val="both"/>
        <w:rPr>
          <w:rFonts w:ascii="Arial" w:eastAsia="Arial" w:hAnsi="Arial" w:cs="Arial"/>
          <w:i/>
          <w:sz w:val="21"/>
          <w:szCs w:val="21"/>
        </w:rPr>
      </w:pPr>
      <w:r>
        <w:rPr>
          <w:rFonts w:ascii="Arial" w:eastAsia="Arial" w:hAnsi="Arial" w:cs="Arial"/>
          <w:b/>
          <w:i/>
          <w:sz w:val="21"/>
          <w:szCs w:val="21"/>
        </w:rPr>
        <w:lastRenderedPageBreak/>
        <w:t>Artículo 34.</w:t>
      </w:r>
      <w:r>
        <w:rPr>
          <w:rFonts w:ascii="Arial" w:eastAsia="Arial" w:hAnsi="Arial" w:cs="Arial"/>
          <w:i/>
          <w:sz w:val="21"/>
          <w:szCs w:val="21"/>
        </w:rPr>
        <w:t xml:space="preserve"> Los conductores deberán obedecer los dispositivos para el control de vialidad, fijados por la autoridad correspondiente; así como, las indicaciones de los Policías Viales Estatales, de conformidad con la normatividad aplicable.”</w:t>
      </w:r>
    </w:p>
    <w:p w14:paraId="00000039" w14:textId="77777777" w:rsidR="002354BD" w:rsidRDefault="002354BD">
      <w:pPr>
        <w:spacing w:line="360" w:lineRule="auto"/>
        <w:ind w:right="-93" w:firstLine="709"/>
        <w:jc w:val="both"/>
        <w:rPr>
          <w:rFonts w:ascii="Arial" w:eastAsia="Arial" w:hAnsi="Arial" w:cs="Arial"/>
          <w:sz w:val="24"/>
          <w:szCs w:val="24"/>
        </w:rPr>
      </w:pPr>
    </w:p>
    <w:p w14:paraId="0000003A" w14:textId="75CE630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Los artículos transcritos prevén las atribuciones y obligaciones de los elementos de la Policía Vial Esta</w:t>
      </w:r>
      <w:r w:rsidR="0015307A">
        <w:rPr>
          <w:rFonts w:ascii="Arial" w:eastAsia="Arial" w:hAnsi="Arial" w:cs="Arial"/>
          <w:sz w:val="24"/>
          <w:szCs w:val="24"/>
        </w:rPr>
        <w:t xml:space="preserve">tal, </w:t>
      </w:r>
      <w:r w:rsidR="0052123C">
        <w:rPr>
          <w:rFonts w:ascii="Arial" w:eastAsia="Arial" w:hAnsi="Arial" w:cs="Arial"/>
          <w:sz w:val="24"/>
          <w:szCs w:val="24"/>
        </w:rPr>
        <w:t>las obligaciones de los conductores de vehículos</w:t>
      </w:r>
      <w:r>
        <w:rPr>
          <w:rFonts w:ascii="Arial" w:eastAsia="Arial" w:hAnsi="Arial" w:cs="Arial"/>
          <w:sz w:val="24"/>
          <w:szCs w:val="24"/>
        </w:rPr>
        <w:t xml:space="preserve">, como lo es obedecer los dispositivos para el control de vialidad, fijados por la autoridad correspondiente; así como, </w:t>
      </w:r>
      <w:r w:rsidR="0052123C">
        <w:rPr>
          <w:rFonts w:ascii="Arial" w:eastAsia="Arial" w:hAnsi="Arial" w:cs="Arial"/>
          <w:sz w:val="24"/>
          <w:szCs w:val="24"/>
        </w:rPr>
        <w:t xml:space="preserve">respetar </w:t>
      </w:r>
      <w:r>
        <w:rPr>
          <w:rFonts w:ascii="Arial" w:eastAsia="Arial" w:hAnsi="Arial" w:cs="Arial"/>
          <w:sz w:val="24"/>
          <w:szCs w:val="24"/>
        </w:rPr>
        <w:t>las indicaciones de los Policías Viales Estatales.</w:t>
      </w:r>
    </w:p>
    <w:p w14:paraId="75202339" w14:textId="72E48A21" w:rsidR="002A432C" w:rsidRPr="002A432C" w:rsidRDefault="002A432C" w:rsidP="002A432C">
      <w:pPr>
        <w:spacing w:line="360" w:lineRule="auto"/>
        <w:ind w:right="-93" w:firstLine="709"/>
        <w:jc w:val="both"/>
        <w:rPr>
          <w:rFonts w:ascii="Arial" w:eastAsia="Arial" w:hAnsi="Arial" w:cs="Arial"/>
          <w:sz w:val="24"/>
          <w:szCs w:val="24"/>
        </w:rPr>
      </w:pPr>
      <w:r>
        <w:rPr>
          <w:rFonts w:ascii="Arial" w:eastAsia="Arial" w:hAnsi="Arial" w:cs="Arial"/>
          <w:sz w:val="24"/>
          <w:szCs w:val="24"/>
        </w:rPr>
        <w:t>Lo anteriormente analizado, evidencia la falta de la debida fundamentación y motivación del acta de infracción impugnada, esto es así, ya que ninguno de los artículos invocados como fundamento por la autoridad demandada, hacen referencia a que se pueda detener un vehículo de motor, cuando exista una falta de licencia para manejar, falta de placas de circulación y realizar el servicio público de pasajeros o de carga, sin tener permiso o concesión para prestarlo.</w:t>
      </w:r>
    </w:p>
    <w:p w14:paraId="0000003B" w14:textId="7DF8F2E3" w:rsidR="002354BD" w:rsidRDefault="002A432C">
      <w:pPr>
        <w:spacing w:line="360" w:lineRule="auto"/>
        <w:ind w:right="-93" w:firstLine="709"/>
        <w:jc w:val="both"/>
        <w:rPr>
          <w:rFonts w:ascii="Arial" w:eastAsia="Arial" w:hAnsi="Arial" w:cs="Arial"/>
          <w:sz w:val="24"/>
          <w:szCs w:val="24"/>
        </w:rPr>
      </w:pPr>
      <w:r>
        <w:rPr>
          <w:rFonts w:ascii="Arial" w:eastAsia="Arial" w:hAnsi="Arial" w:cs="Arial"/>
          <w:sz w:val="24"/>
          <w:szCs w:val="24"/>
        </w:rPr>
        <w:t>Además</w:t>
      </w:r>
      <w:r w:rsidR="00A93088">
        <w:rPr>
          <w:rFonts w:ascii="Arial" w:eastAsia="Arial" w:hAnsi="Arial" w:cs="Arial"/>
          <w:sz w:val="24"/>
          <w:szCs w:val="24"/>
        </w:rPr>
        <w:t xml:space="preserve">, </w:t>
      </w:r>
      <w:r>
        <w:rPr>
          <w:rFonts w:ascii="Arial" w:eastAsia="Arial" w:hAnsi="Arial" w:cs="Arial"/>
          <w:sz w:val="24"/>
          <w:szCs w:val="24"/>
        </w:rPr>
        <w:t xml:space="preserve">que </w:t>
      </w:r>
      <w:r w:rsidR="00A93088">
        <w:rPr>
          <w:rFonts w:ascii="Arial" w:eastAsia="Arial" w:hAnsi="Arial" w:cs="Arial"/>
          <w:sz w:val="24"/>
          <w:szCs w:val="24"/>
        </w:rPr>
        <w:t xml:space="preserve">si bien la demandada al levantar el acta de infracción, citó dispositivos legales que consideró fueron transgredidos por el actor </w:t>
      </w:r>
      <w:r w:rsidR="007D30CC">
        <w:rPr>
          <w:rFonts w:ascii="Arial" w:eastAsia="Arial" w:hAnsi="Arial" w:cs="Arial"/>
          <w:color w:val="FF0000"/>
          <w:sz w:val="24"/>
          <w:szCs w:val="24"/>
        </w:rPr>
        <w:t>**********</w:t>
      </w:r>
      <w:r w:rsidR="00A93088">
        <w:rPr>
          <w:rFonts w:ascii="Arial" w:eastAsia="Arial" w:hAnsi="Arial" w:cs="Arial"/>
          <w:sz w:val="24"/>
          <w:szCs w:val="24"/>
        </w:rPr>
        <w:t xml:space="preserve">, </w:t>
      </w:r>
      <w:r w:rsidR="00A93088">
        <w:rPr>
          <w:rFonts w:ascii="Arial" w:eastAsia="Arial" w:hAnsi="Arial" w:cs="Arial"/>
          <w:b/>
          <w:sz w:val="24"/>
          <w:szCs w:val="24"/>
        </w:rPr>
        <w:t>sin embargo</w:t>
      </w:r>
      <w:r w:rsidR="00A93088">
        <w:rPr>
          <w:rFonts w:ascii="Arial" w:eastAsia="Arial" w:hAnsi="Arial" w:cs="Arial"/>
          <w:sz w:val="24"/>
          <w:szCs w:val="24"/>
        </w:rPr>
        <w:t>, soslayó señalar con precisión, las circunstancias especiales, razones particulares o causas inmediatas que se tuvieron en consideración para la emisión del acto, con las cuales se tipificara la conducta realizada por el administrado.</w:t>
      </w:r>
    </w:p>
    <w:p w14:paraId="0000003C" w14:textId="53260BE0"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w:t>
      </w:r>
      <w:r w:rsidR="002A432C">
        <w:rPr>
          <w:rFonts w:ascii="Arial" w:eastAsia="Arial" w:hAnsi="Arial" w:cs="Arial"/>
          <w:sz w:val="24"/>
          <w:szCs w:val="24"/>
        </w:rPr>
        <w:t>lo que</w:t>
      </w:r>
      <w:r>
        <w:rPr>
          <w:rFonts w:ascii="Arial" w:eastAsia="Arial" w:hAnsi="Arial" w:cs="Arial"/>
          <w:sz w:val="24"/>
          <w:szCs w:val="24"/>
        </w:rPr>
        <w:t>, de haberse considerado que se cometieron en su totalidad dichas faltas, para cumplir con su obligación la autoridad de emitir su acto de forma legal, debió exponer de manera detallada y circunstanciada, cómo es que consideró y se percató que el infractor no obedeció los dispositivos para el control de vialidad, fijados por la autoridad correspondiente; así como, las indicaciones de los Policías Viales Estatales, supuesto previsto por los artículos que citó.</w:t>
      </w:r>
    </w:p>
    <w:p w14:paraId="0000003D" w14:textId="376DD3A9"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Es por ello, que el acta de infracción de tránsito con número de folio </w:t>
      </w:r>
      <w:r w:rsidR="007D30CC">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de diecisiete de enero de dos mil veinte, incumple con lo estatuido por el artículo 17 fracción V</w:t>
      </w:r>
      <w:r>
        <w:rPr>
          <w:rFonts w:ascii="Arial" w:eastAsia="Arial" w:hAnsi="Arial" w:cs="Arial"/>
          <w:sz w:val="24"/>
          <w:szCs w:val="24"/>
          <w:vertAlign w:val="superscript"/>
        </w:rPr>
        <w:footnoteReference w:id="4"/>
      </w:r>
      <w:r>
        <w:rPr>
          <w:rFonts w:ascii="Arial" w:eastAsia="Arial" w:hAnsi="Arial" w:cs="Arial"/>
          <w:sz w:val="24"/>
          <w:szCs w:val="24"/>
        </w:rPr>
        <w:t xml:space="preserve"> de la Ley de Procedimiento y Justicia Administrativa para el Estado de Oaxaca, porque es insuficiente que la demandada únicamente citara los preceptos legales que consideró violentados, pues para cumplir con una debida fundamentación y motivación, </w:t>
      </w:r>
      <w:r>
        <w:rPr>
          <w:rFonts w:ascii="Arial" w:eastAsia="Arial" w:hAnsi="Arial" w:cs="Arial"/>
          <w:sz w:val="24"/>
          <w:szCs w:val="24"/>
        </w:rPr>
        <w:lastRenderedPageBreak/>
        <w:t>debía además, referir de manera clara y circunstanciada, la razón por la que determinó levantar el acta de infracción e imponer la multa, esto es, explicar las razones especiales, circunstancias específicas o causas particulares que lo llevaron a determinar la conducta violatoria, así como adecuar tales argumentos a los preceptos legales que citó, para así cumplir con los requisitos previstos en el artículo recién invocado.</w:t>
      </w:r>
    </w:p>
    <w:p w14:paraId="0000003E"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Tienen aplicación a la presente resolución las jurisprudencias 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0000003F" w14:textId="77777777" w:rsidR="002354BD" w:rsidRDefault="00A93088">
      <w:pPr>
        <w:spacing w:line="276" w:lineRule="auto"/>
        <w:ind w:left="284" w:right="283"/>
        <w:jc w:val="both"/>
        <w:rPr>
          <w:rFonts w:ascii="Arial" w:eastAsia="Arial" w:hAnsi="Arial" w:cs="Arial"/>
          <w:sz w:val="21"/>
          <w:szCs w:val="21"/>
        </w:rPr>
      </w:pPr>
      <w:r>
        <w:rPr>
          <w:rFonts w:ascii="Arial" w:eastAsia="Arial" w:hAnsi="Arial" w:cs="Arial"/>
          <w:i/>
          <w:sz w:val="21"/>
          <w:szCs w:val="21"/>
        </w:rPr>
        <w:t>“</w:t>
      </w:r>
      <w:r>
        <w:rPr>
          <w:rFonts w:ascii="Arial" w:eastAsia="Arial" w:hAnsi="Arial" w:cs="Arial"/>
          <w:b/>
          <w:i/>
          <w:sz w:val="21"/>
          <w:szCs w:val="21"/>
        </w:rPr>
        <w:t>FUNDAMENTACIÓN Y MOTIVACIÓN</w:t>
      </w:r>
      <w:r>
        <w:rPr>
          <w:rFonts w:ascii="Arial" w:eastAsia="Arial" w:hAnsi="Arial" w:cs="Arial"/>
          <w:i/>
          <w:sz w:val="21"/>
          <w:szCs w:val="21"/>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00000040" w14:textId="77777777" w:rsidR="002354BD" w:rsidRDefault="00A93088">
      <w:pPr>
        <w:spacing w:before="240" w:after="0" w:line="276" w:lineRule="auto"/>
        <w:ind w:left="284" w:right="283"/>
        <w:jc w:val="both"/>
        <w:rPr>
          <w:rFonts w:ascii="Arial" w:eastAsia="Arial" w:hAnsi="Arial" w:cs="Arial"/>
          <w:sz w:val="21"/>
          <w:szCs w:val="21"/>
        </w:rPr>
      </w:pPr>
      <w:r>
        <w:rPr>
          <w:rFonts w:ascii="Arial" w:eastAsia="Arial" w:hAnsi="Arial" w:cs="Arial"/>
          <w:i/>
          <w:sz w:val="21"/>
          <w:szCs w:val="21"/>
        </w:rPr>
        <w:t>“</w:t>
      </w:r>
      <w:r>
        <w:rPr>
          <w:rFonts w:ascii="Arial" w:eastAsia="Arial" w:hAnsi="Arial" w:cs="Arial"/>
          <w:b/>
          <w:i/>
          <w:sz w:val="21"/>
          <w:szCs w:val="21"/>
        </w:rPr>
        <w:t>FUNDAMENTACIÓN Y MOTIVACIÓN. SU DISTINCIÓN ENTRE SU FALTA Y CUANDO ES INDEBIDA</w:t>
      </w:r>
      <w:r>
        <w:rPr>
          <w:rFonts w:ascii="Arial" w:eastAsia="Arial" w:hAnsi="Arial" w:cs="Arial"/>
          <w:i/>
          <w:sz w:val="21"/>
          <w:szCs w:val="21"/>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0000041" w14:textId="77777777" w:rsidR="002354BD" w:rsidRDefault="002354BD">
      <w:pPr>
        <w:spacing w:line="276" w:lineRule="auto"/>
        <w:ind w:left="284" w:right="283"/>
        <w:jc w:val="both"/>
        <w:rPr>
          <w:rFonts w:ascii="Arial" w:eastAsia="Arial" w:hAnsi="Arial" w:cs="Arial"/>
          <w:sz w:val="21"/>
          <w:szCs w:val="21"/>
        </w:rPr>
      </w:pPr>
    </w:p>
    <w:p w14:paraId="00000042" w14:textId="27FD467B"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estas razones, se declara la </w:t>
      </w:r>
      <w:r>
        <w:rPr>
          <w:rFonts w:ascii="Arial" w:eastAsia="Arial" w:hAnsi="Arial" w:cs="Arial"/>
          <w:b/>
          <w:sz w:val="24"/>
          <w:szCs w:val="24"/>
        </w:rPr>
        <w:t>NULIDAD LISA Y LLANA</w:t>
      </w:r>
      <w:r>
        <w:rPr>
          <w:rFonts w:ascii="Arial" w:eastAsia="Arial" w:hAnsi="Arial" w:cs="Arial"/>
          <w:sz w:val="24"/>
          <w:szCs w:val="24"/>
        </w:rPr>
        <w:t xml:space="preserve"> del acta de infracción con número de folio </w:t>
      </w:r>
      <w:r w:rsidR="007D30CC">
        <w:rPr>
          <w:rFonts w:ascii="Arial" w:eastAsia="Arial" w:hAnsi="Arial" w:cs="Arial"/>
          <w:b/>
          <w:color w:val="FF0000"/>
          <w:sz w:val="24"/>
          <w:szCs w:val="24"/>
        </w:rPr>
        <w:t>**********</w:t>
      </w:r>
      <w:r>
        <w:rPr>
          <w:rFonts w:ascii="Arial" w:eastAsia="Arial" w:hAnsi="Arial" w:cs="Arial"/>
          <w:b/>
          <w:sz w:val="24"/>
          <w:szCs w:val="24"/>
        </w:rPr>
        <w:t xml:space="preserve"> de diecisiete de enero de dos mil veinte</w:t>
      </w:r>
      <w:r>
        <w:rPr>
          <w:rFonts w:ascii="Arial" w:eastAsia="Arial" w:hAnsi="Arial" w:cs="Arial"/>
          <w:sz w:val="24"/>
          <w:szCs w:val="24"/>
        </w:rPr>
        <w:t>, así como nulos los actos posteriores que se hayan realizado como consecuencia de la misma, esto siguiendo el principio que indica que “la suerte de lo principal, lo sigue lo accesorio”.</w:t>
      </w:r>
    </w:p>
    <w:p w14:paraId="00000043" w14:textId="224D0B43"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7D30CC">
        <w:rPr>
          <w:rFonts w:ascii="Arial" w:eastAsia="Arial" w:hAnsi="Arial" w:cs="Arial"/>
          <w:sz w:val="24"/>
          <w:szCs w:val="24"/>
        </w:rPr>
        <w:t>**********</w:t>
      </w:r>
      <w:r>
        <w:rPr>
          <w:rFonts w:ascii="Arial" w:eastAsia="Arial" w:hAnsi="Arial" w:cs="Arial"/>
          <w:sz w:val="24"/>
          <w:szCs w:val="24"/>
        </w:rPr>
        <w:t>, Policía Vial con número estadístico PV-25 adscrito a la Dirección General de la Policía Vial Estatal, proceda a la cancelación de la citada acta de infracción, del sistema correspondiente.</w:t>
      </w:r>
    </w:p>
    <w:p w14:paraId="18C62FF6" w14:textId="5536C426" w:rsidR="00570704" w:rsidRDefault="00570704" w:rsidP="00570704">
      <w:pPr>
        <w:spacing w:before="240" w:after="0" w:line="360" w:lineRule="auto"/>
        <w:ind w:right="49" w:firstLine="708"/>
        <w:jc w:val="both"/>
        <w:rPr>
          <w:rFonts w:ascii="Arial" w:hAnsi="Arial" w:cs="Arial"/>
          <w:sz w:val="24"/>
          <w:szCs w:val="24"/>
        </w:rPr>
      </w:pPr>
      <w:r>
        <w:rPr>
          <w:rFonts w:ascii="Arial" w:hAnsi="Arial" w:cs="Arial"/>
          <w:b/>
          <w:bCs/>
          <w:sz w:val="24"/>
          <w:szCs w:val="24"/>
        </w:rPr>
        <w:lastRenderedPageBreak/>
        <w:t xml:space="preserve">SEXTO. </w:t>
      </w:r>
      <w:r>
        <w:rPr>
          <w:rFonts w:ascii="Arial" w:hAnsi="Arial" w:cs="Arial"/>
          <w:sz w:val="24"/>
          <w:szCs w:val="24"/>
        </w:rPr>
        <w:t xml:space="preserve">Así mismo, del análisis del acta de infracción declarada nula, se advierte que la </w:t>
      </w:r>
      <w:r>
        <w:rPr>
          <w:rFonts w:ascii="Arial" w:hAnsi="Arial" w:cs="Arial"/>
          <w:b/>
          <w:sz w:val="24"/>
          <w:szCs w:val="24"/>
        </w:rPr>
        <w:t xml:space="preserve">autoridad demanda </w:t>
      </w:r>
      <w:r>
        <w:rPr>
          <w:rFonts w:ascii="Arial" w:hAnsi="Arial" w:cs="Arial"/>
          <w:sz w:val="24"/>
          <w:szCs w:val="24"/>
        </w:rPr>
        <w:t xml:space="preserve">detuvo el vehículo de motor </w:t>
      </w:r>
      <w:r w:rsidRPr="00DF1F09">
        <w:rPr>
          <w:rFonts w:ascii="Arial" w:hAnsi="Arial" w:cs="Arial"/>
          <w:sz w:val="24"/>
          <w:szCs w:val="24"/>
        </w:rPr>
        <w:t xml:space="preserve">(motocarro) marca </w:t>
      </w:r>
      <w:r w:rsidR="007D30CC">
        <w:rPr>
          <w:rFonts w:ascii="Arial" w:hAnsi="Arial" w:cs="Arial"/>
          <w:sz w:val="24"/>
          <w:szCs w:val="24"/>
        </w:rPr>
        <w:t>**********</w:t>
      </w:r>
      <w:r w:rsidRPr="00DF1F09">
        <w:rPr>
          <w:rFonts w:ascii="Arial" w:hAnsi="Arial" w:cs="Arial"/>
          <w:sz w:val="24"/>
          <w:szCs w:val="24"/>
        </w:rPr>
        <w:t xml:space="preserve">, modelo dos mil diecinueve, </w:t>
      </w:r>
      <w:r w:rsidR="007D30CC">
        <w:rPr>
          <w:rFonts w:ascii="Arial" w:hAnsi="Arial" w:cs="Arial"/>
          <w:sz w:val="24"/>
          <w:szCs w:val="24"/>
        </w:rPr>
        <w:t>**********</w:t>
      </w:r>
      <w:r w:rsidRPr="00DF1F09">
        <w:rPr>
          <w:rFonts w:ascii="Arial" w:hAnsi="Arial" w:cs="Arial"/>
          <w:sz w:val="24"/>
          <w:szCs w:val="24"/>
        </w:rPr>
        <w:t xml:space="preserve">, con </w:t>
      </w:r>
      <w:r w:rsidR="007D30CC" w:rsidRPr="00DF1F09">
        <w:rPr>
          <w:rFonts w:ascii="Arial" w:hAnsi="Arial" w:cs="Arial"/>
          <w:sz w:val="24"/>
          <w:szCs w:val="24"/>
        </w:rPr>
        <w:t>número</w:t>
      </w:r>
      <w:r w:rsidRPr="00DF1F09">
        <w:rPr>
          <w:rFonts w:ascii="Arial" w:hAnsi="Arial" w:cs="Arial"/>
          <w:sz w:val="24"/>
          <w:szCs w:val="24"/>
        </w:rPr>
        <w:t xml:space="preserve"> de motor </w:t>
      </w:r>
      <w:r w:rsidR="007D30CC">
        <w:rPr>
          <w:rFonts w:ascii="Arial" w:hAnsi="Arial" w:cs="Arial"/>
          <w:color w:val="FF0000"/>
          <w:sz w:val="24"/>
          <w:szCs w:val="24"/>
        </w:rPr>
        <w:t>**********</w:t>
      </w:r>
      <w:r w:rsidRPr="00DF1F09">
        <w:rPr>
          <w:rFonts w:ascii="Arial" w:hAnsi="Arial" w:cs="Arial"/>
          <w:sz w:val="24"/>
          <w:szCs w:val="24"/>
        </w:rPr>
        <w:t xml:space="preserve">. con número VIN </w:t>
      </w:r>
      <w:r w:rsidR="007D30CC">
        <w:rPr>
          <w:rFonts w:ascii="Arial" w:hAnsi="Arial" w:cs="Arial"/>
          <w:color w:val="FF0000"/>
          <w:sz w:val="24"/>
          <w:szCs w:val="24"/>
        </w:rPr>
        <w:t>**********</w:t>
      </w:r>
      <w:r w:rsidRPr="00DF1F09">
        <w:rPr>
          <w:rFonts w:ascii="Arial" w:hAnsi="Arial" w:cs="Arial"/>
          <w:sz w:val="24"/>
          <w:szCs w:val="24"/>
        </w:rPr>
        <w:t xml:space="preserve">, con número de pedimento </w:t>
      </w:r>
      <w:r w:rsidR="007D30CC">
        <w:rPr>
          <w:rFonts w:ascii="Arial" w:hAnsi="Arial" w:cs="Arial"/>
          <w:color w:val="FF0000"/>
          <w:sz w:val="24"/>
          <w:szCs w:val="24"/>
        </w:rPr>
        <w:t>**********</w:t>
      </w:r>
      <w:r>
        <w:rPr>
          <w:rFonts w:ascii="Arial" w:hAnsi="Arial" w:cs="Arial"/>
          <w:sz w:val="24"/>
          <w:szCs w:val="24"/>
        </w:rPr>
        <w:t>.</w:t>
      </w:r>
    </w:p>
    <w:p w14:paraId="062ABEBF" w14:textId="77777777" w:rsidR="00570704" w:rsidRDefault="00570704" w:rsidP="00570704">
      <w:pPr>
        <w:spacing w:before="240" w:after="0" w:line="360" w:lineRule="auto"/>
        <w:ind w:right="49" w:firstLine="708"/>
        <w:jc w:val="both"/>
        <w:rPr>
          <w:rFonts w:ascii="Arial" w:hAnsi="Arial" w:cs="Arial"/>
          <w:sz w:val="24"/>
          <w:szCs w:val="24"/>
        </w:rPr>
      </w:pPr>
      <w:r>
        <w:rPr>
          <w:rFonts w:ascii="Arial" w:hAnsi="Arial" w:cs="Arial"/>
          <w:sz w:val="24"/>
          <w:szCs w:val="24"/>
        </w:rPr>
        <w:t xml:space="preserve">Además, mediante resolución de quince de julio de dos mil veintiuno, dictada por esta Sala Unitaria en el cuaderno de suspensión derivado del presente juicio de nulidad 0016/2021, se </w:t>
      </w:r>
      <w:r>
        <w:rPr>
          <w:rFonts w:ascii="Arial" w:hAnsi="Arial" w:cs="Arial"/>
          <w:b/>
          <w:sz w:val="24"/>
          <w:szCs w:val="24"/>
        </w:rPr>
        <w:t>concedió la suspensión definitiva a la parte actora</w:t>
      </w:r>
      <w:r>
        <w:rPr>
          <w:rFonts w:ascii="Arial" w:hAnsi="Arial" w:cs="Arial"/>
          <w:sz w:val="24"/>
          <w:szCs w:val="24"/>
        </w:rPr>
        <w:t xml:space="preserve">, para el efecto de que la autoridad demandada realizara la devolución del vehículo de motor descrito con anterioridad; </w:t>
      </w:r>
      <w:r>
        <w:rPr>
          <w:rFonts w:ascii="Arial" w:hAnsi="Arial" w:cs="Arial"/>
          <w:b/>
          <w:sz w:val="24"/>
          <w:szCs w:val="24"/>
        </w:rPr>
        <w:t>sin embargo</w:t>
      </w:r>
      <w:r>
        <w:rPr>
          <w:rFonts w:ascii="Arial" w:hAnsi="Arial" w:cs="Arial"/>
          <w:sz w:val="24"/>
          <w:szCs w:val="24"/>
        </w:rPr>
        <w:t xml:space="preserve">, a la fecha de emisión de la presente sentencia, la </w:t>
      </w:r>
      <w:r>
        <w:rPr>
          <w:rFonts w:ascii="Arial" w:hAnsi="Arial" w:cs="Arial"/>
          <w:b/>
          <w:sz w:val="24"/>
          <w:szCs w:val="24"/>
        </w:rPr>
        <w:t xml:space="preserve">autoridad demandada </w:t>
      </w:r>
      <w:r>
        <w:rPr>
          <w:rFonts w:ascii="Arial" w:hAnsi="Arial" w:cs="Arial"/>
          <w:sz w:val="24"/>
          <w:szCs w:val="24"/>
        </w:rPr>
        <w:t>no ha dado cumplimiento a lo ordenado en la resolución que concedió la suspensión definitiva al administrado.</w:t>
      </w:r>
    </w:p>
    <w:p w14:paraId="5842A110" w14:textId="3FE0A464" w:rsidR="0052123C" w:rsidRDefault="00570704" w:rsidP="0052123C">
      <w:pPr>
        <w:spacing w:before="240" w:line="360" w:lineRule="auto"/>
        <w:ind w:right="49" w:firstLine="708"/>
        <w:jc w:val="both"/>
        <w:rPr>
          <w:rFonts w:ascii="Arial" w:hAnsi="Arial" w:cs="Arial"/>
          <w:sz w:val="24"/>
          <w:szCs w:val="24"/>
        </w:rPr>
      </w:pPr>
      <w:r>
        <w:rPr>
          <w:rFonts w:ascii="Arial" w:hAnsi="Arial" w:cs="Arial"/>
          <w:sz w:val="24"/>
          <w:szCs w:val="24"/>
        </w:rPr>
        <w:t xml:space="preserve">Por lo tanto, toda vez que el actor </w:t>
      </w:r>
      <w:r w:rsidR="007D30CC">
        <w:rPr>
          <w:rFonts w:ascii="Arial" w:hAnsi="Arial" w:cs="Arial"/>
          <w:b/>
          <w:color w:val="FF0000"/>
          <w:sz w:val="24"/>
          <w:szCs w:val="24"/>
        </w:rPr>
        <w:t>**********</w:t>
      </w:r>
      <w:r w:rsidRPr="00A317C4">
        <w:rPr>
          <w:rFonts w:ascii="Arial" w:hAnsi="Arial" w:cs="Arial"/>
          <w:b/>
          <w:color w:val="FF0000"/>
          <w:sz w:val="24"/>
          <w:szCs w:val="24"/>
        </w:rPr>
        <w:t xml:space="preserve"> </w:t>
      </w:r>
      <w:r>
        <w:rPr>
          <w:rFonts w:ascii="Arial" w:hAnsi="Arial" w:cs="Arial"/>
          <w:sz w:val="24"/>
          <w:szCs w:val="24"/>
        </w:rPr>
        <w:t xml:space="preserve">acreditó la propiedad del vehículo de motor en cuestión, con la copia certificada de la factura con número de folio </w:t>
      </w:r>
      <w:r w:rsidR="007D30CC">
        <w:rPr>
          <w:rFonts w:ascii="Arial" w:hAnsi="Arial" w:cs="Arial"/>
          <w:b/>
          <w:color w:val="FF0000"/>
          <w:sz w:val="24"/>
          <w:szCs w:val="24"/>
        </w:rPr>
        <w:t>**********</w:t>
      </w:r>
      <w:r>
        <w:rPr>
          <w:rFonts w:ascii="Arial" w:hAnsi="Arial" w:cs="Arial"/>
          <w:b/>
          <w:sz w:val="24"/>
          <w:szCs w:val="24"/>
        </w:rPr>
        <w:t xml:space="preserve"> </w:t>
      </w:r>
      <w:r>
        <w:rPr>
          <w:rFonts w:ascii="Arial" w:hAnsi="Arial" w:cs="Arial"/>
          <w:sz w:val="24"/>
          <w:szCs w:val="24"/>
        </w:rPr>
        <w:t>de seis de febrero de dos mil diecinueve, emitida por la Agencia de Motocarros “</w:t>
      </w:r>
      <w:r w:rsidR="007D30CC">
        <w:rPr>
          <w:rFonts w:ascii="Arial" w:hAnsi="Arial" w:cs="Arial"/>
          <w:sz w:val="24"/>
          <w:szCs w:val="24"/>
        </w:rPr>
        <w:t>**********</w:t>
      </w:r>
      <w:r>
        <w:rPr>
          <w:rFonts w:ascii="Arial" w:hAnsi="Arial" w:cs="Arial"/>
          <w:sz w:val="24"/>
          <w:szCs w:val="24"/>
        </w:rPr>
        <w:t xml:space="preserve"> D.R. MOTOR´S” (foja 13; </w:t>
      </w:r>
      <w:r>
        <w:rPr>
          <w:rFonts w:ascii="Arial" w:hAnsi="Arial" w:cs="Arial"/>
          <w:b/>
          <w:sz w:val="24"/>
          <w:szCs w:val="24"/>
        </w:rPr>
        <w:t xml:space="preserve">se ordena a la autoridad demandada </w:t>
      </w:r>
      <w:r w:rsidRPr="00A317C4">
        <w:rPr>
          <w:rFonts w:ascii="Arial" w:hAnsi="Arial" w:cs="Arial"/>
          <w:b/>
          <w:bCs/>
          <w:color w:val="000000"/>
          <w:sz w:val="24"/>
          <w:szCs w:val="26"/>
        </w:rPr>
        <w:t>realice</w:t>
      </w:r>
      <w:r w:rsidRPr="00A317C4">
        <w:rPr>
          <w:rFonts w:ascii="Arial" w:hAnsi="Arial" w:cs="Arial"/>
          <w:color w:val="000000"/>
          <w:sz w:val="24"/>
          <w:szCs w:val="26"/>
        </w:rPr>
        <w:t xml:space="preserve"> </w:t>
      </w:r>
      <w:r w:rsidR="0052123C">
        <w:rPr>
          <w:rFonts w:ascii="Arial" w:hAnsi="Arial" w:cs="Arial"/>
          <w:color w:val="000000"/>
          <w:sz w:val="24"/>
          <w:szCs w:val="26"/>
        </w:rPr>
        <w:t xml:space="preserve">los trámites administrativos correspondientes a efecto de que se realiza </w:t>
      </w:r>
      <w:r w:rsidRPr="00A317C4">
        <w:rPr>
          <w:rFonts w:ascii="Arial" w:hAnsi="Arial" w:cs="Arial"/>
          <w:color w:val="000000"/>
          <w:sz w:val="24"/>
          <w:szCs w:val="26"/>
        </w:rPr>
        <w:t xml:space="preserve">al actor </w:t>
      </w:r>
      <w:r w:rsidR="007D30CC">
        <w:rPr>
          <w:rFonts w:ascii="Arial" w:hAnsi="Arial" w:cs="Arial"/>
          <w:color w:val="FF0000"/>
          <w:sz w:val="24"/>
          <w:szCs w:val="26"/>
        </w:rPr>
        <w:t>**********</w:t>
      </w:r>
      <w:r w:rsidRPr="00A317C4">
        <w:rPr>
          <w:rFonts w:ascii="Arial" w:hAnsi="Arial" w:cs="Arial"/>
          <w:color w:val="000000"/>
          <w:sz w:val="24"/>
          <w:szCs w:val="26"/>
        </w:rPr>
        <w:t xml:space="preserve">, la devolución del vehículo de motor (motocarro) marca </w:t>
      </w:r>
      <w:r w:rsidR="007D30CC">
        <w:rPr>
          <w:rFonts w:ascii="Arial" w:hAnsi="Arial" w:cs="Arial"/>
          <w:color w:val="000000"/>
          <w:sz w:val="24"/>
          <w:szCs w:val="26"/>
        </w:rPr>
        <w:t>**********</w:t>
      </w:r>
      <w:r w:rsidRPr="00A317C4">
        <w:rPr>
          <w:rFonts w:ascii="Arial" w:hAnsi="Arial" w:cs="Arial"/>
          <w:color w:val="000000"/>
          <w:sz w:val="24"/>
          <w:szCs w:val="26"/>
        </w:rPr>
        <w:t xml:space="preserve">, modelo dos mil diecinueve, </w:t>
      </w:r>
      <w:r w:rsidR="007D30CC">
        <w:rPr>
          <w:rFonts w:ascii="Arial" w:hAnsi="Arial" w:cs="Arial"/>
          <w:color w:val="000000"/>
          <w:sz w:val="24"/>
          <w:szCs w:val="26"/>
        </w:rPr>
        <w:t>**********</w:t>
      </w:r>
      <w:r w:rsidRPr="00A317C4">
        <w:rPr>
          <w:rFonts w:ascii="Arial" w:hAnsi="Arial" w:cs="Arial"/>
          <w:color w:val="000000"/>
          <w:sz w:val="24"/>
          <w:szCs w:val="26"/>
        </w:rPr>
        <w:t xml:space="preserve">, con </w:t>
      </w:r>
      <w:r w:rsidR="007D30CC" w:rsidRPr="00A317C4">
        <w:rPr>
          <w:rFonts w:ascii="Arial" w:hAnsi="Arial" w:cs="Arial"/>
          <w:color w:val="000000"/>
          <w:sz w:val="24"/>
          <w:szCs w:val="26"/>
        </w:rPr>
        <w:t>número</w:t>
      </w:r>
      <w:r w:rsidRPr="00A317C4">
        <w:rPr>
          <w:rFonts w:ascii="Arial" w:hAnsi="Arial" w:cs="Arial"/>
          <w:color w:val="000000"/>
          <w:sz w:val="24"/>
          <w:szCs w:val="26"/>
        </w:rPr>
        <w:t xml:space="preserve"> de motor </w:t>
      </w:r>
      <w:r w:rsidR="007D30CC">
        <w:rPr>
          <w:rFonts w:ascii="Arial" w:hAnsi="Arial" w:cs="Arial"/>
          <w:color w:val="FF0000"/>
          <w:sz w:val="24"/>
          <w:szCs w:val="26"/>
        </w:rPr>
        <w:t>**********</w:t>
      </w:r>
      <w:r>
        <w:rPr>
          <w:rFonts w:ascii="Arial" w:hAnsi="Arial" w:cs="Arial"/>
          <w:color w:val="000000"/>
          <w:sz w:val="24"/>
          <w:szCs w:val="26"/>
        </w:rPr>
        <w:t xml:space="preserve"> </w:t>
      </w:r>
      <w:r w:rsidRPr="00A317C4">
        <w:rPr>
          <w:rFonts w:ascii="Arial" w:hAnsi="Arial" w:cs="Arial"/>
          <w:color w:val="000000"/>
          <w:sz w:val="24"/>
          <w:szCs w:val="26"/>
        </w:rPr>
        <w:t xml:space="preserve">de 205 </w:t>
      </w:r>
      <w:proofErr w:type="spellStart"/>
      <w:r w:rsidRPr="00A317C4">
        <w:rPr>
          <w:rFonts w:ascii="Arial" w:hAnsi="Arial" w:cs="Arial"/>
          <w:color w:val="000000"/>
          <w:sz w:val="24"/>
          <w:szCs w:val="26"/>
        </w:rPr>
        <w:t>Cc.</w:t>
      </w:r>
      <w:proofErr w:type="spellEnd"/>
      <w:r w:rsidRPr="00A317C4">
        <w:rPr>
          <w:rFonts w:ascii="Arial" w:hAnsi="Arial" w:cs="Arial"/>
          <w:color w:val="000000"/>
          <w:sz w:val="24"/>
          <w:szCs w:val="26"/>
        </w:rPr>
        <w:t xml:space="preserve"> con número </w:t>
      </w:r>
      <w:r w:rsidRPr="00A317C4">
        <w:rPr>
          <w:rFonts w:ascii="Arial" w:hAnsi="Arial" w:cs="Arial"/>
          <w:color w:val="FF0000"/>
          <w:sz w:val="24"/>
          <w:szCs w:val="26"/>
        </w:rPr>
        <w:t xml:space="preserve">VIN </w:t>
      </w:r>
      <w:r w:rsidR="007D30CC">
        <w:rPr>
          <w:rFonts w:ascii="Arial" w:hAnsi="Arial" w:cs="Arial"/>
          <w:color w:val="FF0000"/>
          <w:sz w:val="24"/>
          <w:szCs w:val="26"/>
        </w:rPr>
        <w:t>**********</w:t>
      </w:r>
      <w:r w:rsidRPr="00A317C4">
        <w:rPr>
          <w:rFonts w:ascii="Arial" w:hAnsi="Arial" w:cs="Arial"/>
          <w:color w:val="000000"/>
          <w:sz w:val="24"/>
          <w:szCs w:val="26"/>
        </w:rPr>
        <w:t xml:space="preserve">, con número de pedimento </w:t>
      </w:r>
      <w:r w:rsidR="007D30CC">
        <w:rPr>
          <w:rFonts w:ascii="Arial" w:hAnsi="Arial" w:cs="Arial"/>
          <w:color w:val="FF0000"/>
          <w:sz w:val="24"/>
          <w:szCs w:val="26"/>
        </w:rPr>
        <w:t>**********</w:t>
      </w:r>
      <w:r>
        <w:rPr>
          <w:rFonts w:ascii="Arial" w:hAnsi="Arial" w:cs="Arial"/>
          <w:color w:val="FF0000"/>
          <w:sz w:val="24"/>
          <w:szCs w:val="26"/>
        </w:rPr>
        <w:t>;</w:t>
      </w:r>
      <w:r w:rsidRPr="008A4C0A">
        <w:rPr>
          <w:rFonts w:ascii="Arial" w:hAnsi="Arial" w:cs="Arial"/>
          <w:sz w:val="24"/>
          <w:szCs w:val="24"/>
        </w:rPr>
        <w:t xml:space="preserve"> </w:t>
      </w:r>
      <w:r>
        <w:rPr>
          <w:rFonts w:ascii="Arial" w:hAnsi="Arial" w:cs="Arial"/>
          <w:sz w:val="24"/>
          <w:szCs w:val="24"/>
        </w:rPr>
        <w:t>ya que, al declararse la nulidad del acta de infracción impugnada, sus consecuencias también resultan nulas.</w:t>
      </w:r>
    </w:p>
    <w:p w14:paraId="6011A0BA" w14:textId="06501432" w:rsidR="0052123C" w:rsidRPr="008A4C0A" w:rsidRDefault="0052123C" w:rsidP="00B231EB">
      <w:pPr>
        <w:spacing w:line="360" w:lineRule="auto"/>
        <w:ind w:right="-93" w:firstLine="709"/>
        <w:jc w:val="both"/>
        <w:rPr>
          <w:rFonts w:ascii="Arial" w:hAnsi="Arial" w:cs="Arial"/>
          <w:sz w:val="24"/>
          <w:szCs w:val="24"/>
        </w:rPr>
      </w:pPr>
      <w:r>
        <w:rPr>
          <w:rFonts w:ascii="Arial" w:hAnsi="Arial" w:cs="Arial"/>
          <w:sz w:val="24"/>
          <w:szCs w:val="24"/>
        </w:rPr>
        <w:t xml:space="preserve">Así mismo </w:t>
      </w:r>
      <w:r w:rsidRPr="00930417">
        <w:rPr>
          <w:rFonts w:ascii="Arial" w:hAnsi="Arial" w:cs="Arial"/>
          <w:b/>
          <w:sz w:val="24"/>
          <w:szCs w:val="24"/>
        </w:rPr>
        <w:t xml:space="preserve">se ordena a </w:t>
      </w:r>
      <w:r w:rsidR="007D30CC">
        <w:rPr>
          <w:rFonts w:ascii="Arial" w:hAnsi="Arial" w:cs="Arial"/>
          <w:b/>
          <w:sz w:val="24"/>
          <w:szCs w:val="24"/>
        </w:rPr>
        <w:t>**********</w:t>
      </w:r>
      <w:r w:rsidR="00B231EB">
        <w:rPr>
          <w:rFonts w:ascii="Arial" w:hAnsi="Arial" w:cs="Arial"/>
          <w:sz w:val="24"/>
          <w:szCs w:val="24"/>
        </w:rPr>
        <w:t xml:space="preserve">, propietario de la grúa y del corralón ubicado en la Población de Santa Catarina </w:t>
      </w:r>
      <w:proofErr w:type="spellStart"/>
      <w:proofErr w:type="gramStart"/>
      <w:r w:rsidR="00B231EB">
        <w:rPr>
          <w:rFonts w:ascii="Arial" w:hAnsi="Arial" w:cs="Arial"/>
          <w:sz w:val="24"/>
          <w:szCs w:val="24"/>
        </w:rPr>
        <w:t>Juquila</w:t>
      </w:r>
      <w:proofErr w:type="spellEnd"/>
      <w:r w:rsidR="00B231EB">
        <w:rPr>
          <w:rFonts w:ascii="Arial" w:hAnsi="Arial" w:cs="Arial"/>
          <w:sz w:val="24"/>
          <w:szCs w:val="24"/>
        </w:rPr>
        <w:t xml:space="preserve"> </w:t>
      </w:r>
      <w:r>
        <w:rPr>
          <w:rFonts w:ascii="Arial" w:hAnsi="Arial" w:cs="Arial"/>
          <w:sz w:val="24"/>
          <w:szCs w:val="24"/>
        </w:rPr>
        <w:t>,</w:t>
      </w:r>
      <w:proofErr w:type="gramEnd"/>
      <w:r>
        <w:rPr>
          <w:rFonts w:ascii="Arial" w:hAnsi="Arial" w:cs="Arial"/>
          <w:sz w:val="24"/>
          <w:szCs w:val="24"/>
        </w:rPr>
        <w:t xml:space="preserve"> </w:t>
      </w:r>
      <w:r w:rsidR="00B231EB">
        <w:rPr>
          <w:rFonts w:ascii="Arial" w:hAnsi="Arial" w:cs="Arial"/>
          <w:sz w:val="24"/>
          <w:szCs w:val="24"/>
        </w:rPr>
        <w:t xml:space="preserve">para que </w:t>
      </w:r>
      <w:r>
        <w:rPr>
          <w:rFonts w:ascii="Arial" w:hAnsi="Arial" w:cs="Arial"/>
          <w:sz w:val="24"/>
          <w:szCs w:val="24"/>
        </w:rPr>
        <w:t>realice sin demora la devolució</w:t>
      </w:r>
      <w:r w:rsidR="00B231EB">
        <w:rPr>
          <w:rFonts w:ascii="Arial" w:hAnsi="Arial" w:cs="Arial"/>
          <w:sz w:val="24"/>
          <w:szCs w:val="24"/>
        </w:rPr>
        <w:t xml:space="preserve">n del vehículo descrito con anterioridad, </w:t>
      </w:r>
      <w:r>
        <w:rPr>
          <w:rFonts w:ascii="Arial" w:hAnsi="Arial" w:cs="Arial"/>
          <w:sz w:val="24"/>
          <w:szCs w:val="24"/>
        </w:rPr>
        <w:t xml:space="preserve">conforme lo previsto por los artículos 18 fracción VII, 24 primer párrafo de la Ley de Tránsito, Movilidad y Vialidad del Estado de Oaxaca (vigente en la época de los hechos), y el artículo 11 de la Ley de Encierros y Depósitos de </w:t>
      </w:r>
      <w:bookmarkStart w:id="2" w:name="_GoBack"/>
      <w:r>
        <w:rPr>
          <w:rFonts w:ascii="Arial" w:hAnsi="Arial" w:cs="Arial"/>
          <w:sz w:val="24"/>
          <w:szCs w:val="24"/>
        </w:rPr>
        <w:t>Vehí</w:t>
      </w:r>
      <w:r w:rsidR="00B231EB">
        <w:rPr>
          <w:rFonts w:ascii="Arial" w:hAnsi="Arial" w:cs="Arial"/>
          <w:sz w:val="24"/>
          <w:szCs w:val="24"/>
        </w:rPr>
        <w:t>culo</w:t>
      </w:r>
      <w:bookmarkEnd w:id="2"/>
      <w:r w:rsidR="00B231EB">
        <w:rPr>
          <w:rFonts w:ascii="Arial" w:hAnsi="Arial" w:cs="Arial"/>
          <w:sz w:val="24"/>
          <w:szCs w:val="24"/>
        </w:rPr>
        <w:t>s para el Estado de Oaxaca.</w:t>
      </w:r>
    </w:p>
    <w:p w14:paraId="432C2837" w14:textId="77777777" w:rsidR="00570704" w:rsidRPr="006450E7" w:rsidRDefault="00570704" w:rsidP="00570704">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5975D701" w14:textId="439DFF83" w:rsidR="00570704" w:rsidRPr="00570704" w:rsidRDefault="00570704" w:rsidP="00570704">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 xml:space="preserve">Si un acto o diligencia de la autoridad está viciado y resulta inconstitucional, todos los actos derivados de él, o que se apoyen en él, o que en alguna forma estén condicionados por él, </w:t>
      </w:r>
      <w:r w:rsidRPr="006952A7">
        <w:rPr>
          <w:rFonts w:ascii="Arial" w:hAnsi="Arial" w:cs="Arial"/>
          <w:i/>
          <w:color w:val="000000"/>
          <w:szCs w:val="24"/>
        </w:rPr>
        <w:lastRenderedPageBreak/>
        <w:t>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0000044"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7777777" w:rsidR="002354BD" w:rsidRDefault="00A93088">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Pr>
          <w:rFonts w:ascii="Arial" w:eastAsia="Arial" w:hAnsi="Arial" w:cs="Arial"/>
          <w:b/>
          <w:sz w:val="24"/>
          <w:szCs w:val="24"/>
        </w:rPr>
        <w:t>fue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2AD7FDD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3A84666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folio </w:t>
      </w:r>
      <w:r w:rsidR="007D30CC">
        <w:rPr>
          <w:rFonts w:ascii="Arial" w:eastAsia="Arial" w:hAnsi="Arial" w:cs="Arial"/>
          <w:b/>
          <w:color w:val="FF0000"/>
          <w:sz w:val="24"/>
          <w:szCs w:val="24"/>
        </w:rPr>
        <w:t>**********</w:t>
      </w:r>
      <w:r>
        <w:rPr>
          <w:rFonts w:ascii="Arial" w:eastAsia="Arial" w:hAnsi="Arial" w:cs="Arial"/>
          <w:b/>
          <w:color w:val="FF0000"/>
          <w:sz w:val="24"/>
          <w:szCs w:val="24"/>
        </w:rPr>
        <w:t xml:space="preserve"> </w:t>
      </w:r>
      <w:r>
        <w:rPr>
          <w:rFonts w:ascii="Arial" w:eastAsia="Arial" w:hAnsi="Arial" w:cs="Arial"/>
          <w:sz w:val="24"/>
          <w:szCs w:val="24"/>
        </w:rPr>
        <w:t xml:space="preserve">de diecisiete de enero de dos mil veinte, emitida por </w:t>
      </w:r>
      <w:r w:rsidR="007D30CC">
        <w:rPr>
          <w:rFonts w:ascii="Arial" w:eastAsia="Arial" w:hAnsi="Arial" w:cs="Arial"/>
          <w:sz w:val="24"/>
          <w:szCs w:val="24"/>
        </w:rPr>
        <w:t>**********</w:t>
      </w:r>
      <w:r>
        <w:rPr>
          <w:rFonts w:ascii="Arial" w:eastAsia="Arial" w:hAnsi="Arial" w:cs="Arial"/>
          <w:sz w:val="24"/>
          <w:szCs w:val="24"/>
        </w:rPr>
        <w:t xml:space="preserve">, en su carácter de Policía Vial con número estadístico PV-25 adscrito a la Dirección General de la Policía Vial Estatal; </w:t>
      </w:r>
      <w:proofErr w:type="gramStart"/>
      <w:r>
        <w:rPr>
          <w:rFonts w:ascii="Arial" w:eastAsia="Arial" w:hAnsi="Arial" w:cs="Arial"/>
          <w:sz w:val="24"/>
          <w:szCs w:val="24"/>
        </w:rPr>
        <w:t>y</w:t>
      </w:r>
      <w:proofErr w:type="gramEnd"/>
      <w:r>
        <w:rPr>
          <w:rFonts w:ascii="Arial" w:eastAsia="Arial" w:hAnsi="Arial" w:cs="Arial"/>
          <w:sz w:val="24"/>
          <w:szCs w:val="24"/>
        </w:rPr>
        <w:t xml:space="preserve"> en consecuencia, se le restituye en el pleno goce de sus derechos afectados, como quedó precisado en el considerando que antecede. - - - - - - - </w:t>
      </w:r>
      <w:r w:rsidR="007D30CC">
        <w:rPr>
          <w:rFonts w:ascii="Arial" w:eastAsia="Arial" w:hAnsi="Arial" w:cs="Arial"/>
          <w:sz w:val="24"/>
          <w:szCs w:val="24"/>
        </w:rPr>
        <w:t>- - - - - - - -</w:t>
      </w:r>
    </w:p>
    <w:p w14:paraId="0000004A" w14:textId="77777777"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notifíquese personalmente al actor y por oficio a la autoridad demandada</w:t>
      </w:r>
      <w:r>
        <w:rPr>
          <w:rFonts w:ascii="Arial" w:eastAsia="Arial" w:hAnsi="Arial" w:cs="Arial"/>
          <w:sz w:val="24"/>
          <w:szCs w:val="24"/>
        </w:rPr>
        <w:t>, cúmplase. - - - - - - - - - - - - - - - - - - - - - - - - - - - - - - -</w:t>
      </w:r>
    </w:p>
    <w:p w14:paraId="0000004B" w14:textId="75A26C16"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w:t>
      </w:r>
      <w:proofErr w:type="gramStart"/>
      <w:r>
        <w:rPr>
          <w:rFonts w:ascii="Arial" w:eastAsia="Arial" w:hAnsi="Arial" w:cs="Arial"/>
          <w:sz w:val="24"/>
          <w:szCs w:val="24"/>
        </w:rPr>
        <w:t>fe.-</w:t>
      </w:r>
      <w:proofErr w:type="gramEnd"/>
      <w:r>
        <w:rPr>
          <w:rFonts w:ascii="Arial" w:eastAsia="Arial" w:hAnsi="Arial" w:cs="Arial"/>
          <w:sz w:val="24"/>
          <w:szCs w:val="24"/>
        </w:rPr>
        <w:t xml:space="preserve"> - - - - - - - - - - - - - - - - - - - - - - - - - - - - -</w:t>
      </w:r>
      <w:r w:rsidR="002A432C">
        <w:rPr>
          <w:rFonts w:ascii="Arial" w:eastAsia="Arial" w:hAnsi="Arial" w:cs="Arial"/>
          <w:sz w:val="24"/>
          <w:szCs w:val="24"/>
        </w:rPr>
        <w:t xml:space="preserve"> - - - - - - -</w:t>
      </w:r>
    </w:p>
    <w:sectPr w:rsidR="002354BD">
      <w:headerReference w:type="default" r:id="rId7"/>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AE03D" w14:textId="77777777" w:rsidR="00A412B0" w:rsidRDefault="00A412B0">
      <w:pPr>
        <w:spacing w:after="0" w:line="240" w:lineRule="auto"/>
      </w:pPr>
      <w:r>
        <w:separator/>
      </w:r>
    </w:p>
  </w:endnote>
  <w:endnote w:type="continuationSeparator" w:id="0">
    <w:p w14:paraId="4231C1B4" w14:textId="77777777" w:rsidR="00A412B0" w:rsidRDefault="00A41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59D37" w14:textId="77777777" w:rsidR="00A412B0" w:rsidRDefault="00A412B0">
      <w:pPr>
        <w:spacing w:after="0" w:line="240" w:lineRule="auto"/>
      </w:pPr>
      <w:r>
        <w:separator/>
      </w:r>
    </w:p>
  </w:footnote>
  <w:footnote w:type="continuationSeparator" w:id="0">
    <w:p w14:paraId="320D3271" w14:textId="77777777" w:rsidR="00A412B0" w:rsidRDefault="00A412B0">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3">
    <w:p w14:paraId="0000004F"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00000050" w14:textId="77777777" w:rsidR="002354BD" w:rsidRDefault="00A93088">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00000051" w14:textId="77777777" w:rsidR="002354BD" w:rsidRDefault="00A93088">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4">
    <w:p w14:paraId="00000052"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17.- </w:t>
      </w:r>
      <w:r>
        <w:rPr>
          <w:color w:val="000000"/>
          <w:sz w:val="20"/>
          <w:szCs w:val="20"/>
        </w:rPr>
        <w:t>Son elementos y requisitos de validez del acto administrativo:</w:t>
      </w:r>
    </w:p>
    <w:p w14:paraId="00000053" w14:textId="77777777" w:rsidR="002354BD" w:rsidRDefault="00A93088">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00000054" w14:textId="77777777" w:rsidR="002354BD" w:rsidRDefault="00A93088">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00000055" w14:textId="77777777" w:rsidR="002354BD" w:rsidRDefault="00A93088">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6" w14:textId="10B4B6F1" w:rsidR="002354BD" w:rsidRDefault="007D30CC">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6B8FC662" wp14:editId="79ADF6CF">
              <wp:simplePos x="0" y="0"/>
              <wp:positionH relativeFrom="leftMargin">
                <wp:posOffset>53340</wp:posOffset>
              </wp:positionH>
              <wp:positionV relativeFrom="paragraph">
                <wp:posOffset>-381635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63E077C2" w14:textId="77777777" w:rsidR="007D30CC" w:rsidRPr="00035E13" w:rsidRDefault="007D30CC" w:rsidP="007D30CC">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8FC662" id="_x0000_t202" coordsize="21600,21600" o:spt="202" path="m,l,21600r21600,l21600,xe">
              <v:stroke joinstyle="miter"/>
              <v:path gradientshapeok="t" o:connecttype="rect"/>
            </v:shapetype>
            <v:shape id="Cuadro de texto 1" o:spid="_x0000_s1026" type="#_x0000_t202" style="position:absolute;left:0;text-align:left;margin-left:4.2pt;margin-top:-30.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" fillcolor="window" strokeweight=".5pt">
              <v:path arrowok="t"/>
              <v:textbox>
                <w:txbxContent>
                  <w:p w14:paraId="63E077C2" w14:textId="77777777" w:rsidR="007D30CC" w:rsidRPr="00035E13" w:rsidRDefault="007D30CC" w:rsidP="007D30CC">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sidR="00391D2B">
      <w:rPr>
        <w:noProof/>
        <w:color w:val="000000"/>
      </w:rPr>
      <w:t>10</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4BD"/>
    <w:rsid w:val="0015307A"/>
    <w:rsid w:val="002354BD"/>
    <w:rsid w:val="002A432C"/>
    <w:rsid w:val="002B2543"/>
    <w:rsid w:val="00391D2B"/>
    <w:rsid w:val="0052123C"/>
    <w:rsid w:val="00570704"/>
    <w:rsid w:val="007D30CC"/>
    <w:rsid w:val="00A412B0"/>
    <w:rsid w:val="00A66459"/>
    <w:rsid w:val="00A93088"/>
    <w:rsid w:val="00B231EB"/>
    <w:rsid w:val="00BB06E8"/>
    <w:rsid w:val="00CD27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2151F"/>
  <w15:docId w15:val="{276F3158-C403-4AEB-8C2B-AB46D8B5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3705</Words>
  <Characters>20382</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8</cp:revision>
  <dcterms:created xsi:type="dcterms:W3CDTF">2022-01-19T18:01:00Z</dcterms:created>
  <dcterms:modified xsi:type="dcterms:W3CDTF">2023-04-13T20:39:00Z</dcterms:modified>
</cp:coreProperties>
</file>