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9220B9" w14:textId="38C67AAD" w:rsidR="006A03BE" w:rsidRPr="00DD0F0D" w:rsidRDefault="00A41436" w:rsidP="006A03BE">
      <w:pPr>
        <w:pStyle w:val="Encabezado"/>
        <w:tabs>
          <w:tab w:val="clear" w:pos="4419"/>
          <w:tab w:val="clear" w:pos="8838"/>
        </w:tabs>
        <w:ind w:left="3540"/>
        <w:jc w:val="both"/>
        <w:rPr>
          <w:rFonts w:ascii="Arial" w:hAnsi="Arial" w:cs="Arial"/>
          <w:b/>
          <w:sz w:val="24"/>
          <w:szCs w:val="26"/>
        </w:rPr>
      </w:pPr>
      <w:r>
        <w:rPr>
          <w:rFonts w:ascii="Arial" w:hAnsi="Arial" w:cs="Arial"/>
          <w:b/>
          <w:sz w:val="24"/>
          <w:szCs w:val="26"/>
        </w:rPr>
        <w:t>SEXTA</w:t>
      </w:r>
      <w:r w:rsidR="006A03BE" w:rsidRPr="00DD0F0D">
        <w:rPr>
          <w:rFonts w:ascii="Arial" w:hAnsi="Arial" w:cs="Arial"/>
          <w:b/>
          <w:sz w:val="24"/>
          <w:szCs w:val="26"/>
        </w:rPr>
        <w:t xml:space="preserve"> SALA UNITARIA DE PRIMERA INSTANCIA DEL TRIBUNAL DE JUSTICIA ADMINISTRATIVA DEL ESTADO DE OAXACA.</w:t>
      </w:r>
    </w:p>
    <w:p w14:paraId="3AFE0484" w14:textId="77777777" w:rsidR="006A03BE" w:rsidRPr="00DD0F0D" w:rsidRDefault="006A03BE" w:rsidP="006A03BE">
      <w:pPr>
        <w:pStyle w:val="Encabezado"/>
        <w:ind w:left="4248"/>
        <w:jc w:val="both"/>
        <w:rPr>
          <w:rFonts w:ascii="Arial" w:hAnsi="Arial" w:cs="Arial"/>
          <w:b/>
          <w:sz w:val="24"/>
          <w:szCs w:val="26"/>
        </w:rPr>
      </w:pPr>
    </w:p>
    <w:p w14:paraId="3E001558" w14:textId="18F5A0FE" w:rsidR="006A03BE" w:rsidRPr="00DD0F0D" w:rsidRDefault="00DF5918" w:rsidP="006A03BE">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A41436">
        <w:rPr>
          <w:rFonts w:ascii="Arial" w:hAnsi="Arial" w:cs="Arial"/>
          <w:b/>
          <w:sz w:val="24"/>
          <w:szCs w:val="26"/>
        </w:rPr>
        <w:t>00</w:t>
      </w:r>
      <w:r w:rsidR="002F5383">
        <w:rPr>
          <w:rFonts w:ascii="Arial" w:hAnsi="Arial" w:cs="Arial"/>
          <w:b/>
          <w:sz w:val="24"/>
          <w:szCs w:val="26"/>
        </w:rPr>
        <w:t>16</w:t>
      </w:r>
      <w:r w:rsidR="008230DE">
        <w:rPr>
          <w:rFonts w:ascii="Arial" w:hAnsi="Arial" w:cs="Arial"/>
          <w:b/>
          <w:sz w:val="24"/>
          <w:szCs w:val="26"/>
        </w:rPr>
        <w:t>/202</w:t>
      </w:r>
      <w:r w:rsidR="00E2596C">
        <w:rPr>
          <w:rFonts w:ascii="Arial" w:hAnsi="Arial" w:cs="Arial"/>
          <w:b/>
          <w:sz w:val="24"/>
          <w:szCs w:val="26"/>
        </w:rPr>
        <w:t>2</w:t>
      </w:r>
    </w:p>
    <w:p w14:paraId="243FB633" w14:textId="6BECCC25" w:rsidR="006A03BE" w:rsidRPr="00DD0F0D" w:rsidRDefault="006A03BE" w:rsidP="006A03BE">
      <w:pPr>
        <w:pStyle w:val="Encabezado"/>
        <w:tabs>
          <w:tab w:val="clear" w:pos="4419"/>
          <w:tab w:val="center" w:pos="8931"/>
        </w:tabs>
        <w:jc w:val="both"/>
        <w:rPr>
          <w:rFonts w:ascii="Arial" w:hAnsi="Arial" w:cs="Arial"/>
          <w:b/>
          <w:sz w:val="24"/>
          <w:szCs w:val="26"/>
        </w:rPr>
      </w:pPr>
    </w:p>
    <w:p w14:paraId="3B3D8537" w14:textId="14E3AD13" w:rsidR="006A03BE" w:rsidRDefault="006A03BE" w:rsidP="00E2596C">
      <w:pPr>
        <w:pStyle w:val="Encabezado"/>
        <w:tabs>
          <w:tab w:val="clear" w:pos="4419"/>
          <w:tab w:val="clear" w:pos="8838"/>
        </w:tabs>
        <w:ind w:left="3540"/>
        <w:jc w:val="both"/>
        <w:rPr>
          <w:rFonts w:ascii="Arial" w:hAnsi="Arial" w:cs="Arial"/>
          <w:sz w:val="24"/>
          <w:szCs w:val="26"/>
        </w:rPr>
      </w:pPr>
      <w:r w:rsidRPr="00DD0F0D">
        <w:rPr>
          <w:rFonts w:ascii="Arial" w:hAnsi="Arial" w:cs="Arial"/>
          <w:b/>
          <w:sz w:val="24"/>
          <w:szCs w:val="26"/>
        </w:rPr>
        <w:t>ACTOR:</w:t>
      </w:r>
      <w:r w:rsidR="00222D3B">
        <w:rPr>
          <w:rFonts w:ascii="Arial" w:hAnsi="Arial" w:cs="Arial"/>
          <w:b/>
          <w:color w:val="FF0000"/>
          <w:sz w:val="24"/>
          <w:szCs w:val="26"/>
        </w:rPr>
        <w:t xml:space="preserve"> </w:t>
      </w:r>
      <w:r w:rsidR="00744120">
        <w:rPr>
          <w:rFonts w:ascii="Arial" w:hAnsi="Arial" w:cs="Arial"/>
          <w:b/>
          <w:color w:val="FF0000"/>
          <w:sz w:val="24"/>
          <w:szCs w:val="26"/>
        </w:rPr>
        <w:t>**********</w:t>
      </w:r>
      <w:r w:rsidR="001B432A">
        <w:rPr>
          <w:rFonts w:ascii="Arial" w:hAnsi="Arial" w:cs="Arial"/>
          <w:b/>
          <w:color w:val="FF0000"/>
          <w:sz w:val="24"/>
          <w:szCs w:val="26"/>
        </w:rPr>
        <w:t>.</w:t>
      </w:r>
    </w:p>
    <w:p w14:paraId="422C5BC8" w14:textId="77777777" w:rsidR="006A03BE" w:rsidRPr="00DD0F0D" w:rsidRDefault="006A03BE" w:rsidP="00BC3B9A">
      <w:pPr>
        <w:pStyle w:val="Encabezado"/>
        <w:jc w:val="both"/>
        <w:rPr>
          <w:rFonts w:ascii="Arial" w:hAnsi="Arial" w:cs="Arial"/>
          <w:b/>
          <w:sz w:val="24"/>
          <w:szCs w:val="26"/>
        </w:rPr>
      </w:pPr>
    </w:p>
    <w:p w14:paraId="3AC9E877" w14:textId="77777777" w:rsidR="006A03BE"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 xml:space="preserve">DEMANDADO: </w:t>
      </w:r>
      <w:r w:rsidRPr="00DD0F0D">
        <w:rPr>
          <w:rFonts w:ascii="Arial" w:hAnsi="Arial" w:cs="Arial"/>
          <w:sz w:val="24"/>
          <w:szCs w:val="26"/>
        </w:rPr>
        <w:t>CONSEJO DIRECTIVO DE PENSIONES DEL ESTADO DE OAXACA.</w:t>
      </w:r>
    </w:p>
    <w:p w14:paraId="139F3EC5" w14:textId="77777777" w:rsidR="00BC3B9A" w:rsidRDefault="00BC3B9A" w:rsidP="00BC3B9A">
      <w:pPr>
        <w:pStyle w:val="Encabezado"/>
        <w:tabs>
          <w:tab w:val="clear" w:pos="4419"/>
          <w:tab w:val="clear" w:pos="8838"/>
        </w:tabs>
        <w:ind w:left="3540"/>
        <w:rPr>
          <w:rFonts w:ascii="Arial" w:hAnsi="Arial" w:cs="Arial"/>
          <w:b/>
          <w:bCs/>
          <w:sz w:val="24"/>
          <w:szCs w:val="26"/>
        </w:rPr>
      </w:pPr>
    </w:p>
    <w:p w14:paraId="1264AB12" w14:textId="31566C5B" w:rsidR="00BC3B9A" w:rsidRPr="00DD0F0D" w:rsidRDefault="00BC3B9A" w:rsidP="00E2596C">
      <w:pPr>
        <w:pStyle w:val="Encabezado"/>
        <w:tabs>
          <w:tab w:val="clear" w:pos="4419"/>
          <w:tab w:val="clear" w:pos="8838"/>
        </w:tabs>
        <w:ind w:left="3540"/>
        <w:jc w:val="both"/>
        <w:rPr>
          <w:rFonts w:ascii="Arial" w:hAnsi="Arial" w:cs="Arial"/>
          <w:sz w:val="24"/>
          <w:szCs w:val="26"/>
        </w:rPr>
      </w:pPr>
      <w:r w:rsidRPr="00A41436">
        <w:rPr>
          <w:rFonts w:ascii="Arial" w:hAnsi="Arial" w:cs="Arial"/>
          <w:b/>
          <w:bCs/>
          <w:sz w:val="24"/>
          <w:szCs w:val="26"/>
        </w:rPr>
        <w:t>MAGISTRADA</w:t>
      </w:r>
      <w:r>
        <w:rPr>
          <w:rFonts w:ascii="Arial" w:hAnsi="Arial" w:cs="Arial"/>
          <w:sz w:val="24"/>
          <w:szCs w:val="26"/>
        </w:rPr>
        <w:t xml:space="preserve">: </w:t>
      </w:r>
      <w:r w:rsidRPr="00A41436">
        <w:rPr>
          <w:rFonts w:ascii="Arial" w:hAnsi="Arial" w:cs="Arial"/>
          <w:sz w:val="24"/>
          <w:szCs w:val="26"/>
        </w:rPr>
        <w:t>MAESTRA CAMELIA</w:t>
      </w:r>
      <w:r w:rsidR="00E2596C">
        <w:rPr>
          <w:rFonts w:ascii="Arial" w:hAnsi="Arial" w:cs="Arial"/>
          <w:sz w:val="24"/>
          <w:szCs w:val="26"/>
        </w:rPr>
        <w:t xml:space="preserve"> </w:t>
      </w:r>
      <w:r w:rsidRPr="00A41436">
        <w:rPr>
          <w:rFonts w:ascii="Arial" w:hAnsi="Arial" w:cs="Arial"/>
          <w:sz w:val="24"/>
          <w:szCs w:val="26"/>
        </w:rPr>
        <w:t>GASPAR MARTÍNEZ</w:t>
      </w:r>
      <w:r>
        <w:rPr>
          <w:rFonts w:ascii="Arial" w:hAnsi="Arial" w:cs="Arial"/>
          <w:sz w:val="24"/>
          <w:szCs w:val="26"/>
        </w:rPr>
        <w:t>.</w:t>
      </w:r>
    </w:p>
    <w:p w14:paraId="6EE7EAC7" w14:textId="77777777" w:rsidR="006A03BE" w:rsidRPr="00DD0F0D" w:rsidRDefault="006A03BE" w:rsidP="008230DE">
      <w:pPr>
        <w:pStyle w:val="Encabezado"/>
        <w:tabs>
          <w:tab w:val="clear" w:pos="4419"/>
          <w:tab w:val="clear" w:pos="8838"/>
          <w:tab w:val="center" w:pos="-1418"/>
        </w:tabs>
        <w:jc w:val="both"/>
        <w:rPr>
          <w:rFonts w:ascii="Arial" w:hAnsi="Arial" w:cs="Arial"/>
          <w:sz w:val="24"/>
          <w:szCs w:val="26"/>
        </w:rPr>
      </w:pPr>
    </w:p>
    <w:p w14:paraId="5226D46B" w14:textId="77777777" w:rsidR="006A03BE" w:rsidRPr="00DD0F0D" w:rsidRDefault="006A03BE" w:rsidP="006A03BE">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SECRETARI</w:t>
      </w:r>
      <w:r w:rsidR="00DF5918" w:rsidRPr="00DD0F0D">
        <w:rPr>
          <w:rFonts w:ascii="Arial" w:hAnsi="Arial" w:cs="Arial"/>
          <w:b/>
          <w:sz w:val="24"/>
          <w:szCs w:val="26"/>
        </w:rPr>
        <w:t>O</w:t>
      </w:r>
      <w:r w:rsidR="00845B00">
        <w:rPr>
          <w:rFonts w:ascii="Arial" w:hAnsi="Arial" w:cs="Arial"/>
          <w:b/>
          <w:sz w:val="24"/>
          <w:szCs w:val="26"/>
        </w:rPr>
        <w:t>:</w:t>
      </w:r>
      <w:r w:rsidRPr="00DD0F0D">
        <w:rPr>
          <w:rFonts w:ascii="Arial" w:hAnsi="Arial" w:cs="Arial"/>
          <w:b/>
          <w:sz w:val="24"/>
          <w:szCs w:val="26"/>
        </w:rPr>
        <w:t xml:space="preserve"> </w:t>
      </w:r>
      <w:r w:rsidR="00456CC0">
        <w:rPr>
          <w:rFonts w:ascii="Arial" w:hAnsi="Arial" w:cs="Arial"/>
          <w:sz w:val="24"/>
          <w:szCs w:val="26"/>
        </w:rPr>
        <w:t>LICENCIADO</w:t>
      </w:r>
      <w:r w:rsidR="007033BD" w:rsidRPr="00DD0F0D">
        <w:rPr>
          <w:rFonts w:ascii="Arial" w:hAnsi="Arial" w:cs="Arial"/>
          <w:sz w:val="24"/>
          <w:szCs w:val="26"/>
        </w:rPr>
        <w:t xml:space="preserve"> RENATO GABRIEL IBÁÑEZ CASTELLANOS.</w:t>
      </w:r>
    </w:p>
    <w:p w14:paraId="36AFFE17" w14:textId="77777777" w:rsidR="006A03BE" w:rsidRPr="00DD0F0D" w:rsidRDefault="006A03BE" w:rsidP="006A03BE">
      <w:pPr>
        <w:spacing w:after="0" w:line="360" w:lineRule="auto"/>
        <w:jc w:val="both"/>
        <w:rPr>
          <w:rFonts w:ascii="Arial" w:hAnsi="Arial" w:cs="Arial"/>
          <w:b/>
          <w:sz w:val="24"/>
          <w:szCs w:val="26"/>
        </w:rPr>
      </w:pPr>
    </w:p>
    <w:p w14:paraId="18B37D71" w14:textId="5C345296" w:rsidR="006A03BE" w:rsidRPr="00DD0F0D" w:rsidRDefault="006A03BE" w:rsidP="006A03BE">
      <w:pPr>
        <w:spacing w:after="0" w:line="360" w:lineRule="auto"/>
        <w:jc w:val="both"/>
        <w:rPr>
          <w:rFonts w:ascii="Arial" w:hAnsi="Arial" w:cs="Arial"/>
          <w:b/>
          <w:sz w:val="24"/>
          <w:szCs w:val="26"/>
        </w:rPr>
      </w:pPr>
      <w:r w:rsidRPr="00DD0F0D">
        <w:rPr>
          <w:rFonts w:ascii="Arial" w:hAnsi="Arial" w:cs="Arial"/>
          <w:b/>
          <w:sz w:val="24"/>
          <w:szCs w:val="26"/>
        </w:rPr>
        <w:t xml:space="preserve">OAXACA DE JUÁREZ, OAXACA A </w:t>
      </w:r>
      <w:r w:rsidR="00AB1DF0">
        <w:rPr>
          <w:rFonts w:ascii="Arial" w:hAnsi="Arial" w:cs="Arial"/>
          <w:b/>
          <w:sz w:val="24"/>
          <w:szCs w:val="26"/>
        </w:rPr>
        <w:t>CATOR</w:t>
      </w:r>
      <w:r w:rsidR="00C30DDD">
        <w:rPr>
          <w:rFonts w:ascii="Arial" w:hAnsi="Arial" w:cs="Arial"/>
          <w:b/>
          <w:sz w:val="24"/>
          <w:szCs w:val="26"/>
        </w:rPr>
        <w:t>C</w:t>
      </w:r>
      <w:r w:rsidR="00AB1DF0">
        <w:rPr>
          <w:rFonts w:ascii="Arial" w:hAnsi="Arial" w:cs="Arial"/>
          <w:b/>
          <w:sz w:val="24"/>
          <w:szCs w:val="26"/>
        </w:rPr>
        <w:t xml:space="preserve">E </w:t>
      </w:r>
      <w:r w:rsidR="00F20444">
        <w:rPr>
          <w:rFonts w:ascii="Arial" w:hAnsi="Arial" w:cs="Arial"/>
          <w:b/>
          <w:sz w:val="24"/>
          <w:szCs w:val="26"/>
        </w:rPr>
        <w:t xml:space="preserve">DE </w:t>
      </w:r>
      <w:r w:rsidR="00AB1DF0">
        <w:rPr>
          <w:rFonts w:ascii="Arial" w:hAnsi="Arial" w:cs="Arial"/>
          <w:b/>
          <w:sz w:val="24"/>
          <w:szCs w:val="26"/>
        </w:rPr>
        <w:t>OCTUBRE</w:t>
      </w:r>
      <w:r w:rsidR="00EA361E">
        <w:rPr>
          <w:rFonts w:ascii="Arial" w:hAnsi="Arial" w:cs="Arial"/>
          <w:b/>
          <w:sz w:val="24"/>
          <w:szCs w:val="26"/>
        </w:rPr>
        <w:t xml:space="preserve"> DE DOS MIL VEINTIDÓS</w:t>
      </w:r>
      <w:r w:rsidR="00456CC0">
        <w:rPr>
          <w:rFonts w:ascii="Arial" w:hAnsi="Arial" w:cs="Arial"/>
          <w:b/>
          <w:sz w:val="24"/>
          <w:szCs w:val="26"/>
        </w:rPr>
        <w:t xml:space="preserve">. - - - - - - - - - - - - - - - - - - - - - - - - - - - - - - - - - - - - - - - - - - - - - - - - - </w:t>
      </w:r>
    </w:p>
    <w:p w14:paraId="38E01DA9" w14:textId="23C714AE" w:rsidR="00550C05" w:rsidRPr="00DD0F0D" w:rsidRDefault="00CA6A78" w:rsidP="004B23F2">
      <w:pPr>
        <w:spacing w:before="240" w:after="0" w:line="360" w:lineRule="auto"/>
        <w:ind w:firstLine="567"/>
        <w:jc w:val="both"/>
        <w:rPr>
          <w:rFonts w:ascii="Arial" w:hAnsi="Arial" w:cs="Arial"/>
          <w:b/>
          <w:sz w:val="24"/>
          <w:szCs w:val="26"/>
        </w:rPr>
      </w:pPr>
      <w:r>
        <w:rPr>
          <w:rFonts w:ascii="Arial" w:hAnsi="Arial" w:cs="Arial"/>
          <w:sz w:val="24"/>
          <w:szCs w:val="26"/>
        </w:rPr>
        <w:t xml:space="preserve">Una vez </w:t>
      </w:r>
      <w:r w:rsidR="00550C05" w:rsidRPr="00DD0F0D">
        <w:rPr>
          <w:rFonts w:ascii="Arial" w:hAnsi="Arial" w:cs="Arial"/>
          <w:b/>
          <w:sz w:val="24"/>
          <w:szCs w:val="26"/>
        </w:rPr>
        <w:t xml:space="preserve">VISTOS, </w:t>
      </w:r>
      <w:r w:rsidR="00550C05" w:rsidRPr="00DD0F0D">
        <w:rPr>
          <w:rFonts w:ascii="Arial" w:hAnsi="Arial" w:cs="Arial"/>
          <w:sz w:val="24"/>
          <w:szCs w:val="26"/>
        </w:rPr>
        <w:t xml:space="preserve">para resolver los autos del juicio de nulidad de número </w:t>
      </w:r>
      <w:r w:rsidR="00EA361E">
        <w:rPr>
          <w:rFonts w:ascii="Arial" w:hAnsi="Arial" w:cs="Arial"/>
          <w:b/>
          <w:sz w:val="24"/>
          <w:szCs w:val="26"/>
        </w:rPr>
        <w:t>00</w:t>
      </w:r>
      <w:r w:rsidR="00AB1DF0">
        <w:rPr>
          <w:rFonts w:ascii="Arial" w:hAnsi="Arial" w:cs="Arial"/>
          <w:b/>
          <w:sz w:val="24"/>
          <w:szCs w:val="26"/>
        </w:rPr>
        <w:t>16</w:t>
      </w:r>
      <w:r w:rsidR="00550C05" w:rsidRPr="00DD0F0D">
        <w:rPr>
          <w:rFonts w:ascii="Arial" w:hAnsi="Arial" w:cs="Arial"/>
          <w:b/>
          <w:sz w:val="24"/>
          <w:szCs w:val="26"/>
        </w:rPr>
        <w:t>/20</w:t>
      </w:r>
      <w:r w:rsidR="008230DE">
        <w:rPr>
          <w:rFonts w:ascii="Arial" w:hAnsi="Arial" w:cs="Arial"/>
          <w:b/>
          <w:sz w:val="24"/>
          <w:szCs w:val="26"/>
        </w:rPr>
        <w:t>2</w:t>
      </w:r>
      <w:r w:rsidR="0033167C">
        <w:rPr>
          <w:rFonts w:ascii="Arial" w:hAnsi="Arial" w:cs="Arial"/>
          <w:b/>
          <w:sz w:val="24"/>
          <w:szCs w:val="26"/>
        </w:rPr>
        <w:t>2</w:t>
      </w:r>
      <w:r w:rsidR="00550C05" w:rsidRPr="00DD0F0D">
        <w:rPr>
          <w:rFonts w:ascii="Arial" w:hAnsi="Arial" w:cs="Arial"/>
          <w:sz w:val="24"/>
          <w:szCs w:val="26"/>
        </w:rPr>
        <w:t>, promovido por</w:t>
      </w:r>
      <w:r w:rsidR="00AB1DF0">
        <w:rPr>
          <w:rFonts w:ascii="Arial" w:hAnsi="Arial" w:cs="Arial"/>
          <w:b/>
          <w:color w:val="FF0000"/>
          <w:sz w:val="24"/>
          <w:szCs w:val="26"/>
        </w:rPr>
        <w:t xml:space="preserve"> </w:t>
      </w:r>
      <w:r w:rsidR="00744120">
        <w:rPr>
          <w:rFonts w:ascii="Arial" w:hAnsi="Arial" w:cs="Arial"/>
          <w:b/>
          <w:color w:val="FF0000"/>
          <w:sz w:val="24"/>
          <w:szCs w:val="26"/>
        </w:rPr>
        <w:t>**********</w:t>
      </w:r>
      <w:r w:rsidR="00550C05" w:rsidRPr="00DD0F0D">
        <w:rPr>
          <w:rFonts w:ascii="Arial" w:hAnsi="Arial" w:cs="Arial"/>
          <w:b/>
          <w:sz w:val="24"/>
          <w:szCs w:val="26"/>
        </w:rPr>
        <w:t xml:space="preserve">, </w:t>
      </w:r>
      <w:r w:rsidR="00550C05" w:rsidRPr="00DD0F0D">
        <w:rPr>
          <w:rFonts w:ascii="Arial" w:hAnsi="Arial" w:cs="Arial"/>
          <w:sz w:val="24"/>
          <w:szCs w:val="26"/>
        </w:rPr>
        <w:t xml:space="preserve">en contra del </w:t>
      </w:r>
      <w:r w:rsidR="006A03BE" w:rsidRPr="00DD0F0D">
        <w:rPr>
          <w:rFonts w:ascii="Arial" w:hAnsi="Arial" w:cs="Arial"/>
          <w:b/>
          <w:sz w:val="24"/>
          <w:szCs w:val="26"/>
        </w:rPr>
        <w:t xml:space="preserve">CONSEJO DIRECTIVO DE PENSIONES </w:t>
      </w:r>
      <w:r w:rsidR="009C15EA" w:rsidRPr="00DD0F0D">
        <w:rPr>
          <w:rFonts w:ascii="Arial" w:hAnsi="Arial" w:cs="Arial"/>
          <w:b/>
          <w:sz w:val="24"/>
          <w:szCs w:val="26"/>
        </w:rPr>
        <w:t>a través de su representante</w:t>
      </w:r>
      <w:r w:rsidR="009C15EA" w:rsidRPr="00DD0F0D">
        <w:rPr>
          <w:rFonts w:ascii="Arial" w:hAnsi="Arial" w:cs="Arial"/>
          <w:sz w:val="24"/>
          <w:szCs w:val="26"/>
        </w:rPr>
        <w:t xml:space="preserve"> </w:t>
      </w:r>
      <w:r w:rsidR="0018220D" w:rsidRPr="00DD0F0D">
        <w:rPr>
          <w:rFonts w:ascii="Arial" w:hAnsi="Arial" w:cs="Arial"/>
          <w:b/>
          <w:sz w:val="24"/>
          <w:szCs w:val="26"/>
        </w:rPr>
        <w:t>DIRECT</w:t>
      </w:r>
      <w:r w:rsidR="00DE7705" w:rsidRPr="00DD0F0D">
        <w:rPr>
          <w:rFonts w:ascii="Arial" w:hAnsi="Arial" w:cs="Arial"/>
          <w:b/>
          <w:sz w:val="24"/>
          <w:szCs w:val="26"/>
        </w:rPr>
        <w:t xml:space="preserve">OR GENERAL DE LA OFICINA </w:t>
      </w:r>
      <w:r w:rsidR="0018220D" w:rsidRPr="00DD0F0D">
        <w:rPr>
          <w:rFonts w:ascii="Arial" w:hAnsi="Arial" w:cs="Arial"/>
          <w:b/>
          <w:sz w:val="24"/>
          <w:szCs w:val="26"/>
        </w:rPr>
        <w:t>DE PENSIONES DEL ESTADO DE OAXACA</w:t>
      </w:r>
      <w:r w:rsidR="00550C05" w:rsidRPr="00DD0F0D">
        <w:rPr>
          <w:rFonts w:ascii="Arial" w:hAnsi="Arial" w:cs="Arial"/>
          <w:sz w:val="24"/>
          <w:szCs w:val="26"/>
        </w:rPr>
        <w:t>.</w:t>
      </w:r>
      <w:r w:rsidR="0033167C">
        <w:rPr>
          <w:rFonts w:ascii="Arial" w:hAnsi="Arial" w:cs="Arial"/>
          <w:sz w:val="24"/>
          <w:szCs w:val="26"/>
        </w:rPr>
        <w:t xml:space="preserve"> </w:t>
      </w:r>
      <w:r w:rsidR="00550C05" w:rsidRPr="00DD0F0D">
        <w:rPr>
          <w:rFonts w:ascii="Arial" w:hAnsi="Arial" w:cs="Arial"/>
          <w:sz w:val="24"/>
          <w:szCs w:val="26"/>
        </w:rPr>
        <w:t xml:space="preserve">- - - </w:t>
      </w:r>
      <w:r w:rsidR="00744120">
        <w:rPr>
          <w:rFonts w:ascii="Arial" w:hAnsi="Arial" w:cs="Arial"/>
          <w:sz w:val="24"/>
          <w:szCs w:val="26"/>
        </w:rPr>
        <w:t xml:space="preserve">- - - - - - - - - - - - - - </w:t>
      </w:r>
    </w:p>
    <w:p w14:paraId="08DEAC6C" w14:textId="77777777" w:rsidR="00550C05" w:rsidRPr="00DD0F0D" w:rsidRDefault="00CA6A78" w:rsidP="004B23F2">
      <w:pPr>
        <w:spacing w:before="240" w:after="0" w:line="360" w:lineRule="auto"/>
        <w:jc w:val="center"/>
        <w:rPr>
          <w:rFonts w:ascii="Arial" w:hAnsi="Arial" w:cs="Arial"/>
          <w:b/>
          <w:sz w:val="24"/>
          <w:szCs w:val="26"/>
        </w:rPr>
      </w:pPr>
      <w:r>
        <w:rPr>
          <w:rFonts w:ascii="Arial" w:hAnsi="Arial" w:cs="Arial"/>
          <w:b/>
          <w:sz w:val="24"/>
          <w:szCs w:val="26"/>
        </w:rPr>
        <w:t>A N T E C E D E N T E S</w:t>
      </w:r>
    </w:p>
    <w:p w14:paraId="3CA6A32F" w14:textId="385653E6" w:rsidR="00153B9F" w:rsidRPr="0033167C" w:rsidRDefault="00DF5918" w:rsidP="0033167C">
      <w:pPr>
        <w:spacing w:before="240" w:line="360" w:lineRule="auto"/>
        <w:ind w:firstLine="567"/>
        <w:jc w:val="both"/>
        <w:rPr>
          <w:rFonts w:ascii="Arial" w:hAnsi="Arial" w:cs="Arial"/>
          <w:sz w:val="24"/>
          <w:szCs w:val="26"/>
        </w:rPr>
      </w:pPr>
      <w:r w:rsidRPr="00DD0F0D">
        <w:rPr>
          <w:rFonts w:ascii="Arial" w:hAnsi="Arial" w:cs="Arial"/>
          <w:b/>
          <w:sz w:val="24"/>
          <w:szCs w:val="26"/>
        </w:rPr>
        <w:t>PRIMERO</w:t>
      </w:r>
      <w:r w:rsidR="00346921">
        <w:rPr>
          <w:rFonts w:ascii="Arial" w:hAnsi="Arial" w:cs="Arial"/>
          <w:b/>
          <w:sz w:val="24"/>
          <w:szCs w:val="26"/>
        </w:rPr>
        <w:t xml:space="preserve">. </w:t>
      </w:r>
      <w:r w:rsidR="00346921">
        <w:rPr>
          <w:rFonts w:ascii="Arial" w:hAnsi="Arial" w:cs="Arial"/>
          <w:sz w:val="24"/>
          <w:szCs w:val="26"/>
        </w:rPr>
        <w:t xml:space="preserve">Por auto de </w:t>
      </w:r>
      <w:r w:rsidR="00BF0C57">
        <w:rPr>
          <w:rFonts w:ascii="Arial" w:hAnsi="Arial" w:cs="Arial"/>
          <w:sz w:val="24"/>
          <w:szCs w:val="26"/>
        </w:rPr>
        <w:t xml:space="preserve">diez de marzo </w:t>
      </w:r>
      <w:r w:rsidR="0033167C">
        <w:rPr>
          <w:rFonts w:ascii="Arial" w:hAnsi="Arial" w:cs="Arial"/>
          <w:sz w:val="24"/>
          <w:szCs w:val="26"/>
        </w:rPr>
        <w:t>de dos mil veintidós</w:t>
      </w:r>
      <w:r w:rsidR="00346921">
        <w:rPr>
          <w:rFonts w:ascii="Arial" w:hAnsi="Arial" w:cs="Arial"/>
          <w:sz w:val="24"/>
          <w:szCs w:val="26"/>
        </w:rPr>
        <w:t>,</w:t>
      </w:r>
      <w:r w:rsidR="00D80D78">
        <w:rPr>
          <w:rFonts w:ascii="Arial" w:hAnsi="Arial" w:cs="Arial"/>
          <w:sz w:val="24"/>
          <w:szCs w:val="26"/>
        </w:rPr>
        <w:t xml:space="preserve"> </w:t>
      </w:r>
      <w:r w:rsidR="00346921" w:rsidRPr="00923D64">
        <w:rPr>
          <w:rFonts w:ascii="Arial" w:hAnsi="Arial" w:cs="Arial"/>
          <w:b/>
          <w:bCs/>
          <w:sz w:val="24"/>
          <w:szCs w:val="26"/>
        </w:rPr>
        <w:t>se admitió</w:t>
      </w:r>
      <w:r w:rsidR="00346921" w:rsidRPr="00DD0F0D">
        <w:rPr>
          <w:rFonts w:ascii="Arial" w:hAnsi="Arial" w:cs="Arial"/>
          <w:sz w:val="24"/>
          <w:szCs w:val="26"/>
        </w:rPr>
        <w:t xml:space="preserve"> a trámite la demanda</w:t>
      </w:r>
      <w:r w:rsidR="00346921">
        <w:rPr>
          <w:rFonts w:ascii="Arial" w:hAnsi="Arial" w:cs="Arial"/>
          <w:sz w:val="24"/>
          <w:szCs w:val="26"/>
        </w:rPr>
        <w:t xml:space="preserve"> de nulidad </w:t>
      </w:r>
      <w:r w:rsidR="00923D64">
        <w:rPr>
          <w:rFonts w:ascii="Arial" w:hAnsi="Arial" w:cs="Arial"/>
          <w:sz w:val="24"/>
          <w:szCs w:val="26"/>
        </w:rPr>
        <w:t>de</w:t>
      </w:r>
      <w:r w:rsidR="00F14027">
        <w:rPr>
          <w:rFonts w:ascii="Arial" w:hAnsi="Arial" w:cs="Arial"/>
          <w:sz w:val="24"/>
          <w:szCs w:val="26"/>
        </w:rPr>
        <w:t xml:space="preserve"> la</w:t>
      </w:r>
      <w:r w:rsidR="00346921">
        <w:rPr>
          <w:rFonts w:ascii="Arial" w:hAnsi="Arial" w:cs="Arial"/>
          <w:sz w:val="24"/>
          <w:szCs w:val="26"/>
        </w:rPr>
        <w:t xml:space="preserve"> actor</w:t>
      </w:r>
      <w:r w:rsidR="00F14027">
        <w:rPr>
          <w:rFonts w:ascii="Arial" w:hAnsi="Arial" w:cs="Arial"/>
          <w:sz w:val="24"/>
          <w:szCs w:val="26"/>
        </w:rPr>
        <w:t>a</w:t>
      </w:r>
      <w:r w:rsidR="00346921">
        <w:rPr>
          <w:rFonts w:ascii="Arial" w:hAnsi="Arial" w:cs="Arial"/>
          <w:sz w:val="24"/>
          <w:szCs w:val="26"/>
        </w:rPr>
        <w:t xml:space="preserve">, ordenándose </w:t>
      </w:r>
      <w:r w:rsidR="00346921" w:rsidRPr="00DD0F0D">
        <w:rPr>
          <w:rFonts w:ascii="Arial" w:hAnsi="Arial" w:cs="Arial"/>
          <w:sz w:val="24"/>
          <w:szCs w:val="26"/>
        </w:rPr>
        <w:t>notificar, emplazar y correr traslado a la</w:t>
      </w:r>
      <w:r w:rsidR="00346921">
        <w:rPr>
          <w:rFonts w:ascii="Arial" w:hAnsi="Arial" w:cs="Arial"/>
          <w:sz w:val="24"/>
          <w:szCs w:val="26"/>
        </w:rPr>
        <w:t>s</w:t>
      </w:r>
      <w:r w:rsidR="00346921" w:rsidRPr="00DD0F0D">
        <w:rPr>
          <w:rFonts w:ascii="Arial" w:hAnsi="Arial" w:cs="Arial"/>
          <w:sz w:val="24"/>
          <w:szCs w:val="26"/>
        </w:rPr>
        <w:t xml:space="preserve"> demandada</w:t>
      </w:r>
      <w:r w:rsidR="00346921">
        <w:rPr>
          <w:rFonts w:ascii="Arial" w:hAnsi="Arial" w:cs="Arial"/>
          <w:sz w:val="24"/>
          <w:szCs w:val="26"/>
        </w:rPr>
        <w:t>s</w:t>
      </w:r>
      <w:r w:rsidR="00346921" w:rsidRPr="00DD0F0D">
        <w:rPr>
          <w:rFonts w:ascii="Arial" w:hAnsi="Arial" w:cs="Arial"/>
          <w:sz w:val="24"/>
          <w:szCs w:val="26"/>
        </w:rPr>
        <w:t>, para que dentro del plazo de nueve días produjer</w:t>
      </w:r>
      <w:r w:rsidR="001B432A">
        <w:rPr>
          <w:rFonts w:ascii="Arial" w:hAnsi="Arial" w:cs="Arial"/>
          <w:sz w:val="24"/>
          <w:szCs w:val="26"/>
        </w:rPr>
        <w:t>an</w:t>
      </w:r>
      <w:r w:rsidR="00346921" w:rsidRPr="00DD0F0D">
        <w:rPr>
          <w:rFonts w:ascii="Arial" w:hAnsi="Arial" w:cs="Arial"/>
          <w:sz w:val="24"/>
          <w:szCs w:val="26"/>
        </w:rPr>
        <w:t xml:space="preserve"> su contestación, con el apercibimiento </w:t>
      </w:r>
      <w:r w:rsidR="00F14027" w:rsidRPr="00DD0F0D">
        <w:rPr>
          <w:rFonts w:ascii="Arial" w:hAnsi="Arial" w:cs="Arial"/>
          <w:sz w:val="24"/>
          <w:szCs w:val="26"/>
        </w:rPr>
        <w:t>qu</w:t>
      </w:r>
      <w:r w:rsidR="00F14027">
        <w:rPr>
          <w:rFonts w:ascii="Arial" w:hAnsi="Arial" w:cs="Arial"/>
          <w:sz w:val="24"/>
          <w:szCs w:val="26"/>
        </w:rPr>
        <w:t>e,</w:t>
      </w:r>
      <w:r w:rsidR="0033167C">
        <w:rPr>
          <w:rFonts w:ascii="Arial" w:hAnsi="Arial" w:cs="Arial"/>
          <w:sz w:val="24"/>
          <w:szCs w:val="26"/>
        </w:rPr>
        <w:t xml:space="preserve"> </w:t>
      </w:r>
      <w:r w:rsidR="00346921" w:rsidRPr="00DD0F0D">
        <w:rPr>
          <w:rFonts w:ascii="Arial" w:hAnsi="Arial" w:cs="Arial"/>
          <w:sz w:val="24"/>
          <w:szCs w:val="26"/>
        </w:rPr>
        <w:t xml:space="preserve">de no hacerlo, se </w:t>
      </w:r>
      <w:r w:rsidR="00204DBA">
        <w:rPr>
          <w:rFonts w:ascii="Arial" w:hAnsi="Arial" w:cs="Arial"/>
          <w:sz w:val="24"/>
          <w:szCs w:val="26"/>
        </w:rPr>
        <w:t xml:space="preserve">les </w:t>
      </w:r>
      <w:r w:rsidR="00346921" w:rsidRPr="00DD0F0D">
        <w:rPr>
          <w:rFonts w:ascii="Arial" w:hAnsi="Arial" w:cs="Arial"/>
          <w:sz w:val="24"/>
          <w:szCs w:val="26"/>
        </w:rPr>
        <w:t>tendría contestando la demanda en sentido afirmativo y en caso de no referirse a todos los hechos, se tendrían como ciertos; se tuvo por ofrecidas y admitidas las pruebas de la parte actora</w:t>
      </w:r>
      <w:r w:rsidR="0033167C">
        <w:rPr>
          <w:rFonts w:ascii="Arial" w:hAnsi="Arial" w:cs="Arial"/>
          <w:sz w:val="24"/>
          <w:szCs w:val="26"/>
        </w:rPr>
        <w:t>.</w:t>
      </w:r>
    </w:p>
    <w:p w14:paraId="13ABC99C" w14:textId="2566B886" w:rsidR="00EA361E" w:rsidRDefault="0033167C" w:rsidP="00EA361E">
      <w:pPr>
        <w:spacing w:line="360" w:lineRule="auto"/>
        <w:ind w:firstLine="709"/>
        <w:jc w:val="both"/>
        <w:rPr>
          <w:rFonts w:ascii="Arial" w:hAnsi="Arial" w:cs="Arial"/>
          <w:sz w:val="24"/>
          <w:szCs w:val="24"/>
        </w:rPr>
      </w:pPr>
      <w:r>
        <w:rPr>
          <w:rFonts w:ascii="Arial" w:hAnsi="Arial" w:cs="Arial"/>
          <w:b/>
          <w:sz w:val="24"/>
          <w:szCs w:val="26"/>
        </w:rPr>
        <w:t>SEGUNDO</w:t>
      </w:r>
      <w:r w:rsidR="00204DBA">
        <w:rPr>
          <w:rFonts w:ascii="Arial" w:hAnsi="Arial" w:cs="Arial"/>
          <w:b/>
          <w:sz w:val="24"/>
          <w:szCs w:val="26"/>
        </w:rPr>
        <w:t xml:space="preserve">. </w:t>
      </w:r>
      <w:r w:rsidR="00CA6A78">
        <w:rPr>
          <w:rFonts w:ascii="Arial" w:hAnsi="Arial" w:cs="Arial"/>
          <w:sz w:val="24"/>
          <w:szCs w:val="26"/>
        </w:rPr>
        <w:t xml:space="preserve">Por acuerdo de </w:t>
      </w:r>
      <w:r w:rsidR="006A5B41">
        <w:rPr>
          <w:rFonts w:ascii="Arial" w:hAnsi="Arial" w:cs="Arial"/>
          <w:sz w:val="24"/>
          <w:szCs w:val="26"/>
        </w:rPr>
        <w:t>veintisiete</w:t>
      </w:r>
      <w:r>
        <w:rPr>
          <w:rFonts w:ascii="Arial" w:hAnsi="Arial" w:cs="Arial"/>
          <w:sz w:val="24"/>
          <w:szCs w:val="26"/>
        </w:rPr>
        <w:t xml:space="preserve"> de abril de dos mil veintidós</w:t>
      </w:r>
      <w:r w:rsidR="00CA6A78">
        <w:rPr>
          <w:rFonts w:ascii="Arial" w:hAnsi="Arial" w:cs="Arial"/>
          <w:sz w:val="24"/>
          <w:szCs w:val="26"/>
        </w:rPr>
        <w:t>,</w:t>
      </w:r>
      <w:r w:rsidR="006A5B41">
        <w:rPr>
          <w:rFonts w:ascii="Arial" w:hAnsi="Arial" w:cs="Arial"/>
          <w:sz w:val="24"/>
          <w:szCs w:val="26"/>
        </w:rPr>
        <w:t xml:space="preserve"> se tuvo</w:t>
      </w:r>
      <w:r w:rsidR="00CA6A78">
        <w:rPr>
          <w:rFonts w:ascii="Arial" w:hAnsi="Arial" w:cs="Arial"/>
          <w:sz w:val="24"/>
          <w:szCs w:val="26"/>
        </w:rPr>
        <w:t xml:space="preserve"> </w:t>
      </w:r>
      <w:r w:rsidR="00E26300">
        <w:rPr>
          <w:rFonts w:ascii="Arial" w:hAnsi="Arial" w:cs="Arial"/>
          <w:sz w:val="24"/>
          <w:szCs w:val="26"/>
        </w:rPr>
        <w:t xml:space="preserve">a </w:t>
      </w:r>
      <w:r w:rsidR="00FC1A5E">
        <w:rPr>
          <w:rFonts w:ascii="Arial" w:hAnsi="Arial" w:cs="Arial"/>
          <w:sz w:val="24"/>
          <w:szCs w:val="26"/>
        </w:rPr>
        <w:t>la</w:t>
      </w:r>
      <w:r w:rsidR="006A5B41">
        <w:rPr>
          <w:rFonts w:ascii="Arial" w:hAnsi="Arial" w:cs="Arial"/>
          <w:sz w:val="24"/>
          <w:szCs w:val="26"/>
        </w:rPr>
        <w:t xml:space="preserve"> </w:t>
      </w:r>
      <w:r w:rsidR="00FC1A5E">
        <w:rPr>
          <w:rFonts w:ascii="Arial" w:hAnsi="Arial" w:cs="Arial"/>
          <w:b/>
          <w:sz w:val="24"/>
          <w:szCs w:val="26"/>
        </w:rPr>
        <w:t>autoridad demandad</w:t>
      </w:r>
      <w:r w:rsidR="00E26300">
        <w:rPr>
          <w:rFonts w:ascii="Arial" w:hAnsi="Arial" w:cs="Arial"/>
          <w:b/>
          <w:sz w:val="24"/>
          <w:szCs w:val="26"/>
        </w:rPr>
        <w:t>a</w:t>
      </w:r>
      <w:r w:rsidR="00FC1A5E">
        <w:rPr>
          <w:rFonts w:ascii="Arial" w:hAnsi="Arial" w:cs="Arial"/>
          <w:b/>
          <w:sz w:val="24"/>
          <w:szCs w:val="26"/>
        </w:rPr>
        <w:t xml:space="preserve"> </w:t>
      </w:r>
      <w:r w:rsidR="00FC1A5E">
        <w:rPr>
          <w:rFonts w:ascii="Arial" w:hAnsi="Arial" w:cs="Arial"/>
          <w:sz w:val="24"/>
          <w:szCs w:val="26"/>
        </w:rPr>
        <w:t>contest</w:t>
      </w:r>
      <w:r w:rsidR="006A5B41">
        <w:rPr>
          <w:rFonts w:ascii="Arial" w:hAnsi="Arial" w:cs="Arial"/>
          <w:sz w:val="24"/>
          <w:szCs w:val="26"/>
        </w:rPr>
        <w:t xml:space="preserve">ando </w:t>
      </w:r>
      <w:r w:rsidR="00FC1A5E">
        <w:rPr>
          <w:rFonts w:ascii="Arial" w:hAnsi="Arial" w:cs="Arial"/>
          <w:sz w:val="24"/>
          <w:szCs w:val="26"/>
        </w:rPr>
        <w:t xml:space="preserve">la demanda de nulidad, </w:t>
      </w:r>
      <w:r w:rsidR="00DE4E36">
        <w:rPr>
          <w:rFonts w:ascii="Arial" w:hAnsi="Arial" w:cs="Arial"/>
          <w:sz w:val="24"/>
          <w:szCs w:val="24"/>
        </w:rPr>
        <w:t>haciendo</w:t>
      </w:r>
      <w:r w:rsidR="00FC1A5E">
        <w:rPr>
          <w:rFonts w:ascii="Arial" w:hAnsi="Arial" w:cs="Arial"/>
          <w:sz w:val="24"/>
          <w:szCs w:val="24"/>
        </w:rPr>
        <w:t xml:space="preserve"> valer sus excepciones y defensas; y le fueron admitidas las pruebas que </w:t>
      </w:r>
      <w:r w:rsidR="00EA361E">
        <w:rPr>
          <w:rFonts w:ascii="Arial" w:hAnsi="Arial" w:cs="Arial"/>
          <w:sz w:val="24"/>
          <w:szCs w:val="24"/>
        </w:rPr>
        <w:t>ofrecieron; por lo que, se ordenó correr traslado a la parte actora, para lo</w:t>
      </w:r>
      <w:r w:rsidR="00E26300">
        <w:rPr>
          <w:rFonts w:ascii="Arial" w:hAnsi="Arial" w:cs="Arial"/>
          <w:sz w:val="24"/>
          <w:szCs w:val="24"/>
        </w:rPr>
        <w:t>s</w:t>
      </w:r>
      <w:r w:rsidR="00EA361E">
        <w:rPr>
          <w:rFonts w:ascii="Arial" w:hAnsi="Arial" w:cs="Arial"/>
          <w:sz w:val="24"/>
          <w:szCs w:val="24"/>
        </w:rPr>
        <w:t xml:space="preserve"> efectos legales conducentes. </w:t>
      </w:r>
    </w:p>
    <w:p w14:paraId="1CCBC341" w14:textId="6D590FF7" w:rsidR="00153B9F" w:rsidRDefault="001F30C7" w:rsidP="001F30C7">
      <w:pPr>
        <w:spacing w:line="360" w:lineRule="auto"/>
        <w:ind w:firstLine="709"/>
        <w:jc w:val="both"/>
        <w:rPr>
          <w:rFonts w:ascii="Arial" w:hAnsi="Arial" w:cs="Arial"/>
          <w:sz w:val="24"/>
          <w:szCs w:val="24"/>
        </w:rPr>
      </w:pPr>
      <w:r>
        <w:rPr>
          <w:rFonts w:ascii="Arial" w:hAnsi="Arial" w:cs="Arial"/>
          <w:b/>
          <w:bCs/>
          <w:sz w:val="24"/>
          <w:szCs w:val="24"/>
        </w:rPr>
        <w:t xml:space="preserve">TERCERO. </w:t>
      </w:r>
      <w:r>
        <w:rPr>
          <w:rFonts w:ascii="Arial" w:hAnsi="Arial" w:cs="Arial"/>
          <w:sz w:val="24"/>
          <w:szCs w:val="24"/>
        </w:rPr>
        <w:t xml:space="preserve">Mediante proveído de </w:t>
      </w:r>
      <w:r w:rsidR="00782827">
        <w:rPr>
          <w:rFonts w:ascii="Arial" w:hAnsi="Arial" w:cs="Arial"/>
          <w:sz w:val="24"/>
          <w:szCs w:val="24"/>
        </w:rPr>
        <w:t>treinta y uno</w:t>
      </w:r>
      <w:r>
        <w:rPr>
          <w:rFonts w:ascii="Arial" w:hAnsi="Arial" w:cs="Arial"/>
          <w:sz w:val="24"/>
          <w:szCs w:val="24"/>
        </w:rPr>
        <w:t xml:space="preserve"> de mayo de dos mil veintidós, se señalaron las </w:t>
      </w:r>
      <w:r w:rsidR="00782827">
        <w:rPr>
          <w:rFonts w:ascii="Arial" w:hAnsi="Arial" w:cs="Arial"/>
          <w:sz w:val="24"/>
          <w:szCs w:val="24"/>
        </w:rPr>
        <w:t>once</w:t>
      </w:r>
      <w:r>
        <w:rPr>
          <w:rFonts w:ascii="Arial" w:hAnsi="Arial" w:cs="Arial"/>
          <w:sz w:val="24"/>
          <w:szCs w:val="24"/>
        </w:rPr>
        <w:t xml:space="preserve"> horas del </w:t>
      </w:r>
      <w:r w:rsidR="00782827">
        <w:rPr>
          <w:rFonts w:ascii="Arial" w:hAnsi="Arial" w:cs="Arial"/>
          <w:sz w:val="24"/>
          <w:szCs w:val="24"/>
        </w:rPr>
        <w:t xml:space="preserve">diecisiete de agosto </w:t>
      </w:r>
      <w:r>
        <w:rPr>
          <w:rFonts w:ascii="Arial" w:hAnsi="Arial" w:cs="Arial"/>
          <w:sz w:val="24"/>
          <w:szCs w:val="24"/>
        </w:rPr>
        <w:t xml:space="preserve">de dos mil veintidós, para la </w:t>
      </w:r>
      <w:r w:rsidR="00153B9F" w:rsidRPr="00240D1C">
        <w:rPr>
          <w:rFonts w:ascii="Arial" w:hAnsi="Arial" w:cs="Arial"/>
          <w:sz w:val="24"/>
          <w:szCs w:val="24"/>
        </w:rPr>
        <w:t>cel</w:t>
      </w:r>
      <w:r w:rsidR="00153B9F">
        <w:rPr>
          <w:rFonts w:ascii="Arial" w:hAnsi="Arial" w:cs="Arial"/>
          <w:sz w:val="24"/>
          <w:szCs w:val="24"/>
        </w:rPr>
        <w:t>ebración de la audiencia final</w:t>
      </w:r>
      <w:r w:rsidR="00153B9F" w:rsidRPr="00240D1C">
        <w:rPr>
          <w:rFonts w:ascii="Arial" w:hAnsi="Arial" w:cs="Arial"/>
          <w:sz w:val="24"/>
          <w:szCs w:val="24"/>
        </w:rPr>
        <w:t>.</w:t>
      </w:r>
    </w:p>
    <w:p w14:paraId="2C2F2AE2" w14:textId="093FD940" w:rsidR="00982CBC" w:rsidRDefault="00153B9F" w:rsidP="001F30C7">
      <w:pPr>
        <w:spacing w:before="240" w:after="0" w:line="360" w:lineRule="auto"/>
        <w:ind w:firstLine="567"/>
        <w:jc w:val="both"/>
        <w:rPr>
          <w:rFonts w:ascii="Arial" w:hAnsi="Arial" w:cs="Arial"/>
          <w:sz w:val="24"/>
          <w:szCs w:val="24"/>
        </w:rPr>
      </w:pPr>
      <w:r>
        <w:rPr>
          <w:rFonts w:ascii="Arial" w:hAnsi="Arial" w:cs="Arial"/>
          <w:b/>
          <w:sz w:val="24"/>
          <w:szCs w:val="24"/>
        </w:rPr>
        <w:t>CUARTO</w:t>
      </w:r>
      <w:r w:rsidR="00211C7F">
        <w:rPr>
          <w:rFonts w:ascii="Arial" w:hAnsi="Arial" w:cs="Arial"/>
          <w:b/>
          <w:sz w:val="24"/>
          <w:szCs w:val="24"/>
        </w:rPr>
        <w:t xml:space="preserve">. </w:t>
      </w:r>
      <w:r w:rsidR="00D42789" w:rsidRPr="00240D1C">
        <w:rPr>
          <w:rFonts w:ascii="Arial" w:hAnsi="Arial" w:cs="Arial"/>
          <w:sz w:val="24"/>
          <w:szCs w:val="24"/>
        </w:rPr>
        <w:t xml:space="preserve">El </w:t>
      </w:r>
      <w:r w:rsidR="00727446">
        <w:rPr>
          <w:rFonts w:ascii="Arial" w:hAnsi="Arial" w:cs="Arial"/>
          <w:sz w:val="24"/>
          <w:szCs w:val="24"/>
        </w:rPr>
        <w:t xml:space="preserve">diecisiete de agosto </w:t>
      </w:r>
      <w:r w:rsidR="001F30C7">
        <w:rPr>
          <w:rFonts w:ascii="Arial" w:hAnsi="Arial" w:cs="Arial"/>
          <w:sz w:val="24"/>
          <w:szCs w:val="24"/>
        </w:rPr>
        <w:t>de dos mil veintidós</w:t>
      </w:r>
      <w:r w:rsidR="00BB5CE3" w:rsidRPr="00240D1C">
        <w:rPr>
          <w:rFonts w:ascii="Arial" w:hAnsi="Arial" w:cs="Arial"/>
          <w:sz w:val="24"/>
          <w:szCs w:val="24"/>
        </w:rPr>
        <w:t>, se llevó a cabo la audiencia final, sin comparecencia de las partes ni persona alguna que legalmente las representara; se desahog</w:t>
      </w:r>
      <w:r w:rsidR="00BB5CE3">
        <w:rPr>
          <w:rFonts w:ascii="Arial" w:hAnsi="Arial" w:cs="Arial"/>
          <w:sz w:val="24"/>
          <w:szCs w:val="24"/>
        </w:rPr>
        <w:t xml:space="preserve">aron las pruebas ofrecidas y </w:t>
      </w:r>
      <w:r w:rsidR="00BB5CE3" w:rsidRPr="00B7592E">
        <w:rPr>
          <w:rFonts w:ascii="Arial" w:hAnsi="Arial" w:cs="Arial"/>
          <w:sz w:val="24"/>
          <w:szCs w:val="24"/>
        </w:rPr>
        <w:t xml:space="preserve">se abrió el periodo de alegatos, en donde se hizo constar </w:t>
      </w:r>
      <w:r w:rsidR="001B432A">
        <w:rPr>
          <w:rFonts w:ascii="Arial" w:hAnsi="Arial" w:cs="Arial"/>
          <w:sz w:val="24"/>
          <w:szCs w:val="24"/>
        </w:rPr>
        <w:t xml:space="preserve">que ninguna de las partes formuló </w:t>
      </w:r>
      <w:r w:rsidR="001B432A">
        <w:rPr>
          <w:rFonts w:ascii="Arial" w:hAnsi="Arial" w:cs="Arial"/>
          <w:sz w:val="24"/>
          <w:szCs w:val="24"/>
        </w:rPr>
        <w:lastRenderedPageBreak/>
        <w:t>sus alegatos</w:t>
      </w:r>
      <w:r w:rsidR="00BB5CE3" w:rsidRPr="00B7592E">
        <w:rPr>
          <w:rFonts w:ascii="Arial" w:hAnsi="Arial" w:cs="Arial"/>
          <w:sz w:val="24"/>
          <w:szCs w:val="24"/>
        </w:rPr>
        <w:t>, por lo que se declaró precluido su derecho</w:t>
      </w:r>
      <w:r w:rsidR="00BB5CE3">
        <w:rPr>
          <w:rFonts w:ascii="Arial" w:hAnsi="Arial" w:cs="Arial"/>
          <w:sz w:val="24"/>
          <w:szCs w:val="24"/>
        </w:rPr>
        <w:t xml:space="preserve"> para hacerlos valer con posterioridad</w:t>
      </w:r>
      <w:r w:rsidR="00BB5CE3" w:rsidRPr="00240D1C">
        <w:rPr>
          <w:rFonts w:ascii="Arial" w:hAnsi="Arial" w:cs="Arial"/>
          <w:sz w:val="24"/>
          <w:szCs w:val="24"/>
        </w:rPr>
        <w:t>, declarándose cerrada la etapa de instrucción; y, por último</w:t>
      </w:r>
      <w:r w:rsidR="00BB5CE3">
        <w:rPr>
          <w:rFonts w:ascii="Arial" w:hAnsi="Arial" w:cs="Arial"/>
          <w:sz w:val="24"/>
          <w:szCs w:val="24"/>
        </w:rPr>
        <w:t>,</w:t>
      </w:r>
      <w:r w:rsidR="00BB5CE3" w:rsidRPr="00240D1C">
        <w:rPr>
          <w:rFonts w:ascii="Arial" w:hAnsi="Arial" w:cs="Arial"/>
          <w:sz w:val="24"/>
          <w:szCs w:val="24"/>
        </w:rPr>
        <w:t xml:space="preserve"> se citó a las partes para oír sentencia</w:t>
      </w:r>
      <w:r w:rsidR="001F30C7">
        <w:rPr>
          <w:rFonts w:ascii="Arial" w:hAnsi="Arial" w:cs="Arial"/>
          <w:sz w:val="24"/>
          <w:szCs w:val="24"/>
        </w:rPr>
        <w:t>, misma que ahora se pronuncia.</w:t>
      </w:r>
      <w:r w:rsidR="00BB5CE3">
        <w:rPr>
          <w:rFonts w:ascii="Arial" w:hAnsi="Arial" w:cs="Arial"/>
          <w:sz w:val="24"/>
          <w:szCs w:val="24"/>
        </w:rPr>
        <w:t xml:space="preserve"> </w:t>
      </w:r>
      <w:r w:rsidR="00982CBC">
        <w:rPr>
          <w:rFonts w:ascii="Arial" w:eastAsia="Arial" w:hAnsi="Arial" w:cs="Arial"/>
          <w:sz w:val="24"/>
          <w:szCs w:val="24"/>
        </w:rPr>
        <w:t xml:space="preserve">- - - - - - - - - - - - </w:t>
      </w:r>
    </w:p>
    <w:p w14:paraId="22B8779B" w14:textId="77777777" w:rsidR="00550C05" w:rsidRPr="00DD0F0D" w:rsidRDefault="00BB5CE3" w:rsidP="004B23F2">
      <w:pPr>
        <w:spacing w:before="240" w:after="0" w:line="360" w:lineRule="auto"/>
        <w:jc w:val="center"/>
        <w:rPr>
          <w:rFonts w:ascii="Arial" w:hAnsi="Arial" w:cs="Arial"/>
          <w:b/>
          <w:sz w:val="24"/>
          <w:szCs w:val="26"/>
        </w:rPr>
      </w:pPr>
      <w:r>
        <w:rPr>
          <w:rFonts w:ascii="Arial" w:hAnsi="Arial" w:cs="Arial"/>
          <w:b/>
          <w:sz w:val="24"/>
          <w:szCs w:val="26"/>
        </w:rPr>
        <w:t>C O N S I D E R A N D O</w:t>
      </w:r>
    </w:p>
    <w:p w14:paraId="19D1402A" w14:textId="63CCBC87" w:rsidR="00550C05" w:rsidRPr="00DD0F0D" w:rsidRDefault="00550C05" w:rsidP="004B23F2">
      <w:pPr>
        <w:spacing w:before="240" w:after="0" w:line="360" w:lineRule="auto"/>
        <w:ind w:right="-93" w:firstLine="567"/>
        <w:jc w:val="both"/>
        <w:rPr>
          <w:rFonts w:ascii="Arial" w:hAnsi="Arial" w:cs="Arial"/>
          <w:sz w:val="24"/>
          <w:szCs w:val="26"/>
        </w:rPr>
      </w:pPr>
      <w:r w:rsidRPr="00DD0F0D">
        <w:rPr>
          <w:rFonts w:ascii="Arial" w:hAnsi="Arial" w:cs="Arial"/>
          <w:b/>
          <w:sz w:val="24"/>
          <w:szCs w:val="26"/>
        </w:rPr>
        <w:t xml:space="preserve">PRIMERO.- </w:t>
      </w:r>
      <w:r w:rsidRPr="00DD0F0D">
        <w:rPr>
          <w:rFonts w:ascii="Arial" w:hAnsi="Arial" w:cs="Arial"/>
          <w:sz w:val="24"/>
          <w:szCs w:val="26"/>
        </w:rPr>
        <w:t xml:space="preserve">Esta </w:t>
      </w:r>
      <w:r w:rsidR="008E121E">
        <w:rPr>
          <w:rFonts w:ascii="Arial" w:hAnsi="Arial" w:cs="Arial"/>
          <w:sz w:val="24"/>
          <w:szCs w:val="26"/>
        </w:rPr>
        <w:t>Sexta</w:t>
      </w:r>
      <w:r w:rsidR="008E121E" w:rsidRPr="00DD0F0D">
        <w:rPr>
          <w:rFonts w:ascii="Arial" w:hAnsi="Arial" w:cs="Arial"/>
          <w:sz w:val="24"/>
          <w:szCs w:val="26"/>
        </w:rPr>
        <w:t xml:space="preserve"> </w:t>
      </w:r>
      <w:r w:rsidRPr="00DD0F0D">
        <w:rPr>
          <w:rFonts w:ascii="Arial" w:hAnsi="Arial" w:cs="Arial"/>
          <w:sz w:val="24"/>
          <w:szCs w:val="26"/>
        </w:rPr>
        <w:t xml:space="preserve">Sala Unitaria del Tribunal de Justicia Administrativa del Estado de Oaxaca, </w:t>
      </w:r>
      <w:r w:rsidRPr="006E0CBD">
        <w:rPr>
          <w:rFonts w:ascii="Arial" w:hAnsi="Arial" w:cs="Arial"/>
          <w:b/>
          <w:sz w:val="24"/>
          <w:szCs w:val="26"/>
        </w:rPr>
        <w:t>es competente</w:t>
      </w:r>
      <w:r w:rsidRPr="00DD0F0D">
        <w:rPr>
          <w:rFonts w:ascii="Arial" w:hAnsi="Arial" w:cs="Arial"/>
          <w:sz w:val="24"/>
          <w:szCs w:val="26"/>
        </w:rPr>
        <w:t xml:space="preserve"> para conocer del presente asunto en términos de lo dispuesto por </w:t>
      </w:r>
      <w:r w:rsidR="00A5042D" w:rsidRPr="00DD0F0D">
        <w:rPr>
          <w:rFonts w:ascii="Arial" w:hAnsi="Arial" w:cs="Arial"/>
          <w:color w:val="000000"/>
          <w:sz w:val="24"/>
          <w:szCs w:val="26"/>
        </w:rPr>
        <w:t xml:space="preserve">los artículos </w:t>
      </w:r>
      <w:r w:rsidR="006E0CBD">
        <w:rPr>
          <w:rFonts w:ascii="Arial" w:hAnsi="Arial" w:cs="Arial"/>
          <w:color w:val="000000"/>
          <w:sz w:val="24"/>
          <w:szCs w:val="26"/>
        </w:rPr>
        <w:t xml:space="preserve">116 fracción V de la Constitución Política de los Estados Unidos Mexicanos, </w:t>
      </w:r>
      <w:r w:rsidR="00A5042D" w:rsidRPr="00DD0F0D">
        <w:rPr>
          <w:rFonts w:ascii="Arial" w:hAnsi="Arial" w:cs="Arial"/>
          <w:color w:val="000000"/>
          <w:sz w:val="24"/>
          <w:szCs w:val="26"/>
        </w:rPr>
        <w:t xml:space="preserve">114 QUÁTER de la Constitución Política del Estado Libre y Soberano de Oaxaca; 1 párrafo segundo, 2 párrafos primero y cuarto, 4 fracción VIII, </w:t>
      </w:r>
      <w:r w:rsidR="009F2D5F" w:rsidRPr="00DD0F0D">
        <w:rPr>
          <w:rFonts w:ascii="Arial" w:hAnsi="Arial" w:cs="Arial"/>
          <w:color w:val="000000"/>
          <w:sz w:val="24"/>
          <w:szCs w:val="26"/>
        </w:rPr>
        <w:t>3</w:t>
      </w:r>
      <w:r w:rsidR="00A5042D" w:rsidRPr="00DD0F0D">
        <w:rPr>
          <w:rFonts w:ascii="Arial" w:hAnsi="Arial" w:cs="Arial"/>
          <w:color w:val="000000"/>
          <w:sz w:val="24"/>
          <w:szCs w:val="26"/>
        </w:rPr>
        <w:t xml:space="preserve">3, </w:t>
      </w:r>
      <w:r w:rsidR="009F2D5F" w:rsidRPr="00DD0F0D">
        <w:rPr>
          <w:rFonts w:ascii="Arial" w:hAnsi="Arial" w:cs="Arial"/>
          <w:color w:val="000000"/>
          <w:sz w:val="24"/>
          <w:szCs w:val="26"/>
        </w:rPr>
        <w:t>35</w:t>
      </w:r>
      <w:r w:rsidR="00A5042D" w:rsidRPr="00DD0F0D">
        <w:rPr>
          <w:rFonts w:ascii="Arial" w:hAnsi="Arial" w:cs="Arial"/>
          <w:color w:val="000000"/>
          <w:sz w:val="24"/>
          <w:szCs w:val="26"/>
        </w:rPr>
        <w:t xml:space="preserve"> fracción I</w:t>
      </w:r>
      <w:r w:rsidR="009F2D5F" w:rsidRPr="00DD0F0D">
        <w:rPr>
          <w:rFonts w:ascii="Arial" w:hAnsi="Arial" w:cs="Arial"/>
          <w:color w:val="000000"/>
          <w:sz w:val="24"/>
          <w:szCs w:val="26"/>
        </w:rPr>
        <w:t xml:space="preserve"> y</w:t>
      </w:r>
      <w:r w:rsidR="00A5042D" w:rsidRPr="00DD0F0D">
        <w:rPr>
          <w:rFonts w:ascii="Arial" w:hAnsi="Arial" w:cs="Arial"/>
          <w:color w:val="000000"/>
          <w:sz w:val="24"/>
          <w:szCs w:val="26"/>
        </w:rPr>
        <w:t xml:space="preserve"> </w:t>
      </w:r>
      <w:r w:rsidR="009F2D5F" w:rsidRPr="00DD0F0D">
        <w:rPr>
          <w:rFonts w:ascii="Arial" w:hAnsi="Arial" w:cs="Arial"/>
          <w:color w:val="000000"/>
          <w:sz w:val="24"/>
          <w:szCs w:val="26"/>
        </w:rPr>
        <w:t>36</w:t>
      </w:r>
      <w:r w:rsidR="00A5042D" w:rsidRPr="00DD0F0D">
        <w:rPr>
          <w:rFonts w:ascii="Arial" w:hAnsi="Arial" w:cs="Arial"/>
          <w:color w:val="000000"/>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D0F0D">
        <w:rPr>
          <w:rFonts w:ascii="Arial" w:hAnsi="Arial" w:cs="Arial"/>
          <w:color w:val="000000"/>
          <w:sz w:val="24"/>
          <w:szCs w:val="26"/>
        </w:rPr>
        <w:t xml:space="preserve">118, 119, </w:t>
      </w:r>
      <w:r w:rsidR="00220810" w:rsidRPr="00DD0F0D">
        <w:rPr>
          <w:rFonts w:ascii="Arial" w:hAnsi="Arial" w:cs="Arial"/>
          <w:color w:val="000000"/>
          <w:sz w:val="24"/>
          <w:szCs w:val="26"/>
        </w:rPr>
        <w:t>120 fracción I y 133</w:t>
      </w:r>
      <w:r w:rsidRPr="00DD0F0D">
        <w:rPr>
          <w:rFonts w:ascii="Arial" w:hAnsi="Arial" w:cs="Arial"/>
          <w:color w:val="000000"/>
          <w:sz w:val="24"/>
          <w:szCs w:val="26"/>
        </w:rPr>
        <w:t xml:space="preserve"> </w:t>
      </w:r>
      <w:r w:rsidR="00220810" w:rsidRPr="00DD0F0D">
        <w:rPr>
          <w:rFonts w:ascii="Arial" w:hAnsi="Arial" w:cs="Arial"/>
          <w:color w:val="000000"/>
          <w:sz w:val="24"/>
          <w:szCs w:val="26"/>
        </w:rPr>
        <w:t xml:space="preserve">fracción I </w:t>
      </w:r>
      <w:r w:rsidRPr="00DD0F0D">
        <w:rPr>
          <w:rFonts w:ascii="Arial" w:hAnsi="Arial" w:cs="Arial"/>
          <w:color w:val="000000"/>
          <w:sz w:val="24"/>
          <w:szCs w:val="26"/>
        </w:rPr>
        <w:t>de la Ley de Procedimiento y Justicia Administrativa para el Estado de Oaxaca</w:t>
      </w:r>
      <w:r w:rsidRPr="00DD0F0D">
        <w:rPr>
          <w:rFonts w:ascii="Arial" w:hAnsi="Arial" w:cs="Arial"/>
          <w:sz w:val="24"/>
          <w:szCs w:val="26"/>
        </w:rPr>
        <w:t>, por tratarse de un juicio de nulidad promovido en contra de una autoridad admin</w:t>
      </w:r>
      <w:r w:rsidR="005F36E9">
        <w:rPr>
          <w:rFonts w:ascii="Arial" w:hAnsi="Arial" w:cs="Arial"/>
          <w:sz w:val="24"/>
          <w:szCs w:val="26"/>
        </w:rPr>
        <w:t>istrativa de carácter estatal.</w:t>
      </w:r>
    </w:p>
    <w:p w14:paraId="0B975058" w14:textId="39D7F427" w:rsidR="00DB5752" w:rsidRPr="00DD0F0D" w:rsidRDefault="00DB5752" w:rsidP="00DB5752">
      <w:pPr>
        <w:tabs>
          <w:tab w:val="left" w:pos="6946"/>
        </w:tabs>
        <w:spacing w:before="240" w:after="0" w:line="360" w:lineRule="auto"/>
        <w:ind w:right="-93" w:firstLine="567"/>
        <w:jc w:val="both"/>
        <w:rPr>
          <w:rFonts w:ascii="Arial" w:hAnsi="Arial" w:cs="Arial"/>
          <w:b/>
          <w:sz w:val="24"/>
          <w:szCs w:val="26"/>
        </w:rPr>
      </w:pPr>
      <w:r w:rsidRPr="00DD0F0D">
        <w:rPr>
          <w:rFonts w:ascii="Arial" w:hAnsi="Arial" w:cs="Arial"/>
          <w:b/>
          <w:sz w:val="24"/>
          <w:szCs w:val="26"/>
        </w:rPr>
        <w:t xml:space="preserve">SEGUNDO.- </w:t>
      </w:r>
      <w:r w:rsidRPr="00DD0F0D">
        <w:rPr>
          <w:rFonts w:ascii="Arial" w:hAnsi="Arial" w:cs="Arial"/>
          <w:sz w:val="24"/>
          <w:szCs w:val="26"/>
        </w:rPr>
        <w:t xml:space="preserve">La </w:t>
      </w:r>
      <w:r w:rsidRPr="00DD0F0D">
        <w:rPr>
          <w:rFonts w:ascii="Arial" w:hAnsi="Arial" w:cs="Arial"/>
          <w:b/>
          <w:sz w:val="24"/>
          <w:szCs w:val="26"/>
        </w:rPr>
        <w:t xml:space="preserve">personalidad </w:t>
      </w:r>
      <w:r w:rsidRPr="00DD0F0D">
        <w:rPr>
          <w:rFonts w:ascii="Arial" w:hAnsi="Arial" w:cs="Arial"/>
          <w:sz w:val="24"/>
          <w:szCs w:val="26"/>
        </w:rPr>
        <w:t>de las partes quedó acreditada</w:t>
      </w:r>
      <w:r w:rsidR="00D470EF">
        <w:rPr>
          <w:rFonts w:ascii="Arial" w:hAnsi="Arial" w:cs="Arial"/>
          <w:sz w:val="24"/>
          <w:szCs w:val="26"/>
        </w:rPr>
        <w:t xml:space="preserve"> en autos</w:t>
      </w:r>
      <w:r w:rsidRPr="00DD0F0D">
        <w:rPr>
          <w:rFonts w:ascii="Arial" w:hAnsi="Arial" w:cs="Arial"/>
          <w:sz w:val="24"/>
          <w:szCs w:val="26"/>
        </w:rPr>
        <w:t>, toda vez que la parte actora promovió el juicio por propio derecho, conforme lo previsto por el artículo 148 de la Ley de Procedimiento y Justicia Administrativa para el Estado de Oaxaca; y la de la autoridad demandada no fue impugnada, acreditándose así en términos del artículo 151</w:t>
      </w:r>
      <w:r w:rsidRPr="00DD0F0D">
        <w:rPr>
          <w:rStyle w:val="Refdenotaalpie"/>
          <w:rFonts w:ascii="Arial" w:hAnsi="Arial" w:cs="Arial"/>
          <w:sz w:val="24"/>
          <w:szCs w:val="26"/>
        </w:rPr>
        <w:footnoteReference w:id="1"/>
      </w:r>
      <w:r w:rsidR="005F36E9">
        <w:rPr>
          <w:rFonts w:ascii="Arial" w:hAnsi="Arial" w:cs="Arial"/>
          <w:sz w:val="24"/>
          <w:szCs w:val="26"/>
        </w:rPr>
        <w:t xml:space="preserve"> de la Ley en cita.</w:t>
      </w:r>
    </w:p>
    <w:p w14:paraId="46F20594" w14:textId="095BFFFD" w:rsidR="00A96C07" w:rsidRPr="00DD0F0D" w:rsidRDefault="00A96C07" w:rsidP="00A96C07">
      <w:pPr>
        <w:tabs>
          <w:tab w:val="left" w:pos="6946"/>
        </w:tabs>
        <w:spacing w:before="240" w:after="0" w:line="360" w:lineRule="auto"/>
        <w:ind w:right="-93" w:firstLine="567"/>
        <w:jc w:val="both"/>
        <w:rPr>
          <w:rFonts w:ascii="Arial" w:hAnsi="Arial" w:cs="Arial"/>
          <w:sz w:val="24"/>
          <w:szCs w:val="26"/>
        </w:rPr>
      </w:pPr>
      <w:r w:rsidRPr="00DD0F0D">
        <w:rPr>
          <w:rFonts w:ascii="Arial" w:hAnsi="Arial" w:cs="Arial"/>
          <w:b/>
          <w:sz w:val="24"/>
          <w:szCs w:val="26"/>
        </w:rPr>
        <w:t>TERCERO.</w:t>
      </w:r>
      <w:r w:rsidR="00F20444">
        <w:rPr>
          <w:rFonts w:ascii="Arial" w:hAnsi="Arial" w:cs="Arial"/>
          <w:b/>
          <w:sz w:val="24"/>
          <w:szCs w:val="26"/>
        </w:rPr>
        <w:t xml:space="preserve">- </w:t>
      </w:r>
      <w:r w:rsidRPr="00DD0F0D">
        <w:rPr>
          <w:rFonts w:ascii="Arial" w:hAnsi="Arial" w:cs="Arial"/>
          <w:b/>
          <w:sz w:val="24"/>
          <w:szCs w:val="26"/>
        </w:rPr>
        <w:t>Causales de Improcedencia y Sobreseimiento</w:t>
      </w:r>
      <w:r w:rsidRPr="00DD0F0D">
        <w:rPr>
          <w:rFonts w:ascii="Arial" w:hAnsi="Arial" w:cs="Arial"/>
          <w:sz w:val="24"/>
          <w:szCs w:val="26"/>
        </w:rPr>
        <w:t>. Considerando que son de orden público y de estudio preferente a cualquier otra cuestión y derivado del imperioso estudio oficioso que especifica el artículo 161 última parte</w:t>
      </w:r>
      <w:r w:rsidRPr="00DD0F0D">
        <w:rPr>
          <w:rStyle w:val="Refdenotaalpie"/>
          <w:rFonts w:ascii="Arial" w:hAnsi="Arial" w:cs="Arial"/>
          <w:sz w:val="24"/>
          <w:szCs w:val="26"/>
        </w:rPr>
        <w:footnoteReference w:id="2"/>
      </w:r>
      <w:r w:rsidRPr="00DD0F0D">
        <w:rPr>
          <w:rFonts w:ascii="Arial" w:hAnsi="Arial" w:cs="Arial"/>
          <w:sz w:val="24"/>
          <w:szCs w:val="26"/>
        </w:rPr>
        <w:t xml:space="preserve"> de la Ley de la materia respecto a dichas causales, esta Sala advierte que en el presente caso concreto no se actualiza causal de improcedencia ni sobreseimiento, consecuentemente, </w:t>
      </w:r>
      <w:r w:rsidRPr="00DD0F0D">
        <w:rPr>
          <w:rFonts w:ascii="Arial" w:hAnsi="Arial" w:cs="Arial"/>
          <w:b/>
          <w:sz w:val="24"/>
          <w:szCs w:val="26"/>
        </w:rPr>
        <w:t>no se sobresee</w:t>
      </w:r>
      <w:r w:rsidRPr="00DD0F0D">
        <w:rPr>
          <w:rFonts w:ascii="Arial" w:hAnsi="Arial" w:cs="Arial"/>
          <w:sz w:val="24"/>
          <w:szCs w:val="26"/>
        </w:rPr>
        <w:t xml:space="preserve"> el juic</w:t>
      </w:r>
      <w:r w:rsidR="008306ED">
        <w:rPr>
          <w:rFonts w:ascii="Arial" w:hAnsi="Arial" w:cs="Arial"/>
          <w:sz w:val="24"/>
          <w:szCs w:val="26"/>
        </w:rPr>
        <w:t>io.</w:t>
      </w:r>
    </w:p>
    <w:p w14:paraId="00BF3144" w14:textId="297830CD" w:rsidR="002F1CFF" w:rsidRDefault="00A96C07" w:rsidP="00A96C07">
      <w:pPr>
        <w:spacing w:before="240" w:after="0" w:line="360" w:lineRule="auto"/>
        <w:ind w:firstLine="567"/>
        <w:jc w:val="both"/>
        <w:rPr>
          <w:rFonts w:ascii="Arial" w:hAnsi="Arial" w:cs="Arial"/>
          <w:sz w:val="24"/>
          <w:szCs w:val="26"/>
        </w:rPr>
      </w:pPr>
      <w:r w:rsidRPr="00DD0F0D">
        <w:rPr>
          <w:rFonts w:ascii="Arial" w:hAnsi="Arial" w:cs="Arial"/>
          <w:b/>
          <w:sz w:val="24"/>
          <w:szCs w:val="26"/>
        </w:rPr>
        <w:t>CUARTO.</w:t>
      </w:r>
      <w:r w:rsidR="00F20444">
        <w:rPr>
          <w:rFonts w:ascii="Arial" w:hAnsi="Arial" w:cs="Arial"/>
          <w:b/>
          <w:sz w:val="24"/>
          <w:szCs w:val="26"/>
        </w:rPr>
        <w:t>-</w:t>
      </w:r>
      <w:r w:rsidRPr="00DD0F0D">
        <w:rPr>
          <w:rFonts w:ascii="Arial" w:hAnsi="Arial" w:cs="Arial"/>
          <w:b/>
          <w:sz w:val="24"/>
          <w:szCs w:val="26"/>
        </w:rPr>
        <w:t xml:space="preserve"> </w:t>
      </w:r>
      <w:r w:rsidRPr="00DD0F0D">
        <w:rPr>
          <w:rFonts w:ascii="Arial" w:hAnsi="Arial" w:cs="Arial"/>
          <w:sz w:val="24"/>
          <w:szCs w:val="26"/>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w:t>
      </w:r>
    </w:p>
    <w:p w14:paraId="63F86B57" w14:textId="77777777" w:rsidR="003C4C2E" w:rsidRDefault="00A96C07" w:rsidP="003C4C2E">
      <w:pPr>
        <w:spacing w:before="240" w:after="0" w:line="360" w:lineRule="auto"/>
        <w:ind w:firstLine="567"/>
        <w:jc w:val="both"/>
        <w:rPr>
          <w:rFonts w:ascii="Arial" w:hAnsi="Arial" w:cs="Arial"/>
          <w:sz w:val="24"/>
          <w:szCs w:val="24"/>
        </w:rPr>
      </w:pPr>
      <w:r w:rsidRPr="00DD0F0D">
        <w:rPr>
          <w:rFonts w:ascii="Arial" w:hAnsi="Arial" w:cs="Arial"/>
          <w:sz w:val="24"/>
          <w:szCs w:val="26"/>
        </w:rPr>
        <w:lastRenderedPageBreak/>
        <w:t xml:space="preserve"> </w:t>
      </w:r>
      <w:r w:rsidR="003C4C2E">
        <w:rPr>
          <w:rFonts w:ascii="Arial" w:eastAsia="Arial" w:hAnsi="Arial" w:cs="Arial"/>
          <w:color w:val="000000"/>
          <w:sz w:val="24"/>
          <w:szCs w:val="24"/>
        </w:rPr>
        <w:t>Sirve de apoyo a lo anterior la jurisprudencia de datos, rubro y texto siguientes:</w:t>
      </w:r>
    </w:p>
    <w:p w14:paraId="4C3AE3A3" w14:textId="77777777" w:rsidR="003C4C2E" w:rsidRDefault="003C4C2E" w:rsidP="003C4C2E">
      <w:pPr>
        <w:spacing w:after="0" w:line="240" w:lineRule="auto"/>
        <w:ind w:left="567" w:right="615"/>
        <w:jc w:val="both"/>
        <w:rPr>
          <w:rFonts w:ascii="Arial" w:eastAsia="Arial" w:hAnsi="Arial" w:cs="Arial"/>
          <w:color w:val="000000"/>
          <w:lang w:eastAsia="es-MX"/>
        </w:rPr>
      </w:pPr>
    </w:p>
    <w:p w14:paraId="0A3BC7CC"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Pr>
          <w:rFonts w:ascii="Arial" w:eastAsia="Arial" w:hAnsi="Arial" w:cs="Arial"/>
          <w:color w:val="000000"/>
        </w:rPr>
        <w:t>164618</w:t>
      </w:r>
    </w:p>
    <w:p w14:paraId="326C9FF2"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Pr>
          <w:rFonts w:ascii="Arial" w:eastAsia="Arial" w:hAnsi="Arial" w:cs="Arial"/>
          <w:color w:val="000000"/>
        </w:rPr>
        <w:t>Segunda Sala</w:t>
      </w:r>
    </w:p>
    <w:p w14:paraId="0C40E1A8"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Novena Época</w:t>
      </w:r>
    </w:p>
    <w:p w14:paraId="301D9C3C"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Pr>
          <w:rFonts w:ascii="Arial" w:eastAsia="Arial" w:hAnsi="Arial" w:cs="Arial"/>
          <w:color w:val="000000"/>
        </w:rPr>
        <w:t>Común</w:t>
      </w:r>
    </w:p>
    <w:p w14:paraId="7AFF7818"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Pr>
          <w:rFonts w:ascii="Arial" w:eastAsia="Arial" w:hAnsi="Arial" w:cs="Arial"/>
          <w:color w:val="000000"/>
        </w:rPr>
        <w:t>2a./J. 58/2010</w:t>
      </w:r>
    </w:p>
    <w:p w14:paraId="35AF29CE"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1BE38BB2" w14:textId="77777777" w:rsidR="003C4C2E" w:rsidRDefault="003C4C2E" w:rsidP="003C4C2E">
      <w:pPr>
        <w:spacing w:after="0" w:line="240" w:lineRule="auto"/>
        <w:ind w:left="567" w:right="332"/>
        <w:jc w:val="both"/>
        <w:rPr>
          <w:rFonts w:ascii="Arial" w:eastAsia="Arial" w:hAnsi="Arial" w:cs="Arial"/>
          <w:color w:val="000000"/>
        </w:rPr>
      </w:pPr>
    </w:p>
    <w:p w14:paraId="0372E690" w14:textId="77777777" w:rsidR="003C4C2E" w:rsidRDefault="003C4C2E" w:rsidP="003C4C2E">
      <w:pPr>
        <w:spacing w:after="0" w:line="240" w:lineRule="auto"/>
        <w:ind w:left="567" w:right="332"/>
        <w:jc w:val="both"/>
        <w:rPr>
          <w:rFonts w:ascii="Arial" w:eastAsia="Arial" w:hAnsi="Arial" w:cs="Arial"/>
          <w:b/>
          <w:bCs/>
          <w:color w:val="000000"/>
        </w:rPr>
      </w:pPr>
      <w:r>
        <w:rPr>
          <w:rFonts w:ascii="Arial" w:eastAsia="Arial" w:hAnsi="Arial" w:cs="Arial"/>
          <w:b/>
          <w:bCs/>
          <w:color w:val="000000"/>
        </w:rPr>
        <w:t>CONCEPTOS DE VIOLACIÓN O AGRAVIOS. PARA CUMPLIR CON LOS PRINCIPIOS DE CONGRUENCIA Y EXHAUSTIVIDAD EN LAS SENTENCIAS DE AMPARO ES INNECESARIA SU TRANSCRIPCIÓN.</w:t>
      </w:r>
    </w:p>
    <w:p w14:paraId="6A03CCF2" w14:textId="77777777" w:rsidR="003C4C2E" w:rsidRDefault="003C4C2E" w:rsidP="003C4C2E">
      <w:pPr>
        <w:spacing w:after="0" w:line="240" w:lineRule="auto"/>
        <w:ind w:left="567" w:right="332"/>
        <w:jc w:val="both"/>
        <w:rPr>
          <w:rFonts w:ascii="Arial" w:eastAsia="Arial" w:hAnsi="Arial" w:cs="Arial"/>
          <w:b/>
          <w:bCs/>
          <w:color w:val="000000"/>
        </w:rPr>
      </w:pPr>
    </w:p>
    <w:p w14:paraId="2EDA4751"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6EEBB62" w14:textId="77777777" w:rsidR="003C4C2E" w:rsidRDefault="003C4C2E" w:rsidP="003C4C2E">
      <w:pPr>
        <w:spacing w:after="0" w:line="240" w:lineRule="auto"/>
        <w:ind w:left="567" w:right="332"/>
        <w:jc w:val="both"/>
        <w:rPr>
          <w:rFonts w:ascii="Arial" w:eastAsia="Arial" w:hAnsi="Arial" w:cs="Arial"/>
          <w:color w:val="000000"/>
        </w:rPr>
      </w:pPr>
    </w:p>
    <w:p w14:paraId="0F97409F"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3896D912" w14:textId="77777777" w:rsidR="003C4C2E" w:rsidRDefault="003C4C2E" w:rsidP="003C4C2E">
      <w:pPr>
        <w:spacing w:after="0" w:line="240" w:lineRule="auto"/>
        <w:ind w:left="567" w:right="332"/>
        <w:jc w:val="both"/>
        <w:rPr>
          <w:rFonts w:ascii="Arial" w:eastAsia="Arial" w:hAnsi="Arial" w:cs="Arial"/>
          <w:color w:val="000000"/>
        </w:rPr>
      </w:pPr>
    </w:p>
    <w:p w14:paraId="0E12620E" w14:textId="77777777" w:rsidR="003C4C2E" w:rsidRDefault="003C4C2E" w:rsidP="003C4C2E">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5C31DDE5" w14:textId="5B10525D" w:rsidR="00A96C07" w:rsidRPr="00617022" w:rsidRDefault="00A96C07" w:rsidP="00617022">
      <w:pPr>
        <w:spacing w:before="240" w:after="0" w:line="360" w:lineRule="auto"/>
        <w:ind w:firstLine="567"/>
        <w:jc w:val="both"/>
        <w:rPr>
          <w:rFonts w:ascii="Arial" w:hAnsi="Arial" w:cs="Arial"/>
          <w:b/>
          <w:sz w:val="24"/>
          <w:szCs w:val="26"/>
        </w:rPr>
      </w:pPr>
      <w:r w:rsidRPr="00B250A9">
        <w:rPr>
          <w:rFonts w:ascii="Arial" w:hAnsi="Arial" w:cs="Arial"/>
          <w:b/>
          <w:sz w:val="24"/>
          <w:szCs w:val="26"/>
        </w:rPr>
        <w:t xml:space="preserve">QUINTO. </w:t>
      </w:r>
      <w:r w:rsidR="006E0CBD" w:rsidRPr="00B250A9">
        <w:rPr>
          <w:rFonts w:ascii="Arial" w:hAnsi="Arial" w:cs="Arial"/>
          <w:b/>
          <w:sz w:val="24"/>
          <w:szCs w:val="26"/>
        </w:rPr>
        <w:t>Análisis</w:t>
      </w:r>
      <w:r w:rsidR="006E0CBD">
        <w:rPr>
          <w:rFonts w:ascii="Arial" w:hAnsi="Arial" w:cs="Arial"/>
          <w:b/>
          <w:sz w:val="24"/>
          <w:szCs w:val="26"/>
        </w:rPr>
        <w:t xml:space="preserve"> del fondo del asunto. </w:t>
      </w:r>
      <w:r w:rsidR="00617022">
        <w:rPr>
          <w:rFonts w:ascii="Arial" w:hAnsi="Arial" w:cs="Arial"/>
          <w:b/>
          <w:sz w:val="24"/>
          <w:szCs w:val="26"/>
        </w:rPr>
        <w:t xml:space="preserve">La </w:t>
      </w:r>
      <w:r w:rsidR="008306ED">
        <w:rPr>
          <w:rFonts w:ascii="Arial" w:hAnsi="Arial" w:cs="Arial"/>
          <w:b/>
          <w:sz w:val="24"/>
          <w:szCs w:val="26"/>
        </w:rPr>
        <w:t>actor</w:t>
      </w:r>
      <w:r w:rsidR="00617022">
        <w:rPr>
          <w:rFonts w:ascii="Arial" w:hAnsi="Arial" w:cs="Arial"/>
          <w:b/>
          <w:sz w:val="24"/>
          <w:szCs w:val="26"/>
        </w:rPr>
        <w:t xml:space="preserve">a </w:t>
      </w:r>
      <w:r w:rsidR="00744120">
        <w:rPr>
          <w:rFonts w:ascii="Arial" w:hAnsi="Arial" w:cs="Arial"/>
          <w:b/>
          <w:color w:val="FF0000"/>
          <w:sz w:val="24"/>
          <w:szCs w:val="26"/>
        </w:rPr>
        <w:t>**********</w:t>
      </w:r>
      <w:r w:rsidRPr="00DD0F0D">
        <w:rPr>
          <w:rFonts w:ascii="Arial" w:hAnsi="Arial" w:cs="Arial"/>
          <w:sz w:val="24"/>
          <w:szCs w:val="26"/>
        </w:rPr>
        <w:t>, demandó la nulidad del oficio</w:t>
      </w:r>
      <w:r w:rsidR="00AC4D2B">
        <w:rPr>
          <w:rFonts w:ascii="Arial" w:hAnsi="Arial" w:cs="Arial"/>
          <w:sz w:val="24"/>
          <w:szCs w:val="26"/>
        </w:rPr>
        <w:t xml:space="preserve"> número</w:t>
      </w:r>
      <w:r w:rsidRPr="00DD0F0D">
        <w:rPr>
          <w:rFonts w:ascii="Arial" w:hAnsi="Arial" w:cs="Arial"/>
          <w:sz w:val="24"/>
          <w:szCs w:val="26"/>
        </w:rPr>
        <w:t xml:space="preserve"> </w:t>
      </w:r>
      <w:r w:rsidR="00744120">
        <w:rPr>
          <w:rFonts w:ascii="Arial" w:hAnsi="Arial" w:cs="Arial"/>
          <w:b/>
          <w:color w:val="FF0000"/>
          <w:sz w:val="24"/>
          <w:szCs w:val="26"/>
        </w:rPr>
        <w:t>**********</w:t>
      </w:r>
      <w:r w:rsidRPr="00AE05A5">
        <w:rPr>
          <w:rFonts w:ascii="Arial" w:hAnsi="Arial" w:cs="Arial"/>
          <w:color w:val="FF0000"/>
          <w:sz w:val="24"/>
          <w:szCs w:val="26"/>
        </w:rPr>
        <w:t xml:space="preserve"> </w:t>
      </w:r>
      <w:r w:rsidRPr="00DD0F0D">
        <w:rPr>
          <w:rFonts w:ascii="Arial" w:hAnsi="Arial" w:cs="Arial"/>
          <w:sz w:val="24"/>
          <w:szCs w:val="26"/>
        </w:rPr>
        <w:t xml:space="preserve">de </w:t>
      </w:r>
      <w:r w:rsidR="00617022">
        <w:rPr>
          <w:rFonts w:ascii="Arial" w:hAnsi="Arial" w:cs="Arial"/>
          <w:sz w:val="24"/>
          <w:szCs w:val="26"/>
        </w:rPr>
        <w:t xml:space="preserve">uno de julio </w:t>
      </w:r>
      <w:r w:rsidR="00B179CA">
        <w:rPr>
          <w:rFonts w:ascii="Arial" w:hAnsi="Arial" w:cs="Arial"/>
          <w:sz w:val="24"/>
          <w:szCs w:val="26"/>
        </w:rPr>
        <w:t>de dos mil veintiuno</w:t>
      </w:r>
      <w:r w:rsidRPr="00DD0F0D">
        <w:rPr>
          <w:rFonts w:ascii="Arial" w:hAnsi="Arial" w:cs="Arial"/>
          <w:sz w:val="24"/>
          <w:szCs w:val="26"/>
        </w:rPr>
        <w:t>, emitido por el Director General de la Oficina de Pensiones del Estado</w:t>
      </w:r>
      <w:r w:rsidR="00617022">
        <w:rPr>
          <w:rFonts w:ascii="Arial" w:hAnsi="Arial" w:cs="Arial"/>
          <w:sz w:val="24"/>
          <w:szCs w:val="26"/>
        </w:rPr>
        <w:t xml:space="preserve"> de Oaxaca</w:t>
      </w:r>
      <w:r w:rsidRPr="00DD0F0D">
        <w:rPr>
          <w:rFonts w:ascii="Arial" w:hAnsi="Arial" w:cs="Arial"/>
          <w:sz w:val="24"/>
          <w:szCs w:val="26"/>
        </w:rPr>
        <w:t>, alegando que dicho acto, transgrede en su perjuicio el dere</w:t>
      </w:r>
      <w:r w:rsidR="00EC25B2">
        <w:rPr>
          <w:rFonts w:ascii="Arial" w:hAnsi="Arial" w:cs="Arial"/>
          <w:sz w:val="24"/>
          <w:szCs w:val="26"/>
        </w:rPr>
        <w:t>cho humano de no discriminación,</w:t>
      </w:r>
      <w:r w:rsidRPr="00DD0F0D">
        <w:rPr>
          <w:rFonts w:ascii="Arial" w:hAnsi="Arial" w:cs="Arial"/>
          <w:sz w:val="24"/>
          <w:szCs w:val="26"/>
        </w:rPr>
        <w:t xml:space="preserve"> porque el dictamen por el </w:t>
      </w:r>
      <w:r w:rsidR="002E70AC" w:rsidRPr="00DD0F0D">
        <w:rPr>
          <w:rFonts w:ascii="Arial" w:hAnsi="Arial" w:cs="Arial"/>
          <w:sz w:val="24"/>
          <w:szCs w:val="26"/>
        </w:rPr>
        <w:t xml:space="preserve">que </w:t>
      </w:r>
      <w:r w:rsidRPr="00DD0F0D">
        <w:rPr>
          <w:rFonts w:ascii="Arial" w:hAnsi="Arial" w:cs="Arial"/>
          <w:sz w:val="24"/>
          <w:szCs w:val="26"/>
        </w:rPr>
        <w:t>se le concedió su pensión determinó que únicamente tiene derecho al pago de s</w:t>
      </w:r>
      <w:bookmarkStart w:id="0" w:name="_GoBack"/>
      <w:bookmarkEnd w:id="0"/>
      <w:r w:rsidRPr="00DD0F0D">
        <w:rPr>
          <w:rFonts w:ascii="Arial" w:hAnsi="Arial" w:cs="Arial"/>
          <w:sz w:val="24"/>
          <w:szCs w:val="26"/>
        </w:rPr>
        <w:t xml:space="preserve">u salario base, determinación que considera arbitraria y discriminatoria, al no aplicar a su favor las prestaciones </w:t>
      </w:r>
      <w:r w:rsidR="00AE05A5">
        <w:rPr>
          <w:rFonts w:ascii="Arial" w:hAnsi="Arial" w:cs="Arial"/>
          <w:sz w:val="24"/>
          <w:szCs w:val="26"/>
        </w:rPr>
        <w:t>contempladas</w:t>
      </w:r>
      <w:r w:rsidRPr="00DD0F0D">
        <w:rPr>
          <w:rFonts w:ascii="Arial" w:hAnsi="Arial" w:cs="Arial"/>
          <w:sz w:val="24"/>
          <w:szCs w:val="26"/>
        </w:rPr>
        <w:t xml:space="preserve"> en la fracción </w:t>
      </w:r>
      <w:r w:rsidR="00621F7E">
        <w:rPr>
          <w:rFonts w:ascii="Arial" w:hAnsi="Arial" w:cs="Arial"/>
          <w:sz w:val="24"/>
          <w:szCs w:val="26"/>
        </w:rPr>
        <w:t xml:space="preserve">I </w:t>
      </w:r>
      <w:r w:rsidRPr="00DD0F0D">
        <w:rPr>
          <w:rFonts w:ascii="Arial" w:hAnsi="Arial" w:cs="Arial"/>
          <w:sz w:val="24"/>
          <w:szCs w:val="26"/>
        </w:rPr>
        <w:t>del referido artículo</w:t>
      </w:r>
      <w:r w:rsidR="00621F7E">
        <w:rPr>
          <w:rFonts w:ascii="Arial" w:hAnsi="Arial" w:cs="Arial"/>
          <w:sz w:val="24"/>
          <w:szCs w:val="26"/>
        </w:rPr>
        <w:t xml:space="preserve"> 54 de la Ley de Pensiones para los Trabajadores del Gobierno del Estado</w:t>
      </w:r>
      <w:r w:rsidRPr="00DD0F0D">
        <w:rPr>
          <w:rFonts w:ascii="Arial" w:hAnsi="Arial" w:cs="Arial"/>
          <w:sz w:val="24"/>
          <w:szCs w:val="26"/>
        </w:rPr>
        <w:t>, en la que se integran prestaciones como previsión social múltiple, despensa, vida cara, quinquenios, aguinaldo, estimulo del día del jubilado, día de las madres, canasta navideña; siendo así un trato discriminatorio el que recibe en cuanto al cálculo de su pensión, pues</w:t>
      </w:r>
      <w:r w:rsidR="00EC25B2">
        <w:rPr>
          <w:rFonts w:ascii="Arial" w:hAnsi="Arial" w:cs="Arial"/>
          <w:sz w:val="24"/>
          <w:szCs w:val="26"/>
        </w:rPr>
        <w:t xml:space="preserve"> aun cuando fue empleado de confianza</w:t>
      </w:r>
      <w:r w:rsidRPr="00DD0F0D">
        <w:rPr>
          <w:rFonts w:ascii="Arial" w:hAnsi="Arial" w:cs="Arial"/>
          <w:sz w:val="24"/>
          <w:szCs w:val="26"/>
        </w:rPr>
        <w:t>, tiene derecho a que se considere a su favor los conceptos aludidos, pues tiene derecho a recibir un trato igual a los trabajadore</w:t>
      </w:r>
      <w:r w:rsidR="00F20444">
        <w:rPr>
          <w:rFonts w:ascii="Arial" w:hAnsi="Arial" w:cs="Arial"/>
          <w:sz w:val="24"/>
          <w:szCs w:val="26"/>
        </w:rPr>
        <w:t xml:space="preserve">s de base; que por ello </w:t>
      </w:r>
      <w:r w:rsidRPr="00DD0F0D">
        <w:rPr>
          <w:rFonts w:ascii="Arial" w:hAnsi="Arial" w:cs="Arial"/>
          <w:sz w:val="24"/>
          <w:szCs w:val="26"/>
        </w:rPr>
        <w:t xml:space="preserve">la resolución impugnada </w:t>
      </w:r>
      <w:r w:rsidRPr="00DD0F0D">
        <w:rPr>
          <w:rFonts w:ascii="Arial" w:hAnsi="Arial" w:cs="Arial"/>
          <w:sz w:val="24"/>
          <w:szCs w:val="26"/>
        </w:rPr>
        <w:lastRenderedPageBreak/>
        <w:t>trasgrede en su perjuicio lo dispuesto por el artículo 1</w:t>
      </w:r>
      <w:r w:rsidR="0009427F">
        <w:rPr>
          <w:rFonts w:ascii="Arial" w:hAnsi="Arial" w:cs="Arial"/>
          <w:sz w:val="24"/>
          <w:szCs w:val="26"/>
        </w:rPr>
        <w:t>°</w:t>
      </w:r>
      <w:r w:rsidRPr="00DD0F0D">
        <w:rPr>
          <w:rFonts w:ascii="Arial" w:hAnsi="Arial" w:cs="Arial"/>
          <w:sz w:val="24"/>
          <w:szCs w:val="26"/>
        </w:rPr>
        <w:t xml:space="preserve"> de la Constitución Política de los Estados Unidos Mexicanos</w:t>
      </w:r>
      <w:r w:rsidR="00621F7E">
        <w:rPr>
          <w:rFonts w:ascii="Arial" w:hAnsi="Arial" w:cs="Arial"/>
          <w:sz w:val="24"/>
          <w:szCs w:val="26"/>
        </w:rPr>
        <w:t>.</w:t>
      </w:r>
      <w:r w:rsidR="002E70AC" w:rsidRPr="00DD0F0D">
        <w:rPr>
          <w:rFonts w:ascii="Arial" w:hAnsi="Arial" w:cs="Arial"/>
          <w:sz w:val="24"/>
          <w:szCs w:val="26"/>
        </w:rPr>
        <w:t xml:space="preserve"> </w:t>
      </w:r>
    </w:p>
    <w:p w14:paraId="1C917CE8" w14:textId="60DF36E0" w:rsidR="00EA361E" w:rsidRPr="00DD0F0D" w:rsidRDefault="00A96C07" w:rsidP="00EA361E">
      <w:pPr>
        <w:pStyle w:val="Sinespaciado"/>
        <w:spacing w:before="240" w:line="360" w:lineRule="auto"/>
        <w:ind w:firstLine="708"/>
        <w:jc w:val="both"/>
        <w:rPr>
          <w:rFonts w:ascii="Arial" w:hAnsi="Arial" w:cs="Arial"/>
          <w:sz w:val="24"/>
          <w:szCs w:val="26"/>
        </w:rPr>
      </w:pPr>
      <w:r w:rsidRPr="00DD0F0D">
        <w:rPr>
          <w:rFonts w:ascii="Arial" w:hAnsi="Arial" w:cs="Arial"/>
          <w:sz w:val="24"/>
          <w:szCs w:val="26"/>
        </w:rPr>
        <w:t>Por su parte la demandada aduce, que el</w:t>
      </w:r>
      <w:r w:rsidR="00C65F0C">
        <w:rPr>
          <w:rFonts w:ascii="Arial" w:hAnsi="Arial" w:cs="Arial"/>
          <w:sz w:val="24"/>
          <w:szCs w:val="26"/>
        </w:rPr>
        <w:t xml:space="preserve"> acto impugnado es legalmente vá</w:t>
      </w:r>
      <w:r w:rsidRPr="00DD0F0D">
        <w:rPr>
          <w:rFonts w:ascii="Arial" w:hAnsi="Arial" w:cs="Arial"/>
          <w:sz w:val="24"/>
          <w:szCs w:val="26"/>
        </w:rPr>
        <w:t>lido, porque cumple con los elementos y requisitos de validez que establece el artículo 17 de la Ley de Procedimiento y Justicia Administrativa para el Estado de Oaxaca; sin que le asista derecho a</w:t>
      </w:r>
      <w:r w:rsidR="005464D3">
        <w:rPr>
          <w:rFonts w:ascii="Arial" w:hAnsi="Arial" w:cs="Arial"/>
          <w:sz w:val="24"/>
          <w:szCs w:val="26"/>
        </w:rPr>
        <w:t xml:space="preserve"> </w:t>
      </w:r>
      <w:r w:rsidRPr="00DD0F0D">
        <w:rPr>
          <w:rFonts w:ascii="Arial" w:hAnsi="Arial" w:cs="Arial"/>
          <w:sz w:val="24"/>
          <w:szCs w:val="26"/>
        </w:rPr>
        <w:t>l</w:t>
      </w:r>
      <w:r w:rsidR="005464D3">
        <w:rPr>
          <w:rFonts w:ascii="Arial" w:hAnsi="Arial" w:cs="Arial"/>
          <w:sz w:val="24"/>
          <w:szCs w:val="26"/>
        </w:rPr>
        <w:t>a</w:t>
      </w:r>
      <w:r w:rsidRPr="00DD0F0D">
        <w:rPr>
          <w:rFonts w:ascii="Arial" w:hAnsi="Arial" w:cs="Arial"/>
          <w:sz w:val="24"/>
          <w:szCs w:val="26"/>
        </w:rPr>
        <w:t xml:space="preserve"> actor</w:t>
      </w:r>
      <w:r w:rsidR="005464D3">
        <w:rPr>
          <w:rFonts w:ascii="Arial" w:hAnsi="Arial" w:cs="Arial"/>
          <w:sz w:val="24"/>
          <w:szCs w:val="26"/>
        </w:rPr>
        <w:t>a</w:t>
      </w:r>
      <w:r w:rsidRPr="00DD0F0D">
        <w:rPr>
          <w:rFonts w:ascii="Arial" w:hAnsi="Arial" w:cs="Arial"/>
          <w:sz w:val="24"/>
          <w:szCs w:val="26"/>
        </w:rPr>
        <w:t xml:space="preserve"> para solicitar la nulidad de la resolución, porque cumple cabalmente con los elementos y requisitos de validez, como lo establece el artículo 16 de la Constitución Política de los Estados Unidos Mexicanos</w:t>
      </w:r>
      <w:r w:rsidR="00F20444">
        <w:rPr>
          <w:rFonts w:ascii="Arial" w:hAnsi="Arial" w:cs="Arial"/>
          <w:sz w:val="24"/>
          <w:szCs w:val="26"/>
        </w:rPr>
        <w:t>.</w:t>
      </w:r>
    </w:p>
    <w:p w14:paraId="4475A859" w14:textId="2815F28A" w:rsidR="00E24E2A" w:rsidRDefault="00161919" w:rsidP="00E72293">
      <w:pPr>
        <w:spacing w:before="240" w:after="0" w:line="360" w:lineRule="auto"/>
        <w:ind w:firstLine="567"/>
        <w:jc w:val="both"/>
        <w:rPr>
          <w:rFonts w:ascii="Arial" w:hAnsi="Arial" w:cs="Arial"/>
          <w:sz w:val="24"/>
          <w:szCs w:val="26"/>
        </w:rPr>
      </w:pPr>
      <w:r>
        <w:rPr>
          <w:rFonts w:ascii="Arial" w:hAnsi="Arial" w:cs="Arial"/>
          <w:sz w:val="24"/>
          <w:szCs w:val="26"/>
        </w:rPr>
        <w:t>Del análisis del oficio n</w:t>
      </w:r>
      <w:r w:rsidR="00160A09">
        <w:rPr>
          <w:rFonts w:ascii="Arial" w:hAnsi="Arial" w:cs="Arial"/>
          <w:sz w:val="24"/>
          <w:szCs w:val="26"/>
        </w:rPr>
        <w:t xml:space="preserve">úmero </w:t>
      </w:r>
      <w:r w:rsidR="00160A09" w:rsidRPr="001042B6">
        <w:rPr>
          <w:rFonts w:ascii="Arial" w:hAnsi="Arial" w:cs="Arial"/>
          <w:sz w:val="24"/>
          <w:szCs w:val="24"/>
        </w:rPr>
        <w:t>oficio</w:t>
      </w:r>
      <w:r w:rsidR="00160A09" w:rsidRPr="008C0338">
        <w:rPr>
          <w:rFonts w:ascii="Arial" w:hAnsi="Arial" w:cs="Arial"/>
          <w:b/>
          <w:color w:val="FF0000"/>
          <w:sz w:val="24"/>
          <w:szCs w:val="26"/>
        </w:rPr>
        <w:t xml:space="preserve"> </w:t>
      </w:r>
      <w:r w:rsidR="00744120">
        <w:rPr>
          <w:rFonts w:ascii="Arial" w:hAnsi="Arial" w:cs="Arial"/>
          <w:b/>
          <w:color w:val="FF0000"/>
          <w:sz w:val="24"/>
          <w:szCs w:val="26"/>
        </w:rPr>
        <w:t>**********</w:t>
      </w:r>
      <w:r w:rsidR="00160A09">
        <w:rPr>
          <w:rFonts w:ascii="Arial" w:hAnsi="Arial" w:cs="Arial"/>
          <w:color w:val="FF0000"/>
          <w:sz w:val="24"/>
          <w:szCs w:val="26"/>
        </w:rPr>
        <w:t xml:space="preserve"> </w:t>
      </w:r>
      <w:r w:rsidR="00160A09">
        <w:rPr>
          <w:rFonts w:ascii="Arial" w:hAnsi="Arial" w:cs="Arial"/>
          <w:sz w:val="24"/>
          <w:szCs w:val="26"/>
        </w:rPr>
        <w:t xml:space="preserve">de uno de julio de dos mil veintiuno, </w:t>
      </w:r>
      <w:r>
        <w:rPr>
          <w:rFonts w:ascii="Arial" w:hAnsi="Arial" w:cs="Arial"/>
          <w:sz w:val="24"/>
          <w:szCs w:val="26"/>
        </w:rPr>
        <w:t xml:space="preserve">se advierte que el Consejo Directivo de Pensiones del Estado de Oaxaca, al resolver la pensión por jubilación de la actora, indicó que la fijación de su pensión se determinó tomando únicamente en consideración el sueldo base de </w:t>
      </w:r>
      <w:r w:rsidR="00744120">
        <w:rPr>
          <w:rFonts w:ascii="Arial" w:hAnsi="Arial" w:cs="Arial"/>
          <w:b/>
          <w:color w:val="FF0000"/>
          <w:sz w:val="24"/>
          <w:szCs w:val="26"/>
        </w:rPr>
        <w:t>**********</w:t>
      </w:r>
      <w:r>
        <w:rPr>
          <w:rFonts w:ascii="Arial" w:hAnsi="Arial" w:cs="Arial"/>
          <w:color w:val="FF0000"/>
          <w:sz w:val="24"/>
          <w:szCs w:val="26"/>
        </w:rPr>
        <w:t xml:space="preserve">, </w:t>
      </w:r>
      <w:r w:rsidRPr="00161919">
        <w:rPr>
          <w:rFonts w:ascii="Arial" w:hAnsi="Arial" w:cs="Arial"/>
          <w:sz w:val="24"/>
          <w:szCs w:val="26"/>
        </w:rPr>
        <w:t>e</w:t>
      </w:r>
      <w:r>
        <w:rPr>
          <w:rFonts w:ascii="Arial" w:hAnsi="Arial" w:cs="Arial"/>
          <w:sz w:val="24"/>
          <w:szCs w:val="26"/>
        </w:rPr>
        <w:t>ludiendo los conceptos de previsión social múltiple, despensa, vida cara, quinquenios, aguinaldo, estimulo del día del jubilado, canasta navideña, que prevé el artículo 54 fracción I de la Ley de Pensiones para los Trabajadores del Gobierno del Estado, el cual establece:</w:t>
      </w:r>
    </w:p>
    <w:p w14:paraId="36061169" w14:textId="77777777" w:rsidR="00161919" w:rsidRPr="00E72293" w:rsidRDefault="00161919" w:rsidP="00E72293">
      <w:pPr>
        <w:spacing w:before="240" w:after="0" w:line="360" w:lineRule="auto"/>
        <w:ind w:firstLine="567"/>
        <w:jc w:val="both"/>
        <w:rPr>
          <w:rFonts w:ascii="Arial" w:hAnsi="Arial" w:cs="Arial"/>
          <w:sz w:val="24"/>
          <w:szCs w:val="24"/>
        </w:rPr>
      </w:pPr>
    </w:p>
    <w:p w14:paraId="1E406D87" w14:textId="6C29E602" w:rsidR="00AA3163" w:rsidRPr="00AA3163" w:rsidRDefault="00AA3163" w:rsidP="00AA3163">
      <w:pPr>
        <w:tabs>
          <w:tab w:val="left" w:pos="284"/>
          <w:tab w:val="left" w:pos="567"/>
        </w:tabs>
        <w:spacing w:after="0" w:line="240" w:lineRule="auto"/>
        <w:ind w:left="567" w:right="594"/>
        <w:jc w:val="both"/>
        <w:rPr>
          <w:rFonts w:ascii="Arial" w:hAnsi="Arial" w:cs="Arial"/>
          <w:i/>
          <w:szCs w:val="24"/>
        </w:rPr>
      </w:pPr>
      <w:r w:rsidRPr="00AA3163">
        <w:rPr>
          <w:rFonts w:ascii="Arial" w:hAnsi="Arial" w:cs="Arial"/>
          <w:b/>
          <w:bCs/>
          <w:i/>
          <w:szCs w:val="24"/>
        </w:rPr>
        <w:t>“ARTÍCULO 54.-</w:t>
      </w:r>
      <w:r w:rsidRPr="00AA3163">
        <w:rPr>
          <w:rFonts w:ascii="Arial" w:hAnsi="Arial" w:cs="Arial"/>
          <w:i/>
          <w:szCs w:val="24"/>
        </w:rPr>
        <w:t xml:space="preserve"> Al monto resultante de la pensión señalada en el artículo anterior, se integrarán las prestaciones siguientes:</w:t>
      </w:r>
    </w:p>
    <w:p w14:paraId="1E69C14E" w14:textId="77777777" w:rsidR="00AA3163" w:rsidRPr="00AA3163" w:rsidRDefault="00AA3163" w:rsidP="00AA3163">
      <w:pPr>
        <w:tabs>
          <w:tab w:val="left" w:pos="284"/>
          <w:tab w:val="left" w:pos="567"/>
        </w:tabs>
        <w:spacing w:after="0" w:line="240" w:lineRule="auto"/>
        <w:ind w:left="567" w:right="594"/>
        <w:jc w:val="both"/>
        <w:rPr>
          <w:rFonts w:ascii="Arial" w:hAnsi="Arial" w:cs="Arial"/>
          <w:i/>
          <w:szCs w:val="24"/>
        </w:rPr>
      </w:pPr>
    </w:p>
    <w:p w14:paraId="6063DA64" w14:textId="245CFC1B" w:rsidR="00AA3163" w:rsidRPr="00AA3163" w:rsidRDefault="00AA3163" w:rsidP="00AA3163">
      <w:pPr>
        <w:tabs>
          <w:tab w:val="left" w:pos="284"/>
          <w:tab w:val="left" w:pos="567"/>
        </w:tabs>
        <w:spacing w:after="0" w:line="240" w:lineRule="auto"/>
        <w:ind w:left="567" w:right="594"/>
        <w:jc w:val="both"/>
        <w:rPr>
          <w:rFonts w:ascii="Arial" w:hAnsi="Arial" w:cs="Arial"/>
          <w:b/>
          <w:bCs/>
          <w:i/>
          <w:szCs w:val="24"/>
          <w:u w:val="single"/>
        </w:rPr>
      </w:pPr>
      <w:r w:rsidRPr="00AA3163">
        <w:rPr>
          <w:rFonts w:ascii="Arial" w:hAnsi="Arial" w:cs="Arial"/>
          <w:b/>
          <w:bCs/>
          <w:i/>
          <w:szCs w:val="24"/>
          <w:u w:val="single"/>
        </w:rPr>
        <w:t>I. Jubilados: tratándose solo de aquéllos que fueron trabajadores de base se integrarán la previsión social múltiple, despensa, vida cara, quinquenios, aguinaldo, estímulo del día del jubilado, día de las madres y canasta navideña.</w:t>
      </w:r>
    </w:p>
    <w:p w14:paraId="71BE2935" w14:textId="77777777" w:rsidR="00AA3163" w:rsidRPr="00AA3163" w:rsidRDefault="00AA3163" w:rsidP="00AA3163">
      <w:pPr>
        <w:tabs>
          <w:tab w:val="left" w:pos="284"/>
          <w:tab w:val="left" w:pos="567"/>
        </w:tabs>
        <w:spacing w:after="0" w:line="240" w:lineRule="auto"/>
        <w:ind w:left="567" w:right="594"/>
        <w:jc w:val="both"/>
        <w:rPr>
          <w:rFonts w:ascii="Arial" w:hAnsi="Arial" w:cs="Arial"/>
          <w:b/>
          <w:bCs/>
          <w:i/>
          <w:szCs w:val="24"/>
          <w:u w:val="single"/>
        </w:rPr>
      </w:pPr>
      <w:r w:rsidRPr="00AA3163">
        <w:rPr>
          <w:rFonts w:ascii="Arial" w:hAnsi="Arial" w:cs="Arial"/>
          <w:b/>
          <w:bCs/>
          <w:i/>
          <w:szCs w:val="24"/>
          <w:u w:val="single"/>
        </w:rPr>
        <w:t>El aguinaldo para jubilados será equivalente a 70 días de la cuantía diaria; y</w:t>
      </w:r>
    </w:p>
    <w:p w14:paraId="273FD243" w14:textId="77777777" w:rsidR="00AA3163" w:rsidRPr="00AA3163" w:rsidRDefault="00AA3163" w:rsidP="00AA3163">
      <w:pPr>
        <w:tabs>
          <w:tab w:val="left" w:pos="284"/>
          <w:tab w:val="left" w:pos="567"/>
        </w:tabs>
        <w:spacing w:after="0" w:line="240" w:lineRule="auto"/>
        <w:ind w:left="567" w:right="594"/>
        <w:jc w:val="both"/>
        <w:rPr>
          <w:rFonts w:ascii="Arial" w:hAnsi="Arial" w:cs="Arial"/>
          <w:i/>
          <w:szCs w:val="24"/>
        </w:rPr>
      </w:pPr>
      <w:r w:rsidRPr="00AA3163">
        <w:rPr>
          <w:rFonts w:ascii="Arial" w:hAnsi="Arial" w:cs="Arial"/>
          <w:i/>
          <w:szCs w:val="24"/>
        </w:rPr>
        <w:t>II. Pensionados y pensionistas: canasta navideña.</w:t>
      </w:r>
    </w:p>
    <w:p w14:paraId="56721F7E" w14:textId="77777777" w:rsidR="00AA3163" w:rsidRPr="00AA3163" w:rsidRDefault="00AA3163" w:rsidP="00AA3163">
      <w:pPr>
        <w:tabs>
          <w:tab w:val="left" w:pos="284"/>
          <w:tab w:val="left" w:pos="567"/>
        </w:tabs>
        <w:spacing w:after="0" w:line="240" w:lineRule="auto"/>
        <w:ind w:left="567" w:right="594"/>
        <w:jc w:val="both"/>
        <w:rPr>
          <w:rFonts w:ascii="Arial" w:hAnsi="Arial" w:cs="Arial"/>
          <w:i/>
          <w:szCs w:val="24"/>
        </w:rPr>
      </w:pPr>
      <w:r w:rsidRPr="00AA3163">
        <w:rPr>
          <w:rFonts w:ascii="Arial" w:hAnsi="Arial" w:cs="Arial"/>
          <w:i/>
          <w:szCs w:val="24"/>
        </w:rPr>
        <w:t>Los montos de las prestaciones señaladas en las fracciones anteriores serán determinados por acuerdo del Consejo Directivo, mismos que no deberán ser superiores a los montos que se otorguen a los trabajadores activos.</w:t>
      </w:r>
    </w:p>
    <w:p w14:paraId="0973DC3D" w14:textId="1949AB30" w:rsidR="00BA5E84" w:rsidRPr="00BA5E84" w:rsidRDefault="00AA3163" w:rsidP="00BA5E84">
      <w:pPr>
        <w:tabs>
          <w:tab w:val="left" w:pos="284"/>
          <w:tab w:val="left" w:pos="567"/>
        </w:tabs>
        <w:spacing w:after="0" w:line="240" w:lineRule="auto"/>
        <w:ind w:left="567" w:right="594"/>
        <w:jc w:val="both"/>
        <w:rPr>
          <w:rFonts w:ascii="Arial" w:hAnsi="Arial" w:cs="Arial"/>
          <w:i/>
          <w:szCs w:val="24"/>
        </w:rPr>
      </w:pPr>
      <w:r w:rsidRPr="00AA3163">
        <w:rPr>
          <w:rFonts w:ascii="Arial" w:hAnsi="Arial" w:cs="Arial"/>
          <w:i/>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(Lo resaltado no es de origen)</w:t>
      </w:r>
    </w:p>
    <w:p w14:paraId="0996C6E6" w14:textId="77777777" w:rsidR="00A56E46" w:rsidRDefault="00A56E46" w:rsidP="00BA5E84">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Dicho artículo señala, que solo los trabajadores jubilados de base tendrán derecho a las siguientes prestaciones: previsión social múltiple, despensa, vida cara, quinquenios, aguinaldos, estímulo del día del jubilado, día de las madres y canasta navideña, sin referirse expresamente a los trabajadores jubilados de confianza. </w:t>
      </w:r>
    </w:p>
    <w:p w14:paraId="71B7A11D" w14:textId="77777777" w:rsidR="00A56E46" w:rsidRDefault="00A56E46" w:rsidP="00BA5E84">
      <w:pPr>
        <w:tabs>
          <w:tab w:val="left" w:pos="284"/>
          <w:tab w:val="left" w:pos="567"/>
        </w:tabs>
        <w:spacing w:before="240" w:line="360" w:lineRule="auto"/>
        <w:jc w:val="both"/>
        <w:rPr>
          <w:rFonts w:ascii="Arial" w:hAnsi="Arial" w:cs="Arial"/>
          <w:sz w:val="24"/>
          <w:szCs w:val="24"/>
        </w:rPr>
      </w:pPr>
      <w:r>
        <w:rPr>
          <w:rFonts w:ascii="Arial" w:hAnsi="Arial" w:cs="Arial"/>
          <w:sz w:val="24"/>
          <w:szCs w:val="24"/>
        </w:rPr>
        <w:t>Sin embargo, resulta trascendental tomar en cuenta lo dispuesto por el artículo 1° de la Constitución Política de los Estados Unidos Mexicanos, que en sus párrafos primero, segundo y quinto establecen:</w:t>
      </w:r>
    </w:p>
    <w:p w14:paraId="1FB4B84C" w14:textId="77777777" w:rsidR="00A56E46" w:rsidRPr="00D31CF8" w:rsidRDefault="00A56E46" w:rsidP="00A56E46">
      <w:pPr>
        <w:spacing w:before="240" w:after="0" w:line="276" w:lineRule="auto"/>
        <w:ind w:left="1134" w:right="616"/>
        <w:jc w:val="both"/>
        <w:rPr>
          <w:rFonts w:ascii="Arial" w:hAnsi="Arial" w:cs="Arial"/>
          <w:i/>
        </w:rPr>
      </w:pPr>
      <w:r w:rsidRPr="00D31CF8">
        <w:rPr>
          <w:rFonts w:ascii="Arial" w:hAnsi="Arial" w:cs="Arial"/>
          <w:i/>
        </w:rPr>
        <w:lastRenderedPageBreak/>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730EF6CD" w14:textId="77777777" w:rsidR="00A56E46" w:rsidRPr="00D31CF8" w:rsidRDefault="00A56E46" w:rsidP="00A56E46">
      <w:pPr>
        <w:spacing w:after="0" w:line="276" w:lineRule="auto"/>
        <w:ind w:left="567" w:right="616" w:firstLine="567"/>
        <w:jc w:val="both"/>
        <w:rPr>
          <w:rFonts w:ascii="Arial" w:hAnsi="Arial" w:cs="Arial"/>
          <w:i/>
        </w:rPr>
      </w:pPr>
    </w:p>
    <w:p w14:paraId="201F0359" w14:textId="77777777" w:rsidR="00A56E46" w:rsidRPr="00D31CF8" w:rsidRDefault="00A56E46" w:rsidP="00A56E46">
      <w:pPr>
        <w:spacing w:after="0" w:line="276" w:lineRule="auto"/>
        <w:ind w:left="1134" w:right="616"/>
        <w:jc w:val="both"/>
        <w:rPr>
          <w:rFonts w:ascii="Arial" w:hAnsi="Arial" w:cs="Arial"/>
          <w:i/>
        </w:rPr>
      </w:pPr>
      <w:r w:rsidRPr="00D31CF8">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14:paraId="60D01DF5" w14:textId="77777777" w:rsidR="00A56E46" w:rsidRPr="00D31CF8" w:rsidRDefault="00A56E46" w:rsidP="00A56E46">
      <w:pPr>
        <w:spacing w:after="0" w:line="276" w:lineRule="auto"/>
        <w:ind w:left="1134" w:right="616"/>
        <w:jc w:val="both"/>
        <w:rPr>
          <w:rFonts w:ascii="Arial" w:hAnsi="Arial" w:cs="Arial"/>
          <w:i/>
        </w:rPr>
      </w:pPr>
      <w:r w:rsidRPr="00D31CF8">
        <w:rPr>
          <w:rFonts w:ascii="Arial" w:hAnsi="Arial" w:cs="Arial"/>
          <w:i/>
        </w:rPr>
        <w:t>(…)</w:t>
      </w:r>
    </w:p>
    <w:p w14:paraId="2B1A3BC9" w14:textId="77777777" w:rsidR="00A56E46" w:rsidRPr="00D31CF8" w:rsidRDefault="00A56E46" w:rsidP="00A56E46">
      <w:pPr>
        <w:tabs>
          <w:tab w:val="left" w:pos="8222"/>
        </w:tabs>
        <w:spacing w:before="240" w:after="0" w:line="276" w:lineRule="auto"/>
        <w:ind w:left="1134" w:right="616"/>
        <w:jc w:val="both"/>
        <w:rPr>
          <w:rFonts w:ascii="Arial" w:hAnsi="Arial" w:cs="Arial"/>
          <w:i/>
        </w:rPr>
      </w:pPr>
      <w:r w:rsidRPr="00D31CF8">
        <w:rPr>
          <w:rFonts w:ascii="Arial" w:hAnsi="Arial" w:cs="Arial"/>
          <w:i/>
        </w:rPr>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p>
    <w:p w14:paraId="1E618EEC" w14:textId="3B233513" w:rsidR="00A56E46" w:rsidRDefault="00A56E46" w:rsidP="003A050B">
      <w:pPr>
        <w:tabs>
          <w:tab w:val="left" w:pos="284"/>
          <w:tab w:val="left" w:pos="567"/>
        </w:tabs>
        <w:spacing w:before="240" w:line="360" w:lineRule="auto"/>
        <w:ind w:firstLine="567"/>
        <w:jc w:val="both"/>
        <w:rPr>
          <w:rFonts w:ascii="Arial" w:hAnsi="Arial" w:cs="Arial"/>
          <w:sz w:val="24"/>
          <w:szCs w:val="24"/>
        </w:rPr>
      </w:pPr>
      <w:r>
        <w:rPr>
          <w:rFonts w:ascii="Arial" w:hAnsi="Arial" w:cs="Arial"/>
          <w:sz w:val="24"/>
          <w:szCs w:val="24"/>
        </w:rPr>
        <w:t>Patentizando así que dicho precepto constitucional prohíbe toda discriminación que menoscabe los derechos de las personas, por lo que para el efecto de cumplimentar dicha consagración constitucional en la materia que se analiza (pensión por jubilación) al aplicarse la Ley de Pensiones para resolver al respecto, esta debe interpretarse de forma amplia en el sentido que más beneficia a la solicitante de la jubilación.</w:t>
      </w:r>
    </w:p>
    <w:p w14:paraId="598675FB" w14:textId="77777777" w:rsidR="00A56E46" w:rsidRPr="00DD0F0D" w:rsidRDefault="00A56E46" w:rsidP="00A56E46">
      <w:pPr>
        <w:spacing w:before="240" w:after="0" w:line="360" w:lineRule="auto"/>
        <w:ind w:firstLine="567"/>
        <w:jc w:val="both"/>
        <w:rPr>
          <w:rFonts w:ascii="Arial" w:hAnsi="Arial" w:cs="Arial"/>
          <w:sz w:val="24"/>
          <w:szCs w:val="26"/>
        </w:rPr>
      </w:pPr>
      <w:r>
        <w:rPr>
          <w:rFonts w:ascii="Arial" w:hAnsi="Arial" w:cs="Arial"/>
          <w:sz w:val="24"/>
          <w:szCs w:val="24"/>
        </w:rPr>
        <w:t xml:space="preserve">Por lo que </w:t>
      </w:r>
      <w:r>
        <w:rPr>
          <w:rFonts w:ascii="Arial" w:hAnsi="Arial" w:cs="Arial"/>
          <w:sz w:val="24"/>
          <w:szCs w:val="26"/>
        </w:rPr>
        <w:t xml:space="preserve">tomando en consideración </w:t>
      </w:r>
      <w:r w:rsidRPr="00DD0F0D">
        <w:rPr>
          <w:rFonts w:ascii="Arial" w:hAnsi="Arial" w:cs="Arial"/>
          <w:sz w:val="24"/>
          <w:szCs w:val="26"/>
        </w:rPr>
        <w:t xml:space="preserve">el artículo 54 </w:t>
      </w:r>
      <w:r>
        <w:rPr>
          <w:rFonts w:ascii="Arial" w:hAnsi="Arial" w:cs="Arial"/>
          <w:sz w:val="24"/>
          <w:szCs w:val="26"/>
        </w:rPr>
        <w:t xml:space="preserve">fracción I </w:t>
      </w:r>
      <w:r w:rsidRPr="00DD0F0D">
        <w:rPr>
          <w:rFonts w:ascii="Arial" w:hAnsi="Arial" w:cs="Arial"/>
          <w:sz w:val="24"/>
          <w:szCs w:val="26"/>
        </w:rPr>
        <w:t>de la Ley de Pensiones para los Trabajadores del Gobierno del Estado de Oaxaca, y con la finalidad de otorgar el mayor beneficio al solicitante de la pensión, al resolverse lo correspondiente, di</w:t>
      </w:r>
      <w:r>
        <w:rPr>
          <w:rFonts w:ascii="Arial" w:hAnsi="Arial" w:cs="Arial"/>
          <w:sz w:val="24"/>
          <w:szCs w:val="26"/>
        </w:rPr>
        <w:t>cho artículo 54, debe interpretarse</w:t>
      </w:r>
      <w:r w:rsidRPr="00DD0F0D">
        <w:rPr>
          <w:rFonts w:ascii="Arial" w:hAnsi="Arial" w:cs="Arial"/>
          <w:sz w:val="24"/>
          <w:szCs w:val="26"/>
        </w:rPr>
        <w:t xml:space="preserve"> de </w:t>
      </w:r>
      <w:r w:rsidRPr="00DD0F0D">
        <w:rPr>
          <w:rFonts w:ascii="Arial" w:hAnsi="Arial" w:cs="Arial"/>
          <w:b/>
          <w:sz w:val="24"/>
          <w:szCs w:val="26"/>
        </w:rPr>
        <w:t>forma extensiva,</w:t>
      </w:r>
      <w:r w:rsidRPr="00DD0F0D">
        <w:rPr>
          <w:rFonts w:ascii="Arial" w:hAnsi="Arial" w:cs="Arial"/>
          <w:sz w:val="24"/>
          <w:szCs w:val="26"/>
        </w:rPr>
        <w:t xml:space="preserve"> para </w:t>
      </w:r>
      <w:r>
        <w:rPr>
          <w:rFonts w:ascii="Arial" w:hAnsi="Arial" w:cs="Arial"/>
          <w:sz w:val="24"/>
          <w:szCs w:val="26"/>
        </w:rPr>
        <w:t xml:space="preserve">no transgredir derechos humanos, </w:t>
      </w:r>
      <w:r>
        <w:rPr>
          <w:rFonts w:ascii="Arial" w:hAnsi="Arial" w:cs="Arial"/>
          <w:b/>
          <w:sz w:val="24"/>
          <w:szCs w:val="26"/>
        </w:rPr>
        <w:t>otorgando</w:t>
      </w:r>
      <w:r w:rsidRPr="00DD0F0D">
        <w:rPr>
          <w:rFonts w:ascii="Arial" w:hAnsi="Arial" w:cs="Arial"/>
          <w:sz w:val="24"/>
          <w:szCs w:val="26"/>
        </w:rPr>
        <w:t xml:space="preserve"> la protección más amplia  a la que tienen derecho los</w:t>
      </w:r>
      <w:r>
        <w:rPr>
          <w:rFonts w:ascii="Arial" w:hAnsi="Arial" w:cs="Arial"/>
          <w:sz w:val="24"/>
          <w:szCs w:val="26"/>
        </w:rPr>
        <w:t xml:space="preserve"> jubilados; ello, toda vez que, </w:t>
      </w:r>
      <w:r w:rsidRPr="00DD0F0D">
        <w:rPr>
          <w:rFonts w:ascii="Arial" w:hAnsi="Arial" w:cs="Arial"/>
          <w:sz w:val="24"/>
          <w:szCs w:val="26"/>
        </w:rPr>
        <w:t>e</w:t>
      </w:r>
      <w:r>
        <w:rPr>
          <w:rFonts w:ascii="Arial" w:hAnsi="Arial" w:cs="Arial"/>
          <w:sz w:val="24"/>
          <w:szCs w:val="26"/>
        </w:rPr>
        <w:t xml:space="preserve">s obligación </w:t>
      </w:r>
      <w:r w:rsidRPr="00880879">
        <w:rPr>
          <w:rFonts w:ascii="Arial" w:hAnsi="Arial" w:cs="Arial"/>
          <w:sz w:val="24"/>
          <w:szCs w:val="26"/>
        </w:rPr>
        <w:t>de esta Juzgadora</w:t>
      </w:r>
      <w:r>
        <w:rPr>
          <w:rFonts w:ascii="Arial" w:hAnsi="Arial" w:cs="Arial"/>
          <w:sz w:val="24"/>
          <w:szCs w:val="26"/>
        </w:rPr>
        <w:t xml:space="preserve"> promover, respetar, proteger y garantizar los derechos humanos de los gobernados,</w:t>
      </w:r>
      <w:r w:rsidRPr="00DD0F0D">
        <w:rPr>
          <w:rFonts w:ascii="Arial" w:hAnsi="Arial" w:cs="Arial"/>
          <w:sz w:val="24"/>
          <w:szCs w:val="26"/>
        </w:rPr>
        <w:t xml:space="preserve">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DD0F0D">
        <w:rPr>
          <w:rFonts w:ascii="Arial" w:hAnsi="Arial" w:cs="Arial"/>
          <w:b/>
          <w:sz w:val="24"/>
          <w:szCs w:val="26"/>
        </w:rPr>
        <w:t>principio pro-persona.</w:t>
      </w:r>
    </w:p>
    <w:p w14:paraId="1669115A" w14:textId="77777777" w:rsidR="00A56E46" w:rsidRPr="00DD0F0D" w:rsidRDefault="00A56E46" w:rsidP="00A56E46">
      <w:pPr>
        <w:spacing w:before="240" w:after="0" w:line="360" w:lineRule="auto"/>
        <w:ind w:firstLine="567"/>
        <w:jc w:val="both"/>
        <w:rPr>
          <w:rFonts w:ascii="Arial" w:hAnsi="Arial" w:cs="Arial"/>
          <w:sz w:val="24"/>
          <w:szCs w:val="26"/>
        </w:rPr>
      </w:pPr>
      <w:r w:rsidRPr="00DD0F0D">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57CB6423" w14:textId="77777777" w:rsidR="00A56E46" w:rsidRPr="0079430A" w:rsidRDefault="00A56E46" w:rsidP="00A56E46">
      <w:pPr>
        <w:spacing w:before="240" w:after="0" w:line="276" w:lineRule="auto"/>
        <w:ind w:left="567" w:right="616"/>
        <w:jc w:val="both"/>
        <w:rPr>
          <w:rFonts w:ascii="Arial" w:hAnsi="Arial" w:cs="Arial"/>
          <w:i/>
        </w:rPr>
      </w:pPr>
      <w:r w:rsidRPr="0079430A">
        <w:rPr>
          <w:rFonts w:ascii="Arial" w:hAnsi="Arial" w:cs="Arial"/>
          <w:i/>
        </w:rPr>
        <w:t>“</w:t>
      </w:r>
      <w:r w:rsidRPr="0079430A">
        <w:rPr>
          <w:rFonts w:ascii="Arial" w:hAnsi="Arial" w:cs="Arial"/>
          <w:b/>
          <w:i/>
        </w:rPr>
        <w:t>PRINCIPIO PRO PERSONA. CRITERIO DE SELECCIÓN DE LA NORMA DE DERECHO FUNDAMENTAL APLICABLE.</w:t>
      </w:r>
      <w:r w:rsidRPr="0079430A">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w:t>
      </w:r>
      <w:r w:rsidRPr="0079430A">
        <w:rPr>
          <w:rFonts w:ascii="Arial" w:hAnsi="Arial" w:cs="Arial"/>
          <w:i/>
        </w:rPr>
        <w:lastRenderedPageBreak/>
        <w:t xml:space="preserve">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50B7E20F" w14:textId="2A01BE22" w:rsidR="00A56E46" w:rsidRDefault="00A56E46" w:rsidP="003A050B">
      <w:pPr>
        <w:tabs>
          <w:tab w:val="left" w:pos="284"/>
          <w:tab w:val="left" w:pos="567"/>
        </w:tabs>
        <w:spacing w:before="240" w:line="360" w:lineRule="auto"/>
        <w:ind w:firstLine="567"/>
        <w:jc w:val="both"/>
        <w:rPr>
          <w:rFonts w:ascii="Arial" w:hAnsi="Arial" w:cs="Arial"/>
          <w:sz w:val="24"/>
          <w:szCs w:val="24"/>
        </w:rPr>
      </w:pPr>
      <w:r>
        <w:rPr>
          <w:rFonts w:ascii="Arial" w:hAnsi="Arial" w:cs="Arial"/>
          <w:sz w:val="24"/>
          <w:szCs w:val="24"/>
        </w:rPr>
        <w:t>En atención a las consideraciones plasmadas y a los criterios citados, la determinaci</w:t>
      </w:r>
      <w:r w:rsidR="00160A09">
        <w:rPr>
          <w:rFonts w:ascii="Arial" w:hAnsi="Arial" w:cs="Arial"/>
          <w:sz w:val="24"/>
          <w:szCs w:val="24"/>
        </w:rPr>
        <w:t xml:space="preserve">ón contenida en el </w:t>
      </w:r>
      <w:r w:rsidR="00160A09" w:rsidRPr="001042B6">
        <w:rPr>
          <w:rFonts w:ascii="Arial" w:hAnsi="Arial" w:cs="Arial"/>
          <w:sz w:val="24"/>
          <w:szCs w:val="24"/>
        </w:rPr>
        <w:t>oficio</w:t>
      </w:r>
      <w:r w:rsidR="00160A09" w:rsidRPr="008C0338">
        <w:rPr>
          <w:rFonts w:ascii="Arial" w:hAnsi="Arial" w:cs="Arial"/>
          <w:b/>
          <w:color w:val="FF0000"/>
          <w:sz w:val="24"/>
          <w:szCs w:val="26"/>
        </w:rPr>
        <w:t xml:space="preserve"> </w:t>
      </w:r>
      <w:r w:rsidR="00744120">
        <w:rPr>
          <w:rFonts w:ascii="Arial" w:hAnsi="Arial" w:cs="Arial"/>
          <w:b/>
          <w:color w:val="FF0000"/>
          <w:sz w:val="24"/>
          <w:szCs w:val="26"/>
        </w:rPr>
        <w:t>**********</w:t>
      </w:r>
      <w:r w:rsidR="00160A09">
        <w:rPr>
          <w:rFonts w:ascii="Arial" w:hAnsi="Arial" w:cs="Arial"/>
          <w:color w:val="FF0000"/>
          <w:sz w:val="24"/>
          <w:szCs w:val="26"/>
        </w:rPr>
        <w:t xml:space="preserve"> </w:t>
      </w:r>
      <w:r w:rsidR="00160A09">
        <w:rPr>
          <w:rFonts w:ascii="Arial" w:hAnsi="Arial" w:cs="Arial"/>
          <w:sz w:val="24"/>
          <w:szCs w:val="26"/>
        </w:rPr>
        <w:t>de uno de julio de dos mil veintiuno</w:t>
      </w:r>
      <w:r>
        <w:rPr>
          <w:rFonts w:ascii="Arial" w:hAnsi="Arial" w:cs="Arial"/>
          <w:sz w:val="24"/>
          <w:szCs w:val="24"/>
        </w:rPr>
        <w:t xml:space="preserve"> emitido por el Director General de la Oficina de Pensiones del Gobierno del Estado de Oaxaca, al ejecutar el acuerdo del Consejo Directivo de la Oficina indicada, dejó de considerar y hacer una interpretación adecuada al artículo 54 fracción I de la Ley de Pensiones para los Trabajadores del Gobierno del Estado, pues </w:t>
      </w:r>
      <w:r w:rsidRPr="00DD0F0D">
        <w:rPr>
          <w:rFonts w:ascii="Arial" w:hAnsi="Arial" w:cs="Arial"/>
          <w:sz w:val="24"/>
          <w:szCs w:val="26"/>
        </w:rPr>
        <w:t xml:space="preserve">al interpretarla de forma restringida, negó </w:t>
      </w:r>
      <w:r>
        <w:rPr>
          <w:rFonts w:ascii="Arial" w:hAnsi="Arial" w:cs="Arial"/>
          <w:sz w:val="24"/>
          <w:szCs w:val="26"/>
        </w:rPr>
        <w:t>a la</w:t>
      </w:r>
      <w:r w:rsidRPr="00DD0F0D">
        <w:rPr>
          <w:rFonts w:ascii="Arial" w:hAnsi="Arial" w:cs="Arial"/>
          <w:sz w:val="24"/>
          <w:szCs w:val="26"/>
        </w:rPr>
        <w:t xml:space="preserve"> actor</w:t>
      </w:r>
      <w:r>
        <w:rPr>
          <w:rFonts w:ascii="Arial" w:hAnsi="Arial" w:cs="Arial"/>
          <w:sz w:val="24"/>
          <w:szCs w:val="26"/>
        </w:rPr>
        <w:t>a</w:t>
      </w:r>
      <w:r w:rsidRPr="00DD0F0D">
        <w:rPr>
          <w:rFonts w:ascii="Arial" w:hAnsi="Arial" w:cs="Arial"/>
          <w:sz w:val="24"/>
          <w:szCs w:val="26"/>
        </w:rPr>
        <w:t xml:space="preserve"> el pago de diversas prestaciones ahí establecidas, violentando en su perjuicio </w:t>
      </w:r>
      <w:r>
        <w:rPr>
          <w:rFonts w:ascii="Arial" w:hAnsi="Arial" w:cs="Arial"/>
          <w:sz w:val="24"/>
          <w:szCs w:val="26"/>
        </w:rPr>
        <w:t>el principio pro persona contenido</w:t>
      </w:r>
      <w:r w:rsidRPr="00DD0F0D">
        <w:rPr>
          <w:rFonts w:ascii="Arial" w:hAnsi="Arial" w:cs="Arial"/>
          <w:sz w:val="24"/>
          <w:szCs w:val="26"/>
        </w:rPr>
        <w:t xml:space="preserve"> en la Constitución Política de los Estados Unidos Mexicanos</w:t>
      </w:r>
      <w:r w:rsidR="00FA7C3B">
        <w:rPr>
          <w:rFonts w:ascii="Arial" w:hAnsi="Arial" w:cs="Arial"/>
          <w:sz w:val="24"/>
          <w:szCs w:val="24"/>
        </w:rPr>
        <w:t>.</w:t>
      </w:r>
    </w:p>
    <w:p w14:paraId="4911E711" w14:textId="7BD73DAD" w:rsidR="00FA7C3B" w:rsidRDefault="00FA7C3B" w:rsidP="003A050B">
      <w:pPr>
        <w:tabs>
          <w:tab w:val="left" w:pos="284"/>
          <w:tab w:val="left" w:pos="567"/>
        </w:tabs>
        <w:spacing w:before="240" w:line="360" w:lineRule="auto"/>
        <w:ind w:firstLine="567"/>
        <w:jc w:val="both"/>
        <w:rPr>
          <w:rFonts w:ascii="Arial" w:hAnsi="Arial" w:cs="Arial"/>
          <w:sz w:val="24"/>
          <w:szCs w:val="24"/>
        </w:rPr>
      </w:pPr>
      <w:r>
        <w:rPr>
          <w:rFonts w:ascii="Arial" w:hAnsi="Arial" w:cs="Arial"/>
          <w:sz w:val="24"/>
          <w:szCs w:val="24"/>
        </w:rPr>
        <w:t>Por lo que, conforme a lo dispuesto por el artículo 133 de la Constitución Política de los Estados Unidos Mexicanos y considerando que la interpretación conforme al igual que el control de convencionalidad, tienen como objeto inicial y principal la integración armónica de los derechos, pero no la inaplicación o invalidez normativa; resulta procedente ordenar a la autoridad demandada realice una interpretación extensiva del artículo 54 fracción I de la Ley de Pensiones para los Trabajadores del Gobierno del Estado de Oaxaca, en beneficio de la parte actora, de tal forma que se le otorgue el pago de pensión por jubilación incluyendo las prestaciones de previsión social múltiple, despensa, vida cara, quinquenios, aguinaldo, estimulo del día del jubilado y canasta navideña.</w:t>
      </w:r>
    </w:p>
    <w:p w14:paraId="0B65FD7A" w14:textId="3E018B6A" w:rsidR="00FA7C3B" w:rsidRDefault="00FA7C3B" w:rsidP="003A050B">
      <w:pPr>
        <w:tabs>
          <w:tab w:val="left" w:pos="284"/>
          <w:tab w:val="left" w:pos="567"/>
        </w:tabs>
        <w:spacing w:before="240" w:line="360" w:lineRule="auto"/>
        <w:ind w:firstLine="567"/>
        <w:jc w:val="both"/>
        <w:rPr>
          <w:rFonts w:ascii="Arial" w:hAnsi="Arial" w:cs="Arial"/>
          <w:sz w:val="24"/>
          <w:szCs w:val="24"/>
        </w:rPr>
      </w:pPr>
      <w:r>
        <w:rPr>
          <w:rFonts w:ascii="Arial" w:hAnsi="Arial" w:cs="Arial"/>
          <w:sz w:val="24"/>
          <w:szCs w:val="24"/>
        </w:rPr>
        <w:t xml:space="preserve">En consecuencia, la autoridad demandada deberá de realizar el pago de dichas prestaciones a la actora </w:t>
      </w:r>
      <w:r w:rsidR="00744120">
        <w:rPr>
          <w:rFonts w:ascii="Arial" w:hAnsi="Arial" w:cs="Arial"/>
          <w:b/>
          <w:color w:val="FF0000"/>
          <w:sz w:val="24"/>
          <w:szCs w:val="24"/>
        </w:rPr>
        <w:t>**********</w:t>
      </w:r>
      <w:r>
        <w:rPr>
          <w:rFonts w:ascii="Arial" w:hAnsi="Arial" w:cs="Arial"/>
          <w:color w:val="FF0000"/>
          <w:sz w:val="24"/>
          <w:szCs w:val="24"/>
        </w:rPr>
        <w:t xml:space="preserve">, </w:t>
      </w:r>
      <w:r>
        <w:rPr>
          <w:rFonts w:ascii="Arial" w:hAnsi="Arial" w:cs="Arial"/>
          <w:sz w:val="24"/>
          <w:szCs w:val="24"/>
        </w:rPr>
        <w:t>a partir de la fecha en la que adquirió la calidad de jubilada, es decir, la fecha en la que se realizó el primer pago de su pensión por jubilación.</w:t>
      </w:r>
    </w:p>
    <w:p w14:paraId="0ACDCE06" w14:textId="1E0465B0" w:rsidR="007541D8" w:rsidRPr="00DD0F0D" w:rsidRDefault="007541D8" w:rsidP="007541D8">
      <w:pPr>
        <w:spacing w:before="240" w:line="360" w:lineRule="auto"/>
        <w:ind w:firstLine="567"/>
        <w:jc w:val="both"/>
        <w:rPr>
          <w:rFonts w:ascii="Arial" w:hAnsi="Arial" w:cs="Arial"/>
          <w:sz w:val="24"/>
          <w:szCs w:val="26"/>
        </w:rPr>
      </w:pPr>
      <w:r w:rsidRPr="00DD0F0D">
        <w:rPr>
          <w:rFonts w:ascii="Arial" w:hAnsi="Arial" w:cs="Arial"/>
          <w:sz w:val="24"/>
          <w:szCs w:val="26"/>
        </w:rPr>
        <w:lastRenderedPageBreak/>
        <w:t xml:space="preserve">Al respecto, del oficio </w:t>
      </w:r>
      <w:r w:rsidR="00744120">
        <w:rPr>
          <w:rFonts w:ascii="Arial" w:hAnsi="Arial" w:cs="Arial"/>
          <w:b/>
          <w:color w:val="FF0000"/>
          <w:sz w:val="24"/>
          <w:szCs w:val="26"/>
        </w:rPr>
        <w:t>**********</w:t>
      </w:r>
      <w:r w:rsidRPr="00DD0F0D">
        <w:rPr>
          <w:rFonts w:ascii="Arial" w:hAnsi="Arial" w:cs="Arial"/>
          <w:sz w:val="24"/>
          <w:szCs w:val="26"/>
        </w:rPr>
        <w:t>, 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inconvencionales e inconstitucionales.</w:t>
      </w:r>
    </w:p>
    <w:p w14:paraId="14656ADD" w14:textId="77777777" w:rsidR="007541D8" w:rsidRPr="00DD0F0D" w:rsidRDefault="007541D8" w:rsidP="007541D8">
      <w:pPr>
        <w:spacing w:before="240" w:line="360" w:lineRule="auto"/>
        <w:ind w:firstLine="567"/>
        <w:jc w:val="both"/>
        <w:rPr>
          <w:rFonts w:ascii="Arial" w:hAnsi="Arial" w:cs="Arial"/>
          <w:sz w:val="24"/>
          <w:szCs w:val="26"/>
        </w:rPr>
      </w:pPr>
      <w:r w:rsidRPr="00DD0F0D">
        <w:rPr>
          <w:rFonts w:ascii="Arial" w:hAnsi="Arial" w:cs="Arial"/>
          <w:sz w:val="24"/>
          <w:szCs w:val="26"/>
        </w:rPr>
        <w:t>Sirve de sustento el criterio Jurisprudencia</w:t>
      </w:r>
      <w:r>
        <w:rPr>
          <w:rFonts w:ascii="Arial" w:hAnsi="Arial" w:cs="Arial"/>
          <w:sz w:val="24"/>
          <w:szCs w:val="26"/>
        </w:rPr>
        <w:t>l</w:t>
      </w:r>
      <w:r w:rsidRPr="00DD0F0D">
        <w:rPr>
          <w:rFonts w:ascii="Arial" w:hAnsi="Arial" w:cs="Arial"/>
          <w:sz w:val="24"/>
          <w:szCs w:val="26"/>
        </w:rPr>
        <w:t>, emitido por el Tribunal Colegiado en materias de Trabajo y Administrativas del Décimo Tercer Circuito, publicado en el Semanario Judicial de la Federación, en la Décima Época, Libro 11, Octubre de 2014, Tomo III, página 2512, de rubro y texto siguiente:</w:t>
      </w:r>
      <w:r>
        <w:rPr>
          <w:rFonts w:ascii="Arial" w:hAnsi="Arial" w:cs="Arial"/>
          <w:sz w:val="24"/>
          <w:szCs w:val="26"/>
        </w:rPr>
        <w:t xml:space="preserve"> </w:t>
      </w:r>
    </w:p>
    <w:p w14:paraId="11C159FC" w14:textId="77777777" w:rsidR="007541D8" w:rsidRPr="0079430A" w:rsidRDefault="007541D8" w:rsidP="007541D8">
      <w:pPr>
        <w:pStyle w:val="Textonotapie"/>
        <w:spacing w:line="276" w:lineRule="auto"/>
        <w:ind w:left="567" w:right="618"/>
        <w:jc w:val="both"/>
        <w:rPr>
          <w:rFonts w:ascii="Arial" w:hAnsi="Arial" w:cs="Arial"/>
          <w:sz w:val="22"/>
          <w:szCs w:val="22"/>
        </w:rPr>
      </w:pPr>
      <w:r w:rsidRPr="0079430A">
        <w:rPr>
          <w:rFonts w:ascii="Arial" w:hAnsi="Arial" w:cs="Arial"/>
          <w:bCs/>
          <w:sz w:val="22"/>
          <w:szCs w:val="22"/>
          <w:shd w:val="clear" w:color="auto" w:fill="FFFFFF"/>
        </w:rPr>
        <w:t>“</w:t>
      </w:r>
      <w:r w:rsidRPr="0079430A">
        <w:rPr>
          <w:rFonts w:ascii="Arial" w:hAnsi="Arial" w:cs="Arial"/>
          <w:b/>
          <w:bCs/>
          <w:i/>
          <w:sz w:val="22"/>
          <w:szCs w:val="22"/>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79430A">
        <w:rPr>
          <w:rFonts w:ascii="Arial" w:hAnsi="Arial" w:cs="Arial"/>
          <w:i/>
          <w:sz w:val="22"/>
          <w:szCs w:val="22"/>
          <w:shd w:val="clear" w:color="auto" w:fill="FFFFFF"/>
        </w:rPr>
        <w:t>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14:paraId="43719E6D" w14:textId="739C8EC7" w:rsidR="007541D8" w:rsidRPr="007541D8" w:rsidRDefault="007541D8" w:rsidP="007541D8">
      <w:pPr>
        <w:spacing w:before="240" w:line="360" w:lineRule="auto"/>
        <w:ind w:firstLine="567"/>
        <w:jc w:val="both"/>
        <w:rPr>
          <w:rFonts w:ascii="Arial" w:hAnsi="Arial" w:cs="Arial"/>
          <w:sz w:val="24"/>
          <w:szCs w:val="26"/>
        </w:rPr>
      </w:pPr>
      <w:r w:rsidRPr="00DD0F0D">
        <w:rPr>
          <w:rFonts w:ascii="Arial" w:hAnsi="Arial" w:cs="Arial"/>
          <w:sz w:val="24"/>
          <w:szCs w:val="26"/>
        </w:rPr>
        <w:t>De acuerdo a lo anteriormente puntualizado, conforme lo estatuido por el artículo 17 fracción V</w:t>
      </w:r>
      <w:r w:rsidRPr="00DD0F0D">
        <w:rPr>
          <w:rStyle w:val="Refdenotaalpie"/>
          <w:rFonts w:ascii="Arial" w:hAnsi="Arial" w:cs="Arial"/>
          <w:sz w:val="24"/>
          <w:szCs w:val="26"/>
        </w:rPr>
        <w:footnoteReference w:id="3"/>
      </w:r>
      <w:r w:rsidRPr="00DD0F0D">
        <w:rPr>
          <w:rFonts w:ascii="Arial" w:hAnsi="Arial" w:cs="Arial"/>
          <w:sz w:val="24"/>
          <w:szCs w:val="26"/>
        </w:rPr>
        <w:t xml:space="preserve"> de la Ley de Procedimiento y Justicia Administrativa para el Estado de Oaxaca, que establece como uno de los requisitos de validez del </w:t>
      </w:r>
      <w:r w:rsidRPr="00DD0F0D">
        <w:rPr>
          <w:rFonts w:ascii="Arial" w:hAnsi="Arial" w:cs="Arial"/>
          <w:sz w:val="24"/>
          <w:szCs w:val="26"/>
        </w:rPr>
        <w:lastRenderedPageBreak/>
        <w:t>acto administrativo, que debe estar fundado y motivado; situación que en el caso no acontece, por lo anteriormente indicado</w:t>
      </w:r>
      <w:r>
        <w:rPr>
          <w:rFonts w:ascii="Arial" w:hAnsi="Arial" w:cs="Arial"/>
          <w:sz w:val="24"/>
          <w:szCs w:val="26"/>
        </w:rPr>
        <w:t>.</w:t>
      </w:r>
    </w:p>
    <w:p w14:paraId="183D99F9" w14:textId="7086A3C8" w:rsidR="00FA7C3B" w:rsidRPr="007333E6" w:rsidRDefault="00FA7C3B" w:rsidP="007333E6">
      <w:pPr>
        <w:tabs>
          <w:tab w:val="left" w:pos="284"/>
          <w:tab w:val="left" w:pos="567"/>
        </w:tabs>
        <w:spacing w:before="240" w:line="360" w:lineRule="auto"/>
        <w:ind w:firstLine="567"/>
        <w:jc w:val="both"/>
        <w:rPr>
          <w:rFonts w:ascii="Arial" w:hAnsi="Arial" w:cs="Arial"/>
          <w:b/>
          <w:sz w:val="24"/>
          <w:szCs w:val="24"/>
        </w:rPr>
      </w:pPr>
      <w:r>
        <w:rPr>
          <w:rFonts w:ascii="Arial" w:hAnsi="Arial" w:cs="Arial"/>
          <w:sz w:val="24"/>
          <w:szCs w:val="24"/>
        </w:rPr>
        <w:t xml:space="preserve">Por lo anteriormente expuesto, es procedente declarar la </w:t>
      </w:r>
      <w:r w:rsidR="00160A09">
        <w:rPr>
          <w:rFonts w:ascii="Arial" w:hAnsi="Arial" w:cs="Arial"/>
          <w:sz w:val="24"/>
          <w:szCs w:val="24"/>
        </w:rPr>
        <w:t xml:space="preserve">nulidad del contenido del </w:t>
      </w:r>
      <w:r w:rsidR="00160A09" w:rsidRPr="001042B6">
        <w:rPr>
          <w:rFonts w:ascii="Arial" w:hAnsi="Arial" w:cs="Arial"/>
          <w:sz w:val="24"/>
          <w:szCs w:val="24"/>
        </w:rPr>
        <w:t>oficio</w:t>
      </w:r>
      <w:r w:rsidR="00160A09" w:rsidRPr="008C0338">
        <w:rPr>
          <w:rFonts w:ascii="Arial" w:hAnsi="Arial" w:cs="Arial"/>
          <w:b/>
          <w:color w:val="FF0000"/>
          <w:sz w:val="24"/>
          <w:szCs w:val="26"/>
        </w:rPr>
        <w:t xml:space="preserve"> </w:t>
      </w:r>
      <w:r w:rsidR="00744120">
        <w:rPr>
          <w:rFonts w:ascii="Arial" w:hAnsi="Arial" w:cs="Arial"/>
          <w:b/>
          <w:color w:val="FF0000"/>
          <w:sz w:val="24"/>
          <w:szCs w:val="26"/>
        </w:rPr>
        <w:t>**********</w:t>
      </w:r>
      <w:r w:rsidR="00160A09">
        <w:rPr>
          <w:rFonts w:ascii="Arial" w:hAnsi="Arial" w:cs="Arial"/>
          <w:color w:val="FF0000"/>
          <w:sz w:val="24"/>
          <w:szCs w:val="26"/>
        </w:rPr>
        <w:t xml:space="preserve"> </w:t>
      </w:r>
      <w:r w:rsidR="00160A09">
        <w:rPr>
          <w:rFonts w:ascii="Arial" w:hAnsi="Arial" w:cs="Arial"/>
          <w:sz w:val="24"/>
          <w:szCs w:val="26"/>
        </w:rPr>
        <w:t>de uno de julio de dos mil veintiuno</w:t>
      </w:r>
      <w:r>
        <w:rPr>
          <w:rFonts w:ascii="Arial" w:hAnsi="Arial" w:cs="Arial"/>
          <w:sz w:val="24"/>
          <w:szCs w:val="24"/>
        </w:rPr>
        <w:t xml:space="preserve"> signado por el Director General de la Oficina de Pensiones del Gobierno del Estado de Oaxaca, para el efecto de que el Consejo Directivo de la Oficina de Pensiones del Estado de Oaxaca, emita otro en su lugar en donde: </w:t>
      </w:r>
      <w:r w:rsidR="00E66757" w:rsidRPr="00E66757">
        <w:rPr>
          <w:rFonts w:ascii="Arial" w:hAnsi="Arial" w:cs="Arial"/>
          <w:b/>
          <w:sz w:val="24"/>
          <w:szCs w:val="24"/>
        </w:rPr>
        <w:t>a)</w:t>
      </w:r>
      <w:r w:rsidR="00E66757">
        <w:rPr>
          <w:rFonts w:ascii="Arial" w:hAnsi="Arial" w:cs="Arial"/>
          <w:sz w:val="24"/>
          <w:szCs w:val="24"/>
        </w:rPr>
        <w:t xml:space="preserve"> </w:t>
      </w:r>
      <w:r>
        <w:rPr>
          <w:rFonts w:ascii="Arial" w:hAnsi="Arial" w:cs="Arial"/>
          <w:sz w:val="24"/>
          <w:szCs w:val="24"/>
        </w:rPr>
        <w:t>realice la interpretaci</w:t>
      </w:r>
      <w:r w:rsidR="00E66757">
        <w:rPr>
          <w:rFonts w:ascii="Arial" w:hAnsi="Arial" w:cs="Arial"/>
          <w:sz w:val="24"/>
          <w:szCs w:val="24"/>
        </w:rPr>
        <w:t>ón extensiva al artí</w:t>
      </w:r>
      <w:r>
        <w:rPr>
          <w:rFonts w:ascii="Arial" w:hAnsi="Arial" w:cs="Arial"/>
          <w:sz w:val="24"/>
          <w:szCs w:val="24"/>
        </w:rPr>
        <w:t xml:space="preserve">culo 54 fracción I de la Ley de Pensiones para los Trabajadores del Estado de Oaxaca, aplicando el principio pro-persona para el </w:t>
      </w:r>
      <w:r w:rsidR="003A050B">
        <w:rPr>
          <w:rFonts w:ascii="Arial" w:hAnsi="Arial" w:cs="Arial"/>
          <w:sz w:val="24"/>
          <w:szCs w:val="24"/>
        </w:rPr>
        <w:t>mayor beneficio a la parte actora</w:t>
      </w:r>
      <w:r>
        <w:rPr>
          <w:rFonts w:ascii="Arial" w:hAnsi="Arial" w:cs="Arial"/>
          <w:sz w:val="24"/>
          <w:szCs w:val="24"/>
        </w:rPr>
        <w:t xml:space="preserve">; </w:t>
      </w:r>
      <w:r w:rsidRPr="00FA7C3B">
        <w:rPr>
          <w:rFonts w:ascii="Arial" w:hAnsi="Arial" w:cs="Arial"/>
          <w:b/>
          <w:sz w:val="24"/>
          <w:szCs w:val="24"/>
        </w:rPr>
        <w:t>b)</w:t>
      </w:r>
      <w:r w:rsidR="00E66757">
        <w:rPr>
          <w:rFonts w:ascii="Arial" w:hAnsi="Arial" w:cs="Arial"/>
          <w:b/>
          <w:sz w:val="24"/>
          <w:szCs w:val="24"/>
        </w:rPr>
        <w:t xml:space="preserve"> </w:t>
      </w:r>
      <w:r w:rsidR="00E66757">
        <w:rPr>
          <w:rFonts w:ascii="Arial" w:hAnsi="Arial" w:cs="Arial"/>
          <w:sz w:val="24"/>
          <w:szCs w:val="24"/>
        </w:rPr>
        <w:t xml:space="preserve">otorgue una pensión a la actora </w:t>
      </w:r>
      <w:r w:rsidR="00744120">
        <w:rPr>
          <w:rFonts w:ascii="Arial" w:hAnsi="Arial" w:cs="Arial"/>
          <w:b/>
          <w:color w:val="FF0000"/>
          <w:sz w:val="24"/>
          <w:szCs w:val="24"/>
        </w:rPr>
        <w:t>**********</w:t>
      </w:r>
      <w:r w:rsidR="00E66757">
        <w:rPr>
          <w:rFonts w:ascii="Arial" w:hAnsi="Arial" w:cs="Arial"/>
          <w:color w:val="FF0000"/>
          <w:sz w:val="24"/>
          <w:szCs w:val="24"/>
        </w:rPr>
        <w:t xml:space="preserve">, </w:t>
      </w:r>
      <w:r w:rsidR="00E66757" w:rsidRPr="00E66757">
        <w:rPr>
          <w:rFonts w:ascii="Arial" w:hAnsi="Arial" w:cs="Arial"/>
          <w:sz w:val="24"/>
          <w:szCs w:val="24"/>
        </w:rPr>
        <w:t>in</w:t>
      </w:r>
      <w:r w:rsidR="00E66757">
        <w:rPr>
          <w:rFonts w:ascii="Arial" w:hAnsi="Arial" w:cs="Arial"/>
          <w:sz w:val="24"/>
          <w:szCs w:val="24"/>
        </w:rPr>
        <w:t xml:space="preserve">cluyendo las prestaciones de previsión social múltiple, despensa, vida cara, quinquenios, aguinaldo, estimulo del día </w:t>
      </w:r>
      <w:r w:rsidR="00CB09D6">
        <w:rPr>
          <w:rFonts w:ascii="Arial" w:hAnsi="Arial" w:cs="Arial"/>
          <w:sz w:val="24"/>
          <w:szCs w:val="24"/>
        </w:rPr>
        <w:t xml:space="preserve">del jubilado y canasta navideña; </w:t>
      </w:r>
      <w:r w:rsidR="00CB09D6">
        <w:rPr>
          <w:rFonts w:ascii="Arial" w:hAnsi="Arial" w:cs="Arial"/>
          <w:b/>
          <w:sz w:val="24"/>
          <w:szCs w:val="24"/>
        </w:rPr>
        <w:t xml:space="preserve">c) </w:t>
      </w:r>
      <w:r w:rsidR="000C6478">
        <w:rPr>
          <w:rFonts w:ascii="Arial" w:hAnsi="Arial" w:cs="Arial"/>
          <w:sz w:val="24"/>
          <w:szCs w:val="24"/>
        </w:rPr>
        <w:t xml:space="preserve"> </w:t>
      </w:r>
      <w:r w:rsidR="00CB09D6">
        <w:rPr>
          <w:rFonts w:ascii="Arial" w:hAnsi="Arial" w:cs="Arial"/>
          <w:sz w:val="24"/>
          <w:szCs w:val="24"/>
        </w:rPr>
        <w:t xml:space="preserve">tratándose de la prestación denominada “día de las madres”, </w:t>
      </w:r>
      <w:r w:rsidR="00A4389C">
        <w:rPr>
          <w:rFonts w:ascii="Arial" w:hAnsi="Arial" w:cs="Arial"/>
          <w:sz w:val="24"/>
          <w:szCs w:val="24"/>
        </w:rPr>
        <w:t xml:space="preserve">únicamente procederá su pago en caso </w:t>
      </w:r>
      <w:r w:rsidR="007333E6">
        <w:rPr>
          <w:rFonts w:ascii="Arial" w:hAnsi="Arial" w:cs="Arial"/>
          <w:sz w:val="24"/>
          <w:szCs w:val="24"/>
        </w:rPr>
        <w:t xml:space="preserve">de que la actora cumpla con los requisitos que para tal efecto establezca la autoridad demandada; </w:t>
      </w:r>
      <w:r w:rsidR="000C6478">
        <w:rPr>
          <w:rFonts w:ascii="Arial" w:hAnsi="Arial" w:cs="Arial"/>
          <w:b/>
          <w:sz w:val="24"/>
          <w:szCs w:val="24"/>
        </w:rPr>
        <w:t>d</w:t>
      </w:r>
      <w:r w:rsidR="000C6478">
        <w:rPr>
          <w:rFonts w:ascii="Arial" w:hAnsi="Arial" w:cs="Arial"/>
          <w:b/>
          <w:sz w:val="24"/>
          <w:szCs w:val="26"/>
        </w:rPr>
        <w:t xml:space="preserve">) </w:t>
      </w:r>
      <w:r w:rsidR="000C6478">
        <w:rPr>
          <w:rFonts w:ascii="Arial" w:hAnsi="Arial" w:cs="Arial"/>
          <w:sz w:val="24"/>
          <w:szCs w:val="26"/>
        </w:rPr>
        <w:t>realice el pago de dichas prestaciones con efectos retr</w:t>
      </w:r>
      <w:r w:rsidR="007541D8">
        <w:rPr>
          <w:rFonts w:ascii="Arial" w:hAnsi="Arial" w:cs="Arial"/>
          <w:sz w:val="24"/>
          <w:szCs w:val="26"/>
        </w:rPr>
        <w:t>oactivos a la fecha en la que la</w:t>
      </w:r>
      <w:r w:rsidR="000C6478">
        <w:rPr>
          <w:rFonts w:ascii="Arial" w:hAnsi="Arial" w:cs="Arial"/>
          <w:sz w:val="24"/>
          <w:szCs w:val="26"/>
        </w:rPr>
        <w:t xml:space="preserve"> actor</w:t>
      </w:r>
      <w:r w:rsidR="007541D8">
        <w:rPr>
          <w:rFonts w:ascii="Arial" w:hAnsi="Arial" w:cs="Arial"/>
          <w:sz w:val="24"/>
          <w:szCs w:val="26"/>
        </w:rPr>
        <w:t xml:space="preserve">a obtuvo la categoría de jubilada; </w:t>
      </w:r>
      <w:r w:rsidR="00CB09D6">
        <w:rPr>
          <w:rFonts w:ascii="Arial" w:hAnsi="Arial" w:cs="Arial"/>
          <w:b/>
          <w:sz w:val="24"/>
          <w:szCs w:val="26"/>
        </w:rPr>
        <w:t>e</w:t>
      </w:r>
      <w:r w:rsidR="007541D8">
        <w:rPr>
          <w:rFonts w:ascii="Arial" w:hAnsi="Arial" w:cs="Arial"/>
          <w:b/>
          <w:sz w:val="24"/>
          <w:szCs w:val="26"/>
        </w:rPr>
        <w:t xml:space="preserve">) </w:t>
      </w:r>
      <w:r w:rsidR="007541D8" w:rsidRPr="00DD0F0D">
        <w:rPr>
          <w:rFonts w:ascii="Arial" w:hAnsi="Arial" w:cs="Arial"/>
          <w:b/>
          <w:sz w:val="24"/>
          <w:szCs w:val="26"/>
        </w:rPr>
        <w:t>NO SE LE APLIQUE</w:t>
      </w:r>
      <w:r w:rsidR="007541D8" w:rsidRPr="00DD0F0D">
        <w:rPr>
          <w:rFonts w:ascii="Arial" w:hAnsi="Arial" w:cs="Arial"/>
          <w:sz w:val="24"/>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w:t>
      </w:r>
    </w:p>
    <w:p w14:paraId="4C2EE70A" w14:textId="7C18FFB5" w:rsidR="00A96C07" w:rsidRPr="00A962A2" w:rsidRDefault="00A56E46" w:rsidP="003A050B">
      <w:pPr>
        <w:tabs>
          <w:tab w:val="left" w:pos="284"/>
          <w:tab w:val="left" w:pos="567"/>
        </w:tabs>
        <w:spacing w:before="240" w:line="360" w:lineRule="auto"/>
        <w:ind w:firstLine="567"/>
        <w:jc w:val="both"/>
        <w:rPr>
          <w:rFonts w:ascii="Arial" w:hAnsi="Arial" w:cs="Arial"/>
          <w:b/>
          <w:sz w:val="24"/>
          <w:szCs w:val="26"/>
        </w:rPr>
      </w:pPr>
      <w:r>
        <w:rPr>
          <w:rFonts w:ascii="Arial" w:hAnsi="Arial" w:cs="Arial"/>
          <w:sz w:val="24"/>
          <w:szCs w:val="24"/>
        </w:rPr>
        <w:t xml:space="preserve"> </w:t>
      </w:r>
      <w:r w:rsidR="00A96C07" w:rsidRPr="00DD0F0D">
        <w:rPr>
          <w:rFonts w:ascii="Arial" w:hAnsi="Arial" w:cs="Arial"/>
          <w:sz w:val="24"/>
          <w:szCs w:val="26"/>
        </w:rPr>
        <w:t>Por lo expuesto y con fundamento en los artículos 207, 208 fracciones II y VI; así como 209 de Ley de Procedimiento y Justicia Administrati</w:t>
      </w:r>
      <w:r w:rsidR="00B975B9" w:rsidRPr="00DD0F0D">
        <w:rPr>
          <w:rFonts w:ascii="Arial" w:hAnsi="Arial" w:cs="Arial"/>
          <w:sz w:val="24"/>
          <w:szCs w:val="26"/>
        </w:rPr>
        <w:t xml:space="preserve">va para el Estado de Oaxaca, se:- - - - - - - - - - - - - - - - - </w:t>
      </w:r>
      <w:r w:rsidR="007A444D" w:rsidRPr="00DD0F0D">
        <w:rPr>
          <w:rFonts w:ascii="Arial" w:hAnsi="Arial" w:cs="Arial"/>
          <w:sz w:val="24"/>
          <w:szCs w:val="26"/>
        </w:rPr>
        <w:t xml:space="preserve">- - - - - - - - - - - - - - - </w:t>
      </w:r>
      <w:r w:rsidR="00313D02">
        <w:rPr>
          <w:rFonts w:ascii="Arial" w:hAnsi="Arial" w:cs="Arial"/>
          <w:sz w:val="24"/>
          <w:szCs w:val="26"/>
        </w:rPr>
        <w:t>- - - - - - - - - -</w:t>
      </w:r>
    </w:p>
    <w:p w14:paraId="3E6246CC" w14:textId="77777777" w:rsidR="00A96C07" w:rsidRPr="00DD0F0D" w:rsidRDefault="00A96C07" w:rsidP="00B975B9">
      <w:pPr>
        <w:spacing w:before="240" w:after="0" w:line="360" w:lineRule="auto"/>
        <w:ind w:right="49"/>
        <w:jc w:val="center"/>
        <w:rPr>
          <w:rFonts w:ascii="Arial" w:eastAsia="Times New Roman" w:hAnsi="Arial" w:cs="Arial"/>
          <w:b/>
          <w:sz w:val="24"/>
          <w:szCs w:val="26"/>
          <w:lang w:eastAsia="es-MX"/>
        </w:rPr>
      </w:pPr>
      <w:r w:rsidRPr="00DD0F0D">
        <w:rPr>
          <w:rFonts w:ascii="Arial" w:eastAsia="Times New Roman" w:hAnsi="Arial" w:cs="Arial"/>
          <w:b/>
          <w:sz w:val="24"/>
          <w:szCs w:val="26"/>
          <w:lang w:eastAsia="es-MX"/>
        </w:rPr>
        <w:t>R E S U E L V E:</w:t>
      </w:r>
    </w:p>
    <w:p w14:paraId="5B42C39E" w14:textId="014C1B28" w:rsidR="00A96C07" w:rsidRPr="00DD0F0D" w:rsidRDefault="00A96C07" w:rsidP="00A96C07">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PRIMERO.-</w:t>
      </w:r>
      <w:r w:rsidRPr="00DD0F0D">
        <w:rPr>
          <w:rFonts w:ascii="Arial" w:eastAsia="Times New Roman" w:hAnsi="Arial" w:cs="Arial"/>
          <w:sz w:val="24"/>
          <w:szCs w:val="26"/>
          <w:lang w:eastAsia="es-MX"/>
        </w:rPr>
        <w:t xml:space="preserve"> Esta </w:t>
      </w:r>
      <w:r w:rsidR="0055615C">
        <w:rPr>
          <w:rFonts w:ascii="Arial" w:eastAsia="Times New Roman" w:hAnsi="Arial" w:cs="Arial"/>
          <w:sz w:val="24"/>
          <w:szCs w:val="26"/>
          <w:lang w:eastAsia="es-MX"/>
        </w:rPr>
        <w:t>Sexta</w:t>
      </w:r>
      <w:r w:rsidR="00B975B9" w:rsidRPr="00DD0F0D">
        <w:rPr>
          <w:rFonts w:ascii="Arial" w:eastAsia="Times New Roman" w:hAnsi="Arial" w:cs="Arial"/>
          <w:sz w:val="24"/>
          <w:szCs w:val="26"/>
          <w:lang w:eastAsia="es-MX"/>
        </w:rPr>
        <w:t xml:space="preserve"> </w:t>
      </w:r>
      <w:r w:rsidRPr="00DD0F0D">
        <w:rPr>
          <w:rFonts w:ascii="Arial" w:eastAsia="Times New Roman" w:hAnsi="Arial" w:cs="Arial"/>
          <w:sz w:val="24"/>
          <w:szCs w:val="26"/>
          <w:lang w:eastAsia="es-MX"/>
        </w:rPr>
        <w:t xml:space="preserve">Sala Unitaria fue competente para conocer y resolver del presente asunto - - - - - - - - - - - - - - - - - - </w:t>
      </w:r>
      <w:r w:rsidR="007A444D" w:rsidRPr="00DD0F0D">
        <w:rPr>
          <w:rFonts w:ascii="Arial" w:eastAsia="Times New Roman" w:hAnsi="Arial" w:cs="Arial"/>
          <w:sz w:val="24"/>
          <w:szCs w:val="26"/>
          <w:lang w:eastAsia="es-MX"/>
        </w:rPr>
        <w:t xml:space="preserve">- - - - - - - - - - - - - </w:t>
      </w:r>
      <w:r w:rsidR="00313D02">
        <w:rPr>
          <w:rFonts w:ascii="Arial" w:eastAsia="Times New Roman" w:hAnsi="Arial" w:cs="Arial"/>
          <w:sz w:val="24"/>
          <w:szCs w:val="26"/>
          <w:lang w:eastAsia="es-MX"/>
        </w:rPr>
        <w:t xml:space="preserve">- - - - - - </w:t>
      </w:r>
    </w:p>
    <w:p w14:paraId="2B57777D" w14:textId="77777777" w:rsidR="00313D02" w:rsidRDefault="00A96C07" w:rsidP="007A444D">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SEGUNDO.</w:t>
      </w:r>
      <w:r w:rsidR="007A444D" w:rsidRPr="00DD0F0D">
        <w:rPr>
          <w:rFonts w:ascii="Arial" w:eastAsia="Times New Roman" w:hAnsi="Arial" w:cs="Arial"/>
          <w:b/>
          <w:sz w:val="24"/>
          <w:szCs w:val="26"/>
          <w:lang w:eastAsia="es-MX"/>
        </w:rPr>
        <w:t>-</w:t>
      </w:r>
      <w:r w:rsidRPr="00DD0F0D">
        <w:rPr>
          <w:rFonts w:ascii="Arial" w:eastAsia="Times New Roman" w:hAnsi="Arial" w:cs="Arial"/>
          <w:sz w:val="24"/>
          <w:szCs w:val="26"/>
          <w:lang w:eastAsia="es-MX"/>
        </w:rPr>
        <w:t xml:space="preserve"> </w:t>
      </w:r>
      <w:r w:rsidR="00313D02">
        <w:rPr>
          <w:rFonts w:ascii="Arial" w:eastAsia="Times New Roman" w:hAnsi="Arial" w:cs="Arial"/>
          <w:sz w:val="24"/>
          <w:szCs w:val="26"/>
          <w:lang w:eastAsia="es-MX"/>
        </w:rPr>
        <w:t xml:space="preserve">La personalidad de la partes quedó acreditada en autos. - - -  </w:t>
      </w:r>
    </w:p>
    <w:p w14:paraId="558FD040" w14:textId="77777777" w:rsidR="007A444D" w:rsidRPr="00DD0F0D" w:rsidRDefault="00A151FE" w:rsidP="007A444D">
      <w:pPr>
        <w:spacing w:before="240" w:after="0" w:line="360" w:lineRule="auto"/>
        <w:ind w:right="49" w:firstLine="567"/>
        <w:jc w:val="both"/>
        <w:rPr>
          <w:rFonts w:ascii="Arial" w:eastAsia="Times New Roman" w:hAnsi="Arial" w:cs="Arial"/>
          <w:sz w:val="24"/>
          <w:szCs w:val="26"/>
          <w:lang w:eastAsia="es-MX"/>
        </w:rPr>
      </w:pPr>
      <w:r>
        <w:rPr>
          <w:rFonts w:ascii="Arial" w:eastAsia="Times New Roman" w:hAnsi="Arial" w:cs="Arial"/>
          <w:b/>
          <w:sz w:val="24"/>
          <w:szCs w:val="26"/>
          <w:lang w:eastAsia="es-MX"/>
        </w:rPr>
        <w:t>TERCERO</w:t>
      </w:r>
      <w:r w:rsidR="00313D02">
        <w:rPr>
          <w:rFonts w:ascii="Arial" w:eastAsia="Times New Roman" w:hAnsi="Arial" w:cs="Arial"/>
          <w:b/>
          <w:sz w:val="24"/>
          <w:szCs w:val="26"/>
          <w:lang w:eastAsia="es-MX"/>
        </w:rPr>
        <w:t xml:space="preserve">.- </w:t>
      </w:r>
      <w:r w:rsidR="00A96C07" w:rsidRPr="00DD0F0D">
        <w:rPr>
          <w:rFonts w:ascii="Arial" w:eastAsia="Times New Roman" w:hAnsi="Arial" w:cs="Arial"/>
          <w:sz w:val="24"/>
          <w:szCs w:val="26"/>
          <w:lang w:eastAsia="es-MX"/>
        </w:rPr>
        <w:t xml:space="preserve">No se actualizaron causales de improcedencia por lo </w:t>
      </w:r>
      <w:r w:rsidR="00A96C07" w:rsidRPr="00A151FE">
        <w:rPr>
          <w:rFonts w:ascii="Arial" w:eastAsia="Times New Roman" w:hAnsi="Arial" w:cs="Arial"/>
          <w:b/>
          <w:sz w:val="24"/>
          <w:szCs w:val="26"/>
          <w:lang w:eastAsia="es-MX"/>
        </w:rPr>
        <w:t>que no se sobresee el juicio</w:t>
      </w:r>
      <w:r w:rsidR="00A96C07" w:rsidRPr="00DD0F0D">
        <w:rPr>
          <w:rFonts w:ascii="Arial" w:eastAsia="Times New Roman" w:hAnsi="Arial" w:cs="Arial"/>
          <w:sz w:val="24"/>
          <w:szCs w:val="26"/>
          <w:lang w:eastAsia="es-MX"/>
        </w:rPr>
        <w:t>. -  - - - - - - - - - - - - - - - - - - - -</w:t>
      </w:r>
      <w:r w:rsidR="007A444D" w:rsidRPr="00DD0F0D">
        <w:rPr>
          <w:rFonts w:ascii="Arial" w:eastAsia="Times New Roman" w:hAnsi="Arial" w:cs="Arial"/>
          <w:sz w:val="24"/>
          <w:szCs w:val="26"/>
          <w:lang w:eastAsia="es-MX"/>
        </w:rPr>
        <w:t xml:space="preserve"> - - - - - - - - - - - </w:t>
      </w:r>
      <w:r>
        <w:rPr>
          <w:rFonts w:ascii="Arial" w:eastAsia="Times New Roman" w:hAnsi="Arial" w:cs="Arial"/>
          <w:sz w:val="24"/>
          <w:szCs w:val="26"/>
          <w:lang w:eastAsia="es-MX"/>
        </w:rPr>
        <w:t xml:space="preserve">- - - - - - - - - </w:t>
      </w:r>
    </w:p>
    <w:p w14:paraId="24213BAC" w14:textId="33D588A4" w:rsidR="008C0338" w:rsidRDefault="00A151FE" w:rsidP="008C0338">
      <w:pPr>
        <w:tabs>
          <w:tab w:val="center" w:pos="4574"/>
        </w:tabs>
        <w:spacing w:line="360" w:lineRule="auto"/>
        <w:ind w:firstLine="708"/>
        <w:jc w:val="both"/>
        <w:rPr>
          <w:rFonts w:ascii="Arial" w:hAnsi="Arial" w:cs="Arial"/>
          <w:sz w:val="24"/>
          <w:szCs w:val="24"/>
        </w:rPr>
      </w:pPr>
      <w:r>
        <w:rPr>
          <w:rFonts w:ascii="Arial" w:hAnsi="Arial" w:cs="Arial"/>
          <w:b/>
          <w:sz w:val="24"/>
          <w:szCs w:val="26"/>
        </w:rPr>
        <w:t>CUARTO</w:t>
      </w:r>
      <w:r w:rsidR="00A96C07" w:rsidRPr="00DD0F0D">
        <w:rPr>
          <w:rFonts w:ascii="Arial" w:hAnsi="Arial" w:cs="Arial"/>
          <w:b/>
          <w:sz w:val="24"/>
          <w:szCs w:val="26"/>
        </w:rPr>
        <w:t>.</w:t>
      </w:r>
      <w:r w:rsidR="007A444D" w:rsidRPr="00DD0F0D">
        <w:rPr>
          <w:rFonts w:ascii="Arial" w:hAnsi="Arial" w:cs="Arial"/>
          <w:b/>
          <w:sz w:val="24"/>
          <w:szCs w:val="26"/>
        </w:rPr>
        <w:t>-</w:t>
      </w:r>
      <w:r w:rsidR="008C0338" w:rsidRPr="008C0338">
        <w:rPr>
          <w:rFonts w:ascii="Arial" w:hAnsi="Arial" w:cs="Arial"/>
          <w:sz w:val="24"/>
          <w:szCs w:val="24"/>
        </w:rPr>
        <w:t xml:space="preserve"> </w:t>
      </w:r>
      <w:r w:rsidR="008C0338">
        <w:rPr>
          <w:rFonts w:ascii="Arial" w:hAnsi="Arial" w:cs="Arial"/>
          <w:sz w:val="24"/>
          <w:szCs w:val="24"/>
        </w:rPr>
        <w:t xml:space="preserve">Se declara la </w:t>
      </w:r>
      <w:r w:rsidR="008C0338" w:rsidRPr="00DE5509">
        <w:rPr>
          <w:rFonts w:ascii="Arial" w:hAnsi="Arial" w:cs="Arial"/>
          <w:b/>
          <w:sz w:val="24"/>
          <w:szCs w:val="24"/>
        </w:rPr>
        <w:t>NULIDAD</w:t>
      </w:r>
      <w:r w:rsidR="008C0338">
        <w:rPr>
          <w:rFonts w:ascii="Arial" w:hAnsi="Arial" w:cs="Arial"/>
          <w:sz w:val="24"/>
          <w:szCs w:val="24"/>
        </w:rPr>
        <w:t xml:space="preserve"> </w:t>
      </w:r>
      <w:r w:rsidR="008C0338" w:rsidRPr="001042B6">
        <w:rPr>
          <w:rFonts w:ascii="Arial" w:hAnsi="Arial" w:cs="Arial"/>
          <w:sz w:val="24"/>
          <w:szCs w:val="24"/>
        </w:rPr>
        <w:t>del oficio</w:t>
      </w:r>
      <w:r w:rsidR="008C0338" w:rsidRPr="008C0338">
        <w:rPr>
          <w:rFonts w:ascii="Arial" w:hAnsi="Arial" w:cs="Arial"/>
          <w:b/>
          <w:color w:val="FF0000"/>
          <w:sz w:val="24"/>
          <w:szCs w:val="26"/>
        </w:rPr>
        <w:t xml:space="preserve"> </w:t>
      </w:r>
      <w:r w:rsidR="00744120">
        <w:rPr>
          <w:rFonts w:ascii="Arial" w:hAnsi="Arial" w:cs="Arial"/>
          <w:b/>
          <w:color w:val="FF0000"/>
          <w:sz w:val="24"/>
          <w:szCs w:val="26"/>
        </w:rPr>
        <w:t>**********</w:t>
      </w:r>
      <w:r w:rsidR="008C0338">
        <w:rPr>
          <w:rFonts w:ascii="Arial" w:hAnsi="Arial" w:cs="Arial"/>
          <w:color w:val="FF0000"/>
          <w:sz w:val="24"/>
          <w:szCs w:val="26"/>
        </w:rPr>
        <w:t xml:space="preserve"> </w:t>
      </w:r>
      <w:r w:rsidR="008C0338">
        <w:rPr>
          <w:rFonts w:ascii="Arial" w:hAnsi="Arial" w:cs="Arial"/>
          <w:sz w:val="24"/>
          <w:szCs w:val="26"/>
        </w:rPr>
        <w:t>de uno de julio de dos mil veintiuno</w:t>
      </w:r>
      <w:r w:rsidR="008C0338">
        <w:rPr>
          <w:rFonts w:ascii="Arial" w:hAnsi="Arial" w:cs="Arial"/>
          <w:sz w:val="24"/>
          <w:szCs w:val="24"/>
        </w:rPr>
        <w:t xml:space="preserve">, emitido por el </w:t>
      </w:r>
      <w:r w:rsidR="008C0338" w:rsidRPr="001042B6">
        <w:rPr>
          <w:rFonts w:ascii="Arial" w:hAnsi="Arial" w:cs="Arial"/>
          <w:sz w:val="24"/>
          <w:szCs w:val="24"/>
        </w:rPr>
        <w:t xml:space="preserve"> Director General de la Oficina de Pensiones del Estado de </w:t>
      </w:r>
      <w:r w:rsidR="008C0338" w:rsidRPr="00A461FD">
        <w:rPr>
          <w:rFonts w:ascii="Arial" w:hAnsi="Arial" w:cs="Arial"/>
          <w:sz w:val="24"/>
          <w:szCs w:val="24"/>
        </w:rPr>
        <w:t>Oaxaca</w:t>
      </w:r>
      <w:r w:rsidR="008C0338">
        <w:rPr>
          <w:rFonts w:ascii="Arial" w:hAnsi="Arial" w:cs="Arial"/>
          <w:sz w:val="24"/>
          <w:szCs w:val="24"/>
        </w:rPr>
        <w:t xml:space="preserve">, </w:t>
      </w:r>
      <w:r w:rsidR="008C0338" w:rsidRPr="001042B6">
        <w:rPr>
          <w:rFonts w:ascii="Arial" w:hAnsi="Arial" w:cs="Arial"/>
          <w:sz w:val="24"/>
          <w:szCs w:val="24"/>
        </w:rPr>
        <w:t xml:space="preserve">para el </w:t>
      </w:r>
      <w:r w:rsidR="008C0338" w:rsidRPr="001042B6">
        <w:rPr>
          <w:rFonts w:ascii="Arial" w:hAnsi="Arial" w:cs="Arial"/>
          <w:b/>
          <w:sz w:val="24"/>
          <w:szCs w:val="24"/>
        </w:rPr>
        <w:t>EFECTO</w:t>
      </w:r>
      <w:r w:rsidR="008C0338">
        <w:rPr>
          <w:rFonts w:ascii="Arial" w:hAnsi="Arial" w:cs="Arial"/>
          <w:sz w:val="24"/>
          <w:szCs w:val="24"/>
        </w:rPr>
        <w:t xml:space="preserve">, de que la autoridad demandada Consejo Directivo de Pensiones, emita un nuevo dictamen de pensión por jubilación en favor de la actora, </w:t>
      </w:r>
      <w:r w:rsidR="008C0338" w:rsidRPr="001042B6">
        <w:rPr>
          <w:rFonts w:ascii="Arial" w:hAnsi="Arial" w:cs="Arial"/>
          <w:sz w:val="24"/>
          <w:szCs w:val="24"/>
        </w:rPr>
        <w:t xml:space="preserve">en el que </w:t>
      </w:r>
      <w:r w:rsidR="008C0338">
        <w:rPr>
          <w:rFonts w:ascii="Arial" w:hAnsi="Arial" w:cs="Arial"/>
          <w:sz w:val="24"/>
          <w:szCs w:val="24"/>
        </w:rPr>
        <w:t xml:space="preserve">además de la pensión por jubilación otorgada, </w:t>
      </w:r>
      <w:r w:rsidR="008C0338" w:rsidRPr="001042B6">
        <w:rPr>
          <w:rFonts w:ascii="Arial" w:hAnsi="Arial" w:cs="Arial"/>
          <w:sz w:val="24"/>
          <w:szCs w:val="24"/>
        </w:rPr>
        <w:t>conceda la</w:t>
      </w:r>
      <w:r w:rsidR="008C0338">
        <w:rPr>
          <w:rFonts w:ascii="Arial" w:hAnsi="Arial" w:cs="Arial"/>
          <w:sz w:val="24"/>
          <w:szCs w:val="24"/>
        </w:rPr>
        <w:t>s prestaciones y</w:t>
      </w:r>
      <w:r w:rsidR="00E66757">
        <w:rPr>
          <w:rFonts w:ascii="Arial" w:hAnsi="Arial" w:cs="Arial"/>
          <w:sz w:val="24"/>
          <w:szCs w:val="24"/>
        </w:rPr>
        <w:t>a precisadas en esta resolución</w:t>
      </w:r>
      <w:r w:rsidR="008C0338">
        <w:rPr>
          <w:rFonts w:ascii="Arial" w:hAnsi="Arial" w:cs="Arial"/>
          <w:sz w:val="24"/>
          <w:szCs w:val="24"/>
        </w:rPr>
        <w:t xml:space="preserve">. </w:t>
      </w:r>
    </w:p>
    <w:p w14:paraId="503E4F20" w14:textId="77777777" w:rsidR="004B23F2" w:rsidRPr="00DD0F0D" w:rsidRDefault="00A151FE" w:rsidP="00731B46">
      <w:pPr>
        <w:spacing w:line="360" w:lineRule="auto"/>
        <w:ind w:right="49" w:firstLine="708"/>
        <w:jc w:val="both"/>
        <w:rPr>
          <w:rFonts w:ascii="Arial" w:eastAsia="Times New Roman" w:hAnsi="Arial" w:cs="Arial"/>
          <w:b/>
          <w:sz w:val="24"/>
          <w:szCs w:val="26"/>
          <w:lang w:eastAsia="es-MX"/>
        </w:rPr>
      </w:pPr>
      <w:r>
        <w:rPr>
          <w:rFonts w:ascii="Arial" w:hAnsi="Arial" w:cs="Arial"/>
          <w:b/>
          <w:sz w:val="24"/>
          <w:szCs w:val="26"/>
        </w:rPr>
        <w:t>QUINTO</w:t>
      </w:r>
      <w:r w:rsidR="004B23F2" w:rsidRPr="00DD0F0D">
        <w:rPr>
          <w:rFonts w:ascii="Arial" w:hAnsi="Arial" w:cs="Arial"/>
          <w:b/>
          <w:sz w:val="24"/>
          <w:szCs w:val="26"/>
        </w:rPr>
        <w:t xml:space="preserve">. </w:t>
      </w:r>
      <w:r w:rsidR="004B23F2" w:rsidRPr="00DD0F0D">
        <w:rPr>
          <w:rFonts w:ascii="Arial" w:eastAsia="Times New Roman" w:hAnsi="Arial" w:cs="Arial"/>
          <w:b/>
          <w:sz w:val="24"/>
          <w:szCs w:val="26"/>
          <w:lang w:eastAsia="es-MX"/>
        </w:rPr>
        <w:t xml:space="preserve">NOTIFÍQUESE </w:t>
      </w:r>
      <w:r w:rsidR="007A58F3" w:rsidRPr="00DD0F0D">
        <w:rPr>
          <w:rFonts w:ascii="Arial" w:eastAsia="Times New Roman" w:hAnsi="Arial" w:cs="Arial"/>
          <w:sz w:val="24"/>
          <w:szCs w:val="26"/>
          <w:lang w:eastAsia="es-MX"/>
        </w:rPr>
        <w:t xml:space="preserve">personalmente a la </w:t>
      </w:r>
      <w:r w:rsidR="00B975B9" w:rsidRPr="00DD0F0D">
        <w:rPr>
          <w:rFonts w:ascii="Arial" w:eastAsia="Times New Roman" w:hAnsi="Arial" w:cs="Arial"/>
          <w:sz w:val="24"/>
          <w:szCs w:val="26"/>
          <w:lang w:eastAsia="es-MX"/>
        </w:rPr>
        <w:t xml:space="preserve">parte </w:t>
      </w:r>
      <w:r w:rsidR="007A58F3" w:rsidRPr="00DD0F0D">
        <w:rPr>
          <w:rFonts w:ascii="Arial" w:eastAsia="Times New Roman" w:hAnsi="Arial" w:cs="Arial"/>
          <w:sz w:val="24"/>
          <w:szCs w:val="26"/>
          <w:lang w:eastAsia="es-MX"/>
        </w:rPr>
        <w:t>actora y por oficio a la</w:t>
      </w:r>
      <w:r w:rsidR="00AE05A5">
        <w:rPr>
          <w:rFonts w:ascii="Arial" w:eastAsia="Times New Roman" w:hAnsi="Arial" w:cs="Arial"/>
          <w:sz w:val="24"/>
          <w:szCs w:val="26"/>
          <w:lang w:eastAsia="es-MX"/>
        </w:rPr>
        <w:t>s</w:t>
      </w:r>
      <w:r w:rsidR="007A58F3" w:rsidRPr="00DD0F0D">
        <w:rPr>
          <w:rFonts w:ascii="Arial" w:eastAsia="Times New Roman" w:hAnsi="Arial" w:cs="Arial"/>
          <w:sz w:val="24"/>
          <w:szCs w:val="26"/>
          <w:lang w:eastAsia="es-MX"/>
        </w:rPr>
        <w:t xml:space="preserve"> autoridad</w:t>
      </w:r>
      <w:r w:rsidR="00AE05A5">
        <w:rPr>
          <w:rFonts w:ascii="Arial" w:eastAsia="Times New Roman" w:hAnsi="Arial" w:cs="Arial"/>
          <w:sz w:val="24"/>
          <w:szCs w:val="26"/>
          <w:lang w:eastAsia="es-MX"/>
        </w:rPr>
        <w:t>es</w:t>
      </w:r>
      <w:r w:rsidR="007A58F3" w:rsidRPr="00DD0F0D">
        <w:rPr>
          <w:rFonts w:ascii="Arial" w:eastAsia="Times New Roman" w:hAnsi="Arial" w:cs="Arial"/>
          <w:sz w:val="24"/>
          <w:szCs w:val="26"/>
          <w:lang w:eastAsia="es-MX"/>
        </w:rPr>
        <w:t xml:space="preserve"> demandada</w:t>
      </w:r>
      <w:r w:rsidR="00AE05A5">
        <w:rPr>
          <w:rFonts w:ascii="Arial" w:eastAsia="Times New Roman" w:hAnsi="Arial" w:cs="Arial"/>
          <w:sz w:val="24"/>
          <w:szCs w:val="26"/>
          <w:lang w:eastAsia="es-MX"/>
        </w:rPr>
        <w:t>s</w:t>
      </w:r>
      <w:r w:rsidR="004B23F2" w:rsidRPr="00DD0F0D">
        <w:rPr>
          <w:rFonts w:ascii="Arial" w:eastAsia="Times New Roman" w:hAnsi="Arial" w:cs="Arial"/>
          <w:sz w:val="24"/>
          <w:szCs w:val="26"/>
          <w:lang w:eastAsia="es-MX"/>
        </w:rPr>
        <w:t xml:space="preserve">, con fundamento en los artículos 172 fracción I y </w:t>
      </w:r>
      <w:r w:rsidR="004B23F2" w:rsidRPr="00DD0F0D">
        <w:rPr>
          <w:rFonts w:ascii="Arial" w:eastAsia="Times New Roman" w:hAnsi="Arial" w:cs="Arial"/>
          <w:sz w:val="24"/>
          <w:szCs w:val="26"/>
          <w:lang w:eastAsia="es-MX"/>
        </w:rPr>
        <w:lastRenderedPageBreak/>
        <w:t>173 fracciones I y II, de la Ley de Procedimiento y Justicia Administrativa para el Estado de Oaxaca</w:t>
      </w:r>
      <w:r w:rsidR="007731DD" w:rsidRPr="00DD0F0D">
        <w:rPr>
          <w:rFonts w:ascii="Arial" w:eastAsia="Times New Roman" w:hAnsi="Arial" w:cs="Arial"/>
          <w:sz w:val="24"/>
          <w:szCs w:val="26"/>
          <w:lang w:eastAsia="es-MX"/>
        </w:rPr>
        <w:t>.</w:t>
      </w:r>
      <w:r w:rsidR="004B23F2" w:rsidRPr="00DD0F0D">
        <w:rPr>
          <w:rFonts w:ascii="Arial" w:eastAsia="Times New Roman" w:hAnsi="Arial" w:cs="Arial"/>
          <w:b/>
          <w:iCs/>
          <w:sz w:val="24"/>
          <w:szCs w:val="26"/>
          <w:lang w:eastAsia="es-MX"/>
        </w:rPr>
        <w:t>- CÚMPLASE</w:t>
      </w:r>
      <w:r w:rsidR="007A58F3" w:rsidRPr="00DD0F0D">
        <w:rPr>
          <w:rFonts w:ascii="Arial" w:eastAsia="Times New Roman" w:hAnsi="Arial" w:cs="Arial"/>
          <w:sz w:val="24"/>
          <w:szCs w:val="26"/>
          <w:lang w:eastAsia="es-MX"/>
        </w:rPr>
        <w:t>.</w:t>
      </w:r>
      <w:r w:rsidR="004B23F2" w:rsidRPr="00DD0F0D">
        <w:rPr>
          <w:rFonts w:ascii="Arial" w:eastAsia="Times New Roman" w:hAnsi="Arial" w:cs="Arial"/>
          <w:sz w:val="24"/>
          <w:szCs w:val="26"/>
          <w:lang w:eastAsia="es-MX"/>
        </w:rPr>
        <w:t xml:space="preserve">- - - - - - - - </w:t>
      </w:r>
      <w:r w:rsidR="007A444D" w:rsidRPr="00DD0F0D">
        <w:rPr>
          <w:rFonts w:ascii="Arial" w:eastAsia="Times New Roman" w:hAnsi="Arial" w:cs="Arial"/>
          <w:sz w:val="24"/>
          <w:szCs w:val="26"/>
          <w:lang w:eastAsia="es-MX"/>
        </w:rPr>
        <w:t xml:space="preserve">- - - - - </w:t>
      </w:r>
      <w:r>
        <w:rPr>
          <w:rFonts w:ascii="Arial" w:eastAsia="Times New Roman" w:hAnsi="Arial" w:cs="Arial"/>
          <w:sz w:val="24"/>
          <w:szCs w:val="26"/>
          <w:lang w:eastAsia="es-MX"/>
        </w:rPr>
        <w:t xml:space="preserve">- - - - - - - - - - - - - - - - - - - - - </w:t>
      </w:r>
    </w:p>
    <w:p w14:paraId="46167837" w14:textId="77660229" w:rsidR="0055615C" w:rsidRPr="00240D1C" w:rsidRDefault="0055615C" w:rsidP="0055615C">
      <w:pPr>
        <w:spacing w:line="360" w:lineRule="auto"/>
        <w:ind w:right="-93" w:firstLine="709"/>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w:t>
      </w:r>
      <w:r w:rsidRPr="008C0338">
        <w:rPr>
          <w:rFonts w:ascii="Arial" w:hAnsi="Arial" w:cs="Arial"/>
          <w:b/>
          <w:bCs/>
          <w:sz w:val="24"/>
        </w:rPr>
        <w:t>la Magistrada Camelia Gaspar Martínez</w:t>
      </w:r>
      <w:r>
        <w:rPr>
          <w:rFonts w:ascii="Arial" w:hAnsi="Arial" w:cs="Arial"/>
          <w:sz w:val="24"/>
        </w:rPr>
        <w:t xml:space="preserve">, titular de la Sexta </w:t>
      </w:r>
      <w:r w:rsidRPr="007128B1">
        <w:rPr>
          <w:rFonts w:ascii="Arial" w:hAnsi="Arial" w:cs="Arial"/>
          <w:sz w:val="24"/>
        </w:rPr>
        <w:t xml:space="preserve">Sala Unitaria de Primera Instancia </w:t>
      </w:r>
      <w:r>
        <w:rPr>
          <w:rFonts w:ascii="Arial" w:hAnsi="Arial" w:cs="Arial"/>
          <w:sz w:val="24"/>
        </w:rPr>
        <w:t>del</w:t>
      </w:r>
      <w:r w:rsidRPr="007128B1">
        <w:rPr>
          <w:rFonts w:ascii="Arial" w:hAnsi="Arial" w:cs="Arial"/>
          <w:sz w:val="24"/>
        </w:rPr>
        <w:t xml:space="preserve"> Tribunal</w:t>
      </w:r>
      <w:r>
        <w:rPr>
          <w:rFonts w:ascii="Arial" w:hAnsi="Arial" w:cs="Arial"/>
          <w:sz w:val="24"/>
        </w:rPr>
        <w:t xml:space="preserve"> de Justicia Administrativa del Estado de Oaxaca</w:t>
      </w:r>
      <w:r w:rsidRPr="007128B1">
        <w:rPr>
          <w:rFonts w:ascii="Arial" w:hAnsi="Arial" w:cs="Arial"/>
          <w:sz w:val="24"/>
        </w:rPr>
        <w:t xml:space="preserve">, </w:t>
      </w:r>
      <w:r>
        <w:rPr>
          <w:rFonts w:ascii="Arial" w:hAnsi="Arial" w:cs="Arial"/>
          <w:sz w:val="24"/>
        </w:rPr>
        <w:t xml:space="preserve">quien actúa asistida del Licenciado </w:t>
      </w:r>
      <w:r w:rsidRPr="009F2138">
        <w:rPr>
          <w:rFonts w:ascii="Arial" w:hAnsi="Arial" w:cs="Arial"/>
          <w:sz w:val="24"/>
        </w:rPr>
        <w:t xml:space="preserve">Renato Gabriel Ibáñez Castellanos, Secretario de Acuerdos </w:t>
      </w:r>
      <w:r>
        <w:rPr>
          <w:rFonts w:ascii="Arial" w:hAnsi="Arial" w:cs="Arial"/>
          <w:sz w:val="24"/>
        </w:rPr>
        <w:t xml:space="preserve">adscrito a esta Sala, quien autoriza y da fe.- </w:t>
      </w:r>
    </w:p>
    <w:p w14:paraId="7F8712F2" w14:textId="77777777" w:rsidR="00550C05" w:rsidRPr="00731B46" w:rsidRDefault="00550C05" w:rsidP="0055615C">
      <w:pPr>
        <w:pStyle w:val="Textoindependiente"/>
        <w:spacing w:line="360" w:lineRule="auto"/>
        <w:ind w:firstLine="567"/>
        <w:jc w:val="both"/>
        <w:rPr>
          <w:szCs w:val="26"/>
        </w:rPr>
      </w:pPr>
    </w:p>
    <w:sectPr w:rsidR="00550C05" w:rsidRPr="00731B46" w:rsidSect="007033B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CC657" w14:textId="77777777" w:rsidR="001C0CD5" w:rsidRDefault="001C0CD5" w:rsidP="009D4B0E">
      <w:pPr>
        <w:spacing w:after="0" w:line="240" w:lineRule="auto"/>
      </w:pPr>
      <w:r>
        <w:separator/>
      </w:r>
    </w:p>
  </w:endnote>
  <w:endnote w:type="continuationSeparator" w:id="0">
    <w:p w14:paraId="19098424" w14:textId="77777777" w:rsidR="001C0CD5" w:rsidRDefault="001C0CD5"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009A2" w14:textId="77777777" w:rsidR="001C0CD5" w:rsidRDefault="001C0CD5" w:rsidP="009D4B0E">
      <w:pPr>
        <w:spacing w:after="0" w:line="240" w:lineRule="auto"/>
      </w:pPr>
      <w:r>
        <w:separator/>
      </w:r>
    </w:p>
  </w:footnote>
  <w:footnote w:type="continuationSeparator" w:id="0">
    <w:p w14:paraId="19C276F2" w14:textId="77777777" w:rsidR="001C0CD5" w:rsidRDefault="001C0CD5" w:rsidP="009D4B0E">
      <w:pPr>
        <w:spacing w:after="0" w:line="240" w:lineRule="auto"/>
      </w:pPr>
      <w:r>
        <w:continuationSeparator/>
      </w:r>
    </w:p>
  </w:footnote>
  <w:footnote w:id="1">
    <w:p w14:paraId="1D7EEBD2" w14:textId="77777777" w:rsidR="00BC3B9A" w:rsidRPr="00271AF8" w:rsidRDefault="00BC3B9A"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929A18B" w14:textId="77777777" w:rsidR="00BC3B9A" w:rsidRDefault="00BC3B9A" w:rsidP="00A96C07">
      <w:pPr>
        <w:pStyle w:val="Textonotapie"/>
      </w:pPr>
      <w:r>
        <w:rPr>
          <w:rStyle w:val="Refdenotaalpie"/>
        </w:rPr>
        <w:footnoteRef/>
      </w:r>
      <w:r>
        <w:t xml:space="preserve"> “</w:t>
      </w:r>
      <w:r>
        <w:rPr>
          <w:b/>
        </w:rPr>
        <w:t xml:space="preserve">ARTÍCULO 161.- </w:t>
      </w:r>
      <w:r>
        <w:t>…</w:t>
      </w:r>
    </w:p>
    <w:p w14:paraId="3D272B8F" w14:textId="77777777" w:rsidR="00BC3B9A" w:rsidRDefault="00BC3B9A" w:rsidP="00A96C07">
      <w:pPr>
        <w:pStyle w:val="Textonotapie"/>
      </w:pPr>
      <w:r>
        <w:t xml:space="preserve">   …</w:t>
      </w:r>
    </w:p>
    <w:p w14:paraId="22BEF387" w14:textId="77777777" w:rsidR="00BC3B9A" w:rsidRPr="00271AF8" w:rsidRDefault="00BC3B9A" w:rsidP="00A96C07">
      <w:pPr>
        <w:pStyle w:val="Textonotapie"/>
      </w:pPr>
      <w:r>
        <w:t xml:space="preserve">   Las causales de improcedencia deben ser examinadas de oficio.”</w:t>
      </w:r>
    </w:p>
  </w:footnote>
  <w:footnote w:id="3">
    <w:p w14:paraId="0FC79CE8" w14:textId="77777777" w:rsidR="007541D8" w:rsidRPr="008F4D26" w:rsidRDefault="007541D8" w:rsidP="007541D8">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w:t>
      </w:r>
      <w:r>
        <w:rPr>
          <w:rFonts w:ascii="Arial" w:hAnsi="Arial" w:cs="Arial"/>
          <w:b/>
          <w:bCs/>
          <w:sz w:val="16"/>
          <w:szCs w:val="16"/>
        </w:rPr>
        <w:t>1</w:t>
      </w:r>
      <w:r w:rsidRPr="008F4D26">
        <w:rPr>
          <w:rFonts w:ascii="Arial" w:hAnsi="Arial" w:cs="Arial"/>
          <w:b/>
          <w:bCs/>
          <w:sz w:val="16"/>
          <w:szCs w:val="16"/>
        </w:rPr>
        <w:t xml:space="preserve">7.- </w:t>
      </w:r>
      <w:r w:rsidRPr="008F4D26">
        <w:rPr>
          <w:rFonts w:ascii="Arial" w:hAnsi="Arial" w:cs="Arial"/>
          <w:sz w:val="16"/>
          <w:szCs w:val="16"/>
        </w:rPr>
        <w:t>Son elementos y requisitos de validez del acto administrativo:</w:t>
      </w:r>
    </w:p>
    <w:p w14:paraId="77DB373C" w14:textId="77777777" w:rsidR="007541D8" w:rsidRPr="008F4D26" w:rsidRDefault="007541D8" w:rsidP="007541D8">
      <w:pPr>
        <w:pStyle w:val="Textonotapie"/>
        <w:rPr>
          <w:rFonts w:ascii="Arial" w:hAnsi="Arial" w:cs="Arial"/>
          <w:sz w:val="16"/>
          <w:szCs w:val="16"/>
        </w:rPr>
      </w:pPr>
      <w:r w:rsidRPr="008F4D26">
        <w:rPr>
          <w:rFonts w:ascii="Arial" w:hAnsi="Arial" w:cs="Arial"/>
          <w:sz w:val="16"/>
          <w:szCs w:val="16"/>
        </w:rPr>
        <w:t>….</w:t>
      </w:r>
    </w:p>
    <w:p w14:paraId="2FE2F986" w14:textId="77777777" w:rsidR="007541D8" w:rsidRPr="00194992" w:rsidRDefault="007541D8" w:rsidP="007541D8">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717708"/>
      <w:docPartObj>
        <w:docPartGallery w:val="Page Numbers (Top of Page)"/>
        <w:docPartUnique/>
      </w:docPartObj>
    </w:sdtPr>
    <w:sdtEndPr/>
    <w:sdtContent>
      <w:p w14:paraId="2EF26B28" w14:textId="63DD8034" w:rsidR="00BC3B9A" w:rsidRDefault="00744120">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15361871" wp14:editId="12B4AC0A">
                  <wp:simplePos x="0" y="0"/>
                  <wp:positionH relativeFrom="margin">
                    <wp:posOffset>-1354455</wp:posOffset>
                  </wp:positionH>
                  <wp:positionV relativeFrom="paragraph">
                    <wp:posOffset>-354965</wp:posOffset>
                  </wp:positionV>
                  <wp:extent cx="990600" cy="9048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0" cy="904875"/>
                          </a:xfrm>
                          <a:prstGeom prst="rect">
                            <a:avLst/>
                          </a:prstGeom>
                          <a:solidFill>
                            <a:sysClr val="window" lastClr="FFFFFF"/>
                          </a:solidFill>
                          <a:ln w="6350">
                            <a:solidFill>
                              <a:prstClr val="black"/>
                            </a:solidFill>
                          </a:ln>
                          <a:effectLst/>
                        </wps:spPr>
                        <wps:txbx>
                          <w:txbxContent>
                            <w:p w14:paraId="61AE9BD6" w14:textId="77777777" w:rsidR="00744120" w:rsidRDefault="00744120" w:rsidP="00744120">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61871" id="_x0000_t202" coordsize="21600,21600" o:spt="202" path="m,l,21600r21600,l21600,xe">
                  <v:stroke joinstyle="miter"/>
                  <v:path gradientshapeok="t" o:connecttype="rect"/>
                </v:shapetype>
                <v:shape id="Cuadro de texto 1" o:spid="_x0000_s1026" type="#_x0000_t202" style="position:absolute;left:0;text-align:left;margin-left:-106.65pt;margin-top:-27.95pt;width:78pt;height:71.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" fillcolor="window" strokeweight=".5pt">
                  <v:path arrowok="t"/>
                  <v:textbox>
                    <w:txbxContent>
                      <w:p w14:paraId="61AE9BD6" w14:textId="77777777" w:rsidR="00744120" w:rsidRDefault="00744120" w:rsidP="00744120">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BC3B9A">
          <w:fldChar w:fldCharType="begin"/>
        </w:r>
        <w:r w:rsidR="00BC3B9A">
          <w:instrText>PAGE   \* MERGEFORMAT</w:instrText>
        </w:r>
        <w:r w:rsidR="00BC3B9A">
          <w:fldChar w:fldCharType="separate"/>
        </w:r>
        <w:r w:rsidRPr="00744120">
          <w:rPr>
            <w:noProof/>
            <w:lang w:val="es-ES"/>
          </w:rPr>
          <w:t>1</w:t>
        </w:r>
        <w:r w:rsidR="00BC3B9A">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4D5E"/>
    <w:rsid w:val="00015045"/>
    <w:rsid w:val="00017459"/>
    <w:rsid w:val="000237B0"/>
    <w:rsid w:val="00024773"/>
    <w:rsid w:val="000262FA"/>
    <w:rsid w:val="00026984"/>
    <w:rsid w:val="00027DC0"/>
    <w:rsid w:val="00030698"/>
    <w:rsid w:val="000339B0"/>
    <w:rsid w:val="00034D8F"/>
    <w:rsid w:val="00036A0F"/>
    <w:rsid w:val="00043583"/>
    <w:rsid w:val="00044972"/>
    <w:rsid w:val="00047315"/>
    <w:rsid w:val="0005024B"/>
    <w:rsid w:val="00052DBE"/>
    <w:rsid w:val="0005750A"/>
    <w:rsid w:val="00061C4E"/>
    <w:rsid w:val="00061DAD"/>
    <w:rsid w:val="00062984"/>
    <w:rsid w:val="0006351F"/>
    <w:rsid w:val="000636C4"/>
    <w:rsid w:val="00064AF0"/>
    <w:rsid w:val="00064B5D"/>
    <w:rsid w:val="00067FBE"/>
    <w:rsid w:val="000700CE"/>
    <w:rsid w:val="0008207D"/>
    <w:rsid w:val="00087676"/>
    <w:rsid w:val="0009218E"/>
    <w:rsid w:val="0009427F"/>
    <w:rsid w:val="00096226"/>
    <w:rsid w:val="000964AB"/>
    <w:rsid w:val="0009682A"/>
    <w:rsid w:val="00097D40"/>
    <w:rsid w:val="000A1682"/>
    <w:rsid w:val="000A3DCB"/>
    <w:rsid w:val="000A54AE"/>
    <w:rsid w:val="000B0412"/>
    <w:rsid w:val="000B4BE2"/>
    <w:rsid w:val="000B682A"/>
    <w:rsid w:val="000B7BA5"/>
    <w:rsid w:val="000C46FE"/>
    <w:rsid w:val="000C6478"/>
    <w:rsid w:val="000C75E4"/>
    <w:rsid w:val="000D3E0C"/>
    <w:rsid w:val="000D5F62"/>
    <w:rsid w:val="000D6059"/>
    <w:rsid w:val="000D69A4"/>
    <w:rsid w:val="000D7D92"/>
    <w:rsid w:val="000E2532"/>
    <w:rsid w:val="000E2640"/>
    <w:rsid w:val="000E35F6"/>
    <w:rsid w:val="000E3FB9"/>
    <w:rsid w:val="000E66B5"/>
    <w:rsid w:val="000F01C7"/>
    <w:rsid w:val="000F1773"/>
    <w:rsid w:val="000F2B3A"/>
    <w:rsid w:val="000F39AB"/>
    <w:rsid w:val="00103B4B"/>
    <w:rsid w:val="00107D46"/>
    <w:rsid w:val="00110EA2"/>
    <w:rsid w:val="00110FBB"/>
    <w:rsid w:val="00111C19"/>
    <w:rsid w:val="00114142"/>
    <w:rsid w:val="00120E41"/>
    <w:rsid w:val="00122987"/>
    <w:rsid w:val="00123565"/>
    <w:rsid w:val="00124387"/>
    <w:rsid w:val="0012545F"/>
    <w:rsid w:val="00126983"/>
    <w:rsid w:val="0013057C"/>
    <w:rsid w:val="001343EF"/>
    <w:rsid w:val="00134422"/>
    <w:rsid w:val="0013514C"/>
    <w:rsid w:val="001359FD"/>
    <w:rsid w:val="00136799"/>
    <w:rsid w:val="001377BF"/>
    <w:rsid w:val="001428C4"/>
    <w:rsid w:val="001430DF"/>
    <w:rsid w:val="00143BCC"/>
    <w:rsid w:val="00143CFF"/>
    <w:rsid w:val="00144516"/>
    <w:rsid w:val="00147B61"/>
    <w:rsid w:val="00150EC2"/>
    <w:rsid w:val="00151521"/>
    <w:rsid w:val="001532E0"/>
    <w:rsid w:val="00153B9F"/>
    <w:rsid w:val="0015733A"/>
    <w:rsid w:val="001578E7"/>
    <w:rsid w:val="001604AA"/>
    <w:rsid w:val="00160A09"/>
    <w:rsid w:val="0016164C"/>
    <w:rsid w:val="00161919"/>
    <w:rsid w:val="00165B95"/>
    <w:rsid w:val="00165BE6"/>
    <w:rsid w:val="00166349"/>
    <w:rsid w:val="001663C2"/>
    <w:rsid w:val="00166B4B"/>
    <w:rsid w:val="00167C96"/>
    <w:rsid w:val="001704DA"/>
    <w:rsid w:val="001707DA"/>
    <w:rsid w:val="00174553"/>
    <w:rsid w:val="0018185E"/>
    <w:rsid w:val="00181A80"/>
    <w:rsid w:val="0018220D"/>
    <w:rsid w:val="0018450A"/>
    <w:rsid w:val="00185009"/>
    <w:rsid w:val="00185C40"/>
    <w:rsid w:val="00191BAF"/>
    <w:rsid w:val="00191BEA"/>
    <w:rsid w:val="00193417"/>
    <w:rsid w:val="00193F7A"/>
    <w:rsid w:val="00194437"/>
    <w:rsid w:val="0019514D"/>
    <w:rsid w:val="0019689A"/>
    <w:rsid w:val="001A1354"/>
    <w:rsid w:val="001A1A96"/>
    <w:rsid w:val="001A2816"/>
    <w:rsid w:val="001A3799"/>
    <w:rsid w:val="001A3E9C"/>
    <w:rsid w:val="001A4B85"/>
    <w:rsid w:val="001A51FC"/>
    <w:rsid w:val="001A6B8A"/>
    <w:rsid w:val="001B3D76"/>
    <w:rsid w:val="001B432A"/>
    <w:rsid w:val="001B4354"/>
    <w:rsid w:val="001B45AD"/>
    <w:rsid w:val="001C071D"/>
    <w:rsid w:val="001C0CD5"/>
    <w:rsid w:val="001C1918"/>
    <w:rsid w:val="001C3149"/>
    <w:rsid w:val="001C3B72"/>
    <w:rsid w:val="001C40C5"/>
    <w:rsid w:val="001C4ECE"/>
    <w:rsid w:val="001D0205"/>
    <w:rsid w:val="001D4630"/>
    <w:rsid w:val="001D4AF2"/>
    <w:rsid w:val="001D5168"/>
    <w:rsid w:val="001D5737"/>
    <w:rsid w:val="001D5A01"/>
    <w:rsid w:val="001D5E82"/>
    <w:rsid w:val="001E227F"/>
    <w:rsid w:val="001E2FDD"/>
    <w:rsid w:val="001E791C"/>
    <w:rsid w:val="001F0243"/>
    <w:rsid w:val="001F0AA4"/>
    <w:rsid w:val="001F1D59"/>
    <w:rsid w:val="001F2549"/>
    <w:rsid w:val="001F280E"/>
    <w:rsid w:val="001F2F3B"/>
    <w:rsid w:val="001F30C7"/>
    <w:rsid w:val="001F3732"/>
    <w:rsid w:val="001F710A"/>
    <w:rsid w:val="00204D7B"/>
    <w:rsid w:val="00204DBA"/>
    <w:rsid w:val="0020615D"/>
    <w:rsid w:val="00206F4D"/>
    <w:rsid w:val="002070CD"/>
    <w:rsid w:val="00210EDA"/>
    <w:rsid w:val="00211C7F"/>
    <w:rsid w:val="00212E2A"/>
    <w:rsid w:val="002140CB"/>
    <w:rsid w:val="002147C1"/>
    <w:rsid w:val="00214C97"/>
    <w:rsid w:val="00216382"/>
    <w:rsid w:val="002166D8"/>
    <w:rsid w:val="00220810"/>
    <w:rsid w:val="00222D3B"/>
    <w:rsid w:val="002260B1"/>
    <w:rsid w:val="002304C7"/>
    <w:rsid w:val="00230553"/>
    <w:rsid w:val="00232394"/>
    <w:rsid w:val="00234324"/>
    <w:rsid w:val="002354D4"/>
    <w:rsid w:val="002401D9"/>
    <w:rsid w:val="00241902"/>
    <w:rsid w:val="00245873"/>
    <w:rsid w:val="0025016F"/>
    <w:rsid w:val="00251F85"/>
    <w:rsid w:val="00255F2C"/>
    <w:rsid w:val="0025702D"/>
    <w:rsid w:val="002573AE"/>
    <w:rsid w:val="002631E2"/>
    <w:rsid w:val="0026513F"/>
    <w:rsid w:val="00265CF4"/>
    <w:rsid w:val="00267073"/>
    <w:rsid w:val="00267CFB"/>
    <w:rsid w:val="00271368"/>
    <w:rsid w:val="00271A3C"/>
    <w:rsid w:val="00271ED3"/>
    <w:rsid w:val="002758B3"/>
    <w:rsid w:val="00277A5F"/>
    <w:rsid w:val="002807A7"/>
    <w:rsid w:val="00282036"/>
    <w:rsid w:val="00283D9B"/>
    <w:rsid w:val="00284930"/>
    <w:rsid w:val="00284D2B"/>
    <w:rsid w:val="00284FAE"/>
    <w:rsid w:val="002875B3"/>
    <w:rsid w:val="00287B46"/>
    <w:rsid w:val="00287F2F"/>
    <w:rsid w:val="0029083E"/>
    <w:rsid w:val="00290F7A"/>
    <w:rsid w:val="0029107A"/>
    <w:rsid w:val="00293967"/>
    <w:rsid w:val="0029538C"/>
    <w:rsid w:val="00296822"/>
    <w:rsid w:val="0029745F"/>
    <w:rsid w:val="00297BC2"/>
    <w:rsid w:val="002A04B7"/>
    <w:rsid w:val="002A0621"/>
    <w:rsid w:val="002A2081"/>
    <w:rsid w:val="002A4073"/>
    <w:rsid w:val="002A6DE8"/>
    <w:rsid w:val="002B0188"/>
    <w:rsid w:val="002B207B"/>
    <w:rsid w:val="002B23E9"/>
    <w:rsid w:val="002B346B"/>
    <w:rsid w:val="002B54E7"/>
    <w:rsid w:val="002C154C"/>
    <w:rsid w:val="002C35CA"/>
    <w:rsid w:val="002C3BCD"/>
    <w:rsid w:val="002D1C1F"/>
    <w:rsid w:val="002D1DFF"/>
    <w:rsid w:val="002D2C80"/>
    <w:rsid w:val="002D6EEC"/>
    <w:rsid w:val="002D7D95"/>
    <w:rsid w:val="002D7E3C"/>
    <w:rsid w:val="002E4DD6"/>
    <w:rsid w:val="002E649C"/>
    <w:rsid w:val="002E6F47"/>
    <w:rsid w:val="002E70AC"/>
    <w:rsid w:val="002E7D49"/>
    <w:rsid w:val="002F04A3"/>
    <w:rsid w:val="002F1CFF"/>
    <w:rsid w:val="002F5383"/>
    <w:rsid w:val="002F5AB5"/>
    <w:rsid w:val="0030006F"/>
    <w:rsid w:val="00300561"/>
    <w:rsid w:val="003007D2"/>
    <w:rsid w:val="00301E5F"/>
    <w:rsid w:val="003026EA"/>
    <w:rsid w:val="003027B0"/>
    <w:rsid w:val="00305A9F"/>
    <w:rsid w:val="00306F7C"/>
    <w:rsid w:val="0031158C"/>
    <w:rsid w:val="00313D02"/>
    <w:rsid w:val="00314955"/>
    <w:rsid w:val="00316213"/>
    <w:rsid w:val="00317364"/>
    <w:rsid w:val="00317744"/>
    <w:rsid w:val="003213C7"/>
    <w:rsid w:val="00322B33"/>
    <w:rsid w:val="0032743F"/>
    <w:rsid w:val="0033167C"/>
    <w:rsid w:val="00335A7C"/>
    <w:rsid w:val="00337AEA"/>
    <w:rsid w:val="003440FD"/>
    <w:rsid w:val="0034462C"/>
    <w:rsid w:val="00344954"/>
    <w:rsid w:val="00346921"/>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77D32"/>
    <w:rsid w:val="00380DC8"/>
    <w:rsid w:val="003842F3"/>
    <w:rsid w:val="0038485F"/>
    <w:rsid w:val="0039171F"/>
    <w:rsid w:val="00393598"/>
    <w:rsid w:val="0039758C"/>
    <w:rsid w:val="003A050B"/>
    <w:rsid w:val="003A11F2"/>
    <w:rsid w:val="003A44B8"/>
    <w:rsid w:val="003A768F"/>
    <w:rsid w:val="003B1CAB"/>
    <w:rsid w:val="003B3BDF"/>
    <w:rsid w:val="003B3FE0"/>
    <w:rsid w:val="003B4FFC"/>
    <w:rsid w:val="003B59F1"/>
    <w:rsid w:val="003B740A"/>
    <w:rsid w:val="003C09B2"/>
    <w:rsid w:val="003C1B67"/>
    <w:rsid w:val="003C2AB3"/>
    <w:rsid w:val="003C4C2E"/>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2B21"/>
    <w:rsid w:val="00402D91"/>
    <w:rsid w:val="0040373F"/>
    <w:rsid w:val="00411994"/>
    <w:rsid w:val="00414FE8"/>
    <w:rsid w:val="00417099"/>
    <w:rsid w:val="00417216"/>
    <w:rsid w:val="004225BA"/>
    <w:rsid w:val="004228C2"/>
    <w:rsid w:val="00427B3D"/>
    <w:rsid w:val="00433109"/>
    <w:rsid w:val="00433E39"/>
    <w:rsid w:val="00436355"/>
    <w:rsid w:val="00436899"/>
    <w:rsid w:val="00436C97"/>
    <w:rsid w:val="00436EAA"/>
    <w:rsid w:val="00437EDE"/>
    <w:rsid w:val="00440F38"/>
    <w:rsid w:val="0044384A"/>
    <w:rsid w:val="004464FC"/>
    <w:rsid w:val="004526A2"/>
    <w:rsid w:val="004535DC"/>
    <w:rsid w:val="004540FE"/>
    <w:rsid w:val="00456CC0"/>
    <w:rsid w:val="00461158"/>
    <w:rsid w:val="004626BD"/>
    <w:rsid w:val="00464883"/>
    <w:rsid w:val="00466D12"/>
    <w:rsid w:val="0047419F"/>
    <w:rsid w:val="00475F3A"/>
    <w:rsid w:val="00476ACE"/>
    <w:rsid w:val="004779E3"/>
    <w:rsid w:val="00480E16"/>
    <w:rsid w:val="0048217F"/>
    <w:rsid w:val="0048221E"/>
    <w:rsid w:val="004866E0"/>
    <w:rsid w:val="004875C6"/>
    <w:rsid w:val="00487CE3"/>
    <w:rsid w:val="00490C78"/>
    <w:rsid w:val="004912AC"/>
    <w:rsid w:val="00493AE3"/>
    <w:rsid w:val="00496546"/>
    <w:rsid w:val="00496E05"/>
    <w:rsid w:val="004970A7"/>
    <w:rsid w:val="004A12B0"/>
    <w:rsid w:val="004A483D"/>
    <w:rsid w:val="004A4CCD"/>
    <w:rsid w:val="004B0691"/>
    <w:rsid w:val="004B081E"/>
    <w:rsid w:val="004B23F2"/>
    <w:rsid w:val="004B401E"/>
    <w:rsid w:val="004B590D"/>
    <w:rsid w:val="004C026A"/>
    <w:rsid w:val="004C0BCE"/>
    <w:rsid w:val="004C27F3"/>
    <w:rsid w:val="004C2A0A"/>
    <w:rsid w:val="004C3810"/>
    <w:rsid w:val="004C41FD"/>
    <w:rsid w:val="004C4C94"/>
    <w:rsid w:val="004D0C04"/>
    <w:rsid w:val="004D1048"/>
    <w:rsid w:val="004D1D42"/>
    <w:rsid w:val="004D32A7"/>
    <w:rsid w:val="004E0C4F"/>
    <w:rsid w:val="004F1D77"/>
    <w:rsid w:val="004F2B25"/>
    <w:rsid w:val="004F40EA"/>
    <w:rsid w:val="004F6938"/>
    <w:rsid w:val="004F7A70"/>
    <w:rsid w:val="00503CC4"/>
    <w:rsid w:val="005042C6"/>
    <w:rsid w:val="005044D6"/>
    <w:rsid w:val="005053D6"/>
    <w:rsid w:val="005065CD"/>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4E1"/>
    <w:rsid w:val="00540A24"/>
    <w:rsid w:val="00541B51"/>
    <w:rsid w:val="005436F1"/>
    <w:rsid w:val="005437E9"/>
    <w:rsid w:val="005464D3"/>
    <w:rsid w:val="00550C05"/>
    <w:rsid w:val="005516BE"/>
    <w:rsid w:val="00551F17"/>
    <w:rsid w:val="00552442"/>
    <w:rsid w:val="0055615C"/>
    <w:rsid w:val="0056580A"/>
    <w:rsid w:val="00566B86"/>
    <w:rsid w:val="005706F7"/>
    <w:rsid w:val="00570B41"/>
    <w:rsid w:val="005738A9"/>
    <w:rsid w:val="005739B2"/>
    <w:rsid w:val="00576FFB"/>
    <w:rsid w:val="0057705B"/>
    <w:rsid w:val="00580FF2"/>
    <w:rsid w:val="0058185F"/>
    <w:rsid w:val="005820CB"/>
    <w:rsid w:val="00583D96"/>
    <w:rsid w:val="005864F3"/>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ABE"/>
    <w:rsid w:val="005C0E5A"/>
    <w:rsid w:val="005C158F"/>
    <w:rsid w:val="005C2F2D"/>
    <w:rsid w:val="005C617E"/>
    <w:rsid w:val="005D092A"/>
    <w:rsid w:val="005D0CAA"/>
    <w:rsid w:val="005D0DD0"/>
    <w:rsid w:val="005D1F28"/>
    <w:rsid w:val="005D245A"/>
    <w:rsid w:val="005D707E"/>
    <w:rsid w:val="005E0703"/>
    <w:rsid w:val="005E1F0A"/>
    <w:rsid w:val="005E3100"/>
    <w:rsid w:val="005E67D1"/>
    <w:rsid w:val="005F13BA"/>
    <w:rsid w:val="005F1B07"/>
    <w:rsid w:val="005F35EB"/>
    <w:rsid w:val="005F36E9"/>
    <w:rsid w:val="005F3A71"/>
    <w:rsid w:val="005F3E48"/>
    <w:rsid w:val="005F53A7"/>
    <w:rsid w:val="005F58E9"/>
    <w:rsid w:val="00600893"/>
    <w:rsid w:val="0060096E"/>
    <w:rsid w:val="00602D30"/>
    <w:rsid w:val="00603843"/>
    <w:rsid w:val="00605B14"/>
    <w:rsid w:val="0060692D"/>
    <w:rsid w:val="00607BF2"/>
    <w:rsid w:val="006111DD"/>
    <w:rsid w:val="00612272"/>
    <w:rsid w:val="0061447A"/>
    <w:rsid w:val="0061453A"/>
    <w:rsid w:val="00615DC1"/>
    <w:rsid w:val="00617022"/>
    <w:rsid w:val="00617D60"/>
    <w:rsid w:val="00621F7E"/>
    <w:rsid w:val="00623C7E"/>
    <w:rsid w:val="0062715D"/>
    <w:rsid w:val="00627BD9"/>
    <w:rsid w:val="00627DD6"/>
    <w:rsid w:val="00635189"/>
    <w:rsid w:val="00635D3F"/>
    <w:rsid w:val="00637921"/>
    <w:rsid w:val="00640144"/>
    <w:rsid w:val="006404BE"/>
    <w:rsid w:val="00641C1B"/>
    <w:rsid w:val="0064359D"/>
    <w:rsid w:val="00643BD5"/>
    <w:rsid w:val="0064671D"/>
    <w:rsid w:val="0064680A"/>
    <w:rsid w:val="00646C6B"/>
    <w:rsid w:val="00650482"/>
    <w:rsid w:val="00651A02"/>
    <w:rsid w:val="00653F12"/>
    <w:rsid w:val="0065580B"/>
    <w:rsid w:val="00655CAA"/>
    <w:rsid w:val="00657991"/>
    <w:rsid w:val="006621FC"/>
    <w:rsid w:val="00663E37"/>
    <w:rsid w:val="00664AEC"/>
    <w:rsid w:val="00665C79"/>
    <w:rsid w:val="00667376"/>
    <w:rsid w:val="00672869"/>
    <w:rsid w:val="006732DE"/>
    <w:rsid w:val="00674F2F"/>
    <w:rsid w:val="00675487"/>
    <w:rsid w:val="006765C5"/>
    <w:rsid w:val="006769AE"/>
    <w:rsid w:val="006776CA"/>
    <w:rsid w:val="00677921"/>
    <w:rsid w:val="0068315D"/>
    <w:rsid w:val="00683D45"/>
    <w:rsid w:val="0068680B"/>
    <w:rsid w:val="00686BBE"/>
    <w:rsid w:val="006914D7"/>
    <w:rsid w:val="006942C1"/>
    <w:rsid w:val="00695D58"/>
    <w:rsid w:val="00697176"/>
    <w:rsid w:val="006974BE"/>
    <w:rsid w:val="00697AF5"/>
    <w:rsid w:val="006A03BE"/>
    <w:rsid w:val="006A3046"/>
    <w:rsid w:val="006A5B41"/>
    <w:rsid w:val="006B12F1"/>
    <w:rsid w:val="006B1623"/>
    <w:rsid w:val="006B19FE"/>
    <w:rsid w:val="006B3DFD"/>
    <w:rsid w:val="006B3F7F"/>
    <w:rsid w:val="006B49FD"/>
    <w:rsid w:val="006C050F"/>
    <w:rsid w:val="006C2B12"/>
    <w:rsid w:val="006C5A90"/>
    <w:rsid w:val="006C7A08"/>
    <w:rsid w:val="006D09D3"/>
    <w:rsid w:val="006D169F"/>
    <w:rsid w:val="006D1822"/>
    <w:rsid w:val="006D19F9"/>
    <w:rsid w:val="006D3EA0"/>
    <w:rsid w:val="006D4BDA"/>
    <w:rsid w:val="006E0CBD"/>
    <w:rsid w:val="006E48A7"/>
    <w:rsid w:val="006E5F31"/>
    <w:rsid w:val="006F0E22"/>
    <w:rsid w:val="006F3B56"/>
    <w:rsid w:val="006F6728"/>
    <w:rsid w:val="007029F9"/>
    <w:rsid w:val="00703232"/>
    <w:rsid w:val="007033BD"/>
    <w:rsid w:val="00710DAF"/>
    <w:rsid w:val="00712856"/>
    <w:rsid w:val="00712A5E"/>
    <w:rsid w:val="007150B9"/>
    <w:rsid w:val="00721510"/>
    <w:rsid w:val="0072185A"/>
    <w:rsid w:val="007226EC"/>
    <w:rsid w:val="00722E96"/>
    <w:rsid w:val="00727446"/>
    <w:rsid w:val="007278EB"/>
    <w:rsid w:val="007314F8"/>
    <w:rsid w:val="00731B46"/>
    <w:rsid w:val="00733282"/>
    <w:rsid w:val="007333E6"/>
    <w:rsid w:val="00733C70"/>
    <w:rsid w:val="00734AC3"/>
    <w:rsid w:val="00734E86"/>
    <w:rsid w:val="0073531D"/>
    <w:rsid w:val="007373C0"/>
    <w:rsid w:val="00737489"/>
    <w:rsid w:val="00744120"/>
    <w:rsid w:val="00744320"/>
    <w:rsid w:val="007456A2"/>
    <w:rsid w:val="0074663D"/>
    <w:rsid w:val="00747B22"/>
    <w:rsid w:val="007513DC"/>
    <w:rsid w:val="00752CB1"/>
    <w:rsid w:val="007541D8"/>
    <w:rsid w:val="007568C3"/>
    <w:rsid w:val="007574A8"/>
    <w:rsid w:val="007574B4"/>
    <w:rsid w:val="00760015"/>
    <w:rsid w:val="007606C7"/>
    <w:rsid w:val="007626BF"/>
    <w:rsid w:val="00762C9D"/>
    <w:rsid w:val="00770AEC"/>
    <w:rsid w:val="00770D21"/>
    <w:rsid w:val="00771917"/>
    <w:rsid w:val="00771BBC"/>
    <w:rsid w:val="007731DD"/>
    <w:rsid w:val="00781184"/>
    <w:rsid w:val="00782827"/>
    <w:rsid w:val="007838F2"/>
    <w:rsid w:val="007866A5"/>
    <w:rsid w:val="00787BCC"/>
    <w:rsid w:val="00792C2D"/>
    <w:rsid w:val="00793696"/>
    <w:rsid w:val="0079430A"/>
    <w:rsid w:val="00794644"/>
    <w:rsid w:val="00795C1A"/>
    <w:rsid w:val="00795E64"/>
    <w:rsid w:val="0079747B"/>
    <w:rsid w:val="007977D6"/>
    <w:rsid w:val="007A444D"/>
    <w:rsid w:val="007A5346"/>
    <w:rsid w:val="007A58F3"/>
    <w:rsid w:val="007A5F82"/>
    <w:rsid w:val="007B04A2"/>
    <w:rsid w:val="007B1499"/>
    <w:rsid w:val="007B59FF"/>
    <w:rsid w:val="007B6A86"/>
    <w:rsid w:val="007B6BE8"/>
    <w:rsid w:val="007B6FB1"/>
    <w:rsid w:val="007C5A8B"/>
    <w:rsid w:val="007C740A"/>
    <w:rsid w:val="007D303F"/>
    <w:rsid w:val="007D655C"/>
    <w:rsid w:val="007E2D47"/>
    <w:rsid w:val="007E58A5"/>
    <w:rsid w:val="007E60C0"/>
    <w:rsid w:val="007E634C"/>
    <w:rsid w:val="007F3B53"/>
    <w:rsid w:val="007F4F59"/>
    <w:rsid w:val="007F60D9"/>
    <w:rsid w:val="007F6A13"/>
    <w:rsid w:val="007F701F"/>
    <w:rsid w:val="00800253"/>
    <w:rsid w:val="00800A89"/>
    <w:rsid w:val="0080321F"/>
    <w:rsid w:val="00804AB7"/>
    <w:rsid w:val="00806BF3"/>
    <w:rsid w:val="0080789C"/>
    <w:rsid w:val="00810D87"/>
    <w:rsid w:val="00812179"/>
    <w:rsid w:val="0081340C"/>
    <w:rsid w:val="0081363C"/>
    <w:rsid w:val="00814042"/>
    <w:rsid w:val="00816164"/>
    <w:rsid w:val="00817BF8"/>
    <w:rsid w:val="008200A5"/>
    <w:rsid w:val="00820EF9"/>
    <w:rsid w:val="00822DBE"/>
    <w:rsid w:val="008230DE"/>
    <w:rsid w:val="008262F6"/>
    <w:rsid w:val="0082681E"/>
    <w:rsid w:val="008306ED"/>
    <w:rsid w:val="008309D2"/>
    <w:rsid w:val="00830AAE"/>
    <w:rsid w:val="00833674"/>
    <w:rsid w:val="00834028"/>
    <w:rsid w:val="008351AC"/>
    <w:rsid w:val="0083605A"/>
    <w:rsid w:val="00836908"/>
    <w:rsid w:val="008405CB"/>
    <w:rsid w:val="00844E72"/>
    <w:rsid w:val="00845B00"/>
    <w:rsid w:val="00846528"/>
    <w:rsid w:val="00846DA7"/>
    <w:rsid w:val="00846FDB"/>
    <w:rsid w:val="00850508"/>
    <w:rsid w:val="0085064B"/>
    <w:rsid w:val="00854BAC"/>
    <w:rsid w:val="0085575D"/>
    <w:rsid w:val="00856C95"/>
    <w:rsid w:val="008604D1"/>
    <w:rsid w:val="0086130C"/>
    <w:rsid w:val="0086352E"/>
    <w:rsid w:val="008644E4"/>
    <w:rsid w:val="00870482"/>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1E1A"/>
    <w:rsid w:val="008A1F8E"/>
    <w:rsid w:val="008A2F53"/>
    <w:rsid w:val="008A2FE3"/>
    <w:rsid w:val="008A39CB"/>
    <w:rsid w:val="008A58BA"/>
    <w:rsid w:val="008A6597"/>
    <w:rsid w:val="008B0760"/>
    <w:rsid w:val="008B1416"/>
    <w:rsid w:val="008B1D31"/>
    <w:rsid w:val="008B20B1"/>
    <w:rsid w:val="008B599A"/>
    <w:rsid w:val="008B6001"/>
    <w:rsid w:val="008C0217"/>
    <w:rsid w:val="008C0338"/>
    <w:rsid w:val="008C2A23"/>
    <w:rsid w:val="008C4122"/>
    <w:rsid w:val="008D0591"/>
    <w:rsid w:val="008D06A5"/>
    <w:rsid w:val="008D11CD"/>
    <w:rsid w:val="008D1B49"/>
    <w:rsid w:val="008D321F"/>
    <w:rsid w:val="008D3609"/>
    <w:rsid w:val="008D4631"/>
    <w:rsid w:val="008D5A96"/>
    <w:rsid w:val="008D5F8C"/>
    <w:rsid w:val="008D703C"/>
    <w:rsid w:val="008E121E"/>
    <w:rsid w:val="008E2050"/>
    <w:rsid w:val="008E5651"/>
    <w:rsid w:val="008E5C1B"/>
    <w:rsid w:val="008F557D"/>
    <w:rsid w:val="0090155E"/>
    <w:rsid w:val="009056A5"/>
    <w:rsid w:val="00907BC9"/>
    <w:rsid w:val="00907E14"/>
    <w:rsid w:val="009101AC"/>
    <w:rsid w:val="00910CAD"/>
    <w:rsid w:val="00910CEF"/>
    <w:rsid w:val="00911747"/>
    <w:rsid w:val="00911768"/>
    <w:rsid w:val="00914C63"/>
    <w:rsid w:val="00916123"/>
    <w:rsid w:val="009175F8"/>
    <w:rsid w:val="00921A40"/>
    <w:rsid w:val="00922BEA"/>
    <w:rsid w:val="00923B42"/>
    <w:rsid w:val="00923D64"/>
    <w:rsid w:val="0092547F"/>
    <w:rsid w:val="009271E6"/>
    <w:rsid w:val="00930456"/>
    <w:rsid w:val="0093091C"/>
    <w:rsid w:val="009311A6"/>
    <w:rsid w:val="009322B6"/>
    <w:rsid w:val="00932418"/>
    <w:rsid w:val="00934BA2"/>
    <w:rsid w:val="0093690E"/>
    <w:rsid w:val="009409E7"/>
    <w:rsid w:val="0094243C"/>
    <w:rsid w:val="00942FF6"/>
    <w:rsid w:val="0094465F"/>
    <w:rsid w:val="00944722"/>
    <w:rsid w:val="00945D5D"/>
    <w:rsid w:val="00946E26"/>
    <w:rsid w:val="00947A4E"/>
    <w:rsid w:val="00947CB1"/>
    <w:rsid w:val="00951B16"/>
    <w:rsid w:val="00952C5B"/>
    <w:rsid w:val="00954B33"/>
    <w:rsid w:val="00956C8B"/>
    <w:rsid w:val="00961B3F"/>
    <w:rsid w:val="00961FCC"/>
    <w:rsid w:val="00962106"/>
    <w:rsid w:val="009623DE"/>
    <w:rsid w:val="009631F3"/>
    <w:rsid w:val="00966FEA"/>
    <w:rsid w:val="00970991"/>
    <w:rsid w:val="00974D4A"/>
    <w:rsid w:val="0097502D"/>
    <w:rsid w:val="00982B4A"/>
    <w:rsid w:val="00982CBC"/>
    <w:rsid w:val="009833D9"/>
    <w:rsid w:val="00985AEC"/>
    <w:rsid w:val="00987D17"/>
    <w:rsid w:val="00990146"/>
    <w:rsid w:val="00992EC7"/>
    <w:rsid w:val="009935EE"/>
    <w:rsid w:val="009943F3"/>
    <w:rsid w:val="009953D1"/>
    <w:rsid w:val="00995FB3"/>
    <w:rsid w:val="00996613"/>
    <w:rsid w:val="009A0208"/>
    <w:rsid w:val="009A100F"/>
    <w:rsid w:val="009A11CD"/>
    <w:rsid w:val="009A2C91"/>
    <w:rsid w:val="009A5C49"/>
    <w:rsid w:val="009A7FB7"/>
    <w:rsid w:val="009B0D0C"/>
    <w:rsid w:val="009B1C13"/>
    <w:rsid w:val="009B5395"/>
    <w:rsid w:val="009B540A"/>
    <w:rsid w:val="009C15EA"/>
    <w:rsid w:val="009C46C6"/>
    <w:rsid w:val="009C6AE4"/>
    <w:rsid w:val="009C7245"/>
    <w:rsid w:val="009D04F0"/>
    <w:rsid w:val="009D0BE2"/>
    <w:rsid w:val="009D4B0E"/>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1FE"/>
    <w:rsid w:val="00A15C47"/>
    <w:rsid w:val="00A16B87"/>
    <w:rsid w:val="00A17402"/>
    <w:rsid w:val="00A1798C"/>
    <w:rsid w:val="00A208AA"/>
    <w:rsid w:val="00A2158E"/>
    <w:rsid w:val="00A2173D"/>
    <w:rsid w:val="00A2237A"/>
    <w:rsid w:val="00A23A1A"/>
    <w:rsid w:val="00A254C2"/>
    <w:rsid w:val="00A3000F"/>
    <w:rsid w:val="00A32EB9"/>
    <w:rsid w:val="00A32FDA"/>
    <w:rsid w:val="00A4002A"/>
    <w:rsid w:val="00A41436"/>
    <w:rsid w:val="00A4389C"/>
    <w:rsid w:val="00A5042D"/>
    <w:rsid w:val="00A50C77"/>
    <w:rsid w:val="00A51154"/>
    <w:rsid w:val="00A54AFA"/>
    <w:rsid w:val="00A54FCC"/>
    <w:rsid w:val="00A56E46"/>
    <w:rsid w:val="00A66CC2"/>
    <w:rsid w:val="00A67029"/>
    <w:rsid w:val="00A67E7F"/>
    <w:rsid w:val="00A70C1D"/>
    <w:rsid w:val="00A7127F"/>
    <w:rsid w:val="00A72830"/>
    <w:rsid w:val="00A7328B"/>
    <w:rsid w:val="00A74746"/>
    <w:rsid w:val="00A75234"/>
    <w:rsid w:val="00A76F65"/>
    <w:rsid w:val="00A8294B"/>
    <w:rsid w:val="00A83A06"/>
    <w:rsid w:val="00A8469E"/>
    <w:rsid w:val="00A870A7"/>
    <w:rsid w:val="00A87698"/>
    <w:rsid w:val="00A877C0"/>
    <w:rsid w:val="00A903E9"/>
    <w:rsid w:val="00A918A6"/>
    <w:rsid w:val="00A92706"/>
    <w:rsid w:val="00A92F86"/>
    <w:rsid w:val="00A962A2"/>
    <w:rsid w:val="00A96C07"/>
    <w:rsid w:val="00A97314"/>
    <w:rsid w:val="00A973BD"/>
    <w:rsid w:val="00AA09D8"/>
    <w:rsid w:val="00AA0F25"/>
    <w:rsid w:val="00AA0F64"/>
    <w:rsid w:val="00AA128E"/>
    <w:rsid w:val="00AA3163"/>
    <w:rsid w:val="00AB10E3"/>
    <w:rsid w:val="00AB1DF0"/>
    <w:rsid w:val="00AB35AD"/>
    <w:rsid w:val="00AB3B54"/>
    <w:rsid w:val="00AB4EC9"/>
    <w:rsid w:val="00AB5D2E"/>
    <w:rsid w:val="00AB6DC5"/>
    <w:rsid w:val="00AB7AC6"/>
    <w:rsid w:val="00AC1994"/>
    <w:rsid w:val="00AC1AA1"/>
    <w:rsid w:val="00AC4D2B"/>
    <w:rsid w:val="00AD0BC0"/>
    <w:rsid w:val="00AD552F"/>
    <w:rsid w:val="00AD5BA2"/>
    <w:rsid w:val="00AD67FF"/>
    <w:rsid w:val="00AE05A5"/>
    <w:rsid w:val="00AE3427"/>
    <w:rsid w:val="00AE3F6C"/>
    <w:rsid w:val="00AE7CD3"/>
    <w:rsid w:val="00AF08B1"/>
    <w:rsid w:val="00AF1B4A"/>
    <w:rsid w:val="00AF1EBA"/>
    <w:rsid w:val="00AF30A9"/>
    <w:rsid w:val="00AF353F"/>
    <w:rsid w:val="00AF6E00"/>
    <w:rsid w:val="00B00B84"/>
    <w:rsid w:val="00B01297"/>
    <w:rsid w:val="00B013FE"/>
    <w:rsid w:val="00B03260"/>
    <w:rsid w:val="00B04AFE"/>
    <w:rsid w:val="00B052B3"/>
    <w:rsid w:val="00B0582F"/>
    <w:rsid w:val="00B0642B"/>
    <w:rsid w:val="00B0738F"/>
    <w:rsid w:val="00B0768C"/>
    <w:rsid w:val="00B111A4"/>
    <w:rsid w:val="00B121CC"/>
    <w:rsid w:val="00B130FF"/>
    <w:rsid w:val="00B16DF0"/>
    <w:rsid w:val="00B179CA"/>
    <w:rsid w:val="00B17F08"/>
    <w:rsid w:val="00B250A9"/>
    <w:rsid w:val="00B3002D"/>
    <w:rsid w:val="00B327C6"/>
    <w:rsid w:val="00B4205B"/>
    <w:rsid w:val="00B43D64"/>
    <w:rsid w:val="00B440DA"/>
    <w:rsid w:val="00B45845"/>
    <w:rsid w:val="00B46071"/>
    <w:rsid w:val="00B464F4"/>
    <w:rsid w:val="00B476A3"/>
    <w:rsid w:val="00B51CFC"/>
    <w:rsid w:val="00B52E13"/>
    <w:rsid w:val="00B531C1"/>
    <w:rsid w:val="00B54594"/>
    <w:rsid w:val="00B57F42"/>
    <w:rsid w:val="00B61135"/>
    <w:rsid w:val="00B623EF"/>
    <w:rsid w:val="00B6257F"/>
    <w:rsid w:val="00B63E45"/>
    <w:rsid w:val="00B65770"/>
    <w:rsid w:val="00B66E88"/>
    <w:rsid w:val="00B674A9"/>
    <w:rsid w:val="00B67E97"/>
    <w:rsid w:val="00B7469B"/>
    <w:rsid w:val="00B757D9"/>
    <w:rsid w:val="00B758C6"/>
    <w:rsid w:val="00B766C7"/>
    <w:rsid w:val="00B76B25"/>
    <w:rsid w:val="00B76E73"/>
    <w:rsid w:val="00B76E87"/>
    <w:rsid w:val="00B802AB"/>
    <w:rsid w:val="00B805AE"/>
    <w:rsid w:val="00B82897"/>
    <w:rsid w:val="00B85637"/>
    <w:rsid w:val="00B86D8F"/>
    <w:rsid w:val="00B86F49"/>
    <w:rsid w:val="00B8705D"/>
    <w:rsid w:val="00B8724C"/>
    <w:rsid w:val="00B87DA9"/>
    <w:rsid w:val="00B90021"/>
    <w:rsid w:val="00B91928"/>
    <w:rsid w:val="00B928C5"/>
    <w:rsid w:val="00B9296F"/>
    <w:rsid w:val="00B975B9"/>
    <w:rsid w:val="00B97883"/>
    <w:rsid w:val="00BA0111"/>
    <w:rsid w:val="00BA2437"/>
    <w:rsid w:val="00BA5E84"/>
    <w:rsid w:val="00BA7E97"/>
    <w:rsid w:val="00BB0B4E"/>
    <w:rsid w:val="00BB1E68"/>
    <w:rsid w:val="00BB2537"/>
    <w:rsid w:val="00BB3C76"/>
    <w:rsid w:val="00BB5CE3"/>
    <w:rsid w:val="00BB7471"/>
    <w:rsid w:val="00BB7DE7"/>
    <w:rsid w:val="00BC1E6D"/>
    <w:rsid w:val="00BC2FAE"/>
    <w:rsid w:val="00BC3B9A"/>
    <w:rsid w:val="00BC4636"/>
    <w:rsid w:val="00BC56A4"/>
    <w:rsid w:val="00BD38D0"/>
    <w:rsid w:val="00BD58B8"/>
    <w:rsid w:val="00BE158F"/>
    <w:rsid w:val="00BE2AAB"/>
    <w:rsid w:val="00BE3D98"/>
    <w:rsid w:val="00BE4944"/>
    <w:rsid w:val="00BE7283"/>
    <w:rsid w:val="00BE7364"/>
    <w:rsid w:val="00BF0C57"/>
    <w:rsid w:val="00BF19A6"/>
    <w:rsid w:val="00BF33BB"/>
    <w:rsid w:val="00BF4578"/>
    <w:rsid w:val="00BF49A4"/>
    <w:rsid w:val="00BF6387"/>
    <w:rsid w:val="00BF64B2"/>
    <w:rsid w:val="00BF6570"/>
    <w:rsid w:val="00BF6862"/>
    <w:rsid w:val="00BF6B1C"/>
    <w:rsid w:val="00C00F14"/>
    <w:rsid w:val="00C02BE4"/>
    <w:rsid w:val="00C05CC0"/>
    <w:rsid w:val="00C06679"/>
    <w:rsid w:val="00C079B8"/>
    <w:rsid w:val="00C10CAB"/>
    <w:rsid w:val="00C1224F"/>
    <w:rsid w:val="00C13591"/>
    <w:rsid w:val="00C14D38"/>
    <w:rsid w:val="00C21723"/>
    <w:rsid w:val="00C24443"/>
    <w:rsid w:val="00C24F63"/>
    <w:rsid w:val="00C25EDB"/>
    <w:rsid w:val="00C300F3"/>
    <w:rsid w:val="00C30DDD"/>
    <w:rsid w:val="00C31F56"/>
    <w:rsid w:val="00C347C2"/>
    <w:rsid w:val="00C367F8"/>
    <w:rsid w:val="00C462B1"/>
    <w:rsid w:val="00C519C2"/>
    <w:rsid w:val="00C51B03"/>
    <w:rsid w:val="00C53B92"/>
    <w:rsid w:val="00C61217"/>
    <w:rsid w:val="00C621C5"/>
    <w:rsid w:val="00C62F3D"/>
    <w:rsid w:val="00C65F0C"/>
    <w:rsid w:val="00C6746B"/>
    <w:rsid w:val="00C70E01"/>
    <w:rsid w:val="00C717DD"/>
    <w:rsid w:val="00C73E2A"/>
    <w:rsid w:val="00C7686D"/>
    <w:rsid w:val="00C830B1"/>
    <w:rsid w:val="00C90148"/>
    <w:rsid w:val="00C9046E"/>
    <w:rsid w:val="00C94361"/>
    <w:rsid w:val="00C967F9"/>
    <w:rsid w:val="00C97328"/>
    <w:rsid w:val="00CA30E0"/>
    <w:rsid w:val="00CA35DF"/>
    <w:rsid w:val="00CA51C4"/>
    <w:rsid w:val="00CA58AB"/>
    <w:rsid w:val="00CA59BD"/>
    <w:rsid w:val="00CA6A78"/>
    <w:rsid w:val="00CB09D6"/>
    <w:rsid w:val="00CB17FB"/>
    <w:rsid w:val="00CB6136"/>
    <w:rsid w:val="00CB62EA"/>
    <w:rsid w:val="00CB6C07"/>
    <w:rsid w:val="00CC06E9"/>
    <w:rsid w:val="00CC0CB4"/>
    <w:rsid w:val="00CC3468"/>
    <w:rsid w:val="00CC3E12"/>
    <w:rsid w:val="00CC5CE1"/>
    <w:rsid w:val="00CD0522"/>
    <w:rsid w:val="00CD1F1C"/>
    <w:rsid w:val="00CD3C41"/>
    <w:rsid w:val="00CD57E2"/>
    <w:rsid w:val="00CD7C7B"/>
    <w:rsid w:val="00CE0D68"/>
    <w:rsid w:val="00CE2FBD"/>
    <w:rsid w:val="00CE7229"/>
    <w:rsid w:val="00CF0815"/>
    <w:rsid w:val="00CF1EED"/>
    <w:rsid w:val="00CF3BD3"/>
    <w:rsid w:val="00CF3D45"/>
    <w:rsid w:val="00CF4E62"/>
    <w:rsid w:val="00CF6653"/>
    <w:rsid w:val="00CF6D72"/>
    <w:rsid w:val="00CF7865"/>
    <w:rsid w:val="00D04D0E"/>
    <w:rsid w:val="00D061F1"/>
    <w:rsid w:val="00D07735"/>
    <w:rsid w:val="00D12011"/>
    <w:rsid w:val="00D14398"/>
    <w:rsid w:val="00D14FAB"/>
    <w:rsid w:val="00D15AF8"/>
    <w:rsid w:val="00D15CC4"/>
    <w:rsid w:val="00D21BDF"/>
    <w:rsid w:val="00D2250C"/>
    <w:rsid w:val="00D22754"/>
    <w:rsid w:val="00D26138"/>
    <w:rsid w:val="00D2662A"/>
    <w:rsid w:val="00D267B0"/>
    <w:rsid w:val="00D31CF8"/>
    <w:rsid w:val="00D33D4F"/>
    <w:rsid w:val="00D34B85"/>
    <w:rsid w:val="00D34D91"/>
    <w:rsid w:val="00D41FED"/>
    <w:rsid w:val="00D42789"/>
    <w:rsid w:val="00D42FA5"/>
    <w:rsid w:val="00D453F9"/>
    <w:rsid w:val="00D470EF"/>
    <w:rsid w:val="00D471FA"/>
    <w:rsid w:val="00D47F08"/>
    <w:rsid w:val="00D52C7B"/>
    <w:rsid w:val="00D52F4A"/>
    <w:rsid w:val="00D5536C"/>
    <w:rsid w:val="00D55D2F"/>
    <w:rsid w:val="00D62E4D"/>
    <w:rsid w:val="00D67673"/>
    <w:rsid w:val="00D72B0C"/>
    <w:rsid w:val="00D74DD1"/>
    <w:rsid w:val="00D765E2"/>
    <w:rsid w:val="00D80D78"/>
    <w:rsid w:val="00D81FFC"/>
    <w:rsid w:val="00D8324C"/>
    <w:rsid w:val="00D832D6"/>
    <w:rsid w:val="00D91005"/>
    <w:rsid w:val="00D92FA6"/>
    <w:rsid w:val="00D9606D"/>
    <w:rsid w:val="00D97DD1"/>
    <w:rsid w:val="00DA0B1B"/>
    <w:rsid w:val="00DA2C8E"/>
    <w:rsid w:val="00DA551F"/>
    <w:rsid w:val="00DA644E"/>
    <w:rsid w:val="00DA65E1"/>
    <w:rsid w:val="00DA6E7F"/>
    <w:rsid w:val="00DA7169"/>
    <w:rsid w:val="00DB085A"/>
    <w:rsid w:val="00DB0970"/>
    <w:rsid w:val="00DB12F9"/>
    <w:rsid w:val="00DB5752"/>
    <w:rsid w:val="00DB71D3"/>
    <w:rsid w:val="00DC02DE"/>
    <w:rsid w:val="00DC035D"/>
    <w:rsid w:val="00DC0F16"/>
    <w:rsid w:val="00DC4842"/>
    <w:rsid w:val="00DC6895"/>
    <w:rsid w:val="00DC6BC3"/>
    <w:rsid w:val="00DC7AFA"/>
    <w:rsid w:val="00DC7B33"/>
    <w:rsid w:val="00DD0A94"/>
    <w:rsid w:val="00DD0AE4"/>
    <w:rsid w:val="00DD0F0D"/>
    <w:rsid w:val="00DD19BE"/>
    <w:rsid w:val="00DD3246"/>
    <w:rsid w:val="00DD3A1E"/>
    <w:rsid w:val="00DD5994"/>
    <w:rsid w:val="00DE1BFB"/>
    <w:rsid w:val="00DE2F16"/>
    <w:rsid w:val="00DE3369"/>
    <w:rsid w:val="00DE3CA4"/>
    <w:rsid w:val="00DE455E"/>
    <w:rsid w:val="00DE4CBC"/>
    <w:rsid w:val="00DE4E36"/>
    <w:rsid w:val="00DE70D5"/>
    <w:rsid w:val="00DE7705"/>
    <w:rsid w:val="00DE7E9E"/>
    <w:rsid w:val="00DF1F05"/>
    <w:rsid w:val="00DF4741"/>
    <w:rsid w:val="00DF5918"/>
    <w:rsid w:val="00DF5951"/>
    <w:rsid w:val="00DF5ED4"/>
    <w:rsid w:val="00E011DB"/>
    <w:rsid w:val="00E017F0"/>
    <w:rsid w:val="00E029C3"/>
    <w:rsid w:val="00E03293"/>
    <w:rsid w:val="00E07662"/>
    <w:rsid w:val="00E07ADE"/>
    <w:rsid w:val="00E15570"/>
    <w:rsid w:val="00E15D14"/>
    <w:rsid w:val="00E169C4"/>
    <w:rsid w:val="00E209D2"/>
    <w:rsid w:val="00E24E2A"/>
    <w:rsid w:val="00E2596C"/>
    <w:rsid w:val="00E261B9"/>
    <w:rsid w:val="00E26300"/>
    <w:rsid w:val="00E274D8"/>
    <w:rsid w:val="00E2784A"/>
    <w:rsid w:val="00E32451"/>
    <w:rsid w:val="00E334AA"/>
    <w:rsid w:val="00E40854"/>
    <w:rsid w:val="00E41E8E"/>
    <w:rsid w:val="00E459A5"/>
    <w:rsid w:val="00E461AC"/>
    <w:rsid w:val="00E466B3"/>
    <w:rsid w:val="00E504B0"/>
    <w:rsid w:val="00E50CBC"/>
    <w:rsid w:val="00E51445"/>
    <w:rsid w:val="00E527EA"/>
    <w:rsid w:val="00E565EA"/>
    <w:rsid w:val="00E572A3"/>
    <w:rsid w:val="00E6154E"/>
    <w:rsid w:val="00E64155"/>
    <w:rsid w:val="00E64F77"/>
    <w:rsid w:val="00E66757"/>
    <w:rsid w:val="00E67416"/>
    <w:rsid w:val="00E7079F"/>
    <w:rsid w:val="00E709B8"/>
    <w:rsid w:val="00E7199F"/>
    <w:rsid w:val="00E72293"/>
    <w:rsid w:val="00E732F9"/>
    <w:rsid w:val="00E74DAE"/>
    <w:rsid w:val="00E7549D"/>
    <w:rsid w:val="00E76AE9"/>
    <w:rsid w:val="00E81F98"/>
    <w:rsid w:val="00E83904"/>
    <w:rsid w:val="00E8400B"/>
    <w:rsid w:val="00E85128"/>
    <w:rsid w:val="00E85602"/>
    <w:rsid w:val="00E85BE8"/>
    <w:rsid w:val="00E86F80"/>
    <w:rsid w:val="00E874D1"/>
    <w:rsid w:val="00E9087A"/>
    <w:rsid w:val="00E90D45"/>
    <w:rsid w:val="00E949C6"/>
    <w:rsid w:val="00E958C5"/>
    <w:rsid w:val="00E95C56"/>
    <w:rsid w:val="00E97023"/>
    <w:rsid w:val="00E975A6"/>
    <w:rsid w:val="00EA08BE"/>
    <w:rsid w:val="00EA2282"/>
    <w:rsid w:val="00EA2E26"/>
    <w:rsid w:val="00EA361E"/>
    <w:rsid w:val="00EA3A66"/>
    <w:rsid w:val="00EA4C16"/>
    <w:rsid w:val="00EA6242"/>
    <w:rsid w:val="00EA66B7"/>
    <w:rsid w:val="00EA690A"/>
    <w:rsid w:val="00EA7871"/>
    <w:rsid w:val="00EB0435"/>
    <w:rsid w:val="00EB100C"/>
    <w:rsid w:val="00EB1C81"/>
    <w:rsid w:val="00EB4030"/>
    <w:rsid w:val="00EB5015"/>
    <w:rsid w:val="00EB6534"/>
    <w:rsid w:val="00EB6E86"/>
    <w:rsid w:val="00EC0251"/>
    <w:rsid w:val="00EC25B2"/>
    <w:rsid w:val="00EC2DE0"/>
    <w:rsid w:val="00EC3952"/>
    <w:rsid w:val="00EC67CE"/>
    <w:rsid w:val="00EC6A19"/>
    <w:rsid w:val="00ED0831"/>
    <w:rsid w:val="00ED105A"/>
    <w:rsid w:val="00ED350C"/>
    <w:rsid w:val="00ED3F9D"/>
    <w:rsid w:val="00ED406E"/>
    <w:rsid w:val="00ED7995"/>
    <w:rsid w:val="00EE2BC4"/>
    <w:rsid w:val="00EE4817"/>
    <w:rsid w:val="00EE52B7"/>
    <w:rsid w:val="00EE7A3F"/>
    <w:rsid w:val="00EF046D"/>
    <w:rsid w:val="00EF3318"/>
    <w:rsid w:val="00EF3EA4"/>
    <w:rsid w:val="00EF4906"/>
    <w:rsid w:val="00EF7B77"/>
    <w:rsid w:val="00F05546"/>
    <w:rsid w:val="00F102D5"/>
    <w:rsid w:val="00F10ECC"/>
    <w:rsid w:val="00F11C2F"/>
    <w:rsid w:val="00F14027"/>
    <w:rsid w:val="00F14DF9"/>
    <w:rsid w:val="00F165A9"/>
    <w:rsid w:val="00F20444"/>
    <w:rsid w:val="00F20B25"/>
    <w:rsid w:val="00F23A3D"/>
    <w:rsid w:val="00F2583D"/>
    <w:rsid w:val="00F26143"/>
    <w:rsid w:val="00F26A65"/>
    <w:rsid w:val="00F30F7E"/>
    <w:rsid w:val="00F34125"/>
    <w:rsid w:val="00F40DD5"/>
    <w:rsid w:val="00F40EBC"/>
    <w:rsid w:val="00F4271F"/>
    <w:rsid w:val="00F42C86"/>
    <w:rsid w:val="00F61FD5"/>
    <w:rsid w:val="00F62514"/>
    <w:rsid w:val="00F656F6"/>
    <w:rsid w:val="00F73C4D"/>
    <w:rsid w:val="00F75A98"/>
    <w:rsid w:val="00F809E9"/>
    <w:rsid w:val="00F82943"/>
    <w:rsid w:val="00F83F8E"/>
    <w:rsid w:val="00F84415"/>
    <w:rsid w:val="00F84766"/>
    <w:rsid w:val="00F85EDB"/>
    <w:rsid w:val="00F879AE"/>
    <w:rsid w:val="00F92B67"/>
    <w:rsid w:val="00F95524"/>
    <w:rsid w:val="00F95E52"/>
    <w:rsid w:val="00F9636E"/>
    <w:rsid w:val="00FA3BB3"/>
    <w:rsid w:val="00FA482F"/>
    <w:rsid w:val="00FA61CB"/>
    <w:rsid w:val="00FA6AEE"/>
    <w:rsid w:val="00FA7286"/>
    <w:rsid w:val="00FA7C3B"/>
    <w:rsid w:val="00FB1244"/>
    <w:rsid w:val="00FB19C5"/>
    <w:rsid w:val="00FB5622"/>
    <w:rsid w:val="00FB5D7C"/>
    <w:rsid w:val="00FC1A5E"/>
    <w:rsid w:val="00FC283F"/>
    <w:rsid w:val="00FC5D8B"/>
    <w:rsid w:val="00FC6D06"/>
    <w:rsid w:val="00FD1C8C"/>
    <w:rsid w:val="00FD294A"/>
    <w:rsid w:val="00FD2CC9"/>
    <w:rsid w:val="00FD39F5"/>
    <w:rsid w:val="00FD4309"/>
    <w:rsid w:val="00FD4BFD"/>
    <w:rsid w:val="00FD57BA"/>
    <w:rsid w:val="00FD73F7"/>
    <w:rsid w:val="00FE065D"/>
    <w:rsid w:val="00FE0F22"/>
    <w:rsid w:val="00FE2557"/>
    <w:rsid w:val="00FE551C"/>
    <w:rsid w:val="00FE762A"/>
    <w:rsid w:val="00FE7C89"/>
    <w:rsid w:val="00FF1776"/>
    <w:rsid w:val="00FF5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22003"/>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 w:type="character" w:customStyle="1" w:styleId="UnresolvedMention">
    <w:name w:val="Unresolved Mention"/>
    <w:basedOn w:val="Fuentedeprrafopredeter"/>
    <w:uiPriority w:val="99"/>
    <w:semiHidden/>
    <w:unhideWhenUsed/>
    <w:rsid w:val="00580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786370">
      <w:bodyDiv w:val="1"/>
      <w:marLeft w:val="0"/>
      <w:marRight w:val="0"/>
      <w:marTop w:val="0"/>
      <w:marBottom w:val="0"/>
      <w:divBdr>
        <w:top w:val="none" w:sz="0" w:space="0" w:color="auto"/>
        <w:left w:val="none" w:sz="0" w:space="0" w:color="auto"/>
        <w:bottom w:val="none" w:sz="0" w:space="0" w:color="auto"/>
        <w:right w:val="none" w:sz="0" w:space="0" w:color="auto"/>
      </w:divBdr>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18971918">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AADF0-9B07-4E1C-875B-938DA443F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3560</Words>
  <Characters>19586</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dc:creator>
  <cp:lastModifiedBy>Fernando</cp:lastModifiedBy>
  <cp:revision>9</cp:revision>
  <cp:lastPrinted>2022-11-08T22:18:00Z</cp:lastPrinted>
  <dcterms:created xsi:type="dcterms:W3CDTF">2022-10-24T20:09:00Z</dcterms:created>
  <dcterms:modified xsi:type="dcterms:W3CDTF">2023-04-12T20:53:00Z</dcterms:modified>
</cp:coreProperties>
</file>