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A72" w:rsidRDefault="00D92A72" w:rsidP="00D92A7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D92A72" w:rsidRDefault="00D92A72" w:rsidP="00D92A72">
      <w:pPr>
        <w:spacing w:line="360" w:lineRule="auto"/>
        <w:jc w:val="both"/>
        <w:rPr>
          <w:rFonts w:ascii="Arial" w:hAnsi="Arial" w:cs="Arial"/>
          <w:b/>
          <w:sz w:val="24"/>
          <w:szCs w:val="24"/>
        </w:rPr>
      </w:pPr>
      <w:r>
        <w:rPr>
          <w:rFonts w:ascii="Arial" w:hAnsi="Arial" w:cs="Arial"/>
          <w:b/>
          <w:sz w:val="24"/>
          <w:szCs w:val="24"/>
        </w:rPr>
        <w:t xml:space="preserve">OAXACA DE JUÁREZ, OAXACA; A DIECISIETE DE MAYO DEL AÑO DOS MIL DIECIOCHO (17/05/2018). - - - - - - - - - - - - - - - - - - - - - - - - - - - - - </w:t>
      </w:r>
    </w:p>
    <w:p w:rsidR="00D92A72" w:rsidRDefault="00D92A72" w:rsidP="00D92A7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018/2017, promovido por el C. </w:t>
      </w:r>
      <w:r w:rsidR="00013C57">
        <w:rPr>
          <w:rFonts w:ascii="Arial" w:hAnsi="Arial" w:cs="Arial"/>
          <w:sz w:val="24"/>
          <w:szCs w:val="24"/>
        </w:rPr>
        <w:t>***** ***** ***** ***** o ***** ***** *****</w:t>
      </w:r>
      <w:r>
        <w:rPr>
          <w:rFonts w:ascii="Arial" w:hAnsi="Arial" w:cs="Arial"/>
          <w:sz w:val="24"/>
          <w:szCs w:val="24"/>
        </w:rPr>
        <w:t xml:space="preserve">, solicitando la nulidad del acta de infracción con número de folio </w:t>
      </w:r>
      <w:r w:rsidR="00013C57">
        <w:rPr>
          <w:rFonts w:ascii="Arial" w:hAnsi="Arial" w:cs="Arial"/>
          <w:sz w:val="24"/>
          <w:szCs w:val="24"/>
        </w:rPr>
        <w:t>******</w:t>
      </w:r>
      <w:r>
        <w:rPr>
          <w:rFonts w:ascii="Arial" w:hAnsi="Arial" w:cs="Arial"/>
          <w:sz w:val="24"/>
          <w:szCs w:val="24"/>
        </w:rPr>
        <w:t xml:space="preserve">, de fecha </w:t>
      </w:r>
      <w:r w:rsidR="00013C57">
        <w:rPr>
          <w:rFonts w:ascii="Arial" w:hAnsi="Arial" w:cs="Arial"/>
          <w:sz w:val="24"/>
          <w:szCs w:val="24"/>
        </w:rPr>
        <w:t>*****</w:t>
      </w:r>
      <w:r>
        <w:rPr>
          <w:rFonts w:ascii="Arial" w:hAnsi="Arial" w:cs="Arial"/>
          <w:sz w:val="24"/>
          <w:szCs w:val="24"/>
        </w:rPr>
        <w:t xml:space="preserve"> de </w:t>
      </w:r>
      <w:r w:rsidR="00013C57">
        <w:rPr>
          <w:rFonts w:ascii="Arial" w:hAnsi="Arial" w:cs="Arial"/>
          <w:sz w:val="24"/>
          <w:szCs w:val="24"/>
        </w:rPr>
        <w:t>*****</w:t>
      </w:r>
      <w:r>
        <w:rPr>
          <w:rFonts w:ascii="Arial" w:hAnsi="Arial" w:cs="Arial"/>
          <w:sz w:val="24"/>
          <w:szCs w:val="24"/>
        </w:rPr>
        <w:t xml:space="preserve"> de dos mil diecisiete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 xml:space="preserve">/2017), emitida por la C. GUADALUPE JIMÉNEZ PAVÓN, Policía Vial con número estadístico 240 de la Comisaría de Vialidad del Municipio de Oaxaca de Juárez; y, - - - - - - </w:t>
      </w:r>
      <w:r w:rsidR="001B6F5D">
        <w:rPr>
          <w:rFonts w:ascii="Arial" w:hAnsi="Arial" w:cs="Arial"/>
          <w:sz w:val="24"/>
          <w:szCs w:val="24"/>
        </w:rPr>
        <w:t xml:space="preserve">- - - - - - - - - - - - - - - - - - - - - - </w:t>
      </w:r>
      <w:r w:rsidR="00013C57">
        <w:rPr>
          <w:rFonts w:ascii="Arial" w:hAnsi="Arial" w:cs="Arial"/>
          <w:sz w:val="24"/>
          <w:szCs w:val="24"/>
        </w:rPr>
        <w:t xml:space="preserve">- - - </w:t>
      </w:r>
    </w:p>
    <w:p w:rsidR="00D92A72" w:rsidRDefault="00D92A72" w:rsidP="00D92A72">
      <w:pPr>
        <w:spacing w:line="360" w:lineRule="auto"/>
        <w:jc w:val="center"/>
        <w:rPr>
          <w:rFonts w:ascii="Arial" w:hAnsi="Arial" w:cs="Arial"/>
          <w:b/>
          <w:sz w:val="24"/>
          <w:szCs w:val="24"/>
        </w:rPr>
      </w:pPr>
      <w:r>
        <w:rPr>
          <w:rFonts w:ascii="Arial" w:hAnsi="Arial" w:cs="Arial"/>
          <w:b/>
          <w:sz w:val="24"/>
          <w:szCs w:val="24"/>
        </w:rPr>
        <w:t>R E S U L T A N D O</w:t>
      </w:r>
    </w:p>
    <w:p w:rsidR="00D92A72" w:rsidRDefault="00D92A72" w:rsidP="00D92A72">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veintiuno de febrero de dos mil diecisiete (21/02/2017), se recibió el escrito de demanda en la Oficialía de Partes de este Tribunal y con fecha veintidós del mismo mes y año (22/02/2017), se tuvo por admitida a trámite, ordenándose emplazar a Juicio a las autoridades demandadas. - - - - - - - - - - - - - - - - - - - - - - - - - - - - - - - - - - - -</w:t>
      </w:r>
      <w:r w:rsidR="001B6F5D">
        <w:rPr>
          <w:rFonts w:ascii="Arial" w:hAnsi="Arial" w:cs="Arial"/>
          <w:sz w:val="24"/>
          <w:szCs w:val="24"/>
        </w:rPr>
        <w:t xml:space="preserve"> - - - - - - - - - - </w:t>
      </w:r>
    </w:p>
    <w:p w:rsidR="00D92A72" w:rsidRDefault="00D92A72" w:rsidP="00D92A7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seis de abril de dos mil diecisiete (06/04/2017) se tuvo a las demandadas C. GUADALUPE JIMÉNEZ PAVÓN, Policía Vial con número estadístico 240, y Recaudador de Rentas ambos del Municipio de Oaxaca de Juárez, Oaxaca, contestando la demanda en sentido afirmativo, el primero de los mencionados por no exhibir copia certificada de su nombramiento y toma de protesta de ley, y el segundo porque el Tesorero Municipal de aquel Municipio, promovió en su representación sin acreditar tener facultades. - - - - - - - - - - - - - - - - - - - - - - </w:t>
      </w:r>
      <w:r w:rsidR="001B6F5D">
        <w:rPr>
          <w:rFonts w:ascii="Arial" w:hAnsi="Arial" w:cs="Arial"/>
          <w:sz w:val="24"/>
          <w:szCs w:val="24"/>
        </w:rPr>
        <w:t>- - - - - - - - - - - - - - - - - - - - - -</w:t>
      </w:r>
    </w:p>
    <w:p w:rsidR="00D92A72" w:rsidRDefault="00D92A72" w:rsidP="00D92A7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veinticuatro de abril de dos mil dieciocho (24/04/2018),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D92A72" w:rsidRDefault="00D92A72" w:rsidP="00D92A7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146 y 1240,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1B6F5D">
        <w:rPr>
          <w:rFonts w:ascii="Arial" w:hAnsi="Arial" w:cs="Arial"/>
          <w:sz w:val="24"/>
          <w:szCs w:val="24"/>
        </w:rPr>
        <w:t xml:space="preserve">- - - - - - - - - - - - - </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ofreció el actor y policía vial demandado,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92A72" w:rsidRDefault="00D92A72" w:rsidP="00D92A72">
      <w:pPr>
        <w:spacing w:line="360" w:lineRule="auto"/>
        <w:ind w:firstLine="708"/>
        <w:jc w:val="both"/>
        <w:rPr>
          <w:rFonts w:ascii="Arial" w:hAnsi="Arial" w:cs="Arial"/>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013C57">
        <w:rPr>
          <w:rFonts w:ascii="Arial" w:hAnsi="Arial" w:cs="Arial"/>
          <w:sz w:val="24"/>
          <w:szCs w:val="24"/>
        </w:rPr>
        <w:t>***** ***** ***** ***** o ***** ***** *****</w:t>
      </w:r>
      <w:r w:rsidRPr="002F7C74">
        <w:rPr>
          <w:rFonts w:ascii="Arial" w:hAnsi="Arial" w:cs="Arial"/>
          <w:sz w:val="24"/>
          <w:szCs w:val="24"/>
        </w:rPr>
        <w:t>, consisten en</w:t>
      </w:r>
      <w:r w:rsidRPr="002F7C74">
        <w:rPr>
          <w:rFonts w:ascii="Arial" w:hAnsi="Arial" w:cs="Arial"/>
          <w:b/>
          <w:sz w:val="24"/>
          <w:szCs w:val="24"/>
        </w:rPr>
        <w:t xml:space="preserve">: 1.- </w:t>
      </w:r>
      <w:r w:rsidRPr="002F7C74">
        <w:rPr>
          <w:rFonts w:ascii="Arial" w:hAnsi="Arial" w:cs="Arial"/>
          <w:sz w:val="24"/>
          <w:szCs w:val="24"/>
        </w:rPr>
        <w:t>Original de acta de infracción</w:t>
      </w:r>
      <w:r w:rsidRPr="002F7C74">
        <w:rPr>
          <w:rFonts w:ascii="Arial" w:hAnsi="Arial" w:cs="Arial"/>
          <w:b/>
          <w:sz w:val="24"/>
          <w:szCs w:val="24"/>
        </w:rPr>
        <w:t xml:space="preserve"> </w:t>
      </w:r>
      <w:r w:rsidRPr="002F7C74">
        <w:rPr>
          <w:rFonts w:ascii="Arial" w:hAnsi="Arial" w:cs="Arial"/>
          <w:sz w:val="24"/>
          <w:szCs w:val="24"/>
        </w:rPr>
        <w:t xml:space="preserve">con número de </w:t>
      </w:r>
      <w:r>
        <w:rPr>
          <w:rFonts w:ascii="Arial" w:hAnsi="Arial" w:cs="Arial"/>
          <w:sz w:val="24"/>
          <w:szCs w:val="24"/>
        </w:rPr>
        <w:t xml:space="preserve">folio </w:t>
      </w:r>
      <w:r w:rsidR="00013C57">
        <w:rPr>
          <w:rFonts w:ascii="Arial" w:hAnsi="Arial" w:cs="Arial"/>
          <w:sz w:val="24"/>
          <w:szCs w:val="24"/>
        </w:rPr>
        <w:t>*******</w:t>
      </w:r>
      <w:r w:rsidRPr="002F7C74">
        <w:rPr>
          <w:rFonts w:ascii="Arial" w:hAnsi="Arial" w:cs="Arial"/>
          <w:sz w:val="24"/>
          <w:szCs w:val="24"/>
        </w:rPr>
        <w:t xml:space="preserve">, de fecha </w:t>
      </w:r>
      <w:r w:rsidR="00013C57">
        <w:rPr>
          <w:rFonts w:ascii="Arial" w:hAnsi="Arial" w:cs="Arial"/>
          <w:sz w:val="24"/>
          <w:szCs w:val="24"/>
        </w:rPr>
        <w:t>*****</w:t>
      </w:r>
      <w:r w:rsidRPr="002F7C74">
        <w:rPr>
          <w:rFonts w:ascii="Arial" w:hAnsi="Arial" w:cs="Arial"/>
          <w:sz w:val="24"/>
          <w:szCs w:val="24"/>
        </w:rPr>
        <w:t xml:space="preserve"> de </w:t>
      </w:r>
      <w:r w:rsidR="00013C57">
        <w:rPr>
          <w:rFonts w:ascii="Arial" w:hAnsi="Arial" w:cs="Arial"/>
          <w:sz w:val="24"/>
          <w:szCs w:val="24"/>
        </w:rPr>
        <w:t>*****</w:t>
      </w:r>
      <w:r w:rsidRPr="002F7C74">
        <w:rPr>
          <w:rFonts w:ascii="Arial" w:hAnsi="Arial" w:cs="Arial"/>
          <w:sz w:val="24"/>
          <w:szCs w:val="24"/>
        </w:rPr>
        <w:t xml:space="preserve"> de dos mil diecisiete</w:t>
      </w:r>
      <w:r>
        <w:rPr>
          <w:rFonts w:ascii="Arial" w:hAnsi="Arial" w:cs="Arial"/>
          <w:sz w:val="24"/>
          <w:szCs w:val="24"/>
        </w:rPr>
        <w:t xml:space="preserve">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/2017)</w:t>
      </w:r>
      <w:r w:rsidRPr="002F7C74">
        <w:rPr>
          <w:rFonts w:ascii="Arial" w:hAnsi="Arial" w:cs="Arial"/>
          <w:sz w:val="24"/>
          <w:szCs w:val="24"/>
        </w:rPr>
        <w:t>, expedida por la C. GUADALUPE JIMÉNEZ PAVÓN, Policía Vial con núm</w:t>
      </w:r>
      <w:r>
        <w:rPr>
          <w:rFonts w:ascii="Arial" w:hAnsi="Arial" w:cs="Arial"/>
          <w:sz w:val="24"/>
          <w:szCs w:val="24"/>
        </w:rPr>
        <w:t>ero estadístico PV-240, adscrita</w:t>
      </w:r>
      <w:r w:rsidRPr="002F7C74">
        <w:rPr>
          <w:rFonts w:ascii="Arial" w:hAnsi="Arial" w:cs="Arial"/>
          <w:sz w:val="24"/>
          <w:szCs w:val="24"/>
        </w:rPr>
        <w:t xml:space="preserve"> a la Comisión de Seguridad Pública y Vialidad, de Oaxaca de Juárez, Oaxaca; </w:t>
      </w:r>
      <w:r w:rsidRPr="002F7C74">
        <w:rPr>
          <w:rFonts w:ascii="Arial" w:hAnsi="Arial" w:cs="Arial"/>
          <w:b/>
          <w:sz w:val="24"/>
          <w:szCs w:val="24"/>
        </w:rPr>
        <w:t xml:space="preserve">2.- </w:t>
      </w:r>
      <w:r w:rsidRPr="002F7C74">
        <w:rPr>
          <w:rFonts w:ascii="Arial" w:hAnsi="Arial" w:cs="Arial"/>
          <w:sz w:val="24"/>
          <w:szCs w:val="24"/>
        </w:rPr>
        <w:t xml:space="preserve">Original de recibo oficial de pago con número de folio </w:t>
      </w:r>
      <w:r w:rsidR="00013C57">
        <w:rPr>
          <w:rFonts w:ascii="Arial" w:hAnsi="Arial" w:cs="Arial"/>
          <w:sz w:val="24"/>
          <w:szCs w:val="24"/>
        </w:rPr>
        <w:t>************************</w:t>
      </w:r>
      <w:r w:rsidRPr="002F7C74">
        <w:rPr>
          <w:rFonts w:ascii="Arial" w:hAnsi="Arial" w:cs="Arial"/>
          <w:sz w:val="24"/>
          <w:szCs w:val="24"/>
        </w:rPr>
        <w:t xml:space="preserve">, de fecha </w:t>
      </w:r>
      <w:r w:rsidR="00013C57">
        <w:rPr>
          <w:rFonts w:ascii="Arial" w:hAnsi="Arial" w:cs="Arial"/>
          <w:sz w:val="24"/>
          <w:szCs w:val="24"/>
        </w:rPr>
        <w:t>*****</w:t>
      </w:r>
      <w:r w:rsidRPr="002F7C74">
        <w:rPr>
          <w:rFonts w:ascii="Arial" w:hAnsi="Arial" w:cs="Arial"/>
          <w:sz w:val="24"/>
          <w:szCs w:val="24"/>
        </w:rPr>
        <w:t xml:space="preserve"> de </w:t>
      </w:r>
      <w:r w:rsidR="00013C57">
        <w:rPr>
          <w:rFonts w:ascii="Arial" w:hAnsi="Arial" w:cs="Arial"/>
          <w:sz w:val="24"/>
          <w:szCs w:val="24"/>
        </w:rPr>
        <w:t xml:space="preserve">***** </w:t>
      </w:r>
      <w:r w:rsidRPr="002F7C74">
        <w:rPr>
          <w:rFonts w:ascii="Arial" w:hAnsi="Arial" w:cs="Arial"/>
          <w:sz w:val="24"/>
          <w:szCs w:val="24"/>
        </w:rPr>
        <w:t>de dos mil diecisiete</w:t>
      </w:r>
      <w:r>
        <w:rPr>
          <w:rFonts w:ascii="Arial" w:hAnsi="Arial" w:cs="Arial"/>
          <w:sz w:val="24"/>
          <w:szCs w:val="24"/>
        </w:rPr>
        <w:t xml:space="preserve">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/2017)</w:t>
      </w:r>
      <w:r w:rsidRPr="002F7C74">
        <w:rPr>
          <w:rFonts w:ascii="Arial" w:hAnsi="Arial" w:cs="Arial"/>
          <w:sz w:val="24"/>
          <w:szCs w:val="24"/>
        </w:rPr>
        <w:t>, emitido por la Recaudación de Rentas, dependiente de la Coordinación de Finanzas y Administración del Municipio de Oaxaca de Juárez, Oaxaca</w:t>
      </w:r>
      <w:r>
        <w:rPr>
          <w:rFonts w:ascii="Arial" w:hAnsi="Arial" w:cs="Arial"/>
          <w:sz w:val="24"/>
          <w:szCs w:val="24"/>
        </w:rPr>
        <w:t>.</w:t>
      </w:r>
      <w:r>
        <w:rPr>
          <w:rFonts w:ascii="Arial" w:hAnsi="Arial" w:cs="Arial"/>
        </w:rPr>
        <w:t xml:space="preserve"> </w:t>
      </w:r>
    </w:p>
    <w:p w:rsidR="00D92A72" w:rsidRDefault="00D92A72" w:rsidP="00D92A72">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C. GUADALUPE JIMÉNEZ PAVÓN, Policía Vial con número estadístico 240, y Recaudador de Rentas ambos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no existe prueba que valorar en su favor en el presente Juicio, como consecuencia de haberlos tenido contestando la demanda en sentido afirmativo con fecha seis de abril de dos mil diecisiete (06/04/2017).</w:t>
      </w:r>
    </w:p>
    <w:p w:rsidR="00D92A72" w:rsidRDefault="00D92A72" w:rsidP="00D92A72">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los documentos remitidos por el actor, se les otorga pleno valor probatorio, pues el acta de infracción y el recibo oficial de pago son documentos originales y públicos, en los que se observa el nombre de las personas que los emitieron, sus cargos, firmas y sello oficial de la </w:t>
      </w:r>
      <w:r>
        <w:rPr>
          <w:rFonts w:ascii="Arial" w:eastAsia="Times New Roman" w:hAnsi="Arial" w:cs="Arial"/>
          <w:sz w:val="24"/>
          <w:szCs w:val="24"/>
          <w:lang w:val="es-ES_tradnl" w:eastAsia="es-ES"/>
        </w:rPr>
        <w:lastRenderedPageBreak/>
        <w:t>dependencia a la que pertenecen, lo que sin duda genera convicción en esta Juzgadora sobre la existencia y veracidad de su contenido.</w:t>
      </w:r>
    </w:p>
    <w:p w:rsidR="00D92A72" w:rsidRDefault="00D92A72" w:rsidP="00D92A72">
      <w:pPr>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 </w:t>
      </w: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D92A72" w:rsidRDefault="00D92A72" w:rsidP="00D92A7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se constituye de la totalidad de las pruebas recabadas en el presente Juicio, y con ellas se confirma el contenido del enjuiciamiento, porque los hechos contenidos en las documentales son afirmaciones expresadas por ellas.</w:t>
      </w:r>
    </w:p>
    <w:p w:rsidR="00D92A72" w:rsidRDefault="00D92A72" w:rsidP="00D92A7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ofrecida por el actor,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w:t>
      </w:r>
      <w:r w:rsidR="001B6F5D">
        <w:rPr>
          <w:rFonts w:ascii="Arial" w:hAnsi="Arial" w:cs="Arial"/>
          <w:sz w:val="24"/>
          <w:szCs w:val="24"/>
        </w:rPr>
        <w:t xml:space="preserve">- </w:t>
      </w:r>
    </w:p>
    <w:p w:rsidR="00D92A72" w:rsidRDefault="00D92A72" w:rsidP="00D92A72">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1B6F5D">
        <w:rPr>
          <w:rFonts w:cs="Arial"/>
          <w:sz w:val="24"/>
        </w:rPr>
        <w:t>- -</w:t>
      </w:r>
    </w:p>
    <w:p w:rsidR="00D92A72" w:rsidRPr="0088668B" w:rsidRDefault="00D92A72" w:rsidP="00D92A72">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C. </w:t>
      </w:r>
      <w:r w:rsidR="00013C57">
        <w:rPr>
          <w:rFonts w:ascii="Arial" w:hAnsi="Arial" w:cs="Arial"/>
          <w:sz w:val="24"/>
          <w:szCs w:val="24"/>
        </w:rPr>
        <w:t>***** ***** ***** ***** o ***** ***** *****</w:t>
      </w:r>
      <w:r>
        <w:rPr>
          <w:rFonts w:ascii="Arial" w:hAnsi="Arial" w:cs="Arial"/>
          <w:sz w:val="24"/>
          <w:szCs w:val="24"/>
        </w:rPr>
        <w:t xml:space="preserve">, quedó legalmente acreditada en términos de los artículos 117 de la Ley de Justicia Administrativa para el Estado, pues aun cuando su nombre no aparece plasmado en el acta de infracción, si se observa en el recibo oficial de pago, por lo que su interés legítimo y jurídico quedó justificado en este Juicio, al ser desposeído de la placa de circulación trasera del vehículo que conducía, pues se vio en la necesidad de efectuar el pago para recuperarla, y como consecuencia, obligado a instaurar el presente Juicio, de </w:t>
      </w:r>
      <w:r>
        <w:rPr>
          <w:rFonts w:ascii="Arial" w:hAnsi="Arial" w:cs="Arial"/>
          <w:sz w:val="24"/>
          <w:szCs w:val="24"/>
        </w:rPr>
        <w:lastRenderedPageBreak/>
        <w:t xml:space="preserve">ahí la acreditación de su personalidad, de conformidad con lo dispuesto en el artículo 134 de la Ley de Justicia Administrativa para el Estado de </w:t>
      </w:r>
      <w:r w:rsidRPr="0040254C">
        <w:rPr>
          <w:rFonts w:ascii="Arial" w:hAnsi="Arial" w:cs="Arial"/>
          <w:sz w:val="24"/>
          <w:szCs w:val="24"/>
        </w:rPr>
        <w:t>Oaxaca.</w:t>
      </w:r>
    </w:p>
    <w:p w:rsidR="00D92A72" w:rsidRPr="00361085" w:rsidRDefault="00D92A72" w:rsidP="00D92A72">
      <w:pPr>
        <w:pStyle w:val="corte4fondoCarCarCar"/>
        <w:ind w:firstLine="708"/>
        <w:rPr>
          <w:rFonts w:cs="Arial"/>
          <w:sz w:val="24"/>
        </w:rPr>
      </w:pPr>
      <w:r>
        <w:rPr>
          <w:rFonts w:cs="Arial"/>
          <w:b/>
          <w:sz w:val="24"/>
        </w:rPr>
        <w:t>Las autoridades demandadas</w:t>
      </w:r>
      <w:r w:rsidRPr="00020347">
        <w:rPr>
          <w:rFonts w:cs="Arial"/>
          <w:sz w:val="24"/>
        </w:rPr>
        <w:t xml:space="preserve"> </w:t>
      </w:r>
      <w:r>
        <w:rPr>
          <w:rFonts w:cs="Arial"/>
          <w:sz w:val="24"/>
        </w:rPr>
        <w:t>C. GUADALUPE JIMÉNEZ PAVÓN, Policía Vial con número estadístico 240, y Recaudador de Rentas ambos del Municipio de Oaxaca de Juárez, Oaxaca, no acreditaron su personalidad, pues el primero remitió copia simple de su nombramiento y toma de protesta de ley, incumpliendo con los requisitos dispuestos en el artículo 120 de la Ley de Justicia Administrativa para el Estado de Oaxaca, y el segundo, promovió a través de persona no facultada para ello, por lo que se les tuvo contestando la demanda en sentido afirmativo, con fecha seis de abril de dos mil diecisiete (06/04/2017).</w:t>
      </w:r>
      <w:r w:rsidRPr="00361085">
        <w:rPr>
          <w:rFonts w:cs="Arial"/>
          <w:sz w:val="24"/>
        </w:rPr>
        <w:t xml:space="preserve">- - - - - - - - - - - - - </w:t>
      </w:r>
      <w:r>
        <w:rPr>
          <w:rFonts w:cs="Arial"/>
          <w:sz w:val="24"/>
        </w:rPr>
        <w:t xml:space="preserve">- - - - - - - - </w:t>
      </w:r>
      <w:r w:rsidR="001B6F5D">
        <w:rPr>
          <w:rFonts w:cs="Arial"/>
          <w:sz w:val="24"/>
        </w:rPr>
        <w:t>- - - - - - - - - - - - - - - -</w:t>
      </w:r>
    </w:p>
    <w:p w:rsidR="00D92A72" w:rsidRDefault="00D92A72" w:rsidP="00013C57">
      <w:pPr>
        <w:tabs>
          <w:tab w:val="center" w:pos="4574"/>
        </w:tabs>
        <w:spacing w:before="240"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D92A72" w:rsidRDefault="00D92A72" w:rsidP="00D92A72">
      <w:pPr>
        <w:pStyle w:val="corte4fondoCarCarCar"/>
        <w:spacing w:before="240"/>
        <w:ind w:firstLine="708"/>
        <w:rPr>
          <w:rFonts w:cs="Arial"/>
          <w:sz w:val="24"/>
        </w:rPr>
      </w:pPr>
      <w:r>
        <w:rPr>
          <w:rFonts w:cs="Arial"/>
          <w:bCs/>
          <w:sz w:val="24"/>
        </w:rPr>
        <w:t>Como consecuencia de haberse tenido a las autoridades demandadas contestando la demanda en sentido afirmativo, no se les puede tener haciendo valer causal de improcedencia alguna, y esta Juzgadora no advierte la actualización de algún motivo que impida entrar al estudio de fondo del presente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 - - - - </w:t>
      </w:r>
      <w:r w:rsidR="001B6F5D">
        <w:rPr>
          <w:rFonts w:cs="Arial"/>
          <w:sz w:val="24"/>
        </w:rPr>
        <w:t xml:space="preserve">- - - - - - - - - - - - - - - - </w:t>
      </w:r>
    </w:p>
    <w:p w:rsidR="00D92A72" w:rsidRDefault="00D92A72" w:rsidP="00D92A7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 el cual se encuentra plasmado en el acta de infracción en estudio.</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la actora, porque el ordenamiento legal primeramente citado, impone a toda autoridad la obligación de fundar y motivar correctamente sus actos, en este caso el acta de infracción, por ser considerada acto administrativo, lo que implica que en toda acta de infracción se deben señalar las circunstancias de </w:t>
      </w:r>
      <w:r>
        <w:rPr>
          <w:rFonts w:ascii="Arial" w:hAnsi="Arial" w:cs="Arial"/>
          <w:sz w:val="24"/>
          <w:szCs w:val="24"/>
        </w:rPr>
        <w:lastRenderedPageBreak/>
        <w:t xml:space="preserve">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Pr>
          <w:rFonts w:ascii="Arial" w:hAnsi="Arial" w:cs="Arial"/>
          <w:i/>
          <w:sz w:val="24"/>
          <w:szCs w:val="24"/>
        </w:rPr>
        <w:t>Artículo 86 FRACCIÓN XVIII Y ARTÍCULO 137</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 </w:t>
      </w:r>
      <w:r w:rsidRPr="0028108B">
        <w:rPr>
          <w:rFonts w:ascii="Arial" w:hAnsi="Arial" w:cs="Arial"/>
          <w:i/>
          <w:sz w:val="24"/>
          <w:szCs w:val="24"/>
        </w:rPr>
        <w:t>AL MOMENTO QUE SE ARRIVA .SIC AL LUGAR VEHÍCULO ESTACIONADO FRENTE A RAMPAS DE ACCESO A LA BANQUETA PARA DISCAPACITADOS</w:t>
      </w:r>
      <w:r>
        <w:rPr>
          <w:rFonts w:ascii="Arial" w:hAnsi="Arial" w:cs="Arial"/>
          <w:sz w:val="24"/>
          <w:szCs w:val="24"/>
        </w:rPr>
        <w:t>”</w:t>
      </w:r>
      <w:r w:rsidRPr="002F1EB3">
        <w:rPr>
          <w:rFonts w:ascii="Arial" w:hAnsi="Arial" w:cs="Arial"/>
          <w:sz w:val="24"/>
          <w:szCs w:val="24"/>
        </w:rPr>
        <w:t>.</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tenemos que el acta de infracción impugnada, carece de motivación, porque si bien es cierto la autoridad demandada citó los artículos 86 fracción XVIII y 137, ambos del Reglamento de Vialidad para el Municipio de Oaxaca de Juárez, Oaxaca, </w:t>
      </w:r>
      <w:r w:rsidRPr="008E7220">
        <w:rPr>
          <w:rFonts w:ascii="Arial" w:hAnsi="Arial" w:cs="Arial"/>
          <w:b/>
          <w:sz w:val="24"/>
          <w:szCs w:val="24"/>
        </w:rPr>
        <w:t>el primero</w:t>
      </w:r>
      <w:r>
        <w:rPr>
          <w:rFonts w:ascii="Arial" w:hAnsi="Arial" w:cs="Arial"/>
          <w:sz w:val="24"/>
          <w:szCs w:val="24"/>
        </w:rPr>
        <w:t xml:space="preserve"> de los mencionados, se refiere a la prohibición de estacionarse frente a rampas de acceso destinado para las personas con discapacidad; </w:t>
      </w:r>
      <w:r w:rsidRPr="00C33303">
        <w:rPr>
          <w:rFonts w:ascii="Arial" w:hAnsi="Arial" w:cs="Arial"/>
          <w:b/>
          <w:sz w:val="24"/>
          <w:szCs w:val="24"/>
        </w:rPr>
        <w:t>el segundo</w:t>
      </w:r>
      <w:r>
        <w:rPr>
          <w:rFonts w:ascii="Arial" w:hAnsi="Arial" w:cs="Arial"/>
          <w:sz w:val="24"/>
          <w:szCs w:val="24"/>
        </w:rPr>
        <w:t xml:space="preserve"> se refiere a la facultad de los policías viales de recoger licencias, tarjetas de circulación placas de circulación y vehículos a fin de garantizar el pago de las sanciones administrativas.</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Previo al análisis, resulta prudente destacar, que el Juicio Contencioso Administrativo es de estricto derecho, en el cual no cabe la suplencia de la deficiencia de la queja en beneficio de la autoridad demanda, únicamente en beneficio del administrado, por disposición expresa del artículo 118 de la Ley de Justicia Administrativa para el Estado de Oaxaca, y tampoco es permisible para las autoridades demandadas mejorar la fundamentación o motivación de los actos impugnados al momento de contestar la demanda, lo anterior por disposición expresa del artículo 156 segundo párrafo de la Ley en comento.</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Precisado lo anterior, tenemos que por lo que respeta al primer artículo, el Policía Vial demandado, se concretó a plasmar la prohibición contenida en el numeral que invocó, omitiendo exponer algún dato, que permita hacer saber al administrado, que existe disposición vial para respetar el lugar en que se ubica el acceso a la rampa para discapacitados, y posteriormente usar argumentos para acreditar que existía y que efectivamente el vehículo la obstruía, tampoco refiere si en el lugar existía señalamiento de que la rampa es de uso exclusivo para personas con discapacidad, y que su vehículo la obstruía; ello, en atención que en los artículos 6 fracción XLI, y 100 del Reglamento de Vialidad para el Municipio de Oaxaca de Juárez, Oaxaca, se establecen las señales de tránsito, y se precisa que estas, tienen por objeto prevenir a los usuarios sobre la existencia de determinadas restricciones o prohibiciones, para limitar la circulación y el estacionamiento en las calles, las cuales consisten en placas fijadas en postes, estructuras o marcas sobre el pavimento, con símbolos, leyendas o ambas cosas; pues específicamente el inciso b) de la fracción I del artículo 100 referido, dispone que las señales restrictivas consisten en rectángulos que se identifican con el fondo blanco y el símbolo en color rojo.</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el solo hecho de transcribir la prohibición de la norma, sin expresar mayor argumento, no puede considerarse como una debida motivación, ya que la autoridad demandada tiene la obligación de expresar los motivos que la llevaron a determinar, que en el caso que nos ocupa, encuadraba en la hipótesis normativa a</w:t>
      </w:r>
      <w:r w:rsidRPr="003E4356">
        <w:rPr>
          <w:rFonts w:ascii="Arial" w:hAnsi="Arial" w:cs="Arial"/>
          <w:sz w:val="24"/>
          <w:szCs w:val="24"/>
        </w:rPr>
        <w:t>plic</w:t>
      </w:r>
      <w:r>
        <w:rPr>
          <w:rFonts w:ascii="Arial" w:hAnsi="Arial" w:cs="Arial"/>
          <w:sz w:val="24"/>
          <w:szCs w:val="24"/>
        </w:rPr>
        <w:t>ada,</w:t>
      </w:r>
      <w:r w:rsidRPr="00A13260">
        <w:rPr>
          <w:rFonts w:ascii="Arial" w:hAnsi="Arial" w:cs="Arial"/>
          <w:sz w:val="24"/>
          <w:szCs w:val="24"/>
        </w:rPr>
        <w:t xml:space="preserve"> </w:t>
      </w:r>
      <w:r>
        <w:rPr>
          <w:rFonts w:ascii="Arial" w:hAnsi="Arial" w:cs="Arial"/>
          <w:sz w:val="24"/>
          <w:szCs w:val="24"/>
        </w:rPr>
        <w:t>violentando la garantía de legalidad prevista en el artículo 16 de la Constitución Política de los Estados Unidos Mexicanos, en perjuicio del actor, cuando ha sido criterio de la Suprema Corte de Justicia de la Nación que</w:t>
      </w:r>
      <w:r w:rsidRPr="00A13260">
        <w:rPr>
          <w:rFonts w:ascii="Arial" w:hAnsi="Arial" w:cs="Arial"/>
          <w:sz w:val="24"/>
          <w:szCs w:val="24"/>
        </w:rPr>
        <w:t xml:space="preserve"> la</w:t>
      </w:r>
      <w:r>
        <w:rPr>
          <w:rFonts w:ascii="Arial" w:hAnsi="Arial" w:cs="Arial"/>
          <w:sz w:val="24"/>
          <w:szCs w:val="24"/>
        </w:rPr>
        <w:t xml:space="preserve"> sola cita</w:t>
      </w:r>
      <w:r w:rsidRPr="00A13260">
        <w:rPr>
          <w:rFonts w:ascii="Arial" w:hAnsi="Arial" w:cs="Arial"/>
          <w:sz w:val="24"/>
          <w:szCs w:val="24"/>
        </w:rPr>
        <w:t xml:space="preserve"> de un artículo </w:t>
      </w:r>
      <w:r>
        <w:rPr>
          <w:rFonts w:ascii="Arial" w:hAnsi="Arial" w:cs="Arial"/>
          <w:sz w:val="24"/>
          <w:szCs w:val="24"/>
        </w:rPr>
        <w:t>de una ley en una resolución, constituye un dato que</w:t>
      </w:r>
      <w:r w:rsidRPr="00A13260">
        <w:rPr>
          <w:rFonts w:ascii="Arial" w:hAnsi="Arial" w:cs="Arial"/>
          <w:sz w:val="24"/>
          <w:szCs w:val="24"/>
        </w:rPr>
        <w:t xml:space="preserve"> por sí solo,</w:t>
      </w:r>
      <w:r>
        <w:rPr>
          <w:rFonts w:ascii="Arial" w:hAnsi="Arial" w:cs="Arial"/>
          <w:sz w:val="24"/>
          <w:szCs w:val="24"/>
        </w:rPr>
        <w:t xml:space="preserve"> </w:t>
      </w:r>
      <w:r w:rsidRPr="00A13260">
        <w:rPr>
          <w:rFonts w:ascii="Arial" w:hAnsi="Arial" w:cs="Arial"/>
          <w:sz w:val="24"/>
          <w:szCs w:val="24"/>
        </w:rPr>
        <w:t>resulta insuficiente para acreditar tal cuestión; pues lo relevante para ello consiste en</w:t>
      </w:r>
      <w:r>
        <w:rPr>
          <w:rFonts w:ascii="Arial" w:hAnsi="Arial" w:cs="Arial"/>
          <w:sz w:val="24"/>
          <w:szCs w:val="24"/>
        </w:rPr>
        <w:t xml:space="preserve"> </w:t>
      </w:r>
      <w:r w:rsidRPr="00A13260">
        <w:rPr>
          <w:rFonts w:ascii="Arial" w:hAnsi="Arial" w:cs="Arial"/>
          <w:sz w:val="24"/>
          <w:szCs w:val="24"/>
        </w:rPr>
        <w:t>demostrar que, en el caso concreto, fueron aplicadas las consecuencias jurídicas que siguen a</w:t>
      </w:r>
      <w:r>
        <w:rPr>
          <w:rFonts w:ascii="Arial" w:hAnsi="Arial" w:cs="Arial"/>
          <w:sz w:val="24"/>
          <w:szCs w:val="24"/>
        </w:rPr>
        <w:t xml:space="preserve"> </w:t>
      </w:r>
      <w:r w:rsidRPr="00A13260">
        <w:rPr>
          <w:rFonts w:ascii="Arial" w:hAnsi="Arial" w:cs="Arial"/>
          <w:sz w:val="24"/>
          <w:szCs w:val="24"/>
        </w:rPr>
        <w:t>la configuración de la hipótesis normativa descrita en la ley</w:t>
      </w:r>
      <w:r>
        <w:rPr>
          <w:rFonts w:ascii="Arial" w:hAnsi="Arial" w:cs="Arial"/>
          <w:sz w:val="24"/>
          <w:szCs w:val="24"/>
        </w:rPr>
        <w:t xml:space="preserve">. Sirve de apoyo a lo anterior la Jurisprudencia sustentada por la Suprema Corte de Justicia de la Nación, con datos de identificación: Semanario Judicial de la Federación y su Gaceta, Libro XIII, </w:t>
      </w:r>
      <w:proofErr w:type="gramStart"/>
      <w:r>
        <w:rPr>
          <w:rFonts w:ascii="Arial" w:hAnsi="Arial" w:cs="Arial"/>
          <w:sz w:val="24"/>
          <w:szCs w:val="24"/>
        </w:rPr>
        <w:t>Octubre</w:t>
      </w:r>
      <w:proofErr w:type="gramEnd"/>
      <w:r>
        <w:rPr>
          <w:rFonts w:ascii="Arial" w:hAnsi="Arial" w:cs="Arial"/>
          <w:sz w:val="24"/>
          <w:szCs w:val="24"/>
        </w:rPr>
        <w:t xml:space="preserve"> de 2012, Tomo 2, Décima Época, pág. 812, registro 159929, Jurisprudencia Común, Primera Sala y de rubro: “</w:t>
      </w:r>
      <w:r w:rsidRPr="005509DB">
        <w:rPr>
          <w:rFonts w:ascii="Arial" w:hAnsi="Arial" w:cs="Arial"/>
          <w:i/>
          <w:sz w:val="24"/>
          <w:szCs w:val="24"/>
        </w:rPr>
        <w:t>LEYES. SU SOLA CITA NO CONSTITUYE UN ACTO DE APLICACIÓN</w:t>
      </w:r>
      <w:r>
        <w:rPr>
          <w:rFonts w:ascii="Arial" w:hAnsi="Arial" w:cs="Arial"/>
          <w:sz w:val="24"/>
          <w:szCs w:val="24"/>
        </w:rPr>
        <w:t xml:space="preserve">”. </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segundo de los artículos, solo faculta al Policía Vial para retirar la placa de circulación trasera del vehículo del actor, debe decirse, pero, al haberse decretado ilegal el motivo principal de la infracción, </w:t>
      </w:r>
      <w:r>
        <w:rPr>
          <w:rFonts w:ascii="Arial" w:hAnsi="Arial" w:cs="Arial"/>
          <w:sz w:val="24"/>
          <w:szCs w:val="24"/>
        </w:rPr>
        <w:lastRenderedPageBreak/>
        <w:t>que fue estacionarse frente a una rampa de uso para personas con discapacidad, esta última cita no encuentra sustento, pues el mismo numeral 137 del Reglamento de Vialidad para el Municipio de Oaxaca de Juárez, dispone que el retiro de la placa de circulación procede en caso de infracción a las disposiciones que dicta el reglamento, circunstancia que aquí no fue justificada y además fue declarada ilegal.</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advierte que el policía demandado, plasmó en el acta de infracción el código V-131,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para que el</w:t>
      </w:r>
      <w:r w:rsidRPr="001C4EEE">
        <w:rPr>
          <w:rFonts w:ascii="Arial" w:hAnsi="Arial" w:cs="Arial"/>
          <w:sz w:val="24"/>
          <w:szCs w:val="24"/>
        </w:rPr>
        <w:t xml:space="preserve"> actor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 falta cometida, y al no hacerlo, también violentó en perjuicio de ésta, la garantía de seguridad jurídica que tiene todo gobernado, contenida en los artículos 14 y 16 de la Constitución Política de los Estados Unidos Mexicanos, y si bien es cierto el artículo 149 del Reglamento de Vialidad para el Municipio de Oaxaca de Juárez, Oaxaca, le otorga la facultad al Policía Vial de correlacionar las hipótesis contenidas en dicho ordenamiento legal con las sanciones establecidas en la ley de Ingresos vigente para el Municipio de Oaxaca de Juárez, empero, dicho artículo no fue plasmado en el acta en estudio, lo cual violenta la garantía de legalidad en contra del actor.</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 xml:space="preserve">fundándolas y motivándolas correctamente, evitando abreviaturas o signos que impidan la comprensión del </w:t>
      </w:r>
      <w:proofErr w:type="gramStart"/>
      <w:r w:rsidRPr="00AB5679">
        <w:rPr>
          <w:rFonts w:ascii="Arial" w:hAnsi="Arial" w:cs="Arial"/>
          <w:b/>
          <w:i/>
          <w:sz w:val="24"/>
          <w:szCs w:val="24"/>
        </w:rPr>
        <w:t>contenido</w:t>
      </w:r>
      <w:r w:rsidRPr="00AB5679">
        <w:rPr>
          <w:rFonts w:ascii="Arial" w:hAnsi="Arial" w:cs="Arial"/>
          <w:i/>
          <w:sz w:val="24"/>
          <w:szCs w:val="24"/>
        </w:rPr>
        <w:t>;…</w:t>
      </w:r>
      <w:proofErr w:type="gramEnd"/>
      <w:r>
        <w:rPr>
          <w:rFonts w:ascii="Arial" w:hAnsi="Arial" w:cs="Arial"/>
          <w:sz w:val="24"/>
          <w:szCs w:val="24"/>
        </w:rPr>
        <w:t>”.</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w:t>
      </w:r>
      <w:r>
        <w:rPr>
          <w:rFonts w:ascii="Arial" w:hAnsi="Arial" w:cs="Arial"/>
          <w:sz w:val="24"/>
          <w:szCs w:val="24"/>
        </w:rPr>
        <w:lastRenderedPageBreak/>
        <w:t>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 xml:space="preserve"> del Estado, incurrió en una falta administrativa, específicamente señalada en el Reglamento de Vialidad y con ese actuar, justificar la retención de la </w:t>
      </w:r>
      <w:r w:rsidRPr="00910FE2">
        <w:rPr>
          <w:rFonts w:ascii="Arial" w:hAnsi="Arial" w:cs="Arial"/>
          <w:b/>
          <w:sz w:val="24"/>
          <w:szCs w:val="24"/>
        </w:rPr>
        <w:t>placa de circulación trasera</w:t>
      </w:r>
      <w:r>
        <w:rPr>
          <w:rFonts w:ascii="Arial" w:hAnsi="Arial" w:cs="Arial"/>
          <w:sz w:val="24"/>
          <w:szCs w:val="24"/>
        </w:rPr>
        <w:t xml:space="preserve"> de su vehículo;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240 de la Ley en cita, declarar </w:t>
      </w:r>
      <w:r>
        <w:rPr>
          <w:rFonts w:ascii="Arial" w:hAnsi="Arial" w:cs="Arial"/>
          <w:b/>
          <w:sz w:val="24"/>
          <w:szCs w:val="24"/>
        </w:rPr>
        <w:t xml:space="preserve">la NULIDAD LISA Y LLANA del acta de infracción de tránsito con número de folio </w:t>
      </w:r>
      <w:r w:rsidR="00B54017">
        <w:rPr>
          <w:rFonts w:ascii="Arial" w:hAnsi="Arial" w:cs="Arial"/>
          <w:b/>
          <w:sz w:val="24"/>
          <w:szCs w:val="24"/>
        </w:rPr>
        <w:t>******</w:t>
      </w:r>
      <w:r>
        <w:rPr>
          <w:rFonts w:ascii="Arial" w:hAnsi="Arial" w:cs="Arial"/>
          <w:b/>
          <w:sz w:val="24"/>
          <w:szCs w:val="24"/>
        </w:rPr>
        <w:t xml:space="preserve">, de </w:t>
      </w:r>
      <w:r w:rsidR="00B54017">
        <w:rPr>
          <w:rFonts w:ascii="Arial" w:hAnsi="Arial" w:cs="Arial"/>
          <w:b/>
          <w:sz w:val="24"/>
          <w:szCs w:val="24"/>
        </w:rPr>
        <w:t>*****</w:t>
      </w:r>
      <w:r>
        <w:rPr>
          <w:rFonts w:ascii="Arial" w:hAnsi="Arial" w:cs="Arial"/>
          <w:b/>
          <w:sz w:val="24"/>
          <w:szCs w:val="24"/>
        </w:rPr>
        <w:t xml:space="preserve"> de </w:t>
      </w:r>
      <w:r w:rsidR="00B54017">
        <w:rPr>
          <w:rFonts w:ascii="Arial" w:hAnsi="Arial" w:cs="Arial"/>
          <w:b/>
          <w:sz w:val="24"/>
          <w:szCs w:val="24"/>
        </w:rPr>
        <w:t>*****</w:t>
      </w:r>
      <w:r>
        <w:rPr>
          <w:rFonts w:ascii="Arial" w:hAnsi="Arial" w:cs="Arial"/>
          <w:b/>
          <w:sz w:val="24"/>
          <w:szCs w:val="24"/>
        </w:rPr>
        <w:t xml:space="preserve"> de dos mil diecisiete (</w:t>
      </w:r>
      <w:r w:rsidR="00B54017">
        <w:rPr>
          <w:rFonts w:ascii="Arial" w:hAnsi="Arial" w:cs="Arial"/>
          <w:b/>
          <w:sz w:val="24"/>
          <w:szCs w:val="24"/>
        </w:rPr>
        <w:t>**</w:t>
      </w:r>
      <w:r>
        <w:rPr>
          <w:rFonts w:ascii="Arial" w:hAnsi="Arial" w:cs="Arial"/>
          <w:b/>
          <w:sz w:val="24"/>
          <w:szCs w:val="24"/>
        </w:rPr>
        <w:t>/</w:t>
      </w:r>
      <w:r w:rsidR="00B54017">
        <w:rPr>
          <w:rFonts w:ascii="Arial" w:hAnsi="Arial" w:cs="Arial"/>
          <w:b/>
          <w:sz w:val="24"/>
          <w:szCs w:val="24"/>
        </w:rPr>
        <w:t>**</w:t>
      </w:r>
      <w:r>
        <w:rPr>
          <w:rFonts w:ascii="Arial" w:hAnsi="Arial" w:cs="Arial"/>
          <w:b/>
          <w:sz w:val="24"/>
          <w:szCs w:val="24"/>
        </w:rPr>
        <w:t xml:space="preserve">/2017),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rPr>
        <w:t>la</w:t>
      </w:r>
      <w:r w:rsidRPr="002818DE">
        <w:rPr>
          <w:rFonts w:ascii="Arial" w:hAnsi="Arial" w:cs="Arial"/>
          <w:sz w:val="24"/>
        </w:rPr>
        <w:t xml:space="preserve"> </w:t>
      </w:r>
      <w:r>
        <w:rPr>
          <w:rFonts w:ascii="Arial" w:hAnsi="Arial" w:cs="Arial"/>
          <w:bCs/>
          <w:sz w:val="24"/>
        </w:rPr>
        <w:t>C. GUADALUPE JIMÉNEZ PAVÓN</w:t>
      </w:r>
      <w:r>
        <w:rPr>
          <w:rFonts w:ascii="Arial" w:hAnsi="Arial" w:cs="Arial"/>
          <w:sz w:val="24"/>
          <w:szCs w:val="24"/>
        </w:rPr>
        <w:t xml:space="preserve">, Policía Vial con número estadístico 240 de la Comisaría de Vialidad del Municipio de Oaxaca de Juárez; y como consecuencia de ello, </w:t>
      </w:r>
      <w:r>
        <w:rPr>
          <w:rFonts w:ascii="Arial" w:hAnsi="Arial" w:cs="Arial"/>
          <w:b/>
          <w:sz w:val="24"/>
          <w:szCs w:val="24"/>
        </w:rPr>
        <w:t xml:space="preserve">habrán de restituirse los derechos ilegalmente violentados del actor,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Recaudador de Rentas del Municipio de Oaxaca de Juárez, Oaxaca, realice la devolución al actor </w:t>
      </w:r>
      <w:r w:rsidRPr="00BF2955">
        <w:rPr>
          <w:rFonts w:ascii="Arial" w:hAnsi="Arial" w:cs="Arial"/>
          <w:sz w:val="24"/>
          <w:szCs w:val="24"/>
        </w:rPr>
        <w:t>C.</w:t>
      </w:r>
      <w:r>
        <w:rPr>
          <w:rFonts w:ascii="Arial" w:hAnsi="Arial" w:cs="Arial"/>
          <w:b/>
          <w:sz w:val="24"/>
          <w:szCs w:val="24"/>
        </w:rPr>
        <w:t xml:space="preserve"> </w:t>
      </w:r>
      <w:r w:rsidR="00013C57">
        <w:rPr>
          <w:rFonts w:ascii="Arial" w:hAnsi="Arial" w:cs="Arial"/>
          <w:sz w:val="24"/>
          <w:szCs w:val="24"/>
        </w:rPr>
        <w:t>***** ***** ***** ***** o ***** ***** *****</w:t>
      </w:r>
      <w:r>
        <w:rPr>
          <w:rFonts w:ascii="Arial" w:hAnsi="Arial" w:cs="Arial"/>
          <w:sz w:val="24"/>
          <w:szCs w:val="24"/>
        </w:rPr>
        <w:t xml:space="preserve">, de la cantidad de $ 2, 476.00 (DOS MIL CUATROCIENTOS SETENTA Y SEIS PESOS 00/100 M.N.), amparada en el recibo oficial de pago </w:t>
      </w:r>
      <w:r w:rsidR="00B54017">
        <w:rPr>
          <w:rFonts w:ascii="Arial" w:hAnsi="Arial" w:cs="Arial"/>
          <w:sz w:val="24"/>
          <w:szCs w:val="24"/>
        </w:rPr>
        <w:t>****************************</w:t>
      </w:r>
      <w:r>
        <w:rPr>
          <w:rFonts w:ascii="Arial" w:hAnsi="Arial" w:cs="Arial"/>
          <w:sz w:val="24"/>
          <w:szCs w:val="24"/>
        </w:rPr>
        <w:t xml:space="preserve"> (foja 9), misma que tuvo que efectuar para efectos de que le fuera devuelta la placa de circulación trasera de su vehículo retenida como garantía de pago; lo anterior, por considerarse este acto como consecuente, o derivado del impugnado; misma devolución </w:t>
      </w:r>
      <w:r>
        <w:rPr>
          <w:rFonts w:ascii="Arial" w:hAnsi="Arial" w:cs="Arial"/>
          <w:sz w:val="24"/>
          <w:szCs w:val="24"/>
        </w:rPr>
        <w:lastRenderedPageBreak/>
        <w:t>que deberá realizarse en los plazos que establecen los artículos 182 y 183 de la Ley de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192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240,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y los artículos plasmados en el acta de infracción en estudio,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6240,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D92A72"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1B6F5D">
        <w:rPr>
          <w:rFonts w:ascii="Arial" w:hAnsi="Arial" w:cs="Arial"/>
          <w:sz w:val="24"/>
          <w:szCs w:val="24"/>
        </w:rPr>
        <w:t xml:space="preserve">- - - </w:t>
      </w:r>
    </w:p>
    <w:p w:rsidR="00D92A72" w:rsidRDefault="00D92A72" w:rsidP="00D92A7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92A72" w:rsidRDefault="00D92A72" w:rsidP="00D92A7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1B6F5D">
        <w:rPr>
          <w:rFonts w:ascii="Arial" w:hAnsi="Arial" w:cs="Arial"/>
          <w:sz w:val="24"/>
          <w:szCs w:val="24"/>
        </w:rPr>
        <w:t xml:space="preserve">- </w:t>
      </w:r>
    </w:p>
    <w:p w:rsidR="00D92A72" w:rsidRDefault="00D92A72" w:rsidP="00D92A7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B6F5D">
        <w:rPr>
          <w:rFonts w:ascii="Arial" w:hAnsi="Arial" w:cs="Arial"/>
          <w:sz w:val="24"/>
          <w:szCs w:val="24"/>
        </w:rPr>
        <w:t>- - - - - - - - -</w:t>
      </w:r>
    </w:p>
    <w:p w:rsidR="00D92A72" w:rsidRDefault="00D92A72" w:rsidP="00D92A7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LISA Y LLANA del </w:t>
      </w:r>
      <w:r w:rsidRPr="00941899">
        <w:rPr>
          <w:rFonts w:ascii="Arial" w:hAnsi="Arial" w:cs="Arial"/>
          <w:sz w:val="24"/>
          <w:szCs w:val="24"/>
        </w:rPr>
        <w:t xml:space="preserve">acta de infracción de tránsito con número de folio </w:t>
      </w:r>
      <w:r w:rsidR="00B54017">
        <w:rPr>
          <w:rFonts w:ascii="Arial" w:hAnsi="Arial" w:cs="Arial"/>
          <w:b/>
          <w:sz w:val="24"/>
          <w:szCs w:val="24"/>
        </w:rPr>
        <w:t>******</w:t>
      </w:r>
      <w:r>
        <w:rPr>
          <w:rFonts w:ascii="Arial" w:hAnsi="Arial" w:cs="Arial"/>
          <w:b/>
          <w:sz w:val="24"/>
          <w:szCs w:val="24"/>
        </w:rPr>
        <w:t xml:space="preserve">, de </w:t>
      </w:r>
      <w:r w:rsidR="00B54017">
        <w:rPr>
          <w:rFonts w:ascii="Arial" w:hAnsi="Arial" w:cs="Arial"/>
          <w:b/>
          <w:sz w:val="24"/>
          <w:szCs w:val="24"/>
        </w:rPr>
        <w:t>*****</w:t>
      </w:r>
      <w:r>
        <w:rPr>
          <w:rFonts w:ascii="Arial" w:hAnsi="Arial" w:cs="Arial"/>
          <w:b/>
          <w:sz w:val="24"/>
          <w:szCs w:val="24"/>
        </w:rPr>
        <w:t xml:space="preserve"> de </w:t>
      </w:r>
      <w:r w:rsidR="00B54017">
        <w:rPr>
          <w:rFonts w:ascii="Arial" w:hAnsi="Arial" w:cs="Arial"/>
          <w:b/>
          <w:sz w:val="24"/>
          <w:szCs w:val="24"/>
        </w:rPr>
        <w:t>*****</w:t>
      </w:r>
      <w:r>
        <w:rPr>
          <w:rFonts w:ascii="Arial" w:hAnsi="Arial" w:cs="Arial"/>
          <w:b/>
          <w:sz w:val="24"/>
          <w:szCs w:val="24"/>
        </w:rPr>
        <w:t xml:space="preserve"> de dos mil diecisiete (</w:t>
      </w:r>
      <w:r w:rsidR="00B54017">
        <w:rPr>
          <w:rFonts w:ascii="Arial" w:hAnsi="Arial" w:cs="Arial"/>
          <w:b/>
          <w:sz w:val="24"/>
          <w:szCs w:val="24"/>
        </w:rPr>
        <w:t>**</w:t>
      </w:r>
      <w:r>
        <w:rPr>
          <w:rFonts w:ascii="Arial" w:hAnsi="Arial" w:cs="Arial"/>
          <w:b/>
          <w:sz w:val="24"/>
          <w:szCs w:val="24"/>
        </w:rPr>
        <w:t>/</w:t>
      </w:r>
      <w:r w:rsidR="00B54017">
        <w:rPr>
          <w:rFonts w:ascii="Arial" w:hAnsi="Arial" w:cs="Arial"/>
          <w:b/>
          <w:sz w:val="24"/>
          <w:szCs w:val="24"/>
        </w:rPr>
        <w:t>**</w:t>
      </w:r>
      <w:r>
        <w:rPr>
          <w:rFonts w:ascii="Arial" w:hAnsi="Arial" w:cs="Arial"/>
          <w:b/>
          <w:sz w:val="24"/>
          <w:szCs w:val="24"/>
        </w:rPr>
        <w:t xml:space="preserve">/2017), </w:t>
      </w:r>
      <w:r w:rsidRPr="00533A65">
        <w:rPr>
          <w:rFonts w:ascii="Arial" w:hAnsi="Arial" w:cs="Arial"/>
          <w:sz w:val="24"/>
          <w:szCs w:val="24"/>
        </w:rPr>
        <w:t>relacionada a</w:t>
      </w:r>
      <w:r>
        <w:rPr>
          <w:rFonts w:ascii="Arial" w:hAnsi="Arial" w:cs="Arial"/>
          <w:sz w:val="24"/>
          <w:szCs w:val="24"/>
        </w:rPr>
        <w:t xml:space="preserve">l vehículo con placas de circulación </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w:t>
      </w:r>
      <w:r w:rsidR="00013C57">
        <w:rPr>
          <w:rFonts w:ascii="Arial" w:hAnsi="Arial" w:cs="Arial"/>
          <w:sz w:val="24"/>
          <w:szCs w:val="24"/>
        </w:rPr>
        <w:t>***</w:t>
      </w:r>
      <w:r>
        <w:rPr>
          <w:rFonts w:ascii="Arial" w:hAnsi="Arial" w:cs="Arial"/>
          <w:sz w:val="24"/>
          <w:szCs w:val="24"/>
        </w:rPr>
        <w:t xml:space="preserve"> del Estado, emitida </w:t>
      </w:r>
      <w:r w:rsidRPr="00DA48D3">
        <w:rPr>
          <w:rFonts w:ascii="Arial" w:hAnsi="Arial" w:cs="Arial"/>
          <w:sz w:val="24"/>
          <w:szCs w:val="24"/>
        </w:rPr>
        <w:t xml:space="preserve">por </w:t>
      </w:r>
      <w:r>
        <w:rPr>
          <w:rFonts w:ascii="Arial" w:hAnsi="Arial" w:cs="Arial"/>
          <w:sz w:val="24"/>
        </w:rPr>
        <w:t>la</w:t>
      </w:r>
      <w:r w:rsidRPr="002818DE">
        <w:rPr>
          <w:rFonts w:ascii="Arial" w:hAnsi="Arial" w:cs="Arial"/>
          <w:sz w:val="24"/>
        </w:rPr>
        <w:t xml:space="preserve"> </w:t>
      </w:r>
      <w:r>
        <w:rPr>
          <w:rFonts w:ascii="Arial" w:hAnsi="Arial" w:cs="Arial"/>
          <w:bCs/>
          <w:sz w:val="24"/>
        </w:rPr>
        <w:t>C. GUADALUPE JIMÉNEZ PAVÓN</w:t>
      </w:r>
      <w:r>
        <w:rPr>
          <w:rFonts w:ascii="Arial" w:hAnsi="Arial" w:cs="Arial"/>
          <w:sz w:val="24"/>
          <w:szCs w:val="24"/>
        </w:rPr>
        <w:t xml:space="preserve">, Policía Vial con número estadístico 240 de la Comisaría de Vialidad del Municipio de Oaxaca de Juárez; y como consecuencia se </w:t>
      </w:r>
      <w:r>
        <w:rPr>
          <w:rFonts w:ascii="Arial" w:hAnsi="Arial" w:cs="Arial"/>
          <w:b/>
          <w:sz w:val="24"/>
          <w:szCs w:val="24"/>
        </w:rPr>
        <w:t>ordena</w:t>
      </w:r>
      <w:r>
        <w:rPr>
          <w:rFonts w:ascii="Arial" w:hAnsi="Arial" w:cs="Arial"/>
          <w:sz w:val="24"/>
          <w:szCs w:val="24"/>
        </w:rPr>
        <w:t xml:space="preserve"> a la autoridad demandada Recaudador de Rentas del Municipio de Oaxaca de Juárez, realice la devolución al</w:t>
      </w:r>
      <w:r w:rsidRPr="000B210C">
        <w:rPr>
          <w:rFonts w:ascii="Arial" w:hAnsi="Arial" w:cs="Arial"/>
          <w:sz w:val="24"/>
          <w:szCs w:val="24"/>
        </w:rPr>
        <w:t xml:space="preserve"> actor</w:t>
      </w:r>
      <w:r>
        <w:rPr>
          <w:rFonts w:ascii="Arial" w:hAnsi="Arial" w:cs="Arial"/>
          <w:b/>
          <w:sz w:val="24"/>
          <w:szCs w:val="24"/>
        </w:rPr>
        <w:t xml:space="preserve"> </w:t>
      </w:r>
      <w:r w:rsidRPr="00BF2955">
        <w:rPr>
          <w:rFonts w:ascii="Arial" w:hAnsi="Arial" w:cs="Arial"/>
          <w:sz w:val="24"/>
          <w:szCs w:val="24"/>
        </w:rPr>
        <w:t>C.</w:t>
      </w:r>
      <w:r>
        <w:rPr>
          <w:rFonts w:ascii="Arial" w:hAnsi="Arial" w:cs="Arial"/>
          <w:b/>
          <w:sz w:val="24"/>
          <w:szCs w:val="24"/>
        </w:rPr>
        <w:t xml:space="preserve"> </w:t>
      </w:r>
      <w:r w:rsidR="00013C57">
        <w:rPr>
          <w:rFonts w:ascii="Arial" w:hAnsi="Arial" w:cs="Arial"/>
          <w:sz w:val="24"/>
          <w:szCs w:val="24"/>
        </w:rPr>
        <w:t>***** ***** ***** ***** o ***** ***** *****</w:t>
      </w:r>
      <w:r>
        <w:rPr>
          <w:rFonts w:ascii="Arial" w:hAnsi="Arial" w:cs="Arial"/>
          <w:sz w:val="24"/>
          <w:szCs w:val="24"/>
        </w:rPr>
        <w:t xml:space="preserve">, de la cantidad de $ 2, 476.00 (DOS MIL CUATROCIENTOS SETENTA Y SEIS PESOS 00/100 M.N.), misma cantidad que erogó para que le devolvieran la placa de circulación trasera de su vehículo; lo anterior en términos precisados en el considerando SEXTO de esta resolución. - - - - - - - </w:t>
      </w:r>
      <w:r w:rsidR="00B54017">
        <w:rPr>
          <w:rFonts w:ascii="Arial" w:hAnsi="Arial" w:cs="Arial"/>
          <w:sz w:val="24"/>
          <w:szCs w:val="24"/>
        </w:rPr>
        <w:t xml:space="preserve">- - - - - - - </w:t>
      </w:r>
      <w:bookmarkStart w:id="0" w:name="_GoBack"/>
      <w:bookmarkEnd w:id="0"/>
    </w:p>
    <w:p w:rsidR="00D92A72" w:rsidRDefault="00D92A72" w:rsidP="00D92A72">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00132E1E" w:rsidRPr="00132E1E">
        <w:rPr>
          <w:rFonts w:ascii="Arial" w:hAnsi="Arial" w:cs="Arial"/>
          <w:sz w:val="24"/>
          <w:szCs w:val="24"/>
        </w:rPr>
        <w:t>- - - - - - - -</w:t>
      </w:r>
    </w:p>
    <w:p w:rsidR="00D92A72" w:rsidRPr="00746184" w:rsidRDefault="00D92A72" w:rsidP="00D92A7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32E1E">
        <w:rPr>
          <w:rFonts w:ascii="Arial" w:hAnsi="Arial" w:cs="Arial"/>
          <w:sz w:val="24"/>
          <w:szCs w:val="24"/>
        </w:rPr>
        <w:t xml:space="preserve">- - - - - - - - - - - </w:t>
      </w:r>
    </w:p>
    <w:p w:rsidR="007B21D4" w:rsidRPr="009C48D0" w:rsidRDefault="007B21D4" w:rsidP="009C48D0"/>
    <w:sectPr w:rsidR="007B21D4" w:rsidRPr="009C48D0" w:rsidSect="00013C57">
      <w:headerReference w:type="default" r:id="rId8"/>
      <w:footerReference w:type="even" r:id="rId9"/>
      <w:footerReference w:type="default" r:id="rId10"/>
      <w:headerReference w:type="first" r:id="rId11"/>
      <w:pgSz w:w="12240" w:h="20160" w:code="5"/>
      <w:pgMar w:top="1135"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7BE" w:rsidRDefault="002067BE" w:rsidP="00D833EF">
      <w:pPr>
        <w:spacing w:after="0" w:line="240" w:lineRule="auto"/>
      </w:pPr>
      <w:r>
        <w:separator/>
      </w:r>
    </w:p>
  </w:endnote>
  <w:endnote w:type="continuationSeparator" w:id="0">
    <w:p w:rsidR="002067BE" w:rsidRDefault="002067BE"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3C57" w:rsidRDefault="00013C57">
    <w:pPr>
      <w:pStyle w:val="Piedepgina"/>
    </w:pPr>
    <w:r>
      <w:rPr>
        <w:noProof/>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68" type="#_x0000_t107" style="position:absolute;margin-left:207.7pt;margin-top:17.6pt;width:101pt;height:27.05pt;z-index:251668992;visibility:visible;mso-wrap-style:square;mso-width-percent:0;mso-height-percent:0;mso-wrap-distance-left:9pt;mso-wrap-distance-top:0;mso-wrap-distance-right:9pt;mso-wrap-distance-bottom:0;mso-position-horizontal-relative:margin;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_x0000_s2068">
            <w:txbxContent>
              <w:p w:rsidR="00013C57" w:rsidRPr="00AC1B4C" w:rsidRDefault="00013C57" w:rsidP="00013C5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132E1E">
                  <w:rPr>
                    <w:noProof/>
                    <w:color w:val="000000" w:themeColor="text1"/>
                    <w:lang w:val="es-ES"/>
                  </w:rPr>
                  <w:t>10</w:t>
                </w:r>
                <w:r w:rsidRPr="00AC1B4C">
                  <w:rPr>
                    <w:color w:val="000000" w:themeColor="text1"/>
                  </w:rPr>
                  <w:fldChar w:fldCharType="end"/>
                </w:r>
              </w:p>
            </w:txbxContent>
          </v:textbox>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2067BE"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32E1E" w:rsidRPr="00132E1E">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7BE" w:rsidRDefault="002067BE" w:rsidP="00D833EF">
      <w:pPr>
        <w:spacing w:after="0" w:line="240" w:lineRule="auto"/>
      </w:pPr>
      <w:r>
        <w:separator/>
      </w:r>
    </w:p>
  </w:footnote>
  <w:footnote w:type="continuationSeparator" w:id="0">
    <w:p w:rsidR="002067BE" w:rsidRDefault="002067BE"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13C57" w:rsidP="00171F13">
    <w:pPr>
      <w:pStyle w:val="Encabezado"/>
      <w:jc w:val="right"/>
      <w:rPr>
        <w:rFonts w:ascii="Bookman Old Style" w:hAnsi="Bookman Old Style"/>
        <w:b/>
        <w:sz w:val="24"/>
        <w:szCs w:val="24"/>
      </w:rPr>
    </w:pPr>
    <w:r>
      <w:rPr>
        <w:rFonts w:ascii="Bookman Old Style" w:hAnsi="Bookman Old Style"/>
        <w:noProof/>
      </w:rPr>
      <w:pict w14:anchorId="4132991D">
        <v:shapetype id="_x0000_t202" coordsize="21600,21600" o:spt="202" path="m,l,21600r21600,l21600,xe">
          <v:stroke joinstyle="miter"/>
          <v:path gradientshapeok="t" o:connecttype="rect"/>
        </v:shapetype>
        <v:shape id="Cuadro de texto 2" o:spid="_x0000_s2067" type="#_x0000_t202" style="position:absolute;left:0;text-align:left;margin-left:-104.25pt;margin-top:296.95pt;width:89.55pt;height:95.25pt;z-index:-2516485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rbYkjMCAABfBAAADgAAAAAAAAAAAAAA&#10;AAAuAgAAZHJzL2Uyb0RvYy54bWxQSwECLQAUAAYACAAAACEAngrh5+AAAAAKAQAADwAAAAAAAAAA&#10;AAAAAACNBAAAZHJzL2Rvd25yZXYueG1sUEsFBgAAAAAEAAQA8wAAAJoFAAAAAA==&#10;">
          <v:textbox>
            <w:txbxContent>
              <w:p w:rsidR="00013C57" w:rsidRPr="003B6E97" w:rsidRDefault="00013C57" w:rsidP="00013C57">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743773" w:rsidRPr="003B6A65">
      <w:rPr>
        <w:rFonts w:ascii="Bookman Old Style" w:hAnsi="Bookman Old Style"/>
      </w:rPr>
      <w:t xml:space="preserve">JUICIO DE </w:t>
    </w:r>
    <w:r w:rsidR="00743773">
      <w:rPr>
        <w:rFonts w:ascii="Bookman Old Style" w:hAnsi="Bookman Old Style"/>
      </w:rPr>
      <w:t xml:space="preserve">NULIDAD </w:t>
    </w:r>
    <w:r w:rsidR="009C48D0">
      <w:rPr>
        <w:rFonts w:ascii="Bookman Old Style" w:hAnsi="Bookman Old Style"/>
        <w:b/>
      </w:rPr>
      <w:t>018</w:t>
    </w:r>
    <w:r w:rsidR="00743773" w:rsidRPr="002F2D7B">
      <w:rPr>
        <w:rFonts w:ascii="Bookman Old Style" w:hAnsi="Bookman Old Style"/>
        <w:b/>
        <w:sz w:val="24"/>
        <w:szCs w:val="24"/>
      </w:rPr>
      <w:t>/201</w:t>
    </w:r>
    <w:r w:rsidR="009C48D0">
      <w:rPr>
        <w:rFonts w:ascii="Bookman Old Style" w:hAnsi="Bookman Old Style"/>
        <w:b/>
        <w:sz w:val="24"/>
        <w:szCs w:val="24"/>
      </w:rPr>
      <w:t>7</w:t>
    </w:r>
  </w:p>
  <w:p w:rsidR="00743773" w:rsidRPr="00071C38" w:rsidRDefault="00743773" w:rsidP="00C35811">
    <w:pPr>
      <w:pStyle w:val="Encabezado"/>
      <w:jc w:val="center"/>
      <w:rPr>
        <w:rFonts w:ascii="Arial" w:hAnsi="Arial" w:cs="Arial"/>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067BE">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C57"/>
    <w:rsid w:val="00013DA7"/>
    <w:rsid w:val="00014265"/>
    <w:rsid w:val="000212E5"/>
    <w:rsid w:val="000230A8"/>
    <w:rsid w:val="00027F59"/>
    <w:rsid w:val="00030DB0"/>
    <w:rsid w:val="00032762"/>
    <w:rsid w:val="00032C34"/>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154F"/>
    <w:rsid w:val="00093BD3"/>
    <w:rsid w:val="000943A2"/>
    <w:rsid w:val="00094AAA"/>
    <w:rsid w:val="000A191C"/>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557A"/>
    <w:rsid w:val="000C666F"/>
    <w:rsid w:val="000C711C"/>
    <w:rsid w:val="000C7766"/>
    <w:rsid w:val="000D069B"/>
    <w:rsid w:val="000D312B"/>
    <w:rsid w:val="000D427C"/>
    <w:rsid w:val="000D4871"/>
    <w:rsid w:val="000D4BA3"/>
    <w:rsid w:val="000D4BD1"/>
    <w:rsid w:val="000D6443"/>
    <w:rsid w:val="000D6B19"/>
    <w:rsid w:val="000E08F5"/>
    <w:rsid w:val="000E191A"/>
    <w:rsid w:val="000E2332"/>
    <w:rsid w:val="000E3003"/>
    <w:rsid w:val="000E7798"/>
    <w:rsid w:val="000F0DF5"/>
    <w:rsid w:val="000F2454"/>
    <w:rsid w:val="000F46CA"/>
    <w:rsid w:val="000F6265"/>
    <w:rsid w:val="000F7052"/>
    <w:rsid w:val="001005E9"/>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47AC"/>
    <w:rsid w:val="001352D0"/>
    <w:rsid w:val="001375B6"/>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7BE"/>
    <w:rsid w:val="002069E2"/>
    <w:rsid w:val="0020725F"/>
    <w:rsid w:val="0021037E"/>
    <w:rsid w:val="00213055"/>
    <w:rsid w:val="0021320F"/>
    <w:rsid w:val="00213977"/>
    <w:rsid w:val="00220E31"/>
    <w:rsid w:val="0022507D"/>
    <w:rsid w:val="00226A51"/>
    <w:rsid w:val="002300D8"/>
    <w:rsid w:val="00231F31"/>
    <w:rsid w:val="00233665"/>
    <w:rsid w:val="00233A6C"/>
    <w:rsid w:val="00235314"/>
    <w:rsid w:val="00241C5A"/>
    <w:rsid w:val="0024411B"/>
    <w:rsid w:val="0024420B"/>
    <w:rsid w:val="002451B9"/>
    <w:rsid w:val="00252A11"/>
    <w:rsid w:val="002538B9"/>
    <w:rsid w:val="002572B3"/>
    <w:rsid w:val="00263082"/>
    <w:rsid w:val="002719FD"/>
    <w:rsid w:val="002721F9"/>
    <w:rsid w:val="00272390"/>
    <w:rsid w:val="00276F7A"/>
    <w:rsid w:val="00282E89"/>
    <w:rsid w:val="002839D3"/>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2076"/>
    <w:rsid w:val="0039421F"/>
    <w:rsid w:val="003944D5"/>
    <w:rsid w:val="003951A0"/>
    <w:rsid w:val="0039563C"/>
    <w:rsid w:val="003A213E"/>
    <w:rsid w:val="003A41AE"/>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1314"/>
    <w:rsid w:val="00574F0F"/>
    <w:rsid w:val="00574FAE"/>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F09CB"/>
    <w:rsid w:val="005F1556"/>
    <w:rsid w:val="005F2F71"/>
    <w:rsid w:val="005F4D36"/>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D291D"/>
    <w:rsid w:val="006D3D8C"/>
    <w:rsid w:val="006D6340"/>
    <w:rsid w:val="006D6DFE"/>
    <w:rsid w:val="006E0A18"/>
    <w:rsid w:val="006E47CD"/>
    <w:rsid w:val="006E54D8"/>
    <w:rsid w:val="006E58B6"/>
    <w:rsid w:val="006E7CC9"/>
    <w:rsid w:val="006F3651"/>
    <w:rsid w:val="006F3F14"/>
    <w:rsid w:val="007014CB"/>
    <w:rsid w:val="00701AC5"/>
    <w:rsid w:val="00702230"/>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1F6"/>
    <w:rsid w:val="00740D79"/>
    <w:rsid w:val="00742A57"/>
    <w:rsid w:val="00742DAC"/>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33C7"/>
    <w:rsid w:val="007A44EC"/>
    <w:rsid w:val="007B21D4"/>
    <w:rsid w:val="007B3C66"/>
    <w:rsid w:val="007B61FC"/>
    <w:rsid w:val="007C0777"/>
    <w:rsid w:val="007C1F73"/>
    <w:rsid w:val="007C25E7"/>
    <w:rsid w:val="007C4F37"/>
    <w:rsid w:val="007C5095"/>
    <w:rsid w:val="007C5FD9"/>
    <w:rsid w:val="007C6BEA"/>
    <w:rsid w:val="007D1B7F"/>
    <w:rsid w:val="007D1D70"/>
    <w:rsid w:val="007D2760"/>
    <w:rsid w:val="007D2CBF"/>
    <w:rsid w:val="007D3792"/>
    <w:rsid w:val="007D4100"/>
    <w:rsid w:val="007D4FC0"/>
    <w:rsid w:val="007D60EC"/>
    <w:rsid w:val="007D6ED6"/>
    <w:rsid w:val="007E0078"/>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26E0"/>
    <w:rsid w:val="008548B2"/>
    <w:rsid w:val="00856ECD"/>
    <w:rsid w:val="00865319"/>
    <w:rsid w:val="00866CBE"/>
    <w:rsid w:val="00867368"/>
    <w:rsid w:val="008675DF"/>
    <w:rsid w:val="00871DBE"/>
    <w:rsid w:val="00872AC4"/>
    <w:rsid w:val="00874DE8"/>
    <w:rsid w:val="00876056"/>
    <w:rsid w:val="00877BC0"/>
    <w:rsid w:val="00877FC1"/>
    <w:rsid w:val="00880C71"/>
    <w:rsid w:val="008814FC"/>
    <w:rsid w:val="008833BE"/>
    <w:rsid w:val="008861E2"/>
    <w:rsid w:val="0089038B"/>
    <w:rsid w:val="008924D6"/>
    <w:rsid w:val="00892FDD"/>
    <w:rsid w:val="00894999"/>
    <w:rsid w:val="00895487"/>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215FF"/>
    <w:rsid w:val="00922036"/>
    <w:rsid w:val="009224FB"/>
    <w:rsid w:val="009410DB"/>
    <w:rsid w:val="009466BE"/>
    <w:rsid w:val="0094726B"/>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48D0"/>
    <w:rsid w:val="009C57FE"/>
    <w:rsid w:val="009C58FB"/>
    <w:rsid w:val="009C5F14"/>
    <w:rsid w:val="009C5F40"/>
    <w:rsid w:val="009C6D99"/>
    <w:rsid w:val="009D0355"/>
    <w:rsid w:val="009D0E25"/>
    <w:rsid w:val="009D2CFE"/>
    <w:rsid w:val="009D4358"/>
    <w:rsid w:val="009D7B5A"/>
    <w:rsid w:val="009E0470"/>
    <w:rsid w:val="009E0CF4"/>
    <w:rsid w:val="009E2A81"/>
    <w:rsid w:val="009E3960"/>
    <w:rsid w:val="009E40F1"/>
    <w:rsid w:val="009F0D87"/>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44C"/>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A4F"/>
    <w:rsid w:val="00AF0529"/>
    <w:rsid w:val="00AF14F3"/>
    <w:rsid w:val="00AF242F"/>
    <w:rsid w:val="00AF453C"/>
    <w:rsid w:val="00B02C3B"/>
    <w:rsid w:val="00B06442"/>
    <w:rsid w:val="00B10267"/>
    <w:rsid w:val="00B107D0"/>
    <w:rsid w:val="00B10A2B"/>
    <w:rsid w:val="00B172A6"/>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4017"/>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7398"/>
    <w:rsid w:val="00C64FEB"/>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4341"/>
    <w:rsid w:val="00CF4ADD"/>
    <w:rsid w:val="00CF524C"/>
    <w:rsid w:val="00CF58DE"/>
    <w:rsid w:val="00CF715B"/>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2A7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2EE4"/>
    <w:rsid w:val="00DE61A0"/>
    <w:rsid w:val="00DE6CF7"/>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18E2"/>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D40"/>
    <w:rsid w:val="00F14727"/>
    <w:rsid w:val="00F14C7D"/>
    <w:rsid w:val="00F16480"/>
    <w:rsid w:val="00F173BC"/>
    <w:rsid w:val="00F17F6A"/>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610C"/>
    <w:rsid w:val="00F5646F"/>
    <w:rsid w:val="00F61AAE"/>
    <w:rsid w:val="00F620B8"/>
    <w:rsid w:val="00F62DAD"/>
    <w:rsid w:val="00F66B6E"/>
    <w:rsid w:val="00F70D77"/>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4B77CF00"/>
  <w15:docId w15:val="{60B5B06D-CF50-45FA-9600-1DE62A90B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5638F-D25D-4A5C-A398-1033F4403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3625</TotalTime>
  <Pages>10</Pages>
  <Words>3792</Words>
  <Characters>20858</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569</cp:revision>
  <cp:lastPrinted>2018-05-09T19:57:00Z</cp:lastPrinted>
  <dcterms:created xsi:type="dcterms:W3CDTF">2016-06-06T18:19:00Z</dcterms:created>
  <dcterms:modified xsi:type="dcterms:W3CDTF">2018-11-29T19:14:00Z</dcterms:modified>
</cp:coreProperties>
</file>