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8C3018">
      <w:pPr>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7682B0E9" w:rsidR="00287983" w:rsidRPr="00A240AA" w:rsidRDefault="00287983" w:rsidP="008C3018">
      <w:pPr>
        <w:ind w:left="2977"/>
        <w:jc w:val="both"/>
        <w:rPr>
          <w:rFonts w:ascii="Arial" w:hAnsi="Arial" w:cs="Arial"/>
          <w:b/>
          <w:sz w:val="26"/>
          <w:szCs w:val="26"/>
        </w:rPr>
      </w:pPr>
      <w:r>
        <w:rPr>
          <w:rFonts w:ascii="Arial" w:hAnsi="Arial" w:cs="Arial"/>
          <w:b/>
          <w:sz w:val="26"/>
          <w:szCs w:val="26"/>
        </w:rPr>
        <w:t xml:space="preserve">RECURSO DE REVISIÓN: </w:t>
      </w:r>
      <w:r w:rsidR="00DD424A">
        <w:rPr>
          <w:rFonts w:ascii="Arial" w:hAnsi="Arial" w:cs="Arial"/>
          <w:b/>
          <w:sz w:val="26"/>
          <w:szCs w:val="26"/>
        </w:rPr>
        <w:t>0</w:t>
      </w:r>
      <w:r w:rsidR="00DD424A">
        <w:rPr>
          <w:rFonts w:ascii="Arial" w:hAnsi="Arial" w:cs="Arial"/>
          <w:b/>
          <w:iCs/>
          <w:caps/>
          <w:sz w:val="26"/>
          <w:szCs w:val="26"/>
        </w:rPr>
        <w:t>0</w:t>
      </w:r>
      <w:r w:rsidR="00431F3F">
        <w:rPr>
          <w:rFonts w:ascii="Arial" w:hAnsi="Arial" w:cs="Arial"/>
          <w:b/>
          <w:iCs/>
          <w:caps/>
          <w:sz w:val="26"/>
          <w:szCs w:val="26"/>
        </w:rPr>
        <w:t>1</w:t>
      </w:r>
      <w:r w:rsidR="00DD424A">
        <w:rPr>
          <w:rFonts w:ascii="Arial" w:hAnsi="Arial" w:cs="Arial"/>
          <w:b/>
          <w:iCs/>
          <w:caps/>
          <w:sz w:val="26"/>
          <w:szCs w:val="26"/>
        </w:rPr>
        <w:t>9/202</w:t>
      </w:r>
      <w:r w:rsidR="00244A38">
        <w:rPr>
          <w:rFonts w:ascii="Arial" w:hAnsi="Arial" w:cs="Arial"/>
          <w:b/>
          <w:iCs/>
          <w:caps/>
          <w:sz w:val="26"/>
          <w:szCs w:val="26"/>
        </w:rPr>
        <w:t>2</w:t>
      </w:r>
    </w:p>
    <w:p w14:paraId="3C93C370" w14:textId="788DABAB" w:rsidR="00287983" w:rsidRPr="00CB6405" w:rsidRDefault="00287983" w:rsidP="008C3018">
      <w:pPr>
        <w:ind w:left="2977"/>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DD424A">
        <w:rPr>
          <w:rFonts w:ascii="Arial" w:hAnsi="Arial" w:cs="Arial"/>
          <w:b/>
          <w:iCs/>
          <w:caps/>
          <w:sz w:val="26"/>
          <w:szCs w:val="26"/>
        </w:rPr>
        <w:t>0</w:t>
      </w:r>
      <w:r w:rsidR="00244A38">
        <w:rPr>
          <w:rFonts w:ascii="Arial" w:hAnsi="Arial" w:cs="Arial"/>
          <w:b/>
          <w:iCs/>
          <w:caps/>
          <w:sz w:val="26"/>
          <w:szCs w:val="26"/>
        </w:rPr>
        <w:t>030</w:t>
      </w:r>
      <w:r w:rsidR="00DD424A">
        <w:rPr>
          <w:rFonts w:ascii="Arial" w:hAnsi="Arial" w:cs="Arial"/>
          <w:b/>
          <w:iCs/>
          <w:caps/>
          <w:sz w:val="26"/>
          <w:szCs w:val="26"/>
        </w:rPr>
        <w:t>/20</w:t>
      </w:r>
      <w:r w:rsidR="00244A38">
        <w:rPr>
          <w:rFonts w:ascii="Arial" w:hAnsi="Arial" w:cs="Arial"/>
          <w:b/>
          <w:iCs/>
          <w:caps/>
          <w:sz w:val="26"/>
          <w:szCs w:val="26"/>
        </w:rPr>
        <w:t>21</w:t>
      </w:r>
      <w:r w:rsidRPr="002C2607">
        <w:rPr>
          <w:rFonts w:ascii="Arial" w:hAnsi="Arial" w:cs="Arial"/>
          <w:b/>
          <w:iCs/>
          <w:caps/>
          <w:sz w:val="26"/>
          <w:szCs w:val="26"/>
        </w:rPr>
        <w:t xml:space="preserve"> </w:t>
      </w:r>
      <w:r w:rsidR="00BE4773">
        <w:rPr>
          <w:rFonts w:ascii="Arial" w:hAnsi="Arial" w:cs="Arial"/>
          <w:b/>
          <w:iCs/>
          <w:caps/>
          <w:sz w:val="26"/>
          <w:szCs w:val="26"/>
        </w:rPr>
        <w:t xml:space="preserve">DE LA </w:t>
      </w:r>
      <w:r w:rsidR="00244A38">
        <w:rPr>
          <w:rFonts w:ascii="Arial" w:hAnsi="Arial" w:cs="Arial"/>
          <w:b/>
          <w:iCs/>
          <w:caps/>
          <w:sz w:val="26"/>
          <w:szCs w:val="26"/>
        </w:rPr>
        <w:t>QUINT</w:t>
      </w:r>
      <w:r w:rsidR="00DD424A">
        <w:rPr>
          <w:rFonts w:ascii="Arial" w:hAnsi="Arial" w:cs="Arial"/>
          <w:b/>
          <w:iCs/>
          <w:caps/>
          <w:sz w:val="26"/>
          <w:szCs w:val="26"/>
        </w:rPr>
        <w: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8C3018">
      <w:pPr>
        <w:ind w:left="2977"/>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21F5B70" w14:textId="77777777" w:rsidR="00335096" w:rsidRDefault="00335096" w:rsidP="00BE4773">
      <w:pPr>
        <w:spacing w:line="360" w:lineRule="auto"/>
        <w:ind w:firstLine="708"/>
        <w:rPr>
          <w:rFonts w:ascii="Arial" w:hAnsi="Arial" w:cs="Arial"/>
          <w:b/>
          <w:sz w:val="26"/>
          <w:szCs w:val="26"/>
        </w:rPr>
      </w:pPr>
    </w:p>
    <w:p w14:paraId="442CBCA0" w14:textId="77777777" w:rsidR="007A2477" w:rsidRDefault="007A2477" w:rsidP="007A2477">
      <w:pPr>
        <w:spacing w:before="240" w:line="360" w:lineRule="auto"/>
        <w:jc w:val="both"/>
        <w:rPr>
          <w:rFonts w:ascii="Arial" w:hAnsi="Arial" w:cs="Arial"/>
          <w:b/>
          <w:sz w:val="26"/>
          <w:szCs w:val="26"/>
        </w:rPr>
      </w:pPr>
      <w:r>
        <w:rPr>
          <w:rFonts w:ascii="Arial" w:hAnsi="Arial" w:cs="Arial"/>
          <w:b/>
          <w:sz w:val="26"/>
          <w:szCs w:val="26"/>
        </w:rPr>
        <w:t xml:space="preserve">OAXACA DE JUÁREZ, OAXACA, A SIETE DE JULIO DE DOS MIL VEINTIDÓS. - - - - - - - - - - - - - - - - - - - - - - - - - - - - - - - - - - - - - - - - - - - </w:t>
      </w:r>
    </w:p>
    <w:p w14:paraId="0ED2F129" w14:textId="08B1FC1F" w:rsidR="00287983" w:rsidRDefault="00BE4773" w:rsidP="00BE4773">
      <w:pPr>
        <w:spacing w:line="360" w:lineRule="auto"/>
        <w:ind w:firstLine="708"/>
        <w:jc w:val="both"/>
        <w:rPr>
          <w:rFonts w:ascii="Arial" w:hAnsi="Arial" w:cs="Arial"/>
          <w:sz w:val="26"/>
          <w:szCs w:val="26"/>
        </w:rPr>
      </w:pPr>
      <w:r>
        <w:rPr>
          <w:rFonts w:ascii="Arial" w:hAnsi="Arial" w:cs="Arial"/>
          <w:sz w:val="26"/>
          <w:szCs w:val="26"/>
        </w:rPr>
        <w:t>Por recibido el cuaderno de r</w:t>
      </w:r>
      <w:r w:rsidR="00287983" w:rsidRPr="00CB6405">
        <w:rPr>
          <w:rFonts w:ascii="Arial" w:hAnsi="Arial" w:cs="Arial"/>
          <w:sz w:val="26"/>
          <w:szCs w:val="26"/>
        </w:rPr>
        <w:t xml:space="preserve">evisión </w:t>
      </w:r>
      <w:r w:rsidR="00DD424A">
        <w:rPr>
          <w:rFonts w:ascii="Arial" w:hAnsi="Arial" w:cs="Arial"/>
          <w:b/>
          <w:sz w:val="26"/>
          <w:szCs w:val="26"/>
        </w:rPr>
        <w:t>00</w:t>
      </w:r>
      <w:r w:rsidR="00244A38">
        <w:rPr>
          <w:rFonts w:ascii="Arial" w:hAnsi="Arial" w:cs="Arial"/>
          <w:b/>
          <w:sz w:val="26"/>
          <w:szCs w:val="26"/>
        </w:rPr>
        <w:t>1</w:t>
      </w:r>
      <w:r w:rsidR="00DD424A">
        <w:rPr>
          <w:rFonts w:ascii="Arial" w:hAnsi="Arial" w:cs="Arial"/>
          <w:b/>
          <w:sz w:val="26"/>
          <w:szCs w:val="26"/>
        </w:rPr>
        <w:t>9/202</w:t>
      </w:r>
      <w:r w:rsidR="00244A38">
        <w:rPr>
          <w:rFonts w:ascii="Arial" w:hAnsi="Arial" w:cs="Arial"/>
          <w:b/>
          <w:sz w:val="26"/>
          <w:szCs w:val="26"/>
        </w:rPr>
        <w:t>2</w:t>
      </w:r>
      <w:r w:rsidR="00287983" w:rsidRPr="00CB6405">
        <w:rPr>
          <w:rFonts w:ascii="Arial" w:hAnsi="Arial" w:cs="Arial"/>
          <w:sz w:val="26"/>
          <w:szCs w:val="26"/>
        </w:rPr>
        <w:t xml:space="preserve"> que remite la Secretaría General de Acuerdos, con motivo del recu</w:t>
      </w:r>
      <w:r w:rsidR="00287983">
        <w:rPr>
          <w:rFonts w:ascii="Arial" w:hAnsi="Arial" w:cs="Arial"/>
          <w:sz w:val="26"/>
          <w:szCs w:val="26"/>
        </w:rPr>
        <w:t xml:space="preserve">rso de revisión interpuesto por </w:t>
      </w:r>
      <w:r w:rsidR="00B61F54">
        <w:rPr>
          <w:rFonts w:ascii="Arial" w:hAnsi="Arial" w:cs="Arial"/>
          <w:b/>
          <w:sz w:val="26"/>
          <w:szCs w:val="26"/>
        </w:rPr>
        <w:t>MIGUEL ÁNGEL CONTRERAS ZAMORA, POLICÍA TERCERO VIAL CON NÚMERO ESTADÍSTICO PV-141,</w:t>
      </w:r>
      <w:r w:rsidR="00B61F54" w:rsidRPr="00BE4773">
        <w:rPr>
          <w:rFonts w:ascii="Arial" w:hAnsi="Arial" w:cs="Arial"/>
          <w:b/>
          <w:sz w:val="26"/>
          <w:szCs w:val="26"/>
        </w:rPr>
        <w:t xml:space="preserve"> </w:t>
      </w:r>
      <w:r w:rsidR="00B61F54">
        <w:rPr>
          <w:rFonts w:ascii="Arial" w:hAnsi="Arial" w:cs="Arial"/>
          <w:b/>
          <w:sz w:val="26"/>
          <w:szCs w:val="26"/>
        </w:rPr>
        <w:t xml:space="preserve">ADSCRITO A </w:t>
      </w:r>
      <w:r w:rsidR="00B61F54" w:rsidRPr="00BE4773">
        <w:rPr>
          <w:rFonts w:ascii="Arial" w:hAnsi="Arial" w:cs="Arial"/>
          <w:b/>
          <w:sz w:val="26"/>
          <w:szCs w:val="26"/>
        </w:rPr>
        <w:t>LA SUBDIRECCIÓN DE TRÁNSITO Y MOVILIDAD DEL MUNICIPIO DE OAXACA DE JUÁREZ, OAXACA,</w:t>
      </w:r>
      <w:r w:rsidR="00B61F54" w:rsidRPr="00CB6405">
        <w:rPr>
          <w:rFonts w:ascii="Arial" w:hAnsi="Arial" w:cs="Arial"/>
          <w:sz w:val="26"/>
          <w:szCs w:val="26"/>
        </w:rPr>
        <w:t xml:space="preserve"> </w:t>
      </w:r>
      <w:r w:rsidR="00287983" w:rsidRPr="00CB6405">
        <w:rPr>
          <w:rFonts w:ascii="Arial" w:hAnsi="Arial" w:cs="Arial"/>
          <w:sz w:val="26"/>
          <w:szCs w:val="26"/>
        </w:rPr>
        <w:t xml:space="preserve">en contra </w:t>
      </w:r>
      <w:r w:rsidR="00DD424A">
        <w:rPr>
          <w:rFonts w:ascii="Arial" w:hAnsi="Arial" w:cs="Arial"/>
          <w:sz w:val="26"/>
          <w:szCs w:val="26"/>
        </w:rPr>
        <w:t xml:space="preserve">de la sentencia de </w:t>
      </w:r>
      <w:r w:rsidR="00244A38">
        <w:rPr>
          <w:rFonts w:ascii="Arial" w:hAnsi="Arial" w:cs="Arial"/>
          <w:sz w:val="26"/>
          <w:szCs w:val="26"/>
        </w:rPr>
        <w:t xml:space="preserve">quince </w:t>
      </w:r>
      <w:r w:rsidR="00DD424A">
        <w:rPr>
          <w:rFonts w:ascii="Arial" w:hAnsi="Arial" w:cs="Arial"/>
          <w:sz w:val="26"/>
          <w:szCs w:val="26"/>
        </w:rPr>
        <w:t xml:space="preserve">de </w:t>
      </w:r>
      <w:r w:rsidR="00244A38">
        <w:rPr>
          <w:rFonts w:ascii="Arial" w:hAnsi="Arial" w:cs="Arial"/>
          <w:sz w:val="26"/>
          <w:szCs w:val="26"/>
        </w:rPr>
        <w:t xml:space="preserve">diciembre </w:t>
      </w:r>
      <w:r w:rsidR="00DD424A">
        <w:rPr>
          <w:rFonts w:ascii="Arial" w:hAnsi="Arial" w:cs="Arial"/>
          <w:sz w:val="26"/>
          <w:szCs w:val="26"/>
        </w:rPr>
        <w:t>de dos mil veint</w:t>
      </w:r>
      <w:r w:rsidR="00244A38">
        <w:rPr>
          <w:rFonts w:ascii="Arial" w:hAnsi="Arial" w:cs="Arial"/>
          <w:sz w:val="26"/>
          <w:szCs w:val="26"/>
        </w:rPr>
        <w:t>iuno, dict</w:t>
      </w:r>
      <w:r w:rsidR="00287983">
        <w:rPr>
          <w:rFonts w:ascii="Arial" w:hAnsi="Arial" w:cs="Arial"/>
          <w:sz w:val="26"/>
          <w:szCs w:val="26"/>
        </w:rPr>
        <w:t>ada</w:t>
      </w:r>
      <w:r w:rsidR="00287983" w:rsidRPr="00CB6405">
        <w:rPr>
          <w:rFonts w:ascii="Arial" w:hAnsi="Arial" w:cs="Arial"/>
          <w:sz w:val="26"/>
          <w:szCs w:val="26"/>
        </w:rPr>
        <w:t xml:space="preserve"> en el expediente </w:t>
      </w:r>
      <w:r w:rsidR="00DD424A">
        <w:rPr>
          <w:rFonts w:ascii="Arial" w:hAnsi="Arial" w:cs="Arial"/>
          <w:b/>
          <w:sz w:val="26"/>
          <w:szCs w:val="26"/>
        </w:rPr>
        <w:t>0</w:t>
      </w:r>
      <w:r w:rsidR="00244A38">
        <w:rPr>
          <w:rFonts w:ascii="Arial" w:hAnsi="Arial" w:cs="Arial"/>
          <w:b/>
          <w:sz w:val="26"/>
          <w:szCs w:val="26"/>
        </w:rPr>
        <w:t>030</w:t>
      </w:r>
      <w:r w:rsidR="00DD424A">
        <w:rPr>
          <w:rFonts w:ascii="Arial" w:hAnsi="Arial" w:cs="Arial"/>
          <w:b/>
          <w:sz w:val="26"/>
          <w:szCs w:val="26"/>
        </w:rPr>
        <w:t>/20</w:t>
      </w:r>
      <w:r w:rsidR="00244A38">
        <w:rPr>
          <w:rFonts w:ascii="Arial" w:hAnsi="Arial" w:cs="Arial"/>
          <w:b/>
          <w:sz w:val="26"/>
          <w:szCs w:val="26"/>
        </w:rPr>
        <w:t>21</w:t>
      </w:r>
      <w:r w:rsidR="00287983" w:rsidRPr="00CB6405">
        <w:rPr>
          <w:rFonts w:ascii="Arial" w:hAnsi="Arial" w:cs="Arial"/>
          <w:sz w:val="26"/>
          <w:szCs w:val="26"/>
        </w:rPr>
        <w:t xml:space="preserve"> de la </w:t>
      </w:r>
      <w:r w:rsidR="00244A38">
        <w:rPr>
          <w:rFonts w:ascii="Arial" w:hAnsi="Arial" w:cs="Arial"/>
          <w:sz w:val="26"/>
          <w:szCs w:val="26"/>
        </w:rPr>
        <w:t xml:space="preserve">Quinta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6346CD">
        <w:rPr>
          <w:rFonts w:ascii="Arial" w:hAnsi="Arial" w:cs="Arial"/>
          <w:b/>
          <w:sz w:val="26"/>
          <w:szCs w:val="26"/>
        </w:rPr>
        <w:t>*******</w:t>
      </w:r>
      <w:r w:rsidR="003C18A7" w:rsidRPr="00CB6405">
        <w:rPr>
          <w:rFonts w:ascii="Arial" w:hAnsi="Arial" w:cs="Arial"/>
          <w:b/>
          <w:sz w:val="26"/>
          <w:szCs w:val="26"/>
        </w:rPr>
        <w:t xml:space="preserve"> </w:t>
      </w:r>
      <w:r w:rsidR="00287983">
        <w:rPr>
          <w:rFonts w:ascii="Arial" w:hAnsi="Arial" w:cs="Arial"/>
          <w:sz w:val="26"/>
          <w:szCs w:val="26"/>
        </w:rPr>
        <w:t>en contra de</w:t>
      </w:r>
      <w:r>
        <w:rPr>
          <w:rFonts w:ascii="Arial" w:hAnsi="Arial" w:cs="Arial"/>
          <w:sz w:val="26"/>
          <w:szCs w:val="26"/>
        </w:rPr>
        <w:t xml:space="preserve"> </w:t>
      </w:r>
      <w:r w:rsidR="003B47C6">
        <w:rPr>
          <w:rFonts w:ascii="Arial" w:hAnsi="Arial" w:cs="Arial"/>
          <w:b/>
          <w:sz w:val="26"/>
          <w:szCs w:val="26"/>
        </w:rPr>
        <w:t>MIGUEL ÁNGEL CONTRERAS ZAMORA, POLICÍA TERCERO VIAL CON NÚMERO ESTADÍSTICO PV-141,</w:t>
      </w:r>
      <w:r w:rsidR="003B47C6" w:rsidRPr="00BE4773">
        <w:rPr>
          <w:rFonts w:ascii="Arial" w:hAnsi="Arial" w:cs="Arial"/>
          <w:b/>
          <w:sz w:val="26"/>
          <w:szCs w:val="26"/>
        </w:rPr>
        <w:t xml:space="preserve"> </w:t>
      </w:r>
      <w:r w:rsidR="003B47C6">
        <w:rPr>
          <w:rFonts w:ascii="Arial" w:hAnsi="Arial" w:cs="Arial"/>
          <w:b/>
          <w:sz w:val="26"/>
          <w:szCs w:val="26"/>
        </w:rPr>
        <w:t xml:space="preserve">ADSCRITO A </w:t>
      </w:r>
      <w:r w:rsidR="003B47C6" w:rsidRPr="00BE4773">
        <w:rPr>
          <w:rFonts w:ascii="Arial" w:hAnsi="Arial" w:cs="Arial"/>
          <w:b/>
          <w:sz w:val="26"/>
          <w:szCs w:val="26"/>
        </w:rPr>
        <w:t>LA SUBDIRECCIÓN DE TRÁNSITO Y MOVILIDAD DEL MUNICIPIO DE OAXACA DE JUÁREZ, OAXACA</w:t>
      </w:r>
      <w:r w:rsidR="00287983" w:rsidRPr="00605D2B">
        <w:rPr>
          <w:rFonts w:ascii="Arial" w:hAnsi="Arial" w:cs="Arial"/>
          <w:b/>
          <w:sz w:val="26"/>
          <w:szCs w:val="26"/>
        </w:rPr>
        <w:t>;</w:t>
      </w:r>
      <w:r w:rsidR="00287983" w:rsidRPr="00CB6405">
        <w:rPr>
          <w:rFonts w:ascii="Arial" w:hAnsi="Arial" w:cs="Arial"/>
          <w:b/>
          <w:sz w:val="26"/>
          <w:szCs w:val="26"/>
        </w:rPr>
        <w:t xml:space="preserve"> </w:t>
      </w:r>
      <w:r w:rsidR="00BB3289">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00287983">
        <w:rPr>
          <w:rFonts w:ascii="Arial" w:hAnsi="Arial" w:cs="Arial"/>
          <w:sz w:val="26"/>
          <w:szCs w:val="26"/>
        </w:rPr>
        <w:t>:</w:t>
      </w:r>
      <w:r w:rsidR="00605420">
        <w:rPr>
          <w:rFonts w:ascii="Arial" w:hAnsi="Arial" w:cs="Arial"/>
          <w:sz w:val="26"/>
          <w:szCs w:val="26"/>
        </w:rPr>
        <w:t xml:space="preserve"> - - - - -</w:t>
      </w:r>
      <w:r w:rsidR="006346CD">
        <w:rPr>
          <w:rFonts w:ascii="Arial" w:hAnsi="Arial" w:cs="Arial"/>
          <w:sz w:val="26"/>
          <w:szCs w:val="26"/>
        </w:rPr>
        <w:t xml:space="preserve"> - - - - - </w:t>
      </w:r>
    </w:p>
    <w:p w14:paraId="245FB618" w14:textId="77777777" w:rsidR="00287983" w:rsidRPr="00CB6405" w:rsidRDefault="00287983" w:rsidP="00BE47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E0C5A17" w14:textId="5FBF66FC" w:rsidR="00287983" w:rsidRDefault="00287983" w:rsidP="00BE47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de </w:t>
      </w:r>
      <w:r w:rsidR="006F632D">
        <w:rPr>
          <w:rFonts w:ascii="Arial" w:hAnsi="Arial" w:cs="Arial"/>
          <w:sz w:val="26"/>
          <w:szCs w:val="26"/>
        </w:rPr>
        <w:t>quince de diciembre de dos mil veintiuno</w:t>
      </w:r>
      <w:r w:rsidR="00EB54E6">
        <w:rPr>
          <w:rFonts w:ascii="Arial" w:hAnsi="Arial" w:cs="Arial"/>
          <w:sz w:val="26"/>
          <w:szCs w:val="26"/>
        </w:rPr>
        <w:t>,</w:t>
      </w:r>
      <w:r w:rsidR="006F632D" w:rsidRPr="00CB6405">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6F632D">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 xml:space="preserve">Sala Unitaria de Primera Instancia, </w:t>
      </w:r>
      <w:r w:rsidR="00BB3289">
        <w:rPr>
          <w:rFonts w:ascii="Arial" w:hAnsi="Arial" w:cs="Arial"/>
          <w:b/>
          <w:sz w:val="26"/>
          <w:szCs w:val="26"/>
        </w:rPr>
        <w:t>la autoridad demandada</w:t>
      </w:r>
      <w:r w:rsidR="00BE4773" w:rsidRPr="00CB6405">
        <w:rPr>
          <w:rFonts w:ascii="Arial" w:hAnsi="Arial" w:cs="Arial"/>
          <w:sz w:val="26"/>
          <w:szCs w:val="26"/>
        </w:rPr>
        <w:t xml:space="preserve"> </w:t>
      </w:r>
      <w:r w:rsidRPr="00CB6405">
        <w:rPr>
          <w:rFonts w:ascii="Arial" w:hAnsi="Arial" w:cs="Arial"/>
          <w:sz w:val="26"/>
          <w:szCs w:val="26"/>
        </w:rPr>
        <w:t>interpuso en su contra recurso de revisión.</w:t>
      </w:r>
      <w:r w:rsidR="00DF2C7F">
        <w:rPr>
          <w:rFonts w:ascii="Arial" w:hAnsi="Arial" w:cs="Arial"/>
          <w:sz w:val="26"/>
          <w:szCs w:val="26"/>
        </w:rPr>
        <w:t>- - - - -- - - - - - - - - - - - - - - - - - - - - - - - - - - - - - - - - - - - - - - - - -</w:t>
      </w:r>
    </w:p>
    <w:p w14:paraId="4288CABC" w14:textId="4FC89FCA" w:rsidR="00287983" w:rsidRDefault="00287983" w:rsidP="006F632D">
      <w:pPr>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A142BC">
        <w:rPr>
          <w:rFonts w:ascii="Arial" w:hAnsi="Arial" w:cs="Arial"/>
          <w:bCs/>
          <w:sz w:val="26"/>
          <w:szCs w:val="26"/>
        </w:rPr>
        <w:t>- - - - - - - - - -  - - - - - - - - - - - - - - - - - - - - - - - - - - - -- - - -</w:t>
      </w:r>
    </w:p>
    <w:p w14:paraId="6FCABD8A" w14:textId="311FC56D" w:rsidR="00E004E6" w:rsidRDefault="00287983" w:rsidP="00D75D96">
      <w:pPr>
        <w:spacing w:after="0" w:line="240" w:lineRule="auto"/>
        <w:ind w:left="709" w:right="616" w:firstLine="284"/>
        <w:jc w:val="both"/>
        <w:rPr>
          <w:rFonts w:ascii="Arial" w:hAnsi="Arial" w:cs="Arial"/>
          <w:i/>
        </w:rPr>
      </w:pPr>
      <w:r w:rsidRPr="00D75D96">
        <w:rPr>
          <w:rFonts w:ascii="Arial" w:hAnsi="Arial" w:cs="Arial"/>
          <w:b/>
          <w:i/>
        </w:rPr>
        <w:lastRenderedPageBreak/>
        <w:t>“</w:t>
      </w:r>
      <w:r w:rsidR="007031D6" w:rsidRPr="00D75D96">
        <w:rPr>
          <w:rFonts w:ascii="Arial" w:hAnsi="Arial" w:cs="Arial"/>
          <w:b/>
          <w:i/>
        </w:rPr>
        <w:t>PRIMERO.-</w:t>
      </w:r>
      <w:r w:rsidR="00E004E6" w:rsidRPr="00D75D96">
        <w:rPr>
          <w:rFonts w:ascii="Arial" w:hAnsi="Arial" w:cs="Arial"/>
          <w:b/>
          <w:i/>
        </w:rPr>
        <w:t xml:space="preserve"> </w:t>
      </w:r>
      <w:r w:rsidR="00E004E6" w:rsidRPr="00D75D96">
        <w:rPr>
          <w:rFonts w:ascii="Arial" w:hAnsi="Arial" w:cs="Arial"/>
          <w:i/>
        </w:rPr>
        <w:t xml:space="preserve">Esta Quinta Sala Unitaria del Tribunal de Justicia Administrativa del Estado de Oaxaca, es competente para conocer y resolver del presente juicio. </w:t>
      </w:r>
    </w:p>
    <w:p w14:paraId="04646D4D" w14:textId="77777777" w:rsidR="00972EF9" w:rsidRPr="00972EF9" w:rsidRDefault="00972EF9" w:rsidP="00972EF9">
      <w:pPr>
        <w:pStyle w:val="Sinespaciado"/>
      </w:pPr>
    </w:p>
    <w:p w14:paraId="4FD65C94" w14:textId="4B059B33" w:rsidR="00E004E6" w:rsidRDefault="007031D6" w:rsidP="00D75D96">
      <w:pPr>
        <w:spacing w:after="0" w:line="240" w:lineRule="auto"/>
        <w:ind w:left="709" w:right="616" w:firstLine="284"/>
        <w:jc w:val="both"/>
        <w:rPr>
          <w:rFonts w:ascii="Arial" w:hAnsi="Arial" w:cs="Arial"/>
          <w:i/>
        </w:rPr>
      </w:pPr>
      <w:r w:rsidRPr="00D75D96">
        <w:rPr>
          <w:rFonts w:ascii="Arial" w:hAnsi="Arial" w:cs="Arial"/>
          <w:b/>
          <w:i/>
        </w:rPr>
        <w:t>SEGUNDO.-</w:t>
      </w:r>
      <w:r w:rsidR="00E004E6" w:rsidRPr="00D75D96">
        <w:rPr>
          <w:rFonts w:ascii="Arial" w:hAnsi="Arial" w:cs="Arial"/>
          <w:b/>
          <w:i/>
        </w:rPr>
        <w:t xml:space="preserve"> </w:t>
      </w:r>
      <w:r w:rsidR="00E004E6" w:rsidRPr="00D75D96">
        <w:rPr>
          <w:rFonts w:ascii="Arial" w:hAnsi="Arial" w:cs="Arial"/>
          <w:i/>
        </w:rPr>
        <w:t xml:space="preserve">La personalidad de las partes quedó acreditada en autos. </w:t>
      </w:r>
    </w:p>
    <w:p w14:paraId="6BA4F300" w14:textId="77777777" w:rsidR="00972EF9" w:rsidRPr="00D75D96" w:rsidRDefault="00972EF9" w:rsidP="00972EF9">
      <w:pPr>
        <w:pStyle w:val="Sinespaciado"/>
      </w:pPr>
    </w:p>
    <w:p w14:paraId="6DAA86EF" w14:textId="50009300" w:rsidR="00E004E6" w:rsidRDefault="00E004E6" w:rsidP="00D75D96">
      <w:pPr>
        <w:spacing w:after="0" w:line="240" w:lineRule="auto"/>
        <w:ind w:left="709" w:right="616" w:firstLine="284"/>
        <w:jc w:val="both"/>
        <w:rPr>
          <w:rFonts w:ascii="Arial" w:hAnsi="Arial" w:cs="Arial"/>
          <w:b/>
          <w:i/>
        </w:rPr>
      </w:pPr>
      <w:r w:rsidRPr="00D75D96">
        <w:rPr>
          <w:rFonts w:ascii="Arial" w:hAnsi="Arial" w:cs="Arial"/>
          <w:b/>
          <w:i/>
        </w:rPr>
        <w:t xml:space="preserve">TERCERO.- </w:t>
      </w:r>
      <w:r w:rsidRPr="00D75D96">
        <w:rPr>
          <w:rFonts w:ascii="Arial" w:hAnsi="Arial" w:cs="Arial"/>
          <w:i/>
        </w:rPr>
        <w:t xml:space="preserve">No se actualizó ninguna causal de improcedencia en el juicio, en consecuencia, </w:t>
      </w:r>
      <w:r w:rsidRPr="00D75D96">
        <w:rPr>
          <w:rFonts w:ascii="Arial" w:hAnsi="Arial" w:cs="Arial"/>
          <w:b/>
          <w:i/>
        </w:rPr>
        <w:t xml:space="preserve">NO SE SOBRESEE. </w:t>
      </w:r>
    </w:p>
    <w:p w14:paraId="41145286" w14:textId="77777777" w:rsidR="00972EF9" w:rsidRPr="00D75D96" w:rsidRDefault="00972EF9" w:rsidP="00972EF9">
      <w:pPr>
        <w:pStyle w:val="Sinespaciado"/>
      </w:pPr>
    </w:p>
    <w:p w14:paraId="4207719D" w14:textId="777D290A" w:rsidR="00E004E6" w:rsidRPr="00D75D96" w:rsidRDefault="00E004E6" w:rsidP="00D75D96">
      <w:pPr>
        <w:spacing w:after="0" w:line="240" w:lineRule="auto"/>
        <w:ind w:left="709" w:right="616" w:firstLine="284"/>
        <w:jc w:val="both"/>
        <w:rPr>
          <w:rFonts w:ascii="Arial" w:hAnsi="Arial" w:cs="Arial"/>
          <w:i/>
        </w:rPr>
      </w:pPr>
      <w:r w:rsidRPr="00D75D96">
        <w:rPr>
          <w:rFonts w:ascii="Arial" w:hAnsi="Arial" w:cs="Arial"/>
          <w:b/>
          <w:i/>
        </w:rPr>
        <w:t xml:space="preserve">CUARTO.- SE DECLARA LA NULIDAD LISA Y LLANA </w:t>
      </w:r>
      <w:r w:rsidRPr="00D75D96">
        <w:rPr>
          <w:rFonts w:ascii="Arial" w:hAnsi="Arial" w:cs="Arial"/>
          <w:i/>
        </w:rPr>
        <w:t xml:space="preserve">del acta de infracción con número de folio </w:t>
      </w:r>
      <w:r w:rsidR="006346CD">
        <w:rPr>
          <w:rFonts w:ascii="Arial" w:hAnsi="Arial" w:cs="Arial"/>
          <w:b/>
          <w:i/>
        </w:rPr>
        <w:t>*******</w:t>
      </w:r>
      <w:r w:rsidRPr="00D75D96">
        <w:rPr>
          <w:rFonts w:ascii="Arial" w:hAnsi="Arial" w:cs="Arial"/>
          <w:i/>
        </w:rPr>
        <w:t xml:space="preserve">de dieciocho de marzo de dos mil veintiuno, emitida por el </w:t>
      </w:r>
      <w:r w:rsidRPr="00D75D96">
        <w:rPr>
          <w:rFonts w:ascii="Arial" w:hAnsi="Arial" w:cs="Arial"/>
          <w:b/>
          <w:i/>
        </w:rPr>
        <w:t xml:space="preserve">Policía Vial </w:t>
      </w:r>
      <w:r w:rsidRPr="00D75D96">
        <w:rPr>
          <w:rFonts w:ascii="Arial" w:hAnsi="Arial" w:cs="Arial"/>
          <w:i/>
        </w:rPr>
        <w:t xml:space="preserve">con número estadístico PV-141, Miguel Ángel Contreras Zamora, adscrito a la Subdirección de Tránsito y Movilidad del Municipio de Oaxaca de Juárez, en los términos establecidos en la parte final del considerando </w:t>
      </w:r>
      <w:r w:rsidRPr="00D75D96">
        <w:rPr>
          <w:rFonts w:ascii="Arial" w:hAnsi="Arial" w:cs="Arial"/>
          <w:b/>
          <w:i/>
        </w:rPr>
        <w:t xml:space="preserve">CUARTO </w:t>
      </w:r>
      <w:r w:rsidRPr="00D75D96">
        <w:rPr>
          <w:rFonts w:ascii="Arial" w:hAnsi="Arial" w:cs="Arial"/>
          <w:i/>
        </w:rPr>
        <w:t xml:space="preserve">de esta sentencia. </w:t>
      </w:r>
    </w:p>
    <w:p w14:paraId="3D973560" w14:textId="17657A0E" w:rsidR="00287983" w:rsidRPr="00D75D96" w:rsidRDefault="00E004E6" w:rsidP="00D75D96">
      <w:pPr>
        <w:spacing w:after="0" w:line="240" w:lineRule="auto"/>
        <w:ind w:left="709" w:right="616" w:firstLine="284"/>
        <w:jc w:val="both"/>
        <w:rPr>
          <w:rFonts w:ascii="Arial" w:hAnsi="Arial" w:cs="Arial"/>
          <w:b/>
          <w:i/>
        </w:rPr>
      </w:pPr>
      <w:r w:rsidRPr="00D75D96">
        <w:rPr>
          <w:rFonts w:ascii="Arial" w:hAnsi="Arial" w:cs="Arial"/>
          <w:b/>
          <w:i/>
        </w:rPr>
        <w:t xml:space="preserve">QUINTO.- </w:t>
      </w:r>
      <w:r w:rsidRPr="00D75D96">
        <w:rPr>
          <w:rFonts w:ascii="Arial" w:hAnsi="Arial" w:cs="Arial"/>
          <w:i/>
        </w:rPr>
        <w:t xml:space="preserve">Con fundamento en lo dispuesto por los artículos 170, 172, y 173 de la Ley de Procedimiento y Justicia Administrativa para el Estado de Oaxaca, </w:t>
      </w:r>
      <w:r w:rsidRPr="00D75D96">
        <w:rPr>
          <w:rFonts w:ascii="Arial" w:hAnsi="Arial" w:cs="Arial"/>
          <w:b/>
          <w:i/>
        </w:rPr>
        <w:t xml:space="preserve">NOTIFÍQUESE </w:t>
      </w:r>
      <w:r w:rsidRPr="00D75D96">
        <w:rPr>
          <w:rFonts w:ascii="Arial" w:hAnsi="Arial" w:cs="Arial"/>
          <w:i/>
        </w:rPr>
        <w:t xml:space="preserve">personalmente a la parte actora y por oficio a la autoridad demandada.- </w:t>
      </w:r>
      <w:r w:rsidRPr="00D75D96">
        <w:rPr>
          <w:rFonts w:ascii="Arial" w:hAnsi="Arial" w:cs="Arial"/>
          <w:b/>
          <w:i/>
        </w:rPr>
        <w:t>CÚMPLASE.</w:t>
      </w:r>
      <w:r w:rsidR="00BE4773" w:rsidRPr="00D75D96">
        <w:rPr>
          <w:rFonts w:ascii="Arial" w:eastAsia="Times New Roman" w:hAnsi="Arial" w:cs="Arial"/>
          <w:bCs/>
          <w:i/>
          <w:sz w:val="24"/>
          <w:szCs w:val="24"/>
          <w:lang w:eastAsia="es-ES"/>
        </w:rPr>
        <w:t>”</w:t>
      </w:r>
    </w:p>
    <w:p w14:paraId="3CE2FB50" w14:textId="66080660"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sidR="00BE4773">
        <w:rPr>
          <w:rFonts w:ascii="Arial" w:hAnsi="Arial" w:cs="Arial"/>
          <w:b/>
          <w:bCs/>
          <w:sz w:val="26"/>
          <w:szCs w:val="26"/>
        </w:rPr>
        <w:t>D O</w:t>
      </w:r>
    </w:p>
    <w:p w14:paraId="47E15336" w14:textId="731E78F1" w:rsidR="00287983" w:rsidRPr="00A16190" w:rsidRDefault="00287983"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w:t>
      </w:r>
      <w:r w:rsidR="00BB3289">
        <w:rPr>
          <w:rFonts w:ascii="Arial" w:hAnsi="Arial" w:cs="Arial"/>
          <w:bCs/>
          <w:iCs/>
          <w:sz w:val="26"/>
          <w:szCs w:val="26"/>
        </w:rPr>
        <w:t xml:space="preserve">ones </w:t>
      </w:r>
      <w:r>
        <w:rPr>
          <w:rFonts w:ascii="Arial" w:hAnsi="Arial" w:cs="Arial"/>
          <w:bCs/>
          <w:iCs/>
          <w:sz w:val="26"/>
          <w:szCs w:val="26"/>
        </w:rPr>
        <w:t>I</w:t>
      </w:r>
      <w:r w:rsidR="00BB3289">
        <w:rPr>
          <w:rFonts w:ascii="Arial" w:hAnsi="Arial" w:cs="Arial"/>
          <w:bCs/>
          <w:iCs/>
          <w:sz w:val="26"/>
          <w:szCs w:val="26"/>
        </w:rPr>
        <w:t xml:space="preserve"> y III</w:t>
      </w:r>
      <w:r>
        <w:rPr>
          <w:rFonts w:ascii="Arial" w:hAnsi="Arial" w:cs="Arial"/>
          <w:bCs/>
          <w:iCs/>
          <w:sz w:val="26"/>
          <w:szCs w:val="26"/>
        </w:rPr>
        <w:t>, 25 fracción I y 27, de la Ley Orgánica del Tribunal de Justicia Administrativa del Estado de Oaxaca; 120, 125, 127, 129, 130, fracción I, 131, 231, 236 y 238, de la Ley de Procedimiento y Justicia Administrativa para el Estado de Oaxaca</w:t>
      </w:r>
      <w:r w:rsidR="00770D7F">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 xml:space="preserve">de la sentencia de </w:t>
      </w:r>
      <w:r w:rsidR="006E002A">
        <w:rPr>
          <w:rFonts w:ascii="Arial" w:hAnsi="Arial" w:cs="Arial"/>
          <w:sz w:val="26"/>
          <w:szCs w:val="26"/>
        </w:rPr>
        <w:t>quince de diciembre de dos mil veintiuno</w:t>
      </w:r>
      <w:r>
        <w:rPr>
          <w:rFonts w:ascii="Arial" w:hAnsi="Arial" w:cs="Arial"/>
          <w:sz w:val="26"/>
          <w:szCs w:val="26"/>
        </w:rPr>
        <w:t xml:space="preserve">, dictada por la </w:t>
      </w:r>
      <w:r w:rsidR="006E002A">
        <w:rPr>
          <w:rFonts w:ascii="Arial" w:hAnsi="Arial" w:cs="Arial"/>
          <w:sz w:val="26"/>
          <w:szCs w:val="26"/>
        </w:rPr>
        <w:t>Quinta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6E002A">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FA062E">
        <w:rPr>
          <w:rFonts w:ascii="Arial" w:hAnsi="Arial" w:cs="Arial"/>
          <w:b/>
          <w:bCs/>
          <w:iCs/>
          <w:sz w:val="26"/>
          <w:szCs w:val="26"/>
        </w:rPr>
        <w:t>0</w:t>
      </w:r>
      <w:r w:rsidR="006E002A">
        <w:rPr>
          <w:rFonts w:ascii="Arial" w:hAnsi="Arial" w:cs="Arial"/>
          <w:b/>
          <w:bCs/>
          <w:iCs/>
          <w:sz w:val="26"/>
          <w:szCs w:val="26"/>
        </w:rPr>
        <w:t>030</w:t>
      </w:r>
      <w:r w:rsidR="00FA062E">
        <w:rPr>
          <w:rFonts w:ascii="Arial" w:hAnsi="Arial" w:cs="Arial"/>
          <w:b/>
          <w:bCs/>
          <w:iCs/>
          <w:sz w:val="26"/>
          <w:szCs w:val="26"/>
        </w:rPr>
        <w:t>/20</w:t>
      </w:r>
      <w:r w:rsidR="006E002A">
        <w:rPr>
          <w:rFonts w:ascii="Arial" w:hAnsi="Arial" w:cs="Arial"/>
          <w:b/>
          <w:bCs/>
          <w:iCs/>
          <w:sz w:val="26"/>
          <w:szCs w:val="26"/>
        </w:rPr>
        <w:t>21</w:t>
      </w:r>
      <w:r>
        <w:rPr>
          <w:rFonts w:ascii="Arial" w:hAnsi="Arial" w:cs="Arial"/>
          <w:b/>
          <w:sz w:val="26"/>
          <w:szCs w:val="26"/>
        </w:rPr>
        <w:t>.</w:t>
      </w:r>
      <w:r w:rsidR="007031D6">
        <w:rPr>
          <w:rFonts w:ascii="Arial" w:hAnsi="Arial" w:cs="Arial"/>
          <w:b/>
          <w:sz w:val="26"/>
          <w:szCs w:val="26"/>
        </w:rPr>
        <w:t>- -</w:t>
      </w:r>
      <w:r>
        <w:rPr>
          <w:rFonts w:ascii="Arial" w:hAnsi="Arial" w:cs="Arial"/>
          <w:b/>
          <w:sz w:val="26"/>
          <w:szCs w:val="26"/>
        </w:rPr>
        <w:t xml:space="preserve">  </w:t>
      </w:r>
    </w:p>
    <w:p w14:paraId="475773A8" w14:textId="74CF6BCE"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34263">
        <w:rPr>
          <w:rFonts w:ascii="Arial" w:hAnsi="Arial" w:cs="Arial"/>
          <w:bCs/>
          <w:sz w:val="26"/>
          <w:szCs w:val="26"/>
        </w:rPr>
        <w:t>Los</w:t>
      </w:r>
      <w:r w:rsidR="00EE0690">
        <w:rPr>
          <w:rFonts w:ascii="Arial" w:hAnsi="Arial" w:cs="Arial"/>
          <w:bCs/>
          <w:sz w:val="26"/>
          <w:szCs w:val="26"/>
        </w:rPr>
        <w:t xml:space="preserve"> </w:t>
      </w:r>
      <w:r w:rsidRPr="007A7121">
        <w:rPr>
          <w:rFonts w:ascii="Arial" w:hAnsi="Arial" w:cs="Arial"/>
          <w:bCs/>
          <w:sz w:val="26"/>
          <w:szCs w:val="26"/>
        </w:rPr>
        <w:t>agravio</w:t>
      </w:r>
      <w:r w:rsidR="00E34263">
        <w:rPr>
          <w:rFonts w:ascii="Arial" w:hAnsi="Arial" w:cs="Arial"/>
          <w:bCs/>
          <w:sz w:val="26"/>
          <w:szCs w:val="26"/>
        </w:rPr>
        <w:t>s</w:t>
      </w:r>
      <w:r w:rsidRPr="007A7121">
        <w:rPr>
          <w:rFonts w:ascii="Arial" w:hAnsi="Arial" w:cs="Arial"/>
          <w:bCs/>
          <w:sz w:val="26"/>
          <w:szCs w:val="26"/>
        </w:rPr>
        <w:t xml:space="preserve"> hecho</w:t>
      </w:r>
      <w:r w:rsidR="00E34263">
        <w:rPr>
          <w:rFonts w:ascii="Arial" w:hAnsi="Arial" w:cs="Arial"/>
          <w:bCs/>
          <w:sz w:val="26"/>
          <w:szCs w:val="26"/>
        </w:rPr>
        <w:t>s</w:t>
      </w:r>
      <w:r w:rsidR="00EE0690">
        <w:rPr>
          <w:rFonts w:ascii="Arial" w:hAnsi="Arial" w:cs="Arial"/>
          <w:bCs/>
          <w:sz w:val="26"/>
          <w:szCs w:val="26"/>
        </w:rPr>
        <w:t xml:space="preserve"> valer se encuentra</w:t>
      </w:r>
      <w:r w:rsidR="00E34263">
        <w:rPr>
          <w:rFonts w:ascii="Arial" w:hAnsi="Arial" w:cs="Arial"/>
          <w:bCs/>
          <w:sz w:val="26"/>
          <w:szCs w:val="26"/>
        </w:rPr>
        <w:t>n</w:t>
      </w:r>
      <w:r w:rsidRPr="007A7121">
        <w:rPr>
          <w:rFonts w:ascii="Arial" w:hAnsi="Arial" w:cs="Arial"/>
          <w:bCs/>
          <w:sz w:val="26"/>
          <w:szCs w:val="26"/>
        </w:rPr>
        <w:t xml:space="preserve"> expuesto</w:t>
      </w:r>
      <w:r w:rsidR="00E34263">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sidR="00C95675">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3143F3">
        <w:rPr>
          <w:rFonts w:ascii="Arial" w:hAnsi="Arial" w:cs="Arial"/>
          <w:sz w:val="26"/>
          <w:szCs w:val="26"/>
        </w:rPr>
        <w:t xml:space="preserve">- - - - - - - - - </w:t>
      </w:r>
    </w:p>
    <w:p w14:paraId="4C923F7F" w14:textId="294C1D65" w:rsidR="001C7636" w:rsidRDefault="001C7636" w:rsidP="001C763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w:t>
      </w:r>
      <w:r w:rsidR="00BB3289">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6F13BC">
        <w:rPr>
          <w:rFonts w:ascii="Arial" w:hAnsi="Arial" w:cs="Arial"/>
          <w:bCs/>
          <w:sz w:val="26"/>
          <w:szCs w:val="26"/>
        </w:rPr>
        <w:t xml:space="preserve">- - - - - - - - - - - - -- - - - - - - - </w:t>
      </w:r>
    </w:p>
    <w:p w14:paraId="219AD011" w14:textId="77777777" w:rsidR="001C7636" w:rsidRPr="00A54F3D" w:rsidRDefault="001C7636" w:rsidP="001C7636">
      <w:pPr>
        <w:spacing w:before="240" w:line="240" w:lineRule="auto"/>
        <w:ind w:left="567" w:right="616"/>
        <w:jc w:val="both"/>
        <w:rPr>
          <w:rFonts w:ascii="Arial" w:eastAsia="Times New Roman" w:hAnsi="Arial" w:cs="Arial"/>
          <w:i/>
          <w:iCs/>
        </w:rPr>
      </w:pPr>
      <w:r w:rsidRPr="00A54F3D">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A54F3D">
        <w:rPr>
          <w:rFonts w:ascii="Arial" w:eastAsia="Times New Roman" w:hAnsi="Arial" w:cs="Arial"/>
          <w:i/>
          <w:iCs/>
        </w:rPr>
        <w:lastRenderedPageBreak/>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275331F" w14:textId="711EE87E" w:rsidR="00812C99" w:rsidRDefault="00287983" w:rsidP="00812C99">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0C58C2" w:rsidRPr="000C58C2">
        <w:rPr>
          <w:rFonts w:ascii="Arial" w:eastAsia="Calibri" w:hAnsi="Arial" w:cs="Arial"/>
          <w:sz w:val="26"/>
          <w:szCs w:val="26"/>
        </w:rPr>
        <w:t>Los</w:t>
      </w:r>
      <w:r w:rsidR="000C58C2">
        <w:rPr>
          <w:rFonts w:ascii="Arial" w:eastAsia="Calibri" w:hAnsi="Arial" w:cs="Arial"/>
          <w:bCs/>
          <w:sz w:val="26"/>
          <w:szCs w:val="26"/>
        </w:rPr>
        <w:t xml:space="preserve"> dos agravios que el recurrente hizo valer, se encuentran relacionados entre sí, por lo que se analizarán de manera conjunta, en los que arguye </w:t>
      </w:r>
      <w:r w:rsidR="00812C99" w:rsidRPr="00DC24C8">
        <w:rPr>
          <w:rFonts w:ascii="Arial" w:eastAsia="Calibri" w:hAnsi="Arial" w:cs="Arial"/>
          <w:bCs/>
          <w:sz w:val="26"/>
          <w:szCs w:val="26"/>
        </w:rPr>
        <w:t xml:space="preserve">que </w:t>
      </w:r>
      <w:r w:rsidR="00812C99">
        <w:rPr>
          <w:rFonts w:ascii="Arial" w:eastAsia="Calibri" w:hAnsi="Arial" w:cs="Arial"/>
          <w:bCs/>
          <w:sz w:val="26"/>
          <w:szCs w:val="26"/>
        </w:rPr>
        <w:t xml:space="preserve">la sentencia que </w:t>
      </w:r>
      <w:r w:rsidR="000C58C2">
        <w:rPr>
          <w:rFonts w:ascii="Arial" w:eastAsia="Calibri" w:hAnsi="Arial" w:cs="Arial"/>
          <w:bCs/>
          <w:sz w:val="26"/>
          <w:szCs w:val="26"/>
        </w:rPr>
        <w:t xml:space="preserve">refuta </w:t>
      </w:r>
      <w:r w:rsidR="00812C99" w:rsidRPr="00DC24C8">
        <w:rPr>
          <w:rFonts w:ascii="Arial" w:eastAsia="Calibri" w:hAnsi="Arial" w:cs="Arial"/>
          <w:bCs/>
          <w:sz w:val="26"/>
          <w:szCs w:val="26"/>
        </w:rPr>
        <w:t xml:space="preserve">viola en su perjuicio los artículos 14 y 16 </w:t>
      </w:r>
      <w:r w:rsidR="00812C99">
        <w:rPr>
          <w:rFonts w:ascii="Arial" w:eastAsia="Calibri" w:hAnsi="Arial" w:cs="Arial"/>
          <w:bCs/>
          <w:sz w:val="26"/>
          <w:szCs w:val="26"/>
        </w:rPr>
        <w:t xml:space="preserve">de la Constitución Política de los </w:t>
      </w:r>
      <w:r w:rsidR="00BB3289">
        <w:rPr>
          <w:rFonts w:ascii="Arial" w:eastAsia="Calibri" w:hAnsi="Arial" w:cs="Arial"/>
          <w:bCs/>
          <w:sz w:val="26"/>
          <w:szCs w:val="26"/>
        </w:rPr>
        <w:t>E</w:t>
      </w:r>
      <w:r w:rsidR="00812C99">
        <w:rPr>
          <w:rFonts w:ascii="Arial" w:eastAsia="Calibri" w:hAnsi="Arial" w:cs="Arial"/>
          <w:bCs/>
          <w:sz w:val="26"/>
          <w:szCs w:val="26"/>
        </w:rPr>
        <w:t xml:space="preserve">stados Unidos Mexicanos </w:t>
      </w:r>
      <w:r w:rsidR="00812C99" w:rsidRPr="00DC24C8">
        <w:rPr>
          <w:rFonts w:ascii="Arial" w:eastAsia="Calibri" w:hAnsi="Arial" w:cs="Arial"/>
          <w:bCs/>
          <w:sz w:val="26"/>
          <w:szCs w:val="26"/>
        </w:rPr>
        <w:t>y el artículo 207</w:t>
      </w:r>
      <w:r w:rsidR="00812C99">
        <w:rPr>
          <w:rFonts w:ascii="Arial" w:eastAsia="Calibri" w:hAnsi="Arial" w:cs="Arial"/>
          <w:bCs/>
          <w:sz w:val="26"/>
          <w:szCs w:val="26"/>
        </w:rPr>
        <w:t>,</w:t>
      </w:r>
      <w:r w:rsidR="00812C99" w:rsidRPr="00DC24C8">
        <w:rPr>
          <w:rFonts w:ascii="Arial" w:eastAsia="Calibri" w:hAnsi="Arial" w:cs="Arial"/>
          <w:bCs/>
          <w:sz w:val="26"/>
          <w:szCs w:val="26"/>
        </w:rPr>
        <w:t xml:space="preserve"> fracción II de la Ley de Procedimiento y Justicia Administrativa para el Estado de Oaxaca, </w:t>
      </w:r>
      <w:r w:rsidR="00812C99">
        <w:rPr>
          <w:rFonts w:ascii="Arial" w:eastAsia="Calibri" w:hAnsi="Arial" w:cs="Arial"/>
          <w:bCs/>
          <w:sz w:val="26"/>
          <w:szCs w:val="26"/>
        </w:rPr>
        <w:t xml:space="preserve">porque la sentencia no está emitida de forma congruente con el acto impugnado, ya que en éste quedó acreditada la correcta fundamentación y motivación, y con ello la validez del mismo, así como las facultades en ella recurrente recaen, lo que el </w:t>
      </w:r>
      <w:r w:rsidR="00812C99" w:rsidRPr="00D85A41">
        <w:rPr>
          <w:rFonts w:ascii="Arial" w:eastAsia="Calibri" w:hAnsi="Arial" w:cs="Arial"/>
          <w:bCs/>
          <w:i/>
          <w:iCs/>
          <w:sz w:val="26"/>
          <w:szCs w:val="26"/>
        </w:rPr>
        <w:t>A quo</w:t>
      </w:r>
      <w:r w:rsidR="00812C99">
        <w:rPr>
          <w:rFonts w:ascii="Arial" w:eastAsia="Calibri" w:hAnsi="Arial" w:cs="Arial"/>
          <w:bCs/>
          <w:i/>
          <w:iCs/>
          <w:sz w:val="26"/>
          <w:szCs w:val="26"/>
        </w:rPr>
        <w:t xml:space="preserve"> </w:t>
      </w:r>
      <w:r w:rsidR="00812C99">
        <w:rPr>
          <w:rFonts w:ascii="Arial" w:eastAsia="Calibri" w:hAnsi="Arial" w:cs="Arial"/>
          <w:bCs/>
          <w:sz w:val="26"/>
          <w:szCs w:val="26"/>
        </w:rPr>
        <w:t>razonó de forma engañosa para determinar la nulidad lisa y llana del acto.</w:t>
      </w:r>
      <w:r w:rsidR="0046196A">
        <w:rPr>
          <w:rFonts w:ascii="Arial" w:eastAsia="Calibri" w:hAnsi="Arial" w:cs="Arial"/>
          <w:bCs/>
          <w:sz w:val="26"/>
          <w:szCs w:val="26"/>
        </w:rPr>
        <w:t xml:space="preserve">- - - - - - - - - - - - - - - - - - - - - - </w:t>
      </w:r>
    </w:p>
    <w:p w14:paraId="476AC4DF" w14:textId="2E180FA2" w:rsidR="00092E19" w:rsidRDefault="00092E19" w:rsidP="00092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la titular de la Quinta Sala Unitaria de Primera Instancia, le causa agravio a su investidura como policía vial municipal, ya que en primer término el acta de infracción con número de folio 15368-A de dieciocho de marzo de dos mil veintiuno se plasmó el  artículo 86, </w:t>
      </w:r>
      <w:r w:rsidRPr="00DC24C8">
        <w:rPr>
          <w:rFonts w:ascii="Arial" w:eastAsia="Calibri" w:hAnsi="Arial" w:cs="Arial"/>
          <w:bCs/>
          <w:sz w:val="26"/>
          <w:szCs w:val="26"/>
        </w:rPr>
        <w:t xml:space="preserve">fracción </w:t>
      </w:r>
      <w:r>
        <w:rPr>
          <w:rFonts w:ascii="Arial" w:eastAsia="Calibri" w:hAnsi="Arial" w:cs="Arial"/>
          <w:bCs/>
          <w:sz w:val="26"/>
          <w:szCs w:val="26"/>
        </w:rPr>
        <w:t>XXI</w:t>
      </w:r>
      <w:r w:rsidRPr="00DC24C8">
        <w:rPr>
          <w:rFonts w:ascii="Arial" w:eastAsia="Calibri" w:hAnsi="Arial" w:cs="Arial"/>
          <w:bCs/>
          <w:sz w:val="26"/>
          <w:szCs w:val="26"/>
        </w:rPr>
        <w:t xml:space="preserve"> 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 xml:space="preserve">que prevé la conducta ilegal del infractor, </w:t>
      </w:r>
      <w:r w:rsidR="00C9056B">
        <w:rPr>
          <w:rFonts w:ascii="Arial" w:eastAsia="Calibri" w:hAnsi="Arial" w:cs="Arial"/>
          <w:bCs/>
          <w:sz w:val="26"/>
          <w:szCs w:val="26"/>
        </w:rPr>
        <w:t xml:space="preserve">ya que por haberse estacionado en un cajón exclusivo para personas con discapacidad, </w:t>
      </w:r>
      <w:r>
        <w:rPr>
          <w:rFonts w:ascii="Arial" w:eastAsia="Calibri" w:hAnsi="Arial" w:cs="Arial"/>
          <w:bCs/>
          <w:sz w:val="26"/>
          <w:szCs w:val="26"/>
        </w:rPr>
        <w:t>se hizo acreedor a una sanción como consecuencia de su conducta ilegal</w:t>
      </w:r>
      <w:r w:rsidR="00C9056B">
        <w:rPr>
          <w:rFonts w:ascii="Arial" w:eastAsia="Calibri" w:hAnsi="Arial" w:cs="Arial"/>
          <w:bCs/>
          <w:sz w:val="26"/>
          <w:szCs w:val="26"/>
        </w:rPr>
        <w:t>, que se considera grave por poner en riesgo a las personas con discapacidad.</w:t>
      </w:r>
      <w:r w:rsidR="00B7473B">
        <w:rPr>
          <w:rFonts w:ascii="Arial" w:eastAsia="Calibri" w:hAnsi="Arial" w:cs="Arial"/>
          <w:bCs/>
          <w:sz w:val="26"/>
          <w:szCs w:val="26"/>
        </w:rPr>
        <w:t>- - - - - - - - - - - - - - - - - - - - -</w:t>
      </w:r>
    </w:p>
    <w:p w14:paraId="1D27CDB6" w14:textId="07BAE986" w:rsidR="00092E19" w:rsidRDefault="000C58C2" w:rsidP="00812C9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Alega que la motivación del acta de infracción fue correcta</w:t>
      </w:r>
      <w:r w:rsidR="00BB3289">
        <w:rPr>
          <w:rFonts w:ascii="Arial" w:eastAsia="Calibri" w:hAnsi="Arial" w:cs="Arial"/>
          <w:bCs/>
          <w:sz w:val="26"/>
          <w:szCs w:val="26"/>
        </w:rPr>
        <w:t>,</w:t>
      </w:r>
      <w:r>
        <w:rPr>
          <w:rFonts w:ascii="Arial" w:eastAsia="Calibri" w:hAnsi="Arial" w:cs="Arial"/>
          <w:bCs/>
          <w:sz w:val="26"/>
          <w:szCs w:val="26"/>
        </w:rPr>
        <w:t xml:space="preserve"> al igual que los preceptos en él citados fueron los aplicables al caso particular</w:t>
      </w:r>
      <w:r w:rsidR="00A35434">
        <w:rPr>
          <w:rFonts w:ascii="Arial" w:eastAsia="Calibri" w:hAnsi="Arial" w:cs="Arial"/>
          <w:bCs/>
          <w:sz w:val="26"/>
          <w:szCs w:val="26"/>
        </w:rPr>
        <w:t xml:space="preserve">, por lo que no se dejó al administrado en estado de indefensión, dado que se señalaron los motivos, circunstancias especiales o razones particulares para determinar la conducta ilegal del infractor, así como los artículos invocados por el recurrente, elementos de fundamentación y </w:t>
      </w:r>
      <w:r w:rsidR="00A35434">
        <w:rPr>
          <w:rFonts w:ascii="Arial" w:eastAsia="Calibri" w:hAnsi="Arial" w:cs="Arial"/>
          <w:bCs/>
          <w:sz w:val="26"/>
          <w:szCs w:val="26"/>
        </w:rPr>
        <w:lastRenderedPageBreak/>
        <w:t xml:space="preserve">motivación que resultan suficientes para cumplir con los requisitos de validez que debe contener todo acto de autoridad en términos de lo dispuesto por la fracción V, del artículo 17 de la Ley de Procedimiento y Justicia Administrativa par a el Estado de Oaxaca. </w:t>
      </w:r>
      <w:r w:rsidR="00054B35">
        <w:rPr>
          <w:rFonts w:ascii="Arial" w:eastAsia="Calibri" w:hAnsi="Arial" w:cs="Arial"/>
          <w:bCs/>
          <w:sz w:val="26"/>
          <w:szCs w:val="26"/>
        </w:rPr>
        <w:t>- - - - - - - - - - - - - - -</w:t>
      </w:r>
    </w:p>
    <w:p w14:paraId="57FB390C" w14:textId="327C5A26" w:rsidR="00EE3279" w:rsidRPr="00374FA1" w:rsidRDefault="000D3B9C" w:rsidP="00EE3279">
      <w:pPr>
        <w:spacing w:before="240" w:line="360" w:lineRule="auto"/>
        <w:ind w:firstLine="708"/>
        <w:jc w:val="both"/>
        <w:rPr>
          <w:rFonts w:ascii="Arial" w:hAnsi="Arial" w:cs="Arial"/>
          <w:color w:val="FF0000"/>
          <w:sz w:val="26"/>
          <w:szCs w:val="26"/>
        </w:rPr>
      </w:pPr>
      <w:r w:rsidRPr="000D3B9C">
        <w:rPr>
          <w:rFonts w:ascii="Arial" w:eastAsia="Calibri" w:hAnsi="Arial" w:cs="Arial"/>
          <w:sz w:val="26"/>
          <w:szCs w:val="26"/>
        </w:rPr>
        <w:t xml:space="preserve"> </w:t>
      </w:r>
      <w:r w:rsidR="00DD3CA3">
        <w:rPr>
          <w:rFonts w:ascii="Arial" w:hAnsi="Arial" w:cs="Arial"/>
          <w:sz w:val="26"/>
          <w:szCs w:val="26"/>
        </w:rPr>
        <w:t>Son</w:t>
      </w:r>
      <w:r w:rsidR="0099718D">
        <w:rPr>
          <w:rFonts w:ascii="Arial" w:hAnsi="Arial" w:cs="Arial"/>
          <w:sz w:val="26"/>
          <w:szCs w:val="26"/>
        </w:rPr>
        <w:t xml:space="preserve"> </w:t>
      </w:r>
      <w:r w:rsidR="0099718D" w:rsidRPr="0069216D">
        <w:rPr>
          <w:rFonts w:ascii="Arial" w:hAnsi="Arial" w:cs="Arial"/>
          <w:b/>
          <w:bCs/>
          <w:sz w:val="26"/>
          <w:szCs w:val="26"/>
        </w:rPr>
        <w:t>INFUNDA</w:t>
      </w:r>
      <w:r w:rsidR="00DD3CA3">
        <w:rPr>
          <w:rFonts w:ascii="Arial" w:hAnsi="Arial" w:cs="Arial"/>
          <w:b/>
          <w:bCs/>
          <w:sz w:val="26"/>
          <w:szCs w:val="26"/>
        </w:rPr>
        <w:t>DOS</w:t>
      </w:r>
      <w:r w:rsidR="0099718D">
        <w:rPr>
          <w:rFonts w:ascii="Arial" w:hAnsi="Arial" w:cs="Arial"/>
          <w:sz w:val="26"/>
          <w:szCs w:val="26"/>
        </w:rPr>
        <w:t xml:space="preserve"> l</w:t>
      </w:r>
      <w:r w:rsidR="00DD3CA3">
        <w:rPr>
          <w:rFonts w:ascii="Arial" w:hAnsi="Arial" w:cs="Arial"/>
          <w:sz w:val="26"/>
          <w:szCs w:val="26"/>
        </w:rPr>
        <w:t>os</w:t>
      </w:r>
      <w:r w:rsidR="0099718D">
        <w:rPr>
          <w:rFonts w:ascii="Arial" w:hAnsi="Arial" w:cs="Arial"/>
          <w:sz w:val="26"/>
          <w:szCs w:val="26"/>
        </w:rPr>
        <w:t xml:space="preserve"> agravio</w:t>
      </w:r>
      <w:r w:rsidR="00DD3CA3">
        <w:rPr>
          <w:rFonts w:ascii="Arial" w:hAnsi="Arial" w:cs="Arial"/>
          <w:sz w:val="26"/>
          <w:szCs w:val="26"/>
        </w:rPr>
        <w:t>s</w:t>
      </w:r>
      <w:r w:rsidR="0099718D">
        <w:rPr>
          <w:rFonts w:ascii="Arial" w:hAnsi="Arial" w:cs="Arial"/>
          <w:sz w:val="26"/>
          <w:szCs w:val="26"/>
        </w:rPr>
        <w:t xml:space="preserve">, </w:t>
      </w:r>
      <w:r w:rsidR="00EE3279">
        <w:rPr>
          <w:rFonts w:ascii="Arial" w:eastAsia="Calibri" w:hAnsi="Arial" w:cs="Arial"/>
          <w:bCs/>
          <w:sz w:val="26"/>
          <w:szCs w:val="26"/>
        </w:rPr>
        <w:t xml:space="preserve">en razón del análisis de </w:t>
      </w:r>
      <w:r w:rsidR="00EE3279">
        <w:rPr>
          <w:rFonts w:ascii="Arial" w:hAnsi="Arial" w:cs="Arial"/>
          <w:sz w:val="26"/>
          <w:szCs w:val="26"/>
        </w:rPr>
        <w:t>las constancias de autos que fueron remitidas para la substanciación del presente asunto, con valor probatorio pleno conforme lo dispuesto por el artículo 203, fracción I de la Ley de Procedimiento y Justicia Administrativa para el Estado de Oaxaca, por tratarse de actuaciones judiciales; que a fojas</w:t>
      </w:r>
      <w:r w:rsidR="007F2E3D">
        <w:rPr>
          <w:rFonts w:ascii="Arial" w:hAnsi="Arial" w:cs="Arial"/>
          <w:sz w:val="26"/>
          <w:szCs w:val="26"/>
        </w:rPr>
        <w:t xml:space="preserve"> </w:t>
      </w:r>
      <w:r w:rsidR="00FA46B3">
        <w:rPr>
          <w:rFonts w:ascii="Arial" w:hAnsi="Arial" w:cs="Arial"/>
          <w:sz w:val="26"/>
          <w:szCs w:val="26"/>
        </w:rPr>
        <w:t xml:space="preserve">treinta y seis </w:t>
      </w:r>
      <w:r w:rsidR="007F2E3D">
        <w:rPr>
          <w:rFonts w:ascii="Arial" w:hAnsi="Arial" w:cs="Arial"/>
          <w:sz w:val="26"/>
          <w:szCs w:val="26"/>
        </w:rPr>
        <w:t xml:space="preserve">a </w:t>
      </w:r>
      <w:r w:rsidR="00FA46B3">
        <w:rPr>
          <w:rFonts w:ascii="Arial" w:hAnsi="Arial" w:cs="Arial"/>
          <w:sz w:val="26"/>
          <w:szCs w:val="26"/>
        </w:rPr>
        <w:t xml:space="preserve">treinta y ocho </w:t>
      </w:r>
      <w:r w:rsidR="00EE3279">
        <w:rPr>
          <w:rFonts w:ascii="Arial" w:hAnsi="Arial" w:cs="Arial"/>
          <w:sz w:val="26"/>
          <w:szCs w:val="26"/>
        </w:rPr>
        <w:t xml:space="preserve">obra la sentencia impugnada en cuyo considerando cuarto la sala unitaria determinó lo siguiente: </w:t>
      </w:r>
      <w:r w:rsidR="00AE3C9D">
        <w:rPr>
          <w:rFonts w:ascii="Arial" w:hAnsi="Arial" w:cs="Arial"/>
          <w:sz w:val="26"/>
          <w:szCs w:val="26"/>
        </w:rPr>
        <w:t>- - - - - - - - - - - - - - - - - - - - - - - - - - - - - - - - - - -</w:t>
      </w:r>
      <w:r w:rsidR="00197CD4">
        <w:rPr>
          <w:rFonts w:ascii="Arial" w:hAnsi="Arial" w:cs="Arial"/>
          <w:sz w:val="26"/>
          <w:szCs w:val="26"/>
        </w:rPr>
        <w:t xml:space="preserve"> - - - - - - - - - -</w:t>
      </w:r>
    </w:p>
    <w:p w14:paraId="57A85F6C" w14:textId="77777777" w:rsidR="003638B9" w:rsidRPr="00A2773C" w:rsidRDefault="00EE3279" w:rsidP="003638B9">
      <w:pPr>
        <w:spacing w:after="0" w:line="240" w:lineRule="auto"/>
        <w:ind w:left="567" w:right="616" w:firstLine="142"/>
        <w:jc w:val="both"/>
        <w:rPr>
          <w:rFonts w:ascii="Arial" w:hAnsi="Arial" w:cs="Arial"/>
          <w:i/>
          <w:iCs/>
        </w:rPr>
      </w:pPr>
      <w:r w:rsidRPr="00A2773C">
        <w:rPr>
          <w:rFonts w:ascii="Arial" w:hAnsi="Arial" w:cs="Arial"/>
          <w:i/>
          <w:iCs/>
        </w:rPr>
        <w:t>“</w:t>
      </w:r>
      <w:r w:rsidR="003638B9" w:rsidRPr="00A2773C">
        <w:rPr>
          <w:rFonts w:ascii="Arial" w:hAnsi="Arial" w:cs="Arial"/>
          <w:b/>
          <w:i/>
          <w:iCs/>
        </w:rPr>
        <w:t xml:space="preserve">CUARTO.- </w:t>
      </w:r>
      <w:r w:rsidR="003638B9" w:rsidRPr="00A2773C">
        <w:rPr>
          <w:rFonts w:ascii="Arial" w:hAnsi="Arial" w:cs="Arial"/>
          <w:i/>
          <w:iCs/>
        </w:rPr>
        <w:t xml:space="preserve">Estudio de los Conceptos de Impugnación (sic)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 no obstante, ello, serán valorados (sic) en el cuerpo de esta sentencia. </w:t>
      </w:r>
    </w:p>
    <w:p w14:paraId="71619596" w14:textId="2369C28F" w:rsidR="003638B9" w:rsidRDefault="003638B9" w:rsidP="003638B9">
      <w:pPr>
        <w:spacing w:after="0" w:line="240" w:lineRule="auto"/>
        <w:ind w:left="567" w:right="616" w:firstLine="142"/>
        <w:jc w:val="both"/>
        <w:rPr>
          <w:rFonts w:ascii="Arial" w:hAnsi="Arial" w:cs="Arial"/>
          <w:i/>
          <w:iCs/>
        </w:rPr>
      </w:pPr>
      <w:r w:rsidRPr="00A2773C">
        <w:rPr>
          <w:rFonts w:ascii="Arial" w:hAnsi="Arial" w:cs="Arial"/>
          <w:i/>
          <w:iCs/>
        </w:rPr>
        <w:t xml:space="preserve">Al respecto resulta aplicable la jurisprudencia por contradicción de tesis 2ª./J. 58/2010, publicada en la Novena Época, por la segunda Sala de la Suprema Corte de Justicia de la Nación, consultable en el Semanario Judicial de la Federación y su Gaceta, Tomo XXXI, mayo de 2010, página 830, de rubro: </w:t>
      </w:r>
    </w:p>
    <w:p w14:paraId="2B59AD42" w14:textId="77777777" w:rsidR="00A2773C" w:rsidRPr="00A2773C" w:rsidRDefault="00A2773C" w:rsidP="003638B9">
      <w:pPr>
        <w:spacing w:after="0" w:line="240" w:lineRule="auto"/>
        <w:ind w:left="567" w:right="616" w:firstLine="142"/>
        <w:jc w:val="both"/>
        <w:rPr>
          <w:rFonts w:ascii="Arial" w:hAnsi="Arial" w:cs="Arial"/>
          <w:i/>
          <w:iCs/>
        </w:rPr>
      </w:pPr>
    </w:p>
    <w:p w14:paraId="47B49626" w14:textId="5F82F1C0" w:rsidR="003638B9" w:rsidRDefault="003638B9" w:rsidP="00A2773C">
      <w:pPr>
        <w:spacing w:after="0" w:line="240" w:lineRule="auto"/>
        <w:ind w:left="1276" w:right="1608"/>
        <w:jc w:val="both"/>
        <w:rPr>
          <w:rFonts w:ascii="Arial" w:hAnsi="Arial" w:cs="Arial"/>
          <w:b/>
          <w:i/>
          <w:iCs/>
        </w:rPr>
      </w:pPr>
      <w:r w:rsidRPr="00A2773C">
        <w:rPr>
          <w:rFonts w:ascii="Arial" w:hAnsi="Arial" w:cs="Arial"/>
          <w:b/>
          <w:i/>
          <w:iCs/>
        </w:rPr>
        <w:t xml:space="preserve">“CONCEPTOS DE VIOLACIÓN O AGRAVIOS. PARA CUMPLIR CON LOS PRINCIPIOS DE CONGRUENCIA Y EXHAUSTIVIDAD EN LAS SENTENCIAS DE AMPARO ES INNECESARIA SU TRANSCRIPCIÓN.” </w:t>
      </w:r>
    </w:p>
    <w:p w14:paraId="3D814611" w14:textId="77777777" w:rsidR="00A2773C" w:rsidRPr="00A2773C" w:rsidRDefault="00A2773C" w:rsidP="003638B9">
      <w:pPr>
        <w:spacing w:after="0" w:line="240" w:lineRule="auto"/>
        <w:ind w:left="567" w:right="616" w:firstLine="142"/>
        <w:jc w:val="both"/>
        <w:rPr>
          <w:rFonts w:ascii="Arial" w:hAnsi="Arial" w:cs="Arial"/>
          <w:b/>
          <w:i/>
          <w:iCs/>
        </w:rPr>
      </w:pPr>
    </w:p>
    <w:p w14:paraId="75F116FA" w14:textId="653FBE36" w:rsidR="003638B9" w:rsidRPr="00A2773C" w:rsidRDefault="003638B9" w:rsidP="003638B9">
      <w:pPr>
        <w:spacing w:after="0" w:line="240" w:lineRule="auto"/>
        <w:ind w:left="567" w:right="616" w:firstLine="142"/>
        <w:jc w:val="both"/>
        <w:rPr>
          <w:rFonts w:ascii="Arial" w:hAnsi="Arial" w:cs="Arial"/>
          <w:i/>
          <w:iCs/>
        </w:rPr>
      </w:pPr>
      <w:r w:rsidRPr="00A2773C">
        <w:rPr>
          <w:rFonts w:ascii="Arial" w:hAnsi="Arial" w:cs="Arial"/>
          <w:b/>
          <w:i/>
          <w:iCs/>
        </w:rPr>
        <w:tab/>
      </w:r>
      <w:r w:rsidRPr="00A2773C">
        <w:rPr>
          <w:rFonts w:ascii="Arial" w:hAnsi="Arial" w:cs="Arial"/>
          <w:i/>
          <w:iCs/>
        </w:rPr>
        <w:t xml:space="preserve">El actor </w:t>
      </w:r>
      <w:r w:rsidR="006346CD">
        <w:rPr>
          <w:rFonts w:ascii="Arial" w:hAnsi="Arial" w:cs="Arial"/>
          <w:b/>
          <w:i/>
          <w:iCs/>
        </w:rPr>
        <w:t>*******</w:t>
      </w:r>
      <w:r w:rsidRPr="00A2773C">
        <w:rPr>
          <w:rFonts w:ascii="Arial" w:hAnsi="Arial" w:cs="Arial"/>
          <w:b/>
          <w:i/>
          <w:iCs/>
        </w:rPr>
        <w:t xml:space="preserve">, </w:t>
      </w:r>
      <w:r w:rsidRPr="00A2773C">
        <w:rPr>
          <w:rFonts w:ascii="Arial" w:hAnsi="Arial" w:cs="Arial"/>
          <w:i/>
          <w:iCs/>
        </w:rPr>
        <w:t xml:space="preserve">demandó la nulidad del acta de infracción con número de folio </w:t>
      </w:r>
      <w:r w:rsidR="006346CD">
        <w:rPr>
          <w:rFonts w:ascii="Arial" w:hAnsi="Arial" w:cs="Arial"/>
          <w:b/>
          <w:i/>
          <w:iCs/>
        </w:rPr>
        <w:t>*******</w:t>
      </w:r>
      <w:r w:rsidRPr="00A2773C">
        <w:rPr>
          <w:rFonts w:ascii="Arial" w:hAnsi="Arial" w:cs="Arial"/>
          <w:i/>
          <w:iCs/>
        </w:rPr>
        <w:t xml:space="preserve">de dieciocho de marzo de dos mil veintiuno, signado por el </w:t>
      </w:r>
      <w:r w:rsidRPr="00A2773C">
        <w:rPr>
          <w:rFonts w:ascii="Arial" w:hAnsi="Arial" w:cs="Arial"/>
          <w:b/>
          <w:i/>
          <w:iCs/>
        </w:rPr>
        <w:t xml:space="preserve">Policía Vial </w:t>
      </w:r>
      <w:r w:rsidRPr="00A2773C">
        <w:rPr>
          <w:rFonts w:ascii="Arial" w:hAnsi="Arial" w:cs="Arial"/>
          <w:i/>
          <w:iCs/>
        </w:rPr>
        <w:t xml:space="preserve">con número estadístico PV-141, adscrito a la Subdirección de Tránsito y Movilidad del Municipio de Oaxaca de Juárez, Miguel Ángel Contreras Zamora, por considerar que el acta de infracción impugnada no satisface los requisitos de debida fundamentación y motivación conforme lo dispuesto por el artículo 16 de la Constitución Política de los Estados Unidos Mexicanos y la fracción II y V del numeral 17 de la Ley de Procedimiento y Justicia Administrativa para el Estado de Oaxaca, pues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particular, hecho que definitivamente no ocurrió en la especie.  </w:t>
      </w:r>
    </w:p>
    <w:p w14:paraId="3D0B7998" w14:textId="77777777" w:rsidR="003638B9" w:rsidRPr="00A2773C" w:rsidRDefault="003638B9" w:rsidP="003638B9">
      <w:pPr>
        <w:spacing w:after="0" w:line="240" w:lineRule="auto"/>
        <w:ind w:left="567" w:right="616" w:firstLine="142"/>
        <w:jc w:val="both"/>
        <w:rPr>
          <w:rFonts w:ascii="Arial" w:hAnsi="Arial" w:cs="Arial"/>
          <w:i/>
          <w:iCs/>
        </w:rPr>
      </w:pPr>
      <w:r w:rsidRPr="00A2773C">
        <w:rPr>
          <w:rFonts w:ascii="Arial" w:hAnsi="Arial" w:cs="Arial"/>
          <w:i/>
          <w:iCs/>
        </w:rPr>
        <w:t xml:space="preserve">Por su parte, la autoridad demandada </w:t>
      </w:r>
      <w:r w:rsidRPr="00A2773C">
        <w:rPr>
          <w:rFonts w:ascii="Arial" w:hAnsi="Arial" w:cs="Arial"/>
          <w:b/>
          <w:i/>
          <w:iCs/>
        </w:rPr>
        <w:t xml:space="preserve">Policía Vial PV-141, </w:t>
      </w:r>
      <w:r w:rsidRPr="00A2773C">
        <w:rPr>
          <w:rFonts w:ascii="Arial" w:hAnsi="Arial" w:cs="Arial"/>
          <w:i/>
          <w:iCs/>
        </w:rPr>
        <w:t xml:space="preserve">Miguel Ángel Contreras Zamora, indica que contrario a lo manifestado por el accionante, dicha acta se encuentra debidamente fundada y motivada, al haberse citado las disposiciones legales exactamente aplicables al caso concreto y haberse expresado los motivos o razones que se tuvieron para imponer la infracción correspondiente. </w:t>
      </w:r>
    </w:p>
    <w:p w14:paraId="7C4490F6" w14:textId="622A8320" w:rsidR="003638B9" w:rsidRPr="00A2773C" w:rsidRDefault="003638B9" w:rsidP="003638B9">
      <w:pPr>
        <w:spacing w:after="0" w:line="240" w:lineRule="auto"/>
        <w:ind w:left="567" w:right="616" w:firstLine="142"/>
        <w:jc w:val="both"/>
        <w:rPr>
          <w:rFonts w:ascii="Arial" w:hAnsi="Arial" w:cs="Arial"/>
          <w:i/>
          <w:iCs/>
        </w:rPr>
      </w:pPr>
      <w:r w:rsidRPr="00A2773C">
        <w:rPr>
          <w:rFonts w:ascii="Arial" w:hAnsi="Arial" w:cs="Arial"/>
          <w:i/>
          <w:iCs/>
        </w:rPr>
        <w:t xml:space="preserve">Ahora bien, esta juzgadora después de haber realizado el estudio al contenido del acta de infracción con número de folio </w:t>
      </w:r>
      <w:r w:rsidR="006346CD">
        <w:rPr>
          <w:rFonts w:ascii="Arial" w:hAnsi="Arial" w:cs="Arial"/>
          <w:b/>
          <w:i/>
          <w:iCs/>
        </w:rPr>
        <w:t>*******</w:t>
      </w:r>
      <w:r w:rsidRPr="00A2773C">
        <w:rPr>
          <w:rFonts w:ascii="Arial" w:hAnsi="Arial" w:cs="Arial"/>
          <w:i/>
          <w:iCs/>
        </w:rPr>
        <w:t xml:space="preserve">de dieciocho de marzo de dos mil veintiuno, signado por el </w:t>
      </w:r>
      <w:r w:rsidRPr="00A2773C">
        <w:rPr>
          <w:rFonts w:ascii="Arial" w:hAnsi="Arial" w:cs="Arial"/>
          <w:b/>
          <w:i/>
          <w:iCs/>
        </w:rPr>
        <w:t xml:space="preserve">Policía Vial </w:t>
      </w:r>
      <w:r w:rsidRPr="00A2773C">
        <w:rPr>
          <w:rFonts w:ascii="Arial" w:hAnsi="Arial" w:cs="Arial"/>
          <w:i/>
          <w:iCs/>
        </w:rPr>
        <w:t xml:space="preserve">con número estadístico PV-141, adscrito a la Subdirección de Tránsito y Movilidad del </w:t>
      </w:r>
      <w:r w:rsidRPr="00A2773C">
        <w:rPr>
          <w:rFonts w:ascii="Arial" w:hAnsi="Arial" w:cs="Arial"/>
          <w:i/>
          <w:iCs/>
        </w:rPr>
        <w:lastRenderedPageBreak/>
        <w:t xml:space="preserve">Municipio de Oaxaca de Juárez, Miguel Ángel Contreras Zamora, advierte que son </w:t>
      </w:r>
      <w:r w:rsidRPr="00A2773C">
        <w:rPr>
          <w:rFonts w:ascii="Arial" w:hAnsi="Arial" w:cs="Arial"/>
          <w:b/>
          <w:i/>
          <w:iCs/>
        </w:rPr>
        <w:t xml:space="preserve">fundados </w:t>
      </w:r>
      <w:r w:rsidRPr="00A2773C">
        <w:rPr>
          <w:rFonts w:ascii="Arial" w:hAnsi="Arial" w:cs="Arial"/>
          <w:i/>
          <w:iCs/>
        </w:rPr>
        <w:t xml:space="preserve">los conceptos de impugnación hechos valer por el actor, en el sentido que el acto impugnado carece de la debida fundamentación y motivación, pues si bien es cierto la autoridad demandada plasmó como fundamentación y motivación “Por estacionarse en caja para discapacitados sin contar con tarjeta o placa correspondiente Artículo 86 fracción XXI”, también lo es que, omite plasmar a que ley o reglamento se refirió, de ahí la falta de fundamentación, pues al omitir el fundamento legal deja en un total estado de indefensión al recurrente, ya que al no conocer la norma que aplicó la autoridad demandada para emitir el acto impugnado, es evidente que no se le otorga la oportunidad al actor de examinar si la actuación de ésta se encuentra o no, conforme a derecho, para que, en su caso, esté en aptitud de manifestar lo que jurídicamente corresponda, aunado a ello no motiva adecuadamente su actuar, pues para que esté debidamente fundado y motivado debe narrar las circunstancias de modo, lugar y tiempo, esto es, describir de manera clara como sucedieron los hechos, precisando las razones que lo llevaron a determinar que el actor se encontraba estacionado en un lugar destinado exclusivamente para personas con discapacidad, esto es, describir si el área donde se encontraba estacionado el administrado se encontraba delimitada en el suelo, en una placa metálica o como (sic) fue que se percató que efectivamente se desplegó la conducta infractora, asimismo precisar la hipótesis legal, hecho que no sucedió en el presente asunto, esto de conformidad con el artículo 16 de la Constitución Política de los Estados Unidos Mexicanos, así como del numeral 17, fracción V, de la Ley de Procedimiento y Justicia Administrativa para el Estado de Oaxaca. </w:t>
      </w:r>
    </w:p>
    <w:p w14:paraId="3BCB9C2C" w14:textId="4481B75B" w:rsidR="00EE3279" w:rsidRPr="00A2773C" w:rsidRDefault="003638B9" w:rsidP="003638B9">
      <w:pPr>
        <w:spacing w:after="0" w:line="240" w:lineRule="auto"/>
        <w:ind w:left="567" w:right="616" w:firstLine="142"/>
        <w:jc w:val="both"/>
        <w:rPr>
          <w:rFonts w:ascii="Arial" w:hAnsi="Arial" w:cs="Arial"/>
          <w:i/>
          <w:iCs/>
        </w:rPr>
      </w:pPr>
      <w:r w:rsidRPr="00A2773C">
        <w:rPr>
          <w:rFonts w:ascii="Arial" w:hAnsi="Arial" w:cs="Arial"/>
          <w:i/>
          <w:iCs/>
        </w:rPr>
        <w:t xml:space="preserve">De lo que se concluye al no existir una adecuada fundamentación y motivación del acto que se combate, dejando con ello en estado de indefensión al actor, al no tener la certeza jurídica del motivo por el cual se le infraccionó, ya que la autoridad demandada no fundo (sic) ni motivó adecuadamente su actuar, provocando con ello la ilegalidad del acto combatido; con fundamento en lo dispuesto por el artículo 208 fracción VI, de la Ley de Procedimiento y Justicia Administrativa para el Estado de Oaxaca, se declara la </w:t>
      </w:r>
      <w:r w:rsidRPr="00A2773C">
        <w:rPr>
          <w:rFonts w:ascii="Arial" w:hAnsi="Arial" w:cs="Arial"/>
          <w:b/>
          <w:i/>
          <w:iCs/>
        </w:rPr>
        <w:t xml:space="preserve">NULIDAD LISA Y LLANA </w:t>
      </w:r>
      <w:r w:rsidRPr="00A2773C">
        <w:rPr>
          <w:rFonts w:ascii="Arial" w:hAnsi="Arial" w:cs="Arial"/>
          <w:i/>
          <w:iCs/>
        </w:rPr>
        <w:t xml:space="preserve">del acta de infracción con número de folio </w:t>
      </w:r>
      <w:r w:rsidR="006346CD">
        <w:rPr>
          <w:rFonts w:ascii="Arial" w:hAnsi="Arial" w:cs="Arial"/>
          <w:b/>
          <w:i/>
          <w:iCs/>
        </w:rPr>
        <w:t>*******</w:t>
      </w:r>
      <w:r w:rsidRPr="00A2773C">
        <w:rPr>
          <w:rFonts w:ascii="Arial" w:hAnsi="Arial" w:cs="Arial"/>
          <w:i/>
          <w:iCs/>
        </w:rPr>
        <w:t xml:space="preserve">de dieciocho de marzo de dos mil veintiuno, emitida por el </w:t>
      </w:r>
      <w:r w:rsidRPr="00A2773C">
        <w:rPr>
          <w:rFonts w:ascii="Arial" w:hAnsi="Arial" w:cs="Arial"/>
          <w:b/>
          <w:i/>
          <w:iCs/>
        </w:rPr>
        <w:t xml:space="preserve">Policía Vial </w:t>
      </w:r>
      <w:r w:rsidRPr="00A2773C">
        <w:rPr>
          <w:rFonts w:ascii="Arial" w:hAnsi="Arial" w:cs="Arial"/>
          <w:i/>
          <w:iCs/>
        </w:rPr>
        <w:t>con número estadístico PV-141, Miguel Ángel Contreras Zamora, adscrito a la Subdirección de Tránsito y Movilidad del Municipio de Oaxaca de Juárez, ordenándose dar de baja el acto impugnado de los registros correspondientes de la autoridad demandada.</w:t>
      </w:r>
      <w:r w:rsidR="00EE3279" w:rsidRPr="00A2773C">
        <w:rPr>
          <w:rFonts w:ascii="Arial" w:hAnsi="Arial" w:cs="Arial"/>
          <w:i/>
          <w:iCs/>
        </w:rPr>
        <w:t>”</w:t>
      </w:r>
    </w:p>
    <w:p w14:paraId="3D078121" w14:textId="03E9A448" w:rsidR="003638B9" w:rsidRPr="00A2773C" w:rsidRDefault="003638B9" w:rsidP="0099718D">
      <w:pPr>
        <w:spacing w:line="360" w:lineRule="auto"/>
        <w:ind w:firstLine="708"/>
        <w:jc w:val="both"/>
        <w:rPr>
          <w:rFonts w:ascii="Arial" w:hAnsi="Arial" w:cs="Arial"/>
          <w:i/>
          <w:iCs/>
          <w:sz w:val="26"/>
          <w:szCs w:val="26"/>
        </w:rPr>
      </w:pPr>
    </w:p>
    <w:p w14:paraId="32F38206" w14:textId="47D0CEA8" w:rsidR="003922BF" w:rsidRDefault="003638B9" w:rsidP="003638B9">
      <w:pPr>
        <w:spacing w:line="360" w:lineRule="auto"/>
        <w:ind w:firstLine="708"/>
        <w:jc w:val="both"/>
        <w:rPr>
          <w:rFonts w:ascii="Arial" w:hAnsi="Arial" w:cs="Arial"/>
          <w:sz w:val="26"/>
          <w:szCs w:val="26"/>
        </w:rPr>
      </w:pPr>
      <w:r>
        <w:rPr>
          <w:rFonts w:ascii="Arial" w:hAnsi="Arial" w:cs="Arial"/>
          <w:sz w:val="26"/>
          <w:szCs w:val="26"/>
        </w:rPr>
        <w:t xml:space="preserve">De la transcripción anterior, se advierte </w:t>
      </w:r>
      <w:r w:rsidR="00221E9A">
        <w:rPr>
          <w:rFonts w:ascii="Arial" w:hAnsi="Arial" w:cs="Arial"/>
          <w:bCs/>
          <w:sz w:val="26"/>
          <w:szCs w:val="26"/>
        </w:rPr>
        <w:t>que</w:t>
      </w:r>
      <w:r w:rsidR="008D105A" w:rsidRPr="00105C87">
        <w:rPr>
          <w:rFonts w:ascii="Arial" w:hAnsi="Arial" w:cs="Arial"/>
          <w:bCs/>
          <w:sz w:val="26"/>
          <w:szCs w:val="26"/>
        </w:rPr>
        <w:t xml:space="preserve"> </w:t>
      </w:r>
      <w:r w:rsidR="003922BF">
        <w:rPr>
          <w:rFonts w:ascii="Arial" w:hAnsi="Arial" w:cs="Arial"/>
          <w:bCs/>
          <w:color w:val="000000"/>
          <w:sz w:val="26"/>
          <w:szCs w:val="26"/>
        </w:rPr>
        <w:t>contrario a lo que alega</w:t>
      </w:r>
      <w:r w:rsidR="00105C87">
        <w:rPr>
          <w:rFonts w:ascii="Arial" w:hAnsi="Arial" w:cs="Arial"/>
          <w:bCs/>
          <w:color w:val="000000"/>
          <w:sz w:val="26"/>
          <w:szCs w:val="26"/>
        </w:rPr>
        <w:t xml:space="preserve"> la autoridad recurrente</w:t>
      </w:r>
      <w:r w:rsidR="003922BF">
        <w:rPr>
          <w:rFonts w:ascii="Arial" w:hAnsi="Arial" w:cs="Arial"/>
          <w:bCs/>
          <w:color w:val="000000"/>
          <w:sz w:val="26"/>
          <w:szCs w:val="26"/>
        </w:rPr>
        <w:t xml:space="preserve">, la sala </w:t>
      </w:r>
      <w:r w:rsidR="00313BD1">
        <w:rPr>
          <w:rFonts w:ascii="Arial" w:hAnsi="Arial" w:cs="Arial"/>
          <w:bCs/>
          <w:color w:val="000000"/>
          <w:sz w:val="26"/>
          <w:szCs w:val="26"/>
        </w:rPr>
        <w:t>d</w:t>
      </w:r>
      <w:r w:rsidR="00221E9A">
        <w:rPr>
          <w:rFonts w:ascii="Arial" w:hAnsi="Arial" w:cs="Arial"/>
          <w:bCs/>
          <w:color w:val="000000"/>
          <w:sz w:val="26"/>
          <w:szCs w:val="26"/>
        </w:rPr>
        <w:t>e primera instancia se</w:t>
      </w:r>
      <w:r w:rsidR="00105C87">
        <w:rPr>
          <w:rFonts w:ascii="Arial" w:hAnsi="Arial" w:cs="Arial"/>
          <w:bCs/>
          <w:color w:val="000000"/>
          <w:sz w:val="26"/>
          <w:szCs w:val="26"/>
        </w:rPr>
        <w:t xml:space="preserve"> ab</w:t>
      </w:r>
      <w:r w:rsidR="003922BF">
        <w:rPr>
          <w:rFonts w:ascii="Arial" w:hAnsi="Arial" w:cs="Arial"/>
          <w:bCs/>
          <w:color w:val="000000"/>
          <w:sz w:val="26"/>
          <w:szCs w:val="26"/>
        </w:rPr>
        <w:t>ocó a analizar el act</w:t>
      </w:r>
      <w:r>
        <w:rPr>
          <w:rFonts w:ascii="Arial" w:hAnsi="Arial" w:cs="Arial"/>
          <w:bCs/>
          <w:color w:val="000000"/>
          <w:sz w:val="26"/>
          <w:szCs w:val="26"/>
        </w:rPr>
        <w:t>o administrativo impugnado</w:t>
      </w:r>
      <w:r w:rsidR="00105C87" w:rsidRPr="00105C87">
        <w:rPr>
          <w:rFonts w:ascii="Arial" w:hAnsi="Arial" w:cs="Arial"/>
          <w:sz w:val="26"/>
          <w:szCs w:val="26"/>
        </w:rPr>
        <w:t>,</w:t>
      </w:r>
      <w:r w:rsidR="00105C87">
        <w:rPr>
          <w:rFonts w:ascii="Arial" w:hAnsi="Arial" w:cs="Arial"/>
          <w:sz w:val="26"/>
          <w:szCs w:val="26"/>
        </w:rPr>
        <w:t xml:space="preserve"> </w:t>
      </w:r>
      <w:r w:rsidR="003922BF">
        <w:rPr>
          <w:rFonts w:ascii="Arial" w:hAnsi="Arial" w:cs="Arial"/>
          <w:bCs/>
          <w:sz w:val="26"/>
          <w:szCs w:val="26"/>
        </w:rPr>
        <w:t>para verter las consideraciones sustentadas en ra</w:t>
      </w:r>
      <w:r w:rsidR="003922BF" w:rsidRPr="000523ED">
        <w:rPr>
          <w:rFonts w:ascii="Arial" w:hAnsi="Arial" w:cs="Arial"/>
          <w:sz w:val="26"/>
          <w:szCs w:val="26"/>
        </w:rPr>
        <w:t xml:space="preserve">zonamientos lógico jurídicos, debidamente fundados y motivados, que </w:t>
      </w:r>
      <w:r w:rsidR="00221E9A">
        <w:rPr>
          <w:rFonts w:ascii="Arial" w:hAnsi="Arial" w:cs="Arial"/>
          <w:sz w:val="26"/>
          <w:szCs w:val="26"/>
        </w:rPr>
        <w:t xml:space="preserve">la </w:t>
      </w:r>
      <w:r w:rsidR="003922BF" w:rsidRPr="000523ED">
        <w:rPr>
          <w:rFonts w:ascii="Arial" w:hAnsi="Arial" w:cs="Arial"/>
          <w:sz w:val="26"/>
          <w:szCs w:val="26"/>
        </w:rPr>
        <w:t xml:space="preserve">llevaron </w:t>
      </w:r>
      <w:r w:rsidR="00221E9A">
        <w:rPr>
          <w:rFonts w:ascii="Arial" w:hAnsi="Arial" w:cs="Arial"/>
          <w:sz w:val="26"/>
          <w:szCs w:val="26"/>
        </w:rPr>
        <w:t>a</w:t>
      </w:r>
      <w:r w:rsidR="003922BF" w:rsidRPr="000523ED">
        <w:rPr>
          <w:rFonts w:ascii="Arial" w:hAnsi="Arial" w:cs="Arial"/>
          <w:sz w:val="26"/>
          <w:szCs w:val="26"/>
        </w:rPr>
        <w:t xml:space="preserve"> determinar la nulidad lisa y llana de</w:t>
      </w:r>
      <w:r w:rsidR="003922BF">
        <w:rPr>
          <w:rFonts w:ascii="Arial" w:hAnsi="Arial" w:cs="Arial"/>
          <w:sz w:val="26"/>
          <w:szCs w:val="26"/>
        </w:rPr>
        <w:t xml:space="preserve">l </w:t>
      </w:r>
      <w:r w:rsidR="003922BF" w:rsidRPr="000523ED">
        <w:rPr>
          <w:rFonts w:ascii="Arial" w:hAnsi="Arial" w:cs="Arial"/>
          <w:sz w:val="26"/>
          <w:szCs w:val="26"/>
        </w:rPr>
        <w:t>acto de autoridad.</w:t>
      </w:r>
      <w:r w:rsidR="003922BF">
        <w:rPr>
          <w:rFonts w:ascii="Arial" w:hAnsi="Arial" w:cs="Arial"/>
          <w:sz w:val="26"/>
          <w:szCs w:val="26"/>
        </w:rPr>
        <w:t xml:space="preserve"> </w:t>
      </w:r>
      <w:r w:rsidR="00AA68DF">
        <w:rPr>
          <w:rFonts w:ascii="Arial" w:hAnsi="Arial" w:cs="Arial"/>
          <w:sz w:val="26"/>
          <w:szCs w:val="26"/>
        </w:rPr>
        <w:t xml:space="preserve">- - - - - - - - - - - - - - - - - - - - - - </w:t>
      </w:r>
    </w:p>
    <w:p w14:paraId="42CFF406" w14:textId="05FD80C5" w:rsidR="003922BF" w:rsidRPr="00105C87" w:rsidRDefault="00313BD1" w:rsidP="003922BF">
      <w:pPr>
        <w:spacing w:line="360" w:lineRule="auto"/>
        <w:ind w:firstLine="708"/>
        <w:jc w:val="both"/>
        <w:rPr>
          <w:rFonts w:ascii="Arial" w:hAnsi="Arial" w:cs="Arial"/>
          <w:sz w:val="26"/>
          <w:szCs w:val="26"/>
          <w:highlight w:val="yellow"/>
        </w:rPr>
      </w:pPr>
      <w:r>
        <w:rPr>
          <w:rFonts w:ascii="Arial" w:hAnsi="Arial" w:cs="Arial"/>
          <w:sz w:val="26"/>
          <w:szCs w:val="26"/>
        </w:rPr>
        <w:t>Se dice lo anterior</w:t>
      </w:r>
      <w:r w:rsidR="00221E9A">
        <w:rPr>
          <w:rFonts w:ascii="Arial" w:hAnsi="Arial" w:cs="Arial"/>
          <w:sz w:val="26"/>
          <w:szCs w:val="26"/>
        </w:rPr>
        <w:t>,</w:t>
      </w:r>
      <w:r w:rsidR="003922BF">
        <w:rPr>
          <w:rFonts w:ascii="Arial" w:hAnsi="Arial" w:cs="Arial"/>
          <w:sz w:val="26"/>
          <w:szCs w:val="26"/>
        </w:rPr>
        <w:t xml:space="preserve"> porque a foja</w:t>
      </w:r>
      <w:r w:rsidR="00B6283D">
        <w:rPr>
          <w:rFonts w:ascii="Arial" w:hAnsi="Arial" w:cs="Arial"/>
          <w:sz w:val="26"/>
          <w:szCs w:val="26"/>
        </w:rPr>
        <w:t xml:space="preserve"> </w:t>
      </w:r>
      <w:r w:rsidR="003638B9">
        <w:rPr>
          <w:rFonts w:ascii="Arial" w:hAnsi="Arial" w:cs="Arial"/>
          <w:sz w:val="26"/>
          <w:szCs w:val="26"/>
        </w:rPr>
        <w:t>nueve</w:t>
      </w:r>
      <w:r w:rsidR="00B6283D">
        <w:rPr>
          <w:rFonts w:ascii="Arial" w:hAnsi="Arial" w:cs="Arial"/>
          <w:sz w:val="26"/>
          <w:szCs w:val="26"/>
        </w:rPr>
        <w:t xml:space="preserve"> </w:t>
      </w:r>
      <w:r w:rsidR="003922BF">
        <w:rPr>
          <w:rFonts w:ascii="Arial" w:hAnsi="Arial" w:cs="Arial"/>
          <w:sz w:val="26"/>
          <w:szCs w:val="26"/>
        </w:rPr>
        <w:t xml:space="preserve">de los autos, obra glosada el acta de infracción de folio </w:t>
      </w:r>
      <w:r w:rsidR="006346CD">
        <w:rPr>
          <w:rFonts w:ascii="Arial" w:hAnsi="Arial" w:cs="Arial"/>
          <w:sz w:val="26"/>
          <w:szCs w:val="26"/>
        </w:rPr>
        <w:t xml:space="preserve">******* </w:t>
      </w:r>
      <w:r w:rsidR="00105C87" w:rsidRPr="00105C87">
        <w:rPr>
          <w:rFonts w:ascii="Arial" w:hAnsi="Arial" w:cs="Arial"/>
          <w:sz w:val="26"/>
          <w:szCs w:val="26"/>
        </w:rPr>
        <w:t>de d</w:t>
      </w:r>
      <w:r w:rsidR="003638B9">
        <w:rPr>
          <w:rFonts w:ascii="Arial" w:hAnsi="Arial" w:cs="Arial"/>
          <w:sz w:val="26"/>
          <w:szCs w:val="26"/>
        </w:rPr>
        <w:t xml:space="preserve">ieciocho de marzo de </w:t>
      </w:r>
      <w:r w:rsidR="00105C87" w:rsidRPr="00105C87">
        <w:rPr>
          <w:rFonts w:ascii="Arial" w:hAnsi="Arial" w:cs="Arial"/>
          <w:sz w:val="26"/>
          <w:szCs w:val="26"/>
        </w:rPr>
        <w:t xml:space="preserve">dos mil </w:t>
      </w:r>
      <w:r w:rsidR="003638B9">
        <w:rPr>
          <w:rFonts w:ascii="Arial" w:hAnsi="Arial" w:cs="Arial"/>
          <w:sz w:val="26"/>
          <w:szCs w:val="26"/>
        </w:rPr>
        <w:t xml:space="preserve">veintiuno </w:t>
      </w:r>
      <w:r w:rsidR="003922BF">
        <w:rPr>
          <w:rFonts w:ascii="Arial" w:hAnsi="Arial" w:cs="Arial"/>
          <w:sz w:val="26"/>
          <w:szCs w:val="26"/>
        </w:rPr>
        <w:t xml:space="preserve">emitida por </w:t>
      </w:r>
      <w:r>
        <w:rPr>
          <w:rFonts w:ascii="Arial" w:hAnsi="Arial" w:cs="Arial"/>
          <w:sz w:val="26"/>
          <w:szCs w:val="26"/>
        </w:rPr>
        <w:t>el</w:t>
      </w:r>
      <w:r w:rsidR="003922BF">
        <w:rPr>
          <w:rFonts w:ascii="Arial" w:hAnsi="Arial" w:cs="Arial"/>
          <w:sz w:val="26"/>
          <w:szCs w:val="26"/>
        </w:rPr>
        <w:t xml:space="preserve"> </w:t>
      </w:r>
      <w:r w:rsidR="00BB3289">
        <w:rPr>
          <w:rFonts w:ascii="Arial" w:hAnsi="Arial" w:cs="Arial"/>
          <w:sz w:val="26"/>
          <w:szCs w:val="26"/>
        </w:rPr>
        <w:t xml:space="preserve">Policía Vial </w:t>
      </w:r>
      <w:r w:rsidR="003922BF">
        <w:rPr>
          <w:rFonts w:ascii="Arial" w:hAnsi="Arial" w:cs="Arial"/>
          <w:sz w:val="26"/>
          <w:szCs w:val="26"/>
        </w:rPr>
        <w:t xml:space="preserve">recurrente, de cuyo texto se advierte que en el apartado relativo a todos los supuestos descritos como </w:t>
      </w:r>
      <w:r w:rsidR="003922BF" w:rsidRPr="007E7816">
        <w:rPr>
          <w:rFonts w:ascii="Arial" w:hAnsi="Arial" w:cs="Arial"/>
          <w:sz w:val="26"/>
          <w:szCs w:val="26"/>
        </w:rPr>
        <w:t>“Faltas Administrativas en Relación al Reglamento de Vialidad para el Municipio de Oaxaca</w:t>
      </w:r>
      <w:r w:rsidR="007C1CCF">
        <w:rPr>
          <w:rFonts w:ascii="Arial" w:hAnsi="Arial" w:cs="Arial"/>
          <w:sz w:val="26"/>
          <w:szCs w:val="26"/>
        </w:rPr>
        <w:t xml:space="preserve"> de Juárez”, la autoridad vial </w:t>
      </w:r>
      <w:r w:rsidR="00C60857">
        <w:rPr>
          <w:rFonts w:ascii="Arial" w:hAnsi="Arial" w:cs="Arial"/>
          <w:sz w:val="26"/>
          <w:szCs w:val="26"/>
        </w:rPr>
        <w:t xml:space="preserve">no </w:t>
      </w:r>
      <w:r w:rsidR="007C1CCF">
        <w:rPr>
          <w:rFonts w:ascii="Arial" w:hAnsi="Arial" w:cs="Arial"/>
          <w:sz w:val="26"/>
          <w:szCs w:val="26"/>
        </w:rPr>
        <w:t>s</w:t>
      </w:r>
      <w:r w:rsidR="003922BF" w:rsidRPr="007E7816">
        <w:rPr>
          <w:rFonts w:ascii="Arial" w:hAnsi="Arial" w:cs="Arial"/>
          <w:sz w:val="26"/>
          <w:szCs w:val="26"/>
        </w:rPr>
        <w:t xml:space="preserve">eñaló </w:t>
      </w:r>
      <w:r w:rsidR="00C60857">
        <w:rPr>
          <w:rFonts w:ascii="Arial" w:hAnsi="Arial" w:cs="Arial"/>
          <w:sz w:val="26"/>
          <w:szCs w:val="26"/>
        </w:rPr>
        <w:t xml:space="preserve">la </w:t>
      </w:r>
      <w:r w:rsidR="003922BF" w:rsidRPr="007E7816">
        <w:rPr>
          <w:rFonts w:ascii="Arial" w:hAnsi="Arial" w:cs="Arial"/>
          <w:sz w:val="26"/>
          <w:szCs w:val="26"/>
        </w:rPr>
        <w:t xml:space="preserve">falta administrativa </w:t>
      </w:r>
      <w:r w:rsidR="003922BF" w:rsidRPr="007E7816">
        <w:rPr>
          <w:rFonts w:ascii="Arial" w:hAnsi="Arial" w:cs="Arial"/>
          <w:sz w:val="26"/>
          <w:szCs w:val="26"/>
        </w:rPr>
        <w:lastRenderedPageBreak/>
        <w:t xml:space="preserve">en que incurrió </w:t>
      </w:r>
      <w:r w:rsidR="007C1CCF">
        <w:rPr>
          <w:rFonts w:ascii="Arial" w:hAnsi="Arial" w:cs="Arial"/>
          <w:sz w:val="26"/>
          <w:szCs w:val="26"/>
        </w:rPr>
        <w:t>el infractor</w:t>
      </w:r>
      <w:r w:rsidR="00C60857">
        <w:rPr>
          <w:rFonts w:ascii="Arial" w:hAnsi="Arial" w:cs="Arial"/>
          <w:sz w:val="26"/>
          <w:szCs w:val="26"/>
        </w:rPr>
        <w:t xml:space="preserve"> a pesar de en ese apartado se encuentra el supuesto que indica</w:t>
      </w:r>
      <w:r w:rsidR="003922BF" w:rsidRPr="007E7816">
        <w:rPr>
          <w:rFonts w:ascii="Arial" w:hAnsi="Arial" w:cs="Arial"/>
          <w:sz w:val="26"/>
          <w:szCs w:val="26"/>
        </w:rPr>
        <w:t>:</w:t>
      </w:r>
      <w:r w:rsidR="000069E8">
        <w:rPr>
          <w:rFonts w:ascii="Arial" w:hAnsi="Arial" w:cs="Arial"/>
          <w:sz w:val="26"/>
          <w:szCs w:val="26"/>
        </w:rPr>
        <w:t>- - - - - - - - - - - - - - - - - - - - - - - - - - - - - - - - - - - - -</w:t>
      </w:r>
    </w:p>
    <w:p w14:paraId="3ED16DD6" w14:textId="40816ACA" w:rsidR="003922BF" w:rsidRPr="000069E8" w:rsidRDefault="007E7816" w:rsidP="007E7816">
      <w:pPr>
        <w:spacing w:line="360" w:lineRule="auto"/>
        <w:ind w:left="284" w:right="333" w:firstLine="424"/>
        <w:jc w:val="both"/>
        <w:rPr>
          <w:rFonts w:ascii="Arial" w:hAnsi="Arial" w:cs="Arial"/>
        </w:rPr>
      </w:pPr>
      <w:r w:rsidRPr="000069E8">
        <w:rPr>
          <w:rFonts w:ascii="Arial" w:hAnsi="Arial" w:cs="Arial"/>
          <w:i/>
        </w:rPr>
        <w:t>“</w:t>
      </w:r>
      <w:r w:rsidR="00C60857" w:rsidRPr="000069E8">
        <w:rPr>
          <w:rFonts w:ascii="Arial" w:hAnsi="Arial" w:cs="Arial"/>
          <w:i/>
        </w:rPr>
        <w:t>ESTACIONARSE EN CAJONES PARA PERSONAS CON DISCAPACIDAD ARTICULO 86 FRACCIÓN XXI</w:t>
      </w:r>
      <w:r w:rsidRPr="000069E8">
        <w:rPr>
          <w:rFonts w:ascii="Arial" w:hAnsi="Arial" w:cs="Arial"/>
          <w:i/>
        </w:rPr>
        <w:t>”</w:t>
      </w:r>
    </w:p>
    <w:p w14:paraId="48D7811E" w14:textId="194AE43E" w:rsidR="00C60857" w:rsidRDefault="00C60857" w:rsidP="00105C87">
      <w:pPr>
        <w:spacing w:line="360" w:lineRule="auto"/>
        <w:ind w:firstLine="708"/>
        <w:jc w:val="both"/>
        <w:rPr>
          <w:rFonts w:ascii="Arial" w:hAnsi="Arial" w:cs="Arial"/>
          <w:sz w:val="26"/>
          <w:szCs w:val="26"/>
        </w:rPr>
      </w:pPr>
      <w:proofErr w:type="gramStart"/>
      <w:r>
        <w:rPr>
          <w:rFonts w:ascii="Arial" w:hAnsi="Arial" w:cs="Arial"/>
          <w:sz w:val="26"/>
          <w:szCs w:val="26"/>
        </w:rPr>
        <w:t>e</w:t>
      </w:r>
      <w:r w:rsidR="00AE612D">
        <w:rPr>
          <w:rFonts w:ascii="Arial" w:hAnsi="Arial" w:cs="Arial"/>
          <w:sz w:val="26"/>
          <w:szCs w:val="26"/>
        </w:rPr>
        <w:t>l</w:t>
      </w:r>
      <w:proofErr w:type="gramEnd"/>
      <w:r w:rsidR="00AE612D">
        <w:rPr>
          <w:rFonts w:ascii="Arial" w:hAnsi="Arial" w:cs="Arial"/>
          <w:sz w:val="26"/>
          <w:szCs w:val="26"/>
        </w:rPr>
        <w:t xml:space="preserve"> espacio preestablecido para la “Motivación” </w:t>
      </w:r>
      <w:r w:rsidR="00A81C20">
        <w:rPr>
          <w:rFonts w:ascii="Arial" w:hAnsi="Arial" w:cs="Arial"/>
          <w:sz w:val="26"/>
          <w:szCs w:val="26"/>
        </w:rPr>
        <w:t>anot</w:t>
      </w:r>
      <w:r>
        <w:rPr>
          <w:rFonts w:ascii="Arial" w:hAnsi="Arial" w:cs="Arial"/>
          <w:sz w:val="26"/>
          <w:szCs w:val="26"/>
        </w:rPr>
        <w:t>ó:</w:t>
      </w:r>
      <w:r w:rsidR="000069E8">
        <w:rPr>
          <w:rFonts w:ascii="Arial" w:hAnsi="Arial" w:cs="Arial"/>
          <w:sz w:val="26"/>
          <w:szCs w:val="26"/>
        </w:rPr>
        <w:t>- - - - - - - - - -</w:t>
      </w:r>
    </w:p>
    <w:p w14:paraId="266F99AF" w14:textId="02B30015" w:rsidR="00C60857" w:rsidRPr="000069E8" w:rsidRDefault="00C60857" w:rsidP="00C60857">
      <w:pPr>
        <w:spacing w:after="0" w:line="240" w:lineRule="auto"/>
        <w:ind w:left="709" w:right="333" w:firstLine="142"/>
        <w:jc w:val="both"/>
        <w:rPr>
          <w:rFonts w:ascii="Arial" w:hAnsi="Arial" w:cs="Arial"/>
          <w:i/>
        </w:rPr>
      </w:pPr>
      <w:r w:rsidRPr="000069E8">
        <w:rPr>
          <w:rFonts w:ascii="Arial" w:hAnsi="Arial" w:cs="Arial"/>
          <w:i/>
        </w:rPr>
        <w:t xml:space="preserve">“Por Estacionarse en caja para </w:t>
      </w:r>
      <w:proofErr w:type="spellStart"/>
      <w:r w:rsidRPr="000069E8">
        <w:rPr>
          <w:rFonts w:ascii="Arial" w:hAnsi="Arial" w:cs="Arial"/>
          <w:i/>
        </w:rPr>
        <w:t>discapacitos</w:t>
      </w:r>
      <w:proofErr w:type="spellEnd"/>
      <w:r w:rsidRPr="000069E8">
        <w:rPr>
          <w:rFonts w:ascii="Arial" w:hAnsi="Arial" w:cs="Arial"/>
          <w:i/>
        </w:rPr>
        <w:t xml:space="preserve"> s</w:t>
      </w:r>
      <w:r w:rsidR="00AA0306" w:rsidRPr="000069E8">
        <w:rPr>
          <w:rFonts w:ascii="Arial" w:hAnsi="Arial" w:cs="Arial"/>
          <w:i/>
        </w:rPr>
        <w:t>i</w:t>
      </w:r>
      <w:r w:rsidRPr="000069E8">
        <w:rPr>
          <w:rFonts w:ascii="Arial" w:hAnsi="Arial" w:cs="Arial"/>
          <w:i/>
        </w:rPr>
        <w:t>n contar con tarjeta o placa correspondiente</w:t>
      </w:r>
    </w:p>
    <w:p w14:paraId="26CD269E" w14:textId="142EA491" w:rsidR="00C60857" w:rsidRPr="000069E8" w:rsidRDefault="00C60857" w:rsidP="00C60857">
      <w:pPr>
        <w:spacing w:after="0" w:line="240" w:lineRule="auto"/>
        <w:ind w:left="709" w:right="333" w:firstLine="142"/>
        <w:jc w:val="both"/>
        <w:rPr>
          <w:rFonts w:ascii="Arial" w:hAnsi="Arial" w:cs="Arial"/>
        </w:rPr>
      </w:pPr>
      <w:r w:rsidRPr="000069E8">
        <w:rPr>
          <w:rFonts w:ascii="Arial" w:hAnsi="Arial" w:cs="Arial"/>
          <w:i/>
        </w:rPr>
        <w:t>Artículo 86 Fracción XXI” (sic)</w:t>
      </w:r>
    </w:p>
    <w:p w14:paraId="50F3749A" w14:textId="77777777" w:rsidR="00C60857" w:rsidRDefault="00C60857" w:rsidP="00105C87">
      <w:pPr>
        <w:spacing w:line="360" w:lineRule="auto"/>
        <w:ind w:firstLine="708"/>
        <w:jc w:val="both"/>
        <w:rPr>
          <w:rFonts w:ascii="Arial" w:hAnsi="Arial" w:cs="Arial"/>
          <w:sz w:val="26"/>
          <w:szCs w:val="26"/>
        </w:rPr>
      </w:pPr>
    </w:p>
    <w:p w14:paraId="591E5C02" w14:textId="656EAC8A" w:rsidR="008C5EFD" w:rsidRDefault="00CC2D5A" w:rsidP="00105C87">
      <w:pPr>
        <w:spacing w:line="360" w:lineRule="auto"/>
        <w:ind w:firstLine="708"/>
        <w:jc w:val="both"/>
        <w:rPr>
          <w:rFonts w:ascii="Arial" w:hAnsi="Arial" w:cs="Arial"/>
          <w:sz w:val="26"/>
          <w:szCs w:val="26"/>
        </w:rPr>
      </w:pPr>
      <w:r>
        <w:rPr>
          <w:rFonts w:ascii="Arial" w:hAnsi="Arial" w:cs="Arial"/>
          <w:sz w:val="26"/>
          <w:szCs w:val="26"/>
        </w:rPr>
        <w:t>E</w:t>
      </w:r>
      <w:r w:rsidR="00AE612D">
        <w:rPr>
          <w:rFonts w:ascii="Arial" w:hAnsi="Arial" w:cs="Arial"/>
          <w:sz w:val="26"/>
          <w:szCs w:val="26"/>
        </w:rPr>
        <w:t xml:space="preserve">n el apartado de la “Fundamentación”, </w:t>
      </w:r>
      <w:r w:rsidR="008C5EFD">
        <w:rPr>
          <w:rFonts w:ascii="Arial" w:hAnsi="Arial" w:cs="Arial"/>
          <w:sz w:val="26"/>
          <w:szCs w:val="26"/>
        </w:rPr>
        <w:t>se encuentra la leyenda de formato que a la letra versa:</w:t>
      </w:r>
      <w:r w:rsidR="002A1966">
        <w:rPr>
          <w:rFonts w:ascii="Arial" w:hAnsi="Arial" w:cs="Arial"/>
          <w:sz w:val="26"/>
          <w:szCs w:val="26"/>
        </w:rPr>
        <w:t>- - - - - - - - - - - - - - - - - - - - - - - - - - - - - -</w:t>
      </w:r>
    </w:p>
    <w:p w14:paraId="07F32F1F" w14:textId="237F7EA6" w:rsidR="003922BF" w:rsidRPr="002A1966" w:rsidRDefault="008C5EFD" w:rsidP="00A81C20">
      <w:pPr>
        <w:spacing w:before="240" w:after="0" w:line="240" w:lineRule="auto"/>
        <w:ind w:left="284" w:right="333" w:firstLine="424"/>
        <w:jc w:val="both"/>
        <w:rPr>
          <w:rFonts w:ascii="Arial" w:hAnsi="Arial" w:cs="Arial"/>
        </w:rPr>
      </w:pPr>
      <w:r w:rsidRPr="002A1966">
        <w:rPr>
          <w:rFonts w:ascii="Arial" w:hAnsi="Arial" w:cs="Arial"/>
          <w:i/>
        </w:rPr>
        <w:t>“ART</w:t>
      </w:r>
      <w:r w:rsidR="00041B4E" w:rsidRPr="002A1966">
        <w:rPr>
          <w:rFonts w:ascii="Arial" w:hAnsi="Arial" w:cs="Arial"/>
          <w:i/>
        </w:rPr>
        <w:t>Í</w:t>
      </w:r>
      <w:r w:rsidRPr="002A1966">
        <w:rPr>
          <w:rFonts w:ascii="Arial" w:hAnsi="Arial" w:cs="Arial"/>
          <w:i/>
        </w:rPr>
        <w:t>CULO 21 Y 115 FRACCI</w:t>
      </w:r>
      <w:r w:rsidR="00041B4E" w:rsidRPr="002A1966">
        <w:rPr>
          <w:rFonts w:ascii="Arial" w:hAnsi="Arial" w:cs="Arial"/>
          <w:i/>
        </w:rPr>
        <w:t>Ó</w:t>
      </w:r>
      <w:r w:rsidRPr="002A1966">
        <w:rPr>
          <w:rFonts w:ascii="Arial" w:hAnsi="Arial" w:cs="Arial"/>
          <w:i/>
        </w:rPr>
        <w:t>N II Y III INCISO H)DE LA CONSTITUCIÓN POL</w:t>
      </w:r>
      <w:r w:rsidR="00041B4E" w:rsidRPr="002A1966">
        <w:rPr>
          <w:rFonts w:ascii="Arial" w:hAnsi="Arial" w:cs="Arial"/>
          <w:i/>
        </w:rPr>
        <w:t>Í</w:t>
      </w:r>
      <w:r w:rsidRPr="002A1966">
        <w:rPr>
          <w:rFonts w:ascii="Arial" w:hAnsi="Arial" w:cs="Arial"/>
          <w:i/>
        </w:rPr>
        <w:t>TICA DE LOS ESTADOS UNIDOS MEXICANOS; 113 FRACCIÓN II Y FRACCIÓN III DE LA CONSTITUCIÓN POL</w:t>
      </w:r>
      <w:r w:rsidR="00041B4E" w:rsidRPr="002A1966">
        <w:rPr>
          <w:rFonts w:ascii="Arial" w:hAnsi="Arial" w:cs="Arial"/>
          <w:i/>
        </w:rPr>
        <w:t>Í</w:t>
      </w:r>
      <w:r w:rsidRPr="002A1966">
        <w:rPr>
          <w:rFonts w:ascii="Arial" w:hAnsi="Arial" w:cs="Arial"/>
          <w:i/>
        </w:rPr>
        <w:t>TICA DEL ESTADO LIBRE Y SOBERANO DE OAXACA; 143 DE LA LEY ORGÁNICA MUNICIPAL DEL ESTADO LIBRE Y SOBERANO DE OAXACA; ARTIC</w:t>
      </w:r>
      <w:r w:rsidR="00041B4E" w:rsidRPr="002A1966">
        <w:rPr>
          <w:rFonts w:ascii="Arial" w:hAnsi="Arial" w:cs="Arial"/>
          <w:i/>
        </w:rPr>
        <w:t>U</w:t>
      </w:r>
      <w:r w:rsidRPr="002A1966">
        <w:rPr>
          <w:rFonts w:ascii="Arial" w:hAnsi="Arial" w:cs="Arial"/>
          <w:i/>
        </w:rPr>
        <w:t xml:space="preserve">LO 188 DE LA </w:t>
      </w:r>
      <w:r w:rsidR="00796A1B" w:rsidRPr="002A1966">
        <w:rPr>
          <w:rFonts w:ascii="Arial" w:hAnsi="Arial" w:cs="Arial"/>
          <w:i/>
        </w:rPr>
        <w:t>LEY DE INGRESOS DE</w:t>
      </w:r>
      <w:r w:rsidRPr="002A1966">
        <w:rPr>
          <w:rFonts w:ascii="Arial" w:hAnsi="Arial" w:cs="Arial"/>
          <w:i/>
        </w:rPr>
        <w:t>L MUNICIPIO DE</w:t>
      </w:r>
      <w:r w:rsidR="00796A1B" w:rsidRPr="002A1966">
        <w:rPr>
          <w:rFonts w:ascii="Arial" w:hAnsi="Arial" w:cs="Arial"/>
          <w:i/>
        </w:rPr>
        <w:t xml:space="preserve"> OAXACA DE JU</w:t>
      </w:r>
      <w:r w:rsidR="00041B4E" w:rsidRPr="002A1966">
        <w:rPr>
          <w:rFonts w:ascii="Arial" w:hAnsi="Arial" w:cs="Arial"/>
          <w:i/>
        </w:rPr>
        <w:t>Á</w:t>
      </w:r>
      <w:r w:rsidR="00796A1B" w:rsidRPr="002A1966">
        <w:rPr>
          <w:rFonts w:ascii="Arial" w:hAnsi="Arial" w:cs="Arial"/>
          <w:i/>
        </w:rPr>
        <w:t>REZ PARA EL EJERCICIO FISCAL 20</w:t>
      </w:r>
      <w:r w:rsidRPr="002A1966">
        <w:rPr>
          <w:rFonts w:ascii="Arial" w:hAnsi="Arial" w:cs="Arial"/>
          <w:i/>
        </w:rPr>
        <w:t xml:space="preserve">20; </w:t>
      </w:r>
      <w:r w:rsidR="00796A1B" w:rsidRPr="002A1966">
        <w:rPr>
          <w:rFonts w:ascii="Arial" w:hAnsi="Arial" w:cs="Arial"/>
          <w:i/>
        </w:rPr>
        <w:t>ARTÍCULO 1</w:t>
      </w:r>
      <w:r w:rsidRPr="002A1966">
        <w:rPr>
          <w:rFonts w:ascii="Arial" w:hAnsi="Arial" w:cs="Arial"/>
          <w:i/>
        </w:rPr>
        <w:t>, 16 FRACCIÓN II,</w:t>
      </w:r>
      <w:r w:rsidR="00041B4E" w:rsidRPr="002A1966">
        <w:rPr>
          <w:rFonts w:ascii="Arial" w:hAnsi="Arial" w:cs="Arial"/>
          <w:i/>
        </w:rPr>
        <w:t xml:space="preserve"> 85 PÁRRAFO SEGUNDO, 90 FRACCIÓN II, 129, 130, 132, 135, 136, 149 Y 156 </w:t>
      </w:r>
      <w:r w:rsidR="00796A1B" w:rsidRPr="002A1966">
        <w:rPr>
          <w:rFonts w:ascii="Arial" w:hAnsi="Arial" w:cs="Arial"/>
          <w:i/>
        </w:rPr>
        <w:t>DEL REGLAMENTO DE VIALIDAD PARA EL MUNICIPIO DE OAXACA DE JU</w:t>
      </w:r>
      <w:r w:rsidR="00041B4E" w:rsidRPr="002A1966">
        <w:rPr>
          <w:rFonts w:ascii="Arial" w:hAnsi="Arial" w:cs="Arial"/>
          <w:i/>
        </w:rPr>
        <w:t>Á</w:t>
      </w:r>
      <w:r w:rsidR="00796A1B" w:rsidRPr="002A1966">
        <w:rPr>
          <w:rFonts w:ascii="Arial" w:hAnsi="Arial" w:cs="Arial"/>
          <w:i/>
        </w:rPr>
        <w:t>REZ”</w:t>
      </w:r>
    </w:p>
    <w:p w14:paraId="1BE9281C" w14:textId="37CF8446" w:rsidR="00FA035D" w:rsidRDefault="00FA035D" w:rsidP="00FA035D">
      <w:pPr>
        <w:spacing w:before="240" w:after="0" w:line="360" w:lineRule="auto"/>
        <w:ind w:firstLine="567"/>
        <w:jc w:val="both"/>
        <w:rPr>
          <w:rFonts w:ascii="Arial" w:hAnsi="Arial" w:cs="Arial"/>
          <w:sz w:val="26"/>
          <w:szCs w:val="26"/>
        </w:rPr>
      </w:pPr>
      <w:r>
        <w:rPr>
          <w:rFonts w:ascii="Arial" w:hAnsi="Arial" w:cs="Arial"/>
          <w:sz w:val="26"/>
          <w:szCs w:val="26"/>
        </w:rPr>
        <w:t>Ahora bien, el</w:t>
      </w:r>
      <w:r w:rsidR="00254051">
        <w:rPr>
          <w:rFonts w:ascii="Arial" w:hAnsi="Arial" w:cs="Arial"/>
          <w:sz w:val="26"/>
          <w:szCs w:val="26"/>
        </w:rPr>
        <w:t xml:space="preserve"> P</w:t>
      </w:r>
      <w:r w:rsidRPr="007730D4">
        <w:rPr>
          <w:rFonts w:ascii="Arial" w:hAnsi="Arial" w:cs="Arial"/>
          <w:sz w:val="26"/>
          <w:szCs w:val="26"/>
        </w:rPr>
        <w:t>olicía</w:t>
      </w:r>
      <w:r>
        <w:rPr>
          <w:rFonts w:ascii="Arial" w:hAnsi="Arial" w:cs="Arial"/>
          <w:sz w:val="26"/>
          <w:szCs w:val="26"/>
        </w:rPr>
        <w:t xml:space="preserve"> </w:t>
      </w:r>
      <w:r w:rsidR="00BA5A7D">
        <w:rPr>
          <w:rFonts w:ascii="Arial" w:hAnsi="Arial" w:cs="Arial"/>
          <w:sz w:val="26"/>
          <w:szCs w:val="26"/>
        </w:rPr>
        <w:t>Tercero V</w:t>
      </w:r>
      <w:r w:rsidRPr="007730D4">
        <w:rPr>
          <w:rFonts w:ascii="Arial" w:hAnsi="Arial" w:cs="Arial"/>
          <w:sz w:val="26"/>
          <w:szCs w:val="26"/>
        </w:rPr>
        <w:t>ial</w:t>
      </w:r>
      <w:r w:rsidR="00BC1C76">
        <w:rPr>
          <w:rFonts w:ascii="Arial" w:hAnsi="Arial" w:cs="Arial"/>
          <w:sz w:val="26"/>
          <w:szCs w:val="26"/>
        </w:rPr>
        <w:t xml:space="preserve"> </w:t>
      </w:r>
      <w:r w:rsidRPr="007730D4">
        <w:rPr>
          <w:rFonts w:ascii="Arial" w:hAnsi="Arial" w:cs="Arial"/>
          <w:sz w:val="26"/>
          <w:szCs w:val="26"/>
        </w:rPr>
        <w:t>con número estadístico PV-141</w:t>
      </w:r>
      <w:r w:rsidR="00BA5A7D">
        <w:rPr>
          <w:rFonts w:ascii="Arial" w:hAnsi="Arial" w:cs="Arial"/>
          <w:sz w:val="26"/>
          <w:szCs w:val="26"/>
        </w:rPr>
        <w:t xml:space="preserve">, </w:t>
      </w:r>
      <w:r w:rsidRPr="007730D4">
        <w:rPr>
          <w:rFonts w:ascii="Arial" w:hAnsi="Arial" w:cs="Arial"/>
          <w:sz w:val="26"/>
          <w:szCs w:val="26"/>
        </w:rPr>
        <w:t>adscrito a la Subdirección de Tránsito y Movilidad de del Munici</w:t>
      </w:r>
      <w:r>
        <w:rPr>
          <w:rFonts w:ascii="Arial" w:hAnsi="Arial" w:cs="Arial"/>
          <w:sz w:val="26"/>
          <w:szCs w:val="26"/>
        </w:rPr>
        <w:t>pio de Oaxaca de Juárez,</w:t>
      </w:r>
      <w:r w:rsidR="00BC1C76">
        <w:rPr>
          <w:rFonts w:ascii="Arial" w:hAnsi="Arial" w:cs="Arial"/>
          <w:sz w:val="26"/>
          <w:szCs w:val="26"/>
        </w:rPr>
        <w:t xml:space="preserve"> Oaxaca, </w:t>
      </w:r>
      <w:r>
        <w:rPr>
          <w:rFonts w:ascii="Arial" w:hAnsi="Arial" w:cs="Arial"/>
          <w:sz w:val="26"/>
          <w:szCs w:val="26"/>
        </w:rPr>
        <w:t xml:space="preserve">se encuentra investido con el carácter de autoridad, por lo que </w:t>
      </w:r>
      <w:r w:rsidRPr="00B56AE7">
        <w:rPr>
          <w:rFonts w:ascii="Arial" w:hAnsi="Arial" w:cs="Arial"/>
          <w:sz w:val="26"/>
          <w:szCs w:val="26"/>
        </w:rPr>
        <w:t>tiene la obligación de emitir actos debidamente fundados y motivados</w:t>
      </w:r>
      <w:r>
        <w:rPr>
          <w:rFonts w:ascii="Arial" w:hAnsi="Arial" w:cs="Arial"/>
          <w:sz w:val="26"/>
          <w:szCs w:val="26"/>
        </w:rPr>
        <w:t xml:space="preserve"> para legitimar su actuación</w:t>
      </w:r>
      <w:r w:rsidR="00014948">
        <w:rPr>
          <w:rFonts w:ascii="Arial" w:hAnsi="Arial" w:cs="Arial"/>
          <w:sz w:val="26"/>
          <w:szCs w:val="26"/>
        </w:rPr>
        <w:t>;</w:t>
      </w:r>
      <w:r>
        <w:rPr>
          <w:rFonts w:ascii="Arial" w:hAnsi="Arial" w:cs="Arial"/>
          <w:sz w:val="26"/>
          <w:szCs w:val="26"/>
        </w:rPr>
        <w:t xml:space="preserve"> </w:t>
      </w:r>
      <w:r w:rsidR="00321A12">
        <w:rPr>
          <w:rFonts w:ascii="Arial" w:hAnsi="Arial" w:cs="Arial"/>
          <w:sz w:val="26"/>
          <w:szCs w:val="26"/>
        </w:rPr>
        <w:t xml:space="preserve">esto es, que </w:t>
      </w:r>
      <w:r>
        <w:rPr>
          <w:rFonts w:ascii="Arial" w:hAnsi="Arial" w:cs="Arial"/>
          <w:sz w:val="26"/>
          <w:szCs w:val="26"/>
        </w:rPr>
        <w:t>debe precisar</w:t>
      </w:r>
      <w:r w:rsidRPr="002C171A">
        <w:rPr>
          <w:rFonts w:ascii="Arial" w:hAnsi="Arial" w:cs="Arial"/>
          <w:sz w:val="26"/>
          <w:szCs w:val="26"/>
        </w:rPr>
        <w:t xml:space="preserve"> </w:t>
      </w:r>
      <w:r w:rsidRPr="00B56AE7">
        <w:rPr>
          <w:rFonts w:ascii="Arial" w:hAnsi="Arial" w:cs="Arial"/>
          <w:sz w:val="26"/>
          <w:szCs w:val="26"/>
        </w:rPr>
        <w:t xml:space="preserve">los </w:t>
      </w:r>
      <w:r>
        <w:rPr>
          <w:rFonts w:ascii="Arial" w:hAnsi="Arial" w:cs="Arial"/>
          <w:sz w:val="26"/>
          <w:szCs w:val="26"/>
        </w:rPr>
        <w:t>numerales</w:t>
      </w:r>
      <w:r w:rsidRPr="00B56AE7">
        <w:rPr>
          <w:rFonts w:ascii="Arial" w:hAnsi="Arial" w:cs="Arial"/>
          <w:sz w:val="26"/>
          <w:szCs w:val="26"/>
        </w:rPr>
        <w:t xml:space="preserve"> de la legislación aplicable al caso (fundamentación)</w:t>
      </w:r>
      <w:r>
        <w:rPr>
          <w:rFonts w:ascii="Arial" w:hAnsi="Arial" w:cs="Arial"/>
          <w:sz w:val="26"/>
          <w:szCs w:val="26"/>
        </w:rPr>
        <w:t xml:space="preserve">; </w:t>
      </w:r>
      <w:r w:rsidRPr="00B56AE7">
        <w:rPr>
          <w:rFonts w:ascii="Arial" w:hAnsi="Arial" w:cs="Arial"/>
          <w:sz w:val="26"/>
          <w:szCs w:val="26"/>
        </w:rPr>
        <w:t>y especificar las circunstancias de tiempo, modo y lugar, así como las razones particulares, causas inmediatas, motivos o circunstancias especiales, que justifiquen la aplicación de los artículos al acto de molestia (motivación)</w:t>
      </w:r>
      <w:r w:rsidR="00DF206D">
        <w:rPr>
          <w:rFonts w:ascii="Arial" w:hAnsi="Arial" w:cs="Arial"/>
          <w:sz w:val="26"/>
          <w:szCs w:val="26"/>
        </w:rPr>
        <w:t>, para  salvaguardar el principio de legalidad contenido del artículo 16 de la Constitución Política de los Estados Unidos Mexicanos;</w:t>
      </w:r>
      <w:r w:rsidRPr="00B56AE7">
        <w:rPr>
          <w:rFonts w:ascii="Arial" w:hAnsi="Arial" w:cs="Arial"/>
          <w:sz w:val="26"/>
          <w:szCs w:val="26"/>
        </w:rPr>
        <w:t xml:space="preserve"> </w:t>
      </w:r>
      <w:r w:rsidR="00DF206D">
        <w:rPr>
          <w:rFonts w:ascii="Arial" w:hAnsi="Arial" w:cs="Arial"/>
          <w:sz w:val="26"/>
          <w:szCs w:val="26"/>
        </w:rPr>
        <w:t xml:space="preserve">de lo contrario, </w:t>
      </w:r>
      <w:r w:rsidR="00321A12">
        <w:rPr>
          <w:rFonts w:ascii="Arial" w:hAnsi="Arial" w:cs="Arial"/>
          <w:sz w:val="26"/>
          <w:szCs w:val="26"/>
        </w:rPr>
        <w:t xml:space="preserve">es decir, de emitir actos indebidamente fundados y motivados contra los administrados, </w:t>
      </w:r>
      <w:r w:rsidR="00293914">
        <w:rPr>
          <w:rFonts w:ascii="Arial" w:hAnsi="Arial" w:cs="Arial"/>
          <w:sz w:val="26"/>
          <w:szCs w:val="26"/>
        </w:rPr>
        <w:t xml:space="preserve">los </w:t>
      </w:r>
      <w:r w:rsidR="00321A12">
        <w:rPr>
          <w:rFonts w:ascii="Arial" w:hAnsi="Arial" w:cs="Arial"/>
          <w:sz w:val="26"/>
          <w:szCs w:val="26"/>
        </w:rPr>
        <w:t xml:space="preserve">colocará </w:t>
      </w:r>
      <w:r w:rsidR="00293914">
        <w:rPr>
          <w:rFonts w:ascii="Arial" w:hAnsi="Arial" w:cs="Arial"/>
          <w:sz w:val="26"/>
          <w:szCs w:val="26"/>
        </w:rPr>
        <w:t xml:space="preserve">en estado de indefensión por impedirles conocer los motivos y fundamentos ejercidos en contra de </w:t>
      </w:r>
      <w:r w:rsidR="00D9673D">
        <w:rPr>
          <w:rFonts w:ascii="Arial" w:hAnsi="Arial" w:cs="Arial"/>
          <w:sz w:val="26"/>
          <w:szCs w:val="26"/>
        </w:rPr>
        <w:t>ellos</w:t>
      </w:r>
      <w:r w:rsidR="00DF206D">
        <w:rPr>
          <w:rFonts w:ascii="Arial" w:hAnsi="Arial" w:cs="Arial"/>
          <w:sz w:val="26"/>
          <w:szCs w:val="26"/>
        </w:rPr>
        <w:t xml:space="preserve">. </w:t>
      </w:r>
      <w:r w:rsidR="001E45E6">
        <w:rPr>
          <w:rFonts w:ascii="Arial" w:hAnsi="Arial" w:cs="Arial"/>
          <w:sz w:val="26"/>
          <w:szCs w:val="26"/>
        </w:rPr>
        <w:t>- - - - - - - - - - - - - - - - - - - - - -</w:t>
      </w:r>
    </w:p>
    <w:p w14:paraId="16ED4D4D" w14:textId="19FA25F2" w:rsidR="001D7CBC" w:rsidRDefault="004904DF" w:rsidP="005A05F1">
      <w:pPr>
        <w:spacing w:before="240" w:after="0" w:line="360" w:lineRule="auto"/>
        <w:ind w:firstLine="708"/>
        <w:jc w:val="both"/>
        <w:rPr>
          <w:rFonts w:ascii="Arial" w:hAnsi="Arial" w:cs="Arial"/>
          <w:color w:val="000000"/>
          <w:sz w:val="26"/>
          <w:szCs w:val="26"/>
        </w:rPr>
      </w:pPr>
      <w:r>
        <w:rPr>
          <w:rFonts w:ascii="Arial" w:hAnsi="Arial" w:cs="Arial"/>
          <w:sz w:val="26"/>
          <w:szCs w:val="26"/>
        </w:rPr>
        <w:t>Es así que</w:t>
      </w:r>
      <w:r w:rsidR="00BB3289">
        <w:rPr>
          <w:rFonts w:ascii="Arial" w:hAnsi="Arial" w:cs="Arial"/>
          <w:sz w:val="26"/>
          <w:szCs w:val="26"/>
        </w:rPr>
        <w:t xml:space="preserve">, </w:t>
      </w:r>
      <w:r w:rsidR="002C1320">
        <w:rPr>
          <w:rFonts w:ascii="Arial" w:hAnsi="Arial" w:cs="Arial"/>
          <w:sz w:val="26"/>
          <w:szCs w:val="26"/>
        </w:rPr>
        <w:t xml:space="preserve">en </w:t>
      </w:r>
      <w:r>
        <w:rPr>
          <w:rFonts w:ascii="Arial" w:hAnsi="Arial" w:cs="Arial"/>
          <w:sz w:val="26"/>
          <w:szCs w:val="26"/>
        </w:rPr>
        <w:t>el presente caso</w:t>
      </w:r>
      <w:r w:rsidR="002C1320">
        <w:rPr>
          <w:rFonts w:ascii="Arial" w:hAnsi="Arial" w:cs="Arial"/>
          <w:sz w:val="26"/>
          <w:szCs w:val="26"/>
        </w:rPr>
        <w:t>,</w:t>
      </w:r>
      <w:r w:rsidR="00FA035D">
        <w:rPr>
          <w:rFonts w:ascii="Arial" w:hAnsi="Arial" w:cs="Arial"/>
          <w:sz w:val="26"/>
          <w:szCs w:val="26"/>
        </w:rPr>
        <w:t xml:space="preserve"> se advierte que </w:t>
      </w:r>
      <w:r w:rsidR="00120488">
        <w:rPr>
          <w:rFonts w:ascii="Arial" w:hAnsi="Arial" w:cs="Arial"/>
          <w:sz w:val="26"/>
          <w:szCs w:val="26"/>
        </w:rPr>
        <w:t xml:space="preserve">el </w:t>
      </w:r>
      <w:r w:rsidR="00254051">
        <w:rPr>
          <w:rFonts w:ascii="Arial" w:hAnsi="Arial" w:cs="Arial"/>
          <w:sz w:val="26"/>
          <w:szCs w:val="26"/>
        </w:rPr>
        <w:t>P</w:t>
      </w:r>
      <w:r w:rsidR="00FA035D" w:rsidRPr="007730D4">
        <w:rPr>
          <w:rFonts w:ascii="Arial" w:hAnsi="Arial" w:cs="Arial"/>
          <w:sz w:val="26"/>
          <w:szCs w:val="26"/>
        </w:rPr>
        <w:t>olicía</w:t>
      </w:r>
      <w:r w:rsidR="00FA035D">
        <w:rPr>
          <w:rFonts w:ascii="Arial" w:hAnsi="Arial" w:cs="Arial"/>
          <w:sz w:val="26"/>
          <w:szCs w:val="26"/>
        </w:rPr>
        <w:t xml:space="preserve"> </w:t>
      </w:r>
      <w:r w:rsidR="00BB3289">
        <w:rPr>
          <w:rFonts w:ascii="Arial" w:hAnsi="Arial" w:cs="Arial"/>
          <w:sz w:val="26"/>
          <w:szCs w:val="26"/>
        </w:rPr>
        <w:t>V</w:t>
      </w:r>
      <w:r w:rsidR="00FA035D" w:rsidRPr="007730D4">
        <w:rPr>
          <w:rFonts w:ascii="Arial" w:hAnsi="Arial" w:cs="Arial"/>
          <w:sz w:val="26"/>
          <w:szCs w:val="26"/>
        </w:rPr>
        <w:t>ial con número estadístico PV-14</w:t>
      </w:r>
      <w:r w:rsidR="00120488">
        <w:rPr>
          <w:rFonts w:ascii="Arial" w:hAnsi="Arial" w:cs="Arial"/>
          <w:sz w:val="26"/>
          <w:szCs w:val="26"/>
        </w:rPr>
        <w:t xml:space="preserve">1, </w:t>
      </w:r>
      <w:r w:rsidR="00FA035D">
        <w:rPr>
          <w:rFonts w:ascii="Arial" w:hAnsi="Arial" w:cs="Arial"/>
          <w:sz w:val="26"/>
          <w:szCs w:val="26"/>
        </w:rPr>
        <w:t xml:space="preserve">emitió en contra del actor el acta de infracción de folio </w:t>
      </w:r>
      <w:r w:rsidR="006346CD">
        <w:rPr>
          <w:rFonts w:ascii="Arial" w:hAnsi="Arial" w:cs="Arial"/>
          <w:sz w:val="26"/>
          <w:szCs w:val="26"/>
        </w:rPr>
        <w:t xml:space="preserve">******* </w:t>
      </w:r>
      <w:r w:rsidR="00FA035D">
        <w:rPr>
          <w:rFonts w:ascii="Arial" w:hAnsi="Arial" w:cs="Arial"/>
          <w:sz w:val="26"/>
          <w:szCs w:val="26"/>
        </w:rPr>
        <w:t xml:space="preserve">de </w:t>
      </w:r>
      <w:r w:rsidR="00120488">
        <w:rPr>
          <w:rFonts w:ascii="Arial" w:hAnsi="Arial" w:cs="Arial"/>
          <w:sz w:val="26"/>
          <w:szCs w:val="26"/>
        </w:rPr>
        <w:t>dieciocho de marzo de dos mil veintiuno</w:t>
      </w:r>
      <w:r w:rsidR="00FA035D">
        <w:rPr>
          <w:rFonts w:ascii="Arial" w:hAnsi="Arial" w:cs="Arial"/>
          <w:sz w:val="26"/>
          <w:szCs w:val="26"/>
        </w:rPr>
        <w:t xml:space="preserve">, </w:t>
      </w:r>
      <w:r w:rsidR="005A05F1">
        <w:rPr>
          <w:rFonts w:ascii="Arial" w:hAnsi="Arial" w:cs="Arial"/>
          <w:sz w:val="26"/>
          <w:szCs w:val="26"/>
        </w:rPr>
        <w:t xml:space="preserve">sin haber señalado la falta administrativa en que incurrió el actor, pues aun cuando la autoridad vial haya descrito en el apartado de motivación que </w:t>
      </w:r>
      <w:r w:rsidR="005A05F1">
        <w:rPr>
          <w:rFonts w:ascii="Arial" w:hAnsi="Arial" w:cs="Arial"/>
          <w:sz w:val="26"/>
          <w:szCs w:val="26"/>
        </w:rPr>
        <w:lastRenderedPageBreak/>
        <w:t>el conductor se estacionó</w:t>
      </w:r>
      <w:r w:rsidR="00BB3289">
        <w:rPr>
          <w:rFonts w:ascii="Arial" w:hAnsi="Arial" w:cs="Arial"/>
          <w:sz w:val="26"/>
          <w:szCs w:val="26"/>
        </w:rPr>
        <w:t xml:space="preserve"> </w:t>
      </w:r>
      <w:r w:rsidR="008D7D92">
        <w:rPr>
          <w:rFonts w:ascii="Arial" w:hAnsi="Arial" w:cs="Arial"/>
          <w:sz w:val="26"/>
          <w:szCs w:val="26"/>
        </w:rPr>
        <w:t>en un</w:t>
      </w:r>
      <w:r w:rsidR="005A05F1">
        <w:rPr>
          <w:rFonts w:ascii="Arial" w:hAnsi="Arial" w:cs="Arial"/>
          <w:sz w:val="26"/>
          <w:szCs w:val="26"/>
        </w:rPr>
        <w:t xml:space="preserve"> </w:t>
      </w:r>
      <w:r w:rsidR="008D7D92">
        <w:rPr>
          <w:rFonts w:ascii="Arial" w:hAnsi="Arial" w:cs="Arial"/>
          <w:sz w:val="26"/>
          <w:szCs w:val="26"/>
        </w:rPr>
        <w:t>cajón</w:t>
      </w:r>
      <w:r w:rsidR="001D7CBC">
        <w:rPr>
          <w:rFonts w:ascii="Arial" w:hAnsi="Arial" w:cs="Arial"/>
          <w:sz w:val="26"/>
          <w:szCs w:val="26"/>
        </w:rPr>
        <w:t xml:space="preserve"> </w:t>
      </w:r>
      <w:r w:rsidR="005A05F1">
        <w:rPr>
          <w:rFonts w:ascii="Arial" w:hAnsi="Arial" w:cs="Arial"/>
          <w:sz w:val="26"/>
          <w:szCs w:val="26"/>
        </w:rPr>
        <w:t>para personas con discapacidad sin contar con tarjeta o placa correspondiente</w:t>
      </w:r>
      <w:r w:rsidR="001D7CBC">
        <w:rPr>
          <w:rFonts w:ascii="Arial" w:hAnsi="Arial" w:cs="Arial"/>
          <w:sz w:val="26"/>
          <w:szCs w:val="26"/>
        </w:rPr>
        <w:t xml:space="preserve">, </w:t>
      </w:r>
      <w:r w:rsidR="005A05F1">
        <w:rPr>
          <w:rFonts w:ascii="Arial" w:hAnsi="Arial" w:cs="Arial"/>
          <w:sz w:val="26"/>
          <w:szCs w:val="26"/>
        </w:rPr>
        <w:t xml:space="preserve">debió </w:t>
      </w:r>
      <w:r w:rsidR="001D7CBC">
        <w:rPr>
          <w:rFonts w:ascii="Arial" w:hAnsi="Arial" w:cs="Arial"/>
          <w:sz w:val="26"/>
          <w:szCs w:val="26"/>
        </w:rPr>
        <w:t>precisar las</w:t>
      </w:r>
      <w:r w:rsidR="001D7CBC" w:rsidRPr="00B56AE7">
        <w:rPr>
          <w:rFonts w:ascii="Arial" w:hAnsi="Arial" w:cs="Arial"/>
          <w:sz w:val="26"/>
          <w:szCs w:val="26"/>
        </w:rPr>
        <w:t xml:space="preserve"> circunstancias de tiempo, modo y lugar, así como las razones particulares, causas inmediatas, motivos o circunstancias especiales, que </w:t>
      </w:r>
      <w:r w:rsidR="005A05F1">
        <w:rPr>
          <w:rFonts w:ascii="Arial" w:hAnsi="Arial" w:cs="Arial"/>
          <w:sz w:val="26"/>
          <w:szCs w:val="26"/>
        </w:rPr>
        <w:t xml:space="preserve">ilustren la forma como se percató que el actor desobedeció </w:t>
      </w:r>
      <w:r w:rsidR="007779F1">
        <w:rPr>
          <w:rFonts w:ascii="Arial" w:hAnsi="Arial" w:cs="Arial"/>
          <w:sz w:val="26"/>
          <w:szCs w:val="26"/>
        </w:rPr>
        <w:t>un artículo específico d</w:t>
      </w:r>
      <w:r w:rsidR="005A05F1">
        <w:rPr>
          <w:rFonts w:ascii="Arial" w:hAnsi="Arial" w:cs="Arial"/>
          <w:sz w:val="26"/>
          <w:szCs w:val="26"/>
        </w:rPr>
        <w:t>e</w:t>
      </w:r>
      <w:r w:rsidR="007779F1">
        <w:rPr>
          <w:rFonts w:ascii="Arial" w:hAnsi="Arial" w:cs="Arial"/>
          <w:sz w:val="26"/>
          <w:szCs w:val="26"/>
        </w:rPr>
        <w:t xml:space="preserve">l Reglamento de Vialidad para el Municipio de Oaxaca de Juárez que no se encuentra incluido dentro del cúmulo de preceptos legales descritos en la apartado de </w:t>
      </w:r>
      <w:r w:rsidR="001D7CBC">
        <w:rPr>
          <w:rFonts w:ascii="Arial" w:hAnsi="Arial" w:cs="Arial"/>
          <w:sz w:val="26"/>
          <w:szCs w:val="26"/>
        </w:rPr>
        <w:t xml:space="preserve">la fundamentación del acta de infracción, ya que en este apartado se encuentran descritos los </w:t>
      </w:r>
      <w:r w:rsidR="00031B73" w:rsidRPr="00031B73">
        <w:rPr>
          <w:rFonts w:ascii="Arial" w:hAnsi="Arial" w:cs="Arial"/>
          <w:i/>
          <w:iCs/>
          <w:sz w:val="26"/>
          <w:szCs w:val="26"/>
        </w:rPr>
        <w:t>artículos 21 y 115 fracción</w:t>
      </w:r>
      <w:r w:rsidR="00031B73">
        <w:rPr>
          <w:rFonts w:ascii="Arial" w:hAnsi="Arial" w:cs="Arial"/>
          <w:i/>
          <w:iCs/>
          <w:sz w:val="26"/>
          <w:szCs w:val="26"/>
        </w:rPr>
        <w:t xml:space="preserve"> II </w:t>
      </w:r>
      <w:r w:rsidR="00031B73" w:rsidRPr="00031B73">
        <w:rPr>
          <w:rFonts w:ascii="Arial" w:hAnsi="Arial" w:cs="Arial"/>
          <w:i/>
          <w:iCs/>
          <w:sz w:val="26"/>
          <w:szCs w:val="26"/>
        </w:rPr>
        <w:t xml:space="preserve">y </w:t>
      </w:r>
      <w:r w:rsidR="00031B73">
        <w:rPr>
          <w:rFonts w:ascii="Arial" w:hAnsi="Arial" w:cs="Arial"/>
          <w:i/>
          <w:iCs/>
          <w:sz w:val="26"/>
          <w:szCs w:val="26"/>
        </w:rPr>
        <w:t>III</w:t>
      </w:r>
      <w:r w:rsidR="00031B73" w:rsidRPr="00031B73">
        <w:rPr>
          <w:rFonts w:ascii="Arial" w:hAnsi="Arial" w:cs="Arial"/>
          <w:i/>
          <w:iCs/>
          <w:sz w:val="26"/>
          <w:szCs w:val="26"/>
        </w:rPr>
        <w:t xml:space="preserve"> inciso </w:t>
      </w:r>
      <w:r w:rsidR="00031B73">
        <w:rPr>
          <w:rFonts w:ascii="Arial" w:hAnsi="Arial" w:cs="Arial"/>
          <w:i/>
          <w:iCs/>
          <w:sz w:val="26"/>
          <w:szCs w:val="26"/>
        </w:rPr>
        <w:t>H</w:t>
      </w:r>
      <w:r w:rsidR="00031B73" w:rsidRPr="00031B73">
        <w:rPr>
          <w:rFonts w:ascii="Arial" w:hAnsi="Arial" w:cs="Arial"/>
          <w:i/>
          <w:iCs/>
          <w:sz w:val="26"/>
          <w:szCs w:val="26"/>
        </w:rPr>
        <w:t>)</w:t>
      </w:r>
      <w:r w:rsidR="00031B73">
        <w:rPr>
          <w:rFonts w:ascii="Arial" w:hAnsi="Arial" w:cs="Arial"/>
          <w:i/>
          <w:iCs/>
          <w:sz w:val="26"/>
          <w:szCs w:val="26"/>
        </w:rPr>
        <w:t xml:space="preserve"> </w:t>
      </w:r>
      <w:r w:rsidR="00031B73" w:rsidRPr="00031B73">
        <w:rPr>
          <w:rFonts w:ascii="Arial" w:hAnsi="Arial" w:cs="Arial"/>
          <w:i/>
          <w:iCs/>
          <w:sz w:val="26"/>
          <w:szCs w:val="26"/>
        </w:rPr>
        <w:t xml:space="preserve">de la </w:t>
      </w:r>
      <w:r w:rsidR="00031B73">
        <w:rPr>
          <w:rFonts w:ascii="Arial" w:hAnsi="Arial" w:cs="Arial"/>
          <w:i/>
          <w:iCs/>
          <w:sz w:val="26"/>
          <w:szCs w:val="26"/>
        </w:rPr>
        <w:t>C</w:t>
      </w:r>
      <w:r w:rsidR="00031B73" w:rsidRPr="00031B73">
        <w:rPr>
          <w:rFonts w:ascii="Arial" w:hAnsi="Arial" w:cs="Arial"/>
          <w:i/>
          <w:iCs/>
          <w:sz w:val="26"/>
          <w:szCs w:val="26"/>
        </w:rPr>
        <w:t xml:space="preserve">onstitución </w:t>
      </w:r>
      <w:r w:rsidR="00031B73">
        <w:rPr>
          <w:rFonts w:ascii="Arial" w:hAnsi="Arial" w:cs="Arial"/>
          <w:i/>
          <w:iCs/>
          <w:sz w:val="26"/>
          <w:szCs w:val="26"/>
        </w:rPr>
        <w:t>P</w:t>
      </w:r>
      <w:r w:rsidR="00031B73" w:rsidRPr="00031B73">
        <w:rPr>
          <w:rFonts w:ascii="Arial" w:hAnsi="Arial" w:cs="Arial"/>
          <w:i/>
          <w:iCs/>
          <w:sz w:val="26"/>
          <w:szCs w:val="26"/>
        </w:rPr>
        <w:t xml:space="preserve">olítica de los </w:t>
      </w:r>
      <w:r w:rsidR="00031B73">
        <w:rPr>
          <w:rFonts w:ascii="Arial" w:hAnsi="Arial" w:cs="Arial"/>
          <w:i/>
          <w:iCs/>
          <w:sz w:val="26"/>
          <w:szCs w:val="26"/>
        </w:rPr>
        <w:t>E</w:t>
      </w:r>
      <w:r w:rsidR="00031B73" w:rsidRPr="00031B73">
        <w:rPr>
          <w:rFonts w:ascii="Arial" w:hAnsi="Arial" w:cs="Arial"/>
          <w:i/>
          <w:iCs/>
          <w:sz w:val="26"/>
          <w:szCs w:val="26"/>
        </w:rPr>
        <w:t xml:space="preserve">stados </w:t>
      </w:r>
      <w:r w:rsidR="00031B73">
        <w:rPr>
          <w:rFonts w:ascii="Arial" w:hAnsi="Arial" w:cs="Arial"/>
          <w:i/>
          <w:iCs/>
          <w:sz w:val="26"/>
          <w:szCs w:val="26"/>
        </w:rPr>
        <w:t>U</w:t>
      </w:r>
      <w:r w:rsidR="00031B73" w:rsidRPr="00031B73">
        <w:rPr>
          <w:rFonts w:ascii="Arial" w:hAnsi="Arial" w:cs="Arial"/>
          <w:i/>
          <w:iCs/>
          <w:sz w:val="26"/>
          <w:szCs w:val="26"/>
        </w:rPr>
        <w:t xml:space="preserve">nidos </w:t>
      </w:r>
      <w:r w:rsidR="00031B73">
        <w:rPr>
          <w:rFonts w:ascii="Arial" w:hAnsi="Arial" w:cs="Arial"/>
          <w:i/>
          <w:iCs/>
          <w:sz w:val="26"/>
          <w:szCs w:val="26"/>
        </w:rPr>
        <w:t>M</w:t>
      </w:r>
      <w:r w:rsidR="00031B73" w:rsidRPr="00031B73">
        <w:rPr>
          <w:rFonts w:ascii="Arial" w:hAnsi="Arial" w:cs="Arial"/>
          <w:i/>
          <w:iCs/>
          <w:sz w:val="26"/>
          <w:szCs w:val="26"/>
        </w:rPr>
        <w:t xml:space="preserve">exicanos; 113 fracción </w:t>
      </w:r>
      <w:r w:rsidR="00031B73">
        <w:rPr>
          <w:rFonts w:ascii="Arial" w:hAnsi="Arial" w:cs="Arial"/>
          <w:i/>
          <w:iCs/>
          <w:sz w:val="26"/>
          <w:szCs w:val="26"/>
        </w:rPr>
        <w:t>II</w:t>
      </w:r>
      <w:r w:rsidR="00031B73" w:rsidRPr="00031B73">
        <w:rPr>
          <w:rFonts w:ascii="Arial" w:hAnsi="Arial" w:cs="Arial"/>
          <w:i/>
          <w:iCs/>
          <w:sz w:val="26"/>
          <w:szCs w:val="26"/>
        </w:rPr>
        <w:t xml:space="preserve"> y </w:t>
      </w:r>
      <w:r w:rsidR="00031B73">
        <w:rPr>
          <w:rFonts w:ascii="Arial" w:hAnsi="Arial" w:cs="Arial"/>
          <w:i/>
          <w:iCs/>
          <w:sz w:val="26"/>
          <w:szCs w:val="26"/>
        </w:rPr>
        <w:t xml:space="preserve">III </w:t>
      </w:r>
      <w:r w:rsidR="00031B73" w:rsidRPr="00031B73">
        <w:rPr>
          <w:rFonts w:ascii="Arial" w:hAnsi="Arial" w:cs="Arial"/>
          <w:i/>
          <w:iCs/>
          <w:sz w:val="26"/>
          <w:szCs w:val="26"/>
        </w:rPr>
        <w:t xml:space="preserve">de la </w:t>
      </w:r>
      <w:r w:rsidR="00031B73">
        <w:rPr>
          <w:rFonts w:ascii="Arial" w:hAnsi="Arial" w:cs="Arial"/>
          <w:i/>
          <w:iCs/>
          <w:sz w:val="26"/>
          <w:szCs w:val="26"/>
        </w:rPr>
        <w:t>C</w:t>
      </w:r>
      <w:r w:rsidR="00031B73" w:rsidRPr="00031B73">
        <w:rPr>
          <w:rFonts w:ascii="Arial" w:hAnsi="Arial" w:cs="Arial"/>
          <w:i/>
          <w:iCs/>
          <w:sz w:val="26"/>
          <w:szCs w:val="26"/>
        </w:rPr>
        <w:t xml:space="preserve">onstitución </w:t>
      </w:r>
      <w:r w:rsidR="00031B73">
        <w:rPr>
          <w:rFonts w:ascii="Arial" w:hAnsi="Arial" w:cs="Arial"/>
          <w:i/>
          <w:iCs/>
          <w:sz w:val="26"/>
          <w:szCs w:val="26"/>
        </w:rPr>
        <w:t>P</w:t>
      </w:r>
      <w:r w:rsidR="00031B73" w:rsidRPr="00031B73">
        <w:rPr>
          <w:rFonts w:ascii="Arial" w:hAnsi="Arial" w:cs="Arial"/>
          <w:i/>
          <w:iCs/>
          <w:sz w:val="26"/>
          <w:szCs w:val="26"/>
        </w:rPr>
        <w:t xml:space="preserve">olítica del </w:t>
      </w:r>
      <w:r w:rsidR="00031B73">
        <w:rPr>
          <w:rFonts w:ascii="Arial" w:hAnsi="Arial" w:cs="Arial"/>
          <w:i/>
          <w:iCs/>
          <w:sz w:val="26"/>
          <w:szCs w:val="26"/>
        </w:rPr>
        <w:t>E</w:t>
      </w:r>
      <w:r w:rsidR="00031B73" w:rsidRPr="00031B73">
        <w:rPr>
          <w:rFonts w:ascii="Arial" w:hAnsi="Arial" w:cs="Arial"/>
          <w:i/>
          <w:iCs/>
          <w:sz w:val="26"/>
          <w:szCs w:val="26"/>
        </w:rPr>
        <w:t xml:space="preserve">stado </w:t>
      </w:r>
      <w:r w:rsidR="00031B73">
        <w:rPr>
          <w:rFonts w:ascii="Arial" w:hAnsi="Arial" w:cs="Arial"/>
          <w:i/>
          <w:iCs/>
          <w:sz w:val="26"/>
          <w:szCs w:val="26"/>
        </w:rPr>
        <w:t>L</w:t>
      </w:r>
      <w:r w:rsidR="00031B73" w:rsidRPr="00031B73">
        <w:rPr>
          <w:rFonts w:ascii="Arial" w:hAnsi="Arial" w:cs="Arial"/>
          <w:i/>
          <w:iCs/>
          <w:sz w:val="26"/>
          <w:szCs w:val="26"/>
        </w:rPr>
        <w:t xml:space="preserve">ibre y </w:t>
      </w:r>
      <w:r w:rsidR="00031B73">
        <w:rPr>
          <w:rFonts w:ascii="Arial" w:hAnsi="Arial" w:cs="Arial"/>
          <w:i/>
          <w:iCs/>
          <w:sz w:val="26"/>
          <w:szCs w:val="26"/>
        </w:rPr>
        <w:t>S</w:t>
      </w:r>
      <w:r w:rsidR="00031B73" w:rsidRPr="00031B73">
        <w:rPr>
          <w:rFonts w:ascii="Arial" w:hAnsi="Arial" w:cs="Arial"/>
          <w:i/>
          <w:iCs/>
          <w:sz w:val="26"/>
          <w:szCs w:val="26"/>
        </w:rPr>
        <w:t xml:space="preserve">oberano de </w:t>
      </w:r>
      <w:r w:rsidR="00031B73">
        <w:rPr>
          <w:rFonts w:ascii="Arial" w:hAnsi="Arial" w:cs="Arial"/>
          <w:i/>
          <w:iCs/>
          <w:sz w:val="26"/>
          <w:szCs w:val="26"/>
        </w:rPr>
        <w:t>O</w:t>
      </w:r>
      <w:r w:rsidR="00031B73" w:rsidRPr="00031B73">
        <w:rPr>
          <w:rFonts w:ascii="Arial" w:hAnsi="Arial" w:cs="Arial"/>
          <w:i/>
          <w:iCs/>
          <w:sz w:val="26"/>
          <w:szCs w:val="26"/>
        </w:rPr>
        <w:t xml:space="preserve">axaca; 143 de la </w:t>
      </w:r>
      <w:r w:rsidR="00031B73">
        <w:rPr>
          <w:rFonts w:ascii="Arial" w:hAnsi="Arial" w:cs="Arial"/>
          <w:i/>
          <w:iCs/>
          <w:sz w:val="26"/>
          <w:szCs w:val="26"/>
        </w:rPr>
        <w:t>L</w:t>
      </w:r>
      <w:r w:rsidR="00031B73" w:rsidRPr="00031B73">
        <w:rPr>
          <w:rFonts w:ascii="Arial" w:hAnsi="Arial" w:cs="Arial"/>
          <w:i/>
          <w:iCs/>
          <w:sz w:val="26"/>
          <w:szCs w:val="26"/>
        </w:rPr>
        <w:t xml:space="preserve">ey </w:t>
      </w:r>
      <w:r w:rsidR="00031B73">
        <w:rPr>
          <w:rFonts w:ascii="Arial" w:hAnsi="Arial" w:cs="Arial"/>
          <w:i/>
          <w:iCs/>
          <w:sz w:val="26"/>
          <w:szCs w:val="26"/>
        </w:rPr>
        <w:t>O</w:t>
      </w:r>
      <w:r w:rsidR="00031B73" w:rsidRPr="00031B73">
        <w:rPr>
          <w:rFonts w:ascii="Arial" w:hAnsi="Arial" w:cs="Arial"/>
          <w:i/>
          <w:iCs/>
          <w:sz w:val="26"/>
          <w:szCs w:val="26"/>
        </w:rPr>
        <w:t xml:space="preserve">rgánica </w:t>
      </w:r>
      <w:r w:rsidR="00031B73">
        <w:rPr>
          <w:rFonts w:ascii="Arial" w:hAnsi="Arial" w:cs="Arial"/>
          <w:i/>
          <w:iCs/>
          <w:sz w:val="26"/>
          <w:szCs w:val="26"/>
        </w:rPr>
        <w:t>M</w:t>
      </w:r>
      <w:r w:rsidR="00031B73" w:rsidRPr="00031B73">
        <w:rPr>
          <w:rFonts w:ascii="Arial" w:hAnsi="Arial" w:cs="Arial"/>
          <w:i/>
          <w:iCs/>
          <w:sz w:val="26"/>
          <w:szCs w:val="26"/>
        </w:rPr>
        <w:t xml:space="preserve">unicipal del </w:t>
      </w:r>
      <w:r w:rsidR="00031B73">
        <w:rPr>
          <w:rFonts w:ascii="Arial" w:hAnsi="Arial" w:cs="Arial"/>
          <w:i/>
          <w:iCs/>
          <w:sz w:val="26"/>
          <w:szCs w:val="26"/>
        </w:rPr>
        <w:t>E</w:t>
      </w:r>
      <w:r w:rsidR="00031B73" w:rsidRPr="00031B73">
        <w:rPr>
          <w:rFonts w:ascii="Arial" w:hAnsi="Arial" w:cs="Arial"/>
          <w:i/>
          <w:iCs/>
          <w:sz w:val="26"/>
          <w:szCs w:val="26"/>
        </w:rPr>
        <w:t xml:space="preserve">stado </w:t>
      </w:r>
      <w:r w:rsidR="00031B73">
        <w:rPr>
          <w:rFonts w:ascii="Arial" w:hAnsi="Arial" w:cs="Arial"/>
          <w:i/>
          <w:iCs/>
          <w:sz w:val="26"/>
          <w:szCs w:val="26"/>
        </w:rPr>
        <w:t>L</w:t>
      </w:r>
      <w:r w:rsidR="00031B73" w:rsidRPr="00031B73">
        <w:rPr>
          <w:rFonts w:ascii="Arial" w:hAnsi="Arial" w:cs="Arial"/>
          <w:i/>
          <w:iCs/>
          <w:sz w:val="26"/>
          <w:szCs w:val="26"/>
        </w:rPr>
        <w:t xml:space="preserve">ibre y </w:t>
      </w:r>
      <w:r w:rsidR="00031B73">
        <w:rPr>
          <w:rFonts w:ascii="Arial" w:hAnsi="Arial" w:cs="Arial"/>
          <w:i/>
          <w:iCs/>
          <w:sz w:val="26"/>
          <w:szCs w:val="26"/>
        </w:rPr>
        <w:t>S</w:t>
      </w:r>
      <w:r w:rsidR="00031B73" w:rsidRPr="00031B73">
        <w:rPr>
          <w:rFonts w:ascii="Arial" w:hAnsi="Arial" w:cs="Arial"/>
          <w:i/>
          <w:iCs/>
          <w:sz w:val="26"/>
          <w:szCs w:val="26"/>
        </w:rPr>
        <w:t xml:space="preserve">oberano de </w:t>
      </w:r>
      <w:r w:rsidR="00031B73">
        <w:rPr>
          <w:rFonts w:ascii="Arial" w:hAnsi="Arial" w:cs="Arial"/>
          <w:i/>
          <w:iCs/>
          <w:sz w:val="26"/>
          <w:szCs w:val="26"/>
        </w:rPr>
        <w:t>O</w:t>
      </w:r>
      <w:r w:rsidR="00031B73" w:rsidRPr="00031B73">
        <w:rPr>
          <w:rFonts w:ascii="Arial" w:hAnsi="Arial" w:cs="Arial"/>
          <w:i/>
          <w:iCs/>
          <w:sz w:val="26"/>
          <w:szCs w:val="26"/>
        </w:rPr>
        <w:t>axaca; art</w:t>
      </w:r>
      <w:r w:rsidR="00031B73">
        <w:rPr>
          <w:rFonts w:ascii="Arial" w:hAnsi="Arial" w:cs="Arial"/>
          <w:i/>
          <w:iCs/>
          <w:sz w:val="26"/>
          <w:szCs w:val="26"/>
        </w:rPr>
        <w:t>í</w:t>
      </w:r>
      <w:r w:rsidR="00031B73" w:rsidRPr="00031B73">
        <w:rPr>
          <w:rFonts w:ascii="Arial" w:hAnsi="Arial" w:cs="Arial"/>
          <w:i/>
          <w:iCs/>
          <w:sz w:val="26"/>
          <w:szCs w:val="26"/>
        </w:rPr>
        <w:t xml:space="preserve">culo 188 de la </w:t>
      </w:r>
      <w:r w:rsidR="00031B73">
        <w:rPr>
          <w:rFonts w:ascii="Arial" w:hAnsi="Arial" w:cs="Arial"/>
          <w:i/>
          <w:iCs/>
          <w:sz w:val="26"/>
          <w:szCs w:val="26"/>
        </w:rPr>
        <w:t>L</w:t>
      </w:r>
      <w:r w:rsidR="00031B73" w:rsidRPr="00031B73">
        <w:rPr>
          <w:rFonts w:ascii="Arial" w:hAnsi="Arial" w:cs="Arial"/>
          <w:i/>
          <w:iCs/>
          <w:sz w:val="26"/>
          <w:szCs w:val="26"/>
        </w:rPr>
        <w:t xml:space="preserve">ey de </w:t>
      </w:r>
      <w:r w:rsidR="00031B73">
        <w:rPr>
          <w:rFonts w:ascii="Arial" w:hAnsi="Arial" w:cs="Arial"/>
          <w:i/>
          <w:iCs/>
          <w:sz w:val="26"/>
          <w:szCs w:val="26"/>
        </w:rPr>
        <w:t>I</w:t>
      </w:r>
      <w:r w:rsidR="00031B73" w:rsidRPr="00031B73">
        <w:rPr>
          <w:rFonts w:ascii="Arial" w:hAnsi="Arial" w:cs="Arial"/>
          <w:i/>
          <w:iCs/>
          <w:sz w:val="26"/>
          <w:szCs w:val="26"/>
        </w:rPr>
        <w:t xml:space="preserve">ngresos del </w:t>
      </w:r>
      <w:r w:rsidR="00031B73">
        <w:rPr>
          <w:rFonts w:ascii="Arial" w:hAnsi="Arial" w:cs="Arial"/>
          <w:i/>
          <w:iCs/>
          <w:sz w:val="26"/>
          <w:szCs w:val="26"/>
        </w:rPr>
        <w:t>M</w:t>
      </w:r>
      <w:r w:rsidR="00031B73" w:rsidRPr="00031B73">
        <w:rPr>
          <w:rFonts w:ascii="Arial" w:hAnsi="Arial" w:cs="Arial"/>
          <w:i/>
          <w:iCs/>
          <w:sz w:val="26"/>
          <w:szCs w:val="26"/>
        </w:rPr>
        <w:t xml:space="preserve">unicipio de </w:t>
      </w:r>
      <w:r w:rsidR="00031B73">
        <w:rPr>
          <w:rFonts w:ascii="Arial" w:hAnsi="Arial" w:cs="Arial"/>
          <w:i/>
          <w:iCs/>
          <w:sz w:val="26"/>
          <w:szCs w:val="26"/>
        </w:rPr>
        <w:t>O</w:t>
      </w:r>
      <w:r w:rsidR="00031B73" w:rsidRPr="00031B73">
        <w:rPr>
          <w:rFonts w:ascii="Arial" w:hAnsi="Arial" w:cs="Arial"/>
          <w:i/>
          <w:iCs/>
          <w:sz w:val="26"/>
          <w:szCs w:val="26"/>
        </w:rPr>
        <w:t xml:space="preserve">axaca de </w:t>
      </w:r>
      <w:r w:rsidR="00031B73">
        <w:rPr>
          <w:rFonts w:ascii="Arial" w:hAnsi="Arial" w:cs="Arial"/>
          <w:i/>
          <w:iCs/>
          <w:sz w:val="26"/>
          <w:szCs w:val="26"/>
        </w:rPr>
        <w:t>J</w:t>
      </w:r>
      <w:r w:rsidR="00031B73" w:rsidRPr="00031B73">
        <w:rPr>
          <w:rFonts w:ascii="Arial" w:hAnsi="Arial" w:cs="Arial"/>
          <w:i/>
          <w:iCs/>
          <w:sz w:val="26"/>
          <w:szCs w:val="26"/>
        </w:rPr>
        <w:t xml:space="preserve">uárez para el ejercicio fiscal 2020; artículo 1, 16 fracción </w:t>
      </w:r>
      <w:r w:rsidR="00031B73">
        <w:rPr>
          <w:rFonts w:ascii="Arial" w:hAnsi="Arial" w:cs="Arial"/>
          <w:i/>
          <w:iCs/>
          <w:sz w:val="26"/>
          <w:szCs w:val="26"/>
        </w:rPr>
        <w:t>II</w:t>
      </w:r>
      <w:r w:rsidR="00031B73" w:rsidRPr="00031B73">
        <w:rPr>
          <w:rFonts w:ascii="Arial" w:hAnsi="Arial" w:cs="Arial"/>
          <w:i/>
          <w:iCs/>
          <w:sz w:val="26"/>
          <w:szCs w:val="26"/>
        </w:rPr>
        <w:t xml:space="preserve">, 85 párrafo segundo, 90 fracción </w:t>
      </w:r>
      <w:r w:rsidR="00031B73">
        <w:rPr>
          <w:rFonts w:ascii="Arial" w:hAnsi="Arial" w:cs="Arial"/>
          <w:i/>
          <w:iCs/>
          <w:sz w:val="26"/>
          <w:szCs w:val="26"/>
        </w:rPr>
        <w:t>II</w:t>
      </w:r>
      <w:r w:rsidR="00031B73" w:rsidRPr="00031B73">
        <w:rPr>
          <w:rFonts w:ascii="Arial" w:hAnsi="Arial" w:cs="Arial"/>
          <w:i/>
          <w:iCs/>
          <w:sz w:val="26"/>
          <w:szCs w:val="26"/>
        </w:rPr>
        <w:t xml:space="preserve">, 129, 130, 132, 135, 136, 149 y 156 del </w:t>
      </w:r>
      <w:r w:rsidR="00031B73">
        <w:rPr>
          <w:rFonts w:ascii="Arial" w:hAnsi="Arial" w:cs="Arial"/>
          <w:i/>
          <w:iCs/>
          <w:sz w:val="26"/>
          <w:szCs w:val="26"/>
        </w:rPr>
        <w:t>R</w:t>
      </w:r>
      <w:r w:rsidR="00031B73" w:rsidRPr="00031B73">
        <w:rPr>
          <w:rFonts w:ascii="Arial" w:hAnsi="Arial" w:cs="Arial"/>
          <w:i/>
          <w:iCs/>
          <w:sz w:val="26"/>
          <w:szCs w:val="26"/>
        </w:rPr>
        <w:t xml:space="preserve">eglamento de </w:t>
      </w:r>
      <w:r w:rsidR="00031B73">
        <w:rPr>
          <w:rFonts w:ascii="Arial" w:hAnsi="Arial" w:cs="Arial"/>
          <w:i/>
          <w:iCs/>
          <w:sz w:val="26"/>
          <w:szCs w:val="26"/>
        </w:rPr>
        <w:t>V</w:t>
      </w:r>
      <w:r w:rsidR="00031B73" w:rsidRPr="00031B73">
        <w:rPr>
          <w:rFonts w:ascii="Arial" w:hAnsi="Arial" w:cs="Arial"/>
          <w:i/>
          <w:iCs/>
          <w:sz w:val="26"/>
          <w:szCs w:val="26"/>
        </w:rPr>
        <w:t xml:space="preserve">ialidad para el </w:t>
      </w:r>
      <w:r w:rsidR="00031B73">
        <w:rPr>
          <w:rFonts w:ascii="Arial" w:hAnsi="Arial" w:cs="Arial"/>
          <w:i/>
          <w:iCs/>
          <w:sz w:val="26"/>
          <w:szCs w:val="26"/>
        </w:rPr>
        <w:t>M</w:t>
      </w:r>
      <w:r w:rsidR="00031B73" w:rsidRPr="00031B73">
        <w:rPr>
          <w:rFonts w:ascii="Arial" w:hAnsi="Arial" w:cs="Arial"/>
          <w:i/>
          <w:iCs/>
          <w:sz w:val="26"/>
          <w:szCs w:val="26"/>
        </w:rPr>
        <w:t xml:space="preserve">unicipio de </w:t>
      </w:r>
      <w:r w:rsidR="00031B73">
        <w:rPr>
          <w:rFonts w:ascii="Arial" w:hAnsi="Arial" w:cs="Arial"/>
          <w:i/>
          <w:iCs/>
          <w:sz w:val="26"/>
          <w:szCs w:val="26"/>
        </w:rPr>
        <w:t>O</w:t>
      </w:r>
      <w:r w:rsidR="00031B73" w:rsidRPr="00031B73">
        <w:rPr>
          <w:rFonts w:ascii="Arial" w:hAnsi="Arial" w:cs="Arial"/>
          <w:i/>
          <w:iCs/>
          <w:sz w:val="26"/>
          <w:szCs w:val="26"/>
        </w:rPr>
        <w:t xml:space="preserve">axaca de </w:t>
      </w:r>
      <w:r w:rsidR="00031B73">
        <w:rPr>
          <w:rFonts w:ascii="Arial" w:hAnsi="Arial" w:cs="Arial"/>
          <w:i/>
          <w:iCs/>
          <w:sz w:val="26"/>
          <w:szCs w:val="26"/>
        </w:rPr>
        <w:t>J</w:t>
      </w:r>
      <w:r w:rsidR="00031B73" w:rsidRPr="00031B73">
        <w:rPr>
          <w:rFonts w:ascii="Arial" w:hAnsi="Arial" w:cs="Arial"/>
          <w:i/>
          <w:iCs/>
          <w:sz w:val="26"/>
          <w:szCs w:val="26"/>
        </w:rPr>
        <w:t>uárez</w:t>
      </w:r>
      <w:r w:rsidR="001D7CBC">
        <w:rPr>
          <w:rFonts w:ascii="Arial" w:hAnsi="Arial" w:cs="Arial"/>
          <w:sz w:val="26"/>
          <w:szCs w:val="26"/>
        </w:rPr>
        <w:t xml:space="preserve">; dentro de los que </w:t>
      </w:r>
      <w:r w:rsidR="001D7CBC" w:rsidRPr="0089746C">
        <w:rPr>
          <w:rFonts w:ascii="Arial" w:hAnsi="Arial" w:cs="Arial"/>
          <w:sz w:val="26"/>
          <w:szCs w:val="26"/>
          <w:u w:val="single"/>
        </w:rPr>
        <w:t>no</w:t>
      </w:r>
      <w:r w:rsidR="001D7CBC">
        <w:rPr>
          <w:rFonts w:ascii="Arial" w:hAnsi="Arial" w:cs="Arial"/>
          <w:sz w:val="26"/>
          <w:szCs w:val="26"/>
        </w:rPr>
        <w:t xml:space="preserve"> se encuentra el artículo</w:t>
      </w:r>
      <w:r w:rsidR="007779F1">
        <w:rPr>
          <w:rFonts w:ascii="Arial" w:hAnsi="Arial" w:cs="Arial"/>
          <w:sz w:val="26"/>
          <w:szCs w:val="26"/>
        </w:rPr>
        <w:t xml:space="preserve"> 86, fracción XXI </w:t>
      </w:r>
      <w:r w:rsidR="001D7CBC">
        <w:rPr>
          <w:rFonts w:ascii="Arial" w:hAnsi="Arial" w:cs="Arial"/>
          <w:sz w:val="26"/>
          <w:szCs w:val="26"/>
        </w:rPr>
        <w:t xml:space="preserve">del Reglamento de Vialidad para el Municipio de Oaxaca de Juárez, señalado como la falta administrativa en que incurrió </w:t>
      </w:r>
      <w:r w:rsidR="00BB3289">
        <w:rPr>
          <w:rFonts w:ascii="Arial" w:hAnsi="Arial" w:cs="Arial"/>
          <w:sz w:val="26"/>
          <w:szCs w:val="26"/>
        </w:rPr>
        <w:t>el</w:t>
      </w:r>
      <w:r w:rsidR="001D7CBC">
        <w:rPr>
          <w:rFonts w:ascii="Arial" w:hAnsi="Arial" w:cs="Arial"/>
          <w:sz w:val="26"/>
          <w:szCs w:val="26"/>
        </w:rPr>
        <w:t xml:space="preserve"> conductor; sin que la ausencia de este último precepto </w:t>
      </w:r>
      <w:r w:rsidR="00B25E74">
        <w:rPr>
          <w:rFonts w:ascii="Arial" w:hAnsi="Arial" w:cs="Arial"/>
          <w:sz w:val="26"/>
          <w:szCs w:val="26"/>
        </w:rPr>
        <w:t>en la fundamentación del acta de infracción</w:t>
      </w:r>
      <w:r w:rsidR="00BB3289">
        <w:rPr>
          <w:rFonts w:ascii="Arial" w:hAnsi="Arial" w:cs="Arial"/>
          <w:sz w:val="26"/>
          <w:szCs w:val="26"/>
        </w:rPr>
        <w:t>,</w:t>
      </w:r>
      <w:r w:rsidR="00B25E74">
        <w:rPr>
          <w:rFonts w:ascii="Arial" w:hAnsi="Arial" w:cs="Arial"/>
          <w:sz w:val="26"/>
          <w:szCs w:val="26"/>
        </w:rPr>
        <w:t xml:space="preserve"> </w:t>
      </w:r>
      <w:r w:rsidR="001D7CBC">
        <w:rPr>
          <w:rFonts w:ascii="Arial" w:hAnsi="Arial" w:cs="Arial"/>
          <w:sz w:val="26"/>
          <w:szCs w:val="26"/>
        </w:rPr>
        <w:t xml:space="preserve">se haya subsanado con </w:t>
      </w:r>
      <w:r w:rsidR="00B25E74">
        <w:rPr>
          <w:rFonts w:ascii="Arial" w:hAnsi="Arial" w:cs="Arial"/>
          <w:sz w:val="26"/>
          <w:szCs w:val="26"/>
        </w:rPr>
        <w:t xml:space="preserve">la </w:t>
      </w:r>
      <w:r w:rsidR="001D7CBC">
        <w:rPr>
          <w:rFonts w:ascii="Arial" w:hAnsi="Arial" w:cs="Arial"/>
          <w:sz w:val="26"/>
          <w:szCs w:val="26"/>
        </w:rPr>
        <w:t xml:space="preserve">anotación de la autoridad vial al haber plasmado en el apartado de </w:t>
      </w:r>
      <w:r w:rsidR="00B25E74">
        <w:rPr>
          <w:rFonts w:ascii="Arial" w:hAnsi="Arial" w:cs="Arial"/>
          <w:sz w:val="26"/>
          <w:szCs w:val="26"/>
        </w:rPr>
        <w:t xml:space="preserve">la </w:t>
      </w:r>
      <w:r w:rsidR="001D7CBC">
        <w:rPr>
          <w:rFonts w:ascii="Arial" w:hAnsi="Arial" w:cs="Arial"/>
          <w:sz w:val="26"/>
          <w:szCs w:val="26"/>
        </w:rPr>
        <w:t xml:space="preserve">motivación </w:t>
      </w:r>
      <w:r w:rsidR="001D7CBC" w:rsidRPr="006B0B51">
        <w:rPr>
          <w:rFonts w:cstheme="minorHAnsi"/>
        </w:rPr>
        <w:t>“Art</w:t>
      </w:r>
      <w:r w:rsidR="007779F1" w:rsidRPr="006B0B51">
        <w:rPr>
          <w:rFonts w:cstheme="minorHAnsi"/>
        </w:rPr>
        <w:t xml:space="preserve">ículo 86 Fracción </w:t>
      </w:r>
      <w:r w:rsidR="00031B73" w:rsidRPr="006B0B51">
        <w:rPr>
          <w:rFonts w:cstheme="minorHAnsi"/>
        </w:rPr>
        <w:t xml:space="preserve">XXI </w:t>
      </w:r>
      <w:r w:rsidR="001D7CBC" w:rsidRPr="006B0B51">
        <w:rPr>
          <w:rFonts w:cstheme="minorHAnsi"/>
        </w:rPr>
        <w:t>(sic)</w:t>
      </w:r>
      <w:r w:rsidR="00031B73" w:rsidRPr="006B0B51">
        <w:rPr>
          <w:rFonts w:cstheme="minorHAnsi"/>
        </w:rPr>
        <w:t>”</w:t>
      </w:r>
      <w:r w:rsidR="001D7CBC">
        <w:rPr>
          <w:rFonts w:ascii="Arial" w:hAnsi="Arial" w:cs="Arial"/>
          <w:sz w:val="26"/>
          <w:szCs w:val="26"/>
        </w:rPr>
        <w:t>, para adecuar la infracción incurrida a la hipótesis legal y justificar su actuación contra</w:t>
      </w:r>
      <w:r w:rsidR="006B0B51">
        <w:rPr>
          <w:rFonts w:ascii="Arial" w:hAnsi="Arial" w:cs="Arial"/>
          <w:sz w:val="26"/>
          <w:szCs w:val="26"/>
        </w:rPr>
        <w:t xml:space="preserve"> el </w:t>
      </w:r>
      <w:r w:rsidR="001D7CBC">
        <w:rPr>
          <w:rFonts w:ascii="Arial" w:hAnsi="Arial" w:cs="Arial"/>
          <w:sz w:val="26"/>
          <w:szCs w:val="26"/>
        </w:rPr>
        <w:t xml:space="preserve"> infractor; ya que la fundamentación y la motivación son elementos diferentes del acto administrativo de autoridad, por ello, la descripción de cada uno de ellos debe ser clara sin introducir uno en el otro,</w:t>
      </w:r>
      <w:r w:rsidR="006B0B51">
        <w:rPr>
          <w:rFonts w:ascii="Arial" w:hAnsi="Arial" w:cs="Arial"/>
          <w:sz w:val="26"/>
          <w:szCs w:val="26"/>
        </w:rPr>
        <w:t xml:space="preserve"> pues de ser así, casusa </w:t>
      </w:r>
      <w:r w:rsidR="001D7CBC" w:rsidRPr="006910DD">
        <w:rPr>
          <w:rFonts w:ascii="Arial" w:hAnsi="Arial" w:cs="Arial"/>
          <w:sz w:val="26"/>
          <w:szCs w:val="26"/>
        </w:rPr>
        <w:t>confusión a</w:t>
      </w:r>
      <w:r w:rsidR="006B0B51">
        <w:rPr>
          <w:rFonts w:ascii="Arial" w:hAnsi="Arial" w:cs="Arial"/>
          <w:sz w:val="26"/>
          <w:szCs w:val="26"/>
        </w:rPr>
        <w:t>l</w:t>
      </w:r>
      <w:r w:rsidR="001D7CBC" w:rsidRPr="006910DD">
        <w:rPr>
          <w:rFonts w:ascii="Arial" w:hAnsi="Arial" w:cs="Arial"/>
          <w:sz w:val="26"/>
          <w:szCs w:val="26"/>
        </w:rPr>
        <w:t xml:space="preserve"> </w:t>
      </w:r>
      <w:r w:rsidR="006B0B51">
        <w:rPr>
          <w:rFonts w:ascii="Arial" w:hAnsi="Arial" w:cs="Arial"/>
          <w:sz w:val="26"/>
          <w:szCs w:val="26"/>
        </w:rPr>
        <w:t xml:space="preserve">administrado al no saber </w:t>
      </w:r>
      <w:r w:rsidR="001D7CBC" w:rsidRPr="006910DD">
        <w:rPr>
          <w:rFonts w:ascii="Arial" w:hAnsi="Arial" w:cs="Arial"/>
          <w:sz w:val="26"/>
          <w:szCs w:val="26"/>
        </w:rPr>
        <w:t>con certeza la forma en que in</w:t>
      </w:r>
      <w:r w:rsidR="008351DD">
        <w:rPr>
          <w:rFonts w:ascii="Arial" w:hAnsi="Arial" w:cs="Arial"/>
          <w:sz w:val="26"/>
          <w:szCs w:val="26"/>
        </w:rPr>
        <w:t xml:space="preserve">currió en una falta administrativa por haber incumplido </w:t>
      </w:r>
      <w:r w:rsidR="001D7CBC" w:rsidRPr="006910DD">
        <w:rPr>
          <w:rFonts w:ascii="Arial" w:hAnsi="Arial" w:cs="Arial"/>
          <w:sz w:val="26"/>
          <w:szCs w:val="26"/>
        </w:rPr>
        <w:t>el Reglamento de Vialidad del Municipio de Oaxaca de Juárez</w:t>
      </w:r>
      <w:r w:rsidR="008351DD">
        <w:rPr>
          <w:rFonts w:ascii="Arial" w:hAnsi="Arial" w:cs="Arial"/>
          <w:sz w:val="26"/>
          <w:szCs w:val="26"/>
        </w:rPr>
        <w:t>, por el que  fue</w:t>
      </w:r>
      <w:r w:rsidR="001D7CBC" w:rsidRPr="006910DD">
        <w:rPr>
          <w:rFonts w:ascii="Arial" w:hAnsi="Arial" w:cs="Arial"/>
          <w:sz w:val="26"/>
          <w:szCs w:val="26"/>
        </w:rPr>
        <w:t xml:space="preserve"> </w:t>
      </w:r>
      <w:r w:rsidR="006B0B51">
        <w:rPr>
          <w:rFonts w:ascii="Arial" w:hAnsi="Arial" w:cs="Arial"/>
          <w:sz w:val="26"/>
          <w:szCs w:val="26"/>
        </w:rPr>
        <w:t>sancionado</w:t>
      </w:r>
      <w:r w:rsidR="001D7CBC" w:rsidRPr="006910DD">
        <w:rPr>
          <w:rFonts w:ascii="Arial" w:hAnsi="Arial" w:cs="Arial"/>
          <w:sz w:val="26"/>
          <w:szCs w:val="26"/>
        </w:rPr>
        <w:t>; de lo que se advierte que el acta</w:t>
      </w:r>
      <w:r w:rsidR="001D7CBC">
        <w:rPr>
          <w:rFonts w:ascii="Arial" w:hAnsi="Arial" w:cs="Arial"/>
          <w:sz w:val="26"/>
          <w:szCs w:val="26"/>
        </w:rPr>
        <w:t xml:space="preserve"> de </w:t>
      </w:r>
      <w:r w:rsidR="001D7CBC" w:rsidRPr="00E25FB7">
        <w:rPr>
          <w:rFonts w:ascii="Arial" w:hAnsi="Arial" w:cs="Arial"/>
          <w:sz w:val="26"/>
          <w:szCs w:val="26"/>
        </w:rPr>
        <w:t xml:space="preserve">infracción </w:t>
      </w:r>
      <w:r w:rsidR="001D7CBC">
        <w:rPr>
          <w:rFonts w:ascii="Arial" w:hAnsi="Arial" w:cs="Arial"/>
          <w:sz w:val="26"/>
          <w:szCs w:val="26"/>
        </w:rPr>
        <w:t xml:space="preserve">de folio </w:t>
      </w:r>
      <w:r w:rsidR="006B0B51">
        <w:rPr>
          <w:rFonts w:ascii="Arial" w:hAnsi="Arial" w:cs="Arial"/>
          <w:sz w:val="26"/>
          <w:szCs w:val="26"/>
        </w:rPr>
        <w:t>15368</w:t>
      </w:r>
      <w:r w:rsidR="001D7CBC">
        <w:rPr>
          <w:rFonts w:ascii="Arial" w:hAnsi="Arial" w:cs="Arial"/>
          <w:sz w:val="26"/>
          <w:szCs w:val="26"/>
        </w:rPr>
        <w:t xml:space="preserve"> A, de </w:t>
      </w:r>
      <w:r w:rsidR="006B0B51">
        <w:rPr>
          <w:rFonts w:ascii="Arial" w:hAnsi="Arial" w:cs="Arial"/>
          <w:sz w:val="26"/>
          <w:szCs w:val="26"/>
        </w:rPr>
        <w:t xml:space="preserve">dieciocho de marzo de dos mil veintiuno, emitida por </w:t>
      </w:r>
      <w:r w:rsidR="001D7CBC">
        <w:rPr>
          <w:rFonts w:ascii="Arial" w:hAnsi="Arial" w:cs="Arial"/>
          <w:sz w:val="26"/>
          <w:szCs w:val="26"/>
        </w:rPr>
        <w:t xml:space="preserve">el Policía vial </w:t>
      </w:r>
      <w:r w:rsidR="001D7CBC" w:rsidRPr="007730D4">
        <w:rPr>
          <w:rFonts w:ascii="Arial" w:hAnsi="Arial" w:cs="Arial"/>
          <w:sz w:val="26"/>
          <w:szCs w:val="26"/>
        </w:rPr>
        <w:t>con número estadístico PV-</w:t>
      </w:r>
      <w:r w:rsidR="006B0B51">
        <w:rPr>
          <w:rFonts w:ascii="Arial" w:hAnsi="Arial" w:cs="Arial"/>
          <w:sz w:val="26"/>
          <w:szCs w:val="26"/>
        </w:rPr>
        <w:t>141</w:t>
      </w:r>
      <w:r w:rsidR="001D7CBC">
        <w:rPr>
          <w:rFonts w:ascii="Arial" w:hAnsi="Arial" w:cs="Arial"/>
          <w:sz w:val="26"/>
          <w:szCs w:val="26"/>
        </w:rPr>
        <w:t>,</w:t>
      </w:r>
      <w:r w:rsidR="001D7CBC" w:rsidRPr="007730D4">
        <w:rPr>
          <w:rFonts w:ascii="Arial" w:hAnsi="Arial" w:cs="Arial"/>
          <w:sz w:val="26"/>
          <w:szCs w:val="26"/>
        </w:rPr>
        <w:t xml:space="preserve"> adscrito a la Subdirección de Tránsito y Movilidad</w:t>
      </w:r>
      <w:r w:rsidR="001D7CBC">
        <w:rPr>
          <w:rFonts w:ascii="Arial" w:hAnsi="Arial" w:cs="Arial"/>
          <w:sz w:val="26"/>
          <w:szCs w:val="26"/>
        </w:rPr>
        <w:t xml:space="preserve"> </w:t>
      </w:r>
      <w:r w:rsidR="001D7CBC" w:rsidRPr="007730D4">
        <w:rPr>
          <w:rFonts w:ascii="Arial" w:hAnsi="Arial" w:cs="Arial"/>
          <w:sz w:val="26"/>
          <w:szCs w:val="26"/>
        </w:rPr>
        <w:t>del Munici</w:t>
      </w:r>
      <w:r w:rsidR="001D7CBC">
        <w:rPr>
          <w:rFonts w:ascii="Arial" w:hAnsi="Arial" w:cs="Arial"/>
          <w:sz w:val="26"/>
          <w:szCs w:val="26"/>
        </w:rPr>
        <w:t xml:space="preserve">pio de Oaxaca de Juárez, Oaxaca, fue elaborada de forma deficiente, toda vez que no fue redactada con la debida fundamentación y motivación como lo dispone </w:t>
      </w:r>
      <w:r w:rsidR="001D7CBC" w:rsidRPr="00B56AE7">
        <w:rPr>
          <w:rFonts w:ascii="Arial" w:hAnsi="Arial" w:cs="Arial"/>
          <w:sz w:val="26"/>
          <w:szCs w:val="26"/>
        </w:rPr>
        <w:t>el artículo 17, fracción V de la Ley de Procedimiento y Justicia Administ</w:t>
      </w:r>
      <w:r w:rsidR="001D7CBC">
        <w:rPr>
          <w:rFonts w:ascii="Arial" w:hAnsi="Arial" w:cs="Arial"/>
          <w:sz w:val="26"/>
          <w:szCs w:val="26"/>
        </w:rPr>
        <w:t xml:space="preserve">rativa para el Estado de Oaxaca, para cumplir con el principio de legalidad consagrado en el </w:t>
      </w:r>
      <w:r w:rsidR="001D7CBC">
        <w:rPr>
          <w:rFonts w:ascii="Arial" w:hAnsi="Arial" w:cs="Arial"/>
          <w:sz w:val="26"/>
          <w:szCs w:val="26"/>
        </w:rPr>
        <w:lastRenderedPageBreak/>
        <w:t>artículo 16 de la Constitución Política de los Estados Unidos Mexicanos, lo que colocó al afectad</w:t>
      </w:r>
      <w:r w:rsidR="008351DD">
        <w:rPr>
          <w:rFonts w:ascii="Arial" w:hAnsi="Arial" w:cs="Arial"/>
          <w:sz w:val="26"/>
          <w:szCs w:val="26"/>
        </w:rPr>
        <w:t>o</w:t>
      </w:r>
      <w:r w:rsidR="001D7CBC">
        <w:rPr>
          <w:rFonts w:ascii="Arial" w:hAnsi="Arial" w:cs="Arial"/>
          <w:sz w:val="26"/>
          <w:szCs w:val="26"/>
        </w:rPr>
        <w:t xml:space="preserve"> en estado de indefensión, al impedirle conocer con certeza los motivos y fundamentos por los que se elaboró el acta de infracción en su contra</w:t>
      </w:r>
      <w:r w:rsidR="001D7CBC">
        <w:rPr>
          <w:rFonts w:ascii="Arial" w:hAnsi="Arial" w:cs="Arial"/>
          <w:color w:val="000000"/>
          <w:sz w:val="26"/>
          <w:szCs w:val="26"/>
        </w:rPr>
        <w:t xml:space="preserve">. </w:t>
      </w:r>
      <w:r w:rsidR="00A46CA4">
        <w:rPr>
          <w:rFonts w:ascii="Arial" w:hAnsi="Arial" w:cs="Arial"/>
          <w:color w:val="000000"/>
          <w:sz w:val="26"/>
          <w:szCs w:val="26"/>
        </w:rPr>
        <w:t xml:space="preserve">- - - - - - - - -- - - - - - - - - - - - - </w:t>
      </w:r>
      <w:r w:rsidR="006346CD">
        <w:rPr>
          <w:rFonts w:ascii="Arial" w:hAnsi="Arial" w:cs="Arial"/>
          <w:color w:val="000000"/>
          <w:sz w:val="26"/>
          <w:szCs w:val="26"/>
        </w:rPr>
        <w:t xml:space="preserve">- - - - - - - - - - - - - </w:t>
      </w:r>
    </w:p>
    <w:p w14:paraId="6843B9B5" w14:textId="77777777" w:rsidR="00880ED6" w:rsidRDefault="00880ED6" w:rsidP="00880ED6">
      <w:pPr>
        <w:pStyle w:val="Sinespaciado"/>
      </w:pPr>
    </w:p>
    <w:p w14:paraId="28BB4D87" w14:textId="162014F0" w:rsidR="001D7CBC" w:rsidRDefault="001D7CBC" w:rsidP="001D7CBC">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Es aplicable al caso, la </w:t>
      </w:r>
      <w:r w:rsidR="00BB3289">
        <w:rPr>
          <w:rFonts w:ascii="Arial" w:hAnsi="Arial" w:cs="Arial"/>
          <w:sz w:val="26"/>
          <w:szCs w:val="26"/>
        </w:rPr>
        <w:t>J</w:t>
      </w:r>
      <w:r>
        <w:rPr>
          <w:rFonts w:ascii="Arial" w:hAnsi="Arial" w:cs="Arial"/>
          <w:sz w:val="26"/>
          <w:szCs w:val="26"/>
        </w:rPr>
        <w:t xml:space="preserve">urisprudencia en materia administrativa número I.7o.A. J./31, con número de registro digital 176913, </w:t>
      </w:r>
      <w:r>
        <w:rPr>
          <w:rFonts w:ascii="Arial" w:eastAsia="Calibri" w:hAnsi="Arial" w:cs="Arial"/>
          <w:bCs/>
          <w:sz w:val="26"/>
          <w:szCs w:val="26"/>
        </w:rPr>
        <w:t xml:space="preserve">de la Novena Época, emitida por </w:t>
      </w:r>
      <w:r>
        <w:rPr>
          <w:rFonts w:ascii="Arial" w:hAnsi="Arial" w:cs="Arial"/>
          <w:sz w:val="26"/>
          <w:szCs w:val="26"/>
        </w:rPr>
        <w:t xml:space="preserve">los </w:t>
      </w:r>
      <w:r>
        <w:rPr>
          <w:rFonts w:ascii="Arial" w:eastAsia="Times New Roman" w:hAnsi="Arial" w:cs="Arial"/>
          <w:sz w:val="26"/>
          <w:szCs w:val="26"/>
        </w:rPr>
        <w:t xml:space="preserve">Tribunales Colegiados de Circuito, publicado en el Semanario Judicial de la Federación y su Gaceta, Tomo XXII, Octubre de 2005, consultable a página 2005, de rubro y texto siguientes: </w:t>
      </w:r>
      <w:r w:rsidR="00481995">
        <w:rPr>
          <w:rFonts w:ascii="Arial" w:eastAsia="Times New Roman" w:hAnsi="Arial" w:cs="Arial"/>
          <w:sz w:val="26"/>
          <w:szCs w:val="26"/>
        </w:rPr>
        <w:t>- - - - - - - - - - - - - - - - - - - - - - - - - - - - - - - - - - - -  - - - -- - - -</w:t>
      </w:r>
    </w:p>
    <w:p w14:paraId="349A0F1F" w14:textId="7CC3062A" w:rsidR="001D7CBC" w:rsidRPr="003263EA" w:rsidRDefault="001D7CBC" w:rsidP="001D7CBC">
      <w:pPr>
        <w:shd w:val="clear" w:color="auto" w:fill="FFFFFF"/>
        <w:spacing w:after="0" w:line="240" w:lineRule="auto"/>
        <w:ind w:left="567" w:right="616"/>
        <w:jc w:val="both"/>
        <w:rPr>
          <w:rFonts w:ascii="Arial" w:eastAsia="Times New Roman" w:hAnsi="Arial" w:cs="Arial"/>
          <w:i/>
          <w:iCs/>
          <w:sz w:val="26"/>
          <w:szCs w:val="26"/>
        </w:rPr>
      </w:pPr>
      <w:r w:rsidRPr="003263EA">
        <w:rPr>
          <w:rFonts w:ascii="Arial" w:eastAsia="Times New Roman" w:hAnsi="Arial" w:cs="Arial"/>
          <w:b/>
          <w:bCs/>
          <w:i/>
          <w:iCs/>
        </w:rPr>
        <w:t xml:space="preserve">“NULIDAD. REGLAS PARA SU DETERMINACIÓN EN EL JUICIO CONTENCIOSO ADMINISTRATIVO EN EL DISTRITO FEDERAL. </w:t>
      </w:r>
      <w:r w:rsidRPr="003263EA">
        <w:rPr>
          <w:rFonts w:ascii="Arial" w:eastAsia="Times New Roman" w:hAnsi="Arial" w:cs="Arial"/>
          <w:i/>
          <w:iCs/>
        </w:rPr>
        <w:t>Los artículos </w:t>
      </w:r>
      <w:hyperlink r:id="rId8" w:history="1">
        <w:r w:rsidRPr="003263EA">
          <w:rPr>
            <w:rFonts w:ascii="Arial" w:eastAsia="Times New Roman" w:hAnsi="Arial" w:cs="Arial"/>
            <w:i/>
            <w:iCs/>
          </w:rPr>
          <w:t>80 a 82 de la Ley del Tribunal de lo Contencioso Administrativo del Distrito Federal</w:t>
        </w:r>
      </w:hyperlink>
      <w:r w:rsidRPr="003263EA">
        <w:rPr>
          <w:rFonts w:ascii="Arial" w:eastAsia="Times New Roman"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3263EA">
        <w:rPr>
          <w:rFonts w:ascii="Arial" w:eastAsia="Times New Roman" w:hAnsi="Arial" w:cs="Arial"/>
          <w:i/>
          <w:iCs/>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3263EA">
        <w:rPr>
          <w:rFonts w:ascii="Arial" w:eastAsia="Times New Roman" w:hAnsi="Arial" w:cs="Arial"/>
          <w:i/>
          <w:iCs/>
        </w:rPr>
        <w:t xml:space="preserve">, la incompetencia del servidor público que emitió el acto impugnado, </w:t>
      </w:r>
      <w:r w:rsidRPr="003263EA">
        <w:rPr>
          <w:rFonts w:ascii="Arial" w:eastAsia="Times New Roman" w:hAnsi="Arial" w:cs="Arial"/>
          <w:i/>
          <w:iCs/>
          <w:u w:val="single"/>
        </w:rPr>
        <w:t>y por regla general, en los asuntos en que el Tribunal de lo Contencioso Administrativo del Distrito Federal estudie el fondo del asunto, determinando que</w:t>
      </w:r>
      <w:r w:rsidRPr="003263EA">
        <w:rPr>
          <w:rFonts w:ascii="Arial" w:eastAsia="Times New Roman" w:hAnsi="Arial" w:cs="Arial"/>
          <w:i/>
          <w:iCs/>
        </w:rPr>
        <w:t xml:space="preserve"> la conducta del particular está justificada por alguna norma de carácter general, o que </w:t>
      </w:r>
      <w:r w:rsidRPr="003263EA">
        <w:rPr>
          <w:rFonts w:ascii="Arial" w:eastAsia="Times New Roman" w:hAnsi="Arial" w:cs="Arial"/>
          <w:i/>
          <w:iCs/>
          <w:u w:val="single"/>
        </w:rPr>
        <w:t>los hechos que generaron el acto administrativo o fiscal no encuadran en el supuesto normativo invocado por la demandada</w:t>
      </w:r>
      <w:r w:rsidRPr="003263EA">
        <w:rPr>
          <w:rFonts w:ascii="Arial" w:eastAsia="Times New Roman" w:hAnsi="Arial" w:cs="Arial"/>
          <w:i/>
          <w:iCs/>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w:t>
      </w:r>
      <w:r w:rsidRPr="003263EA">
        <w:rPr>
          <w:rFonts w:ascii="Arial" w:eastAsia="Times New Roman" w:hAnsi="Arial" w:cs="Arial"/>
          <w:i/>
          <w:iCs/>
          <w:sz w:val="26"/>
          <w:szCs w:val="26"/>
        </w:rPr>
        <w:t>(Lo subrayado es propio)</w:t>
      </w:r>
    </w:p>
    <w:p w14:paraId="60D07257" w14:textId="77777777" w:rsidR="008351DD" w:rsidRPr="004D7A05" w:rsidRDefault="008351DD" w:rsidP="001D7CBC">
      <w:pPr>
        <w:shd w:val="clear" w:color="auto" w:fill="FFFFFF"/>
        <w:spacing w:after="0" w:line="240" w:lineRule="auto"/>
        <w:ind w:left="567" w:right="616"/>
        <w:jc w:val="both"/>
        <w:rPr>
          <w:rFonts w:eastAsia="Times New Roman" w:cstheme="minorHAnsi"/>
        </w:rPr>
      </w:pPr>
    </w:p>
    <w:p w14:paraId="2225BA14" w14:textId="45769DA1" w:rsidR="003922BF" w:rsidRDefault="00B6283D" w:rsidP="003922BF">
      <w:pPr>
        <w:spacing w:line="360" w:lineRule="auto"/>
        <w:ind w:firstLine="708"/>
        <w:jc w:val="both"/>
        <w:rPr>
          <w:rFonts w:ascii="Arial" w:hAnsi="Arial" w:cs="Arial"/>
          <w:sz w:val="26"/>
          <w:szCs w:val="26"/>
        </w:rPr>
      </w:pPr>
      <w:r>
        <w:rPr>
          <w:rFonts w:ascii="Arial" w:hAnsi="Arial" w:cs="Arial"/>
          <w:bCs/>
          <w:sz w:val="26"/>
          <w:szCs w:val="26"/>
        </w:rPr>
        <w:t>A</w:t>
      </w:r>
      <w:r w:rsidR="007B6608">
        <w:rPr>
          <w:rFonts w:ascii="Arial" w:hAnsi="Arial" w:cs="Arial"/>
          <w:bCs/>
          <w:sz w:val="26"/>
          <w:szCs w:val="26"/>
        </w:rPr>
        <w:t>nte l</w:t>
      </w:r>
      <w:r w:rsidR="00852028">
        <w:rPr>
          <w:rFonts w:ascii="Arial" w:hAnsi="Arial" w:cs="Arial"/>
          <w:bCs/>
          <w:sz w:val="26"/>
          <w:szCs w:val="26"/>
        </w:rPr>
        <w:t xml:space="preserve">o </w:t>
      </w:r>
      <w:r w:rsidR="003922BF">
        <w:rPr>
          <w:rFonts w:ascii="Arial" w:hAnsi="Arial" w:cs="Arial"/>
          <w:b/>
          <w:bCs/>
          <w:sz w:val="26"/>
          <w:szCs w:val="26"/>
        </w:rPr>
        <w:t>in</w:t>
      </w:r>
      <w:r w:rsidR="003922BF" w:rsidRPr="0013662C">
        <w:rPr>
          <w:rFonts w:ascii="Arial" w:hAnsi="Arial" w:cs="Arial"/>
          <w:b/>
          <w:bCs/>
          <w:sz w:val="26"/>
          <w:szCs w:val="26"/>
        </w:rPr>
        <w:t>fundado</w:t>
      </w:r>
      <w:r w:rsidR="003922BF">
        <w:rPr>
          <w:rFonts w:ascii="Arial" w:hAnsi="Arial" w:cs="Arial"/>
          <w:b/>
          <w:bCs/>
          <w:sz w:val="26"/>
          <w:szCs w:val="26"/>
        </w:rPr>
        <w:t xml:space="preserve"> </w:t>
      </w:r>
      <w:r w:rsidR="007B6608">
        <w:rPr>
          <w:rFonts w:ascii="Arial" w:hAnsi="Arial" w:cs="Arial"/>
          <w:bCs/>
          <w:sz w:val="26"/>
          <w:szCs w:val="26"/>
        </w:rPr>
        <w:t>de</w:t>
      </w:r>
      <w:r w:rsidR="00E34263">
        <w:rPr>
          <w:rFonts w:ascii="Arial" w:hAnsi="Arial" w:cs="Arial"/>
          <w:bCs/>
          <w:sz w:val="26"/>
          <w:szCs w:val="26"/>
        </w:rPr>
        <w:t xml:space="preserve"> </w:t>
      </w:r>
      <w:r w:rsidR="00852028">
        <w:rPr>
          <w:rFonts w:ascii="Arial" w:hAnsi="Arial" w:cs="Arial"/>
          <w:bCs/>
          <w:sz w:val="26"/>
          <w:szCs w:val="26"/>
        </w:rPr>
        <w:t>l</w:t>
      </w:r>
      <w:r w:rsidR="00E34263">
        <w:rPr>
          <w:rFonts w:ascii="Arial" w:hAnsi="Arial" w:cs="Arial"/>
          <w:bCs/>
          <w:sz w:val="26"/>
          <w:szCs w:val="26"/>
        </w:rPr>
        <w:t>os</w:t>
      </w:r>
      <w:r w:rsidR="00852028">
        <w:rPr>
          <w:rFonts w:ascii="Arial" w:hAnsi="Arial" w:cs="Arial"/>
          <w:bCs/>
          <w:sz w:val="26"/>
          <w:szCs w:val="26"/>
        </w:rPr>
        <w:t xml:space="preserve"> agravio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exp</w:t>
      </w:r>
      <w:r w:rsidR="00852028">
        <w:rPr>
          <w:rFonts w:ascii="Arial" w:hAnsi="Arial" w:cs="Arial"/>
          <w:bCs/>
          <w:sz w:val="26"/>
          <w:szCs w:val="26"/>
        </w:rPr>
        <w:t>uesto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 xml:space="preserve">por la autoridad recurrente, lo procedente es </w:t>
      </w:r>
      <w:r w:rsidR="003922BF" w:rsidRPr="00290DA6">
        <w:rPr>
          <w:rFonts w:ascii="Arial" w:hAnsi="Arial" w:cs="Arial"/>
          <w:b/>
          <w:bCs/>
          <w:sz w:val="26"/>
          <w:szCs w:val="26"/>
        </w:rPr>
        <w:t>confirma</w:t>
      </w:r>
      <w:r w:rsidR="003922BF">
        <w:rPr>
          <w:rFonts w:ascii="Arial" w:hAnsi="Arial" w:cs="Arial"/>
          <w:b/>
          <w:bCs/>
          <w:sz w:val="26"/>
          <w:szCs w:val="26"/>
        </w:rPr>
        <w:t>r</w:t>
      </w:r>
      <w:r w:rsidR="003922BF">
        <w:rPr>
          <w:rFonts w:ascii="Arial" w:hAnsi="Arial" w:cs="Arial"/>
          <w:bCs/>
          <w:sz w:val="26"/>
          <w:szCs w:val="26"/>
        </w:rPr>
        <w:t xml:space="preserve"> la sentencia</w:t>
      </w:r>
      <w:r w:rsidR="003922BF">
        <w:rPr>
          <w:rFonts w:ascii="Arial" w:eastAsia="Calibri" w:hAnsi="Arial" w:cs="Arial"/>
          <w:bCs/>
          <w:sz w:val="26"/>
          <w:szCs w:val="26"/>
        </w:rPr>
        <w:t xml:space="preserve"> </w:t>
      </w:r>
      <w:r w:rsidR="00852028">
        <w:rPr>
          <w:rFonts w:ascii="Arial" w:eastAsia="Calibri" w:hAnsi="Arial" w:cs="Arial"/>
          <w:bCs/>
          <w:sz w:val="26"/>
          <w:szCs w:val="26"/>
        </w:rPr>
        <w:t>alzada</w:t>
      </w:r>
      <w:r w:rsidR="003922BF">
        <w:rPr>
          <w:rFonts w:ascii="Arial" w:eastAsia="Calibri" w:hAnsi="Arial" w:cs="Arial"/>
          <w:bCs/>
          <w:sz w:val="26"/>
          <w:szCs w:val="26"/>
        </w:rPr>
        <w:t>; en consecuencia</w:t>
      </w:r>
      <w:r w:rsidR="003922BF">
        <w:rPr>
          <w:rFonts w:ascii="Arial" w:hAnsi="Arial" w:cs="Arial"/>
          <w:sz w:val="26"/>
          <w:szCs w:val="26"/>
        </w:rPr>
        <w:t>, con fundamento en los artículos 23</w:t>
      </w:r>
      <w:r w:rsidR="00BB3289">
        <w:rPr>
          <w:rFonts w:ascii="Arial" w:hAnsi="Arial" w:cs="Arial"/>
          <w:sz w:val="26"/>
          <w:szCs w:val="26"/>
        </w:rPr>
        <w:t>6</w:t>
      </w:r>
      <w:r w:rsidR="003922BF">
        <w:rPr>
          <w:rFonts w:ascii="Arial" w:hAnsi="Arial" w:cs="Arial"/>
          <w:sz w:val="26"/>
          <w:szCs w:val="26"/>
        </w:rPr>
        <w:t xml:space="preserve"> y 238 de la Ley de Procedimiento y J</w:t>
      </w:r>
      <w:r w:rsidR="00852028">
        <w:rPr>
          <w:rFonts w:ascii="Arial" w:hAnsi="Arial" w:cs="Arial"/>
          <w:sz w:val="26"/>
          <w:szCs w:val="26"/>
        </w:rPr>
        <w:t>usticia Administrativa para el E</w:t>
      </w:r>
      <w:r w:rsidR="003922BF">
        <w:rPr>
          <w:rFonts w:ascii="Arial" w:hAnsi="Arial" w:cs="Arial"/>
          <w:sz w:val="26"/>
          <w:szCs w:val="26"/>
        </w:rPr>
        <w:t>stado de Oaxaca, se:</w:t>
      </w:r>
      <w:r w:rsidR="007621A2">
        <w:rPr>
          <w:rFonts w:ascii="Arial" w:hAnsi="Arial" w:cs="Arial"/>
          <w:sz w:val="26"/>
          <w:szCs w:val="26"/>
        </w:rPr>
        <w:t>- -</w:t>
      </w:r>
    </w:p>
    <w:p w14:paraId="1C6064F7" w14:textId="77777777" w:rsidR="003922BF" w:rsidRDefault="003922BF" w:rsidP="003922BF">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390E0716" w14:textId="573E7B35" w:rsidR="003922BF" w:rsidRPr="00290DA6" w:rsidRDefault="003922BF" w:rsidP="003922BF">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AA0306" w:rsidRPr="00290DA6">
        <w:rPr>
          <w:rFonts w:ascii="Arial" w:hAnsi="Arial" w:cs="Arial"/>
          <w:b/>
          <w:color w:val="000000"/>
          <w:sz w:val="26"/>
          <w:szCs w:val="26"/>
        </w:rPr>
        <w:t>CONFIRMA</w:t>
      </w:r>
      <w:r w:rsidRPr="00290DA6">
        <w:rPr>
          <w:rFonts w:ascii="Arial" w:hAnsi="Arial" w:cs="Arial"/>
          <w:b/>
          <w:color w:val="000000"/>
          <w:sz w:val="26"/>
          <w:szCs w:val="26"/>
        </w:rPr>
        <w:t xml:space="preserve">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Pr="00290DA6">
        <w:rPr>
          <w:rFonts w:ascii="Arial" w:hAnsi="Arial" w:cs="Arial"/>
          <w:color w:val="000000"/>
          <w:sz w:val="26"/>
          <w:szCs w:val="26"/>
        </w:rPr>
        <w:t xml:space="preserve">recurrida, por las razones </w:t>
      </w:r>
      <w:r w:rsidRPr="00290DA6">
        <w:rPr>
          <w:rFonts w:ascii="Arial" w:hAnsi="Arial" w:cs="Arial"/>
          <w:color w:val="000000"/>
          <w:sz w:val="26"/>
          <w:szCs w:val="26"/>
        </w:rPr>
        <w:lastRenderedPageBreak/>
        <w:t xml:space="preserve">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w:t>
      </w:r>
      <w:bookmarkStart w:id="0" w:name="_GoBack"/>
      <w:bookmarkEnd w:id="0"/>
      <w:r w:rsidRPr="00171A43">
        <w:rPr>
          <w:rFonts w:ascii="Arial" w:hAnsi="Arial" w:cs="Arial"/>
          <w:color w:val="000000"/>
          <w:sz w:val="26"/>
          <w:szCs w:val="26"/>
        </w:rPr>
        <w:t>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  </w:t>
      </w:r>
    </w:p>
    <w:p w14:paraId="6A32A909" w14:textId="3EDC4618" w:rsidR="003922BF" w:rsidRDefault="003922BF" w:rsidP="003922BF">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009A0795" w:rsidRPr="00290DA6">
        <w:rPr>
          <w:rFonts w:ascii="Arial" w:hAnsi="Arial" w:cs="Arial"/>
          <w:b/>
          <w:sz w:val="26"/>
          <w:szCs w:val="26"/>
        </w:rPr>
        <w:t>NOTIFÍQUESE Y CÚMPLASE,</w:t>
      </w:r>
      <w:r w:rsidR="009A0795">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w:t>
      </w:r>
    </w:p>
    <w:p w14:paraId="2EF77ED9" w14:textId="4B3CB348" w:rsidR="00DE7826" w:rsidRDefault="003922BF" w:rsidP="00DE7826">
      <w:pPr>
        <w:spacing w:before="240" w:line="360" w:lineRule="auto"/>
        <w:ind w:firstLine="708"/>
        <w:jc w:val="both"/>
        <w:rPr>
          <w:rFonts w:ascii="Arial" w:hAnsi="Arial" w:cs="Arial"/>
          <w:sz w:val="26"/>
          <w:szCs w:val="26"/>
        </w:rPr>
      </w:pPr>
      <w:r>
        <w:rPr>
          <w:rFonts w:ascii="Arial" w:hAnsi="Arial" w:cs="Arial"/>
          <w:sz w:val="26"/>
          <w:szCs w:val="26"/>
        </w:rPr>
        <w:t xml:space="preserve">  </w:t>
      </w:r>
      <w:r w:rsidR="00DE7826">
        <w:rPr>
          <w:rFonts w:ascii="Arial" w:hAnsi="Arial" w:cs="Arial"/>
          <w:sz w:val="26"/>
          <w:szCs w:val="26"/>
        </w:rPr>
        <w:t>Por unanimidad de votos, lo resolvieron y firmaron los Magistrados Integrantes de la Sala Superior Manuel Velasco Alcántara</w:t>
      </w:r>
      <w:r w:rsidR="00D24887">
        <w:rPr>
          <w:rFonts w:ascii="Arial" w:hAnsi="Arial" w:cs="Arial"/>
          <w:sz w:val="26"/>
          <w:szCs w:val="26"/>
        </w:rPr>
        <w:t xml:space="preserve"> (</w:t>
      </w:r>
      <w:r w:rsidR="00D24887">
        <w:rPr>
          <w:rFonts w:ascii="Arial" w:hAnsi="Arial" w:cs="Arial"/>
          <w:b/>
          <w:sz w:val="26"/>
          <w:szCs w:val="26"/>
        </w:rPr>
        <w:t>ponente</w:t>
      </w:r>
      <w:r w:rsidR="00D24887">
        <w:rPr>
          <w:rFonts w:ascii="Arial" w:hAnsi="Arial" w:cs="Arial"/>
          <w:sz w:val="26"/>
          <w:szCs w:val="26"/>
        </w:rPr>
        <w:t>)</w:t>
      </w:r>
      <w:r w:rsidR="00DE7826">
        <w:rPr>
          <w:rFonts w:ascii="Arial" w:hAnsi="Arial" w:cs="Arial"/>
          <w:sz w:val="26"/>
          <w:szCs w:val="26"/>
        </w:rPr>
        <w:t>, Raúl Palomares Palomino</w:t>
      </w:r>
      <w:r w:rsidR="00D24887">
        <w:rPr>
          <w:rFonts w:ascii="Arial" w:hAnsi="Arial" w:cs="Arial"/>
          <w:sz w:val="26"/>
          <w:szCs w:val="26"/>
        </w:rPr>
        <w:t xml:space="preserve">, </w:t>
      </w:r>
      <w:r w:rsidR="00DE7826">
        <w:rPr>
          <w:rFonts w:ascii="Arial" w:hAnsi="Arial" w:cs="Arial"/>
          <w:sz w:val="26"/>
          <w:szCs w:val="26"/>
        </w:rPr>
        <w:t xml:space="preserve">Gloria del Carmen Camacho Meza, Paulo José Luis Tapia Palacios y Elías Cortés López; quienes actúan con el Licenciado Juan Edy García Coronado, Secretario General de Acuerdos de este Tribunal, que autoriza y da fe.- - - - - - - - - - - - - - - </w:t>
      </w:r>
    </w:p>
    <w:p w14:paraId="67CA1B74" w14:textId="77777777" w:rsidR="00DE7826" w:rsidRDefault="00DE7826" w:rsidP="00DE7826">
      <w:pPr>
        <w:tabs>
          <w:tab w:val="center" w:pos="4135"/>
          <w:tab w:val="left" w:pos="7515"/>
        </w:tabs>
        <w:spacing w:line="360" w:lineRule="auto"/>
        <w:rPr>
          <w:rFonts w:ascii="Arial" w:eastAsia="Times New Roman" w:hAnsi="Arial" w:cs="Arial"/>
          <w:b/>
          <w:bCs/>
          <w:sz w:val="16"/>
          <w:szCs w:val="16"/>
        </w:rPr>
      </w:pPr>
    </w:p>
    <w:p w14:paraId="4D1D735E" w14:textId="77777777" w:rsidR="00DE7826" w:rsidRDefault="00DE7826" w:rsidP="00DE7826">
      <w:pPr>
        <w:tabs>
          <w:tab w:val="left" w:pos="1680"/>
          <w:tab w:val="center" w:pos="4277"/>
        </w:tabs>
        <w:spacing w:line="360" w:lineRule="auto"/>
        <w:rPr>
          <w:rFonts w:ascii="Arial" w:hAnsi="Arial" w:cs="Arial"/>
          <w:sz w:val="26"/>
          <w:szCs w:val="26"/>
        </w:rPr>
      </w:pPr>
    </w:p>
    <w:p w14:paraId="7DDFCA04" w14:textId="77777777" w:rsidR="00DE7826" w:rsidRDefault="00DE7826" w:rsidP="00DE7826">
      <w:pPr>
        <w:tabs>
          <w:tab w:val="left" w:pos="1680"/>
          <w:tab w:val="center" w:pos="4277"/>
        </w:tabs>
        <w:spacing w:line="360" w:lineRule="auto"/>
        <w:rPr>
          <w:rFonts w:ascii="Arial" w:hAnsi="Arial" w:cs="Arial"/>
          <w:sz w:val="26"/>
          <w:szCs w:val="26"/>
        </w:rPr>
      </w:pPr>
    </w:p>
    <w:p w14:paraId="0D55F8BD" w14:textId="77777777" w:rsidR="00DE7826" w:rsidRDefault="00DE7826" w:rsidP="00DE7826">
      <w:pPr>
        <w:tabs>
          <w:tab w:val="left" w:pos="1680"/>
          <w:tab w:val="center" w:pos="4277"/>
        </w:tabs>
        <w:spacing w:line="360" w:lineRule="auto"/>
        <w:jc w:val="center"/>
        <w:rPr>
          <w:rFonts w:ascii="Arial" w:hAnsi="Arial" w:cs="Arial"/>
          <w:sz w:val="26"/>
          <w:szCs w:val="26"/>
        </w:rPr>
      </w:pPr>
    </w:p>
    <w:p w14:paraId="363412BF" w14:textId="77777777" w:rsidR="00DE7826" w:rsidRDefault="00DE7826" w:rsidP="00DE7826">
      <w:pPr>
        <w:tabs>
          <w:tab w:val="left" w:pos="1680"/>
          <w:tab w:val="center" w:pos="4277"/>
        </w:tabs>
        <w:spacing w:line="360" w:lineRule="auto"/>
        <w:jc w:val="center"/>
        <w:rPr>
          <w:rFonts w:ascii="Arial" w:hAnsi="Arial" w:cs="Arial"/>
          <w:sz w:val="26"/>
          <w:szCs w:val="26"/>
        </w:rPr>
      </w:pPr>
    </w:p>
    <w:p w14:paraId="06C00A0C"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04E2DFA"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22468B77"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07611E30"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33CFD5A1"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47435230"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7CB4C6F6"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3E41CF2B"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7DB56B93"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33ECE721" w14:textId="77777777" w:rsidR="00DE7826" w:rsidRDefault="00DE7826" w:rsidP="00DE7826">
      <w:pPr>
        <w:tabs>
          <w:tab w:val="center" w:pos="4135"/>
          <w:tab w:val="left" w:pos="7515"/>
        </w:tabs>
        <w:spacing w:line="360" w:lineRule="auto"/>
        <w:rPr>
          <w:rFonts w:ascii="Arial" w:eastAsia="Times New Roman" w:hAnsi="Arial" w:cs="Arial"/>
          <w:sz w:val="26"/>
          <w:szCs w:val="26"/>
        </w:rPr>
      </w:pPr>
    </w:p>
    <w:p w14:paraId="226BB93A" w14:textId="77777777" w:rsidR="00DE7826" w:rsidRDefault="00DE7826" w:rsidP="00DE7826">
      <w:pPr>
        <w:tabs>
          <w:tab w:val="center" w:pos="4135"/>
          <w:tab w:val="left" w:pos="7515"/>
        </w:tabs>
        <w:spacing w:line="360" w:lineRule="auto"/>
        <w:rPr>
          <w:rFonts w:ascii="Arial" w:eastAsia="Times New Roman" w:hAnsi="Arial" w:cs="Arial"/>
          <w:sz w:val="26"/>
          <w:szCs w:val="26"/>
        </w:rPr>
      </w:pPr>
    </w:p>
    <w:p w14:paraId="19ADB08D"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375AD9D4"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p>
    <w:p w14:paraId="3363743B" w14:textId="77777777" w:rsidR="00DE7826" w:rsidRDefault="00DE7826" w:rsidP="00DE7826">
      <w:pPr>
        <w:tabs>
          <w:tab w:val="center" w:pos="4135"/>
          <w:tab w:val="left" w:pos="7515"/>
        </w:tabs>
        <w:spacing w:line="360" w:lineRule="auto"/>
        <w:rPr>
          <w:rFonts w:ascii="Arial" w:eastAsia="Times New Roman" w:hAnsi="Arial" w:cs="Arial"/>
          <w:b/>
          <w:bCs/>
          <w:sz w:val="16"/>
          <w:szCs w:val="16"/>
        </w:rPr>
      </w:pPr>
    </w:p>
    <w:p w14:paraId="096EC996" w14:textId="77777777" w:rsidR="00DE7826" w:rsidRDefault="00DE7826" w:rsidP="00DE7826">
      <w:pPr>
        <w:tabs>
          <w:tab w:val="center" w:pos="4135"/>
          <w:tab w:val="left" w:pos="7515"/>
        </w:tabs>
        <w:spacing w:line="360" w:lineRule="auto"/>
        <w:jc w:val="center"/>
        <w:rPr>
          <w:rFonts w:ascii="Arial" w:eastAsia="Times New Roman" w:hAnsi="Arial" w:cs="Arial"/>
          <w:b/>
          <w:bCs/>
          <w:sz w:val="16"/>
          <w:szCs w:val="16"/>
        </w:rPr>
      </w:pPr>
    </w:p>
    <w:p w14:paraId="7A384446" w14:textId="77777777" w:rsidR="00DE7826" w:rsidRDefault="00DE7826" w:rsidP="00DE7826">
      <w:pPr>
        <w:tabs>
          <w:tab w:val="center" w:pos="4135"/>
          <w:tab w:val="left" w:pos="7515"/>
        </w:tabs>
        <w:spacing w:line="360" w:lineRule="auto"/>
        <w:rPr>
          <w:rFonts w:ascii="Arial" w:eastAsia="Times New Roman" w:hAnsi="Arial" w:cs="Arial"/>
          <w:sz w:val="26"/>
          <w:szCs w:val="26"/>
        </w:rPr>
      </w:pPr>
    </w:p>
    <w:p w14:paraId="5BA027E4"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p>
    <w:p w14:paraId="2A27366A"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p>
    <w:p w14:paraId="3D5F3927"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29C57568" w14:textId="23085371" w:rsidR="00D24887" w:rsidRDefault="00D24887" w:rsidP="00D24887">
      <w:pPr>
        <w:tabs>
          <w:tab w:val="center" w:pos="4135"/>
          <w:tab w:val="left" w:pos="7515"/>
        </w:tabs>
        <w:spacing w:line="360" w:lineRule="auto"/>
        <w:rPr>
          <w:rFonts w:ascii="Arial" w:eastAsia="Times New Roman" w:hAnsi="Arial" w:cs="Arial"/>
          <w:sz w:val="26"/>
          <w:szCs w:val="26"/>
        </w:rPr>
      </w:pPr>
      <w:r>
        <w:rPr>
          <w:rFonts w:ascii="Arial" w:eastAsia="Times New Roman" w:hAnsi="Arial" w:cs="Arial"/>
          <w:b/>
          <w:bCs/>
          <w:sz w:val="16"/>
          <w:szCs w:val="16"/>
        </w:rPr>
        <w:lastRenderedPageBreak/>
        <w:t>LAS PRESENTES FIRMAS CORRESPONDEN A LA RESOLUCIÓN DEL RECURSO DE REVISIÓN 0019/2022.</w:t>
      </w:r>
    </w:p>
    <w:p w14:paraId="0920734D"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3CF3F431"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75EBBD83" w14:textId="77777777" w:rsidR="00DE7826" w:rsidRDefault="00DE7826" w:rsidP="00DE7826">
      <w:pPr>
        <w:tabs>
          <w:tab w:val="center" w:pos="4135"/>
          <w:tab w:val="left" w:pos="7515"/>
        </w:tabs>
        <w:spacing w:after="0" w:line="240" w:lineRule="auto"/>
        <w:jc w:val="center"/>
        <w:rPr>
          <w:rFonts w:ascii="Arial" w:eastAsia="Times New Roman" w:hAnsi="Arial" w:cs="Arial"/>
          <w:sz w:val="26"/>
          <w:szCs w:val="26"/>
        </w:rPr>
      </w:pPr>
    </w:p>
    <w:p w14:paraId="6FD22FE4" w14:textId="77777777" w:rsidR="00DE7826" w:rsidRDefault="00DE7826" w:rsidP="00DE7826">
      <w:pPr>
        <w:tabs>
          <w:tab w:val="center" w:pos="4135"/>
          <w:tab w:val="left" w:pos="7515"/>
        </w:tabs>
        <w:spacing w:line="360" w:lineRule="auto"/>
        <w:rPr>
          <w:rFonts w:ascii="Arial" w:eastAsia="Times New Roman" w:hAnsi="Arial" w:cs="Arial"/>
          <w:sz w:val="26"/>
          <w:szCs w:val="26"/>
        </w:rPr>
      </w:pPr>
    </w:p>
    <w:p w14:paraId="6D842DD8" w14:textId="77777777" w:rsidR="00DE7826" w:rsidRDefault="00DE7826" w:rsidP="00DE7826">
      <w:pPr>
        <w:tabs>
          <w:tab w:val="center" w:pos="4135"/>
          <w:tab w:val="left" w:pos="7515"/>
        </w:tabs>
        <w:spacing w:line="360" w:lineRule="auto"/>
        <w:rPr>
          <w:rFonts w:ascii="Arial" w:eastAsia="Times New Roman" w:hAnsi="Arial" w:cs="Arial"/>
          <w:sz w:val="26"/>
          <w:szCs w:val="26"/>
        </w:rPr>
      </w:pPr>
    </w:p>
    <w:p w14:paraId="5906B0B7"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p>
    <w:p w14:paraId="70B64FB8"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1D1D44A0"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p>
    <w:p w14:paraId="1E4A5C7C" w14:textId="396AE9F4" w:rsidR="00DE7826" w:rsidRDefault="00DE7826" w:rsidP="00DE7826">
      <w:pPr>
        <w:tabs>
          <w:tab w:val="center" w:pos="4135"/>
          <w:tab w:val="left" w:pos="7515"/>
        </w:tabs>
        <w:spacing w:line="360" w:lineRule="auto"/>
        <w:rPr>
          <w:rFonts w:ascii="Arial" w:eastAsia="Times New Roman" w:hAnsi="Arial" w:cs="Arial"/>
          <w:sz w:val="26"/>
          <w:szCs w:val="26"/>
        </w:rPr>
      </w:pPr>
    </w:p>
    <w:p w14:paraId="559DFD0C" w14:textId="77777777" w:rsidR="008502F9" w:rsidRDefault="008502F9" w:rsidP="00DE7826">
      <w:pPr>
        <w:tabs>
          <w:tab w:val="center" w:pos="4135"/>
          <w:tab w:val="left" w:pos="7515"/>
        </w:tabs>
        <w:spacing w:line="360" w:lineRule="auto"/>
        <w:rPr>
          <w:rFonts w:ascii="Arial" w:eastAsia="Times New Roman" w:hAnsi="Arial" w:cs="Arial"/>
          <w:sz w:val="26"/>
          <w:szCs w:val="26"/>
        </w:rPr>
      </w:pPr>
    </w:p>
    <w:p w14:paraId="25CACADA"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p>
    <w:p w14:paraId="6FD4E3CF" w14:textId="77777777" w:rsidR="00DE7826" w:rsidRDefault="00DE7826" w:rsidP="00DE7826">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55347B80" w14:textId="77777777" w:rsidR="00DE7826" w:rsidRDefault="00DE7826" w:rsidP="00DE7826">
      <w:pPr>
        <w:spacing w:after="0" w:line="240" w:lineRule="auto"/>
        <w:jc w:val="center"/>
        <w:rPr>
          <w:rFonts w:ascii="Arial" w:eastAsia="Times New Roman" w:hAnsi="Arial" w:cs="Arial"/>
          <w:sz w:val="26"/>
          <w:szCs w:val="26"/>
        </w:rPr>
      </w:pPr>
    </w:p>
    <w:p w14:paraId="5972CEB7" w14:textId="77777777" w:rsidR="00DE7826" w:rsidRDefault="00DE7826" w:rsidP="00DE7826">
      <w:pPr>
        <w:spacing w:after="0" w:line="240" w:lineRule="auto"/>
        <w:jc w:val="center"/>
        <w:rPr>
          <w:rFonts w:ascii="Arial" w:eastAsia="Times New Roman" w:hAnsi="Arial" w:cs="Arial"/>
          <w:sz w:val="26"/>
          <w:szCs w:val="26"/>
        </w:rPr>
      </w:pPr>
    </w:p>
    <w:p w14:paraId="24712DEE" w14:textId="77777777" w:rsidR="00DE7826" w:rsidRDefault="00DE7826" w:rsidP="00DE7826">
      <w:pPr>
        <w:spacing w:after="0" w:line="240" w:lineRule="auto"/>
        <w:jc w:val="center"/>
        <w:rPr>
          <w:rFonts w:ascii="Arial" w:eastAsia="Times New Roman" w:hAnsi="Arial" w:cs="Arial"/>
          <w:sz w:val="26"/>
          <w:szCs w:val="26"/>
        </w:rPr>
      </w:pPr>
    </w:p>
    <w:p w14:paraId="24FBC912" w14:textId="77777777" w:rsidR="00DE7826" w:rsidRDefault="00DE7826" w:rsidP="00DE7826">
      <w:pPr>
        <w:spacing w:after="0" w:line="240" w:lineRule="auto"/>
        <w:jc w:val="center"/>
        <w:rPr>
          <w:rFonts w:ascii="Arial" w:eastAsia="Times New Roman" w:hAnsi="Arial" w:cs="Arial"/>
          <w:sz w:val="26"/>
          <w:szCs w:val="26"/>
        </w:rPr>
      </w:pPr>
    </w:p>
    <w:p w14:paraId="6A5D878F" w14:textId="77777777" w:rsidR="00DE7826" w:rsidRDefault="00DE7826" w:rsidP="00DE7826">
      <w:pPr>
        <w:spacing w:after="0" w:line="240" w:lineRule="auto"/>
        <w:jc w:val="center"/>
        <w:rPr>
          <w:rFonts w:ascii="Arial" w:eastAsia="Times New Roman" w:hAnsi="Arial" w:cs="Arial"/>
          <w:sz w:val="26"/>
          <w:szCs w:val="26"/>
        </w:rPr>
      </w:pPr>
    </w:p>
    <w:p w14:paraId="212678DB" w14:textId="77777777" w:rsidR="00DE7826" w:rsidRDefault="00DE7826" w:rsidP="00DE7826">
      <w:pPr>
        <w:spacing w:after="0" w:line="240" w:lineRule="auto"/>
        <w:jc w:val="center"/>
        <w:rPr>
          <w:rFonts w:ascii="Arial" w:eastAsia="Times New Roman" w:hAnsi="Arial" w:cs="Arial"/>
          <w:sz w:val="26"/>
          <w:szCs w:val="26"/>
        </w:rPr>
      </w:pPr>
    </w:p>
    <w:p w14:paraId="5BF71F5B" w14:textId="77777777" w:rsidR="00DE7826" w:rsidRDefault="00DE7826" w:rsidP="00DE7826">
      <w:pPr>
        <w:spacing w:after="0" w:line="240" w:lineRule="auto"/>
        <w:jc w:val="center"/>
        <w:rPr>
          <w:rFonts w:ascii="Arial" w:eastAsia="Times New Roman" w:hAnsi="Arial" w:cs="Arial"/>
          <w:sz w:val="26"/>
          <w:szCs w:val="26"/>
        </w:rPr>
      </w:pPr>
    </w:p>
    <w:p w14:paraId="327ACFEF" w14:textId="77777777" w:rsidR="00DE7826" w:rsidRDefault="00DE7826" w:rsidP="00DE7826">
      <w:pPr>
        <w:spacing w:after="0" w:line="240" w:lineRule="auto"/>
        <w:jc w:val="center"/>
        <w:rPr>
          <w:rFonts w:ascii="Arial" w:eastAsia="Times New Roman" w:hAnsi="Arial" w:cs="Arial"/>
          <w:sz w:val="26"/>
          <w:szCs w:val="26"/>
        </w:rPr>
      </w:pPr>
    </w:p>
    <w:p w14:paraId="2C87D08D" w14:textId="77777777" w:rsidR="00DE7826" w:rsidRDefault="00DE7826" w:rsidP="00DE7826">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71588B0F" w14:textId="77777777" w:rsidR="00DE7826" w:rsidRDefault="00DE7826" w:rsidP="00DE7826">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3D65419E" w14:textId="6CDBB67B" w:rsidR="00287983" w:rsidRPr="00E5261F" w:rsidRDefault="00287983" w:rsidP="00DE7826">
      <w:pPr>
        <w:tabs>
          <w:tab w:val="left" w:pos="1925"/>
          <w:tab w:val="center" w:pos="4135"/>
        </w:tabs>
        <w:spacing w:after="240" w:line="360" w:lineRule="auto"/>
        <w:jc w:val="both"/>
        <w:rPr>
          <w:sz w:val="26"/>
          <w:szCs w:val="26"/>
        </w:rPr>
      </w:pPr>
    </w:p>
    <w:sectPr w:rsidR="00287983" w:rsidRPr="00E5261F" w:rsidSect="004B1F15">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8F74D" w14:textId="77777777" w:rsidR="00BB4980" w:rsidRDefault="00BB4980">
      <w:pPr>
        <w:spacing w:after="0" w:line="240" w:lineRule="auto"/>
      </w:pPr>
      <w:r>
        <w:separator/>
      </w:r>
    </w:p>
  </w:endnote>
  <w:endnote w:type="continuationSeparator" w:id="0">
    <w:p w14:paraId="40D851FE" w14:textId="77777777" w:rsidR="00BB4980" w:rsidRDefault="00BB4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CA4F4E" w14:textId="77777777" w:rsidR="00BB4980" w:rsidRDefault="00BB4980">
      <w:pPr>
        <w:spacing w:after="0" w:line="240" w:lineRule="auto"/>
      </w:pPr>
      <w:r>
        <w:separator/>
      </w:r>
    </w:p>
  </w:footnote>
  <w:footnote w:type="continuationSeparator" w:id="0">
    <w:p w14:paraId="50F7E9D5" w14:textId="77777777" w:rsidR="00BB4980" w:rsidRDefault="00BB49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6346C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346CD">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6346C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346CD">
          <w:rPr>
            <w:noProof/>
            <w:lang w:val="es-ES"/>
          </w:rPr>
          <w:t>9</w:t>
        </w:r>
        <w:r w:rsidR="000F5C41">
          <w:fldChar w:fldCharType="end"/>
        </w:r>
      </w:sdtContent>
    </w:sdt>
  </w:p>
  <w:p w14:paraId="51E22156" w14:textId="2C0CB3D8" w:rsidR="00655BA3" w:rsidRDefault="006346C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1052F83" wp14:editId="59CD1788">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EFCA13D" w14:textId="77777777" w:rsidR="006346CD" w:rsidRDefault="006346CD" w:rsidP="006346C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052F83"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EFCA13D" w14:textId="77777777" w:rsidR="006346CD" w:rsidRDefault="006346CD" w:rsidP="006346C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346C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5"/>
  </w:num>
  <w:num w:numId="7">
    <w:abstractNumId w:val="4"/>
  </w:num>
  <w:num w:numId="8">
    <w:abstractNumId w:val="1"/>
  </w:num>
  <w:num w:numId="9">
    <w:abstractNumId w:val="3"/>
  </w:num>
  <w:num w:numId="10">
    <w:abstractNumId w:val="8"/>
  </w:num>
  <w:num w:numId="11">
    <w:abstractNumId w:val="11"/>
  </w:num>
  <w:num w:numId="12">
    <w:abstractNumId w:val="6"/>
  </w:num>
  <w:num w:numId="13">
    <w:abstractNumId w:val="1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69E8"/>
    <w:rsid w:val="00007105"/>
    <w:rsid w:val="00007296"/>
    <w:rsid w:val="00007E09"/>
    <w:rsid w:val="00007EFD"/>
    <w:rsid w:val="00007FD5"/>
    <w:rsid w:val="000106FE"/>
    <w:rsid w:val="00011D42"/>
    <w:rsid w:val="000121A9"/>
    <w:rsid w:val="000126F6"/>
    <w:rsid w:val="00012918"/>
    <w:rsid w:val="00012DC1"/>
    <w:rsid w:val="000130C8"/>
    <w:rsid w:val="000135AF"/>
    <w:rsid w:val="00014948"/>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5C6"/>
    <w:rsid w:val="00026C11"/>
    <w:rsid w:val="000306D4"/>
    <w:rsid w:val="00030BAF"/>
    <w:rsid w:val="00031B73"/>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B4E"/>
    <w:rsid w:val="00041EAA"/>
    <w:rsid w:val="00042473"/>
    <w:rsid w:val="00043077"/>
    <w:rsid w:val="000441B5"/>
    <w:rsid w:val="00044C5F"/>
    <w:rsid w:val="000450F5"/>
    <w:rsid w:val="000456C6"/>
    <w:rsid w:val="000466B1"/>
    <w:rsid w:val="000466D5"/>
    <w:rsid w:val="00051FCC"/>
    <w:rsid w:val="000525F8"/>
    <w:rsid w:val="0005285F"/>
    <w:rsid w:val="00053207"/>
    <w:rsid w:val="0005370C"/>
    <w:rsid w:val="000540E8"/>
    <w:rsid w:val="00054705"/>
    <w:rsid w:val="00054B3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4C6D"/>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2E19"/>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8C2"/>
    <w:rsid w:val="000C5BCE"/>
    <w:rsid w:val="000C5DC1"/>
    <w:rsid w:val="000C6670"/>
    <w:rsid w:val="000C6C76"/>
    <w:rsid w:val="000D04BF"/>
    <w:rsid w:val="000D153E"/>
    <w:rsid w:val="000D170C"/>
    <w:rsid w:val="000D1CF0"/>
    <w:rsid w:val="000D2A1F"/>
    <w:rsid w:val="000D3B9C"/>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488"/>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198"/>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CD4"/>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D7CBC"/>
    <w:rsid w:val="001E288A"/>
    <w:rsid w:val="001E2A02"/>
    <w:rsid w:val="001E2B84"/>
    <w:rsid w:val="001E338B"/>
    <w:rsid w:val="001E3B11"/>
    <w:rsid w:val="001E45E6"/>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1F"/>
    <w:rsid w:val="00221687"/>
    <w:rsid w:val="00221709"/>
    <w:rsid w:val="00221E9A"/>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44E1"/>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4A3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051"/>
    <w:rsid w:val="002541B3"/>
    <w:rsid w:val="00256B3C"/>
    <w:rsid w:val="00256E7D"/>
    <w:rsid w:val="00256F27"/>
    <w:rsid w:val="0025762F"/>
    <w:rsid w:val="00257816"/>
    <w:rsid w:val="00257C5E"/>
    <w:rsid w:val="00260433"/>
    <w:rsid w:val="0026116F"/>
    <w:rsid w:val="002617F9"/>
    <w:rsid w:val="00262666"/>
    <w:rsid w:val="002629DE"/>
    <w:rsid w:val="00262D7C"/>
    <w:rsid w:val="00263720"/>
    <w:rsid w:val="00265161"/>
    <w:rsid w:val="00265F1B"/>
    <w:rsid w:val="002665A2"/>
    <w:rsid w:val="00267221"/>
    <w:rsid w:val="00270087"/>
    <w:rsid w:val="00270831"/>
    <w:rsid w:val="0027275E"/>
    <w:rsid w:val="00272A7D"/>
    <w:rsid w:val="00273171"/>
    <w:rsid w:val="00273223"/>
    <w:rsid w:val="002748AA"/>
    <w:rsid w:val="00275418"/>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CA5"/>
    <w:rsid w:val="00293914"/>
    <w:rsid w:val="00293B1D"/>
    <w:rsid w:val="00293E41"/>
    <w:rsid w:val="00294153"/>
    <w:rsid w:val="00296748"/>
    <w:rsid w:val="0029713B"/>
    <w:rsid w:val="00297C79"/>
    <w:rsid w:val="002A0081"/>
    <w:rsid w:val="002A0713"/>
    <w:rsid w:val="002A18E6"/>
    <w:rsid w:val="002A196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320"/>
    <w:rsid w:val="002C2259"/>
    <w:rsid w:val="002C25CF"/>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5"/>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BD1"/>
    <w:rsid w:val="003143F3"/>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3EA"/>
    <w:rsid w:val="00326D5E"/>
    <w:rsid w:val="00327A8E"/>
    <w:rsid w:val="00327BDD"/>
    <w:rsid w:val="00331836"/>
    <w:rsid w:val="0033190E"/>
    <w:rsid w:val="00331935"/>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24C"/>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38B9"/>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725F"/>
    <w:rsid w:val="003804A7"/>
    <w:rsid w:val="00381DC3"/>
    <w:rsid w:val="0038228C"/>
    <w:rsid w:val="00382BDE"/>
    <w:rsid w:val="003859C4"/>
    <w:rsid w:val="00385B11"/>
    <w:rsid w:val="00385EA5"/>
    <w:rsid w:val="00386F92"/>
    <w:rsid w:val="003874C3"/>
    <w:rsid w:val="00387725"/>
    <w:rsid w:val="00387C65"/>
    <w:rsid w:val="00390CDE"/>
    <w:rsid w:val="003922BF"/>
    <w:rsid w:val="00392B20"/>
    <w:rsid w:val="00394516"/>
    <w:rsid w:val="003961E1"/>
    <w:rsid w:val="003974F9"/>
    <w:rsid w:val="003A0AA1"/>
    <w:rsid w:val="003A0FE5"/>
    <w:rsid w:val="003A21A1"/>
    <w:rsid w:val="003A24EC"/>
    <w:rsid w:val="003A3EA0"/>
    <w:rsid w:val="003A4B7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7C6"/>
    <w:rsid w:val="003B4BAF"/>
    <w:rsid w:val="003B5111"/>
    <w:rsid w:val="003B57C3"/>
    <w:rsid w:val="003B609E"/>
    <w:rsid w:val="003B6C7E"/>
    <w:rsid w:val="003B6CF0"/>
    <w:rsid w:val="003B79F9"/>
    <w:rsid w:val="003C0293"/>
    <w:rsid w:val="003C0DF1"/>
    <w:rsid w:val="003C18A7"/>
    <w:rsid w:val="003C1936"/>
    <w:rsid w:val="003C1CE5"/>
    <w:rsid w:val="003C268F"/>
    <w:rsid w:val="003C32DC"/>
    <w:rsid w:val="003C32FC"/>
    <w:rsid w:val="003C42AD"/>
    <w:rsid w:val="003C4C9F"/>
    <w:rsid w:val="003C5D9D"/>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B07"/>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F3F"/>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7F7"/>
    <w:rsid w:val="00455A62"/>
    <w:rsid w:val="00456294"/>
    <w:rsid w:val="004572E7"/>
    <w:rsid w:val="00457778"/>
    <w:rsid w:val="00457FE0"/>
    <w:rsid w:val="00461033"/>
    <w:rsid w:val="00461308"/>
    <w:rsid w:val="0046196A"/>
    <w:rsid w:val="00461FB3"/>
    <w:rsid w:val="0046279F"/>
    <w:rsid w:val="00463325"/>
    <w:rsid w:val="00463D48"/>
    <w:rsid w:val="00464148"/>
    <w:rsid w:val="004647B9"/>
    <w:rsid w:val="00464F06"/>
    <w:rsid w:val="004652D5"/>
    <w:rsid w:val="00465BF5"/>
    <w:rsid w:val="00466042"/>
    <w:rsid w:val="004668E6"/>
    <w:rsid w:val="004673D5"/>
    <w:rsid w:val="004705F8"/>
    <w:rsid w:val="0047274B"/>
    <w:rsid w:val="00472B3D"/>
    <w:rsid w:val="00472D90"/>
    <w:rsid w:val="00473EB5"/>
    <w:rsid w:val="0047647A"/>
    <w:rsid w:val="004771E5"/>
    <w:rsid w:val="00477357"/>
    <w:rsid w:val="00477E07"/>
    <w:rsid w:val="00480A69"/>
    <w:rsid w:val="004813E0"/>
    <w:rsid w:val="00481995"/>
    <w:rsid w:val="004826CB"/>
    <w:rsid w:val="00483B0E"/>
    <w:rsid w:val="00484AE9"/>
    <w:rsid w:val="00485508"/>
    <w:rsid w:val="0048659E"/>
    <w:rsid w:val="00486775"/>
    <w:rsid w:val="004874A4"/>
    <w:rsid w:val="004904DF"/>
    <w:rsid w:val="00491E99"/>
    <w:rsid w:val="004929E7"/>
    <w:rsid w:val="0049318A"/>
    <w:rsid w:val="00493A5B"/>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1F15"/>
    <w:rsid w:val="004B3F6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038"/>
    <w:rsid w:val="005973A7"/>
    <w:rsid w:val="005A05F1"/>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B8"/>
    <w:rsid w:val="005C194D"/>
    <w:rsid w:val="005C21B5"/>
    <w:rsid w:val="005C3179"/>
    <w:rsid w:val="005C42D5"/>
    <w:rsid w:val="005C464F"/>
    <w:rsid w:val="005C565F"/>
    <w:rsid w:val="005C5A24"/>
    <w:rsid w:val="005C5B71"/>
    <w:rsid w:val="005C639C"/>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420"/>
    <w:rsid w:val="00605582"/>
    <w:rsid w:val="00605720"/>
    <w:rsid w:val="00605C0C"/>
    <w:rsid w:val="00605C57"/>
    <w:rsid w:val="00605C73"/>
    <w:rsid w:val="0060626C"/>
    <w:rsid w:val="006065FF"/>
    <w:rsid w:val="00607309"/>
    <w:rsid w:val="00607F3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587"/>
    <w:rsid w:val="00633A3D"/>
    <w:rsid w:val="00633FA0"/>
    <w:rsid w:val="00634534"/>
    <w:rsid w:val="006346CD"/>
    <w:rsid w:val="00634718"/>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5F7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0B51"/>
    <w:rsid w:val="006B10A8"/>
    <w:rsid w:val="006B10B6"/>
    <w:rsid w:val="006B1B86"/>
    <w:rsid w:val="006B208B"/>
    <w:rsid w:val="006B3C7A"/>
    <w:rsid w:val="006B454E"/>
    <w:rsid w:val="006B462B"/>
    <w:rsid w:val="006B46C9"/>
    <w:rsid w:val="006B4CAC"/>
    <w:rsid w:val="006B4FD6"/>
    <w:rsid w:val="006B511B"/>
    <w:rsid w:val="006B5508"/>
    <w:rsid w:val="006B7267"/>
    <w:rsid w:val="006B74F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02A"/>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13BC"/>
    <w:rsid w:val="006F2412"/>
    <w:rsid w:val="006F2E16"/>
    <w:rsid w:val="006F3230"/>
    <w:rsid w:val="006F3FE0"/>
    <w:rsid w:val="006F42BC"/>
    <w:rsid w:val="006F462B"/>
    <w:rsid w:val="006F6131"/>
    <w:rsid w:val="006F632D"/>
    <w:rsid w:val="006F650D"/>
    <w:rsid w:val="006F68C0"/>
    <w:rsid w:val="006F68E5"/>
    <w:rsid w:val="00700013"/>
    <w:rsid w:val="007007EB"/>
    <w:rsid w:val="00701329"/>
    <w:rsid w:val="007017F0"/>
    <w:rsid w:val="00702862"/>
    <w:rsid w:val="007031D6"/>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1A72"/>
    <w:rsid w:val="0072215B"/>
    <w:rsid w:val="00722B88"/>
    <w:rsid w:val="0072304C"/>
    <w:rsid w:val="0072368F"/>
    <w:rsid w:val="00723EC1"/>
    <w:rsid w:val="00724552"/>
    <w:rsid w:val="00724C1C"/>
    <w:rsid w:val="00727C09"/>
    <w:rsid w:val="00727D9C"/>
    <w:rsid w:val="00730089"/>
    <w:rsid w:val="00730250"/>
    <w:rsid w:val="00730453"/>
    <w:rsid w:val="00731079"/>
    <w:rsid w:val="0073182F"/>
    <w:rsid w:val="0073212F"/>
    <w:rsid w:val="0073215C"/>
    <w:rsid w:val="007324A9"/>
    <w:rsid w:val="0073319A"/>
    <w:rsid w:val="007332CB"/>
    <w:rsid w:val="00734300"/>
    <w:rsid w:val="0073439D"/>
    <w:rsid w:val="00734795"/>
    <w:rsid w:val="00736F71"/>
    <w:rsid w:val="00740D93"/>
    <w:rsid w:val="007426D1"/>
    <w:rsid w:val="0074323E"/>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1A2"/>
    <w:rsid w:val="00762460"/>
    <w:rsid w:val="00762B99"/>
    <w:rsid w:val="007656A2"/>
    <w:rsid w:val="00766389"/>
    <w:rsid w:val="007677CD"/>
    <w:rsid w:val="00767FE0"/>
    <w:rsid w:val="00770340"/>
    <w:rsid w:val="00770536"/>
    <w:rsid w:val="007706F9"/>
    <w:rsid w:val="00770AC5"/>
    <w:rsid w:val="00770D7F"/>
    <w:rsid w:val="007711A1"/>
    <w:rsid w:val="00771AF2"/>
    <w:rsid w:val="007722CF"/>
    <w:rsid w:val="00772E06"/>
    <w:rsid w:val="007730D4"/>
    <w:rsid w:val="00773C44"/>
    <w:rsid w:val="00774396"/>
    <w:rsid w:val="007743DD"/>
    <w:rsid w:val="007748E4"/>
    <w:rsid w:val="007758EE"/>
    <w:rsid w:val="00775BD0"/>
    <w:rsid w:val="00775CDF"/>
    <w:rsid w:val="007779BF"/>
    <w:rsid w:val="007779F1"/>
    <w:rsid w:val="00777B9A"/>
    <w:rsid w:val="00777CFA"/>
    <w:rsid w:val="00777F6C"/>
    <w:rsid w:val="007806D4"/>
    <w:rsid w:val="00780D03"/>
    <w:rsid w:val="00781E84"/>
    <w:rsid w:val="00781EFF"/>
    <w:rsid w:val="00782019"/>
    <w:rsid w:val="00782460"/>
    <w:rsid w:val="00782A21"/>
    <w:rsid w:val="007841D1"/>
    <w:rsid w:val="00786A0E"/>
    <w:rsid w:val="00787328"/>
    <w:rsid w:val="00787D00"/>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477"/>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608"/>
    <w:rsid w:val="007B6AD5"/>
    <w:rsid w:val="007C04A2"/>
    <w:rsid w:val="007C1271"/>
    <w:rsid w:val="007C1CCF"/>
    <w:rsid w:val="007C313D"/>
    <w:rsid w:val="007C3B2E"/>
    <w:rsid w:val="007C405D"/>
    <w:rsid w:val="007C4D7C"/>
    <w:rsid w:val="007C5545"/>
    <w:rsid w:val="007C587A"/>
    <w:rsid w:val="007C6166"/>
    <w:rsid w:val="007C6DD8"/>
    <w:rsid w:val="007C79F5"/>
    <w:rsid w:val="007C7A6B"/>
    <w:rsid w:val="007D0423"/>
    <w:rsid w:val="007D0A0F"/>
    <w:rsid w:val="007D131D"/>
    <w:rsid w:val="007D1719"/>
    <w:rsid w:val="007D1E0C"/>
    <w:rsid w:val="007D303D"/>
    <w:rsid w:val="007D3563"/>
    <w:rsid w:val="007D3939"/>
    <w:rsid w:val="007D3BCC"/>
    <w:rsid w:val="007D3CE0"/>
    <w:rsid w:val="007D404D"/>
    <w:rsid w:val="007D45CB"/>
    <w:rsid w:val="007D4645"/>
    <w:rsid w:val="007D493C"/>
    <w:rsid w:val="007D5692"/>
    <w:rsid w:val="007D6461"/>
    <w:rsid w:val="007D7816"/>
    <w:rsid w:val="007E2C90"/>
    <w:rsid w:val="007E3210"/>
    <w:rsid w:val="007E32FC"/>
    <w:rsid w:val="007E4266"/>
    <w:rsid w:val="007E4EA5"/>
    <w:rsid w:val="007E5A5C"/>
    <w:rsid w:val="007E7816"/>
    <w:rsid w:val="007E7A9C"/>
    <w:rsid w:val="007F0BA9"/>
    <w:rsid w:val="007F14CC"/>
    <w:rsid w:val="007F17A3"/>
    <w:rsid w:val="007F1A1A"/>
    <w:rsid w:val="007F1ECE"/>
    <w:rsid w:val="007F2DD4"/>
    <w:rsid w:val="007F2E3D"/>
    <w:rsid w:val="007F3272"/>
    <w:rsid w:val="007F35C6"/>
    <w:rsid w:val="007F3BF0"/>
    <w:rsid w:val="007F425D"/>
    <w:rsid w:val="007F4946"/>
    <w:rsid w:val="007F4B42"/>
    <w:rsid w:val="007F548B"/>
    <w:rsid w:val="007F5B11"/>
    <w:rsid w:val="007F7957"/>
    <w:rsid w:val="007F7CB7"/>
    <w:rsid w:val="007F7F91"/>
    <w:rsid w:val="00800C46"/>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C99"/>
    <w:rsid w:val="00812D5A"/>
    <w:rsid w:val="00813494"/>
    <w:rsid w:val="00813755"/>
    <w:rsid w:val="008161D5"/>
    <w:rsid w:val="00817062"/>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1DD"/>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2F9"/>
    <w:rsid w:val="008504C8"/>
    <w:rsid w:val="00851000"/>
    <w:rsid w:val="00851789"/>
    <w:rsid w:val="00852028"/>
    <w:rsid w:val="00852F24"/>
    <w:rsid w:val="00854886"/>
    <w:rsid w:val="00855029"/>
    <w:rsid w:val="0085507C"/>
    <w:rsid w:val="0085563E"/>
    <w:rsid w:val="00855B11"/>
    <w:rsid w:val="008601DA"/>
    <w:rsid w:val="00861653"/>
    <w:rsid w:val="00861978"/>
    <w:rsid w:val="008625C0"/>
    <w:rsid w:val="00863418"/>
    <w:rsid w:val="008634C5"/>
    <w:rsid w:val="0086393B"/>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ED6"/>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864"/>
    <w:rsid w:val="008A23DD"/>
    <w:rsid w:val="008A249E"/>
    <w:rsid w:val="008A36FF"/>
    <w:rsid w:val="008A4EE6"/>
    <w:rsid w:val="008A6544"/>
    <w:rsid w:val="008A65C4"/>
    <w:rsid w:val="008A73E0"/>
    <w:rsid w:val="008A7EC3"/>
    <w:rsid w:val="008A7F72"/>
    <w:rsid w:val="008B06CC"/>
    <w:rsid w:val="008B0AD8"/>
    <w:rsid w:val="008B1D4F"/>
    <w:rsid w:val="008B265B"/>
    <w:rsid w:val="008B299F"/>
    <w:rsid w:val="008B2A33"/>
    <w:rsid w:val="008B2E3E"/>
    <w:rsid w:val="008B3030"/>
    <w:rsid w:val="008B32AC"/>
    <w:rsid w:val="008B33CF"/>
    <w:rsid w:val="008B43C8"/>
    <w:rsid w:val="008B458E"/>
    <w:rsid w:val="008B4EBC"/>
    <w:rsid w:val="008B5073"/>
    <w:rsid w:val="008B5200"/>
    <w:rsid w:val="008B5DFE"/>
    <w:rsid w:val="008B604B"/>
    <w:rsid w:val="008B60DF"/>
    <w:rsid w:val="008B66A0"/>
    <w:rsid w:val="008B68E8"/>
    <w:rsid w:val="008C02B6"/>
    <w:rsid w:val="008C0623"/>
    <w:rsid w:val="008C2171"/>
    <w:rsid w:val="008C2664"/>
    <w:rsid w:val="008C2CF5"/>
    <w:rsid w:val="008C2DFE"/>
    <w:rsid w:val="008C3018"/>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5EFD"/>
    <w:rsid w:val="008C65C9"/>
    <w:rsid w:val="008C7C52"/>
    <w:rsid w:val="008D105A"/>
    <w:rsid w:val="008D1236"/>
    <w:rsid w:val="008D1EDE"/>
    <w:rsid w:val="008D2040"/>
    <w:rsid w:val="008D32AD"/>
    <w:rsid w:val="008D3620"/>
    <w:rsid w:val="008D458F"/>
    <w:rsid w:val="008D52D9"/>
    <w:rsid w:val="008D6772"/>
    <w:rsid w:val="008D7AC6"/>
    <w:rsid w:val="008D7AD1"/>
    <w:rsid w:val="008D7D92"/>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997"/>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66C4"/>
    <w:rsid w:val="00936747"/>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2EF9"/>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7136"/>
    <w:rsid w:val="0099718D"/>
    <w:rsid w:val="009971A7"/>
    <w:rsid w:val="009A0795"/>
    <w:rsid w:val="009A2051"/>
    <w:rsid w:val="009A33BE"/>
    <w:rsid w:val="009A3F67"/>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48E"/>
    <w:rsid w:val="00A06A2F"/>
    <w:rsid w:val="00A06D1F"/>
    <w:rsid w:val="00A06F57"/>
    <w:rsid w:val="00A06FB2"/>
    <w:rsid w:val="00A073BA"/>
    <w:rsid w:val="00A07A56"/>
    <w:rsid w:val="00A1031F"/>
    <w:rsid w:val="00A10D42"/>
    <w:rsid w:val="00A1186C"/>
    <w:rsid w:val="00A12661"/>
    <w:rsid w:val="00A12D31"/>
    <w:rsid w:val="00A12F8B"/>
    <w:rsid w:val="00A13C0F"/>
    <w:rsid w:val="00A142BC"/>
    <w:rsid w:val="00A164A6"/>
    <w:rsid w:val="00A165FE"/>
    <w:rsid w:val="00A16EFC"/>
    <w:rsid w:val="00A17A7F"/>
    <w:rsid w:val="00A20FD0"/>
    <w:rsid w:val="00A21357"/>
    <w:rsid w:val="00A215C1"/>
    <w:rsid w:val="00A21B13"/>
    <w:rsid w:val="00A22381"/>
    <w:rsid w:val="00A2288C"/>
    <w:rsid w:val="00A23061"/>
    <w:rsid w:val="00A23759"/>
    <w:rsid w:val="00A23D23"/>
    <w:rsid w:val="00A243B5"/>
    <w:rsid w:val="00A24A17"/>
    <w:rsid w:val="00A24B73"/>
    <w:rsid w:val="00A257A4"/>
    <w:rsid w:val="00A258BB"/>
    <w:rsid w:val="00A27138"/>
    <w:rsid w:val="00A2773C"/>
    <w:rsid w:val="00A30D30"/>
    <w:rsid w:val="00A31158"/>
    <w:rsid w:val="00A3192C"/>
    <w:rsid w:val="00A3215A"/>
    <w:rsid w:val="00A327BE"/>
    <w:rsid w:val="00A32881"/>
    <w:rsid w:val="00A3359F"/>
    <w:rsid w:val="00A33F3B"/>
    <w:rsid w:val="00A352E3"/>
    <w:rsid w:val="00A35434"/>
    <w:rsid w:val="00A35446"/>
    <w:rsid w:val="00A3583F"/>
    <w:rsid w:val="00A3592E"/>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CA4"/>
    <w:rsid w:val="00A47209"/>
    <w:rsid w:val="00A47455"/>
    <w:rsid w:val="00A51781"/>
    <w:rsid w:val="00A51AF3"/>
    <w:rsid w:val="00A5203E"/>
    <w:rsid w:val="00A52320"/>
    <w:rsid w:val="00A52762"/>
    <w:rsid w:val="00A537AD"/>
    <w:rsid w:val="00A54A2D"/>
    <w:rsid w:val="00A54AAC"/>
    <w:rsid w:val="00A54F3D"/>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0"/>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306"/>
    <w:rsid w:val="00AA11A2"/>
    <w:rsid w:val="00AA20E4"/>
    <w:rsid w:val="00AA221F"/>
    <w:rsid w:val="00AA2C0B"/>
    <w:rsid w:val="00AA2CA6"/>
    <w:rsid w:val="00AA3786"/>
    <w:rsid w:val="00AA38B9"/>
    <w:rsid w:val="00AA438D"/>
    <w:rsid w:val="00AA55E0"/>
    <w:rsid w:val="00AA5BC8"/>
    <w:rsid w:val="00AA61B7"/>
    <w:rsid w:val="00AA689B"/>
    <w:rsid w:val="00AA68DF"/>
    <w:rsid w:val="00AA696C"/>
    <w:rsid w:val="00AA7023"/>
    <w:rsid w:val="00AB00F1"/>
    <w:rsid w:val="00AB0CE7"/>
    <w:rsid w:val="00AB11B8"/>
    <w:rsid w:val="00AB1AAE"/>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D100C"/>
    <w:rsid w:val="00AD2540"/>
    <w:rsid w:val="00AD37DF"/>
    <w:rsid w:val="00AD38ED"/>
    <w:rsid w:val="00AD39D6"/>
    <w:rsid w:val="00AD3C97"/>
    <w:rsid w:val="00AD4282"/>
    <w:rsid w:val="00AD5A42"/>
    <w:rsid w:val="00AD5AC8"/>
    <w:rsid w:val="00AD7073"/>
    <w:rsid w:val="00AD77FD"/>
    <w:rsid w:val="00AD79E2"/>
    <w:rsid w:val="00AD7FFB"/>
    <w:rsid w:val="00AE1C5C"/>
    <w:rsid w:val="00AE271F"/>
    <w:rsid w:val="00AE3C9D"/>
    <w:rsid w:val="00AE3DF5"/>
    <w:rsid w:val="00AE4CFF"/>
    <w:rsid w:val="00AE4E46"/>
    <w:rsid w:val="00AE52B0"/>
    <w:rsid w:val="00AE54F8"/>
    <w:rsid w:val="00AE5C7F"/>
    <w:rsid w:val="00AE612D"/>
    <w:rsid w:val="00AF1629"/>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E74"/>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031"/>
    <w:rsid w:val="00B54BDD"/>
    <w:rsid w:val="00B54ECC"/>
    <w:rsid w:val="00B5501D"/>
    <w:rsid w:val="00B558B6"/>
    <w:rsid w:val="00B55AEC"/>
    <w:rsid w:val="00B55C20"/>
    <w:rsid w:val="00B56166"/>
    <w:rsid w:val="00B565A9"/>
    <w:rsid w:val="00B5681F"/>
    <w:rsid w:val="00B56F11"/>
    <w:rsid w:val="00B60E54"/>
    <w:rsid w:val="00B6152A"/>
    <w:rsid w:val="00B61A36"/>
    <w:rsid w:val="00B61F54"/>
    <w:rsid w:val="00B6219D"/>
    <w:rsid w:val="00B6283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73B"/>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43E"/>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5A7D"/>
    <w:rsid w:val="00BA63BB"/>
    <w:rsid w:val="00BA65C8"/>
    <w:rsid w:val="00BA6A89"/>
    <w:rsid w:val="00BA6F7A"/>
    <w:rsid w:val="00BA735D"/>
    <w:rsid w:val="00BA79B7"/>
    <w:rsid w:val="00BB0D35"/>
    <w:rsid w:val="00BB13C5"/>
    <w:rsid w:val="00BB1812"/>
    <w:rsid w:val="00BB23CB"/>
    <w:rsid w:val="00BB2532"/>
    <w:rsid w:val="00BB2686"/>
    <w:rsid w:val="00BB3289"/>
    <w:rsid w:val="00BB37EA"/>
    <w:rsid w:val="00BB3A96"/>
    <w:rsid w:val="00BB4980"/>
    <w:rsid w:val="00BB4D08"/>
    <w:rsid w:val="00BB6A68"/>
    <w:rsid w:val="00BB739C"/>
    <w:rsid w:val="00BB7905"/>
    <w:rsid w:val="00BC0108"/>
    <w:rsid w:val="00BC088B"/>
    <w:rsid w:val="00BC1305"/>
    <w:rsid w:val="00BC1C76"/>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773"/>
    <w:rsid w:val="00BE4FDC"/>
    <w:rsid w:val="00BE6056"/>
    <w:rsid w:val="00BE6217"/>
    <w:rsid w:val="00BE7C10"/>
    <w:rsid w:val="00BF01B9"/>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DA4"/>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DFE"/>
    <w:rsid w:val="00C23FDB"/>
    <w:rsid w:val="00C24B6B"/>
    <w:rsid w:val="00C25A02"/>
    <w:rsid w:val="00C268F6"/>
    <w:rsid w:val="00C26C87"/>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085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2F8"/>
    <w:rsid w:val="00C83651"/>
    <w:rsid w:val="00C83754"/>
    <w:rsid w:val="00C83F2B"/>
    <w:rsid w:val="00C84998"/>
    <w:rsid w:val="00C855DB"/>
    <w:rsid w:val="00C9056B"/>
    <w:rsid w:val="00C9111E"/>
    <w:rsid w:val="00C91446"/>
    <w:rsid w:val="00C919AB"/>
    <w:rsid w:val="00C92681"/>
    <w:rsid w:val="00C94994"/>
    <w:rsid w:val="00C94C04"/>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D5A"/>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218"/>
    <w:rsid w:val="00CD3739"/>
    <w:rsid w:val="00CD3AE0"/>
    <w:rsid w:val="00CD3B16"/>
    <w:rsid w:val="00CD3FB2"/>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9C4"/>
    <w:rsid w:val="00D239A5"/>
    <w:rsid w:val="00D24260"/>
    <w:rsid w:val="00D2457A"/>
    <w:rsid w:val="00D24887"/>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75D96"/>
    <w:rsid w:val="00D81033"/>
    <w:rsid w:val="00D81136"/>
    <w:rsid w:val="00D82C07"/>
    <w:rsid w:val="00D82CE9"/>
    <w:rsid w:val="00D8317A"/>
    <w:rsid w:val="00D84964"/>
    <w:rsid w:val="00D84AEE"/>
    <w:rsid w:val="00D8502A"/>
    <w:rsid w:val="00D850ED"/>
    <w:rsid w:val="00D85E53"/>
    <w:rsid w:val="00D865D9"/>
    <w:rsid w:val="00D86B99"/>
    <w:rsid w:val="00D9154A"/>
    <w:rsid w:val="00D923F4"/>
    <w:rsid w:val="00D93271"/>
    <w:rsid w:val="00D93F15"/>
    <w:rsid w:val="00D9475D"/>
    <w:rsid w:val="00D95A96"/>
    <w:rsid w:val="00D96319"/>
    <w:rsid w:val="00D9673D"/>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5E8"/>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826"/>
    <w:rsid w:val="00DD2D97"/>
    <w:rsid w:val="00DD32BB"/>
    <w:rsid w:val="00DD3AC7"/>
    <w:rsid w:val="00DD3C71"/>
    <w:rsid w:val="00DD3CA3"/>
    <w:rsid w:val="00DD3CB3"/>
    <w:rsid w:val="00DD3D23"/>
    <w:rsid w:val="00DD424A"/>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EAD"/>
    <w:rsid w:val="00DE68DD"/>
    <w:rsid w:val="00DE6F0B"/>
    <w:rsid w:val="00DE77DC"/>
    <w:rsid w:val="00DE7826"/>
    <w:rsid w:val="00DF0FAE"/>
    <w:rsid w:val="00DF1506"/>
    <w:rsid w:val="00DF1F74"/>
    <w:rsid w:val="00DF206D"/>
    <w:rsid w:val="00DF2C7F"/>
    <w:rsid w:val="00DF2FA1"/>
    <w:rsid w:val="00DF5862"/>
    <w:rsid w:val="00DF5E93"/>
    <w:rsid w:val="00DF66BB"/>
    <w:rsid w:val="00DF7D55"/>
    <w:rsid w:val="00E004E6"/>
    <w:rsid w:val="00E00E3A"/>
    <w:rsid w:val="00E013E9"/>
    <w:rsid w:val="00E013EF"/>
    <w:rsid w:val="00E017F2"/>
    <w:rsid w:val="00E01B2C"/>
    <w:rsid w:val="00E0267C"/>
    <w:rsid w:val="00E02932"/>
    <w:rsid w:val="00E02CE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E09"/>
    <w:rsid w:val="00E538E8"/>
    <w:rsid w:val="00E540CA"/>
    <w:rsid w:val="00E5440E"/>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2C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4E6"/>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4BA"/>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B3"/>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4F3E"/>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26839128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6E98F-BD86-4845-B5EC-1A040F8C4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3773</Words>
  <Characters>20754</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68</cp:revision>
  <cp:lastPrinted>2022-03-09T15:41:00Z</cp:lastPrinted>
  <dcterms:created xsi:type="dcterms:W3CDTF">2022-07-08T16:22:00Z</dcterms:created>
  <dcterms:modified xsi:type="dcterms:W3CDTF">2023-02-09T16:53:00Z</dcterms:modified>
</cp:coreProperties>
</file>