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F1B8FBB" w14:textId="77FAC197" w:rsidR="00A00B34" w:rsidRDefault="000802F9" w:rsidP="003F6283">
      <w:pPr>
        <w:spacing w:line="360" w:lineRule="auto"/>
        <w:jc w:val="both"/>
        <w:rPr>
          <w:rFonts w:ascii="Arial" w:hAnsi="Arial" w:cs="Arial"/>
          <w:b/>
          <w:sz w:val="24"/>
          <w:szCs w:val="24"/>
        </w:rPr>
      </w:pPr>
      <w:r w:rsidRPr="000F1C72">
        <w:rPr>
          <w:rFonts w:ascii="Arial" w:hAnsi="Arial" w:cs="Arial"/>
          <w:b/>
          <w:sz w:val="24"/>
          <w:szCs w:val="24"/>
        </w:rPr>
        <w:t>OAXACA DE JUÁREZ, OAXACA</w:t>
      </w:r>
      <w:r w:rsidR="00B42A87">
        <w:rPr>
          <w:rFonts w:ascii="Arial" w:hAnsi="Arial" w:cs="Arial"/>
          <w:b/>
          <w:sz w:val="24"/>
          <w:szCs w:val="24"/>
        </w:rPr>
        <w:t>,</w:t>
      </w:r>
      <w:r w:rsidRPr="000F1C72">
        <w:rPr>
          <w:rFonts w:ascii="Arial" w:hAnsi="Arial" w:cs="Arial"/>
          <w:b/>
          <w:sz w:val="24"/>
          <w:szCs w:val="24"/>
        </w:rPr>
        <w:t xml:space="preserve"> A</w:t>
      </w:r>
      <w:r w:rsidR="00C63ADF">
        <w:rPr>
          <w:rFonts w:ascii="Arial" w:hAnsi="Arial" w:cs="Arial"/>
          <w:b/>
          <w:sz w:val="24"/>
          <w:szCs w:val="24"/>
        </w:rPr>
        <w:t xml:space="preserve"> VEINTISÉIS</w:t>
      </w:r>
      <w:r w:rsidR="003F6283">
        <w:rPr>
          <w:rFonts w:ascii="Arial" w:hAnsi="Arial" w:cs="Arial"/>
          <w:b/>
          <w:sz w:val="24"/>
          <w:szCs w:val="24"/>
        </w:rPr>
        <w:t xml:space="preserve"> DE </w:t>
      </w:r>
      <w:r w:rsidR="00C63ADF">
        <w:rPr>
          <w:rFonts w:ascii="Arial" w:hAnsi="Arial" w:cs="Arial"/>
          <w:b/>
          <w:sz w:val="24"/>
          <w:szCs w:val="24"/>
        </w:rPr>
        <w:t>NOVIEMBRE</w:t>
      </w:r>
      <w:r w:rsidR="003F6283">
        <w:rPr>
          <w:rFonts w:ascii="Arial" w:hAnsi="Arial" w:cs="Arial"/>
          <w:b/>
          <w:sz w:val="24"/>
          <w:szCs w:val="24"/>
        </w:rPr>
        <w:t xml:space="preserve"> DE DOS MIL VEINTIUNO.</w:t>
      </w:r>
      <w:r w:rsidR="00463E36">
        <w:rPr>
          <w:rFonts w:ascii="Arial" w:hAnsi="Arial" w:cs="Arial"/>
          <w:b/>
          <w:sz w:val="24"/>
          <w:szCs w:val="24"/>
        </w:rPr>
        <w:t xml:space="preserve"> </w:t>
      </w:r>
      <w:r w:rsidR="003F6283">
        <w:rPr>
          <w:rFonts w:ascii="Arial" w:hAnsi="Arial" w:cs="Arial"/>
          <w:b/>
          <w:sz w:val="24"/>
          <w:szCs w:val="24"/>
        </w:rPr>
        <w:t>- -</w:t>
      </w:r>
      <w:r w:rsidR="00D0436D">
        <w:rPr>
          <w:rFonts w:ascii="Arial" w:hAnsi="Arial" w:cs="Arial"/>
          <w:b/>
          <w:sz w:val="24"/>
          <w:szCs w:val="24"/>
        </w:rPr>
        <w:t xml:space="preserve"> - - - - - - - - - - - - - - - - - - - - - - - - - - - - - - - - - </w:t>
      </w:r>
      <w:r w:rsidR="00C63ADF">
        <w:rPr>
          <w:rFonts w:ascii="Arial" w:hAnsi="Arial" w:cs="Arial"/>
          <w:b/>
          <w:sz w:val="24"/>
          <w:szCs w:val="24"/>
        </w:rPr>
        <w:t xml:space="preserve">- - - - - - - - - - - - - </w:t>
      </w:r>
      <w:r w:rsidR="00463E36">
        <w:rPr>
          <w:rFonts w:ascii="Arial" w:hAnsi="Arial" w:cs="Arial"/>
          <w:b/>
          <w:sz w:val="24"/>
          <w:szCs w:val="24"/>
        </w:rPr>
        <w:t xml:space="preserve">- - - </w:t>
      </w:r>
    </w:p>
    <w:p w14:paraId="1F65BD92" w14:textId="0EB6F5E3" w:rsidR="0043085C" w:rsidRDefault="000802F9" w:rsidP="009A05BE">
      <w:pPr>
        <w:pStyle w:val="Sinespaciado"/>
        <w:spacing w:after="240" w:line="360" w:lineRule="auto"/>
        <w:ind w:firstLine="709"/>
        <w:jc w:val="both"/>
        <w:rPr>
          <w:rFonts w:ascii="Arial" w:hAnsi="Arial" w:cs="Arial"/>
          <w:sz w:val="24"/>
          <w:szCs w:val="24"/>
        </w:rPr>
      </w:pPr>
      <w:r w:rsidRPr="00BA5665">
        <w:rPr>
          <w:rFonts w:ascii="Arial" w:hAnsi="Arial" w:cs="Arial"/>
          <w:b/>
          <w:sz w:val="24"/>
          <w:szCs w:val="24"/>
          <w:lang w:eastAsia="es-ES"/>
        </w:rPr>
        <w:t>VISTOS</w:t>
      </w:r>
      <w:r w:rsidRPr="009E202F">
        <w:rPr>
          <w:rFonts w:ascii="Arial" w:hAnsi="Arial" w:cs="Arial"/>
          <w:sz w:val="24"/>
          <w:szCs w:val="24"/>
          <w:lang w:eastAsia="es-ES"/>
        </w:rPr>
        <w:t xml:space="preserve">, para resolver los autos del juicio de nulidad número </w:t>
      </w:r>
      <w:r w:rsidR="00D96257">
        <w:rPr>
          <w:rFonts w:ascii="Arial" w:hAnsi="Arial" w:cs="Arial"/>
          <w:b/>
          <w:sz w:val="24"/>
          <w:szCs w:val="24"/>
          <w:lang w:eastAsia="es-ES"/>
        </w:rPr>
        <w:t>0</w:t>
      </w:r>
      <w:r w:rsidR="00C63ADF">
        <w:rPr>
          <w:rFonts w:ascii="Arial" w:hAnsi="Arial" w:cs="Arial"/>
          <w:b/>
          <w:sz w:val="24"/>
          <w:szCs w:val="24"/>
          <w:lang w:eastAsia="es-ES"/>
        </w:rPr>
        <w:t>002</w:t>
      </w:r>
      <w:r w:rsidR="001E294D">
        <w:rPr>
          <w:rFonts w:ascii="Arial" w:hAnsi="Arial" w:cs="Arial"/>
          <w:b/>
          <w:sz w:val="24"/>
          <w:szCs w:val="24"/>
          <w:lang w:eastAsia="es-ES"/>
        </w:rPr>
        <w:t>/20</w:t>
      </w:r>
      <w:r w:rsidR="00C63ADF">
        <w:rPr>
          <w:rFonts w:ascii="Arial" w:hAnsi="Arial" w:cs="Arial"/>
          <w:b/>
          <w:sz w:val="24"/>
          <w:szCs w:val="24"/>
          <w:lang w:eastAsia="es-ES"/>
        </w:rPr>
        <w:t>21</w:t>
      </w:r>
      <w:r w:rsidRPr="009E202F">
        <w:rPr>
          <w:rFonts w:ascii="Arial" w:hAnsi="Arial" w:cs="Arial"/>
          <w:sz w:val="24"/>
          <w:szCs w:val="24"/>
          <w:lang w:eastAsia="es-ES"/>
        </w:rPr>
        <w:t>, promovido por</w:t>
      </w:r>
      <w:r w:rsidR="00555555">
        <w:rPr>
          <w:rFonts w:ascii="Arial" w:hAnsi="Arial" w:cs="Arial"/>
          <w:sz w:val="24"/>
          <w:szCs w:val="24"/>
          <w:lang w:eastAsia="es-ES"/>
        </w:rPr>
        <w:t xml:space="preserve"> </w:t>
      </w:r>
      <w:r w:rsidR="00657CFB">
        <w:rPr>
          <w:rFonts w:ascii="Arial" w:eastAsia="Times New Roman" w:hAnsi="Arial" w:cs="Arial"/>
          <w:bCs/>
          <w:iCs/>
          <w:caps/>
          <w:kern w:val="2"/>
          <w:sz w:val="24"/>
          <w:szCs w:val="24"/>
          <w:lang w:val="es-ES_tradnl" w:eastAsia="es-ES"/>
        </w:rPr>
        <w:t>**********</w:t>
      </w:r>
      <w:r w:rsidR="00657CFB">
        <w:rPr>
          <w:rFonts w:ascii="Arial" w:eastAsia="Times New Roman" w:hAnsi="Arial" w:cs="Arial"/>
          <w:bCs/>
          <w:iCs/>
          <w:caps/>
          <w:kern w:val="2"/>
          <w:sz w:val="24"/>
          <w:szCs w:val="24"/>
          <w:lang w:val="es-ES_tradnl" w:eastAsia="es-ES"/>
        </w:rPr>
        <w:t xml:space="preserve"> </w:t>
      </w:r>
      <w:r w:rsidR="00D96257">
        <w:rPr>
          <w:rFonts w:ascii="Arial" w:eastAsia="Times New Roman" w:hAnsi="Arial" w:cs="Arial"/>
          <w:bCs/>
          <w:iCs/>
          <w:kern w:val="2"/>
          <w:sz w:val="24"/>
          <w:szCs w:val="24"/>
          <w:lang w:val="es-ES_tradnl" w:eastAsia="es-ES"/>
        </w:rPr>
        <w:t xml:space="preserve">en contra </w:t>
      </w:r>
      <w:r w:rsidR="00D96257">
        <w:rPr>
          <w:rFonts w:ascii="Arial" w:hAnsi="Arial" w:cs="Arial"/>
          <w:sz w:val="24"/>
          <w:szCs w:val="24"/>
        </w:rPr>
        <w:t>de</w:t>
      </w:r>
      <w:r w:rsidR="00C63ADF">
        <w:rPr>
          <w:rFonts w:ascii="Arial" w:hAnsi="Arial" w:cs="Arial"/>
          <w:sz w:val="24"/>
          <w:szCs w:val="24"/>
        </w:rPr>
        <w:t xml:space="preserve">l </w:t>
      </w:r>
      <w:r w:rsidR="000E0AFC" w:rsidRPr="000E0AFC">
        <w:rPr>
          <w:rFonts w:ascii="Arial" w:hAnsi="Arial" w:cs="Arial"/>
          <w:b/>
          <w:sz w:val="24"/>
          <w:szCs w:val="24"/>
        </w:rPr>
        <w:t>FISCAL GENERAL DEL ESTADO DE OAXACA</w:t>
      </w:r>
      <w:r w:rsidR="0043085C">
        <w:rPr>
          <w:rFonts w:ascii="Arial" w:hAnsi="Arial" w:cs="Arial"/>
          <w:sz w:val="24"/>
          <w:szCs w:val="24"/>
        </w:rPr>
        <w:t xml:space="preserve"> y </w:t>
      </w:r>
      <w:r w:rsidR="00C63ADF">
        <w:rPr>
          <w:rFonts w:ascii="Arial" w:hAnsi="Arial" w:cs="Arial"/>
          <w:sz w:val="24"/>
          <w:szCs w:val="24"/>
        </w:rPr>
        <w:t>d</w:t>
      </w:r>
      <w:r w:rsidR="0043085C">
        <w:rPr>
          <w:rFonts w:ascii="Arial" w:hAnsi="Arial" w:cs="Arial"/>
          <w:sz w:val="24"/>
          <w:szCs w:val="24"/>
        </w:rPr>
        <w:t xml:space="preserve">el </w:t>
      </w:r>
      <w:r w:rsidR="00C63ADF">
        <w:rPr>
          <w:rFonts w:ascii="Arial" w:hAnsi="Arial" w:cs="Arial"/>
          <w:b/>
          <w:sz w:val="24"/>
          <w:szCs w:val="24"/>
        </w:rPr>
        <w:t xml:space="preserve">AGENTE DEL MINISTERIO PÚBLICO DE LA MESA DOS ADSCRITO </w:t>
      </w:r>
      <w:r w:rsidR="000E0AFC" w:rsidRPr="000E0AFC">
        <w:rPr>
          <w:rFonts w:ascii="Arial" w:hAnsi="Arial" w:cs="Arial"/>
          <w:b/>
          <w:sz w:val="24"/>
          <w:szCs w:val="24"/>
        </w:rPr>
        <w:t>A LA VISITADURÍA GENERAL DEL ESTADO</w:t>
      </w:r>
      <w:r w:rsidR="0043085C">
        <w:rPr>
          <w:rFonts w:ascii="Arial" w:hAnsi="Arial" w:cs="Arial"/>
          <w:sz w:val="24"/>
          <w:szCs w:val="24"/>
        </w:rPr>
        <w:t xml:space="preserve">, y; - - - - - - - - - - - - - - - </w:t>
      </w:r>
    </w:p>
    <w:p w14:paraId="1D264C34" w14:textId="711D7D68" w:rsidR="000802F9" w:rsidRDefault="00D0436D" w:rsidP="000802F9">
      <w:pPr>
        <w:widowControl w:val="0"/>
        <w:spacing w:line="360" w:lineRule="auto"/>
        <w:ind w:right="51"/>
        <w:jc w:val="center"/>
        <w:rPr>
          <w:rFonts w:ascii="Arial" w:eastAsia="Times New Roman" w:hAnsi="Arial" w:cs="Arial"/>
          <w:b/>
          <w:bCs/>
          <w:sz w:val="24"/>
          <w:szCs w:val="24"/>
          <w:lang w:val="es-ES" w:eastAsia="es-ES"/>
        </w:rPr>
      </w:pPr>
      <w:r>
        <w:rPr>
          <w:rFonts w:ascii="Arial" w:eastAsia="Times New Roman" w:hAnsi="Arial" w:cs="Arial"/>
          <w:b/>
          <w:bCs/>
          <w:sz w:val="24"/>
          <w:szCs w:val="24"/>
          <w:lang w:val="es-ES" w:eastAsia="es-ES"/>
        </w:rPr>
        <w:t>R E S U L T A N D O</w:t>
      </w:r>
    </w:p>
    <w:p w14:paraId="61462946" w14:textId="69D6EC28" w:rsidR="007664FA" w:rsidRPr="00552029" w:rsidRDefault="000802F9" w:rsidP="00022A3D">
      <w:pPr>
        <w:spacing w:line="360" w:lineRule="auto"/>
        <w:ind w:right="51" w:firstLine="567"/>
        <w:jc w:val="both"/>
        <w:rPr>
          <w:rFonts w:ascii="Arial" w:eastAsia="Times New Roman" w:hAnsi="Arial" w:cs="Arial"/>
          <w:sz w:val="24"/>
          <w:szCs w:val="24"/>
          <w:lang w:val="es-ES" w:eastAsia="es-ES"/>
        </w:rPr>
      </w:pPr>
      <w:r w:rsidRPr="000F1C72">
        <w:rPr>
          <w:rFonts w:ascii="Arial" w:eastAsia="Times New Roman" w:hAnsi="Arial" w:cs="Arial"/>
          <w:b/>
          <w:bCs/>
          <w:sz w:val="24"/>
          <w:szCs w:val="24"/>
          <w:lang w:val="es-ES" w:eastAsia="es-ES"/>
        </w:rPr>
        <w:t xml:space="preserve">PRIMERO. </w:t>
      </w:r>
      <w:r w:rsidR="00D96257">
        <w:rPr>
          <w:rFonts w:ascii="Arial" w:eastAsia="Times New Roman" w:hAnsi="Arial" w:cs="Arial"/>
          <w:sz w:val="24"/>
          <w:szCs w:val="24"/>
          <w:lang w:val="es-ES" w:eastAsia="es-ES"/>
        </w:rPr>
        <w:t xml:space="preserve">Por auto de </w:t>
      </w:r>
      <w:r w:rsidR="00C63ADF">
        <w:rPr>
          <w:rFonts w:ascii="Arial" w:eastAsia="Times New Roman" w:hAnsi="Arial" w:cs="Arial"/>
          <w:sz w:val="24"/>
          <w:szCs w:val="24"/>
          <w:lang w:val="es-ES" w:eastAsia="es-ES"/>
        </w:rPr>
        <w:t>dieciséis de febrero de dos mil veintiuno</w:t>
      </w:r>
      <w:r w:rsidR="0043085C">
        <w:rPr>
          <w:rFonts w:ascii="Arial" w:eastAsia="Times New Roman" w:hAnsi="Arial" w:cs="Arial"/>
          <w:sz w:val="24"/>
          <w:szCs w:val="24"/>
          <w:lang w:val="es-ES" w:eastAsia="es-ES"/>
        </w:rPr>
        <w:t xml:space="preserve">, </w:t>
      </w:r>
      <w:r w:rsidR="007664FA" w:rsidRPr="004A05A4">
        <w:rPr>
          <w:rFonts w:ascii="Arial" w:eastAsia="Times New Roman" w:hAnsi="Arial" w:cs="Arial"/>
          <w:b/>
          <w:sz w:val="24"/>
          <w:szCs w:val="24"/>
          <w:lang w:val="es-ES" w:eastAsia="es-ES"/>
        </w:rPr>
        <w:t>se admitió</w:t>
      </w:r>
      <w:r w:rsidR="007664FA" w:rsidRPr="000F1C72">
        <w:rPr>
          <w:rFonts w:ascii="Arial" w:eastAsia="Times New Roman" w:hAnsi="Arial" w:cs="Arial"/>
          <w:b/>
          <w:sz w:val="24"/>
          <w:szCs w:val="24"/>
          <w:lang w:val="es-ES" w:eastAsia="es-ES"/>
        </w:rPr>
        <w:t xml:space="preserve"> a trámite la demanda</w:t>
      </w:r>
      <w:r w:rsidR="007664FA">
        <w:rPr>
          <w:rFonts w:ascii="Arial" w:eastAsia="Times New Roman" w:hAnsi="Arial" w:cs="Arial"/>
          <w:b/>
          <w:sz w:val="24"/>
          <w:szCs w:val="24"/>
          <w:lang w:val="es-ES" w:eastAsia="es-ES"/>
        </w:rPr>
        <w:t xml:space="preserve"> de nulidad</w:t>
      </w:r>
      <w:r w:rsidR="00D0436D">
        <w:rPr>
          <w:rFonts w:ascii="Arial" w:eastAsia="Times New Roman" w:hAnsi="Arial" w:cs="Arial"/>
          <w:b/>
          <w:sz w:val="24"/>
          <w:szCs w:val="24"/>
          <w:lang w:val="es-ES" w:eastAsia="es-ES"/>
        </w:rPr>
        <w:t xml:space="preserve"> </w:t>
      </w:r>
      <w:r w:rsidR="00D0436D">
        <w:rPr>
          <w:rFonts w:ascii="Arial" w:eastAsia="Times New Roman" w:hAnsi="Arial" w:cs="Arial"/>
          <w:sz w:val="24"/>
          <w:szCs w:val="24"/>
          <w:lang w:val="es-ES" w:eastAsia="es-ES"/>
        </w:rPr>
        <w:t>del actor</w:t>
      </w:r>
      <w:r w:rsidR="00022A3D" w:rsidRPr="00EB7763">
        <w:rPr>
          <w:rFonts w:ascii="Arial" w:eastAsia="Times New Roman" w:hAnsi="Arial" w:cs="Arial"/>
          <w:bCs/>
          <w:sz w:val="24"/>
          <w:szCs w:val="24"/>
          <w:lang w:val="es-ES" w:eastAsia="es-ES"/>
        </w:rPr>
        <w:t>,</w:t>
      </w:r>
      <w:r w:rsidR="007664FA" w:rsidRPr="000F1C72">
        <w:rPr>
          <w:rFonts w:ascii="Arial" w:eastAsia="Times New Roman" w:hAnsi="Arial" w:cs="Arial"/>
          <w:sz w:val="24"/>
          <w:szCs w:val="24"/>
          <w:lang w:val="es-ES" w:eastAsia="es-ES"/>
        </w:rPr>
        <w:t xml:space="preserve"> ordenándose </w:t>
      </w:r>
      <w:r w:rsidR="007664FA" w:rsidRPr="000F1C72">
        <w:rPr>
          <w:rFonts w:ascii="Arial" w:eastAsia="Times New Roman" w:hAnsi="Arial" w:cs="Arial"/>
          <w:sz w:val="24"/>
          <w:szCs w:val="24"/>
          <w:lang w:val="es-ES_tradnl" w:eastAsia="es-ES"/>
        </w:rPr>
        <w:t>notificar, emplazar y correr traslado a la</w:t>
      </w:r>
      <w:r w:rsidR="009B3734">
        <w:rPr>
          <w:rFonts w:ascii="Arial" w:eastAsia="Times New Roman" w:hAnsi="Arial" w:cs="Arial"/>
          <w:sz w:val="24"/>
          <w:szCs w:val="24"/>
          <w:lang w:val="es-ES_tradnl" w:eastAsia="es-ES"/>
        </w:rPr>
        <w:t>s</w:t>
      </w:r>
      <w:r w:rsidR="007664FA" w:rsidRPr="000F1C72">
        <w:rPr>
          <w:rFonts w:ascii="Arial" w:eastAsia="Times New Roman" w:hAnsi="Arial" w:cs="Arial"/>
          <w:sz w:val="24"/>
          <w:szCs w:val="24"/>
          <w:lang w:val="es-ES_tradnl" w:eastAsia="es-ES"/>
        </w:rPr>
        <w:t xml:space="preserve"> </w:t>
      </w:r>
      <w:r w:rsidR="007664FA">
        <w:rPr>
          <w:rFonts w:ascii="Arial" w:eastAsia="Times New Roman" w:hAnsi="Arial" w:cs="Arial"/>
          <w:b/>
          <w:sz w:val="24"/>
          <w:szCs w:val="24"/>
          <w:lang w:val="es-ES_tradnl" w:eastAsia="es-ES"/>
        </w:rPr>
        <w:t>autoridad</w:t>
      </w:r>
      <w:r w:rsidR="009B3734">
        <w:rPr>
          <w:rFonts w:ascii="Arial" w:eastAsia="Times New Roman" w:hAnsi="Arial" w:cs="Arial"/>
          <w:b/>
          <w:sz w:val="24"/>
          <w:szCs w:val="24"/>
          <w:lang w:val="es-ES_tradnl" w:eastAsia="es-ES"/>
        </w:rPr>
        <w:t>es</w:t>
      </w:r>
      <w:r w:rsidR="007664FA">
        <w:rPr>
          <w:rFonts w:ascii="Arial" w:eastAsia="Times New Roman" w:hAnsi="Arial" w:cs="Arial"/>
          <w:b/>
          <w:sz w:val="24"/>
          <w:szCs w:val="24"/>
          <w:lang w:val="es-ES_tradnl" w:eastAsia="es-ES"/>
        </w:rPr>
        <w:t xml:space="preserve"> demandada</w:t>
      </w:r>
      <w:r w:rsidR="009B3734">
        <w:rPr>
          <w:rFonts w:ascii="Arial" w:eastAsia="Times New Roman" w:hAnsi="Arial" w:cs="Arial"/>
          <w:b/>
          <w:sz w:val="24"/>
          <w:szCs w:val="24"/>
          <w:lang w:val="es-ES_tradnl" w:eastAsia="es-ES"/>
        </w:rPr>
        <w:t>s</w:t>
      </w:r>
      <w:r w:rsidR="00022A3D" w:rsidRPr="00EB7763">
        <w:rPr>
          <w:rFonts w:ascii="Arial" w:eastAsia="Times New Roman" w:hAnsi="Arial" w:cs="Arial"/>
          <w:bCs/>
          <w:sz w:val="24"/>
          <w:szCs w:val="24"/>
          <w:lang w:val="es-ES_tradnl" w:eastAsia="es-ES"/>
        </w:rPr>
        <w:t>,</w:t>
      </w:r>
      <w:r w:rsidR="007664FA" w:rsidRPr="00EB7763">
        <w:rPr>
          <w:rFonts w:ascii="Arial" w:eastAsia="Times New Roman" w:hAnsi="Arial" w:cs="Arial"/>
          <w:bCs/>
          <w:sz w:val="24"/>
          <w:szCs w:val="24"/>
          <w:lang w:val="es-ES_tradnl" w:eastAsia="es-ES"/>
        </w:rPr>
        <w:t xml:space="preserve"> </w:t>
      </w:r>
      <w:r w:rsidR="007664FA" w:rsidRPr="000F1C72">
        <w:rPr>
          <w:rFonts w:ascii="Arial" w:eastAsia="Times New Roman" w:hAnsi="Arial" w:cs="Arial"/>
          <w:sz w:val="24"/>
          <w:szCs w:val="24"/>
          <w:lang w:val="es-ES_tradnl" w:eastAsia="es-ES"/>
        </w:rPr>
        <w:t xml:space="preserve">para que dentro del término de ley la contestara; </w:t>
      </w:r>
      <w:r w:rsidR="007664FA">
        <w:rPr>
          <w:rFonts w:ascii="Arial" w:eastAsia="Times New Roman" w:hAnsi="Arial" w:cs="Arial"/>
          <w:sz w:val="24"/>
          <w:szCs w:val="24"/>
          <w:lang w:val="es-ES_tradnl" w:eastAsia="es-ES"/>
        </w:rPr>
        <w:t>apercibida</w:t>
      </w:r>
      <w:r w:rsidR="00EB7763">
        <w:rPr>
          <w:rFonts w:ascii="Arial" w:eastAsia="Times New Roman" w:hAnsi="Arial" w:cs="Arial"/>
          <w:sz w:val="24"/>
          <w:szCs w:val="24"/>
          <w:lang w:val="es-ES_tradnl" w:eastAsia="es-ES"/>
        </w:rPr>
        <w:t>s</w:t>
      </w:r>
      <w:r w:rsidR="007664FA">
        <w:rPr>
          <w:rFonts w:ascii="Arial" w:eastAsia="Times New Roman" w:hAnsi="Arial" w:cs="Arial"/>
          <w:sz w:val="24"/>
          <w:szCs w:val="24"/>
          <w:lang w:val="es-ES_tradnl" w:eastAsia="es-ES"/>
        </w:rPr>
        <w:t xml:space="preserve"> </w:t>
      </w:r>
      <w:r w:rsidR="007664FA" w:rsidRPr="000F1C72">
        <w:rPr>
          <w:rFonts w:ascii="Arial" w:eastAsia="Times New Roman" w:hAnsi="Arial" w:cs="Arial"/>
          <w:sz w:val="24"/>
          <w:szCs w:val="24"/>
          <w:lang w:val="es-ES_tradnl" w:eastAsia="es-ES"/>
        </w:rPr>
        <w:t>que para</w:t>
      </w:r>
      <w:r w:rsidR="007664FA">
        <w:rPr>
          <w:rFonts w:ascii="Arial" w:eastAsia="Times New Roman" w:hAnsi="Arial" w:cs="Arial"/>
          <w:sz w:val="24"/>
          <w:szCs w:val="24"/>
          <w:lang w:val="es-ES_tradnl" w:eastAsia="es-ES"/>
        </w:rPr>
        <w:t xml:space="preserve"> el caso de no hacerlo se </w:t>
      </w:r>
      <w:r w:rsidR="009B3734">
        <w:rPr>
          <w:rFonts w:ascii="Arial" w:eastAsia="Times New Roman" w:hAnsi="Arial" w:cs="Arial"/>
          <w:sz w:val="24"/>
          <w:szCs w:val="24"/>
          <w:lang w:val="es-ES_tradnl" w:eastAsia="es-ES"/>
        </w:rPr>
        <w:t xml:space="preserve">les </w:t>
      </w:r>
      <w:r w:rsidR="007664FA" w:rsidRPr="000F1C72">
        <w:rPr>
          <w:rFonts w:ascii="Arial" w:eastAsia="Times New Roman" w:hAnsi="Arial" w:cs="Arial"/>
          <w:sz w:val="24"/>
          <w:szCs w:val="24"/>
          <w:lang w:val="es-ES_tradnl" w:eastAsia="es-ES"/>
        </w:rPr>
        <w:t xml:space="preserve">tendría </w:t>
      </w:r>
      <w:r w:rsidR="007664FA">
        <w:rPr>
          <w:rFonts w:ascii="Arial" w:eastAsia="Times New Roman" w:hAnsi="Arial" w:cs="Arial"/>
          <w:sz w:val="24"/>
          <w:szCs w:val="24"/>
          <w:lang w:val="es-ES_tradnl" w:eastAsia="es-ES"/>
        </w:rPr>
        <w:t xml:space="preserve">por </w:t>
      </w:r>
      <w:r w:rsidR="007664FA" w:rsidRPr="000F1C72">
        <w:rPr>
          <w:rFonts w:ascii="Arial" w:eastAsia="Times New Roman" w:hAnsi="Arial" w:cs="Arial"/>
          <w:sz w:val="24"/>
          <w:szCs w:val="24"/>
          <w:lang w:val="es-ES_tradnl" w:eastAsia="es-ES"/>
        </w:rPr>
        <w:t>precluído su derecho y por contestada la demanda en sentido afirma</w:t>
      </w:r>
      <w:r w:rsidR="007664FA">
        <w:rPr>
          <w:rFonts w:ascii="Arial" w:eastAsia="Times New Roman" w:hAnsi="Arial" w:cs="Arial"/>
          <w:sz w:val="24"/>
          <w:szCs w:val="24"/>
          <w:lang w:val="es-ES_tradnl" w:eastAsia="es-ES"/>
        </w:rPr>
        <w:t>tivo, salvo prueba en contrario</w:t>
      </w:r>
      <w:r w:rsidR="00DE5543">
        <w:rPr>
          <w:rFonts w:ascii="Arial" w:eastAsia="Times New Roman" w:hAnsi="Arial" w:cs="Arial"/>
          <w:sz w:val="24"/>
          <w:szCs w:val="24"/>
          <w:lang w:val="es-ES_tradnl" w:eastAsia="es-ES"/>
        </w:rPr>
        <w:t xml:space="preserve">, </w:t>
      </w:r>
      <w:r w:rsidR="007664FA">
        <w:rPr>
          <w:rFonts w:ascii="Arial" w:eastAsia="Times New Roman" w:hAnsi="Arial" w:cs="Arial"/>
          <w:sz w:val="24"/>
          <w:szCs w:val="24"/>
          <w:lang w:val="es-ES_tradnl" w:eastAsia="es-ES"/>
        </w:rPr>
        <w:t>(foja</w:t>
      </w:r>
      <w:r w:rsidR="00FD7317">
        <w:rPr>
          <w:rFonts w:ascii="Arial" w:eastAsia="Times New Roman" w:hAnsi="Arial" w:cs="Arial"/>
          <w:sz w:val="24"/>
          <w:szCs w:val="24"/>
          <w:lang w:val="es-ES_tradnl" w:eastAsia="es-ES"/>
        </w:rPr>
        <w:t xml:space="preserve">s </w:t>
      </w:r>
      <w:r w:rsidR="00C63ADF">
        <w:rPr>
          <w:rFonts w:ascii="Arial" w:eastAsia="Times New Roman" w:hAnsi="Arial" w:cs="Arial"/>
          <w:sz w:val="24"/>
          <w:szCs w:val="24"/>
          <w:lang w:val="es-ES_tradnl" w:eastAsia="es-ES"/>
        </w:rPr>
        <w:t>37</w:t>
      </w:r>
      <w:r w:rsidR="009B3734">
        <w:rPr>
          <w:rFonts w:ascii="Arial" w:eastAsia="Times New Roman" w:hAnsi="Arial" w:cs="Arial"/>
          <w:sz w:val="24"/>
          <w:szCs w:val="24"/>
          <w:lang w:val="es-ES_tradnl" w:eastAsia="es-ES"/>
        </w:rPr>
        <w:t xml:space="preserve"> </w:t>
      </w:r>
      <w:r w:rsidR="00124111">
        <w:rPr>
          <w:rFonts w:ascii="Arial" w:eastAsia="Times New Roman" w:hAnsi="Arial" w:cs="Arial"/>
          <w:sz w:val="24"/>
          <w:szCs w:val="24"/>
          <w:lang w:val="es-ES_tradnl" w:eastAsia="es-ES"/>
        </w:rPr>
        <w:t xml:space="preserve">y </w:t>
      </w:r>
      <w:r w:rsidR="00C63ADF">
        <w:rPr>
          <w:rFonts w:ascii="Arial" w:eastAsia="Times New Roman" w:hAnsi="Arial" w:cs="Arial"/>
          <w:sz w:val="24"/>
          <w:szCs w:val="24"/>
          <w:lang w:val="es-ES_tradnl" w:eastAsia="es-ES"/>
        </w:rPr>
        <w:t>38</w:t>
      </w:r>
      <w:r w:rsidR="00552029">
        <w:rPr>
          <w:rFonts w:ascii="Arial" w:eastAsia="Times New Roman" w:hAnsi="Arial" w:cs="Arial"/>
          <w:sz w:val="24"/>
          <w:szCs w:val="24"/>
          <w:lang w:val="es-ES_tradnl" w:eastAsia="es-ES"/>
        </w:rPr>
        <w:t>).</w:t>
      </w:r>
    </w:p>
    <w:p w14:paraId="5BAA6015" w14:textId="160B647A" w:rsidR="000802F9" w:rsidRPr="0013357B" w:rsidRDefault="00C94935" w:rsidP="0013357B">
      <w:pPr>
        <w:spacing w:line="360" w:lineRule="auto"/>
        <w:ind w:right="51" w:firstLine="567"/>
        <w:jc w:val="both"/>
        <w:rPr>
          <w:rFonts w:ascii="Arial" w:eastAsia="Times New Roman" w:hAnsi="Arial" w:cs="Arial"/>
          <w:sz w:val="24"/>
          <w:szCs w:val="23"/>
          <w:lang w:val="es-ES" w:eastAsia="es-ES"/>
        </w:rPr>
      </w:pPr>
      <w:r>
        <w:rPr>
          <w:rFonts w:ascii="Arial" w:eastAsia="Times New Roman" w:hAnsi="Arial" w:cs="Arial"/>
          <w:b/>
          <w:sz w:val="24"/>
          <w:szCs w:val="24"/>
          <w:lang w:val="es-ES" w:eastAsia="es-ES"/>
        </w:rPr>
        <w:t>SEGUNDO</w:t>
      </w:r>
      <w:r w:rsidR="000802F9" w:rsidRPr="00C612C7">
        <w:rPr>
          <w:rFonts w:ascii="Arial" w:eastAsia="Times New Roman" w:hAnsi="Arial" w:cs="Arial"/>
          <w:b/>
          <w:sz w:val="24"/>
          <w:szCs w:val="24"/>
          <w:lang w:val="es-ES" w:eastAsia="es-ES"/>
        </w:rPr>
        <w:t xml:space="preserve">. </w:t>
      </w:r>
      <w:r w:rsidR="000802F9" w:rsidRPr="00C612C7">
        <w:rPr>
          <w:rFonts w:ascii="Arial" w:eastAsia="Times New Roman" w:hAnsi="Arial" w:cs="Arial"/>
          <w:sz w:val="24"/>
          <w:szCs w:val="24"/>
          <w:lang w:val="es-ES" w:eastAsia="es-ES"/>
        </w:rPr>
        <w:t>Mediante prov</w:t>
      </w:r>
      <w:r w:rsidR="004015FF">
        <w:rPr>
          <w:rFonts w:ascii="Arial" w:eastAsia="Times New Roman" w:hAnsi="Arial" w:cs="Arial"/>
          <w:sz w:val="24"/>
          <w:szCs w:val="24"/>
          <w:lang w:val="es-ES" w:eastAsia="es-ES"/>
        </w:rPr>
        <w:t>eído de</w:t>
      </w:r>
      <w:r w:rsidR="00552029">
        <w:rPr>
          <w:rFonts w:ascii="Arial" w:eastAsia="Times New Roman" w:hAnsi="Arial" w:cs="Arial"/>
          <w:sz w:val="24"/>
          <w:szCs w:val="24"/>
          <w:lang w:val="es-ES" w:eastAsia="es-ES"/>
        </w:rPr>
        <w:t xml:space="preserve"> </w:t>
      </w:r>
      <w:r w:rsidR="00C63ADF">
        <w:rPr>
          <w:rFonts w:ascii="Arial" w:eastAsia="Times New Roman" w:hAnsi="Arial" w:cs="Arial"/>
          <w:sz w:val="24"/>
          <w:szCs w:val="24"/>
          <w:lang w:val="es-ES" w:eastAsia="es-ES"/>
        </w:rPr>
        <w:t>treinta y uno de mayo de dos mil veintiuno</w:t>
      </w:r>
      <w:r w:rsidR="00E41841">
        <w:rPr>
          <w:rFonts w:ascii="Arial" w:eastAsia="Times New Roman" w:hAnsi="Arial" w:cs="Arial"/>
          <w:sz w:val="24"/>
          <w:szCs w:val="24"/>
          <w:lang w:val="es-ES" w:eastAsia="es-ES"/>
        </w:rPr>
        <w:t xml:space="preserve">, </w:t>
      </w:r>
      <w:r w:rsidR="00D0436D">
        <w:rPr>
          <w:rFonts w:ascii="Arial" w:eastAsia="Times New Roman" w:hAnsi="Arial" w:cs="Arial"/>
          <w:sz w:val="24"/>
          <w:szCs w:val="24"/>
          <w:lang w:val="es-ES" w:eastAsia="es-ES"/>
        </w:rPr>
        <w:t>el</w:t>
      </w:r>
      <w:r w:rsidR="003745ED">
        <w:rPr>
          <w:rFonts w:ascii="Arial" w:eastAsia="Times New Roman" w:hAnsi="Arial" w:cs="Arial"/>
          <w:sz w:val="24"/>
          <w:szCs w:val="24"/>
          <w:lang w:val="es-ES" w:eastAsia="es-ES"/>
        </w:rPr>
        <w:t xml:space="preserve"> Director de Asuntos Jurídicos de</w:t>
      </w:r>
      <w:r w:rsidR="006A1708">
        <w:rPr>
          <w:rFonts w:ascii="Arial" w:eastAsia="Times New Roman" w:hAnsi="Arial" w:cs="Arial"/>
          <w:sz w:val="24"/>
          <w:szCs w:val="24"/>
          <w:lang w:val="es-ES" w:eastAsia="es-ES"/>
        </w:rPr>
        <w:t xml:space="preserve"> la Fiscalía General del Estado y el Agente de</w:t>
      </w:r>
      <w:r w:rsidR="000F2DBE">
        <w:rPr>
          <w:rFonts w:ascii="Arial" w:eastAsia="Times New Roman" w:hAnsi="Arial" w:cs="Arial"/>
          <w:sz w:val="24"/>
          <w:szCs w:val="24"/>
          <w:lang w:val="es-ES" w:eastAsia="es-ES"/>
        </w:rPr>
        <w:t xml:space="preserve">l Ministerio Público de la Mesa Dos adscrito a la Visitaduría General de la Fiscalía General del Estado, </w:t>
      </w:r>
      <w:r w:rsidR="000F2DBE">
        <w:rPr>
          <w:rFonts w:ascii="Arial" w:hAnsi="Arial" w:cs="Arial"/>
          <w:b/>
          <w:sz w:val="24"/>
          <w:szCs w:val="24"/>
        </w:rPr>
        <w:t>contestaron</w:t>
      </w:r>
      <w:r w:rsidR="000E689C">
        <w:rPr>
          <w:rFonts w:ascii="Arial" w:hAnsi="Arial" w:cs="Arial"/>
          <w:b/>
          <w:sz w:val="24"/>
          <w:szCs w:val="24"/>
        </w:rPr>
        <w:t xml:space="preserve"> la demanda de nulidad de la parte actora</w:t>
      </w:r>
      <w:r w:rsidR="00E3495D">
        <w:rPr>
          <w:rFonts w:ascii="Arial" w:eastAsia="Times New Roman" w:hAnsi="Arial" w:cs="Arial"/>
          <w:sz w:val="24"/>
          <w:szCs w:val="24"/>
          <w:lang w:val="es-ES" w:eastAsia="es-ES"/>
        </w:rPr>
        <w:t>,</w:t>
      </w:r>
      <w:r w:rsidR="0013357B">
        <w:rPr>
          <w:rFonts w:ascii="Arial" w:eastAsia="Times New Roman" w:hAnsi="Arial" w:cs="Arial"/>
          <w:sz w:val="24"/>
          <w:szCs w:val="24"/>
          <w:lang w:val="es-ES" w:eastAsia="es-ES"/>
        </w:rPr>
        <w:t xml:space="preserve"> </w:t>
      </w:r>
      <w:r w:rsidR="000F2DBE">
        <w:rPr>
          <w:rFonts w:ascii="Arial" w:eastAsia="Times New Roman" w:hAnsi="Arial" w:cs="Arial"/>
          <w:sz w:val="24"/>
          <w:szCs w:val="24"/>
          <w:lang w:val="es-ES" w:eastAsia="es-ES"/>
        </w:rPr>
        <w:t>por lo que</w:t>
      </w:r>
      <w:r w:rsidR="00E3495D">
        <w:rPr>
          <w:rFonts w:ascii="Arial" w:eastAsia="Times New Roman" w:hAnsi="Arial" w:cs="Arial"/>
          <w:sz w:val="24"/>
          <w:szCs w:val="23"/>
          <w:lang w:val="es-ES" w:eastAsia="es-ES"/>
        </w:rPr>
        <w:t>,</w:t>
      </w:r>
      <w:r w:rsidR="000F2DBE">
        <w:rPr>
          <w:rFonts w:ascii="Arial" w:eastAsia="Times New Roman" w:hAnsi="Arial" w:cs="Arial"/>
          <w:sz w:val="24"/>
          <w:szCs w:val="23"/>
          <w:lang w:val="es-ES" w:eastAsia="es-ES"/>
        </w:rPr>
        <w:t xml:space="preserve"> se ordenó correr traslado a la parte actora para los efectos legales correspondiente; señalándose día y hora para la celebración de la audiencia de ley,</w:t>
      </w:r>
      <w:r w:rsidR="00E3495D">
        <w:rPr>
          <w:rFonts w:ascii="Arial" w:eastAsia="Times New Roman" w:hAnsi="Arial" w:cs="Arial"/>
          <w:sz w:val="24"/>
          <w:szCs w:val="23"/>
          <w:lang w:val="es-ES" w:eastAsia="es-ES"/>
        </w:rPr>
        <w:t xml:space="preserve"> </w:t>
      </w:r>
      <w:r w:rsidR="00E4496F">
        <w:rPr>
          <w:rFonts w:ascii="Arial" w:eastAsia="Times New Roman" w:hAnsi="Arial" w:cs="Arial"/>
          <w:sz w:val="24"/>
          <w:szCs w:val="23"/>
          <w:lang w:val="es-ES" w:eastAsia="es-ES"/>
        </w:rPr>
        <w:t>(foja</w:t>
      </w:r>
      <w:r w:rsidR="00E3495D">
        <w:rPr>
          <w:rFonts w:ascii="Arial" w:eastAsia="Times New Roman" w:hAnsi="Arial" w:cs="Arial"/>
          <w:sz w:val="24"/>
          <w:szCs w:val="23"/>
          <w:lang w:val="es-ES" w:eastAsia="es-ES"/>
        </w:rPr>
        <w:t>s</w:t>
      </w:r>
      <w:r w:rsidR="00E4496F">
        <w:rPr>
          <w:rFonts w:ascii="Arial" w:eastAsia="Times New Roman" w:hAnsi="Arial" w:cs="Arial"/>
          <w:sz w:val="24"/>
          <w:szCs w:val="23"/>
          <w:lang w:val="es-ES" w:eastAsia="es-ES"/>
        </w:rPr>
        <w:t xml:space="preserve"> </w:t>
      </w:r>
      <w:r w:rsidR="000F2DBE">
        <w:rPr>
          <w:rFonts w:ascii="Arial" w:eastAsia="Times New Roman" w:hAnsi="Arial" w:cs="Arial"/>
          <w:sz w:val="24"/>
          <w:szCs w:val="23"/>
          <w:lang w:val="es-ES" w:eastAsia="es-ES"/>
        </w:rPr>
        <w:t>58 y 59</w:t>
      </w:r>
      <w:r w:rsidR="000802F9" w:rsidRPr="00381808">
        <w:rPr>
          <w:rFonts w:ascii="Arial" w:eastAsia="Times New Roman" w:hAnsi="Arial" w:cs="Arial"/>
          <w:sz w:val="24"/>
          <w:szCs w:val="23"/>
          <w:lang w:val="es-ES" w:eastAsia="es-ES"/>
        </w:rPr>
        <w:t>).</w:t>
      </w:r>
    </w:p>
    <w:p w14:paraId="4E1A49A7" w14:textId="4D87ABC4" w:rsidR="000F2DBE" w:rsidRDefault="00A06D6A" w:rsidP="00E3495D">
      <w:pPr>
        <w:spacing w:line="360" w:lineRule="auto"/>
        <w:ind w:right="51" w:firstLine="567"/>
        <w:jc w:val="both"/>
        <w:rPr>
          <w:rFonts w:ascii="Arial" w:hAnsi="Arial" w:cs="Arial"/>
          <w:sz w:val="24"/>
          <w:szCs w:val="24"/>
          <w:lang w:val="es-ES"/>
        </w:rPr>
      </w:pPr>
      <w:r>
        <w:rPr>
          <w:rFonts w:ascii="Arial" w:hAnsi="Arial" w:cs="Arial"/>
          <w:b/>
          <w:sz w:val="24"/>
          <w:szCs w:val="24"/>
          <w:lang w:val="es-ES"/>
        </w:rPr>
        <w:t>TERCERO</w:t>
      </w:r>
      <w:r w:rsidR="00552029" w:rsidRPr="00381808">
        <w:rPr>
          <w:rFonts w:ascii="Arial" w:hAnsi="Arial" w:cs="Arial"/>
          <w:b/>
          <w:sz w:val="24"/>
          <w:szCs w:val="24"/>
          <w:lang w:val="es-ES"/>
        </w:rPr>
        <w:t>.</w:t>
      </w:r>
      <w:r w:rsidR="000802F9">
        <w:rPr>
          <w:rFonts w:ascii="Arial" w:hAnsi="Arial" w:cs="Arial"/>
          <w:sz w:val="24"/>
          <w:szCs w:val="24"/>
          <w:lang w:val="es-ES"/>
        </w:rPr>
        <w:t xml:space="preserve"> </w:t>
      </w:r>
      <w:r w:rsidR="000F2DBE">
        <w:rPr>
          <w:rFonts w:ascii="Arial" w:hAnsi="Arial" w:cs="Arial"/>
          <w:sz w:val="24"/>
          <w:szCs w:val="24"/>
          <w:lang w:val="es-ES"/>
        </w:rPr>
        <w:t xml:space="preserve">Por acuerdo de veinte de septiembre de dos mil veintiuno, </w:t>
      </w:r>
      <w:r w:rsidR="00860936">
        <w:rPr>
          <w:rFonts w:ascii="Arial" w:hAnsi="Arial" w:cs="Arial"/>
          <w:sz w:val="24"/>
          <w:szCs w:val="24"/>
          <w:lang w:val="es-ES"/>
        </w:rPr>
        <w:t>se señaló nueva fecha y hora para la celebración de la Audiencia de Ley, (foja 67).</w:t>
      </w:r>
    </w:p>
    <w:p w14:paraId="34F187CA" w14:textId="3281B9B0" w:rsidR="00FA5F9A" w:rsidRPr="00860936" w:rsidRDefault="00860936" w:rsidP="00860936">
      <w:pPr>
        <w:spacing w:line="360" w:lineRule="auto"/>
        <w:ind w:right="51" w:firstLine="567"/>
        <w:jc w:val="both"/>
        <w:rPr>
          <w:rFonts w:ascii="Arial" w:hAnsi="Arial" w:cs="Arial"/>
          <w:b/>
          <w:sz w:val="24"/>
          <w:szCs w:val="24"/>
          <w:lang w:val="es-ES"/>
        </w:rPr>
      </w:pPr>
      <w:r>
        <w:rPr>
          <w:rFonts w:ascii="Arial" w:hAnsi="Arial" w:cs="Arial"/>
          <w:b/>
          <w:sz w:val="24"/>
          <w:szCs w:val="24"/>
          <w:lang w:val="es-ES"/>
        </w:rPr>
        <w:t>CUARTO</w:t>
      </w:r>
      <w:r w:rsidR="00755110">
        <w:rPr>
          <w:rFonts w:ascii="Arial" w:eastAsia="Times New Roman" w:hAnsi="Arial" w:cs="Arial"/>
          <w:b/>
          <w:sz w:val="24"/>
          <w:szCs w:val="24"/>
          <w:lang w:val="es-ES" w:eastAsia="es-ES"/>
        </w:rPr>
        <w:t xml:space="preserve">. </w:t>
      </w:r>
      <w:r>
        <w:rPr>
          <w:rFonts w:ascii="Arial" w:eastAsia="Times New Roman" w:hAnsi="Arial" w:cs="Arial"/>
          <w:sz w:val="24"/>
          <w:szCs w:val="24"/>
          <w:lang w:val="es-ES" w:eastAsia="es-ES"/>
        </w:rPr>
        <w:t>El once</w:t>
      </w:r>
      <w:r w:rsidR="00755110">
        <w:rPr>
          <w:rFonts w:ascii="Arial" w:eastAsia="Times New Roman" w:hAnsi="Arial" w:cs="Arial"/>
          <w:sz w:val="24"/>
          <w:szCs w:val="24"/>
          <w:lang w:val="es-ES" w:eastAsia="es-ES"/>
        </w:rPr>
        <w:t xml:space="preserve"> de octubre de dos mil veintiuno, </w:t>
      </w:r>
      <w:r w:rsidR="008B7143" w:rsidRPr="00175DDE">
        <w:rPr>
          <w:rFonts w:ascii="Arial" w:eastAsia="Times New Roman" w:hAnsi="Arial" w:cs="Arial"/>
          <w:snapToGrid w:val="0"/>
          <w:sz w:val="24"/>
          <w:szCs w:val="24"/>
          <w:lang w:val="es-ES_tradnl" w:eastAsia="es-ES"/>
        </w:rPr>
        <w:t>se</w:t>
      </w:r>
      <w:r w:rsidR="000802F9" w:rsidRPr="00175DDE">
        <w:rPr>
          <w:rFonts w:ascii="Arial" w:eastAsia="Times New Roman" w:hAnsi="Arial" w:cs="Arial"/>
          <w:snapToGrid w:val="0"/>
          <w:sz w:val="24"/>
          <w:szCs w:val="24"/>
          <w:lang w:val="es-ES_tradnl" w:eastAsia="es-ES"/>
        </w:rPr>
        <w:t xml:space="preserve"> llevó a cabo la Audiencia de Ley, </w:t>
      </w:r>
      <w:r w:rsidR="000802F9" w:rsidRPr="00175DDE">
        <w:rPr>
          <w:rFonts w:ascii="Arial" w:eastAsia="Times New Roman" w:hAnsi="Arial" w:cs="Arial"/>
          <w:sz w:val="24"/>
          <w:szCs w:val="24"/>
          <w:lang w:eastAsia="es-ES"/>
        </w:rPr>
        <w:t xml:space="preserve">en la que no </w:t>
      </w:r>
      <w:r w:rsidR="00E3495D" w:rsidRPr="00175DDE">
        <w:rPr>
          <w:rFonts w:ascii="Arial" w:eastAsia="Times New Roman" w:hAnsi="Arial" w:cs="Arial"/>
          <w:sz w:val="24"/>
          <w:szCs w:val="24"/>
          <w:lang w:eastAsia="es-ES"/>
        </w:rPr>
        <w:t>comparecieron</w:t>
      </w:r>
      <w:r w:rsidR="000802F9" w:rsidRPr="00175DDE">
        <w:rPr>
          <w:rFonts w:ascii="Arial" w:eastAsia="Times New Roman" w:hAnsi="Arial" w:cs="Arial"/>
          <w:sz w:val="24"/>
          <w:szCs w:val="24"/>
          <w:lang w:eastAsia="es-ES"/>
        </w:rPr>
        <w:t xml:space="preserve"> las partes ni persona alguna que legalmente las representara; </w:t>
      </w:r>
      <w:r w:rsidR="00B37299" w:rsidRPr="00175DDE">
        <w:rPr>
          <w:rFonts w:ascii="Arial" w:eastAsia="Times New Roman" w:hAnsi="Arial" w:cs="Arial"/>
          <w:sz w:val="24"/>
          <w:szCs w:val="24"/>
          <w:lang w:eastAsia="es-ES"/>
        </w:rPr>
        <w:t>no se formularon alegatos y</w:t>
      </w:r>
      <w:r w:rsidR="000802F9" w:rsidRPr="00175DDE">
        <w:rPr>
          <w:rFonts w:ascii="Arial" w:eastAsia="Times New Roman" w:hAnsi="Arial" w:cs="Arial"/>
          <w:sz w:val="24"/>
          <w:szCs w:val="24"/>
          <w:lang w:eastAsia="es-ES"/>
        </w:rPr>
        <w:t xml:space="preserve"> </w:t>
      </w:r>
      <w:r w:rsidR="000802F9" w:rsidRPr="00175DDE">
        <w:rPr>
          <w:rFonts w:ascii="Arial" w:eastAsia="Times New Roman" w:hAnsi="Arial" w:cs="Arial"/>
          <w:sz w:val="24"/>
          <w:szCs w:val="24"/>
          <w:lang w:val="es-ES_tradnl" w:eastAsia="es-ES"/>
        </w:rPr>
        <w:t>se citó para oír sentenci</w:t>
      </w:r>
      <w:r w:rsidR="00B37299" w:rsidRPr="00175DDE">
        <w:rPr>
          <w:rFonts w:ascii="Arial" w:eastAsia="Times New Roman" w:hAnsi="Arial" w:cs="Arial"/>
          <w:sz w:val="24"/>
          <w:szCs w:val="24"/>
          <w:lang w:val="es-ES_tradnl" w:eastAsia="es-ES"/>
        </w:rPr>
        <w:t>a</w:t>
      </w:r>
      <w:r w:rsidR="00E3495D" w:rsidRPr="00175DDE">
        <w:rPr>
          <w:rFonts w:ascii="Arial" w:eastAsia="Times New Roman" w:hAnsi="Arial" w:cs="Arial"/>
          <w:sz w:val="24"/>
          <w:szCs w:val="24"/>
          <w:lang w:val="es-ES_tradnl" w:eastAsia="es-ES"/>
        </w:rPr>
        <w:t xml:space="preserve">, misma que ahora se dicta </w:t>
      </w:r>
      <w:r w:rsidR="00755110">
        <w:rPr>
          <w:rFonts w:ascii="Arial" w:eastAsia="Times New Roman" w:hAnsi="Arial" w:cs="Arial"/>
          <w:sz w:val="24"/>
          <w:szCs w:val="24"/>
          <w:lang w:val="es-ES_tradnl" w:eastAsia="es-ES"/>
        </w:rPr>
        <w:t>en términos</w:t>
      </w:r>
      <w:r w:rsidR="00E3495D" w:rsidRPr="00175DDE">
        <w:rPr>
          <w:rFonts w:ascii="Arial" w:eastAsia="Times New Roman" w:hAnsi="Arial" w:cs="Arial"/>
          <w:sz w:val="24"/>
          <w:szCs w:val="24"/>
          <w:lang w:val="es-ES_tradnl" w:eastAsia="es-ES"/>
        </w:rPr>
        <w:t xml:space="preserve"> </w:t>
      </w:r>
      <w:r w:rsidR="00755110">
        <w:rPr>
          <w:rFonts w:ascii="Arial" w:eastAsia="Times New Roman" w:hAnsi="Arial" w:cs="Arial"/>
          <w:sz w:val="24"/>
          <w:szCs w:val="24"/>
          <w:lang w:val="es-ES_tradnl" w:eastAsia="es-ES"/>
        </w:rPr>
        <w:t>d</w:t>
      </w:r>
      <w:r w:rsidR="00E3495D" w:rsidRPr="00175DDE">
        <w:rPr>
          <w:rFonts w:ascii="Arial" w:eastAsia="Times New Roman" w:hAnsi="Arial" w:cs="Arial"/>
          <w:sz w:val="24"/>
          <w:szCs w:val="24"/>
          <w:lang w:val="es-ES_tradnl" w:eastAsia="es-ES"/>
        </w:rPr>
        <w:t>el artículo 205, de la Ley de Procedimiento y Justicia Administrativa para el Estado</w:t>
      </w:r>
      <w:r w:rsidR="004922E9" w:rsidRPr="00175DDE">
        <w:rPr>
          <w:rFonts w:ascii="Arial" w:hAnsi="Arial" w:cs="Arial"/>
          <w:color w:val="000000"/>
          <w:sz w:val="24"/>
          <w:szCs w:val="24"/>
        </w:rPr>
        <w:t xml:space="preserve">, </w:t>
      </w:r>
      <w:r w:rsidR="001E57CA" w:rsidRPr="00175DDE">
        <w:rPr>
          <w:rFonts w:ascii="Arial" w:hAnsi="Arial" w:cs="Arial"/>
          <w:color w:val="000000"/>
          <w:sz w:val="24"/>
          <w:szCs w:val="24"/>
        </w:rPr>
        <w:t xml:space="preserve">y; - - - - - - - - - - - - - - - - </w:t>
      </w:r>
      <w:r w:rsidR="00E3495D" w:rsidRPr="00175DDE">
        <w:rPr>
          <w:rFonts w:ascii="Arial" w:hAnsi="Arial" w:cs="Arial"/>
          <w:color w:val="000000"/>
          <w:sz w:val="24"/>
          <w:szCs w:val="24"/>
        </w:rPr>
        <w:t xml:space="preserve">- - </w:t>
      </w:r>
    </w:p>
    <w:p w14:paraId="1C03C48F" w14:textId="77777777" w:rsidR="00657CFB" w:rsidRDefault="00657CFB" w:rsidP="001E57CA">
      <w:pPr>
        <w:spacing w:line="360" w:lineRule="auto"/>
        <w:ind w:right="51"/>
        <w:jc w:val="center"/>
        <w:rPr>
          <w:rFonts w:ascii="Arial" w:eastAsia="Times New Roman" w:hAnsi="Arial" w:cs="Arial"/>
          <w:b/>
          <w:bCs/>
          <w:sz w:val="24"/>
          <w:szCs w:val="24"/>
          <w:lang w:val="es-ES_tradnl" w:eastAsia="es-ES"/>
        </w:rPr>
      </w:pPr>
    </w:p>
    <w:p w14:paraId="5798532D" w14:textId="77777777" w:rsidR="00657CFB" w:rsidRDefault="00657CFB" w:rsidP="001E57CA">
      <w:pPr>
        <w:spacing w:line="360" w:lineRule="auto"/>
        <w:ind w:right="51"/>
        <w:jc w:val="center"/>
        <w:rPr>
          <w:rFonts w:ascii="Arial" w:eastAsia="Times New Roman" w:hAnsi="Arial" w:cs="Arial"/>
          <w:b/>
          <w:bCs/>
          <w:sz w:val="24"/>
          <w:szCs w:val="24"/>
          <w:lang w:val="es-ES_tradnl" w:eastAsia="es-ES"/>
        </w:rPr>
      </w:pPr>
    </w:p>
    <w:p w14:paraId="30F311DF" w14:textId="17FFEE5E" w:rsidR="00FA5F9A" w:rsidRPr="00C97157" w:rsidRDefault="003B233B" w:rsidP="001E57CA">
      <w:pPr>
        <w:spacing w:line="360" w:lineRule="auto"/>
        <w:ind w:right="51"/>
        <w:jc w:val="center"/>
        <w:rPr>
          <w:rFonts w:ascii="Arial" w:eastAsia="Times New Roman" w:hAnsi="Arial" w:cs="Arial"/>
          <w:b/>
          <w:bCs/>
          <w:sz w:val="24"/>
          <w:szCs w:val="24"/>
          <w:lang w:val="es-ES_tradnl" w:eastAsia="es-ES"/>
        </w:rPr>
      </w:pPr>
      <w:r>
        <w:rPr>
          <w:rFonts w:ascii="Arial" w:eastAsia="Times New Roman" w:hAnsi="Arial" w:cs="Arial"/>
          <w:b/>
          <w:bCs/>
          <w:sz w:val="24"/>
          <w:szCs w:val="24"/>
          <w:lang w:val="es-ES_tradnl" w:eastAsia="es-ES"/>
        </w:rPr>
        <w:lastRenderedPageBreak/>
        <w:t>C O N S I D E R A N D O</w:t>
      </w:r>
    </w:p>
    <w:p w14:paraId="78016868" w14:textId="0CC59FA2" w:rsidR="00F71DEC" w:rsidRDefault="00E3495D" w:rsidP="00F71DEC">
      <w:pPr>
        <w:pStyle w:val="Textoindependienteprimerasangra"/>
        <w:spacing w:line="360" w:lineRule="auto"/>
        <w:ind w:firstLine="567"/>
        <w:jc w:val="both"/>
        <w:rPr>
          <w:rFonts w:ascii="Arial" w:hAnsi="Arial" w:cs="Arial"/>
          <w:sz w:val="24"/>
          <w:szCs w:val="24"/>
        </w:rPr>
      </w:pPr>
      <w:r w:rsidRPr="00C72C88">
        <w:rPr>
          <w:rFonts w:ascii="Arial" w:eastAsia="Times New Roman" w:hAnsi="Arial" w:cs="Arial"/>
          <w:b/>
          <w:sz w:val="24"/>
          <w:szCs w:val="24"/>
          <w:lang w:val="es-ES_tradnl" w:eastAsia="es-ES"/>
        </w:rPr>
        <w:t>PRIMERO</w:t>
      </w:r>
      <w:r w:rsidRPr="00C72C88">
        <w:rPr>
          <w:rFonts w:ascii="Arial" w:eastAsia="Times New Roman" w:hAnsi="Arial" w:cs="Arial"/>
          <w:b/>
          <w:color w:val="000000"/>
          <w:sz w:val="24"/>
          <w:szCs w:val="24"/>
          <w:lang w:val="es-ES_tradnl" w:eastAsia="es-ES"/>
        </w:rPr>
        <w:t xml:space="preserve">. Competencia. </w:t>
      </w:r>
      <w:r w:rsidR="00F71DEC">
        <w:rPr>
          <w:rFonts w:ascii="Arial" w:eastAsia="Times New Roman" w:hAnsi="Arial" w:cs="Arial"/>
          <w:bCs/>
          <w:sz w:val="24"/>
          <w:szCs w:val="24"/>
          <w:lang w:val="es-ES" w:eastAsia="es-ES"/>
        </w:rPr>
        <w:t xml:space="preserve">Esta </w:t>
      </w:r>
      <w:r w:rsidR="00F71DEC">
        <w:rPr>
          <w:rFonts w:ascii="Arial" w:hAnsi="Arial" w:cs="Arial"/>
          <w:sz w:val="24"/>
          <w:szCs w:val="24"/>
        </w:rPr>
        <w:t xml:space="preserve">Cuarta Sala Unitaria de Primera Instancia del Tribunal de Justicia Administrativa del Estado, </w:t>
      </w:r>
      <w:r w:rsidR="00F71DEC">
        <w:rPr>
          <w:rFonts w:ascii="Arial" w:eastAsia="Times New Roman" w:hAnsi="Arial" w:cs="Arial"/>
          <w:bCs/>
          <w:sz w:val="24"/>
          <w:szCs w:val="24"/>
          <w:lang w:val="es-ES" w:eastAsia="es-ES"/>
        </w:rPr>
        <w:t xml:space="preserve">es competente para conocer y resolver el presente juicio de nulidad promovido en contra de un acto atribuido a autoridades administrativas de carácter </w:t>
      </w:r>
      <w:r w:rsidR="005C111B">
        <w:rPr>
          <w:rFonts w:ascii="Arial" w:eastAsia="Times New Roman" w:hAnsi="Arial" w:cs="Arial"/>
          <w:bCs/>
          <w:sz w:val="24"/>
          <w:szCs w:val="24"/>
          <w:lang w:val="es-ES" w:eastAsia="es-ES"/>
        </w:rPr>
        <w:t>estatal</w:t>
      </w:r>
      <w:r w:rsidR="00F71DEC">
        <w:rPr>
          <w:rFonts w:ascii="Arial" w:eastAsia="Times New Roman" w:hAnsi="Arial" w:cs="Arial"/>
          <w:bCs/>
          <w:sz w:val="24"/>
          <w:szCs w:val="24"/>
          <w:lang w:val="es-ES" w:eastAsia="es-ES"/>
        </w:rPr>
        <w:t xml:space="preserve">, de conformidad con lo dispuesto por el artículo </w:t>
      </w:r>
      <w:r w:rsidR="0017160C">
        <w:rPr>
          <w:rFonts w:ascii="Arial" w:eastAsia="Times New Roman" w:hAnsi="Arial" w:cs="Arial"/>
          <w:bCs/>
          <w:sz w:val="24"/>
          <w:szCs w:val="24"/>
          <w:lang w:val="es-ES" w:eastAsia="es-ES"/>
        </w:rPr>
        <w:t>116</w:t>
      </w:r>
      <w:r w:rsidR="00816435">
        <w:rPr>
          <w:rFonts w:ascii="Arial" w:eastAsia="Times New Roman" w:hAnsi="Arial" w:cs="Arial"/>
          <w:bCs/>
          <w:sz w:val="24"/>
          <w:szCs w:val="24"/>
          <w:lang w:val="es-ES" w:eastAsia="es-ES"/>
        </w:rPr>
        <w:t xml:space="preserve"> fracción V de la Constitución Política de los Estados Unidos Mexicanos, artículo </w:t>
      </w:r>
      <w:r w:rsidR="00F71DEC">
        <w:rPr>
          <w:rFonts w:ascii="Arial" w:eastAsia="Times New Roman" w:hAnsi="Arial" w:cs="Arial"/>
          <w:bCs/>
          <w:sz w:val="24"/>
          <w:szCs w:val="24"/>
          <w:lang w:val="es-ES" w:eastAsia="es-ES"/>
        </w:rPr>
        <w:t xml:space="preserve">114 QUÁTER, de </w:t>
      </w:r>
      <w:r w:rsidR="00F71DEC">
        <w:rPr>
          <w:rFonts w:ascii="Arial" w:hAnsi="Arial" w:cs="Arial"/>
          <w:sz w:val="24"/>
          <w:szCs w:val="24"/>
        </w:rPr>
        <w:t>la Constitución Política del Estado Libre y Soberano de Oaxaca, en relación con los artículos 119, 120 fracción I, 129, 132 fracciones I y II, 133 fracciones I a la de la Ley de Procedimiento y Justicia Administrativa para el Estado de Oaxaca, publicada en el Extra del Periódico Oficial del Estado, el veinte de octubre de dos mil diecisiete y reformada mediante decreto número 1434, publicado en Periódico Oficial del Estado, Décima Segunda Sección, el veintitrés de junio de dos mil dieciocho; y los artículos 4 fracción X, 35 fracción II, 36 fracción I, de la Ley Orgánica del Tribunal de Justicia Administrativa del Estado, publicada en el Extra del Periódico Oficial del Estado, el siete de noviembre de dos mil diecinueve.</w:t>
      </w:r>
    </w:p>
    <w:p w14:paraId="6AE8650B" w14:textId="773D41F7" w:rsidR="00CA4394" w:rsidRDefault="000802F9" w:rsidP="00CA4394">
      <w:pPr>
        <w:spacing w:line="360" w:lineRule="auto"/>
        <w:ind w:right="141" w:firstLine="567"/>
        <w:jc w:val="both"/>
        <w:rPr>
          <w:rFonts w:ascii="Arial" w:eastAsia="Times New Roman" w:hAnsi="Arial" w:cs="Arial"/>
          <w:sz w:val="24"/>
          <w:szCs w:val="24"/>
          <w:lang w:val="es-ES_tradnl" w:eastAsia="es-ES"/>
        </w:rPr>
      </w:pPr>
      <w:r w:rsidRPr="000F1C72">
        <w:rPr>
          <w:rFonts w:ascii="Arial" w:eastAsia="Times New Roman" w:hAnsi="Arial" w:cs="Arial"/>
          <w:b/>
          <w:bCs/>
          <w:sz w:val="24"/>
          <w:szCs w:val="24"/>
          <w:lang w:val="es-ES_tradnl" w:eastAsia="es-ES"/>
        </w:rPr>
        <w:t>SEGUNDO</w:t>
      </w:r>
      <w:r w:rsidRPr="000F1C72">
        <w:rPr>
          <w:rFonts w:ascii="Arial" w:eastAsia="Times New Roman" w:hAnsi="Arial" w:cs="Arial"/>
          <w:bCs/>
          <w:sz w:val="24"/>
          <w:szCs w:val="24"/>
          <w:lang w:val="es-ES_tradnl" w:eastAsia="es-ES"/>
        </w:rPr>
        <w:t>.</w:t>
      </w:r>
      <w:r>
        <w:rPr>
          <w:rFonts w:ascii="Arial" w:eastAsia="Times New Roman" w:hAnsi="Arial" w:cs="Arial"/>
          <w:sz w:val="24"/>
          <w:szCs w:val="24"/>
          <w:lang w:val="es-ES_tradnl" w:eastAsia="es-ES"/>
        </w:rPr>
        <w:t xml:space="preserve"> </w:t>
      </w:r>
      <w:r w:rsidR="00CA4394">
        <w:rPr>
          <w:rFonts w:ascii="Arial" w:eastAsia="Times New Roman" w:hAnsi="Arial" w:cs="Arial"/>
          <w:b/>
          <w:sz w:val="24"/>
          <w:szCs w:val="24"/>
          <w:lang w:val="es-ES_tradnl" w:eastAsia="es-ES"/>
        </w:rPr>
        <w:t>P</w:t>
      </w:r>
      <w:r w:rsidR="00CA4394" w:rsidRPr="000F1C72">
        <w:rPr>
          <w:rFonts w:ascii="Arial" w:eastAsia="Times New Roman" w:hAnsi="Arial" w:cs="Arial"/>
          <w:b/>
          <w:sz w:val="24"/>
          <w:szCs w:val="24"/>
          <w:lang w:val="es-ES_tradnl" w:eastAsia="es-ES"/>
        </w:rPr>
        <w:t>ersonalidad</w:t>
      </w:r>
      <w:r w:rsidR="00CA4394">
        <w:rPr>
          <w:rFonts w:ascii="Arial" w:eastAsia="Times New Roman" w:hAnsi="Arial" w:cs="Arial"/>
          <w:b/>
          <w:sz w:val="24"/>
          <w:szCs w:val="24"/>
          <w:lang w:val="es-ES_tradnl" w:eastAsia="es-ES"/>
        </w:rPr>
        <w:t xml:space="preserve">. </w:t>
      </w:r>
      <w:r w:rsidR="00CA4394">
        <w:rPr>
          <w:rFonts w:ascii="Arial" w:eastAsia="Times New Roman" w:hAnsi="Arial" w:cs="Arial"/>
          <w:sz w:val="24"/>
          <w:szCs w:val="24"/>
          <w:lang w:val="es-ES_tradnl" w:eastAsia="es-ES"/>
        </w:rPr>
        <w:t xml:space="preserve">La personalidad de la </w:t>
      </w:r>
      <w:r w:rsidR="00CA4394" w:rsidRPr="00E3495D">
        <w:rPr>
          <w:rFonts w:ascii="Arial" w:eastAsia="Times New Roman" w:hAnsi="Arial" w:cs="Arial"/>
          <w:b/>
          <w:sz w:val="24"/>
          <w:szCs w:val="24"/>
          <w:lang w:val="es-ES_tradnl" w:eastAsia="es-ES"/>
        </w:rPr>
        <w:t>actor</w:t>
      </w:r>
      <w:r w:rsidR="00CA4394">
        <w:rPr>
          <w:rFonts w:ascii="Arial" w:eastAsia="Times New Roman" w:hAnsi="Arial" w:cs="Arial"/>
          <w:b/>
          <w:sz w:val="24"/>
          <w:szCs w:val="24"/>
          <w:lang w:val="es-ES_tradnl" w:eastAsia="es-ES"/>
        </w:rPr>
        <w:t xml:space="preserve">a </w:t>
      </w:r>
      <w:r w:rsidR="00CA4394">
        <w:rPr>
          <w:rFonts w:ascii="Arial" w:eastAsia="Times New Roman" w:hAnsi="Arial" w:cs="Arial"/>
          <w:sz w:val="24"/>
          <w:szCs w:val="24"/>
          <w:lang w:val="es-ES_tradnl" w:eastAsia="es-ES"/>
        </w:rPr>
        <w:t>quedó acreditada en términos del artículo</w:t>
      </w:r>
      <w:r w:rsidR="00CA4394" w:rsidRPr="000F1C72">
        <w:rPr>
          <w:rFonts w:ascii="Arial" w:eastAsia="Times New Roman" w:hAnsi="Arial" w:cs="Arial"/>
          <w:sz w:val="24"/>
          <w:szCs w:val="24"/>
          <w:lang w:val="es-ES_tradnl" w:eastAsia="es-ES"/>
        </w:rPr>
        <w:t xml:space="preserve"> </w:t>
      </w:r>
      <w:r w:rsidR="00CA4394">
        <w:rPr>
          <w:rFonts w:ascii="Arial" w:eastAsia="Times New Roman" w:hAnsi="Arial" w:cs="Arial"/>
          <w:sz w:val="24"/>
          <w:szCs w:val="24"/>
          <w:lang w:val="es-ES_tradnl" w:eastAsia="es-ES"/>
        </w:rPr>
        <w:t>148</w:t>
      </w:r>
      <w:r w:rsidR="00CA4394" w:rsidRPr="000F1C72">
        <w:rPr>
          <w:rFonts w:ascii="Arial" w:eastAsia="Times New Roman" w:hAnsi="Arial" w:cs="Arial"/>
          <w:sz w:val="24"/>
          <w:szCs w:val="24"/>
          <w:lang w:val="es-ES_tradnl" w:eastAsia="es-ES"/>
        </w:rPr>
        <w:t xml:space="preserve">, de la Ley de </w:t>
      </w:r>
      <w:r w:rsidR="00CA4394">
        <w:rPr>
          <w:rFonts w:ascii="Arial" w:eastAsia="Times New Roman" w:hAnsi="Arial" w:cs="Arial"/>
          <w:sz w:val="24"/>
          <w:szCs w:val="24"/>
          <w:lang w:val="es-ES_tradnl" w:eastAsia="es-ES"/>
        </w:rPr>
        <w:t xml:space="preserve">Procedimiento y Justicia Administrativa para el Estado, ya que promueve por su propio derecho; por su parte, las </w:t>
      </w:r>
      <w:r w:rsidR="00CA4394">
        <w:rPr>
          <w:rFonts w:ascii="Arial" w:eastAsia="Times New Roman" w:hAnsi="Arial" w:cs="Arial"/>
          <w:b/>
          <w:sz w:val="24"/>
          <w:szCs w:val="24"/>
          <w:lang w:val="es-ES_tradnl" w:eastAsia="es-ES"/>
        </w:rPr>
        <w:t xml:space="preserve">autoridades demandadas, </w:t>
      </w:r>
      <w:r w:rsidR="00CA4394">
        <w:rPr>
          <w:rFonts w:ascii="Arial" w:eastAsia="Times New Roman" w:hAnsi="Arial" w:cs="Arial"/>
          <w:sz w:val="24"/>
          <w:szCs w:val="24"/>
          <w:lang w:val="es-ES_tradnl" w:eastAsia="es-ES"/>
        </w:rPr>
        <w:t xml:space="preserve">la acreditaron en términos del artículo </w:t>
      </w:r>
      <w:r w:rsidR="00CA4394" w:rsidRPr="00E03721">
        <w:rPr>
          <w:rFonts w:ascii="Arial" w:eastAsia="Times New Roman" w:hAnsi="Arial" w:cs="Arial"/>
          <w:color w:val="000000" w:themeColor="text1"/>
          <w:sz w:val="24"/>
          <w:szCs w:val="24"/>
          <w:lang w:val="es-ES_tradnl" w:eastAsia="es-ES"/>
        </w:rPr>
        <w:t>151</w:t>
      </w:r>
      <w:r w:rsidR="00CA4394" w:rsidRPr="00B94A85">
        <w:rPr>
          <w:rFonts w:ascii="Arial" w:eastAsia="Times New Roman" w:hAnsi="Arial" w:cs="Arial"/>
          <w:color w:val="FF0000"/>
          <w:sz w:val="24"/>
          <w:szCs w:val="24"/>
          <w:lang w:val="es-ES_tradnl" w:eastAsia="es-ES"/>
        </w:rPr>
        <w:t xml:space="preserve"> </w:t>
      </w:r>
      <w:r w:rsidR="00CA4394">
        <w:rPr>
          <w:rFonts w:ascii="Arial" w:eastAsia="Times New Roman" w:hAnsi="Arial" w:cs="Arial"/>
          <w:sz w:val="24"/>
          <w:szCs w:val="24"/>
          <w:lang w:val="es-ES_tradnl" w:eastAsia="es-ES"/>
        </w:rPr>
        <w:t>de la Ley citada.</w:t>
      </w:r>
    </w:p>
    <w:p w14:paraId="70794447" w14:textId="77777777" w:rsidR="00CA4394" w:rsidRDefault="00CA4394" w:rsidP="00CA4394">
      <w:pPr>
        <w:spacing w:line="360" w:lineRule="auto"/>
        <w:ind w:right="141" w:firstLine="567"/>
        <w:jc w:val="both"/>
        <w:rPr>
          <w:rFonts w:ascii="Arial" w:eastAsia="Times New Roman" w:hAnsi="Arial" w:cs="Arial"/>
          <w:bCs/>
          <w:sz w:val="24"/>
          <w:szCs w:val="24"/>
          <w:lang w:eastAsia="es-ES"/>
        </w:rPr>
      </w:pPr>
      <w:r>
        <w:rPr>
          <w:rFonts w:ascii="Arial" w:eastAsia="Times New Roman" w:hAnsi="Arial" w:cs="Arial"/>
          <w:b/>
          <w:sz w:val="24"/>
          <w:szCs w:val="24"/>
          <w:lang w:val="es-ES_tradnl" w:eastAsia="es-ES"/>
        </w:rPr>
        <w:t>TERCERO. Causales de</w:t>
      </w:r>
      <w:r>
        <w:rPr>
          <w:rFonts w:ascii="Arial" w:eastAsia="Times New Roman" w:hAnsi="Arial" w:cs="Arial"/>
          <w:sz w:val="24"/>
          <w:szCs w:val="24"/>
          <w:lang w:val="es-ES_tradnl" w:eastAsia="es-ES"/>
        </w:rPr>
        <w:t xml:space="preserve"> </w:t>
      </w:r>
      <w:r>
        <w:rPr>
          <w:rFonts w:ascii="Arial" w:eastAsia="Times New Roman" w:hAnsi="Arial" w:cs="Arial"/>
          <w:b/>
          <w:sz w:val="24"/>
          <w:szCs w:val="24"/>
          <w:lang w:val="es-ES_tradnl" w:eastAsia="es-ES"/>
        </w:rPr>
        <w:t xml:space="preserve">improcedencia y sobreseimiento. </w:t>
      </w:r>
      <w:r>
        <w:rPr>
          <w:rFonts w:ascii="Arial" w:eastAsia="Times New Roman" w:hAnsi="Arial" w:cs="Arial"/>
          <w:sz w:val="24"/>
          <w:szCs w:val="24"/>
          <w:lang w:val="es-ES_tradnl" w:eastAsia="es-ES"/>
        </w:rPr>
        <w:t>Por ser</w:t>
      </w:r>
      <w:r>
        <w:rPr>
          <w:rFonts w:ascii="Arial" w:eastAsia="Times New Roman" w:hAnsi="Arial" w:cs="Arial"/>
          <w:b/>
          <w:sz w:val="24"/>
          <w:szCs w:val="24"/>
          <w:lang w:val="es-ES_tradnl" w:eastAsia="es-ES"/>
        </w:rPr>
        <w:t xml:space="preserve"> </w:t>
      </w:r>
      <w:r>
        <w:rPr>
          <w:rFonts w:ascii="Arial" w:eastAsia="Times New Roman" w:hAnsi="Arial" w:cs="Arial"/>
          <w:sz w:val="24"/>
          <w:szCs w:val="24"/>
          <w:lang w:val="es-ES_tradnl" w:eastAsia="es-ES"/>
        </w:rPr>
        <w:t xml:space="preserve">de orden público y de estudio preferente a cualquier otra cuestión, mismas que pueden ser estudiadas de oficio o a petición de parte, </w:t>
      </w:r>
      <w:r>
        <w:rPr>
          <w:rFonts w:ascii="Arial" w:eastAsia="Times New Roman" w:hAnsi="Arial" w:cs="Arial"/>
          <w:bCs/>
          <w:sz w:val="24"/>
          <w:szCs w:val="24"/>
          <w:lang w:eastAsia="es-ES"/>
        </w:rPr>
        <w:t>ya que, de actualizarse las hipótesis normativas, ello impide la resolución de fondo del asunto y deberá decretarse su sobreseimiento, en los términos de los artículos 161 y 162, de la ley de la materia.</w:t>
      </w:r>
    </w:p>
    <w:p w14:paraId="04188969" w14:textId="00135B5A" w:rsidR="00CA4394" w:rsidRPr="00CA4394" w:rsidRDefault="00CA4394" w:rsidP="00CA4394">
      <w:pPr>
        <w:spacing w:line="360" w:lineRule="auto"/>
        <w:ind w:right="141" w:firstLine="567"/>
        <w:jc w:val="both"/>
        <w:rPr>
          <w:rFonts w:ascii="Arial" w:eastAsia="Times New Roman" w:hAnsi="Arial" w:cs="Arial"/>
          <w:b/>
          <w:bCs/>
          <w:sz w:val="24"/>
          <w:szCs w:val="24"/>
          <w:lang w:eastAsia="es-ES"/>
        </w:rPr>
      </w:pPr>
      <w:r>
        <w:rPr>
          <w:rFonts w:ascii="Arial" w:eastAsia="Times New Roman" w:hAnsi="Arial" w:cs="Arial"/>
          <w:bCs/>
          <w:sz w:val="24"/>
          <w:szCs w:val="24"/>
          <w:lang w:eastAsia="es-ES"/>
        </w:rPr>
        <w:t>Est</w:t>
      </w:r>
      <w:r w:rsidR="00C028B7">
        <w:rPr>
          <w:rFonts w:ascii="Arial" w:eastAsia="Times New Roman" w:hAnsi="Arial" w:cs="Arial"/>
          <w:bCs/>
          <w:sz w:val="24"/>
          <w:szCs w:val="24"/>
          <w:lang w:eastAsia="es-ES"/>
        </w:rPr>
        <w:t>a</w:t>
      </w:r>
      <w:r>
        <w:rPr>
          <w:rFonts w:ascii="Arial" w:eastAsia="Times New Roman" w:hAnsi="Arial" w:cs="Arial"/>
          <w:bCs/>
          <w:sz w:val="24"/>
          <w:szCs w:val="24"/>
          <w:lang w:eastAsia="es-ES"/>
        </w:rPr>
        <w:t xml:space="preserve"> Juzgador</w:t>
      </w:r>
      <w:r w:rsidR="00C028B7">
        <w:rPr>
          <w:rFonts w:ascii="Arial" w:eastAsia="Times New Roman" w:hAnsi="Arial" w:cs="Arial"/>
          <w:bCs/>
          <w:sz w:val="24"/>
          <w:szCs w:val="24"/>
          <w:lang w:eastAsia="es-ES"/>
        </w:rPr>
        <w:t>a</w:t>
      </w:r>
      <w:r>
        <w:rPr>
          <w:rFonts w:ascii="Arial" w:eastAsia="Times New Roman" w:hAnsi="Arial" w:cs="Arial"/>
          <w:bCs/>
          <w:sz w:val="24"/>
          <w:szCs w:val="24"/>
          <w:lang w:eastAsia="es-ES"/>
        </w:rPr>
        <w:t xml:space="preserve"> de autos advierte que no actualiza ninguna causal de improcedencia y sobreseimiento, por lo que, </w:t>
      </w:r>
      <w:r>
        <w:rPr>
          <w:rFonts w:ascii="Arial" w:eastAsia="Times New Roman" w:hAnsi="Arial" w:cs="Arial"/>
          <w:b/>
          <w:bCs/>
          <w:sz w:val="24"/>
          <w:szCs w:val="24"/>
          <w:lang w:eastAsia="es-ES"/>
        </w:rPr>
        <w:t>NO SE SOBRESEE EL JUICIO.</w:t>
      </w:r>
    </w:p>
    <w:p w14:paraId="2501E1B2" w14:textId="4357AA9E" w:rsidR="002D165F" w:rsidRDefault="00863F86" w:rsidP="006B3182">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_tradnl" w:eastAsia="es-ES"/>
        </w:rPr>
        <w:t xml:space="preserve">CUARTO. Análisis del fondo del asunto. </w:t>
      </w:r>
      <w:r w:rsidR="002D165F">
        <w:rPr>
          <w:rFonts w:ascii="Arial" w:eastAsia="Times New Roman" w:hAnsi="Arial" w:cs="Arial"/>
          <w:sz w:val="24"/>
          <w:szCs w:val="24"/>
          <w:lang w:val="es-ES_tradnl" w:eastAsia="es-ES"/>
        </w:rPr>
        <w:t xml:space="preserve">El actor </w:t>
      </w:r>
      <w:r w:rsidR="00657CFB">
        <w:rPr>
          <w:rFonts w:ascii="Arial" w:eastAsia="Times New Roman" w:hAnsi="Arial" w:cs="Arial"/>
          <w:bCs/>
          <w:iCs/>
          <w:caps/>
          <w:kern w:val="2"/>
          <w:sz w:val="24"/>
          <w:szCs w:val="24"/>
          <w:lang w:val="es-ES_tradnl" w:eastAsia="es-ES"/>
        </w:rPr>
        <w:t>**********</w:t>
      </w:r>
      <w:r w:rsidR="002D165F">
        <w:rPr>
          <w:rFonts w:ascii="Arial" w:eastAsia="Times New Roman" w:hAnsi="Arial" w:cs="Arial"/>
          <w:b/>
          <w:sz w:val="24"/>
          <w:szCs w:val="24"/>
          <w:lang w:val="es-ES_tradnl" w:eastAsia="es-ES"/>
        </w:rPr>
        <w:t xml:space="preserve"> </w:t>
      </w:r>
      <w:r w:rsidR="002D165F">
        <w:rPr>
          <w:rFonts w:ascii="Arial" w:eastAsia="Times New Roman" w:hAnsi="Arial" w:cs="Arial"/>
          <w:sz w:val="24"/>
          <w:szCs w:val="24"/>
          <w:lang w:val="es-ES_tradnl" w:eastAsia="es-ES"/>
        </w:rPr>
        <w:t xml:space="preserve">demandó la nulidad de la resolución de treinta de noviembre de dos mil veinte, dicta en el expediente administrativo </w:t>
      </w:r>
      <w:r w:rsidR="00657CFB">
        <w:rPr>
          <w:rFonts w:ascii="Arial" w:eastAsia="Times New Roman" w:hAnsi="Arial" w:cs="Arial"/>
          <w:bCs/>
          <w:iCs/>
          <w:caps/>
          <w:kern w:val="2"/>
          <w:sz w:val="24"/>
          <w:szCs w:val="24"/>
          <w:lang w:val="es-ES_tradnl" w:eastAsia="es-ES"/>
        </w:rPr>
        <w:t>**********</w:t>
      </w:r>
      <w:r w:rsidR="002D165F">
        <w:rPr>
          <w:rFonts w:ascii="Arial" w:eastAsia="Times New Roman" w:hAnsi="Arial" w:cs="Arial"/>
          <w:sz w:val="24"/>
          <w:szCs w:val="24"/>
          <w:lang w:val="es-ES_tradnl" w:eastAsia="es-ES"/>
        </w:rPr>
        <w:t>, por el Fiscal General del Estado de Oaxaca.</w:t>
      </w:r>
    </w:p>
    <w:p w14:paraId="5BB22AB4" w14:textId="06F75AB3" w:rsidR="006B3182" w:rsidRDefault="006B3182" w:rsidP="006B3182">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En ese sentido, el actor indica en la segunda parte de su </w:t>
      </w:r>
      <w:r>
        <w:rPr>
          <w:rFonts w:ascii="Arial" w:eastAsia="Times New Roman" w:hAnsi="Arial" w:cs="Arial"/>
          <w:b/>
          <w:sz w:val="24"/>
          <w:szCs w:val="24"/>
          <w:lang w:val="es-ES_tradnl" w:eastAsia="es-ES"/>
        </w:rPr>
        <w:t>único concepto de impugnación</w:t>
      </w:r>
      <w:r>
        <w:rPr>
          <w:rFonts w:ascii="Arial" w:eastAsia="Times New Roman" w:hAnsi="Arial" w:cs="Arial"/>
          <w:sz w:val="24"/>
          <w:szCs w:val="24"/>
          <w:lang w:val="es-ES_tradnl" w:eastAsia="es-ES"/>
        </w:rPr>
        <w:t>, lo siguiente:</w:t>
      </w:r>
    </w:p>
    <w:p w14:paraId="10617CA4" w14:textId="504E6B41" w:rsidR="006B3182" w:rsidRPr="00271AEC" w:rsidRDefault="006B3182" w:rsidP="00271AEC">
      <w:pPr>
        <w:spacing w:line="276" w:lineRule="auto"/>
        <w:ind w:left="426" w:right="283" w:firstLine="141"/>
        <w:jc w:val="both"/>
        <w:rPr>
          <w:rFonts w:ascii="Arial" w:eastAsia="Times New Roman" w:hAnsi="Arial" w:cs="Arial"/>
          <w:i/>
          <w:sz w:val="24"/>
          <w:szCs w:val="24"/>
          <w:lang w:val="es-ES_tradnl" w:eastAsia="es-ES"/>
        </w:rPr>
      </w:pPr>
      <w:r w:rsidRPr="00271AEC">
        <w:rPr>
          <w:rFonts w:ascii="Arial" w:eastAsia="Times New Roman" w:hAnsi="Arial" w:cs="Arial"/>
          <w:i/>
          <w:sz w:val="24"/>
          <w:szCs w:val="24"/>
          <w:lang w:val="es-ES_tradnl" w:eastAsia="es-ES"/>
        </w:rPr>
        <w:t xml:space="preserve">“… es de señalarse también que el tiempo para la imposición de la sanción por infracción </w:t>
      </w:r>
      <w:r w:rsidR="002E28FC" w:rsidRPr="00271AEC">
        <w:rPr>
          <w:rFonts w:ascii="Arial" w:eastAsia="Times New Roman" w:hAnsi="Arial" w:cs="Arial"/>
          <w:i/>
          <w:sz w:val="24"/>
          <w:szCs w:val="24"/>
          <w:lang w:val="es-ES_tradnl" w:eastAsia="es-ES"/>
        </w:rPr>
        <w:t xml:space="preserve">al régimen disciplinario, ya había prescrito pues de acuerdo a las constancias existentes en autos, la probable irregularidad administrativa por la que fui sometido a procedimiento fue materializada el ocho de marzo de dos mil dieciocho </w:t>
      </w:r>
      <w:r w:rsidR="00130835" w:rsidRPr="00271AEC">
        <w:rPr>
          <w:rFonts w:ascii="Arial" w:eastAsia="Times New Roman" w:hAnsi="Arial" w:cs="Arial"/>
          <w:i/>
          <w:sz w:val="24"/>
          <w:szCs w:val="24"/>
          <w:lang w:val="es-ES_tradnl" w:eastAsia="es-ES"/>
        </w:rPr>
        <w:t xml:space="preserve">y el veintiuno del mismo mes y año, fue incoado el expediente administrativo identificado con el número </w:t>
      </w:r>
      <w:r w:rsidR="00657CFB">
        <w:rPr>
          <w:rFonts w:ascii="Arial" w:eastAsia="Times New Roman" w:hAnsi="Arial" w:cs="Arial"/>
          <w:bCs/>
          <w:iCs/>
          <w:caps/>
          <w:kern w:val="2"/>
          <w:sz w:val="24"/>
          <w:szCs w:val="24"/>
          <w:lang w:val="es-ES_tradnl" w:eastAsia="es-ES"/>
        </w:rPr>
        <w:t>**********</w:t>
      </w:r>
      <w:r w:rsidR="00130835" w:rsidRPr="00271AEC">
        <w:rPr>
          <w:rFonts w:ascii="Arial" w:eastAsia="Times New Roman" w:hAnsi="Arial" w:cs="Arial"/>
          <w:i/>
          <w:sz w:val="24"/>
          <w:szCs w:val="24"/>
          <w:lang w:val="es-ES_tradnl" w:eastAsia="es-ES"/>
        </w:rPr>
        <w:t xml:space="preserve">, en mi contra, </w:t>
      </w:r>
      <w:r w:rsidR="00130835" w:rsidRPr="00271AEC">
        <w:rPr>
          <w:rFonts w:ascii="Arial" w:eastAsia="Times New Roman" w:hAnsi="Arial" w:cs="Arial"/>
          <w:i/>
          <w:sz w:val="24"/>
          <w:szCs w:val="24"/>
          <w:lang w:val="es-ES_tradnl" w:eastAsia="es-ES"/>
        </w:rPr>
        <w:lastRenderedPageBreak/>
        <w:t>Y (sic) en el presente caso me fue notificado el inicio del procedimiento administrativo de responsabilidades instaurado en mi contra, el día quince de octubre del año dos mil veinte y me cita el día veintinueve del mismo mes y año para el desahogo de la audiencia de ley, por lo que con dicha circunstancia la Visitaduría General, efectuó la aplicación de la Ley y Reglamentos que rigen a la Fiscalía General del Estado de Oaxaca, en forma retroactiva causándome perjuicios y conculcando mis derechos humanos por lo que en base a esa hipótesis se actualiza la prescripción es decir transcurrieron dos años siete meses siete días, contados a partir del día siguiente al en que se hubiere cometido la infracciones, ya que es de señalarse que no fue un acto de carácter continuo…”</w:t>
      </w:r>
    </w:p>
    <w:p w14:paraId="77AB6B28" w14:textId="213A35E0" w:rsidR="00271AEC" w:rsidRDefault="00865F89" w:rsidP="00D909BE">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Ahora bien, los artículos 300, 333 y 334</w:t>
      </w:r>
      <w:r w:rsidR="00931F19">
        <w:rPr>
          <w:rFonts w:ascii="Arial" w:eastAsia="Times New Roman" w:hAnsi="Arial" w:cs="Arial"/>
          <w:sz w:val="24"/>
          <w:szCs w:val="24"/>
          <w:lang w:val="es-ES_tradnl" w:eastAsia="es-ES"/>
        </w:rPr>
        <w:t xml:space="preserve"> del Reglamento del Servicio Civil de Carrera de la Fiscalía General del Estado, </w:t>
      </w:r>
      <w:r w:rsidR="00CC4A28">
        <w:rPr>
          <w:rFonts w:ascii="Arial" w:eastAsia="Times New Roman" w:hAnsi="Arial" w:cs="Arial"/>
          <w:sz w:val="24"/>
          <w:szCs w:val="24"/>
          <w:lang w:val="es-ES_tradnl" w:eastAsia="es-ES"/>
        </w:rPr>
        <w:t>señala:</w:t>
      </w:r>
    </w:p>
    <w:p w14:paraId="31B130E1" w14:textId="07832B5F" w:rsidR="00593206" w:rsidRPr="005048BA" w:rsidRDefault="005048BA" w:rsidP="005048BA">
      <w:pPr>
        <w:spacing w:line="276" w:lineRule="auto"/>
        <w:ind w:left="567" w:right="566" w:firstLine="567"/>
        <w:jc w:val="both"/>
        <w:rPr>
          <w:rFonts w:ascii="Arial" w:eastAsia="Times New Roman" w:hAnsi="Arial" w:cs="Arial"/>
          <w:i/>
          <w:szCs w:val="24"/>
          <w:lang w:val="es-ES_tradnl" w:eastAsia="es-ES"/>
        </w:rPr>
      </w:pPr>
      <w:r w:rsidRPr="005048BA">
        <w:rPr>
          <w:rFonts w:ascii="Arial" w:eastAsia="Times New Roman" w:hAnsi="Arial" w:cs="Arial"/>
          <w:b/>
          <w:i/>
          <w:szCs w:val="24"/>
          <w:lang w:val="es-ES_tradnl" w:eastAsia="es-ES"/>
        </w:rPr>
        <w:t>“</w:t>
      </w:r>
      <w:r w:rsidR="00593206" w:rsidRPr="005048BA">
        <w:rPr>
          <w:rFonts w:ascii="Arial" w:eastAsia="Times New Roman" w:hAnsi="Arial" w:cs="Arial"/>
          <w:b/>
          <w:i/>
          <w:szCs w:val="24"/>
          <w:lang w:val="es-ES_tradnl" w:eastAsia="es-ES"/>
        </w:rPr>
        <w:t xml:space="preserve">Artículo 300. </w:t>
      </w:r>
      <w:r w:rsidR="00593206" w:rsidRPr="005048BA">
        <w:rPr>
          <w:rFonts w:ascii="Arial" w:eastAsia="Times New Roman" w:hAnsi="Arial" w:cs="Arial"/>
          <w:i/>
          <w:szCs w:val="24"/>
          <w:lang w:val="es-ES_tradnl" w:eastAsia="es-ES"/>
        </w:rPr>
        <w:t>Presentada la queja por la Visitaduría y de ser precedente por reunirse todos los requisitos y formalidades necesarios, la Comisión dictará auto de inicio del procedimiento y ordenará notificar al Miembro involucrado, ordenando que se le corra traslado con la copia del proveído donde se ordena el inicio del procedimiento, la queja y sus anexos correspondientes; emplazándolo para que comparezca a dar respuesta a los hechos que se le atribuye, ofrezca pruebas y emita alegatos.</w:t>
      </w:r>
      <w:r w:rsidRPr="005048BA">
        <w:rPr>
          <w:rFonts w:ascii="Arial" w:eastAsia="Times New Roman" w:hAnsi="Arial" w:cs="Arial"/>
          <w:i/>
          <w:szCs w:val="24"/>
          <w:lang w:val="es-ES_tradnl" w:eastAsia="es-ES"/>
        </w:rPr>
        <w:t xml:space="preserve"> (…)</w:t>
      </w:r>
    </w:p>
    <w:p w14:paraId="324373FF" w14:textId="1E3C4450" w:rsidR="00CC4A28" w:rsidRPr="005048BA" w:rsidRDefault="00DE3E54" w:rsidP="005048BA">
      <w:pPr>
        <w:spacing w:line="276" w:lineRule="auto"/>
        <w:ind w:left="567" w:right="566" w:firstLine="567"/>
        <w:jc w:val="both"/>
        <w:rPr>
          <w:rFonts w:ascii="Arial" w:eastAsia="Times New Roman" w:hAnsi="Arial" w:cs="Arial"/>
          <w:i/>
          <w:szCs w:val="24"/>
          <w:lang w:val="es-ES_tradnl" w:eastAsia="es-ES"/>
        </w:rPr>
      </w:pPr>
      <w:r w:rsidRPr="005048BA">
        <w:rPr>
          <w:rFonts w:ascii="Arial" w:eastAsia="Times New Roman" w:hAnsi="Arial" w:cs="Arial"/>
          <w:b/>
          <w:i/>
          <w:szCs w:val="24"/>
          <w:lang w:val="es-ES_tradnl" w:eastAsia="es-ES"/>
        </w:rPr>
        <w:t xml:space="preserve">Artículo 333. </w:t>
      </w:r>
      <w:r w:rsidRPr="005048BA">
        <w:rPr>
          <w:rFonts w:ascii="Arial" w:eastAsia="Times New Roman" w:hAnsi="Arial" w:cs="Arial"/>
          <w:i/>
          <w:szCs w:val="24"/>
          <w:lang w:val="es-ES_tradnl" w:eastAsia="es-ES"/>
        </w:rPr>
        <w:t xml:space="preserve">Las facultades que tiene la Comisión para imponer las sanciones por infracción al régimen disciplinario de este Reglamento </w:t>
      </w:r>
      <w:proofErr w:type="gramStart"/>
      <w:r w:rsidRPr="005048BA">
        <w:rPr>
          <w:rFonts w:ascii="Arial" w:eastAsia="Times New Roman" w:hAnsi="Arial" w:cs="Arial"/>
          <w:i/>
          <w:szCs w:val="24"/>
          <w:lang w:val="es-ES_tradnl" w:eastAsia="es-ES"/>
        </w:rPr>
        <w:t>prevé</w:t>
      </w:r>
      <w:proofErr w:type="gramEnd"/>
      <w:r w:rsidRPr="005048BA">
        <w:rPr>
          <w:rFonts w:ascii="Arial" w:eastAsia="Times New Roman" w:hAnsi="Arial" w:cs="Arial"/>
          <w:i/>
          <w:szCs w:val="24"/>
          <w:lang w:val="es-ES_tradnl" w:eastAsia="es-ES"/>
        </w:rPr>
        <w:t>, prescribirán:</w:t>
      </w:r>
    </w:p>
    <w:p w14:paraId="0FCBF32A" w14:textId="206F1DC3" w:rsidR="00DE3E54" w:rsidRPr="005048BA" w:rsidRDefault="00DE3E54" w:rsidP="005048BA">
      <w:pPr>
        <w:pStyle w:val="Prrafodelista"/>
        <w:numPr>
          <w:ilvl w:val="0"/>
          <w:numId w:val="2"/>
        </w:numPr>
        <w:spacing w:line="276" w:lineRule="auto"/>
        <w:ind w:left="1418" w:right="566" w:hanging="567"/>
        <w:jc w:val="both"/>
        <w:rPr>
          <w:rFonts w:ascii="Arial" w:eastAsia="Times New Roman" w:hAnsi="Arial" w:cs="Arial"/>
          <w:i/>
          <w:szCs w:val="24"/>
          <w:lang w:val="es-ES_tradnl" w:eastAsia="es-ES"/>
        </w:rPr>
      </w:pPr>
      <w:r w:rsidRPr="005048BA">
        <w:rPr>
          <w:rFonts w:ascii="Arial" w:eastAsia="Times New Roman" w:hAnsi="Arial" w:cs="Arial"/>
          <w:i/>
          <w:szCs w:val="24"/>
          <w:lang w:val="es-ES_tradnl" w:eastAsia="es-ES"/>
        </w:rPr>
        <w:t xml:space="preserve">En un año si el beneficio obtenido o el daño causado por el infractor no excede de diez veces el salario mínimo mensual en el Estado, o si la responsabilidad no fuese estimable en dinero. El plazo de prescripción se contará a partir del día siguiente a aquel </w:t>
      </w:r>
      <w:r w:rsidR="00593206" w:rsidRPr="005048BA">
        <w:rPr>
          <w:rFonts w:ascii="Arial" w:eastAsia="Times New Roman" w:hAnsi="Arial" w:cs="Arial"/>
          <w:i/>
          <w:szCs w:val="24"/>
          <w:lang w:val="es-ES_tradnl" w:eastAsia="es-ES"/>
        </w:rPr>
        <w:t>en que se cometió la infracción o a partir del momento en que hubiese cesado, si fue de carácter continuo.</w:t>
      </w:r>
    </w:p>
    <w:p w14:paraId="7A3D6596" w14:textId="6491C6E4" w:rsidR="00593206" w:rsidRPr="005048BA" w:rsidRDefault="00593206" w:rsidP="005048BA">
      <w:pPr>
        <w:spacing w:line="276" w:lineRule="auto"/>
        <w:ind w:left="567" w:right="566" w:firstLine="567"/>
        <w:jc w:val="both"/>
        <w:rPr>
          <w:rFonts w:ascii="Arial" w:eastAsia="Times New Roman" w:hAnsi="Arial" w:cs="Arial"/>
          <w:i/>
          <w:szCs w:val="24"/>
          <w:lang w:val="es-ES_tradnl" w:eastAsia="es-ES"/>
        </w:rPr>
      </w:pPr>
      <w:r w:rsidRPr="005048BA">
        <w:rPr>
          <w:rFonts w:ascii="Arial" w:eastAsia="Times New Roman" w:hAnsi="Arial" w:cs="Arial"/>
          <w:b/>
          <w:i/>
          <w:szCs w:val="24"/>
          <w:lang w:val="es-ES_tradnl" w:eastAsia="es-ES"/>
        </w:rPr>
        <w:t xml:space="preserve">Artículo 334. </w:t>
      </w:r>
      <w:r w:rsidRPr="005048BA">
        <w:rPr>
          <w:rFonts w:ascii="Arial" w:eastAsia="Times New Roman" w:hAnsi="Arial" w:cs="Arial"/>
          <w:i/>
          <w:szCs w:val="24"/>
          <w:lang w:val="es-ES_tradnl" w:eastAsia="es-ES"/>
        </w:rPr>
        <w:t>En todos los casos la prescripción a que alude este precepto se interrumpirá al iniciarse el procedimiento previsto por el artículo 300 del presente Reglamento.</w:t>
      </w:r>
      <w:r w:rsidR="005048BA" w:rsidRPr="005048BA">
        <w:rPr>
          <w:rFonts w:ascii="Arial" w:eastAsia="Times New Roman" w:hAnsi="Arial" w:cs="Arial"/>
          <w:i/>
          <w:szCs w:val="24"/>
          <w:lang w:val="es-ES_tradnl" w:eastAsia="es-ES"/>
        </w:rPr>
        <w:t>”</w:t>
      </w:r>
    </w:p>
    <w:p w14:paraId="0026B1D7" w14:textId="2179FF4C" w:rsidR="00CC4A28" w:rsidRDefault="00045271" w:rsidP="00D909BE">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Los</w:t>
      </w:r>
      <w:r w:rsidR="00CC4A28">
        <w:rPr>
          <w:rFonts w:ascii="Arial" w:eastAsia="Times New Roman" w:hAnsi="Arial" w:cs="Arial"/>
          <w:sz w:val="24"/>
          <w:szCs w:val="24"/>
          <w:lang w:val="es-ES_tradnl" w:eastAsia="es-ES"/>
        </w:rPr>
        <w:t xml:space="preserve"> artículo</w:t>
      </w:r>
      <w:r>
        <w:rPr>
          <w:rFonts w:ascii="Arial" w:eastAsia="Times New Roman" w:hAnsi="Arial" w:cs="Arial"/>
          <w:sz w:val="24"/>
          <w:szCs w:val="24"/>
          <w:lang w:val="es-ES_tradnl" w:eastAsia="es-ES"/>
        </w:rPr>
        <w:t>s</w:t>
      </w:r>
      <w:r w:rsidR="00CC4A28">
        <w:rPr>
          <w:rFonts w:ascii="Arial" w:eastAsia="Times New Roman" w:hAnsi="Arial" w:cs="Arial"/>
          <w:sz w:val="24"/>
          <w:szCs w:val="24"/>
          <w:lang w:val="es-ES_tradnl" w:eastAsia="es-ES"/>
        </w:rPr>
        <w:t xml:space="preserve"> transcrito</w:t>
      </w:r>
      <w:r>
        <w:rPr>
          <w:rFonts w:ascii="Arial" w:eastAsia="Times New Roman" w:hAnsi="Arial" w:cs="Arial"/>
          <w:sz w:val="24"/>
          <w:szCs w:val="24"/>
          <w:lang w:val="es-ES_tradnl" w:eastAsia="es-ES"/>
        </w:rPr>
        <w:t>s</w:t>
      </w:r>
      <w:r w:rsidR="00CC4A28">
        <w:rPr>
          <w:rFonts w:ascii="Arial" w:eastAsia="Times New Roman" w:hAnsi="Arial" w:cs="Arial"/>
          <w:sz w:val="24"/>
          <w:szCs w:val="24"/>
          <w:lang w:val="es-ES_tradnl" w:eastAsia="es-ES"/>
        </w:rPr>
        <w:t xml:space="preserve"> prevé</w:t>
      </w:r>
      <w:r>
        <w:rPr>
          <w:rFonts w:ascii="Arial" w:eastAsia="Times New Roman" w:hAnsi="Arial" w:cs="Arial"/>
          <w:sz w:val="24"/>
          <w:szCs w:val="24"/>
          <w:lang w:val="es-ES_tradnl" w:eastAsia="es-ES"/>
        </w:rPr>
        <w:t>n</w:t>
      </w:r>
      <w:r w:rsidR="00CC4A28">
        <w:rPr>
          <w:rFonts w:ascii="Arial" w:eastAsia="Times New Roman" w:hAnsi="Arial" w:cs="Arial"/>
          <w:sz w:val="24"/>
          <w:szCs w:val="24"/>
          <w:lang w:val="es-ES_tradnl" w:eastAsia="es-ES"/>
        </w:rPr>
        <w:t xml:space="preserve"> la figura jurídica de la prescripción de las facultades de la autoridad administrativa, es decir, que a partir </w:t>
      </w:r>
      <w:r>
        <w:rPr>
          <w:rFonts w:ascii="Arial" w:eastAsia="Times New Roman" w:hAnsi="Arial" w:cs="Arial"/>
          <w:sz w:val="24"/>
          <w:szCs w:val="24"/>
          <w:lang w:val="es-ES_tradnl" w:eastAsia="es-ES"/>
        </w:rPr>
        <w:t>del día siguiente</w:t>
      </w:r>
      <w:r w:rsidR="00CC4A28">
        <w:rPr>
          <w:rFonts w:ascii="Arial" w:eastAsia="Times New Roman" w:hAnsi="Arial" w:cs="Arial"/>
          <w:sz w:val="24"/>
          <w:szCs w:val="24"/>
          <w:lang w:val="es-ES_tradnl" w:eastAsia="es-ES"/>
        </w:rPr>
        <w:t xml:space="preserve"> en que se efectúe la supuesta falta administrativa, la autoridad contará con un tiempo determinado para iniciar el procedimiento administrativo disciplinario en contra del supuesto infractor.</w:t>
      </w:r>
    </w:p>
    <w:p w14:paraId="6D13F073" w14:textId="423E7E10" w:rsidR="00CC4A28" w:rsidRDefault="00CC4A28" w:rsidP="00D909BE">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Por lo que, la autoridad contará con el término de </w:t>
      </w:r>
      <w:r>
        <w:rPr>
          <w:rFonts w:ascii="Arial" w:eastAsia="Times New Roman" w:hAnsi="Arial" w:cs="Arial"/>
          <w:b/>
          <w:sz w:val="24"/>
          <w:szCs w:val="24"/>
          <w:lang w:val="es-ES_tradnl" w:eastAsia="es-ES"/>
        </w:rPr>
        <w:t xml:space="preserve">un año </w:t>
      </w:r>
      <w:r>
        <w:rPr>
          <w:rFonts w:ascii="Arial" w:eastAsia="Times New Roman" w:hAnsi="Arial" w:cs="Arial"/>
          <w:sz w:val="24"/>
          <w:szCs w:val="24"/>
          <w:lang w:val="es-ES_tradnl" w:eastAsia="es-ES"/>
        </w:rPr>
        <w:t xml:space="preserve">cuanto se trate de responsabilidades que no fueren estimables en dinero; y de </w:t>
      </w:r>
      <w:r>
        <w:rPr>
          <w:rFonts w:ascii="Arial" w:eastAsia="Times New Roman" w:hAnsi="Arial" w:cs="Arial"/>
          <w:b/>
          <w:sz w:val="24"/>
          <w:szCs w:val="24"/>
          <w:lang w:val="es-ES_tradnl" w:eastAsia="es-ES"/>
        </w:rPr>
        <w:t xml:space="preserve">tres años </w:t>
      </w:r>
      <w:r>
        <w:rPr>
          <w:rFonts w:ascii="Arial" w:eastAsia="Times New Roman" w:hAnsi="Arial" w:cs="Arial"/>
          <w:sz w:val="24"/>
          <w:szCs w:val="24"/>
          <w:lang w:val="es-ES_tradnl" w:eastAsia="es-ES"/>
        </w:rPr>
        <w:t>en los demás casos.</w:t>
      </w:r>
    </w:p>
    <w:p w14:paraId="6043C579" w14:textId="5CE7DF34" w:rsidR="00045271" w:rsidRDefault="00045271" w:rsidP="00D909BE">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Dicho término comenzará a computarse </w:t>
      </w:r>
      <w:r w:rsidR="00AE0E37">
        <w:rPr>
          <w:rFonts w:ascii="Arial" w:eastAsia="Times New Roman" w:hAnsi="Arial" w:cs="Arial"/>
          <w:sz w:val="24"/>
          <w:szCs w:val="24"/>
          <w:lang w:val="es-ES_tradnl" w:eastAsia="es-ES"/>
        </w:rPr>
        <w:t>a partir del día siguiente en que se cometió la infracción y se interrumpirá al iniciarse el procedimiento administrativo disc</w:t>
      </w:r>
      <w:r w:rsidR="000753E1">
        <w:rPr>
          <w:rFonts w:ascii="Arial" w:eastAsia="Times New Roman" w:hAnsi="Arial" w:cs="Arial"/>
          <w:sz w:val="24"/>
          <w:szCs w:val="24"/>
          <w:lang w:val="es-ES_tradnl" w:eastAsia="es-ES"/>
        </w:rPr>
        <w:t>iplinario, al emitir</w:t>
      </w:r>
      <w:r w:rsidR="002A2EAA">
        <w:rPr>
          <w:rFonts w:ascii="Arial" w:eastAsia="Times New Roman" w:hAnsi="Arial" w:cs="Arial"/>
          <w:sz w:val="24"/>
          <w:szCs w:val="24"/>
          <w:lang w:val="es-ES_tradnl" w:eastAsia="es-ES"/>
        </w:rPr>
        <w:t>se</w:t>
      </w:r>
      <w:r w:rsidR="000753E1">
        <w:rPr>
          <w:rFonts w:ascii="Arial" w:eastAsia="Times New Roman" w:hAnsi="Arial" w:cs="Arial"/>
          <w:sz w:val="24"/>
          <w:szCs w:val="24"/>
          <w:lang w:val="es-ES_tradnl" w:eastAsia="es-ES"/>
        </w:rPr>
        <w:t xml:space="preserve"> el auto donde la autoridad administrativa notifique al miembro involucrado </w:t>
      </w:r>
      <w:r w:rsidR="000753E1" w:rsidRPr="000753E1">
        <w:rPr>
          <w:rFonts w:ascii="Arial" w:eastAsia="Times New Roman" w:hAnsi="Arial" w:cs="Arial"/>
          <w:sz w:val="24"/>
          <w:szCs w:val="24"/>
          <w:lang w:val="es-ES_tradnl" w:eastAsia="es-ES"/>
        </w:rPr>
        <w:t>ordenando que se le corra traslado con la copia del proveído donde se ordena el inicio del procedimiento, la queja y sus anexos correspondientes; emplazándolo para que comparezca a dar respuesta a los hechos que se le atribuye, ofrezca pruebas y emita alegatos</w:t>
      </w:r>
      <w:r w:rsidR="000753E1">
        <w:rPr>
          <w:rFonts w:ascii="Arial" w:eastAsia="Times New Roman" w:hAnsi="Arial" w:cs="Arial"/>
          <w:sz w:val="24"/>
          <w:szCs w:val="24"/>
          <w:lang w:val="es-ES_tradnl" w:eastAsia="es-ES"/>
        </w:rPr>
        <w:t>.</w:t>
      </w:r>
    </w:p>
    <w:p w14:paraId="313D02FF" w14:textId="17EE880B" w:rsidR="00CC4A28" w:rsidRDefault="00CC4A28" w:rsidP="00D909BE">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lastRenderedPageBreak/>
        <w:t xml:space="preserve">Luego, </w:t>
      </w:r>
      <w:r w:rsidR="00120A53">
        <w:rPr>
          <w:rFonts w:ascii="Arial" w:eastAsia="Times New Roman" w:hAnsi="Arial" w:cs="Arial"/>
          <w:sz w:val="24"/>
          <w:szCs w:val="24"/>
          <w:lang w:val="es-ES_tradnl" w:eastAsia="es-ES"/>
        </w:rPr>
        <w:t xml:space="preserve">del análisis que se realiza a las copias certificadas del expediente administrativo número </w:t>
      </w:r>
      <w:r w:rsidR="00657CFB">
        <w:rPr>
          <w:rFonts w:ascii="Arial" w:eastAsia="Times New Roman" w:hAnsi="Arial" w:cs="Arial"/>
          <w:bCs/>
          <w:iCs/>
          <w:caps/>
          <w:kern w:val="2"/>
          <w:sz w:val="24"/>
          <w:szCs w:val="24"/>
          <w:lang w:val="es-ES_tradnl" w:eastAsia="es-ES"/>
        </w:rPr>
        <w:t>**********</w:t>
      </w:r>
      <w:r w:rsidR="00120A53">
        <w:rPr>
          <w:rFonts w:ascii="Arial" w:eastAsia="Times New Roman" w:hAnsi="Arial" w:cs="Arial"/>
          <w:sz w:val="24"/>
          <w:szCs w:val="24"/>
          <w:lang w:val="es-ES_tradnl" w:eastAsia="es-ES"/>
        </w:rPr>
        <w:t xml:space="preserve">, </w:t>
      </w:r>
      <w:r w:rsidR="00527263">
        <w:rPr>
          <w:rFonts w:ascii="Arial" w:eastAsia="Times New Roman" w:hAnsi="Arial" w:cs="Arial"/>
          <w:sz w:val="24"/>
          <w:szCs w:val="24"/>
          <w:lang w:val="es-ES_tradnl" w:eastAsia="es-ES"/>
        </w:rPr>
        <w:t>mismas que al ser documentales públicas expedidas por un servidor público en ejercicio de sus funciones,</w:t>
      </w:r>
      <w:r w:rsidR="00120A53">
        <w:rPr>
          <w:rFonts w:ascii="Arial" w:eastAsia="Times New Roman" w:hAnsi="Arial" w:cs="Arial"/>
          <w:sz w:val="24"/>
          <w:szCs w:val="24"/>
          <w:lang w:val="es-ES_tradnl" w:eastAsia="es-ES"/>
        </w:rPr>
        <w:t xml:space="preserve"> hacen prueba plena en términos del artículo </w:t>
      </w:r>
      <w:r w:rsidR="00527263">
        <w:rPr>
          <w:rFonts w:ascii="Arial" w:eastAsia="Times New Roman" w:hAnsi="Arial" w:cs="Arial"/>
          <w:sz w:val="24"/>
          <w:szCs w:val="24"/>
          <w:lang w:val="es-ES_tradnl" w:eastAsia="es-ES"/>
        </w:rPr>
        <w:t>203 fracción I de la Ley de Procedimiento y Justicia Administrativa del Estado de Oaxaca.</w:t>
      </w:r>
      <w:bookmarkStart w:id="0" w:name="_GoBack"/>
      <w:bookmarkEnd w:id="0"/>
    </w:p>
    <w:p w14:paraId="7C3C97C6" w14:textId="2F30ED48" w:rsidR="00527263" w:rsidRDefault="00527263" w:rsidP="00D909BE">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De donde se obtiene:</w:t>
      </w:r>
    </w:p>
    <w:p w14:paraId="14FC540B" w14:textId="6EEB3D3A" w:rsidR="00527263" w:rsidRPr="007E4773" w:rsidRDefault="00527263" w:rsidP="00527263">
      <w:pPr>
        <w:pStyle w:val="Prrafodelista"/>
        <w:numPr>
          <w:ilvl w:val="0"/>
          <w:numId w:val="1"/>
        </w:numPr>
        <w:spacing w:line="360" w:lineRule="auto"/>
        <w:ind w:right="51"/>
        <w:jc w:val="both"/>
        <w:rPr>
          <w:rFonts w:ascii="Arial" w:eastAsia="Times New Roman" w:hAnsi="Arial" w:cs="Arial"/>
          <w:b/>
          <w:sz w:val="24"/>
          <w:szCs w:val="24"/>
          <w:lang w:val="es-ES_tradnl" w:eastAsia="es-ES"/>
        </w:rPr>
      </w:pPr>
      <w:r>
        <w:rPr>
          <w:rFonts w:ascii="Arial" w:eastAsia="Times New Roman" w:hAnsi="Arial" w:cs="Arial"/>
          <w:sz w:val="24"/>
          <w:szCs w:val="24"/>
          <w:lang w:val="es-ES_tradnl" w:eastAsia="es-ES"/>
        </w:rPr>
        <w:t xml:space="preserve">La supuesta falta administrativa cometida por </w:t>
      </w:r>
      <w:r w:rsidR="00657CFB">
        <w:rPr>
          <w:rFonts w:ascii="Arial" w:eastAsia="Times New Roman" w:hAnsi="Arial" w:cs="Arial"/>
          <w:bCs/>
          <w:iCs/>
          <w:caps/>
          <w:kern w:val="2"/>
          <w:sz w:val="24"/>
          <w:szCs w:val="24"/>
          <w:lang w:val="es-ES_tradnl" w:eastAsia="es-ES"/>
        </w:rPr>
        <w:t>**********</w:t>
      </w:r>
      <w:r>
        <w:rPr>
          <w:rFonts w:ascii="Arial" w:eastAsia="Times New Roman" w:hAnsi="Arial" w:cs="Arial"/>
          <w:sz w:val="24"/>
          <w:szCs w:val="24"/>
          <w:lang w:val="es-ES_tradnl" w:eastAsia="es-ES"/>
        </w:rPr>
        <w:t xml:space="preserve">, </w:t>
      </w:r>
      <w:r w:rsidR="007E4773">
        <w:rPr>
          <w:rFonts w:ascii="Arial" w:eastAsia="Times New Roman" w:hAnsi="Arial" w:cs="Arial"/>
          <w:sz w:val="24"/>
          <w:szCs w:val="24"/>
          <w:lang w:val="es-ES_tradnl" w:eastAsia="es-ES"/>
        </w:rPr>
        <w:t xml:space="preserve">consistente en que el ocho de marzo de dos mil dieciocho, durante su evaluación médica en el Centro Estatal de Evaluación y Control de Confianza, se le detectó aliento alcohólico, refiriendo haber consumido bebidas alcohólicas un día antes de su examen médico; fue realizada el </w:t>
      </w:r>
      <w:r w:rsidR="007E4773">
        <w:rPr>
          <w:rFonts w:ascii="Arial" w:eastAsia="Times New Roman" w:hAnsi="Arial" w:cs="Arial"/>
          <w:b/>
          <w:sz w:val="24"/>
          <w:szCs w:val="24"/>
          <w:lang w:val="es-ES_tradnl" w:eastAsia="es-ES"/>
        </w:rPr>
        <w:t>ocho de marzo de dos mil dieciocho.</w:t>
      </w:r>
    </w:p>
    <w:p w14:paraId="538E7244" w14:textId="6F428973" w:rsidR="007E4773" w:rsidRPr="004746DE" w:rsidRDefault="007E4773" w:rsidP="00527263">
      <w:pPr>
        <w:pStyle w:val="Prrafodelista"/>
        <w:numPr>
          <w:ilvl w:val="0"/>
          <w:numId w:val="1"/>
        </w:numPr>
        <w:spacing w:line="360" w:lineRule="auto"/>
        <w:ind w:right="51"/>
        <w:jc w:val="both"/>
        <w:rPr>
          <w:rFonts w:ascii="Arial" w:eastAsia="Times New Roman" w:hAnsi="Arial" w:cs="Arial"/>
          <w:b/>
          <w:sz w:val="24"/>
          <w:szCs w:val="24"/>
          <w:lang w:val="es-ES_tradnl" w:eastAsia="es-ES"/>
        </w:rPr>
      </w:pPr>
      <w:r>
        <w:rPr>
          <w:rFonts w:ascii="Arial" w:eastAsia="Times New Roman" w:hAnsi="Arial" w:cs="Arial"/>
          <w:sz w:val="24"/>
          <w:szCs w:val="24"/>
          <w:lang w:val="es-ES_tradnl" w:eastAsia="es-ES"/>
        </w:rPr>
        <w:t xml:space="preserve">El veintiuno de marzo de dos mil dieciocho, el Agente de Ministerio Público </w:t>
      </w:r>
      <w:r w:rsidR="004746DE">
        <w:rPr>
          <w:rFonts w:ascii="Arial" w:eastAsia="Times New Roman" w:hAnsi="Arial" w:cs="Arial"/>
          <w:sz w:val="24"/>
          <w:szCs w:val="24"/>
          <w:lang w:val="es-ES_tradnl" w:eastAsia="es-ES"/>
        </w:rPr>
        <w:t xml:space="preserve">de la Mesa dos adscrito a la Visitaduría General de la Fiscalía General del Estado, decretó iniciado el procedimiento administrativo de investigación en contra de </w:t>
      </w:r>
      <w:r w:rsidR="00657CFB">
        <w:rPr>
          <w:rFonts w:ascii="Arial" w:eastAsia="Times New Roman" w:hAnsi="Arial" w:cs="Arial"/>
          <w:bCs/>
          <w:iCs/>
          <w:caps/>
          <w:kern w:val="2"/>
          <w:sz w:val="24"/>
          <w:szCs w:val="24"/>
          <w:lang w:val="es-ES_tradnl" w:eastAsia="es-ES"/>
        </w:rPr>
        <w:t>**********</w:t>
      </w:r>
      <w:r w:rsidR="004746DE">
        <w:rPr>
          <w:rFonts w:ascii="Arial" w:eastAsia="Times New Roman" w:hAnsi="Arial" w:cs="Arial"/>
          <w:sz w:val="24"/>
          <w:szCs w:val="24"/>
          <w:lang w:val="es-ES_tradnl" w:eastAsia="es-ES"/>
        </w:rPr>
        <w:t>, por probable incumplimiento al régimen disciplinario.</w:t>
      </w:r>
    </w:p>
    <w:p w14:paraId="1294641D" w14:textId="23948C08" w:rsidR="00CC4A28" w:rsidRPr="00356C4D" w:rsidRDefault="004746DE" w:rsidP="00356C4D">
      <w:pPr>
        <w:pStyle w:val="Prrafodelista"/>
        <w:numPr>
          <w:ilvl w:val="0"/>
          <w:numId w:val="1"/>
        </w:numPr>
        <w:spacing w:line="360" w:lineRule="auto"/>
        <w:ind w:right="51"/>
        <w:jc w:val="both"/>
        <w:rPr>
          <w:rFonts w:ascii="Arial" w:eastAsia="Times New Roman" w:hAnsi="Arial" w:cs="Arial"/>
          <w:b/>
          <w:sz w:val="24"/>
          <w:szCs w:val="24"/>
          <w:lang w:val="es-ES_tradnl" w:eastAsia="es-ES"/>
        </w:rPr>
      </w:pPr>
      <w:r>
        <w:rPr>
          <w:rFonts w:ascii="Arial" w:eastAsia="Times New Roman" w:hAnsi="Arial" w:cs="Arial"/>
          <w:sz w:val="24"/>
          <w:szCs w:val="24"/>
          <w:lang w:val="es-ES_tradnl" w:eastAsia="es-ES"/>
        </w:rPr>
        <w:t xml:space="preserve">Mediante determinación de catorce de octubre de dos mil veinte, </w:t>
      </w:r>
      <w:r w:rsidR="00387F62">
        <w:rPr>
          <w:rFonts w:ascii="Arial" w:eastAsia="Times New Roman" w:hAnsi="Arial" w:cs="Arial"/>
          <w:sz w:val="24"/>
          <w:szCs w:val="24"/>
          <w:lang w:val="es-ES_tradnl" w:eastAsia="es-ES"/>
        </w:rPr>
        <w:t xml:space="preserve">el Agente de Ministerio Público de la Mesa dos adscrito a la Visitaduría General de la Fiscalía General del Estado, determinó </w:t>
      </w:r>
      <w:r w:rsidR="00387F62">
        <w:rPr>
          <w:rFonts w:ascii="Arial" w:eastAsia="Times New Roman" w:hAnsi="Arial" w:cs="Arial"/>
          <w:b/>
          <w:sz w:val="24"/>
          <w:szCs w:val="24"/>
          <w:lang w:val="es-ES_tradnl" w:eastAsia="es-ES"/>
        </w:rPr>
        <w:t xml:space="preserve">iniciar formal procedimiento administrativo </w:t>
      </w:r>
      <w:r w:rsidR="00387F62">
        <w:rPr>
          <w:rFonts w:ascii="Arial" w:eastAsia="Times New Roman" w:hAnsi="Arial" w:cs="Arial"/>
          <w:sz w:val="24"/>
          <w:szCs w:val="24"/>
          <w:lang w:val="es-ES_tradnl" w:eastAsia="es-ES"/>
        </w:rPr>
        <w:t xml:space="preserve">en contra de </w:t>
      </w:r>
      <w:r w:rsidR="00657CFB">
        <w:rPr>
          <w:rFonts w:ascii="Arial" w:eastAsia="Times New Roman" w:hAnsi="Arial" w:cs="Arial"/>
          <w:bCs/>
          <w:iCs/>
          <w:caps/>
          <w:kern w:val="2"/>
          <w:sz w:val="24"/>
          <w:szCs w:val="24"/>
          <w:lang w:val="es-ES_tradnl" w:eastAsia="es-ES"/>
        </w:rPr>
        <w:t>**********</w:t>
      </w:r>
      <w:r w:rsidR="00387F62">
        <w:rPr>
          <w:rFonts w:ascii="Arial" w:eastAsia="Times New Roman" w:hAnsi="Arial" w:cs="Arial"/>
          <w:sz w:val="24"/>
          <w:szCs w:val="24"/>
          <w:lang w:val="es-ES_tradnl" w:eastAsia="es-ES"/>
        </w:rPr>
        <w:t xml:space="preserve">, </w:t>
      </w:r>
      <w:r w:rsidR="00387F62" w:rsidRPr="00387F62">
        <w:rPr>
          <w:rFonts w:ascii="Arial" w:eastAsia="Times New Roman" w:hAnsi="Arial" w:cs="Arial"/>
          <w:b/>
          <w:sz w:val="24"/>
          <w:szCs w:val="24"/>
          <w:lang w:val="es-ES_tradnl" w:eastAsia="es-ES"/>
        </w:rPr>
        <w:t xml:space="preserve">por la probable infracción al </w:t>
      </w:r>
      <w:r w:rsidR="00387F62">
        <w:rPr>
          <w:rFonts w:ascii="Arial" w:eastAsia="Times New Roman" w:hAnsi="Arial" w:cs="Arial"/>
          <w:b/>
          <w:sz w:val="24"/>
          <w:szCs w:val="24"/>
          <w:lang w:val="es-ES_tradnl" w:eastAsia="es-ES"/>
        </w:rPr>
        <w:t>régimen disciplinario</w:t>
      </w:r>
      <w:r w:rsidR="00387F62">
        <w:rPr>
          <w:rFonts w:ascii="Arial" w:eastAsia="Times New Roman" w:hAnsi="Arial" w:cs="Arial"/>
          <w:sz w:val="24"/>
          <w:szCs w:val="24"/>
          <w:lang w:val="es-ES_tradnl" w:eastAsia="es-ES"/>
        </w:rPr>
        <w:t xml:space="preserve">; determinación que se le hizo del conocimiento al actor, el </w:t>
      </w:r>
      <w:r w:rsidR="00387F62" w:rsidRPr="00356C4D">
        <w:rPr>
          <w:rFonts w:ascii="Arial" w:eastAsia="Times New Roman" w:hAnsi="Arial" w:cs="Arial"/>
          <w:b/>
          <w:sz w:val="24"/>
          <w:szCs w:val="24"/>
          <w:lang w:val="es-ES_tradnl" w:eastAsia="es-ES"/>
        </w:rPr>
        <w:t>quince de octubre de dos mil veinte</w:t>
      </w:r>
      <w:r w:rsidR="00387F62">
        <w:rPr>
          <w:rFonts w:ascii="Arial" w:eastAsia="Times New Roman" w:hAnsi="Arial" w:cs="Arial"/>
          <w:sz w:val="24"/>
          <w:szCs w:val="24"/>
          <w:lang w:val="es-ES_tradnl" w:eastAsia="es-ES"/>
        </w:rPr>
        <w:t xml:space="preserve">, </w:t>
      </w:r>
      <w:r w:rsidR="00356C4D">
        <w:rPr>
          <w:rFonts w:ascii="Arial" w:eastAsia="Times New Roman" w:hAnsi="Arial" w:cs="Arial"/>
          <w:sz w:val="24"/>
          <w:szCs w:val="24"/>
          <w:lang w:val="es-ES_tradnl" w:eastAsia="es-ES"/>
        </w:rPr>
        <w:t>como consta en la diligencia de notificación personal realizada en dicho expediente administrativo (foja 65 de expediente administrativo).</w:t>
      </w:r>
    </w:p>
    <w:p w14:paraId="070E6A58" w14:textId="02637930" w:rsidR="00356C4D" w:rsidRDefault="00356C4D" w:rsidP="00D909BE">
      <w:pPr>
        <w:spacing w:line="360" w:lineRule="auto"/>
        <w:ind w:right="51" w:firstLine="567"/>
        <w:jc w:val="both"/>
        <w:rPr>
          <w:rFonts w:ascii="Arial" w:eastAsia="Times New Roman" w:hAnsi="Arial" w:cs="Arial"/>
          <w:sz w:val="24"/>
          <w:szCs w:val="24"/>
          <w:lang w:val="es-ES_tradnl" w:eastAsia="es-ES"/>
        </w:rPr>
      </w:pPr>
      <w:r w:rsidRPr="00356C4D">
        <w:rPr>
          <w:rFonts w:ascii="Arial" w:eastAsia="Times New Roman" w:hAnsi="Arial" w:cs="Arial"/>
          <w:sz w:val="24"/>
          <w:szCs w:val="24"/>
          <w:lang w:val="es-ES_tradnl" w:eastAsia="es-ES"/>
        </w:rPr>
        <w:t xml:space="preserve">Por lo que, en términos del artículo 333 del Reglamento del Servicio Civil de Carrera de la Fiscalía General del Estado, al ser la supuesta falta administrativa, una responsabilidad no estimable en dinero, la autoridad demandada contaba con el término de </w:t>
      </w:r>
      <w:r w:rsidRPr="00356C4D">
        <w:rPr>
          <w:rFonts w:ascii="Arial" w:eastAsia="Times New Roman" w:hAnsi="Arial" w:cs="Arial"/>
          <w:b/>
          <w:sz w:val="24"/>
          <w:szCs w:val="24"/>
          <w:lang w:val="es-ES_tradnl" w:eastAsia="es-ES"/>
        </w:rPr>
        <w:t>un año</w:t>
      </w:r>
      <w:r w:rsidRPr="00356C4D">
        <w:rPr>
          <w:rFonts w:ascii="Arial" w:eastAsia="Times New Roman" w:hAnsi="Arial" w:cs="Arial"/>
          <w:sz w:val="24"/>
          <w:szCs w:val="24"/>
          <w:lang w:val="es-ES_tradnl" w:eastAsia="es-ES"/>
        </w:rPr>
        <w:t xml:space="preserve"> para el formal inicio del procedimiento administrativo y notificar dicha determinación al presunto infractor, hipótesis que fue incumplida por la demandada.</w:t>
      </w:r>
    </w:p>
    <w:p w14:paraId="3F6A0D6C" w14:textId="22702A68" w:rsidR="00A423E9" w:rsidRDefault="00356C4D" w:rsidP="00D909BE">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Esto es así, en virtud de que la supuesta falta </w:t>
      </w:r>
      <w:r w:rsidR="00A423E9">
        <w:rPr>
          <w:rFonts w:ascii="Arial" w:eastAsia="Times New Roman" w:hAnsi="Arial" w:cs="Arial"/>
          <w:sz w:val="24"/>
          <w:szCs w:val="24"/>
          <w:lang w:val="es-ES_tradnl" w:eastAsia="es-ES"/>
        </w:rPr>
        <w:t xml:space="preserve">fue </w:t>
      </w:r>
      <w:r>
        <w:rPr>
          <w:rFonts w:ascii="Arial" w:eastAsia="Times New Roman" w:hAnsi="Arial" w:cs="Arial"/>
          <w:sz w:val="24"/>
          <w:szCs w:val="24"/>
          <w:lang w:val="es-ES_tradnl" w:eastAsia="es-ES"/>
        </w:rPr>
        <w:t xml:space="preserve">cometida el </w:t>
      </w:r>
      <w:r w:rsidRPr="002A2EAA">
        <w:rPr>
          <w:rFonts w:ascii="Arial" w:eastAsia="Times New Roman" w:hAnsi="Arial" w:cs="Arial"/>
          <w:b/>
          <w:sz w:val="24"/>
          <w:szCs w:val="24"/>
          <w:lang w:val="es-ES_tradnl" w:eastAsia="es-ES"/>
        </w:rPr>
        <w:t>och</w:t>
      </w:r>
      <w:r w:rsidR="00A423E9" w:rsidRPr="002A2EAA">
        <w:rPr>
          <w:rFonts w:ascii="Arial" w:eastAsia="Times New Roman" w:hAnsi="Arial" w:cs="Arial"/>
          <w:b/>
          <w:sz w:val="24"/>
          <w:szCs w:val="24"/>
          <w:lang w:val="es-ES_tradnl" w:eastAsia="es-ES"/>
        </w:rPr>
        <w:t>o de marzo de dos mil dieciocho</w:t>
      </w:r>
      <w:r w:rsidR="00A423E9">
        <w:rPr>
          <w:rFonts w:ascii="Arial" w:eastAsia="Times New Roman" w:hAnsi="Arial" w:cs="Arial"/>
          <w:sz w:val="24"/>
          <w:szCs w:val="24"/>
          <w:lang w:val="es-ES_tradnl" w:eastAsia="es-ES"/>
        </w:rPr>
        <w:t xml:space="preserve"> y el procedimiento administrativo </w:t>
      </w:r>
      <w:r w:rsidR="00AF0F38">
        <w:rPr>
          <w:rFonts w:ascii="Arial" w:eastAsia="Times New Roman" w:hAnsi="Arial" w:cs="Arial"/>
          <w:sz w:val="24"/>
          <w:szCs w:val="24"/>
          <w:lang w:val="es-ES_tradnl" w:eastAsia="es-ES"/>
        </w:rPr>
        <w:t xml:space="preserve">fue iniciado hasta </w:t>
      </w:r>
      <w:r w:rsidR="00AF0F38" w:rsidRPr="002A2EAA">
        <w:rPr>
          <w:rFonts w:ascii="Arial" w:eastAsia="Times New Roman" w:hAnsi="Arial" w:cs="Arial"/>
          <w:b/>
          <w:sz w:val="24"/>
          <w:szCs w:val="24"/>
          <w:lang w:val="es-ES_tradnl" w:eastAsia="es-ES"/>
        </w:rPr>
        <w:t>el catorce de octubre de dos mil veinte</w:t>
      </w:r>
      <w:r w:rsidR="00AF0F38">
        <w:rPr>
          <w:rFonts w:ascii="Arial" w:eastAsia="Times New Roman" w:hAnsi="Arial" w:cs="Arial"/>
          <w:sz w:val="24"/>
          <w:szCs w:val="24"/>
          <w:lang w:val="es-ES_tradnl" w:eastAsia="es-ES"/>
        </w:rPr>
        <w:t xml:space="preserve">, </w:t>
      </w:r>
      <w:r w:rsidR="00CE3E16">
        <w:rPr>
          <w:rFonts w:ascii="Arial" w:eastAsia="Times New Roman" w:hAnsi="Arial" w:cs="Arial"/>
          <w:sz w:val="24"/>
          <w:szCs w:val="24"/>
          <w:lang w:val="es-ES_tradnl" w:eastAsia="es-ES"/>
        </w:rPr>
        <w:t>y notificado al actor el quince de octubre de dos mil veinte, por lo que, desde la fecha en que fue cometida la supuesta falta hasta la fecha en que fue iniciado el procedimiento administrativo transcurrieron dos años, siete meses y siete días.</w:t>
      </w:r>
    </w:p>
    <w:p w14:paraId="3D2CCA07" w14:textId="135A60F3" w:rsidR="00356C4D" w:rsidRDefault="00A423E9" w:rsidP="00D909BE">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Por </w:t>
      </w:r>
      <w:r w:rsidR="00CE3E16">
        <w:rPr>
          <w:rFonts w:ascii="Arial" w:eastAsia="Times New Roman" w:hAnsi="Arial" w:cs="Arial"/>
          <w:sz w:val="24"/>
          <w:szCs w:val="24"/>
          <w:lang w:val="es-ES_tradnl" w:eastAsia="es-ES"/>
        </w:rPr>
        <w:t>lo tanto</w:t>
      </w:r>
      <w:r>
        <w:rPr>
          <w:rFonts w:ascii="Arial" w:eastAsia="Times New Roman" w:hAnsi="Arial" w:cs="Arial"/>
          <w:sz w:val="24"/>
          <w:szCs w:val="24"/>
          <w:lang w:val="es-ES_tradnl" w:eastAsia="es-ES"/>
        </w:rPr>
        <w:t xml:space="preserve">, a la fecha en que fue iniciado formalmente el </w:t>
      </w:r>
      <w:r w:rsidR="00657CFB">
        <w:rPr>
          <w:rFonts w:ascii="Arial" w:eastAsia="Times New Roman" w:hAnsi="Arial" w:cs="Arial"/>
          <w:sz w:val="24"/>
          <w:szCs w:val="24"/>
          <w:lang w:val="es-ES_tradnl" w:eastAsia="es-ES"/>
        </w:rPr>
        <w:t>procedimiento</w:t>
      </w:r>
      <w:r>
        <w:rPr>
          <w:rFonts w:ascii="Arial" w:eastAsia="Times New Roman" w:hAnsi="Arial" w:cs="Arial"/>
          <w:sz w:val="24"/>
          <w:szCs w:val="24"/>
          <w:lang w:val="es-ES_tradnl" w:eastAsia="es-ES"/>
        </w:rPr>
        <w:t xml:space="preserve"> administrativo, la falta administrativa ya había </w:t>
      </w:r>
      <w:r w:rsidR="00CE3E16">
        <w:rPr>
          <w:rFonts w:ascii="Arial" w:eastAsia="Times New Roman" w:hAnsi="Arial" w:cs="Arial"/>
          <w:sz w:val="24"/>
          <w:szCs w:val="24"/>
          <w:lang w:val="es-ES_tradnl" w:eastAsia="es-ES"/>
        </w:rPr>
        <w:t>prescrito; de ahí que dicho procedimiento</w:t>
      </w:r>
      <w:r w:rsidR="005D6087">
        <w:rPr>
          <w:rFonts w:ascii="Arial" w:eastAsia="Times New Roman" w:hAnsi="Arial" w:cs="Arial"/>
          <w:sz w:val="24"/>
          <w:szCs w:val="24"/>
          <w:lang w:val="es-ES_tradnl" w:eastAsia="es-ES"/>
        </w:rPr>
        <w:t xml:space="preserve"> se encuentre viciado de origen.</w:t>
      </w:r>
    </w:p>
    <w:p w14:paraId="7C4A4B37" w14:textId="760C606D" w:rsidR="001747E8" w:rsidRDefault="005D6087" w:rsidP="001747E8">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lastRenderedPageBreak/>
        <w:t xml:space="preserve">En consecuencia, el actor </w:t>
      </w:r>
      <w:r w:rsidR="007A7D62">
        <w:rPr>
          <w:rFonts w:ascii="Arial" w:eastAsia="Times New Roman" w:hAnsi="Arial" w:cs="Arial"/>
          <w:bCs/>
          <w:iCs/>
          <w:caps/>
          <w:kern w:val="2"/>
          <w:sz w:val="24"/>
          <w:szCs w:val="24"/>
          <w:lang w:val="es-ES_tradnl" w:eastAsia="es-ES"/>
        </w:rPr>
        <w:t>**********</w:t>
      </w:r>
      <w:r>
        <w:rPr>
          <w:rFonts w:ascii="Arial" w:eastAsia="Times New Roman" w:hAnsi="Arial" w:cs="Arial"/>
          <w:sz w:val="24"/>
          <w:szCs w:val="24"/>
          <w:lang w:val="es-ES_tradnl" w:eastAsia="es-ES"/>
        </w:rPr>
        <w:t xml:space="preserve">fue sancionado por una falta administrativa que ya había prescrito, por lo que, con fundamento en el artículo 208 fracciones II y III de la Ley de Procedimiento y Justicia Administrativa para el Estado, </w:t>
      </w:r>
      <w:r w:rsidR="001747E8">
        <w:rPr>
          <w:rFonts w:ascii="Arial" w:eastAsia="Times New Roman" w:hAnsi="Arial" w:cs="Arial"/>
          <w:sz w:val="24"/>
          <w:szCs w:val="24"/>
          <w:lang w:val="es-ES_tradnl" w:eastAsia="es-ES"/>
        </w:rPr>
        <w:t xml:space="preserve">se declara la </w:t>
      </w:r>
      <w:r w:rsidR="001747E8">
        <w:rPr>
          <w:rFonts w:ascii="Arial" w:eastAsia="Times New Roman" w:hAnsi="Arial" w:cs="Arial"/>
          <w:b/>
          <w:sz w:val="24"/>
          <w:szCs w:val="24"/>
          <w:lang w:val="es-ES_tradnl" w:eastAsia="es-ES"/>
        </w:rPr>
        <w:t xml:space="preserve">NULIDAD LISA Y LLANA </w:t>
      </w:r>
      <w:r w:rsidR="001747E8">
        <w:rPr>
          <w:rFonts w:ascii="Arial" w:eastAsia="Times New Roman" w:hAnsi="Arial" w:cs="Arial"/>
          <w:sz w:val="24"/>
          <w:szCs w:val="24"/>
          <w:lang w:val="es-ES_tradnl" w:eastAsia="es-ES"/>
        </w:rPr>
        <w:t xml:space="preserve">de la resolución de treinta de noviembre de dos mil veinte, dicta en el expediente administrativo </w:t>
      </w:r>
      <w:r w:rsidR="007A7D62">
        <w:rPr>
          <w:rFonts w:ascii="Arial" w:eastAsia="Times New Roman" w:hAnsi="Arial" w:cs="Arial"/>
          <w:bCs/>
          <w:iCs/>
          <w:caps/>
          <w:kern w:val="2"/>
          <w:sz w:val="24"/>
          <w:szCs w:val="24"/>
          <w:lang w:val="es-ES_tradnl" w:eastAsia="es-ES"/>
        </w:rPr>
        <w:t>**********</w:t>
      </w:r>
      <w:r w:rsidR="001747E8">
        <w:rPr>
          <w:rFonts w:ascii="Arial" w:eastAsia="Times New Roman" w:hAnsi="Arial" w:cs="Arial"/>
          <w:sz w:val="24"/>
          <w:szCs w:val="24"/>
          <w:lang w:val="es-ES_tradnl" w:eastAsia="es-ES"/>
        </w:rPr>
        <w:t>, por el Fiscal General del Estado de Oaxaca.</w:t>
      </w:r>
    </w:p>
    <w:p w14:paraId="5CF675CF" w14:textId="02A4BEC1" w:rsidR="005D6087" w:rsidRPr="001747E8" w:rsidRDefault="001747E8" w:rsidP="00CF6B11">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Por lo tanto, se ordena a la autoridad demandada </w:t>
      </w:r>
      <w:r w:rsidR="00E54B9B">
        <w:rPr>
          <w:rFonts w:ascii="Arial" w:eastAsia="Times New Roman" w:hAnsi="Arial" w:cs="Arial"/>
          <w:sz w:val="24"/>
          <w:szCs w:val="24"/>
          <w:lang w:val="es-ES_tradnl" w:eastAsia="es-ES"/>
        </w:rPr>
        <w:t xml:space="preserve">proceda a dar de baja la citada resolución del sistema de control digital que al efecto lleve; así mismo, </w:t>
      </w:r>
      <w:r w:rsidR="00326225">
        <w:rPr>
          <w:rFonts w:ascii="Arial" w:eastAsia="Times New Roman" w:hAnsi="Arial" w:cs="Arial"/>
          <w:sz w:val="24"/>
          <w:szCs w:val="24"/>
          <w:lang w:val="es-ES_tradnl" w:eastAsia="es-ES"/>
        </w:rPr>
        <w:t>envíe respectivos oficios a la Subsecretaría de Responsabilidades Administrativas y Anticorrupción y al Jefe de la Unidad de Sistema y Estadísticas</w:t>
      </w:r>
      <w:r w:rsidR="00CF6B11">
        <w:rPr>
          <w:rFonts w:ascii="Arial" w:eastAsia="Times New Roman" w:hAnsi="Arial" w:cs="Arial"/>
          <w:sz w:val="24"/>
          <w:szCs w:val="24"/>
          <w:lang w:val="es-ES_tradnl" w:eastAsia="es-ES"/>
        </w:rPr>
        <w:t xml:space="preserve"> de la Fiscalía General del Estado</w:t>
      </w:r>
      <w:r w:rsidR="00326225">
        <w:rPr>
          <w:rFonts w:ascii="Arial" w:eastAsia="Times New Roman" w:hAnsi="Arial" w:cs="Arial"/>
          <w:sz w:val="24"/>
          <w:szCs w:val="24"/>
          <w:lang w:val="es-ES_tradnl" w:eastAsia="es-ES"/>
        </w:rPr>
        <w:t>, para que cancele</w:t>
      </w:r>
      <w:r w:rsidR="00CF6B11">
        <w:rPr>
          <w:rFonts w:ascii="Arial" w:eastAsia="Times New Roman" w:hAnsi="Arial" w:cs="Arial"/>
          <w:sz w:val="24"/>
          <w:szCs w:val="24"/>
          <w:lang w:val="es-ES_tradnl" w:eastAsia="es-ES"/>
        </w:rPr>
        <w:t>n</w:t>
      </w:r>
      <w:r w:rsidR="00326225">
        <w:rPr>
          <w:rFonts w:ascii="Arial" w:eastAsia="Times New Roman" w:hAnsi="Arial" w:cs="Arial"/>
          <w:sz w:val="24"/>
          <w:szCs w:val="24"/>
          <w:lang w:val="es-ES_tradnl" w:eastAsia="es-ES"/>
        </w:rPr>
        <w:t xml:space="preserve"> el registro de la sanción impuesta al administrado, en el caso de que esta ya hubiere</w:t>
      </w:r>
      <w:r w:rsidR="00CF6B11">
        <w:rPr>
          <w:rFonts w:ascii="Arial" w:eastAsia="Times New Roman" w:hAnsi="Arial" w:cs="Arial"/>
          <w:sz w:val="24"/>
          <w:szCs w:val="24"/>
          <w:lang w:val="es-ES_tradnl" w:eastAsia="es-ES"/>
        </w:rPr>
        <w:t xml:space="preserve"> sido registrada en la base de datos correspondiente.</w:t>
      </w:r>
      <w:r w:rsidR="00326225">
        <w:rPr>
          <w:rFonts w:ascii="Arial" w:eastAsia="Times New Roman" w:hAnsi="Arial" w:cs="Arial"/>
          <w:sz w:val="24"/>
          <w:szCs w:val="24"/>
          <w:lang w:val="es-ES_tradnl" w:eastAsia="es-ES"/>
        </w:rPr>
        <w:t xml:space="preserve"> </w:t>
      </w:r>
    </w:p>
    <w:p w14:paraId="0CA4AFB7" w14:textId="23B2ED18" w:rsidR="005D2794" w:rsidRDefault="005D2794" w:rsidP="005D2794">
      <w:pPr>
        <w:pStyle w:val="corte4fondo"/>
        <w:spacing w:after="240"/>
        <w:ind w:firstLine="567"/>
        <w:rPr>
          <w:rFonts w:cs="Arial"/>
          <w:b/>
          <w:sz w:val="24"/>
          <w:szCs w:val="24"/>
        </w:rPr>
      </w:pPr>
      <w:r>
        <w:rPr>
          <w:rFonts w:cs="Arial"/>
          <w:bCs/>
          <w:color w:val="000000"/>
          <w:sz w:val="24"/>
          <w:szCs w:val="24"/>
        </w:rPr>
        <w:t xml:space="preserve">En mérito de lo expuesto y con fundamento en los artículos 207 fracciones I, II y III, </w:t>
      </w:r>
      <w:r w:rsidR="00CF6B11">
        <w:rPr>
          <w:rFonts w:cs="Arial"/>
          <w:sz w:val="24"/>
          <w:szCs w:val="24"/>
        </w:rPr>
        <w:t>208 fracciones II y III,</w:t>
      </w:r>
      <w:r>
        <w:rPr>
          <w:rFonts w:cs="Arial"/>
          <w:sz w:val="24"/>
          <w:szCs w:val="24"/>
        </w:rPr>
        <w:t xml:space="preserve"> y 209 de la Ley de Procedimiento y Justicia Administrativa para el Estado de Oaxaca, se:</w:t>
      </w:r>
      <w:r>
        <w:rPr>
          <w:rFonts w:cs="Arial"/>
          <w:bCs/>
          <w:color w:val="000000"/>
          <w:sz w:val="24"/>
          <w:szCs w:val="24"/>
        </w:rPr>
        <w:t xml:space="preserve"> - - - - - - - - - - - - - - - - - - - - - - - - - - - - </w:t>
      </w:r>
    </w:p>
    <w:p w14:paraId="24F5C1CB" w14:textId="77777777" w:rsidR="005D2794" w:rsidRDefault="005D2794" w:rsidP="005D2794">
      <w:pPr>
        <w:spacing w:line="360" w:lineRule="auto"/>
        <w:ind w:right="-1134"/>
        <w:jc w:val="center"/>
        <w:rPr>
          <w:rFonts w:ascii="Arial" w:eastAsia="Times New Roman" w:hAnsi="Arial" w:cs="Arial"/>
          <w:b/>
          <w:sz w:val="24"/>
          <w:szCs w:val="24"/>
          <w:lang w:val="es-ES_tradnl" w:eastAsia="es-ES"/>
        </w:rPr>
      </w:pPr>
      <w:r>
        <w:rPr>
          <w:rFonts w:ascii="Arial" w:eastAsia="Times New Roman" w:hAnsi="Arial" w:cs="Arial"/>
          <w:b/>
          <w:sz w:val="24"/>
          <w:szCs w:val="24"/>
          <w:lang w:val="es-ES_tradnl" w:eastAsia="es-ES"/>
        </w:rPr>
        <w:t>R E S U E L V E:</w:t>
      </w:r>
    </w:p>
    <w:p w14:paraId="03185913" w14:textId="77777777" w:rsidR="005D2794" w:rsidRDefault="005D2794" w:rsidP="005D2794">
      <w:pPr>
        <w:widowControl w:val="0"/>
        <w:suppressAutoHyphens/>
        <w:spacing w:after="0" w:line="360" w:lineRule="auto"/>
        <w:ind w:right="51" w:firstLine="567"/>
        <w:jc w:val="both"/>
        <w:rPr>
          <w:rFonts w:ascii="Arial" w:eastAsia="Arial Unicode MS" w:hAnsi="Arial" w:cs="Arial"/>
          <w:kern w:val="2"/>
          <w:sz w:val="24"/>
          <w:szCs w:val="24"/>
          <w:lang w:eastAsia="ar-SA"/>
        </w:rPr>
      </w:pPr>
      <w:r>
        <w:rPr>
          <w:rFonts w:ascii="Arial" w:eastAsia="Arial Unicode MS" w:hAnsi="Arial" w:cs="Arial"/>
          <w:b/>
          <w:bCs/>
          <w:kern w:val="2"/>
          <w:sz w:val="24"/>
          <w:szCs w:val="24"/>
          <w:lang w:eastAsia="ar-SA"/>
        </w:rPr>
        <w:t>PRIMERO.</w:t>
      </w:r>
      <w:r>
        <w:rPr>
          <w:rFonts w:ascii="Arial" w:eastAsia="Arial Unicode MS" w:hAnsi="Arial" w:cs="Arial"/>
          <w:kern w:val="2"/>
          <w:sz w:val="24"/>
          <w:szCs w:val="24"/>
          <w:lang w:eastAsia="ar-SA"/>
        </w:rPr>
        <w:t xml:space="preserve"> Esta Cuarta Sala Unitaria fue </w:t>
      </w:r>
      <w:r>
        <w:rPr>
          <w:rFonts w:ascii="Arial" w:eastAsia="Arial Unicode MS" w:hAnsi="Arial" w:cs="Arial"/>
          <w:b/>
          <w:kern w:val="2"/>
          <w:sz w:val="24"/>
          <w:szCs w:val="24"/>
          <w:lang w:eastAsia="ar-SA"/>
        </w:rPr>
        <w:t>competente</w:t>
      </w:r>
      <w:r>
        <w:rPr>
          <w:rFonts w:ascii="Arial" w:eastAsia="Arial Unicode MS" w:hAnsi="Arial" w:cs="Arial"/>
          <w:kern w:val="2"/>
          <w:sz w:val="24"/>
          <w:szCs w:val="24"/>
          <w:lang w:eastAsia="ar-SA"/>
        </w:rPr>
        <w:t xml:space="preserve"> para conocer y resolver del presente asunto. - - - - - - - - - - - - - - - - - - - - - - - - - - - - - - - - - - - - - - - </w:t>
      </w:r>
    </w:p>
    <w:p w14:paraId="581DD696" w14:textId="77777777" w:rsidR="005D2794" w:rsidRDefault="005D2794" w:rsidP="005D2794">
      <w:pPr>
        <w:pStyle w:val="Sinespaciado"/>
        <w:rPr>
          <w:rFonts w:ascii="Arial" w:hAnsi="Arial" w:cs="Arial"/>
          <w:lang w:eastAsia="ar-SA"/>
        </w:rPr>
      </w:pPr>
    </w:p>
    <w:p w14:paraId="542F221D" w14:textId="07291DEC" w:rsidR="00CF6B11" w:rsidRDefault="005D2794" w:rsidP="00415BF7">
      <w:pPr>
        <w:spacing w:line="360" w:lineRule="auto"/>
        <w:ind w:firstLine="567"/>
        <w:jc w:val="both"/>
        <w:rPr>
          <w:rFonts w:ascii="Arial" w:hAnsi="Arial" w:cs="Arial"/>
          <w:sz w:val="24"/>
          <w:szCs w:val="24"/>
        </w:rPr>
      </w:pPr>
      <w:r>
        <w:rPr>
          <w:rFonts w:ascii="Arial" w:hAnsi="Arial" w:cs="Arial"/>
          <w:b/>
          <w:sz w:val="24"/>
          <w:szCs w:val="24"/>
          <w:lang w:val="es-ES_tradnl" w:eastAsia="ar-SA"/>
        </w:rPr>
        <w:t xml:space="preserve">SEGUNDO. </w:t>
      </w:r>
      <w:r>
        <w:rPr>
          <w:rFonts w:ascii="Arial" w:hAnsi="Arial" w:cs="Arial"/>
          <w:sz w:val="24"/>
          <w:szCs w:val="24"/>
        </w:rPr>
        <w:t xml:space="preserve"> </w:t>
      </w:r>
      <w:r w:rsidR="00CF6B11">
        <w:rPr>
          <w:rFonts w:ascii="Arial" w:hAnsi="Arial" w:cs="Arial"/>
          <w:sz w:val="24"/>
          <w:szCs w:val="24"/>
        </w:rPr>
        <w:t xml:space="preserve">La personalidad de las partes quedó acreditada en autos.- - - - - - </w:t>
      </w:r>
    </w:p>
    <w:p w14:paraId="2DF4107C" w14:textId="663763EA" w:rsidR="00CF6B11" w:rsidRPr="00CF6B11" w:rsidRDefault="00CF6B11" w:rsidP="00415BF7">
      <w:pPr>
        <w:spacing w:line="360" w:lineRule="auto"/>
        <w:ind w:firstLine="567"/>
        <w:jc w:val="both"/>
        <w:rPr>
          <w:rFonts w:ascii="Arial" w:hAnsi="Arial" w:cs="Arial"/>
          <w:sz w:val="24"/>
          <w:szCs w:val="24"/>
        </w:rPr>
      </w:pPr>
      <w:r>
        <w:rPr>
          <w:rFonts w:ascii="Arial" w:hAnsi="Arial" w:cs="Arial"/>
          <w:b/>
          <w:sz w:val="24"/>
          <w:szCs w:val="24"/>
        </w:rPr>
        <w:t xml:space="preserve">TERCERO. </w:t>
      </w:r>
      <w:r>
        <w:rPr>
          <w:rFonts w:ascii="Arial" w:hAnsi="Arial" w:cs="Arial"/>
          <w:sz w:val="24"/>
          <w:szCs w:val="24"/>
        </w:rPr>
        <w:t xml:space="preserve">No se actualizó ninguna causal de improcedencia y sobreseimiento, por lo que </w:t>
      </w:r>
      <w:r>
        <w:rPr>
          <w:rFonts w:ascii="Arial" w:hAnsi="Arial" w:cs="Arial"/>
          <w:b/>
          <w:sz w:val="24"/>
          <w:szCs w:val="24"/>
        </w:rPr>
        <w:t>NO SE SOBRESEE EL JUICIO</w:t>
      </w:r>
      <w:r>
        <w:rPr>
          <w:rFonts w:ascii="Arial" w:hAnsi="Arial" w:cs="Arial"/>
          <w:sz w:val="24"/>
          <w:szCs w:val="24"/>
        </w:rPr>
        <w:t xml:space="preserve">. - - - - - - - - - - - - - - - - - </w:t>
      </w:r>
    </w:p>
    <w:p w14:paraId="0EFF2D31" w14:textId="37225BB2" w:rsidR="005D2794" w:rsidRDefault="00CF6B11" w:rsidP="00415BF7">
      <w:pPr>
        <w:spacing w:line="360" w:lineRule="auto"/>
        <w:ind w:firstLine="567"/>
        <w:jc w:val="both"/>
        <w:rPr>
          <w:rFonts w:ascii="Arial" w:hAnsi="Arial" w:cs="Arial"/>
          <w:b/>
          <w:sz w:val="24"/>
          <w:szCs w:val="24"/>
        </w:rPr>
      </w:pPr>
      <w:r>
        <w:rPr>
          <w:rFonts w:ascii="Arial" w:hAnsi="Arial" w:cs="Arial"/>
          <w:b/>
          <w:sz w:val="24"/>
          <w:szCs w:val="24"/>
        </w:rPr>
        <w:t xml:space="preserve">CUARTO. </w:t>
      </w:r>
      <w:r w:rsidR="005D2794">
        <w:rPr>
          <w:rFonts w:ascii="Arial" w:hAnsi="Arial" w:cs="Arial"/>
          <w:sz w:val="24"/>
          <w:szCs w:val="24"/>
        </w:rPr>
        <w:t xml:space="preserve">Se declara la </w:t>
      </w:r>
      <w:r w:rsidR="005D2794">
        <w:rPr>
          <w:rFonts w:ascii="Arial" w:eastAsia="Times New Roman" w:hAnsi="Arial" w:cs="Arial"/>
          <w:b/>
          <w:bCs/>
          <w:sz w:val="24"/>
          <w:szCs w:val="24"/>
          <w:lang w:val="es-ES_tradnl" w:eastAsia="es-ES"/>
        </w:rPr>
        <w:t>NULIDAD LISA Y LLANA</w:t>
      </w:r>
      <w:r w:rsidR="005D2794">
        <w:rPr>
          <w:rFonts w:ascii="Arial" w:eastAsia="Times New Roman" w:hAnsi="Arial" w:cs="Arial"/>
          <w:bCs/>
          <w:sz w:val="24"/>
          <w:szCs w:val="24"/>
          <w:lang w:val="es-ES_tradnl" w:eastAsia="es-ES"/>
        </w:rPr>
        <w:t xml:space="preserve"> </w:t>
      </w:r>
      <w:r>
        <w:rPr>
          <w:rFonts w:ascii="Arial" w:eastAsia="Times New Roman" w:hAnsi="Arial" w:cs="Arial"/>
          <w:sz w:val="24"/>
          <w:szCs w:val="24"/>
          <w:lang w:val="es-ES_tradnl" w:eastAsia="es-ES"/>
        </w:rPr>
        <w:t xml:space="preserve">de la resolución de treinta de noviembre de dos mil veinte, dicta en el expediente administrativo </w:t>
      </w:r>
      <w:r w:rsidR="00A23F6F">
        <w:rPr>
          <w:rFonts w:ascii="Arial" w:eastAsia="Times New Roman" w:hAnsi="Arial" w:cs="Arial"/>
          <w:bCs/>
          <w:iCs/>
          <w:caps/>
          <w:kern w:val="2"/>
          <w:sz w:val="24"/>
          <w:szCs w:val="24"/>
          <w:lang w:val="es-ES_tradnl" w:eastAsia="es-ES"/>
        </w:rPr>
        <w:t>**********</w:t>
      </w:r>
      <w:r>
        <w:rPr>
          <w:rFonts w:ascii="Arial" w:eastAsia="Times New Roman" w:hAnsi="Arial" w:cs="Arial"/>
          <w:sz w:val="24"/>
          <w:szCs w:val="24"/>
          <w:lang w:val="es-ES_tradnl" w:eastAsia="es-ES"/>
        </w:rPr>
        <w:t>, por el Fiscal General del Estado de Oaxaca</w:t>
      </w:r>
      <w:r w:rsidR="00415BF7">
        <w:rPr>
          <w:rFonts w:ascii="Arial" w:hAnsi="Arial" w:cs="Arial"/>
          <w:b/>
          <w:sz w:val="24"/>
          <w:szCs w:val="24"/>
        </w:rPr>
        <w:t>,</w:t>
      </w:r>
      <w:r>
        <w:rPr>
          <w:rFonts w:ascii="Arial" w:hAnsi="Arial" w:cs="Arial"/>
          <w:sz w:val="24"/>
          <w:szCs w:val="24"/>
        </w:rPr>
        <w:t xml:space="preserve"> como quedó</w:t>
      </w:r>
      <w:r w:rsidR="005D2794">
        <w:rPr>
          <w:rFonts w:ascii="Arial" w:hAnsi="Arial" w:cs="Arial"/>
          <w:sz w:val="24"/>
          <w:szCs w:val="24"/>
        </w:rPr>
        <w:t xml:space="preserve"> precisado en el considerando </w:t>
      </w:r>
      <w:r>
        <w:rPr>
          <w:rFonts w:ascii="Arial" w:hAnsi="Arial" w:cs="Arial"/>
          <w:b/>
          <w:sz w:val="24"/>
          <w:szCs w:val="24"/>
        </w:rPr>
        <w:t>cuarto</w:t>
      </w:r>
      <w:r w:rsidR="005D2794">
        <w:rPr>
          <w:rFonts w:ascii="Arial" w:hAnsi="Arial" w:cs="Arial"/>
          <w:sz w:val="24"/>
          <w:szCs w:val="24"/>
        </w:rPr>
        <w:t xml:space="preserve"> de esta sentencia. - - - - - - - - - - - - - - - - - - - - </w:t>
      </w:r>
    </w:p>
    <w:p w14:paraId="28780AC3" w14:textId="205C9C5C" w:rsidR="005D2794" w:rsidRDefault="00CF6B11" w:rsidP="005D2794">
      <w:pPr>
        <w:spacing w:line="360" w:lineRule="auto"/>
        <w:ind w:firstLine="567"/>
        <w:jc w:val="both"/>
        <w:rPr>
          <w:rFonts w:ascii="Arial" w:eastAsia="Arial Unicode MS" w:hAnsi="Arial" w:cs="Arial"/>
          <w:kern w:val="2"/>
          <w:sz w:val="24"/>
          <w:szCs w:val="24"/>
          <w:lang w:eastAsia="ar-SA"/>
        </w:rPr>
      </w:pPr>
      <w:r>
        <w:rPr>
          <w:rFonts w:ascii="Arial" w:hAnsi="Arial" w:cs="Arial"/>
          <w:b/>
          <w:bCs/>
          <w:sz w:val="24"/>
          <w:szCs w:val="24"/>
        </w:rPr>
        <w:t>QUINTO</w:t>
      </w:r>
      <w:r w:rsidR="005D2794">
        <w:rPr>
          <w:rFonts w:ascii="Arial" w:hAnsi="Arial" w:cs="Arial"/>
          <w:b/>
          <w:bCs/>
          <w:sz w:val="24"/>
          <w:szCs w:val="24"/>
        </w:rPr>
        <w:t xml:space="preserve">. </w:t>
      </w:r>
      <w:r w:rsidR="005D2794">
        <w:rPr>
          <w:rFonts w:ascii="Arial" w:eastAsia="Arial Unicode MS" w:hAnsi="Arial" w:cs="Arial"/>
          <w:b/>
          <w:kern w:val="2"/>
          <w:sz w:val="24"/>
          <w:szCs w:val="24"/>
          <w:lang w:eastAsia="ar-SA"/>
        </w:rPr>
        <w:t>NOTIFÍQUESE PERSONALMENTE A LA PARTE ACTORA Y POR OFICIO A LA</w:t>
      </w:r>
      <w:r w:rsidR="00871C80">
        <w:rPr>
          <w:rFonts w:ascii="Arial" w:eastAsia="Arial Unicode MS" w:hAnsi="Arial" w:cs="Arial"/>
          <w:b/>
          <w:kern w:val="2"/>
          <w:sz w:val="24"/>
          <w:szCs w:val="24"/>
          <w:lang w:eastAsia="ar-SA"/>
        </w:rPr>
        <w:t>S</w:t>
      </w:r>
      <w:r w:rsidR="005D2794">
        <w:rPr>
          <w:rFonts w:ascii="Arial" w:eastAsia="Arial Unicode MS" w:hAnsi="Arial" w:cs="Arial"/>
          <w:b/>
          <w:kern w:val="2"/>
          <w:sz w:val="24"/>
          <w:szCs w:val="24"/>
          <w:lang w:eastAsia="ar-SA"/>
        </w:rPr>
        <w:t xml:space="preserve"> AUTORIDAD</w:t>
      </w:r>
      <w:r w:rsidR="00871C80">
        <w:rPr>
          <w:rFonts w:ascii="Arial" w:eastAsia="Arial Unicode MS" w:hAnsi="Arial" w:cs="Arial"/>
          <w:b/>
          <w:kern w:val="2"/>
          <w:sz w:val="24"/>
          <w:szCs w:val="24"/>
          <w:lang w:eastAsia="ar-SA"/>
        </w:rPr>
        <w:t>ES</w:t>
      </w:r>
      <w:r w:rsidR="005D2794">
        <w:rPr>
          <w:rFonts w:ascii="Arial" w:eastAsia="Arial Unicode MS" w:hAnsi="Arial" w:cs="Arial"/>
          <w:b/>
          <w:kern w:val="2"/>
          <w:sz w:val="24"/>
          <w:szCs w:val="24"/>
          <w:lang w:eastAsia="ar-SA"/>
        </w:rPr>
        <w:t xml:space="preserve"> DEMANDADA</w:t>
      </w:r>
      <w:r w:rsidR="00871C80">
        <w:rPr>
          <w:rFonts w:ascii="Arial" w:eastAsia="Arial Unicode MS" w:hAnsi="Arial" w:cs="Arial"/>
          <w:b/>
          <w:kern w:val="2"/>
          <w:sz w:val="24"/>
          <w:szCs w:val="24"/>
          <w:lang w:eastAsia="ar-SA"/>
        </w:rPr>
        <w:t>S</w:t>
      </w:r>
      <w:r w:rsidR="005D2794">
        <w:rPr>
          <w:rFonts w:ascii="Arial" w:eastAsia="Arial Unicode MS" w:hAnsi="Arial" w:cs="Arial"/>
          <w:kern w:val="2"/>
          <w:sz w:val="24"/>
          <w:szCs w:val="24"/>
          <w:lang w:eastAsia="ar-SA"/>
        </w:rPr>
        <w:t xml:space="preserve">, con fundamento en los artículos 172 fracción I y 173 fracciones I y II, de la Ley de Procedimiento y Justicia Administrativa para el Estado de Oaxaca. - - - - - - - - - - - - - - - - - - - - - - - - - - - - - - </w:t>
      </w:r>
    </w:p>
    <w:p w14:paraId="31C15122" w14:textId="5EB413A2" w:rsidR="00B94A85" w:rsidRPr="00906A3D" w:rsidRDefault="00F768EF" w:rsidP="00A23F6F">
      <w:pPr>
        <w:spacing w:line="360" w:lineRule="auto"/>
        <w:ind w:right="49" w:firstLine="567"/>
        <w:jc w:val="both"/>
        <w:rPr>
          <w:rFonts w:ascii="Arial" w:eastAsia="Times New Roman" w:hAnsi="Arial" w:cs="Arial"/>
          <w:sz w:val="24"/>
          <w:szCs w:val="24"/>
          <w:lang w:eastAsia="es-ES"/>
        </w:rPr>
      </w:pPr>
      <w:r>
        <w:rPr>
          <w:rFonts w:ascii="Arial" w:eastAsia="Arial" w:hAnsi="Arial" w:cs="Arial"/>
          <w:sz w:val="24"/>
          <w:szCs w:val="24"/>
        </w:rPr>
        <w:t xml:space="preserve">Así lo resolvió y firma la Licenciada Monserrat García Altamirano, Secretaria de Acuerdos Encargada del Despacho de la Cuarta Sala Unitaria de Primera Instancia de este Tribunal, autorizada mediante oficio número </w:t>
      </w:r>
      <w:r>
        <w:rPr>
          <w:rFonts w:ascii="Arial" w:eastAsia="Arial" w:hAnsi="Arial" w:cs="Arial"/>
          <w:b/>
          <w:sz w:val="24"/>
          <w:szCs w:val="24"/>
        </w:rPr>
        <w:t>TJAO/P/77/2021</w:t>
      </w:r>
      <w:r>
        <w:rPr>
          <w:rFonts w:ascii="Arial" w:eastAsia="Arial" w:hAnsi="Arial" w:cs="Arial"/>
          <w:sz w:val="24"/>
          <w:szCs w:val="24"/>
        </w:rPr>
        <w:t xml:space="preserve">, de fecha cinco de abril de dos mil veintiuno, suscrito por el Magistrado Presidente del Tribunal de Justicia Administrativa del Estado de Oaxaca, para tramitar y resolver los asuntos que se lleven en esta Cuarta Sala Unitaria de Primera Instancia de este Tribunal, quien actúa legalmente asistida del </w:t>
      </w:r>
      <w:proofErr w:type="spellStart"/>
      <w:r>
        <w:rPr>
          <w:rFonts w:ascii="Arial" w:eastAsia="Arial" w:hAnsi="Arial" w:cs="Arial"/>
          <w:sz w:val="24"/>
          <w:szCs w:val="24"/>
        </w:rPr>
        <w:t>Pste</w:t>
      </w:r>
      <w:proofErr w:type="spellEnd"/>
      <w:r>
        <w:rPr>
          <w:rFonts w:ascii="Arial" w:eastAsia="Arial" w:hAnsi="Arial" w:cs="Arial"/>
          <w:sz w:val="24"/>
          <w:szCs w:val="24"/>
        </w:rPr>
        <w:t>. en D. Medardo Martínez Bautista, Actuario adscrito a la Sala, quien autoriza y da fe. - - - - - - - - - - - - - - - - -</w:t>
      </w:r>
    </w:p>
    <w:sectPr w:rsidR="00B94A85" w:rsidRPr="00906A3D" w:rsidSect="00FA5F9A">
      <w:headerReference w:type="default" r:id="rId8"/>
      <w:headerReference w:type="first" r:id="rId9"/>
      <w:pgSz w:w="12242" w:h="20163" w:code="5"/>
      <w:pgMar w:top="1276" w:right="1185" w:bottom="1276" w:left="2127" w:header="993" w:footer="1134" w:gutter="0"/>
      <w:paperSrc w:first="15" w:other="15"/>
      <w:cols w:space="708"/>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71FDCBD" w14:textId="77777777" w:rsidR="00073748" w:rsidRDefault="00073748" w:rsidP="000802F9">
      <w:pPr>
        <w:spacing w:after="0" w:line="240" w:lineRule="auto"/>
      </w:pPr>
      <w:r>
        <w:separator/>
      </w:r>
    </w:p>
  </w:endnote>
  <w:endnote w:type="continuationSeparator" w:id="0">
    <w:p w14:paraId="08238BA2" w14:textId="77777777" w:rsidR="00073748" w:rsidRDefault="00073748" w:rsidP="000802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E942DA1" w14:textId="77777777" w:rsidR="00073748" w:rsidRDefault="00073748" w:rsidP="000802F9">
      <w:pPr>
        <w:spacing w:after="0" w:line="240" w:lineRule="auto"/>
      </w:pPr>
      <w:r>
        <w:separator/>
      </w:r>
    </w:p>
  </w:footnote>
  <w:footnote w:type="continuationSeparator" w:id="0">
    <w:p w14:paraId="53A9BBD8" w14:textId="77777777" w:rsidR="00073748" w:rsidRDefault="00073748" w:rsidP="000802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8682351"/>
      <w:docPartObj>
        <w:docPartGallery w:val="Page Numbers (Top of Page)"/>
        <w:docPartUnique/>
      </w:docPartObj>
    </w:sdtPr>
    <w:sdtEndPr/>
    <w:sdtContent>
      <w:p w14:paraId="1F2EBB6E" w14:textId="34386721" w:rsidR="00995817" w:rsidRDefault="00995817">
        <w:pPr>
          <w:pStyle w:val="Encabezado"/>
          <w:jc w:val="center"/>
        </w:pPr>
        <w:r>
          <w:fldChar w:fldCharType="begin"/>
        </w:r>
        <w:r>
          <w:instrText>PAGE   \* MERGEFORMAT</w:instrText>
        </w:r>
        <w:r>
          <w:fldChar w:fldCharType="separate"/>
        </w:r>
        <w:r w:rsidR="00A23F6F" w:rsidRPr="00A23F6F">
          <w:rPr>
            <w:noProof/>
            <w:lang w:val="es-ES"/>
          </w:rPr>
          <w:t>5</w:t>
        </w:r>
        <w:r>
          <w:fldChar w:fldCharType="end"/>
        </w:r>
        <w:r w:rsidR="00A23F6F">
          <w:t xml:space="preserve"> </w:t>
        </w:r>
      </w:p>
    </w:sdtContent>
  </w:sdt>
  <w:p w14:paraId="5ED94061" w14:textId="72D92B96" w:rsidR="00995817" w:rsidRDefault="00A23F6F">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59776" behindDoc="0" locked="0" layoutInCell="1" allowOverlap="1" wp14:anchorId="5E0127DD" wp14:editId="1A6EB31F">
              <wp:simplePos x="0" y="0"/>
              <wp:positionH relativeFrom="column">
                <wp:posOffset>-1072055</wp:posOffset>
              </wp:positionH>
              <wp:positionV relativeFrom="paragraph">
                <wp:posOffset>3610698</wp:posOffset>
              </wp:positionV>
              <wp:extent cx="824865" cy="1640840"/>
              <wp:effectExtent l="0" t="0" r="13335" b="1651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14:paraId="5A59D63B" w14:textId="77777777" w:rsidR="00A23F6F" w:rsidRDefault="00A23F6F" w:rsidP="00A23F6F">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E0127DD" id="_x0000_t202" coordsize="21600,21600" o:spt="202" path="m,l,21600r21600,l21600,xe">
              <v:stroke joinstyle="miter"/>
              <v:path gradientshapeok="t" o:connecttype="rect"/>
            </v:shapetype>
            <v:shape id="Cuadro de texto 1" o:spid="_x0000_s1026" type="#_x0000_t202" style="position:absolute;margin-left:-84.4pt;margin-top:284.3pt;width:64.95pt;height:129.2pt;z-index:251659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">
              <v:textbox>
                <w:txbxContent>
                  <w:p w14:paraId="5A59D63B" w14:textId="77777777" w:rsidR="00A23F6F" w:rsidRDefault="00A23F6F" w:rsidP="00A23F6F">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7163" w:type="dxa"/>
      <w:tblInd w:w="1787" w:type="dxa"/>
      <w:tblLayout w:type="fixed"/>
      <w:tblLook w:val="04A0" w:firstRow="1" w:lastRow="0" w:firstColumn="1" w:lastColumn="0" w:noHBand="0" w:noVBand="1"/>
    </w:tblPr>
    <w:tblGrid>
      <w:gridCol w:w="2716"/>
      <w:gridCol w:w="4426"/>
      <w:gridCol w:w="21"/>
    </w:tblGrid>
    <w:tr w:rsidR="00995817" w:rsidRPr="00481955" w14:paraId="2B72524B" w14:textId="77777777" w:rsidTr="004C2588">
      <w:trPr>
        <w:gridAfter w:val="1"/>
        <w:wAfter w:w="21" w:type="dxa"/>
        <w:trHeight w:val="1101"/>
      </w:trPr>
      <w:tc>
        <w:tcPr>
          <w:tcW w:w="7142" w:type="dxa"/>
          <w:gridSpan w:val="2"/>
        </w:tcPr>
        <w:p w14:paraId="21EF8349" w14:textId="00946CC4" w:rsidR="00995817" w:rsidRPr="00481955" w:rsidRDefault="00995817" w:rsidP="000607F6">
          <w:pPr>
            <w:pStyle w:val="Encabezado"/>
            <w:spacing w:line="276" w:lineRule="auto"/>
            <w:ind w:left="548" w:firstLine="34"/>
            <w:jc w:val="both"/>
            <w:rPr>
              <w:rFonts w:ascii="Arial" w:hAnsi="Arial" w:cs="Arial"/>
              <w:b/>
              <w:sz w:val="24"/>
              <w:szCs w:val="24"/>
            </w:rPr>
          </w:pPr>
          <w:r w:rsidRPr="00481955">
            <w:rPr>
              <w:rFonts w:ascii="Arial" w:hAnsi="Arial" w:cs="Arial"/>
              <w:b/>
              <w:sz w:val="24"/>
              <w:szCs w:val="24"/>
            </w:rPr>
            <w:t xml:space="preserve">CUARTA SALA UNITARIA DE PRIMERA INSTANCIA DEL TRIBUNAL DE JUSTICIA ADMINISTRATIVA </w:t>
          </w:r>
          <w:r>
            <w:rPr>
              <w:rFonts w:ascii="Arial" w:eastAsia="Times New Roman" w:hAnsi="Arial" w:cs="Arial"/>
              <w:b/>
              <w:iCs/>
              <w:kern w:val="2"/>
              <w:sz w:val="24"/>
              <w:szCs w:val="24"/>
              <w:lang w:val="es-ES_tradnl" w:eastAsia="es-ES"/>
            </w:rPr>
            <w:t>DEL ESTADO DE OAXACA</w:t>
          </w:r>
        </w:p>
        <w:p w14:paraId="7C8C3FA3" w14:textId="77777777" w:rsidR="00995817" w:rsidRPr="00481955" w:rsidRDefault="00995817" w:rsidP="000607F6">
          <w:pPr>
            <w:tabs>
              <w:tab w:val="center" w:pos="4419"/>
              <w:tab w:val="right" w:pos="8838"/>
            </w:tabs>
            <w:suppressAutoHyphens/>
            <w:spacing w:after="0" w:line="100" w:lineRule="atLeast"/>
            <w:ind w:left="548" w:right="51"/>
            <w:jc w:val="both"/>
            <w:rPr>
              <w:rFonts w:ascii="Arial" w:eastAsia="Times New Roman" w:hAnsi="Arial" w:cs="Arial"/>
              <w:iCs/>
              <w:kern w:val="2"/>
              <w:sz w:val="24"/>
              <w:szCs w:val="24"/>
              <w:lang w:val="es-ES_tradnl" w:eastAsia="es-ES"/>
            </w:rPr>
          </w:pPr>
        </w:p>
      </w:tc>
    </w:tr>
    <w:tr w:rsidR="00995817" w:rsidRPr="00481955" w14:paraId="6EF584B9" w14:textId="77777777" w:rsidTr="004C2588">
      <w:trPr>
        <w:gridAfter w:val="1"/>
        <w:wAfter w:w="21" w:type="dxa"/>
        <w:trHeight w:val="657"/>
      </w:trPr>
      <w:tc>
        <w:tcPr>
          <w:tcW w:w="2716" w:type="dxa"/>
          <w:hideMark/>
        </w:tcPr>
        <w:p w14:paraId="5BCBC74F" w14:textId="77777777" w:rsidR="00995817" w:rsidRPr="00481955" w:rsidRDefault="00995817" w:rsidP="000607F6">
          <w:pPr>
            <w:tabs>
              <w:tab w:val="center" w:pos="4419"/>
              <w:tab w:val="right" w:pos="8838"/>
            </w:tabs>
            <w:suppressAutoHyphens/>
            <w:spacing w:after="0" w:line="100" w:lineRule="atLeast"/>
            <w:ind w:left="548" w:right="-383"/>
            <w:jc w:val="both"/>
            <w:rPr>
              <w:rFonts w:ascii="Arial" w:eastAsia="Times New Roman" w:hAnsi="Arial" w:cs="Arial"/>
              <w:b/>
              <w:iCs/>
              <w:caps/>
              <w:kern w:val="2"/>
              <w:sz w:val="24"/>
              <w:szCs w:val="24"/>
              <w:lang w:val="es-ES_tradnl" w:eastAsia="es-ES"/>
            </w:rPr>
          </w:pPr>
          <w:r w:rsidRPr="00481955">
            <w:rPr>
              <w:rFonts w:ascii="Arial" w:eastAsia="Times New Roman" w:hAnsi="Arial" w:cs="Arial"/>
              <w:b/>
              <w:iCs/>
              <w:caps/>
              <w:kern w:val="2"/>
              <w:sz w:val="24"/>
              <w:szCs w:val="24"/>
              <w:lang w:val="es-ES_tradnl" w:eastAsia="es-ES"/>
            </w:rPr>
            <w:t xml:space="preserve">juicio de </w:t>
          </w:r>
        </w:p>
        <w:p w14:paraId="33AA0727" w14:textId="77777777" w:rsidR="00995817" w:rsidRPr="00481955" w:rsidRDefault="00995817" w:rsidP="000607F6">
          <w:pPr>
            <w:tabs>
              <w:tab w:val="center" w:pos="4419"/>
              <w:tab w:val="right" w:pos="8838"/>
            </w:tabs>
            <w:suppressAutoHyphens/>
            <w:spacing w:after="0" w:line="100" w:lineRule="atLeast"/>
            <w:ind w:left="548" w:right="-383"/>
            <w:jc w:val="both"/>
            <w:rPr>
              <w:rFonts w:ascii="Arial" w:eastAsia="Times New Roman" w:hAnsi="Arial" w:cs="Arial"/>
              <w:b/>
              <w:iCs/>
              <w:kern w:val="2"/>
              <w:sz w:val="24"/>
              <w:szCs w:val="24"/>
              <w:lang w:val="es-ES_tradnl" w:eastAsia="es-ES"/>
            </w:rPr>
          </w:pPr>
          <w:r w:rsidRPr="00481955">
            <w:rPr>
              <w:rFonts w:ascii="Arial" w:eastAsia="Times New Roman" w:hAnsi="Arial" w:cs="Arial"/>
              <w:b/>
              <w:iCs/>
              <w:caps/>
              <w:kern w:val="2"/>
              <w:sz w:val="24"/>
              <w:szCs w:val="24"/>
              <w:lang w:val="es-ES_tradnl" w:eastAsia="es-ES"/>
            </w:rPr>
            <w:t>nulidad:</w:t>
          </w:r>
        </w:p>
      </w:tc>
      <w:tc>
        <w:tcPr>
          <w:tcW w:w="4426" w:type="dxa"/>
          <w:hideMark/>
        </w:tcPr>
        <w:p w14:paraId="1CE13AC3" w14:textId="0401657F" w:rsidR="00995817" w:rsidRPr="00C97157" w:rsidRDefault="0022017F" w:rsidP="004C2588">
          <w:pPr>
            <w:tabs>
              <w:tab w:val="center" w:pos="4419"/>
              <w:tab w:val="right" w:pos="8838"/>
            </w:tabs>
            <w:suppressAutoHyphens/>
            <w:spacing w:after="0" w:line="100" w:lineRule="atLeast"/>
            <w:ind w:left="-108" w:right="-391"/>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0002/2021</w:t>
          </w:r>
        </w:p>
        <w:p w14:paraId="07980B48" w14:textId="77777777" w:rsidR="00995817" w:rsidRPr="00481955" w:rsidRDefault="00995817" w:rsidP="000607F6">
          <w:pPr>
            <w:tabs>
              <w:tab w:val="center" w:pos="4419"/>
              <w:tab w:val="right" w:pos="8838"/>
            </w:tabs>
            <w:suppressAutoHyphens/>
            <w:spacing w:after="0" w:line="100" w:lineRule="atLeast"/>
            <w:ind w:left="-73" w:right="-391"/>
            <w:jc w:val="both"/>
            <w:rPr>
              <w:rFonts w:ascii="Arial" w:eastAsia="Times New Roman" w:hAnsi="Arial" w:cs="Arial"/>
              <w:bCs/>
              <w:iCs/>
              <w:caps/>
              <w:kern w:val="2"/>
              <w:sz w:val="24"/>
              <w:szCs w:val="24"/>
              <w:lang w:val="es-ES_tradnl" w:eastAsia="es-ES"/>
            </w:rPr>
          </w:pPr>
        </w:p>
      </w:tc>
    </w:tr>
    <w:tr w:rsidR="00995817" w:rsidRPr="00481955" w14:paraId="0014D069" w14:textId="77777777" w:rsidTr="00722600">
      <w:trPr>
        <w:trHeight w:val="115"/>
      </w:trPr>
      <w:tc>
        <w:tcPr>
          <w:tcW w:w="2716" w:type="dxa"/>
          <w:hideMark/>
        </w:tcPr>
        <w:p w14:paraId="5BF1968E" w14:textId="77777777" w:rsidR="00995817" w:rsidRPr="00481955" w:rsidRDefault="00995817" w:rsidP="00956CE7">
          <w:pPr>
            <w:tabs>
              <w:tab w:val="center" w:pos="4419"/>
              <w:tab w:val="right" w:pos="8838"/>
            </w:tabs>
            <w:suppressAutoHyphens/>
            <w:spacing w:after="0" w:line="100" w:lineRule="atLeast"/>
            <w:ind w:left="548" w:right="51"/>
            <w:jc w:val="both"/>
            <w:rPr>
              <w:rFonts w:ascii="Arial" w:eastAsia="Times New Roman" w:hAnsi="Arial" w:cs="Arial"/>
              <w:b/>
              <w:iCs/>
              <w:caps/>
              <w:kern w:val="2"/>
              <w:sz w:val="24"/>
              <w:szCs w:val="24"/>
              <w:lang w:val="es-ES_tradnl" w:eastAsia="es-ES"/>
            </w:rPr>
          </w:pPr>
          <w:r w:rsidRPr="00481955">
            <w:rPr>
              <w:rFonts w:ascii="Arial" w:eastAsia="Times New Roman" w:hAnsi="Arial" w:cs="Arial"/>
              <w:b/>
              <w:iCs/>
              <w:caps/>
              <w:kern w:val="2"/>
              <w:sz w:val="24"/>
              <w:szCs w:val="24"/>
              <w:lang w:val="es-ES_tradnl" w:eastAsia="es-ES"/>
            </w:rPr>
            <w:t>ACTOR:</w:t>
          </w:r>
        </w:p>
      </w:tc>
      <w:tc>
        <w:tcPr>
          <w:tcW w:w="4447" w:type="dxa"/>
          <w:gridSpan w:val="2"/>
        </w:tcPr>
        <w:p w14:paraId="5E29AE69" w14:textId="4AC28037" w:rsidR="00995817" w:rsidRPr="00481955" w:rsidRDefault="00657CFB" w:rsidP="000802F9">
          <w:pPr>
            <w:suppressAutoHyphens/>
            <w:spacing w:after="0" w:line="100" w:lineRule="atLeast"/>
            <w:ind w:left="-73" w:right="51"/>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w:t>
          </w:r>
        </w:p>
      </w:tc>
    </w:tr>
    <w:tr w:rsidR="00995817" w:rsidRPr="00481955" w14:paraId="0CDC2908" w14:textId="77777777" w:rsidTr="004C2588">
      <w:trPr>
        <w:trHeight w:val="1448"/>
      </w:trPr>
      <w:tc>
        <w:tcPr>
          <w:tcW w:w="2716" w:type="dxa"/>
        </w:tcPr>
        <w:p w14:paraId="398BEC97" w14:textId="77777777" w:rsidR="00995817" w:rsidRPr="00481955" w:rsidRDefault="00995817" w:rsidP="000607F6">
          <w:pPr>
            <w:tabs>
              <w:tab w:val="center" w:pos="4419"/>
              <w:tab w:val="right" w:pos="8838"/>
            </w:tabs>
            <w:suppressAutoHyphens/>
            <w:spacing w:after="0" w:line="100" w:lineRule="atLeast"/>
            <w:ind w:left="548" w:right="-241"/>
            <w:jc w:val="both"/>
            <w:rPr>
              <w:rFonts w:ascii="Arial" w:eastAsia="Times New Roman" w:hAnsi="Arial" w:cs="Arial"/>
              <w:b/>
              <w:bCs/>
              <w:iCs/>
              <w:caps/>
              <w:kern w:val="2"/>
              <w:sz w:val="24"/>
              <w:szCs w:val="24"/>
              <w:lang w:val="es-ES_tradnl" w:eastAsia="es-ES"/>
            </w:rPr>
          </w:pPr>
        </w:p>
        <w:p w14:paraId="48002949" w14:textId="77777777" w:rsidR="00995817" w:rsidRPr="00481955" w:rsidRDefault="00995817"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sz w:val="24"/>
              <w:szCs w:val="24"/>
              <w:lang w:val="es-ES_tradnl" w:eastAsia="es-ES"/>
            </w:rPr>
          </w:pPr>
          <w:r>
            <w:rPr>
              <w:rFonts w:ascii="Arial" w:eastAsia="Times New Roman" w:hAnsi="Arial" w:cs="Arial"/>
              <w:b/>
              <w:bCs/>
              <w:iCs/>
              <w:caps/>
              <w:kern w:val="2"/>
              <w:sz w:val="24"/>
              <w:szCs w:val="24"/>
              <w:lang w:val="es-ES_tradnl" w:eastAsia="es-ES"/>
            </w:rPr>
            <w:t>demandadA</w:t>
          </w:r>
          <w:r w:rsidRPr="00481955">
            <w:rPr>
              <w:rFonts w:ascii="Arial" w:eastAsia="Times New Roman" w:hAnsi="Arial" w:cs="Arial"/>
              <w:b/>
              <w:bCs/>
              <w:iCs/>
              <w:caps/>
              <w:kern w:val="2"/>
              <w:sz w:val="24"/>
              <w:szCs w:val="24"/>
              <w:lang w:val="es-ES_tradnl" w:eastAsia="es-ES"/>
            </w:rPr>
            <w:t>:</w:t>
          </w:r>
        </w:p>
        <w:p w14:paraId="6D5290E1" w14:textId="77777777" w:rsidR="00995817" w:rsidRPr="00481955" w:rsidRDefault="00995817" w:rsidP="00D0436D">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p>
        <w:p w14:paraId="138D01E0" w14:textId="77777777" w:rsidR="00995817" w:rsidRPr="00481955" w:rsidRDefault="00995817"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sz w:val="24"/>
              <w:szCs w:val="24"/>
              <w:lang w:val="es-ES_tradnl" w:eastAsia="es-ES"/>
            </w:rPr>
          </w:pPr>
        </w:p>
        <w:p w14:paraId="322EA332" w14:textId="77777777" w:rsidR="00C63ADF" w:rsidRDefault="00C63ADF"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sz w:val="24"/>
              <w:szCs w:val="24"/>
              <w:lang w:val="es-ES_tradnl" w:eastAsia="es-ES"/>
            </w:rPr>
          </w:pPr>
        </w:p>
        <w:p w14:paraId="238DA4DA" w14:textId="77777777" w:rsidR="00995817" w:rsidRPr="00481955" w:rsidRDefault="00995817"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sz w:val="24"/>
              <w:szCs w:val="24"/>
              <w:lang w:val="es-ES_tradnl" w:eastAsia="es-ES"/>
            </w:rPr>
          </w:pPr>
          <w:r w:rsidRPr="00481955">
            <w:rPr>
              <w:rFonts w:ascii="Arial" w:eastAsia="Times New Roman" w:hAnsi="Arial" w:cs="Arial"/>
              <w:b/>
              <w:bCs/>
              <w:iCs/>
              <w:caps/>
              <w:kern w:val="2"/>
              <w:sz w:val="24"/>
              <w:szCs w:val="24"/>
              <w:lang w:val="es-ES_tradnl" w:eastAsia="es-ES"/>
            </w:rPr>
            <w:t>SECRETARIa:</w:t>
          </w:r>
        </w:p>
        <w:p w14:paraId="0BF9F4B3" w14:textId="77777777" w:rsidR="00995817" w:rsidRPr="00481955" w:rsidRDefault="00995817"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sz w:val="24"/>
              <w:szCs w:val="24"/>
              <w:lang w:val="es-ES_tradnl" w:eastAsia="es-ES"/>
            </w:rPr>
          </w:pPr>
        </w:p>
        <w:p w14:paraId="0F2D1EAB" w14:textId="77777777" w:rsidR="00995817" w:rsidRPr="00481955" w:rsidRDefault="00995817" w:rsidP="000607F6">
          <w:pPr>
            <w:tabs>
              <w:tab w:val="center" w:pos="4419"/>
              <w:tab w:val="right" w:pos="8838"/>
            </w:tabs>
            <w:suppressAutoHyphens/>
            <w:spacing w:after="0" w:line="100" w:lineRule="atLeast"/>
            <w:ind w:left="548" w:right="51"/>
            <w:jc w:val="both"/>
            <w:rPr>
              <w:rFonts w:ascii="Arial" w:eastAsia="Times New Roman" w:hAnsi="Arial" w:cs="Arial"/>
              <w:b/>
              <w:iCs/>
              <w:caps/>
              <w:kern w:val="2"/>
              <w:sz w:val="24"/>
              <w:szCs w:val="24"/>
              <w:lang w:val="es-ES_tradnl" w:eastAsia="es-ES"/>
            </w:rPr>
          </w:pPr>
        </w:p>
      </w:tc>
      <w:tc>
        <w:tcPr>
          <w:tcW w:w="4447" w:type="dxa"/>
          <w:gridSpan w:val="2"/>
        </w:tcPr>
        <w:p w14:paraId="50FE3CF8" w14:textId="77777777" w:rsidR="00995817" w:rsidRPr="00481955" w:rsidRDefault="00995817" w:rsidP="000607F6">
          <w:pPr>
            <w:suppressAutoHyphens/>
            <w:spacing w:after="0" w:line="100" w:lineRule="atLeast"/>
            <w:ind w:left="-73" w:right="51"/>
            <w:jc w:val="both"/>
            <w:rPr>
              <w:rFonts w:ascii="Arial" w:eastAsia="Times New Roman" w:hAnsi="Arial" w:cs="Arial"/>
              <w:bCs/>
              <w:iCs/>
              <w:caps/>
              <w:kern w:val="2"/>
              <w:sz w:val="24"/>
              <w:szCs w:val="24"/>
              <w:lang w:val="es-ES_tradnl" w:eastAsia="es-ES"/>
            </w:rPr>
          </w:pPr>
        </w:p>
        <w:p w14:paraId="4475CE6F" w14:textId="3D063511" w:rsidR="00995817" w:rsidRDefault="00995817" w:rsidP="000607F6">
          <w:pPr>
            <w:suppressAutoHyphens/>
            <w:spacing w:after="0" w:line="100" w:lineRule="atLeast"/>
            <w:ind w:left="-73" w:right="51"/>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FISCAL GENERAL DEL ESTADO</w:t>
          </w:r>
          <w:r w:rsidR="00C63ADF">
            <w:rPr>
              <w:rFonts w:ascii="Arial" w:eastAsia="Times New Roman" w:hAnsi="Arial" w:cs="Arial"/>
              <w:bCs/>
              <w:iCs/>
              <w:caps/>
              <w:kern w:val="2"/>
              <w:sz w:val="24"/>
              <w:szCs w:val="24"/>
              <w:lang w:val="es-ES_tradnl" w:eastAsia="es-ES"/>
            </w:rPr>
            <w:t xml:space="preserve"> Y OTRO.</w:t>
          </w:r>
        </w:p>
        <w:p w14:paraId="767D5814" w14:textId="77777777" w:rsidR="00995817" w:rsidRPr="00481955" w:rsidRDefault="00995817" w:rsidP="000607F6">
          <w:pPr>
            <w:suppressAutoHyphens/>
            <w:spacing w:after="0" w:line="100" w:lineRule="atLeast"/>
            <w:ind w:left="-73" w:right="51"/>
            <w:jc w:val="both"/>
            <w:rPr>
              <w:rFonts w:ascii="Arial" w:eastAsia="Times New Roman" w:hAnsi="Arial" w:cs="Arial"/>
              <w:bCs/>
              <w:iCs/>
              <w:caps/>
              <w:kern w:val="2"/>
              <w:sz w:val="24"/>
              <w:szCs w:val="24"/>
              <w:lang w:val="es-ES_tradnl" w:eastAsia="es-ES"/>
            </w:rPr>
          </w:pPr>
        </w:p>
        <w:p w14:paraId="0AF3BF4B" w14:textId="77777777" w:rsidR="00995817" w:rsidRPr="00481955" w:rsidRDefault="00995817" w:rsidP="000607F6">
          <w:pPr>
            <w:suppressAutoHyphens/>
            <w:spacing w:after="0" w:line="100" w:lineRule="atLeast"/>
            <w:ind w:left="-73" w:right="51"/>
            <w:jc w:val="both"/>
            <w:rPr>
              <w:rFonts w:ascii="Arial" w:eastAsia="Times New Roman" w:hAnsi="Arial" w:cs="Arial"/>
              <w:bCs/>
              <w:iCs/>
              <w:caps/>
              <w:kern w:val="2"/>
              <w:sz w:val="24"/>
              <w:szCs w:val="24"/>
              <w:lang w:val="es-ES_tradnl" w:eastAsia="es-ES"/>
            </w:rPr>
          </w:pPr>
        </w:p>
        <w:p w14:paraId="43FE464F" w14:textId="28A683F8" w:rsidR="00995817" w:rsidRPr="00481955" w:rsidRDefault="00D0436D" w:rsidP="000607F6">
          <w:pPr>
            <w:suppressAutoHyphens/>
            <w:spacing w:after="0" w:line="100" w:lineRule="atLeast"/>
            <w:ind w:left="-73" w:right="51"/>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lICENCIADA</w:t>
          </w:r>
          <w:r w:rsidR="00995817" w:rsidRPr="00481955">
            <w:rPr>
              <w:rFonts w:ascii="Arial" w:eastAsia="Times New Roman" w:hAnsi="Arial" w:cs="Arial"/>
              <w:bCs/>
              <w:iCs/>
              <w:caps/>
              <w:kern w:val="2"/>
              <w:sz w:val="24"/>
              <w:szCs w:val="24"/>
              <w:lang w:val="es-ES_tradnl" w:eastAsia="es-ES"/>
            </w:rPr>
            <w:t xml:space="preserve"> monserrat garcía altamirano.</w:t>
          </w:r>
        </w:p>
      </w:tc>
    </w:tr>
  </w:tbl>
  <w:p w14:paraId="751ED3B2" w14:textId="591D3BCC" w:rsidR="00995817" w:rsidRDefault="00A23F6F">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56704" behindDoc="0" locked="0" layoutInCell="1" allowOverlap="1" wp14:anchorId="204E586D" wp14:editId="0B6E805B">
              <wp:simplePos x="0" y="0"/>
              <wp:positionH relativeFrom="column">
                <wp:posOffset>-917014</wp:posOffset>
              </wp:positionH>
              <wp:positionV relativeFrom="paragraph">
                <wp:posOffset>1165876</wp:posOffset>
              </wp:positionV>
              <wp:extent cx="824865" cy="1640840"/>
              <wp:effectExtent l="0" t="0" r="13335" b="16510"/>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14:paraId="20225A9D" w14:textId="77777777" w:rsidR="00A23F6F" w:rsidRDefault="00A23F6F" w:rsidP="00A23F6F">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04E586D" id="_x0000_t202" coordsize="21600,21600" o:spt="202" path="m,l,21600r21600,l21600,xe">
              <v:stroke joinstyle="miter"/>
              <v:path gradientshapeok="t" o:connecttype="rect"/>
            </v:shapetype>
            <v:shape id="Cuadro de texto 3" o:spid="_x0000_s1027" type="#_x0000_t202" style="position:absolute;margin-left:-72.2pt;margin-top:91.8pt;width:64.95pt;height:129.2pt;z-index:2516567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">
              <v:textbox>
                <w:txbxContent>
                  <w:p w14:paraId="20225A9D" w14:textId="77777777" w:rsidR="00A23F6F" w:rsidRDefault="00A23F6F" w:rsidP="00A23F6F">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1F4727"/>
    <w:multiLevelType w:val="hybridMultilevel"/>
    <w:tmpl w:val="736EBC28"/>
    <w:lvl w:ilvl="0" w:tplc="AC780080">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
    <w:nsid w:val="613627F3"/>
    <w:multiLevelType w:val="hybridMultilevel"/>
    <w:tmpl w:val="4D60B096"/>
    <w:lvl w:ilvl="0" w:tplc="5A7003E8">
      <w:start w:val="1"/>
      <w:numFmt w:val="lowerLetter"/>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02F9"/>
    <w:rsid w:val="0001336C"/>
    <w:rsid w:val="00015198"/>
    <w:rsid w:val="000213B5"/>
    <w:rsid w:val="00022A3D"/>
    <w:rsid w:val="00033D8A"/>
    <w:rsid w:val="000429DB"/>
    <w:rsid w:val="00043377"/>
    <w:rsid w:val="00045271"/>
    <w:rsid w:val="00046574"/>
    <w:rsid w:val="000510BD"/>
    <w:rsid w:val="00052B89"/>
    <w:rsid w:val="000607F6"/>
    <w:rsid w:val="00061508"/>
    <w:rsid w:val="00062062"/>
    <w:rsid w:val="00073748"/>
    <w:rsid w:val="000753E1"/>
    <w:rsid w:val="000775D2"/>
    <w:rsid w:val="000802F9"/>
    <w:rsid w:val="00080CF7"/>
    <w:rsid w:val="00080FA8"/>
    <w:rsid w:val="000967CF"/>
    <w:rsid w:val="000A30AF"/>
    <w:rsid w:val="000E0AFC"/>
    <w:rsid w:val="000E689C"/>
    <w:rsid w:val="000E6EF9"/>
    <w:rsid w:val="000E7035"/>
    <w:rsid w:val="000F0D77"/>
    <w:rsid w:val="000F2DBE"/>
    <w:rsid w:val="00100A68"/>
    <w:rsid w:val="00103DA1"/>
    <w:rsid w:val="00120A53"/>
    <w:rsid w:val="00124111"/>
    <w:rsid w:val="00130835"/>
    <w:rsid w:val="0013357B"/>
    <w:rsid w:val="001408E9"/>
    <w:rsid w:val="00140BBB"/>
    <w:rsid w:val="00146F24"/>
    <w:rsid w:val="001533F6"/>
    <w:rsid w:val="00155266"/>
    <w:rsid w:val="00156D35"/>
    <w:rsid w:val="0016257F"/>
    <w:rsid w:val="00164349"/>
    <w:rsid w:val="00164601"/>
    <w:rsid w:val="0017160C"/>
    <w:rsid w:val="00172BBF"/>
    <w:rsid w:val="001747E8"/>
    <w:rsid w:val="00175DDE"/>
    <w:rsid w:val="00185746"/>
    <w:rsid w:val="00190CC9"/>
    <w:rsid w:val="001A6C41"/>
    <w:rsid w:val="001D0774"/>
    <w:rsid w:val="001D6088"/>
    <w:rsid w:val="001E1262"/>
    <w:rsid w:val="001E294D"/>
    <w:rsid w:val="001E382B"/>
    <w:rsid w:val="001E57CA"/>
    <w:rsid w:val="001F321F"/>
    <w:rsid w:val="001F7126"/>
    <w:rsid w:val="002031AF"/>
    <w:rsid w:val="002146CF"/>
    <w:rsid w:val="00215D26"/>
    <w:rsid w:val="0022017F"/>
    <w:rsid w:val="002407CF"/>
    <w:rsid w:val="00244CC9"/>
    <w:rsid w:val="00245F31"/>
    <w:rsid w:val="00246223"/>
    <w:rsid w:val="00246750"/>
    <w:rsid w:val="00254463"/>
    <w:rsid w:val="0025463B"/>
    <w:rsid w:val="00256BAE"/>
    <w:rsid w:val="00267006"/>
    <w:rsid w:val="00271AEC"/>
    <w:rsid w:val="002743B5"/>
    <w:rsid w:val="00282970"/>
    <w:rsid w:val="00286CA4"/>
    <w:rsid w:val="002901A1"/>
    <w:rsid w:val="00293F83"/>
    <w:rsid w:val="002A2EAA"/>
    <w:rsid w:val="002A6988"/>
    <w:rsid w:val="002B3AB9"/>
    <w:rsid w:val="002C2317"/>
    <w:rsid w:val="002D14B7"/>
    <w:rsid w:val="002D165F"/>
    <w:rsid w:val="002E28FC"/>
    <w:rsid w:val="00302FD0"/>
    <w:rsid w:val="00304279"/>
    <w:rsid w:val="003147F3"/>
    <w:rsid w:val="00314A05"/>
    <w:rsid w:val="00325291"/>
    <w:rsid w:val="00326225"/>
    <w:rsid w:val="00331BD9"/>
    <w:rsid w:val="00340C69"/>
    <w:rsid w:val="0035230D"/>
    <w:rsid w:val="00352A14"/>
    <w:rsid w:val="003533DA"/>
    <w:rsid w:val="00356C4D"/>
    <w:rsid w:val="003745ED"/>
    <w:rsid w:val="003858AA"/>
    <w:rsid w:val="003858E2"/>
    <w:rsid w:val="00387F62"/>
    <w:rsid w:val="00394B9F"/>
    <w:rsid w:val="0039522E"/>
    <w:rsid w:val="003975C5"/>
    <w:rsid w:val="003A7580"/>
    <w:rsid w:val="003B233B"/>
    <w:rsid w:val="003B6D0C"/>
    <w:rsid w:val="003C3330"/>
    <w:rsid w:val="003C3EE3"/>
    <w:rsid w:val="003D0754"/>
    <w:rsid w:val="003D4270"/>
    <w:rsid w:val="003E196E"/>
    <w:rsid w:val="003E564F"/>
    <w:rsid w:val="003F6283"/>
    <w:rsid w:val="004015FF"/>
    <w:rsid w:val="00402D3D"/>
    <w:rsid w:val="00415BF7"/>
    <w:rsid w:val="0041661F"/>
    <w:rsid w:val="0043085C"/>
    <w:rsid w:val="00450F4F"/>
    <w:rsid w:val="00452662"/>
    <w:rsid w:val="004543E0"/>
    <w:rsid w:val="00463E36"/>
    <w:rsid w:val="00471A59"/>
    <w:rsid w:val="004746DE"/>
    <w:rsid w:val="00485D10"/>
    <w:rsid w:val="004922E9"/>
    <w:rsid w:val="0049671F"/>
    <w:rsid w:val="004C2588"/>
    <w:rsid w:val="004D6471"/>
    <w:rsid w:val="004E6F16"/>
    <w:rsid w:val="004F587C"/>
    <w:rsid w:val="004F638E"/>
    <w:rsid w:val="005048BA"/>
    <w:rsid w:val="00511112"/>
    <w:rsid w:val="0051797B"/>
    <w:rsid w:val="00527263"/>
    <w:rsid w:val="00535D60"/>
    <w:rsid w:val="00552029"/>
    <w:rsid w:val="00555555"/>
    <w:rsid w:val="00555E26"/>
    <w:rsid w:val="00555E6B"/>
    <w:rsid w:val="005666BA"/>
    <w:rsid w:val="00567260"/>
    <w:rsid w:val="00570D25"/>
    <w:rsid w:val="005722AA"/>
    <w:rsid w:val="0057251E"/>
    <w:rsid w:val="00573078"/>
    <w:rsid w:val="00573A56"/>
    <w:rsid w:val="00575D97"/>
    <w:rsid w:val="0058238C"/>
    <w:rsid w:val="005901D1"/>
    <w:rsid w:val="00593206"/>
    <w:rsid w:val="005A1DA5"/>
    <w:rsid w:val="005A5EE2"/>
    <w:rsid w:val="005B19D7"/>
    <w:rsid w:val="005C111B"/>
    <w:rsid w:val="005C6E5A"/>
    <w:rsid w:val="005D2794"/>
    <w:rsid w:val="005D46F5"/>
    <w:rsid w:val="005D6087"/>
    <w:rsid w:val="005D7BEE"/>
    <w:rsid w:val="005F236E"/>
    <w:rsid w:val="005F4E8F"/>
    <w:rsid w:val="005F6B3F"/>
    <w:rsid w:val="006035FB"/>
    <w:rsid w:val="006042A6"/>
    <w:rsid w:val="00612DF2"/>
    <w:rsid w:val="00614809"/>
    <w:rsid w:val="00651996"/>
    <w:rsid w:val="00652F4A"/>
    <w:rsid w:val="00654C1F"/>
    <w:rsid w:val="00657CFB"/>
    <w:rsid w:val="00661008"/>
    <w:rsid w:val="00663380"/>
    <w:rsid w:val="006852B3"/>
    <w:rsid w:val="00687B74"/>
    <w:rsid w:val="006A1708"/>
    <w:rsid w:val="006B3182"/>
    <w:rsid w:val="006B6C7A"/>
    <w:rsid w:val="006C7765"/>
    <w:rsid w:val="006E34BD"/>
    <w:rsid w:val="006F0F7D"/>
    <w:rsid w:val="006F122D"/>
    <w:rsid w:val="00700293"/>
    <w:rsid w:val="00700AA0"/>
    <w:rsid w:val="00710383"/>
    <w:rsid w:val="007220A8"/>
    <w:rsid w:val="00722600"/>
    <w:rsid w:val="007230D8"/>
    <w:rsid w:val="00744C47"/>
    <w:rsid w:val="00746A4B"/>
    <w:rsid w:val="00746BD4"/>
    <w:rsid w:val="00750A94"/>
    <w:rsid w:val="00755110"/>
    <w:rsid w:val="00755557"/>
    <w:rsid w:val="00756926"/>
    <w:rsid w:val="00757AB8"/>
    <w:rsid w:val="007636BB"/>
    <w:rsid w:val="007664FA"/>
    <w:rsid w:val="0077309B"/>
    <w:rsid w:val="007803ED"/>
    <w:rsid w:val="00781F5F"/>
    <w:rsid w:val="00783DD4"/>
    <w:rsid w:val="00791A32"/>
    <w:rsid w:val="0079562B"/>
    <w:rsid w:val="007A3E64"/>
    <w:rsid w:val="007A4BC5"/>
    <w:rsid w:val="007A749A"/>
    <w:rsid w:val="007A7D62"/>
    <w:rsid w:val="007C1394"/>
    <w:rsid w:val="007C2537"/>
    <w:rsid w:val="007C25A4"/>
    <w:rsid w:val="007D230E"/>
    <w:rsid w:val="007D2C57"/>
    <w:rsid w:val="007E4773"/>
    <w:rsid w:val="007E73B7"/>
    <w:rsid w:val="007F393B"/>
    <w:rsid w:val="00802AA1"/>
    <w:rsid w:val="00816435"/>
    <w:rsid w:val="008208F4"/>
    <w:rsid w:val="00821C26"/>
    <w:rsid w:val="00822B0B"/>
    <w:rsid w:val="008442E1"/>
    <w:rsid w:val="00844355"/>
    <w:rsid w:val="00847815"/>
    <w:rsid w:val="0086057A"/>
    <w:rsid w:val="00860936"/>
    <w:rsid w:val="00863F86"/>
    <w:rsid w:val="00865F89"/>
    <w:rsid w:val="00871C80"/>
    <w:rsid w:val="00883E71"/>
    <w:rsid w:val="0089415A"/>
    <w:rsid w:val="008B2F67"/>
    <w:rsid w:val="008B3B6C"/>
    <w:rsid w:val="008B423A"/>
    <w:rsid w:val="008B7143"/>
    <w:rsid w:val="008D2F6D"/>
    <w:rsid w:val="008F3728"/>
    <w:rsid w:val="009011F5"/>
    <w:rsid w:val="0090306A"/>
    <w:rsid w:val="00906A3D"/>
    <w:rsid w:val="00931791"/>
    <w:rsid w:val="00931F19"/>
    <w:rsid w:val="0093464F"/>
    <w:rsid w:val="00956047"/>
    <w:rsid w:val="00956CE7"/>
    <w:rsid w:val="00986503"/>
    <w:rsid w:val="00990BB0"/>
    <w:rsid w:val="0099509F"/>
    <w:rsid w:val="009954D2"/>
    <w:rsid w:val="00995817"/>
    <w:rsid w:val="009A05BE"/>
    <w:rsid w:val="009A21EA"/>
    <w:rsid w:val="009B3734"/>
    <w:rsid w:val="009C2D10"/>
    <w:rsid w:val="009C3C6E"/>
    <w:rsid w:val="009C5FF1"/>
    <w:rsid w:val="009D27EB"/>
    <w:rsid w:val="009E221D"/>
    <w:rsid w:val="009F251B"/>
    <w:rsid w:val="00A00B34"/>
    <w:rsid w:val="00A06D6A"/>
    <w:rsid w:val="00A07202"/>
    <w:rsid w:val="00A23F6F"/>
    <w:rsid w:val="00A34600"/>
    <w:rsid w:val="00A423E9"/>
    <w:rsid w:val="00A44221"/>
    <w:rsid w:val="00A44B16"/>
    <w:rsid w:val="00A5197B"/>
    <w:rsid w:val="00A72008"/>
    <w:rsid w:val="00A762CD"/>
    <w:rsid w:val="00A808D6"/>
    <w:rsid w:val="00A8536C"/>
    <w:rsid w:val="00A97EC8"/>
    <w:rsid w:val="00AA43A6"/>
    <w:rsid w:val="00AB377E"/>
    <w:rsid w:val="00AB4447"/>
    <w:rsid w:val="00AB639F"/>
    <w:rsid w:val="00AB6D04"/>
    <w:rsid w:val="00AB7DB7"/>
    <w:rsid w:val="00AD5212"/>
    <w:rsid w:val="00AD6740"/>
    <w:rsid w:val="00AD6B65"/>
    <w:rsid w:val="00AE0E37"/>
    <w:rsid w:val="00AE1854"/>
    <w:rsid w:val="00AF0F38"/>
    <w:rsid w:val="00B056F5"/>
    <w:rsid w:val="00B10DF6"/>
    <w:rsid w:val="00B215B6"/>
    <w:rsid w:val="00B22643"/>
    <w:rsid w:val="00B2630A"/>
    <w:rsid w:val="00B37299"/>
    <w:rsid w:val="00B42A87"/>
    <w:rsid w:val="00B64F2B"/>
    <w:rsid w:val="00B70FC2"/>
    <w:rsid w:val="00B731D1"/>
    <w:rsid w:val="00B76007"/>
    <w:rsid w:val="00B774E6"/>
    <w:rsid w:val="00B828E1"/>
    <w:rsid w:val="00B933D8"/>
    <w:rsid w:val="00B94A85"/>
    <w:rsid w:val="00BD027D"/>
    <w:rsid w:val="00BD15F4"/>
    <w:rsid w:val="00BD5E3E"/>
    <w:rsid w:val="00BD6A84"/>
    <w:rsid w:val="00C02416"/>
    <w:rsid w:val="00C028B7"/>
    <w:rsid w:val="00C02D7E"/>
    <w:rsid w:val="00C068C1"/>
    <w:rsid w:val="00C16941"/>
    <w:rsid w:val="00C509EC"/>
    <w:rsid w:val="00C5183C"/>
    <w:rsid w:val="00C51C01"/>
    <w:rsid w:val="00C54003"/>
    <w:rsid w:val="00C63ADF"/>
    <w:rsid w:val="00C65510"/>
    <w:rsid w:val="00C66C18"/>
    <w:rsid w:val="00C67FC7"/>
    <w:rsid w:val="00C715E1"/>
    <w:rsid w:val="00C7308A"/>
    <w:rsid w:val="00C7431D"/>
    <w:rsid w:val="00C80EAA"/>
    <w:rsid w:val="00C82957"/>
    <w:rsid w:val="00C94935"/>
    <w:rsid w:val="00C97157"/>
    <w:rsid w:val="00C971B7"/>
    <w:rsid w:val="00CA4394"/>
    <w:rsid w:val="00CA5528"/>
    <w:rsid w:val="00CB17A6"/>
    <w:rsid w:val="00CC4A28"/>
    <w:rsid w:val="00CD4E04"/>
    <w:rsid w:val="00CE3E16"/>
    <w:rsid w:val="00CE57BA"/>
    <w:rsid w:val="00CF6B11"/>
    <w:rsid w:val="00CF6C9A"/>
    <w:rsid w:val="00D01C42"/>
    <w:rsid w:val="00D0436D"/>
    <w:rsid w:val="00D10E7A"/>
    <w:rsid w:val="00D164F6"/>
    <w:rsid w:val="00D17CBD"/>
    <w:rsid w:val="00D3777D"/>
    <w:rsid w:val="00D45316"/>
    <w:rsid w:val="00D5077E"/>
    <w:rsid w:val="00D54BD9"/>
    <w:rsid w:val="00D7027B"/>
    <w:rsid w:val="00D909BE"/>
    <w:rsid w:val="00D96257"/>
    <w:rsid w:val="00DA2734"/>
    <w:rsid w:val="00DB2C1E"/>
    <w:rsid w:val="00DB74AF"/>
    <w:rsid w:val="00DC6591"/>
    <w:rsid w:val="00DD1D5B"/>
    <w:rsid w:val="00DE1928"/>
    <w:rsid w:val="00DE3E54"/>
    <w:rsid w:val="00DE5543"/>
    <w:rsid w:val="00DF3DDE"/>
    <w:rsid w:val="00DF6738"/>
    <w:rsid w:val="00E04E71"/>
    <w:rsid w:val="00E055F4"/>
    <w:rsid w:val="00E3495D"/>
    <w:rsid w:val="00E41841"/>
    <w:rsid w:val="00E43EFA"/>
    <w:rsid w:val="00E4496F"/>
    <w:rsid w:val="00E5391E"/>
    <w:rsid w:val="00E54166"/>
    <w:rsid w:val="00E54B9B"/>
    <w:rsid w:val="00E9320C"/>
    <w:rsid w:val="00EA7FB3"/>
    <w:rsid w:val="00EB23E8"/>
    <w:rsid w:val="00EB7763"/>
    <w:rsid w:val="00EC269A"/>
    <w:rsid w:val="00ED01B6"/>
    <w:rsid w:val="00ED2BD7"/>
    <w:rsid w:val="00EE0507"/>
    <w:rsid w:val="00EE220A"/>
    <w:rsid w:val="00EE5DF0"/>
    <w:rsid w:val="00EF4FF0"/>
    <w:rsid w:val="00EF705F"/>
    <w:rsid w:val="00F16BBC"/>
    <w:rsid w:val="00F16DA3"/>
    <w:rsid w:val="00F500C3"/>
    <w:rsid w:val="00F503CC"/>
    <w:rsid w:val="00F54DF3"/>
    <w:rsid w:val="00F56D77"/>
    <w:rsid w:val="00F61833"/>
    <w:rsid w:val="00F663FA"/>
    <w:rsid w:val="00F71DEC"/>
    <w:rsid w:val="00F739C2"/>
    <w:rsid w:val="00F768EF"/>
    <w:rsid w:val="00F818FC"/>
    <w:rsid w:val="00FA583E"/>
    <w:rsid w:val="00FA5F9A"/>
    <w:rsid w:val="00FB6D07"/>
    <w:rsid w:val="00FC3A41"/>
    <w:rsid w:val="00FC6F65"/>
    <w:rsid w:val="00FD084C"/>
    <w:rsid w:val="00FD7317"/>
    <w:rsid w:val="00FF050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90938E"/>
  <w15:docId w15:val="{6BE6B027-F857-4334-97D6-329C880CA7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D6B65"/>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802F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802F9"/>
  </w:style>
  <w:style w:type="paragraph" w:styleId="Sinespaciado">
    <w:name w:val="No Spacing"/>
    <w:uiPriority w:val="1"/>
    <w:qFormat/>
    <w:rsid w:val="000802F9"/>
    <w:pPr>
      <w:spacing w:after="0" w:line="240" w:lineRule="auto"/>
    </w:pPr>
  </w:style>
  <w:style w:type="paragraph" w:styleId="Textoindependiente">
    <w:name w:val="Body Text"/>
    <w:basedOn w:val="Normal"/>
    <w:link w:val="TextoindependienteCar"/>
    <w:uiPriority w:val="99"/>
    <w:semiHidden/>
    <w:unhideWhenUsed/>
    <w:rsid w:val="000802F9"/>
    <w:pPr>
      <w:spacing w:after="120"/>
    </w:pPr>
  </w:style>
  <w:style w:type="character" w:customStyle="1" w:styleId="TextoindependienteCar">
    <w:name w:val="Texto independiente Car"/>
    <w:basedOn w:val="Fuentedeprrafopredeter"/>
    <w:link w:val="Textoindependiente"/>
    <w:uiPriority w:val="99"/>
    <w:semiHidden/>
    <w:rsid w:val="000802F9"/>
  </w:style>
  <w:style w:type="paragraph" w:styleId="Textoindependienteprimerasangra">
    <w:name w:val="Body Text First Indent"/>
    <w:basedOn w:val="Textoindependiente"/>
    <w:link w:val="TextoindependienteprimerasangraCar"/>
    <w:uiPriority w:val="99"/>
    <w:unhideWhenUsed/>
    <w:rsid w:val="000802F9"/>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0802F9"/>
  </w:style>
  <w:style w:type="paragraph" w:styleId="Piedepgina">
    <w:name w:val="footer"/>
    <w:basedOn w:val="Normal"/>
    <w:link w:val="PiedepginaCar"/>
    <w:uiPriority w:val="99"/>
    <w:unhideWhenUsed/>
    <w:rsid w:val="000802F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802F9"/>
  </w:style>
  <w:style w:type="paragraph" w:styleId="Textodeglobo">
    <w:name w:val="Balloon Text"/>
    <w:basedOn w:val="Normal"/>
    <w:link w:val="TextodegloboCar"/>
    <w:uiPriority w:val="99"/>
    <w:semiHidden/>
    <w:unhideWhenUsed/>
    <w:rsid w:val="00FA5F9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A5F9A"/>
    <w:rPr>
      <w:rFonts w:ascii="Tahoma" w:hAnsi="Tahoma" w:cs="Tahoma"/>
      <w:sz w:val="16"/>
      <w:szCs w:val="16"/>
    </w:rPr>
  </w:style>
  <w:style w:type="character" w:customStyle="1" w:styleId="corte4fondoCar">
    <w:name w:val="corte4 fondo Car"/>
    <w:link w:val="corte4fondo"/>
    <w:locked/>
    <w:rsid w:val="005D2794"/>
    <w:rPr>
      <w:rFonts w:ascii="Arial" w:eastAsia="Times New Roman" w:hAnsi="Arial" w:cs="Times New Roman"/>
      <w:sz w:val="30"/>
      <w:szCs w:val="20"/>
      <w:lang w:val="es-ES_tradnl" w:eastAsia="x-none"/>
    </w:rPr>
  </w:style>
  <w:style w:type="paragraph" w:customStyle="1" w:styleId="corte4fondo">
    <w:name w:val="corte4 fondo"/>
    <w:basedOn w:val="Normal"/>
    <w:link w:val="corte4fondoCar"/>
    <w:rsid w:val="005D2794"/>
    <w:pPr>
      <w:spacing w:after="0" w:line="360" w:lineRule="auto"/>
      <w:ind w:firstLine="709"/>
      <w:jc w:val="both"/>
    </w:pPr>
    <w:rPr>
      <w:rFonts w:ascii="Arial" w:eastAsia="Times New Roman" w:hAnsi="Arial" w:cs="Times New Roman"/>
      <w:sz w:val="30"/>
      <w:szCs w:val="20"/>
      <w:lang w:val="es-ES_tradnl" w:eastAsia="x-none"/>
    </w:rPr>
  </w:style>
  <w:style w:type="table" w:customStyle="1" w:styleId="Tablaconcuadrcula1">
    <w:name w:val="Tabla con cuadrícula1"/>
    <w:basedOn w:val="Tablanormal"/>
    <w:uiPriority w:val="59"/>
    <w:rsid w:val="005D279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notapie">
    <w:name w:val="footnote text"/>
    <w:basedOn w:val="Normal"/>
    <w:link w:val="TextonotapieCar"/>
    <w:uiPriority w:val="99"/>
    <w:semiHidden/>
    <w:unhideWhenUsed/>
    <w:rsid w:val="00802AA1"/>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802AA1"/>
    <w:rPr>
      <w:sz w:val="20"/>
      <w:szCs w:val="20"/>
    </w:rPr>
  </w:style>
  <w:style w:type="character" w:styleId="Refdenotaalpie">
    <w:name w:val="footnote reference"/>
    <w:basedOn w:val="Fuentedeprrafopredeter"/>
    <w:uiPriority w:val="99"/>
    <w:semiHidden/>
    <w:unhideWhenUsed/>
    <w:rsid w:val="00802AA1"/>
    <w:rPr>
      <w:vertAlign w:val="superscript"/>
    </w:rPr>
  </w:style>
  <w:style w:type="paragraph" w:styleId="Prrafodelista">
    <w:name w:val="List Paragraph"/>
    <w:basedOn w:val="Normal"/>
    <w:uiPriority w:val="34"/>
    <w:qFormat/>
    <w:rsid w:val="0052726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3300674">
      <w:bodyDiv w:val="1"/>
      <w:marLeft w:val="0"/>
      <w:marRight w:val="0"/>
      <w:marTop w:val="0"/>
      <w:marBottom w:val="0"/>
      <w:divBdr>
        <w:top w:val="none" w:sz="0" w:space="0" w:color="auto"/>
        <w:left w:val="none" w:sz="0" w:space="0" w:color="auto"/>
        <w:bottom w:val="none" w:sz="0" w:space="0" w:color="auto"/>
        <w:right w:val="none" w:sz="0" w:space="0" w:color="auto"/>
      </w:divBdr>
    </w:div>
    <w:div w:id="639266497">
      <w:bodyDiv w:val="1"/>
      <w:marLeft w:val="0"/>
      <w:marRight w:val="0"/>
      <w:marTop w:val="0"/>
      <w:marBottom w:val="0"/>
      <w:divBdr>
        <w:top w:val="none" w:sz="0" w:space="0" w:color="auto"/>
        <w:left w:val="none" w:sz="0" w:space="0" w:color="auto"/>
        <w:bottom w:val="none" w:sz="0" w:space="0" w:color="auto"/>
        <w:right w:val="none" w:sz="0" w:space="0" w:color="auto"/>
      </w:divBdr>
    </w:div>
    <w:div w:id="1469860271">
      <w:bodyDiv w:val="1"/>
      <w:marLeft w:val="0"/>
      <w:marRight w:val="0"/>
      <w:marTop w:val="0"/>
      <w:marBottom w:val="0"/>
      <w:divBdr>
        <w:top w:val="none" w:sz="0" w:space="0" w:color="auto"/>
        <w:left w:val="none" w:sz="0" w:space="0" w:color="auto"/>
        <w:bottom w:val="none" w:sz="0" w:space="0" w:color="auto"/>
        <w:right w:val="none" w:sz="0" w:space="0" w:color="auto"/>
      </w:divBdr>
    </w:div>
    <w:div w:id="1681589674">
      <w:bodyDiv w:val="1"/>
      <w:marLeft w:val="0"/>
      <w:marRight w:val="0"/>
      <w:marTop w:val="0"/>
      <w:marBottom w:val="0"/>
      <w:divBdr>
        <w:top w:val="none" w:sz="0" w:space="0" w:color="auto"/>
        <w:left w:val="none" w:sz="0" w:space="0" w:color="auto"/>
        <w:bottom w:val="none" w:sz="0" w:space="0" w:color="auto"/>
        <w:right w:val="none" w:sz="0" w:space="0" w:color="auto"/>
      </w:divBdr>
    </w:div>
    <w:div w:id="1887138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D18003-EC14-487A-8E19-494413310F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1581</TotalTime>
  <Pages>5</Pages>
  <Words>2066</Words>
  <Characters>11366</Characters>
  <Application>Microsoft Office Word</Application>
  <DocSecurity>0</DocSecurity>
  <Lines>94</Lines>
  <Paragraphs>26</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13406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TCA-Personal</cp:lastModifiedBy>
  <cp:revision>51</cp:revision>
  <cp:lastPrinted>2018-11-27T19:10:00Z</cp:lastPrinted>
  <dcterms:created xsi:type="dcterms:W3CDTF">2021-03-16T18:18:00Z</dcterms:created>
  <dcterms:modified xsi:type="dcterms:W3CDTF">2022-04-05T16:28:00Z</dcterms:modified>
</cp:coreProperties>
</file>