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F5967" w14:textId="77777777" w:rsidR="006968A9" w:rsidRPr="00494600" w:rsidRDefault="006968A9" w:rsidP="006968A9">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6905A3F3" w14:textId="77777777" w:rsidR="006968A9" w:rsidRPr="00494600" w:rsidRDefault="006968A9" w:rsidP="006968A9">
      <w:pPr>
        <w:tabs>
          <w:tab w:val="left" w:pos="6480"/>
        </w:tabs>
        <w:spacing w:after="160" w:line="259" w:lineRule="auto"/>
        <w:jc w:val="right"/>
        <w:rPr>
          <w:rFonts w:ascii="Calibri" w:eastAsia="Calibri" w:hAnsi="Calibri" w:cs="Times New Roman"/>
          <w:sz w:val="24"/>
          <w:szCs w:val="24"/>
          <w:lang w:eastAsia="en-US"/>
        </w:rPr>
      </w:pPr>
    </w:p>
    <w:p w14:paraId="186F91D3" w14:textId="4A3909C8" w:rsidR="006968A9" w:rsidRPr="00494600" w:rsidRDefault="006968A9" w:rsidP="006968A9">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Oaxaca de Juárez, Oaxaca, </w:t>
      </w:r>
      <w:r>
        <w:rPr>
          <w:rFonts w:ascii="Arial" w:eastAsia="Calibri" w:hAnsi="Arial" w:cs="Arial"/>
          <w:b/>
          <w:bCs/>
          <w:sz w:val="24"/>
          <w:szCs w:val="24"/>
          <w:lang w:eastAsia="en-US"/>
        </w:rPr>
        <w:t>15 de agosto de</w:t>
      </w:r>
      <w:r w:rsidRPr="00494600">
        <w:rPr>
          <w:rFonts w:ascii="Arial" w:eastAsia="Calibri" w:hAnsi="Arial" w:cs="Arial"/>
          <w:b/>
          <w:bCs/>
          <w:sz w:val="24"/>
          <w:szCs w:val="24"/>
          <w:lang w:eastAsia="en-US"/>
        </w:rPr>
        <w:t xml:space="preserve"> 2022.</w:t>
      </w:r>
    </w:p>
    <w:p w14:paraId="0B39F863" w14:textId="77777777" w:rsidR="006968A9" w:rsidRPr="00494600" w:rsidRDefault="006968A9" w:rsidP="006968A9">
      <w:pPr>
        <w:tabs>
          <w:tab w:val="left" w:pos="6480"/>
        </w:tabs>
        <w:spacing w:after="160" w:line="259" w:lineRule="auto"/>
        <w:rPr>
          <w:rFonts w:ascii="Calibri" w:eastAsia="Calibri" w:hAnsi="Calibri" w:cs="Times New Roman"/>
          <w:sz w:val="24"/>
          <w:szCs w:val="24"/>
          <w:lang w:eastAsia="en-US"/>
        </w:rPr>
      </w:pPr>
    </w:p>
    <w:p w14:paraId="49FAB24D" w14:textId="77777777" w:rsidR="006968A9" w:rsidRPr="00494600" w:rsidRDefault="006968A9" w:rsidP="006968A9">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319700A0" w14:textId="77777777" w:rsidR="006968A9" w:rsidRDefault="006968A9" w:rsidP="006968A9">
      <w:pPr>
        <w:tabs>
          <w:tab w:val="left" w:pos="6480"/>
        </w:tabs>
        <w:spacing w:after="160" w:line="360" w:lineRule="auto"/>
        <w:jc w:val="both"/>
        <w:rPr>
          <w:rFonts w:ascii="Arial" w:eastAsia="Calibri" w:hAnsi="Arial" w:cs="Arial"/>
          <w:b/>
          <w:bCs/>
          <w:sz w:val="24"/>
          <w:szCs w:val="24"/>
          <w:lang w:eastAsia="en-US"/>
        </w:rPr>
      </w:pPr>
    </w:p>
    <w:p w14:paraId="08FFCD00" w14:textId="14F2628E" w:rsidR="006968A9" w:rsidRPr="009A2A70" w:rsidRDefault="006968A9" w:rsidP="006968A9">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Se</w:t>
      </w:r>
      <w:r>
        <w:rPr>
          <w:rFonts w:ascii="Arial" w:eastAsia="Calibri" w:hAnsi="Arial" w:cs="Arial"/>
          <w:sz w:val="24"/>
          <w:szCs w:val="24"/>
          <w:lang w:eastAsia="en-US"/>
        </w:rPr>
        <w:t xml:space="preserve"> emite sentencia en el juicio </w:t>
      </w:r>
      <w:r w:rsidRPr="00323776">
        <w:rPr>
          <w:rFonts w:ascii="Arial" w:eastAsia="Calibri" w:hAnsi="Arial" w:cs="Arial"/>
          <w:b/>
          <w:bCs/>
          <w:sz w:val="24"/>
          <w:szCs w:val="24"/>
          <w:lang w:eastAsia="en-US"/>
        </w:rPr>
        <w:t>00</w:t>
      </w:r>
      <w:r>
        <w:rPr>
          <w:rFonts w:ascii="Arial" w:eastAsia="Calibri" w:hAnsi="Arial" w:cs="Arial"/>
          <w:b/>
          <w:bCs/>
          <w:sz w:val="24"/>
          <w:szCs w:val="24"/>
          <w:lang w:eastAsia="en-US"/>
        </w:rPr>
        <w:t>02</w:t>
      </w:r>
      <w:r w:rsidRPr="00323776">
        <w:rPr>
          <w:rFonts w:ascii="Arial" w:eastAsia="Calibri" w:hAnsi="Arial" w:cs="Arial"/>
          <w:b/>
          <w:bCs/>
          <w:sz w:val="24"/>
          <w:szCs w:val="24"/>
          <w:lang w:eastAsia="en-US"/>
        </w:rPr>
        <w:t>/202</w:t>
      </w:r>
      <w:r>
        <w:rPr>
          <w:rFonts w:ascii="Arial" w:eastAsia="Calibri" w:hAnsi="Arial" w:cs="Arial"/>
          <w:b/>
          <w:bCs/>
          <w:sz w:val="24"/>
          <w:szCs w:val="24"/>
          <w:lang w:eastAsia="en-US"/>
        </w:rPr>
        <w:t>2</w:t>
      </w:r>
      <w:r w:rsidRPr="00323776">
        <w:rPr>
          <w:rFonts w:ascii="Arial" w:eastAsia="Calibri" w:hAnsi="Arial" w:cs="Arial"/>
          <w:sz w:val="24"/>
          <w:szCs w:val="24"/>
          <w:lang w:eastAsia="en-US"/>
        </w:rPr>
        <w:t>,</w:t>
      </w:r>
      <w:r w:rsidRPr="00323776">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con motivo de la demanda interpuesta por </w:t>
      </w:r>
      <w:r w:rsidR="006373F0">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w:t>
      </w:r>
      <w:r>
        <w:rPr>
          <w:rFonts w:ascii="Arial" w:eastAsia="Calibri" w:hAnsi="Arial" w:cs="Arial"/>
          <w:b/>
          <w:bCs/>
          <w:sz w:val="24"/>
          <w:szCs w:val="24"/>
          <w:lang w:eastAsia="en-US"/>
        </w:rPr>
        <w:t xml:space="preserve">Estatal </w:t>
      </w:r>
      <w:r w:rsidR="006373F0">
        <w:rPr>
          <w:rFonts w:ascii="Arial" w:eastAsia="Calibri" w:hAnsi="Arial" w:cs="Arial"/>
          <w:b/>
          <w:bCs/>
          <w:sz w:val="24"/>
          <w:szCs w:val="24"/>
          <w:lang w:eastAsia="en-US"/>
        </w:rPr>
        <w:t>**********</w:t>
      </w:r>
      <w:r w:rsidRPr="00494600">
        <w:rPr>
          <w:rFonts w:ascii="Arial" w:eastAsia="Calibri" w:hAnsi="Arial" w:cs="Arial"/>
          <w:b/>
          <w:bCs/>
          <w:sz w:val="24"/>
          <w:szCs w:val="24"/>
          <w:lang w:eastAsia="en-US"/>
        </w:rPr>
        <w:t xml:space="preserve">, adscrito a la </w:t>
      </w:r>
      <w:r>
        <w:rPr>
          <w:rFonts w:ascii="Arial" w:eastAsia="Calibri" w:hAnsi="Arial" w:cs="Arial"/>
          <w:b/>
          <w:bCs/>
          <w:sz w:val="24"/>
          <w:szCs w:val="24"/>
          <w:lang w:eastAsia="en-US"/>
        </w:rPr>
        <w:t>Dirección General de la Policía Vial Estatal</w:t>
      </w:r>
      <w:r w:rsidRPr="00494600">
        <w:rPr>
          <w:rFonts w:ascii="Arial" w:eastAsia="Calibri" w:hAnsi="Arial" w:cs="Arial"/>
          <w:b/>
          <w:bCs/>
          <w:sz w:val="24"/>
          <w:szCs w:val="24"/>
          <w:lang w:eastAsia="en-US"/>
        </w:rPr>
        <w:t>.</w:t>
      </w:r>
    </w:p>
    <w:p w14:paraId="5868286E" w14:textId="77777777" w:rsidR="006968A9" w:rsidRPr="00494600" w:rsidRDefault="006968A9" w:rsidP="006968A9">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2EE3DCFA" w14:textId="77777777" w:rsidR="006968A9" w:rsidRPr="00494600" w:rsidRDefault="006968A9" w:rsidP="006968A9">
      <w:pPr>
        <w:spacing w:after="160" w:line="259" w:lineRule="auto"/>
        <w:jc w:val="center"/>
        <w:rPr>
          <w:rFonts w:ascii="Arial" w:eastAsia="Calibri" w:hAnsi="Arial" w:cs="Arial"/>
          <w:b/>
          <w:bCs/>
          <w:sz w:val="24"/>
          <w:szCs w:val="24"/>
          <w:lang w:eastAsia="en-US"/>
        </w:rPr>
      </w:pPr>
    </w:p>
    <w:p w14:paraId="76A13490" w14:textId="333A9247" w:rsidR="006968A9" w:rsidRPr="00494600" w:rsidRDefault="006968A9" w:rsidP="006968A9">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sidR="00E96714">
        <w:rPr>
          <w:rFonts w:ascii="Arial" w:eastAsia="Calibri" w:hAnsi="Arial" w:cs="Arial"/>
          <w:sz w:val="24"/>
          <w:szCs w:val="24"/>
          <w:lang w:eastAsia="en-US"/>
        </w:rPr>
        <w:t>veintiuno de febrero de dos mil veintidós</w:t>
      </w:r>
      <w:r w:rsidRPr="00494600">
        <w:rPr>
          <w:rFonts w:ascii="Arial" w:eastAsia="Calibri" w:hAnsi="Arial" w:cs="Arial"/>
          <w:sz w:val="24"/>
          <w:szCs w:val="24"/>
          <w:lang w:eastAsia="en-US"/>
        </w:rPr>
        <w:t xml:space="preserve">, ante la oficialía de partes común de este Tribunal, </w:t>
      </w:r>
      <w:r w:rsidR="006373F0">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w:t>
      </w:r>
      <w:r>
        <w:rPr>
          <w:rFonts w:ascii="Arial" w:eastAsia="Calibri" w:hAnsi="Arial" w:cs="Arial"/>
          <w:sz w:val="24"/>
          <w:szCs w:val="24"/>
          <w:lang w:eastAsia="en-US"/>
        </w:rPr>
        <w:t xml:space="preserve">Estatal </w:t>
      </w:r>
      <w:r w:rsidR="006373F0">
        <w:rPr>
          <w:rFonts w:ascii="Arial" w:eastAsia="Calibri" w:hAnsi="Arial" w:cs="Arial"/>
          <w:sz w:val="24"/>
          <w:szCs w:val="24"/>
          <w:lang w:eastAsia="en-US"/>
        </w:rPr>
        <w:t>**********</w:t>
      </w:r>
      <w:r>
        <w:rPr>
          <w:rFonts w:ascii="Arial" w:eastAsia="Calibri" w:hAnsi="Arial" w:cs="Arial"/>
          <w:sz w:val="24"/>
          <w:szCs w:val="24"/>
          <w:lang w:eastAsia="en-US"/>
        </w:rPr>
        <w:t xml:space="preserve">, </w:t>
      </w:r>
      <w:r w:rsidR="006373F0">
        <w:rPr>
          <w:rFonts w:ascii="Arial" w:eastAsia="Calibri" w:hAnsi="Arial" w:cs="Arial"/>
          <w:sz w:val="24"/>
          <w:szCs w:val="24"/>
          <w:lang w:eastAsia="en-US"/>
        </w:rPr>
        <w:t>**********</w:t>
      </w:r>
      <w:r>
        <w:rPr>
          <w:rFonts w:ascii="Arial" w:eastAsia="Calibri" w:hAnsi="Arial" w:cs="Arial"/>
          <w:sz w:val="24"/>
          <w:szCs w:val="24"/>
          <w:lang w:eastAsia="en-US"/>
        </w:rPr>
        <w:t>, adscrito a la Dirección General de la Policía Vial Estatal</w:t>
      </w:r>
      <w:r w:rsidRPr="00494600">
        <w:rPr>
          <w:rFonts w:ascii="Arial" w:eastAsia="Calibri" w:hAnsi="Arial" w:cs="Arial"/>
          <w:sz w:val="24"/>
          <w:szCs w:val="24"/>
          <w:lang w:eastAsia="en-US"/>
        </w:rPr>
        <w:t xml:space="preserve">, la nulidad lisa y llana de la infracción con </w:t>
      </w:r>
      <w:r w:rsidR="00E96714">
        <w:rPr>
          <w:rFonts w:ascii="Arial" w:eastAsia="Calibri" w:hAnsi="Arial" w:cs="Arial"/>
          <w:sz w:val="24"/>
          <w:szCs w:val="24"/>
          <w:lang w:eastAsia="en-US"/>
        </w:rPr>
        <w:t xml:space="preserve">folio </w:t>
      </w:r>
      <w:r w:rsidR="006373F0">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sidR="005426E6">
        <w:rPr>
          <w:rFonts w:ascii="Arial" w:eastAsia="Calibri" w:hAnsi="Arial" w:cs="Arial"/>
          <w:sz w:val="24"/>
          <w:szCs w:val="24"/>
          <w:lang w:eastAsia="en-US"/>
        </w:rPr>
        <w:t>cuatro de</w:t>
      </w:r>
      <w:r w:rsidR="00FA4573">
        <w:rPr>
          <w:rFonts w:ascii="Arial" w:eastAsia="Calibri" w:hAnsi="Arial" w:cs="Arial"/>
          <w:sz w:val="24"/>
          <w:szCs w:val="24"/>
          <w:lang w:eastAsia="en-US"/>
        </w:rPr>
        <w:t xml:space="preserve"> diciembre de dos mil veintiuno</w:t>
      </w:r>
      <w:r w:rsidRPr="00494600">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16A7F09" w14:textId="32F574F8" w:rsidR="006968A9" w:rsidRPr="00494600" w:rsidRDefault="006968A9" w:rsidP="006968A9">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sidR="005426E6">
        <w:rPr>
          <w:rFonts w:ascii="Arial" w:eastAsia="Calibri" w:hAnsi="Arial" w:cs="Arial"/>
          <w:sz w:val="24"/>
          <w:szCs w:val="24"/>
          <w:lang w:eastAsia="en-US"/>
        </w:rPr>
        <w:t>veinticinco de febrero de dos mil veintidós</w:t>
      </w:r>
      <w:r w:rsidRPr="00494600">
        <w:rPr>
          <w:rFonts w:ascii="Arial" w:eastAsia="Calibri" w:hAnsi="Arial" w:cs="Arial"/>
          <w:sz w:val="24"/>
          <w:szCs w:val="24"/>
          <w:lang w:eastAsia="en-US"/>
        </w:rPr>
        <w:t xml:space="preserve">, </w:t>
      </w:r>
      <w:r w:rsidRPr="000013A2">
        <w:rPr>
          <w:rFonts w:ascii="Arial" w:eastAsia="Calibri" w:hAnsi="Arial" w:cs="Arial"/>
          <w:sz w:val="24"/>
          <w:szCs w:val="24"/>
          <w:lang w:eastAsia="en-US"/>
        </w:rPr>
        <w:t xml:space="preserve">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w:t>
      </w:r>
      <w:r w:rsidRPr="00494600">
        <w:rPr>
          <w:rFonts w:ascii="Arial" w:eastAsia="Calibri" w:hAnsi="Arial" w:cs="Arial"/>
          <w:sz w:val="24"/>
          <w:szCs w:val="24"/>
          <w:lang w:eastAsia="en-US"/>
        </w:rPr>
        <w:t>en  caso de no referirse a todos los hechos planteados en la demanda se le tendría por ciertos, salvo prueba en contrario; en otro aspecto y de las pruebas ofrecidas se  tuvieron por admitidas las señaladas en el acuerdo mencionado.</w:t>
      </w:r>
    </w:p>
    <w:p w14:paraId="0D984687" w14:textId="21D84CCF" w:rsidR="006968A9" w:rsidRPr="00494600" w:rsidRDefault="006968A9" w:rsidP="006968A9">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de </w:t>
      </w:r>
      <w:r w:rsidR="005426E6">
        <w:rPr>
          <w:rFonts w:ascii="Arial" w:eastAsia="Calibri" w:hAnsi="Arial" w:cs="Arial"/>
          <w:sz w:val="24"/>
          <w:szCs w:val="24"/>
          <w:lang w:eastAsia="en-US"/>
        </w:rPr>
        <w:t xml:space="preserve">treinta y uno de mayo de </w:t>
      </w:r>
      <w:r w:rsidRPr="00494600">
        <w:rPr>
          <w:rFonts w:ascii="Arial" w:eastAsia="Calibri" w:hAnsi="Arial" w:cs="Arial"/>
          <w:sz w:val="24"/>
          <w:szCs w:val="24"/>
          <w:lang w:eastAsia="en-US"/>
        </w:rPr>
        <w:t xml:space="preserve">dos mil </w:t>
      </w:r>
      <w:r w:rsidR="00776ECA">
        <w:rPr>
          <w:rFonts w:ascii="Arial" w:eastAsia="Calibri" w:hAnsi="Arial" w:cs="Arial"/>
          <w:sz w:val="24"/>
          <w:szCs w:val="24"/>
          <w:lang w:eastAsia="en-US"/>
        </w:rPr>
        <w:t>veintidós</w:t>
      </w:r>
      <w:r w:rsidRPr="00494600">
        <w:rPr>
          <w:rFonts w:ascii="Arial" w:eastAsia="Calibri" w:hAnsi="Arial" w:cs="Arial"/>
          <w:sz w:val="24"/>
          <w:szCs w:val="24"/>
          <w:lang w:eastAsia="en-US"/>
        </w:rPr>
        <w:t xml:space="preserve"> se tuvo a la autoridad demandada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25D65CBF" w14:textId="38AE800E" w:rsidR="006968A9" w:rsidRPr="00494600" w:rsidRDefault="006968A9" w:rsidP="006968A9">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4°.</w:t>
      </w:r>
      <w:r w:rsidRPr="00494600">
        <w:rPr>
          <w:rFonts w:ascii="Arial" w:eastAsia="Calibri" w:hAnsi="Arial" w:cs="Arial"/>
          <w:sz w:val="24"/>
          <w:szCs w:val="24"/>
          <w:lang w:eastAsia="en-US"/>
        </w:rPr>
        <w:t xml:space="preserve"> Con fecha </w:t>
      </w:r>
      <w:r w:rsidR="00EA2BFF">
        <w:rPr>
          <w:rFonts w:ascii="Arial" w:eastAsia="Calibri" w:hAnsi="Arial" w:cs="Arial"/>
          <w:sz w:val="24"/>
          <w:szCs w:val="24"/>
          <w:lang w:eastAsia="en-US"/>
        </w:rPr>
        <w:t>veintinueve de junio del dos mil veintidós</w:t>
      </w:r>
      <w:r w:rsidRPr="00494600">
        <w:rPr>
          <w:rFonts w:ascii="Arial" w:eastAsia="Calibri" w:hAnsi="Arial" w:cs="Arial"/>
          <w:sz w:val="24"/>
          <w:szCs w:val="24"/>
          <w:lang w:eastAsia="en-US"/>
        </w:rPr>
        <w:t xml:space="preserve">,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w:t>
      </w:r>
      <w:r w:rsidR="00EA2BFF">
        <w:rPr>
          <w:rFonts w:ascii="Arial" w:eastAsia="Calibri" w:hAnsi="Arial" w:cs="Arial"/>
          <w:sz w:val="24"/>
          <w:szCs w:val="24"/>
          <w:lang w:eastAsia="en-US"/>
        </w:rPr>
        <w:t>ninguna de las partes presento alegatos</w:t>
      </w:r>
      <w:r w:rsidRPr="00494600">
        <w:rPr>
          <w:rFonts w:ascii="Arial" w:eastAsia="Calibri" w:hAnsi="Arial" w:cs="Arial"/>
          <w:sz w:val="24"/>
          <w:szCs w:val="24"/>
          <w:lang w:eastAsia="en-US"/>
        </w:rPr>
        <w:t>, por lo que se tuvo por cerrado dicho periodo quedando el asunto integrado y en estado de resolución, finalmente se emite sentencia en los siguientes términos:</w:t>
      </w:r>
    </w:p>
    <w:p w14:paraId="2BB0CB9A" w14:textId="77777777" w:rsidR="006968A9" w:rsidRPr="00494600" w:rsidRDefault="006968A9" w:rsidP="006968A9">
      <w:pPr>
        <w:spacing w:after="160" w:line="360" w:lineRule="auto"/>
        <w:ind w:firstLine="567"/>
        <w:jc w:val="both"/>
        <w:rPr>
          <w:rFonts w:ascii="Arial" w:eastAsia="Calibri" w:hAnsi="Arial" w:cs="Arial"/>
          <w:sz w:val="24"/>
          <w:szCs w:val="24"/>
          <w:lang w:eastAsia="en-US"/>
        </w:rPr>
      </w:pPr>
    </w:p>
    <w:p w14:paraId="387F9FF9" w14:textId="77777777" w:rsidR="006968A9" w:rsidRPr="00494600" w:rsidRDefault="006968A9" w:rsidP="006968A9">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1328E2CF" w14:textId="77777777" w:rsidR="006968A9" w:rsidRPr="00494600" w:rsidRDefault="006968A9" w:rsidP="006968A9">
      <w:pPr>
        <w:spacing w:after="160" w:line="259" w:lineRule="auto"/>
        <w:jc w:val="center"/>
        <w:rPr>
          <w:rFonts w:ascii="Arial" w:eastAsia="Calibri" w:hAnsi="Arial" w:cs="Arial"/>
          <w:sz w:val="24"/>
          <w:szCs w:val="24"/>
          <w:lang w:eastAsia="en-US"/>
        </w:rPr>
      </w:pPr>
    </w:p>
    <w:p w14:paraId="2291E064" w14:textId="77777777" w:rsidR="006968A9" w:rsidRPr="00494600" w:rsidRDefault="006968A9" w:rsidP="006968A9">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494600">
        <w:rPr>
          <w:rFonts w:ascii="Arial" w:eastAsia="Calibri" w:hAnsi="Arial" w:cs="Arial"/>
          <w:sz w:val="24"/>
          <w:szCs w:val="24"/>
          <w:lang w:eastAsia="en-US"/>
        </w:rPr>
        <w:t>Quáter</w:t>
      </w:r>
      <w:proofErr w:type="spellEnd"/>
      <w:r w:rsidRPr="00494600">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494600">
        <w:rPr>
          <w:rFonts w:ascii="Arial" w:eastAsia="Calibri" w:hAnsi="Arial" w:cs="Arial"/>
          <w:sz w:val="24"/>
          <w:szCs w:val="24"/>
          <w:lang w:eastAsia="en-US"/>
        </w:rPr>
        <w:t xml:space="preserve">. </w:t>
      </w:r>
    </w:p>
    <w:p w14:paraId="515A10DA" w14:textId="77777777" w:rsidR="006968A9" w:rsidRPr="003B5F05" w:rsidRDefault="006968A9" w:rsidP="006968A9">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w:t>
      </w:r>
      <w:r w:rsidRPr="003B5F05">
        <w:rPr>
          <w:rFonts w:ascii="Arial" w:eastAsia="Calibri" w:hAnsi="Arial" w:cs="Arial"/>
          <w:sz w:val="24"/>
          <w:szCs w:val="24"/>
          <w:lang w:eastAsia="en-US"/>
        </w:rPr>
        <w:t>Procedimiento y Justicia Administrativa.</w:t>
      </w:r>
    </w:p>
    <w:p w14:paraId="074561B3" w14:textId="6E53C200" w:rsidR="006968A9" w:rsidRPr="00494600" w:rsidRDefault="006968A9" w:rsidP="006968A9">
      <w:pPr>
        <w:spacing w:after="160" w:line="360" w:lineRule="auto"/>
        <w:ind w:firstLine="567"/>
        <w:jc w:val="both"/>
        <w:rPr>
          <w:rFonts w:ascii="Arial" w:eastAsia="Calibri" w:hAnsi="Arial" w:cs="Arial"/>
          <w:sz w:val="24"/>
          <w:szCs w:val="24"/>
          <w:lang w:eastAsia="en-US"/>
        </w:rPr>
      </w:pPr>
      <w:r w:rsidRPr="003B5F05">
        <w:rPr>
          <w:rFonts w:ascii="Arial" w:eastAsia="Calibri" w:hAnsi="Arial" w:cs="Arial"/>
          <w:b/>
          <w:bCs/>
          <w:sz w:val="24"/>
          <w:szCs w:val="24"/>
          <w:lang w:eastAsia="en-US"/>
        </w:rPr>
        <w:t>TERCERO.</w:t>
      </w:r>
      <w:r w:rsidRPr="003B5F05">
        <w:rPr>
          <w:rFonts w:ascii="Arial" w:eastAsia="Calibri" w:hAnsi="Arial" w:cs="Arial"/>
          <w:sz w:val="24"/>
          <w:szCs w:val="24"/>
          <w:lang w:eastAsia="en-US"/>
        </w:rPr>
        <w:t xml:space="preserve">  </w:t>
      </w:r>
      <w:r w:rsidRPr="003B5F05">
        <w:rPr>
          <w:rFonts w:ascii="Arial" w:eastAsia="Calibri" w:hAnsi="Arial" w:cs="Arial"/>
          <w:b/>
          <w:bCs/>
          <w:sz w:val="24"/>
          <w:szCs w:val="24"/>
          <w:lang w:eastAsia="en-US"/>
        </w:rPr>
        <w:t>Acreditación del acto impugnado.</w:t>
      </w:r>
      <w:r w:rsidRPr="003B5F05">
        <w:rPr>
          <w:rFonts w:ascii="Arial" w:eastAsia="Calibri" w:hAnsi="Arial" w:cs="Arial"/>
          <w:sz w:val="24"/>
          <w:szCs w:val="24"/>
          <w:lang w:eastAsia="en-US"/>
        </w:rPr>
        <w:t xml:space="preserve"> Lo es el acta de infracción, de fecha </w:t>
      </w:r>
      <w:r w:rsidR="005426E6">
        <w:rPr>
          <w:rFonts w:ascii="Arial" w:eastAsia="Calibri" w:hAnsi="Arial" w:cs="Arial"/>
          <w:sz w:val="24"/>
          <w:szCs w:val="24"/>
          <w:lang w:eastAsia="en-US"/>
        </w:rPr>
        <w:t xml:space="preserve">cuatro de diciembre de dos mil </w:t>
      </w:r>
      <w:r w:rsidR="009A2F8F">
        <w:rPr>
          <w:rFonts w:ascii="Arial" w:eastAsia="Calibri" w:hAnsi="Arial" w:cs="Arial"/>
          <w:sz w:val="24"/>
          <w:szCs w:val="24"/>
          <w:lang w:eastAsia="en-US"/>
        </w:rPr>
        <w:t xml:space="preserve">veintiuno </w:t>
      </w:r>
      <w:r w:rsidR="009A2F8F" w:rsidRPr="003B5F05">
        <w:rPr>
          <w:rFonts w:ascii="Arial" w:eastAsia="Calibri" w:hAnsi="Arial" w:cs="Arial"/>
          <w:sz w:val="24"/>
          <w:szCs w:val="24"/>
          <w:lang w:eastAsia="en-US"/>
        </w:rPr>
        <w:t>emitido</w:t>
      </w:r>
      <w:r w:rsidRPr="003B5F05">
        <w:rPr>
          <w:rFonts w:ascii="Arial" w:eastAsia="Calibri" w:hAnsi="Arial" w:cs="Arial"/>
          <w:sz w:val="24"/>
          <w:szCs w:val="24"/>
          <w:lang w:eastAsia="en-US"/>
        </w:rPr>
        <w:t xml:space="preserve"> por el policía </w:t>
      </w:r>
      <w:r>
        <w:rPr>
          <w:rFonts w:ascii="Arial" w:eastAsia="Calibri" w:hAnsi="Arial" w:cs="Arial"/>
          <w:sz w:val="24"/>
          <w:szCs w:val="24"/>
          <w:lang w:eastAsia="en-US"/>
        </w:rPr>
        <w:t>vial estatal</w:t>
      </w:r>
      <w:r w:rsidRPr="003B5F05">
        <w:rPr>
          <w:rFonts w:ascii="Arial" w:eastAsia="Calibri" w:hAnsi="Arial" w:cs="Arial"/>
          <w:sz w:val="24"/>
          <w:szCs w:val="24"/>
          <w:lang w:eastAsia="en-US"/>
        </w:rPr>
        <w:t xml:space="preserve"> demandado, cuya original obra a foja </w:t>
      </w:r>
      <w:r>
        <w:rPr>
          <w:rFonts w:ascii="Arial" w:eastAsia="Calibri" w:hAnsi="Arial" w:cs="Arial"/>
          <w:sz w:val="24"/>
          <w:szCs w:val="24"/>
          <w:lang w:eastAsia="en-US"/>
        </w:rPr>
        <w:t xml:space="preserve">09 </w:t>
      </w:r>
      <w:r w:rsidRPr="003B5F05">
        <w:rPr>
          <w:rFonts w:ascii="Arial" w:eastAsia="Calibri" w:hAnsi="Arial" w:cs="Arial"/>
          <w:sz w:val="24"/>
          <w:szCs w:val="24"/>
          <w:lang w:eastAsia="en-US"/>
        </w:rPr>
        <w:t>del expediente al rubro indicado, con valor probatorio pleno en términos de lo dispuesto por el artículo 203 fracción I</w:t>
      </w:r>
      <w:r w:rsidRPr="003B5F05">
        <w:rPr>
          <w:rFonts w:ascii="Arial" w:eastAsia="Calibri" w:hAnsi="Arial" w:cs="Arial"/>
          <w:sz w:val="24"/>
          <w:szCs w:val="24"/>
          <w:vertAlign w:val="superscript"/>
          <w:lang w:eastAsia="en-US"/>
        </w:rPr>
        <w:footnoteReference w:id="3"/>
      </w:r>
      <w:r w:rsidRPr="003B5F05">
        <w:rPr>
          <w:rFonts w:ascii="Arial" w:eastAsia="Calibri" w:hAnsi="Arial" w:cs="Arial"/>
          <w:sz w:val="24"/>
          <w:szCs w:val="24"/>
          <w:lang w:eastAsia="en-US"/>
        </w:rPr>
        <w:t xml:space="preserve"> de la Ley de Procedimiento arriba señalada</w:t>
      </w:r>
      <w:r w:rsidRPr="00494600">
        <w:rPr>
          <w:rFonts w:ascii="Arial" w:eastAsia="Calibri" w:hAnsi="Arial" w:cs="Arial"/>
          <w:sz w:val="24"/>
          <w:szCs w:val="24"/>
          <w:lang w:eastAsia="en-US"/>
        </w:rPr>
        <w:t xml:space="preserve">; también </w:t>
      </w:r>
      <w:r w:rsidRPr="00494600">
        <w:rPr>
          <w:rFonts w:ascii="Arial" w:eastAsia="Calibri" w:hAnsi="Arial" w:cs="Arial"/>
          <w:sz w:val="24"/>
          <w:szCs w:val="24"/>
          <w:lang w:eastAsia="en-US"/>
        </w:rPr>
        <w:lastRenderedPageBreak/>
        <w:t xml:space="preserve">reconocida por la autoridad demandada de forma expresa en su contestación a foja </w:t>
      </w:r>
      <w:r w:rsidR="00776ECA">
        <w:rPr>
          <w:rFonts w:ascii="Arial" w:eastAsia="Calibri" w:hAnsi="Arial" w:cs="Arial"/>
          <w:sz w:val="24"/>
          <w:szCs w:val="24"/>
          <w:lang w:eastAsia="en-US"/>
        </w:rPr>
        <w:t>14</w:t>
      </w:r>
      <w:r w:rsidRPr="00494600">
        <w:rPr>
          <w:rFonts w:ascii="Arial" w:eastAsia="Calibri" w:hAnsi="Arial" w:cs="Arial"/>
          <w:sz w:val="24"/>
          <w:szCs w:val="24"/>
          <w:lang w:eastAsia="en-US"/>
        </w:rPr>
        <w:t>, por lo que esta Sala tiene por acreditado el acto impugnado.</w:t>
      </w:r>
    </w:p>
    <w:p w14:paraId="0BC1D617" w14:textId="77777777" w:rsidR="006968A9" w:rsidRPr="00823738" w:rsidRDefault="006968A9" w:rsidP="006968A9">
      <w:pPr>
        <w:spacing w:after="160" w:line="360" w:lineRule="auto"/>
        <w:ind w:firstLine="567"/>
        <w:jc w:val="both"/>
        <w:rPr>
          <w:rFonts w:ascii="Arial" w:hAnsi="Arial" w:cs="Arial"/>
          <w:sz w:val="24"/>
          <w:szCs w:val="24"/>
        </w:rPr>
      </w:pPr>
      <w:r w:rsidRPr="00494600">
        <w:rPr>
          <w:rFonts w:ascii="Arial" w:eastAsia="Calibri" w:hAnsi="Arial" w:cs="Arial"/>
          <w:b/>
          <w:bCs/>
          <w:sz w:val="24"/>
          <w:szCs w:val="24"/>
          <w:lang w:eastAsia="en-US"/>
        </w:rPr>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Tomando en cuenta que las mismas </w:t>
      </w:r>
      <w:r w:rsidRPr="00240D1C">
        <w:rPr>
          <w:rFonts w:ascii="Arial" w:hAnsi="Arial" w:cs="Arial"/>
          <w:sz w:val="24"/>
          <w:szCs w:val="24"/>
        </w:rPr>
        <w:t>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4"/>
      </w:r>
      <w:r>
        <w:rPr>
          <w:rFonts w:ascii="Arial" w:hAnsi="Arial" w:cs="Arial"/>
          <w:sz w:val="24"/>
          <w:szCs w:val="24"/>
        </w:rPr>
        <w:t xml:space="preserve"> y 162 </w:t>
      </w:r>
      <w:r w:rsidRPr="00240D1C">
        <w:rPr>
          <w:rFonts w:ascii="Arial" w:hAnsi="Arial" w:cs="Arial"/>
          <w:sz w:val="24"/>
          <w:szCs w:val="24"/>
        </w:rPr>
        <w:t xml:space="preserve">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Pr>
          <w:rFonts w:ascii="Arial" w:hAnsi="Arial" w:cs="Arial"/>
          <w:sz w:val="24"/>
          <w:szCs w:val="24"/>
        </w:rPr>
        <w:t xml:space="preserve"> el juicio. </w:t>
      </w:r>
    </w:p>
    <w:p w14:paraId="263EDD77" w14:textId="3467333B" w:rsidR="006968A9" w:rsidRPr="006339CE" w:rsidRDefault="006968A9" w:rsidP="006968A9">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b/>
          <w:bCs/>
          <w:sz w:val="24"/>
          <w:szCs w:val="24"/>
          <w:lang w:eastAsia="en-US"/>
        </w:rPr>
        <w:t>QUINTO. Fijación de la Litis.</w:t>
      </w:r>
      <w:r w:rsidRPr="006339CE">
        <w:rPr>
          <w:rFonts w:ascii="Arial" w:eastAsia="Calibri" w:hAnsi="Arial" w:cs="Arial"/>
          <w:sz w:val="24"/>
          <w:szCs w:val="24"/>
          <w:lang w:eastAsia="en-US"/>
        </w:rPr>
        <w:t xml:space="preserve"> La parte actora demandó la nulidad del acta de infracción emitida por el policía vial estatal respecto a su </w:t>
      </w:r>
      <w:r w:rsidR="00436DC7">
        <w:rPr>
          <w:rFonts w:ascii="Arial" w:eastAsia="Calibri" w:hAnsi="Arial" w:cs="Arial"/>
          <w:sz w:val="24"/>
          <w:szCs w:val="24"/>
          <w:lang w:eastAsia="en-US"/>
        </w:rPr>
        <w:t>motocicleta,</w:t>
      </w:r>
      <w:r w:rsidRPr="006339CE">
        <w:rPr>
          <w:rFonts w:ascii="Arial" w:eastAsia="Calibri" w:hAnsi="Arial" w:cs="Arial"/>
          <w:sz w:val="24"/>
          <w:szCs w:val="24"/>
          <w:lang w:eastAsia="en-US"/>
        </w:rPr>
        <w:t xml:space="preserve"> marca </w:t>
      </w:r>
      <w:r w:rsidR="006373F0">
        <w:rPr>
          <w:rFonts w:ascii="Arial" w:eastAsia="Calibri" w:hAnsi="Arial" w:cs="Arial"/>
          <w:sz w:val="24"/>
          <w:szCs w:val="24"/>
          <w:lang w:eastAsia="en-US"/>
        </w:rPr>
        <w:t>**********</w:t>
      </w:r>
      <w:r w:rsidRPr="006339CE">
        <w:rPr>
          <w:rFonts w:ascii="Arial" w:eastAsia="Calibri" w:hAnsi="Arial" w:cs="Arial"/>
          <w:sz w:val="24"/>
          <w:szCs w:val="24"/>
          <w:lang w:eastAsia="en-US"/>
        </w:rPr>
        <w:t xml:space="preserve">, </w:t>
      </w:r>
      <w:r w:rsidR="00331E59">
        <w:rPr>
          <w:rFonts w:ascii="Arial" w:eastAsia="Calibri" w:hAnsi="Arial" w:cs="Arial"/>
          <w:sz w:val="24"/>
          <w:szCs w:val="24"/>
          <w:lang w:eastAsia="en-US"/>
        </w:rPr>
        <w:t xml:space="preserve">modelo </w:t>
      </w:r>
      <w:r w:rsidR="006373F0">
        <w:rPr>
          <w:rFonts w:ascii="Arial" w:eastAsia="Calibri" w:hAnsi="Arial" w:cs="Arial"/>
          <w:sz w:val="24"/>
          <w:szCs w:val="24"/>
          <w:lang w:eastAsia="en-US"/>
        </w:rPr>
        <w:t>**********</w:t>
      </w:r>
      <w:r w:rsidRPr="006339CE">
        <w:rPr>
          <w:rFonts w:ascii="Arial" w:eastAsia="Calibri" w:hAnsi="Arial" w:cs="Arial"/>
          <w:sz w:val="24"/>
          <w:szCs w:val="24"/>
          <w:lang w:eastAsia="en-US"/>
        </w:rPr>
        <w:t xml:space="preserve">, </w:t>
      </w:r>
      <w:r w:rsidR="00331E59">
        <w:rPr>
          <w:rFonts w:ascii="Arial" w:eastAsia="Calibri" w:hAnsi="Arial" w:cs="Arial"/>
          <w:sz w:val="24"/>
          <w:szCs w:val="24"/>
          <w:lang w:eastAsia="en-US"/>
        </w:rPr>
        <w:t xml:space="preserve">color rojo, </w:t>
      </w:r>
      <w:r w:rsidRPr="006339CE">
        <w:rPr>
          <w:rFonts w:ascii="Arial" w:eastAsia="Calibri" w:hAnsi="Arial" w:cs="Arial"/>
          <w:sz w:val="24"/>
          <w:szCs w:val="24"/>
          <w:lang w:eastAsia="en-US"/>
        </w:rPr>
        <w:t xml:space="preserve">con placas de circulación </w:t>
      </w:r>
      <w:r w:rsidR="006373F0">
        <w:rPr>
          <w:rFonts w:ascii="Arial" w:eastAsia="Calibri" w:hAnsi="Arial" w:cs="Arial"/>
          <w:sz w:val="24"/>
          <w:szCs w:val="24"/>
          <w:lang w:eastAsia="en-US"/>
        </w:rPr>
        <w:t>**********</w:t>
      </w:r>
      <w:r w:rsidR="00331E59">
        <w:rPr>
          <w:rFonts w:ascii="Arial" w:eastAsia="Calibri" w:hAnsi="Arial" w:cs="Arial"/>
          <w:sz w:val="24"/>
          <w:szCs w:val="24"/>
          <w:lang w:eastAsia="en-US"/>
        </w:rPr>
        <w:t xml:space="preserve">, </w:t>
      </w:r>
      <w:r w:rsidRPr="006339CE">
        <w:rPr>
          <w:rFonts w:ascii="Arial" w:eastAsia="Calibri" w:hAnsi="Arial" w:cs="Arial"/>
          <w:sz w:val="24"/>
          <w:szCs w:val="24"/>
          <w:lang w:eastAsia="en-US"/>
        </w:rPr>
        <w:t>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00607CD7" w14:textId="16A1A3DD" w:rsidR="004D4120" w:rsidRPr="006339CE" w:rsidRDefault="006968A9" w:rsidP="00CC5F9F">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sz w:val="24"/>
          <w:szCs w:val="24"/>
          <w:lang w:eastAsia="en-US"/>
        </w:rPr>
        <w:t xml:space="preserve">La autoridad demandada al contestar la demanda, señaló que la parte actora no le asiste la razón para reclamar la nulidad del acto aquí impugnado, porque cumple a cabalidad con los requisitos </w:t>
      </w:r>
      <w:r w:rsidR="00A239B3">
        <w:rPr>
          <w:rFonts w:ascii="Arial" w:eastAsia="Calibri" w:hAnsi="Arial" w:cs="Arial"/>
          <w:sz w:val="24"/>
          <w:szCs w:val="24"/>
          <w:lang w:eastAsia="en-US"/>
        </w:rPr>
        <w:t>establecidos por la Ley de Tránsito y Vialidad del Estado de Oaxaca</w:t>
      </w:r>
      <w:r w:rsidRPr="006339CE">
        <w:rPr>
          <w:rFonts w:ascii="Arial" w:eastAsia="Calibri" w:hAnsi="Arial" w:cs="Arial"/>
          <w:sz w:val="24"/>
          <w:szCs w:val="24"/>
          <w:lang w:eastAsia="en-US"/>
        </w:rPr>
        <w:t>, estando debidamente fundada y motivada</w:t>
      </w:r>
      <w:r w:rsidR="00CC5F9F">
        <w:rPr>
          <w:rFonts w:ascii="Arial" w:eastAsia="Calibri" w:hAnsi="Arial" w:cs="Arial"/>
          <w:sz w:val="24"/>
          <w:szCs w:val="24"/>
          <w:lang w:eastAsia="en-US"/>
        </w:rPr>
        <w:t>.</w:t>
      </w:r>
    </w:p>
    <w:p w14:paraId="52F38768" w14:textId="77777777" w:rsidR="006968A9" w:rsidRPr="00481D71" w:rsidRDefault="006968A9" w:rsidP="006968A9">
      <w:pPr>
        <w:spacing w:after="160" w:line="360" w:lineRule="auto"/>
        <w:ind w:firstLine="567"/>
        <w:jc w:val="both"/>
        <w:rPr>
          <w:rFonts w:ascii="Arial" w:hAnsi="Arial" w:cs="Arial"/>
          <w:bCs/>
          <w:sz w:val="24"/>
          <w:szCs w:val="24"/>
        </w:rPr>
      </w:pPr>
      <w:r w:rsidRPr="00481D71">
        <w:rPr>
          <w:rFonts w:ascii="Arial" w:eastAsia="Calibri" w:hAnsi="Arial" w:cs="Arial"/>
          <w:b/>
          <w:bCs/>
          <w:sz w:val="24"/>
          <w:szCs w:val="24"/>
          <w:lang w:eastAsia="en-US"/>
        </w:rPr>
        <w:t>SEXTO. Estudio del Fondo del Asunto.</w:t>
      </w:r>
      <w:r w:rsidRPr="00481D71">
        <w:rPr>
          <w:rFonts w:ascii="Arial" w:eastAsia="Calibri" w:hAnsi="Arial" w:cs="Arial"/>
          <w:sz w:val="24"/>
          <w:szCs w:val="24"/>
          <w:lang w:eastAsia="en-US"/>
        </w:rPr>
        <w:t xml:space="preserve"> El acta de infracción, a la que se le ha dado valor probatorio pleno de conformidad con el precepto 203 fracción I de la Ley de la materia, en la parte que interesa, en este caso </w:t>
      </w:r>
      <w:r w:rsidRPr="00481D71">
        <w:rPr>
          <w:rFonts w:ascii="Arial" w:hAnsi="Arial" w:cs="Arial"/>
          <w:sz w:val="24"/>
          <w:szCs w:val="24"/>
        </w:rPr>
        <w:t>en el apartado de motivo de la detención del vehículo</w:t>
      </w:r>
      <w:r w:rsidRPr="00481D71">
        <w:rPr>
          <w:rFonts w:ascii="Arial" w:hAnsi="Arial" w:cs="Arial"/>
          <w:bCs/>
          <w:sz w:val="24"/>
          <w:szCs w:val="24"/>
        </w:rPr>
        <w:t>, el Policía Vial Estatal fue omiso en señalar alguna de las ahí asentadas; en el apartado de “</w:t>
      </w:r>
      <w:r w:rsidRPr="00481D71">
        <w:rPr>
          <w:rFonts w:ascii="Arial" w:hAnsi="Arial" w:cs="Arial"/>
          <w:bCs/>
          <w:i/>
          <w:sz w:val="24"/>
          <w:szCs w:val="24"/>
        </w:rPr>
        <w:t>OBSERVACIONES</w:t>
      </w:r>
      <w:r w:rsidRPr="00481D71">
        <w:rPr>
          <w:rFonts w:ascii="Arial" w:hAnsi="Arial" w:cs="Arial"/>
          <w:bCs/>
          <w:sz w:val="24"/>
          <w:szCs w:val="24"/>
        </w:rPr>
        <w:t>” indicó:</w:t>
      </w:r>
    </w:p>
    <w:p w14:paraId="639E7586" w14:textId="479BE435" w:rsidR="006968A9" w:rsidRPr="00481D71" w:rsidRDefault="006968A9" w:rsidP="006968A9">
      <w:pPr>
        <w:spacing w:after="160" w:line="360" w:lineRule="auto"/>
        <w:ind w:left="567" w:right="1183"/>
        <w:jc w:val="both"/>
        <w:rPr>
          <w:rFonts w:ascii="Arial" w:hAnsi="Arial" w:cs="Arial"/>
          <w:bCs/>
          <w:i/>
          <w:iCs/>
        </w:rPr>
      </w:pPr>
      <w:r w:rsidRPr="00481D71">
        <w:rPr>
          <w:rFonts w:ascii="Arial" w:hAnsi="Arial" w:cs="Arial"/>
          <w:bCs/>
          <w:i/>
          <w:iCs/>
        </w:rPr>
        <w:t xml:space="preserve"> “Art</w:t>
      </w:r>
      <w:r w:rsidR="00815977">
        <w:rPr>
          <w:rFonts w:ascii="Arial" w:hAnsi="Arial" w:cs="Arial"/>
          <w:bCs/>
          <w:i/>
          <w:iCs/>
        </w:rPr>
        <w:t>:</w:t>
      </w:r>
      <w:r w:rsidRPr="00481D71">
        <w:rPr>
          <w:rFonts w:ascii="Arial" w:hAnsi="Arial" w:cs="Arial"/>
          <w:bCs/>
          <w:i/>
          <w:iCs/>
        </w:rPr>
        <w:t xml:space="preserve"> 18 fracción </w:t>
      </w:r>
      <w:r w:rsidR="00CC5F9F" w:rsidRPr="00481D71">
        <w:rPr>
          <w:rFonts w:ascii="Arial" w:hAnsi="Arial" w:cs="Arial"/>
          <w:bCs/>
          <w:i/>
          <w:iCs/>
        </w:rPr>
        <w:t>V de</w:t>
      </w:r>
      <w:r w:rsidR="00594F10">
        <w:rPr>
          <w:rFonts w:ascii="Arial" w:hAnsi="Arial" w:cs="Arial"/>
          <w:bCs/>
          <w:i/>
          <w:iCs/>
        </w:rPr>
        <w:t xml:space="preserve"> la ley de </w:t>
      </w:r>
      <w:proofErr w:type="spellStart"/>
      <w:r w:rsidR="00594F10">
        <w:rPr>
          <w:rFonts w:ascii="Arial" w:hAnsi="Arial" w:cs="Arial"/>
          <w:bCs/>
          <w:i/>
          <w:iCs/>
        </w:rPr>
        <w:t>t</w:t>
      </w:r>
      <w:r w:rsidRPr="00481D71">
        <w:rPr>
          <w:rFonts w:ascii="Arial" w:hAnsi="Arial" w:cs="Arial"/>
          <w:bCs/>
          <w:i/>
          <w:iCs/>
        </w:rPr>
        <w:t>rán</w:t>
      </w:r>
      <w:r w:rsidR="00815977">
        <w:rPr>
          <w:rFonts w:ascii="Arial" w:hAnsi="Arial" w:cs="Arial"/>
          <w:bCs/>
          <w:i/>
          <w:iCs/>
        </w:rPr>
        <w:t>c</w:t>
      </w:r>
      <w:r w:rsidR="00594F10">
        <w:rPr>
          <w:rFonts w:ascii="Arial" w:hAnsi="Arial" w:cs="Arial"/>
          <w:bCs/>
          <w:i/>
          <w:iCs/>
        </w:rPr>
        <w:t>ito</w:t>
      </w:r>
      <w:proofErr w:type="spellEnd"/>
      <w:r w:rsidR="00594F10">
        <w:rPr>
          <w:rFonts w:ascii="Arial" w:hAnsi="Arial" w:cs="Arial"/>
          <w:bCs/>
          <w:i/>
          <w:iCs/>
        </w:rPr>
        <w:t xml:space="preserve"> y vialidad del e</w:t>
      </w:r>
      <w:r w:rsidRPr="00481D71">
        <w:rPr>
          <w:rFonts w:ascii="Arial" w:hAnsi="Arial" w:cs="Arial"/>
          <w:bCs/>
          <w:i/>
          <w:iCs/>
        </w:rPr>
        <w:t>stado de Oaxaca</w:t>
      </w:r>
      <w:r w:rsidR="00815977">
        <w:rPr>
          <w:rFonts w:ascii="Arial" w:hAnsi="Arial" w:cs="Arial"/>
          <w:bCs/>
          <w:i/>
          <w:iCs/>
        </w:rPr>
        <w:t xml:space="preserve"> Art 53</w:t>
      </w:r>
      <w:r w:rsidR="00CC5F9F">
        <w:rPr>
          <w:rFonts w:ascii="Arial" w:hAnsi="Arial" w:cs="Arial"/>
          <w:bCs/>
          <w:i/>
          <w:iCs/>
        </w:rPr>
        <w:t xml:space="preserve"> frac. I (sic)</w:t>
      </w:r>
      <w:r w:rsidRPr="00481D71">
        <w:rPr>
          <w:rFonts w:ascii="Arial" w:hAnsi="Arial" w:cs="Arial"/>
          <w:bCs/>
          <w:i/>
          <w:iCs/>
        </w:rPr>
        <w:t>”.</w:t>
      </w:r>
    </w:p>
    <w:p w14:paraId="510F803A" w14:textId="0C5A8C8C" w:rsidR="006968A9" w:rsidRPr="007D27D0" w:rsidRDefault="006968A9" w:rsidP="006968A9">
      <w:pPr>
        <w:spacing w:after="160" w:line="360" w:lineRule="auto"/>
        <w:ind w:left="567" w:right="-93"/>
        <w:jc w:val="both"/>
        <w:rPr>
          <w:rFonts w:ascii="Arial" w:hAnsi="Arial" w:cs="Arial"/>
          <w:bCs/>
          <w:i/>
          <w:iCs/>
        </w:rPr>
      </w:pPr>
      <w:r w:rsidRPr="00406B60">
        <w:rPr>
          <w:rFonts w:ascii="Arial" w:hAnsi="Arial" w:cs="Arial"/>
          <w:bCs/>
          <w:sz w:val="24"/>
          <w:szCs w:val="24"/>
        </w:rPr>
        <w:t>Y</w:t>
      </w:r>
      <w:r>
        <w:rPr>
          <w:rFonts w:ascii="Arial" w:hAnsi="Arial" w:cs="Arial"/>
          <w:bCs/>
          <w:sz w:val="24"/>
          <w:szCs w:val="24"/>
        </w:rPr>
        <w:t xml:space="preserve"> en el apartado de motivo de la infracción, </w:t>
      </w:r>
      <w:r w:rsidR="00CC5F9F" w:rsidRPr="00481D71">
        <w:rPr>
          <w:rFonts w:ascii="Arial" w:hAnsi="Arial" w:cs="Arial"/>
          <w:bCs/>
          <w:sz w:val="24"/>
          <w:szCs w:val="24"/>
        </w:rPr>
        <w:t xml:space="preserve">el Policía Vial Estatal </w:t>
      </w:r>
      <w:r w:rsidR="00594F10">
        <w:rPr>
          <w:rFonts w:ascii="Arial" w:hAnsi="Arial" w:cs="Arial"/>
          <w:bCs/>
          <w:sz w:val="24"/>
          <w:szCs w:val="24"/>
        </w:rPr>
        <w:t>no indicó</w:t>
      </w:r>
      <w:r w:rsidR="00CC5F9F" w:rsidRPr="00481D71">
        <w:rPr>
          <w:rFonts w:ascii="Arial" w:hAnsi="Arial" w:cs="Arial"/>
          <w:bCs/>
          <w:sz w:val="24"/>
          <w:szCs w:val="24"/>
        </w:rPr>
        <w:t xml:space="preserve"> alguna de las ahí asentadas</w:t>
      </w:r>
      <w:r w:rsidRPr="007D27D0">
        <w:rPr>
          <w:rFonts w:ascii="Arial" w:hAnsi="Arial" w:cs="Arial"/>
          <w:bCs/>
          <w:i/>
          <w:iCs/>
        </w:rPr>
        <w:t>.</w:t>
      </w:r>
    </w:p>
    <w:p w14:paraId="5AB71626" w14:textId="6ABA92E9" w:rsidR="006968A9" w:rsidRDefault="006968A9" w:rsidP="006968A9">
      <w:pPr>
        <w:spacing w:before="240"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En atención a l</w:t>
      </w:r>
      <w:r w:rsidR="00CC5F9F">
        <w:rPr>
          <w:rFonts w:ascii="Arial" w:eastAsia="Calibri" w:hAnsi="Arial" w:cs="Arial"/>
          <w:sz w:val="24"/>
          <w:szCs w:val="24"/>
          <w:lang w:eastAsia="en-US"/>
        </w:rPr>
        <w:t>o</w:t>
      </w:r>
      <w:r w:rsidRPr="0051494B">
        <w:rPr>
          <w:rFonts w:ascii="Arial" w:eastAsia="Calibri" w:hAnsi="Arial" w:cs="Arial"/>
          <w:sz w:val="24"/>
          <w:szCs w:val="24"/>
          <w:lang w:eastAsia="en-US"/>
        </w:rPr>
        <w:t xml:space="preserve"> anterior, se evidencia la falta de la debida fundamentación y motivación del acta de infracción impugnada, esto es así, </w:t>
      </w:r>
      <w:r w:rsidRPr="0051494B">
        <w:rPr>
          <w:rFonts w:ascii="Arial" w:eastAsia="Calibri" w:hAnsi="Arial" w:cs="Arial"/>
          <w:sz w:val="24"/>
          <w:szCs w:val="24"/>
          <w:lang w:eastAsia="en-US"/>
        </w:rPr>
        <w:lastRenderedPageBreak/>
        <w:t>porque la autoridad emisora del acto</w:t>
      </w:r>
      <w:r>
        <w:rPr>
          <w:rFonts w:ascii="Arial" w:eastAsia="Calibri" w:hAnsi="Arial" w:cs="Arial"/>
          <w:sz w:val="24"/>
          <w:szCs w:val="24"/>
          <w:lang w:eastAsia="en-US"/>
        </w:rPr>
        <w:t xml:space="preserve"> señaló como fundamento lo dispuesto por los artículos, 18 fracción</w:t>
      </w:r>
      <w:r w:rsidR="001A0529">
        <w:rPr>
          <w:rFonts w:ascii="Arial" w:eastAsia="Calibri" w:hAnsi="Arial" w:cs="Arial"/>
          <w:sz w:val="24"/>
          <w:szCs w:val="24"/>
          <w:lang w:eastAsia="en-US"/>
        </w:rPr>
        <w:t>,</w:t>
      </w:r>
      <w:r>
        <w:rPr>
          <w:rFonts w:ascii="Arial" w:eastAsia="Calibri" w:hAnsi="Arial" w:cs="Arial"/>
          <w:sz w:val="24"/>
          <w:szCs w:val="24"/>
          <w:lang w:eastAsia="en-US"/>
        </w:rPr>
        <w:t xml:space="preserve"> V</w:t>
      </w:r>
      <w:r w:rsidR="00815977">
        <w:rPr>
          <w:rFonts w:ascii="Arial" w:eastAsia="Calibri" w:hAnsi="Arial" w:cs="Arial"/>
          <w:sz w:val="24"/>
          <w:szCs w:val="24"/>
          <w:lang w:eastAsia="en-US"/>
        </w:rPr>
        <w:t xml:space="preserve"> y </w:t>
      </w:r>
      <w:r w:rsidR="001A0529">
        <w:rPr>
          <w:rFonts w:ascii="Arial" w:eastAsia="Calibri" w:hAnsi="Arial" w:cs="Arial"/>
          <w:sz w:val="24"/>
          <w:szCs w:val="24"/>
          <w:lang w:eastAsia="en-US"/>
        </w:rPr>
        <w:t>53</w:t>
      </w:r>
      <w:r w:rsidR="00815977">
        <w:rPr>
          <w:rFonts w:ascii="Arial" w:eastAsia="Calibri" w:hAnsi="Arial" w:cs="Arial"/>
          <w:sz w:val="24"/>
          <w:szCs w:val="24"/>
          <w:lang w:eastAsia="en-US"/>
        </w:rPr>
        <w:t xml:space="preserve"> </w:t>
      </w:r>
      <w:proofErr w:type="gramStart"/>
      <w:r w:rsidR="00815977">
        <w:rPr>
          <w:rFonts w:ascii="Arial" w:eastAsia="Calibri" w:hAnsi="Arial" w:cs="Arial"/>
          <w:sz w:val="24"/>
          <w:szCs w:val="24"/>
          <w:lang w:eastAsia="en-US"/>
        </w:rPr>
        <w:t>fracción</w:t>
      </w:r>
      <w:proofErr w:type="gramEnd"/>
      <w:r w:rsidR="001A0529">
        <w:rPr>
          <w:rFonts w:ascii="Arial" w:eastAsia="Calibri" w:hAnsi="Arial" w:cs="Arial"/>
          <w:sz w:val="24"/>
          <w:szCs w:val="24"/>
          <w:lang w:eastAsia="en-US"/>
        </w:rPr>
        <w:t>,</w:t>
      </w:r>
      <w:r w:rsidR="00815977">
        <w:rPr>
          <w:rFonts w:ascii="Arial" w:eastAsia="Calibri" w:hAnsi="Arial" w:cs="Arial"/>
          <w:sz w:val="24"/>
          <w:szCs w:val="24"/>
          <w:lang w:eastAsia="en-US"/>
        </w:rPr>
        <w:t xml:space="preserve"> I</w:t>
      </w:r>
      <w:r>
        <w:rPr>
          <w:rFonts w:ascii="Arial" w:eastAsia="Calibri" w:hAnsi="Arial" w:cs="Arial"/>
          <w:sz w:val="24"/>
          <w:szCs w:val="24"/>
          <w:lang w:eastAsia="en-US"/>
        </w:rPr>
        <w:t xml:space="preserve"> de La Ley de Tránsito y Vialidad del Estado de Oaxaca</w:t>
      </w:r>
      <w:r w:rsidR="00815977">
        <w:rPr>
          <w:rFonts w:ascii="Arial" w:eastAsia="Calibri" w:hAnsi="Arial" w:cs="Arial"/>
          <w:sz w:val="24"/>
          <w:szCs w:val="24"/>
          <w:lang w:eastAsia="en-US"/>
        </w:rPr>
        <w:t xml:space="preserve"> </w:t>
      </w:r>
      <w:r>
        <w:rPr>
          <w:rFonts w:ascii="Arial" w:eastAsia="Calibri" w:hAnsi="Arial" w:cs="Arial"/>
          <w:sz w:val="24"/>
          <w:szCs w:val="24"/>
          <w:lang w:eastAsia="en-US"/>
        </w:rPr>
        <w:t>que dicen:</w:t>
      </w:r>
    </w:p>
    <w:p w14:paraId="3CD98AEB" w14:textId="77777777" w:rsidR="006968A9" w:rsidRPr="007D27D0" w:rsidRDefault="006968A9" w:rsidP="006968A9">
      <w:pPr>
        <w:spacing w:before="240" w:after="0" w:line="360" w:lineRule="auto"/>
        <w:ind w:right="333" w:firstLine="567"/>
        <w:jc w:val="both"/>
        <w:rPr>
          <w:rFonts w:ascii="Arial" w:eastAsia="Calibri" w:hAnsi="Arial" w:cs="Arial"/>
          <w:b/>
          <w:bCs/>
          <w:lang w:eastAsia="en-US"/>
        </w:rPr>
      </w:pPr>
      <w:r w:rsidRPr="007D27D0">
        <w:rPr>
          <w:rFonts w:ascii="Arial" w:eastAsia="Calibri" w:hAnsi="Arial" w:cs="Arial"/>
          <w:b/>
          <w:bCs/>
          <w:lang w:eastAsia="en-US"/>
        </w:rPr>
        <w:t xml:space="preserve"> Ley de Tránsito y Vialidad del Estado</w:t>
      </w:r>
    </w:p>
    <w:p w14:paraId="37838C20" w14:textId="48B04DE4" w:rsidR="006968A9" w:rsidRDefault="006968A9" w:rsidP="001A0529">
      <w:pPr>
        <w:autoSpaceDE w:val="0"/>
        <w:autoSpaceDN w:val="0"/>
        <w:adjustRightInd w:val="0"/>
        <w:spacing w:after="0" w:line="360" w:lineRule="auto"/>
        <w:ind w:left="1275" w:right="333"/>
        <w:jc w:val="both"/>
        <w:rPr>
          <w:rFonts w:ascii="Arial" w:hAnsi="Arial" w:cs="Arial"/>
          <w:i/>
          <w:iCs/>
          <w:color w:val="000000"/>
        </w:rPr>
      </w:pPr>
      <w:r w:rsidRPr="00815977">
        <w:rPr>
          <w:rFonts w:ascii="Arial" w:hAnsi="Arial" w:cs="Arial"/>
          <w:i/>
          <w:iCs/>
          <w:color w:val="000000"/>
        </w:rPr>
        <w:t>“</w:t>
      </w:r>
      <w:r w:rsidR="001A0529" w:rsidRPr="001A0529">
        <w:rPr>
          <w:rFonts w:ascii="Arial" w:hAnsi="Arial" w:cs="Arial"/>
          <w:b/>
          <w:i/>
          <w:iCs/>
          <w:color w:val="000000"/>
        </w:rPr>
        <w:t>Artículo 18.</w:t>
      </w:r>
      <w:r w:rsidR="001A0529" w:rsidRPr="001A0529">
        <w:rPr>
          <w:rFonts w:ascii="Arial" w:hAnsi="Arial" w:cs="Arial"/>
          <w:i/>
          <w:iCs/>
          <w:color w:val="000000"/>
        </w:rPr>
        <w:t xml:space="preserve"> Son atribuciones y obligaciones de los elementos de la Policía Vial Estatal:</w:t>
      </w:r>
    </w:p>
    <w:p w14:paraId="2EA90CA7" w14:textId="0F36A5AE" w:rsidR="001A0529" w:rsidRDefault="001A0529" w:rsidP="001A0529">
      <w:pPr>
        <w:autoSpaceDE w:val="0"/>
        <w:autoSpaceDN w:val="0"/>
        <w:adjustRightInd w:val="0"/>
        <w:spacing w:after="0" w:line="360" w:lineRule="auto"/>
        <w:ind w:left="1275" w:right="333"/>
        <w:jc w:val="both"/>
        <w:rPr>
          <w:rFonts w:ascii="Arial" w:hAnsi="Arial" w:cs="Arial"/>
          <w:i/>
          <w:iCs/>
          <w:color w:val="000000"/>
        </w:rPr>
      </w:pPr>
      <w:r>
        <w:rPr>
          <w:rFonts w:ascii="Arial" w:hAnsi="Arial" w:cs="Arial"/>
          <w:i/>
          <w:iCs/>
          <w:color w:val="000000"/>
        </w:rPr>
        <w:t>(…)</w:t>
      </w:r>
    </w:p>
    <w:p w14:paraId="4B95D45D" w14:textId="65CD063B" w:rsidR="001A0529" w:rsidRDefault="001A0529" w:rsidP="001A0529">
      <w:pPr>
        <w:autoSpaceDE w:val="0"/>
        <w:autoSpaceDN w:val="0"/>
        <w:adjustRightInd w:val="0"/>
        <w:spacing w:after="0" w:line="360" w:lineRule="auto"/>
        <w:ind w:left="1275" w:right="333"/>
        <w:jc w:val="both"/>
        <w:rPr>
          <w:rFonts w:ascii="Arial" w:hAnsi="Arial" w:cs="Arial"/>
          <w:i/>
          <w:iCs/>
          <w:color w:val="000000"/>
        </w:rPr>
      </w:pPr>
      <w:r>
        <w:rPr>
          <w:rFonts w:ascii="Arial" w:hAnsi="Arial" w:cs="Arial"/>
          <w:i/>
          <w:iCs/>
          <w:color w:val="000000"/>
        </w:rPr>
        <w:t xml:space="preserve">V. </w:t>
      </w:r>
      <w:r w:rsidRPr="001A0529">
        <w:rPr>
          <w:rFonts w:ascii="Arial" w:hAnsi="Arial" w:cs="Arial"/>
          <w:i/>
          <w:iCs/>
          <w:color w:val="000000"/>
        </w:rPr>
        <w:t>Levantar las infracciones e imponer las sanciones por vi</w:t>
      </w:r>
      <w:r>
        <w:rPr>
          <w:rFonts w:ascii="Arial" w:hAnsi="Arial" w:cs="Arial"/>
          <w:i/>
          <w:iCs/>
          <w:color w:val="000000"/>
        </w:rPr>
        <w:t xml:space="preserve">olaciones a las disposiciones a </w:t>
      </w:r>
      <w:r w:rsidRPr="001A0529">
        <w:rPr>
          <w:rFonts w:ascii="Arial" w:hAnsi="Arial" w:cs="Arial"/>
          <w:i/>
          <w:iCs/>
          <w:color w:val="000000"/>
        </w:rPr>
        <w:t xml:space="preserve">que se refiere esta Ley y su Reglamento, de conformidad con la normatividad aplicable; </w:t>
      </w:r>
    </w:p>
    <w:p w14:paraId="4CA36909" w14:textId="146FD8E3" w:rsidR="006968A9" w:rsidRPr="007D27D0" w:rsidRDefault="001A0529" w:rsidP="001A0529">
      <w:pPr>
        <w:autoSpaceDE w:val="0"/>
        <w:autoSpaceDN w:val="0"/>
        <w:adjustRightInd w:val="0"/>
        <w:spacing w:after="0" w:line="360" w:lineRule="auto"/>
        <w:ind w:left="1275" w:right="333"/>
        <w:jc w:val="both"/>
        <w:rPr>
          <w:rFonts w:ascii="Arial" w:hAnsi="Arial" w:cs="Arial"/>
          <w:i/>
          <w:iCs/>
          <w:color w:val="000000"/>
        </w:rPr>
      </w:pPr>
      <w:r>
        <w:rPr>
          <w:rFonts w:ascii="Arial" w:hAnsi="Arial" w:cs="Arial"/>
          <w:i/>
          <w:iCs/>
          <w:color w:val="000000"/>
        </w:rPr>
        <w:t>(…)</w:t>
      </w:r>
    </w:p>
    <w:p w14:paraId="5E7D83C3" w14:textId="77777777" w:rsidR="00C62FC7" w:rsidRDefault="00C62FC7" w:rsidP="00C62FC7">
      <w:pPr>
        <w:autoSpaceDE w:val="0"/>
        <w:autoSpaceDN w:val="0"/>
        <w:adjustRightInd w:val="0"/>
        <w:spacing w:after="0" w:line="240" w:lineRule="auto"/>
        <w:ind w:left="1275" w:right="333"/>
        <w:jc w:val="both"/>
        <w:rPr>
          <w:rFonts w:ascii="Arial" w:hAnsi="Arial" w:cs="Arial"/>
          <w:i/>
          <w:iCs/>
          <w:color w:val="000000"/>
        </w:rPr>
      </w:pPr>
      <w:r w:rsidRPr="00C62FC7">
        <w:rPr>
          <w:rFonts w:ascii="Arial" w:hAnsi="Arial" w:cs="Arial"/>
          <w:b/>
          <w:bCs/>
          <w:i/>
          <w:iCs/>
          <w:color w:val="000000"/>
        </w:rPr>
        <w:t xml:space="preserve">Artículo 53. </w:t>
      </w:r>
      <w:r w:rsidRPr="00C62FC7">
        <w:rPr>
          <w:rFonts w:ascii="Arial" w:hAnsi="Arial" w:cs="Arial"/>
          <w:i/>
          <w:iCs/>
          <w:color w:val="000000"/>
        </w:rPr>
        <w:t>Los conductores de motocicletas tendrán las siguientes obligaciones:</w:t>
      </w:r>
    </w:p>
    <w:p w14:paraId="78C764B8" w14:textId="77777777" w:rsidR="001A0529" w:rsidRPr="00C62FC7" w:rsidRDefault="001A0529" w:rsidP="00C62FC7">
      <w:pPr>
        <w:autoSpaceDE w:val="0"/>
        <w:autoSpaceDN w:val="0"/>
        <w:adjustRightInd w:val="0"/>
        <w:spacing w:after="0" w:line="240" w:lineRule="auto"/>
        <w:ind w:left="1275" w:right="333"/>
        <w:jc w:val="both"/>
        <w:rPr>
          <w:rFonts w:ascii="Arial" w:hAnsi="Arial" w:cs="Arial"/>
          <w:i/>
          <w:iCs/>
          <w:color w:val="000000"/>
        </w:rPr>
      </w:pPr>
    </w:p>
    <w:p w14:paraId="28B1C4F9" w14:textId="77777777" w:rsidR="00C62FC7" w:rsidRDefault="00C62FC7" w:rsidP="00C62FC7">
      <w:pPr>
        <w:autoSpaceDE w:val="0"/>
        <w:autoSpaceDN w:val="0"/>
        <w:adjustRightInd w:val="0"/>
        <w:spacing w:after="0" w:line="240" w:lineRule="auto"/>
        <w:ind w:left="1275" w:right="333"/>
        <w:jc w:val="both"/>
        <w:rPr>
          <w:rFonts w:ascii="Arial" w:hAnsi="Arial" w:cs="Arial"/>
          <w:i/>
          <w:iCs/>
          <w:color w:val="000000"/>
        </w:rPr>
      </w:pPr>
      <w:r w:rsidRPr="00C62FC7">
        <w:rPr>
          <w:rFonts w:ascii="Arial" w:hAnsi="Arial" w:cs="Arial"/>
          <w:i/>
          <w:iCs/>
          <w:color w:val="000000"/>
        </w:rPr>
        <w:t>I. Usar casco de seguridad para motocicletas, quedando excluidos los cascos de protección</w:t>
      </w:r>
      <w:r>
        <w:rPr>
          <w:rFonts w:ascii="Arial" w:hAnsi="Arial" w:cs="Arial"/>
          <w:i/>
          <w:iCs/>
          <w:color w:val="000000"/>
        </w:rPr>
        <w:t xml:space="preserve"> </w:t>
      </w:r>
      <w:r w:rsidRPr="00C62FC7">
        <w:rPr>
          <w:rFonts w:ascii="Arial" w:hAnsi="Arial" w:cs="Arial"/>
          <w:i/>
          <w:iCs/>
          <w:color w:val="000000"/>
        </w:rPr>
        <w:t>industrial y ciclistas, la no utilización del casco de seguridad dará lugar a la retención del</w:t>
      </w:r>
      <w:r>
        <w:rPr>
          <w:rFonts w:ascii="Arial" w:hAnsi="Arial" w:cs="Arial"/>
          <w:i/>
          <w:iCs/>
          <w:color w:val="000000"/>
        </w:rPr>
        <w:t xml:space="preserve"> </w:t>
      </w:r>
      <w:r w:rsidRPr="00C62FC7">
        <w:rPr>
          <w:rFonts w:ascii="Arial" w:hAnsi="Arial" w:cs="Arial"/>
          <w:i/>
          <w:iCs/>
          <w:color w:val="000000"/>
        </w:rPr>
        <w:t>vehículo. Los conductores de motocicletas preferentemente utilizarán casco de seguridad</w:t>
      </w:r>
      <w:r>
        <w:rPr>
          <w:rFonts w:ascii="Arial" w:hAnsi="Arial" w:cs="Arial"/>
          <w:i/>
          <w:iCs/>
          <w:color w:val="000000"/>
        </w:rPr>
        <w:t xml:space="preserve"> </w:t>
      </w:r>
      <w:r w:rsidRPr="00C62FC7">
        <w:rPr>
          <w:rFonts w:ascii="Arial" w:hAnsi="Arial" w:cs="Arial"/>
          <w:i/>
          <w:iCs/>
          <w:color w:val="000000"/>
        </w:rPr>
        <w:t>que cumpla con los estándares de diseño que garanticen salvaguardar la vida del</w:t>
      </w:r>
      <w:r>
        <w:rPr>
          <w:rFonts w:ascii="Arial" w:hAnsi="Arial" w:cs="Arial"/>
          <w:i/>
          <w:iCs/>
          <w:color w:val="000000"/>
        </w:rPr>
        <w:t xml:space="preserve"> </w:t>
      </w:r>
      <w:r w:rsidRPr="00C62FC7">
        <w:rPr>
          <w:rFonts w:ascii="Arial" w:hAnsi="Arial" w:cs="Arial"/>
          <w:i/>
          <w:iCs/>
          <w:color w:val="000000"/>
        </w:rPr>
        <w:t>conductor;</w:t>
      </w:r>
      <w:r>
        <w:rPr>
          <w:rFonts w:ascii="Arial" w:hAnsi="Arial" w:cs="Arial"/>
          <w:i/>
          <w:iCs/>
          <w:color w:val="000000"/>
        </w:rPr>
        <w:t xml:space="preserve"> </w:t>
      </w:r>
    </w:p>
    <w:p w14:paraId="677700AC" w14:textId="313057EE" w:rsidR="006968A9" w:rsidRPr="00C62FC7" w:rsidRDefault="006968A9" w:rsidP="00C62FC7">
      <w:pPr>
        <w:autoSpaceDE w:val="0"/>
        <w:autoSpaceDN w:val="0"/>
        <w:adjustRightInd w:val="0"/>
        <w:spacing w:after="0" w:line="240" w:lineRule="auto"/>
        <w:ind w:left="1275" w:right="333"/>
        <w:jc w:val="both"/>
        <w:rPr>
          <w:rFonts w:ascii="Arial" w:hAnsi="Arial" w:cs="Arial"/>
          <w:i/>
          <w:iCs/>
          <w:color w:val="000000"/>
        </w:rPr>
      </w:pPr>
      <w:r>
        <w:rPr>
          <w:rFonts w:ascii="Arial" w:hAnsi="Arial" w:cs="Arial"/>
          <w:i/>
          <w:szCs w:val="24"/>
        </w:rPr>
        <w:t>(…)</w:t>
      </w:r>
      <w:r w:rsidR="001A0529">
        <w:rPr>
          <w:rFonts w:ascii="Arial" w:hAnsi="Arial" w:cs="Arial"/>
          <w:i/>
          <w:szCs w:val="24"/>
        </w:rPr>
        <w:t>”</w:t>
      </w:r>
    </w:p>
    <w:p w14:paraId="03DC01A6" w14:textId="77777777" w:rsidR="006968A9" w:rsidRPr="007D27D0" w:rsidRDefault="006968A9" w:rsidP="006968A9">
      <w:pPr>
        <w:tabs>
          <w:tab w:val="left" w:pos="2205"/>
        </w:tabs>
        <w:autoSpaceDE w:val="0"/>
        <w:autoSpaceDN w:val="0"/>
        <w:adjustRightInd w:val="0"/>
        <w:spacing w:after="0" w:line="240" w:lineRule="auto"/>
        <w:ind w:left="567" w:right="333"/>
        <w:jc w:val="both"/>
        <w:rPr>
          <w:rFonts w:ascii="Arial" w:hAnsi="Arial" w:cs="Arial"/>
          <w:color w:val="000000"/>
        </w:rPr>
      </w:pPr>
      <w:r>
        <w:rPr>
          <w:rFonts w:ascii="Arial" w:hAnsi="Arial" w:cs="Arial"/>
          <w:color w:val="000000"/>
        </w:rPr>
        <w:tab/>
        <w:t xml:space="preserve"> </w:t>
      </w:r>
    </w:p>
    <w:p w14:paraId="3D881475" w14:textId="21E041A0" w:rsidR="00C62FC7" w:rsidRDefault="006968A9" w:rsidP="001A0529">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Pr>
          <w:rFonts w:ascii="Arial" w:hAnsi="Arial" w:cs="Arial"/>
          <w:bCs/>
          <w:sz w:val="24"/>
          <w:szCs w:val="24"/>
        </w:rPr>
        <w:t>,</w:t>
      </w:r>
      <w:r w:rsidRPr="00240D1C">
        <w:rPr>
          <w:rFonts w:ascii="Arial" w:hAnsi="Arial" w:cs="Arial"/>
          <w:bCs/>
          <w:sz w:val="24"/>
          <w:szCs w:val="24"/>
        </w:rPr>
        <w:t xml:space="preserve"> del texto de los artículos transcritos, se advierte que estos prevén; las atribuciones y obligaciones de los elementos de</w:t>
      </w:r>
      <w:r>
        <w:rPr>
          <w:rFonts w:ascii="Arial" w:hAnsi="Arial" w:cs="Arial"/>
          <w:bCs/>
          <w:sz w:val="24"/>
          <w:szCs w:val="24"/>
        </w:rPr>
        <w:t xml:space="preserve"> la</w:t>
      </w:r>
      <w:r w:rsidRPr="00240D1C">
        <w:rPr>
          <w:rFonts w:ascii="Arial" w:hAnsi="Arial" w:cs="Arial"/>
          <w:bCs/>
          <w:sz w:val="24"/>
          <w:szCs w:val="24"/>
        </w:rPr>
        <w:t xml:space="preserve"> Policía Vial Estatal;</w:t>
      </w:r>
      <w:r>
        <w:rPr>
          <w:rFonts w:ascii="Arial" w:hAnsi="Arial" w:cs="Arial"/>
          <w:bCs/>
          <w:sz w:val="24"/>
          <w:szCs w:val="24"/>
        </w:rPr>
        <w:t xml:space="preserve"> como </w:t>
      </w:r>
      <w:r w:rsidR="00C62FC7">
        <w:rPr>
          <w:rFonts w:ascii="Arial" w:hAnsi="Arial" w:cs="Arial"/>
          <w:bCs/>
          <w:sz w:val="24"/>
          <w:szCs w:val="24"/>
        </w:rPr>
        <w:t>las obligaciones de los conductores de motocicletas</w:t>
      </w:r>
      <w:r>
        <w:rPr>
          <w:rFonts w:ascii="Arial" w:hAnsi="Arial" w:cs="Arial"/>
          <w:bCs/>
          <w:sz w:val="24"/>
          <w:szCs w:val="24"/>
        </w:rPr>
        <w:t>.</w:t>
      </w:r>
    </w:p>
    <w:p w14:paraId="334263B4" w14:textId="77777777" w:rsidR="001A0529" w:rsidRPr="00C62FC7" w:rsidRDefault="001A0529" w:rsidP="001A0529">
      <w:pPr>
        <w:spacing w:before="240" w:after="0" w:line="360" w:lineRule="auto"/>
        <w:ind w:firstLine="567"/>
        <w:jc w:val="both"/>
        <w:rPr>
          <w:rFonts w:ascii="Arial" w:hAnsi="Arial" w:cs="Arial"/>
          <w:i/>
          <w:sz w:val="24"/>
          <w:szCs w:val="24"/>
        </w:rPr>
      </w:pPr>
    </w:p>
    <w:p w14:paraId="4E3FCEC2" w14:textId="0C34AF62" w:rsidR="006968A9" w:rsidRPr="0051494B" w:rsidRDefault="006968A9" w:rsidP="006968A9">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6373F0">
        <w:rPr>
          <w:rFonts w:ascii="Arial" w:eastAsia="Calibri" w:hAnsi="Arial" w:cs="Arial"/>
          <w:sz w:val="24"/>
          <w:szCs w:val="24"/>
          <w:lang w:eastAsia="en-US"/>
        </w:rPr>
        <w:t>**********</w:t>
      </w:r>
      <w:r w:rsidRPr="0051494B">
        <w:rPr>
          <w:rFonts w:ascii="Arial" w:eastAsia="Calibri" w:hAnsi="Arial" w:cs="Arial"/>
          <w:sz w:val="24"/>
          <w:szCs w:val="24"/>
          <w:lang w:eastAsia="en-US"/>
        </w:rPr>
        <w:t xml:space="preserve">, </w:t>
      </w:r>
      <w:r w:rsidR="00A03FFB">
        <w:rPr>
          <w:rFonts w:ascii="Arial" w:eastAsia="Calibri" w:hAnsi="Arial" w:cs="Arial"/>
          <w:sz w:val="24"/>
          <w:szCs w:val="24"/>
          <w:lang w:eastAsia="en-US"/>
        </w:rPr>
        <w:t>estos no señala</w:t>
      </w:r>
      <w:r w:rsidR="00A03FFB" w:rsidRPr="0051494B">
        <w:rPr>
          <w:rFonts w:ascii="Arial" w:eastAsia="Calibri" w:hAnsi="Arial" w:cs="Arial"/>
          <w:sz w:val="24"/>
          <w:szCs w:val="24"/>
          <w:lang w:eastAsia="en-US"/>
        </w:rPr>
        <w:t>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Pr>
          <w:rFonts w:ascii="Arial" w:eastAsia="Calibri" w:hAnsi="Arial" w:cs="Arial"/>
          <w:sz w:val="24"/>
          <w:szCs w:val="24"/>
          <w:lang w:eastAsia="en-US"/>
        </w:rPr>
        <w:t>de manera detallada</w:t>
      </w:r>
      <w:r w:rsidRPr="0051494B">
        <w:rPr>
          <w:rFonts w:ascii="Arial" w:eastAsia="Calibri" w:hAnsi="Arial" w:cs="Arial"/>
          <w:sz w:val="24"/>
          <w:szCs w:val="24"/>
          <w:lang w:eastAsia="en-US"/>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00EBB522" w14:textId="77777777" w:rsidR="006968A9" w:rsidRPr="0051494B" w:rsidRDefault="006968A9" w:rsidP="006968A9">
      <w:pPr>
        <w:tabs>
          <w:tab w:val="right" w:pos="8789"/>
        </w:tabs>
        <w:spacing w:after="0" w:line="259" w:lineRule="auto"/>
        <w:jc w:val="both"/>
        <w:rPr>
          <w:rFonts w:ascii="Arial" w:eastAsia="Calibri" w:hAnsi="Arial" w:cs="Arial"/>
          <w:lang w:eastAsia="en-US"/>
        </w:rPr>
      </w:pPr>
    </w:p>
    <w:p w14:paraId="6D9085DB" w14:textId="77777777" w:rsidR="006968A9" w:rsidRPr="0051494B" w:rsidRDefault="006968A9" w:rsidP="006968A9">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lastRenderedPageBreak/>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w:t>
      </w:r>
    </w:p>
    <w:p w14:paraId="5C6C1EB7" w14:textId="77777777" w:rsidR="006968A9" w:rsidRPr="0051494B" w:rsidRDefault="006968A9" w:rsidP="006968A9">
      <w:pPr>
        <w:tabs>
          <w:tab w:val="right" w:pos="8789"/>
        </w:tabs>
        <w:spacing w:after="0" w:line="259" w:lineRule="auto"/>
        <w:jc w:val="both"/>
        <w:rPr>
          <w:rFonts w:ascii="Arial" w:eastAsia="Calibri" w:hAnsi="Arial" w:cs="Arial"/>
          <w:i/>
          <w:lang w:eastAsia="en-US"/>
        </w:rPr>
      </w:pPr>
    </w:p>
    <w:p w14:paraId="3AE3371C" w14:textId="77777777" w:rsidR="006968A9" w:rsidRPr="0051494B" w:rsidRDefault="006968A9" w:rsidP="006968A9">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39C604D7" w14:textId="77777777" w:rsidR="006968A9" w:rsidRPr="0051494B" w:rsidRDefault="006968A9" w:rsidP="006968A9">
      <w:pPr>
        <w:tabs>
          <w:tab w:val="right" w:pos="8789"/>
        </w:tabs>
        <w:spacing w:after="0" w:line="259" w:lineRule="auto"/>
        <w:ind w:firstLine="567"/>
        <w:jc w:val="both"/>
        <w:rPr>
          <w:rFonts w:ascii="Arial" w:eastAsia="Calibri" w:hAnsi="Arial" w:cs="Arial"/>
          <w:lang w:eastAsia="en-US"/>
        </w:rPr>
      </w:pPr>
    </w:p>
    <w:p w14:paraId="7CB47382" w14:textId="77777777" w:rsidR="006968A9" w:rsidRPr="0051494B" w:rsidRDefault="006968A9" w:rsidP="006968A9">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31C04667" w14:textId="77777777" w:rsidR="006968A9" w:rsidRPr="0051494B" w:rsidRDefault="006968A9" w:rsidP="006968A9">
      <w:pPr>
        <w:tabs>
          <w:tab w:val="right" w:pos="8789"/>
        </w:tabs>
        <w:spacing w:after="0" w:line="259" w:lineRule="auto"/>
        <w:ind w:left="1134" w:right="616"/>
        <w:jc w:val="both"/>
        <w:rPr>
          <w:rFonts w:ascii="Arial" w:eastAsia="Calibri" w:hAnsi="Arial" w:cs="Arial"/>
          <w:i/>
          <w:lang w:eastAsia="en-US"/>
        </w:rPr>
      </w:pPr>
    </w:p>
    <w:p w14:paraId="3859A0C8" w14:textId="77777777" w:rsidR="006968A9" w:rsidRPr="0051494B" w:rsidRDefault="006968A9" w:rsidP="006968A9">
      <w:pPr>
        <w:tabs>
          <w:tab w:val="right" w:pos="8789"/>
        </w:tabs>
        <w:spacing w:after="0" w:line="259" w:lineRule="auto"/>
        <w:jc w:val="both"/>
        <w:rPr>
          <w:rFonts w:ascii="Arial" w:eastAsia="Calibri" w:hAnsi="Arial" w:cs="Arial"/>
          <w:b/>
          <w:i/>
          <w:lang w:eastAsia="en-US"/>
        </w:rPr>
      </w:pPr>
    </w:p>
    <w:p w14:paraId="6179D772" w14:textId="77777777" w:rsidR="006968A9" w:rsidRPr="0051494B" w:rsidRDefault="006968A9" w:rsidP="006968A9">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w:t>
      </w:r>
      <w:r w:rsidRPr="0051494B">
        <w:rPr>
          <w:rFonts w:ascii="Arial" w:eastAsia="Calibri" w:hAnsi="Arial" w:cs="Arial"/>
          <w:i/>
          <w:iCs/>
          <w:color w:val="000000"/>
          <w:lang w:eastAsia="en-US"/>
        </w:rPr>
        <w:lastRenderedPageBreak/>
        <w:t>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1A4B127F" w14:textId="77777777" w:rsidR="006968A9" w:rsidRPr="0051494B" w:rsidRDefault="006968A9" w:rsidP="006968A9">
      <w:pPr>
        <w:autoSpaceDE w:val="0"/>
        <w:autoSpaceDN w:val="0"/>
        <w:adjustRightInd w:val="0"/>
        <w:spacing w:after="0" w:line="240" w:lineRule="auto"/>
        <w:rPr>
          <w:rFonts w:ascii="NimbusSanL" w:eastAsia="Calibri" w:hAnsi="NimbusSanL" w:cs="NimbusSanL"/>
          <w:color w:val="000000"/>
          <w:sz w:val="24"/>
          <w:szCs w:val="24"/>
          <w:lang w:eastAsia="en-US"/>
        </w:rPr>
      </w:pPr>
    </w:p>
    <w:p w14:paraId="4D11630F" w14:textId="77777777" w:rsidR="006968A9" w:rsidRPr="0051494B" w:rsidRDefault="006968A9" w:rsidP="006968A9">
      <w:pPr>
        <w:tabs>
          <w:tab w:val="right" w:pos="8789"/>
        </w:tabs>
        <w:spacing w:after="0" w:line="259" w:lineRule="auto"/>
        <w:jc w:val="both"/>
        <w:rPr>
          <w:rFonts w:ascii="Arial" w:eastAsia="Calibri" w:hAnsi="Arial" w:cs="Arial"/>
          <w:color w:val="FF0000"/>
          <w:lang w:eastAsia="en-US"/>
        </w:rPr>
      </w:pPr>
    </w:p>
    <w:p w14:paraId="2F1216E2" w14:textId="77777777" w:rsidR="006968A9" w:rsidRPr="0051494B" w:rsidRDefault="006968A9" w:rsidP="006968A9">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6404AD2C" w14:textId="77777777" w:rsidR="006968A9" w:rsidRPr="0051494B" w:rsidRDefault="006968A9" w:rsidP="006968A9">
      <w:pPr>
        <w:tabs>
          <w:tab w:val="right" w:pos="8789"/>
        </w:tabs>
        <w:spacing w:after="0" w:line="259" w:lineRule="auto"/>
        <w:jc w:val="both"/>
        <w:rPr>
          <w:rFonts w:ascii="Arial" w:eastAsia="Calibri" w:hAnsi="Arial" w:cs="Arial"/>
          <w:b/>
          <w:noProof/>
          <w:lang w:eastAsia="en-US"/>
        </w:rPr>
      </w:pPr>
    </w:p>
    <w:p w14:paraId="22745F5B" w14:textId="77777777" w:rsidR="006968A9" w:rsidRPr="0051494B" w:rsidRDefault="006968A9" w:rsidP="006968A9">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657AEEE3" w14:textId="77777777" w:rsidR="006968A9" w:rsidRPr="0051494B" w:rsidRDefault="006968A9" w:rsidP="006968A9">
      <w:pPr>
        <w:tabs>
          <w:tab w:val="right" w:pos="8789"/>
        </w:tabs>
        <w:spacing w:after="0" w:line="259" w:lineRule="auto"/>
        <w:ind w:left="567" w:right="758"/>
        <w:jc w:val="both"/>
        <w:rPr>
          <w:rFonts w:ascii="Arial" w:eastAsia="Calibri" w:hAnsi="Arial" w:cs="Arial"/>
          <w:b/>
          <w:i/>
          <w:noProof/>
          <w:lang w:eastAsia="en-US"/>
        </w:rPr>
      </w:pPr>
    </w:p>
    <w:p w14:paraId="382B6996" w14:textId="08F3A0E4" w:rsidR="006968A9" w:rsidRDefault="006968A9" w:rsidP="006968A9">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w:t>
      </w:r>
      <w:r w:rsidRPr="0051494B">
        <w:rPr>
          <w:rFonts w:ascii="Arial" w:eastAsia="Calibri" w:hAnsi="Arial" w:cs="Arial"/>
          <w:sz w:val="24"/>
          <w:szCs w:val="24"/>
          <w:lang w:eastAsia="en-US"/>
        </w:rPr>
        <w:lastRenderedPageBreak/>
        <w:t xml:space="preserve">infracción de tránsito con número de </w:t>
      </w:r>
      <w:r w:rsidR="00E96714">
        <w:rPr>
          <w:rFonts w:ascii="Arial" w:eastAsia="Calibri" w:hAnsi="Arial" w:cs="Arial"/>
          <w:sz w:val="24"/>
          <w:szCs w:val="24"/>
          <w:lang w:eastAsia="en-US"/>
        </w:rPr>
        <w:t xml:space="preserve">folio </w:t>
      </w:r>
      <w:r w:rsidR="006373F0">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sidR="005426E6">
        <w:rPr>
          <w:rFonts w:ascii="Arial" w:eastAsia="Calibri" w:hAnsi="Arial" w:cs="Arial"/>
          <w:sz w:val="24"/>
          <w:szCs w:val="24"/>
          <w:lang w:eastAsia="en-US"/>
        </w:rPr>
        <w:t xml:space="preserve">cuatro de diciembre de dos mil </w:t>
      </w:r>
      <w:r w:rsidR="00C62FC7">
        <w:rPr>
          <w:rFonts w:ascii="Arial" w:eastAsia="Calibri" w:hAnsi="Arial" w:cs="Arial"/>
          <w:sz w:val="24"/>
          <w:szCs w:val="24"/>
          <w:lang w:eastAsia="en-US"/>
        </w:rPr>
        <w:t>veintiuno,</w:t>
      </w:r>
      <w:r w:rsidRPr="0051494B">
        <w:rPr>
          <w:rFonts w:ascii="Arial" w:eastAsia="Calibri" w:hAnsi="Arial" w:cs="Arial"/>
          <w:sz w:val="24"/>
          <w:szCs w:val="24"/>
          <w:lang w:eastAsia="en-US"/>
        </w:rPr>
        <w:t xml:space="preserve"> respecto </w:t>
      </w:r>
      <w:r>
        <w:rPr>
          <w:rFonts w:ascii="Arial" w:eastAsia="Calibri" w:hAnsi="Arial" w:cs="Arial"/>
          <w:sz w:val="24"/>
          <w:szCs w:val="24"/>
          <w:lang w:eastAsia="en-US"/>
        </w:rPr>
        <w:t xml:space="preserve">al </w:t>
      </w:r>
      <w:r w:rsidR="00C62FC7">
        <w:rPr>
          <w:rFonts w:ascii="Arial" w:eastAsia="Calibri" w:hAnsi="Arial" w:cs="Arial"/>
          <w:sz w:val="24"/>
          <w:szCs w:val="24"/>
          <w:lang w:eastAsia="en-US"/>
        </w:rPr>
        <w:t>motocicleta,</w:t>
      </w:r>
      <w:r w:rsidRPr="0051494B">
        <w:rPr>
          <w:rFonts w:ascii="Arial" w:eastAsia="Calibri" w:hAnsi="Arial" w:cs="Arial"/>
          <w:sz w:val="24"/>
          <w:szCs w:val="24"/>
          <w:lang w:eastAsia="en-US"/>
        </w:rPr>
        <w:t xml:space="preserve"> marca </w:t>
      </w:r>
      <w:r w:rsidR="006373F0">
        <w:rPr>
          <w:rFonts w:ascii="Arial" w:eastAsia="Calibri" w:hAnsi="Arial" w:cs="Arial"/>
          <w:sz w:val="24"/>
          <w:szCs w:val="24"/>
          <w:lang w:eastAsia="en-US"/>
        </w:rPr>
        <w:t>**********</w:t>
      </w:r>
      <w:r w:rsidRPr="0051494B">
        <w:rPr>
          <w:rFonts w:ascii="Arial" w:eastAsia="Calibri" w:hAnsi="Arial" w:cs="Arial"/>
          <w:sz w:val="24"/>
          <w:szCs w:val="24"/>
          <w:lang w:eastAsia="en-US"/>
        </w:rPr>
        <w:t>,</w:t>
      </w:r>
      <w:r>
        <w:rPr>
          <w:rFonts w:ascii="Arial" w:eastAsia="Calibri" w:hAnsi="Arial" w:cs="Arial"/>
          <w:sz w:val="24"/>
          <w:szCs w:val="24"/>
          <w:lang w:eastAsia="en-US"/>
        </w:rPr>
        <w:t xml:space="preserve"> </w:t>
      </w:r>
      <w:r w:rsidR="00331E59">
        <w:rPr>
          <w:rFonts w:ascii="Arial" w:eastAsia="Calibri" w:hAnsi="Arial" w:cs="Arial"/>
          <w:sz w:val="24"/>
          <w:szCs w:val="24"/>
          <w:lang w:eastAsia="en-US"/>
        </w:rPr>
        <w:t xml:space="preserve">modelo </w:t>
      </w:r>
      <w:r w:rsidR="006373F0">
        <w:rPr>
          <w:rFonts w:ascii="Arial" w:eastAsia="Calibri" w:hAnsi="Arial" w:cs="Arial"/>
          <w:sz w:val="24"/>
          <w:szCs w:val="24"/>
          <w:lang w:eastAsia="en-US"/>
        </w:rPr>
        <w:t>**********</w:t>
      </w:r>
      <w:r>
        <w:rPr>
          <w:rFonts w:ascii="Arial" w:eastAsia="Calibri" w:hAnsi="Arial" w:cs="Arial"/>
          <w:sz w:val="24"/>
          <w:szCs w:val="24"/>
          <w:lang w:eastAsia="en-US"/>
        </w:rPr>
        <w:t>,</w:t>
      </w:r>
      <w:r w:rsidRPr="0051494B">
        <w:rPr>
          <w:rFonts w:ascii="Arial" w:eastAsia="Calibri" w:hAnsi="Arial" w:cs="Arial"/>
          <w:sz w:val="24"/>
          <w:szCs w:val="24"/>
          <w:lang w:eastAsia="en-US"/>
        </w:rPr>
        <w:t xml:space="preserve"> </w:t>
      </w:r>
      <w:r w:rsidR="00331E59">
        <w:rPr>
          <w:rFonts w:ascii="Arial" w:eastAsia="Calibri" w:hAnsi="Arial" w:cs="Arial"/>
          <w:sz w:val="24"/>
          <w:szCs w:val="24"/>
          <w:lang w:eastAsia="en-US"/>
        </w:rPr>
        <w:t xml:space="preserve">color rojo, </w:t>
      </w:r>
      <w:r w:rsidRPr="0051494B">
        <w:rPr>
          <w:rFonts w:ascii="Arial" w:eastAsia="Calibri" w:hAnsi="Arial" w:cs="Arial"/>
          <w:sz w:val="24"/>
          <w:szCs w:val="24"/>
          <w:lang w:eastAsia="en-US"/>
        </w:rPr>
        <w:t xml:space="preserve">con placas de circulación </w:t>
      </w:r>
      <w:r w:rsidR="006373F0">
        <w:rPr>
          <w:rFonts w:ascii="Arial" w:eastAsia="Calibri" w:hAnsi="Arial" w:cs="Arial"/>
          <w:sz w:val="24"/>
          <w:szCs w:val="24"/>
          <w:lang w:eastAsia="en-US"/>
        </w:rPr>
        <w:t>**********</w:t>
      </w:r>
      <w:r w:rsidRPr="0051494B">
        <w:rPr>
          <w:rFonts w:ascii="Arial" w:eastAsia="Calibri" w:hAnsi="Arial" w:cs="Arial"/>
          <w:sz w:val="24"/>
          <w:szCs w:val="24"/>
          <w:lang w:eastAsia="en-US"/>
        </w:rPr>
        <w:t>,</w:t>
      </w:r>
      <w:r w:rsidR="00A03FFB">
        <w:rPr>
          <w:rFonts w:ascii="Arial" w:eastAsia="Calibri" w:hAnsi="Arial" w:cs="Arial"/>
          <w:sz w:val="24"/>
          <w:szCs w:val="24"/>
          <w:lang w:eastAsia="en-US"/>
        </w:rPr>
        <w:t xml:space="preserve"> del Estado de </w:t>
      </w:r>
      <w:r w:rsidR="006373F0">
        <w:rPr>
          <w:rFonts w:ascii="Arial" w:eastAsia="Calibri" w:hAnsi="Arial" w:cs="Arial"/>
          <w:sz w:val="24"/>
          <w:szCs w:val="24"/>
          <w:lang w:eastAsia="en-US"/>
        </w:rPr>
        <w:t>**********</w:t>
      </w:r>
      <w:r w:rsidRPr="0051494B">
        <w:rPr>
          <w:rFonts w:ascii="Arial" w:eastAsia="Calibri" w:hAnsi="Arial" w:cs="Arial"/>
          <w:sz w:val="24"/>
          <w:szCs w:val="24"/>
          <w:lang w:eastAsia="en-US"/>
        </w:rPr>
        <w:t xml:space="preserve"> levantada por</w:t>
      </w:r>
      <w:r>
        <w:rPr>
          <w:rFonts w:ascii="Arial" w:eastAsia="Calibri" w:hAnsi="Arial" w:cs="Arial"/>
          <w:sz w:val="24"/>
          <w:szCs w:val="24"/>
          <w:lang w:eastAsia="en-US"/>
        </w:rPr>
        <w:t xml:space="preserve"> </w:t>
      </w:r>
      <w:r w:rsidR="006373F0">
        <w:rPr>
          <w:rFonts w:ascii="Arial" w:eastAsia="Calibri" w:hAnsi="Arial" w:cs="Arial"/>
          <w:sz w:val="24"/>
          <w:szCs w:val="24"/>
          <w:lang w:eastAsia="en-US"/>
        </w:rPr>
        <w:t>**********</w:t>
      </w:r>
      <w:r w:rsidR="00E96714">
        <w:rPr>
          <w:rFonts w:ascii="Arial" w:eastAsia="Calibri" w:hAnsi="Arial" w:cs="Arial"/>
          <w:sz w:val="24"/>
          <w:szCs w:val="24"/>
          <w:lang w:eastAsia="en-US"/>
        </w:rPr>
        <w:t xml:space="preserve"> </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de Policía Vial Estatal con</w:t>
      </w:r>
      <w:r w:rsidR="00A03FFB">
        <w:rPr>
          <w:rFonts w:ascii="Arial" w:eastAsia="Calibri" w:hAnsi="Arial" w:cs="Arial"/>
          <w:sz w:val="24"/>
          <w:szCs w:val="24"/>
          <w:lang w:eastAsia="en-US"/>
        </w:rPr>
        <w:t xml:space="preserve"> número estadístico</w:t>
      </w:r>
      <w:r>
        <w:rPr>
          <w:rFonts w:ascii="Arial" w:eastAsia="Calibri" w:hAnsi="Arial" w:cs="Arial"/>
          <w:sz w:val="24"/>
          <w:szCs w:val="24"/>
          <w:lang w:eastAsia="en-US"/>
        </w:rPr>
        <w:t xml:space="preserve"> </w:t>
      </w:r>
      <w:r w:rsidR="006373F0">
        <w:rPr>
          <w:rFonts w:ascii="Arial" w:eastAsia="Calibri" w:hAnsi="Arial" w:cs="Arial"/>
          <w:sz w:val="24"/>
          <w:szCs w:val="24"/>
          <w:lang w:eastAsia="en-US"/>
        </w:rPr>
        <w:t>**********</w:t>
      </w:r>
      <w:r>
        <w:rPr>
          <w:rFonts w:ascii="Arial" w:eastAsia="Calibri" w:hAnsi="Arial" w:cs="Arial"/>
          <w:sz w:val="24"/>
          <w:szCs w:val="24"/>
          <w:lang w:eastAsia="en-US"/>
        </w:rPr>
        <w:t xml:space="preserve"> adscrito a la Dirección General de la Policía Vial Estatal</w:t>
      </w:r>
      <w:r w:rsidRPr="0051494B">
        <w:rPr>
          <w:rFonts w:ascii="Arial" w:eastAsia="Calibri" w:hAnsi="Arial" w:cs="Arial"/>
          <w:sz w:val="24"/>
          <w:szCs w:val="24"/>
          <w:lang w:eastAsia="en-US"/>
        </w:rPr>
        <w:t xml:space="preserve">. </w:t>
      </w:r>
    </w:p>
    <w:p w14:paraId="747E6147" w14:textId="77777777" w:rsidR="006968A9" w:rsidRDefault="006968A9" w:rsidP="006968A9">
      <w:pPr>
        <w:tabs>
          <w:tab w:val="right" w:pos="8789"/>
        </w:tabs>
        <w:spacing w:after="0" w:line="360" w:lineRule="auto"/>
        <w:ind w:firstLine="567"/>
        <w:jc w:val="both"/>
        <w:rPr>
          <w:rFonts w:ascii="Arial" w:eastAsia="Calibri" w:hAnsi="Arial" w:cs="Arial"/>
          <w:sz w:val="24"/>
          <w:szCs w:val="24"/>
          <w:lang w:eastAsia="en-US"/>
        </w:rPr>
      </w:pPr>
    </w:p>
    <w:p w14:paraId="2F66CD11" w14:textId="07E1B162" w:rsidR="006968A9" w:rsidRPr="0051494B" w:rsidRDefault="006968A9" w:rsidP="006968A9">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8"/>
      </w:r>
      <w:r w:rsidRPr="0051494B">
        <w:rPr>
          <w:rFonts w:ascii="Arial" w:eastAsia="Calibri" w:hAnsi="Arial" w:cs="Arial"/>
          <w:sz w:val="24"/>
          <w:szCs w:val="24"/>
          <w:lang w:eastAsia="en-US"/>
        </w:rPr>
        <w:t xml:space="preserve">, se ordena al </w:t>
      </w:r>
      <w:r>
        <w:rPr>
          <w:rFonts w:ascii="Arial" w:eastAsia="Calibri" w:hAnsi="Arial" w:cs="Arial"/>
          <w:sz w:val="24"/>
          <w:szCs w:val="24"/>
          <w:lang w:eastAsia="en-US"/>
        </w:rPr>
        <w:t>Policía Vial Estatal</w:t>
      </w:r>
      <w:r w:rsidR="00481F98">
        <w:rPr>
          <w:rFonts w:ascii="Arial" w:eastAsia="Calibri" w:hAnsi="Arial" w:cs="Arial"/>
          <w:sz w:val="24"/>
          <w:szCs w:val="24"/>
          <w:lang w:eastAsia="en-US"/>
        </w:rPr>
        <w:t xml:space="preserve"> con número estadístico </w:t>
      </w:r>
      <w:r w:rsidR="006373F0">
        <w:rPr>
          <w:rFonts w:ascii="Arial" w:eastAsia="Calibri" w:hAnsi="Arial" w:cs="Arial"/>
          <w:sz w:val="24"/>
          <w:szCs w:val="24"/>
          <w:lang w:eastAsia="en-US"/>
        </w:rPr>
        <w:t>**********</w:t>
      </w:r>
      <w:r>
        <w:rPr>
          <w:rFonts w:ascii="Arial" w:eastAsia="Calibri" w:hAnsi="Arial" w:cs="Arial"/>
          <w:sz w:val="24"/>
          <w:szCs w:val="24"/>
          <w:lang w:eastAsia="en-US"/>
        </w:rPr>
        <w:t xml:space="preserve"> </w:t>
      </w:r>
      <w:r w:rsidR="006373F0">
        <w:rPr>
          <w:rFonts w:ascii="Arial" w:eastAsia="Calibri" w:hAnsi="Arial" w:cs="Arial"/>
          <w:sz w:val="24"/>
          <w:szCs w:val="24"/>
          <w:lang w:eastAsia="en-US"/>
        </w:rPr>
        <w:t>**********</w:t>
      </w:r>
      <w:r>
        <w:rPr>
          <w:rFonts w:ascii="Arial" w:eastAsia="Calibri" w:hAnsi="Arial" w:cs="Arial"/>
          <w:sz w:val="24"/>
          <w:szCs w:val="24"/>
          <w:lang w:eastAsia="en-US"/>
        </w:rPr>
        <w:t xml:space="preserve"> adscrito a la Dirección General de la Policía Vial Estatal</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 xml:space="preserve">: </w:t>
      </w:r>
      <w:r w:rsidRPr="006A64C2">
        <w:rPr>
          <w:rFonts w:ascii="Arial" w:eastAsia="Calibri" w:hAnsi="Arial" w:cs="Arial"/>
          <w:b/>
          <w:bCs/>
          <w:sz w:val="24"/>
          <w:szCs w:val="24"/>
          <w:lang w:eastAsia="en-US"/>
        </w:rPr>
        <w:t>cancele de sus registros</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 esto en atención a que de autos se advierte que el aquí actor no efectuó algún pago con motivo del acta de infracción</w:t>
      </w:r>
      <w:r w:rsidRPr="0051494B">
        <w:rPr>
          <w:rFonts w:ascii="Arial" w:eastAsia="Calibri" w:hAnsi="Arial" w:cs="Arial"/>
          <w:sz w:val="24"/>
          <w:szCs w:val="24"/>
          <w:lang w:eastAsia="en-US"/>
        </w:rPr>
        <w:t>;</w:t>
      </w:r>
      <w:r>
        <w:rPr>
          <w:rFonts w:ascii="Arial" w:eastAsia="Calibri" w:hAnsi="Arial" w:cs="Arial"/>
          <w:sz w:val="24"/>
          <w:szCs w:val="24"/>
          <w:lang w:eastAsia="en-US"/>
        </w:rPr>
        <w:t xml:space="preserve"> esto es así, con el</w:t>
      </w:r>
      <w:r w:rsidRPr="0051494B">
        <w:rPr>
          <w:rFonts w:ascii="Arial" w:eastAsia="Calibri" w:hAnsi="Arial" w:cs="Arial"/>
          <w:sz w:val="24"/>
          <w:szCs w:val="24"/>
          <w:lang w:eastAsia="en-US"/>
        </w:rPr>
        <w:t xml:space="preserve"> fin de restituir al administrado, aquí actor, </w:t>
      </w:r>
      <w:r w:rsidR="006373F0">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15D5CAC9" w14:textId="77777777" w:rsidR="006968A9" w:rsidRPr="0051494B" w:rsidRDefault="006968A9" w:rsidP="006968A9">
      <w:pPr>
        <w:tabs>
          <w:tab w:val="right" w:pos="8789"/>
        </w:tabs>
        <w:spacing w:after="0" w:line="360" w:lineRule="auto"/>
        <w:ind w:firstLine="567"/>
        <w:jc w:val="both"/>
        <w:rPr>
          <w:rFonts w:ascii="Arial" w:eastAsia="Calibri" w:hAnsi="Arial" w:cs="Arial"/>
          <w:sz w:val="24"/>
          <w:szCs w:val="24"/>
          <w:lang w:eastAsia="en-US"/>
        </w:rPr>
      </w:pPr>
    </w:p>
    <w:p w14:paraId="45D1510B" w14:textId="77777777" w:rsidR="006968A9" w:rsidRPr="0051494B" w:rsidRDefault="006968A9" w:rsidP="006968A9">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0A1EEC8A" w14:textId="77777777" w:rsidR="006968A9" w:rsidRPr="0051494B" w:rsidRDefault="006968A9" w:rsidP="006968A9">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5F651FEE" w14:textId="77777777" w:rsidR="006968A9" w:rsidRPr="0051494B" w:rsidRDefault="006968A9" w:rsidP="006968A9">
      <w:pPr>
        <w:spacing w:after="160" w:line="259" w:lineRule="auto"/>
        <w:jc w:val="center"/>
        <w:rPr>
          <w:rFonts w:ascii="Arial" w:eastAsia="Calibri" w:hAnsi="Arial" w:cs="Arial"/>
          <w:b/>
          <w:bCs/>
          <w:sz w:val="24"/>
          <w:szCs w:val="24"/>
          <w:lang w:eastAsia="en-US"/>
        </w:rPr>
      </w:pPr>
    </w:p>
    <w:p w14:paraId="4586D756" w14:textId="77777777" w:rsidR="006968A9" w:rsidRPr="0051494B" w:rsidRDefault="006968A9" w:rsidP="006968A9">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60FFCAF8" w14:textId="77777777" w:rsidR="006968A9" w:rsidRPr="0051494B" w:rsidRDefault="006968A9" w:rsidP="006968A9">
      <w:pPr>
        <w:spacing w:after="0" w:line="360" w:lineRule="auto"/>
        <w:ind w:right="49" w:firstLine="567"/>
        <w:jc w:val="both"/>
        <w:rPr>
          <w:rFonts w:ascii="Arial" w:eastAsia="Times New Roman" w:hAnsi="Arial" w:cs="Arial"/>
        </w:rPr>
      </w:pPr>
    </w:p>
    <w:p w14:paraId="501A65EF" w14:textId="77777777" w:rsidR="006968A9" w:rsidRPr="0051494B" w:rsidRDefault="006968A9" w:rsidP="006968A9">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1FC55380" w14:textId="77777777" w:rsidR="006968A9" w:rsidRPr="0051494B" w:rsidRDefault="006968A9" w:rsidP="006968A9">
      <w:pPr>
        <w:spacing w:after="160" w:line="259" w:lineRule="auto"/>
        <w:rPr>
          <w:rFonts w:ascii="Arial" w:eastAsia="Calibri" w:hAnsi="Arial" w:cs="Arial"/>
          <w:b/>
          <w:bCs/>
          <w:sz w:val="24"/>
          <w:szCs w:val="24"/>
          <w:lang w:eastAsia="en-US"/>
        </w:rPr>
      </w:pPr>
    </w:p>
    <w:p w14:paraId="70210886" w14:textId="55B1F613" w:rsidR="006968A9" w:rsidRPr="0051494B" w:rsidRDefault="006968A9" w:rsidP="006968A9">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lastRenderedPageBreak/>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w:t>
      </w:r>
      <w:r w:rsidR="00E96714">
        <w:rPr>
          <w:rFonts w:ascii="Arial" w:eastAsia="Calibri" w:hAnsi="Arial" w:cs="Arial"/>
          <w:sz w:val="24"/>
          <w:szCs w:val="24"/>
          <w:lang w:eastAsia="en-US"/>
        </w:rPr>
        <w:t xml:space="preserve">folio </w:t>
      </w:r>
      <w:r w:rsidR="006373F0">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sidR="005426E6">
        <w:rPr>
          <w:rFonts w:ascii="Arial" w:eastAsia="Calibri" w:hAnsi="Arial" w:cs="Arial"/>
          <w:sz w:val="24"/>
          <w:szCs w:val="24"/>
          <w:lang w:eastAsia="en-US"/>
        </w:rPr>
        <w:t>cuatro de</w:t>
      </w:r>
      <w:r w:rsidR="00481F98">
        <w:rPr>
          <w:rFonts w:ascii="Arial" w:eastAsia="Calibri" w:hAnsi="Arial" w:cs="Arial"/>
          <w:sz w:val="24"/>
          <w:szCs w:val="24"/>
          <w:lang w:eastAsia="en-US"/>
        </w:rPr>
        <w:t xml:space="preserve"> diciembre de dos mil veintiuno</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 xml:space="preserve">Policía Vial Estatal con </w:t>
      </w:r>
      <w:r w:rsidR="00481F98">
        <w:rPr>
          <w:rFonts w:ascii="Arial" w:eastAsia="Calibri" w:hAnsi="Arial" w:cs="Arial"/>
          <w:sz w:val="24"/>
          <w:szCs w:val="24"/>
          <w:lang w:eastAsia="en-US"/>
        </w:rPr>
        <w:t xml:space="preserve">número estadístico </w:t>
      </w:r>
      <w:r w:rsidR="006373F0">
        <w:rPr>
          <w:rFonts w:ascii="Arial" w:eastAsia="Calibri" w:hAnsi="Arial" w:cs="Arial"/>
          <w:sz w:val="24"/>
          <w:szCs w:val="24"/>
          <w:lang w:eastAsia="en-US"/>
        </w:rPr>
        <w:t>*********+</w:t>
      </w:r>
      <w:bookmarkStart w:id="1" w:name="_GoBack"/>
      <w:bookmarkEnd w:id="1"/>
      <w:r>
        <w:rPr>
          <w:rFonts w:ascii="Arial" w:eastAsia="Calibri" w:hAnsi="Arial" w:cs="Arial"/>
          <w:sz w:val="24"/>
          <w:szCs w:val="24"/>
          <w:lang w:eastAsia="en-US"/>
        </w:rPr>
        <w:t>, adscrito a la Dirección General de la Policía Vial Estatal</w:t>
      </w:r>
      <w:r w:rsidRPr="0051494B">
        <w:rPr>
          <w:rFonts w:ascii="Arial" w:eastAsia="Calibri" w:hAnsi="Arial" w:cs="Arial"/>
          <w:sz w:val="24"/>
          <w:szCs w:val="24"/>
          <w:lang w:eastAsia="en-US"/>
        </w:rPr>
        <w:t xml:space="preserve">; y en consecuencia, se le restituya al actor en el pleno goce de sus derechos afectados, como quedó precisado en el considerando que antecede. </w:t>
      </w:r>
    </w:p>
    <w:p w14:paraId="3E50F145" w14:textId="77777777" w:rsidR="006968A9" w:rsidRPr="0051494B" w:rsidRDefault="006968A9" w:rsidP="006968A9">
      <w:pPr>
        <w:spacing w:after="0" w:line="360" w:lineRule="auto"/>
        <w:ind w:right="49"/>
        <w:jc w:val="both"/>
        <w:rPr>
          <w:rFonts w:ascii="Arial" w:eastAsia="Calibri" w:hAnsi="Arial" w:cs="Arial"/>
          <w:sz w:val="24"/>
          <w:szCs w:val="24"/>
          <w:lang w:eastAsia="en-US"/>
        </w:rPr>
      </w:pPr>
    </w:p>
    <w:p w14:paraId="4244AFD2" w14:textId="77777777" w:rsidR="006968A9" w:rsidRPr="0051494B" w:rsidRDefault="006968A9" w:rsidP="006968A9">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6019D744" w14:textId="77777777" w:rsidR="006968A9" w:rsidRPr="0051494B" w:rsidRDefault="006968A9" w:rsidP="006968A9">
      <w:pPr>
        <w:spacing w:after="0" w:line="360" w:lineRule="auto"/>
        <w:ind w:right="49" w:firstLine="567"/>
        <w:jc w:val="both"/>
        <w:rPr>
          <w:rFonts w:ascii="Arial" w:eastAsia="Times New Roman" w:hAnsi="Arial" w:cs="Arial"/>
          <w:b/>
          <w:sz w:val="24"/>
          <w:szCs w:val="24"/>
        </w:rPr>
      </w:pPr>
    </w:p>
    <w:p w14:paraId="5A642C96" w14:textId="77777777" w:rsidR="006968A9" w:rsidRPr="0051494B" w:rsidRDefault="006968A9" w:rsidP="006968A9">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494B">
        <w:rPr>
          <w:rFonts w:ascii="Arial" w:eastAsia="Times New Roman" w:hAnsi="Arial" w:cs="Arial"/>
          <w:sz w:val="24"/>
          <w:szCs w:val="24"/>
        </w:rPr>
        <w:t>Morales</w:t>
      </w:r>
      <w:proofErr w:type="spellEnd"/>
      <w:r w:rsidRPr="0051494B">
        <w:rPr>
          <w:rFonts w:ascii="Arial" w:eastAsia="Times New Roman" w:hAnsi="Arial" w:cs="Arial"/>
          <w:sz w:val="24"/>
          <w:szCs w:val="24"/>
        </w:rPr>
        <w:t>, Secretario de Acuerdos, que autoriza y da fe.</w:t>
      </w:r>
    </w:p>
    <w:p w14:paraId="500F4B03" w14:textId="77777777" w:rsidR="006968A9" w:rsidRPr="0051494B" w:rsidRDefault="006968A9" w:rsidP="006968A9">
      <w:pPr>
        <w:tabs>
          <w:tab w:val="right" w:pos="8789"/>
        </w:tabs>
        <w:spacing w:after="0" w:line="259" w:lineRule="auto"/>
        <w:jc w:val="both"/>
        <w:rPr>
          <w:rFonts w:ascii="Arial" w:eastAsia="Calibri" w:hAnsi="Arial" w:cs="Arial"/>
          <w:lang w:val="es-ES" w:eastAsia="en-US"/>
        </w:rPr>
      </w:pPr>
    </w:p>
    <w:p w14:paraId="75BD87BB" w14:textId="77777777" w:rsidR="006968A9" w:rsidRPr="0034111B" w:rsidRDefault="006968A9" w:rsidP="006968A9">
      <w:pPr>
        <w:rPr>
          <w:color w:val="FF0000"/>
          <w:lang w:val="es-ES"/>
        </w:rPr>
      </w:pPr>
    </w:p>
    <w:p w14:paraId="12B2817C" w14:textId="77777777" w:rsidR="00A1196F" w:rsidRDefault="00A1196F"/>
    <w:sectPr w:rsidR="00A1196F"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B5C50" w14:textId="77777777" w:rsidR="00FA5E31" w:rsidRDefault="00FA5E31" w:rsidP="006968A9">
      <w:pPr>
        <w:spacing w:after="0" w:line="240" w:lineRule="auto"/>
      </w:pPr>
      <w:r>
        <w:separator/>
      </w:r>
    </w:p>
  </w:endnote>
  <w:endnote w:type="continuationSeparator" w:id="0">
    <w:p w14:paraId="796DAAD3" w14:textId="77777777" w:rsidR="00FA5E31" w:rsidRDefault="00FA5E31" w:rsidP="00696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00546E82" w14:textId="77777777" w:rsidR="005A6789" w:rsidRDefault="009F5E2E">
        <w:pPr>
          <w:pStyle w:val="Piedepgina"/>
          <w:jc w:val="center"/>
        </w:pPr>
        <w:r>
          <w:fldChar w:fldCharType="begin"/>
        </w:r>
        <w:r>
          <w:instrText>PAGE   \* MERGEFORMAT</w:instrText>
        </w:r>
        <w:r>
          <w:fldChar w:fldCharType="separate"/>
        </w:r>
        <w:r w:rsidR="006373F0" w:rsidRPr="006373F0">
          <w:rPr>
            <w:noProof/>
            <w:lang w:val="es-ES"/>
          </w:rPr>
          <w:t>8</w:t>
        </w:r>
        <w:r>
          <w:fldChar w:fldCharType="end"/>
        </w:r>
      </w:p>
    </w:sdtContent>
  </w:sdt>
  <w:p w14:paraId="42201950" w14:textId="77777777" w:rsidR="00A360DF" w:rsidRDefault="00FA5E3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AD0A2" w14:textId="77777777" w:rsidR="00FA5E31" w:rsidRDefault="00FA5E31" w:rsidP="006968A9">
      <w:pPr>
        <w:spacing w:after="0" w:line="240" w:lineRule="auto"/>
      </w:pPr>
      <w:r>
        <w:separator/>
      </w:r>
    </w:p>
  </w:footnote>
  <w:footnote w:type="continuationSeparator" w:id="0">
    <w:p w14:paraId="7658EED3" w14:textId="77777777" w:rsidR="00FA5E31" w:rsidRDefault="00FA5E31" w:rsidP="006968A9">
      <w:pPr>
        <w:spacing w:after="0" w:line="240" w:lineRule="auto"/>
      </w:pPr>
      <w:r>
        <w:continuationSeparator/>
      </w:r>
    </w:p>
  </w:footnote>
  <w:footnote w:id="1">
    <w:p w14:paraId="030D0261" w14:textId="77777777" w:rsidR="006968A9" w:rsidRDefault="006968A9" w:rsidP="006968A9">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520F704" w14:textId="77777777" w:rsidR="006968A9" w:rsidRPr="005B4F51" w:rsidRDefault="006968A9" w:rsidP="006968A9">
      <w:pPr>
        <w:autoSpaceDE w:val="0"/>
        <w:autoSpaceDN w:val="0"/>
        <w:adjustRightInd w:val="0"/>
        <w:spacing w:after="0" w:line="240" w:lineRule="auto"/>
        <w:jc w:val="both"/>
        <w:rPr>
          <w:rFonts w:ascii="Arial" w:hAnsi="Arial" w:cs="Arial"/>
          <w:color w:val="000000"/>
        </w:rPr>
      </w:pPr>
    </w:p>
  </w:footnote>
  <w:footnote w:id="2">
    <w:p w14:paraId="7CB11BA2" w14:textId="77777777" w:rsidR="006968A9" w:rsidRDefault="006968A9" w:rsidP="006968A9">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17E1C20" w14:textId="77777777" w:rsidR="006968A9" w:rsidRPr="005B4F51" w:rsidRDefault="006968A9" w:rsidP="006968A9">
      <w:pPr>
        <w:autoSpaceDE w:val="0"/>
        <w:autoSpaceDN w:val="0"/>
        <w:adjustRightInd w:val="0"/>
        <w:spacing w:after="0" w:line="240" w:lineRule="auto"/>
        <w:rPr>
          <w:rFonts w:ascii="Arial" w:hAnsi="Arial" w:cs="Arial"/>
          <w:color w:val="000000"/>
          <w:sz w:val="16"/>
          <w:szCs w:val="16"/>
        </w:rPr>
      </w:pPr>
    </w:p>
  </w:footnote>
  <w:footnote w:id="3">
    <w:p w14:paraId="4E09BE48" w14:textId="77777777" w:rsidR="006968A9" w:rsidRPr="009F02A1" w:rsidRDefault="006968A9" w:rsidP="006968A9">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66D5B502" w14:textId="77777777" w:rsidR="006968A9" w:rsidRPr="009F02A1" w:rsidRDefault="006968A9" w:rsidP="006968A9">
      <w:pPr>
        <w:autoSpaceDE w:val="0"/>
        <w:autoSpaceDN w:val="0"/>
        <w:adjustRightInd w:val="0"/>
        <w:spacing w:after="0" w:line="240" w:lineRule="auto"/>
        <w:rPr>
          <w:rFonts w:ascii="Arial" w:hAnsi="Arial" w:cs="Arial"/>
          <w:color w:val="000000"/>
          <w:sz w:val="16"/>
          <w:szCs w:val="16"/>
        </w:rPr>
      </w:pPr>
    </w:p>
    <w:p w14:paraId="2F8DFA4D" w14:textId="77777777" w:rsidR="006968A9" w:rsidRPr="009F02A1" w:rsidRDefault="006968A9" w:rsidP="006968A9">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74C81703" w14:textId="77777777" w:rsidR="006968A9" w:rsidRDefault="006968A9" w:rsidP="006968A9">
      <w:pPr>
        <w:pStyle w:val="Textonotapie"/>
      </w:pPr>
      <w:r>
        <w:rPr>
          <w:rStyle w:val="Refdenotaalpie"/>
        </w:rPr>
        <w:footnoteRef/>
      </w:r>
      <w:r>
        <w:t xml:space="preserve"> “</w:t>
      </w:r>
      <w:r>
        <w:rPr>
          <w:b/>
        </w:rPr>
        <w:t xml:space="preserve">ARTÍCULO 161.- </w:t>
      </w:r>
      <w:r>
        <w:t>…</w:t>
      </w:r>
    </w:p>
    <w:p w14:paraId="3B27D363" w14:textId="77777777" w:rsidR="006968A9" w:rsidRDefault="006968A9" w:rsidP="006968A9">
      <w:pPr>
        <w:pStyle w:val="Textonotapie"/>
      </w:pPr>
      <w:r>
        <w:t xml:space="preserve">   …</w:t>
      </w:r>
    </w:p>
    <w:p w14:paraId="01E55C34" w14:textId="77777777" w:rsidR="006968A9" w:rsidRPr="00271AF8" w:rsidRDefault="006968A9" w:rsidP="006968A9">
      <w:pPr>
        <w:pStyle w:val="Textonotapie"/>
      </w:pPr>
      <w:r>
        <w:t xml:space="preserve">   Las causales de improcedencia deben ser examinadas de oficio.”</w:t>
      </w:r>
    </w:p>
  </w:footnote>
  <w:footnote w:id="5">
    <w:p w14:paraId="570EE532" w14:textId="77777777" w:rsidR="006968A9" w:rsidRDefault="006968A9" w:rsidP="006968A9">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717B92BE" w14:textId="77777777" w:rsidR="006968A9" w:rsidRPr="00B61A4A" w:rsidRDefault="006968A9" w:rsidP="006968A9">
      <w:pPr>
        <w:pStyle w:val="Textonotapie"/>
        <w:jc w:val="both"/>
        <w:rPr>
          <w:sz w:val="16"/>
          <w:szCs w:val="16"/>
        </w:rPr>
      </w:pPr>
    </w:p>
  </w:footnote>
  <w:footnote w:id="6">
    <w:p w14:paraId="2CB9833A" w14:textId="77777777" w:rsidR="006968A9" w:rsidRPr="00B61A4A" w:rsidRDefault="006968A9" w:rsidP="006968A9">
      <w:pPr>
        <w:pStyle w:val="Textonotapie"/>
        <w:jc w:val="both"/>
        <w:rPr>
          <w:sz w:val="16"/>
          <w:szCs w:val="16"/>
        </w:rPr>
      </w:pPr>
      <w:r w:rsidRPr="00B61A4A">
        <w:rPr>
          <w:rStyle w:val="Refdenotaalpie"/>
          <w:sz w:val="16"/>
          <w:szCs w:val="16"/>
        </w:rPr>
        <w:footnoteRef/>
      </w:r>
      <w:r w:rsidRPr="00B61A4A">
        <w:rPr>
          <w:sz w:val="16"/>
          <w:szCs w:val="16"/>
        </w:rPr>
        <w:t xml:space="preserve"> </w:t>
      </w:r>
      <w:r>
        <w:rPr>
          <w:sz w:val="16"/>
          <w:szCs w:val="16"/>
        </w:rPr>
        <w:t>“</w:t>
      </w:r>
      <w:r w:rsidRPr="00D23FEF">
        <w:rPr>
          <w:rFonts w:ascii="Arial" w:hAnsi="Arial" w:cs="Arial"/>
          <w:sz w:val="16"/>
          <w:szCs w:val="16"/>
        </w:rPr>
        <w:t>Constitución Política de los Estados Unidos Mexicanos, publicada en el Diario Oficial de la Federación el 5 de febrero de 1917.</w:t>
      </w:r>
      <w:r>
        <w:rPr>
          <w:rFonts w:ascii="Arial" w:hAnsi="Arial" w:cs="Arial"/>
          <w:sz w:val="16"/>
          <w:szCs w:val="16"/>
        </w:rPr>
        <w:t>”</w:t>
      </w:r>
    </w:p>
  </w:footnote>
  <w:footnote w:id="7">
    <w:p w14:paraId="63EC19D1" w14:textId="77777777" w:rsidR="006968A9" w:rsidRDefault="006968A9" w:rsidP="006968A9">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73A74748" w14:textId="77777777" w:rsidR="006968A9" w:rsidRPr="00155F2F" w:rsidRDefault="006968A9" w:rsidP="006968A9">
      <w:pPr>
        <w:pStyle w:val="Textonotapie"/>
        <w:jc w:val="both"/>
        <w:rPr>
          <w:rFonts w:ascii="Arial" w:hAnsi="Arial" w:cs="Arial"/>
          <w:sz w:val="16"/>
          <w:szCs w:val="16"/>
        </w:rPr>
      </w:pPr>
    </w:p>
  </w:footnote>
  <w:footnote w:id="8">
    <w:p w14:paraId="7366859F" w14:textId="77777777" w:rsidR="006968A9" w:rsidRDefault="006968A9" w:rsidP="006968A9">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84E516A" w14:textId="77777777" w:rsidR="00A360DF" w:rsidRDefault="00FA5E31">
        <w:pPr>
          <w:pStyle w:val="Encabezado"/>
          <w:jc w:val="center"/>
        </w:pPr>
        <w:r>
          <w:rPr>
            <w:noProof/>
          </w:rPr>
          <w:pict w14:anchorId="3F211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9F5E2E">
          <w:fldChar w:fldCharType="begin"/>
        </w:r>
        <w:r w:rsidR="009F5E2E">
          <w:instrText>PAGE   \* MERGEFORMAT</w:instrText>
        </w:r>
        <w:r w:rsidR="009F5E2E">
          <w:fldChar w:fldCharType="separate"/>
        </w:r>
        <w:r w:rsidR="009F5E2E" w:rsidRPr="00C22000">
          <w:rPr>
            <w:noProof/>
            <w:lang w:val="es-ES"/>
          </w:rPr>
          <w:t>10</w:t>
        </w:r>
        <w:r w:rsidR="009F5E2E">
          <w:fldChar w:fldCharType="end"/>
        </w:r>
      </w:p>
    </w:sdtContent>
  </w:sdt>
  <w:p w14:paraId="0F961066" w14:textId="77777777" w:rsidR="00A360DF" w:rsidRDefault="00FA5E3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0FB2A" w14:textId="1EE1E26D" w:rsidR="0051494B" w:rsidRDefault="009F5E2E"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6968A9">
      <w:rPr>
        <w:rFonts w:ascii="Century Schoolbook" w:hAnsi="Century Schoolbook" w:cs="Arial"/>
        <w:b/>
        <w:bCs/>
      </w:rPr>
      <w:t>02</w:t>
    </w:r>
    <w:r w:rsidRPr="00B61D83">
      <w:rPr>
        <w:rFonts w:ascii="Century Schoolbook" w:hAnsi="Century Schoolbook" w:cs="Arial"/>
        <w:b/>
        <w:bCs/>
      </w:rPr>
      <w:t>/202</w:t>
    </w:r>
    <w:r w:rsidR="006968A9">
      <w:rPr>
        <w:rFonts w:ascii="Century Schoolbook" w:hAnsi="Century Schoolbook" w:cs="Arial"/>
        <w:b/>
        <w:bCs/>
      </w:rPr>
      <w:t>2</w:t>
    </w:r>
  </w:p>
  <w:p w14:paraId="137C4A62" w14:textId="77777777" w:rsidR="006373F0" w:rsidRDefault="006373F0" w:rsidP="006373F0">
    <w:pPr>
      <w:pStyle w:val="Encabezado"/>
      <w:jc w:val="center"/>
      <w:rPr>
        <w:rFonts w:ascii="Arial" w:hAnsi="Arial" w:cs="Arial"/>
        <w:b/>
        <w:color w:val="0070C0"/>
      </w:rPr>
    </w:pPr>
  </w:p>
  <w:p w14:paraId="6A803ED1" w14:textId="223E44C8" w:rsidR="0051494B" w:rsidRPr="006373F0" w:rsidRDefault="006373F0" w:rsidP="006373F0">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4F6B97B" w14:textId="77777777" w:rsidR="00A360DF" w:rsidRDefault="00FA5E31" w:rsidP="0051494B">
    <w:pPr>
      <w:pStyle w:val="Encabezado"/>
      <w:jc w:val="center"/>
    </w:pPr>
    <w:r>
      <w:rPr>
        <w:noProof/>
      </w:rPr>
      <w:pict w14:anchorId="7388C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9F5E2E" w:rsidRPr="007112DA">
      <w:rPr>
        <w:noProof/>
        <w:sz w:val="22"/>
        <w:szCs w:val="22"/>
        <w:lang w:eastAsia="es-MX"/>
      </w:rPr>
      <mc:AlternateContent>
        <mc:Choice Requires="wpg">
          <w:drawing>
            <wp:anchor distT="0" distB="0" distL="114300" distR="114300" simplePos="0" relativeHeight="251659264" behindDoc="0" locked="0" layoutInCell="1" allowOverlap="1" wp14:anchorId="21263C93" wp14:editId="52EE8CD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9107523"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A77135" w14:textId="77777777" w:rsidR="00A360DF" w:rsidRDefault="00FA5E31">
    <w:pPr>
      <w:pStyle w:val="Encabezado"/>
    </w:pPr>
    <w:r>
      <w:rPr>
        <w:noProof/>
      </w:rPr>
      <w:pict w14:anchorId="60618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8A9"/>
    <w:rsid w:val="001A0529"/>
    <w:rsid w:val="00331E59"/>
    <w:rsid w:val="00436DC7"/>
    <w:rsid w:val="00481F98"/>
    <w:rsid w:val="004D4120"/>
    <w:rsid w:val="005426E6"/>
    <w:rsid w:val="00594F10"/>
    <w:rsid w:val="006373F0"/>
    <w:rsid w:val="006968A9"/>
    <w:rsid w:val="00776ECA"/>
    <w:rsid w:val="00815977"/>
    <w:rsid w:val="009A2F8F"/>
    <w:rsid w:val="009F5E2E"/>
    <w:rsid w:val="00A03FFB"/>
    <w:rsid w:val="00A1196F"/>
    <w:rsid w:val="00A239B3"/>
    <w:rsid w:val="00AC170F"/>
    <w:rsid w:val="00BD1A1A"/>
    <w:rsid w:val="00C62FC7"/>
    <w:rsid w:val="00CC5F9F"/>
    <w:rsid w:val="00E96714"/>
    <w:rsid w:val="00EA2BFF"/>
    <w:rsid w:val="00FA4573"/>
    <w:rsid w:val="00FA5E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086D7DE"/>
  <w15:chartTrackingRefBased/>
  <w15:docId w15:val="{E9CC37BF-DBE0-4CF9-A558-E3A1820F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8A9"/>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968A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968A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6968A9"/>
    <w:pPr>
      <w:spacing w:after="0" w:line="240" w:lineRule="auto"/>
    </w:pPr>
    <w:rPr>
      <w:sz w:val="20"/>
      <w:szCs w:val="20"/>
    </w:rPr>
  </w:style>
  <w:style w:type="character" w:customStyle="1" w:styleId="TextonotapieCar">
    <w:name w:val="Texto nota pie Car"/>
    <w:basedOn w:val="Fuentedeprrafopredeter"/>
    <w:link w:val="Textonotapie"/>
    <w:uiPriority w:val="99"/>
    <w:rsid w:val="006968A9"/>
    <w:rPr>
      <w:rFonts w:eastAsiaTheme="minorEastAsia"/>
      <w:sz w:val="20"/>
      <w:szCs w:val="20"/>
      <w:lang w:eastAsia="es-MX"/>
    </w:rPr>
  </w:style>
  <w:style w:type="character" w:styleId="Refdenotaalpie">
    <w:name w:val="footnote reference"/>
    <w:basedOn w:val="Fuentedeprrafopredeter"/>
    <w:uiPriority w:val="99"/>
    <w:semiHidden/>
    <w:unhideWhenUsed/>
    <w:rsid w:val="006968A9"/>
    <w:rPr>
      <w:vertAlign w:val="superscript"/>
    </w:rPr>
  </w:style>
  <w:style w:type="paragraph" w:styleId="Piedepgina">
    <w:name w:val="footer"/>
    <w:basedOn w:val="Normal"/>
    <w:link w:val="PiedepginaCar"/>
    <w:uiPriority w:val="99"/>
    <w:unhideWhenUsed/>
    <w:rsid w:val="006968A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68A9"/>
    <w:rPr>
      <w:rFonts w:eastAsiaTheme="minorEastAsia"/>
      <w:lang w:eastAsia="es-MX"/>
    </w:rPr>
  </w:style>
  <w:style w:type="paragraph" w:styleId="Prrafodelista">
    <w:name w:val="List Paragraph"/>
    <w:basedOn w:val="Normal"/>
    <w:uiPriority w:val="34"/>
    <w:qFormat/>
    <w:rsid w:val="00C62F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3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8</Pages>
  <Words>4927</Words>
  <Characters>27101</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4</cp:revision>
  <dcterms:created xsi:type="dcterms:W3CDTF">2022-08-11T18:43:00Z</dcterms:created>
  <dcterms:modified xsi:type="dcterms:W3CDTF">2023-01-10T17:09:00Z</dcterms:modified>
</cp:coreProperties>
</file>