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4715" w:rsidRPr="003B27AF" w:rsidRDefault="00EA4715" w:rsidP="00EA4715">
      <w:pPr>
        <w:pStyle w:val="Encabezado"/>
        <w:tabs>
          <w:tab w:val="clear" w:pos="8838"/>
          <w:tab w:val="right" w:pos="9072"/>
        </w:tabs>
        <w:spacing w:line="360" w:lineRule="auto"/>
        <w:ind w:left="4248" w:right="-234"/>
        <w:jc w:val="both"/>
        <w:rPr>
          <w:rFonts w:ascii="Arial" w:hAnsi="Arial" w:cs="Arial"/>
          <w:b/>
        </w:rPr>
      </w:pPr>
      <w:bookmarkStart w:id="0" w:name="_GoBack"/>
      <w:bookmarkEnd w:id="0"/>
      <w:r w:rsidRPr="003B27AF">
        <w:rPr>
          <w:rFonts w:ascii="Arial" w:hAnsi="Arial" w:cs="Arial"/>
          <w:b/>
        </w:rPr>
        <w:t xml:space="preserve">SEXTA SALA UNITARIA DE PRIMERA INSTANCIA DEL TRIBUNAL DE </w:t>
      </w:r>
      <w:r w:rsidR="001C3C0A" w:rsidRPr="003B27AF">
        <w:rPr>
          <w:rFonts w:ascii="Arial" w:hAnsi="Arial" w:cs="Arial"/>
          <w:b/>
        </w:rPr>
        <w:t>JUSTICIA ADMINISTRATIVA PARA EL ESTADO DE OAXACA</w:t>
      </w:r>
      <w:r w:rsidRPr="003B27AF">
        <w:rPr>
          <w:rFonts w:ascii="Arial" w:hAnsi="Arial" w:cs="Arial"/>
          <w:b/>
        </w:rPr>
        <w:t>.</w:t>
      </w:r>
    </w:p>
    <w:p w:rsidR="00EA4715" w:rsidRPr="003B27AF" w:rsidRDefault="00EA4715" w:rsidP="00EA4715">
      <w:pPr>
        <w:pStyle w:val="Encabezado"/>
        <w:tabs>
          <w:tab w:val="clear" w:pos="8838"/>
          <w:tab w:val="right" w:pos="9072"/>
        </w:tabs>
        <w:spacing w:line="360" w:lineRule="auto"/>
        <w:ind w:left="4248" w:right="-234"/>
        <w:jc w:val="both"/>
        <w:rPr>
          <w:rFonts w:ascii="Arial" w:hAnsi="Arial" w:cs="Arial"/>
          <w:b/>
        </w:rPr>
      </w:pPr>
    </w:p>
    <w:p w:rsidR="00EA4715" w:rsidRPr="003B27AF" w:rsidRDefault="00EA4715" w:rsidP="00EA4715">
      <w:pPr>
        <w:pStyle w:val="Encabezado"/>
        <w:tabs>
          <w:tab w:val="clear" w:pos="8838"/>
          <w:tab w:val="right" w:pos="9072"/>
        </w:tabs>
        <w:spacing w:line="360" w:lineRule="auto"/>
        <w:ind w:left="4248" w:right="-234"/>
        <w:jc w:val="both"/>
        <w:rPr>
          <w:rFonts w:ascii="Arial" w:hAnsi="Arial" w:cs="Arial"/>
          <w:b/>
        </w:rPr>
      </w:pPr>
      <w:r w:rsidRPr="003B27AF">
        <w:rPr>
          <w:rFonts w:ascii="Arial" w:hAnsi="Arial" w:cs="Arial"/>
          <w:b/>
        </w:rPr>
        <w:t>EXPEDIENTE:</w:t>
      </w:r>
      <w:r w:rsidR="005A74E5" w:rsidRPr="003B27AF">
        <w:rPr>
          <w:rFonts w:ascii="Arial" w:hAnsi="Arial" w:cs="Arial"/>
          <w:b/>
        </w:rPr>
        <w:t xml:space="preserve"> </w:t>
      </w:r>
      <w:r w:rsidR="00F53C9C" w:rsidRPr="003B27AF">
        <w:rPr>
          <w:rFonts w:ascii="Arial" w:hAnsi="Arial" w:cs="Arial"/>
          <w:b/>
        </w:rPr>
        <w:t>021</w:t>
      </w:r>
      <w:r w:rsidR="00C733C2" w:rsidRPr="003B27AF">
        <w:rPr>
          <w:rFonts w:ascii="Arial" w:hAnsi="Arial" w:cs="Arial"/>
          <w:b/>
        </w:rPr>
        <w:t>/201</w:t>
      </w:r>
      <w:r w:rsidR="00F53C9C" w:rsidRPr="003B27AF">
        <w:rPr>
          <w:rFonts w:ascii="Arial" w:hAnsi="Arial" w:cs="Arial"/>
          <w:b/>
        </w:rPr>
        <w:t>9</w:t>
      </w:r>
    </w:p>
    <w:p w:rsidR="00EA4715" w:rsidRPr="003B27AF" w:rsidRDefault="00EA4715" w:rsidP="00EA4715">
      <w:pPr>
        <w:pStyle w:val="Encabezado"/>
        <w:tabs>
          <w:tab w:val="clear" w:pos="4419"/>
          <w:tab w:val="clear" w:pos="8838"/>
          <w:tab w:val="center" w:pos="8931"/>
          <w:tab w:val="right" w:pos="9072"/>
        </w:tabs>
        <w:spacing w:line="360" w:lineRule="auto"/>
        <w:ind w:right="-234"/>
        <w:jc w:val="both"/>
        <w:rPr>
          <w:rFonts w:ascii="Arial" w:hAnsi="Arial" w:cs="Arial"/>
          <w:b/>
        </w:rPr>
      </w:pPr>
    </w:p>
    <w:p w:rsidR="00EA4715" w:rsidRPr="003B27AF" w:rsidRDefault="0017019C" w:rsidP="00EA4715">
      <w:pPr>
        <w:pStyle w:val="Encabezado"/>
        <w:tabs>
          <w:tab w:val="clear" w:pos="8838"/>
          <w:tab w:val="right" w:pos="9072"/>
        </w:tabs>
        <w:spacing w:line="360" w:lineRule="auto"/>
        <w:ind w:left="4248" w:right="-234"/>
        <w:rPr>
          <w:rFonts w:ascii="Arial" w:hAnsi="Arial" w:cs="Arial"/>
          <w:b/>
        </w:rPr>
      </w:pPr>
      <w:r w:rsidRPr="003B27AF">
        <w:rPr>
          <w:rFonts w:ascii="Arial" w:hAnsi="Arial" w:cs="Arial"/>
          <w:b/>
        </w:rPr>
        <w:t>ACTOR</w:t>
      </w:r>
      <w:r w:rsidR="00F53C9C" w:rsidRPr="003B27AF">
        <w:rPr>
          <w:rFonts w:ascii="Arial" w:hAnsi="Arial" w:cs="Arial"/>
          <w:b/>
        </w:rPr>
        <w:t>A</w:t>
      </w:r>
      <w:r w:rsidR="00EA4715" w:rsidRPr="003B27AF">
        <w:rPr>
          <w:rFonts w:ascii="Arial" w:hAnsi="Arial" w:cs="Arial"/>
          <w:b/>
        </w:rPr>
        <w:t>:</w:t>
      </w:r>
      <w:r w:rsidR="005A74E5" w:rsidRPr="003B27AF">
        <w:rPr>
          <w:rFonts w:ascii="Arial" w:hAnsi="Arial" w:cs="Arial"/>
          <w:b/>
        </w:rPr>
        <w:t xml:space="preserve"> </w:t>
      </w:r>
      <w:r w:rsidR="00035E13">
        <w:rPr>
          <w:rFonts w:ascii="Arial" w:hAnsi="Arial" w:cs="Arial"/>
          <w:b/>
        </w:rPr>
        <w:t>**********</w:t>
      </w:r>
      <w:r w:rsidR="00695440" w:rsidRPr="003B27AF">
        <w:rPr>
          <w:rFonts w:ascii="Arial" w:hAnsi="Arial" w:cs="Arial"/>
          <w:b/>
        </w:rPr>
        <w:t>.</w:t>
      </w:r>
    </w:p>
    <w:p w:rsidR="00EA4715" w:rsidRPr="003B27AF" w:rsidRDefault="00EA4715" w:rsidP="00EA4715">
      <w:pPr>
        <w:pStyle w:val="Encabezado"/>
        <w:tabs>
          <w:tab w:val="clear" w:pos="8838"/>
          <w:tab w:val="right" w:pos="9072"/>
        </w:tabs>
        <w:spacing w:line="360" w:lineRule="auto"/>
        <w:ind w:left="4248" w:right="-234"/>
        <w:jc w:val="both"/>
        <w:rPr>
          <w:rFonts w:ascii="Arial" w:hAnsi="Arial" w:cs="Arial"/>
          <w:b/>
        </w:rPr>
      </w:pPr>
    </w:p>
    <w:p w:rsidR="00173A4D" w:rsidRPr="003B27AF" w:rsidRDefault="00EA4715" w:rsidP="00EA4715">
      <w:pPr>
        <w:pStyle w:val="Encabezado"/>
        <w:tabs>
          <w:tab w:val="clear" w:pos="8838"/>
          <w:tab w:val="right" w:pos="9072"/>
        </w:tabs>
        <w:spacing w:line="360" w:lineRule="auto"/>
        <w:ind w:left="4248" w:right="-234"/>
        <w:jc w:val="both"/>
        <w:rPr>
          <w:rFonts w:ascii="Arial" w:hAnsi="Arial" w:cs="Arial"/>
          <w:b/>
        </w:rPr>
      </w:pPr>
      <w:r w:rsidRPr="003B27AF">
        <w:rPr>
          <w:rFonts w:ascii="Arial" w:hAnsi="Arial" w:cs="Arial"/>
          <w:b/>
        </w:rPr>
        <w:t>AUTORIDAD DEMANDADA:</w:t>
      </w:r>
      <w:r w:rsidR="009E4325" w:rsidRPr="003B27AF">
        <w:rPr>
          <w:rFonts w:ascii="Arial" w:hAnsi="Arial" w:cs="Arial"/>
          <w:b/>
        </w:rPr>
        <w:t xml:space="preserve"> </w:t>
      </w:r>
      <w:r w:rsidR="00F53C9C" w:rsidRPr="003B27AF">
        <w:rPr>
          <w:rFonts w:ascii="Arial" w:hAnsi="Arial" w:cs="Arial"/>
          <w:b/>
        </w:rPr>
        <w:t>JEFE DEL DEPARTAMENTO DE RECURSOS HUMANOS DEL SECRETARIADO EJECUTIVO DEL SISTEMA ESTATAL DE SEGURIDAD PÚBLICA DEL ESTADO DE</w:t>
      </w:r>
      <w:r w:rsidR="00207246" w:rsidRPr="003B27AF">
        <w:rPr>
          <w:rFonts w:ascii="Arial" w:hAnsi="Arial" w:cs="Arial"/>
          <w:b/>
        </w:rPr>
        <w:t xml:space="preserve"> OAXACA</w:t>
      </w:r>
      <w:r w:rsidR="00695440" w:rsidRPr="003B27AF">
        <w:rPr>
          <w:rFonts w:ascii="Arial" w:hAnsi="Arial" w:cs="Arial"/>
          <w:b/>
        </w:rPr>
        <w:t>.</w:t>
      </w:r>
    </w:p>
    <w:p w:rsidR="00695440" w:rsidRPr="004B09A4" w:rsidRDefault="00695440" w:rsidP="00EA4715">
      <w:pPr>
        <w:pStyle w:val="Encabezado"/>
        <w:tabs>
          <w:tab w:val="clear" w:pos="8838"/>
          <w:tab w:val="right" w:pos="9072"/>
        </w:tabs>
        <w:spacing w:line="360" w:lineRule="auto"/>
        <w:ind w:left="4248" w:right="-234"/>
        <w:jc w:val="both"/>
        <w:rPr>
          <w:rFonts w:ascii="Arial" w:hAnsi="Arial" w:cs="Arial"/>
          <w:b/>
          <w:sz w:val="26"/>
          <w:szCs w:val="26"/>
        </w:rPr>
      </w:pPr>
    </w:p>
    <w:p w:rsidR="00EA4715" w:rsidRPr="004B09A4" w:rsidRDefault="00EA4715" w:rsidP="00EA4715">
      <w:pPr>
        <w:tabs>
          <w:tab w:val="right" w:pos="9072"/>
        </w:tabs>
        <w:spacing w:after="0" w:line="360" w:lineRule="auto"/>
        <w:ind w:right="-234"/>
        <w:jc w:val="both"/>
        <w:rPr>
          <w:rFonts w:ascii="Arial" w:hAnsi="Arial" w:cs="Arial"/>
          <w:b/>
          <w:sz w:val="26"/>
          <w:szCs w:val="26"/>
        </w:rPr>
      </w:pPr>
      <w:r w:rsidRPr="004B09A4">
        <w:rPr>
          <w:rFonts w:ascii="Arial" w:hAnsi="Arial" w:cs="Arial"/>
          <w:b/>
          <w:sz w:val="26"/>
          <w:szCs w:val="26"/>
        </w:rPr>
        <w:t>OAXACA DE JUÁREZ, OAXACA A</w:t>
      </w:r>
      <w:r w:rsidR="00221E05" w:rsidRPr="004B09A4">
        <w:rPr>
          <w:rFonts w:ascii="Arial" w:hAnsi="Arial" w:cs="Arial"/>
          <w:b/>
          <w:sz w:val="26"/>
          <w:szCs w:val="26"/>
        </w:rPr>
        <w:t xml:space="preserve"> </w:t>
      </w:r>
      <w:r w:rsidR="00F53C9C" w:rsidRPr="004B09A4">
        <w:rPr>
          <w:rFonts w:ascii="Arial" w:hAnsi="Arial" w:cs="Arial"/>
          <w:b/>
          <w:sz w:val="26"/>
          <w:szCs w:val="26"/>
        </w:rPr>
        <w:t>VEINTI</w:t>
      </w:r>
      <w:r w:rsidR="00A05EB2">
        <w:rPr>
          <w:rFonts w:ascii="Arial" w:hAnsi="Arial" w:cs="Arial"/>
          <w:b/>
          <w:sz w:val="26"/>
          <w:szCs w:val="26"/>
        </w:rPr>
        <w:t>DÓS</w:t>
      </w:r>
      <w:r w:rsidR="00F53C9C" w:rsidRPr="004B09A4">
        <w:rPr>
          <w:rFonts w:ascii="Arial" w:hAnsi="Arial" w:cs="Arial"/>
          <w:b/>
          <w:sz w:val="26"/>
          <w:szCs w:val="26"/>
        </w:rPr>
        <w:t xml:space="preserve"> </w:t>
      </w:r>
      <w:r w:rsidR="00564B64" w:rsidRPr="004B09A4">
        <w:rPr>
          <w:rFonts w:ascii="Arial" w:hAnsi="Arial" w:cs="Arial"/>
          <w:b/>
          <w:sz w:val="26"/>
          <w:szCs w:val="26"/>
        </w:rPr>
        <w:t xml:space="preserve">DE </w:t>
      </w:r>
      <w:r w:rsidR="00A05EB2">
        <w:rPr>
          <w:rFonts w:ascii="Arial" w:hAnsi="Arial" w:cs="Arial"/>
          <w:b/>
          <w:sz w:val="26"/>
          <w:szCs w:val="26"/>
        </w:rPr>
        <w:t>OCTUBRE</w:t>
      </w:r>
      <w:r w:rsidR="00F53C9C" w:rsidRPr="004B09A4">
        <w:rPr>
          <w:rFonts w:ascii="Arial" w:hAnsi="Arial" w:cs="Arial"/>
          <w:b/>
          <w:sz w:val="26"/>
          <w:szCs w:val="26"/>
        </w:rPr>
        <w:t xml:space="preserve"> </w:t>
      </w:r>
      <w:r w:rsidR="00D74ED0" w:rsidRPr="004B09A4">
        <w:rPr>
          <w:rFonts w:ascii="Arial" w:hAnsi="Arial" w:cs="Arial"/>
          <w:b/>
          <w:sz w:val="26"/>
          <w:szCs w:val="26"/>
        </w:rPr>
        <w:t xml:space="preserve">DE </w:t>
      </w:r>
      <w:r w:rsidR="00E05FEC" w:rsidRPr="004B09A4">
        <w:rPr>
          <w:rFonts w:ascii="Arial" w:hAnsi="Arial" w:cs="Arial"/>
          <w:b/>
          <w:sz w:val="26"/>
          <w:szCs w:val="26"/>
        </w:rPr>
        <w:t>DOS MIL DIECI</w:t>
      </w:r>
      <w:r w:rsidR="00F53C9C" w:rsidRPr="004B09A4">
        <w:rPr>
          <w:rFonts w:ascii="Arial" w:hAnsi="Arial" w:cs="Arial"/>
          <w:b/>
          <w:sz w:val="26"/>
          <w:szCs w:val="26"/>
        </w:rPr>
        <w:t xml:space="preserve">NUEVE. - - - - - - - - - - - - - - - - - - - - - - - </w:t>
      </w:r>
      <w:r w:rsidR="00A05EB2">
        <w:rPr>
          <w:rFonts w:ascii="Arial" w:hAnsi="Arial" w:cs="Arial"/>
          <w:b/>
          <w:sz w:val="26"/>
          <w:szCs w:val="26"/>
        </w:rPr>
        <w:t xml:space="preserve">- - - - - - - - - - - - - - - - - - - - - - - </w:t>
      </w:r>
    </w:p>
    <w:p w:rsidR="00E05FEC" w:rsidRPr="004B09A4" w:rsidRDefault="00E05FEC" w:rsidP="00EA4715">
      <w:pPr>
        <w:tabs>
          <w:tab w:val="right" w:pos="9072"/>
        </w:tabs>
        <w:spacing w:after="0" w:line="360" w:lineRule="auto"/>
        <w:ind w:right="-234"/>
        <w:jc w:val="both"/>
        <w:rPr>
          <w:rFonts w:ascii="Arial" w:hAnsi="Arial" w:cs="Arial"/>
          <w:b/>
          <w:sz w:val="26"/>
          <w:szCs w:val="26"/>
        </w:rPr>
      </w:pPr>
    </w:p>
    <w:p w:rsidR="00EA4715" w:rsidRPr="004B09A4" w:rsidRDefault="00EA4715" w:rsidP="004E7776">
      <w:pPr>
        <w:tabs>
          <w:tab w:val="right" w:pos="9072"/>
        </w:tabs>
        <w:spacing w:after="0" w:line="360" w:lineRule="auto"/>
        <w:ind w:right="-234" w:firstLine="567"/>
        <w:jc w:val="both"/>
        <w:rPr>
          <w:rFonts w:ascii="Arial" w:hAnsi="Arial" w:cs="Arial"/>
          <w:b/>
          <w:sz w:val="26"/>
          <w:szCs w:val="26"/>
        </w:rPr>
      </w:pPr>
      <w:r w:rsidRPr="004B09A4">
        <w:rPr>
          <w:rFonts w:ascii="Arial" w:hAnsi="Arial" w:cs="Arial"/>
          <w:b/>
          <w:sz w:val="26"/>
          <w:szCs w:val="26"/>
        </w:rPr>
        <w:t xml:space="preserve">VISTOS, </w:t>
      </w:r>
      <w:r w:rsidRPr="004B09A4">
        <w:rPr>
          <w:rFonts w:ascii="Arial" w:hAnsi="Arial" w:cs="Arial"/>
          <w:sz w:val="26"/>
          <w:szCs w:val="26"/>
        </w:rPr>
        <w:t xml:space="preserve">para resolver los autos del </w:t>
      </w:r>
      <w:r w:rsidR="00D20926" w:rsidRPr="004B09A4">
        <w:rPr>
          <w:rFonts w:ascii="Arial" w:hAnsi="Arial" w:cs="Arial"/>
          <w:sz w:val="26"/>
          <w:szCs w:val="26"/>
        </w:rPr>
        <w:t>juicio de nulidad de número</w:t>
      </w:r>
      <w:r w:rsidR="009E4325" w:rsidRPr="004B09A4">
        <w:rPr>
          <w:rFonts w:ascii="Arial" w:hAnsi="Arial" w:cs="Arial"/>
          <w:sz w:val="26"/>
          <w:szCs w:val="26"/>
        </w:rPr>
        <w:t xml:space="preserve"> </w:t>
      </w:r>
      <w:r w:rsidR="00F53C9C" w:rsidRPr="004B09A4">
        <w:rPr>
          <w:rFonts w:ascii="Arial" w:hAnsi="Arial" w:cs="Arial"/>
          <w:sz w:val="26"/>
          <w:szCs w:val="26"/>
        </w:rPr>
        <w:t>21</w:t>
      </w:r>
      <w:r w:rsidR="009E4325" w:rsidRPr="004B09A4">
        <w:rPr>
          <w:rFonts w:ascii="Arial" w:hAnsi="Arial" w:cs="Arial"/>
          <w:sz w:val="26"/>
          <w:szCs w:val="26"/>
        </w:rPr>
        <w:t>/201</w:t>
      </w:r>
      <w:r w:rsidR="00F53C9C" w:rsidRPr="004B09A4">
        <w:rPr>
          <w:rFonts w:ascii="Arial" w:hAnsi="Arial" w:cs="Arial"/>
          <w:sz w:val="26"/>
          <w:szCs w:val="26"/>
        </w:rPr>
        <w:t>9</w:t>
      </w:r>
      <w:r w:rsidRPr="004B09A4">
        <w:rPr>
          <w:rFonts w:ascii="Arial" w:hAnsi="Arial" w:cs="Arial"/>
          <w:sz w:val="26"/>
          <w:szCs w:val="26"/>
        </w:rPr>
        <w:t>, promovido por</w:t>
      </w:r>
      <w:r w:rsidR="004E7776" w:rsidRPr="004B09A4">
        <w:rPr>
          <w:rFonts w:ascii="Arial" w:hAnsi="Arial" w:cs="Arial"/>
          <w:sz w:val="26"/>
          <w:szCs w:val="26"/>
        </w:rPr>
        <w:t xml:space="preserve"> </w:t>
      </w:r>
      <w:r w:rsidR="00035E13">
        <w:rPr>
          <w:rFonts w:ascii="Arial" w:hAnsi="Arial" w:cs="Arial"/>
          <w:b/>
          <w:sz w:val="26"/>
          <w:szCs w:val="26"/>
        </w:rPr>
        <w:t>**********</w:t>
      </w:r>
      <w:r w:rsidRPr="004B09A4">
        <w:rPr>
          <w:rFonts w:ascii="Arial" w:hAnsi="Arial" w:cs="Arial"/>
          <w:sz w:val="26"/>
          <w:szCs w:val="26"/>
        </w:rPr>
        <w:t xml:space="preserve">, en contra </w:t>
      </w:r>
      <w:r w:rsidR="009E4325" w:rsidRPr="004B09A4">
        <w:rPr>
          <w:rFonts w:ascii="Arial" w:hAnsi="Arial" w:cs="Arial"/>
          <w:sz w:val="26"/>
          <w:szCs w:val="26"/>
        </w:rPr>
        <w:t>del</w:t>
      </w:r>
      <w:r w:rsidR="00695440" w:rsidRPr="004B09A4">
        <w:rPr>
          <w:rFonts w:ascii="Arial" w:hAnsi="Arial" w:cs="Arial"/>
          <w:b/>
          <w:sz w:val="26"/>
          <w:szCs w:val="26"/>
        </w:rPr>
        <w:t xml:space="preserve"> </w:t>
      </w:r>
      <w:r w:rsidR="00F53C9C" w:rsidRPr="004B09A4">
        <w:rPr>
          <w:rFonts w:ascii="Arial" w:hAnsi="Arial" w:cs="Arial"/>
          <w:b/>
          <w:sz w:val="26"/>
          <w:szCs w:val="26"/>
        </w:rPr>
        <w:t>JEFE DEL DEPARTAMENTO DE RECURSOS HUMANOS DEL SECRETARIADO EJECUTIVO DEL SISTEMA ESTATAL DE SEGURIDAD PÚBLICA DEL ESTADO DE OAXACA</w:t>
      </w:r>
      <w:r w:rsidR="00695440" w:rsidRPr="004B09A4">
        <w:rPr>
          <w:rFonts w:ascii="Arial" w:hAnsi="Arial" w:cs="Arial"/>
          <w:b/>
          <w:sz w:val="26"/>
          <w:szCs w:val="26"/>
        </w:rPr>
        <w:t>.-</w:t>
      </w:r>
      <w:r w:rsidR="00695440" w:rsidRPr="004B09A4">
        <w:rPr>
          <w:rFonts w:ascii="Arial" w:hAnsi="Arial" w:cs="Arial"/>
          <w:sz w:val="26"/>
          <w:szCs w:val="26"/>
        </w:rPr>
        <w:t xml:space="preserve"> - - - - - - - - - - - - - - - - - - - - - - </w:t>
      </w:r>
      <w:r w:rsidR="009E4325" w:rsidRPr="004B09A4">
        <w:rPr>
          <w:rFonts w:ascii="Arial" w:hAnsi="Arial" w:cs="Arial"/>
          <w:sz w:val="26"/>
          <w:szCs w:val="26"/>
        </w:rPr>
        <w:t xml:space="preserve">- - - - - </w:t>
      </w:r>
      <w:r w:rsidR="00A05EB2">
        <w:rPr>
          <w:rFonts w:ascii="Arial" w:hAnsi="Arial" w:cs="Arial"/>
          <w:sz w:val="26"/>
          <w:szCs w:val="26"/>
        </w:rPr>
        <w:t>- - - - - - - - - - - -</w:t>
      </w:r>
    </w:p>
    <w:p w:rsidR="00D20926" w:rsidRPr="004B09A4" w:rsidRDefault="00D20926" w:rsidP="00EA4715">
      <w:pPr>
        <w:tabs>
          <w:tab w:val="right" w:pos="9072"/>
        </w:tabs>
        <w:spacing w:after="0" w:line="360" w:lineRule="auto"/>
        <w:ind w:right="-234"/>
        <w:jc w:val="both"/>
        <w:rPr>
          <w:rFonts w:ascii="Arial" w:hAnsi="Arial" w:cs="Arial"/>
          <w:b/>
          <w:sz w:val="26"/>
          <w:szCs w:val="26"/>
        </w:rPr>
      </w:pPr>
    </w:p>
    <w:p w:rsidR="00D20926" w:rsidRPr="004B09A4" w:rsidRDefault="00D20926" w:rsidP="00D20926">
      <w:pPr>
        <w:tabs>
          <w:tab w:val="right" w:pos="9072"/>
        </w:tabs>
        <w:spacing w:after="0" w:line="360" w:lineRule="auto"/>
        <w:ind w:right="-234"/>
        <w:jc w:val="center"/>
        <w:rPr>
          <w:rFonts w:ascii="Arial" w:hAnsi="Arial" w:cs="Arial"/>
          <w:b/>
          <w:sz w:val="26"/>
          <w:szCs w:val="26"/>
        </w:rPr>
      </w:pPr>
      <w:r w:rsidRPr="004B09A4">
        <w:rPr>
          <w:rFonts w:ascii="Arial" w:hAnsi="Arial" w:cs="Arial"/>
          <w:b/>
          <w:sz w:val="26"/>
          <w:szCs w:val="26"/>
        </w:rPr>
        <w:t>R E S U L T A N D O:</w:t>
      </w:r>
    </w:p>
    <w:p w:rsidR="00D20926" w:rsidRPr="004B09A4" w:rsidRDefault="00D20926" w:rsidP="00D20926">
      <w:pPr>
        <w:tabs>
          <w:tab w:val="right" w:pos="9072"/>
        </w:tabs>
        <w:spacing w:after="0" w:line="360" w:lineRule="auto"/>
        <w:ind w:right="-234"/>
        <w:jc w:val="both"/>
        <w:rPr>
          <w:rFonts w:ascii="Arial" w:hAnsi="Arial" w:cs="Arial"/>
          <w:b/>
          <w:sz w:val="26"/>
          <w:szCs w:val="26"/>
        </w:rPr>
      </w:pPr>
    </w:p>
    <w:p w:rsidR="00ED5036" w:rsidRDefault="00F53C9C" w:rsidP="00F53C9C">
      <w:pPr>
        <w:spacing w:after="0" w:line="360" w:lineRule="auto"/>
        <w:ind w:firstLine="567"/>
        <w:jc w:val="both"/>
        <w:rPr>
          <w:rFonts w:ascii="Arial" w:hAnsi="Arial" w:cs="Arial"/>
          <w:sz w:val="26"/>
          <w:szCs w:val="26"/>
        </w:rPr>
      </w:pPr>
      <w:r w:rsidRPr="004B09A4">
        <w:rPr>
          <w:rFonts w:ascii="Arial" w:hAnsi="Arial" w:cs="Arial"/>
          <w:b/>
          <w:sz w:val="26"/>
          <w:szCs w:val="26"/>
        </w:rPr>
        <w:t xml:space="preserve">1°. </w:t>
      </w:r>
      <w:r w:rsidRPr="004B09A4">
        <w:rPr>
          <w:rFonts w:ascii="Arial" w:hAnsi="Arial" w:cs="Arial"/>
          <w:sz w:val="26"/>
          <w:szCs w:val="26"/>
        </w:rPr>
        <w:t xml:space="preserve">Por escrito recibido el once de marzo de dos mil diecinueve, en Oficialía de Partes Común del Tribunal de Justicia Administrativa del Estado de Oaxaca, </w:t>
      </w:r>
      <w:r w:rsidR="00035E13">
        <w:rPr>
          <w:rFonts w:ascii="Arial" w:hAnsi="Arial" w:cs="Arial"/>
          <w:sz w:val="26"/>
          <w:szCs w:val="26"/>
        </w:rPr>
        <w:t>**********</w:t>
      </w:r>
      <w:r w:rsidRPr="004B09A4">
        <w:rPr>
          <w:rFonts w:ascii="Arial" w:hAnsi="Arial" w:cs="Arial"/>
          <w:sz w:val="26"/>
          <w:szCs w:val="26"/>
        </w:rPr>
        <w:t xml:space="preserve">, demandó la resolución negativa ficta </w:t>
      </w:r>
      <w:r w:rsidR="007A49F2" w:rsidRPr="004B09A4">
        <w:rPr>
          <w:rFonts w:ascii="Arial" w:hAnsi="Arial" w:cs="Arial"/>
          <w:sz w:val="26"/>
          <w:szCs w:val="26"/>
        </w:rPr>
        <w:t>y el silencio administrativo por parte del Jefe del Departamento de Recursos Humanos del Secretariado Ejecutivo del Sistema Estatal de Seguridad Pública del Estado de Oaxaca, solicitando como pretensión la resolución o contestación de su escrito de petición de veintiuno de agosto de dos mil dieciocho</w:t>
      </w:r>
      <w:r w:rsidRPr="004B09A4">
        <w:rPr>
          <w:rFonts w:ascii="Arial" w:hAnsi="Arial" w:cs="Arial"/>
          <w:sz w:val="26"/>
          <w:szCs w:val="26"/>
        </w:rPr>
        <w:t>.</w:t>
      </w:r>
      <w:r w:rsidR="00A05EB2">
        <w:rPr>
          <w:rFonts w:ascii="Arial" w:hAnsi="Arial" w:cs="Arial"/>
          <w:sz w:val="26"/>
          <w:szCs w:val="26"/>
        </w:rPr>
        <w:t xml:space="preserve"> - - - - - - - - - - - - - - - - - - - - - - - - - - - - - - - - - - - - - - - - - - - - - - - -</w:t>
      </w:r>
    </w:p>
    <w:p w:rsidR="00A05EB2" w:rsidRPr="004B09A4" w:rsidRDefault="00A05EB2" w:rsidP="00F53C9C">
      <w:pPr>
        <w:spacing w:after="0" w:line="360" w:lineRule="auto"/>
        <w:ind w:firstLine="567"/>
        <w:jc w:val="both"/>
        <w:rPr>
          <w:rFonts w:ascii="Arial" w:hAnsi="Arial" w:cs="Arial"/>
          <w:sz w:val="26"/>
          <w:szCs w:val="26"/>
        </w:rPr>
      </w:pPr>
    </w:p>
    <w:p w:rsidR="00F53C9C" w:rsidRDefault="00ED5036" w:rsidP="00ED5036">
      <w:pPr>
        <w:spacing w:after="0" w:line="360" w:lineRule="auto"/>
        <w:ind w:firstLine="567"/>
        <w:jc w:val="both"/>
        <w:rPr>
          <w:rFonts w:ascii="Arial" w:hAnsi="Arial" w:cs="Arial"/>
          <w:sz w:val="26"/>
          <w:szCs w:val="26"/>
        </w:rPr>
      </w:pPr>
      <w:r w:rsidRPr="004B09A4">
        <w:rPr>
          <w:rFonts w:ascii="Arial" w:hAnsi="Arial" w:cs="Arial"/>
          <w:b/>
          <w:sz w:val="26"/>
          <w:szCs w:val="26"/>
        </w:rPr>
        <w:t xml:space="preserve">2.- </w:t>
      </w:r>
      <w:r w:rsidR="00F53C9C" w:rsidRPr="004B09A4">
        <w:rPr>
          <w:rFonts w:ascii="Arial" w:hAnsi="Arial" w:cs="Arial"/>
          <w:sz w:val="26"/>
          <w:szCs w:val="26"/>
        </w:rPr>
        <w:t>Por acuerdo de</w:t>
      </w:r>
      <w:r w:rsidR="00F53C9C" w:rsidRPr="004B09A4">
        <w:rPr>
          <w:rFonts w:ascii="Arial" w:hAnsi="Arial" w:cs="Arial"/>
          <w:b/>
          <w:sz w:val="26"/>
          <w:szCs w:val="26"/>
        </w:rPr>
        <w:t xml:space="preserve"> </w:t>
      </w:r>
      <w:r w:rsidRPr="004B09A4">
        <w:rPr>
          <w:rFonts w:ascii="Arial" w:hAnsi="Arial" w:cs="Arial"/>
          <w:sz w:val="26"/>
          <w:szCs w:val="26"/>
        </w:rPr>
        <w:t>doce de marzo de dos mil diecinueve</w:t>
      </w:r>
      <w:r w:rsidR="00F53C9C" w:rsidRPr="004B09A4">
        <w:rPr>
          <w:rFonts w:ascii="Arial" w:hAnsi="Arial" w:cs="Arial"/>
          <w:sz w:val="26"/>
          <w:szCs w:val="26"/>
        </w:rPr>
        <w:t xml:space="preserve">, se admitió a trámite la demanda </w:t>
      </w:r>
      <w:r w:rsidRPr="004B09A4">
        <w:rPr>
          <w:rFonts w:ascii="Arial" w:hAnsi="Arial" w:cs="Arial"/>
          <w:sz w:val="26"/>
          <w:szCs w:val="26"/>
        </w:rPr>
        <w:t xml:space="preserve">interpuesta </w:t>
      </w:r>
      <w:r w:rsidR="00F53C9C" w:rsidRPr="004B09A4">
        <w:rPr>
          <w:rFonts w:ascii="Arial" w:hAnsi="Arial" w:cs="Arial"/>
          <w:sz w:val="26"/>
          <w:szCs w:val="26"/>
        </w:rPr>
        <w:t>en contra del</w:t>
      </w:r>
      <w:r w:rsidRPr="004B09A4">
        <w:rPr>
          <w:rFonts w:ascii="Arial" w:hAnsi="Arial" w:cs="Arial"/>
          <w:sz w:val="26"/>
          <w:szCs w:val="26"/>
        </w:rPr>
        <w:t xml:space="preserve"> Jefe del Departamento de Recursos Humanos del Secretariado Ejecutivo del Sistema Estatal de Seguridad Pública del Estado de Oaxaca, </w:t>
      </w:r>
      <w:r w:rsidR="00F53C9C" w:rsidRPr="004B09A4">
        <w:rPr>
          <w:rFonts w:ascii="Arial" w:hAnsi="Arial" w:cs="Arial"/>
          <w:sz w:val="26"/>
          <w:szCs w:val="26"/>
        </w:rPr>
        <w:t>a quien</w:t>
      </w:r>
      <w:r w:rsidRPr="004B09A4">
        <w:rPr>
          <w:rFonts w:ascii="Arial" w:hAnsi="Arial" w:cs="Arial"/>
          <w:sz w:val="26"/>
          <w:szCs w:val="26"/>
        </w:rPr>
        <w:t xml:space="preserve"> </w:t>
      </w:r>
      <w:r w:rsidR="00F53C9C" w:rsidRPr="004B09A4">
        <w:rPr>
          <w:rFonts w:ascii="Arial" w:hAnsi="Arial" w:cs="Arial"/>
          <w:sz w:val="26"/>
          <w:szCs w:val="26"/>
        </w:rPr>
        <w:t xml:space="preserve">se les concedió un plazo de nueve días hábiles para que produjera su contestación, haciéndole saber que de no contestar los hechos planteados en la demanda, afirmándolos, </w:t>
      </w:r>
      <w:r w:rsidR="00F53C9C" w:rsidRPr="004B09A4">
        <w:rPr>
          <w:rFonts w:ascii="Arial" w:hAnsi="Arial" w:cs="Arial"/>
          <w:sz w:val="26"/>
          <w:szCs w:val="26"/>
        </w:rPr>
        <w:lastRenderedPageBreak/>
        <w:t>negándolos o expresando que los ignoraran por no ser propios o exponiendo como ocurrieron, se considerarían presuntamente ciertos bajo apercibimiento que para el caso de no hacerlo, se declararía precluído su derecho y se le tendría por contestada la demanda en sentido afirmativo, salvo prueba en contrario. Se admitieron a la actora las pruebas ofrecidas consisten</w:t>
      </w:r>
      <w:r w:rsidRPr="004B09A4">
        <w:rPr>
          <w:rFonts w:ascii="Arial" w:hAnsi="Arial" w:cs="Arial"/>
          <w:sz w:val="26"/>
          <w:szCs w:val="26"/>
        </w:rPr>
        <w:t>tes</w:t>
      </w:r>
      <w:r w:rsidR="00F53C9C" w:rsidRPr="004B09A4">
        <w:rPr>
          <w:rFonts w:ascii="Arial" w:hAnsi="Arial" w:cs="Arial"/>
          <w:sz w:val="26"/>
          <w:szCs w:val="26"/>
        </w:rPr>
        <w:t xml:space="preserve"> en: </w:t>
      </w:r>
      <w:r w:rsidR="00F53C9C" w:rsidRPr="004B09A4">
        <w:rPr>
          <w:rFonts w:ascii="Arial" w:hAnsi="Arial" w:cs="Arial"/>
          <w:b/>
          <w:sz w:val="26"/>
          <w:szCs w:val="26"/>
        </w:rPr>
        <w:t xml:space="preserve">1. </w:t>
      </w:r>
      <w:r w:rsidRPr="004B09A4">
        <w:rPr>
          <w:rFonts w:ascii="Arial" w:hAnsi="Arial" w:cs="Arial"/>
          <w:sz w:val="26"/>
          <w:szCs w:val="26"/>
        </w:rPr>
        <w:t>Original de escrito de petición suscrito por la demandante de veintiuno de agosto de dos mil dieciocho</w:t>
      </w:r>
      <w:r w:rsidR="00F53C9C" w:rsidRPr="004B09A4">
        <w:rPr>
          <w:rFonts w:ascii="Arial" w:hAnsi="Arial" w:cs="Arial"/>
          <w:sz w:val="26"/>
          <w:szCs w:val="26"/>
        </w:rPr>
        <w:t xml:space="preserve">; </w:t>
      </w:r>
      <w:r w:rsidR="00F53C9C" w:rsidRPr="004B09A4">
        <w:rPr>
          <w:rFonts w:ascii="Arial" w:hAnsi="Arial" w:cs="Arial"/>
          <w:b/>
          <w:sz w:val="26"/>
          <w:szCs w:val="26"/>
        </w:rPr>
        <w:t>2.</w:t>
      </w:r>
      <w:r w:rsidR="00F53C9C" w:rsidRPr="004B09A4">
        <w:rPr>
          <w:rFonts w:ascii="Arial" w:hAnsi="Arial" w:cs="Arial"/>
          <w:sz w:val="26"/>
          <w:szCs w:val="26"/>
        </w:rPr>
        <w:t xml:space="preserve"> </w:t>
      </w:r>
      <w:r w:rsidRPr="004B09A4">
        <w:rPr>
          <w:rFonts w:ascii="Arial" w:hAnsi="Arial" w:cs="Arial"/>
          <w:sz w:val="26"/>
          <w:szCs w:val="26"/>
        </w:rPr>
        <w:t xml:space="preserve">La </w:t>
      </w:r>
      <w:r w:rsidR="00F53C9C" w:rsidRPr="004B09A4">
        <w:rPr>
          <w:rFonts w:ascii="Arial" w:hAnsi="Arial" w:cs="Arial"/>
          <w:sz w:val="26"/>
          <w:szCs w:val="26"/>
        </w:rPr>
        <w:t xml:space="preserve">Instrumental de actuaciones; </w:t>
      </w:r>
      <w:r w:rsidRPr="004B09A4">
        <w:rPr>
          <w:rFonts w:ascii="Arial" w:hAnsi="Arial" w:cs="Arial"/>
          <w:sz w:val="26"/>
          <w:szCs w:val="26"/>
        </w:rPr>
        <w:t xml:space="preserve">y </w:t>
      </w:r>
      <w:r w:rsidRPr="004B09A4">
        <w:rPr>
          <w:rFonts w:ascii="Arial" w:hAnsi="Arial" w:cs="Arial"/>
          <w:b/>
          <w:sz w:val="26"/>
          <w:szCs w:val="26"/>
        </w:rPr>
        <w:t xml:space="preserve">3.- </w:t>
      </w:r>
      <w:r w:rsidR="00F53C9C" w:rsidRPr="004B09A4">
        <w:rPr>
          <w:rFonts w:ascii="Arial" w:hAnsi="Arial" w:cs="Arial"/>
          <w:sz w:val="26"/>
          <w:szCs w:val="26"/>
        </w:rPr>
        <w:t xml:space="preserve">La presuncional legal y humana.- - - - - - - - - - - - - - - - </w:t>
      </w:r>
      <w:r w:rsidR="00A05EB2">
        <w:rPr>
          <w:rFonts w:ascii="Arial" w:hAnsi="Arial" w:cs="Arial"/>
          <w:sz w:val="26"/>
          <w:szCs w:val="26"/>
        </w:rPr>
        <w:t>- - - - - - - - - - - - - - - - - -</w:t>
      </w:r>
    </w:p>
    <w:p w:rsidR="00A05EB2" w:rsidRDefault="00A05EB2" w:rsidP="00ED5036">
      <w:pPr>
        <w:spacing w:after="0" w:line="360" w:lineRule="auto"/>
        <w:ind w:firstLine="567"/>
        <w:jc w:val="both"/>
        <w:rPr>
          <w:rFonts w:ascii="Arial" w:hAnsi="Arial" w:cs="Arial"/>
          <w:sz w:val="26"/>
          <w:szCs w:val="26"/>
        </w:rPr>
      </w:pPr>
    </w:p>
    <w:p w:rsidR="00F53C9C" w:rsidRDefault="00ED5036" w:rsidP="00F53C9C">
      <w:pPr>
        <w:spacing w:after="0" w:line="360" w:lineRule="auto"/>
        <w:ind w:firstLine="567"/>
        <w:jc w:val="both"/>
        <w:rPr>
          <w:rFonts w:ascii="Arial" w:hAnsi="Arial" w:cs="Arial"/>
          <w:sz w:val="26"/>
          <w:szCs w:val="26"/>
        </w:rPr>
      </w:pPr>
      <w:r w:rsidRPr="004B09A4">
        <w:rPr>
          <w:rFonts w:ascii="Arial" w:hAnsi="Arial" w:cs="Arial"/>
          <w:b/>
          <w:sz w:val="26"/>
          <w:szCs w:val="26"/>
        </w:rPr>
        <w:t xml:space="preserve">3-.- </w:t>
      </w:r>
      <w:r w:rsidR="00F53C9C" w:rsidRPr="004B09A4">
        <w:rPr>
          <w:rFonts w:ascii="Arial" w:hAnsi="Arial" w:cs="Arial"/>
          <w:sz w:val="26"/>
          <w:szCs w:val="26"/>
        </w:rPr>
        <w:t xml:space="preserve">Mediante acuerdo de </w:t>
      </w:r>
      <w:r w:rsidRPr="004B09A4">
        <w:rPr>
          <w:rFonts w:ascii="Arial" w:hAnsi="Arial" w:cs="Arial"/>
          <w:sz w:val="26"/>
          <w:szCs w:val="26"/>
        </w:rPr>
        <w:t>treinta y uno de mayo del año en curso</w:t>
      </w:r>
      <w:r w:rsidR="00F53C9C" w:rsidRPr="004B09A4">
        <w:rPr>
          <w:rFonts w:ascii="Arial" w:hAnsi="Arial" w:cs="Arial"/>
          <w:sz w:val="26"/>
          <w:szCs w:val="26"/>
        </w:rPr>
        <w:t>, se tuvo por recibido el oficio S</w:t>
      </w:r>
      <w:r w:rsidRPr="004B09A4">
        <w:rPr>
          <w:rFonts w:ascii="Arial" w:hAnsi="Arial" w:cs="Arial"/>
          <w:sz w:val="26"/>
          <w:szCs w:val="26"/>
        </w:rPr>
        <w:t>GG</w:t>
      </w:r>
      <w:r w:rsidR="00F53C9C" w:rsidRPr="004B09A4">
        <w:rPr>
          <w:rFonts w:ascii="Arial" w:hAnsi="Arial" w:cs="Arial"/>
          <w:sz w:val="26"/>
          <w:szCs w:val="26"/>
        </w:rPr>
        <w:t>/</w:t>
      </w:r>
      <w:r w:rsidRPr="004B09A4">
        <w:rPr>
          <w:rFonts w:ascii="Arial" w:hAnsi="Arial" w:cs="Arial"/>
          <w:sz w:val="26"/>
          <w:szCs w:val="26"/>
        </w:rPr>
        <w:t>SESEP</w:t>
      </w:r>
      <w:r w:rsidR="00F53C9C" w:rsidRPr="004B09A4">
        <w:rPr>
          <w:rFonts w:ascii="Arial" w:hAnsi="Arial" w:cs="Arial"/>
          <w:sz w:val="26"/>
          <w:szCs w:val="26"/>
        </w:rPr>
        <w:t>/</w:t>
      </w:r>
      <w:r w:rsidR="004C677E" w:rsidRPr="004B09A4">
        <w:rPr>
          <w:rFonts w:ascii="Arial" w:hAnsi="Arial" w:cs="Arial"/>
          <w:sz w:val="26"/>
          <w:szCs w:val="26"/>
        </w:rPr>
        <w:t>UA</w:t>
      </w:r>
      <w:r w:rsidR="00F53C9C" w:rsidRPr="004B09A4">
        <w:rPr>
          <w:rFonts w:ascii="Arial" w:hAnsi="Arial" w:cs="Arial"/>
          <w:sz w:val="26"/>
          <w:szCs w:val="26"/>
        </w:rPr>
        <w:t>/</w:t>
      </w:r>
      <w:r w:rsidR="004C677E" w:rsidRPr="004B09A4">
        <w:rPr>
          <w:rFonts w:ascii="Arial" w:hAnsi="Arial" w:cs="Arial"/>
          <w:sz w:val="26"/>
          <w:szCs w:val="26"/>
        </w:rPr>
        <w:t>125</w:t>
      </w:r>
      <w:r w:rsidR="00F53C9C" w:rsidRPr="004B09A4">
        <w:rPr>
          <w:rFonts w:ascii="Arial" w:hAnsi="Arial" w:cs="Arial"/>
          <w:sz w:val="26"/>
          <w:szCs w:val="26"/>
        </w:rPr>
        <w:t>/201</w:t>
      </w:r>
      <w:r w:rsidR="004C677E" w:rsidRPr="004B09A4">
        <w:rPr>
          <w:rFonts w:ascii="Arial" w:hAnsi="Arial" w:cs="Arial"/>
          <w:sz w:val="26"/>
          <w:szCs w:val="26"/>
        </w:rPr>
        <w:t>9</w:t>
      </w:r>
      <w:r w:rsidR="00F53C9C" w:rsidRPr="004B09A4">
        <w:rPr>
          <w:rFonts w:ascii="Arial" w:hAnsi="Arial" w:cs="Arial"/>
          <w:sz w:val="26"/>
          <w:szCs w:val="26"/>
        </w:rPr>
        <w:t xml:space="preserve"> signado por </w:t>
      </w:r>
      <w:r w:rsidR="004C677E" w:rsidRPr="004B09A4">
        <w:rPr>
          <w:rFonts w:ascii="Arial" w:hAnsi="Arial" w:cs="Arial"/>
          <w:sz w:val="26"/>
          <w:szCs w:val="26"/>
        </w:rPr>
        <w:t xml:space="preserve">el Jefe del Departamento de Recursos Humanos del Secretariado Ejecutivo del Sistema Estatal de Seguridad Pública del Estado de Oaxaca, </w:t>
      </w:r>
      <w:r w:rsidR="00F53C9C" w:rsidRPr="004B09A4">
        <w:rPr>
          <w:rFonts w:ascii="Arial" w:hAnsi="Arial" w:cs="Arial"/>
          <w:sz w:val="26"/>
          <w:szCs w:val="26"/>
        </w:rPr>
        <w:t xml:space="preserve">donde </w:t>
      </w:r>
      <w:r w:rsidR="00350FA4" w:rsidRPr="004B09A4">
        <w:rPr>
          <w:rFonts w:ascii="Arial" w:hAnsi="Arial" w:cs="Arial"/>
          <w:sz w:val="26"/>
          <w:szCs w:val="26"/>
        </w:rPr>
        <w:t xml:space="preserve">se allanó a la demanda del actora y se le tuvo contestándola </w:t>
      </w:r>
      <w:r w:rsidR="00F53C9C" w:rsidRPr="004B09A4">
        <w:rPr>
          <w:rFonts w:ascii="Arial" w:hAnsi="Arial" w:cs="Arial"/>
          <w:sz w:val="26"/>
          <w:szCs w:val="26"/>
        </w:rPr>
        <w:t xml:space="preserve">la </w:t>
      </w:r>
      <w:r w:rsidR="00350FA4" w:rsidRPr="004B09A4">
        <w:rPr>
          <w:rFonts w:ascii="Arial" w:hAnsi="Arial" w:cs="Arial"/>
          <w:sz w:val="26"/>
          <w:szCs w:val="26"/>
        </w:rPr>
        <w:t>misma dentro del plazo concedido</w:t>
      </w:r>
      <w:r w:rsidR="00F53C9C" w:rsidRPr="004B09A4">
        <w:rPr>
          <w:rFonts w:ascii="Arial" w:hAnsi="Arial" w:cs="Arial"/>
          <w:sz w:val="26"/>
          <w:szCs w:val="26"/>
        </w:rPr>
        <w:t xml:space="preserve">; y se le admitieron las pruebas </w:t>
      </w:r>
      <w:r w:rsidR="00350FA4" w:rsidRPr="004B09A4">
        <w:rPr>
          <w:rFonts w:ascii="Arial" w:hAnsi="Arial" w:cs="Arial"/>
          <w:sz w:val="26"/>
          <w:szCs w:val="26"/>
        </w:rPr>
        <w:t>que ofreció consistentes en</w:t>
      </w:r>
      <w:r w:rsidR="00F53C9C" w:rsidRPr="004B09A4">
        <w:rPr>
          <w:rFonts w:ascii="Arial" w:hAnsi="Arial" w:cs="Arial"/>
          <w:sz w:val="26"/>
          <w:szCs w:val="26"/>
        </w:rPr>
        <w:t xml:space="preserve">: </w:t>
      </w:r>
      <w:r w:rsidR="00F53C9C" w:rsidRPr="004B09A4">
        <w:rPr>
          <w:rFonts w:ascii="Arial" w:hAnsi="Arial" w:cs="Arial"/>
          <w:b/>
          <w:sz w:val="26"/>
          <w:szCs w:val="26"/>
        </w:rPr>
        <w:t>1.-</w:t>
      </w:r>
      <w:r w:rsidR="00350FA4" w:rsidRPr="004B09A4">
        <w:rPr>
          <w:rFonts w:ascii="Arial" w:hAnsi="Arial" w:cs="Arial"/>
          <w:sz w:val="26"/>
          <w:szCs w:val="26"/>
        </w:rPr>
        <w:t xml:space="preserve"> Documental pública consistente en copia cer</w:t>
      </w:r>
      <w:r w:rsidR="00F53C9C" w:rsidRPr="004B09A4">
        <w:rPr>
          <w:rFonts w:ascii="Arial" w:hAnsi="Arial" w:cs="Arial"/>
          <w:sz w:val="26"/>
          <w:szCs w:val="26"/>
        </w:rPr>
        <w:t>tificada del oficio número S</w:t>
      </w:r>
      <w:r w:rsidR="00350FA4" w:rsidRPr="004B09A4">
        <w:rPr>
          <w:rFonts w:ascii="Arial" w:hAnsi="Arial" w:cs="Arial"/>
          <w:sz w:val="26"/>
          <w:szCs w:val="26"/>
        </w:rPr>
        <w:t>GG</w:t>
      </w:r>
      <w:r w:rsidR="00F53C9C" w:rsidRPr="004B09A4">
        <w:rPr>
          <w:rFonts w:ascii="Arial" w:hAnsi="Arial" w:cs="Arial"/>
          <w:sz w:val="26"/>
          <w:szCs w:val="26"/>
        </w:rPr>
        <w:t>/</w:t>
      </w:r>
      <w:r w:rsidR="00350FA4" w:rsidRPr="004B09A4">
        <w:rPr>
          <w:rFonts w:ascii="Arial" w:hAnsi="Arial" w:cs="Arial"/>
          <w:sz w:val="26"/>
          <w:szCs w:val="26"/>
        </w:rPr>
        <w:t>SESEP</w:t>
      </w:r>
      <w:r w:rsidR="00F53C9C" w:rsidRPr="004B09A4">
        <w:rPr>
          <w:rFonts w:ascii="Arial" w:hAnsi="Arial" w:cs="Arial"/>
          <w:sz w:val="26"/>
          <w:szCs w:val="26"/>
        </w:rPr>
        <w:t>/</w:t>
      </w:r>
      <w:r w:rsidR="00350FA4" w:rsidRPr="004B09A4">
        <w:rPr>
          <w:rFonts w:ascii="Arial" w:hAnsi="Arial" w:cs="Arial"/>
          <w:sz w:val="26"/>
          <w:szCs w:val="26"/>
        </w:rPr>
        <w:t>UA</w:t>
      </w:r>
      <w:r w:rsidR="00F53C9C" w:rsidRPr="004B09A4">
        <w:rPr>
          <w:rFonts w:ascii="Arial" w:hAnsi="Arial" w:cs="Arial"/>
          <w:sz w:val="26"/>
          <w:szCs w:val="26"/>
        </w:rPr>
        <w:t>/</w:t>
      </w:r>
      <w:r w:rsidR="00350FA4" w:rsidRPr="004B09A4">
        <w:rPr>
          <w:rFonts w:ascii="Arial" w:hAnsi="Arial" w:cs="Arial"/>
          <w:sz w:val="26"/>
          <w:szCs w:val="26"/>
        </w:rPr>
        <w:t>122</w:t>
      </w:r>
      <w:r w:rsidR="00F53C9C" w:rsidRPr="004B09A4">
        <w:rPr>
          <w:rFonts w:ascii="Arial" w:hAnsi="Arial" w:cs="Arial"/>
          <w:sz w:val="26"/>
          <w:szCs w:val="26"/>
        </w:rPr>
        <w:t>/201</w:t>
      </w:r>
      <w:r w:rsidR="00350FA4" w:rsidRPr="004B09A4">
        <w:rPr>
          <w:rFonts w:ascii="Arial" w:hAnsi="Arial" w:cs="Arial"/>
          <w:sz w:val="26"/>
          <w:szCs w:val="26"/>
        </w:rPr>
        <w:t>9</w:t>
      </w:r>
      <w:r w:rsidR="00F53C9C" w:rsidRPr="004B09A4">
        <w:rPr>
          <w:rFonts w:ascii="Arial" w:hAnsi="Arial" w:cs="Arial"/>
          <w:sz w:val="26"/>
          <w:szCs w:val="26"/>
        </w:rPr>
        <w:t xml:space="preserve"> de </w:t>
      </w:r>
      <w:r w:rsidR="00350FA4" w:rsidRPr="004B09A4">
        <w:rPr>
          <w:rFonts w:ascii="Arial" w:hAnsi="Arial" w:cs="Arial"/>
          <w:sz w:val="26"/>
          <w:szCs w:val="26"/>
        </w:rPr>
        <w:t xml:space="preserve">uno de abril </w:t>
      </w:r>
      <w:r w:rsidR="00F53C9C" w:rsidRPr="004B09A4">
        <w:rPr>
          <w:rFonts w:ascii="Arial" w:hAnsi="Arial" w:cs="Arial"/>
          <w:sz w:val="26"/>
          <w:szCs w:val="26"/>
        </w:rPr>
        <w:t>de dos mil dieci</w:t>
      </w:r>
      <w:r w:rsidR="00350FA4" w:rsidRPr="004B09A4">
        <w:rPr>
          <w:rFonts w:ascii="Arial" w:hAnsi="Arial" w:cs="Arial"/>
          <w:sz w:val="26"/>
          <w:szCs w:val="26"/>
        </w:rPr>
        <w:t>nueve y anexos</w:t>
      </w:r>
      <w:r w:rsidR="00F53C9C" w:rsidRPr="004B09A4">
        <w:rPr>
          <w:rFonts w:ascii="Arial" w:hAnsi="Arial" w:cs="Arial"/>
          <w:sz w:val="26"/>
          <w:szCs w:val="26"/>
        </w:rPr>
        <w:t xml:space="preserve">; </w:t>
      </w:r>
      <w:r w:rsidR="00F53C9C" w:rsidRPr="004B09A4">
        <w:rPr>
          <w:rFonts w:ascii="Arial" w:hAnsi="Arial" w:cs="Arial"/>
          <w:b/>
          <w:sz w:val="26"/>
          <w:szCs w:val="26"/>
        </w:rPr>
        <w:t>2.-</w:t>
      </w:r>
      <w:r w:rsidR="00F53C9C" w:rsidRPr="004B09A4">
        <w:rPr>
          <w:rFonts w:ascii="Arial" w:hAnsi="Arial" w:cs="Arial"/>
          <w:sz w:val="26"/>
          <w:szCs w:val="26"/>
        </w:rPr>
        <w:t xml:space="preserve"> La presuncional legal y humana; y </w:t>
      </w:r>
      <w:r w:rsidR="00F53C9C" w:rsidRPr="004B09A4">
        <w:rPr>
          <w:rFonts w:ascii="Arial" w:hAnsi="Arial" w:cs="Arial"/>
          <w:b/>
          <w:sz w:val="26"/>
          <w:szCs w:val="26"/>
        </w:rPr>
        <w:t>3.-</w:t>
      </w:r>
      <w:r w:rsidR="00F53C9C" w:rsidRPr="004B09A4">
        <w:rPr>
          <w:rFonts w:ascii="Arial" w:hAnsi="Arial" w:cs="Arial"/>
          <w:sz w:val="26"/>
          <w:szCs w:val="26"/>
        </w:rPr>
        <w:t xml:space="preserve"> La instrumental de actuaciones. </w:t>
      </w:r>
      <w:r w:rsidR="00350FA4" w:rsidRPr="004B09A4">
        <w:rPr>
          <w:rFonts w:ascii="Arial" w:hAnsi="Arial" w:cs="Arial"/>
          <w:sz w:val="26"/>
          <w:szCs w:val="26"/>
        </w:rPr>
        <w:t>Así mismo, al actualizarse la hipótesis prevista en el artículo 180 de la ley de Procedimiento y Justicia Administrativa para el Estado de Oaxaca, con copia del oficio indicado en líneas anteriores respecto a la prueba admitida y anexos, se requirió a la actora para que dentro del plazo de cinco días hábiles, ampliara su demanda respecto de los argumentos y constancias adjuntadas por la demandada en su contestación, con el apercibimiento que de no hacerlo dentro del plazo concedido, se tendía por precluído su derecho</w:t>
      </w:r>
      <w:r w:rsidR="00A05EB2">
        <w:rPr>
          <w:rFonts w:ascii="Arial" w:hAnsi="Arial" w:cs="Arial"/>
          <w:sz w:val="26"/>
          <w:szCs w:val="26"/>
        </w:rPr>
        <w:t xml:space="preserve">.- - - - </w:t>
      </w:r>
    </w:p>
    <w:p w:rsidR="00A05EB2" w:rsidRPr="004B09A4" w:rsidRDefault="00A05EB2" w:rsidP="00F53C9C">
      <w:pPr>
        <w:spacing w:after="0" w:line="360" w:lineRule="auto"/>
        <w:ind w:firstLine="567"/>
        <w:jc w:val="both"/>
        <w:rPr>
          <w:rFonts w:ascii="Arial" w:hAnsi="Arial" w:cs="Arial"/>
          <w:sz w:val="26"/>
          <w:szCs w:val="26"/>
        </w:rPr>
      </w:pPr>
    </w:p>
    <w:p w:rsidR="00A05EB2" w:rsidRDefault="00A72843" w:rsidP="00A05EB2">
      <w:pPr>
        <w:spacing w:after="0" w:line="360" w:lineRule="auto"/>
        <w:ind w:firstLine="567"/>
        <w:jc w:val="both"/>
        <w:rPr>
          <w:rFonts w:ascii="Arial" w:hAnsi="Arial" w:cs="Arial"/>
          <w:sz w:val="26"/>
          <w:szCs w:val="26"/>
        </w:rPr>
      </w:pPr>
      <w:r w:rsidRPr="004B09A4">
        <w:rPr>
          <w:rFonts w:ascii="Arial" w:hAnsi="Arial" w:cs="Arial"/>
          <w:b/>
          <w:sz w:val="26"/>
          <w:szCs w:val="26"/>
        </w:rPr>
        <w:t xml:space="preserve">4.- </w:t>
      </w:r>
      <w:r w:rsidR="00F53C9C" w:rsidRPr="004B09A4">
        <w:rPr>
          <w:rFonts w:ascii="Arial" w:hAnsi="Arial" w:cs="Arial"/>
          <w:sz w:val="26"/>
          <w:szCs w:val="26"/>
        </w:rPr>
        <w:t xml:space="preserve">Por proveído de </w:t>
      </w:r>
      <w:r w:rsidRPr="004B09A4">
        <w:rPr>
          <w:rFonts w:ascii="Arial" w:hAnsi="Arial" w:cs="Arial"/>
          <w:sz w:val="26"/>
          <w:szCs w:val="26"/>
        </w:rPr>
        <w:t xml:space="preserve">quince de julio de dos mil diecinueve, al no haber dado contestación a la ampliación de la demanda que le fue requerida a la parte actora, se le hizo efectivo el apercibimiento decretado y en consecuencia por precluído su derecho; se </w:t>
      </w:r>
      <w:r w:rsidR="00F53C9C" w:rsidRPr="004B09A4">
        <w:rPr>
          <w:rFonts w:ascii="Arial" w:hAnsi="Arial" w:cs="Arial"/>
          <w:sz w:val="26"/>
          <w:szCs w:val="26"/>
        </w:rPr>
        <w:t>fijo fecha y hora para la celebración de la audienc</w:t>
      </w:r>
      <w:r w:rsidRPr="004B09A4">
        <w:rPr>
          <w:rFonts w:ascii="Arial" w:hAnsi="Arial" w:cs="Arial"/>
          <w:sz w:val="26"/>
          <w:szCs w:val="26"/>
        </w:rPr>
        <w:t>ia final</w:t>
      </w:r>
      <w:r w:rsidR="00F53C9C" w:rsidRPr="004B09A4">
        <w:rPr>
          <w:rFonts w:ascii="Arial" w:hAnsi="Arial" w:cs="Arial"/>
          <w:sz w:val="26"/>
          <w:szCs w:val="26"/>
        </w:rPr>
        <w:t xml:space="preserve">, misma que se celebró sin comparecencia de las partes ni de persona alguna que legalmente las representara; se abrió el periodo de desahogo de pruebas; en el periodo de alegatos se dio cuenta con que las partes no presentaron documento alguno formulando alegatos por lo que se declaró precluído su derecho. Finalmente se citó a las partes para oír sentencia, misma que ahora se </w:t>
      </w:r>
      <w:r w:rsidR="00A05EB2">
        <w:rPr>
          <w:rFonts w:ascii="Arial" w:hAnsi="Arial" w:cs="Arial"/>
          <w:sz w:val="26"/>
          <w:szCs w:val="26"/>
        </w:rPr>
        <w:t xml:space="preserve">pronuncia.- - - - - - - - - - - - - - - - - - - - - - - - - - - - - - - - - - - - - - - - - - - - - - - - - - - - - - - - - - - - - - - - - - - - - - - - - - - </w:t>
      </w:r>
    </w:p>
    <w:p w:rsidR="00A05EB2" w:rsidRPr="004B09A4" w:rsidRDefault="00A05EB2" w:rsidP="00A05EB2">
      <w:pPr>
        <w:spacing w:after="0" w:line="360" w:lineRule="auto"/>
        <w:ind w:firstLine="567"/>
        <w:jc w:val="both"/>
        <w:rPr>
          <w:rFonts w:ascii="Arial" w:hAnsi="Arial" w:cs="Arial"/>
          <w:sz w:val="26"/>
          <w:szCs w:val="26"/>
        </w:rPr>
      </w:pPr>
    </w:p>
    <w:p w:rsidR="004C1E6C" w:rsidRPr="004B09A4" w:rsidRDefault="004C1E6C" w:rsidP="004C1E6C">
      <w:pPr>
        <w:tabs>
          <w:tab w:val="right" w:pos="9072"/>
        </w:tabs>
        <w:spacing w:line="360" w:lineRule="auto"/>
        <w:ind w:right="-234"/>
        <w:jc w:val="center"/>
        <w:rPr>
          <w:rFonts w:ascii="Arial" w:hAnsi="Arial" w:cs="Arial"/>
          <w:b/>
          <w:sz w:val="26"/>
          <w:szCs w:val="26"/>
        </w:rPr>
      </w:pPr>
      <w:r w:rsidRPr="004B09A4">
        <w:rPr>
          <w:rFonts w:ascii="Arial" w:hAnsi="Arial" w:cs="Arial"/>
          <w:b/>
          <w:sz w:val="26"/>
          <w:szCs w:val="26"/>
        </w:rPr>
        <w:t>C O N S I D E R A N D O S:</w:t>
      </w:r>
    </w:p>
    <w:p w:rsidR="00F53C9C" w:rsidRPr="004B09A4" w:rsidRDefault="00F53C9C" w:rsidP="00F53C9C">
      <w:pPr>
        <w:spacing w:after="0" w:line="360" w:lineRule="auto"/>
        <w:ind w:right="-93" w:firstLine="567"/>
        <w:jc w:val="both"/>
        <w:rPr>
          <w:rFonts w:ascii="Arial" w:hAnsi="Arial" w:cs="Arial"/>
          <w:sz w:val="26"/>
          <w:szCs w:val="26"/>
        </w:rPr>
      </w:pPr>
      <w:r w:rsidRPr="004B09A4">
        <w:rPr>
          <w:rFonts w:ascii="Arial" w:hAnsi="Arial" w:cs="Arial"/>
          <w:b/>
          <w:sz w:val="26"/>
          <w:szCs w:val="26"/>
        </w:rPr>
        <w:t>PRIMERO.- Competencia.-</w:t>
      </w:r>
      <w:r w:rsidRPr="004B09A4">
        <w:rPr>
          <w:rFonts w:ascii="Arial" w:hAnsi="Arial" w:cs="Arial"/>
          <w:sz w:val="26"/>
          <w:szCs w:val="26"/>
        </w:rPr>
        <w:t xml:space="preserve"> Esta Sexta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 de la Constitución Política del Estado Libre y Soberano del Estado de Oaxaca; que esta</w:t>
      </w:r>
      <w:r w:rsidR="00A72843" w:rsidRPr="004B09A4">
        <w:rPr>
          <w:rFonts w:ascii="Arial" w:hAnsi="Arial" w:cs="Arial"/>
          <w:sz w:val="26"/>
          <w:szCs w:val="26"/>
        </w:rPr>
        <w:t>blece las atribuciones de este T</w:t>
      </w:r>
      <w:r w:rsidRPr="004B09A4">
        <w:rPr>
          <w:rFonts w:ascii="Arial" w:hAnsi="Arial" w:cs="Arial"/>
          <w:sz w:val="26"/>
          <w:szCs w:val="26"/>
        </w:rPr>
        <w:t>ribunal 118, 119 ,120 fracción I a la IV y 121 de la Ley de Procedimiento y Justicia Administrativa para el Estado de Oaxaca, por tratarse de un juicio de nulidad promovido en contra de una autoridad admi</w:t>
      </w:r>
      <w:r w:rsidR="00A72843" w:rsidRPr="004B09A4">
        <w:rPr>
          <w:rFonts w:ascii="Arial" w:hAnsi="Arial" w:cs="Arial"/>
          <w:sz w:val="26"/>
          <w:szCs w:val="26"/>
        </w:rPr>
        <w:t>nistrativa de carácter estatal.</w:t>
      </w:r>
      <w:r w:rsidRPr="004B09A4">
        <w:rPr>
          <w:rFonts w:ascii="Arial" w:hAnsi="Arial" w:cs="Arial"/>
          <w:sz w:val="26"/>
          <w:szCs w:val="26"/>
        </w:rPr>
        <w:t xml:space="preserve">- - - - - </w:t>
      </w:r>
      <w:r w:rsidR="004B09A4">
        <w:rPr>
          <w:rFonts w:ascii="Arial" w:hAnsi="Arial" w:cs="Arial"/>
          <w:sz w:val="26"/>
          <w:szCs w:val="26"/>
        </w:rPr>
        <w:t xml:space="preserve">- - - - - - - - - - - - - - - - - - </w:t>
      </w:r>
      <w:r w:rsidR="00A05EB2">
        <w:rPr>
          <w:rFonts w:ascii="Arial" w:hAnsi="Arial" w:cs="Arial"/>
          <w:sz w:val="26"/>
          <w:szCs w:val="26"/>
        </w:rPr>
        <w:t>- - - - - - - - -</w:t>
      </w:r>
    </w:p>
    <w:p w:rsidR="00A72843" w:rsidRPr="004B09A4" w:rsidRDefault="00A72843" w:rsidP="00F53C9C">
      <w:pPr>
        <w:spacing w:after="0" w:line="360" w:lineRule="auto"/>
        <w:ind w:right="-93" w:firstLine="567"/>
        <w:jc w:val="both"/>
        <w:rPr>
          <w:rFonts w:ascii="Arial" w:hAnsi="Arial" w:cs="Arial"/>
          <w:sz w:val="26"/>
          <w:szCs w:val="26"/>
        </w:rPr>
      </w:pPr>
    </w:p>
    <w:p w:rsidR="00A72843" w:rsidRDefault="00A72843" w:rsidP="00A72843">
      <w:pPr>
        <w:tabs>
          <w:tab w:val="left" w:pos="6946"/>
        </w:tabs>
        <w:spacing w:after="0" w:line="360" w:lineRule="auto"/>
        <w:ind w:right="-93" w:firstLine="567"/>
        <w:jc w:val="both"/>
        <w:rPr>
          <w:rFonts w:ascii="Arial" w:hAnsi="Arial" w:cs="Arial"/>
          <w:sz w:val="26"/>
          <w:szCs w:val="26"/>
        </w:rPr>
      </w:pPr>
      <w:r w:rsidRPr="004B09A4">
        <w:rPr>
          <w:rFonts w:ascii="Arial" w:hAnsi="Arial" w:cs="Arial"/>
          <w:b/>
          <w:sz w:val="26"/>
          <w:szCs w:val="26"/>
        </w:rPr>
        <w:t>SEGUNDO.- Personalidad y Personería.-</w:t>
      </w:r>
      <w:r w:rsidRPr="004B09A4">
        <w:rPr>
          <w:rFonts w:ascii="Arial" w:hAnsi="Arial" w:cs="Arial"/>
          <w:sz w:val="26"/>
          <w:szCs w:val="26"/>
        </w:rPr>
        <w:t xml:space="preserve"> Quedó acreditada de conformidad con los artículos 148 y 151 de la Ley de Procedimiento y Justicia Administrativa para el Estado de Oaxaca. - - - - </w:t>
      </w:r>
      <w:r w:rsidR="00A05EB2">
        <w:rPr>
          <w:rFonts w:ascii="Arial" w:hAnsi="Arial" w:cs="Arial"/>
          <w:sz w:val="26"/>
          <w:szCs w:val="26"/>
        </w:rPr>
        <w:t xml:space="preserve">- - - - - - - - - - - - - - - - - - - - - - </w:t>
      </w:r>
    </w:p>
    <w:p w:rsidR="00A05EB2" w:rsidRPr="004B09A4" w:rsidRDefault="00A05EB2" w:rsidP="00A72843">
      <w:pPr>
        <w:tabs>
          <w:tab w:val="left" w:pos="6946"/>
        </w:tabs>
        <w:spacing w:after="0" w:line="360" w:lineRule="auto"/>
        <w:ind w:right="-93" w:firstLine="567"/>
        <w:jc w:val="both"/>
        <w:rPr>
          <w:rFonts w:ascii="Arial" w:hAnsi="Arial" w:cs="Arial"/>
          <w:sz w:val="26"/>
          <w:szCs w:val="26"/>
        </w:rPr>
      </w:pPr>
    </w:p>
    <w:p w:rsidR="0032644C" w:rsidRPr="004B09A4" w:rsidRDefault="0032644C" w:rsidP="0032644C">
      <w:pPr>
        <w:spacing w:after="0" w:line="360" w:lineRule="auto"/>
        <w:ind w:right="-93" w:firstLine="567"/>
        <w:jc w:val="both"/>
        <w:rPr>
          <w:rFonts w:ascii="Arial" w:hAnsi="Arial" w:cs="Arial"/>
          <w:sz w:val="26"/>
          <w:szCs w:val="26"/>
        </w:rPr>
      </w:pPr>
      <w:r w:rsidRPr="004B09A4">
        <w:rPr>
          <w:rFonts w:ascii="Arial" w:hAnsi="Arial" w:cs="Arial"/>
          <w:b/>
          <w:sz w:val="26"/>
          <w:szCs w:val="26"/>
        </w:rPr>
        <w:t>TERCERO.-</w:t>
      </w:r>
      <w:r w:rsidRPr="004B09A4">
        <w:rPr>
          <w:rFonts w:ascii="Arial" w:hAnsi="Arial" w:cs="Arial"/>
          <w:sz w:val="26"/>
          <w:szCs w:val="26"/>
        </w:rPr>
        <w:t xml:space="preserve"> </w:t>
      </w:r>
      <w:r w:rsidRPr="004B09A4">
        <w:rPr>
          <w:rFonts w:ascii="Arial" w:hAnsi="Arial" w:cs="Arial"/>
          <w:b/>
          <w:sz w:val="26"/>
          <w:szCs w:val="26"/>
        </w:rPr>
        <w:t>Fijación de la Litis</w:t>
      </w:r>
      <w:r w:rsidRPr="004B09A4">
        <w:rPr>
          <w:rFonts w:ascii="Arial" w:hAnsi="Arial" w:cs="Arial"/>
          <w:sz w:val="26"/>
          <w:szCs w:val="26"/>
        </w:rPr>
        <w:t>.- Surge de la demanda planteada por la parte actora respecto a la negativa ficta y el silencio administrativo que reclama al Jefe del Departamento de Recursos Humanos del Secretariado Ejecutivo del Sistema Estatal de Seguridad Pública del Estado de Oaxaca, respecto a su escrito de petición de veintiuno de agosto de dos mil dieciocho; precisando como pretensión la resolución o contestación de su referida petición</w:t>
      </w:r>
      <w:r w:rsidR="00A05EB2">
        <w:rPr>
          <w:rFonts w:ascii="Arial" w:hAnsi="Arial" w:cs="Arial"/>
          <w:sz w:val="26"/>
          <w:szCs w:val="26"/>
        </w:rPr>
        <w:t>. - - - - - - - - - - - - - - - - - - - - - - - - - - - - - - - - - - - - - - - - - - - - - - - - - -</w:t>
      </w:r>
    </w:p>
    <w:p w:rsidR="0032644C" w:rsidRDefault="0032644C" w:rsidP="0032644C">
      <w:pPr>
        <w:spacing w:after="0" w:line="360" w:lineRule="auto"/>
        <w:ind w:firstLine="567"/>
        <w:jc w:val="both"/>
        <w:rPr>
          <w:rFonts w:ascii="Arial" w:hAnsi="Arial" w:cs="Arial"/>
          <w:sz w:val="26"/>
          <w:szCs w:val="26"/>
        </w:rPr>
      </w:pPr>
      <w:r w:rsidRPr="004B09A4">
        <w:rPr>
          <w:rFonts w:ascii="Arial" w:hAnsi="Arial" w:cs="Arial"/>
          <w:sz w:val="26"/>
          <w:szCs w:val="26"/>
        </w:rPr>
        <w:t xml:space="preserve">Por su parte, la autoridad demandada, se allana a la demanda presentada por </w:t>
      </w:r>
      <w:r w:rsidR="00035E13">
        <w:rPr>
          <w:rFonts w:ascii="Arial" w:hAnsi="Arial" w:cs="Arial"/>
          <w:sz w:val="26"/>
          <w:szCs w:val="26"/>
        </w:rPr>
        <w:t>**********</w:t>
      </w:r>
      <w:r w:rsidRPr="004B09A4">
        <w:rPr>
          <w:rFonts w:ascii="Arial" w:hAnsi="Arial" w:cs="Arial"/>
          <w:sz w:val="26"/>
          <w:szCs w:val="26"/>
        </w:rPr>
        <w:t xml:space="preserve">, manifestando ser cierto que la actora presentó escrito de veintiuno de agosto de dos mil dieciocho, ante la Oficialía de partes del Secretariado Ejecutivo del Sistema Estatal de Seguridad Publica; precisando que </w:t>
      </w:r>
      <w:r w:rsidR="001C355D" w:rsidRPr="004B09A4">
        <w:rPr>
          <w:rFonts w:ascii="Arial" w:hAnsi="Arial" w:cs="Arial"/>
          <w:sz w:val="26"/>
          <w:szCs w:val="26"/>
        </w:rPr>
        <w:t>la falta de respuesta se debió a un acto involuntario al haberse traspapelado dicha petición, pero que mediante oficio SGG/SESEP/UA/122/2019 de uno de a abril de dos mil diecinueve, se acordó la indicada solicitud</w:t>
      </w:r>
      <w:r w:rsidRPr="004B09A4">
        <w:rPr>
          <w:rFonts w:ascii="Arial" w:hAnsi="Arial" w:cs="Arial"/>
          <w:sz w:val="26"/>
          <w:szCs w:val="26"/>
        </w:rPr>
        <w:t xml:space="preserve">.- - - - - - - - - - - - - - - - - - - - - </w:t>
      </w:r>
      <w:r w:rsidR="001C355D" w:rsidRPr="004B09A4">
        <w:rPr>
          <w:rFonts w:ascii="Arial" w:hAnsi="Arial" w:cs="Arial"/>
          <w:sz w:val="26"/>
          <w:szCs w:val="26"/>
        </w:rPr>
        <w:t xml:space="preserve">- - - - - - - - - - - - - - </w:t>
      </w:r>
      <w:r w:rsidR="00A05EB2">
        <w:rPr>
          <w:rFonts w:ascii="Arial" w:hAnsi="Arial" w:cs="Arial"/>
          <w:sz w:val="26"/>
          <w:szCs w:val="26"/>
        </w:rPr>
        <w:t>- - - - - -</w:t>
      </w:r>
    </w:p>
    <w:p w:rsidR="00A05EB2" w:rsidRPr="004B09A4" w:rsidRDefault="00A05EB2" w:rsidP="0032644C">
      <w:pPr>
        <w:spacing w:after="0" w:line="360" w:lineRule="auto"/>
        <w:ind w:firstLine="567"/>
        <w:jc w:val="both"/>
        <w:rPr>
          <w:rFonts w:ascii="Arial" w:hAnsi="Arial" w:cs="Arial"/>
          <w:sz w:val="26"/>
          <w:szCs w:val="26"/>
        </w:rPr>
      </w:pPr>
    </w:p>
    <w:p w:rsidR="0032644C" w:rsidRPr="004B09A4" w:rsidRDefault="0032644C" w:rsidP="0032644C">
      <w:pPr>
        <w:spacing w:after="0" w:line="360" w:lineRule="auto"/>
        <w:ind w:firstLine="567"/>
        <w:jc w:val="both"/>
        <w:rPr>
          <w:rFonts w:ascii="Arial" w:hAnsi="Arial" w:cs="Arial"/>
          <w:sz w:val="26"/>
          <w:szCs w:val="26"/>
        </w:rPr>
      </w:pPr>
      <w:r w:rsidRPr="004B09A4">
        <w:rPr>
          <w:rFonts w:ascii="Arial" w:hAnsi="Arial" w:cs="Arial"/>
          <w:b/>
          <w:sz w:val="26"/>
          <w:szCs w:val="26"/>
        </w:rPr>
        <w:t xml:space="preserve">CUARTO.- Acreditación del Acto Impugnado.- </w:t>
      </w:r>
      <w:r w:rsidRPr="004B09A4">
        <w:rPr>
          <w:rFonts w:ascii="Arial" w:hAnsi="Arial" w:cs="Arial"/>
          <w:sz w:val="26"/>
          <w:szCs w:val="26"/>
        </w:rPr>
        <w:t xml:space="preserve">El acto impugnado, lo es la resolución negativa ficta que recae al </w:t>
      </w:r>
      <w:r w:rsidR="001C355D" w:rsidRPr="004B09A4">
        <w:rPr>
          <w:rFonts w:ascii="Arial" w:hAnsi="Arial" w:cs="Arial"/>
          <w:sz w:val="26"/>
          <w:szCs w:val="26"/>
        </w:rPr>
        <w:t>escrito de veintiuno de agosto de dos mil dieciocho</w:t>
      </w:r>
      <w:r w:rsidRPr="004B09A4">
        <w:rPr>
          <w:rFonts w:ascii="Arial" w:hAnsi="Arial" w:cs="Arial"/>
          <w:sz w:val="26"/>
          <w:szCs w:val="26"/>
        </w:rPr>
        <w:t>,</w:t>
      </w:r>
      <w:r w:rsidR="001C355D" w:rsidRPr="004B09A4">
        <w:rPr>
          <w:rFonts w:ascii="Arial" w:hAnsi="Arial" w:cs="Arial"/>
          <w:sz w:val="26"/>
          <w:szCs w:val="26"/>
        </w:rPr>
        <w:t xml:space="preserve"> por parte del Jefe del Departamento de Recursos Humanos del Secretariado Ejecutivo del Sistema Estatal de Seguridad Pública del Estado de Oaxaca</w:t>
      </w:r>
      <w:r w:rsidRPr="004B09A4">
        <w:rPr>
          <w:rFonts w:ascii="Arial" w:hAnsi="Arial" w:cs="Arial"/>
          <w:sz w:val="26"/>
          <w:szCs w:val="26"/>
        </w:rPr>
        <w:t xml:space="preserve">, documento que obra que obra en su original a foja </w:t>
      </w:r>
      <w:r w:rsidR="001C355D" w:rsidRPr="004B09A4">
        <w:rPr>
          <w:rFonts w:ascii="Arial" w:hAnsi="Arial" w:cs="Arial"/>
          <w:sz w:val="26"/>
          <w:szCs w:val="26"/>
        </w:rPr>
        <w:t xml:space="preserve">3 </w:t>
      </w:r>
      <w:r w:rsidRPr="004B09A4">
        <w:rPr>
          <w:rFonts w:ascii="Arial" w:hAnsi="Arial" w:cs="Arial"/>
          <w:sz w:val="26"/>
          <w:szCs w:val="26"/>
        </w:rPr>
        <w:t xml:space="preserve">del expediente, al que se le confiere pleno valor probatorio en términos del artículo 203 fracción I de la Ley de Procedimiento y Justicia Administrativa para el Estado de Oaxaca, por lo que es con tal medio de convicción que esta Sala tiene por acreditado el acto impugnado.- - - - - - - - </w:t>
      </w:r>
      <w:r w:rsidR="00A05EB2">
        <w:rPr>
          <w:rFonts w:ascii="Arial" w:hAnsi="Arial" w:cs="Arial"/>
          <w:sz w:val="26"/>
          <w:szCs w:val="26"/>
        </w:rPr>
        <w:t xml:space="preserve">- - - - - - - - - - - - - - - </w:t>
      </w:r>
    </w:p>
    <w:p w:rsidR="0032644C" w:rsidRPr="004B09A4" w:rsidRDefault="0032644C" w:rsidP="0032644C">
      <w:pPr>
        <w:spacing w:after="0" w:line="360" w:lineRule="auto"/>
        <w:ind w:firstLine="567"/>
        <w:jc w:val="both"/>
        <w:rPr>
          <w:rFonts w:ascii="Arial" w:hAnsi="Arial" w:cs="Arial"/>
          <w:b/>
          <w:sz w:val="26"/>
          <w:szCs w:val="26"/>
        </w:rPr>
      </w:pPr>
    </w:p>
    <w:p w:rsidR="0032644C" w:rsidRDefault="0032644C" w:rsidP="004B09A4">
      <w:pPr>
        <w:spacing w:after="0" w:line="360" w:lineRule="auto"/>
        <w:ind w:firstLine="567"/>
        <w:jc w:val="both"/>
        <w:rPr>
          <w:rFonts w:ascii="Arial" w:hAnsi="Arial" w:cs="Arial"/>
          <w:sz w:val="26"/>
          <w:szCs w:val="26"/>
        </w:rPr>
      </w:pPr>
      <w:r w:rsidRPr="004B09A4">
        <w:rPr>
          <w:rFonts w:ascii="Arial" w:hAnsi="Arial" w:cs="Arial"/>
          <w:b/>
          <w:sz w:val="26"/>
          <w:szCs w:val="26"/>
        </w:rPr>
        <w:t>QUINTO</w:t>
      </w:r>
      <w:r w:rsidRPr="004B09A4">
        <w:rPr>
          <w:rFonts w:ascii="Arial" w:hAnsi="Arial" w:cs="Arial"/>
          <w:sz w:val="26"/>
          <w:szCs w:val="26"/>
        </w:rPr>
        <w:t xml:space="preserve">.- </w:t>
      </w:r>
      <w:r w:rsidRPr="004B09A4">
        <w:rPr>
          <w:rFonts w:ascii="Arial" w:hAnsi="Arial" w:cs="Arial"/>
          <w:b/>
          <w:sz w:val="26"/>
          <w:szCs w:val="26"/>
        </w:rPr>
        <w:t>Causales de Improcedencia y Sobreseimiento</w:t>
      </w:r>
      <w:r w:rsidRPr="004B09A4">
        <w:rPr>
          <w:rFonts w:ascii="Arial" w:hAnsi="Arial" w:cs="Arial"/>
          <w:sz w:val="26"/>
          <w:szCs w:val="26"/>
        </w:rPr>
        <w:t xml:space="preserve">. Considerando que son de orden público y de estudio preferente a cualquier otra cuestión, esta Sala advierte que en el presente caso concreto se actualiza la causal </w:t>
      </w:r>
      <w:r w:rsidR="001C355D" w:rsidRPr="004B09A4">
        <w:rPr>
          <w:rFonts w:ascii="Arial" w:hAnsi="Arial" w:cs="Arial"/>
          <w:sz w:val="26"/>
          <w:szCs w:val="26"/>
        </w:rPr>
        <w:t xml:space="preserve">de sobreseimiento </w:t>
      </w:r>
      <w:r w:rsidRPr="004B09A4">
        <w:rPr>
          <w:rFonts w:ascii="Arial" w:hAnsi="Arial" w:cs="Arial"/>
          <w:sz w:val="26"/>
          <w:szCs w:val="26"/>
        </w:rPr>
        <w:t xml:space="preserve">prevista en la fracción </w:t>
      </w:r>
      <w:r w:rsidR="001C355D" w:rsidRPr="004B09A4">
        <w:rPr>
          <w:rFonts w:ascii="Arial" w:hAnsi="Arial" w:cs="Arial"/>
          <w:sz w:val="26"/>
          <w:szCs w:val="26"/>
        </w:rPr>
        <w:t>IV</w:t>
      </w:r>
      <w:r w:rsidRPr="004B09A4">
        <w:rPr>
          <w:rStyle w:val="Refdenotaalpie"/>
          <w:rFonts w:ascii="Arial" w:hAnsi="Arial" w:cs="Arial"/>
          <w:sz w:val="26"/>
          <w:szCs w:val="26"/>
        </w:rPr>
        <w:footnoteReference w:id="1"/>
      </w:r>
      <w:r w:rsidRPr="004B09A4">
        <w:rPr>
          <w:rFonts w:ascii="Arial" w:hAnsi="Arial" w:cs="Arial"/>
          <w:sz w:val="26"/>
          <w:szCs w:val="26"/>
        </w:rPr>
        <w:t xml:space="preserve"> del </w:t>
      </w:r>
      <w:r w:rsidR="001C355D" w:rsidRPr="004B09A4">
        <w:rPr>
          <w:rFonts w:ascii="Arial" w:hAnsi="Arial" w:cs="Arial"/>
          <w:sz w:val="26"/>
          <w:szCs w:val="26"/>
        </w:rPr>
        <w:t xml:space="preserve">artículo 162 </w:t>
      </w:r>
      <w:r w:rsidR="004B09A4" w:rsidRPr="004B09A4">
        <w:rPr>
          <w:rFonts w:ascii="Arial" w:hAnsi="Arial" w:cs="Arial"/>
          <w:sz w:val="26"/>
          <w:szCs w:val="26"/>
        </w:rPr>
        <w:t>de la Ley de Procedimiento y Justicia Administ</w:t>
      </w:r>
      <w:r w:rsidR="004A0702">
        <w:rPr>
          <w:rFonts w:ascii="Arial" w:hAnsi="Arial" w:cs="Arial"/>
          <w:sz w:val="26"/>
          <w:szCs w:val="26"/>
        </w:rPr>
        <w:t>rativa para el Estado de Oaxaca</w:t>
      </w:r>
      <w:r w:rsidRPr="004B09A4">
        <w:rPr>
          <w:rFonts w:ascii="Arial" w:hAnsi="Arial" w:cs="Arial"/>
          <w:sz w:val="26"/>
          <w:szCs w:val="26"/>
        </w:rPr>
        <w:t xml:space="preserve">.- </w:t>
      </w:r>
      <w:r w:rsidR="004A0702">
        <w:rPr>
          <w:rFonts w:ascii="Arial" w:hAnsi="Arial" w:cs="Arial"/>
          <w:sz w:val="26"/>
          <w:szCs w:val="26"/>
        </w:rPr>
        <w:t xml:space="preserve">- - - - - - - - - - - - - - - - - - - - - - - - - - - - - - - - - - - - - - - - - - - - - - - - </w:t>
      </w:r>
    </w:p>
    <w:p w:rsidR="00A05EB2" w:rsidRPr="004B09A4" w:rsidRDefault="00A05EB2" w:rsidP="004B09A4">
      <w:pPr>
        <w:spacing w:after="0" w:line="360" w:lineRule="auto"/>
        <w:ind w:firstLine="567"/>
        <w:jc w:val="both"/>
        <w:rPr>
          <w:rFonts w:ascii="Arial" w:hAnsi="Arial" w:cs="Arial"/>
          <w:sz w:val="26"/>
          <w:szCs w:val="26"/>
        </w:rPr>
      </w:pPr>
    </w:p>
    <w:p w:rsidR="0032644C" w:rsidRDefault="004A0702" w:rsidP="004B09A4">
      <w:pPr>
        <w:spacing w:after="0" w:line="360" w:lineRule="auto"/>
        <w:ind w:firstLine="567"/>
        <w:jc w:val="both"/>
        <w:rPr>
          <w:rFonts w:ascii="Arial" w:hAnsi="Arial" w:cs="Arial"/>
          <w:sz w:val="26"/>
          <w:szCs w:val="26"/>
        </w:rPr>
      </w:pPr>
      <w:r>
        <w:rPr>
          <w:rFonts w:ascii="Arial" w:hAnsi="Arial" w:cs="Arial"/>
          <w:sz w:val="26"/>
          <w:szCs w:val="26"/>
        </w:rPr>
        <w:t xml:space="preserve">Lo anterior es </w:t>
      </w:r>
      <w:r w:rsidR="0032644C" w:rsidRPr="004B09A4">
        <w:rPr>
          <w:rFonts w:ascii="Arial" w:hAnsi="Arial" w:cs="Arial"/>
          <w:sz w:val="26"/>
          <w:szCs w:val="26"/>
        </w:rPr>
        <w:t xml:space="preserve">así, toda vez que </w:t>
      </w:r>
      <w:r w:rsidR="004B09A4" w:rsidRPr="004B09A4">
        <w:rPr>
          <w:rFonts w:ascii="Arial" w:hAnsi="Arial" w:cs="Arial"/>
          <w:sz w:val="26"/>
          <w:szCs w:val="26"/>
        </w:rPr>
        <w:t xml:space="preserve">de la lectura integral al escrito inicial de demanda de la parte actora, se </w:t>
      </w:r>
      <w:r>
        <w:rPr>
          <w:rFonts w:ascii="Arial" w:hAnsi="Arial" w:cs="Arial"/>
          <w:sz w:val="26"/>
          <w:szCs w:val="26"/>
        </w:rPr>
        <w:t>deduce</w:t>
      </w:r>
      <w:r w:rsidR="004B09A4" w:rsidRPr="004B09A4">
        <w:rPr>
          <w:rFonts w:ascii="Arial" w:hAnsi="Arial" w:cs="Arial"/>
          <w:sz w:val="26"/>
          <w:szCs w:val="26"/>
        </w:rPr>
        <w:t xml:space="preserve">, que la </w:t>
      </w:r>
      <w:r w:rsidR="0032644C" w:rsidRPr="004B09A4">
        <w:rPr>
          <w:rFonts w:ascii="Arial" w:hAnsi="Arial" w:cs="Arial"/>
          <w:sz w:val="26"/>
          <w:szCs w:val="26"/>
        </w:rPr>
        <w:t>pretensión deducida del presente juicio, lo e</w:t>
      </w:r>
      <w:r w:rsidR="004B09A4" w:rsidRPr="004B09A4">
        <w:rPr>
          <w:rFonts w:ascii="Arial" w:hAnsi="Arial" w:cs="Arial"/>
          <w:sz w:val="26"/>
          <w:szCs w:val="26"/>
        </w:rPr>
        <w:t xml:space="preserve">s la contestación de la petición </w:t>
      </w:r>
      <w:r>
        <w:rPr>
          <w:rFonts w:ascii="Arial" w:hAnsi="Arial" w:cs="Arial"/>
          <w:sz w:val="26"/>
          <w:szCs w:val="26"/>
        </w:rPr>
        <w:t xml:space="preserve">que </w:t>
      </w:r>
      <w:r w:rsidR="004B09A4" w:rsidRPr="004B09A4">
        <w:rPr>
          <w:rFonts w:ascii="Arial" w:hAnsi="Arial" w:cs="Arial"/>
          <w:sz w:val="26"/>
          <w:szCs w:val="26"/>
        </w:rPr>
        <w:t>plante</w:t>
      </w:r>
      <w:r>
        <w:rPr>
          <w:rFonts w:ascii="Arial" w:hAnsi="Arial" w:cs="Arial"/>
          <w:sz w:val="26"/>
          <w:szCs w:val="26"/>
        </w:rPr>
        <w:t xml:space="preserve">o </w:t>
      </w:r>
      <w:r w:rsidR="004B09A4" w:rsidRPr="004B09A4">
        <w:rPr>
          <w:rFonts w:ascii="Arial" w:hAnsi="Arial" w:cs="Arial"/>
          <w:sz w:val="26"/>
          <w:szCs w:val="26"/>
        </w:rPr>
        <w:t xml:space="preserve">en su escrito de veintiuno de agosto de dos mil dieciocho, </w:t>
      </w:r>
      <w:r>
        <w:rPr>
          <w:rFonts w:ascii="Arial" w:hAnsi="Arial" w:cs="Arial"/>
          <w:sz w:val="26"/>
          <w:szCs w:val="26"/>
        </w:rPr>
        <w:t xml:space="preserve">ante la autoridad demandada, </w:t>
      </w:r>
      <w:r w:rsidR="004B09A4" w:rsidRPr="004B09A4">
        <w:rPr>
          <w:rFonts w:ascii="Arial" w:hAnsi="Arial" w:cs="Arial"/>
          <w:sz w:val="26"/>
          <w:szCs w:val="26"/>
        </w:rPr>
        <w:t>como así lo precisó en el punto marcado con el número VI de su demanda: “</w:t>
      </w:r>
      <w:r w:rsidR="004B09A4" w:rsidRPr="004B09A4">
        <w:rPr>
          <w:rFonts w:ascii="Arial" w:hAnsi="Arial" w:cs="Arial"/>
          <w:i/>
          <w:sz w:val="24"/>
          <w:szCs w:val="24"/>
        </w:rPr>
        <w:t>la resolución o contestación en los términos expuestos en mi escrito de petición de fecha 21 de agosto de 2018</w:t>
      </w:r>
      <w:r w:rsidR="004B09A4" w:rsidRPr="004B09A4">
        <w:rPr>
          <w:rFonts w:ascii="Arial" w:hAnsi="Arial" w:cs="Arial"/>
          <w:sz w:val="26"/>
          <w:szCs w:val="26"/>
        </w:rPr>
        <w:t>”</w:t>
      </w:r>
      <w:r w:rsidR="00A3730E">
        <w:rPr>
          <w:rFonts w:ascii="Arial" w:hAnsi="Arial" w:cs="Arial"/>
          <w:sz w:val="26"/>
          <w:szCs w:val="26"/>
        </w:rPr>
        <w:t>.</w:t>
      </w:r>
    </w:p>
    <w:p w:rsidR="00A05EB2" w:rsidRPr="004B09A4" w:rsidRDefault="00A05EB2" w:rsidP="004B09A4">
      <w:pPr>
        <w:spacing w:after="0" w:line="360" w:lineRule="auto"/>
        <w:ind w:firstLine="567"/>
        <w:jc w:val="both"/>
        <w:rPr>
          <w:rFonts w:ascii="Arial" w:hAnsi="Arial" w:cs="Arial"/>
          <w:sz w:val="26"/>
          <w:szCs w:val="26"/>
        </w:rPr>
      </w:pPr>
    </w:p>
    <w:p w:rsidR="00A3730E" w:rsidRDefault="004A0702" w:rsidP="0032644C">
      <w:pPr>
        <w:spacing w:after="0" w:line="360" w:lineRule="auto"/>
        <w:ind w:firstLine="567"/>
        <w:jc w:val="both"/>
        <w:rPr>
          <w:rFonts w:ascii="Arial" w:hAnsi="Arial" w:cs="Arial"/>
          <w:sz w:val="26"/>
          <w:szCs w:val="26"/>
        </w:rPr>
      </w:pPr>
      <w:r>
        <w:rPr>
          <w:rFonts w:ascii="Arial" w:hAnsi="Arial" w:cs="Arial"/>
          <w:sz w:val="26"/>
          <w:szCs w:val="26"/>
        </w:rPr>
        <w:t xml:space="preserve">Del </w:t>
      </w:r>
      <w:r w:rsidR="00A3730E">
        <w:rPr>
          <w:rFonts w:ascii="Arial" w:hAnsi="Arial" w:cs="Arial"/>
          <w:sz w:val="26"/>
          <w:szCs w:val="26"/>
        </w:rPr>
        <w:t xml:space="preserve">escrito de petición de veintiuno de agosto de dos mil dieciocho, agregado a folio 3, se </w:t>
      </w:r>
      <w:r>
        <w:rPr>
          <w:rFonts w:ascii="Arial" w:hAnsi="Arial" w:cs="Arial"/>
          <w:sz w:val="26"/>
          <w:szCs w:val="26"/>
        </w:rPr>
        <w:t xml:space="preserve">advierte </w:t>
      </w:r>
      <w:r w:rsidR="00A3730E">
        <w:rPr>
          <w:rFonts w:ascii="Arial" w:hAnsi="Arial" w:cs="Arial"/>
          <w:sz w:val="26"/>
          <w:szCs w:val="26"/>
        </w:rPr>
        <w:t>que solicitó copia debidamente certificada de la diligencia de veintinueve de junio de dos mil dieciocho, y de todas y cada una de las constancias referidas en dicha diligencia, así como que se le informará el fundamento jurídico aplicable al caso concreto.</w:t>
      </w:r>
    </w:p>
    <w:p w:rsidR="00A05EB2" w:rsidRDefault="00A05EB2" w:rsidP="0032644C">
      <w:pPr>
        <w:spacing w:after="0" w:line="360" w:lineRule="auto"/>
        <w:ind w:firstLine="567"/>
        <w:jc w:val="both"/>
        <w:rPr>
          <w:rFonts w:ascii="Arial" w:hAnsi="Arial" w:cs="Arial"/>
          <w:sz w:val="26"/>
          <w:szCs w:val="26"/>
        </w:rPr>
      </w:pPr>
    </w:p>
    <w:p w:rsidR="00A3730E" w:rsidRDefault="00A3730E" w:rsidP="0032644C">
      <w:pPr>
        <w:spacing w:after="0" w:line="360" w:lineRule="auto"/>
        <w:ind w:firstLine="567"/>
        <w:jc w:val="both"/>
        <w:rPr>
          <w:rFonts w:ascii="Arial" w:hAnsi="Arial" w:cs="Arial"/>
          <w:sz w:val="26"/>
          <w:szCs w:val="26"/>
        </w:rPr>
      </w:pPr>
      <w:r>
        <w:rPr>
          <w:rFonts w:ascii="Arial" w:hAnsi="Arial" w:cs="Arial"/>
          <w:sz w:val="26"/>
          <w:szCs w:val="26"/>
        </w:rPr>
        <w:t xml:space="preserve">Por su parte del escrito de contestación a la demanda, </w:t>
      </w:r>
      <w:r w:rsidR="004A0702">
        <w:rPr>
          <w:rFonts w:ascii="Arial" w:hAnsi="Arial" w:cs="Arial"/>
          <w:sz w:val="26"/>
          <w:szCs w:val="26"/>
        </w:rPr>
        <w:t xml:space="preserve">se indica que </w:t>
      </w:r>
      <w:r>
        <w:rPr>
          <w:rFonts w:ascii="Arial" w:hAnsi="Arial" w:cs="Arial"/>
          <w:sz w:val="26"/>
          <w:szCs w:val="26"/>
        </w:rPr>
        <w:t xml:space="preserve">la Jefa </w:t>
      </w:r>
      <w:r w:rsidRPr="00A3730E">
        <w:rPr>
          <w:rFonts w:ascii="Arial" w:hAnsi="Arial" w:cs="Arial"/>
          <w:sz w:val="26"/>
          <w:szCs w:val="26"/>
        </w:rPr>
        <w:t>del Departamento de Recursos Humanos del Secretariado Ejecutivo del Sistema Estatal de Seguridad Pública del Estado de Oaxaca</w:t>
      </w:r>
      <w:r>
        <w:rPr>
          <w:rFonts w:ascii="Arial" w:hAnsi="Arial" w:cs="Arial"/>
          <w:sz w:val="26"/>
          <w:szCs w:val="26"/>
        </w:rPr>
        <w:t xml:space="preserve">, puntualmente precisó allanarse a la demanda entablada por la actora, manifestando que es cierto que presentó escrito de veintiuno de agosto de dos mil dieciocho ante la </w:t>
      </w:r>
      <w:r w:rsidRPr="004B09A4">
        <w:rPr>
          <w:rFonts w:ascii="Arial" w:hAnsi="Arial" w:cs="Arial"/>
          <w:sz w:val="26"/>
          <w:szCs w:val="26"/>
        </w:rPr>
        <w:t>ante la Oficialía de partes del Secretariado Ejecutivo del Sistema Estatal de Seguridad Publica</w:t>
      </w:r>
      <w:r>
        <w:rPr>
          <w:rFonts w:ascii="Arial" w:hAnsi="Arial" w:cs="Arial"/>
          <w:sz w:val="26"/>
          <w:szCs w:val="26"/>
        </w:rPr>
        <w:t xml:space="preserve">, y que la falta </w:t>
      </w:r>
      <w:r w:rsidRPr="004B09A4">
        <w:rPr>
          <w:rFonts w:ascii="Arial" w:hAnsi="Arial" w:cs="Arial"/>
          <w:sz w:val="26"/>
          <w:szCs w:val="26"/>
        </w:rPr>
        <w:t>de respuesta se debió a un acto involuntario al haberse traspapelado dicha petición, pero que mediante oficio SGG/SESEP/UA/122/2019 de uno de a abril de dos mil diecinueve, se acordó la indicada solicitud</w:t>
      </w:r>
      <w:r>
        <w:rPr>
          <w:rFonts w:ascii="Arial" w:hAnsi="Arial" w:cs="Arial"/>
          <w:sz w:val="26"/>
          <w:szCs w:val="26"/>
        </w:rPr>
        <w:t xml:space="preserve"> y que esta le fue notificada a la actora en la misma fecha.</w:t>
      </w:r>
    </w:p>
    <w:p w:rsidR="00A05EB2" w:rsidRDefault="00A05EB2" w:rsidP="0032644C">
      <w:pPr>
        <w:spacing w:after="0" w:line="360" w:lineRule="auto"/>
        <w:ind w:firstLine="567"/>
        <w:jc w:val="both"/>
        <w:rPr>
          <w:rFonts w:ascii="Arial" w:hAnsi="Arial" w:cs="Arial"/>
          <w:sz w:val="26"/>
          <w:szCs w:val="26"/>
        </w:rPr>
      </w:pPr>
    </w:p>
    <w:p w:rsidR="004A0702" w:rsidRDefault="00A3730E" w:rsidP="0032644C">
      <w:pPr>
        <w:spacing w:after="0" w:line="360" w:lineRule="auto"/>
        <w:ind w:firstLine="567"/>
        <w:jc w:val="both"/>
        <w:rPr>
          <w:rFonts w:ascii="Arial" w:hAnsi="Arial" w:cs="Arial"/>
          <w:sz w:val="26"/>
          <w:szCs w:val="26"/>
        </w:rPr>
      </w:pPr>
      <w:r>
        <w:rPr>
          <w:rFonts w:ascii="Arial" w:hAnsi="Arial" w:cs="Arial"/>
          <w:sz w:val="26"/>
          <w:szCs w:val="26"/>
        </w:rPr>
        <w:t xml:space="preserve">A folio 11 se </w:t>
      </w:r>
      <w:r w:rsidR="004A0702">
        <w:rPr>
          <w:rFonts w:ascii="Arial" w:hAnsi="Arial" w:cs="Arial"/>
          <w:sz w:val="26"/>
          <w:szCs w:val="26"/>
        </w:rPr>
        <w:t xml:space="preserve">tiene </w:t>
      </w:r>
      <w:r>
        <w:rPr>
          <w:rFonts w:ascii="Arial" w:hAnsi="Arial" w:cs="Arial"/>
          <w:sz w:val="26"/>
          <w:szCs w:val="26"/>
        </w:rPr>
        <w:t xml:space="preserve">la copia certificada del oficio </w:t>
      </w:r>
      <w:r w:rsidRPr="004B09A4">
        <w:rPr>
          <w:rFonts w:ascii="Arial" w:hAnsi="Arial" w:cs="Arial"/>
          <w:sz w:val="26"/>
          <w:szCs w:val="26"/>
        </w:rPr>
        <w:t>SGG/SESEP/UA/122/2019 de uno de a abril de dos mil diecinueve,</w:t>
      </w:r>
      <w:r>
        <w:rPr>
          <w:rFonts w:ascii="Arial" w:hAnsi="Arial" w:cs="Arial"/>
          <w:sz w:val="26"/>
          <w:szCs w:val="26"/>
        </w:rPr>
        <w:t xml:space="preserve"> con el que la demandada en respuesta la petición planteada en el escrito presentado el veintiuno de agosto de dos mil dieciocho manifestó:</w:t>
      </w:r>
    </w:p>
    <w:p w:rsidR="004A0702" w:rsidRDefault="00A3730E" w:rsidP="007234B7">
      <w:pPr>
        <w:spacing w:after="0" w:line="360" w:lineRule="auto"/>
        <w:ind w:left="851" w:right="191"/>
        <w:jc w:val="both"/>
        <w:rPr>
          <w:rFonts w:ascii="Arial" w:hAnsi="Arial" w:cs="Arial"/>
          <w:i/>
          <w:sz w:val="24"/>
          <w:szCs w:val="24"/>
        </w:rPr>
      </w:pPr>
      <w:r>
        <w:rPr>
          <w:rFonts w:ascii="Arial" w:hAnsi="Arial" w:cs="Arial"/>
          <w:sz w:val="26"/>
          <w:szCs w:val="26"/>
        </w:rPr>
        <w:t>“</w:t>
      </w:r>
      <w:r w:rsidRPr="004A0702">
        <w:rPr>
          <w:rFonts w:ascii="Arial" w:hAnsi="Arial" w:cs="Arial"/>
          <w:i/>
          <w:sz w:val="24"/>
          <w:szCs w:val="24"/>
        </w:rPr>
        <w:t xml:space="preserve">En </w:t>
      </w:r>
      <w:r w:rsidR="004A0702" w:rsidRPr="004A0702">
        <w:rPr>
          <w:rFonts w:ascii="Arial" w:hAnsi="Arial" w:cs="Arial"/>
          <w:i/>
          <w:sz w:val="24"/>
          <w:szCs w:val="24"/>
        </w:rPr>
        <w:t xml:space="preserve">respuesta a su escrito de 15 de agosto de 2018, mediante el cual solicita se le expidan copias certificadas de diversos documentos, al respecto anexo al presente se servirá encontrar copias certificadas de la diligencia de 13 de agosto de 2018, en la que se hace constar por parte de la Jefa del Departamento de Recursos Humanos, que la Licenciada </w:t>
      </w:r>
      <w:r w:rsidR="00035E13">
        <w:rPr>
          <w:rFonts w:ascii="Arial" w:hAnsi="Arial" w:cs="Arial"/>
          <w:i/>
          <w:sz w:val="24"/>
          <w:szCs w:val="24"/>
        </w:rPr>
        <w:t>**********</w:t>
      </w:r>
      <w:r w:rsidR="004A0702" w:rsidRPr="004A0702">
        <w:rPr>
          <w:rFonts w:ascii="Arial" w:hAnsi="Arial" w:cs="Arial"/>
          <w:i/>
          <w:sz w:val="24"/>
          <w:szCs w:val="24"/>
        </w:rPr>
        <w:t xml:space="preserve">, se encuentra laborando en el cubículo 9, quien de viva voz manifiesta que es el área de evaluación en la que actualmente se encuentra desempeñando las actividades para la cual fue contratada, y en el mismo acto se da constancia de las copias fotostáticas de la Minuta de reunión, misma que tuvo como objetivo, informar el cambio de actividades a la Licenciada </w:t>
      </w:r>
      <w:r w:rsidR="00035E13">
        <w:rPr>
          <w:rFonts w:ascii="Arial" w:hAnsi="Arial" w:cs="Arial"/>
          <w:i/>
          <w:sz w:val="24"/>
          <w:szCs w:val="24"/>
        </w:rPr>
        <w:t>**********</w:t>
      </w:r>
      <w:r w:rsidR="004A0702" w:rsidRPr="004A0702">
        <w:rPr>
          <w:rFonts w:ascii="Arial" w:hAnsi="Arial" w:cs="Arial"/>
          <w:i/>
          <w:sz w:val="24"/>
          <w:szCs w:val="24"/>
        </w:rPr>
        <w:t xml:space="preserve">, en el cual se expone la lista de responsabilidades que a partir del seis de agosto del año dos mil dieciocho, se le da la encomienda de realizar, en ámbito de sus funciones, documento que se anexa a dicha acta; así como, copias certificadas del acta de fecha 29 de junio de 2018, levantada a la Licenciada </w:t>
      </w:r>
      <w:r w:rsidR="00035E13">
        <w:rPr>
          <w:rFonts w:ascii="Arial" w:hAnsi="Arial" w:cs="Arial"/>
          <w:i/>
          <w:sz w:val="24"/>
          <w:szCs w:val="24"/>
        </w:rPr>
        <w:t>**********</w:t>
      </w:r>
      <w:r w:rsidR="004A0702" w:rsidRPr="004A0702">
        <w:rPr>
          <w:rFonts w:ascii="Arial" w:hAnsi="Arial" w:cs="Arial"/>
          <w:i/>
          <w:sz w:val="24"/>
          <w:szCs w:val="24"/>
        </w:rPr>
        <w:t>, al atribuírsele el deficiente desempeño en e su cargo de Supervisor de Investigaciones Socioeconómica ´D´ adscrita al Centro Estatal de Evaluación y Control de Confianza y demás anexos</w:t>
      </w:r>
      <w:r w:rsidR="004A0702">
        <w:rPr>
          <w:rFonts w:ascii="Arial" w:hAnsi="Arial" w:cs="Arial"/>
          <w:i/>
          <w:sz w:val="24"/>
          <w:szCs w:val="24"/>
        </w:rPr>
        <w:t>.</w:t>
      </w:r>
    </w:p>
    <w:p w:rsidR="007234B7" w:rsidRDefault="007234B7" w:rsidP="007234B7">
      <w:pPr>
        <w:spacing w:after="0" w:line="360" w:lineRule="auto"/>
        <w:ind w:left="851" w:right="191"/>
        <w:jc w:val="both"/>
        <w:rPr>
          <w:rFonts w:ascii="Arial" w:hAnsi="Arial" w:cs="Arial"/>
          <w:i/>
          <w:sz w:val="24"/>
          <w:szCs w:val="24"/>
        </w:rPr>
      </w:pPr>
      <w:r>
        <w:rPr>
          <w:rFonts w:ascii="Arial" w:hAnsi="Arial" w:cs="Arial"/>
          <w:i/>
          <w:sz w:val="24"/>
          <w:szCs w:val="24"/>
        </w:rPr>
        <w:t>Asimismo, se le informa que el fundamento jurídico aplicable al caso que nos ocupa es el que establecen los artículos 17, 82, 83, 84 y 85 de la ley del Sistema de Seguridad Pública de Oaxaca.</w:t>
      </w:r>
      <w:r w:rsidRPr="007234B7">
        <w:rPr>
          <w:rFonts w:ascii="Arial" w:hAnsi="Arial" w:cs="Arial"/>
          <w:sz w:val="26"/>
          <w:szCs w:val="26"/>
        </w:rPr>
        <w:t>”</w:t>
      </w:r>
      <w:r>
        <w:rPr>
          <w:rFonts w:ascii="Arial" w:hAnsi="Arial" w:cs="Arial"/>
          <w:i/>
          <w:sz w:val="24"/>
          <w:szCs w:val="24"/>
        </w:rPr>
        <w:t>.</w:t>
      </w:r>
    </w:p>
    <w:p w:rsidR="00A05EB2" w:rsidRDefault="00A05EB2" w:rsidP="007234B7">
      <w:pPr>
        <w:spacing w:after="0" w:line="360" w:lineRule="auto"/>
        <w:ind w:left="851" w:right="191"/>
        <w:jc w:val="both"/>
        <w:rPr>
          <w:rFonts w:ascii="Arial" w:hAnsi="Arial" w:cs="Arial"/>
          <w:i/>
          <w:sz w:val="24"/>
          <w:szCs w:val="24"/>
        </w:rPr>
      </w:pPr>
    </w:p>
    <w:p w:rsidR="007234B7" w:rsidRDefault="007234B7" w:rsidP="0032644C">
      <w:pPr>
        <w:spacing w:after="0" w:line="360" w:lineRule="auto"/>
        <w:ind w:firstLine="567"/>
        <w:jc w:val="both"/>
        <w:rPr>
          <w:rFonts w:ascii="Arial" w:hAnsi="Arial" w:cs="Arial"/>
          <w:sz w:val="26"/>
          <w:szCs w:val="26"/>
        </w:rPr>
      </w:pPr>
      <w:r>
        <w:rPr>
          <w:rFonts w:ascii="Arial" w:hAnsi="Arial" w:cs="Arial"/>
          <w:sz w:val="26"/>
          <w:szCs w:val="26"/>
        </w:rPr>
        <w:t>Todo lo anteriormente puntualizado, hace evidente la actualización de la hipótesis prevista por la fracción IV del artículo 162 de la Ley de la materia, pues como ya se señaló en líneas anteriores, la pretensión de la parte actora en el presente juicio consistió en que la demandada diera resolución o contestación a su petición planteada en su escrito presentado el veintiuno de agosto de dos mil dieciocho; lo cual sucedió con el oficio SGG/SESEP/UA/122/2019 de uno de abril de dos mil diecinueve, con el que la demandada dio respuesta a las solicitudes propuestas por la actora en el escrito presentado ante ella el veintiuno de agosto del dos mil dieciocho.</w:t>
      </w:r>
    </w:p>
    <w:p w:rsidR="0032644C" w:rsidRDefault="0032644C" w:rsidP="0032644C">
      <w:pPr>
        <w:spacing w:after="0" w:line="360" w:lineRule="auto"/>
        <w:ind w:firstLine="567"/>
        <w:jc w:val="both"/>
        <w:rPr>
          <w:rFonts w:ascii="Arial" w:hAnsi="Arial" w:cs="Arial"/>
          <w:sz w:val="26"/>
          <w:szCs w:val="26"/>
        </w:rPr>
      </w:pPr>
      <w:r w:rsidRPr="004B09A4">
        <w:rPr>
          <w:rFonts w:ascii="Arial" w:hAnsi="Arial" w:cs="Arial"/>
          <w:sz w:val="26"/>
          <w:szCs w:val="26"/>
        </w:rPr>
        <w:t>Por lo tanto, resulta evidente que al ya existir una resolución que satisfaga la pretensi</w:t>
      </w:r>
      <w:r w:rsidR="00BC38AF">
        <w:rPr>
          <w:rFonts w:ascii="Arial" w:hAnsi="Arial" w:cs="Arial"/>
          <w:sz w:val="26"/>
          <w:szCs w:val="26"/>
        </w:rPr>
        <w:t>ó</w:t>
      </w:r>
      <w:r w:rsidRPr="004B09A4">
        <w:rPr>
          <w:rFonts w:ascii="Arial" w:hAnsi="Arial" w:cs="Arial"/>
          <w:sz w:val="26"/>
          <w:szCs w:val="26"/>
        </w:rPr>
        <w:t>n de</w:t>
      </w:r>
      <w:r w:rsidR="00BC38AF">
        <w:rPr>
          <w:rFonts w:ascii="Arial" w:hAnsi="Arial" w:cs="Arial"/>
          <w:sz w:val="26"/>
          <w:szCs w:val="26"/>
        </w:rPr>
        <w:t xml:space="preserve"> </w:t>
      </w:r>
      <w:r w:rsidRPr="004B09A4">
        <w:rPr>
          <w:rFonts w:ascii="Arial" w:hAnsi="Arial" w:cs="Arial"/>
          <w:sz w:val="26"/>
          <w:szCs w:val="26"/>
        </w:rPr>
        <w:t>l</w:t>
      </w:r>
      <w:r w:rsidR="00BC38AF">
        <w:rPr>
          <w:rFonts w:ascii="Arial" w:hAnsi="Arial" w:cs="Arial"/>
          <w:sz w:val="26"/>
          <w:szCs w:val="26"/>
        </w:rPr>
        <w:t>a</w:t>
      </w:r>
      <w:r w:rsidRPr="004B09A4">
        <w:rPr>
          <w:rFonts w:ascii="Arial" w:hAnsi="Arial" w:cs="Arial"/>
          <w:sz w:val="26"/>
          <w:szCs w:val="26"/>
        </w:rPr>
        <w:t xml:space="preserve"> accionante, respecto a las cuestiones de las que se aquejaba al promover el presente juicio de nulidad, </w:t>
      </w:r>
      <w:r w:rsidR="00BC38AF">
        <w:rPr>
          <w:rFonts w:ascii="Arial" w:hAnsi="Arial" w:cs="Arial"/>
          <w:sz w:val="26"/>
          <w:szCs w:val="26"/>
        </w:rPr>
        <w:t xml:space="preserve">se actualiza la causal de </w:t>
      </w:r>
      <w:r w:rsidR="00BC38AF" w:rsidRPr="00BC38AF">
        <w:rPr>
          <w:rFonts w:ascii="Arial" w:hAnsi="Arial" w:cs="Arial"/>
          <w:b/>
          <w:sz w:val="26"/>
          <w:szCs w:val="26"/>
        </w:rPr>
        <w:t>sobreseimiento</w:t>
      </w:r>
      <w:r w:rsidR="00BC38AF">
        <w:rPr>
          <w:rFonts w:ascii="Arial" w:hAnsi="Arial" w:cs="Arial"/>
          <w:sz w:val="26"/>
          <w:szCs w:val="26"/>
        </w:rPr>
        <w:t xml:space="preserve"> indicada inicialmente</w:t>
      </w:r>
      <w:r w:rsidRPr="004B09A4">
        <w:rPr>
          <w:rFonts w:ascii="Arial" w:hAnsi="Arial" w:cs="Arial"/>
          <w:sz w:val="26"/>
          <w:szCs w:val="26"/>
        </w:rPr>
        <w:t xml:space="preserve">.- - - - - </w:t>
      </w:r>
      <w:r w:rsidR="00A05EB2">
        <w:rPr>
          <w:rFonts w:ascii="Arial" w:hAnsi="Arial" w:cs="Arial"/>
          <w:sz w:val="26"/>
          <w:szCs w:val="26"/>
        </w:rPr>
        <w:t xml:space="preserve">- - - - - - - - - - - - - - - - - - - - </w:t>
      </w:r>
    </w:p>
    <w:p w:rsidR="00A05EB2" w:rsidRPr="004B09A4" w:rsidRDefault="00A05EB2" w:rsidP="0032644C">
      <w:pPr>
        <w:spacing w:after="0" w:line="360" w:lineRule="auto"/>
        <w:ind w:firstLine="567"/>
        <w:jc w:val="both"/>
        <w:rPr>
          <w:rFonts w:ascii="Arial" w:hAnsi="Arial" w:cs="Arial"/>
          <w:sz w:val="26"/>
          <w:szCs w:val="26"/>
        </w:rPr>
      </w:pPr>
    </w:p>
    <w:p w:rsidR="0032644C" w:rsidRPr="004B09A4" w:rsidRDefault="0032644C" w:rsidP="0032644C">
      <w:pPr>
        <w:spacing w:after="0" w:line="360" w:lineRule="auto"/>
        <w:ind w:right="49" w:firstLine="567"/>
        <w:jc w:val="both"/>
        <w:rPr>
          <w:rFonts w:ascii="Arial" w:hAnsi="Arial" w:cs="Arial"/>
          <w:sz w:val="26"/>
          <w:szCs w:val="26"/>
        </w:rPr>
      </w:pPr>
      <w:r w:rsidRPr="004B09A4">
        <w:rPr>
          <w:rFonts w:ascii="Arial" w:hAnsi="Arial" w:cs="Arial"/>
          <w:sz w:val="26"/>
          <w:szCs w:val="26"/>
        </w:rPr>
        <w:t>Por lo expuesto y con fundamento en los artículos 16</w:t>
      </w:r>
      <w:r w:rsidR="00BC38AF">
        <w:rPr>
          <w:rFonts w:ascii="Arial" w:hAnsi="Arial" w:cs="Arial"/>
          <w:sz w:val="26"/>
          <w:szCs w:val="26"/>
        </w:rPr>
        <w:t>2</w:t>
      </w:r>
      <w:r w:rsidRPr="004B09A4">
        <w:rPr>
          <w:rFonts w:ascii="Arial" w:hAnsi="Arial" w:cs="Arial"/>
          <w:sz w:val="26"/>
          <w:szCs w:val="26"/>
        </w:rPr>
        <w:t xml:space="preserve"> fracción I</w:t>
      </w:r>
      <w:r w:rsidR="00BC38AF">
        <w:rPr>
          <w:rFonts w:ascii="Arial" w:hAnsi="Arial" w:cs="Arial"/>
          <w:sz w:val="26"/>
          <w:szCs w:val="26"/>
        </w:rPr>
        <w:t>V</w:t>
      </w:r>
      <w:r w:rsidRPr="004B09A4">
        <w:rPr>
          <w:rFonts w:ascii="Arial" w:hAnsi="Arial" w:cs="Arial"/>
          <w:sz w:val="26"/>
          <w:szCs w:val="26"/>
        </w:rPr>
        <w:t xml:space="preserve"> de Ley de Procedimiento y Justicia Administrativ</w:t>
      </w:r>
      <w:r w:rsidR="00BC38AF">
        <w:rPr>
          <w:rFonts w:ascii="Arial" w:hAnsi="Arial" w:cs="Arial"/>
          <w:sz w:val="26"/>
          <w:szCs w:val="26"/>
        </w:rPr>
        <w:t>a para el Estado de Oaxaca, se;</w:t>
      </w:r>
      <w:r w:rsidRPr="004B09A4">
        <w:rPr>
          <w:rFonts w:ascii="Arial" w:hAnsi="Arial" w:cs="Arial"/>
          <w:sz w:val="26"/>
          <w:szCs w:val="26"/>
        </w:rPr>
        <w:t xml:space="preserve">- - - - - - - - </w:t>
      </w:r>
      <w:r w:rsidR="00BC38AF">
        <w:rPr>
          <w:rFonts w:ascii="Arial" w:hAnsi="Arial" w:cs="Arial"/>
          <w:sz w:val="26"/>
          <w:szCs w:val="26"/>
        </w:rPr>
        <w:t xml:space="preserve">- - - - - - - - - - - - - - - - - - - - - - - - - - - - - - - - - - - - - - - - - - - - - </w:t>
      </w:r>
    </w:p>
    <w:p w:rsidR="0032644C" w:rsidRPr="004B09A4" w:rsidRDefault="0032644C" w:rsidP="0032644C">
      <w:pPr>
        <w:spacing w:after="0" w:line="360" w:lineRule="auto"/>
        <w:ind w:right="49"/>
        <w:rPr>
          <w:rFonts w:ascii="Arial" w:hAnsi="Arial" w:cs="Arial"/>
          <w:b/>
          <w:sz w:val="26"/>
          <w:szCs w:val="26"/>
        </w:rPr>
      </w:pPr>
    </w:p>
    <w:p w:rsidR="0032644C" w:rsidRPr="004B09A4" w:rsidRDefault="0032644C" w:rsidP="0032644C">
      <w:pPr>
        <w:spacing w:after="0" w:line="360" w:lineRule="auto"/>
        <w:ind w:right="49" w:firstLine="708"/>
        <w:jc w:val="center"/>
        <w:rPr>
          <w:rFonts w:ascii="Arial" w:hAnsi="Arial" w:cs="Arial"/>
          <w:b/>
          <w:sz w:val="26"/>
          <w:szCs w:val="26"/>
        </w:rPr>
      </w:pPr>
      <w:r w:rsidRPr="004B09A4">
        <w:rPr>
          <w:rFonts w:ascii="Arial" w:hAnsi="Arial" w:cs="Arial"/>
          <w:b/>
          <w:sz w:val="26"/>
          <w:szCs w:val="26"/>
        </w:rPr>
        <w:t>R E S U E L V E:</w:t>
      </w:r>
    </w:p>
    <w:p w:rsidR="0032644C" w:rsidRPr="004B09A4" w:rsidRDefault="0032644C" w:rsidP="0032644C">
      <w:pPr>
        <w:spacing w:after="0" w:line="360" w:lineRule="auto"/>
        <w:ind w:right="49" w:firstLine="708"/>
        <w:rPr>
          <w:rFonts w:ascii="Arial" w:hAnsi="Arial" w:cs="Arial"/>
          <w:b/>
          <w:sz w:val="26"/>
          <w:szCs w:val="26"/>
        </w:rPr>
      </w:pPr>
    </w:p>
    <w:p w:rsidR="0032644C" w:rsidRPr="004B09A4" w:rsidRDefault="0032644C" w:rsidP="0032644C">
      <w:pPr>
        <w:spacing w:after="0" w:line="360" w:lineRule="auto"/>
        <w:ind w:right="49" w:firstLine="567"/>
        <w:jc w:val="both"/>
        <w:rPr>
          <w:rFonts w:ascii="Arial" w:hAnsi="Arial" w:cs="Arial"/>
          <w:sz w:val="26"/>
          <w:szCs w:val="26"/>
        </w:rPr>
      </w:pPr>
      <w:r w:rsidRPr="004B09A4">
        <w:rPr>
          <w:rFonts w:ascii="Arial" w:hAnsi="Arial" w:cs="Arial"/>
          <w:b/>
          <w:sz w:val="26"/>
          <w:szCs w:val="26"/>
        </w:rPr>
        <w:t>PRIMERO.-</w:t>
      </w:r>
      <w:r w:rsidRPr="004B09A4">
        <w:rPr>
          <w:rFonts w:ascii="Arial" w:hAnsi="Arial" w:cs="Arial"/>
          <w:sz w:val="26"/>
          <w:szCs w:val="26"/>
        </w:rPr>
        <w:t xml:space="preserve"> Esta Sexta Sala Unitaria fue competente para conocer y resolver del presente asunto. - - - - - - - - - - - - - - - - - - - - - - - - - - - - - - - - - - </w:t>
      </w:r>
    </w:p>
    <w:p w:rsidR="0032644C" w:rsidRPr="004B09A4" w:rsidRDefault="0032644C" w:rsidP="0032644C">
      <w:pPr>
        <w:spacing w:after="0" w:line="360" w:lineRule="auto"/>
        <w:ind w:right="49"/>
        <w:jc w:val="both"/>
        <w:rPr>
          <w:rFonts w:ascii="Arial" w:hAnsi="Arial" w:cs="Arial"/>
          <w:sz w:val="26"/>
          <w:szCs w:val="26"/>
        </w:rPr>
      </w:pPr>
    </w:p>
    <w:p w:rsidR="0032644C" w:rsidRPr="004B09A4" w:rsidRDefault="0032644C" w:rsidP="0032644C">
      <w:pPr>
        <w:spacing w:after="0" w:line="360" w:lineRule="auto"/>
        <w:ind w:right="49" w:firstLine="567"/>
        <w:jc w:val="both"/>
        <w:rPr>
          <w:rFonts w:ascii="Arial" w:hAnsi="Arial" w:cs="Arial"/>
          <w:sz w:val="26"/>
          <w:szCs w:val="26"/>
        </w:rPr>
      </w:pPr>
      <w:r w:rsidRPr="004B09A4">
        <w:rPr>
          <w:rFonts w:ascii="Arial" w:hAnsi="Arial" w:cs="Arial"/>
          <w:b/>
          <w:sz w:val="26"/>
          <w:szCs w:val="26"/>
        </w:rPr>
        <w:t>SEGUNDO.-</w:t>
      </w:r>
      <w:r w:rsidRPr="004B09A4">
        <w:rPr>
          <w:rFonts w:ascii="Arial" w:hAnsi="Arial" w:cs="Arial"/>
          <w:sz w:val="26"/>
          <w:szCs w:val="26"/>
        </w:rPr>
        <w:t xml:space="preserve"> La personalidad y personería de las partes quedó acreditada en autos. </w:t>
      </w:r>
      <w:r w:rsidR="00BC38AF" w:rsidRPr="004B09A4">
        <w:rPr>
          <w:rFonts w:ascii="Arial" w:hAnsi="Arial" w:cs="Arial"/>
          <w:sz w:val="26"/>
          <w:szCs w:val="26"/>
        </w:rPr>
        <w:t>- - - - - - - - - - - - - - - - - - - - - - - - - - - - - - - - - -</w:t>
      </w:r>
      <w:r w:rsidR="00A05EB2">
        <w:rPr>
          <w:rFonts w:ascii="Arial" w:hAnsi="Arial" w:cs="Arial"/>
          <w:sz w:val="26"/>
          <w:szCs w:val="26"/>
        </w:rPr>
        <w:t xml:space="preserve"> - - - - - - </w:t>
      </w:r>
    </w:p>
    <w:p w:rsidR="0032644C" w:rsidRPr="004B09A4" w:rsidRDefault="0032644C" w:rsidP="0032644C">
      <w:pPr>
        <w:spacing w:after="0" w:line="360" w:lineRule="auto"/>
        <w:ind w:right="49" w:firstLine="708"/>
        <w:jc w:val="both"/>
        <w:rPr>
          <w:rFonts w:ascii="Arial" w:hAnsi="Arial" w:cs="Arial"/>
          <w:b/>
          <w:sz w:val="26"/>
          <w:szCs w:val="26"/>
        </w:rPr>
      </w:pPr>
    </w:p>
    <w:p w:rsidR="0032644C" w:rsidRPr="004B09A4" w:rsidRDefault="0032644C" w:rsidP="0032644C">
      <w:pPr>
        <w:spacing w:after="0" w:line="360" w:lineRule="auto"/>
        <w:ind w:right="49" w:firstLine="567"/>
        <w:jc w:val="both"/>
        <w:rPr>
          <w:rFonts w:ascii="Arial" w:hAnsi="Arial" w:cs="Arial"/>
          <w:sz w:val="26"/>
          <w:szCs w:val="26"/>
        </w:rPr>
      </w:pPr>
      <w:r w:rsidRPr="004B09A4">
        <w:rPr>
          <w:rFonts w:ascii="Arial" w:hAnsi="Arial" w:cs="Arial"/>
          <w:b/>
          <w:sz w:val="26"/>
          <w:szCs w:val="26"/>
        </w:rPr>
        <w:t>TERCERO.-</w:t>
      </w:r>
      <w:r w:rsidRPr="004B09A4">
        <w:rPr>
          <w:rFonts w:ascii="Arial" w:hAnsi="Arial" w:cs="Arial"/>
          <w:sz w:val="26"/>
          <w:szCs w:val="26"/>
        </w:rPr>
        <w:t xml:space="preserve"> Por las razones expuestas en el Considerando Quinto de la presente resolución, se </w:t>
      </w:r>
      <w:r w:rsidR="00BC38AF" w:rsidRPr="00BC38AF">
        <w:rPr>
          <w:rFonts w:ascii="Arial" w:hAnsi="Arial" w:cs="Arial"/>
          <w:b/>
          <w:sz w:val="26"/>
          <w:szCs w:val="26"/>
        </w:rPr>
        <w:t>SOBRESEE</w:t>
      </w:r>
      <w:r w:rsidR="00BC38AF" w:rsidRPr="004B09A4">
        <w:rPr>
          <w:rFonts w:ascii="Arial" w:hAnsi="Arial" w:cs="Arial"/>
          <w:sz w:val="26"/>
          <w:szCs w:val="26"/>
        </w:rPr>
        <w:t xml:space="preserve"> </w:t>
      </w:r>
      <w:r w:rsidRPr="004B09A4">
        <w:rPr>
          <w:rFonts w:ascii="Arial" w:hAnsi="Arial" w:cs="Arial"/>
          <w:sz w:val="26"/>
          <w:szCs w:val="26"/>
        </w:rPr>
        <w:t xml:space="preserve">el presente juicio. - - - - - - - - - - - - - </w:t>
      </w:r>
    </w:p>
    <w:p w:rsidR="0032644C" w:rsidRPr="004B09A4" w:rsidRDefault="0032644C" w:rsidP="0032644C">
      <w:pPr>
        <w:spacing w:after="0" w:line="360" w:lineRule="auto"/>
        <w:ind w:right="49"/>
        <w:jc w:val="both"/>
        <w:rPr>
          <w:rFonts w:ascii="Arial" w:hAnsi="Arial" w:cs="Arial"/>
          <w:sz w:val="26"/>
          <w:szCs w:val="26"/>
        </w:rPr>
      </w:pPr>
    </w:p>
    <w:p w:rsidR="0032644C" w:rsidRPr="004B09A4" w:rsidRDefault="0032644C" w:rsidP="0032644C">
      <w:pPr>
        <w:spacing w:after="0" w:line="360" w:lineRule="auto"/>
        <w:ind w:right="49" w:firstLine="567"/>
        <w:jc w:val="both"/>
        <w:rPr>
          <w:rFonts w:ascii="Arial" w:hAnsi="Arial" w:cs="Arial"/>
          <w:sz w:val="26"/>
          <w:szCs w:val="26"/>
        </w:rPr>
      </w:pPr>
      <w:r w:rsidRPr="004B09A4">
        <w:rPr>
          <w:rFonts w:ascii="Arial" w:hAnsi="Arial" w:cs="Arial"/>
          <w:b/>
          <w:sz w:val="26"/>
          <w:szCs w:val="26"/>
        </w:rPr>
        <w:t>CUARTO.- NOTIFÍQUESE PERSONALMENTE A LA PARTE ACTORA Y POR OFICIO A LA AUTORIDAD DEMANDADA</w:t>
      </w:r>
      <w:r w:rsidRPr="004B09A4">
        <w:rPr>
          <w:rFonts w:ascii="Arial" w:hAnsi="Arial" w:cs="Arial"/>
          <w:sz w:val="26"/>
          <w:szCs w:val="26"/>
        </w:rPr>
        <w:t>, con fundamento en los artículos 172 fracción I y 173 fracciones I y II, de la Ley de Procedimiento y Justicia Administrativa para el Estado de Oaxaca.</w:t>
      </w:r>
      <w:r w:rsidRPr="004B09A4">
        <w:rPr>
          <w:rFonts w:ascii="Arial" w:hAnsi="Arial" w:cs="Arial"/>
          <w:b/>
          <w:iCs/>
          <w:sz w:val="26"/>
          <w:szCs w:val="26"/>
        </w:rPr>
        <w:t>- CÚMPLASE</w:t>
      </w:r>
      <w:r w:rsidRPr="004B09A4">
        <w:rPr>
          <w:rFonts w:ascii="Arial" w:hAnsi="Arial" w:cs="Arial"/>
          <w:sz w:val="26"/>
          <w:szCs w:val="26"/>
        </w:rPr>
        <w:t xml:space="preserve">. - - - - - - - - - - - - - - - - - - - - - - - - - - - - - - - - - - - - - - - - </w:t>
      </w:r>
      <w:r w:rsidR="00BC38AF">
        <w:rPr>
          <w:rFonts w:ascii="Arial" w:hAnsi="Arial" w:cs="Arial"/>
          <w:sz w:val="26"/>
          <w:szCs w:val="26"/>
        </w:rPr>
        <w:t>- - - - -</w:t>
      </w:r>
    </w:p>
    <w:p w:rsidR="0032644C" w:rsidRPr="004B09A4" w:rsidRDefault="0032644C" w:rsidP="0032644C">
      <w:pPr>
        <w:spacing w:after="0" w:line="360" w:lineRule="auto"/>
        <w:ind w:right="49" w:firstLine="708"/>
        <w:jc w:val="both"/>
        <w:rPr>
          <w:rFonts w:ascii="Arial" w:hAnsi="Arial" w:cs="Arial"/>
          <w:sz w:val="26"/>
          <w:szCs w:val="26"/>
        </w:rPr>
      </w:pPr>
    </w:p>
    <w:p w:rsidR="0032644C" w:rsidRPr="004B09A4" w:rsidRDefault="0032644C" w:rsidP="0032644C">
      <w:pPr>
        <w:spacing w:after="0" w:line="360" w:lineRule="auto"/>
        <w:ind w:right="49" w:firstLine="708"/>
        <w:jc w:val="both"/>
        <w:rPr>
          <w:rFonts w:ascii="Arial" w:hAnsi="Arial" w:cs="Arial"/>
          <w:sz w:val="26"/>
          <w:szCs w:val="26"/>
        </w:rPr>
      </w:pPr>
      <w:r w:rsidRPr="004B09A4">
        <w:rPr>
          <w:rFonts w:ascii="Arial" w:hAnsi="Arial" w:cs="Arial"/>
          <w:sz w:val="26"/>
          <w:szCs w:val="26"/>
        </w:rPr>
        <w:t>Así lo resolvió y firmó el Titular de la Sexta Sala Unitar</w:t>
      </w:r>
      <w:r w:rsidR="00BC38AF">
        <w:rPr>
          <w:rFonts w:ascii="Arial" w:hAnsi="Arial" w:cs="Arial"/>
          <w:sz w:val="26"/>
          <w:szCs w:val="26"/>
        </w:rPr>
        <w:t xml:space="preserve">ia de Primera Instancia </w:t>
      </w:r>
      <w:r w:rsidRPr="004B09A4">
        <w:rPr>
          <w:rFonts w:ascii="Arial" w:hAnsi="Arial" w:cs="Arial"/>
          <w:sz w:val="26"/>
          <w:szCs w:val="26"/>
        </w:rPr>
        <w:t xml:space="preserve">del Tribunal de Justicia Administrativa del Estado de Oaxaca, Magistrado </w:t>
      </w:r>
      <w:r w:rsidR="00BC38AF">
        <w:rPr>
          <w:rFonts w:ascii="Arial" w:hAnsi="Arial" w:cs="Arial"/>
          <w:sz w:val="26"/>
          <w:szCs w:val="26"/>
        </w:rPr>
        <w:t>Enrique Pacheco Martínez</w:t>
      </w:r>
      <w:r w:rsidRPr="004B09A4">
        <w:rPr>
          <w:rFonts w:ascii="Arial" w:hAnsi="Arial" w:cs="Arial"/>
          <w:sz w:val="26"/>
          <w:szCs w:val="26"/>
        </w:rPr>
        <w:t>, quien actúa ante l</w:t>
      </w:r>
      <w:r w:rsidR="00BC38AF">
        <w:rPr>
          <w:rFonts w:ascii="Arial" w:hAnsi="Arial" w:cs="Arial"/>
          <w:sz w:val="26"/>
          <w:szCs w:val="26"/>
        </w:rPr>
        <w:t>a</w:t>
      </w:r>
      <w:r w:rsidRPr="004B09A4">
        <w:rPr>
          <w:rFonts w:ascii="Arial" w:hAnsi="Arial" w:cs="Arial"/>
          <w:sz w:val="26"/>
          <w:szCs w:val="26"/>
        </w:rPr>
        <w:t xml:space="preserve"> Licenciad</w:t>
      </w:r>
      <w:r w:rsidR="00BC38AF">
        <w:rPr>
          <w:rFonts w:ascii="Arial" w:hAnsi="Arial" w:cs="Arial"/>
          <w:sz w:val="26"/>
          <w:szCs w:val="26"/>
        </w:rPr>
        <w:t>a</w:t>
      </w:r>
      <w:r w:rsidRPr="004B09A4">
        <w:rPr>
          <w:rFonts w:ascii="Arial" w:hAnsi="Arial" w:cs="Arial"/>
          <w:sz w:val="26"/>
          <w:szCs w:val="26"/>
        </w:rPr>
        <w:t xml:space="preserve"> </w:t>
      </w:r>
      <w:r w:rsidR="00BC38AF">
        <w:rPr>
          <w:rFonts w:ascii="Arial" w:hAnsi="Arial" w:cs="Arial"/>
          <w:sz w:val="26"/>
          <w:szCs w:val="26"/>
        </w:rPr>
        <w:t>Amparo Arias Rivas</w:t>
      </w:r>
      <w:r w:rsidRPr="004B09A4">
        <w:rPr>
          <w:rFonts w:ascii="Arial" w:hAnsi="Arial" w:cs="Arial"/>
          <w:sz w:val="26"/>
          <w:szCs w:val="26"/>
        </w:rPr>
        <w:t>, Secretari</w:t>
      </w:r>
      <w:r w:rsidR="00BC38AF">
        <w:rPr>
          <w:rFonts w:ascii="Arial" w:hAnsi="Arial" w:cs="Arial"/>
          <w:sz w:val="26"/>
          <w:szCs w:val="26"/>
        </w:rPr>
        <w:t>a</w:t>
      </w:r>
      <w:r w:rsidRPr="004B09A4">
        <w:rPr>
          <w:rFonts w:ascii="Arial" w:hAnsi="Arial" w:cs="Arial"/>
          <w:sz w:val="26"/>
          <w:szCs w:val="26"/>
        </w:rPr>
        <w:t xml:space="preserve"> de Acuerdos, que autoriza y da fe.- - - - - - - </w:t>
      </w:r>
    </w:p>
    <w:sectPr w:rsidR="0032644C" w:rsidRPr="004B09A4" w:rsidSect="00207246">
      <w:headerReference w:type="default" r:id="rId8"/>
      <w:footerReference w:type="default" r:id="rId9"/>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3520" w:rsidRDefault="00C03520" w:rsidP="00226903">
      <w:pPr>
        <w:spacing w:after="0" w:line="240" w:lineRule="auto"/>
      </w:pPr>
      <w:r>
        <w:separator/>
      </w:r>
    </w:p>
  </w:endnote>
  <w:endnote w:type="continuationSeparator" w:id="0">
    <w:p w:rsidR="00C03520" w:rsidRDefault="00C03520" w:rsidP="002269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2BA1" w:rsidRDefault="00972BA1">
    <w:pPr>
      <w:pStyle w:val="Piedepgina"/>
    </w:pPr>
    <w:r>
      <w:rPr>
        <w:noProof/>
      </w:rPr>
      <mc:AlternateContent>
        <mc:Choice Requires="wps">
          <w:drawing>
            <wp:anchor distT="0" distB="0" distL="114300" distR="114300" simplePos="0" relativeHeight="251659264" behindDoc="0" locked="0" layoutInCell="1" allowOverlap="1" wp14:anchorId="078207C5" wp14:editId="2270B296">
              <wp:simplePos x="0" y="0"/>
              <wp:positionH relativeFrom="column">
                <wp:posOffset>-1042670</wp:posOffset>
              </wp:positionH>
              <wp:positionV relativeFrom="paragraph">
                <wp:posOffset>-5347521</wp:posOffset>
              </wp:positionV>
              <wp:extent cx="1033153" cy="950026"/>
              <wp:effectExtent l="0" t="0" r="14605" b="2159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3153" cy="950026"/>
                      </a:xfrm>
                      <a:prstGeom prst="rect">
                        <a:avLst/>
                      </a:prstGeom>
                      <a:solidFill>
                        <a:sysClr val="window" lastClr="FFFFFF"/>
                      </a:solidFill>
                      <a:ln w="6350">
                        <a:solidFill>
                          <a:prstClr val="black"/>
                        </a:solidFill>
                      </a:ln>
                      <a:effectLst/>
                    </wps:spPr>
                    <wps:txbx>
                      <w:txbxContent>
                        <w:p w:rsidR="00035E13" w:rsidRPr="00035E13" w:rsidRDefault="00035E13" w:rsidP="00035E13">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8207C5" id="_x0000_t202" coordsize="21600,21600" o:spt="202" path="m,l,21600r21600,l21600,xe">
              <v:stroke joinstyle="miter"/>
              <v:path gradientshapeok="t" o:connecttype="rect"/>
            </v:shapetype>
            <v:shape id="Cuadro de texto 1" o:spid="_x0000_s1026" type="#_x0000_t202" style="position:absolute;margin-left:-82.1pt;margin-top:-421.05pt;width:81.35pt;height:7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" fillcolor="window" strokeweight=".5pt">
              <v:path arrowok="t"/>
              <v:textbox>
                <w:txbxContent>
                  <w:p w:rsidR="00035E13" w:rsidRPr="00035E13" w:rsidRDefault="00035E13" w:rsidP="00035E13">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3520" w:rsidRDefault="00C03520" w:rsidP="00226903">
      <w:pPr>
        <w:spacing w:after="0" w:line="240" w:lineRule="auto"/>
      </w:pPr>
      <w:r>
        <w:separator/>
      </w:r>
    </w:p>
  </w:footnote>
  <w:footnote w:type="continuationSeparator" w:id="0">
    <w:p w:rsidR="00C03520" w:rsidRDefault="00C03520" w:rsidP="00226903">
      <w:pPr>
        <w:spacing w:after="0" w:line="240" w:lineRule="auto"/>
      </w:pPr>
      <w:r>
        <w:continuationSeparator/>
      </w:r>
    </w:p>
  </w:footnote>
  <w:footnote w:id="1">
    <w:p w:rsidR="007234B7" w:rsidRDefault="007234B7" w:rsidP="0032644C">
      <w:pPr>
        <w:pStyle w:val="Textonotapie"/>
        <w:jc w:val="both"/>
        <w:rPr>
          <w:rFonts w:ascii="Arial" w:hAnsi="Arial" w:cs="Arial"/>
          <w:sz w:val="16"/>
          <w:szCs w:val="16"/>
        </w:rPr>
      </w:pPr>
      <w:r w:rsidRPr="005214DD">
        <w:rPr>
          <w:rStyle w:val="Refdenotaalpie"/>
          <w:rFonts w:ascii="Arial" w:hAnsi="Arial" w:cs="Arial"/>
          <w:sz w:val="16"/>
          <w:szCs w:val="16"/>
        </w:rPr>
        <w:footnoteRef/>
      </w:r>
      <w:r w:rsidRPr="005214DD">
        <w:rPr>
          <w:rFonts w:ascii="Arial" w:hAnsi="Arial" w:cs="Arial"/>
          <w:sz w:val="16"/>
          <w:szCs w:val="16"/>
        </w:rPr>
        <w:t xml:space="preserve"> ARTÍCULO 1</w:t>
      </w:r>
      <w:r>
        <w:rPr>
          <w:rFonts w:ascii="Arial" w:hAnsi="Arial" w:cs="Arial"/>
          <w:sz w:val="16"/>
          <w:szCs w:val="16"/>
        </w:rPr>
        <w:t>62.- Procede el sobreseimiento del juicio;</w:t>
      </w:r>
    </w:p>
    <w:p w:rsidR="007234B7" w:rsidRPr="005214DD" w:rsidRDefault="007234B7" w:rsidP="0032644C">
      <w:pPr>
        <w:pStyle w:val="Textonotapie"/>
        <w:jc w:val="both"/>
        <w:rPr>
          <w:rFonts w:ascii="Arial" w:hAnsi="Arial" w:cs="Arial"/>
          <w:sz w:val="16"/>
          <w:szCs w:val="16"/>
        </w:rPr>
      </w:pPr>
      <w:r>
        <w:rPr>
          <w:rFonts w:ascii="Arial" w:hAnsi="Arial" w:cs="Arial"/>
          <w:sz w:val="16"/>
          <w:szCs w:val="16"/>
        </w:rPr>
        <w:t xml:space="preserve">  …</w:t>
      </w:r>
    </w:p>
    <w:p w:rsidR="007234B7" w:rsidRDefault="007234B7" w:rsidP="0032644C">
      <w:pPr>
        <w:pStyle w:val="Textonotapie"/>
        <w:jc w:val="both"/>
      </w:pPr>
      <w:r>
        <w:rPr>
          <w:rFonts w:ascii="Arial" w:hAnsi="Arial" w:cs="Arial"/>
          <w:color w:val="000000"/>
          <w:sz w:val="16"/>
          <w:szCs w:val="16"/>
        </w:rPr>
        <w:t>IV. Cuando la autoridad demandada deje sin efectos el acto impugnado o haya satisfecho la pretensión del actor</w:t>
      </w:r>
      <w:r w:rsidRPr="005214DD">
        <w:rPr>
          <w:rFonts w:ascii="Arial" w:hAnsi="Arial" w:cs="Arial"/>
          <w:color w:val="000000"/>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7355669"/>
      <w:docPartObj>
        <w:docPartGallery w:val="Page Numbers (Top of Page)"/>
        <w:docPartUnique/>
      </w:docPartObj>
    </w:sdtPr>
    <w:sdtEndPr/>
    <w:sdtContent>
      <w:p w:rsidR="007234B7" w:rsidRDefault="00D178BD">
        <w:pPr>
          <w:pStyle w:val="Encabezado"/>
          <w:jc w:val="center"/>
        </w:pPr>
        <w:r>
          <w:fldChar w:fldCharType="begin"/>
        </w:r>
        <w:r>
          <w:instrText>PAGE   \* MERGEFORMAT</w:instrText>
        </w:r>
        <w:r>
          <w:fldChar w:fldCharType="separate"/>
        </w:r>
        <w:r w:rsidR="00C03520" w:rsidRPr="00C03520">
          <w:rPr>
            <w:noProof/>
            <w:lang w:val="es-ES"/>
          </w:rPr>
          <w:t>1</w:t>
        </w:r>
        <w:r>
          <w:rPr>
            <w:noProof/>
            <w:lang w:val="es-ES"/>
          </w:rPr>
          <w:fldChar w:fldCharType="end"/>
        </w:r>
      </w:p>
    </w:sdtContent>
  </w:sdt>
  <w:p w:rsidR="007234B7" w:rsidRDefault="007234B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6C04C0"/>
    <w:multiLevelType w:val="hybridMultilevel"/>
    <w:tmpl w:val="DA0476CC"/>
    <w:lvl w:ilvl="0" w:tplc="CCD6A2D2">
      <w:start w:val="2"/>
      <w:numFmt w:val="bullet"/>
      <w:lvlText w:val="-"/>
      <w:lvlJc w:val="left"/>
      <w:pPr>
        <w:ind w:left="720" w:hanging="360"/>
      </w:pPr>
      <w:rPr>
        <w:rFonts w:ascii="Arial" w:eastAsiaTheme="minorHAnsi" w:hAnsi="Arial" w:cs="Aria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3"/>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715"/>
    <w:rsid w:val="00004CED"/>
    <w:rsid w:val="00011384"/>
    <w:rsid w:val="0001229D"/>
    <w:rsid w:val="00012F34"/>
    <w:rsid w:val="00016B01"/>
    <w:rsid w:val="000254B5"/>
    <w:rsid w:val="000268F9"/>
    <w:rsid w:val="00027F15"/>
    <w:rsid w:val="0003364B"/>
    <w:rsid w:val="00035E13"/>
    <w:rsid w:val="00036991"/>
    <w:rsid w:val="0004121A"/>
    <w:rsid w:val="0004223B"/>
    <w:rsid w:val="000574AD"/>
    <w:rsid w:val="000648B8"/>
    <w:rsid w:val="00065A7E"/>
    <w:rsid w:val="00065E1D"/>
    <w:rsid w:val="00070372"/>
    <w:rsid w:val="0007663E"/>
    <w:rsid w:val="00081B89"/>
    <w:rsid w:val="0008776D"/>
    <w:rsid w:val="00091AD2"/>
    <w:rsid w:val="00095FDD"/>
    <w:rsid w:val="00096B48"/>
    <w:rsid w:val="000A12FC"/>
    <w:rsid w:val="000A1EA9"/>
    <w:rsid w:val="000B593C"/>
    <w:rsid w:val="000C3688"/>
    <w:rsid w:val="000D06B2"/>
    <w:rsid w:val="000D60DE"/>
    <w:rsid w:val="000F362B"/>
    <w:rsid w:val="00102135"/>
    <w:rsid w:val="00103240"/>
    <w:rsid w:val="00107BF2"/>
    <w:rsid w:val="001127CB"/>
    <w:rsid w:val="00120711"/>
    <w:rsid w:val="001223CA"/>
    <w:rsid w:val="00127D9E"/>
    <w:rsid w:val="00147125"/>
    <w:rsid w:val="00150E18"/>
    <w:rsid w:val="0015650C"/>
    <w:rsid w:val="00160863"/>
    <w:rsid w:val="00163E1B"/>
    <w:rsid w:val="0017019C"/>
    <w:rsid w:val="00173A4D"/>
    <w:rsid w:val="00173C93"/>
    <w:rsid w:val="0018514A"/>
    <w:rsid w:val="0019762E"/>
    <w:rsid w:val="001C026B"/>
    <w:rsid w:val="001C355D"/>
    <w:rsid w:val="001C3C0A"/>
    <w:rsid w:val="001C5DAE"/>
    <w:rsid w:val="001C6494"/>
    <w:rsid w:val="001D2DE8"/>
    <w:rsid w:val="001D7A4C"/>
    <w:rsid w:val="001E0F4D"/>
    <w:rsid w:val="001E112C"/>
    <w:rsid w:val="001E4C07"/>
    <w:rsid w:val="001F12F1"/>
    <w:rsid w:val="00201170"/>
    <w:rsid w:val="00206325"/>
    <w:rsid w:val="00207246"/>
    <w:rsid w:val="002103BE"/>
    <w:rsid w:val="00211172"/>
    <w:rsid w:val="002149D5"/>
    <w:rsid w:val="00217C85"/>
    <w:rsid w:val="00221E05"/>
    <w:rsid w:val="002250BC"/>
    <w:rsid w:val="00226903"/>
    <w:rsid w:val="00232EC4"/>
    <w:rsid w:val="00237447"/>
    <w:rsid w:val="00241771"/>
    <w:rsid w:val="002425E3"/>
    <w:rsid w:val="00243FC6"/>
    <w:rsid w:val="00250B7C"/>
    <w:rsid w:val="00250F73"/>
    <w:rsid w:val="00275133"/>
    <w:rsid w:val="00292AB7"/>
    <w:rsid w:val="00295AF0"/>
    <w:rsid w:val="00296C6A"/>
    <w:rsid w:val="00297B99"/>
    <w:rsid w:val="00297C47"/>
    <w:rsid w:val="002B1553"/>
    <w:rsid w:val="002B706C"/>
    <w:rsid w:val="002B77EB"/>
    <w:rsid w:val="002D2AEB"/>
    <w:rsid w:val="002D5995"/>
    <w:rsid w:val="002E054A"/>
    <w:rsid w:val="002F1C74"/>
    <w:rsid w:val="002F3B00"/>
    <w:rsid w:val="002F4E72"/>
    <w:rsid w:val="003000C5"/>
    <w:rsid w:val="00300A6D"/>
    <w:rsid w:val="00313E77"/>
    <w:rsid w:val="00314C2F"/>
    <w:rsid w:val="0032644C"/>
    <w:rsid w:val="00331678"/>
    <w:rsid w:val="00332C5C"/>
    <w:rsid w:val="00350FA4"/>
    <w:rsid w:val="0035583B"/>
    <w:rsid w:val="00362015"/>
    <w:rsid w:val="00366DBB"/>
    <w:rsid w:val="0037402F"/>
    <w:rsid w:val="00374FB9"/>
    <w:rsid w:val="00376902"/>
    <w:rsid w:val="00387CDF"/>
    <w:rsid w:val="003A64EB"/>
    <w:rsid w:val="003B187C"/>
    <w:rsid w:val="003B1E59"/>
    <w:rsid w:val="003B27AF"/>
    <w:rsid w:val="003C674C"/>
    <w:rsid w:val="003D6073"/>
    <w:rsid w:val="003E441A"/>
    <w:rsid w:val="003E5983"/>
    <w:rsid w:val="003E6438"/>
    <w:rsid w:val="003F244D"/>
    <w:rsid w:val="003F5F28"/>
    <w:rsid w:val="003F7ADE"/>
    <w:rsid w:val="0040522F"/>
    <w:rsid w:val="0041174A"/>
    <w:rsid w:val="00417ADB"/>
    <w:rsid w:val="00421F50"/>
    <w:rsid w:val="0042336F"/>
    <w:rsid w:val="00425497"/>
    <w:rsid w:val="0044347F"/>
    <w:rsid w:val="004538BC"/>
    <w:rsid w:val="00466445"/>
    <w:rsid w:val="0046646B"/>
    <w:rsid w:val="0049414E"/>
    <w:rsid w:val="004A0702"/>
    <w:rsid w:val="004A0884"/>
    <w:rsid w:val="004A66AC"/>
    <w:rsid w:val="004A766F"/>
    <w:rsid w:val="004B0568"/>
    <w:rsid w:val="004B09A4"/>
    <w:rsid w:val="004C08EB"/>
    <w:rsid w:val="004C1633"/>
    <w:rsid w:val="004C1E6C"/>
    <w:rsid w:val="004C2D0F"/>
    <w:rsid w:val="004C677E"/>
    <w:rsid w:val="004D2730"/>
    <w:rsid w:val="004D78AD"/>
    <w:rsid w:val="004E4548"/>
    <w:rsid w:val="004E7776"/>
    <w:rsid w:val="004F6B8C"/>
    <w:rsid w:val="005021F8"/>
    <w:rsid w:val="00510216"/>
    <w:rsid w:val="0051038E"/>
    <w:rsid w:val="0051218F"/>
    <w:rsid w:val="00515F5A"/>
    <w:rsid w:val="005171E6"/>
    <w:rsid w:val="005217E6"/>
    <w:rsid w:val="0053435B"/>
    <w:rsid w:val="00534607"/>
    <w:rsid w:val="00540D66"/>
    <w:rsid w:val="00552089"/>
    <w:rsid w:val="00552653"/>
    <w:rsid w:val="00556188"/>
    <w:rsid w:val="005564FD"/>
    <w:rsid w:val="00560CF5"/>
    <w:rsid w:val="005629CD"/>
    <w:rsid w:val="00562B94"/>
    <w:rsid w:val="00564B64"/>
    <w:rsid w:val="005678E3"/>
    <w:rsid w:val="00573964"/>
    <w:rsid w:val="00583DD2"/>
    <w:rsid w:val="00585547"/>
    <w:rsid w:val="00586E11"/>
    <w:rsid w:val="00591766"/>
    <w:rsid w:val="00593510"/>
    <w:rsid w:val="00593DE7"/>
    <w:rsid w:val="00597FCD"/>
    <w:rsid w:val="005A0013"/>
    <w:rsid w:val="005A3CCB"/>
    <w:rsid w:val="005A50E7"/>
    <w:rsid w:val="005A74E5"/>
    <w:rsid w:val="005B38E5"/>
    <w:rsid w:val="005B6820"/>
    <w:rsid w:val="005C4584"/>
    <w:rsid w:val="005C63DD"/>
    <w:rsid w:val="005D5C98"/>
    <w:rsid w:val="005E28A0"/>
    <w:rsid w:val="005E5C68"/>
    <w:rsid w:val="005F3CE7"/>
    <w:rsid w:val="00606BE5"/>
    <w:rsid w:val="00620EB3"/>
    <w:rsid w:val="00622963"/>
    <w:rsid w:val="00633346"/>
    <w:rsid w:val="00643B12"/>
    <w:rsid w:val="006543B1"/>
    <w:rsid w:val="00654DA1"/>
    <w:rsid w:val="00656338"/>
    <w:rsid w:val="00657C97"/>
    <w:rsid w:val="00657E23"/>
    <w:rsid w:val="00660077"/>
    <w:rsid w:val="00663AD6"/>
    <w:rsid w:val="0066476B"/>
    <w:rsid w:val="00674B57"/>
    <w:rsid w:val="006768C9"/>
    <w:rsid w:val="00692C36"/>
    <w:rsid w:val="00693BD4"/>
    <w:rsid w:val="00694294"/>
    <w:rsid w:val="00694DAB"/>
    <w:rsid w:val="00695440"/>
    <w:rsid w:val="00697A46"/>
    <w:rsid w:val="006A0B71"/>
    <w:rsid w:val="006A3E1D"/>
    <w:rsid w:val="006A3F70"/>
    <w:rsid w:val="006A4349"/>
    <w:rsid w:val="006B004C"/>
    <w:rsid w:val="006B0641"/>
    <w:rsid w:val="006B1003"/>
    <w:rsid w:val="006B26FC"/>
    <w:rsid w:val="006B51C6"/>
    <w:rsid w:val="006C3BC0"/>
    <w:rsid w:val="006C4727"/>
    <w:rsid w:val="006D54FF"/>
    <w:rsid w:val="006E1CB0"/>
    <w:rsid w:val="006E3229"/>
    <w:rsid w:val="006E3BC4"/>
    <w:rsid w:val="006F4A0B"/>
    <w:rsid w:val="0070148A"/>
    <w:rsid w:val="007023EC"/>
    <w:rsid w:val="00704546"/>
    <w:rsid w:val="007130F2"/>
    <w:rsid w:val="007234B7"/>
    <w:rsid w:val="00723581"/>
    <w:rsid w:val="00730FB9"/>
    <w:rsid w:val="00731FEF"/>
    <w:rsid w:val="00737289"/>
    <w:rsid w:val="00741E91"/>
    <w:rsid w:val="007445D9"/>
    <w:rsid w:val="0074460A"/>
    <w:rsid w:val="0075327B"/>
    <w:rsid w:val="0076195D"/>
    <w:rsid w:val="00761CAF"/>
    <w:rsid w:val="00771E24"/>
    <w:rsid w:val="00775102"/>
    <w:rsid w:val="00775E34"/>
    <w:rsid w:val="00781474"/>
    <w:rsid w:val="00781D11"/>
    <w:rsid w:val="00784D3F"/>
    <w:rsid w:val="007905D4"/>
    <w:rsid w:val="00790807"/>
    <w:rsid w:val="0079364C"/>
    <w:rsid w:val="00794AFB"/>
    <w:rsid w:val="0079637A"/>
    <w:rsid w:val="007975A7"/>
    <w:rsid w:val="007A28A0"/>
    <w:rsid w:val="007A49F2"/>
    <w:rsid w:val="007B687B"/>
    <w:rsid w:val="007C09EB"/>
    <w:rsid w:val="007D6537"/>
    <w:rsid w:val="007D7D3E"/>
    <w:rsid w:val="007E055A"/>
    <w:rsid w:val="00800C2B"/>
    <w:rsid w:val="008018FE"/>
    <w:rsid w:val="00825971"/>
    <w:rsid w:val="0082711F"/>
    <w:rsid w:val="0084351A"/>
    <w:rsid w:val="0084380A"/>
    <w:rsid w:val="00846F63"/>
    <w:rsid w:val="00852586"/>
    <w:rsid w:val="00852866"/>
    <w:rsid w:val="00855A47"/>
    <w:rsid w:val="00860B8A"/>
    <w:rsid w:val="00860DCE"/>
    <w:rsid w:val="00862624"/>
    <w:rsid w:val="008730AF"/>
    <w:rsid w:val="00873999"/>
    <w:rsid w:val="00883CD2"/>
    <w:rsid w:val="00887B0B"/>
    <w:rsid w:val="008A5A2F"/>
    <w:rsid w:val="008B23C6"/>
    <w:rsid w:val="008B42C3"/>
    <w:rsid w:val="008C64EB"/>
    <w:rsid w:val="008C7C73"/>
    <w:rsid w:val="008D6AAE"/>
    <w:rsid w:val="008E421F"/>
    <w:rsid w:val="008F0A28"/>
    <w:rsid w:val="009236D5"/>
    <w:rsid w:val="0092661F"/>
    <w:rsid w:val="0093774F"/>
    <w:rsid w:val="00946031"/>
    <w:rsid w:val="00972BA1"/>
    <w:rsid w:val="009842D7"/>
    <w:rsid w:val="00987C5C"/>
    <w:rsid w:val="00992B6D"/>
    <w:rsid w:val="00993E40"/>
    <w:rsid w:val="00995D79"/>
    <w:rsid w:val="00996580"/>
    <w:rsid w:val="009B029C"/>
    <w:rsid w:val="009B455A"/>
    <w:rsid w:val="009B6CFA"/>
    <w:rsid w:val="009D05B5"/>
    <w:rsid w:val="009D701C"/>
    <w:rsid w:val="009E3267"/>
    <w:rsid w:val="009E4325"/>
    <w:rsid w:val="009E65F5"/>
    <w:rsid w:val="009E7417"/>
    <w:rsid w:val="009F7F4A"/>
    <w:rsid w:val="00A05EB2"/>
    <w:rsid w:val="00A126E7"/>
    <w:rsid w:val="00A14252"/>
    <w:rsid w:val="00A3730E"/>
    <w:rsid w:val="00A45E9B"/>
    <w:rsid w:val="00A46AE2"/>
    <w:rsid w:val="00A50F17"/>
    <w:rsid w:val="00A52ED7"/>
    <w:rsid w:val="00A55701"/>
    <w:rsid w:val="00A72843"/>
    <w:rsid w:val="00A8206E"/>
    <w:rsid w:val="00A82EF5"/>
    <w:rsid w:val="00A83C41"/>
    <w:rsid w:val="00A84018"/>
    <w:rsid w:val="00A8631C"/>
    <w:rsid w:val="00A96395"/>
    <w:rsid w:val="00A96C48"/>
    <w:rsid w:val="00AA58F9"/>
    <w:rsid w:val="00AA6CBF"/>
    <w:rsid w:val="00AA7D44"/>
    <w:rsid w:val="00AB12F5"/>
    <w:rsid w:val="00AB300E"/>
    <w:rsid w:val="00AB507F"/>
    <w:rsid w:val="00AC1DF2"/>
    <w:rsid w:val="00AC4ECF"/>
    <w:rsid w:val="00AD061F"/>
    <w:rsid w:val="00AE17C0"/>
    <w:rsid w:val="00AE21F6"/>
    <w:rsid w:val="00AE4642"/>
    <w:rsid w:val="00AE6846"/>
    <w:rsid w:val="00B01AAA"/>
    <w:rsid w:val="00B02C57"/>
    <w:rsid w:val="00B0475D"/>
    <w:rsid w:val="00B06C18"/>
    <w:rsid w:val="00B13516"/>
    <w:rsid w:val="00B33ABB"/>
    <w:rsid w:val="00B35ABC"/>
    <w:rsid w:val="00B42E5A"/>
    <w:rsid w:val="00B467AF"/>
    <w:rsid w:val="00B50791"/>
    <w:rsid w:val="00B52BFB"/>
    <w:rsid w:val="00B577A2"/>
    <w:rsid w:val="00B6324D"/>
    <w:rsid w:val="00B67C54"/>
    <w:rsid w:val="00B74B99"/>
    <w:rsid w:val="00B77E68"/>
    <w:rsid w:val="00B85EB2"/>
    <w:rsid w:val="00B957C2"/>
    <w:rsid w:val="00B96597"/>
    <w:rsid w:val="00BA2868"/>
    <w:rsid w:val="00BA28F6"/>
    <w:rsid w:val="00BA4FD2"/>
    <w:rsid w:val="00BA75B3"/>
    <w:rsid w:val="00BB21FB"/>
    <w:rsid w:val="00BC0255"/>
    <w:rsid w:val="00BC06B4"/>
    <w:rsid w:val="00BC3615"/>
    <w:rsid w:val="00BC38AF"/>
    <w:rsid w:val="00BD22B6"/>
    <w:rsid w:val="00BD2C44"/>
    <w:rsid w:val="00BD72E5"/>
    <w:rsid w:val="00BE4675"/>
    <w:rsid w:val="00BE47F8"/>
    <w:rsid w:val="00BE4CB7"/>
    <w:rsid w:val="00BF2E0C"/>
    <w:rsid w:val="00BF613D"/>
    <w:rsid w:val="00BF6303"/>
    <w:rsid w:val="00C03520"/>
    <w:rsid w:val="00C04A5F"/>
    <w:rsid w:val="00C122BD"/>
    <w:rsid w:val="00C13AAB"/>
    <w:rsid w:val="00C27FA3"/>
    <w:rsid w:val="00C37E28"/>
    <w:rsid w:val="00C42D7F"/>
    <w:rsid w:val="00C43405"/>
    <w:rsid w:val="00C45F6E"/>
    <w:rsid w:val="00C46B28"/>
    <w:rsid w:val="00C47490"/>
    <w:rsid w:val="00C54BEA"/>
    <w:rsid w:val="00C57536"/>
    <w:rsid w:val="00C733C2"/>
    <w:rsid w:val="00C73FEF"/>
    <w:rsid w:val="00C76130"/>
    <w:rsid w:val="00C86340"/>
    <w:rsid w:val="00C90838"/>
    <w:rsid w:val="00C9297C"/>
    <w:rsid w:val="00C94D63"/>
    <w:rsid w:val="00CA35C9"/>
    <w:rsid w:val="00CB28DD"/>
    <w:rsid w:val="00CC48E0"/>
    <w:rsid w:val="00CC6DD6"/>
    <w:rsid w:val="00CD34CE"/>
    <w:rsid w:val="00CD478D"/>
    <w:rsid w:val="00CD5FC0"/>
    <w:rsid w:val="00CF04B5"/>
    <w:rsid w:val="00D178BD"/>
    <w:rsid w:val="00D17FE3"/>
    <w:rsid w:val="00D20926"/>
    <w:rsid w:val="00D25474"/>
    <w:rsid w:val="00D37821"/>
    <w:rsid w:val="00D4268E"/>
    <w:rsid w:val="00D42DC2"/>
    <w:rsid w:val="00D53BCE"/>
    <w:rsid w:val="00D5614C"/>
    <w:rsid w:val="00D60F25"/>
    <w:rsid w:val="00D61F05"/>
    <w:rsid w:val="00D62FDF"/>
    <w:rsid w:val="00D74B3B"/>
    <w:rsid w:val="00D74C77"/>
    <w:rsid w:val="00D74ED0"/>
    <w:rsid w:val="00D7655A"/>
    <w:rsid w:val="00D85B26"/>
    <w:rsid w:val="00D87641"/>
    <w:rsid w:val="00D92C1A"/>
    <w:rsid w:val="00D93F20"/>
    <w:rsid w:val="00D96D30"/>
    <w:rsid w:val="00DA1F64"/>
    <w:rsid w:val="00DA57EA"/>
    <w:rsid w:val="00DA68A1"/>
    <w:rsid w:val="00DF028B"/>
    <w:rsid w:val="00DF4CF1"/>
    <w:rsid w:val="00DF556E"/>
    <w:rsid w:val="00DF786D"/>
    <w:rsid w:val="00E04423"/>
    <w:rsid w:val="00E05ED6"/>
    <w:rsid w:val="00E05FEC"/>
    <w:rsid w:val="00E15A31"/>
    <w:rsid w:val="00E2248E"/>
    <w:rsid w:val="00E41E0F"/>
    <w:rsid w:val="00E43EFA"/>
    <w:rsid w:val="00E43FFD"/>
    <w:rsid w:val="00E46395"/>
    <w:rsid w:val="00E6248B"/>
    <w:rsid w:val="00E67F39"/>
    <w:rsid w:val="00E70887"/>
    <w:rsid w:val="00E8151E"/>
    <w:rsid w:val="00E81761"/>
    <w:rsid w:val="00E857A7"/>
    <w:rsid w:val="00E8692F"/>
    <w:rsid w:val="00E873DC"/>
    <w:rsid w:val="00E908DE"/>
    <w:rsid w:val="00E9195C"/>
    <w:rsid w:val="00E91C78"/>
    <w:rsid w:val="00EA4715"/>
    <w:rsid w:val="00EB5B5D"/>
    <w:rsid w:val="00EB611F"/>
    <w:rsid w:val="00EC14BD"/>
    <w:rsid w:val="00EC6BE0"/>
    <w:rsid w:val="00ED5036"/>
    <w:rsid w:val="00ED5DA5"/>
    <w:rsid w:val="00EE11B3"/>
    <w:rsid w:val="00EF0140"/>
    <w:rsid w:val="00EF02E9"/>
    <w:rsid w:val="00EF043A"/>
    <w:rsid w:val="00EF3B22"/>
    <w:rsid w:val="00F223F2"/>
    <w:rsid w:val="00F245F9"/>
    <w:rsid w:val="00F37B7F"/>
    <w:rsid w:val="00F40CC6"/>
    <w:rsid w:val="00F4204B"/>
    <w:rsid w:val="00F50FD7"/>
    <w:rsid w:val="00F53320"/>
    <w:rsid w:val="00F53C9C"/>
    <w:rsid w:val="00F624D7"/>
    <w:rsid w:val="00F67F5A"/>
    <w:rsid w:val="00F7283F"/>
    <w:rsid w:val="00F76FD3"/>
    <w:rsid w:val="00F858DF"/>
    <w:rsid w:val="00F93772"/>
    <w:rsid w:val="00F96FC8"/>
    <w:rsid w:val="00F97163"/>
    <w:rsid w:val="00FA536B"/>
    <w:rsid w:val="00FB4AE2"/>
    <w:rsid w:val="00FD4733"/>
    <w:rsid w:val="00FE1BEE"/>
    <w:rsid w:val="00FE2D59"/>
    <w:rsid w:val="00FE5C82"/>
    <w:rsid w:val="00FF490B"/>
    <w:rsid w:val="00FF4B2D"/>
    <w:rsid w:val="00FF6628"/>
  </w:rsids>
  <m:mathPr>
    <m:mathFont m:val="Cambria Math"/>
    <m:brkBin m:val="before"/>
    <m:brkBinSub m:val="--"/>
    <m:smallFrac m:val="0"/>
    <m:dispDef/>
    <m:lMargin m:val="0"/>
    <m:rMargin m:val="0"/>
    <m:defJc m:val="centerGroup"/>
    <m:wrapIndent m:val="1440"/>
    <m:intLim m:val="subSup"/>
    <m:naryLim m:val="undOvr"/>
  </m:mathPr>
  <w:themeFontLang w:val="es-H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CE0412A-2647-460F-9888-45CA874DF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H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4715"/>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47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A4715"/>
    <w:rPr>
      <w:lang w:val="es-MX"/>
    </w:rPr>
  </w:style>
  <w:style w:type="paragraph" w:styleId="Textonotapie">
    <w:name w:val="footnote text"/>
    <w:basedOn w:val="Normal"/>
    <w:link w:val="TextonotapieCar"/>
    <w:uiPriority w:val="99"/>
    <w:unhideWhenUsed/>
    <w:rsid w:val="00226903"/>
    <w:pPr>
      <w:spacing w:after="0" w:line="240" w:lineRule="auto"/>
    </w:pPr>
    <w:rPr>
      <w:sz w:val="20"/>
      <w:szCs w:val="20"/>
    </w:rPr>
  </w:style>
  <w:style w:type="character" w:customStyle="1" w:styleId="TextonotapieCar">
    <w:name w:val="Texto nota pie Car"/>
    <w:basedOn w:val="Fuentedeprrafopredeter"/>
    <w:link w:val="Textonotapie"/>
    <w:uiPriority w:val="99"/>
    <w:rsid w:val="00226903"/>
    <w:rPr>
      <w:sz w:val="20"/>
      <w:szCs w:val="20"/>
      <w:lang w:val="es-MX"/>
    </w:rPr>
  </w:style>
  <w:style w:type="character" w:styleId="Refdenotaalpie">
    <w:name w:val="footnote reference"/>
    <w:basedOn w:val="Fuentedeprrafopredeter"/>
    <w:uiPriority w:val="99"/>
    <w:semiHidden/>
    <w:unhideWhenUsed/>
    <w:rsid w:val="00226903"/>
    <w:rPr>
      <w:vertAlign w:val="superscript"/>
    </w:rPr>
  </w:style>
  <w:style w:type="paragraph" w:styleId="Piedepgina">
    <w:name w:val="footer"/>
    <w:basedOn w:val="Normal"/>
    <w:link w:val="PiedepginaCar"/>
    <w:uiPriority w:val="99"/>
    <w:unhideWhenUsed/>
    <w:rsid w:val="0084380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4380A"/>
    <w:rPr>
      <w:lang w:val="es-MX"/>
    </w:rPr>
  </w:style>
  <w:style w:type="paragraph" w:styleId="Prrafodelista">
    <w:name w:val="List Paragraph"/>
    <w:basedOn w:val="Normal"/>
    <w:uiPriority w:val="34"/>
    <w:qFormat/>
    <w:rsid w:val="00C86340"/>
    <w:pPr>
      <w:ind w:left="720"/>
      <w:contextualSpacing/>
    </w:pPr>
  </w:style>
  <w:style w:type="paragraph" w:styleId="Sinespaciado">
    <w:name w:val="No Spacing"/>
    <w:uiPriority w:val="1"/>
    <w:qFormat/>
    <w:rsid w:val="0007663E"/>
    <w:pPr>
      <w:spacing w:after="0" w:line="240" w:lineRule="auto"/>
    </w:pPr>
    <w:rPr>
      <w:lang w:val="es-MX"/>
    </w:rPr>
  </w:style>
  <w:style w:type="paragraph" w:styleId="Textodeglobo">
    <w:name w:val="Balloon Text"/>
    <w:basedOn w:val="Normal"/>
    <w:link w:val="TextodegloboCar"/>
    <w:uiPriority w:val="99"/>
    <w:semiHidden/>
    <w:unhideWhenUsed/>
    <w:rsid w:val="00A82EF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82EF5"/>
    <w:rPr>
      <w:rFonts w:ascii="Tahoma" w:hAnsi="Tahoma" w:cs="Tahoma"/>
      <w:sz w:val="16"/>
      <w:szCs w:val="16"/>
      <w:lang w:val="es-MX"/>
    </w:rPr>
  </w:style>
  <w:style w:type="paragraph" w:customStyle="1" w:styleId="Default">
    <w:name w:val="Default"/>
    <w:rsid w:val="0032644C"/>
    <w:pPr>
      <w:autoSpaceDE w:val="0"/>
      <w:autoSpaceDN w:val="0"/>
      <w:adjustRightInd w:val="0"/>
      <w:spacing w:after="0" w:line="240" w:lineRule="auto"/>
    </w:pPr>
    <w:rPr>
      <w:rFonts w:ascii="Arial" w:hAnsi="Arial" w:cs="Arial"/>
      <w:color w:val="000000"/>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9886988">
      <w:bodyDiv w:val="1"/>
      <w:marLeft w:val="0"/>
      <w:marRight w:val="0"/>
      <w:marTop w:val="0"/>
      <w:marBottom w:val="0"/>
      <w:divBdr>
        <w:top w:val="none" w:sz="0" w:space="0" w:color="auto"/>
        <w:left w:val="none" w:sz="0" w:space="0" w:color="auto"/>
        <w:bottom w:val="none" w:sz="0" w:space="0" w:color="auto"/>
        <w:right w:val="none" w:sz="0" w:space="0" w:color="auto"/>
      </w:divBdr>
      <w:divsChild>
        <w:div w:id="1609855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D06AA9-BD39-470A-91A0-2835F7E85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2105</Words>
  <Characters>11582</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dc:creator>
  <cp:lastModifiedBy>TCAC-Personal</cp:lastModifiedBy>
  <cp:revision>3</cp:revision>
  <cp:lastPrinted>2019-10-18T19:49:00Z</cp:lastPrinted>
  <dcterms:created xsi:type="dcterms:W3CDTF">2020-10-14T19:25:00Z</dcterms:created>
  <dcterms:modified xsi:type="dcterms:W3CDTF">2020-10-14T19:46:00Z</dcterms:modified>
</cp:coreProperties>
</file>