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0C4799" w14:textId="6D7A9182" w:rsidR="00C61E6F" w:rsidRPr="001042B6" w:rsidRDefault="00C61E6F" w:rsidP="00C61E6F">
      <w:pPr>
        <w:spacing w:line="360" w:lineRule="auto"/>
        <w:jc w:val="both"/>
        <w:rPr>
          <w:rFonts w:ascii="Arial" w:hAnsi="Arial" w:cs="Arial"/>
          <w:b/>
          <w:sz w:val="24"/>
          <w:szCs w:val="24"/>
        </w:rPr>
      </w:pPr>
      <w:r>
        <w:rPr>
          <w:rFonts w:ascii="Arial" w:hAnsi="Arial" w:cs="Arial"/>
          <w:b/>
          <w:sz w:val="24"/>
          <w:szCs w:val="24"/>
        </w:rPr>
        <w:t>TERCERA</w:t>
      </w:r>
      <w:r w:rsidRPr="001042B6">
        <w:rPr>
          <w:rFonts w:ascii="Arial" w:hAnsi="Arial" w:cs="Arial"/>
          <w:b/>
          <w:sz w:val="24"/>
          <w:szCs w:val="24"/>
        </w:rPr>
        <w:t xml:space="preserve"> SALA UNITARIA DE PRIMERA INSTANCIA DEL TRIBUNAL DE JUSTICIA ADMINISTRATIVA DEL ESTADO DE OAXACA. - - - - - - - - </w:t>
      </w:r>
      <w:r>
        <w:rPr>
          <w:rFonts w:ascii="Arial" w:hAnsi="Arial" w:cs="Arial"/>
          <w:b/>
          <w:sz w:val="24"/>
          <w:szCs w:val="24"/>
        </w:rPr>
        <w:t xml:space="preserve">- - </w:t>
      </w:r>
      <w:r w:rsidR="00271CC3">
        <w:rPr>
          <w:rFonts w:ascii="Arial" w:hAnsi="Arial" w:cs="Arial"/>
          <w:b/>
          <w:sz w:val="24"/>
          <w:szCs w:val="24"/>
        </w:rPr>
        <w:t>- - -</w:t>
      </w:r>
      <w:r w:rsidR="0010773C">
        <w:rPr>
          <w:rFonts w:ascii="Arial" w:hAnsi="Arial" w:cs="Arial"/>
          <w:b/>
          <w:sz w:val="24"/>
          <w:szCs w:val="24"/>
        </w:rPr>
        <w:t xml:space="preserve"> - - -</w:t>
      </w:r>
    </w:p>
    <w:p w14:paraId="35236D2F" w14:textId="7BACF07E" w:rsidR="00C61E6F" w:rsidRPr="001042B6" w:rsidRDefault="00C61E6F" w:rsidP="00C61E6F">
      <w:pPr>
        <w:spacing w:line="360" w:lineRule="auto"/>
        <w:jc w:val="both"/>
        <w:rPr>
          <w:rFonts w:ascii="Arial" w:hAnsi="Arial" w:cs="Arial"/>
          <w:b/>
          <w:sz w:val="24"/>
          <w:szCs w:val="24"/>
        </w:rPr>
      </w:pPr>
      <w:r w:rsidRPr="001042B6">
        <w:rPr>
          <w:rFonts w:ascii="Arial" w:hAnsi="Arial" w:cs="Arial"/>
          <w:b/>
          <w:sz w:val="24"/>
          <w:szCs w:val="24"/>
        </w:rPr>
        <w:t xml:space="preserve">OAXACA DE JUÁREZ, OAXACA; A </w:t>
      </w:r>
      <w:r w:rsidR="005806F6">
        <w:rPr>
          <w:rFonts w:ascii="Arial" w:hAnsi="Arial" w:cs="Arial"/>
          <w:b/>
          <w:sz w:val="24"/>
          <w:szCs w:val="24"/>
        </w:rPr>
        <w:t>OCHO</w:t>
      </w:r>
      <w:r w:rsidR="00EC469E">
        <w:rPr>
          <w:rFonts w:ascii="Arial" w:hAnsi="Arial" w:cs="Arial"/>
          <w:b/>
          <w:sz w:val="24"/>
          <w:szCs w:val="24"/>
        </w:rPr>
        <w:t xml:space="preserve"> DE </w:t>
      </w:r>
      <w:r w:rsidR="005806F6">
        <w:rPr>
          <w:rFonts w:ascii="Arial" w:hAnsi="Arial" w:cs="Arial"/>
          <w:b/>
          <w:sz w:val="24"/>
          <w:szCs w:val="24"/>
        </w:rPr>
        <w:t>DICIEMBRE</w:t>
      </w:r>
      <w:r>
        <w:rPr>
          <w:rFonts w:ascii="Arial" w:hAnsi="Arial" w:cs="Arial"/>
          <w:b/>
          <w:sz w:val="24"/>
          <w:szCs w:val="24"/>
        </w:rPr>
        <w:t xml:space="preserve"> DE DOS </w:t>
      </w:r>
      <w:r w:rsidR="00EC469E">
        <w:rPr>
          <w:rFonts w:ascii="Arial" w:hAnsi="Arial" w:cs="Arial"/>
          <w:b/>
          <w:sz w:val="24"/>
          <w:szCs w:val="24"/>
        </w:rPr>
        <w:t xml:space="preserve">MIL </w:t>
      </w:r>
      <w:r w:rsidR="0079139C">
        <w:rPr>
          <w:rFonts w:ascii="Arial" w:hAnsi="Arial" w:cs="Arial"/>
          <w:b/>
          <w:sz w:val="24"/>
          <w:szCs w:val="24"/>
        </w:rPr>
        <w:t>VEINTIUNO (</w:t>
      </w:r>
      <w:r w:rsidR="005806F6">
        <w:rPr>
          <w:rFonts w:ascii="Arial" w:hAnsi="Arial" w:cs="Arial"/>
          <w:b/>
          <w:sz w:val="24"/>
          <w:szCs w:val="24"/>
        </w:rPr>
        <w:t>08</w:t>
      </w:r>
      <w:r w:rsidR="00EC469E">
        <w:rPr>
          <w:rFonts w:ascii="Arial" w:hAnsi="Arial" w:cs="Arial"/>
          <w:b/>
          <w:sz w:val="24"/>
          <w:szCs w:val="24"/>
        </w:rPr>
        <w:t>/</w:t>
      </w:r>
      <w:r w:rsidR="005806F6">
        <w:rPr>
          <w:rFonts w:ascii="Arial" w:hAnsi="Arial" w:cs="Arial"/>
          <w:b/>
          <w:sz w:val="24"/>
          <w:szCs w:val="24"/>
        </w:rPr>
        <w:t>12</w:t>
      </w:r>
      <w:r>
        <w:rPr>
          <w:rFonts w:ascii="Arial" w:hAnsi="Arial" w:cs="Arial"/>
          <w:b/>
          <w:sz w:val="24"/>
          <w:szCs w:val="24"/>
        </w:rPr>
        <w:t>/2021</w:t>
      </w:r>
      <w:r w:rsidRPr="001042B6">
        <w:rPr>
          <w:rFonts w:ascii="Arial" w:hAnsi="Arial" w:cs="Arial"/>
          <w:b/>
          <w:sz w:val="24"/>
          <w:szCs w:val="24"/>
        </w:rPr>
        <w:t xml:space="preserve">). - - - - - - - - - - - - - - - - - - - - </w:t>
      </w:r>
      <w:r>
        <w:rPr>
          <w:rFonts w:ascii="Arial" w:hAnsi="Arial" w:cs="Arial"/>
          <w:b/>
          <w:sz w:val="24"/>
          <w:szCs w:val="24"/>
        </w:rPr>
        <w:t xml:space="preserve">- - - - - - - - - - - - - - </w:t>
      </w:r>
      <w:r w:rsidR="00EC469E">
        <w:rPr>
          <w:rFonts w:ascii="Arial" w:hAnsi="Arial" w:cs="Arial"/>
          <w:b/>
          <w:sz w:val="24"/>
          <w:szCs w:val="24"/>
        </w:rPr>
        <w:t xml:space="preserve">- - - </w:t>
      </w:r>
      <w:r w:rsidR="0010773C">
        <w:rPr>
          <w:rFonts w:ascii="Arial" w:hAnsi="Arial" w:cs="Arial"/>
          <w:b/>
          <w:sz w:val="24"/>
          <w:szCs w:val="24"/>
        </w:rPr>
        <w:t xml:space="preserve">- - - - </w:t>
      </w:r>
    </w:p>
    <w:p w14:paraId="2B206B2F" w14:textId="6AFEC812" w:rsidR="00C61E6F" w:rsidRPr="001042B6" w:rsidRDefault="00C61E6F" w:rsidP="00C61E6F">
      <w:pPr>
        <w:spacing w:line="360" w:lineRule="auto"/>
        <w:jc w:val="both"/>
        <w:rPr>
          <w:rFonts w:ascii="Arial" w:hAnsi="Arial" w:cs="Arial"/>
          <w:sz w:val="24"/>
          <w:szCs w:val="24"/>
        </w:rPr>
      </w:pPr>
      <w:r w:rsidRPr="001042B6">
        <w:rPr>
          <w:rFonts w:ascii="Arial" w:hAnsi="Arial" w:cs="Arial"/>
          <w:b/>
          <w:sz w:val="24"/>
          <w:szCs w:val="24"/>
        </w:rPr>
        <w:tab/>
        <w:t xml:space="preserve">VISTOS </w:t>
      </w:r>
      <w:r w:rsidRPr="001042B6">
        <w:rPr>
          <w:rFonts w:ascii="Arial" w:hAnsi="Arial" w:cs="Arial"/>
          <w:sz w:val="24"/>
          <w:szCs w:val="24"/>
        </w:rPr>
        <w:t xml:space="preserve">los autos del Juicio de Nulidad </w:t>
      </w:r>
      <w:r w:rsidR="0052512C">
        <w:rPr>
          <w:rFonts w:ascii="Arial" w:hAnsi="Arial" w:cs="Arial"/>
          <w:sz w:val="24"/>
          <w:szCs w:val="24"/>
        </w:rPr>
        <w:t>0</w:t>
      </w:r>
      <w:r w:rsidR="00A906BE">
        <w:rPr>
          <w:rFonts w:ascii="Arial" w:hAnsi="Arial" w:cs="Arial"/>
          <w:sz w:val="24"/>
          <w:szCs w:val="24"/>
        </w:rPr>
        <w:t>021</w:t>
      </w:r>
      <w:r w:rsidR="0052512C">
        <w:rPr>
          <w:rFonts w:ascii="Arial" w:hAnsi="Arial" w:cs="Arial"/>
          <w:sz w:val="24"/>
          <w:szCs w:val="24"/>
        </w:rPr>
        <w:t>/20</w:t>
      </w:r>
      <w:r w:rsidR="00A906BE">
        <w:rPr>
          <w:rFonts w:ascii="Arial" w:hAnsi="Arial" w:cs="Arial"/>
          <w:sz w:val="24"/>
          <w:szCs w:val="24"/>
        </w:rPr>
        <w:t>21</w:t>
      </w:r>
      <w:r w:rsidRPr="001042B6">
        <w:rPr>
          <w:rFonts w:ascii="Arial" w:hAnsi="Arial" w:cs="Arial"/>
          <w:sz w:val="24"/>
          <w:szCs w:val="24"/>
        </w:rPr>
        <w:t>,</w:t>
      </w:r>
      <w:r w:rsidR="00A101DE">
        <w:rPr>
          <w:rFonts w:ascii="Arial" w:hAnsi="Arial" w:cs="Arial"/>
          <w:sz w:val="24"/>
          <w:szCs w:val="24"/>
        </w:rPr>
        <w:t xml:space="preserve"> del índice de esta Tercera Sala Unitaria, </w:t>
      </w:r>
      <w:r w:rsidRPr="001042B6">
        <w:rPr>
          <w:rFonts w:ascii="Arial" w:hAnsi="Arial" w:cs="Arial"/>
          <w:sz w:val="24"/>
          <w:szCs w:val="24"/>
        </w:rPr>
        <w:t xml:space="preserve">promovido por </w:t>
      </w:r>
      <w:r w:rsidR="00C04983">
        <w:rPr>
          <w:rFonts w:ascii="Arial" w:hAnsi="Arial" w:cs="Arial"/>
          <w:sz w:val="24"/>
          <w:szCs w:val="24"/>
        </w:rPr>
        <w:t>***** ***** ***** *****</w:t>
      </w:r>
      <w:r>
        <w:rPr>
          <w:rFonts w:ascii="Arial" w:hAnsi="Arial" w:cs="Arial"/>
          <w:sz w:val="24"/>
          <w:szCs w:val="24"/>
        </w:rPr>
        <w:t>, solicitando la nulidad</w:t>
      </w:r>
      <w:r w:rsidR="005D1173">
        <w:rPr>
          <w:rFonts w:ascii="Arial" w:hAnsi="Arial" w:cs="Arial"/>
          <w:sz w:val="24"/>
          <w:szCs w:val="24"/>
        </w:rPr>
        <w:t xml:space="preserve"> de</w:t>
      </w:r>
      <w:r w:rsidR="00B83735">
        <w:rPr>
          <w:rFonts w:ascii="Arial" w:hAnsi="Arial" w:cs="Arial"/>
          <w:sz w:val="24"/>
          <w:szCs w:val="24"/>
        </w:rPr>
        <w:t xml:space="preserve">l oficio </w:t>
      </w:r>
      <w:r w:rsidR="00C04983">
        <w:rPr>
          <w:rFonts w:ascii="Arial" w:hAnsi="Arial" w:cs="Arial"/>
          <w:sz w:val="24"/>
          <w:szCs w:val="24"/>
        </w:rPr>
        <w:t>MSLC-TM-****-****/2020</w:t>
      </w:r>
      <w:r w:rsidR="00B83735">
        <w:rPr>
          <w:rFonts w:ascii="Arial" w:hAnsi="Arial" w:cs="Arial"/>
          <w:sz w:val="24"/>
          <w:szCs w:val="24"/>
        </w:rPr>
        <w:t xml:space="preserve"> </w:t>
      </w:r>
      <w:r w:rsidR="00824D1E">
        <w:rPr>
          <w:rFonts w:ascii="Arial" w:hAnsi="Arial" w:cs="Arial"/>
          <w:sz w:val="24"/>
          <w:szCs w:val="24"/>
        </w:rPr>
        <w:t xml:space="preserve">de fecha </w:t>
      </w:r>
      <w:r w:rsidR="00C04983">
        <w:rPr>
          <w:rFonts w:ascii="Arial" w:hAnsi="Arial" w:cs="Arial"/>
          <w:sz w:val="24"/>
          <w:szCs w:val="24"/>
        </w:rPr>
        <w:t>***** de ***** de dos mil veintiuno (**/**/2021)</w:t>
      </w:r>
      <w:r>
        <w:rPr>
          <w:rFonts w:ascii="Arial" w:hAnsi="Arial" w:cs="Arial"/>
          <w:sz w:val="24"/>
          <w:szCs w:val="24"/>
        </w:rPr>
        <w:t xml:space="preserve">, emitida por </w:t>
      </w:r>
      <w:r w:rsidR="0049757C">
        <w:rPr>
          <w:rFonts w:ascii="Arial" w:hAnsi="Arial" w:cs="Arial"/>
          <w:sz w:val="24"/>
          <w:szCs w:val="24"/>
        </w:rPr>
        <w:t xml:space="preserve">el </w:t>
      </w:r>
      <w:r w:rsidR="00C631C1">
        <w:rPr>
          <w:rFonts w:ascii="Arial" w:hAnsi="Arial" w:cs="Arial"/>
          <w:sz w:val="24"/>
          <w:szCs w:val="24"/>
        </w:rPr>
        <w:t xml:space="preserve">Tesorero Municipal de </w:t>
      </w:r>
      <w:r w:rsidR="00FF6C4A">
        <w:rPr>
          <w:rFonts w:ascii="Arial" w:hAnsi="Arial" w:cs="Arial"/>
          <w:sz w:val="24"/>
          <w:szCs w:val="24"/>
        </w:rPr>
        <w:t>***** *****</w:t>
      </w:r>
      <w:r w:rsidR="00605829">
        <w:rPr>
          <w:rFonts w:ascii="Arial" w:hAnsi="Arial" w:cs="Arial"/>
          <w:sz w:val="24"/>
          <w:szCs w:val="24"/>
        </w:rPr>
        <w:t>, Distrito del Centro,</w:t>
      </w:r>
      <w:r w:rsidR="0049757C">
        <w:rPr>
          <w:rFonts w:ascii="Arial" w:hAnsi="Arial" w:cs="Arial"/>
          <w:sz w:val="24"/>
          <w:szCs w:val="24"/>
        </w:rPr>
        <w:t xml:space="preserve"> </w:t>
      </w:r>
      <w:r w:rsidR="00217676">
        <w:rPr>
          <w:rFonts w:ascii="Arial" w:hAnsi="Arial" w:cs="Arial"/>
          <w:sz w:val="24"/>
          <w:szCs w:val="24"/>
        </w:rPr>
        <w:t xml:space="preserve">Estado de Oaxaca; </w:t>
      </w:r>
      <w:r>
        <w:rPr>
          <w:rFonts w:ascii="Arial" w:hAnsi="Arial" w:cs="Arial"/>
          <w:sz w:val="24"/>
          <w:szCs w:val="24"/>
        </w:rPr>
        <w:t xml:space="preserve">y, - - - - - - </w:t>
      </w:r>
      <w:r w:rsidR="0049757C">
        <w:rPr>
          <w:rFonts w:ascii="Arial" w:hAnsi="Arial" w:cs="Arial"/>
          <w:sz w:val="24"/>
          <w:szCs w:val="24"/>
        </w:rPr>
        <w:t xml:space="preserve">- - - - - - </w:t>
      </w:r>
      <w:r w:rsidR="00C04983">
        <w:rPr>
          <w:rFonts w:ascii="Arial" w:hAnsi="Arial" w:cs="Arial"/>
          <w:sz w:val="24"/>
          <w:szCs w:val="24"/>
        </w:rPr>
        <w:t xml:space="preserve">- - - - - - - - - - - - - - - - - - - - - - - - - - - - - - - - </w:t>
      </w:r>
    </w:p>
    <w:p w14:paraId="15BCAC04" w14:textId="77777777" w:rsidR="00C61E6F" w:rsidRPr="001042B6" w:rsidRDefault="00C61E6F" w:rsidP="00C61E6F">
      <w:pPr>
        <w:spacing w:line="360" w:lineRule="auto"/>
        <w:jc w:val="center"/>
        <w:rPr>
          <w:rFonts w:ascii="Arial" w:hAnsi="Arial" w:cs="Arial"/>
          <w:b/>
          <w:sz w:val="24"/>
          <w:szCs w:val="24"/>
        </w:rPr>
      </w:pPr>
      <w:r w:rsidRPr="001042B6">
        <w:rPr>
          <w:rFonts w:ascii="Arial" w:hAnsi="Arial" w:cs="Arial"/>
          <w:b/>
          <w:sz w:val="24"/>
          <w:szCs w:val="24"/>
        </w:rPr>
        <w:t>R E S U L T A N D O</w:t>
      </w:r>
    </w:p>
    <w:p w14:paraId="021FC2F0" w14:textId="78C56BD3" w:rsidR="00C61E6F" w:rsidRPr="001042B6" w:rsidRDefault="00C61E6F" w:rsidP="00824D1E">
      <w:pPr>
        <w:spacing w:line="360" w:lineRule="auto"/>
        <w:ind w:firstLine="708"/>
        <w:jc w:val="both"/>
        <w:rPr>
          <w:rFonts w:ascii="Arial" w:hAnsi="Arial" w:cs="Arial"/>
          <w:sz w:val="24"/>
          <w:szCs w:val="24"/>
        </w:rPr>
      </w:pPr>
      <w:r w:rsidRPr="001042B6">
        <w:rPr>
          <w:rFonts w:ascii="Arial" w:hAnsi="Arial" w:cs="Arial"/>
          <w:b/>
          <w:sz w:val="24"/>
          <w:szCs w:val="24"/>
        </w:rPr>
        <w:t xml:space="preserve">PRIMERO.- </w:t>
      </w:r>
      <w:r w:rsidRPr="001042B6">
        <w:rPr>
          <w:rFonts w:ascii="Arial" w:hAnsi="Arial" w:cs="Arial"/>
          <w:sz w:val="24"/>
          <w:szCs w:val="24"/>
        </w:rPr>
        <w:t xml:space="preserve">Con fecha </w:t>
      </w:r>
      <w:r w:rsidR="00B83735">
        <w:rPr>
          <w:rFonts w:ascii="Arial" w:hAnsi="Arial" w:cs="Arial"/>
          <w:sz w:val="24"/>
          <w:szCs w:val="24"/>
        </w:rPr>
        <w:t xml:space="preserve">veintitrés </w:t>
      </w:r>
      <w:r w:rsidR="007A7516">
        <w:rPr>
          <w:rFonts w:ascii="Arial" w:hAnsi="Arial" w:cs="Arial"/>
          <w:sz w:val="24"/>
          <w:szCs w:val="24"/>
        </w:rPr>
        <w:t xml:space="preserve">de </w:t>
      </w:r>
      <w:r w:rsidR="00605829">
        <w:rPr>
          <w:rFonts w:ascii="Arial" w:hAnsi="Arial" w:cs="Arial"/>
          <w:sz w:val="24"/>
          <w:szCs w:val="24"/>
        </w:rPr>
        <w:t>ma</w:t>
      </w:r>
      <w:r w:rsidR="00B83735">
        <w:rPr>
          <w:rFonts w:ascii="Arial" w:hAnsi="Arial" w:cs="Arial"/>
          <w:sz w:val="24"/>
          <w:szCs w:val="24"/>
        </w:rPr>
        <w:t>rzo</w:t>
      </w:r>
      <w:r w:rsidR="00B9146F">
        <w:rPr>
          <w:rFonts w:ascii="Arial" w:hAnsi="Arial" w:cs="Arial"/>
          <w:sz w:val="24"/>
          <w:szCs w:val="24"/>
        </w:rPr>
        <w:t xml:space="preserve"> de dos mil </w:t>
      </w:r>
      <w:r w:rsidR="00B83735">
        <w:rPr>
          <w:rFonts w:ascii="Arial" w:hAnsi="Arial" w:cs="Arial"/>
          <w:sz w:val="24"/>
          <w:szCs w:val="24"/>
        </w:rPr>
        <w:t>veintiuno</w:t>
      </w:r>
      <w:r w:rsidR="00B9146F">
        <w:rPr>
          <w:rFonts w:ascii="Arial" w:hAnsi="Arial" w:cs="Arial"/>
          <w:sz w:val="24"/>
          <w:szCs w:val="24"/>
        </w:rPr>
        <w:t xml:space="preserve"> (</w:t>
      </w:r>
      <w:r w:rsidR="00B83735">
        <w:rPr>
          <w:rFonts w:ascii="Arial" w:hAnsi="Arial" w:cs="Arial"/>
          <w:sz w:val="24"/>
          <w:szCs w:val="24"/>
        </w:rPr>
        <w:t>23</w:t>
      </w:r>
      <w:r w:rsidR="007A7516">
        <w:rPr>
          <w:rFonts w:ascii="Arial" w:hAnsi="Arial" w:cs="Arial"/>
          <w:sz w:val="24"/>
          <w:szCs w:val="24"/>
        </w:rPr>
        <w:t>/</w:t>
      </w:r>
      <w:r w:rsidR="00B83735">
        <w:rPr>
          <w:rFonts w:ascii="Arial" w:hAnsi="Arial" w:cs="Arial"/>
          <w:sz w:val="24"/>
          <w:szCs w:val="24"/>
        </w:rPr>
        <w:t>03</w:t>
      </w:r>
      <w:r w:rsidR="00C845E4">
        <w:rPr>
          <w:rFonts w:ascii="Arial" w:hAnsi="Arial" w:cs="Arial"/>
          <w:sz w:val="24"/>
          <w:szCs w:val="24"/>
        </w:rPr>
        <w:t>/20</w:t>
      </w:r>
      <w:r w:rsidR="00B83735">
        <w:rPr>
          <w:rFonts w:ascii="Arial" w:hAnsi="Arial" w:cs="Arial"/>
          <w:sz w:val="24"/>
          <w:szCs w:val="24"/>
        </w:rPr>
        <w:t>21</w:t>
      </w:r>
      <w:r w:rsidR="007A7516">
        <w:rPr>
          <w:rFonts w:ascii="Arial" w:hAnsi="Arial" w:cs="Arial"/>
          <w:sz w:val="24"/>
          <w:szCs w:val="24"/>
        </w:rPr>
        <w:t xml:space="preserve">), </w:t>
      </w:r>
      <w:r w:rsidRPr="001042B6">
        <w:rPr>
          <w:rFonts w:ascii="Arial" w:hAnsi="Arial" w:cs="Arial"/>
          <w:sz w:val="24"/>
          <w:szCs w:val="24"/>
        </w:rPr>
        <w:t>se recibió el escrito de demanda en la Oficialía de Partes de este Tribunal y con</w:t>
      </w:r>
      <w:r>
        <w:rPr>
          <w:rFonts w:ascii="Arial" w:hAnsi="Arial" w:cs="Arial"/>
          <w:sz w:val="24"/>
          <w:szCs w:val="24"/>
        </w:rPr>
        <w:t xml:space="preserve"> </w:t>
      </w:r>
      <w:r w:rsidR="0049757C">
        <w:rPr>
          <w:rFonts w:ascii="Arial" w:hAnsi="Arial" w:cs="Arial"/>
          <w:sz w:val="24"/>
          <w:szCs w:val="24"/>
        </w:rPr>
        <w:t xml:space="preserve">fecha </w:t>
      </w:r>
      <w:r w:rsidR="00B83735">
        <w:rPr>
          <w:rFonts w:ascii="Arial" w:hAnsi="Arial" w:cs="Arial"/>
          <w:sz w:val="24"/>
          <w:szCs w:val="24"/>
        </w:rPr>
        <w:t>veinticuatro</w:t>
      </w:r>
      <w:r w:rsidR="0049757C">
        <w:rPr>
          <w:rFonts w:ascii="Arial" w:hAnsi="Arial" w:cs="Arial"/>
          <w:sz w:val="24"/>
          <w:szCs w:val="24"/>
        </w:rPr>
        <w:t xml:space="preserve"> del mismo mes y año (2</w:t>
      </w:r>
      <w:r w:rsidR="00B83735">
        <w:rPr>
          <w:rFonts w:ascii="Arial" w:hAnsi="Arial" w:cs="Arial"/>
          <w:sz w:val="24"/>
          <w:szCs w:val="24"/>
        </w:rPr>
        <w:t>4</w:t>
      </w:r>
      <w:r w:rsidR="0049757C">
        <w:rPr>
          <w:rFonts w:ascii="Arial" w:hAnsi="Arial" w:cs="Arial"/>
          <w:sz w:val="24"/>
          <w:szCs w:val="24"/>
        </w:rPr>
        <w:t>/</w:t>
      </w:r>
      <w:r w:rsidR="00605829">
        <w:rPr>
          <w:rFonts w:ascii="Arial" w:hAnsi="Arial" w:cs="Arial"/>
          <w:sz w:val="24"/>
          <w:szCs w:val="24"/>
        </w:rPr>
        <w:t>0</w:t>
      </w:r>
      <w:r w:rsidR="00B83735">
        <w:rPr>
          <w:rFonts w:ascii="Arial" w:hAnsi="Arial" w:cs="Arial"/>
          <w:sz w:val="24"/>
          <w:szCs w:val="24"/>
        </w:rPr>
        <w:t>3</w:t>
      </w:r>
      <w:r w:rsidR="0049757C">
        <w:rPr>
          <w:rFonts w:ascii="Arial" w:hAnsi="Arial" w:cs="Arial"/>
          <w:sz w:val="24"/>
          <w:szCs w:val="24"/>
        </w:rPr>
        <w:t>/20</w:t>
      </w:r>
      <w:r w:rsidR="00B83735">
        <w:rPr>
          <w:rFonts w:ascii="Arial" w:hAnsi="Arial" w:cs="Arial"/>
          <w:sz w:val="24"/>
          <w:szCs w:val="24"/>
        </w:rPr>
        <w:t>21</w:t>
      </w:r>
      <w:r w:rsidR="0049757C">
        <w:rPr>
          <w:rFonts w:ascii="Arial" w:hAnsi="Arial" w:cs="Arial"/>
          <w:sz w:val="24"/>
          <w:szCs w:val="24"/>
        </w:rPr>
        <w:t>)</w:t>
      </w:r>
      <w:r w:rsidR="00885FC7">
        <w:rPr>
          <w:rFonts w:ascii="Arial" w:hAnsi="Arial" w:cs="Arial"/>
          <w:sz w:val="24"/>
          <w:szCs w:val="24"/>
        </w:rPr>
        <w:t xml:space="preserve">, </w:t>
      </w:r>
      <w:r w:rsidRPr="001042B6">
        <w:rPr>
          <w:rFonts w:ascii="Arial" w:hAnsi="Arial" w:cs="Arial"/>
          <w:sz w:val="24"/>
          <w:szCs w:val="24"/>
        </w:rPr>
        <w:t>se tuvo por admitida a trámite</w:t>
      </w:r>
      <w:r>
        <w:rPr>
          <w:rFonts w:ascii="Arial" w:hAnsi="Arial" w:cs="Arial"/>
          <w:sz w:val="24"/>
          <w:szCs w:val="24"/>
        </w:rPr>
        <w:t>,</w:t>
      </w:r>
      <w:r w:rsidRPr="001042B6">
        <w:rPr>
          <w:rFonts w:ascii="Arial" w:hAnsi="Arial" w:cs="Arial"/>
          <w:sz w:val="24"/>
          <w:szCs w:val="24"/>
        </w:rPr>
        <w:t xml:space="preserve"> ordenándose emplazar a Juicio a la autoridad demandad</w:t>
      </w:r>
      <w:r w:rsidR="0049757C">
        <w:rPr>
          <w:rFonts w:ascii="Arial" w:hAnsi="Arial" w:cs="Arial"/>
          <w:sz w:val="24"/>
          <w:szCs w:val="24"/>
        </w:rPr>
        <w:t>a.</w:t>
      </w:r>
      <w:r w:rsidRPr="001042B6">
        <w:rPr>
          <w:rFonts w:ascii="Arial" w:hAnsi="Arial" w:cs="Arial"/>
          <w:sz w:val="24"/>
          <w:szCs w:val="24"/>
        </w:rPr>
        <w:t xml:space="preserve">- </w:t>
      </w:r>
      <w:r w:rsidR="00B83735">
        <w:rPr>
          <w:rFonts w:ascii="Arial" w:hAnsi="Arial" w:cs="Arial"/>
          <w:sz w:val="24"/>
          <w:szCs w:val="24"/>
        </w:rPr>
        <w:t>- - - - - - - - - - - - - - - - -</w:t>
      </w:r>
    </w:p>
    <w:p w14:paraId="17862E7B" w14:textId="13A94EA3" w:rsidR="00943E3F" w:rsidRDefault="00C61E6F" w:rsidP="00C61E6F">
      <w:pPr>
        <w:spacing w:line="360" w:lineRule="auto"/>
        <w:ind w:firstLine="708"/>
        <w:jc w:val="both"/>
        <w:rPr>
          <w:rFonts w:ascii="Arial" w:hAnsi="Arial" w:cs="Arial"/>
          <w:sz w:val="24"/>
          <w:szCs w:val="24"/>
        </w:rPr>
      </w:pPr>
      <w:r w:rsidRPr="001042B6">
        <w:rPr>
          <w:rFonts w:ascii="Arial" w:hAnsi="Arial" w:cs="Arial"/>
          <w:b/>
          <w:sz w:val="24"/>
          <w:szCs w:val="24"/>
        </w:rPr>
        <w:t xml:space="preserve">SEGUNDO.- </w:t>
      </w:r>
      <w:r w:rsidRPr="00D018D5">
        <w:rPr>
          <w:rFonts w:ascii="Arial" w:hAnsi="Arial" w:cs="Arial"/>
          <w:sz w:val="24"/>
          <w:szCs w:val="24"/>
        </w:rPr>
        <w:t xml:space="preserve">Con fecha </w:t>
      </w:r>
      <w:r w:rsidR="00B83735">
        <w:rPr>
          <w:rFonts w:ascii="Arial" w:hAnsi="Arial" w:cs="Arial"/>
          <w:sz w:val="24"/>
          <w:szCs w:val="24"/>
        </w:rPr>
        <w:t>catorce</w:t>
      </w:r>
      <w:r w:rsidR="0049757C">
        <w:rPr>
          <w:rFonts w:ascii="Arial" w:hAnsi="Arial" w:cs="Arial"/>
          <w:sz w:val="24"/>
          <w:szCs w:val="24"/>
        </w:rPr>
        <w:t xml:space="preserve"> </w:t>
      </w:r>
      <w:r w:rsidR="00B9146F" w:rsidRPr="00D018D5">
        <w:rPr>
          <w:rFonts w:ascii="Arial" w:hAnsi="Arial" w:cs="Arial"/>
          <w:sz w:val="24"/>
          <w:szCs w:val="24"/>
        </w:rPr>
        <w:t xml:space="preserve">de </w:t>
      </w:r>
      <w:r w:rsidR="00B83735">
        <w:rPr>
          <w:rFonts w:ascii="Arial" w:hAnsi="Arial" w:cs="Arial"/>
          <w:sz w:val="24"/>
          <w:szCs w:val="24"/>
        </w:rPr>
        <w:t>mayo</w:t>
      </w:r>
      <w:r w:rsidR="00B9146F" w:rsidRPr="00D018D5">
        <w:rPr>
          <w:rFonts w:ascii="Arial" w:hAnsi="Arial" w:cs="Arial"/>
          <w:sz w:val="24"/>
          <w:szCs w:val="24"/>
        </w:rPr>
        <w:t xml:space="preserve"> de dos mil </w:t>
      </w:r>
      <w:r w:rsidR="00C837CD">
        <w:rPr>
          <w:rFonts w:ascii="Arial" w:hAnsi="Arial" w:cs="Arial"/>
          <w:sz w:val="24"/>
          <w:szCs w:val="24"/>
        </w:rPr>
        <w:t>veintiuno</w:t>
      </w:r>
      <w:r w:rsidR="00B9146F" w:rsidRPr="00D018D5">
        <w:rPr>
          <w:rFonts w:ascii="Arial" w:hAnsi="Arial" w:cs="Arial"/>
          <w:sz w:val="24"/>
          <w:szCs w:val="24"/>
        </w:rPr>
        <w:t xml:space="preserve"> (</w:t>
      </w:r>
      <w:r w:rsidR="00B83735">
        <w:rPr>
          <w:rFonts w:ascii="Arial" w:hAnsi="Arial" w:cs="Arial"/>
          <w:sz w:val="24"/>
          <w:szCs w:val="24"/>
        </w:rPr>
        <w:t>14</w:t>
      </w:r>
      <w:r w:rsidR="0049757C">
        <w:rPr>
          <w:rFonts w:ascii="Arial" w:hAnsi="Arial" w:cs="Arial"/>
          <w:sz w:val="24"/>
          <w:szCs w:val="24"/>
        </w:rPr>
        <w:t>/0</w:t>
      </w:r>
      <w:r w:rsidR="00B83735">
        <w:rPr>
          <w:rFonts w:ascii="Arial" w:hAnsi="Arial" w:cs="Arial"/>
          <w:sz w:val="24"/>
          <w:szCs w:val="24"/>
        </w:rPr>
        <w:t>5</w:t>
      </w:r>
      <w:r w:rsidR="0049757C">
        <w:rPr>
          <w:rFonts w:ascii="Arial" w:hAnsi="Arial" w:cs="Arial"/>
          <w:sz w:val="24"/>
          <w:szCs w:val="24"/>
        </w:rPr>
        <w:t>/20</w:t>
      </w:r>
      <w:r w:rsidR="00B83735">
        <w:rPr>
          <w:rFonts w:ascii="Arial" w:hAnsi="Arial" w:cs="Arial"/>
          <w:sz w:val="24"/>
          <w:szCs w:val="24"/>
        </w:rPr>
        <w:t>21</w:t>
      </w:r>
      <w:r w:rsidR="0049757C">
        <w:rPr>
          <w:rFonts w:ascii="Arial" w:hAnsi="Arial" w:cs="Arial"/>
          <w:sz w:val="24"/>
          <w:szCs w:val="24"/>
        </w:rPr>
        <w:t>)</w:t>
      </w:r>
      <w:r w:rsidR="00943E3F" w:rsidRPr="00D018D5">
        <w:rPr>
          <w:rFonts w:ascii="Arial" w:hAnsi="Arial" w:cs="Arial"/>
          <w:sz w:val="24"/>
          <w:szCs w:val="24"/>
        </w:rPr>
        <w:t>,</w:t>
      </w:r>
      <w:r w:rsidR="00943E3F">
        <w:rPr>
          <w:rFonts w:ascii="Arial" w:hAnsi="Arial" w:cs="Arial"/>
          <w:sz w:val="24"/>
          <w:szCs w:val="24"/>
        </w:rPr>
        <w:t xml:space="preserve"> </w:t>
      </w:r>
      <w:r w:rsidRPr="001042B6">
        <w:rPr>
          <w:rFonts w:ascii="Arial" w:hAnsi="Arial" w:cs="Arial"/>
          <w:sz w:val="24"/>
          <w:szCs w:val="24"/>
        </w:rPr>
        <w:t>se tuvo a la autoridad demandad</w:t>
      </w:r>
      <w:r w:rsidR="00B83735">
        <w:rPr>
          <w:rFonts w:ascii="Arial" w:hAnsi="Arial" w:cs="Arial"/>
          <w:sz w:val="24"/>
          <w:szCs w:val="24"/>
        </w:rPr>
        <w:t>a</w:t>
      </w:r>
      <w:r w:rsidR="00605829">
        <w:rPr>
          <w:rFonts w:ascii="Arial" w:hAnsi="Arial" w:cs="Arial"/>
          <w:sz w:val="24"/>
          <w:szCs w:val="24"/>
        </w:rPr>
        <w:t xml:space="preserve"> </w:t>
      </w:r>
      <w:r w:rsidR="00B83735">
        <w:rPr>
          <w:rFonts w:ascii="Arial" w:hAnsi="Arial" w:cs="Arial"/>
          <w:sz w:val="24"/>
          <w:szCs w:val="24"/>
        </w:rPr>
        <w:t>Tesorero Municipal d</w:t>
      </w:r>
      <w:r w:rsidR="00605829">
        <w:rPr>
          <w:rFonts w:ascii="Arial" w:hAnsi="Arial" w:cs="Arial"/>
          <w:sz w:val="24"/>
          <w:szCs w:val="24"/>
        </w:rPr>
        <w:t xml:space="preserve">e </w:t>
      </w:r>
      <w:r w:rsidR="00FF6C4A">
        <w:rPr>
          <w:rFonts w:ascii="Arial" w:hAnsi="Arial" w:cs="Arial"/>
          <w:sz w:val="24"/>
          <w:szCs w:val="24"/>
        </w:rPr>
        <w:t>***** *****</w:t>
      </w:r>
      <w:r w:rsidR="00605829">
        <w:rPr>
          <w:rFonts w:ascii="Arial" w:hAnsi="Arial" w:cs="Arial"/>
          <w:sz w:val="24"/>
          <w:szCs w:val="24"/>
        </w:rPr>
        <w:t>, Distrito del Centro, Estado de Oaxaca</w:t>
      </w:r>
      <w:r w:rsidR="00D018D5">
        <w:rPr>
          <w:rFonts w:ascii="Arial" w:hAnsi="Arial" w:cs="Arial"/>
          <w:sz w:val="24"/>
          <w:szCs w:val="24"/>
        </w:rPr>
        <w:t xml:space="preserve">, </w:t>
      </w:r>
      <w:r w:rsidR="00DD22AD">
        <w:rPr>
          <w:rFonts w:ascii="Arial" w:hAnsi="Arial" w:cs="Arial"/>
          <w:sz w:val="24"/>
          <w:szCs w:val="24"/>
        </w:rPr>
        <w:t>contestando</w:t>
      </w:r>
      <w:r w:rsidR="00D018D5">
        <w:rPr>
          <w:rFonts w:ascii="Arial" w:hAnsi="Arial" w:cs="Arial"/>
          <w:sz w:val="24"/>
          <w:szCs w:val="24"/>
        </w:rPr>
        <w:t xml:space="preserve"> en tiempo la demanda, </w:t>
      </w:r>
      <w:r w:rsidR="00B26930">
        <w:rPr>
          <w:rFonts w:ascii="Arial" w:hAnsi="Arial" w:cs="Arial"/>
          <w:sz w:val="24"/>
          <w:szCs w:val="24"/>
        </w:rPr>
        <w:t>además</w:t>
      </w:r>
      <w:r w:rsidR="00B9146F">
        <w:rPr>
          <w:rFonts w:ascii="Arial" w:hAnsi="Arial" w:cs="Arial"/>
          <w:sz w:val="24"/>
          <w:szCs w:val="24"/>
        </w:rPr>
        <w:t xml:space="preserve"> s</w:t>
      </w:r>
      <w:r w:rsidR="00943E3F">
        <w:rPr>
          <w:rFonts w:ascii="Arial" w:hAnsi="Arial" w:cs="Arial"/>
          <w:sz w:val="24"/>
          <w:szCs w:val="24"/>
        </w:rPr>
        <w:t xml:space="preserve">e señaló fecha y hora para el desahogo de la audiencia de ley.- </w:t>
      </w:r>
      <w:r w:rsidR="00C837CD">
        <w:rPr>
          <w:rFonts w:ascii="Arial" w:hAnsi="Arial" w:cs="Arial"/>
          <w:sz w:val="24"/>
          <w:szCs w:val="24"/>
        </w:rPr>
        <w:t xml:space="preserve">- - - - - - - - - - - - - </w:t>
      </w:r>
    </w:p>
    <w:p w14:paraId="11B1EE7E" w14:textId="0C83B44F" w:rsidR="00C61E6F" w:rsidRPr="001042B6" w:rsidRDefault="00524DE4" w:rsidP="004B3D29">
      <w:pPr>
        <w:spacing w:line="360" w:lineRule="auto"/>
        <w:ind w:firstLine="708"/>
        <w:jc w:val="both"/>
        <w:rPr>
          <w:rFonts w:ascii="Arial" w:hAnsi="Arial" w:cs="Arial"/>
          <w:sz w:val="24"/>
          <w:szCs w:val="24"/>
        </w:rPr>
      </w:pPr>
      <w:r>
        <w:rPr>
          <w:rFonts w:ascii="Arial" w:hAnsi="Arial" w:cs="Arial"/>
          <w:b/>
          <w:bCs/>
          <w:sz w:val="24"/>
          <w:szCs w:val="24"/>
        </w:rPr>
        <w:t>TERCERO</w:t>
      </w:r>
      <w:r w:rsidRPr="00362A8C">
        <w:rPr>
          <w:rFonts w:ascii="Arial" w:hAnsi="Arial" w:cs="Arial"/>
          <w:b/>
          <w:bCs/>
          <w:sz w:val="24"/>
          <w:szCs w:val="24"/>
        </w:rPr>
        <w:t xml:space="preserve">.- </w:t>
      </w:r>
      <w:r w:rsidR="00C61E6F" w:rsidRPr="001042B6">
        <w:rPr>
          <w:rFonts w:ascii="Arial" w:hAnsi="Arial" w:cs="Arial"/>
          <w:sz w:val="24"/>
          <w:szCs w:val="24"/>
        </w:rPr>
        <w:t xml:space="preserve">El </w:t>
      </w:r>
      <w:r w:rsidR="00B83735">
        <w:rPr>
          <w:rFonts w:ascii="Arial" w:hAnsi="Arial" w:cs="Arial"/>
          <w:sz w:val="24"/>
          <w:szCs w:val="24"/>
        </w:rPr>
        <w:t>once</w:t>
      </w:r>
      <w:r w:rsidR="00B26930">
        <w:rPr>
          <w:rFonts w:ascii="Arial" w:hAnsi="Arial" w:cs="Arial"/>
          <w:sz w:val="24"/>
          <w:szCs w:val="24"/>
        </w:rPr>
        <w:t xml:space="preserve"> de </w:t>
      </w:r>
      <w:r w:rsidR="00B83735">
        <w:rPr>
          <w:rFonts w:ascii="Arial" w:hAnsi="Arial" w:cs="Arial"/>
          <w:sz w:val="24"/>
          <w:szCs w:val="24"/>
        </w:rPr>
        <w:t>octubre</w:t>
      </w:r>
      <w:r w:rsidR="00B26930">
        <w:rPr>
          <w:rFonts w:ascii="Arial" w:hAnsi="Arial" w:cs="Arial"/>
          <w:sz w:val="24"/>
          <w:szCs w:val="24"/>
        </w:rPr>
        <w:t xml:space="preserve"> de dos mil </w:t>
      </w:r>
      <w:r w:rsidR="00B83735">
        <w:rPr>
          <w:rFonts w:ascii="Arial" w:hAnsi="Arial" w:cs="Arial"/>
          <w:sz w:val="24"/>
          <w:szCs w:val="24"/>
        </w:rPr>
        <w:t>veintiuno</w:t>
      </w:r>
      <w:r w:rsidR="00B26930">
        <w:rPr>
          <w:rFonts w:ascii="Arial" w:hAnsi="Arial" w:cs="Arial"/>
          <w:sz w:val="24"/>
          <w:szCs w:val="24"/>
        </w:rPr>
        <w:t xml:space="preserve"> (1</w:t>
      </w:r>
      <w:r w:rsidR="00B83735">
        <w:rPr>
          <w:rFonts w:ascii="Arial" w:hAnsi="Arial" w:cs="Arial"/>
          <w:sz w:val="24"/>
          <w:szCs w:val="24"/>
        </w:rPr>
        <w:t>1</w:t>
      </w:r>
      <w:r w:rsidR="00B26930">
        <w:rPr>
          <w:rFonts w:ascii="Arial" w:hAnsi="Arial" w:cs="Arial"/>
          <w:sz w:val="24"/>
          <w:szCs w:val="24"/>
        </w:rPr>
        <w:t>/</w:t>
      </w:r>
      <w:r w:rsidR="00B83735">
        <w:rPr>
          <w:rFonts w:ascii="Arial" w:hAnsi="Arial" w:cs="Arial"/>
          <w:sz w:val="24"/>
          <w:szCs w:val="24"/>
        </w:rPr>
        <w:t>10</w:t>
      </w:r>
      <w:r w:rsidR="00B26930">
        <w:rPr>
          <w:rFonts w:ascii="Arial" w:hAnsi="Arial" w:cs="Arial"/>
          <w:sz w:val="24"/>
          <w:szCs w:val="24"/>
        </w:rPr>
        <w:t>/20</w:t>
      </w:r>
      <w:r w:rsidR="00B83735">
        <w:rPr>
          <w:rFonts w:ascii="Arial" w:hAnsi="Arial" w:cs="Arial"/>
          <w:sz w:val="24"/>
          <w:szCs w:val="24"/>
        </w:rPr>
        <w:t>21</w:t>
      </w:r>
      <w:r w:rsidR="00B26930">
        <w:rPr>
          <w:rFonts w:ascii="Arial" w:hAnsi="Arial" w:cs="Arial"/>
          <w:sz w:val="24"/>
          <w:szCs w:val="24"/>
        </w:rPr>
        <w:t xml:space="preserve">), se </w:t>
      </w:r>
      <w:r w:rsidR="00B83735">
        <w:rPr>
          <w:rFonts w:ascii="Arial" w:hAnsi="Arial" w:cs="Arial"/>
          <w:sz w:val="24"/>
          <w:szCs w:val="24"/>
        </w:rPr>
        <w:t xml:space="preserve">celebró </w:t>
      </w:r>
      <w:r w:rsidR="00B26930">
        <w:rPr>
          <w:rFonts w:ascii="Arial" w:hAnsi="Arial" w:cs="Arial"/>
          <w:sz w:val="24"/>
          <w:szCs w:val="24"/>
        </w:rPr>
        <w:t xml:space="preserve">la </w:t>
      </w:r>
      <w:r w:rsidR="00C61E6F" w:rsidRPr="001042B6">
        <w:rPr>
          <w:rFonts w:ascii="Arial" w:hAnsi="Arial" w:cs="Arial"/>
          <w:sz w:val="24"/>
          <w:szCs w:val="24"/>
        </w:rPr>
        <w:t>Audiencia Final,</w:t>
      </w:r>
      <w:r w:rsidR="00B26930">
        <w:rPr>
          <w:rFonts w:ascii="Arial" w:hAnsi="Arial" w:cs="Arial"/>
          <w:sz w:val="24"/>
          <w:szCs w:val="24"/>
        </w:rPr>
        <w:t xml:space="preserve"> </w:t>
      </w:r>
      <w:r w:rsidR="00C61E6F" w:rsidRPr="001042B6">
        <w:rPr>
          <w:rFonts w:ascii="Arial" w:hAnsi="Arial" w:cs="Arial"/>
          <w:sz w:val="24"/>
          <w:szCs w:val="24"/>
        </w:rPr>
        <w:t xml:space="preserve">sin que comparecieran las partes, se desahogaron pruebas, </w:t>
      </w:r>
      <w:r w:rsidR="00C61E6F">
        <w:rPr>
          <w:rFonts w:ascii="Arial" w:hAnsi="Arial" w:cs="Arial"/>
          <w:sz w:val="24"/>
          <w:szCs w:val="24"/>
        </w:rPr>
        <w:t>y</w:t>
      </w:r>
      <w:r w:rsidR="00C61E6F" w:rsidRPr="001042B6">
        <w:rPr>
          <w:rFonts w:ascii="Arial" w:hAnsi="Arial" w:cs="Arial"/>
          <w:sz w:val="24"/>
          <w:szCs w:val="24"/>
        </w:rPr>
        <w:t xml:space="preserve"> </w:t>
      </w:r>
      <w:r w:rsidR="00B83735">
        <w:rPr>
          <w:rFonts w:ascii="Arial" w:hAnsi="Arial" w:cs="Arial"/>
          <w:sz w:val="24"/>
          <w:szCs w:val="24"/>
        </w:rPr>
        <w:t xml:space="preserve">no </w:t>
      </w:r>
      <w:r w:rsidR="00C61E6F" w:rsidRPr="001042B6">
        <w:rPr>
          <w:rFonts w:ascii="Arial" w:hAnsi="Arial" w:cs="Arial"/>
          <w:sz w:val="24"/>
          <w:szCs w:val="24"/>
        </w:rPr>
        <w:t>se recibió escrito de alegatos</w:t>
      </w:r>
      <w:r w:rsidR="00C61E6F">
        <w:rPr>
          <w:rFonts w:ascii="Arial" w:hAnsi="Arial" w:cs="Arial"/>
          <w:sz w:val="24"/>
          <w:szCs w:val="24"/>
        </w:rPr>
        <w:t xml:space="preserve"> </w:t>
      </w:r>
      <w:r w:rsidR="0049757C">
        <w:rPr>
          <w:rFonts w:ascii="Arial" w:hAnsi="Arial" w:cs="Arial"/>
          <w:sz w:val="24"/>
          <w:szCs w:val="24"/>
        </w:rPr>
        <w:t xml:space="preserve">por </w:t>
      </w:r>
      <w:r w:rsidR="00B83735">
        <w:rPr>
          <w:rFonts w:ascii="Arial" w:hAnsi="Arial" w:cs="Arial"/>
          <w:sz w:val="24"/>
          <w:szCs w:val="24"/>
        </w:rPr>
        <w:t>las partes</w:t>
      </w:r>
      <w:r w:rsidR="00D35AC4">
        <w:rPr>
          <w:rFonts w:ascii="Arial" w:hAnsi="Arial" w:cs="Arial"/>
          <w:sz w:val="24"/>
          <w:szCs w:val="24"/>
        </w:rPr>
        <w:t xml:space="preserve">, </w:t>
      </w:r>
      <w:r w:rsidR="00C61E6F" w:rsidRPr="001042B6">
        <w:rPr>
          <w:rFonts w:ascii="Arial" w:hAnsi="Arial" w:cs="Arial"/>
          <w:sz w:val="24"/>
          <w:szCs w:val="24"/>
        </w:rPr>
        <w:t xml:space="preserve">quedando el </w:t>
      </w:r>
      <w:r w:rsidR="00C61E6F" w:rsidRPr="0064008B">
        <w:rPr>
          <w:rFonts w:ascii="Arial" w:hAnsi="Arial" w:cs="Arial"/>
          <w:sz w:val="24"/>
          <w:szCs w:val="24"/>
        </w:rPr>
        <w:t xml:space="preserve">asunto integrado y en estado de resolución; y, - - </w:t>
      </w:r>
      <w:r w:rsidR="00C61E6F">
        <w:rPr>
          <w:rFonts w:ascii="Arial" w:hAnsi="Arial" w:cs="Arial"/>
          <w:sz w:val="24"/>
          <w:szCs w:val="24"/>
        </w:rPr>
        <w:t xml:space="preserve">- </w:t>
      </w:r>
      <w:r w:rsidR="004B3D29">
        <w:rPr>
          <w:rFonts w:ascii="Arial" w:hAnsi="Arial" w:cs="Arial"/>
          <w:sz w:val="24"/>
          <w:szCs w:val="24"/>
        </w:rPr>
        <w:t xml:space="preserve">- - - </w:t>
      </w:r>
      <w:r w:rsidR="00C04983">
        <w:rPr>
          <w:rFonts w:ascii="Arial" w:hAnsi="Arial" w:cs="Arial"/>
          <w:sz w:val="24"/>
          <w:szCs w:val="24"/>
        </w:rPr>
        <w:t>- - - - - - - - - - - - - - - - - - - - - - - - - - - - - - - - - - - - -</w:t>
      </w:r>
    </w:p>
    <w:p w14:paraId="72171F07" w14:textId="77777777" w:rsidR="00C61E6F" w:rsidRPr="001042B6" w:rsidRDefault="00C61E6F" w:rsidP="00C61E6F">
      <w:pPr>
        <w:tabs>
          <w:tab w:val="center" w:pos="4574"/>
        </w:tabs>
        <w:spacing w:line="360" w:lineRule="auto"/>
        <w:ind w:firstLine="708"/>
        <w:jc w:val="center"/>
        <w:rPr>
          <w:rFonts w:ascii="Arial" w:hAnsi="Arial" w:cs="Arial"/>
          <w:b/>
          <w:sz w:val="24"/>
          <w:szCs w:val="24"/>
        </w:rPr>
      </w:pPr>
      <w:r w:rsidRPr="001042B6">
        <w:rPr>
          <w:rFonts w:ascii="Arial" w:hAnsi="Arial" w:cs="Arial"/>
          <w:b/>
          <w:sz w:val="24"/>
          <w:szCs w:val="24"/>
        </w:rPr>
        <w:t>C O N S I D E R A N D O</w:t>
      </w:r>
    </w:p>
    <w:p w14:paraId="7C0E45C7" w14:textId="6C1E0977" w:rsidR="00C61E6F" w:rsidRPr="001042B6" w:rsidRDefault="00C61E6F" w:rsidP="00C61E6F">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 xml:space="preserve">PRIMERO.- </w:t>
      </w:r>
      <w:r w:rsidR="006C45D0">
        <w:rPr>
          <w:rFonts w:ascii="Arial" w:hAnsi="Arial" w:cs="Arial"/>
          <w:b/>
          <w:sz w:val="24"/>
          <w:szCs w:val="24"/>
        </w:rPr>
        <w:t xml:space="preserve">COMPETENCIA.- </w:t>
      </w:r>
      <w:r w:rsidRPr="001042B6">
        <w:rPr>
          <w:rFonts w:ascii="Arial" w:hAnsi="Arial" w:cs="Arial"/>
          <w:sz w:val="24"/>
          <w:szCs w:val="24"/>
        </w:rPr>
        <w:t xml:space="preserve">Esta </w:t>
      </w:r>
      <w:r w:rsidR="006D3D74">
        <w:rPr>
          <w:rFonts w:ascii="Arial" w:hAnsi="Arial" w:cs="Arial"/>
          <w:sz w:val="24"/>
          <w:szCs w:val="24"/>
        </w:rPr>
        <w:t>Ter</w:t>
      </w:r>
      <w:r>
        <w:rPr>
          <w:rFonts w:ascii="Arial" w:hAnsi="Arial" w:cs="Arial"/>
          <w:sz w:val="24"/>
          <w:szCs w:val="24"/>
        </w:rPr>
        <w:t>cera</w:t>
      </w:r>
      <w:r w:rsidRPr="001042B6">
        <w:rPr>
          <w:rFonts w:ascii="Arial" w:hAnsi="Arial" w:cs="Arial"/>
          <w:sz w:val="24"/>
          <w:szCs w:val="24"/>
        </w:rPr>
        <w:t xml:space="preserve"> Sala Unitaria de Primera Instancia del Tribunal de Justicia Administrativa del Estado de Oaxaca, </w:t>
      </w:r>
      <w:r w:rsidRPr="001042B6">
        <w:rPr>
          <w:rFonts w:ascii="Arial" w:hAnsi="Arial" w:cs="Arial"/>
          <w:b/>
          <w:sz w:val="24"/>
          <w:szCs w:val="24"/>
        </w:rPr>
        <w:t xml:space="preserve">es competente </w:t>
      </w:r>
      <w:r w:rsidRPr="001042B6">
        <w:rPr>
          <w:rFonts w:ascii="Arial" w:hAnsi="Arial" w:cs="Arial"/>
          <w:sz w:val="24"/>
          <w:szCs w:val="24"/>
        </w:rPr>
        <w:t xml:space="preserve">para conocer y resolver del presente Juicio de Nulidad, de conformidad a lo establecido en el artículo 114 QUATER, de la Constitución Política del 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119, 120 fracción I,132 fracción II, 133 fracción I, 146 y 147, de la Ley de Procedimiento y Justicia Administrativa para el Estado de Oaxaca, por tratarse de un Juicio de Nulidad promovido contra la resolución dictada por una autoridad administrativa de carácter </w:t>
      </w:r>
      <w:r w:rsidR="00593F9D">
        <w:rPr>
          <w:rFonts w:ascii="Arial" w:hAnsi="Arial" w:cs="Arial"/>
          <w:sz w:val="24"/>
          <w:szCs w:val="24"/>
        </w:rPr>
        <w:t>municipal</w:t>
      </w:r>
      <w:r w:rsidRPr="001042B6">
        <w:rPr>
          <w:rFonts w:ascii="Arial" w:hAnsi="Arial" w:cs="Arial"/>
          <w:sz w:val="24"/>
          <w:szCs w:val="24"/>
        </w:rPr>
        <w:t xml:space="preserve">, pues de conformidad a lo </w:t>
      </w:r>
      <w:r w:rsidRPr="001042B6">
        <w:rPr>
          <w:rFonts w:ascii="Arial" w:hAnsi="Arial" w:cs="Arial"/>
          <w:sz w:val="24"/>
          <w:szCs w:val="24"/>
        </w:rPr>
        <w:lastRenderedPageBreak/>
        <w:t xml:space="preserve">establecido en el penúltimo artículo citado, éste Tribunal tiene Jurisdicción en todo el territorio del </w:t>
      </w:r>
      <w:r w:rsidR="006C45D0">
        <w:rPr>
          <w:rFonts w:ascii="Arial" w:hAnsi="Arial" w:cs="Arial"/>
          <w:sz w:val="24"/>
          <w:szCs w:val="24"/>
        </w:rPr>
        <w:t>E</w:t>
      </w:r>
      <w:r w:rsidRPr="001042B6">
        <w:rPr>
          <w:rFonts w:ascii="Arial" w:hAnsi="Arial" w:cs="Arial"/>
          <w:sz w:val="24"/>
          <w:szCs w:val="24"/>
        </w:rPr>
        <w:t xml:space="preserve">stado. - - - - - - - - - - - - - - - - - - - - - - - - - - - - - - - - </w:t>
      </w:r>
      <w:r>
        <w:rPr>
          <w:rFonts w:ascii="Arial" w:hAnsi="Arial" w:cs="Arial"/>
          <w:sz w:val="24"/>
          <w:szCs w:val="24"/>
        </w:rPr>
        <w:t>- - - -</w:t>
      </w:r>
      <w:r w:rsidR="006C45D0">
        <w:rPr>
          <w:rFonts w:ascii="Arial" w:hAnsi="Arial" w:cs="Arial"/>
          <w:sz w:val="24"/>
          <w:szCs w:val="24"/>
        </w:rPr>
        <w:t xml:space="preserve"> - - - - - - - - </w:t>
      </w:r>
    </w:p>
    <w:p w14:paraId="52B63AEB" w14:textId="1C0952CF" w:rsidR="00B37020" w:rsidRPr="001042B6" w:rsidRDefault="00C61E6F" w:rsidP="00B37020">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SEGUNDO.-</w:t>
      </w:r>
      <w:r w:rsidR="006C45D0">
        <w:rPr>
          <w:rFonts w:ascii="Arial" w:hAnsi="Arial" w:cs="Arial"/>
          <w:b/>
          <w:sz w:val="24"/>
          <w:szCs w:val="24"/>
        </w:rPr>
        <w:t xml:space="preserve"> </w:t>
      </w:r>
      <w:r w:rsidR="00B37020">
        <w:rPr>
          <w:rFonts w:ascii="Arial" w:hAnsi="Arial" w:cs="Arial"/>
          <w:b/>
          <w:sz w:val="24"/>
          <w:szCs w:val="24"/>
        </w:rPr>
        <w:t xml:space="preserve">PERSONALIDAD.- </w:t>
      </w:r>
      <w:r w:rsidR="00B37020" w:rsidRPr="001042B6">
        <w:rPr>
          <w:rFonts w:ascii="Arial" w:hAnsi="Arial" w:cs="Arial"/>
          <w:b/>
          <w:sz w:val="24"/>
          <w:szCs w:val="24"/>
        </w:rPr>
        <w:t xml:space="preserve"> </w:t>
      </w:r>
      <w:r w:rsidR="00B37020" w:rsidRPr="001042B6">
        <w:rPr>
          <w:rFonts w:ascii="Arial" w:hAnsi="Arial" w:cs="Arial"/>
          <w:sz w:val="24"/>
          <w:szCs w:val="24"/>
        </w:rPr>
        <w:t>La personalidad de</w:t>
      </w:r>
      <w:r w:rsidR="00B37020">
        <w:rPr>
          <w:rFonts w:ascii="Arial" w:hAnsi="Arial" w:cs="Arial"/>
          <w:sz w:val="24"/>
          <w:szCs w:val="24"/>
        </w:rPr>
        <w:t xml:space="preserve"> la parte actora </w:t>
      </w:r>
      <w:r w:rsidR="00C04983">
        <w:rPr>
          <w:rFonts w:ascii="Arial" w:hAnsi="Arial" w:cs="Arial"/>
          <w:sz w:val="24"/>
          <w:szCs w:val="24"/>
        </w:rPr>
        <w:t>***** ***** ***** *****</w:t>
      </w:r>
      <w:r w:rsidR="00B37020">
        <w:rPr>
          <w:rFonts w:ascii="Arial" w:hAnsi="Arial" w:cs="Arial"/>
          <w:sz w:val="24"/>
          <w:szCs w:val="24"/>
        </w:rPr>
        <w:t>, q</w:t>
      </w:r>
      <w:r w:rsidR="00B37020" w:rsidRPr="001042B6">
        <w:rPr>
          <w:rFonts w:ascii="Arial" w:hAnsi="Arial" w:cs="Arial"/>
          <w:sz w:val="24"/>
          <w:szCs w:val="24"/>
        </w:rPr>
        <w:t xml:space="preserve">uedó legalmente acreditada en términos de los artículos 163 fracción I, inciso a) y 164, ambos de la Ley de Procedimiento y Justicia Administrativa para el Estado, pues </w:t>
      </w:r>
      <w:r w:rsidR="00B37020">
        <w:rPr>
          <w:rFonts w:ascii="Arial" w:hAnsi="Arial" w:cs="Arial"/>
          <w:sz w:val="24"/>
          <w:szCs w:val="24"/>
        </w:rPr>
        <w:t xml:space="preserve">su nombre aparece plasmado en </w:t>
      </w:r>
      <w:r w:rsidR="00B83735">
        <w:rPr>
          <w:rFonts w:ascii="Arial" w:hAnsi="Arial" w:cs="Arial"/>
          <w:sz w:val="24"/>
          <w:szCs w:val="24"/>
        </w:rPr>
        <w:t>el la resolución contenida en el oficio</w:t>
      </w:r>
      <w:r w:rsidR="00F46FC6">
        <w:rPr>
          <w:rFonts w:ascii="Arial" w:hAnsi="Arial" w:cs="Arial"/>
          <w:sz w:val="24"/>
          <w:szCs w:val="24"/>
        </w:rPr>
        <w:t xml:space="preserve"> </w:t>
      </w:r>
      <w:r w:rsidR="00C04983">
        <w:rPr>
          <w:rFonts w:ascii="Arial" w:hAnsi="Arial" w:cs="Arial"/>
          <w:sz w:val="24"/>
          <w:szCs w:val="24"/>
        </w:rPr>
        <w:t>MSLC-TM-****-****/2020</w:t>
      </w:r>
      <w:r w:rsidR="00F46FC6">
        <w:rPr>
          <w:rFonts w:ascii="Arial" w:hAnsi="Arial" w:cs="Arial"/>
          <w:sz w:val="24"/>
          <w:szCs w:val="24"/>
        </w:rPr>
        <w:t xml:space="preserve"> de fecha </w:t>
      </w:r>
      <w:r w:rsidR="00C04983">
        <w:rPr>
          <w:rFonts w:ascii="Arial" w:hAnsi="Arial" w:cs="Arial"/>
          <w:sz w:val="24"/>
          <w:szCs w:val="24"/>
        </w:rPr>
        <w:t>***** de ***** de dos mil veintiuno (**/**/2021)</w:t>
      </w:r>
      <w:r w:rsidR="00B83735">
        <w:rPr>
          <w:rFonts w:ascii="Arial" w:hAnsi="Arial" w:cs="Arial"/>
          <w:sz w:val="24"/>
          <w:szCs w:val="24"/>
        </w:rPr>
        <w:t xml:space="preserve"> </w:t>
      </w:r>
      <w:r w:rsidR="00F46FC6">
        <w:rPr>
          <w:rFonts w:ascii="Arial" w:hAnsi="Arial" w:cs="Arial"/>
          <w:sz w:val="24"/>
          <w:szCs w:val="24"/>
        </w:rPr>
        <w:t>(</w:t>
      </w:r>
      <w:r w:rsidR="00B83735">
        <w:rPr>
          <w:rFonts w:ascii="Arial" w:hAnsi="Arial" w:cs="Arial"/>
          <w:sz w:val="24"/>
          <w:szCs w:val="24"/>
        </w:rPr>
        <w:t>acto</w:t>
      </w:r>
      <w:r w:rsidR="009720B8">
        <w:rPr>
          <w:rFonts w:ascii="Arial" w:hAnsi="Arial" w:cs="Arial"/>
          <w:sz w:val="24"/>
          <w:szCs w:val="24"/>
        </w:rPr>
        <w:t xml:space="preserve"> </w:t>
      </w:r>
      <w:r w:rsidR="00B37020">
        <w:rPr>
          <w:rFonts w:ascii="Arial" w:hAnsi="Arial" w:cs="Arial"/>
          <w:sz w:val="24"/>
          <w:szCs w:val="24"/>
        </w:rPr>
        <w:t>impugnad</w:t>
      </w:r>
      <w:r w:rsidR="00B83735">
        <w:rPr>
          <w:rFonts w:ascii="Arial" w:hAnsi="Arial" w:cs="Arial"/>
          <w:sz w:val="24"/>
          <w:szCs w:val="24"/>
        </w:rPr>
        <w:t>o</w:t>
      </w:r>
      <w:r w:rsidR="00F46FC6">
        <w:rPr>
          <w:rFonts w:ascii="Arial" w:hAnsi="Arial" w:cs="Arial"/>
          <w:sz w:val="24"/>
          <w:szCs w:val="24"/>
        </w:rPr>
        <w:t>)</w:t>
      </w:r>
      <w:r w:rsidR="00B37020">
        <w:rPr>
          <w:rFonts w:ascii="Arial" w:hAnsi="Arial" w:cs="Arial"/>
          <w:sz w:val="24"/>
          <w:szCs w:val="24"/>
        </w:rPr>
        <w:t xml:space="preserve">, </w:t>
      </w:r>
      <w:r w:rsidR="00B37020" w:rsidRPr="00A5152B">
        <w:rPr>
          <w:rFonts w:ascii="Arial" w:hAnsi="Arial" w:cs="Arial"/>
          <w:sz w:val="24"/>
          <w:szCs w:val="24"/>
        </w:rPr>
        <w:t>de ahí la afectación a su esfera jurídica por la cual instaura el presente Juicio</w:t>
      </w:r>
      <w:r w:rsidR="00B37020" w:rsidRPr="001042B6">
        <w:rPr>
          <w:rFonts w:ascii="Arial" w:hAnsi="Arial" w:cs="Arial"/>
          <w:sz w:val="24"/>
          <w:szCs w:val="24"/>
        </w:rPr>
        <w:t>, por lo que sin duda quedó justificada su personalidad jurídica y legítima en el presente Juicio.</w:t>
      </w:r>
    </w:p>
    <w:p w14:paraId="3C9246E3" w14:textId="72CD8145" w:rsidR="00B37020" w:rsidRDefault="00B37020" w:rsidP="00B37020">
      <w:pPr>
        <w:tabs>
          <w:tab w:val="center" w:pos="4574"/>
        </w:tabs>
        <w:spacing w:line="360" w:lineRule="auto"/>
        <w:ind w:firstLine="708"/>
        <w:jc w:val="both"/>
        <w:rPr>
          <w:rFonts w:ascii="Arial" w:hAnsi="Arial" w:cs="Arial"/>
          <w:b/>
          <w:sz w:val="24"/>
          <w:szCs w:val="24"/>
        </w:rPr>
      </w:pPr>
      <w:r>
        <w:rPr>
          <w:rFonts w:ascii="Arial" w:hAnsi="Arial" w:cs="Arial"/>
          <w:sz w:val="24"/>
          <w:szCs w:val="24"/>
        </w:rPr>
        <w:t>A</w:t>
      </w:r>
      <w:r w:rsidRPr="001042B6">
        <w:rPr>
          <w:rFonts w:ascii="Arial" w:hAnsi="Arial" w:cs="Arial"/>
          <w:sz w:val="24"/>
          <w:szCs w:val="24"/>
        </w:rPr>
        <w:t xml:space="preserve"> </w:t>
      </w:r>
      <w:r w:rsidRPr="001042B6">
        <w:rPr>
          <w:rFonts w:ascii="Arial" w:hAnsi="Arial" w:cs="Arial"/>
          <w:b/>
          <w:sz w:val="24"/>
          <w:szCs w:val="24"/>
        </w:rPr>
        <w:t>l</w:t>
      </w:r>
      <w:r w:rsidR="006E0B58">
        <w:rPr>
          <w:rFonts w:ascii="Arial" w:hAnsi="Arial" w:cs="Arial"/>
          <w:b/>
          <w:sz w:val="24"/>
        </w:rPr>
        <w:t>a</w:t>
      </w:r>
      <w:r w:rsidRPr="001042B6">
        <w:rPr>
          <w:rFonts w:ascii="Arial" w:hAnsi="Arial" w:cs="Arial"/>
          <w:b/>
          <w:sz w:val="24"/>
        </w:rPr>
        <w:t xml:space="preserve"> autoridad demandad</w:t>
      </w:r>
      <w:r w:rsidRPr="001042B6">
        <w:rPr>
          <w:rFonts w:ascii="Arial" w:hAnsi="Arial" w:cs="Arial"/>
          <w:sz w:val="24"/>
        </w:rPr>
        <w:t xml:space="preserve"> se </w:t>
      </w:r>
      <w:r>
        <w:rPr>
          <w:rFonts w:ascii="Arial" w:hAnsi="Arial" w:cs="Arial"/>
          <w:sz w:val="24"/>
        </w:rPr>
        <w:t xml:space="preserve">le </w:t>
      </w:r>
      <w:r w:rsidRPr="001042B6">
        <w:rPr>
          <w:rFonts w:ascii="Arial" w:hAnsi="Arial" w:cs="Arial"/>
          <w:sz w:val="24"/>
        </w:rPr>
        <w:t xml:space="preserve">tiene por acreditada su personalidad </w:t>
      </w:r>
      <w:r>
        <w:rPr>
          <w:rFonts w:ascii="Arial" w:hAnsi="Arial" w:cs="Arial"/>
          <w:sz w:val="24"/>
        </w:rPr>
        <w:t xml:space="preserve">por disposición expresa </w:t>
      </w:r>
      <w:r w:rsidRPr="001042B6">
        <w:rPr>
          <w:rFonts w:ascii="Arial" w:hAnsi="Arial" w:cs="Arial"/>
          <w:sz w:val="24"/>
        </w:rPr>
        <w:t>del artículo 151 de la Ley de Procedimiento y Justicia Administrativa del Estado de Oaxaca, toda vez que ésta no fu</w:t>
      </w:r>
      <w:r>
        <w:rPr>
          <w:rFonts w:ascii="Arial" w:hAnsi="Arial" w:cs="Arial"/>
          <w:sz w:val="24"/>
        </w:rPr>
        <w:t>e impugnada por la parte actora</w:t>
      </w:r>
      <w:r w:rsidRPr="001042B6">
        <w:rPr>
          <w:rFonts w:ascii="Arial" w:hAnsi="Arial" w:cs="Arial"/>
          <w:sz w:val="24"/>
        </w:rPr>
        <w:t xml:space="preserve">.- - - - - - - - - - </w:t>
      </w:r>
      <w:r>
        <w:rPr>
          <w:rFonts w:ascii="Arial" w:hAnsi="Arial" w:cs="Arial"/>
          <w:sz w:val="24"/>
        </w:rPr>
        <w:t>- - - - - - - - - - - - - - - -</w:t>
      </w:r>
      <w:r w:rsidR="006E0B58">
        <w:rPr>
          <w:rFonts w:ascii="Arial" w:hAnsi="Arial" w:cs="Arial"/>
          <w:sz w:val="24"/>
        </w:rPr>
        <w:t xml:space="preserve"> </w:t>
      </w:r>
      <w:r w:rsidR="00916F2B">
        <w:rPr>
          <w:rFonts w:ascii="Arial" w:hAnsi="Arial" w:cs="Arial"/>
          <w:sz w:val="24"/>
          <w:szCs w:val="24"/>
        </w:rPr>
        <w:t xml:space="preserve">- - - - - - - - - - - - - - - - - - - - - - - - - </w:t>
      </w:r>
    </w:p>
    <w:p w14:paraId="4A97D569" w14:textId="41EA7FF8" w:rsidR="00C61E6F" w:rsidRPr="001042B6" w:rsidRDefault="00B37020" w:rsidP="00C61E6F">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TERCERO.- </w:t>
      </w:r>
      <w:r w:rsidR="006C45D0">
        <w:rPr>
          <w:rFonts w:ascii="Arial" w:hAnsi="Arial" w:cs="Arial"/>
          <w:b/>
          <w:sz w:val="24"/>
          <w:szCs w:val="24"/>
        </w:rPr>
        <w:t xml:space="preserve">PRUEBAS.- </w:t>
      </w:r>
      <w:r w:rsidR="00C61E6F" w:rsidRPr="001042B6">
        <w:rPr>
          <w:rFonts w:ascii="Arial" w:hAnsi="Arial" w:cs="Arial"/>
          <w:sz w:val="24"/>
          <w:szCs w:val="24"/>
        </w:rPr>
        <w:t>Los medios probatorios que ofrecieron las partes,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testimonial, y demás pruebas, quedarán  a la prudente y razonada apreciación del juzgador.</w:t>
      </w:r>
    </w:p>
    <w:p w14:paraId="3DE2E932" w14:textId="36248EAA" w:rsidR="001C5FE2" w:rsidRPr="003652DC" w:rsidRDefault="00C61E6F" w:rsidP="00A35CC0">
      <w:pPr>
        <w:spacing w:line="360" w:lineRule="auto"/>
        <w:ind w:firstLine="708"/>
        <w:jc w:val="both"/>
        <w:rPr>
          <w:rFonts w:ascii="Arial" w:hAnsi="Arial" w:cs="Arial"/>
          <w:sz w:val="24"/>
          <w:szCs w:val="24"/>
        </w:rPr>
      </w:pPr>
      <w:r w:rsidRPr="001042B6">
        <w:rPr>
          <w:rFonts w:ascii="Arial" w:hAnsi="Arial" w:cs="Arial"/>
          <w:sz w:val="24"/>
          <w:szCs w:val="24"/>
        </w:rPr>
        <w:t>La</w:t>
      </w:r>
      <w:r>
        <w:rPr>
          <w:rFonts w:ascii="Arial" w:hAnsi="Arial" w:cs="Arial"/>
          <w:sz w:val="24"/>
          <w:szCs w:val="24"/>
        </w:rPr>
        <w:t>s</w:t>
      </w:r>
      <w:r w:rsidRPr="001042B6">
        <w:rPr>
          <w:rFonts w:ascii="Arial" w:hAnsi="Arial" w:cs="Arial"/>
          <w:sz w:val="24"/>
          <w:szCs w:val="24"/>
        </w:rPr>
        <w:t xml:space="preserve"> prueba</w:t>
      </w:r>
      <w:r>
        <w:rPr>
          <w:rFonts w:ascii="Arial" w:hAnsi="Arial" w:cs="Arial"/>
          <w:sz w:val="24"/>
          <w:szCs w:val="24"/>
        </w:rPr>
        <w:t>s</w:t>
      </w:r>
      <w:r w:rsidRPr="001042B6">
        <w:rPr>
          <w:rFonts w:ascii="Arial" w:hAnsi="Arial" w:cs="Arial"/>
          <w:sz w:val="24"/>
          <w:szCs w:val="24"/>
        </w:rPr>
        <w:t xml:space="preserve"> </w:t>
      </w:r>
      <w:r w:rsidRPr="00FE17F3">
        <w:rPr>
          <w:rFonts w:ascii="Arial" w:hAnsi="Arial" w:cs="Arial"/>
          <w:b/>
          <w:sz w:val="24"/>
          <w:szCs w:val="24"/>
        </w:rPr>
        <w:t>DOCUMENTALES</w:t>
      </w:r>
      <w:r w:rsidRPr="001042B6">
        <w:rPr>
          <w:rFonts w:ascii="Arial" w:hAnsi="Arial" w:cs="Arial"/>
          <w:sz w:val="24"/>
          <w:szCs w:val="24"/>
        </w:rPr>
        <w:t xml:space="preserve"> ofrecida</w:t>
      </w:r>
      <w:r>
        <w:rPr>
          <w:rFonts w:ascii="Arial" w:hAnsi="Arial" w:cs="Arial"/>
          <w:sz w:val="24"/>
          <w:szCs w:val="24"/>
        </w:rPr>
        <w:t>s</w:t>
      </w:r>
      <w:r w:rsidRPr="001042B6">
        <w:rPr>
          <w:rFonts w:ascii="Arial" w:hAnsi="Arial" w:cs="Arial"/>
          <w:sz w:val="24"/>
          <w:szCs w:val="24"/>
        </w:rPr>
        <w:t xml:space="preserve"> y admitida</w:t>
      </w:r>
      <w:r>
        <w:rPr>
          <w:rFonts w:ascii="Arial" w:hAnsi="Arial" w:cs="Arial"/>
          <w:sz w:val="24"/>
          <w:szCs w:val="24"/>
        </w:rPr>
        <w:t>s</w:t>
      </w:r>
      <w:r w:rsidRPr="001042B6">
        <w:rPr>
          <w:rFonts w:ascii="Arial" w:hAnsi="Arial" w:cs="Arial"/>
          <w:sz w:val="24"/>
          <w:szCs w:val="24"/>
        </w:rPr>
        <w:t xml:space="preserve"> a la parte </w:t>
      </w:r>
      <w:r w:rsidRPr="001042B6">
        <w:rPr>
          <w:rFonts w:ascii="Arial" w:hAnsi="Arial" w:cs="Arial"/>
          <w:sz w:val="24"/>
          <w:szCs w:val="24"/>
          <w:u w:val="single"/>
        </w:rPr>
        <w:t>actora</w:t>
      </w:r>
      <w:r w:rsidRPr="001042B6">
        <w:rPr>
          <w:rFonts w:ascii="Arial" w:hAnsi="Arial" w:cs="Arial"/>
          <w:sz w:val="24"/>
          <w:szCs w:val="24"/>
        </w:rPr>
        <w:t xml:space="preserve"> </w:t>
      </w:r>
      <w:r w:rsidR="00C04983">
        <w:rPr>
          <w:rFonts w:ascii="Arial" w:hAnsi="Arial" w:cs="Arial"/>
          <w:sz w:val="24"/>
          <w:szCs w:val="24"/>
        </w:rPr>
        <w:t>***** ***** ***** *****</w:t>
      </w:r>
      <w:r w:rsidRPr="002246C1">
        <w:rPr>
          <w:rFonts w:ascii="Arial" w:hAnsi="Arial" w:cs="Arial"/>
          <w:sz w:val="24"/>
          <w:szCs w:val="24"/>
        </w:rPr>
        <w:t xml:space="preserve">, consisten en: </w:t>
      </w:r>
      <w:r w:rsidRPr="002246C1">
        <w:rPr>
          <w:rFonts w:ascii="Arial" w:hAnsi="Arial" w:cs="Arial"/>
          <w:b/>
          <w:sz w:val="24"/>
          <w:szCs w:val="24"/>
        </w:rPr>
        <w:t>1.</w:t>
      </w:r>
      <w:r w:rsidRPr="002246C1">
        <w:rPr>
          <w:rFonts w:ascii="Arial" w:hAnsi="Arial" w:cs="Arial"/>
          <w:sz w:val="24"/>
          <w:szCs w:val="24"/>
        </w:rPr>
        <w:t xml:space="preserve">- </w:t>
      </w:r>
      <w:r w:rsidR="00B83735">
        <w:rPr>
          <w:rFonts w:ascii="Arial" w:hAnsi="Arial" w:cs="Arial"/>
          <w:sz w:val="24"/>
          <w:szCs w:val="24"/>
        </w:rPr>
        <w:t xml:space="preserve">Original de la resolución </w:t>
      </w:r>
      <w:r w:rsidR="00F46FC6">
        <w:rPr>
          <w:rFonts w:ascii="Arial" w:hAnsi="Arial" w:cs="Arial"/>
          <w:sz w:val="24"/>
          <w:szCs w:val="24"/>
        </w:rPr>
        <w:t xml:space="preserve">contenida en el oficio </w:t>
      </w:r>
      <w:r w:rsidR="00C04983">
        <w:rPr>
          <w:rFonts w:ascii="Arial" w:hAnsi="Arial" w:cs="Arial"/>
          <w:sz w:val="24"/>
          <w:szCs w:val="24"/>
        </w:rPr>
        <w:t>MSLC-TM-****-****/2020</w:t>
      </w:r>
      <w:r w:rsidR="00F46FC6">
        <w:rPr>
          <w:rFonts w:ascii="Arial" w:hAnsi="Arial" w:cs="Arial"/>
          <w:sz w:val="24"/>
          <w:szCs w:val="24"/>
        </w:rPr>
        <w:t xml:space="preserve"> de fecha </w:t>
      </w:r>
      <w:r w:rsidR="00C04983">
        <w:rPr>
          <w:rFonts w:ascii="Arial" w:hAnsi="Arial" w:cs="Arial"/>
          <w:sz w:val="24"/>
          <w:szCs w:val="24"/>
        </w:rPr>
        <w:t>***** de ***** de dos mil veintiuno (**/**/2021)</w:t>
      </w:r>
      <w:r w:rsidR="00F46FC6">
        <w:rPr>
          <w:rFonts w:ascii="Arial" w:hAnsi="Arial" w:cs="Arial"/>
          <w:sz w:val="24"/>
          <w:szCs w:val="24"/>
        </w:rPr>
        <w:t xml:space="preserve">, expedido por el Tesorero Municipal de </w:t>
      </w:r>
      <w:r w:rsidR="00FF6C4A">
        <w:rPr>
          <w:rFonts w:ascii="Arial" w:hAnsi="Arial" w:cs="Arial"/>
          <w:sz w:val="24"/>
          <w:szCs w:val="24"/>
        </w:rPr>
        <w:t>***** *****</w:t>
      </w:r>
      <w:r w:rsidR="00F46FC6">
        <w:rPr>
          <w:rFonts w:ascii="Arial" w:hAnsi="Arial" w:cs="Arial"/>
          <w:sz w:val="24"/>
          <w:szCs w:val="24"/>
        </w:rPr>
        <w:t>, Centro, Oaxaca (que hizo suya la autoridad demandada)</w:t>
      </w:r>
      <w:r w:rsidR="003652DC">
        <w:rPr>
          <w:rFonts w:ascii="Arial" w:hAnsi="Arial" w:cs="Arial"/>
          <w:sz w:val="24"/>
          <w:szCs w:val="24"/>
        </w:rPr>
        <w:t>;</w:t>
      </w:r>
      <w:r w:rsidR="00F46FC6">
        <w:rPr>
          <w:rFonts w:ascii="Arial" w:hAnsi="Arial" w:cs="Arial"/>
          <w:sz w:val="24"/>
          <w:szCs w:val="24"/>
        </w:rPr>
        <w:t xml:space="preserve"> </w:t>
      </w:r>
      <w:r w:rsidR="00F46FC6">
        <w:rPr>
          <w:rFonts w:ascii="Arial" w:hAnsi="Arial" w:cs="Arial"/>
          <w:b/>
          <w:sz w:val="24"/>
          <w:szCs w:val="24"/>
        </w:rPr>
        <w:t xml:space="preserve">2.- </w:t>
      </w:r>
      <w:r w:rsidR="00F46FC6">
        <w:rPr>
          <w:rFonts w:ascii="Arial" w:hAnsi="Arial" w:cs="Arial"/>
          <w:sz w:val="24"/>
          <w:szCs w:val="24"/>
        </w:rPr>
        <w:t xml:space="preserve">Copia </w:t>
      </w:r>
      <w:r w:rsidR="00E83408">
        <w:rPr>
          <w:rFonts w:ascii="Arial" w:hAnsi="Arial" w:cs="Arial"/>
          <w:sz w:val="24"/>
          <w:szCs w:val="24"/>
        </w:rPr>
        <w:t>certificada</w:t>
      </w:r>
      <w:r w:rsidR="00F46FC6">
        <w:rPr>
          <w:rFonts w:ascii="Arial" w:hAnsi="Arial" w:cs="Arial"/>
          <w:sz w:val="24"/>
          <w:szCs w:val="24"/>
        </w:rPr>
        <w:t xml:space="preserve"> de dos comprobantes de </w:t>
      </w:r>
      <w:r w:rsidR="00E83408">
        <w:rPr>
          <w:rFonts w:ascii="Arial" w:hAnsi="Arial" w:cs="Arial"/>
          <w:sz w:val="24"/>
          <w:szCs w:val="24"/>
        </w:rPr>
        <w:t xml:space="preserve">pago con folios </w:t>
      </w:r>
      <w:r w:rsidR="00C04983">
        <w:rPr>
          <w:rFonts w:ascii="Arial" w:hAnsi="Arial" w:cs="Arial"/>
          <w:sz w:val="24"/>
          <w:szCs w:val="24"/>
        </w:rPr>
        <w:t>*****</w:t>
      </w:r>
      <w:r w:rsidR="00E83408">
        <w:rPr>
          <w:rFonts w:ascii="Arial" w:hAnsi="Arial" w:cs="Arial"/>
          <w:sz w:val="24"/>
          <w:szCs w:val="24"/>
        </w:rPr>
        <w:t xml:space="preserve"> y </w:t>
      </w:r>
      <w:r w:rsidR="00C04983">
        <w:rPr>
          <w:rFonts w:ascii="Arial" w:hAnsi="Arial" w:cs="Arial"/>
          <w:sz w:val="24"/>
          <w:szCs w:val="24"/>
        </w:rPr>
        <w:t>*****</w:t>
      </w:r>
      <w:r w:rsidR="00E83408">
        <w:rPr>
          <w:rFonts w:ascii="Arial" w:hAnsi="Arial" w:cs="Arial"/>
          <w:sz w:val="24"/>
          <w:szCs w:val="24"/>
        </w:rPr>
        <w:t xml:space="preserve">, de fechas </w:t>
      </w:r>
      <w:r w:rsidR="00C04983">
        <w:rPr>
          <w:rFonts w:ascii="Arial" w:hAnsi="Arial" w:cs="Arial"/>
          <w:sz w:val="24"/>
          <w:szCs w:val="24"/>
        </w:rPr>
        <w:t>***** y ***** de ***** de dos mil diecinueve (**-**/**/2019)</w:t>
      </w:r>
      <w:r w:rsidR="00E83408">
        <w:rPr>
          <w:rFonts w:ascii="Arial" w:hAnsi="Arial" w:cs="Arial"/>
          <w:sz w:val="24"/>
          <w:szCs w:val="24"/>
        </w:rPr>
        <w:t xml:space="preserve">, expedidos por la Tesorería Municipal </w:t>
      </w:r>
      <w:r w:rsidR="003652DC">
        <w:rPr>
          <w:rFonts w:ascii="Arial" w:hAnsi="Arial" w:cs="Arial"/>
          <w:sz w:val="24"/>
          <w:szCs w:val="24"/>
        </w:rPr>
        <w:t xml:space="preserve">de </w:t>
      </w:r>
      <w:r w:rsidR="00FF6C4A">
        <w:rPr>
          <w:rFonts w:ascii="Arial" w:hAnsi="Arial" w:cs="Arial"/>
          <w:sz w:val="24"/>
          <w:szCs w:val="24"/>
        </w:rPr>
        <w:t>***** *****</w:t>
      </w:r>
      <w:r w:rsidR="003652DC">
        <w:rPr>
          <w:rFonts w:ascii="Arial" w:hAnsi="Arial" w:cs="Arial"/>
          <w:sz w:val="24"/>
          <w:szCs w:val="24"/>
        </w:rPr>
        <w:t xml:space="preserve">, Centro, Oaxaca; </w:t>
      </w:r>
      <w:r w:rsidR="003652DC">
        <w:rPr>
          <w:rFonts w:ascii="Arial" w:hAnsi="Arial" w:cs="Arial"/>
          <w:b/>
          <w:sz w:val="24"/>
          <w:szCs w:val="24"/>
        </w:rPr>
        <w:t xml:space="preserve">3.- </w:t>
      </w:r>
      <w:r w:rsidR="003652DC">
        <w:rPr>
          <w:rFonts w:ascii="Arial" w:hAnsi="Arial" w:cs="Arial"/>
          <w:sz w:val="24"/>
          <w:szCs w:val="24"/>
        </w:rPr>
        <w:t xml:space="preserve">Original del acta de notificación de </w:t>
      </w:r>
      <w:r w:rsidR="00C04983">
        <w:rPr>
          <w:rFonts w:ascii="Arial" w:hAnsi="Arial" w:cs="Arial"/>
          <w:sz w:val="24"/>
          <w:szCs w:val="24"/>
        </w:rPr>
        <w:t>***** de ***** de dos mil diecinueve (**/**/2019)</w:t>
      </w:r>
      <w:r w:rsidR="003652DC">
        <w:rPr>
          <w:rFonts w:ascii="Arial" w:hAnsi="Arial" w:cs="Arial"/>
          <w:sz w:val="24"/>
          <w:szCs w:val="24"/>
        </w:rPr>
        <w:t xml:space="preserve">; </w:t>
      </w:r>
      <w:r w:rsidR="003652DC" w:rsidRPr="003652DC">
        <w:rPr>
          <w:rFonts w:ascii="Arial" w:hAnsi="Arial" w:cs="Arial"/>
          <w:b/>
          <w:sz w:val="24"/>
          <w:szCs w:val="24"/>
        </w:rPr>
        <w:t>4.-</w:t>
      </w:r>
      <w:r w:rsidR="003652DC">
        <w:rPr>
          <w:rFonts w:ascii="Arial" w:hAnsi="Arial" w:cs="Arial"/>
          <w:sz w:val="24"/>
          <w:szCs w:val="24"/>
        </w:rPr>
        <w:t xml:space="preserve"> Copia simple del requerimiento de fecha </w:t>
      </w:r>
      <w:r w:rsidR="00C04983">
        <w:rPr>
          <w:rFonts w:ascii="Arial" w:hAnsi="Arial" w:cs="Arial"/>
          <w:sz w:val="24"/>
          <w:szCs w:val="24"/>
        </w:rPr>
        <w:t>***** de ***** de dos mil veinte (**/**/2020)</w:t>
      </w:r>
      <w:r w:rsidR="003652DC">
        <w:rPr>
          <w:rFonts w:ascii="Arial" w:hAnsi="Arial" w:cs="Arial"/>
          <w:sz w:val="24"/>
          <w:szCs w:val="24"/>
        </w:rPr>
        <w:t xml:space="preserve">; </w:t>
      </w:r>
      <w:r w:rsidR="003652DC">
        <w:rPr>
          <w:rFonts w:ascii="Arial" w:hAnsi="Arial" w:cs="Arial"/>
          <w:b/>
          <w:sz w:val="24"/>
          <w:szCs w:val="24"/>
        </w:rPr>
        <w:t xml:space="preserve">5.- </w:t>
      </w:r>
      <w:r w:rsidR="003652DC">
        <w:rPr>
          <w:rFonts w:ascii="Arial" w:hAnsi="Arial" w:cs="Arial"/>
          <w:sz w:val="24"/>
          <w:szCs w:val="24"/>
        </w:rPr>
        <w:t xml:space="preserve">Copia simple del acta circunstanciada de notificación de fecha </w:t>
      </w:r>
      <w:r w:rsidR="00C04983">
        <w:rPr>
          <w:rFonts w:ascii="Arial" w:hAnsi="Arial" w:cs="Arial"/>
          <w:sz w:val="24"/>
          <w:szCs w:val="24"/>
        </w:rPr>
        <w:t>***** de ***** de dos mil veinte (**/**/2020)</w:t>
      </w:r>
      <w:r w:rsidR="003652DC">
        <w:rPr>
          <w:rFonts w:ascii="Arial" w:hAnsi="Arial" w:cs="Arial"/>
          <w:sz w:val="24"/>
          <w:szCs w:val="24"/>
        </w:rPr>
        <w:t>.</w:t>
      </w:r>
    </w:p>
    <w:p w14:paraId="04AC6AAD" w14:textId="7F16BC02" w:rsidR="006E0B58" w:rsidRPr="00C1306D" w:rsidRDefault="00BC6D49" w:rsidP="00C61E6F">
      <w:pPr>
        <w:spacing w:line="360" w:lineRule="auto"/>
        <w:ind w:firstLine="708"/>
        <w:jc w:val="both"/>
        <w:rPr>
          <w:rFonts w:ascii="Arial" w:hAnsi="Arial" w:cs="Arial"/>
          <w:sz w:val="24"/>
          <w:szCs w:val="24"/>
        </w:rPr>
      </w:pPr>
      <w:r>
        <w:rPr>
          <w:rFonts w:ascii="Arial" w:hAnsi="Arial" w:cs="Arial"/>
          <w:sz w:val="24"/>
          <w:szCs w:val="24"/>
        </w:rPr>
        <w:t>Por lo que respecta a</w:t>
      </w:r>
      <w:r w:rsidR="00C61E6F">
        <w:rPr>
          <w:rFonts w:ascii="Arial" w:hAnsi="Arial" w:cs="Arial"/>
          <w:sz w:val="24"/>
          <w:szCs w:val="24"/>
        </w:rPr>
        <w:t xml:space="preserve"> la </w:t>
      </w:r>
      <w:r w:rsidR="00C61E6F" w:rsidRPr="00046047">
        <w:rPr>
          <w:rFonts w:ascii="Arial" w:hAnsi="Arial" w:cs="Arial"/>
          <w:b/>
          <w:bCs/>
          <w:sz w:val="24"/>
          <w:szCs w:val="24"/>
        </w:rPr>
        <w:t>autoridad demanda</w:t>
      </w:r>
      <w:r w:rsidR="00A8120D">
        <w:rPr>
          <w:rFonts w:ascii="Arial" w:hAnsi="Arial" w:cs="Arial"/>
          <w:b/>
          <w:bCs/>
          <w:sz w:val="24"/>
          <w:szCs w:val="24"/>
        </w:rPr>
        <w:t>d</w:t>
      </w:r>
      <w:r w:rsidR="003652DC">
        <w:rPr>
          <w:rFonts w:ascii="Arial" w:hAnsi="Arial" w:cs="Arial"/>
          <w:b/>
          <w:bCs/>
          <w:sz w:val="24"/>
          <w:szCs w:val="24"/>
        </w:rPr>
        <w:t xml:space="preserve"> </w:t>
      </w:r>
      <w:r w:rsidR="00B160A8">
        <w:rPr>
          <w:rFonts w:ascii="Arial" w:hAnsi="Arial" w:cs="Arial"/>
          <w:sz w:val="24"/>
          <w:szCs w:val="24"/>
        </w:rPr>
        <w:t xml:space="preserve">Tesorero Municipal del Municipio de </w:t>
      </w:r>
      <w:r w:rsidR="00FF6C4A">
        <w:rPr>
          <w:rFonts w:ascii="Arial" w:hAnsi="Arial" w:cs="Arial"/>
          <w:sz w:val="24"/>
          <w:szCs w:val="24"/>
        </w:rPr>
        <w:t>***** *****</w:t>
      </w:r>
      <w:r w:rsidR="00B160A8">
        <w:rPr>
          <w:rFonts w:ascii="Arial" w:hAnsi="Arial" w:cs="Arial"/>
          <w:sz w:val="24"/>
          <w:szCs w:val="24"/>
        </w:rPr>
        <w:t>, Distrito del Centro,</w:t>
      </w:r>
      <w:r w:rsidR="00633936">
        <w:rPr>
          <w:rFonts w:ascii="Arial" w:hAnsi="Arial" w:cs="Arial"/>
          <w:sz w:val="24"/>
          <w:szCs w:val="24"/>
        </w:rPr>
        <w:t xml:space="preserve"> Estado de Oaxaca, </w:t>
      </w:r>
      <w:r w:rsidR="006E0B58" w:rsidRPr="002246C1">
        <w:rPr>
          <w:rFonts w:ascii="Arial" w:hAnsi="Arial" w:cs="Arial"/>
          <w:sz w:val="24"/>
          <w:szCs w:val="24"/>
        </w:rPr>
        <w:t>consisten en</w:t>
      </w:r>
      <w:r w:rsidR="00E62D8E">
        <w:rPr>
          <w:rFonts w:ascii="Arial" w:hAnsi="Arial" w:cs="Arial"/>
          <w:sz w:val="24"/>
          <w:szCs w:val="24"/>
        </w:rPr>
        <w:t xml:space="preserve"> </w:t>
      </w:r>
      <w:r w:rsidR="003652DC">
        <w:rPr>
          <w:rFonts w:ascii="Arial" w:hAnsi="Arial" w:cs="Arial"/>
          <w:sz w:val="24"/>
          <w:szCs w:val="24"/>
        </w:rPr>
        <w:t xml:space="preserve">cuadernillo compuesto de seis </w:t>
      </w:r>
      <w:r w:rsidR="00931370">
        <w:rPr>
          <w:rFonts w:ascii="Arial" w:hAnsi="Arial" w:cs="Arial"/>
          <w:sz w:val="24"/>
          <w:szCs w:val="24"/>
        </w:rPr>
        <w:t>fojas</w:t>
      </w:r>
      <w:r w:rsidR="00E62D8E">
        <w:rPr>
          <w:rFonts w:ascii="Arial" w:hAnsi="Arial" w:cs="Arial"/>
          <w:sz w:val="24"/>
          <w:szCs w:val="24"/>
        </w:rPr>
        <w:t xml:space="preserve"> certificadas </w:t>
      </w:r>
      <w:r w:rsidR="003652DC">
        <w:rPr>
          <w:rFonts w:ascii="Arial" w:hAnsi="Arial" w:cs="Arial"/>
          <w:sz w:val="24"/>
          <w:szCs w:val="24"/>
        </w:rPr>
        <w:t xml:space="preserve">que contienen el nombramiento y credencial expedida por la </w:t>
      </w:r>
      <w:r w:rsidR="008518E3">
        <w:rPr>
          <w:rFonts w:ascii="Arial" w:hAnsi="Arial" w:cs="Arial"/>
          <w:sz w:val="24"/>
          <w:szCs w:val="24"/>
        </w:rPr>
        <w:t>Secretaría</w:t>
      </w:r>
      <w:r w:rsidR="003652DC">
        <w:rPr>
          <w:rFonts w:ascii="Arial" w:hAnsi="Arial" w:cs="Arial"/>
          <w:sz w:val="24"/>
          <w:szCs w:val="24"/>
        </w:rPr>
        <w:t xml:space="preserve"> General de Gobierno a su favor y acta de </w:t>
      </w:r>
      <w:r w:rsidR="003652DC">
        <w:rPr>
          <w:rFonts w:ascii="Arial" w:hAnsi="Arial" w:cs="Arial"/>
          <w:sz w:val="24"/>
          <w:szCs w:val="24"/>
        </w:rPr>
        <w:lastRenderedPageBreak/>
        <w:t xml:space="preserve">video sesión extraordinaria de Cabildo de </w:t>
      </w:r>
      <w:r w:rsidR="00FF6C4A">
        <w:rPr>
          <w:rFonts w:ascii="Arial" w:hAnsi="Arial" w:cs="Arial"/>
          <w:sz w:val="24"/>
          <w:szCs w:val="24"/>
        </w:rPr>
        <w:t>***** *****</w:t>
      </w:r>
      <w:r w:rsidR="003652DC">
        <w:rPr>
          <w:rFonts w:ascii="Arial" w:hAnsi="Arial" w:cs="Arial"/>
          <w:sz w:val="24"/>
          <w:szCs w:val="24"/>
        </w:rPr>
        <w:t>, Centro, O</w:t>
      </w:r>
      <w:r w:rsidR="008518E3">
        <w:rPr>
          <w:rFonts w:ascii="Arial" w:hAnsi="Arial" w:cs="Arial"/>
          <w:sz w:val="24"/>
          <w:szCs w:val="24"/>
        </w:rPr>
        <w:t>axaca</w:t>
      </w:r>
      <w:r w:rsidR="00931370">
        <w:rPr>
          <w:rFonts w:ascii="Arial" w:hAnsi="Arial" w:cs="Arial"/>
          <w:sz w:val="24"/>
          <w:szCs w:val="24"/>
        </w:rPr>
        <w:t>,</w:t>
      </w:r>
      <w:r w:rsidR="008518E3">
        <w:rPr>
          <w:rFonts w:ascii="Arial" w:hAnsi="Arial" w:cs="Arial"/>
          <w:sz w:val="24"/>
          <w:szCs w:val="24"/>
        </w:rPr>
        <w:t xml:space="preserve"> </w:t>
      </w:r>
      <w:r w:rsidR="00931370">
        <w:rPr>
          <w:rFonts w:ascii="Arial" w:hAnsi="Arial" w:cs="Arial"/>
          <w:sz w:val="24"/>
          <w:szCs w:val="24"/>
        </w:rPr>
        <w:t>de fecha cinco de octubre de dos mil veinte (05/10/2020)</w:t>
      </w:r>
      <w:r w:rsidR="00C1306D">
        <w:rPr>
          <w:rFonts w:ascii="Arial" w:hAnsi="Arial" w:cs="Arial"/>
          <w:sz w:val="24"/>
          <w:szCs w:val="24"/>
        </w:rPr>
        <w:t>.</w:t>
      </w:r>
    </w:p>
    <w:p w14:paraId="0C3A366F" w14:textId="541DEFE2" w:rsidR="00E62D8E" w:rsidRPr="001042B6" w:rsidRDefault="00E62D8E" w:rsidP="00E62D8E">
      <w:pPr>
        <w:tabs>
          <w:tab w:val="center" w:pos="4574"/>
        </w:tabs>
        <w:spacing w:line="360" w:lineRule="auto"/>
        <w:ind w:firstLine="708"/>
        <w:jc w:val="both"/>
        <w:rPr>
          <w:rFonts w:ascii="Arial" w:hAnsi="Arial" w:cs="Arial"/>
          <w:sz w:val="24"/>
          <w:szCs w:val="24"/>
        </w:rPr>
      </w:pPr>
      <w:r>
        <w:rPr>
          <w:rFonts w:ascii="Arial" w:hAnsi="Arial" w:cs="Arial"/>
          <w:sz w:val="24"/>
          <w:szCs w:val="24"/>
        </w:rPr>
        <w:t>Las</w:t>
      </w:r>
      <w:r w:rsidRPr="001042B6">
        <w:rPr>
          <w:rFonts w:ascii="Arial" w:hAnsi="Arial" w:cs="Arial"/>
          <w:sz w:val="24"/>
          <w:szCs w:val="24"/>
        </w:rPr>
        <w:t xml:space="preserve"> pruebas aportadas al Juicio</w:t>
      </w:r>
      <w:r>
        <w:rPr>
          <w:rFonts w:ascii="Arial" w:hAnsi="Arial" w:cs="Arial"/>
          <w:sz w:val="24"/>
          <w:szCs w:val="24"/>
        </w:rPr>
        <w:t xml:space="preserve"> por la parte actora</w:t>
      </w:r>
      <w:r w:rsidR="008518E3">
        <w:rPr>
          <w:rFonts w:ascii="Arial" w:hAnsi="Arial" w:cs="Arial"/>
          <w:sz w:val="24"/>
          <w:szCs w:val="24"/>
        </w:rPr>
        <w:t xml:space="preserve"> en original</w:t>
      </w:r>
      <w:r w:rsidR="00914A43">
        <w:rPr>
          <w:rFonts w:ascii="Arial" w:hAnsi="Arial" w:cs="Arial"/>
          <w:sz w:val="24"/>
          <w:szCs w:val="24"/>
        </w:rPr>
        <w:t>,</w:t>
      </w:r>
      <w:r w:rsidR="008518E3">
        <w:rPr>
          <w:rFonts w:ascii="Arial" w:hAnsi="Arial" w:cs="Arial"/>
          <w:sz w:val="24"/>
          <w:szCs w:val="24"/>
        </w:rPr>
        <w:t xml:space="preserve"> tiene</w:t>
      </w:r>
      <w:r w:rsidR="00914A43">
        <w:rPr>
          <w:rFonts w:ascii="Arial" w:hAnsi="Arial" w:cs="Arial"/>
          <w:sz w:val="24"/>
          <w:szCs w:val="24"/>
        </w:rPr>
        <w:t>n</w:t>
      </w:r>
      <w:r w:rsidR="008518E3">
        <w:rPr>
          <w:rFonts w:ascii="Arial" w:hAnsi="Arial" w:cs="Arial"/>
          <w:sz w:val="24"/>
          <w:szCs w:val="24"/>
        </w:rPr>
        <w:t xml:space="preserve"> </w:t>
      </w:r>
      <w:r w:rsidR="008518E3" w:rsidRPr="008518E3">
        <w:rPr>
          <w:rFonts w:ascii="Arial" w:hAnsi="Arial" w:cs="Arial"/>
          <w:b/>
          <w:sz w:val="24"/>
          <w:szCs w:val="24"/>
        </w:rPr>
        <w:t>valor probatorio pleno</w:t>
      </w:r>
      <w:r w:rsidR="00914A43">
        <w:rPr>
          <w:rFonts w:ascii="Arial" w:hAnsi="Arial" w:cs="Arial"/>
          <w:b/>
          <w:sz w:val="24"/>
          <w:szCs w:val="24"/>
        </w:rPr>
        <w:t xml:space="preserve">, </w:t>
      </w:r>
      <w:r w:rsidR="00914A43" w:rsidRPr="00914A43">
        <w:rPr>
          <w:rFonts w:ascii="Arial" w:hAnsi="Arial" w:cs="Arial"/>
          <w:sz w:val="24"/>
          <w:szCs w:val="24"/>
        </w:rPr>
        <w:t>pues</w:t>
      </w:r>
      <w:r w:rsidRPr="00914A43">
        <w:rPr>
          <w:rFonts w:ascii="Arial" w:hAnsi="Arial" w:cs="Arial"/>
          <w:sz w:val="24"/>
          <w:szCs w:val="24"/>
        </w:rPr>
        <w:t xml:space="preserve"> </w:t>
      </w:r>
      <w:r w:rsidR="008518E3" w:rsidRPr="001042B6">
        <w:rPr>
          <w:rFonts w:ascii="Arial" w:hAnsi="Arial" w:cs="Arial"/>
          <w:sz w:val="24"/>
          <w:szCs w:val="24"/>
        </w:rPr>
        <w:t>aparece el nombre del servidor público que lo emitió, además de</w:t>
      </w:r>
      <w:r w:rsidR="00412CF6">
        <w:rPr>
          <w:rFonts w:ascii="Arial" w:hAnsi="Arial" w:cs="Arial"/>
          <w:sz w:val="24"/>
          <w:szCs w:val="24"/>
        </w:rPr>
        <w:t xml:space="preserve"> su </w:t>
      </w:r>
      <w:r w:rsidR="008518E3" w:rsidRPr="001042B6">
        <w:rPr>
          <w:rFonts w:ascii="Arial" w:hAnsi="Arial" w:cs="Arial"/>
          <w:sz w:val="24"/>
          <w:szCs w:val="24"/>
        </w:rPr>
        <w:t>firma y sello de la dependencia a la que pertenecen</w:t>
      </w:r>
      <w:r w:rsidR="008518E3">
        <w:rPr>
          <w:rFonts w:ascii="Arial" w:hAnsi="Arial" w:cs="Arial"/>
          <w:sz w:val="24"/>
          <w:szCs w:val="24"/>
        </w:rPr>
        <w:t xml:space="preserve">; </w:t>
      </w:r>
      <w:r w:rsidR="00412CF6">
        <w:rPr>
          <w:rFonts w:ascii="Arial" w:hAnsi="Arial" w:cs="Arial"/>
          <w:sz w:val="24"/>
          <w:szCs w:val="24"/>
        </w:rPr>
        <w:t>mismo valor probatorio pleno tienen</w:t>
      </w:r>
      <w:r w:rsidR="008518E3">
        <w:rPr>
          <w:rFonts w:ascii="Arial" w:hAnsi="Arial" w:cs="Arial"/>
          <w:sz w:val="24"/>
          <w:szCs w:val="24"/>
        </w:rPr>
        <w:t xml:space="preserve"> las copias certificadas que presento también la parte actora </w:t>
      </w:r>
      <w:r>
        <w:rPr>
          <w:rFonts w:ascii="Arial" w:hAnsi="Arial" w:cs="Arial"/>
          <w:sz w:val="24"/>
          <w:szCs w:val="24"/>
        </w:rPr>
        <w:t>y la autoridad demandada</w:t>
      </w:r>
      <w:r w:rsidRPr="001042B6">
        <w:rPr>
          <w:rFonts w:ascii="Arial" w:hAnsi="Arial" w:cs="Arial"/>
          <w:sz w:val="24"/>
          <w:szCs w:val="24"/>
        </w:rPr>
        <w:t xml:space="preserve">, </w:t>
      </w:r>
      <w:r w:rsidR="00412CF6">
        <w:rPr>
          <w:rFonts w:ascii="Arial" w:hAnsi="Arial" w:cs="Arial"/>
          <w:sz w:val="24"/>
          <w:szCs w:val="24"/>
        </w:rPr>
        <w:t xml:space="preserve">pues estas </w:t>
      </w:r>
      <w:r w:rsidR="008518E3">
        <w:rPr>
          <w:rFonts w:ascii="Arial" w:hAnsi="Arial" w:cs="Arial"/>
          <w:sz w:val="24"/>
          <w:szCs w:val="24"/>
        </w:rPr>
        <w:t xml:space="preserve">fueron </w:t>
      </w:r>
      <w:r w:rsidRPr="001042B6">
        <w:rPr>
          <w:rFonts w:ascii="Arial" w:hAnsi="Arial" w:cs="Arial"/>
          <w:sz w:val="24"/>
          <w:szCs w:val="24"/>
        </w:rPr>
        <w:t xml:space="preserve">certificadas por </w:t>
      </w:r>
      <w:r>
        <w:rPr>
          <w:rFonts w:ascii="Arial" w:hAnsi="Arial" w:cs="Arial"/>
          <w:sz w:val="24"/>
          <w:szCs w:val="24"/>
        </w:rPr>
        <w:t xml:space="preserve">Notario Público y </w:t>
      </w:r>
      <w:r w:rsidR="008518E3">
        <w:rPr>
          <w:rFonts w:ascii="Arial" w:hAnsi="Arial" w:cs="Arial"/>
          <w:sz w:val="24"/>
          <w:szCs w:val="24"/>
        </w:rPr>
        <w:t>la</w:t>
      </w:r>
      <w:r w:rsidR="00B07248">
        <w:rPr>
          <w:rFonts w:ascii="Arial" w:hAnsi="Arial" w:cs="Arial"/>
          <w:sz w:val="24"/>
          <w:szCs w:val="24"/>
        </w:rPr>
        <w:t xml:space="preserve"> </w:t>
      </w:r>
      <w:r w:rsidR="008518E3">
        <w:rPr>
          <w:rFonts w:ascii="Arial" w:hAnsi="Arial" w:cs="Arial"/>
          <w:sz w:val="24"/>
          <w:szCs w:val="24"/>
        </w:rPr>
        <w:t>Secretaria</w:t>
      </w:r>
      <w:r w:rsidR="00B07248" w:rsidRPr="00193864">
        <w:rPr>
          <w:rFonts w:ascii="Arial" w:hAnsi="Arial" w:cs="Arial"/>
          <w:sz w:val="24"/>
          <w:szCs w:val="24"/>
        </w:rPr>
        <w:t xml:space="preserve"> Municipal de</w:t>
      </w:r>
      <w:r w:rsidRPr="00193864">
        <w:rPr>
          <w:rFonts w:ascii="Arial" w:hAnsi="Arial" w:cs="Arial"/>
          <w:sz w:val="24"/>
          <w:szCs w:val="24"/>
        </w:rPr>
        <w:t xml:space="preserve"> </w:t>
      </w:r>
      <w:r w:rsidR="00FF6C4A">
        <w:rPr>
          <w:rFonts w:ascii="Arial" w:hAnsi="Arial" w:cs="Arial"/>
          <w:sz w:val="24"/>
          <w:szCs w:val="24"/>
        </w:rPr>
        <w:t>***** *****</w:t>
      </w:r>
      <w:r w:rsidR="00B07248" w:rsidRPr="00193864">
        <w:rPr>
          <w:rFonts w:ascii="Arial" w:hAnsi="Arial" w:cs="Arial"/>
          <w:sz w:val="24"/>
          <w:szCs w:val="24"/>
        </w:rPr>
        <w:t>,</w:t>
      </w:r>
      <w:r w:rsidR="00B07248">
        <w:rPr>
          <w:rFonts w:ascii="Arial" w:hAnsi="Arial" w:cs="Arial"/>
          <w:sz w:val="24"/>
          <w:szCs w:val="24"/>
        </w:rPr>
        <w:t xml:space="preserve"> Centro, </w:t>
      </w:r>
      <w:r>
        <w:rPr>
          <w:rFonts w:ascii="Arial" w:hAnsi="Arial" w:cs="Arial"/>
          <w:sz w:val="24"/>
          <w:szCs w:val="24"/>
        </w:rPr>
        <w:t>Oaxaca, persona</w:t>
      </w:r>
      <w:r w:rsidR="008358BE">
        <w:rPr>
          <w:rFonts w:ascii="Arial" w:hAnsi="Arial" w:cs="Arial"/>
          <w:sz w:val="24"/>
          <w:szCs w:val="24"/>
        </w:rPr>
        <w:t>s</w:t>
      </w:r>
      <w:r>
        <w:rPr>
          <w:rFonts w:ascii="Arial" w:hAnsi="Arial" w:cs="Arial"/>
          <w:sz w:val="24"/>
          <w:szCs w:val="24"/>
        </w:rPr>
        <w:t xml:space="preserve"> con plenas facultades para ello,</w:t>
      </w:r>
      <w:r w:rsidR="008358BE">
        <w:rPr>
          <w:rFonts w:ascii="Arial" w:hAnsi="Arial" w:cs="Arial"/>
          <w:sz w:val="24"/>
          <w:szCs w:val="24"/>
        </w:rPr>
        <w:t xml:space="preserve"> el Notario </w:t>
      </w:r>
      <w:r w:rsidR="008358BE" w:rsidRPr="00193864">
        <w:rPr>
          <w:rFonts w:ascii="Arial" w:hAnsi="Arial" w:cs="Arial"/>
          <w:sz w:val="24"/>
          <w:szCs w:val="24"/>
        </w:rPr>
        <w:t>Público</w:t>
      </w:r>
      <w:r w:rsidRPr="00193864">
        <w:rPr>
          <w:rFonts w:ascii="Arial" w:hAnsi="Arial" w:cs="Arial"/>
          <w:sz w:val="24"/>
          <w:szCs w:val="24"/>
        </w:rPr>
        <w:t xml:space="preserve"> </w:t>
      </w:r>
      <w:r w:rsidR="008518E3">
        <w:rPr>
          <w:rFonts w:ascii="Arial" w:hAnsi="Arial" w:cs="Arial"/>
          <w:sz w:val="24"/>
          <w:szCs w:val="24"/>
        </w:rPr>
        <w:t>número Treinta y Uno</w:t>
      </w:r>
      <w:r w:rsidR="00193864" w:rsidRPr="00193864">
        <w:rPr>
          <w:rFonts w:ascii="Arial" w:hAnsi="Arial" w:cs="Arial"/>
          <w:sz w:val="24"/>
          <w:szCs w:val="24"/>
        </w:rPr>
        <w:t xml:space="preserve"> en el Estado, </w:t>
      </w:r>
      <w:r w:rsidRPr="00193864">
        <w:rPr>
          <w:rFonts w:ascii="Arial" w:hAnsi="Arial" w:cs="Arial"/>
          <w:sz w:val="24"/>
          <w:szCs w:val="24"/>
        </w:rPr>
        <w:t xml:space="preserve">de conformidad con lo dispuesto en el artículo </w:t>
      </w:r>
      <w:r w:rsidR="008518E3">
        <w:rPr>
          <w:rFonts w:ascii="Arial" w:hAnsi="Arial" w:cs="Arial"/>
          <w:sz w:val="24"/>
          <w:szCs w:val="24"/>
        </w:rPr>
        <w:t xml:space="preserve">2 y </w:t>
      </w:r>
      <w:r w:rsidR="008358BE" w:rsidRPr="00193864">
        <w:rPr>
          <w:rFonts w:ascii="Arial" w:hAnsi="Arial" w:cs="Arial"/>
          <w:sz w:val="24"/>
          <w:szCs w:val="24"/>
        </w:rPr>
        <w:t xml:space="preserve">87 de la Ley del Notariado para el Estado de Oaxaca y </w:t>
      </w:r>
      <w:r w:rsidR="008518E3">
        <w:rPr>
          <w:rFonts w:ascii="Arial" w:hAnsi="Arial" w:cs="Arial"/>
          <w:sz w:val="24"/>
          <w:szCs w:val="24"/>
        </w:rPr>
        <w:t>la</w:t>
      </w:r>
      <w:r w:rsidR="008358BE" w:rsidRPr="00193864">
        <w:rPr>
          <w:rFonts w:ascii="Arial" w:hAnsi="Arial" w:cs="Arial"/>
          <w:sz w:val="24"/>
          <w:szCs w:val="24"/>
        </w:rPr>
        <w:t xml:space="preserve"> </w:t>
      </w:r>
      <w:r w:rsidR="008518E3">
        <w:rPr>
          <w:rFonts w:ascii="Arial" w:hAnsi="Arial" w:cs="Arial"/>
          <w:sz w:val="24"/>
          <w:szCs w:val="24"/>
        </w:rPr>
        <w:t>Secretaria</w:t>
      </w:r>
      <w:r w:rsidR="00B07248" w:rsidRPr="00193864">
        <w:rPr>
          <w:rFonts w:ascii="Arial" w:hAnsi="Arial" w:cs="Arial"/>
          <w:sz w:val="24"/>
          <w:szCs w:val="24"/>
        </w:rPr>
        <w:t xml:space="preserve"> Municipal de </w:t>
      </w:r>
      <w:r w:rsidR="00FF6C4A">
        <w:rPr>
          <w:rFonts w:ascii="Arial" w:hAnsi="Arial" w:cs="Arial"/>
          <w:sz w:val="24"/>
          <w:szCs w:val="24"/>
        </w:rPr>
        <w:t>***** *****</w:t>
      </w:r>
      <w:r w:rsidR="00B07248" w:rsidRPr="00193864">
        <w:rPr>
          <w:rFonts w:ascii="Arial" w:hAnsi="Arial" w:cs="Arial"/>
          <w:sz w:val="24"/>
          <w:szCs w:val="24"/>
        </w:rPr>
        <w:t xml:space="preserve">, Centro, Oaxaca </w:t>
      </w:r>
      <w:r w:rsidR="008358BE" w:rsidRPr="00193864">
        <w:rPr>
          <w:rFonts w:ascii="Arial" w:hAnsi="Arial" w:cs="Arial"/>
          <w:sz w:val="24"/>
          <w:szCs w:val="24"/>
        </w:rPr>
        <w:t xml:space="preserve">de conformidad con lo dispuesto en el artículo </w:t>
      </w:r>
      <w:r w:rsidR="00B07248" w:rsidRPr="00193864">
        <w:rPr>
          <w:rFonts w:ascii="Arial" w:hAnsi="Arial" w:cs="Arial"/>
          <w:sz w:val="24"/>
          <w:szCs w:val="24"/>
        </w:rPr>
        <w:t>92</w:t>
      </w:r>
      <w:r w:rsidR="008358BE" w:rsidRPr="00193864">
        <w:rPr>
          <w:rFonts w:ascii="Arial" w:hAnsi="Arial" w:cs="Arial"/>
          <w:sz w:val="24"/>
          <w:szCs w:val="24"/>
        </w:rPr>
        <w:t xml:space="preserve"> fracción </w:t>
      </w:r>
      <w:r w:rsidR="00B07248" w:rsidRPr="00193864">
        <w:rPr>
          <w:rFonts w:ascii="Arial" w:hAnsi="Arial" w:cs="Arial"/>
          <w:sz w:val="24"/>
          <w:szCs w:val="24"/>
        </w:rPr>
        <w:t>IV</w:t>
      </w:r>
      <w:r w:rsidRPr="00193864">
        <w:rPr>
          <w:rFonts w:ascii="Arial" w:hAnsi="Arial" w:cs="Arial"/>
          <w:sz w:val="24"/>
          <w:szCs w:val="24"/>
        </w:rPr>
        <w:t xml:space="preserve"> de la Ley </w:t>
      </w:r>
      <w:r w:rsidR="00B07248" w:rsidRPr="00193864">
        <w:rPr>
          <w:rFonts w:ascii="Arial" w:hAnsi="Arial" w:cs="Arial"/>
          <w:sz w:val="24"/>
          <w:szCs w:val="24"/>
        </w:rPr>
        <w:t>Orgánica Municipal d</w:t>
      </w:r>
      <w:r w:rsidRPr="00193864">
        <w:rPr>
          <w:rFonts w:ascii="Arial" w:hAnsi="Arial" w:cs="Arial"/>
          <w:sz w:val="24"/>
          <w:szCs w:val="24"/>
        </w:rPr>
        <w:t xml:space="preserve">el </w:t>
      </w:r>
      <w:r w:rsidR="008358BE" w:rsidRPr="00193864">
        <w:rPr>
          <w:rFonts w:ascii="Arial" w:hAnsi="Arial" w:cs="Arial"/>
          <w:sz w:val="24"/>
          <w:szCs w:val="24"/>
        </w:rPr>
        <w:t>E</w:t>
      </w:r>
      <w:r w:rsidRPr="00193864">
        <w:rPr>
          <w:rFonts w:ascii="Arial" w:hAnsi="Arial" w:cs="Arial"/>
          <w:sz w:val="24"/>
          <w:szCs w:val="24"/>
        </w:rPr>
        <w:t>stado de Oaxaca</w:t>
      </w:r>
      <w:r w:rsidR="008358BE" w:rsidRPr="00193864">
        <w:rPr>
          <w:rFonts w:ascii="Arial" w:hAnsi="Arial" w:cs="Arial"/>
          <w:sz w:val="24"/>
          <w:szCs w:val="24"/>
        </w:rPr>
        <w:t>,</w:t>
      </w:r>
      <w:r w:rsidRPr="008358BE">
        <w:rPr>
          <w:rFonts w:ascii="Arial" w:hAnsi="Arial" w:cs="Arial"/>
          <w:sz w:val="24"/>
          <w:szCs w:val="24"/>
        </w:rPr>
        <w:t xml:space="preserve"> pues el Notario Público como </w:t>
      </w:r>
      <w:r w:rsidR="008518E3">
        <w:rPr>
          <w:rFonts w:ascii="Arial" w:hAnsi="Arial" w:cs="Arial"/>
          <w:sz w:val="24"/>
          <w:szCs w:val="24"/>
        </w:rPr>
        <w:t>la</w:t>
      </w:r>
      <w:r w:rsidR="00B07248">
        <w:rPr>
          <w:rFonts w:ascii="Arial" w:hAnsi="Arial" w:cs="Arial"/>
          <w:sz w:val="24"/>
          <w:szCs w:val="24"/>
        </w:rPr>
        <w:t xml:space="preserve"> Secretari</w:t>
      </w:r>
      <w:r w:rsidR="008518E3">
        <w:rPr>
          <w:rFonts w:ascii="Arial" w:hAnsi="Arial" w:cs="Arial"/>
          <w:sz w:val="24"/>
          <w:szCs w:val="24"/>
        </w:rPr>
        <w:t>a</w:t>
      </w:r>
      <w:r w:rsidR="00B07248">
        <w:rPr>
          <w:rFonts w:ascii="Arial" w:hAnsi="Arial" w:cs="Arial"/>
          <w:sz w:val="24"/>
          <w:szCs w:val="24"/>
        </w:rPr>
        <w:t xml:space="preserve"> Municipal</w:t>
      </w:r>
      <w:r w:rsidRPr="008358BE">
        <w:rPr>
          <w:rFonts w:ascii="Arial" w:hAnsi="Arial" w:cs="Arial"/>
          <w:sz w:val="24"/>
          <w:szCs w:val="24"/>
        </w:rPr>
        <w:t xml:space="preserve"> referidos, de ahí la convicción sobre su existencia y la veracidad de su contenido; sirve de apoyo a lo anterior la jurisprudencia sustentada por la Suprema Corte de Justicia de la Nación, con datos de identificación: Gaceta del Semanario Judicial de la Federación, Libro 27, Febrero de 2016, Tomo I, Décima Época, pág. 873, Número de registro 2010988,</w:t>
      </w:r>
      <w:r w:rsidRPr="001042B6">
        <w:rPr>
          <w:rFonts w:ascii="Arial" w:hAnsi="Arial" w:cs="Arial"/>
          <w:sz w:val="24"/>
          <w:szCs w:val="24"/>
        </w:rPr>
        <w:t xml:space="preserve"> Jurisprudencia (Común, Civil) Segunda Sala y bajo el rubro: “</w:t>
      </w:r>
      <w:r w:rsidRPr="001042B6">
        <w:rPr>
          <w:rFonts w:ascii="Arial" w:hAnsi="Arial" w:cs="Arial"/>
          <w:i/>
          <w:sz w:val="24"/>
          <w:szCs w:val="24"/>
        </w:rPr>
        <w:t>CERTIFICACIÓN DE COPIAS FOTOSTÁTICAS. ALCANCE DE LA EXPRESIÓN</w:t>
      </w:r>
      <w:r w:rsidRPr="001042B6">
        <w:rPr>
          <w:rFonts w:ascii="Arial" w:hAnsi="Arial" w:cs="Arial"/>
          <w:sz w:val="24"/>
          <w:szCs w:val="24"/>
        </w:rPr>
        <w:t xml:space="preserve"> “</w:t>
      </w:r>
      <w:r w:rsidRPr="001042B6">
        <w:rPr>
          <w:rFonts w:ascii="Arial" w:hAnsi="Arial" w:cs="Arial"/>
          <w:i/>
          <w:sz w:val="24"/>
          <w:szCs w:val="24"/>
        </w:rPr>
        <w:t>QUE CORRESPONDE A LO REPRESENTADO EN ELLAS”, CONTENIDA EN EL ARTÍCULO 217 DEL CÓDIGO FEDERAL DE PROCEDIMIENTOS CIVILES, TRATÁNDOSE DE LA EMITIDA POR AUTORIDADES ADMINISTRATIVAS EN EJERCICIO DE SUS FUNCIONES.</w:t>
      </w:r>
      <w:r w:rsidRPr="001042B6">
        <w:rPr>
          <w:rFonts w:ascii="Arial" w:hAnsi="Arial" w:cs="Arial"/>
          <w:sz w:val="24"/>
          <w:szCs w:val="24"/>
        </w:rPr>
        <w:t>”</w:t>
      </w:r>
    </w:p>
    <w:p w14:paraId="526843DC" w14:textId="17C390A0" w:rsidR="000B5F54" w:rsidRDefault="000B5F54" w:rsidP="00C61E6F">
      <w:pPr>
        <w:tabs>
          <w:tab w:val="center" w:pos="4574"/>
        </w:tabs>
        <w:spacing w:line="360" w:lineRule="auto"/>
        <w:ind w:firstLine="708"/>
        <w:jc w:val="both"/>
        <w:rPr>
          <w:rFonts w:ascii="Arial" w:hAnsi="Arial" w:cs="Arial"/>
          <w:sz w:val="24"/>
          <w:szCs w:val="24"/>
          <w:highlight w:val="yellow"/>
        </w:rPr>
      </w:pPr>
      <w:r w:rsidRPr="000B5F54">
        <w:rPr>
          <w:rFonts w:ascii="Arial" w:hAnsi="Arial" w:cs="Arial"/>
          <w:sz w:val="24"/>
          <w:szCs w:val="24"/>
        </w:rPr>
        <w:t xml:space="preserve">Respecto de las copias simples, se les concede </w:t>
      </w:r>
      <w:r w:rsidRPr="000B5F54">
        <w:rPr>
          <w:rFonts w:ascii="Arial" w:hAnsi="Arial" w:cs="Arial"/>
          <w:b/>
          <w:sz w:val="24"/>
          <w:szCs w:val="24"/>
        </w:rPr>
        <w:t>valor probatorio indiciario</w:t>
      </w:r>
      <w:r w:rsidRPr="000B5F54">
        <w:rPr>
          <w:rFonts w:ascii="Arial" w:hAnsi="Arial" w:cs="Arial"/>
          <w:sz w:val="24"/>
          <w:szCs w:val="24"/>
        </w:rPr>
        <w:t>, pues no se trata de documentos aislados, por el contrario se encuentran concatenados con los restantes documentos que original fueron incorporados al juicio, de ahí el valor otorgado. Sirve</w:t>
      </w:r>
      <w:r>
        <w:rPr>
          <w:rFonts w:ascii="Arial" w:hAnsi="Arial" w:cs="Arial"/>
          <w:sz w:val="24"/>
          <w:szCs w:val="24"/>
        </w:rPr>
        <w:t xml:space="preserve"> de apoyo el criterio sustentado por la Suprema Corte de Justicia de la Nación, con datos de identificación: Semanario Judicial de la Federación, Tomo V, Segunda Parte-2 Enero-Junio de 1990, Octava época, pág. 677, registro 226451 Jurisprudencia Civil, Común, Tribunales Colegiados de Circuito, y de rubro: “</w:t>
      </w:r>
      <w:r w:rsidRPr="003D7FBC">
        <w:rPr>
          <w:rFonts w:ascii="Arial" w:hAnsi="Arial" w:cs="Arial"/>
          <w:i/>
          <w:sz w:val="24"/>
          <w:szCs w:val="24"/>
        </w:rPr>
        <w:t>COPIAS FOTOSTATICAS SIMPLES, CARECEN DE VALOR PROBATORIO SI NO SE ENCUENTRAN ADMINICULADAS CON ALGUNA OTRA PRUEBA.”</w:t>
      </w:r>
    </w:p>
    <w:p w14:paraId="31E48A8A" w14:textId="7D00F1BA" w:rsidR="00C61E6F" w:rsidRPr="001042B6" w:rsidRDefault="00C61E6F" w:rsidP="00C61E6F">
      <w:pPr>
        <w:tabs>
          <w:tab w:val="center" w:pos="4574"/>
        </w:tabs>
        <w:spacing w:line="360" w:lineRule="auto"/>
        <w:ind w:firstLine="708"/>
        <w:jc w:val="both"/>
        <w:rPr>
          <w:rFonts w:ascii="Arial" w:hAnsi="Arial" w:cs="Arial"/>
          <w:sz w:val="24"/>
          <w:szCs w:val="24"/>
        </w:rPr>
      </w:pPr>
      <w:r w:rsidRPr="001042B6">
        <w:rPr>
          <w:rFonts w:ascii="Arial" w:hAnsi="Arial" w:cs="Arial"/>
          <w:sz w:val="24"/>
          <w:szCs w:val="24"/>
        </w:rPr>
        <w:t>Luego entonces, las documentales ofrecidas, cumplen con los requisitos de validez y eficacia, quedando de manifiesto la veracidad de su contenido,</w:t>
      </w:r>
      <w:r>
        <w:rPr>
          <w:rFonts w:ascii="Arial" w:hAnsi="Arial" w:cs="Arial"/>
          <w:sz w:val="24"/>
          <w:szCs w:val="24"/>
        </w:rPr>
        <w:t xml:space="preserve"> lo anterior </w:t>
      </w:r>
      <w:r w:rsidRPr="001042B6">
        <w:rPr>
          <w:rFonts w:ascii="Arial" w:hAnsi="Arial" w:cs="Arial"/>
          <w:sz w:val="24"/>
          <w:szCs w:val="24"/>
        </w:rPr>
        <w:t>de conformidad a lo que establec</w:t>
      </w:r>
      <w:r w:rsidR="003912F5">
        <w:rPr>
          <w:rFonts w:ascii="Arial" w:hAnsi="Arial" w:cs="Arial"/>
          <w:sz w:val="24"/>
          <w:szCs w:val="24"/>
        </w:rPr>
        <w:t>e el citado artículo 203 fracciones</w:t>
      </w:r>
      <w:r w:rsidRPr="001042B6">
        <w:rPr>
          <w:rFonts w:ascii="Arial" w:hAnsi="Arial" w:cs="Arial"/>
          <w:sz w:val="24"/>
          <w:szCs w:val="24"/>
        </w:rPr>
        <w:t xml:space="preserve"> I</w:t>
      </w:r>
      <w:r w:rsidR="003912F5">
        <w:rPr>
          <w:rFonts w:ascii="Arial" w:hAnsi="Arial" w:cs="Arial"/>
          <w:sz w:val="24"/>
          <w:szCs w:val="24"/>
        </w:rPr>
        <w:t xml:space="preserve"> y II</w:t>
      </w:r>
      <w:r w:rsidRPr="001042B6">
        <w:rPr>
          <w:rFonts w:ascii="Arial" w:hAnsi="Arial" w:cs="Arial"/>
          <w:sz w:val="24"/>
          <w:szCs w:val="24"/>
        </w:rPr>
        <w:t xml:space="preserve"> de la Ley de Procedimiento y Justicia Administrativa para el Estado de Oaxaca.</w:t>
      </w:r>
    </w:p>
    <w:p w14:paraId="27A39585" w14:textId="741FED60" w:rsidR="00C61E6F" w:rsidRPr="001042B6" w:rsidRDefault="00C61E6F" w:rsidP="00C61E6F">
      <w:pPr>
        <w:tabs>
          <w:tab w:val="center" w:pos="4574"/>
        </w:tabs>
        <w:spacing w:before="240" w:line="360" w:lineRule="auto"/>
        <w:ind w:firstLine="708"/>
        <w:jc w:val="both"/>
        <w:rPr>
          <w:rFonts w:ascii="Arial" w:hAnsi="Arial" w:cs="Arial"/>
          <w:sz w:val="24"/>
          <w:szCs w:val="24"/>
        </w:rPr>
      </w:pPr>
      <w:r w:rsidRPr="001042B6">
        <w:rPr>
          <w:rFonts w:ascii="Arial" w:hAnsi="Arial" w:cs="Arial"/>
          <w:sz w:val="24"/>
          <w:szCs w:val="24"/>
        </w:rPr>
        <w:lastRenderedPageBreak/>
        <w:t xml:space="preserve">LA </w:t>
      </w:r>
      <w:r w:rsidRPr="003912F5">
        <w:rPr>
          <w:rFonts w:ascii="Arial" w:hAnsi="Arial" w:cs="Arial"/>
          <w:sz w:val="24"/>
          <w:szCs w:val="24"/>
        </w:rPr>
        <w:t>INSTRUMENTAL DE ACTUACIONES, ofrecida por la</w:t>
      </w:r>
      <w:r w:rsidR="0029382A" w:rsidRPr="003912F5">
        <w:rPr>
          <w:rFonts w:ascii="Arial" w:hAnsi="Arial" w:cs="Arial"/>
          <w:sz w:val="24"/>
          <w:szCs w:val="24"/>
        </w:rPr>
        <w:t xml:space="preserve"> parte</w:t>
      </w:r>
      <w:r w:rsidRPr="003912F5">
        <w:rPr>
          <w:rFonts w:ascii="Arial" w:hAnsi="Arial" w:cs="Arial"/>
          <w:sz w:val="24"/>
          <w:szCs w:val="24"/>
        </w:rPr>
        <w:t xml:space="preserve"> actora</w:t>
      </w:r>
      <w:r w:rsidR="00B361BF">
        <w:rPr>
          <w:rFonts w:ascii="Arial" w:hAnsi="Arial" w:cs="Arial"/>
          <w:sz w:val="24"/>
          <w:szCs w:val="24"/>
        </w:rPr>
        <w:t xml:space="preserve"> y parte demandada</w:t>
      </w:r>
      <w:r w:rsidRPr="003912F5">
        <w:rPr>
          <w:rFonts w:ascii="Arial" w:hAnsi="Arial" w:cs="Arial"/>
          <w:sz w:val="24"/>
          <w:szCs w:val="24"/>
        </w:rPr>
        <w:t>,</w:t>
      </w:r>
      <w:r w:rsidRPr="001042B6">
        <w:rPr>
          <w:rFonts w:ascii="Arial" w:hAnsi="Arial" w:cs="Arial"/>
          <w:sz w:val="24"/>
          <w:szCs w:val="24"/>
        </w:rPr>
        <w:t xml:space="preserve"> se constituye de la totalidad de las pruebas recabadas en el presente Juicio, y con ellas se confirma el contenido del enjuiciamiento, porque los hechos contenidos son afirmaciones expresas por ellas. </w:t>
      </w:r>
    </w:p>
    <w:p w14:paraId="49ABCA6F" w14:textId="621DB8D5" w:rsidR="00C61E6F" w:rsidRPr="001042B6" w:rsidRDefault="00C61E6F" w:rsidP="00C61E6F">
      <w:pPr>
        <w:tabs>
          <w:tab w:val="center" w:pos="4574"/>
        </w:tabs>
        <w:spacing w:before="240" w:line="360" w:lineRule="auto"/>
        <w:ind w:firstLine="708"/>
        <w:jc w:val="both"/>
        <w:rPr>
          <w:rFonts w:ascii="Arial" w:hAnsi="Arial" w:cs="Arial"/>
          <w:sz w:val="24"/>
          <w:szCs w:val="24"/>
        </w:rPr>
      </w:pPr>
      <w:r w:rsidRPr="001042B6">
        <w:rPr>
          <w:rFonts w:ascii="Arial" w:hAnsi="Arial" w:cs="Arial"/>
          <w:sz w:val="24"/>
          <w:szCs w:val="24"/>
        </w:rPr>
        <w:t xml:space="preserve">LA PRESUNCIONAL LEGAL </w:t>
      </w:r>
      <w:r w:rsidR="0029382A">
        <w:rPr>
          <w:rFonts w:ascii="Arial" w:hAnsi="Arial" w:cs="Arial"/>
          <w:sz w:val="24"/>
          <w:szCs w:val="24"/>
        </w:rPr>
        <w:t xml:space="preserve">Y HUMANA también ofrecida por </w:t>
      </w:r>
      <w:r w:rsidR="00B37020">
        <w:rPr>
          <w:rFonts w:ascii="Arial" w:hAnsi="Arial" w:cs="Arial"/>
          <w:sz w:val="24"/>
          <w:szCs w:val="24"/>
        </w:rPr>
        <w:t>la parte</w:t>
      </w:r>
      <w:r w:rsidRPr="001042B6">
        <w:rPr>
          <w:rFonts w:ascii="Arial" w:hAnsi="Arial" w:cs="Arial"/>
          <w:sz w:val="24"/>
          <w:szCs w:val="24"/>
        </w:rPr>
        <w:t xml:space="preserve"> actor</w:t>
      </w:r>
      <w:r w:rsidR="00B37020">
        <w:rPr>
          <w:rFonts w:ascii="Arial" w:hAnsi="Arial" w:cs="Arial"/>
          <w:sz w:val="24"/>
          <w:szCs w:val="24"/>
        </w:rPr>
        <w:t>a</w:t>
      </w:r>
      <w:r w:rsidR="00B361BF">
        <w:rPr>
          <w:rFonts w:ascii="Arial" w:hAnsi="Arial" w:cs="Arial"/>
          <w:sz w:val="24"/>
          <w:szCs w:val="24"/>
        </w:rPr>
        <w:t xml:space="preserve"> y parte demandada,</w:t>
      </w:r>
      <w:r w:rsidRPr="001042B6">
        <w:rPr>
          <w:rFonts w:ascii="Arial" w:hAnsi="Arial" w:cs="Arial"/>
          <w:sz w:val="24"/>
          <w:szCs w:val="24"/>
        </w:rPr>
        <w:t xml:space="preserve"> se basa en los principios que las rigen, consiste en determinar la consecuencia que la ley deduce de un hecho conocido, para averiguar la verdad de otro </w:t>
      </w:r>
      <w:r>
        <w:rPr>
          <w:rFonts w:ascii="Arial" w:hAnsi="Arial" w:cs="Arial"/>
          <w:sz w:val="24"/>
          <w:szCs w:val="24"/>
        </w:rPr>
        <w:t>desc</w:t>
      </w:r>
      <w:r w:rsidRPr="001042B6">
        <w:rPr>
          <w:rFonts w:ascii="Arial" w:hAnsi="Arial" w:cs="Arial"/>
          <w:sz w:val="24"/>
          <w:szCs w:val="24"/>
        </w:rPr>
        <w:t xml:space="preserve">onocido, y </w:t>
      </w:r>
      <w:r w:rsidR="008518E3" w:rsidRPr="001042B6">
        <w:rPr>
          <w:rFonts w:ascii="Arial" w:hAnsi="Arial" w:cs="Arial"/>
          <w:sz w:val="24"/>
          <w:szCs w:val="24"/>
        </w:rPr>
        <w:t>que,</w:t>
      </w:r>
      <w:r w:rsidRPr="001042B6">
        <w:rPr>
          <w:rFonts w:ascii="Arial" w:hAnsi="Arial" w:cs="Arial"/>
          <w:sz w:val="24"/>
          <w:szCs w:val="24"/>
        </w:rPr>
        <w:t xml:space="preserve"> de no ofrecerse prueba en contrario, se acredita de este modo el hecho </w:t>
      </w:r>
      <w:r>
        <w:rPr>
          <w:rFonts w:ascii="Arial" w:hAnsi="Arial" w:cs="Arial"/>
          <w:sz w:val="24"/>
          <w:szCs w:val="24"/>
        </w:rPr>
        <w:t>cuestionado</w:t>
      </w:r>
      <w:r w:rsidRPr="001042B6">
        <w:rPr>
          <w:rFonts w:ascii="Arial" w:hAnsi="Arial" w:cs="Arial"/>
          <w:sz w:val="24"/>
          <w:szCs w:val="24"/>
        </w:rPr>
        <w:t>. En tanto que la presunción humana, es una inferencia qu</w:t>
      </w:r>
      <w:r>
        <w:rPr>
          <w:rFonts w:ascii="Arial" w:hAnsi="Arial" w:cs="Arial"/>
          <w:sz w:val="24"/>
          <w:szCs w:val="24"/>
        </w:rPr>
        <w:t xml:space="preserve">e el Juez deduce de un hecho </w:t>
      </w:r>
      <w:r w:rsidRPr="001042B6">
        <w:rPr>
          <w:rFonts w:ascii="Arial" w:hAnsi="Arial" w:cs="Arial"/>
          <w:sz w:val="24"/>
          <w:szCs w:val="24"/>
        </w:rPr>
        <w:t xml:space="preserve">conocido, obtenido de la totalidad de las pruebas para arribar al que se desconoce. - - - </w:t>
      </w:r>
      <w:r w:rsidR="00676566">
        <w:rPr>
          <w:rFonts w:ascii="Arial" w:hAnsi="Arial" w:cs="Arial"/>
          <w:sz w:val="24"/>
          <w:szCs w:val="24"/>
        </w:rPr>
        <w:t xml:space="preserve">- - - - - - - </w:t>
      </w:r>
      <w:r w:rsidR="00B361BF">
        <w:rPr>
          <w:rFonts w:ascii="Arial" w:hAnsi="Arial" w:cs="Arial"/>
          <w:sz w:val="24"/>
          <w:szCs w:val="24"/>
        </w:rPr>
        <w:t xml:space="preserve">- - - - - - - - - - - - - - - </w:t>
      </w:r>
      <w:r w:rsidR="00353359">
        <w:rPr>
          <w:rFonts w:ascii="Arial" w:hAnsi="Arial" w:cs="Arial"/>
          <w:sz w:val="24"/>
          <w:szCs w:val="24"/>
        </w:rPr>
        <w:t>- - - - - - - - - - -</w:t>
      </w:r>
    </w:p>
    <w:p w14:paraId="5E81EA3A" w14:textId="5A206B34" w:rsidR="00C61E6F" w:rsidRPr="001042B6" w:rsidRDefault="00B37020" w:rsidP="00C61E6F">
      <w:pPr>
        <w:tabs>
          <w:tab w:val="center" w:pos="4574"/>
        </w:tabs>
        <w:spacing w:line="360" w:lineRule="auto"/>
        <w:ind w:firstLine="708"/>
        <w:jc w:val="both"/>
        <w:rPr>
          <w:rFonts w:cs="Arial"/>
          <w:sz w:val="24"/>
        </w:rPr>
      </w:pPr>
      <w:r>
        <w:rPr>
          <w:rFonts w:ascii="Arial" w:hAnsi="Arial" w:cs="Arial"/>
          <w:b/>
          <w:sz w:val="24"/>
          <w:szCs w:val="24"/>
        </w:rPr>
        <w:t>CUARTO</w:t>
      </w:r>
      <w:r w:rsidR="00C61E6F" w:rsidRPr="001042B6">
        <w:rPr>
          <w:rFonts w:ascii="Arial" w:hAnsi="Arial" w:cs="Arial"/>
          <w:b/>
          <w:sz w:val="24"/>
          <w:szCs w:val="24"/>
        </w:rPr>
        <w:t>.-</w:t>
      </w:r>
      <w:r>
        <w:rPr>
          <w:rFonts w:ascii="Arial" w:hAnsi="Arial" w:cs="Arial"/>
          <w:b/>
          <w:sz w:val="24"/>
          <w:szCs w:val="24"/>
        </w:rPr>
        <w:t xml:space="preserve"> AGRAVIOS.-</w:t>
      </w:r>
      <w:r w:rsidR="00C61E6F" w:rsidRPr="001042B6">
        <w:rPr>
          <w:rFonts w:ascii="Arial" w:hAnsi="Arial" w:cs="Arial"/>
          <w:b/>
          <w:sz w:val="24"/>
          <w:szCs w:val="24"/>
        </w:rPr>
        <w:t xml:space="preserve"> </w:t>
      </w:r>
      <w:r w:rsidR="00DC52CA">
        <w:rPr>
          <w:rFonts w:ascii="Arial" w:hAnsi="Arial" w:cs="Arial"/>
          <w:sz w:val="24"/>
        </w:rPr>
        <w:t>Esta</w:t>
      </w:r>
      <w:r w:rsidR="00C61E6F" w:rsidRPr="001042B6">
        <w:rPr>
          <w:rFonts w:ascii="Arial" w:hAnsi="Arial" w:cs="Arial"/>
          <w:sz w:val="24"/>
        </w:rPr>
        <w:t xml:space="preserve"> Juzgador</w:t>
      </w:r>
      <w:r w:rsidR="00DC52CA">
        <w:rPr>
          <w:rFonts w:ascii="Arial" w:hAnsi="Arial" w:cs="Arial"/>
          <w:sz w:val="24"/>
        </w:rPr>
        <w:t>a</w:t>
      </w:r>
      <w:r w:rsidR="00C61E6F" w:rsidRPr="001042B6">
        <w:rPr>
          <w:rFonts w:ascii="Arial" w:hAnsi="Arial" w:cs="Arial"/>
          <w:sz w:val="24"/>
        </w:rPr>
        <w:t xml:space="preserve"> no realiza la transcripción</w:t>
      </w:r>
      <w:r w:rsidR="0029382A">
        <w:rPr>
          <w:rFonts w:ascii="Arial" w:hAnsi="Arial" w:cs="Arial"/>
          <w:sz w:val="24"/>
        </w:rPr>
        <w:t xml:space="preserve"> de los agravios vertidos por el</w:t>
      </w:r>
      <w:r w:rsidR="00C61E6F" w:rsidRPr="001042B6">
        <w:rPr>
          <w:rFonts w:ascii="Arial" w:hAnsi="Arial" w:cs="Arial"/>
          <w:sz w:val="24"/>
        </w:rPr>
        <w:t xml:space="preserve"> actor, toda vez que no existe disposición legal que obligue a ello; lo anterior con el fin de facilitar y agilizar el estudio de la presente resolución. Sirve de apoyo a lo anterior, la Jurisprudencia cuyo rubro es: </w:t>
      </w:r>
      <w:r w:rsidR="00C61E6F" w:rsidRPr="001042B6">
        <w:rPr>
          <w:rFonts w:ascii="Arial" w:hAnsi="Arial" w:cs="Arial"/>
          <w:i/>
          <w:sz w:val="24"/>
        </w:rPr>
        <w:t>CONCEPTOS DE VIOLACIÓN O AGRAVIOS. PARA CUMPLIR CON LOS PRINCIPIOS DE CONGRUENCIA Y EXHAUSTIVIDAD EN LAS SENTENCIAS DE AMPARO ES INNECESARIA SU TRANSCRIPCIÓN.</w:t>
      </w:r>
      <w:r w:rsidR="00C61E6F" w:rsidRPr="001042B6">
        <w:rPr>
          <w:rFonts w:ascii="Arial" w:hAnsi="Arial" w:cs="Arial"/>
          <w:b/>
          <w:i/>
          <w:sz w:val="24"/>
        </w:rPr>
        <w:t xml:space="preserve"> </w:t>
      </w:r>
      <w:r w:rsidR="00C61E6F" w:rsidRPr="001042B6">
        <w:rPr>
          <w:rFonts w:ascii="Arial" w:hAnsi="Arial" w:cs="Arial"/>
          <w:i/>
          <w:sz w:val="24"/>
        </w:rPr>
        <w:t>Visible en la Novena Época, pág. 830, registro 164618, Jurisprudencia Común, Segunda Sala, del Semanario Judicial de la Federación y su Gaceta</w:t>
      </w:r>
      <w:r w:rsidR="00C61E6F" w:rsidRPr="001042B6">
        <w:rPr>
          <w:rFonts w:ascii="Arial" w:hAnsi="Arial" w:cs="Arial"/>
          <w:sz w:val="24"/>
        </w:rPr>
        <w:t xml:space="preserve">.- - - - - - - </w:t>
      </w:r>
      <w:r w:rsidR="00916F2B">
        <w:rPr>
          <w:rFonts w:ascii="Arial" w:hAnsi="Arial" w:cs="Arial"/>
          <w:sz w:val="24"/>
          <w:szCs w:val="24"/>
        </w:rPr>
        <w:t xml:space="preserve">- - - - - - - - - - - - - - - - - - - - - - - - - - - - - - - - - - </w:t>
      </w:r>
    </w:p>
    <w:p w14:paraId="4BE3D311" w14:textId="65DE6AAF" w:rsidR="00C61E6F" w:rsidRDefault="00C61E6F" w:rsidP="00C61E6F">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QUINTO.-</w:t>
      </w:r>
      <w:r w:rsidR="00B37020">
        <w:rPr>
          <w:rFonts w:ascii="Arial" w:hAnsi="Arial" w:cs="Arial"/>
          <w:b/>
          <w:sz w:val="24"/>
          <w:szCs w:val="24"/>
        </w:rPr>
        <w:t xml:space="preserve"> IMPROCEDENCIA Y SOBRESEIMIENTO.- </w:t>
      </w:r>
      <w:r w:rsidRPr="001042B6">
        <w:rPr>
          <w:rFonts w:ascii="Arial" w:hAnsi="Arial" w:cs="Arial"/>
          <w:sz w:val="24"/>
          <w:szCs w:val="24"/>
        </w:rPr>
        <w:t xml:space="preserve">Las causales de </w:t>
      </w:r>
      <w:r w:rsidRPr="001042B6">
        <w:rPr>
          <w:rFonts w:ascii="Arial" w:hAnsi="Arial" w:cs="Arial"/>
          <w:b/>
          <w:sz w:val="24"/>
          <w:szCs w:val="24"/>
        </w:rPr>
        <w:t xml:space="preserve">improcedencia y sobreseimiento </w:t>
      </w:r>
      <w:r w:rsidRPr="001042B6">
        <w:rPr>
          <w:rFonts w:ascii="Arial" w:hAnsi="Arial" w:cs="Arial"/>
          <w:sz w:val="24"/>
          <w:szCs w:val="24"/>
        </w:rPr>
        <w:t xml:space="preserve">son de orden público y de estudio preferente a cualquier otra cuestión, porque aún de oficio deben ser examinadas, pues de actualizarse alguna de las hipótesis normativas, surge un impedimento para resolver el fondo del asunto, que obliga a declarar el sobreseimiento, tal y como se establece en los artículos 161 y 162, de la Ley de Procedimiento y Justicia Administrativa para el Estado de Oaxaca. </w:t>
      </w:r>
    </w:p>
    <w:p w14:paraId="7E250764" w14:textId="24776DC9" w:rsidR="00C61E6F" w:rsidRDefault="00127D66" w:rsidP="00ED3C76">
      <w:pPr>
        <w:tabs>
          <w:tab w:val="center" w:pos="4574"/>
        </w:tabs>
        <w:spacing w:line="360" w:lineRule="auto"/>
        <w:ind w:firstLine="708"/>
        <w:jc w:val="both"/>
        <w:rPr>
          <w:rFonts w:cs="Arial"/>
          <w:bCs/>
          <w:sz w:val="24"/>
        </w:rPr>
      </w:pPr>
      <w:r>
        <w:rPr>
          <w:rFonts w:ascii="Arial" w:hAnsi="Arial" w:cs="Arial"/>
          <w:sz w:val="24"/>
          <w:szCs w:val="24"/>
        </w:rPr>
        <w:t>La autoridad de</w:t>
      </w:r>
      <w:r w:rsidR="00AE10F1">
        <w:rPr>
          <w:rFonts w:ascii="Arial" w:hAnsi="Arial" w:cs="Arial"/>
          <w:sz w:val="24"/>
          <w:szCs w:val="24"/>
        </w:rPr>
        <w:t>mandada</w:t>
      </w:r>
      <w:r w:rsidR="004B3786">
        <w:rPr>
          <w:rFonts w:ascii="Arial" w:hAnsi="Arial" w:cs="Arial"/>
          <w:sz w:val="24"/>
          <w:szCs w:val="24"/>
        </w:rPr>
        <w:t xml:space="preserve"> hi</w:t>
      </w:r>
      <w:r w:rsidR="00FB4D00">
        <w:rPr>
          <w:rFonts w:ascii="Arial" w:hAnsi="Arial" w:cs="Arial"/>
          <w:sz w:val="24"/>
          <w:szCs w:val="24"/>
        </w:rPr>
        <w:t>zo</w:t>
      </w:r>
      <w:r w:rsidR="00215A9B">
        <w:rPr>
          <w:rFonts w:ascii="Arial" w:hAnsi="Arial" w:cs="Arial"/>
          <w:sz w:val="24"/>
          <w:szCs w:val="24"/>
        </w:rPr>
        <w:t xml:space="preserve"> </w:t>
      </w:r>
      <w:r w:rsidR="004B3786">
        <w:rPr>
          <w:rFonts w:ascii="Arial" w:hAnsi="Arial" w:cs="Arial"/>
          <w:sz w:val="24"/>
          <w:szCs w:val="24"/>
        </w:rPr>
        <w:t>valer la</w:t>
      </w:r>
      <w:r w:rsidR="00215A9B">
        <w:rPr>
          <w:rFonts w:ascii="Arial" w:hAnsi="Arial" w:cs="Arial"/>
          <w:sz w:val="24"/>
          <w:szCs w:val="24"/>
        </w:rPr>
        <w:t>s causales de improcedencia del juicio</w:t>
      </w:r>
      <w:r w:rsidR="006E0540">
        <w:rPr>
          <w:rFonts w:ascii="Arial" w:hAnsi="Arial" w:cs="Arial"/>
          <w:sz w:val="24"/>
          <w:szCs w:val="24"/>
        </w:rPr>
        <w:t>,</w:t>
      </w:r>
      <w:r w:rsidR="00215A9B">
        <w:rPr>
          <w:rFonts w:ascii="Arial" w:hAnsi="Arial" w:cs="Arial"/>
          <w:sz w:val="24"/>
          <w:szCs w:val="24"/>
        </w:rPr>
        <w:t xml:space="preserve"> previstas en las fracciones II del artículo 161 de la Ley que rige a este Tribunal</w:t>
      </w:r>
      <w:r w:rsidR="00FB4D00">
        <w:rPr>
          <w:rFonts w:ascii="Arial" w:hAnsi="Arial" w:cs="Arial"/>
          <w:sz w:val="24"/>
          <w:szCs w:val="24"/>
        </w:rPr>
        <w:t xml:space="preserve">, pues consideran </w:t>
      </w:r>
      <w:r w:rsidR="00FB4D00" w:rsidRPr="00F431A1">
        <w:rPr>
          <w:rFonts w:ascii="Arial" w:hAnsi="Arial" w:cs="Arial"/>
          <w:sz w:val="24"/>
          <w:szCs w:val="24"/>
        </w:rPr>
        <w:t xml:space="preserve">que </w:t>
      </w:r>
      <w:r w:rsidR="00215A9B" w:rsidRPr="00F431A1">
        <w:rPr>
          <w:rFonts w:ascii="Arial" w:hAnsi="Arial" w:cs="Arial"/>
          <w:sz w:val="24"/>
          <w:szCs w:val="24"/>
        </w:rPr>
        <w:t>el acto impugnado</w:t>
      </w:r>
      <w:r w:rsidR="00FB4D00" w:rsidRPr="00F431A1">
        <w:rPr>
          <w:rFonts w:ascii="Arial" w:hAnsi="Arial" w:cs="Arial"/>
          <w:sz w:val="24"/>
          <w:szCs w:val="24"/>
        </w:rPr>
        <w:t xml:space="preserve"> es completamente válido</w:t>
      </w:r>
      <w:r w:rsidR="00215A9B" w:rsidRPr="00F431A1">
        <w:rPr>
          <w:rFonts w:ascii="Arial" w:hAnsi="Arial" w:cs="Arial"/>
          <w:sz w:val="24"/>
          <w:szCs w:val="24"/>
        </w:rPr>
        <w:t>, y que este no afecta los intereses j</w:t>
      </w:r>
      <w:r w:rsidR="00F431A1">
        <w:rPr>
          <w:rFonts w:ascii="Arial" w:hAnsi="Arial" w:cs="Arial"/>
          <w:sz w:val="24"/>
          <w:szCs w:val="24"/>
        </w:rPr>
        <w:t>urídicos y legítimos del actor; al respecto debe decirse que contrario a lo expuesto por la autoridad demandada, el acto aquí impugnado si causa agravios a la esfera jurídica del actor</w:t>
      </w:r>
      <w:r w:rsidR="00ED3C76">
        <w:rPr>
          <w:rFonts w:ascii="Arial" w:hAnsi="Arial" w:cs="Arial"/>
          <w:sz w:val="24"/>
          <w:szCs w:val="24"/>
        </w:rPr>
        <w:t xml:space="preserve">, pues en él se realiza un avalúo sobre su propiedad, y toda vez que el actor considera que este no se encuentra ajustado a la Ley, le asiste el derecho de impugnarlo a través </w:t>
      </w:r>
      <w:r w:rsidR="00ED3C76" w:rsidRPr="00ED3C76">
        <w:rPr>
          <w:rFonts w:ascii="Arial" w:hAnsi="Arial" w:cs="Arial"/>
          <w:sz w:val="24"/>
          <w:szCs w:val="24"/>
        </w:rPr>
        <w:t>del presente Juicio de Nulidad, de ahí que la causal de improcedencia invocada no se actualice,</w:t>
      </w:r>
      <w:r w:rsidR="006E0540" w:rsidRPr="00ED3C76">
        <w:rPr>
          <w:rFonts w:ascii="Arial" w:hAnsi="Arial" w:cs="Arial"/>
          <w:sz w:val="24"/>
          <w:szCs w:val="24"/>
        </w:rPr>
        <w:t xml:space="preserve"> y toda vez que esta Juzgadora </w:t>
      </w:r>
      <w:r w:rsidR="006E0540" w:rsidRPr="00ED3C76">
        <w:rPr>
          <w:rFonts w:ascii="Arial" w:hAnsi="Arial" w:cs="Arial"/>
          <w:sz w:val="24"/>
          <w:szCs w:val="24"/>
        </w:rPr>
        <w:lastRenderedPageBreak/>
        <w:t xml:space="preserve">no advierte que se actualice alguna otra causa que impida el estudio de fondo de este asunto, en consecuencia, </w:t>
      </w:r>
      <w:r w:rsidR="00C61E6F" w:rsidRPr="00ED3C76">
        <w:rPr>
          <w:rFonts w:ascii="Arial" w:hAnsi="Arial" w:cs="Arial"/>
          <w:sz w:val="24"/>
        </w:rPr>
        <w:t xml:space="preserve">este Juicio de Nulidad </w:t>
      </w:r>
      <w:r w:rsidR="00C61E6F" w:rsidRPr="00ED3C76">
        <w:rPr>
          <w:rFonts w:ascii="Arial" w:hAnsi="Arial" w:cs="Arial"/>
          <w:b/>
          <w:sz w:val="24"/>
        </w:rPr>
        <w:t>NO SE SOBRESEE</w:t>
      </w:r>
      <w:r w:rsidR="00C61E6F" w:rsidRPr="00ED3C76">
        <w:rPr>
          <w:rFonts w:ascii="Arial" w:hAnsi="Arial" w:cs="Arial"/>
          <w:sz w:val="24"/>
        </w:rPr>
        <w:t>.</w:t>
      </w:r>
      <w:r w:rsidR="00C61E6F" w:rsidRPr="00DD2E67">
        <w:rPr>
          <w:rFonts w:ascii="Arial" w:hAnsi="Arial" w:cs="Arial"/>
          <w:sz w:val="24"/>
        </w:rPr>
        <w:t xml:space="preserve"> </w:t>
      </w:r>
    </w:p>
    <w:p w14:paraId="41198C7F" w14:textId="5FBFF74D" w:rsidR="00403351" w:rsidRPr="00C2733D" w:rsidRDefault="00C61E6F" w:rsidP="006E0540">
      <w:pPr>
        <w:spacing w:line="360" w:lineRule="auto"/>
        <w:ind w:right="49" w:firstLine="708"/>
        <w:jc w:val="both"/>
        <w:rPr>
          <w:rFonts w:ascii="Arial" w:hAnsi="Arial" w:cs="Arial"/>
          <w:sz w:val="24"/>
          <w:szCs w:val="24"/>
        </w:rPr>
      </w:pPr>
      <w:r w:rsidRPr="001042B6">
        <w:rPr>
          <w:rFonts w:ascii="Arial" w:hAnsi="Arial" w:cs="Arial"/>
          <w:b/>
          <w:sz w:val="24"/>
          <w:szCs w:val="24"/>
        </w:rPr>
        <w:t>SEXTO.-</w:t>
      </w:r>
      <w:r w:rsidR="0091108E">
        <w:rPr>
          <w:rFonts w:ascii="Arial" w:hAnsi="Arial" w:cs="Arial"/>
          <w:b/>
          <w:sz w:val="24"/>
          <w:szCs w:val="24"/>
        </w:rPr>
        <w:t xml:space="preserve"> ESTUDIO DE FONDO.- </w:t>
      </w:r>
      <w:r>
        <w:rPr>
          <w:rFonts w:ascii="Arial" w:hAnsi="Arial" w:cs="Arial"/>
          <w:b/>
          <w:sz w:val="24"/>
          <w:szCs w:val="24"/>
        </w:rPr>
        <w:t xml:space="preserve"> </w:t>
      </w:r>
      <w:r w:rsidR="00797F7C">
        <w:rPr>
          <w:rFonts w:ascii="Arial" w:hAnsi="Arial" w:cs="Arial"/>
          <w:sz w:val="24"/>
          <w:szCs w:val="24"/>
        </w:rPr>
        <w:t>Esta</w:t>
      </w:r>
      <w:r w:rsidR="00097966">
        <w:rPr>
          <w:rFonts w:ascii="Arial" w:hAnsi="Arial" w:cs="Arial"/>
          <w:sz w:val="24"/>
          <w:szCs w:val="24"/>
        </w:rPr>
        <w:t xml:space="preserve"> Juzgador</w:t>
      </w:r>
      <w:r w:rsidR="00797F7C">
        <w:rPr>
          <w:rFonts w:ascii="Arial" w:hAnsi="Arial" w:cs="Arial"/>
          <w:sz w:val="24"/>
          <w:szCs w:val="24"/>
        </w:rPr>
        <w:t>a</w:t>
      </w:r>
      <w:r w:rsidR="00097966">
        <w:rPr>
          <w:rFonts w:ascii="Arial" w:hAnsi="Arial" w:cs="Arial"/>
          <w:sz w:val="24"/>
          <w:szCs w:val="24"/>
        </w:rPr>
        <w:t xml:space="preserve"> toma en cuenta, que el </w:t>
      </w:r>
      <w:r w:rsidR="00B361BF">
        <w:rPr>
          <w:rFonts w:ascii="Arial" w:hAnsi="Arial" w:cs="Arial"/>
          <w:sz w:val="24"/>
          <w:szCs w:val="24"/>
        </w:rPr>
        <w:t xml:space="preserve">actor </w:t>
      </w:r>
      <w:r w:rsidR="00C04983">
        <w:rPr>
          <w:rFonts w:ascii="Arial" w:hAnsi="Arial" w:cs="Arial"/>
          <w:sz w:val="24"/>
          <w:szCs w:val="24"/>
        </w:rPr>
        <w:t>***** ***** ***** *****</w:t>
      </w:r>
      <w:r w:rsidR="00B361BF" w:rsidRPr="00C2733D">
        <w:rPr>
          <w:rFonts w:ascii="Arial" w:hAnsi="Arial" w:cs="Arial"/>
          <w:sz w:val="24"/>
          <w:szCs w:val="24"/>
        </w:rPr>
        <w:t>, acudió a este tribunal a solicitar la nulidad de</w:t>
      </w:r>
      <w:r w:rsidR="000A68A2" w:rsidRPr="00C2733D">
        <w:rPr>
          <w:rFonts w:ascii="Arial" w:hAnsi="Arial" w:cs="Arial"/>
          <w:sz w:val="24"/>
          <w:szCs w:val="24"/>
        </w:rPr>
        <w:t xml:space="preserve"> </w:t>
      </w:r>
      <w:r w:rsidR="0066026B" w:rsidRPr="00C2733D">
        <w:rPr>
          <w:rFonts w:ascii="Arial" w:hAnsi="Arial" w:cs="Arial"/>
          <w:sz w:val="24"/>
          <w:szCs w:val="24"/>
        </w:rPr>
        <w:t xml:space="preserve">la resolución contenida en el oficio </w:t>
      </w:r>
      <w:r w:rsidR="00C04983">
        <w:rPr>
          <w:rFonts w:ascii="Arial" w:hAnsi="Arial" w:cs="Arial"/>
          <w:sz w:val="24"/>
          <w:szCs w:val="24"/>
        </w:rPr>
        <w:t>MSLC-TM-****-****/2020</w:t>
      </w:r>
      <w:r w:rsidR="0066026B" w:rsidRPr="00C2733D">
        <w:rPr>
          <w:rFonts w:ascii="Arial" w:hAnsi="Arial" w:cs="Arial"/>
          <w:sz w:val="24"/>
          <w:szCs w:val="24"/>
        </w:rPr>
        <w:t xml:space="preserve"> de fecha </w:t>
      </w:r>
      <w:r w:rsidR="00C04983">
        <w:rPr>
          <w:rFonts w:ascii="Arial" w:hAnsi="Arial" w:cs="Arial"/>
          <w:sz w:val="24"/>
          <w:szCs w:val="24"/>
        </w:rPr>
        <w:t>***** de ***** de dos mil veintiuno (**/**/2021)</w:t>
      </w:r>
      <w:r w:rsidR="000A68A2" w:rsidRPr="00C2733D">
        <w:rPr>
          <w:rFonts w:ascii="Arial" w:hAnsi="Arial" w:cs="Arial"/>
          <w:sz w:val="24"/>
          <w:szCs w:val="24"/>
        </w:rPr>
        <w:t xml:space="preserve">, emitida por el Tesorero Municipal de </w:t>
      </w:r>
      <w:r w:rsidR="00FF6C4A">
        <w:rPr>
          <w:rFonts w:ascii="Arial" w:hAnsi="Arial" w:cs="Arial"/>
          <w:sz w:val="24"/>
          <w:szCs w:val="24"/>
        </w:rPr>
        <w:t>***** *****</w:t>
      </w:r>
      <w:r w:rsidR="000A68A2" w:rsidRPr="00C2733D">
        <w:rPr>
          <w:rFonts w:ascii="Arial" w:hAnsi="Arial" w:cs="Arial"/>
          <w:sz w:val="24"/>
          <w:szCs w:val="24"/>
        </w:rPr>
        <w:t>, Distrito del Centro, Estado de Oaxaca</w:t>
      </w:r>
      <w:r w:rsidR="00B361BF" w:rsidRPr="00C2733D">
        <w:rPr>
          <w:rFonts w:ascii="Arial" w:hAnsi="Arial" w:cs="Arial"/>
          <w:sz w:val="24"/>
          <w:szCs w:val="24"/>
        </w:rPr>
        <w:t xml:space="preserve">, alegando que </w:t>
      </w:r>
      <w:r w:rsidR="00403351" w:rsidRPr="00C2733D">
        <w:rPr>
          <w:rFonts w:ascii="Arial" w:hAnsi="Arial" w:cs="Arial"/>
          <w:sz w:val="24"/>
          <w:szCs w:val="24"/>
        </w:rPr>
        <w:t xml:space="preserve">los avalúos realizados no se encuentran </w:t>
      </w:r>
      <w:r w:rsidR="00925F45" w:rsidRPr="00C2733D">
        <w:rPr>
          <w:rFonts w:ascii="Arial" w:hAnsi="Arial" w:cs="Arial"/>
          <w:sz w:val="24"/>
          <w:szCs w:val="24"/>
        </w:rPr>
        <w:t>fundados</w:t>
      </w:r>
      <w:r w:rsidR="00403351" w:rsidRPr="00C2733D">
        <w:rPr>
          <w:rFonts w:ascii="Arial" w:hAnsi="Arial" w:cs="Arial"/>
          <w:sz w:val="24"/>
          <w:szCs w:val="24"/>
        </w:rPr>
        <w:t xml:space="preserve"> ni</w:t>
      </w:r>
      <w:r w:rsidR="00925F45" w:rsidRPr="00C2733D">
        <w:rPr>
          <w:rFonts w:ascii="Arial" w:hAnsi="Arial" w:cs="Arial"/>
          <w:sz w:val="24"/>
          <w:szCs w:val="24"/>
        </w:rPr>
        <w:t xml:space="preserve"> motivados</w:t>
      </w:r>
      <w:r w:rsidR="00403351" w:rsidRPr="00C2733D">
        <w:rPr>
          <w:rFonts w:ascii="Arial" w:hAnsi="Arial" w:cs="Arial"/>
          <w:sz w:val="24"/>
          <w:szCs w:val="24"/>
        </w:rPr>
        <w:t>, pues en ellos se incrementó</w:t>
      </w:r>
      <w:r w:rsidR="0066026B" w:rsidRPr="00C2733D">
        <w:rPr>
          <w:rFonts w:ascii="Arial" w:hAnsi="Arial" w:cs="Arial"/>
          <w:sz w:val="24"/>
          <w:szCs w:val="24"/>
        </w:rPr>
        <w:t xml:space="preserve"> y aument</w:t>
      </w:r>
      <w:r w:rsidR="00403351" w:rsidRPr="00C2733D">
        <w:rPr>
          <w:rFonts w:ascii="Arial" w:hAnsi="Arial" w:cs="Arial"/>
          <w:sz w:val="24"/>
          <w:szCs w:val="24"/>
        </w:rPr>
        <w:t>ó la base gravable</w:t>
      </w:r>
      <w:r w:rsidR="0066026B" w:rsidRPr="00C2733D">
        <w:rPr>
          <w:rFonts w:ascii="Arial" w:hAnsi="Arial" w:cs="Arial"/>
          <w:sz w:val="24"/>
          <w:szCs w:val="24"/>
        </w:rPr>
        <w:t xml:space="preserve"> para</w:t>
      </w:r>
      <w:r w:rsidR="00403351" w:rsidRPr="00C2733D">
        <w:rPr>
          <w:rFonts w:ascii="Arial" w:hAnsi="Arial" w:cs="Arial"/>
          <w:sz w:val="24"/>
          <w:szCs w:val="24"/>
        </w:rPr>
        <w:t xml:space="preserve"> el pago de prediales, además alega que se le realiza el</w:t>
      </w:r>
      <w:r w:rsidR="0066026B" w:rsidRPr="00C2733D">
        <w:rPr>
          <w:rFonts w:ascii="Arial" w:hAnsi="Arial" w:cs="Arial"/>
          <w:sz w:val="24"/>
          <w:szCs w:val="24"/>
        </w:rPr>
        <w:t xml:space="preserve"> cobr</w:t>
      </w:r>
      <w:r w:rsidR="00403351" w:rsidRPr="00C2733D">
        <w:rPr>
          <w:rFonts w:ascii="Arial" w:hAnsi="Arial" w:cs="Arial"/>
          <w:sz w:val="24"/>
          <w:szCs w:val="24"/>
        </w:rPr>
        <w:t>o de</w:t>
      </w:r>
      <w:r w:rsidR="0066026B" w:rsidRPr="00C2733D">
        <w:rPr>
          <w:rFonts w:ascii="Arial" w:hAnsi="Arial" w:cs="Arial"/>
          <w:sz w:val="24"/>
          <w:szCs w:val="24"/>
        </w:rPr>
        <w:t xml:space="preserve"> diferencias de pagos prediales anteriores (2019-2020)</w:t>
      </w:r>
      <w:r w:rsidR="00403351" w:rsidRPr="00C2733D">
        <w:rPr>
          <w:rFonts w:ascii="Arial" w:hAnsi="Arial" w:cs="Arial"/>
          <w:sz w:val="24"/>
          <w:szCs w:val="24"/>
        </w:rPr>
        <w:t xml:space="preserve">, los cuales </w:t>
      </w:r>
      <w:r w:rsidR="0066026B" w:rsidRPr="00C2733D">
        <w:rPr>
          <w:rFonts w:ascii="Arial" w:hAnsi="Arial" w:cs="Arial"/>
          <w:sz w:val="24"/>
          <w:szCs w:val="24"/>
        </w:rPr>
        <w:t>ya había</w:t>
      </w:r>
      <w:r w:rsidR="00403351" w:rsidRPr="00C2733D">
        <w:rPr>
          <w:rFonts w:ascii="Arial" w:hAnsi="Arial" w:cs="Arial"/>
          <w:sz w:val="24"/>
          <w:szCs w:val="24"/>
        </w:rPr>
        <w:t>n</w:t>
      </w:r>
      <w:r w:rsidR="0066026B" w:rsidRPr="00C2733D">
        <w:rPr>
          <w:rFonts w:ascii="Arial" w:hAnsi="Arial" w:cs="Arial"/>
          <w:sz w:val="24"/>
          <w:szCs w:val="24"/>
        </w:rPr>
        <w:t xml:space="preserve"> sido pagados</w:t>
      </w:r>
      <w:r w:rsidR="00403351" w:rsidRPr="00C2733D">
        <w:rPr>
          <w:rFonts w:ascii="Arial" w:hAnsi="Arial" w:cs="Arial"/>
          <w:sz w:val="24"/>
          <w:szCs w:val="24"/>
        </w:rPr>
        <w:t>.</w:t>
      </w:r>
    </w:p>
    <w:p w14:paraId="01F1FE08" w14:textId="76D54983" w:rsidR="005C29AF" w:rsidRDefault="00C2733D" w:rsidP="00837965">
      <w:pPr>
        <w:spacing w:line="360" w:lineRule="auto"/>
        <w:ind w:right="49" w:firstLine="708"/>
        <w:jc w:val="both"/>
        <w:rPr>
          <w:rFonts w:ascii="Arial" w:hAnsi="Arial" w:cs="Arial"/>
          <w:sz w:val="24"/>
          <w:szCs w:val="24"/>
        </w:rPr>
      </w:pPr>
      <w:r>
        <w:rPr>
          <w:rFonts w:ascii="Arial" w:hAnsi="Arial" w:cs="Arial"/>
          <w:sz w:val="24"/>
          <w:szCs w:val="24"/>
        </w:rPr>
        <w:t>Ahora bien, del estudio del acto impugnado esta Juzgadora advierte</w:t>
      </w:r>
      <w:r w:rsidR="008D194D">
        <w:rPr>
          <w:rFonts w:ascii="Arial" w:hAnsi="Arial" w:cs="Arial"/>
          <w:sz w:val="24"/>
          <w:szCs w:val="24"/>
        </w:rPr>
        <w:t>,</w:t>
      </w:r>
      <w:r>
        <w:rPr>
          <w:rFonts w:ascii="Arial" w:hAnsi="Arial" w:cs="Arial"/>
          <w:sz w:val="24"/>
          <w:szCs w:val="24"/>
        </w:rPr>
        <w:t xml:space="preserve"> que </w:t>
      </w:r>
      <w:r w:rsidR="00601303" w:rsidRPr="00C2733D">
        <w:rPr>
          <w:rFonts w:ascii="Arial" w:hAnsi="Arial" w:cs="Arial"/>
          <w:sz w:val="24"/>
          <w:szCs w:val="24"/>
        </w:rPr>
        <w:t>el</w:t>
      </w:r>
      <w:r>
        <w:rPr>
          <w:rFonts w:ascii="Arial" w:hAnsi="Arial" w:cs="Arial"/>
          <w:sz w:val="24"/>
          <w:szCs w:val="24"/>
        </w:rPr>
        <w:t xml:space="preserve"> </w:t>
      </w:r>
      <w:r w:rsidR="008D194D">
        <w:rPr>
          <w:rFonts w:ascii="Arial" w:hAnsi="Arial" w:cs="Arial"/>
          <w:sz w:val="24"/>
          <w:szCs w:val="24"/>
        </w:rPr>
        <w:t xml:space="preserve">Tesorero Municipal de Sata Lucía del Camino Oaxaca, </w:t>
      </w:r>
      <w:r>
        <w:rPr>
          <w:rFonts w:ascii="Arial" w:hAnsi="Arial" w:cs="Arial"/>
          <w:sz w:val="24"/>
          <w:szCs w:val="24"/>
        </w:rPr>
        <w:t>realiz</w:t>
      </w:r>
      <w:r w:rsidR="008D194D">
        <w:rPr>
          <w:rFonts w:ascii="Arial" w:hAnsi="Arial" w:cs="Arial"/>
          <w:sz w:val="24"/>
          <w:szCs w:val="24"/>
        </w:rPr>
        <w:t xml:space="preserve">ó tres avalúos correspondientes </w:t>
      </w:r>
      <w:r w:rsidR="00837965">
        <w:rPr>
          <w:rFonts w:ascii="Arial" w:hAnsi="Arial" w:cs="Arial"/>
          <w:sz w:val="24"/>
          <w:szCs w:val="24"/>
        </w:rPr>
        <w:t>a los ejercicios fiscales 2019, 2020 y 2021, respecto del</w:t>
      </w:r>
      <w:r w:rsidR="00601303" w:rsidRPr="00C2733D">
        <w:rPr>
          <w:rFonts w:ascii="Arial" w:hAnsi="Arial" w:cs="Arial"/>
          <w:sz w:val="24"/>
          <w:szCs w:val="24"/>
        </w:rPr>
        <w:t xml:space="preserve"> </w:t>
      </w:r>
      <w:r w:rsidR="00EC4845" w:rsidRPr="00C2733D">
        <w:rPr>
          <w:rFonts w:ascii="Arial" w:hAnsi="Arial" w:cs="Arial"/>
          <w:sz w:val="24"/>
          <w:szCs w:val="24"/>
        </w:rPr>
        <w:t xml:space="preserve">predio ubicado </w:t>
      </w:r>
      <w:r w:rsidR="0066026B" w:rsidRPr="00C2733D">
        <w:rPr>
          <w:rFonts w:ascii="Arial" w:hAnsi="Arial" w:cs="Arial"/>
          <w:sz w:val="24"/>
          <w:szCs w:val="24"/>
        </w:rPr>
        <w:t xml:space="preserve">en la calle </w:t>
      </w:r>
      <w:r w:rsidR="00FF6C4A">
        <w:rPr>
          <w:rFonts w:ascii="Arial" w:hAnsi="Arial" w:cs="Arial"/>
          <w:sz w:val="24"/>
          <w:szCs w:val="24"/>
        </w:rPr>
        <w:t>*****</w:t>
      </w:r>
      <w:r w:rsidR="0066026B" w:rsidRPr="00C2733D">
        <w:rPr>
          <w:rFonts w:ascii="Arial" w:hAnsi="Arial" w:cs="Arial"/>
          <w:sz w:val="24"/>
          <w:szCs w:val="24"/>
        </w:rPr>
        <w:t xml:space="preserve"> sin  número, esquina </w:t>
      </w:r>
      <w:r w:rsidR="00FF6C4A">
        <w:rPr>
          <w:rFonts w:ascii="Arial" w:hAnsi="Arial" w:cs="Arial"/>
          <w:sz w:val="24"/>
          <w:szCs w:val="24"/>
        </w:rPr>
        <w:t>*****</w:t>
      </w:r>
      <w:r w:rsidR="0066026B" w:rsidRPr="00C2733D">
        <w:rPr>
          <w:rFonts w:ascii="Arial" w:hAnsi="Arial" w:cs="Arial"/>
          <w:sz w:val="24"/>
          <w:szCs w:val="24"/>
        </w:rPr>
        <w:t xml:space="preserve">, Colonia </w:t>
      </w:r>
      <w:r w:rsidR="00FF6C4A">
        <w:rPr>
          <w:rFonts w:ascii="Arial" w:hAnsi="Arial" w:cs="Arial"/>
          <w:sz w:val="24"/>
          <w:szCs w:val="24"/>
        </w:rPr>
        <w:t>***** *****</w:t>
      </w:r>
      <w:r w:rsidR="0066026B" w:rsidRPr="00C2733D">
        <w:rPr>
          <w:rFonts w:ascii="Arial" w:hAnsi="Arial" w:cs="Arial"/>
          <w:sz w:val="24"/>
          <w:szCs w:val="24"/>
        </w:rPr>
        <w:t xml:space="preserve">, Municipio de </w:t>
      </w:r>
      <w:r w:rsidR="00FF6C4A">
        <w:rPr>
          <w:rFonts w:ascii="Arial" w:hAnsi="Arial" w:cs="Arial"/>
          <w:sz w:val="24"/>
          <w:szCs w:val="24"/>
        </w:rPr>
        <w:t>***** *****</w:t>
      </w:r>
      <w:r w:rsidR="0066026B" w:rsidRPr="00C2733D">
        <w:rPr>
          <w:rFonts w:ascii="Arial" w:hAnsi="Arial" w:cs="Arial"/>
          <w:sz w:val="24"/>
          <w:szCs w:val="24"/>
        </w:rPr>
        <w:t>, Distri</w:t>
      </w:r>
      <w:r w:rsidR="00601303" w:rsidRPr="00C2733D">
        <w:rPr>
          <w:rFonts w:ascii="Arial" w:hAnsi="Arial" w:cs="Arial"/>
          <w:sz w:val="24"/>
          <w:szCs w:val="24"/>
        </w:rPr>
        <w:t xml:space="preserve">to del Centro, Estado de Oaxaca, </w:t>
      </w:r>
      <w:r>
        <w:rPr>
          <w:rFonts w:ascii="Arial" w:hAnsi="Arial" w:cs="Arial"/>
          <w:sz w:val="24"/>
          <w:szCs w:val="24"/>
        </w:rPr>
        <w:t xml:space="preserve">el cual </w:t>
      </w:r>
      <w:r w:rsidR="00601303" w:rsidRPr="00C2733D">
        <w:rPr>
          <w:rFonts w:ascii="Arial" w:hAnsi="Arial" w:cs="Arial"/>
          <w:sz w:val="24"/>
          <w:szCs w:val="24"/>
        </w:rPr>
        <w:t xml:space="preserve">tiene </w:t>
      </w:r>
      <w:r>
        <w:rPr>
          <w:rFonts w:ascii="Arial" w:hAnsi="Arial" w:cs="Arial"/>
          <w:sz w:val="24"/>
          <w:szCs w:val="24"/>
        </w:rPr>
        <w:t xml:space="preserve">una </w:t>
      </w:r>
      <w:r w:rsidR="0066026B" w:rsidRPr="00C2733D">
        <w:rPr>
          <w:rFonts w:ascii="Arial" w:hAnsi="Arial" w:cs="Arial"/>
          <w:sz w:val="24"/>
          <w:szCs w:val="24"/>
        </w:rPr>
        <w:t>cuenta predial</w:t>
      </w:r>
      <w:r>
        <w:rPr>
          <w:rFonts w:ascii="Arial" w:hAnsi="Arial" w:cs="Arial"/>
          <w:sz w:val="24"/>
          <w:szCs w:val="24"/>
        </w:rPr>
        <w:t xml:space="preserve"> con</w:t>
      </w:r>
      <w:r w:rsidR="00601303" w:rsidRPr="00C2733D">
        <w:rPr>
          <w:rFonts w:ascii="Arial" w:hAnsi="Arial" w:cs="Arial"/>
          <w:sz w:val="24"/>
          <w:szCs w:val="24"/>
        </w:rPr>
        <w:t xml:space="preserve"> número</w:t>
      </w:r>
      <w:r w:rsidR="0066026B" w:rsidRPr="00C2733D">
        <w:rPr>
          <w:rFonts w:ascii="Arial" w:hAnsi="Arial" w:cs="Arial"/>
          <w:sz w:val="24"/>
          <w:szCs w:val="24"/>
        </w:rPr>
        <w:t xml:space="preserve"> </w:t>
      </w:r>
      <w:r w:rsidR="00FF6C4A">
        <w:rPr>
          <w:rFonts w:ascii="Arial" w:hAnsi="Arial" w:cs="Arial"/>
          <w:sz w:val="24"/>
          <w:szCs w:val="24"/>
        </w:rPr>
        <w:t>*****</w:t>
      </w:r>
      <w:r w:rsidR="0066026B" w:rsidRPr="00C2733D">
        <w:rPr>
          <w:rFonts w:ascii="Arial" w:hAnsi="Arial" w:cs="Arial"/>
          <w:sz w:val="24"/>
          <w:szCs w:val="24"/>
        </w:rPr>
        <w:t>, con una base desde dos mil dieciséis (2016)</w:t>
      </w:r>
      <w:r w:rsidR="00601303" w:rsidRPr="00C2733D">
        <w:rPr>
          <w:rFonts w:ascii="Arial" w:hAnsi="Arial" w:cs="Arial"/>
          <w:sz w:val="24"/>
          <w:szCs w:val="24"/>
        </w:rPr>
        <w:t>,</w:t>
      </w:r>
      <w:r w:rsidR="0066026B" w:rsidRPr="00C2733D">
        <w:rPr>
          <w:rFonts w:ascii="Arial" w:hAnsi="Arial" w:cs="Arial"/>
          <w:sz w:val="24"/>
          <w:szCs w:val="24"/>
        </w:rPr>
        <w:t xml:space="preserve"> de $436,442.38 (CUATROCIENTOS TREINTA Y SEIS MIL CUATROCIENTOS CUARENTA Y DOS PESOS 38/100 M.N.) y con una superficie de 666.67 m2, pagando anualmente de predial la cantidad de $2,182.21 (</w:t>
      </w:r>
      <w:r w:rsidR="00601303" w:rsidRPr="00C2733D">
        <w:rPr>
          <w:rFonts w:ascii="Arial" w:hAnsi="Arial" w:cs="Arial"/>
          <w:sz w:val="24"/>
          <w:szCs w:val="24"/>
        </w:rPr>
        <w:t xml:space="preserve">DOS MIL CIENTO OCHENTA Y DOS PESOS </w:t>
      </w:r>
      <w:r w:rsidR="00024A4A" w:rsidRPr="00C2733D">
        <w:rPr>
          <w:rFonts w:ascii="Arial" w:hAnsi="Arial" w:cs="Arial"/>
          <w:sz w:val="24"/>
          <w:szCs w:val="24"/>
        </w:rPr>
        <w:t>21/100 M.N.)</w:t>
      </w:r>
      <w:r w:rsidR="005C29AF">
        <w:rPr>
          <w:rFonts w:ascii="Arial" w:hAnsi="Arial" w:cs="Arial"/>
          <w:sz w:val="24"/>
          <w:szCs w:val="24"/>
        </w:rPr>
        <w:t>.</w:t>
      </w:r>
    </w:p>
    <w:p w14:paraId="0B2A62F9" w14:textId="785E6EF6" w:rsidR="00F551D7" w:rsidRDefault="00837965" w:rsidP="00F551D7">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Ahora bien, el actor sostiene que la autoridad demandada no fundó su competencia para emitir el acto impugnado, premisa sobre la que le </w:t>
      </w:r>
      <w:r w:rsidRPr="008158F0">
        <w:rPr>
          <w:rFonts w:ascii="Arial" w:hAnsi="Arial" w:cs="Arial"/>
          <w:b/>
          <w:sz w:val="24"/>
          <w:szCs w:val="24"/>
        </w:rPr>
        <w:t>asiste razón</w:t>
      </w:r>
      <w:r>
        <w:rPr>
          <w:rFonts w:ascii="Arial" w:hAnsi="Arial" w:cs="Arial"/>
          <w:sz w:val="24"/>
          <w:szCs w:val="24"/>
        </w:rPr>
        <w:t xml:space="preserve">, esto es así, pues si bien es cierto </w:t>
      </w:r>
      <w:r w:rsidR="00922F69">
        <w:rPr>
          <w:rFonts w:ascii="Arial" w:hAnsi="Arial" w:cs="Arial"/>
          <w:sz w:val="24"/>
          <w:szCs w:val="24"/>
        </w:rPr>
        <w:t xml:space="preserve">la autoridad demandada plasmó </w:t>
      </w:r>
      <w:r w:rsidR="00605D21">
        <w:rPr>
          <w:rFonts w:ascii="Arial" w:hAnsi="Arial" w:cs="Arial"/>
          <w:sz w:val="24"/>
          <w:szCs w:val="24"/>
        </w:rPr>
        <w:t>en la resoluci</w:t>
      </w:r>
      <w:r w:rsidR="00606548">
        <w:rPr>
          <w:rFonts w:ascii="Arial" w:hAnsi="Arial" w:cs="Arial"/>
          <w:sz w:val="24"/>
          <w:szCs w:val="24"/>
        </w:rPr>
        <w:t>ón impugnada</w:t>
      </w:r>
      <w:r w:rsidR="00605D21">
        <w:rPr>
          <w:rFonts w:ascii="Arial" w:hAnsi="Arial" w:cs="Arial"/>
          <w:sz w:val="24"/>
          <w:szCs w:val="24"/>
        </w:rPr>
        <w:t xml:space="preserve"> </w:t>
      </w:r>
      <w:r w:rsidR="00C768E5">
        <w:rPr>
          <w:rFonts w:ascii="Arial" w:hAnsi="Arial" w:cs="Arial"/>
          <w:sz w:val="24"/>
          <w:szCs w:val="24"/>
        </w:rPr>
        <w:t xml:space="preserve">diversos artículos de la Constitución Política de los Estados Unidos Mexicanos, la Constitución Política del Estado Libre y Soberano de Oaxaca, </w:t>
      </w:r>
      <w:r w:rsidR="007E5812">
        <w:rPr>
          <w:rFonts w:ascii="Arial" w:hAnsi="Arial" w:cs="Arial"/>
          <w:sz w:val="24"/>
          <w:szCs w:val="24"/>
        </w:rPr>
        <w:t xml:space="preserve">Código Fiscal Municipal </w:t>
      </w:r>
      <w:r w:rsidR="00C768E5">
        <w:rPr>
          <w:rFonts w:ascii="Arial" w:hAnsi="Arial" w:cs="Arial"/>
          <w:sz w:val="24"/>
          <w:szCs w:val="24"/>
        </w:rPr>
        <w:t xml:space="preserve"> </w:t>
      </w:r>
      <w:r w:rsidR="007D3073">
        <w:rPr>
          <w:rFonts w:ascii="Arial" w:hAnsi="Arial" w:cs="Arial"/>
          <w:sz w:val="24"/>
          <w:szCs w:val="24"/>
        </w:rPr>
        <w:t xml:space="preserve">del Estado de Oaxaca, </w:t>
      </w:r>
      <w:r w:rsidR="00606548">
        <w:rPr>
          <w:rFonts w:ascii="Arial" w:hAnsi="Arial" w:cs="Arial"/>
          <w:sz w:val="24"/>
          <w:szCs w:val="24"/>
        </w:rPr>
        <w:t xml:space="preserve">Ley </w:t>
      </w:r>
      <w:r w:rsidR="007D3073">
        <w:rPr>
          <w:rFonts w:ascii="Arial" w:hAnsi="Arial" w:cs="Arial"/>
          <w:sz w:val="24"/>
          <w:szCs w:val="24"/>
        </w:rPr>
        <w:t xml:space="preserve">de Hacienda Municipal del Estado, Ley de Ingresos del Municipio de </w:t>
      </w:r>
      <w:r w:rsidR="00FF6C4A">
        <w:rPr>
          <w:rFonts w:ascii="Arial" w:hAnsi="Arial" w:cs="Arial"/>
          <w:sz w:val="24"/>
          <w:szCs w:val="24"/>
        </w:rPr>
        <w:t>***** *****</w:t>
      </w:r>
      <w:r w:rsidR="007D3073">
        <w:rPr>
          <w:rFonts w:ascii="Arial" w:hAnsi="Arial" w:cs="Arial"/>
          <w:sz w:val="24"/>
          <w:szCs w:val="24"/>
        </w:rPr>
        <w:t xml:space="preserve"> Oaxaca, para el ejercicio fiscal 2019, Ley de Ingresos del Municipio de </w:t>
      </w:r>
      <w:r w:rsidR="00FF6C4A">
        <w:rPr>
          <w:rFonts w:ascii="Arial" w:hAnsi="Arial" w:cs="Arial"/>
          <w:sz w:val="24"/>
          <w:szCs w:val="24"/>
        </w:rPr>
        <w:t>***** *****</w:t>
      </w:r>
      <w:r w:rsidR="007D3073">
        <w:rPr>
          <w:rFonts w:ascii="Arial" w:hAnsi="Arial" w:cs="Arial"/>
          <w:sz w:val="24"/>
          <w:szCs w:val="24"/>
        </w:rPr>
        <w:t xml:space="preserve"> Oaxaca, para el ejercicio fiscal 2020, </w:t>
      </w:r>
      <w:r w:rsidR="00E826C4">
        <w:rPr>
          <w:rFonts w:ascii="Arial" w:hAnsi="Arial" w:cs="Arial"/>
          <w:sz w:val="24"/>
          <w:szCs w:val="24"/>
        </w:rPr>
        <w:t xml:space="preserve">Bando de Policía del Municipio de </w:t>
      </w:r>
      <w:r w:rsidR="00FF6C4A">
        <w:rPr>
          <w:rFonts w:ascii="Arial" w:hAnsi="Arial" w:cs="Arial"/>
          <w:sz w:val="24"/>
          <w:szCs w:val="24"/>
        </w:rPr>
        <w:t>***** *****</w:t>
      </w:r>
      <w:r w:rsidR="00E826C4">
        <w:rPr>
          <w:rFonts w:ascii="Arial" w:hAnsi="Arial" w:cs="Arial"/>
          <w:sz w:val="24"/>
          <w:szCs w:val="24"/>
        </w:rPr>
        <w:t xml:space="preserve">, Oaxaca, y Reglamento Fiscal Inmobiliario del Municipio de </w:t>
      </w:r>
      <w:r w:rsidR="00FF6C4A">
        <w:rPr>
          <w:rFonts w:ascii="Arial" w:hAnsi="Arial" w:cs="Arial"/>
          <w:sz w:val="24"/>
          <w:szCs w:val="24"/>
        </w:rPr>
        <w:t>***** *****</w:t>
      </w:r>
      <w:r w:rsidR="00E826C4">
        <w:rPr>
          <w:rFonts w:ascii="Arial" w:hAnsi="Arial" w:cs="Arial"/>
          <w:sz w:val="24"/>
          <w:szCs w:val="24"/>
        </w:rPr>
        <w:t xml:space="preserve">, Oaxaca, </w:t>
      </w:r>
      <w:r w:rsidR="00606548">
        <w:rPr>
          <w:rFonts w:ascii="Arial" w:hAnsi="Arial" w:cs="Arial"/>
          <w:sz w:val="24"/>
          <w:szCs w:val="24"/>
        </w:rPr>
        <w:t xml:space="preserve">lo cierto es que </w:t>
      </w:r>
      <w:r w:rsidR="00E826C4">
        <w:rPr>
          <w:rFonts w:ascii="Arial" w:hAnsi="Arial" w:cs="Arial"/>
          <w:sz w:val="24"/>
          <w:szCs w:val="24"/>
        </w:rPr>
        <w:t>en ellos</w:t>
      </w:r>
      <w:r w:rsidR="00606548">
        <w:rPr>
          <w:rFonts w:ascii="Arial" w:hAnsi="Arial" w:cs="Arial"/>
          <w:sz w:val="24"/>
          <w:szCs w:val="24"/>
        </w:rPr>
        <w:t>,</w:t>
      </w:r>
      <w:r w:rsidR="00E826C4">
        <w:rPr>
          <w:rFonts w:ascii="Arial" w:hAnsi="Arial" w:cs="Arial"/>
          <w:sz w:val="24"/>
          <w:szCs w:val="24"/>
        </w:rPr>
        <w:t xml:space="preserve"> únicamente se faculta a la Tesorería Municipal de </w:t>
      </w:r>
      <w:r w:rsidR="00FF6C4A">
        <w:rPr>
          <w:rFonts w:ascii="Arial" w:hAnsi="Arial" w:cs="Arial"/>
          <w:sz w:val="24"/>
          <w:szCs w:val="24"/>
        </w:rPr>
        <w:t>***** *****</w:t>
      </w:r>
      <w:r w:rsidR="00E826C4">
        <w:rPr>
          <w:rFonts w:ascii="Arial" w:hAnsi="Arial" w:cs="Arial"/>
          <w:sz w:val="24"/>
          <w:szCs w:val="24"/>
        </w:rPr>
        <w:t xml:space="preserve"> Oaxaca</w:t>
      </w:r>
      <w:r w:rsidR="00606548">
        <w:rPr>
          <w:rFonts w:ascii="Arial" w:hAnsi="Arial" w:cs="Arial"/>
          <w:sz w:val="24"/>
          <w:szCs w:val="24"/>
        </w:rPr>
        <w:t>,</w:t>
      </w:r>
      <w:r w:rsidR="00E826C4">
        <w:rPr>
          <w:rFonts w:ascii="Arial" w:hAnsi="Arial" w:cs="Arial"/>
          <w:sz w:val="24"/>
          <w:szCs w:val="24"/>
        </w:rPr>
        <w:t xml:space="preserve"> para cobrar, recaudar impuestos, imponer sanciones, comprobar el cumplimiento de obligaciones fiscales, </w:t>
      </w:r>
      <w:r w:rsidR="00D70A5A">
        <w:rPr>
          <w:rFonts w:ascii="Arial" w:hAnsi="Arial" w:cs="Arial"/>
          <w:sz w:val="24"/>
          <w:szCs w:val="24"/>
        </w:rPr>
        <w:t>y</w:t>
      </w:r>
      <w:r w:rsidR="00E826C4">
        <w:rPr>
          <w:rFonts w:ascii="Arial" w:hAnsi="Arial" w:cs="Arial"/>
          <w:sz w:val="24"/>
          <w:szCs w:val="24"/>
        </w:rPr>
        <w:t xml:space="preserve"> en ninguno de ellos se le faculta para emitir avalúos, pues de conformidad con el artículo 87 fracción </w:t>
      </w:r>
      <w:r w:rsidR="00FA6CAF">
        <w:rPr>
          <w:rFonts w:ascii="Arial" w:hAnsi="Arial" w:cs="Arial"/>
          <w:sz w:val="24"/>
          <w:szCs w:val="24"/>
        </w:rPr>
        <w:t xml:space="preserve">XV del Bando de Policía y Buen Gobierno del Municipio de Oaxaca de Juárez, Oaxaca, es el Departamento de Ingresos dependiente de la Tesorería Municipal del citado Municipio, el facultado para emitir avalúos </w:t>
      </w:r>
      <w:r w:rsidR="00D70A5A">
        <w:rPr>
          <w:rFonts w:ascii="Arial" w:hAnsi="Arial" w:cs="Arial"/>
          <w:sz w:val="24"/>
          <w:szCs w:val="24"/>
        </w:rPr>
        <w:t>de bienes inmuebles, como el emitido por la autoridad demandada;</w:t>
      </w:r>
      <w:r w:rsidR="00FA6CAF">
        <w:rPr>
          <w:rFonts w:ascii="Arial" w:hAnsi="Arial" w:cs="Arial"/>
          <w:sz w:val="24"/>
          <w:szCs w:val="24"/>
        </w:rPr>
        <w:t xml:space="preserve"> luego entonces, el </w:t>
      </w:r>
      <w:r w:rsidR="00FA6CAF">
        <w:rPr>
          <w:rFonts w:ascii="Arial" w:hAnsi="Arial" w:cs="Arial"/>
          <w:sz w:val="24"/>
          <w:szCs w:val="24"/>
        </w:rPr>
        <w:lastRenderedPageBreak/>
        <w:t>Tesorero Municipal demandado se arrogó facultades que no le correspondían al emitir la resolución impugnada</w:t>
      </w:r>
      <w:r w:rsidR="00F551D7">
        <w:rPr>
          <w:rFonts w:ascii="Arial" w:hAnsi="Arial" w:cs="Arial"/>
          <w:sz w:val="24"/>
          <w:szCs w:val="24"/>
        </w:rPr>
        <w:t>, de ahí que esta resulte ilegal,</w:t>
      </w:r>
      <w:r w:rsidR="009716C0">
        <w:rPr>
          <w:rFonts w:ascii="Arial" w:hAnsi="Arial" w:cs="Arial"/>
          <w:sz w:val="24"/>
          <w:szCs w:val="24"/>
        </w:rPr>
        <w:t xml:space="preserve"> y por ende </w:t>
      </w:r>
      <w:r w:rsidR="009716C0" w:rsidRPr="00A75732">
        <w:rPr>
          <w:rFonts w:ascii="Arial" w:hAnsi="Arial" w:cs="Arial"/>
          <w:b/>
          <w:sz w:val="24"/>
          <w:szCs w:val="24"/>
        </w:rPr>
        <w:t>su nulidad</w:t>
      </w:r>
      <w:r w:rsidR="009716C0">
        <w:rPr>
          <w:rFonts w:ascii="Arial" w:hAnsi="Arial" w:cs="Arial"/>
          <w:sz w:val="24"/>
          <w:szCs w:val="24"/>
        </w:rPr>
        <w:t>,</w:t>
      </w:r>
      <w:r w:rsidR="008007A4">
        <w:rPr>
          <w:rFonts w:ascii="Arial" w:hAnsi="Arial" w:cs="Arial"/>
          <w:sz w:val="24"/>
          <w:szCs w:val="24"/>
        </w:rPr>
        <w:t xml:space="preserve"> así como de los actos derivado de él o que se apoyen en él,</w:t>
      </w:r>
      <w:r w:rsidR="00F551D7">
        <w:rPr>
          <w:rFonts w:ascii="Arial" w:hAnsi="Arial" w:cs="Arial"/>
          <w:sz w:val="24"/>
          <w:szCs w:val="24"/>
        </w:rPr>
        <w:t xml:space="preserve"> pues </w:t>
      </w:r>
      <w:r w:rsidR="008007A4">
        <w:rPr>
          <w:rFonts w:ascii="Arial" w:hAnsi="Arial" w:cs="Arial"/>
          <w:sz w:val="24"/>
          <w:szCs w:val="24"/>
        </w:rPr>
        <w:t xml:space="preserve">con su emisión </w:t>
      </w:r>
      <w:r w:rsidR="00F551D7">
        <w:rPr>
          <w:rFonts w:ascii="Arial" w:hAnsi="Arial" w:cs="Arial"/>
          <w:sz w:val="24"/>
          <w:szCs w:val="24"/>
        </w:rPr>
        <w:t xml:space="preserve">se impidió al actor ejercer una defensa adecuada respecto a los efectos y consecuencias jurídicas del acto emitido, transgrediendo el principio de </w:t>
      </w:r>
      <w:r w:rsidR="00AB0706">
        <w:rPr>
          <w:rFonts w:ascii="Arial" w:hAnsi="Arial" w:cs="Arial"/>
          <w:sz w:val="24"/>
          <w:szCs w:val="24"/>
        </w:rPr>
        <w:t>seguridad jurídica</w:t>
      </w:r>
      <w:r w:rsidR="00F551D7">
        <w:rPr>
          <w:rFonts w:ascii="Arial" w:hAnsi="Arial" w:cs="Arial"/>
          <w:sz w:val="24"/>
          <w:szCs w:val="24"/>
        </w:rPr>
        <w:t xml:space="preserve">; en consecuencia, esta Autoridad declara </w:t>
      </w:r>
      <w:r w:rsidR="00F551D7">
        <w:rPr>
          <w:rFonts w:ascii="Arial" w:hAnsi="Arial" w:cs="Arial"/>
          <w:sz w:val="24"/>
          <w:szCs w:val="24"/>
          <w:u w:val="single"/>
        </w:rPr>
        <w:t>la invalidez</w:t>
      </w:r>
      <w:r w:rsidR="00F551D7" w:rsidRPr="009716C0">
        <w:rPr>
          <w:rFonts w:ascii="Arial" w:hAnsi="Arial" w:cs="Arial"/>
          <w:sz w:val="24"/>
          <w:szCs w:val="24"/>
        </w:rPr>
        <w:t xml:space="preserve"> </w:t>
      </w:r>
      <w:r w:rsidR="00F551D7" w:rsidRPr="00F551D7">
        <w:rPr>
          <w:rFonts w:ascii="Arial" w:hAnsi="Arial" w:cs="Arial"/>
          <w:sz w:val="24"/>
          <w:szCs w:val="24"/>
        </w:rPr>
        <w:t xml:space="preserve">de la resolución emitida el día </w:t>
      </w:r>
      <w:r w:rsidR="00C04983">
        <w:rPr>
          <w:rFonts w:ascii="Arial" w:hAnsi="Arial" w:cs="Arial"/>
          <w:sz w:val="24"/>
          <w:szCs w:val="24"/>
        </w:rPr>
        <w:t>***** de ***** de dos mil veintiuno (**/**/2021)</w:t>
      </w:r>
      <w:r w:rsidR="00F551D7" w:rsidRPr="00F551D7">
        <w:rPr>
          <w:rFonts w:ascii="Arial" w:hAnsi="Arial" w:cs="Arial"/>
          <w:sz w:val="24"/>
          <w:szCs w:val="24"/>
        </w:rPr>
        <w:t xml:space="preserve">, a través del oficio </w:t>
      </w:r>
      <w:r w:rsidR="00C04983">
        <w:rPr>
          <w:rFonts w:ascii="Arial" w:hAnsi="Arial" w:cs="Arial"/>
          <w:sz w:val="24"/>
          <w:szCs w:val="24"/>
        </w:rPr>
        <w:t>MSLC-TM-****-****/2020</w:t>
      </w:r>
      <w:r w:rsidR="00F551D7" w:rsidRPr="00F551D7">
        <w:rPr>
          <w:rFonts w:ascii="Arial" w:hAnsi="Arial" w:cs="Arial"/>
          <w:sz w:val="24"/>
          <w:szCs w:val="24"/>
        </w:rPr>
        <w:t xml:space="preserve">, por el Tesorero Municipal de </w:t>
      </w:r>
      <w:r w:rsidR="00FF6C4A">
        <w:rPr>
          <w:rFonts w:ascii="Arial" w:hAnsi="Arial" w:cs="Arial"/>
          <w:sz w:val="24"/>
          <w:szCs w:val="24"/>
        </w:rPr>
        <w:t>***** *****</w:t>
      </w:r>
      <w:r w:rsidR="00F551D7" w:rsidRPr="00F551D7">
        <w:rPr>
          <w:rFonts w:ascii="Arial" w:hAnsi="Arial" w:cs="Arial"/>
          <w:sz w:val="24"/>
          <w:szCs w:val="24"/>
        </w:rPr>
        <w:t>, Oaxaca,</w:t>
      </w:r>
      <w:r w:rsidR="00F551D7">
        <w:rPr>
          <w:rFonts w:ascii="Arial" w:hAnsi="Arial" w:cs="Arial"/>
          <w:sz w:val="24"/>
          <w:szCs w:val="24"/>
        </w:rPr>
        <w:t xml:space="preserve"> precisamente por carecer de un requisito fundamental que debe revestir todo acto de autoridad, y que es la competencia de la autoridad que lo emite, tal y como lo prescribe el artículo 17 fracción I</w:t>
      </w:r>
      <w:r w:rsidR="00037545">
        <w:rPr>
          <w:rFonts w:ascii="Arial" w:hAnsi="Arial" w:cs="Arial"/>
          <w:sz w:val="24"/>
          <w:szCs w:val="24"/>
        </w:rPr>
        <w:t xml:space="preserve"> y 208 fracción I, ambos</w:t>
      </w:r>
      <w:r w:rsidR="00F551D7">
        <w:rPr>
          <w:rFonts w:ascii="Arial" w:hAnsi="Arial" w:cs="Arial"/>
          <w:sz w:val="24"/>
          <w:szCs w:val="24"/>
        </w:rPr>
        <w:t xml:space="preserve"> de la Ley de Procedimiento y Justicia Administrativa para el Estado de Oaxaca; resultando ocioso abundar en los restantes conceptos de anulación de fondo, porque no puede </w:t>
      </w:r>
      <w:r w:rsidR="00F551D7" w:rsidRPr="00097966">
        <w:rPr>
          <w:rFonts w:ascii="Arial" w:hAnsi="Arial" w:cs="Arial"/>
          <w:sz w:val="24"/>
          <w:szCs w:val="24"/>
        </w:rPr>
        <w:t>invalidarse un acto legalmente destruido. Sirve de apoyo a lo anterior, las Jurisprudencias sustentadas por la Suprema Corte de Justicia cuyos datos de identificación son:</w:t>
      </w:r>
      <w:r w:rsidR="00F551D7">
        <w:rPr>
          <w:rFonts w:ascii="Arial" w:hAnsi="Arial" w:cs="Arial"/>
          <w:sz w:val="24"/>
          <w:szCs w:val="24"/>
        </w:rPr>
        <w:t xml:space="preserve"> </w:t>
      </w:r>
    </w:p>
    <w:p w14:paraId="74239430" w14:textId="4D8B9C7E" w:rsidR="00F551D7" w:rsidRDefault="00F551D7" w:rsidP="00F551D7">
      <w:pPr>
        <w:tabs>
          <w:tab w:val="center" w:pos="4574"/>
        </w:tabs>
        <w:spacing w:line="360" w:lineRule="auto"/>
        <w:ind w:firstLine="708"/>
        <w:jc w:val="both"/>
        <w:rPr>
          <w:rFonts w:ascii="Arial" w:hAnsi="Arial" w:cs="Arial"/>
          <w:i/>
          <w:sz w:val="24"/>
          <w:szCs w:val="24"/>
        </w:rPr>
      </w:pPr>
      <w:r>
        <w:rPr>
          <w:rFonts w:ascii="Arial" w:hAnsi="Arial" w:cs="Arial"/>
          <w:sz w:val="24"/>
          <w:szCs w:val="24"/>
        </w:rPr>
        <w:t>Semanario Judicial de la Federación y su Gaceta, Tomo XXXIV, Agosto de 2011, Novena Época, pág. 352, número de registro 161237 Jurisprudencia (Administrativa), Segunda Sala, y bajo el rubro “</w:t>
      </w:r>
      <w:r>
        <w:rPr>
          <w:rFonts w:ascii="Arial" w:hAnsi="Arial" w:cs="Arial"/>
          <w:i/>
          <w:sz w:val="24"/>
          <w:szCs w:val="24"/>
        </w:rPr>
        <w:t>PROCEDIMIENTO CONTENCIOSO ADMINISTRATIVO. LOS ARTÍCULOS 50, SEGUNDO PÁRRAFO, Y 51, PENÚLTIMO PÁRRAFO, DE LA LEY FEDERAL RELATIVA, OBLIGAN AL EXAMEN PREFERENTE DE LOS CONCEPTOS DE IMPUGNACIÓN RELACIONADOS CON LA INCOMPETENCIA DE LA AUTORIDAD, PUES DE RESULTAR FUNDADOS HACEN INNECESARIO EL ESTUDIO DE LOS RESTANTES (LEGISLACIÓN VIGENTE ANTES DE LA REFORMA DEL 10 DE DICIEMBRE DE 2010).”</w:t>
      </w:r>
      <w:r w:rsidR="00454B1C">
        <w:rPr>
          <w:rFonts w:ascii="Arial" w:hAnsi="Arial" w:cs="Arial"/>
          <w:i/>
          <w:sz w:val="24"/>
          <w:szCs w:val="24"/>
        </w:rPr>
        <w:t>;</w:t>
      </w:r>
    </w:p>
    <w:p w14:paraId="7B904619" w14:textId="73BAE401" w:rsidR="007C1067" w:rsidRDefault="007C1067" w:rsidP="00F551D7">
      <w:pPr>
        <w:tabs>
          <w:tab w:val="center" w:pos="4574"/>
        </w:tabs>
        <w:spacing w:line="360" w:lineRule="auto"/>
        <w:ind w:firstLine="708"/>
        <w:jc w:val="both"/>
        <w:rPr>
          <w:rFonts w:ascii="Arial" w:hAnsi="Arial" w:cs="Arial"/>
          <w:sz w:val="24"/>
          <w:szCs w:val="24"/>
        </w:rPr>
      </w:pPr>
      <w:r>
        <w:rPr>
          <w:rFonts w:ascii="Arial" w:hAnsi="Arial" w:cs="Arial"/>
          <w:sz w:val="24"/>
          <w:szCs w:val="24"/>
        </w:rPr>
        <w:t>Apéndice de 2011, Tomo I, Constitucional 3. Derechos Fundamentales Primera Parte-SCJN Décima Tercera Sección- Fundamentación y motivación; Octava época, pág. 1233, registro 1011554, Jurisprudencia Común, Pleno, de rubro: “</w:t>
      </w:r>
      <w:r w:rsidRPr="007C1067">
        <w:rPr>
          <w:rFonts w:ascii="Arial" w:hAnsi="Arial" w:cs="Arial"/>
          <w:i/>
          <w:sz w:val="24"/>
          <w:szCs w:val="24"/>
        </w:rPr>
        <w:t>COMPETENCIA. SU FUNDAMENTACIÓN ES REQUISITO ESENCIAL DEL ACTO DE AUTORIDAD</w:t>
      </w:r>
      <w:r w:rsidRPr="007C1067">
        <w:rPr>
          <w:rFonts w:ascii="Arial" w:hAnsi="Arial" w:cs="Arial"/>
          <w:sz w:val="24"/>
          <w:szCs w:val="24"/>
        </w:rPr>
        <w:t>.</w:t>
      </w:r>
      <w:r>
        <w:rPr>
          <w:rFonts w:ascii="Arial" w:hAnsi="Arial" w:cs="Arial"/>
          <w:sz w:val="24"/>
          <w:szCs w:val="24"/>
        </w:rPr>
        <w:t>”</w:t>
      </w:r>
      <w:r w:rsidR="008007A4">
        <w:rPr>
          <w:rFonts w:ascii="Arial" w:hAnsi="Arial" w:cs="Arial"/>
          <w:sz w:val="24"/>
          <w:szCs w:val="24"/>
        </w:rPr>
        <w:t xml:space="preserve">; </w:t>
      </w:r>
    </w:p>
    <w:p w14:paraId="299C7ED8" w14:textId="1D4CA887" w:rsidR="008007A4" w:rsidRDefault="008007A4" w:rsidP="00F551D7">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Semanario Judicial de la Federación, </w:t>
      </w:r>
      <w:r w:rsidR="00037545">
        <w:rPr>
          <w:rFonts w:ascii="Arial" w:hAnsi="Arial" w:cs="Arial"/>
          <w:sz w:val="24"/>
          <w:szCs w:val="24"/>
        </w:rPr>
        <w:t>Volumen</w:t>
      </w:r>
      <w:r>
        <w:rPr>
          <w:rFonts w:ascii="Arial" w:hAnsi="Arial" w:cs="Arial"/>
          <w:sz w:val="24"/>
          <w:szCs w:val="24"/>
        </w:rPr>
        <w:t xml:space="preserve"> 121-126, Sexta Parte, Séptima Época, pág. 280, registro 252103, Jurisprudencia </w:t>
      </w:r>
      <w:r w:rsidR="00037545">
        <w:rPr>
          <w:rFonts w:ascii="Arial" w:hAnsi="Arial" w:cs="Arial"/>
          <w:sz w:val="24"/>
          <w:szCs w:val="24"/>
        </w:rPr>
        <w:t>Común</w:t>
      </w:r>
      <w:r>
        <w:rPr>
          <w:rFonts w:ascii="Arial" w:hAnsi="Arial" w:cs="Arial"/>
          <w:sz w:val="24"/>
          <w:szCs w:val="24"/>
        </w:rPr>
        <w:t>, Tribunales Colegiados de Circuito, de rubro: “</w:t>
      </w:r>
      <w:r w:rsidRPr="00037545">
        <w:rPr>
          <w:rFonts w:ascii="Arial" w:hAnsi="Arial" w:cs="Arial"/>
          <w:i/>
          <w:sz w:val="24"/>
          <w:szCs w:val="24"/>
        </w:rPr>
        <w:t>A</w:t>
      </w:r>
      <w:r w:rsidR="00037545" w:rsidRPr="00037545">
        <w:rPr>
          <w:rFonts w:ascii="Arial" w:hAnsi="Arial" w:cs="Arial"/>
          <w:i/>
          <w:sz w:val="24"/>
          <w:szCs w:val="24"/>
        </w:rPr>
        <w:t>CTOS VICIADOS, FRUTOS DE</w:t>
      </w:r>
      <w:r w:rsidR="00037545">
        <w:rPr>
          <w:rFonts w:ascii="Arial" w:hAnsi="Arial" w:cs="Arial"/>
          <w:sz w:val="24"/>
          <w:szCs w:val="24"/>
        </w:rPr>
        <w:t>.”</w:t>
      </w:r>
      <w:r w:rsidR="00454B1C">
        <w:rPr>
          <w:rFonts w:ascii="Arial" w:hAnsi="Arial" w:cs="Arial"/>
          <w:sz w:val="24"/>
          <w:szCs w:val="24"/>
        </w:rPr>
        <w:t>; y,</w:t>
      </w:r>
    </w:p>
    <w:p w14:paraId="2D973803" w14:textId="50010CBB" w:rsidR="00454B1C" w:rsidRDefault="00454B1C" w:rsidP="00F551D7">
      <w:pPr>
        <w:tabs>
          <w:tab w:val="center" w:pos="4574"/>
        </w:tabs>
        <w:spacing w:line="360" w:lineRule="auto"/>
        <w:ind w:firstLine="708"/>
        <w:jc w:val="both"/>
        <w:rPr>
          <w:rFonts w:ascii="Arial" w:hAnsi="Arial" w:cs="Arial"/>
          <w:sz w:val="24"/>
          <w:szCs w:val="24"/>
        </w:rPr>
      </w:pPr>
      <w:r>
        <w:rPr>
          <w:rFonts w:ascii="Arial" w:hAnsi="Arial" w:cs="Arial"/>
          <w:sz w:val="24"/>
          <w:szCs w:val="24"/>
        </w:rPr>
        <w:t>Semanario Judicial de la Federación y su Gaceta, Tomo XXXII, Octubre de 2010, Novena Época, pág. 2785, registro 163603, Jurisprudencia Administrativa, Tribunales Colegiados de Circuito, de rubro:</w:t>
      </w:r>
      <w:r w:rsidRPr="00454B1C">
        <w:t xml:space="preserve"> </w:t>
      </w:r>
      <w:r>
        <w:t>“</w:t>
      </w:r>
      <w:r w:rsidRPr="00454B1C">
        <w:rPr>
          <w:rFonts w:ascii="Arial" w:hAnsi="Arial" w:cs="Arial"/>
          <w:i/>
          <w:sz w:val="24"/>
          <w:szCs w:val="24"/>
        </w:rPr>
        <w:t xml:space="preserve">MULTAS DERIVADAS DE LA VERIFICACIÓN DEL CUMPLIMIENTO DE OBLIGACIONES FISCALES DE LOS </w:t>
      </w:r>
      <w:r w:rsidRPr="00454B1C">
        <w:rPr>
          <w:rFonts w:ascii="Arial" w:hAnsi="Arial" w:cs="Arial"/>
          <w:i/>
          <w:sz w:val="24"/>
          <w:szCs w:val="24"/>
        </w:rPr>
        <w:lastRenderedPageBreak/>
        <w:t>CONTRIBUYENTES. SU NULIDAD POR VICIOS FORMALES DEBE SER LISA Y LLANA, AL HABERSE ORIGINADO CON MOTIVO DEL EJERCICIO DE FACULTADES DISCRECIONALES DE LA AUTORIDAD</w:t>
      </w:r>
      <w:r>
        <w:rPr>
          <w:rFonts w:ascii="Arial" w:hAnsi="Arial" w:cs="Arial"/>
          <w:sz w:val="24"/>
          <w:szCs w:val="24"/>
        </w:rPr>
        <w:t>.”</w:t>
      </w:r>
    </w:p>
    <w:p w14:paraId="40DB950D" w14:textId="08FAB40A" w:rsidR="00C61E6F" w:rsidRDefault="00C61E6F" w:rsidP="00C61E6F">
      <w:pPr>
        <w:tabs>
          <w:tab w:val="center" w:pos="4574"/>
        </w:tabs>
        <w:spacing w:line="360" w:lineRule="auto"/>
        <w:ind w:firstLine="708"/>
        <w:jc w:val="both"/>
        <w:rPr>
          <w:rFonts w:ascii="Arial" w:hAnsi="Arial" w:cs="Arial"/>
          <w:sz w:val="24"/>
          <w:szCs w:val="24"/>
        </w:rPr>
      </w:pPr>
      <w:r w:rsidRPr="001042B6">
        <w:rPr>
          <w:rFonts w:ascii="Arial" w:hAnsi="Arial" w:cs="Arial"/>
          <w:sz w:val="24"/>
          <w:szCs w:val="24"/>
        </w:rPr>
        <w:t>Por lo expuesto</w:t>
      </w:r>
      <w:r>
        <w:rPr>
          <w:rFonts w:ascii="Arial" w:hAnsi="Arial" w:cs="Arial"/>
          <w:sz w:val="24"/>
          <w:szCs w:val="24"/>
        </w:rPr>
        <w:t xml:space="preserve"> y fundado y con apoyo además en los artículos 207, 208 y 209 todos de la Ley de Procedimiento y Justicia Administrativa para el Estado de Oaxaca, se: - - - - - - - - - - - - - - - - - - - - - - - - - - - - - - - - - - - - - - - </w:t>
      </w:r>
      <w:r w:rsidR="00916F2B">
        <w:rPr>
          <w:rFonts w:ascii="Arial" w:hAnsi="Arial" w:cs="Arial"/>
          <w:sz w:val="24"/>
          <w:szCs w:val="24"/>
        </w:rPr>
        <w:t xml:space="preserve">- - - - - - - - - - - - </w:t>
      </w:r>
    </w:p>
    <w:p w14:paraId="42F1ECBD" w14:textId="77777777" w:rsidR="00C61E6F" w:rsidRDefault="00C61E6F" w:rsidP="00C61E6F">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14:paraId="5613E068" w14:textId="7D66BDBC" w:rsidR="00C61E6F" w:rsidRDefault="00C61E6F" w:rsidP="00C61E6F">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Tercera Sala de Primera Instancia del Tribunal de Justicia Administrativa del Estado de Oaxaca, es legalmente competente para conocer y resolver del presente Juicio de Nulidad. - - - - - - - - - - - - - - - - </w:t>
      </w:r>
      <w:r w:rsidR="008A55A9">
        <w:rPr>
          <w:rFonts w:ascii="Arial" w:hAnsi="Arial" w:cs="Arial"/>
          <w:sz w:val="24"/>
          <w:szCs w:val="24"/>
        </w:rPr>
        <w:t xml:space="preserve">- - - - </w:t>
      </w:r>
      <w:r w:rsidR="00916F2B">
        <w:rPr>
          <w:rFonts w:ascii="Arial" w:hAnsi="Arial" w:cs="Arial"/>
          <w:sz w:val="24"/>
          <w:szCs w:val="24"/>
        </w:rPr>
        <w:t xml:space="preserve">- - - - - - - - - - - </w:t>
      </w:r>
    </w:p>
    <w:p w14:paraId="5394D623" w14:textId="641F2EE4" w:rsidR="00C61E6F" w:rsidRDefault="00C61E6F" w:rsidP="00C61E6F">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No se actualizó causal de improcedencia alguna, por lo que NO SE SOBRESEE EL JUICIO, en términos del considerando QUINTO de esta resolución.- - - - - - - - - - - - - - - - - - - - - - - - - - - - - - - - - - - - - - - - - - -</w:t>
      </w:r>
      <w:r w:rsidR="00916F2B">
        <w:rPr>
          <w:rFonts w:ascii="Arial" w:hAnsi="Arial" w:cs="Arial"/>
          <w:sz w:val="24"/>
          <w:szCs w:val="24"/>
        </w:rPr>
        <w:t xml:space="preserve"> - - - - - - - - - - </w:t>
      </w:r>
    </w:p>
    <w:p w14:paraId="0FE7ED2F" w14:textId="6F722285" w:rsidR="00C61E6F" w:rsidRDefault="00C61E6F" w:rsidP="00C61E6F">
      <w:pPr>
        <w:tabs>
          <w:tab w:val="center" w:pos="4574"/>
        </w:tabs>
        <w:spacing w:line="360" w:lineRule="auto"/>
        <w:ind w:firstLine="708"/>
        <w:jc w:val="both"/>
        <w:rPr>
          <w:rFonts w:ascii="Arial" w:hAnsi="Arial" w:cs="Arial"/>
          <w:sz w:val="24"/>
          <w:szCs w:val="24"/>
        </w:rPr>
      </w:pPr>
      <w:r w:rsidRPr="00972356">
        <w:rPr>
          <w:rFonts w:ascii="Arial" w:hAnsi="Arial" w:cs="Arial"/>
          <w:b/>
          <w:sz w:val="24"/>
          <w:szCs w:val="24"/>
        </w:rPr>
        <w:t>TERCERO.-</w:t>
      </w:r>
      <w:r>
        <w:rPr>
          <w:rFonts w:ascii="Arial" w:hAnsi="Arial" w:cs="Arial"/>
          <w:sz w:val="24"/>
          <w:szCs w:val="24"/>
        </w:rPr>
        <w:t xml:space="preserve"> </w:t>
      </w:r>
      <w:r w:rsidR="002E092A">
        <w:rPr>
          <w:rFonts w:ascii="Arial" w:hAnsi="Arial" w:cs="Arial"/>
          <w:sz w:val="24"/>
          <w:szCs w:val="24"/>
        </w:rPr>
        <w:t>Se declara</w:t>
      </w:r>
      <w:r w:rsidRPr="00B53093">
        <w:rPr>
          <w:rFonts w:ascii="Arial" w:hAnsi="Arial" w:cs="Arial"/>
          <w:sz w:val="24"/>
          <w:szCs w:val="24"/>
        </w:rPr>
        <w:t xml:space="preserve"> </w:t>
      </w:r>
      <w:r w:rsidR="00454B1C">
        <w:rPr>
          <w:rFonts w:ascii="Arial" w:hAnsi="Arial" w:cs="Arial"/>
          <w:b/>
          <w:bCs/>
          <w:sz w:val="24"/>
          <w:szCs w:val="24"/>
        </w:rPr>
        <w:t>la</w:t>
      </w:r>
      <w:r w:rsidR="00AF2A1B" w:rsidRPr="00B53093">
        <w:rPr>
          <w:rFonts w:ascii="Arial" w:hAnsi="Arial" w:cs="Arial"/>
          <w:b/>
          <w:bCs/>
          <w:sz w:val="24"/>
          <w:szCs w:val="24"/>
        </w:rPr>
        <w:t xml:space="preserve"> NULIDAD de la resolución contenida en el oficio </w:t>
      </w:r>
      <w:r w:rsidR="00C04983">
        <w:rPr>
          <w:rFonts w:ascii="Arial" w:hAnsi="Arial" w:cs="Arial"/>
          <w:b/>
          <w:bCs/>
          <w:sz w:val="24"/>
          <w:szCs w:val="24"/>
        </w:rPr>
        <w:t>MSLC-TM-****-****/2020</w:t>
      </w:r>
      <w:r w:rsidR="00AF2A1B" w:rsidRPr="00B53093">
        <w:rPr>
          <w:rFonts w:ascii="Arial" w:hAnsi="Arial" w:cs="Arial"/>
          <w:b/>
          <w:bCs/>
          <w:sz w:val="24"/>
          <w:szCs w:val="24"/>
        </w:rPr>
        <w:t xml:space="preserve">, de fecha </w:t>
      </w:r>
      <w:r w:rsidR="00C04983">
        <w:rPr>
          <w:rFonts w:ascii="Arial" w:hAnsi="Arial" w:cs="Arial"/>
          <w:b/>
          <w:bCs/>
          <w:sz w:val="24"/>
          <w:szCs w:val="24"/>
        </w:rPr>
        <w:t>***** de ***** de dos mil veintiuno (**/**/2021)</w:t>
      </w:r>
      <w:r w:rsidR="00AF2A1B" w:rsidRPr="00B53093">
        <w:rPr>
          <w:rFonts w:ascii="Arial" w:hAnsi="Arial" w:cs="Arial"/>
          <w:sz w:val="24"/>
          <w:szCs w:val="24"/>
        </w:rPr>
        <w:t xml:space="preserve">, emitido por el Tesorero Municipal de </w:t>
      </w:r>
      <w:r w:rsidR="00FF6C4A">
        <w:rPr>
          <w:rFonts w:ascii="Arial" w:hAnsi="Arial" w:cs="Arial"/>
          <w:sz w:val="24"/>
          <w:szCs w:val="24"/>
        </w:rPr>
        <w:t>***** *****</w:t>
      </w:r>
      <w:r w:rsidR="00AF2A1B" w:rsidRPr="00B53093">
        <w:rPr>
          <w:rFonts w:ascii="Arial" w:hAnsi="Arial" w:cs="Arial"/>
          <w:sz w:val="24"/>
          <w:szCs w:val="24"/>
        </w:rPr>
        <w:t xml:space="preserve">, Centro, Oaxaca; </w:t>
      </w:r>
      <w:r w:rsidRPr="00B53093">
        <w:rPr>
          <w:rFonts w:ascii="Arial" w:hAnsi="Arial" w:cs="Arial"/>
          <w:sz w:val="24"/>
          <w:szCs w:val="24"/>
        </w:rPr>
        <w:t xml:space="preserve">lo anterior en términos precisados en el considerando SEXTO de esta resolución. - - - </w:t>
      </w:r>
    </w:p>
    <w:p w14:paraId="4F82F033" w14:textId="55B8FA63" w:rsidR="00C61E6F" w:rsidRDefault="00C61E6F" w:rsidP="00C61E6F">
      <w:pPr>
        <w:tabs>
          <w:tab w:val="center" w:pos="4574"/>
        </w:tabs>
        <w:spacing w:line="360" w:lineRule="auto"/>
        <w:ind w:firstLine="708"/>
        <w:jc w:val="both"/>
        <w:rPr>
          <w:rFonts w:ascii="Arial" w:hAnsi="Arial" w:cs="Arial"/>
          <w:b/>
          <w:sz w:val="24"/>
          <w:szCs w:val="24"/>
        </w:rPr>
      </w:pPr>
      <w:r>
        <w:rPr>
          <w:rFonts w:ascii="Arial" w:hAnsi="Arial" w:cs="Arial"/>
          <w:b/>
          <w:sz w:val="24"/>
          <w:szCs w:val="24"/>
        </w:rPr>
        <w:t xml:space="preserve">CUARTO.- </w:t>
      </w:r>
      <w:r w:rsidR="004D3D03">
        <w:rPr>
          <w:rFonts w:ascii="Arial" w:hAnsi="Arial" w:cs="Arial"/>
          <w:sz w:val="24"/>
          <w:szCs w:val="24"/>
        </w:rPr>
        <w:t xml:space="preserve">Con las medidas de salud determinadas por el Pleno de este Tribunal, en el Protocolo para la Reincorporación del Personal y Atención a los Usuarios, emitido en el Acuerdo General de </w:t>
      </w:r>
      <w:r w:rsidR="004D3D03" w:rsidRPr="0010773C">
        <w:rPr>
          <w:rFonts w:ascii="Arial" w:hAnsi="Arial" w:cs="Arial"/>
          <w:sz w:val="24"/>
          <w:szCs w:val="24"/>
        </w:rPr>
        <w:t>Pleno AG/TJAO/12/2020,</w:t>
      </w:r>
      <w:r w:rsidR="004D3D03">
        <w:rPr>
          <w:rFonts w:ascii="Arial" w:hAnsi="Arial" w:cs="Arial"/>
          <w:sz w:val="24"/>
          <w:szCs w:val="24"/>
        </w:rPr>
        <w:t xml:space="preserve"> y c</w:t>
      </w:r>
      <w:r>
        <w:rPr>
          <w:rFonts w:ascii="Arial" w:hAnsi="Arial" w:cs="Arial"/>
          <w:sz w:val="24"/>
          <w:szCs w:val="24"/>
        </w:rPr>
        <w:t xml:space="preserve">onforme a lo dispuesto en el artículo 172 fracción I y 173 fracciones I y II, de la Ley de Procedimiento y Justicia Administrativa para el Estado de Oaxaca, </w:t>
      </w:r>
      <w:r>
        <w:rPr>
          <w:rFonts w:ascii="Arial" w:hAnsi="Arial" w:cs="Arial"/>
          <w:b/>
          <w:sz w:val="24"/>
          <w:szCs w:val="24"/>
        </w:rPr>
        <w:t>NOTIFÍQUESE PERSONALMENTE A LA PARTE ACTORA Y POR OFICIO A LA AUTORIDAD DEMANDADA. CÚMPLASE</w:t>
      </w:r>
      <w:r w:rsidRPr="00441770">
        <w:rPr>
          <w:rFonts w:ascii="Arial" w:hAnsi="Arial" w:cs="Arial"/>
          <w:sz w:val="24"/>
          <w:szCs w:val="24"/>
        </w:rPr>
        <w:t xml:space="preserve">. - </w:t>
      </w:r>
      <w:r w:rsidR="004D3D03">
        <w:rPr>
          <w:rFonts w:ascii="Arial" w:hAnsi="Arial" w:cs="Arial"/>
          <w:sz w:val="24"/>
          <w:szCs w:val="24"/>
        </w:rPr>
        <w:t xml:space="preserve">- - - - - - - - - - - - - - - - - - - </w:t>
      </w:r>
      <w:r w:rsidR="00916F2B">
        <w:rPr>
          <w:rFonts w:ascii="Arial" w:hAnsi="Arial" w:cs="Arial"/>
          <w:sz w:val="24"/>
          <w:szCs w:val="24"/>
        </w:rPr>
        <w:t xml:space="preserve">- - - - - - - - - - - - - - - - - - - </w:t>
      </w:r>
    </w:p>
    <w:p w14:paraId="6D45C358" w14:textId="3F193591" w:rsidR="00797F7C" w:rsidRPr="00961528" w:rsidRDefault="00797F7C" w:rsidP="00797F7C">
      <w:pPr>
        <w:spacing w:line="360" w:lineRule="auto"/>
        <w:ind w:firstLine="708"/>
        <w:jc w:val="both"/>
        <w:rPr>
          <w:rFonts w:ascii="Arial" w:hAnsi="Arial" w:cs="Arial"/>
          <w:sz w:val="24"/>
          <w:szCs w:val="24"/>
        </w:rPr>
      </w:pPr>
      <w:r w:rsidRPr="006F33F8">
        <w:rPr>
          <w:rFonts w:ascii="Arial" w:hAnsi="Arial" w:cs="Arial"/>
          <w:sz w:val="24"/>
          <w:szCs w:val="24"/>
        </w:rPr>
        <w:t xml:space="preserve">Así lo </w:t>
      </w:r>
      <w:r>
        <w:rPr>
          <w:rFonts w:ascii="Arial" w:hAnsi="Arial" w:cs="Arial"/>
          <w:sz w:val="24"/>
          <w:szCs w:val="24"/>
        </w:rPr>
        <w:t xml:space="preserve">resolvió </w:t>
      </w:r>
      <w:r w:rsidRPr="006F33F8">
        <w:rPr>
          <w:rFonts w:ascii="Arial" w:hAnsi="Arial" w:cs="Arial"/>
          <w:sz w:val="24"/>
          <w:szCs w:val="24"/>
        </w:rPr>
        <w:t xml:space="preserve">y firma </w:t>
      </w:r>
      <w:r>
        <w:rPr>
          <w:rFonts w:ascii="Arial" w:hAnsi="Arial" w:cs="Arial"/>
          <w:sz w:val="24"/>
          <w:szCs w:val="24"/>
        </w:rPr>
        <w:t xml:space="preserve">Licenciada TANIA RAMOS MARTÍNEZ, Magistrada Titular de la Tercera </w:t>
      </w:r>
      <w:r w:rsidRPr="006F33F8">
        <w:rPr>
          <w:rFonts w:ascii="Arial" w:hAnsi="Arial" w:cs="Arial"/>
          <w:sz w:val="24"/>
          <w:szCs w:val="24"/>
        </w:rPr>
        <w:t>Sala Unitaria de Prim</w:t>
      </w:r>
      <w:r>
        <w:rPr>
          <w:rFonts w:ascii="Arial" w:hAnsi="Arial" w:cs="Arial"/>
          <w:sz w:val="24"/>
          <w:szCs w:val="24"/>
        </w:rPr>
        <w:t xml:space="preserve">era Instancia, </w:t>
      </w:r>
      <w:r w:rsidRPr="006F33F8">
        <w:rPr>
          <w:rFonts w:ascii="Arial" w:hAnsi="Arial" w:cs="Arial"/>
          <w:sz w:val="24"/>
          <w:szCs w:val="24"/>
        </w:rPr>
        <w:t>quien actúa l</w:t>
      </w:r>
      <w:r>
        <w:rPr>
          <w:rFonts w:ascii="Arial" w:hAnsi="Arial" w:cs="Arial"/>
          <w:sz w:val="24"/>
          <w:szCs w:val="24"/>
        </w:rPr>
        <w:t>egalmente con el</w:t>
      </w:r>
      <w:r w:rsidRPr="006F33F8">
        <w:rPr>
          <w:rFonts w:ascii="Arial" w:hAnsi="Arial" w:cs="Arial"/>
          <w:sz w:val="24"/>
          <w:szCs w:val="24"/>
        </w:rPr>
        <w:t xml:space="preserve"> Licenciad</w:t>
      </w:r>
      <w:r>
        <w:rPr>
          <w:rFonts w:ascii="Arial" w:hAnsi="Arial" w:cs="Arial"/>
          <w:sz w:val="24"/>
          <w:szCs w:val="24"/>
        </w:rPr>
        <w:t xml:space="preserve">o ERNESTO GARCÍA GONZÁLEZ, Secretario de Acuerdos de Sala, </w:t>
      </w:r>
      <w:r w:rsidRPr="006F33F8">
        <w:rPr>
          <w:rFonts w:ascii="Arial" w:hAnsi="Arial" w:cs="Arial"/>
          <w:sz w:val="24"/>
          <w:szCs w:val="24"/>
        </w:rPr>
        <w:t xml:space="preserve">que autoriza y da fe. - - - - - </w:t>
      </w:r>
      <w:r>
        <w:rPr>
          <w:rFonts w:ascii="Arial" w:hAnsi="Arial" w:cs="Arial"/>
          <w:sz w:val="24"/>
          <w:szCs w:val="24"/>
        </w:rPr>
        <w:t xml:space="preserve">- - - - - - - - - - - - </w:t>
      </w:r>
      <w:r w:rsidR="00916F2B">
        <w:rPr>
          <w:rFonts w:ascii="Arial" w:hAnsi="Arial" w:cs="Arial"/>
          <w:sz w:val="24"/>
          <w:szCs w:val="24"/>
        </w:rPr>
        <w:t xml:space="preserve">- - - - - - - - - - - - - - - - - - - - - - - - - - - - </w:t>
      </w:r>
    </w:p>
    <w:p w14:paraId="4697DE8A" w14:textId="77777777" w:rsidR="00EB0680" w:rsidRPr="0007623E" w:rsidRDefault="00EB0680" w:rsidP="0007623E"/>
    <w:sectPr w:rsidR="00EB0680" w:rsidRPr="0007623E" w:rsidSect="00C04983">
      <w:headerReference w:type="even" r:id="rId8"/>
      <w:headerReference w:type="default" r:id="rId9"/>
      <w:footerReference w:type="default" r:id="rId10"/>
      <w:headerReference w:type="first" r:id="rId11"/>
      <w:pgSz w:w="12240" w:h="20160" w:code="5"/>
      <w:pgMar w:top="851" w:right="1418" w:bottom="2268" w:left="1985" w:header="1276" w:footer="777"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822D6B" w14:textId="77777777" w:rsidR="003A5EE0" w:rsidRDefault="003A5EE0" w:rsidP="007A5B5E">
      <w:pPr>
        <w:spacing w:after="0" w:line="240" w:lineRule="auto"/>
      </w:pPr>
      <w:r>
        <w:separator/>
      </w:r>
    </w:p>
  </w:endnote>
  <w:endnote w:type="continuationSeparator" w:id="0">
    <w:p w14:paraId="12067E59" w14:textId="77777777" w:rsidR="003A5EE0" w:rsidRDefault="003A5EE0"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53123715"/>
      <w:docPartObj>
        <w:docPartGallery w:val="Page Numbers (Bottom of Page)"/>
        <w:docPartUnique/>
      </w:docPartObj>
    </w:sdtPr>
    <w:sdtEndPr/>
    <w:sdtContent>
      <w:p w14:paraId="79A9E513" w14:textId="77777777" w:rsidR="00BD2E39" w:rsidRPr="007D2760" w:rsidRDefault="00BD2E39" w:rsidP="002960E1">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55680" behindDoc="0" locked="0" layoutInCell="1" allowOverlap="1" wp14:anchorId="38792541" wp14:editId="1A96FD24">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14:paraId="59A9D8AE" w14:textId="2365C98A"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7820A3" w:rsidRPr="007820A3">
                                <w:rPr>
                                  <w:noProof/>
                                  <w:color w:val="000000" w:themeColor="text1"/>
                                  <w:lang w:val="es-ES"/>
                                </w:rPr>
                                <w:t>7</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8792541"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7" type="#_x0000_t107" style="position:absolute;left:0;text-align:left;margin-left:167.35pt;margin-top:5.6pt;width:101pt;height:27.05pt;z-index:251655680;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" fillcolor="white [3201]" strokecolor="black [3200]" strokeweight="1pt">
                  <v:textbox>
                    <w:txbxContent>
                      <w:p w14:paraId="59A9D8AE" w14:textId="2365C98A"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7820A3" w:rsidRPr="007820A3">
                          <w:rPr>
                            <w:noProof/>
                            <w:color w:val="000000" w:themeColor="text1"/>
                            <w:lang w:val="es-ES"/>
                          </w:rPr>
                          <w:t>7</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44B843" w14:textId="77777777" w:rsidR="003A5EE0" w:rsidRDefault="003A5EE0" w:rsidP="007A5B5E">
      <w:pPr>
        <w:spacing w:after="0" w:line="240" w:lineRule="auto"/>
      </w:pPr>
      <w:r>
        <w:separator/>
      </w:r>
    </w:p>
  </w:footnote>
  <w:footnote w:type="continuationSeparator" w:id="0">
    <w:p w14:paraId="7330929B" w14:textId="77777777" w:rsidR="003A5EE0" w:rsidRDefault="003A5EE0"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1AC052" w14:textId="1B82BC58" w:rsidR="00BD2E39" w:rsidRDefault="00C04983">
    <w:pPr>
      <w:pStyle w:val="Encabezado"/>
    </w:pPr>
    <w:r>
      <w:rPr>
        <w:rFonts w:ascii="Bookman Old Style" w:hAnsi="Bookman Old Style"/>
        <w:noProof/>
        <w:lang w:eastAsia="es-MX"/>
      </w:rPr>
      <mc:AlternateContent>
        <mc:Choice Requires="wps">
          <w:drawing>
            <wp:anchor distT="45720" distB="45720" distL="114300" distR="114300" simplePos="0" relativeHeight="251666944" behindDoc="1" locked="0" layoutInCell="1" allowOverlap="1" wp14:anchorId="01803811" wp14:editId="2847BAED">
              <wp:simplePos x="0" y="0"/>
              <wp:positionH relativeFrom="rightMargin">
                <wp:posOffset>9525</wp:posOffset>
              </wp:positionH>
              <wp:positionV relativeFrom="paragraph">
                <wp:posOffset>5303520</wp:posOffset>
              </wp:positionV>
              <wp:extent cx="1181100" cy="1590675"/>
              <wp:effectExtent l="0" t="0" r="19050"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0F2B55F3" w14:textId="77777777" w:rsidR="00C04983" w:rsidRPr="003B6E97" w:rsidRDefault="00C04983" w:rsidP="00C04983">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1803811" id="_x0000_t202" coordsize="21600,21600" o:spt="202" path="m,l,21600r21600,l21600,xe">
              <v:stroke joinstyle="miter"/>
              <v:path gradientshapeok="t" o:connecttype="rect"/>
            </v:shapetype>
            <v:shape id="Cuadro de texto 4" o:spid="_x0000_s1026" type="#_x0000_t202" style="position:absolute;margin-left:.75pt;margin-top:417.6pt;width:93pt;height:125.25pt;z-index:-251649536;visibility:visible;mso-wrap-style:square;mso-width-percent:0;mso-height-percent:0;mso-wrap-distance-left:9pt;mso-wrap-distance-top:3.6pt;mso-wrap-distance-right:9pt;mso-wrap-distance-bottom:3.6pt;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">
              <v:textbox>
                <w:txbxContent>
                  <w:p w14:paraId="0F2B55F3" w14:textId="77777777" w:rsidR="00C04983" w:rsidRPr="003B6E97" w:rsidRDefault="00C04983" w:rsidP="00C04983">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v:textbox>
              <w10:wrap anchorx="margin"/>
            </v:shape>
          </w:pict>
        </mc:Fallback>
      </mc:AlternateContent>
    </w:r>
    <w:r>
      <w:rPr>
        <w:noProof/>
      </w:rPr>
      <w:pict w14:anchorId="2BF00B2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445047" o:spid="_x0000_s2052" type="#_x0000_t75" style="position:absolute;margin-left:0;margin-top:0;width:441.6pt;height:265.05pt;z-index:-251652608;mso-position-horizontal:center;mso-position-horizontal-relative:margin;mso-position-vertical:center;mso-position-vertical-relative:margin" o:allowincell="f">
          <v:imagedata r:id="rId1" o:title="LOGOTIPO PNG" gain="19661f" blacklevel="22938f"/>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5522E1" w14:textId="32E8737E" w:rsidR="00BD2E39" w:rsidRDefault="00C04983" w:rsidP="002960E1">
    <w:pPr>
      <w:pStyle w:val="Encabezado"/>
      <w:jc w:val="right"/>
      <w:rPr>
        <w:rFonts w:ascii="Bookman Old Style" w:hAnsi="Bookman Old Style"/>
        <w:b/>
        <w:sz w:val="24"/>
        <w:szCs w:val="24"/>
      </w:rPr>
    </w:pPr>
    <w:r>
      <w:rPr>
        <w:rFonts w:ascii="Bookman Old Style" w:hAnsi="Bookman Old Style"/>
        <w:noProof/>
        <w:lang w:eastAsia="es-MX"/>
      </w:rPr>
      <w:pict w14:anchorId="1AA3759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445048" o:spid="_x0000_s2053" type="#_x0000_t75" style="position:absolute;left:0;text-align:left;margin-left:0;margin-top:0;width:441.6pt;height:265.05pt;z-index:-251651584;mso-position-horizontal:center;mso-position-horizontal-relative:margin;mso-position-vertical:center;mso-position-vertical-relative:margin" o:allowincell="f">
          <v:imagedata r:id="rId1" o:title="LOGOTIPO PNG" gain="19661f" blacklevel="22938f"/>
        </v:shape>
      </w:pict>
    </w:r>
    <w:r w:rsidR="00BD2E39">
      <w:rPr>
        <w:rFonts w:ascii="Bookman Old Style" w:hAnsi="Bookman Old Style"/>
        <w:noProof/>
        <w:lang w:eastAsia="es-MX"/>
      </w:rPr>
      <mc:AlternateContent>
        <mc:Choice Requires="wps">
          <w:drawing>
            <wp:anchor distT="0" distB="0" distL="114300" distR="114300" simplePos="0" relativeHeight="251656704" behindDoc="0" locked="0" layoutInCell="1" allowOverlap="1" wp14:anchorId="7B5755B3" wp14:editId="4B4DC708">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14:paraId="3EAB5E76" w14:textId="77777777" w:rsidR="00BD2E39" w:rsidRDefault="00BD2E39" w:rsidP="002960E1">
                          <w:r>
                            <w:rPr>
                              <w:noProof/>
                              <w:lang w:eastAsia="es-MX"/>
                            </w:rPr>
                            <w:drawing>
                              <wp:inline distT="0" distB="0" distL="0" distR="0" wp14:anchorId="2BB0AB89" wp14:editId="33B169E8">
                                <wp:extent cx="1216025" cy="809625"/>
                                <wp:effectExtent l="0" t="0" r="0" b="0"/>
                                <wp:docPr id="12" name="Imagen 12"/>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B5755B3" id="_x0000_t202" coordsize="21600,21600" o:spt="202" path="m,l,21600r21600,l21600,xe">
              <v:stroke joinstyle="miter"/>
              <v:path gradientshapeok="t" o:connecttype="rect"/>
            </v:shapetype>
            <v:shape id="Cuadro de texto 2" o:spid="_x0000_s1027" type="#_x0000_t202" style="position:absolute;left:0;text-align:left;margin-left:-78.05pt;margin-top:-48.05pt;width:103.25pt;height:88.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" strokecolor="white [3212]">
              <v:textbox>
                <w:txbxContent>
                  <w:p w14:paraId="3EAB5E76" w14:textId="77777777" w:rsidR="00BD2E39" w:rsidRDefault="00BD2E39" w:rsidP="002960E1">
                    <w:r>
                      <w:rPr>
                        <w:noProof/>
                        <w:lang w:eastAsia="es-MX"/>
                      </w:rPr>
                      <w:drawing>
                        <wp:inline distT="0" distB="0" distL="0" distR="0" wp14:anchorId="2BB0AB89" wp14:editId="33B169E8">
                          <wp:extent cx="1216025" cy="809625"/>
                          <wp:effectExtent l="0" t="0" r="0" b="0"/>
                          <wp:docPr id="12" name="Imagen 12"/>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v:textbox>
            </v:shape>
          </w:pict>
        </mc:Fallback>
      </mc:AlternateContent>
    </w:r>
    <w:r w:rsidR="00BD2E39" w:rsidRPr="003B6A65">
      <w:rPr>
        <w:rFonts w:ascii="Bookman Old Style" w:hAnsi="Bookman Old Style"/>
      </w:rPr>
      <w:t xml:space="preserve">JUICIO DE </w:t>
    </w:r>
    <w:r w:rsidR="00BD2E39">
      <w:rPr>
        <w:rFonts w:ascii="Bookman Old Style" w:hAnsi="Bookman Old Style"/>
      </w:rPr>
      <w:t xml:space="preserve">NULIDAD </w:t>
    </w:r>
    <w:r w:rsidR="0052512C">
      <w:rPr>
        <w:rFonts w:ascii="Bookman Old Style" w:hAnsi="Bookman Old Style"/>
        <w:b/>
        <w:sz w:val="24"/>
        <w:szCs w:val="24"/>
      </w:rPr>
      <w:t>0</w:t>
    </w:r>
    <w:r w:rsidR="00A906BE">
      <w:rPr>
        <w:rFonts w:ascii="Bookman Old Style" w:hAnsi="Bookman Old Style"/>
        <w:b/>
        <w:sz w:val="24"/>
        <w:szCs w:val="24"/>
      </w:rPr>
      <w:t>021</w:t>
    </w:r>
    <w:r w:rsidR="00BD2E39" w:rsidRPr="00391F24">
      <w:rPr>
        <w:rFonts w:ascii="Bookman Old Style" w:hAnsi="Bookman Old Style"/>
        <w:b/>
        <w:sz w:val="24"/>
        <w:szCs w:val="24"/>
      </w:rPr>
      <w:t>/</w:t>
    </w:r>
    <w:r w:rsidR="00EC469E">
      <w:rPr>
        <w:rFonts w:ascii="Bookman Old Style" w:hAnsi="Bookman Old Style"/>
        <w:b/>
        <w:sz w:val="24"/>
        <w:szCs w:val="24"/>
      </w:rPr>
      <w:t>20</w:t>
    </w:r>
    <w:r w:rsidR="00A906BE">
      <w:rPr>
        <w:rFonts w:ascii="Bookman Old Style" w:hAnsi="Bookman Old Style"/>
        <w:b/>
        <w:sz w:val="24"/>
        <w:szCs w:val="24"/>
      </w:rPr>
      <w:t>21</w:t>
    </w:r>
  </w:p>
  <w:p w14:paraId="032807AE" w14:textId="1C4B6A9D" w:rsidR="00BD2E39" w:rsidRPr="00071C38" w:rsidRDefault="00C04983" w:rsidP="002960E1">
    <w:pPr>
      <w:pStyle w:val="Encabezado"/>
      <w:jc w:val="center"/>
      <w:rPr>
        <w:rFonts w:ascii="Arial" w:hAnsi="Arial" w:cs="Arial"/>
        <w:b/>
        <w:sz w:val="24"/>
      </w:rPr>
    </w:pPr>
    <w:r>
      <w:rPr>
        <w:rFonts w:ascii="Bookman Old Style" w:hAnsi="Bookman Old Style"/>
        <w:noProof/>
        <w:lang w:eastAsia="es-MX"/>
      </w:rPr>
      <mc:AlternateContent>
        <mc:Choice Requires="wps">
          <w:drawing>
            <wp:anchor distT="45720" distB="45720" distL="114300" distR="114300" simplePos="0" relativeHeight="251661824" behindDoc="1" locked="0" layoutInCell="1" allowOverlap="1" wp14:anchorId="71B79A5C" wp14:editId="1445DAC9">
              <wp:simplePos x="0" y="0"/>
              <wp:positionH relativeFrom="leftMargin">
                <wp:align>right</wp:align>
              </wp:positionH>
              <wp:positionV relativeFrom="paragraph">
                <wp:posOffset>4486275</wp:posOffset>
              </wp:positionV>
              <wp:extent cx="1181100" cy="1590675"/>
              <wp:effectExtent l="0" t="0" r="19050"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5CCEB0E5" w14:textId="77777777" w:rsidR="00C04983" w:rsidRPr="003B6E97" w:rsidRDefault="00C04983" w:rsidP="00C04983">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1B79A5C" id="Cuadro de texto 3" o:spid="_x0000_s1028" type="#_x0000_t202" style="position:absolute;left:0;text-align:left;margin-left:41.8pt;margin-top:353.25pt;width:93pt;height:125.25pt;z-index:-251654656;visibility:visible;mso-wrap-style:square;mso-width-percent:0;mso-height-percent:0;mso-wrap-distance-left:9pt;mso-wrap-distance-top:3.6pt;mso-wrap-distance-right:9pt;mso-wrap-distance-bottom:3.6pt;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">
              <v:textbox>
                <w:txbxContent>
                  <w:p w14:paraId="5CCEB0E5" w14:textId="77777777" w:rsidR="00C04983" w:rsidRPr="003B6E97" w:rsidRDefault="00C04983" w:rsidP="00C04983">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v:textbox>
              <w10:wrap anchorx="margin"/>
            </v:shape>
          </w:pict>
        </mc:Fallback>
      </mc:AlternateContent>
    </w:r>
    <w:r w:rsidR="00BD2E39" w:rsidRPr="003E6AD7">
      <w:rPr>
        <w:noProof/>
        <w:lang w:eastAsia="es-MX"/>
      </w:rPr>
      <w:drawing>
        <wp:anchor distT="0" distB="0" distL="114300" distR="114300" simplePos="0" relativeHeight="251657728" behindDoc="0" locked="0" layoutInCell="1" allowOverlap="1" wp14:anchorId="1EADA7B2" wp14:editId="0707273E">
          <wp:simplePos x="0" y="0"/>
          <wp:positionH relativeFrom="page">
            <wp:posOffset>1430655</wp:posOffset>
          </wp:positionH>
          <wp:positionV relativeFrom="paragraph">
            <wp:posOffset>3599815</wp:posOffset>
          </wp:positionV>
          <wp:extent cx="5146824" cy="3089837"/>
          <wp:effectExtent l="0" t="0" r="0" b="0"/>
          <wp:wrapNone/>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5146824" cy="308983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422259" w14:textId="50E5D819" w:rsidR="00BD2E39" w:rsidRDefault="00C04983">
    <w:pPr>
      <w:pStyle w:val="Encabezado"/>
    </w:pPr>
    <w:r>
      <w:rPr>
        <w:noProof/>
      </w:rPr>
      <w:pict w14:anchorId="1CA01DF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445046" o:spid="_x0000_s2051" type="#_x0000_t75" style="position:absolute;margin-left:0;margin-top:0;width:441.6pt;height:265.05pt;z-index:-251653632;mso-position-horizontal:center;mso-position-horizontal-relative:margin;mso-position-vertical:center;mso-position-vertical-relative:margin" o:allowincell="f">
          <v:imagedata r:id="rId1" o:title="LOGOTIPO PNG" gain="19661f" blacklevel="22938f"/>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1D6974BA"/>
    <w:multiLevelType w:val="hybridMultilevel"/>
    <w:tmpl w:val="98D6E3CA"/>
    <w:lvl w:ilvl="0" w:tplc="2A101428">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 w15:restartNumberingAfterBreak="0">
    <w:nsid w:val="25696EA7"/>
    <w:multiLevelType w:val="hybridMultilevel"/>
    <w:tmpl w:val="C5C47D3A"/>
    <w:lvl w:ilvl="0" w:tplc="8C12065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3" w15:restartNumberingAfterBreak="0">
    <w:nsid w:val="308C1D14"/>
    <w:multiLevelType w:val="hybridMultilevel"/>
    <w:tmpl w:val="7BFCDBEA"/>
    <w:lvl w:ilvl="0" w:tplc="2D4ABCA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15:restartNumberingAfterBreak="0">
    <w:nsid w:val="60740874"/>
    <w:multiLevelType w:val="hybridMultilevel"/>
    <w:tmpl w:val="EA507C90"/>
    <w:lvl w:ilvl="0" w:tplc="974CDC24">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abstractNum w:abstractNumId="5" w15:restartNumberingAfterBreak="0">
    <w:nsid w:val="623F54E6"/>
    <w:multiLevelType w:val="hybridMultilevel"/>
    <w:tmpl w:val="92EAAA66"/>
    <w:lvl w:ilvl="0" w:tplc="80ACCA26">
      <w:start w:val="1"/>
      <w:numFmt w:val="upperRoman"/>
      <w:lvlText w:val="%1."/>
      <w:lvlJc w:val="left"/>
      <w:pPr>
        <w:ind w:left="1005" w:hanging="72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6" w15:restartNumberingAfterBreak="0">
    <w:nsid w:val="6C9D188F"/>
    <w:multiLevelType w:val="hybridMultilevel"/>
    <w:tmpl w:val="4A1ED532"/>
    <w:lvl w:ilvl="0" w:tplc="86560DF6">
      <w:start w:val="1"/>
      <w:numFmt w:val="upperLetter"/>
      <w:lvlText w:val="%1)"/>
      <w:lvlJc w:val="left"/>
      <w:pPr>
        <w:ind w:left="720" w:hanging="360"/>
      </w:pPr>
      <w:rPr>
        <w:rFonts w:ascii="Arial" w:eastAsiaTheme="minorHAnsi"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7DB96EDB"/>
    <w:multiLevelType w:val="hybridMultilevel"/>
    <w:tmpl w:val="CCA21A50"/>
    <w:lvl w:ilvl="0" w:tplc="8B42D54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num w:numId="1" w16cid:durableId="1353335319">
    <w:abstractNumId w:val="3"/>
  </w:num>
  <w:num w:numId="2" w16cid:durableId="884878345">
    <w:abstractNumId w:val="2"/>
  </w:num>
  <w:num w:numId="3" w16cid:durableId="1601141944">
    <w:abstractNumId w:val="4"/>
  </w:num>
  <w:num w:numId="4" w16cid:durableId="1062488534">
    <w:abstractNumId w:val="0"/>
  </w:num>
  <w:num w:numId="5" w16cid:durableId="564494302">
    <w:abstractNumId w:val="5"/>
  </w:num>
  <w:num w:numId="6" w16cid:durableId="2115246129">
    <w:abstractNumId w:val="6"/>
  </w:num>
  <w:num w:numId="7" w16cid:durableId="1870219862">
    <w:abstractNumId w:val="7"/>
  </w:num>
  <w:num w:numId="8" w16cid:durableId="10516091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defaultTabStop w:val="708"/>
  <w:hyphenationZone w:val="425"/>
  <w:evenAndOddHeaders/>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0240"/>
    <w:rsid w:val="00000185"/>
    <w:rsid w:val="00002E71"/>
    <w:rsid w:val="00002F70"/>
    <w:rsid w:val="00003DDD"/>
    <w:rsid w:val="00004712"/>
    <w:rsid w:val="000054A2"/>
    <w:rsid w:val="000070AE"/>
    <w:rsid w:val="0000748D"/>
    <w:rsid w:val="00007B51"/>
    <w:rsid w:val="00010528"/>
    <w:rsid w:val="000109E4"/>
    <w:rsid w:val="000125A9"/>
    <w:rsid w:val="00012762"/>
    <w:rsid w:val="00012D64"/>
    <w:rsid w:val="0001302A"/>
    <w:rsid w:val="0001765E"/>
    <w:rsid w:val="0002020F"/>
    <w:rsid w:val="00020339"/>
    <w:rsid w:val="000214C8"/>
    <w:rsid w:val="00022D97"/>
    <w:rsid w:val="00023964"/>
    <w:rsid w:val="00024046"/>
    <w:rsid w:val="0002489A"/>
    <w:rsid w:val="00024A4A"/>
    <w:rsid w:val="00025216"/>
    <w:rsid w:val="000252F9"/>
    <w:rsid w:val="000265CB"/>
    <w:rsid w:val="000268AE"/>
    <w:rsid w:val="00032755"/>
    <w:rsid w:val="00033A92"/>
    <w:rsid w:val="00034A10"/>
    <w:rsid w:val="000364B3"/>
    <w:rsid w:val="00037545"/>
    <w:rsid w:val="00037568"/>
    <w:rsid w:val="00037AFB"/>
    <w:rsid w:val="000400C0"/>
    <w:rsid w:val="00041042"/>
    <w:rsid w:val="000418A4"/>
    <w:rsid w:val="00042BD6"/>
    <w:rsid w:val="00043617"/>
    <w:rsid w:val="00043943"/>
    <w:rsid w:val="00045647"/>
    <w:rsid w:val="00046047"/>
    <w:rsid w:val="00047223"/>
    <w:rsid w:val="00050977"/>
    <w:rsid w:val="00052B0A"/>
    <w:rsid w:val="00053228"/>
    <w:rsid w:val="00054606"/>
    <w:rsid w:val="00054DF6"/>
    <w:rsid w:val="00056EEE"/>
    <w:rsid w:val="000575BB"/>
    <w:rsid w:val="000606E5"/>
    <w:rsid w:val="00060A65"/>
    <w:rsid w:val="0006273F"/>
    <w:rsid w:val="00062DC6"/>
    <w:rsid w:val="000641A9"/>
    <w:rsid w:val="00066A1F"/>
    <w:rsid w:val="000679B2"/>
    <w:rsid w:val="00067DE1"/>
    <w:rsid w:val="00067FB8"/>
    <w:rsid w:val="00073453"/>
    <w:rsid w:val="00073DA8"/>
    <w:rsid w:val="000740B4"/>
    <w:rsid w:val="00074E68"/>
    <w:rsid w:val="0007529E"/>
    <w:rsid w:val="0007623E"/>
    <w:rsid w:val="00080379"/>
    <w:rsid w:val="0008431D"/>
    <w:rsid w:val="00084CD7"/>
    <w:rsid w:val="00084FF9"/>
    <w:rsid w:val="00085C5D"/>
    <w:rsid w:val="00086629"/>
    <w:rsid w:val="000920FC"/>
    <w:rsid w:val="00092B13"/>
    <w:rsid w:val="00094496"/>
    <w:rsid w:val="000971FD"/>
    <w:rsid w:val="00097966"/>
    <w:rsid w:val="000A1953"/>
    <w:rsid w:val="000A3141"/>
    <w:rsid w:val="000A3C52"/>
    <w:rsid w:val="000A3F61"/>
    <w:rsid w:val="000A4AFE"/>
    <w:rsid w:val="000A5F2B"/>
    <w:rsid w:val="000A68A2"/>
    <w:rsid w:val="000A712A"/>
    <w:rsid w:val="000A749A"/>
    <w:rsid w:val="000A76A2"/>
    <w:rsid w:val="000A7D40"/>
    <w:rsid w:val="000A7EF7"/>
    <w:rsid w:val="000B07FD"/>
    <w:rsid w:val="000B0FF8"/>
    <w:rsid w:val="000B2F85"/>
    <w:rsid w:val="000B38F2"/>
    <w:rsid w:val="000B41EC"/>
    <w:rsid w:val="000B51EE"/>
    <w:rsid w:val="000B5202"/>
    <w:rsid w:val="000B5F54"/>
    <w:rsid w:val="000C1072"/>
    <w:rsid w:val="000C2D07"/>
    <w:rsid w:val="000C5A57"/>
    <w:rsid w:val="000D03A5"/>
    <w:rsid w:val="000D332F"/>
    <w:rsid w:val="000D6626"/>
    <w:rsid w:val="000D6D16"/>
    <w:rsid w:val="000D7002"/>
    <w:rsid w:val="000D7442"/>
    <w:rsid w:val="000E0164"/>
    <w:rsid w:val="000E38C0"/>
    <w:rsid w:val="000E3B74"/>
    <w:rsid w:val="000E43FC"/>
    <w:rsid w:val="000E7B24"/>
    <w:rsid w:val="000F0285"/>
    <w:rsid w:val="000F2A5A"/>
    <w:rsid w:val="000F3A12"/>
    <w:rsid w:val="000F406C"/>
    <w:rsid w:val="000F682D"/>
    <w:rsid w:val="000F71FE"/>
    <w:rsid w:val="00100DBA"/>
    <w:rsid w:val="0010130E"/>
    <w:rsid w:val="0010171D"/>
    <w:rsid w:val="00101E9D"/>
    <w:rsid w:val="00102428"/>
    <w:rsid w:val="00103E7F"/>
    <w:rsid w:val="0010428F"/>
    <w:rsid w:val="00104D32"/>
    <w:rsid w:val="001052E5"/>
    <w:rsid w:val="001057B8"/>
    <w:rsid w:val="00105C6F"/>
    <w:rsid w:val="00105F0B"/>
    <w:rsid w:val="001062D2"/>
    <w:rsid w:val="00106C22"/>
    <w:rsid w:val="0010773C"/>
    <w:rsid w:val="001130B3"/>
    <w:rsid w:val="0011343F"/>
    <w:rsid w:val="001138F8"/>
    <w:rsid w:val="00117886"/>
    <w:rsid w:val="00120FD2"/>
    <w:rsid w:val="00121484"/>
    <w:rsid w:val="001239FF"/>
    <w:rsid w:val="00124E09"/>
    <w:rsid w:val="00127D66"/>
    <w:rsid w:val="00130C2D"/>
    <w:rsid w:val="00131D15"/>
    <w:rsid w:val="001323F3"/>
    <w:rsid w:val="00132D25"/>
    <w:rsid w:val="0013537E"/>
    <w:rsid w:val="00136797"/>
    <w:rsid w:val="00143151"/>
    <w:rsid w:val="00147E32"/>
    <w:rsid w:val="00150601"/>
    <w:rsid w:val="00150787"/>
    <w:rsid w:val="0015177E"/>
    <w:rsid w:val="00154068"/>
    <w:rsid w:val="00154BB8"/>
    <w:rsid w:val="00154E74"/>
    <w:rsid w:val="00160131"/>
    <w:rsid w:val="00160942"/>
    <w:rsid w:val="00160AF0"/>
    <w:rsid w:val="00162137"/>
    <w:rsid w:val="00162198"/>
    <w:rsid w:val="00163B6F"/>
    <w:rsid w:val="00164320"/>
    <w:rsid w:val="0016706C"/>
    <w:rsid w:val="001721C6"/>
    <w:rsid w:val="00172912"/>
    <w:rsid w:val="00173C5C"/>
    <w:rsid w:val="00174AD4"/>
    <w:rsid w:val="001770F1"/>
    <w:rsid w:val="001771FB"/>
    <w:rsid w:val="00182700"/>
    <w:rsid w:val="00184097"/>
    <w:rsid w:val="00185A8C"/>
    <w:rsid w:val="00185C89"/>
    <w:rsid w:val="001866CE"/>
    <w:rsid w:val="00187A45"/>
    <w:rsid w:val="00187B21"/>
    <w:rsid w:val="0019008D"/>
    <w:rsid w:val="0019193E"/>
    <w:rsid w:val="00193864"/>
    <w:rsid w:val="00196D71"/>
    <w:rsid w:val="00197CCC"/>
    <w:rsid w:val="001A273D"/>
    <w:rsid w:val="001A2E7B"/>
    <w:rsid w:val="001A3488"/>
    <w:rsid w:val="001A360C"/>
    <w:rsid w:val="001A420D"/>
    <w:rsid w:val="001A6FF1"/>
    <w:rsid w:val="001A7108"/>
    <w:rsid w:val="001A761C"/>
    <w:rsid w:val="001A7C13"/>
    <w:rsid w:val="001B0015"/>
    <w:rsid w:val="001B1D93"/>
    <w:rsid w:val="001B31AA"/>
    <w:rsid w:val="001B3EDE"/>
    <w:rsid w:val="001C0584"/>
    <w:rsid w:val="001C194C"/>
    <w:rsid w:val="001C27B8"/>
    <w:rsid w:val="001C2FEE"/>
    <w:rsid w:val="001C4D2B"/>
    <w:rsid w:val="001C581E"/>
    <w:rsid w:val="001C5FE2"/>
    <w:rsid w:val="001D595D"/>
    <w:rsid w:val="001D7D72"/>
    <w:rsid w:val="001E3BAC"/>
    <w:rsid w:val="001E468F"/>
    <w:rsid w:val="001E4715"/>
    <w:rsid w:val="001E47D1"/>
    <w:rsid w:val="001E53BA"/>
    <w:rsid w:val="001E7EB8"/>
    <w:rsid w:val="001F174D"/>
    <w:rsid w:val="001F20B4"/>
    <w:rsid w:val="001F2521"/>
    <w:rsid w:val="001F670A"/>
    <w:rsid w:val="001F7825"/>
    <w:rsid w:val="002019F1"/>
    <w:rsid w:val="00204439"/>
    <w:rsid w:val="00204FDA"/>
    <w:rsid w:val="002053BA"/>
    <w:rsid w:val="00206154"/>
    <w:rsid w:val="002065C1"/>
    <w:rsid w:val="00210846"/>
    <w:rsid w:val="0021209A"/>
    <w:rsid w:val="00215252"/>
    <w:rsid w:val="00215310"/>
    <w:rsid w:val="00215A9B"/>
    <w:rsid w:val="00215CFB"/>
    <w:rsid w:val="00217676"/>
    <w:rsid w:val="0022291D"/>
    <w:rsid w:val="00223701"/>
    <w:rsid w:val="00224B12"/>
    <w:rsid w:val="00225794"/>
    <w:rsid w:val="00225DD6"/>
    <w:rsid w:val="002273C1"/>
    <w:rsid w:val="00227673"/>
    <w:rsid w:val="00227B0E"/>
    <w:rsid w:val="00230C37"/>
    <w:rsid w:val="00231BB4"/>
    <w:rsid w:val="00236040"/>
    <w:rsid w:val="00236765"/>
    <w:rsid w:val="00237BFA"/>
    <w:rsid w:val="00242030"/>
    <w:rsid w:val="00243840"/>
    <w:rsid w:val="00244832"/>
    <w:rsid w:val="00244DC9"/>
    <w:rsid w:val="0024563C"/>
    <w:rsid w:val="00245911"/>
    <w:rsid w:val="00245B7F"/>
    <w:rsid w:val="002476D8"/>
    <w:rsid w:val="002505F9"/>
    <w:rsid w:val="00250EDB"/>
    <w:rsid w:val="00256213"/>
    <w:rsid w:val="00260406"/>
    <w:rsid w:val="00261905"/>
    <w:rsid w:val="00261A9B"/>
    <w:rsid w:val="00264161"/>
    <w:rsid w:val="00264419"/>
    <w:rsid w:val="00264BCB"/>
    <w:rsid w:val="00266D60"/>
    <w:rsid w:val="002679C5"/>
    <w:rsid w:val="00271CC3"/>
    <w:rsid w:val="002723B8"/>
    <w:rsid w:val="00272998"/>
    <w:rsid w:val="00273025"/>
    <w:rsid w:val="00273681"/>
    <w:rsid w:val="00274646"/>
    <w:rsid w:val="00274840"/>
    <w:rsid w:val="00275008"/>
    <w:rsid w:val="002777B4"/>
    <w:rsid w:val="00277BF9"/>
    <w:rsid w:val="00277F55"/>
    <w:rsid w:val="00280C38"/>
    <w:rsid w:val="00282C25"/>
    <w:rsid w:val="0028392C"/>
    <w:rsid w:val="002842EF"/>
    <w:rsid w:val="00284F95"/>
    <w:rsid w:val="00284FF9"/>
    <w:rsid w:val="0028642F"/>
    <w:rsid w:val="00293574"/>
    <w:rsid w:val="0029382A"/>
    <w:rsid w:val="00293C1E"/>
    <w:rsid w:val="002960E1"/>
    <w:rsid w:val="002967F3"/>
    <w:rsid w:val="002968D0"/>
    <w:rsid w:val="002A119F"/>
    <w:rsid w:val="002A182A"/>
    <w:rsid w:val="002A1A88"/>
    <w:rsid w:val="002A305E"/>
    <w:rsid w:val="002A3B02"/>
    <w:rsid w:val="002A534A"/>
    <w:rsid w:val="002A70E2"/>
    <w:rsid w:val="002B033F"/>
    <w:rsid w:val="002B047A"/>
    <w:rsid w:val="002B0582"/>
    <w:rsid w:val="002B0633"/>
    <w:rsid w:val="002B1091"/>
    <w:rsid w:val="002B14A6"/>
    <w:rsid w:val="002B2E19"/>
    <w:rsid w:val="002B7125"/>
    <w:rsid w:val="002B797C"/>
    <w:rsid w:val="002B7BD2"/>
    <w:rsid w:val="002C05D9"/>
    <w:rsid w:val="002C086A"/>
    <w:rsid w:val="002C2E1E"/>
    <w:rsid w:val="002C3F59"/>
    <w:rsid w:val="002C67CC"/>
    <w:rsid w:val="002D0034"/>
    <w:rsid w:val="002D049B"/>
    <w:rsid w:val="002D0A58"/>
    <w:rsid w:val="002D1C5C"/>
    <w:rsid w:val="002D3821"/>
    <w:rsid w:val="002D41AF"/>
    <w:rsid w:val="002D4755"/>
    <w:rsid w:val="002D50CB"/>
    <w:rsid w:val="002E092A"/>
    <w:rsid w:val="002E0A6B"/>
    <w:rsid w:val="002E0C00"/>
    <w:rsid w:val="002E2299"/>
    <w:rsid w:val="002E2D06"/>
    <w:rsid w:val="002E4589"/>
    <w:rsid w:val="002E45CD"/>
    <w:rsid w:val="002E7960"/>
    <w:rsid w:val="002F02CC"/>
    <w:rsid w:val="002F0DE0"/>
    <w:rsid w:val="002F173D"/>
    <w:rsid w:val="002F2D5E"/>
    <w:rsid w:val="002F4152"/>
    <w:rsid w:val="002F510D"/>
    <w:rsid w:val="002F7E67"/>
    <w:rsid w:val="002F7E96"/>
    <w:rsid w:val="00300D5A"/>
    <w:rsid w:val="00301BDE"/>
    <w:rsid w:val="00305557"/>
    <w:rsid w:val="00310B88"/>
    <w:rsid w:val="00314069"/>
    <w:rsid w:val="00315E00"/>
    <w:rsid w:val="003171EB"/>
    <w:rsid w:val="00321363"/>
    <w:rsid w:val="0032191E"/>
    <w:rsid w:val="003232EF"/>
    <w:rsid w:val="00324531"/>
    <w:rsid w:val="0032672E"/>
    <w:rsid w:val="00327FE7"/>
    <w:rsid w:val="00331366"/>
    <w:rsid w:val="003328A1"/>
    <w:rsid w:val="00334280"/>
    <w:rsid w:val="003370E1"/>
    <w:rsid w:val="003416F3"/>
    <w:rsid w:val="0034172C"/>
    <w:rsid w:val="00345B0C"/>
    <w:rsid w:val="0034623D"/>
    <w:rsid w:val="003464E0"/>
    <w:rsid w:val="003525C9"/>
    <w:rsid w:val="003528A6"/>
    <w:rsid w:val="00353359"/>
    <w:rsid w:val="003536A4"/>
    <w:rsid w:val="00354AAF"/>
    <w:rsid w:val="00354F7B"/>
    <w:rsid w:val="0035595B"/>
    <w:rsid w:val="0035713D"/>
    <w:rsid w:val="003605D0"/>
    <w:rsid w:val="00362621"/>
    <w:rsid w:val="00362B10"/>
    <w:rsid w:val="00362B9F"/>
    <w:rsid w:val="003652DC"/>
    <w:rsid w:val="0036559B"/>
    <w:rsid w:val="00365F83"/>
    <w:rsid w:val="00367CD8"/>
    <w:rsid w:val="00367E94"/>
    <w:rsid w:val="00370DDF"/>
    <w:rsid w:val="00372164"/>
    <w:rsid w:val="00372348"/>
    <w:rsid w:val="003730F1"/>
    <w:rsid w:val="003739C0"/>
    <w:rsid w:val="00374EFB"/>
    <w:rsid w:val="00374F50"/>
    <w:rsid w:val="0037509C"/>
    <w:rsid w:val="00375885"/>
    <w:rsid w:val="00375B6F"/>
    <w:rsid w:val="00376FD6"/>
    <w:rsid w:val="0037735A"/>
    <w:rsid w:val="0038465F"/>
    <w:rsid w:val="00384D88"/>
    <w:rsid w:val="003869AD"/>
    <w:rsid w:val="00387429"/>
    <w:rsid w:val="00387568"/>
    <w:rsid w:val="00387F33"/>
    <w:rsid w:val="00390B3C"/>
    <w:rsid w:val="00390E64"/>
    <w:rsid w:val="003912F5"/>
    <w:rsid w:val="0039171C"/>
    <w:rsid w:val="00391F24"/>
    <w:rsid w:val="00393A57"/>
    <w:rsid w:val="003941A2"/>
    <w:rsid w:val="0039484D"/>
    <w:rsid w:val="00394F81"/>
    <w:rsid w:val="00396762"/>
    <w:rsid w:val="00396F92"/>
    <w:rsid w:val="003A257E"/>
    <w:rsid w:val="003A4548"/>
    <w:rsid w:val="003A5730"/>
    <w:rsid w:val="003A5EE0"/>
    <w:rsid w:val="003A6F4F"/>
    <w:rsid w:val="003A766C"/>
    <w:rsid w:val="003B1785"/>
    <w:rsid w:val="003B1E1B"/>
    <w:rsid w:val="003B3C3C"/>
    <w:rsid w:val="003B4F0A"/>
    <w:rsid w:val="003B7E4D"/>
    <w:rsid w:val="003C07A2"/>
    <w:rsid w:val="003C2345"/>
    <w:rsid w:val="003C38DB"/>
    <w:rsid w:val="003C538B"/>
    <w:rsid w:val="003C5391"/>
    <w:rsid w:val="003C5C1B"/>
    <w:rsid w:val="003D1756"/>
    <w:rsid w:val="003D231C"/>
    <w:rsid w:val="003D6F67"/>
    <w:rsid w:val="003E0290"/>
    <w:rsid w:val="003E088F"/>
    <w:rsid w:val="003E104E"/>
    <w:rsid w:val="003E204A"/>
    <w:rsid w:val="003E2E29"/>
    <w:rsid w:val="003E30FA"/>
    <w:rsid w:val="003E35D7"/>
    <w:rsid w:val="003E3AE3"/>
    <w:rsid w:val="003E4778"/>
    <w:rsid w:val="003E525F"/>
    <w:rsid w:val="003E6BD1"/>
    <w:rsid w:val="003E6DFB"/>
    <w:rsid w:val="003E71EB"/>
    <w:rsid w:val="003E7FAE"/>
    <w:rsid w:val="003F1214"/>
    <w:rsid w:val="003F172C"/>
    <w:rsid w:val="003F43C0"/>
    <w:rsid w:val="003F4F5C"/>
    <w:rsid w:val="003F5F1A"/>
    <w:rsid w:val="003F6940"/>
    <w:rsid w:val="003F7700"/>
    <w:rsid w:val="003F7AB5"/>
    <w:rsid w:val="00400D7D"/>
    <w:rsid w:val="00402CA6"/>
    <w:rsid w:val="00403250"/>
    <w:rsid w:val="00403351"/>
    <w:rsid w:val="00406C4D"/>
    <w:rsid w:val="00407214"/>
    <w:rsid w:val="004116BB"/>
    <w:rsid w:val="00412725"/>
    <w:rsid w:val="00412CF6"/>
    <w:rsid w:val="00413B0F"/>
    <w:rsid w:val="00413F61"/>
    <w:rsid w:val="00414063"/>
    <w:rsid w:val="00414D63"/>
    <w:rsid w:val="00415058"/>
    <w:rsid w:val="00415B61"/>
    <w:rsid w:val="004168B9"/>
    <w:rsid w:val="00417991"/>
    <w:rsid w:val="00417AEB"/>
    <w:rsid w:val="00420019"/>
    <w:rsid w:val="004256FC"/>
    <w:rsid w:val="0042675B"/>
    <w:rsid w:val="00427547"/>
    <w:rsid w:val="0043148E"/>
    <w:rsid w:val="004319A5"/>
    <w:rsid w:val="00431BB8"/>
    <w:rsid w:val="00432A10"/>
    <w:rsid w:val="00433354"/>
    <w:rsid w:val="00433706"/>
    <w:rsid w:val="00433716"/>
    <w:rsid w:val="00434450"/>
    <w:rsid w:val="00434D4A"/>
    <w:rsid w:val="00434FEC"/>
    <w:rsid w:val="00440D9A"/>
    <w:rsid w:val="00440DC5"/>
    <w:rsid w:val="0044124C"/>
    <w:rsid w:val="00442B17"/>
    <w:rsid w:val="0044490A"/>
    <w:rsid w:val="00446E39"/>
    <w:rsid w:val="00447CA3"/>
    <w:rsid w:val="00452E13"/>
    <w:rsid w:val="00454AEC"/>
    <w:rsid w:val="00454B1C"/>
    <w:rsid w:val="00456E66"/>
    <w:rsid w:val="00457534"/>
    <w:rsid w:val="00457F1F"/>
    <w:rsid w:val="0046188A"/>
    <w:rsid w:val="0046298F"/>
    <w:rsid w:val="00463209"/>
    <w:rsid w:val="00463873"/>
    <w:rsid w:val="00464A4A"/>
    <w:rsid w:val="00465C4F"/>
    <w:rsid w:val="004667D8"/>
    <w:rsid w:val="00470598"/>
    <w:rsid w:val="00471217"/>
    <w:rsid w:val="004718D6"/>
    <w:rsid w:val="00472536"/>
    <w:rsid w:val="00472D9E"/>
    <w:rsid w:val="00473912"/>
    <w:rsid w:val="00473B68"/>
    <w:rsid w:val="00475A77"/>
    <w:rsid w:val="00476E4D"/>
    <w:rsid w:val="00476F7D"/>
    <w:rsid w:val="004775EB"/>
    <w:rsid w:val="00480C7E"/>
    <w:rsid w:val="00481558"/>
    <w:rsid w:val="00482137"/>
    <w:rsid w:val="004839B4"/>
    <w:rsid w:val="004847B0"/>
    <w:rsid w:val="00484921"/>
    <w:rsid w:val="00485500"/>
    <w:rsid w:val="0048552C"/>
    <w:rsid w:val="00485BB2"/>
    <w:rsid w:val="0048608F"/>
    <w:rsid w:val="00493152"/>
    <w:rsid w:val="00493F4D"/>
    <w:rsid w:val="004943A0"/>
    <w:rsid w:val="004953DE"/>
    <w:rsid w:val="0049757C"/>
    <w:rsid w:val="004A0636"/>
    <w:rsid w:val="004A0969"/>
    <w:rsid w:val="004A0ACE"/>
    <w:rsid w:val="004A3624"/>
    <w:rsid w:val="004B074C"/>
    <w:rsid w:val="004B21D3"/>
    <w:rsid w:val="004B3184"/>
    <w:rsid w:val="004B3786"/>
    <w:rsid w:val="004B38DE"/>
    <w:rsid w:val="004B3D29"/>
    <w:rsid w:val="004B4229"/>
    <w:rsid w:val="004B524C"/>
    <w:rsid w:val="004B55EA"/>
    <w:rsid w:val="004B5DC4"/>
    <w:rsid w:val="004B768F"/>
    <w:rsid w:val="004C0A0A"/>
    <w:rsid w:val="004C0E52"/>
    <w:rsid w:val="004C1605"/>
    <w:rsid w:val="004C287A"/>
    <w:rsid w:val="004C4AE3"/>
    <w:rsid w:val="004C5180"/>
    <w:rsid w:val="004C53EB"/>
    <w:rsid w:val="004C7B48"/>
    <w:rsid w:val="004C7C3E"/>
    <w:rsid w:val="004D1F2C"/>
    <w:rsid w:val="004D27B4"/>
    <w:rsid w:val="004D369F"/>
    <w:rsid w:val="004D36EF"/>
    <w:rsid w:val="004D3942"/>
    <w:rsid w:val="004D3D03"/>
    <w:rsid w:val="004D4191"/>
    <w:rsid w:val="004D49E7"/>
    <w:rsid w:val="004D7A34"/>
    <w:rsid w:val="004D7E78"/>
    <w:rsid w:val="004E1604"/>
    <w:rsid w:val="004E16B4"/>
    <w:rsid w:val="004E21EE"/>
    <w:rsid w:val="004E2D52"/>
    <w:rsid w:val="004E3647"/>
    <w:rsid w:val="004E3EF3"/>
    <w:rsid w:val="004E42B9"/>
    <w:rsid w:val="004E594A"/>
    <w:rsid w:val="004E6831"/>
    <w:rsid w:val="004E6A61"/>
    <w:rsid w:val="004F0041"/>
    <w:rsid w:val="004F0602"/>
    <w:rsid w:val="004F162F"/>
    <w:rsid w:val="004F54A2"/>
    <w:rsid w:val="004F68EE"/>
    <w:rsid w:val="004F6F81"/>
    <w:rsid w:val="004F74B5"/>
    <w:rsid w:val="0050028A"/>
    <w:rsid w:val="00500F92"/>
    <w:rsid w:val="00502478"/>
    <w:rsid w:val="00502589"/>
    <w:rsid w:val="00502D4F"/>
    <w:rsid w:val="00502DA7"/>
    <w:rsid w:val="00504FCD"/>
    <w:rsid w:val="005108C4"/>
    <w:rsid w:val="00510BB9"/>
    <w:rsid w:val="0051278A"/>
    <w:rsid w:val="005129E0"/>
    <w:rsid w:val="00512B63"/>
    <w:rsid w:val="0051390F"/>
    <w:rsid w:val="005221FE"/>
    <w:rsid w:val="00522A4F"/>
    <w:rsid w:val="00522C05"/>
    <w:rsid w:val="00523223"/>
    <w:rsid w:val="0052369A"/>
    <w:rsid w:val="005247FF"/>
    <w:rsid w:val="00524DE4"/>
    <w:rsid w:val="00524EF5"/>
    <w:rsid w:val="00525109"/>
    <w:rsid w:val="0052512C"/>
    <w:rsid w:val="0052642E"/>
    <w:rsid w:val="005277AB"/>
    <w:rsid w:val="00527A5C"/>
    <w:rsid w:val="00533998"/>
    <w:rsid w:val="005339E7"/>
    <w:rsid w:val="0053471F"/>
    <w:rsid w:val="00536197"/>
    <w:rsid w:val="005362B4"/>
    <w:rsid w:val="00536DC3"/>
    <w:rsid w:val="005401D7"/>
    <w:rsid w:val="00540A12"/>
    <w:rsid w:val="00541617"/>
    <w:rsid w:val="0054198E"/>
    <w:rsid w:val="00542573"/>
    <w:rsid w:val="00542810"/>
    <w:rsid w:val="00542EDF"/>
    <w:rsid w:val="00543854"/>
    <w:rsid w:val="00544394"/>
    <w:rsid w:val="00545ABC"/>
    <w:rsid w:val="00550E48"/>
    <w:rsid w:val="00553A79"/>
    <w:rsid w:val="00553A88"/>
    <w:rsid w:val="00555EC8"/>
    <w:rsid w:val="0055609C"/>
    <w:rsid w:val="005568F4"/>
    <w:rsid w:val="00557BC8"/>
    <w:rsid w:val="005650AD"/>
    <w:rsid w:val="0056582A"/>
    <w:rsid w:val="00566511"/>
    <w:rsid w:val="0056783C"/>
    <w:rsid w:val="00571121"/>
    <w:rsid w:val="00572C64"/>
    <w:rsid w:val="0057749A"/>
    <w:rsid w:val="005806F6"/>
    <w:rsid w:val="00580EEB"/>
    <w:rsid w:val="0058166F"/>
    <w:rsid w:val="0058281B"/>
    <w:rsid w:val="005836BE"/>
    <w:rsid w:val="00586280"/>
    <w:rsid w:val="0059235B"/>
    <w:rsid w:val="00592C9E"/>
    <w:rsid w:val="0059392E"/>
    <w:rsid w:val="00593E48"/>
    <w:rsid w:val="00593F9D"/>
    <w:rsid w:val="00594205"/>
    <w:rsid w:val="00594EC0"/>
    <w:rsid w:val="00595183"/>
    <w:rsid w:val="005A0AE9"/>
    <w:rsid w:val="005A1832"/>
    <w:rsid w:val="005A1C6E"/>
    <w:rsid w:val="005A383E"/>
    <w:rsid w:val="005A3B1A"/>
    <w:rsid w:val="005A43CF"/>
    <w:rsid w:val="005A6344"/>
    <w:rsid w:val="005A7099"/>
    <w:rsid w:val="005A776C"/>
    <w:rsid w:val="005A7853"/>
    <w:rsid w:val="005A7A13"/>
    <w:rsid w:val="005B1B32"/>
    <w:rsid w:val="005B1D24"/>
    <w:rsid w:val="005B211C"/>
    <w:rsid w:val="005B217C"/>
    <w:rsid w:val="005B3800"/>
    <w:rsid w:val="005B48C5"/>
    <w:rsid w:val="005B5100"/>
    <w:rsid w:val="005B63A5"/>
    <w:rsid w:val="005B6473"/>
    <w:rsid w:val="005B6C40"/>
    <w:rsid w:val="005C1975"/>
    <w:rsid w:val="005C29AF"/>
    <w:rsid w:val="005C4441"/>
    <w:rsid w:val="005C5DF2"/>
    <w:rsid w:val="005C641B"/>
    <w:rsid w:val="005C7798"/>
    <w:rsid w:val="005D01E0"/>
    <w:rsid w:val="005D0741"/>
    <w:rsid w:val="005D1173"/>
    <w:rsid w:val="005D738D"/>
    <w:rsid w:val="005E0299"/>
    <w:rsid w:val="005E0422"/>
    <w:rsid w:val="005E1297"/>
    <w:rsid w:val="005E1383"/>
    <w:rsid w:val="005E24AE"/>
    <w:rsid w:val="005E2538"/>
    <w:rsid w:val="005E583E"/>
    <w:rsid w:val="005E6B1F"/>
    <w:rsid w:val="005E720D"/>
    <w:rsid w:val="005E7791"/>
    <w:rsid w:val="005E788E"/>
    <w:rsid w:val="005F4676"/>
    <w:rsid w:val="005F76E9"/>
    <w:rsid w:val="00601303"/>
    <w:rsid w:val="00602BEA"/>
    <w:rsid w:val="00604785"/>
    <w:rsid w:val="006050EC"/>
    <w:rsid w:val="00605829"/>
    <w:rsid w:val="00605D21"/>
    <w:rsid w:val="00605FD1"/>
    <w:rsid w:val="00606548"/>
    <w:rsid w:val="0060689E"/>
    <w:rsid w:val="00606A66"/>
    <w:rsid w:val="00607F2F"/>
    <w:rsid w:val="00610311"/>
    <w:rsid w:val="00613139"/>
    <w:rsid w:val="00615AAB"/>
    <w:rsid w:val="006179D5"/>
    <w:rsid w:val="006203E2"/>
    <w:rsid w:val="00620884"/>
    <w:rsid w:val="006220CA"/>
    <w:rsid w:val="006224F4"/>
    <w:rsid w:val="00623270"/>
    <w:rsid w:val="006256AE"/>
    <w:rsid w:val="00626EF2"/>
    <w:rsid w:val="00627280"/>
    <w:rsid w:val="00631468"/>
    <w:rsid w:val="00631E6F"/>
    <w:rsid w:val="00631ECE"/>
    <w:rsid w:val="006337B9"/>
    <w:rsid w:val="00633936"/>
    <w:rsid w:val="00633B84"/>
    <w:rsid w:val="00634E79"/>
    <w:rsid w:val="00635019"/>
    <w:rsid w:val="00635299"/>
    <w:rsid w:val="006365E4"/>
    <w:rsid w:val="0063702E"/>
    <w:rsid w:val="00640240"/>
    <w:rsid w:val="006406B1"/>
    <w:rsid w:val="00641999"/>
    <w:rsid w:val="00643848"/>
    <w:rsid w:val="00644003"/>
    <w:rsid w:val="006532EB"/>
    <w:rsid w:val="00653A69"/>
    <w:rsid w:val="0065458C"/>
    <w:rsid w:val="00655524"/>
    <w:rsid w:val="00657EDA"/>
    <w:rsid w:val="0066026B"/>
    <w:rsid w:val="006635AF"/>
    <w:rsid w:val="0066390D"/>
    <w:rsid w:val="00665319"/>
    <w:rsid w:val="00665C49"/>
    <w:rsid w:val="0066609A"/>
    <w:rsid w:val="006663FA"/>
    <w:rsid w:val="00667494"/>
    <w:rsid w:val="006675F6"/>
    <w:rsid w:val="006706D9"/>
    <w:rsid w:val="00671276"/>
    <w:rsid w:val="006715DA"/>
    <w:rsid w:val="006720CF"/>
    <w:rsid w:val="00674769"/>
    <w:rsid w:val="00674CC7"/>
    <w:rsid w:val="00676566"/>
    <w:rsid w:val="0067751D"/>
    <w:rsid w:val="00680A5D"/>
    <w:rsid w:val="00680F7D"/>
    <w:rsid w:val="00682104"/>
    <w:rsid w:val="006823F1"/>
    <w:rsid w:val="00685BA2"/>
    <w:rsid w:val="00692FFF"/>
    <w:rsid w:val="00694E21"/>
    <w:rsid w:val="00694FBA"/>
    <w:rsid w:val="0069526B"/>
    <w:rsid w:val="006A0B2E"/>
    <w:rsid w:val="006A11E3"/>
    <w:rsid w:val="006A1E8F"/>
    <w:rsid w:val="006A284E"/>
    <w:rsid w:val="006A28D2"/>
    <w:rsid w:val="006A43C2"/>
    <w:rsid w:val="006A673B"/>
    <w:rsid w:val="006A6B10"/>
    <w:rsid w:val="006B1019"/>
    <w:rsid w:val="006B5994"/>
    <w:rsid w:val="006B5E0A"/>
    <w:rsid w:val="006B6337"/>
    <w:rsid w:val="006B7353"/>
    <w:rsid w:val="006C1E72"/>
    <w:rsid w:val="006C1F01"/>
    <w:rsid w:val="006C45D0"/>
    <w:rsid w:val="006C54F2"/>
    <w:rsid w:val="006C74D9"/>
    <w:rsid w:val="006D0360"/>
    <w:rsid w:val="006D0A20"/>
    <w:rsid w:val="006D192F"/>
    <w:rsid w:val="006D317A"/>
    <w:rsid w:val="006D3D74"/>
    <w:rsid w:val="006D6A52"/>
    <w:rsid w:val="006E0198"/>
    <w:rsid w:val="006E0540"/>
    <w:rsid w:val="006E0789"/>
    <w:rsid w:val="006E0B58"/>
    <w:rsid w:val="006E1063"/>
    <w:rsid w:val="006E10CA"/>
    <w:rsid w:val="006E1531"/>
    <w:rsid w:val="006E22C3"/>
    <w:rsid w:val="006E22DC"/>
    <w:rsid w:val="006E2BED"/>
    <w:rsid w:val="006E412C"/>
    <w:rsid w:val="006E4950"/>
    <w:rsid w:val="006E5138"/>
    <w:rsid w:val="006E58FC"/>
    <w:rsid w:val="006E59ED"/>
    <w:rsid w:val="006F0A48"/>
    <w:rsid w:val="006F0AE8"/>
    <w:rsid w:val="006F1902"/>
    <w:rsid w:val="006F1BDC"/>
    <w:rsid w:val="006F383C"/>
    <w:rsid w:val="006F51F4"/>
    <w:rsid w:val="006F5239"/>
    <w:rsid w:val="006F5BD8"/>
    <w:rsid w:val="00702FFA"/>
    <w:rsid w:val="00703C06"/>
    <w:rsid w:val="00703C8B"/>
    <w:rsid w:val="00705CF3"/>
    <w:rsid w:val="00706D02"/>
    <w:rsid w:val="00710F7E"/>
    <w:rsid w:val="0071474B"/>
    <w:rsid w:val="00714E8F"/>
    <w:rsid w:val="0071537A"/>
    <w:rsid w:val="007171A5"/>
    <w:rsid w:val="007175DA"/>
    <w:rsid w:val="007200C8"/>
    <w:rsid w:val="00721EC8"/>
    <w:rsid w:val="00723AAA"/>
    <w:rsid w:val="00724ADE"/>
    <w:rsid w:val="00725042"/>
    <w:rsid w:val="00726144"/>
    <w:rsid w:val="00727727"/>
    <w:rsid w:val="007312A2"/>
    <w:rsid w:val="00732829"/>
    <w:rsid w:val="00736266"/>
    <w:rsid w:val="007373DB"/>
    <w:rsid w:val="0073781A"/>
    <w:rsid w:val="00744665"/>
    <w:rsid w:val="0074489B"/>
    <w:rsid w:val="00746426"/>
    <w:rsid w:val="007464DF"/>
    <w:rsid w:val="007470F3"/>
    <w:rsid w:val="007518D1"/>
    <w:rsid w:val="007536F9"/>
    <w:rsid w:val="00754684"/>
    <w:rsid w:val="00755D85"/>
    <w:rsid w:val="00756459"/>
    <w:rsid w:val="00760C2A"/>
    <w:rsid w:val="007624B6"/>
    <w:rsid w:val="00763AC0"/>
    <w:rsid w:val="00766AB5"/>
    <w:rsid w:val="0076779D"/>
    <w:rsid w:val="00770A31"/>
    <w:rsid w:val="00770FEC"/>
    <w:rsid w:val="00772907"/>
    <w:rsid w:val="00776EA8"/>
    <w:rsid w:val="007816A0"/>
    <w:rsid w:val="007820A3"/>
    <w:rsid w:val="00783121"/>
    <w:rsid w:val="007846E5"/>
    <w:rsid w:val="0078531B"/>
    <w:rsid w:val="00785927"/>
    <w:rsid w:val="00786894"/>
    <w:rsid w:val="00786F18"/>
    <w:rsid w:val="00787149"/>
    <w:rsid w:val="00787C90"/>
    <w:rsid w:val="0079139C"/>
    <w:rsid w:val="00794BFE"/>
    <w:rsid w:val="00794EA7"/>
    <w:rsid w:val="0079545D"/>
    <w:rsid w:val="00796369"/>
    <w:rsid w:val="00797F7C"/>
    <w:rsid w:val="007A0AE0"/>
    <w:rsid w:val="007A13A0"/>
    <w:rsid w:val="007A22EE"/>
    <w:rsid w:val="007A43ED"/>
    <w:rsid w:val="007A44BA"/>
    <w:rsid w:val="007A5119"/>
    <w:rsid w:val="007A5B5E"/>
    <w:rsid w:val="007A67F5"/>
    <w:rsid w:val="007A7516"/>
    <w:rsid w:val="007A774E"/>
    <w:rsid w:val="007A7A48"/>
    <w:rsid w:val="007B26AA"/>
    <w:rsid w:val="007B3624"/>
    <w:rsid w:val="007B3EBE"/>
    <w:rsid w:val="007B4C91"/>
    <w:rsid w:val="007B4FFD"/>
    <w:rsid w:val="007C01AF"/>
    <w:rsid w:val="007C0766"/>
    <w:rsid w:val="007C1067"/>
    <w:rsid w:val="007C1FD6"/>
    <w:rsid w:val="007C23A0"/>
    <w:rsid w:val="007C4F03"/>
    <w:rsid w:val="007C6008"/>
    <w:rsid w:val="007C6B9D"/>
    <w:rsid w:val="007C6EAE"/>
    <w:rsid w:val="007C6EFA"/>
    <w:rsid w:val="007C76B6"/>
    <w:rsid w:val="007C7B26"/>
    <w:rsid w:val="007C7BB1"/>
    <w:rsid w:val="007C7D73"/>
    <w:rsid w:val="007D1333"/>
    <w:rsid w:val="007D3073"/>
    <w:rsid w:val="007D36E5"/>
    <w:rsid w:val="007D51B8"/>
    <w:rsid w:val="007D55ED"/>
    <w:rsid w:val="007D6515"/>
    <w:rsid w:val="007E1317"/>
    <w:rsid w:val="007E15ED"/>
    <w:rsid w:val="007E2943"/>
    <w:rsid w:val="007E41A0"/>
    <w:rsid w:val="007E51B4"/>
    <w:rsid w:val="007E5812"/>
    <w:rsid w:val="007E6387"/>
    <w:rsid w:val="007E66DC"/>
    <w:rsid w:val="007E7276"/>
    <w:rsid w:val="007E7484"/>
    <w:rsid w:val="007E77A3"/>
    <w:rsid w:val="007F0760"/>
    <w:rsid w:val="007F2831"/>
    <w:rsid w:val="007F4F02"/>
    <w:rsid w:val="007F4FFC"/>
    <w:rsid w:val="007F60E9"/>
    <w:rsid w:val="008007A4"/>
    <w:rsid w:val="00800FD8"/>
    <w:rsid w:val="00801A84"/>
    <w:rsid w:val="0080253B"/>
    <w:rsid w:val="00803490"/>
    <w:rsid w:val="0080467C"/>
    <w:rsid w:val="00804A02"/>
    <w:rsid w:val="00805256"/>
    <w:rsid w:val="008110F1"/>
    <w:rsid w:val="008138BB"/>
    <w:rsid w:val="008144D8"/>
    <w:rsid w:val="00814B35"/>
    <w:rsid w:val="00814D65"/>
    <w:rsid w:val="008158F0"/>
    <w:rsid w:val="008177E9"/>
    <w:rsid w:val="00820232"/>
    <w:rsid w:val="0082288F"/>
    <w:rsid w:val="00824D1E"/>
    <w:rsid w:val="00825252"/>
    <w:rsid w:val="00825D59"/>
    <w:rsid w:val="0083187D"/>
    <w:rsid w:val="00832355"/>
    <w:rsid w:val="008358BE"/>
    <w:rsid w:val="00836BB6"/>
    <w:rsid w:val="00836D58"/>
    <w:rsid w:val="00836D84"/>
    <w:rsid w:val="008371A4"/>
    <w:rsid w:val="0083758C"/>
    <w:rsid w:val="00837965"/>
    <w:rsid w:val="008405F9"/>
    <w:rsid w:val="0084348F"/>
    <w:rsid w:val="00843929"/>
    <w:rsid w:val="00844B94"/>
    <w:rsid w:val="00846D5B"/>
    <w:rsid w:val="008503F4"/>
    <w:rsid w:val="008509CD"/>
    <w:rsid w:val="00850F70"/>
    <w:rsid w:val="00851860"/>
    <w:rsid w:val="008518E3"/>
    <w:rsid w:val="00854294"/>
    <w:rsid w:val="0085465C"/>
    <w:rsid w:val="00856A4E"/>
    <w:rsid w:val="00857943"/>
    <w:rsid w:val="008602BC"/>
    <w:rsid w:val="00860369"/>
    <w:rsid w:val="00860BE0"/>
    <w:rsid w:val="0086137F"/>
    <w:rsid w:val="008615A1"/>
    <w:rsid w:val="008626C1"/>
    <w:rsid w:val="00862D54"/>
    <w:rsid w:val="00863FE3"/>
    <w:rsid w:val="00864D00"/>
    <w:rsid w:val="00875789"/>
    <w:rsid w:val="0088069B"/>
    <w:rsid w:val="008846DD"/>
    <w:rsid w:val="008848C8"/>
    <w:rsid w:val="00885691"/>
    <w:rsid w:val="00885FC7"/>
    <w:rsid w:val="008862A6"/>
    <w:rsid w:val="00886378"/>
    <w:rsid w:val="00890C8B"/>
    <w:rsid w:val="008911C8"/>
    <w:rsid w:val="00896F1B"/>
    <w:rsid w:val="008973C3"/>
    <w:rsid w:val="008A027B"/>
    <w:rsid w:val="008A0B67"/>
    <w:rsid w:val="008A0DB8"/>
    <w:rsid w:val="008A27E3"/>
    <w:rsid w:val="008A4EBD"/>
    <w:rsid w:val="008A5038"/>
    <w:rsid w:val="008A55A9"/>
    <w:rsid w:val="008B4928"/>
    <w:rsid w:val="008B4FF7"/>
    <w:rsid w:val="008B503A"/>
    <w:rsid w:val="008C2010"/>
    <w:rsid w:val="008C223B"/>
    <w:rsid w:val="008C319F"/>
    <w:rsid w:val="008C5CBD"/>
    <w:rsid w:val="008C5FB8"/>
    <w:rsid w:val="008C6592"/>
    <w:rsid w:val="008C7219"/>
    <w:rsid w:val="008C7DC4"/>
    <w:rsid w:val="008D17E8"/>
    <w:rsid w:val="008D1916"/>
    <w:rsid w:val="008D194D"/>
    <w:rsid w:val="008D2F2D"/>
    <w:rsid w:val="008D6A15"/>
    <w:rsid w:val="008E2F4C"/>
    <w:rsid w:val="008E3CC6"/>
    <w:rsid w:val="008E5B65"/>
    <w:rsid w:val="008E5D7B"/>
    <w:rsid w:val="008E656B"/>
    <w:rsid w:val="008E7CB5"/>
    <w:rsid w:val="008F0C04"/>
    <w:rsid w:val="008F3652"/>
    <w:rsid w:val="008F378D"/>
    <w:rsid w:val="008F3CD8"/>
    <w:rsid w:val="008F4675"/>
    <w:rsid w:val="008F4EA9"/>
    <w:rsid w:val="008F5460"/>
    <w:rsid w:val="00900837"/>
    <w:rsid w:val="00900CAE"/>
    <w:rsid w:val="0090118B"/>
    <w:rsid w:val="009015F9"/>
    <w:rsid w:val="00901822"/>
    <w:rsid w:val="00901ED2"/>
    <w:rsid w:val="00902C09"/>
    <w:rsid w:val="009032BC"/>
    <w:rsid w:val="00903E2E"/>
    <w:rsid w:val="00904443"/>
    <w:rsid w:val="0090463C"/>
    <w:rsid w:val="009048FC"/>
    <w:rsid w:val="00906A7F"/>
    <w:rsid w:val="00906BEA"/>
    <w:rsid w:val="00907A9D"/>
    <w:rsid w:val="00910FE2"/>
    <w:rsid w:val="0091108E"/>
    <w:rsid w:val="00912F02"/>
    <w:rsid w:val="00913A5B"/>
    <w:rsid w:val="009146E9"/>
    <w:rsid w:val="00914A43"/>
    <w:rsid w:val="00914E87"/>
    <w:rsid w:val="009151E7"/>
    <w:rsid w:val="00915453"/>
    <w:rsid w:val="009156C4"/>
    <w:rsid w:val="00916F2B"/>
    <w:rsid w:val="009172F2"/>
    <w:rsid w:val="009178C8"/>
    <w:rsid w:val="0092037B"/>
    <w:rsid w:val="009228E4"/>
    <w:rsid w:val="00922925"/>
    <w:rsid w:val="00922CC9"/>
    <w:rsid w:val="00922F69"/>
    <w:rsid w:val="00925362"/>
    <w:rsid w:val="00925F45"/>
    <w:rsid w:val="00926315"/>
    <w:rsid w:val="00927500"/>
    <w:rsid w:val="0092754C"/>
    <w:rsid w:val="0093030F"/>
    <w:rsid w:val="00930BDF"/>
    <w:rsid w:val="00931370"/>
    <w:rsid w:val="0093147D"/>
    <w:rsid w:val="00932A46"/>
    <w:rsid w:val="0093785B"/>
    <w:rsid w:val="00937EAC"/>
    <w:rsid w:val="00943E3F"/>
    <w:rsid w:val="00944386"/>
    <w:rsid w:val="00944597"/>
    <w:rsid w:val="009468AA"/>
    <w:rsid w:val="00947085"/>
    <w:rsid w:val="00952BBB"/>
    <w:rsid w:val="00952DA2"/>
    <w:rsid w:val="00953189"/>
    <w:rsid w:val="00953F6E"/>
    <w:rsid w:val="009575F5"/>
    <w:rsid w:val="0095762E"/>
    <w:rsid w:val="00961528"/>
    <w:rsid w:val="009616BB"/>
    <w:rsid w:val="00961AB8"/>
    <w:rsid w:val="009652D6"/>
    <w:rsid w:val="009716C0"/>
    <w:rsid w:val="009720B8"/>
    <w:rsid w:val="009755FD"/>
    <w:rsid w:val="00980029"/>
    <w:rsid w:val="009802A4"/>
    <w:rsid w:val="009836F2"/>
    <w:rsid w:val="009878B0"/>
    <w:rsid w:val="00990F99"/>
    <w:rsid w:val="0099265D"/>
    <w:rsid w:val="009930F6"/>
    <w:rsid w:val="009963CC"/>
    <w:rsid w:val="009963D8"/>
    <w:rsid w:val="0099650D"/>
    <w:rsid w:val="0099673B"/>
    <w:rsid w:val="00996E9F"/>
    <w:rsid w:val="009972DA"/>
    <w:rsid w:val="009A10C0"/>
    <w:rsid w:val="009A23EA"/>
    <w:rsid w:val="009A3224"/>
    <w:rsid w:val="009A3359"/>
    <w:rsid w:val="009A3C56"/>
    <w:rsid w:val="009A3CC5"/>
    <w:rsid w:val="009A6F9E"/>
    <w:rsid w:val="009B0AA1"/>
    <w:rsid w:val="009B1AA6"/>
    <w:rsid w:val="009B20BA"/>
    <w:rsid w:val="009B3A19"/>
    <w:rsid w:val="009B6097"/>
    <w:rsid w:val="009B7578"/>
    <w:rsid w:val="009B7B93"/>
    <w:rsid w:val="009C3349"/>
    <w:rsid w:val="009C5272"/>
    <w:rsid w:val="009C5F23"/>
    <w:rsid w:val="009C5F78"/>
    <w:rsid w:val="009C7D7A"/>
    <w:rsid w:val="009D0408"/>
    <w:rsid w:val="009D066D"/>
    <w:rsid w:val="009D10CD"/>
    <w:rsid w:val="009D23D6"/>
    <w:rsid w:val="009D5381"/>
    <w:rsid w:val="009D6656"/>
    <w:rsid w:val="009D6D39"/>
    <w:rsid w:val="009D75E8"/>
    <w:rsid w:val="009E013B"/>
    <w:rsid w:val="009E0826"/>
    <w:rsid w:val="009E1FB5"/>
    <w:rsid w:val="009E7E15"/>
    <w:rsid w:val="009F006E"/>
    <w:rsid w:val="009F2123"/>
    <w:rsid w:val="009F3D2B"/>
    <w:rsid w:val="009F5B0C"/>
    <w:rsid w:val="00A00586"/>
    <w:rsid w:val="00A00744"/>
    <w:rsid w:val="00A03414"/>
    <w:rsid w:val="00A045F3"/>
    <w:rsid w:val="00A0536E"/>
    <w:rsid w:val="00A057F6"/>
    <w:rsid w:val="00A068EB"/>
    <w:rsid w:val="00A101DE"/>
    <w:rsid w:val="00A10A8D"/>
    <w:rsid w:val="00A13F37"/>
    <w:rsid w:val="00A14317"/>
    <w:rsid w:val="00A154B0"/>
    <w:rsid w:val="00A17ABB"/>
    <w:rsid w:val="00A206A3"/>
    <w:rsid w:val="00A2218D"/>
    <w:rsid w:val="00A24D9A"/>
    <w:rsid w:val="00A276A9"/>
    <w:rsid w:val="00A27CEA"/>
    <w:rsid w:val="00A302A0"/>
    <w:rsid w:val="00A30D89"/>
    <w:rsid w:val="00A3104C"/>
    <w:rsid w:val="00A3160F"/>
    <w:rsid w:val="00A326E4"/>
    <w:rsid w:val="00A3304C"/>
    <w:rsid w:val="00A357D2"/>
    <w:rsid w:val="00A35CC0"/>
    <w:rsid w:val="00A3695C"/>
    <w:rsid w:val="00A371D5"/>
    <w:rsid w:val="00A377F9"/>
    <w:rsid w:val="00A37DF5"/>
    <w:rsid w:val="00A41D9F"/>
    <w:rsid w:val="00A43406"/>
    <w:rsid w:val="00A44239"/>
    <w:rsid w:val="00A4544A"/>
    <w:rsid w:val="00A465BE"/>
    <w:rsid w:val="00A47699"/>
    <w:rsid w:val="00A478B9"/>
    <w:rsid w:val="00A51258"/>
    <w:rsid w:val="00A5152B"/>
    <w:rsid w:val="00A521C9"/>
    <w:rsid w:val="00A54C1E"/>
    <w:rsid w:val="00A56A2F"/>
    <w:rsid w:val="00A57E36"/>
    <w:rsid w:val="00A618E6"/>
    <w:rsid w:val="00A62BB9"/>
    <w:rsid w:val="00A63F2C"/>
    <w:rsid w:val="00A640B9"/>
    <w:rsid w:val="00A659DE"/>
    <w:rsid w:val="00A75732"/>
    <w:rsid w:val="00A75971"/>
    <w:rsid w:val="00A76574"/>
    <w:rsid w:val="00A765DB"/>
    <w:rsid w:val="00A778B8"/>
    <w:rsid w:val="00A8034D"/>
    <w:rsid w:val="00A811AE"/>
    <w:rsid w:val="00A8120D"/>
    <w:rsid w:val="00A8222B"/>
    <w:rsid w:val="00A829BB"/>
    <w:rsid w:val="00A83C18"/>
    <w:rsid w:val="00A8529D"/>
    <w:rsid w:val="00A872B9"/>
    <w:rsid w:val="00A879E4"/>
    <w:rsid w:val="00A87BD8"/>
    <w:rsid w:val="00A906BE"/>
    <w:rsid w:val="00A917BE"/>
    <w:rsid w:val="00A968B7"/>
    <w:rsid w:val="00A96E44"/>
    <w:rsid w:val="00A979FF"/>
    <w:rsid w:val="00A97BC6"/>
    <w:rsid w:val="00AA0710"/>
    <w:rsid w:val="00AA3699"/>
    <w:rsid w:val="00AA4103"/>
    <w:rsid w:val="00AA51ED"/>
    <w:rsid w:val="00AA62AE"/>
    <w:rsid w:val="00AA7145"/>
    <w:rsid w:val="00AA796F"/>
    <w:rsid w:val="00AA7BAB"/>
    <w:rsid w:val="00AB0706"/>
    <w:rsid w:val="00AB12C6"/>
    <w:rsid w:val="00AB1630"/>
    <w:rsid w:val="00AB5C18"/>
    <w:rsid w:val="00AB6DEC"/>
    <w:rsid w:val="00AC05A6"/>
    <w:rsid w:val="00AC593D"/>
    <w:rsid w:val="00AC5FBE"/>
    <w:rsid w:val="00AC6AF8"/>
    <w:rsid w:val="00AD071B"/>
    <w:rsid w:val="00AD11D5"/>
    <w:rsid w:val="00AD14A8"/>
    <w:rsid w:val="00AD2E92"/>
    <w:rsid w:val="00AD3540"/>
    <w:rsid w:val="00AD390C"/>
    <w:rsid w:val="00AD462D"/>
    <w:rsid w:val="00AD4AA5"/>
    <w:rsid w:val="00AD723C"/>
    <w:rsid w:val="00AE0255"/>
    <w:rsid w:val="00AE058A"/>
    <w:rsid w:val="00AE10F1"/>
    <w:rsid w:val="00AE134C"/>
    <w:rsid w:val="00AE4BC4"/>
    <w:rsid w:val="00AE4F40"/>
    <w:rsid w:val="00AE579E"/>
    <w:rsid w:val="00AE6EBD"/>
    <w:rsid w:val="00AE7DDB"/>
    <w:rsid w:val="00AF01E3"/>
    <w:rsid w:val="00AF0927"/>
    <w:rsid w:val="00AF2A1B"/>
    <w:rsid w:val="00AF4995"/>
    <w:rsid w:val="00AF5B34"/>
    <w:rsid w:val="00B00359"/>
    <w:rsid w:val="00B03CFF"/>
    <w:rsid w:val="00B044C2"/>
    <w:rsid w:val="00B07248"/>
    <w:rsid w:val="00B07319"/>
    <w:rsid w:val="00B10384"/>
    <w:rsid w:val="00B103A0"/>
    <w:rsid w:val="00B1058A"/>
    <w:rsid w:val="00B11332"/>
    <w:rsid w:val="00B124E3"/>
    <w:rsid w:val="00B12AAE"/>
    <w:rsid w:val="00B147BA"/>
    <w:rsid w:val="00B14C4C"/>
    <w:rsid w:val="00B155D4"/>
    <w:rsid w:val="00B160A8"/>
    <w:rsid w:val="00B160B2"/>
    <w:rsid w:val="00B171D1"/>
    <w:rsid w:val="00B17D2D"/>
    <w:rsid w:val="00B20A79"/>
    <w:rsid w:val="00B22B25"/>
    <w:rsid w:val="00B22DC7"/>
    <w:rsid w:val="00B26930"/>
    <w:rsid w:val="00B26A51"/>
    <w:rsid w:val="00B30502"/>
    <w:rsid w:val="00B3432E"/>
    <w:rsid w:val="00B361BF"/>
    <w:rsid w:val="00B36A1F"/>
    <w:rsid w:val="00B36E7D"/>
    <w:rsid w:val="00B37020"/>
    <w:rsid w:val="00B37BED"/>
    <w:rsid w:val="00B41C2C"/>
    <w:rsid w:val="00B427E2"/>
    <w:rsid w:val="00B438E5"/>
    <w:rsid w:val="00B44A59"/>
    <w:rsid w:val="00B4639E"/>
    <w:rsid w:val="00B46E86"/>
    <w:rsid w:val="00B479AC"/>
    <w:rsid w:val="00B47C42"/>
    <w:rsid w:val="00B52D40"/>
    <w:rsid w:val="00B53093"/>
    <w:rsid w:val="00B53C8F"/>
    <w:rsid w:val="00B543C8"/>
    <w:rsid w:val="00B544E2"/>
    <w:rsid w:val="00B568A3"/>
    <w:rsid w:val="00B600ED"/>
    <w:rsid w:val="00B60B28"/>
    <w:rsid w:val="00B61077"/>
    <w:rsid w:val="00B61428"/>
    <w:rsid w:val="00B6476E"/>
    <w:rsid w:val="00B65E88"/>
    <w:rsid w:val="00B669FD"/>
    <w:rsid w:val="00B6775D"/>
    <w:rsid w:val="00B70100"/>
    <w:rsid w:val="00B702EA"/>
    <w:rsid w:val="00B70BBD"/>
    <w:rsid w:val="00B70C05"/>
    <w:rsid w:val="00B7407D"/>
    <w:rsid w:val="00B746C0"/>
    <w:rsid w:val="00B755B0"/>
    <w:rsid w:val="00B76724"/>
    <w:rsid w:val="00B77C3E"/>
    <w:rsid w:val="00B81C77"/>
    <w:rsid w:val="00B83735"/>
    <w:rsid w:val="00B86059"/>
    <w:rsid w:val="00B9140E"/>
    <w:rsid w:val="00B9146F"/>
    <w:rsid w:val="00B91B88"/>
    <w:rsid w:val="00B92449"/>
    <w:rsid w:val="00B92D6D"/>
    <w:rsid w:val="00B94C99"/>
    <w:rsid w:val="00B97A95"/>
    <w:rsid w:val="00B97D1F"/>
    <w:rsid w:val="00BA03F3"/>
    <w:rsid w:val="00BA251A"/>
    <w:rsid w:val="00BA2C92"/>
    <w:rsid w:val="00BA3642"/>
    <w:rsid w:val="00BA4620"/>
    <w:rsid w:val="00BA4A5A"/>
    <w:rsid w:val="00BA4E23"/>
    <w:rsid w:val="00BA53DA"/>
    <w:rsid w:val="00BA6BAA"/>
    <w:rsid w:val="00BA6BDB"/>
    <w:rsid w:val="00BA6D4F"/>
    <w:rsid w:val="00BA7364"/>
    <w:rsid w:val="00BB1732"/>
    <w:rsid w:val="00BB3D8B"/>
    <w:rsid w:val="00BB4F0B"/>
    <w:rsid w:val="00BB6225"/>
    <w:rsid w:val="00BC252E"/>
    <w:rsid w:val="00BC5175"/>
    <w:rsid w:val="00BC5D03"/>
    <w:rsid w:val="00BC6D49"/>
    <w:rsid w:val="00BC7B55"/>
    <w:rsid w:val="00BD0DA4"/>
    <w:rsid w:val="00BD254D"/>
    <w:rsid w:val="00BD28DD"/>
    <w:rsid w:val="00BD2E39"/>
    <w:rsid w:val="00BD3684"/>
    <w:rsid w:val="00BD37EC"/>
    <w:rsid w:val="00BD4AC2"/>
    <w:rsid w:val="00BD563F"/>
    <w:rsid w:val="00BD7507"/>
    <w:rsid w:val="00BE0488"/>
    <w:rsid w:val="00BE1154"/>
    <w:rsid w:val="00BE18B1"/>
    <w:rsid w:val="00BE1DD4"/>
    <w:rsid w:val="00BE26D9"/>
    <w:rsid w:val="00BE3865"/>
    <w:rsid w:val="00BE52B6"/>
    <w:rsid w:val="00BE7135"/>
    <w:rsid w:val="00BF0E86"/>
    <w:rsid w:val="00BF1A88"/>
    <w:rsid w:val="00BF1B60"/>
    <w:rsid w:val="00BF2E0E"/>
    <w:rsid w:val="00BF76D7"/>
    <w:rsid w:val="00C006F9"/>
    <w:rsid w:val="00C011CA"/>
    <w:rsid w:val="00C0370F"/>
    <w:rsid w:val="00C04195"/>
    <w:rsid w:val="00C046EC"/>
    <w:rsid w:val="00C04983"/>
    <w:rsid w:val="00C057DF"/>
    <w:rsid w:val="00C070B3"/>
    <w:rsid w:val="00C1306D"/>
    <w:rsid w:val="00C13B09"/>
    <w:rsid w:val="00C13FB8"/>
    <w:rsid w:val="00C142D8"/>
    <w:rsid w:val="00C14B4D"/>
    <w:rsid w:val="00C15DB6"/>
    <w:rsid w:val="00C16D0B"/>
    <w:rsid w:val="00C201E1"/>
    <w:rsid w:val="00C20A30"/>
    <w:rsid w:val="00C20B6F"/>
    <w:rsid w:val="00C21847"/>
    <w:rsid w:val="00C225DB"/>
    <w:rsid w:val="00C22771"/>
    <w:rsid w:val="00C22ACD"/>
    <w:rsid w:val="00C2501E"/>
    <w:rsid w:val="00C261B0"/>
    <w:rsid w:val="00C2733D"/>
    <w:rsid w:val="00C27F1A"/>
    <w:rsid w:val="00C3005E"/>
    <w:rsid w:val="00C30161"/>
    <w:rsid w:val="00C307F1"/>
    <w:rsid w:val="00C33CED"/>
    <w:rsid w:val="00C349DF"/>
    <w:rsid w:val="00C353A9"/>
    <w:rsid w:val="00C36AC2"/>
    <w:rsid w:val="00C37DF5"/>
    <w:rsid w:val="00C41270"/>
    <w:rsid w:val="00C44DDE"/>
    <w:rsid w:val="00C4671D"/>
    <w:rsid w:val="00C46F31"/>
    <w:rsid w:val="00C505D6"/>
    <w:rsid w:val="00C50828"/>
    <w:rsid w:val="00C519F2"/>
    <w:rsid w:val="00C521D4"/>
    <w:rsid w:val="00C52200"/>
    <w:rsid w:val="00C532C8"/>
    <w:rsid w:val="00C5377A"/>
    <w:rsid w:val="00C56B89"/>
    <w:rsid w:val="00C5781F"/>
    <w:rsid w:val="00C60D14"/>
    <w:rsid w:val="00C60D32"/>
    <w:rsid w:val="00C61706"/>
    <w:rsid w:val="00C61E6F"/>
    <w:rsid w:val="00C631C1"/>
    <w:rsid w:val="00C633E9"/>
    <w:rsid w:val="00C64081"/>
    <w:rsid w:val="00C6716F"/>
    <w:rsid w:val="00C67280"/>
    <w:rsid w:val="00C67B8C"/>
    <w:rsid w:val="00C7097E"/>
    <w:rsid w:val="00C73883"/>
    <w:rsid w:val="00C73D2E"/>
    <w:rsid w:val="00C74D5B"/>
    <w:rsid w:val="00C753F3"/>
    <w:rsid w:val="00C7577E"/>
    <w:rsid w:val="00C768E5"/>
    <w:rsid w:val="00C76F08"/>
    <w:rsid w:val="00C77142"/>
    <w:rsid w:val="00C817E5"/>
    <w:rsid w:val="00C81E73"/>
    <w:rsid w:val="00C837CD"/>
    <w:rsid w:val="00C84412"/>
    <w:rsid w:val="00C845E4"/>
    <w:rsid w:val="00C84BAC"/>
    <w:rsid w:val="00C84F09"/>
    <w:rsid w:val="00C86601"/>
    <w:rsid w:val="00C86A96"/>
    <w:rsid w:val="00C918A0"/>
    <w:rsid w:val="00C93D84"/>
    <w:rsid w:val="00C9473D"/>
    <w:rsid w:val="00C94C59"/>
    <w:rsid w:val="00C96277"/>
    <w:rsid w:val="00C96D03"/>
    <w:rsid w:val="00C96D9E"/>
    <w:rsid w:val="00CA0A5B"/>
    <w:rsid w:val="00CA2601"/>
    <w:rsid w:val="00CA7578"/>
    <w:rsid w:val="00CB0191"/>
    <w:rsid w:val="00CB1103"/>
    <w:rsid w:val="00CB114D"/>
    <w:rsid w:val="00CB16E2"/>
    <w:rsid w:val="00CB1A65"/>
    <w:rsid w:val="00CB313F"/>
    <w:rsid w:val="00CB466F"/>
    <w:rsid w:val="00CB5288"/>
    <w:rsid w:val="00CB5CCC"/>
    <w:rsid w:val="00CB6D0B"/>
    <w:rsid w:val="00CB731B"/>
    <w:rsid w:val="00CB754E"/>
    <w:rsid w:val="00CC0343"/>
    <w:rsid w:val="00CC1556"/>
    <w:rsid w:val="00CC7806"/>
    <w:rsid w:val="00CD140A"/>
    <w:rsid w:val="00CD219A"/>
    <w:rsid w:val="00CD3746"/>
    <w:rsid w:val="00CD43CA"/>
    <w:rsid w:val="00CD6397"/>
    <w:rsid w:val="00CD6C34"/>
    <w:rsid w:val="00CD707F"/>
    <w:rsid w:val="00CE2FED"/>
    <w:rsid w:val="00CE3A1E"/>
    <w:rsid w:val="00CE3BF3"/>
    <w:rsid w:val="00CE5022"/>
    <w:rsid w:val="00CE5F5D"/>
    <w:rsid w:val="00CE6EF0"/>
    <w:rsid w:val="00CE780B"/>
    <w:rsid w:val="00CE78B5"/>
    <w:rsid w:val="00CE7E1C"/>
    <w:rsid w:val="00CF354D"/>
    <w:rsid w:val="00CF38C2"/>
    <w:rsid w:val="00CF4C7E"/>
    <w:rsid w:val="00CF5F21"/>
    <w:rsid w:val="00CF64E5"/>
    <w:rsid w:val="00D018D5"/>
    <w:rsid w:val="00D02545"/>
    <w:rsid w:val="00D03237"/>
    <w:rsid w:val="00D035CE"/>
    <w:rsid w:val="00D0449D"/>
    <w:rsid w:val="00D05055"/>
    <w:rsid w:val="00D0621D"/>
    <w:rsid w:val="00D06A86"/>
    <w:rsid w:val="00D06B91"/>
    <w:rsid w:val="00D11FEF"/>
    <w:rsid w:val="00D12DC7"/>
    <w:rsid w:val="00D14D1C"/>
    <w:rsid w:val="00D21E68"/>
    <w:rsid w:val="00D25057"/>
    <w:rsid w:val="00D26454"/>
    <w:rsid w:val="00D266C0"/>
    <w:rsid w:val="00D27503"/>
    <w:rsid w:val="00D300B5"/>
    <w:rsid w:val="00D341B7"/>
    <w:rsid w:val="00D345CA"/>
    <w:rsid w:val="00D34765"/>
    <w:rsid w:val="00D35A3C"/>
    <w:rsid w:val="00D35AC4"/>
    <w:rsid w:val="00D35CB2"/>
    <w:rsid w:val="00D36878"/>
    <w:rsid w:val="00D37247"/>
    <w:rsid w:val="00D42E86"/>
    <w:rsid w:val="00D43241"/>
    <w:rsid w:val="00D43D83"/>
    <w:rsid w:val="00D44940"/>
    <w:rsid w:val="00D452C4"/>
    <w:rsid w:val="00D4537E"/>
    <w:rsid w:val="00D45465"/>
    <w:rsid w:val="00D45799"/>
    <w:rsid w:val="00D459CC"/>
    <w:rsid w:val="00D46C75"/>
    <w:rsid w:val="00D472D8"/>
    <w:rsid w:val="00D5194F"/>
    <w:rsid w:val="00D52AE9"/>
    <w:rsid w:val="00D53B00"/>
    <w:rsid w:val="00D54036"/>
    <w:rsid w:val="00D54271"/>
    <w:rsid w:val="00D54B83"/>
    <w:rsid w:val="00D55CA1"/>
    <w:rsid w:val="00D60C60"/>
    <w:rsid w:val="00D6439D"/>
    <w:rsid w:val="00D67F35"/>
    <w:rsid w:val="00D70A5A"/>
    <w:rsid w:val="00D714AE"/>
    <w:rsid w:val="00D80489"/>
    <w:rsid w:val="00D8282E"/>
    <w:rsid w:val="00D841BC"/>
    <w:rsid w:val="00D84AF9"/>
    <w:rsid w:val="00D859AB"/>
    <w:rsid w:val="00D86683"/>
    <w:rsid w:val="00D869D1"/>
    <w:rsid w:val="00D8770B"/>
    <w:rsid w:val="00D91179"/>
    <w:rsid w:val="00D925FE"/>
    <w:rsid w:val="00D93D5B"/>
    <w:rsid w:val="00DA253C"/>
    <w:rsid w:val="00DA2D58"/>
    <w:rsid w:val="00DA2E36"/>
    <w:rsid w:val="00DA5796"/>
    <w:rsid w:val="00DB142A"/>
    <w:rsid w:val="00DB42D5"/>
    <w:rsid w:val="00DB5795"/>
    <w:rsid w:val="00DB693D"/>
    <w:rsid w:val="00DC0E04"/>
    <w:rsid w:val="00DC0F1E"/>
    <w:rsid w:val="00DC104E"/>
    <w:rsid w:val="00DC1120"/>
    <w:rsid w:val="00DC14DE"/>
    <w:rsid w:val="00DC18DF"/>
    <w:rsid w:val="00DC247F"/>
    <w:rsid w:val="00DC24B5"/>
    <w:rsid w:val="00DC52CA"/>
    <w:rsid w:val="00DD217B"/>
    <w:rsid w:val="00DD22AD"/>
    <w:rsid w:val="00DD2986"/>
    <w:rsid w:val="00DD2E67"/>
    <w:rsid w:val="00DD2E80"/>
    <w:rsid w:val="00DD3263"/>
    <w:rsid w:val="00DD39C2"/>
    <w:rsid w:val="00DD6535"/>
    <w:rsid w:val="00DD7B94"/>
    <w:rsid w:val="00DE04F5"/>
    <w:rsid w:val="00DE1AB6"/>
    <w:rsid w:val="00DE2AAD"/>
    <w:rsid w:val="00DE3267"/>
    <w:rsid w:val="00DE45DF"/>
    <w:rsid w:val="00DE47D8"/>
    <w:rsid w:val="00DE4BFA"/>
    <w:rsid w:val="00DE5723"/>
    <w:rsid w:val="00DE676E"/>
    <w:rsid w:val="00DE78F9"/>
    <w:rsid w:val="00DF0B70"/>
    <w:rsid w:val="00DF0C7E"/>
    <w:rsid w:val="00DF1654"/>
    <w:rsid w:val="00DF4249"/>
    <w:rsid w:val="00DF431D"/>
    <w:rsid w:val="00DF4A65"/>
    <w:rsid w:val="00DF5113"/>
    <w:rsid w:val="00DF596A"/>
    <w:rsid w:val="00DF5F35"/>
    <w:rsid w:val="00DF61BB"/>
    <w:rsid w:val="00DF6E7B"/>
    <w:rsid w:val="00DF7C84"/>
    <w:rsid w:val="00E05E49"/>
    <w:rsid w:val="00E07258"/>
    <w:rsid w:val="00E072D2"/>
    <w:rsid w:val="00E16656"/>
    <w:rsid w:val="00E16FB5"/>
    <w:rsid w:val="00E202EB"/>
    <w:rsid w:val="00E21065"/>
    <w:rsid w:val="00E21766"/>
    <w:rsid w:val="00E21E6C"/>
    <w:rsid w:val="00E21FBE"/>
    <w:rsid w:val="00E2480A"/>
    <w:rsid w:val="00E24926"/>
    <w:rsid w:val="00E265B8"/>
    <w:rsid w:val="00E27318"/>
    <w:rsid w:val="00E278E3"/>
    <w:rsid w:val="00E3025F"/>
    <w:rsid w:val="00E3033C"/>
    <w:rsid w:val="00E334AA"/>
    <w:rsid w:val="00E355F4"/>
    <w:rsid w:val="00E36FBF"/>
    <w:rsid w:val="00E42CFD"/>
    <w:rsid w:val="00E440D4"/>
    <w:rsid w:val="00E445FA"/>
    <w:rsid w:val="00E452E5"/>
    <w:rsid w:val="00E47551"/>
    <w:rsid w:val="00E475C5"/>
    <w:rsid w:val="00E502E1"/>
    <w:rsid w:val="00E5039B"/>
    <w:rsid w:val="00E5122D"/>
    <w:rsid w:val="00E5150B"/>
    <w:rsid w:val="00E515FE"/>
    <w:rsid w:val="00E535F7"/>
    <w:rsid w:val="00E551C5"/>
    <w:rsid w:val="00E578BA"/>
    <w:rsid w:val="00E6162A"/>
    <w:rsid w:val="00E61665"/>
    <w:rsid w:val="00E61683"/>
    <w:rsid w:val="00E619E9"/>
    <w:rsid w:val="00E61FB2"/>
    <w:rsid w:val="00E62D8E"/>
    <w:rsid w:val="00E62F11"/>
    <w:rsid w:val="00E6405F"/>
    <w:rsid w:val="00E64E5F"/>
    <w:rsid w:val="00E70524"/>
    <w:rsid w:val="00E70540"/>
    <w:rsid w:val="00E70AF2"/>
    <w:rsid w:val="00E72774"/>
    <w:rsid w:val="00E728F5"/>
    <w:rsid w:val="00E764E3"/>
    <w:rsid w:val="00E76510"/>
    <w:rsid w:val="00E77D22"/>
    <w:rsid w:val="00E81789"/>
    <w:rsid w:val="00E819BC"/>
    <w:rsid w:val="00E826C4"/>
    <w:rsid w:val="00E83408"/>
    <w:rsid w:val="00E83AFF"/>
    <w:rsid w:val="00E8462D"/>
    <w:rsid w:val="00E90C31"/>
    <w:rsid w:val="00E91751"/>
    <w:rsid w:val="00E9337C"/>
    <w:rsid w:val="00E93710"/>
    <w:rsid w:val="00E93738"/>
    <w:rsid w:val="00E94339"/>
    <w:rsid w:val="00E974F8"/>
    <w:rsid w:val="00E97896"/>
    <w:rsid w:val="00EA20B7"/>
    <w:rsid w:val="00EA2229"/>
    <w:rsid w:val="00EA5B8C"/>
    <w:rsid w:val="00EA6D91"/>
    <w:rsid w:val="00EA6EFA"/>
    <w:rsid w:val="00EA6F8F"/>
    <w:rsid w:val="00EA799C"/>
    <w:rsid w:val="00EB0680"/>
    <w:rsid w:val="00EB268D"/>
    <w:rsid w:val="00EB4599"/>
    <w:rsid w:val="00EB6911"/>
    <w:rsid w:val="00EC07DF"/>
    <w:rsid w:val="00EC469E"/>
    <w:rsid w:val="00EC4845"/>
    <w:rsid w:val="00EC616C"/>
    <w:rsid w:val="00ED0200"/>
    <w:rsid w:val="00ED0588"/>
    <w:rsid w:val="00ED0959"/>
    <w:rsid w:val="00ED20A6"/>
    <w:rsid w:val="00ED2443"/>
    <w:rsid w:val="00ED2A23"/>
    <w:rsid w:val="00ED3C76"/>
    <w:rsid w:val="00ED48CB"/>
    <w:rsid w:val="00ED5611"/>
    <w:rsid w:val="00ED5F8D"/>
    <w:rsid w:val="00EE1573"/>
    <w:rsid w:val="00EE1893"/>
    <w:rsid w:val="00EE190C"/>
    <w:rsid w:val="00EE3204"/>
    <w:rsid w:val="00EE3B4D"/>
    <w:rsid w:val="00EE66A3"/>
    <w:rsid w:val="00EE69CB"/>
    <w:rsid w:val="00EE7010"/>
    <w:rsid w:val="00EF074F"/>
    <w:rsid w:val="00EF0DD2"/>
    <w:rsid w:val="00EF0E36"/>
    <w:rsid w:val="00EF36ED"/>
    <w:rsid w:val="00EF77C0"/>
    <w:rsid w:val="00EF7A16"/>
    <w:rsid w:val="00EF7E28"/>
    <w:rsid w:val="00F006C8"/>
    <w:rsid w:val="00F0095B"/>
    <w:rsid w:val="00F00D08"/>
    <w:rsid w:val="00F03C2B"/>
    <w:rsid w:val="00F05A92"/>
    <w:rsid w:val="00F1204A"/>
    <w:rsid w:val="00F1260F"/>
    <w:rsid w:val="00F13121"/>
    <w:rsid w:val="00F133A3"/>
    <w:rsid w:val="00F13EC9"/>
    <w:rsid w:val="00F14EC5"/>
    <w:rsid w:val="00F2100B"/>
    <w:rsid w:val="00F21161"/>
    <w:rsid w:val="00F2234C"/>
    <w:rsid w:val="00F228AA"/>
    <w:rsid w:val="00F22EB8"/>
    <w:rsid w:val="00F24188"/>
    <w:rsid w:val="00F24B6D"/>
    <w:rsid w:val="00F259C1"/>
    <w:rsid w:val="00F25B5E"/>
    <w:rsid w:val="00F2712C"/>
    <w:rsid w:val="00F2726B"/>
    <w:rsid w:val="00F2791B"/>
    <w:rsid w:val="00F3086B"/>
    <w:rsid w:val="00F32B65"/>
    <w:rsid w:val="00F330E3"/>
    <w:rsid w:val="00F330E8"/>
    <w:rsid w:val="00F34268"/>
    <w:rsid w:val="00F35133"/>
    <w:rsid w:val="00F410FB"/>
    <w:rsid w:val="00F41968"/>
    <w:rsid w:val="00F431A1"/>
    <w:rsid w:val="00F43C89"/>
    <w:rsid w:val="00F4521C"/>
    <w:rsid w:val="00F458FB"/>
    <w:rsid w:val="00F46FC6"/>
    <w:rsid w:val="00F551D7"/>
    <w:rsid w:val="00F57AB8"/>
    <w:rsid w:val="00F60516"/>
    <w:rsid w:val="00F652B5"/>
    <w:rsid w:val="00F65989"/>
    <w:rsid w:val="00F668A7"/>
    <w:rsid w:val="00F66942"/>
    <w:rsid w:val="00F66A57"/>
    <w:rsid w:val="00F67054"/>
    <w:rsid w:val="00F675CF"/>
    <w:rsid w:val="00F67A11"/>
    <w:rsid w:val="00F729BA"/>
    <w:rsid w:val="00F72F25"/>
    <w:rsid w:val="00F74FF0"/>
    <w:rsid w:val="00F767DC"/>
    <w:rsid w:val="00F82D42"/>
    <w:rsid w:val="00F84428"/>
    <w:rsid w:val="00F85C13"/>
    <w:rsid w:val="00F85E9E"/>
    <w:rsid w:val="00F869F5"/>
    <w:rsid w:val="00F90CB3"/>
    <w:rsid w:val="00F90F2B"/>
    <w:rsid w:val="00F9203A"/>
    <w:rsid w:val="00F9284A"/>
    <w:rsid w:val="00F93C6D"/>
    <w:rsid w:val="00F94850"/>
    <w:rsid w:val="00F954CB"/>
    <w:rsid w:val="00F9554D"/>
    <w:rsid w:val="00F960A6"/>
    <w:rsid w:val="00F965D8"/>
    <w:rsid w:val="00F968B2"/>
    <w:rsid w:val="00F969CE"/>
    <w:rsid w:val="00FA2DE8"/>
    <w:rsid w:val="00FA43F5"/>
    <w:rsid w:val="00FA4879"/>
    <w:rsid w:val="00FA6AE7"/>
    <w:rsid w:val="00FA6CAF"/>
    <w:rsid w:val="00FB3203"/>
    <w:rsid w:val="00FB4D00"/>
    <w:rsid w:val="00FB7682"/>
    <w:rsid w:val="00FB76B9"/>
    <w:rsid w:val="00FC3F22"/>
    <w:rsid w:val="00FC45EE"/>
    <w:rsid w:val="00FC47E6"/>
    <w:rsid w:val="00FC4F6A"/>
    <w:rsid w:val="00FC6458"/>
    <w:rsid w:val="00FD1DB2"/>
    <w:rsid w:val="00FD217F"/>
    <w:rsid w:val="00FD3894"/>
    <w:rsid w:val="00FD6A8A"/>
    <w:rsid w:val="00FD78DB"/>
    <w:rsid w:val="00FD79EC"/>
    <w:rsid w:val="00FE00C8"/>
    <w:rsid w:val="00FE2437"/>
    <w:rsid w:val="00FE4585"/>
    <w:rsid w:val="00FE652D"/>
    <w:rsid w:val="00FE673E"/>
    <w:rsid w:val="00FF2512"/>
    <w:rsid w:val="00FF3E3A"/>
    <w:rsid w:val="00FF5322"/>
    <w:rsid w:val="00FF5557"/>
    <w:rsid w:val="00FF6C4A"/>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14:docId w14:val="73325E7C"/>
  <w15:docId w15:val="{99C71BEF-A000-4831-9699-68BC3CC3B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136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3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EF5"/>
    <w:rPr>
      <w:color w:val="0000FF"/>
      <w:u w:val="single"/>
    </w:rPr>
  </w:style>
  <w:style w:type="paragraph" w:styleId="Prrafodelista">
    <w:name w:val="List Paragraph"/>
    <w:basedOn w:val="Normal"/>
    <w:uiPriority w:val="34"/>
    <w:qFormat/>
    <w:rsid w:val="003F7AB5"/>
    <w:pPr>
      <w:ind w:left="720"/>
      <w:contextualSpacing/>
    </w:pPr>
  </w:style>
  <w:style w:type="paragraph" w:customStyle="1" w:styleId="Standard">
    <w:name w:val="Standard"/>
    <w:rsid w:val="006E5138"/>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corte4fondoCar">
    <w:name w:val="corte4 fondo Car"/>
    <w:link w:val="corte4fondo"/>
    <w:locked/>
    <w:rsid w:val="00B92449"/>
    <w:rPr>
      <w:rFonts w:ascii="Arial" w:eastAsia="Times New Roman" w:hAnsi="Arial" w:cs="Arial"/>
      <w:sz w:val="30"/>
      <w:lang w:val="es-ES_tradnl" w:eastAsia="es-ES"/>
    </w:rPr>
  </w:style>
  <w:style w:type="paragraph" w:customStyle="1" w:styleId="corte4fondo">
    <w:name w:val="corte4 fondo"/>
    <w:basedOn w:val="Normal"/>
    <w:link w:val="corte4fondoCar"/>
    <w:rsid w:val="00B92449"/>
    <w:pPr>
      <w:spacing w:after="0" w:line="360" w:lineRule="auto"/>
      <w:ind w:firstLine="709"/>
      <w:jc w:val="both"/>
    </w:pPr>
    <w:rPr>
      <w:rFonts w:ascii="Arial" w:eastAsia="Times New Roman" w:hAnsi="Arial" w:cs="Arial"/>
      <w:sz w:val="30"/>
      <w:lang w:val="es-ES_tradnl" w:eastAsia="es-ES"/>
    </w:rPr>
  </w:style>
  <w:style w:type="character" w:customStyle="1" w:styleId="lbl-encabezado-negro">
    <w:name w:val="lbl-encabezado-negro"/>
    <w:basedOn w:val="Fuentedeprrafopredeter"/>
    <w:rsid w:val="00DC24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352445">
      <w:bodyDiv w:val="1"/>
      <w:marLeft w:val="0"/>
      <w:marRight w:val="0"/>
      <w:marTop w:val="0"/>
      <w:marBottom w:val="0"/>
      <w:divBdr>
        <w:top w:val="none" w:sz="0" w:space="0" w:color="auto"/>
        <w:left w:val="none" w:sz="0" w:space="0" w:color="auto"/>
        <w:bottom w:val="none" w:sz="0" w:space="0" w:color="auto"/>
        <w:right w:val="none" w:sz="0" w:space="0" w:color="auto"/>
      </w:divBdr>
    </w:div>
    <w:div w:id="124198642">
      <w:bodyDiv w:val="1"/>
      <w:marLeft w:val="0"/>
      <w:marRight w:val="0"/>
      <w:marTop w:val="0"/>
      <w:marBottom w:val="0"/>
      <w:divBdr>
        <w:top w:val="none" w:sz="0" w:space="0" w:color="auto"/>
        <w:left w:val="none" w:sz="0" w:space="0" w:color="auto"/>
        <w:bottom w:val="none" w:sz="0" w:space="0" w:color="auto"/>
        <w:right w:val="none" w:sz="0" w:space="0" w:color="auto"/>
      </w:divBdr>
    </w:div>
    <w:div w:id="1702315587">
      <w:bodyDiv w:val="1"/>
      <w:marLeft w:val="0"/>
      <w:marRight w:val="0"/>
      <w:marTop w:val="0"/>
      <w:marBottom w:val="0"/>
      <w:divBdr>
        <w:top w:val="none" w:sz="0" w:space="0" w:color="auto"/>
        <w:left w:val="none" w:sz="0" w:space="0" w:color="auto"/>
        <w:bottom w:val="none" w:sz="0" w:space="0" w:color="auto"/>
        <w:right w:val="none" w:sz="0" w:space="0" w:color="auto"/>
      </w:divBdr>
    </w:div>
    <w:div w:id="1752695344">
      <w:bodyDiv w:val="1"/>
      <w:marLeft w:val="0"/>
      <w:marRight w:val="0"/>
      <w:marTop w:val="0"/>
      <w:marBottom w:val="0"/>
      <w:divBdr>
        <w:top w:val="none" w:sz="0" w:space="0" w:color="auto"/>
        <w:left w:val="none" w:sz="0" w:space="0" w:color="auto"/>
        <w:bottom w:val="none" w:sz="0" w:space="0" w:color="auto"/>
        <w:right w:val="none" w:sz="0" w:space="0" w:color="auto"/>
      </w:divBdr>
    </w:div>
    <w:div w:id="1897161015">
      <w:bodyDiv w:val="1"/>
      <w:marLeft w:val="0"/>
      <w:marRight w:val="0"/>
      <w:marTop w:val="0"/>
      <w:marBottom w:val="0"/>
      <w:divBdr>
        <w:top w:val="none" w:sz="0" w:space="0" w:color="auto"/>
        <w:left w:val="none" w:sz="0" w:space="0" w:color="auto"/>
        <w:bottom w:val="none" w:sz="0" w:space="0" w:color="auto"/>
        <w:right w:val="none" w:sz="0" w:space="0" w:color="auto"/>
      </w:divBdr>
      <w:divsChild>
        <w:div w:id="426928777">
          <w:marLeft w:val="0"/>
          <w:marRight w:val="0"/>
          <w:marTop w:val="0"/>
          <w:marBottom w:val="0"/>
          <w:divBdr>
            <w:top w:val="none" w:sz="0" w:space="0" w:color="auto"/>
            <w:left w:val="none" w:sz="0" w:space="0" w:color="auto"/>
            <w:bottom w:val="none" w:sz="0" w:space="0" w:color="auto"/>
            <w:right w:val="none" w:sz="0" w:space="0" w:color="auto"/>
          </w:divBdr>
          <w:divsChild>
            <w:div w:id="418215388">
              <w:marLeft w:val="0"/>
              <w:marRight w:val="0"/>
              <w:marTop w:val="0"/>
              <w:marBottom w:val="0"/>
              <w:divBdr>
                <w:top w:val="none" w:sz="0" w:space="0" w:color="auto"/>
                <w:left w:val="none" w:sz="0" w:space="0" w:color="auto"/>
                <w:bottom w:val="none" w:sz="0" w:space="0" w:color="auto"/>
                <w:right w:val="none" w:sz="0" w:space="0" w:color="auto"/>
              </w:divBdr>
            </w:div>
          </w:divsChild>
        </w:div>
        <w:div w:id="8274082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49A279-7365-446C-9284-C6456B9FAA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262</TotalTime>
  <Pages>7</Pages>
  <Words>2865</Words>
  <Characters>15758</Characters>
  <Application>Microsoft Office Word</Application>
  <DocSecurity>0</DocSecurity>
  <Lines>131</Lines>
  <Paragraphs>37</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18586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62</cp:revision>
  <cp:lastPrinted>2021-12-13T15:14:00Z</cp:lastPrinted>
  <dcterms:created xsi:type="dcterms:W3CDTF">2021-12-06T17:20:00Z</dcterms:created>
  <dcterms:modified xsi:type="dcterms:W3CDTF">2023-01-10T17:47:00Z</dcterms:modified>
</cp:coreProperties>
</file>