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3903A" w14:textId="77777777" w:rsidR="00F70039" w:rsidRDefault="00F70039" w:rsidP="00E96317">
      <w:pPr>
        <w:spacing w:before="240"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70C0CB06" w14:textId="3A5ACCDA" w:rsidR="00F70039" w:rsidRDefault="00F70039" w:rsidP="00E96317">
      <w:pPr>
        <w:spacing w:before="240" w:line="240" w:lineRule="auto"/>
        <w:ind w:left="3119"/>
        <w:jc w:val="both"/>
        <w:rPr>
          <w:rFonts w:ascii="Arial" w:hAnsi="Arial" w:cs="Arial"/>
          <w:b/>
          <w:sz w:val="26"/>
          <w:szCs w:val="26"/>
        </w:rPr>
      </w:pPr>
      <w:r>
        <w:rPr>
          <w:rFonts w:ascii="Arial" w:hAnsi="Arial" w:cs="Arial"/>
          <w:b/>
          <w:sz w:val="26"/>
          <w:szCs w:val="26"/>
        </w:rPr>
        <w:t>RECURSO DE REVISIÓN: 0</w:t>
      </w:r>
      <w:r w:rsidR="006B10AB">
        <w:rPr>
          <w:rFonts w:ascii="Arial" w:hAnsi="Arial" w:cs="Arial"/>
          <w:b/>
          <w:sz w:val="26"/>
          <w:szCs w:val="26"/>
        </w:rPr>
        <w:t>022</w:t>
      </w:r>
      <w:r w:rsidR="005C51BD">
        <w:rPr>
          <w:rFonts w:ascii="Arial" w:hAnsi="Arial" w:cs="Arial"/>
          <w:b/>
          <w:sz w:val="26"/>
          <w:szCs w:val="26"/>
        </w:rPr>
        <w:t>/202</w:t>
      </w:r>
      <w:r w:rsidR="00C81746">
        <w:rPr>
          <w:rFonts w:ascii="Arial" w:hAnsi="Arial" w:cs="Arial"/>
          <w:b/>
          <w:sz w:val="26"/>
          <w:szCs w:val="26"/>
        </w:rPr>
        <w:t>2</w:t>
      </w:r>
    </w:p>
    <w:p w14:paraId="2F3989BC" w14:textId="6BB22D36" w:rsidR="00F70039" w:rsidRDefault="00F70039" w:rsidP="00E96317">
      <w:pPr>
        <w:spacing w:before="240" w:line="240" w:lineRule="auto"/>
        <w:ind w:left="3119"/>
        <w:jc w:val="both"/>
        <w:rPr>
          <w:rFonts w:ascii="Arial" w:hAnsi="Arial" w:cs="Arial"/>
          <w:b/>
          <w:sz w:val="26"/>
          <w:szCs w:val="26"/>
        </w:rPr>
      </w:pPr>
      <w:r>
        <w:rPr>
          <w:rFonts w:ascii="Arial" w:hAnsi="Arial" w:cs="Arial"/>
          <w:b/>
          <w:sz w:val="26"/>
          <w:szCs w:val="26"/>
        </w:rPr>
        <w:t>EXPEDIENTE: 0</w:t>
      </w:r>
      <w:r w:rsidR="00C81746">
        <w:rPr>
          <w:rFonts w:ascii="Arial" w:hAnsi="Arial" w:cs="Arial"/>
          <w:b/>
          <w:sz w:val="26"/>
          <w:szCs w:val="26"/>
        </w:rPr>
        <w:t>0</w:t>
      </w:r>
      <w:r w:rsidR="006B10AB">
        <w:rPr>
          <w:rFonts w:ascii="Arial" w:hAnsi="Arial" w:cs="Arial"/>
          <w:b/>
          <w:sz w:val="26"/>
          <w:szCs w:val="26"/>
        </w:rPr>
        <w:t>86</w:t>
      </w:r>
      <w:r>
        <w:rPr>
          <w:rFonts w:ascii="Arial" w:hAnsi="Arial" w:cs="Arial"/>
          <w:b/>
          <w:sz w:val="26"/>
          <w:szCs w:val="26"/>
        </w:rPr>
        <w:t>/20</w:t>
      </w:r>
      <w:r w:rsidR="00667B4D">
        <w:rPr>
          <w:rFonts w:ascii="Arial" w:hAnsi="Arial" w:cs="Arial"/>
          <w:b/>
          <w:sz w:val="26"/>
          <w:szCs w:val="26"/>
        </w:rPr>
        <w:t>2</w:t>
      </w:r>
      <w:r w:rsidR="006B10AB">
        <w:rPr>
          <w:rFonts w:ascii="Arial" w:hAnsi="Arial" w:cs="Arial"/>
          <w:b/>
          <w:sz w:val="26"/>
          <w:szCs w:val="26"/>
        </w:rPr>
        <w:t>1</w:t>
      </w:r>
      <w:r w:rsidR="004973EA">
        <w:rPr>
          <w:rFonts w:ascii="Arial" w:hAnsi="Arial" w:cs="Arial"/>
          <w:b/>
          <w:sz w:val="26"/>
          <w:szCs w:val="26"/>
        </w:rPr>
        <w:t xml:space="preserve"> </w:t>
      </w:r>
      <w:r>
        <w:rPr>
          <w:rFonts w:ascii="Arial" w:hAnsi="Arial" w:cs="Arial"/>
          <w:b/>
          <w:sz w:val="26"/>
          <w:szCs w:val="26"/>
        </w:rPr>
        <w:t xml:space="preserve">DE LA </w:t>
      </w:r>
      <w:r w:rsidR="006B10AB">
        <w:rPr>
          <w:rFonts w:ascii="Arial" w:hAnsi="Arial" w:cs="Arial"/>
          <w:b/>
          <w:sz w:val="26"/>
          <w:szCs w:val="26"/>
        </w:rPr>
        <w:t xml:space="preserve">TERCERA </w:t>
      </w:r>
      <w:r>
        <w:rPr>
          <w:rFonts w:ascii="Arial" w:hAnsi="Arial" w:cs="Arial"/>
          <w:b/>
          <w:sz w:val="26"/>
          <w:szCs w:val="26"/>
        </w:rPr>
        <w:t>SALA UNITARIA DE PRIMERA INSTANCIA</w:t>
      </w:r>
    </w:p>
    <w:p w14:paraId="4D65C225" w14:textId="77777777" w:rsidR="00F70039" w:rsidRDefault="00F70039" w:rsidP="00E96317">
      <w:pPr>
        <w:spacing w:before="240" w:line="240" w:lineRule="auto"/>
        <w:ind w:left="3119"/>
        <w:jc w:val="both"/>
        <w:rPr>
          <w:rFonts w:ascii="Arial" w:hAnsi="Arial" w:cs="Arial"/>
          <w:b/>
          <w:sz w:val="26"/>
          <w:szCs w:val="26"/>
        </w:rPr>
      </w:pPr>
      <w:r>
        <w:rPr>
          <w:rFonts w:ascii="Arial" w:hAnsi="Arial" w:cs="Arial"/>
          <w:b/>
          <w:sz w:val="26"/>
          <w:szCs w:val="26"/>
        </w:rPr>
        <w:t>PONENTE: MAGISTRADO ELÍAS CORTÉS LÓPEZ.</w:t>
      </w:r>
    </w:p>
    <w:p w14:paraId="2A9FF6AF" w14:textId="77777777" w:rsidR="00645203" w:rsidRPr="00645203" w:rsidRDefault="00645203" w:rsidP="00AB6A4B">
      <w:pPr>
        <w:spacing w:before="240" w:line="240" w:lineRule="auto"/>
        <w:ind w:left="2124"/>
        <w:jc w:val="both"/>
        <w:rPr>
          <w:rFonts w:ascii="Arial" w:hAnsi="Arial" w:cs="Arial"/>
          <w:b/>
          <w:sz w:val="16"/>
          <w:szCs w:val="16"/>
        </w:rPr>
      </w:pPr>
    </w:p>
    <w:p w14:paraId="4ED53F79" w14:textId="6BE57C8B" w:rsidR="00F70039" w:rsidRDefault="00F70039" w:rsidP="00AB6A4B">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91956">
        <w:rPr>
          <w:rFonts w:ascii="Arial" w:hAnsi="Arial" w:cs="Arial"/>
          <w:b/>
          <w:sz w:val="26"/>
          <w:szCs w:val="26"/>
        </w:rPr>
        <w:t>SEIS DE O</w:t>
      </w:r>
      <w:r w:rsidR="00C81746">
        <w:rPr>
          <w:rFonts w:ascii="Arial" w:hAnsi="Arial" w:cs="Arial"/>
          <w:b/>
          <w:sz w:val="26"/>
          <w:szCs w:val="26"/>
        </w:rPr>
        <w:t xml:space="preserve">CTUBRE </w:t>
      </w:r>
      <w:r>
        <w:rPr>
          <w:rFonts w:ascii="Arial" w:hAnsi="Arial" w:cs="Arial"/>
          <w:b/>
          <w:sz w:val="26"/>
          <w:szCs w:val="26"/>
        </w:rPr>
        <w:t>DE DOS MIL VEINTIDÓS.- - - - - - - - - - - - - - - - - - - - - - - - - - - - - - - - - - - - - - - - - - -</w:t>
      </w:r>
    </w:p>
    <w:p w14:paraId="7073D708" w14:textId="62AF4B91" w:rsidR="00A32B41" w:rsidRDefault="00F967C2" w:rsidP="00AB6A4B">
      <w:pPr>
        <w:spacing w:line="360" w:lineRule="auto"/>
        <w:ind w:firstLine="708"/>
        <w:jc w:val="both"/>
        <w:rPr>
          <w:rFonts w:ascii="Arial" w:hAnsi="Arial" w:cs="Arial"/>
          <w:sz w:val="26"/>
          <w:szCs w:val="26"/>
        </w:rPr>
      </w:pPr>
      <w:r>
        <w:rPr>
          <w:rFonts w:ascii="Arial" w:hAnsi="Arial" w:cs="Arial"/>
          <w:sz w:val="26"/>
          <w:szCs w:val="26"/>
        </w:rPr>
        <w:t xml:space="preserve">Por recibido </w:t>
      </w:r>
      <w:r w:rsidR="006B10AB">
        <w:rPr>
          <w:rFonts w:ascii="Arial" w:hAnsi="Arial" w:cs="Arial"/>
          <w:sz w:val="26"/>
          <w:szCs w:val="26"/>
        </w:rPr>
        <w:t>e</w:t>
      </w:r>
      <w:r>
        <w:rPr>
          <w:rFonts w:ascii="Arial" w:hAnsi="Arial" w:cs="Arial"/>
          <w:sz w:val="26"/>
          <w:szCs w:val="26"/>
        </w:rPr>
        <w:t xml:space="preserve">l cuaderno de revisión </w:t>
      </w:r>
      <w:r w:rsidRPr="004B3584">
        <w:rPr>
          <w:rFonts w:ascii="Arial" w:hAnsi="Arial" w:cs="Arial"/>
          <w:b/>
          <w:sz w:val="26"/>
          <w:szCs w:val="26"/>
        </w:rPr>
        <w:t>0</w:t>
      </w:r>
      <w:r w:rsidR="006B10AB">
        <w:rPr>
          <w:rFonts w:ascii="Arial" w:hAnsi="Arial" w:cs="Arial"/>
          <w:b/>
          <w:sz w:val="26"/>
          <w:szCs w:val="26"/>
        </w:rPr>
        <w:t>022</w:t>
      </w:r>
      <w:r w:rsidR="005C51BD">
        <w:rPr>
          <w:rFonts w:ascii="Arial" w:hAnsi="Arial" w:cs="Arial"/>
          <w:b/>
          <w:sz w:val="26"/>
          <w:szCs w:val="26"/>
        </w:rPr>
        <w:t>/202</w:t>
      </w:r>
      <w:r w:rsidR="00C81746">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 </w:t>
      </w:r>
      <w:r w:rsidR="006B10AB">
        <w:rPr>
          <w:rFonts w:ascii="Arial" w:hAnsi="Arial" w:cs="Arial"/>
          <w:sz w:val="26"/>
          <w:szCs w:val="26"/>
        </w:rPr>
        <w:t xml:space="preserve">el </w:t>
      </w:r>
      <w:r w:rsidR="00E96317">
        <w:rPr>
          <w:rFonts w:ascii="Arial" w:hAnsi="Arial" w:cs="Arial"/>
          <w:b/>
          <w:sz w:val="26"/>
          <w:szCs w:val="26"/>
        </w:rPr>
        <w:t>JEFE DE LA UNIDAD JURÍDICA DE LA SECRETARÍA DE MEDIO AMBIENTE, ENERGÍAS Y DESARROLLO SUSTENTABLE DEL ESTADO DE OAXACA</w:t>
      </w:r>
      <w:r w:rsidRPr="009C41BB">
        <w:rPr>
          <w:rFonts w:ascii="Arial" w:hAnsi="Arial" w:cs="Arial"/>
          <w:bCs/>
          <w:sz w:val="26"/>
          <w:szCs w:val="26"/>
        </w:rPr>
        <w:t>,</w:t>
      </w:r>
      <w:r>
        <w:rPr>
          <w:rFonts w:ascii="Arial" w:hAnsi="Arial" w:cs="Arial"/>
          <w:sz w:val="26"/>
          <w:szCs w:val="26"/>
        </w:rPr>
        <w:t xml:space="preserve"> en contra de</w:t>
      </w:r>
      <w:r w:rsidR="00667B4D">
        <w:rPr>
          <w:rFonts w:ascii="Arial" w:hAnsi="Arial" w:cs="Arial"/>
          <w:sz w:val="26"/>
          <w:szCs w:val="26"/>
        </w:rPr>
        <w:t>l</w:t>
      </w:r>
      <w:r w:rsidR="00AA5860">
        <w:rPr>
          <w:rFonts w:ascii="Arial" w:hAnsi="Arial" w:cs="Arial"/>
          <w:sz w:val="26"/>
          <w:szCs w:val="26"/>
        </w:rPr>
        <w:t xml:space="preserve"> </w:t>
      </w:r>
      <w:r w:rsidR="006B10AB">
        <w:rPr>
          <w:rFonts w:ascii="Arial" w:hAnsi="Arial" w:cs="Arial"/>
          <w:sz w:val="26"/>
          <w:szCs w:val="26"/>
        </w:rPr>
        <w:t xml:space="preserve">auto de quince de diciembre </w:t>
      </w:r>
      <w:r w:rsidR="00966C1E">
        <w:rPr>
          <w:rFonts w:ascii="Arial" w:hAnsi="Arial" w:cs="Arial"/>
          <w:sz w:val="26"/>
          <w:szCs w:val="26"/>
        </w:rPr>
        <w:t>de dos mil veinti</w:t>
      </w:r>
      <w:r w:rsidR="006B10AB">
        <w:rPr>
          <w:rFonts w:ascii="Arial" w:hAnsi="Arial" w:cs="Arial"/>
          <w:sz w:val="26"/>
          <w:szCs w:val="26"/>
        </w:rPr>
        <w:t>uno</w:t>
      </w:r>
      <w:r w:rsidR="00966C1E">
        <w:rPr>
          <w:rFonts w:ascii="Arial" w:hAnsi="Arial" w:cs="Arial"/>
          <w:sz w:val="26"/>
          <w:szCs w:val="26"/>
        </w:rPr>
        <w:t xml:space="preserve"> dictad</w:t>
      </w:r>
      <w:r w:rsidR="00AA5860">
        <w:rPr>
          <w:rFonts w:ascii="Arial" w:hAnsi="Arial" w:cs="Arial"/>
          <w:sz w:val="26"/>
          <w:szCs w:val="26"/>
        </w:rPr>
        <w:t>o</w:t>
      </w:r>
      <w:r w:rsidR="00966C1E">
        <w:rPr>
          <w:rFonts w:ascii="Arial" w:hAnsi="Arial" w:cs="Arial"/>
          <w:sz w:val="26"/>
          <w:szCs w:val="26"/>
        </w:rPr>
        <w:t xml:space="preserve"> </w:t>
      </w:r>
      <w:r>
        <w:rPr>
          <w:rFonts w:ascii="Arial" w:hAnsi="Arial" w:cs="Arial"/>
          <w:sz w:val="26"/>
          <w:szCs w:val="26"/>
        </w:rPr>
        <w:t xml:space="preserve">en el </w:t>
      </w:r>
      <w:r w:rsidR="00667B4D">
        <w:rPr>
          <w:rFonts w:ascii="Arial" w:hAnsi="Arial" w:cs="Arial"/>
          <w:sz w:val="26"/>
          <w:szCs w:val="26"/>
        </w:rPr>
        <w:t>e</w:t>
      </w:r>
      <w:r>
        <w:rPr>
          <w:rFonts w:ascii="Arial" w:hAnsi="Arial" w:cs="Arial"/>
          <w:sz w:val="26"/>
          <w:szCs w:val="26"/>
        </w:rPr>
        <w:t xml:space="preserve">xpediente </w:t>
      </w:r>
      <w:r w:rsidR="00AA5860">
        <w:rPr>
          <w:rFonts w:ascii="Arial" w:hAnsi="Arial" w:cs="Arial"/>
          <w:b/>
          <w:sz w:val="26"/>
          <w:szCs w:val="26"/>
        </w:rPr>
        <w:t>0</w:t>
      </w:r>
      <w:r w:rsidR="006B10AB">
        <w:rPr>
          <w:rFonts w:ascii="Arial" w:hAnsi="Arial" w:cs="Arial"/>
          <w:b/>
          <w:sz w:val="26"/>
          <w:szCs w:val="26"/>
        </w:rPr>
        <w:t>086</w:t>
      </w:r>
      <w:r>
        <w:rPr>
          <w:rFonts w:ascii="Arial" w:hAnsi="Arial" w:cs="Arial"/>
          <w:b/>
          <w:sz w:val="26"/>
          <w:szCs w:val="26"/>
        </w:rPr>
        <w:t>/20</w:t>
      </w:r>
      <w:r w:rsidR="00667B4D">
        <w:rPr>
          <w:rFonts w:ascii="Arial" w:hAnsi="Arial" w:cs="Arial"/>
          <w:b/>
          <w:sz w:val="26"/>
          <w:szCs w:val="26"/>
        </w:rPr>
        <w:t>2</w:t>
      </w:r>
      <w:r w:rsidR="006B10AB">
        <w:rPr>
          <w:rFonts w:ascii="Arial" w:hAnsi="Arial" w:cs="Arial"/>
          <w:b/>
          <w:sz w:val="26"/>
          <w:szCs w:val="26"/>
        </w:rPr>
        <w:t>1</w:t>
      </w:r>
      <w:r>
        <w:rPr>
          <w:rFonts w:ascii="Arial" w:hAnsi="Arial" w:cs="Arial"/>
          <w:sz w:val="26"/>
          <w:szCs w:val="26"/>
        </w:rPr>
        <w:t xml:space="preserve"> de la </w:t>
      </w:r>
      <w:r w:rsidR="006B10AB">
        <w:rPr>
          <w:rFonts w:ascii="Arial" w:hAnsi="Arial" w:cs="Arial"/>
          <w:sz w:val="26"/>
          <w:szCs w:val="26"/>
        </w:rPr>
        <w:t xml:space="preserve">Tercera </w:t>
      </w:r>
      <w:r>
        <w:rPr>
          <w:rFonts w:ascii="Arial" w:hAnsi="Arial" w:cs="Arial"/>
          <w:sz w:val="26"/>
          <w:szCs w:val="26"/>
        </w:rPr>
        <w:t xml:space="preserve">Sala Unitaria de Primera Instancia, relativo al juicio de nulidad promovido por </w:t>
      </w:r>
      <w:r w:rsidR="00E9631E">
        <w:rPr>
          <w:rFonts w:ascii="Arial" w:hAnsi="Arial" w:cs="Arial"/>
          <w:b/>
          <w:sz w:val="26"/>
          <w:szCs w:val="26"/>
        </w:rPr>
        <w:t>*******</w:t>
      </w:r>
      <w:r w:rsidR="00E96317">
        <w:rPr>
          <w:rFonts w:ascii="Arial" w:hAnsi="Arial" w:cs="Arial"/>
          <w:b/>
          <w:sz w:val="26"/>
          <w:szCs w:val="26"/>
        </w:rPr>
        <w:t xml:space="preserve">, EN REPRESENTACIÓN DE </w:t>
      </w:r>
      <w:r w:rsidR="00E9631E">
        <w:rPr>
          <w:rFonts w:ascii="Arial" w:hAnsi="Arial" w:cs="Arial"/>
          <w:b/>
          <w:sz w:val="26"/>
          <w:szCs w:val="26"/>
        </w:rPr>
        <w:t>*******</w:t>
      </w:r>
      <w:r w:rsidRPr="00DA5755">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5C51BD" w:rsidRPr="00E93800">
        <w:rPr>
          <w:rFonts w:ascii="Arial" w:hAnsi="Arial" w:cs="Arial"/>
          <w:sz w:val="26"/>
          <w:szCs w:val="26"/>
        </w:rPr>
        <w:t>l</w:t>
      </w:r>
      <w:r w:rsidR="00C81746">
        <w:rPr>
          <w:rFonts w:ascii="Arial" w:hAnsi="Arial" w:cs="Arial"/>
          <w:sz w:val="26"/>
          <w:szCs w:val="26"/>
        </w:rPr>
        <w:t xml:space="preserve"> </w:t>
      </w:r>
      <w:r w:rsidR="006B10AB">
        <w:rPr>
          <w:rFonts w:ascii="Arial" w:hAnsi="Arial" w:cs="Arial"/>
          <w:b/>
          <w:sz w:val="26"/>
          <w:szCs w:val="26"/>
        </w:rPr>
        <w:t>recurrente</w:t>
      </w:r>
      <w:r w:rsidRPr="006E69F7">
        <w:rPr>
          <w:rFonts w:ascii="Arial" w:hAnsi="Arial" w:cs="Arial"/>
          <w:sz w:val="26"/>
          <w:szCs w:val="26"/>
        </w:rPr>
        <w:t>;</w:t>
      </w:r>
      <w:r>
        <w:rPr>
          <w:rFonts w:ascii="Arial" w:hAnsi="Arial" w:cs="Arial"/>
          <w:b/>
          <w:sz w:val="26"/>
          <w:szCs w:val="26"/>
        </w:rPr>
        <w:t xml:space="preserve"> </w:t>
      </w:r>
      <w:r w:rsidR="00236A6B">
        <w:rPr>
          <w:rFonts w:ascii="Arial" w:hAnsi="Arial" w:cs="Arial"/>
          <w:sz w:val="26"/>
          <w:szCs w:val="26"/>
        </w:rPr>
        <w:t xml:space="preserve">por lo que, </w:t>
      </w:r>
      <w:r w:rsidR="00A32B41">
        <w:rPr>
          <w:rFonts w:ascii="Arial" w:hAnsi="Arial" w:cs="Arial"/>
          <w:sz w:val="26"/>
          <w:szCs w:val="26"/>
        </w:rPr>
        <w:t xml:space="preserve">con fundamento en los artículos 236 y 238 de la Ley de Procedimiento y Justicia Administrativa para el Estado de Oaxaca, así como el diverso artículo 24, fracciones I y III de la Ley Orgánica del Tribunal de Justicia Administrativa para el Estado de </w:t>
      </w:r>
      <w:r w:rsidR="00E96317">
        <w:rPr>
          <w:rFonts w:ascii="Arial" w:hAnsi="Arial" w:cs="Arial"/>
          <w:sz w:val="26"/>
          <w:szCs w:val="26"/>
        </w:rPr>
        <w:t>Oaxaca, se da tramite. Por consiguiente, se</w:t>
      </w:r>
      <w:r w:rsidR="00A32B41">
        <w:rPr>
          <w:rFonts w:ascii="Arial" w:hAnsi="Arial" w:cs="Arial"/>
          <w:sz w:val="26"/>
          <w:szCs w:val="26"/>
        </w:rPr>
        <w:t xml:space="preserve"> procede a resolver en los siguientes términos:- - - - - - </w:t>
      </w:r>
      <w:r w:rsidR="00E9631E">
        <w:rPr>
          <w:rFonts w:ascii="Arial" w:hAnsi="Arial" w:cs="Arial"/>
          <w:sz w:val="26"/>
          <w:szCs w:val="26"/>
        </w:rPr>
        <w:t>- - - - - - - - - - - - - - - - - - - - -</w:t>
      </w:r>
    </w:p>
    <w:p w14:paraId="4AA15BA2" w14:textId="270D3037" w:rsidR="00F70039" w:rsidRDefault="00F70039" w:rsidP="00AB6A4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14:paraId="2B453C21" w14:textId="48B4534F" w:rsidR="00F70039" w:rsidRDefault="00F70039" w:rsidP="00AB6A4B">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AA5860">
        <w:rPr>
          <w:rFonts w:ascii="Arial" w:hAnsi="Arial" w:cs="Arial"/>
          <w:sz w:val="26"/>
          <w:szCs w:val="26"/>
        </w:rPr>
        <w:t xml:space="preserve">el </w:t>
      </w:r>
      <w:r w:rsidR="006B10AB">
        <w:rPr>
          <w:rFonts w:ascii="Arial" w:hAnsi="Arial" w:cs="Arial"/>
          <w:sz w:val="26"/>
          <w:szCs w:val="26"/>
        </w:rPr>
        <w:t>auto de quince de diciembre de dos mil veintiuno</w:t>
      </w:r>
      <w:r w:rsidR="008338B5">
        <w:rPr>
          <w:rFonts w:ascii="Arial" w:hAnsi="Arial" w:cs="Arial"/>
          <w:sz w:val="26"/>
          <w:szCs w:val="26"/>
        </w:rPr>
        <w:t xml:space="preserve"> </w:t>
      </w:r>
      <w:r>
        <w:rPr>
          <w:rFonts w:ascii="Arial" w:hAnsi="Arial" w:cs="Arial"/>
          <w:sz w:val="26"/>
          <w:szCs w:val="26"/>
        </w:rPr>
        <w:t>dictad</w:t>
      </w:r>
      <w:r w:rsidR="00AA5860">
        <w:rPr>
          <w:rFonts w:ascii="Arial" w:hAnsi="Arial" w:cs="Arial"/>
          <w:sz w:val="26"/>
          <w:szCs w:val="26"/>
        </w:rPr>
        <w:t>o</w:t>
      </w:r>
      <w:r>
        <w:rPr>
          <w:rFonts w:ascii="Arial" w:hAnsi="Arial" w:cs="Arial"/>
          <w:sz w:val="26"/>
          <w:szCs w:val="26"/>
        </w:rPr>
        <w:t xml:space="preserve"> por la </w:t>
      </w:r>
      <w:r w:rsidR="006B10AB">
        <w:rPr>
          <w:rFonts w:ascii="Arial" w:hAnsi="Arial" w:cs="Arial"/>
          <w:sz w:val="26"/>
          <w:szCs w:val="26"/>
        </w:rPr>
        <w:t xml:space="preserve">Tercera </w:t>
      </w:r>
      <w:r>
        <w:rPr>
          <w:rFonts w:ascii="Arial" w:hAnsi="Arial" w:cs="Arial"/>
          <w:sz w:val="26"/>
          <w:szCs w:val="26"/>
        </w:rPr>
        <w:t xml:space="preserve">Sala Unitaria de Primera Instancia, </w:t>
      </w:r>
      <w:r w:rsidR="00E96317">
        <w:rPr>
          <w:rFonts w:ascii="Arial" w:hAnsi="Arial" w:cs="Arial"/>
          <w:b/>
          <w:sz w:val="26"/>
          <w:szCs w:val="26"/>
        </w:rPr>
        <w:t>JEFE DE LA UNIDAD JURÍDICA DE LA SECRETARÍA DE MEDIO AMBIENTE, ENERGÍAS Y DESARROLLO SUSTENTABLE DEL ESTADO DE OAXACA</w:t>
      </w:r>
      <w:r w:rsidR="006B10AB" w:rsidRPr="006B10AB">
        <w:rPr>
          <w:rFonts w:ascii="Arial" w:hAnsi="Arial" w:cs="Arial"/>
          <w:sz w:val="26"/>
          <w:szCs w:val="26"/>
        </w:rPr>
        <w:t>,</w:t>
      </w:r>
      <w:r w:rsidR="006B10AB">
        <w:rPr>
          <w:rFonts w:ascii="Arial" w:hAnsi="Arial" w:cs="Arial"/>
          <w:sz w:val="26"/>
          <w:szCs w:val="26"/>
        </w:rPr>
        <w:t xml:space="preserve"> </w:t>
      </w:r>
      <w:r>
        <w:rPr>
          <w:rFonts w:ascii="Arial" w:hAnsi="Arial" w:cs="Arial"/>
          <w:sz w:val="26"/>
          <w:szCs w:val="26"/>
        </w:rPr>
        <w:t>interpus</w:t>
      </w:r>
      <w:r w:rsidR="005C51BD">
        <w:rPr>
          <w:rFonts w:ascii="Arial" w:hAnsi="Arial" w:cs="Arial"/>
          <w:sz w:val="26"/>
          <w:szCs w:val="26"/>
        </w:rPr>
        <w:t>o</w:t>
      </w:r>
      <w:r w:rsidR="008338B5">
        <w:rPr>
          <w:rFonts w:ascii="Arial" w:hAnsi="Arial" w:cs="Arial"/>
          <w:sz w:val="26"/>
          <w:szCs w:val="26"/>
        </w:rPr>
        <w:t xml:space="preserve"> </w:t>
      </w:r>
      <w:r>
        <w:rPr>
          <w:rFonts w:ascii="Arial" w:hAnsi="Arial" w:cs="Arial"/>
          <w:sz w:val="26"/>
          <w:szCs w:val="26"/>
        </w:rPr>
        <w:t>en su cont</w:t>
      </w:r>
      <w:r w:rsidR="006B10AB">
        <w:rPr>
          <w:rFonts w:ascii="Arial" w:hAnsi="Arial" w:cs="Arial"/>
          <w:sz w:val="26"/>
          <w:szCs w:val="26"/>
        </w:rPr>
        <w:t xml:space="preserve">ra recurso de revisión.- - - </w:t>
      </w:r>
    </w:p>
    <w:p w14:paraId="6F1455B2" w14:textId="7769299D" w:rsidR="00F70039" w:rsidRDefault="00F70039" w:rsidP="00AB6A4B">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6B10AB">
        <w:rPr>
          <w:rFonts w:ascii="Arial" w:hAnsi="Arial" w:cs="Arial"/>
          <w:bCs/>
          <w:sz w:val="26"/>
          <w:szCs w:val="26"/>
        </w:rPr>
        <w:t xml:space="preserve">El auto recurrido </w:t>
      </w:r>
      <w:r w:rsidR="004973EA">
        <w:rPr>
          <w:rFonts w:ascii="Arial" w:hAnsi="Arial" w:cs="Arial"/>
          <w:bCs/>
          <w:sz w:val="26"/>
          <w:szCs w:val="26"/>
        </w:rPr>
        <w:t xml:space="preserve">es </w:t>
      </w:r>
      <w:r w:rsidR="006B10AB">
        <w:rPr>
          <w:rFonts w:ascii="Arial" w:hAnsi="Arial" w:cs="Arial"/>
          <w:bCs/>
          <w:sz w:val="26"/>
          <w:szCs w:val="26"/>
        </w:rPr>
        <w:t>e</w:t>
      </w:r>
      <w:r w:rsidR="00AA5860">
        <w:rPr>
          <w:rFonts w:ascii="Arial" w:hAnsi="Arial" w:cs="Arial"/>
          <w:bCs/>
          <w:sz w:val="26"/>
          <w:szCs w:val="26"/>
        </w:rPr>
        <w:t>l s</w:t>
      </w:r>
      <w:r w:rsidR="00BE04CE">
        <w:rPr>
          <w:rFonts w:ascii="Arial" w:hAnsi="Arial" w:cs="Arial"/>
          <w:bCs/>
          <w:sz w:val="26"/>
          <w:szCs w:val="26"/>
        </w:rPr>
        <w:t>i</w:t>
      </w:r>
      <w:r w:rsidR="00AA5860">
        <w:rPr>
          <w:rFonts w:ascii="Arial" w:hAnsi="Arial" w:cs="Arial"/>
          <w:bCs/>
          <w:sz w:val="26"/>
          <w:szCs w:val="26"/>
        </w:rPr>
        <w:t>guiente</w:t>
      </w:r>
      <w:bookmarkEnd w:id="0"/>
      <w:r>
        <w:rPr>
          <w:rFonts w:ascii="Arial" w:hAnsi="Arial" w:cs="Arial"/>
          <w:bCs/>
          <w:sz w:val="26"/>
          <w:szCs w:val="26"/>
        </w:rPr>
        <w:t>:</w:t>
      </w:r>
      <w:r w:rsidR="009C41BB">
        <w:rPr>
          <w:rFonts w:ascii="Arial" w:hAnsi="Arial" w:cs="Arial"/>
          <w:bCs/>
          <w:sz w:val="26"/>
          <w:szCs w:val="26"/>
        </w:rPr>
        <w:t xml:space="preserve">- - - - - - - - </w:t>
      </w:r>
      <w:r w:rsidR="006B10AB">
        <w:rPr>
          <w:rFonts w:ascii="Arial" w:hAnsi="Arial" w:cs="Arial"/>
          <w:bCs/>
          <w:sz w:val="26"/>
          <w:szCs w:val="26"/>
        </w:rPr>
        <w:t xml:space="preserve">- - - - - - - </w:t>
      </w:r>
    </w:p>
    <w:p w14:paraId="3E653050" w14:textId="5868C2F7" w:rsidR="00731D49" w:rsidRPr="00E96317" w:rsidRDefault="00420358" w:rsidP="00E96317">
      <w:pPr>
        <w:spacing w:before="240" w:line="276" w:lineRule="auto"/>
        <w:ind w:left="1134" w:right="474" w:firstLine="282"/>
        <w:jc w:val="both"/>
        <w:rPr>
          <w:rFonts w:ascii="Arial" w:hAnsi="Arial" w:cs="Arial"/>
          <w:i/>
          <w:iCs/>
        </w:rPr>
      </w:pPr>
      <w:r w:rsidRPr="00E96317">
        <w:rPr>
          <w:rFonts w:ascii="Arial" w:hAnsi="Arial" w:cs="Arial"/>
          <w:i/>
          <w:iCs/>
          <w:sz w:val="26"/>
          <w:szCs w:val="26"/>
        </w:rPr>
        <w:t>“</w:t>
      </w:r>
      <w:r w:rsidR="00580D6A" w:rsidRPr="00E96317">
        <w:rPr>
          <w:rFonts w:ascii="Arial" w:hAnsi="Arial" w:cs="Arial"/>
          <w:i/>
          <w:iCs/>
        </w:rPr>
        <w:t>Por</w:t>
      </w:r>
      <w:r w:rsidR="006B10AB" w:rsidRPr="00E96317">
        <w:rPr>
          <w:rFonts w:ascii="Arial" w:hAnsi="Arial" w:cs="Arial"/>
          <w:i/>
          <w:iCs/>
        </w:rPr>
        <w:t xml:space="preserve"> recibido un escrito en la oficialía de partes común de este Tribunal, suscrito por el Jefe de la Unidad Jurídica de la Secretaría de Medio Ambiente, Energías y Desarrollo Sustentable, visto su contenido téngasele apersonando al presente Juicio, además señalando domicilio para oír y recibir notificaciones el ubicado en Ciudad Administrativa ´Benemérito de las Américas´, Edificio 5, Nivel </w:t>
      </w:r>
      <w:r w:rsidR="006B10AB" w:rsidRPr="00E96317">
        <w:rPr>
          <w:rFonts w:ascii="Arial" w:hAnsi="Arial" w:cs="Arial"/>
          <w:i/>
          <w:iCs/>
        </w:rPr>
        <w:lastRenderedPageBreak/>
        <w:t xml:space="preserve">3, Carretera Internaciones (sic) Oaxaca-Istmo, Kilómetro 11.5, Tlalixtac de Cabrera, Oaxaca, y autorizando únicamente para oír y recibir notificaciones a los Licenciados </w:t>
      </w:r>
      <w:r w:rsidR="00E9631E">
        <w:rPr>
          <w:rFonts w:ascii="Arial" w:hAnsi="Arial" w:cs="Arial"/>
          <w:i/>
          <w:iCs/>
          <w:sz w:val="20"/>
          <w:szCs w:val="20"/>
        </w:rPr>
        <w:t>*******</w:t>
      </w:r>
      <w:r w:rsidR="006B10AB" w:rsidRPr="00E96317">
        <w:rPr>
          <w:rFonts w:ascii="Arial" w:hAnsi="Arial" w:cs="Arial"/>
          <w:i/>
          <w:iCs/>
        </w:rPr>
        <w:t xml:space="preserve">, </w:t>
      </w:r>
      <w:r w:rsidR="00731D49" w:rsidRPr="00E96317">
        <w:rPr>
          <w:rFonts w:ascii="Arial" w:hAnsi="Arial" w:cs="Arial"/>
          <w:i/>
          <w:iCs/>
        </w:rPr>
        <w:t xml:space="preserve">lo anterior de conformidad con lo dispuesto en los artículos 148 cuarto y quinto párrafo, y 171 ambos de la Ley de Procedimiento y Justicia Administrativa para el Estado de Oaxaca; por otra parte, </w:t>
      </w:r>
      <w:r w:rsidR="00731D49" w:rsidRPr="00E96317">
        <w:rPr>
          <w:rFonts w:ascii="Arial" w:hAnsi="Arial" w:cs="Arial"/>
          <w:b/>
          <w:i/>
          <w:iCs/>
        </w:rPr>
        <w:t>no ha lugar a tener al promovente contestando la demanda</w:t>
      </w:r>
      <w:r w:rsidR="00731D49" w:rsidRPr="00E96317">
        <w:rPr>
          <w:rFonts w:ascii="Arial" w:hAnsi="Arial" w:cs="Arial"/>
          <w:i/>
          <w:iCs/>
        </w:rPr>
        <w:t>, pues el artículo 185 de la Ley de Procedimiento y Justicia Administrativa para el Estado de Oaxaca, dispone que la autoridad demandada</w:t>
      </w:r>
      <w:r w:rsidR="0020226E" w:rsidRPr="00E96317">
        <w:rPr>
          <w:rFonts w:ascii="Arial" w:hAnsi="Arial" w:cs="Arial"/>
          <w:i/>
          <w:iCs/>
        </w:rPr>
        <w:t xml:space="preserve"> deberá adjuntar a su contestación, copias de la misma y de los documentos que acompañe para cada una de las partes, cuando de acuerdo a la certificación plasmada en el escrito de cuenta por la oficialía de partes de este Tribunal, se advierte que </w:t>
      </w:r>
      <w:r w:rsidR="0020226E" w:rsidRPr="00E96317">
        <w:rPr>
          <w:rFonts w:ascii="Arial" w:hAnsi="Arial" w:cs="Arial"/>
          <w:b/>
          <w:i/>
          <w:iCs/>
        </w:rPr>
        <w:t xml:space="preserve">la autoridad demandada no adjunto </w:t>
      </w:r>
      <w:r w:rsidR="0069381A" w:rsidRPr="00E96317">
        <w:rPr>
          <w:rFonts w:ascii="Arial" w:hAnsi="Arial" w:cs="Arial"/>
          <w:b/>
          <w:i/>
          <w:iCs/>
        </w:rPr>
        <w:t xml:space="preserve">(sic) </w:t>
      </w:r>
      <w:r w:rsidR="0020226E" w:rsidRPr="00E96317">
        <w:rPr>
          <w:rFonts w:ascii="Arial" w:hAnsi="Arial" w:cs="Arial"/>
          <w:b/>
          <w:i/>
          <w:iCs/>
        </w:rPr>
        <w:t xml:space="preserve">copia del escrito de contestación de demanda </w:t>
      </w:r>
      <w:r w:rsidR="0020226E" w:rsidRPr="00E96317">
        <w:rPr>
          <w:rFonts w:ascii="Arial" w:hAnsi="Arial" w:cs="Arial"/>
          <w:i/>
          <w:iCs/>
        </w:rPr>
        <w:t xml:space="preserve">para el traslado correspondiente a la parte actora, lo cual violenta, </w:t>
      </w:r>
      <w:r w:rsidR="0069381A" w:rsidRPr="00E96317">
        <w:rPr>
          <w:rFonts w:ascii="Arial" w:hAnsi="Arial" w:cs="Arial"/>
          <w:i/>
          <w:iCs/>
        </w:rPr>
        <w:t xml:space="preserve">sin duda alguna, el derecho de defensa de ésta última mencionada y toda vez que el juicio contencioso administrativo es de </w:t>
      </w:r>
      <w:r w:rsidR="0069381A" w:rsidRPr="00E96317">
        <w:rPr>
          <w:rFonts w:ascii="Arial" w:hAnsi="Arial" w:cs="Arial"/>
          <w:b/>
          <w:i/>
          <w:iCs/>
        </w:rPr>
        <w:t xml:space="preserve">estricto derecho </w:t>
      </w:r>
      <w:r w:rsidR="0069381A" w:rsidRPr="00E96317">
        <w:rPr>
          <w:rFonts w:ascii="Arial" w:hAnsi="Arial" w:cs="Arial"/>
          <w:i/>
          <w:iCs/>
        </w:rPr>
        <w:t xml:space="preserve">en el cual la suplencia de la queja únicamente opera en favor del administrado, como lo dispone el numeral 149 de la Ley que rige a este Tribunal, de ahí que no pueda tenerse a la autoridad demandada contestando la demanda, y por ende, que se tenga </w:t>
      </w:r>
      <w:r w:rsidR="0069381A" w:rsidRPr="00E96317">
        <w:rPr>
          <w:rFonts w:ascii="Arial" w:hAnsi="Arial" w:cs="Arial"/>
          <w:b/>
          <w:i/>
          <w:iCs/>
        </w:rPr>
        <w:t>contestada la demanda en sentido afirmativo</w:t>
      </w:r>
      <w:r w:rsidR="0069381A" w:rsidRPr="00E96317">
        <w:rPr>
          <w:rFonts w:ascii="Arial" w:hAnsi="Arial" w:cs="Arial"/>
          <w:i/>
          <w:iCs/>
        </w:rPr>
        <w:t>, de conformidad con el artículo 183 de la Ley de Procedimiento y Justicia Administrativa para el Estado de Oaxaca.</w:t>
      </w:r>
    </w:p>
    <w:p w14:paraId="3E5C69A1" w14:textId="61B5BA90" w:rsidR="00D54250" w:rsidRPr="00E96317" w:rsidRDefault="0069381A" w:rsidP="00E96317">
      <w:pPr>
        <w:spacing w:before="240" w:line="276" w:lineRule="auto"/>
        <w:ind w:left="1134" w:right="474" w:firstLine="282"/>
        <w:jc w:val="both"/>
        <w:rPr>
          <w:rFonts w:ascii="Arial" w:eastAsia="Calibri" w:hAnsi="Arial" w:cs="Arial"/>
          <w:bCs/>
          <w:i/>
          <w:iCs/>
        </w:rPr>
      </w:pPr>
      <w:r w:rsidRPr="00E96317">
        <w:rPr>
          <w:rFonts w:ascii="Arial" w:hAnsi="Arial" w:cs="Arial"/>
          <w:i/>
          <w:iCs/>
        </w:rPr>
        <w:t xml:space="preserve">Con las medidas de salud determinadas por el Pleno de este Tribunal, en el Protocolo para la Reincorporación del Personal y Atención a los Usuarios, emitido en el Acuerdo General de Pleno AG/TJAO/12/2020, </w:t>
      </w:r>
      <w:r w:rsidRPr="00E96317">
        <w:rPr>
          <w:rFonts w:ascii="Arial" w:hAnsi="Arial" w:cs="Arial"/>
          <w:b/>
          <w:i/>
          <w:iCs/>
        </w:rPr>
        <w:t xml:space="preserve">notifíquese a las partes en la forma acostumbrada, </w:t>
      </w:r>
      <w:r w:rsidRPr="00E96317">
        <w:rPr>
          <w:rFonts w:ascii="Arial" w:hAnsi="Arial" w:cs="Arial"/>
          <w:i/>
          <w:iCs/>
        </w:rPr>
        <w:t>lo anterior en términos de los artículos 172 fracción I y 173 fracciones I y II de la Ley de Procedimiento y Justicia Administrativa para el Estado de Oaxaca, y Cúmplase</w:t>
      </w:r>
      <w:r w:rsidR="00565AE2" w:rsidRPr="00E96317">
        <w:rPr>
          <w:rFonts w:ascii="Arial" w:hAnsi="Arial" w:cs="Arial"/>
          <w:i/>
          <w:iCs/>
        </w:rPr>
        <w:t>.</w:t>
      </w:r>
      <w:r w:rsidRPr="00E96317">
        <w:rPr>
          <w:rFonts w:ascii="Arial" w:hAnsi="Arial" w:cs="Arial"/>
          <w:i/>
          <w:iCs/>
        </w:rPr>
        <w:t>- - - - - - - - - -</w:t>
      </w:r>
      <w:r w:rsidR="00D54250" w:rsidRPr="00E96317">
        <w:rPr>
          <w:rFonts w:ascii="Arial" w:eastAsia="Calibri" w:hAnsi="Arial" w:cs="Arial"/>
          <w:bCs/>
          <w:i/>
          <w:iCs/>
        </w:rPr>
        <w:t>”</w:t>
      </w:r>
    </w:p>
    <w:p w14:paraId="696CC0B3" w14:textId="2684B0AA" w:rsidR="00F70039" w:rsidRDefault="00D54250" w:rsidP="00AB6A4B">
      <w:pPr>
        <w:widowControl w:val="0"/>
        <w:tabs>
          <w:tab w:val="left" w:pos="7938"/>
        </w:tabs>
        <w:spacing w:before="240" w:after="0" w:line="360" w:lineRule="auto"/>
        <w:ind w:left="1134"/>
        <w:jc w:val="center"/>
        <w:rPr>
          <w:rFonts w:ascii="Arial" w:eastAsia="Calibri" w:hAnsi="Arial" w:cs="Arial"/>
          <w:b/>
          <w:bCs/>
          <w:sz w:val="26"/>
          <w:szCs w:val="26"/>
        </w:rPr>
      </w:pPr>
      <w:r>
        <w:rPr>
          <w:rFonts w:ascii="Arial" w:eastAsia="Calibri" w:hAnsi="Arial" w:cs="Arial"/>
          <w:b/>
          <w:bCs/>
          <w:sz w:val="26"/>
          <w:szCs w:val="26"/>
        </w:rPr>
        <w:t>C O N S I D E R A N D O</w:t>
      </w:r>
    </w:p>
    <w:p w14:paraId="0C297350" w14:textId="37FEA53E" w:rsidR="00F70039" w:rsidRDefault="00F70039" w:rsidP="00AB6A4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304F35">
        <w:rPr>
          <w:rFonts w:ascii="Arial" w:hAnsi="Arial" w:cs="Arial"/>
          <w:bCs/>
          <w:iCs/>
          <w:sz w:val="26"/>
          <w:szCs w:val="26"/>
        </w:rPr>
        <w:t>E</w:t>
      </w:r>
      <w:r>
        <w:rPr>
          <w:rFonts w:ascii="Arial" w:hAnsi="Arial" w:cs="Arial"/>
          <w:bCs/>
          <w:iCs/>
          <w:sz w:val="26"/>
          <w:szCs w:val="26"/>
        </w:rPr>
        <w:t>sta Sala Superior es competente para conocer del presente asunto, de conformidad con lo dispuesto por los artículos 114, QUÁTER de la Constitución Política del Estado Libre y Soberano de Oaxaca; 23, 24, fracci</w:t>
      </w:r>
      <w:r w:rsidR="00A32B41">
        <w:rPr>
          <w:rFonts w:ascii="Arial" w:hAnsi="Arial" w:cs="Arial"/>
          <w:bCs/>
          <w:iCs/>
          <w:sz w:val="26"/>
          <w:szCs w:val="26"/>
        </w:rPr>
        <w:t>ones</w:t>
      </w:r>
      <w:r>
        <w:rPr>
          <w:rFonts w:ascii="Arial" w:hAnsi="Arial" w:cs="Arial"/>
          <w:bCs/>
          <w:iCs/>
          <w:sz w:val="26"/>
          <w:szCs w:val="26"/>
        </w:rPr>
        <w:t xml:space="preserve"> I</w:t>
      </w:r>
      <w:r w:rsidR="00A32B41">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6B59BF">
        <w:rPr>
          <w:rFonts w:ascii="Arial" w:hAnsi="Arial" w:cs="Arial"/>
          <w:bCs/>
          <w:iCs/>
          <w:sz w:val="26"/>
          <w:szCs w:val="26"/>
        </w:rPr>
        <w:t xml:space="preserve">; </w:t>
      </w:r>
      <w:r>
        <w:rPr>
          <w:rFonts w:ascii="Arial" w:hAnsi="Arial" w:cs="Arial"/>
          <w:bCs/>
          <w:iCs/>
          <w:sz w:val="26"/>
          <w:szCs w:val="26"/>
        </w:rPr>
        <w:t>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w:t>
      </w:r>
      <w:r w:rsidR="00175AAC">
        <w:rPr>
          <w:rFonts w:ascii="Arial" w:hAnsi="Arial" w:cs="Arial"/>
          <w:bCs/>
          <w:iCs/>
          <w:sz w:val="26"/>
          <w:szCs w:val="26"/>
        </w:rPr>
        <w:t>del</w:t>
      </w:r>
      <w:r w:rsidR="00AA5860">
        <w:rPr>
          <w:rFonts w:ascii="Arial" w:hAnsi="Arial" w:cs="Arial"/>
          <w:bCs/>
          <w:iCs/>
          <w:sz w:val="26"/>
          <w:szCs w:val="26"/>
        </w:rPr>
        <w:t xml:space="preserve"> </w:t>
      </w:r>
      <w:r w:rsidR="00EC48A4">
        <w:rPr>
          <w:rFonts w:ascii="Arial" w:hAnsi="Arial" w:cs="Arial"/>
          <w:bCs/>
          <w:iCs/>
          <w:sz w:val="26"/>
          <w:szCs w:val="26"/>
        </w:rPr>
        <w:t xml:space="preserve">auto </w:t>
      </w:r>
      <w:r w:rsidR="00AA5860">
        <w:rPr>
          <w:rFonts w:ascii="Arial" w:hAnsi="Arial" w:cs="Arial"/>
          <w:bCs/>
          <w:iCs/>
          <w:sz w:val="26"/>
          <w:szCs w:val="26"/>
        </w:rPr>
        <w:t xml:space="preserve">de </w:t>
      </w:r>
      <w:r w:rsidR="00EC48A4">
        <w:rPr>
          <w:rFonts w:ascii="Arial" w:hAnsi="Arial" w:cs="Arial"/>
          <w:bCs/>
          <w:iCs/>
          <w:sz w:val="26"/>
          <w:szCs w:val="26"/>
        </w:rPr>
        <w:t xml:space="preserve">quince de diciembre </w:t>
      </w:r>
      <w:r w:rsidR="00966C1E">
        <w:rPr>
          <w:rFonts w:ascii="Arial" w:hAnsi="Arial" w:cs="Arial"/>
          <w:bCs/>
          <w:iCs/>
          <w:sz w:val="26"/>
          <w:szCs w:val="26"/>
        </w:rPr>
        <w:t>dos mil veinti</w:t>
      </w:r>
      <w:r w:rsidR="00EC48A4">
        <w:rPr>
          <w:rFonts w:ascii="Arial" w:hAnsi="Arial" w:cs="Arial"/>
          <w:bCs/>
          <w:iCs/>
          <w:sz w:val="26"/>
          <w:szCs w:val="26"/>
        </w:rPr>
        <w:t>uno</w:t>
      </w:r>
      <w:r w:rsidR="00966C1E">
        <w:rPr>
          <w:rFonts w:ascii="Arial" w:hAnsi="Arial" w:cs="Arial"/>
          <w:bCs/>
          <w:iCs/>
          <w:sz w:val="26"/>
          <w:szCs w:val="26"/>
        </w:rPr>
        <w:t xml:space="preserve"> dictad</w:t>
      </w:r>
      <w:r w:rsidR="00AA5860">
        <w:rPr>
          <w:rFonts w:ascii="Arial" w:hAnsi="Arial" w:cs="Arial"/>
          <w:bCs/>
          <w:iCs/>
          <w:sz w:val="26"/>
          <w:szCs w:val="26"/>
        </w:rPr>
        <w:t>o</w:t>
      </w:r>
      <w:r w:rsidR="00966C1E">
        <w:rPr>
          <w:rFonts w:ascii="Arial" w:hAnsi="Arial" w:cs="Arial"/>
          <w:bCs/>
          <w:iCs/>
          <w:sz w:val="26"/>
          <w:szCs w:val="26"/>
        </w:rPr>
        <w:t xml:space="preserve"> </w:t>
      </w:r>
      <w:r>
        <w:rPr>
          <w:rFonts w:ascii="Arial" w:hAnsi="Arial" w:cs="Arial"/>
          <w:bCs/>
          <w:iCs/>
          <w:sz w:val="26"/>
          <w:szCs w:val="26"/>
        </w:rPr>
        <w:t xml:space="preserve">por la </w:t>
      </w:r>
      <w:r w:rsidR="00EC48A4">
        <w:rPr>
          <w:rFonts w:ascii="Arial" w:hAnsi="Arial" w:cs="Arial"/>
          <w:bCs/>
          <w:iCs/>
          <w:sz w:val="26"/>
          <w:szCs w:val="26"/>
        </w:rPr>
        <w:t xml:space="preserve">Tercera </w:t>
      </w:r>
      <w:r>
        <w:rPr>
          <w:rFonts w:ascii="Arial" w:hAnsi="Arial" w:cs="Arial"/>
          <w:bCs/>
          <w:iCs/>
          <w:sz w:val="26"/>
          <w:szCs w:val="26"/>
        </w:rPr>
        <w:t xml:space="preserve">Sala Unitaria de Primera Instancia de </w:t>
      </w:r>
      <w:r w:rsidR="006B418B">
        <w:rPr>
          <w:rFonts w:ascii="Arial" w:hAnsi="Arial" w:cs="Arial"/>
          <w:bCs/>
          <w:iCs/>
          <w:sz w:val="26"/>
          <w:szCs w:val="26"/>
        </w:rPr>
        <w:t>é</w:t>
      </w:r>
      <w:r>
        <w:rPr>
          <w:rFonts w:ascii="Arial" w:hAnsi="Arial" w:cs="Arial"/>
          <w:bCs/>
          <w:iCs/>
          <w:sz w:val="26"/>
          <w:szCs w:val="26"/>
        </w:rPr>
        <w:t xml:space="preserve">ste Tribunal, en el expediente </w:t>
      </w:r>
      <w:r w:rsidRPr="004B3584">
        <w:rPr>
          <w:rFonts w:ascii="Arial" w:hAnsi="Arial" w:cs="Arial"/>
          <w:b/>
          <w:bCs/>
          <w:iCs/>
          <w:sz w:val="26"/>
          <w:szCs w:val="26"/>
        </w:rPr>
        <w:t>0</w:t>
      </w:r>
      <w:r w:rsidR="00EC48A4">
        <w:rPr>
          <w:rFonts w:ascii="Arial" w:hAnsi="Arial" w:cs="Arial"/>
          <w:b/>
          <w:bCs/>
          <w:iCs/>
          <w:sz w:val="26"/>
          <w:szCs w:val="26"/>
        </w:rPr>
        <w:t>086</w:t>
      </w:r>
      <w:r>
        <w:rPr>
          <w:rFonts w:ascii="Arial" w:hAnsi="Arial" w:cs="Arial"/>
          <w:b/>
          <w:bCs/>
          <w:iCs/>
          <w:sz w:val="26"/>
          <w:szCs w:val="26"/>
        </w:rPr>
        <w:t>/20</w:t>
      </w:r>
      <w:r w:rsidR="00175AAC">
        <w:rPr>
          <w:rFonts w:ascii="Arial" w:hAnsi="Arial" w:cs="Arial"/>
          <w:b/>
          <w:bCs/>
          <w:iCs/>
          <w:sz w:val="26"/>
          <w:szCs w:val="26"/>
        </w:rPr>
        <w:t>2</w:t>
      </w:r>
      <w:r w:rsidR="00EC48A4">
        <w:rPr>
          <w:rFonts w:ascii="Arial" w:hAnsi="Arial" w:cs="Arial"/>
          <w:b/>
          <w:bCs/>
          <w:iCs/>
          <w:sz w:val="26"/>
          <w:szCs w:val="26"/>
        </w:rPr>
        <w:t>1</w:t>
      </w:r>
      <w:r>
        <w:rPr>
          <w:rFonts w:ascii="Arial" w:hAnsi="Arial" w:cs="Arial"/>
          <w:sz w:val="26"/>
          <w:szCs w:val="26"/>
        </w:rPr>
        <w:t>.- - - - - - -</w:t>
      </w:r>
      <w:r w:rsidR="00A32B41">
        <w:rPr>
          <w:rFonts w:ascii="Arial" w:hAnsi="Arial" w:cs="Arial"/>
          <w:sz w:val="26"/>
          <w:szCs w:val="26"/>
        </w:rPr>
        <w:t xml:space="preserve"> - - - - - - - - - - - - - - - - - - </w:t>
      </w:r>
    </w:p>
    <w:p w14:paraId="00003221" w14:textId="4AD45E43" w:rsidR="006B59BF" w:rsidRDefault="006B59BF" w:rsidP="00AB6A4B">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w:t>
      </w:r>
      <w:r>
        <w:rPr>
          <w:rFonts w:ascii="Arial" w:hAnsi="Arial" w:cs="Arial"/>
          <w:sz w:val="26"/>
          <w:szCs w:val="26"/>
        </w:rPr>
        <w:lastRenderedPageBreak/>
        <w:t>a lo anterior el siguiente criterio jurisprudencial</w:t>
      </w:r>
      <w:r w:rsidR="00E16C43">
        <w:rPr>
          <w:rStyle w:val="Refdenotaalpie"/>
          <w:rFonts w:ascii="Arial" w:hAnsi="Arial" w:cs="Arial"/>
          <w:sz w:val="26"/>
          <w:szCs w:val="26"/>
        </w:rPr>
        <w:footnoteReference w:id="1"/>
      </w:r>
      <w:r>
        <w:rPr>
          <w:rFonts w:ascii="Arial" w:hAnsi="Arial" w:cs="Arial"/>
          <w:sz w:val="26"/>
          <w:szCs w:val="26"/>
        </w:rPr>
        <w:t xml:space="preserve"> de rubro y texto siguientes:- - - - - - - - - - - - - - - - - - - - - - - - - - - - - - - - - - - - - - - - - - - - </w:t>
      </w:r>
    </w:p>
    <w:p w14:paraId="228FD0F7" w14:textId="60D8DA0F" w:rsidR="006B59BF" w:rsidRPr="00E96317" w:rsidRDefault="006B59BF" w:rsidP="00E96317">
      <w:pPr>
        <w:spacing w:before="240" w:line="276" w:lineRule="auto"/>
        <w:ind w:left="1134" w:right="474"/>
        <w:jc w:val="both"/>
        <w:rPr>
          <w:rFonts w:ascii="Arial" w:hAnsi="Arial" w:cs="Arial"/>
          <w:i/>
          <w:iCs/>
        </w:rPr>
      </w:pPr>
      <w:r w:rsidRPr="00E96317">
        <w:rPr>
          <w:rFonts w:ascii="Arial" w:eastAsia="Calibri" w:hAnsi="Arial" w:cs="Arial"/>
          <w:bCs/>
          <w:i/>
          <w:iCs/>
          <w:color w:val="000000" w:themeColor="text1"/>
        </w:rPr>
        <w:t>“</w:t>
      </w:r>
      <w:r w:rsidRPr="00E96317">
        <w:rPr>
          <w:rFonts w:ascii="Arial" w:eastAsia="Calibri" w:hAnsi="Arial" w:cs="Arial"/>
          <w:b/>
          <w:bCs/>
          <w:i/>
          <w:iCs/>
          <w:color w:val="000000" w:themeColor="text1"/>
        </w:rPr>
        <w:t xml:space="preserve">CONCEPTOS DE VIOLACIÓN O AGRAVIOS. PARA CUMPLIR CON LOS PRINCIPIOS DE CONGRUENCIA Y EXHAUSTIVIDAD EN LAS SENTENCIAS DE AMPARO ES INNECESARIA SU TRANSCRIPCIÓN. </w:t>
      </w:r>
      <w:r w:rsidRPr="00E96317">
        <w:rPr>
          <w:rFonts w:ascii="Arial" w:eastAsia="Calibri" w:hAnsi="Arial" w:cs="Arial"/>
          <w:bCs/>
          <w:i/>
          <w:iCs/>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bookmarkEnd w:id="1"/>
    <w:p w14:paraId="0D4DB1C7" w14:textId="252FBCAD" w:rsidR="007D7B97" w:rsidRDefault="0053420A" w:rsidP="00AB6A4B">
      <w:pPr>
        <w:spacing w:before="240" w:after="0" w:line="360" w:lineRule="auto"/>
        <w:ind w:firstLine="709"/>
        <w:jc w:val="both"/>
        <w:rPr>
          <w:rFonts w:ascii="Arial" w:hAnsi="Arial" w:cs="Arial"/>
          <w:sz w:val="26"/>
          <w:szCs w:val="26"/>
        </w:rPr>
      </w:pPr>
      <w:r>
        <w:rPr>
          <w:rFonts w:ascii="Arial" w:hAnsi="Arial" w:cs="Arial"/>
          <w:b/>
          <w:sz w:val="26"/>
          <w:szCs w:val="26"/>
        </w:rPr>
        <w:t>TERCERO</w:t>
      </w:r>
      <w:r>
        <w:rPr>
          <w:rFonts w:ascii="Arial" w:hAnsi="Arial" w:cs="Arial"/>
          <w:sz w:val="26"/>
          <w:szCs w:val="26"/>
        </w:rPr>
        <w:t>.</w:t>
      </w:r>
      <w:r w:rsidR="00236A6B">
        <w:rPr>
          <w:rFonts w:ascii="Arial" w:hAnsi="Arial" w:cs="Arial"/>
          <w:b/>
          <w:sz w:val="26"/>
          <w:szCs w:val="26"/>
        </w:rPr>
        <w:t xml:space="preserve"> </w:t>
      </w:r>
      <w:r w:rsidR="00EC48A4">
        <w:rPr>
          <w:rFonts w:ascii="Arial" w:hAnsi="Arial" w:cs="Arial"/>
          <w:sz w:val="26"/>
          <w:szCs w:val="26"/>
        </w:rPr>
        <w:t>Inicia sus alegaciones el recurrente</w:t>
      </w:r>
      <w:r w:rsidR="00831095">
        <w:rPr>
          <w:rFonts w:ascii="Arial" w:hAnsi="Arial" w:cs="Arial"/>
          <w:sz w:val="26"/>
          <w:szCs w:val="26"/>
        </w:rPr>
        <w:t xml:space="preserve"> refiriendo, </w:t>
      </w:r>
      <w:r w:rsidR="00EC48A4">
        <w:rPr>
          <w:rFonts w:ascii="Arial" w:hAnsi="Arial" w:cs="Arial"/>
          <w:sz w:val="26"/>
          <w:szCs w:val="26"/>
        </w:rPr>
        <w:t>que el acuerdo de quince de</w:t>
      </w:r>
      <w:r w:rsidR="00831095">
        <w:rPr>
          <w:rFonts w:ascii="Arial" w:hAnsi="Arial" w:cs="Arial"/>
          <w:sz w:val="26"/>
          <w:szCs w:val="26"/>
        </w:rPr>
        <w:t xml:space="preserve"> diciembre de dos mil veintiuno, </w:t>
      </w:r>
      <w:r w:rsidR="00EC48A4">
        <w:rPr>
          <w:rFonts w:ascii="Arial" w:hAnsi="Arial" w:cs="Arial"/>
          <w:sz w:val="26"/>
          <w:szCs w:val="26"/>
        </w:rPr>
        <w:t>con el que se le tuvo contestando la demanda en sentido afirmativo</w:t>
      </w:r>
      <w:r w:rsidR="004E26E1">
        <w:rPr>
          <w:rFonts w:ascii="Arial" w:hAnsi="Arial" w:cs="Arial"/>
          <w:sz w:val="26"/>
          <w:szCs w:val="26"/>
        </w:rPr>
        <w:t xml:space="preserve">, violenta en su perjuicio lo dispuesto por los artículos 183, primer y segundo párrafos, 184 y 185 de la Ley de Procedimiento y Justicia Administrativa para el Estado de Oaxaca (los transcribe); lo anterior </w:t>
      </w:r>
      <w:r w:rsidR="007D7B97">
        <w:rPr>
          <w:rFonts w:ascii="Arial" w:hAnsi="Arial" w:cs="Arial"/>
          <w:sz w:val="26"/>
          <w:szCs w:val="26"/>
        </w:rPr>
        <w:t xml:space="preserve">porque, </w:t>
      </w:r>
      <w:r w:rsidR="004E26E1">
        <w:rPr>
          <w:rFonts w:ascii="Arial" w:hAnsi="Arial" w:cs="Arial"/>
          <w:sz w:val="26"/>
          <w:szCs w:val="26"/>
        </w:rPr>
        <w:t>el requisito previsto por el art</w:t>
      </w:r>
      <w:r w:rsidR="00831095">
        <w:rPr>
          <w:rFonts w:ascii="Arial" w:hAnsi="Arial" w:cs="Arial"/>
          <w:sz w:val="26"/>
          <w:szCs w:val="26"/>
        </w:rPr>
        <w:t>ículo 183 se satisfizo</w:t>
      </w:r>
      <w:r w:rsidR="007D7B97">
        <w:rPr>
          <w:rFonts w:ascii="Arial" w:hAnsi="Arial" w:cs="Arial"/>
          <w:sz w:val="26"/>
          <w:szCs w:val="26"/>
        </w:rPr>
        <w:t xml:space="preserve">, toda vez que, se dio contestación a la demanda mediante oficio </w:t>
      </w:r>
      <w:r w:rsidR="00E9631E">
        <w:rPr>
          <w:rFonts w:ascii="Arial" w:hAnsi="Arial" w:cs="Arial"/>
          <w:sz w:val="26"/>
          <w:szCs w:val="26"/>
        </w:rPr>
        <w:t>*******</w:t>
      </w:r>
      <w:r w:rsidR="007D7B97">
        <w:rPr>
          <w:rFonts w:ascii="Arial" w:hAnsi="Arial" w:cs="Arial"/>
          <w:sz w:val="26"/>
          <w:szCs w:val="26"/>
        </w:rPr>
        <w:t xml:space="preserve"> de ocho de diciembre de dos mil veintiuno, en el que se hizo</w:t>
      </w:r>
      <w:r w:rsidR="00831095">
        <w:rPr>
          <w:rFonts w:ascii="Arial" w:hAnsi="Arial" w:cs="Arial"/>
          <w:sz w:val="26"/>
          <w:szCs w:val="26"/>
        </w:rPr>
        <w:t xml:space="preserve"> referencia a todos los hechos </w:t>
      </w:r>
      <w:r w:rsidR="007D7B97">
        <w:rPr>
          <w:rFonts w:ascii="Arial" w:hAnsi="Arial" w:cs="Arial"/>
          <w:sz w:val="26"/>
          <w:szCs w:val="26"/>
        </w:rPr>
        <w:t xml:space="preserve">planteados por el actor.- - - - - - - - - - - - - - - - - - - - - - - - - - - - - </w:t>
      </w:r>
      <w:r w:rsidR="00E9631E">
        <w:rPr>
          <w:rFonts w:ascii="Arial" w:hAnsi="Arial" w:cs="Arial"/>
          <w:sz w:val="26"/>
          <w:szCs w:val="26"/>
        </w:rPr>
        <w:t>- - - - - - - - - - - - - - - - - -</w:t>
      </w:r>
    </w:p>
    <w:p w14:paraId="02CFC574" w14:textId="7F438FF2" w:rsidR="00400018" w:rsidRDefault="007D7B97" w:rsidP="00AB6A4B">
      <w:pPr>
        <w:spacing w:before="240" w:after="0" w:line="360" w:lineRule="auto"/>
        <w:ind w:firstLine="709"/>
        <w:jc w:val="both"/>
        <w:rPr>
          <w:rFonts w:ascii="Arial" w:hAnsi="Arial" w:cs="Arial"/>
          <w:sz w:val="26"/>
          <w:szCs w:val="26"/>
        </w:rPr>
      </w:pPr>
      <w:r>
        <w:rPr>
          <w:rFonts w:ascii="Arial" w:hAnsi="Arial" w:cs="Arial"/>
          <w:sz w:val="26"/>
          <w:szCs w:val="26"/>
        </w:rPr>
        <w:t xml:space="preserve">Por otra parte </w:t>
      </w:r>
      <w:r w:rsidR="00400018">
        <w:rPr>
          <w:rFonts w:ascii="Arial" w:hAnsi="Arial" w:cs="Arial"/>
          <w:sz w:val="26"/>
          <w:szCs w:val="26"/>
        </w:rPr>
        <w:t>refiere</w:t>
      </w:r>
      <w:r>
        <w:rPr>
          <w:rFonts w:ascii="Arial" w:hAnsi="Arial" w:cs="Arial"/>
          <w:sz w:val="26"/>
          <w:szCs w:val="26"/>
        </w:rPr>
        <w:t>, que la Primera Instancia fue omisa en señalar las consecuencias jurídicas que tendría el no acompañar las copias necesarias para el traslado respectivo, violentando con ello en su perjuicio el principio de seguridad jur</w:t>
      </w:r>
      <w:r w:rsidR="00400018">
        <w:rPr>
          <w:rFonts w:ascii="Arial" w:hAnsi="Arial" w:cs="Arial"/>
          <w:sz w:val="26"/>
          <w:szCs w:val="26"/>
        </w:rPr>
        <w:t>ídica,</w:t>
      </w:r>
      <w:r>
        <w:rPr>
          <w:rFonts w:ascii="Arial" w:hAnsi="Arial" w:cs="Arial"/>
          <w:sz w:val="26"/>
          <w:szCs w:val="26"/>
        </w:rPr>
        <w:t xml:space="preserve"> pues si el artículo 185 de la Ley de Procedimiento y Justicia Administrativa para el Estado de Oaxaca, estable como requisito que la parte demandada deberá adjuntar a su contestación</w:t>
      </w:r>
      <w:r w:rsidR="00F6655E">
        <w:rPr>
          <w:rFonts w:ascii="Arial" w:hAnsi="Arial" w:cs="Arial"/>
          <w:sz w:val="26"/>
          <w:szCs w:val="26"/>
        </w:rPr>
        <w:t xml:space="preserve"> copias de la misma y de los documentos que acompañe, para cada una de las partes, sin que dicho dispositivo legal señalé que la omisión a </w:t>
      </w:r>
      <w:r w:rsidR="00400018">
        <w:rPr>
          <w:rFonts w:ascii="Arial" w:hAnsi="Arial" w:cs="Arial"/>
          <w:sz w:val="26"/>
          <w:szCs w:val="26"/>
        </w:rPr>
        <w:t>tal</w:t>
      </w:r>
      <w:r w:rsidR="00F6655E">
        <w:rPr>
          <w:rFonts w:ascii="Arial" w:hAnsi="Arial" w:cs="Arial"/>
          <w:sz w:val="26"/>
          <w:szCs w:val="26"/>
        </w:rPr>
        <w:t xml:space="preserve"> requisito sea causal para que se le tenga por </w:t>
      </w:r>
      <w:r w:rsidR="00F6655E">
        <w:rPr>
          <w:rFonts w:ascii="Arial" w:hAnsi="Arial" w:cs="Arial"/>
          <w:sz w:val="26"/>
          <w:szCs w:val="26"/>
        </w:rPr>
        <w:lastRenderedPageBreak/>
        <w:t xml:space="preserve">no contestada la demanda; la A quo debió requerirla para que en los términos que prevé </w:t>
      </w:r>
      <w:r w:rsidR="00400018">
        <w:rPr>
          <w:rFonts w:ascii="Arial" w:hAnsi="Arial" w:cs="Arial"/>
          <w:sz w:val="26"/>
          <w:szCs w:val="26"/>
        </w:rPr>
        <w:t>la Ley de la materia, exhibiera copias de la contestación para el traslado respectivo, al tratarse de un requisito que no tiene como consecuencia tenerla contestando en sentido afirmativo.</w:t>
      </w:r>
    </w:p>
    <w:p w14:paraId="65038047" w14:textId="464FFD61" w:rsidR="00340D31" w:rsidRDefault="004963FF" w:rsidP="00AB6A4B">
      <w:pPr>
        <w:spacing w:before="240" w:after="0" w:line="360" w:lineRule="auto"/>
        <w:ind w:firstLine="709"/>
        <w:jc w:val="both"/>
        <w:rPr>
          <w:rFonts w:ascii="Arial" w:hAnsi="Arial" w:cs="Arial"/>
          <w:sz w:val="26"/>
          <w:szCs w:val="26"/>
        </w:rPr>
      </w:pPr>
      <w:r>
        <w:rPr>
          <w:rFonts w:ascii="Arial" w:hAnsi="Arial" w:cs="Arial"/>
          <w:sz w:val="26"/>
          <w:szCs w:val="26"/>
        </w:rPr>
        <w:t xml:space="preserve">Continúa </w:t>
      </w:r>
      <w:r w:rsidR="008B32B5">
        <w:rPr>
          <w:rFonts w:ascii="Arial" w:hAnsi="Arial" w:cs="Arial"/>
          <w:sz w:val="26"/>
          <w:szCs w:val="26"/>
        </w:rPr>
        <w:t>sus alegaciones indicado,</w:t>
      </w:r>
      <w:r>
        <w:rPr>
          <w:rFonts w:ascii="Arial" w:hAnsi="Arial" w:cs="Arial"/>
          <w:sz w:val="26"/>
          <w:szCs w:val="26"/>
        </w:rPr>
        <w:t xml:space="preserve"> que el auto recurrido carece de la debida fundamentación y motivación</w:t>
      </w:r>
      <w:r w:rsidR="008B32B5">
        <w:rPr>
          <w:rFonts w:ascii="Arial" w:hAnsi="Arial" w:cs="Arial"/>
          <w:sz w:val="26"/>
          <w:szCs w:val="26"/>
        </w:rPr>
        <w:t xml:space="preserve"> y no se cumplió con los principios de congruencia y exhaustividad, porque la Primera Instancia no explicó de manera exhaustiva los motivos por los cuales se le tuvo contestando</w:t>
      </w:r>
      <w:r w:rsidR="00340D31">
        <w:rPr>
          <w:rFonts w:ascii="Arial" w:hAnsi="Arial" w:cs="Arial"/>
          <w:sz w:val="26"/>
          <w:szCs w:val="26"/>
        </w:rPr>
        <w:t xml:space="preserve"> la demanda en sentido afirmativo, ni fundó su determinación; cita como sustento las jurisprudencias de rubros: </w:t>
      </w:r>
      <w:r w:rsidR="00340D31" w:rsidRPr="00E96317">
        <w:rPr>
          <w:rFonts w:ascii="Arial" w:hAnsi="Arial" w:cs="Arial"/>
          <w:i/>
          <w:iCs/>
          <w:sz w:val="26"/>
          <w:szCs w:val="26"/>
        </w:rPr>
        <w:t>“</w:t>
      </w:r>
      <w:r w:rsidR="00340D31" w:rsidRPr="00E96317">
        <w:rPr>
          <w:rFonts w:ascii="Arial" w:hAnsi="Arial" w:cs="Arial"/>
          <w:i/>
          <w:iCs/>
          <w:sz w:val="20"/>
          <w:szCs w:val="20"/>
        </w:rPr>
        <w:t>FUNDAMENTACIÓN Y MOTIVACIÓN. SU DISTINCIÓN ENTRE SU FALTA Y CUANDO ES INDEBIDA.</w:t>
      </w:r>
      <w:r w:rsidR="00340D31" w:rsidRPr="00E96317">
        <w:rPr>
          <w:rFonts w:ascii="Arial" w:hAnsi="Arial" w:cs="Arial"/>
          <w:i/>
          <w:iCs/>
          <w:sz w:val="26"/>
          <w:szCs w:val="26"/>
        </w:rPr>
        <w:t>”, “</w:t>
      </w:r>
      <w:r w:rsidR="00340D31" w:rsidRPr="00E96317">
        <w:rPr>
          <w:rFonts w:ascii="Arial" w:hAnsi="Arial" w:cs="Arial"/>
          <w:i/>
          <w:iCs/>
          <w:sz w:val="20"/>
          <w:szCs w:val="20"/>
        </w:rPr>
        <w:t>FUNDAMENTACIÓN Y MOTIVACIÓN.</w:t>
      </w:r>
      <w:r w:rsidR="00340D31" w:rsidRPr="00E96317">
        <w:rPr>
          <w:rFonts w:ascii="Arial" w:hAnsi="Arial" w:cs="Arial"/>
          <w:i/>
          <w:iCs/>
          <w:sz w:val="26"/>
          <w:szCs w:val="26"/>
        </w:rPr>
        <w:t>” y “</w:t>
      </w:r>
      <w:r w:rsidR="00340D31" w:rsidRPr="00E96317">
        <w:rPr>
          <w:rFonts w:ascii="Arial" w:hAnsi="Arial" w:cs="Arial"/>
          <w:i/>
          <w:iCs/>
          <w:sz w:val="20"/>
          <w:szCs w:val="20"/>
        </w:rPr>
        <w:t>PRINCIPIO DE CONGRUENCIA. QUE DEBE PREVALECER EN TODA RESOLUCIÓN JUDICIAL.</w:t>
      </w:r>
      <w:r w:rsidR="00340D31" w:rsidRPr="00E96317">
        <w:rPr>
          <w:rFonts w:ascii="Arial" w:hAnsi="Arial" w:cs="Arial"/>
          <w:i/>
          <w:iCs/>
          <w:sz w:val="26"/>
          <w:szCs w:val="26"/>
        </w:rPr>
        <w:t>”.- - - - - - - - - - - - - -</w:t>
      </w:r>
      <w:r w:rsidR="00340D31">
        <w:rPr>
          <w:rFonts w:ascii="Arial" w:hAnsi="Arial" w:cs="Arial"/>
          <w:sz w:val="26"/>
          <w:szCs w:val="26"/>
        </w:rPr>
        <w:t xml:space="preserve"> </w:t>
      </w:r>
    </w:p>
    <w:p w14:paraId="0782A3E9" w14:textId="74984D9D" w:rsidR="004C6EAE" w:rsidRPr="0069381A" w:rsidRDefault="00340D31" w:rsidP="00AB6A4B">
      <w:pPr>
        <w:widowControl w:val="0"/>
        <w:spacing w:before="240" w:line="360" w:lineRule="auto"/>
        <w:jc w:val="both"/>
        <w:rPr>
          <w:rFonts w:ascii="Arial" w:hAnsi="Arial" w:cs="Arial"/>
        </w:rPr>
      </w:pPr>
      <w:r>
        <w:rPr>
          <w:rFonts w:ascii="Arial" w:hAnsi="Arial" w:cs="Arial"/>
          <w:sz w:val="26"/>
          <w:szCs w:val="26"/>
        </w:rPr>
        <w:tab/>
        <w:t>En resumen de los agravios planteados por el recurrente</w:t>
      </w:r>
      <w:r w:rsidR="00831095">
        <w:rPr>
          <w:rFonts w:ascii="Arial" w:hAnsi="Arial" w:cs="Arial"/>
          <w:sz w:val="26"/>
          <w:szCs w:val="26"/>
        </w:rPr>
        <w:t xml:space="preserve"> se desprende, </w:t>
      </w:r>
      <w:r>
        <w:rPr>
          <w:rFonts w:ascii="Arial" w:hAnsi="Arial" w:cs="Arial"/>
          <w:sz w:val="26"/>
          <w:szCs w:val="26"/>
        </w:rPr>
        <w:t>que éstos se encamin</w:t>
      </w:r>
      <w:r w:rsidR="00831095">
        <w:rPr>
          <w:rFonts w:ascii="Arial" w:hAnsi="Arial" w:cs="Arial"/>
          <w:sz w:val="26"/>
          <w:szCs w:val="26"/>
        </w:rPr>
        <w:t xml:space="preserve">an de manera esencial a señalar </w:t>
      </w:r>
      <w:r>
        <w:rPr>
          <w:rFonts w:ascii="Arial" w:hAnsi="Arial" w:cs="Arial"/>
          <w:sz w:val="26"/>
          <w:szCs w:val="26"/>
        </w:rPr>
        <w:t>que la Primera Instancia fue omisa en fundar y motivar debidamente su determinación de tenerla contestando la demanda en sentido afirmativo</w:t>
      </w:r>
      <w:r w:rsidR="00E4582B">
        <w:rPr>
          <w:rFonts w:ascii="Arial" w:hAnsi="Arial" w:cs="Arial"/>
          <w:sz w:val="26"/>
          <w:szCs w:val="26"/>
        </w:rPr>
        <w:t>,</w:t>
      </w:r>
      <w:r>
        <w:rPr>
          <w:rFonts w:ascii="Arial" w:hAnsi="Arial" w:cs="Arial"/>
          <w:sz w:val="26"/>
          <w:szCs w:val="26"/>
        </w:rPr>
        <w:t xml:space="preserve"> por no haber adjuntado copia del escrito de conte</w:t>
      </w:r>
      <w:r w:rsidR="00831095">
        <w:rPr>
          <w:rFonts w:ascii="Arial" w:hAnsi="Arial" w:cs="Arial"/>
          <w:sz w:val="26"/>
          <w:szCs w:val="26"/>
        </w:rPr>
        <w:t>sta</w:t>
      </w:r>
      <w:r>
        <w:rPr>
          <w:rFonts w:ascii="Arial" w:hAnsi="Arial" w:cs="Arial"/>
          <w:sz w:val="26"/>
          <w:szCs w:val="26"/>
        </w:rPr>
        <w:t>ción para el traslado corres</w:t>
      </w:r>
      <w:r w:rsidR="004C6EAE">
        <w:rPr>
          <w:rFonts w:ascii="Arial" w:hAnsi="Arial" w:cs="Arial"/>
          <w:sz w:val="26"/>
          <w:szCs w:val="26"/>
        </w:rPr>
        <w:t>pondiente; alegació</w:t>
      </w:r>
      <w:r>
        <w:rPr>
          <w:rFonts w:ascii="Arial" w:hAnsi="Arial" w:cs="Arial"/>
          <w:sz w:val="26"/>
          <w:szCs w:val="26"/>
        </w:rPr>
        <w:t xml:space="preserve">n que se estima </w:t>
      </w:r>
      <w:r w:rsidRPr="00340D31">
        <w:rPr>
          <w:rFonts w:ascii="Arial" w:hAnsi="Arial" w:cs="Arial"/>
          <w:b/>
          <w:sz w:val="26"/>
          <w:szCs w:val="26"/>
        </w:rPr>
        <w:t>fundada</w:t>
      </w:r>
      <w:r w:rsidR="004C6EAE" w:rsidRPr="004C6EAE">
        <w:rPr>
          <w:rFonts w:ascii="Arial" w:hAnsi="Arial" w:cs="Arial"/>
          <w:sz w:val="26"/>
          <w:szCs w:val="26"/>
        </w:rPr>
        <w:t xml:space="preserve">; </w:t>
      </w:r>
      <w:r w:rsidR="004C6EAE">
        <w:rPr>
          <w:rFonts w:ascii="Arial" w:hAnsi="Arial" w:cs="Arial"/>
          <w:sz w:val="26"/>
          <w:szCs w:val="26"/>
        </w:rPr>
        <w:t xml:space="preserve">pues del análisis </w:t>
      </w:r>
      <w:r w:rsidRPr="00340D31">
        <w:rPr>
          <w:rFonts w:ascii="Arial" w:eastAsia="Calibri" w:hAnsi="Arial" w:cs="Arial"/>
          <w:bCs/>
          <w:sz w:val="26"/>
          <w:szCs w:val="26"/>
        </w:rPr>
        <w:t xml:space="preserve">a las constancias que integran el expediente de Primera Instancia, con </w:t>
      </w:r>
      <w:r w:rsidRPr="00340D31">
        <w:rPr>
          <w:rFonts w:ascii="Arial" w:hAnsi="Arial" w:cs="Arial"/>
          <w:color w:val="000000"/>
          <w:sz w:val="26"/>
          <w:szCs w:val="26"/>
        </w:rPr>
        <w:t>pleno valor probatorio conforme lo establece el artículo 203, fracción I de la Ley de Procedimientos y Justicia Administrativa para el Estado de Oaxaca</w:t>
      </w:r>
      <w:r>
        <w:rPr>
          <w:rStyle w:val="Refdenotaalpie"/>
          <w:rFonts w:ascii="Arial" w:hAnsi="Arial" w:cs="Arial"/>
          <w:color w:val="000000"/>
          <w:sz w:val="26"/>
          <w:szCs w:val="26"/>
        </w:rPr>
        <w:footnoteReference w:id="2"/>
      </w:r>
      <w:r w:rsidRPr="00340D31">
        <w:rPr>
          <w:rFonts w:ascii="Arial" w:hAnsi="Arial" w:cs="Arial"/>
          <w:color w:val="000000"/>
          <w:sz w:val="26"/>
          <w:szCs w:val="26"/>
        </w:rPr>
        <w:t xml:space="preserve">, </w:t>
      </w:r>
      <w:r w:rsidR="004C6EAE">
        <w:rPr>
          <w:rFonts w:ascii="Arial" w:hAnsi="Arial" w:cs="Arial"/>
          <w:color w:val="000000"/>
          <w:sz w:val="26"/>
          <w:szCs w:val="26"/>
        </w:rPr>
        <w:t xml:space="preserve">se obtiene que la A quo consideró: </w:t>
      </w:r>
      <w:r w:rsidR="004C6EAE" w:rsidRPr="00E96317">
        <w:rPr>
          <w:rFonts w:ascii="Arial" w:hAnsi="Arial" w:cs="Arial"/>
          <w:i/>
          <w:iCs/>
          <w:color w:val="000000"/>
          <w:sz w:val="26"/>
          <w:szCs w:val="26"/>
        </w:rPr>
        <w:t>“</w:t>
      </w:r>
      <w:r w:rsidR="004C6EAE" w:rsidRPr="00E96317">
        <w:rPr>
          <w:rFonts w:ascii="Arial" w:hAnsi="Arial" w:cs="Arial"/>
          <w:i/>
          <w:iCs/>
        </w:rPr>
        <w:t>…</w:t>
      </w:r>
      <w:r w:rsidR="004C6EAE" w:rsidRPr="00E96317">
        <w:rPr>
          <w:rFonts w:ascii="Arial" w:hAnsi="Arial" w:cs="Arial"/>
          <w:b/>
          <w:i/>
          <w:iCs/>
        </w:rPr>
        <w:t>no ha lugar a tener al promovente contestando la demanda</w:t>
      </w:r>
      <w:r w:rsidR="004C6EAE" w:rsidRPr="00E96317">
        <w:rPr>
          <w:rFonts w:ascii="Arial" w:hAnsi="Arial" w:cs="Arial"/>
          <w:i/>
          <w:iCs/>
        </w:rPr>
        <w:t xml:space="preserve">, pues el artículo 185 de la Ley de Procedimiento y Justicia Administrativa para el Estado de Oaxaca, dispone que la autoridad demandada deberá adjuntar a su contestación, copias de la misma y de los documentos que acompañe para cada una de las partes, cuando de acuerdo a la certificación plasmada en el escrito de cuenta por la oficialía de partes de este Tribunal, se advierte que </w:t>
      </w:r>
      <w:r w:rsidR="004C6EAE" w:rsidRPr="00E96317">
        <w:rPr>
          <w:rFonts w:ascii="Arial" w:hAnsi="Arial" w:cs="Arial"/>
          <w:b/>
          <w:i/>
          <w:iCs/>
        </w:rPr>
        <w:t xml:space="preserve">la autoridad demandada no adjunto (sic) copia del escrito de contestación de demanda </w:t>
      </w:r>
      <w:r w:rsidR="004C6EAE" w:rsidRPr="00E96317">
        <w:rPr>
          <w:rFonts w:ascii="Arial" w:hAnsi="Arial" w:cs="Arial"/>
          <w:i/>
          <w:iCs/>
        </w:rPr>
        <w:t xml:space="preserve">para el traslado correspondiente a la parte actora, lo cual violenta, sin duda alguna, el derecho de defensa de ésta última mencionada y toda vez que el juicio contencioso administrativo es de </w:t>
      </w:r>
      <w:r w:rsidR="004C6EAE" w:rsidRPr="00E96317">
        <w:rPr>
          <w:rFonts w:ascii="Arial" w:hAnsi="Arial" w:cs="Arial"/>
          <w:b/>
          <w:i/>
          <w:iCs/>
        </w:rPr>
        <w:t xml:space="preserve">estricto derecho </w:t>
      </w:r>
      <w:r w:rsidR="004C6EAE" w:rsidRPr="00E96317">
        <w:rPr>
          <w:rFonts w:ascii="Arial" w:hAnsi="Arial" w:cs="Arial"/>
          <w:i/>
          <w:iCs/>
        </w:rPr>
        <w:t xml:space="preserve">en el cual la suplencia de la queja únicamente opera en favor del administrado, como lo dispone el numeral 149 de la Ley que rige a este Tribunal, de ahí que no pueda tenerse a la autoridad demandada contestando la demanda, y por </w:t>
      </w:r>
      <w:r w:rsidR="004C6EAE" w:rsidRPr="00E96317">
        <w:rPr>
          <w:rFonts w:ascii="Arial" w:hAnsi="Arial" w:cs="Arial"/>
          <w:i/>
          <w:iCs/>
        </w:rPr>
        <w:lastRenderedPageBreak/>
        <w:t xml:space="preserve">ende, que se tenga </w:t>
      </w:r>
      <w:r w:rsidR="004C6EAE" w:rsidRPr="00E96317">
        <w:rPr>
          <w:rFonts w:ascii="Arial" w:hAnsi="Arial" w:cs="Arial"/>
          <w:b/>
          <w:i/>
          <w:iCs/>
        </w:rPr>
        <w:t>contestada la demanda en sentido afirmativo</w:t>
      </w:r>
      <w:r w:rsidR="004C6EAE" w:rsidRPr="00E96317">
        <w:rPr>
          <w:rFonts w:ascii="Arial" w:hAnsi="Arial" w:cs="Arial"/>
          <w:i/>
          <w:iCs/>
        </w:rPr>
        <w:t>, de conformidad con el artículo 183 de la Ley de Procedimiento y Justicia Administrativa para el Estado de Oaxaca.</w:t>
      </w:r>
      <w:r w:rsidR="004C6EAE" w:rsidRPr="00E96317">
        <w:rPr>
          <w:rFonts w:ascii="Arial" w:hAnsi="Arial" w:cs="Arial"/>
          <w:i/>
          <w:iCs/>
          <w:sz w:val="26"/>
          <w:szCs w:val="26"/>
        </w:rPr>
        <w:t>”- - - - - - - - - - - - - - - - - - - - - - - - - - - - - - - - - - - - - - - - - - - -</w:t>
      </w:r>
      <w:r w:rsidR="004C6EAE">
        <w:rPr>
          <w:rFonts w:ascii="Arial" w:hAnsi="Arial" w:cs="Arial"/>
          <w:sz w:val="26"/>
          <w:szCs w:val="26"/>
        </w:rPr>
        <w:t xml:space="preserve"> </w:t>
      </w:r>
    </w:p>
    <w:p w14:paraId="0D5C50F3" w14:textId="6DB67AD8" w:rsidR="004C6EAE" w:rsidRDefault="004C6EAE" w:rsidP="00AB6A4B">
      <w:pPr>
        <w:widowControl w:val="0"/>
        <w:spacing w:before="240" w:line="360" w:lineRule="auto"/>
        <w:ind w:firstLine="567"/>
        <w:jc w:val="both"/>
        <w:rPr>
          <w:rFonts w:ascii="Arial" w:eastAsia="Times New Roman" w:hAnsi="Arial" w:cs="Arial"/>
          <w:bCs/>
          <w:sz w:val="26"/>
          <w:szCs w:val="26"/>
          <w:lang w:eastAsia="es-ES"/>
        </w:rPr>
      </w:pPr>
      <w:r>
        <w:rPr>
          <w:rFonts w:ascii="Arial" w:hAnsi="Arial" w:cs="Arial"/>
          <w:color w:val="000000"/>
          <w:sz w:val="26"/>
          <w:szCs w:val="26"/>
        </w:rPr>
        <w:t xml:space="preserve">Esta argumentación de la Primera Instancia es </w:t>
      </w:r>
      <w:r w:rsidRPr="004C6EAE">
        <w:rPr>
          <w:rFonts w:ascii="Arial" w:hAnsi="Arial" w:cs="Arial"/>
          <w:b/>
          <w:color w:val="000000"/>
          <w:sz w:val="26"/>
          <w:szCs w:val="26"/>
        </w:rPr>
        <w:t>ilegal</w:t>
      </w:r>
      <w:r>
        <w:rPr>
          <w:rFonts w:ascii="Arial" w:hAnsi="Arial" w:cs="Arial"/>
          <w:color w:val="000000"/>
          <w:sz w:val="26"/>
          <w:szCs w:val="26"/>
        </w:rPr>
        <w:t xml:space="preserve">, </w:t>
      </w:r>
      <w:r w:rsidR="004963FF">
        <w:rPr>
          <w:rFonts w:ascii="Arial" w:hAnsi="Arial" w:cs="Arial"/>
          <w:color w:val="000000"/>
          <w:sz w:val="26"/>
          <w:szCs w:val="26"/>
        </w:rPr>
        <w:t xml:space="preserve">porque en la Ley de </w:t>
      </w:r>
      <w:r w:rsidR="004963FF">
        <w:rPr>
          <w:rFonts w:ascii="Arial" w:eastAsia="Times New Roman" w:hAnsi="Arial" w:cs="Arial"/>
          <w:bCs/>
          <w:sz w:val="26"/>
          <w:szCs w:val="26"/>
          <w:lang w:eastAsia="es-ES"/>
        </w:rPr>
        <w:t>Procedimiento y Justicia Administ</w:t>
      </w:r>
      <w:r>
        <w:rPr>
          <w:rFonts w:ascii="Arial" w:eastAsia="Times New Roman" w:hAnsi="Arial" w:cs="Arial"/>
          <w:bCs/>
          <w:sz w:val="26"/>
          <w:szCs w:val="26"/>
          <w:lang w:eastAsia="es-ES"/>
        </w:rPr>
        <w:t xml:space="preserve">rativa para el Estado de Oaxaca, </w:t>
      </w:r>
      <w:r w:rsidR="004963FF">
        <w:rPr>
          <w:rFonts w:ascii="Arial" w:eastAsia="Times New Roman" w:hAnsi="Arial" w:cs="Arial"/>
          <w:bCs/>
          <w:sz w:val="26"/>
          <w:szCs w:val="26"/>
          <w:lang w:eastAsia="es-ES"/>
        </w:rPr>
        <w:t xml:space="preserve">no existe </w:t>
      </w:r>
      <w:r w:rsidR="00831095">
        <w:rPr>
          <w:rFonts w:ascii="Arial" w:eastAsia="Times New Roman" w:hAnsi="Arial" w:cs="Arial"/>
          <w:bCs/>
          <w:sz w:val="26"/>
          <w:szCs w:val="26"/>
          <w:lang w:eastAsia="es-ES"/>
        </w:rPr>
        <w:t xml:space="preserve">precepto legal alguno </w:t>
      </w:r>
      <w:r w:rsidR="004963FF">
        <w:rPr>
          <w:rFonts w:ascii="Arial" w:eastAsia="Times New Roman" w:hAnsi="Arial" w:cs="Arial"/>
          <w:bCs/>
          <w:sz w:val="26"/>
          <w:szCs w:val="26"/>
          <w:lang w:eastAsia="es-ES"/>
        </w:rPr>
        <w:t xml:space="preserve">que </w:t>
      </w:r>
      <w:r>
        <w:rPr>
          <w:rFonts w:ascii="Arial" w:eastAsia="Times New Roman" w:hAnsi="Arial" w:cs="Arial"/>
          <w:bCs/>
          <w:sz w:val="26"/>
          <w:szCs w:val="26"/>
          <w:lang w:eastAsia="es-ES"/>
        </w:rPr>
        <w:t xml:space="preserve">disponga que la omisión de la autoridad demandada de no adjuntar copia de </w:t>
      </w:r>
      <w:r w:rsidR="000D5039">
        <w:rPr>
          <w:rFonts w:ascii="Arial" w:eastAsia="Times New Roman" w:hAnsi="Arial" w:cs="Arial"/>
          <w:bCs/>
          <w:sz w:val="26"/>
          <w:szCs w:val="26"/>
          <w:lang w:eastAsia="es-ES"/>
        </w:rPr>
        <w:t xml:space="preserve">la contestación a la demanda </w:t>
      </w:r>
      <w:r>
        <w:rPr>
          <w:rFonts w:ascii="Arial" w:eastAsia="Times New Roman" w:hAnsi="Arial" w:cs="Arial"/>
          <w:bCs/>
          <w:sz w:val="26"/>
          <w:szCs w:val="26"/>
          <w:lang w:eastAsia="es-ES"/>
        </w:rPr>
        <w:t xml:space="preserve">para el traslado correspondiente a la parte actora, traiga como consecuencia tenerla </w:t>
      </w:r>
      <w:r w:rsidR="004963FF">
        <w:rPr>
          <w:rFonts w:ascii="Arial" w:eastAsia="Times New Roman" w:hAnsi="Arial" w:cs="Arial"/>
          <w:bCs/>
          <w:sz w:val="26"/>
          <w:szCs w:val="26"/>
          <w:lang w:eastAsia="es-ES"/>
        </w:rPr>
        <w:t>contesta</w:t>
      </w:r>
      <w:r>
        <w:rPr>
          <w:rFonts w:ascii="Arial" w:eastAsia="Times New Roman" w:hAnsi="Arial" w:cs="Arial"/>
          <w:bCs/>
          <w:sz w:val="26"/>
          <w:szCs w:val="26"/>
          <w:lang w:eastAsia="es-ES"/>
        </w:rPr>
        <w:t xml:space="preserve">ndo </w:t>
      </w:r>
      <w:r w:rsidR="004963FF">
        <w:rPr>
          <w:rFonts w:ascii="Arial" w:eastAsia="Times New Roman" w:hAnsi="Arial" w:cs="Arial"/>
          <w:bCs/>
          <w:sz w:val="26"/>
          <w:szCs w:val="26"/>
          <w:lang w:eastAsia="es-ES"/>
        </w:rPr>
        <w:t>en sentido afirmativo.</w:t>
      </w:r>
      <w:r>
        <w:rPr>
          <w:rFonts w:ascii="Arial" w:eastAsia="Times New Roman" w:hAnsi="Arial" w:cs="Arial"/>
          <w:bCs/>
          <w:sz w:val="26"/>
          <w:szCs w:val="26"/>
          <w:lang w:eastAsia="es-ES"/>
        </w:rPr>
        <w:t xml:space="preserve">- - </w:t>
      </w:r>
      <w:r w:rsidR="000D5039">
        <w:rPr>
          <w:rFonts w:ascii="Arial" w:eastAsia="Times New Roman" w:hAnsi="Arial" w:cs="Arial"/>
          <w:bCs/>
          <w:sz w:val="26"/>
          <w:szCs w:val="26"/>
          <w:lang w:eastAsia="es-ES"/>
        </w:rPr>
        <w:t>- - - - -</w:t>
      </w:r>
      <w:r w:rsidR="00B54EBD">
        <w:rPr>
          <w:rFonts w:ascii="Arial" w:eastAsia="Times New Roman" w:hAnsi="Arial" w:cs="Arial"/>
          <w:bCs/>
          <w:sz w:val="26"/>
          <w:szCs w:val="26"/>
          <w:lang w:eastAsia="es-ES"/>
        </w:rPr>
        <w:t xml:space="preserve"> - - - - </w:t>
      </w:r>
    </w:p>
    <w:p w14:paraId="22699C51" w14:textId="1FA81483" w:rsidR="00C4190A" w:rsidRDefault="004C6EAE" w:rsidP="00AB6A4B">
      <w:pPr>
        <w:widowControl w:val="0"/>
        <w:spacing w:before="240" w:line="360" w:lineRule="auto"/>
        <w:ind w:firstLine="708"/>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Lo anterior es así, toda vez que </w:t>
      </w:r>
      <w:r w:rsidR="00C4190A">
        <w:rPr>
          <w:rFonts w:ascii="Arial" w:eastAsia="Times New Roman" w:hAnsi="Arial" w:cs="Arial"/>
          <w:bCs/>
          <w:sz w:val="26"/>
          <w:szCs w:val="26"/>
          <w:lang w:eastAsia="es-ES"/>
        </w:rPr>
        <w:t xml:space="preserve">el </w:t>
      </w:r>
      <w:r w:rsidR="004963FF">
        <w:rPr>
          <w:rFonts w:ascii="Arial" w:hAnsi="Arial" w:cs="Arial"/>
          <w:color w:val="000000"/>
          <w:sz w:val="26"/>
          <w:szCs w:val="26"/>
        </w:rPr>
        <w:t xml:space="preserve">artículo 183 de la Ley de </w:t>
      </w:r>
      <w:r w:rsidR="004963FF">
        <w:rPr>
          <w:rFonts w:ascii="Arial" w:eastAsia="Times New Roman" w:hAnsi="Arial" w:cs="Arial"/>
          <w:bCs/>
          <w:sz w:val="26"/>
          <w:szCs w:val="26"/>
          <w:lang w:eastAsia="es-ES"/>
        </w:rPr>
        <w:t>Procedimiento y Justicia Administrativa para el Estado de Oaxaca</w:t>
      </w:r>
      <w:r>
        <w:rPr>
          <w:rFonts w:ascii="Arial" w:eastAsia="Times New Roman" w:hAnsi="Arial" w:cs="Arial"/>
          <w:bCs/>
          <w:sz w:val="26"/>
          <w:szCs w:val="26"/>
          <w:lang w:eastAsia="es-ES"/>
        </w:rPr>
        <w:t xml:space="preserve">, </w:t>
      </w:r>
      <w:r w:rsidR="00C4190A">
        <w:rPr>
          <w:rFonts w:ascii="Arial" w:eastAsia="Times New Roman" w:hAnsi="Arial" w:cs="Arial"/>
          <w:bCs/>
          <w:sz w:val="26"/>
          <w:szCs w:val="26"/>
          <w:lang w:eastAsia="es-ES"/>
        </w:rPr>
        <w:t xml:space="preserve">establece:- - - - - - - - - - - - - - - - - - - - - - - - - - - - - - - - - - - - - - - - - - - - </w:t>
      </w:r>
    </w:p>
    <w:p w14:paraId="593E05DC" w14:textId="09CF4D2D" w:rsidR="00C4190A" w:rsidRPr="00E96317" w:rsidRDefault="00C4190A" w:rsidP="00E96317">
      <w:pPr>
        <w:autoSpaceDE w:val="0"/>
        <w:autoSpaceDN w:val="0"/>
        <w:adjustRightInd w:val="0"/>
        <w:spacing w:before="240" w:line="276" w:lineRule="auto"/>
        <w:ind w:left="1134" w:right="474"/>
        <w:jc w:val="both"/>
        <w:rPr>
          <w:rFonts w:ascii="Arial" w:hAnsi="Arial" w:cs="Arial"/>
          <w:i/>
        </w:rPr>
      </w:pPr>
      <w:r w:rsidRPr="00E96317">
        <w:rPr>
          <w:rFonts w:ascii="Arial" w:hAnsi="Arial" w:cs="Arial"/>
          <w:bCs/>
          <w:i/>
        </w:rPr>
        <w:t>“</w:t>
      </w:r>
      <w:r w:rsidRPr="00E96317">
        <w:rPr>
          <w:rFonts w:ascii="Arial" w:hAnsi="Arial" w:cs="Arial"/>
          <w:b/>
          <w:bCs/>
          <w:i/>
        </w:rPr>
        <w:t xml:space="preserve">ARTÍCULO 183.- </w:t>
      </w:r>
      <w:r w:rsidRPr="00E96317">
        <w:rPr>
          <w:rFonts w:ascii="Arial" w:hAnsi="Arial" w:cs="Arial"/>
          <w:i/>
        </w:rP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3B73A5FC" w14:textId="77777777" w:rsidR="00C4190A" w:rsidRPr="00E96317" w:rsidRDefault="00C4190A" w:rsidP="00E96317">
      <w:pPr>
        <w:autoSpaceDE w:val="0"/>
        <w:autoSpaceDN w:val="0"/>
        <w:adjustRightInd w:val="0"/>
        <w:spacing w:before="240" w:line="276" w:lineRule="auto"/>
        <w:ind w:left="1134" w:right="474"/>
        <w:jc w:val="both"/>
        <w:rPr>
          <w:rFonts w:ascii="Arial" w:hAnsi="Arial" w:cs="Arial"/>
          <w:i/>
        </w:rPr>
      </w:pPr>
      <w:r w:rsidRPr="00E96317">
        <w:rPr>
          <w:rFonts w:ascii="Arial" w:hAnsi="Arial" w:cs="Arial"/>
          <w:i/>
        </w:rPr>
        <w:t>Si la parte demandada no produce su contestación dentro del término legal, de oficio, se declarará la preclusión del derecho correspondiente, teniendo por contestada la demanda en sentido afirmativo, salvo prueba en contrario.</w:t>
      </w:r>
    </w:p>
    <w:p w14:paraId="5EB37EF3" w14:textId="77777777" w:rsidR="00C4190A" w:rsidRPr="00E96317" w:rsidRDefault="00C4190A" w:rsidP="00E96317">
      <w:pPr>
        <w:autoSpaceDE w:val="0"/>
        <w:autoSpaceDN w:val="0"/>
        <w:adjustRightInd w:val="0"/>
        <w:spacing w:after="0" w:line="276" w:lineRule="auto"/>
        <w:ind w:left="1134" w:right="474"/>
        <w:jc w:val="both"/>
        <w:rPr>
          <w:rFonts w:ascii="Arial" w:hAnsi="Arial" w:cs="Arial"/>
          <w:i/>
        </w:rPr>
      </w:pPr>
      <w:r w:rsidRPr="00E96317">
        <w:rPr>
          <w:rFonts w:ascii="Arial" w:hAnsi="Arial" w:cs="Arial"/>
          <w:i/>
        </w:rPr>
        <w:t>Si al producir en tiempo la contestación de la demanda, la parte demandada no se refiere a todos y cada uno de los hechos de la misma, los omitidos se considerarán presuntivamente ciertos, salvo prueba en contrario.</w:t>
      </w:r>
    </w:p>
    <w:p w14:paraId="271A1848" w14:textId="77777777" w:rsidR="00C4190A" w:rsidRPr="00E96317" w:rsidRDefault="00C4190A" w:rsidP="00E96317">
      <w:pPr>
        <w:autoSpaceDE w:val="0"/>
        <w:autoSpaceDN w:val="0"/>
        <w:adjustRightInd w:val="0"/>
        <w:spacing w:before="240" w:line="276" w:lineRule="auto"/>
        <w:ind w:left="1134" w:right="474"/>
        <w:jc w:val="both"/>
        <w:rPr>
          <w:rFonts w:ascii="Arial" w:hAnsi="Arial" w:cs="Arial"/>
          <w:i/>
        </w:rPr>
      </w:pPr>
      <w:r w:rsidRPr="00E96317">
        <w:rPr>
          <w:rFonts w:ascii="Arial" w:hAnsi="Arial" w:cs="Arial"/>
          <w:i/>
        </w:rPr>
        <w:t>El plazo para contestar la ampliación de la demanda será de cinco días hábiles, contados a partir del siguiente a aquél en que surta efectos la notificación del acuerdo que la admita.</w:t>
      </w:r>
    </w:p>
    <w:p w14:paraId="0CF6C5AF" w14:textId="77777777" w:rsidR="00C4190A" w:rsidRPr="00E96317" w:rsidRDefault="00C4190A" w:rsidP="00E96317">
      <w:pPr>
        <w:autoSpaceDE w:val="0"/>
        <w:autoSpaceDN w:val="0"/>
        <w:adjustRightInd w:val="0"/>
        <w:spacing w:after="0" w:line="276" w:lineRule="auto"/>
        <w:ind w:left="1134" w:right="474"/>
        <w:jc w:val="both"/>
        <w:rPr>
          <w:rFonts w:ascii="Arial" w:hAnsi="Arial" w:cs="Arial"/>
          <w:i/>
        </w:rPr>
      </w:pPr>
      <w:r w:rsidRPr="00E96317">
        <w:rPr>
          <w:rFonts w:ascii="Arial" w:hAnsi="Arial" w:cs="Arial"/>
          <w:i/>
        </w:rPr>
        <w:t>Cuando los demandados fueren varios, el término para contestar la demanda les correrá individualmente.”</w:t>
      </w:r>
    </w:p>
    <w:p w14:paraId="489BCFC0" w14:textId="4AAB8AD4" w:rsidR="000D5039" w:rsidRDefault="000D5039" w:rsidP="00AB6A4B">
      <w:pPr>
        <w:widowControl w:val="0"/>
        <w:spacing w:before="240" w:line="360" w:lineRule="auto"/>
        <w:ind w:firstLine="708"/>
        <w:jc w:val="both"/>
        <w:rPr>
          <w:rFonts w:ascii="Arial" w:hAnsi="Arial" w:cs="Arial"/>
          <w:color w:val="000000"/>
          <w:sz w:val="26"/>
          <w:szCs w:val="26"/>
        </w:rPr>
      </w:pPr>
      <w:r>
        <w:rPr>
          <w:rFonts w:ascii="Arial" w:eastAsia="Times New Roman" w:hAnsi="Arial" w:cs="Arial"/>
          <w:bCs/>
          <w:sz w:val="26"/>
          <w:szCs w:val="26"/>
          <w:lang w:eastAsia="es-ES"/>
        </w:rPr>
        <w:t xml:space="preserve">De ésta transcripción se colige, </w:t>
      </w:r>
      <w:r>
        <w:rPr>
          <w:rFonts w:ascii="Arial" w:hAnsi="Arial" w:cs="Arial"/>
          <w:color w:val="000000"/>
          <w:sz w:val="26"/>
          <w:szCs w:val="26"/>
        </w:rPr>
        <w:t>que dicho precepto legal es puntual en establecer, que el único supuesto en el que se tendrá</w:t>
      </w:r>
      <w:r w:rsidR="00E4582B">
        <w:rPr>
          <w:rFonts w:ascii="Arial" w:hAnsi="Arial" w:cs="Arial"/>
          <w:color w:val="000000"/>
          <w:sz w:val="26"/>
          <w:szCs w:val="26"/>
        </w:rPr>
        <w:t xml:space="preserve"> a la parte demandada,</w:t>
      </w:r>
      <w:r>
        <w:rPr>
          <w:rFonts w:ascii="Arial" w:hAnsi="Arial" w:cs="Arial"/>
          <w:color w:val="000000"/>
          <w:sz w:val="26"/>
          <w:szCs w:val="26"/>
        </w:rPr>
        <w:t xml:space="preserve"> contesta</w:t>
      </w:r>
      <w:r w:rsidR="00E4582B">
        <w:rPr>
          <w:rFonts w:ascii="Arial" w:hAnsi="Arial" w:cs="Arial"/>
          <w:color w:val="000000"/>
          <w:sz w:val="26"/>
          <w:szCs w:val="26"/>
        </w:rPr>
        <w:t>ndo</w:t>
      </w:r>
      <w:r>
        <w:rPr>
          <w:rFonts w:ascii="Arial" w:hAnsi="Arial" w:cs="Arial"/>
          <w:color w:val="000000"/>
          <w:sz w:val="26"/>
          <w:szCs w:val="26"/>
        </w:rPr>
        <w:t xml:space="preserve"> la demanda en sentido afirmativo, surge cuando no </w:t>
      </w:r>
      <w:r w:rsidR="00E4582B">
        <w:rPr>
          <w:rFonts w:ascii="Arial" w:hAnsi="Arial" w:cs="Arial"/>
          <w:color w:val="000000"/>
          <w:sz w:val="26"/>
          <w:szCs w:val="26"/>
        </w:rPr>
        <w:t xml:space="preserve">produce su contestación dentro del término legal </w:t>
      </w:r>
      <w:r>
        <w:rPr>
          <w:rFonts w:ascii="Arial" w:hAnsi="Arial" w:cs="Arial"/>
          <w:color w:val="000000"/>
          <w:sz w:val="26"/>
          <w:szCs w:val="26"/>
        </w:rPr>
        <w:t xml:space="preserve">señalado para tal efecto, </w:t>
      </w:r>
      <w:r w:rsidR="00C4190A">
        <w:rPr>
          <w:rFonts w:ascii="Arial" w:hAnsi="Arial" w:cs="Arial"/>
          <w:color w:val="000000"/>
          <w:sz w:val="26"/>
          <w:szCs w:val="26"/>
        </w:rPr>
        <w:t xml:space="preserve">sin que indique </w:t>
      </w:r>
      <w:r>
        <w:rPr>
          <w:rFonts w:ascii="Arial" w:hAnsi="Arial" w:cs="Arial"/>
          <w:color w:val="000000"/>
          <w:sz w:val="26"/>
          <w:szCs w:val="26"/>
        </w:rPr>
        <w:t>que la falta de exhibición de la copia del escrito de contestación de demanda para el trasla</w:t>
      </w:r>
      <w:r w:rsidR="00831095">
        <w:rPr>
          <w:rFonts w:ascii="Arial" w:hAnsi="Arial" w:cs="Arial"/>
          <w:color w:val="000000"/>
          <w:sz w:val="26"/>
          <w:szCs w:val="26"/>
        </w:rPr>
        <w:t xml:space="preserve">do correspondiente a las partes, </w:t>
      </w:r>
      <w:r>
        <w:rPr>
          <w:rFonts w:ascii="Arial" w:hAnsi="Arial" w:cs="Arial"/>
          <w:color w:val="000000"/>
          <w:sz w:val="26"/>
          <w:szCs w:val="26"/>
        </w:rPr>
        <w:t>traiga como consecuencia tal supuesto</w:t>
      </w:r>
      <w:r w:rsidR="00510AEC">
        <w:rPr>
          <w:rFonts w:ascii="Arial" w:hAnsi="Arial" w:cs="Arial"/>
          <w:color w:val="000000"/>
          <w:sz w:val="26"/>
          <w:szCs w:val="26"/>
        </w:rPr>
        <w:t xml:space="preserve">.- - - - - - - - - - - - - - - - </w:t>
      </w:r>
    </w:p>
    <w:p w14:paraId="47210E14" w14:textId="259FB66C" w:rsidR="009959D9" w:rsidRDefault="00B54EBD" w:rsidP="00AB6A4B">
      <w:pPr>
        <w:autoSpaceDE w:val="0"/>
        <w:autoSpaceDN w:val="0"/>
        <w:adjustRightInd w:val="0"/>
        <w:spacing w:before="240" w:after="0" w:line="360" w:lineRule="auto"/>
        <w:ind w:firstLine="708"/>
        <w:jc w:val="both"/>
        <w:rPr>
          <w:rFonts w:ascii="Arial" w:hAnsi="Arial" w:cs="Arial"/>
          <w:bCs/>
          <w:sz w:val="26"/>
          <w:szCs w:val="26"/>
        </w:rPr>
      </w:pPr>
      <w:r w:rsidRPr="00B54EBD">
        <w:rPr>
          <w:rFonts w:ascii="Arial" w:hAnsi="Arial" w:cs="Arial"/>
          <w:b/>
          <w:bCs/>
          <w:sz w:val="26"/>
          <w:szCs w:val="26"/>
        </w:rPr>
        <w:t>Sin embargo</w:t>
      </w:r>
      <w:r>
        <w:rPr>
          <w:rFonts w:ascii="Arial" w:hAnsi="Arial" w:cs="Arial"/>
          <w:bCs/>
          <w:sz w:val="26"/>
          <w:szCs w:val="26"/>
        </w:rPr>
        <w:t xml:space="preserve">, </w:t>
      </w:r>
      <w:r w:rsidR="00831095">
        <w:rPr>
          <w:rFonts w:ascii="Arial" w:hAnsi="Arial" w:cs="Arial"/>
          <w:bCs/>
          <w:sz w:val="26"/>
          <w:szCs w:val="26"/>
        </w:rPr>
        <w:t>aun cuando es fundado el agravio esgrimido por el recurrent</w:t>
      </w:r>
      <w:r w:rsidR="00E4582B">
        <w:rPr>
          <w:rFonts w:ascii="Arial" w:hAnsi="Arial" w:cs="Arial"/>
          <w:bCs/>
          <w:sz w:val="26"/>
          <w:szCs w:val="26"/>
        </w:rPr>
        <w:t xml:space="preserve">e, </w:t>
      </w:r>
      <w:r>
        <w:rPr>
          <w:rFonts w:ascii="Arial" w:hAnsi="Arial" w:cs="Arial"/>
          <w:bCs/>
          <w:sz w:val="26"/>
          <w:szCs w:val="26"/>
        </w:rPr>
        <w:t xml:space="preserve">al respecto cabe señalar, que </w:t>
      </w:r>
      <w:r w:rsidR="009959D9">
        <w:rPr>
          <w:rFonts w:ascii="Arial" w:hAnsi="Arial" w:cs="Arial"/>
          <w:bCs/>
          <w:sz w:val="26"/>
          <w:szCs w:val="26"/>
        </w:rPr>
        <w:t xml:space="preserve">el artículo </w:t>
      </w:r>
      <w:r w:rsidR="009959D9" w:rsidRPr="00BE0840">
        <w:rPr>
          <w:rFonts w:ascii="Arial" w:hAnsi="Arial" w:cs="Arial"/>
          <w:bCs/>
          <w:sz w:val="26"/>
          <w:szCs w:val="26"/>
        </w:rPr>
        <w:t>185 de la Ley de Procedimiento y Justicia Adminis</w:t>
      </w:r>
      <w:r w:rsidR="009959D9">
        <w:rPr>
          <w:rFonts w:ascii="Arial" w:hAnsi="Arial" w:cs="Arial"/>
          <w:bCs/>
          <w:sz w:val="26"/>
          <w:szCs w:val="26"/>
        </w:rPr>
        <w:t xml:space="preserve">trativa para el Estado de Oaxaca </w:t>
      </w:r>
      <w:r w:rsidR="009959D9">
        <w:rPr>
          <w:rFonts w:ascii="Arial" w:hAnsi="Arial" w:cs="Arial"/>
          <w:bCs/>
          <w:sz w:val="26"/>
          <w:szCs w:val="26"/>
        </w:rPr>
        <w:lastRenderedPageBreak/>
        <w:t>dispone: “</w:t>
      </w:r>
      <w:r w:rsidR="009959D9" w:rsidRPr="009959D9">
        <w:rPr>
          <w:rFonts w:ascii="Arial" w:hAnsi="Arial" w:cs="Arial"/>
          <w:bCs/>
        </w:rPr>
        <w:t>La parte demandada deberá adjuntar a su contestación copias de la misma y de los documentos que acompañe, para cada una de las demás partes</w:t>
      </w:r>
      <w:r w:rsidR="009959D9">
        <w:rPr>
          <w:rFonts w:ascii="Arial" w:hAnsi="Arial" w:cs="Arial"/>
          <w:bCs/>
          <w:sz w:val="26"/>
          <w:szCs w:val="26"/>
        </w:rPr>
        <w:t xml:space="preserve">”; de éste texto se obtiene que dicho precepto legal es </w:t>
      </w:r>
      <w:r w:rsidR="00E4582B">
        <w:rPr>
          <w:rFonts w:ascii="Arial" w:hAnsi="Arial" w:cs="Arial"/>
          <w:bCs/>
          <w:sz w:val="26"/>
          <w:szCs w:val="26"/>
        </w:rPr>
        <w:t>preciso</w:t>
      </w:r>
      <w:r w:rsidR="009959D9">
        <w:rPr>
          <w:rFonts w:ascii="Arial" w:hAnsi="Arial" w:cs="Arial"/>
          <w:bCs/>
          <w:sz w:val="26"/>
          <w:szCs w:val="26"/>
        </w:rPr>
        <w:t xml:space="preserve"> en establecer que la parte demandada </w:t>
      </w:r>
      <w:r w:rsidR="009959D9">
        <w:rPr>
          <w:rFonts w:ascii="Arial" w:hAnsi="Arial" w:cs="Arial"/>
          <w:b/>
          <w:bCs/>
          <w:sz w:val="26"/>
          <w:szCs w:val="26"/>
        </w:rPr>
        <w:t xml:space="preserve">deberá </w:t>
      </w:r>
      <w:r w:rsidR="009959D9">
        <w:rPr>
          <w:rFonts w:ascii="Arial" w:hAnsi="Arial" w:cs="Arial"/>
          <w:bCs/>
          <w:sz w:val="26"/>
          <w:szCs w:val="26"/>
        </w:rPr>
        <w:t>adjuntar a su contestación copias de la misma y</w:t>
      </w:r>
      <w:r w:rsidR="00E4582B">
        <w:rPr>
          <w:rFonts w:ascii="Arial" w:hAnsi="Arial" w:cs="Arial"/>
          <w:bCs/>
          <w:sz w:val="26"/>
          <w:szCs w:val="26"/>
        </w:rPr>
        <w:t xml:space="preserve"> de los documentos que acompañe, </w:t>
      </w:r>
      <w:r w:rsidR="009959D9">
        <w:rPr>
          <w:rFonts w:ascii="Arial" w:hAnsi="Arial" w:cs="Arial"/>
          <w:bCs/>
          <w:sz w:val="26"/>
          <w:szCs w:val="26"/>
        </w:rPr>
        <w:t>para cada una de las demás partes, lo que colige que la demandada está obligada a lo ahí indicado</w:t>
      </w:r>
      <w:r w:rsidR="00783978">
        <w:rPr>
          <w:rFonts w:ascii="Arial" w:hAnsi="Arial" w:cs="Arial"/>
          <w:bCs/>
          <w:sz w:val="26"/>
          <w:szCs w:val="26"/>
        </w:rPr>
        <w:t>; pero, no señala la consecuencia legal de no cumplir con tal obligación</w:t>
      </w:r>
      <w:r w:rsidR="009959D9">
        <w:rPr>
          <w:rFonts w:ascii="Arial" w:hAnsi="Arial" w:cs="Arial"/>
          <w:bCs/>
          <w:sz w:val="26"/>
          <w:szCs w:val="26"/>
        </w:rPr>
        <w:t xml:space="preserve">.- </w:t>
      </w:r>
    </w:p>
    <w:p w14:paraId="3DAC74A4" w14:textId="0877866B" w:rsidR="002D3CDA" w:rsidRDefault="00F96937" w:rsidP="002D3CDA">
      <w:pPr>
        <w:autoSpaceDE w:val="0"/>
        <w:autoSpaceDN w:val="0"/>
        <w:adjustRightInd w:val="0"/>
        <w:spacing w:before="240" w:line="360" w:lineRule="auto"/>
        <w:ind w:firstLine="708"/>
        <w:jc w:val="both"/>
        <w:rPr>
          <w:rFonts w:ascii="Arial" w:eastAsia="Times New Roman" w:hAnsi="Arial" w:cs="Arial"/>
          <w:bCs/>
          <w:sz w:val="26"/>
          <w:szCs w:val="26"/>
          <w:lang w:eastAsia="es-ES"/>
        </w:rPr>
      </w:pPr>
      <w:r>
        <w:rPr>
          <w:rFonts w:ascii="Arial" w:hAnsi="Arial" w:cs="Arial"/>
          <w:bCs/>
          <w:sz w:val="26"/>
          <w:szCs w:val="26"/>
        </w:rPr>
        <w:t xml:space="preserve">Ahora, </w:t>
      </w:r>
      <w:r w:rsidR="002D3CDA">
        <w:rPr>
          <w:rFonts w:ascii="Arial" w:hAnsi="Arial" w:cs="Arial"/>
          <w:color w:val="000000"/>
          <w:sz w:val="26"/>
          <w:szCs w:val="26"/>
        </w:rPr>
        <w:t xml:space="preserve">los artículos 178, fracción III, 179 y 182, fracción II de la Ley de </w:t>
      </w:r>
      <w:r w:rsidR="002D3CDA">
        <w:rPr>
          <w:rFonts w:ascii="Arial" w:eastAsia="Times New Roman" w:hAnsi="Arial" w:cs="Arial"/>
          <w:bCs/>
          <w:sz w:val="26"/>
          <w:szCs w:val="26"/>
          <w:lang w:eastAsia="es-ES"/>
        </w:rPr>
        <w:t xml:space="preserve">Procedimiento y Justicia Administrativa para el Estado de Oaxaca, disponen:- - - - - - - - - - - - - - - - - - - - - - - - - - - - - - - - - - - - - - </w:t>
      </w:r>
    </w:p>
    <w:p w14:paraId="1C038728" w14:textId="77777777" w:rsidR="002D3CDA" w:rsidRPr="00E96317" w:rsidRDefault="002D3CDA" w:rsidP="00E96317">
      <w:pPr>
        <w:pStyle w:val="Sinespaciado"/>
        <w:spacing w:before="240" w:line="276" w:lineRule="auto"/>
        <w:ind w:left="1134" w:right="474"/>
        <w:rPr>
          <w:rFonts w:ascii="Arial" w:hAnsi="Arial" w:cs="Arial"/>
          <w:i/>
          <w:iCs/>
        </w:rPr>
      </w:pPr>
      <w:r w:rsidRPr="00E96317">
        <w:rPr>
          <w:rFonts w:ascii="Arial" w:hAnsi="Arial" w:cs="Arial"/>
          <w:bCs/>
          <w:i/>
          <w:iCs/>
        </w:rPr>
        <w:t>“</w:t>
      </w:r>
      <w:r w:rsidRPr="00E96317">
        <w:rPr>
          <w:rFonts w:ascii="Arial" w:hAnsi="Arial" w:cs="Arial"/>
          <w:b/>
          <w:bCs/>
          <w:i/>
          <w:iCs/>
        </w:rPr>
        <w:t>ARTÍCULO 178.-</w:t>
      </w:r>
      <w:r w:rsidRPr="00E96317">
        <w:rPr>
          <w:rFonts w:ascii="Arial" w:hAnsi="Arial" w:cs="Arial"/>
          <w:i/>
          <w:iCs/>
        </w:rPr>
        <w:t xml:space="preserve"> A la demanda deberán anexarse:</w:t>
      </w:r>
    </w:p>
    <w:p w14:paraId="4E64B943" w14:textId="77777777" w:rsidR="002D3CDA" w:rsidRPr="00E96317" w:rsidRDefault="002D3CDA" w:rsidP="00E96317">
      <w:pPr>
        <w:pStyle w:val="Sinespaciado"/>
        <w:spacing w:line="276" w:lineRule="auto"/>
        <w:ind w:left="1134" w:right="474"/>
        <w:jc w:val="both"/>
        <w:rPr>
          <w:rFonts w:ascii="Arial" w:hAnsi="Arial" w:cs="Arial"/>
          <w:i/>
          <w:iCs/>
        </w:rPr>
      </w:pPr>
      <w:r w:rsidRPr="00E96317">
        <w:rPr>
          <w:rFonts w:ascii="Arial" w:hAnsi="Arial" w:cs="Arial"/>
          <w:i/>
          <w:iCs/>
        </w:rPr>
        <w:t>III. Una copia de la demanda y de los documentos anexos, para cada una de las partes;</w:t>
      </w:r>
    </w:p>
    <w:p w14:paraId="09240DDE" w14:textId="77777777" w:rsidR="002D3CDA" w:rsidRPr="00E96317" w:rsidRDefault="002D3CDA" w:rsidP="00E96317">
      <w:pPr>
        <w:pStyle w:val="Sinespaciado"/>
        <w:spacing w:line="276" w:lineRule="auto"/>
        <w:ind w:left="1134" w:right="474"/>
        <w:jc w:val="both"/>
        <w:rPr>
          <w:rFonts w:ascii="Arial" w:hAnsi="Arial" w:cs="Arial"/>
          <w:i/>
          <w:iCs/>
        </w:rPr>
      </w:pPr>
      <w:r w:rsidRPr="00E96317">
        <w:rPr>
          <w:rFonts w:ascii="Arial" w:hAnsi="Arial" w:cs="Arial"/>
          <w:i/>
          <w:iCs/>
        </w:rPr>
        <w:t>…”</w:t>
      </w:r>
    </w:p>
    <w:p w14:paraId="4734BEE9" w14:textId="77777777" w:rsidR="002D3CDA" w:rsidRPr="00E96317" w:rsidRDefault="002D3CDA" w:rsidP="00E96317">
      <w:pPr>
        <w:pStyle w:val="Sinespaciado"/>
        <w:spacing w:before="240" w:line="276" w:lineRule="auto"/>
        <w:ind w:left="1134" w:right="474"/>
        <w:rPr>
          <w:rFonts w:ascii="Arial" w:hAnsi="Arial" w:cs="Arial"/>
          <w:i/>
          <w:iCs/>
        </w:rPr>
      </w:pPr>
      <w:r w:rsidRPr="00E96317">
        <w:rPr>
          <w:rFonts w:ascii="Arial" w:hAnsi="Arial" w:cs="Arial"/>
          <w:bCs/>
          <w:i/>
          <w:iCs/>
        </w:rPr>
        <w:t>“</w:t>
      </w:r>
      <w:r w:rsidRPr="00E96317">
        <w:rPr>
          <w:rFonts w:ascii="Arial" w:hAnsi="Arial" w:cs="Arial"/>
          <w:b/>
          <w:bCs/>
          <w:i/>
          <w:iCs/>
        </w:rPr>
        <w:t>ARTÍCULO 179.-</w:t>
      </w:r>
      <w:r w:rsidRPr="00E96317">
        <w:rPr>
          <w:rFonts w:ascii="Arial" w:hAnsi="Arial" w:cs="Arial"/>
          <w:i/>
          <w:iCs/>
        </w:rPr>
        <w:t xml:space="preserve"> Cuando no se satisfaga alguno de los requisitos de la demanda, cuando fuere obscura o imprecisa, o cuando no se anexen los documentos a que se refieren los artículos anteriores la Sala debe requerí al actor para que en el plazo de tres días hábiles subsane las omisiones y formule las aclaraciones correspondientes; apercibiéndole que de no hacerlo se desechará la demanda.”</w:t>
      </w:r>
    </w:p>
    <w:p w14:paraId="4D8CD280" w14:textId="77777777" w:rsidR="002D3CDA" w:rsidRPr="00E96317" w:rsidRDefault="002D3CDA" w:rsidP="00E96317">
      <w:pPr>
        <w:pStyle w:val="Sinespaciado"/>
        <w:spacing w:before="240" w:line="276" w:lineRule="auto"/>
        <w:ind w:left="1134" w:right="474"/>
        <w:jc w:val="both"/>
        <w:rPr>
          <w:rFonts w:ascii="Arial" w:eastAsia="Calibri" w:hAnsi="Arial" w:cs="Arial"/>
          <w:bCs/>
          <w:i/>
          <w:iCs/>
        </w:rPr>
      </w:pPr>
      <w:r w:rsidRPr="00E96317">
        <w:rPr>
          <w:rFonts w:ascii="Arial" w:hAnsi="Arial" w:cs="Arial"/>
          <w:i/>
          <w:iCs/>
        </w:rPr>
        <w:t>“</w:t>
      </w:r>
      <w:r w:rsidRPr="00E96317">
        <w:rPr>
          <w:rFonts w:ascii="Arial" w:eastAsia="Calibri" w:hAnsi="Arial" w:cs="Arial"/>
          <w:b/>
          <w:i/>
          <w:iCs/>
        </w:rPr>
        <w:t>ARTÍCULO 182.-</w:t>
      </w:r>
      <w:r w:rsidRPr="00E96317">
        <w:rPr>
          <w:rFonts w:ascii="Arial" w:eastAsia="Calibri" w:hAnsi="Arial" w:cs="Arial"/>
          <w:bCs/>
          <w:i/>
          <w:iCs/>
        </w:rPr>
        <w:t xml:space="preserve"> Se podrá desechar la demanda:</w:t>
      </w:r>
    </w:p>
    <w:p w14:paraId="2E745AE2" w14:textId="77777777" w:rsidR="002D3CDA" w:rsidRPr="00E96317" w:rsidRDefault="002D3CDA" w:rsidP="00E96317">
      <w:pPr>
        <w:pStyle w:val="Sinespaciado"/>
        <w:spacing w:line="276" w:lineRule="auto"/>
        <w:ind w:left="1134" w:right="474"/>
        <w:jc w:val="both"/>
        <w:rPr>
          <w:rFonts w:ascii="Arial" w:eastAsia="Calibri" w:hAnsi="Arial" w:cs="Arial"/>
          <w:bCs/>
          <w:i/>
          <w:iCs/>
        </w:rPr>
      </w:pPr>
      <w:r w:rsidRPr="00E96317">
        <w:rPr>
          <w:rFonts w:ascii="Arial" w:eastAsia="Calibri" w:hAnsi="Arial" w:cs="Arial"/>
          <w:bCs/>
          <w:i/>
          <w:iCs/>
        </w:rPr>
        <w:t>II. Si requerido el actor para que subsane las omisiones o imprecisiones de la demanda, no lo hace dentro del plazo que se le fije.”</w:t>
      </w:r>
    </w:p>
    <w:p w14:paraId="53553098" w14:textId="6C35C865" w:rsidR="004963FF" w:rsidRDefault="004963FF" w:rsidP="00882876">
      <w:pPr>
        <w:spacing w:before="240" w:after="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Como se puede advertir</w:t>
      </w:r>
      <w:r w:rsidR="00F96937">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los artículos </w:t>
      </w:r>
      <w:r w:rsidR="002D3CDA">
        <w:rPr>
          <w:rFonts w:ascii="Arial" w:eastAsia="Times New Roman" w:hAnsi="Arial" w:cs="Arial"/>
          <w:bCs/>
          <w:sz w:val="26"/>
          <w:szCs w:val="26"/>
          <w:lang w:eastAsia="es-ES"/>
        </w:rPr>
        <w:t xml:space="preserve">transcritos </w:t>
      </w:r>
      <w:r>
        <w:rPr>
          <w:rFonts w:ascii="Arial" w:eastAsia="Times New Roman" w:hAnsi="Arial" w:cs="Arial"/>
          <w:bCs/>
          <w:sz w:val="26"/>
          <w:szCs w:val="26"/>
          <w:lang w:eastAsia="es-ES"/>
        </w:rPr>
        <w:t>interpretado</w:t>
      </w:r>
      <w:r w:rsidR="00B54EBD">
        <w:rPr>
          <w:rFonts w:ascii="Arial" w:eastAsia="Times New Roman" w:hAnsi="Arial" w:cs="Arial"/>
          <w:bCs/>
          <w:sz w:val="26"/>
          <w:szCs w:val="26"/>
          <w:lang w:eastAsia="es-ES"/>
        </w:rPr>
        <w:t xml:space="preserve">s de manera armónica establecen, </w:t>
      </w:r>
      <w:r>
        <w:rPr>
          <w:rFonts w:ascii="Arial" w:eastAsia="Times New Roman" w:hAnsi="Arial" w:cs="Arial"/>
          <w:bCs/>
          <w:sz w:val="26"/>
          <w:szCs w:val="26"/>
          <w:lang w:eastAsia="es-ES"/>
        </w:rPr>
        <w:t xml:space="preserve">que si el promovente no anexó </w:t>
      </w:r>
      <w:r w:rsidR="00882876">
        <w:rPr>
          <w:rFonts w:ascii="Arial" w:eastAsia="Times New Roman" w:hAnsi="Arial" w:cs="Arial"/>
          <w:bCs/>
          <w:sz w:val="26"/>
          <w:szCs w:val="26"/>
          <w:lang w:eastAsia="es-ES"/>
        </w:rPr>
        <w:t>una</w:t>
      </w:r>
      <w:r>
        <w:rPr>
          <w:rFonts w:ascii="Arial" w:eastAsia="Times New Roman" w:hAnsi="Arial" w:cs="Arial"/>
          <w:bCs/>
          <w:sz w:val="26"/>
          <w:szCs w:val="26"/>
          <w:lang w:eastAsia="es-ES"/>
        </w:rPr>
        <w:t xml:space="preserve"> copia de </w:t>
      </w:r>
      <w:r w:rsidR="00882876">
        <w:rPr>
          <w:rFonts w:ascii="Arial" w:eastAsia="Times New Roman" w:hAnsi="Arial" w:cs="Arial"/>
          <w:bCs/>
          <w:sz w:val="26"/>
          <w:szCs w:val="26"/>
          <w:lang w:eastAsia="es-ES"/>
        </w:rPr>
        <w:t xml:space="preserve">la demanda y de los documentos anexos, </w:t>
      </w:r>
      <w:r>
        <w:rPr>
          <w:rFonts w:ascii="Arial" w:eastAsia="Times New Roman" w:hAnsi="Arial" w:cs="Arial"/>
          <w:bCs/>
          <w:sz w:val="26"/>
          <w:szCs w:val="26"/>
          <w:lang w:eastAsia="es-ES"/>
        </w:rPr>
        <w:t xml:space="preserve">para cada una de las partes, está permitido requerirle para que </w:t>
      </w:r>
      <w:r w:rsidR="00F96937">
        <w:rPr>
          <w:rFonts w:ascii="Arial" w:eastAsia="Times New Roman" w:hAnsi="Arial" w:cs="Arial"/>
          <w:bCs/>
          <w:sz w:val="26"/>
          <w:szCs w:val="26"/>
          <w:lang w:eastAsia="es-ES"/>
        </w:rPr>
        <w:t xml:space="preserve">subsane </w:t>
      </w:r>
      <w:r>
        <w:rPr>
          <w:rFonts w:ascii="Arial" w:eastAsia="Times New Roman" w:hAnsi="Arial" w:cs="Arial"/>
          <w:bCs/>
          <w:sz w:val="26"/>
          <w:szCs w:val="26"/>
          <w:lang w:eastAsia="es-ES"/>
        </w:rPr>
        <w:t>su omisión y que en caso de no hacerlo, entonces s</w:t>
      </w:r>
      <w:r w:rsidR="00F96937">
        <w:rPr>
          <w:rFonts w:ascii="Arial" w:eastAsia="Times New Roman" w:hAnsi="Arial" w:cs="Arial"/>
          <w:bCs/>
          <w:sz w:val="26"/>
          <w:szCs w:val="26"/>
          <w:lang w:eastAsia="es-ES"/>
        </w:rPr>
        <w:t>e</w:t>
      </w:r>
      <w:r>
        <w:rPr>
          <w:rFonts w:ascii="Arial" w:eastAsia="Times New Roman" w:hAnsi="Arial" w:cs="Arial"/>
          <w:bCs/>
          <w:sz w:val="26"/>
          <w:szCs w:val="26"/>
          <w:lang w:eastAsia="es-ES"/>
        </w:rPr>
        <w:t xml:space="preserve"> podrá desechar la demanda.</w:t>
      </w:r>
      <w:r w:rsidR="00F96937">
        <w:rPr>
          <w:rFonts w:ascii="Arial" w:eastAsia="Times New Roman" w:hAnsi="Arial" w:cs="Arial"/>
          <w:bCs/>
          <w:sz w:val="26"/>
          <w:szCs w:val="26"/>
          <w:lang w:eastAsia="es-ES"/>
        </w:rPr>
        <w:t xml:space="preserve">- - - - - - - - </w:t>
      </w:r>
    </w:p>
    <w:p w14:paraId="6C579A7A" w14:textId="1A40F12F" w:rsidR="002D3CDA" w:rsidRDefault="002D3CDA" w:rsidP="002D3CDA">
      <w:pPr>
        <w:autoSpaceDE w:val="0"/>
        <w:autoSpaceDN w:val="0"/>
        <w:adjustRightInd w:val="0"/>
        <w:spacing w:before="240" w:line="360" w:lineRule="auto"/>
        <w:ind w:firstLine="708"/>
        <w:jc w:val="both"/>
        <w:rPr>
          <w:rFonts w:ascii="Arial" w:eastAsia="Times New Roman" w:hAnsi="Arial" w:cs="Arial"/>
          <w:bCs/>
          <w:sz w:val="26"/>
          <w:szCs w:val="26"/>
          <w:lang w:eastAsia="es-ES"/>
        </w:rPr>
      </w:pPr>
      <w:r>
        <w:rPr>
          <w:rFonts w:ascii="Arial" w:hAnsi="Arial" w:cs="Arial"/>
          <w:bCs/>
          <w:sz w:val="26"/>
          <w:szCs w:val="26"/>
        </w:rPr>
        <w:t xml:space="preserve">Derivado de lo anterior y ante la obligación de la demandada de </w:t>
      </w:r>
      <w:r w:rsidRPr="009959D9">
        <w:rPr>
          <w:rFonts w:ascii="Arial" w:hAnsi="Arial" w:cs="Arial"/>
          <w:bCs/>
          <w:sz w:val="26"/>
          <w:szCs w:val="26"/>
        </w:rPr>
        <w:t>adjuntar a su contestación copias de la misma y</w:t>
      </w:r>
      <w:r w:rsidR="00E4582B">
        <w:rPr>
          <w:rFonts w:ascii="Arial" w:hAnsi="Arial" w:cs="Arial"/>
          <w:bCs/>
          <w:sz w:val="26"/>
          <w:szCs w:val="26"/>
        </w:rPr>
        <w:t xml:space="preserve"> de los documentos que acompañe, </w:t>
      </w:r>
      <w:r w:rsidRPr="009959D9">
        <w:rPr>
          <w:rFonts w:ascii="Arial" w:hAnsi="Arial" w:cs="Arial"/>
          <w:bCs/>
          <w:sz w:val="26"/>
          <w:szCs w:val="26"/>
        </w:rPr>
        <w:t>para cada una de las demás partes</w:t>
      </w:r>
      <w:r>
        <w:rPr>
          <w:rFonts w:ascii="Arial" w:hAnsi="Arial" w:cs="Arial"/>
          <w:bCs/>
          <w:sz w:val="26"/>
          <w:szCs w:val="26"/>
        </w:rPr>
        <w:t xml:space="preserve">, </w:t>
      </w:r>
      <w:r w:rsidR="00783978">
        <w:rPr>
          <w:rFonts w:ascii="Arial" w:hAnsi="Arial" w:cs="Arial"/>
          <w:bCs/>
          <w:sz w:val="26"/>
          <w:szCs w:val="26"/>
        </w:rPr>
        <w:t xml:space="preserve">pero ante la ausencia de un fundamento legal que lo sancione en el caso de </w:t>
      </w:r>
      <w:r w:rsidR="00882876">
        <w:rPr>
          <w:rFonts w:ascii="Arial" w:hAnsi="Arial" w:cs="Arial"/>
          <w:bCs/>
          <w:sz w:val="26"/>
          <w:szCs w:val="26"/>
        </w:rPr>
        <w:t xml:space="preserve">no </w:t>
      </w:r>
      <w:r w:rsidR="00783978">
        <w:rPr>
          <w:rFonts w:ascii="Arial" w:hAnsi="Arial" w:cs="Arial"/>
          <w:bCs/>
          <w:sz w:val="26"/>
          <w:szCs w:val="26"/>
        </w:rPr>
        <w:t xml:space="preserve">acatar su obligación; </w:t>
      </w:r>
      <w:r>
        <w:rPr>
          <w:rFonts w:ascii="Arial" w:eastAsia="Times New Roman" w:hAnsi="Arial" w:cs="Arial"/>
          <w:bCs/>
          <w:sz w:val="26"/>
          <w:szCs w:val="26"/>
          <w:lang w:eastAsia="es-ES"/>
        </w:rPr>
        <w:t xml:space="preserve">atendiendo a los principios de igualdad procesal y tutela judicial efectiva, previstos en el artículo 17 de la Constitución Política de los Estados Unidos Mexicanos, resulta posible </w:t>
      </w:r>
      <w:r>
        <w:rPr>
          <w:rFonts w:ascii="Arial" w:hAnsi="Arial" w:cs="Arial"/>
          <w:color w:val="000000"/>
          <w:sz w:val="26"/>
          <w:szCs w:val="26"/>
        </w:rPr>
        <w:t xml:space="preserve">aplicar, las reglas contenidas en citados artículos 178, fracción III, 179 y 182, fracción II de la Ley de </w:t>
      </w:r>
      <w:r>
        <w:rPr>
          <w:rFonts w:ascii="Arial" w:eastAsia="Times New Roman" w:hAnsi="Arial" w:cs="Arial"/>
          <w:bCs/>
          <w:sz w:val="26"/>
          <w:szCs w:val="26"/>
          <w:lang w:eastAsia="es-ES"/>
        </w:rPr>
        <w:t>Procedimiento y Justicia Administrativa para el Estado de Oaxaca</w:t>
      </w:r>
      <w:r w:rsidR="00E4582B">
        <w:rPr>
          <w:rFonts w:ascii="Arial" w:eastAsia="Times New Roman" w:hAnsi="Arial" w:cs="Arial"/>
          <w:bCs/>
          <w:sz w:val="26"/>
          <w:szCs w:val="26"/>
          <w:lang w:eastAsia="es-ES"/>
        </w:rPr>
        <w:t xml:space="preserve">, </w:t>
      </w:r>
      <w:r w:rsidR="00882876">
        <w:rPr>
          <w:rFonts w:ascii="Arial" w:eastAsia="Times New Roman" w:hAnsi="Arial" w:cs="Arial"/>
          <w:bCs/>
          <w:sz w:val="26"/>
          <w:szCs w:val="26"/>
          <w:lang w:eastAsia="es-ES"/>
        </w:rPr>
        <w:t xml:space="preserve">porque </w:t>
      </w:r>
      <w:r w:rsidR="00783978">
        <w:rPr>
          <w:rFonts w:ascii="Arial" w:eastAsia="Times New Roman" w:hAnsi="Arial" w:cs="Arial"/>
          <w:bCs/>
          <w:sz w:val="26"/>
          <w:szCs w:val="26"/>
          <w:lang w:eastAsia="es-ES"/>
        </w:rPr>
        <w:t xml:space="preserve">dichos preceptos legales sí contienen la consecuencia jurídica en caso no respectar los ordenamientos legales que exigen la </w:t>
      </w:r>
      <w:r w:rsidR="00783978">
        <w:rPr>
          <w:rFonts w:ascii="Arial" w:eastAsia="Times New Roman" w:hAnsi="Arial" w:cs="Arial"/>
          <w:bCs/>
          <w:sz w:val="26"/>
          <w:szCs w:val="26"/>
          <w:lang w:eastAsia="es-ES"/>
        </w:rPr>
        <w:lastRenderedPageBreak/>
        <w:t>realización de una acción determinada</w:t>
      </w:r>
      <w:r w:rsidR="00882876">
        <w:rPr>
          <w:rFonts w:ascii="Arial" w:eastAsia="Times New Roman" w:hAnsi="Arial" w:cs="Arial"/>
          <w:bCs/>
          <w:sz w:val="26"/>
          <w:szCs w:val="26"/>
          <w:lang w:eastAsia="es-ES"/>
        </w:rPr>
        <w:t xml:space="preserve"> y que tienen relación con el caso en análisis (omisión de exhibir los traslados respectivos para cada una de las partes)</w:t>
      </w:r>
      <w:r w:rsidR="00783978">
        <w:rPr>
          <w:rFonts w:ascii="Arial" w:eastAsia="Times New Roman" w:hAnsi="Arial" w:cs="Arial"/>
          <w:bCs/>
          <w:sz w:val="26"/>
          <w:szCs w:val="26"/>
          <w:lang w:eastAsia="es-ES"/>
        </w:rPr>
        <w:t>.</w:t>
      </w:r>
      <w:r>
        <w:rPr>
          <w:rFonts w:ascii="Arial" w:eastAsia="Times New Roman" w:hAnsi="Arial" w:cs="Arial"/>
          <w:bCs/>
          <w:sz w:val="26"/>
          <w:szCs w:val="26"/>
          <w:lang w:eastAsia="es-ES"/>
        </w:rPr>
        <w:t>- - - -</w:t>
      </w:r>
      <w:r w:rsidR="00783978">
        <w:rPr>
          <w:rFonts w:ascii="Arial" w:eastAsia="Times New Roman" w:hAnsi="Arial" w:cs="Arial"/>
          <w:bCs/>
          <w:sz w:val="26"/>
          <w:szCs w:val="26"/>
          <w:lang w:eastAsia="es-ES"/>
        </w:rPr>
        <w:t xml:space="preserve"> - - - - - - - - - - - - - - - - - - - </w:t>
      </w:r>
      <w:r w:rsidR="00882876">
        <w:rPr>
          <w:rFonts w:ascii="Arial" w:eastAsia="Times New Roman" w:hAnsi="Arial" w:cs="Arial"/>
          <w:bCs/>
          <w:sz w:val="26"/>
          <w:szCs w:val="26"/>
          <w:lang w:eastAsia="es-ES"/>
        </w:rPr>
        <w:t>- - - - - - - - - - - - - - - - - - -</w:t>
      </w:r>
    </w:p>
    <w:p w14:paraId="7CDA44AD" w14:textId="0ED818CB" w:rsidR="007A0B10" w:rsidRDefault="00120EED" w:rsidP="002D3CDA">
      <w:pPr>
        <w:autoSpaceDE w:val="0"/>
        <w:autoSpaceDN w:val="0"/>
        <w:adjustRightInd w:val="0"/>
        <w:spacing w:before="240" w:line="360" w:lineRule="auto"/>
        <w:ind w:firstLine="708"/>
        <w:jc w:val="both"/>
        <w:rPr>
          <w:rFonts w:ascii="Arial" w:hAnsi="Arial" w:cs="Arial"/>
          <w:sz w:val="26"/>
          <w:szCs w:val="26"/>
          <w:lang w:val="es-ES"/>
        </w:rPr>
      </w:pPr>
      <w:r>
        <w:rPr>
          <w:rFonts w:ascii="Arial" w:eastAsia="Times New Roman" w:hAnsi="Arial" w:cs="Arial"/>
          <w:bCs/>
          <w:sz w:val="26"/>
          <w:szCs w:val="26"/>
          <w:lang w:eastAsia="es-ES"/>
        </w:rPr>
        <w:t xml:space="preserve">Cabe resaltar, que </w:t>
      </w:r>
      <w:bookmarkStart w:id="2" w:name="_Hlk107914939"/>
      <w:r w:rsidR="004963FF">
        <w:rPr>
          <w:rFonts w:ascii="Arial" w:eastAsia="Times New Roman" w:hAnsi="Arial" w:cs="Arial"/>
          <w:bCs/>
          <w:sz w:val="26"/>
          <w:szCs w:val="26"/>
          <w:lang w:eastAsia="es-ES"/>
        </w:rPr>
        <w:t xml:space="preserve">el </w:t>
      </w:r>
      <w:bookmarkStart w:id="3" w:name="_Hlk107918289"/>
      <w:r w:rsidR="00B54EBD">
        <w:rPr>
          <w:rFonts w:ascii="Arial" w:hAnsi="Arial" w:cs="Arial"/>
          <w:sz w:val="26"/>
          <w:szCs w:val="26"/>
          <w:lang w:val="es-ES"/>
        </w:rPr>
        <w:t>Jefe de la Unidad Jurídica de la Secretaría del Medio Ambiente, Energías y Desarrollo Sustentable del Estado de Oaxaca</w:t>
      </w:r>
      <w:bookmarkEnd w:id="2"/>
      <w:bookmarkEnd w:id="3"/>
      <w:r w:rsidR="004963FF" w:rsidRPr="00B54EBD">
        <w:rPr>
          <w:rFonts w:ascii="Arial" w:eastAsia="Times New Roman" w:hAnsi="Arial" w:cs="Arial"/>
          <w:bCs/>
          <w:sz w:val="26"/>
          <w:szCs w:val="26"/>
          <w:lang w:eastAsia="es-ES"/>
        </w:rPr>
        <w:t xml:space="preserve">, </w:t>
      </w:r>
      <w:r w:rsidR="00B54EBD">
        <w:rPr>
          <w:rFonts w:ascii="Arial" w:eastAsia="Times New Roman" w:hAnsi="Arial" w:cs="Arial"/>
          <w:bCs/>
          <w:sz w:val="26"/>
          <w:szCs w:val="26"/>
          <w:lang w:eastAsia="es-ES"/>
        </w:rPr>
        <w:t xml:space="preserve">dio contestación a la demanda entablada en su contra de manera oportuna, pues </w:t>
      </w:r>
      <w:r w:rsidR="004963FF">
        <w:rPr>
          <w:rFonts w:ascii="Arial" w:eastAsia="Times New Roman" w:hAnsi="Arial" w:cs="Arial"/>
          <w:bCs/>
          <w:sz w:val="26"/>
          <w:szCs w:val="26"/>
          <w:lang w:eastAsia="es-ES"/>
        </w:rPr>
        <w:t xml:space="preserve">el </w:t>
      </w:r>
      <w:r w:rsidR="00B54EBD">
        <w:rPr>
          <w:rFonts w:ascii="Arial" w:eastAsia="Times New Roman" w:hAnsi="Arial" w:cs="Arial"/>
          <w:bCs/>
          <w:sz w:val="26"/>
          <w:szCs w:val="26"/>
          <w:lang w:eastAsia="es-ES"/>
        </w:rPr>
        <w:t>auto de nueve de noviembre de dos mil veintiuno,</w:t>
      </w:r>
      <w:r w:rsidR="00B54EBD">
        <w:rPr>
          <w:rStyle w:val="Refdenotaalpie"/>
          <w:rFonts w:ascii="Arial" w:eastAsia="Times New Roman" w:hAnsi="Arial" w:cs="Arial"/>
          <w:bCs/>
          <w:sz w:val="26"/>
          <w:szCs w:val="26"/>
          <w:lang w:eastAsia="es-ES"/>
        </w:rPr>
        <w:footnoteReference w:id="3"/>
      </w:r>
      <w:r w:rsidR="00B54EBD">
        <w:rPr>
          <w:rFonts w:ascii="Arial" w:eastAsia="Times New Roman" w:hAnsi="Arial" w:cs="Arial"/>
          <w:bCs/>
          <w:sz w:val="26"/>
          <w:szCs w:val="26"/>
          <w:lang w:eastAsia="es-ES"/>
        </w:rPr>
        <w:t xml:space="preserve"> con el que la Primera Instancia </w:t>
      </w:r>
      <w:r w:rsidR="004963FF">
        <w:rPr>
          <w:rFonts w:ascii="Arial" w:eastAsia="Times New Roman" w:hAnsi="Arial" w:cs="Arial"/>
          <w:bCs/>
          <w:sz w:val="26"/>
          <w:szCs w:val="26"/>
          <w:lang w:eastAsia="es-ES"/>
        </w:rPr>
        <w:t xml:space="preserve">ordenó </w:t>
      </w:r>
      <w:r w:rsidR="00B54EBD">
        <w:rPr>
          <w:rFonts w:ascii="Arial" w:eastAsia="Times New Roman" w:hAnsi="Arial" w:cs="Arial"/>
          <w:bCs/>
          <w:sz w:val="26"/>
          <w:szCs w:val="26"/>
          <w:lang w:eastAsia="es-ES"/>
        </w:rPr>
        <w:t>notificarle, emplazarlo y correrle traslado</w:t>
      </w:r>
      <w:r w:rsidR="004963FF">
        <w:rPr>
          <w:rFonts w:ascii="Arial" w:eastAsia="Times New Roman" w:hAnsi="Arial" w:cs="Arial"/>
          <w:bCs/>
          <w:sz w:val="26"/>
          <w:szCs w:val="26"/>
          <w:lang w:eastAsia="es-ES"/>
        </w:rPr>
        <w:t xml:space="preserve">, le fue notificado </w:t>
      </w:r>
      <w:r w:rsidR="004963FF">
        <w:rPr>
          <w:rFonts w:ascii="Arial" w:eastAsia="Calibri" w:hAnsi="Arial" w:cs="Arial"/>
          <w:bCs/>
          <w:sz w:val="26"/>
          <w:szCs w:val="26"/>
          <w:lang w:val="es-ES"/>
        </w:rPr>
        <w:t xml:space="preserve">el </w:t>
      </w:r>
      <w:r w:rsidR="00A0160F">
        <w:rPr>
          <w:rFonts w:ascii="Arial" w:eastAsia="Calibri" w:hAnsi="Arial" w:cs="Arial"/>
          <w:bCs/>
          <w:sz w:val="26"/>
          <w:szCs w:val="26"/>
          <w:lang w:val="es-ES"/>
        </w:rPr>
        <w:t>veinticinco de noviembre de dos mil veintiuno</w:t>
      </w:r>
      <w:r w:rsidR="004963FF">
        <w:rPr>
          <w:rFonts w:ascii="Arial" w:eastAsia="Calibri" w:hAnsi="Arial" w:cs="Arial"/>
          <w:bCs/>
          <w:sz w:val="26"/>
          <w:szCs w:val="26"/>
          <w:lang w:val="es-ES"/>
        </w:rPr>
        <w:t xml:space="preserve">, como se desprende de la constancia de notificación por oficio </w:t>
      </w:r>
      <w:r w:rsidR="00E9631E">
        <w:rPr>
          <w:rFonts w:ascii="Arial" w:eastAsia="Calibri" w:hAnsi="Arial" w:cs="Arial"/>
          <w:bCs/>
          <w:sz w:val="26"/>
          <w:szCs w:val="26"/>
          <w:lang w:val="es-ES"/>
        </w:rPr>
        <w:t>*******</w:t>
      </w:r>
      <w:r w:rsidR="00A0160F">
        <w:rPr>
          <w:rFonts w:ascii="Arial" w:eastAsia="Calibri" w:hAnsi="Arial" w:cs="Arial"/>
          <w:bCs/>
          <w:sz w:val="26"/>
          <w:szCs w:val="26"/>
          <w:lang w:val="es-ES"/>
        </w:rPr>
        <w:t>,</w:t>
      </w:r>
      <w:r w:rsidR="00A0160F">
        <w:rPr>
          <w:rStyle w:val="Refdenotaalpie"/>
          <w:rFonts w:ascii="Arial" w:eastAsia="Calibri" w:hAnsi="Arial" w:cs="Arial"/>
          <w:bCs/>
          <w:sz w:val="26"/>
          <w:szCs w:val="26"/>
          <w:lang w:val="es-ES"/>
        </w:rPr>
        <w:footnoteReference w:id="4"/>
      </w:r>
      <w:r w:rsidR="00A0160F">
        <w:rPr>
          <w:rFonts w:ascii="Arial" w:eastAsia="Calibri" w:hAnsi="Arial" w:cs="Arial"/>
          <w:bCs/>
          <w:sz w:val="26"/>
          <w:szCs w:val="26"/>
          <w:lang w:val="es-ES"/>
        </w:rPr>
        <w:t xml:space="preserve"> </w:t>
      </w:r>
      <w:r w:rsidR="00201B5D" w:rsidRPr="00201B5D">
        <w:rPr>
          <w:rFonts w:ascii="Arial" w:hAnsi="Arial" w:cs="Arial"/>
          <w:sz w:val="26"/>
          <w:szCs w:val="26"/>
          <w:lang w:val="es-ES_tradnl"/>
        </w:rPr>
        <w:t xml:space="preserve">surtiendo sus efectos el </w:t>
      </w:r>
      <w:r w:rsidR="00201B5D">
        <w:rPr>
          <w:rFonts w:ascii="Arial" w:hAnsi="Arial" w:cs="Arial"/>
          <w:sz w:val="26"/>
          <w:szCs w:val="26"/>
          <w:lang w:val="es-ES_tradnl"/>
        </w:rPr>
        <w:t xml:space="preserve">veintiséis </w:t>
      </w:r>
      <w:r w:rsidR="00201B5D" w:rsidRPr="00201B5D">
        <w:rPr>
          <w:rFonts w:ascii="Arial" w:hAnsi="Arial" w:cs="Arial"/>
          <w:sz w:val="26"/>
          <w:szCs w:val="26"/>
          <w:lang w:val="es-ES_tradnl"/>
        </w:rPr>
        <w:t xml:space="preserve">del mismo mes y año, por lo que el término </w:t>
      </w:r>
      <w:r w:rsidR="00201B5D">
        <w:rPr>
          <w:rFonts w:ascii="Arial" w:hAnsi="Arial" w:cs="Arial"/>
          <w:sz w:val="26"/>
          <w:szCs w:val="26"/>
          <w:lang w:val="es-ES_tradnl"/>
        </w:rPr>
        <w:t xml:space="preserve">de nueve días que le fue concedido, </w:t>
      </w:r>
      <w:r w:rsidR="00201B5D" w:rsidRPr="00201B5D">
        <w:rPr>
          <w:rFonts w:ascii="Arial" w:hAnsi="Arial" w:cs="Arial"/>
          <w:sz w:val="26"/>
          <w:szCs w:val="26"/>
          <w:lang w:val="es-ES_tradnl"/>
        </w:rPr>
        <w:t xml:space="preserve">comenzó a transcurrir </w:t>
      </w:r>
      <w:r w:rsidR="00201B5D" w:rsidRPr="007A0B10">
        <w:rPr>
          <w:rFonts w:ascii="Arial" w:hAnsi="Arial" w:cs="Arial"/>
          <w:sz w:val="26"/>
          <w:szCs w:val="26"/>
          <w:u w:val="single"/>
          <w:lang w:val="es-ES_tradnl"/>
        </w:rPr>
        <w:t>del veintinueve de noviembre al nueve de diciembre</w:t>
      </w:r>
      <w:r w:rsidR="00201B5D" w:rsidRPr="00201B5D">
        <w:rPr>
          <w:rFonts w:ascii="Arial" w:hAnsi="Arial" w:cs="Arial"/>
          <w:sz w:val="26"/>
          <w:szCs w:val="26"/>
          <w:lang w:val="es-ES_tradnl"/>
        </w:rPr>
        <w:t xml:space="preserve">, sin contar los días </w:t>
      </w:r>
      <w:r w:rsidR="00201B5D">
        <w:rPr>
          <w:rFonts w:ascii="Arial" w:hAnsi="Arial" w:cs="Arial"/>
          <w:sz w:val="26"/>
          <w:szCs w:val="26"/>
          <w:lang w:val="es-ES_tradnl"/>
        </w:rPr>
        <w:t xml:space="preserve">veintisiete, veintiocho de noviembre, cuatro y cinco de diciembre </w:t>
      </w:r>
      <w:r w:rsidR="00201B5D" w:rsidRPr="00201B5D">
        <w:rPr>
          <w:rFonts w:ascii="Arial" w:hAnsi="Arial" w:cs="Arial"/>
          <w:sz w:val="26"/>
          <w:szCs w:val="26"/>
          <w:lang w:val="es-ES_tradnl"/>
        </w:rPr>
        <w:t>al haber sido sábado</w:t>
      </w:r>
      <w:r w:rsidR="00201B5D">
        <w:rPr>
          <w:rFonts w:ascii="Arial" w:hAnsi="Arial" w:cs="Arial"/>
          <w:sz w:val="26"/>
          <w:szCs w:val="26"/>
          <w:lang w:val="es-ES_tradnl"/>
        </w:rPr>
        <w:t>s</w:t>
      </w:r>
      <w:r w:rsidR="00201B5D" w:rsidRPr="00201B5D">
        <w:rPr>
          <w:rFonts w:ascii="Arial" w:hAnsi="Arial" w:cs="Arial"/>
          <w:sz w:val="26"/>
          <w:szCs w:val="26"/>
          <w:lang w:val="es-ES_tradnl"/>
        </w:rPr>
        <w:t xml:space="preserve"> y domingo</w:t>
      </w:r>
      <w:r w:rsidR="00201B5D">
        <w:rPr>
          <w:rFonts w:ascii="Arial" w:hAnsi="Arial" w:cs="Arial"/>
          <w:sz w:val="26"/>
          <w:szCs w:val="26"/>
          <w:lang w:val="es-ES_tradnl"/>
        </w:rPr>
        <w:t>s</w:t>
      </w:r>
      <w:r w:rsidR="00201B5D" w:rsidRPr="00201B5D">
        <w:rPr>
          <w:rFonts w:ascii="Arial" w:hAnsi="Arial" w:cs="Arial"/>
          <w:sz w:val="26"/>
          <w:szCs w:val="26"/>
          <w:lang w:val="es-ES"/>
        </w:rPr>
        <w:t>, conforme a lo señalado en el calendario oficial correspondiente al año dos mi</w:t>
      </w:r>
      <w:r w:rsidR="00E4582B">
        <w:rPr>
          <w:rFonts w:ascii="Arial" w:hAnsi="Arial" w:cs="Arial"/>
          <w:sz w:val="26"/>
          <w:szCs w:val="26"/>
          <w:lang w:val="es-ES"/>
        </w:rPr>
        <w:t>l</w:t>
      </w:r>
      <w:r w:rsidR="00201B5D" w:rsidRPr="00201B5D">
        <w:rPr>
          <w:rFonts w:ascii="Arial" w:hAnsi="Arial" w:cs="Arial"/>
          <w:sz w:val="26"/>
          <w:szCs w:val="26"/>
          <w:lang w:val="es-ES"/>
        </w:rPr>
        <w:t xml:space="preserve"> veintiuno, aprobado mediante acuerdo general AG/TJAO/02/2021</w:t>
      </w:r>
      <w:r w:rsidR="007A0B10">
        <w:rPr>
          <w:rFonts w:ascii="Arial" w:hAnsi="Arial" w:cs="Arial"/>
          <w:sz w:val="26"/>
          <w:szCs w:val="26"/>
          <w:lang w:val="es-ES"/>
        </w:rPr>
        <w:t xml:space="preserve"> y</w:t>
      </w:r>
      <w:r w:rsidR="004963FF">
        <w:rPr>
          <w:rFonts w:ascii="Arial" w:eastAsia="Calibri" w:hAnsi="Arial" w:cs="Arial"/>
          <w:bCs/>
          <w:sz w:val="26"/>
          <w:szCs w:val="26"/>
          <w:lang w:val="es-ES"/>
        </w:rPr>
        <w:t xml:space="preserve"> al haber presentado el </w:t>
      </w:r>
      <w:r w:rsidR="00A0160F">
        <w:rPr>
          <w:rFonts w:ascii="Arial" w:hAnsi="Arial" w:cs="Arial"/>
          <w:sz w:val="26"/>
          <w:szCs w:val="26"/>
          <w:lang w:val="es-ES"/>
        </w:rPr>
        <w:t>Jefe de la Unidad Jurídica de la Secretaría del Medio Ambiente, Energías y Desarrollo Sustentable del Estado de Oaxaca,</w:t>
      </w:r>
      <w:r w:rsidR="004963FF">
        <w:rPr>
          <w:rFonts w:ascii="Arial" w:hAnsi="Arial" w:cs="Arial"/>
          <w:b/>
          <w:sz w:val="26"/>
          <w:szCs w:val="26"/>
          <w:lang w:val="es-ES"/>
        </w:rPr>
        <w:t xml:space="preserve"> </w:t>
      </w:r>
      <w:r w:rsidR="004963FF">
        <w:rPr>
          <w:rFonts w:ascii="Arial" w:hAnsi="Arial" w:cs="Arial"/>
          <w:sz w:val="26"/>
          <w:szCs w:val="26"/>
          <w:lang w:val="es-ES"/>
        </w:rPr>
        <w:t>el</w:t>
      </w:r>
      <w:r w:rsidR="004963FF" w:rsidRPr="00CB5512">
        <w:rPr>
          <w:rFonts w:ascii="Arial" w:eastAsia="Times New Roman" w:hAnsi="Arial" w:cs="Arial"/>
          <w:b/>
          <w:sz w:val="26"/>
          <w:szCs w:val="26"/>
          <w:lang w:eastAsia="es-ES"/>
        </w:rPr>
        <w:t xml:space="preserve"> </w:t>
      </w:r>
      <w:r w:rsidR="004963FF">
        <w:rPr>
          <w:rFonts w:ascii="Arial" w:eastAsia="Calibri" w:hAnsi="Arial" w:cs="Arial"/>
          <w:bCs/>
          <w:sz w:val="26"/>
          <w:szCs w:val="26"/>
          <w:lang w:val="es-ES"/>
        </w:rPr>
        <w:t xml:space="preserve">oficio </w:t>
      </w:r>
      <w:r w:rsidR="004963FF">
        <w:rPr>
          <w:rFonts w:ascii="Arial" w:eastAsia="Times New Roman" w:hAnsi="Arial" w:cs="Arial"/>
          <w:bCs/>
          <w:sz w:val="26"/>
          <w:szCs w:val="26"/>
          <w:lang w:eastAsia="es-ES"/>
        </w:rPr>
        <w:t xml:space="preserve">número </w:t>
      </w:r>
      <w:r w:rsidR="00E9631E">
        <w:rPr>
          <w:rFonts w:ascii="Arial" w:eastAsia="Times New Roman" w:hAnsi="Arial" w:cs="Arial"/>
          <w:bCs/>
          <w:sz w:val="26"/>
          <w:szCs w:val="26"/>
          <w:lang w:eastAsia="es-ES"/>
        </w:rPr>
        <w:t>*******</w:t>
      </w:r>
      <w:r w:rsidR="00A0160F">
        <w:rPr>
          <w:rFonts w:ascii="Arial" w:eastAsia="Times New Roman" w:hAnsi="Arial" w:cs="Arial"/>
          <w:bCs/>
          <w:sz w:val="26"/>
          <w:szCs w:val="26"/>
          <w:lang w:eastAsia="es-ES"/>
        </w:rPr>
        <w:t xml:space="preserve"> </w:t>
      </w:r>
      <w:r w:rsidR="004963FF">
        <w:rPr>
          <w:rFonts w:ascii="Arial" w:eastAsia="Times New Roman" w:hAnsi="Arial" w:cs="Arial"/>
          <w:bCs/>
          <w:sz w:val="26"/>
          <w:szCs w:val="26"/>
          <w:lang w:eastAsia="es-ES"/>
        </w:rPr>
        <w:t xml:space="preserve">de </w:t>
      </w:r>
      <w:r w:rsidR="00A0160F">
        <w:rPr>
          <w:rFonts w:ascii="Arial" w:eastAsia="Times New Roman" w:hAnsi="Arial" w:cs="Arial"/>
          <w:bCs/>
          <w:sz w:val="26"/>
          <w:szCs w:val="26"/>
          <w:lang w:eastAsia="es-ES"/>
        </w:rPr>
        <w:t xml:space="preserve">ocho de diciembre </w:t>
      </w:r>
      <w:r w:rsidR="004963FF">
        <w:rPr>
          <w:rFonts w:ascii="Arial" w:eastAsia="Times New Roman" w:hAnsi="Arial" w:cs="Arial"/>
          <w:bCs/>
          <w:sz w:val="26"/>
          <w:szCs w:val="26"/>
          <w:lang w:eastAsia="es-ES"/>
        </w:rPr>
        <w:t>de dos mil veintiuno,</w:t>
      </w:r>
      <w:r w:rsidR="00A0160F" w:rsidRPr="00A0160F">
        <w:rPr>
          <w:rFonts w:ascii="Arial" w:eastAsia="Times New Roman" w:hAnsi="Arial" w:cs="Arial"/>
          <w:bCs/>
          <w:sz w:val="26"/>
          <w:szCs w:val="26"/>
          <w:lang w:eastAsia="es-ES"/>
        </w:rPr>
        <w:t xml:space="preserve"> </w:t>
      </w:r>
      <w:r w:rsidR="00A0160F">
        <w:rPr>
          <w:rFonts w:ascii="Arial" w:eastAsia="Times New Roman" w:hAnsi="Arial" w:cs="Arial"/>
          <w:bCs/>
          <w:sz w:val="26"/>
          <w:szCs w:val="26"/>
          <w:lang w:eastAsia="es-ES"/>
        </w:rPr>
        <w:t>con el que efectuó la contestación de demanda,</w:t>
      </w:r>
      <w:r w:rsidR="004963FF">
        <w:rPr>
          <w:rFonts w:ascii="Arial" w:eastAsia="Times New Roman" w:hAnsi="Arial" w:cs="Arial"/>
          <w:bCs/>
          <w:sz w:val="26"/>
          <w:szCs w:val="26"/>
          <w:lang w:eastAsia="es-ES"/>
        </w:rPr>
        <w:t xml:space="preserve"> ante la Oficialía de Partes Común de </w:t>
      </w:r>
      <w:r w:rsidR="00A0160F">
        <w:rPr>
          <w:rFonts w:ascii="Arial" w:eastAsia="Times New Roman" w:hAnsi="Arial" w:cs="Arial"/>
          <w:bCs/>
          <w:sz w:val="26"/>
          <w:szCs w:val="26"/>
          <w:lang w:eastAsia="es-ES"/>
        </w:rPr>
        <w:t>é</w:t>
      </w:r>
      <w:r w:rsidR="004963FF">
        <w:rPr>
          <w:rFonts w:ascii="Arial" w:eastAsia="Times New Roman" w:hAnsi="Arial" w:cs="Arial"/>
          <w:bCs/>
          <w:sz w:val="26"/>
          <w:szCs w:val="26"/>
          <w:lang w:eastAsia="es-ES"/>
        </w:rPr>
        <w:t xml:space="preserve">ste Tribunal el </w:t>
      </w:r>
      <w:r w:rsidR="00A0160F">
        <w:rPr>
          <w:rFonts w:ascii="Arial" w:eastAsia="Times New Roman" w:hAnsi="Arial" w:cs="Arial"/>
          <w:bCs/>
          <w:sz w:val="26"/>
          <w:szCs w:val="26"/>
          <w:lang w:eastAsia="es-ES"/>
        </w:rPr>
        <w:t xml:space="preserve">nueve de diciembre de </w:t>
      </w:r>
      <w:r w:rsidR="004963FF">
        <w:rPr>
          <w:rFonts w:ascii="Arial" w:eastAsia="Times New Roman" w:hAnsi="Arial" w:cs="Arial"/>
          <w:bCs/>
          <w:sz w:val="26"/>
          <w:szCs w:val="26"/>
          <w:lang w:eastAsia="es-ES"/>
        </w:rPr>
        <w:t xml:space="preserve">dos mil veintiuno, tal como se </w:t>
      </w:r>
      <w:r w:rsidR="004963FF" w:rsidRPr="001762CF">
        <w:rPr>
          <w:rFonts w:ascii="Arial" w:eastAsia="Times New Roman" w:hAnsi="Arial" w:cs="Arial"/>
          <w:bCs/>
          <w:sz w:val="26"/>
          <w:szCs w:val="26"/>
          <w:lang w:eastAsia="es-ES"/>
        </w:rPr>
        <w:t>desprende del sello de recepción</w:t>
      </w:r>
      <w:r w:rsidR="007A0B10">
        <w:rPr>
          <w:rStyle w:val="Refdenotaalpie"/>
          <w:rFonts w:ascii="Arial" w:eastAsia="Times New Roman" w:hAnsi="Arial" w:cs="Arial"/>
          <w:bCs/>
          <w:sz w:val="26"/>
          <w:szCs w:val="26"/>
          <w:lang w:eastAsia="es-ES"/>
        </w:rPr>
        <w:footnoteReference w:id="5"/>
      </w:r>
      <w:r w:rsidR="004963FF">
        <w:rPr>
          <w:rFonts w:ascii="Arial" w:eastAsia="Times New Roman" w:hAnsi="Arial" w:cs="Arial"/>
          <w:bCs/>
          <w:sz w:val="26"/>
          <w:szCs w:val="26"/>
          <w:lang w:eastAsia="es-ES"/>
        </w:rPr>
        <w:t xml:space="preserve">, se tiene que dicha contestación de demanda </w:t>
      </w:r>
      <w:r w:rsidR="004963FF" w:rsidRPr="0050371F">
        <w:rPr>
          <w:rFonts w:ascii="Arial" w:eastAsia="Times New Roman" w:hAnsi="Arial" w:cs="Arial"/>
          <w:bCs/>
          <w:sz w:val="26"/>
          <w:szCs w:val="26"/>
          <w:lang w:eastAsia="es-ES"/>
        </w:rPr>
        <w:t>fue presentada dentro</w:t>
      </w:r>
      <w:r w:rsidR="004963FF">
        <w:rPr>
          <w:rFonts w:ascii="Arial" w:eastAsia="Times New Roman" w:hAnsi="Arial" w:cs="Arial"/>
          <w:bCs/>
          <w:sz w:val="26"/>
          <w:szCs w:val="26"/>
          <w:lang w:eastAsia="es-ES"/>
        </w:rPr>
        <w:t xml:space="preserve"> del plazo de nueve días hábiles concedido</w:t>
      </w:r>
      <w:r w:rsidR="007A0B10" w:rsidRPr="00201B5D">
        <w:rPr>
          <w:rFonts w:ascii="Arial" w:hAnsi="Arial" w:cs="Arial"/>
          <w:sz w:val="26"/>
          <w:szCs w:val="26"/>
          <w:lang w:val="es-ES"/>
        </w:rPr>
        <w:t xml:space="preserve">; </w:t>
      </w:r>
      <w:r w:rsidR="007A0B10" w:rsidRPr="00201B5D">
        <w:rPr>
          <w:rFonts w:ascii="Arial" w:hAnsi="Arial" w:cs="Arial"/>
          <w:sz w:val="26"/>
          <w:szCs w:val="26"/>
          <w:lang w:val="es-ES_tradnl"/>
        </w:rPr>
        <w:t xml:space="preserve">lo anterior con fundamento </w:t>
      </w:r>
      <w:r w:rsidR="007A0B10">
        <w:rPr>
          <w:rFonts w:ascii="Arial" w:hAnsi="Arial" w:cs="Arial"/>
          <w:sz w:val="26"/>
          <w:szCs w:val="26"/>
          <w:lang w:val="es-ES_tradnl"/>
        </w:rPr>
        <w:t>en los artículos 165, primer párrafo</w:t>
      </w:r>
      <w:r w:rsidR="007A0B10">
        <w:rPr>
          <w:rStyle w:val="Refdenotaalpie"/>
          <w:rFonts w:ascii="Arial" w:hAnsi="Arial" w:cs="Arial"/>
          <w:sz w:val="26"/>
          <w:szCs w:val="26"/>
          <w:lang w:val="es-ES_tradnl"/>
        </w:rPr>
        <w:footnoteReference w:id="6"/>
      </w:r>
      <w:r w:rsidR="007A0B10">
        <w:rPr>
          <w:rFonts w:ascii="Arial" w:hAnsi="Arial" w:cs="Arial"/>
          <w:sz w:val="26"/>
          <w:szCs w:val="26"/>
          <w:lang w:val="es-ES_tradnl"/>
        </w:rPr>
        <w:t>, 168</w:t>
      </w:r>
      <w:r w:rsidR="007A0B10">
        <w:rPr>
          <w:rStyle w:val="Refdenotaalpie"/>
          <w:rFonts w:ascii="Arial" w:hAnsi="Arial" w:cs="Arial"/>
          <w:sz w:val="26"/>
          <w:szCs w:val="26"/>
          <w:lang w:val="es-ES_tradnl"/>
        </w:rPr>
        <w:footnoteReference w:id="7"/>
      </w:r>
      <w:r w:rsidR="007A0B10">
        <w:rPr>
          <w:rFonts w:ascii="Arial" w:hAnsi="Arial" w:cs="Arial"/>
          <w:sz w:val="26"/>
          <w:szCs w:val="26"/>
          <w:lang w:val="es-ES_tradnl"/>
        </w:rPr>
        <w:t xml:space="preserve"> y 170, </w:t>
      </w:r>
      <w:r w:rsidR="007A0B10" w:rsidRPr="00201B5D">
        <w:rPr>
          <w:rFonts w:ascii="Arial" w:hAnsi="Arial" w:cs="Arial"/>
          <w:sz w:val="26"/>
          <w:szCs w:val="26"/>
          <w:lang w:val="es-ES_tradnl"/>
        </w:rPr>
        <w:t>segundo párrafo</w:t>
      </w:r>
      <w:r w:rsidR="00EF24DA">
        <w:rPr>
          <w:rStyle w:val="Refdenotaalpie"/>
          <w:rFonts w:ascii="Arial" w:hAnsi="Arial" w:cs="Arial"/>
          <w:sz w:val="26"/>
          <w:szCs w:val="26"/>
          <w:lang w:val="es-ES_tradnl"/>
        </w:rPr>
        <w:footnoteReference w:id="8"/>
      </w:r>
      <w:r w:rsidR="007A0B10" w:rsidRPr="00201B5D">
        <w:rPr>
          <w:rFonts w:ascii="Arial" w:hAnsi="Arial" w:cs="Arial"/>
          <w:sz w:val="26"/>
          <w:szCs w:val="26"/>
          <w:lang w:val="es-ES_tradnl"/>
        </w:rPr>
        <w:t xml:space="preserve"> de la </w:t>
      </w:r>
      <w:r w:rsidR="007A0B10">
        <w:rPr>
          <w:rFonts w:ascii="Arial" w:hAnsi="Arial" w:cs="Arial"/>
          <w:sz w:val="26"/>
          <w:szCs w:val="26"/>
          <w:lang w:val="es-ES_tradnl"/>
        </w:rPr>
        <w:t>L</w:t>
      </w:r>
      <w:r w:rsidR="007A0B10" w:rsidRPr="00201B5D">
        <w:rPr>
          <w:rFonts w:ascii="Arial" w:hAnsi="Arial" w:cs="Arial"/>
          <w:sz w:val="26"/>
          <w:szCs w:val="26"/>
          <w:lang w:val="es-ES_tradnl"/>
        </w:rPr>
        <w:t>ey de Procedimiento y Justicia Administrativa para el Estado de Oaxaca</w:t>
      </w:r>
      <w:r w:rsidR="007A0B10" w:rsidRPr="00201B5D">
        <w:rPr>
          <w:rFonts w:ascii="Arial" w:hAnsi="Arial" w:cs="Arial"/>
          <w:sz w:val="26"/>
          <w:szCs w:val="26"/>
          <w:lang w:val="es-ES"/>
        </w:rPr>
        <w:t xml:space="preserve">.- - - - </w:t>
      </w:r>
      <w:r>
        <w:rPr>
          <w:rFonts w:ascii="Arial" w:hAnsi="Arial" w:cs="Arial"/>
          <w:sz w:val="26"/>
          <w:szCs w:val="26"/>
          <w:lang w:val="es-ES"/>
        </w:rPr>
        <w:t xml:space="preserve">- - - - - - - - - - - - </w:t>
      </w:r>
    </w:p>
    <w:p w14:paraId="6682AAE4" w14:textId="3D3C9DE8" w:rsidR="004963FF" w:rsidRDefault="003F4104" w:rsidP="00AB6A4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lastRenderedPageBreak/>
        <w:t>Por lo que, s</w:t>
      </w:r>
      <w:r w:rsidR="00EA0850">
        <w:rPr>
          <w:rFonts w:ascii="Arial" w:eastAsia="Times New Roman" w:hAnsi="Arial" w:cs="Arial"/>
          <w:bCs/>
          <w:sz w:val="26"/>
          <w:szCs w:val="26"/>
          <w:lang w:eastAsia="es-ES"/>
        </w:rPr>
        <w:t>iguiendo ésta línea argumentativa</w:t>
      </w:r>
      <w:r w:rsidR="00CE1324">
        <w:rPr>
          <w:rFonts w:ascii="Arial" w:eastAsia="Times New Roman" w:hAnsi="Arial" w:cs="Arial"/>
          <w:bCs/>
          <w:sz w:val="26"/>
          <w:szCs w:val="26"/>
          <w:lang w:eastAsia="es-ES"/>
        </w:rPr>
        <w:t xml:space="preserve"> y</w:t>
      </w:r>
      <w:r w:rsidR="00EA0850">
        <w:rPr>
          <w:rFonts w:ascii="Arial" w:eastAsia="Times New Roman" w:hAnsi="Arial" w:cs="Arial"/>
          <w:bCs/>
          <w:sz w:val="26"/>
          <w:szCs w:val="26"/>
          <w:lang w:eastAsia="es-ES"/>
        </w:rPr>
        <w:t xml:space="preserve"> </w:t>
      </w:r>
      <w:bookmarkStart w:id="4" w:name="_Hlk108083938"/>
      <w:r w:rsidR="00CE1324">
        <w:rPr>
          <w:rFonts w:ascii="Arial" w:eastAsia="Times New Roman" w:hAnsi="Arial" w:cs="Arial"/>
          <w:bCs/>
          <w:sz w:val="26"/>
          <w:szCs w:val="26"/>
          <w:lang w:eastAsia="es-ES"/>
        </w:rPr>
        <w:t>c</w:t>
      </w:r>
      <w:r>
        <w:rPr>
          <w:rFonts w:ascii="Arial" w:eastAsia="Times New Roman" w:hAnsi="Arial" w:cs="Arial"/>
          <w:bCs/>
          <w:sz w:val="26"/>
          <w:szCs w:val="26"/>
          <w:lang w:eastAsia="es-ES"/>
        </w:rPr>
        <w:t xml:space="preserve">omo ya se dijo con anterioridad, </w:t>
      </w:r>
      <w:r w:rsidR="00CE1324">
        <w:rPr>
          <w:rFonts w:ascii="Arial" w:eastAsia="Times New Roman" w:hAnsi="Arial" w:cs="Arial"/>
          <w:bCs/>
          <w:sz w:val="26"/>
          <w:szCs w:val="26"/>
          <w:lang w:eastAsia="es-ES"/>
        </w:rPr>
        <w:t>respetando</w:t>
      </w:r>
      <w:r w:rsidR="00CE1324" w:rsidRPr="00CE1324">
        <w:rPr>
          <w:rFonts w:ascii="Arial" w:eastAsia="Times New Roman" w:hAnsi="Arial" w:cs="Arial"/>
          <w:bCs/>
          <w:sz w:val="26"/>
          <w:szCs w:val="26"/>
          <w:lang w:eastAsia="es-ES"/>
        </w:rPr>
        <w:t xml:space="preserve"> </w:t>
      </w:r>
      <w:r w:rsidR="00CE1324">
        <w:rPr>
          <w:rFonts w:ascii="Arial" w:eastAsia="Times New Roman" w:hAnsi="Arial" w:cs="Arial"/>
          <w:bCs/>
          <w:sz w:val="26"/>
          <w:szCs w:val="26"/>
          <w:lang w:eastAsia="es-ES"/>
        </w:rPr>
        <w:t>los principios de igualdad procesal y tutela judicial efectiva, la Primera Instancia previ</w:t>
      </w:r>
      <w:r w:rsidR="00603D95">
        <w:rPr>
          <w:rFonts w:ascii="Arial" w:eastAsia="Times New Roman" w:hAnsi="Arial" w:cs="Arial"/>
          <w:bCs/>
          <w:sz w:val="26"/>
          <w:szCs w:val="26"/>
          <w:lang w:eastAsia="es-ES"/>
        </w:rPr>
        <w:t>o</w:t>
      </w:r>
      <w:r w:rsidR="00CE1324">
        <w:rPr>
          <w:rFonts w:ascii="Arial" w:eastAsia="Times New Roman" w:hAnsi="Arial" w:cs="Arial"/>
          <w:bCs/>
          <w:sz w:val="26"/>
          <w:szCs w:val="26"/>
          <w:lang w:eastAsia="es-ES"/>
        </w:rPr>
        <w:t xml:space="preserve"> a proveer respecto a la contestación de demanda del </w:t>
      </w:r>
      <w:r w:rsidR="00CE1324">
        <w:rPr>
          <w:rFonts w:ascii="Arial" w:hAnsi="Arial" w:cs="Arial"/>
          <w:sz w:val="26"/>
          <w:szCs w:val="26"/>
          <w:lang w:val="es-ES"/>
        </w:rPr>
        <w:t>Jefe de la Unidad Jurídica de la Secretaría del Medio Ambiente, Energías y Desarrollo Sustentable del Estado de Oaxaca</w:t>
      </w:r>
      <w:r w:rsidR="00CE1324" w:rsidRPr="00B54EBD">
        <w:rPr>
          <w:rFonts w:ascii="Arial" w:eastAsia="Times New Roman" w:hAnsi="Arial" w:cs="Arial"/>
          <w:bCs/>
          <w:sz w:val="26"/>
          <w:szCs w:val="26"/>
          <w:lang w:eastAsia="es-ES"/>
        </w:rPr>
        <w:t>,</w:t>
      </w:r>
      <w:r w:rsidR="00CE1324">
        <w:rPr>
          <w:rFonts w:ascii="Arial" w:eastAsia="Times New Roman" w:hAnsi="Arial" w:cs="Arial"/>
          <w:bCs/>
          <w:sz w:val="26"/>
          <w:szCs w:val="26"/>
          <w:lang w:eastAsia="es-ES"/>
        </w:rPr>
        <w:t xml:space="preserve"> </w:t>
      </w:r>
      <w:r w:rsidR="004963FF">
        <w:rPr>
          <w:rFonts w:ascii="Arial" w:eastAsia="Times New Roman" w:hAnsi="Arial" w:cs="Arial"/>
          <w:bCs/>
          <w:sz w:val="26"/>
          <w:szCs w:val="26"/>
          <w:lang w:eastAsia="es-ES"/>
        </w:rPr>
        <w:t>debe requerir</w:t>
      </w:r>
      <w:r w:rsidR="00CE1324">
        <w:rPr>
          <w:rFonts w:ascii="Arial" w:eastAsia="Times New Roman" w:hAnsi="Arial" w:cs="Arial"/>
          <w:bCs/>
          <w:sz w:val="26"/>
          <w:szCs w:val="26"/>
          <w:lang w:eastAsia="es-ES"/>
        </w:rPr>
        <w:t>lo</w:t>
      </w:r>
      <w:r w:rsidR="004963FF">
        <w:rPr>
          <w:rFonts w:ascii="Arial" w:eastAsia="Times New Roman" w:hAnsi="Arial" w:cs="Arial"/>
          <w:bCs/>
          <w:sz w:val="26"/>
          <w:szCs w:val="26"/>
          <w:lang w:eastAsia="es-ES"/>
        </w:rPr>
        <w:t xml:space="preserve"> para que en el plazo de </w:t>
      </w:r>
      <w:r w:rsidR="004963FF" w:rsidRPr="00842820">
        <w:rPr>
          <w:rFonts w:ascii="Arial" w:eastAsia="Times New Roman" w:hAnsi="Arial" w:cs="Arial"/>
          <w:b/>
          <w:bCs/>
          <w:sz w:val="26"/>
          <w:szCs w:val="26"/>
          <w:lang w:eastAsia="es-ES"/>
        </w:rPr>
        <w:t>tres días hábiles</w:t>
      </w:r>
      <w:r w:rsidR="004963FF" w:rsidRPr="00D26470">
        <w:rPr>
          <w:rFonts w:ascii="Arial" w:eastAsia="Times New Roman" w:hAnsi="Arial" w:cs="Arial"/>
          <w:bCs/>
          <w:sz w:val="26"/>
          <w:szCs w:val="26"/>
          <w:lang w:eastAsia="es-ES"/>
        </w:rPr>
        <w:t xml:space="preserve">, </w:t>
      </w:r>
      <w:r w:rsidR="00D26470" w:rsidRPr="00D26470">
        <w:rPr>
          <w:rFonts w:ascii="Arial" w:eastAsia="Times New Roman" w:hAnsi="Arial" w:cs="Arial"/>
          <w:bCs/>
          <w:sz w:val="26"/>
          <w:szCs w:val="26"/>
          <w:lang w:eastAsia="es-ES"/>
        </w:rPr>
        <w:t>contados a partir del día hábil siguiente al en que quede legalmente notificado,</w:t>
      </w:r>
      <w:r w:rsidR="00D26470">
        <w:rPr>
          <w:rFonts w:ascii="Arial" w:eastAsia="Times New Roman" w:hAnsi="Arial" w:cs="Arial"/>
          <w:b/>
          <w:bCs/>
          <w:sz w:val="26"/>
          <w:szCs w:val="26"/>
          <w:lang w:eastAsia="es-ES"/>
        </w:rPr>
        <w:t xml:space="preserve"> </w:t>
      </w:r>
      <w:r w:rsidR="004963FF" w:rsidRPr="00D26470">
        <w:rPr>
          <w:rFonts w:ascii="Arial" w:eastAsia="Times New Roman" w:hAnsi="Arial" w:cs="Arial"/>
          <w:b/>
          <w:bCs/>
          <w:sz w:val="26"/>
          <w:szCs w:val="26"/>
          <w:lang w:eastAsia="es-ES"/>
        </w:rPr>
        <w:t>exhiba copias</w:t>
      </w:r>
      <w:r w:rsidR="004963FF">
        <w:rPr>
          <w:rFonts w:ascii="Arial" w:eastAsia="Times New Roman" w:hAnsi="Arial" w:cs="Arial"/>
          <w:bCs/>
          <w:sz w:val="26"/>
          <w:szCs w:val="26"/>
          <w:lang w:eastAsia="es-ES"/>
        </w:rPr>
        <w:t xml:space="preserve"> de la contestación de demanda</w:t>
      </w:r>
      <w:r w:rsidR="00CE1324">
        <w:rPr>
          <w:rFonts w:ascii="Arial" w:eastAsia="Times New Roman" w:hAnsi="Arial" w:cs="Arial"/>
          <w:bCs/>
          <w:sz w:val="26"/>
          <w:szCs w:val="26"/>
          <w:lang w:eastAsia="es-ES"/>
        </w:rPr>
        <w:t>,</w:t>
      </w:r>
      <w:r w:rsidR="00CE1324" w:rsidRPr="00CE1324">
        <w:rPr>
          <w:rFonts w:ascii="Arial" w:eastAsia="Times New Roman" w:hAnsi="Arial" w:cs="Arial"/>
          <w:bCs/>
          <w:sz w:val="26"/>
          <w:szCs w:val="26"/>
          <w:lang w:eastAsia="es-ES"/>
        </w:rPr>
        <w:t xml:space="preserve"> </w:t>
      </w:r>
      <w:r w:rsidR="00CE1324">
        <w:rPr>
          <w:rFonts w:ascii="Arial" w:eastAsia="Times New Roman" w:hAnsi="Arial" w:cs="Arial"/>
          <w:bCs/>
          <w:sz w:val="26"/>
          <w:szCs w:val="26"/>
          <w:lang w:eastAsia="es-ES"/>
        </w:rPr>
        <w:t xml:space="preserve">como lo </w:t>
      </w:r>
      <w:r w:rsidR="00132A7A">
        <w:rPr>
          <w:rFonts w:ascii="Arial" w:eastAsia="Times New Roman" w:hAnsi="Arial" w:cs="Arial"/>
          <w:bCs/>
          <w:sz w:val="26"/>
          <w:szCs w:val="26"/>
          <w:lang w:eastAsia="es-ES"/>
        </w:rPr>
        <w:t xml:space="preserve">ordena </w:t>
      </w:r>
      <w:r w:rsidR="00CE1324">
        <w:rPr>
          <w:rFonts w:ascii="Arial" w:eastAsia="Times New Roman" w:hAnsi="Arial" w:cs="Arial"/>
          <w:bCs/>
          <w:sz w:val="26"/>
          <w:szCs w:val="26"/>
          <w:lang w:eastAsia="es-ES"/>
        </w:rPr>
        <w:t>el artículo 185 de la Ley de Procedimiento y Justicia Administrativa para el Estado de Oaxaca</w:t>
      </w:r>
      <w:bookmarkEnd w:id="4"/>
      <w:r w:rsidR="00D26470">
        <w:rPr>
          <w:rFonts w:ascii="Arial" w:eastAsia="Times New Roman" w:hAnsi="Arial" w:cs="Arial"/>
          <w:bCs/>
          <w:sz w:val="26"/>
          <w:szCs w:val="26"/>
          <w:lang w:eastAsia="es-ES"/>
        </w:rPr>
        <w:t>;</w:t>
      </w:r>
      <w:r w:rsidR="004963FF">
        <w:rPr>
          <w:rFonts w:ascii="Arial" w:eastAsia="Times New Roman" w:hAnsi="Arial" w:cs="Arial"/>
          <w:bCs/>
          <w:sz w:val="26"/>
          <w:szCs w:val="26"/>
          <w:lang w:eastAsia="es-ES"/>
        </w:rPr>
        <w:t xml:space="preserve"> sin que con tal requerimiento se le esté dando una segunda oportunidad </w:t>
      </w:r>
      <w:r w:rsidR="004963FF" w:rsidRPr="001762CF">
        <w:rPr>
          <w:rFonts w:ascii="Arial" w:eastAsia="Times New Roman" w:hAnsi="Arial" w:cs="Arial"/>
          <w:bCs/>
          <w:sz w:val="26"/>
          <w:szCs w:val="26"/>
          <w:lang w:eastAsia="es-ES"/>
        </w:rPr>
        <w:t>para producir su</w:t>
      </w:r>
      <w:r w:rsidR="004963FF">
        <w:rPr>
          <w:rFonts w:ascii="Arial" w:eastAsia="Times New Roman" w:hAnsi="Arial" w:cs="Arial"/>
          <w:bCs/>
          <w:sz w:val="26"/>
          <w:szCs w:val="26"/>
          <w:lang w:eastAsia="es-ES"/>
        </w:rPr>
        <w:t xml:space="preserve"> defensa</w:t>
      </w:r>
      <w:r w:rsidR="00D26470">
        <w:rPr>
          <w:rFonts w:ascii="Arial" w:eastAsia="Times New Roman" w:hAnsi="Arial" w:cs="Arial"/>
          <w:bCs/>
          <w:sz w:val="26"/>
          <w:szCs w:val="26"/>
          <w:lang w:eastAsia="es-ES"/>
        </w:rPr>
        <w:t>,</w:t>
      </w:r>
      <w:r w:rsidR="004963FF">
        <w:rPr>
          <w:rFonts w:ascii="Arial" w:eastAsia="Times New Roman" w:hAnsi="Arial" w:cs="Arial"/>
          <w:bCs/>
          <w:sz w:val="26"/>
          <w:szCs w:val="26"/>
          <w:lang w:eastAsia="es-ES"/>
        </w:rPr>
        <w:t xml:space="preserve"> ni mucho menos para exhibir pruebas, sino únicamente es para el efecto de que exhiba copia</w:t>
      </w:r>
      <w:r w:rsidR="00D26470">
        <w:rPr>
          <w:rFonts w:ascii="Arial" w:eastAsia="Times New Roman" w:hAnsi="Arial" w:cs="Arial"/>
          <w:bCs/>
          <w:sz w:val="26"/>
          <w:szCs w:val="26"/>
          <w:lang w:eastAsia="es-ES"/>
        </w:rPr>
        <w:t xml:space="preserve">s de la contestación de demanda, </w:t>
      </w:r>
      <w:r w:rsidR="004963FF">
        <w:rPr>
          <w:rFonts w:ascii="Arial" w:eastAsia="Times New Roman" w:hAnsi="Arial" w:cs="Arial"/>
          <w:bCs/>
          <w:sz w:val="26"/>
          <w:szCs w:val="26"/>
          <w:lang w:eastAsia="es-ES"/>
        </w:rPr>
        <w:t xml:space="preserve">con el fin de </w:t>
      </w:r>
      <w:r w:rsidR="00D26470">
        <w:rPr>
          <w:rFonts w:ascii="Arial" w:eastAsia="Times New Roman" w:hAnsi="Arial" w:cs="Arial"/>
          <w:bCs/>
          <w:sz w:val="26"/>
          <w:szCs w:val="26"/>
          <w:lang w:eastAsia="es-ES"/>
        </w:rPr>
        <w:t xml:space="preserve">que </w:t>
      </w:r>
      <w:r w:rsidR="00CE1324">
        <w:rPr>
          <w:rFonts w:ascii="Arial" w:eastAsia="Times New Roman" w:hAnsi="Arial" w:cs="Arial"/>
          <w:bCs/>
          <w:sz w:val="26"/>
          <w:szCs w:val="26"/>
          <w:lang w:eastAsia="es-ES"/>
        </w:rPr>
        <w:t xml:space="preserve">se </w:t>
      </w:r>
      <w:r w:rsidR="00D26470">
        <w:rPr>
          <w:rFonts w:ascii="Arial" w:eastAsia="Times New Roman" w:hAnsi="Arial" w:cs="Arial"/>
          <w:bCs/>
          <w:sz w:val="26"/>
          <w:szCs w:val="26"/>
          <w:lang w:eastAsia="es-ES"/>
        </w:rPr>
        <w:t xml:space="preserve">esté en condiciones de </w:t>
      </w:r>
      <w:r w:rsidR="004963FF">
        <w:rPr>
          <w:rFonts w:ascii="Arial" w:eastAsia="Times New Roman" w:hAnsi="Arial" w:cs="Arial"/>
          <w:bCs/>
          <w:sz w:val="26"/>
          <w:szCs w:val="26"/>
          <w:lang w:eastAsia="es-ES"/>
        </w:rPr>
        <w:t>correr traslado a la parte actora</w:t>
      </w:r>
      <w:r w:rsidR="00D26470">
        <w:rPr>
          <w:rFonts w:ascii="Arial" w:eastAsia="Times New Roman" w:hAnsi="Arial" w:cs="Arial"/>
          <w:bCs/>
          <w:sz w:val="26"/>
          <w:szCs w:val="26"/>
          <w:lang w:eastAsia="es-ES"/>
        </w:rPr>
        <w:t>,</w:t>
      </w:r>
      <w:r w:rsidR="00CE1324">
        <w:rPr>
          <w:rFonts w:ascii="Arial" w:eastAsia="Times New Roman" w:hAnsi="Arial" w:cs="Arial"/>
          <w:bCs/>
          <w:sz w:val="26"/>
          <w:szCs w:val="26"/>
          <w:lang w:eastAsia="es-ES"/>
        </w:rPr>
        <w:t xml:space="preserve"> aunado a que tal exhibición ya le fue requerid</w:t>
      </w:r>
      <w:r>
        <w:rPr>
          <w:rFonts w:ascii="Arial" w:eastAsia="Times New Roman" w:hAnsi="Arial" w:cs="Arial"/>
          <w:bCs/>
          <w:sz w:val="26"/>
          <w:szCs w:val="26"/>
          <w:lang w:eastAsia="es-ES"/>
        </w:rPr>
        <w:t>a</w:t>
      </w:r>
      <w:r w:rsidR="00CE1324">
        <w:rPr>
          <w:rFonts w:ascii="Arial" w:eastAsia="Times New Roman" w:hAnsi="Arial" w:cs="Arial"/>
          <w:bCs/>
          <w:sz w:val="26"/>
          <w:szCs w:val="26"/>
          <w:lang w:eastAsia="es-ES"/>
        </w:rPr>
        <w:t xml:space="preserve"> previamente </w:t>
      </w:r>
      <w:r w:rsidR="00D26470">
        <w:rPr>
          <w:rFonts w:ascii="Arial" w:eastAsia="Times New Roman" w:hAnsi="Arial" w:cs="Arial"/>
          <w:bCs/>
          <w:sz w:val="26"/>
          <w:szCs w:val="26"/>
          <w:lang w:eastAsia="es-ES"/>
        </w:rPr>
        <w:t xml:space="preserve">por auto de nueve de noviembre de dos mil veintiuno: </w:t>
      </w:r>
      <w:r w:rsidR="00D26470" w:rsidRPr="00E96317">
        <w:rPr>
          <w:rFonts w:ascii="Arial" w:eastAsia="Times New Roman" w:hAnsi="Arial" w:cs="Arial"/>
          <w:bCs/>
          <w:i/>
          <w:iCs/>
          <w:sz w:val="26"/>
          <w:szCs w:val="26"/>
          <w:lang w:eastAsia="es-ES"/>
        </w:rPr>
        <w:t>“</w:t>
      </w:r>
      <w:r w:rsidR="00D26470" w:rsidRPr="00E96317">
        <w:rPr>
          <w:rFonts w:ascii="Arial" w:eastAsia="Times New Roman" w:hAnsi="Arial" w:cs="Arial"/>
          <w:b/>
          <w:bCs/>
          <w:i/>
          <w:iCs/>
          <w:lang w:eastAsia="es-ES"/>
        </w:rPr>
        <w:t xml:space="preserve">3.- </w:t>
      </w:r>
      <w:r w:rsidR="00D26470" w:rsidRPr="00E96317">
        <w:rPr>
          <w:rFonts w:ascii="Arial" w:eastAsia="Times New Roman" w:hAnsi="Arial" w:cs="Arial"/>
          <w:bCs/>
          <w:i/>
          <w:iCs/>
          <w:lang w:eastAsia="es-ES"/>
        </w:rPr>
        <w:t>Deberá acompañar las copias necesarias para el traslado respectivo</w:t>
      </w:r>
      <w:r w:rsidR="00D26470" w:rsidRPr="00E96317">
        <w:rPr>
          <w:rFonts w:ascii="Arial" w:eastAsia="Times New Roman" w:hAnsi="Arial" w:cs="Arial"/>
          <w:bCs/>
          <w:i/>
          <w:iCs/>
          <w:sz w:val="26"/>
          <w:szCs w:val="26"/>
          <w:lang w:eastAsia="es-ES"/>
        </w:rPr>
        <w:t>”</w:t>
      </w:r>
      <w:r w:rsidR="004963FF" w:rsidRPr="00E96317">
        <w:rPr>
          <w:rFonts w:ascii="Arial" w:eastAsia="Times New Roman" w:hAnsi="Arial" w:cs="Arial"/>
          <w:bCs/>
          <w:i/>
          <w:iCs/>
          <w:sz w:val="26"/>
          <w:szCs w:val="26"/>
          <w:lang w:eastAsia="es-ES"/>
        </w:rPr>
        <w:t>.</w:t>
      </w:r>
      <w:r w:rsidR="00D26470">
        <w:rPr>
          <w:rFonts w:ascii="Arial" w:eastAsia="Times New Roman" w:hAnsi="Arial" w:cs="Arial"/>
          <w:bCs/>
          <w:sz w:val="26"/>
          <w:szCs w:val="26"/>
          <w:lang w:eastAsia="es-ES"/>
        </w:rPr>
        <w:t xml:space="preserve">- - - - - - - - - - - - - - - - - - - - - - - - - - - - - - - - - - - </w:t>
      </w:r>
    </w:p>
    <w:p w14:paraId="6D5C5964" w14:textId="01D872CA" w:rsidR="00B03E88" w:rsidRDefault="004963FF" w:rsidP="00AB6A4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Sirve de apoyo a lo anterior, la </w:t>
      </w:r>
      <w:r w:rsidRPr="009E2447">
        <w:rPr>
          <w:rFonts w:ascii="Arial" w:eastAsia="Times New Roman" w:hAnsi="Arial" w:cs="Arial"/>
          <w:bCs/>
          <w:sz w:val="26"/>
          <w:szCs w:val="26"/>
          <w:lang w:eastAsia="es-ES"/>
        </w:rPr>
        <w:t>Jurisprudencia</w:t>
      </w:r>
      <w:r w:rsidR="006B26CA">
        <w:rPr>
          <w:rStyle w:val="Refdenotaalpie"/>
          <w:rFonts w:ascii="Arial" w:eastAsia="Times New Roman" w:hAnsi="Arial" w:cs="Arial"/>
          <w:bCs/>
          <w:sz w:val="26"/>
          <w:szCs w:val="26"/>
          <w:lang w:eastAsia="es-ES"/>
        </w:rPr>
        <w:footnoteReference w:id="9"/>
      </w:r>
      <w:r>
        <w:rPr>
          <w:rFonts w:ascii="Arial" w:eastAsia="Times New Roman" w:hAnsi="Arial" w:cs="Arial"/>
          <w:bCs/>
          <w:sz w:val="26"/>
          <w:szCs w:val="26"/>
          <w:lang w:eastAsia="es-ES"/>
        </w:rPr>
        <w:t xml:space="preserve"> </w:t>
      </w:r>
      <w:r w:rsidR="00B03E88">
        <w:rPr>
          <w:rFonts w:ascii="Arial" w:eastAsia="Times New Roman" w:hAnsi="Arial" w:cs="Arial"/>
          <w:bCs/>
          <w:sz w:val="26"/>
          <w:szCs w:val="26"/>
          <w:lang w:eastAsia="es-ES"/>
        </w:rPr>
        <w:t xml:space="preserve">de rubro y texto siguientes:- - - - - - - - - - - - - - - - - - - - - - - - - - - - - - - - - - - - - - - - - - - - </w:t>
      </w:r>
    </w:p>
    <w:p w14:paraId="4136F0EC" w14:textId="13A2C3DC" w:rsidR="004963FF" w:rsidRPr="00E96317" w:rsidRDefault="004963FF" w:rsidP="00E96317">
      <w:pPr>
        <w:spacing w:before="240" w:line="276" w:lineRule="auto"/>
        <w:ind w:left="1134" w:right="476"/>
        <w:jc w:val="both"/>
        <w:rPr>
          <w:rFonts w:ascii="Arial" w:eastAsia="Times New Roman" w:hAnsi="Arial" w:cs="Arial"/>
          <w:bCs/>
          <w:i/>
          <w:lang w:eastAsia="es-ES"/>
        </w:rPr>
      </w:pPr>
      <w:r w:rsidRPr="00E96317">
        <w:rPr>
          <w:rFonts w:ascii="Arial" w:eastAsia="Times New Roman" w:hAnsi="Arial" w:cs="Arial"/>
          <w:i/>
          <w:lang w:eastAsia="es-ES"/>
        </w:rPr>
        <w:t>“</w:t>
      </w:r>
      <w:r w:rsidRPr="00E96317">
        <w:rPr>
          <w:rFonts w:ascii="Arial" w:eastAsia="Times New Roman" w:hAnsi="Arial" w:cs="Arial"/>
          <w:b/>
          <w:i/>
          <w:lang w:eastAsia="es-ES"/>
        </w:rPr>
        <w:t xml:space="preserve">JUICIO CONTENCIOSO ADMINISTRATIVO. DEBE REQUERIRSE A LA AUTORIDAD DEMANDADA LA EXHIBICIÓN DE LAS COPIAS DE TRASLADO DE LA RESOLUCIÓN ADMINISTRATIVA IMPUGNADA Y DE SU NOTIFICACIÓN, CUANDO OMITA ANEXARLAS A SU CONTESTACIÓN. </w:t>
      </w:r>
      <w:bookmarkStart w:id="5" w:name="_Hlk62170433"/>
      <w:r w:rsidRPr="00E96317">
        <w:rPr>
          <w:rFonts w:ascii="Arial" w:eastAsia="Times New Roman" w:hAnsi="Arial" w:cs="Arial"/>
          <w:bCs/>
          <w:i/>
          <w:lang w:eastAsia="es-ES"/>
        </w:rPr>
        <w:t xml:space="preserve">El artículo 16, fracción II, de la Ley Federal de Procedimiento Contencioso Administrativo establece que si el actor manifiesta desconocer la resolución que pretende impugnar, la autoridad demandada debe acompañar a su contestación constancia de la misma y de su notificación; sin embargo, nada dice respecto de los restantes documentos que deben anexarse en términos del artículo 21 del ordenamiento legal citado como son, entre otros, las copias de la contestación de la demanda y de los documentos anexos para correr traslado al actor y al tercero. En ese sentido, cuando la autoridad demandada cumpla oportunamente con su deber de contestar la demanda acompañando constancia de la resolución administrativa impugnada y de su notificación, pero omita anexar las copias de traslado respectivas, debe atenderse a los artículos 15, penúltimo párrafo y 21, penúltimo párrafo, de la ley indicada y requerírsele para que las exhiba dentro del plazo legal respectivo, habida cuenta que ello no implica que se le conceda una segunda oportunidad para producir su defensa ni significa reavivar un acto que resultaría inexistente si operara la preclusión probatoria por no acompañar a su contestación la constancia de la resolución impugnada y de su notificación, que es lo que se pretende evitar con el criterio sustentado por la Segunda </w:t>
      </w:r>
      <w:r w:rsidRPr="00E96317">
        <w:rPr>
          <w:rFonts w:ascii="Arial" w:eastAsia="Times New Roman" w:hAnsi="Arial" w:cs="Arial"/>
          <w:bCs/>
          <w:i/>
          <w:lang w:eastAsia="es-ES"/>
        </w:rPr>
        <w:lastRenderedPageBreak/>
        <w:t>Sala de la Suprema Corte de Justicia de la Nación en la jurisprudencia 2a./J. 117/2011 (*), en el sentido de que no es dable requerir a la autoridad a efecto de que exhiba las referidas documentales cuando omita anexarlas a la contestación de la demanda.”</w:t>
      </w:r>
      <w:bookmarkEnd w:id="5"/>
    </w:p>
    <w:p w14:paraId="73C5598F" w14:textId="533E5A3A" w:rsidR="004963FF" w:rsidRDefault="004963FF" w:rsidP="00AB6A4B">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Así, como</w:t>
      </w:r>
      <w:bookmarkStart w:id="6" w:name="_Hlk62170382"/>
      <w:r>
        <w:rPr>
          <w:rFonts w:ascii="Arial" w:eastAsia="Times New Roman" w:hAnsi="Arial" w:cs="Arial"/>
          <w:bCs/>
          <w:sz w:val="26"/>
          <w:szCs w:val="26"/>
          <w:lang w:eastAsia="es-ES"/>
        </w:rPr>
        <w:t xml:space="preserve"> la tesis aislada</w:t>
      </w:r>
      <w:r w:rsidR="006B26CA">
        <w:rPr>
          <w:rStyle w:val="Refdenotaalpie"/>
          <w:rFonts w:ascii="Arial" w:eastAsia="Times New Roman" w:hAnsi="Arial" w:cs="Arial"/>
          <w:bCs/>
          <w:sz w:val="26"/>
          <w:szCs w:val="26"/>
          <w:lang w:eastAsia="es-ES"/>
        </w:rPr>
        <w:footnoteReference w:id="10"/>
      </w:r>
      <w:r>
        <w:rPr>
          <w:rFonts w:ascii="Arial" w:eastAsia="Times New Roman" w:hAnsi="Arial" w:cs="Arial"/>
          <w:bCs/>
          <w:sz w:val="26"/>
          <w:szCs w:val="26"/>
          <w:lang w:eastAsia="es-ES"/>
        </w:rPr>
        <w:t xml:space="preserve"> </w:t>
      </w:r>
      <w:r w:rsidR="00E2271F">
        <w:rPr>
          <w:rFonts w:ascii="Arial" w:eastAsia="Times New Roman" w:hAnsi="Arial" w:cs="Arial"/>
          <w:bCs/>
          <w:sz w:val="26"/>
          <w:szCs w:val="26"/>
          <w:lang w:eastAsia="es-ES"/>
        </w:rPr>
        <w:t>de rubro y texto:</w:t>
      </w:r>
      <w:r w:rsidR="006B26CA">
        <w:rPr>
          <w:rFonts w:ascii="Arial" w:eastAsia="Times New Roman" w:hAnsi="Arial" w:cs="Arial"/>
          <w:bCs/>
          <w:sz w:val="26"/>
          <w:szCs w:val="26"/>
          <w:lang w:eastAsia="es-ES"/>
        </w:rPr>
        <w:t xml:space="preserve">- - - - - - - - - - - - - - - - - </w:t>
      </w:r>
      <w:bookmarkEnd w:id="6"/>
    </w:p>
    <w:p w14:paraId="7509BC41" w14:textId="13252D4F" w:rsidR="004963FF" w:rsidRPr="00E96317" w:rsidRDefault="004963FF" w:rsidP="00E96317">
      <w:pPr>
        <w:spacing w:before="240" w:line="276" w:lineRule="auto"/>
        <w:ind w:left="1134" w:right="474"/>
        <w:jc w:val="both"/>
        <w:rPr>
          <w:rFonts w:ascii="Arial" w:eastAsia="Times New Roman" w:hAnsi="Arial" w:cs="Arial"/>
          <w:bCs/>
          <w:i/>
          <w:lang w:eastAsia="es-ES"/>
        </w:rPr>
      </w:pPr>
      <w:bookmarkStart w:id="7" w:name="_Hlk62170403"/>
      <w:r w:rsidRPr="00E96317">
        <w:rPr>
          <w:rFonts w:ascii="Arial" w:eastAsia="Times New Roman" w:hAnsi="Arial" w:cs="Arial"/>
          <w:i/>
          <w:lang w:eastAsia="es-ES"/>
        </w:rPr>
        <w:t>“</w:t>
      </w:r>
      <w:r w:rsidRPr="00E96317">
        <w:rPr>
          <w:rFonts w:ascii="Arial" w:eastAsia="Times New Roman" w:hAnsi="Arial" w:cs="Arial"/>
          <w:b/>
          <w:i/>
          <w:lang w:eastAsia="es-ES"/>
        </w:rPr>
        <w:t xml:space="preserve">CONTESTACIÓN DE DEMANDA. LA EXHIBICIÓN DE COPIAS SIMPLES DE LOS DOCUMENTOS QUE LA ACOMPAÑAN ES UN PRESUPUESTO PROCESAL SUBSANABLE, QUE TIENE COMO FINALIDAD QUE LA PARTE ACTORA LOS CONOZCA Y, DE ESTIMARLO NECESARIO, LOS OBJETE (LEGISLACIÓN DEL ESTADO DE PUEBLA). </w:t>
      </w:r>
      <w:r w:rsidRPr="00E96317">
        <w:rPr>
          <w:rFonts w:ascii="Arial" w:eastAsia="Times New Roman" w:hAnsi="Arial" w:cs="Arial"/>
          <w:bCs/>
          <w:i/>
          <w:lang w:eastAsia="es-ES"/>
        </w:rPr>
        <w:t>De la interpretación armónica de los artículos 99, fracción V, 105, 203, 212, fracción V, 215 y 226 del Código de Procedimientos Civiles para el Estado de Puebla, se advierte que la exhibición de copias simples de los documentos que se acompañan a la contestación de demanda, para que obren agregadas en autos, constituye un requisito legal para su eficacia y validez formal; que éste se erige también en un presupuesto procesal para el establecimiento válido de la relación jurídica de las partes y el órgano jurisdiccional, el cual es subsanable; por lo que su defecto conduce a la prevención respectiva con apercibimiento que de no satisfacerlo, se desechará el escrito de contestación de demanda; sanción que corresponde a la finalidad de la norma de que el actor conozca, mediante el acceso directo a los autos, el contenido de tales documentos exhibidos por el enjuiciado y, en ese sentido, de estimarlo necesario, esté en condiciones de objetarlos.”</w:t>
      </w:r>
    </w:p>
    <w:bookmarkEnd w:id="7"/>
    <w:p w14:paraId="4C7BC146" w14:textId="5CFA436A" w:rsidR="004963FF" w:rsidRPr="00CC0922" w:rsidRDefault="004963FF" w:rsidP="00AB6A4B">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todo lo anterior, </w:t>
      </w:r>
      <w:r w:rsidR="009F0F49">
        <w:rPr>
          <w:rFonts w:ascii="Arial" w:eastAsia="Calibri" w:hAnsi="Arial" w:cs="Arial"/>
          <w:bCs/>
          <w:sz w:val="26"/>
          <w:szCs w:val="26"/>
        </w:rPr>
        <w:t>é</w:t>
      </w:r>
      <w:r>
        <w:rPr>
          <w:rFonts w:ascii="Arial" w:eastAsia="Calibri" w:hAnsi="Arial" w:cs="Arial"/>
          <w:bCs/>
          <w:sz w:val="26"/>
          <w:szCs w:val="26"/>
        </w:rPr>
        <w:t xml:space="preserve">sta Sala Superior </w:t>
      </w:r>
      <w:r w:rsidR="003F4104">
        <w:rPr>
          <w:rFonts w:ascii="Arial" w:eastAsia="Calibri" w:hAnsi="Arial" w:cs="Arial"/>
          <w:bCs/>
          <w:sz w:val="26"/>
          <w:szCs w:val="26"/>
        </w:rPr>
        <w:t xml:space="preserve">estima procedente </w:t>
      </w:r>
      <w:r w:rsidR="008C792E">
        <w:rPr>
          <w:rFonts w:ascii="Arial" w:eastAsia="Calibri" w:hAnsi="Arial" w:cs="Arial"/>
          <w:b/>
          <w:bCs/>
          <w:sz w:val="26"/>
          <w:szCs w:val="26"/>
        </w:rPr>
        <w:t>revocar</w:t>
      </w:r>
      <w:r>
        <w:rPr>
          <w:rFonts w:ascii="Arial" w:eastAsia="Calibri" w:hAnsi="Arial" w:cs="Arial"/>
          <w:bCs/>
          <w:sz w:val="26"/>
          <w:szCs w:val="26"/>
        </w:rPr>
        <w:t xml:space="preserve"> el acuerdo </w:t>
      </w:r>
      <w:r w:rsidR="003F4104">
        <w:rPr>
          <w:rFonts w:ascii="Arial" w:eastAsia="Calibri" w:hAnsi="Arial" w:cs="Arial"/>
          <w:bCs/>
          <w:sz w:val="26"/>
          <w:szCs w:val="26"/>
        </w:rPr>
        <w:t>de quince de diciembre de dos mil veintiuno</w:t>
      </w:r>
      <w:r>
        <w:rPr>
          <w:rFonts w:ascii="Arial" w:eastAsia="Calibri" w:hAnsi="Arial" w:cs="Arial"/>
          <w:bCs/>
          <w:sz w:val="26"/>
          <w:szCs w:val="26"/>
        </w:rPr>
        <w:t xml:space="preserve">, para quedar </w:t>
      </w:r>
      <w:r w:rsidR="008C792E">
        <w:rPr>
          <w:rFonts w:ascii="Arial" w:eastAsia="Calibri" w:hAnsi="Arial" w:cs="Arial"/>
          <w:bCs/>
          <w:sz w:val="26"/>
          <w:szCs w:val="26"/>
        </w:rPr>
        <w:t xml:space="preserve">como sigue:- - - - - - - - - - - - - - - - - - - - </w:t>
      </w:r>
      <w:r w:rsidR="003F4104">
        <w:rPr>
          <w:rFonts w:ascii="Arial" w:eastAsia="Calibri" w:hAnsi="Arial" w:cs="Arial"/>
          <w:bCs/>
          <w:sz w:val="26"/>
          <w:szCs w:val="26"/>
        </w:rPr>
        <w:t xml:space="preserve">- - - - - - - - - - - - - - - - - - - - - - - </w:t>
      </w:r>
    </w:p>
    <w:p w14:paraId="55FA8C05" w14:textId="45CC290D" w:rsidR="004963FF" w:rsidRPr="00E96317" w:rsidRDefault="00BA04D6" w:rsidP="00E96317">
      <w:pPr>
        <w:spacing w:before="240" w:line="276" w:lineRule="auto"/>
        <w:ind w:left="1134" w:right="474" w:firstLine="282"/>
        <w:jc w:val="both"/>
        <w:rPr>
          <w:rFonts w:ascii="Arial" w:eastAsia="Times New Roman" w:hAnsi="Arial" w:cs="Arial"/>
          <w:bCs/>
          <w:i/>
          <w:iCs/>
          <w:lang w:eastAsia="es-ES"/>
        </w:rPr>
      </w:pPr>
      <w:r w:rsidRPr="00E96317">
        <w:rPr>
          <w:rFonts w:ascii="Arial" w:hAnsi="Arial" w:cs="Arial"/>
          <w:i/>
          <w:iCs/>
        </w:rPr>
        <w:t xml:space="preserve">“Por recibido en la Oficialía de Partes común de éste Tribunal, </w:t>
      </w:r>
      <w:r w:rsidRPr="00E96317">
        <w:rPr>
          <w:rFonts w:ascii="Arial" w:eastAsia="Calibri" w:hAnsi="Arial" w:cs="Arial"/>
          <w:bCs/>
          <w:i/>
          <w:iCs/>
          <w:color w:val="000000" w:themeColor="text1"/>
        </w:rPr>
        <w:t xml:space="preserve">el oficio </w:t>
      </w:r>
      <w:r w:rsidR="00E9631E">
        <w:rPr>
          <w:rFonts w:ascii="Arial" w:eastAsia="Calibri" w:hAnsi="Arial" w:cs="Arial"/>
          <w:bCs/>
          <w:i/>
          <w:iCs/>
          <w:color w:val="000000" w:themeColor="text1"/>
        </w:rPr>
        <w:t>*******</w:t>
      </w:r>
      <w:r w:rsidRPr="00E96317">
        <w:rPr>
          <w:rFonts w:ascii="Arial" w:eastAsia="Calibri" w:hAnsi="Arial" w:cs="Arial"/>
          <w:bCs/>
          <w:i/>
          <w:iCs/>
          <w:color w:val="000000" w:themeColor="text1"/>
        </w:rPr>
        <w:t xml:space="preserve"> </w:t>
      </w:r>
      <w:r w:rsidR="003F4104" w:rsidRPr="00E96317">
        <w:rPr>
          <w:rFonts w:ascii="Arial" w:eastAsia="Calibri" w:hAnsi="Arial" w:cs="Arial"/>
          <w:bCs/>
          <w:i/>
          <w:iCs/>
          <w:color w:val="000000" w:themeColor="text1"/>
        </w:rPr>
        <w:t xml:space="preserve">de </w:t>
      </w:r>
      <w:r w:rsidR="003F4104" w:rsidRPr="00E96317">
        <w:rPr>
          <w:rFonts w:ascii="Arial" w:eastAsia="Times New Roman" w:hAnsi="Arial" w:cs="Arial"/>
          <w:bCs/>
          <w:i/>
          <w:iCs/>
          <w:lang w:eastAsia="es-ES"/>
        </w:rPr>
        <w:t xml:space="preserve">ocho de diciembre de dos mil veintiuno, </w:t>
      </w:r>
      <w:r w:rsidRPr="00E96317">
        <w:rPr>
          <w:rFonts w:ascii="Arial" w:hAnsi="Arial" w:cs="Arial"/>
          <w:i/>
          <w:iCs/>
        </w:rPr>
        <w:t>suscrito por el Jefe de la Unidad Jurídica de la Secretaría de Medio Ambiente, Energías y Desarrollo Sustentable</w:t>
      </w:r>
      <w:r w:rsidR="001508F0" w:rsidRPr="00E96317">
        <w:rPr>
          <w:rFonts w:ascii="Arial" w:hAnsi="Arial" w:cs="Arial"/>
          <w:i/>
          <w:iCs/>
        </w:rPr>
        <w:t xml:space="preserve"> del Estado de Oaxaca</w:t>
      </w:r>
      <w:r w:rsidRPr="00E96317">
        <w:rPr>
          <w:rFonts w:ascii="Arial" w:hAnsi="Arial" w:cs="Arial"/>
          <w:i/>
          <w:iCs/>
        </w:rPr>
        <w:t xml:space="preserve">, </w:t>
      </w:r>
      <w:r w:rsidR="004963FF" w:rsidRPr="00E96317">
        <w:rPr>
          <w:rFonts w:ascii="Arial" w:eastAsia="Calibri" w:hAnsi="Arial" w:cs="Arial"/>
          <w:bCs/>
          <w:i/>
          <w:iCs/>
          <w:color w:val="000000" w:themeColor="text1"/>
        </w:rPr>
        <w:t xml:space="preserve">por medio del cual manifiesta dar contestación a la demanda </w:t>
      </w:r>
      <w:r w:rsidRPr="00E96317">
        <w:rPr>
          <w:rFonts w:ascii="Arial" w:eastAsia="Calibri" w:hAnsi="Arial" w:cs="Arial"/>
          <w:bCs/>
          <w:i/>
          <w:iCs/>
          <w:color w:val="000000" w:themeColor="text1"/>
        </w:rPr>
        <w:t>entablada en su contra</w:t>
      </w:r>
      <w:r w:rsidR="004963FF" w:rsidRPr="00E96317">
        <w:rPr>
          <w:rFonts w:ascii="Arial" w:eastAsia="Calibri" w:hAnsi="Arial" w:cs="Arial"/>
          <w:bCs/>
          <w:i/>
          <w:iCs/>
          <w:color w:val="000000" w:themeColor="text1"/>
        </w:rPr>
        <w:t xml:space="preserve">, visto su contenido se </w:t>
      </w:r>
      <w:r w:rsidR="004963FF" w:rsidRPr="00E96317">
        <w:rPr>
          <w:rFonts w:ascii="Arial" w:eastAsia="Calibri" w:hAnsi="Arial" w:cs="Arial"/>
          <w:b/>
          <w:i/>
          <w:iCs/>
          <w:color w:val="000000" w:themeColor="text1"/>
        </w:rPr>
        <w:t xml:space="preserve">Acuerda: </w:t>
      </w:r>
      <w:r w:rsidR="004963FF" w:rsidRPr="00E96317">
        <w:rPr>
          <w:rFonts w:ascii="Arial" w:eastAsia="Calibri" w:hAnsi="Arial" w:cs="Arial"/>
          <w:bCs/>
          <w:i/>
          <w:iCs/>
          <w:color w:val="000000" w:themeColor="text1"/>
        </w:rPr>
        <w:t xml:space="preserve">Conforme al </w:t>
      </w:r>
      <w:r w:rsidR="004963FF" w:rsidRPr="00E96317">
        <w:rPr>
          <w:rFonts w:ascii="Arial" w:eastAsia="Times New Roman" w:hAnsi="Arial" w:cs="Arial"/>
          <w:bCs/>
          <w:i/>
          <w:iCs/>
          <w:lang w:eastAsia="es-ES"/>
        </w:rPr>
        <w:t xml:space="preserve">sello de recepción de la Oficialía de </w:t>
      </w:r>
      <w:r w:rsidR="003F4104" w:rsidRPr="00E96317">
        <w:rPr>
          <w:rFonts w:ascii="Arial" w:eastAsia="Times New Roman" w:hAnsi="Arial" w:cs="Arial"/>
          <w:bCs/>
          <w:i/>
          <w:iCs/>
          <w:lang w:eastAsia="es-ES"/>
        </w:rPr>
        <w:t>P</w:t>
      </w:r>
      <w:r w:rsidRPr="00E96317">
        <w:rPr>
          <w:rFonts w:ascii="Arial" w:eastAsia="Times New Roman" w:hAnsi="Arial" w:cs="Arial"/>
          <w:bCs/>
          <w:i/>
          <w:iCs/>
          <w:lang w:eastAsia="es-ES"/>
        </w:rPr>
        <w:t>artes</w:t>
      </w:r>
      <w:r w:rsidR="003F4104" w:rsidRPr="00E96317">
        <w:rPr>
          <w:rFonts w:ascii="Arial" w:eastAsia="Times New Roman" w:hAnsi="Arial" w:cs="Arial"/>
          <w:bCs/>
          <w:i/>
          <w:iCs/>
          <w:lang w:eastAsia="es-ES"/>
        </w:rPr>
        <w:t xml:space="preserve"> Común</w:t>
      </w:r>
      <w:r w:rsidR="004963FF" w:rsidRPr="00E96317">
        <w:rPr>
          <w:rFonts w:ascii="Arial" w:eastAsia="Times New Roman" w:hAnsi="Arial" w:cs="Arial"/>
          <w:bCs/>
          <w:i/>
          <w:iCs/>
          <w:lang w:eastAsia="es-ES"/>
        </w:rPr>
        <w:t xml:space="preserve">, se advierte que el citado </w:t>
      </w:r>
      <w:r w:rsidRPr="00E96317">
        <w:rPr>
          <w:rFonts w:ascii="Arial" w:hAnsi="Arial" w:cs="Arial"/>
          <w:i/>
          <w:iCs/>
        </w:rPr>
        <w:t>Jefe de la Unidad Jurídica</w:t>
      </w:r>
      <w:r w:rsidR="004963FF" w:rsidRPr="00E96317">
        <w:rPr>
          <w:rFonts w:ascii="Arial" w:eastAsia="Times New Roman" w:hAnsi="Arial" w:cs="Arial"/>
          <w:bCs/>
          <w:i/>
          <w:iCs/>
          <w:lang w:eastAsia="es-ES"/>
        </w:rPr>
        <w:t xml:space="preserve">, omitió </w:t>
      </w:r>
      <w:r w:rsidRPr="00E96317">
        <w:rPr>
          <w:rFonts w:ascii="Arial" w:eastAsia="Times New Roman" w:hAnsi="Arial" w:cs="Arial"/>
          <w:bCs/>
          <w:i/>
          <w:iCs/>
          <w:lang w:eastAsia="es-ES"/>
        </w:rPr>
        <w:t>adjuntar a su contestación e</w:t>
      </w:r>
      <w:r w:rsidR="004963FF" w:rsidRPr="00E96317">
        <w:rPr>
          <w:rFonts w:ascii="Arial" w:eastAsia="Times New Roman" w:hAnsi="Arial" w:cs="Arial"/>
          <w:bCs/>
          <w:i/>
          <w:iCs/>
          <w:lang w:eastAsia="es-ES"/>
        </w:rPr>
        <w:t>l traslado correspondiente de la contestación de la demanda, como l</w:t>
      </w:r>
      <w:r w:rsidR="003F4104" w:rsidRPr="00E96317">
        <w:rPr>
          <w:rFonts w:ascii="Arial" w:eastAsia="Times New Roman" w:hAnsi="Arial" w:cs="Arial"/>
          <w:bCs/>
          <w:i/>
          <w:iCs/>
          <w:lang w:eastAsia="es-ES"/>
        </w:rPr>
        <w:t>e</w:t>
      </w:r>
      <w:r w:rsidR="004963FF" w:rsidRPr="00E96317">
        <w:rPr>
          <w:rFonts w:ascii="Arial" w:eastAsia="Times New Roman" w:hAnsi="Arial" w:cs="Arial"/>
          <w:bCs/>
          <w:i/>
          <w:iCs/>
          <w:lang w:eastAsia="es-ES"/>
        </w:rPr>
        <w:t xml:space="preserve"> exige el artículo 185 de la Ley de Procedimiento y Justicia Administrativa del Estado de Oaxaca</w:t>
      </w:r>
      <w:r w:rsidR="00132A7A" w:rsidRPr="00E96317">
        <w:rPr>
          <w:rFonts w:ascii="Arial" w:eastAsia="Times New Roman" w:hAnsi="Arial" w:cs="Arial"/>
          <w:bCs/>
          <w:i/>
          <w:iCs/>
          <w:lang w:eastAsia="es-ES"/>
        </w:rPr>
        <w:t xml:space="preserve"> y como le fue requerido por auto de nueve de noviembre de dos mil veintiuno</w:t>
      </w:r>
      <w:r w:rsidRPr="00E96317">
        <w:rPr>
          <w:rFonts w:ascii="Arial" w:eastAsia="Times New Roman" w:hAnsi="Arial" w:cs="Arial"/>
          <w:bCs/>
          <w:i/>
          <w:iCs/>
          <w:lang w:eastAsia="es-ES"/>
        </w:rPr>
        <w:t xml:space="preserve">; </w:t>
      </w:r>
      <w:r w:rsidR="00132A7A" w:rsidRPr="00E96317">
        <w:rPr>
          <w:rFonts w:ascii="Arial" w:eastAsia="Times New Roman" w:hAnsi="Arial" w:cs="Arial"/>
          <w:bCs/>
          <w:i/>
          <w:iCs/>
          <w:lang w:eastAsia="es-ES"/>
        </w:rPr>
        <w:t xml:space="preserve">por lo que, </w:t>
      </w:r>
      <w:r w:rsidR="00882876" w:rsidRPr="00E96317">
        <w:rPr>
          <w:rFonts w:ascii="Arial" w:eastAsia="Times New Roman" w:hAnsi="Arial" w:cs="Arial"/>
          <w:bCs/>
          <w:i/>
          <w:iCs/>
          <w:lang w:eastAsia="es-ES"/>
        </w:rPr>
        <w:t xml:space="preserve">ante la ausencia de un fundamento legal que establezca la consecuencia legal de no acatar tal exigencia, </w:t>
      </w:r>
      <w:r w:rsidR="00132A7A" w:rsidRPr="00E96317">
        <w:rPr>
          <w:rFonts w:ascii="Arial" w:eastAsia="Times New Roman" w:hAnsi="Arial" w:cs="Arial"/>
          <w:bCs/>
          <w:i/>
          <w:iCs/>
          <w:lang w:eastAsia="es-ES"/>
        </w:rPr>
        <w:t xml:space="preserve">respetando los principios de la tutela judicial efectiva y equidad procesal, previstos en el artículo 17 de la Constitución Política de los Estados Unidos Mexicanos, en el caso, resulta posible aplicar las reglas que prevén los diversos artículos 178, fracción III, 179 y 182, fracción II de la Ley de la materia; </w:t>
      </w:r>
      <w:r w:rsidR="00882876" w:rsidRPr="00E96317">
        <w:rPr>
          <w:rFonts w:ascii="Arial" w:eastAsia="Times New Roman" w:hAnsi="Arial" w:cs="Arial"/>
          <w:bCs/>
          <w:i/>
          <w:iCs/>
          <w:lang w:eastAsia="es-ES"/>
        </w:rPr>
        <w:t>pues dichos preceptos legales sí contienen la consecuencia jurídica en caso no respectar los ordenamientos legales que exigen la realización de una acción determinada y que tienen relación con el supuesto incumplido (</w:t>
      </w:r>
      <w:r w:rsidR="00B3506B" w:rsidRPr="00E96317">
        <w:rPr>
          <w:rFonts w:ascii="Arial" w:eastAsia="Times New Roman" w:hAnsi="Arial" w:cs="Arial"/>
          <w:bCs/>
          <w:i/>
          <w:iCs/>
          <w:lang w:eastAsia="es-ES"/>
        </w:rPr>
        <w:t xml:space="preserve">omisión de </w:t>
      </w:r>
      <w:r w:rsidR="00882876" w:rsidRPr="00E96317">
        <w:rPr>
          <w:rFonts w:ascii="Arial" w:eastAsia="Times New Roman" w:hAnsi="Arial" w:cs="Arial"/>
          <w:bCs/>
          <w:i/>
          <w:iCs/>
          <w:lang w:eastAsia="es-ES"/>
        </w:rPr>
        <w:t>exhibi</w:t>
      </w:r>
      <w:r w:rsidR="00B3506B" w:rsidRPr="00E96317">
        <w:rPr>
          <w:rFonts w:ascii="Arial" w:eastAsia="Times New Roman" w:hAnsi="Arial" w:cs="Arial"/>
          <w:bCs/>
          <w:i/>
          <w:iCs/>
          <w:lang w:eastAsia="es-ES"/>
        </w:rPr>
        <w:t xml:space="preserve">r </w:t>
      </w:r>
      <w:r w:rsidR="00882876" w:rsidRPr="00E96317">
        <w:rPr>
          <w:rFonts w:ascii="Arial" w:eastAsia="Times New Roman" w:hAnsi="Arial" w:cs="Arial"/>
          <w:bCs/>
          <w:i/>
          <w:iCs/>
          <w:lang w:eastAsia="es-ES"/>
        </w:rPr>
        <w:t>los traslados respectivos</w:t>
      </w:r>
      <w:r w:rsidR="00B3506B" w:rsidRPr="00E96317">
        <w:rPr>
          <w:rFonts w:ascii="Arial" w:eastAsia="Times New Roman" w:hAnsi="Arial" w:cs="Arial"/>
          <w:bCs/>
          <w:i/>
          <w:iCs/>
          <w:lang w:eastAsia="es-ES"/>
        </w:rPr>
        <w:t xml:space="preserve"> </w:t>
      </w:r>
      <w:r w:rsidR="00B3506B" w:rsidRPr="00E96317">
        <w:rPr>
          <w:rFonts w:ascii="Arial" w:eastAsia="Times New Roman" w:hAnsi="Arial" w:cs="Arial"/>
          <w:bCs/>
          <w:i/>
          <w:iCs/>
          <w:lang w:eastAsia="es-ES"/>
        </w:rPr>
        <w:lastRenderedPageBreak/>
        <w:t>para cada una de las partes</w:t>
      </w:r>
      <w:r w:rsidR="00882876" w:rsidRPr="00E96317">
        <w:rPr>
          <w:rFonts w:ascii="Arial" w:eastAsia="Times New Roman" w:hAnsi="Arial" w:cs="Arial"/>
          <w:bCs/>
          <w:i/>
          <w:iCs/>
          <w:lang w:eastAsia="es-ES"/>
        </w:rPr>
        <w:t xml:space="preserve">); </w:t>
      </w:r>
      <w:r w:rsidR="00132A7A" w:rsidRPr="00E96317">
        <w:rPr>
          <w:rFonts w:ascii="Arial" w:eastAsia="Times New Roman" w:hAnsi="Arial" w:cs="Arial"/>
          <w:bCs/>
          <w:i/>
          <w:iCs/>
          <w:lang w:eastAsia="es-ES"/>
        </w:rPr>
        <w:t xml:space="preserve">por tanto, para estar en condiciones de cumplimentar lo estatuido por el citado artículo 185 de la Ley de la materia, </w:t>
      </w:r>
      <w:r w:rsidR="001508F0" w:rsidRPr="00E96317">
        <w:rPr>
          <w:rFonts w:ascii="Arial" w:eastAsia="Times New Roman" w:hAnsi="Arial" w:cs="Arial"/>
          <w:bCs/>
          <w:i/>
          <w:iCs/>
          <w:lang w:eastAsia="es-ES"/>
        </w:rPr>
        <w:t xml:space="preserve">se ordena </w:t>
      </w:r>
      <w:r w:rsidR="001508F0" w:rsidRPr="00E96317">
        <w:rPr>
          <w:rFonts w:ascii="Arial" w:eastAsia="Times New Roman" w:hAnsi="Arial" w:cs="Arial"/>
          <w:b/>
          <w:bCs/>
          <w:i/>
          <w:iCs/>
          <w:lang w:eastAsia="es-ES"/>
        </w:rPr>
        <w:t>reque</w:t>
      </w:r>
      <w:r w:rsidR="004963FF" w:rsidRPr="00E96317">
        <w:rPr>
          <w:rFonts w:ascii="Arial" w:eastAsia="Times New Roman" w:hAnsi="Arial" w:cs="Arial"/>
          <w:b/>
          <w:bCs/>
          <w:i/>
          <w:iCs/>
          <w:lang w:eastAsia="es-ES"/>
        </w:rPr>
        <w:t>r</w:t>
      </w:r>
      <w:r w:rsidR="001508F0" w:rsidRPr="00E96317">
        <w:rPr>
          <w:rFonts w:ascii="Arial" w:eastAsia="Times New Roman" w:hAnsi="Arial" w:cs="Arial"/>
          <w:b/>
          <w:bCs/>
          <w:i/>
          <w:iCs/>
          <w:lang w:eastAsia="es-ES"/>
        </w:rPr>
        <w:t>ir</w:t>
      </w:r>
      <w:r w:rsidR="001508F0" w:rsidRPr="00E96317">
        <w:rPr>
          <w:rFonts w:ascii="Arial" w:eastAsia="Times New Roman" w:hAnsi="Arial" w:cs="Arial"/>
          <w:bCs/>
          <w:i/>
          <w:iCs/>
          <w:lang w:eastAsia="es-ES"/>
        </w:rPr>
        <w:t xml:space="preserve"> a</w:t>
      </w:r>
      <w:r w:rsidR="004963FF" w:rsidRPr="00E96317">
        <w:rPr>
          <w:rFonts w:ascii="Arial" w:eastAsia="Times New Roman" w:hAnsi="Arial" w:cs="Arial"/>
          <w:bCs/>
          <w:i/>
          <w:iCs/>
          <w:lang w:eastAsia="es-ES"/>
        </w:rPr>
        <w:t>l</w:t>
      </w:r>
      <w:r w:rsidR="001508F0" w:rsidRPr="00E96317">
        <w:rPr>
          <w:rFonts w:ascii="Arial" w:hAnsi="Arial" w:cs="Arial"/>
          <w:i/>
          <w:iCs/>
        </w:rPr>
        <w:t xml:space="preserve"> Jefe de la Unidad Jurídica de la Secretaría de Medio Ambiente, Energías y Desarrollo Sustentable del Estado de Oaxaca, </w:t>
      </w:r>
      <w:r w:rsidR="004963FF" w:rsidRPr="00E96317">
        <w:rPr>
          <w:rFonts w:ascii="Arial" w:eastAsia="Times New Roman" w:hAnsi="Arial" w:cs="Arial"/>
          <w:b/>
          <w:i/>
          <w:iCs/>
          <w:lang w:eastAsia="es-ES"/>
        </w:rPr>
        <w:t>por única ocasión</w:t>
      </w:r>
      <w:r w:rsidR="004963FF" w:rsidRPr="00E96317">
        <w:rPr>
          <w:rFonts w:ascii="Arial" w:eastAsia="Times New Roman" w:hAnsi="Arial" w:cs="Arial"/>
          <w:bCs/>
          <w:i/>
          <w:iCs/>
          <w:lang w:eastAsia="es-ES"/>
        </w:rPr>
        <w:t xml:space="preserve">, para que en el plazo de </w:t>
      </w:r>
      <w:r w:rsidR="004963FF" w:rsidRPr="00E96317">
        <w:rPr>
          <w:rFonts w:ascii="Arial" w:eastAsia="Times New Roman" w:hAnsi="Arial" w:cs="Arial"/>
          <w:b/>
          <w:i/>
          <w:iCs/>
          <w:lang w:eastAsia="es-ES"/>
        </w:rPr>
        <w:t>tres días hábiles</w:t>
      </w:r>
      <w:r w:rsidR="004963FF" w:rsidRPr="00E96317">
        <w:rPr>
          <w:rFonts w:ascii="Arial" w:eastAsia="Times New Roman" w:hAnsi="Arial" w:cs="Arial"/>
          <w:bCs/>
          <w:i/>
          <w:iCs/>
          <w:lang w:eastAsia="es-ES"/>
        </w:rPr>
        <w:t xml:space="preserve"> contados a partir del día </w:t>
      </w:r>
      <w:r w:rsidR="001508F0" w:rsidRPr="00E96317">
        <w:rPr>
          <w:rFonts w:ascii="Arial" w:eastAsia="Times New Roman" w:hAnsi="Arial" w:cs="Arial"/>
          <w:bCs/>
          <w:i/>
          <w:iCs/>
          <w:lang w:eastAsia="es-ES"/>
        </w:rPr>
        <w:t xml:space="preserve">hábil </w:t>
      </w:r>
      <w:r w:rsidR="004963FF" w:rsidRPr="00E96317">
        <w:rPr>
          <w:rFonts w:ascii="Arial" w:eastAsia="Times New Roman" w:hAnsi="Arial" w:cs="Arial"/>
          <w:bCs/>
          <w:i/>
          <w:iCs/>
          <w:lang w:eastAsia="es-ES"/>
        </w:rPr>
        <w:t xml:space="preserve">siguiente al en que surta efectos la notificación del presente proveído, exhiba copia de la contestación de la demanda, para correr traslado a la parte actora, </w:t>
      </w:r>
      <w:r w:rsidR="001508F0" w:rsidRPr="00E96317">
        <w:rPr>
          <w:rFonts w:ascii="Arial" w:eastAsia="Times New Roman" w:hAnsi="Arial" w:cs="Arial"/>
          <w:bCs/>
          <w:i/>
          <w:iCs/>
          <w:lang w:eastAsia="es-ES"/>
        </w:rPr>
        <w:t xml:space="preserve">con </w:t>
      </w:r>
      <w:r w:rsidR="004963FF" w:rsidRPr="00E96317">
        <w:rPr>
          <w:rFonts w:ascii="Arial" w:eastAsia="Times New Roman" w:hAnsi="Arial" w:cs="Arial"/>
          <w:b/>
          <w:i/>
          <w:iCs/>
          <w:lang w:eastAsia="es-ES"/>
        </w:rPr>
        <w:t xml:space="preserve">apercibimiento </w:t>
      </w:r>
      <w:r w:rsidR="004963FF" w:rsidRPr="00E96317">
        <w:rPr>
          <w:rFonts w:ascii="Arial" w:eastAsia="Times New Roman" w:hAnsi="Arial" w:cs="Arial"/>
          <w:i/>
          <w:iCs/>
          <w:lang w:eastAsia="es-ES"/>
        </w:rPr>
        <w:t>que de no hacerlo, se tendrá por contestada la demanda en sentido afirmativo</w:t>
      </w:r>
      <w:r w:rsidR="00E301F9" w:rsidRPr="00E96317">
        <w:rPr>
          <w:rFonts w:ascii="Arial" w:eastAsia="Times New Roman" w:hAnsi="Arial" w:cs="Arial"/>
          <w:i/>
          <w:iCs/>
          <w:lang w:eastAsia="es-ES"/>
        </w:rPr>
        <w:t>, salvo prueba en contrario</w:t>
      </w:r>
      <w:r w:rsidR="001508F0" w:rsidRPr="00E96317">
        <w:rPr>
          <w:rFonts w:ascii="Arial" w:eastAsia="Times New Roman" w:hAnsi="Arial" w:cs="Arial"/>
          <w:i/>
          <w:iCs/>
          <w:lang w:eastAsia="es-ES"/>
        </w:rPr>
        <w:t>.- - - - - -</w:t>
      </w:r>
      <w:r w:rsidR="001508F0" w:rsidRPr="00E96317">
        <w:rPr>
          <w:rFonts w:ascii="Arial" w:eastAsia="Times New Roman" w:hAnsi="Arial" w:cs="Arial"/>
          <w:b/>
          <w:i/>
          <w:iCs/>
          <w:lang w:eastAsia="es-ES"/>
        </w:rPr>
        <w:t xml:space="preserve"> </w:t>
      </w:r>
      <w:r w:rsidR="001508F0" w:rsidRPr="00E96317">
        <w:rPr>
          <w:rFonts w:ascii="Arial" w:eastAsia="Times New Roman" w:hAnsi="Arial" w:cs="Arial"/>
          <w:i/>
          <w:iCs/>
          <w:lang w:eastAsia="es-ES"/>
        </w:rPr>
        <w:t xml:space="preserve">- - </w:t>
      </w:r>
    </w:p>
    <w:p w14:paraId="07DA6E64" w14:textId="4CD3A7A4" w:rsidR="004963FF" w:rsidRPr="00E96317" w:rsidRDefault="004963FF" w:rsidP="00E96317">
      <w:pPr>
        <w:spacing w:line="276" w:lineRule="auto"/>
        <w:ind w:left="1134" w:right="474" w:firstLine="282"/>
        <w:jc w:val="both"/>
        <w:rPr>
          <w:rFonts w:ascii="Arial" w:eastAsia="Calibri" w:hAnsi="Arial" w:cs="Arial"/>
          <w:bCs/>
          <w:i/>
          <w:iCs/>
          <w:color w:val="000000" w:themeColor="text1"/>
        </w:rPr>
      </w:pPr>
      <w:r w:rsidRPr="00E96317">
        <w:rPr>
          <w:rFonts w:ascii="Arial" w:eastAsia="Calibri" w:hAnsi="Arial" w:cs="Arial"/>
          <w:bCs/>
          <w:i/>
          <w:iCs/>
          <w:color w:val="000000" w:themeColor="text1"/>
        </w:rPr>
        <w:t xml:space="preserve">Téngase a la demandada señalando </w:t>
      </w:r>
      <w:r w:rsidR="001508F0" w:rsidRPr="00E96317">
        <w:rPr>
          <w:rFonts w:ascii="Arial" w:eastAsia="Calibri" w:hAnsi="Arial" w:cs="Arial"/>
          <w:bCs/>
          <w:i/>
          <w:iCs/>
          <w:color w:val="000000" w:themeColor="text1"/>
        </w:rPr>
        <w:t xml:space="preserve">como </w:t>
      </w:r>
      <w:r w:rsidRPr="00E96317">
        <w:rPr>
          <w:rFonts w:ascii="Arial" w:eastAsia="Calibri" w:hAnsi="Arial" w:cs="Arial"/>
          <w:bCs/>
          <w:i/>
          <w:iCs/>
          <w:color w:val="000000" w:themeColor="text1"/>
        </w:rPr>
        <w:t xml:space="preserve">domicilio para oír y recibir notificaciones </w:t>
      </w:r>
      <w:r w:rsidR="001508F0" w:rsidRPr="00E96317">
        <w:rPr>
          <w:rFonts w:ascii="Arial" w:eastAsia="Calibri" w:hAnsi="Arial" w:cs="Arial"/>
          <w:bCs/>
          <w:i/>
          <w:iCs/>
          <w:color w:val="000000" w:themeColor="text1"/>
        </w:rPr>
        <w:t xml:space="preserve">el ubicado en </w:t>
      </w:r>
      <w:r w:rsidR="001508F0" w:rsidRPr="00E96317">
        <w:rPr>
          <w:rFonts w:ascii="Arial" w:hAnsi="Arial" w:cs="Arial"/>
          <w:i/>
          <w:iCs/>
        </w:rPr>
        <w:t xml:space="preserve">Ciudad Administrativa ´Benemérito de las Américas´, Edificio 5, Nivel 3, Carretera Internacional Oaxaca-Istmo, Kilómetro 11.5, Tlalixtac de Cabrera, Oaxaca, y autorizando a los Licenciados </w:t>
      </w:r>
      <w:r w:rsidR="00E9631E">
        <w:rPr>
          <w:rFonts w:ascii="Arial" w:hAnsi="Arial" w:cs="Arial"/>
          <w:i/>
          <w:iCs/>
        </w:rPr>
        <w:t>*******</w:t>
      </w:r>
      <w:r w:rsidR="001508F0" w:rsidRPr="00E96317">
        <w:rPr>
          <w:rFonts w:ascii="Arial" w:hAnsi="Arial" w:cs="Arial"/>
          <w:i/>
          <w:iCs/>
        </w:rPr>
        <w:t xml:space="preserve">; </w:t>
      </w:r>
      <w:r w:rsidRPr="00E96317">
        <w:rPr>
          <w:rFonts w:ascii="Arial" w:eastAsia="Calibri" w:hAnsi="Arial" w:cs="Arial"/>
          <w:bCs/>
          <w:i/>
          <w:iCs/>
          <w:color w:val="000000" w:themeColor="text1"/>
        </w:rPr>
        <w:t xml:space="preserve">quienes sólo podrán recibir notificaciones e imponerse de los autos al no demostrar fehacientemente contar con cédula profesional debidamente registrada en el libro de registro de cédulas que lleva la Secretaría General de Acuerdos de </w:t>
      </w:r>
      <w:r w:rsidR="001508F0" w:rsidRPr="00E96317">
        <w:rPr>
          <w:rFonts w:ascii="Arial" w:eastAsia="Calibri" w:hAnsi="Arial" w:cs="Arial"/>
          <w:bCs/>
          <w:i/>
          <w:iCs/>
          <w:color w:val="000000" w:themeColor="text1"/>
        </w:rPr>
        <w:t>é</w:t>
      </w:r>
      <w:r w:rsidRPr="00E96317">
        <w:rPr>
          <w:rFonts w:ascii="Arial" w:eastAsia="Calibri" w:hAnsi="Arial" w:cs="Arial"/>
          <w:bCs/>
          <w:i/>
          <w:iCs/>
          <w:color w:val="000000" w:themeColor="text1"/>
        </w:rPr>
        <w:t>ste Tribunal, conforme a lo previsto en el artículo 148</w:t>
      </w:r>
      <w:r w:rsidR="001508F0" w:rsidRPr="00E96317">
        <w:rPr>
          <w:rFonts w:ascii="Arial" w:eastAsia="Calibri" w:hAnsi="Arial" w:cs="Arial"/>
          <w:bCs/>
          <w:i/>
          <w:iCs/>
          <w:color w:val="000000" w:themeColor="text1"/>
        </w:rPr>
        <w:t xml:space="preserve">, </w:t>
      </w:r>
      <w:r w:rsidRPr="00E96317">
        <w:rPr>
          <w:rFonts w:ascii="Arial" w:eastAsia="Calibri" w:hAnsi="Arial" w:cs="Arial"/>
          <w:bCs/>
          <w:i/>
          <w:iCs/>
          <w:color w:val="000000" w:themeColor="text1"/>
        </w:rPr>
        <w:t>párrafo quinto de la Ley de Procedimiento y Justicia Administrativa para el Estado de Oaxaca y el diverso 156 del Reglamento Interno del Tribunal de Justicia Administrativa.</w:t>
      </w:r>
      <w:r w:rsidR="001508F0" w:rsidRPr="00E96317">
        <w:rPr>
          <w:rFonts w:ascii="Arial" w:eastAsia="Calibri" w:hAnsi="Arial" w:cs="Arial"/>
          <w:bCs/>
          <w:i/>
          <w:iCs/>
          <w:color w:val="000000" w:themeColor="text1"/>
        </w:rPr>
        <w:t>- - - - - - -</w:t>
      </w:r>
    </w:p>
    <w:p w14:paraId="4B131D02" w14:textId="6F279DF4" w:rsidR="00E75EF5" w:rsidRPr="00E96317" w:rsidRDefault="00E75EF5" w:rsidP="00E96317">
      <w:pPr>
        <w:spacing w:before="240" w:after="0" w:line="276" w:lineRule="auto"/>
        <w:ind w:left="1134" w:right="474" w:firstLine="282"/>
        <w:jc w:val="both"/>
        <w:rPr>
          <w:rFonts w:ascii="Arial" w:hAnsi="Arial" w:cs="Arial"/>
          <w:i/>
          <w:iCs/>
        </w:rPr>
      </w:pPr>
      <w:r w:rsidRPr="00E96317">
        <w:rPr>
          <w:rFonts w:ascii="Arial" w:hAnsi="Arial" w:cs="Arial"/>
          <w:b/>
          <w:i/>
          <w:iCs/>
        </w:rPr>
        <w:t>Notifíquese</w:t>
      </w:r>
      <w:r w:rsidRPr="00E96317">
        <w:rPr>
          <w:rFonts w:ascii="Arial" w:hAnsi="Arial" w:cs="Arial"/>
          <w:i/>
          <w:iCs/>
        </w:rPr>
        <w:t xml:space="preserve"> personalmente a la parte actora</w:t>
      </w:r>
      <w:r w:rsidRPr="00E96317">
        <w:rPr>
          <w:rFonts w:ascii="Arial" w:hAnsi="Arial" w:cs="Arial"/>
          <w:b/>
          <w:i/>
          <w:iCs/>
        </w:rPr>
        <w:t xml:space="preserve"> </w:t>
      </w:r>
      <w:r w:rsidRPr="00E96317">
        <w:rPr>
          <w:rFonts w:ascii="Arial" w:hAnsi="Arial" w:cs="Arial"/>
          <w:i/>
          <w:iCs/>
        </w:rPr>
        <w:t>y por oficio a la autoridad demandada, en términos de lo dispuesto por los artículos 172, fracción I y 173, fracciones I y II de la Ley de Procedimiento y Justicia Administrativa para el Estado de Oaxaca.</w:t>
      </w:r>
      <w:r w:rsidRPr="00E96317">
        <w:rPr>
          <w:rFonts w:ascii="Arial" w:hAnsi="Arial" w:cs="Arial"/>
          <w:b/>
          <w:i/>
          <w:iCs/>
        </w:rPr>
        <w:t xml:space="preserve"> Cúmplase</w:t>
      </w:r>
      <w:r w:rsidRPr="00E96317">
        <w:rPr>
          <w:rFonts w:ascii="Arial" w:eastAsia="Batang" w:hAnsi="Arial" w:cs="Arial"/>
          <w:i/>
          <w:iCs/>
        </w:rPr>
        <w:t xml:space="preserve">.- - - </w:t>
      </w:r>
      <w:proofErr w:type="gramStart"/>
      <w:r w:rsidRPr="00E96317">
        <w:rPr>
          <w:rFonts w:ascii="Arial" w:eastAsia="Batang" w:hAnsi="Arial" w:cs="Arial"/>
          <w:i/>
          <w:iCs/>
        </w:rPr>
        <w:t xml:space="preserve">- </w:t>
      </w:r>
      <w:r w:rsidRPr="00E96317">
        <w:rPr>
          <w:rFonts w:ascii="Arial" w:hAnsi="Arial" w:cs="Arial"/>
          <w:i/>
          <w:iCs/>
        </w:rPr>
        <w:t>”</w:t>
      </w:r>
      <w:proofErr w:type="gramEnd"/>
    </w:p>
    <w:p w14:paraId="50C78A9B" w14:textId="5DE37DAB" w:rsidR="003D7012" w:rsidRDefault="003D7012" w:rsidP="00AB6A4B">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y ante lo </w:t>
      </w:r>
      <w:r>
        <w:rPr>
          <w:rFonts w:ascii="Arial" w:hAnsi="Arial" w:cs="Arial"/>
          <w:b/>
          <w:sz w:val="26"/>
          <w:szCs w:val="26"/>
        </w:rPr>
        <w:t xml:space="preserve">fundado </w:t>
      </w:r>
      <w:r>
        <w:rPr>
          <w:rFonts w:ascii="Arial" w:hAnsi="Arial" w:cs="Arial"/>
          <w:sz w:val="26"/>
          <w:szCs w:val="26"/>
        </w:rPr>
        <w:t>de</w:t>
      </w:r>
      <w:r w:rsidR="00784BB7">
        <w:rPr>
          <w:rFonts w:ascii="Arial" w:hAnsi="Arial" w:cs="Arial"/>
          <w:sz w:val="26"/>
          <w:szCs w:val="26"/>
        </w:rPr>
        <w:t xml:space="preserve"> </w:t>
      </w:r>
      <w:r>
        <w:rPr>
          <w:rFonts w:ascii="Arial" w:hAnsi="Arial" w:cs="Arial"/>
          <w:sz w:val="26"/>
          <w:szCs w:val="26"/>
        </w:rPr>
        <w:t>l</w:t>
      </w:r>
      <w:r w:rsidR="00784BB7">
        <w:rPr>
          <w:rFonts w:ascii="Arial" w:hAnsi="Arial" w:cs="Arial"/>
          <w:sz w:val="26"/>
          <w:szCs w:val="26"/>
        </w:rPr>
        <w:t>os</w:t>
      </w:r>
      <w:r>
        <w:rPr>
          <w:rFonts w:ascii="Arial" w:hAnsi="Arial" w:cs="Arial"/>
          <w:sz w:val="26"/>
          <w:szCs w:val="26"/>
        </w:rPr>
        <w:t xml:space="preserve"> agravio</w:t>
      </w:r>
      <w:r w:rsidR="00784BB7">
        <w:rPr>
          <w:rFonts w:ascii="Arial" w:hAnsi="Arial" w:cs="Arial"/>
          <w:sz w:val="26"/>
          <w:szCs w:val="26"/>
        </w:rPr>
        <w:t>s</w:t>
      </w:r>
      <w:r>
        <w:rPr>
          <w:rFonts w:ascii="Arial" w:hAnsi="Arial" w:cs="Arial"/>
          <w:sz w:val="26"/>
          <w:szCs w:val="26"/>
        </w:rPr>
        <w:t xml:space="preserve"> planteado</w:t>
      </w:r>
      <w:r w:rsidR="00784BB7">
        <w:rPr>
          <w:rFonts w:ascii="Arial" w:hAnsi="Arial" w:cs="Arial"/>
          <w:sz w:val="26"/>
          <w:szCs w:val="26"/>
        </w:rPr>
        <w:t>s</w:t>
      </w:r>
      <w:r>
        <w:rPr>
          <w:rFonts w:ascii="Arial" w:hAnsi="Arial" w:cs="Arial"/>
          <w:sz w:val="26"/>
          <w:szCs w:val="26"/>
        </w:rPr>
        <w:t xml:space="preserve">, lo procedente es </w:t>
      </w:r>
      <w:r>
        <w:rPr>
          <w:rFonts w:ascii="Arial" w:hAnsi="Arial" w:cs="Arial"/>
          <w:b/>
          <w:sz w:val="26"/>
          <w:szCs w:val="26"/>
        </w:rPr>
        <w:t xml:space="preserve">revocar </w:t>
      </w:r>
      <w:r>
        <w:rPr>
          <w:rFonts w:ascii="Arial" w:hAnsi="Arial" w:cs="Arial"/>
          <w:sz w:val="26"/>
          <w:szCs w:val="26"/>
        </w:rPr>
        <w:t>el acuerdo recurrido y con fundamento en los artículos 236 y 238 de la Ley de Procedimiento y Justicia Administrativa para el Estado de Oaxac</w:t>
      </w:r>
      <w:r w:rsidR="00784BB7">
        <w:rPr>
          <w:rFonts w:ascii="Arial" w:hAnsi="Arial" w:cs="Arial"/>
          <w:sz w:val="26"/>
          <w:szCs w:val="26"/>
        </w:rPr>
        <w:t xml:space="preserve">a, se:- - - - - - - - - - - - </w:t>
      </w:r>
    </w:p>
    <w:p w14:paraId="121D3327" w14:textId="77777777" w:rsidR="003D7012" w:rsidRDefault="003D7012" w:rsidP="00AB6A4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054026A7" w14:textId="3584F195" w:rsidR="003D7012" w:rsidRDefault="003D7012" w:rsidP="00AB6A4B">
      <w:pPr>
        <w:pStyle w:val="Textoindependiente21"/>
        <w:tabs>
          <w:tab w:val="left" w:pos="7938"/>
        </w:tabs>
        <w:spacing w:line="360" w:lineRule="auto"/>
        <w:ind w:right="0"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E96317">
        <w:rPr>
          <w:rFonts w:ascii="Arial" w:hAnsi="Arial" w:cs="Arial"/>
          <w:b/>
          <w:sz w:val="26"/>
          <w:szCs w:val="26"/>
        </w:rPr>
        <w:t>REVOCA</w:t>
      </w:r>
      <w:r>
        <w:rPr>
          <w:rFonts w:ascii="Arial" w:hAnsi="Arial" w:cs="Arial"/>
          <w:b/>
          <w:sz w:val="26"/>
          <w:szCs w:val="26"/>
        </w:rPr>
        <w:t xml:space="preserve"> </w:t>
      </w:r>
      <w:r>
        <w:rPr>
          <w:rFonts w:ascii="Arial" w:hAnsi="Arial" w:cs="Arial"/>
          <w:sz w:val="26"/>
          <w:szCs w:val="26"/>
        </w:rPr>
        <w:t xml:space="preserve">el auto de </w:t>
      </w:r>
      <w:r w:rsidR="00E75EF5">
        <w:rPr>
          <w:rFonts w:ascii="Arial" w:hAnsi="Arial" w:cs="Arial"/>
          <w:sz w:val="26"/>
          <w:szCs w:val="26"/>
        </w:rPr>
        <w:t xml:space="preserve">quince de diciembre </w:t>
      </w:r>
      <w:r>
        <w:rPr>
          <w:rFonts w:ascii="Arial" w:hAnsi="Arial" w:cs="Arial"/>
          <w:color w:val="000000"/>
          <w:sz w:val="26"/>
          <w:szCs w:val="26"/>
        </w:rPr>
        <w:t>de dos mil veinti</w:t>
      </w:r>
      <w:r w:rsidR="00E75EF5">
        <w:rPr>
          <w:rFonts w:ascii="Arial" w:hAnsi="Arial" w:cs="Arial"/>
          <w:color w:val="000000"/>
          <w:sz w:val="26"/>
          <w:szCs w:val="26"/>
        </w:rPr>
        <w:t>uno</w:t>
      </w:r>
      <w:r>
        <w:rPr>
          <w:rFonts w:ascii="Arial" w:hAnsi="Arial" w:cs="Arial"/>
          <w:sz w:val="26"/>
          <w:szCs w:val="26"/>
        </w:rPr>
        <w:t>, por las razones expuestas en el considerando que antecede.-</w:t>
      </w:r>
      <w:r w:rsidR="00E96317">
        <w:rPr>
          <w:rFonts w:ascii="Arial" w:hAnsi="Arial" w:cs="Arial"/>
          <w:sz w:val="26"/>
          <w:szCs w:val="26"/>
        </w:rPr>
        <w:t xml:space="preserve"> - - - - - - - - - - - - - - - - - - - - - - - - - - - - - - - - - - - - - - - - - - - - </w:t>
      </w:r>
    </w:p>
    <w:p w14:paraId="5FB3A56D" w14:textId="4DB74FEE" w:rsidR="00E75EF5" w:rsidRDefault="00AA5860" w:rsidP="00E75EF5">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r>
      <w:r w:rsidR="00E75EF5">
        <w:rPr>
          <w:rFonts w:ascii="Arial" w:hAnsi="Arial" w:cs="Arial"/>
          <w:b/>
          <w:sz w:val="26"/>
          <w:szCs w:val="26"/>
        </w:rPr>
        <w:t>SEGUNDO. Notifíquese y cúmplase</w:t>
      </w:r>
      <w:r w:rsidR="00E75EF5">
        <w:rPr>
          <w:rFonts w:ascii="Arial" w:hAnsi="Arial" w:cs="Arial"/>
          <w:sz w:val="26"/>
          <w:szCs w:val="26"/>
        </w:rPr>
        <w:t xml:space="preserve">, remítase copia certificada de la presente resolución a la Tercera Sala Unitaria de Primera Instancia y en su oportunidad archívese el cuaderno de revisión como asunto concluido.- - - - - - - - - - - - - - - - - - - - - - - - - - - - - - - - - - - - - - - - - - - - </w:t>
      </w:r>
    </w:p>
    <w:p w14:paraId="0DBF2174" w14:textId="11903161" w:rsidR="00AA5860" w:rsidRDefault="004B70C3" w:rsidP="00AB6A4B">
      <w:pPr>
        <w:widowControl w:val="0"/>
        <w:tabs>
          <w:tab w:val="left" w:pos="0"/>
        </w:tabs>
        <w:spacing w:before="240" w:line="360" w:lineRule="auto"/>
        <w:jc w:val="both"/>
        <w:rPr>
          <w:rFonts w:ascii="Arial" w:hAnsi="Arial" w:cs="Arial"/>
          <w:sz w:val="26"/>
          <w:szCs w:val="26"/>
        </w:rPr>
      </w:pPr>
      <w:r>
        <w:rPr>
          <w:rFonts w:ascii="Arial" w:hAnsi="Arial" w:cs="Arial"/>
          <w:sz w:val="26"/>
          <w:szCs w:val="26"/>
        </w:rPr>
        <w:tab/>
      </w:r>
      <w:r w:rsidR="00AA5860">
        <w:rPr>
          <w:rFonts w:ascii="Arial" w:hAnsi="Arial" w:cs="Arial"/>
          <w:sz w:val="26"/>
          <w:szCs w:val="26"/>
        </w:rPr>
        <w:t xml:space="preserve">Por unanimidad de votos, lo resolvieron y firmaron los Magistrados </w:t>
      </w:r>
      <w:r w:rsidR="00E96317">
        <w:rPr>
          <w:rFonts w:ascii="Arial" w:hAnsi="Arial" w:cs="Arial"/>
          <w:sz w:val="26"/>
          <w:szCs w:val="26"/>
        </w:rPr>
        <w:t xml:space="preserve">integrantes de la Sala Superior </w:t>
      </w:r>
      <w:r w:rsidR="00AA5860">
        <w:rPr>
          <w:rFonts w:ascii="Arial" w:hAnsi="Arial" w:cs="Arial"/>
          <w:sz w:val="26"/>
          <w:szCs w:val="26"/>
        </w:rPr>
        <w:t>Manuel Velasco Alcántara, Raúl Palomares Palomino, Gloria del Carmen Camacho Meza, Paulo José Luis Tapia Palacios y Elías Cortés López (</w:t>
      </w:r>
      <w:r w:rsidR="00AA5860">
        <w:rPr>
          <w:rFonts w:ascii="Arial" w:hAnsi="Arial" w:cs="Arial"/>
          <w:b/>
          <w:sz w:val="26"/>
          <w:szCs w:val="26"/>
        </w:rPr>
        <w:t>ponente</w:t>
      </w:r>
      <w:r w:rsidR="00AA5860">
        <w:rPr>
          <w:rFonts w:ascii="Arial" w:hAnsi="Arial" w:cs="Arial"/>
          <w:sz w:val="26"/>
          <w:szCs w:val="26"/>
        </w:rPr>
        <w:t xml:space="preserve">); quienes actúan con el Licenciado Juan Edy García Coronado, Secretario General de Acuerdos de este Tribunal, que autoriza y da fe.- - - - - - - - - - - - </w:t>
      </w:r>
      <w:r>
        <w:rPr>
          <w:rFonts w:ascii="Arial" w:hAnsi="Arial" w:cs="Arial"/>
          <w:sz w:val="26"/>
          <w:szCs w:val="26"/>
        </w:rPr>
        <w:t xml:space="preserve">- - - - - - </w:t>
      </w:r>
    </w:p>
    <w:p w14:paraId="3C42560C" w14:textId="77777777" w:rsidR="00E9631E" w:rsidRDefault="00E9631E" w:rsidP="00E9631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w:t>
      </w:r>
      <w:bookmarkStart w:id="8" w:name="_GoBack"/>
      <w:bookmarkEnd w:id="8"/>
      <w:r w:rsidRPr="007E36E2">
        <w:rPr>
          <w:rFonts w:ascii="Arial" w:eastAsia="Times New Roman" w:hAnsi="Arial" w:cs="Arial"/>
          <w:b/>
          <w:bCs/>
          <w:sz w:val="16"/>
          <w:szCs w:val="16"/>
        </w:rPr>
        <w:t xml:space="preserve">SOLUCIÓN DEL RECURSO DE REVISIÓN </w:t>
      </w:r>
      <w:r>
        <w:rPr>
          <w:rFonts w:ascii="Arial" w:eastAsia="Times New Roman" w:hAnsi="Arial" w:cs="Arial"/>
          <w:b/>
          <w:bCs/>
          <w:sz w:val="16"/>
          <w:szCs w:val="16"/>
        </w:rPr>
        <w:t>0059/</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727F767E" w14:textId="77777777" w:rsidR="00E301F9" w:rsidRDefault="00E301F9" w:rsidP="00AB6A4B">
      <w:pPr>
        <w:spacing w:line="360" w:lineRule="auto"/>
        <w:jc w:val="center"/>
        <w:rPr>
          <w:rFonts w:ascii="Arial" w:hAnsi="Arial" w:cs="Arial"/>
          <w:sz w:val="26"/>
          <w:szCs w:val="26"/>
        </w:rPr>
      </w:pPr>
    </w:p>
    <w:p w14:paraId="5866BA7A" w14:textId="2B898955" w:rsidR="00E96317" w:rsidRDefault="00E96317" w:rsidP="00E96317">
      <w:pPr>
        <w:spacing w:after="0" w:line="240" w:lineRule="auto"/>
        <w:rPr>
          <w:rFonts w:ascii="Arial" w:eastAsia="Times New Roman" w:hAnsi="Arial" w:cs="Arial"/>
          <w:sz w:val="26"/>
          <w:szCs w:val="26"/>
          <w:lang w:val="es-ES"/>
        </w:rPr>
      </w:pPr>
    </w:p>
    <w:p w14:paraId="566639D9" w14:textId="77777777" w:rsidR="00E96317" w:rsidRDefault="00E96317" w:rsidP="00E96317">
      <w:pPr>
        <w:spacing w:after="0" w:line="240" w:lineRule="auto"/>
        <w:rPr>
          <w:rFonts w:ascii="Arial" w:eastAsia="Times New Roman" w:hAnsi="Arial" w:cs="Arial"/>
          <w:sz w:val="26"/>
          <w:szCs w:val="26"/>
          <w:lang w:val="es-ES"/>
        </w:rPr>
      </w:pPr>
    </w:p>
    <w:p w14:paraId="4D2B544F" w14:textId="77777777" w:rsidR="00E96317" w:rsidRPr="001D77D7" w:rsidRDefault="00E96317" w:rsidP="00E96317">
      <w:pPr>
        <w:spacing w:after="0" w:line="240" w:lineRule="auto"/>
        <w:rPr>
          <w:rFonts w:ascii="Arial" w:eastAsia="Times New Roman" w:hAnsi="Arial" w:cs="Arial"/>
          <w:sz w:val="26"/>
          <w:szCs w:val="26"/>
          <w:lang w:val="es-ES"/>
        </w:rPr>
      </w:pPr>
    </w:p>
    <w:p w14:paraId="780CBAD3" w14:textId="77777777" w:rsidR="00E96317" w:rsidRDefault="00E96317" w:rsidP="00E96317">
      <w:pPr>
        <w:spacing w:after="0" w:line="240" w:lineRule="auto"/>
        <w:ind w:firstLine="567"/>
        <w:jc w:val="center"/>
        <w:rPr>
          <w:rFonts w:ascii="Arial" w:eastAsia="Times New Roman" w:hAnsi="Arial" w:cs="Arial"/>
          <w:sz w:val="26"/>
          <w:szCs w:val="26"/>
        </w:rPr>
      </w:pPr>
    </w:p>
    <w:p w14:paraId="1B682F0F" w14:textId="77777777" w:rsidR="00E96317" w:rsidRPr="00A979D7" w:rsidRDefault="00E96317" w:rsidP="00E96317">
      <w:pPr>
        <w:spacing w:after="0" w:line="240" w:lineRule="auto"/>
        <w:ind w:firstLine="567"/>
        <w:jc w:val="center"/>
        <w:rPr>
          <w:rFonts w:ascii="Arial" w:hAnsi="Arial" w:cs="Arial"/>
          <w:b/>
          <w:sz w:val="14"/>
          <w:szCs w:val="26"/>
        </w:rPr>
      </w:pPr>
      <w:r w:rsidRPr="00A979D7">
        <w:rPr>
          <w:rFonts w:ascii="Arial" w:eastAsia="Times New Roman" w:hAnsi="Arial" w:cs="Arial"/>
          <w:sz w:val="26"/>
          <w:szCs w:val="26"/>
        </w:rPr>
        <w:t>MAGISTRADO MANUEL VELASCO ALCÁNTARA</w:t>
      </w:r>
      <w:r w:rsidRPr="00A979D7">
        <w:rPr>
          <w:rFonts w:ascii="Arial" w:hAnsi="Arial" w:cs="Arial"/>
          <w:b/>
          <w:sz w:val="14"/>
          <w:szCs w:val="26"/>
        </w:rPr>
        <w:t xml:space="preserve"> </w:t>
      </w:r>
    </w:p>
    <w:p w14:paraId="06E2166A" w14:textId="77777777" w:rsidR="00E96317" w:rsidRDefault="00E96317" w:rsidP="00E96317">
      <w:pPr>
        <w:spacing w:after="0" w:line="240" w:lineRule="auto"/>
        <w:ind w:firstLine="567"/>
        <w:jc w:val="center"/>
        <w:rPr>
          <w:rFonts w:ascii="Arial" w:hAnsi="Arial" w:cs="Arial"/>
          <w:sz w:val="26"/>
          <w:szCs w:val="26"/>
        </w:rPr>
      </w:pPr>
      <w:r w:rsidRPr="00A979D7">
        <w:rPr>
          <w:rFonts w:ascii="Arial" w:hAnsi="Arial" w:cs="Arial"/>
          <w:sz w:val="26"/>
          <w:szCs w:val="26"/>
        </w:rPr>
        <w:t>PRESIDENTE</w:t>
      </w:r>
    </w:p>
    <w:p w14:paraId="2A828A52" w14:textId="77777777" w:rsidR="00E96317" w:rsidRDefault="00E96317" w:rsidP="00E96317">
      <w:pPr>
        <w:spacing w:line="240" w:lineRule="auto"/>
        <w:ind w:firstLine="567"/>
        <w:jc w:val="center"/>
        <w:rPr>
          <w:rFonts w:ascii="Arial" w:hAnsi="Arial" w:cs="Arial"/>
          <w:sz w:val="26"/>
          <w:szCs w:val="26"/>
        </w:rPr>
      </w:pPr>
    </w:p>
    <w:p w14:paraId="6D012CE6" w14:textId="77777777" w:rsidR="00E96317" w:rsidRDefault="00E96317" w:rsidP="00E96317">
      <w:pPr>
        <w:spacing w:line="240" w:lineRule="auto"/>
        <w:ind w:firstLine="567"/>
        <w:jc w:val="center"/>
        <w:rPr>
          <w:rFonts w:ascii="Arial" w:hAnsi="Arial" w:cs="Arial"/>
          <w:sz w:val="26"/>
          <w:szCs w:val="26"/>
        </w:rPr>
      </w:pPr>
    </w:p>
    <w:p w14:paraId="24ECFCD5" w14:textId="77777777" w:rsidR="00E96317" w:rsidRDefault="00E96317" w:rsidP="00E96317">
      <w:pPr>
        <w:spacing w:line="240" w:lineRule="auto"/>
        <w:ind w:firstLine="567"/>
        <w:jc w:val="center"/>
        <w:rPr>
          <w:rFonts w:ascii="Arial" w:hAnsi="Arial" w:cs="Arial"/>
          <w:sz w:val="26"/>
          <w:szCs w:val="26"/>
        </w:rPr>
      </w:pPr>
    </w:p>
    <w:p w14:paraId="32AC4E5F" w14:textId="77777777" w:rsidR="00E96317" w:rsidRDefault="00E96317" w:rsidP="00E96317">
      <w:pPr>
        <w:spacing w:line="240" w:lineRule="auto"/>
        <w:ind w:firstLine="567"/>
        <w:jc w:val="center"/>
        <w:rPr>
          <w:rFonts w:ascii="Arial" w:hAnsi="Arial" w:cs="Arial"/>
          <w:sz w:val="26"/>
          <w:szCs w:val="26"/>
        </w:rPr>
      </w:pPr>
    </w:p>
    <w:p w14:paraId="174767EF" w14:textId="77777777" w:rsidR="00E96317" w:rsidRDefault="00E96317" w:rsidP="00E96317">
      <w:pPr>
        <w:spacing w:line="240" w:lineRule="auto"/>
        <w:ind w:firstLine="567"/>
        <w:jc w:val="center"/>
        <w:rPr>
          <w:rFonts w:ascii="Arial" w:hAnsi="Arial" w:cs="Arial"/>
          <w:sz w:val="26"/>
          <w:szCs w:val="26"/>
        </w:rPr>
      </w:pPr>
    </w:p>
    <w:p w14:paraId="296AF200" w14:textId="77777777" w:rsidR="00E96317" w:rsidRPr="00A979D7" w:rsidRDefault="00E96317" w:rsidP="00E96317">
      <w:pPr>
        <w:spacing w:after="120"/>
        <w:jc w:val="center"/>
        <w:rPr>
          <w:rFonts w:ascii="Arial" w:hAnsi="Arial" w:cs="Arial"/>
          <w:sz w:val="26"/>
          <w:szCs w:val="26"/>
        </w:rPr>
      </w:pPr>
      <w:r w:rsidRPr="00A979D7">
        <w:rPr>
          <w:rFonts w:ascii="Arial" w:hAnsi="Arial" w:cs="Arial"/>
          <w:sz w:val="26"/>
          <w:szCs w:val="26"/>
        </w:rPr>
        <w:t>MAGISTRADO RAÚL PALOMARES PALOMINO</w:t>
      </w:r>
    </w:p>
    <w:p w14:paraId="2DA7F0D9" w14:textId="0C38B2B5" w:rsidR="00E96317" w:rsidRDefault="00E96317" w:rsidP="00E96317">
      <w:pPr>
        <w:tabs>
          <w:tab w:val="left" w:pos="1680"/>
          <w:tab w:val="center" w:pos="4277"/>
        </w:tabs>
        <w:spacing w:after="120" w:line="360" w:lineRule="auto"/>
        <w:jc w:val="center"/>
        <w:rPr>
          <w:rFonts w:ascii="Arial" w:hAnsi="Arial" w:cs="Arial"/>
          <w:sz w:val="26"/>
          <w:szCs w:val="26"/>
        </w:rPr>
      </w:pPr>
    </w:p>
    <w:p w14:paraId="762C9055"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1ECF7400"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17A1DC33"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37894CD8" w14:textId="77777777" w:rsidR="00E96317" w:rsidRDefault="00E96317" w:rsidP="00E96317">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0FDE71C4" w14:textId="63BF2A8B" w:rsidR="00E96317" w:rsidRDefault="00E96317" w:rsidP="00E96317">
      <w:pPr>
        <w:tabs>
          <w:tab w:val="left" w:pos="1680"/>
          <w:tab w:val="center" w:pos="4277"/>
        </w:tabs>
        <w:spacing w:after="120" w:line="360" w:lineRule="auto"/>
        <w:jc w:val="center"/>
        <w:rPr>
          <w:rFonts w:ascii="Arial" w:hAnsi="Arial" w:cs="Arial"/>
          <w:sz w:val="26"/>
          <w:szCs w:val="26"/>
        </w:rPr>
      </w:pPr>
    </w:p>
    <w:p w14:paraId="37CFF522" w14:textId="3FFBDCA3" w:rsidR="00E96317" w:rsidRDefault="00E96317" w:rsidP="00E96317">
      <w:pPr>
        <w:tabs>
          <w:tab w:val="left" w:pos="1680"/>
          <w:tab w:val="center" w:pos="4277"/>
        </w:tabs>
        <w:spacing w:after="120" w:line="360" w:lineRule="auto"/>
        <w:jc w:val="center"/>
        <w:rPr>
          <w:rFonts w:ascii="Arial" w:hAnsi="Arial" w:cs="Arial"/>
          <w:sz w:val="26"/>
          <w:szCs w:val="26"/>
        </w:rPr>
      </w:pPr>
    </w:p>
    <w:p w14:paraId="32938E6D" w14:textId="77777777" w:rsidR="00E9631E" w:rsidRDefault="00E9631E" w:rsidP="00E96317">
      <w:pPr>
        <w:tabs>
          <w:tab w:val="left" w:pos="1680"/>
          <w:tab w:val="center" w:pos="4277"/>
        </w:tabs>
        <w:spacing w:after="120" w:line="360" w:lineRule="auto"/>
        <w:jc w:val="center"/>
        <w:rPr>
          <w:rFonts w:ascii="Arial" w:hAnsi="Arial" w:cs="Arial"/>
          <w:sz w:val="26"/>
          <w:szCs w:val="26"/>
        </w:rPr>
      </w:pPr>
    </w:p>
    <w:p w14:paraId="3C4C3766"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67E9AB06" w14:textId="77777777" w:rsidR="00E96317" w:rsidRDefault="00E96317" w:rsidP="00E96317">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28DDCD82"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6021AEE5"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073F69A7"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26C4D2B5"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67D43594" w14:textId="77777777" w:rsidR="00E96317" w:rsidRDefault="00E96317" w:rsidP="00E96317">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6A5D7DA9" w14:textId="52F62A42" w:rsidR="00E96317" w:rsidRDefault="00E96317" w:rsidP="00E96317">
      <w:pPr>
        <w:tabs>
          <w:tab w:val="left" w:pos="1680"/>
          <w:tab w:val="center" w:pos="4277"/>
        </w:tabs>
        <w:spacing w:after="120" w:line="360" w:lineRule="auto"/>
        <w:jc w:val="center"/>
        <w:rPr>
          <w:rFonts w:ascii="Arial" w:hAnsi="Arial" w:cs="Arial"/>
          <w:sz w:val="26"/>
          <w:szCs w:val="26"/>
        </w:rPr>
      </w:pPr>
    </w:p>
    <w:p w14:paraId="48BFF686"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1FAAB7A7"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735453C9" w14:textId="77777777" w:rsidR="00E96317" w:rsidRDefault="00E96317" w:rsidP="00E96317">
      <w:pPr>
        <w:tabs>
          <w:tab w:val="left" w:pos="1680"/>
          <w:tab w:val="center" w:pos="4277"/>
        </w:tabs>
        <w:spacing w:after="120" w:line="360" w:lineRule="auto"/>
        <w:jc w:val="center"/>
        <w:rPr>
          <w:rFonts w:ascii="Arial" w:hAnsi="Arial" w:cs="Arial"/>
          <w:sz w:val="26"/>
          <w:szCs w:val="26"/>
        </w:rPr>
      </w:pPr>
    </w:p>
    <w:p w14:paraId="051F4939" w14:textId="77777777" w:rsidR="00E96317" w:rsidRPr="00A979D7" w:rsidRDefault="00E96317" w:rsidP="00E96317">
      <w:pPr>
        <w:spacing w:after="0" w:line="240" w:lineRule="auto"/>
        <w:jc w:val="center"/>
        <w:rPr>
          <w:rFonts w:ascii="Arial" w:hAnsi="Arial" w:cs="Arial"/>
          <w:sz w:val="26"/>
          <w:szCs w:val="26"/>
          <w:lang w:val="es-ES"/>
        </w:rPr>
      </w:pPr>
      <w:r>
        <w:rPr>
          <w:rFonts w:ascii="Arial" w:hAnsi="Arial" w:cs="Arial"/>
          <w:sz w:val="26"/>
          <w:szCs w:val="26"/>
          <w:lang w:val="es-ES"/>
        </w:rPr>
        <w:t>LICENCIADO</w:t>
      </w:r>
      <w:r w:rsidRPr="00A979D7">
        <w:rPr>
          <w:rFonts w:ascii="Arial" w:hAnsi="Arial" w:cs="Arial"/>
          <w:sz w:val="26"/>
          <w:szCs w:val="26"/>
          <w:lang w:val="es-ES"/>
        </w:rPr>
        <w:t xml:space="preserve"> </w:t>
      </w:r>
      <w:r>
        <w:rPr>
          <w:rFonts w:ascii="Arial" w:hAnsi="Arial" w:cs="Arial"/>
          <w:sz w:val="26"/>
          <w:szCs w:val="26"/>
          <w:lang w:val="es-ES"/>
        </w:rPr>
        <w:t>JUAN EDY GARCÍA CORONADO</w:t>
      </w:r>
    </w:p>
    <w:p w14:paraId="72E51B96" w14:textId="5D20BC5F" w:rsidR="00AA5860" w:rsidRDefault="00E96317" w:rsidP="00E9631E">
      <w:pPr>
        <w:spacing w:after="0" w:line="240" w:lineRule="auto"/>
        <w:jc w:val="center"/>
        <w:rPr>
          <w:sz w:val="26"/>
          <w:szCs w:val="26"/>
        </w:rPr>
      </w:pPr>
      <w:r>
        <w:rPr>
          <w:rFonts w:ascii="Arial" w:hAnsi="Arial" w:cs="Arial"/>
          <w:sz w:val="26"/>
          <w:szCs w:val="26"/>
          <w:lang w:val="es-ES"/>
        </w:rPr>
        <w:t>SECRETARIO</w:t>
      </w:r>
      <w:r w:rsidRPr="00A979D7">
        <w:rPr>
          <w:rFonts w:ascii="Arial" w:hAnsi="Arial" w:cs="Arial"/>
          <w:sz w:val="26"/>
          <w:szCs w:val="26"/>
          <w:lang w:val="es-ES"/>
        </w:rPr>
        <w:t xml:space="preserve"> GENERAL DE ACUERDOS</w:t>
      </w:r>
    </w:p>
    <w:sectPr w:rsidR="00AA5860" w:rsidSect="00AB6A4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1BAED2" w14:textId="77777777" w:rsidR="00F90B32" w:rsidRDefault="00F90B32" w:rsidP="00F70039">
      <w:pPr>
        <w:spacing w:after="0" w:line="240" w:lineRule="auto"/>
      </w:pPr>
      <w:r>
        <w:separator/>
      </w:r>
    </w:p>
  </w:endnote>
  <w:endnote w:type="continuationSeparator" w:id="0">
    <w:p w14:paraId="69D3E84C" w14:textId="77777777" w:rsidR="00F90B32" w:rsidRDefault="00F90B32" w:rsidP="00F7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9A4EA" w14:textId="77777777" w:rsidR="00882876" w:rsidRDefault="00882876">
    <w:pPr>
      <w:pStyle w:val="Piedepgina"/>
      <w:jc w:val="center"/>
    </w:pPr>
  </w:p>
  <w:p w14:paraId="0A388D89" w14:textId="77777777" w:rsidR="00882876" w:rsidRDefault="0088287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B12E5" w14:textId="77777777" w:rsidR="00F90B32" w:rsidRDefault="00F90B32" w:rsidP="00F70039">
      <w:pPr>
        <w:spacing w:after="0" w:line="240" w:lineRule="auto"/>
      </w:pPr>
      <w:r>
        <w:separator/>
      </w:r>
    </w:p>
  </w:footnote>
  <w:footnote w:type="continuationSeparator" w:id="0">
    <w:p w14:paraId="21E127FB" w14:textId="77777777" w:rsidR="00F90B32" w:rsidRDefault="00F90B32" w:rsidP="00F70039">
      <w:pPr>
        <w:spacing w:after="0" w:line="240" w:lineRule="auto"/>
      </w:pPr>
      <w:r>
        <w:continuationSeparator/>
      </w:r>
    </w:p>
  </w:footnote>
  <w:footnote w:id="1">
    <w:p w14:paraId="7B5BCF8E" w14:textId="77777777" w:rsidR="00882876" w:rsidRDefault="00882876" w:rsidP="00E16C43">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901873D" w14:textId="77777777" w:rsidR="00882876" w:rsidRDefault="00882876" w:rsidP="00340D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AAE2EE9" w14:textId="77777777" w:rsidR="00882876" w:rsidRDefault="00882876" w:rsidP="00340D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074A953D" w14:textId="77777777" w:rsidR="00882876" w:rsidRDefault="00882876" w:rsidP="00340D31">
      <w:pPr>
        <w:pStyle w:val="Textonotapie"/>
        <w:jc w:val="both"/>
      </w:pPr>
      <w:r>
        <w:t xml:space="preserve">   …”</w:t>
      </w:r>
    </w:p>
  </w:footnote>
  <w:footnote w:id="3">
    <w:p w14:paraId="7B0B323F" w14:textId="49F8078B" w:rsidR="00882876" w:rsidRDefault="00882876" w:rsidP="00B54EBD">
      <w:pPr>
        <w:pStyle w:val="Textonotapie"/>
        <w:jc w:val="both"/>
      </w:pPr>
      <w:r>
        <w:rPr>
          <w:rStyle w:val="Refdenotaalpie"/>
        </w:rPr>
        <w:footnoteRef/>
      </w:r>
      <w:r>
        <w:t xml:space="preserve"> Fojas 76 y 77 del expediente 0086/2021 de la Tercera Sala Unitaria de Primera Instancia del Tribunal de Justicia Administrativa del Estado de Oaxaca.</w:t>
      </w:r>
    </w:p>
  </w:footnote>
  <w:footnote w:id="4">
    <w:p w14:paraId="57CAF168" w14:textId="0B1F9020" w:rsidR="00882876" w:rsidRDefault="00882876" w:rsidP="00A0160F">
      <w:pPr>
        <w:pStyle w:val="Textonotapie"/>
        <w:jc w:val="both"/>
      </w:pPr>
      <w:r>
        <w:rPr>
          <w:rStyle w:val="Refdenotaalpie"/>
        </w:rPr>
        <w:footnoteRef/>
      </w:r>
      <w:r>
        <w:t xml:space="preserve"> Foja 78 del expediente 0086/2021 de la Tercera Sala Unitaria de Primera Instancia del Tribunal de Justicia Administrativa del Estado de Oaxaca.</w:t>
      </w:r>
    </w:p>
  </w:footnote>
  <w:footnote w:id="5">
    <w:p w14:paraId="3F4301FE" w14:textId="313A1269" w:rsidR="00882876" w:rsidRDefault="00882876" w:rsidP="007A0B10">
      <w:pPr>
        <w:pStyle w:val="Textonotapie"/>
        <w:jc w:val="both"/>
      </w:pPr>
      <w:r>
        <w:rPr>
          <w:rStyle w:val="Refdenotaalpie"/>
        </w:rPr>
        <w:footnoteRef/>
      </w:r>
      <w:r>
        <w:t xml:space="preserve"> Foja 84 del expediente 0086/2021 de la Tercera Sala Unitaria de Primera Instancia del Tribunal de Justicia Administrativa del Estado de Oaxaca.</w:t>
      </w:r>
    </w:p>
  </w:footnote>
  <w:footnote w:id="6">
    <w:p w14:paraId="07566F47" w14:textId="16FA7233" w:rsidR="00882876" w:rsidRDefault="00882876" w:rsidP="007A0B10">
      <w:pPr>
        <w:pStyle w:val="Textonotapie"/>
        <w:jc w:val="both"/>
      </w:pPr>
      <w:r>
        <w:rPr>
          <w:rStyle w:val="Refdenotaalpie"/>
        </w:rPr>
        <w:footnoteRef/>
      </w:r>
      <w:r>
        <w:t xml:space="preserve"> “</w:t>
      </w:r>
      <w:r>
        <w:rPr>
          <w:b/>
        </w:rPr>
        <w:t xml:space="preserve">ARTÍCULO 165.- </w:t>
      </w:r>
      <w:r>
        <w:t>Son días hábiles para la promoción, substanciación y resolución del juicio contencioso administrativo, todos los días del año, con exclusión de los sábados y domingo, así como los señalados en el calendario oficial del Tribunal.</w:t>
      </w:r>
    </w:p>
    <w:p w14:paraId="567D10CD" w14:textId="1AE6C2CE" w:rsidR="00882876" w:rsidRPr="007A0B10" w:rsidRDefault="00882876" w:rsidP="007A0B10">
      <w:pPr>
        <w:pStyle w:val="Textonotapie"/>
        <w:jc w:val="both"/>
      </w:pPr>
      <w:r>
        <w:t>…”</w:t>
      </w:r>
    </w:p>
  </w:footnote>
  <w:footnote w:id="7">
    <w:p w14:paraId="7AF4C849" w14:textId="77777777" w:rsidR="00882876" w:rsidRDefault="00882876" w:rsidP="007A0B10">
      <w:pPr>
        <w:pStyle w:val="Textonotapie"/>
        <w:jc w:val="both"/>
      </w:pPr>
      <w:r>
        <w:rPr>
          <w:rStyle w:val="Refdenotaalpie"/>
        </w:rPr>
        <w:footnoteRef/>
      </w:r>
      <w:r>
        <w:t xml:space="preserve"> “</w:t>
      </w:r>
      <w:r>
        <w:rPr>
          <w:b/>
        </w:rPr>
        <w:t xml:space="preserve">ARTÍCULO 168.- </w:t>
      </w:r>
      <w:r>
        <w:t>Los plazos serán improrrogables y su cómputo se sujetara a las regalas siguientes:</w:t>
      </w:r>
    </w:p>
    <w:p w14:paraId="4F769DEE" w14:textId="77777777" w:rsidR="00882876" w:rsidRDefault="00882876" w:rsidP="007A0B10">
      <w:pPr>
        <w:pStyle w:val="Textonotapie"/>
        <w:jc w:val="both"/>
      </w:pPr>
      <w:r>
        <w:t xml:space="preserve">   I. Empezarán a correr a partir del día siguiente a aquél en que surta efectos la notificación y se incluirá en ellos el día de vencimiento; y</w:t>
      </w:r>
    </w:p>
    <w:p w14:paraId="149DB817" w14:textId="3361F4B3" w:rsidR="00882876" w:rsidRDefault="00882876" w:rsidP="007A0B10">
      <w:pPr>
        <w:pStyle w:val="Textonotapie"/>
        <w:jc w:val="both"/>
      </w:pPr>
      <w:r>
        <w:t xml:space="preserve">   II. Los plazos se contarán por días hábiles.”</w:t>
      </w:r>
    </w:p>
  </w:footnote>
  <w:footnote w:id="8">
    <w:p w14:paraId="07E7FA64" w14:textId="34BFD830" w:rsidR="00882876" w:rsidRDefault="00882876" w:rsidP="00EF24DA">
      <w:pPr>
        <w:pStyle w:val="Textonotapie"/>
        <w:jc w:val="both"/>
      </w:pPr>
      <w:r>
        <w:rPr>
          <w:rStyle w:val="Refdenotaalpie"/>
        </w:rPr>
        <w:footnoteRef/>
      </w:r>
      <w:r>
        <w:t xml:space="preserve"> “</w:t>
      </w:r>
      <w:r>
        <w:rPr>
          <w:b/>
        </w:rPr>
        <w:t xml:space="preserve">ARTÍCULO 170.- </w:t>
      </w:r>
      <w:r w:rsidRPr="00EF24DA">
        <w:t>…</w:t>
      </w:r>
    </w:p>
    <w:p w14:paraId="61E3B010" w14:textId="596E98B9" w:rsidR="00882876" w:rsidRDefault="00882876" w:rsidP="00EF24DA">
      <w:pPr>
        <w:pStyle w:val="Textonotapie"/>
      </w:pPr>
      <w:r>
        <w:t xml:space="preserve">   Las notificaciones surtirán sus efectos el día hábil siguiente de aquel en que se realicen.”</w:t>
      </w:r>
    </w:p>
  </w:footnote>
  <w:footnote w:id="9">
    <w:p w14:paraId="67B8712B" w14:textId="6E972978" w:rsidR="00882876" w:rsidRDefault="00882876" w:rsidP="006B26CA">
      <w:pPr>
        <w:pStyle w:val="Textonotapie"/>
        <w:jc w:val="both"/>
      </w:pPr>
      <w:r>
        <w:rPr>
          <w:rStyle w:val="Refdenotaalpie"/>
        </w:rPr>
        <w:footnoteRef/>
      </w:r>
      <w:r>
        <w:t xml:space="preserve"> Segunda Sala de la Suprema Corte de Justicia de la Nación, Semanario Judicial de la Federación, décima época, l. 43, junio de 2017, t. II, p. 1095, registro digital 2014434.</w:t>
      </w:r>
    </w:p>
  </w:footnote>
  <w:footnote w:id="10">
    <w:p w14:paraId="260DF992" w14:textId="51E505A1" w:rsidR="00882876" w:rsidRDefault="00882876" w:rsidP="008C792E">
      <w:pPr>
        <w:pStyle w:val="Textonotapie"/>
        <w:jc w:val="both"/>
      </w:pPr>
      <w:r>
        <w:rPr>
          <w:rStyle w:val="Refdenotaalpie"/>
        </w:rPr>
        <w:footnoteRef/>
      </w:r>
      <w:r>
        <w:t xml:space="preserve"> Segundo Tribunal Colegiado en materia Civil del Sexto Circuito, Semanario Judicial de la Federación y su Gaceta, novena época, tesis: VI.2o.C.682 C, t. XXX, julio de 2009, p. 1905, registro digital 166998.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5AE06F8D" w14:textId="77777777" w:rsidR="00882876" w:rsidRDefault="00E9631E">
        <w:pPr>
          <w:pStyle w:val="Encabezado"/>
          <w:jc w:val="center"/>
        </w:pPr>
        <w:r>
          <w:rPr>
            <w:noProof/>
          </w:rPr>
          <w:pict w14:anchorId="76F95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882876">
          <w:fldChar w:fldCharType="begin"/>
        </w:r>
        <w:r w:rsidR="00882876">
          <w:instrText>PAGE   \* MERGEFORMAT</w:instrText>
        </w:r>
        <w:r w:rsidR="00882876">
          <w:fldChar w:fldCharType="separate"/>
        </w:r>
        <w:r w:rsidRPr="00E9631E">
          <w:rPr>
            <w:noProof/>
            <w:lang w:val="es-ES"/>
          </w:rPr>
          <w:t>10</w:t>
        </w:r>
        <w:r w:rsidR="00882876">
          <w:rPr>
            <w:noProof/>
            <w:lang w:val="es-ES"/>
          </w:rPr>
          <w:fldChar w:fldCharType="end"/>
        </w:r>
      </w:p>
    </w:sdtContent>
  </w:sdt>
  <w:p w14:paraId="6F2468BC" w14:textId="77777777" w:rsidR="00882876" w:rsidRDefault="0088287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E8A9" w14:textId="77777777" w:rsidR="00882876" w:rsidRDefault="00E9631E">
    <w:pPr>
      <w:pStyle w:val="Encabezado"/>
      <w:jc w:val="center"/>
    </w:pPr>
    <w:r>
      <w:rPr>
        <w:noProof/>
      </w:rPr>
      <w:pict w14:anchorId="5617E3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82876">
          <w:fldChar w:fldCharType="begin"/>
        </w:r>
        <w:r w:rsidR="00882876">
          <w:instrText>PAGE   \* MERGEFORMAT</w:instrText>
        </w:r>
        <w:r w:rsidR="00882876">
          <w:fldChar w:fldCharType="separate"/>
        </w:r>
        <w:r w:rsidRPr="00E9631E">
          <w:rPr>
            <w:noProof/>
            <w:lang w:val="es-ES"/>
          </w:rPr>
          <w:t>9</w:t>
        </w:r>
        <w:r w:rsidR="00882876">
          <w:rPr>
            <w:noProof/>
            <w:lang w:val="es-ES"/>
          </w:rPr>
          <w:fldChar w:fldCharType="end"/>
        </w:r>
      </w:sdtContent>
    </w:sdt>
  </w:p>
  <w:p w14:paraId="0C3489D8" w14:textId="6CCB90D0" w:rsidR="00882876" w:rsidRDefault="00E9631E" w:rsidP="00AC78C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266596E4" wp14:editId="0F4BDF8B">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25A6273" w14:textId="77777777" w:rsidR="00E9631E" w:rsidRDefault="00E9631E" w:rsidP="00E9631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6596E4"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225A6273" w14:textId="77777777" w:rsidR="00E9631E" w:rsidRDefault="00E9631E" w:rsidP="00E9631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82876">
      <w:rPr>
        <w:noProof/>
        <w:sz w:val="22"/>
        <w:szCs w:val="22"/>
        <w:lang w:eastAsia="es-MX"/>
      </w:rPr>
      <mc:AlternateContent>
        <mc:Choice Requires="wpg">
          <w:drawing>
            <wp:anchor distT="0" distB="0" distL="114300" distR="114300" simplePos="0" relativeHeight="251656192" behindDoc="0" locked="0" layoutInCell="1" allowOverlap="1" wp14:anchorId="6642112E" wp14:editId="0F99F9A4">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9388F4"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66CD2" w14:textId="77777777" w:rsidR="00882876" w:rsidRDefault="00E9631E">
    <w:pPr>
      <w:pStyle w:val="Encabezado"/>
    </w:pPr>
    <w:r>
      <w:rPr>
        <w:noProof/>
      </w:rPr>
      <w:pict w14:anchorId="6D8D2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B146C"/>
    <w:multiLevelType w:val="hybridMultilevel"/>
    <w:tmpl w:val="33D4D60A"/>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7DBF5B2D"/>
    <w:multiLevelType w:val="hybridMultilevel"/>
    <w:tmpl w:val="A0EC22A0"/>
    <w:lvl w:ilvl="0" w:tplc="13B68BAA">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039"/>
    <w:rsid w:val="00001974"/>
    <w:rsid w:val="00002CE9"/>
    <w:rsid w:val="0002390E"/>
    <w:rsid w:val="00026C77"/>
    <w:rsid w:val="0004379C"/>
    <w:rsid w:val="00051C53"/>
    <w:rsid w:val="00057D40"/>
    <w:rsid w:val="00060D84"/>
    <w:rsid w:val="00072BD5"/>
    <w:rsid w:val="00074709"/>
    <w:rsid w:val="0008342D"/>
    <w:rsid w:val="00085217"/>
    <w:rsid w:val="000877BF"/>
    <w:rsid w:val="0009361A"/>
    <w:rsid w:val="000A6570"/>
    <w:rsid w:val="000B5FCA"/>
    <w:rsid w:val="000D0282"/>
    <w:rsid w:val="000D5039"/>
    <w:rsid w:val="00100623"/>
    <w:rsid w:val="00120EED"/>
    <w:rsid w:val="001236BC"/>
    <w:rsid w:val="00132885"/>
    <w:rsid w:val="00132A7A"/>
    <w:rsid w:val="001508F0"/>
    <w:rsid w:val="00154B36"/>
    <w:rsid w:val="00163C2F"/>
    <w:rsid w:val="00174C0A"/>
    <w:rsid w:val="00175AAC"/>
    <w:rsid w:val="001973C6"/>
    <w:rsid w:val="001A4DB0"/>
    <w:rsid w:val="001C33F7"/>
    <w:rsid w:val="001D58FF"/>
    <w:rsid w:val="001E3C9B"/>
    <w:rsid w:val="001F2090"/>
    <w:rsid w:val="001F5B13"/>
    <w:rsid w:val="002006FB"/>
    <w:rsid w:val="00201B5D"/>
    <w:rsid w:val="0020226E"/>
    <w:rsid w:val="00205953"/>
    <w:rsid w:val="00226F9F"/>
    <w:rsid w:val="00227D05"/>
    <w:rsid w:val="00236A6B"/>
    <w:rsid w:val="00241AED"/>
    <w:rsid w:val="00241D14"/>
    <w:rsid w:val="002470D4"/>
    <w:rsid w:val="00250D9C"/>
    <w:rsid w:val="002606DF"/>
    <w:rsid w:val="002805A9"/>
    <w:rsid w:val="00282DB0"/>
    <w:rsid w:val="00285AC6"/>
    <w:rsid w:val="002A2441"/>
    <w:rsid w:val="002A645F"/>
    <w:rsid w:val="002B44DE"/>
    <w:rsid w:val="002B457A"/>
    <w:rsid w:val="002C1870"/>
    <w:rsid w:val="002C55AC"/>
    <w:rsid w:val="002D3CDA"/>
    <w:rsid w:val="002E5EC4"/>
    <w:rsid w:val="002F0576"/>
    <w:rsid w:val="00304595"/>
    <w:rsid w:val="00304F35"/>
    <w:rsid w:val="00307CA0"/>
    <w:rsid w:val="00310773"/>
    <w:rsid w:val="00324F5F"/>
    <w:rsid w:val="00325DDE"/>
    <w:rsid w:val="00340D31"/>
    <w:rsid w:val="00352483"/>
    <w:rsid w:val="00392DCE"/>
    <w:rsid w:val="003A760A"/>
    <w:rsid w:val="003B7634"/>
    <w:rsid w:val="003C012D"/>
    <w:rsid w:val="003C1BF3"/>
    <w:rsid w:val="003C6F28"/>
    <w:rsid w:val="003D7012"/>
    <w:rsid w:val="003F4104"/>
    <w:rsid w:val="00400018"/>
    <w:rsid w:val="00403599"/>
    <w:rsid w:val="00411309"/>
    <w:rsid w:val="00414888"/>
    <w:rsid w:val="00420358"/>
    <w:rsid w:val="0043211F"/>
    <w:rsid w:val="004322C3"/>
    <w:rsid w:val="00443549"/>
    <w:rsid w:val="00447E36"/>
    <w:rsid w:val="00462C96"/>
    <w:rsid w:val="00493D95"/>
    <w:rsid w:val="004963FF"/>
    <w:rsid w:val="004973EA"/>
    <w:rsid w:val="004B70C3"/>
    <w:rsid w:val="004B71A2"/>
    <w:rsid w:val="004C6EAE"/>
    <w:rsid w:val="004C78BE"/>
    <w:rsid w:val="004E26E1"/>
    <w:rsid w:val="004E4608"/>
    <w:rsid w:val="004F7334"/>
    <w:rsid w:val="00504FD7"/>
    <w:rsid w:val="00510AEC"/>
    <w:rsid w:val="00511DC0"/>
    <w:rsid w:val="00516DA4"/>
    <w:rsid w:val="00525EED"/>
    <w:rsid w:val="0053420A"/>
    <w:rsid w:val="005361EC"/>
    <w:rsid w:val="00540CDA"/>
    <w:rsid w:val="00546AEA"/>
    <w:rsid w:val="0055353C"/>
    <w:rsid w:val="005617B3"/>
    <w:rsid w:val="00565AE2"/>
    <w:rsid w:val="0057165A"/>
    <w:rsid w:val="00580D6A"/>
    <w:rsid w:val="0059000B"/>
    <w:rsid w:val="00596B58"/>
    <w:rsid w:val="005B4905"/>
    <w:rsid w:val="005C22A5"/>
    <w:rsid w:val="005C51BD"/>
    <w:rsid w:val="005D0FA8"/>
    <w:rsid w:val="005E38C6"/>
    <w:rsid w:val="005E54C8"/>
    <w:rsid w:val="00600EF5"/>
    <w:rsid w:val="006016A7"/>
    <w:rsid w:val="00603D95"/>
    <w:rsid w:val="00607691"/>
    <w:rsid w:val="00607A5B"/>
    <w:rsid w:val="00622A48"/>
    <w:rsid w:val="00630568"/>
    <w:rsid w:val="00645203"/>
    <w:rsid w:val="00646682"/>
    <w:rsid w:val="0066126B"/>
    <w:rsid w:val="006623DC"/>
    <w:rsid w:val="00664EC9"/>
    <w:rsid w:val="00667B4D"/>
    <w:rsid w:val="0069381A"/>
    <w:rsid w:val="00696AD2"/>
    <w:rsid w:val="006B10AB"/>
    <w:rsid w:val="006B1F11"/>
    <w:rsid w:val="006B26CA"/>
    <w:rsid w:val="006B418B"/>
    <w:rsid w:val="006B59BF"/>
    <w:rsid w:val="006B7E98"/>
    <w:rsid w:val="006C71D4"/>
    <w:rsid w:val="006D3E86"/>
    <w:rsid w:val="006E69F7"/>
    <w:rsid w:val="007165E4"/>
    <w:rsid w:val="00726A3A"/>
    <w:rsid w:val="00731D49"/>
    <w:rsid w:val="0073213B"/>
    <w:rsid w:val="007540E3"/>
    <w:rsid w:val="00761619"/>
    <w:rsid w:val="00783978"/>
    <w:rsid w:val="00784BB7"/>
    <w:rsid w:val="00792EF8"/>
    <w:rsid w:val="007A0B10"/>
    <w:rsid w:val="007A7981"/>
    <w:rsid w:val="007C2262"/>
    <w:rsid w:val="007D2B0F"/>
    <w:rsid w:val="007D374A"/>
    <w:rsid w:val="007D44DA"/>
    <w:rsid w:val="007D518A"/>
    <w:rsid w:val="007D7B97"/>
    <w:rsid w:val="007F01AD"/>
    <w:rsid w:val="00800439"/>
    <w:rsid w:val="00825CBB"/>
    <w:rsid w:val="00831095"/>
    <w:rsid w:val="008338B5"/>
    <w:rsid w:val="008361A8"/>
    <w:rsid w:val="00856922"/>
    <w:rsid w:val="0086129B"/>
    <w:rsid w:val="008645BC"/>
    <w:rsid w:val="00865202"/>
    <w:rsid w:val="0087406B"/>
    <w:rsid w:val="00881617"/>
    <w:rsid w:val="00882876"/>
    <w:rsid w:val="008857F9"/>
    <w:rsid w:val="00890A80"/>
    <w:rsid w:val="00891956"/>
    <w:rsid w:val="008A17F9"/>
    <w:rsid w:val="008A3FA1"/>
    <w:rsid w:val="008B32B5"/>
    <w:rsid w:val="008B55A1"/>
    <w:rsid w:val="008C068E"/>
    <w:rsid w:val="008C792E"/>
    <w:rsid w:val="008D1257"/>
    <w:rsid w:val="008E4FCC"/>
    <w:rsid w:val="008F7160"/>
    <w:rsid w:val="00906194"/>
    <w:rsid w:val="00945D37"/>
    <w:rsid w:val="00960087"/>
    <w:rsid w:val="00961947"/>
    <w:rsid w:val="00966C1E"/>
    <w:rsid w:val="0097587B"/>
    <w:rsid w:val="009817AD"/>
    <w:rsid w:val="0098304C"/>
    <w:rsid w:val="00983432"/>
    <w:rsid w:val="009875C2"/>
    <w:rsid w:val="009959D9"/>
    <w:rsid w:val="009A1FD6"/>
    <w:rsid w:val="009A4A29"/>
    <w:rsid w:val="009A671F"/>
    <w:rsid w:val="009B63A5"/>
    <w:rsid w:val="009C41BB"/>
    <w:rsid w:val="009F0F49"/>
    <w:rsid w:val="009F3BEC"/>
    <w:rsid w:val="00A0160F"/>
    <w:rsid w:val="00A11718"/>
    <w:rsid w:val="00A32B41"/>
    <w:rsid w:val="00A42C51"/>
    <w:rsid w:val="00A44DBD"/>
    <w:rsid w:val="00A4639A"/>
    <w:rsid w:val="00A47E8B"/>
    <w:rsid w:val="00A56E69"/>
    <w:rsid w:val="00A679EC"/>
    <w:rsid w:val="00A8400A"/>
    <w:rsid w:val="00A90C38"/>
    <w:rsid w:val="00A93DBE"/>
    <w:rsid w:val="00AA5860"/>
    <w:rsid w:val="00AB6A4B"/>
    <w:rsid w:val="00AC4A2F"/>
    <w:rsid w:val="00AC6B4B"/>
    <w:rsid w:val="00AC6F46"/>
    <w:rsid w:val="00AC78CE"/>
    <w:rsid w:val="00AF4472"/>
    <w:rsid w:val="00AF649E"/>
    <w:rsid w:val="00B02D34"/>
    <w:rsid w:val="00B03E88"/>
    <w:rsid w:val="00B12294"/>
    <w:rsid w:val="00B2021F"/>
    <w:rsid w:val="00B21F82"/>
    <w:rsid w:val="00B22AAC"/>
    <w:rsid w:val="00B2422D"/>
    <w:rsid w:val="00B3506B"/>
    <w:rsid w:val="00B41C54"/>
    <w:rsid w:val="00B444F0"/>
    <w:rsid w:val="00B45023"/>
    <w:rsid w:val="00B4648B"/>
    <w:rsid w:val="00B54EBD"/>
    <w:rsid w:val="00BA04D6"/>
    <w:rsid w:val="00BA7FD1"/>
    <w:rsid w:val="00BC00A7"/>
    <w:rsid w:val="00BC4EED"/>
    <w:rsid w:val="00BD0A84"/>
    <w:rsid w:val="00BD366B"/>
    <w:rsid w:val="00BE04CE"/>
    <w:rsid w:val="00BE0920"/>
    <w:rsid w:val="00BF6659"/>
    <w:rsid w:val="00C078B6"/>
    <w:rsid w:val="00C10375"/>
    <w:rsid w:val="00C15950"/>
    <w:rsid w:val="00C313B0"/>
    <w:rsid w:val="00C4190A"/>
    <w:rsid w:val="00C52BF8"/>
    <w:rsid w:val="00C65F00"/>
    <w:rsid w:val="00C73181"/>
    <w:rsid w:val="00C81746"/>
    <w:rsid w:val="00C82971"/>
    <w:rsid w:val="00CA1FE4"/>
    <w:rsid w:val="00CB2E0D"/>
    <w:rsid w:val="00CC59F4"/>
    <w:rsid w:val="00CD45AE"/>
    <w:rsid w:val="00CD665E"/>
    <w:rsid w:val="00CE1324"/>
    <w:rsid w:val="00D26470"/>
    <w:rsid w:val="00D41A71"/>
    <w:rsid w:val="00D51EC2"/>
    <w:rsid w:val="00D52CCA"/>
    <w:rsid w:val="00D54250"/>
    <w:rsid w:val="00D81C76"/>
    <w:rsid w:val="00DA5755"/>
    <w:rsid w:val="00DB07D7"/>
    <w:rsid w:val="00DD42CC"/>
    <w:rsid w:val="00DF42DA"/>
    <w:rsid w:val="00E00E6C"/>
    <w:rsid w:val="00E0648A"/>
    <w:rsid w:val="00E1008E"/>
    <w:rsid w:val="00E149DD"/>
    <w:rsid w:val="00E16C43"/>
    <w:rsid w:val="00E2271F"/>
    <w:rsid w:val="00E301F9"/>
    <w:rsid w:val="00E36973"/>
    <w:rsid w:val="00E4582B"/>
    <w:rsid w:val="00E46CA9"/>
    <w:rsid w:val="00E52AD2"/>
    <w:rsid w:val="00E75EF5"/>
    <w:rsid w:val="00E87DEA"/>
    <w:rsid w:val="00E9257C"/>
    <w:rsid w:val="00E93800"/>
    <w:rsid w:val="00E96317"/>
    <w:rsid w:val="00E9631E"/>
    <w:rsid w:val="00EA0303"/>
    <w:rsid w:val="00EA0850"/>
    <w:rsid w:val="00EB58A8"/>
    <w:rsid w:val="00EB6538"/>
    <w:rsid w:val="00EC07F6"/>
    <w:rsid w:val="00EC48A4"/>
    <w:rsid w:val="00ED18AA"/>
    <w:rsid w:val="00ED4B22"/>
    <w:rsid w:val="00EF24DA"/>
    <w:rsid w:val="00EF269D"/>
    <w:rsid w:val="00EF3B75"/>
    <w:rsid w:val="00F03EAA"/>
    <w:rsid w:val="00F07924"/>
    <w:rsid w:val="00F252ED"/>
    <w:rsid w:val="00F466FD"/>
    <w:rsid w:val="00F475D3"/>
    <w:rsid w:val="00F60B2F"/>
    <w:rsid w:val="00F6655E"/>
    <w:rsid w:val="00F67E44"/>
    <w:rsid w:val="00F70039"/>
    <w:rsid w:val="00F87FD4"/>
    <w:rsid w:val="00F90B32"/>
    <w:rsid w:val="00F967C2"/>
    <w:rsid w:val="00F96937"/>
    <w:rsid w:val="00FB55A7"/>
    <w:rsid w:val="00FC7EB3"/>
    <w:rsid w:val="00FE655D"/>
    <w:rsid w:val="00FE7A06"/>
    <w:rsid w:val="00FF054A"/>
    <w:rsid w:val="00FF73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89E8D"/>
  <w15:chartTrackingRefBased/>
  <w15:docId w15:val="{8CB13532-9C27-46D3-BF65-879B7F84F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03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7003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7003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7003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F7003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F70039"/>
    <w:rPr>
      <w:rFonts w:eastAsiaTheme="minorEastAsia"/>
      <w:sz w:val="20"/>
      <w:szCs w:val="20"/>
      <w:lang w:eastAsia="es-MX"/>
    </w:rPr>
  </w:style>
  <w:style w:type="character" w:styleId="Refdenotaalpie">
    <w:name w:val="footnote reference"/>
    <w:basedOn w:val="Fuentedeprrafopredeter"/>
    <w:uiPriority w:val="99"/>
    <w:unhideWhenUsed/>
    <w:rsid w:val="00F70039"/>
    <w:rPr>
      <w:vertAlign w:val="superscript"/>
    </w:rPr>
  </w:style>
  <w:style w:type="paragraph" w:styleId="Piedepgina">
    <w:name w:val="footer"/>
    <w:basedOn w:val="Normal"/>
    <w:link w:val="PiedepginaCar"/>
    <w:uiPriority w:val="99"/>
    <w:unhideWhenUsed/>
    <w:rsid w:val="00F7003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F70039"/>
    <w:rPr>
      <w:rFonts w:eastAsiaTheme="minorEastAsia"/>
      <w:lang w:eastAsia="es-MX"/>
    </w:rPr>
  </w:style>
  <w:style w:type="character" w:customStyle="1" w:styleId="red">
    <w:name w:val="red"/>
    <w:basedOn w:val="Fuentedeprrafopredeter"/>
    <w:rsid w:val="00525EED"/>
  </w:style>
  <w:style w:type="paragraph" w:styleId="Prrafodelista">
    <w:name w:val="List Paragraph"/>
    <w:basedOn w:val="Normal"/>
    <w:uiPriority w:val="34"/>
    <w:qFormat/>
    <w:rsid w:val="00FF73C2"/>
    <w:pPr>
      <w:ind w:left="720"/>
      <w:contextualSpacing/>
    </w:pPr>
  </w:style>
  <w:style w:type="paragraph" w:styleId="Sinespaciado">
    <w:name w:val="No Spacing"/>
    <w:uiPriority w:val="1"/>
    <w:qFormat/>
    <w:rsid w:val="00411309"/>
    <w:pPr>
      <w:spacing w:after="0" w:line="240" w:lineRule="auto"/>
    </w:pPr>
    <w:rPr>
      <w:lang w:val="es-ES"/>
    </w:rPr>
  </w:style>
  <w:style w:type="character" w:styleId="Hipervnculo">
    <w:name w:val="Hyperlink"/>
    <w:basedOn w:val="Fuentedeprrafopredeter"/>
    <w:uiPriority w:val="99"/>
    <w:unhideWhenUsed/>
    <w:rsid w:val="00ED18AA"/>
    <w:rPr>
      <w:color w:val="0563C1" w:themeColor="hyperlink"/>
      <w:u w:val="single"/>
    </w:rPr>
  </w:style>
  <w:style w:type="paragraph" w:styleId="Textodeglobo">
    <w:name w:val="Balloon Text"/>
    <w:basedOn w:val="Normal"/>
    <w:link w:val="TextodegloboCar"/>
    <w:uiPriority w:val="99"/>
    <w:semiHidden/>
    <w:unhideWhenUsed/>
    <w:rsid w:val="00AC6F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F46"/>
    <w:rPr>
      <w:rFonts w:ascii="Segoe UI" w:hAnsi="Segoe UI" w:cs="Segoe UI"/>
      <w:sz w:val="18"/>
      <w:szCs w:val="18"/>
    </w:rPr>
  </w:style>
  <w:style w:type="paragraph" w:styleId="NormalWeb">
    <w:name w:val="Normal (Web)"/>
    <w:basedOn w:val="Normal"/>
    <w:uiPriority w:val="99"/>
    <w:semiHidden/>
    <w:unhideWhenUsed/>
    <w:rsid w:val="003D701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mp">
    <w:name w:val="temp"/>
    <w:basedOn w:val="Normal"/>
    <w:rsid w:val="006B26C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6B26CA"/>
  </w:style>
  <w:style w:type="character" w:customStyle="1" w:styleId="ng-star-inserted">
    <w:name w:val="ng-star-inserted"/>
    <w:basedOn w:val="Fuentedeprrafopredeter"/>
    <w:rsid w:val="006B26CA"/>
  </w:style>
  <w:style w:type="character" w:customStyle="1" w:styleId="registros-movil-hide">
    <w:name w:val="registros-movil-hide"/>
    <w:basedOn w:val="Fuentedeprrafopredeter"/>
    <w:rsid w:val="00E96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437753">
      <w:bodyDiv w:val="1"/>
      <w:marLeft w:val="0"/>
      <w:marRight w:val="0"/>
      <w:marTop w:val="0"/>
      <w:marBottom w:val="0"/>
      <w:divBdr>
        <w:top w:val="none" w:sz="0" w:space="0" w:color="auto"/>
        <w:left w:val="none" w:sz="0" w:space="0" w:color="auto"/>
        <w:bottom w:val="none" w:sz="0" w:space="0" w:color="auto"/>
        <w:right w:val="none" w:sz="0" w:space="0" w:color="auto"/>
      </w:divBdr>
    </w:div>
    <w:div w:id="421343150">
      <w:bodyDiv w:val="1"/>
      <w:marLeft w:val="0"/>
      <w:marRight w:val="0"/>
      <w:marTop w:val="0"/>
      <w:marBottom w:val="0"/>
      <w:divBdr>
        <w:top w:val="none" w:sz="0" w:space="0" w:color="auto"/>
        <w:left w:val="none" w:sz="0" w:space="0" w:color="auto"/>
        <w:bottom w:val="none" w:sz="0" w:space="0" w:color="auto"/>
        <w:right w:val="none" w:sz="0" w:space="0" w:color="auto"/>
      </w:divBdr>
    </w:div>
    <w:div w:id="452480702">
      <w:bodyDiv w:val="1"/>
      <w:marLeft w:val="0"/>
      <w:marRight w:val="0"/>
      <w:marTop w:val="0"/>
      <w:marBottom w:val="0"/>
      <w:divBdr>
        <w:top w:val="none" w:sz="0" w:space="0" w:color="auto"/>
        <w:left w:val="none" w:sz="0" w:space="0" w:color="auto"/>
        <w:bottom w:val="none" w:sz="0" w:space="0" w:color="auto"/>
        <w:right w:val="none" w:sz="0" w:space="0" w:color="auto"/>
      </w:divBdr>
      <w:divsChild>
        <w:div w:id="2089960401">
          <w:marLeft w:val="0"/>
          <w:marRight w:val="0"/>
          <w:marTop w:val="0"/>
          <w:marBottom w:val="0"/>
          <w:divBdr>
            <w:top w:val="none" w:sz="0" w:space="0" w:color="auto"/>
            <w:left w:val="none" w:sz="0" w:space="0" w:color="auto"/>
            <w:bottom w:val="none" w:sz="0" w:space="0" w:color="auto"/>
            <w:right w:val="none" w:sz="0" w:space="0" w:color="auto"/>
          </w:divBdr>
        </w:div>
        <w:div w:id="869413424">
          <w:marLeft w:val="0"/>
          <w:marRight w:val="0"/>
          <w:marTop w:val="0"/>
          <w:marBottom w:val="0"/>
          <w:divBdr>
            <w:top w:val="none" w:sz="0" w:space="0" w:color="auto"/>
            <w:left w:val="none" w:sz="0" w:space="0" w:color="auto"/>
            <w:bottom w:val="none" w:sz="0" w:space="0" w:color="auto"/>
            <w:right w:val="none" w:sz="0" w:space="0" w:color="auto"/>
          </w:divBdr>
        </w:div>
        <w:div w:id="1670327208">
          <w:marLeft w:val="0"/>
          <w:marRight w:val="0"/>
          <w:marTop w:val="0"/>
          <w:marBottom w:val="0"/>
          <w:divBdr>
            <w:top w:val="none" w:sz="0" w:space="0" w:color="auto"/>
            <w:left w:val="none" w:sz="0" w:space="0" w:color="auto"/>
            <w:bottom w:val="none" w:sz="0" w:space="0" w:color="auto"/>
            <w:right w:val="none" w:sz="0" w:space="0" w:color="auto"/>
          </w:divBdr>
        </w:div>
        <w:div w:id="1614895148">
          <w:marLeft w:val="0"/>
          <w:marRight w:val="0"/>
          <w:marTop w:val="0"/>
          <w:marBottom w:val="0"/>
          <w:divBdr>
            <w:top w:val="none" w:sz="0" w:space="0" w:color="auto"/>
            <w:left w:val="none" w:sz="0" w:space="0" w:color="auto"/>
            <w:bottom w:val="none" w:sz="0" w:space="0" w:color="auto"/>
            <w:right w:val="none" w:sz="0" w:space="0" w:color="auto"/>
          </w:divBdr>
        </w:div>
        <w:div w:id="712390521">
          <w:marLeft w:val="0"/>
          <w:marRight w:val="0"/>
          <w:marTop w:val="0"/>
          <w:marBottom w:val="0"/>
          <w:divBdr>
            <w:top w:val="none" w:sz="0" w:space="0" w:color="auto"/>
            <w:left w:val="none" w:sz="0" w:space="0" w:color="auto"/>
            <w:bottom w:val="none" w:sz="0" w:space="0" w:color="auto"/>
            <w:right w:val="none" w:sz="0" w:space="0" w:color="auto"/>
          </w:divBdr>
        </w:div>
        <w:div w:id="858933929">
          <w:marLeft w:val="0"/>
          <w:marRight w:val="0"/>
          <w:marTop w:val="0"/>
          <w:marBottom w:val="0"/>
          <w:divBdr>
            <w:top w:val="none" w:sz="0" w:space="0" w:color="auto"/>
            <w:left w:val="none" w:sz="0" w:space="0" w:color="auto"/>
            <w:bottom w:val="none" w:sz="0" w:space="0" w:color="auto"/>
            <w:right w:val="none" w:sz="0" w:space="0" w:color="auto"/>
          </w:divBdr>
        </w:div>
        <w:div w:id="1593779326">
          <w:marLeft w:val="0"/>
          <w:marRight w:val="0"/>
          <w:marTop w:val="0"/>
          <w:marBottom w:val="0"/>
          <w:divBdr>
            <w:top w:val="none" w:sz="0" w:space="0" w:color="auto"/>
            <w:left w:val="none" w:sz="0" w:space="0" w:color="auto"/>
            <w:bottom w:val="none" w:sz="0" w:space="0" w:color="auto"/>
            <w:right w:val="none" w:sz="0" w:space="0" w:color="auto"/>
          </w:divBdr>
        </w:div>
      </w:divsChild>
    </w:div>
    <w:div w:id="538519516">
      <w:bodyDiv w:val="1"/>
      <w:marLeft w:val="0"/>
      <w:marRight w:val="0"/>
      <w:marTop w:val="0"/>
      <w:marBottom w:val="0"/>
      <w:divBdr>
        <w:top w:val="none" w:sz="0" w:space="0" w:color="auto"/>
        <w:left w:val="none" w:sz="0" w:space="0" w:color="auto"/>
        <w:bottom w:val="none" w:sz="0" w:space="0" w:color="auto"/>
        <w:right w:val="none" w:sz="0" w:space="0" w:color="auto"/>
      </w:divBdr>
    </w:div>
    <w:div w:id="1162503028">
      <w:bodyDiv w:val="1"/>
      <w:marLeft w:val="0"/>
      <w:marRight w:val="0"/>
      <w:marTop w:val="0"/>
      <w:marBottom w:val="0"/>
      <w:divBdr>
        <w:top w:val="none" w:sz="0" w:space="0" w:color="auto"/>
        <w:left w:val="none" w:sz="0" w:space="0" w:color="auto"/>
        <w:bottom w:val="none" w:sz="0" w:space="0" w:color="auto"/>
        <w:right w:val="none" w:sz="0" w:space="0" w:color="auto"/>
      </w:divBdr>
    </w:div>
    <w:div w:id="1590389644">
      <w:bodyDiv w:val="1"/>
      <w:marLeft w:val="0"/>
      <w:marRight w:val="0"/>
      <w:marTop w:val="0"/>
      <w:marBottom w:val="0"/>
      <w:divBdr>
        <w:top w:val="none" w:sz="0" w:space="0" w:color="auto"/>
        <w:left w:val="none" w:sz="0" w:space="0" w:color="auto"/>
        <w:bottom w:val="none" w:sz="0" w:space="0" w:color="auto"/>
        <w:right w:val="none" w:sz="0" w:space="0" w:color="auto"/>
      </w:divBdr>
    </w:div>
    <w:div w:id="173927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1F79D-4377-499F-9F05-6FD997EC0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4165</Words>
  <Characters>22908</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4</cp:revision>
  <cp:lastPrinted>2022-10-11T20:45:00Z</cp:lastPrinted>
  <dcterms:created xsi:type="dcterms:W3CDTF">2022-10-07T19:26:00Z</dcterms:created>
  <dcterms:modified xsi:type="dcterms:W3CDTF">2023-02-27T16:31:00Z</dcterms:modified>
</cp:coreProperties>
</file>