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A6C" w:rsidRPr="00130E86" w:rsidRDefault="008C7A6C" w:rsidP="008C7A6C">
      <w:pPr>
        <w:pStyle w:val="corte4fondo"/>
        <w:spacing w:line="240" w:lineRule="auto"/>
        <w:ind w:left="4536" w:right="-518" w:firstLine="0"/>
        <w:rPr>
          <w:rFonts w:cs="Arial"/>
          <w:b/>
          <w:sz w:val="24"/>
          <w:szCs w:val="24"/>
        </w:rPr>
      </w:pPr>
      <w:r w:rsidRPr="00130E86">
        <w:rPr>
          <w:rFonts w:cs="Arial"/>
          <w:b/>
          <w:sz w:val="24"/>
          <w:szCs w:val="24"/>
        </w:rPr>
        <w:t>SEGUNDA SALA UNITARIA DE PRIMERA INSTANCIA DEL TRIBUNAL DE JUSTICIA ADMINISTRATIVA DEL ESTADO DE OAXACA.</w:t>
      </w:r>
    </w:p>
    <w:p w:rsidR="008C7A6C" w:rsidRPr="00130E86" w:rsidRDefault="008C7A6C" w:rsidP="008C7A6C">
      <w:pPr>
        <w:pStyle w:val="corte4fondo"/>
        <w:spacing w:line="240" w:lineRule="auto"/>
        <w:ind w:left="4536" w:right="-518" w:firstLine="0"/>
        <w:rPr>
          <w:rFonts w:cs="Arial"/>
          <w:b/>
          <w:sz w:val="24"/>
          <w:szCs w:val="24"/>
        </w:rPr>
      </w:pPr>
    </w:p>
    <w:p w:rsidR="008C7A6C" w:rsidRPr="00130E86" w:rsidRDefault="008C7A6C" w:rsidP="008C7A6C">
      <w:pPr>
        <w:pStyle w:val="corte4fondo"/>
        <w:spacing w:line="240" w:lineRule="auto"/>
        <w:ind w:left="4536" w:right="-518" w:firstLine="0"/>
        <w:rPr>
          <w:rFonts w:cs="Arial"/>
          <w:b/>
          <w:sz w:val="24"/>
          <w:szCs w:val="24"/>
        </w:rPr>
      </w:pPr>
      <w:r w:rsidRPr="00130E86">
        <w:rPr>
          <w:rFonts w:cs="Arial"/>
          <w:b/>
          <w:sz w:val="24"/>
          <w:szCs w:val="24"/>
        </w:rPr>
        <w:t>JUICIO DE NULIDAD: 23/2018.</w:t>
      </w:r>
    </w:p>
    <w:p w:rsidR="008C7A6C" w:rsidRPr="00130E86" w:rsidRDefault="008C7A6C" w:rsidP="008C7A6C">
      <w:pPr>
        <w:pStyle w:val="corte4fondo"/>
        <w:spacing w:line="240" w:lineRule="auto"/>
        <w:ind w:left="4536" w:right="-518" w:firstLine="0"/>
        <w:rPr>
          <w:rFonts w:cs="Arial"/>
          <w:b/>
          <w:sz w:val="24"/>
          <w:szCs w:val="24"/>
        </w:rPr>
      </w:pPr>
    </w:p>
    <w:p w:rsidR="008C7A6C" w:rsidRPr="00130E86" w:rsidRDefault="008C7A6C" w:rsidP="008C7A6C">
      <w:pPr>
        <w:pStyle w:val="corte4fondo"/>
        <w:spacing w:line="240" w:lineRule="auto"/>
        <w:ind w:left="4536" w:right="-518" w:firstLine="0"/>
        <w:rPr>
          <w:rFonts w:cs="Arial"/>
          <w:b/>
          <w:sz w:val="24"/>
          <w:szCs w:val="24"/>
        </w:rPr>
      </w:pPr>
      <w:r w:rsidRPr="00130E86">
        <w:rPr>
          <w:rFonts w:cs="Arial"/>
          <w:b/>
          <w:sz w:val="24"/>
          <w:szCs w:val="24"/>
        </w:rPr>
        <w:t xml:space="preserve">ACTOR: </w:t>
      </w:r>
      <w:r>
        <w:rPr>
          <w:rFonts w:cs="Arial"/>
          <w:b/>
          <w:sz w:val="24"/>
          <w:szCs w:val="24"/>
        </w:rPr>
        <w:t>**********</w:t>
      </w:r>
      <w:r w:rsidRPr="00130E86">
        <w:rPr>
          <w:rFonts w:cs="Arial"/>
          <w:b/>
          <w:sz w:val="24"/>
          <w:szCs w:val="24"/>
        </w:rPr>
        <w:t>.</w:t>
      </w:r>
    </w:p>
    <w:p w:rsidR="008C7A6C" w:rsidRPr="00130E86" w:rsidRDefault="008C7A6C" w:rsidP="008C7A6C">
      <w:pPr>
        <w:pStyle w:val="corte4fondo"/>
        <w:spacing w:line="240" w:lineRule="auto"/>
        <w:ind w:left="4536" w:right="-518" w:firstLine="0"/>
        <w:rPr>
          <w:rFonts w:cs="Arial"/>
          <w:b/>
          <w:sz w:val="24"/>
          <w:szCs w:val="24"/>
        </w:rPr>
      </w:pPr>
    </w:p>
    <w:p w:rsidR="008C7A6C" w:rsidRPr="00130E86" w:rsidRDefault="008C7A6C" w:rsidP="008C7A6C">
      <w:pPr>
        <w:ind w:left="4536" w:right="-518"/>
        <w:jc w:val="both"/>
        <w:rPr>
          <w:rFonts w:ascii="Arial" w:hAnsi="Arial" w:cs="Arial"/>
          <w:b/>
          <w:sz w:val="24"/>
          <w:szCs w:val="24"/>
        </w:rPr>
      </w:pPr>
      <w:r w:rsidRPr="00130E86">
        <w:rPr>
          <w:rFonts w:ascii="Arial" w:hAnsi="Arial" w:cs="Arial"/>
          <w:b/>
          <w:sz w:val="24"/>
          <w:szCs w:val="24"/>
        </w:rPr>
        <w:t xml:space="preserve">AUTORIDAD DEMANDADA: POLICÍA VIAL </w:t>
      </w:r>
      <w:r>
        <w:rPr>
          <w:rFonts w:ascii="Arial" w:hAnsi="Arial" w:cs="Arial"/>
          <w:b/>
          <w:color w:val="000000"/>
          <w:sz w:val="24"/>
          <w:szCs w:val="24"/>
        </w:rPr>
        <w:t>**********</w:t>
      </w:r>
      <w:r w:rsidRPr="00130E86">
        <w:rPr>
          <w:rFonts w:ascii="Arial" w:hAnsi="Arial" w:cs="Arial"/>
          <w:b/>
          <w:color w:val="000000"/>
          <w:sz w:val="24"/>
          <w:szCs w:val="24"/>
        </w:rPr>
        <w:t>, CON NÚMERO ESTADÍSTICO</w:t>
      </w:r>
      <w:r w:rsidRPr="00130E86">
        <w:rPr>
          <w:rFonts w:ascii="Arial" w:hAnsi="Arial" w:cs="Arial"/>
          <w:b/>
          <w:sz w:val="24"/>
          <w:szCs w:val="24"/>
        </w:rPr>
        <w:t xml:space="preserve"> </w:t>
      </w:r>
      <w:r>
        <w:rPr>
          <w:rFonts w:ascii="Arial" w:hAnsi="Arial" w:cs="Arial"/>
          <w:b/>
          <w:sz w:val="24"/>
          <w:szCs w:val="24"/>
        </w:rPr>
        <w:t>**********</w:t>
      </w:r>
      <w:r w:rsidRPr="00130E86">
        <w:rPr>
          <w:rFonts w:ascii="Arial" w:hAnsi="Arial" w:cs="Arial"/>
          <w:b/>
          <w:sz w:val="24"/>
          <w:szCs w:val="24"/>
        </w:rPr>
        <w:t>, ADSCRITO A LA COMISARÍA DE VIALIDAD DEL MUNICIPIO DE OAXACA DE JUÁREZ, OAXACA.</w:t>
      </w:r>
    </w:p>
    <w:p w:rsidR="008C7A6C" w:rsidRPr="00F74CAF" w:rsidRDefault="008C7A6C" w:rsidP="008C7A6C">
      <w:pPr>
        <w:ind w:left="3402"/>
        <w:jc w:val="both"/>
        <w:rPr>
          <w:rFonts w:ascii="Arial" w:hAnsi="Arial" w:cs="Arial"/>
          <w:sz w:val="18"/>
          <w:szCs w:val="24"/>
        </w:rPr>
      </w:pPr>
    </w:p>
    <w:p w:rsidR="008C7A6C" w:rsidRPr="00130E86" w:rsidRDefault="008C7A6C" w:rsidP="008C7A6C">
      <w:pPr>
        <w:spacing w:line="360" w:lineRule="auto"/>
        <w:ind w:right="-518" w:firstLine="708"/>
        <w:jc w:val="both"/>
        <w:rPr>
          <w:rFonts w:ascii="Arial" w:hAnsi="Arial" w:cs="Arial"/>
          <w:b/>
          <w:sz w:val="24"/>
          <w:szCs w:val="24"/>
        </w:rPr>
      </w:pPr>
    </w:p>
    <w:p w:rsidR="008C7A6C" w:rsidRPr="00130E86" w:rsidRDefault="008C7A6C" w:rsidP="008C7A6C">
      <w:pPr>
        <w:spacing w:line="360" w:lineRule="auto"/>
        <w:ind w:right="-91" w:firstLine="567"/>
        <w:jc w:val="both"/>
        <w:rPr>
          <w:rFonts w:ascii="Arial" w:hAnsi="Arial" w:cs="Arial"/>
          <w:b/>
          <w:sz w:val="24"/>
          <w:szCs w:val="24"/>
        </w:rPr>
      </w:pPr>
      <w:r w:rsidRPr="00130E86">
        <w:rPr>
          <w:rFonts w:ascii="Arial" w:hAnsi="Arial" w:cs="Arial"/>
          <w:b/>
          <w:sz w:val="24"/>
          <w:szCs w:val="24"/>
        </w:rPr>
        <w:t xml:space="preserve">OAXACA DE JUÁREZ, OAXACA, A </w:t>
      </w:r>
      <w:r>
        <w:rPr>
          <w:rFonts w:ascii="Arial" w:hAnsi="Arial" w:cs="Arial"/>
          <w:b/>
          <w:sz w:val="24"/>
          <w:szCs w:val="24"/>
        </w:rPr>
        <w:t>TRES DE JUNIO</w:t>
      </w:r>
      <w:r w:rsidRPr="00130E86">
        <w:rPr>
          <w:rFonts w:ascii="Arial" w:hAnsi="Arial" w:cs="Arial"/>
          <w:b/>
          <w:sz w:val="24"/>
          <w:szCs w:val="24"/>
        </w:rPr>
        <w:t xml:space="preserve"> DE DOS MIL DIECI</w:t>
      </w:r>
      <w:r>
        <w:rPr>
          <w:rFonts w:ascii="Arial" w:hAnsi="Arial" w:cs="Arial"/>
          <w:b/>
          <w:sz w:val="24"/>
          <w:szCs w:val="24"/>
        </w:rPr>
        <w:t>NUEVE</w:t>
      </w:r>
      <w:r w:rsidRPr="00130E86">
        <w:rPr>
          <w:rFonts w:ascii="Arial" w:hAnsi="Arial" w:cs="Arial"/>
          <w:b/>
          <w:sz w:val="24"/>
          <w:szCs w:val="24"/>
        </w:rPr>
        <w:t xml:space="preserve">. </w:t>
      </w:r>
    </w:p>
    <w:p w:rsidR="008C7A6C" w:rsidRPr="00F74CAF" w:rsidRDefault="008C7A6C" w:rsidP="008C7A6C">
      <w:pPr>
        <w:spacing w:line="360" w:lineRule="auto"/>
        <w:ind w:right="-91" w:firstLine="567"/>
        <w:jc w:val="both"/>
        <w:rPr>
          <w:rFonts w:ascii="Arial" w:hAnsi="Arial" w:cs="Arial"/>
          <w:b/>
          <w:sz w:val="18"/>
          <w:szCs w:val="24"/>
        </w:rPr>
      </w:pPr>
    </w:p>
    <w:p w:rsidR="008C7A6C" w:rsidRPr="00130E86" w:rsidRDefault="008C7A6C" w:rsidP="008C7A6C">
      <w:pPr>
        <w:spacing w:line="360" w:lineRule="auto"/>
        <w:ind w:right="-91" w:firstLine="567"/>
        <w:jc w:val="both"/>
        <w:rPr>
          <w:rFonts w:ascii="Arial" w:hAnsi="Arial" w:cs="Arial"/>
          <w:b/>
          <w:bCs/>
          <w:sz w:val="24"/>
          <w:szCs w:val="24"/>
          <w:lang w:val="es-MX"/>
        </w:rPr>
      </w:pPr>
      <w:r w:rsidRPr="00130E86">
        <w:rPr>
          <w:rFonts w:ascii="Arial" w:hAnsi="Arial" w:cs="Arial"/>
          <w:b/>
          <w:bCs/>
          <w:sz w:val="24"/>
          <w:szCs w:val="24"/>
          <w:lang w:val="es-MX"/>
        </w:rPr>
        <w:t>V</w:t>
      </w:r>
      <w:r>
        <w:rPr>
          <w:rFonts w:ascii="Arial" w:hAnsi="Arial" w:cs="Arial"/>
          <w:b/>
          <w:bCs/>
          <w:sz w:val="24"/>
          <w:szCs w:val="24"/>
          <w:lang w:val="es-MX"/>
        </w:rPr>
        <w:t xml:space="preserve"> </w:t>
      </w:r>
      <w:r w:rsidRPr="00130E86">
        <w:rPr>
          <w:rFonts w:ascii="Arial" w:hAnsi="Arial" w:cs="Arial"/>
          <w:b/>
          <w:bCs/>
          <w:sz w:val="24"/>
          <w:szCs w:val="24"/>
          <w:lang w:val="es-MX"/>
        </w:rPr>
        <w:t>I</w:t>
      </w:r>
      <w:r>
        <w:rPr>
          <w:rFonts w:ascii="Arial" w:hAnsi="Arial" w:cs="Arial"/>
          <w:b/>
          <w:bCs/>
          <w:sz w:val="24"/>
          <w:szCs w:val="24"/>
          <w:lang w:val="es-MX"/>
        </w:rPr>
        <w:t xml:space="preserve"> </w:t>
      </w:r>
      <w:r w:rsidRPr="00130E86">
        <w:rPr>
          <w:rFonts w:ascii="Arial" w:hAnsi="Arial" w:cs="Arial"/>
          <w:b/>
          <w:bCs/>
          <w:sz w:val="24"/>
          <w:szCs w:val="24"/>
          <w:lang w:val="es-MX"/>
        </w:rPr>
        <w:t>S</w:t>
      </w:r>
      <w:r>
        <w:rPr>
          <w:rFonts w:ascii="Arial" w:hAnsi="Arial" w:cs="Arial"/>
          <w:b/>
          <w:bCs/>
          <w:sz w:val="24"/>
          <w:szCs w:val="24"/>
          <w:lang w:val="es-MX"/>
        </w:rPr>
        <w:t xml:space="preserve"> </w:t>
      </w:r>
      <w:r w:rsidRPr="00130E86">
        <w:rPr>
          <w:rFonts w:ascii="Arial" w:hAnsi="Arial" w:cs="Arial"/>
          <w:b/>
          <w:bCs/>
          <w:sz w:val="24"/>
          <w:szCs w:val="24"/>
          <w:lang w:val="es-MX"/>
        </w:rPr>
        <w:t>T</w:t>
      </w:r>
      <w:r>
        <w:rPr>
          <w:rFonts w:ascii="Arial" w:hAnsi="Arial" w:cs="Arial"/>
          <w:b/>
          <w:bCs/>
          <w:sz w:val="24"/>
          <w:szCs w:val="24"/>
          <w:lang w:val="es-MX"/>
        </w:rPr>
        <w:t xml:space="preserve"> </w:t>
      </w:r>
      <w:r w:rsidRPr="00130E86">
        <w:rPr>
          <w:rFonts w:ascii="Arial" w:hAnsi="Arial" w:cs="Arial"/>
          <w:b/>
          <w:bCs/>
          <w:sz w:val="24"/>
          <w:szCs w:val="24"/>
          <w:lang w:val="es-MX"/>
        </w:rPr>
        <w:t>O</w:t>
      </w:r>
      <w:r>
        <w:rPr>
          <w:rFonts w:ascii="Arial" w:hAnsi="Arial" w:cs="Arial"/>
          <w:b/>
          <w:bCs/>
          <w:sz w:val="24"/>
          <w:szCs w:val="24"/>
          <w:lang w:val="es-MX"/>
        </w:rPr>
        <w:t xml:space="preserve"> </w:t>
      </w:r>
      <w:r w:rsidRPr="00130E86">
        <w:rPr>
          <w:rFonts w:ascii="Arial" w:hAnsi="Arial" w:cs="Arial"/>
          <w:b/>
          <w:bCs/>
          <w:sz w:val="24"/>
          <w:szCs w:val="24"/>
          <w:lang w:val="es-MX"/>
        </w:rPr>
        <w:t>S,</w:t>
      </w:r>
      <w:r w:rsidRPr="00130E86">
        <w:rPr>
          <w:rFonts w:ascii="Arial" w:hAnsi="Arial" w:cs="Arial"/>
          <w:b/>
          <w:sz w:val="24"/>
          <w:szCs w:val="24"/>
          <w:lang w:val="es-MX"/>
        </w:rPr>
        <w:t xml:space="preserve"> </w:t>
      </w:r>
      <w:r w:rsidRPr="00130E86">
        <w:rPr>
          <w:rFonts w:ascii="Arial" w:hAnsi="Arial" w:cs="Arial"/>
          <w:sz w:val="24"/>
          <w:szCs w:val="24"/>
          <w:lang w:val="es-MX"/>
        </w:rPr>
        <w:t xml:space="preserve">para resolver los autos del juicio de nulidad </w:t>
      </w:r>
      <w:r w:rsidRPr="00130E86">
        <w:rPr>
          <w:rFonts w:ascii="Arial" w:hAnsi="Arial" w:cs="Arial"/>
          <w:b/>
          <w:sz w:val="24"/>
          <w:szCs w:val="24"/>
        </w:rPr>
        <w:t xml:space="preserve">23/2018, </w:t>
      </w:r>
      <w:r w:rsidRPr="00130E86">
        <w:rPr>
          <w:rFonts w:ascii="Arial" w:hAnsi="Arial" w:cs="Arial"/>
          <w:sz w:val="24"/>
          <w:szCs w:val="24"/>
          <w:lang w:val="es-MX"/>
        </w:rPr>
        <w:t xml:space="preserve">promovido por </w:t>
      </w:r>
      <w:r>
        <w:rPr>
          <w:rFonts w:ascii="Arial" w:hAnsi="Arial" w:cs="Arial"/>
          <w:b/>
          <w:sz w:val="24"/>
          <w:szCs w:val="24"/>
          <w:lang w:val="es-MX"/>
        </w:rPr>
        <w:t>**********</w:t>
      </w:r>
      <w:r w:rsidRPr="00130E86">
        <w:rPr>
          <w:rFonts w:ascii="Arial" w:hAnsi="Arial" w:cs="Arial"/>
          <w:b/>
          <w:sz w:val="24"/>
          <w:szCs w:val="24"/>
        </w:rPr>
        <w:t xml:space="preserve">, </w:t>
      </w:r>
      <w:r w:rsidRPr="00130E86">
        <w:rPr>
          <w:rFonts w:ascii="Arial" w:hAnsi="Arial" w:cs="Arial"/>
          <w:sz w:val="24"/>
          <w:szCs w:val="24"/>
          <w:lang w:val="es-MX"/>
        </w:rPr>
        <w:t>en contra del</w:t>
      </w:r>
      <w:r w:rsidRPr="00130E86">
        <w:rPr>
          <w:rFonts w:ascii="Arial" w:hAnsi="Arial" w:cs="Arial"/>
          <w:b/>
          <w:sz w:val="24"/>
          <w:szCs w:val="24"/>
          <w:lang w:val="es-MX"/>
        </w:rPr>
        <w:t xml:space="preserve"> </w:t>
      </w:r>
      <w:r w:rsidRPr="00130E86">
        <w:rPr>
          <w:rFonts w:ascii="Arial" w:hAnsi="Arial" w:cs="Arial"/>
          <w:b/>
          <w:sz w:val="24"/>
          <w:szCs w:val="24"/>
        </w:rPr>
        <w:t xml:space="preserve">POLICÍA VIAL </w:t>
      </w:r>
      <w:r>
        <w:rPr>
          <w:rFonts w:ascii="Arial" w:hAnsi="Arial" w:cs="Arial"/>
          <w:b/>
          <w:sz w:val="24"/>
          <w:szCs w:val="24"/>
        </w:rPr>
        <w:t>**********</w:t>
      </w:r>
      <w:r w:rsidRPr="00130E86">
        <w:rPr>
          <w:rFonts w:ascii="Arial" w:hAnsi="Arial" w:cs="Arial"/>
          <w:b/>
          <w:sz w:val="24"/>
          <w:szCs w:val="24"/>
        </w:rPr>
        <w:t xml:space="preserve">, CON NÚMERO ESTADÍSTICO </w:t>
      </w:r>
      <w:r>
        <w:rPr>
          <w:rFonts w:ascii="Arial" w:hAnsi="Arial" w:cs="Arial"/>
          <w:b/>
          <w:sz w:val="24"/>
          <w:szCs w:val="24"/>
        </w:rPr>
        <w:t>**********</w:t>
      </w:r>
      <w:r w:rsidRPr="00130E86">
        <w:rPr>
          <w:rFonts w:ascii="Arial" w:hAnsi="Arial" w:cs="Arial"/>
          <w:b/>
          <w:sz w:val="24"/>
          <w:szCs w:val="24"/>
        </w:rPr>
        <w:t xml:space="preserve">, ADSCRITO A LA COMISARÍA DE VIALIDAD DEL MUNICIPIO DE OAXACA DE JUÁREZ, OAXACA; </w:t>
      </w:r>
      <w:r>
        <w:rPr>
          <w:rFonts w:ascii="Arial" w:hAnsi="Arial" w:cs="Arial"/>
          <w:b/>
          <w:sz w:val="24"/>
          <w:szCs w:val="24"/>
        </w:rPr>
        <w:t>y,</w:t>
      </w:r>
      <w:r w:rsidRPr="00130E86">
        <w:rPr>
          <w:rFonts w:ascii="Arial" w:hAnsi="Arial" w:cs="Arial"/>
          <w:b/>
          <w:sz w:val="24"/>
          <w:szCs w:val="24"/>
        </w:rPr>
        <w:t xml:space="preserve"> </w:t>
      </w:r>
    </w:p>
    <w:p w:rsidR="008C7A6C" w:rsidRPr="00F74CAF" w:rsidRDefault="008C7A6C" w:rsidP="008C7A6C">
      <w:pPr>
        <w:pStyle w:val="corte4fondo"/>
        <w:ind w:right="-91" w:firstLine="567"/>
        <w:rPr>
          <w:rFonts w:cs="Arial"/>
          <w:sz w:val="18"/>
          <w:szCs w:val="24"/>
        </w:rPr>
      </w:pPr>
    </w:p>
    <w:p w:rsidR="008C7A6C" w:rsidRPr="00130E86" w:rsidRDefault="008C7A6C" w:rsidP="008C7A6C">
      <w:pPr>
        <w:pStyle w:val="corte4fondo"/>
        <w:ind w:right="-91" w:firstLine="567"/>
        <w:jc w:val="center"/>
        <w:rPr>
          <w:rFonts w:cs="Arial"/>
          <w:b/>
          <w:sz w:val="24"/>
          <w:szCs w:val="24"/>
        </w:rPr>
      </w:pPr>
      <w:r w:rsidRPr="00130E86">
        <w:rPr>
          <w:rFonts w:cs="Arial"/>
          <w:b/>
          <w:sz w:val="24"/>
          <w:szCs w:val="24"/>
        </w:rPr>
        <w:t>R E S U L T A N D O:</w:t>
      </w:r>
    </w:p>
    <w:p w:rsidR="008C7A6C" w:rsidRPr="00F74CAF" w:rsidRDefault="008C7A6C" w:rsidP="008C7A6C">
      <w:pPr>
        <w:pStyle w:val="corte4fondo"/>
        <w:ind w:right="-91" w:firstLine="567"/>
        <w:jc w:val="center"/>
        <w:rPr>
          <w:rFonts w:cs="Arial"/>
          <w:b/>
          <w:sz w:val="18"/>
          <w:szCs w:val="24"/>
        </w:rPr>
      </w:pPr>
    </w:p>
    <w:p w:rsidR="008C7A6C" w:rsidRPr="00130E86" w:rsidRDefault="008C7A6C" w:rsidP="008C7A6C">
      <w:pPr>
        <w:spacing w:line="360" w:lineRule="auto"/>
        <w:ind w:right="-91" w:firstLine="567"/>
        <w:jc w:val="both"/>
        <w:rPr>
          <w:rFonts w:ascii="Arial" w:hAnsi="Arial" w:cs="Arial"/>
          <w:color w:val="000000"/>
          <w:sz w:val="24"/>
          <w:szCs w:val="24"/>
        </w:rPr>
      </w:pPr>
      <w:r w:rsidRPr="00130E86">
        <w:rPr>
          <w:rFonts w:ascii="Arial" w:hAnsi="Arial" w:cs="Arial"/>
          <w:b/>
          <w:bCs/>
          <w:color w:val="000000"/>
          <w:sz w:val="24"/>
          <w:szCs w:val="24"/>
        </w:rPr>
        <w:t xml:space="preserve">PRIMERO. </w:t>
      </w:r>
      <w:r>
        <w:rPr>
          <w:rFonts w:ascii="Arial" w:hAnsi="Arial" w:cs="Arial"/>
          <w:b/>
          <w:bCs/>
          <w:color w:val="000000"/>
          <w:sz w:val="24"/>
          <w:szCs w:val="24"/>
        </w:rPr>
        <w:t xml:space="preserve">Datos de la demanda. </w:t>
      </w:r>
      <w:r w:rsidRPr="00130E86">
        <w:rPr>
          <w:rFonts w:ascii="Arial" w:hAnsi="Arial" w:cs="Arial"/>
          <w:color w:val="000000"/>
          <w:sz w:val="24"/>
          <w:szCs w:val="24"/>
          <w:lang w:val="es-MX"/>
        </w:rPr>
        <w:t xml:space="preserve">Por acuerdo </w:t>
      </w:r>
      <w:r w:rsidRPr="00130E86">
        <w:rPr>
          <w:rFonts w:ascii="Arial" w:hAnsi="Arial" w:cs="Arial"/>
          <w:color w:val="000000"/>
          <w:sz w:val="24"/>
          <w:szCs w:val="24"/>
        </w:rPr>
        <w:t xml:space="preserve">de dieciocho de junio de dos mil dieciocho, se tuvo a </w:t>
      </w:r>
      <w:r>
        <w:rPr>
          <w:rFonts w:ascii="Arial" w:hAnsi="Arial" w:cs="Arial"/>
          <w:sz w:val="24"/>
          <w:szCs w:val="24"/>
          <w:lang w:val="es-MX"/>
        </w:rPr>
        <w:t>**********</w:t>
      </w:r>
      <w:r w:rsidRPr="00130E86">
        <w:rPr>
          <w:rFonts w:ascii="Arial" w:hAnsi="Arial" w:cs="Arial"/>
          <w:bCs/>
          <w:color w:val="000000"/>
          <w:sz w:val="24"/>
          <w:szCs w:val="24"/>
        </w:rPr>
        <w:t>,</w:t>
      </w:r>
      <w:r w:rsidRPr="00130E86">
        <w:rPr>
          <w:rFonts w:ascii="Arial" w:hAnsi="Arial" w:cs="Arial"/>
          <w:sz w:val="24"/>
          <w:szCs w:val="24"/>
        </w:rPr>
        <w:t xml:space="preserve"> </w:t>
      </w:r>
      <w:r w:rsidRPr="00130E86">
        <w:rPr>
          <w:rFonts w:ascii="Arial" w:hAnsi="Arial" w:cs="Arial"/>
          <w:bCs/>
          <w:color w:val="000000"/>
          <w:sz w:val="24"/>
          <w:szCs w:val="24"/>
          <w:lang w:val="es-MX"/>
        </w:rPr>
        <w:t xml:space="preserve">por su propio derecho, demandando </w:t>
      </w:r>
      <w:r w:rsidRPr="00130E86">
        <w:rPr>
          <w:rFonts w:ascii="Arial" w:hAnsi="Arial" w:cs="Arial"/>
          <w:color w:val="000000"/>
          <w:sz w:val="24"/>
          <w:szCs w:val="24"/>
        </w:rPr>
        <w:t xml:space="preserve">la nulidad del acta de infracción </w:t>
      </w:r>
      <w:r>
        <w:rPr>
          <w:rFonts w:ascii="Arial" w:hAnsi="Arial" w:cs="Arial"/>
          <w:color w:val="000000"/>
          <w:sz w:val="24"/>
          <w:szCs w:val="24"/>
        </w:rPr>
        <w:t>con</w:t>
      </w:r>
      <w:r w:rsidRPr="00130E86">
        <w:rPr>
          <w:rFonts w:ascii="Arial" w:hAnsi="Arial" w:cs="Arial"/>
          <w:color w:val="000000"/>
          <w:sz w:val="24"/>
          <w:szCs w:val="24"/>
        </w:rPr>
        <w:t xml:space="preserve"> folio </w:t>
      </w:r>
      <w:r>
        <w:rPr>
          <w:rFonts w:ascii="Arial" w:hAnsi="Arial" w:cs="Arial"/>
          <w:color w:val="000000"/>
          <w:sz w:val="24"/>
          <w:szCs w:val="24"/>
        </w:rPr>
        <w:t>**********</w:t>
      </w:r>
      <w:r w:rsidRPr="00130E86">
        <w:rPr>
          <w:rFonts w:ascii="Arial" w:hAnsi="Arial" w:cs="Arial"/>
          <w:color w:val="000000"/>
          <w:sz w:val="24"/>
          <w:szCs w:val="24"/>
        </w:rPr>
        <w:t xml:space="preserve">, de veintitrés de mayo de dos mil dieciocho, por admitidas las pruebas que ofreció, y con copia de la demanda y anexos, se ordenó correr traslado y emplazar al Policía Vial </w:t>
      </w:r>
      <w:r>
        <w:rPr>
          <w:rFonts w:ascii="Arial" w:hAnsi="Arial" w:cs="Arial"/>
          <w:color w:val="000000"/>
          <w:sz w:val="24"/>
          <w:szCs w:val="24"/>
        </w:rPr>
        <w:t>**********</w:t>
      </w:r>
      <w:r w:rsidRPr="00130E86">
        <w:rPr>
          <w:rFonts w:ascii="Arial" w:hAnsi="Arial" w:cs="Arial"/>
          <w:color w:val="000000"/>
          <w:sz w:val="24"/>
          <w:szCs w:val="24"/>
        </w:rPr>
        <w:t xml:space="preserve">, con número estadístico </w:t>
      </w:r>
      <w:r>
        <w:rPr>
          <w:rFonts w:ascii="Arial" w:hAnsi="Arial" w:cs="Arial"/>
          <w:color w:val="000000"/>
          <w:sz w:val="24"/>
          <w:szCs w:val="24"/>
        </w:rPr>
        <w:t>**********</w:t>
      </w:r>
      <w:r w:rsidRPr="00130E86">
        <w:rPr>
          <w:rFonts w:ascii="Arial" w:hAnsi="Arial" w:cs="Arial"/>
          <w:color w:val="000000"/>
          <w:sz w:val="24"/>
          <w:szCs w:val="24"/>
        </w:rPr>
        <w:t>, adscrito a la Comisaría de Vialidad del Municipio de Oaxaca de Juárez, Oaxaca,</w:t>
      </w:r>
      <w:r w:rsidRPr="00130E86">
        <w:rPr>
          <w:rFonts w:ascii="Arial" w:hAnsi="Arial" w:cs="Arial"/>
          <w:b/>
          <w:bCs/>
          <w:color w:val="000000"/>
          <w:sz w:val="24"/>
          <w:szCs w:val="24"/>
        </w:rPr>
        <w:t xml:space="preserve"> </w:t>
      </w:r>
      <w:r w:rsidRPr="00130E86">
        <w:rPr>
          <w:rFonts w:ascii="Arial" w:hAnsi="Arial" w:cs="Arial"/>
          <w:color w:val="000000"/>
          <w:sz w:val="24"/>
          <w:szCs w:val="24"/>
        </w:rPr>
        <w:t xml:space="preserve">para que produjera su contestación en el término de Ley, apercibido que de no hacerlo se declararía </w:t>
      </w:r>
      <w:proofErr w:type="spellStart"/>
      <w:r w:rsidRPr="00130E86">
        <w:rPr>
          <w:rFonts w:ascii="Arial" w:hAnsi="Arial" w:cs="Arial"/>
          <w:color w:val="000000"/>
          <w:sz w:val="24"/>
          <w:szCs w:val="24"/>
        </w:rPr>
        <w:t>precluído</w:t>
      </w:r>
      <w:proofErr w:type="spellEnd"/>
      <w:r w:rsidRPr="00130E86">
        <w:rPr>
          <w:rFonts w:ascii="Arial" w:hAnsi="Arial" w:cs="Arial"/>
          <w:color w:val="000000"/>
          <w:sz w:val="24"/>
          <w:szCs w:val="24"/>
        </w:rPr>
        <w:t xml:space="preserve"> su derecho, y se le tendría por contestada la demanda en sentido afirmativo, salvo prueba en contrario, en términos de lo dispuesto en el artículo 153 de la Ley de Justicia Administrativa para el Estado de Oaxaca. </w:t>
      </w:r>
    </w:p>
    <w:p w:rsidR="008C7A6C" w:rsidRPr="00130E86" w:rsidRDefault="008C7A6C" w:rsidP="008C7A6C">
      <w:pPr>
        <w:spacing w:line="360" w:lineRule="auto"/>
        <w:ind w:right="-91" w:firstLine="567"/>
        <w:jc w:val="both"/>
        <w:rPr>
          <w:rFonts w:ascii="Arial" w:hAnsi="Arial" w:cs="Arial"/>
          <w:color w:val="000000"/>
          <w:sz w:val="24"/>
          <w:szCs w:val="24"/>
        </w:rPr>
      </w:pPr>
    </w:p>
    <w:p w:rsidR="008C7A6C" w:rsidRPr="00130E86" w:rsidRDefault="008C7A6C" w:rsidP="008C7A6C">
      <w:pPr>
        <w:spacing w:line="360" w:lineRule="auto"/>
        <w:ind w:right="-91" w:firstLine="567"/>
        <w:jc w:val="both"/>
        <w:rPr>
          <w:rFonts w:ascii="Arial" w:hAnsi="Arial" w:cs="Arial"/>
          <w:color w:val="000000"/>
          <w:sz w:val="24"/>
          <w:szCs w:val="24"/>
        </w:rPr>
      </w:pPr>
      <w:r w:rsidRPr="00130E86">
        <w:rPr>
          <w:rFonts w:ascii="Arial" w:hAnsi="Arial" w:cs="Arial"/>
          <w:b/>
          <w:bCs/>
          <w:color w:val="000000"/>
          <w:sz w:val="24"/>
          <w:szCs w:val="24"/>
        </w:rPr>
        <w:t xml:space="preserve">SEGUNDO. </w:t>
      </w:r>
      <w:r w:rsidRPr="00130E86">
        <w:rPr>
          <w:rFonts w:ascii="Arial" w:hAnsi="Arial" w:cs="Arial"/>
          <w:bCs/>
          <w:color w:val="000000"/>
          <w:sz w:val="24"/>
          <w:szCs w:val="24"/>
        </w:rPr>
        <w:t>Por acuerdo de cinco de septiembre de dos mil dieciocho,</w:t>
      </w:r>
      <w:r w:rsidRPr="00130E86">
        <w:rPr>
          <w:rFonts w:ascii="Arial" w:hAnsi="Arial" w:cs="Arial"/>
          <w:sz w:val="24"/>
          <w:szCs w:val="24"/>
          <w:lang w:val="es-MX"/>
        </w:rPr>
        <w:t xml:space="preserve"> se tuvo </w:t>
      </w:r>
      <w:r w:rsidRPr="00130E86">
        <w:rPr>
          <w:rFonts w:ascii="Arial" w:hAnsi="Arial" w:cs="Arial"/>
          <w:color w:val="000000"/>
          <w:sz w:val="24"/>
          <w:szCs w:val="24"/>
        </w:rPr>
        <w:t xml:space="preserve">al Policía Vial </w:t>
      </w:r>
      <w:r>
        <w:rPr>
          <w:rFonts w:ascii="Arial" w:hAnsi="Arial" w:cs="Arial"/>
          <w:color w:val="000000"/>
          <w:sz w:val="24"/>
          <w:szCs w:val="24"/>
        </w:rPr>
        <w:t>**********</w:t>
      </w:r>
      <w:r w:rsidRPr="00130E86">
        <w:rPr>
          <w:rFonts w:ascii="Arial" w:hAnsi="Arial" w:cs="Arial"/>
          <w:color w:val="000000"/>
          <w:sz w:val="24"/>
          <w:szCs w:val="24"/>
        </w:rPr>
        <w:t xml:space="preserve">, con número estadístico </w:t>
      </w:r>
      <w:r>
        <w:rPr>
          <w:rFonts w:ascii="Arial" w:hAnsi="Arial" w:cs="Arial"/>
          <w:color w:val="000000"/>
          <w:sz w:val="24"/>
          <w:szCs w:val="24"/>
        </w:rPr>
        <w:t>**********</w:t>
      </w:r>
      <w:r w:rsidRPr="00130E86">
        <w:rPr>
          <w:rFonts w:ascii="Arial" w:hAnsi="Arial" w:cs="Arial"/>
          <w:color w:val="000000"/>
          <w:sz w:val="24"/>
          <w:szCs w:val="24"/>
        </w:rPr>
        <w:t>, adscrito a la Comisaría de Vialidad del Municipio de Oaxaca de Juárez, Oaxaca,</w:t>
      </w:r>
      <w:r w:rsidRPr="00130E86">
        <w:rPr>
          <w:rFonts w:ascii="Arial" w:hAnsi="Arial" w:cs="Arial"/>
          <w:sz w:val="24"/>
          <w:szCs w:val="24"/>
          <w:lang w:val="es-MX"/>
        </w:rPr>
        <w:t xml:space="preserve"> contestando la demanda a los hechos y por admitidas las pruebas ofrecidas, </w:t>
      </w:r>
      <w:r w:rsidRPr="00130E86">
        <w:rPr>
          <w:rFonts w:ascii="Arial" w:hAnsi="Arial" w:cs="Arial"/>
          <w:color w:val="000000"/>
          <w:sz w:val="24"/>
          <w:szCs w:val="24"/>
        </w:rPr>
        <w:t xml:space="preserve">y con fundamento en el artículo 155 de la Ley de la materia, las copias de dicha contestación quedaron a disposición de la parte actora para los efectos legales correspondientes; por último, </w:t>
      </w:r>
      <w:r w:rsidRPr="00130E86">
        <w:rPr>
          <w:rFonts w:ascii="Arial" w:hAnsi="Arial" w:cs="Arial"/>
          <w:sz w:val="24"/>
          <w:szCs w:val="24"/>
        </w:rPr>
        <w:t>se señaló fecha y hora para la celebración de la audiencia de ley</w:t>
      </w:r>
      <w:r w:rsidRPr="00130E86">
        <w:rPr>
          <w:rFonts w:ascii="Arial" w:hAnsi="Arial" w:cs="Arial"/>
          <w:color w:val="000000"/>
          <w:sz w:val="24"/>
          <w:szCs w:val="24"/>
        </w:rPr>
        <w:t xml:space="preserve">.  </w:t>
      </w:r>
    </w:p>
    <w:p w:rsidR="008C7A6C" w:rsidRPr="00130E86" w:rsidRDefault="008C7A6C" w:rsidP="008C7A6C">
      <w:pPr>
        <w:pStyle w:val="corte4fondo"/>
        <w:ind w:right="-91" w:firstLine="567"/>
        <w:rPr>
          <w:rFonts w:cs="Arial"/>
          <w:sz w:val="24"/>
          <w:szCs w:val="24"/>
        </w:rPr>
      </w:pPr>
      <w:r w:rsidRPr="00130E86">
        <w:rPr>
          <w:rFonts w:cs="Arial"/>
          <w:b/>
          <w:sz w:val="24"/>
          <w:szCs w:val="24"/>
        </w:rPr>
        <w:lastRenderedPageBreak/>
        <w:t>TERCERO</w:t>
      </w:r>
      <w:r w:rsidRPr="00130E86">
        <w:rPr>
          <w:rFonts w:cs="Arial"/>
          <w:sz w:val="24"/>
          <w:szCs w:val="24"/>
        </w:rPr>
        <w:t xml:space="preserve">. Con fecha veintiocho de septiembre de dos mil dieciocho, se celebró la audiencia final en cada una de sus etapas, asentando que la autorizada legal de la  actora formuló alegatos por escrito, mismos que se tomaran en cuenta para el dictado de la sentencia </w:t>
      </w:r>
      <w:r w:rsidRPr="00130E86">
        <w:rPr>
          <w:rFonts w:cs="Arial"/>
          <w:bCs/>
          <w:sz w:val="24"/>
          <w:szCs w:val="24"/>
          <w:lang w:val="es-ES"/>
        </w:rPr>
        <w:t>y</w:t>
      </w:r>
      <w:r w:rsidRPr="00130E86">
        <w:rPr>
          <w:rFonts w:cs="Arial"/>
          <w:color w:val="000000"/>
          <w:sz w:val="24"/>
          <w:szCs w:val="24"/>
        </w:rPr>
        <w:t>;</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jc w:val="center"/>
        <w:rPr>
          <w:rFonts w:cs="Arial"/>
          <w:b/>
          <w:sz w:val="24"/>
          <w:szCs w:val="24"/>
        </w:rPr>
      </w:pPr>
      <w:r w:rsidRPr="00130E86">
        <w:rPr>
          <w:rFonts w:cs="Arial"/>
          <w:b/>
          <w:sz w:val="24"/>
          <w:szCs w:val="24"/>
        </w:rPr>
        <w:t>C O N S I D E R A N D O:</w:t>
      </w:r>
    </w:p>
    <w:p w:rsidR="008C7A6C" w:rsidRPr="00130E86" w:rsidRDefault="008C7A6C" w:rsidP="008C7A6C">
      <w:pPr>
        <w:pStyle w:val="corte4fondo"/>
        <w:ind w:right="-91" w:firstLine="567"/>
        <w:jc w:val="center"/>
        <w:rPr>
          <w:rFonts w:cs="Arial"/>
          <w:b/>
          <w:sz w:val="24"/>
          <w:szCs w:val="24"/>
        </w:rPr>
      </w:pPr>
    </w:p>
    <w:p w:rsidR="008C7A6C" w:rsidRPr="00D43196" w:rsidRDefault="008C7A6C" w:rsidP="008C7A6C">
      <w:pPr>
        <w:pStyle w:val="corte4fondo"/>
        <w:ind w:right="-91" w:firstLine="567"/>
        <w:rPr>
          <w:rFonts w:cs="Arial"/>
          <w:sz w:val="24"/>
          <w:szCs w:val="24"/>
        </w:rPr>
      </w:pPr>
      <w:r w:rsidRPr="00130E86">
        <w:rPr>
          <w:rFonts w:cs="Arial"/>
          <w:b/>
          <w:sz w:val="24"/>
          <w:szCs w:val="24"/>
        </w:rPr>
        <w:t>PRIMERO</w:t>
      </w:r>
      <w:r w:rsidRPr="00130E86">
        <w:rPr>
          <w:rFonts w:cs="Arial"/>
          <w:sz w:val="24"/>
          <w:szCs w:val="24"/>
        </w:rPr>
        <w:t xml:space="preserve">. </w:t>
      </w:r>
      <w:r w:rsidRPr="00D43196">
        <w:rPr>
          <w:rFonts w:cs="Arial"/>
          <w:b/>
          <w:sz w:val="24"/>
          <w:szCs w:val="24"/>
        </w:rPr>
        <w:t>Competencia</w:t>
      </w:r>
      <w:r w:rsidRPr="00F4027C">
        <w:rPr>
          <w:rFonts w:cs="Arial"/>
          <w:sz w:val="24"/>
          <w:szCs w:val="24"/>
        </w:rPr>
        <w:t>.</w:t>
      </w:r>
      <w:r w:rsidRPr="00D43196">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w:t>
      </w:r>
      <w:r>
        <w:rPr>
          <w:rFonts w:cs="Arial"/>
          <w:sz w:val="24"/>
          <w:szCs w:val="24"/>
        </w:rPr>
        <w:t>V</w:t>
      </w:r>
      <w:r w:rsidRPr="00D43196">
        <w:rPr>
          <w:rFonts w:cs="Arial"/>
          <w:sz w:val="24"/>
          <w:szCs w:val="24"/>
        </w:rPr>
        <w:t xml:space="preserve"> y 121 de la Ley de Procedimiento y Justicia Administrativa para el Estado de Oaxaca, por tratarse de un juicio de nulidad promovido en contra de una autoridad administrativa de carácter </w:t>
      </w:r>
      <w:r>
        <w:rPr>
          <w:rFonts w:cs="Arial"/>
          <w:sz w:val="24"/>
          <w:szCs w:val="24"/>
        </w:rPr>
        <w:t>municipal</w:t>
      </w:r>
      <w:r w:rsidRPr="00D43196">
        <w:rPr>
          <w:rFonts w:cs="Arial"/>
          <w:sz w:val="24"/>
          <w:szCs w:val="24"/>
        </w:rPr>
        <w:t>.</w:t>
      </w:r>
    </w:p>
    <w:p w:rsidR="008C7A6C" w:rsidRPr="00130E86" w:rsidRDefault="008C7A6C" w:rsidP="008C7A6C">
      <w:pPr>
        <w:pStyle w:val="corte4fondo"/>
        <w:ind w:right="-91" w:firstLine="567"/>
        <w:rPr>
          <w:rFonts w:cs="Arial"/>
          <w:sz w:val="24"/>
          <w:szCs w:val="24"/>
        </w:rPr>
      </w:pPr>
    </w:p>
    <w:p w:rsidR="008C7A6C" w:rsidRPr="002D12C1" w:rsidRDefault="008C7A6C" w:rsidP="008C7A6C">
      <w:pPr>
        <w:spacing w:line="360" w:lineRule="auto"/>
        <w:ind w:right="-91" w:firstLine="567"/>
        <w:jc w:val="both"/>
        <w:rPr>
          <w:rFonts w:ascii="Arial" w:hAnsi="Arial" w:cs="Arial"/>
          <w:sz w:val="24"/>
          <w:szCs w:val="24"/>
        </w:rPr>
      </w:pPr>
      <w:r w:rsidRPr="002D12C1">
        <w:rPr>
          <w:rFonts w:ascii="Arial" w:hAnsi="Arial" w:cs="Arial"/>
          <w:b/>
          <w:bCs/>
          <w:sz w:val="24"/>
          <w:szCs w:val="24"/>
        </w:rPr>
        <w:t>SEGUNDO.</w:t>
      </w:r>
      <w:r w:rsidRPr="002D12C1">
        <w:rPr>
          <w:rFonts w:ascii="Arial" w:hAnsi="Arial" w:cs="Arial"/>
          <w:bCs/>
          <w:color w:val="000000"/>
          <w:sz w:val="24"/>
          <w:szCs w:val="24"/>
        </w:rPr>
        <w:t xml:space="preserve"> </w:t>
      </w:r>
      <w:r w:rsidRPr="002D12C1">
        <w:rPr>
          <w:rFonts w:ascii="Arial" w:hAnsi="Arial" w:cs="Arial"/>
          <w:b/>
          <w:sz w:val="24"/>
          <w:szCs w:val="24"/>
        </w:rPr>
        <w:t>Personalidad de las partes</w:t>
      </w:r>
      <w:r w:rsidRPr="002D12C1">
        <w:rPr>
          <w:rFonts w:ascii="Arial" w:hAnsi="Arial" w:cs="Arial"/>
          <w:sz w:val="24"/>
          <w:szCs w:val="24"/>
        </w:rPr>
        <w:t xml:space="preserve">. </w:t>
      </w:r>
      <w:r w:rsidRPr="002D12C1">
        <w:rPr>
          <w:rFonts w:ascii="Arial" w:hAnsi="Arial" w:cs="Arial"/>
          <w:sz w:val="24"/>
        </w:rPr>
        <w:t>Quedó acreditada de conformidad con los artículos 148 y 151 de la Ley de Procedimiento y Justicia Administrativa para el Estado de Oaxaca, que rige e</w:t>
      </w:r>
      <w:r>
        <w:rPr>
          <w:rFonts w:ascii="Arial" w:hAnsi="Arial" w:cs="Arial"/>
          <w:sz w:val="24"/>
        </w:rPr>
        <w:t>l</w:t>
      </w:r>
      <w:r w:rsidRPr="002D12C1">
        <w:rPr>
          <w:rFonts w:ascii="Arial" w:hAnsi="Arial" w:cs="Arial"/>
          <w:sz w:val="24"/>
        </w:rPr>
        <w:t xml:space="preserve"> procedimiento administrativo, toda vez que el actor promueve por propio derecho y respecto a la autoridad demandada la misma se tiene por acreditada, ya que de autos del presente expediente no se advierte que el actor la impugnara.</w:t>
      </w:r>
    </w:p>
    <w:p w:rsidR="008C7A6C" w:rsidRPr="00130E86" w:rsidRDefault="008C7A6C" w:rsidP="008C7A6C">
      <w:pPr>
        <w:spacing w:line="360" w:lineRule="auto"/>
        <w:ind w:right="-91" w:firstLine="567"/>
        <w:jc w:val="both"/>
        <w:rPr>
          <w:rFonts w:ascii="Arial" w:hAnsi="Arial" w:cs="Arial"/>
          <w:sz w:val="24"/>
          <w:szCs w:val="24"/>
        </w:rPr>
      </w:pPr>
    </w:p>
    <w:p w:rsidR="008C7A6C" w:rsidRDefault="008C7A6C" w:rsidP="008C7A6C">
      <w:pPr>
        <w:pStyle w:val="corte4fondo"/>
        <w:ind w:right="-91" w:firstLine="567"/>
        <w:rPr>
          <w:rFonts w:cs="Arial"/>
          <w:sz w:val="24"/>
          <w:szCs w:val="24"/>
        </w:rPr>
      </w:pPr>
      <w:r w:rsidRPr="00130E86">
        <w:rPr>
          <w:rFonts w:cs="Arial"/>
          <w:b/>
          <w:sz w:val="24"/>
          <w:szCs w:val="24"/>
        </w:rPr>
        <w:t>TERCERO</w:t>
      </w:r>
      <w:r w:rsidRPr="00130E86">
        <w:rPr>
          <w:rFonts w:cs="Arial"/>
          <w:sz w:val="24"/>
          <w:szCs w:val="24"/>
        </w:rPr>
        <w:t xml:space="preserve">. </w:t>
      </w:r>
      <w:r w:rsidRPr="005273E6">
        <w:rPr>
          <w:rFonts w:cs="Arial"/>
          <w:b/>
          <w:sz w:val="24"/>
          <w:szCs w:val="24"/>
        </w:rPr>
        <w:t>Existencia del acto impugnado</w:t>
      </w:r>
      <w:r>
        <w:rPr>
          <w:rFonts w:cs="Arial"/>
          <w:sz w:val="24"/>
          <w:szCs w:val="24"/>
        </w:rPr>
        <w:t xml:space="preserve">. El acto impugnado es la </w:t>
      </w:r>
      <w:r w:rsidRPr="00130E86">
        <w:rPr>
          <w:rFonts w:cs="Arial"/>
          <w:color w:val="000000"/>
          <w:sz w:val="24"/>
          <w:szCs w:val="24"/>
        </w:rPr>
        <w:t xml:space="preserve">infracción </w:t>
      </w:r>
      <w:r>
        <w:rPr>
          <w:rFonts w:cs="Arial"/>
          <w:color w:val="000000"/>
          <w:sz w:val="24"/>
          <w:szCs w:val="24"/>
        </w:rPr>
        <w:t>con</w:t>
      </w:r>
      <w:r w:rsidRPr="00130E86">
        <w:rPr>
          <w:rFonts w:cs="Arial"/>
          <w:color w:val="000000"/>
          <w:sz w:val="24"/>
          <w:szCs w:val="24"/>
        </w:rPr>
        <w:t xml:space="preserve"> folio </w:t>
      </w:r>
      <w:r>
        <w:rPr>
          <w:rFonts w:cs="Arial"/>
          <w:color w:val="000000"/>
          <w:sz w:val="24"/>
          <w:szCs w:val="24"/>
        </w:rPr>
        <w:t>**********</w:t>
      </w:r>
      <w:r w:rsidRPr="00130E86">
        <w:rPr>
          <w:rFonts w:cs="Arial"/>
          <w:color w:val="000000"/>
          <w:sz w:val="24"/>
          <w:szCs w:val="24"/>
        </w:rPr>
        <w:t xml:space="preserve">, de veintitrés de mayo de dos mil dieciocho, </w:t>
      </w:r>
      <w:r>
        <w:rPr>
          <w:rFonts w:cs="Arial"/>
          <w:color w:val="000000"/>
          <w:sz w:val="24"/>
          <w:szCs w:val="24"/>
        </w:rPr>
        <w:t xml:space="preserve">emitida </w:t>
      </w:r>
      <w:r w:rsidRPr="00130E86">
        <w:rPr>
          <w:rFonts w:cs="Arial"/>
          <w:color w:val="000000"/>
          <w:sz w:val="24"/>
          <w:szCs w:val="24"/>
        </w:rPr>
        <w:t xml:space="preserve">por </w:t>
      </w:r>
      <w:r>
        <w:rPr>
          <w:rFonts w:cs="Arial"/>
          <w:color w:val="000000"/>
          <w:sz w:val="24"/>
          <w:szCs w:val="24"/>
        </w:rPr>
        <w:t>el</w:t>
      </w:r>
      <w:r w:rsidRPr="00130E86">
        <w:rPr>
          <w:rFonts w:cs="Arial"/>
          <w:color w:val="000000"/>
          <w:sz w:val="24"/>
          <w:szCs w:val="24"/>
        </w:rPr>
        <w:t xml:space="preserve"> Policía Vial </w:t>
      </w:r>
      <w:r>
        <w:rPr>
          <w:rFonts w:cs="Arial"/>
          <w:color w:val="000000"/>
          <w:sz w:val="24"/>
          <w:szCs w:val="24"/>
        </w:rPr>
        <w:t>**********</w:t>
      </w:r>
      <w:r>
        <w:rPr>
          <w:rFonts w:cs="Arial"/>
          <w:color w:val="000000"/>
          <w:sz w:val="24"/>
          <w:szCs w:val="24"/>
        </w:rPr>
        <w:t xml:space="preserve">, </w:t>
      </w:r>
      <w:r w:rsidRPr="00130E86">
        <w:rPr>
          <w:rFonts w:cs="Arial"/>
          <w:color w:val="000000"/>
          <w:sz w:val="24"/>
          <w:szCs w:val="24"/>
        </w:rPr>
        <w:t xml:space="preserve">con número estadístico </w:t>
      </w:r>
      <w:r>
        <w:rPr>
          <w:rFonts w:cs="Arial"/>
          <w:color w:val="000000"/>
          <w:sz w:val="24"/>
          <w:szCs w:val="24"/>
        </w:rPr>
        <w:t>**********</w:t>
      </w:r>
      <w:r w:rsidRPr="00130E86">
        <w:rPr>
          <w:rFonts w:cs="Arial"/>
          <w:color w:val="000000"/>
          <w:sz w:val="24"/>
          <w:szCs w:val="24"/>
        </w:rPr>
        <w:t>, adscrito a la Comisaría de Vialidad del Municipio de Oaxaca de Juárez, Oaxaca</w:t>
      </w:r>
      <w:r>
        <w:rPr>
          <w:rFonts w:cs="Arial"/>
          <w:color w:val="000000"/>
          <w:sz w:val="24"/>
          <w:szCs w:val="24"/>
        </w:rPr>
        <w:t>.</w:t>
      </w:r>
    </w:p>
    <w:p w:rsidR="008C7A6C"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AF508A">
        <w:rPr>
          <w:rFonts w:cs="Arial"/>
          <w:b/>
          <w:sz w:val="24"/>
          <w:szCs w:val="24"/>
        </w:rPr>
        <w:t>CUARTO.</w:t>
      </w:r>
      <w:r>
        <w:rPr>
          <w:rFonts w:cs="Arial"/>
          <w:sz w:val="24"/>
          <w:szCs w:val="24"/>
        </w:rPr>
        <w:t xml:space="preserve"> </w:t>
      </w:r>
      <w:r w:rsidRPr="00D43196">
        <w:rPr>
          <w:rFonts w:cs="Arial"/>
          <w:b/>
          <w:sz w:val="24"/>
          <w:szCs w:val="24"/>
        </w:rPr>
        <w:t>Excepciones y defensas</w:t>
      </w:r>
      <w:r w:rsidRPr="00D43196">
        <w:rPr>
          <w:rFonts w:cs="Arial"/>
          <w:sz w:val="24"/>
          <w:szCs w:val="24"/>
        </w:rPr>
        <w:t>.</w:t>
      </w:r>
      <w:r w:rsidRPr="00D43196">
        <w:rPr>
          <w:rFonts w:cs="Arial"/>
          <w:b/>
          <w:sz w:val="24"/>
          <w:szCs w:val="24"/>
        </w:rPr>
        <w:t xml:space="preserve"> </w:t>
      </w:r>
      <w:r w:rsidRPr="00130E86">
        <w:rPr>
          <w:rFonts w:cs="Arial"/>
          <w:sz w:val="24"/>
          <w:szCs w:val="24"/>
        </w:rPr>
        <w:t>La</w:t>
      </w:r>
      <w:r w:rsidRPr="00130E86">
        <w:rPr>
          <w:rFonts w:cs="Arial"/>
          <w:b/>
          <w:sz w:val="24"/>
          <w:szCs w:val="24"/>
        </w:rPr>
        <w:t xml:space="preserve"> </w:t>
      </w:r>
      <w:r w:rsidRPr="00130E86">
        <w:rPr>
          <w:rFonts w:cs="Arial"/>
          <w:sz w:val="24"/>
          <w:szCs w:val="24"/>
        </w:rPr>
        <w:t>autoridad demandada invocó las causales de improcedencia previstas en el artículo 1</w:t>
      </w:r>
      <w:r>
        <w:rPr>
          <w:rFonts w:cs="Arial"/>
          <w:sz w:val="24"/>
          <w:szCs w:val="24"/>
        </w:rPr>
        <w:t>6</w:t>
      </w:r>
      <w:r w:rsidRPr="00130E86">
        <w:rPr>
          <w:rFonts w:cs="Arial"/>
          <w:sz w:val="24"/>
          <w:szCs w:val="24"/>
        </w:rPr>
        <w:t>1, fracciones V, VI y X, de la entonces Ley de Justicia Administrativa para el Estado de Oaxaca; cuyo contenido es:</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i/>
          <w:sz w:val="24"/>
          <w:szCs w:val="24"/>
        </w:rPr>
      </w:pPr>
      <w:r w:rsidRPr="00130E86">
        <w:rPr>
          <w:rFonts w:cs="Arial"/>
          <w:b/>
          <w:i/>
          <w:sz w:val="24"/>
          <w:szCs w:val="24"/>
        </w:rPr>
        <w:t>“ARTÍCULO 1</w:t>
      </w:r>
      <w:r>
        <w:rPr>
          <w:rFonts w:cs="Arial"/>
          <w:b/>
          <w:i/>
          <w:sz w:val="24"/>
          <w:szCs w:val="24"/>
        </w:rPr>
        <w:t>6</w:t>
      </w:r>
      <w:r w:rsidRPr="00130E86">
        <w:rPr>
          <w:rFonts w:cs="Arial"/>
          <w:b/>
          <w:i/>
          <w:sz w:val="24"/>
          <w:szCs w:val="24"/>
        </w:rPr>
        <w:t>1.</w:t>
      </w:r>
      <w:r w:rsidRPr="00130E86">
        <w:rPr>
          <w:rFonts w:cs="Arial"/>
          <w:i/>
          <w:sz w:val="24"/>
          <w:szCs w:val="24"/>
        </w:rPr>
        <w:t>- Es improcedente el juicio ante el Tribunal de lo Contencioso Administrativo contra actos:</w:t>
      </w:r>
    </w:p>
    <w:p w:rsidR="008C7A6C" w:rsidRPr="00130E86" w:rsidRDefault="008C7A6C" w:rsidP="008C7A6C">
      <w:pPr>
        <w:pStyle w:val="corte4fondo"/>
        <w:ind w:right="-91" w:firstLine="567"/>
        <w:rPr>
          <w:rFonts w:cs="Arial"/>
          <w:i/>
          <w:sz w:val="24"/>
          <w:szCs w:val="24"/>
        </w:rPr>
      </w:pPr>
      <w:r w:rsidRPr="00130E86">
        <w:rPr>
          <w:rFonts w:cs="Arial"/>
          <w:i/>
          <w:sz w:val="24"/>
          <w:szCs w:val="24"/>
        </w:rPr>
        <w:lastRenderedPageBreak/>
        <w:t>(…)</w:t>
      </w:r>
    </w:p>
    <w:p w:rsidR="008C7A6C" w:rsidRPr="00130E86" w:rsidRDefault="008C7A6C" w:rsidP="008C7A6C">
      <w:pPr>
        <w:pStyle w:val="corte4fondo"/>
        <w:ind w:right="-91" w:firstLine="567"/>
        <w:rPr>
          <w:rFonts w:cs="Arial"/>
          <w:i/>
          <w:sz w:val="24"/>
          <w:szCs w:val="24"/>
        </w:rPr>
      </w:pPr>
      <w:r w:rsidRPr="00130E86">
        <w:rPr>
          <w:rFonts w:cs="Arial"/>
          <w:i/>
          <w:sz w:val="24"/>
          <w:szCs w:val="24"/>
        </w:rPr>
        <w:t>V.- Contra actos consumados de un modo irreparable.</w:t>
      </w:r>
    </w:p>
    <w:p w:rsidR="008C7A6C" w:rsidRPr="00130E86" w:rsidRDefault="008C7A6C" w:rsidP="008C7A6C">
      <w:pPr>
        <w:pStyle w:val="corte4fondo"/>
        <w:ind w:right="-91" w:firstLine="567"/>
        <w:rPr>
          <w:rFonts w:cs="Arial"/>
          <w:i/>
          <w:sz w:val="24"/>
          <w:szCs w:val="24"/>
        </w:rPr>
      </w:pPr>
      <w:r w:rsidRPr="00130E86">
        <w:rPr>
          <w:rFonts w:cs="Arial"/>
          <w:i/>
          <w:sz w:val="24"/>
          <w:szCs w:val="24"/>
        </w:rPr>
        <w:t>VI.- Contra actos consentidos expresamente o por manifestaciones de voluntad que entrañen ese consentimiento, entendiéndose por éstos (sic) últimos, en contra de los cuales no se promueva el juicio dentro del término que para los efectos señale la Ley;</w:t>
      </w:r>
    </w:p>
    <w:p w:rsidR="008C7A6C" w:rsidRPr="00130E86" w:rsidRDefault="008C7A6C" w:rsidP="008C7A6C">
      <w:pPr>
        <w:pStyle w:val="corte4fondo"/>
        <w:ind w:right="-91" w:firstLine="567"/>
        <w:rPr>
          <w:rFonts w:cs="Arial"/>
          <w:i/>
          <w:sz w:val="24"/>
          <w:szCs w:val="24"/>
        </w:rPr>
      </w:pPr>
      <w:r w:rsidRPr="00130E86">
        <w:rPr>
          <w:rFonts w:cs="Arial"/>
          <w:i/>
          <w:sz w:val="24"/>
          <w:szCs w:val="24"/>
        </w:rPr>
        <w:t>(…)</w:t>
      </w:r>
    </w:p>
    <w:p w:rsidR="008C7A6C" w:rsidRPr="00130E86" w:rsidRDefault="008C7A6C" w:rsidP="008C7A6C">
      <w:pPr>
        <w:pStyle w:val="corte4fondo"/>
        <w:ind w:right="-91" w:firstLine="567"/>
        <w:rPr>
          <w:rFonts w:cs="Arial"/>
          <w:i/>
          <w:sz w:val="24"/>
          <w:szCs w:val="24"/>
        </w:rPr>
      </w:pPr>
      <w:r w:rsidRPr="00130E86">
        <w:rPr>
          <w:rFonts w:cs="Arial"/>
          <w:i/>
          <w:sz w:val="24"/>
          <w:szCs w:val="24"/>
        </w:rPr>
        <w:t>X.- En los demás casos en que la improcedencia resulte de alguna disposición de esta Ley o de cualquiera otra de naturaleza fiscal o administrativa.”</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ab/>
        <w:t>Cabe precisar que la autoridad demanda no expresó por qué se actualizan las causales de improcedencia referidas, sino que únicamente se concretó a invocarlas y transcribió el articulo y fracciones correspondientes.</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Con independencia de lo anterior, para el suscrito no se actualiza ninguna de las citadas por las siguientes razones.</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color w:val="000000"/>
          <w:sz w:val="24"/>
          <w:szCs w:val="24"/>
        </w:rPr>
      </w:pPr>
      <w:r w:rsidRPr="00130E86">
        <w:rPr>
          <w:rFonts w:cs="Arial"/>
          <w:sz w:val="24"/>
          <w:szCs w:val="24"/>
        </w:rPr>
        <w:t xml:space="preserve">Respecto a que el acta de infracción es un acto consumado de un modo irreparable, no le asiste razón, ya que </w:t>
      </w:r>
      <w:r w:rsidRPr="00130E86">
        <w:rPr>
          <w:rFonts w:cs="Arial"/>
          <w:color w:val="000000"/>
          <w:sz w:val="24"/>
          <w:szCs w:val="24"/>
        </w:rPr>
        <w:t xml:space="preserve">se entiende por </w:t>
      </w:r>
      <w:r w:rsidRPr="00130E86">
        <w:rPr>
          <w:rFonts w:cs="Arial"/>
          <w:b/>
          <w:color w:val="000000"/>
          <w:sz w:val="24"/>
          <w:szCs w:val="24"/>
        </w:rPr>
        <w:t>acto consumado de modo irreparable</w:t>
      </w:r>
      <w:r w:rsidRPr="00130E86">
        <w:rPr>
          <w:rFonts w:cs="Arial"/>
          <w:color w:val="000000"/>
          <w:sz w:val="24"/>
          <w:szCs w:val="24"/>
        </w:rPr>
        <w:t xml:space="preserve"> el que ha producido todos sus efectos, de manera que no es posible restituir al administrado en el goce de sus derechos vulnerados o garantía individual violada, lo cual hace improcedente la acción del juicio de nulidad porque de decretarse la nulidad lisa y llana, la sentencia carecería de efectos prácticos, por no ser factible restablecer las cosas al estado que guardaban antes de la vulneración. En consecuencia, el acta de infracción no constituye un acto consumado de manera irreparable, por el contrario de proceder su nulidad sí se restituirían sus derechos al administrado.</w:t>
      </w:r>
    </w:p>
    <w:p w:rsidR="008C7A6C" w:rsidRPr="00F74CAF" w:rsidRDefault="008C7A6C" w:rsidP="008C7A6C">
      <w:pPr>
        <w:pStyle w:val="corte4fondo"/>
        <w:ind w:right="-91" w:firstLine="567"/>
        <w:rPr>
          <w:rFonts w:cs="Arial"/>
          <w:color w:val="000000"/>
          <w:sz w:val="20"/>
          <w:szCs w:val="24"/>
        </w:rPr>
      </w:pPr>
    </w:p>
    <w:p w:rsidR="008C7A6C" w:rsidRPr="00130E86" w:rsidRDefault="008C7A6C" w:rsidP="008C7A6C">
      <w:pPr>
        <w:pStyle w:val="corte4fondo"/>
        <w:ind w:right="-91" w:firstLine="567"/>
        <w:rPr>
          <w:rFonts w:cs="Arial"/>
          <w:sz w:val="24"/>
          <w:szCs w:val="24"/>
        </w:rPr>
      </w:pPr>
      <w:r w:rsidRPr="00130E86">
        <w:rPr>
          <w:rFonts w:cs="Arial"/>
          <w:color w:val="000000"/>
          <w:sz w:val="24"/>
          <w:szCs w:val="24"/>
        </w:rPr>
        <w:t xml:space="preserve">Asimismo, no se actualiza por actos </w:t>
      </w:r>
      <w:r w:rsidRPr="00130E86">
        <w:rPr>
          <w:rFonts w:cs="Arial"/>
          <w:b/>
          <w:color w:val="000000"/>
          <w:sz w:val="24"/>
          <w:szCs w:val="24"/>
        </w:rPr>
        <w:t>consentidos expresamente</w:t>
      </w:r>
      <w:r w:rsidRPr="00130E86">
        <w:rPr>
          <w:rFonts w:cs="Arial"/>
          <w:color w:val="000000"/>
          <w:sz w:val="24"/>
          <w:szCs w:val="24"/>
        </w:rPr>
        <w:t xml:space="preserve">; esto es así, ya que la parte actora sí presentó su demanda de juicio de nulidad dentro de los treinta días hábiles que establece el artículo 166, de la Ley de </w:t>
      </w:r>
      <w:r w:rsidRPr="00130E86">
        <w:rPr>
          <w:rFonts w:cs="Arial"/>
          <w:sz w:val="24"/>
          <w:szCs w:val="24"/>
        </w:rPr>
        <w:t>Procedimiento y</w:t>
      </w:r>
      <w:r w:rsidRPr="00130E86">
        <w:rPr>
          <w:rFonts w:cs="Arial"/>
          <w:color w:val="000000"/>
          <w:sz w:val="24"/>
          <w:szCs w:val="24"/>
        </w:rPr>
        <w:t xml:space="preserve"> Justicia Administrativa para el Estado </w:t>
      </w:r>
      <w:r w:rsidRPr="00130E86">
        <w:rPr>
          <w:rFonts w:cs="Arial"/>
          <w:sz w:val="24"/>
          <w:szCs w:val="24"/>
        </w:rPr>
        <w:t>para el Estado de Oaxaca; aunado a que la parte demanda no demostró que haya acontecido lo contrario a efecto de que se declarara procedente dicha causal de improcedencia; dicha causal está relacionada con la excepción de “ACTO CONSENTIDO”, mencionada en su escrito de contestación de demanda; sin embargo, no se probó tal circunstancia ya que no es dable únicamente inferirse.</w:t>
      </w:r>
    </w:p>
    <w:p w:rsidR="008C7A6C" w:rsidRPr="00F74CAF" w:rsidRDefault="008C7A6C" w:rsidP="008C7A6C">
      <w:pPr>
        <w:pStyle w:val="corte4fondo"/>
        <w:ind w:right="-91" w:firstLine="567"/>
        <w:rPr>
          <w:rFonts w:cs="Arial"/>
          <w:sz w:val="18"/>
          <w:szCs w:val="24"/>
        </w:rPr>
      </w:pPr>
    </w:p>
    <w:p w:rsidR="008C7A6C" w:rsidRPr="00130E86" w:rsidRDefault="008C7A6C" w:rsidP="008C7A6C">
      <w:pPr>
        <w:pStyle w:val="corte4fondo"/>
        <w:ind w:right="-91" w:firstLine="567"/>
        <w:rPr>
          <w:rFonts w:cs="Arial"/>
          <w:sz w:val="24"/>
          <w:szCs w:val="24"/>
        </w:rPr>
      </w:pPr>
      <w:r w:rsidRPr="00130E86">
        <w:rPr>
          <w:rFonts w:cs="Arial"/>
          <w:color w:val="000000"/>
          <w:sz w:val="24"/>
          <w:szCs w:val="24"/>
        </w:rPr>
        <w:t xml:space="preserve">Tampoco le asiste razón a la parte demandada que se actualiza otra causal de improcedencia prevista en alguna disposición de la Ley o cualquier otra de </w:t>
      </w:r>
      <w:r w:rsidRPr="00130E86">
        <w:rPr>
          <w:rFonts w:cs="Arial"/>
          <w:color w:val="000000"/>
          <w:sz w:val="24"/>
          <w:szCs w:val="24"/>
        </w:rPr>
        <w:lastRenderedPageBreak/>
        <w:t>naturaleza fiscal o administrativa sin concretar cuál es; aunado a que este juzgado no advierte su actualización en ese sentido planteado.</w:t>
      </w:r>
    </w:p>
    <w:p w:rsidR="008C7A6C" w:rsidRPr="00F74CAF" w:rsidRDefault="008C7A6C" w:rsidP="008C7A6C">
      <w:pPr>
        <w:spacing w:line="360" w:lineRule="auto"/>
        <w:ind w:right="-91" w:firstLine="567"/>
        <w:jc w:val="both"/>
        <w:rPr>
          <w:rFonts w:ascii="Arial" w:hAnsi="Arial" w:cs="Arial"/>
          <w:color w:val="000000"/>
          <w:szCs w:val="24"/>
        </w:rPr>
      </w:pPr>
    </w:p>
    <w:p w:rsidR="008C7A6C" w:rsidRDefault="008C7A6C" w:rsidP="008C7A6C">
      <w:pPr>
        <w:spacing w:line="360" w:lineRule="auto"/>
        <w:ind w:right="-91" w:firstLine="567"/>
        <w:jc w:val="both"/>
        <w:rPr>
          <w:rFonts w:ascii="Arial" w:hAnsi="Arial" w:cs="Arial"/>
          <w:color w:val="000000"/>
          <w:sz w:val="24"/>
          <w:szCs w:val="24"/>
        </w:rPr>
      </w:pPr>
      <w:r>
        <w:rPr>
          <w:rFonts w:ascii="Arial" w:hAnsi="Arial" w:cs="Arial"/>
          <w:color w:val="000000"/>
          <w:sz w:val="24"/>
          <w:szCs w:val="24"/>
        </w:rPr>
        <w:t xml:space="preserve">Sirve de apoyo a lo anterior, la jurisprudencia con número de registro 238327, con datos de identificación: Semanario Judicial de la Federación, Volumen </w:t>
      </w:r>
      <w:r w:rsidRPr="00130E86">
        <w:rPr>
          <w:rFonts w:ascii="Arial" w:hAnsi="Arial" w:cs="Arial"/>
          <w:sz w:val="24"/>
          <w:szCs w:val="24"/>
        </w:rPr>
        <w:t>84, Tercera Parte</w:t>
      </w:r>
      <w:r>
        <w:rPr>
          <w:rFonts w:ascii="Arial" w:hAnsi="Arial" w:cs="Arial"/>
          <w:color w:val="000000"/>
          <w:sz w:val="24"/>
          <w:szCs w:val="24"/>
        </w:rPr>
        <w:t xml:space="preserve">, tomo II, de la Séptima época, con el rubro siguiente:  </w:t>
      </w:r>
    </w:p>
    <w:p w:rsidR="008C7A6C" w:rsidRPr="00F74CAF" w:rsidRDefault="008C7A6C" w:rsidP="008C7A6C">
      <w:pPr>
        <w:pStyle w:val="corte4fondo"/>
        <w:ind w:right="-91" w:firstLine="567"/>
        <w:rPr>
          <w:rFonts w:cs="Arial"/>
          <w:sz w:val="18"/>
          <w:szCs w:val="24"/>
        </w:rPr>
      </w:pPr>
    </w:p>
    <w:p w:rsidR="008C7A6C" w:rsidRPr="00130E86" w:rsidRDefault="008C7A6C" w:rsidP="008C7A6C">
      <w:pPr>
        <w:pStyle w:val="corte4fondo"/>
        <w:spacing w:line="240" w:lineRule="auto"/>
        <w:ind w:right="-91" w:firstLine="567"/>
        <w:rPr>
          <w:rFonts w:cs="Arial"/>
          <w:i/>
          <w:sz w:val="24"/>
          <w:szCs w:val="24"/>
        </w:rPr>
      </w:pPr>
      <w:r w:rsidRPr="00130E86">
        <w:rPr>
          <w:rFonts w:cs="Arial"/>
          <w:i/>
          <w:sz w:val="24"/>
          <w:szCs w:val="24"/>
        </w:rPr>
        <w:t>“</w:t>
      </w:r>
      <w:r w:rsidRPr="00130E86">
        <w:rPr>
          <w:rFonts w:cs="Arial"/>
          <w:b/>
          <w:i/>
          <w:sz w:val="24"/>
          <w:szCs w:val="24"/>
        </w:rPr>
        <w:t>IMPROCEDENCIA DEL AMPARO. DEBE PROBARSE PLENAMENTE Y NO APOYARSE EN PRESUNCIONES</w:t>
      </w:r>
      <w:r w:rsidRPr="00130E86">
        <w:rPr>
          <w:rFonts w:cs="Arial"/>
          <w:i/>
          <w:sz w:val="24"/>
          <w:szCs w:val="24"/>
        </w:rPr>
        <w:t>. Las causales de improcedencia en el juicio constitucional deben estar plenamente demostradas y no inferirse a base de presunciones.”</w:t>
      </w:r>
    </w:p>
    <w:p w:rsidR="008C7A6C" w:rsidRDefault="008C7A6C" w:rsidP="008C7A6C">
      <w:pPr>
        <w:pStyle w:val="corte4fondo"/>
        <w:ind w:right="-91" w:firstLine="567"/>
        <w:rPr>
          <w:rFonts w:cs="Arial"/>
          <w:sz w:val="24"/>
          <w:szCs w:val="24"/>
        </w:rPr>
      </w:pPr>
    </w:p>
    <w:p w:rsidR="008C7A6C" w:rsidRDefault="008C7A6C" w:rsidP="008C7A6C">
      <w:pPr>
        <w:pStyle w:val="corte4fondo"/>
        <w:ind w:right="-91" w:firstLine="567"/>
        <w:rPr>
          <w:rFonts w:cs="Arial"/>
          <w:color w:val="000000"/>
          <w:sz w:val="24"/>
          <w:szCs w:val="24"/>
        </w:rPr>
      </w:pPr>
      <w:r>
        <w:rPr>
          <w:rFonts w:cs="Arial"/>
          <w:color w:val="000000"/>
          <w:sz w:val="24"/>
          <w:szCs w:val="24"/>
        </w:rPr>
        <w:t xml:space="preserve">Así como la jurisprudencia con número de registro </w:t>
      </w:r>
      <w:r w:rsidRPr="00130E86">
        <w:rPr>
          <w:rFonts w:cs="Arial"/>
          <w:sz w:val="24"/>
          <w:szCs w:val="24"/>
        </w:rPr>
        <w:t>161614</w:t>
      </w:r>
      <w:r>
        <w:rPr>
          <w:rFonts w:cs="Arial"/>
          <w:color w:val="000000"/>
          <w:sz w:val="24"/>
          <w:szCs w:val="24"/>
        </w:rPr>
        <w:t xml:space="preserve">, con datos de identificación: </w:t>
      </w:r>
      <w:r w:rsidRPr="00130E86">
        <w:rPr>
          <w:rFonts w:cs="Arial"/>
          <w:sz w:val="24"/>
          <w:szCs w:val="24"/>
        </w:rPr>
        <w:t>Tribunales Colegiados de Circuito</w:t>
      </w:r>
      <w:r>
        <w:rPr>
          <w:rFonts w:cs="Arial"/>
          <w:sz w:val="24"/>
          <w:szCs w:val="24"/>
        </w:rPr>
        <w:t>;</w:t>
      </w:r>
      <w:r w:rsidRPr="00130E86">
        <w:rPr>
          <w:rFonts w:cs="Arial"/>
          <w:sz w:val="24"/>
          <w:szCs w:val="24"/>
        </w:rPr>
        <w:t xml:space="preserve"> </w:t>
      </w:r>
      <w:r>
        <w:rPr>
          <w:rFonts w:cs="Arial"/>
          <w:color w:val="000000"/>
          <w:sz w:val="24"/>
          <w:szCs w:val="24"/>
        </w:rPr>
        <w:t>Semanario Judicial de la Federación</w:t>
      </w:r>
      <w:r w:rsidRPr="00252199">
        <w:rPr>
          <w:rFonts w:cs="Arial"/>
          <w:sz w:val="24"/>
          <w:szCs w:val="24"/>
        </w:rPr>
        <w:t xml:space="preserve"> </w:t>
      </w:r>
      <w:r w:rsidRPr="00130E86">
        <w:rPr>
          <w:rFonts w:cs="Arial"/>
          <w:sz w:val="24"/>
          <w:szCs w:val="24"/>
        </w:rPr>
        <w:t>y su Gaceta</w:t>
      </w:r>
      <w:r>
        <w:rPr>
          <w:rFonts w:cs="Arial"/>
          <w:color w:val="000000"/>
          <w:sz w:val="24"/>
          <w:szCs w:val="24"/>
        </w:rPr>
        <w:t>, Tomo XXXIV, julio 2011, Materia: Administrativa, Tesis: I.4º.A.J/100, Novena Época, página 1810, con el rubro siguiente:</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spacing w:line="240" w:lineRule="auto"/>
        <w:ind w:right="-91" w:firstLine="567"/>
        <w:rPr>
          <w:rFonts w:cs="Arial"/>
          <w:i/>
          <w:sz w:val="24"/>
          <w:szCs w:val="24"/>
        </w:rPr>
      </w:pPr>
      <w:r w:rsidRPr="00130E86">
        <w:rPr>
          <w:rFonts w:cs="Arial"/>
          <w:b/>
          <w:i/>
          <w:sz w:val="24"/>
          <w:szCs w:val="24"/>
        </w:rPr>
        <w:t xml:space="preserve"> “IMPROCEDENCIA DEL JUICIO CONTENCIOSO ADMINISTRATIVO. SU EXAMEN OFICIOSO POR EL TRIBUNAL FEDERAL DE JUSTICIA FISCAL Y ADMINISTRATIVA NO IMPLICA QUE ÉSTE DEBA VERIFICAR LA ACTUALIZACIÓN DE CADA UNA DE LAS CAUSALES RELATIVAS SI NO LAS ADVIRTIÓ Y LAS PARTES NO LAS INVOCARON.</w:t>
      </w:r>
      <w:r w:rsidRPr="00130E86">
        <w:rPr>
          <w:rFonts w:cs="Arial"/>
          <w:i/>
          <w:sz w:val="24"/>
          <w:szCs w:val="24"/>
        </w:rPr>
        <w:t xml:space="preserve"> Conforme al artículo 202, último párrafo, del Código Fiscal de la Federación, vigente hasta el 31 de diciembre de 2005, las causales de improcedencia deben analizarse aun de oficio, lo que debe entenderse en el sentido que se estudiarán tanto las que hagan valer las partes como las que advierta el tribunal que conozca del asunto durante el juicio, lo que traerá como consecuencia el sobreseimiento, de conformidad con el artículo 203, fracción II, del mismo ordenamiento y vigencia, ambas porciones normativas de contenido idéntico al texto vigente de los artículos 8o., último párrafo y 9o., fracción II, respectivamente, de la Ley Federal de Procedimiento Contencioso Administrativo. Por tanto, la improcedencia del juicio contencioso administrativo pueden hacerla valer las partes, en cualquier tiempo, hasta antes del dictado de la sentencia, por ser una cuestión de orden público, cuyo estudio es preferente; pero este derecho de las partes es también una carga procesal si es que se pretende vincular al tribunal del conocimiento a examinar determinada deficiencia o circunstancia que pueda actualizar el sobreseimiento. En ese contexto, las causales de improcedencia que se invoquen y las que advierta el tribunal deben estudiarse, pero sin llegar al extremo de imponerle la carga de verificar, en cada asunto, si se actualiza o no alguna de las previstas en el artículo 202 del código en mención, en virtud de que no existe disposición alguna que, en forma precisa, lo ordene. Así las cosas, si existe una causal de improcedencia que las partes pretendan se declare, deben asumir la carga procesal de invocarla para vincular al tribunal y, sólo entonces, tendrán el derecho de exigir el pronunciamiento respectivo.”</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AF508A">
        <w:rPr>
          <w:rFonts w:cs="Arial"/>
          <w:b/>
          <w:sz w:val="24"/>
          <w:szCs w:val="24"/>
        </w:rPr>
        <w:t>QUINTO.</w:t>
      </w:r>
      <w:r w:rsidRPr="00130E86">
        <w:rPr>
          <w:rFonts w:cs="Arial"/>
          <w:sz w:val="24"/>
          <w:szCs w:val="24"/>
        </w:rPr>
        <w:t xml:space="preserve"> </w:t>
      </w:r>
      <w:r>
        <w:rPr>
          <w:rFonts w:cs="Arial"/>
          <w:b/>
          <w:sz w:val="24"/>
          <w:szCs w:val="24"/>
        </w:rPr>
        <w:t xml:space="preserve">Conceptos de impugnación. </w:t>
      </w:r>
      <w:r w:rsidRPr="00130E86">
        <w:rPr>
          <w:rFonts w:cs="Arial"/>
          <w:sz w:val="24"/>
          <w:szCs w:val="24"/>
        </w:rPr>
        <w:t xml:space="preserve">La parte actora demandó la nulidad del acta de infracción </w:t>
      </w:r>
      <w:r>
        <w:rPr>
          <w:rFonts w:cs="Arial"/>
          <w:sz w:val="24"/>
          <w:szCs w:val="24"/>
        </w:rPr>
        <w:t>con</w:t>
      </w:r>
      <w:r w:rsidRPr="00130E86">
        <w:rPr>
          <w:rFonts w:cs="Arial"/>
          <w:sz w:val="24"/>
          <w:szCs w:val="24"/>
        </w:rPr>
        <w:t xml:space="preserve"> folio </w:t>
      </w:r>
      <w:r>
        <w:rPr>
          <w:rFonts w:cs="Arial"/>
          <w:sz w:val="24"/>
          <w:szCs w:val="24"/>
        </w:rPr>
        <w:t>**********</w:t>
      </w:r>
      <w:r w:rsidRPr="00130E86">
        <w:rPr>
          <w:rFonts w:cs="Arial"/>
          <w:sz w:val="24"/>
          <w:szCs w:val="24"/>
        </w:rPr>
        <w:t xml:space="preserve">, de veintitrés de mayo de dos mil dieciocho, elaborada por </w:t>
      </w:r>
      <w:r w:rsidRPr="00130E86">
        <w:rPr>
          <w:rFonts w:cs="Arial"/>
          <w:color w:val="000000"/>
          <w:sz w:val="24"/>
          <w:szCs w:val="24"/>
        </w:rPr>
        <w:t xml:space="preserve">el Policía Vial </w:t>
      </w:r>
      <w:r>
        <w:rPr>
          <w:rFonts w:cs="Arial"/>
          <w:color w:val="000000"/>
          <w:sz w:val="24"/>
          <w:szCs w:val="24"/>
        </w:rPr>
        <w:t>**********</w:t>
      </w:r>
      <w:r w:rsidRPr="00130E86">
        <w:rPr>
          <w:rFonts w:cs="Arial"/>
          <w:color w:val="000000"/>
          <w:sz w:val="24"/>
          <w:szCs w:val="24"/>
        </w:rPr>
        <w:t xml:space="preserve">, con número estadístico </w:t>
      </w:r>
      <w:r>
        <w:rPr>
          <w:rFonts w:cs="Arial"/>
          <w:color w:val="000000"/>
          <w:sz w:val="24"/>
          <w:szCs w:val="24"/>
        </w:rPr>
        <w:t>**********</w:t>
      </w:r>
      <w:r w:rsidRPr="00130E86">
        <w:rPr>
          <w:rFonts w:cs="Arial"/>
          <w:color w:val="000000"/>
          <w:sz w:val="24"/>
          <w:szCs w:val="24"/>
        </w:rPr>
        <w:t>, Adscrito a la Comisaría de Vialidad del Municipio de Oaxaca de Juárez, Oaxaca</w:t>
      </w:r>
      <w:r w:rsidRPr="00130E86">
        <w:rPr>
          <w:rFonts w:cs="Arial"/>
          <w:sz w:val="24"/>
          <w:szCs w:val="24"/>
        </w:rPr>
        <w:t>; basándose en los siguientes conceptos de impugnación:</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b/>
          <w:sz w:val="24"/>
          <w:szCs w:val="24"/>
        </w:rPr>
      </w:pPr>
      <w:r w:rsidRPr="005D2D29">
        <w:rPr>
          <w:rFonts w:cs="Arial"/>
          <w:sz w:val="24"/>
          <w:szCs w:val="24"/>
        </w:rPr>
        <w:t>1.-</w:t>
      </w:r>
      <w:r w:rsidRPr="00130E86">
        <w:rPr>
          <w:rFonts w:cs="Arial"/>
          <w:sz w:val="24"/>
          <w:szCs w:val="24"/>
        </w:rPr>
        <w:t xml:space="preserve"> Que el acta de infracción se encuentra indebidamente fundada y motivada pues no satisface los requisitos del artículo 16 de la Constitución Federal, ya que no se describe la conducta de la hipótesis legal, con la precisión del artículo, fracción e inciso; ya que en el apartado de “FALTAS ADMINISTRATIVAS” no se señaló nada</w:t>
      </w:r>
      <w:r w:rsidRPr="00130E86">
        <w:rPr>
          <w:rFonts w:cs="Arial"/>
          <w:b/>
          <w:sz w:val="24"/>
          <w:szCs w:val="24"/>
        </w:rPr>
        <w:t xml:space="preserve">, </w:t>
      </w:r>
      <w:r w:rsidRPr="00130E86">
        <w:rPr>
          <w:rFonts w:cs="Arial"/>
          <w:sz w:val="24"/>
          <w:szCs w:val="24"/>
        </w:rPr>
        <w:t>por lo que no se especificaron las circunstancia en que sucedieron los hechos, no obstante que en el apartado de “OTRO” se señaló “POR ESTACIONARSE EN DOBLE FILA ARTICULO 86 FRACCIÓN IX”, este no es suficiente para tener como debidamente motivado el acto.</w:t>
      </w:r>
      <w:r w:rsidRPr="00130E86">
        <w:rPr>
          <w:rFonts w:cs="Arial"/>
          <w:b/>
          <w:sz w:val="24"/>
          <w:szCs w:val="24"/>
        </w:rPr>
        <w:t xml:space="preserve"> </w:t>
      </w:r>
      <w:r w:rsidRPr="00130E86">
        <w:rPr>
          <w:rFonts w:cs="Arial"/>
          <w:sz w:val="24"/>
          <w:szCs w:val="24"/>
        </w:rPr>
        <w:t>Por lo que, no se reúne el requisito de validez del artículo 7, fracción V, de la entonces Ley de Justicia Administrativa para el Estado de Oaxaca, en consecuencia se acredita la causal de nulidad del artículo 208, fracción II, de la Ley citada.</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Pr>
          <w:rFonts w:cs="Arial"/>
          <w:sz w:val="24"/>
          <w:szCs w:val="24"/>
        </w:rPr>
        <w:t>2.</w:t>
      </w:r>
      <w:r w:rsidRPr="00130E86">
        <w:rPr>
          <w:rFonts w:cs="Arial"/>
          <w:sz w:val="24"/>
          <w:szCs w:val="24"/>
        </w:rPr>
        <w:t>- La multa impuesta por el Policía Vial es ilegal ya que se viola en su perjuicio los artículos 16 de la Carta Magna y 7, de la anterior Ley de Justicia Administrativa para el Estado; ya que la autoridad únicamente procedió a invocar el artículo 86 fracción IX, sin que especificara a que ordenamiento jurídico pertenece, lo cual no puede tenerse como fundamentación pues lo deja en un total estado de incertidumbre jurídica, toda vez que para que un acto de autoridad esté debidamente fundado y motivado, se requiere que se haga la descripción clara y completa de la conducta que satisface la hipótesis normativa, asimismo, sigue manifestando que el policía vial no señala ningún fundamento que le otorgue la facultad de imponer multas por infracción es al Reglamento de Vialidad para el Municipio de Oaxaca de Juárez, Oaxaca.</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AF508A">
        <w:rPr>
          <w:rFonts w:cs="Arial"/>
          <w:b/>
          <w:sz w:val="24"/>
          <w:szCs w:val="24"/>
        </w:rPr>
        <w:t>SEXTO.</w:t>
      </w:r>
      <w:r>
        <w:rPr>
          <w:rFonts w:cs="Arial"/>
          <w:sz w:val="24"/>
          <w:szCs w:val="24"/>
        </w:rPr>
        <w:t xml:space="preserve">- </w:t>
      </w:r>
      <w:r w:rsidRPr="00AF508A">
        <w:rPr>
          <w:rFonts w:cs="Arial"/>
          <w:b/>
          <w:sz w:val="24"/>
          <w:szCs w:val="24"/>
        </w:rPr>
        <w:t>Estudio de fondo.</w:t>
      </w:r>
      <w:r>
        <w:rPr>
          <w:rFonts w:cs="Arial"/>
          <w:sz w:val="24"/>
          <w:szCs w:val="24"/>
        </w:rPr>
        <w:t xml:space="preserve"> </w:t>
      </w:r>
      <w:r w:rsidRPr="00AF508A">
        <w:rPr>
          <w:rFonts w:cs="Arial"/>
          <w:sz w:val="24"/>
          <w:szCs w:val="24"/>
        </w:rPr>
        <w:t>Los conceptos de impugnación son infundados,</w:t>
      </w:r>
      <w:r w:rsidRPr="00130E86">
        <w:rPr>
          <w:rFonts w:cs="Arial"/>
          <w:sz w:val="24"/>
          <w:szCs w:val="24"/>
        </w:rPr>
        <w:t xml:space="preserve"> ya que no le asiste razón al actor </w:t>
      </w:r>
      <w:r>
        <w:rPr>
          <w:rFonts w:cs="Arial"/>
          <w:sz w:val="24"/>
          <w:szCs w:val="24"/>
          <w:lang w:val="es-MX"/>
        </w:rPr>
        <w:t>**********</w:t>
      </w:r>
      <w:r>
        <w:rPr>
          <w:rFonts w:cs="Arial"/>
          <w:sz w:val="24"/>
          <w:szCs w:val="24"/>
        </w:rPr>
        <w:t xml:space="preserve">, </w:t>
      </w:r>
      <w:r w:rsidRPr="00130E86">
        <w:rPr>
          <w:rFonts w:cs="Arial"/>
          <w:sz w:val="24"/>
          <w:szCs w:val="24"/>
        </w:rPr>
        <w:t>de que el acta de infracción se encuentra indebidamente fundada y motivada, porque no especificó si la fundamentación o motiva</w:t>
      </w:r>
      <w:r>
        <w:rPr>
          <w:rFonts w:cs="Arial"/>
          <w:sz w:val="24"/>
          <w:szCs w:val="24"/>
        </w:rPr>
        <w:t>ción es indebida o ambas lo son,</w:t>
      </w:r>
      <w:r w:rsidRPr="00130E86">
        <w:rPr>
          <w:rFonts w:cs="Arial"/>
          <w:sz w:val="24"/>
          <w:szCs w:val="24"/>
        </w:rPr>
        <w:t xml:space="preserve"> en consideración que un acto se encuentra indebidamente fundado y motivado cuando la fundamentación no corresponde a la motivación o viceversa.</w:t>
      </w:r>
    </w:p>
    <w:p w:rsidR="008C7A6C"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El original del acta de infracción se trata de una documental con valor pleno en términos del artículo 203 fracción I de la Ley de Procedimiento y Justicia Administrativa para el Estado de Oaxaca, ya que fue elaborada por autoridad competente, en ejercicio de sus funciones y siguiendo con el análisis de la citada acta se advierte que, s</w:t>
      </w:r>
      <w:r>
        <w:rPr>
          <w:rFonts w:cs="Arial"/>
          <w:sz w:val="24"/>
          <w:szCs w:val="24"/>
        </w:rPr>
        <w:t>e trata de</w:t>
      </w:r>
      <w:r w:rsidRPr="00130E86">
        <w:rPr>
          <w:rFonts w:cs="Arial"/>
          <w:sz w:val="24"/>
          <w:szCs w:val="24"/>
        </w:rPr>
        <w:t xml:space="preserve"> un formato pre-impreso, el cual fue diseñado dada la especial y singular forma en que son realizados estos actos administrativos, ya </w:t>
      </w:r>
      <w:r w:rsidRPr="00130E86">
        <w:rPr>
          <w:rFonts w:cs="Arial"/>
          <w:sz w:val="24"/>
          <w:szCs w:val="24"/>
        </w:rPr>
        <w:lastRenderedPageBreak/>
        <w:t>que resultan ser infracciones de tránsito hechas en las calles del Municipio de Oaxaca de Juárez</w:t>
      </w:r>
      <w:r>
        <w:rPr>
          <w:rFonts w:cs="Arial"/>
          <w:sz w:val="24"/>
          <w:szCs w:val="24"/>
        </w:rPr>
        <w:t>, Oaxaca</w:t>
      </w:r>
      <w:r w:rsidRPr="00130E86">
        <w:rPr>
          <w:rFonts w:cs="Arial"/>
          <w:sz w:val="24"/>
          <w:szCs w:val="24"/>
        </w:rPr>
        <w:t>.</w:t>
      </w:r>
    </w:p>
    <w:p w:rsidR="008C7A6C" w:rsidRPr="00130E86" w:rsidRDefault="008C7A6C" w:rsidP="008C7A6C">
      <w:pPr>
        <w:pStyle w:val="corte4fondo"/>
        <w:ind w:right="-91" w:firstLine="567"/>
        <w:rPr>
          <w:rFonts w:cs="Arial"/>
          <w:i/>
          <w:sz w:val="24"/>
          <w:szCs w:val="24"/>
        </w:rPr>
      </w:pPr>
      <w:r w:rsidRPr="00130E86">
        <w:rPr>
          <w:rFonts w:cs="Arial"/>
          <w:sz w:val="24"/>
          <w:szCs w:val="24"/>
        </w:rPr>
        <w:t xml:space="preserve">Sobre </w:t>
      </w:r>
      <w:r>
        <w:rPr>
          <w:rFonts w:cs="Arial"/>
          <w:sz w:val="24"/>
          <w:szCs w:val="24"/>
        </w:rPr>
        <w:t xml:space="preserve">el primer concepto de </w:t>
      </w:r>
      <w:r w:rsidRPr="00130E86">
        <w:rPr>
          <w:rFonts w:cs="Arial"/>
          <w:sz w:val="24"/>
          <w:szCs w:val="24"/>
        </w:rPr>
        <w:t xml:space="preserve">impugnación </w:t>
      </w:r>
      <w:r>
        <w:rPr>
          <w:rFonts w:cs="Arial"/>
          <w:sz w:val="24"/>
          <w:szCs w:val="24"/>
        </w:rPr>
        <w:t xml:space="preserve">realizado por el </w:t>
      </w:r>
      <w:r w:rsidRPr="00130E86">
        <w:rPr>
          <w:rFonts w:cs="Arial"/>
          <w:sz w:val="24"/>
          <w:szCs w:val="24"/>
        </w:rPr>
        <w:t xml:space="preserve">actor, debe decirse que el acta de infracción </w:t>
      </w:r>
      <w:r>
        <w:rPr>
          <w:rFonts w:cs="Arial"/>
          <w:sz w:val="24"/>
          <w:szCs w:val="24"/>
        </w:rPr>
        <w:t>**********</w:t>
      </w:r>
      <w:r w:rsidRPr="00130E86">
        <w:rPr>
          <w:rFonts w:cs="Arial"/>
          <w:sz w:val="24"/>
          <w:szCs w:val="24"/>
        </w:rPr>
        <w:t xml:space="preserve">, de veintitrés de mayo de dos mil dieciocho, fue levantada por el </w:t>
      </w:r>
      <w:r w:rsidRPr="00130E86">
        <w:rPr>
          <w:rFonts w:cs="Arial"/>
          <w:color w:val="000000"/>
          <w:sz w:val="24"/>
          <w:szCs w:val="24"/>
        </w:rPr>
        <w:t xml:space="preserve">Policía Vial </w:t>
      </w:r>
      <w:r>
        <w:rPr>
          <w:rFonts w:cs="Arial"/>
          <w:color w:val="000000"/>
          <w:sz w:val="24"/>
          <w:szCs w:val="24"/>
        </w:rPr>
        <w:t>**********</w:t>
      </w:r>
      <w:r w:rsidRPr="00130E86">
        <w:rPr>
          <w:rFonts w:cs="Arial"/>
          <w:color w:val="000000"/>
          <w:sz w:val="24"/>
          <w:szCs w:val="24"/>
        </w:rPr>
        <w:t xml:space="preserve">, con número estadístico </w:t>
      </w:r>
      <w:r>
        <w:rPr>
          <w:rFonts w:cs="Arial"/>
          <w:color w:val="000000"/>
          <w:sz w:val="24"/>
          <w:szCs w:val="24"/>
        </w:rPr>
        <w:t>**********</w:t>
      </w:r>
      <w:r w:rsidRPr="00130E86">
        <w:rPr>
          <w:rFonts w:cs="Arial"/>
          <w:color w:val="000000"/>
          <w:sz w:val="24"/>
          <w:szCs w:val="24"/>
        </w:rPr>
        <w:t>, adscrito a la Comisaría de Vialidad del Municipio de Oaxaca de Juárez, Oaxaca</w:t>
      </w:r>
      <w:r w:rsidRPr="00130E86">
        <w:rPr>
          <w:rFonts w:cs="Arial"/>
          <w:sz w:val="24"/>
          <w:szCs w:val="24"/>
        </w:rPr>
        <w:t xml:space="preserve">, de la cual se desprende que en el apartado de </w:t>
      </w:r>
      <w:r w:rsidRPr="00130E86">
        <w:rPr>
          <w:rFonts w:cs="Arial"/>
          <w:i/>
          <w:sz w:val="24"/>
          <w:szCs w:val="24"/>
        </w:rPr>
        <w:t>“UBICACIÓN DEL LUGAR DONDE SE COMETE LA INFRACCIÓN</w:t>
      </w:r>
      <w:r>
        <w:rPr>
          <w:rFonts w:cs="Arial"/>
          <w:sz w:val="24"/>
          <w:szCs w:val="24"/>
        </w:rPr>
        <w:t xml:space="preserve">”, </w:t>
      </w:r>
      <w:r w:rsidRPr="00130E86">
        <w:rPr>
          <w:rFonts w:cs="Arial"/>
          <w:sz w:val="24"/>
          <w:szCs w:val="24"/>
        </w:rPr>
        <w:t>se señala</w:t>
      </w:r>
      <w:r>
        <w:rPr>
          <w:rFonts w:cs="Arial"/>
          <w:sz w:val="24"/>
          <w:szCs w:val="24"/>
        </w:rPr>
        <w:t>:</w:t>
      </w:r>
      <w:r w:rsidRPr="00130E86">
        <w:rPr>
          <w:rFonts w:cs="Arial"/>
          <w:sz w:val="24"/>
          <w:szCs w:val="24"/>
        </w:rPr>
        <w:t xml:space="preserve"> </w:t>
      </w:r>
      <w:r w:rsidRPr="00130E86">
        <w:rPr>
          <w:rFonts w:cs="Arial"/>
          <w:i/>
          <w:sz w:val="24"/>
          <w:szCs w:val="24"/>
        </w:rPr>
        <w:t>“MORELOS 908</w:t>
      </w:r>
      <w:r w:rsidRPr="00130E86">
        <w:rPr>
          <w:rFonts w:cs="Arial"/>
          <w:sz w:val="24"/>
          <w:szCs w:val="24"/>
        </w:rPr>
        <w:t>”, y en el espacio de “COLONIA O AGENCIA”, señala</w:t>
      </w:r>
      <w:r>
        <w:rPr>
          <w:rFonts w:cs="Arial"/>
          <w:sz w:val="24"/>
          <w:szCs w:val="24"/>
        </w:rPr>
        <w:t>:</w:t>
      </w:r>
      <w:r w:rsidRPr="00130E86">
        <w:rPr>
          <w:rFonts w:cs="Arial"/>
          <w:sz w:val="24"/>
          <w:szCs w:val="24"/>
        </w:rPr>
        <w:t xml:space="preserve"> </w:t>
      </w:r>
      <w:r w:rsidRPr="00130E86">
        <w:rPr>
          <w:rFonts w:cs="Arial"/>
          <w:i/>
          <w:sz w:val="24"/>
          <w:szCs w:val="24"/>
        </w:rPr>
        <w:t xml:space="preserve">“CENTRO”; </w:t>
      </w:r>
      <w:r w:rsidRPr="00130E86">
        <w:rPr>
          <w:rFonts w:cs="Arial"/>
          <w:sz w:val="24"/>
          <w:szCs w:val="24"/>
        </w:rPr>
        <w:t xml:space="preserve">así también, señala la hora y fecha ( trece horas con cuarenta minutos del veintitrés de mayo de dos mil dieciocho), en que se cometió la falta; asimismo, </w:t>
      </w:r>
      <w:proofErr w:type="spellStart"/>
      <w:r w:rsidRPr="009F16CD">
        <w:rPr>
          <w:rFonts w:cs="Arial"/>
          <w:sz w:val="24"/>
          <w:szCs w:val="24"/>
        </w:rPr>
        <w:t>asento</w:t>
      </w:r>
      <w:proofErr w:type="spellEnd"/>
      <w:r w:rsidRPr="009F16CD">
        <w:rPr>
          <w:rFonts w:cs="Arial"/>
          <w:sz w:val="24"/>
          <w:szCs w:val="24"/>
        </w:rPr>
        <w:t xml:space="preserve"> el</w:t>
      </w:r>
      <w:r w:rsidRPr="005D2D29">
        <w:rPr>
          <w:rFonts w:cs="Arial"/>
          <w:b/>
          <w:sz w:val="24"/>
          <w:szCs w:val="24"/>
        </w:rPr>
        <w:t xml:space="preserve"> motivo y el fundamento</w:t>
      </w:r>
      <w:r w:rsidRPr="00130E86">
        <w:rPr>
          <w:rFonts w:cs="Arial"/>
          <w:sz w:val="24"/>
          <w:szCs w:val="24"/>
        </w:rPr>
        <w:t xml:space="preserve"> por l</w:t>
      </w:r>
      <w:r>
        <w:rPr>
          <w:rFonts w:cs="Arial"/>
          <w:sz w:val="24"/>
          <w:szCs w:val="24"/>
        </w:rPr>
        <w:t>os</w:t>
      </w:r>
      <w:r w:rsidRPr="00130E86">
        <w:rPr>
          <w:rFonts w:cs="Arial"/>
          <w:sz w:val="24"/>
          <w:szCs w:val="24"/>
        </w:rPr>
        <w:t xml:space="preserve"> cual</w:t>
      </w:r>
      <w:r>
        <w:rPr>
          <w:rFonts w:cs="Arial"/>
          <w:sz w:val="24"/>
          <w:szCs w:val="24"/>
        </w:rPr>
        <w:t>es</w:t>
      </w:r>
      <w:r w:rsidRPr="00130E86">
        <w:rPr>
          <w:rFonts w:cs="Arial"/>
          <w:sz w:val="24"/>
          <w:szCs w:val="24"/>
        </w:rPr>
        <w:t xml:space="preserve"> se realiz</w:t>
      </w:r>
      <w:r>
        <w:rPr>
          <w:rFonts w:cs="Arial"/>
          <w:sz w:val="24"/>
          <w:szCs w:val="24"/>
        </w:rPr>
        <w:t>ó</w:t>
      </w:r>
      <w:r w:rsidRPr="00130E86">
        <w:rPr>
          <w:rFonts w:cs="Arial"/>
          <w:sz w:val="24"/>
          <w:szCs w:val="24"/>
        </w:rPr>
        <w:t xml:space="preserve"> el acta de infracción</w:t>
      </w:r>
      <w:r w:rsidRPr="00130E86">
        <w:rPr>
          <w:rFonts w:cs="Arial"/>
          <w:i/>
          <w:sz w:val="24"/>
          <w:szCs w:val="24"/>
        </w:rPr>
        <w:t xml:space="preserve">; </w:t>
      </w:r>
      <w:r w:rsidRPr="00130E86">
        <w:rPr>
          <w:rFonts w:cs="Arial"/>
          <w:sz w:val="24"/>
          <w:szCs w:val="24"/>
        </w:rPr>
        <w:t>lo anterior para hacer referencia a los datos con los que cuenta el acta de infracción que ahora se impugna.</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 xml:space="preserve">Ahora, del contenido del acta de infracción se advierte que el Policía Vial invocó como fundamentación el artículo 86 fracción IX, del Reglamento de Vialidad para el Municipio de Oaxaca de Juárez, Oaxaca, y como </w:t>
      </w:r>
      <w:r w:rsidRPr="00130E86">
        <w:rPr>
          <w:rFonts w:cs="Arial"/>
          <w:b/>
          <w:sz w:val="24"/>
          <w:szCs w:val="24"/>
        </w:rPr>
        <w:t>faltas administrativas</w:t>
      </w:r>
      <w:r w:rsidRPr="00130E86">
        <w:rPr>
          <w:rFonts w:cs="Arial"/>
          <w:sz w:val="24"/>
          <w:szCs w:val="24"/>
        </w:rPr>
        <w:t xml:space="preserve"> señaló en el apartado de</w:t>
      </w:r>
      <w:r w:rsidRPr="00130E86">
        <w:rPr>
          <w:rFonts w:cs="Arial"/>
          <w:b/>
          <w:sz w:val="24"/>
          <w:szCs w:val="24"/>
        </w:rPr>
        <w:t xml:space="preserve"> </w:t>
      </w:r>
      <w:r w:rsidRPr="00130E86">
        <w:rPr>
          <w:rFonts w:cs="Arial"/>
          <w:sz w:val="24"/>
          <w:szCs w:val="24"/>
        </w:rPr>
        <w:t>“OTRO”</w:t>
      </w:r>
      <w:r w:rsidRPr="00130E86">
        <w:rPr>
          <w:rFonts w:cs="Arial"/>
          <w:b/>
          <w:sz w:val="24"/>
          <w:szCs w:val="24"/>
        </w:rPr>
        <w:t xml:space="preserve"> </w:t>
      </w:r>
      <w:proofErr w:type="spellStart"/>
      <w:r w:rsidRPr="00130E86">
        <w:rPr>
          <w:rFonts w:cs="Arial"/>
          <w:sz w:val="24"/>
          <w:szCs w:val="24"/>
        </w:rPr>
        <w:t>asent</w:t>
      </w:r>
      <w:r>
        <w:rPr>
          <w:rFonts w:cs="Arial"/>
          <w:sz w:val="24"/>
          <w:szCs w:val="24"/>
        </w:rPr>
        <w:t>o</w:t>
      </w:r>
      <w:proofErr w:type="spellEnd"/>
      <w:r w:rsidRPr="00130E86">
        <w:rPr>
          <w:rFonts w:cs="Arial"/>
          <w:sz w:val="24"/>
          <w:szCs w:val="24"/>
        </w:rPr>
        <w:t xml:space="preserve"> “ESTACIONARSE EN DOBLE FILA”</w:t>
      </w:r>
      <w:r w:rsidRPr="00130E86">
        <w:rPr>
          <w:rFonts w:cs="Arial"/>
          <w:b/>
          <w:sz w:val="24"/>
          <w:szCs w:val="24"/>
        </w:rPr>
        <w:t xml:space="preserve">, </w:t>
      </w:r>
      <w:r w:rsidRPr="009F16CD">
        <w:rPr>
          <w:rFonts w:cs="Arial"/>
          <w:sz w:val="24"/>
          <w:szCs w:val="24"/>
        </w:rPr>
        <w:t>por tanto, se actualiza</w:t>
      </w:r>
      <w:r>
        <w:rPr>
          <w:rFonts w:cs="Arial"/>
          <w:b/>
          <w:sz w:val="24"/>
          <w:szCs w:val="24"/>
        </w:rPr>
        <w:t xml:space="preserve">  </w:t>
      </w:r>
      <w:r w:rsidRPr="00130E86">
        <w:rPr>
          <w:rFonts w:cs="Arial"/>
          <w:sz w:val="24"/>
          <w:szCs w:val="24"/>
        </w:rPr>
        <w:t xml:space="preserve">actualizándose como falta, la acción de estacionarse en doble fila; </w:t>
      </w:r>
      <w:r>
        <w:rPr>
          <w:rFonts w:cs="Arial"/>
          <w:sz w:val="24"/>
          <w:szCs w:val="24"/>
        </w:rPr>
        <w:t>por lo que</w:t>
      </w:r>
      <w:r w:rsidRPr="00130E86">
        <w:rPr>
          <w:rFonts w:cs="Arial"/>
          <w:sz w:val="24"/>
          <w:szCs w:val="24"/>
        </w:rPr>
        <w:t xml:space="preserve"> así de motu proprio</w:t>
      </w:r>
      <w:r>
        <w:rPr>
          <w:rFonts w:cs="Arial"/>
          <w:sz w:val="24"/>
          <w:szCs w:val="24"/>
        </w:rPr>
        <w:t xml:space="preserve"> el actor al hacerlo</w:t>
      </w:r>
      <w:r w:rsidRPr="00130E86">
        <w:rPr>
          <w:rFonts w:cs="Arial"/>
          <w:sz w:val="24"/>
          <w:szCs w:val="24"/>
        </w:rPr>
        <w:t>, se ubicó en la hipótesis normativa.</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Dicho numeral dispone:</w:t>
      </w:r>
    </w:p>
    <w:p w:rsidR="008C7A6C" w:rsidRPr="00130E86" w:rsidRDefault="008C7A6C" w:rsidP="008C7A6C">
      <w:pPr>
        <w:pStyle w:val="corte4fondo"/>
        <w:ind w:right="-91" w:firstLine="567"/>
        <w:rPr>
          <w:rFonts w:cs="Arial"/>
          <w:i/>
          <w:sz w:val="24"/>
          <w:szCs w:val="24"/>
        </w:rPr>
      </w:pPr>
    </w:p>
    <w:p w:rsidR="008C7A6C" w:rsidRPr="00130E86" w:rsidRDefault="008C7A6C" w:rsidP="008C7A6C">
      <w:pPr>
        <w:pStyle w:val="corte4fondo"/>
        <w:ind w:right="-91" w:firstLine="567"/>
        <w:rPr>
          <w:rFonts w:cs="Arial"/>
          <w:i/>
          <w:sz w:val="24"/>
          <w:szCs w:val="24"/>
        </w:rPr>
      </w:pPr>
      <w:r w:rsidRPr="00130E86">
        <w:rPr>
          <w:rFonts w:cs="Arial"/>
          <w:b/>
          <w:bCs/>
          <w:i/>
          <w:sz w:val="24"/>
          <w:szCs w:val="24"/>
        </w:rPr>
        <w:t xml:space="preserve">“ARTÍCULO 86.- </w:t>
      </w:r>
      <w:r w:rsidRPr="00130E86">
        <w:rPr>
          <w:rFonts w:cs="Arial"/>
          <w:i/>
          <w:sz w:val="24"/>
          <w:szCs w:val="24"/>
        </w:rPr>
        <w:t>Queda prohibido el estacionamiento:</w:t>
      </w:r>
    </w:p>
    <w:p w:rsidR="008C7A6C" w:rsidRPr="00130E86" w:rsidRDefault="008C7A6C" w:rsidP="008C7A6C">
      <w:pPr>
        <w:pStyle w:val="Default"/>
        <w:ind w:right="-91" w:firstLine="567"/>
        <w:rPr>
          <w:i/>
        </w:rPr>
      </w:pPr>
    </w:p>
    <w:p w:rsidR="008C7A6C" w:rsidRPr="00130E86" w:rsidRDefault="008C7A6C" w:rsidP="008C7A6C">
      <w:pPr>
        <w:pStyle w:val="Default"/>
        <w:ind w:right="-91" w:firstLine="567"/>
        <w:rPr>
          <w:i/>
        </w:rPr>
      </w:pPr>
      <w:r w:rsidRPr="00130E86">
        <w:rPr>
          <w:b/>
          <w:bCs/>
          <w:i/>
        </w:rPr>
        <w:t xml:space="preserve">IX. </w:t>
      </w:r>
      <w:r w:rsidRPr="00130E86">
        <w:rPr>
          <w:i/>
        </w:rPr>
        <w:t xml:space="preserve">En doble fila;”. </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Del contenido de dicho numera</w:t>
      </w:r>
      <w:r>
        <w:rPr>
          <w:rFonts w:cs="Arial"/>
          <w:sz w:val="24"/>
          <w:szCs w:val="24"/>
        </w:rPr>
        <w:t>l</w:t>
      </w:r>
      <w:r w:rsidRPr="00130E86">
        <w:rPr>
          <w:rFonts w:cs="Arial"/>
          <w:sz w:val="24"/>
          <w:szCs w:val="24"/>
        </w:rPr>
        <w:t xml:space="preserve"> se advierte que los conductores no deben estacionarse en doble fila, en el caso particular no fue así, pues como se indica, el actor </w:t>
      </w:r>
      <w:r>
        <w:rPr>
          <w:rFonts w:cs="Arial"/>
          <w:sz w:val="24"/>
          <w:szCs w:val="24"/>
          <w:lang w:val="es-MX"/>
        </w:rPr>
        <w:t>**********</w:t>
      </w:r>
      <w:r>
        <w:rPr>
          <w:rFonts w:cs="Arial"/>
          <w:sz w:val="24"/>
          <w:szCs w:val="24"/>
        </w:rPr>
        <w:t xml:space="preserve">, el veintitrés de mayo de dos mil dieciocho, </w:t>
      </w:r>
      <w:r w:rsidRPr="00130E86">
        <w:rPr>
          <w:rFonts w:cs="Arial"/>
          <w:sz w:val="24"/>
          <w:szCs w:val="24"/>
        </w:rPr>
        <w:t xml:space="preserve">al conducir su vehículo de motor en vía pública se estacionó en doble fila; </w:t>
      </w:r>
      <w:r>
        <w:rPr>
          <w:rFonts w:cs="Arial"/>
          <w:sz w:val="24"/>
          <w:szCs w:val="24"/>
        </w:rPr>
        <w:t>motivo por el cual</w:t>
      </w:r>
      <w:r w:rsidRPr="00130E86">
        <w:rPr>
          <w:rFonts w:cs="Arial"/>
          <w:sz w:val="24"/>
          <w:szCs w:val="24"/>
        </w:rPr>
        <w:t xml:space="preserve"> el </w:t>
      </w:r>
      <w:r>
        <w:rPr>
          <w:rFonts w:cs="Arial"/>
          <w:sz w:val="24"/>
          <w:szCs w:val="24"/>
        </w:rPr>
        <w:t xml:space="preserve">Policía Vial </w:t>
      </w:r>
      <w:r>
        <w:rPr>
          <w:rFonts w:cs="Arial"/>
          <w:color w:val="000000"/>
          <w:sz w:val="24"/>
          <w:szCs w:val="24"/>
        </w:rPr>
        <w:t>**********</w:t>
      </w:r>
      <w:r w:rsidRPr="00130E86">
        <w:rPr>
          <w:rFonts w:cs="Arial"/>
          <w:color w:val="000000"/>
          <w:sz w:val="24"/>
          <w:szCs w:val="24"/>
        </w:rPr>
        <w:t xml:space="preserve">, con número estadístico </w:t>
      </w:r>
      <w:r>
        <w:rPr>
          <w:rFonts w:cs="Arial"/>
          <w:color w:val="000000"/>
          <w:sz w:val="24"/>
          <w:szCs w:val="24"/>
        </w:rPr>
        <w:t>**********</w:t>
      </w:r>
      <w:r w:rsidRPr="00130E86">
        <w:rPr>
          <w:rFonts w:cs="Arial"/>
          <w:color w:val="000000"/>
          <w:sz w:val="24"/>
          <w:szCs w:val="24"/>
        </w:rPr>
        <w:t>, adscrito a la Comisaría de Vialidad del Municipio de Oaxaca de Juárez,</w:t>
      </w:r>
      <w:r w:rsidRPr="00130E86">
        <w:rPr>
          <w:rFonts w:cs="Arial"/>
          <w:b/>
          <w:bCs/>
          <w:color w:val="000000"/>
          <w:sz w:val="24"/>
          <w:szCs w:val="24"/>
        </w:rPr>
        <w:t xml:space="preserve"> </w:t>
      </w:r>
      <w:r w:rsidRPr="00130E86">
        <w:rPr>
          <w:rFonts w:cs="Arial"/>
          <w:sz w:val="24"/>
          <w:szCs w:val="24"/>
        </w:rPr>
        <w:t xml:space="preserve">al observar la conducta, fundamentó </w:t>
      </w:r>
      <w:r>
        <w:rPr>
          <w:rFonts w:cs="Arial"/>
          <w:sz w:val="24"/>
          <w:szCs w:val="24"/>
        </w:rPr>
        <w:t xml:space="preserve">y motivo su actuar, formulando </w:t>
      </w:r>
      <w:r w:rsidRPr="00130E86">
        <w:rPr>
          <w:rFonts w:cs="Arial"/>
          <w:sz w:val="24"/>
          <w:szCs w:val="24"/>
        </w:rPr>
        <w:t>el acta de infracción que ahora se combate.</w:t>
      </w:r>
    </w:p>
    <w:p w:rsidR="008C7A6C" w:rsidRPr="00130E86" w:rsidRDefault="008C7A6C" w:rsidP="008C7A6C">
      <w:pPr>
        <w:pStyle w:val="corte4fondo"/>
        <w:ind w:right="-91" w:firstLine="567"/>
        <w:rPr>
          <w:rFonts w:cs="Arial"/>
          <w:sz w:val="24"/>
          <w:szCs w:val="24"/>
        </w:rPr>
      </w:pPr>
    </w:p>
    <w:p w:rsidR="008C7A6C" w:rsidRPr="00130E86" w:rsidRDefault="008C7A6C" w:rsidP="008C7A6C">
      <w:pPr>
        <w:pStyle w:val="corte4fondo"/>
        <w:ind w:right="-91" w:firstLine="567"/>
        <w:rPr>
          <w:rFonts w:cs="Arial"/>
          <w:sz w:val="24"/>
          <w:szCs w:val="24"/>
        </w:rPr>
      </w:pPr>
      <w:r w:rsidRPr="00130E86">
        <w:rPr>
          <w:rFonts w:cs="Arial"/>
          <w:sz w:val="24"/>
          <w:szCs w:val="24"/>
        </w:rPr>
        <w:t>Es por ello que en el caso concreto, no se aprecia que la fundamentación y motivación sea incorrecta o indebida como la expresa la parte actora, sino que sí corresponde a la infracción cometida.</w:t>
      </w:r>
    </w:p>
    <w:p w:rsidR="008C7A6C" w:rsidRPr="00130E86" w:rsidRDefault="008C7A6C" w:rsidP="008C7A6C">
      <w:pPr>
        <w:pStyle w:val="corte4fondo"/>
        <w:ind w:right="-91" w:firstLine="567"/>
        <w:rPr>
          <w:rFonts w:cs="Arial"/>
          <w:sz w:val="24"/>
          <w:szCs w:val="24"/>
        </w:rPr>
      </w:pPr>
    </w:p>
    <w:p w:rsidR="008C7A6C" w:rsidRPr="00130E86" w:rsidRDefault="008C7A6C" w:rsidP="008C7A6C">
      <w:pPr>
        <w:spacing w:line="360" w:lineRule="auto"/>
        <w:ind w:right="-91" w:firstLine="567"/>
        <w:jc w:val="both"/>
        <w:rPr>
          <w:rFonts w:ascii="Arial" w:hAnsi="Arial" w:cs="Arial"/>
          <w:sz w:val="24"/>
          <w:szCs w:val="24"/>
        </w:rPr>
      </w:pPr>
      <w:r w:rsidRPr="00130E86">
        <w:rPr>
          <w:rFonts w:ascii="Arial" w:hAnsi="Arial" w:cs="Arial"/>
          <w:sz w:val="24"/>
          <w:szCs w:val="24"/>
        </w:rPr>
        <w:lastRenderedPageBreak/>
        <w:tab/>
      </w:r>
      <w:r>
        <w:rPr>
          <w:rFonts w:ascii="Arial" w:hAnsi="Arial" w:cs="Arial"/>
          <w:color w:val="000000"/>
          <w:sz w:val="24"/>
          <w:szCs w:val="24"/>
        </w:rPr>
        <w:t xml:space="preserve">Sirve de sustento a lo anterior, la jurisprudencia con número de registro </w:t>
      </w:r>
      <w:r w:rsidRPr="00130E86">
        <w:rPr>
          <w:rFonts w:ascii="Arial" w:hAnsi="Arial" w:cs="Arial"/>
          <w:sz w:val="24"/>
          <w:szCs w:val="24"/>
        </w:rPr>
        <w:t>175082</w:t>
      </w:r>
      <w:r>
        <w:rPr>
          <w:rFonts w:ascii="Arial" w:hAnsi="Arial" w:cs="Arial"/>
          <w:color w:val="000000"/>
          <w:sz w:val="24"/>
          <w:szCs w:val="24"/>
        </w:rPr>
        <w:t xml:space="preserve">, con datos de identificación: Semanario Judicial de la Federación, </w:t>
      </w:r>
      <w:r w:rsidRPr="00130E86">
        <w:rPr>
          <w:rFonts w:ascii="Arial" w:hAnsi="Arial" w:cs="Arial"/>
          <w:sz w:val="24"/>
          <w:szCs w:val="24"/>
        </w:rPr>
        <w:t>Instancia: Tribun</w:t>
      </w:r>
      <w:r>
        <w:rPr>
          <w:rFonts w:ascii="Arial" w:hAnsi="Arial" w:cs="Arial"/>
          <w:sz w:val="24"/>
          <w:szCs w:val="24"/>
        </w:rPr>
        <w:t xml:space="preserve">ales Colegiados de Circuito, Tomo XXIII, Mayo de 2006, </w:t>
      </w:r>
      <w:r w:rsidRPr="00130E86">
        <w:rPr>
          <w:rFonts w:ascii="Arial" w:hAnsi="Arial" w:cs="Arial"/>
          <w:sz w:val="24"/>
          <w:szCs w:val="24"/>
        </w:rPr>
        <w:t>Novena Época</w:t>
      </w:r>
      <w:r>
        <w:rPr>
          <w:rFonts w:ascii="Arial" w:hAnsi="Arial" w:cs="Arial"/>
          <w:sz w:val="24"/>
          <w:szCs w:val="24"/>
        </w:rPr>
        <w:t xml:space="preserve">, Materia común, pagina 1531, con el rubro y texto siguiente:   </w:t>
      </w:r>
    </w:p>
    <w:p w:rsidR="008C7A6C" w:rsidRDefault="008C7A6C" w:rsidP="008C7A6C">
      <w:pPr>
        <w:spacing w:line="360" w:lineRule="auto"/>
        <w:ind w:right="-91" w:firstLine="567"/>
        <w:jc w:val="both"/>
        <w:rPr>
          <w:rFonts w:ascii="Arial" w:hAnsi="Arial" w:cs="Arial"/>
          <w:sz w:val="24"/>
          <w:szCs w:val="24"/>
        </w:rPr>
      </w:pPr>
    </w:p>
    <w:p w:rsidR="008C7A6C" w:rsidRDefault="008C7A6C" w:rsidP="008C7A6C">
      <w:pPr>
        <w:ind w:right="-91" w:firstLine="567"/>
        <w:jc w:val="both"/>
        <w:rPr>
          <w:rFonts w:ascii="Arial" w:hAnsi="Arial" w:cs="Arial"/>
          <w:i/>
          <w:sz w:val="24"/>
          <w:szCs w:val="24"/>
        </w:rPr>
      </w:pPr>
      <w:r w:rsidRPr="00130E86">
        <w:rPr>
          <w:rFonts w:ascii="Arial" w:hAnsi="Arial" w:cs="Arial"/>
          <w:b/>
          <w:i/>
          <w:sz w:val="24"/>
          <w:szCs w:val="24"/>
        </w:rPr>
        <w:t>“FUNDAMENTACIÓN Y MOTIVACIÓN. EL ASPECTO FORMAL DE LA GARANTÍA Y SU FINALIDAD SE TRADUCEN EN EXPLICAR, JUSTIFICAR, POSIBILITAR LA DEFENSA Y COMUNICAR LA DECISIÓN</w:t>
      </w:r>
      <w:r w:rsidRPr="00130E86">
        <w:rPr>
          <w:rFonts w:ascii="Arial" w:hAnsi="Arial" w:cs="Arial"/>
          <w:i/>
          <w:sz w:val="24"/>
          <w:szCs w:val="24"/>
        </w:rPr>
        <w:t>.</w:t>
      </w:r>
    </w:p>
    <w:p w:rsidR="008C7A6C" w:rsidRDefault="008C7A6C" w:rsidP="008C7A6C">
      <w:pPr>
        <w:ind w:right="-91" w:firstLine="567"/>
        <w:jc w:val="both"/>
        <w:rPr>
          <w:rFonts w:ascii="Arial" w:hAnsi="Arial" w:cs="Arial"/>
          <w:i/>
          <w:sz w:val="24"/>
          <w:szCs w:val="24"/>
        </w:rPr>
      </w:pPr>
    </w:p>
    <w:p w:rsidR="008C7A6C" w:rsidRPr="00130E86" w:rsidRDefault="008C7A6C" w:rsidP="008C7A6C">
      <w:pPr>
        <w:ind w:right="-91" w:firstLine="567"/>
        <w:jc w:val="both"/>
        <w:rPr>
          <w:rFonts w:ascii="Arial" w:hAnsi="Arial" w:cs="Arial"/>
          <w:i/>
          <w:sz w:val="24"/>
          <w:szCs w:val="24"/>
        </w:rPr>
      </w:pPr>
      <w:r w:rsidRPr="00130E86">
        <w:rPr>
          <w:rFonts w:ascii="Arial" w:hAnsi="Arial" w:cs="Arial"/>
          <w:i/>
          <w:sz w:val="24"/>
          <w:szCs w:val="24"/>
        </w:rPr>
        <w:t xml:space="preserve"> 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w:t>
      </w:r>
      <w:r w:rsidRPr="00130E86">
        <w:rPr>
          <w:rFonts w:ascii="Arial" w:hAnsi="Arial" w:cs="Arial"/>
          <w:b/>
          <w:i/>
          <w:sz w:val="24"/>
          <w:szCs w:val="24"/>
        </w:rPr>
        <w:t xml:space="preserve">ni es válido exigirle una amplitud o abundancia superflua, pues es suficiente la expresión de lo estrictamente necesario para explicar, justificar y posibilitar la defensa, así como para comunicar la decisión a efecto de que se considere debidamente fundado y motivado, </w:t>
      </w:r>
      <w:r w:rsidRPr="00130E86">
        <w:rPr>
          <w:rFonts w:ascii="Arial" w:hAnsi="Arial" w:cs="Arial"/>
          <w:i/>
          <w:sz w:val="24"/>
          <w:szCs w:val="24"/>
        </w:rPr>
        <w:t>exponiendo los hechos relevantes para decidir,</w:t>
      </w:r>
      <w:r w:rsidRPr="00130E86">
        <w:rPr>
          <w:rFonts w:ascii="Arial" w:hAnsi="Arial" w:cs="Arial"/>
          <w:b/>
          <w:i/>
          <w:sz w:val="24"/>
          <w:szCs w:val="24"/>
        </w:rPr>
        <w:t xml:space="preserve"> citando la norma habilitante y un argumento mínimo pero suficiente para acreditar el razonamiento del que se deduzca la relación de pertenencia lógica de los hechos al derecho invocado, que es la subsunción</w:t>
      </w:r>
      <w:r w:rsidRPr="00130E86">
        <w:rPr>
          <w:rFonts w:ascii="Arial" w:hAnsi="Arial" w:cs="Arial"/>
          <w:i/>
          <w:sz w:val="24"/>
          <w:szCs w:val="24"/>
        </w:rPr>
        <w:t>.</w:t>
      </w:r>
      <w:r>
        <w:rPr>
          <w:rFonts w:ascii="Arial" w:hAnsi="Arial" w:cs="Arial"/>
          <w:i/>
          <w:sz w:val="24"/>
          <w:szCs w:val="24"/>
        </w:rPr>
        <w:t>”</w:t>
      </w:r>
    </w:p>
    <w:p w:rsidR="008C7A6C" w:rsidRPr="00130E86" w:rsidRDefault="008C7A6C" w:rsidP="008C7A6C">
      <w:pPr>
        <w:spacing w:line="360" w:lineRule="auto"/>
        <w:ind w:right="-91" w:firstLine="567"/>
        <w:jc w:val="both"/>
        <w:rPr>
          <w:rFonts w:ascii="Arial" w:hAnsi="Arial" w:cs="Arial"/>
          <w:sz w:val="24"/>
          <w:szCs w:val="24"/>
        </w:rPr>
      </w:pPr>
    </w:p>
    <w:p w:rsidR="008C7A6C" w:rsidRDefault="008C7A6C" w:rsidP="008C7A6C">
      <w:pPr>
        <w:spacing w:line="360" w:lineRule="auto"/>
        <w:ind w:right="-91" w:firstLine="567"/>
        <w:jc w:val="both"/>
        <w:rPr>
          <w:rFonts w:ascii="Arial" w:hAnsi="Arial" w:cs="Arial"/>
          <w:sz w:val="24"/>
          <w:szCs w:val="24"/>
        </w:rPr>
      </w:pPr>
      <w:r>
        <w:rPr>
          <w:rFonts w:ascii="Arial" w:hAnsi="Arial" w:cs="Arial"/>
          <w:sz w:val="24"/>
          <w:szCs w:val="24"/>
        </w:rPr>
        <w:t xml:space="preserve">En relación con el segundo concepto de impugnación realizado por el administrado, no le asiste la razón ya que del estudio al acta de infracción que nos ocupa se advierte que dice “Reglamento de Vialidad para el Municipio de Oaxaca de Juárez”, el cual es ocupado por el Policía Vial para fundamentar su actuar; así mismo, en la multicitada multa se encuentra plasmado el artículo </w:t>
      </w:r>
      <w:r w:rsidRPr="00130E86">
        <w:rPr>
          <w:rFonts w:ascii="Arial" w:hAnsi="Arial" w:cs="Arial"/>
          <w:sz w:val="24"/>
          <w:szCs w:val="24"/>
        </w:rPr>
        <w:t xml:space="preserve">16 fracción II, del Reglamento de Vialidad para el Municipio de Oaxaca de Juárez, </w:t>
      </w:r>
      <w:r>
        <w:rPr>
          <w:rFonts w:ascii="Arial" w:hAnsi="Arial" w:cs="Arial"/>
          <w:sz w:val="24"/>
          <w:szCs w:val="24"/>
        </w:rPr>
        <w:t xml:space="preserve">el cual </w:t>
      </w:r>
      <w:r w:rsidRPr="00130E86">
        <w:rPr>
          <w:rFonts w:ascii="Arial" w:hAnsi="Arial" w:cs="Arial"/>
          <w:sz w:val="24"/>
          <w:szCs w:val="24"/>
        </w:rPr>
        <w:t xml:space="preserve">establece </w:t>
      </w:r>
      <w:r>
        <w:rPr>
          <w:rFonts w:ascii="Arial" w:hAnsi="Arial" w:cs="Arial"/>
          <w:sz w:val="24"/>
          <w:szCs w:val="24"/>
        </w:rPr>
        <w:t xml:space="preserve"> </w:t>
      </w:r>
      <w:r w:rsidRPr="00130E86">
        <w:rPr>
          <w:rFonts w:ascii="Arial" w:hAnsi="Arial" w:cs="Arial"/>
          <w:sz w:val="24"/>
          <w:szCs w:val="24"/>
        </w:rPr>
        <w:t xml:space="preserve">que los policías viales tienen </w:t>
      </w:r>
      <w:r>
        <w:rPr>
          <w:rFonts w:ascii="Arial" w:hAnsi="Arial" w:cs="Arial"/>
          <w:sz w:val="24"/>
          <w:szCs w:val="24"/>
        </w:rPr>
        <w:t xml:space="preserve">la </w:t>
      </w:r>
      <w:r w:rsidRPr="00130E86">
        <w:rPr>
          <w:rFonts w:ascii="Arial" w:hAnsi="Arial" w:cs="Arial"/>
          <w:sz w:val="24"/>
          <w:szCs w:val="24"/>
        </w:rPr>
        <w:t xml:space="preserve">atribución </w:t>
      </w:r>
      <w:r>
        <w:rPr>
          <w:rFonts w:ascii="Arial" w:hAnsi="Arial" w:cs="Arial"/>
          <w:sz w:val="24"/>
          <w:szCs w:val="24"/>
        </w:rPr>
        <w:t>de</w:t>
      </w:r>
      <w:r w:rsidRPr="00130E86">
        <w:rPr>
          <w:rFonts w:ascii="Arial" w:hAnsi="Arial" w:cs="Arial"/>
          <w:sz w:val="24"/>
          <w:szCs w:val="24"/>
        </w:rPr>
        <w:t xml:space="preserve"> formular las actas de infracción cometidas por los conductores que infringen el citado R</w:t>
      </w:r>
      <w:r>
        <w:rPr>
          <w:rFonts w:ascii="Arial" w:hAnsi="Arial" w:cs="Arial"/>
          <w:sz w:val="24"/>
          <w:szCs w:val="24"/>
        </w:rPr>
        <w:t xml:space="preserve">eglamento; para mayor comprensión se transcribe el mencionado artículo: </w:t>
      </w:r>
    </w:p>
    <w:p w:rsidR="008C7A6C" w:rsidRDefault="008C7A6C" w:rsidP="008C7A6C">
      <w:pPr>
        <w:spacing w:line="360" w:lineRule="auto"/>
        <w:ind w:right="-91" w:firstLine="567"/>
        <w:jc w:val="both"/>
        <w:rPr>
          <w:rFonts w:ascii="Arial" w:hAnsi="Arial" w:cs="Arial"/>
          <w:sz w:val="24"/>
          <w:szCs w:val="24"/>
        </w:rPr>
      </w:pPr>
    </w:p>
    <w:p w:rsidR="008C7A6C" w:rsidRPr="006F5E98" w:rsidRDefault="008C7A6C" w:rsidP="008C7A6C">
      <w:pPr>
        <w:autoSpaceDE w:val="0"/>
        <w:autoSpaceDN w:val="0"/>
        <w:adjustRightInd w:val="0"/>
        <w:spacing w:line="360" w:lineRule="auto"/>
        <w:ind w:right="-232" w:firstLine="567"/>
        <w:rPr>
          <w:rFonts w:ascii="Arial" w:eastAsiaTheme="minorHAnsi" w:hAnsi="Arial" w:cs="Arial"/>
          <w:i/>
          <w:color w:val="000000"/>
          <w:sz w:val="24"/>
          <w:szCs w:val="24"/>
          <w:lang w:val="es-MX" w:eastAsia="en-US"/>
        </w:rPr>
      </w:pPr>
      <w:r>
        <w:rPr>
          <w:rFonts w:ascii="Arial" w:eastAsiaTheme="minorHAnsi" w:hAnsi="Arial" w:cs="Arial"/>
          <w:b/>
          <w:bCs/>
          <w:i/>
          <w:color w:val="000000"/>
          <w:sz w:val="24"/>
          <w:szCs w:val="24"/>
          <w:lang w:val="es-MX" w:eastAsia="en-US"/>
        </w:rPr>
        <w:t>“</w:t>
      </w:r>
      <w:r w:rsidRPr="006F5E98">
        <w:rPr>
          <w:rFonts w:ascii="Arial" w:eastAsiaTheme="minorHAnsi" w:hAnsi="Arial" w:cs="Arial"/>
          <w:b/>
          <w:bCs/>
          <w:i/>
          <w:color w:val="000000"/>
          <w:sz w:val="24"/>
          <w:szCs w:val="24"/>
          <w:lang w:val="es-MX" w:eastAsia="en-US"/>
        </w:rPr>
        <w:t xml:space="preserve">ARTÍCULO 16.- </w:t>
      </w:r>
      <w:r w:rsidRPr="006F5E98">
        <w:rPr>
          <w:rFonts w:ascii="Arial" w:eastAsiaTheme="minorHAnsi" w:hAnsi="Arial" w:cs="Arial"/>
          <w:i/>
          <w:color w:val="000000"/>
          <w:sz w:val="24"/>
          <w:szCs w:val="24"/>
          <w:lang w:val="es-MX" w:eastAsia="en-US"/>
        </w:rPr>
        <w:t xml:space="preserve">Independientemente de las </w:t>
      </w:r>
      <w:r w:rsidRPr="00722601">
        <w:rPr>
          <w:rFonts w:ascii="Arial" w:eastAsiaTheme="minorHAnsi" w:hAnsi="Arial" w:cs="Arial"/>
          <w:i/>
          <w:color w:val="000000"/>
          <w:sz w:val="24"/>
          <w:szCs w:val="24"/>
          <w:lang w:val="es-MX" w:eastAsia="en-US"/>
        </w:rPr>
        <w:t>obligaciones y atribuciones que c</w:t>
      </w:r>
      <w:r w:rsidRPr="006F5E98">
        <w:rPr>
          <w:rFonts w:ascii="Arial" w:eastAsiaTheme="minorHAnsi" w:hAnsi="Arial" w:cs="Arial"/>
          <w:i/>
          <w:color w:val="000000"/>
          <w:sz w:val="24"/>
          <w:szCs w:val="24"/>
          <w:lang w:val="es-MX" w:eastAsia="en-US"/>
        </w:rPr>
        <w:t xml:space="preserve">ontempla el presente Ordenamiento y el Reglamento de la Comisión, son atribuciones y obligaciones de </w:t>
      </w:r>
      <w:r>
        <w:rPr>
          <w:rFonts w:ascii="Arial" w:eastAsiaTheme="minorHAnsi" w:hAnsi="Arial" w:cs="Arial"/>
          <w:i/>
          <w:color w:val="000000"/>
          <w:sz w:val="24"/>
          <w:szCs w:val="24"/>
          <w:lang w:val="es-MX" w:eastAsia="en-US"/>
        </w:rPr>
        <w:t>los Policías Viales:”</w:t>
      </w:r>
    </w:p>
    <w:p w:rsidR="008C7A6C" w:rsidRPr="006F5E98" w:rsidRDefault="008C7A6C" w:rsidP="008C7A6C">
      <w:pPr>
        <w:autoSpaceDE w:val="0"/>
        <w:autoSpaceDN w:val="0"/>
        <w:adjustRightInd w:val="0"/>
        <w:spacing w:line="360" w:lineRule="auto"/>
        <w:ind w:right="-232" w:firstLine="567"/>
        <w:rPr>
          <w:rFonts w:ascii="Arial" w:eastAsiaTheme="minorHAnsi" w:hAnsi="Arial" w:cs="Arial"/>
          <w:i/>
          <w:color w:val="000000"/>
          <w:sz w:val="24"/>
          <w:szCs w:val="24"/>
          <w:lang w:val="es-MX" w:eastAsia="en-US"/>
        </w:rPr>
      </w:pPr>
    </w:p>
    <w:p w:rsidR="008C7A6C" w:rsidRPr="006F5E98" w:rsidRDefault="008C7A6C" w:rsidP="008C7A6C">
      <w:pPr>
        <w:autoSpaceDE w:val="0"/>
        <w:autoSpaceDN w:val="0"/>
        <w:adjustRightInd w:val="0"/>
        <w:spacing w:line="360" w:lineRule="auto"/>
        <w:ind w:right="-232" w:firstLine="567"/>
        <w:rPr>
          <w:rFonts w:ascii="Arial" w:eastAsiaTheme="minorHAnsi" w:hAnsi="Arial" w:cs="Arial"/>
          <w:i/>
          <w:color w:val="000000"/>
          <w:sz w:val="24"/>
          <w:szCs w:val="24"/>
          <w:lang w:val="es-MX" w:eastAsia="en-US"/>
        </w:rPr>
      </w:pPr>
      <w:r>
        <w:rPr>
          <w:rFonts w:ascii="Arial" w:eastAsiaTheme="minorHAnsi" w:hAnsi="Arial" w:cs="Arial"/>
          <w:b/>
          <w:bCs/>
          <w:i/>
          <w:color w:val="000000"/>
          <w:sz w:val="24"/>
          <w:szCs w:val="24"/>
          <w:lang w:val="es-MX" w:eastAsia="en-US"/>
        </w:rPr>
        <w:t>“</w:t>
      </w:r>
      <w:r w:rsidRPr="006F5E98">
        <w:rPr>
          <w:rFonts w:ascii="Arial" w:eastAsiaTheme="minorHAnsi" w:hAnsi="Arial" w:cs="Arial"/>
          <w:b/>
          <w:bCs/>
          <w:i/>
          <w:color w:val="000000"/>
          <w:sz w:val="24"/>
          <w:szCs w:val="24"/>
          <w:lang w:val="es-MX" w:eastAsia="en-US"/>
        </w:rPr>
        <w:t xml:space="preserve">II. </w:t>
      </w:r>
      <w:r w:rsidRPr="006F5E98">
        <w:rPr>
          <w:rFonts w:ascii="Arial" w:eastAsiaTheme="minorHAnsi" w:hAnsi="Arial" w:cs="Arial"/>
          <w:i/>
          <w:color w:val="000000"/>
          <w:sz w:val="24"/>
          <w:szCs w:val="24"/>
          <w:lang w:val="es-MX" w:eastAsia="en-US"/>
        </w:rPr>
        <w:t>Formular las actas de infracción cometidas por los conductores que infrinjan el presente Reglamento, fundándolas y motiv</w:t>
      </w:r>
      <w:r w:rsidRPr="00722601">
        <w:rPr>
          <w:rFonts w:ascii="Arial" w:eastAsiaTheme="minorHAnsi" w:hAnsi="Arial" w:cs="Arial"/>
          <w:i/>
          <w:color w:val="000000"/>
          <w:sz w:val="24"/>
          <w:szCs w:val="24"/>
          <w:lang w:val="es-MX" w:eastAsia="en-US"/>
        </w:rPr>
        <w:t xml:space="preserve">ándolas correctamente, evitando </w:t>
      </w:r>
      <w:r w:rsidRPr="006F5E98">
        <w:rPr>
          <w:rFonts w:ascii="Arial" w:eastAsiaTheme="minorHAnsi" w:hAnsi="Arial" w:cs="Arial"/>
          <w:i/>
          <w:color w:val="000000"/>
          <w:sz w:val="24"/>
          <w:szCs w:val="24"/>
          <w:lang w:val="es-MX" w:eastAsia="en-US"/>
        </w:rPr>
        <w:t>abreviaturas o signos que impidan la comprensión del contenido;</w:t>
      </w:r>
      <w:r>
        <w:rPr>
          <w:rFonts w:ascii="Arial" w:eastAsiaTheme="minorHAnsi" w:hAnsi="Arial" w:cs="Arial"/>
          <w:i/>
          <w:color w:val="000000"/>
          <w:sz w:val="24"/>
          <w:szCs w:val="24"/>
          <w:lang w:val="es-MX" w:eastAsia="en-US"/>
        </w:rPr>
        <w:t>”</w:t>
      </w:r>
      <w:r w:rsidRPr="006F5E98">
        <w:rPr>
          <w:rFonts w:ascii="Arial" w:eastAsiaTheme="minorHAnsi" w:hAnsi="Arial" w:cs="Arial"/>
          <w:i/>
          <w:color w:val="000000"/>
          <w:sz w:val="24"/>
          <w:szCs w:val="24"/>
          <w:lang w:val="es-MX" w:eastAsia="en-US"/>
        </w:rPr>
        <w:t xml:space="preserve"> </w:t>
      </w:r>
    </w:p>
    <w:p w:rsidR="008C7A6C" w:rsidRPr="00130E86" w:rsidRDefault="008C7A6C" w:rsidP="008C7A6C">
      <w:pPr>
        <w:ind w:right="-91" w:firstLine="567"/>
        <w:jc w:val="both"/>
        <w:rPr>
          <w:rFonts w:ascii="Arial" w:hAnsi="Arial" w:cs="Arial"/>
          <w:bCs/>
          <w:sz w:val="24"/>
          <w:szCs w:val="24"/>
        </w:rPr>
      </w:pPr>
    </w:p>
    <w:p w:rsidR="008C7A6C" w:rsidRPr="00130E86" w:rsidRDefault="008C7A6C" w:rsidP="008C7A6C">
      <w:pPr>
        <w:spacing w:line="360" w:lineRule="auto"/>
        <w:ind w:right="-91" w:firstLine="567"/>
        <w:jc w:val="both"/>
        <w:rPr>
          <w:rFonts w:ascii="Arial" w:hAnsi="Arial" w:cs="Arial"/>
          <w:sz w:val="24"/>
          <w:szCs w:val="24"/>
        </w:rPr>
      </w:pPr>
      <w:r w:rsidRPr="00130E86">
        <w:rPr>
          <w:rFonts w:ascii="Arial" w:hAnsi="Arial" w:cs="Arial"/>
          <w:bCs/>
          <w:sz w:val="24"/>
          <w:szCs w:val="24"/>
        </w:rPr>
        <w:tab/>
      </w:r>
      <w:r w:rsidRPr="00130E86">
        <w:rPr>
          <w:rFonts w:ascii="Arial" w:hAnsi="Arial" w:cs="Arial"/>
          <w:sz w:val="24"/>
          <w:szCs w:val="24"/>
        </w:rPr>
        <w:t xml:space="preserve">Así las cosas, con fundamento en el artículo 209 de la Ley de Procedimiento y Justicia Administrativa para el Estado de Oaxaca, se </w:t>
      </w:r>
      <w:r w:rsidRPr="00130E86">
        <w:rPr>
          <w:rFonts w:ascii="Arial" w:hAnsi="Arial" w:cs="Arial"/>
          <w:b/>
          <w:sz w:val="24"/>
          <w:szCs w:val="24"/>
        </w:rPr>
        <w:t xml:space="preserve">RECONOCE LA </w:t>
      </w:r>
      <w:r w:rsidRPr="00130E86">
        <w:rPr>
          <w:rFonts w:ascii="Arial" w:hAnsi="Arial" w:cs="Arial"/>
          <w:b/>
          <w:sz w:val="24"/>
          <w:szCs w:val="24"/>
        </w:rPr>
        <w:lastRenderedPageBreak/>
        <w:t>LEGALIDAD Y VALIDEZ</w:t>
      </w:r>
      <w:r>
        <w:rPr>
          <w:rFonts w:ascii="Arial" w:hAnsi="Arial" w:cs="Arial"/>
          <w:sz w:val="24"/>
          <w:szCs w:val="24"/>
        </w:rPr>
        <w:t xml:space="preserve"> del acta de infracción con</w:t>
      </w:r>
      <w:r w:rsidRPr="00130E86">
        <w:rPr>
          <w:rFonts w:ascii="Arial" w:hAnsi="Arial" w:cs="Arial"/>
          <w:sz w:val="24"/>
          <w:szCs w:val="24"/>
        </w:rPr>
        <w:t xml:space="preserve"> folio </w:t>
      </w:r>
      <w:r>
        <w:rPr>
          <w:rFonts w:ascii="Arial" w:hAnsi="Arial" w:cs="Arial"/>
          <w:sz w:val="24"/>
          <w:szCs w:val="24"/>
        </w:rPr>
        <w:t>**********</w:t>
      </w:r>
      <w:r w:rsidRPr="00130E86">
        <w:rPr>
          <w:rFonts w:ascii="Arial" w:hAnsi="Arial" w:cs="Arial"/>
          <w:sz w:val="24"/>
          <w:szCs w:val="24"/>
        </w:rPr>
        <w:t xml:space="preserve">, de veintitrés de mayo de dos mil dieciocho, formulada por </w:t>
      </w:r>
      <w:r w:rsidRPr="00130E86">
        <w:rPr>
          <w:rFonts w:ascii="Arial" w:hAnsi="Arial" w:cs="Arial"/>
          <w:color w:val="000000"/>
          <w:sz w:val="24"/>
          <w:szCs w:val="24"/>
        </w:rPr>
        <w:t xml:space="preserve">el Policía Vial </w:t>
      </w:r>
      <w:r>
        <w:rPr>
          <w:rFonts w:ascii="Arial" w:hAnsi="Arial" w:cs="Arial"/>
          <w:color w:val="000000"/>
          <w:sz w:val="24"/>
          <w:szCs w:val="24"/>
        </w:rPr>
        <w:t>**********</w:t>
      </w:r>
      <w:r w:rsidRPr="00130E86">
        <w:rPr>
          <w:rFonts w:ascii="Arial" w:hAnsi="Arial" w:cs="Arial"/>
          <w:color w:val="000000"/>
          <w:sz w:val="24"/>
          <w:szCs w:val="24"/>
        </w:rPr>
        <w:t>,</w:t>
      </w:r>
      <w:r>
        <w:rPr>
          <w:rFonts w:ascii="Arial" w:hAnsi="Arial" w:cs="Arial"/>
          <w:color w:val="000000"/>
          <w:sz w:val="24"/>
          <w:szCs w:val="24"/>
        </w:rPr>
        <w:t xml:space="preserve"> </w:t>
      </w:r>
      <w:r w:rsidRPr="00130E86">
        <w:rPr>
          <w:rFonts w:ascii="Arial" w:hAnsi="Arial" w:cs="Arial"/>
          <w:color w:val="000000"/>
          <w:sz w:val="24"/>
          <w:szCs w:val="24"/>
        </w:rPr>
        <w:t xml:space="preserve">con número estadístico </w:t>
      </w:r>
      <w:r>
        <w:rPr>
          <w:rFonts w:ascii="Arial" w:hAnsi="Arial" w:cs="Arial"/>
          <w:color w:val="000000"/>
          <w:sz w:val="24"/>
          <w:szCs w:val="24"/>
        </w:rPr>
        <w:t>**********</w:t>
      </w:r>
      <w:r w:rsidRPr="00130E86">
        <w:rPr>
          <w:rFonts w:ascii="Arial" w:hAnsi="Arial" w:cs="Arial"/>
          <w:color w:val="000000"/>
          <w:sz w:val="24"/>
          <w:szCs w:val="24"/>
        </w:rPr>
        <w:t>, adscrito a la Comisaría de Vialidad del Municipio de Oaxaca de Juárez, Oaxaca</w:t>
      </w:r>
      <w:r w:rsidRPr="00130E86">
        <w:rPr>
          <w:rFonts w:ascii="Arial" w:hAnsi="Arial" w:cs="Arial"/>
          <w:sz w:val="24"/>
          <w:szCs w:val="24"/>
        </w:rPr>
        <w:t>, por cumplir con los requisitos que alude el artículo 17 de la Ley de Procedimiento y Justicia Administrativa para el Estado de Oaxaca.</w:t>
      </w:r>
    </w:p>
    <w:p w:rsidR="008C7A6C" w:rsidRPr="00130E86" w:rsidRDefault="008C7A6C" w:rsidP="008C7A6C">
      <w:pPr>
        <w:spacing w:line="360" w:lineRule="auto"/>
        <w:ind w:right="-91" w:firstLine="567"/>
        <w:jc w:val="both"/>
        <w:rPr>
          <w:rFonts w:ascii="Arial" w:hAnsi="Arial" w:cs="Arial"/>
          <w:sz w:val="24"/>
          <w:szCs w:val="24"/>
        </w:rPr>
      </w:pPr>
    </w:p>
    <w:p w:rsidR="008C7A6C" w:rsidRPr="00130E86" w:rsidRDefault="008C7A6C" w:rsidP="008C7A6C">
      <w:pPr>
        <w:spacing w:line="360" w:lineRule="auto"/>
        <w:ind w:right="-91" w:firstLine="567"/>
        <w:jc w:val="both"/>
        <w:rPr>
          <w:rFonts w:ascii="Arial" w:hAnsi="Arial" w:cs="Arial"/>
          <w:sz w:val="24"/>
          <w:szCs w:val="24"/>
        </w:rPr>
      </w:pPr>
      <w:r w:rsidRPr="00130E86">
        <w:rPr>
          <w:rFonts w:ascii="Arial" w:hAnsi="Arial" w:cs="Arial"/>
          <w:sz w:val="24"/>
          <w:szCs w:val="24"/>
        </w:rPr>
        <w:tab/>
        <w:t xml:space="preserve">Por lo expuesto, fundado y motivado, en términos de los artículos 207 fracciones I, II, III, y 209 de la Ley de Procedimiento y Justicia Administrativa para el Estado de Oaxaca; se; </w:t>
      </w:r>
    </w:p>
    <w:p w:rsidR="008C7A6C" w:rsidRPr="00F74CAF" w:rsidRDefault="008C7A6C" w:rsidP="008C7A6C">
      <w:pPr>
        <w:spacing w:line="360" w:lineRule="auto"/>
        <w:ind w:right="-91" w:firstLine="567"/>
        <w:jc w:val="both"/>
        <w:rPr>
          <w:rFonts w:ascii="Arial" w:hAnsi="Arial" w:cs="Arial"/>
          <w:sz w:val="18"/>
          <w:szCs w:val="24"/>
        </w:rPr>
      </w:pPr>
    </w:p>
    <w:p w:rsidR="008C7A6C" w:rsidRPr="00130E86" w:rsidRDefault="008C7A6C" w:rsidP="008C7A6C">
      <w:pPr>
        <w:spacing w:line="360" w:lineRule="auto"/>
        <w:ind w:right="-91" w:firstLine="567"/>
        <w:jc w:val="center"/>
        <w:rPr>
          <w:rFonts w:ascii="Arial" w:hAnsi="Arial" w:cs="Arial"/>
          <w:b/>
          <w:sz w:val="24"/>
          <w:szCs w:val="24"/>
        </w:rPr>
      </w:pPr>
      <w:r w:rsidRPr="00130E86">
        <w:rPr>
          <w:rFonts w:ascii="Arial" w:hAnsi="Arial" w:cs="Arial"/>
          <w:b/>
          <w:sz w:val="24"/>
          <w:szCs w:val="24"/>
        </w:rPr>
        <w:t>R E S U E L V E:</w:t>
      </w:r>
    </w:p>
    <w:p w:rsidR="008C7A6C" w:rsidRPr="00130E86" w:rsidRDefault="008C7A6C" w:rsidP="008C7A6C">
      <w:pPr>
        <w:spacing w:line="360" w:lineRule="auto"/>
        <w:ind w:right="-91" w:firstLine="567"/>
        <w:jc w:val="center"/>
        <w:rPr>
          <w:rFonts w:ascii="Arial" w:hAnsi="Arial" w:cs="Arial"/>
          <w:b/>
          <w:sz w:val="24"/>
          <w:szCs w:val="24"/>
        </w:rPr>
      </w:pPr>
    </w:p>
    <w:p w:rsidR="008C7A6C" w:rsidRDefault="008C7A6C" w:rsidP="008C7A6C">
      <w:pPr>
        <w:spacing w:line="360" w:lineRule="auto"/>
        <w:ind w:right="-91" w:firstLine="567"/>
        <w:jc w:val="both"/>
        <w:rPr>
          <w:rFonts w:ascii="Arial" w:hAnsi="Arial" w:cs="Arial"/>
          <w:sz w:val="24"/>
          <w:szCs w:val="24"/>
        </w:rPr>
      </w:pPr>
      <w:r w:rsidRPr="00130E86">
        <w:rPr>
          <w:rFonts w:ascii="Arial" w:hAnsi="Arial" w:cs="Arial"/>
          <w:b/>
          <w:sz w:val="24"/>
          <w:szCs w:val="24"/>
        </w:rPr>
        <w:t>PRIMERO</w:t>
      </w:r>
      <w:r w:rsidRPr="00130E86">
        <w:rPr>
          <w:rFonts w:ascii="Arial" w:hAnsi="Arial" w:cs="Arial"/>
          <w:sz w:val="24"/>
          <w:szCs w:val="24"/>
        </w:rPr>
        <w:t xml:space="preserve">.- Esta </w:t>
      </w:r>
      <w:r>
        <w:rPr>
          <w:rFonts w:ascii="Arial" w:hAnsi="Arial" w:cs="Arial"/>
          <w:sz w:val="24"/>
          <w:szCs w:val="24"/>
        </w:rPr>
        <w:t xml:space="preserve">Segunda </w:t>
      </w:r>
      <w:r w:rsidRPr="00130E86">
        <w:rPr>
          <w:rFonts w:ascii="Arial" w:hAnsi="Arial" w:cs="Arial"/>
          <w:sz w:val="24"/>
          <w:szCs w:val="24"/>
        </w:rPr>
        <w:t xml:space="preserve">Sala Unitaria de Primera Instancia es competente para conocer </w:t>
      </w:r>
      <w:r>
        <w:rPr>
          <w:rFonts w:ascii="Arial" w:hAnsi="Arial" w:cs="Arial"/>
          <w:sz w:val="24"/>
          <w:szCs w:val="24"/>
        </w:rPr>
        <w:t>y resolver de la presente causa.</w:t>
      </w:r>
    </w:p>
    <w:p w:rsidR="008C7A6C" w:rsidRPr="00130E86" w:rsidRDefault="008C7A6C" w:rsidP="008C7A6C">
      <w:pPr>
        <w:spacing w:line="360" w:lineRule="auto"/>
        <w:ind w:right="-91" w:firstLine="567"/>
        <w:jc w:val="both"/>
        <w:rPr>
          <w:rFonts w:ascii="Arial" w:hAnsi="Arial" w:cs="Arial"/>
          <w:sz w:val="24"/>
          <w:szCs w:val="24"/>
        </w:rPr>
      </w:pPr>
      <w:r w:rsidRPr="00130E86">
        <w:rPr>
          <w:rFonts w:ascii="Arial" w:hAnsi="Arial" w:cs="Arial"/>
          <w:sz w:val="24"/>
          <w:szCs w:val="24"/>
        </w:rPr>
        <w:t xml:space="preserve"> </w:t>
      </w:r>
    </w:p>
    <w:p w:rsidR="008C7A6C" w:rsidRPr="00130E86" w:rsidRDefault="008C7A6C" w:rsidP="008C7A6C">
      <w:pPr>
        <w:spacing w:line="360" w:lineRule="auto"/>
        <w:ind w:right="-91" w:firstLine="567"/>
        <w:jc w:val="both"/>
        <w:rPr>
          <w:rFonts w:ascii="Arial" w:hAnsi="Arial" w:cs="Arial"/>
          <w:sz w:val="24"/>
          <w:szCs w:val="24"/>
        </w:rPr>
      </w:pPr>
      <w:r w:rsidRPr="00130E86">
        <w:rPr>
          <w:rFonts w:ascii="Arial" w:hAnsi="Arial" w:cs="Arial"/>
          <w:b/>
          <w:sz w:val="24"/>
          <w:szCs w:val="24"/>
        </w:rPr>
        <w:t>SEGUNDO</w:t>
      </w:r>
      <w:r w:rsidRPr="00130E86">
        <w:rPr>
          <w:rFonts w:ascii="Arial" w:hAnsi="Arial" w:cs="Arial"/>
          <w:sz w:val="24"/>
          <w:szCs w:val="24"/>
        </w:rPr>
        <w:t>.- La personalidad de las partes quedó acreditada en autos.</w:t>
      </w:r>
    </w:p>
    <w:p w:rsidR="008C7A6C" w:rsidRPr="00130E86" w:rsidRDefault="008C7A6C" w:rsidP="008C7A6C">
      <w:pPr>
        <w:spacing w:line="360" w:lineRule="auto"/>
        <w:ind w:right="-91" w:firstLine="567"/>
        <w:jc w:val="both"/>
        <w:rPr>
          <w:rFonts w:ascii="Arial" w:hAnsi="Arial" w:cs="Arial"/>
          <w:sz w:val="24"/>
          <w:szCs w:val="24"/>
        </w:rPr>
      </w:pPr>
    </w:p>
    <w:p w:rsidR="008C7A6C" w:rsidRPr="00130E86" w:rsidRDefault="008C7A6C" w:rsidP="008C7A6C">
      <w:pPr>
        <w:spacing w:line="360" w:lineRule="auto"/>
        <w:ind w:right="-91" w:firstLine="567"/>
        <w:jc w:val="both"/>
        <w:rPr>
          <w:rFonts w:ascii="Arial" w:hAnsi="Arial" w:cs="Arial"/>
          <w:color w:val="000000"/>
          <w:sz w:val="24"/>
          <w:szCs w:val="24"/>
        </w:rPr>
      </w:pPr>
      <w:r w:rsidRPr="00130E86">
        <w:rPr>
          <w:rFonts w:ascii="Arial" w:hAnsi="Arial" w:cs="Arial"/>
          <w:b/>
          <w:sz w:val="24"/>
          <w:szCs w:val="24"/>
        </w:rPr>
        <w:t>TERCERO</w:t>
      </w:r>
      <w:r w:rsidRPr="00130E86">
        <w:rPr>
          <w:rFonts w:ascii="Arial" w:hAnsi="Arial" w:cs="Arial"/>
          <w:sz w:val="24"/>
          <w:szCs w:val="24"/>
        </w:rPr>
        <w:t>.- Se reconoce la</w:t>
      </w:r>
      <w:r w:rsidRPr="00130E86">
        <w:rPr>
          <w:rFonts w:ascii="Arial" w:hAnsi="Arial" w:cs="Arial"/>
          <w:b/>
          <w:sz w:val="24"/>
          <w:szCs w:val="24"/>
        </w:rPr>
        <w:t xml:space="preserve"> LEGALIDAD y VALIDEZ</w:t>
      </w:r>
      <w:r w:rsidRPr="00130E86">
        <w:rPr>
          <w:rFonts w:ascii="Arial" w:hAnsi="Arial" w:cs="Arial"/>
          <w:sz w:val="24"/>
          <w:szCs w:val="24"/>
        </w:rPr>
        <w:t xml:space="preserve"> del acta de infracción </w:t>
      </w:r>
      <w:r>
        <w:rPr>
          <w:rFonts w:ascii="Arial" w:hAnsi="Arial" w:cs="Arial"/>
          <w:sz w:val="24"/>
          <w:szCs w:val="24"/>
        </w:rPr>
        <w:t>con</w:t>
      </w:r>
      <w:r w:rsidRPr="00130E86">
        <w:rPr>
          <w:rFonts w:ascii="Arial" w:hAnsi="Arial" w:cs="Arial"/>
          <w:sz w:val="24"/>
          <w:szCs w:val="24"/>
        </w:rPr>
        <w:t xml:space="preserve"> folio </w:t>
      </w:r>
      <w:r>
        <w:rPr>
          <w:rFonts w:ascii="Arial" w:hAnsi="Arial" w:cs="Arial"/>
          <w:sz w:val="24"/>
          <w:szCs w:val="24"/>
        </w:rPr>
        <w:t>**********</w:t>
      </w:r>
      <w:r w:rsidRPr="00130E86">
        <w:rPr>
          <w:rFonts w:ascii="Arial" w:hAnsi="Arial" w:cs="Arial"/>
          <w:sz w:val="24"/>
          <w:szCs w:val="24"/>
        </w:rPr>
        <w:t xml:space="preserve">, de veintitrés de mayo de dos mil dieciocho, formulada por </w:t>
      </w:r>
      <w:r w:rsidRPr="00130E86">
        <w:rPr>
          <w:rFonts w:ascii="Arial" w:hAnsi="Arial" w:cs="Arial"/>
          <w:color w:val="000000"/>
          <w:sz w:val="24"/>
          <w:szCs w:val="24"/>
        </w:rPr>
        <w:t xml:space="preserve">el Policía Vial </w:t>
      </w:r>
      <w:r>
        <w:rPr>
          <w:rFonts w:ascii="Arial" w:hAnsi="Arial" w:cs="Arial"/>
          <w:color w:val="000000"/>
          <w:sz w:val="24"/>
          <w:szCs w:val="24"/>
        </w:rPr>
        <w:t>**********</w:t>
      </w:r>
      <w:r w:rsidRPr="00130E86">
        <w:rPr>
          <w:rFonts w:ascii="Arial" w:hAnsi="Arial" w:cs="Arial"/>
          <w:color w:val="000000"/>
          <w:sz w:val="24"/>
          <w:szCs w:val="24"/>
        </w:rPr>
        <w:t xml:space="preserve">, con número estadístico </w:t>
      </w:r>
      <w:r>
        <w:rPr>
          <w:rFonts w:ascii="Arial" w:hAnsi="Arial" w:cs="Arial"/>
          <w:color w:val="000000"/>
          <w:sz w:val="24"/>
          <w:szCs w:val="24"/>
        </w:rPr>
        <w:t>**********</w:t>
      </w:r>
      <w:r w:rsidRPr="00130E86">
        <w:rPr>
          <w:rFonts w:ascii="Arial" w:hAnsi="Arial" w:cs="Arial"/>
          <w:color w:val="000000"/>
          <w:sz w:val="24"/>
          <w:szCs w:val="24"/>
        </w:rPr>
        <w:t>, adscrito a la Comisaría de Vialidad del Municipio de Oaxaca de Juárez, Oaxaca.</w:t>
      </w:r>
    </w:p>
    <w:p w:rsidR="008C7A6C" w:rsidRPr="00130E86" w:rsidRDefault="008C7A6C" w:rsidP="008C7A6C">
      <w:pPr>
        <w:spacing w:line="360" w:lineRule="auto"/>
        <w:ind w:right="-91" w:firstLine="567"/>
        <w:jc w:val="both"/>
        <w:rPr>
          <w:rFonts w:ascii="Arial" w:hAnsi="Arial" w:cs="Arial"/>
          <w:sz w:val="24"/>
          <w:szCs w:val="24"/>
        </w:rPr>
      </w:pPr>
    </w:p>
    <w:p w:rsidR="008C7A6C" w:rsidRPr="00130E86" w:rsidRDefault="008C7A6C" w:rsidP="008C7A6C">
      <w:pPr>
        <w:spacing w:line="360" w:lineRule="auto"/>
        <w:ind w:right="-91" w:firstLine="567"/>
        <w:jc w:val="both"/>
        <w:rPr>
          <w:rFonts w:ascii="Arial" w:hAnsi="Arial" w:cs="Arial"/>
          <w:sz w:val="24"/>
          <w:szCs w:val="24"/>
        </w:rPr>
      </w:pPr>
      <w:r w:rsidRPr="00130E86">
        <w:rPr>
          <w:rFonts w:ascii="Arial" w:hAnsi="Arial" w:cs="Arial"/>
          <w:b/>
          <w:sz w:val="24"/>
          <w:szCs w:val="24"/>
        </w:rPr>
        <w:t>CUARTO</w:t>
      </w:r>
      <w:r w:rsidRPr="00130E86">
        <w:rPr>
          <w:rFonts w:ascii="Arial" w:hAnsi="Arial" w:cs="Arial"/>
          <w:sz w:val="24"/>
          <w:szCs w:val="24"/>
        </w:rPr>
        <w:t xml:space="preserve">.- </w:t>
      </w:r>
      <w:r w:rsidRPr="00130E86">
        <w:rPr>
          <w:rFonts w:ascii="Arial" w:hAnsi="Arial" w:cs="Arial"/>
          <w:b/>
          <w:sz w:val="24"/>
          <w:szCs w:val="24"/>
        </w:rPr>
        <w:t>NOTIFÍQUESE</w:t>
      </w:r>
      <w:r w:rsidRPr="00130E86">
        <w:rPr>
          <w:rFonts w:ascii="Arial" w:hAnsi="Arial" w:cs="Arial"/>
          <w:sz w:val="24"/>
          <w:szCs w:val="24"/>
        </w:rPr>
        <w:t xml:space="preserve"> </w:t>
      </w:r>
      <w:r w:rsidRPr="00130E86">
        <w:rPr>
          <w:rFonts w:ascii="Arial" w:hAnsi="Arial" w:cs="Arial"/>
          <w:b/>
          <w:sz w:val="24"/>
          <w:szCs w:val="24"/>
        </w:rPr>
        <w:t>PERSONALMENTE AL ACTOR Y POR OFICIO A LA AUTORIDAD DEMANDADA. CÚMPLASE</w:t>
      </w:r>
      <w:r w:rsidRPr="00130E86">
        <w:rPr>
          <w:rFonts w:ascii="Arial" w:hAnsi="Arial" w:cs="Arial"/>
          <w:sz w:val="24"/>
          <w:szCs w:val="24"/>
        </w:rPr>
        <w:t>.</w:t>
      </w:r>
    </w:p>
    <w:p w:rsidR="008C7A6C" w:rsidRPr="00130E86" w:rsidRDefault="008C7A6C" w:rsidP="008C7A6C">
      <w:pPr>
        <w:spacing w:line="360" w:lineRule="auto"/>
        <w:ind w:right="-91" w:firstLine="567"/>
        <w:jc w:val="both"/>
        <w:rPr>
          <w:rFonts w:ascii="Arial" w:hAnsi="Arial" w:cs="Arial"/>
          <w:sz w:val="24"/>
          <w:szCs w:val="24"/>
        </w:rPr>
      </w:pPr>
    </w:p>
    <w:p w:rsidR="008C7A6C" w:rsidRPr="00D43196" w:rsidRDefault="008C7A6C" w:rsidP="008C7A6C">
      <w:pPr>
        <w:tabs>
          <w:tab w:val="left" w:pos="8222"/>
        </w:tabs>
        <w:spacing w:line="360" w:lineRule="auto"/>
        <w:ind w:right="-91" w:firstLine="567"/>
        <w:jc w:val="both"/>
        <w:rPr>
          <w:rFonts w:ascii="Arial" w:hAnsi="Arial" w:cs="Arial"/>
          <w:sz w:val="24"/>
          <w:szCs w:val="24"/>
        </w:rPr>
      </w:pPr>
      <w:r w:rsidRPr="00D4319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8C7A6C" w:rsidRPr="00722601" w:rsidRDefault="008C7A6C" w:rsidP="008C7A6C">
      <w:pPr>
        <w:tabs>
          <w:tab w:val="left" w:pos="8222"/>
        </w:tabs>
        <w:spacing w:line="360" w:lineRule="auto"/>
        <w:ind w:left="142" w:right="-518" w:firstLine="425"/>
        <w:jc w:val="both"/>
        <w:rPr>
          <w:rFonts w:ascii="Arial" w:hAnsi="Arial" w:cs="Arial"/>
          <w:sz w:val="14"/>
          <w:szCs w:val="24"/>
        </w:rPr>
      </w:pPr>
    </w:p>
    <w:p w:rsidR="008C7A6C" w:rsidRPr="00D43196" w:rsidRDefault="008C7A6C" w:rsidP="008C7A6C">
      <w:pPr>
        <w:tabs>
          <w:tab w:val="left" w:pos="8222"/>
        </w:tabs>
        <w:spacing w:line="360" w:lineRule="auto"/>
        <w:ind w:left="142" w:right="-518" w:firstLine="425"/>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8C7A6C">
      <w:rPr>
        <w:caps/>
        <w:noProof/>
        <w:color w:val="5B9BD5" w:themeColor="accent1"/>
      </w:rPr>
      <w:t>7</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C7A6C"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C7A6C">
    <w:pPr>
      <w:pStyle w:val="Encabezado"/>
      <w:widowControl/>
      <w:tabs>
        <w:tab w:val="clear" w:pos="4252"/>
        <w:tab w:val="clear" w:pos="8504"/>
      </w:tabs>
      <w:jc w:val="center"/>
      <w:rPr>
        <w:rStyle w:val="Nmerodepgina"/>
        <w:rFonts w:ascii="Arial" w:hAnsi="Arial" w:cs="Arial"/>
        <w:bCs/>
        <w:sz w:val="24"/>
        <w:szCs w:val="22"/>
      </w:rPr>
    </w:pPr>
  </w:p>
  <w:p w:rsidR="0087100A" w:rsidRDefault="008C7A6C">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8C7A6C">
      <w:rPr>
        <w:rStyle w:val="Nmerodepgina"/>
        <w:rFonts w:ascii="Arial" w:hAnsi="Arial" w:cs="Arial"/>
        <w:bCs/>
        <w:noProof/>
        <w:sz w:val="24"/>
        <w:szCs w:val="22"/>
      </w:rPr>
      <w:t>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C7A6C">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8C7A6C" w:rsidP="00793DB6">
    <w:pPr>
      <w:pStyle w:val="Encabezado"/>
      <w:jc w:val="center"/>
      <w:rPr>
        <w:rStyle w:val="Nmerodepgina"/>
        <w:b/>
      </w:rPr>
    </w:pPr>
  </w:p>
  <w:p w:rsidR="0087100A" w:rsidRDefault="008C7A6C" w:rsidP="00F6541A">
    <w:pPr>
      <w:pStyle w:val="Encabezado"/>
      <w:rPr>
        <w:rStyle w:val="Nmerodepgina"/>
        <w:sz w:val="24"/>
        <w:szCs w:val="24"/>
      </w:rPr>
    </w:pPr>
  </w:p>
  <w:p w:rsidR="0087100A" w:rsidRDefault="008C7A6C"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C7A6C"/>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8C7A6C"/>
    <w:pPr>
      <w:autoSpaceDE w:val="0"/>
      <w:autoSpaceDN w:val="0"/>
      <w:adjustRightInd w:val="0"/>
      <w:spacing w:after="0" w:afterAutospacing="0" w:line="240" w:lineRule="auto"/>
      <w:jc w:val="left"/>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01326-80F3-4220-879C-36FA847E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8</Pages>
  <Words>2955</Words>
  <Characters>16255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2019-10-07T15:29:00Z</dcterms:modified>
</cp:coreProperties>
</file>