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971B5"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297BF789"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C5075B">
        <w:rPr>
          <w:rFonts w:ascii="Arial" w:hAnsi="Arial" w:cs="Arial"/>
          <w:b/>
          <w:sz w:val="24"/>
          <w:szCs w:val="24"/>
        </w:rPr>
        <w:t>QUINCE DE DICIEMBRE</w:t>
      </w:r>
      <w:r>
        <w:rPr>
          <w:rFonts w:ascii="Arial" w:hAnsi="Arial" w:cs="Arial"/>
          <w:b/>
          <w:sz w:val="24"/>
          <w:szCs w:val="24"/>
        </w:rPr>
        <w:t xml:space="preserve"> DE DOS MIL VEINTIUNO (</w:t>
      </w:r>
      <w:r w:rsidR="00AC4E8F">
        <w:rPr>
          <w:rFonts w:ascii="Arial" w:hAnsi="Arial" w:cs="Arial"/>
          <w:b/>
          <w:sz w:val="24"/>
          <w:szCs w:val="24"/>
        </w:rPr>
        <w:t>1</w:t>
      </w:r>
      <w:r w:rsidR="00C5075B">
        <w:rPr>
          <w:rFonts w:ascii="Arial" w:hAnsi="Arial" w:cs="Arial"/>
          <w:b/>
          <w:sz w:val="24"/>
          <w:szCs w:val="24"/>
        </w:rPr>
        <w:t>5/12</w:t>
      </w:r>
      <w:r>
        <w:rPr>
          <w:rFonts w:ascii="Arial" w:hAnsi="Arial" w:cs="Arial"/>
          <w:b/>
          <w:sz w:val="24"/>
          <w:szCs w:val="24"/>
        </w:rPr>
        <w:t xml:space="preserve">/2021). - - - - - - - - - - - - - - - - - - - - - - - - - - - - - - - - - - - - - </w:t>
      </w:r>
    </w:p>
    <w:p w14:paraId="13D400E3" w14:textId="477A599C" w:rsidR="002B4CA0" w:rsidRDefault="002B4CA0" w:rsidP="00C5075B">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C5075B">
        <w:rPr>
          <w:rFonts w:ascii="Arial" w:hAnsi="Arial" w:cs="Arial"/>
          <w:sz w:val="24"/>
          <w:szCs w:val="24"/>
        </w:rPr>
        <w:t>023</w:t>
      </w:r>
      <w:r>
        <w:rPr>
          <w:rFonts w:ascii="Arial" w:hAnsi="Arial" w:cs="Arial"/>
          <w:sz w:val="24"/>
          <w:szCs w:val="24"/>
        </w:rPr>
        <w:t>/20</w:t>
      </w:r>
      <w:r w:rsidR="00C5075B">
        <w:rPr>
          <w:rFonts w:ascii="Arial" w:hAnsi="Arial" w:cs="Arial"/>
          <w:sz w:val="24"/>
          <w:szCs w:val="24"/>
        </w:rPr>
        <w:t>21</w:t>
      </w:r>
      <w:r>
        <w:rPr>
          <w:rFonts w:ascii="Arial" w:hAnsi="Arial" w:cs="Arial"/>
          <w:sz w:val="24"/>
          <w:szCs w:val="24"/>
        </w:rPr>
        <w:t xml:space="preserve">, promovido por </w:t>
      </w:r>
      <w:r w:rsidR="00281903">
        <w:rPr>
          <w:rFonts w:ascii="Arial" w:hAnsi="Arial" w:cs="Arial"/>
          <w:sz w:val="24"/>
          <w:szCs w:val="24"/>
        </w:rPr>
        <w:t>***** ***** ***** *****</w:t>
      </w:r>
      <w:r>
        <w:rPr>
          <w:rFonts w:ascii="Arial" w:hAnsi="Arial" w:cs="Arial"/>
          <w:sz w:val="24"/>
          <w:szCs w:val="24"/>
        </w:rPr>
        <w:t>,</w:t>
      </w:r>
      <w:r w:rsidR="00F41F75">
        <w:rPr>
          <w:rFonts w:ascii="Arial" w:hAnsi="Arial" w:cs="Arial"/>
          <w:sz w:val="24"/>
          <w:szCs w:val="24"/>
        </w:rPr>
        <w:t xml:space="preserve"> </w:t>
      </w:r>
      <w:r w:rsidR="009712E3">
        <w:rPr>
          <w:rFonts w:ascii="Arial" w:hAnsi="Arial" w:cs="Arial"/>
          <w:sz w:val="24"/>
          <w:szCs w:val="24"/>
        </w:rPr>
        <w:t>Repr</w:t>
      </w:r>
      <w:r w:rsidR="00F47609">
        <w:rPr>
          <w:rFonts w:ascii="Arial" w:hAnsi="Arial" w:cs="Arial"/>
          <w:sz w:val="24"/>
          <w:szCs w:val="24"/>
        </w:rPr>
        <w:t xml:space="preserve">esentante Legal de </w:t>
      </w:r>
      <w:r w:rsidR="00281903">
        <w:rPr>
          <w:rFonts w:ascii="Arial" w:hAnsi="Arial" w:cs="Arial"/>
          <w:sz w:val="24"/>
          <w:szCs w:val="24"/>
        </w:rPr>
        <w:t>***** *****</w:t>
      </w:r>
      <w:r w:rsidR="00C5075B">
        <w:rPr>
          <w:rFonts w:ascii="Arial" w:hAnsi="Arial" w:cs="Arial"/>
          <w:sz w:val="24"/>
          <w:szCs w:val="24"/>
        </w:rPr>
        <w:t>, S. DE R.L. DE C.V.</w:t>
      </w:r>
      <w:r w:rsidR="009712E3">
        <w:rPr>
          <w:rFonts w:ascii="Arial" w:hAnsi="Arial" w:cs="Arial"/>
          <w:sz w:val="24"/>
          <w:szCs w:val="24"/>
        </w:rPr>
        <w:t>,</w:t>
      </w:r>
      <w:r>
        <w:rPr>
          <w:rFonts w:ascii="Arial" w:hAnsi="Arial" w:cs="Arial"/>
          <w:sz w:val="24"/>
          <w:szCs w:val="24"/>
        </w:rPr>
        <w:t xml:space="preserve"> solicitando </w:t>
      </w:r>
      <w:r w:rsidR="00C5075B">
        <w:rPr>
          <w:rFonts w:ascii="Arial" w:hAnsi="Arial" w:cs="Arial"/>
          <w:sz w:val="24"/>
          <w:szCs w:val="24"/>
        </w:rPr>
        <w:t xml:space="preserve">la nulidad de la resolución contenida en el oficio número </w:t>
      </w:r>
      <w:r w:rsidR="00281903">
        <w:rPr>
          <w:rFonts w:ascii="Arial" w:hAnsi="Arial" w:cs="Arial"/>
          <w:sz w:val="24"/>
          <w:szCs w:val="24"/>
        </w:rPr>
        <w:t>SF/SI/DAIF-II-3-M-****/2021</w:t>
      </w:r>
      <w:r w:rsidR="00C5075B">
        <w:rPr>
          <w:rFonts w:ascii="Arial" w:hAnsi="Arial" w:cs="Arial"/>
          <w:sz w:val="24"/>
          <w:szCs w:val="24"/>
        </w:rPr>
        <w:t xml:space="preserve">, de fecha </w:t>
      </w:r>
      <w:r w:rsidR="00281903">
        <w:rPr>
          <w:rFonts w:ascii="Arial" w:hAnsi="Arial" w:cs="Arial"/>
          <w:sz w:val="24"/>
          <w:szCs w:val="24"/>
        </w:rPr>
        <w:t>***** de ***** de dos mil veintiuno (**/**/2021)</w:t>
      </w:r>
      <w:r w:rsidR="00C5075B">
        <w:rPr>
          <w:rFonts w:ascii="Arial" w:hAnsi="Arial" w:cs="Arial"/>
          <w:sz w:val="24"/>
          <w:szCs w:val="24"/>
        </w:rPr>
        <w:t xml:space="preserve">, dictada por el </w:t>
      </w:r>
      <w:proofErr w:type="gramStart"/>
      <w:r w:rsidR="00C5075B">
        <w:rPr>
          <w:rFonts w:ascii="Arial" w:hAnsi="Arial" w:cs="Arial"/>
          <w:sz w:val="24"/>
          <w:szCs w:val="24"/>
        </w:rPr>
        <w:t>Director</w:t>
      </w:r>
      <w:proofErr w:type="gramEnd"/>
      <w:r w:rsidR="00C5075B">
        <w:rPr>
          <w:rFonts w:ascii="Arial" w:hAnsi="Arial" w:cs="Arial"/>
          <w:sz w:val="24"/>
          <w:szCs w:val="24"/>
        </w:rPr>
        <w:t xml:space="preserve"> de Auditoría e Inspección Fiscal de la Secretaría de Finanzas del Poder Ejecutivo del Estado</w:t>
      </w:r>
      <w:r>
        <w:rPr>
          <w:rFonts w:ascii="Arial" w:hAnsi="Arial" w:cs="Arial"/>
          <w:sz w:val="24"/>
          <w:szCs w:val="24"/>
        </w:rPr>
        <w:t xml:space="preserve">; y, - - - - - - - - - - - - - - </w:t>
      </w:r>
    </w:p>
    <w:p w14:paraId="4732CE32"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031D23D1"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365661">
        <w:rPr>
          <w:rFonts w:ascii="Arial" w:hAnsi="Arial" w:cs="Arial"/>
          <w:sz w:val="24"/>
          <w:szCs w:val="24"/>
        </w:rPr>
        <w:t xml:space="preserve">veinticinco de marzo de dos mil veintiuno (25/03/2021), </w:t>
      </w:r>
      <w:r>
        <w:rPr>
          <w:rFonts w:ascii="Arial" w:hAnsi="Arial" w:cs="Arial"/>
          <w:sz w:val="24"/>
          <w:szCs w:val="24"/>
        </w:rPr>
        <w:t>se recibió el escrito de demanda en la Oficialía d</w:t>
      </w:r>
      <w:r w:rsidR="00441FFB">
        <w:rPr>
          <w:rFonts w:ascii="Arial" w:hAnsi="Arial" w:cs="Arial"/>
          <w:sz w:val="24"/>
          <w:szCs w:val="24"/>
        </w:rPr>
        <w:t>e Partes de este Tribunal y con</w:t>
      </w:r>
      <w:r w:rsidR="004C1BDC">
        <w:rPr>
          <w:rFonts w:ascii="Arial" w:hAnsi="Arial" w:cs="Arial"/>
          <w:sz w:val="24"/>
          <w:szCs w:val="24"/>
        </w:rPr>
        <w:t xml:space="preserve"> </w:t>
      </w:r>
      <w:r>
        <w:rPr>
          <w:rFonts w:ascii="Arial" w:hAnsi="Arial" w:cs="Arial"/>
          <w:sz w:val="24"/>
          <w:szCs w:val="24"/>
        </w:rPr>
        <w:t>fecha</w:t>
      </w:r>
      <w:r w:rsidR="005516A8">
        <w:rPr>
          <w:rFonts w:ascii="Arial" w:hAnsi="Arial" w:cs="Arial"/>
          <w:sz w:val="24"/>
          <w:szCs w:val="24"/>
        </w:rPr>
        <w:t xml:space="preserve"> </w:t>
      </w:r>
      <w:r w:rsidR="00365661">
        <w:rPr>
          <w:rFonts w:ascii="Arial" w:hAnsi="Arial" w:cs="Arial"/>
          <w:sz w:val="24"/>
          <w:szCs w:val="24"/>
        </w:rPr>
        <w:t>veintiséis del mismo mes y año (26/03/2021</w:t>
      </w:r>
      <w:r w:rsidR="00441FFB">
        <w:rPr>
          <w:rFonts w:ascii="Arial" w:hAnsi="Arial" w:cs="Arial"/>
          <w:sz w:val="24"/>
          <w:szCs w:val="24"/>
        </w:rPr>
        <w:t xml:space="preserve">), </w:t>
      </w:r>
      <w:r>
        <w:rPr>
          <w:rFonts w:ascii="Arial" w:hAnsi="Arial" w:cs="Arial"/>
          <w:sz w:val="24"/>
          <w:szCs w:val="24"/>
        </w:rPr>
        <w:t xml:space="preserve">se tuvo por admitida a trámite, ordenándose emplazar a Juicio a la autoridad demandada. - - - - - - - </w:t>
      </w:r>
      <w:r w:rsidR="004C1BDC">
        <w:rPr>
          <w:rFonts w:ascii="Arial" w:hAnsi="Arial" w:cs="Arial"/>
          <w:sz w:val="24"/>
          <w:szCs w:val="24"/>
        </w:rPr>
        <w:t>- - - - - - - - - - - - - - - - - - - - - - - - - - - - - - - -</w:t>
      </w:r>
      <w:r w:rsidR="00441FFB">
        <w:rPr>
          <w:rFonts w:ascii="Arial" w:hAnsi="Arial" w:cs="Arial"/>
          <w:sz w:val="24"/>
          <w:szCs w:val="24"/>
        </w:rPr>
        <w:t xml:space="preserve"> - - - - - - - -</w:t>
      </w:r>
    </w:p>
    <w:p w14:paraId="0FF3BFA0" w14:textId="77777777" w:rsidR="000D788F" w:rsidRDefault="002B4CA0" w:rsidP="00365661">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365661">
        <w:rPr>
          <w:rFonts w:ascii="Arial" w:hAnsi="Arial" w:cs="Arial"/>
          <w:sz w:val="24"/>
          <w:szCs w:val="24"/>
        </w:rPr>
        <w:t>quince de julio de dos mil veintiuno (15/07/2021</w:t>
      </w:r>
      <w:r w:rsidR="004C5753">
        <w:rPr>
          <w:rFonts w:ascii="Arial" w:hAnsi="Arial" w:cs="Arial"/>
          <w:sz w:val="24"/>
          <w:szCs w:val="24"/>
        </w:rPr>
        <w:t>)</w:t>
      </w:r>
      <w:r w:rsidR="00365661">
        <w:rPr>
          <w:rFonts w:ascii="Arial" w:hAnsi="Arial" w:cs="Arial"/>
          <w:sz w:val="24"/>
          <w:szCs w:val="24"/>
        </w:rPr>
        <w:t xml:space="preserve">, </w:t>
      </w:r>
      <w:r>
        <w:rPr>
          <w:rFonts w:ascii="Arial" w:hAnsi="Arial" w:cs="Arial"/>
          <w:sz w:val="24"/>
          <w:szCs w:val="24"/>
        </w:rPr>
        <w:t xml:space="preserve">se tuvo a la demandada </w:t>
      </w:r>
      <w:r w:rsidR="00365661">
        <w:rPr>
          <w:rFonts w:ascii="Arial" w:hAnsi="Arial" w:cs="Arial"/>
          <w:sz w:val="24"/>
          <w:szCs w:val="24"/>
        </w:rPr>
        <w:t>Director de Auditoría e Inspección Fiscal de la Secretaría de Finanzas del Poder Ejecutivo del Estado</w:t>
      </w:r>
      <w:r>
        <w:rPr>
          <w:rFonts w:ascii="Arial" w:hAnsi="Arial" w:cs="Arial"/>
          <w:sz w:val="24"/>
          <w:szCs w:val="24"/>
        </w:rPr>
        <w:t>, contestando</w:t>
      </w:r>
      <w:r w:rsidR="000D788F">
        <w:rPr>
          <w:rFonts w:ascii="Arial" w:hAnsi="Arial" w:cs="Arial"/>
          <w:sz w:val="24"/>
          <w:szCs w:val="24"/>
        </w:rPr>
        <w:t xml:space="preserve"> en tiempo la demanda, por conducto de</w:t>
      </w:r>
      <w:r w:rsidR="00FE7628">
        <w:rPr>
          <w:rFonts w:ascii="Arial" w:hAnsi="Arial" w:cs="Arial"/>
          <w:sz w:val="24"/>
          <w:szCs w:val="24"/>
        </w:rPr>
        <w:t xml:space="preserve">l Director de lo Contencioso de la </w:t>
      </w:r>
      <w:r w:rsidR="000D788F">
        <w:rPr>
          <w:rFonts w:ascii="Arial" w:hAnsi="Arial" w:cs="Arial"/>
          <w:sz w:val="24"/>
          <w:szCs w:val="24"/>
        </w:rPr>
        <w:t xml:space="preserve"> </w:t>
      </w:r>
      <w:r w:rsidR="001723A5">
        <w:rPr>
          <w:rFonts w:ascii="Arial" w:hAnsi="Arial" w:cs="Arial"/>
          <w:sz w:val="24"/>
          <w:szCs w:val="24"/>
        </w:rPr>
        <w:t>Procurad</w:t>
      </w:r>
      <w:r w:rsidR="00FE7628">
        <w:rPr>
          <w:rFonts w:ascii="Arial" w:hAnsi="Arial" w:cs="Arial"/>
          <w:sz w:val="24"/>
          <w:szCs w:val="24"/>
        </w:rPr>
        <w:t>uría</w:t>
      </w:r>
      <w:r w:rsidR="001723A5">
        <w:rPr>
          <w:rFonts w:ascii="Arial" w:hAnsi="Arial" w:cs="Arial"/>
          <w:sz w:val="24"/>
          <w:szCs w:val="24"/>
        </w:rPr>
        <w:t xml:space="preserve"> Fiscal,</w:t>
      </w:r>
      <w:r w:rsidR="000D788F">
        <w:rPr>
          <w:rFonts w:ascii="Arial" w:hAnsi="Arial" w:cs="Arial"/>
          <w:sz w:val="24"/>
          <w:szCs w:val="24"/>
        </w:rPr>
        <w:t xml:space="preserve"> de la Secretaría de Finanzas del Poder Ejecutivo del Estado de Oaxaca</w:t>
      </w:r>
      <w:r w:rsidR="00FE320F">
        <w:rPr>
          <w:rFonts w:ascii="Arial" w:hAnsi="Arial" w:cs="Arial"/>
          <w:sz w:val="24"/>
          <w:szCs w:val="24"/>
        </w:rPr>
        <w:t xml:space="preserve">, y con fecha </w:t>
      </w:r>
      <w:r w:rsidR="00365661">
        <w:rPr>
          <w:rFonts w:ascii="Arial" w:hAnsi="Arial" w:cs="Arial"/>
          <w:sz w:val="24"/>
          <w:szCs w:val="24"/>
        </w:rPr>
        <w:t xml:space="preserve">cinco de noviembre de dos mil veintiuno (05/11/2021), se señaló fecha y hora para </w:t>
      </w:r>
      <w:r w:rsidR="00E268CF">
        <w:rPr>
          <w:rFonts w:ascii="Arial" w:hAnsi="Arial" w:cs="Arial"/>
          <w:sz w:val="24"/>
          <w:szCs w:val="24"/>
        </w:rPr>
        <w:t>el des</w:t>
      </w:r>
      <w:r w:rsidR="00B92727">
        <w:rPr>
          <w:rFonts w:ascii="Arial" w:hAnsi="Arial" w:cs="Arial"/>
          <w:sz w:val="24"/>
          <w:szCs w:val="24"/>
        </w:rPr>
        <w:t xml:space="preserve">ahogo de la audiencia final.- </w:t>
      </w:r>
      <w:r w:rsidR="00365661">
        <w:rPr>
          <w:rFonts w:ascii="Arial" w:hAnsi="Arial" w:cs="Arial"/>
          <w:sz w:val="24"/>
          <w:szCs w:val="24"/>
        </w:rPr>
        <w:t>- - - - - - - - - - - - - - - - - - - - - - - - - - - - - - - - - - - - - - - - - - -</w:t>
      </w:r>
    </w:p>
    <w:p w14:paraId="150B2789"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D82DF4">
        <w:rPr>
          <w:rFonts w:ascii="Arial" w:hAnsi="Arial" w:cs="Arial"/>
          <w:sz w:val="24"/>
          <w:szCs w:val="24"/>
        </w:rPr>
        <w:t xml:space="preserve">diecinueve de noviembre de dos mil veintiuno (19/11/2021), </w:t>
      </w:r>
      <w:r>
        <w:rPr>
          <w:rFonts w:ascii="Arial" w:hAnsi="Arial" w:cs="Arial"/>
          <w:sz w:val="24"/>
          <w:szCs w:val="24"/>
        </w:rPr>
        <w:t>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w:t>
      </w:r>
    </w:p>
    <w:p w14:paraId="67F8650B"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3F4952A1"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Pr>
          <w:rFonts w:ascii="Arial" w:hAnsi="Arial" w:cs="Arial"/>
          <w:sz w:val="24"/>
          <w:szCs w:val="24"/>
        </w:rPr>
        <w:lastRenderedPageBreak/>
        <w:t xml:space="preserve">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7AF3B916"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73106F95" w14:textId="46919ADD" w:rsidR="002B4CA0" w:rsidRDefault="002B4CA0" w:rsidP="00754DC7">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281903">
        <w:rPr>
          <w:rFonts w:ascii="Arial" w:hAnsi="Arial" w:cs="Arial"/>
          <w:sz w:val="24"/>
          <w:szCs w:val="24"/>
        </w:rPr>
        <w:t>***** ***** ***** *****</w:t>
      </w:r>
      <w:r w:rsidRPr="002F7C74">
        <w:rPr>
          <w:rFonts w:ascii="Arial" w:hAnsi="Arial" w:cs="Arial"/>
          <w:sz w:val="24"/>
          <w:szCs w:val="24"/>
        </w:rPr>
        <w:t>,</w:t>
      </w:r>
      <w:r w:rsidR="009F76D2" w:rsidRPr="009F76D2">
        <w:rPr>
          <w:rFonts w:ascii="Arial" w:hAnsi="Arial" w:cs="Arial"/>
          <w:sz w:val="24"/>
          <w:szCs w:val="24"/>
        </w:rPr>
        <w:t xml:space="preserve"> </w:t>
      </w:r>
      <w:r w:rsidR="009F76D2">
        <w:rPr>
          <w:rFonts w:ascii="Arial" w:hAnsi="Arial" w:cs="Arial"/>
          <w:sz w:val="24"/>
          <w:szCs w:val="24"/>
        </w:rPr>
        <w:t>Repr</w:t>
      </w:r>
      <w:r w:rsidR="00F47609">
        <w:rPr>
          <w:rFonts w:ascii="Arial" w:hAnsi="Arial" w:cs="Arial"/>
          <w:sz w:val="24"/>
          <w:szCs w:val="24"/>
        </w:rPr>
        <w:t xml:space="preserve">esentante Legal de </w:t>
      </w:r>
      <w:r w:rsidR="00281903">
        <w:rPr>
          <w:rFonts w:ascii="Arial" w:hAnsi="Arial" w:cs="Arial"/>
          <w:sz w:val="24"/>
          <w:szCs w:val="24"/>
        </w:rPr>
        <w:t>***** *****</w:t>
      </w:r>
      <w:r w:rsidR="00C5075B">
        <w:rPr>
          <w:rFonts w:ascii="Arial" w:hAnsi="Arial" w:cs="Arial"/>
          <w:sz w:val="24"/>
          <w:szCs w:val="24"/>
        </w:rPr>
        <w:t>, S. DE R.L. DE C.V.</w:t>
      </w:r>
      <w:r w:rsidR="009F76D2">
        <w:rPr>
          <w:rFonts w:ascii="Arial" w:hAnsi="Arial" w:cs="Arial"/>
          <w:sz w:val="24"/>
          <w:szCs w:val="24"/>
        </w:rPr>
        <w:t xml:space="preserve">, </w:t>
      </w:r>
      <w:r w:rsidRPr="002F7C74">
        <w:rPr>
          <w:rFonts w:ascii="Arial" w:hAnsi="Arial" w:cs="Arial"/>
          <w:sz w:val="24"/>
          <w:szCs w:val="24"/>
        </w:rPr>
        <w:t>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D82DF4">
        <w:rPr>
          <w:rFonts w:ascii="Arial" w:hAnsi="Arial" w:cs="Arial"/>
          <w:sz w:val="24"/>
          <w:szCs w:val="24"/>
        </w:rPr>
        <w:t xml:space="preserve">Copia certificada de Poder General para </w:t>
      </w:r>
      <w:r w:rsidR="00781C4D">
        <w:rPr>
          <w:rFonts w:ascii="Arial" w:hAnsi="Arial" w:cs="Arial"/>
          <w:sz w:val="24"/>
          <w:szCs w:val="24"/>
        </w:rPr>
        <w:t xml:space="preserve">pleitos y cobranzas y actos de administración y de dominio, contenido en el Instrumento Notarial número </w:t>
      </w:r>
      <w:r w:rsidR="00281903">
        <w:rPr>
          <w:rFonts w:ascii="Arial" w:hAnsi="Arial" w:cs="Arial"/>
          <w:sz w:val="24"/>
          <w:szCs w:val="24"/>
        </w:rPr>
        <w:t>*****</w:t>
      </w:r>
      <w:r w:rsidR="00781C4D">
        <w:rPr>
          <w:rFonts w:ascii="Arial" w:hAnsi="Arial" w:cs="Arial"/>
          <w:sz w:val="24"/>
          <w:szCs w:val="24"/>
        </w:rPr>
        <w:t xml:space="preserve">, </w:t>
      </w:r>
      <w:r w:rsidR="00281903">
        <w:rPr>
          <w:rFonts w:ascii="Arial" w:hAnsi="Arial" w:cs="Arial"/>
          <w:sz w:val="24"/>
          <w:szCs w:val="24"/>
        </w:rPr>
        <w:t>volumen *****</w:t>
      </w:r>
      <w:r w:rsidR="00781C4D">
        <w:rPr>
          <w:rFonts w:ascii="Arial" w:hAnsi="Arial" w:cs="Arial"/>
          <w:sz w:val="24"/>
          <w:szCs w:val="24"/>
        </w:rPr>
        <w:t>, pasado ante la fe del Notario Público número Treinta y ocho en el Estado</w:t>
      </w:r>
      <w:r w:rsidR="009F76D2">
        <w:rPr>
          <w:rFonts w:ascii="Arial" w:hAnsi="Arial" w:cs="Arial"/>
          <w:sz w:val="24"/>
          <w:szCs w:val="24"/>
        </w:rPr>
        <w:t xml:space="preserve">; </w:t>
      </w:r>
      <w:r w:rsidR="009F76D2">
        <w:rPr>
          <w:rFonts w:ascii="Arial" w:hAnsi="Arial" w:cs="Arial"/>
          <w:b/>
          <w:sz w:val="24"/>
          <w:szCs w:val="24"/>
        </w:rPr>
        <w:t>2</w:t>
      </w:r>
      <w:r w:rsidR="009F76D2" w:rsidRPr="006336EF">
        <w:rPr>
          <w:rFonts w:ascii="Arial" w:hAnsi="Arial" w:cs="Arial"/>
          <w:b/>
          <w:sz w:val="24"/>
          <w:szCs w:val="24"/>
        </w:rPr>
        <w:t xml:space="preserve">.- </w:t>
      </w:r>
      <w:r w:rsidR="00754DC7" w:rsidRPr="006336EF">
        <w:rPr>
          <w:rFonts w:ascii="Arial" w:hAnsi="Arial" w:cs="Arial"/>
          <w:sz w:val="24"/>
          <w:szCs w:val="24"/>
        </w:rPr>
        <w:t>Copia simple de oficio</w:t>
      </w:r>
      <w:r w:rsidR="00754DC7" w:rsidRPr="006336EF">
        <w:rPr>
          <w:rFonts w:ascii="Arial" w:hAnsi="Arial" w:cs="Arial"/>
          <w:b/>
          <w:sz w:val="24"/>
          <w:szCs w:val="24"/>
        </w:rPr>
        <w:t xml:space="preserve"> </w:t>
      </w:r>
      <w:r w:rsidR="00754DC7" w:rsidRPr="006336EF">
        <w:rPr>
          <w:rFonts w:ascii="Arial" w:hAnsi="Arial" w:cs="Arial"/>
          <w:sz w:val="24"/>
          <w:szCs w:val="24"/>
        </w:rPr>
        <w:t>número</w:t>
      </w:r>
      <w:r w:rsidR="00754DC7">
        <w:rPr>
          <w:rFonts w:ascii="Arial" w:hAnsi="Arial" w:cs="Arial"/>
          <w:sz w:val="24"/>
          <w:szCs w:val="24"/>
        </w:rPr>
        <w:t xml:space="preserve"> </w:t>
      </w:r>
      <w:r w:rsidR="00281903">
        <w:rPr>
          <w:rFonts w:ascii="Arial" w:hAnsi="Arial" w:cs="Arial"/>
          <w:sz w:val="24"/>
          <w:szCs w:val="24"/>
        </w:rPr>
        <w:t>SF/SI/DAIF-II-3-M-****/2021</w:t>
      </w:r>
      <w:r w:rsidR="00754DC7">
        <w:rPr>
          <w:rFonts w:ascii="Arial" w:hAnsi="Arial" w:cs="Arial"/>
          <w:sz w:val="24"/>
          <w:szCs w:val="24"/>
        </w:rPr>
        <w:t xml:space="preserve">, de fecha </w:t>
      </w:r>
      <w:r w:rsidR="00281903">
        <w:rPr>
          <w:rFonts w:ascii="Arial" w:hAnsi="Arial" w:cs="Arial"/>
          <w:sz w:val="24"/>
          <w:szCs w:val="24"/>
        </w:rPr>
        <w:t>***** de ***** de dos mil veintiuno (**/**/2021)</w:t>
      </w:r>
      <w:r w:rsidR="00754DC7">
        <w:rPr>
          <w:rFonts w:ascii="Arial" w:hAnsi="Arial" w:cs="Arial"/>
          <w:sz w:val="24"/>
          <w:szCs w:val="24"/>
        </w:rPr>
        <w:t>, dictado por el Director de Auditoría e Inspección Fiscal de la Secretaría de Finanzas del Poder Ejecutivo del Estado.</w:t>
      </w:r>
    </w:p>
    <w:p w14:paraId="5895AB3A" w14:textId="2D194D74" w:rsidR="006336EF" w:rsidRDefault="002B4CA0" w:rsidP="002B4CA0">
      <w:pPr>
        <w:spacing w:line="360" w:lineRule="auto"/>
        <w:ind w:firstLine="708"/>
        <w:jc w:val="both"/>
        <w:rPr>
          <w:rFonts w:ascii="Arial" w:hAnsi="Arial" w:cs="Arial"/>
          <w:sz w:val="24"/>
          <w:szCs w:val="24"/>
        </w:rPr>
      </w:pPr>
      <w:r>
        <w:rPr>
          <w:rFonts w:ascii="Arial" w:hAnsi="Arial" w:cs="Arial"/>
          <w:sz w:val="24"/>
          <w:szCs w:val="24"/>
        </w:rPr>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w:t>
      </w:r>
      <w:r w:rsidR="002F50DA">
        <w:rPr>
          <w:rFonts w:ascii="Arial" w:hAnsi="Arial" w:cs="Arial"/>
          <w:sz w:val="24"/>
          <w:szCs w:val="24"/>
        </w:rPr>
        <w:t xml:space="preserve">en: 1.- </w:t>
      </w:r>
      <w:r w:rsidR="006336EF">
        <w:rPr>
          <w:rFonts w:ascii="Arial" w:hAnsi="Arial" w:cs="Arial"/>
          <w:sz w:val="24"/>
          <w:szCs w:val="24"/>
        </w:rPr>
        <w:t xml:space="preserve">Dos cuadernillos compuestos de diez fojas útiles certificadas cada uno del expediente con número de orden </w:t>
      </w:r>
      <w:r w:rsidR="00281903">
        <w:rPr>
          <w:rFonts w:ascii="Arial" w:hAnsi="Arial" w:cs="Arial"/>
          <w:sz w:val="24"/>
          <w:szCs w:val="24"/>
        </w:rPr>
        <w:t>*******/20</w:t>
      </w:r>
      <w:r w:rsidR="006336EF">
        <w:rPr>
          <w:rFonts w:ascii="Arial" w:hAnsi="Arial" w:cs="Arial"/>
          <w:sz w:val="24"/>
          <w:szCs w:val="24"/>
        </w:rPr>
        <w:t>; 2.- Copia simple de diecinueve fojas correspondientes a una sentencia dictada por el Tribunal Federal de Justicia Administrativa, Sala Regional del Sureste.</w:t>
      </w:r>
    </w:p>
    <w:p w14:paraId="00D6B2E8" w14:textId="77777777" w:rsidR="007B6D82" w:rsidRDefault="006336EF" w:rsidP="00E4415A">
      <w:pPr>
        <w:spacing w:line="360" w:lineRule="auto"/>
        <w:ind w:firstLine="708"/>
        <w:jc w:val="both"/>
        <w:rPr>
          <w:rFonts w:ascii="Arial" w:hAnsi="Arial" w:cs="Arial"/>
          <w:sz w:val="24"/>
          <w:szCs w:val="24"/>
        </w:rPr>
      </w:pPr>
      <w:r>
        <w:rPr>
          <w:rFonts w:ascii="Arial" w:hAnsi="Arial" w:cs="Arial"/>
          <w:sz w:val="24"/>
          <w:szCs w:val="24"/>
        </w:rPr>
        <w:t xml:space="preserve">Los documentos remitidos en copias certificadas por las partes tienen </w:t>
      </w:r>
      <w:r w:rsidRPr="00E4415A">
        <w:rPr>
          <w:rFonts w:ascii="Arial" w:hAnsi="Arial" w:cs="Arial"/>
          <w:b/>
          <w:sz w:val="24"/>
          <w:szCs w:val="24"/>
        </w:rPr>
        <w:t>pleno valor probatorio</w:t>
      </w:r>
      <w:r>
        <w:rPr>
          <w:rFonts w:ascii="Arial" w:hAnsi="Arial" w:cs="Arial"/>
          <w:sz w:val="24"/>
          <w:szCs w:val="24"/>
        </w:rPr>
        <w:t xml:space="preserve">, </w:t>
      </w:r>
      <w:r w:rsidR="00E4415A">
        <w:rPr>
          <w:rFonts w:ascii="Arial" w:hAnsi="Arial" w:cs="Arial"/>
          <w:sz w:val="24"/>
          <w:szCs w:val="24"/>
        </w:rPr>
        <w:t xml:space="preserve">pues fueron cotejados por personas con plenas facultades para ello como son el Notario Público número Treinta y Ocho en el Estado de Oaxaca, y el Director de Auditoría e Inspección Fiscal de la Secretaría de Finanzas del Gobierno del Estado de Oaxaca, quienes </w:t>
      </w:r>
      <w:r w:rsidR="00E4415A">
        <w:rPr>
          <w:rFonts w:ascii="Arial" w:hAnsi="Arial" w:cs="Arial"/>
          <w:sz w:val="24"/>
          <w:szCs w:val="24"/>
        </w:rPr>
        <w:lastRenderedPageBreak/>
        <w:t xml:space="preserve">actuaron conforme a las facultades contenidas en los artículos </w:t>
      </w:r>
      <w:r w:rsidR="00204678">
        <w:rPr>
          <w:rFonts w:ascii="Arial" w:hAnsi="Arial" w:cs="Arial"/>
          <w:sz w:val="24"/>
          <w:szCs w:val="24"/>
        </w:rPr>
        <w:t>2 y 87, ambos de la Ley del Notariado para el Estado de Oaxaca</w:t>
      </w:r>
      <w:r w:rsidR="00E4415A">
        <w:rPr>
          <w:rFonts w:ascii="Arial" w:hAnsi="Arial" w:cs="Arial"/>
          <w:sz w:val="24"/>
          <w:szCs w:val="24"/>
        </w:rPr>
        <w:t xml:space="preserve">, y </w:t>
      </w:r>
      <w:r w:rsidR="00830EB9" w:rsidRPr="00B3747B">
        <w:rPr>
          <w:rFonts w:ascii="Arial" w:hAnsi="Arial" w:cs="Arial"/>
          <w:sz w:val="24"/>
          <w:szCs w:val="24"/>
        </w:rPr>
        <w:t xml:space="preserve">16 fracción VIII del Reglamento Interno de </w:t>
      </w:r>
      <w:r w:rsidR="00E4415A">
        <w:rPr>
          <w:rFonts w:ascii="Arial" w:hAnsi="Arial" w:cs="Arial"/>
          <w:sz w:val="24"/>
          <w:szCs w:val="24"/>
        </w:rPr>
        <w:t xml:space="preserve">la referida </w:t>
      </w:r>
      <w:r w:rsidR="00830EB9" w:rsidRPr="00B3747B">
        <w:rPr>
          <w:rFonts w:ascii="Arial" w:hAnsi="Arial" w:cs="Arial"/>
          <w:sz w:val="24"/>
          <w:szCs w:val="24"/>
        </w:rPr>
        <w:t>Secretaría</w:t>
      </w:r>
      <w:r w:rsidR="00E4415A">
        <w:rPr>
          <w:rFonts w:ascii="Arial" w:hAnsi="Arial" w:cs="Arial"/>
          <w:sz w:val="24"/>
          <w:szCs w:val="24"/>
        </w:rPr>
        <w:t xml:space="preserve"> de Finanzas</w:t>
      </w:r>
      <w:r w:rsidR="00830EB9" w:rsidRPr="00B3747B">
        <w:rPr>
          <w:rFonts w:ascii="Arial" w:hAnsi="Arial" w:cs="Arial"/>
          <w:sz w:val="24"/>
          <w:szCs w:val="24"/>
        </w:rPr>
        <w:t>,</w:t>
      </w:r>
      <w:r w:rsidR="00830EB9">
        <w:rPr>
          <w:rFonts w:ascii="Arial" w:hAnsi="Arial" w:cs="Arial"/>
          <w:sz w:val="24"/>
          <w:szCs w:val="24"/>
        </w:rPr>
        <w:t xml:space="preserve"> </w:t>
      </w:r>
      <w:r w:rsidR="00830EB9" w:rsidRPr="00B3747B">
        <w:rPr>
          <w:rFonts w:ascii="Arial" w:hAnsi="Arial" w:cs="Arial"/>
          <w:sz w:val="24"/>
          <w:szCs w:val="24"/>
        </w:rPr>
        <w:t>de ahí el valor otorgado</w:t>
      </w:r>
      <w:r w:rsidR="00752812" w:rsidRPr="00B3747B">
        <w:rPr>
          <w:rFonts w:ascii="Arial" w:hAnsi="Arial" w:cs="Arial"/>
          <w:sz w:val="24"/>
          <w:szCs w:val="24"/>
        </w:rPr>
        <w:t>.</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r w:rsidR="00836123">
        <w:rPr>
          <w:rFonts w:ascii="Arial" w:hAnsi="Arial" w:cs="Arial"/>
          <w:sz w:val="24"/>
          <w:szCs w:val="24"/>
        </w:rPr>
        <w:t>.</w:t>
      </w:r>
    </w:p>
    <w:p w14:paraId="479A11CC" w14:textId="77777777" w:rsidR="00B8389B" w:rsidRDefault="00B8389B" w:rsidP="002B4CA0">
      <w:pPr>
        <w:spacing w:line="360" w:lineRule="auto"/>
        <w:ind w:firstLine="708"/>
        <w:jc w:val="both"/>
        <w:rPr>
          <w:rFonts w:ascii="Arial" w:hAnsi="Arial" w:cs="Arial"/>
          <w:sz w:val="24"/>
          <w:szCs w:val="24"/>
        </w:rPr>
      </w:pPr>
      <w:r>
        <w:rPr>
          <w:rFonts w:ascii="Arial" w:hAnsi="Arial" w:cs="Arial"/>
          <w:sz w:val="24"/>
          <w:szCs w:val="24"/>
        </w:rPr>
        <w:t>Por lo que respecta a la copia simple de la resolución aquí impugnada, remitida por la parte actora, se le concede pleno valor probatorio, pues dicho documento fue remitido en copia certificada por la autoridad demandada, de ahí que su contenido y existencia hayan quedado de manifiesto.</w:t>
      </w:r>
    </w:p>
    <w:p w14:paraId="7CA99CB1" w14:textId="77777777" w:rsidR="00B8389B" w:rsidRDefault="00B8389B" w:rsidP="002B4CA0">
      <w:pPr>
        <w:spacing w:line="360" w:lineRule="auto"/>
        <w:ind w:firstLine="708"/>
        <w:jc w:val="both"/>
        <w:rPr>
          <w:rFonts w:ascii="Arial" w:hAnsi="Arial" w:cs="Arial"/>
          <w:sz w:val="24"/>
          <w:szCs w:val="24"/>
        </w:rPr>
      </w:pPr>
      <w:r>
        <w:rPr>
          <w:rFonts w:ascii="Arial" w:hAnsi="Arial" w:cs="Arial"/>
          <w:sz w:val="24"/>
          <w:szCs w:val="24"/>
        </w:rPr>
        <w:t xml:space="preserve"> Y respecto de la copia simple de la resolución </w:t>
      </w:r>
      <w:r w:rsidR="0083317E">
        <w:rPr>
          <w:rFonts w:ascii="Arial" w:hAnsi="Arial" w:cs="Arial"/>
          <w:sz w:val="24"/>
          <w:szCs w:val="24"/>
        </w:rPr>
        <w:t xml:space="preserve">dictada por el Tribunal Federal de Justicia Administrativa, Sala Regional del Sureste se le concede valor probatorio </w:t>
      </w:r>
      <w:r w:rsidR="009A17A5">
        <w:rPr>
          <w:rFonts w:ascii="Arial" w:hAnsi="Arial" w:cs="Arial"/>
          <w:sz w:val="24"/>
          <w:szCs w:val="24"/>
        </w:rPr>
        <w:t>pleno</w:t>
      </w:r>
      <w:r w:rsidR="0083317E">
        <w:rPr>
          <w:rFonts w:ascii="Arial" w:hAnsi="Arial" w:cs="Arial"/>
          <w:sz w:val="24"/>
          <w:szCs w:val="24"/>
        </w:rPr>
        <w:t>,</w:t>
      </w:r>
      <w:r w:rsidR="009A17A5">
        <w:rPr>
          <w:rFonts w:ascii="Arial" w:hAnsi="Arial" w:cs="Arial"/>
          <w:sz w:val="24"/>
          <w:szCs w:val="24"/>
        </w:rPr>
        <w:t xml:space="preserve"> pues es un hecho notorio que dicha documento aparece publicado en la página electrónica </w:t>
      </w:r>
      <w:r w:rsidR="0083317E">
        <w:rPr>
          <w:rFonts w:ascii="Arial" w:hAnsi="Arial" w:cs="Arial"/>
          <w:sz w:val="24"/>
          <w:szCs w:val="24"/>
        </w:rPr>
        <w:t xml:space="preserve"> </w:t>
      </w:r>
      <w:r w:rsidR="009A17A5">
        <w:rPr>
          <w:rFonts w:ascii="Arial" w:hAnsi="Arial" w:cs="Arial"/>
          <w:sz w:val="24"/>
          <w:szCs w:val="24"/>
        </w:rPr>
        <w:t>oficial de un órgano jurisdiccional como es el Tribunal Federal de Justicia Administrativa, de ahí el valor otorgado. Sirve de apoyo a lo anterior, la Jurisprudencia con datos de identificación: Semanario Judicial de la Federación y su Gaceta, Tomo XXIX, Enero de 2009, Novena Época, pág. 2470, registro 168124, Jurisprudencia Común, Tribunales Colegiados de Circuito, de rubro: “</w:t>
      </w:r>
      <w:r w:rsidR="009A17A5" w:rsidRPr="009A17A5">
        <w:rPr>
          <w:rFonts w:ascii="Arial" w:hAnsi="Arial" w:cs="Arial"/>
          <w:i/>
          <w:sz w:val="24"/>
          <w:szCs w:val="24"/>
        </w:rPr>
        <w:t>HECHO NOTORIO. LO CONSTITUYEN LOS DATOS QUE APARECEN EN LAS PÁGINAS ELECTRÓNICAS OFICIALES QUE LOS ÓRGANOS DE GOBIERNO UTILIZAN PARA PONER A DISPOSICIÓN DEL PÚBLICO, ENTRE OTROS SERVICIOS, LA DESCRIPCIÓN DE SUS PLAZAS, EL DIRECTORIO DE SUS EMPLEADOS O EL ESTADO QUE GUARDAN SUS EXPEDIENTES Y, POR ELLO, ES VÁLIDO QUE SE INVOQUEN DE OFICIO PARA RESOLVER UN ASUNTO EN PARTICULAR.”</w:t>
      </w:r>
    </w:p>
    <w:p w14:paraId="11ED38F3" w14:textId="77777777" w:rsidR="0083317E" w:rsidRDefault="0083317E" w:rsidP="002B4CA0">
      <w:pPr>
        <w:spacing w:line="360" w:lineRule="auto"/>
        <w:ind w:firstLine="708"/>
        <w:jc w:val="both"/>
        <w:rPr>
          <w:rFonts w:ascii="Arial" w:hAnsi="Arial" w:cs="Arial"/>
          <w:sz w:val="24"/>
          <w:szCs w:val="24"/>
        </w:rPr>
      </w:pPr>
    </w:p>
    <w:p w14:paraId="54AE857D"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w:t>
      </w:r>
      <w:r>
        <w:rPr>
          <w:rFonts w:ascii="Arial" w:hAnsi="Arial" w:cs="Arial"/>
          <w:sz w:val="24"/>
          <w:szCs w:val="24"/>
        </w:rPr>
        <w:lastRenderedPageBreak/>
        <w:t xml:space="preserve">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4643E3A0"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F7419C">
        <w:rPr>
          <w:rFonts w:ascii="Arial" w:hAnsi="Arial" w:cs="Arial"/>
          <w:sz w:val="24"/>
          <w:szCs w:val="24"/>
        </w:rPr>
        <w:t xml:space="preserve"> autoridad demandada</w:t>
      </w:r>
      <w:r w:rsidR="00204678">
        <w:rPr>
          <w:rFonts w:ascii="Arial" w:hAnsi="Arial" w:cs="Arial"/>
          <w:sz w:val="24"/>
          <w:szCs w:val="24"/>
        </w:rPr>
        <w:t xml:space="preserve"> y parte actora</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r w:rsidR="00AB116B">
        <w:rPr>
          <w:rFonts w:ascii="Arial" w:hAnsi="Arial" w:cs="Arial"/>
          <w:sz w:val="24"/>
          <w:szCs w:val="24"/>
        </w:rPr>
        <w:t xml:space="preserve"> - - - - - - - - - - - - - - - - - - - - - - - - - - - - - - - - - - - - - - - </w:t>
      </w:r>
    </w:p>
    <w:p w14:paraId="35805B73"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63679E">
        <w:rPr>
          <w:rFonts w:ascii="Arial" w:hAnsi="Arial" w:cs="Arial"/>
          <w:sz w:val="24"/>
          <w:szCs w:val="24"/>
        </w:rPr>
        <w:t>por la autoridad demandada</w:t>
      </w:r>
      <w:r w:rsidR="00204678">
        <w:rPr>
          <w:rFonts w:ascii="Arial" w:hAnsi="Arial" w:cs="Arial"/>
          <w:sz w:val="24"/>
          <w:szCs w:val="24"/>
        </w:rPr>
        <w:t xml:space="preserve"> y parte actora</w:t>
      </w:r>
      <w:r w:rsidR="00E57D95">
        <w:rPr>
          <w:rFonts w:ascii="Arial" w:hAnsi="Arial" w:cs="Arial"/>
          <w:sz w:val="24"/>
          <w:szCs w:val="24"/>
        </w:rPr>
        <w:t xml:space="preserve">, </w:t>
      </w:r>
      <w:r>
        <w:rPr>
          <w:rFonts w:ascii="Arial" w:hAnsi="Arial" w:cs="Arial"/>
          <w:sz w:val="24"/>
          <w:szCs w:val="24"/>
        </w:rPr>
        <w:t xml:space="preserve">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18411AF4"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14B3C3C2" w14:textId="399FA1AA" w:rsidR="008C5F5D" w:rsidRDefault="002B4CA0" w:rsidP="00DA3E5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281903">
        <w:rPr>
          <w:rFonts w:ascii="Arial" w:hAnsi="Arial" w:cs="Arial"/>
          <w:sz w:val="24"/>
          <w:szCs w:val="24"/>
        </w:rPr>
        <w:t>***** ***** ***** *****</w:t>
      </w:r>
      <w:r w:rsidR="008C5F5D" w:rsidRPr="00240F43">
        <w:rPr>
          <w:rFonts w:ascii="Arial" w:hAnsi="Arial" w:cs="Arial"/>
          <w:sz w:val="24"/>
          <w:szCs w:val="24"/>
        </w:rPr>
        <w:t>,</w:t>
      </w:r>
      <w:r w:rsidR="00C83CC4" w:rsidRPr="00C83CC4">
        <w:rPr>
          <w:rFonts w:ascii="Arial" w:hAnsi="Arial" w:cs="Arial"/>
          <w:sz w:val="24"/>
          <w:szCs w:val="24"/>
        </w:rPr>
        <w:t xml:space="preserve"> </w:t>
      </w:r>
      <w:r w:rsidR="00C83CC4">
        <w:rPr>
          <w:rFonts w:ascii="Arial" w:hAnsi="Arial" w:cs="Arial"/>
          <w:sz w:val="24"/>
          <w:szCs w:val="24"/>
        </w:rPr>
        <w:t>como Repr</w:t>
      </w:r>
      <w:r w:rsidR="00F47609">
        <w:rPr>
          <w:rFonts w:ascii="Arial" w:hAnsi="Arial" w:cs="Arial"/>
          <w:sz w:val="24"/>
          <w:szCs w:val="24"/>
        </w:rPr>
        <w:t xml:space="preserve">esentante Legal de </w:t>
      </w:r>
      <w:r w:rsidR="00281903">
        <w:rPr>
          <w:rFonts w:ascii="Arial" w:hAnsi="Arial" w:cs="Arial"/>
          <w:sz w:val="24"/>
          <w:szCs w:val="24"/>
        </w:rPr>
        <w:t>***** *****</w:t>
      </w:r>
      <w:r w:rsidR="00C5075B">
        <w:rPr>
          <w:rFonts w:ascii="Arial" w:hAnsi="Arial" w:cs="Arial"/>
          <w:sz w:val="24"/>
          <w:szCs w:val="24"/>
        </w:rPr>
        <w:t>, S. DE R.L. DE C.V.</w:t>
      </w:r>
      <w:r w:rsidR="00C83CC4">
        <w:rPr>
          <w:rFonts w:ascii="Arial" w:hAnsi="Arial" w:cs="Arial"/>
          <w:sz w:val="24"/>
          <w:szCs w:val="24"/>
        </w:rPr>
        <w:t>,</w:t>
      </w:r>
      <w:r w:rsidR="008C5F5D">
        <w:rPr>
          <w:rFonts w:ascii="Arial" w:hAnsi="Arial" w:cs="Arial"/>
          <w:sz w:val="24"/>
          <w:szCs w:val="24"/>
        </w:rPr>
        <w:t xml:space="preserve"> quedó legalmente acreditada en términos de los artículos </w:t>
      </w:r>
      <w:r w:rsidR="00C83CC4">
        <w:rPr>
          <w:rFonts w:ascii="Arial" w:hAnsi="Arial" w:cs="Arial"/>
          <w:sz w:val="24"/>
          <w:szCs w:val="24"/>
        </w:rPr>
        <w:t xml:space="preserve">148 primer párrafo, </w:t>
      </w:r>
      <w:r w:rsidR="008C5F5D">
        <w:rPr>
          <w:rFonts w:ascii="Arial" w:hAnsi="Arial" w:cs="Arial"/>
          <w:sz w:val="24"/>
          <w:szCs w:val="24"/>
        </w:rPr>
        <w:t xml:space="preserve">163 fracción I, inciso a) y 164, ambos de la Ley de Procedimiento y Justicia Administrativa para el Estado, pues </w:t>
      </w:r>
      <w:r w:rsidR="00C83CC4">
        <w:rPr>
          <w:rFonts w:ascii="Arial" w:hAnsi="Arial" w:cs="Arial"/>
          <w:sz w:val="24"/>
          <w:szCs w:val="24"/>
        </w:rPr>
        <w:t xml:space="preserve">en </w:t>
      </w:r>
      <w:r w:rsidR="00866CEC">
        <w:rPr>
          <w:rFonts w:ascii="Arial" w:hAnsi="Arial" w:cs="Arial"/>
          <w:sz w:val="24"/>
          <w:szCs w:val="24"/>
        </w:rPr>
        <w:t xml:space="preserve">el Instrumento Notarial que </w:t>
      </w:r>
      <w:r w:rsidR="00C31654">
        <w:rPr>
          <w:rFonts w:ascii="Arial" w:hAnsi="Arial" w:cs="Arial"/>
          <w:sz w:val="24"/>
          <w:szCs w:val="24"/>
        </w:rPr>
        <w:t>remitió</w:t>
      </w:r>
      <w:r w:rsidR="00C83CC4">
        <w:rPr>
          <w:rFonts w:ascii="Arial" w:hAnsi="Arial" w:cs="Arial"/>
          <w:sz w:val="24"/>
          <w:szCs w:val="24"/>
        </w:rPr>
        <w:t xml:space="preserve">, </w:t>
      </w:r>
      <w:r w:rsidR="00C31654">
        <w:rPr>
          <w:rFonts w:ascii="Arial" w:hAnsi="Arial" w:cs="Arial"/>
          <w:sz w:val="24"/>
          <w:szCs w:val="24"/>
        </w:rPr>
        <w:t xml:space="preserve">y al cual se le otorgó pleno valor probatorio en líneas anteriores, </w:t>
      </w:r>
      <w:r w:rsidR="00C83CC4">
        <w:rPr>
          <w:rFonts w:ascii="Arial" w:hAnsi="Arial" w:cs="Arial"/>
          <w:sz w:val="24"/>
          <w:szCs w:val="24"/>
        </w:rPr>
        <w:t xml:space="preserve">se advierte </w:t>
      </w:r>
      <w:r w:rsidR="00204678">
        <w:rPr>
          <w:rFonts w:ascii="Arial" w:hAnsi="Arial" w:cs="Arial"/>
          <w:sz w:val="24"/>
          <w:szCs w:val="24"/>
        </w:rPr>
        <w:t>el</w:t>
      </w:r>
      <w:r w:rsidR="00C83CC4">
        <w:rPr>
          <w:rFonts w:ascii="Arial" w:hAnsi="Arial" w:cs="Arial"/>
          <w:sz w:val="24"/>
          <w:szCs w:val="24"/>
        </w:rPr>
        <w:t xml:space="preserve"> </w:t>
      </w:r>
      <w:r w:rsidR="00C21086">
        <w:rPr>
          <w:rFonts w:ascii="Arial" w:hAnsi="Arial" w:cs="Arial"/>
          <w:sz w:val="24"/>
          <w:szCs w:val="24"/>
        </w:rPr>
        <w:t xml:space="preserve">poder general </w:t>
      </w:r>
      <w:r w:rsidR="00204678">
        <w:rPr>
          <w:rFonts w:ascii="Arial" w:hAnsi="Arial" w:cs="Arial"/>
          <w:sz w:val="24"/>
          <w:szCs w:val="24"/>
        </w:rPr>
        <w:t>otorgado en su favor</w:t>
      </w:r>
      <w:r w:rsidR="00C21086">
        <w:rPr>
          <w:rFonts w:ascii="Arial" w:hAnsi="Arial" w:cs="Arial"/>
          <w:sz w:val="24"/>
          <w:szCs w:val="24"/>
        </w:rPr>
        <w:t xml:space="preserve">, </w:t>
      </w:r>
      <w:r w:rsidR="004443E0">
        <w:rPr>
          <w:rFonts w:ascii="Arial" w:hAnsi="Arial" w:cs="Arial"/>
          <w:sz w:val="24"/>
          <w:szCs w:val="24"/>
        </w:rPr>
        <w:t>de ahí su legitimación para defender l</w:t>
      </w:r>
      <w:r w:rsidR="00DA3E50">
        <w:rPr>
          <w:rFonts w:ascii="Arial" w:hAnsi="Arial" w:cs="Arial"/>
          <w:sz w:val="24"/>
          <w:szCs w:val="24"/>
        </w:rPr>
        <w:t>os derechos de su representada en este asunto.</w:t>
      </w:r>
    </w:p>
    <w:p w14:paraId="4F699708"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866CEC">
        <w:rPr>
          <w:rFonts w:ascii="Arial" w:hAnsi="Arial" w:cs="Arial"/>
          <w:sz w:val="24"/>
          <w:szCs w:val="24"/>
        </w:rPr>
        <w:t>Director de Auditoría e Inspección Fiscal</w:t>
      </w:r>
      <w:r>
        <w:rPr>
          <w:rFonts w:ascii="Arial" w:hAnsi="Arial" w:cs="Arial"/>
          <w:sz w:val="24"/>
          <w:szCs w:val="24"/>
        </w:rPr>
        <w:t xml:space="preserve">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w:t>
      </w:r>
      <w:r>
        <w:rPr>
          <w:rFonts w:ascii="Arial" w:hAnsi="Arial" w:cs="Arial"/>
          <w:sz w:val="24"/>
        </w:rPr>
        <w:lastRenderedPageBreak/>
        <w:t xml:space="preserve">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r w:rsidR="00204678">
        <w:rPr>
          <w:rFonts w:ascii="Arial" w:hAnsi="Arial" w:cs="Arial"/>
          <w:sz w:val="24"/>
        </w:rPr>
        <w:t xml:space="preserve">- - - - - </w:t>
      </w:r>
      <w:r w:rsidR="00866CEC">
        <w:rPr>
          <w:rFonts w:ascii="Arial" w:hAnsi="Arial" w:cs="Arial"/>
          <w:sz w:val="24"/>
        </w:rPr>
        <w:t>- - - - - - - - - - - - - - - - - - - - - - - - - - - - - - - - - - - - - - - - - - - - -</w:t>
      </w:r>
    </w:p>
    <w:p w14:paraId="20D3F888"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75163D">
        <w:rPr>
          <w:rFonts w:ascii="Arial" w:hAnsi="Arial" w:cs="Arial"/>
          <w:sz w:val="24"/>
          <w:szCs w:val="24"/>
        </w:rPr>
        <w:t>se establece en los artículos 161 y 16</w:t>
      </w:r>
      <w:r>
        <w:rPr>
          <w:rFonts w:ascii="Arial" w:hAnsi="Arial" w:cs="Arial"/>
          <w:sz w:val="24"/>
          <w:szCs w:val="24"/>
        </w:rPr>
        <w:t xml:space="preserve">2, de la ley de la materia. </w:t>
      </w:r>
    </w:p>
    <w:p w14:paraId="7EF23F16"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7D2231">
        <w:rPr>
          <w:rFonts w:cs="Arial"/>
          <w:bCs/>
          <w:sz w:val="24"/>
        </w:rPr>
        <w:t>no hizo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 - - - - - - - - - - - - - - - - -</w:t>
      </w:r>
    </w:p>
    <w:p w14:paraId="2E6B2C59" w14:textId="77777777" w:rsidR="002B4CA0" w:rsidRPr="003F6A3A" w:rsidRDefault="002B4CA0" w:rsidP="003F6A3A">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las partes, esta Juzgadora arriba</w:t>
      </w:r>
      <w:r w:rsidR="00CC5E70">
        <w:rPr>
          <w:rFonts w:cs="Arial"/>
          <w:sz w:val="24"/>
        </w:rPr>
        <w:t xml:space="preserve"> a la siguiente conclusión:</w:t>
      </w:r>
      <w:r>
        <w:rPr>
          <w:rFonts w:cs="Arial"/>
          <w:b/>
          <w:sz w:val="24"/>
        </w:rPr>
        <w:t xml:space="preserve"> </w:t>
      </w:r>
    </w:p>
    <w:p w14:paraId="609127D3" w14:textId="77777777" w:rsidR="001D1A0D" w:rsidRDefault="006E795D" w:rsidP="00CC23D9">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r>
      <w:r>
        <w:rPr>
          <w:rFonts w:ascii="Arial" w:hAnsi="Arial" w:cs="Arial"/>
          <w:bCs/>
          <w:sz w:val="24"/>
          <w:szCs w:val="24"/>
        </w:rPr>
        <w:tab/>
      </w:r>
      <w:r w:rsidR="001D1A0D">
        <w:rPr>
          <w:rFonts w:ascii="Arial" w:hAnsi="Arial" w:cs="Arial"/>
          <w:bCs/>
          <w:sz w:val="24"/>
          <w:szCs w:val="24"/>
        </w:rPr>
        <w:t>En uno de sus agravios</w:t>
      </w:r>
      <w:r w:rsidR="005961DD">
        <w:rPr>
          <w:rFonts w:ascii="Arial" w:hAnsi="Arial" w:cs="Arial"/>
          <w:bCs/>
          <w:sz w:val="24"/>
          <w:szCs w:val="24"/>
        </w:rPr>
        <w:t>,</w:t>
      </w:r>
      <w:r w:rsidR="001D1A0D">
        <w:rPr>
          <w:rFonts w:ascii="Arial" w:hAnsi="Arial" w:cs="Arial"/>
          <w:bCs/>
          <w:sz w:val="24"/>
          <w:szCs w:val="24"/>
        </w:rPr>
        <w:t xml:space="preserve"> la parte actora argumenta</w:t>
      </w:r>
      <w:r w:rsidR="005961DD">
        <w:rPr>
          <w:rFonts w:ascii="Arial" w:hAnsi="Arial" w:cs="Arial"/>
          <w:bCs/>
          <w:sz w:val="24"/>
          <w:szCs w:val="24"/>
        </w:rPr>
        <w:t>,</w:t>
      </w:r>
      <w:r w:rsidR="001D1A0D">
        <w:rPr>
          <w:rFonts w:ascii="Arial" w:hAnsi="Arial" w:cs="Arial"/>
          <w:bCs/>
          <w:sz w:val="24"/>
          <w:szCs w:val="24"/>
        </w:rPr>
        <w:t xml:space="preserve"> que la multa impuesta no se encuentra funda</w:t>
      </w:r>
      <w:r w:rsidR="00E27FB6">
        <w:rPr>
          <w:rFonts w:ascii="Arial" w:hAnsi="Arial" w:cs="Arial"/>
          <w:bCs/>
          <w:sz w:val="24"/>
          <w:szCs w:val="24"/>
        </w:rPr>
        <w:t>da</w:t>
      </w:r>
      <w:r w:rsidR="001D1A0D">
        <w:rPr>
          <w:rFonts w:ascii="Arial" w:hAnsi="Arial" w:cs="Arial"/>
          <w:bCs/>
          <w:sz w:val="24"/>
          <w:szCs w:val="24"/>
        </w:rPr>
        <w:t xml:space="preserve"> y motivada, pues en el requerimiento de información que realizó la autoridad demandada</w:t>
      </w:r>
      <w:r w:rsidR="005961DD">
        <w:rPr>
          <w:rFonts w:ascii="Arial" w:hAnsi="Arial" w:cs="Arial"/>
          <w:bCs/>
          <w:sz w:val="24"/>
          <w:szCs w:val="24"/>
        </w:rPr>
        <w:t>,</w:t>
      </w:r>
      <w:r w:rsidR="001D1A0D">
        <w:rPr>
          <w:rFonts w:ascii="Arial" w:hAnsi="Arial" w:cs="Arial"/>
          <w:bCs/>
          <w:sz w:val="24"/>
          <w:szCs w:val="24"/>
        </w:rPr>
        <w:t xml:space="preserve"> únicamente realizó un apercibimiento genérico</w:t>
      </w:r>
      <w:r w:rsidR="005961DD">
        <w:rPr>
          <w:rFonts w:ascii="Arial" w:hAnsi="Arial" w:cs="Arial"/>
          <w:bCs/>
          <w:sz w:val="24"/>
          <w:szCs w:val="24"/>
        </w:rPr>
        <w:t>,</w:t>
      </w:r>
      <w:r w:rsidR="001D1A0D">
        <w:rPr>
          <w:rFonts w:ascii="Arial" w:hAnsi="Arial" w:cs="Arial"/>
          <w:bCs/>
          <w:sz w:val="24"/>
          <w:szCs w:val="24"/>
        </w:rPr>
        <w:t xml:space="preserve"> </w:t>
      </w:r>
      <w:r w:rsidR="00E27FB6">
        <w:rPr>
          <w:rFonts w:ascii="Arial" w:hAnsi="Arial" w:cs="Arial"/>
          <w:bCs/>
          <w:sz w:val="24"/>
          <w:szCs w:val="24"/>
        </w:rPr>
        <w:t xml:space="preserve">sin que se le hiciera de conocimiento las consecuencias de no proporcionar de manera completa la información requerida; al respecto esta Juzgadora considera </w:t>
      </w:r>
      <w:r w:rsidR="00E27FB6" w:rsidRPr="00E27FB6">
        <w:rPr>
          <w:rFonts w:ascii="Arial" w:hAnsi="Arial" w:cs="Arial"/>
          <w:b/>
          <w:bCs/>
          <w:sz w:val="24"/>
          <w:szCs w:val="24"/>
        </w:rPr>
        <w:t>fundado dicho agravio</w:t>
      </w:r>
      <w:r w:rsidR="00E27FB6">
        <w:rPr>
          <w:rFonts w:ascii="Arial" w:hAnsi="Arial" w:cs="Arial"/>
          <w:bCs/>
          <w:sz w:val="24"/>
          <w:szCs w:val="24"/>
        </w:rPr>
        <w:t>, esto es así</w:t>
      </w:r>
      <w:r w:rsidR="005961DD">
        <w:rPr>
          <w:rFonts w:ascii="Arial" w:hAnsi="Arial" w:cs="Arial"/>
          <w:bCs/>
          <w:sz w:val="24"/>
          <w:szCs w:val="24"/>
        </w:rPr>
        <w:t>,</w:t>
      </w:r>
      <w:r w:rsidR="00E27FB6">
        <w:rPr>
          <w:rFonts w:ascii="Arial" w:hAnsi="Arial" w:cs="Arial"/>
          <w:bCs/>
          <w:sz w:val="24"/>
          <w:szCs w:val="24"/>
        </w:rPr>
        <w:t xml:space="preserve"> pues en la solicitud de información contenida en el oficio 009/2020, de fecha veinticinco de septiembre de dos mil veinte (25/09/2020),  el Director de Auditoría e Inspección Fisca de la Secretaría de Finanzas del Gobierno del Estado de Oaxaca, requirió a la representada del actor</w:t>
      </w:r>
      <w:r w:rsidR="005961DD">
        <w:rPr>
          <w:rFonts w:ascii="Arial" w:hAnsi="Arial" w:cs="Arial"/>
          <w:bCs/>
          <w:sz w:val="24"/>
          <w:szCs w:val="24"/>
        </w:rPr>
        <w:t>,</w:t>
      </w:r>
      <w:r w:rsidR="00E27FB6">
        <w:rPr>
          <w:rFonts w:ascii="Arial" w:hAnsi="Arial" w:cs="Arial"/>
          <w:bCs/>
          <w:sz w:val="24"/>
          <w:szCs w:val="24"/>
        </w:rPr>
        <w:t xml:space="preserve"> </w:t>
      </w:r>
      <w:r w:rsidR="000A309D">
        <w:rPr>
          <w:rFonts w:ascii="Arial" w:hAnsi="Arial" w:cs="Arial"/>
          <w:bCs/>
          <w:sz w:val="24"/>
          <w:szCs w:val="24"/>
        </w:rPr>
        <w:t xml:space="preserve">diversa </w:t>
      </w:r>
      <w:r w:rsidR="00E27FB6">
        <w:rPr>
          <w:rFonts w:ascii="Arial" w:hAnsi="Arial" w:cs="Arial"/>
          <w:bCs/>
          <w:sz w:val="24"/>
          <w:szCs w:val="24"/>
        </w:rPr>
        <w:t xml:space="preserve">información y documentación </w:t>
      </w:r>
      <w:r w:rsidR="000A309D">
        <w:rPr>
          <w:rFonts w:ascii="Arial" w:hAnsi="Arial" w:cs="Arial"/>
          <w:bCs/>
          <w:sz w:val="24"/>
          <w:szCs w:val="24"/>
        </w:rPr>
        <w:t xml:space="preserve">para verificar el cumplimiento de disposiciones fiscales, </w:t>
      </w:r>
      <w:r w:rsidR="00114E99">
        <w:rPr>
          <w:rFonts w:ascii="Arial" w:hAnsi="Arial" w:cs="Arial"/>
          <w:bCs/>
          <w:sz w:val="24"/>
          <w:szCs w:val="24"/>
        </w:rPr>
        <w:t>plasmando</w:t>
      </w:r>
      <w:r w:rsidR="000A309D">
        <w:rPr>
          <w:rFonts w:ascii="Arial" w:hAnsi="Arial" w:cs="Arial"/>
          <w:bCs/>
          <w:sz w:val="24"/>
          <w:szCs w:val="24"/>
        </w:rPr>
        <w:t>:</w:t>
      </w:r>
    </w:p>
    <w:p w14:paraId="3BB1AD28" w14:textId="77777777" w:rsidR="000A309D" w:rsidRPr="00D830C3" w:rsidRDefault="000A309D" w:rsidP="00D830C3">
      <w:pPr>
        <w:tabs>
          <w:tab w:val="left" w:pos="284"/>
          <w:tab w:val="left" w:pos="567"/>
        </w:tabs>
        <w:spacing w:before="240" w:line="240" w:lineRule="auto"/>
        <w:jc w:val="both"/>
        <w:rPr>
          <w:rFonts w:ascii="Arial" w:hAnsi="Arial" w:cs="Arial"/>
          <w:bCs/>
          <w:i/>
          <w:sz w:val="24"/>
          <w:szCs w:val="24"/>
        </w:rPr>
      </w:pPr>
      <w:r>
        <w:rPr>
          <w:rFonts w:ascii="Arial" w:hAnsi="Arial" w:cs="Arial"/>
          <w:bCs/>
          <w:sz w:val="24"/>
          <w:szCs w:val="24"/>
        </w:rPr>
        <w:tab/>
        <w:t>“</w:t>
      </w:r>
      <w:r w:rsidRPr="00D830C3">
        <w:rPr>
          <w:rFonts w:ascii="Arial" w:hAnsi="Arial" w:cs="Arial"/>
          <w:bCs/>
          <w:i/>
          <w:sz w:val="24"/>
          <w:szCs w:val="24"/>
        </w:rPr>
        <w:t>Se les hace de su conocimiento que el no proporcionar los informes, datos y documentos solicitados para el ejercicio de las facultades de comprobación de conformidad con lo establecido en el artículo 107, primer párrafo, fracción II y último párrafo del Código Fiscal para el Estado de Oaxaca vigente, en relación con el artículo 151 del Código Fiscal para el Estado de Oaxaca vigente, dentro del plazo otorgado para tal efecto, constituye una infracción en los términos del artículo 271 fracción VI en relación con el artículo 154 fracción IV del Código Fiscal para el Estado de Oaxaca, la cual se sanciona de conformidad con lo dispuesto en el primer párrafo del mismo artículo, del propio ordenamiento, en cuyo caso, la autoridad podrá proceder en términos de lo dispuesto en el artículo 101 primer párrafo fracción II del referido Código.</w:t>
      </w:r>
    </w:p>
    <w:p w14:paraId="2A4CB9C4" w14:textId="77777777" w:rsidR="00DF124C" w:rsidRPr="00D830C3" w:rsidRDefault="00DF124C" w:rsidP="00D830C3">
      <w:pPr>
        <w:tabs>
          <w:tab w:val="left" w:pos="284"/>
          <w:tab w:val="left" w:pos="567"/>
        </w:tabs>
        <w:spacing w:before="240" w:line="240" w:lineRule="auto"/>
        <w:jc w:val="both"/>
        <w:rPr>
          <w:rFonts w:ascii="Arial" w:hAnsi="Arial" w:cs="Arial"/>
          <w:bCs/>
          <w:i/>
          <w:sz w:val="24"/>
          <w:szCs w:val="24"/>
        </w:rPr>
      </w:pPr>
      <w:r w:rsidRPr="00D830C3">
        <w:rPr>
          <w:rFonts w:ascii="Arial" w:hAnsi="Arial" w:cs="Arial"/>
          <w:bCs/>
          <w:i/>
          <w:sz w:val="24"/>
          <w:szCs w:val="24"/>
        </w:rPr>
        <w:lastRenderedPageBreak/>
        <w:t xml:space="preserve">Por lo antes expuesto de conformidad con el artículo 49 fracciones I, XXX y XXXI, del Código Fiscal para el Estado de Oaxaca vigente, se les informa el derecho </w:t>
      </w:r>
      <w:r w:rsidR="005332AE">
        <w:rPr>
          <w:rFonts w:ascii="Arial" w:hAnsi="Arial" w:cs="Arial"/>
          <w:bCs/>
          <w:i/>
          <w:sz w:val="24"/>
          <w:szCs w:val="24"/>
        </w:rPr>
        <w:t xml:space="preserve">que tienen </w:t>
      </w:r>
      <w:r w:rsidRPr="00D830C3">
        <w:rPr>
          <w:rFonts w:ascii="Arial" w:hAnsi="Arial" w:cs="Arial"/>
          <w:bCs/>
          <w:i/>
          <w:sz w:val="24"/>
          <w:szCs w:val="24"/>
        </w:rPr>
        <w:t>para corregir su situación fiscal de la contribución objeto de la presente revisión y que los beneficios de ejercer el derecho citado se encuentran señalados en el documento que se les entrega junto con la presente orden de revisión, mismo que contiene los derechos y obligaciones de los contribuyentes sujetos a facultades de comprobación o procedimiento administrativo de ejecución.</w:t>
      </w:r>
    </w:p>
    <w:p w14:paraId="5C7F4CB3" w14:textId="77777777" w:rsidR="00DF124C" w:rsidRPr="00D830C3" w:rsidRDefault="00DF124C" w:rsidP="00D830C3">
      <w:pPr>
        <w:tabs>
          <w:tab w:val="left" w:pos="284"/>
          <w:tab w:val="left" w:pos="567"/>
        </w:tabs>
        <w:spacing w:before="240" w:line="240" w:lineRule="auto"/>
        <w:jc w:val="both"/>
        <w:rPr>
          <w:rFonts w:ascii="Arial" w:hAnsi="Arial" w:cs="Arial"/>
          <w:bCs/>
          <w:i/>
          <w:sz w:val="24"/>
          <w:szCs w:val="24"/>
        </w:rPr>
      </w:pPr>
      <w:r w:rsidRPr="00D830C3">
        <w:rPr>
          <w:rFonts w:ascii="Arial" w:hAnsi="Arial" w:cs="Arial"/>
          <w:bCs/>
          <w:i/>
          <w:sz w:val="24"/>
          <w:szCs w:val="24"/>
        </w:rPr>
        <w:t xml:space="preserve">Por último, la documentación e información deberá presentarse en </w:t>
      </w:r>
      <w:r w:rsidR="00D830C3" w:rsidRPr="00D830C3">
        <w:rPr>
          <w:rFonts w:ascii="Arial" w:hAnsi="Arial" w:cs="Arial"/>
          <w:bCs/>
          <w:i/>
          <w:sz w:val="24"/>
          <w:szCs w:val="24"/>
        </w:rPr>
        <w:t>forma</w:t>
      </w:r>
      <w:r w:rsidRPr="00D830C3">
        <w:rPr>
          <w:rFonts w:ascii="Arial" w:hAnsi="Arial" w:cs="Arial"/>
          <w:bCs/>
          <w:i/>
          <w:sz w:val="24"/>
          <w:szCs w:val="24"/>
        </w:rPr>
        <w:t xml:space="preserve"> completa, cor</w:t>
      </w:r>
      <w:r w:rsidR="008B7DC7">
        <w:rPr>
          <w:rFonts w:ascii="Arial" w:hAnsi="Arial" w:cs="Arial"/>
          <w:bCs/>
          <w:i/>
          <w:sz w:val="24"/>
          <w:szCs w:val="24"/>
        </w:rPr>
        <w:t>recta y oportuna, mediante escri</w:t>
      </w:r>
      <w:r w:rsidRPr="00D830C3">
        <w:rPr>
          <w:rFonts w:ascii="Arial" w:hAnsi="Arial" w:cs="Arial"/>
          <w:bCs/>
          <w:i/>
          <w:sz w:val="24"/>
          <w:szCs w:val="24"/>
        </w:rPr>
        <w:t xml:space="preserve">to original y dos copias, firmado por el Representante Legal </w:t>
      </w:r>
      <w:r w:rsidR="005332AE">
        <w:rPr>
          <w:rFonts w:ascii="Arial" w:hAnsi="Arial" w:cs="Arial"/>
          <w:bCs/>
          <w:i/>
          <w:sz w:val="24"/>
          <w:szCs w:val="24"/>
        </w:rPr>
        <w:t xml:space="preserve">de la contribuyente, anexando copia de una identificación oficial del Representante Legal </w:t>
      </w:r>
      <w:r w:rsidRPr="00D830C3">
        <w:rPr>
          <w:rFonts w:ascii="Arial" w:hAnsi="Arial" w:cs="Arial"/>
          <w:bCs/>
          <w:i/>
          <w:sz w:val="24"/>
          <w:szCs w:val="24"/>
        </w:rPr>
        <w:t xml:space="preserve">en la que conste la firma, en el caso del Representante Legal, anexar copia del instrumento notarial mediante el cual se le otorgó dicha representación, haciendo referencia al número de éste oficio, en esta Dirección de Auditoría e Inspección Fiscal de la Subsecretaría </w:t>
      </w:r>
      <w:r w:rsidR="00D830C3" w:rsidRPr="00D830C3">
        <w:rPr>
          <w:rFonts w:ascii="Arial" w:hAnsi="Arial" w:cs="Arial"/>
          <w:bCs/>
          <w:i/>
          <w:sz w:val="24"/>
          <w:szCs w:val="24"/>
        </w:rPr>
        <w:t xml:space="preserve"> de Ingresos dependiente de la Secretaría de Finanzas del Poder Ejecutivo del Estado, con domicilio en: Centro Administrativo del Poder Ejecutivo y Judicial “General Porfirio Díaz, Soldado de la Patria”, Edificio “D” Saúl Martínez, Avenida Gerardo Pandal Graff número 1, Reyes Mantecón, San Bartolo Coyotepec, Oaxaca,C.P.71257, dentro del plazo de quince días hábiles, contados a partir del día siguiente a aquel en que surta efectos la notificación del presente oficio, de conformidad con lo previsto en el artículo 154, primer párrafo, fracción IV, del mencionado Código Fiscal para el Estado de Oaxaca vigente.”</w:t>
      </w:r>
    </w:p>
    <w:p w14:paraId="1AAE4738" w14:textId="77777777" w:rsidR="00073E41" w:rsidRDefault="00D830C3" w:rsidP="00CC23D9">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r>
      <w:r w:rsidR="005961DD">
        <w:rPr>
          <w:rFonts w:ascii="Arial" w:hAnsi="Arial" w:cs="Arial"/>
          <w:bCs/>
          <w:sz w:val="24"/>
          <w:szCs w:val="24"/>
        </w:rPr>
        <w:tab/>
      </w:r>
      <w:r>
        <w:rPr>
          <w:rFonts w:ascii="Arial" w:hAnsi="Arial" w:cs="Arial"/>
          <w:bCs/>
          <w:sz w:val="24"/>
          <w:szCs w:val="24"/>
        </w:rPr>
        <w:t>De lo transcrito no se advierte que el Director de Auditoría e Inspección Fisca</w:t>
      </w:r>
      <w:r w:rsidR="00EE2A39">
        <w:rPr>
          <w:rFonts w:ascii="Arial" w:hAnsi="Arial" w:cs="Arial"/>
          <w:bCs/>
          <w:sz w:val="24"/>
          <w:szCs w:val="24"/>
        </w:rPr>
        <w:t>l</w:t>
      </w:r>
      <w:r>
        <w:rPr>
          <w:rFonts w:ascii="Arial" w:hAnsi="Arial" w:cs="Arial"/>
          <w:bCs/>
          <w:sz w:val="24"/>
          <w:szCs w:val="24"/>
        </w:rPr>
        <w:t xml:space="preserve"> de la Secretaría de Finanzas del Gobierno del Estado de Oaxaca, haya apercibido expresamente a la parte actora, sobre las consecuencias de no remitir la información requerida, mucho menos apercibi</w:t>
      </w:r>
      <w:r w:rsidR="008B7DC7">
        <w:rPr>
          <w:rFonts w:ascii="Arial" w:hAnsi="Arial" w:cs="Arial"/>
          <w:bCs/>
          <w:sz w:val="24"/>
          <w:szCs w:val="24"/>
        </w:rPr>
        <w:t>do</w:t>
      </w:r>
      <w:r>
        <w:rPr>
          <w:rFonts w:ascii="Arial" w:hAnsi="Arial" w:cs="Arial"/>
          <w:bCs/>
          <w:sz w:val="24"/>
          <w:szCs w:val="24"/>
        </w:rPr>
        <w:t xml:space="preserve"> en caso de no remitir la informa</w:t>
      </w:r>
      <w:r w:rsidR="00B403D0">
        <w:rPr>
          <w:rFonts w:ascii="Arial" w:hAnsi="Arial" w:cs="Arial"/>
          <w:bCs/>
          <w:sz w:val="24"/>
          <w:szCs w:val="24"/>
        </w:rPr>
        <w:t xml:space="preserve">ción de manera completa, pues </w:t>
      </w:r>
      <w:proofErr w:type="spellStart"/>
      <w:r w:rsidR="00B403D0">
        <w:rPr>
          <w:rFonts w:ascii="Arial" w:hAnsi="Arial" w:cs="Arial"/>
          <w:bCs/>
          <w:sz w:val="24"/>
          <w:szCs w:val="24"/>
        </w:rPr>
        <w:t>aú</w:t>
      </w:r>
      <w:r>
        <w:rPr>
          <w:rFonts w:ascii="Arial" w:hAnsi="Arial" w:cs="Arial"/>
          <w:bCs/>
          <w:sz w:val="24"/>
          <w:szCs w:val="24"/>
        </w:rPr>
        <w:t>n</w:t>
      </w:r>
      <w:proofErr w:type="spellEnd"/>
      <w:r>
        <w:rPr>
          <w:rFonts w:ascii="Arial" w:hAnsi="Arial" w:cs="Arial"/>
          <w:bCs/>
          <w:sz w:val="24"/>
          <w:szCs w:val="24"/>
        </w:rPr>
        <w:t xml:space="preserve"> cuando hizo del conocimiento de la parte actora que el no proporcionar los informes, datos y documentos solicitados</w:t>
      </w:r>
      <w:r w:rsidR="00073E41">
        <w:rPr>
          <w:rFonts w:ascii="Arial" w:hAnsi="Arial" w:cs="Arial"/>
          <w:bCs/>
          <w:sz w:val="24"/>
          <w:szCs w:val="24"/>
        </w:rPr>
        <w:t>,</w:t>
      </w:r>
      <w:r>
        <w:rPr>
          <w:rFonts w:ascii="Arial" w:hAnsi="Arial" w:cs="Arial"/>
          <w:bCs/>
          <w:sz w:val="24"/>
          <w:szCs w:val="24"/>
        </w:rPr>
        <w:t xml:space="preserve"> constituye una infracción, la cual es sancionable</w:t>
      </w:r>
      <w:r w:rsidR="00073E41">
        <w:rPr>
          <w:rFonts w:ascii="Arial" w:hAnsi="Arial" w:cs="Arial"/>
          <w:bCs/>
          <w:sz w:val="24"/>
          <w:szCs w:val="24"/>
        </w:rPr>
        <w:t>,</w:t>
      </w:r>
      <w:r>
        <w:rPr>
          <w:rFonts w:ascii="Arial" w:hAnsi="Arial" w:cs="Arial"/>
          <w:bCs/>
          <w:sz w:val="24"/>
          <w:szCs w:val="24"/>
        </w:rPr>
        <w:t xml:space="preserve"> y que dicha autoridad podría proceder en términos del artículo 101 primer párrafo fracción II del Código Fis</w:t>
      </w:r>
      <w:r w:rsidR="008B7DC7">
        <w:rPr>
          <w:rFonts w:ascii="Arial" w:hAnsi="Arial" w:cs="Arial"/>
          <w:bCs/>
          <w:sz w:val="24"/>
          <w:szCs w:val="24"/>
        </w:rPr>
        <w:t xml:space="preserve">cal para el Estado de Oaxaca, ello únicamente pone de manifiesto, que </w:t>
      </w:r>
      <w:r>
        <w:rPr>
          <w:rFonts w:ascii="Arial" w:hAnsi="Arial" w:cs="Arial"/>
          <w:bCs/>
          <w:sz w:val="24"/>
          <w:szCs w:val="24"/>
        </w:rPr>
        <w:t>la autoridad demandada se limitó a dar noticia a la parte actora, de que en el Código Fiscal para e</w:t>
      </w:r>
      <w:r w:rsidR="00937D2C">
        <w:rPr>
          <w:rFonts w:ascii="Arial" w:hAnsi="Arial" w:cs="Arial"/>
          <w:bCs/>
          <w:sz w:val="24"/>
          <w:szCs w:val="24"/>
        </w:rPr>
        <w:t>l Estado de Oaxaca, la falta d</w:t>
      </w:r>
      <w:r>
        <w:rPr>
          <w:rFonts w:ascii="Arial" w:hAnsi="Arial" w:cs="Arial"/>
          <w:bCs/>
          <w:sz w:val="24"/>
          <w:szCs w:val="24"/>
        </w:rPr>
        <w:t>e</w:t>
      </w:r>
      <w:r w:rsidR="00937D2C">
        <w:rPr>
          <w:rFonts w:ascii="Arial" w:hAnsi="Arial" w:cs="Arial"/>
          <w:bCs/>
          <w:sz w:val="24"/>
          <w:szCs w:val="24"/>
        </w:rPr>
        <w:t xml:space="preserve"> </w:t>
      </w:r>
      <w:r>
        <w:rPr>
          <w:rFonts w:ascii="Arial" w:hAnsi="Arial" w:cs="Arial"/>
          <w:bCs/>
          <w:sz w:val="24"/>
          <w:szCs w:val="24"/>
        </w:rPr>
        <w:t>proporciona</w:t>
      </w:r>
      <w:r w:rsidR="00937D2C">
        <w:rPr>
          <w:rFonts w:ascii="Arial" w:hAnsi="Arial" w:cs="Arial"/>
          <w:bCs/>
          <w:sz w:val="24"/>
          <w:szCs w:val="24"/>
        </w:rPr>
        <w:t>r</w:t>
      </w:r>
      <w:r>
        <w:rPr>
          <w:rFonts w:ascii="Arial" w:hAnsi="Arial" w:cs="Arial"/>
          <w:bCs/>
          <w:sz w:val="24"/>
          <w:szCs w:val="24"/>
        </w:rPr>
        <w:t xml:space="preserve"> </w:t>
      </w:r>
      <w:r w:rsidR="00937D2C">
        <w:rPr>
          <w:rFonts w:ascii="Arial" w:hAnsi="Arial" w:cs="Arial"/>
          <w:bCs/>
          <w:sz w:val="24"/>
          <w:szCs w:val="24"/>
        </w:rPr>
        <w:t>información</w:t>
      </w:r>
      <w:r>
        <w:rPr>
          <w:rFonts w:ascii="Arial" w:hAnsi="Arial" w:cs="Arial"/>
          <w:bCs/>
          <w:sz w:val="24"/>
          <w:szCs w:val="24"/>
        </w:rPr>
        <w:t xml:space="preserve"> constituye una </w:t>
      </w:r>
      <w:r w:rsidR="00937D2C">
        <w:rPr>
          <w:rFonts w:ascii="Arial" w:hAnsi="Arial" w:cs="Arial"/>
          <w:bCs/>
          <w:sz w:val="24"/>
          <w:szCs w:val="24"/>
        </w:rPr>
        <w:t>infracción</w:t>
      </w:r>
      <w:r>
        <w:rPr>
          <w:rFonts w:ascii="Arial" w:hAnsi="Arial" w:cs="Arial"/>
          <w:bCs/>
          <w:sz w:val="24"/>
          <w:szCs w:val="24"/>
        </w:rPr>
        <w:t xml:space="preserve"> sancionable, pero ello </w:t>
      </w:r>
      <w:r w:rsidR="007D7206">
        <w:rPr>
          <w:rFonts w:ascii="Arial" w:hAnsi="Arial" w:cs="Arial"/>
          <w:bCs/>
          <w:sz w:val="24"/>
          <w:szCs w:val="24"/>
        </w:rPr>
        <w:t>no implica una consecuencia directa y aplicable a la partea actora en caso de incumplimiento, pues no estableció la sanción que le impondría en caso de no proporcionar la información, mucho menos</w:t>
      </w:r>
      <w:r w:rsidR="00073E41">
        <w:rPr>
          <w:rFonts w:ascii="Arial" w:hAnsi="Arial" w:cs="Arial"/>
          <w:bCs/>
          <w:sz w:val="24"/>
          <w:szCs w:val="24"/>
        </w:rPr>
        <w:t>,</w:t>
      </w:r>
      <w:r w:rsidR="007D7206">
        <w:rPr>
          <w:rFonts w:ascii="Arial" w:hAnsi="Arial" w:cs="Arial"/>
          <w:bCs/>
          <w:sz w:val="24"/>
          <w:szCs w:val="24"/>
        </w:rPr>
        <w:t xml:space="preserve"> cual sería la consecuencia de no presentar la documentación </w:t>
      </w:r>
      <w:r w:rsidR="003C6D24">
        <w:rPr>
          <w:rFonts w:ascii="Arial" w:hAnsi="Arial" w:cs="Arial"/>
          <w:bCs/>
          <w:sz w:val="24"/>
          <w:szCs w:val="24"/>
        </w:rPr>
        <w:t xml:space="preserve">requerida de forma </w:t>
      </w:r>
      <w:r w:rsidR="00073E41">
        <w:rPr>
          <w:rFonts w:ascii="Arial" w:hAnsi="Arial" w:cs="Arial"/>
          <w:bCs/>
          <w:sz w:val="24"/>
          <w:szCs w:val="24"/>
        </w:rPr>
        <w:t>completa.</w:t>
      </w:r>
    </w:p>
    <w:p w14:paraId="2AEF012B" w14:textId="4C4B4CA0" w:rsidR="00DF124C" w:rsidRDefault="00EE2A39" w:rsidP="00CC23D9">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r>
      <w:r w:rsidR="005961DD">
        <w:rPr>
          <w:rFonts w:ascii="Arial" w:hAnsi="Arial" w:cs="Arial"/>
          <w:bCs/>
          <w:sz w:val="24"/>
          <w:szCs w:val="24"/>
        </w:rPr>
        <w:tab/>
      </w:r>
      <w:r w:rsidR="003C6D24">
        <w:rPr>
          <w:rFonts w:ascii="Arial" w:hAnsi="Arial" w:cs="Arial"/>
          <w:bCs/>
          <w:sz w:val="24"/>
          <w:szCs w:val="24"/>
        </w:rPr>
        <w:t xml:space="preserve">Y no obstante ello, </w:t>
      </w:r>
      <w:r w:rsidR="00073E41">
        <w:rPr>
          <w:rFonts w:ascii="Arial" w:hAnsi="Arial" w:cs="Arial"/>
          <w:bCs/>
          <w:sz w:val="24"/>
          <w:szCs w:val="24"/>
        </w:rPr>
        <w:t>en la resolución aquí impugnada</w:t>
      </w:r>
      <w:r w:rsidR="003C6D24">
        <w:rPr>
          <w:rFonts w:ascii="Arial" w:hAnsi="Arial" w:cs="Arial"/>
          <w:bCs/>
          <w:sz w:val="24"/>
          <w:szCs w:val="24"/>
        </w:rPr>
        <w:t>,</w:t>
      </w:r>
      <w:r w:rsidR="00073E41">
        <w:rPr>
          <w:rFonts w:ascii="Arial" w:hAnsi="Arial" w:cs="Arial"/>
          <w:bCs/>
          <w:sz w:val="24"/>
          <w:szCs w:val="24"/>
        </w:rPr>
        <w:t xml:space="preserve"> </w:t>
      </w:r>
      <w:r>
        <w:rPr>
          <w:rFonts w:ascii="Arial" w:hAnsi="Arial" w:cs="Arial"/>
          <w:bCs/>
          <w:sz w:val="24"/>
          <w:szCs w:val="24"/>
        </w:rPr>
        <w:t xml:space="preserve">de fecha </w:t>
      </w:r>
      <w:r w:rsidR="00281903">
        <w:rPr>
          <w:rFonts w:ascii="Arial" w:hAnsi="Arial" w:cs="Arial"/>
          <w:bCs/>
          <w:sz w:val="24"/>
          <w:szCs w:val="24"/>
        </w:rPr>
        <w:t>***** de ***** de dos mil veintiuno (**/**/2021)</w:t>
      </w:r>
      <w:r>
        <w:rPr>
          <w:rFonts w:ascii="Arial" w:hAnsi="Arial" w:cs="Arial"/>
          <w:bCs/>
          <w:sz w:val="24"/>
          <w:szCs w:val="24"/>
        </w:rPr>
        <w:t xml:space="preserve">, el Director de Auditoría e Inspección Fiscal de la Secretaría de Finanzas del Gobierno del Estado de Oaxaca, impuso multa a la parte actora por no haber proporcionado la totalidad de la información y/o documentación solicitada, </w:t>
      </w:r>
      <w:r w:rsidR="007D7206">
        <w:rPr>
          <w:rFonts w:ascii="Arial" w:hAnsi="Arial" w:cs="Arial"/>
          <w:bCs/>
          <w:sz w:val="24"/>
          <w:szCs w:val="24"/>
        </w:rPr>
        <w:t>lo cual</w:t>
      </w:r>
      <w:r w:rsidR="003C6D24">
        <w:rPr>
          <w:rFonts w:ascii="Arial" w:hAnsi="Arial" w:cs="Arial"/>
          <w:bCs/>
          <w:sz w:val="24"/>
          <w:szCs w:val="24"/>
        </w:rPr>
        <w:t xml:space="preserve"> sin duda </w:t>
      </w:r>
      <w:r w:rsidR="000125C9">
        <w:rPr>
          <w:rFonts w:ascii="Arial" w:hAnsi="Arial" w:cs="Arial"/>
          <w:bCs/>
          <w:sz w:val="24"/>
          <w:szCs w:val="24"/>
        </w:rPr>
        <w:t xml:space="preserve">violenta el </w:t>
      </w:r>
      <w:r w:rsidR="000125C9" w:rsidRPr="003C6D24">
        <w:rPr>
          <w:rFonts w:ascii="Arial" w:hAnsi="Arial" w:cs="Arial"/>
          <w:b/>
          <w:bCs/>
          <w:sz w:val="24"/>
          <w:szCs w:val="24"/>
        </w:rPr>
        <w:lastRenderedPageBreak/>
        <w:t>principio de seguridad jurídica</w:t>
      </w:r>
      <w:r w:rsidR="000125C9">
        <w:rPr>
          <w:rFonts w:ascii="Arial" w:hAnsi="Arial" w:cs="Arial"/>
          <w:bCs/>
          <w:sz w:val="24"/>
          <w:szCs w:val="24"/>
        </w:rPr>
        <w:t xml:space="preserve">, el cual consiste en que </w:t>
      </w:r>
      <w:r w:rsidR="000125C9" w:rsidRPr="000125C9">
        <w:rPr>
          <w:rFonts w:ascii="Arial" w:hAnsi="Arial" w:cs="Arial"/>
          <w:bCs/>
          <w:sz w:val="24"/>
          <w:szCs w:val="24"/>
        </w:rPr>
        <w:t>el gobernado jamás se encuentre en una situación de incertidumbre jurídica y, por tanto, en estado de indefensión</w:t>
      </w:r>
      <w:r w:rsidR="003C6D24">
        <w:rPr>
          <w:rFonts w:ascii="Arial" w:hAnsi="Arial" w:cs="Arial"/>
          <w:bCs/>
          <w:sz w:val="24"/>
          <w:szCs w:val="24"/>
        </w:rPr>
        <w:t xml:space="preserve">, circunstancias generadas sobre la </w:t>
      </w:r>
      <w:r w:rsidR="008B7DC7">
        <w:rPr>
          <w:rFonts w:ascii="Arial" w:hAnsi="Arial" w:cs="Arial"/>
          <w:bCs/>
          <w:sz w:val="24"/>
          <w:szCs w:val="24"/>
        </w:rPr>
        <w:t>parte actora</w:t>
      </w:r>
      <w:r w:rsidR="003C6D24">
        <w:rPr>
          <w:rFonts w:ascii="Arial" w:hAnsi="Arial" w:cs="Arial"/>
          <w:bCs/>
          <w:sz w:val="24"/>
          <w:szCs w:val="24"/>
        </w:rPr>
        <w:t xml:space="preserve"> al no saber a qué atenerse </w:t>
      </w:r>
      <w:r w:rsidR="001E117C">
        <w:rPr>
          <w:rFonts w:ascii="Arial" w:hAnsi="Arial" w:cs="Arial"/>
          <w:bCs/>
          <w:sz w:val="24"/>
          <w:szCs w:val="24"/>
        </w:rPr>
        <w:t>respecto</w:t>
      </w:r>
      <w:r w:rsidR="003C6D24">
        <w:rPr>
          <w:rFonts w:ascii="Arial" w:hAnsi="Arial" w:cs="Arial"/>
          <w:bCs/>
          <w:sz w:val="24"/>
          <w:szCs w:val="24"/>
        </w:rPr>
        <w:t xml:space="preserve"> de la actuación de la autoridad demandada, </w:t>
      </w:r>
      <w:r w:rsidR="001E117C">
        <w:rPr>
          <w:rFonts w:ascii="Arial" w:hAnsi="Arial" w:cs="Arial"/>
          <w:bCs/>
          <w:sz w:val="24"/>
          <w:szCs w:val="24"/>
        </w:rPr>
        <w:t>pues al no realizar ésta un apercibimiento expreso, en el cual se hiciera saber a la parte actora la sanción a que se har</w:t>
      </w:r>
      <w:r w:rsidR="00F5006F">
        <w:rPr>
          <w:rFonts w:ascii="Arial" w:hAnsi="Arial" w:cs="Arial"/>
          <w:bCs/>
          <w:sz w:val="24"/>
          <w:szCs w:val="24"/>
        </w:rPr>
        <w:t>ía acreedora</w:t>
      </w:r>
      <w:r w:rsidR="008B7DC7">
        <w:rPr>
          <w:rFonts w:ascii="Arial" w:hAnsi="Arial" w:cs="Arial"/>
          <w:bCs/>
          <w:sz w:val="24"/>
          <w:szCs w:val="24"/>
        </w:rPr>
        <w:t>,</w:t>
      </w:r>
      <w:r w:rsidR="00F5006F">
        <w:rPr>
          <w:rFonts w:ascii="Arial" w:hAnsi="Arial" w:cs="Arial"/>
          <w:bCs/>
          <w:sz w:val="24"/>
          <w:szCs w:val="24"/>
        </w:rPr>
        <w:t xml:space="preserve"> en caso de remitir la información solicitada de manera incompleta, genera la incertidumbre jur</w:t>
      </w:r>
      <w:r w:rsidR="008B7DC7">
        <w:rPr>
          <w:rFonts w:ascii="Arial" w:hAnsi="Arial" w:cs="Arial"/>
          <w:bCs/>
          <w:sz w:val="24"/>
          <w:szCs w:val="24"/>
        </w:rPr>
        <w:t>ídica y</w:t>
      </w:r>
      <w:r w:rsidR="00F5006F">
        <w:rPr>
          <w:rFonts w:ascii="Arial" w:hAnsi="Arial" w:cs="Arial"/>
          <w:bCs/>
          <w:sz w:val="24"/>
          <w:szCs w:val="24"/>
        </w:rPr>
        <w:t xml:space="preserve"> el estado de indefensi</w:t>
      </w:r>
      <w:r w:rsidR="008B7DC7">
        <w:rPr>
          <w:rFonts w:ascii="Arial" w:hAnsi="Arial" w:cs="Arial"/>
          <w:bCs/>
          <w:sz w:val="24"/>
          <w:szCs w:val="24"/>
        </w:rPr>
        <w:t>ón referido;</w:t>
      </w:r>
      <w:r w:rsidR="00B403D0">
        <w:rPr>
          <w:rFonts w:ascii="Arial" w:hAnsi="Arial" w:cs="Arial"/>
          <w:bCs/>
          <w:sz w:val="24"/>
          <w:szCs w:val="24"/>
        </w:rPr>
        <w:t xml:space="preserve"> más aú</w:t>
      </w:r>
      <w:r w:rsidR="00F5006F">
        <w:rPr>
          <w:rFonts w:ascii="Arial" w:hAnsi="Arial" w:cs="Arial"/>
          <w:bCs/>
          <w:sz w:val="24"/>
          <w:szCs w:val="24"/>
        </w:rPr>
        <w:t>n, que en ninguno de los artículos plasmados por la autoridad demand</w:t>
      </w:r>
      <w:r w:rsidR="008B7DC7">
        <w:rPr>
          <w:rFonts w:ascii="Arial" w:hAnsi="Arial" w:cs="Arial"/>
          <w:bCs/>
          <w:sz w:val="24"/>
          <w:szCs w:val="24"/>
        </w:rPr>
        <w:t>ada en</w:t>
      </w:r>
      <w:r w:rsidR="00F5006F">
        <w:rPr>
          <w:rFonts w:ascii="Arial" w:hAnsi="Arial" w:cs="Arial"/>
          <w:bCs/>
          <w:sz w:val="24"/>
          <w:szCs w:val="24"/>
        </w:rPr>
        <w:t xml:space="preserve"> los párrafos antes transcritos, en los cuales hizo saber a la parte actora que el no proporcionar la información requerida implica una infracción contenida en el Código Fiscal para el Estado de Oaxaca, se advierte plasmado el artículo que contemple la infracción y/o sanción a que se haría acreedora la parte  actora</w:t>
      </w:r>
      <w:r w:rsidR="008B7DC7">
        <w:rPr>
          <w:rFonts w:ascii="Arial" w:hAnsi="Arial" w:cs="Arial"/>
          <w:bCs/>
          <w:sz w:val="24"/>
          <w:szCs w:val="24"/>
        </w:rPr>
        <w:t>,</w:t>
      </w:r>
      <w:r w:rsidR="00F5006F">
        <w:rPr>
          <w:rFonts w:ascii="Arial" w:hAnsi="Arial" w:cs="Arial"/>
          <w:bCs/>
          <w:sz w:val="24"/>
          <w:szCs w:val="24"/>
        </w:rPr>
        <w:t xml:space="preserve"> en caso de presentar documentación incompleta, de ahí que la sanción impuesta no puede considerarse fundada y motivada</w:t>
      </w:r>
      <w:r w:rsidR="000C2432">
        <w:rPr>
          <w:rFonts w:ascii="Arial" w:hAnsi="Arial" w:cs="Arial"/>
          <w:bCs/>
          <w:sz w:val="24"/>
          <w:szCs w:val="24"/>
        </w:rPr>
        <w:t xml:space="preserve"> conforme al artículo 122 fracción IV del Código Fiscal para el Estado de Oaxaca</w:t>
      </w:r>
      <w:r w:rsidR="00F5006F">
        <w:rPr>
          <w:rFonts w:ascii="Arial" w:hAnsi="Arial" w:cs="Arial"/>
          <w:bCs/>
          <w:sz w:val="24"/>
          <w:szCs w:val="24"/>
        </w:rPr>
        <w:t xml:space="preserve">. </w:t>
      </w:r>
      <w:r w:rsidR="000125C9">
        <w:rPr>
          <w:rFonts w:ascii="Arial" w:hAnsi="Arial" w:cs="Arial"/>
          <w:bCs/>
          <w:sz w:val="24"/>
          <w:szCs w:val="24"/>
        </w:rPr>
        <w:t xml:space="preserve">Sirve de apoyo a lo anterior, la Jurisprudencia con datos de identificación: </w:t>
      </w:r>
      <w:r w:rsidR="00706FDF">
        <w:rPr>
          <w:rFonts w:ascii="Arial" w:hAnsi="Arial" w:cs="Arial"/>
          <w:bCs/>
          <w:sz w:val="24"/>
          <w:szCs w:val="24"/>
        </w:rPr>
        <w:t xml:space="preserve">Semanario </w:t>
      </w:r>
      <w:r w:rsidR="00073E41">
        <w:rPr>
          <w:rFonts w:ascii="Arial" w:hAnsi="Arial" w:cs="Arial"/>
          <w:bCs/>
          <w:sz w:val="24"/>
          <w:szCs w:val="24"/>
        </w:rPr>
        <w:t>Judicial</w:t>
      </w:r>
      <w:r w:rsidR="00706FDF">
        <w:rPr>
          <w:rFonts w:ascii="Arial" w:hAnsi="Arial" w:cs="Arial"/>
          <w:bCs/>
          <w:sz w:val="24"/>
          <w:szCs w:val="24"/>
        </w:rPr>
        <w:t xml:space="preserve"> de la Federación y su Gaceta, Libro XVI, Enero de 2013, Tomo 1, página 437, Jurisprudencia, Constitucional, Administrativa, Décima Época, Primera Sala,</w:t>
      </w:r>
      <w:r w:rsidR="00181BB6">
        <w:rPr>
          <w:rFonts w:ascii="Arial" w:hAnsi="Arial" w:cs="Arial"/>
          <w:bCs/>
          <w:sz w:val="24"/>
          <w:szCs w:val="24"/>
        </w:rPr>
        <w:t xml:space="preserve"> </w:t>
      </w:r>
      <w:r w:rsidR="00706FDF">
        <w:rPr>
          <w:rFonts w:ascii="Arial" w:hAnsi="Arial" w:cs="Arial"/>
          <w:bCs/>
          <w:sz w:val="24"/>
          <w:szCs w:val="24"/>
        </w:rPr>
        <w:t>registro 2002649, de rubro: “</w:t>
      </w:r>
      <w:r w:rsidR="00706FDF" w:rsidRPr="00073E41">
        <w:rPr>
          <w:rFonts w:ascii="Arial" w:hAnsi="Arial" w:cs="Arial"/>
          <w:bCs/>
          <w:i/>
          <w:sz w:val="24"/>
          <w:szCs w:val="24"/>
        </w:rPr>
        <w:t>SEGURIDAD JURÍDICA EN MATERIA TRIBUTARIA. EN QUÉ CONSISTE.</w:t>
      </w:r>
      <w:r w:rsidR="00706FDF">
        <w:rPr>
          <w:rFonts w:ascii="Arial" w:hAnsi="Arial" w:cs="Arial"/>
          <w:bCs/>
          <w:sz w:val="24"/>
          <w:szCs w:val="24"/>
        </w:rPr>
        <w:t>”</w:t>
      </w:r>
    </w:p>
    <w:p w14:paraId="2E0C8F96" w14:textId="21220846" w:rsidR="000125C9" w:rsidRDefault="000C2432" w:rsidP="00CC23D9">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r>
      <w:r w:rsidR="005961DD">
        <w:rPr>
          <w:rFonts w:ascii="Arial" w:hAnsi="Arial" w:cs="Arial"/>
          <w:bCs/>
          <w:sz w:val="24"/>
          <w:szCs w:val="24"/>
        </w:rPr>
        <w:tab/>
      </w:r>
      <w:r>
        <w:rPr>
          <w:rFonts w:ascii="Arial" w:hAnsi="Arial" w:cs="Arial"/>
          <w:bCs/>
          <w:sz w:val="24"/>
          <w:szCs w:val="24"/>
        </w:rPr>
        <w:t>El agravio estudiado resulta suficiente para que esta autoridad declare</w:t>
      </w:r>
      <w:r w:rsidR="003C0C02">
        <w:rPr>
          <w:rFonts w:ascii="Arial" w:hAnsi="Arial" w:cs="Arial"/>
          <w:bCs/>
          <w:sz w:val="24"/>
          <w:szCs w:val="24"/>
        </w:rPr>
        <w:t>,</w:t>
      </w:r>
      <w:r>
        <w:rPr>
          <w:rFonts w:ascii="Arial" w:hAnsi="Arial" w:cs="Arial"/>
          <w:bCs/>
          <w:sz w:val="24"/>
          <w:szCs w:val="24"/>
        </w:rPr>
        <w:t xml:space="preserve"> como en efecto se declara,</w:t>
      </w:r>
      <w:r w:rsidR="003B16D1">
        <w:rPr>
          <w:rFonts w:ascii="Arial" w:hAnsi="Arial" w:cs="Arial"/>
          <w:bCs/>
          <w:sz w:val="24"/>
          <w:szCs w:val="24"/>
        </w:rPr>
        <w:t xml:space="preserve"> la</w:t>
      </w:r>
      <w:r>
        <w:rPr>
          <w:rFonts w:ascii="Arial" w:hAnsi="Arial" w:cs="Arial"/>
          <w:bCs/>
          <w:sz w:val="24"/>
          <w:szCs w:val="24"/>
        </w:rPr>
        <w:t xml:space="preserve"> </w:t>
      </w:r>
      <w:r w:rsidRPr="003B16D1">
        <w:rPr>
          <w:rFonts w:ascii="Arial" w:hAnsi="Arial" w:cs="Arial"/>
          <w:b/>
          <w:bCs/>
          <w:sz w:val="24"/>
          <w:szCs w:val="24"/>
        </w:rPr>
        <w:t>NULIDAD LISA Y LLANA</w:t>
      </w:r>
      <w:r>
        <w:rPr>
          <w:rFonts w:ascii="Arial" w:hAnsi="Arial" w:cs="Arial"/>
          <w:bCs/>
          <w:sz w:val="24"/>
          <w:szCs w:val="24"/>
        </w:rPr>
        <w:t xml:space="preserve"> de la resolución dictada con fecha </w:t>
      </w:r>
      <w:r w:rsidR="00281903">
        <w:rPr>
          <w:rFonts w:ascii="Arial" w:hAnsi="Arial" w:cs="Arial"/>
          <w:bCs/>
          <w:sz w:val="24"/>
          <w:szCs w:val="24"/>
        </w:rPr>
        <w:t>***** de ***** de dos mil veintiuno (**/**/2021)</w:t>
      </w:r>
      <w:r>
        <w:rPr>
          <w:rFonts w:ascii="Arial" w:hAnsi="Arial" w:cs="Arial"/>
          <w:bCs/>
          <w:sz w:val="24"/>
          <w:szCs w:val="24"/>
        </w:rPr>
        <w:t xml:space="preserve">, por el Director de Auditoría e Inspección Fiscal, de la Secretaría de Finanzas del Gobierno del Estado de Oaxaca, contenida en el oficio </w:t>
      </w:r>
      <w:r w:rsidR="00281903">
        <w:rPr>
          <w:rFonts w:ascii="Arial" w:hAnsi="Arial" w:cs="Arial"/>
          <w:bCs/>
          <w:sz w:val="24"/>
          <w:szCs w:val="24"/>
        </w:rPr>
        <w:t>SF/SI/DAIF-II-3-M-****/2021</w:t>
      </w:r>
      <w:r>
        <w:rPr>
          <w:rFonts w:ascii="Arial" w:hAnsi="Arial" w:cs="Arial"/>
          <w:bCs/>
          <w:sz w:val="24"/>
          <w:szCs w:val="24"/>
        </w:rPr>
        <w:t>, y desde luego la multa ahí impuesta, lo anterior de conformidad con lo dispuesto en el artículo 208 fracción II de la Ley de procedimiento y Justicia Administrativa para el Estado de Oaxaca.</w:t>
      </w:r>
    </w:p>
    <w:p w14:paraId="32ED337A" w14:textId="77777777" w:rsidR="002B4CA0" w:rsidRDefault="000C2432" w:rsidP="000C2432">
      <w:pPr>
        <w:tabs>
          <w:tab w:val="left" w:pos="284"/>
          <w:tab w:val="left" w:pos="567"/>
        </w:tabs>
        <w:spacing w:before="240" w:line="360" w:lineRule="auto"/>
        <w:jc w:val="both"/>
        <w:rPr>
          <w:rFonts w:ascii="Arial" w:hAnsi="Arial" w:cs="Arial"/>
          <w:sz w:val="24"/>
          <w:szCs w:val="24"/>
        </w:rPr>
      </w:pPr>
      <w:r>
        <w:rPr>
          <w:rFonts w:ascii="Arial" w:hAnsi="Arial" w:cs="Arial"/>
          <w:bCs/>
          <w:sz w:val="24"/>
          <w:szCs w:val="24"/>
        </w:rPr>
        <w:tab/>
      </w:r>
      <w:r>
        <w:rPr>
          <w:rFonts w:ascii="Arial" w:hAnsi="Arial" w:cs="Arial"/>
          <w:bCs/>
          <w:sz w:val="24"/>
          <w:szCs w:val="24"/>
        </w:rPr>
        <w:tab/>
      </w:r>
      <w:r w:rsidR="002B4CA0">
        <w:rPr>
          <w:rFonts w:ascii="Arial" w:hAnsi="Arial" w:cs="Arial"/>
          <w:sz w:val="24"/>
          <w:szCs w:val="24"/>
        </w:rPr>
        <w:t>P</w:t>
      </w:r>
      <w:r w:rsidR="00D70E5C">
        <w:rPr>
          <w:rFonts w:ascii="Arial" w:hAnsi="Arial" w:cs="Arial"/>
          <w:sz w:val="24"/>
          <w:szCs w:val="24"/>
        </w:rPr>
        <w:t xml:space="preserve">or lo anterior, esta Juzgadora </w:t>
      </w:r>
      <w:r w:rsidR="002B4CA0">
        <w:rPr>
          <w:rFonts w:ascii="Arial" w:hAnsi="Arial" w:cs="Arial"/>
          <w:sz w:val="24"/>
          <w:szCs w:val="24"/>
        </w:rPr>
        <w:t>considera innecesario analizar los restantes conceptos de impugnación, pues a nada práctico conduciría, porque al resultar fun</w:t>
      </w:r>
      <w:r>
        <w:rPr>
          <w:rFonts w:ascii="Arial" w:hAnsi="Arial" w:cs="Arial"/>
          <w:sz w:val="24"/>
          <w:szCs w:val="24"/>
        </w:rPr>
        <w:t>dado el</w:t>
      </w:r>
      <w:r w:rsidR="002B4CA0">
        <w:rPr>
          <w:rFonts w:ascii="Arial" w:hAnsi="Arial" w:cs="Arial"/>
          <w:sz w:val="24"/>
          <w:szCs w:val="24"/>
        </w:rPr>
        <w:t xml:space="preserve"> ya estudiado, se consideró suficiente para declarar la nulidad lisa y llana del acto impugnado. Lo anterior encuentra apoyo en la Jurisprudencia 1.2°.AJ./23 del Segundo Tribunal Colegiado en materia Administrativa del Primer Circuito, publicada en el </w:t>
      </w:r>
      <w:r w:rsidR="00272E3E">
        <w:rPr>
          <w:rFonts w:ascii="Arial" w:hAnsi="Arial" w:cs="Arial"/>
          <w:sz w:val="24"/>
          <w:szCs w:val="24"/>
        </w:rPr>
        <w:t xml:space="preserve">Semanario </w:t>
      </w:r>
      <w:r w:rsidR="002B4CA0">
        <w:rPr>
          <w:rFonts w:ascii="Arial" w:hAnsi="Arial" w:cs="Arial"/>
          <w:sz w:val="24"/>
          <w:szCs w:val="24"/>
        </w:rPr>
        <w:t xml:space="preserve">Judicial de la Federación, del mes de agosto de 1999, página 647, de rubro: </w:t>
      </w:r>
      <w:r w:rsidR="002B4CA0">
        <w:rPr>
          <w:rFonts w:ascii="Arial" w:hAnsi="Arial" w:cs="Arial"/>
          <w:i/>
          <w:sz w:val="24"/>
          <w:szCs w:val="24"/>
        </w:rPr>
        <w:t xml:space="preserve">“CONCEPTOS DE ANULACIÓN. LA EXIGENCIA DE EXAMINARLOS </w:t>
      </w:r>
      <w:r w:rsidR="002B4CA0">
        <w:rPr>
          <w:rFonts w:ascii="Arial" w:hAnsi="Arial" w:cs="Arial"/>
          <w:i/>
          <w:sz w:val="24"/>
          <w:szCs w:val="24"/>
        </w:rPr>
        <w:lastRenderedPageBreak/>
        <w:t>EXHAUSTIVAMENTE DEBE PONDERARSE A LA LUZ DE CADA CONTROVERSIA EN PARTICULAR”</w:t>
      </w:r>
      <w:r w:rsidR="002B4CA0">
        <w:rPr>
          <w:rFonts w:ascii="Arial" w:hAnsi="Arial" w:cs="Arial"/>
          <w:sz w:val="24"/>
          <w:szCs w:val="24"/>
        </w:rPr>
        <w:t>.</w:t>
      </w:r>
    </w:p>
    <w:p w14:paraId="50DC9BD2"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w:t>
      </w:r>
      <w:r w:rsidR="000C2432">
        <w:rPr>
          <w:rFonts w:ascii="Arial" w:hAnsi="Arial" w:cs="Arial"/>
          <w:sz w:val="24"/>
          <w:szCs w:val="24"/>
        </w:rPr>
        <w:t>, 208 fracción II,</w:t>
      </w:r>
      <w:r w:rsidR="00DB326A">
        <w:rPr>
          <w:rFonts w:ascii="Arial" w:hAnsi="Arial" w:cs="Arial"/>
          <w:sz w:val="24"/>
          <w:szCs w:val="24"/>
        </w:rPr>
        <w:t xml:space="preserve"> y 20</w:t>
      </w:r>
      <w:r>
        <w:rPr>
          <w:rFonts w:ascii="Arial" w:hAnsi="Arial" w:cs="Arial"/>
          <w:sz w:val="24"/>
          <w:szCs w:val="24"/>
        </w:rPr>
        <w:t xml:space="preserve">9 </w:t>
      </w:r>
      <w:r w:rsidR="000C2432">
        <w:rPr>
          <w:rFonts w:ascii="Arial" w:hAnsi="Arial" w:cs="Arial"/>
          <w:sz w:val="24"/>
          <w:szCs w:val="24"/>
        </w:rPr>
        <w:t xml:space="preserve">todos </w:t>
      </w:r>
      <w:r>
        <w:rPr>
          <w:rFonts w:ascii="Arial" w:hAnsi="Arial" w:cs="Arial"/>
          <w:sz w:val="24"/>
          <w:szCs w:val="24"/>
        </w:rPr>
        <w:t xml:space="preserve">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r w:rsidR="000C2432">
        <w:rPr>
          <w:rFonts w:ascii="Arial" w:hAnsi="Arial" w:cs="Arial"/>
          <w:sz w:val="24"/>
          <w:szCs w:val="24"/>
        </w:rPr>
        <w:t>- - - - - - - - - - - - - - - - - - - - - - - - - - - - - - -</w:t>
      </w:r>
    </w:p>
    <w:p w14:paraId="3A52B296"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119A0288"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5C5FCD4F"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6254287D" w14:textId="046F9380" w:rsidR="002B4CA0" w:rsidRDefault="002B4CA0" w:rsidP="002B4CA0">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Se declara la </w:t>
      </w:r>
      <w:r w:rsidR="003B16D1" w:rsidRPr="003B16D1">
        <w:rPr>
          <w:rFonts w:ascii="Arial" w:hAnsi="Arial" w:cs="Arial"/>
          <w:b/>
          <w:bCs/>
          <w:sz w:val="24"/>
          <w:szCs w:val="24"/>
        </w:rPr>
        <w:t>NULIDAD LISA Y LLANA</w:t>
      </w:r>
      <w:r w:rsidR="003B16D1">
        <w:rPr>
          <w:rFonts w:ascii="Arial" w:hAnsi="Arial" w:cs="Arial"/>
          <w:bCs/>
          <w:sz w:val="24"/>
          <w:szCs w:val="24"/>
        </w:rPr>
        <w:t xml:space="preserve"> de la resolución dictada con fecha </w:t>
      </w:r>
      <w:r w:rsidR="00281903">
        <w:rPr>
          <w:rFonts w:ascii="Arial" w:hAnsi="Arial" w:cs="Arial"/>
          <w:bCs/>
          <w:sz w:val="24"/>
          <w:szCs w:val="24"/>
        </w:rPr>
        <w:t>***** de ***** de dos mil veintiuno (**/**/2021)</w:t>
      </w:r>
      <w:r w:rsidR="003B16D1">
        <w:rPr>
          <w:rFonts w:ascii="Arial" w:hAnsi="Arial" w:cs="Arial"/>
          <w:bCs/>
          <w:sz w:val="24"/>
          <w:szCs w:val="24"/>
        </w:rPr>
        <w:t xml:space="preserve">, por el Director de Auditoría e Inspección Fiscal, de la Secretaría de Finanzas del Gobierno del Estado de Oaxaca, contenida en el oficio </w:t>
      </w:r>
      <w:r w:rsidR="00281903">
        <w:rPr>
          <w:rFonts w:ascii="Arial" w:hAnsi="Arial" w:cs="Arial"/>
          <w:bCs/>
          <w:sz w:val="24"/>
          <w:szCs w:val="24"/>
        </w:rPr>
        <w:t>SF/SI/DAIF-II-3-M-****/2021</w:t>
      </w:r>
      <w:r w:rsidR="003B16D1">
        <w:rPr>
          <w:rFonts w:ascii="Arial" w:hAnsi="Arial" w:cs="Arial"/>
          <w:bCs/>
          <w:sz w:val="24"/>
          <w:szCs w:val="24"/>
        </w:rPr>
        <w:t>, y desde luego la multa ahí impuesta</w:t>
      </w:r>
      <w:r>
        <w:rPr>
          <w:rFonts w:ascii="Arial" w:hAnsi="Arial" w:cs="Arial"/>
          <w:sz w:val="24"/>
          <w:szCs w:val="24"/>
        </w:rPr>
        <w:t xml:space="preserve">; lo anterior en términos precisados en el considerando SEXTO de esta resolución. - - - - - - - </w:t>
      </w:r>
      <w:r w:rsidR="003B16D1">
        <w:rPr>
          <w:rFonts w:ascii="Arial" w:hAnsi="Arial" w:cs="Arial"/>
          <w:sz w:val="24"/>
          <w:szCs w:val="24"/>
        </w:rPr>
        <w:t>- - - - - - -</w:t>
      </w:r>
    </w:p>
    <w:p w14:paraId="51A2269D"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54B041C1" w14:textId="77777777" w:rsidR="0095642E" w:rsidRPr="00C2335A" w:rsidRDefault="0095642E" w:rsidP="00C2335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sectPr w:rsidR="0095642E" w:rsidRPr="00C2335A" w:rsidSect="009C56ED">
      <w:headerReference w:type="even" r:id="rId8"/>
      <w:headerReference w:type="default" r:id="rId9"/>
      <w:footerReference w:type="default" r:id="rId10"/>
      <w:headerReference w:type="first" r:id="rId11"/>
      <w:pgSz w:w="12240" w:h="20160" w:code="5"/>
      <w:pgMar w:top="851" w:right="1701" w:bottom="198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DB6CE" w14:textId="77777777" w:rsidR="00BD2E39" w:rsidRDefault="00BD2E39" w:rsidP="007A5B5E">
      <w:pPr>
        <w:spacing w:after="0" w:line="240" w:lineRule="auto"/>
      </w:pPr>
      <w:r>
        <w:separator/>
      </w:r>
    </w:p>
  </w:endnote>
  <w:endnote w:type="continuationSeparator" w:id="0">
    <w:p w14:paraId="5E4F1E25"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6360C21D"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770F9447" wp14:editId="2BB85AC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FD10E24"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403D0" w:rsidRPr="00B403D0">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0F944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5FD10E24"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403D0" w:rsidRPr="00B403D0">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77876" w14:textId="77777777" w:rsidR="00BD2E39" w:rsidRDefault="00BD2E39" w:rsidP="007A5B5E">
      <w:pPr>
        <w:spacing w:after="0" w:line="240" w:lineRule="auto"/>
      </w:pPr>
      <w:r>
        <w:separator/>
      </w:r>
    </w:p>
  </w:footnote>
  <w:footnote w:type="continuationSeparator" w:id="0">
    <w:p w14:paraId="03FC1914"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02044" w14:textId="77777777" w:rsidR="00BD2E39" w:rsidRDefault="00281903">
    <w:pPr>
      <w:pStyle w:val="Encabezado"/>
    </w:pPr>
    <w:r>
      <w:rPr>
        <w:noProof/>
        <w:lang w:eastAsia="es-MX"/>
      </w:rPr>
      <w:pict w14:anchorId="7CCDC1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5CB7F" w14:textId="74BD1397"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7C9183BB" wp14:editId="5DF5D538">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10408A35" w14:textId="77777777" w:rsidR="00BD2E39" w:rsidRDefault="00BD2E39" w:rsidP="002960E1">
                          <w:r>
                            <w:rPr>
                              <w:noProof/>
                              <w:lang w:eastAsia="es-MX"/>
                            </w:rPr>
                            <w:drawing>
                              <wp:inline distT="0" distB="0" distL="0" distR="0" wp14:anchorId="0EF6442A" wp14:editId="18A1C40B">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9183BB"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10408A35" w14:textId="77777777" w:rsidR="00BD2E39" w:rsidRDefault="00BD2E39" w:rsidP="002960E1">
                    <w:r>
                      <w:rPr>
                        <w:noProof/>
                        <w:lang w:eastAsia="es-MX"/>
                      </w:rPr>
                      <w:drawing>
                        <wp:inline distT="0" distB="0" distL="0" distR="0" wp14:anchorId="0EF6442A" wp14:editId="18A1C40B">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C5075B">
      <w:rPr>
        <w:rFonts w:ascii="Bookman Old Style" w:hAnsi="Bookman Old Style"/>
        <w:b/>
        <w:sz w:val="24"/>
        <w:szCs w:val="24"/>
      </w:rPr>
      <w:t>0023</w:t>
    </w:r>
    <w:r w:rsidRPr="00391F24">
      <w:rPr>
        <w:rFonts w:ascii="Bookman Old Style" w:hAnsi="Bookman Old Style"/>
        <w:b/>
        <w:sz w:val="24"/>
        <w:szCs w:val="24"/>
      </w:rPr>
      <w:t>/</w:t>
    </w:r>
    <w:r w:rsidR="005516A8">
      <w:rPr>
        <w:rFonts w:ascii="Bookman Old Style" w:hAnsi="Bookman Old Style"/>
        <w:b/>
        <w:sz w:val="24"/>
        <w:szCs w:val="24"/>
      </w:rPr>
      <w:t>202</w:t>
    </w:r>
    <w:r w:rsidR="00C5075B">
      <w:rPr>
        <w:rFonts w:ascii="Bookman Old Style" w:hAnsi="Bookman Old Style"/>
        <w:b/>
        <w:sz w:val="24"/>
        <w:szCs w:val="24"/>
      </w:rPr>
      <w:t>1</w:t>
    </w:r>
  </w:p>
  <w:p w14:paraId="64FC7E0F" w14:textId="14A57E19" w:rsidR="00BD2E39" w:rsidRPr="00071C38" w:rsidRDefault="00281903"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2ED5659A" wp14:editId="4C35925A">
              <wp:simplePos x="0" y="0"/>
              <wp:positionH relativeFrom="leftMargin">
                <wp:posOffset>154305</wp:posOffset>
              </wp:positionH>
              <wp:positionV relativeFrom="paragraph">
                <wp:posOffset>4886325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8C7DCBB" w14:textId="77777777" w:rsidR="00281903" w:rsidRPr="003B6E97" w:rsidRDefault="00281903" w:rsidP="0028190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66BB9B6" w14:textId="77777777" w:rsidR="00281903" w:rsidRPr="003B6E97" w:rsidRDefault="00281903" w:rsidP="00281903">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D5659A" id="Cuadro de texto 5" o:spid="_x0000_s1027" type="#_x0000_t202" style="position:absolute;left:0;text-align:left;margin-left:12.15pt;margin-top:384.75pt;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">
              <v:textbox>
                <w:txbxContent>
                  <w:p w14:paraId="38C7DCBB" w14:textId="77777777" w:rsidR="00281903" w:rsidRPr="003B6E97" w:rsidRDefault="00281903" w:rsidP="0028190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66BB9B6" w14:textId="77777777" w:rsidR="00281903" w:rsidRPr="003B6E97" w:rsidRDefault="00281903" w:rsidP="00281903">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57216" behindDoc="0" locked="0" layoutInCell="1" allowOverlap="1" wp14:anchorId="0758AA89" wp14:editId="3B01B97C">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046D9" w14:textId="77777777" w:rsidR="00BD2E39" w:rsidRDefault="00281903">
    <w:pPr>
      <w:pStyle w:val="Encabezado"/>
    </w:pPr>
    <w:r>
      <w:rPr>
        <w:noProof/>
        <w:lang w:eastAsia="es-MX"/>
      </w:rPr>
      <w:pict w14:anchorId="5A808A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49109759">
    <w:abstractNumId w:val="2"/>
  </w:num>
  <w:num w:numId="2" w16cid:durableId="810026936">
    <w:abstractNumId w:val="1"/>
  </w:num>
  <w:num w:numId="3" w16cid:durableId="371804890">
    <w:abstractNumId w:val="3"/>
  </w:num>
  <w:num w:numId="4" w16cid:durableId="1175026778">
    <w:abstractNumId w:val="0"/>
  </w:num>
  <w:num w:numId="5" w16cid:durableId="1975866944">
    <w:abstractNumId w:val="4"/>
  </w:num>
  <w:num w:numId="6" w16cid:durableId="1618949266">
    <w:abstractNumId w:val="5"/>
  </w:num>
  <w:num w:numId="7" w16cid:durableId="7238753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4501"/>
    <w:rsid w:val="000050D0"/>
    <w:rsid w:val="000054A2"/>
    <w:rsid w:val="000070AE"/>
    <w:rsid w:val="0000748D"/>
    <w:rsid w:val="00007B51"/>
    <w:rsid w:val="00010528"/>
    <w:rsid w:val="000109E4"/>
    <w:rsid w:val="000125A9"/>
    <w:rsid w:val="000125C9"/>
    <w:rsid w:val="00012762"/>
    <w:rsid w:val="00012D64"/>
    <w:rsid w:val="0001302A"/>
    <w:rsid w:val="0002020F"/>
    <w:rsid w:val="00020339"/>
    <w:rsid w:val="000214C8"/>
    <w:rsid w:val="00022353"/>
    <w:rsid w:val="00022D97"/>
    <w:rsid w:val="00023964"/>
    <w:rsid w:val="00024046"/>
    <w:rsid w:val="0002420C"/>
    <w:rsid w:val="0002489A"/>
    <w:rsid w:val="00025216"/>
    <w:rsid w:val="000252F9"/>
    <w:rsid w:val="0002657A"/>
    <w:rsid w:val="000265CB"/>
    <w:rsid w:val="000268AE"/>
    <w:rsid w:val="00032755"/>
    <w:rsid w:val="00033A92"/>
    <w:rsid w:val="00034A10"/>
    <w:rsid w:val="000364B3"/>
    <w:rsid w:val="00036656"/>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1778"/>
    <w:rsid w:val="0006273F"/>
    <w:rsid w:val="00062DC6"/>
    <w:rsid w:val="00066A1F"/>
    <w:rsid w:val="000679B2"/>
    <w:rsid w:val="00067DE1"/>
    <w:rsid w:val="00073453"/>
    <w:rsid w:val="00073DA8"/>
    <w:rsid w:val="00073E41"/>
    <w:rsid w:val="000740B4"/>
    <w:rsid w:val="0007623E"/>
    <w:rsid w:val="00076E39"/>
    <w:rsid w:val="00080379"/>
    <w:rsid w:val="0008431D"/>
    <w:rsid w:val="00084FF9"/>
    <w:rsid w:val="00085C5D"/>
    <w:rsid w:val="00086629"/>
    <w:rsid w:val="000920FC"/>
    <w:rsid w:val="00092B13"/>
    <w:rsid w:val="00094496"/>
    <w:rsid w:val="00095B53"/>
    <w:rsid w:val="000971FD"/>
    <w:rsid w:val="00097F06"/>
    <w:rsid w:val="000A1953"/>
    <w:rsid w:val="000A309D"/>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432"/>
    <w:rsid w:val="000C2D07"/>
    <w:rsid w:val="000C5A57"/>
    <w:rsid w:val="000D03A5"/>
    <w:rsid w:val="000D332F"/>
    <w:rsid w:val="000D6626"/>
    <w:rsid w:val="000D6A80"/>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4E99"/>
    <w:rsid w:val="00117886"/>
    <w:rsid w:val="00120FD2"/>
    <w:rsid w:val="00121484"/>
    <w:rsid w:val="001239FF"/>
    <w:rsid w:val="00124E09"/>
    <w:rsid w:val="00131D15"/>
    <w:rsid w:val="001323F3"/>
    <w:rsid w:val="00132BA5"/>
    <w:rsid w:val="00132D25"/>
    <w:rsid w:val="0013537E"/>
    <w:rsid w:val="00136797"/>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70909"/>
    <w:rsid w:val="001721C6"/>
    <w:rsid w:val="001723A5"/>
    <w:rsid w:val="00172912"/>
    <w:rsid w:val="00173C5C"/>
    <w:rsid w:val="00174AD4"/>
    <w:rsid w:val="00176BC2"/>
    <w:rsid w:val="001770F1"/>
    <w:rsid w:val="001771FB"/>
    <w:rsid w:val="00181BB6"/>
    <w:rsid w:val="00182700"/>
    <w:rsid w:val="00184097"/>
    <w:rsid w:val="00185A8C"/>
    <w:rsid w:val="001866CE"/>
    <w:rsid w:val="00187B21"/>
    <w:rsid w:val="0019193E"/>
    <w:rsid w:val="00196D71"/>
    <w:rsid w:val="00197CCC"/>
    <w:rsid w:val="001A14B1"/>
    <w:rsid w:val="001A14BD"/>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1A0D"/>
    <w:rsid w:val="001D595D"/>
    <w:rsid w:val="001D7D72"/>
    <w:rsid w:val="001E117C"/>
    <w:rsid w:val="001E183E"/>
    <w:rsid w:val="001E1F61"/>
    <w:rsid w:val="001E3BAC"/>
    <w:rsid w:val="001E468F"/>
    <w:rsid w:val="001E47D1"/>
    <w:rsid w:val="001E53BA"/>
    <w:rsid w:val="001E7EB8"/>
    <w:rsid w:val="001F174D"/>
    <w:rsid w:val="001F20B4"/>
    <w:rsid w:val="001F2521"/>
    <w:rsid w:val="001F5934"/>
    <w:rsid w:val="001F670A"/>
    <w:rsid w:val="001F7825"/>
    <w:rsid w:val="002019F1"/>
    <w:rsid w:val="002027B8"/>
    <w:rsid w:val="00204439"/>
    <w:rsid w:val="00204678"/>
    <w:rsid w:val="00204FDA"/>
    <w:rsid w:val="002053BA"/>
    <w:rsid w:val="00206154"/>
    <w:rsid w:val="002065C1"/>
    <w:rsid w:val="00210846"/>
    <w:rsid w:val="00211379"/>
    <w:rsid w:val="0021209A"/>
    <w:rsid w:val="00215252"/>
    <w:rsid w:val="00215310"/>
    <w:rsid w:val="00215CFB"/>
    <w:rsid w:val="0022291D"/>
    <w:rsid w:val="00223701"/>
    <w:rsid w:val="00224B12"/>
    <w:rsid w:val="00225794"/>
    <w:rsid w:val="00225C69"/>
    <w:rsid w:val="00225DD6"/>
    <w:rsid w:val="002273C1"/>
    <w:rsid w:val="00227673"/>
    <w:rsid w:val="00227B0E"/>
    <w:rsid w:val="00230C37"/>
    <w:rsid w:val="00231BB4"/>
    <w:rsid w:val="00231FEB"/>
    <w:rsid w:val="00236040"/>
    <w:rsid w:val="00237BFA"/>
    <w:rsid w:val="00240F43"/>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965"/>
    <w:rsid w:val="00266D60"/>
    <w:rsid w:val="002679C5"/>
    <w:rsid w:val="002719CE"/>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1903"/>
    <w:rsid w:val="00282C25"/>
    <w:rsid w:val="0028392C"/>
    <w:rsid w:val="00284F95"/>
    <w:rsid w:val="0028642F"/>
    <w:rsid w:val="002934B2"/>
    <w:rsid w:val="00293574"/>
    <w:rsid w:val="00293C1E"/>
    <w:rsid w:val="002960E1"/>
    <w:rsid w:val="002968D0"/>
    <w:rsid w:val="00297299"/>
    <w:rsid w:val="002974AB"/>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0F05"/>
    <w:rsid w:val="002C3F59"/>
    <w:rsid w:val="002C555C"/>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0DA"/>
    <w:rsid w:val="002F510D"/>
    <w:rsid w:val="002F7E67"/>
    <w:rsid w:val="002F7E96"/>
    <w:rsid w:val="00300D5A"/>
    <w:rsid w:val="00305FB4"/>
    <w:rsid w:val="00310B88"/>
    <w:rsid w:val="00312DF4"/>
    <w:rsid w:val="00314069"/>
    <w:rsid w:val="003147C5"/>
    <w:rsid w:val="00314FF8"/>
    <w:rsid w:val="00315E00"/>
    <w:rsid w:val="003171EB"/>
    <w:rsid w:val="00321363"/>
    <w:rsid w:val="0032191E"/>
    <w:rsid w:val="003224FD"/>
    <w:rsid w:val="003232EF"/>
    <w:rsid w:val="00324531"/>
    <w:rsid w:val="0032672E"/>
    <w:rsid w:val="00327C1A"/>
    <w:rsid w:val="00327FE7"/>
    <w:rsid w:val="00331366"/>
    <w:rsid w:val="00331404"/>
    <w:rsid w:val="003328A1"/>
    <w:rsid w:val="00333842"/>
    <w:rsid w:val="00334280"/>
    <w:rsid w:val="003370E1"/>
    <w:rsid w:val="003416F3"/>
    <w:rsid w:val="0034172C"/>
    <w:rsid w:val="00343FD3"/>
    <w:rsid w:val="00345251"/>
    <w:rsid w:val="00345B0C"/>
    <w:rsid w:val="0034623D"/>
    <w:rsid w:val="003464E0"/>
    <w:rsid w:val="003525C9"/>
    <w:rsid w:val="003528A6"/>
    <w:rsid w:val="00354AAF"/>
    <w:rsid w:val="0035595B"/>
    <w:rsid w:val="00356A8E"/>
    <w:rsid w:val="0035713D"/>
    <w:rsid w:val="003605D0"/>
    <w:rsid w:val="00362621"/>
    <w:rsid w:val="00362B10"/>
    <w:rsid w:val="00362B9F"/>
    <w:rsid w:val="00363307"/>
    <w:rsid w:val="0036559B"/>
    <w:rsid w:val="00365661"/>
    <w:rsid w:val="00365F83"/>
    <w:rsid w:val="00367CD8"/>
    <w:rsid w:val="00367E9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3072"/>
    <w:rsid w:val="0038465F"/>
    <w:rsid w:val="00384D88"/>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59AA"/>
    <w:rsid w:val="003A6F4F"/>
    <w:rsid w:val="003A766C"/>
    <w:rsid w:val="003A7928"/>
    <w:rsid w:val="003B16D1"/>
    <w:rsid w:val="003B1785"/>
    <w:rsid w:val="003B1AEE"/>
    <w:rsid w:val="003B1E1B"/>
    <w:rsid w:val="003B3C3C"/>
    <w:rsid w:val="003B4F0A"/>
    <w:rsid w:val="003B6096"/>
    <w:rsid w:val="003B7E4D"/>
    <w:rsid w:val="003C07A2"/>
    <w:rsid w:val="003C085E"/>
    <w:rsid w:val="003C0C02"/>
    <w:rsid w:val="003C2345"/>
    <w:rsid w:val="003C2D24"/>
    <w:rsid w:val="003C38DB"/>
    <w:rsid w:val="003C5391"/>
    <w:rsid w:val="003C5C1B"/>
    <w:rsid w:val="003C6D24"/>
    <w:rsid w:val="003D1756"/>
    <w:rsid w:val="003D231C"/>
    <w:rsid w:val="003D466A"/>
    <w:rsid w:val="003D4B99"/>
    <w:rsid w:val="003D6F67"/>
    <w:rsid w:val="003E0290"/>
    <w:rsid w:val="003E088F"/>
    <w:rsid w:val="003E104E"/>
    <w:rsid w:val="003E13CD"/>
    <w:rsid w:val="003E1C89"/>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090A"/>
    <w:rsid w:val="0043148E"/>
    <w:rsid w:val="004319A5"/>
    <w:rsid w:val="00431BB8"/>
    <w:rsid w:val="00432A10"/>
    <w:rsid w:val="00433354"/>
    <w:rsid w:val="00433706"/>
    <w:rsid w:val="00433716"/>
    <w:rsid w:val="00434450"/>
    <w:rsid w:val="00434D4A"/>
    <w:rsid w:val="00434FEC"/>
    <w:rsid w:val="00440D9A"/>
    <w:rsid w:val="00440DC5"/>
    <w:rsid w:val="0044124C"/>
    <w:rsid w:val="00441FFB"/>
    <w:rsid w:val="00442B17"/>
    <w:rsid w:val="004443E0"/>
    <w:rsid w:val="0044490A"/>
    <w:rsid w:val="00446E39"/>
    <w:rsid w:val="00452E13"/>
    <w:rsid w:val="00454AEC"/>
    <w:rsid w:val="00456E66"/>
    <w:rsid w:val="00457534"/>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8DF"/>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4DA9"/>
    <w:rsid w:val="004953DE"/>
    <w:rsid w:val="004A0636"/>
    <w:rsid w:val="004A0969"/>
    <w:rsid w:val="004A0ACE"/>
    <w:rsid w:val="004A15B4"/>
    <w:rsid w:val="004A3624"/>
    <w:rsid w:val="004B074C"/>
    <w:rsid w:val="004B21D3"/>
    <w:rsid w:val="004B3184"/>
    <w:rsid w:val="004B38DE"/>
    <w:rsid w:val="004B4229"/>
    <w:rsid w:val="004B524C"/>
    <w:rsid w:val="004B55EA"/>
    <w:rsid w:val="004B5DC4"/>
    <w:rsid w:val="004B6629"/>
    <w:rsid w:val="004B768F"/>
    <w:rsid w:val="004B7AC3"/>
    <w:rsid w:val="004C0A0A"/>
    <w:rsid w:val="004C0E52"/>
    <w:rsid w:val="004C1605"/>
    <w:rsid w:val="004C1BDC"/>
    <w:rsid w:val="004C287A"/>
    <w:rsid w:val="004C4AE3"/>
    <w:rsid w:val="004C5180"/>
    <w:rsid w:val="004C53EB"/>
    <w:rsid w:val="004C5753"/>
    <w:rsid w:val="004C7B48"/>
    <w:rsid w:val="004C7C3E"/>
    <w:rsid w:val="004D1F2C"/>
    <w:rsid w:val="004D27B4"/>
    <w:rsid w:val="004D2926"/>
    <w:rsid w:val="004D369F"/>
    <w:rsid w:val="004D36EF"/>
    <w:rsid w:val="004D3942"/>
    <w:rsid w:val="004D4191"/>
    <w:rsid w:val="004D49E7"/>
    <w:rsid w:val="004D5F52"/>
    <w:rsid w:val="004D7A34"/>
    <w:rsid w:val="004D7E78"/>
    <w:rsid w:val="004E1604"/>
    <w:rsid w:val="004E16B4"/>
    <w:rsid w:val="004E21EE"/>
    <w:rsid w:val="004E2D52"/>
    <w:rsid w:val="004E3647"/>
    <w:rsid w:val="004E3EF3"/>
    <w:rsid w:val="004E42B9"/>
    <w:rsid w:val="004E494B"/>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06680"/>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97D"/>
    <w:rsid w:val="00527A5C"/>
    <w:rsid w:val="005332AE"/>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16A8"/>
    <w:rsid w:val="00553A79"/>
    <w:rsid w:val="00553A88"/>
    <w:rsid w:val="00554B9F"/>
    <w:rsid w:val="00555EC8"/>
    <w:rsid w:val="0055656E"/>
    <w:rsid w:val="005650AD"/>
    <w:rsid w:val="0056582A"/>
    <w:rsid w:val="00566511"/>
    <w:rsid w:val="0056783C"/>
    <w:rsid w:val="005700A1"/>
    <w:rsid w:val="00570241"/>
    <w:rsid w:val="00571121"/>
    <w:rsid w:val="0057117C"/>
    <w:rsid w:val="00572C64"/>
    <w:rsid w:val="0057749A"/>
    <w:rsid w:val="00580EEB"/>
    <w:rsid w:val="0058166F"/>
    <w:rsid w:val="0058281B"/>
    <w:rsid w:val="00586280"/>
    <w:rsid w:val="0059235B"/>
    <w:rsid w:val="00592C9E"/>
    <w:rsid w:val="0059392E"/>
    <w:rsid w:val="00593E48"/>
    <w:rsid w:val="00594EC0"/>
    <w:rsid w:val="00595183"/>
    <w:rsid w:val="005961DD"/>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043E"/>
    <w:rsid w:val="005C1975"/>
    <w:rsid w:val="005C2DB4"/>
    <w:rsid w:val="005C4441"/>
    <w:rsid w:val="005C4996"/>
    <w:rsid w:val="005C5DF2"/>
    <w:rsid w:val="005C641B"/>
    <w:rsid w:val="005C7798"/>
    <w:rsid w:val="005D01E0"/>
    <w:rsid w:val="005D0741"/>
    <w:rsid w:val="005D5E3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0D3"/>
    <w:rsid w:val="00615AAB"/>
    <w:rsid w:val="006179D5"/>
    <w:rsid w:val="00620884"/>
    <w:rsid w:val="006220CA"/>
    <w:rsid w:val="006224F4"/>
    <w:rsid w:val="00623270"/>
    <w:rsid w:val="00625604"/>
    <w:rsid w:val="00626EF2"/>
    <w:rsid w:val="00627280"/>
    <w:rsid w:val="00631468"/>
    <w:rsid w:val="00631E6F"/>
    <w:rsid w:val="00631ECE"/>
    <w:rsid w:val="006336EF"/>
    <w:rsid w:val="006337B9"/>
    <w:rsid w:val="00633B84"/>
    <w:rsid w:val="00635019"/>
    <w:rsid w:val="00635299"/>
    <w:rsid w:val="006365E4"/>
    <w:rsid w:val="0063679E"/>
    <w:rsid w:val="0063702E"/>
    <w:rsid w:val="00640240"/>
    <w:rsid w:val="006406B1"/>
    <w:rsid w:val="00641166"/>
    <w:rsid w:val="0064122D"/>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742"/>
    <w:rsid w:val="0067751D"/>
    <w:rsid w:val="00680A5D"/>
    <w:rsid w:val="00680F74"/>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5EB"/>
    <w:rsid w:val="006C1E72"/>
    <w:rsid w:val="006C1F01"/>
    <w:rsid w:val="006C5385"/>
    <w:rsid w:val="006C54F2"/>
    <w:rsid w:val="006C74D9"/>
    <w:rsid w:val="006D0360"/>
    <w:rsid w:val="006D192F"/>
    <w:rsid w:val="006D317A"/>
    <w:rsid w:val="006D3D74"/>
    <w:rsid w:val="006D4E5A"/>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E795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6FDF"/>
    <w:rsid w:val="00707D1D"/>
    <w:rsid w:val="00713D9E"/>
    <w:rsid w:val="0071474B"/>
    <w:rsid w:val="00714E8F"/>
    <w:rsid w:val="0071537A"/>
    <w:rsid w:val="007171A5"/>
    <w:rsid w:val="007171C6"/>
    <w:rsid w:val="007175DA"/>
    <w:rsid w:val="007200C8"/>
    <w:rsid w:val="00721EC8"/>
    <w:rsid w:val="00723AAA"/>
    <w:rsid w:val="00724ADE"/>
    <w:rsid w:val="00726144"/>
    <w:rsid w:val="00727727"/>
    <w:rsid w:val="007312A2"/>
    <w:rsid w:val="00732829"/>
    <w:rsid w:val="007346D8"/>
    <w:rsid w:val="00735D32"/>
    <w:rsid w:val="00736266"/>
    <w:rsid w:val="007373DB"/>
    <w:rsid w:val="0073781A"/>
    <w:rsid w:val="00744665"/>
    <w:rsid w:val="0074489B"/>
    <w:rsid w:val="00745CD7"/>
    <w:rsid w:val="00746426"/>
    <w:rsid w:val="007464DF"/>
    <w:rsid w:val="007470F3"/>
    <w:rsid w:val="0075163D"/>
    <w:rsid w:val="007518D1"/>
    <w:rsid w:val="00752812"/>
    <w:rsid w:val="00753060"/>
    <w:rsid w:val="007536F9"/>
    <w:rsid w:val="00754684"/>
    <w:rsid w:val="00754DC7"/>
    <w:rsid w:val="00755D85"/>
    <w:rsid w:val="00756459"/>
    <w:rsid w:val="0075777D"/>
    <w:rsid w:val="00760C2A"/>
    <w:rsid w:val="007624B6"/>
    <w:rsid w:val="00763AC0"/>
    <w:rsid w:val="00766AB5"/>
    <w:rsid w:val="0076779D"/>
    <w:rsid w:val="00770A31"/>
    <w:rsid w:val="00770FEC"/>
    <w:rsid w:val="00772907"/>
    <w:rsid w:val="00776EA8"/>
    <w:rsid w:val="007816A0"/>
    <w:rsid w:val="00781C4D"/>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B6D82"/>
    <w:rsid w:val="007C01AF"/>
    <w:rsid w:val="007C0766"/>
    <w:rsid w:val="007C1011"/>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D7206"/>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0EB9"/>
    <w:rsid w:val="0083187D"/>
    <w:rsid w:val="00832355"/>
    <w:rsid w:val="0083317E"/>
    <w:rsid w:val="00836123"/>
    <w:rsid w:val="00836BB6"/>
    <w:rsid w:val="00836D58"/>
    <w:rsid w:val="00836D84"/>
    <w:rsid w:val="0083758C"/>
    <w:rsid w:val="008405F9"/>
    <w:rsid w:val="0084348F"/>
    <w:rsid w:val="00844B94"/>
    <w:rsid w:val="00846D5B"/>
    <w:rsid w:val="008503F4"/>
    <w:rsid w:val="008509CD"/>
    <w:rsid w:val="00850B33"/>
    <w:rsid w:val="00850F70"/>
    <w:rsid w:val="00851860"/>
    <w:rsid w:val="00854294"/>
    <w:rsid w:val="0085465C"/>
    <w:rsid w:val="00855DB2"/>
    <w:rsid w:val="00856A4E"/>
    <w:rsid w:val="00857943"/>
    <w:rsid w:val="00860369"/>
    <w:rsid w:val="00860BE0"/>
    <w:rsid w:val="0086137F"/>
    <w:rsid w:val="008615A1"/>
    <w:rsid w:val="008626C1"/>
    <w:rsid w:val="00862C42"/>
    <w:rsid w:val="00862D54"/>
    <w:rsid w:val="00863D4D"/>
    <w:rsid w:val="00863FE3"/>
    <w:rsid w:val="00866CEC"/>
    <w:rsid w:val="00875789"/>
    <w:rsid w:val="008773F3"/>
    <w:rsid w:val="00877427"/>
    <w:rsid w:val="00883075"/>
    <w:rsid w:val="008846DD"/>
    <w:rsid w:val="008848C8"/>
    <w:rsid w:val="00885691"/>
    <w:rsid w:val="00886378"/>
    <w:rsid w:val="00890C8B"/>
    <w:rsid w:val="008911C8"/>
    <w:rsid w:val="00896F1B"/>
    <w:rsid w:val="008973C3"/>
    <w:rsid w:val="008A027B"/>
    <w:rsid w:val="008A0B67"/>
    <w:rsid w:val="008A0DB8"/>
    <w:rsid w:val="008A27E3"/>
    <w:rsid w:val="008A2AE1"/>
    <w:rsid w:val="008A4EBD"/>
    <w:rsid w:val="008A5038"/>
    <w:rsid w:val="008B4928"/>
    <w:rsid w:val="008B7DC7"/>
    <w:rsid w:val="008C2010"/>
    <w:rsid w:val="008C223B"/>
    <w:rsid w:val="008C5CBD"/>
    <w:rsid w:val="008C5F5D"/>
    <w:rsid w:val="008C5FB8"/>
    <w:rsid w:val="008C6592"/>
    <w:rsid w:val="008C7219"/>
    <w:rsid w:val="008D17E8"/>
    <w:rsid w:val="008D298E"/>
    <w:rsid w:val="008D2F2D"/>
    <w:rsid w:val="008D59C3"/>
    <w:rsid w:val="008D6A15"/>
    <w:rsid w:val="008D7FBB"/>
    <w:rsid w:val="008E2F4C"/>
    <w:rsid w:val="008E3CC6"/>
    <w:rsid w:val="008E402D"/>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B5C"/>
    <w:rsid w:val="00937D2C"/>
    <w:rsid w:val="00937EAC"/>
    <w:rsid w:val="0094301D"/>
    <w:rsid w:val="00944386"/>
    <w:rsid w:val="00944597"/>
    <w:rsid w:val="009468AA"/>
    <w:rsid w:val="00947085"/>
    <w:rsid w:val="00947D86"/>
    <w:rsid w:val="00952BBB"/>
    <w:rsid w:val="00952DA2"/>
    <w:rsid w:val="00953189"/>
    <w:rsid w:val="0095642E"/>
    <w:rsid w:val="009575F5"/>
    <w:rsid w:val="00961528"/>
    <w:rsid w:val="00961AB8"/>
    <w:rsid w:val="009652D6"/>
    <w:rsid w:val="009712E3"/>
    <w:rsid w:val="009753FC"/>
    <w:rsid w:val="009755FD"/>
    <w:rsid w:val="00980029"/>
    <w:rsid w:val="009802A4"/>
    <w:rsid w:val="009836F2"/>
    <w:rsid w:val="009869D8"/>
    <w:rsid w:val="009877F1"/>
    <w:rsid w:val="009878B0"/>
    <w:rsid w:val="0099265D"/>
    <w:rsid w:val="009963CC"/>
    <w:rsid w:val="009963D8"/>
    <w:rsid w:val="0099650D"/>
    <w:rsid w:val="0099673B"/>
    <w:rsid w:val="00996E9F"/>
    <w:rsid w:val="009972DA"/>
    <w:rsid w:val="009A10C0"/>
    <w:rsid w:val="009A17A5"/>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6ED"/>
    <w:rsid w:val="009C5F23"/>
    <w:rsid w:val="009C5F78"/>
    <w:rsid w:val="009C7D7A"/>
    <w:rsid w:val="009D0408"/>
    <w:rsid w:val="009D066D"/>
    <w:rsid w:val="009D10CD"/>
    <w:rsid w:val="009D1CBE"/>
    <w:rsid w:val="009D23D6"/>
    <w:rsid w:val="009D5381"/>
    <w:rsid w:val="009D6656"/>
    <w:rsid w:val="009D6D39"/>
    <w:rsid w:val="009D75E8"/>
    <w:rsid w:val="009E013B"/>
    <w:rsid w:val="009E0826"/>
    <w:rsid w:val="009E7E15"/>
    <w:rsid w:val="009F006E"/>
    <w:rsid w:val="009F2123"/>
    <w:rsid w:val="009F3D2B"/>
    <w:rsid w:val="009F5B0C"/>
    <w:rsid w:val="009F76D2"/>
    <w:rsid w:val="00A00586"/>
    <w:rsid w:val="00A00744"/>
    <w:rsid w:val="00A0086E"/>
    <w:rsid w:val="00A03414"/>
    <w:rsid w:val="00A045F3"/>
    <w:rsid w:val="00A057F6"/>
    <w:rsid w:val="00A068EB"/>
    <w:rsid w:val="00A13E46"/>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196"/>
    <w:rsid w:val="00A4544A"/>
    <w:rsid w:val="00A465BE"/>
    <w:rsid w:val="00A46F73"/>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68B7"/>
    <w:rsid w:val="00A96E44"/>
    <w:rsid w:val="00A97BC6"/>
    <w:rsid w:val="00AA0710"/>
    <w:rsid w:val="00AA2BC9"/>
    <w:rsid w:val="00AA3699"/>
    <w:rsid w:val="00AA4103"/>
    <w:rsid w:val="00AA51ED"/>
    <w:rsid w:val="00AA62AE"/>
    <w:rsid w:val="00AA7145"/>
    <w:rsid w:val="00AA796F"/>
    <w:rsid w:val="00AA7BAB"/>
    <w:rsid w:val="00AB116B"/>
    <w:rsid w:val="00AB12C6"/>
    <w:rsid w:val="00AB1630"/>
    <w:rsid w:val="00AB5C18"/>
    <w:rsid w:val="00AC05A6"/>
    <w:rsid w:val="00AC4E8F"/>
    <w:rsid w:val="00AC593D"/>
    <w:rsid w:val="00AC5FBE"/>
    <w:rsid w:val="00AC6AF8"/>
    <w:rsid w:val="00AD071B"/>
    <w:rsid w:val="00AD11D5"/>
    <w:rsid w:val="00AD14A8"/>
    <w:rsid w:val="00AD2E92"/>
    <w:rsid w:val="00AD390C"/>
    <w:rsid w:val="00AD3C57"/>
    <w:rsid w:val="00AD462D"/>
    <w:rsid w:val="00AD4AA5"/>
    <w:rsid w:val="00AD6A5D"/>
    <w:rsid w:val="00AD723C"/>
    <w:rsid w:val="00AE0255"/>
    <w:rsid w:val="00AE058A"/>
    <w:rsid w:val="00AE134C"/>
    <w:rsid w:val="00AE1719"/>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5DD"/>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03D0"/>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6990"/>
    <w:rsid w:val="00B77C3E"/>
    <w:rsid w:val="00B81C77"/>
    <w:rsid w:val="00B828CA"/>
    <w:rsid w:val="00B8389B"/>
    <w:rsid w:val="00B86059"/>
    <w:rsid w:val="00B9140E"/>
    <w:rsid w:val="00B91B88"/>
    <w:rsid w:val="00B92449"/>
    <w:rsid w:val="00B92727"/>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130F"/>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31AE"/>
    <w:rsid w:val="00BF589B"/>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1086"/>
    <w:rsid w:val="00C225DB"/>
    <w:rsid w:val="00C22771"/>
    <w:rsid w:val="00C22ACD"/>
    <w:rsid w:val="00C2335A"/>
    <w:rsid w:val="00C24C01"/>
    <w:rsid w:val="00C2501E"/>
    <w:rsid w:val="00C261B0"/>
    <w:rsid w:val="00C27F1A"/>
    <w:rsid w:val="00C3005E"/>
    <w:rsid w:val="00C30161"/>
    <w:rsid w:val="00C307F1"/>
    <w:rsid w:val="00C31654"/>
    <w:rsid w:val="00C33CED"/>
    <w:rsid w:val="00C349DF"/>
    <w:rsid w:val="00C36AC2"/>
    <w:rsid w:val="00C37DF5"/>
    <w:rsid w:val="00C41270"/>
    <w:rsid w:val="00C42EF1"/>
    <w:rsid w:val="00C44DDE"/>
    <w:rsid w:val="00C4671D"/>
    <w:rsid w:val="00C46F31"/>
    <w:rsid w:val="00C505D6"/>
    <w:rsid w:val="00C5075B"/>
    <w:rsid w:val="00C50828"/>
    <w:rsid w:val="00C50FD1"/>
    <w:rsid w:val="00C519F2"/>
    <w:rsid w:val="00C521D4"/>
    <w:rsid w:val="00C532C8"/>
    <w:rsid w:val="00C5377A"/>
    <w:rsid w:val="00C558F7"/>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3CC4"/>
    <w:rsid w:val="00C84412"/>
    <w:rsid w:val="00C84F09"/>
    <w:rsid w:val="00C86601"/>
    <w:rsid w:val="00C86A96"/>
    <w:rsid w:val="00C918A0"/>
    <w:rsid w:val="00C93D84"/>
    <w:rsid w:val="00C9473D"/>
    <w:rsid w:val="00C94C59"/>
    <w:rsid w:val="00C96D03"/>
    <w:rsid w:val="00CA0A5B"/>
    <w:rsid w:val="00CA2601"/>
    <w:rsid w:val="00CA2F6E"/>
    <w:rsid w:val="00CA709F"/>
    <w:rsid w:val="00CA7578"/>
    <w:rsid w:val="00CB0191"/>
    <w:rsid w:val="00CB1103"/>
    <w:rsid w:val="00CB114D"/>
    <w:rsid w:val="00CB16E2"/>
    <w:rsid w:val="00CB466F"/>
    <w:rsid w:val="00CB5288"/>
    <w:rsid w:val="00CB5CCC"/>
    <w:rsid w:val="00CB6D0B"/>
    <w:rsid w:val="00CB731B"/>
    <w:rsid w:val="00CB754E"/>
    <w:rsid w:val="00CC0343"/>
    <w:rsid w:val="00CC1556"/>
    <w:rsid w:val="00CC23D9"/>
    <w:rsid w:val="00CC5E70"/>
    <w:rsid w:val="00CC7806"/>
    <w:rsid w:val="00CD140A"/>
    <w:rsid w:val="00CD219A"/>
    <w:rsid w:val="00CD3746"/>
    <w:rsid w:val="00CD43CA"/>
    <w:rsid w:val="00CD513C"/>
    <w:rsid w:val="00CD6397"/>
    <w:rsid w:val="00CD707F"/>
    <w:rsid w:val="00CD711F"/>
    <w:rsid w:val="00CE2FED"/>
    <w:rsid w:val="00CE3BF3"/>
    <w:rsid w:val="00CE5022"/>
    <w:rsid w:val="00CE5F5D"/>
    <w:rsid w:val="00CE6EF0"/>
    <w:rsid w:val="00CE780B"/>
    <w:rsid w:val="00CE7E1C"/>
    <w:rsid w:val="00CF06CF"/>
    <w:rsid w:val="00CF3408"/>
    <w:rsid w:val="00CF354D"/>
    <w:rsid w:val="00CF38C2"/>
    <w:rsid w:val="00CF4C7E"/>
    <w:rsid w:val="00CF5F21"/>
    <w:rsid w:val="00CF64E5"/>
    <w:rsid w:val="00D019F2"/>
    <w:rsid w:val="00D02545"/>
    <w:rsid w:val="00D03237"/>
    <w:rsid w:val="00D035CE"/>
    <w:rsid w:val="00D04277"/>
    <w:rsid w:val="00D0449D"/>
    <w:rsid w:val="00D04C90"/>
    <w:rsid w:val="00D05055"/>
    <w:rsid w:val="00D06A86"/>
    <w:rsid w:val="00D06B91"/>
    <w:rsid w:val="00D074D8"/>
    <w:rsid w:val="00D109DD"/>
    <w:rsid w:val="00D11FEF"/>
    <w:rsid w:val="00D12DC7"/>
    <w:rsid w:val="00D14D1C"/>
    <w:rsid w:val="00D212BF"/>
    <w:rsid w:val="00D2187E"/>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5723F"/>
    <w:rsid w:val="00D60352"/>
    <w:rsid w:val="00D60C60"/>
    <w:rsid w:val="00D67F35"/>
    <w:rsid w:val="00D70E5C"/>
    <w:rsid w:val="00D714AE"/>
    <w:rsid w:val="00D80489"/>
    <w:rsid w:val="00D8282E"/>
    <w:rsid w:val="00D82DF4"/>
    <w:rsid w:val="00D830C3"/>
    <w:rsid w:val="00D841BC"/>
    <w:rsid w:val="00D84AF9"/>
    <w:rsid w:val="00D869D1"/>
    <w:rsid w:val="00D87689"/>
    <w:rsid w:val="00D8770B"/>
    <w:rsid w:val="00D91179"/>
    <w:rsid w:val="00D925FE"/>
    <w:rsid w:val="00DA253C"/>
    <w:rsid w:val="00DA2D58"/>
    <w:rsid w:val="00DA2E36"/>
    <w:rsid w:val="00DA3E50"/>
    <w:rsid w:val="00DA418E"/>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24C"/>
    <w:rsid w:val="00DF1654"/>
    <w:rsid w:val="00DF3D42"/>
    <w:rsid w:val="00DF4249"/>
    <w:rsid w:val="00DF431D"/>
    <w:rsid w:val="00DF4A65"/>
    <w:rsid w:val="00DF5113"/>
    <w:rsid w:val="00DF596A"/>
    <w:rsid w:val="00DF5F35"/>
    <w:rsid w:val="00DF61BB"/>
    <w:rsid w:val="00DF7C84"/>
    <w:rsid w:val="00E01A89"/>
    <w:rsid w:val="00E02B99"/>
    <w:rsid w:val="00E05E49"/>
    <w:rsid w:val="00E07258"/>
    <w:rsid w:val="00E14DCA"/>
    <w:rsid w:val="00E16656"/>
    <w:rsid w:val="00E16CF7"/>
    <w:rsid w:val="00E16FB5"/>
    <w:rsid w:val="00E202EB"/>
    <w:rsid w:val="00E21065"/>
    <w:rsid w:val="00E21766"/>
    <w:rsid w:val="00E21E6C"/>
    <w:rsid w:val="00E21FBE"/>
    <w:rsid w:val="00E2480A"/>
    <w:rsid w:val="00E24926"/>
    <w:rsid w:val="00E265B8"/>
    <w:rsid w:val="00E268CF"/>
    <w:rsid w:val="00E27318"/>
    <w:rsid w:val="00E278E3"/>
    <w:rsid w:val="00E27FB6"/>
    <w:rsid w:val="00E3025F"/>
    <w:rsid w:val="00E334AA"/>
    <w:rsid w:val="00E355F4"/>
    <w:rsid w:val="00E36FBF"/>
    <w:rsid w:val="00E440D4"/>
    <w:rsid w:val="00E4415A"/>
    <w:rsid w:val="00E445FA"/>
    <w:rsid w:val="00E452E5"/>
    <w:rsid w:val="00E47551"/>
    <w:rsid w:val="00E475C5"/>
    <w:rsid w:val="00E502E1"/>
    <w:rsid w:val="00E5039B"/>
    <w:rsid w:val="00E5122D"/>
    <w:rsid w:val="00E51464"/>
    <w:rsid w:val="00E5150B"/>
    <w:rsid w:val="00E515FE"/>
    <w:rsid w:val="00E551C5"/>
    <w:rsid w:val="00E578BA"/>
    <w:rsid w:val="00E57D95"/>
    <w:rsid w:val="00E6162A"/>
    <w:rsid w:val="00E61665"/>
    <w:rsid w:val="00E61683"/>
    <w:rsid w:val="00E619E9"/>
    <w:rsid w:val="00E61FB2"/>
    <w:rsid w:val="00E6405F"/>
    <w:rsid w:val="00E64E5F"/>
    <w:rsid w:val="00E6537C"/>
    <w:rsid w:val="00E70524"/>
    <w:rsid w:val="00E7054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23D2"/>
    <w:rsid w:val="00EA523D"/>
    <w:rsid w:val="00EA5B8C"/>
    <w:rsid w:val="00EA6D91"/>
    <w:rsid w:val="00EA6EFA"/>
    <w:rsid w:val="00EA6F8F"/>
    <w:rsid w:val="00EB0680"/>
    <w:rsid w:val="00EB24CD"/>
    <w:rsid w:val="00EB268D"/>
    <w:rsid w:val="00EB6911"/>
    <w:rsid w:val="00EB695F"/>
    <w:rsid w:val="00EC07DF"/>
    <w:rsid w:val="00EC616C"/>
    <w:rsid w:val="00ED0200"/>
    <w:rsid w:val="00ED0588"/>
    <w:rsid w:val="00ED0959"/>
    <w:rsid w:val="00ED20A6"/>
    <w:rsid w:val="00ED2A23"/>
    <w:rsid w:val="00ED48CB"/>
    <w:rsid w:val="00ED5611"/>
    <w:rsid w:val="00ED5F8D"/>
    <w:rsid w:val="00ED76AF"/>
    <w:rsid w:val="00EE1573"/>
    <w:rsid w:val="00EE1893"/>
    <w:rsid w:val="00EE190C"/>
    <w:rsid w:val="00EE2A39"/>
    <w:rsid w:val="00EE3204"/>
    <w:rsid w:val="00EE3B4D"/>
    <w:rsid w:val="00EE66A3"/>
    <w:rsid w:val="00EE69CB"/>
    <w:rsid w:val="00EE7010"/>
    <w:rsid w:val="00EF074F"/>
    <w:rsid w:val="00EF0DD2"/>
    <w:rsid w:val="00EF0E36"/>
    <w:rsid w:val="00EF1995"/>
    <w:rsid w:val="00EF28D0"/>
    <w:rsid w:val="00EF2CF9"/>
    <w:rsid w:val="00EF36ED"/>
    <w:rsid w:val="00EF45DA"/>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0ACF"/>
    <w:rsid w:val="00F32B65"/>
    <w:rsid w:val="00F330E3"/>
    <w:rsid w:val="00F330E8"/>
    <w:rsid w:val="00F34268"/>
    <w:rsid w:val="00F35133"/>
    <w:rsid w:val="00F410FB"/>
    <w:rsid w:val="00F41968"/>
    <w:rsid w:val="00F41F75"/>
    <w:rsid w:val="00F43C89"/>
    <w:rsid w:val="00F44C53"/>
    <w:rsid w:val="00F4521C"/>
    <w:rsid w:val="00F458FB"/>
    <w:rsid w:val="00F47609"/>
    <w:rsid w:val="00F5006F"/>
    <w:rsid w:val="00F53741"/>
    <w:rsid w:val="00F57AB8"/>
    <w:rsid w:val="00F60516"/>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8AA"/>
    <w:rsid w:val="00FC3F22"/>
    <w:rsid w:val="00FC45EE"/>
    <w:rsid w:val="00FC47E6"/>
    <w:rsid w:val="00FC4F6A"/>
    <w:rsid w:val="00FC6458"/>
    <w:rsid w:val="00FD3894"/>
    <w:rsid w:val="00FD6A8A"/>
    <w:rsid w:val="00FD78DB"/>
    <w:rsid w:val="00FD79EC"/>
    <w:rsid w:val="00FE00C8"/>
    <w:rsid w:val="00FE2437"/>
    <w:rsid w:val="00FE320F"/>
    <w:rsid w:val="00FE4585"/>
    <w:rsid w:val="00FE652D"/>
    <w:rsid w:val="00FE673E"/>
    <w:rsid w:val="00FE7628"/>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58C3B3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3A66F-1EA6-46CE-80FF-FCDECC22B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2559</TotalTime>
  <Pages>8</Pages>
  <Words>3159</Words>
  <Characters>17377</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1474</cp:revision>
  <cp:lastPrinted>2021-03-01T14:50:00Z</cp:lastPrinted>
  <dcterms:created xsi:type="dcterms:W3CDTF">2019-07-08T16:38:00Z</dcterms:created>
  <dcterms:modified xsi:type="dcterms:W3CDTF">2023-03-14T21:50:00Z</dcterms:modified>
</cp:coreProperties>
</file>