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940C19">
      <w:pPr>
        <w:ind w:left="2694"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D11D17A" w:rsidR="003B6CF0" w:rsidRPr="00CB6405" w:rsidRDefault="000C2192" w:rsidP="00940C19">
      <w:pPr>
        <w:ind w:left="269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AE0C43">
        <w:rPr>
          <w:rFonts w:ascii="Arial" w:hAnsi="Arial" w:cs="Arial"/>
          <w:b/>
          <w:sz w:val="26"/>
          <w:szCs w:val="26"/>
        </w:rPr>
        <w:t>0</w:t>
      </w:r>
      <w:r w:rsidR="00065B42">
        <w:rPr>
          <w:rFonts w:ascii="Arial" w:hAnsi="Arial" w:cs="Arial"/>
          <w:b/>
          <w:sz w:val="26"/>
          <w:szCs w:val="26"/>
        </w:rPr>
        <w:t>0</w:t>
      </w:r>
      <w:r w:rsidR="00C8167F">
        <w:rPr>
          <w:rFonts w:ascii="Arial" w:hAnsi="Arial" w:cs="Arial"/>
          <w:b/>
          <w:sz w:val="26"/>
          <w:szCs w:val="26"/>
        </w:rPr>
        <w:t>23</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5C245899" w:rsidR="003B6CF0" w:rsidRDefault="003B6CF0" w:rsidP="00940C19">
      <w:pPr>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C8167F">
        <w:rPr>
          <w:rFonts w:ascii="Arial" w:hAnsi="Arial" w:cs="Arial"/>
          <w:b/>
          <w:sz w:val="26"/>
          <w:szCs w:val="26"/>
        </w:rPr>
        <w:t>120</w:t>
      </w:r>
      <w:r w:rsidR="0042210F">
        <w:rPr>
          <w:rFonts w:ascii="Arial" w:hAnsi="Arial" w:cs="Arial"/>
          <w:b/>
          <w:sz w:val="26"/>
          <w:szCs w:val="26"/>
        </w:rPr>
        <w:t>/20</w:t>
      </w:r>
      <w:r w:rsidR="00C8167F">
        <w:rPr>
          <w:rFonts w:ascii="Arial" w:hAnsi="Arial" w:cs="Arial"/>
          <w:b/>
          <w:sz w:val="26"/>
          <w:szCs w:val="26"/>
        </w:rPr>
        <w:t>19</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065B42">
        <w:rPr>
          <w:rFonts w:ascii="Arial" w:hAnsi="Arial" w:cs="Arial"/>
          <w:b/>
          <w:sz w:val="26"/>
          <w:szCs w:val="26"/>
        </w:rPr>
        <w:t>PRIMERA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940C19">
      <w:pPr>
        <w:ind w:left="2694"/>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65884B03" w:rsidR="003B6CF0" w:rsidRDefault="003B6CF0" w:rsidP="00067A3E">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067A3E">
        <w:rPr>
          <w:rFonts w:ascii="Arial" w:hAnsi="Arial" w:cs="Arial"/>
          <w:b/>
          <w:sz w:val="26"/>
          <w:szCs w:val="26"/>
        </w:rPr>
        <w:t xml:space="preserve">UNO DE SEPTIEMBRE </w:t>
      </w:r>
      <w:r>
        <w:rPr>
          <w:rFonts w:ascii="Arial" w:hAnsi="Arial" w:cs="Arial"/>
          <w:b/>
          <w:sz w:val="26"/>
          <w:szCs w:val="26"/>
        </w:rPr>
        <w:t xml:space="preserve">DE DOS MIL </w:t>
      </w:r>
      <w:r w:rsidR="005D0D24">
        <w:rPr>
          <w:rFonts w:ascii="Arial" w:hAnsi="Arial" w:cs="Arial"/>
          <w:b/>
          <w:sz w:val="26"/>
          <w:szCs w:val="26"/>
        </w:rPr>
        <w:t>VEINTIDÓS</w:t>
      </w:r>
      <w:r w:rsidR="001A4EDB">
        <w:rPr>
          <w:rFonts w:ascii="Arial" w:hAnsi="Arial" w:cs="Arial"/>
          <w:b/>
          <w:sz w:val="26"/>
          <w:szCs w:val="26"/>
        </w:rPr>
        <w:t>.</w:t>
      </w:r>
      <w:r>
        <w:rPr>
          <w:rFonts w:ascii="Arial" w:hAnsi="Arial" w:cs="Arial"/>
          <w:b/>
          <w:sz w:val="26"/>
          <w:szCs w:val="26"/>
        </w:rPr>
        <w:t xml:space="preserve">- - - - - - - - - - - - - - - - - - - - - - - - - - - - - - - - - - - - - - - - </w:t>
      </w:r>
    </w:p>
    <w:p w14:paraId="65C6B343" w14:textId="1C66CAD9" w:rsidR="00AE2B8D" w:rsidRPr="000641B3" w:rsidRDefault="003B6CF0" w:rsidP="000641B3">
      <w:pPr>
        <w:spacing w:line="360" w:lineRule="auto"/>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065B42">
        <w:rPr>
          <w:rFonts w:ascii="Arial" w:hAnsi="Arial" w:cs="Arial"/>
          <w:b/>
          <w:sz w:val="26"/>
          <w:szCs w:val="26"/>
        </w:rPr>
        <w:t>0</w:t>
      </w:r>
      <w:r w:rsidR="00C8167F">
        <w:rPr>
          <w:rFonts w:ascii="Arial" w:hAnsi="Arial" w:cs="Arial"/>
          <w:b/>
          <w:sz w:val="26"/>
          <w:szCs w:val="26"/>
        </w:rPr>
        <w:t>23</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B55327">
        <w:rPr>
          <w:rFonts w:ascii="Arial" w:hAnsi="Arial" w:cs="Arial"/>
          <w:b/>
          <w:sz w:val="26"/>
          <w:szCs w:val="26"/>
        </w:rPr>
        <w:t>*******</w:t>
      </w:r>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2A7312">
        <w:rPr>
          <w:rFonts w:ascii="Arial" w:hAnsi="Arial" w:cs="Arial"/>
          <w:sz w:val="26"/>
          <w:szCs w:val="26"/>
        </w:rPr>
        <w:t>resolución</w:t>
      </w:r>
      <w:r w:rsidR="00AC648A" w:rsidRPr="0052375D">
        <w:rPr>
          <w:rFonts w:ascii="Arial" w:hAnsi="Arial" w:cs="Arial"/>
          <w:sz w:val="26"/>
          <w:szCs w:val="26"/>
        </w:rPr>
        <w:t xml:space="preserve"> de </w:t>
      </w:r>
      <w:bookmarkStart w:id="0" w:name="_Hlk80613725"/>
      <w:r w:rsidR="00C8167F">
        <w:rPr>
          <w:rFonts w:ascii="Arial" w:hAnsi="Arial" w:cs="Arial"/>
          <w:sz w:val="26"/>
          <w:szCs w:val="26"/>
        </w:rPr>
        <w:t>dieciocho de octubre de dos mil veintiuno</w:t>
      </w:r>
      <w:r w:rsidR="0091394C">
        <w:rPr>
          <w:rFonts w:ascii="Arial" w:hAnsi="Arial" w:cs="Arial"/>
          <w:sz w:val="26"/>
          <w:szCs w:val="26"/>
        </w:rPr>
        <w:t>,</w:t>
      </w:r>
      <w:r w:rsidRPr="0052375D">
        <w:rPr>
          <w:rFonts w:ascii="Arial" w:hAnsi="Arial" w:cs="Arial"/>
          <w:sz w:val="26"/>
          <w:szCs w:val="26"/>
        </w:rPr>
        <w:t xml:space="preserve"> </w:t>
      </w:r>
      <w:bookmarkEnd w:id="0"/>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 xml:space="preserve">el </w:t>
      </w:r>
      <w:r w:rsidR="00CE1FD3" w:rsidRPr="00A9054C">
        <w:rPr>
          <w:rFonts w:ascii="Arial" w:eastAsia="Calibri" w:hAnsi="Arial" w:cs="Arial"/>
          <w:sz w:val="26"/>
          <w:szCs w:val="26"/>
          <w:lang w:eastAsia="en-US"/>
        </w:rPr>
        <w:t>juicio de nulidad</w:t>
      </w:r>
      <w:r w:rsidR="00CE1FD3" w:rsidRPr="00A9054C">
        <w:rPr>
          <w:rFonts w:ascii="Arial" w:eastAsia="Calibri" w:hAnsi="Arial" w:cs="Arial"/>
          <w:bCs/>
          <w:sz w:val="26"/>
          <w:szCs w:val="26"/>
          <w:lang w:eastAsia="en-US"/>
        </w:rPr>
        <w:t xml:space="preserve"> </w:t>
      </w:r>
      <w:r w:rsidR="00AE2B8D" w:rsidRPr="00A9054C">
        <w:rPr>
          <w:rFonts w:ascii="Arial" w:eastAsia="Calibri" w:hAnsi="Arial" w:cs="Arial"/>
          <w:bCs/>
          <w:sz w:val="26"/>
          <w:szCs w:val="26"/>
          <w:lang w:eastAsia="en-US"/>
        </w:rPr>
        <w:t>0</w:t>
      </w:r>
      <w:r w:rsidR="00C8167F" w:rsidRPr="00A9054C">
        <w:rPr>
          <w:rFonts w:ascii="Arial" w:eastAsia="Calibri" w:hAnsi="Arial" w:cs="Arial"/>
          <w:bCs/>
          <w:sz w:val="26"/>
          <w:szCs w:val="26"/>
          <w:lang w:eastAsia="en-US"/>
        </w:rPr>
        <w:t>120</w:t>
      </w:r>
      <w:r w:rsidR="00AE2B8D" w:rsidRPr="00A9054C">
        <w:rPr>
          <w:rFonts w:ascii="Arial" w:eastAsia="Calibri" w:hAnsi="Arial" w:cs="Arial"/>
          <w:bCs/>
          <w:sz w:val="26"/>
          <w:szCs w:val="26"/>
          <w:lang w:eastAsia="en-US"/>
        </w:rPr>
        <w:t>/20</w:t>
      </w:r>
      <w:r w:rsidR="00C8167F" w:rsidRPr="00A9054C">
        <w:rPr>
          <w:rFonts w:ascii="Arial" w:eastAsia="Calibri" w:hAnsi="Arial" w:cs="Arial"/>
          <w:bCs/>
          <w:sz w:val="26"/>
          <w:szCs w:val="26"/>
          <w:lang w:eastAsia="en-US"/>
        </w:rPr>
        <w:t>19</w:t>
      </w:r>
      <w:r w:rsidR="00CE1FD3" w:rsidRPr="00A9054C">
        <w:rPr>
          <w:rFonts w:ascii="Arial" w:eastAsia="Calibri" w:hAnsi="Arial" w:cs="Arial"/>
          <w:bCs/>
          <w:sz w:val="26"/>
          <w:szCs w:val="26"/>
          <w:lang w:eastAsia="en-US"/>
        </w:rPr>
        <w:t xml:space="preserve"> de </w:t>
      </w:r>
      <w:r w:rsidR="0030470B" w:rsidRPr="00A9054C">
        <w:rPr>
          <w:rFonts w:ascii="Arial" w:eastAsia="Calibri" w:hAnsi="Arial" w:cs="Arial"/>
          <w:bCs/>
          <w:sz w:val="26"/>
          <w:szCs w:val="26"/>
          <w:lang w:eastAsia="en-US"/>
        </w:rPr>
        <w:t xml:space="preserve">la </w:t>
      </w:r>
      <w:r w:rsidR="00EA5018" w:rsidRPr="00A9054C">
        <w:rPr>
          <w:rFonts w:ascii="Arial" w:eastAsia="Calibri" w:hAnsi="Arial" w:cs="Arial"/>
          <w:bCs/>
          <w:sz w:val="26"/>
          <w:szCs w:val="26"/>
          <w:lang w:eastAsia="en-US"/>
        </w:rPr>
        <w:t>Primera</w:t>
      </w:r>
      <w:r w:rsidR="00CE1FD3" w:rsidRPr="00A9054C">
        <w:rPr>
          <w:rFonts w:ascii="Arial" w:eastAsia="Calibri" w:hAnsi="Arial" w:cs="Arial"/>
          <w:sz w:val="26"/>
          <w:szCs w:val="26"/>
          <w:lang w:eastAsia="en-US"/>
        </w:rPr>
        <w:t xml:space="preserve"> Sala Unitaria de Primera Instancia</w:t>
      </w:r>
      <w:r w:rsidR="0030470B" w:rsidRPr="00A9054C">
        <w:rPr>
          <w:rFonts w:ascii="Arial" w:eastAsia="Calibri" w:hAnsi="Arial" w:cs="Arial"/>
          <w:sz w:val="26"/>
          <w:szCs w:val="26"/>
          <w:lang w:eastAsia="en-US"/>
        </w:rPr>
        <w:t xml:space="preserve"> </w:t>
      </w:r>
      <w:r w:rsidR="00CE1FD3" w:rsidRPr="00A9054C">
        <w:rPr>
          <w:rFonts w:ascii="Arial" w:eastAsia="Calibri" w:hAnsi="Arial" w:cs="Arial"/>
          <w:sz w:val="26"/>
          <w:szCs w:val="26"/>
          <w:lang w:eastAsia="en-US"/>
        </w:rPr>
        <w:t>de este Tribunal</w:t>
      </w:r>
      <w:r w:rsidRPr="00A9054C">
        <w:rPr>
          <w:rFonts w:ascii="Arial" w:hAnsi="Arial" w:cs="Arial"/>
          <w:sz w:val="26"/>
          <w:szCs w:val="26"/>
        </w:rPr>
        <w:t xml:space="preserve">, relativo al </w:t>
      </w:r>
      <w:r w:rsidR="000C2192" w:rsidRPr="00A9054C">
        <w:rPr>
          <w:rFonts w:ascii="Arial" w:hAnsi="Arial" w:cs="Arial"/>
          <w:sz w:val="26"/>
          <w:szCs w:val="26"/>
        </w:rPr>
        <w:t>juicio de nulidad promovido</w:t>
      </w:r>
      <w:r w:rsidR="0050607F">
        <w:rPr>
          <w:rFonts w:ascii="Arial" w:hAnsi="Arial" w:cs="Arial"/>
          <w:sz w:val="26"/>
          <w:szCs w:val="26"/>
        </w:rPr>
        <w:t xml:space="preserve"> por</w:t>
      </w:r>
      <w:r w:rsidR="00C8167F">
        <w:rPr>
          <w:rFonts w:ascii="Arial" w:hAnsi="Arial" w:cs="Arial"/>
          <w:sz w:val="26"/>
          <w:szCs w:val="26"/>
        </w:rPr>
        <w:t xml:space="preserve"> el</w:t>
      </w:r>
      <w:r w:rsidR="0050607F">
        <w:rPr>
          <w:rFonts w:ascii="Arial" w:hAnsi="Arial" w:cs="Arial"/>
          <w:sz w:val="26"/>
          <w:szCs w:val="26"/>
        </w:rPr>
        <w:t xml:space="preserve"> </w:t>
      </w:r>
      <w:r w:rsidR="00037786">
        <w:rPr>
          <w:rFonts w:ascii="Arial" w:hAnsi="Arial" w:cs="Arial"/>
          <w:b/>
          <w:bCs/>
          <w:sz w:val="26"/>
          <w:szCs w:val="26"/>
        </w:rPr>
        <w:t>RECURRENTE</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FE5607">
        <w:rPr>
          <w:rFonts w:ascii="Arial" w:hAnsi="Arial" w:cs="Arial"/>
          <w:sz w:val="26"/>
          <w:szCs w:val="26"/>
        </w:rPr>
        <w:t>l</w:t>
      </w:r>
      <w:r w:rsidR="00AE2B8D">
        <w:rPr>
          <w:rFonts w:ascii="Arial" w:hAnsi="Arial" w:cs="Arial"/>
          <w:sz w:val="26"/>
          <w:szCs w:val="26"/>
        </w:rPr>
        <w:t xml:space="preserve"> </w:t>
      </w:r>
      <w:r w:rsidR="006A51B6">
        <w:rPr>
          <w:rFonts w:ascii="Arial" w:hAnsi="Arial" w:cs="Arial"/>
          <w:b/>
          <w:sz w:val="26"/>
          <w:szCs w:val="26"/>
        </w:rPr>
        <w:t>SECRETARIO Y DIRECTOR DE CONCESIONES, AUTORIDADES DE LA SECRETARÍA DE VIALIDAD Y TRANSPORTE AHORA SECRETARÍA DE MOVILIDAD DEL ESTADO DE OAXACA</w:t>
      </w:r>
      <w:r w:rsidR="006A51B6" w:rsidRPr="0052375D">
        <w:rPr>
          <w:rFonts w:ascii="Arial" w:hAnsi="Arial" w:cs="Arial"/>
          <w:b/>
          <w:sz w:val="26"/>
          <w:szCs w:val="26"/>
        </w:rPr>
        <w:t>;</w:t>
      </w:r>
      <w:r w:rsidR="006A51B6">
        <w:rPr>
          <w:rFonts w:ascii="Arial" w:hAnsi="Arial" w:cs="Arial"/>
          <w:sz w:val="26"/>
          <w:szCs w:val="26"/>
        </w:rPr>
        <w:t xml:space="preserve"> </w:t>
      </w:r>
      <w:r>
        <w:rPr>
          <w:rFonts w:ascii="Arial" w:hAnsi="Arial" w:cs="Arial"/>
          <w:sz w:val="26"/>
          <w:szCs w:val="26"/>
        </w:rPr>
        <w:t>por lo que</w:t>
      </w:r>
      <w:r w:rsidR="00C05003">
        <w:rPr>
          <w:rFonts w:ascii="Arial" w:eastAsia="Calibri" w:hAnsi="Arial" w:cs="Arial"/>
          <w:bCs/>
          <w:color w:val="000000" w:themeColor="text1"/>
          <w:sz w:val="26"/>
          <w:szCs w:val="26"/>
          <w:lang w:eastAsia="en-US"/>
        </w:rPr>
        <w:t xml:space="preserve">, </w:t>
      </w:r>
      <w:r w:rsidR="00C05003" w:rsidRPr="00B66B63">
        <w:rPr>
          <w:rFonts w:ascii="Arial" w:hAnsi="Arial" w:cs="Arial"/>
          <w:sz w:val="26"/>
          <w:szCs w:val="26"/>
        </w:rPr>
        <w:t xml:space="preserve">con fundamento en los artículos 236, 238 de la Ley de Procedimiento y Justicia Administrativa para el Estado de Oaxaca y </w:t>
      </w:r>
      <w:r w:rsidR="00C05003" w:rsidRPr="00B66B63">
        <w:rPr>
          <w:rFonts w:ascii="Arial" w:hAnsi="Arial" w:cs="Arial"/>
          <w:bCs/>
          <w:iCs/>
          <w:sz w:val="26"/>
          <w:szCs w:val="26"/>
        </w:rPr>
        <w:t xml:space="preserve">24, fracciones I y III de la Ley Orgánica del Tribunal de Justicia Administrativa del Estado de Oaxaca, </w:t>
      </w:r>
      <w:r w:rsidR="00C05003">
        <w:rPr>
          <w:rFonts w:ascii="Arial" w:eastAsiaTheme="minorHAnsi" w:hAnsi="Arial" w:cs="Arial"/>
          <w:sz w:val="26"/>
          <w:szCs w:val="26"/>
          <w:lang w:eastAsia="en-US"/>
        </w:rPr>
        <w:t xml:space="preserve">se da tramite. Por consiguiente se procede a dictar </w:t>
      </w:r>
      <w:r w:rsidR="00C05003" w:rsidRPr="00263566">
        <w:rPr>
          <w:rFonts w:ascii="Arial" w:eastAsiaTheme="minorHAnsi" w:hAnsi="Arial" w:cs="Arial"/>
          <w:sz w:val="26"/>
          <w:szCs w:val="26"/>
          <w:lang w:eastAsia="en-US"/>
        </w:rPr>
        <w:t xml:space="preserve">resolución en los siguientes términos:- </w:t>
      </w:r>
      <w:r w:rsidR="00B55327">
        <w:rPr>
          <w:rFonts w:ascii="Arial" w:eastAsiaTheme="minorHAnsi" w:hAnsi="Arial" w:cs="Arial"/>
          <w:sz w:val="26"/>
          <w:szCs w:val="26"/>
          <w:lang w:eastAsia="en-US"/>
        </w:rPr>
        <w:t xml:space="preserve">- - - - - - - - - - - - </w:t>
      </w:r>
    </w:p>
    <w:p w14:paraId="42B43640" w14:textId="4B62E4C4" w:rsidR="00B40346" w:rsidRPr="007F11DC" w:rsidRDefault="000641B3" w:rsidP="000641B3">
      <w:pPr>
        <w:spacing w:after="0" w:line="360" w:lineRule="auto"/>
        <w:jc w:val="center"/>
        <w:rPr>
          <w:rFonts w:ascii="Arial" w:hAnsi="Arial" w:cs="Arial"/>
          <w:sz w:val="26"/>
          <w:szCs w:val="26"/>
        </w:rPr>
      </w:pPr>
      <w:r>
        <w:rPr>
          <w:rFonts w:ascii="Arial" w:hAnsi="Arial" w:cs="Arial"/>
          <w:b/>
          <w:bCs/>
          <w:sz w:val="26"/>
          <w:szCs w:val="26"/>
          <w:lang w:val="es-ES"/>
        </w:rPr>
        <w:t>R E S U L T A N D O</w:t>
      </w:r>
    </w:p>
    <w:p w14:paraId="5DE428AC" w14:textId="2E80B3B6"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0641B3">
        <w:rPr>
          <w:rFonts w:ascii="Arial" w:hAnsi="Arial" w:cs="Arial"/>
          <w:sz w:val="26"/>
          <w:szCs w:val="26"/>
        </w:rPr>
        <w:t xml:space="preserve"> la resolución</w:t>
      </w:r>
      <w:r>
        <w:rPr>
          <w:rFonts w:ascii="Arial" w:hAnsi="Arial" w:cs="Arial"/>
          <w:sz w:val="26"/>
          <w:szCs w:val="26"/>
        </w:rPr>
        <w:t xml:space="preserve"> de </w:t>
      </w:r>
      <w:r w:rsidR="00C8167F">
        <w:rPr>
          <w:rFonts w:ascii="Arial" w:hAnsi="Arial" w:cs="Arial"/>
          <w:sz w:val="26"/>
          <w:szCs w:val="26"/>
        </w:rPr>
        <w:t>dieciocho de octubre de dos mil veintiuno</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C8167F">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B55327">
        <w:rPr>
          <w:rFonts w:ascii="Arial" w:hAnsi="Arial" w:cs="Arial"/>
          <w:b/>
          <w:sz w:val="26"/>
          <w:szCs w:val="26"/>
        </w:rPr>
        <w:t>*******</w:t>
      </w:r>
      <w:r w:rsidR="00592971" w:rsidRPr="0052375D">
        <w:rPr>
          <w:rFonts w:ascii="Arial" w:hAnsi="Arial" w:cs="Arial"/>
          <w:b/>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revisión.</w:t>
      </w:r>
      <w:r w:rsidR="000C2192">
        <w:rPr>
          <w:rFonts w:ascii="Arial" w:hAnsi="Arial" w:cs="Arial"/>
          <w:sz w:val="26"/>
          <w:szCs w:val="26"/>
        </w:rPr>
        <w:t xml:space="preserve">- </w:t>
      </w:r>
      <w:r w:rsidR="00473FEF">
        <w:rPr>
          <w:rFonts w:ascii="Arial" w:hAnsi="Arial" w:cs="Arial"/>
          <w:sz w:val="26"/>
          <w:szCs w:val="26"/>
        </w:rPr>
        <w:t xml:space="preserve">- - - - - - - - </w:t>
      </w:r>
    </w:p>
    <w:p w14:paraId="14F92CBF" w14:textId="4D9CB06C"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w:t>
      </w:r>
      <w:r w:rsidR="00530385">
        <w:rPr>
          <w:rFonts w:ascii="Arial" w:hAnsi="Arial" w:cs="Arial"/>
          <w:bCs/>
          <w:iCs/>
          <w:sz w:val="26"/>
          <w:szCs w:val="26"/>
        </w:rPr>
        <w:t>ntos resolutivos de la resolución</w:t>
      </w:r>
      <w:r w:rsidRPr="003B084B">
        <w:rPr>
          <w:rFonts w:ascii="Arial" w:hAnsi="Arial" w:cs="Arial"/>
          <w:bCs/>
          <w:iCs/>
          <w:sz w:val="26"/>
          <w:szCs w:val="26"/>
        </w:rPr>
        <w:t xml:space="preserve"> recurrida son los siguientes:</w:t>
      </w:r>
      <w:r w:rsidR="000C2192">
        <w:rPr>
          <w:rFonts w:ascii="Arial" w:hAnsi="Arial" w:cs="Arial"/>
          <w:bCs/>
          <w:iCs/>
          <w:sz w:val="26"/>
          <w:szCs w:val="26"/>
        </w:rPr>
        <w:t>- - - - - - - - - - - - - - - - - - - - - - - - - - - - - - - - - - - - - - - - - -</w:t>
      </w:r>
    </w:p>
    <w:p w14:paraId="003765AE" w14:textId="0FE745DD" w:rsidR="0050607F" w:rsidRDefault="0050607F" w:rsidP="00D75E24">
      <w:pPr>
        <w:spacing w:after="0"/>
        <w:ind w:left="1134" w:right="900" w:firstLine="282"/>
        <w:jc w:val="both"/>
        <w:rPr>
          <w:rFonts w:ascii="Arial" w:eastAsia="Calibri" w:hAnsi="Arial" w:cs="Arial"/>
          <w:bCs/>
          <w:i/>
          <w:color w:val="000000" w:themeColor="text1"/>
          <w:sz w:val="24"/>
          <w:szCs w:val="24"/>
        </w:rPr>
      </w:pPr>
      <w:r w:rsidRPr="00D75E24">
        <w:rPr>
          <w:rFonts w:ascii="Arial" w:eastAsia="Calibri" w:hAnsi="Arial" w:cs="Arial"/>
          <w:b/>
          <w:bCs/>
          <w:i/>
          <w:color w:val="000000" w:themeColor="text1"/>
          <w:sz w:val="24"/>
          <w:szCs w:val="24"/>
        </w:rPr>
        <w:t xml:space="preserve">PRIMERO.- </w:t>
      </w:r>
      <w:r w:rsidRPr="00D75E24">
        <w:rPr>
          <w:rFonts w:ascii="Arial" w:eastAsia="Calibri" w:hAnsi="Arial" w:cs="Arial"/>
          <w:bCs/>
          <w:i/>
          <w:color w:val="000000" w:themeColor="text1"/>
          <w:sz w:val="24"/>
          <w:szCs w:val="24"/>
        </w:rPr>
        <w:t xml:space="preserve">Esta </w:t>
      </w:r>
      <w:r w:rsidR="00473FEF" w:rsidRPr="00D75E24">
        <w:rPr>
          <w:rFonts w:ascii="Arial" w:eastAsia="Calibri" w:hAnsi="Arial" w:cs="Arial"/>
          <w:bCs/>
          <w:i/>
          <w:color w:val="000000" w:themeColor="text1"/>
          <w:sz w:val="24"/>
          <w:szCs w:val="24"/>
        </w:rPr>
        <w:t>Primera</w:t>
      </w:r>
      <w:r w:rsidR="00FE5607" w:rsidRPr="00D75E24">
        <w:rPr>
          <w:rFonts w:ascii="Arial" w:eastAsia="Calibri" w:hAnsi="Arial" w:cs="Arial"/>
          <w:bCs/>
          <w:i/>
          <w:color w:val="000000" w:themeColor="text1"/>
          <w:sz w:val="24"/>
          <w:szCs w:val="24"/>
        </w:rPr>
        <w:t xml:space="preserve"> Sala Unitaria </w:t>
      </w:r>
      <w:r w:rsidR="00C8167F" w:rsidRPr="00D75E24">
        <w:rPr>
          <w:rFonts w:ascii="Arial" w:eastAsia="Calibri" w:hAnsi="Arial" w:cs="Arial"/>
          <w:bCs/>
          <w:i/>
          <w:color w:val="000000" w:themeColor="text1"/>
          <w:sz w:val="24"/>
          <w:szCs w:val="24"/>
        </w:rPr>
        <w:t xml:space="preserve">de este Tribunal de Justicia Administrativa para el Estado de Oaxaca, </w:t>
      </w:r>
      <w:r w:rsidR="00FE5607" w:rsidRPr="00D75E24">
        <w:rPr>
          <w:rFonts w:ascii="Arial" w:eastAsia="Calibri" w:hAnsi="Arial" w:cs="Arial"/>
          <w:b/>
          <w:i/>
          <w:color w:val="000000" w:themeColor="text1"/>
          <w:sz w:val="24"/>
          <w:szCs w:val="24"/>
        </w:rPr>
        <w:t>fue competente</w:t>
      </w:r>
      <w:r w:rsidR="00FE5607" w:rsidRPr="00D75E24">
        <w:rPr>
          <w:rFonts w:ascii="Arial" w:eastAsia="Calibri" w:hAnsi="Arial" w:cs="Arial"/>
          <w:bCs/>
          <w:i/>
          <w:color w:val="000000" w:themeColor="text1"/>
          <w:sz w:val="24"/>
          <w:szCs w:val="24"/>
        </w:rPr>
        <w:t xml:space="preserve"> para conocer y resolver del presente asunto.- </w:t>
      </w:r>
    </w:p>
    <w:p w14:paraId="366FDD11" w14:textId="77777777" w:rsidR="00B17C15" w:rsidRPr="00B17C15" w:rsidRDefault="00B17C15" w:rsidP="00B17C15">
      <w:pPr>
        <w:pStyle w:val="Sinespaciado"/>
      </w:pPr>
    </w:p>
    <w:p w14:paraId="409D7CDD" w14:textId="7C80AE56" w:rsidR="0091394C" w:rsidRPr="00D75E24" w:rsidRDefault="0050607F" w:rsidP="00D75E24">
      <w:pPr>
        <w:spacing w:after="120"/>
        <w:ind w:left="1134" w:right="902" w:firstLine="284"/>
        <w:jc w:val="both"/>
        <w:rPr>
          <w:rFonts w:ascii="Arial" w:eastAsia="Calibri" w:hAnsi="Arial" w:cs="Arial"/>
          <w:bCs/>
          <w:i/>
          <w:color w:val="000000" w:themeColor="text1"/>
          <w:sz w:val="24"/>
          <w:szCs w:val="24"/>
        </w:rPr>
      </w:pPr>
      <w:r w:rsidRPr="00D75E24">
        <w:rPr>
          <w:rFonts w:ascii="Arial" w:eastAsia="Calibri" w:hAnsi="Arial" w:cs="Arial"/>
          <w:b/>
          <w:bCs/>
          <w:i/>
          <w:color w:val="000000" w:themeColor="text1"/>
          <w:sz w:val="24"/>
          <w:szCs w:val="24"/>
        </w:rPr>
        <w:t>SEGUNDO.-</w:t>
      </w:r>
      <w:r w:rsidR="00473FEF" w:rsidRPr="00D75E24">
        <w:rPr>
          <w:rFonts w:ascii="Arial" w:eastAsia="Calibri" w:hAnsi="Arial" w:cs="Arial"/>
          <w:b/>
          <w:bCs/>
          <w:i/>
          <w:color w:val="000000" w:themeColor="text1"/>
          <w:sz w:val="24"/>
          <w:szCs w:val="24"/>
        </w:rPr>
        <w:t xml:space="preserve"> </w:t>
      </w:r>
      <w:r w:rsidR="00C8167F" w:rsidRPr="00D75E24">
        <w:rPr>
          <w:rFonts w:ascii="Arial" w:eastAsia="Calibri" w:hAnsi="Arial" w:cs="Arial"/>
          <w:b/>
          <w:bCs/>
          <w:i/>
          <w:color w:val="000000" w:themeColor="text1"/>
          <w:sz w:val="24"/>
          <w:szCs w:val="24"/>
        </w:rPr>
        <w:t xml:space="preserve">La personalidad </w:t>
      </w:r>
      <w:r w:rsidR="00C8167F" w:rsidRPr="00D75E24">
        <w:rPr>
          <w:rFonts w:ascii="Arial" w:eastAsia="Calibri" w:hAnsi="Arial" w:cs="Arial"/>
          <w:i/>
          <w:color w:val="000000" w:themeColor="text1"/>
          <w:sz w:val="24"/>
          <w:szCs w:val="24"/>
        </w:rPr>
        <w:t>de las partes quedó acreditada en autos</w:t>
      </w:r>
      <w:r w:rsidR="00695AA3" w:rsidRPr="00D75E24">
        <w:rPr>
          <w:rFonts w:ascii="Arial" w:eastAsia="Calibri" w:hAnsi="Arial" w:cs="Arial"/>
          <w:i/>
          <w:color w:val="000000" w:themeColor="text1"/>
          <w:sz w:val="24"/>
          <w:szCs w:val="24"/>
        </w:rPr>
        <w:t>.- - - - - - - - - - - - - - - - - - - - - - - -</w:t>
      </w:r>
      <w:r w:rsidR="00C8167F" w:rsidRPr="00D75E24">
        <w:rPr>
          <w:rFonts w:ascii="Arial" w:eastAsia="Calibri" w:hAnsi="Arial" w:cs="Arial"/>
          <w:i/>
          <w:color w:val="000000" w:themeColor="text1"/>
          <w:sz w:val="24"/>
          <w:szCs w:val="24"/>
        </w:rPr>
        <w:t xml:space="preserve"> - - - - </w:t>
      </w:r>
    </w:p>
    <w:p w14:paraId="2779780D" w14:textId="7BF16829" w:rsidR="0050607F" w:rsidRPr="00D75E24" w:rsidRDefault="0091394C" w:rsidP="00D75E24">
      <w:pPr>
        <w:spacing w:after="120"/>
        <w:ind w:left="1134" w:right="902" w:firstLine="284"/>
        <w:jc w:val="both"/>
        <w:rPr>
          <w:rFonts w:ascii="Arial" w:eastAsia="Calibri" w:hAnsi="Arial" w:cs="Arial"/>
          <w:bCs/>
          <w:i/>
          <w:color w:val="000000" w:themeColor="text1"/>
          <w:sz w:val="24"/>
          <w:szCs w:val="24"/>
        </w:rPr>
      </w:pPr>
      <w:r w:rsidRPr="00D75E24">
        <w:rPr>
          <w:rFonts w:ascii="Arial" w:eastAsia="Calibri" w:hAnsi="Arial" w:cs="Arial"/>
          <w:b/>
          <w:i/>
          <w:color w:val="000000" w:themeColor="text1"/>
          <w:sz w:val="24"/>
          <w:szCs w:val="24"/>
        </w:rPr>
        <w:lastRenderedPageBreak/>
        <w:t xml:space="preserve">TERCERO. </w:t>
      </w:r>
      <w:r w:rsidR="00C8167F" w:rsidRPr="00D75E24">
        <w:rPr>
          <w:rFonts w:ascii="Arial" w:eastAsia="Calibri" w:hAnsi="Arial" w:cs="Arial"/>
          <w:i/>
          <w:color w:val="000000" w:themeColor="text1"/>
          <w:sz w:val="24"/>
          <w:szCs w:val="24"/>
        </w:rPr>
        <w:t xml:space="preserve">Al actualizarse la causal de improcedencia prevista en la fracción II del artículo 161, de la Ley de Procedimiento y Justicia Administrativa para el Estado, se manda </w:t>
      </w:r>
      <w:r w:rsidR="00C8167F" w:rsidRPr="00D75E24">
        <w:rPr>
          <w:rFonts w:ascii="Arial" w:eastAsia="Calibri" w:hAnsi="Arial" w:cs="Arial"/>
          <w:b/>
          <w:bCs/>
          <w:i/>
          <w:color w:val="000000" w:themeColor="text1"/>
          <w:sz w:val="24"/>
          <w:szCs w:val="24"/>
        </w:rPr>
        <w:t xml:space="preserve">SOBRESEER </w:t>
      </w:r>
      <w:r w:rsidR="00C8167F" w:rsidRPr="00D75E24">
        <w:rPr>
          <w:rFonts w:ascii="Arial" w:eastAsia="Calibri" w:hAnsi="Arial" w:cs="Arial"/>
          <w:i/>
          <w:color w:val="000000" w:themeColor="text1"/>
          <w:sz w:val="24"/>
          <w:szCs w:val="24"/>
        </w:rPr>
        <w:t xml:space="preserve">el presente juicio de nulidad, de conformidad con lo dispuesto por el artículo 162 fracción II de la Ley citada, como quedó establecido en el considerando </w:t>
      </w:r>
      <w:r w:rsidR="00C8167F" w:rsidRPr="00D75E24">
        <w:rPr>
          <w:rFonts w:ascii="Arial" w:eastAsia="Calibri" w:hAnsi="Arial" w:cs="Arial"/>
          <w:b/>
          <w:bCs/>
          <w:i/>
          <w:color w:val="000000" w:themeColor="text1"/>
          <w:sz w:val="24"/>
          <w:szCs w:val="24"/>
        </w:rPr>
        <w:t xml:space="preserve">tercero </w:t>
      </w:r>
      <w:r w:rsidR="00C8167F" w:rsidRPr="00D75E24">
        <w:rPr>
          <w:rFonts w:ascii="Arial" w:eastAsia="Calibri" w:hAnsi="Arial" w:cs="Arial"/>
          <w:i/>
          <w:color w:val="000000" w:themeColor="text1"/>
          <w:sz w:val="24"/>
          <w:szCs w:val="24"/>
        </w:rPr>
        <w:t>de esta sentencia</w:t>
      </w:r>
      <w:r w:rsidR="00146C9D" w:rsidRPr="00D75E24">
        <w:rPr>
          <w:rFonts w:ascii="Arial" w:eastAsia="Calibri" w:hAnsi="Arial" w:cs="Arial"/>
          <w:i/>
          <w:color w:val="000000" w:themeColor="text1"/>
          <w:sz w:val="24"/>
          <w:szCs w:val="24"/>
        </w:rPr>
        <w:t>.</w:t>
      </w:r>
      <w:r w:rsidR="00E203B1" w:rsidRPr="00D75E24">
        <w:rPr>
          <w:rFonts w:ascii="Arial" w:eastAsia="Calibri" w:hAnsi="Arial" w:cs="Arial"/>
          <w:i/>
          <w:color w:val="000000" w:themeColor="text1"/>
          <w:sz w:val="24"/>
          <w:szCs w:val="24"/>
        </w:rPr>
        <w:t xml:space="preserve">- - - - - - - - - - - - - </w:t>
      </w:r>
    </w:p>
    <w:p w14:paraId="76AB8C2A" w14:textId="77777777" w:rsidR="00CE4EDF" w:rsidRDefault="00146C9D" w:rsidP="00CE4EDF">
      <w:pPr>
        <w:spacing w:after="120"/>
        <w:ind w:left="1134" w:right="902" w:firstLine="284"/>
        <w:jc w:val="both"/>
        <w:rPr>
          <w:rFonts w:ascii="Arial" w:eastAsia="Calibri" w:hAnsi="Arial" w:cs="Arial"/>
          <w:i/>
          <w:color w:val="000000" w:themeColor="text1"/>
          <w:sz w:val="24"/>
          <w:szCs w:val="24"/>
        </w:rPr>
      </w:pPr>
      <w:r w:rsidRPr="00D75E24">
        <w:rPr>
          <w:rFonts w:ascii="Arial" w:eastAsia="Calibri" w:hAnsi="Arial" w:cs="Arial"/>
          <w:b/>
          <w:bCs/>
          <w:i/>
          <w:color w:val="000000" w:themeColor="text1"/>
          <w:sz w:val="24"/>
          <w:szCs w:val="24"/>
        </w:rPr>
        <w:t>QUINTO</w:t>
      </w:r>
      <w:r w:rsidR="0050607F" w:rsidRPr="00D75E24">
        <w:rPr>
          <w:rFonts w:ascii="Arial" w:eastAsia="Calibri" w:hAnsi="Arial" w:cs="Arial"/>
          <w:b/>
          <w:bCs/>
          <w:i/>
          <w:color w:val="000000" w:themeColor="text1"/>
          <w:sz w:val="24"/>
          <w:szCs w:val="24"/>
        </w:rPr>
        <w:t xml:space="preserve">.- </w:t>
      </w:r>
      <w:r w:rsidR="00B33AD1" w:rsidRPr="00D75E24">
        <w:rPr>
          <w:rFonts w:ascii="Arial" w:eastAsia="Calibri" w:hAnsi="Arial" w:cs="Arial"/>
          <w:i/>
          <w:color w:val="000000" w:themeColor="text1"/>
          <w:sz w:val="24"/>
          <w:szCs w:val="24"/>
        </w:rPr>
        <w:t>C</w:t>
      </w:r>
      <w:r w:rsidR="00893D21" w:rsidRPr="00D75E24">
        <w:rPr>
          <w:rFonts w:ascii="Arial" w:eastAsia="Calibri" w:hAnsi="Arial" w:cs="Arial"/>
          <w:bCs/>
          <w:i/>
          <w:color w:val="000000" w:themeColor="text1"/>
          <w:sz w:val="24"/>
          <w:szCs w:val="24"/>
        </w:rPr>
        <w:t xml:space="preserve">on fundamento en los artículos 172 fracción I y 173 fracciones I y II, de la Ley de Procedimiento y </w:t>
      </w:r>
      <w:r w:rsidR="00E203B1" w:rsidRPr="00D75E24">
        <w:rPr>
          <w:rFonts w:ascii="Arial" w:eastAsia="Calibri" w:hAnsi="Arial" w:cs="Arial"/>
          <w:bCs/>
          <w:i/>
          <w:color w:val="000000" w:themeColor="text1"/>
          <w:sz w:val="24"/>
          <w:szCs w:val="24"/>
        </w:rPr>
        <w:t xml:space="preserve"> </w:t>
      </w:r>
      <w:r w:rsidR="00E203B1" w:rsidRPr="00D75E24">
        <w:rPr>
          <w:rFonts w:ascii="Arial" w:eastAsia="Calibri" w:hAnsi="Arial" w:cs="Arial"/>
          <w:i/>
          <w:color w:val="000000" w:themeColor="text1"/>
          <w:sz w:val="24"/>
          <w:szCs w:val="24"/>
        </w:rPr>
        <w:t xml:space="preserve">Justicia Administrativa para el </w:t>
      </w:r>
      <w:r w:rsidRPr="00D75E24">
        <w:rPr>
          <w:rFonts w:ascii="Arial" w:eastAsia="Calibri" w:hAnsi="Arial" w:cs="Arial"/>
          <w:bCs/>
          <w:i/>
          <w:color w:val="000000" w:themeColor="text1"/>
          <w:sz w:val="24"/>
          <w:szCs w:val="24"/>
        </w:rPr>
        <w:t>Estado</w:t>
      </w:r>
      <w:r w:rsidR="00E203B1" w:rsidRPr="00D75E24">
        <w:rPr>
          <w:rFonts w:ascii="Arial" w:eastAsia="Calibri" w:hAnsi="Arial" w:cs="Arial"/>
          <w:bCs/>
          <w:i/>
          <w:color w:val="000000" w:themeColor="text1"/>
          <w:sz w:val="24"/>
          <w:szCs w:val="24"/>
        </w:rPr>
        <w:t xml:space="preserve"> de Oaxaca</w:t>
      </w:r>
      <w:r w:rsidRPr="00D75E24">
        <w:rPr>
          <w:rFonts w:ascii="Arial" w:eastAsia="Calibri" w:hAnsi="Arial" w:cs="Arial"/>
          <w:bCs/>
          <w:i/>
          <w:color w:val="000000" w:themeColor="text1"/>
          <w:sz w:val="24"/>
          <w:szCs w:val="24"/>
        </w:rPr>
        <w:t xml:space="preserve">, </w:t>
      </w:r>
      <w:r w:rsidR="003A62A3" w:rsidRPr="00D75E24">
        <w:rPr>
          <w:rFonts w:ascii="Arial" w:eastAsia="Calibri" w:hAnsi="Arial" w:cs="Arial"/>
          <w:b/>
          <w:i/>
          <w:color w:val="000000" w:themeColor="text1"/>
          <w:sz w:val="24"/>
          <w:szCs w:val="24"/>
        </w:rPr>
        <w:t xml:space="preserve">NOTIFÍQUESE </w:t>
      </w:r>
      <w:r w:rsidR="003A62A3" w:rsidRPr="00D75E24">
        <w:rPr>
          <w:rFonts w:ascii="Arial" w:eastAsia="Calibri" w:hAnsi="Arial" w:cs="Arial"/>
          <w:bCs/>
          <w:i/>
          <w:color w:val="000000" w:themeColor="text1"/>
          <w:sz w:val="24"/>
          <w:szCs w:val="24"/>
        </w:rPr>
        <w:t xml:space="preserve">personalmente a la actora y por oficio a las autoridades demandadas. </w:t>
      </w:r>
      <w:proofErr w:type="gramStart"/>
      <w:r w:rsidRPr="00D75E24">
        <w:rPr>
          <w:rFonts w:ascii="Arial" w:eastAsia="Calibri" w:hAnsi="Arial" w:cs="Arial"/>
          <w:b/>
          <w:bCs/>
          <w:i/>
          <w:color w:val="000000" w:themeColor="text1"/>
          <w:sz w:val="24"/>
          <w:szCs w:val="24"/>
        </w:rPr>
        <w:t>CÚMPLASE.</w:t>
      </w:r>
      <w:proofErr w:type="gramEnd"/>
      <w:r w:rsidRPr="00D75E24">
        <w:rPr>
          <w:rFonts w:ascii="Arial" w:eastAsia="Calibri" w:hAnsi="Arial" w:cs="Arial"/>
          <w:b/>
          <w:bCs/>
          <w:i/>
          <w:color w:val="000000" w:themeColor="text1"/>
          <w:sz w:val="24"/>
          <w:szCs w:val="24"/>
        </w:rPr>
        <w:t>"</w:t>
      </w:r>
      <w:r w:rsidR="00E203B1" w:rsidRPr="00D75E24">
        <w:rPr>
          <w:rFonts w:ascii="Arial" w:eastAsia="Calibri" w:hAnsi="Arial" w:cs="Arial"/>
          <w:i/>
          <w:color w:val="000000" w:themeColor="text1"/>
          <w:sz w:val="24"/>
          <w:szCs w:val="24"/>
        </w:rPr>
        <w:t>.- - - - - - - - - - - - -</w:t>
      </w:r>
    </w:p>
    <w:p w14:paraId="29962092" w14:textId="2E2D13D5" w:rsidR="00CE4EDF" w:rsidRDefault="00E203B1" w:rsidP="00CE4EDF">
      <w:pPr>
        <w:pStyle w:val="Sinespaciado"/>
        <w:rPr>
          <w:rFonts w:eastAsia="Calibri"/>
        </w:rPr>
      </w:pPr>
      <w:r w:rsidRPr="00D75E24">
        <w:rPr>
          <w:rFonts w:eastAsia="Calibri"/>
        </w:rPr>
        <w:t xml:space="preserve"> </w:t>
      </w:r>
    </w:p>
    <w:p w14:paraId="2620BBCC" w14:textId="7F6C3EA0" w:rsidR="00E67FFE" w:rsidRDefault="00CE4EDF" w:rsidP="00CE4EDF">
      <w:pPr>
        <w:spacing w:after="120"/>
        <w:ind w:left="1134" w:right="902" w:firstLine="284"/>
        <w:jc w:val="center"/>
        <w:rPr>
          <w:rFonts w:ascii="Arial" w:eastAsia="Times New Roman" w:hAnsi="Arial" w:cs="Arial"/>
          <w:b/>
          <w:bCs/>
          <w:sz w:val="26"/>
          <w:szCs w:val="26"/>
          <w:lang w:val="es-ES" w:eastAsia="es-ES"/>
        </w:rPr>
      </w:pPr>
      <w:r>
        <w:rPr>
          <w:rFonts w:ascii="Arial" w:eastAsia="Times New Roman" w:hAnsi="Arial" w:cs="Arial"/>
          <w:b/>
          <w:bCs/>
          <w:sz w:val="26"/>
          <w:szCs w:val="26"/>
          <w:lang w:val="es-ES" w:eastAsia="es-ES"/>
        </w:rPr>
        <w:t>C O N S I D E R A N D O</w:t>
      </w:r>
    </w:p>
    <w:p w14:paraId="125E8D80" w14:textId="77777777" w:rsidR="00CE4EDF" w:rsidRPr="00CE4EDF" w:rsidRDefault="00CE4EDF" w:rsidP="00CE4EDF">
      <w:pPr>
        <w:pStyle w:val="Sinespaciado"/>
        <w:rPr>
          <w:rFonts w:eastAsia="Calibri"/>
        </w:rPr>
      </w:pPr>
    </w:p>
    <w:p w14:paraId="0B7C76DE" w14:textId="0D073A3E"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2A7312">
        <w:rPr>
          <w:rFonts w:ascii="Arial" w:hAnsi="Arial" w:cs="Arial"/>
          <w:bCs/>
          <w:iCs/>
          <w:sz w:val="26"/>
          <w:szCs w:val="26"/>
        </w:rPr>
        <w:t>1, 2, 4 fracción VIII, 23, 24 fracción I, 25 y 27 de la Ley Orgánica del Tribunal de Justicia Administrativa del Estado de Oaxaca; así como los numerales</w:t>
      </w:r>
      <w:r w:rsidR="002A7312">
        <w:rPr>
          <w:rFonts w:ascii="Arial" w:hAnsi="Arial" w:cs="Arial"/>
          <w:bCs/>
          <w:iCs/>
          <w:sz w:val="26"/>
          <w:szCs w:val="26"/>
          <w:lang w:eastAsia="es-ES"/>
        </w:rPr>
        <w:t xml:space="preserve"> 1, 118, 119, 120, 123 segundo párrafo, 125, 130 fracción I, 131, 231, 236 fracción VI y 238 de la Ley de </w:t>
      </w:r>
      <w:r w:rsidR="002A7312" w:rsidRPr="00A979D7">
        <w:rPr>
          <w:rFonts w:ascii="Arial" w:eastAsiaTheme="minorHAnsi" w:hAnsi="Arial" w:cs="Arial"/>
          <w:bCs/>
          <w:iCs/>
          <w:sz w:val="26"/>
          <w:szCs w:val="26"/>
          <w:lang w:eastAsia="es-ES"/>
        </w:rPr>
        <w:t xml:space="preserve"> Pr</w:t>
      </w:r>
      <w:r w:rsidR="002A7312" w:rsidRPr="00ED5413">
        <w:rPr>
          <w:rFonts w:ascii="Arial" w:eastAsiaTheme="minorHAnsi" w:hAnsi="Arial" w:cs="Arial"/>
          <w:bCs/>
          <w:iCs/>
          <w:sz w:val="26"/>
          <w:szCs w:val="26"/>
          <w:lang w:eastAsia="es-ES"/>
        </w:rPr>
        <w:t>ocedimiento</w:t>
      </w:r>
      <w:r w:rsidR="002A7312"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w:t>
      </w:r>
      <w:r w:rsidR="002A7312">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2A7312">
        <w:rPr>
          <w:rFonts w:ascii="Arial" w:hAnsi="Arial" w:cs="Arial"/>
          <w:bCs/>
          <w:iCs/>
          <w:sz w:val="26"/>
          <w:szCs w:val="26"/>
        </w:rPr>
        <w:t>resolución</w:t>
      </w:r>
      <w:r w:rsidR="00F306AA">
        <w:rPr>
          <w:rFonts w:ascii="Arial" w:hAnsi="Arial" w:cs="Arial"/>
          <w:bCs/>
          <w:iCs/>
          <w:sz w:val="26"/>
          <w:szCs w:val="26"/>
        </w:rPr>
        <w:t xml:space="preserve"> de </w:t>
      </w:r>
      <w:r w:rsidR="00F035C1">
        <w:rPr>
          <w:rFonts w:ascii="Arial" w:hAnsi="Arial" w:cs="Arial"/>
          <w:sz w:val="26"/>
          <w:szCs w:val="26"/>
        </w:rPr>
        <w:t>dieciocho de octubre de dos mil veintiuno</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7C7E10">
        <w:rPr>
          <w:rFonts w:ascii="Arial" w:hAnsi="Arial" w:cs="Arial"/>
          <w:bCs/>
          <w:iCs/>
          <w:sz w:val="26"/>
          <w:szCs w:val="26"/>
        </w:rPr>
        <w:t>Primera</w:t>
      </w:r>
      <w:r w:rsidR="00440F20">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F035C1">
        <w:rPr>
          <w:rFonts w:ascii="Arial" w:hAnsi="Arial" w:cs="Arial"/>
          <w:b/>
          <w:bCs/>
          <w:iCs/>
          <w:sz w:val="26"/>
          <w:szCs w:val="26"/>
        </w:rPr>
        <w:t>0120</w:t>
      </w:r>
      <w:r w:rsidR="00173D97">
        <w:rPr>
          <w:rFonts w:ascii="Arial" w:hAnsi="Arial" w:cs="Arial"/>
          <w:b/>
          <w:bCs/>
          <w:iCs/>
          <w:sz w:val="26"/>
          <w:szCs w:val="26"/>
        </w:rPr>
        <w:t>/20</w:t>
      </w:r>
      <w:r w:rsidR="00F035C1">
        <w:rPr>
          <w:rFonts w:ascii="Arial" w:hAnsi="Arial" w:cs="Arial"/>
          <w:b/>
          <w:bCs/>
          <w:iCs/>
          <w:sz w:val="26"/>
          <w:szCs w:val="26"/>
        </w:rPr>
        <w:t>19</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0E07D9">
        <w:rPr>
          <w:rFonts w:ascii="Arial" w:hAnsi="Arial" w:cs="Arial"/>
          <w:bCs/>
          <w:iCs/>
          <w:sz w:val="26"/>
          <w:szCs w:val="26"/>
        </w:rPr>
        <w:t xml:space="preserve"> </w:t>
      </w:r>
    </w:p>
    <w:p w14:paraId="7C54A577" w14:textId="4462E495"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035C1">
        <w:rPr>
          <w:rFonts w:ascii="Arial" w:hAnsi="Arial" w:cs="Arial"/>
          <w:sz w:val="26"/>
          <w:szCs w:val="26"/>
        </w:rPr>
        <w:t>El</w:t>
      </w:r>
      <w:r w:rsidR="000C2192">
        <w:rPr>
          <w:rFonts w:ascii="Arial" w:hAnsi="Arial" w:cs="Arial"/>
          <w:sz w:val="26"/>
          <w:szCs w:val="26"/>
        </w:rPr>
        <w:t xml:space="preserve"> </w:t>
      </w:r>
      <w:r w:rsidRPr="00CB6405">
        <w:rPr>
          <w:rFonts w:ascii="Arial" w:hAnsi="Arial" w:cs="Arial"/>
          <w:sz w:val="26"/>
          <w:szCs w:val="26"/>
        </w:rPr>
        <w:t>agravio hecho valer se encuentra expuesto en el escrito d</w:t>
      </w:r>
      <w:r>
        <w:rPr>
          <w:rFonts w:ascii="Arial" w:hAnsi="Arial" w:cs="Arial"/>
          <w:sz w:val="26"/>
          <w:szCs w:val="26"/>
        </w:rPr>
        <w:t>e</w:t>
      </w:r>
      <w:r w:rsidR="0026476F">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w:t>
      </w:r>
      <w:r w:rsidR="00D52687">
        <w:rPr>
          <w:rFonts w:ascii="Arial" w:hAnsi="Arial" w:cs="Arial"/>
          <w:bCs/>
          <w:color w:val="000000"/>
          <w:sz w:val="26"/>
          <w:szCs w:val="26"/>
        </w:rPr>
        <w:t xml:space="preserve"> - - - - - - - - - - </w:t>
      </w:r>
      <w:r w:rsidR="001868F4">
        <w:rPr>
          <w:rFonts w:ascii="Arial" w:hAnsi="Arial" w:cs="Arial"/>
          <w:bCs/>
          <w:color w:val="000000"/>
          <w:sz w:val="26"/>
          <w:szCs w:val="26"/>
        </w:rPr>
        <w:t xml:space="preserve"> </w:t>
      </w:r>
    </w:p>
    <w:p w14:paraId="7E5F0606" w14:textId="20E80C16" w:rsidR="001868F4" w:rsidRDefault="000C2192" w:rsidP="002B056E">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w:t>
      </w:r>
      <w:r w:rsidRPr="00886DB1">
        <w:rPr>
          <w:rFonts w:ascii="Arial" w:eastAsia="Calibri" w:hAnsi="Arial" w:cs="Arial"/>
          <w:bCs/>
          <w:i/>
        </w:rPr>
        <w:lastRenderedPageBreak/>
        <w:t>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p>
    <w:p w14:paraId="1C425E83" w14:textId="75C5445B" w:rsidR="00A05626"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F73FA8">
        <w:rPr>
          <w:rFonts w:ascii="Arial" w:eastAsia="Times New Roman" w:hAnsi="Arial" w:cs="Arial"/>
          <w:sz w:val="26"/>
          <w:szCs w:val="26"/>
        </w:rPr>
        <w:t xml:space="preserve">Señala el recurrente </w:t>
      </w:r>
      <w:r w:rsidR="00E633A3">
        <w:rPr>
          <w:rFonts w:ascii="Arial" w:eastAsia="Times New Roman" w:hAnsi="Arial" w:cs="Arial"/>
          <w:sz w:val="26"/>
          <w:szCs w:val="26"/>
        </w:rPr>
        <w:t xml:space="preserve">en su </w:t>
      </w:r>
      <w:r w:rsidR="00E633A3" w:rsidRPr="00E633A3">
        <w:rPr>
          <w:rFonts w:ascii="Arial" w:eastAsia="Times New Roman" w:hAnsi="Arial" w:cs="Arial"/>
          <w:b/>
          <w:bCs/>
          <w:sz w:val="26"/>
          <w:szCs w:val="26"/>
        </w:rPr>
        <w:t>agravio único</w:t>
      </w:r>
      <w:r w:rsidR="00E633A3">
        <w:rPr>
          <w:rFonts w:ascii="Arial" w:eastAsia="Times New Roman" w:hAnsi="Arial" w:cs="Arial"/>
          <w:sz w:val="26"/>
          <w:szCs w:val="26"/>
        </w:rPr>
        <w:t xml:space="preserve"> </w:t>
      </w:r>
      <w:r w:rsidR="00F73FA8">
        <w:rPr>
          <w:rFonts w:ascii="Arial" w:eastAsia="Times New Roman" w:hAnsi="Arial" w:cs="Arial"/>
          <w:sz w:val="26"/>
          <w:szCs w:val="26"/>
        </w:rPr>
        <w:t>que el acuerdo(sic) de dieciocho de octubre de dos mil veintiuno, dictado(sic) por el Secretario de Acuerdos habilitado como encargado de la Primera Sala Unitaria de Primera Instancia, le causa agravio</w:t>
      </w:r>
      <w:r w:rsidR="00694D37">
        <w:rPr>
          <w:rFonts w:ascii="Arial" w:eastAsia="Times New Roman" w:hAnsi="Arial" w:cs="Arial"/>
          <w:sz w:val="26"/>
          <w:szCs w:val="26"/>
        </w:rPr>
        <w:t>,</w:t>
      </w:r>
      <w:r w:rsidR="00F73FA8">
        <w:rPr>
          <w:rFonts w:ascii="Arial" w:eastAsia="Times New Roman" w:hAnsi="Arial" w:cs="Arial"/>
          <w:sz w:val="26"/>
          <w:szCs w:val="26"/>
        </w:rPr>
        <w:t xml:space="preserve"> porque</w:t>
      </w:r>
      <w:r w:rsidR="00A05626">
        <w:rPr>
          <w:rFonts w:ascii="Arial" w:eastAsia="Times New Roman" w:hAnsi="Arial" w:cs="Arial"/>
          <w:sz w:val="26"/>
          <w:szCs w:val="26"/>
        </w:rPr>
        <w:t xml:space="preserve"> </w:t>
      </w:r>
      <w:r w:rsidR="00F73FA8">
        <w:rPr>
          <w:rFonts w:ascii="Arial" w:eastAsia="Times New Roman" w:hAnsi="Arial" w:cs="Arial"/>
          <w:sz w:val="26"/>
          <w:szCs w:val="26"/>
        </w:rPr>
        <w:t xml:space="preserve">determinó el sobreseimiento del juicio en razón de que el suscrito no exhibió el original ni copia certificada de su acuerdo de concesión número </w:t>
      </w:r>
      <w:r w:rsidR="00B55327">
        <w:rPr>
          <w:rFonts w:ascii="Arial" w:eastAsia="Times New Roman" w:hAnsi="Arial" w:cs="Arial"/>
          <w:sz w:val="26"/>
          <w:szCs w:val="26"/>
        </w:rPr>
        <w:t>*******</w:t>
      </w:r>
      <w:r w:rsidR="00F73FA8">
        <w:rPr>
          <w:rFonts w:ascii="Arial" w:eastAsia="Times New Roman" w:hAnsi="Arial" w:cs="Arial"/>
          <w:sz w:val="26"/>
          <w:szCs w:val="26"/>
        </w:rPr>
        <w:t xml:space="preserve">, </w:t>
      </w:r>
      <w:r w:rsidR="00694D37">
        <w:rPr>
          <w:rFonts w:ascii="Arial" w:eastAsia="Times New Roman" w:hAnsi="Arial" w:cs="Arial"/>
          <w:sz w:val="26"/>
          <w:szCs w:val="26"/>
        </w:rPr>
        <w:t>determinación que</w:t>
      </w:r>
      <w:r w:rsidR="00D52687">
        <w:rPr>
          <w:rFonts w:ascii="Arial" w:eastAsia="Times New Roman" w:hAnsi="Arial" w:cs="Arial"/>
          <w:sz w:val="26"/>
          <w:szCs w:val="26"/>
        </w:rPr>
        <w:t xml:space="preserve"> dice </w:t>
      </w:r>
      <w:r w:rsidR="00F73FA8">
        <w:rPr>
          <w:rFonts w:ascii="Arial" w:eastAsia="Times New Roman" w:hAnsi="Arial" w:cs="Arial"/>
          <w:sz w:val="26"/>
          <w:szCs w:val="26"/>
        </w:rPr>
        <w:t>le causa un daño de difícil reparación a su esfera jurídica</w:t>
      </w:r>
      <w:r w:rsidR="00694D37">
        <w:rPr>
          <w:rFonts w:ascii="Arial" w:eastAsia="Times New Roman" w:hAnsi="Arial" w:cs="Arial"/>
          <w:sz w:val="26"/>
          <w:szCs w:val="26"/>
        </w:rPr>
        <w:t>,</w:t>
      </w:r>
      <w:r w:rsidR="00F73FA8">
        <w:rPr>
          <w:rFonts w:ascii="Arial" w:eastAsia="Times New Roman" w:hAnsi="Arial" w:cs="Arial"/>
          <w:sz w:val="26"/>
          <w:szCs w:val="26"/>
        </w:rPr>
        <w:t xml:space="preserve"> </w:t>
      </w:r>
      <w:r w:rsidR="00694D37">
        <w:rPr>
          <w:rFonts w:ascii="Arial" w:eastAsia="Times New Roman" w:hAnsi="Arial" w:cs="Arial"/>
          <w:sz w:val="26"/>
          <w:szCs w:val="26"/>
        </w:rPr>
        <w:t>porque señala que</w:t>
      </w:r>
      <w:r w:rsidR="00F73FA8">
        <w:rPr>
          <w:rFonts w:ascii="Arial" w:eastAsia="Times New Roman" w:hAnsi="Arial" w:cs="Arial"/>
          <w:sz w:val="26"/>
          <w:szCs w:val="26"/>
        </w:rPr>
        <w:t xml:space="preserve"> sí exhibió </w:t>
      </w:r>
      <w:r w:rsidR="00A05626">
        <w:rPr>
          <w:rFonts w:ascii="Arial" w:eastAsia="Times New Roman" w:hAnsi="Arial" w:cs="Arial"/>
          <w:sz w:val="26"/>
          <w:szCs w:val="26"/>
        </w:rPr>
        <w:t xml:space="preserve">copia </w:t>
      </w:r>
      <w:r w:rsidR="006B7F8A" w:rsidRPr="00A9054C">
        <w:rPr>
          <w:rFonts w:ascii="Arial" w:eastAsia="Times New Roman" w:hAnsi="Arial" w:cs="Arial"/>
          <w:sz w:val="26"/>
          <w:szCs w:val="26"/>
        </w:rPr>
        <w:t>certificada</w:t>
      </w:r>
      <w:r w:rsidR="00694D37" w:rsidRPr="00A9054C">
        <w:rPr>
          <w:rFonts w:ascii="Arial" w:eastAsia="Times New Roman" w:hAnsi="Arial" w:cs="Arial"/>
          <w:sz w:val="26"/>
          <w:szCs w:val="26"/>
        </w:rPr>
        <w:t xml:space="preserve"> </w:t>
      </w:r>
      <w:r w:rsidR="00A05626" w:rsidRPr="00A9054C">
        <w:rPr>
          <w:rFonts w:ascii="Arial" w:eastAsia="Times New Roman" w:hAnsi="Arial" w:cs="Arial"/>
          <w:sz w:val="26"/>
          <w:szCs w:val="26"/>
        </w:rPr>
        <w:t>p</w:t>
      </w:r>
      <w:r w:rsidR="00A05626">
        <w:rPr>
          <w:rFonts w:ascii="Arial" w:eastAsia="Times New Roman" w:hAnsi="Arial" w:cs="Arial"/>
          <w:sz w:val="26"/>
          <w:szCs w:val="26"/>
        </w:rPr>
        <w:t xml:space="preserve">or notario público </w:t>
      </w:r>
      <w:r w:rsidR="002A7312">
        <w:rPr>
          <w:rFonts w:ascii="Arial" w:eastAsia="Times New Roman" w:hAnsi="Arial" w:cs="Arial"/>
          <w:sz w:val="26"/>
          <w:szCs w:val="26"/>
        </w:rPr>
        <w:t xml:space="preserve">del referido acuerdo de concesión, </w:t>
      </w:r>
      <w:r w:rsidR="00A05626">
        <w:rPr>
          <w:rFonts w:ascii="Arial" w:eastAsia="Times New Roman" w:hAnsi="Arial" w:cs="Arial"/>
          <w:sz w:val="26"/>
          <w:szCs w:val="26"/>
        </w:rPr>
        <w:t xml:space="preserve">la cual obra en el expediente 0120/2019, por lo que refiere </w:t>
      </w:r>
      <w:r w:rsidR="00A9054C">
        <w:rPr>
          <w:rFonts w:ascii="Arial" w:eastAsia="Times New Roman" w:hAnsi="Arial" w:cs="Arial"/>
          <w:sz w:val="26"/>
          <w:szCs w:val="26"/>
        </w:rPr>
        <w:t xml:space="preserve">que el </w:t>
      </w:r>
      <w:r w:rsidR="00A05626">
        <w:rPr>
          <w:rFonts w:ascii="Arial" w:eastAsia="Times New Roman" w:hAnsi="Arial" w:cs="Arial"/>
          <w:sz w:val="26"/>
          <w:szCs w:val="26"/>
        </w:rPr>
        <w:t>encargado de la Primera Sala Unitaria fue omiso en estudiar los elementos de prueba que exhibió y la integridad de su demanda.</w:t>
      </w:r>
      <w:r w:rsidR="00A40962">
        <w:rPr>
          <w:rFonts w:ascii="Arial" w:eastAsia="Times New Roman" w:hAnsi="Arial" w:cs="Arial"/>
          <w:sz w:val="26"/>
          <w:szCs w:val="26"/>
        </w:rPr>
        <w:t xml:space="preserve">- - - - - - - - - - - - - - - - - - - - - - - - - - - - - - - - - </w:t>
      </w:r>
    </w:p>
    <w:p w14:paraId="7340B065" w14:textId="20CD5709" w:rsidR="0015404E" w:rsidRDefault="00D52687" w:rsidP="00D52687">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Más adelante, manifiesta el recurrente que en su demanda inicial indicó que al no existir respuesta de la autoridad demandada a su solicitud presentada en el año dos mil </w:t>
      </w:r>
      <w:r w:rsidRPr="00A9054C">
        <w:rPr>
          <w:rFonts w:ascii="Arial" w:eastAsia="Times New Roman" w:hAnsi="Arial" w:cs="Arial"/>
          <w:sz w:val="26"/>
          <w:szCs w:val="26"/>
        </w:rPr>
        <w:t>quince, ingresó en el año dos mil diecisiete al programa denominado “Programa de Regularización de Concesiones 2012-2015”, que convocó la entonces</w:t>
      </w:r>
      <w:r>
        <w:rPr>
          <w:rFonts w:ascii="Arial" w:eastAsia="Times New Roman" w:hAnsi="Arial" w:cs="Arial"/>
          <w:sz w:val="26"/>
          <w:szCs w:val="26"/>
        </w:rPr>
        <w:t xml:space="preserve"> Secretaría de Vialidad y Transporte del Estado, esto, con la finalidad de </w:t>
      </w:r>
      <w:r w:rsidR="00362B27">
        <w:rPr>
          <w:rFonts w:ascii="Arial" w:eastAsia="Times New Roman" w:hAnsi="Arial" w:cs="Arial"/>
          <w:sz w:val="26"/>
          <w:szCs w:val="26"/>
        </w:rPr>
        <w:t xml:space="preserve">que se </w:t>
      </w:r>
      <w:r>
        <w:rPr>
          <w:rFonts w:ascii="Arial" w:eastAsia="Times New Roman" w:hAnsi="Arial" w:cs="Arial"/>
          <w:sz w:val="26"/>
          <w:szCs w:val="26"/>
        </w:rPr>
        <w:t>regularizar</w:t>
      </w:r>
      <w:r w:rsidR="00362B27">
        <w:rPr>
          <w:rFonts w:ascii="Arial" w:eastAsia="Times New Roman" w:hAnsi="Arial" w:cs="Arial"/>
          <w:sz w:val="26"/>
          <w:szCs w:val="26"/>
        </w:rPr>
        <w:t>a</w:t>
      </w:r>
      <w:r>
        <w:rPr>
          <w:rFonts w:ascii="Arial" w:eastAsia="Times New Roman" w:hAnsi="Arial" w:cs="Arial"/>
          <w:sz w:val="26"/>
          <w:szCs w:val="26"/>
        </w:rPr>
        <w:t xml:space="preserve"> su acuerdo de concesión número</w:t>
      </w:r>
      <w:r w:rsidR="00DD3008">
        <w:rPr>
          <w:rFonts w:ascii="Arial" w:eastAsia="Times New Roman" w:hAnsi="Arial" w:cs="Arial"/>
          <w:sz w:val="26"/>
          <w:szCs w:val="26"/>
        </w:rPr>
        <w:t xml:space="preserve"> </w:t>
      </w:r>
      <w:r w:rsidR="00B55327">
        <w:rPr>
          <w:rFonts w:ascii="Arial" w:eastAsia="Times New Roman" w:hAnsi="Arial" w:cs="Arial"/>
          <w:sz w:val="26"/>
          <w:szCs w:val="26"/>
        </w:rPr>
        <w:t>*******</w:t>
      </w:r>
      <w:r>
        <w:rPr>
          <w:rFonts w:ascii="Arial" w:eastAsia="Times New Roman" w:hAnsi="Arial" w:cs="Arial"/>
          <w:sz w:val="26"/>
          <w:szCs w:val="26"/>
        </w:rPr>
        <w:t xml:space="preserve">, por lo que ingresó nuevamente documentación para obtener </w:t>
      </w:r>
      <w:r w:rsidR="00362B27">
        <w:rPr>
          <w:rFonts w:ascii="Arial" w:eastAsia="Times New Roman" w:hAnsi="Arial" w:cs="Arial"/>
          <w:sz w:val="26"/>
          <w:szCs w:val="26"/>
        </w:rPr>
        <w:t>dicha</w:t>
      </w:r>
      <w:r>
        <w:rPr>
          <w:rFonts w:ascii="Arial" w:eastAsia="Times New Roman" w:hAnsi="Arial" w:cs="Arial"/>
          <w:sz w:val="26"/>
          <w:szCs w:val="26"/>
        </w:rPr>
        <w:t xml:space="preserve"> </w:t>
      </w:r>
      <w:r w:rsidR="00362B27">
        <w:rPr>
          <w:rFonts w:ascii="Arial" w:eastAsia="Times New Roman" w:hAnsi="Arial" w:cs="Arial"/>
          <w:sz w:val="26"/>
          <w:szCs w:val="26"/>
        </w:rPr>
        <w:t xml:space="preserve">regularización, esto, al no ver respuesta a su solicitud presentada ante la </w:t>
      </w:r>
      <w:r w:rsidR="0090325F">
        <w:rPr>
          <w:rFonts w:ascii="Arial" w:eastAsia="Times New Roman" w:hAnsi="Arial" w:cs="Arial"/>
          <w:sz w:val="26"/>
          <w:szCs w:val="26"/>
        </w:rPr>
        <w:t xml:space="preserve">entonces </w:t>
      </w:r>
      <w:r w:rsidR="00362B27">
        <w:rPr>
          <w:rFonts w:ascii="Arial" w:eastAsia="Times New Roman" w:hAnsi="Arial" w:cs="Arial"/>
          <w:sz w:val="26"/>
          <w:szCs w:val="26"/>
        </w:rPr>
        <w:t xml:space="preserve">Secretaría de Vialidad y Transporte del Estado, por lo que en el referido programa </w:t>
      </w:r>
      <w:proofErr w:type="gramStart"/>
      <w:r w:rsidR="00362B27">
        <w:rPr>
          <w:rFonts w:ascii="Arial" w:eastAsia="Times New Roman" w:hAnsi="Arial" w:cs="Arial"/>
          <w:sz w:val="26"/>
          <w:szCs w:val="26"/>
        </w:rPr>
        <w:t>volvió</w:t>
      </w:r>
      <w:proofErr w:type="gramEnd"/>
      <w:r w:rsidR="00362B27">
        <w:rPr>
          <w:rFonts w:ascii="Arial" w:eastAsia="Times New Roman" w:hAnsi="Arial" w:cs="Arial"/>
          <w:sz w:val="26"/>
          <w:szCs w:val="26"/>
        </w:rPr>
        <w:t xml:space="preserve"> a solicitar a la autoridad demandada la renovación del acuerdo de concesión </w:t>
      </w:r>
      <w:r w:rsidR="002E7B2F">
        <w:rPr>
          <w:rFonts w:ascii="Arial" w:eastAsia="Times New Roman" w:hAnsi="Arial" w:cs="Arial"/>
          <w:sz w:val="26"/>
          <w:szCs w:val="26"/>
        </w:rPr>
        <w:t xml:space="preserve">número </w:t>
      </w:r>
      <w:r w:rsidR="00B55327">
        <w:rPr>
          <w:rFonts w:ascii="Arial" w:eastAsia="Times New Roman" w:hAnsi="Arial" w:cs="Arial"/>
          <w:sz w:val="26"/>
          <w:szCs w:val="26"/>
        </w:rPr>
        <w:t>*******</w:t>
      </w:r>
      <w:r w:rsidR="00362B27">
        <w:rPr>
          <w:rFonts w:ascii="Arial" w:eastAsia="Times New Roman" w:hAnsi="Arial" w:cs="Arial"/>
          <w:sz w:val="26"/>
          <w:szCs w:val="26"/>
        </w:rPr>
        <w:t>.</w:t>
      </w:r>
      <w:r w:rsidR="00B447C6">
        <w:rPr>
          <w:rFonts w:ascii="Arial" w:eastAsia="Times New Roman" w:hAnsi="Arial" w:cs="Arial"/>
          <w:sz w:val="26"/>
          <w:szCs w:val="26"/>
        </w:rPr>
        <w:t xml:space="preserve">- - - - - - - - - - - - - - - - - - - - - - - - - - - - - - - - - - </w:t>
      </w:r>
    </w:p>
    <w:p w14:paraId="185D2A30" w14:textId="2C999549" w:rsidR="00945FA6" w:rsidRDefault="0015404E" w:rsidP="0015404E">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Continúa manifestado el revisionista que en</w:t>
      </w:r>
      <w:r w:rsidR="00927C4A">
        <w:rPr>
          <w:rFonts w:ascii="Arial" w:eastAsia="Times New Roman" w:hAnsi="Arial" w:cs="Arial"/>
          <w:sz w:val="26"/>
          <w:szCs w:val="26"/>
        </w:rPr>
        <w:t xml:space="preserve"> su demanda inicial </w:t>
      </w:r>
      <w:r>
        <w:rPr>
          <w:rFonts w:ascii="Arial" w:eastAsia="Times New Roman" w:hAnsi="Arial" w:cs="Arial"/>
          <w:sz w:val="26"/>
          <w:szCs w:val="26"/>
        </w:rPr>
        <w:t xml:space="preserve">señaló que en el “Programa de Regularización de Concesiones 2012-2015”, </w:t>
      </w:r>
      <w:r w:rsidR="00927C4A">
        <w:rPr>
          <w:rFonts w:ascii="Arial" w:eastAsia="Times New Roman" w:hAnsi="Arial" w:cs="Arial"/>
          <w:sz w:val="26"/>
          <w:szCs w:val="26"/>
        </w:rPr>
        <w:t>la</w:t>
      </w:r>
      <w:r w:rsidR="0090325F">
        <w:rPr>
          <w:rFonts w:ascii="Arial" w:eastAsia="Times New Roman" w:hAnsi="Arial" w:cs="Arial"/>
          <w:sz w:val="26"/>
          <w:szCs w:val="26"/>
        </w:rPr>
        <w:t xml:space="preserve"> entonces</w:t>
      </w:r>
      <w:r w:rsidR="00927C4A">
        <w:rPr>
          <w:rFonts w:ascii="Arial" w:eastAsia="Times New Roman" w:hAnsi="Arial" w:cs="Arial"/>
          <w:sz w:val="26"/>
          <w:szCs w:val="26"/>
        </w:rPr>
        <w:t xml:space="preserve"> Secretaría de </w:t>
      </w:r>
      <w:r>
        <w:rPr>
          <w:rFonts w:ascii="Arial" w:eastAsia="Times New Roman" w:hAnsi="Arial" w:cs="Arial"/>
          <w:sz w:val="26"/>
          <w:szCs w:val="26"/>
        </w:rPr>
        <w:t>Vialidad y Transporte</w:t>
      </w:r>
      <w:r w:rsidR="00927C4A">
        <w:rPr>
          <w:rFonts w:ascii="Arial" w:eastAsia="Times New Roman" w:hAnsi="Arial" w:cs="Arial"/>
          <w:sz w:val="26"/>
          <w:szCs w:val="26"/>
        </w:rPr>
        <w:t xml:space="preserve"> </w:t>
      </w:r>
      <w:r>
        <w:rPr>
          <w:rFonts w:ascii="Arial" w:eastAsia="Times New Roman" w:hAnsi="Arial" w:cs="Arial"/>
          <w:sz w:val="26"/>
          <w:szCs w:val="26"/>
        </w:rPr>
        <w:t xml:space="preserve">del Estado, </w:t>
      </w:r>
      <w:r w:rsidR="00927C4A">
        <w:rPr>
          <w:rFonts w:ascii="Arial" w:eastAsia="Times New Roman" w:hAnsi="Arial" w:cs="Arial"/>
          <w:sz w:val="26"/>
          <w:szCs w:val="26"/>
        </w:rPr>
        <w:t xml:space="preserve">le requirió el original de su concesión dándole un acuse y una papeleta de ingreso al programa en la que </w:t>
      </w:r>
      <w:r>
        <w:rPr>
          <w:rFonts w:ascii="Arial" w:eastAsia="Times New Roman" w:hAnsi="Arial" w:cs="Arial"/>
          <w:sz w:val="26"/>
          <w:szCs w:val="26"/>
        </w:rPr>
        <w:t>le</w:t>
      </w:r>
      <w:r w:rsidR="00927C4A">
        <w:rPr>
          <w:rFonts w:ascii="Arial" w:eastAsia="Times New Roman" w:hAnsi="Arial" w:cs="Arial"/>
          <w:sz w:val="26"/>
          <w:szCs w:val="26"/>
        </w:rPr>
        <w:t xml:space="preserve"> señal</w:t>
      </w:r>
      <w:r>
        <w:rPr>
          <w:rFonts w:ascii="Arial" w:eastAsia="Times New Roman" w:hAnsi="Arial" w:cs="Arial"/>
          <w:sz w:val="26"/>
          <w:szCs w:val="26"/>
        </w:rPr>
        <w:t>ó</w:t>
      </w:r>
      <w:r w:rsidR="00927C4A">
        <w:rPr>
          <w:rFonts w:ascii="Arial" w:eastAsia="Times New Roman" w:hAnsi="Arial" w:cs="Arial"/>
          <w:sz w:val="26"/>
          <w:szCs w:val="26"/>
        </w:rPr>
        <w:t xml:space="preserve"> los documentos recibidos,</w:t>
      </w:r>
      <w:r w:rsidR="005D2D47">
        <w:rPr>
          <w:rFonts w:ascii="Arial" w:eastAsia="Times New Roman" w:hAnsi="Arial" w:cs="Arial"/>
          <w:sz w:val="26"/>
          <w:szCs w:val="26"/>
        </w:rPr>
        <w:t xml:space="preserve"> </w:t>
      </w:r>
      <w:r w:rsidR="00927C4A">
        <w:rPr>
          <w:rFonts w:ascii="Arial" w:eastAsia="Times New Roman" w:hAnsi="Arial" w:cs="Arial"/>
          <w:sz w:val="26"/>
          <w:szCs w:val="26"/>
        </w:rPr>
        <w:lastRenderedPageBreak/>
        <w:t xml:space="preserve">programa </w:t>
      </w:r>
      <w:r w:rsidR="00AE0B56">
        <w:rPr>
          <w:rFonts w:ascii="Arial" w:eastAsia="Times New Roman" w:hAnsi="Arial" w:cs="Arial"/>
          <w:sz w:val="26"/>
          <w:szCs w:val="26"/>
        </w:rPr>
        <w:t xml:space="preserve">que señala </w:t>
      </w:r>
      <w:r w:rsidR="00927C4A">
        <w:rPr>
          <w:rFonts w:ascii="Arial" w:eastAsia="Times New Roman" w:hAnsi="Arial" w:cs="Arial"/>
          <w:sz w:val="26"/>
          <w:szCs w:val="26"/>
        </w:rPr>
        <w:t>no fue concluido por parte de la autoridad demandada ya que en ese tiempo hubo cambios en la</w:t>
      </w:r>
      <w:r w:rsidR="0090325F">
        <w:rPr>
          <w:rFonts w:ascii="Arial" w:eastAsia="Times New Roman" w:hAnsi="Arial" w:cs="Arial"/>
          <w:sz w:val="26"/>
          <w:szCs w:val="26"/>
        </w:rPr>
        <w:t xml:space="preserve"> entonces</w:t>
      </w:r>
      <w:r w:rsidR="00927C4A">
        <w:rPr>
          <w:rFonts w:ascii="Arial" w:eastAsia="Times New Roman" w:hAnsi="Arial" w:cs="Arial"/>
          <w:sz w:val="26"/>
          <w:szCs w:val="26"/>
        </w:rPr>
        <w:t xml:space="preserve"> Secretaría de Vialidad</w:t>
      </w:r>
      <w:r w:rsidR="00AE0B56">
        <w:rPr>
          <w:rFonts w:ascii="Arial" w:eastAsia="Times New Roman" w:hAnsi="Arial" w:cs="Arial"/>
          <w:sz w:val="26"/>
          <w:szCs w:val="26"/>
        </w:rPr>
        <w:t xml:space="preserve"> y Transporte</w:t>
      </w:r>
      <w:r w:rsidR="00927C4A">
        <w:rPr>
          <w:rFonts w:ascii="Arial" w:eastAsia="Times New Roman" w:hAnsi="Arial" w:cs="Arial"/>
          <w:sz w:val="26"/>
          <w:szCs w:val="26"/>
        </w:rPr>
        <w:t xml:space="preserve"> quedando únicamente un encargado de despacho quien no dio seguimiento al mencionado programa</w:t>
      </w:r>
      <w:r w:rsidR="00AE0B56">
        <w:rPr>
          <w:rFonts w:ascii="Arial" w:eastAsia="Times New Roman" w:hAnsi="Arial" w:cs="Arial"/>
          <w:sz w:val="26"/>
          <w:szCs w:val="26"/>
        </w:rPr>
        <w:t>,</w:t>
      </w:r>
      <w:r w:rsidR="00927C4A">
        <w:rPr>
          <w:rFonts w:ascii="Arial" w:eastAsia="Times New Roman" w:hAnsi="Arial" w:cs="Arial"/>
          <w:sz w:val="26"/>
          <w:szCs w:val="26"/>
        </w:rPr>
        <w:t xml:space="preserve"> lo que trajo como consecuencia que su trámite se quedara </w:t>
      </w:r>
      <w:r w:rsidR="00927C4A" w:rsidRPr="00A9054C">
        <w:rPr>
          <w:rFonts w:ascii="Arial" w:eastAsia="Times New Roman" w:hAnsi="Arial" w:cs="Arial"/>
          <w:sz w:val="26"/>
          <w:szCs w:val="26"/>
        </w:rPr>
        <w:t>inconc</w:t>
      </w:r>
      <w:r w:rsidR="007546A5" w:rsidRPr="00A9054C">
        <w:rPr>
          <w:rFonts w:ascii="Arial" w:eastAsia="Times New Roman" w:hAnsi="Arial" w:cs="Arial"/>
          <w:sz w:val="26"/>
          <w:szCs w:val="26"/>
        </w:rPr>
        <w:t>l</w:t>
      </w:r>
      <w:r w:rsidR="00927C4A" w:rsidRPr="00A9054C">
        <w:rPr>
          <w:rFonts w:ascii="Arial" w:eastAsia="Times New Roman" w:hAnsi="Arial" w:cs="Arial"/>
          <w:sz w:val="26"/>
          <w:szCs w:val="26"/>
        </w:rPr>
        <w:t xml:space="preserve">uso, </w:t>
      </w:r>
      <w:r w:rsidR="00AE0B56" w:rsidRPr="00A9054C">
        <w:rPr>
          <w:rFonts w:ascii="Arial" w:eastAsia="Times New Roman" w:hAnsi="Arial" w:cs="Arial"/>
          <w:sz w:val="26"/>
          <w:szCs w:val="26"/>
        </w:rPr>
        <w:t>lo cual</w:t>
      </w:r>
      <w:r w:rsidR="00AE0B56">
        <w:rPr>
          <w:rFonts w:ascii="Arial" w:eastAsia="Times New Roman" w:hAnsi="Arial" w:cs="Arial"/>
          <w:sz w:val="26"/>
          <w:szCs w:val="26"/>
        </w:rPr>
        <w:t xml:space="preserve"> también </w:t>
      </w:r>
      <w:r w:rsidR="00753DE0">
        <w:rPr>
          <w:rFonts w:ascii="Arial" w:eastAsia="Times New Roman" w:hAnsi="Arial" w:cs="Arial"/>
          <w:sz w:val="26"/>
          <w:szCs w:val="26"/>
        </w:rPr>
        <w:t xml:space="preserve"> manifestó en su escrito de demanda</w:t>
      </w:r>
      <w:r w:rsidR="00945FA6">
        <w:rPr>
          <w:rFonts w:ascii="Arial" w:eastAsia="Times New Roman" w:hAnsi="Arial" w:cs="Arial"/>
          <w:sz w:val="26"/>
          <w:szCs w:val="26"/>
        </w:rPr>
        <w:t xml:space="preserve">, por lo que </w:t>
      </w:r>
      <w:r w:rsidR="00AE0B56">
        <w:rPr>
          <w:rFonts w:ascii="Arial" w:eastAsia="Times New Roman" w:hAnsi="Arial" w:cs="Arial"/>
          <w:sz w:val="26"/>
          <w:szCs w:val="26"/>
        </w:rPr>
        <w:t>insiste que la determinación</w:t>
      </w:r>
      <w:r w:rsidR="00945FA6">
        <w:rPr>
          <w:rFonts w:ascii="Arial" w:eastAsia="Times New Roman" w:hAnsi="Arial" w:cs="Arial"/>
          <w:sz w:val="26"/>
          <w:szCs w:val="26"/>
        </w:rPr>
        <w:t xml:space="preserve"> del encargado de la Primera Sala Unitaria resulta infundado dado que se </w:t>
      </w:r>
      <w:r w:rsidR="002A7312">
        <w:rPr>
          <w:rFonts w:ascii="Arial" w:eastAsia="Times New Roman" w:hAnsi="Arial" w:cs="Arial"/>
          <w:sz w:val="26"/>
          <w:szCs w:val="26"/>
        </w:rPr>
        <w:t>expuso</w:t>
      </w:r>
      <w:r w:rsidR="00945FA6">
        <w:rPr>
          <w:rFonts w:ascii="Arial" w:eastAsia="Times New Roman" w:hAnsi="Arial" w:cs="Arial"/>
          <w:sz w:val="26"/>
          <w:szCs w:val="26"/>
        </w:rPr>
        <w:t xml:space="preserve"> el motivo por el cual no se ingresó el original de su concesión</w:t>
      </w:r>
      <w:r w:rsidR="00AE0B56">
        <w:rPr>
          <w:rFonts w:ascii="Arial" w:eastAsia="Times New Roman" w:hAnsi="Arial" w:cs="Arial"/>
          <w:sz w:val="26"/>
          <w:szCs w:val="26"/>
        </w:rPr>
        <w:t xml:space="preserve"> en el juicio de nulidad 0120/2019</w:t>
      </w:r>
      <w:r w:rsidR="00945FA6">
        <w:rPr>
          <w:rFonts w:ascii="Arial" w:eastAsia="Times New Roman" w:hAnsi="Arial" w:cs="Arial"/>
          <w:sz w:val="26"/>
          <w:szCs w:val="26"/>
        </w:rPr>
        <w:t xml:space="preserve">, </w:t>
      </w:r>
      <w:r w:rsidR="00AE0B56">
        <w:rPr>
          <w:rFonts w:ascii="Arial" w:eastAsia="Times New Roman" w:hAnsi="Arial" w:cs="Arial"/>
          <w:sz w:val="26"/>
          <w:szCs w:val="26"/>
        </w:rPr>
        <w:t>el cual</w:t>
      </w:r>
      <w:r w:rsidR="00945FA6">
        <w:rPr>
          <w:rFonts w:ascii="Arial" w:eastAsia="Times New Roman" w:hAnsi="Arial" w:cs="Arial"/>
          <w:sz w:val="26"/>
          <w:szCs w:val="26"/>
        </w:rPr>
        <w:t xml:space="preserve"> obra e</w:t>
      </w:r>
      <w:r w:rsidR="00AE0B56">
        <w:rPr>
          <w:rFonts w:ascii="Arial" w:eastAsia="Times New Roman" w:hAnsi="Arial" w:cs="Arial"/>
          <w:sz w:val="26"/>
          <w:szCs w:val="26"/>
        </w:rPr>
        <w:t>n</w:t>
      </w:r>
      <w:r w:rsidR="00945FA6">
        <w:rPr>
          <w:rFonts w:ascii="Arial" w:eastAsia="Times New Roman" w:hAnsi="Arial" w:cs="Arial"/>
          <w:sz w:val="26"/>
          <w:szCs w:val="26"/>
        </w:rPr>
        <w:t xml:space="preserve"> la</w:t>
      </w:r>
      <w:r w:rsidR="00AE0B56">
        <w:rPr>
          <w:rFonts w:ascii="Arial" w:eastAsia="Times New Roman" w:hAnsi="Arial" w:cs="Arial"/>
          <w:sz w:val="26"/>
          <w:szCs w:val="26"/>
        </w:rPr>
        <w:t xml:space="preserve"> ahora</w:t>
      </w:r>
      <w:r w:rsidR="00945FA6">
        <w:rPr>
          <w:rFonts w:ascii="Arial" w:eastAsia="Times New Roman" w:hAnsi="Arial" w:cs="Arial"/>
          <w:sz w:val="26"/>
          <w:szCs w:val="26"/>
        </w:rPr>
        <w:t xml:space="preserve"> Secretaría de Movilidad del Estado de Oaxaca</w:t>
      </w:r>
      <w:r w:rsidR="00AE0B56">
        <w:rPr>
          <w:rFonts w:ascii="Arial" w:eastAsia="Times New Roman" w:hAnsi="Arial" w:cs="Arial"/>
          <w:sz w:val="26"/>
          <w:szCs w:val="26"/>
        </w:rPr>
        <w:t>.</w:t>
      </w:r>
    </w:p>
    <w:p w14:paraId="40B155F6" w14:textId="71B22E13" w:rsidR="00F575FD" w:rsidRDefault="00620D29" w:rsidP="00B71370">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También, refiere el revisionista que </w:t>
      </w:r>
      <w:r w:rsidR="006B7F8A" w:rsidRPr="00A9054C">
        <w:rPr>
          <w:rFonts w:ascii="Arial" w:eastAsia="Times New Roman" w:hAnsi="Arial" w:cs="Arial"/>
          <w:sz w:val="26"/>
          <w:szCs w:val="26"/>
        </w:rPr>
        <w:t>en</w:t>
      </w:r>
      <w:r w:rsidR="006B7F8A">
        <w:rPr>
          <w:rFonts w:ascii="Arial" w:eastAsia="Times New Roman" w:hAnsi="Arial" w:cs="Arial"/>
          <w:sz w:val="26"/>
          <w:szCs w:val="26"/>
        </w:rPr>
        <w:t xml:space="preserve"> </w:t>
      </w:r>
      <w:r>
        <w:rPr>
          <w:rFonts w:ascii="Arial" w:eastAsia="Times New Roman" w:hAnsi="Arial" w:cs="Arial"/>
          <w:sz w:val="26"/>
          <w:szCs w:val="26"/>
        </w:rPr>
        <w:t>el</w:t>
      </w:r>
      <w:r w:rsidR="00945FA6">
        <w:rPr>
          <w:rFonts w:ascii="Arial" w:eastAsia="Times New Roman" w:hAnsi="Arial" w:cs="Arial"/>
          <w:sz w:val="26"/>
          <w:szCs w:val="26"/>
        </w:rPr>
        <w:t xml:space="preserve"> año dos mil diecisiete la Secretaría de la Contraloría del Estado de Oaxaca, realizó una auditoría en la </w:t>
      </w:r>
      <w:r>
        <w:rPr>
          <w:rFonts w:ascii="Arial" w:eastAsia="Times New Roman" w:hAnsi="Arial" w:cs="Arial"/>
          <w:sz w:val="26"/>
          <w:szCs w:val="26"/>
        </w:rPr>
        <w:t>S</w:t>
      </w:r>
      <w:r w:rsidR="00945FA6">
        <w:rPr>
          <w:rFonts w:ascii="Arial" w:eastAsia="Times New Roman" w:hAnsi="Arial" w:cs="Arial"/>
          <w:sz w:val="26"/>
          <w:szCs w:val="26"/>
        </w:rPr>
        <w:t>ecretar</w:t>
      </w:r>
      <w:r w:rsidR="0090325F">
        <w:rPr>
          <w:rFonts w:ascii="Arial" w:eastAsia="Times New Roman" w:hAnsi="Arial" w:cs="Arial"/>
          <w:sz w:val="26"/>
          <w:szCs w:val="26"/>
        </w:rPr>
        <w:t>í</w:t>
      </w:r>
      <w:r w:rsidR="00945FA6">
        <w:rPr>
          <w:rFonts w:ascii="Arial" w:eastAsia="Times New Roman" w:hAnsi="Arial" w:cs="Arial"/>
          <w:sz w:val="26"/>
          <w:szCs w:val="26"/>
        </w:rPr>
        <w:t xml:space="preserve">a de </w:t>
      </w:r>
      <w:r w:rsidR="00092F4A">
        <w:rPr>
          <w:rFonts w:ascii="Arial" w:eastAsia="Times New Roman" w:hAnsi="Arial" w:cs="Arial"/>
          <w:sz w:val="26"/>
          <w:szCs w:val="26"/>
        </w:rPr>
        <w:t>M</w:t>
      </w:r>
      <w:r w:rsidR="00945FA6">
        <w:rPr>
          <w:rFonts w:ascii="Arial" w:eastAsia="Times New Roman" w:hAnsi="Arial" w:cs="Arial"/>
          <w:sz w:val="26"/>
          <w:szCs w:val="26"/>
        </w:rPr>
        <w:t xml:space="preserve">ovilidad </w:t>
      </w:r>
      <w:r w:rsidR="00092F4A" w:rsidRPr="00A9054C">
        <w:rPr>
          <w:rFonts w:ascii="Arial" w:eastAsia="Times New Roman" w:hAnsi="Arial" w:cs="Arial"/>
          <w:sz w:val="26"/>
          <w:szCs w:val="26"/>
        </w:rPr>
        <w:t>bajó</w:t>
      </w:r>
      <w:r w:rsidR="00092F4A">
        <w:rPr>
          <w:rFonts w:ascii="Arial" w:eastAsia="Times New Roman" w:hAnsi="Arial" w:cs="Arial"/>
          <w:sz w:val="26"/>
          <w:szCs w:val="26"/>
        </w:rPr>
        <w:t xml:space="preserve"> el número</w:t>
      </w:r>
      <w:r w:rsidR="00945FA6">
        <w:rPr>
          <w:rFonts w:ascii="Arial" w:eastAsia="Times New Roman" w:hAnsi="Arial" w:cs="Arial"/>
          <w:sz w:val="26"/>
          <w:szCs w:val="26"/>
        </w:rPr>
        <w:t xml:space="preserve"> </w:t>
      </w:r>
      <w:r w:rsidR="00B55327">
        <w:rPr>
          <w:rFonts w:ascii="Arial" w:eastAsia="Times New Roman" w:hAnsi="Arial" w:cs="Arial"/>
          <w:sz w:val="26"/>
          <w:szCs w:val="26"/>
        </w:rPr>
        <w:t>*******</w:t>
      </w:r>
      <w:r w:rsidR="00945FA6">
        <w:rPr>
          <w:rFonts w:ascii="Arial" w:eastAsia="Times New Roman" w:hAnsi="Arial" w:cs="Arial"/>
          <w:sz w:val="26"/>
          <w:szCs w:val="26"/>
        </w:rPr>
        <w:t xml:space="preserve"> en </w:t>
      </w:r>
      <w:r w:rsidR="00092F4A">
        <w:rPr>
          <w:rFonts w:ascii="Arial" w:eastAsia="Times New Roman" w:hAnsi="Arial" w:cs="Arial"/>
          <w:sz w:val="26"/>
          <w:szCs w:val="26"/>
        </w:rPr>
        <w:t>la que se observó</w:t>
      </w:r>
      <w:r w:rsidR="00945FA6">
        <w:rPr>
          <w:rFonts w:ascii="Arial" w:eastAsia="Times New Roman" w:hAnsi="Arial" w:cs="Arial"/>
          <w:sz w:val="26"/>
          <w:szCs w:val="26"/>
        </w:rPr>
        <w:t xml:space="preserve"> y</w:t>
      </w:r>
      <w:r w:rsidR="00092F4A">
        <w:rPr>
          <w:rFonts w:ascii="Arial" w:eastAsia="Times New Roman" w:hAnsi="Arial" w:cs="Arial"/>
          <w:sz w:val="26"/>
          <w:szCs w:val="26"/>
        </w:rPr>
        <w:t xml:space="preserve"> se</w:t>
      </w:r>
      <w:r w:rsidR="00945FA6">
        <w:rPr>
          <w:rFonts w:ascii="Arial" w:eastAsia="Times New Roman" w:hAnsi="Arial" w:cs="Arial"/>
          <w:sz w:val="26"/>
          <w:szCs w:val="26"/>
        </w:rPr>
        <w:t xml:space="preserve"> recab</w:t>
      </w:r>
      <w:r w:rsidR="00092F4A">
        <w:rPr>
          <w:rFonts w:ascii="Arial" w:eastAsia="Times New Roman" w:hAnsi="Arial" w:cs="Arial"/>
          <w:sz w:val="26"/>
          <w:szCs w:val="26"/>
        </w:rPr>
        <w:t>ó</w:t>
      </w:r>
      <w:r w:rsidR="00945FA6">
        <w:rPr>
          <w:rFonts w:ascii="Arial" w:eastAsia="Times New Roman" w:hAnsi="Arial" w:cs="Arial"/>
          <w:sz w:val="26"/>
          <w:szCs w:val="26"/>
        </w:rPr>
        <w:t xml:space="preserve"> información sobre los trámites existentes en la hoy Secretaría de Movilidad del Estado</w:t>
      </w:r>
      <w:r w:rsidR="00092F4A">
        <w:rPr>
          <w:rFonts w:ascii="Arial" w:eastAsia="Times New Roman" w:hAnsi="Arial" w:cs="Arial"/>
          <w:sz w:val="26"/>
          <w:szCs w:val="26"/>
        </w:rPr>
        <w:t>,</w:t>
      </w:r>
      <w:r w:rsidR="00945FA6">
        <w:rPr>
          <w:rFonts w:ascii="Arial" w:eastAsia="Times New Roman" w:hAnsi="Arial" w:cs="Arial"/>
          <w:sz w:val="26"/>
          <w:szCs w:val="26"/>
        </w:rPr>
        <w:t xml:space="preserve"> </w:t>
      </w:r>
      <w:r w:rsidR="00092F4A">
        <w:rPr>
          <w:rFonts w:ascii="Arial" w:eastAsia="Times New Roman" w:hAnsi="Arial" w:cs="Arial"/>
          <w:sz w:val="26"/>
          <w:szCs w:val="26"/>
        </w:rPr>
        <w:t>por lo que señala que para que se</w:t>
      </w:r>
      <w:r w:rsidR="00945FA6">
        <w:rPr>
          <w:rFonts w:ascii="Arial" w:eastAsia="Times New Roman" w:hAnsi="Arial" w:cs="Arial"/>
          <w:sz w:val="26"/>
          <w:szCs w:val="26"/>
        </w:rPr>
        <w:t xml:space="preserve"> corrobore </w:t>
      </w:r>
      <w:r w:rsidR="00092F4A">
        <w:rPr>
          <w:rFonts w:ascii="Arial" w:eastAsia="Times New Roman" w:hAnsi="Arial" w:cs="Arial"/>
          <w:sz w:val="26"/>
          <w:szCs w:val="26"/>
        </w:rPr>
        <w:t>su</w:t>
      </w:r>
      <w:r w:rsidR="00945FA6">
        <w:rPr>
          <w:rFonts w:ascii="Arial" w:eastAsia="Times New Roman" w:hAnsi="Arial" w:cs="Arial"/>
          <w:sz w:val="26"/>
          <w:szCs w:val="26"/>
        </w:rPr>
        <w:t xml:space="preserve"> dicho</w:t>
      </w:r>
      <w:r w:rsidR="00092F4A">
        <w:rPr>
          <w:rFonts w:ascii="Arial" w:eastAsia="Times New Roman" w:hAnsi="Arial" w:cs="Arial"/>
          <w:sz w:val="26"/>
          <w:szCs w:val="26"/>
        </w:rPr>
        <w:t xml:space="preserve">, debe solicitarse a la </w:t>
      </w:r>
      <w:r w:rsidR="00945FA6">
        <w:rPr>
          <w:rFonts w:ascii="Arial" w:eastAsia="Times New Roman" w:hAnsi="Arial" w:cs="Arial"/>
          <w:sz w:val="26"/>
          <w:szCs w:val="26"/>
        </w:rPr>
        <w:t xml:space="preserve">Secretaría de </w:t>
      </w:r>
      <w:r w:rsidR="00092F4A">
        <w:rPr>
          <w:rFonts w:ascii="Arial" w:eastAsia="Times New Roman" w:hAnsi="Arial" w:cs="Arial"/>
          <w:sz w:val="26"/>
          <w:szCs w:val="26"/>
        </w:rPr>
        <w:t xml:space="preserve">la </w:t>
      </w:r>
      <w:r w:rsidR="00945FA6">
        <w:rPr>
          <w:rFonts w:ascii="Arial" w:eastAsia="Times New Roman" w:hAnsi="Arial" w:cs="Arial"/>
          <w:sz w:val="26"/>
          <w:szCs w:val="26"/>
        </w:rPr>
        <w:t xml:space="preserve">Contraloría del </w:t>
      </w:r>
      <w:r w:rsidR="00092F4A">
        <w:rPr>
          <w:rFonts w:ascii="Arial" w:eastAsia="Times New Roman" w:hAnsi="Arial" w:cs="Arial"/>
          <w:sz w:val="26"/>
          <w:szCs w:val="26"/>
        </w:rPr>
        <w:t>E</w:t>
      </w:r>
      <w:r w:rsidR="00945FA6">
        <w:rPr>
          <w:rFonts w:ascii="Arial" w:eastAsia="Times New Roman" w:hAnsi="Arial" w:cs="Arial"/>
          <w:sz w:val="26"/>
          <w:szCs w:val="26"/>
        </w:rPr>
        <w:t>stado información respecto a</w:t>
      </w:r>
      <w:r w:rsidR="00092F4A">
        <w:rPr>
          <w:rFonts w:ascii="Arial" w:eastAsia="Times New Roman" w:hAnsi="Arial" w:cs="Arial"/>
          <w:sz w:val="26"/>
          <w:szCs w:val="26"/>
        </w:rPr>
        <w:t xml:space="preserve"> </w:t>
      </w:r>
      <w:r w:rsidR="00945FA6">
        <w:rPr>
          <w:rFonts w:ascii="Arial" w:eastAsia="Times New Roman" w:hAnsi="Arial" w:cs="Arial"/>
          <w:sz w:val="26"/>
          <w:szCs w:val="26"/>
        </w:rPr>
        <w:t>l</w:t>
      </w:r>
      <w:r w:rsidR="00092F4A">
        <w:rPr>
          <w:rFonts w:ascii="Arial" w:eastAsia="Times New Roman" w:hAnsi="Arial" w:cs="Arial"/>
          <w:sz w:val="26"/>
          <w:szCs w:val="26"/>
        </w:rPr>
        <w:t>a papeleta</w:t>
      </w:r>
      <w:r w:rsidR="00945FA6">
        <w:rPr>
          <w:rFonts w:ascii="Arial" w:eastAsia="Times New Roman" w:hAnsi="Arial" w:cs="Arial"/>
          <w:sz w:val="26"/>
          <w:szCs w:val="26"/>
        </w:rPr>
        <w:t xml:space="preserve"> folio-</w:t>
      </w:r>
      <w:r w:rsidR="00B55327">
        <w:rPr>
          <w:rFonts w:ascii="Arial" w:eastAsia="Times New Roman" w:hAnsi="Arial" w:cs="Arial"/>
          <w:sz w:val="26"/>
          <w:szCs w:val="26"/>
        </w:rPr>
        <w:t>*******</w:t>
      </w:r>
      <w:r w:rsidR="00945FA6">
        <w:rPr>
          <w:rFonts w:ascii="Arial" w:eastAsia="Times New Roman" w:hAnsi="Arial" w:cs="Arial"/>
          <w:sz w:val="26"/>
          <w:szCs w:val="26"/>
        </w:rPr>
        <w:t xml:space="preserve"> de fecha seis de diciembre de dos mil diecisiete, </w:t>
      </w:r>
      <w:r w:rsidR="007546A5">
        <w:rPr>
          <w:rFonts w:ascii="Arial" w:eastAsia="Times New Roman" w:hAnsi="Arial" w:cs="Arial"/>
          <w:sz w:val="26"/>
          <w:szCs w:val="26"/>
        </w:rPr>
        <w:t>la cual</w:t>
      </w:r>
      <w:r w:rsidR="00945FA6">
        <w:rPr>
          <w:rFonts w:ascii="Arial" w:eastAsia="Times New Roman" w:hAnsi="Arial" w:cs="Arial"/>
          <w:sz w:val="26"/>
          <w:szCs w:val="26"/>
        </w:rPr>
        <w:t xml:space="preserve"> exhib</w:t>
      </w:r>
      <w:r w:rsidR="00092F4A">
        <w:rPr>
          <w:rFonts w:ascii="Arial" w:eastAsia="Times New Roman" w:hAnsi="Arial" w:cs="Arial"/>
          <w:sz w:val="26"/>
          <w:szCs w:val="26"/>
        </w:rPr>
        <w:t>ió</w:t>
      </w:r>
      <w:r w:rsidR="00945FA6">
        <w:rPr>
          <w:rFonts w:ascii="Arial" w:eastAsia="Times New Roman" w:hAnsi="Arial" w:cs="Arial"/>
          <w:sz w:val="26"/>
          <w:szCs w:val="26"/>
        </w:rPr>
        <w:t xml:space="preserve"> </w:t>
      </w:r>
      <w:r w:rsidR="00092F4A">
        <w:rPr>
          <w:rFonts w:ascii="Arial" w:eastAsia="Times New Roman" w:hAnsi="Arial" w:cs="Arial"/>
          <w:sz w:val="26"/>
          <w:szCs w:val="26"/>
        </w:rPr>
        <w:t>en el juicio de nulidad,</w:t>
      </w:r>
      <w:r w:rsidR="00945FA6">
        <w:rPr>
          <w:rFonts w:ascii="Arial" w:eastAsia="Times New Roman" w:hAnsi="Arial" w:cs="Arial"/>
          <w:sz w:val="26"/>
          <w:szCs w:val="26"/>
        </w:rPr>
        <w:t xml:space="preserve"> </w:t>
      </w:r>
      <w:r w:rsidR="00092F4A">
        <w:rPr>
          <w:rFonts w:ascii="Arial" w:eastAsia="Times New Roman" w:hAnsi="Arial" w:cs="Arial"/>
          <w:sz w:val="26"/>
          <w:szCs w:val="26"/>
        </w:rPr>
        <w:t>y que</w:t>
      </w:r>
      <w:r w:rsidR="00945FA6">
        <w:rPr>
          <w:rFonts w:ascii="Arial" w:eastAsia="Times New Roman" w:hAnsi="Arial" w:cs="Arial"/>
          <w:sz w:val="26"/>
          <w:szCs w:val="26"/>
        </w:rPr>
        <w:t xml:space="preserve"> el encargado de </w:t>
      </w:r>
      <w:r w:rsidR="00092F4A">
        <w:rPr>
          <w:rFonts w:ascii="Arial" w:eastAsia="Times New Roman" w:hAnsi="Arial" w:cs="Arial"/>
          <w:sz w:val="26"/>
          <w:szCs w:val="26"/>
        </w:rPr>
        <w:t xml:space="preserve">la </w:t>
      </w:r>
      <w:r w:rsidR="00945FA6">
        <w:rPr>
          <w:rFonts w:ascii="Arial" w:eastAsia="Times New Roman" w:hAnsi="Arial" w:cs="Arial"/>
          <w:sz w:val="26"/>
          <w:szCs w:val="26"/>
        </w:rPr>
        <w:t xml:space="preserve">Primera Sala Unitaria no </w:t>
      </w:r>
      <w:r w:rsidR="00092F4A">
        <w:rPr>
          <w:rFonts w:ascii="Arial" w:eastAsia="Times New Roman" w:hAnsi="Arial" w:cs="Arial"/>
          <w:sz w:val="26"/>
          <w:szCs w:val="26"/>
        </w:rPr>
        <w:t xml:space="preserve">la analizó, </w:t>
      </w:r>
      <w:r w:rsidR="00F575FD">
        <w:rPr>
          <w:rFonts w:ascii="Arial" w:eastAsia="Times New Roman" w:hAnsi="Arial" w:cs="Arial"/>
          <w:sz w:val="26"/>
          <w:szCs w:val="26"/>
        </w:rPr>
        <w:t>y</w:t>
      </w:r>
      <w:r w:rsidR="00092F4A">
        <w:rPr>
          <w:rFonts w:ascii="Arial" w:eastAsia="Times New Roman" w:hAnsi="Arial" w:cs="Arial"/>
          <w:sz w:val="26"/>
          <w:szCs w:val="26"/>
        </w:rPr>
        <w:t>a que</w:t>
      </w:r>
      <w:r w:rsidR="00F575FD">
        <w:rPr>
          <w:rFonts w:ascii="Arial" w:eastAsia="Times New Roman" w:hAnsi="Arial" w:cs="Arial"/>
          <w:sz w:val="26"/>
          <w:szCs w:val="26"/>
        </w:rPr>
        <w:t xml:space="preserve"> únicamente tom</w:t>
      </w:r>
      <w:r w:rsidR="00092F4A">
        <w:rPr>
          <w:rFonts w:ascii="Arial" w:eastAsia="Times New Roman" w:hAnsi="Arial" w:cs="Arial"/>
          <w:sz w:val="26"/>
          <w:szCs w:val="26"/>
        </w:rPr>
        <w:t>ó</w:t>
      </w:r>
      <w:r w:rsidR="00F575FD">
        <w:rPr>
          <w:rFonts w:ascii="Arial" w:eastAsia="Times New Roman" w:hAnsi="Arial" w:cs="Arial"/>
          <w:sz w:val="26"/>
          <w:szCs w:val="26"/>
        </w:rPr>
        <w:t xml:space="preserve"> en consideración la </w:t>
      </w:r>
      <w:r w:rsidR="00F575FD" w:rsidRPr="00A9054C">
        <w:rPr>
          <w:rFonts w:ascii="Arial" w:eastAsia="Times New Roman" w:hAnsi="Arial" w:cs="Arial"/>
          <w:sz w:val="26"/>
          <w:szCs w:val="26"/>
        </w:rPr>
        <w:t xml:space="preserve">contestación por parte de la Secretaría de Movilidad </w:t>
      </w:r>
      <w:r w:rsidR="00092F4A" w:rsidRPr="00A9054C">
        <w:rPr>
          <w:rFonts w:ascii="Arial" w:eastAsia="Times New Roman" w:hAnsi="Arial" w:cs="Arial"/>
          <w:sz w:val="26"/>
          <w:szCs w:val="26"/>
        </w:rPr>
        <w:t xml:space="preserve">del Estado, en </w:t>
      </w:r>
      <w:r w:rsidR="006D3F63" w:rsidRPr="00A9054C">
        <w:rPr>
          <w:rFonts w:ascii="Arial" w:eastAsia="Times New Roman" w:hAnsi="Arial" w:cs="Arial"/>
          <w:sz w:val="26"/>
          <w:szCs w:val="26"/>
        </w:rPr>
        <w:t>la que</w:t>
      </w:r>
      <w:r w:rsidR="00F575FD" w:rsidRPr="00A9054C">
        <w:rPr>
          <w:rFonts w:ascii="Arial" w:eastAsia="Times New Roman" w:hAnsi="Arial" w:cs="Arial"/>
          <w:sz w:val="26"/>
          <w:szCs w:val="26"/>
        </w:rPr>
        <w:t xml:space="preserve"> </w:t>
      </w:r>
      <w:r w:rsidR="00092F4A" w:rsidRPr="00A9054C">
        <w:rPr>
          <w:rFonts w:ascii="Arial" w:eastAsia="Times New Roman" w:hAnsi="Arial" w:cs="Arial"/>
          <w:sz w:val="26"/>
          <w:szCs w:val="26"/>
        </w:rPr>
        <w:t>manifest</w:t>
      </w:r>
      <w:r w:rsidR="007546A5" w:rsidRPr="00A9054C">
        <w:rPr>
          <w:rFonts w:ascii="Arial" w:eastAsia="Times New Roman" w:hAnsi="Arial" w:cs="Arial"/>
          <w:sz w:val="26"/>
          <w:szCs w:val="26"/>
        </w:rPr>
        <w:t>ó</w:t>
      </w:r>
      <w:r w:rsidR="00F575FD" w:rsidRPr="00A9054C">
        <w:rPr>
          <w:rFonts w:ascii="Arial" w:eastAsia="Times New Roman" w:hAnsi="Arial" w:cs="Arial"/>
          <w:sz w:val="26"/>
          <w:szCs w:val="26"/>
        </w:rPr>
        <w:t xml:space="preserve"> que </w:t>
      </w:r>
      <w:r w:rsidR="006D3F63" w:rsidRPr="00A9054C">
        <w:rPr>
          <w:rFonts w:ascii="Arial" w:eastAsia="Times New Roman" w:hAnsi="Arial" w:cs="Arial"/>
          <w:sz w:val="26"/>
          <w:szCs w:val="26"/>
        </w:rPr>
        <w:t>el suscrito no</w:t>
      </w:r>
      <w:r w:rsidR="00F575FD" w:rsidRPr="00A9054C">
        <w:rPr>
          <w:rFonts w:ascii="Arial" w:eastAsia="Times New Roman" w:hAnsi="Arial" w:cs="Arial"/>
          <w:sz w:val="26"/>
          <w:szCs w:val="26"/>
        </w:rPr>
        <w:t xml:space="preserve"> t</w:t>
      </w:r>
      <w:r w:rsidR="00092F4A" w:rsidRPr="00A9054C">
        <w:rPr>
          <w:rFonts w:ascii="Arial" w:eastAsia="Times New Roman" w:hAnsi="Arial" w:cs="Arial"/>
          <w:sz w:val="26"/>
          <w:szCs w:val="26"/>
        </w:rPr>
        <w:t>iene</w:t>
      </w:r>
      <w:r w:rsidR="00F575FD" w:rsidRPr="00A9054C">
        <w:rPr>
          <w:rFonts w:ascii="Arial" w:eastAsia="Times New Roman" w:hAnsi="Arial" w:cs="Arial"/>
          <w:sz w:val="26"/>
          <w:szCs w:val="26"/>
        </w:rPr>
        <w:t xml:space="preserve"> el </w:t>
      </w:r>
      <w:r w:rsidR="007546A5" w:rsidRPr="00A9054C">
        <w:rPr>
          <w:rFonts w:ascii="Arial" w:eastAsia="Times New Roman" w:hAnsi="Arial" w:cs="Arial"/>
          <w:sz w:val="26"/>
          <w:szCs w:val="26"/>
        </w:rPr>
        <w:t>título</w:t>
      </w:r>
      <w:r w:rsidR="00F575FD" w:rsidRPr="00A9054C">
        <w:rPr>
          <w:rFonts w:ascii="Arial" w:eastAsia="Times New Roman" w:hAnsi="Arial" w:cs="Arial"/>
          <w:sz w:val="26"/>
          <w:szCs w:val="26"/>
        </w:rPr>
        <w:t xml:space="preserve"> original</w:t>
      </w:r>
      <w:r w:rsidR="006D3F63" w:rsidRPr="00A9054C">
        <w:rPr>
          <w:rFonts w:ascii="Arial" w:eastAsia="Times New Roman" w:hAnsi="Arial" w:cs="Arial"/>
          <w:sz w:val="26"/>
          <w:szCs w:val="26"/>
        </w:rPr>
        <w:t xml:space="preserve"> del acuerdo de concesión </w:t>
      </w:r>
      <w:r w:rsidR="00E94A3A" w:rsidRPr="00A9054C">
        <w:rPr>
          <w:rFonts w:ascii="Arial" w:eastAsia="Times New Roman" w:hAnsi="Arial" w:cs="Arial"/>
          <w:sz w:val="26"/>
          <w:szCs w:val="26"/>
        </w:rPr>
        <w:t xml:space="preserve">número </w:t>
      </w:r>
      <w:r w:rsidR="00B55327">
        <w:rPr>
          <w:rFonts w:ascii="Arial" w:eastAsia="Times New Roman" w:hAnsi="Arial" w:cs="Arial"/>
          <w:sz w:val="26"/>
          <w:szCs w:val="26"/>
        </w:rPr>
        <w:t>*******</w:t>
      </w:r>
      <w:r w:rsidR="00F575FD" w:rsidRPr="00A9054C">
        <w:rPr>
          <w:rFonts w:ascii="Arial" w:eastAsia="Times New Roman" w:hAnsi="Arial" w:cs="Arial"/>
          <w:sz w:val="26"/>
          <w:szCs w:val="26"/>
        </w:rPr>
        <w:t>, manifesta</w:t>
      </w:r>
      <w:r w:rsidR="006D3F63" w:rsidRPr="00A9054C">
        <w:rPr>
          <w:rFonts w:ascii="Arial" w:eastAsia="Times New Roman" w:hAnsi="Arial" w:cs="Arial"/>
          <w:sz w:val="26"/>
          <w:szCs w:val="26"/>
        </w:rPr>
        <w:t>ción que indica resulta</w:t>
      </w:r>
      <w:r w:rsidR="00F575FD" w:rsidRPr="00A9054C">
        <w:rPr>
          <w:rFonts w:ascii="Arial" w:eastAsia="Times New Roman" w:hAnsi="Arial" w:cs="Arial"/>
          <w:sz w:val="26"/>
          <w:szCs w:val="26"/>
        </w:rPr>
        <w:t xml:space="preserve"> alevosa ya que ellos son los que tiene </w:t>
      </w:r>
      <w:r w:rsidR="006D3F63" w:rsidRPr="00A9054C">
        <w:rPr>
          <w:rFonts w:ascii="Arial" w:eastAsia="Times New Roman" w:hAnsi="Arial" w:cs="Arial"/>
          <w:sz w:val="26"/>
          <w:szCs w:val="26"/>
        </w:rPr>
        <w:t>su</w:t>
      </w:r>
      <w:r w:rsidR="00F575FD" w:rsidRPr="00A9054C">
        <w:rPr>
          <w:rFonts w:ascii="Arial" w:eastAsia="Times New Roman" w:hAnsi="Arial" w:cs="Arial"/>
          <w:sz w:val="26"/>
          <w:szCs w:val="26"/>
        </w:rPr>
        <w:t xml:space="preserve"> documentación en el programa de regularización de concesión 2012-</w:t>
      </w:r>
      <w:r w:rsidR="00F575FD">
        <w:rPr>
          <w:rFonts w:ascii="Arial" w:eastAsia="Times New Roman" w:hAnsi="Arial" w:cs="Arial"/>
          <w:sz w:val="26"/>
          <w:szCs w:val="26"/>
        </w:rPr>
        <w:t xml:space="preserve">2015, por lo que </w:t>
      </w:r>
      <w:r w:rsidR="006D3F63">
        <w:rPr>
          <w:rFonts w:ascii="Arial" w:eastAsia="Times New Roman" w:hAnsi="Arial" w:cs="Arial"/>
          <w:sz w:val="26"/>
          <w:szCs w:val="26"/>
        </w:rPr>
        <w:t>le</w:t>
      </w:r>
      <w:r w:rsidR="00F575FD">
        <w:rPr>
          <w:rFonts w:ascii="Arial" w:eastAsia="Times New Roman" w:hAnsi="Arial" w:cs="Arial"/>
          <w:sz w:val="26"/>
          <w:szCs w:val="26"/>
        </w:rPr>
        <w:t xml:space="preserve"> es imposible exhibirlo ya que obra dentro de la Secretaría de Movilidad del Estado</w:t>
      </w:r>
      <w:r w:rsidR="00092F4A">
        <w:rPr>
          <w:rFonts w:ascii="Arial" w:eastAsia="Times New Roman" w:hAnsi="Arial" w:cs="Arial"/>
          <w:sz w:val="26"/>
          <w:szCs w:val="26"/>
        </w:rPr>
        <w:t>.</w:t>
      </w:r>
      <w:r w:rsidR="00F21691">
        <w:rPr>
          <w:rFonts w:ascii="Arial" w:eastAsia="Times New Roman" w:hAnsi="Arial" w:cs="Arial"/>
          <w:sz w:val="26"/>
          <w:szCs w:val="26"/>
        </w:rPr>
        <w:t xml:space="preserve">- - - - - - - - - - - - - - - - - - - - - - - - - - </w:t>
      </w:r>
    </w:p>
    <w:p w14:paraId="6A95787E" w14:textId="500131B0" w:rsidR="00F575FD" w:rsidRDefault="006D3F63" w:rsidP="00B71370">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Asimismo, señala que l</w:t>
      </w:r>
      <w:r w:rsidR="00F575FD">
        <w:rPr>
          <w:rFonts w:ascii="Arial" w:eastAsia="Times New Roman" w:hAnsi="Arial" w:cs="Arial"/>
          <w:sz w:val="26"/>
          <w:szCs w:val="26"/>
        </w:rPr>
        <w:t xml:space="preserve">a autoridad demandada </w:t>
      </w:r>
      <w:bookmarkStart w:id="1" w:name="_Hlk110942920"/>
      <w:r w:rsidR="00F575FD">
        <w:rPr>
          <w:rFonts w:ascii="Arial" w:eastAsia="Times New Roman" w:hAnsi="Arial" w:cs="Arial"/>
          <w:sz w:val="26"/>
          <w:szCs w:val="26"/>
        </w:rPr>
        <w:t xml:space="preserve">ha sido </w:t>
      </w:r>
      <w:r w:rsidR="0002396E">
        <w:rPr>
          <w:rFonts w:ascii="Arial" w:eastAsia="Times New Roman" w:hAnsi="Arial" w:cs="Arial"/>
          <w:sz w:val="26"/>
          <w:szCs w:val="26"/>
        </w:rPr>
        <w:t>omisa</w:t>
      </w:r>
      <w:r w:rsidR="00F575FD">
        <w:rPr>
          <w:rFonts w:ascii="Arial" w:eastAsia="Times New Roman" w:hAnsi="Arial" w:cs="Arial"/>
          <w:sz w:val="26"/>
          <w:szCs w:val="26"/>
        </w:rPr>
        <w:t xml:space="preserve"> </w:t>
      </w:r>
      <w:r w:rsidR="0002396E">
        <w:rPr>
          <w:rFonts w:ascii="Arial" w:eastAsia="Times New Roman" w:hAnsi="Arial" w:cs="Arial"/>
          <w:sz w:val="26"/>
          <w:szCs w:val="26"/>
        </w:rPr>
        <w:t xml:space="preserve">en </w:t>
      </w:r>
      <w:bookmarkEnd w:id="1"/>
      <w:r w:rsidR="0002396E">
        <w:rPr>
          <w:rFonts w:ascii="Arial" w:eastAsia="Times New Roman" w:hAnsi="Arial" w:cs="Arial"/>
          <w:sz w:val="26"/>
          <w:szCs w:val="26"/>
        </w:rPr>
        <w:t>darle respuesta a su petición</w:t>
      </w:r>
      <w:r>
        <w:rPr>
          <w:rFonts w:ascii="Arial" w:eastAsia="Times New Roman" w:hAnsi="Arial" w:cs="Arial"/>
          <w:sz w:val="26"/>
          <w:szCs w:val="26"/>
        </w:rPr>
        <w:t xml:space="preserve">, lo que le </w:t>
      </w:r>
      <w:r w:rsidR="00F575FD">
        <w:rPr>
          <w:rFonts w:ascii="Arial" w:eastAsia="Times New Roman" w:hAnsi="Arial" w:cs="Arial"/>
          <w:sz w:val="26"/>
          <w:szCs w:val="26"/>
        </w:rPr>
        <w:t>trae como consecuencia daños a su esfera jurídica laboral y económica</w:t>
      </w:r>
      <w:r>
        <w:rPr>
          <w:rFonts w:ascii="Arial" w:eastAsia="Times New Roman" w:hAnsi="Arial" w:cs="Arial"/>
          <w:sz w:val="26"/>
          <w:szCs w:val="26"/>
        </w:rPr>
        <w:t>,</w:t>
      </w:r>
      <w:r w:rsidR="00F575FD">
        <w:rPr>
          <w:rFonts w:ascii="Arial" w:eastAsia="Times New Roman" w:hAnsi="Arial" w:cs="Arial"/>
          <w:sz w:val="26"/>
          <w:szCs w:val="26"/>
        </w:rPr>
        <w:t xml:space="preserve"> ya que la autoridad responsable</w:t>
      </w:r>
      <w:r>
        <w:rPr>
          <w:rFonts w:ascii="Arial" w:eastAsia="Times New Roman" w:hAnsi="Arial" w:cs="Arial"/>
          <w:sz w:val="26"/>
          <w:szCs w:val="26"/>
        </w:rPr>
        <w:t>,</w:t>
      </w:r>
      <w:r w:rsidR="00F575FD">
        <w:rPr>
          <w:rFonts w:ascii="Arial" w:eastAsia="Times New Roman" w:hAnsi="Arial" w:cs="Arial"/>
          <w:sz w:val="26"/>
          <w:szCs w:val="26"/>
        </w:rPr>
        <w:t xml:space="preserve"> </w:t>
      </w:r>
      <w:r>
        <w:rPr>
          <w:rFonts w:ascii="Arial" w:eastAsia="Times New Roman" w:hAnsi="Arial" w:cs="Arial"/>
          <w:sz w:val="26"/>
          <w:szCs w:val="26"/>
        </w:rPr>
        <w:t>niega</w:t>
      </w:r>
      <w:r w:rsidR="00F575FD">
        <w:rPr>
          <w:rFonts w:ascii="Arial" w:eastAsia="Times New Roman" w:hAnsi="Arial" w:cs="Arial"/>
          <w:sz w:val="26"/>
          <w:szCs w:val="26"/>
        </w:rPr>
        <w:t xml:space="preserve"> los hechos narrados en su demanda para no conceder</w:t>
      </w:r>
      <w:r>
        <w:rPr>
          <w:rFonts w:ascii="Arial" w:eastAsia="Times New Roman" w:hAnsi="Arial" w:cs="Arial"/>
          <w:sz w:val="26"/>
          <w:szCs w:val="26"/>
        </w:rPr>
        <w:t>le</w:t>
      </w:r>
      <w:r w:rsidR="00F575FD">
        <w:rPr>
          <w:rFonts w:ascii="Arial" w:eastAsia="Times New Roman" w:hAnsi="Arial" w:cs="Arial"/>
          <w:sz w:val="26"/>
          <w:szCs w:val="26"/>
        </w:rPr>
        <w:t xml:space="preserve"> la renovación de</w:t>
      </w:r>
      <w:r>
        <w:rPr>
          <w:rFonts w:ascii="Arial" w:eastAsia="Times New Roman" w:hAnsi="Arial" w:cs="Arial"/>
          <w:sz w:val="26"/>
          <w:szCs w:val="26"/>
        </w:rPr>
        <w:t xml:space="preserve"> su acuerdo de</w:t>
      </w:r>
      <w:r w:rsidR="00F575FD">
        <w:rPr>
          <w:rFonts w:ascii="Arial" w:eastAsia="Times New Roman" w:hAnsi="Arial" w:cs="Arial"/>
          <w:sz w:val="26"/>
          <w:szCs w:val="26"/>
        </w:rPr>
        <w:t xml:space="preserve"> concesión</w:t>
      </w:r>
      <w:r>
        <w:rPr>
          <w:rFonts w:ascii="Arial" w:eastAsia="Times New Roman" w:hAnsi="Arial" w:cs="Arial"/>
          <w:sz w:val="26"/>
          <w:szCs w:val="26"/>
        </w:rPr>
        <w:t xml:space="preserve"> </w:t>
      </w:r>
      <w:r w:rsidR="002E7B2F">
        <w:rPr>
          <w:rFonts w:ascii="Arial" w:eastAsia="Times New Roman" w:hAnsi="Arial" w:cs="Arial"/>
          <w:sz w:val="26"/>
          <w:szCs w:val="26"/>
        </w:rPr>
        <w:t xml:space="preserve">número </w:t>
      </w:r>
      <w:r w:rsidR="00B55327">
        <w:rPr>
          <w:rFonts w:ascii="Arial" w:eastAsia="Times New Roman" w:hAnsi="Arial" w:cs="Arial"/>
          <w:sz w:val="26"/>
          <w:szCs w:val="26"/>
        </w:rPr>
        <w:t>*******</w:t>
      </w:r>
      <w:r w:rsidR="00F575FD">
        <w:rPr>
          <w:rFonts w:ascii="Arial" w:eastAsia="Times New Roman" w:hAnsi="Arial" w:cs="Arial"/>
          <w:sz w:val="26"/>
          <w:szCs w:val="26"/>
        </w:rPr>
        <w:t>.</w:t>
      </w:r>
      <w:r w:rsidR="00B55327">
        <w:rPr>
          <w:rFonts w:ascii="Arial" w:eastAsia="Times New Roman" w:hAnsi="Arial" w:cs="Arial"/>
          <w:sz w:val="26"/>
          <w:szCs w:val="26"/>
        </w:rPr>
        <w:t>- -</w:t>
      </w:r>
    </w:p>
    <w:p w14:paraId="54643F68" w14:textId="2DCB798E" w:rsidR="0039199C" w:rsidRDefault="007B1726" w:rsidP="0039199C">
      <w:pPr>
        <w:spacing w:before="240" w:after="0" w:line="360" w:lineRule="auto"/>
        <w:ind w:firstLine="567"/>
        <w:jc w:val="both"/>
        <w:rPr>
          <w:rFonts w:ascii="Arial" w:eastAsiaTheme="minorHAnsi" w:hAnsi="Arial" w:cs="Arial"/>
          <w:bCs/>
          <w:sz w:val="26"/>
          <w:szCs w:val="26"/>
          <w:lang w:eastAsia="en-US"/>
        </w:rPr>
      </w:pPr>
      <w:r>
        <w:rPr>
          <w:rFonts w:ascii="Arial" w:eastAsia="Calibri" w:hAnsi="Arial" w:cs="Arial"/>
          <w:bCs/>
          <w:sz w:val="26"/>
          <w:szCs w:val="26"/>
        </w:rPr>
        <w:t>D</w:t>
      </w:r>
      <w:r w:rsidR="008E2E6D">
        <w:rPr>
          <w:rFonts w:ascii="Arial" w:eastAsia="Calibri" w:hAnsi="Arial" w:cs="Arial"/>
          <w:bCs/>
          <w:sz w:val="26"/>
          <w:szCs w:val="26"/>
        </w:rPr>
        <w:t>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2"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w:t>
      </w:r>
      <w:r w:rsidR="00B00792">
        <w:rPr>
          <w:rFonts w:ascii="Arial" w:hAnsi="Arial" w:cs="Arial"/>
          <w:color w:val="000000"/>
          <w:sz w:val="26"/>
          <w:szCs w:val="26"/>
        </w:rPr>
        <w:lastRenderedPageBreak/>
        <w:t>Procedimiento y Justicia Administrativa para el Estado de Oaxaca</w:t>
      </w:r>
      <w:bookmarkEnd w:id="2"/>
      <w:r w:rsidR="0039199C" w:rsidRPr="0039199C">
        <w:rPr>
          <w:rFonts w:ascii="Arial" w:eastAsiaTheme="minorHAnsi" w:hAnsi="Arial" w:cs="Arial"/>
          <w:bCs/>
          <w:sz w:val="26"/>
          <w:szCs w:val="26"/>
          <w:lang w:eastAsia="en-US"/>
        </w:rPr>
        <w:t xml:space="preserve">, se tiene lo siguiente: </w:t>
      </w:r>
      <w:r w:rsidR="00DE5075">
        <w:rPr>
          <w:rFonts w:ascii="Arial" w:eastAsiaTheme="minorHAnsi" w:hAnsi="Arial" w:cs="Arial"/>
          <w:bCs/>
          <w:sz w:val="26"/>
          <w:szCs w:val="26"/>
          <w:lang w:eastAsia="en-US"/>
        </w:rPr>
        <w:t xml:space="preserve">- - - - - - - - - - - - - - - - - - - - - - - - - - - - - - - - - - - - - - - </w:t>
      </w:r>
    </w:p>
    <w:p w14:paraId="5868211F" w14:textId="77777777" w:rsidR="00DE5075" w:rsidRPr="0039199C" w:rsidRDefault="00DE5075" w:rsidP="00DE5075">
      <w:pPr>
        <w:pStyle w:val="Sinespaciado"/>
        <w:rPr>
          <w:rFonts w:eastAsiaTheme="minorHAnsi"/>
          <w:lang w:eastAsia="en-US"/>
        </w:rPr>
      </w:pPr>
    </w:p>
    <w:p w14:paraId="75D1D0E9" w14:textId="58DC17EF" w:rsidR="0039199C" w:rsidRPr="00FD783A" w:rsidRDefault="0039199C" w:rsidP="00FD783A">
      <w:pPr>
        <w:numPr>
          <w:ilvl w:val="0"/>
          <w:numId w:val="15"/>
        </w:numPr>
        <w:spacing w:line="360" w:lineRule="auto"/>
        <w:ind w:right="49"/>
        <w:contextualSpacing/>
        <w:jc w:val="both"/>
        <w:rPr>
          <w:rFonts w:ascii="Arial" w:eastAsia="Calibri" w:hAnsi="Arial" w:cs="Arial"/>
          <w:bCs/>
          <w:sz w:val="26"/>
          <w:szCs w:val="26"/>
        </w:rPr>
      </w:pPr>
      <w:r w:rsidRPr="0039199C">
        <w:rPr>
          <w:rFonts w:ascii="Arial" w:eastAsia="Calibri" w:hAnsi="Arial" w:cs="Arial"/>
          <w:bCs/>
          <w:sz w:val="26"/>
          <w:szCs w:val="26"/>
        </w:rPr>
        <w:t>El escrito de demanda presentado el</w:t>
      </w:r>
      <w:r w:rsidR="007B1726">
        <w:rPr>
          <w:rFonts w:ascii="Arial" w:eastAsia="Calibri" w:hAnsi="Arial" w:cs="Arial"/>
          <w:bCs/>
          <w:sz w:val="26"/>
          <w:szCs w:val="26"/>
        </w:rPr>
        <w:t xml:space="preserve"> diecisiete de octubre de dos mil diecinueve</w:t>
      </w:r>
      <w:r w:rsidR="00D75CBA">
        <w:rPr>
          <w:rFonts w:ascii="Arial" w:eastAsia="Calibri" w:hAnsi="Arial" w:cs="Arial"/>
          <w:bCs/>
          <w:sz w:val="26"/>
          <w:szCs w:val="26"/>
        </w:rPr>
        <w:t xml:space="preserve"> ante la Oficialía de Partes Común de este Tribunal,</w:t>
      </w:r>
      <w:r w:rsidRPr="0039199C">
        <w:rPr>
          <w:rFonts w:ascii="Arial" w:eastAsia="Calibri" w:hAnsi="Arial" w:cs="Arial"/>
          <w:bCs/>
          <w:sz w:val="26"/>
          <w:szCs w:val="26"/>
        </w:rPr>
        <w:t xml:space="preserve"> en donde, el aquí recurrente demandó la configuración y la nulidad de la resolución negativa ficta </w:t>
      </w:r>
      <w:r w:rsidR="007B1726">
        <w:rPr>
          <w:rFonts w:ascii="Arial" w:eastAsia="Calibri" w:hAnsi="Arial" w:cs="Arial"/>
          <w:bCs/>
          <w:sz w:val="26"/>
          <w:szCs w:val="26"/>
        </w:rPr>
        <w:t xml:space="preserve">recaída a la petición </w:t>
      </w:r>
      <w:r w:rsidR="00F469DC">
        <w:rPr>
          <w:rFonts w:ascii="Arial" w:eastAsia="Calibri" w:hAnsi="Arial" w:cs="Arial"/>
          <w:bCs/>
          <w:sz w:val="26"/>
          <w:szCs w:val="26"/>
        </w:rPr>
        <w:t xml:space="preserve">recibida </w:t>
      </w:r>
      <w:r w:rsidR="00F469DC" w:rsidRPr="00D84CD7">
        <w:rPr>
          <w:rFonts w:ascii="Arial" w:eastAsia="Calibri" w:hAnsi="Arial" w:cs="Arial"/>
          <w:bCs/>
          <w:sz w:val="26"/>
          <w:szCs w:val="26"/>
        </w:rPr>
        <w:t xml:space="preserve">por </w:t>
      </w:r>
      <w:r w:rsidR="006A7CEE" w:rsidRPr="00D84CD7">
        <w:rPr>
          <w:rFonts w:ascii="Arial" w:eastAsia="Calibri" w:hAnsi="Arial" w:cs="Arial"/>
          <w:bCs/>
          <w:sz w:val="26"/>
          <w:szCs w:val="26"/>
        </w:rPr>
        <w:t xml:space="preserve"> </w:t>
      </w:r>
      <w:r w:rsidR="00F469DC">
        <w:rPr>
          <w:rFonts w:ascii="Arial" w:eastAsia="Calibri" w:hAnsi="Arial" w:cs="Arial"/>
          <w:bCs/>
          <w:sz w:val="26"/>
          <w:szCs w:val="26"/>
        </w:rPr>
        <w:t xml:space="preserve">la entonces Secretaría de </w:t>
      </w:r>
      <w:r w:rsidR="006A7CEE" w:rsidRPr="00A9054C">
        <w:rPr>
          <w:rFonts w:ascii="Arial" w:eastAsia="Calibri" w:hAnsi="Arial" w:cs="Arial"/>
          <w:bCs/>
          <w:sz w:val="26"/>
          <w:szCs w:val="26"/>
        </w:rPr>
        <w:t xml:space="preserve">Vialidad y </w:t>
      </w:r>
      <w:r w:rsidR="00F469DC" w:rsidRPr="00A9054C">
        <w:rPr>
          <w:rFonts w:ascii="Arial" w:eastAsia="Calibri" w:hAnsi="Arial" w:cs="Arial"/>
          <w:bCs/>
          <w:sz w:val="26"/>
          <w:szCs w:val="26"/>
        </w:rPr>
        <w:t>Transporte</w:t>
      </w:r>
      <w:r w:rsidR="00F469DC">
        <w:rPr>
          <w:rFonts w:ascii="Arial" w:eastAsia="Calibri" w:hAnsi="Arial" w:cs="Arial"/>
          <w:bCs/>
          <w:sz w:val="26"/>
          <w:szCs w:val="26"/>
        </w:rPr>
        <w:t xml:space="preserve"> del Estado de Oaxaca el </w:t>
      </w:r>
      <w:r w:rsidR="00B12761">
        <w:rPr>
          <w:rFonts w:ascii="Arial" w:eastAsia="Calibri" w:hAnsi="Arial" w:cs="Arial"/>
          <w:bCs/>
          <w:sz w:val="26"/>
          <w:szCs w:val="26"/>
        </w:rPr>
        <w:t>veintinueve</w:t>
      </w:r>
      <w:r w:rsidR="007B1726">
        <w:rPr>
          <w:rFonts w:ascii="Arial" w:eastAsia="Calibri" w:hAnsi="Arial" w:cs="Arial"/>
          <w:bCs/>
          <w:sz w:val="26"/>
          <w:szCs w:val="26"/>
        </w:rPr>
        <w:t xml:space="preserve"> de septiembre de dos mil quince,</w:t>
      </w:r>
      <w:r w:rsidR="008852E9">
        <w:rPr>
          <w:rFonts w:ascii="Arial" w:eastAsia="Calibri" w:hAnsi="Arial" w:cs="Arial"/>
          <w:bCs/>
          <w:sz w:val="26"/>
          <w:szCs w:val="26"/>
        </w:rPr>
        <w:t xml:space="preserve"> en </w:t>
      </w:r>
      <w:r w:rsidR="00E56FF5">
        <w:rPr>
          <w:rFonts w:ascii="Arial" w:eastAsia="Calibri" w:hAnsi="Arial" w:cs="Arial"/>
          <w:bCs/>
          <w:sz w:val="26"/>
          <w:szCs w:val="26"/>
        </w:rPr>
        <w:t>la</w:t>
      </w:r>
      <w:r w:rsidR="008852E9">
        <w:rPr>
          <w:rFonts w:ascii="Arial" w:eastAsia="Calibri" w:hAnsi="Arial" w:cs="Arial"/>
          <w:bCs/>
          <w:sz w:val="26"/>
          <w:szCs w:val="26"/>
        </w:rPr>
        <w:t xml:space="preserve"> que solici</w:t>
      </w:r>
      <w:r w:rsidR="00FD783A">
        <w:rPr>
          <w:rFonts w:ascii="Arial" w:eastAsia="Calibri" w:hAnsi="Arial" w:cs="Arial"/>
          <w:bCs/>
          <w:sz w:val="26"/>
          <w:szCs w:val="26"/>
        </w:rPr>
        <w:t xml:space="preserve">tó la renovación del acuerdo de concesión número </w:t>
      </w:r>
      <w:r w:rsidR="00B55327">
        <w:rPr>
          <w:rFonts w:ascii="Arial" w:eastAsia="Calibri" w:hAnsi="Arial" w:cs="Arial"/>
          <w:bCs/>
          <w:sz w:val="26"/>
          <w:szCs w:val="26"/>
        </w:rPr>
        <w:t>*******</w:t>
      </w:r>
      <w:r w:rsidR="00FD783A">
        <w:rPr>
          <w:rFonts w:ascii="Arial" w:eastAsia="Calibri" w:hAnsi="Arial" w:cs="Arial"/>
          <w:bCs/>
          <w:sz w:val="26"/>
          <w:szCs w:val="26"/>
        </w:rPr>
        <w:t xml:space="preserve"> de </w:t>
      </w:r>
      <w:bookmarkStart w:id="3" w:name="_Hlk110941722"/>
      <w:r w:rsidR="00FD783A">
        <w:rPr>
          <w:rFonts w:ascii="Arial" w:eastAsia="Calibri" w:hAnsi="Arial" w:cs="Arial"/>
          <w:bCs/>
          <w:sz w:val="26"/>
          <w:szCs w:val="26"/>
        </w:rPr>
        <w:t>treinta de noviembre de dos mil diez</w:t>
      </w:r>
      <w:bookmarkEnd w:id="3"/>
      <w:r w:rsidR="00FD783A">
        <w:rPr>
          <w:rFonts w:ascii="Arial" w:eastAsia="Calibri" w:hAnsi="Arial" w:cs="Arial"/>
          <w:bCs/>
          <w:sz w:val="26"/>
          <w:szCs w:val="26"/>
        </w:rPr>
        <w:t>,</w:t>
      </w:r>
      <w:r w:rsidR="007B1726">
        <w:rPr>
          <w:rFonts w:ascii="Arial" w:eastAsia="Calibri" w:hAnsi="Arial" w:cs="Arial"/>
          <w:bCs/>
          <w:sz w:val="26"/>
          <w:szCs w:val="26"/>
        </w:rPr>
        <w:t xml:space="preserve"> y como </w:t>
      </w:r>
      <w:r w:rsidR="00367271">
        <w:rPr>
          <w:rFonts w:ascii="Arial" w:eastAsia="Calibri" w:hAnsi="Arial" w:cs="Arial"/>
          <w:bCs/>
          <w:sz w:val="26"/>
          <w:szCs w:val="26"/>
        </w:rPr>
        <w:t xml:space="preserve">pretensión solicitó </w:t>
      </w:r>
      <w:r w:rsidR="00F469DC" w:rsidRPr="008852E9">
        <w:rPr>
          <w:rFonts w:ascii="Arial" w:eastAsia="Calibri" w:hAnsi="Arial" w:cs="Arial"/>
          <w:bCs/>
          <w:sz w:val="26"/>
          <w:szCs w:val="26"/>
        </w:rPr>
        <w:t xml:space="preserve">el otorgamiento de la renovación del acuerdo de concesión número </w:t>
      </w:r>
      <w:r w:rsidR="00B55327">
        <w:rPr>
          <w:rFonts w:ascii="Arial" w:eastAsia="Calibri" w:hAnsi="Arial" w:cs="Arial"/>
          <w:bCs/>
          <w:sz w:val="26"/>
          <w:szCs w:val="26"/>
        </w:rPr>
        <w:t>*******</w:t>
      </w:r>
      <w:r w:rsidR="00F469DC" w:rsidRPr="008852E9">
        <w:rPr>
          <w:rFonts w:ascii="Arial" w:eastAsia="Calibri" w:hAnsi="Arial" w:cs="Arial"/>
          <w:bCs/>
          <w:sz w:val="26"/>
          <w:szCs w:val="26"/>
        </w:rPr>
        <w:t xml:space="preserve">, y la autorización del alta de unidad </w:t>
      </w:r>
      <w:r w:rsidR="00FD783A">
        <w:rPr>
          <w:rFonts w:ascii="Arial" w:eastAsia="Calibri" w:hAnsi="Arial" w:cs="Arial"/>
          <w:bCs/>
          <w:sz w:val="26"/>
          <w:szCs w:val="26"/>
        </w:rPr>
        <w:t>vehicular</w:t>
      </w:r>
      <w:r w:rsidRPr="008852E9">
        <w:rPr>
          <w:rFonts w:ascii="Arial" w:eastAsia="Calibri" w:hAnsi="Arial" w:cs="Arial"/>
          <w:bCs/>
          <w:sz w:val="26"/>
          <w:szCs w:val="26"/>
        </w:rPr>
        <w:t xml:space="preserve">. - - - - - - - - - - - - - </w:t>
      </w:r>
      <w:r w:rsidR="00D75CBA">
        <w:rPr>
          <w:rFonts w:ascii="Arial" w:eastAsia="Calibri" w:hAnsi="Arial" w:cs="Arial"/>
          <w:bCs/>
          <w:sz w:val="26"/>
          <w:szCs w:val="26"/>
        </w:rPr>
        <w:t xml:space="preserve">- - - - - - - - - </w:t>
      </w:r>
      <w:r w:rsidR="00517DA2">
        <w:rPr>
          <w:rFonts w:ascii="Arial" w:eastAsia="Calibri" w:hAnsi="Arial" w:cs="Arial"/>
          <w:bCs/>
          <w:sz w:val="26"/>
          <w:szCs w:val="26"/>
        </w:rPr>
        <w:t xml:space="preserve">- - - </w:t>
      </w:r>
      <w:r w:rsidR="00E56FF5">
        <w:rPr>
          <w:rFonts w:ascii="Arial" w:eastAsia="Calibri" w:hAnsi="Arial" w:cs="Arial"/>
          <w:bCs/>
          <w:sz w:val="26"/>
          <w:szCs w:val="26"/>
        </w:rPr>
        <w:t xml:space="preserve">- - - - - </w:t>
      </w:r>
    </w:p>
    <w:p w14:paraId="2E8700A3" w14:textId="10D33D0E" w:rsidR="0039199C" w:rsidRPr="00387334" w:rsidRDefault="0039199C" w:rsidP="00387334">
      <w:pPr>
        <w:numPr>
          <w:ilvl w:val="0"/>
          <w:numId w:val="15"/>
        </w:numPr>
        <w:spacing w:line="360" w:lineRule="auto"/>
        <w:ind w:right="49"/>
        <w:contextualSpacing/>
        <w:jc w:val="both"/>
        <w:rPr>
          <w:rFonts w:ascii="Arial" w:eastAsia="Calibri" w:hAnsi="Arial" w:cs="Arial"/>
          <w:bCs/>
          <w:sz w:val="26"/>
          <w:szCs w:val="26"/>
        </w:rPr>
      </w:pPr>
      <w:r w:rsidRPr="0039199C">
        <w:rPr>
          <w:rFonts w:ascii="Arial" w:eastAsia="Calibri" w:hAnsi="Arial" w:cs="Arial"/>
          <w:bCs/>
          <w:sz w:val="26"/>
          <w:szCs w:val="26"/>
        </w:rPr>
        <w:t xml:space="preserve">Por acuerdo de </w:t>
      </w:r>
      <w:r w:rsidR="00D6715A">
        <w:rPr>
          <w:rFonts w:ascii="Arial" w:eastAsia="Calibri" w:hAnsi="Arial" w:cs="Arial"/>
          <w:bCs/>
          <w:sz w:val="26"/>
          <w:szCs w:val="26"/>
        </w:rPr>
        <w:t>veintidós de octubre de dos mil diecinueve</w:t>
      </w:r>
      <w:r w:rsidRPr="0039199C">
        <w:rPr>
          <w:rFonts w:ascii="Arial" w:eastAsia="Calibri" w:hAnsi="Arial" w:cs="Arial"/>
          <w:bCs/>
          <w:sz w:val="26"/>
          <w:szCs w:val="26"/>
        </w:rPr>
        <w:t xml:space="preserve">, se admitió </w:t>
      </w:r>
      <w:r w:rsidR="006C73E6">
        <w:rPr>
          <w:rFonts w:ascii="Arial" w:eastAsia="Calibri" w:hAnsi="Arial" w:cs="Arial"/>
          <w:bCs/>
          <w:sz w:val="26"/>
          <w:szCs w:val="26"/>
        </w:rPr>
        <w:t xml:space="preserve">a trámite </w:t>
      </w:r>
      <w:r w:rsidRPr="0039199C">
        <w:rPr>
          <w:rFonts w:ascii="Arial" w:eastAsia="Calibri" w:hAnsi="Arial" w:cs="Arial"/>
          <w:bCs/>
          <w:sz w:val="26"/>
          <w:szCs w:val="26"/>
        </w:rPr>
        <w:t xml:space="preserve">la demanda de nulidad </w:t>
      </w:r>
      <w:r w:rsidR="006C73E6">
        <w:rPr>
          <w:rFonts w:ascii="Arial" w:eastAsia="Calibri" w:hAnsi="Arial" w:cs="Arial"/>
          <w:bCs/>
          <w:sz w:val="26"/>
          <w:szCs w:val="26"/>
        </w:rPr>
        <w:t>promovida en contra de la configuración de la resolución negativa y la nulidad de la resolución negativa ficta recaída a la petición promovida por el accionante el día veintinueve de septiembre de dos mil quince, en la que solicit</w:t>
      </w:r>
      <w:r w:rsidR="00E56FF5">
        <w:rPr>
          <w:rFonts w:ascii="Arial" w:eastAsia="Calibri" w:hAnsi="Arial" w:cs="Arial"/>
          <w:bCs/>
          <w:sz w:val="26"/>
          <w:szCs w:val="26"/>
        </w:rPr>
        <w:t>ó</w:t>
      </w:r>
      <w:r w:rsidR="006C73E6">
        <w:rPr>
          <w:rFonts w:ascii="Arial" w:eastAsia="Calibri" w:hAnsi="Arial" w:cs="Arial"/>
          <w:bCs/>
          <w:sz w:val="26"/>
          <w:szCs w:val="26"/>
        </w:rPr>
        <w:t xml:space="preserve"> la renovación del acuerdo de concesión número </w:t>
      </w:r>
      <w:r w:rsidR="00B55327">
        <w:rPr>
          <w:rFonts w:ascii="Arial" w:eastAsia="Calibri" w:hAnsi="Arial" w:cs="Arial"/>
          <w:bCs/>
          <w:sz w:val="26"/>
          <w:szCs w:val="26"/>
        </w:rPr>
        <w:t>*******</w:t>
      </w:r>
      <w:r w:rsidR="006C73E6">
        <w:rPr>
          <w:rFonts w:ascii="Arial" w:eastAsia="Calibri" w:hAnsi="Arial" w:cs="Arial"/>
          <w:bCs/>
          <w:sz w:val="26"/>
          <w:szCs w:val="26"/>
        </w:rPr>
        <w:t xml:space="preserve"> a nombre de </w:t>
      </w:r>
      <w:r w:rsidR="00B55327">
        <w:rPr>
          <w:rFonts w:ascii="Arial" w:eastAsia="Calibri" w:hAnsi="Arial" w:cs="Arial"/>
          <w:bCs/>
          <w:sz w:val="26"/>
          <w:szCs w:val="26"/>
        </w:rPr>
        <w:t>*******</w:t>
      </w:r>
      <w:r w:rsidR="006C73E6">
        <w:rPr>
          <w:rFonts w:ascii="Arial" w:eastAsia="Calibri" w:hAnsi="Arial" w:cs="Arial"/>
          <w:bCs/>
          <w:sz w:val="26"/>
          <w:szCs w:val="26"/>
        </w:rPr>
        <w:t xml:space="preserve">, demandando a: 1.- Secretario de Vialidad y Transporte del Estado de Oaxaca hoy Secretario de Movilidad del Estado y 2.- Director de Concesiones y </w:t>
      </w:r>
      <w:r w:rsidR="006C73E6" w:rsidRPr="00A9054C">
        <w:rPr>
          <w:rFonts w:ascii="Arial" w:eastAsia="Calibri" w:hAnsi="Arial" w:cs="Arial"/>
          <w:bCs/>
          <w:sz w:val="26"/>
          <w:szCs w:val="26"/>
        </w:rPr>
        <w:t>Pr</w:t>
      </w:r>
      <w:r w:rsidR="00517DA2" w:rsidRPr="00A9054C">
        <w:rPr>
          <w:rFonts w:ascii="Arial" w:eastAsia="Calibri" w:hAnsi="Arial" w:cs="Arial"/>
          <w:bCs/>
          <w:sz w:val="26"/>
          <w:szCs w:val="26"/>
        </w:rPr>
        <w:t>ó</w:t>
      </w:r>
      <w:r w:rsidR="006C73E6" w:rsidRPr="00A9054C">
        <w:rPr>
          <w:rFonts w:ascii="Arial" w:eastAsia="Calibri" w:hAnsi="Arial" w:cs="Arial"/>
          <w:bCs/>
          <w:sz w:val="26"/>
          <w:szCs w:val="26"/>
        </w:rPr>
        <w:t>rrogas de la Secretar</w:t>
      </w:r>
      <w:r w:rsidR="0090325F" w:rsidRPr="00A9054C">
        <w:rPr>
          <w:rFonts w:ascii="Arial" w:eastAsia="Calibri" w:hAnsi="Arial" w:cs="Arial"/>
          <w:bCs/>
          <w:sz w:val="26"/>
          <w:szCs w:val="26"/>
        </w:rPr>
        <w:t>í</w:t>
      </w:r>
      <w:r w:rsidR="006C73E6" w:rsidRPr="00A9054C">
        <w:rPr>
          <w:rFonts w:ascii="Arial" w:eastAsia="Calibri" w:hAnsi="Arial" w:cs="Arial"/>
          <w:bCs/>
          <w:sz w:val="26"/>
          <w:szCs w:val="26"/>
        </w:rPr>
        <w:t xml:space="preserve">a de Vialidad y Transporte del Estado de Oaxaca </w:t>
      </w:r>
      <w:r w:rsidR="00517DA2" w:rsidRPr="00A9054C">
        <w:rPr>
          <w:rFonts w:ascii="Arial" w:eastAsia="Calibri" w:hAnsi="Arial" w:cs="Arial"/>
          <w:bCs/>
          <w:sz w:val="26"/>
          <w:szCs w:val="26"/>
        </w:rPr>
        <w:t>(hoy</w:t>
      </w:r>
      <w:r w:rsidR="006C73E6" w:rsidRPr="00A9054C">
        <w:rPr>
          <w:rFonts w:ascii="Arial" w:eastAsia="Calibri" w:hAnsi="Arial" w:cs="Arial"/>
          <w:bCs/>
          <w:sz w:val="26"/>
          <w:szCs w:val="26"/>
        </w:rPr>
        <w:t xml:space="preserve"> Secretar</w:t>
      </w:r>
      <w:r w:rsidR="00517DA2" w:rsidRPr="00A9054C">
        <w:rPr>
          <w:rFonts w:ascii="Arial" w:eastAsia="Calibri" w:hAnsi="Arial" w:cs="Arial"/>
          <w:bCs/>
          <w:sz w:val="26"/>
          <w:szCs w:val="26"/>
        </w:rPr>
        <w:t>í</w:t>
      </w:r>
      <w:r w:rsidR="006C73E6" w:rsidRPr="00A9054C">
        <w:rPr>
          <w:rFonts w:ascii="Arial" w:eastAsia="Calibri" w:hAnsi="Arial" w:cs="Arial"/>
          <w:bCs/>
          <w:sz w:val="26"/>
          <w:szCs w:val="26"/>
        </w:rPr>
        <w:t>a</w:t>
      </w:r>
      <w:r w:rsidR="006C73E6">
        <w:rPr>
          <w:rFonts w:ascii="Arial" w:eastAsia="Calibri" w:hAnsi="Arial" w:cs="Arial"/>
          <w:bCs/>
          <w:sz w:val="26"/>
          <w:szCs w:val="26"/>
        </w:rPr>
        <w:t xml:space="preserve"> de Movilidad), teniendo como pretensión el otorgamiento de la renovación de concesión del acuerdo número </w:t>
      </w:r>
      <w:r w:rsidR="00B55327">
        <w:rPr>
          <w:rFonts w:ascii="Arial" w:eastAsia="Calibri" w:hAnsi="Arial" w:cs="Arial"/>
          <w:bCs/>
          <w:sz w:val="26"/>
          <w:szCs w:val="26"/>
        </w:rPr>
        <w:t>*******</w:t>
      </w:r>
      <w:r w:rsidR="006C73E6">
        <w:rPr>
          <w:rFonts w:ascii="Arial" w:eastAsia="Calibri" w:hAnsi="Arial" w:cs="Arial"/>
          <w:bCs/>
          <w:sz w:val="26"/>
          <w:szCs w:val="26"/>
        </w:rPr>
        <w:t xml:space="preserve">, y la autorización del alta de unidad por cambio de vehículo de motor marca </w:t>
      </w:r>
      <w:r w:rsidR="00B55327">
        <w:rPr>
          <w:rFonts w:ascii="Arial" w:eastAsia="Calibri" w:hAnsi="Arial" w:cs="Arial"/>
          <w:bCs/>
          <w:sz w:val="26"/>
          <w:szCs w:val="26"/>
        </w:rPr>
        <w:t>*******, modelo *******</w:t>
      </w:r>
      <w:r w:rsidR="00387334">
        <w:rPr>
          <w:rFonts w:ascii="Arial" w:eastAsia="Calibri" w:hAnsi="Arial" w:cs="Arial"/>
          <w:bCs/>
          <w:sz w:val="26"/>
          <w:szCs w:val="26"/>
        </w:rPr>
        <w:t xml:space="preserve">, con número de serie </w:t>
      </w:r>
      <w:r w:rsidR="00B55327">
        <w:rPr>
          <w:rFonts w:ascii="Arial" w:eastAsia="Calibri" w:hAnsi="Arial" w:cs="Arial"/>
          <w:bCs/>
          <w:sz w:val="26"/>
          <w:szCs w:val="26"/>
        </w:rPr>
        <w:t>*******</w:t>
      </w:r>
      <w:r w:rsidR="00387334">
        <w:rPr>
          <w:rFonts w:ascii="Arial" w:eastAsia="Calibri" w:hAnsi="Arial" w:cs="Arial"/>
          <w:bCs/>
          <w:sz w:val="26"/>
          <w:szCs w:val="26"/>
        </w:rPr>
        <w:t xml:space="preserve">, con número de motor </w:t>
      </w:r>
      <w:r w:rsidR="00B55327">
        <w:rPr>
          <w:rFonts w:ascii="Arial" w:eastAsia="Calibri" w:hAnsi="Arial" w:cs="Arial"/>
          <w:bCs/>
          <w:sz w:val="26"/>
          <w:szCs w:val="26"/>
        </w:rPr>
        <w:t>*******</w:t>
      </w:r>
      <w:r w:rsidR="00387334">
        <w:rPr>
          <w:rFonts w:ascii="Arial" w:eastAsia="Calibri" w:hAnsi="Arial" w:cs="Arial"/>
          <w:bCs/>
          <w:sz w:val="26"/>
          <w:szCs w:val="26"/>
        </w:rPr>
        <w:t xml:space="preserve"> con el cual presta el servicio en la modalidad de taxi en la localidad de </w:t>
      </w:r>
      <w:r w:rsidR="00B55327">
        <w:rPr>
          <w:rFonts w:ascii="Arial" w:eastAsia="Calibri" w:hAnsi="Arial" w:cs="Arial"/>
          <w:bCs/>
          <w:sz w:val="26"/>
          <w:szCs w:val="26"/>
        </w:rPr>
        <w:t>*******</w:t>
      </w:r>
      <w:bookmarkStart w:id="4" w:name="_Hlk71032395"/>
      <w:r w:rsidRPr="0039199C">
        <w:rPr>
          <w:rFonts w:ascii="Arial" w:eastAsia="Calibri" w:hAnsi="Arial" w:cs="Arial"/>
          <w:bCs/>
          <w:sz w:val="26"/>
          <w:szCs w:val="26"/>
        </w:rPr>
        <w:t>, ordenándose notificar, emplazar y correr traslado  con la</w:t>
      </w:r>
      <w:r w:rsidR="00387334">
        <w:rPr>
          <w:rFonts w:ascii="Arial" w:eastAsia="Calibri" w:hAnsi="Arial" w:cs="Arial"/>
          <w:bCs/>
          <w:sz w:val="26"/>
          <w:szCs w:val="26"/>
        </w:rPr>
        <w:t>s</w:t>
      </w:r>
      <w:r w:rsidRPr="0039199C">
        <w:rPr>
          <w:rFonts w:ascii="Arial" w:eastAsia="Calibri" w:hAnsi="Arial" w:cs="Arial"/>
          <w:bCs/>
          <w:sz w:val="26"/>
          <w:szCs w:val="26"/>
        </w:rPr>
        <w:t xml:space="preserve"> copia</w:t>
      </w:r>
      <w:r w:rsidR="00387334">
        <w:rPr>
          <w:rFonts w:ascii="Arial" w:eastAsia="Calibri" w:hAnsi="Arial" w:cs="Arial"/>
          <w:bCs/>
          <w:sz w:val="26"/>
          <w:szCs w:val="26"/>
        </w:rPr>
        <w:t>s de la demanda de nulidad y anexos</w:t>
      </w:r>
      <w:r w:rsidRPr="0039199C">
        <w:rPr>
          <w:rFonts w:ascii="Arial" w:eastAsia="Calibri" w:hAnsi="Arial" w:cs="Arial"/>
          <w:bCs/>
          <w:sz w:val="26"/>
          <w:szCs w:val="26"/>
        </w:rPr>
        <w:t xml:space="preserve"> a las autoridades demandadas</w:t>
      </w:r>
      <w:bookmarkEnd w:id="4"/>
      <w:r w:rsidRPr="0039199C">
        <w:rPr>
          <w:rFonts w:ascii="Arial" w:eastAsia="Calibri" w:hAnsi="Arial" w:cs="Arial"/>
          <w:bCs/>
          <w:sz w:val="26"/>
          <w:szCs w:val="26"/>
        </w:rPr>
        <w:t xml:space="preserve">.- - - - - - - - - - - - - - - - - - - - - - - - </w:t>
      </w:r>
      <w:r w:rsidR="00B55327">
        <w:rPr>
          <w:rFonts w:ascii="Arial" w:eastAsia="Calibri" w:hAnsi="Arial" w:cs="Arial"/>
          <w:bCs/>
          <w:sz w:val="26"/>
          <w:szCs w:val="26"/>
        </w:rPr>
        <w:t xml:space="preserve">- - - - - - - - - </w:t>
      </w:r>
    </w:p>
    <w:p w14:paraId="2E404E04" w14:textId="08AF6A3D" w:rsidR="0039199C" w:rsidRPr="00C12E73" w:rsidRDefault="0039199C" w:rsidP="00C12E73">
      <w:pPr>
        <w:numPr>
          <w:ilvl w:val="0"/>
          <w:numId w:val="15"/>
        </w:numPr>
        <w:spacing w:line="360" w:lineRule="auto"/>
        <w:ind w:right="49"/>
        <w:contextualSpacing/>
        <w:jc w:val="both"/>
        <w:rPr>
          <w:rFonts w:ascii="Arial" w:eastAsia="Calibri" w:hAnsi="Arial" w:cs="Arial"/>
          <w:bCs/>
          <w:sz w:val="26"/>
          <w:szCs w:val="26"/>
        </w:rPr>
      </w:pPr>
      <w:r w:rsidRPr="0039199C">
        <w:rPr>
          <w:rFonts w:ascii="Arial" w:eastAsia="Calibri" w:hAnsi="Arial" w:cs="Arial"/>
          <w:bCs/>
        </w:rPr>
        <w:lastRenderedPageBreak/>
        <w:t xml:space="preserve"> </w:t>
      </w:r>
      <w:r w:rsidRPr="0039199C">
        <w:rPr>
          <w:rFonts w:ascii="Arial" w:eastAsia="Calibri" w:hAnsi="Arial" w:cs="Arial"/>
          <w:bCs/>
          <w:sz w:val="26"/>
          <w:szCs w:val="26"/>
        </w:rPr>
        <w:t xml:space="preserve">Mediante auto de </w:t>
      </w:r>
      <w:r w:rsidR="00387334">
        <w:rPr>
          <w:rFonts w:ascii="Arial" w:eastAsia="Calibri" w:hAnsi="Arial" w:cs="Arial"/>
          <w:bCs/>
          <w:sz w:val="26"/>
          <w:szCs w:val="26"/>
        </w:rPr>
        <w:t>diez de diciembre de dos mil diecinueve</w:t>
      </w:r>
      <w:r w:rsidRPr="0039199C">
        <w:rPr>
          <w:rFonts w:ascii="Arial" w:eastAsia="Calibri" w:hAnsi="Arial" w:cs="Arial"/>
          <w:bCs/>
          <w:sz w:val="26"/>
          <w:szCs w:val="26"/>
        </w:rPr>
        <w:t xml:space="preserve">, se tuvo a </w:t>
      </w:r>
      <w:r w:rsidR="00735735">
        <w:rPr>
          <w:rFonts w:ascii="Arial" w:eastAsia="Calibri" w:hAnsi="Arial" w:cs="Arial"/>
          <w:bCs/>
          <w:sz w:val="26"/>
          <w:szCs w:val="26"/>
        </w:rPr>
        <w:t xml:space="preserve">las autoridades enjuiciadas contestando en tiempo y forma la demanda entablada en su contra, y se ordenó correr traslado a la parte actora con </w:t>
      </w:r>
      <w:r w:rsidR="00C168B2" w:rsidRPr="00517DA2">
        <w:rPr>
          <w:rFonts w:ascii="Arial" w:eastAsia="Calibri" w:hAnsi="Arial" w:cs="Arial"/>
          <w:bCs/>
          <w:sz w:val="26"/>
          <w:szCs w:val="26"/>
        </w:rPr>
        <w:t>sus</w:t>
      </w:r>
      <w:r w:rsidR="00C168B2">
        <w:rPr>
          <w:rFonts w:ascii="Arial" w:eastAsia="Calibri" w:hAnsi="Arial" w:cs="Arial"/>
          <w:bCs/>
          <w:sz w:val="26"/>
          <w:szCs w:val="26"/>
        </w:rPr>
        <w:t xml:space="preserve"> </w:t>
      </w:r>
      <w:r w:rsidR="00735735">
        <w:rPr>
          <w:rFonts w:ascii="Arial" w:eastAsia="Calibri" w:hAnsi="Arial" w:cs="Arial"/>
          <w:bCs/>
          <w:sz w:val="26"/>
          <w:szCs w:val="26"/>
        </w:rPr>
        <w:t xml:space="preserve">contestaciones de demanda, para </w:t>
      </w:r>
      <w:r w:rsidR="00735735" w:rsidRPr="00517DA2">
        <w:rPr>
          <w:rFonts w:ascii="Arial" w:eastAsia="Calibri" w:hAnsi="Arial" w:cs="Arial"/>
          <w:bCs/>
          <w:sz w:val="26"/>
          <w:szCs w:val="26"/>
        </w:rPr>
        <w:t xml:space="preserve">que </w:t>
      </w:r>
      <w:r w:rsidR="00C168B2" w:rsidRPr="00517DA2">
        <w:rPr>
          <w:rFonts w:ascii="Arial" w:eastAsia="Calibri" w:hAnsi="Arial" w:cs="Arial"/>
          <w:bCs/>
          <w:sz w:val="26"/>
          <w:szCs w:val="26"/>
        </w:rPr>
        <w:t>dentro d</w:t>
      </w:r>
      <w:r w:rsidR="00735735" w:rsidRPr="00517DA2">
        <w:rPr>
          <w:rFonts w:ascii="Arial" w:eastAsia="Calibri" w:hAnsi="Arial" w:cs="Arial"/>
          <w:bCs/>
          <w:sz w:val="26"/>
          <w:szCs w:val="26"/>
        </w:rPr>
        <w:t>el</w:t>
      </w:r>
      <w:r w:rsidR="00735735">
        <w:rPr>
          <w:rFonts w:ascii="Arial" w:eastAsia="Calibri" w:hAnsi="Arial" w:cs="Arial"/>
          <w:bCs/>
          <w:sz w:val="26"/>
          <w:szCs w:val="26"/>
        </w:rPr>
        <w:t xml:space="preserve"> plazo de </w:t>
      </w:r>
      <w:r w:rsidR="00C12E73">
        <w:rPr>
          <w:rFonts w:ascii="Arial" w:eastAsia="Calibri" w:hAnsi="Arial" w:cs="Arial"/>
          <w:bCs/>
          <w:sz w:val="26"/>
          <w:szCs w:val="26"/>
        </w:rPr>
        <w:t xml:space="preserve">cinco días hábiles, ampliara su demanda, apercibido que de no hacerlo se tendría por precluido su derecho para </w:t>
      </w:r>
      <w:r w:rsidR="00C168B2" w:rsidRPr="00517DA2">
        <w:rPr>
          <w:rFonts w:ascii="Arial" w:eastAsia="Calibri" w:hAnsi="Arial" w:cs="Arial"/>
          <w:bCs/>
          <w:sz w:val="26"/>
          <w:szCs w:val="26"/>
        </w:rPr>
        <w:t>ello.</w:t>
      </w:r>
      <w:r w:rsidR="00C12E73" w:rsidRPr="00517DA2">
        <w:rPr>
          <w:rFonts w:ascii="Arial" w:eastAsia="Calibri" w:hAnsi="Arial" w:cs="Arial"/>
          <w:bCs/>
          <w:sz w:val="26"/>
          <w:szCs w:val="26"/>
        </w:rPr>
        <w:t>- -</w:t>
      </w:r>
      <w:r w:rsidR="00C12E73">
        <w:rPr>
          <w:rFonts w:ascii="Arial" w:eastAsia="Calibri" w:hAnsi="Arial" w:cs="Arial"/>
          <w:bCs/>
          <w:sz w:val="26"/>
          <w:szCs w:val="26"/>
        </w:rPr>
        <w:t xml:space="preserve"> </w:t>
      </w:r>
    </w:p>
    <w:p w14:paraId="30E99240" w14:textId="43510F41" w:rsidR="00E87843" w:rsidRDefault="0039199C" w:rsidP="0039199C">
      <w:pPr>
        <w:numPr>
          <w:ilvl w:val="0"/>
          <w:numId w:val="15"/>
        </w:numPr>
        <w:spacing w:line="360" w:lineRule="auto"/>
        <w:ind w:right="49"/>
        <w:contextualSpacing/>
        <w:jc w:val="both"/>
        <w:rPr>
          <w:rFonts w:ascii="Arial" w:eastAsia="Calibri" w:hAnsi="Arial" w:cs="Arial"/>
          <w:bCs/>
          <w:sz w:val="26"/>
          <w:szCs w:val="26"/>
        </w:rPr>
      </w:pPr>
      <w:r w:rsidRPr="0039199C">
        <w:rPr>
          <w:rFonts w:ascii="Arial" w:eastAsia="Calibri" w:hAnsi="Arial" w:cs="Arial"/>
          <w:bCs/>
          <w:sz w:val="26"/>
          <w:szCs w:val="26"/>
        </w:rPr>
        <w:t xml:space="preserve">Por acuerdo de </w:t>
      </w:r>
      <w:r w:rsidR="00E87843">
        <w:rPr>
          <w:rFonts w:ascii="Arial" w:eastAsia="Calibri" w:hAnsi="Arial" w:cs="Arial"/>
          <w:bCs/>
          <w:sz w:val="26"/>
          <w:szCs w:val="26"/>
        </w:rPr>
        <w:t>diecisiete de marzo de dos mil veinte</w:t>
      </w:r>
      <w:r w:rsidRPr="0039199C">
        <w:rPr>
          <w:rFonts w:ascii="Arial" w:eastAsia="Calibri" w:hAnsi="Arial" w:cs="Arial"/>
          <w:bCs/>
          <w:sz w:val="26"/>
          <w:szCs w:val="26"/>
        </w:rPr>
        <w:t xml:space="preserve">, se </w:t>
      </w:r>
      <w:r w:rsidR="00E87843">
        <w:rPr>
          <w:rFonts w:ascii="Arial" w:eastAsia="Calibri" w:hAnsi="Arial" w:cs="Arial"/>
          <w:bCs/>
          <w:sz w:val="26"/>
          <w:szCs w:val="26"/>
        </w:rPr>
        <w:t xml:space="preserve">tuvo al actor ampliando su escrito de demanda, por lo que se ordenó requerir a las autoridades enjuiciadas para que al momento de producir su contestación de la ampliación de la demanda, remitieran copia certificada del acuerdo de concesión número </w:t>
      </w:r>
      <w:r w:rsidR="00B55327">
        <w:rPr>
          <w:rFonts w:ascii="Arial" w:eastAsia="Calibri" w:hAnsi="Arial" w:cs="Arial"/>
          <w:bCs/>
          <w:sz w:val="26"/>
          <w:szCs w:val="26"/>
        </w:rPr>
        <w:t>*******</w:t>
      </w:r>
      <w:r w:rsidR="00E87843" w:rsidRPr="00517DA2">
        <w:rPr>
          <w:rFonts w:ascii="Arial" w:eastAsia="Calibri" w:hAnsi="Arial" w:cs="Arial"/>
          <w:bCs/>
          <w:sz w:val="26"/>
          <w:szCs w:val="26"/>
        </w:rPr>
        <w:t xml:space="preserve"> o bien manifestara</w:t>
      </w:r>
      <w:r w:rsidR="00517DA2" w:rsidRPr="00517DA2">
        <w:rPr>
          <w:rFonts w:ascii="Arial" w:eastAsia="Calibri" w:hAnsi="Arial" w:cs="Arial"/>
          <w:bCs/>
          <w:sz w:val="26"/>
          <w:szCs w:val="26"/>
        </w:rPr>
        <w:t>n</w:t>
      </w:r>
      <w:r w:rsidR="00E87843" w:rsidRPr="00517DA2">
        <w:rPr>
          <w:rFonts w:ascii="Arial" w:eastAsia="Calibri" w:hAnsi="Arial" w:cs="Arial"/>
          <w:bCs/>
          <w:sz w:val="26"/>
          <w:szCs w:val="26"/>
        </w:rPr>
        <w:t xml:space="preserve"> el impedimento legal que tuviera</w:t>
      </w:r>
      <w:r w:rsidR="00517DA2" w:rsidRPr="00517DA2">
        <w:rPr>
          <w:rFonts w:ascii="Arial" w:eastAsia="Calibri" w:hAnsi="Arial" w:cs="Arial"/>
          <w:bCs/>
          <w:sz w:val="26"/>
          <w:szCs w:val="26"/>
        </w:rPr>
        <w:t>n</w:t>
      </w:r>
      <w:r w:rsidR="00E87843" w:rsidRPr="00517DA2">
        <w:rPr>
          <w:rFonts w:ascii="Arial" w:eastAsia="Calibri" w:hAnsi="Arial" w:cs="Arial"/>
          <w:bCs/>
          <w:sz w:val="26"/>
          <w:szCs w:val="26"/>
        </w:rPr>
        <w:t xml:space="preserve"> para ello</w:t>
      </w:r>
      <w:r w:rsidR="00E87843">
        <w:rPr>
          <w:rFonts w:ascii="Arial" w:eastAsia="Calibri" w:hAnsi="Arial" w:cs="Arial"/>
          <w:bCs/>
          <w:sz w:val="26"/>
          <w:szCs w:val="26"/>
        </w:rPr>
        <w:t>, ordenando correr traslado a las demandadas para que dentro del plazo de cinco días hábiles produjeran su contestación.- - - - - - - - -</w:t>
      </w:r>
      <w:r w:rsidR="00517DA2">
        <w:rPr>
          <w:rFonts w:ascii="Arial" w:eastAsia="Calibri" w:hAnsi="Arial" w:cs="Arial"/>
          <w:bCs/>
          <w:sz w:val="26"/>
          <w:szCs w:val="26"/>
        </w:rPr>
        <w:t xml:space="preserve"> </w:t>
      </w:r>
    </w:p>
    <w:p w14:paraId="3BADAAB3" w14:textId="1539A77B" w:rsidR="00A35860" w:rsidRDefault="00E87843" w:rsidP="00A35860">
      <w:pPr>
        <w:numPr>
          <w:ilvl w:val="0"/>
          <w:numId w:val="15"/>
        </w:numPr>
        <w:spacing w:line="360" w:lineRule="auto"/>
        <w:ind w:right="49"/>
        <w:contextualSpacing/>
        <w:jc w:val="both"/>
        <w:rPr>
          <w:rFonts w:ascii="Arial" w:eastAsia="Calibri" w:hAnsi="Arial" w:cs="Arial"/>
          <w:bCs/>
          <w:sz w:val="26"/>
          <w:szCs w:val="26"/>
        </w:rPr>
      </w:pPr>
      <w:r>
        <w:rPr>
          <w:rFonts w:ascii="Arial" w:eastAsia="Calibri" w:hAnsi="Arial" w:cs="Arial"/>
          <w:bCs/>
          <w:sz w:val="26"/>
          <w:szCs w:val="26"/>
        </w:rPr>
        <w:t>Mediante acuerdo de quince de diciembre de dos mil veinte, se tuvo a las autoridades enjuiciadas contestando la ampliación de la demanda</w:t>
      </w:r>
      <w:r w:rsidR="00545AC5">
        <w:rPr>
          <w:rFonts w:ascii="Arial" w:eastAsia="Calibri" w:hAnsi="Arial" w:cs="Arial"/>
          <w:bCs/>
          <w:sz w:val="26"/>
          <w:szCs w:val="26"/>
        </w:rPr>
        <w:t xml:space="preserve"> del actor, </w:t>
      </w:r>
      <w:r w:rsidR="00EB360A">
        <w:rPr>
          <w:rFonts w:ascii="Arial" w:eastAsia="Calibri" w:hAnsi="Arial" w:cs="Arial"/>
          <w:bCs/>
          <w:sz w:val="26"/>
          <w:szCs w:val="26"/>
        </w:rPr>
        <w:t xml:space="preserve">por lo que se ordenó correr traslado a la parte actora para los efectos legales correspondientes, asimismo, se tuvo a las demandadas cumpliendo con el requerimiento efectuado en el acuerdo antes citado, ya que exhibieron copia certificada del acuerdo de concesión número </w:t>
      </w:r>
      <w:r w:rsidR="00B55327">
        <w:rPr>
          <w:rFonts w:ascii="Arial" w:eastAsia="Calibri" w:hAnsi="Arial" w:cs="Arial"/>
          <w:bCs/>
          <w:sz w:val="26"/>
          <w:szCs w:val="26"/>
        </w:rPr>
        <w:t>*******</w:t>
      </w:r>
      <w:r w:rsidR="00EB360A">
        <w:rPr>
          <w:rFonts w:ascii="Arial" w:eastAsia="Calibri" w:hAnsi="Arial" w:cs="Arial"/>
          <w:bCs/>
          <w:sz w:val="26"/>
          <w:szCs w:val="26"/>
        </w:rPr>
        <w:t xml:space="preserve"> de </w:t>
      </w:r>
      <w:r w:rsidR="00EB360A" w:rsidRPr="00A9054C">
        <w:rPr>
          <w:rFonts w:ascii="Arial" w:eastAsia="Calibri" w:hAnsi="Arial" w:cs="Arial"/>
          <w:bCs/>
          <w:sz w:val="26"/>
          <w:szCs w:val="26"/>
        </w:rPr>
        <w:t>cuatro de septiembre de dos mil tres</w:t>
      </w:r>
      <w:r w:rsidR="00517DA2">
        <w:rPr>
          <w:rFonts w:ascii="Arial" w:eastAsia="Calibri" w:hAnsi="Arial" w:cs="Arial"/>
          <w:bCs/>
          <w:sz w:val="26"/>
          <w:szCs w:val="26"/>
        </w:rPr>
        <w:t xml:space="preserve"> a nombre de </w:t>
      </w:r>
      <w:r w:rsidR="00B55327">
        <w:rPr>
          <w:rFonts w:ascii="Arial" w:eastAsia="Calibri" w:hAnsi="Arial" w:cs="Arial"/>
          <w:bCs/>
          <w:sz w:val="26"/>
          <w:szCs w:val="26"/>
        </w:rPr>
        <w:t>*******</w:t>
      </w:r>
      <w:r w:rsidR="0039199C" w:rsidRPr="003D30D5">
        <w:rPr>
          <w:rFonts w:ascii="Arial" w:eastAsia="Calibri" w:hAnsi="Arial" w:cs="Arial"/>
          <w:bCs/>
          <w:sz w:val="26"/>
          <w:szCs w:val="26"/>
        </w:rPr>
        <w:t>.</w:t>
      </w:r>
      <w:r w:rsidR="00B55327">
        <w:rPr>
          <w:rFonts w:ascii="Arial" w:eastAsia="Calibri" w:hAnsi="Arial" w:cs="Arial"/>
          <w:bCs/>
          <w:sz w:val="26"/>
          <w:szCs w:val="26"/>
        </w:rPr>
        <w:t xml:space="preserve">- - - - - - - - </w:t>
      </w:r>
      <w:r w:rsidR="0039199C" w:rsidRPr="003D30D5">
        <w:rPr>
          <w:rFonts w:ascii="Arial" w:eastAsia="Calibri" w:hAnsi="Arial" w:cs="Arial"/>
          <w:bCs/>
          <w:sz w:val="26"/>
          <w:szCs w:val="26"/>
        </w:rPr>
        <w:t xml:space="preserve">- </w:t>
      </w:r>
    </w:p>
    <w:p w14:paraId="687F46AB" w14:textId="75FA5232" w:rsidR="0039199C" w:rsidRPr="00A35860" w:rsidRDefault="00A35860" w:rsidP="00A35860">
      <w:pPr>
        <w:numPr>
          <w:ilvl w:val="0"/>
          <w:numId w:val="15"/>
        </w:numPr>
        <w:spacing w:line="360" w:lineRule="auto"/>
        <w:ind w:right="49"/>
        <w:contextualSpacing/>
        <w:jc w:val="both"/>
        <w:rPr>
          <w:rFonts w:ascii="Arial" w:eastAsia="Calibri" w:hAnsi="Arial" w:cs="Arial"/>
          <w:bCs/>
          <w:sz w:val="26"/>
          <w:szCs w:val="26"/>
        </w:rPr>
      </w:pPr>
      <w:r>
        <w:rPr>
          <w:rFonts w:ascii="Arial" w:eastAsia="Calibri" w:hAnsi="Arial" w:cs="Arial"/>
          <w:bCs/>
          <w:sz w:val="26"/>
          <w:szCs w:val="26"/>
        </w:rPr>
        <w:t xml:space="preserve">En el acuerdo de veintiocho de junio de dos mil veintiuno, se </w:t>
      </w:r>
      <w:r w:rsidRPr="003D30D5">
        <w:rPr>
          <w:rFonts w:ascii="Arial" w:eastAsia="Calibri" w:hAnsi="Arial" w:cs="Arial"/>
          <w:bCs/>
          <w:sz w:val="26"/>
          <w:szCs w:val="26"/>
        </w:rPr>
        <w:t>fijó fecha y hora para la</w:t>
      </w:r>
      <w:r>
        <w:rPr>
          <w:rFonts w:ascii="Arial" w:eastAsia="Calibri" w:hAnsi="Arial" w:cs="Arial"/>
          <w:bCs/>
          <w:sz w:val="26"/>
          <w:szCs w:val="26"/>
        </w:rPr>
        <w:t xml:space="preserve"> celebración de la</w:t>
      </w:r>
      <w:r w:rsidRPr="003D30D5">
        <w:rPr>
          <w:rFonts w:ascii="Arial" w:eastAsia="Calibri" w:hAnsi="Arial" w:cs="Arial"/>
          <w:bCs/>
          <w:sz w:val="26"/>
          <w:szCs w:val="26"/>
        </w:rPr>
        <w:t xml:space="preserve"> audiencia final, la cual se </w:t>
      </w:r>
      <w:r w:rsidRPr="00517DA2">
        <w:rPr>
          <w:rFonts w:ascii="Arial" w:eastAsia="Calibri" w:hAnsi="Arial" w:cs="Arial"/>
          <w:bCs/>
          <w:sz w:val="26"/>
          <w:szCs w:val="26"/>
        </w:rPr>
        <w:t>llevó a</w:t>
      </w:r>
      <w:r w:rsidR="00517DA2" w:rsidRPr="00517DA2">
        <w:rPr>
          <w:rFonts w:ascii="Arial" w:eastAsia="Calibri" w:hAnsi="Arial" w:cs="Arial"/>
          <w:bCs/>
          <w:sz w:val="26"/>
          <w:szCs w:val="26"/>
        </w:rPr>
        <w:t xml:space="preserve"> </w:t>
      </w:r>
      <w:r w:rsidRPr="00517DA2">
        <w:rPr>
          <w:rFonts w:ascii="Arial" w:eastAsia="Calibri" w:hAnsi="Arial" w:cs="Arial"/>
          <w:bCs/>
          <w:sz w:val="26"/>
          <w:szCs w:val="26"/>
        </w:rPr>
        <w:t>cabo el día</w:t>
      </w:r>
      <w:r w:rsidRPr="003D30D5">
        <w:rPr>
          <w:rFonts w:ascii="Arial" w:eastAsia="Calibri" w:hAnsi="Arial" w:cs="Arial"/>
          <w:bCs/>
          <w:sz w:val="26"/>
          <w:szCs w:val="26"/>
        </w:rPr>
        <w:t xml:space="preserve"> </w:t>
      </w:r>
      <w:r>
        <w:rPr>
          <w:rFonts w:ascii="Arial" w:eastAsia="Calibri" w:hAnsi="Arial" w:cs="Arial"/>
          <w:bCs/>
          <w:sz w:val="26"/>
          <w:szCs w:val="26"/>
        </w:rPr>
        <w:t>catorce de octubre de dos mil veintiuno.- - - - - - - - - - - - - - - - - - - - - - - - - - - - - -</w:t>
      </w:r>
      <w:r w:rsidR="00517DA2">
        <w:rPr>
          <w:rFonts w:ascii="Arial" w:eastAsia="Calibri" w:hAnsi="Arial" w:cs="Arial"/>
          <w:bCs/>
          <w:sz w:val="26"/>
          <w:szCs w:val="26"/>
        </w:rPr>
        <w:t xml:space="preserve"> - - - - - - </w:t>
      </w:r>
      <w:r>
        <w:rPr>
          <w:rFonts w:ascii="Arial" w:eastAsia="Calibri" w:hAnsi="Arial" w:cs="Arial"/>
          <w:bCs/>
          <w:sz w:val="26"/>
          <w:szCs w:val="26"/>
        </w:rPr>
        <w:t xml:space="preserve"> </w:t>
      </w:r>
      <w:r w:rsidR="0039199C" w:rsidRPr="00A35860">
        <w:rPr>
          <w:rFonts w:ascii="Arial" w:eastAsia="Calibri" w:hAnsi="Arial" w:cs="Arial"/>
          <w:bCs/>
          <w:sz w:val="26"/>
          <w:szCs w:val="26"/>
        </w:rPr>
        <w:t xml:space="preserve"> </w:t>
      </w:r>
    </w:p>
    <w:p w14:paraId="227C422D" w14:textId="2E1CDEF5" w:rsidR="003B5EAF" w:rsidRPr="003B5EAF" w:rsidRDefault="00D04F16" w:rsidP="0039199C">
      <w:pPr>
        <w:numPr>
          <w:ilvl w:val="0"/>
          <w:numId w:val="15"/>
        </w:numPr>
        <w:spacing w:line="360" w:lineRule="auto"/>
        <w:ind w:right="49"/>
        <w:contextualSpacing/>
        <w:jc w:val="both"/>
        <w:rPr>
          <w:rFonts w:ascii="Arial" w:eastAsia="Calibri" w:hAnsi="Arial" w:cs="Arial"/>
          <w:bCs/>
          <w:sz w:val="26"/>
          <w:szCs w:val="26"/>
        </w:rPr>
      </w:pPr>
      <w:r>
        <w:rPr>
          <w:rFonts w:ascii="Arial" w:eastAsia="Calibri" w:hAnsi="Arial" w:cs="Arial"/>
          <w:bCs/>
          <w:sz w:val="26"/>
          <w:szCs w:val="26"/>
        </w:rPr>
        <w:t xml:space="preserve">La </w:t>
      </w:r>
      <w:r w:rsidR="00E56FF5">
        <w:rPr>
          <w:rFonts w:ascii="Arial" w:eastAsia="Calibri" w:hAnsi="Arial" w:cs="Arial"/>
          <w:bCs/>
          <w:sz w:val="26"/>
          <w:szCs w:val="26"/>
        </w:rPr>
        <w:t>resolución</w:t>
      </w:r>
      <w:r>
        <w:rPr>
          <w:rFonts w:ascii="Arial" w:eastAsia="Calibri" w:hAnsi="Arial" w:cs="Arial"/>
          <w:bCs/>
          <w:sz w:val="26"/>
          <w:szCs w:val="26"/>
        </w:rPr>
        <w:t xml:space="preserve"> de</w:t>
      </w:r>
      <w:r w:rsidR="0039199C" w:rsidRPr="0039199C">
        <w:rPr>
          <w:rFonts w:ascii="Arial" w:eastAsia="Calibri" w:hAnsi="Arial" w:cs="Arial"/>
          <w:bCs/>
          <w:sz w:val="26"/>
          <w:szCs w:val="26"/>
        </w:rPr>
        <w:t xml:space="preserve"> </w:t>
      </w:r>
      <w:r w:rsidR="00A35860">
        <w:rPr>
          <w:rFonts w:ascii="Arial" w:eastAsia="Calibri" w:hAnsi="Arial" w:cs="Arial"/>
          <w:bCs/>
          <w:sz w:val="26"/>
          <w:szCs w:val="26"/>
        </w:rPr>
        <w:t>dieciocho de octubre de dos mil veintiuno</w:t>
      </w:r>
      <w:r w:rsidR="0039199C" w:rsidRPr="0039199C">
        <w:rPr>
          <w:rFonts w:ascii="Arial" w:eastAsia="Calibri" w:hAnsi="Arial" w:cs="Arial"/>
          <w:bCs/>
          <w:sz w:val="26"/>
          <w:szCs w:val="26"/>
        </w:rPr>
        <w:t xml:space="preserve">, </w:t>
      </w:r>
      <w:r>
        <w:rPr>
          <w:rFonts w:ascii="Arial" w:eastAsia="Calibri" w:hAnsi="Arial" w:cs="Arial"/>
          <w:bCs/>
          <w:sz w:val="26"/>
          <w:szCs w:val="26"/>
        </w:rPr>
        <w:t>en la que se determinó lo siguiente</w:t>
      </w:r>
      <w:r w:rsidR="0039199C" w:rsidRPr="0039199C">
        <w:rPr>
          <w:rFonts w:ascii="Arial" w:eastAsia="Calibri" w:hAnsi="Arial" w:cs="Arial"/>
          <w:bCs/>
          <w:i/>
          <w:iCs/>
          <w:sz w:val="26"/>
          <w:szCs w:val="26"/>
        </w:rPr>
        <w:t>: “…</w:t>
      </w:r>
      <w:r w:rsidR="0039199C" w:rsidRPr="003B5EAF">
        <w:rPr>
          <w:rFonts w:ascii="Arial" w:eastAsia="Calibri" w:hAnsi="Arial" w:cs="Arial"/>
          <w:b/>
          <w:bCs/>
          <w:i/>
          <w:iCs/>
          <w:szCs w:val="26"/>
          <w:lang w:eastAsia="en-US"/>
        </w:rPr>
        <w:t>TERCERO.</w:t>
      </w:r>
      <w:r w:rsidR="0039199C" w:rsidRPr="003B5EAF">
        <w:rPr>
          <w:rFonts w:ascii="Arial" w:eastAsia="Calibri" w:hAnsi="Arial" w:cs="Arial"/>
          <w:i/>
          <w:iCs/>
          <w:color w:val="000000"/>
          <w:lang w:eastAsia="en-US"/>
        </w:rPr>
        <w:t xml:space="preserve"> </w:t>
      </w:r>
      <w:r w:rsidR="003B5EAF">
        <w:rPr>
          <w:rFonts w:ascii="Arial" w:eastAsia="Calibri" w:hAnsi="Arial" w:cs="Arial"/>
          <w:b/>
          <w:bCs/>
          <w:i/>
          <w:iCs/>
          <w:color w:val="000000"/>
          <w:lang w:eastAsia="en-US"/>
        </w:rPr>
        <w:t xml:space="preserve">Causales de improcedencia y sobreseimiento. </w:t>
      </w:r>
      <w:r w:rsidR="003B5EAF">
        <w:rPr>
          <w:rFonts w:ascii="Arial" w:eastAsia="Calibri" w:hAnsi="Arial" w:cs="Arial"/>
          <w:i/>
          <w:iCs/>
          <w:color w:val="000000"/>
          <w:lang w:eastAsia="en-US"/>
        </w:rPr>
        <w:t>Por ser de orden público y de estudio preferente a cualquier otra cuestión, mismas que pueden ser estudiadas de oficio o a petición de parte, ya que, de actualizarse las hipótesis normativas, ello impide la resolución de fondo del asunto y deberá decretarse su sobreseimiento, en los términos de los artículos 161 y 162, de la Ley de la materia.</w:t>
      </w:r>
    </w:p>
    <w:p w14:paraId="295B231A" w14:textId="26C07257" w:rsidR="00157557" w:rsidRDefault="003B5EAF" w:rsidP="003B5EAF">
      <w:pPr>
        <w:spacing w:line="360" w:lineRule="auto"/>
        <w:ind w:left="1429" w:right="49" w:firstLine="698"/>
        <w:contextualSpacing/>
        <w:jc w:val="both"/>
        <w:rPr>
          <w:rFonts w:ascii="Arial" w:eastAsia="Calibri" w:hAnsi="Arial" w:cs="Arial"/>
          <w:i/>
          <w:iCs/>
          <w:color w:val="000000"/>
          <w:lang w:eastAsia="en-US"/>
        </w:rPr>
      </w:pPr>
      <w:r>
        <w:rPr>
          <w:rFonts w:ascii="Arial" w:eastAsia="Calibri" w:hAnsi="Arial" w:cs="Arial"/>
          <w:i/>
          <w:iCs/>
          <w:color w:val="000000"/>
          <w:lang w:eastAsia="en-US"/>
        </w:rPr>
        <w:t xml:space="preserve">Las </w:t>
      </w:r>
      <w:r>
        <w:rPr>
          <w:rFonts w:ascii="Arial" w:eastAsia="Calibri" w:hAnsi="Arial" w:cs="Arial"/>
          <w:b/>
          <w:bCs/>
          <w:i/>
          <w:iCs/>
          <w:color w:val="000000"/>
          <w:lang w:eastAsia="en-US"/>
        </w:rPr>
        <w:t xml:space="preserve">autoridades demandadas </w:t>
      </w:r>
      <w:r>
        <w:rPr>
          <w:rFonts w:ascii="Arial" w:eastAsia="Calibri" w:hAnsi="Arial" w:cs="Arial"/>
          <w:i/>
          <w:iCs/>
          <w:color w:val="000000"/>
          <w:lang w:eastAsia="en-US"/>
        </w:rPr>
        <w:t xml:space="preserve">Director de Concesiones y Director Jurídico, autoridades de la Secretaría de Movilidad del Estado, indicaron en sus escritos de contestación a la demanda de </w:t>
      </w:r>
      <w:r>
        <w:rPr>
          <w:rFonts w:ascii="Arial" w:eastAsia="Calibri" w:hAnsi="Arial" w:cs="Arial"/>
          <w:i/>
          <w:iCs/>
          <w:color w:val="000000"/>
          <w:lang w:eastAsia="en-US"/>
        </w:rPr>
        <w:lastRenderedPageBreak/>
        <w:t xml:space="preserve">nulidad, que la parte actora no tiene acreditado su interés jurídico y legitimo para solicitar la nulidad del acto que impugna, en razón de que no acredita ser legalmente concesionario del servicio público de alquiler (taxi), en la población de </w:t>
      </w:r>
      <w:r w:rsidR="00B55327">
        <w:rPr>
          <w:rFonts w:ascii="Arial" w:eastAsia="Calibri" w:hAnsi="Arial" w:cs="Arial"/>
          <w:i/>
          <w:iCs/>
          <w:color w:val="000000"/>
          <w:lang w:eastAsia="en-US"/>
        </w:rPr>
        <w:t>*******</w:t>
      </w:r>
      <w:r w:rsidR="00157557">
        <w:rPr>
          <w:rFonts w:ascii="Arial" w:eastAsia="Calibri" w:hAnsi="Arial" w:cs="Arial"/>
          <w:i/>
          <w:iCs/>
          <w:color w:val="000000"/>
          <w:lang w:eastAsia="en-US"/>
        </w:rPr>
        <w:t xml:space="preserve">, pues las pruebas que presenta no son idóneas para acreditar dicha calidad, además, que no </w:t>
      </w:r>
      <w:r w:rsidR="00157557" w:rsidRPr="00517DA2">
        <w:rPr>
          <w:rFonts w:ascii="Arial" w:eastAsia="Calibri" w:hAnsi="Arial" w:cs="Arial"/>
          <w:i/>
          <w:iCs/>
          <w:color w:val="000000"/>
          <w:lang w:eastAsia="en-US"/>
        </w:rPr>
        <w:t>aport</w:t>
      </w:r>
      <w:r w:rsidR="00517DA2" w:rsidRPr="00517DA2">
        <w:rPr>
          <w:rFonts w:ascii="Arial" w:eastAsia="Calibri" w:hAnsi="Arial" w:cs="Arial"/>
          <w:i/>
          <w:iCs/>
          <w:color w:val="000000"/>
          <w:lang w:eastAsia="en-US"/>
        </w:rPr>
        <w:t>ó</w:t>
      </w:r>
      <w:r w:rsidR="00157557" w:rsidRPr="00517DA2">
        <w:rPr>
          <w:rFonts w:ascii="Arial" w:eastAsia="Calibri" w:hAnsi="Arial" w:cs="Arial"/>
          <w:i/>
          <w:iCs/>
          <w:color w:val="000000"/>
          <w:lang w:eastAsia="en-US"/>
        </w:rPr>
        <w:t xml:space="preserve"> documento</w:t>
      </w:r>
      <w:r w:rsidR="00157557">
        <w:rPr>
          <w:rFonts w:ascii="Arial" w:eastAsia="Calibri" w:hAnsi="Arial" w:cs="Arial"/>
          <w:i/>
          <w:iCs/>
          <w:color w:val="000000"/>
          <w:lang w:eastAsia="en-US"/>
        </w:rPr>
        <w:t xml:space="preserve"> idóneo que haga constar que siguió el procedimiento de ley que establecían los artículos 93 y 94, del Reglamento de la Ley de Tránsito Reformada, y 1 bis, 17, 18, 19, 20, 23 y 29 bis, de la Ley de Tránsito Reformada.</w:t>
      </w:r>
    </w:p>
    <w:p w14:paraId="45CB93BF" w14:textId="6E6FB67C" w:rsidR="0039199C" w:rsidRDefault="00157557" w:rsidP="00157557">
      <w:pPr>
        <w:spacing w:line="360" w:lineRule="auto"/>
        <w:ind w:left="1429" w:right="49" w:firstLine="698"/>
        <w:contextualSpacing/>
        <w:jc w:val="both"/>
        <w:rPr>
          <w:rFonts w:ascii="Arial" w:eastAsia="Calibri" w:hAnsi="Arial" w:cs="Arial"/>
          <w:i/>
          <w:iCs/>
          <w:color w:val="000000"/>
          <w:lang w:eastAsia="en-US"/>
        </w:rPr>
      </w:pPr>
      <w:r>
        <w:rPr>
          <w:rFonts w:ascii="Arial" w:eastAsia="Calibri" w:hAnsi="Arial" w:cs="Arial"/>
          <w:i/>
          <w:iCs/>
          <w:color w:val="000000"/>
          <w:lang w:eastAsia="en-US"/>
        </w:rPr>
        <w:t>Por lo que, hacen valer la causal de improcedencia prevista en el artículo 161 fracción II de la Ley de Procedimiento y Justicia Administrativa para el Estado, que indica:</w:t>
      </w:r>
    </w:p>
    <w:p w14:paraId="1C89A374" w14:textId="77777777" w:rsidR="00157557" w:rsidRPr="00157557" w:rsidRDefault="00157557" w:rsidP="00157557">
      <w:pPr>
        <w:spacing w:line="360" w:lineRule="auto"/>
        <w:ind w:left="1429" w:right="49" w:firstLine="698"/>
        <w:contextualSpacing/>
        <w:jc w:val="both"/>
        <w:rPr>
          <w:rFonts w:ascii="Arial" w:eastAsia="Calibri" w:hAnsi="Arial" w:cs="Arial"/>
          <w:i/>
          <w:iCs/>
          <w:color w:val="000000"/>
          <w:lang w:eastAsia="en-US"/>
        </w:rPr>
      </w:pPr>
    </w:p>
    <w:p w14:paraId="042C7481" w14:textId="64C5FB85" w:rsidR="0039199C" w:rsidRDefault="0039199C" w:rsidP="00157557">
      <w:pPr>
        <w:spacing w:before="240" w:after="0" w:line="360" w:lineRule="auto"/>
        <w:ind w:left="1560" w:right="616" w:firstLine="564"/>
        <w:jc w:val="both"/>
        <w:rPr>
          <w:rFonts w:ascii="Arial" w:eastAsiaTheme="minorHAnsi" w:hAnsi="Arial" w:cs="Arial"/>
          <w:bCs/>
          <w:i/>
          <w:color w:val="000000"/>
          <w:lang w:eastAsia="en-US"/>
        </w:rPr>
      </w:pPr>
      <w:r w:rsidRPr="0039199C">
        <w:rPr>
          <w:rFonts w:ascii="Arial" w:eastAsiaTheme="minorHAnsi" w:hAnsi="Arial" w:cs="Arial"/>
          <w:bCs/>
          <w:i/>
          <w:color w:val="000000"/>
          <w:lang w:val="es-ES" w:eastAsia="en-US"/>
        </w:rPr>
        <w:t>“</w:t>
      </w:r>
      <w:r w:rsidR="00157557">
        <w:rPr>
          <w:rFonts w:ascii="Arial" w:eastAsiaTheme="minorHAnsi" w:hAnsi="Arial" w:cs="Arial"/>
          <w:b/>
          <w:bCs/>
          <w:i/>
          <w:color w:val="000000"/>
          <w:lang w:eastAsia="en-US"/>
        </w:rPr>
        <w:t>Artículo 161</w:t>
      </w:r>
      <w:r w:rsidRPr="0039199C">
        <w:rPr>
          <w:rFonts w:ascii="Arial" w:eastAsiaTheme="minorHAnsi" w:hAnsi="Arial" w:cs="Arial"/>
          <w:b/>
          <w:bCs/>
          <w:i/>
          <w:color w:val="000000"/>
          <w:lang w:eastAsia="en-US"/>
        </w:rPr>
        <w:t xml:space="preserve">.- </w:t>
      </w:r>
      <w:r w:rsidR="00157557">
        <w:rPr>
          <w:rFonts w:ascii="Arial" w:eastAsiaTheme="minorHAnsi" w:hAnsi="Arial" w:cs="Arial"/>
          <w:bCs/>
          <w:i/>
          <w:color w:val="000000"/>
          <w:lang w:eastAsia="en-US"/>
        </w:rPr>
        <w:t>Es improcedente el juicio ante el Tribunal contra actos:</w:t>
      </w:r>
    </w:p>
    <w:p w14:paraId="0E1F6081" w14:textId="6798D998" w:rsidR="00157557" w:rsidRDefault="00157557"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t>(…)</w:t>
      </w:r>
    </w:p>
    <w:p w14:paraId="244F67B5" w14:textId="77777777" w:rsidR="00157557" w:rsidRDefault="00157557"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t>II. Que no afecten los intereses jurídicos o legítimos del actor”;</w:t>
      </w:r>
    </w:p>
    <w:p w14:paraId="4CD8A66C" w14:textId="77777777" w:rsidR="009E159C" w:rsidRDefault="00157557"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t xml:space="preserve">En ese sentido, el </w:t>
      </w:r>
      <w:r>
        <w:rPr>
          <w:rFonts w:ascii="Arial" w:eastAsiaTheme="minorHAnsi" w:hAnsi="Arial" w:cs="Arial"/>
          <w:b/>
          <w:bCs/>
          <w:i/>
          <w:color w:val="000000"/>
          <w:lang w:eastAsia="en-US"/>
        </w:rPr>
        <w:t xml:space="preserve">interés jurídico </w:t>
      </w:r>
      <w:r>
        <w:rPr>
          <w:rFonts w:ascii="Arial" w:eastAsiaTheme="minorHAnsi" w:hAnsi="Arial" w:cs="Arial"/>
          <w:bCs/>
          <w:i/>
          <w:color w:val="000000"/>
          <w:lang w:eastAsia="en-US"/>
        </w:rPr>
        <w:t xml:space="preserve">debe entenderse como aquella facultad que tiene el actor para solicitar la nulidad de un acto de autoridad, al causarle éste un agravio personal y directo; y el </w:t>
      </w:r>
      <w:r>
        <w:rPr>
          <w:rFonts w:ascii="Arial" w:eastAsiaTheme="minorHAnsi" w:hAnsi="Arial" w:cs="Arial"/>
          <w:b/>
          <w:bCs/>
          <w:i/>
          <w:color w:val="000000"/>
          <w:lang w:eastAsia="en-US"/>
        </w:rPr>
        <w:t xml:space="preserve">interés legítimo </w:t>
      </w:r>
      <w:r>
        <w:rPr>
          <w:rFonts w:ascii="Arial" w:eastAsiaTheme="minorHAnsi" w:hAnsi="Arial" w:cs="Arial"/>
          <w:bCs/>
          <w:i/>
          <w:color w:val="000000"/>
          <w:lang w:eastAsia="en-US"/>
        </w:rPr>
        <w:t xml:space="preserve">debe entenderse como una </w:t>
      </w:r>
      <w:r w:rsidR="009E159C">
        <w:rPr>
          <w:rFonts w:ascii="Arial" w:eastAsiaTheme="minorHAnsi" w:hAnsi="Arial" w:cs="Arial"/>
          <w:bCs/>
          <w:i/>
          <w:color w:val="000000"/>
          <w:lang w:eastAsia="en-US"/>
        </w:rPr>
        <w:t>lesión que de manera indirecta sufre el actor, en su esfera jurídica al emitirse un acto de autoridad, dado su particular situación frente al estado.</w:t>
      </w:r>
    </w:p>
    <w:p w14:paraId="48CC1F4E" w14:textId="77777777" w:rsidR="009E159C" w:rsidRDefault="009E159C"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t xml:space="preserve">De lo anterior tenemos, que si bien es cierto la </w:t>
      </w:r>
      <w:r>
        <w:rPr>
          <w:rFonts w:ascii="Arial" w:eastAsiaTheme="minorHAnsi" w:hAnsi="Arial" w:cs="Arial"/>
          <w:b/>
          <w:bCs/>
          <w:i/>
          <w:color w:val="000000"/>
          <w:lang w:eastAsia="en-US"/>
        </w:rPr>
        <w:t xml:space="preserve">parte actora </w:t>
      </w:r>
      <w:r>
        <w:rPr>
          <w:rFonts w:ascii="Arial" w:eastAsiaTheme="minorHAnsi" w:hAnsi="Arial" w:cs="Arial"/>
          <w:bCs/>
          <w:i/>
          <w:color w:val="000000"/>
          <w:lang w:eastAsia="en-US"/>
        </w:rPr>
        <w:t>alega sufrir una afectación en su esfera de derechos, producto de la emisión del acto de autoridad, cierto es también, que ello no es suficiente para tenerle por acreditado su interés jurídico y legítimo, ya que cuando se trate de actividades reglamentadas, no es suficiente contar con la titularidad de un derecho sino que se requiere la exhibición de la licencia, permiso o manifestación que se exija para la realización de tales actividades, pues debe acreditarse que se han satisfecho preventivamente los requisitos que establezcan los ordenamientos correspondientes.</w:t>
      </w:r>
    </w:p>
    <w:p w14:paraId="731BE7CC" w14:textId="481F8957" w:rsidR="009E159C" w:rsidRDefault="009E159C"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t xml:space="preserve">En el caso, el actor </w:t>
      </w:r>
      <w:r w:rsidR="00B55327">
        <w:rPr>
          <w:rFonts w:ascii="Arial" w:eastAsiaTheme="minorHAnsi" w:hAnsi="Arial" w:cs="Arial"/>
          <w:b/>
          <w:bCs/>
          <w:i/>
          <w:color w:val="000000"/>
          <w:lang w:eastAsia="en-US"/>
        </w:rPr>
        <w:t>*******</w:t>
      </w:r>
      <w:r>
        <w:rPr>
          <w:rFonts w:ascii="Arial" w:eastAsiaTheme="minorHAnsi" w:hAnsi="Arial" w:cs="Arial"/>
          <w:b/>
          <w:bCs/>
          <w:i/>
          <w:color w:val="000000"/>
          <w:lang w:eastAsia="en-US"/>
        </w:rPr>
        <w:t xml:space="preserve"> </w:t>
      </w:r>
      <w:r>
        <w:rPr>
          <w:rFonts w:ascii="Arial" w:eastAsiaTheme="minorHAnsi" w:hAnsi="Arial" w:cs="Arial"/>
          <w:bCs/>
          <w:i/>
          <w:color w:val="000000"/>
          <w:lang w:eastAsia="en-US"/>
        </w:rPr>
        <w:t xml:space="preserve">demandó la nulidad de la resolución negativa ficta recaída a su escrito de veintinueve de septiembre de dos mil quince, recibido en esa misma fecha por la Secretaría de Vialidad y Transporte del Estado, en el cual solicitó la renovación del acuerdo de concesión </w:t>
      </w:r>
      <w:r w:rsidR="00B55327">
        <w:rPr>
          <w:rFonts w:ascii="Arial" w:eastAsiaTheme="minorHAnsi" w:hAnsi="Arial" w:cs="Arial"/>
          <w:b/>
          <w:bCs/>
          <w:i/>
          <w:color w:val="000000"/>
          <w:lang w:eastAsia="en-US"/>
        </w:rPr>
        <w:t>*******</w:t>
      </w:r>
      <w:r>
        <w:rPr>
          <w:rFonts w:ascii="Arial" w:eastAsiaTheme="minorHAnsi" w:hAnsi="Arial" w:cs="Arial"/>
          <w:b/>
          <w:bCs/>
          <w:i/>
          <w:color w:val="000000"/>
          <w:lang w:eastAsia="en-US"/>
        </w:rPr>
        <w:t xml:space="preserve"> </w:t>
      </w:r>
      <w:r w:rsidRPr="00517DA2">
        <w:rPr>
          <w:rFonts w:ascii="Arial" w:eastAsiaTheme="minorHAnsi" w:hAnsi="Arial" w:cs="Arial"/>
          <w:bCs/>
          <w:i/>
          <w:color w:val="000000"/>
          <w:lang w:eastAsia="en-US"/>
        </w:rPr>
        <w:t>de treinta de noviembre de dos mil diez.</w:t>
      </w:r>
    </w:p>
    <w:p w14:paraId="0BA439D8" w14:textId="6B8C2A2B" w:rsidR="009E159C" w:rsidRDefault="009E159C"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lastRenderedPageBreak/>
        <w:t xml:space="preserve">Por lo que, si </w:t>
      </w:r>
      <w:proofErr w:type="gramStart"/>
      <w:r>
        <w:rPr>
          <w:rFonts w:ascii="Arial" w:eastAsiaTheme="minorHAnsi" w:hAnsi="Arial" w:cs="Arial"/>
          <w:bCs/>
          <w:i/>
          <w:color w:val="000000"/>
          <w:lang w:eastAsia="en-US"/>
        </w:rPr>
        <w:t>el(</w:t>
      </w:r>
      <w:proofErr w:type="gramEnd"/>
      <w:r>
        <w:rPr>
          <w:rFonts w:ascii="Arial" w:eastAsiaTheme="minorHAnsi" w:hAnsi="Arial" w:cs="Arial"/>
          <w:bCs/>
          <w:i/>
          <w:color w:val="000000"/>
          <w:lang w:eastAsia="en-US"/>
        </w:rPr>
        <w:t xml:space="preserve">sic) intención del actor era que se estudiara la configuración de la negativa ficta impugnada y como consecuencia su nulidad o validez, primeramente tenía que acreditar su carácter concesionario del transporte público en el Estado de Oaxaca, lo que lograría al exhibir el original o copia certificada del acuerdo de concesión </w:t>
      </w:r>
      <w:r w:rsidR="00B55327">
        <w:rPr>
          <w:rFonts w:ascii="Arial" w:eastAsiaTheme="minorHAnsi" w:hAnsi="Arial" w:cs="Arial"/>
          <w:b/>
          <w:bCs/>
          <w:i/>
          <w:color w:val="000000"/>
          <w:lang w:eastAsia="en-US"/>
        </w:rPr>
        <w:t>*******</w:t>
      </w:r>
      <w:r>
        <w:rPr>
          <w:rFonts w:ascii="Arial" w:eastAsiaTheme="minorHAnsi" w:hAnsi="Arial" w:cs="Arial"/>
          <w:b/>
          <w:bCs/>
          <w:i/>
          <w:color w:val="000000"/>
          <w:lang w:eastAsia="en-US"/>
        </w:rPr>
        <w:t xml:space="preserve"> </w:t>
      </w:r>
      <w:r w:rsidRPr="00517DA2">
        <w:rPr>
          <w:rFonts w:ascii="Arial" w:eastAsiaTheme="minorHAnsi" w:hAnsi="Arial" w:cs="Arial"/>
          <w:bCs/>
          <w:i/>
          <w:color w:val="000000"/>
          <w:lang w:eastAsia="en-US"/>
        </w:rPr>
        <w:t>de treinta de noviembre de dos mil diez, expedido a su favor por el</w:t>
      </w:r>
      <w:r>
        <w:rPr>
          <w:rFonts w:ascii="Arial" w:eastAsiaTheme="minorHAnsi" w:hAnsi="Arial" w:cs="Arial"/>
          <w:bCs/>
          <w:i/>
          <w:color w:val="000000"/>
          <w:lang w:eastAsia="en-US"/>
        </w:rPr>
        <w:t xml:space="preserve"> entonces Gobernador Constitucional del Estado.</w:t>
      </w:r>
    </w:p>
    <w:p w14:paraId="37DB163A" w14:textId="0BE0CA6C" w:rsidR="00D02A59" w:rsidRDefault="00D02A59"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t xml:space="preserve">Sin embargo, en autos de este juicio </w:t>
      </w:r>
      <w:r>
        <w:rPr>
          <w:rFonts w:ascii="Arial" w:eastAsiaTheme="minorHAnsi" w:hAnsi="Arial" w:cs="Arial"/>
          <w:b/>
          <w:bCs/>
          <w:i/>
          <w:color w:val="000000"/>
          <w:lang w:eastAsia="en-US"/>
        </w:rPr>
        <w:t xml:space="preserve">no obra </w:t>
      </w:r>
      <w:r>
        <w:rPr>
          <w:rFonts w:ascii="Arial" w:eastAsiaTheme="minorHAnsi" w:hAnsi="Arial" w:cs="Arial"/>
          <w:bCs/>
          <w:i/>
          <w:color w:val="000000"/>
          <w:lang w:eastAsia="en-US"/>
        </w:rPr>
        <w:t xml:space="preserve">el original o copia certificada del acuerdo de concesión </w:t>
      </w:r>
      <w:r w:rsidR="00B55327">
        <w:rPr>
          <w:rFonts w:ascii="Arial" w:eastAsiaTheme="minorHAnsi" w:hAnsi="Arial" w:cs="Arial"/>
          <w:b/>
          <w:bCs/>
          <w:i/>
          <w:color w:val="000000"/>
          <w:lang w:eastAsia="en-US"/>
        </w:rPr>
        <w:t>*******</w:t>
      </w:r>
      <w:r>
        <w:rPr>
          <w:rFonts w:ascii="Arial" w:eastAsiaTheme="minorHAnsi" w:hAnsi="Arial" w:cs="Arial"/>
          <w:bCs/>
          <w:i/>
          <w:color w:val="000000"/>
          <w:lang w:eastAsia="en-US"/>
        </w:rPr>
        <w:t xml:space="preserve"> de treinta de noviembre de dos mil diez, expedido por la autoridad competente a favor de </w:t>
      </w:r>
      <w:r w:rsidR="00B55327">
        <w:rPr>
          <w:rFonts w:ascii="Arial" w:eastAsiaTheme="minorHAnsi" w:hAnsi="Arial" w:cs="Arial"/>
          <w:b/>
          <w:bCs/>
          <w:i/>
          <w:color w:val="000000"/>
          <w:lang w:eastAsia="en-US"/>
        </w:rPr>
        <w:t>*******</w:t>
      </w:r>
      <w:r>
        <w:rPr>
          <w:rFonts w:ascii="Arial" w:eastAsiaTheme="minorHAnsi" w:hAnsi="Arial" w:cs="Arial"/>
          <w:bCs/>
          <w:i/>
          <w:color w:val="000000"/>
          <w:lang w:eastAsia="en-US"/>
        </w:rPr>
        <w:t xml:space="preserve">, con el que acredite el carácter de concesionario para la explotación del servicio público de transporte en la modalidad de taxi en la localidad de </w:t>
      </w:r>
      <w:r w:rsidR="00B55327">
        <w:rPr>
          <w:rFonts w:ascii="Arial" w:eastAsiaTheme="minorHAnsi" w:hAnsi="Arial" w:cs="Arial"/>
          <w:bCs/>
          <w:i/>
          <w:color w:val="000000"/>
          <w:lang w:eastAsia="en-US"/>
        </w:rPr>
        <w:t>*******</w:t>
      </w:r>
      <w:r>
        <w:rPr>
          <w:rFonts w:ascii="Arial" w:eastAsiaTheme="minorHAnsi" w:hAnsi="Arial" w:cs="Arial"/>
          <w:bCs/>
          <w:i/>
          <w:color w:val="000000"/>
          <w:lang w:eastAsia="en-US"/>
        </w:rPr>
        <w:t>.</w:t>
      </w:r>
    </w:p>
    <w:p w14:paraId="5D1A630E" w14:textId="77777777" w:rsidR="00D02A59" w:rsidRDefault="00D02A59"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t xml:space="preserve"> De ahí, que este Juzgador no cuenta con los elementos suficientes para tener por acreditado el interés legítimo  o jurídico de la </w:t>
      </w:r>
      <w:r>
        <w:rPr>
          <w:rFonts w:ascii="Arial" w:eastAsiaTheme="minorHAnsi" w:hAnsi="Arial" w:cs="Arial"/>
          <w:b/>
          <w:bCs/>
          <w:i/>
          <w:color w:val="000000"/>
          <w:lang w:eastAsia="en-US"/>
        </w:rPr>
        <w:t>parte actora</w:t>
      </w:r>
      <w:r>
        <w:rPr>
          <w:rFonts w:ascii="Arial" w:eastAsiaTheme="minorHAnsi" w:hAnsi="Arial" w:cs="Arial"/>
          <w:bCs/>
          <w:i/>
          <w:color w:val="000000"/>
          <w:lang w:eastAsia="en-US"/>
        </w:rPr>
        <w:t>, para demostrar que se tiene el derecho de reclamar las violaciones que se aduzcan con motivo de las actividades reglamentadas y así obtener una sentencia favorable.</w:t>
      </w:r>
    </w:p>
    <w:p w14:paraId="51DC456D" w14:textId="77777777" w:rsidR="00D02A59" w:rsidRDefault="00D02A59"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t>Pues en el supuesto que este tribunal analizara el fondo del asunto, estaría otorgando o negando al actor un derecho que esta autoridad no es competente para otorgarlo, como lo es la concesión de transporte público.</w:t>
      </w:r>
    </w:p>
    <w:p w14:paraId="7513896F" w14:textId="77777777" w:rsidR="00D02A59" w:rsidRDefault="00D02A59"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t>Es aplicable al caso la jurisprudencia de la novena época, con número de registro 172000, visible en el Semanario Judicial de la Federación y su Gaceta, tomo XXVI, julio de 2007, materia administrativa, tesis I.7oA. J/36, página: 2331, con el texto y rubro siguientes:</w:t>
      </w:r>
    </w:p>
    <w:p w14:paraId="05995D31" w14:textId="4D5915D3" w:rsidR="00157557" w:rsidRPr="0039199C" w:rsidRDefault="00D02A59" w:rsidP="00157557">
      <w:pPr>
        <w:spacing w:before="240" w:after="0" w:line="360" w:lineRule="auto"/>
        <w:ind w:left="1560" w:right="616" w:firstLine="564"/>
        <w:jc w:val="both"/>
        <w:rPr>
          <w:rFonts w:ascii="Arial" w:eastAsiaTheme="minorHAnsi" w:hAnsi="Arial" w:cs="Arial"/>
          <w:bCs/>
          <w:i/>
          <w:color w:val="000000"/>
          <w:lang w:eastAsia="en-US"/>
        </w:rPr>
      </w:pPr>
      <w:r>
        <w:rPr>
          <w:rFonts w:ascii="Arial" w:eastAsiaTheme="minorHAnsi" w:hAnsi="Arial" w:cs="Arial"/>
          <w:bCs/>
          <w:i/>
          <w:color w:val="000000"/>
          <w:lang w:eastAsia="en-US"/>
        </w:rPr>
        <w:t xml:space="preserve">  </w:t>
      </w:r>
      <w:r w:rsidR="009E159C">
        <w:rPr>
          <w:rFonts w:ascii="Arial" w:eastAsiaTheme="minorHAnsi" w:hAnsi="Arial" w:cs="Arial"/>
          <w:bCs/>
          <w:i/>
          <w:color w:val="000000"/>
          <w:lang w:eastAsia="en-US"/>
        </w:rPr>
        <w:t xml:space="preserve"> </w:t>
      </w:r>
      <w:r w:rsidR="00157557">
        <w:rPr>
          <w:rFonts w:ascii="Arial" w:eastAsiaTheme="minorHAnsi" w:hAnsi="Arial" w:cs="Arial"/>
          <w:bCs/>
          <w:i/>
          <w:color w:val="000000"/>
          <w:lang w:eastAsia="en-US"/>
        </w:rPr>
        <w:t xml:space="preserve"> </w:t>
      </w:r>
      <w:r>
        <w:rPr>
          <w:rFonts w:ascii="Arial" w:eastAsiaTheme="minorHAnsi" w:hAnsi="Arial" w:cs="Arial"/>
          <w:bCs/>
          <w:i/>
          <w:color w:val="000000"/>
          <w:lang w:eastAsia="en-US"/>
        </w:rPr>
        <w:t>“</w:t>
      </w:r>
      <w:r w:rsidRPr="00D02A59">
        <w:rPr>
          <w:rFonts w:ascii="Arial" w:eastAsiaTheme="minorHAnsi" w:hAnsi="Arial" w:cs="Arial"/>
          <w:b/>
          <w:bCs/>
          <w:i/>
          <w:color w:val="000000"/>
          <w:lang w:eastAsia="en-US"/>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00E349BC">
        <w:rPr>
          <w:rFonts w:ascii="Arial" w:eastAsiaTheme="minorHAnsi" w:hAnsi="Arial" w:cs="Arial"/>
          <w:b/>
          <w:bCs/>
          <w:i/>
          <w:color w:val="000000"/>
          <w:lang w:eastAsia="en-US"/>
        </w:rPr>
        <w:t xml:space="preserve">. </w:t>
      </w:r>
      <w:r w:rsidR="00E6375D">
        <w:rPr>
          <w:rFonts w:ascii="Arial" w:eastAsiaTheme="minorHAnsi" w:hAnsi="Arial" w:cs="Arial"/>
          <w:bCs/>
          <w:i/>
          <w:color w:val="000000"/>
          <w:lang w:eastAsia="en-US"/>
        </w:rPr>
        <w:t>(…)</w:t>
      </w:r>
      <w:r w:rsidR="00E349BC">
        <w:rPr>
          <w:rFonts w:ascii="Arial" w:eastAsiaTheme="minorHAnsi" w:hAnsi="Arial" w:cs="Arial"/>
          <w:bCs/>
          <w:i/>
          <w:color w:val="000000"/>
          <w:lang w:eastAsia="en-US"/>
        </w:rPr>
        <w:t>”</w:t>
      </w:r>
    </w:p>
    <w:p w14:paraId="08872D20" w14:textId="1CE4B141" w:rsidR="0039199C" w:rsidRDefault="009B15B0" w:rsidP="0039199C">
      <w:pPr>
        <w:spacing w:before="240" w:after="0" w:line="360" w:lineRule="auto"/>
        <w:ind w:left="1560" w:right="616" w:firstLine="565"/>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 xml:space="preserve">Esto es así, porque es obligación procesal de la parte actora acompañar a su escrito de demanda las pruebas para justificar su acción, pues no es obligación del que aquí resuelve </w:t>
      </w:r>
      <w:r w:rsidR="005F2B00">
        <w:rPr>
          <w:rFonts w:ascii="Arial" w:eastAsiaTheme="minorHAnsi" w:hAnsi="Arial" w:cs="Arial"/>
          <w:bCs/>
          <w:i/>
          <w:color w:val="000000"/>
          <w:lang w:val="es-ES" w:eastAsia="en-US"/>
        </w:rPr>
        <w:lastRenderedPageBreak/>
        <w:t>de allegarse (sic) pruebas no ofrecidas por las partes ni ordenar el perfeccionamiento de las deficientemente aportadas, como lo establecen los artículos 177 fracción IX y 178 fracciones IV y V, de la Ley de Procedimiento y Justicia Administrativa del Estado.</w:t>
      </w:r>
    </w:p>
    <w:p w14:paraId="1C986197" w14:textId="1C320DEC" w:rsidR="005F2B00" w:rsidRPr="0039199C" w:rsidRDefault="005F2B00" w:rsidP="0039199C">
      <w:pPr>
        <w:spacing w:before="240" w:after="0" w:line="360" w:lineRule="auto"/>
        <w:ind w:left="1560" w:right="616" w:firstLine="565"/>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 xml:space="preserve">Lo anterior, como lo establece la jurisprudencia de la Segunda Sala de la Suprema Corte de Justicia de la Nación, que aparece con el registro 164989 en la página 1035 del Semanario Judicial de la Federación y su Gaceta, tomo XXXI, marzo de 2010, novena época, materia administrativa, bajo el rubro y texto siguientes:  </w:t>
      </w:r>
    </w:p>
    <w:p w14:paraId="44DAD0FC" w14:textId="0B94D63B" w:rsidR="0039199C" w:rsidRPr="0039199C" w:rsidRDefault="0039199C" w:rsidP="0039199C">
      <w:pPr>
        <w:spacing w:before="240" w:after="0" w:line="360" w:lineRule="auto"/>
        <w:ind w:left="1560" w:right="616" w:firstLine="565"/>
        <w:jc w:val="both"/>
        <w:rPr>
          <w:rFonts w:ascii="Arial" w:eastAsiaTheme="minorHAnsi" w:hAnsi="Arial" w:cs="Arial"/>
          <w:bCs/>
          <w:i/>
          <w:color w:val="000000"/>
          <w:lang w:val="es-ES" w:eastAsia="en-US"/>
        </w:rPr>
      </w:pPr>
      <w:r w:rsidRPr="0039199C">
        <w:rPr>
          <w:rFonts w:ascii="Arial" w:eastAsiaTheme="minorHAnsi" w:hAnsi="Arial" w:cs="Arial"/>
          <w:b/>
          <w:bCs/>
          <w:i/>
          <w:color w:val="000000"/>
          <w:lang w:val="es-ES" w:eastAsia="en-US"/>
        </w:rPr>
        <w:t>“</w:t>
      </w:r>
      <w:r w:rsidR="005F2B00" w:rsidRPr="005F2B00">
        <w:rPr>
          <w:rFonts w:ascii="Arial" w:eastAsiaTheme="minorHAnsi" w:hAnsi="Arial" w:cs="Arial"/>
          <w:b/>
          <w:bCs/>
          <w:i/>
          <w:color w:val="000000"/>
          <w:lang w:val="es-ES" w:eastAsia="en-US"/>
        </w:rPr>
        <w:t>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w:t>
      </w:r>
      <w:r w:rsidR="00E349BC">
        <w:rPr>
          <w:rFonts w:ascii="Arial" w:eastAsiaTheme="minorHAnsi" w:hAnsi="Arial" w:cs="Arial"/>
          <w:b/>
          <w:bCs/>
          <w:i/>
          <w:color w:val="000000"/>
          <w:lang w:val="es-ES" w:eastAsia="en-US"/>
        </w:rPr>
        <w:t xml:space="preserve"> </w:t>
      </w:r>
      <w:r w:rsidR="00E349BC" w:rsidRPr="00E349BC">
        <w:rPr>
          <w:rFonts w:ascii="Arial" w:eastAsiaTheme="minorHAnsi" w:hAnsi="Arial" w:cs="Arial"/>
          <w:bCs/>
          <w:i/>
          <w:color w:val="000000"/>
          <w:lang w:val="es-ES" w:eastAsia="en-US"/>
        </w:rPr>
        <w:t>(…)</w:t>
      </w:r>
      <w:r w:rsidR="00E349BC">
        <w:rPr>
          <w:rFonts w:ascii="Arial" w:eastAsiaTheme="minorHAnsi" w:hAnsi="Arial" w:cs="Arial"/>
          <w:bCs/>
          <w:i/>
          <w:color w:val="000000"/>
          <w:lang w:val="es-ES" w:eastAsia="en-US"/>
        </w:rPr>
        <w:t>”</w:t>
      </w:r>
    </w:p>
    <w:p w14:paraId="19306C79" w14:textId="697DD7AA" w:rsidR="00E349BC" w:rsidRDefault="00E349BC" w:rsidP="0039199C">
      <w:pPr>
        <w:spacing w:before="240" w:after="0" w:line="360" w:lineRule="auto"/>
        <w:ind w:left="1560" w:right="616" w:firstLine="565"/>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 xml:space="preserve">Sin que obste a lo anterior, el hecho de que el actor haya exhibido en sus escritos de demanda y ampliación la copia simple del acuerdo de concesión </w:t>
      </w:r>
      <w:r w:rsidR="00B55327">
        <w:rPr>
          <w:rFonts w:ascii="Arial" w:eastAsiaTheme="minorHAnsi" w:hAnsi="Arial" w:cs="Arial"/>
          <w:b/>
          <w:bCs/>
          <w:i/>
          <w:color w:val="000000"/>
          <w:lang w:val="es-ES" w:eastAsia="en-US"/>
        </w:rPr>
        <w:t>*******</w:t>
      </w:r>
      <w:r>
        <w:rPr>
          <w:rFonts w:ascii="Arial" w:eastAsiaTheme="minorHAnsi" w:hAnsi="Arial" w:cs="Arial"/>
          <w:b/>
          <w:bCs/>
          <w:i/>
          <w:color w:val="000000"/>
          <w:lang w:val="es-ES" w:eastAsia="en-US"/>
        </w:rPr>
        <w:t xml:space="preserve"> </w:t>
      </w:r>
      <w:r>
        <w:rPr>
          <w:rFonts w:ascii="Arial" w:eastAsiaTheme="minorHAnsi" w:hAnsi="Arial" w:cs="Arial"/>
          <w:bCs/>
          <w:i/>
          <w:color w:val="000000"/>
          <w:lang w:val="es-ES" w:eastAsia="en-US"/>
        </w:rPr>
        <w:t xml:space="preserve">de treinta de noviembre de dos mil  diez, el original del escrito de veintinueve de dos mil quince, y copia certificada de la papeleta del programa de regularización de concesiones 2012-2015, con folio </w:t>
      </w:r>
      <w:r w:rsidR="00B55327">
        <w:rPr>
          <w:rFonts w:ascii="Arial" w:eastAsiaTheme="minorHAnsi" w:hAnsi="Arial" w:cs="Arial"/>
          <w:bCs/>
          <w:i/>
          <w:color w:val="000000"/>
          <w:lang w:val="es-ES" w:eastAsia="en-US"/>
        </w:rPr>
        <w:t>*******</w:t>
      </w:r>
      <w:r>
        <w:rPr>
          <w:rFonts w:ascii="Arial" w:eastAsiaTheme="minorHAnsi" w:hAnsi="Arial" w:cs="Arial"/>
          <w:bCs/>
          <w:i/>
          <w:color w:val="000000"/>
          <w:lang w:val="es-ES" w:eastAsia="en-US"/>
        </w:rPr>
        <w:t>, expedida por la Secretaría de Vialidad y Transporte del Estado.</w:t>
      </w:r>
    </w:p>
    <w:p w14:paraId="5AC16411" w14:textId="2BB66F29" w:rsidR="00E349BC" w:rsidRDefault="00E349BC" w:rsidP="0039199C">
      <w:pPr>
        <w:spacing w:before="240" w:after="0" w:line="360" w:lineRule="auto"/>
        <w:ind w:left="1560" w:right="616" w:firstLine="565"/>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 xml:space="preserve">Pues con dicho documento no se acredita que el actor haya sido beneficiado con una concesión para la explotación del servicio público de transporte en la modalidad de taxi en la localidad de </w:t>
      </w:r>
      <w:r w:rsidR="00B55327">
        <w:rPr>
          <w:rFonts w:ascii="Arial" w:eastAsiaTheme="minorHAnsi" w:hAnsi="Arial" w:cs="Arial"/>
          <w:bCs/>
          <w:i/>
          <w:color w:val="000000"/>
          <w:lang w:val="es-ES" w:eastAsia="en-US"/>
        </w:rPr>
        <w:t>*******</w:t>
      </w:r>
      <w:r>
        <w:rPr>
          <w:rFonts w:ascii="Arial" w:eastAsiaTheme="minorHAnsi" w:hAnsi="Arial" w:cs="Arial"/>
          <w:bCs/>
          <w:i/>
          <w:color w:val="000000"/>
          <w:lang w:val="es-ES" w:eastAsia="en-US"/>
        </w:rPr>
        <w:t>.</w:t>
      </w:r>
    </w:p>
    <w:p w14:paraId="63D885E9" w14:textId="09395329" w:rsidR="0031199A" w:rsidRDefault="00E349BC" w:rsidP="0039199C">
      <w:pPr>
        <w:spacing w:before="240" w:after="0" w:line="360" w:lineRule="auto"/>
        <w:ind w:left="1560" w:right="616" w:firstLine="565"/>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 xml:space="preserve">En razón, de que la copia simple del acuerdo de concesión </w:t>
      </w:r>
      <w:r w:rsidR="00B55327">
        <w:rPr>
          <w:rFonts w:ascii="Arial" w:eastAsiaTheme="minorHAnsi" w:hAnsi="Arial" w:cs="Arial"/>
          <w:b/>
          <w:bCs/>
          <w:i/>
          <w:color w:val="000000"/>
          <w:lang w:val="es-ES" w:eastAsia="en-US"/>
        </w:rPr>
        <w:t>*******</w:t>
      </w:r>
      <w:r>
        <w:rPr>
          <w:rFonts w:ascii="Arial" w:eastAsiaTheme="minorHAnsi" w:hAnsi="Arial" w:cs="Arial"/>
          <w:b/>
          <w:bCs/>
          <w:i/>
          <w:color w:val="000000"/>
          <w:lang w:val="es-ES" w:eastAsia="en-US"/>
        </w:rPr>
        <w:t xml:space="preserve"> </w:t>
      </w:r>
      <w:r>
        <w:rPr>
          <w:rFonts w:ascii="Arial" w:eastAsiaTheme="minorHAnsi" w:hAnsi="Arial" w:cs="Arial"/>
          <w:bCs/>
          <w:i/>
          <w:color w:val="000000"/>
          <w:lang w:val="es-ES" w:eastAsia="en-US"/>
        </w:rPr>
        <w:t xml:space="preserve"> de </w:t>
      </w:r>
      <w:r w:rsidRPr="00517DA2">
        <w:rPr>
          <w:rFonts w:ascii="Arial" w:eastAsiaTheme="minorHAnsi" w:hAnsi="Arial" w:cs="Arial"/>
          <w:bCs/>
          <w:i/>
          <w:color w:val="000000"/>
          <w:lang w:val="es-ES" w:eastAsia="en-US"/>
        </w:rPr>
        <w:t xml:space="preserve">treinta de noviembre de dos mil diez, carece de valor probatorio pleno para causar convicción </w:t>
      </w:r>
      <w:r w:rsidR="0031199A" w:rsidRPr="00517DA2">
        <w:rPr>
          <w:rFonts w:ascii="Arial" w:eastAsiaTheme="minorHAnsi" w:hAnsi="Arial" w:cs="Arial"/>
          <w:bCs/>
          <w:i/>
          <w:color w:val="000000"/>
          <w:lang w:val="es-ES" w:eastAsia="en-US"/>
        </w:rPr>
        <w:t xml:space="preserve">en este juzgador, en virtud de que no se encuentra adminiculada con algún otro medio probatorio, como en el caso no ocurre, pues la demandadas fueron coincidentes al indicar que el actor no cuenta con la autorización para prestar el servicio público de transporte, tan es así que exhibieron la copia certificada del acuerdo de concesión </w:t>
      </w:r>
      <w:r w:rsidR="00B55327">
        <w:rPr>
          <w:rFonts w:ascii="Arial" w:eastAsiaTheme="minorHAnsi" w:hAnsi="Arial" w:cs="Arial"/>
          <w:b/>
          <w:bCs/>
          <w:i/>
          <w:color w:val="000000"/>
          <w:lang w:val="es-ES" w:eastAsia="en-US"/>
        </w:rPr>
        <w:t>*******</w:t>
      </w:r>
      <w:r w:rsidR="0031199A" w:rsidRPr="00517DA2">
        <w:rPr>
          <w:rFonts w:ascii="Arial" w:eastAsiaTheme="minorHAnsi" w:hAnsi="Arial" w:cs="Arial"/>
          <w:b/>
          <w:bCs/>
          <w:i/>
          <w:color w:val="000000"/>
          <w:lang w:val="es-ES" w:eastAsia="en-US"/>
        </w:rPr>
        <w:t xml:space="preserve"> </w:t>
      </w:r>
      <w:r w:rsidR="0031199A" w:rsidRPr="00517DA2">
        <w:rPr>
          <w:rFonts w:ascii="Arial" w:eastAsiaTheme="minorHAnsi" w:hAnsi="Arial" w:cs="Arial"/>
          <w:bCs/>
          <w:i/>
          <w:color w:val="000000"/>
          <w:lang w:val="es-ES" w:eastAsia="en-US"/>
        </w:rPr>
        <w:t xml:space="preserve">de cuatro de noviembre de dos mil tres, expedido a favor de </w:t>
      </w:r>
      <w:r w:rsidR="00B55327">
        <w:rPr>
          <w:rFonts w:ascii="Arial" w:eastAsiaTheme="minorHAnsi" w:hAnsi="Arial" w:cs="Arial"/>
          <w:b/>
          <w:bCs/>
          <w:i/>
          <w:color w:val="000000"/>
          <w:lang w:val="es-ES" w:eastAsia="en-US"/>
        </w:rPr>
        <w:t>*******</w:t>
      </w:r>
      <w:r w:rsidR="0031199A" w:rsidRPr="00517DA2">
        <w:rPr>
          <w:rFonts w:ascii="Arial" w:eastAsiaTheme="minorHAnsi" w:hAnsi="Arial" w:cs="Arial"/>
          <w:bCs/>
          <w:i/>
          <w:color w:val="000000"/>
          <w:lang w:val="es-ES" w:eastAsia="en-US"/>
        </w:rPr>
        <w:t>para desempeñar</w:t>
      </w:r>
      <w:r w:rsidR="0031199A">
        <w:rPr>
          <w:rFonts w:ascii="Arial" w:eastAsiaTheme="minorHAnsi" w:hAnsi="Arial" w:cs="Arial"/>
          <w:bCs/>
          <w:i/>
          <w:color w:val="000000"/>
          <w:lang w:val="es-ES" w:eastAsia="en-US"/>
        </w:rPr>
        <w:t xml:space="preserve"> el servicio </w:t>
      </w:r>
      <w:r w:rsidR="0031199A">
        <w:rPr>
          <w:rFonts w:ascii="Arial" w:eastAsiaTheme="minorHAnsi" w:hAnsi="Arial" w:cs="Arial"/>
          <w:bCs/>
          <w:i/>
          <w:color w:val="000000"/>
          <w:lang w:val="es-ES" w:eastAsia="en-US"/>
        </w:rPr>
        <w:lastRenderedPageBreak/>
        <w:t>público de transporte de pasaje y carga en la Población de Putla de Guerrero, Oaxaca.</w:t>
      </w:r>
    </w:p>
    <w:p w14:paraId="5BC8478C" w14:textId="19B42E24" w:rsidR="0031199A" w:rsidRDefault="0031199A" w:rsidP="0031199A">
      <w:pPr>
        <w:spacing w:before="240" w:after="0" w:line="360" w:lineRule="auto"/>
        <w:ind w:left="1560" w:right="616" w:firstLine="565"/>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 xml:space="preserve">De donde se advierte, que en el sistema de registro de concesiones que al efecto lleva la Secretaría de Movilidad del Estado, el acuerdo de concesión </w:t>
      </w:r>
      <w:r w:rsidR="00B55327">
        <w:rPr>
          <w:rFonts w:ascii="Arial" w:eastAsiaTheme="minorHAnsi" w:hAnsi="Arial" w:cs="Arial"/>
          <w:b/>
          <w:bCs/>
          <w:i/>
          <w:color w:val="000000"/>
          <w:lang w:val="es-ES" w:eastAsia="en-US"/>
        </w:rPr>
        <w:t>*******</w:t>
      </w:r>
      <w:r>
        <w:rPr>
          <w:rFonts w:ascii="Arial" w:eastAsiaTheme="minorHAnsi" w:hAnsi="Arial" w:cs="Arial"/>
          <w:b/>
          <w:bCs/>
          <w:i/>
          <w:color w:val="000000"/>
          <w:lang w:val="es-ES" w:eastAsia="en-US"/>
        </w:rPr>
        <w:t xml:space="preserve"> </w:t>
      </w:r>
      <w:r>
        <w:rPr>
          <w:rFonts w:ascii="Arial" w:eastAsiaTheme="minorHAnsi" w:hAnsi="Arial" w:cs="Arial"/>
          <w:bCs/>
          <w:i/>
          <w:color w:val="000000"/>
          <w:lang w:val="es-ES" w:eastAsia="en-US"/>
        </w:rPr>
        <w:t xml:space="preserve">se encuentra registrado a nombre de </w:t>
      </w:r>
      <w:r w:rsidR="00B55327">
        <w:rPr>
          <w:rFonts w:ascii="Arial" w:eastAsiaTheme="minorHAnsi" w:hAnsi="Arial" w:cs="Arial"/>
          <w:b/>
          <w:bCs/>
          <w:i/>
          <w:color w:val="000000"/>
          <w:lang w:val="es-ES" w:eastAsia="en-US"/>
        </w:rPr>
        <w:t>*******</w:t>
      </w:r>
      <w:r>
        <w:rPr>
          <w:rFonts w:ascii="Arial" w:eastAsiaTheme="minorHAnsi" w:hAnsi="Arial" w:cs="Arial"/>
          <w:bCs/>
          <w:i/>
          <w:color w:val="000000"/>
          <w:lang w:val="es-ES" w:eastAsia="en-US"/>
        </w:rPr>
        <w:t xml:space="preserve">y no a nombre del actor </w:t>
      </w:r>
      <w:r w:rsidR="00B55327">
        <w:rPr>
          <w:rFonts w:ascii="Arial" w:eastAsiaTheme="minorHAnsi" w:hAnsi="Arial" w:cs="Arial"/>
          <w:b/>
          <w:bCs/>
          <w:i/>
          <w:color w:val="000000"/>
          <w:lang w:val="es-ES" w:eastAsia="en-US"/>
        </w:rPr>
        <w:t>*******</w:t>
      </w:r>
      <w:r w:rsidR="00E34661">
        <w:rPr>
          <w:rFonts w:ascii="Arial" w:eastAsiaTheme="minorHAnsi" w:hAnsi="Arial" w:cs="Arial"/>
          <w:bCs/>
          <w:i/>
          <w:color w:val="000000"/>
          <w:lang w:val="es-ES" w:eastAsia="en-US"/>
        </w:rPr>
        <w:t>.</w:t>
      </w:r>
    </w:p>
    <w:p w14:paraId="3FC69B71" w14:textId="0F2E0FB0" w:rsidR="00E34661" w:rsidRDefault="00E34661" w:rsidP="0031199A">
      <w:pPr>
        <w:spacing w:before="240" w:after="0" w:line="360" w:lineRule="auto"/>
        <w:ind w:left="1560" w:right="616" w:firstLine="565"/>
        <w:jc w:val="both"/>
        <w:rPr>
          <w:rFonts w:ascii="Arial" w:eastAsiaTheme="minorHAnsi" w:hAnsi="Arial" w:cs="Arial"/>
          <w:bCs/>
          <w:i/>
          <w:color w:val="000000"/>
          <w:lang w:val="es-ES" w:eastAsia="en-US"/>
        </w:rPr>
      </w:pPr>
      <w:r>
        <w:rPr>
          <w:rFonts w:ascii="Arial" w:eastAsiaTheme="minorHAnsi" w:hAnsi="Arial" w:cs="Arial"/>
          <w:b/>
          <w:bCs/>
          <w:i/>
          <w:color w:val="000000"/>
          <w:lang w:val="es-ES" w:eastAsia="en-US"/>
        </w:rPr>
        <w:t>En consecuencia</w:t>
      </w:r>
      <w:r>
        <w:rPr>
          <w:rFonts w:ascii="Arial" w:eastAsiaTheme="minorHAnsi" w:hAnsi="Arial" w:cs="Arial"/>
          <w:bCs/>
          <w:i/>
          <w:color w:val="000000"/>
          <w:lang w:val="es-ES" w:eastAsia="en-US"/>
        </w:rPr>
        <w:t xml:space="preserve">, al actualizarse la causal de improcedencia prevista en la fracción II del artículo 161, de la Ley de Procedimiento y Justicia Administrativa para el Estado, se manda </w:t>
      </w:r>
      <w:r w:rsidR="004A702C">
        <w:rPr>
          <w:rFonts w:ascii="Arial" w:eastAsiaTheme="minorHAnsi" w:hAnsi="Arial" w:cs="Arial"/>
          <w:b/>
          <w:bCs/>
          <w:i/>
          <w:color w:val="000000"/>
          <w:lang w:val="es-ES" w:eastAsia="en-US"/>
        </w:rPr>
        <w:t xml:space="preserve">SOBRESEER </w:t>
      </w:r>
      <w:r w:rsidR="004A702C">
        <w:rPr>
          <w:rFonts w:ascii="Arial" w:eastAsiaTheme="minorHAnsi" w:hAnsi="Arial" w:cs="Arial"/>
          <w:bCs/>
          <w:i/>
          <w:color w:val="000000"/>
          <w:lang w:val="es-ES" w:eastAsia="en-US"/>
        </w:rPr>
        <w:t>el presente juicio de nulidad, de conformidad con lo dispuesto por el artículo 162 fracción II de la Ley citada.</w:t>
      </w:r>
    </w:p>
    <w:p w14:paraId="34442CFD" w14:textId="77777777" w:rsidR="008A5454" w:rsidRDefault="00EE4A4E" w:rsidP="0031199A">
      <w:pPr>
        <w:spacing w:before="240" w:after="0" w:line="360" w:lineRule="auto"/>
        <w:ind w:left="1560" w:right="616" w:firstLine="565"/>
        <w:jc w:val="both"/>
        <w:rPr>
          <w:rFonts w:ascii="Arial" w:eastAsiaTheme="minorHAnsi" w:hAnsi="Arial" w:cs="Arial"/>
          <w:bCs/>
          <w:i/>
          <w:color w:val="000000"/>
          <w:lang w:val="es-ES" w:eastAsia="en-US"/>
        </w:rPr>
      </w:pPr>
      <w:r>
        <w:rPr>
          <w:rFonts w:ascii="Arial" w:eastAsiaTheme="minorHAnsi" w:hAnsi="Arial" w:cs="Arial"/>
          <w:b/>
          <w:bCs/>
          <w:i/>
          <w:color w:val="000000"/>
          <w:lang w:val="es-ES" w:eastAsia="en-US"/>
        </w:rPr>
        <w:t xml:space="preserve">CUARTO. </w:t>
      </w:r>
      <w:r>
        <w:rPr>
          <w:rFonts w:ascii="Arial" w:eastAsiaTheme="minorHAnsi" w:hAnsi="Arial" w:cs="Arial"/>
          <w:bCs/>
          <w:i/>
          <w:color w:val="000000"/>
          <w:lang w:val="es-ES" w:eastAsia="en-US"/>
        </w:rPr>
        <w:t>Como se ha sobreseído el jui</w:t>
      </w:r>
      <w:r w:rsidR="008A5454">
        <w:rPr>
          <w:rFonts w:ascii="Arial" w:eastAsiaTheme="minorHAnsi" w:hAnsi="Arial" w:cs="Arial"/>
          <w:bCs/>
          <w:i/>
          <w:color w:val="000000"/>
          <w:lang w:val="es-ES" w:eastAsia="en-US"/>
        </w:rPr>
        <w:t>cio respecto del acto impugnado, este juzgador se encuentra impedido para entrar al fondo del asunto planteado, es decir, analizar los conceptos de impugnación expresados por la parte actora en su escrito de demanda y las jurisprudencias invocadas en apoyo de la misma.</w:t>
      </w:r>
    </w:p>
    <w:p w14:paraId="0A890162" w14:textId="77777777" w:rsidR="008A5454" w:rsidRDefault="008A5454" w:rsidP="0031199A">
      <w:pPr>
        <w:spacing w:before="240" w:after="0" w:line="360" w:lineRule="auto"/>
        <w:ind w:left="1560" w:right="616" w:firstLine="565"/>
        <w:jc w:val="both"/>
        <w:rPr>
          <w:rFonts w:ascii="Arial" w:eastAsiaTheme="minorHAnsi" w:hAnsi="Arial" w:cs="Arial"/>
          <w:bCs/>
          <w:i/>
          <w:color w:val="000000"/>
          <w:lang w:val="es-ES" w:eastAsia="en-US"/>
        </w:rPr>
      </w:pPr>
      <w:r w:rsidRPr="008A5454">
        <w:rPr>
          <w:rFonts w:ascii="Arial" w:eastAsiaTheme="minorHAnsi" w:hAnsi="Arial" w:cs="Arial"/>
          <w:bCs/>
          <w:i/>
          <w:color w:val="000000"/>
          <w:lang w:val="es-ES" w:eastAsia="en-US"/>
        </w:rPr>
        <w:t>Sirve de referencia la jurisprudencia</w:t>
      </w:r>
      <w:r>
        <w:rPr>
          <w:rFonts w:ascii="Arial" w:eastAsiaTheme="minorHAnsi" w:hAnsi="Arial" w:cs="Arial"/>
          <w:bCs/>
          <w:i/>
          <w:color w:val="000000"/>
          <w:lang w:val="es-ES" w:eastAsia="en-US"/>
        </w:rPr>
        <w:t xml:space="preserve"> de la Suprema Corte de Justicia de la Nación con número de registro: 185227, de la novena época, Tribunales Colegiados de Circuito, Semanario Judicial de la Federación y su Gaceta, tomo XVII, enero de 2003, materia administrativa, tesis: VI.2Oa. J/4, página: 1601, con el rubro y texto siguientes:</w:t>
      </w:r>
    </w:p>
    <w:p w14:paraId="4CFFDF80" w14:textId="51776D95" w:rsidR="004A702C" w:rsidRDefault="008A5454" w:rsidP="0031199A">
      <w:pPr>
        <w:spacing w:before="240" w:after="0" w:line="360" w:lineRule="auto"/>
        <w:ind w:left="1560" w:right="616" w:firstLine="565"/>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w:t>
      </w:r>
      <w:r w:rsidRPr="008A5454">
        <w:rPr>
          <w:rFonts w:ascii="Arial" w:eastAsiaTheme="minorHAnsi" w:hAnsi="Arial" w:cs="Arial"/>
          <w:b/>
          <w:bCs/>
          <w:i/>
          <w:color w:val="000000"/>
          <w:lang w:val="es-ES" w:eastAsia="en-US"/>
        </w:rPr>
        <w:t>CONCEPTOS DE ANULACIÓN. LA FALTA DE SU ANÁLISIS POR LA SALA FISCAL NO RESULTA ILEGAL, SI SE SOBRESEYÓ EN EL JUICIO DE NULIDAD.</w:t>
      </w:r>
      <w:r w:rsidRPr="008A5454">
        <w:rPr>
          <w:rFonts w:ascii="Arial" w:eastAsiaTheme="minorHAnsi" w:hAnsi="Arial" w:cs="Arial"/>
          <w:bCs/>
          <w:i/>
          <w:color w:val="000000"/>
          <w:lang w:val="es-ES" w:eastAsia="en-US"/>
        </w:rPr>
        <w:t xml:space="preserve"> </w:t>
      </w:r>
      <w:r>
        <w:rPr>
          <w:rFonts w:ascii="Arial" w:eastAsiaTheme="minorHAnsi" w:hAnsi="Arial" w:cs="Arial"/>
          <w:bCs/>
          <w:i/>
          <w:color w:val="000000"/>
          <w:lang w:val="es-ES" w:eastAsia="en-US"/>
        </w:rPr>
        <w:t>(…)”</w:t>
      </w:r>
    </w:p>
    <w:p w14:paraId="06E9224E" w14:textId="7DA8F371" w:rsidR="0039199C" w:rsidRDefault="008A5454" w:rsidP="00E56FF5">
      <w:pPr>
        <w:spacing w:before="240" w:after="0" w:line="360" w:lineRule="auto"/>
        <w:ind w:left="1560" w:right="616" w:firstLine="565"/>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En mérito de lo expuesto y con fundamento en los artículos 161 fracción II, 162 fracción II, 207 fracciones I, II y III, de la Ley de Procedimiento y Justicia Administrativa para el Estado de Oaxaca, anterior a la vigente, se …”</w:t>
      </w:r>
      <w:r w:rsidR="0039199C" w:rsidRPr="0039199C">
        <w:rPr>
          <w:rFonts w:ascii="Arial" w:eastAsiaTheme="minorHAnsi" w:hAnsi="Arial" w:cs="Arial"/>
          <w:i/>
          <w:color w:val="000000"/>
          <w:lang w:val="es-ES" w:eastAsia="en-US"/>
        </w:rPr>
        <w:t xml:space="preserve">.- - - - - - - - -  </w:t>
      </w:r>
    </w:p>
    <w:p w14:paraId="55901EF3" w14:textId="77777777" w:rsidR="00E56FF5" w:rsidRPr="0039199C" w:rsidRDefault="00E56FF5" w:rsidP="00E56FF5">
      <w:pPr>
        <w:spacing w:after="0" w:line="360" w:lineRule="auto"/>
        <w:ind w:left="1560" w:right="616" w:firstLine="565"/>
        <w:jc w:val="both"/>
        <w:rPr>
          <w:rFonts w:ascii="Arial" w:eastAsiaTheme="minorHAnsi" w:hAnsi="Arial" w:cs="Arial"/>
          <w:bCs/>
          <w:i/>
          <w:color w:val="000000"/>
          <w:lang w:val="es-ES" w:eastAsia="en-US"/>
        </w:rPr>
      </w:pPr>
    </w:p>
    <w:p w14:paraId="16725294" w14:textId="7F97B574" w:rsidR="0039199C" w:rsidRDefault="0039199C" w:rsidP="005300F4">
      <w:pPr>
        <w:spacing w:after="0" w:line="360" w:lineRule="auto"/>
        <w:jc w:val="both"/>
        <w:rPr>
          <w:rFonts w:ascii="Arial" w:eastAsiaTheme="minorHAnsi" w:hAnsi="Arial" w:cs="Arial"/>
          <w:sz w:val="26"/>
          <w:szCs w:val="26"/>
          <w:lang w:eastAsia="en-US"/>
        </w:rPr>
      </w:pPr>
      <w:r w:rsidRPr="0039199C">
        <w:rPr>
          <w:rFonts w:ascii="Arial" w:eastAsiaTheme="minorHAnsi" w:hAnsi="Arial" w:cs="Arial"/>
          <w:sz w:val="26"/>
          <w:szCs w:val="26"/>
          <w:lang w:eastAsia="en-US"/>
        </w:rPr>
        <w:t xml:space="preserve">        De lo anterior, resulta</w:t>
      </w:r>
      <w:r w:rsidR="00CC1274">
        <w:rPr>
          <w:rFonts w:ascii="Arial" w:eastAsiaTheme="minorHAnsi" w:hAnsi="Arial" w:cs="Arial"/>
          <w:sz w:val="26"/>
          <w:szCs w:val="26"/>
          <w:lang w:eastAsia="en-US"/>
        </w:rPr>
        <w:t>n</w:t>
      </w:r>
      <w:r w:rsidRPr="0039199C">
        <w:rPr>
          <w:rFonts w:ascii="Arial" w:eastAsiaTheme="minorHAnsi" w:hAnsi="Arial" w:cs="Arial"/>
          <w:sz w:val="26"/>
          <w:szCs w:val="26"/>
          <w:lang w:eastAsia="en-US"/>
        </w:rPr>
        <w:t xml:space="preserve"> </w:t>
      </w:r>
      <w:r w:rsidR="00CC1274">
        <w:rPr>
          <w:rFonts w:ascii="Arial" w:eastAsiaTheme="minorHAnsi" w:hAnsi="Arial" w:cs="Arial"/>
          <w:b/>
          <w:bCs/>
          <w:sz w:val="26"/>
          <w:szCs w:val="26"/>
          <w:lang w:eastAsia="en-US"/>
        </w:rPr>
        <w:t>FUNDADAS</w:t>
      </w:r>
      <w:r w:rsidRPr="0039199C">
        <w:rPr>
          <w:rFonts w:ascii="Arial" w:eastAsiaTheme="minorHAnsi" w:hAnsi="Arial" w:cs="Arial"/>
          <w:b/>
          <w:bCs/>
          <w:sz w:val="26"/>
          <w:szCs w:val="26"/>
          <w:lang w:eastAsia="en-US"/>
        </w:rPr>
        <w:t xml:space="preserve"> </w:t>
      </w:r>
      <w:r w:rsidR="00CC1274">
        <w:rPr>
          <w:rFonts w:ascii="Arial" w:eastAsiaTheme="minorHAnsi" w:hAnsi="Arial" w:cs="Arial"/>
          <w:sz w:val="26"/>
          <w:szCs w:val="26"/>
          <w:lang w:eastAsia="en-US"/>
        </w:rPr>
        <w:t xml:space="preserve">las manifestaciones del recurrente en las que señala que la Primera Instancia no tomó en consideración </w:t>
      </w:r>
      <w:r w:rsidR="00CC1274">
        <w:rPr>
          <w:rFonts w:ascii="Arial" w:eastAsia="Times New Roman" w:hAnsi="Arial" w:cs="Arial"/>
          <w:sz w:val="26"/>
          <w:szCs w:val="26"/>
        </w:rPr>
        <w:t xml:space="preserve">que la autoridad demandada ha sido </w:t>
      </w:r>
      <w:r w:rsidR="0002396E">
        <w:rPr>
          <w:rFonts w:ascii="Arial" w:eastAsia="Times New Roman" w:hAnsi="Arial" w:cs="Arial"/>
          <w:sz w:val="26"/>
          <w:szCs w:val="26"/>
        </w:rPr>
        <w:t xml:space="preserve">omisa en </w:t>
      </w:r>
      <w:r w:rsidR="00517DA2">
        <w:rPr>
          <w:rFonts w:ascii="Arial" w:eastAsia="Times New Roman" w:hAnsi="Arial" w:cs="Arial"/>
          <w:sz w:val="26"/>
          <w:szCs w:val="26"/>
        </w:rPr>
        <w:t>darle respuesta a</w:t>
      </w:r>
      <w:r w:rsidR="00CC1274">
        <w:rPr>
          <w:rFonts w:ascii="Arial" w:eastAsia="Times New Roman" w:hAnsi="Arial" w:cs="Arial"/>
          <w:sz w:val="26"/>
          <w:szCs w:val="26"/>
        </w:rPr>
        <w:t xml:space="preserve"> su petición </w:t>
      </w:r>
      <w:r w:rsidR="005300F4">
        <w:rPr>
          <w:rFonts w:ascii="Arial" w:eastAsia="Times New Roman" w:hAnsi="Arial" w:cs="Arial"/>
          <w:sz w:val="26"/>
          <w:szCs w:val="26"/>
        </w:rPr>
        <w:t xml:space="preserve">recibida </w:t>
      </w:r>
      <w:r w:rsidR="005300F4">
        <w:rPr>
          <w:rFonts w:ascii="Arial" w:eastAsia="Calibri" w:hAnsi="Arial" w:cs="Arial"/>
          <w:bCs/>
          <w:sz w:val="26"/>
          <w:szCs w:val="26"/>
        </w:rPr>
        <w:t xml:space="preserve">por la entonces Secretaría de </w:t>
      </w:r>
      <w:r w:rsidR="00CA4AA2" w:rsidRPr="00517DA2">
        <w:rPr>
          <w:rFonts w:ascii="Arial" w:eastAsia="Calibri" w:hAnsi="Arial" w:cs="Arial"/>
          <w:bCs/>
          <w:sz w:val="26"/>
          <w:szCs w:val="26"/>
        </w:rPr>
        <w:t>Vialidad y</w:t>
      </w:r>
      <w:r w:rsidR="00CA4AA2">
        <w:rPr>
          <w:rFonts w:ascii="Arial" w:eastAsia="Calibri" w:hAnsi="Arial" w:cs="Arial"/>
          <w:bCs/>
          <w:sz w:val="26"/>
          <w:szCs w:val="26"/>
        </w:rPr>
        <w:t xml:space="preserve"> </w:t>
      </w:r>
      <w:r w:rsidR="005300F4">
        <w:rPr>
          <w:rFonts w:ascii="Arial" w:eastAsia="Calibri" w:hAnsi="Arial" w:cs="Arial"/>
          <w:bCs/>
          <w:sz w:val="26"/>
          <w:szCs w:val="26"/>
        </w:rPr>
        <w:t>Transporte del Estado de Oaxaca el</w:t>
      </w:r>
      <w:r w:rsidR="005300F4">
        <w:rPr>
          <w:rFonts w:ascii="Arial" w:eastAsia="Times New Roman" w:hAnsi="Arial" w:cs="Arial"/>
          <w:sz w:val="26"/>
          <w:szCs w:val="26"/>
        </w:rPr>
        <w:t xml:space="preserve"> </w:t>
      </w:r>
      <w:r w:rsidR="00CC1274">
        <w:rPr>
          <w:rFonts w:ascii="Arial" w:eastAsia="Times New Roman" w:hAnsi="Arial" w:cs="Arial"/>
          <w:sz w:val="26"/>
          <w:szCs w:val="26"/>
        </w:rPr>
        <w:t xml:space="preserve">veintinueve de </w:t>
      </w:r>
      <w:r w:rsidR="00CC1274" w:rsidRPr="00CC1274">
        <w:rPr>
          <w:rFonts w:ascii="Arial" w:eastAsia="Times New Roman" w:hAnsi="Arial" w:cs="Arial"/>
          <w:sz w:val="26"/>
          <w:szCs w:val="26"/>
        </w:rPr>
        <w:t>septiembre de dos mil quince</w:t>
      </w:r>
      <w:r w:rsidR="005300F4">
        <w:rPr>
          <w:rFonts w:ascii="Arial" w:eastAsia="Times New Roman" w:hAnsi="Arial" w:cs="Arial"/>
          <w:sz w:val="26"/>
          <w:szCs w:val="26"/>
        </w:rPr>
        <w:t>,</w:t>
      </w:r>
      <w:r w:rsidR="00517DA2">
        <w:rPr>
          <w:rFonts w:ascii="Arial" w:eastAsia="Times New Roman" w:hAnsi="Arial" w:cs="Arial"/>
          <w:sz w:val="26"/>
          <w:szCs w:val="26"/>
        </w:rPr>
        <w:t xml:space="preserve"> </w:t>
      </w:r>
      <w:r w:rsidR="005300F4">
        <w:rPr>
          <w:rFonts w:ascii="Arial" w:eastAsia="Times New Roman" w:hAnsi="Arial" w:cs="Arial"/>
          <w:sz w:val="26"/>
          <w:szCs w:val="26"/>
        </w:rPr>
        <w:t xml:space="preserve">esto, porque la Sala primigenia </w:t>
      </w:r>
      <w:r w:rsidR="005300F4">
        <w:rPr>
          <w:rFonts w:ascii="Arial" w:eastAsiaTheme="minorHAnsi" w:hAnsi="Arial" w:cs="Arial"/>
          <w:sz w:val="26"/>
          <w:szCs w:val="26"/>
          <w:lang w:eastAsia="en-US"/>
        </w:rPr>
        <w:t>sobrese</w:t>
      </w:r>
      <w:r w:rsidR="00BF5FEB">
        <w:rPr>
          <w:rFonts w:ascii="Arial" w:eastAsiaTheme="minorHAnsi" w:hAnsi="Arial" w:cs="Arial"/>
          <w:sz w:val="26"/>
          <w:szCs w:val="26"/>
          <w:lang w:eastAsia="en-US"/>
        </w:rPr>
        <w:t>e</w:t>
      </w:r>
      <w:r w:rsidRPr="0039199C">
        <w:rPr>
          <w:rFonts w:ascii="Arial" w:eastAsiaTheme="minorHAnsi" w:hAnsi="Arial" w:cs="Arial"/>
          <w:sz w:val="26"/>
          <w:szCs w:val="26"/>
          <w:lang w:eastAsia="en-US"/>
        </w:rPr>
        <w:t xml:space="preserve"> el juicio de nulidad, bajo la consideración de que el ahora recurrente, carece de interés legítimo o </w:t>
      </w:r>
      <w:r w:rsidR="005300F4">
        <w:rPr>
          <w:rFonts w:ascii="Arial" w:eastAsiaTheme="minorHAnsi" w:hAnsi="Arial" w:cs="Arial"/>
          <w:sz w:val="26"/>
          <w:szCs w:val="26"/>
          <w:lang w:eastAsia="en-US"/>
        </w:rPr>
        <w:t>jurídico para reclamar las</w:t>
      </w:r>
      <w:r w:rsidRPr="0039199C">
        <w:rPr>
          <w:rFonts w:ascii="Arial" w:eastAsiaTheme="minorHAnsi" w:hAnsi="Arial" w:cs="Arial"/>
          <w:sz w:val="26"/>
          <w:szCs w:val="26"/>
          <w:lang w:eastAsia="en-US"/>
        </w:rPr>
        <w:t xml:space="preserve"> prestaciones que alude en su escrito </w:t>
      </w:r>
      <w:r w:rsidRPr="0039199C">
        <w:rPr>
          <w:rFonts w:ascii="Arial" w:eastAsiaTheme="minorHAnsi" w:hAnsi="Arial" w:cs="Arial"/>
          <w:sz w:val="26"/>
          <w:szCs w:val="26"/>
          <w:lang w:eastAsia="en-US"/>
        </w:rPr>
        <w:lastRenderedPageBreak/>
        <w:t>de demanda, toda vez que no acredita la calidad de concesionario</w:t>
      </w:r>
      <w:r w:rsidR="00CF5525">
        <w:rPr>
          <w:rFonts w:ascii="Arial" w:eastAsiaTheme="minorHAnsi" w:hAnsi="Arial" w:cs="Arial"/>
          <w:sz w:val="26"/>
          <w:szCs w:val="26"/>
          <w:lang w:eastAsia="en-US"/>
        </w:rPr>
        <w:t>,</w:t>
      </w:r>
      <w:r w:rsidRPr="0039199C">
        <w:rPr>
          <w:rFonts w:ascii="Arial" w:eastAsiaTheme="minorHAnsi" w:hAnsi="Arial" w:cs="Arial"/>
          <w:sz w:val="26"/>
          <w:szCs w:val="26"/>
          <w:lang w:eastAsia="en-US"/>
        </w:rPr>
        <w:t xml:space="preserve"> en virtud de que:</w:t>
      </w:r>
      <w:r w:rsidR="009E5574">
        <w:rPr>
          <w:rFonts w:ascii="Arial" w:eastAsiaTheme="minorHAnsi" w:hAnsi="Arial" w:cs="Arial"/>
          <w:sz w:val="26"/>
          <w:szCs w:val="26"/>
          <w:lang w:eastAsia="en-US"/>
        </w:rPr>
        <w:t xml:space="preserve">- - - - - - - - - - - - - - - - - - - - - - - - - - - - - - - - - - - - - - - - - - </w:t>
      </w:r>
    </w:p>
    <w:p w14:paraId="6145A5A2" w14:textId="77777777" w:rsidR="005300F4" w:rsidRPr="005300F4" w:rsidRDefault="005300F4" w:rsidP="00637903">
      <w:pPr>
        <w:pStyle w:val="Sinespaciado"/>
        <w:rPr>
          <w:rFonts w:eastAsia="Times New Roman"/>
        </w:rPr>
      </w:pPr>
    </w:p>
    <w:p w14:paraId="56800A4C" w14:textId="3A8E25EA" w:rsidR="00BF5FEB" w:rsidRDefault="00BF5FEB" w:rsidP="00BF5FEB">
      <w:pPr>
        <w:numPr>
          <w:ilvl w:val="0"/>
          <w:numId w:val="16"/>
        </w:numPr>
        <w:spacing w:after="0" w:line="360" w:lineRule="auto"/>
        <w:contextualSpacing/>
        <w:jc w:val="both"/>
        <w:rPr>
          <w:rFonts w:ascii="Arial" w:eastAsiaTheme="minorHAnsi" w:hAnsi="Arial" w:cs="Arial"/>
          <w:sz w:val="26"/>
          <w:szCs w:val="26"/>
          <w:lang w:eastAsia="en-US"/>
        </w:rPr>
      </w:pPr>
      <w:r>
        <w:rPr>
          <w:rFonts w:ascii="Arial" w:eastAsiaTheme="minorHAnsi" w:hAnsi="Arial" w:cs="Arial"/>
          <w:sz w:val="26"/>
          <w:szCs w:val="26"/>
          <w:lang w:eastAsia="en-US"/>
        </w:rPr>
        <w:t xml:space="preserve">En autos del juicio 0120/2019 </w:t>
      </w:r>
      <w:r w:rsidRPr="00BF5FEB">
        <w:rPr>
          <w:rFonts w:ascii="Arial" w:eastAsiaTheme="minorHAnsi" w:hAnsi="Arial" w:cs="Arial"/>
          <w:sz w:val="26"/>
          <w:szCs w:val="26"/>
          <w:lang w:eastAsia="en-US"/>
        </w:rPr>
        <w:t xml:space="preserve">no obra el original o copia certificada del acuerdo de concesión </w:t>
      </w:r>
      <w:r w:rsidR="007128D0">
        <w:rPr>
          <w:rFonts w:ascii="Arial" w:eastAsiaTheme="minorHAnsi" w:hAnsi="Arial" w:cs="Arial"/>
          <w:sz w:val="26"/>
          <w:szCs w:val="26"/>
          <w:lang w:eastAsia="en-US"/>
        </w:rPr>
        <w:t xml:space="preserve">número </w:t>
      </w:r>
      <w:r w:rsidR="00B55327">
        <w:rPr>
          <w:rFonts w:ascii="Arial" w:eastAsiaTheme="minorHAnsi" w:hAnsi="Arial" w:cs="Arial"/>
          <w:sz w:val="26"/>
          <w:szCs w:val="26"/>
          <w:lang w:eastAsia="en-US"/>
        </w:rPr>
        <w:t>*******</w:t>
      </w:r>
      <w:r w:rsidRPr="00BF5FEB">
        <w:rPr>
          <w:rFonts w:ascii="Arial" w:eastAsiaTheme="minorHAnsi" w:hAnsi="Arial" w:cs="Arial"/>
          <w:sz w:val="26"/>
          <w:szCs w:val="26"/>
          <w:lang w:eastAsia="en-US"/>
        </w:rPr>
        <w:t xml:space="preserve"> </w:t>
      </w:r>
      <w:r w:rsidRPr="00CF5525">
        <w:rPr>
          <w:rFonts w:ascii="Arial" w:eastAsiaTheme="minorHAnsi" w:hAnsi="Arial" w:cs="Arial"/>
          <w:sz w:val="26"/>
          <w:szCs w:val="26"/>
          <w:lang w:eastAsia="en-US"/>
        </w:rPr>
        <w:t>de treinta de noviembre de dos mil diez,</w:t>
      </w:r>
      <w:r w:rsidRPr="00BF5FEB">
        <w:rPr>
          <w:rFonts w:ascii="Arial" w:eastAsiaTheme="minorHAnsi" w:hAnsi="Arial" w:cs="Arial"/>
          <w:sz w:val="26"/>
          <w:szCs w:val="26"/>
          <w:lang w:eastAsia="en-US"/>
        </w:rPr>
        <w:t xml:space="preserve"> expedido por la autoridad competente a favo</w:t>
      </w:r>
      <w:r>
        <w:rPr>
          <w:rFonts w:ascii="Arial" w:eastAsiaTheme="minorHAnsi" w:hAnsi="Arial" w:cs="Arial"/>
          <w:sz w:val="26"/>
          <w:szCs w:val="26"/>
          <w:lang w:eastAsia="en-US"/>
        </w:rPr>
        <w:t xml:space="preserve">r de </w:t>
      </w:r>
      <w:r w:rsidR="00B55327">
        <w:rPr>
          <w:rFonts w:ascii="Arial" w:eastAsiaTheme="minorHAnsi" w:hAnsi="Arial" w:cs="Arial"/>
          <w:sz w:val="26"/>
          <w:szCs w:val="26"/>
          <w:lang w:eastAsia="en-US"/>
        </w:rPr>
        <w:t>*******</w:t>
      </w:r>
      <w:r>
        <w:rPr>
          <w:rFonts w:ascii="Arial" w:eastAsiaTheme="minorHAnsi" w:hAnsi="Arial" w:cs="Arial"/>
          <w:sz w:val="26"/>
          <w:szCs w:val="26"/>
          <w:lang w:eastAsia="en-US"/>
        </w:rPr>
        <w:t>.</w:t>
      </w:r>
    </w:p>
    <w:p w14:paraId="1D947BF8" w14:textId="4E4A9083" w:rsidR="00A80476" w:rsidRPr="00A80476" w:rsidRDefault="00325FEC" w:rsidP="007128D0">
      <w:pPr>
        <w:numPr>
          <w:ilvl w:val="0"/>
          <w:numId w:val="16"/>
        </w:numPr>
        <w:spacing w:after="0" w:line="360" w:lineRule="auto"/>
        <w:contextualSpacing/>
        <w:jc w:val="both"/>
        <w:rPr>
          <w:rFonts w:ascii="Arial" w:eastAsiaTheme="minorHAnsi" w:hAnsi="Arial" w:cs="Arial"/>
          <w:sz w:val="26"/>
          <w:szCs w:val="26"/>
          <w:lang w:eastAsia="en-US"/>
        </w:rPr>
      </w:pPr>
      <w:r>
        <w:rPr>
          <w:rFonts w:ascii="Arial" w:eastAsiaTheme="minorHAnsi" w:hAnsi="Arial" w:cs="Arial"/>
          <w:sz w:val="26"/>
          <w:szCs w:val="26"/>
          <w:lang w:eastAsia="en-US"/>
        </w:rPr>
        <w:t xml:space="preserve"> </w:t>
      </w:r>
      <w:r w:rsidR="00916D20">
        <w:rPr>
          <w:rFonts w:ascii="Arial" w:eastAsiaTheme="minorHAnsi" w:hAnsi="Arial" w:cs="Arial"/>
          <w:sz w:val="26"/>
          <w:szCs w:val="26"/>
          <w:lang w:eastAsia="en-US"/>
        </w:rPr>
        <w:t>L</w:t>
      </w:r>
      <w:r w:rsidR="00A9054C">
        <w:rPr>
          <w:rFonts w:ascii="Arial" w:eastAsiaTheme="minorHAnsi" w:hAnsi="Arial" w:cs="Arial"/>
          <w:sz w:val="26"/>
          <w:szCs w:val="26"/>
          <w:lang w:eastAsia="en-US"/>
        </w:rPr>
        <w:t>a</w:t>
      </w:r>
      <w:r w:rsidR="007128D0" w:rsidRPr="007128D0">
        <w:rPr>
          <w:rFonts w:ascii="Arial" w:eastAsiaTheme="minorHAnsi" w:hAnsi="Arial" w:cs="Arial"/>
          <w:sz w:val="26"/>
          <w:szCs w:val="26"/>
          <w:lang w:eastAsia="en-US"/>
        </w:rPr>
        <w:t xml:space="preserve"> copia simple del acuerdo de concesión </w:t>
      </w:r>
      <w:r w:rsidR="007128D0">
        <w:rPr>
          <w:rFonts w:ascii="Arial" w:eastAsiaTheme="minorHAnsi" w:hAnsi="Arial" w:cs="Arial"/>
          <w:sz w:val="26"/>
          <w:szCs w:val="26"/>
          <w:lang w:eastAsia="en-US"/>
        </w:rPr>
        <w:t xml:space="preserve">número </w:t>
      </w:r>
      <w:r w:rsidR="00B55327">
        <w:rPr>
          <w:rFonts w:ascii="Arial" w:eastAsiaTheme="minorHAnsi" w:hAnsi="Arial" w:cs="Arial"/>
          <w:sz w:val="26"/>
          <w:szCs w:val="26"/>
          <w:lang w:eastAsia="en-US"/>
        </w:rPr>
        <w:t>*******</w:t>
      </w:r>
      <w:r w:rsidR="007128D0" w:rsidRPr="007128D0">
        <w:rPr>
          <w:rFonts w:ascii="Arial" w:eastAsiaTheme="minorHAnsi" w:hAnsi="Arial" w:cs="Arial"/>
          <w:sz w:val="26"/>
          <w:szCs w:val="26"/>
          <w:lang w:eastAsia="en-US"/>
        </w:rPr>
        <w:t xml:space="preserve"> de treinta de noviembre de dos mil diez, carece de valor probatorio pleno para causar convicción en </w:t>
      </w:r>
      <w:r w:rsidR="00937E66" w:rsidRPr="00A9054C">
        <w:rPr>
          <w:rFonts w:ascii="Arial" w:eastAsiaTheme="minorHAnsi" w:hAnsi="Arial" w:cs="Arial"/>
          <w:sz w:val="26"/>
          <w:szCs w:val="26"/>
          <w:lang w:eastAsia="en-US"/>
        </w:rPr>
        <w:t>ese</w:t>
      </w:r>
      <w:r w:rsidR="00937E66">
        <w:rPr>
          <w:rFonts w:ascii="Arial" w:eastAsiaTheme="minorHAnsi" w:hAnsi="Arial" w:cs="Arial"/>
          <w:sz w:val="26"/>
          <w:szCs w:val="26"/>
          <w:lang w:eastAsia="en-US"/>
        </w:rPr>
        <w:t xml:space="preserve"> </w:t>
      </w:r>
      <w:r w:rsidR="007128D0" w:rsidRPr="007128D0">
        <w:rPr>
          <w:rFonts w:ascii="Arial" w:eastAsiaTheme="minorHAnsi" w:hAnsi="Arial" w:cs="Arial"/>
          <w:sz w:val="26"/>
          <w:szCs w:val="26"/>
          <w:lang w:eastAsia="en-US"/>
        </w:rPr>
        <w:t>juzgador, en virtud de que no se encuentra adminiculada con algún otro medio probatorio</w:t>
      </w:r>
      <w:r w:rsidR="00BF5FEB">
        <w:rPr>
          <w:rFonts w:ascii="Arial" w:eastAsiaTheme="minorHAnsi" w:hAnsi="Arial" w:cs="Arial"/>
          <w:sz w:val="26"/>
          <w:szCs w:val="26"/>
          <w:lang w:eastAsia="en-US"/>
        </w:rPr>
        <w:t>.</w:t>
      </w:r>
    </w:p>
    <w:p w14:paraId="442AEABD" w14:textId="274E2847" w:rsidR="007128D0" w:rsidRPr="007128D0" w:rsidRDefault="007128D0" w:rsidP="007128D0">
      <w:pPr>
        <w:numPr>
          <w:ilvl w:val="0"/>
          <w:numId w:val="16"/>
        </w:numPr>
        <w:spacing w:after="0" w:line="360" w:lineRule="auto"/>
        <w:contextualSpacing/>
        <w:jc w:val="both"/>
        <w:rPr>
          <w:rFonts w:ascii="Arial" w:eastAsiaTheme="minorHAnsi" w:hAnsi="Arial" w:cs="Arial"/>
          <w:sz w:val="26"/>
          <w:szCs w:val="26"/>
          <w:lang w:eastAsia="en-US"/>
        </w:rPr>
      </w:pPr>
      <w:r>
        <w:rPr>
          <w:rFonts w:ascii="Arial" w:eastAsia="Calibri" w:hAnsi="Arial" w:cs="Arial"/>
          <w:bCs/>
          <w:color w:val="000000"/>
          <w:sz w:val="26"/>
          <w:szCs w:val="26"/>
          <w:lang w:eastAsia="en-US"/>
        </w:rPr>
        <w:t>En el</w:t>
      </w:r>
      <w:r w:rsidRPr="007128D0">
        <w:rPr>
          <w:rFonts w:ascii="Arial" w:eastAsia="Calibri" w:hAnsi="Arial" w:cs="Arial"/>
          <w:bCs/>
          <w:color w:val="000000"/>
          <w:sz w:val="26"/>
          <w:szCs w:val="26"/>
          <w:lang w:eastAsia="en-US"/>
        </w:rPr>
        <w:t xml:space="preserve"> sistema de registro de concesiones que al efecto lleva la </w:t>
      </w:r>
      <w:r>
        <w:rPr>
          <w:rFonts w:ascii="Arial" w:eastAsia="Calibri" w:hAnsi="Arial" w:cs="Arial"/>
          <w:bCs/>
          <w:color w:val="000000"/>
          <w:sz w:val="26"/>
          <w:szCs w:val="26"/>
          <w:lang w:eastAsia="en-US"/>
        </w:rPr>
        <w:t xml:space="preserve">ahora </w:t>
      </w:r>
      <w:r w:rsidRPr="007128D0">
        <w:rPr>
          <w:rFonts w:ascii="Arial" w:eastAsia="Calibri" w:hAnsi="Arial" w:cs="Arial"/>
          <w:bCs/>
          <w:color w:val="000000"/>
          <w:sz w:val="26"/>
          <w:szCs w:val="26"/>
          <w:lang w:eastAsia="en-US"/>
        </w:rPr>
        <w:t xml:space="preserve">Secretaría de Movilidad del Estado, el acuerdo de concesión </w:t>
      </w:r>
      <w:r w:rsidR="00B55327">
        <w:rPr>
          <w:rFonts w:ascii="Arial" w:eastAsia="Calibri" w:hAnsi="Arial" w:cs="Arial"/>
          <w:bCs/>
          <w:color w:val="000000"/>
          <w:sz w:val="26"/>
          <w:szCs w:val="26"/>
          <w:lang w:eastAsia="en-US"/>
        </w:rPr>
        <w:t>*******</w:t>
      </w:r>
      <w:r w:rsidRPr="007128D0">
        <w:rPr>
          <w:rFonts w:ascii="Arial" w:eastAsia="Calibri" w:hAnsi="Arial" w:cs="Arial"/>
          <w:bCs/>
          <w:color w:val="000000"/>
          <w:sz w:val="26"/>
          <w:szCs w:val="26"/>
          <w:lang w:eastAsia="en-US"/>
        </w:rPr>
        <w:t xml:space="preserve"> se encuentra registrado a nombre de </w:t>
      </w:r>
      <w:r w:rsidR="00B55327">
        <w:rPr>
          <w:rFonts w:ascii="Arial" w:eastAsia="Calibri" w:hAnsi="Arial" w:cs="Arial"/>
          <w:bCs/>
          <w:color w:val="000000"/>
          <w:sz w:val="26"/>
          <w:szCs w:val="26"/>
          <w:lang w:eastAsia="en-US"/>
        </w:rPr>
        <w:t>*******</w:t>
      </w:r>
      <w:r w:rsidRPr="007128D0">
        <w:rPr>
          <w:rFonts w:ascii="Arial" w:eastAsia="Calibri" w:hAnsi="Arial" w:cs="Arial"/>
          <w:bCs/>
          <w:color w:val="000000"/>
          <w:sz w:val="26"/>
          <w:szCs w:val="26"/>
          <w:lang w:eastAsia="en-US"/>
        </w:rPr>
        <w:t>y no a nombre del a</w:t>
      </w:r>
      <w:r>
        <w:rPr>
          <w:rFonts w:ascii="Arial" w:eastAsia="Calibri" w:hAnsi="Arial" w:cs="Arial"/>
          <w:bCs/>
          <w:color w:val="000000"/>
          <w:sz w:val="26"/>
          <w:szCs w:val="26"/>
          <w:lang w:eastAsia="en-US"/>
        </w:rPr>
        <w:t xml:space="preserve">ctor </w:t>
      </w:r>
      <w:r w:rsidR="00B55327">
        <w:rPr>
          <w:rFonts w:ascii="Arial" w:eastAsia="Calibri" w:hAnsi="Arial" w:cs="Arial"/>
          <w:bCs/>
          <w:color w:val="000000"/>
          <w:sz w:val="26"/>
          <w:szCs w:val="26"/>
          <w:lang w:eastAsia="en-US"/>
        </w:rPr>
        <w:t>*******</w:t>
      </w:r>
      <w:r>
        <w:rPr>
          <w:rFonts w:ascii="Arial" w:eastAsia="Calibri" w:hAnsi="Arial" w:cs="Arial"/>
          <w:bCs/>
          <w:color w:val="000000"/>
          <w:sz w:val="26"/>
          <w:szCs w:val="26"/>
          <w:lang w:eastAsia="en-US"/>
        </w:rPr>
        <w:t>.</w:t>
      </w:r>
    </w:p>
    <w:p w14:paraId="188CF190" w14:textId="1FB59565" w:rsidR="00367271" w:rsidRDefault="0039199C" w:rsidP="00367271">
      <w:pPr>
        <w:widowControl w:val="0"/>
        <w:spacing w:before="240" w:after="0" w:line="360" w:lineRule="auto"/>
        <w:ind w:right="18" w:firstLine="708"/>
        <w:jc w:val="both"/>
        <w:rPr>
          <w:rFonts w:ascii="Arial" w:eastAsiaTheme="minorHAnsi" w:hAnsi="Arial" w:cs="Arial"/>
          <w:sz w:val="26"/>
          <w:szCs w:val="26"/>
          <w:lang w:eastAsia="en-US"/>
        </w:rPr>
      </w:pPr>
      <w:r w:rsidRPr="0039199C">
        <w:rPr>
          <w:rFonts w:ascii="Arial" w:eastAsia="Calibri" w:hAnsi="Arial" w:cs="Arial"/>
          <w:bCs/>
          <w:color w:val="000000"/>
          <w:sz w:val="26"/>
          <w:szCs w:val="26"/>
          <w:lang w:eastAsia="en-US"/>
        </w:rPr>
        <w:t>Ahora bien, el</w:t>
      </w:r>
      <w:r w:rsidR="00F4066C">
        <w:rPr>
          <w:rFonts w:ascii="Arial" w:eastAsiaTheme="minorHAnsi" w:hAnsi="Arial" w:cs="Arial"/>
          <w:sz w:val="26"/>
          <w:szCs w:val="26"/>
          <w:lang w:eastAsia="en-US"/>
        </w:rPr>
        <w:t xml:space="preserve"> artículo 16</w:t>
      </w:r>
      <w:r w:rsidRPr="0039199C">
        <w:rPr>
          <w:rFonts w:ascii="Arial" w:eastAsiaTheme="minorHAnsi" w:hAnsi="Arial" w:cs="Arial"/>
          <w:sz w:val="26"/>
          <w:szCs w:val="26"/>
          <w:lang w:eastAsia="en-US"/>
        </w:rPr>
        <w:t xml:space="preserve">4 de la Ley de </w:t>
      </w:r>
      <w:r w:rsidR="00F4066C">
        <w:rPr>
          <w:rFonts w:ascii="Arial" w:eastAsiaTheme="minorHAnsi" w:hAnsi="Arial" w:cs="Arial"/>
          <w:sz w:val="26"/>
          <w:szCs w:val="26"/>
          <w:lang w:eastAsia="en-US"/>
        </w:rPr>
        <w:t xml:space="preserve">Procedimiento y </w:t>
      </w:r>
      <w:r w:rsidRPr="0039199C">
        <w:rPr>
          <w:rFonts w:ascii="Arial" w:eastAsiaTheme="minorHAnsi" w:hAnsi="Arial" w:cs="Arial"/>
          <w:sz w:val="26"/>
          <w:szCs w:val="26"/>
          <w:lang w:eastAsia="en-US"/>
        </w:rPr>
        <w:t xml:space="preserve">Justicia Administrativa para el Estado de Oaxaca, establece: </w:t>
      </w:r>
      <w:r w:rsidRPr="0039199C">
        <w:rPr>
          <w:rFonts w:ascii="Arial" w:eastAsiaTheme="minorHAnsi" w:hAnsi="Arial" w:cs="Arial"/>
          <w:b/>
          <w:i/>
          <w:sz w:val="24"/>
          <w:szCs w:val="24"/>
          <w:lang w:eastAsia="en-US"/>
        </w:rPr>
        <w:t>“</w:t>
      </w:r>
      <w:r w:rsidRPr="0039199C">
        <w:rPr>
          <w:rFonts w:ascii="Arial" w:eastAsiaTheme="minorHAnsi" w:hAnsi="Arial" w:cs="Arial"/>
          <w:i/>
          <w:sz w:val="24"/>
          <w:szCs w:val="24"/>
          <w:lang w:eastAsia="en-US"/>
        </w:rPr>
        <w:t xml:space="preserve">Sólo podrán demandar o intervenir en el juicio, las personas que tengan un interés jurídico o legítimo que funde su pretensión”. </w:t>
      </w:r>
      <w:r w:rsidRPr="0039199C">
        <w:rPr>
          <w:rFonts w:ascii="Arial" w:eastAsiaTheme="minorHAnsi" w:hAnsi="Arial" w:cs="Arial"/>
          <w:sz w:val="26"/>
          <w:szCs w:val="26"/>
          <w:lang w:eastAsia="en-US"/>
        </w:rPr>
        <w:t xml:space="preserve">Así se tiene que el actor promovió juicio de nulidad </w:t>
      </w:r>
      <w:r w:rsidR="006416E5">
        <w:rPr>
          <w:rFonts w:ascii="Arial" w:eastAsiaTheme="minorHAnsi" w:hAnsi="Arial" w:cs="Arial"/>
          <w:sz w:val="26"/>
          <w:szCs w:val="26"/>
          <w:lang w:eastAsia="en-US"/>
        </w:rPr>
        <w:t>ante este</w:t>
      </w:r>
      <w:r w:rsidRPr="0039199C">
        <w:rPr>
          <w:rFonts w:ascii="Arial" w:eastAsiaTheme="minorHAnsi" w:hAnsi="Arial" w:cs="Arial"/>
          <w:sz w:val="26"/>
          <w:szCs w:val="26"/>
          <w:lang w:eastAsia="en-US"/>
        </w:rPr>
        <w:t xml:space="preserve"> Tribunal de </w:t>
      </w:r>
      <w:r w:rsidR="006416E5">
        <w:rPr>
          <w:rFonts w:ascii="Arial" w:eastAsiaTheme="minorHAnsi" w:hAnsi="Arial" w:cs="Arial"/>
          <w:sz w:val="26"/>
          <w:szCs w:val="26"/>
          <w:lang w:eastAsia="en-US"/>
        </w:rPr>
        <w:t>Justicia Administrativa para el</w:t>
      </w:r>
      <w:r w:rsidRPr="0039199C">
        <w:rPr>
          <w:rFonts w:ascii="Arial" w:eastAsiaTheme="minorHAnsi" w:hAnsi="Arial" w:cs="Arial"/>
          <w:sz w:val="26"/>
          <w:szCs w:val="26"/>
          <w:lang w:eastAsia="en-US"/>
        </w:rPr>
        <w:t xml:space="preserve"> Estado de Oaxaca, </w:t>
      </w:r>
      <w:r w:rsidR="00367271">
        <w:rPr>
          <w:rFonts w:ascii="Arial" w:hAnsi="Arial" w:cs="Arial"/>
          <w:sz w:val="26"/>
          <w:szCs w:val="26"/>
        </w:rPr>
        <w:t>en contra de la negativa ficta recaída a su escrito presentado</w:t>
      </w:r>
      <w:r w:rsidRPr="0039199C">
        <w:rPr>
          <w:rFonts w:ascii="Arial" w:hAnsi="Arial" w:cs="Arial"/>
          <w:sz w:val="26"/>
          <w:szCs w:val="26"/>
        </w:rPr>
        <w:t xml:space="preserve"> el </w:t>
      </w:r>
      <w:r w:rsidR="00367271">
        <w:rPr>
          <w:rFonts w:ascii="Arial" w:eastAsia="Calibri" w:hAnsi="Arial" w:cs="Arial"/>
          <w:bCs/>
          <w:sz w:val="26"/>
          <w:szCs w:val="26"/>
        </w:rPr>
        <w:t>veintinueve de septiembre de dos mil quince</w:t>
      </w:r>
      <w:r w:rsidRPr="0039199C">
        <w:rPr>
          <w:rFonts w:ascii="Arial" w:eastAsiaTheme="minorHAnsi" w:hAnsi="Arial" w:cs="Arial"/>
          <w:sz w:val="26"/>
          <w:szCs w:val="26"/>
          <w:lang w:eastAsia="en-US"/>
        </w:rPr>
        <w:t xml:space="preserve">, ante la entonces </w:t>
      </w:r>
      <w:r w:rsidR="00367271">
        <w:rPr>
          <w:rFonts w:ascii="Arial" w:eastAsia="Calibri" w:hAnsi="Arial" w:cs="Arial"/>
          <w:bCs/>
          <w:sz w:val="26"/>
          <w:szCs w:val="26"/>
        </w:rPr>
        <w:t>Secretaría de Transporte del Estado de Oaxaca</w:t>
      </w:r>
      <w:r w:rsidR="00367271">
        <w:rPr>
          <w:rFonts w:ascii="Arial" w:eastAsiaTheme="minorHAnsi" w:hAnsi="Arial" w:cs="Arial"/>
          <w:sz w:val="26"/>
          <w:szCs w:val="26"/>
          <w:lang w:eastAsia="en-US"/>
        </w:rPr>
        <w:t xml:space="preserve">, en el </w:t>
      </w:r>
      <w:r w:rsidRPr="0039199C">
        <w:rPr>
          <w:rFonts w:ascii="Arial" w:eastAsiaTheme="minorHAnsi" w:hAnsi="Arial" w:cs="Arial"/>
          <w:sz w:val="26"/>
          <w:szCs w:val="26"/>
          <w:lang w:eastAsia="en-US"/>
        </w:rPr>
        <w:t xml:space="preserve">que </w:t>
      </w:r>
      <w:r w:rsidR="00367271">
        <w:rPr>
          <w:rFonts w:ascii="Arial" w:eastAsiaTheme="minorHAnsi" w:hAnsi="Arial" w:cs="Arial"/>
          <w:sz w:val="26"/>
          <w:szCs w:val="26"/>
          <w:lang w:eastAsia="en-US"/>
        </w:rPr>
        <w:t xml:space="preserve">solicitó </w:t>
      </w:r>
      <w:r w:rsidR="00367271" w:rsidRPr="00367271">
        <w:rPr>
          <w:rFonts w:ascii="Arial" w:eastAsiaTheme="minorHAnsi" w:hAnsi="Arial" w:cs="Arial"/>
          <w:sz w:val="26"/>
          <w:szCs w:val="26"/>
          <w:lang w:eastAsia="en-US"/>
        </w:rPr>
        <w:t xml:space="preserve">la renovación del acuerdo de concesión número </w:t>
      </w:r>
      <w:r w:rsidR="00B55327">
        <w:rPr>
          <w:rFonts w:ascii="Arial" w:eastAsiaTheme="minorHAnsi" w:hAnsi="Arial" w:cs="Arial"/>
          <w:sz w:val="26"/>
          <w:szCs w:val="26"/>
          <w:lang w:eastAsia="en-US"/>
        </w:rPr>
        <w:t>*******</w:t>
      </w:r>
      <w:r w:rsidR="00367271" w:rsidRPr="00367271">
        <w:rPr>
          <w:rFonts w:ascii="Arial" w:eastAsiaTheme="minorHAnsi" w:hAnsi="Arial" w:cs="Arial"/>
          <w:sz w:val="26"/>
          <w:szCs w:val="26"/>
          <w:lang w:eastAsia="en-US"/>
        </w:rPr>
        <w:t xml:space="preserve"> de treinta de noviembre de dos mil diez</w:t>
      </w:r>
      <w:r w:rsidR="00367271">
        <w:rPr>
          <w:rFonts w:ascii="Arial" w:eastAsia="Calibri" w:hAnsi="Arial" w:cs="Arial"/>
          <w:bCs/>
          <w:sz w:val="26"/>
          <w:szCs w:val="26"/>
        </w:rPr>
        <w:t>.</w:t>
      </w:r>
      <w:r w:rsidRPr="0039199C">
        <w:rPr>
          <w:rFonts w:ascii="Arial" w:eastAsia="Calibri" w:hAnsi="Arial" w:cs="Arial"/>
          <w:bCs/>
          <w:sz w:val="26"/>
          <w:szCs w:val="26"/>
        </w:rPr>
        <w:t xml:space="preserve"> </w:t>
      </w:r>
      <w:r w:rsidR="009A7D11">
        <w:rPr>
          <w:rFonts w:ascii="Arial" w:eastAsia="Calibri" w:hAnsi="Arial" w:cs="Arial"/>
          <w:bCs/>
          <w:sz w:val="26"/>
          <w:szCs w:val="26"/>
        </w:rPr>
        <w:t xml:space="preserve">- - - - - - - - - - - - - - - - - - - - - - - - - - - - - - </w:t>
      </w:r>
    </w:p>
    <w:p w14:paraId="2FE75B08" w14:textId="77777777" w:rsidR="00367271" w:rsidRPr="0039199C" w:rsidRDefault="00367271" w:rsidP="00367271">
      <w:pPr>
        <w:widowControl w:val="0"/>
        <w:spacing w:after="0" w:line="240" w:lineRule="auto"/>
        <w:ind w:right="18" w:firstLine="708"/>
        <w:jc w:val="both"/>
        <w:rPr>
          <w:rFonts w:ascii="Arial" w:eastAsiaTheme="minorHAnsi" w:hAnsi="Arial" w:cs="Arial"/>
          <w:sz w:val="26"/>
          <w:szCs w:val="26"/>
          <w:lang w:eastAsia="en-US"/>
        </w:rPr>
      </w:pPr>
    </w:p>
    <w:p w14:paraId="2767AD98" w14:textId="1F70DF41" w:rsidR="0039199C" w:rsidRPr="0039199C" w:rsidRDefault="0039199C" w:rsidP="0039199C">
      <w:pPr>
        <w:spacing w:after="0" w:line="360" w:lineRule="auto"/>
        <w:ind w:firstLine="708"/>
        <w:jc w:val="both"/>
        <w:rPr>
          <w:rFonts w:ascii="Arial" w:eastAsiaTheme="minorHAnsi" w:hAnsi="Arial" w:cs="Arial"/>
          <w:sz w:val="26"/>
          <w:szCs w:val="26"/>
          <w:lang w:eastAsia="en-US"/>
        </w:rPr>
      </w:pPr>
      <w:r w:rsidRPr="0039199C">
        <w:rPr>
          <w:rFonts w:ascii="Arial" w:eastAsiaTheme="minorHAnsi" w:hAnsi="Arial" w:cs="Arial"/>
          <w:sz w:val="26"/>
          <w:szCs w:val="26"/>
          <w:lang w:eastAsia="en-US"/>
        </w:rPr>
        <w:t>Luego, para que  el juicio de nulidad en contra de una resolución negativa ficta, sea procedente deben darse los supuestos que señala la fracción V</w:t>
      </w:r>
      <w:r w:rsidRPr="0039199C">
        <w:rPr>
          <w:rFonts w:ascii="Arial" w:eastAsiaTheme="minorHAnsi" w:hAnsi="Arial" w:cs="Arial"/>
          <w:sz w:val="26"/>
          <w:szCs w:val="26"/>
          <w:vertAlign w:val="superscript"/>
          <w:lang w:eastAsia="en-US"/>
        </w:rPr>
        <w:footnoteReference w:id="2"/>
      </w:r>
      <w:r w:rsidR="00D75CBA">
        <w:rPr>
          <w:rFonts w:ascii="Arial" w:eastAsiaTheme="minorHAnsi" w:hAnsi="Arial" w:cs="Arial"/>
          <w:sz w:val="26"/>
          <w:szCs w:val="26"/>
          <w:lang w:eastAsia="en-US"/>
        </w:rPr>
        <w:t xml:space="preserve"> del artículo 133</w:t>
      </w:r>
      <w:r w:rsidRPr="0039199C">
        <w:rPr>
          <w:rFonts w:ascii="Arial" w:eastAsiaTheme="minorHAnsi" w:hAnsi="Arial" w:cs="Arial"/>
          <w:sz w:val="26"/>
          <w:szCs w:val="26"/>
          <w:lang w:eastAsia="en-US"/>
        </w:rPr>
        <w:t xml:space="preserve"> de la Ley de </w:t>
      </w:r>
      <w:r w:rsidR="00D75CBA">
        <w:rPr>
          <w:rFonts w:ascii="Arial" w:eastAsiaTheme="minorHAnsi" w:hAnsi="Arial" w:cs="Arial"/>
          <w:sz w:val="26"/>
          <w:szCs w:val="26"/>
          <w:lang w:eastAsia="en-US"/>
        </w:rPr>
        <w:t xml:space="preserve">Procedimiento y </w:t>
      </w:r>
      <w:r w:rsidRPr="0039199C">
        <w:rPr>
          <w:rFonts w:ascii="Arial" w:eastAsiaTheme="minorHAnsi" w:hAnsi="Arial" w:cs="Arial"/>
          <w:sz w:val="26"/>
          <w:szCs w:val="26"/>
          <w:lang w:eastAsia="en-US"/>
        </w:rPr>
        <w:t xml:space="preserve">Justicia Administrativa para el Estado de Oaxaca; esto es, que las peticiones o promociones que se formulen ante las autoridades, no sean resueltas en los plazos que la ley o reglamento fijen o a falta de dicho plazo en </w:t>
      </w:r>
      <w:r w:rsidRPr="0039199C">
        <w:rPr>
          <w:rFonts w:ascii="Arial" w:eastAsiaTheme="minorHAnsi" w:hAnsi="Arial" w:cs="Arial"/>
          <w:sz w:val="26"/>
          <w:szCs w:val="26"/>
          <w:lang w:eastAsia="en-US"/>
        </w:rPr>
        <w:lastRenderedPageBreak/>
        <w:t>noventa días naturales; asimismo, la demanda de nulidad podrá promoverse en cualquier tiempo, mientras no se dicte la resolución expresa, conf</w:t>
      </w:r>
      <w:r w:rsidR="00D75CBA">
        <w:rPr>
          <w:rFonts w:ascii="Arial" w:eastAsiaTheme="minorHAnsi" w:hAnsi="Arial" w:cs="Arial"/>
          <w:sz w:val="26"/>
          <w:szCs w:val="26"/>
          <w:lang w:eastAsia="en-US"/>
        </w:rPr>
        <w:t>orme lo establece el artículo 16</w:t>
      </w:r>
      <w:r w:rsidRPr="0039199C">
        <w:rPr>
          <w:rFonts w:ascii="Arial" w:eastAsiaTheme="minorHAnsi" w:hAnsi="Arial" w:cs="Arial"/>
          <w:sz w:val="26"/>
          <w:szCs w:val="26"/>
          <w:lang w:eastAsia="en-US"/>
        </w:rPr>
        <w:t>6</w:t>
      </w:r>
      <w:r w:rsidRPr="0039199C">
        <w:rPr>
          <w:rFonts w:ascii="Arial" w:eastAsiaTheme="minorHAnsi" w:hAnsi="Arial" w:cs="Arial"/>
          <w:sz w:val="26"/>
          <w:szCs w:val="26"/>
          <w:vertAlign w:val="superscript"/>
          <w:lang w:eastAsia="en-US"/>
        </w:rPr>
        <w:footnoteReference w:id="3"/>
      </w:r>
      <w:r w:rsidRPr="0039199C">
        <w:rPr>
          <w:rFonts w:ascii="Arial" w:eastAsiaTheme="minorHAnsi" w:hAnsi="Arial" w:cs="Arial"/>
          <w:sz w:val="26"/>
          <w:szCs w:val="26"/>
          <w:lang w:eastAsia="en-US"/>
        </w:rPr>
        <w:t>, segun</w:t>
      </w:r>
      <w:r w:rsidR="00D75CBA">
        <w:rPr>
          <w:rFonts w:ascii="Arial" w:eastAsiaTheme="minorHAnsi" w:hAnsi="Arial" w:cs="Arial"/>
          <w:sz w:val="26"/>
          <w:szCs w:val="26"/>
          <w:lang w:eastAsia="en-US"/>
        </w:rPr>
        <w:t>do párrafo de la referida Ley.</w:t>
      </w:r>
      <w:r w:rsidR="009A7D11">
        <w:rPr>
          <w:rFonts w:ascii="Arial" w:eastAsiaTheme="minorHAnsi" w:hAnsi="Arial" w:cs="Arial"/>
          <w:sz w:val="26"/>
          <w:szCs w:val="26"/>
          <w:lang w:eastAsia="en-US"/>
        </w:rPr>
        <w:t xml:space="preserve">- - - - - - - - - - - - - - - - - - - - - - - - - - - - - - - - - - - - - - - - - - - </w:t>
      </w:r>
    </w:p>
    <w:p w14:paraId="4F7B5651" w14:textId="77777777" w:rsidR="0039199C" w:rsidRPr="0039199C" w:rsidRDefault="0039199C" w:rsidP="004D282D">
      <w:pPr>
        <w:pStyle w:val="Sinespaciado"/>
        <w:rPr>
          <w:rFonts w:eastAsiaTheme="minorHAnsi"/>
          <w:lang w:eastAsia="en-US"/>
        </w:rPr>
      </w:pPr>
    </w:p>
    <w:p w14:paraId="50261E9A" w14:textId="7737F062" w:rsidR="00AF162B" w:rsidRDefault="0039199C" w:rsidP="00AF162B">
      <w:pPr>
        <w:spacing w:after="0" w:line="360" w:lineRule="auto"/>
        <w:ind w:firstLine="708"/>
        <w:jc w:val="both"/>
        <w:rPr>
          <w:rFonts w:ascii="Arial" w:eastAsiaTheme="minorHAnsi" w:hAnsi="Arial" w:cs="Arial"/>
          <w:sz w:val="26"/>
          <w:szCs w:val="26"/>
          <w:lang w:eastAsia="en-US"/>
        </w:rPr>
      </w:pPr>
      <w:r w:rsidRPr="0039199C">
        <w:rPr>
          <w:rFonts w:ascii="Arial" w:eastAsiaTheme="minorHAnsi" w:hAnsi="Arial" w:cs="Arial"/>
          <w:sz w:val="26"/>
          <w:szCs w:val="26"/>
          <w:lang w:eastAsia="en-US"/>
        </w:rPr>
        <w:t>Po</w:t>
      </w:r>
      <w:r w:rsidR="00D75CBA">
        <w:rPr>
          <w:rFonts w:ascii="Arial" w:eastAsiaTheme="minorHAnsi" w:hAnsi="Arial" w:cs="Arial"/>
          <w:sz w:val="26"/>
          <w:szCs w:val="26"/>
          <w:lang w:eastAsia="en-US"/>
        </w:rPr>
        <w:t>r tanto, al haber presentado</w:t>
      </w:r>
      <w:r w:rsidR="00177EA5">
        <w:rPr>
          <w:rFonts w:ascii="Arial" w:eastAsiaTheme="minorHAnsi" w:hAnsi="Arial" w:cs="Arial"/>
          <w:sz w:val="26"/>
          <w:szCs w:val="26"/>
          <w:lang w:eastAsia="en-US"/>
        </w:rPr>
        <w:t xml:space="preserve"> </w:t>
      </w:r>
      <w:r w:rsidR="00D75CBA">
        <w:rPr>
          <w:rFonts w:ascii="Arial" w:eastAsiaTheme="minorHAnsi" w:hAnsi="Arial" w:cs="Arial"/>
          <w:sz w:val="26"/>
          <w:szCs w:val="26"/>
          <w:lang w:eastAsia="en-US"/>
        </w:rPr>
        <w:t>su escrito</w:t>
      </w:r>
      <w:r w:rsidRPr="0039199C">
        <w:rPr>
          <w:rFonts w:ascii="Arial" w:eastAsiaTheme="minorHAnsi" w:hAnsi="Arial" w:cs="Arial"/>
          <w:sz w:val="26"/>
          <w:szCs w:val="26"/>
          <w:lang w:eastAsia="en-US"/>
        </w:rPr>
        <w:t xml:space="preserve"> el</w:t>
      </w:r>
      <w:r w:rsidRPr="0039199C">
        <w:rPr>
          <w:rFonts w:ascii="Arial" w:hAnsi="Arial" w:cs="Arial"/>
          <w:sz w:val="26"/>
          <w:szCs w:val="26"/>
        </w:rPr>
        <w:t xml:space="preserve"> </w:t>
      </w:r>
      <w:r w:rsidR="00D75CBA">
        <w:rPr>
          <w:rFonts w:ascii="Arial" w:eastAsia="Calibri" w:hAnsi="Arial" w:cs="Arial"/>
          <w:bCs/>
          <w:sz w:val="26"/>
          <w:szCs w:val="26"/>
        </w:rPr>
        <w:t>veintinueve de septiembre de dos mil quince</w:t>
      </w:r>
      <w:r w:rsidRPr="0039199C">
        <w:rPr>
          <w:rFonts w:ascii="Arial" w:eastAsiaTheme="minorHAnsi" w:hAnsi="Arial" w:cs="Arial"/>
          <w:sz w:val="26"/>
          <w:szCs w:val="26"/>
          <w:lang w:eastAsia="en-US"/>
        </w:rPr>
        <w:t xml:space="preserve">, ante la entonces </w:t>
      </w:r>
      <w:r w:rsidR="00D75CBA">
        <w:rPr>
          <w:rFonts w:ascii="Arial" w:eastAsiaTheme="minorHAnsi" w:hAnsi="Arial" w:cs="Arial"/>
          <w:sz w:val="26"/>
          <w:szCs w:val="26"/>
          <w:lang w:eastAsia="en-US"/>
        </w:rPr>
        <w:t xml:space="preserve">Secretaría de </w:t>
      </w:r>
      <w:r w:rsidR="00A801A3">
        <w:rPr>
          <w:rFonts w:ascii="Arial" w:eastAsiaTheme="minorHAnsi" w:hAnsi="Arial" w:cs="Arial"/>
          <w:sz w:val="26"/>
          <w:szCs w:val="26"/>
          <w:lang w:eastAsia="en-US"/>
        </w:rPr>
        <w:t xml:space="preserve">Vialidad y </w:t>
      </w:r>
      <w:r w:rsidR="00D75CBA">
        <w:rPr>
          <w:rFonts w:ascii="Arial" w:eastAsiaTheme="minorHAnsi" w:hAnsi="Arial" w:cs="Arial"/>
          <w:sz w:val="26"/>
          <w:szCs w:val="26"/>
          <w:lang w:eastAsia="en-US"/>
        </w:rPr>
        <w:t>Transporte del Estado de Oaxaca</w:t>
      </w:r>
      <w:r w:rsidRPr="0039199C">
        <w:rPr>
          <w:rFonts w:ascii="Arial" w:eastAsiaTheme="minorHAnsi" w:hAnsi="Arial" w:cs="Arial"/>
          <w:sz w:val="26"/>
          <w:szCs w:val="26"/>
          <w:lang w:eastAsia="en-US"/>
        </w:rPr>
        <w:t>, y al no existir respuesta por parte de la</w:t>
      </w:r>
      <w:r w:rsidR="00D75CBA">
        <w:rPr>
          <w:rFonts w:ascii="Arial" w:eastAsiaTheme="minorHAnsi" w:hAnsi="Arial" w:cs="Arial"/>
          <w:sz w:val="26"/>
          <w:szCs w:val="26"/>
          <w:lang w:eastAsia="en-US"/>
        </w:rPr>
        <w:t xml:space="preserve"> citada autoridad respecto a la solicitud</w:t>
      </w:r>
      <w:r w:rsidRPr="0039199C">
        <w:rPr>
          <w:rFonts w:ascii="Arial" w:eastAsiaTheme="minorHAnsi" w:hAnsi="Arial" w:cs="Arial"/>
          <w:sz w:val="26"/>
          <w:szCs w:val="26"/>
          <w:lang w:eastAsia="en-US"/>
        </w:rPr>
        <w:t xml:space="preserve"> </w:t>
      </w:r>
      <w:r w:rsidR="00177EA5">
        <w:rPr>
          <w:rFonts w:ascii="Arial" w:eastAsiaTheme="minorHAnsi" w:hAnsi="Arial" w:cs="Arial"/>
          <w:sz w:val="26"/>
          <w:szCs w:val="26"/>
          <w:lang w:eastAsia="en-US"/>
        </w:rPr>
        <w:t>del actor</w:t>
      </w:r>
      <w:r w:rsidRPr="0039199C">
        <w:rPr>
          <w:rFonts w:ascii="Arial" w:eastAsiaTheme="minorHAnsi" w:hAnsi="Arial" w:cs="Arial"/>
          <w:sz w:val="26"/>
          <w:szCs w:val="26"/>
          <w:lang w:eastAsia="en-US"/>
        </w:rPr>
        <w:t>, es indudable que transcurrieron más de los noventa días natu</w:t>
      </w:r>
      <w:r w:rsidR="00D75CBA">
        <w:rPr>
          <w:rFonts w:ascii="Arial" w:eastAsiaTheme="minorHAnsi" w:hAnsi="Arial" w:cs="Arial"/>
          <w:sz w:val="26"/>
          <w:szCs w:val="26"/>
          <w:lang w:eastAsia="en-US"/>
        </w:rPr>
        <w:t>rales que refiere el precepto 133</w:t>
      </w:r>
      <w:r w:rsidRPr="0039199C">
        <w:rPr>
          <w:rFonts w:ascii="Arial" w:eastAsiaTheme="minorHAnsi" w:hAnsi="Arial" w:cs="Arial"/>
          <w:sz w:val="26"/>
          <w:szCs w:val="26"/>
          <w:lang w:eastAsia="en-US"/>
        </w:rPr>
        <w:t xml:space="preserve"> fracción V</w:t>
      </w:r>
      <w:r w:rsidR="00177EA5">
        <w:rPr>
          <w:rFonts w:ascii="Arial" w:eastAsiaTheme="minorHAnsi" w:hAnsi="Arial" w:cs="Arial"/>
          <w:sz w:val="26"/>
          <w:szCs w:val="26"/>
          <w:lang w:eastAsia="en-US"/>
        </w:rPr>
        <w:t>,</w:t>
      </w:r>
      <w:r w:rsidRPr="0039199C">
        <w:rPr>
          <w:rFonts w:ascii="Arial" w:eastAsiaTheme="minorHAnsi" w:hAnsi="Arial" w:cs="Arial"/>
          <w:sz w:val="26"/>
          <w:szCs w:val="26"/>
          <w:lang w:eastAsia="en-US"/>
        </w:rPr>
        <w:t xml:space="preserve"> citado con anterioridad; ya que el </w:t>
      </w:r>
      <w:r w:rsidR="00177EA5">
        <w:rPr>
          <w:rFonts w:ascii="Arial" w:eastAsiaTheme="minorHAnsi" w:hAnsi="Arial" w:cs="Arial"/>
          <w:sz w:val="26"/>
          <w:szCs w:val="26"/>
          <w:lang w:eastAsia="en-US"/>
        </w:rPr>
        <w:t xml:space="preserve">aquí recurrente </w:t>
      </w:r>
      <w:r w:rsidRPr="0039199C">
        <w:rPr>
          <w:rFonts w:ascii="Arial" w:eastAsiaTheme="minorHAnsi" w:hAnsi="Arial" w:cs="Arial"/>
          <w:sz w:val="26"/>
          <w:szCs w:val="26"/>
          <w:lang w:eastAsia="en-US"/>
        </w:rPr>
        <w:t xml:space="preserve">presentó su escrito de demanda de nulidad el </w:t>
      </w:r>
      <w:r w:rsidR="00D75CBA" w:rsidRPr="00D75CBA">
        <w:rPr>
          <w:rFonts w:ascii="Arial" w:eastAsiaTheme="minorHAnsi" w:hAnsi="Arial" w:cs="Arial"/>
          <w:sz w:val="26"/>
          <w:szCs w:val="26"/>
          <w:lang w:eastAsia="en-US"/>
        </w:rPr>
        <w:t>diecisiete de octubre de dos mil diecinueve</w:t>
      </w:r>
      <w:r w:rsidRPr="0039199C">
        <w:rPr>
          <w:rFonts w:ascii="Arial" w:eastAsiaTheme="minorHAnsi" w:hAnsi="Arial" w:cs="Arial"/>
          <w:sz w:val="26"/>
          <w:szCs w:val="26"/>
          <w:lang w:eastAsia="en-US"/>
        </w:rPr>
        <w:t xml:space="preserve"> ante </w:t>
      </w:r>
      <w:r w:rsidR="00D75CBA">
        <w:rPr>
          <w:rFonts w:ascii="Arial" w:eastAsiaTheme="minorHAnsi" w:hAnsi="Arial" w:cs="Arial"/>
          <w:sz w:val="26"/>
          <w:szCs w:val="26"/>
          <w:lang w:eastAsia="en-US"/>
        </w:rPr>
        <w:t xml:space="preserve">este Órgano Jurisdiccional, </w:t>
      </w:r>
      <w:r w:rsidRPr="0039199C">
        <w:rPr>
          <w:rFonts w:ascii="Arial" w:eastAsiaTheme="minorHAnsi" w:hAnsi="Arial" w:cs="Arial"/>
          <w:sz w:val="26"/>
          <w:szCs w:val="26"/>
          <w:lang w:eastAsia="en-US"/>
        </w:rPr>
        <w:t xml:space="preserve">con lo que, se configura la negativa ficta y resulta procedente el juicio de nulidad promovido por </w:t>
      </w:r>
      <w:r w:rsidR="00B55327">
        <w:rPr>
          <w:rFonts w:ascii="Arial" w:eastAsia="Calibri" w:hAnsi="Arial" w:cs="Arial"/>
          <w:bCs/>
          <w:color w:val="000000"/>
          <w:sz w:val="26"/>
          <w:szCs w:val="26"/>
          <w:lang w:eastAsia="en-US"/>
        </w:rPr>
        <w:t>*******</w:t>
      </w:r>
      <w:r w:rsidR="00D75CBA">
        <w:rPr>
          <w:rFonts w:ascii="Arial" w:eastAsiaTheme="minorHAnsi" w:hAnsi="Arial" w:cs="Arial"/>
          <w:sz w:val="26"/>
          <w:szCs w:val="26"/>
          <w:lang w:eastAsia="en-US"/>
        </w:rPr>
        <w:t>.</w:t>
      </w:r>
      <w:r w:rsidR="002D77A9">
        <w:rPr>
          <w:rFonts w:ascii="Arial" w:eastAsiaTheme="minorHAnsi" w:hAnsi="Arial" w:cs="Arial"/>
          <w:sz w:val="26"/>
          <w:szCs w:val="26"/>
          <w:lang w:eastAsia="en-US"/>
        </w:rPr>
        <w:t xml:space="preserve">- - - - - - - - - - - - - </w:t>
      </w:r>
      <w:r w:rsidR="00AF162B">
        <w:rPr>
          <w:rFonts w:ascii="Arial" w:eastAsiaTheme="minorHAnsi" w:hAnsi="Arial" w:cs="Arial"/>
          <w:sz w:val="26"/>
          <w:szCs w:val="26"/>
          <w:lang w:eastAsia="en-US"/>
        </w:rPr>
        <w:t>- - - - - - - - -</w:t>
      </w:r>
      <w:r w:rsidR="00B55327">
        <w:rPr>
          <w:rFonts w:ascii="Arial" w:eastAsiaTheme="minorHAnsi" w:hAnsi="Arial" w:cs="Arial"/>
          <w:sz w:val="26"/>
          <w:szCs w:val="26"/>
          <w:lang w:eastAsia="en-US"/>
        </w:rPr>
        <w:t xml:space="preserve"> - - - - - - - - - - - - - - -</w:t>
      </w:r>
    </w:p>
    <w:p w14:paraId="431C0EB2" w14:textId="77777777" w:rsidR="005C5215" w:rsidRDefault="005C5215" w:rsidP="005C5215">
      <w:pPr>
        <w:pStyle w:val="Sinespaciado"/>
        <w:rPr>
          <w:rFonts w:eastAsiaTheme="minorHAnsi"/>
          <w:lang w:eastAsia="en-US"/>
        </w:rPr>
      </w:pPr>
    </w:p>
    <w:p w14:paraId="09EDB2F0" w14:textId="1BFC2452" w:rsidR="0039199C" w:rsidRPr="00AF162B" w:rsidRDefault="0039199C" w:rsidP="00AF162B">
      <w:pPr>
        <w:spacing w:after="0" w:line="360" w:lineRule="auto"/>
        <w:ind w:firstLine="708"/>
        <w:jc w:val="both"/>
        <w:rPr>
          <w:rFonts w:ascii="Arial" w:eastAsiaTheme="minorHAnsi" w:hAnsi="Arial" w:cs="Arial"/>
          <w:sz w:val="26"/>
          <w:szCs w:val="26"/>
          <w:lang w:eastAsia="en-US"/>
        </w:rPr>
      </w:pPr>
      <w:r w:rsidRPr="0039199C">
        <w:rPr>
          <w:rFonts w:ascii="Arial" w:eastAsiaTheme="minorHAnsi" w:hAnsi="Arial" w:cs="Arial"/>
          <w:bCs/>
          <w:color w:val="000000"/>
          <w:sz w:val="26"/>
          <w:szCs w:val="26"/>
          <w:lang w:eastAsia="en-US"/>
        </w:rPr>
        <w:t xml:space="preserve">Así, de lo expuesto con anterioridad, se desprende que la sentencia recurrida fue emitida sin cumplir el principio de exhaustividad y con ello se transgreden los </w:t>
      </w:r>
      <w:r w:rsidR="00D75CBA">
        <w:rPr>
          <w:rFonts w:ascii="Arial" w:eastAsiaTheme="minorHAnsi" w:hAnsi="Arial" w:cs="Arial"/>
          <w:bCs/>
          <w:color w:val="000000"/>
          <w:sz w:val="26"/>
          <w:szCs w:val="26"/>
          <w:lang w:eastAsia="en-US"/>
        </w:rPr>
        <w:t>artículos 20</w:t>
      </w:r>
      <w:r w:rsidRPr="0039199C">
        <w:rPr>
          <w:rFonts w:ascii="Arial" w:eastAsiaTheme="minorHAnsi" w:hAnsi="Arial" w:cs="Arial"/>
          <w:bCs/>
          <w:color w:val="000000"/>
          <w:sz w:val="26"/>
          <w:szCs w:val="26"/>
          <w:lang w:eastAsia="en-US"/>
        </w:rPr>
        <w:t>6</w:t>
      </w:r>
      <w:r w:rsidRPr="0039199C">
        <w:rPr>
          <w:rFonts w:ascii="Arial" w:eastAsiaTheme="minorHAnsi" w:hAnsi="Arial" w:cs="Arial"/>
          <w:bCs/>
          <w:color w:val="000000"/>
          <w:sz w:val="26"/>
          <w:szCs w:val="26"/>
          <w:vertAlign w:val="superscript"/>
          <w:lang w:eastAsia="en-US"/>
        </w:rPr>
        <w:footnoteReference w:id="4"/>
      </w:r>
      <w:r w:rsidR="00D75CBA">
        <w:rPr>
          <w:rFonts w:ascii="Arial" w:eastAsiaTheme="minorHAnsi" w:hAnsi="Arial" w:cs="Arial"/>
          <w:bCs/>
          <w:color w:val="000000"/>
          <w:sz w:val="26"/>
          <w:szCs w:val="26"/>
          <w:lang w:eastAsia="en-US"/>
        </w:rPr>
        <w:t xml:space="preserve"> y 20</w:t>
      </w:r>
      <w:r w:rsidRPr="0039199C">
        <w:rPr>
          <w:rFonts w:ascii="Arial" w:eastAsiaTheme="minorHAnsi" w:hAnsi="Arial" w:cs="Arial"/>
          <w:bCs/>
          <w:color w:val="000000"/>
          <w:sz w:val="26"/>
          <w:szCs w:val="26"/>
          <w:lang w:eastAsia="en-US"/>
        </w:rPr>
        <w:t>7</w:t>
      </w:r>
      <w:r w:rsidRPr="0039199C">
        <w:rPr>
          <w:rFonts w:ascii="Arial" w:eastAsiaTheme="minorHAnsi" w:hAnsi="Arial" w:cs="Arial"/>
          <w:bCs/>
          <w:color w:val="000000"/>
          <w:sz w:val="26"/>
          <w:szCs w:val="26"/>
          <w:vertAlign w:val="superscript"/>
          <w:lang w:eastAsia="en-US"/>
        </w:rPr>
        <w:footnoteReference w:id="5"/>
      </w:r>
      <w:r w:rsidRPr="0039199C">
        <w:rPr>
          <w:rFonts w:ascii="Arial" w:eastAsiaTheme="minorHAnsi" w:hAnsi="Arial" w:cs="Arial"/>
          <w:bCs/>
          <w:color w:val="000000"/>
          <w:sz w:val="26"/>
          <w:szCs w:val="26"/>
          <w:lang w:eastAsia="en-US"/>
        </w:rPr>
        <w:t xml:space="preserve"> fracciones I y II de la Ley de</w:t>
      </w:r>
      <w:r w:rsidR="00D75CBA">
        <w:rPr>
          <w:rFonts w:ascii="Arial" w:eastAsiaTheme="minorHAnsi" w:hAnsi="Arial" w:cs="Arial"/>
          <w:bCs/>
          <w:color w:val="000000"/>
          <w:sz w:val="26"/>
          <w:szCs w:val="26"/>
          <w:lang w:eastAsia="en-US"/>
        </w:rPr>
        <w:t xml:space="preserve"> Procedimiento y</w:t>
      </w:r>
      <w:r w:rsidRPr="0039199C">
        <w:rPr>
          <w:rFonts w:ascii="Arial" w:eastAsiaTheme="minorHAnsi" w:hAnsi="Arial" w:cs="Arial"/>
          <w:bCs/>
          <w:color w:val="000000"/>
          <w:sz w:val="26"/>
          <w:szCs w:val="26"/>
          <w:lang w:eastAsia="en-US"/>
        </w:rPr>
        <w:t xml:space="preserve"> Justicia Administrativa para el Estado de Oaxaca, conforme a los cuales las resoluciones judiciales deben analizar todos y cada uno de los puntos planteados por las partes, pudiendo subsanar la deficiencia de la queja tratándose del administrado, siempre que de los hechos narrados se desprenda el agravio, debiendo fijar claramente los puntos propuestos por las partes e indicando los fundamentos y motivos en los qu</w:t>
      </w:r>
      <w:r w:rsidR="00D75CBA">
        <w:rPr>
          <w:rFonts w:ascii="Arial" w:eastAsiaTheme="minorHAnsi" w:hAnsi="Arial" w:cs="Arial"/>
          <w:bCs/>
          <w:color w:val="000000"/>
          <w:sz w:val="26"/>
          <w:szCs w:val="26"/>
          <w:lang w:eastAsia="en-US"/>
        </w:rPr>
        <w:t>e basa su determinación.</w:t>
      </w:r>
      <w:r w:rsidR="006764A7">
        <w:rPr>
          <w:rFonts w:ascii="Arial" w:eastAsiaTheme="minorHAnsi" w:hAnsi="Arial" w:cs="Arial"/>
          <w:bCs/>
          <w:color w:val="000000"/>
          <w:sz w:val="26"/>
          <w:szCs w:val="26"/>
          <w:lang w:eastAsia="en-US"/>
        </w:rPr>
        <w:t xml:space="preserve">- - - - - - - - - - </w:t>
      </w:r>
    </w:p>
    <w:p w14:paraId="4A2F1A09" w14:textId="380DCB0D" w:rsidR="0039199C" w:rsidRDefault="0039199C" w:rsidP="00DC0D48">
      <w:pPr>
        <w:widowControl w:val="0"/>
        <w:spacing w:before="240" w:after="0" w:line="360" w:lineRule="auto"/>
        <w:ind w:right="18" w:firstLine="708"/>
        <w:jc w:val="both"/>
        <w:rPr>
          <w:rFonts w:ascii="Arial" w:eastAsia="Calibri" w:hAnsi="Arial" w:cs="Arial"/>
          <w:bCs/>
          <w:sz w:val="26"/>
          <w:szCs w:val="26"/>
        </w:rPr>
      </w:pPr>
      <w:bookmarkStart w:id="5" w:name="_Hlk71129409"/>
      <w:r w:rsidRPr="0039199C">
        <w:rPr>
          <w:rFonts w:ascii="Arial" w:eastAsiaTheme="minorHAnsi" w:hAnsi="Arial" w:cs="Arial"/>
          <w:bCs/>
          <w:color w:val="000000"/>
          <w:sz w:val="26"/>
          <w:szCs w:val="26"/>
          <w:lang w:eastAsia="en-US"/>
        </w:rPr>
        <w:t xml:space="preserve">Se llega a dicha conclusión, porque hubo </w:t>
      </w:r>
      <w:r w:rsidRPr="0039199C">
        <w:rPr>
          <w:rFonts w:ascii="Arial" w:eastAsia="Calibri" w:hAnsi="Arial" w:cs="Arial"/>
          <w:bCs/>
          <w:sz w:val="26"/>
          <w:szCs w:val="26"/>
          <w:lang w:val="es-ES" w:eastAsia="en-US"/>
        </w:rPr>
        <w:t xml:space="preserve">una variación a la </w:t>
      </w:r>
      <w:proofErr w:type="spellStart"/>
      <w:r w:rsidRPr="0039199C">
        <w:rPr>
          <w:rFonts w:ascii="Arial" w:eastAsia="Calibri" w:hAnsi="Arial" w:cs="Arial"/>
          <w:bCs/>
          <w:sz w:val="26"/>
          <w:szCs w:val="26"/>
          <w:lang w:val="es-ES" w:eastAsia="en-US"/>
        </w:rPr>
        <w:t>litis</w:t>
      </w:r>
      <w:proofErr w:type="spellEnd"/>
      <w:r w:rsidRPr="0039199C">
        <w:rPr>
          <w:rFonts w:ascii="Arial" w:eastAsia="Calibri" w:hAnsi="Arial" w:cs="Arial"/>
          <w:bCs/>
          <w:sz w:val="26"/>
          <w:szCs w:val="26"/>
          <w:lang w:val="es-ES" w:eastAsia="en-US"/>
        </w:rPr>
        <w:t xml:space="preserve"> del juicio por parte de la Primera </w:t>
      </w:r>
      <w:r w:rsidR="00D75CBA">
        <w:rPr>
          <w:rFonts w:ascii="Arial" w:eastAsia="Calibri" w:hAnsi="Arial" w:cs="Arial"/>
          <w:bCs/>
          <w:sz w:val="26"/>
          <w:szCs w:val="26"/>
          <w:lang w:val="es-ES" w:eastAsia="en-US"/>
        </w:rPr>
        <w:t xml:space="preserve">Sala Unitaria de Primera </w:t>
      </w:r>
      <w:r w:rsidRPr="0039199C">
        <w:rPr>
          <w:rFonts w:ascii="Arial" w:eastAsia="Calibri" w:hAnsi="Arial" w:cs="Arial"/>
          <w:bCs/>
          <w:sz w:val="26"/>
          <w:szCs w:val="26"/>
          <w:lang w:val="es-ES" w:eastAsia="en-US"/>
        </w:rPr>
        <w:t xml:space="preserve">Instancia; pues </w:t>
      </w:r>
      <w:r w:rsidRPr="0039199C">
        <w:rPr>
          <w:rFonts w:ascii="Arial" w:eastAsia="Calibri" w:hAnsi="Arial" w:cs="Arial"/>
          <w:bCs/>
          <w:sz w:val="26"/>
          <w:szCs w:val="26"/>
          <w:lang w:val="es-ES" w:eastAsia="en-US"/>
        </w:rPr>
        <w:lastRenderedPageBreak/>
        <w:t>como quedó puntualizado, el actor demandó la nulidad de la negativa ficta rec</w:t>
      </w:r>
      <w:r w:rsidR="00D75CBA">
        <w:rPr>
          <w:rFonts w:ascii="Arial" w:eastAsia="Calibri" w:hAnsi="Arial" w:cs="Arial"/>
          <w:bCs/>
          <w:sz w:val="26"/>
          <w:szCs w:val="26"/>
          <w:lang w:val="es-ES" w:eastAsia="en-US"/>
        </w:rPr>
        <w:t>aída a su escrito</w:t>
      </w:r>
      <w:r w:rsidRPr="0039199C">
        <w:rPr>
          <w:rFonts w:ascii="Arial" w:eastAsia="Calibri" w:hAnsi="Arial" w:cs="Arial"/>
          <w:bCs/>
          <w:sz w:val="26"/>
          <w:szCs w:val="26"/>
          <w:lang w:val="es-ES" w:eastAsia="en-US"/>
        </w:rPr>
        <w:t xml:space="preserve"> de </w:t>
      </w:r>
      <w:r w:rsidR="00D75CBA">
        <w:rPr>
          <w:rFonts w:ascii="Arial" w:eastAsia="Calibri" w:hAnsi="Arial" w:cs="Arial"/>
          <w:bCs/>
          <w:sz w:val="26"/>
          <w:szCs w:val="26"/>
        </w:rPr>
        <w:t>veintinueve de septiembre de dos mil quince,</w:t>
      </w:r>
      <w:r w:rsidR="00D75CBA">
        <w:rPr>
          <w:rFonts w:ascii="Arial" w:eastAsia="Calibri" w:hAnsi="Arial" w:cs="Arial"/>
          <w:bCs/>
          <w:sz w:val="26"/>
          <w:szCs w:val="26"/>
          <w:lang w:val="es-ES" w:eastAsia="en-US"/>
        </w:rPr>
        <w:t xml:space="preserve"> s</w:t>
      </w:r>
      <w:r w:rsidRPr="0039199C">
        <w:rPr>
          <w:rFonts w:ascii="Arial" w:eastAsia="Calibri" w:hAnsi="Arial" w:cs="Arial"/>
          <w:bCs/>
          <w:sz w:val="26"/>
          <w:szCs w:val="26"/>
          <w:lang w:val="es-ES" w:eastAsia="en-US"/>
        </w:rPr>
        <w:t xml:space="preserve">in embargo, la juzgadora lo que hizo fue analizar lo relativo a la acreditación por parte del actor de su calidad de concesionario; </w:t>
      </w:r>
      <w:r w:rsidR="0004199F">
        <w:rPr>
          <w:rFonts w:ascii="Arial" w:eastAsia="Calibri" w:hAnsi="Arial" w:cs="Arial"/>
          <w:bCs/>
          <w:sz w:val="26"/>
          <w:szCs w:val="26"/>
          <w:lang w:val="es-ES" w:eastAsia="en-US"/>
        </w:rPr>
        <w:t>determinando</w:t>
      </w:r>
      <w:r w:rsidRPr="0039199C">
        <w:rPr>
          <w:rFonts w:ascii="Arial" w:eastAsia="Calibri" w:hAnsi="Arial" w:cs="Arial"/>
          <w:bCs/>
          <w:sz w:val="26"/>
          <w:szCs w:val="26"/>
          <w:lang w:val="es-ES" w:eastAsia="en-US"/>
        </w:rPr>
        <w:t xml:space="preserve"> que, el acuerdo de concesión número </w:t>
      </w:r>
      <w:r w:rsidR="00B55327">
        <w:rPr>
          <w:rFonts w:ascii="Arial" w:eastAsiaTheme="minorHAnsi" w:hAnsi="Arial" w:cs="Arial"/>
          <w:sz w:val="26"/>
          <w:szCs w:val="26"/>
          <w:lang w:eastAsia="en-US"/>
        </w:rPr>
        <w:t>*******</w:t>
      </w:r>
      <w:r w:rsidR="000F237E" w:rsidRPr="00367271">
        <w:rPr>
          <w:rFonts w:ascii="Arial" w:eastAsiaTheme="minorHAnsi" w:hAnsi="Arial" w:cs="Arial"/>
          <w:sz w:val="26"/>
          <w:szCs w:val="26"/>
          <w:lang w:eastAsia="en-US"/>
        </w:rPr>
        <w:t xml:space="preserve"> de treinta de noviembre de dos mil diez</w:t>
      </w:r>
      <w:r w:rsidR="000F237E">
        <w:rPr>
          <w:rFonts w:ascii="Arial" w:eastAsia="Calibri" w:hAnsi="Arial" w:cs="Arial"/>
          <w:bCs/>
          <w:sz w:val="26"/>
          <w:szCs w:val="26"/>
        </w:rPr>
        <w:t xml:space="preserve">, </w:t>
      </w:r>
      <w:r w:rsidR="0004199F">
        <w:rPr>
          <w:rFonts w:ascii="Arial" w:eastAsia="Calibri" w:hAnsi="Arial" w:cs="Arial"/>
          <w:bCs/>
          <w:sz w:val="26"/>
          <w:szCs w:val="26"/>
        </w:rPr>
        <w:t>fue exhibido en</w:t>
      </w:r>
      <w:r w:rsidR="0004199F" w:rsidRPr="0004199F">
        <w:rPr>
          <w:rFonts w:ascii="Arial" w:eastAsia="Calibri" w:hAnsi="Arial" w:cs="Arial"/>
          <w:bCs/>
          <w:sz w:val="26"/>
          <w:szCs w:val="26"/>
        </w:rPr>
        <w:t xml:space="preserve"> copia simple </w:t>
      </w:r>
      <w:r w:rsidR="0004199F">
        <w:rPr>
          <w:rFonts w:ascii="Arial" w:eastAsia="Calibri" w:hAnsi="Arial" w:cs="Arial"/>
          <w:bCs/>
          <w:sz w:val="26"/>
          <w:szCs w:val="26"/>
        </w:rPr>
        <w:t>por lo que carecía</w:t>
      </w:r>
      <w:r w:rsidR="0004199F" w:rsidRPr="0004199F">
        <w:rPr>
          <w:rFonts w:ascii="Arial" w:eastAsia="Calibri" w:hAnsi="Arial" w:cs="Arial"/>
          <w:bCs/>
          <w:sz w:val="26"/>
          <w:szCs w:val="26"/>
        </w:rPr>
        <w:t xml:space="preserve"> de valor probator</w:t>
      </w:r>
      <w:r w:rsidR="0004199F">
        <w:rPr>
          <w:rFonts w:ascii="Arial" w:eastAsia="Calibri" w:hAnsi="Arial" w:cs="Arial"/>
          <w:bCs/>
          <w:sz w:val="26"/>
          <w:szCs w:val="26"/>
        </w:rPr>
        <w:t>io pleno, en virtud de que no se encontraba</w:t>
      </w:r>
      <w:r w:rsidR="0004199F" w:rsidRPr="0004199F">
        <w:rPr>
          <w:rFonts w:ascii="Arial" w:eastAsia="Calibri" w:hAnsi="Arial" w:cs="Arial"/>
          <w:bCs/>
          <w:sz w:val="26"/>
          <w:szCs w:val="26"/>
        </w:rPr>
        <w:t xml:space="preserve"> adminiculada </w:t>
      </w:r>
      <w:r w:rsidR="0004199F">
        <w:rPr>
          <w:rFonts w:ascii="Arial" w:eastAsia="Calibri" w:hAnsi="Arial" w:cs="Arial"/>
          <w:bCs/>
          <w:sz w:val="26"/>
          <w:szCs w:val="26"/>
        </w:rPr>
        <w:t xml:space="preserve">con algún otro medio probatorio, además </w:t>
      </w:r>
      <w:r w:rsidR="0004199F" w:rsidRPr="0004199F">
        <w:rPr>
          <w:rFonts w:ascii="Arial" w:eastAsia="Calibri" w:hAnsi="Arial" w:cs="Arial"/>
          <w:bCs/>
          <w:sz w:val="26"/>
          <w:szCs w:val="26"/>
        </w:rPr>
        <w:t xml:space="preserve">de que </w:t>
      </w:r>
      <w:r w:rsidR="0004199F">
        <w:rPr>
          <w:rFonts w:ascii="Arial" w:eastAsia="Calibri" w:hAnsi="Arial" w:cs="Arial"/>
          <w:bCs/>
          <w:sz w:val="26"/>
          <w:szCs w:val="26"/>
        </w:rPr>
        <w:t xml:space="preserve">el referido acuerdo de </w:t>
      </w:r>
      <w:r w:rsidR="0004199F" w:rsidRPr="00A9054C">
        <w:rPr>
          <w:rFonts w:ascii="Arial" w:eastAsia="Calibri" w:hAnsi="Arial" w:cs="Arial"/>
          <w:bCs/>
          <w:sz w:val="26"/>
          <w:szCs w:val="26"/>
        </w:rPr>
        <w:t xml:space="preserve">concesión </w:t>
      </w:r>
      <w:r w:rsidR="00937E66" w:rsidRPr="00A9054C">
        <w:rPr>
          <w:rFonts w:ascii="Arial" w:eastAsia="Calibri" w:hAnsi="Arial" w:cs="Arial"/>
          <w:bCs/>
          <w:sz w:val="26"/>
          <w:szCs w:val="26"/>
        </w:rPr>
        <w:t>corresponde</w:t>
      </w:r>
      <w:r w:rsidR="00937E66">
        <w:rPr>
          <w:rFonts w:ascii="Arial" w:eastAsia="Calibri" w:hAnsi="Arial" w:cs="Arial"/>
          <w:bCs/>
          <w:sz w:val="26"/>
          <w:szCs w:val="26"/>
        </w:rPr>
        <w:t xml:space="preserve"> </w:t>
      </w:r>
      <w:r w:rsidR="0004199F" w:rsidRPr="0004199F">
        <w:rPr>
          <w:rFonts w:ascii="Arial" w:eastAsia="Calibri" w:hAnsi="Arial" w:cs="Arial"/>
          <w:bCs/>
          <w:sz w:val="26"/>
          <w:szCs w:val="26"/>
        </w:rPr>
        <w:t>a otra persona de no</w:t>
      </w:r>
      <w:r w:rsidR="0004199F">
        <w:rPr>
          <w:rFonts w:ascii="Arial" w:eastAsia="Calibri" w:hAnsi="Arial" w:cs="Arial"/>
          <w:bCs/>
          <w:sz w:val="26"/>
          <w:szCs w:val="26"/>
        </w:rPr>
        <w:t xml:space="preserve">mbre </w:t>
      </w:r>
      <w:r w:rsidR="00B55327">
        <w:rPr>
          <w:rFonts w:ascii="Arial" w:eastAsia="Calibri" w:hAnsi="Arial" w:cs="Arial"/>
          <w:bCs/>
          <w:sz w:val="26"/>
          <w:szCs w:val="26"/>
        </w:rPr>
        <w:t>*******</w:t>
      </w:r>
      <w:r w:rsidR="0004199F">
        <w:rPr>
          <w:rFonts w:ascii="Arial" w:eastAsia="Calibri" w:hAnsi="Arial" w:cs="Arial"/>
          <w:bCs/>
          <w:sz w:val="26"/>
          <w:szCs w:val="26"/>
        </w:rPr>
        <w:t>y no a nombre del actor.</w:t>
      </w:r>
      <w:bookmarkEnd w:id="5"/>
      <w:r w:rsidR="006764A7">
        <w:rPr>
          <w:rFonts w:ascii="Arial" w:eastAsia="Calibri" w:hAnsi="Arial" w:cs="Arial"/>
          <w:bCs/>
          <w:sz w:val="26"/>
          <w:szCs w:val="26"/>
        </w:rPr>
        <w:t>- - - - - - - - - - - - - - - - - - - - -</w:t>
      </w:r>
      <w:r w:rsidR="00B55327">
        <w:rPr>
          <w:rFonts w:ascii="Arial" w:eastAsia="Calibri" w:hAnsi="Arial" w:cs="Arial"/>
          <w:bCs/>
          <w:sz w:val="26"/>
          <w:szCs w:val="26"/>
        </w:rPr>
        <w:t xml:space="preserve"> - - - - - - - - - </w:t>
      </w:r>
    </w:p>
    <w:p w14:paraId="7812F72D" w14:textId="77777777" w:rsidR="00DC0D48" w:rsidRPr="00DC0D48" w:rsidRDefault="00DC0D48" w:rsidP="00DC0D48">
      <w:pPr>
        <w:widowControl w:val="0"/>
        <w:spacing w:after="0" w:line="240" w:lineRule="auto"/>
        <w:ind w:right="18" w:firstLine="708"/>
        <w:jc w:val="both"/>
        <w:rPr>
          <w:rFonts w:ascii="Arial" w:eastAsia="Calibri" w:hAnsi="Arial" w:cs="Arial"/>
          <w:bCs/>
          <w:sz w:val="26"/>
          <w:szCs w:val="26"/>
        </w:rPr>
      </w:pPr>
    </w:p>
    <w:p w14:paraId="4F3FFA47" w14:textId="70B8E873" w:rsidR="00AA282E" w:rsidRDefault="0039199C" w:rsidP="00AA282E">
      <w:pPr>
        <w:spacing w:after="0" w:line="360" w:lineRule="auto"/>
        <w:ind w:firstLine="708"/>
        <w:jc w:val="both"/>
        <w:rPr>
          <w:rFonts w:ascii="Arial" w:eastAsiaTheme="minorHAnsi" w:hAnsi="Arial" w:cs="Arial"/>
          <w:sz w:val="26"/>
          <w:szCs w:val="26"/>
          <w:lang w:eastAsia="en-US"/>
        </w:rPr>
      </w:pPr>
      <w:r w:rsidRPr="0039199C">
        <w:rPr>
          <w:rFonts w:ascii="Arial" w:eastAsiaTheme="minorHAnsi" w:hAnsi="Arial" w:cs="Arial"/>
          <w:sz w:val="26"/>
          <w:szCs w:val="26"/>
          <w:lang w:val="es-ES" w:eastAsia="en-US"/>
        </w:rPr>
        <w:t>A</w:t>
      </w:r>
      <w:r w:rsidRPr="0039199C">
        <w:rPr>
          <w:rFonts w:ascii="Arial" w:eastAsia="Calibri" w:hAnsi="Arial" w:cs="Arial"/>
          <w:bCs/>
          <w:sz w:val="26"/>
          <w:szCs w:val="26"/>
          <w:lang w:val="es-ES" w:eastAsia="en-US"/>
        </w:rPr>
        <w:t>l respecto debe señalarse q</w:t>
      </w:r>
      <w:r w:rsidRPr="0039199C">
        <w:rPr>
          <w:rFonts w:ascii="Arial" w:eastAsiaTheme="minorHAnsi" w:hAnsi="Arial" w:cs="Arial"/>
          <w:sz w:val="26"/>
          <w:szCs w:val="26"/>
          <w:lang w:val="es-ES" w:eastAsia="en-US"/>
        </w:rPr>
        <w:t>ue los elementos constitutivos del interés jurídico consisten en demostrar: a) la existencia del derecho subjetivo que se dice vulnerado; y, b) que el acto de autoridad afecte ese derecho de donde deriva el agravio correspondiente. Por otra parte, para probar el interés legítimo deberá acreditarse que: a) exista una norma constitucional en la que se establezca o tutele algún interés difuso en beneficio de una colectividad determinada; b) el acto reclamado transgreda ese interés difuso, ya sea de manera individual o colectiva; y, c) el promovente pertenezca a esa colectividad</w:t>
      </w:r>
      <w:r w:rsidR="00DC0D48">
        <w:rPr>
          <w:rFonts w:ascii="Arial" w:eastAsiaTheme="minorHAnsi" w:hAnsi="Arial" w:cs="Arial"/>
          <w:sz w:val="26"/>
          <w:szCs w:val="26"/>
          <w:lang w:eastAsia="en-US"/>
        </w:rPr>
        <w:t>.</w:t>
      </w:r>
      <w:r w:rsidR="00AA282E">
        <w:rPr>
          <w:rFonts w:ascii="Arial" w:eastAsiaTheme="minorHAnsi" w:hAnsi="Arial" w:cs="Arial"/>
          <w:sz w:val="26"/>
          <w:szCs w:val="26"/>
          <w:lang w:eastAsia="en-US"/>
        </w:rPr>
        <w:t xml:space="preserve">- - - - - - -- - - - - - - - - </w:t>
      </w:r>
    </w:p>
    <w:p w14:paraId="683FC016" w14:textId="77777777" w:rsidR="00AA282E" w:rsidRDefault="00AA282E" w:rsidP="00AA282E">
      <w:pPr>
        <w:pStyle w:val="Sinespaciado"/>
        <w:rPr>
          <w:rFonts w:eastAsiaTheme="minorHAnsi"/>
          <w:lang w:eastAsia="en-US"/>
        </w:rPr>
      </w:pPr>
    </w:p>
    <w:p w14:paraId="1E3AD73B" w14:textId="3B548019" w:rsidR="0039199C" w:rsidRPr="00177EA5" w:rsidRDefault="0039199C" w:rsidP="00AA282E">
      <w:pPr>
        <w:spacing w:after="0" w:line="360" w:lineRule="auto"/>
        <w:ind w:firstLine="708"/>
        <w:jc w:val="both"/>
        <w:rPr>
          <w:rFonts w:ascii="Arial" w:eastAsiaTheme="minorHAnsi" w:hAnsi="Arial" w:cs="Arial"/>
          <w:sz w:val="26"/>
          <w:szCs w:val="26"/>
          <w:lang w:eastAsia="en-US"/>
        </w:rPr>
      </w:pPr>
      <w:r w:rsidRPr="00177EA5">
        <w:rPr>
          <w:rFonts w:ascii="Arial" w:eastAsiaTheme="minorHAnsi" w:hAnsi="Arial" w:cs="Arial"/>
          <w:bCs/>
          <w:sz w:val="26"/>
          <w:szCs w:val="26"/>
          <w:lang w:eastAsia="en-US"/>
        </w:rPr>
        <w:t xml:space="preserve">Estas consideraciones encuentran apoyo en la </w:t>
      </w:r>
      <w:r w:rsidRPr="00177EA5">
        <w:rPr>
          <w:rFonts w:ascii="Arial" w:eastAsiaTheme="minorHAnsi" w:hAnsi="Arial" w:cs="Arial"/>
          <w:sz w:val="26"/>
          <w:szCs w:val="26"/>
          <w:lang w:eastAsia="en-US"/>
        </w:rPr>
        <w:t xml:space="preserve">Jurisprudencia </w:t>
      </w:r>
      <w:r w:rsidR="00CE6CBC" w:rsidRPr="00177EA5">
        <w:rPr>
          <w:rFonts w:ascii="Arial" w:eastAsiaTheme="minorHAnsi" w:hAnsi="Arial" w:cs="Arial"/>
          <w:sz w:val="26"/>
          <w:szCs w:val="26"/>
          <w:lang w:eastAsia="en-US"/>
        </w:rPr>
        <w:t>con número de r</w:t>
      </w:r>
      <w:r w:rsidRPr="00177EA5">
        <w:rPr>
          <w:rFonts w:ascii="Arial" w:eastAsiaTheme="minorHAnsi" w:hAnsi="Arial" w:cs="Arial"/>
          <w:sz w:val="26"/>
          <w:szCs w:val="26"/>
          <w:lang w:eastAsia="en-US"/>
        </w:rPr>
        <w:t xml:space="preserve">egistro: 2019456, Tesis: 2a./J. 51/2019 (10a.), </w:t>
      </w:r>
      <w:r w:rsidR="00DC0D48" w:rsidRPr="00177EA5">
        <w:rPr>
          <w:rFonts w:ascii="Arial" w:eastAsiaTheme="minorHAnsi" w:hAnsi="Arial" w:cs="Arial"/>
          <w:sz w:val="26"/>
          <w:szCs w:val="26"/>
          <w:lang w:eastAsia="en-US"/>
        </w:rPr>
        <w:t xml:space="preserve">décima época, </w:t>
      </w:r>
      <w:r w:rsidRPr="00177EA5">
        <w:rPr>
          <w:rFonts w:ascii="Arial" w:eastAsiaTheme="minorHAnsi" w:hAnsi="Arial" w:cs="Arial"/>
          <w:sz w:val="26"/>
          <w:szCs w:val="26"/>
          <w:lang w:eastAsia="en-US"/>
        </w:rPr>
        <w:t xml:space="preserve">Gaceta del Semanario </w:t>
      </w:r>
      <w:r w:rsidR="00DC0D48" w:rsidRPr="00177EA5">
        <w:rPr>
          <w:rFonts w:ascii="Arial" w:eastAsiaTheme="minorHAnsi" w:hAnsi="Arial" w:cs="Arial"/>
          <w:sz w:val="26"/>
          <w:szCs w:val="26"/>
          <w:lang w:eastAsia="en-US"/>
        </w:rPr>
        <w:t>Judicial de la Federación,</w:t>
      </w:r>
      <w:r w:rsidRPr="00177EA5">
        <w:rPr>
          <w:rFonts w:ascii="Arial" w:eastAsiaTheme="minorHAnsi" w:hAnsi="Arial" w:cs="Arial"/>
          <w:sz w:val="26"/>
          <w:szCs w:val="26"/>
          <w:lang w:eastAsia="en-US"/>
        </w:rPr>
        <w:t xml:space="preserve"> </w:t>
      </w:r>
      <w:r w:rsidR="00DC0D48" w:rsidRPr="00177EA5">
        <w:rPr>
          <w:rFonts w:ascii="Arial" w:eastAsiaTheme="minorHAnsi" w:hAnsi="Arial" w:cs="Arial"/>
          <w:sz w:val="26"/>
          <w:szCs w:val="26"/>
          <w:lang w:eastAsia="en-US"/>
        </w:rPr>
        <w:t>libro 64, marzo de 2019, t</w:t>
      </w:r>
      <w:r w:rsidRPr="00177EA5">
        <w:rPr>
          <w:rFonts w:ascii="Arial" w:eastAsiaTheme="minorHAnsi" w:hAnsi="Arial" w:cs="Arial"/>
          <w:sz w:val="26"/>
          <w:szCs w:val="26"/>
          <w:lang w:eastAsia="en-US"/>
        </w:rPr>
        <w:t>omo II, página 1598, cuyo rubro y</w:t>
      </w:r>
      <w:r w:rsidR="00DC0D48" w:rsidRPr="00177EA5">
        <w:rPr>
          <w:rFonts w:ascii="Arial" w:eastAsiaTheme="minorHAnsi" w:hAnsi="Arial" w:cs="Arial"/>
          <w:sz w:val="26"/>
          <w:szCs w:val="26"/>
          <w:lang w:eastAsia="en-US"/>
        </w:rPr>
        <w:t xml:space="preserve"> texto son del tenor siguiente:</w:t>
      </w:r>
      <w:r w:rsidR="003577D0">
        <w:rPr>
          <w:rFonts w:ascii="Arial" w:eastAsiaTheme="minorHAnsi" w:hAnsi="Arial" w:cs="Arial"/>
          <w:sz w:val="26"/>
          <w:szCs w:val="26"/>
          <w:lang w:eastAsia="en-US"/>
        </w:rPr>
        <w:t xml:space="preserve">- - - - - - - - - - - - - - - - - - - - - - - - - - - - - - - - - - - - - - - - - - - - - </w:t>
      </w:r>
    </w:p>
    <w:p w14:paraId="525FC022" w14:textId="77777777" w:rsidR="0039199C" w:rsidRPr="0039199C" w:rsidRDefault="0039199C" w:rsidP="0039199C">
      <w:pPr>
        <w:shd w:val="clear" w:color="auto" w:fill="FFFFFF"/>
        <w:spacing w:before="100" w:beforeAutospacing="1" w:after="100" w:afterAutospacing="1"/>
        <w:ind w:left="851" w:right="616"/>
        <w:jc w:val="both"/>
        <w:rPr>
          <w:rFonts w:ascii="Arial" w:eastAsia="Times New Roman" w:hAnsi="Arial" w:cs="Arial"/>
          <w:i/>
          <w:iCs/>
        </w:rPr>
      </w:pPr>
      <w:r w:rsidRPr="007216CF">
        <w:rPr>
          <w:rFonts w:ascii="Arial" w:eastAsia="Times New Roman" w:hAnsi="Arial" w:cs="Arial"/>
          <w:b/>
          <w:bCs/>
          <w:i/>
          <w:iCs/>
          <w:color w:val="000000" w:themeColor="text1"/>
        </w:rPr>
        <w:t>“INTERÉS LEGÍTIMO E INTERÉS JURÍDICO. SUS ELEMENTOS CONSTITUTIVOS COMO REQUISITOS PARA PROMOVER EL JUICIO DE AMPARO INDIRECTO, CONFORME AL ARTÍCULO </w:t>
      </w:r>
      <w:hyperlink r:id="rId8" w:history="1">
        <w:r w:rsidRPr="007216CF">
          <w:rPr>
            <w:rFonts w:ascii="Arial" w:eastAsia="Times New Roman" w:hAnsi="Arial" w:cs="Arial"/>
            <w:b/>
            <w:bCs/>
            <w:i/>
            <w:iCs/>
            <w:color w:val="000000" w:themeColor="text1"/>
            <w:u w:val="single"/>
          </w:rPr>
          <w:t>107, FRACCIÓN I, DE LA CONSTITUCIÓN POLÍTICA DE LOS ESTADOS UNIDOS MEXICANOS</w:t>
        </w:r>
      </w:hyperlink>
      <w:r w:rsidRPr="0039199C">
        <w:rPr>
          <w:rFonts w:ascii="Arial" w:eastAsia="Times New Roman" w:hAnsi="Arial" w:cs="Arial"/>
          <w:b/>
          <w:bCs/>
          <w:i/>
          <w:iCs/>
        </w:rPr>
        <w:t xml:space="preserve">. </w:t>
      </w:r>
      <w:r w:rsidRPr="0039199C">
        <w:rPr>
          <w:rFonts w:ascii="Arial" w:eastAsia="Times New Roman" w:hAnsi="Arial" w:cs="Arial"/>
          <w:i/>
          <w:iCs/>
        </w:rPr>
        <w:t xml:space="preserve">El citado precepto establece que el juicio de amparo indirecto se seguirá siempre a instancia de parte agraviada, "teniendo tal carácter quien aduce ser titular de un derecho o de un interés legítimo individual o colectivo", con lo que atribuye consecuencias de derecho, desde el punto de vista de la legitimación del promovente, tanto al interés jurídico en sentido estricto, como al legítimo, pues en ambos supuestos a la persona que se ubique dentro de ellos se le otorga legitimación para instar la acción de amparo. En tal virtud, atento a la naturaleza del acto reclamado y a la de la autoridad que lo emite, el quejoso en el juicio de amparo debe acreditar fehacientemente el interés, jurídico o legítimo, que le asiste para ello y no inferirse con base en presunciones. Así, los elementos constitutivos del interés jurídico consisten en demostrar: a) la existencia del derecho subjetivo que se dice vulnerado; y, b) que el acto de autoridad afecta ese derecho, de donde deriva el agravio correspondiente. Por su parte, </w:t>
      </w:r>
      <w:r w:rsidRPr="0039199C">
        <w:rPr>
          <w:rFonts w:ascii="Arial" w:eastAsia="Times New Roman" w:hAnsi="Arial" w:cs="Arial"/>
          <w:i/>
          <w:iCs/>
        </w:rPr>
        <w:lastRenderedPageBreak/>
        <w:t xml:space="preserve">para probar el interés legítimo, deberá acreditarse que: a) exista una norma constitucional en la que se establezca o tutele algún interés difuso en beneficio de una colectividad determinada; b) el acto reclamado transgreda ese interés difuso, ya sea de manera individual o colectiva; y, c) el promovente pertenezca a esa colectividad. Lo anterior, porque si el interés legítimo supone una afectación jurídica al quejoso, éste debe demostrar su pertenencia al grupo que en específico sufrió o sufre el agravio que se aduce en la demanda de amparo. Sobre el particular es dable indicar que los elementos constitutivos destacados son concurrentes, por tanto, basta la ausencia de alguno de ellos para que el medio de defensa intentado sea improcedente.- - - - - - - - - - - - - - - - - - - - - - - - - - - - - - - - - - - - - </w:t>
      </w:r>
    </w:p>
    <w:p w14:paraId="3A869B8C" w14:textId="457B87A5" w:rsidR="0039199C" w:rsidRDefault="0039199C" w:rsidP="0039199C">
      <w:pPr>
        <w:spacing w:after="0" w:line="360" w:lineRule="auto"/>
        <w:ind w:firstLine="708"/>
        <w:jc w:val="both"/>
        <w:rPr>
          <w:rFonts w:ascii="Arial" w:eastAsiaTheme="minorHAnsi" w:hAnsi="Arial" w:cs="Arial"/>
          <w:sz w:val="26"/>
          <w:szCs w:val="26"/>
          <w:lang w:val="es-ES" w:eastAsia="en-US"/>
        </w:rPr>
      </w:pPr>
      <w:r w:rsidRPr="0039199C">
        <w:rPr>
          <w:rFonts w:ascii="Arial" w:eastAsiaTheme="minorHAnsi" w:hAnsi="Arial" w:cs="Arial"/>
          <w:sz w:val="26"/>
          <w:szCs w:val="26"/>
          <w:lang w:val="es-ES" w:eastAsia="en-US"/>
        </w:rPr>
        <w:t xml:space="preserve">En el caso, si </w:t>
      </w:r>
      <w:r w:rsidR="00B55327">
        <w:rPr>
          <w:rFonts w:ascii="Arial" w:eastAsiaTheme="minorHAnsi" w:hAnsi="Arial" w:cs="Arial"/>
          <w:sz w:val="26"/>
          <w:szCs w:val="26"/>
          <w:lang w:val="es-ES" w:eastAsia="en-US"/>
        </w:rPr>
        <w:t>*******</w:t>
      </w:r>
      <w:r w:rsidRPr="0039199C">
        <w:rPr>
          <w:rFonts w:ascii="Arial" w:eastAsiaTheme="minorHAnsi" w:hAnsi="Arial" w:cs="Arial"/>
          <w:sz w:val="26"/>
          <w:szCs w:val="26"/>
          <w:lang w:val="es-ES" w:eastAsia="en-US"/>
        </w:rPr>
        <w:t xml:space="preserve"> demandó la nulidad de la negat</w:t>
      </w:r>
      <w:r w:rsidR="00DC0D48">
        <w:rPr>
          <w:rFonts w:ascii="Arial" w:eastAsiaTheme="minorHAnsi" w:hAnsi="Arial" w:cs="Arial"/>
          <w:sz w:val="26"/>
          <w:szCs w:val="26"/>
          <w:lang w:val="es-ES" w:eastAsia="en-US"/>
        </w:rPr>
        <w:t>iva ficta recaída a determinada petición</w:t>
      </w:r>
      <w:r w:rsidRPr="0039199C">
        <w:rPr>
          <w:rFonts w:ascii="Arial" w:eastAsiaTheme="minorHAnsi" w:hAnsi="Arial" w:cs="Arial"/>
          <w:sz w:val="26"/>
          <w:szCs w:val="26"/>
          <w:lang w:val="es-ES" w:eastAsia="en-US"/>
        </w:rPr>
        <w:t xml:space="preserve">, </w:t>
      </w:r>
      <w:r w:rsidRPr="00DC0D48">
        <w:rPr>
          <w:rFonts w:ascii="Arial" w:eastAsiaTheme="minorHAnsi" w:hAnsi="Arial" w:cs="Arial"/>
          <w:b/>
          <w:sz w:val="26"/>
          <w:szCs w:val="26"/>
          <w:lang w:val="es-ES" w:eastAsia="en-US"/>
        </w:rPr>
        <w:t>su interés</w:t>
      </w:r>
      <w:r w:rsidRPr="0039199C">
        <w:rPr>
          <w:rFonts w:ascii="Arial" w:eastAsiaTheme="minorHAnsi" w:hAnsi="Arial" w:cs="Arial"/>
          <w:sz w:val="26"/>
          <w:szCs w:val="26"/>
          <w:lang w:val="es-ES" w:eastAsia="en-US"/>
        </w:rPr>
        <w:t xml:space="preserve"> para demandar su nulidad se </w:t>
      </w:r>
      <w:r w:rsidRPr="00DC0D48">
        <w:rPr>
          <w:rFonts w:ascii="Arial" w:eastAsiaTheme="minorHAnsi" w:hAnsi="Arial" w:cs="Arial"/>
          <w:b/>
          <w:sz w:val="26"/>
          <w:szCs w:val="26"/>
          <w:lang w:val="es-ES" w:eastAsia="en-US"/>
        </w:rPr>
        <w:t>sustenta</w:t>
      </w:r>
      <w:r w:rsidRPr="0039199C">
        <w:rPr>
          <w:rFonts w:ascii="Arial" w:eastAsiaTheme="minorHAnsi" w:hAnsi="Arial" w:cs="Arial"/>
          <w:sz w:val="26"/>
          <w:szCs w:val="26"/>
          <w:lang w:val="es-ES" w:eastAsia="en-US"/>
        </w:rPr>
        <w:t xml:space="preserve"> precisamente con la </w:t>
      </w:r>
      <w:r w:rsidRPr="00DC0D48">
        <w:rPr>
          <w:rFonts w:ascii="Arial" w:eastAsiaTheme="minorHAnsi" w:hAnsi="Arial" w:cs="Arial"/>
          <w:b/>
          <w:sz w:val="26"/>
          <w:szCs w:val="26"/>
          <w:lang w:val="es-ES" w:eastAsia="en-US"/>
        </w:rPr>
        <w:t>exhibición</w:t>
      </w:r>
      <w:r w:rsidRPr="0039199C">
        <w:rPr>
          <w:rFonts w:ascii="Arial" w:eastAsiaTheme="minorHAnsi" w:hAnsi="Arial" w:cs="Arial"/>
          <w:sz w:val="26"/>
          <w:szCs w:val="26"/>
          <w:lang w:val="es-ES" w:eastAsia="en-US"/>
        </w:rPr>
        <w:t xml:space="preserve"> de los documentos </w:t>
      </w:r>
      <w:r w:rsidR="00DC0D48">
        <w:rPr>
          <w:rFonts w:ascii="Arial" w:eastAsiaTheme="minorHAnsi" w:hAnsi="Arial" w:cs="Arial"/>
          <w:sz w:val="26"/>
          <w:szCs w:val="26"/>
          <w:lang w:val="es-ES" w:eastAsia="en-US"/>
        </w:rPr>
        <w:t>que demuestren que realizó la petición de la</w:t>
      </w:r>
      <w:r w:rsidRPr="0039199C">
        <w:rPr>
          <w:rFonts w:ascii="Arial" w:eastAsiaTheme="minorHAnsi" w:hAnsi="Arial" w:cs="Arial"/>
          <w:sz w:val="26"/>
          <w:szCs w:val="26"/>
          <w:lang w:val="es-ES" w:eastAsia="en-US"/>
        </w:rPr>
        <w:t xml:space="preserve"> que obtuvo una respuesta negativa ficta; para ello, el actor junto con su demanda exhibió entre otras documentales, </w:t>
      </w:r>
      <w:r w:rsidR="00DC0D48">
        <w:rPr>
          <w:rFonts w:ascii="Arial" w:eastAsiaTheme="minorHAnsi" w:hAnsi="Arial" w:cs="Arial"/>
          <w:sz w:val="26"/>
          <w:szCs w:val="26"/>
          <w:lang w:val="es-ES" w:eastAsia="en-US"/>
        </w:rPr>
        <w:t>el escrito</w:t>
      </w:r>
      <w:r w:rsidRPr="0039199C">
        <w:rPr>
          <w:rFonts w:ascii="Arial" w:eastAsiaTheme="minorHAnsi" w:hAnsi="Arial" w:cs="Arial"/>
          <w:sz w:val="26"/>
          <w:szCs w:val="26"/>
          <w:lang w:val="es-ES" w:eastAsia="en-US"/>
        </w:rPr>
        <w:t xml:space="preserve"> de fecha </w:t>
      </w:r>
      <w:r w:rsidR="00DC0D48">
        <w:rPr>
          <w:rFonts w:ascii="Arial" w:eastAsia="Calibri" w:hAnsi="Arial" w:cs="Arial"/>
          <w:bCs/>
          <w:sz w:val="26"/>
          <w:szCs w:val="26"/>
        </w:rPr>
        <w:t>veinti</w:t>
      </w:r>
      <w:r w:rsidR="005372CD">
        <w:rPr>
          <w:rFonts w:ascii="Arial" w:eastAsia="Calibri" w:hAnsi="Arial" w:cs="Arial"/>
          <w:bCs/>
          <w:sz w:val="26"/>
          <w:szCs w:val="26"/>
        </w:rPr>
        <w:t>nueve de septiembre de dos mil quince</w:t>
      </w:r>
      <w:r w:rsidR="005372CD">
        <w:rPr>
          <w:rFonts w:ascii="Arial" w:eastAsiaTheme="minorHAnsi" w:hAnsi="Arial" w:cs="Arial"/>
          <w:sz w:val="26"/>
          <w:szCs w:val="26"/>
          <w:lang w:val="es-ES" w:eastAsia="en-US"/>
        </w:rPr>
        <w:t>, suscrito por el actor y dirigido</w:t>
      </w:r>
      <w:r w:rsidRPr="0039199C">
        <w:rPr>
          <w:rFonts w:ascii="Arial" w:eastAsiaTheme="minorHAnsi" w:hAnsi="Arial" w:cs="Arial"/>
          <w:sz w:val="26"/>
          <w:szCs w:val="26"/>
          <w:lang w:val="es-ES" w:eastAsia="en-US"/>
        </w:rPr>
        <w:t xml:space="preserve"> a</w:t>
      </w:r>
      <w:r w:rsidR="005372CD">
        <w:rPr>
          <w:rFonts w:ascii="Arial" w:eastAsiaTheme="minorHAnsi" w:hAnsi="Arial" w:cs="Arial"/>
          <w:sz w:val="26"/>
          <w:szCs w:val="26"/>
          <w:lang w:val="es-ES" w:eastAsia="en-US"/>
        </w:rPr>
        <w:t xml:space="preserve"> </w:t>
      </w:r>
      <w:r w:rsidRPr="0039199C">
        <w:rPr>
          <w:rFonts w:ascii="Arial" w:eastAsiaTheme="minorHAnsi" w:hAnsi="Arial" w:cs="Arial"/>
          <w:sz w:val="26"/>
          <w:szCs w:val="26"/>
          <w:lang w:val="es-ES" w:eastAsia="en-US"/>
        </w:rPr>
        <w:t>l</w:t>
      </w:r>
      <w:r w:rsidR="005372CD">
        <w:rPr>
          <w:rFonts w:ascii="Arial" w:eastAsiaTheme="minorHAnsi" w:hAnsi="Arial" w:cs="Arial"/>
          <w:sz w:val="26"/>
          <w:szCs w:val="26"/>
          <w:lang w:val="es-ES" w:eastAsia="en-US"/>
        </w:rPr>
        <w:t>a</w:t>
      </w:r>
      <w:r w:rsidRPr="0039199C">
        <w:rPr>
          <w:rFonts w:ascii="Arial" w:eastAsiaTheme="minorHAnsi" w:hAnsi="Arial" w:cs="Arial"/>
          <w:sz w:val="26"/>
          <w:szCs w:val="26"/>
          <w:lang w:val="es-ES" w:eastAsia="en-US"/>
        </w:rPr>
        <w:t xml:space="preserve"> entonces </w:t>
      </w:r>
      <w:r w:rsidR="005372CD" w:rsidRPr="00A9054C">
        <w:rPr>
          <w:rFonts w:ascii="Arial" w:eastAsiaTheme="minorHAnsi" w:hAnsi="Arial" w:cs="Arial"/>
          <w:sz w:val="26"/>
          <w:szCs w:val="26"/>
          <w:lang w:val="es-ES" w:eastAsia="en-US"/>
        </w:rPr>
        <w:t xml:space="preserve">Secretaría de </w:t>
      </w:r>
      <w:r w:rsidR="00CA4AA2" w:rsidRPr="00A9054C">
        <w:rPr>
          <w:rFonts w:ascii="Arial" w:eastAsiaTheme="minorHAnsi" w:hAnsi="Arial" w:cs="Arial"/>
          <w:sz w:val="26"/>
          <w:szCs w:val="26"/>
          <w:lang w:val="es-ES" w:eastAsia="en-US"/>
        </w:rPr>
        <w:t xml:space="preserve">Vialidad y </w:t>
      </w:r>
      <w:r w:rsidR="005372CD" w:rsidRPr="00A9054C">
        <w:rPr>
          <w:rFonts w:ascii="Arial" w:eastAsiaTheme="minorHAnsi" w:hAnsi="Arial" w:cs="Arial"/>
          <w:sz w:val="26"/>
          <w:szCs w:val="26"/>
          <w:lang w:val="es-ES" w:eastAsia="en-US"/>
        </w:rPr>
        <w:t>Transporte del Estado</w:t>
      </w:r>
      <w:r w:rsidR="005372CD">
        <w:rPr>
          <w:rFonts w:ascii="Arial" w:eastAsiaTheme="minorHAnsi" w:hAnsi="Arial" w:cs="Arial"/>
          <w:sz w:val="26"/>
          <w:szCs w:val="26"/>
          <w:lang w:val="es-ES" w:eastAsia="en-US"/>
        </w:rPr>
        <w:t>, del</w:t>
      </w:r>
      <w:r w:rsidRPr="0039199C">
        <w:rPr>
          <w:rFonts w:ascii="Arial" w:eastAsiaTheme="minorHAnsi" w:hAnsi="Arial" w:cs="Arial"/>
          <w:sz w:val="26"/>
          <w:szCs w:val="26"/>
          <w:lang w:val="es-ES" w:eastAsia="en-US"/>
        </w:rPr>
        <w:t xml:space="preserve"> que se advierte </w:t>
      </w:r>
      <w:r w:rsidR="005372CD">
        <w:rPr>
          <w:rFonts w:ascii="Arial" w:eastAsiaTheme="minorHAnsi" w:hAnsi="Arial" w:cs="Arial"/>
          <w:sz w:val="26"/>
          <w:szCs w:val="26"/>
          <w:lang w:val="es-ES" w:eastAsia="en-US"/>
        </w:rPr>
        <w:t>un sello de recepción de la</w:t>
      </w:r>
      <w:r w:rsidR="00582D63">
        <w:rPr>
          <w:rFonts w:ascii="Arial" w:eastAsiaTheme="minorHAnsi" w:hAnsi="Arial" w:cs="Arial"/>
          <w:sz w:val="26"/>
          <w:szCs w:val="26"/>
          <w:lang w:val="es-ES" w:eastAsia="en-US"/>
        </w:rPr>
        <w:t xml:space="preserve"> citada</w:t>
      </w:r>
      <w:r w:rsidRPr="0039199C">
        <w:rPr>
          <w:rFonts w:ascii="Arial" w:eastAsiaTheme="minorHAnsi" w:hAnsi="Arial" w:cs="Arial"/>
          <w:sz w:val="26"/>
          <w:szCs w:val="26"/>
          <w:lang w:val="es-ES" w:eastAsia="en-US"/>
        </w:rPr>
        <w:t xml:space="preserve"> Secretaría</w:t>
      </w:r>
      <w:r w:rsidR="00582D63">
        <w:rPr>
          <w:rFonts w:ascii="Arial" w:eastAsiaTheme="minorHAnsi" w:hAnsi="Arial" w:cs="Arial"/>
          <w:sz w:val="26"/>
          <w:szCs w:val="26"/>
          <w:lang w:val="es-ES" w:eastAsia="en-US"/>
        </w:rPr>
        <w:t>,</w:t>
      </w:r>
      <w:r w:rsidR="005372CD">
        <w:rPr>
          <w:rFonts w:ascii="Arial" w:eastAsiaTheme="minorHAnsi" w:hAnsi="Arial" w:cs="Arial"/>
          <w:sz w:val="26"/>
          <w:szCs w:val="26"/>
          <w:lang w:val="es-ES" w:eastAsia="en-US"/>
        </w:rPr>
        <w:t xml:space="preserve"> siendo esta documental con la</w:t>
      </w:r>
      <w:r w:rsidRPr="0039199C">
        <w:rPr>
          <w:rFonts w:ascii="Arial" w:eastAsiaTheme="minorHAnsi" w:hAnsi="Arial" w:cs="Arial"/>
          <w:sz w:val="26"/>
          <w:szCs w:val="26"/>
          <w:lang w:val="es-ES" w:eastAsia="en-US"/>
        </w:rPr>
        <w:t xml:space="preserve"> que demuestra la af</w:t>
      </w:r>
      <w:r w:rsidR="005372CD">
        <w:rPr>
          <w:rFonts w:ascii="Arial" w:eastAsiaTheme="minorHAnsi" w:hAnsi="Arial" w:cs="Arial"/>
          <w:sz w:val="26"/>
          <w:szCs w:val="26"/>
          <w:lang w:val="es-ES" w:eastAsia="en-US"/>
        </w:rPr>
        <w:t>ectación para demandar y que es la</w:t>
      </w:r>
      <w:r w:rsidRPr="0039199C">
        <w:rPr>
          <w:rFonts w:ascii="Arial" w:eastAsiaTheme="minorHAnsi" w:hAnsi="Arial" w:cs="Arial"/>
          <w:sz w:val="26"/>
          <w:szCs w:val="26"/>
          <w:lang w:val="es-ES" w:eastAsia="en-US"/>
        </w:rPr>
        <w:t xml:space="preserve"> que la juzgadora debió analizar, para concluir en la acreditación o no del interés jurídico o legítimo del actor</w:t>
      </w:r>
      <w:r w:rsidR="005372CD">
        <w:rPr>
          <w:rFonts w:ascii="Arial" w:eastAsiaTheme="minorHAnsi" w:hAnsi="Arial" w:cs="Arial"/>
          <w:sz w:val="26"/>
          <w:szCs w:val="26"/>
          <w:lang w:val="es-ES" w:eastAsia="en-US"/>
        </w:rPr>
        <w:t>.</w:t>
      </w:r>
      <w:r w:rsidR="00980BA1">
        <w:rPr>
          <w:rFonts w:ascii="Arial" w:eastAsiaTheme="minorHAnsi" w:hAnsi="Arial" w:cs="Arial"/>
          <w:sz w:val="26"/>
          <w:szCs w:val="26"/>
          <w:lang w:val="es-ES" w:eastAsia="en-US"/>
        </w:rPr>
        <w:t>- - - - - - - - - - - - - - - - - - - - - - - -</w:t>
      </w:r>
      <w:r w:rsidR="00B55327">
        <w:rPr>
          <w:rFonts w:ascii="Arial" w:eastAsiaTheme="minorHAnsi" w:hAnsi="Arial" w:cs="Arial"/>
          <w:sz w:val="26"/>
          <w:szCs w:val="26"/>
          <w:lang w:val="es-ES" w:eastAsia="en-US"/>
        </w:rPr>
        <w:t xml:space="preserve"> - - - - - - - - - - - - - - - </w:t>
      </w:r>
    </w:p>
    <w:p w14:paraId="3546D1D7" w14:textId="77777777" w:rsidR="005372CD" w:rsidRPr="0039199C" w:rsidRDefault="005372CD" w:rsidP="00AD4610">
      <w:pPr>
        <w:pStyle w:val="Sinespaciado"/>
        <w:rPr>
          <w:rFonts w:eastAsiaTheme="minorHAnsi"/>
          <w:lang w:eastAsia="en-US"/>
        </w:rPr>
      </w:pPr>
    </w:p>
    <w:p w14:paraId="3BF85791" w14:textId="47944058" w:rsidR="005372CD" w:rsidRDefault="0039199C" w:rsidP="00582D63">
      <w:pPr>
        <w:spacing w:after="0" w:line="360" w:lineRule="auto"/>
        <w:ind w:firstLine="708"/>
        <w:jc w:val="both"/>
        <w:rPr>
          <w:rFonts w:ascii="Arial" w:eastAsia="Calibri" w:hAnsi="Arial" w:cs="Arial"/>
          <w:bCs/>
          <w:sz w:val="26"/>
          <w:szCs w:val="26"/>
          <w:lang w:val="es-ES"/>
        </w:rPr>
      </w:pPr>
      <w:r w:rsidRPr="0039199C">
        <w:rPr>
          <w:rFonts w:ascii="Arial" w:eastAsia="Calibri" w:hAnsi="Arial"/>
          <w:sz w:val="26"/>
          <w:szCs w:val="26"/>
          <w:lang w:val="es-ES" w:eastAsia="en-US"/>
        </w:rPr>
        <w:t xml:space="preserve">En concordancia con lo anterior, también con la determinación dictada por la Primera Instancia, se </w:t>
      </w:r>
      <w:r w:rsidRPr="0039199C">
        <w:rPr>
          <w:rFonts w:ascii="Arial" w:eastAsiaTheme="minorHAnsi" w:hAnsi="Arial" w:cs="Arial"/>
          <w:sz w:val="26"/>
          <w:szCs w:val="26"/>
          <w:lang w:val="es-ES" w:eastAsia="en-US"/>
        </w:rPr>
        <w:t xml:space="preserve">dejó de analizar el fondo del asunto planteado, que consiste en el </w:t>
      </w:r>
      <w:r w:rsidRPr="0039199C">
        <w:rPr>
          <w:rFonts w:ascii="Arial" w:hAnsi="Arial" w:cs="Arial"/>
          <w:sz w:val="26"/>
          <w:szCs w:val="26"/>
        </w:rPr>
        <w:t xml:space="preserve">estudio de legalidad o </w:t>
      </w:r>
      <w:r w:rsidR="00C8637C" w:rsidRPr="0039199C">
        <w:rPr>
          <w:rFonts w:ascii="Arial" w:hAnsi="Arial" w:cs="Arial"/>
          <w:sz w:val="26"/>
          <w:szCs w:val="26"/>
        </w:rPr>
        <w:t>ilegalid</w:t>
      </w:r>
      <w:r w:rsidR="00C8637C">
        <w:rPr>
          <w:rFonts w:ascii="Arial" w:hAnsi="Arial" w:cs="Arial"/>
          <w:sz w:val="26"/>
          <w:szCs w:val="26"/>
        </w:rPr>
        <w:t>ad relativos</w:t>
      </w:r>
      <w:r w:rsidR="005372CD">
        <w:rPr>
          <w:rFonts w:ascii="Arial" w:hAnsi="Arial" w:cs="Arial"/>
          <w:sz w:val="26"/>
          <w:szCs w:val="26"/>
        </w:rPr>
        <w:t xml:space="preserve"> a la solicitud de</w:t>
      </w:r>
      <w:r w:rsidR="005372CD">
        <w:rPr>
          <w:rFonts w:ascii="Arial" w:eastAsia="Calibri" w:hAnsi="Arial" w:cs="Arial"/>
          <w:bCs/>
          <w:sz w:val="26"/>
          <w:szCs w:val="26"/>
        </w:rPr>
        <w:t xml:space="preserve"> renovación del acuerdo de concesión número </w:t>
      </w:r>
      <w:r w:rsidR="00B55327">
        <w:rPr>
          <w:rFonts w:ascii="Arial" w:eastAsia="Calibri" w:hAnsi="Arial" w:cs="Arial"/>
          <w:bCs/>
          <w:sz w:val="26"/>
          <w:szCs w:val="26"/>
        </w:rPr>
        <w:t>*******</w:t>
      </w:r>
      <w:r w:rsidR="005372CD">
        <w:rPr>
          <w:rFonts w:ascii="Arial" w:eastAsia="Calibri" w:hAnsi="Arial" w:cs="Arial"/>
          <w:bCs/>
          <w:sz w:val="26"/>
          <w:szCs w:val="26"/>
        </w:rPr>
        <w:t xml:space="preserve"> de treinta de noviembre de dos mil diez</w:t>
      </w:r>
      <w:r w:rsidRPr="0039199C">
        <w:rPr>
          <w:rFonts w:ascii="Arial" w:eastAsiaTheme="minorHAnsi" w:hAnsi="Arial" w:cs="Arial"/>
          <w:sz w:val="26"/>
          <w:szCs w:val="26"/>
          <w:lang w:val="es-ES" w:eastAsia="en-US"/>
        </w:rPr>
        <w:t xml:space="preserve">, </w:t>
      </w:r>
      <w:r w:rsidRPr="0039199C">
        <w:rPr>
          <w:rFonts w:ascii="Arial" w:eastAsiaTheme="minorHAnsi" w:hAnsi="Arial" w:cs="Arial"/>
          <w:sz w:val="26"/>
          <w:szCs w:val="26"/>
          <w:lang w:val="es-ES"/>
        </w:rPr>
        <w:t xml:space="preserve">violentando con su actuar </w:t>
      </w:r>
      <w:r w:rsidR="005372CD">
        <w:rPr>
          <w:rFonts w:ascii="Arial" w:eastAsia="Calibri" w:hAnsi="Arial"/>
          <w:sz w:val="26"/>
          <w:szCs w:val="26"/>
          <w:lang w:val="es-ES" w:eastAsia="en-US"/>
        </w:rPr>
        <w:t>el artículo 20</w:t>
      </w:r>
      <w:r w:rsidRPr="0039199C">
        <w:rPr>
          <w:rFonts w:ascii="Arial" w:eastAsia="Calibri" w:hAnsi="Arial"/>
          <w:sz w:val="26"/>
          <w:szCs w:val="26"/>
          <w:lang w:val="es-ES" w:eastAsia="en-US"/>
        </w:rPr>
        <w:t xml:space="preserve">7 fracciones I y II de la Ley de </w:t>
      </w:r>
      <w:r w:rsidR="005372CD">
        <w:rPr>
          <w:rFonts w:ascii="Arial" w:eastAsia="Calibri" w:hAnsi="Arial"/>
          <w:sz w:val="26"/>
          <w:szCs w:val="26"/>
          <w:lang w:val="es-ES" w:eastAsia="en-US"/>
        </w:rPr>
        <w:t xml:space="preserve">Procedimiento y </w:t>
      </w:r>
      <w:r w:rsidRPr="0039199C">
        <w:rPr>
          <w:rFonts w:ascii="Arial" w:eastAsia="Calibri" w:hAnsi="Arial"/>
          <w:sz w:val="26"/>
          <w:szCs w:val="26"/>
          <w:lang w:val="es-ES" w:eastAsia="en-US"/>
        </w:rPr>
        <w:t>Justicia Administrativa para el Estado de Oaxaca</w:t>
      </w:r>
      <w:r w:rsidR="00367CD5">
        <w:rPr>
          <w:rFonts w:ascii="Arial" w:eastAsia="Calibri" w:hAnsi="Arial"/>
          <w:sz w:val="26"/>
          <w:szCs w:val="26"/>
          <w:lang w:val="es-ES" w:eastAsia="en-US"/>
        </w:rPr>
        <w:t>.</w:t>
      </w:r>
      <w:r w:rsidR="00F02858">
        <w:rPr>
          <w:rFonts w:ascii="Arial" w:eastAsia="Calibri" w:hAnsi="Arial"/>
          <w:sz w:val="26"/>
          <w:szCs w:val="26"/>
          <w:lang w:val="es-ES" w:eastAsia="en-US"/>
        </w:rPr>
        <w:t>- - - - - - - - - - - - - - - - - - - - - - - - - - - - - - - - -</w:t>
      </w:r>
    </w:p>
    <w:p w14:paraId="1607FB43" w14:textId="77777777" w:rsidR="00582D63" w:rsidRPr="005372CD" w:rsidRDefault="00582D63" w:rsidP="00582D63">
      <w:pPr>
        <w:spacing w:after="0" w:line="240" w:lineRule="auto"/>
        <w:ind w:firstLine="708"/>
        <w:jc w:val="both"/>
        <w:rPr>
          <w:rFonts w:ascii="Arial" w:eastAsia="Calibri" w:hAnsi="Arial" w:cs="Arial"/>
          <w:bCs/>
          <w:sz w:val="26"/>
          <w:szCs w:val="26"/>
          <w:lang w:val="es-ES"/>
        </w:rPr>
      </w:pPr>
    </w:p>
    <w:p w14:paraId="46ED22F7" w14:textId="2051EBEE" w:rsidR="0039199C" w:rsidRPr="0039199C" w:rsidRDefault="0039199C" w:rsidP="0039199C">
      <w:pPr>
        <w:spacing w:after="0" w:line="360" w:lineRule="auto"/>
        <w:ind w:firstLine="708"/>
        <w:jc w:val="both"/>
        <w:rPr>
          <w:rFonts w:ascii="Arial" w:eastAsia="Calibri" w:hAnsi="Arial"/>
          <w:sz w:val="26"/>
          <w:szCs w:val="26"/>
          <w:lang w:val="es-ES" w:eastAsia="en-US"/>
        </w:rPr>
      </w:pPr>
      <w:r w:rsidRPr="0039199C">
        <w:rPr>
          <w:rFonts w:ascii="Arial" w:eastAsia="Calibri" w:hAnsi="Arial"/>
          <w:sz w:val="26"/>
          <w:szCs w:val="26"/>
          <w:lang w:val="es-ES" w:eastAsia="en-US"/>
        </w:rPr>
        <w:t xml:space="preserve">Sirve de referencia a lo anterior el criterio contenido en la tesis </w:t>
      </w:r>
      <w:r w:rsidR="00CE6CBC">
        <w:rPr>
          <w:rFonts w:ascii="Arial" w:eastAsia="Calibri" w:hAnsi="Arial"/>
          <w:sz w:val="26"/>
          <w:szCs w:val="26"/>
          <w:lang w:val="es-ES" w:eastAsia="en-US"/>
        </w:rPr>
        <w:t xml:space="preserve">de número de registro </w:t>
      </w:r>
      <w:r w:rsidR="00CE6CBC" w:rsidRPr="0039199C">
        <w:rPr>
          <w:rFonts w:ascii="Arial" w:eastAsia="Calibri" w:hAnsi="Arial"/>
          <w:sz w:val="26"/>
          <w:szCs w:val="26"/>
          <w:lang w:val="es-ES" w:eastAsia="en-US"/>
        </w:rPr>
        <w:t>240593</w:t>
      </w:r>
      <w:r w:rsidR="00CE6CBC">
        <w:rPr>
          <w:rFonts w:ascii="Arial" w:eastAsia="Calibri" w:hAnsi="Arial"/>
          <w:sz w:val="26"/>
          <w:szCs w:val="26"/>
          <w:lang w:val="es-ES" w:eastAsia="en-US"/>
        </w:rPr>
        <w:t xml:space="preserve">, </w:t>
      </w:r>
      <w:r w:rsidRPr="0039199C">
        <w:rPr>
          <w:rFonts w:ascii="Arial" w:eastAsia="Calibri" w:hAnsi="Arial"/>
          <w:sz w:val="26"/>
          <w:szCs w:val="26"/>
          <w:lang w:val="es-ES" w:eastAsia="en-US"/>
        </w:rPr>
        <w:t xml:space="preserve">de la entonces Tercera Sala de la Suprema Corte de Justicia de la Nación, consultable en el Semanario Judicial de la Federación, </w:t>
      </w:r>
      <w:r w:rsidR="00CE6CBC" w:rsidRPr="0039199C">
        <w:rPr>
          <w:rFonts w:ascii="Arial" w:eastAsia="Calibri" w:hAnsi="Arial"/>
          <w:sz w:val="26"/>
          <w:szCs w:val="26"/>
          <w:lang w:val="es-ES" w:eastAsia="en-US"/>
        </w:rPr>
        <w:t>séptima época</w:t>
      </w:r>
      <w:r w:rsidR="00CE6CBC">
        <w:rPr>
          <w:rFonts w:ascii="Arial" w:eastAsia="Calibri" w:hAnsi="Arial"/>
          <w:sz w:val="26"/>
          <w:szCs w:val="26"/>
          <w:lang w:val="es-ES" w:eastAsia="en-US"/>
        </w:rPr>
        <w:t>, v</w:t>
      </w:r>
      <w:r w:rsidRPr="0039199C">
        <w:rPr>
          <w:rFonts w:ascii="Arial" w:eastAsia="Calibri" w:hAnsi="Arial"/>
          <w:sz w:val="26"/>
          <w:szCs w:val="26"/>
          <w:lang w:val="es-ES" w:eastAsia="en-US"/>
        </w:rPr>
        <w:t xml:space="preserve">olumen 157-162, </w:t>
      </w:r>
      <w:r w:rsidR="00CE6CBC">
        <w:rPr>
          <w:rFonts w:ascii="Arial" w:eastAsia="Calibri" w:hAnsi="Arial"/>
          <w:sz w:val="26"/>
          <w:szCs w:val="26"/>
          <w:lang w:val="es-ES" w:eastAsia="en-US"/>
        </w:rPr>
        <w:t>cuarta p</w:t>
      </w:r>
      <w:r w:rsidRPr="0039199C">
        <w:rPr>
          <w:rFonts w:ascii="Arial" w:eastAsia="Calibri" w:hAnsi="Arial"/>
          <w:sz w:val="26"/>
          <w:szCs w:val="26"/>
          <w:lang w:val="es-ES" w:eastAsia="en-US"/>
        </w:rPr>
        <w:t>arte, página 267, con número de registro, de rubro y texto siguiente:- -</w:t>
      </w:r>
      <w:r w:rsidR="00582D63">
        <w:rPr>
          <w:rFonts w:ascii="Arial" w:eastAsia="Calibri" w:hAnsi="Arial"/>
          <w:sz w:val="26"/>
          <w:szCs w:val="26"/>
          <w:lang w:val="es-ES" w:eastAsia="en-US"/>
        </w:rPr>
        <w:t xml:space="preserve"> - - - - - - - - - - </w:t>
      </w:r>
      <w:r w:rsidRPr="0039199C">
        <w:rPr>
          <w:rFonts w:ascii="Arial" w:eastAsia="Calibri" w:hAnsi="Arial"/>
          <w:sz w:val="26"/>
          <w:szCs w:val="26"/>
          <w:lang w:val="es-ES" w:eastAsia="en-US"/>
        </w:rPr>
        <w:t xml:space="preserve"> </w:t>
      </w:r>
    </w:p>
    <w:p w14:paraId="12634210" w14:textId="77777777" w:rsidR="0039199C" w:rsidRPr="0039199C" w:rsidRDefault="0039199C" w:rsidP="0039199C">
      <w:pPr>
        <w:spacing w:after="0" w:line="360" w:lineRule="auto"/>
        <w:ind w:firstLine="708"/>
        <w:jc w:val="both"/>
        <w:rPr>
          <w:rFonts w:ascii="Arial" w:eastAsia="Calibri" w:hAnsi="Arial"/>
          <w:sz w:val="26"/>
          <w:szCs w:val="26"/>
          <w:lang w:val="es-ES" w:eastAsia="en-US"/>
        </w:rPr>
      </w:pPr>
    </w:p>
    <w:p w14:paraId="2431E134" w14:textId="2EBCA546" w:rsidR="0039199C" w:rsidRDefault="0039199C" w:rsidP="00367CD5">
      <w:pPr>
        <w:spacing w:after="120"/>
        <w:ind w:left="851" w:right="616"/>
        <w:jc w:val="both"/>
        <w:rPr>
          <w:rFonts w:ascii="Arial" w:eastAsia="Calibri" w:hAnsi="Arial"/>
          <w:i/>
          <w:iCs/>
          <w:lang w:val="es-ES" w:eastAsia="en-US"/>
        </w:rPr>
      </w:pPr>
      <w:r w:rsidRPr="0039199C">
        <w:rPr>
          <w:rFonts w:ascii="Arial" w:eastAsia="Calibri" w:hAnsi="Arial"/>
          <w:lang w:val="es-ES" w:eastAsia="en-US"/>
        </w:rPr>
        <w:t xml:space="preserve"> </w:t>
      </w:r>
      <w:r w:rsidRPr="00582D63">
        <w:rPr>
          <w:rFonts w:ascii="Arial" w:eastAsia="Calibri" w:hAnsi="Arial"/>
          <w:i/>
          <w:iCs/>
          <w:lang w:val="es-ES" w:eastAsia="en-US"/>
        </w:rPr>
        <w:t>“</w:t>
      </w:r>
      <w:r w:rsidRPr="00582D63">
        <w:rPr>
          <w:rFonts w:ascii="Arial" w:eastAsia="Calibri" w:hAnsi="Arial"/>
          <w:b/>
          <w:i/>
          <w:iCs/>
          <w:lang w:val="es-ES" w:eastAsia="en-US"/>
        </w:rPr>
        <w:t>LITIS, MATERIA DE LA</w:t>
      </w:r>
      <w:r w:rsidRPr="00582D63">
        <w:rPr>
          <w:rFonts w:ascii="Arial" w:eastAsia="Calibri" w:hAnsi="Arial"/>
          <w:i/>
          <w:iCs/>
          <w:lang w:val="es-ES" w:eastAsia="en-US"/>
        </w:rPr>
        <w:t xml:space="preserve">.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w:t>
      </w:r>
      <w:r w:rsidRPr="00582D63">
        <w:rPr>
          <w:rFonts w:ascii="Arial" w:eastAsia="Calibri" w:hAnsi="Arial"/>
          <w:i/>
          <w:iCs/>
          <w:lang w:val="es-ES" w:eastAsia="en-US"/>
        </w:rPr>
        <w:lastRenderedPageBreak/>
        <w:t xml:space="preserve">argumentos que no formaron parte de la litis;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y el título o causa de la acción, como expresamente se señala en el artículo 2º., del Código de Procedimientos Civiles para el Distrito Federal.”- - - - - - - - - - - - - - - - - - - - - - - - - - - - - - - - - - - - - - </w:t>
      </w:r>
    </w:p>
    <w:p w14:paraId="161D30F8" w14:textId="77777777" w:rsidR="00367CD5" w:rsidRPr="00367CD5" w:rsidRDefault="00367CD5" w:rsidP="00367CD5">
      <w:pPr>
        <w:spacing w:after="0"/>
        <w:ind w:left="851" w:right="616"/>
        <w:jc w:val="both"/>
        <w:rPr>
          <w:rFonts w:ascii="Arial" w:eastAsia="Calibri" w:hAnsi="Arial"/>
          <w:i/>
          <w:iCs/>
          <w:lang w:val="es-ES" w:eastAsia="en-US"/>
        </w:rPr>
      </w:pPr>
    </w:p>
    <w:p w14:paraId="28993DD7" w14:textId="2B611BB4" w:rsidR="0039199C" w:rsidRPr="0039199C" w:rsidRDefault="0039199C" w:rsidP="0039199C">
      <w:pPr>
        <w:spacing w:after="120" w:line="360" w:lineRule="auto"/>
        <w:ind w:firstLine="708"/>
        <w:jc w:val="both"/>
        <w:rPr>
          <w:rFonts w:ascii="Arial" w:eastAsia="Calibri" w:hAnsi="Arial" w:cs="Arial"/>
          <w:bCs/>
          <w:sz w:val="26"/>
          <w:szCs w:val="26"/>
          <w:lang w:eastAsia="en-US"/>
        </w:rPr>
      </w:pPr>
      <w:r w:rsidRPr="0039199C">
        <w:rPr>
          <w:rFonts w:ascii="Arial" w:eastAsia="Calibri" w:hAnsi="Arial" w:cs="Arial"/>
          <w:bCs/>
          <w:sz w:val="26"/>
          <w:szCs w:val="26"/>
          <w:lang w:eastAsia="en-US"/>
        </w:rPr>
        <w:t>De ahí</w:t>
      </w:r>
      <w:r w:rsidR="00A801A3">
        <w:rPr>
          <w:rFonts w:ascii="Arial" w:eastAsia="Calibri" w:hAnsi="Arial" w:cs="Arial"/>
          <w:bCs/>
          <w:sz w:val="26"/>
          <w:szCs w:val="26"/>
          <w:lang w:eastAsia="en-US"/>
        </w:rPr>
        <w:t>,</w:t>
      </w:r>
      <w:r w:rsidRPr="0039199C">
        <w:rPr>
          <w:rFonts w:ascii="Arial" w:eastAsia="Calibri" w:hAnsi="Arial" w:cs="Arial"/>
          <w:bCs/>
          <w:sz w:val="26"/>
          <w:szCs w:val="26"/>
          <w:lang w:eastAsia="en-US"/>
        </w:rPr>
        <w:t xml:space="preserve"> que las premisas de las cuales parte la Sala de Primera Instancia para decretar el sobreseimiento en el juicio, al apartarse de la litis que debió quedar fijada, no resultaron aplicables al caso y por ende </w:t>
      </w:r>
      <w:r w:rsidR="00CE6CBC">
        <w:rPr>
          <w:rFonts w:ascii="Arial" w:eastAsia="Calibri" w:hAnsi="Arial" w:cs="Arial"/>
          <w:bCs/>
          <w:sz w:val="26"/>
          <w:szCs w:val="26"/>
          <w:lang w:eastAsia="en-US"/>
        </w:rPr>
        <w:t>la sentencia emitida es ilegal.</w:t>
      </w:r>
      <w:r w:rsidR="00222F6A">
        <w:rPr>
          <w:rFonts w:ascii="Arial" w:eastAsia="Calibri" w:hAnsi="Arial" w:cs="Arial"/>
          <w:bCs/>
          <w:sz w:val="26"/>
          <w:szCs w:val="26"/>
          <w:lang w:eastAsia="en-US"/>
        </w:rPr>
        <w:t>- - - - - - -  - - - - - - - - - - - - - - - - - - - - - - - -</w:t>
      </w:r>
    </w:p>
    <w:p w14:paraId="19E6328E" w14:textId="6E24E6B0" w:rsidR="0039199C" w:rsidRDefault="0039199C" w:rsidP="0039199C">
      <w:pPr>
        <w:spacing w:after="120" w:line="360" w:lineRule="auto"/>
        <w:ind w:firstLine="708"/>
        <w:jc w:val="both"/>
        <w:rPr>
          <w:rFonts w:ascii="Arial" w:eastAsia="Calibri" w:hAnsi="Arial" w:cs="Arial"/>
          <w:bCs/>
          <w:sz w:val="26"/>
          <w:szCs w:val="26"/>
          <w:lang w:eastAsia="en-US"/>
        </w:rPr>
      </w:pPr>
      <w:r w:rsidRPr="0039199C">
        <w:rPr>
          <w:rFonts w:ascii="Arial" w:eastAsia="Calibri" w:hAnsi="Arial" w:cs="Arial"/>
          <w:bCs/>
          <w:sz w:val="26"/>
          <w:szCs w:val="26"/>
          <w:lang w:eastAsia="en-US"/>
        </w:rPr>
        <w:t>Así, tomando en consideración que efectivamente la Ley de Justicia Administrativa para el Estado de Oaxaca en su numeral 134, prevé que sólo podrán demandar o intervenir en el juicio las personas que tengan un interés jurídico o legítimo que funde su pretensión, y esto se traduce en que para la procedencia del juicio administrativo, basta con que el acto de autoridad impugnado afecte la esfera jurídica del actor, para poder así tener una legitimación para ejercer la acción; por lo que, con los elementos aportados hasta ahora en el sumario, es suficiente para tener acreditado el interés legítimo del actor</w:t>
      </w:r>
      <w:r w:rsidR="00105A9C">
        <w:rPr>
          <w:rFonts w:ascii="Arial" w:eastAsia="Calibri" w:hAnsi="Arial" w:cs="Arial"/>
          <w:bCs/>
          <w:sz w:val="26"/>
          <w:szCs w:val="26"/>
          <w:lang w:eastAsia="en-US"/>
        </w:rPr>
        <w:t>.</w:t>
      </w:r>
      <w:r w:rsidR="00B92EE9">
        <w:rPr>
          <w:rFonts w:ascii="Arial" w:eastAsia="Calibri" w:hAnsi="Arial" w:cs="Arial"/>
          <w:bCs/>
          <w:sz w:val="26"/>
          <w:szCs w:val="26"/>
          <w:lang w:eastAsia="en-US"/>
        </w:rPr>
        <w:t xml:space="preserve">- - - - - - - - - </w:t>
      </w:r>
    </w:p>
    <w:p w14:paraId="3DE8FF28" w14:textId="3720B80A" w:rsidR="00105A9C" w:rsidRPr="00367CD5" w:rsidRDefault="00105A9C" w:rsidP="00156B99">
      <w:pPr>
        <w:spacing w:after="120" w:line="360" w:lineRule="auto"/>
        <w:ind w:firstLine="708"/>
        <w:jc w:val="both"/>
        <w:rPr>
          <w:rFonts w:ascii="Arial" w:eastAsia="Calibri" w:hAnsi="Arial" w:cs="Arial"/>
          <w:bCs/>
          <w:sz w:val="26"/>
          <w:szCs w:val="26"/>
          <w:lang w:eastAsia="en-US"/>
        </w:rPr>
      </w:pPr>
      <w:r w:rsidRPr="00367CD5">
        <w:rPr>
          <w:rFonts w:ascii="Arial" w:eastAsia="Calibri" w:hAnsi="Arial" w:cs="Arial"/>
          <w:bCs/>
          <w:sz w:val="26"/>
          <w:szCs w:val="26"/>
          <w:lang w:eastAsia="en-US"/>
        </w:rPr>
        <w:t>Por tanto</w:t>
      </w:r>
      <w:r w:rsidR="00FD03B1" w:rsidRPr="00367CD5">
        <w:rPr>
          <w:rFonts w:ascii="Arial" w:eastAsia="Calibri" w:hAnsi="Arial" w:cs="Arial"/>
          <w:bCs/>
          <w:sz w:val="26"/>
          <w:szCs w:val="26"/>
          <w:lang w:eastAsia="en-US"/>
        </w:rPr>
        <w:t>, la</w:t>
      </w:r>
      <w:r w:rsidR="00405202" w:rsidRPr="00367CD5">
        <w:rPr>
          <w:rFonts w:ascii="Arial" w:eastAsia="Calibri" w:hAnsi="Arial" w:cs="Arial"/>
          <w:bCs/>
          <w:sz w:val="26"/>
          <w:szCs w:val="26"/>
          <w:lang w:eastAsia="en-US"/>
        </w:rPr>
        <w:t xml:space="preserve"> Sala Unitaria de Primera Instancia </w:t>
      </w:r>
      <w:r w:rsidR="00156B99" w:rsidRPr="00367CD5">
        <w:rPr>
          <w:rFonts w:ascii="Arial" w:eastAsia="Calibri" w:hAnsi="Arial" w:cs="Arial"/>
          <w:bCs/>
          <w:sz w:val="26"/>
          <w:szCs w:val="26"/>
          <w:lang w:eastAsia="en-US"/>
        </w:rPr>
        <w:t xml:space="preserve">cuando resuelva el fondo del asunto planteado, </w:t>
      </w:r>
      <w:r w:rsidR="00100B72" w:rsidRPr="00367CD5">
        <w:rPr>
          <w:rFonts w:ascii="Arial" w:eastAsia="Calibri" w:hAnsi="Arial" w:cs="Arial"/>
          <w:bCs/>
          <w:sz w:val="26"/>
          <w:szCs w:val="26"/>
          <w:lang w:eastAsia="en-US"/>
        </w:rPr>
        <w:t>deberá</w:t>
      </w:r>
      <w:r w:rsidR="00156B99" w:rsidRPr="00367CD5">
        <w:rPr>
          <w:rFonts w:ascii="Arial" w:eastAsia="Calibri" w:hAnsi="Arial" w:cs="Arial"/>
          <w:bCs/>
          <w:sz w:val="26"/>
          <w:szCs w:val="26"/>
          <w:lang w:eastAsia="en-US"/>
        </w:rPr>
        <w:t xml:space="preserve"> partir de la solicitud realizada por el actor, y una vez que haya analizado el</w:t>
      </w:r>
      <w:r w:rsidR="00405202" w:rsidRPr="00367CD5">
        <w:rPr>
          <w:rFonts w:ascii="Arial" w:hAnsi="Arial" w:cs="Arial"/>
          <w:sz w:val="26"/>
          <w:szCs w:val="26"/>
        </w:rPr>
        <w:t xml:space="preserve"> escrito inicial de demanda, la contestación de demanda, la ampliación y su respectiva contestación a la ampliación de demanda, así </w:t>
      </w:r>
      <w:r w:rsidR="0048298F" w:rsidRPr="00367CD5">
        <w:rPr>
          <w:rFonts w:ascii="Arial" w:hAnsi="Arial" w:cs="Arial"/>
          <w:sz w:val="26"/>
          <w:szCs w:val="26"/>
        </w:rPr>
        <w:t>como las</w:t>
      </w:r>
      <w:r w:rsidR="00405202" w:rsidRPr="00367CD5">
        <w:rPr>
          <w:rFonts w:ascii="Arial" w:hAnsi="Arial" w:cs="Arial"/>
          <w:sz w:val="26"/>
          <w:szCs w:val="26"/>
        </w:rPr>
        <w:t xml:space="preserve"> pruebas ofrecidas por las partes, </w:t>
      </w:r>
      <w:r w:rsidR="00100B72" w:rsidRPr="00367CD5">
        <w:rPr>
          <w:rFonts w:ascii="Arial" w:hAnsi="Arial" w:cs="Arial"/>
          <w:sz w:val="26"/>
          <w:szCs w:val="26"/>
        </w:rPr>
        <w:t>determinará</w:t>
      </w:r>
      <w:r w:rsidR="00156B99" w:rsidRPr="00367CD5">
        <w:rPr>
          <w:rFonts w:ascii="Arial" w:hAnsi="Arial" w:cs="Arial"/>
          <w:sz w:val="26"/>
          <w:szCs w:val="26"/>
        </w:rPr>
        <w:t xml:space="preserve"> lo que en derecho corresponda.</w:t>
      </w:r>
      <w:r w:rsidR="009074BC">
        <w:rPr>
          <w:rFonts w:ascii="Arial" w:hAnsi="Arial" w:cs="Arial"/>
          <w:sz w:val="26"/>
          <w:szCs w:val="26"/>
        </w:rPr>
        <w:t>- - - - - - - - - - - - - - -</w:t>
      </w:r>
    </w:p>
    <w:p w14:paraId="2F2E3612" w14:textId="58DE0BC3" w:rsidR="0039199C" w:rsidRPr="0039199C" w:rsidRDefault="0039199C" w:rsidP="0039199C">
      <w:pPr>
        <w:spacing w:after="120" w:line="360" w:lineRule="auto"/>
        <w:ind w:firstLine="708"/>
        <w:jc w:val="both"/>
        <w:rPr>
          <w:rFonts w:ascii="Arial" w:eastAsiaTheme="minorHAnsi" w:hAnsi="Arial" w:cs="Arial"/>
          <w:sz w:val="26"/>
          <w:szCs w:val="26"/>
          <w:lang w:eastAsia="en-US"/>
        </w:rPr>
      </w:pPr>
      <w:r w:rsidRPr="0039199C">
        <w:rPr>
          <w:rFonts w:ascii="Arial" w:eastAsia="Calibri" w:hAnsi="Arial" w:cs="Arial"/>
          <w:bCs/>
          <w:sz w:val="26"/>
          <w:szCs w:val="26"/>
          <w:lang w:eastAsia="en-US"/>
        </w:rPr>
        <w:t xml:space="preserve">En consecuencia, lo procedente es </w:t>
      </w:r>
      <w:r w:rsidRPr="0039199C">
        <w:rPr>
          <w:rFonts w:ascii="Arial" w:eastAsia="Calibri" w:hAnsi="Arial" w:cs="Arial"/>
          <w:b/>
          <w:bCs/>
          <w:sz w:val="26"/>
          <w:szCs w:val="26"/>
          <w:lang w:eastAsia="en-US"/>
        </w:rPr>
        <w:t xml:space="preserve">REVOCAR </w:t>
      </w:r>
      <w:r w:rsidRPr="0039199C">
        <w:rPr>
          <w:rFonts w:ascii="Arial" w:eastAsia="Calibri" w:hAnsi="Arial" w:cs="Arial"/>
          <w:bCs/>
          <w:sz w:val="26"/>
          <w:szCs w:val="26"/>
          <w:lang w:eastAsia="en-US"/>
        </w:rPr>
        <w:t xml:space="preserve">la resolución materia del presente recurso, </w:t>
      </w:r>
      <w:r w:rsidRPr="0039199C">
        <w:rPr>
          <w:rFonts w:ascii="Arial" w:eastAsiaTheme="minorHAnsi" w:hAnsi="Arial" w:cs="Arial"/>
          <w:sz w:val="26"/>
          <w:szCs w:val="26"/>
          <w:lang w:eastAsia="en-US"/>
        </w:rPr>
        <w:t xml:space="preserve">a efecto de remitir los autos a la Sala de origen para que </w:t>
      </w:r>
      <w:r w:rsidR="00582D63">
        <w:rPr>
          <w:rFonts w:ascii="Arial" w:eastAsiaTheme="minorHAnsi" w:hAnsi="Arial" w:cs="Arial"/>
          <w:sz w:val="26"/>
          <w:szCs w:val="26"/>
          <w:lang w:eastAsia="en-US"/>
        </w:rPr>
        <w:t>el</w:t>
      </w:r>
      <w:r w:rsidRPr="0039199C">
        <w:rPr>
          <w:rFonts w:ascii="Arial" w:eastAsiaTheme="minorHAnsi" w:hAnsi="Arial" w:cs="Arial"/>
          <w:sz w:val="26"/>
          <w:szCs w:val="26"/>
          <w:lang w:eastAsia="en-US"/>
        </w:rPr>
        <w:t xml:space="preserve"> Magistrad</w:t>
      </w:r>
      <w:r w:rsidR="00582D63">
        <w:rPr>
          <w:rFonts w:ascii="Arial" w:eastAsiaTheme="minorHAnsi" w:hAnsi="Arial" w:cs="Arial"/>
          <w:sz w:val="26"/>
          <w:szCs w:val="26"/>
          <w:lang w:eastAsia="en-US"/>
        </w:rPr>
        <w:t>o</w:t>
      </w:r>
      <w:r w:rsidRPr="0039199C">
        <w:rPr>
          <w:rFonts w:ascii="Arial" w:eastAsiaTheme="minorHAnsi" w:hAnsi="Arial" w:cs="Arial"/>
          <w:sz w:val="26"/>
          <w:szCs w:val="26"/>
          <w:lang w:eastAsia="en-US"/>
        </w:rPr>
        <w:t xml:space="preserve"> de la </w:t>
      </w:r>
      <w:r w:rsidR="00CE6CBC">
        <w:rPr>
          <w:rFonts w:ascii="Arial" w:eastAsiaTheme="minorHAnsi" w:hAnsi="Arial" w:cs="Arial"/>
          <w:sz w:val="26"/>
          <w:szCs w:val="26"/>
          <w:lang w:eastAsia="en-US"/>
        </w:rPr>
        <w:t>Primera</w:t>
      </w:r>
      <w:r w:rsidRPr="0039199C">
        <w:rPr>
          <w:rFonts w:ascii="Arial" w:eastAsiaTheme="minorHAnsi" w:hAnsi="Arial" w:cs="Arial"/>
          <w:sz w:val="26"/>
          <w:szCs w:val="26"/>
          <w:lang w:eastAsia="en-US"/>
        </w:rPr>
        <w:t xml:space="preserve"> Sala Unitaria de Primera Instancia, agote su jurisdicción</w:t>
      </w:r>
      <w:r w:rsidRPr="0039199C">
        <w:rPr>
          <w:rFonts w:ascii="Arial" w:eastAsiaTheme="minorHAnsi" w:hAnsi="Arial" w:cs="Arial"/>
          <w:sz w:val="28"/>
          <w:szCs w:val="28"/>
          <w:lang w:eastAsia="en-US"/>
        </w:rPr>
        <w:t xml:space="preserve"> </w:t>
      </w:r>
      <w:r w:rsidRPr="0039199C">
        <w:rPr>
          <w:rFonts w:ascii="Arial" w:eastAsiaTheme="minorHAnsi" w:hAnsi="Arial" w:cs="Arial"/>
          <w:sz w:val="26"/>
          <w:szCs w:val="26"/>
          <w:lang w:eastAsia="en-US"/>
        </w:rPr>
        <w:t>sin que ello implique reenvío, a fin de resolver sobre la validez o nulidad de</w:t>
      </w:r>
      <w:r w:rsidR="00E856B3">
        <w:rPr>
          <w:rFonts w:ascii="Arial" w:eastAsiaTheme="minorHAnsi" w:hAnsi="Arial" w:cs="Arial"/>
          <w:sz w:val="26"/>
          <w:szCs w:val="26"/>
          <w:lang w:eastAsia="en-US"/>
        </w:rPr>
        <w:t>l</w:t>
      </w:r>
      <w:r w:rsidRPr="0039199C">
        <w:rPr>
          <w:rFonts w:ascii="Arial" w:eastAsiaTheme="minorHAnsi" w:hAnsi="Arial" w:cs="Arial"/>
          <w:sz w:val="26"/>
          <w:szCs w:val="26"/>
          <w:lang w:eastAsia="en-US"/>
        </w:rPr>
        <w:t xml:space="preserve"> acto impugnad</w:t>
      </w:r>
      <w:r w:rsidR="00E856B3">
        <w:rPr>
          <w:rFonts w:ascii="Arial" w:eastAsiaTheme="minorHAnsi" w:hAnsi="Arial" w:cs="Arial"/>
          <w:sz w:val="26"/>
          <w:szCs w:val="26"/>
          <w:lang w:eastAsia="en-US"/>
        </w:rPr>
        <w:t>o</w:t>
      </w:r>
      <w:r w:rsidRPr="0039199C">
        <w:rPr>
          <w:rFonts w:ascii="Arial" w:eastAsiaTheme="minorHAnsi" w:hAnsi="Arial" w:cs="Arial"/>
          <w:sz w:val="26"/>
          <w:szCs w:val="26"/>
          <w:lang w:eastAsia="en-US"/>
        </w:rPr>
        <w:t>, en virtud de que este órgano revisor no tiene facultades para pronunciarse  en un asunto, donde la juzgadora no agotó la obligación que le impone la ley para resolver acerca de todas las cuestiones sometidas a su considera</w:t>
      </w:r>
      <w:r w:rsidR="00CE6CBC">
        <w:rPr>
          <w:rFonts w:ascii="Arial" w:eastAsiaTheme="minorHAnsi" w:hAnsi="Arial" w:cs="Arial"/>
          <w:sz w:val="26"/>
          <w:szCs w:val="26"/>
          <w:lang w:eastAsia="en-US"/>
        </w:rPr>
        <w:t>ción.</w:t>
      </w:r>
      <w:r w:rsidR="00C973FF">
        <w:rPr>
          <w:rFonts w:ascii="Arial" w:eastAsiaTheme="minorHAnsi" w:hAnsi="Arial" w:cs="Arial"/>
          <w:sz w:val="26"/>
          <w:szCs w:val="26"/>
          <w:lang w:eastAsia="en-US"/>
        </w:rPr>
        <w:t>-</w:t>
      </w:r>
    </w:p>
    <w:p w14:paraId="1ADD2B21" w14:textId="51396B26" w:rsidR="0039199C" w:rsidRPr="0039199C" w:rsidRDefault="0039199C" w:rsidP="0039199C">
      <w:pPr>
        <w:spacing w:after="120" w:line="360" w:lineRule="auto"/>
        <w:ind w:firstLine="708"/>
        <w:jc w:val="both"/>
        <w:rPr>
          <w:rFonts w:ascii="Arial" w:eastAsia="Times New Roman" w:hAnsi="Arial" w:cs="Times New Roman"/>
          <w:color w:val="000000"/>
          <w:sz w:val="26"/>
          <w:szCs w:val="26"/>
          <w:lang w:eastAsia="en-US"/>
        </w:rPr>
      </w:pPr>
      <w:r w:rsidRPr="0039199C">
        <w:rPr>
          <w:rFonts w:ascii="Arial" w:eastAsiaTheme="minorHAnsi" w:hAnsi="Arial" w:cs="Arial"/>
          <w:bCs/>
          <w:sz w:val="26"/>
          <w:szCs w:val="26"/>
          <w:lang w:eastAsia="en-US"/>
        </w:rPr>
        <w:t xml:space="preserve">Tiene aplicación la Tesis Aislada, </w:t>
      </w:r>
      <w:r w:rsidR="00CE6CBC" w:rsidRPr="0039199C">
        <w:rPr>
          <w:rFonts w:ascii="Arial" w:eastAsia="Times New Roman" w:hAnsi="Arial" w:cs="Times New Roman"/>
          <w:color w:val="000000"/>
          <w:sz w:val="26"/>
          <w:szCs w:val="26"/>
          <w:lang w:eastAsia="en-US"/>
        </w:rPr>
        <w:t>con número de registro 223025</w:t>
      </w:r>
      <w:r w:rsidR="00CE6CBC">
        <w:rPr>
          <w:rFonts w:ascii="Arial" w:eastAsia="Times New Roman" w:hAnsi="Arial" w:cs="Times New Roman"/>
          <w:color w:val="000000"/>
          <w:sz w:val="26"/>
          <w:szCs w:val="26"/>
          <w:lang w:eastAsia="en-US"/>
        </w:rPr>
        <w:t xml:space="preserve">, </w:t>
      </w:r>
      <w:r w:rsidRPr="0039199C">
        <w:rPr>
          <w:rFonts w:ascii="Arial" w:eastAsiaTheme="minorHAnsi" w:hAnsi="Arial" w:cs="Arial"/>
          <w:bCs/>
          <w:sz w:val="26"/>
          <w:szCs w:val="26"/>
          <w:lang w:eastAsia="en-US"/>
        </w:rPr>
        <w:t xml:space="preserve">sostenida por </w:t>
      </w:r>
      <w:r w:rsidRPr="0039199C">
        <w:rPr>
          <w:rFonts w:ascii="Arial" w:eastAsia="Times New Roman" w:hAnsi="Arial" w:cs="Times New Roman"/>
          <w:color w:val="000000"/>
          <w:sz w:val="26"/>
          <w:szCs w:val="26"/>
          <w:lang w:eastAsia="en-US"/>
        </w:rPr>
        <w:t>Tribunales Colegiados de Circuito,</w:t>
      </w:r>
      <w:r w:rsidRPr="0039199C">
        <w:rPr>
          <w:rFonts w:ascii="Arial" w:eastAsia="Times New Roman" w:hAnsi="Arial" w:cs="Arial"/>
          <w:color w:val="000000"/>
          <w:sz w:val="26"/>
          <w:szCs w:val="26"/>
          <w:lang w:eastAsia="en-US"/>
        </w:rPr>
        <w:t xml:space="preserve"> </w:t>
      </w:r>
      <w:r w:rsidR="00CE6CBC" w:rsidRPr="0039199C">
        <w:rPr>
          <w:rFonts w:ascii="Arial" w:eastAsia="Times New Roman" w:hAnsi="Arial" w:cs="Arial"/>
          <w:color w:val="000000"/>
          <w:sz w:val="26"/>
          <w:szCs w:val="26"/>
          <w:lang w:eastAsia="en-US"/>
        </w:rPr>
        <w:t>octava época,</w:t>
      </w:r>
      <w:r w:rsidRPr="0039199C">
        <w:rPr>
          <w:rFonts w:ascii="Arial" w:eastAsia="Times New Roman" w:hAnsi="Arial" w:cs="Arial"/>
          <w:color w:val="000000"/>
          <w:sz w:val="26"/>
          <w:szCs w:val="26"/>
          <w:lang w:eastAsia="en-US"/>
        </w:rPr>
        <w:t xml:space="preserve"> </w:t>
      </w:r>
      <w:r w:rsidRPr="0039199C">
        <w:rPr>
          <w:rFonts w:ascii="Arial" w:eastAsia="Times New Roman" w:hAnsi="Arial" w:cs="Times New Roman"/>
          <w:color w:val="000000"/>
          <w:sz w:val="26"/>
          <w:szCs w:val="26"/>
          <w:lang w:eastAsia="en-US"/>
        </w:rPr>
        <w:t>del Semanario Judicial de la Federaci</w:t>
      </w:r>
      <w:r w:rsidR="00CE6CBC">
        <w:rPr>
          <w:rFonts w:ascii="Arial" w:eastAsia="Times New Roman" w:hAnsi="Arial" w:cs="Times New Roman"/>
          <w:color w:val="000000"/>
          <w:sz w:val="26"/>
          <w:szCs w:val="26"/>
          <w:lang w:eastAsia="en-US"/>
        </w:rPr>
        <w:t>ón, tomo VII, m</w:t>
      </w:r>
      <w:r w:rsidRPr="0039199C">
        <w:rPr>
          <w:rFonts w:ascii="Arial" w:eastAsia="Times New Roman" w:hAnsi="Arial" w:cs="Times New Roman"/>
          <w:color w:val="000000"/>
          <w:sz w:val="26"/>
          <w:szCs w:val="26"/>
          <w:lang w:eastAsia="en-US"/>
        </w:rPr>
        <w:t>ayo de 1991, visible a página 277, de rubro y texto, siguientes:- - - - - - - - - - - -</w:t>
      </w:r>
      <w:r w:rsidR="00582D63">
        <w:rPr>
          <w:rFonts w:ascii="Arial" w:eastAsia="Times New Roman" w:hAnsi="Arial" w:cs="Times New Roman"/>
          <w:color w:val="000000"/>
          <w:sz w:val="26"/>
          <w:szCs w:val="26"/>
          <w:lang w:eastAsia="en-US"/>
        </w:rPr>
        <w:t xml:space="preserve"> - - - - - - - - - - - </w:t>
      </w:r>
      <w:r w:rsidRPr="0039199C">
        <w:rPr>
          <w:rFonts w:ascii="Arial" w:eastAsia="Times New Roman" w:hAnsi="Arial" w:cs="Times New Roman"/>
          <w:color w:val="000000"/>
          <w:sz w:val="26"/>
          <w:szCs w:val="26"/>
          <w:lang w:eastAsia="en-US"/>
        </w:rPr>
        <w:t xml:space="preserve"> </w:t>
      </w:r>
    </w:p>
    <w:p w14:paraId="07C872C4" w14:textId="2CDDD84E" w:rsidR="00C11742" w:rsidRDefault="0039199C" w:rsidP="004B2A3E">
      <w:pPr>
        <w:widowControl w:val="0"/>
        <w:autoSpaceDE w:val="0"/>
        <w:autoSpaceDN w:val="0"/>
        <w:adjustRightInd w:val="0"/>
        <w:spacing w:after="120"/>
        <w:ind w:left="851" w:right="1041"/>
        <w:jc w:val="both"/>
        <w:rPr>
          <w:rFonts w:ascii="Arial" w:eastAsia="Times New Roman" w:hAnsi="Arial" w:cs="Times New Roman"/>
          <w:i/>
          <w:color w:val="000000"/>
          <w:lang w:eastAsia="en-US"/>
        </w:rPr>
      </w:pPr>
      <w:r w:rsidRPr="0039199C">
        <w:rPr>
          <w:rFonts w:ascii="Arial" w:eastAsia="Times New Roman" w:hAnsi="Arial" w:cs="Times New Roman"/>
          <w:b/>
          <w:i/>
          <w:color w:val="000000"/>
          <w:lang w:eastAsia="en-US"/>
        </w:rPr>
        <w:lastRenderedPageBreak/>
        <w:t xml:space="preserve"> “REENVIO. EL TRIBUNAL DE ALZADA NO TIENE FACULTADES PARA FALLAR UN ASUNTO EN QUE EL JUEZ NATURAL AUN NO HA PRONUNCIADO SENTENCIA. </w:t>
      </w:r>
      <w:r w:rsidRPr="0039199C">
        <w:rPr>
          <w:rFonts w:ascii="Arial" w:eastAsia="Times New Roman" w:hAnsi="Arial" w:cs="Times New Roman"/>
          <w:i/>
          <w:color w:val="000000"/>
          <w:lang w:eastAsia="en-US"/>
        </w:rPr>
        <w:t xml:space="preserve">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 - - - - - - - - - - - - - - - - - - - - - - - - - - - - - - - - - - </w:t>
      </w:r>
      <w:r w:rsidR="00B670EE">
        <w:rPr>
          <w:rFonts w:ascii="Arial" w:eastAsia="Times New Roman" w:hAnsi="Arial" w:cs="Times New Roman"/>
          <w:i/>
          <w:color w:val="000000"/>
          <w:lang w:eastAsia="en-US"/>
        </w:rPr>
        <w:t>-</w:t>
      </w:r>
    </w:p>
    <w:p w14:paraId="55BFED32" w14:textId="77777777" w:rsidR="00B670EE" w:rsidRPr="00E856B3" w:rsidRDefault="00B670EE" w:rsidP="00B670EE">
      <w:pPr>
        <w:pStyle w:val="Sinespaciado"/>
        <w:rPr>
          <w:rFonts w:eastAsia="Times New Roman"/>
          <w:lang w:eastAsia="en-US"/>
        </w:rPr>
      </w:pPr>
    </w:p>
    <w:p w14:paraId="108E8187" w14:textId="77777777" w:rsidR="00745750" w:rsidRDefault="0032743F" w:rsidP="00937B8B">
      <w:pPr>
        <w:widowControl w:val="0"/>
        <w:tabs>
          <w:tab w:val="left" w:pos="0"/>
        </w:tabs>
        <w:spacing w:before="120" w:after="0" w:line="360" w:lineRule="auto"/>
        <w:ind w:right="18"/>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ab/>
      </w:r>
      <w:r w:rsidR="0039199C" w:rsidRPr="0039199C">
        <w:rPr>
          <w:rFonts w:ascii="Arial" w:eastAsiaTheme="minorHAnsi" w:hAnsi="Arial" w:cs="Arial"/>
          <w:sz w:val="26"/>
          <w:szCs w:val="26"/>
          <w:lang w:val="es-ES" w:eastAsia="en-US"/>
        </w:rPr>
        <w:t>En consecuencia, con</w:t>
      </w:r>
      <w:r w:rsidR="00745750">
        <w:rPr>
          <w:rFonts w:ascii="Arial" w:eastAsiaTheme="minorHAnsi" w:hAnsi="Arial" w:cs="Arial"/>
          <w:sz w:val="26"/>
          <w:szCs w:val="26"/>
          <w:lang w:val="es-ES" w:eastAsia="en-US"/>
        </w:rPr>
        <w:t xml:space="preserve"> fundamento en los artículos 236</w:t>
      </w:r>
      <w:r w:rsidR="00CE6CBC">
        <w:rPr>
          <w:rFonts w:ascii="Arial" w:eastAsiaTheme="minorHAnsi" w:hAnsi="Arial" w:cs="Arial"/>
          <w:sz w:val="26"/>
          <w:szCs w:val="26"/>
          <w:lang w:val="es-ES" w:eastAsia="en-US"/>
        </w:rPr>
        <w:t xml:space="preserve"> y 23</w:t>
      </w:r>
      <w:r w:rsidR="0039199C" w:rsidRPr="0039199C">
        <w:rPr>
          <w:rFonts w:ascii="Arial" w:eastAsiaTheme="minorHAnsi" w:hAnsi="Arial" w:cs="Arial"/>
          <w:sz w:val="26"/>
          <w:szCs w:val="26"/>
          <w:lang w:val="es-ES" w:eastAsia="en-US"/>
        </w:rPr>
        <w:t xml:space="preserve">8 de la Ley de </w:t>
      </w:r>
      <w:r w:rsidR="00CE6CBC">
        <w:rPr>
          <w:rFonts w:ascii="Arial" w:eastAsiaTheme="minorHAnsi" w:hAnsi="Arial" w:cs="Arial"/>
          <w:sz w:val="26"/>
          <w:szCs w:val="26"/>
          <w:lang w:val="es-ES" w:eastAsia="en-US"/>
        </w:rPr>
        <w:t xml:space="preserve">Procedimiento y </w:t>
      </w:r>
      <w:r w:rsidR="0039199C" w:rsidRPr="0039199C">
        <w:rPr>
          <w:rFonts w:ascii="Arial" w:eastAsiaTheme="minorHAnsi" w:hAnsi="Arial" w:cs="Arial"/>
          <w:sz w:val="26"/>
          <w:szCs w:val="26"/>
          <w:lang w:val="es-ES" w:eastAsia="en-US"/>
        </w:rPr>
        <w:t xml:space="preserve">Justicia Administrativa para el </w:t>
      </w:r>
      <w:r w:rsidR="0039199C" w:rsidRPr="00A9054C">
        <w:rPr>
          <w:rFonts w:ascii="Arial" w:eastAsiaTheme="minorHAnsi" w:hAnsi="Arial" w:cs="Arial"/>
          <w:sz w:val="26"/>
          <w:szCs w:val="26"/>
          <w:lang w:val="es-ES" w:eastAsia="en-US"/>
        </w:rPr>
        <w:t>Estado</w:t>
      </w:r>
      <w:r w:rsidR="00937E66" w:rsidRPr="00A9054C">
        <w:rPr>
          <w:rFonts w:ascii="Arial" w:eastAsiaTheme="minorHAnsi" w:hAnsi="Arial" w:cs="Arial"/>
          <w:sz w:val="26"/>
          <w:szCs w:val="26"/>
          <w:lang w:val="es-ES" w:eastAsia="en-US"/>
        </w:rPr>
        <w:t xml:space="preserve"> de Oaxaca</w:t>
      </w:r>
      <w:r w:rsidR="0039199C" w:rsidRPr="00A9054C">
        <w:rPr>
          <w:rFonts w:ascii="Arial" w:eastAsiaTheme="minorHAnsi" w:hAnsi="Arial" w:cs="Arial"/>
          <w:sz w:val="26"/>
          <w:szCs w:val="26"/>
          <w:lang w:val="es-ES" w:eastAsia="en-US"/>
        </w:rPr>
        <w:t>,</w:t>
      </w:r>
      <w:r w:rsidR="0039199C" w:rsidRPr="0039199C">
        <w:rPr>
          <w:rFonts w:ascii="Arial" w:eastAsiaTheme="minorHAnsi" w:hAnsi="Arial" w:cs="Arial"/>
          <w:sz w:val="26"/>
          <w:szCs w:val="26"/>
          <w:lang w:val="es-ES" w:eastAsia="en-US"/>
        </w:rPr>
        <w:t xml:space="preserve"> se:- -</w:t>
      </w:r>
      <w:r w:rsidR="00582D63">
        <w:rPr>
          <w:rFonts w:ascii="Arial" w:eastAsiaTheme="minorHAnsi" w:hAnsi="Arial" w:cs="Arial"/>
          <w:sz w:val="26"/>
          <w:szCs w:val="26"/>
          <w:lang w:val="es-ES" w:eastAsia="en-US"/>
        </w:rPr>
        <w:t xml:space="preserve"> -</w:t>
      </w:r>
      <w:r w:rsidR="00A9054C">
        <w:rPr>
          <w:rFonts w:ascii="Arial" w:eastAsiaTheme="minorHAnsi" w:hAnsi="Arial" w:cs="Arial"/>
          <w:sz w:val="26"/>
          <w:szCs w:val="26"/>
          <w:lang w:val="es-ES" w:eastAsia="en-US"/>
        </w:rPr>
        <w:t xml:space="preserve"> - - - - - - - - - - - - - - - - - - - - - - - - - - - - - - - - - - - - - - - - - </w:t>
      </w:r>
      <w:r w:rsidR="0039199C" w:rsidRPr="0039199C">
        <w:rPr>
          <w:rFonts w:ascii="Arial" w:eastAsiaTheme="minorHAnsi" w:hAnsi="Arial" w:cs="Arial"/>
          <w:sz w:val="26"/>
          <w:szCs w:val="26"/>
          <w:lang w:val="es-ES" w:eastAsia="en-US"/>
        </w:rPr>
        <w:t xml:space="preserve"> </w:t>
      </w:r>
    </w:p>
    <w:p w14:paraId="0636CEA8" w14:textId="230C2AB3" w:rsidR="00745750" w:rsidRDefault="00745750" w:rsidP="00745750">
      <w:pPr>
        <w:widowControl w:val="0"/>
        <w:tabs>
          <w:tab w:val="left" w:pos="0"/>
        </w:tabs>
        <w:spacing w:before="120" w:after="0" w:line="360" w:lineRule="auto"/>
        <w:ind w:right="18"/>
        <w:jc w:val="center"/>
        <w:rPr>
          <w:rFonts w:ascii="Arial" w:eastAsiaTheme="minorHAnsi" w:hAnsi="Arial" w:cs="Arial"/>
          <w:b/>
          <w:sz w:val="26"/>
          <w:szCs w:val="26"/>
          <w:lang w:eastAsia="en-US"/>
        </w:rPr>
      </w:pPr>
      <w:r>
        <w:rPr>
          <w:rFonts w:ascii="Arial" w:eastAsiaTheme="minorHAnsi" w:hAnsi="Arial" w:cs="Arial"/>
          <w:b/>
          <w:sz w:val="26"/>
          <w:szCs w:val="26"/>
          <w:lang w:eastAsia="en-US"/>
        </w:rPr>
        <w:t>R E S U E L V E</w:t>
      </w:r>
    </w:p>
    <w:p w14:paraId="03285172" w14:textId="0E75B9E2" w:rsidR="00EA7000" w:rsidRDefault="00745750" w:rsidP="00937B8B">
      <w:pPr>
        <w:widowControl w:val="0"/>
        <w:tabs>
          <w:tab w:val="left" w:pos="0"/>
        </w:tabs>
        <w:spacing w:before="120" w:after="0" w:line="360" w:lineRule="auto"/>
        <w:ind w:right="18"/>
        <w:jc w:val="both"/>
        <w:rPr>
          <w:rFonts w:ascii="Arial" w:eastAsiaTheme="minorHAnsi" w:hAnsi="Arial" w:cs="Arial"/>
          <w:sz w:val="26"/>
          <w:szCs w:val="26"/>
          <w:lang w:eastAsia="en-US"/>
        </w:rPr>
      </w:pPr>
      <w:r>
        <w:rPr>
          <w:rFonts w:ascii="Arial" w:eastAsiaTheme="minorHAnsi" w:hAnsi="Arial" w:cs="Arial"/>
          <w:b/>
          <w:sz w:val="26"/>
          <w:szCs w:val="26"/>
          <w:lang w:eastAsia="en-US"/>
        </w:rPr>
        <w:tab/>
      </w:r>
      <w:r w:rsidR="0039199C" w:rsidRPr="0039199C">
        <w:rPr>
          <w:rFonts w:ascii="Arial" w:eastAsiaTheme="minorHAnsi" w:hAnsi="Arial" w:cs="Arial"/>
          <w:b/>
          <w:sz w:val="26"/>
          <w:szCs w:val="26"/>
          <w:lang w:eastAsia="en-US"/>
        </w:rPr>
        <w:t>PRIMERO</w:t>
      </w:r>
      <w:r w:rsidR="0039199C" w:rsidRPr="0039199C">
        <w:rPr>
          <w:rFonts w:ascii="Arial" w:eastAsiaTheme="minorHAnsi" w:hAnsi="Arial" w:cs="Arial"/>
          <w:sz w:val="26"/>
          <w:szCs w:val="26"/>
          <w:lang w:eastAsia="en-US"/>
        </w:rPr>
        <w:t xml:space="preserve">. Se </w:t>
      </w:r>
      <w:r w:rsidR="0039199C" w:rsidRPr="0039199C">
        <w:rPr>
          <w:rFonts w:ascii="Arial" w:eastAsiaTheme="minorHAnsi" w:hAnsi="Arial" w:cs="Arial"/>
          <w:b/>
          <w:sz w:val="26"/>
          <w:szCs w:val="26"/>
          <w:lang w:eastAsia="en-US"/>
        </w:rPr>
        <w:t>REVOCA</w:t>
      </w:r>
      <w:r w:rsidR="0039199C" w:rsidRPr="0039199C">
        <w:rPr>
          <w:rFonts w:ascii="Arial" w:eastAsiaTheme="minorHAnsi" w:hAnsi="Arial" w:cs="Arial"/>
          <w:sz w:val="26"/>
          <w:szCs w:val="26"/>
          <w:lang w:eastAsia="en-US"/>
        </w:rPr>
        <w:t xml:space="preserve"> la sentencia de fecha </w:t>
      </w:r>
      <w:r w:rsidR="00CE6CBC">
        <w:rPr>
          <w:rFonts w:ascii="Arial" w:hAnsi="Arial" w:cs="Arial"/>
          <w:sz w:val="26"/>
          <w:szCs w:val="26"/>
        </w:rPr>
        <w:t>dieciocho de octubre de dos mil veintiuno</w:t>
      </w:r>
      <w:r w:rsidR="0039199C" w:rsidRPr="0039199C">
        <w:rPr>
          <w:rFonts w:ascii="Arial" w:eastAsiaTheme="minorHAnsi" w:hAnsi="Arial" w:cs="Arial"/>
          <w:sz w:val="26"/>
          <w:szCs w:val="26"/>
          <w:lang w:eastAsia="en-US"/>
        </w:rPr>
        <w:t>, por las razones expuestas en el considerando tercero de esta resolución.- - - - - - - - - - - - - - - - - - - - - -</w:t>
      </w:r>
      <w:r w:rsidR="00CE6CBC">
        <w:rPr>
          <w:rFonts w:ascii="Arial" w:eastAsiaTheme="minorHAnsi" w:hAnsi="Arial" w:cs="Arial"/>
          <w:sz w:val="26"/>
          <w:szCs w:val="26"/>
          <w:lang w:eastAsia="en-US"/>
        </w:rPr>
        <w:t xml:space="preserve"> - </w:t>
      </w:r>
    </w:p>
    <w:p w14:paraId="616BB289" w14:textId="4E5C1FD7" w:rsidR="00937B8B" w:rsidRDefault="00EA7000" w:rsidP="00937B8B">
      <w:pPr>
        <w:widowControl w:val="0"/>
        <w:tabs>
          <w:tab w:val="left" w:pos="0"/>
        </w:tabs>
        <w:spacing w:before="120" w:after="0" w:line="360" w:lineRule="auto"/>
        <w:ind w:right="18"/>
        <w:jc w:val="both"/>
        <w:rPr>
          <w:rFonts w:ascii="Arial" w:eastAsiaTheme="minorHAnsi" w:hAnsi="Arial" w:cs="Arial"/>
          <w:sz w:val="26"/>
          <w:szCs w:val="26"/>
          <w:lang w:eastAsia="en-US"/>
        </w:rPr>
      </w:pPr>
      <w:r>
        <w:rPr>
          <w:rFonts w:ascii="Arial" w:eastAsia="Calibri" w:hAnsi="Arial" w:cs="Arial"/>
          <w:b/>
          <w:sz w:val="26"/>
          <w:szCs w:val="26"/>
          <w:lang w:eastAsia="en-US"/>
        </w:rPr>
        <w:tab/>
      </w:r>
      <w:r w:rsidR="0039199C" w:rsidRPr="0039199C">
        <w:rPr>
          <w:rFonts w:ascii="Arial" w:eastAsia="Calibri" w:hAnsi="Arial" w:cs="Arial"/>
          <w:b/>
          <w:sz w:val="26"/>
          <w:szCs w:val="26"/>
          <w:lang w:eastAsia="en-US"/>
        </w:rPr>
        <w:t xml:space="preserve">SEGUNDO. </w:t>
      </w:r>
      <w:r w:rsidR="0039199C" w:rsidRPr="0039199C">
        <w:rPr>
          <w:rFonts w:ascii="Arial" w:eastAsiaTheme="minorHAnsi" w:hAnsi="Arial" w:cs="Arial"/>
          <w:b/>
          <w:sz w:val="26"/>
          <w:szCs w:val="26"/>
          <w:lang w:eastAsia="en-US"/>
        </w:rPr>
        <w:t xml:space="preserve">NOTIFÍQUESE Y CÚMPLASE, </w:t>
      </w:r>
      <w:r w:rsidR="0039199C" w:rsidRPr="0039199C">
        <w:rPr>
          <w:rFonts w:ascii="Arial" w:eastAsiaTheme="minorHAnsi" w:hAnsi="Arial" w:cs="Arial"/>
          <w:sz w:val="26"/>
          <w:szCs w:val="26"/>
          <w:lang w:eastAsia="en-US"/>
        </w:rPr>
        <w:t xml:space="preserve">remítase copia certificada de la presente resolución a la </w:t>
      </w:r>
      <w:r w:rsidR="00CE6CBC">
        <w:rPr>
          <w:rFonts w:ascii="Arial" w:eastAsiaTheme="minorHAnsi" w:hAnsi="Arial" w:cs="Arial"/>
          <w:sz w:val="26"/>
          <w:szCs w:val="26"/>
          <w:lang w:eastAsia="en-US"/>
        </w:rPr>
        <w:t>Primera</w:t>
      </w:r>
      <w:r w:rsidR="0039199C" w:rsidRPr="0039199C">
        <w:rPr>
          <w:rFonts w:ascii="Arial" w:eastAsiaTheme="minorHAnsi" w:hAnsi="Arial" w:cs="Arial"/>
          <w:sz w:val="26"/>
          <w:szCs w:val="26"/>
          <w:lang w:eastAsia="en-US"/>
        </w:rPr>
        <w:t xml:space="preserve"> Sala Unitaria de Primera Instancia de este Tribunal y en su oportunidad archívese el presente cuaderno de revisión como asunto concluido.- - - - - - - - - - - - - </w:t>
      </w:r>
    </w:p>
    <w:p w14:paraId="55D40D1E" w14:textId="392A4B44" w:rsidR="005B13DC" w:rsidRDefault="00937B8B" w:rsidP="005B13DC">
      <w:pPr>
        <w:widowControl w:val="0"/>
        <w:tabs>
          <w:tab w:val="left" w:pos="0"/>
        </w:tabs>
        <w:spacing w:before="120" w:after="0" w:line="360" w:lineRule="auto"/>
        <w:ind w:right="18"/>
        <w:jc w:val="both"/>
        <w:rPr>
          <w:rFonts w:ascii="Arial" w:hAnsi="Arial" w:cs="Arial"/>
          <w:sz w:val="26"/>
          <w:szCs w:val="26"/>
        </w:rPr>
      </w:pPr>
      <w:r>
        <w:rPr>
          <w:rFonts w:ascii="Arial" w:eastAsiaTheme="minorHAnsi" w:hAnsi="Arial" w:cs="Arial"/>
          <w:sz w:val="26"/>
          <w:szCs w:val="26"/>
          <w:lang w:eastAsia="en-US"/>
        </w:rPr>
        <w:tab/>
      </w:r>
      <w:r w:rsidR="005B13DC">
        <w:rPr>
          <w:rFonts w:ascii="Arial" w:hAnsi="Arial" w:cs="Arial"/>
          <w:sz w:val="26"/>
          <w:szCs w:val="26"/>
        </w:rPr>
        <w:t xml:space="preserve">Por unanimidad de votos, lo resolvieron y firmaron los Magistrados Integrantes de la Sala Superior Manuel Velasco Alcántara, Raúl Palomares Palomino, Gloria del Carmen Camacho Meza </w:t>
      </w:r>
      <w:r w:rsidR="005B13DC">
        <w:rPr>
          <w:rFonts w:ascii="Arial" w:hAnsi="Arial" w:cs="Arial"/>
          <w:b/>
          <w:sz w:val="26"/>
          <w:szCs w:val="26"/>
        </w:rPr>
        <w:t>(ponente</w:t>
      </w:r>
      <w:r w:rsidR="005B13DC">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w:t>
      </w:r>
    </w:p>
    <w:p w14:paraId="43081F26" w14:textId="77777777" w:rsidR="005B13DC" w:rsidRDefault="005B13DC" w:rsidP="005B13DC">
      <w:pPr>
        <w:widowControl w:val="0"/>
        <w:tabs>
          <w:tab w:val="left" w:pos="0"/>
        </w:tabs>
        <w:spacing w:before="120" w:after="0" w:line="360" w:lineRule="auto"/>
        <w:ind w:right="18"/>
        <w:jc w:val="both"/>
        <w:rPr>
          <w:rFonts w:ascii="Arial" w:hAnsi="Arial" w:cs="Arial"/>
          <w:sz w:val="26"/>
          <w:szCs w:val="26"/>
        </w:rPr>
      </w:pPr>
    </w:p>
    <w:p w14:paraId="299FDA2F" w14:textId="77777777" w:rsidR="005B13DC" w:rsidRDefault="005B13DC" w:rsidP="005B13DC">
      <w:pPr>
        <w:widowControl w:val="0"/>
        <w:tabs>
          <w:tab w:val="left" w:pos="0"/>
        </w:tabs>
        <w:spacing w:before="120" w:after="0" w:line="360" w:lineRule="auto"/>
        <w:ind w:right="18"/>
        <w:jc w:val="both"/>
        <w:rPr>
          <w:rFonts w:ascii="Arial" w:hAnsi="Arial" w:cs="Arial"/>
          <w:sz w:val="26"/>
          <w:szCs w:val="26"/>
        </w:rPr>
      </w:pPr>
    </w:p>
    <w:p w14:paraId="74AC2AC8" w14:textId="77777777" w:rsidR="00D0366B" w:rsidRDefault="00D0366B" w:rsidP="005B13DC">
      <w:pPr>
        <w:widowControl w:val="0"/>
        <w:tabs>
          <w:tab w:val="left" w:pos="0"/>
        </w:tabs>
        <w:spacing w:before="120" w:after="0" w:line="360" w:lineRule="auto"/>
        <w:ind w:right="18"/>
        <w:jc w:val="both"/>
        <w:rPr>
          <w:rFonts w:ascii="Arial" w:hAnsi="Arial" w:cs="Arial"/>
          <w:sz w:val="26"/>
          <w:szCs w:val="26"/>
        </w:rPr>
      </w:pPr>
    </w:p>
    <w:p w14:paraId="74820DB2" w14:textId="77777777" w:rsidR="005B13DC" w:rsidRDefault="005B13DC" w:rsidP="005B13DC">
      <w:pPr>
        <w:pStyle w:val="Sinespaciado"/>
        <w:jc w:val="center"/>
        <w:rPr>
          <w:rFonts w:ascii="Arial" w:hAnsi="Arial" w:cs="Arial"/>
          <w:sz w:val="26"/>
          <w:szCs w:val="26"/>
        </w:rPr>
      </w:pPr>
    </w:p>
    <w:p w14:paraId="3C545096" w14:textId="77777777" w:rsidR="005B13DC" w:rsidRDefault="005B13DC" w:rsidP="005B13DC">
      <w:pPr>
        <w:pStyle w:val="Sinespaciado"/>
        <w:jc w:val="center"/>
        <w:rPr>
          <w:rFonts w:ascii="Arial" w:hAnsi="Arial" w:cs="Arial"/>
          <w:sz w:val="26"/>
          <w:szCs w:val="26"/>
        </w:rPr>
      </w:pPr>
      <w:r>
        <w:rPr>
          <w:rFonts w:ascii="Arial" w:hAnsi="Arial" w:cs="Arial"/>
          <w:sz w:val="26"/>
          <w:szCs w:val="26"/>
        </w:rPr>
        <w:t>MAGISTRADO MANUEL VELASCO ALCÁNTARA</w:t>
      </w:r>
    </w:p>
    <w:p w14:paraId="09A46C21" w14:textId="77777777" w:rsidR="005B13DC" w:rsidRDefault="005B13DC" w:rsidP="005B13DC">
      <w:pPr>
        <w:pStyle w:val="Sinespaciado"/>
        <w:jc w:val="center"/>
        <w:rPr>
          <w:rFonts w:ascii="Arial" w:hAnsi="Arial" w:cs="Arial"/>
          <w:sz w:val="26"/>
          <w:szCs w:val="26"/>
        </w:rPr>
      </w:pPr>
      <w:r>
        <w:rPr>
          <w:rFonts w:ascii="Arial" w:hAnsi="Arial" w:cs="Arial"/>
          <w:sz w:val="26"/>
          <w:szCs w:val="26"/>
        </w:rPr>
        <w:t>PRESIDENTE</w:t>
      </w:r>
    </w:p>
    <w:p w14:paraId="03D4D51B" w14:textId="77777777" w:rsidR="005B13DC" w:rsidRDefault="005B13DC" w:rsidP="005B13DC">
      <w:pPr>
        <w:pStyle w:val="Sinespaciado"/>
        <w:jc w:val="center"/>
        <w:rPr>
          <w:rFonts w:ascii="Arial" w:hAnsi="Arial" w:cs="Arial"/>
          <w:sz w:val="26"/>
          <w:szCs w:val="26"/>
        </w:rPr>
      </w:pPr>
    </w:p>
    <w:p w14:paraId="79D52E58" w14:textId="77777777" w:rsidR="005B13DC" w:rsidRDefault="005B13DC" w:rsidP="005B13DC">
      <w:pPr>
        <w:pStyle w:val="Sinespaciado"/>
        <w:jc w:val="center"/>
        <w:rPr>
          <w:rFonts w:ascii="Arial" w:hAnsi="Arial" w:cs="Arial"/>
          <w:sz w:val="26"/>
          <w:szCs w:val="26"/>
        </w:rPr>
      </w:pPr>
    </w:p>
    <w:p w14:paraId="025FE979" w14:textId="77777777" w:rsidR="005B13DC" w:rsidRDefault="005B13DC" w:rsidP="005B13DC">
      <w:pPr>
        <w:pStyle w:val="Sinespaciado"/>
        <w:jc w:val="center"/>
        <w:rPr>
          <w:rFonts w:ascii="Arial" w:hAnsi="Arial" w:cs="Arial"/>
          <w:sz w:val="26"/>
          <w:szCs w:val="26"/>
        </w:rPr>
      </w:pPr>
    </w:p>
    <w:p w14:paraId="348C720B" w14:textId="77777777" w:rsidR="005B13DC" w:rsidRDefault="005B13DC" w:rsidP="005B13DC">
      <w:pPr>
        <w:pStyle w:val="Sinespaciado"/>
        <w:jc w:val="center"/>
        <w:rPr>
          <w:rFonts w:ascii="Arial" w:hAnsi="Arial" w:cs="Arial"/>
          <w:sz w:val="26"/>
          <w:szCs w:val="26"/>
        </w:rPr>
      </w:pPr>
    </w:p>
    <w:p w14:paraId="27BDCA1E" w14:textId="77777777" w:rsidR="00D0366B" w:rsidRDefault="00D0366B" w:rsidP="005B13DC">
      <w:pPr>
        <w:pStyle w:val="Sinespaciado"/>
        <w:jc w:val="center"/>
        <w:rPr>
          <w:rFonts w:ascii="Arial" w:hAnsi="Arial" w:cs="Arial"/>
          <w:sz w:val="26"/>
          <w:szCs w:val="26"/>
        </w:rPr>
      </w:pPr>
    </w:p>
    <w:p w14:paraId="36FFA097" w14:textId="77777777" w:rsidR="00D0366B" w:rsidRDefault="00D0366B" w:rsidP="005B13DC">
      <w:pPr>
        <w:pStyle w:val="Sinespaciado"/>
        <w:jc w:val="center"/>
        <w:rPr>
          <w:rFonts w:ascii="Arial" w:hAnsi="Arial" w:cs="Arial"/>
          <w:sz w:val="26"/>
          <w:szCs w:val="26"/>
        </w:rPr>
      </w:pPr>
    </w:p>
    <w:p w14:paraId="0AFFD47D" w14:textId="77777777" w:rsidR="005B13DC" w:rsidRDefault="005B13DC" w:rsidP="005B13DC">
      <w:pPr>
        <w:tabs>
          <w:tab w:val="center" w:pos="4135"/>
          <w:tab w:val="left" w:pos="7515"/>
        </w:tabs>
        <w:spacing w:line="360" w:lineRule="auto"/>
        <w:rPr>
          <w:rFonts w:ascii="Arial" w:hAnsi="Arial" w:cs="Arial"/>
          <w:sz w:val="26"/>
          <w:szCs w:val="26"/>
        </w:rPr>
      </w:pPr>
    </w:p>
    <w:p w14:paraId="088A1C1A" w14:textId="77777777" w:rsidR="00B55327" w:rsidRPr="00D0366B" w:rsidRDefault="00B55327" w:rsidP="00B55327">
      <w:pPr>
        <w:pStyle w:val="Sinespaciado"/>
        <w:jc w:val="center"/>
        <w:rPr>
          <w:rFonts w:ascii="Arial" w:hAnsi="Arial" w:cs="Arial"/>
          <w:b/>
          <w:sz w:val="18"/>
          <w:szCs w:val="18"/>
        </w:rPr>
      </w:pPr>
      <w:r w:rsidRPr="00D0366B">
        <w:rPr>
          <w:rFonts w:ascii="Arial" w:hAnsi="Arial" w:cs="Arial"/>
          <w:b/>
          <w:sz w:val="18"/>
          <w:szCs w:val="18"/>
        </w:rPr>
        <w:lastRenderedPageBreak/>
        <w:t>LAS PRESENTES FIRMAS CORRESPONDEN A LA RESOLUCIÓN DEL RECURSO DE REVISIÓN 0023/2022.</w:t>
      </w:r>
    </w:p>
    <w:p w14:paraId="3564C84B" w14:textId="77777777" w:rsidR="00B55327" w:rsidRDefault="00B55327" w:rsidP="005B13DC">
      <w:pPr>
        <w:tabs>
          <w:tab w:val="center" w:pos="4135"/>
          <w:tab w:val="left" w:pos="7515"/>
        </w:tabs>
        <w:spacing w:line="360" w:lineRule="auto"/>
        <w:jc w:val="center"/>
        <w:rPr>
          <w:rFonts w:ascii="Arial" w:hAnsi="Arial" w:cs="Arial"/>
          <w:sz w:val="26"/>
          <w:szCs w:val="26"/>
        </w:rPr>
      </w:pPr>
    </w:p>
    <w:p w14:paraId="7664BD95" w14:textId="77777777" w:rsidR="00B55327" w:rsidRDefault="00B55327" w:rsidP="005B13DC">
      <w:pPr>
        <w:tabs>
          <w:tab w:val="center" w:pos="4135"/>
          <w:tab w:val="left" w:pos="7515"/>
        </w:tabs>
        <w:spacing w:line="360" w:lineRule="auto"/>
        <w:jc w:val="center"/>
        <w:rPr>
          <w:rFonts w:ascii="Arial" w:hAnsi="Arial" w:cs="Arial"/>
          <w:sz w:val="26"/>
          <w:szCs w:val="26"/>
        </w:rPr>
      </w:pPr>
    </w:p>
    <w:p w14:paraId="13876447" w14:textId="77777777" w:rsidR="005B13DC" w:rsidRDefault="005B13DC" w:rsidP="005B13DC">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C1EB95B" w14:textId="77777777" w:rsidR="005B13DC" w:rsidRDefault="005B13DC" w:rsidP="005B13DC">
      <w:pPr>
        <w:tabs>
          <w:tab w:val="center" w:pos="4135"/>
          <w:tab w:val="left" w:pos="7515"/>
        </w:tabs>
        <w:spacing w:line="360" w:lineRule="auto"/>
        <w:jc w:val="center"/>
        <w:rPr>
          <w:rFonts w:ascii="Arial" w:hAnsi="Arial" w:cs="Arial"/>
          <w:sz w:val="26"/>
          <w:szCs w:val="26"/>
        </w:rPr>
      </w:pPr>
    </w:p>
    <w:p w14:paraId="51B9AF6D" w14:textId="77777777" w:rsidR="005B13DC" w:rsidRDefault="005B13DC" w:rsidP="005B13DC">
      <w:pPr>
        <w:tabs>
          <w:tab w:val="center" w:pos="4135"/>
          <w:tab w:val="left" w:pos="7515"/>
        </w:tabs>
        <w:spacing w:line="360" w:lineRule="auto"/>
        <w:rPr>
          <w:rFonts w:ascii="Arial" w:hAnsi="Arial" w:cs="Arial"/>
          <w:sz w:val="26"/>
          <w:szCs w:val="26"/>
        </w:rPr>
      </w:pPr>
    </w:p>
    <w:p w14:paraId="07C08378" w14:textId="77777777" w:rsidR="00D0366B" w:rsidRDefault="00D0366B" w:rsidP="005B13DC">
      <w:pPr>
        <w:tabs>
          <w:tab w:val="center" w:pos="4135"/>
          <w:tab w:val="left" w:pos="7515"/>
        </w:tabs>
        <w:spacing w:line="360" w:lineRule="auto"/>
        <w:rPr>
          <w:rFonts w:ascii="Arial" w:hAnsi="Arial" w:cs="Arial"/>
          <w:sz w:val="26"/>
          <w:szCs w:val="26"/>
        </w:rPr>
      </w:pPr>
    </w:p>
    <w:p w14:paraId="5B8BBA7E" w14:textId="77777777" w:rsidR="005B13DC" w:rsidRDefault="005B13DC" w:rsidP="005B13DC">
      <w:pPr>
        <w:tabs>
          <w:tab w:val="left" w:pos="1925"/>
          <w:tab w:val="center" w:pos="4135"/>
        </w:tabs>
        <w:jc w:val="center"/>
        <w:rPr>
          <w:rFonts w:ascii="Arial" w:hAnsi="Arial" w:cs="Arial"/>
          <w:sz w:val="26"/>
          <w:szCs w:val="26"/>
        </w:rPr>
      </w:pPr>
    </w:p>
    <w:p w14:paraId="1A7E6212" w14:textId="77777777" w:rsidR="005B13DC" w:rsidRDefault="005B13DC" w:rsidP="005B13DC">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D850E66" w14:textId="77777777" w:rsidR="005B13DC" w:rsidRDefault="005B13DC" w:rsidP="005B13DC">
      <w:pPr>
        <w:tabs>
          <w:tab w:val="left" w:pos="1925"/>
          <w:tab w:val="center" w:pos="4135"/>
        </w:tabs>
        <w:jc w:val="center"/>
        <w:rPr>
          <w:rFonts w:ascii="Arial" w:hAnsi="Arial" w:cs="Arial"/>
          <w:sz w:val="26"/>
          <w:szCs w:val="26"/>
        </w:rPr>
      </w:pPr>
    </w:p>
    <w:p w14:paraId="7486524B" w14:textId="77777777" w:rsidR="005B13DC" w:rsidRDefault="005B13DC" w:rsidP="005B13DC">
      <w:pPr>
        <w:tabs>
          <w:tab w:val="left" w:pos="1925"/>
          <w:tab w:val="center" w:pos="4135"/>
        </w:tabs>
        <w:jc w:val="center"/>
        <w:rPr>
          <w:rFonts w:ascii="Arial" w:hAnsi="Arial" w:cs="Arial"/>
          <w:sz w:val="26"/>
          <w:szCs w:val="26"/>
        </w:rPr>
      </w:pPr>
    </w:p>
    <w:p w14:paraId="7F80586C" w14:textId="77777777" w:rsidR="00D0366B" w:rsidRDefault="00D0366B" w:rsidP="005B13DC">
      <w:pPr>
        <w:tabs>
          <w:tab w:val="left" w:pos="1925"/>
          <w:tab w:val="center" w:pos="4135"/>
        </w:tabs>
        <w:jc w:val="center"/>
        <w:rPr>
          <w:rFonts w:ascii="Arial" w:hAnsi="Arial" w:cs="Arial"/>
          <w:sz w:val="26"/>
          <w:szCs w:val="26"/>
        </w:rPr>
      </w:pPr>
    </w:p>
    <w:p w14:paraId="600FEF2C" w14:textId="77777777" w:rsidR="005B13DC" w:rsidRDefault="005B13DC" w:rsidP="005B13DC">
      <w:pPr>
        <w:tabs>
          <w:tab w:val="left" w:pos="1925"/>
          <w:tab w:val="center" w:pos="4135"/>
        </w:tabs>
        <w:rPr>
          <w:rFonts w:ascii="Arial" w:hAnsi="Arial" w:cs="Arial"/>
          <w:sz w:val="26"/>
          <w:szCs w:val="26"/>
        </w:rPr>
      </w:pPr>
    </w:p>
    <w:p w14:paraId="5E57426D" w14:textId="77777777" w:rsidR="005B13DC" w:rsidRDefault="005B13DC" w:rsidP="005B13DC">
      <w:pPr>
        <w:tabs>
          <w:tab w:val="left" w:pos="1925"/>
          <w:tab w:val="center" w:pos="4135"/>
        </w:tabs>
        <w:jc w:val="center"/>
        <w:rPr>
          <w:rFonts w:ascii="Arial" w:hAnsi="Arial" w:cs="Arial"/>
          <w:sz w:val="26"/>
          <w:szCs w:val="26"/>
        </w:rPr>
      </w:pPr>
    </w:p>
    <w:p w14:paraId="549C2876" w14:textId="77777777" w:rsidR="005B13DC" w:rsidRDefault="005B13DC" w:rsidP="005B13DC">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5C9210B" w14:textId="77777777" w:rsidR="005B13DC" w:rsidRDefault="005B13DC" w:rsidP="005B13DC">
      <w:pPr>
        <w:tabs>
          <w:tab w:val="left" w:pos="1925"/>
          <w:tab w:val="center" w:pos="4135"/>
        </w:tabs>
        <w:jc w:val="center"/>
        <w:rPr>
          <w:rFonts w:ascii="Arial" w:hAnsi="Arial" w:cs="Arial"/>
          <w:sz w:val="26"/>
          <w:szCs w:val="26"/>
        </w:rPr>
      </w:pPr>
    </w:p>
    <w:p w14:paraId="1005653C" w14:textId="77777777" w:rsidR="005B13DC" w:rsidRDefault="005B13DC" w:rsidP="005B13DC">
      <w:pPr>
        <w:tabs>
          <w:tab w:val="left" w:pos="1925"/>
          <w:tab w:val="center" w:pos="4135"/>
        </w:tabs>
        <w:jc w:val="center"/>
        <w:rPr>
          <w:rFonts w:ascii="Arial" w:hAnsi="Arial" w:cs="Arial"/>
          <w:sz w:val="26"/>
          <w:szCs w:val="26"/>
        </w:rPr>
      </w:pPr>
    </w:p>
    <w:p w14:paraId="3A097827" w14:textId="77777777" w:rsidR="005B13DC" w:rsidRDefault="005B13DC" w:rsidP="005B13DC">
      <w:pPr>
        <w:tabs>
          <w:tab w:val="left" w:pos="1925"/>
          <w:tab w:val="center" w:pos="4135"/>
        </w:tabs>
        <w:rPr>
          <w:rFonts w:ascii="Arial" w:hAnsi="Arial" w:cs="Arial"/>
          <w:sz w:val="26"/>
          <w:szCs w:val="26"/>
        </w:rPr>
      </w:pPr>
    </w:p>
    <w:p w14:paraId="79CD3286" w14:textId="77777777" w:rsidR="00D0366B" w:rsidRDefault="00D0366B" w:rsidP="005B13DC">
      <w:pPr>
        <w:tabs>
          <w:tab w:val="left" w:pos="1925"/>
          <w:tab w:val="center" w:pos="4135"/>
        </w:tabs>
        <w:rPr>
          <w:rFonts w:ascii="Arial" w:hAnsi="Arial" w:cs="Arial"/>
          <w:sz w:val="26"/>
          <w:szCs w:val="26"/>
        </w:rPr>
      </w:pPr>
    </w:p>
    <w:p w14:paraId="18534357" w14:textId="77777777" w:rsidR="005B13DC" w:rsidRDefault="005B13DC" w:rsidP="005B13DC">
      <w:pPr>
        <w:tabs>
          <w:tab w:val="left" w:pos="1925"/>
          <w:tab w:val="center" w:pos="4135"/>
        </w:tabs>
        <w:jc w:val="center"/>
        <w:rPr>
          <w:rFonts w:ascii="Arial" w:hAnsi="Arial" w:cs="Arial"/>
          <w:sz w:val="26"/>
          <w:szCs w:val="26"/>
        </w:rPr>
      </w:pPr>
    </w:p>
    <w:p w14:paraId="4D4B2BE8" w14:textId="77777777" w:rsidR="005B13DC" w:rsidRDefault="005B13DC" w:rsidP="005B13DC">
      <w:pPr>
        <w:tabs>
          <w:tab w:val="left" w:pos="1925"/>
          <w:tab w:val="center" w:pos="4135"/>
        </w:tabs>
        <w:jc w:val="center"/>
        <w:rPr>
          <w:rFonts w:ascii="Arial" w:hAnsi="Arial" w:cs="Arial"/>
          <w:sz w:val="26"/>
          <w:szCs w:val="26"/>
        </w:rPr>
      </w:pPr>
      <w:r>
        <w:rPr>
          <w:rFonts w:ascii="Arial" w:hAnsi="Arial" w:cs="Arial"/>
          <w:sz w:val="26"/>
          <w:szCs w:val="26"/>
        </w:rPr>
        <w:t>MAGISTRADO ELÍAS CORTÉS LÓPEZ</w:t>
      </w:r>
    </w:p>
    <w:p w14:paraId="57E0522D" w14:textId="77777777" w:rsidR="005B13DC" w:rsidRDefault="005B13DC" w:rsidP="005B13DC">
      <w:pPr>
        <w:tabs>
          <w:tab w:val="left" w:pos="1925"/>
          <w:tab w:val="center" w:pos="4135"/>
        </w:tabs>
        <w:jc w:val="center"/>
        <w:rPr>
          <w:rFonts w:ascii="Arial" w:hAnsi="Arial" w:cs="Arial"/>
          <w:sz w:val="26"/>
          <w:szCs w:val="26"/>
        </w:rPr>
      </w:pPr>
    </w:p>
    <w:p w14:paraId="53BD5B98" w14:textId="77777777" w:rsidR="005B13DC" w:rsidRDefault="005B13DC" w:rsidP="005B13DC">
      <w:pPr>
        <w:tabs>
          <w:tab w:val="left" w:pos="1925"/>
          <w:tab w:val="center" w:pos="4135"/>
        </w:tabs>
        <w:jc w:val="center"/>
        <w:rPr>
          <w:rFonts w:ascii="Arial" w:hAnsi="Arial" w:cs="Arial"/>
          <w:sz w:val="26"/>
          <w:szCs w:val="26"/>
        </w:rPr>
      </w:pPr>
    </w:p>
    <w:p w14:paraId="5018324B" w14:textId="77777777" w:rsidR="00D0366B" w:rsidRDefault="00D0366B" w:rsidP="005B13DC">
      <w:pPr>
        <w:tabs>
          <w:tab w:val="left" w:pos="1925"/>
          <w:tab w:val="center" w:pos="4135"/>
        </w:tabs>
        <w:jc w:val="center"/>
        <w:rPr>
          <w:rFonts w:ascii="Arial" w:hAnsi="Arial" w:cs="Arial"/>
          <w:sz w:val="26"/>
          <w:szCs w:val="26"/>
        </w:rPr>
      </w:pPr>
    </w:p>
    <w:p w14:paraId="226FA87E" w14:textId="77777777" w:rsidR="005B13DC" w:rsidRDefault="005B13DC" w:rsidP="005B13DC">
      <w:pPr>
        <w:tabs>
          <w:tab w:val="left" w:pos="1925"/>
          <w:tab w:val="center" w:pos="4135"/>
        </w:tabs>
        <w:jc w:val="center"/>
        <w:rPr>
          <w:rFonts w:ascii="Arial" w:hAnsi="Arial" w:cs="Arial"/>
          <w:sz w:val="26"/>
          <w:szCs w:val="26"/>
        </w:rPr>
      </w:pPr>
    </w:p>
    <w:p w14:paraId="309FAE2F" w14:textId="77777777" w:rsidR="005B13DC" w:rsidRDefault="005B13DC" w:rsidP="005B13DC">
      <w:pPr>
        <w:pStyle w:val="Sinespaciado"/>
        <w:jc w:val="center"/>
      </w:pPr>
    </w:p>
    <w:p w14:paraId="78EA14B1" w14:textId="77777777" w:rsidR="005B13DC" w:rsidRDefault="005B13DC" w:rsidP="005B13DC">
      <w:pPr>
        <w:pStyle w:val="Sinespaciado"/>
        <w:jc w:val="center"/>
        <w:rPr>
          <w:rFonts w:ascii="Arial" w:hAnsi="Arial" w:cs="Arial"/>
          <w:sz w:val="26"/>
          <w:szCs w:val="26"/>
        </w:rPr>
      </w:pPr>
      <w:r>
        <w:rPr>
          <w:rFonts w:ascii="Arial" w:hAnsi="Arial" w:cs="Arial"/>
          <w:sz w:val="26"/>
          <w:szCs w:val="26"/>
        </w:rPr>
        <w:t>LICENCIADO JUAN EDY GARCÍA CORONADO</w:t>
      </w:r>
    </w:p>
    <w:p w14:paraId="4728BF6A" w14:textId="77777777" w:rsidR="005B13DC" w:rsidRDefault="005B13DC" w:rsidP="005B13DC">
      <w:pPr>
        <w:pStyle w:val="Sinespaciado"/>
        <w:jc w:val="center"/>
        <w:rPr>
          <w:rFonts w:ascii="Arial" w:hAnsi="Arial" w:cs="Arial"/>
          <w:sz w:val="26"/>
          <w:szCs w:val="26"/>
        </w:rPr>
      </w:pPr>
      <w:r>
        <w:rPr>
          <w:rFonts w:ascii="Arial" w:hAnsi="Arial" w:cs="Arial"/>
          <w:sz w:val="26"/>
          <w:szCs w:val="26"/>
        </w:rPr>
        <w:t>SECRETARIO GENERAL DE ACUERDOS</w:t>
      </w:r>
    </w:p>
    <w:p w14:paraId="63DEC2F4" w14:textId="596D6BF9" w:rsidR="00344445" w:rsidRPr="00344445" w:rsidRDefault="00344445" w:rsidP="005B13DC">
      <w:pPr>
        <w:spacing w:after="120" w:line="360" w:lineRule="auto"/>
        <w:ind w:firstLine="708"/>
        <w:jc w:val="both"/>
        <w:rPr>
          <w:rFonts w:ascii="Calibri" w:eastAsia="Times New Roman" w:hAnsi="Calibri" w:cs="Times New Roman"/>
        </w:rPr>
      </w:pPr>
      <w:r w:rsidRPr="00344445">
        <w:rPr>
          <w:rFonts w:ascii="Calibri" w:eastAsia="Times New Roman" w:hAnsi="Calibri" w:cs="Times New Roman"/>
        </w:rPr>
        <w:t xml:space="preserve"> </w:t>
      </w:r>
    </w:p>
    <w:sectPr w:rsidR="00344445" w:rsidRPr="00344445" w:rsidSect="00882541">
      <w:headerReference w:type="even" r:id="rId9"/>
      <w:headerReference w:type="default" r:id="rId10"/>
      <w:footerReference w:type="even" r:id="rId11"/>
      <w:footerReference w:type="default" r:id="rId12"/>
      <w:headerReference w:type="first" r:id="rId13"/>
      <w:foot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FBF633" w14:textId="77777777" w:rsidR="001C777A" w:rsidRDefault="001C777A">
      <w:pPr>
        <w:spacing w:after="0" w:line="240" w:lineRule="auto"/>
      </w:pPr>
      <w:r>
        <w:separator/>
      </w:r>
    </w:p>
  </w:endnote>
  <w:endnote w:type="continuationSeparator" w:id="0">
    <w:p w14:paraId="36E6F404" w14:textId="77777777" w:rsidR="001C777A" w:rsidRDefault="001C7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B8D7D" w14:textId="77777777" w:rsidR="00B55327" w:rsidRDefault="00B5532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22A10" w14:textId="77777777" w:rsidR="00B55327" w:rsidRDefault="00B5532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2338F7" w14:textId="77777777" w:rsidR="001C777A" w:rsidRDefault="001C777A">
      <w:pPr>
        <w:spacing w:after="0" w:line="240" w:lineRule="auto"/>
      </w:pPr>
      <w:r>
        <w:separator/>
      </w:r>
    </w:p>
  </w:footnote>
  <w:footnote w:type="continuationSeparator" w:id="0">
    <w:p w14:paraId="603588EB" w14:textId="77777777" w:rsidR="001C777A" w:rsidRDefault="001C777A">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37C69ADE" w14:textId="08A6A428" w:rsidR="0039199C" w:rsidRDefault="0039199C" w:rsidP="0039199C">
      <w:pPr>
        <w:pStyle w:val="Textonotapie"/>
        <w:jc w:val="both"/>
      </w:pPr>
      <w:r>
        <w:rPr>
          <w:rStyle w:val="Refdenotaalpie"/>
        </w:rPr>
        <w:footnoteRef/>
      </w:r>
      <w:r>
        <w:t xml:space="preserve"> “</w:t>
      </w:r>
      <w:r w:rsidR="00D75CBA">
        <w:rPr>
          <w:b/>
          <w:bCs/>
        </w:rPr>
        <w:t>ARTÍCULO 133</w:t>
      </w:r>
      <w:r w:rsidRPr="00201782">
        <w:rPr>
          <w:b/>
          <w:bCs/>
        </w:rPr>
        <w:t>.-</w:t>
      </w:r>
      <w:r>
        <w:t xml:space="preserve"> Las Salas Unitarias del Tribunal Contencioso Administrativo y de Cuentas son</w:t>
      </w:r>
    </w:p>
    <w:p w14:paraId="5930198D" w14:textId="77777777" w:rsidR="0039199C" w:rsidRDefault="0039199C" w:rsidP="0039199C">
      <w:pPr>
        <w:pStyle w:val="Textonotapie"/>
        <w:jc w:val="both"/>
      </w:pPr>
      <w:r>
        <w:t>competentes para conocer y resolver de los juicios que se promuevan en contra de:</w:t>
      </w:r>
    </w:p>
    <w:p w14:paraId="25512D6F" w14:textId="77777777" w:rsidR="0039199C" w:rsidRDefault="0039199C" w:rsidP="0039199C">
      <w:pPr>
        <w:pStyle w:val="Textonotapie"/>
        <w:jc w:val="both"/>
      </w:pPr>
      <w:r>
        <w:t>…</w:t>
      </w:r>
    </w:p>
    <w:p w14:paraId="3648D4CA" w14:textId="77777777" w:rsidR="0039199C" w:rsidRDefault="0039199C" w:rsidP="0039199C">
      <w:pPr>
        <w:pStyle w:val="Textonotapie"/>
        <w:jc w:val="both"/>
      </w:pPr>
      <w:r>
        <w:t>V. . Los actos fiscales o administrativos que impliquen una resolución negativa ficta,</w:t>
      </w:r>
    </w:p>
    <w:p w14:paraId="23181E94" w14:textId="77777777" w:rsidR="0039199C" w:rsidRDefault="0039199C" w:rsidP="0039199C">
      <w:pPr>
        <w:pStyle w:val="Textonotapie"/>
        <w:jc w:val="both"/>
      </w:pPr>
      <w:r>
        <w:t>configurándose ésta cuando las promociones o peticiones que se formulen ante las</w:t>
      </w:r>
    </w:p>
    <w:p w14:paraId="6F59DB65" w14:textId="77777777" w:rsidR="0039199C" w:rsidRDefault="0039199C" w:rsidP="0039199C">
      <w:pPr>
        <w:pStyle w:val="Textonotapie"/>
        <w:jc w:val="both"/>
      </w:pPr>
      <w:r>
        <w:t>autoridades no sean resueltas en los plazos que la ley o reglamento fijen o a falta de</w:t>
      </w:r>
    </w:p>
    <w:p w14:paraId="6542A468" w14:textId="77777777" w:rsidR="0039199C" w:rsidRDefault="0039199C" w:rsidP="0039199C">
      <w:pPr>
        <w:pStyle w:val="Textonotapie"/>
        <w:jc w:val="both"/>
      </w:pPr>
      <w:r>
        <w:t>dicho plazo en noventa días naturales…”</w:t>
      </w:r>
    </w:p>
    <w:p w14:paraId="48AA0737" w14:textId="77777777" w:rsidR="0039199C" w:rsidRDefault="0039199C" w:rsidP="0039199C">
      <w:pPr>
        <w:pStyle w:val="Textonotapie"/>
      </w:pPr>
    </w:p>
  </w:footnote>
  <w:footnote w:id="3">
    <w:p w14:paraId="31791F74" w14:textId="77777777" w:rsidR="00D75CBA" w:rsidRDefault="0039199C" w:rsidP="0039199C">
      <w:pPr>
        <w:pStyle w:val="Textonotapie"/>
        <w:rPr>
          <w:b/>
          <w:bCs/>
        </w:rPr>
      </w:pPr>
      <w:r>
        <w:rPr>
          <w:rStyle w:val="Refdenotaalpie"/>
        </w:rPr>
        <w:footnoteRef/>
      </w:r>
      <w:r>
        <w:t xml:space="preserve"> “</w:t>
      </w:r>
      <w:r w:rsidR="00D75CBA">
        <w:rPr>
          <w:b/>
          <w:bCs/>
        </w:rPr>
        <w:t>ARTÍCULO 166</w:t>
      </w:r>
      <w:r>
        <w:rPr>
          <w:b/>
          <w:bCs/>
        </w:rPr>
        <w:t xml:space="preserve">. </w:t>
      </w:r>
      <w:r w:rsidR="00D75CBA">
        <w:rPr>
          <w:b/>
          <w:bCs/>
        </w:rPr>
        <w:t>…</w:t>
      </w:r>
    </w:p>
    <w:p w14:paraId="3DE3B63A" w14:textId="0EB88521" w:rsidR="0039199C" w:rsidRPr="00307AEB" w:rsidRDefault="0039199C" w:rsidP="00916D20">
      <w:pPr>
        <w:pStyle w:val="Textonotapie"/>
        <w:jc w:val="both"/>
        <w:rPr>
          <w:b/>
          <w:bCs/>
        </w:rPr>
      </w:pPr>
      <w:r>
        <w:t>Cuando se impugne la negativa ficta o se demande la declarativa de configuración de la positiva</w:t>
      </w:r>
      <w:r>
        <w:rPr>
          <w:b/>
          <w:bCs/>
        </w:rPr>
        <w:t xml:space="preserve"> </w:t>
      </w:r>
      <w:r>
        <w:t>ficta, el interesado podrá presentar la demanda en cualquier tiempo, mientras no se dicte la</w:t>
      </w:r>
      <w:r>
        <w:rPr>
          <w:b/>
          <w:bCs/>
        </w:rPr>
        <w:t xml:space="preserve"> </w:t>
      </w:r>
      <w:r>
        <w:t>resolución expresa y siempre que hayan transcurrido los plazos a que se refiere el artículo 96</w:t>
      </w:r>
    </w:p>
    <w:p w14:paraId="63D2A277" w14:textId="77777777" w:rsidR="0039199C" w:rsidRDefault="0039199C" w:rsidP="00916D20">
      <w:pPr>
        <w:pStyle w:val="Textonotapie"/>
        <w:jc w:val="both"/>
      </w:pPr>
      <w:r>
        <w:t>en su fracción V de esta Ley…”</w:t>
      </w:r>
    </w:p>
    <w:p w14:paraId="22AF8F71" w14:textId="77777777" w:rsidR="0039199C" w:rsidRPr="008A29D1" w:rsidRDefault="0039199C" w:rsidP="00916D20">
      <w:pPr>
        <w:pStyle w:val="Textonotapie"/>
        <w:jc w:val="both"/>
      </w:pPr>
    </w:p>
  </w:footnote>
  <w:footnote w:id="4">
    <w:p w14:paraId="441E9E38" w14:textId="5DFDA8A1" w:rsidR="0039199C" w:rsidRDefault="0039199C" w:rsidP="0039199C">
      <w:pPr>
        <w:pStyle w:val="Textonotapie"/>
        <w:jc w:val="both"/>
      </w:pPr>
      <w:r>
        <w:rPr>
          <w:rStyle w:val="Refdenotaalpie"/>
        </w:rPr>
        <w:footnoteRef/>
      </w:r>
      <w:r>
        <w:t xml:space="preserve"> “</w:t>
      </w:r>
      <w:r w:rsidR="00D75CBA">
        <w:rPr>
          <w:b/>
          <w:bCs/>
        </w:rPr>
        <w:t>ARTICULO 20</w:t>
      </w:r>
      <w:r w:rsidRPr="008A29D1">
        <w:rPr>
          <w:b/>
          <w:bCs/>
        </w:rPr>
        <w:t>6.-</w:t>
      </w:r>
      <w:r>
        <w:t xml:space="preserve"> La Sala Unitaria de Primera Instancia, al pronunciar sentencia suplirá las</w:t>
      </w:r>
    </w:p>
    <w:p w14:paraId="65A89EB6" w14:textId="77777777" w:rsidR="0039199C" w:rsidRDefault="0039199C" w:rsidP="0039199C">
      <w:pPr>
        <w:pStyle w:val="Textonotapie"/>
        <w:jc w:val="both"/>
      </w:pPr>
      <w:r>
        <w:t>deficiencias de la queja planteada por el actor en su demanda, siempre y cuando de los hechos</w:t>
      </w:r>
    </w:p>
    <w:p w14:paraId="10DD9A31" w14:textId="77777777" w:rsidR="0039199C" w:rsidRDefault="0039199C" w:rsidP="0039199C">
      <w:pPr>
        <w:pStyle w:val="Textonotapie"/>
        <w:jc w:val="both"/>
      </w:pPr>
      <w:r>
        <w:t>narrados se deduzca el agravio, pero en todos los casos se contraerá a los puntos de la Litis.</w:t>
      </w:r>
    </w:p>
  </w:footnote>
  <w:footnote w:id="5">
    <w:p w14:paraId="2070F6C3" w14:textId="4C90A984" w:rsidR="0039199C" w:rsidRDefault="0039199C" w:rsidP="0039199C">
      <w:pPr>
        <w:pStyle w:val="Textonotapie"/>
        <w:jc w:val="both"/>
      </w:pPr>
      <w:r>
        <w:rPr>
          <w:rStyle w:val="Refdenotaalpie"/>
        </w:rPr>
        <w:footnoteRef/>
      </w:r>
      <w:r>
        <w:t xml:space="preserve"> “</w:t>
      </w:r>
      <w:r w:rsidR="00D75CBA">
        <w:rPr>
          <w:b/>
          <w:bCs/>
        </w:rPr>
        <w:t>ARTICULO 20</w:t>
      </w:r>
      <w:r w:rsidRPr="008A29D1">
        <w:rPr>
          <w:b/>
          <w:bCs/>
        </w:rPr>
        <w:t>7.-</w:t>
      </w:r>
      <w:r w:rsidRPr="008A29D1">
        <w:t xml:space="preserve"> Las sentencias que emita el Tribunal, deberán de contener:</w:t>
      </w:r>
    </w:p>
    <w:p w14:paraId="28B749B8" w14:textId="77777777" w:rsidR="0039199C" w:rsidRDefault="0039199C" w:rsidP="0039199C">
      <w:pPr>
        <w:pStyle w:val="Textonotapie"/>
        <w:jc w:val="both"/>
      </w:pPr>
      <w:r>
        <w:t>I. La fijación clara y precisa de los puntos controvertidos, la exposición de las razones por las</w:t>
      </w:r>
    </w:p>
    <w:p w14:paraId="1A93D823" w14:textId="77777777" w:rsidR="0039199C" w:rsidRDefault="0039199C" w:rsidP="0039199C">
      <w:pPr>
        <w:pStyle w:val="Textonotapie"/>
        <w:jc w:val="both"/>
      </w:pPr>
      <w:r>
        <w:t>que, en su caso, se haga uso de la facultad para suplir la deficiencia de la queja, así como el</w:t>
      </w:r>
    </w:p>
    <w:p w14:paraId="34D76459" w14:textId="77777777" w:rsidR="0039199C" w:rsidRDefault="0039199C" w:rsidP="0039199C">
      <w:pPr>
        <w:pStyle w:val="Textonotapie"/>
        <w:jc w:val="both"/>
      </w:pPr>
      <w:r>
        <w:t>examen y valoración de las pruebas que se haya rendido;</w:t>
      </w:r>
    </w:p>
    <w:p w14:paraId="4631758F" w14:textId="77777777" w:rsidR="0039199C" w:rsidRDefault="0039199C" w:rsidP="0039199C">
      <w:pPr>
        <w:pStyle w:val="Textonotapie"/>
        <w:jc w:val="both"/>
      </w:pPr>
      <w:r>
        <w:t>II. La exposición debidamente fundada y motivada de las consideraciones en que se basa la</w:t>
      </w:r>
    </w:p>
    <w:p w14:paraId="7277D6DF" w14:textId="77777777" w:rsidR="0039199C" w:rsidRDefault="0039199C" w:rsidP="0039199C">
      <w:pPr>
        <w:pStyle w:val="Textonotapie"/>
        <w:jc w:val="both"/>
      </w:pPr>
      <w:r>
        <w:t>resolución, y</w:t>
      </w:r>
    </w:p>
    <w:p w14:paraId="7A7B26BD" w14:textId="77777777" w:rsidR="0039199C" w:rsidRDefault="0039199C" w:rsidP="0039199C">
      <w:pPr>
        <w:pStyle w:val="Textonotapie"/>
        <w:jc w:val="both"/>
      </w:pPr>
    </w:p>
    <w:p w14:paraId="618A1911" w14:textId="77777777" w:rsidR="0039199C" w:rsidRDefault="0039199C" w:rsidP="0039199C">
      <w:pPr>
        <w:pStyle w:val="Textonotapie"/>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B5532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B55327">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B5532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B55327">
          <w:rPr>
            <w:noProof/>
            <w:lang w:val="es-ES"/>
          </w:rPr>
          <w:t>17</w:t>
        </w:r>
        <w:r w:rsidR="000F5C41">
          <w:fldChar w:fldCharType="end"/>
        </w:r>
      </w:sdtContent>
    </w:sdt>
  </w:p>
  <w:p w14:paraId="51E22156" w14:textId="0E948866" w:rsidR="00655BA3" w:rsidRDefault="00B5532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EA36746" wp14:editId="60D60BEE">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DBDB8AD" w14:textId="77777777" w:rsidR="00B55327" w:rsidRDefault="00B55327" w:rsidP="00B55327">
                          <w:bookmarkStart w:id="6" w:name="_GoBack"/>
                          <w:r>
                            <w:t xml:space="preserve">Datos personales protegidos por el Art. 116 de la </w:t>
                          </w:r>
                          <w:proofErr w:type="spellStart"/>
                          <w:r>
                            <w:t>LGTAIP</w:t>
                          </w:r>
                          <w:proofErr w:type="spellEnd"/>
                          <w:r>
                            <w:t xml:space="preserve"> y el Art. 56 de la </w:t>
                          </w:r>
                          <w:proofErr w:type="spellStart"/>
                          <w:r>
                            <w:t>LTAIPEO</w:t>
                          </w:r>
                          <w:bookmarkEnd w:id="6"/>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36746"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7DBDB8AD" w14:textId="77777777" w:rsidR="00B55327" w:rsidRDefault="00B55327" w:rsidP="00B55327">
                    <w:bookmarkStart w:id="7" w:name="_GoBack"/>
                    <w:r>
                      <w:t xml:space="preserve">Datos personales protegidos por el Art. 116 de la </w:t>
                    </w:r>
                    <w:proofErr w:type="spellStart"/>
                    <w:r>
                      <w:t>LGTAIP</w:t>
                    </w:r>
                    <w:proofErr w:type="spellEnd"/>
                    <w:r>
                      <w:t xml:space="preserve"> y el Art. 56 de la </w:t>
                    </w:r>
                    <w:proofErr w:type="spellStart"/>
                    <w:r>
                      <w:t>LTAIPEO</w:t>
                    </w:r>
                    <w:bookmarkEnd w:id="7"/>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xmlns:oel="http://schemas.microsoft.com/office/2019/extlst">
          <w:pict>
            <v:group w14:anchorId="7668CE69"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5532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A5C73A5"/>
    <w:multiLevelType w:val="hybridMultilevel"/>
    <w:tmpl w:val="9AB46CD8"/>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CF45ED5"/>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9"/>
  </w:num>
  <w:num w:numId="5">
    <w:abstractNumId w:val="13"/>
  </w:num>
  <w:num w:numId="6">
    <w:abstractNumId w:val="5"/>
  </w:num>
  <w:num w:numId="7">
    <w:abstractNumId w:val="4"/>
  </w:num>
  <w:num w:numId="8">
    <w:abstractNumId w:val="1"/>
  </w:num>
  <w:num w:numId="9">
    <w:abstractNumId w:val="3"/>
  </w:num>
  <w:num w:numId="10">
    <w:abstractNumId w:val="7"/>
  </w:num>
  <w:num w:numId="11">
    <w:abstractNumId w:val="11"/>
  </w:num>
  <w:num w:numId="12">
    <w:abstractNumId w:val="6"/>
  </w:num>
  <w:num w:numId="13">
    <w:abstractNumId w:val="12"/>
  </w:num>
  <w:num w:numId="14">
    <w:abstractNumId w:val="14"/>
  </w:num>
  <w:num w:numId="15">
    <w:abstractNumId w:val="1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96E"/>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786"/>
    <w:rsid w:val="00037843"/>
    <w:rsid w:val="00037A8B"/>
    <w:rsid w:val="00037C6A"/>
    <w:rsid w:val="00040C69"/>
    <w:rsid w:val="000410F3"/>
    <w:rsid w:val="0004199F"/>
    <w:rsid w:val="000419E9"/>
    <w:rsid w:val="00041EAA"/>
    <w:rsid w:val="0004215E"/>
    <w:rsid w:val="00042473"/>
    <w:rsid w:val="00043077"/>
    <w:rsid w:val="00043FE5"/>
    <w:rsid w:val="000441B5"/>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1B3"/>
    <w:rsid w:val="00064906"/>
    <w:rsid w:val="00064FD9"/>
    <w:rsid w:val="00065B42"/>
    <w:rsid w:val="00066532"/>
    <w:rsid w:val="00067A3E"/>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194E"/>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2F4A"/>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CC6"/>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37E"/>
    <w:rsid w:val="000F2858"/>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0B72"/>
    <w:rsid w:val="001014A6"/>
    <w:rsid w:val="001019F2"/>
    <w:rsid w:val="001025E5"/>
    <w:rsid w:val="00102AFD"/>
    <w:rsid w:val="001041F6"/>
    <w:rsid w:val="00104C8A"/>
    <w:rsid w:val="00105A9C"/>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58E"/>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04E"/>
    <w:rsid w:val="001542BE"/>
    <w:rsid w:val="00154490"/>
    <w:rsid w:val="0015554B"/>
    <w:rsid w:val="00156103"/>
    <w:rsid w:val="00156250"/>
    <w:rsid w:val="00156B99"/>
    <w:rsid w:val="00156F22"/>
    <w:rsid w:val="001570E1"/>
    <w:rsid w:val="00157557"/>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77EA5"/>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4EDB"/>
    <w:rsid w:val="001A554E"/>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77A"/>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1486"/>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2E79"/>
    <w:rsid w:val="0021302A"/>
    <w:rsid w:val="00213783"/>
    <w:rsid w:val="00214685"/>
    <w:rsid w:val="002147E4"/>
    <w:rsid w:val="00214CE8"/>
    <w:rsid w:val="00215ECB"/>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2F6A"/>
    <w:rsid w:val="0022341D"/>
    <w:rsid w:val="0022357E"/>
    <w:rsid w:val="0022360E"/>
    <w:rsid w:val="00223F75"/>
    <w:rsid w:val="00224412"/>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0E56"/>
    <w:rsid w:val="00291333"/>
    <w:rsid w:val="00291341"/>
    <w:rsid w:val="00291746"/>
    <w:rsid w:val="002926B1"/>
    <w:rsid w:val="00292B32"/>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A7312"/>
    <w:rsid w:val="002B056E"/>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7A9"/>
    <w:rsid w:val="002D7BA0"/>
    <w:rsid w:val="002E1666"/>
    <w:rsid w:val="002E169D"/>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E7B2F"/>
    <w:rsid w:val="002F02E0"/>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869"/>
    <w:rsid w:val="002F6EC3"/>
    <w:rsid w:val="002F7173"/>
    <w:rsid w:val="002F7484"/>
    <w:rsid w:val="002F77C3"/>
    <w:rsid w:val="002F7F8E"/>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99A"/>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5FEC"/>
    <w:rsid w:val="00326BBB"/>
    <w:rsid w:val="00326D5E"/>
    <w:rsid w:val="0032743F"/>
    <w:rsid w:val="00327A8E"/>
    <w:rsid w:val="00327BDD"/>
    <w:rsid w:val="003313EF"/>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577D0"/>
    <w:rsid w:val="00360651"/>
    <w:rsid w:val="003611E4"/>
    <w:rsid w:val="0036133D"/>
    <w:rsid w:val="003617D9"/>
    <w:rsid w:val="00361938"/>
    <w:rsid w:val="003625FB"/>
    <w:rsid w:val="00362B27"/>
    <w:rsid w:val="003633B9"/>
    <w:rsid w:val="003636DE"/>
    <w:rsid w:val="003646B9"/>
    <w:rsid w:val="003646E5"/>
    <w:rsid w:val="003652C6"/>
    <w:rsid w:val="003654A6"/>
    <w:rsid w:val="00365DE7"/>
    <w:rsid w:val="003660A9"/>
    <w:rsid w:val="00366829"/>
    <w:rsid w:val="003668C0"/>
    <w:rsid w:val="0036711C"/>
    <w:rsid w:val="00367271"/>
    <w:rsid w:val="00367CD5"/>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4B1C"/>
    <w:rsid w:val="003859C4"/>
    <w:rsid w:val="00385B11"/>
    <w:rsid w:val="00385EA5"/>
    <w:rsid w:val="00386F92"/>
    <w:rsid w:val="00387334"/>
    <w:rsid w:val="003874C3"/>
    <w:rsid w:val="00387725"/>
    <w:rsid w:val="00387C65"/>
    <w:rsid w:val="00390CDE"/>
    <w:rsid w:val="0039199C"/>
    <w:rsid w:val="00391E34"/>
    <w:rsid w:val="00392B20"/>
    <w:rsid w:val="0039396E"/>
    <w:rsid w:val="003940D4"/>
    <w:rsid w:val="00394516"/>
    <w:rsid w:val="00394F6E"/>
    <w:rsid w:val="003961E1"/>
    <w:rsid w:val="00397033"/>
    <w:rsid w:val="0039721C"/>
    <w:rsid w:val="003974F9"/>
    <w:rsid w:val="00397CA9"/>
    <w:rsid w:val="003A0AA1"/>
    <w:rsid w:val="003A0FE5"/>
    <w:rsid w:val="003A1287"/>
    <w:rsid w:val="003A16BE"/>
    <w:rsid w:val="003A1B04"/>
    <w:rsid w:val="003A1C10"/>
    <w:rsid w:val="003A24EC"/>
    <w:rsid w:val="003A3AAE"/>
    <w:rsid w:val="003A3EA0"/>
    <w:rsid w:val="003A6262"/>
    <w:rsid w:val="003A62A3"/>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5EAF"/>
    <w:rsid w:val="003B609E"/>
    <w:rsid w:val="003B6C7E"/>
    <w:rsid w:val="003B6CF0"/>
    <w:rsid w:val="003B79F9"/>
    <w:rsid w:val="003C0293"/>
    <w:rsid w:val="003C0DF1"/>
    <w:rsid w:val="003C1936"/>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24FD"/>
    <w:rsid w:val="003D30D5"/>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12B"/>
    <w:rsid w:val="003F0AF5"/>
    <w:rsid w:val="003F14E4"/>
    <w:rsid w:val="003F1FC5"/>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202"/>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209C"/>
    <w:rsid w:val="004322A6"/>
    <w:rsid w:val="00432DDB"/>
    <w:rsid w:val="00433351"/>
    <w:rsid w:val="00434026"/>
    <w:rsid w:val="004340BA"/>
    <w:rsid w:val="004348C5"/>
    <w:rsid w:val="004356BF"/>
    <w:rsid w:val="00436B6F"/>
    <w:rsid w:val="0043782D"/>
    <w:rsid w:val="00437B11"/>
    <w:rsid w:val="00437D5A"/>
    <w:rsid w:val="0044044F"/>
    <w:rsid w:val="00440F20"/>
    <w:rsid w:val="00441DE8"/>
    <w:rsid w:val="00442F67"/>
    <w:rsid w:val="00442FBB"/>
    <w:rsid w:val="00443487"/>
    <w:rsid w:val="0044467E"/>
    <w:rsid w:val="0044496C"/>
    <w:rsid w:val="00444F46"/>
    <w:rsid w:val="0044520F"/>
    <w:rsid w:val="004456C1"/>
    <w:rsid w:val="004468EC"/>
    <w:rsid w:val="00446A05"/>
    <w:rsid w:val="00446B69"/>
    <w:rsid w:val="0044712C"/>
    <w:rsid w:val="004502C5"/>
    <w:rsid w:val="00450460"/>
    <w:rsid w:val="00450905"/>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274B"/>
    <w:rsid w:val="00472B3D"/>
    <w:rsid w:val="00472D90"/>
    <w:rsid w:val="00473EB5"/>
    <w:rsid w:val="00473FEF"/>
    <w:rsid w:val="0047647A"/>
    <w:rsid w:val="004771E5"/>
    <w:rsid w:val="00477357"/>
    <w:rsid w:val="00477E07"/>
    <w:rsid w:val="00480A69"/>
    <w:rsid w:val="004813E0"/>
    <w:rsid w:val="004826CB"/>
    <w:rsid w:val="0048298F"/>
    <w:rsid w:val="00483B0E"/>
    <w:rsid w:val="004843F5"/>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3EE"/>
    <w:rsid w:val="004A0617"/>
    <w:rsid w:val="004A1A63"/>
    <w:rsid w:val="004A1DAB"/>
    <w:rsid w:val="004A1FF0"/>
    <w:rsid w:val="004A2326"/>
    <w:rsid w:val="004A2A39"/>
    <w:rsid w:val="004A319F"/>
    <w:rsid w:val="004A32F1"/>
    <w:rsid w:val="004A363B"/>
    <w:rsid w:val="004A36A8"/>
    <w:rsid w:val="004A5F27"/>
    <w:rsid w:val="004A6251"/>
    <w:rsid w:val="004A6CA2"/>
    <w:rsid w:val="004A702C"/>
    <w:rsid w:val="004A770C"/>
    <w:rsid w:val="004A781C"/>
    <w:rsid w:val="004A7ECD"/>
    <w:rsid w:val="004B05CE"/>
    <w:rsid w:val="004B0EF8"/>
    <w:rsid w:val="004B117E"/>
    <w:rsid w:val="004B17F7"/>
    <w:rsid w:val="004B1E33"/>
    <w:rsid w:val="004B2A3E"/>
    <w:rsid w:val="004B3005"/>
    <w:rsid w:val="004B45E0"/>
    <w:rsid w:val="004B4654"/>
    <w:rsid w:val="004B5540"/>
    <w:rsid w:val="004B5F62"/>
    <w:rsid w:val="004B6800"/>
    <w:rsid w:val="004B69CB"/>
    <w:rsid w:val="004B6B98"/>
    <w:rsid w:val="004B6DAA"/>
    <w:rsid w:val="004B748E"/>
    <w:rsid w:val="004B7C5E"/>
    <w:rsid w:val="004C05E4"/>
    <w:rsid w:val="004C1578"/>
    <w:rsid w:val="004C1927"/>
    <w:rsid w:val="004C2276"/>
    <w:rsid w:val="004C2AC2"/>
    <w:rsid w:val="004C3A42"/>
    <w:rsid w:val="004C4721"/>
    <w:rsid w:val="004C4B13"/>
    <w:rsid w:val="004C4B5E"/>
    <w:rsid w:val="004C5064"/>
    <w:rsid w:val="004C513B"/>
    <w:rsid w:val="004C546F"/>
    <w:rsid w:val="004C54F2"/>
    <w:rsid w:val="004C62A2"/>
    <w:rsid w:val="004C643F"/>
    <w:rsid w:val="004C6683"/>
    <w:rsid w:val="004C700B"/>
    <w:rsid w:val="004C715A"/>
    <w:rsid w:val="004D0927"/>
    <w:rsid w:val="004D12E1"/>
    <w:rsid w:val="004D1337"/>
    <w:rsid w:val="004D19B6"/>
    <w:rsid w:val="004D2332"/>
    <w:rsid w:val="004D282D"/>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17DA2"/>
    <w:rsid w:val="00520023"/>
    <w:rsid w:val="005201C4"/>
    <w:rsid w:val="00520569"/>
    <w:rsid w:val="005212AE"/>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0F4"/>
    <w:rsid w:val="00530385"/>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2CD"/>
    <w:rsid w:val="00537700"/>
    <w:rsid w:val="00537BB3"/>
    <w:rsid w:val="00537DB4"/>
    <w:rsid w:val="00537E01"/>
    <w:rsid w:val="00540317"/>
    <w:rsid w:val="0054049A"/>
    <w:rsid w:val="0054184C"/>
    <w:rsid w:val="00541B18"/>
    <w:rsid w:val="00541D68"/>
    <w:rsid w:val="00541FBA"/>
    <w:rsid w:val="00542646"/>
    <w:rsid w:val="005435DC"/>
    <w:rsid w:val="00543994"/>
    <w:rsid w:val="00543C2D"/>
    <w:rsid w:val="00543DE7"/>
    <w:rsid w:val="00544460"/>
    <w:rsid w:val="00544586"/>
    <w:rsid w:val="0054479C"/>
    <w:rsid w:val="00544E43"/>
    <w:rsid w:val="00545AC5"/>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2D63"/>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3DC"/>
    <w:rsid w:val="005B13E0"/>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215"/>
    <w:rsid w:val="005C565F"/>
    <w:rsid w:val="005C5B71"/>
    <w:rsid w:val="005C639C"/>
    <w:rsid w:val="005C7062"/>
    <w:rsid w:val="005C714B"/>
    <w:rsid w:val="005C795A"/>
    <w:rsid w:val="005D0D24"/>
    <w:rsid w:val="005D0E8F"/>
    <w:rsid w:val="005D131F"/>
    <w:rsid w:val="005D1E6B"/>
    <w:rsid w:val="005D2CDE"/>
    <w:rsid w:val="005D2D47"/>
    <w:rsid w:val="005D2DDC"/>
    <w:rsid w:val="005D341C"/>
    <w:rsid w:val="005D3A26"/>
    <w:rsid w:val="005D3C96"/>
    <w:rsid w:val="005D4EDA"/>
    <w:rsid w:val="005D58F0"/>
    <w:rsid w:val="005D65FC"/>
    <w:rsid w:val="005D6747"/>
    <w:rsid w:val="005D6771"/>
    <w:rsid w:val="005D6918"/>
    <w:rsid w:val="005D6C08"/>
    <w:rsid w:val="005E0424"/>
    <w:rsid w:val="005E08EE"/>
    <w:rsid w:val="005E16C2"/>
    <w:rsid w:val="005E2FE1"/>
    <w:rsid w:val="005E3A57"/>
    <w:rsid w:val="005E3BA2"/>
    <w:rsid w:val="005E40A8"/>
    <w:rsid w:val="005E5F15"/>
    <w:rsid w:val="005E7897"/>
    <w:rsid w:val="005E7F16"/>
    <w:rsid w:val="005F0996"/>
    <w:rsid w:val="005F1394"/>
    <w:rsid w:val="005F156F"/>
    <w:rsid w:val="005F1C5A"/>
    <w:rsid w:val="005F1D9F"/>
    <w:rsid w:val="005F2179"/>
    <w:rsid w:val="005F2B00"/>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D29"/>
    <w:rsid w:val="00620FB8"/>
    <w:rsid w:val="006214D7"/>
    <w:rsid w:val="00621B71"/>
    <w:rsid w:val="00621DB5"/>
    <w:rsid w:val="00622BEF"/>
    <w:rsid w:val="0062386E"/>
    <w:rsid w:val="00624802"/>
    <w:rsid w:val="006248D2"/>
    <w:rsid w:val="00624DD8"/>
    <w:rsid w:val="00624F20"/>
    <w:rsid w:val="00625F4E"/>
    <w:rsid w:val="0062655F"/>
    <w:rsid w:val="006278FC"/>
    <w:rsid w:val="006279BE"/>
    <w:rsid w:val="006304BB"/>
    <w:rsid w:val="0063071F"/>
    <w:rsid w:val="00630C62"/>
    <w:rsid w:val="0063118B"/>
    <w:rsid w:val="00631207"/>
    <w:rsid w:val="0063273E"/>
    <w:rsid w:val="00633242"/>
    <w:rsid w:val="00633752"/>
    <w:rsid w:val="00633FA0"/>
    <w:rsid w:val="00634534"/>
    <w:rsid w:val="00634EF5"/>
    <w:rsid w:val="00636401"/>
    <w:rsid w:val="00636905"/>
    <w:rsid w:val="00636A93"/>
    <w:rsid w:val="00636C00"/>
    <w:rsid w:val="0063772A"/>
    <w:rsid w:val="00637903"/>
    <w:rsid w:val="006416E5"/>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64A7"/>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4D37"/>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446"/>
    <w:rsid w:val="006A07C1"/>
    <w:rsid w:val="006A0D44"/>
    <w:rsid w:val="006A11F0"/>
    <w:rsid w:val="006A136B"/>
    <w:rsid w:val="006A19D5"/>
    <w:rsid w:val="006A1B5C"/>
    <w:rsid w:val="006A28FD"/>
    <w:rsid w:val="006A326C"/>
    <w:rsid w:val="006A48CC"/>
    <w:rsid w:val="006A51B6"/>
    <w:rsid w:val="006A52BF"/>
    <w:rsid w:val="006A5821"/>
    <w:rsid w:val="006A5A6C"/>
    <w:rsid w:val="006A61E5"/>
    <w:rsid w:val="006A654C"/>
    <w:rsid w:val="006A6B9A"/>
    <w:rsid w:val="006A7061"/>
    <w:rsid w:val="006A7721"/>
    <w:rsid w:val="006A7CEE"/>
    <w:rsid w:val="006B0713"/>
    <w:rsid w:val="006B0A9C"/>
    <w:rsid w:val="006B0B08"/>
    <w:rsid w:val="006B10A8"/>
    <w:rsid w:val="006B10B6"/>
    <w:rsid w:val="006B1B86"/>
    <w:rsid w:val="006B208B"/>
    <w:rsid w:val="006B2F8A"/>
    <w:rsid w:val="006B3C7A"/>
    <w:rsid w:val="006B454E"/>
    <w:rsid w:val="006B462B"/>
    <w:rsid w:val="006B46C9"/>
    <w:rsid w:val="006B4FD6"/>
    <w:rsid w:val="006B511B"/>
    <w:rsid w:val="006B52DF"/>
    <w:rsid w:val="006B5508"/>
    <w:rsid w:val="006B7267"/>
    <w:rsid w:val="006B7F8A"/>
    <w:rsid w:val="006C1371"/>
    <w:rsid w:val="006C1F9E"/>
    <w:rsid w:val="006C2282"/>
    <w:rsid w:val="006C2F23"/>
    <w:rsid w:val="006C408C"/>
    <w:rsid w:val="006C44AE"/>
    <w:rsid w:val="006C456A"/>
    <w:rsid w:val="006C54AE"/>
    <w:rsid w:val="006C564D"/>
    <w:rsid w:val="006C6072"/>
    <w:rsid w:val="006C671F"/>
    <w:rsid w:val="006C6F3C"/>
    <w:rsid w:val="006C6FB7"/>
    <w:rsid w:val="006C73E6"/>
    <w:rsid w:val="006C7CE8"/>
    <w:rsid w:val="006D007C"/>
    <w:rsid w:val="006D06F5"/>
    <w:rsid w:val="006D07E9"/>
    <w:rsid w:val="006D120B"/>
    <w:rsid w:val="006D1DB2"/>
    <w:rsid w:val="006D3627"/>
    <w:rsid w:val="006D3F63"/>
    <w:rsid w:val="006D3FF8"/>
    <w:rsid w:val="006D428F"/>
    <w:rsid w:val="006D4B94"/>
    <w:rsid w:val="006D54E1"/>
    <w:rsid w:val="006D5A11"/>
    <w:rsid w:val="006D61DC"/>
    <w:rsid w:val="006D668F"/>
    <w:rsid w:val="006D787E"/>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6CD8"/>
    <w:rsid w:val="006F7407"/>
    <w:rsid w:val="00700013"/>
    <w:rsid w:val="007007A1"/>
    <w:rsid w:val="007007EB"/>
    <w:rsid w:val="00701329"/>
    <w:rsid w:val="007017F0"/>
    <w:rsid w:val="00702862"/>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B09"/>
    <w:rsid w:val="00711EB9"/>
    <w:rsid w:val="0071287D"/>
    <w:rsid w:val="007128D0"/>
    <w:rsid w:val="00712D50"/>
    <w:rsid w:val="00713419"/>
    <w:rsid w:val="007135A0"/>
    <w:rsid w:val="00713957"/>
    <w:rsid w:val="00714402"/>
    <w:rsid w:val="00714488"/>
    <w:rsid w:val="00715319"/>
    <w:rsid w:val="0071553F"/>
    <w:rsid w:val="00715EBB"/>
    <w:rsid w:val="00716E40"/>
    <w:rsid w:val="00717898"/>
    <w:rsid w:val="00720562"/>
    <w:rsid w:val="007216CF"/>
    <w:rsid w:val="00721F27"/>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5735"/>
    <w:rsid w:val="00736F71"/>
    <w:rsid w:val="007372A4"/>
    <w:rsid w:val="00740D93"/>
    <w:rsid w:val="00741A9E"/>
    <w:rsid w:val="007426D1"/>
    <w:rsid w:val="00743E50"/>
    <w:rsid w:val="00743F9C"/>
    <w:rsid w:val="00744BFA"/>
    <w:rsid w:val="00744DC2"/>
    <w:rsid w:val="00744E48"/>
    <w:rsid w:val="00744EED"/>
    <w:rsid w:val="00745750"/>
    <w:rsid w:val="00745D4E"/>
    <w:rsid w:val="00746015"/>
    <w:rsid w:val="00746730"/>
    <w:rsid w:val="00750525"/>
    <w:rsid w:val="007507F7"/>
    <w:rsid w:val="00751760"/>
    <w:rsid w:val="00751950"/>
    <w:rsid w:val="00752C85"/>
    <w:rsid w:val="00752CFC"/>
    <w:rsid w:val="00753DE0"/>
    <w:rsid w:val="007546A5"/>
    <w:rsid w:val="00754C71"/>
    <w:rsid w:val="007558F5"/>
    <w:rsid w:val="007562AF"/>
    <w:rsid w:val="00756771"/>
    <w:rsid w:val="00756A0B"/>
    <w:rsid w:val="00757070"/>
    <w:rsid w:val="0075716B"/>
    <w:rsid w:val="00757251"/>
    <w:rsid w:val="007573A2"/>
    <w:rsid w:val="00757BFC"/>
    <w:rsid w:val="00757FD7"/>
    <w:rsid w:val="00760108"/>
    <w:rsid w:val="007608DF"/>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4AC6"/>
    <w:rsid w:val="00795A12"/>
    <w:rsid w:val="00796315"/>
    <w:rsid w:val="00796382"/>
    <w:rsid w:val="00796538"/>
    <w:rsid w:val="00796AB8"/>
    <w:rsid w:val="00796CE5"/>
    <w:rsid w:val="00797A88"/>
    <w:rsid w:val="007A0C87"/>
    <w:rsid w:val="007A0DD5"/>
    <w:rsid w:val="007A1877"/>
    <w:rsid w:val="007A1A79"/>
    <w:rsid w:val="007A251B"/>
    <w:rsid w:val="007A367E"/>
    <w:rsid w:val="007A3AF8"/>
    <w:rsid w:val="007A43A0"/>
    <w:rsid w:val="007A47F2"/>
    <w:rsid w:val="007A490A"/>
    <w:rsid w:val="007A530A"/>
    <w:rsid w:val="007A65AF"/>
    <w:rsid w:val="007A719C"/>
    <w:rsid w:val="007A726F"/>
    <w:rsid w:val="007A757A"/>
    <w:rsid w:val="007B08F4"/>
    <w:rsid w:val="007B0A40"/>
    <w:rsid w:val="007B14D2"/>
    <w:rsid w:val="007B1726"/>
    <w:rsid w:val="007B2100"/>
    <w:rsid w:val="007B34BC"/>
    <w:rsid w:val="007B452B"/>
    <w:rsid w:val="007B4EEE"/>
    <w:rsid w:val="007B5352"/>
    <w:rsid w:val="007B5EBB"/>
    <w:rsid w:val="007B65D2"/>
    <w:rsid w:val="007B6AD5"/>
    <w:rsid w:val="007B70BE"/>
    <w:rsid w:val="007B7BF4"/>
    <w:rsid w:val="007B7EEA"/>
    <w:rsid w:val="007C04A2"/>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2470"/>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655A"/>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003"/>
    <w:rsid w:val="0087135B"/>
    <w:rsid w:val="0087186D"/>
    <w:rsid w:val="00871CF9"/>
    <w:rsid w:val="008721B7"/>
    <w:rsid w:val="008728A9"/>
    <w:rsid w:val="00872D12"/>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541"/>
    <w:rsid w:val="00883058"/>
    <w:rsid w:val="00883831"/>
    <w:rsid w:val="0088412E"/>
    <w:rsid w:val="00884613"/>
    <w:rsid w:val="00884F71"/>
    <w:rsid w:val="0088509D"/>
    <w:rsid w:val="008852E9"/>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D05"/>
    <w:rsid w:val="008A4EE6"/>
    <w:rsid w:val="008A5454"/>
    <w:rsid w:val="008A6544"/>
    <w:rsid w:val="008A65C4"/>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32AD"/>
    <w:rsid w:val="008D32EF"/>
    <w:rsid w:val="008D3620"/>
    <w:rsid w:val="008D458F"/>
    <w:rsid w:val="008D52D9"/>
    <w:rsid w:val="008D6772"/>
    <w:rsid w:val="008D6D05"/>
    <w:rsid w:val="008D6FF5"/>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DCC"/>
    <w:rsid w:val="008F1EB2"/>
    <w:rsid w:val="008F284E"/>
    <w:rsid w:val="008F2BAD"/>
    <w:rsid w:val="008F2C56"/>
    <w:rsid w:val="008F2CAE"/>
    <w:rsid w:val="008F39F2"/>
    <w:rsid w:val="008F45EB"/>
    <w:rsid w:val="008F4E1B"/>
    <w:rsid w:val="008F52F4"/>
    <w:rsid w:val="008F733A"/>
    <w:rsid w:val="008F743B"/>
    <w:rsid w:val="0090050D"/>
    <w:rsid w:val="009011B4"/>
    <w:rsid w:val="0090168E"/>
    <w:rsid w:val="00901AE0"/>
    <w:rsid w:val="009020E0"/>
    <w:rsid w:val="00902FFF"/>
    <w:rsid w:val="0090325F"/>
    <w:rsid w:val="00903765"/>
    <w:rsid w:val="00903E8E"/>
    <w:rsid w:val="00904997"/>
    <w:rsid w:val="00905D8A"/>
    <w:rsid w:val="009064F4"/>
    <w:rsid w:val="0090696C"/>
    <w:rsid w:val="00907499"/>
    <w:rsid w:val="009074BC"/>
    <w:rsid w:val="00907C15"/>
    <w:rsid w:val="0091170B"/>
    <w:rsid w:val="00911817"/>
    <w:rsid w:val="00912F68"/>
    <w:rsid w:val="009133A9"/>
    <w:rsid w:val="00913418"/>
    <w:rsid w:val="009137F9"/>
    <w:rsid w:val="0091394C"/>
    <w:rsid w:val="00913C08"/>
    <w:rsid w:val="00915282"/>
    <w:rsid w:val="0091567A"/>
    <w:rsid w:val="009168E6"/>
    <w:rsid w:val="00916D20"/>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27C4A"/>
    <w:rsid w:val="00931D14"/>
    <w:rsid w:val="009322BE"/>
    <w:rsid w:val="00932FC8"/>
    <w:rsid w:val="00933060"/>
    <w:rsid w:val="00933673"/>
    <w:rsid w:val="00934282"/>
    <w:rsid w:val="00934357"/>
    <w:rsid w:val="00934508"/>
    <w:rsid w:val="00934719"/>
    <w:rsid w:val="00934B4F"/>
    <w:rsid w:val="00935C0C"/>
    <w:rsid w:val="00936747"/>
    <w:rsid w:val="009377A1"/>
    <w:rsid w:val="00937A05"/>
    <w:rsid w:val="00937A28"/>
    <w:rsid w:val="00937B14"/>
    <w:rsid w:val="00937B8B"/>
    <w:rsid w:val="00937D05"/>
    <w:rsid w:val="00937E3E"/>
    <w:rsid w:val="00937E66"/>
    <w:rsid w:val="00937EC3"/>
    <w:rsid w:val="009401E4"/>
    <w:rsid w:val="0094044A"/>
    <w:rsid w:val="00940658"/>
    <w:rsid w:val="00940C19"/>
    <w:rsid w:val="00940C5D"/>
    <w:rsid w:val="00941603"/>
    <w:rsid w:val="00941839"/>
    <w:rsid w:val="0094190F"/>
    <w:rsid w:val="00942CAB"/>
    <w:rsid w:val="00942E61"/>
    <w:rsid w:val="00945295"/>
    <w:rsid w:val="0094562D"/>
    <w:rsid w:val="00945FA6"/>
    <w:rsid w:val="00945FFF"/>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1CD"/>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0BA1"/>
    <w:rsid w:val="009818A2"/>
    <w:rsid w:val="009827FA"/>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A7D11"/>
    <w:rsid w:val="009B0C38"/>
    <w:rsid w:val="009B1120"/>
    <w:rsid w:val="009B127F"/>
    <w:rsid w:val="009B15B0"/>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C77D0"/>
    <w:rsid w:val="009D183B"/>
    <w:rsid w:val="009D18B0"/>
    <w:rsid w:val="009D20C4"/>
    <w:rsid w:val="009D2378"/>
    <w:rsid w:val="009D267D"/>
    <w:rsid w:val="009D30C1"/>
    <w:rsid w:val="009D3356"/>
    <w:rsid w:val="009D3CB7"/>
    <w:rsid w:val="009D3DBF"/>
    <w:rsid w:val="009D4901"/>
    <w:rsid w:val="009D4C43"/>
    <w:rsid w:val="009D4D15"/>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59C"/>
    <w:rsid w:val="009E1628"/>
    <w:rsid w:val="009E2B95"/>
    <w:rsid w:val="009E2F5D"/>
    <w:rsid w:val="009E34FA"/>
    <w:rsid w:val="009E3D69"/>
    <w:rsid w:val="009E3DB9"/>
    <w:rsid w:val="009E4B0C"/>
    <w:rsid w:val="009E4B72"/>
    <w:rsid w:val="009E5574"/>
    <w:rsid w:val="009E592E"/>
    <w:rsid w:val="009E646B"/>
    <w:rsid w:val="009E74FF"/>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5626"/>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7138"/>
    <w:rsid w:val="00A27941"/>
    <w:rsid w:val="00A30789"/>
    <w:rsid w:val="00A30D30"/>
    <w:rsid w:val="00A30D67"/>
    <w:rsid w:val="00A31158"/>
    <w:rsid w:val="00A3163A"/>
    <w:rsid w:val="00A3215A"/>
    <w:rsid w:val="00A32881"/>
    <w:rsid w:val="00A3359F"/>
    <w:rsid w:val="00A33F3B"/>
    <w:rsid w:val="00A352E3"/>
    <w:rsid w:val="00A35446"/>
    <w:rsid w:val="00A3583F"/>
    <w:rsid w:val="00A35860"/>
    <w:rsid w:val="00A367EE"/>
    <w:rsid w:val="00A36936"/>
    <w:rsid w:val="00A37825"/>
    <w:rsid w:val="00A40962"/>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1A3"/>
    <w:rsid w:val="00A80476"/>
    <w:rsid w:val="00A80761"/>
    <w:rsid w:val="00A80DC8"/>
    <w:rsid w:val="00A812F5"/>
    <w:rsid w:val="00A814C5"/>
    <w:rsid w:val="00A81C21"/>
    <w:rsid w:val="00A82953"/>
    <w:rsid w:val="00A82B2C"/>
    <w:rsid w:val="00A833A8"/>
    <w:rsid w:val="00A83D36"/>
    <w:rsid w:val="00A8427B"/>
    <w:rsid w:val="00A8480D"/>
    <w:rsid w:val="00A84B23"/>
    <w:rsid w:val="00A84B4C"/>
    <w:rsid w:val="00A85897"/>
    <w:rsid w:val="00A86E22"/>
    <w:rsid w:val="00A87174"/>
    <w:rsid w:val="00A87279"/>
    <w:rsid w:val="00A87E95"/>
    <w:rsid w:val="00A900FE"/>
    <w:rsid w:val="00A903BA"/>
    <w:rsid w:val="00A9054C"/>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82E"/>
    <w:rsid w:val="00AA2C0B"/>
    <w:rsid w:val="00AA2CA6"/>
    <w:rsid w:val="00AA3786"/>
    <w:rsid w:val="00AA38B9"/>
    <w:rsid w:val="00AA438D"/>
    <w:rsid w:val="00AA55E0"/>
    <w:rsid w:val="00AA5BC8"/>
    <w:rsid w:val="00AA61B7"/>
    <w:rsid w:val="00AA689B"/>
    <w:rsid w:val="00AA7023"/>
    <w:rsid w:val="00AA7B8E"/>
    <w:rsid w:val="00AB00F1"/>
    <w:rsid w:val="00AB08B0"/>
    <w:rsid w:val="00AB0CE7"/>
    <w:rsid w:val="00AB11B8"/>
    <w:rsid w:val="00AB22DC"/>
    <w:rsid w:val="00AB339A"/>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4610"/>
    <w:rsid w:val="00AD5A42"/>
    <w:rsid w:val="00AD5D8D"/>
    <w:rsid w:val="00AD5EAE"/>
    <w:rsid w:val="00AD7073"/>
    <w:rsid w:val="00AD77FD"/>
    <w:rsid w:val="00AD7823"/>
    <w:rsid w:val="00AD79E2"/>
    <w:rsid w:val="00AD7C9D"/>
    <w:rsid w:val="00AD7FFB"/>
    <w:rsid w:val="00AE07CF"/>
    <w:rsid w:val="00AE0B56"/>
    <w:rsid w:val="00AE0BBD"/>
    <w:rsid w:val="00AE0C43"/>
    <w:rsid w:val="00AE1C5C"/>
    <w:rsid w:val="00AE271F"/>
    <w:rsid w:val="00AE2B8D"/>
    <w:rsid w:val="00AE3DF5"/>
    <w:rsid w:val="00AE4CFF"/>
    <w:rsid w:val="00AE4E46"/>
    <w:rsid w:val="00AE52B0"/>
    <w:rsid w:val="00AE54F8"/>
    <w:rsid w:val="00AE5C7F"/>
    <w:rsid w:val="00AF01CE"/>
    <w:rsid w:val="00AF153F"/>
    <w:rsid w:val="00AF1629"/>
    <w:rsid w:val="00AF162B"/>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2761"/>
    <w:rsid w:val="00B13177"/>
    <w:rsid w:val="00B13E8D"/>
    <w:rsid w:val="00B148CC"/>
    <w:rsid w:val="00B15178"/>
    <w:rsid w:val="00B15852"/>
    <w:rsid w:val="00B161B4"/>
    <w:rsid w:val="00B16887"/>
    <w:rsid w:val="00B176C8"/>
    <w:rsid w:val="00B17C15"/>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AD1"/>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47C6"/>
    <w:rsid w:val="00B451A2"/>
    <w:rsid w:val="00B453AD"/>
    <w:rsid w:val="00B45776"/>
    <w:rsid w:val="00B462D1"/>
    <w:rsid w:val="00B46F03"/>
    <w:rsid w:val="00B50446"/>
    <w:rsid w:val="00B51B10"/>
    <w:rsid w:val="00B523E5"/>
    <w:rsid w:val="00B528A3"/>
    <w:rsid w:val="00B52E31"/>
    <w:rsid w:val="00B5349D"/>
    <w:rsid w:val="00B534E9"/>
    <w:rsid w:val="00B54BDD"/>
    <w:rsid w:val="00B5501D"/>
    <w:rsid w:val="00B55327"/>
    <w:rsid w:val="00B558B6"/>
    <w:rsid w:val="00B55AEC"/>
    <w:rsid w:val="00B55C20"/>
    <w:rsid w:val="00B56166"/>
    <w:rsid w:val="00B5658B"/>
    <w:rsid w:val="00B565A9"/>
    <w:rsid w:val="00B5681F"/>
    <w:rsid w:val="00B56F11"/>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0EE"/>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2EE9"/>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3390"/>
    <w:rsid w:val="00BC342A"/>
    <w:rsid w:val="00BC398C"/>
    <w:rsid w:val="00BC40F2"/>
    <w:rsid w:val="00BC45CE"/>
    <w:rsid w:val="00BC4E13"/>
    <w:rsid w:val="00BC4EBB"/>
    <w:rsid w:val="00BC4F3D"/>
    <w:rsid w:val="00BC64CE"/>
    <w:rsid w:val="00BC68AD"/>
    <w:rsid w:val="00BC696B"/>
    <w:rsid w:val="00BC7112"/>
    <w:rsid w:val="00BD0C00"/>
    <w:rsid w:val="00BD0DA0"/>
    <w:rsid w:val="00BD107F"/>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5FEB"/>
    <w:rsid w:val="00BF68A1"/>
    <w:rsid w:val="00C006E1"/>
    <w:rsid w:val="00C013E9"/>
    <w:rsid w:val="00C01536"/>
    <w:rsid w:val="00C0185C"/>
    <w:rsid w:val="00C01AE5"/>
    <w:rsid w:val="00C0372A"/>
    <w:rsid w:val="00C045DA"/>
    <w:rsid w:val="00C04F09"/>
    <w:rsid w:val="00C05003"/>
    <w:rsid w:val="00C056CD"/>
    <w:rsid w:val="00C05725"/>
    <w:rsid w:val="00C060AE"/>
    <w:rsid w:val="00C06237"/>
    <w:rsid w:val="00C06404"/>
    <w:rsid w:val="00C06502"/>
    <w:rsid w:val="00C067A6"/>
    <w:rsid w:val="00C0780B"/>
    <w:rsid w:val="00C07BB8"/>
    <w:rsid w:val="00C07CCB"/>
    <w:rsid w:val="00C1015F"/>
    <w:rsid w:val="00C10506"/>
    <w:rsid w:val="00C1063F"/>
    <w:rsid w:val="00C11742"/>
    <w:rsid w:val="00C11D9D"/>
    <w:rsid w:val="00C1296A"/>
    <w:rsid w:val="00C12E73"/>
    <w:rsid w:val="00C13DDF"/>
    <w:rsid w:val="00C13E95"/>
    <w:rsid w:val="00C14A18"/>
    <w:rsid w:val="00C14AFA"/>
    <w:rsid w:val="00C14B07"/>
    <w:rsid w:val="00C14BF5"/>
    <w:rsid w:val="00C14D5F"/>
    <w:rsid w:val="00C150CD"/>
    <w:rsid w:val="00C15877"/>
    <w:rsid w:val="00C15ADE"/>
    <w:rsid w:val="00C15B7A"/>
    <w:rsid w:val="00C164E3"/>
    <w:rsid w:val="00C165C5"/>
    <w:rsid w:val="00C168B2"/>
    <w:rsid w:val="00C16FBB"/>
    <w:rsid w:val="00C172D3"/>
    <w:rsid w:val="00C17BA5"/>
    <w:rsid w:val="00C2004B"/>
    <w:rsid w:val="00C20DE5"/>
    <w:rsid w:val="00C2196F"/>
    <w:rsid w:val="00C219E2"/>
    <w:rsid w:val="00C22D5B"/>
    <w:rsid w:val="00C22D64"/>
    <w:rsid w:val="00C22F22"/>
    <w:rsid w:val="00C235CB"/>
    <w:rsid w:val="00C2365F"/>
    <w:rsid w:val="00C23BF3"/>
    <w:rsid w:val="00C23FDB"/>
    <w:rsid w:val="00C24B6B"/>
    <w:rsid w:val="00C25346"/>
    <w:rsid w:val="00C25A02"/>
    <w:rsid w:val="00C268F6"/>
    <w:rsid w:val="00C27D1A"/>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FFB"/>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1"/>
    <w:rsid w:val="00C7323A"/>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188"/>
    <w:rsid w:val="00C8167F"/>
    <w:rsid w:val="00C83651"/>
    <w:rsid w:val="00C83754"/>
    <w:rsid w:val="00C83965"/>
    <w:rsid w:val="00C83F2B"/>
    <w:rsid w:val="00C8418C"/>
    <w:rsid w:val="00C84998"/>
    <w:rsid w:val="00C84E2C"/>
    <w:rsid w:val="00C855DB"/>
    <w:rsid w:val="00C8637C"/>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3FF"/>
    <w:rsid w:val="00C97806"/>
    <w:rsid w:val="00C978B4"/>
    <w:rsid w:val="00CA069E"/>
    <w:rsid w:val="00CA0D45"/>
    <w:rsid w:val="00CA1A5E"/>
    <w:rsid w:val="00CA1BD1"/>
    <w:rsid w:val="00CA1D49"/>
    <w:rsid w:val="00CA2377"/>
    <w:rsid w:val="00CA265A"/>
    <w:rsid w:val="00CA26C0"/>
    <w:rsid w:val="00CA2D94"/>
    <w:rsid w:val="00CA403B"/>
    <w:rsid w:val="00CA476E"/>
    <w:rsid w:val="00CA4AA2"/>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274"/>
    <w:rsid w:val="00CC1406"/>
    <w:rsid w:val="00CC154C"/>
    <w:rsid w:val="00CC1DB2"/>
    <w:rsid w:val="00CC367C"/>
    <w:rsid w:val="00CC3FEE"/>
    <w:rsid w:val="00CC416D"/>
    <w:rsid w:val="00CC45E5"/>
    <w:rsid w:val="00CC466F"/>
    <w:rsid w:val="00CC55E8"/>
    <w:rsid w:val="00CC5AE5"/>
    <w:rsid w:val="00CC5DF0"/>
    <w:rsid w:val="00CC71C6"/>
    <w:rsid w:val="00CC72EF"/>
    <w:rsid w:val="00CC7E7D"/>
    <w:rsid w:val="00CD0841"/>
    <w:rsid w:val="00CD0968"/>
    <w:rsid w:val="00CD098C"/>
    <w:rsid w:val="00CD1491"/>
    <w:rsid w:val="00CD18C2"/>
    <w:rsid w:val="00CD2580"/>
    <w:rsid w:val="00CD3023"/>
    <w:rsid w:val="00CD3739"/>
    <w:rsid w:val="00CD3AE0"/>
    <w:rsid w:val="00CD3B16"/>
    <w:rsid w:val="00CD4B83"/>
    <w:rsid w:val="00CD4DBB"/>
    <w:rsid w:val="00CD5020"/>
    <w:rsid w:val="00CD5815"/>
    <w:rsid w:val="00CD58BA"/>
    <w:rsid w:val="00CD6145"/>
    <w:rsid w:val="00CD64DE"/>
    <w:rsid w:val="00CD6D50"/>
    <w:rsid w:val="00CD74FB"/>
    <w:rsid w:val="00CD7638"/>
    <w:rsid w:val="00CD7E95"/>
    <w:rsid w:val="00CE049D"/>
    <w:rsid w:val="00CE09C6"/>
    <w:rsid w:val="00CE123E"/>
    <w:rsid w:val="00CE140B"/>
    <w:rsid w:val="00CE1FD3"/>
    <w:rsid w:val="00CE2476"/>
    <w:rsid w:val="00CE25CA"/>
    <w:rsid w:val="00CE2CAC"/>
    <w:rsid w:val="00CE2CBA"/>
    <w:rsid w:val="00CE302C"/>
    <w:rsid w:val="00CE31BD"/>
    <w:rsid w:val="00CE449A"/>
    <w:rsid w:val="00CE4619"/>
    <w:rsid w:val="00CE46EF"/>
    <w:rsid w:val="00CE4BF2"/>
    <w:rsid w:val="00CE4EDF"/>
    <w:rsid w:val="00CE5E91"/>
    <w:rsid w:val="00CE6CBC"/>
    <w:rsid w:val="00CF0021"/>
    <w:rsid w:val="00CF01EA"/>
    <w:rsid w:val="00CF10EF"/>
    <w:rsid w:val="00CF1F53"/>
    <w:rsid w:val="00CF1FAE"/>
    <w:rsid w:val="00CF3BED"/>
    <w:rsid w:val="00CF4A6D"/>
    <w:rsid w:val="00CF5525"/>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2A59"/>
    <w:rsid w:val="00D032B4"/>
    <w:rsid w:val="00D0366B"/>
    <w:rsid w:val="00D03AC3"/>
    <w:rsid w:val="00D040A2"/>
    <w:rsid w:val="00D04F16"/>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374E"/>
    <w:rsid w:val="00D44BD1"/>
    <w:rsid w:val="00D45229"/>
    <w:rsid w:val="00D45359"/>
    <w:rsid w:val="00D462F2"/>
    <w:rsid w:val="00D47AB6"/>
    <w:rsid w:val="00D47C0C"/>
    <w:rsid w:val="00D507D9"/>
    <w:rsid w:val="00D50A30"/>
    <w:rsid w:val="00D50BC3"/>
    <w:rsid w:val="00D52687"/>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15A"/>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75CBA"/>
    <w:rsid w:val="00D75E24"/>
    <w:rsid w:val="00D76714"/>
    <w:rsid w:val="00D81033"/>
    <w:rsid w:val="00D81136"/>
    <w:rsid w:val="00D82C07"/>
    <w:rsid w:val="00D82CE9"/>
    <w:rsid w:val="00D8317A"/>
    <w:rsid w:val="00D840C7"/>
    <w:rsid w:val="00D84AEE"/>
    <w:rsid w:val="00D84CD7"/>
    <w:rsid w:val="00D8502A"/>
    <w:rsid w:val="00D850ED"/>
    <w:rsid w:val="00D85E53"/>
    <w:rsid w:val="00D865D9"/>
    <w:rsid w:val="00D86B99"/>
    <w:rsid w:val="00D87462"/>
    <w:rsid w:val="00D9154A"/>
    <w:rsid w:val="00D923F4"/>
    <w:rsid w:val="00D92A6E"/>
    <w:rsid w:val="00D93271"/>
    <w:rsid w:val="00D93F15"/>
    <w:rsid w:val="00D9475D"/>
    <w:rsid w:val="00D96319"/>
    <w:rsid w:val="00D97643"/>
    <w:rsid w:val="00D9777F"/>
    <w:rsid w:val="00DA020A"/>
    <w:rsid w:val="00DA07B6"/>
    <w:rsid w:val="00DA0CA2"/>
    <w:rsid w:val="00DA158D"/>
    <w:rsid w:val="00DA1D14"/>
    <w:rsid w:val="00DA3B52"/>
    <w:rsid w:val="00DA3EA0"/>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D48"/>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008"/>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5075"/>
    <w:rsid w:val="00DE68DD"/>
    <w:rsid w:val="00DE6A3A"/>
    <w:rsid w:val="00DE77DC"/>
    <w:rsid w:val="00DF0804"/>
    <w:rsid w:val="00DF0FAE"/>
    <w:rsid w:val="00DF1506"/>
    <w:rsid w:val="00DF1F74"/>
    <w:rsid w:val="00DF2E9B"/>
    <w:rsid w:val="00DF2FA1"/>
    <w:rsid w:val="00DF4CA9"/>
    <w:rsid w:val="00DF57DE"/>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4661"/>
    <w:rsid w:val="00E349BC"/>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6FF5"/>
    <w:rsid w:val="00E571A1"/>
    <w:rsid w:val="00E60206"/>
    <w:rsid w:val="00E60A17"/>
    <w:rsid w:val="00E621FE"/>
    <w:rsid w:val="00E62CBA"/>
    <w:rsid w:val="00E633A3"/>
    <w:rsid w:val="00E6375D"/>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422"/>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6B3"/>
    <w:rsid w:val="00E85B82"/>
    <w:rsid w:val="00E86711"/>
    <w:rsid w:val="00E86798"/>
    <w:rsid w:val="00E87843"/>
    <w:rsid w:val="00E901AA"/>
    <w:rsid w:val="00E90CAB"/>
    <w:rsid w:val="00E90E54"/>
    <w:rsid w:val="00E90F30"/>
    <w:rsid w:val="00E9118C"/>
    <w:rsid w:val="00E914A9"/>
    <w:rsid w:val="00E92595"/>
    <w:rsid w:val="00E92BDA"/>
    <w:rsid w:val="00E92FE6"/>
    <w:rsid w:val="00E93333"/>
    <w:rsid w:val="00E93342"/>
    <w:rsid w:val="00E943E1"/>
    <w:rsid w:val="00E94929"/>
    <w:rsid w:val="00E94A3A"/>
    <w:rsid w:val="00E9518A"/>
    <w:rsid w:val="00E9535A"/>
    <w:rsid w:val="00E9543E"/>
    <w:rsid w:val="00E9569C"/>
    <w:rsid w:val="00E968B6"/>
    <w:rsid w:val="00E96D3C"/>
    <w:rsid w:val="00E97133"/>
    <w:rsid w:val="00E97839"/>
    <w:rsid w:val="00E97BE5"/>
    <w:rsid w:val="00EA131E"/>
    <w:rsid w:val="00EA2148"/>
    <w:rsid w:val="00EA2C19"/>
    <w:rsid w:val="00EA3031"/>
    <w:rsid w:val="00EA3072"/>
    <w:rsid w:val="00EA3B39"/>
    <w:rsid w:val="00EA3BBF"/>
    <w:rsid w:val="00EA3EA7"/>
    <w:rsid w:val="00EA4F63"/>
    <w:rsid w:val="00EA5018"/>
    <w:rsid w:val="00EA588B"/>
    <w:rsid w:val="00EA6238"/>
    <w:rsid w:val="00EA689E"/>
    <w:rsid w:val="00EA7000"/>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60A"/>
    <w:rsid w:val="00EB3C52"/>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4A4E"/>
    <w:rsid w:val="00EE50C5"/>
    <w:rsid w:val="00EE536C"/>
    <w:rsid w:val="00EE53E7"/>
    <w:rsid w:val="00EE63CA"/>
    <w:rsid w:val="00EE71BF"/>
    <w:rsid w:val="00EE73E5"/>
    <w:rsid w:val="00EE7B44"/>
    <w:rsid w:val="00EE7D04"/>
    <w:rsid w:val="00EE7FB9"/>
    <w:rsid w:val="00EF09AC"/>
    <w:rsid w:val="00EF14D1"/>
    <w:rsid w:val="00EF1DD2"/>
    <w:rsid w:val="00EF319E"/>
    <w:rsid w:val="00EF5309"/>
    <w:rsid w:val="00EF58F2"/>
    <w:rsid w:val="00EF5BD8"/>
    <w:rsid w:val="00EF60C8"/>
    <w:rsid w:val="00EF6733"/>
    <w:rsid w:val="00EF6AD7"/>
    <w:rsid w:val="00F00126"/>
    <w:rsid w:val="00F006A9"/>
    <w:rsid w:val="00F009EB"/>
    <w:rsid w:val="00F017FB"/>
    <w:rsid w:val="00F01F7A"/>
    <w:rsid w:val="00F02736"/>
    <w:rsid w:val="00F02858"/>
    <w:rsid w:val="00F02A35"/>
    <w:rsid w:val="00F02DE0"/>
    <w:rsid w:val="00F030A2"/>
    <w:rsid w:val="00F0344E"/>
    <w:rsid w:val="00F035C1"/>
    <w:rsid w:val="00F03930"/>
    <w:rsid w:val="00F03A08"/>
    <w:rsid w:val="00F04401"/>
    <w:rsid w:val="00F04DD4"/>
    <w:rsid w:val="00F05338"/>
    <w:rsid w:val="00F053FC"/>
    <w:rsid w:val="00F05564"/>
    <w:rsid w:val="00F06302"/>
    <w:rsid w:val="00F06365"/>
    <w:rsid w:val="00F06826"/>
    <w:rsid w:val="00F07041"/>
    <w:rsid w:val="00F079CC"/>
    <w:rsid w:val="00F101C7"/>
    <w:rsid w:val="00F10443"/>
    <w:rsid w:val="00F13509"/>
    <w:rsid w:val="00F1360C"/>
    <w:rsid w:val="00F1390D"/>
    <w:rsid w:val="00F15072"/>
    <w:rsid w:val="00F151EA"/>
    <w:rsid w:val="00F15595"/>
    <w:rsid w:val="00F156A1"/>
    <w:rsid w:val="00F15FE3"/>
    <w:rsid w:val="00F165F3"/>
    <w:rsid w:val="00F208B7"/>
    <w:rsid w:val="00F20B24"/>
    <w:rsid w:val="00F21368"/>
    <w:rsid w:val="00F21691"/>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27C68"/>
    <w:rsid w:val="00F3056A"/>
    <w:rsid w:val="00F306AA"/>
    <w:rsid w:val="00F310A3"/>
    <w:rsid w:val="00F31B8A"/>
    <w:rsid w:val="00F31FDD"/>
    <w:rsid w:val="00F323A8"/>
    <w:rsid w:val="00F334EB"/>
    <w:rsid w:val="00F34104"/>
    <w:rsid w:val="00F34A64"/>
    <w:rsid w:val="00F34DC1"/>
    <w:rsid w:val="00F34DEA"/>
    <w:rsid w:val="00F35DBE"/>
    <w:rsid w:val="00F36B23"/>
    <w:rsid w:val="00F370C9"/>
    <w:rsid w:val="00F37101"/>
    <w:rsid w:val="00F377CE"/>
    <w:rsid w:val="00F40094"/>
    <w:rsid w:val="00F40646"/>
    <w:rsid w:val="00F4066C"/>
    <w:rsid w:val="00F42591"/>
    <w:rsid w:val="00F426C8"/>
    <w:rsid w:val="00F42A13"/>
    <w:rsid w:val="00F4377C"/>
    <w:rsid w:val="00F44809"/>
    <w:rsid w:val="00F45459"/>
    <w:rsid w:val="00F45EAB"/>
    <w:rsid w:val="00F469DC"/>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5FD"/>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3FA8"/>
    <w:rsid w:val="00F74615"/>
    <w:rsid w:val="00F74739"/>
    <w:rsid w:val="00F74CF0"/>
    <w:rsid w:val="00F75115"/>
    <w:rsid w:val="00F75D29"/>
    <w:rsid w:val="00F75F03"/>
    <w:rsid w:val="00F77624"/>
    <w:rsid w:val="00F804E8"/>
    <w:rsid w:val="00F80DF4"/>
    <w:rsid w:val="00F816FB"/>
    <w:rsid w:val="00F8181F"/>
    <w:rsid w:val="00F81989"/>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1940"/>
    <w:rsid w:val="00FB20F3"/>
    <w:rsid w:val="00FB43AC"/>
    <w:rsid w:val="00FB47EA"/>
    <w:rsid w:val="00FB567E"/>
    <w:rsid w:val="00FB6024"/>
    <w:rsid w:val="00FB7A79"/>
    <w:rsid w:val="00FB7C38"/>
    <w:rsid w:val="00FB7F1F"/>
    <w:rsid w:val="00FC0269"/>
    <w:rsid w:val="00FC054A"/>
    <w:rsid w:val="00FC0790"/>
    <w:rsid w:val="00FC0A0D"/>
    <w:rsid w:val="00FC0F4A"/>
    <w:rsid w:val="00FC1289"/>
    <w:rsid w:val="00FC16C4"/>
    <w:rsid w:val="00FC286E"/>
    <w:rsid w:val="00FC2C91"/>
    <w:rsid w:val="00FC3459"/>
    <w:rsid w:val="00FC387F"/>
    <w:rsid w:val="00FC3A2A"/>
    <w:rsid w:val="00FC4C6D"/>
    <w:rsid w:val="00FC4DC2"/>
    <w:rsid w:val="00FC5311"/>
    <w:rsid w:val="00FC6C11"/>
    <w:rsid w:val="00FC7940"/>
    <w:rsid w:val="00FC7B46"/>
    <w:rsid w:val="00FC7B74"/>
    <w:rsid w:val="00FD03B1"/>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D783A"/>
    <w:rsid w:val="00FE05FC"/>
    <w:rsid w:val="00FE0693"/>
    <w:rsid w:val="00FE086E"/>
    <w:rsid w:val="00FE0AF4"/>
    <w:rsid w:val="00FE127F"/>
    <w:rsid w:val="00FE1B1E"/>
    <w:rsid w:val="00FE27EE"/>
    <w:rsid w:val="00FE30E1"/>
    <w:rsid w:val="00FE30F0"/>
    <w:rsid w:val="00FE520C"/>
    <w:rsid w:val="00FE5607"/>
    <w:rsid w:val="00FE65C5"/>
    <w:rsid w:val="00FE6DA0"/>
    <w:rsid w:val="00FF0C49"/>
    <w:rsid w:val="00FF0FDB"/>
    <w:rsid w:val="00FF1282"/>
    <w:rsid w:val="00FF1339"/>
    <w:rsid w:val="00FF1682"/>
    <w:rsid w:val="00FF1CA2"/>
    <w:rsid w:val="00FF1D0B"/>
    <w:rsid w:val="00FF33D3"/>
    <w:rsid w:val="00FF479B"/>
    <w:rsid w:val="00FF5100"/>
    <w:rsid w:val="00FF5C53"/>
    <w:rsid w:val="00FF63AC"/>
    <w:rsid w:val="00FF6AA1"/>
    <w:rsid w:val="00FF6B32"/>
    <w:rsid w:val="00FF7B95"/>
    <w:rsid w:val="00FF7C5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FB6CCD1"/>
  <w15:docId w15:val="{14FA00C8-59F1-1940-9286-246D326C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17544399">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1C718-CDAB-4A0B-9C25-3F0761AF7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17</Pages>
  <Words>5824</Words>
  <Characters>32037</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101</cp:revision>
  <cp:lastPrinted>2022-08-31T15:19:00Z</cp:lastPrinted>
  <dcterms:created xsi:type="dcterms:W3CDTF">2022-08-17T17:05:00Z</dcterms:created>
  <dcterms:modified xsi:type="dcterms:W3CDTF">2023-02-16T19:45:00Z</dcterms:modified>
</cp:coreProperties>
</file>