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68563FF1" w:rsidR="00EA0A85" w:rsidRDefault="00685588"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DF4D5C">
        <w:rPr>
          <w:rFonts w:ascii="Arial" w:hAnsi="Arial" w:cs="Arial"/>
          <w:b/>
          <w:sz w:val="24"/>
          <w:szCs w:val="24"/>
        </w:rPr>
        <w:t>DIEZ</w:t>
      </w:r>
      <w:r w:rsidR="00EA0A85">
        <w:rPr>
          <w:rFonts w:ascii="Arial" w:hAnsi="Arial" w:cs="Arial"/>
          <w:b/>
          <w:sz w:val="24"/>
          <w:szCs w:val="24"/>
        </w:rPr>
        <w:t xml:space="preserve"> DE </w:t>
      </w:r>
      <w:r w:rsidR="001C3388">
        <w:rPr>
          <w:rFonts w:ascii="Arial" w:hAnsi="Arial" w:cs="Arial"/>
          <w:b/>
          <w:sz w:val="24"/>
          <w:szCs w:val="24"/>
        </w:rPr>
        <w:t>NOVIEMBRE</w:t>
      </w:r>
      <w:r w:rsidR="00EA0A85">
        <w:rPr>
          <w:rFonts w:ascii="Arial" w:hAnsi="Arial" w:cs="Arial"/>
          <w:b/>
          <w:sz w:val="24"/>
          <w:szCs w:val="24"/>
        </w:rPr>
        <w:t xml:space="preserve"> DE DOS MIL VEINTIUNO (</w:t>
      </w:r>
      <w:r w:rsidR="00DF4D5C">
        <w:rPr>
          <w:rFonts w:ascii="Arial" w:hAnsi="Arial" w:cs="Arial"/>
          <w:b/>
          <w:sz w:val="24"/>
          <w:szCs w:val="24"/>
        </w:rPr>
        <w:t>10</w:t>
      </w:r>
      <w:r w:rsidR="00EA0A85">
        <w:rPr>
          <w:rFonts w:ascii="Arial" w:hAnsi="Arial" w:cs="Arial"/>
          <w:b/>
          <w:sz w:val="24"/>
          <w:szCs w:val="24"/>
        </w:rPr>
        <w:t>/</w:t>
      </w:r>
      <w:r w:rsidR="001C3388">
        <w:rPr>
          <w:rFonts w:ascii="Arial" w:hAnsi="Arial" w:cs="Arial"/>
          <w:b/>
          <w:sz w:val="24"/>
          <w:szCs w:val="24"/>
        </w:rPr>
        <w:t>11</w:t>
      </w:r>
      <w:r w:rsidR="00EA0A85">
        <w:rPr>
          <w:rFonts w:ascii="Arial" w:hAnsi="Arial" w:cs="Arial"/>
          <w:b/>
          <w:sz w:val="24"/>
          <w:szCs w:val="24"/>
        </w:rPr>
        <w:t xml:space="preserve">/2021). - - - - - - - - - - - - - - - - - - - - - - - - - - - - - - - - - - </w:t>
      </w:r>
    </w:p>
    <w:p w14:paraId="61224505" w14:textId="26F5A337"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w:t>
      </w:r>
      <w:r w:rsidR="001C3388">
        <w:rPr>
          <w:rFonts w:ascii="Arial" w:hAnsi="Arial" w:cs="Arial"/>
          <w:sz w:val="24"/>
          <w:szCs w:val="24"/>
        </w:rPr>
        <w:t>0025</w:t>
      </w:r>
      <w:r w:rsidR="00EB02BB">
        <w:rPr>
          <w:rFonts w:ascii="Arial" w:hAnsi="Arial" w:cs="Arial"/>
          <w:sz w:val="24"/>
          <w:szCs w:val="24"/>
        </w:rPr>
        <w:t>/202</w:t>
      </w:r>
      <w:r w:rsidR="008C6ADF">
        <w:rPr>
          <w:rFonts w:ascii="Arial" w:hAnsi="Arial" w:cs="Arial"/>
          <w:sz w:val="24"/>
          <w:szCs w:val="24"/>
        </w:rPr>
        <w:t>0</w:t>
      </w:r>
      <w:r>
        <w:rPr>
          <w:rFonts w:ascii="Arial" w:hAnsi="Arial" w:cs="Arial"/>
          <w:sz w:val="24"/>
          <w:szCs w:val="24"/>
        </w:rPr>
        <w:t>, promovido por</w:t>
      </w:r>
      <w:r w:rsidR="00991C69">
        <w:rPr>
          <w:rFonts w:ascii="Arial" w:hAnsi="Arial" w:cs="Arial"/>
          <w:sz w:val="24"/>
          <w:szCs w:val="24"/>
        </w:rPr>
        <w:t xml:space="preserve"> </w:t>
      </w:r>
      <w:r w:rsidR="001E156B">
        <w:rPr>
          <w:rFonts w:ascii="Arial" w:hAnsi="Arial" w:cs="Arial"/>
          <w:sz w:val="24"/>
          <w:szCs w:val="24"/>
        </w:rPr>
        <w:t>***** ***** *****</w:t>
      </w:r>
      <w:r>
        <w:rPr>
          <w:rFonts w:ascii="Arial" w:hAnsi="Arial" w:cs="Arial"/>
          <w:sz w:val="24"/>
          <w:szCs w:val="24"/>
        </w:rPr>
        <w:t xml:space="preserve">, solicitando la nulidad del acta de infracción con número de folio </w:t>
      </w:r>
      <w:r w:rsidR="001E156B">
        <w:rPr>
          <w:rFonts w:ascii="Arial" w:hAnsi="Arial" w:cs="Arial"/>
          <w:sz w:val="24"/>
          <w:szCs w:val="24"/>
        </w:rPr>
        <w:t>*****</w:t>
      </w:r>
      <w:r>
        <w:rPr>
          <w:rFonts w:ascii="Arial" w:hAnsi="Arial" w:cs="Arial"/>
          <w:sz w:val="24"/>
          <w:szCs w:val="24"/>
        </w:rPr>
        <w:t xml:space="preserve">, de fecha </w:t>
      </w:r>
      <w:r w:rsidR="001E156B">
        <w:rPr>
          <w:rFonts w:ascii="Arial" w:hAnsi="Arial" w:cs="Arial"/>
          <w:sz w:val="24"/>
          <w:szCs w:val="24"/>
        </w:rPr>
        <w:t>***** de ***** de dos mil diecinueve (**/**/2019)</w:t>
      </w:r>
      <w:r>
        <w:rPr>
          <w:rFonts w:ascii="Arial" w:hAnsi="Arial" w:cs="Arial"/>
          <w:sz w:val="24"/>
          <w:szCs w:val="24"/>
        </w:rPr>
        <w:t xml:space="preserve">, emitida por </w:t>
      </w:r>
      <w:r w:rsidR="001C3388">
        <w:rPr>
          <w:rFonts w:ascii="Arial" w:hAnsi="Arial" w:cs="Arial"/>
          <w:sz w:val="24"/>
          <w:szCs w:val="24"/>
        </w:rPr>
        <w:t>PEDRO SANTOS RUIZ</w:t>
      </w:r>
      <w:r>
        <w:rPr>
          <w:rFonts w:ascii="Arial" w:hAnsi="Arial" w:cs="Arial"/>
          <w:sz w:val="24"/>
          <w:szCs w:val="24"/>
        </w:rPr>
        <w:t xml:space="preserve">, Policía Vial </w:t>
      </w:r>
      <w:r w:rsidR="00EB02BB">
        <w:rPr>
          <w:rFonts w:ascii="Arial" w:hAnsi="Arial" w:cs="Arial"/>
          <w:sz w:val="24"/>
          <w:szCs w:val="24"/>
        </w:rPr>
        <w:t xml:space="preserve">Estatal, </w:t>
      </w:r>
      <w:r w:rsidR="00685588">
        <w:rPr>
          <w:rFonts w:ascii="Arial" w:hAnsi="Arial" w:cs="Arial"/>
          <w:sz w:val="24"/>
          <w:szCs w:val="24"/>
        </w:rPr>
        <w:t>perteneciente a la Dirección General de la Policía Vial Estatal</w:t>
      </w:r>
      <w:r w:rsidR="00EB02BB" w:rsidRPr="00685588">
        <w:rPr>
          <w:rFonts w:ascii="Arial" w:hAnsi="Arial" w:cs="Arial"/>
          <w:sz w:val="24"/>
          <w:szCs w:val="24"/>
        </w:rPr>
        <w:t>;</w:t>
      </w:r>
      <w:r>
        <w:rPr>
          <w:rFonts w:ascii="Arial" w:hAnsi="Arial" w:cs="Arial"/>
          <w:sz w:val="24"/>
          <w:szCs w:val="24"/>
        </w:rPr>
        <w:t xml:space="preserve"> </w:t>
      </w:r>
      <w:r w:rsidR="00EB02BB">
        <w:rPr>
          <w:rFonts w:ascii="Arial" w:hAnsi="Arial" w:cs="Arial"/>
          <w:sz w:val="24"/>
          <w:szCs w:val="24"/>
        </w:rPr>
        <w:t xml:space="preserve">y, </w:t>
      </w:r>
      <w:r>
        <w:rPr>
          <w:rFonts w:ascii="Arial" w:hAnsi="Arial" w:cs="Arial"/>
          <w:sz w:val="24"/>
          <w:szCs w:val="24"/>
        </w:rPr>
        <w:t xml:space="preserve">- - - - - - - - - </w:t>
      </w:r>
      <w:r w:rsidR="001E156B">
        <w:rPr>
          <w:rFonts w:ascii="Arial" w:hAnsi="Arial" w:cs="Arial"/>
          <w:sz w:val="24"/>
          <w:szCs w:val="24"/>
        </w:rPr>
        <w:t>- - - - - - - - - - - - - - - - - - - - - - - - - -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64CD9352"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1C3388">
        <w:rPr>
          <w:rFonts w:ascii="Arial" w:hAnsi="Arial" w:cs="Arial"/>
          <w:sz w:val="24"/>
          <w:szCs w:val="24"/>
        </w:rPr>
        <w:t>diez</w:t>
      </w:r>
      <w:r w:rsidR="00991C69">
        <w:rPr>
          <w:rFonts w:ascii="Arial" w:hAnsi="Arial" w:cs="Arial"/>
          <w:sz w:val="24"/>
          <w:szCs w:val="24"/>
        </w:rPr>
        <w:t xml:space="preserve"> de </w:t>
      </w:r>
      <w:r w:rsidR="001C3388">
        <w:rPr>
          <w:rFonts w:ascii="Arial" w:hAnsi="Arial" w:cs="Arial"/>
          <w:sz w:val="24"/>
          <w:szCs w:val="24"/>
        </w:rPr>
        <w:t>febrero</w:t>
      </w:r>
      <w:r w:rsidR="00721A21">
        <w:rPr>
          <w:rFonts w:ascii="Arial" w:hAnsi="Arial" w:cs="Arial"/>
          <w:sz w:val="24"/>
          <w:szCs w:val="24"/>
        </w:rPr>
        <w:t xml:space="preserve"> </w:t>
      </w:r>
      <w:r w:rsidR="00A7785E">
        <w:rPr>
          <w:rFonts w:ascii="Arial" w:hAnsi="Arial" w:cs="Arial"/>
          <w:sz w:val="24"/>
          <w:szCs w:val="24"/>
        </w:rPr>
        <w:t>de dos mil veint</w:t>
      </w:r>
      <w:r w:rsidR="001C3388">
        <w:rPr>
          <w:rFonts w:ascii="Arial" w:hAnsi="Arial" w:cs="Arial"/>
          <w:sz w:val="24"/>
          <w:szCs w:val="24"/>
        </w:rPr>
        <w:t>e</w:t>
      </w:r>
      <w:r>
        <w:rPr>
          <w:rFonts w:ascii="Arial" w:hAnsi="Arial" w:cs="Arial"/>
          <w:sz w:val="24"/>
          <w:szCs w:val="24"/>
        </w:rPr>
        <w:t xml:space="preserve"> (</w:t>
      </w:r>
      <w:r w:rsidR="001C3388">
        <w:rPr>
          <w:rFonts w:ascii="Arial" w:hAnsi="Arial" w:cs="Arial"/>
          <w:sz w:val="24"/>
          <w:szCs w:val="24"/>
        </w:rPr>
        <w:t>1</w:t>
      </w:r>
      <w:r w:rsidR="00991C69">
        <w:rPr>
          <w:rFonts w:ascii="Arial" w:hAnsi="Arial" w:cs="Arial"/>
          <w:sz w:val="24"/>
          <w:szCs w:val="24"/>
        </w:rPr>
        <w:t>0/0</w:t>
      </w:r>
      <w:r w:rsidR="001C3388">
        <w:rPr>
          <w:rFonts w:ascii="Arial" w:hAnsi="Arial" w:cs="Arial"/>
          <w:sz w:val="24"/>
          <w:szCs w:val="24"/>
        </w:rPr>
        <w:t>2</w:t>
      </w:r>
      <w:r>
        <w:rPr>
          <w:rFonts w:ascii="Arial" w:hAnsi="Arial" w:cs="Arial"/>
          <w:sz w:val="24"/>
          <w:szCs w:val="24"/>
        </w:rPr>
        <w:t>/202</w:t>
      </w:r>
      <w:r w:rsidR="001C3388">
        <w:rPr>
          <w:rFonts w:ascii="Arial" w:hAnsi="Arial" w:cs="Arial"/>
          <w:sz w:val="24"/>
          <w:szCs w:val="24"/>
        </w:rPr>
        <w:t>0</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1C3388">
        <w:rPr>
          <w:rFonts w:ascii="Arial" w:hAnsi="Arial" w:cs="Arial"/>
          <w:sz w:val="24"/>
          <w:szCs w:val="24"/>
        </w:rPr>
        <w:t>once de mar</w:t>
      </w:r>
      <w:r w:rsidR="00CD63CE">
        <w:rPr>
          <w:rFonts w:ascii="Arial" w:hAnsi="Arial" w:cs="Arial"/>
          <w:sz w:val="24"/>
          <w:szCs w:val="24"/>
        </w:rPr>
        <w:t>z</w:t>
      </w:r>
      <w:r w:rsidR="001C3388">
        <w:rPr>
          <w:rFonts w:ascii="Arial" w:hAnsi="Arial" w:cs="Arial"/>
          <w:sz w:val="24"/>
          <w:szCs w:val="24"/>
        </w:rPr>
        <w:t>o del mismo año</w:t>
      </w:r>
      <w:r w:rsidRPr="005402B3">
        <w:rPr>
          <w:rFonts w:ascii="Arial" w:hAnsi="Arial" w:cs="Arial"/>
          <w:sz w:val="24"/>
          <w:szCs w:val="24"/>
        </w:rPr>
        <w:t xml:space="preserve"> (</w:t>
      </w:r>
      <w:r w:rsidR="001C3388">
        <w:rPr>
          <w:rFonts w:ascii="Arial" w:hAnsi="Arial" w:cs="Arial"/>
          <w:sz w:val="24"/>
          <w:szCs w:val="24"/>
        </w:rPr>
        <w:t>11/03/2020</w:t>
      </w:r>
      <w:r w:rsidRPr="005402B3">
        <w:rPr>
          <w:rFonts w:ascii="Arial" w:hAnsi="Arial" w:cs="Arial"/>
          <w:sz w:val="24"/>
          <w:szCs w:val="24"/>
        </w:rPr>
        <w:t>)</w:t>
      </w:r>
      <w:r w:rsidR="00CD63CE">
        <w:rPr>
          <w:rFonts w:ascii="Arial" w:hAnsi="Arial" w:cs="Arial"/>
          <w:sz w:val="24"/>
          <w:szCs w:val="24"/>
        </w:rPr>
        <w:t xml:space="preserve"> previo requerimiento</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 autoridad demandada</w:t>
      </w:r>
      <w:r w:rsidR="00A7785E">
        <w:rPr>
          <w:rFonts w:ascii="Arial" w:hAnsi="Arial" w:cs="Arial"/>
          <w:sz w:val="24"/>
          <w:szCs w:val="24"/>
        </w:rPr>
        <w:t>.</w:t>
      </w:r>
      <w:r w:rsidR="00EB46E0">
        <w:rPr>
          <w:rFonts w:ascii="Arial" w:hAnsi="Arial" w:cs="Arial"/>
          <w:sz w:val="24"/>
          <w:szCs w:val="24"/>
        </w:rPr>
        <w:t xml:space="preserve">- </w:t>
      </w:r>
      <w:r w:rsidR="000E0C90">
        <w:rPr>
          <w:rFonts w:ascii="Arial" w:hAnsi="Arial" w:cs="Arial"/>
          <w:sz w:val="24"/>
          <w:szCs w:val="24"/>
        </w:rPr>
        <w:t xml:space="preserve">- - - - </w:t>
      </w:r>
      <w:r w:rsidR="001C3388">
        <w:rPr>
          <w:rFonts w:ascii="Arial" w:hAnsi="Arial" w:cs="Arial"/>
          <w:sz w:val="24"/>
          <w:szCs w:val="24"/>
        </w:rPr>
        <w:t xml:space="preserve">- - - </w:t>
      </w:r>
      <w:r w:rsidR="00CD63CE">
        <w:rPr>
          <w:rFonts w:ascii="Arial" w:hAnsi="Arial" w:cs="Arial"/>
          <w:sz w:val="24"/>
          <w:szCs w:val="24"/>
        </w:rPr>
        <w:t>- - - - - - - - - - - - - - - - - - - - - - - - - - - - - - - - - - - - - - -</w:t>
      </w:r>
    </w:p>
    <w:p w14:paraId="16681F9A" w14:textId="7D766D57"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14371F">
        <w:rPr>
          <w:rFonts w:ascii="Arial" w:hAnsi="Arial" w:cs="Arial"/>
          <w:sz w:val="24"/>
          <w:szCs w:val="24"/>
        </w:rPr>
        <w:t>cuatro de marzo</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14371F">
        <w:rPr>
          <w:rFonts w:ascii="Arial" w:hAnsi="Arial" w:cs="Arial"/>
          <w:sz w:val="24"/>
          <w:szCs w:val="24"/>
        </w:rPr>
        <w:t>04/03</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14371F">
        <w:rPr>
          <w:rFonts w:ascii="Arial" w:hAnsi="Arial" w:cs="Arial"/>
          <w:sz w:val="24"/>
          <w:szCs w:val="24"/>
        </w:rPr>
        <w:t>PEDRO SANTOS RUIZ</w:t>
      </w:r>
      <w:r w:rsidR="00991C69">
        <w:rPr>
          <w:rFonts w:ascii="Arial" w:hAnsi="Arial" w:cs="Arial"/>
          <w:sz w:val="24"/>
          <w:szCs w:val="24"/>
        </w:rPr>
        <w:t>, Policía Vial Estatal, perteneciente a la Dirección General de la Policía Vial Estatal</w:t>
      </w:r>
      <w:r w:rsidRPr="00D106F0">
        <w:rPr>
          <w:rFonts w:ascii="Arial" w:hAnsi="Arial" w:cs="Arial"/>
          <w:sz w:val="24"/>
          <w:szCs w:val="24"/>
        </w:rPr>
        <w:t>, contestando la demanda en tiempo</w:t>
      </w:r>
      <w:r w:rsidR="00991C69">
        <w:rPr>
          <w:rFonts w:ascii="Arial" w:hAnsi="Arial" w:cs="Arial"/>
          <w:sz w:val="24"/>
          <w:szCs w:val="24"/>
        </w:rPr>
        <w:t xml:space="preserve">, </w:t>
      </w:r>
      <w:r w:rsidR="0014371F">
        <w:rPr>
          <w:rFonts w:ascii="Arial" w:hAnsi="Arial" w:cs="Arial"/>
          <w:sz w:val="24"/>
          <w:szCs w:val="24"/>
        </w:rPr>
        <w:t xml:space="preserve">y con fecha </w:t>
      </w:r>
      <w:r w:rsidR="00991C69">
        <w:rPr>
          <w:rFonts w:ascii="Arial" w:hAnsi="Arial" w:cs="Arial"/>
          <w:sz w:val="24"/>
          <w:szCs w:val="24"/>
        </w:rPr>
        <w:t xml:space="preserve"> </w:t>
      </w:r>
      <w:r w:rsidR="0014371F">
        <w:rPr>
          <w:rFonts w:ascii="Arial" w:hAnsi="Arial" w:cs="Arial"/>
          <w:sz w:val="24"/>
          <w:szCs w:val="24"/>
        </w:rPr>
        <w:t>doce de julio del dos mil veintiuno (12/07/2021)</w:t>
      </w:r>
      <w:r w:rsidR="00991C69">
        <w:rPr>
          <w:rFonts w:ascii="Arial" w:hAnsi="Arial" w:cs="Arial"/>
          <w:sz w:val="24"/>
          <w:szCs w:val="24"/>
        </w:rPr>
        <w:t xml:space="preserve"> se señaló hora y fecha para la audiencia final</w:t>
      </w:r>
      <w:r>
        <w:rPr>
          <w:rFonts w:ascii="Arial" w:hAnsi="Arial" w:cs="Arial"/>
          <w:sz w:val="24"/>
          <w:szCs w:val="24"/>
        </w:rPr>
        <w:t xml:space="preserve">. - - </w:t>
      </w:r>
      <w:r w:rsidR="005E18D2">
        <w:rPr>
          <w:rFonts w:ascii="Arial" w:hAnsi="Arial" w:cs="Arial"/>
          <w:sz w:val="24"/>
          <w:szCs w:val="24"/>
        </w:rPr>
        <w:t>- - -</w:t>
      </w:r>
      <w:r w:rsidR="00991C69">
        <w:rPr>
          <w:rFonts w:ascii="Arial" w:hAnsi="Arial" w:cs="Arial"/>
          <w:sz w:val="24"/>
          <w:szCs w:val="24"/>
        </w:rPr>
        <w:t xml:space="preserve"> - </w:t>
      </w:r>
    </w:p>
    <w:p w14:paraId="33910F98" w14:textId="74072016"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14371F">
        <w:rPr>
          <w:rFonts w:ascii="Arial" w:hAnsi="Arial" w:cs="Arial"/>
          <w:sz w:val="24"/>
          <w:szCs w:val="24"/>
        </w:rPr>
        <w:t>trece</w:t>
      </w:r>
      <w:r>
        <w:rPr>
          <w:rFonts w:ascii="Arial" w:hAnsi="Arial" w:cs="Arial"/>
          <w:sz w:val="24"/>
          <w:szCs w:val="24"/>
        </w:rPr>
        <w:t xml:space="preserve"> de </w:t>
      </w:r>
      <w:r w:rsidR="0014371F">
        <w:rPr>
          <w:rFonts w:ascii="Arial" w:hAnsi="Arial" w:cs="Arial"/>
          <w:sz w:val="24"/>
          <w:szCs w:val="24"/>
        </w:rPr>
        <w:t>octubre</w:t>
      </w:r>
      <w:r>
        <w:rPr>
          <w:rFonts w:ascii="Arial" w:hAnsi="Arial" w:cs="Arial"/>
          <w:sz w:val="24"/>
          <w:szCs w:val="24"/>
        </w:rPr>
        <w:t xml:space="preserve"> de dos mil veintiuno (</w:t>
      </w:r>
      <w:r w:rsidR="0014371F">
        <w:rPr>
          <w:rFonts w:ascii="Arial" w:hAnsi="Arial" w:cs="Arial"/>
          <w:sz w:val="24"/>
          <w:szCs w:val="24"/>
        </w:rPr>
        <w:t>13</w:t>
      </w:r>
      <w:r>
        <w:rPr>
          <w:rFonts w:ascii="Arial" w:hAnsi="Arial" w:cs="Arial"/>
          <w:sz w:val="24"/>
          <w:szCs w:val="24"/>
        </w:rPr>
        <w:t>/</w:t>
      </w:r>
      <w:r w:rsidR="00095D10">
        <w:rPr>
          <w:rFonts w:ascii="Arial" w:hAnsi="Arial" w:cs="Arial"/>
          <w:sz w:val="24"/>
          <w:szCs w:val="24"/>
        </w:rPr>
        <w:t>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14371F">
        <w:rPr>
          <w:rFonts w:ascii="Arial" w:hAnsi="Arial" w:cs="Arial"/>
          <w:sz w:val="24"/>
          <w:szCs w:val="24"/>
        </w:rPr>
        <w:t>no se</w:t>
      </w:r>
      <w:r w:rsidR="00991C69">
        <w:rPr>
          <w:rFonts w:ascii="Arial" w:hAnsi="Arial" w:cs="Arial"/>
          <w:sz w:val="24"/>
          <w:szCs w:val="24"/>
        </w:rPr>
        <w:t xml:space="preserve"> recibió escrito de alegatos </w:t>
      </w:r>
      <w:r w:rsidR="0014371F">
        <w:rPr>
          <w:rFonts w:ascii="Arial" w:hAnsi="Arial" w:cs="Arial"/>
          <w:sz w:val="24"/>
          <w:szCs w:val="24"/>
        </w:rPr>
        <w:t>de 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195E738A"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w:t>
      </w:r>
      <w:r>
        <w:rPr>
          <w:rFonts w:ascii="Arial" w:hAnsi="Arial" w:cs="Arial"/>
          <w:sz w:val="24"/>
          <w:szCs w:val="24"/>
        </w:rPr>
        <w:lastRenderedPageBreak/>
        <w:t xml:space="preserve">Justicia Administrativa para el Estado de Oaxaca, por tratarse de un Juicio de Nulidad promovido contra la resolución dictada por una autoridad administrativa de carácter </w:t>
      </w:r>
      <w:r w:rsidR="005A2BE2">
        <w:rPr>
          <w:rFonts w:ascii="Arial" w:hAnsi="Arial" w:cs="Arial"/>
          <w:sz w:val="24"/>
          <w:szCs w:val="24"/>
        </w:rPr>
        <w:t>estatal</w:t>
      </w:r>
      <w:r>
        <w:rPr>
          <w:rFonts w:ascii="Arial" w:hAnsi="Arial" w:cs="Arial"/>
          <w:sz w:val="24"/>
          <w:szCs w:val="24"/>
        </w:rPr>
        <w:t xml:space="preserve">,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r w:rsidR="005A2BE2">
        <w:rPr>
          <w:rFonts w:ascii="Arial" w:hAnsi="Arial" w:cs="Arial"/>
          <w:sz w:val="24"/>
          <w:szCs w:val="24"/>
        </w:rPr>
        <w:t>- - - - - -</w:t>
      </w:r>
    </w:p>
    <w:p w14:paraId="5F43528D" w14:textId="488A3059"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1E156B">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095D10">
        <w:rPr>
          <w:rFonts w:ascii="Arial" w:hAnsi="Arial" w:cs="Arial"/>
          <w:sz w:val="24"/>
          <w:szCs w:val="24"/>
        </w:rPr>
        <w:t>s</w:t>
      </w:r>
      <w:r w:rsidR="00EB46E0">
        <w:rPr>
          <w:rFonts w:ascii="Arial" w:hAnsi="Arial" w:cs="Arial"/>
          <w:sz w:val="24"/>
          <w:szCs w:val="24"/>
        </w:rPr>
        <w:t xml:space="preserve">u nombre </w:t>
      </w:r>
      <w:r>
        <w:rPr>
          <w:rFonts w:ascii="Arial" w:hAnsi="Arial" w:cs="Arial"/>
          <w:sz w:val="24"/>
          <w:szCs w:val="24"/>
        </w:rPr>
        <w:t>aparece plasmado en el</w:t>
      </w:r>
      <w:r w:rsidR="00D106F0">
        <w:rPr>
          <w:rFonts w:ascii="Arial" w:hAnsi="Arial" w:cs="Arial"/>
          <w:sz w:val="24"/>
          <w:szCs w:val="24"/>
        </w:rPr>
        <w:t xml:space="preserve"> acta de infracción impugnada,</w:t>
      </w:r>
      <w:r w:rsidR="000B0CA2">
        <w:rPr>
          <w:rFonts w:ascii="Arial" w:hAnsi="Arial" w:cs="Arial"/>
          <w:sz w:val="24"/>
          <w:szCs w:val="24"/>
        </w:rPr>
        <w:t xml:space="preserve"> </w:t>
      </w:r>
      <w:r w:rsidR="0009028D">
        <w:rPr>
          <w:rFonts w:ascii="Arial" w:hAnsi="Arial" w:cs="Arial"/>
          <w:sz w:val="24"/>
          <w:szCs w:val="24"/>
        </w:rPr>
        <w:t>de</w:t>
      </w:r>
      <w:r w:rsidR="0014371F">
        <w:rPr>
          <w:rFonts w:ascii="Arial" w:hAnsi="Arial" w:cs="Arial"/>
          <w:sz w:val="24"/>
          <w:szCs w:val="24"/>
        </w:rPr>
        <w:t xml:space="preserve"> lo que se advierte que fue a ella</w:t>
      </w:r>
      <w:r w:rsidR="0009028D">
        <w:rPr>
          <w:rFonts w:ascii="Arial" w:hAnsi="Arial" w:cs="Arial"/>
          <w:sz w:val="24"/>
          <w:szCs w:val="24"/>
        </w:rPr>
        <w:t xml:space="preserve"> y no a person</w:t>
      </w:r>
      <w:r w:rsidR="0014371F">
        <w:rPr>
          <w:rFonts w:ascii="Arial" w:hAnsi="Arial" w:cs="Arial"/>
          <w:sz w:val="24"/>
          <w:szCs w:val="24"/>
        </w:rPr>
        <w:t>a distinta a la que fue dirigida</w:t>
      </w:r>
      <w:r w:rsidR="0009028D">
        <w:rPr>
          <w:rFonts w:ascii="Arial" w:hAnsi="Arial" w:cs="Arial"/>
          <w:sz w:val="24"/>
          <w:szCs w:val="24"/>
        </w:rPr>
        <w:t xml:space="preserve"> el acto administrativo</w:t>
      </w:r>
      <w:r w:rsidR="0014371F">
        <w:rPr>
          <w:rFonts w:ascii="Arial" w:hAnsi="Arial" w:cs="Arial"/>
          <w:sz w:val="24"/>
          <w:szCs w:val="24"/>
        </w:rPr>
        <w:t xml:space="preserve"> impugnado</w:t>
      </w:r>
      <w:r w:rsidR="0009028D">
        <w:rPr>
          <w:rFonts w:ascii="Arial" w:hAnsi="Arial" w:cs="Arial"/>
          <w:sz w:val="24"/>
          <w:szCs w:val="24"/>
        </w:rPr>
        <w:t xml:space="preserve"> </w:t>
      </w:r>
      <w:r w:rsidR="00373D54">
        <w:rPr>
          <w:rFonts w:ascii="Arial" w:hAnsi="Arial" w:cs="Arial"/>
          <w:sz w:val="24"/>
          <w:szCs w:val="24"/>
        </w:rPr>
        <w:t>y por ende</w:t>
      </w:r>
      <w:r w:rsidR="0009028D">
        <w:rPr>
          <w:rFonts w:ascii="Arial" w:hAnsi="Arial" w:cs="Arial"/>
          <w:sz w:val="24"/>
          <w:szCs w:val="24"/>
        </w:rPr>
        <w:t xml:space="preserve"> la afectación a su esfera jurídica, con lo que se</w:t>
      </w:r>
      <w:r w:rsidR="00373D54">
        <w:rPr>
          <w:rFonts w:ascii="Arial" w:hAnsi="Arial" w:cs="Arial"/>
          <w:sz w:val="24"/>
          <w:szCs w:val="24"/>
        </w:rPr>
        <w:t xml:space="preserve"> acreditada la personalidad </w:t>
      </w:r>
      <w:r w:rsidR="0009028D">
        <w:rPr>
          <w:rFonts w:ascii="Arial" w:hAnsi="Arial" w:cs="Arial"/>
          <w:sz w:val="24"/>
          <w:szCs w:val="24"/>
        </w:rPr>
        <w:t xml:space="preserve">jurídica </w:t>
      </w:r>
      <w:r w:rsidR="00373D54">
        <w:rPr>
          <w:rFonts w:ascii="Arial" w:hAnsi="Arial" w:cs="Arial"/>
          <w:sz w:val="24"/>
          <w:szCs w:val="24"/>
        </w:rPr>
        <w:t xml:space="preserve">de la </w:t>
      </w:r>
      <w:r w:rsidR="00095D10">
        <w:rPr>
          <w:rFonts w:ascii="Arial" w:hAnsi="Arial" w:cs="Arial"/>
          <w:sz w:val="24"/>
          <w:szCs w:val="24"/>
        </w:rPr>
        <w:t xml:space="preserve">parte </w:t>
      </w:r>
      <w:r w:rsidR="00373D54">
        <w:rPr>
          <w:rFonts w:ascii="Arial" w:hAnsi="Arial" w:cs="Arial"/>
          <w:sz w:val="24"/>
          <w:szCs w:val="24"/>
        </w:rPr>
        <w:t>actora en este asunto.</w:t>
      </w:r>
      <w:r w:rsidR="000B0CA2">
        <w:rPr>
          <w:rFonts w:ascii="Arial" w:hAnsi="Arial" w:cs="Arial"/>
          <w:sz w:val="24"/>
          <w:szCs w:val="24"/>
        </w:rPr>
        <w:t xml:space="preserve">  </w:t>
      </w:r>
    </w:p>
    <w:p w14:paraId="764D7F94" w14:textId="576FDDF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14371F">
        <w:rPr>
          <w:rFonts w:ascii="Arial" w:hAnsi="Arial" w:cs="Arial"/>
          <w:sz w:val="24"/>
          <w:szCs w:val="24"/>
        </w:rPr>
        <w:t>PEDRO SANTOS RUIZ</w:t>
      </w:r>
      <w:r w:rsidR="000E0C90">
        <w:rPr>
          <w:rFonts w:ascii="Arial" w:hAnsi="Arial" w:cs="Arial"/>
          <w:sz w:val="24"/>
          <w:szCs w:val="24"/>
        </w:rPr>
        <w:t>, Policía Vial Estatal, perteneciente a la Dirección General de la Policía Vial Estatal</w:t>
      </w:r>
      <w:r w:rsidRPr="00104EF9">
        <w:rPr>
          <w:rFonts w:ascii="Arial" w:hAnsi="Arial" w:cs="Arial"/>
          <w:sz w:val="24"/>
        </w:rPr>
        <w:t>,</w:t>
      </w:r>
      <w:r w:rsidR="000E0C90">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09028D">
        <w:rPr>
          <w:rFonts w:ascii="Arial" w:hAnsi="Arial" w:cs="Arial"/>
          <w:sz w:val="24"/>
        </w:rPr>
        <w:t xml:space="preserve">no fue impugnada por </w:t>
      </w:r>
      <w:r w:rsidR="0014371F">
        <w:rPr>
          <w:rFonts w:ascii="Arial" w:hAnsi="Arial" w:cs="Arial"/>
          <w:sz w:val="24"/>
        </w:rPr>
        <w:t>la parte</w:t>
      </w:r>
      <w:r w:rsidRPr="0009028D">
        <w:rPr>
          <w:rFonts w:ascii="Arial" w:hAnsi="Arial" w:cs="Arial"/>
          <w:sz w:val="24"/>
        </w:rPr>
        <w:t xml:space="preserve"> actor</w:t>
      </w:r>
      <w:r w:rsidR="0014371F">
        <w:rPr>
          <w:rFonts w:ascii="Arial" w:hAnsi="Arial" w:cs="Arial"/>
          <w:sz w:val="24"/>
        </w:rPr>
        <w:t>a</w:t>
      </w:r>
      <w:r w:rsidRPr="0009028D">
        <w:rPr>
          <w:rFonts w:ascii="Arial" w:hAnsi="Arial" w:cs="Arial"/>
          <w:sz w:val="24"/>
        </w:rPr>
        <w:t>. - - - -</w:t>
      </w:r>
      <w:r w:rsidRPr="00494405">
        <w:rPr>
          <w:rFonts w:ascii="Arial" w:hAnsi="Arial" w:cs="Arial"/>
          <w:sz w:val="24"/>
        </w:rPr>
        <w:t xml:space="preserve"> - - -</w:t>
      </w:r>
      <w:r>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77F9A38D" w:rsidR="00EA0A85" w:rsidRPr="000E0C90"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1E156B">
        <w:rPr>
          <w:rFonts w:ascii="Arial" w:hAnsi="Arial" w:cs="Arial"/>
          <w:sz w:val="24"/>
          <w:szCs w:val="24"/>
        </w:rPr>
        <w:t>***** ***** *****</w:t>
      </w:r>
      <w:r w:rsidRPr="00A17FFD">
        <w:rPr>
          <w:rFonts w:ascii="Arial" w:hAnsi="Arial" w:cs="Arial"/>
          <w:sz w:val="24"/>
          <w:szCs w:val="24"/>
        </w:rPr>
        <w:t>,</w:t>
      </w:r>
      <w:r w:rsidR="005E18D2">
        <w:rPr>
          <w:rFonts w:ascii="Arial" w:hAnsi="Arial" w:cs="Arial"/>
          <w:sz w:val="24"/>
          <w:szCs w:val="24"/>
        </w:rPr>
        <w:t xml:space="preserve"> consiste</w:t>
      </w:r>
      <w:r w:rsidR="00095D10">
        <w:rPr>
          <w:rFonts w:ascii="Arial" w:hAnsi="Arial" w:cs="Arial"/>
          <w:sz w:val="24"/>
          <w:szCs w:val="24"/>
        </w:rPr>
        <w:t xml:space="preserve">s en: </w:t>
      </w:r>
      <w:r w:rsidR="00095D10">
        <w:rPr>
          <w:rFonts w:ascii="Arial" w:hAnsi="Arial" w:cs="Arial"/>
          <w:b/>
          <w:sz w:val="24"/>
          <w:szCs w:val="24"/>
        </w:rPr>
        <w:t xml:space="preserve">1.- </w:t>
      </w:r>
      <w:r w:rsidR="000E0C90">
        <w:rPr>
          <w:rFonts w:ascii="Arial" w:hAnsi="Arial" w:cs="Arial"/>
          <w:sz w:val="24"/>
          <w:szCs w:val="24"/>
        </w:rPr>
        <w:t xml:space="preserve">Copia simple del acta de infracción número </w:t>
      </w:r>
      <w:r w:rsidR="001E156B">
        <w:rPr>
          <w:rFonts w:ascii="Arial" w:hAnsi="Arial" w:cs="Arial"/>
          <w:sz w:val="24"/>
          <w:szCs w:val="24"/>
        </w:rPr>
        <w:t>*****</w:t>
      </w:r>
      <w:r w:rsidR="000E0C90">
        <w:rPr>
          <w:rFonts w:ascii="Arial" w:hAnsi="Arial" w:cs="Arial"/>
          <w:sz w:val="24"/>
          <w:szCs w:val="24"/>
        </w:rPr>
        <w:t xml:space="preserve"> de fecha </w:t>
      </w:r>
      <w:r w:rsidR="001E156B">
        <w:rPr>
          <w:rFonts w:ascii="Arial" w:hAnsi="Arial" w:cs="Arial"/>
          <w:sz w:val="24"/>
          <w:szCs w:val="24"/>
        </w:rPr>
        <w:t>***** de ***** de dos mil diecinueve (**/**/2019)</w:t>
      </w:r>
      <w:r w:rsidR="00095D10">
        <w:rPr>
          <w:rFonts w:ascii="Arial" w:hAnsi="Arial" w:cs="Arial"/>
          <w:sz w:val="24"/>
          <w:szCs w:val="24"/>
        </w:rPr>
        <w:t xml:space="preserve">; </w:t>
      </w:r>
      <w:r w:rsidR="00095D10">
        <w:rPr>
          <w:rFonts w:ascii="Arial" w:hAnsi="Arial" w:cs="Arial"/>
          <w:b/>
          <w:sz w:val="24"/>
          <w:szCs w:val="24"/>
        </w:rPr>
        <w:t xml:space="preserve">2.- </w:t>
      </w:r>
      <w:r w:rsidR="00FC5264">
        <w:rPr>
          <w:rFonts w:ascii="Arial" w:hAnsi="Arial" w:cs="Arial"/>
          <w:sz w:val="24"/>
          <w:szCs w:val="24"/>
        </w:rPr>
        <w:t>Copia simple de</w:t>
      </w:r>
      <w:r w:rsidR="004C45E4">
        <w:rPr>
          <w:rFonts w:ascii="Arial" w:hAnsi="Arial" w:cs="Arial"/>
          <w:sz w:val="24"/>
          <w:szCs w:val="24"/>
        </w:rPr>
        <w:t xml:space="preserve"> factura </w:t>
      </w:r>
      <w:r w:rsidR="00FC5264">
        <w:rPr>
          <w:rFonts w:ascii="Arial" w:hAnsi="Arial" w:cs="Arial"/>
          <w:sz w:val="24"/>
          <w:szCs w:val="24"/>
        </w:rPr>
        <w:t xml:space="preserve">expedida con fecha </w:t>
      </w:r>
      <w:r w:rsidR="00B1571A">
        <w:rPr>
          <w:rFonts w:ascii="Arial" w:hAnsi="Arial" w:cs="Arial"/>
          <w:sz w:val="24"/>
          <w:szCs w:val="24"/>
        </w:rPr>
        <w:t>***** de ***** de dos mil quince (**/**/2015)</w:t>
      </w:r>
      <w:r w:rsidR="00FC5264">
        <w:rPr>
          <w:rFonts w:ascii="Arial" w:hAnsi="Arial" w:cs="Arial"/>
          <w:sz w:val="24"/>
          <w:szCs w:val="24"/>
        </w:rPr>
        <w:t xml:space="preserve"> por “TOYOTA, Oaxaca”</w:t>
      </w:r>
      <w:r w:rsidR="003E248B">
        <w:rPr>
          <w:rFonts w:ascii="Arial" w:hAnsi="Arial" w:cs="Arial"/>
          <w:sz w:val="24"/>
          <w:szCs w:val="24"/>
        </w:rPr>
        <w:t xml:space="preserve">; </w:t>
      </w:r>
      <w:r w:rsidR="003E248B">
        <w:rPr>
          <w:rFonts w:ascii="Arial" w:hAnsi="Arial" w:cs="Arial"/>
          <w:b/>
          <w:sz w:val="24"/>
          <w:szCs w:val="24"/>
        </w:rPr>
        <w:t xml:space="preserve">3.- </w:t>
      </w:r>
      <w:r w:rsidR="004C45E4">
        <w:rPr>
          <w:rFonts w:ascii="Arial" w:hAnsi="Arial" w:cs="Arial"/>
          <w:sz w:val="24"/>
          <w:szCs w:val="24"/>
        </w:rPr>
        <w:t xml:space="preserve">Comprobante de pago de fecha </w:t>
      </w:r>
      <w:r w:rsidR="00B1571A">
        <w:rPr>
          <w:rFonts w:ascii="Arial" w:hAnsi="Arial" w:cs="Arial"/>
          <w:sz w:val="24"/>
          <w:szCs w:val="24"/>
        </w:rPr>
        <w:t>***** de ***** de dos mil diecinueve (**/**/2019)</w:t>
      </w:r>
      <w:r w:rsidR="00FC5264">
        <w:rPr>
          <w:rFonts w:ascii="Arial" w:hAnsi="Arial" w:cs="Arial"/>
          <w:sz w:val="24"/>
          <w:szCs w:val="24"/>
        </w:rPr>
        <w:t xml:space="preserve"> expedido por Banco Nacional de México</w:t>
      </w:r>
      <w:r w:rsidR="000E0C90">
        <w:rPr>
          <w:rFonts w:ascii="Arial" w:hAnsi="Arial" w:cs="Arial"/>
          <w:sz w:val="24"/>
          <w:szCs w:val="24"/>
        </w:rPr>
        <w:t>.</w:t>
      </w:r>
    </w:p>
    <w:p w14:paraId="1C72B124" w14:textId="035C7E6A"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4C45E4">
        <w:rPr>
          <w:rFonts w:ascii="Arial" w:hAnsi="Arial" w:cs="Arial"/>
          <w:sz w:val="24"/>
          <w:szCs w:val="24"/>
        </w:rPr>
        <w:t>PEDRO SANTOS RUIZ</w:t>
      </w:r>
      <w:r w:rsidR="002938C1">
        <w:rPr>
          <w:rFonts w:ascii="Arial" w:hAnsi="Arial" w:cs="Arial"/>
          <w:sz w:val="24"/>
          <w:szCs w:val="24"/>
        </w:rPr>
        <w:t xml:space="preserve">, Policía Vial Estatal, perteneciente a la Dirección General de la Policía Vial </w:t>
      </w:r>
      <w:r w:rsidR="002938C1">
        <w:rPr>
          <w:rFonts w:ascii="Arial" w:hAnsi="Arial" w:cs="Arial"/>
          <w:sz w:val="24"/>
          <w:szCs w:val="24"/>
        </w:rPr>
        <w:lastRenderedPageBreak/>
        <w:t>Estatal</w:t>
      </w:r>
      <w:r>
        <w:rPr>
          <w:rFonts w:ascii="Arial" w:hAnsi="Arial" w:cs="Arial"/>
          <w:sz w:val="24"/>
          <w:szCs w:val="24"/>
        </w:rPr>
        <w:t>,</w:t>
      </w:r>
      <w:r w:rsidR="001E7B34">
        <w:rPr>
          <w:rFonts w:ascii="Arial" w:hAnsi="Arial" w:cs="Arial"/>
          <w:sz w:val="24"/>
          <w:szCs w:val="24"/>
        </w:rPr>
        <w:t xml:space="preserve"> </w:t>
      </w:r>
      <w:r w:rsidR="003E248B">
        <w:rPr>
          <w:rFonts w:ascii="Arial" w:hAnsi="Arial" w:cs="Arial"/>
          <w:sz w:val="24"/>
          <w:szCs w:val="24"/>
        </w:rPr>
        <w:t xml:space="preserve">exhibió </w:t>
      </w:r>
      <w:r w:rsidR="00334605">
        <w:rPr>
          <w:rFonts w:ascii="Arial" w:hAnsi="Arial" w:cs="Arial"/>
          <w:sz w:val="24"/>
          <w:szCs w:val="24"/>
        </w:rPr>
        <w:t>DOCU</w:t>
      </w:r>
      <w:r w:rsidR="001E7B34">
        <w:rPr>
          <w:rFonts w:ascii="Arial" w:hAnsi="Arial" w:cs="Arial"/>
          <w:sz w:val="24"/>
          <w:szCs w:val="24"/>
        </w:rPr>
        <w:t>M</w:t>
      </w:r>
      <w:r w:rsidR="00334605">
        <w:rPr>
          <w:rFonts w:ascii="Arial" w:hAnsi="Arial" w:cs="Arial"/>
          <w:sz w:val="24"/>
          <w:szCs w:val="24"/>
        </w:rPr>
        <w:t>E</w:t>
      </w:r>
      <w:r w:rsidR="001E7B34">
        <w:rPr>
          <w:rFonts w:ascii="Arial" w:hAnsi="Arial" w:cs="Arial"/>
          <w:sz w:val="24"/>
          <w:szCs w:val="24"/>
        </w:rPr>
        <w:t>NTAL</w:t>
      </w:r>
      <w:r w:rsidR="00F8658D">
        <w:rPr>
          <w:rFonts w:ascii="Arial" w:hAnsi="Arial" w:cs="Arial"/>
          <w:sz w:val="24"/>
          <w:szCs w:val="24"/>
        </w:rPr>
        <w:t xml:space="preserve"> </w:t>
      </w:r>
      <w:r w:rsidR="004C45E4">
        <w:rPr>
          <w:rFonts w:ascii="Arial" w:hAnsi="Arial" w:cs="Arial"/>
          <w:sz w:val="24"/>
          <w:szCs w:val="24"/>
        </w:rPr>
        <w:t>consistente en copia certificada del contrato de enganche voluntario</w:t>
      </w:r>
      <w:r w:rsidR="003E248B">
        <w:rPr>
          <w:rFonts w:ascii="Arial" w:hAnsi="Arial" w:cs="Arial"/>
          <w:sz w:val="24"/>
          <w:szCs w:val="24"/>
        </w:rPr>
        <w:t>.</w:t>
      </w:r>
    </w:p>
    <w:p w14:paraId="00C1781E" w14:textId="58611F86" w:rsidR="00886CD9" w:rsidRDefault="00886CD9"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Al recibo original que remitió el actor, se le otorga </w:t>
      </w:r>
      <w:r w:rsidRPr="00886CD9">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pues aun cuando se trata de un documento privado, lo cierto es que no fue objetado por la autoridad demandada más aún que dicho documento se encuentra relacionado con el formato de pago expedido por la Secretaría de Finanzas del Gobierno del Estado de Oaxaca, pues en este se advierte el sello de la Institución Bancaria en la que se realizó el pago, y los datos como son la línea de captura y la referencia bancaria son coincidentes entre dichos documentos, de ahí que la existencia y veracidad de contenido del documento en estudio haya quedado de manifiesto.</w:t>
      </w:r>
      <w:r w:rsidR="00CB04EB" w:rsidRPr="00CB04EB">
        <w:rPr>
          <w:rFonts w:ascii="Arial" w:eastAsia="Times New Roman" w:hAnsi="Arial" w:cs="Arial"/>
          <w:sz w:val="24"/>
          <w:szCs w:val="24"/>
          <w:lang w:val="es-ES_tradnl" w:eastAsia="es-ES"/>
        </w:rPr>
        <w:t xml:space="preserve"> </w:t>
      </w:r>
      <w:r w:rsidR="00CB04EB">
        <w:rPr>
          <w:rFonts w:ascii="Arial" w:eastAsia="Times New Roman" w:hAnsi="Arial" w:cs="Arial"/>
          <w:sz w:val="24"/>
          <w:szCs w:val="24"/>
          <w:lang w:val="es-ES_tradnl" w:eastAsia="es-ES"/>
        </w:rPr>
        <w:t>Sirve de apoyo a lo anterior la Jurisprudencia con datos de identificación: Semanario Judicial de la Federación y su Gaceta, Tomo XIV, Noviembre de 2001, pág. 11, Jurisprudencia Civil, Novena Época, Primera Sala registro 188411, de rubro: “</w:t>
      </w:r>
      <w:r w:rsidR="00CB04EB" w:rsidRPr="00BF5746">
        <w:rPr>
          <w:rFonts w:ascii="Arial" w:eastAsia="Times New Roman" w:hAnsi="Arial" w:cs="Arial"/>
          <w:i/>
          <w:sz w:val="24"/>
          <w:szCs w:val="24"/>
          <w:lang w:val="es-ES_tradnl" w:eastAsia="es-ES"/>
        </w:rPr>
        <w:t>DOCUMENTOS PRIVADOS. PUEDEN PERFECCIONARSE, ENTRE OTROS MEDIOS, A TRAVÉS DE SU RECONOCIMIENTO EXPRESO O TÁCITO, TENIENDO EN AMBOS CASOS LA MISMA EFICACIA PROBATORIA PARA DEMOSTRAR LOS EXTREMOS PLANTEADOS (LEGISLACIÓN DEL DISTRITO FEDERAL).”</w:t>
      </w:r>
    </w:p>
    <w:p w14:paraId="06A8C5BA" w14:textId="77777777" w:rsidR="00B10DDA" w:rsidRDefault="003B68D1" w:rsidP="00EA0A85">
      <w:pPr>
        <w:spacing w:line="360" w:lineRule="auto"/>
        <w:ind w:firstLine="708"/>
        <w:jc w:val="both"/>
        <w:rPr>
          <w:rFonts w:ascii="Arial" w:hAnsi="Arial" w:cs="Arial"/>
          <w:i/>
          <w:sz w:val="24"/>
          <w:szCs w:val="24"/>
        </w:rPr>
      </w:pPr>
      <w:r w:rsidRPr="00FC5264">
        <w:rPr>
          <w:rFonts w:ascii="Arial" w:eastAsia="Times New Roman" w:hAnsi="Arial" w:cs="Arial"/>
          <w:sz w:val="24"/>
          <w:szCs w:val="24"/>
          <w:lang w:val="es-ES_tradnl" w:eastAsia="es-ES"/>
        </w:rPr>
        <w:t>A</w:t>
      </w:r>
      <w:r w:rsidR="00FC5264">
        <w:rPr>
          <w:rFonts w:ascii="Arial" w:eastAsia="Times New Roman" w:hAnsi="Arial" w:cs="Arial"/>
          <w:sz w:val="24"/>
          <w:szCs w:val="24"/>
          <w:lang w:val="es-ES_tradnl" w:eastAsia="es-ES"/>
        </w:rPr>
        <w:t xml:space="preserve"> </w:t>
      </w:r>
      <w:r w:rsidR="000D3EE3" w:rsidRPr="00FC5264">
        <w:rPr>
          <w:rFonts w:ascii="Arial" w:eastAsia="Times New Roman" w:hAnsi="Arial" w:cs="Arial"/>
          <w:sz w:val="24"/>
          <w:szCs w:val="24"/>
          <w:lang w:val="es-ES_tradnl" w:eastAsia="es-ES"/>
        </w:rPr>
        <w:t>l</w:t>
      </w:r>
      <w:r w:rsidR="00FC5264">
        <w:rPr>
          <w:rFonts w:ascii="Arial" w:eastAsia="Times New Roman" w:hAnsi="Arial" w:cs="Arial"/>
          <w:sz w:val="24"/>
          <w:szCs w:val="24"/>
          <w:lang w:val="es-ES_tradnl" w:eastAsia="es-ES"/>
        </w:rPr>
        <w:t>os</w:t>
      </w:r>
      <w:r w:rsidR="001E7B34" w:rsidRPr="00FC5264">
        <w:rPr>
          <w:rFonts w:ascii="Arial" w:eastAsia="Times New Roman" w:hAnsi="Arial" w:cs="Arial"/>
          <w:sz w:val="24"/>
          <w:szCs w:val="24"/>
          <w:lang w:val="es-ES_tradnl" w:eastAsia="es-ES"/>
        </w:rPr>
        <w:t xml:space="preserve"> </w:t>
      </w:r>
      <w:r w:rsidRPr="00FC5264">
        <w:rPr>
          <w:rFonts w:ascii="Arial" w:eastAsia="Times New Roman" w:hAnsi="Arial" w:cs="Arial"/>
          <w:sz w:val="24"/>
          <w:szCs w:val="24"/>
          <w:lang w:val="es-ES_tradnl" w:eastAsia="es-ES"/>
        </w:rPr>
        <w:t>documento</w:t>
      </w:r>
      <w:r w:rsidR="00FC5264">
        <w:rPr>
          <w:rFonts w:ascii="Arial" w:eastAsia="Times New Roman" w:hAnsi="Arial" w:cs="Arial"/>
          <w:sz w:val="24"/>
          <w:szCs w:val="24"/>
          <w:lang w:val="es-ES_tradnl" w:eastAsia="es-ES"/>
        </w:rPr>
        <w:t>s</w:t>
      </w:r>
      <w:r w:rsidR="00D106F0" w:rsidRPr="00FC5264">
        <w:rPr>
          <w:rFonts w:ascii="Arial" w:eastAsia="Times New Roman" w:hAnsi="Arial" w:cs="Arial"/>
          <w:sz w:val="24"/>
          <w:szCs w:val="24"/>
          <w:lang w:val="es-ES_tradnl" w:eastAsia="es-ES"/>
        </w:rPr>
        <w:t xml:space="preserve"> que </w:t>
      </w:r>
      <w:r w:rsidR="002938C1" w:rsidRPr="00FC5264">
        <w:rPr>
          <w:rFonts w:ascii="Arial" w:eastAsia="Times New Roman" w:hAnsi="Arial" w:cs="Arial"/>
          <w:sz w:val="24"/>
          <w:szCs w:val="24"/>
          <w:lang w:val="es-ES_tradnl" w:eastAsia="es-ES"/>
        </w:rPr>
        <w:t xml:space="preserve">en </w:t>
      </w:r>
      <w:r w:rsidR="004C45E4" w:rsidRPr="00FC5264">
        <w:rPr>
          <w:rFonts w:ascii="Arial" w:eastAsia="Times New Roman" w:hAnsi="Arial" w:cs="Arial"/>
          <w:sz w:val="24"/>
          <w:szCs w:val="24"/>
          <w:lang w:val="es-ES_tradnl" w:eastAsia="es-ES"/>
        </w:rPr>
        <w:t xml:space="preserve">copia simple </w:t>
      </w:r>
      <w:r w:rsidRPr="00FC5264">
        <w:rPr>
          <w:rFonts w:ascii="Arial" w:eastAsia="Times New Roman" w:hAnsi="Arial" w:cs="Arial"/>
          <w:sz w:val="24"/>
          <w:szCs w:val="24"/>
          <w:lang w:val="es-ES_tradnl" w:eastAsia="es-ES"/>
        </w:rPr>
        <w:t>ofreció la</w:t>
      </w:r>
      <w:r w:rsidR="00D106F0" w:rsidRPr="00FC5264">
        <w:rPr>
          <w:rFonts w:ascii="Arial" w:eastAsia="Times New Roman" w:hAnsi="Arial" w:cs="Arial"/>
          <w:sz w:val="24"/>
          <w:szCs w:val="24"/>
          <w:lang w:val="es-ES_tradnl" w:eastAsia="es-ES"/>
        </w:rPr>
        <w:t xml:space="preserve"> </w:t>
      </w:r>
      <w:r w:rsidR="00286F39" w:rsidRPr="00FC5264">
        <w:rPr>
          <w:rFonts w:ascii="Arial" w:eastAsia="Times New Roman" w:hAnsi="Arial" w:cs="Arial"/>
          <w:sz w:val="24"/>
          <w:szCs w:val="24"/>
          <w:lang w:val="es-ES_tradnl" w:eastAsia="es-ES"/>
        </w:rPr>
        <w:t xml:space="preserve">parte </w:t>
      </w:r>
      <w:r w:rsidR="00D106F0" w:rsidRPr="00FC5264">
        <w:rPr>
          <w:rFonts w:ascii="Arial" w:eastAsia="Times New Roman" w:hAnsi="Arial" w:cs="Arial"/>
          <w:sz w:val="24"/>
          <w:szCs w:val="24"/>
          <w:lang w:val="es-ES_tradnl" w:eastAsia="es-ES"/>
        </w:rPr>
        <w:t>actor</w:t>
      </w:r>
      <w:r w:rsidRPr="00FC5264">
        <w:rPr>
          <w:rFonts w:ascii="Arial" w:eastAsia="Times New Roman" w:hAnsi="Arial" w:cs="Arial"/>
          <w:sz w:val="24"/>
          <w:szCs w:val="24"/>
          <w:lang w:val="es-ES_tradnl" w:eastAsia="es-ES"/>
        </w:rPr>
        <w:t>a</w:t>
      </w:r>
      <w:r w:rsidR="00FC5264">
        <w:rPr>
          <w:rFonts w:ascii="Arial" w:eastAsia="Times New Roman" w:hAnsi="Arial" w:cs="Arial"/>
          <w:sz w:val="24"/>
          <w:szCs w:val="24"/>
          <w:lang w:val="es-ES_tradnl" w:eastAsia="es-ES"/>
        </w:rPr>
        <w:t xml:space="preserve"> (acta de infracción</w:t>
      </w:r>
      <w:r w:rsidR="007421C7">
        <w:rPr>
          <w:rFonts w:ascii="Arial" w:eastAsia="Times New Roman" w:hAnsi="Arial" w:cs="Arial"/>
          <w:sz w:val="24"/>
          <w:szCs w:val="24"/>
          <w:lang w:val="es-ES_tradnl" w:eastAsia="es-ES"/>
        </w:rPr>
        <w:t xml:space="preserve"> y factura</w:t>
      </w:r>
      <w:r w:rsidR="00FC5264">
        <w:rPr>
          <w:rFonts w:ascii="Arial" w:eastAsia="Times New Roman" w:hAnsi="Arial" w:cs="Arial"/>
          <w:sz w:val="24"/>
          <w:szCs w:val="24"/>
          <w:lang w:val="es-ES_tradnl" w:eastAsia="es-ES"/>
        </w:rPr>
        <w:t>)</w:t>
      </w:r>
      <w:r w:rsidR="00286F39" w:rsidRPr="00FC5264">
        <w:rPr>
          <w:rFonts w:ascii="Arial" w:eastAsia="Times New Roman" w:hAnsi="Arial" w:cs="Arial"/>
          <w:sz w:val="24"/>
          <w:szCs w:val="24"/>
          <w:lang w:val="es-ES_tradnl" w:eastAsia="es-ES"/>
        </w:rPr>
        <w:t xml:space="preserve">, se le </w:t>
      </w:r>
      <w:r w:rsidR="00D106F0" w:rsidRPr="00FC5264">
        <w:rPr>
          <w:rFonts w:ascii="Arial" w:eastAsia="Times New Roman" w:hAnsi="Arial" w:cs="Arial"/>
          <w:sz w:val="24"/>
          <w:szCs w:val="24"/>
          <w:lang w:val="es-ES_tradnl" w:eastAsia="es-ES"/>
        </w:rPr>
        <w:t xml:space="preserve">otorga </w:t>
      </w:r>
      <w:r w:rsidR="00D106F0" w:rsidRPr="00FC5264">
        <w:rPr>
          <w:rFonts w:ascii="Arial" w:eastAsia="Times New Roman" w:hAnsi="Arial" w:cs="Arial"/>
          <w:b/>
          <w:sz w:val="24"/>
          <w:szCs w:val="24"/>
          <w:lang w:val="es-ES_tradnl" w:eastAsia="es-ES"/>
        </w:rPr>
        <w:t>valor probatorio</w:t>
      </w:r>
      <w:r w:rsidR="00FC5264">
        <w:rPr>
          <w:rFonts w:ascii="Arial" w:eastAsia="Times New Roman" w:hAnsi="Arial" w:cs="Arial"/>
          <w:b/>
          <w:sz w:val="24"/>
          <w:szCs w:val="24"/>
          <w:lang w:val="es-ES_tradnl" w:eastAsia="es-ES"/>
        </w:rPr>
        <w:t xml:space="preserve"> indiciario</w:t>
      </w:r>
      <w:r w:rsidR="00D106F0" w:rsidRPr="00FC5264">
        <w:rPr>
          <w:rFonts w:ascii="Arial" w:eastAsia="Times New Roman" w:hAnsi="Arial" w:cs="Arial"/>
          <w:sz w:val="24"/>
          <w:szCs w:val="24"/>
          <w:lang w:val="es-ES_tradnl" w:eastAsia="es-ES"/>
        </w:rPr>
        <w:t xml:space="preserve">, </w:t>
      </w:r>
      <w:r w:rsidRPr="00FC5264">
        <w:rPr>
          <w:rFonts w:ascii="Arial" w:eastAsia="Times New Roman" w:hAnsi="Arial" w:cs="Arial"/>
          <w:sz w:val="24"/>
          <w:szCs w:val="24"/>
          <w:lang w:val="es-ES_tradnl" w:eastAsia="es-ES"/>
        </w:rPr>
        <w:t>pues</w:t>
      </w:r>
      <w:r w:rsidR="00FC5264">
        <w:rPr>
          <w:rFonts w:ascii="Arial" w:eastAsia="Times New Roman" w:hAnsi="Arial" w:cs="Arial"/>
          <w:sz w:val="24"/>
          <w:szCs w:val="24"/>
          <w:lang w:val="es-ES_tradnl" w:eastAsia="es-ES"/>
        </w:rPr>
        <w:t xml:space="preserve"> no se trata </w:t>
      </w:r>
      <w:r w:rsidR="00CB04EB">
        <w:rPr>
          <w:rFonts w:ascii="Arial" w:eastAsia="Times New Roman" w:hAnsi="Arial" w:cs="Arial"/>
          <w:sz w:val="24"/>
          <w:szCs w:val="24"/>
          <w:lang w:val="es-ES_tradnl" w:eastAsia="es-ES"/>
        </w:rPr>
        <w:t xml:space="preserve">de documentos </w:t>
      </w:r>
      <w:r w:rsidR="00FC5264">
        <w:rPr>
          <w:rFonts w:ascii="Arial" w:eastAsia="Times New Roman" w:hAnsi="Arial" w:cs="Arial"/>
          <w:sz w:val="24"/>
          <w:szCs w:val="24"/>
          <w:lang w:val="es-ES_tradnl" w:eastAsia="es-ES"/>
        </w:rPr>
        <w:t>aislado</w:t>
      </w:r>
      <w:r w:rsidR="00CB04EB">
        <w:rPr>
          <w:rFonts w:ascii="Arial" w:eastAsia="Times New Roman" w:hAnsi="Arial" w:cs="Arial"/>
          <w:sz w:val="24"/>
          <w:szCs w:val="24"/>
          <w:lang w:val="es-ES_tradnl" w:eastAsia="es-ES"/>
        </w:rPr>
        <w:t>s</w:t>
      </w:r>
      <w:r w:rsidR="00FC5264">
        <w:rPr>
          <w:rFonts w:ascii="Arial" w:eastAsia="Times New Roman" w:hAnsi="Arial" w:cs="Arial"/>
          <w:sz w:val="24"/>
          <w:szCs w:val="24"/>
          <w:lang w:val="es-ES_tradnl" w:eastAsia="es-ES"/>
        </w:rPr>
        <w:t>, por el contrario, se encuentra</w:t>
      </w:r>
      <w:r w:rsidR="00CB04EB">
        <w:rPr>
          <w:rFonts w:ascii="Arial" w:eastAsia="Times New Roman" w:hAnsi="Arial" w:cs="Arial"/>
          <w:sz w:val="24"/>
          <w:szCs w:val="24"/>
          <w:lang w:val="es-ES_tradnl" w:eastAsia="es-ES"/>
        </w:rPr>
        <w:t>n</w:t>
      </w:r>
      <w:r w:rsidR="00FC5264">
        <w:rPr>
          <w:rFonts w:ascii="Arial" w:eastAsia="Times New Roman" w:hAnsi="Arial" w:cs="Arial"/>
          <w:sz w:val="24"/>
          <w:szCs w:val="24"/>
          <w:lang w:val="es-ES_tradnl" w:eastAsia="es-ES"/>
        </w:rPr>
        <w:t xml:space="preserve"> relacionado con el recibo de pago también remitido por la parte actora,  </w:t>
      </w:r>
      <w:r w:rsidR="00CB04EB">
        <w:rPr>
          <w:rFonts w:ascii="Arial" w:eastAsia="Times New Roman" w:hAnsi="Arial" w:cs="Arial"/>
          <w:sz w:val="24"/>
          <w:szCs w:val="24"/>
          <w:lang w:val="es-ES_tradnl" w:eastAsia="es-ES"/>
        </w:rPr>
        <w:t>al cual se le otorgó pleno valor probatorio en líneas anteriores, pues los datos contenidos en dichos documentos, como son las características del vehículo, el nombre del actor, el nombre del policía vial demandado, y el número de folio del acta de infracción, son coincidentes entre dichos documentos, de ahí la que se haya acreditado la existencia y veracidad de contenido de dichos documentos, y el valor otorgado.</w:t>
      </w:r>
      <w:r>
        <w:rPr>
          <w:rFonts w:ascii="Arial" w:eastAsia="Times New Roman" w:hAnsi="Arial" w:cs="Arial"/>
          <w:sz w:val="24"/>
          <w:szCs w:val="24"/>
          <w:lang w:val="es-ES_tradnl" w:eastAsia="es-ES"/>
        </w:rPr>
        <w:t xml:space="preserve"> </w:t>
      </w:r>
      <w:r w:rsidR="00293E00">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w:t>
      </w:r>
      <w:proofErr w:type="gramStart"/>
      <w:r w:rsidR="00293E00">
        <w:rPr>
          <w:rFonts w:ascii="Arial" w:hAnsi="Arial" w:cs="Arial"/>
          <w:sz w:val="24"/>
          <w:szCs w:val="24"/>
        </w:rPr>
        <w:t>Enero</w:t>
      </w:r>
      <w:proofErr w:type="gramEnd"/>
      <w:r w:rsidR="00293E00">
        <w:rPr>
          <w:rFonts w:ascii="Arial" w:hAnsi="Arial" w:cs="Arial"/>
          <w:sz w:val="24"/>
          <w:szCs w:val="24"/>
        </w:rPr>
        <w:t>-Junio de 1990, Octava época, pág. 677, registro 226451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r w:rsidR="002938C1">
        <w:rPr>
          <w:rFonts w:ascii="Arial" w:hAnsi="Arial" w:cs="Arial"/>
          <w:i/>
          <w:sz w:val="24"/>
          <w:szCs w:val="24"/>
        </w:rPr>
        <w:t xml:space="preserve"> </w:t>
      </w:r>
    </w:p>
    <w:p w14:paraId="7C46593C" w14:textId="77777777" w:rsidR="00B10DDA" w:rsidRDefault="002938C1" w:rsidP="00B10DDA">
      <w:pPr>
        <w:spacing w:line="360" w:lineRule="auto"/>
        <w:ind w:firstLine="708"/>
        <w:jc w:val="both"/>
        <w:rPr>
          <w:rFonts w:ascii="Arial" w:eastAsia="Times New Roman" w:hAnsi="Arial" w:cs="Arial"/>
          <w:sz w:val="24"/>
          <w:szCs w:val="24"/>
          <w:lang w:val="es-ES_tradnl" w:eastAsia="es-ES"/>
        </w:rPr>
      </w:pPr>
      <w:r w:rsidRPr="00B10DDA">
        <w:rPr>
          <w:rFonts w:ascii="Arial" w:hAnsi="Arial" w:cs="Arial"/>
          <w:sz w:val="24"/>
          <w:szCs w:val="24"/>
        </w:rPr>
        <w:lastRenderedPageBreak/>
        <w:t xml:space="preserve">Y respecto de la copia certificada </w:t>
      </w:r>
      <w:r w:rsidR="00B10DDA" w:rsidRPr="00B10DDA">
        <w:rPr>
          <w:rFonts w:ascii="Arial" w:hAnsi="Arial" w:cs="Arial"/>
          <w:sz w:val="24"/>
          <w:szCs w:val="24"/>
        </w:rPr>
        <w:t xml:space="preserve">del contrato de enganche </w:t>
      </w:r>
      <w:r w:rsidRPr="00B10DDA">
        <w:rPr>
          <w:rFonts w:ascii="Arial" w:hAnsi="Arial" w:cs="Arial"/>
          <w:sz w:val="24"/>
          <w:szCs w:val="24"/>
        </w:rPr>
        <w:t xml:space="preserve">que exhibió la </w:t>
      </w:r>
      <w:r w:rsidR="00B10DDA" w:rsidRPr="00B10DDA">
        <w:rPr>
          <w:rFonts w:ascii="Arial" w:hAnsi="Arial" w:cs="Arial"/>
          <w:sz w:val="24"/>
          <w:szCs w:val="24"/>
        </w:rPr>
        <w:t>autoridad</w:t>
      </w:r>
      <w:r w:rsidRPr="00B10DDA">
        <w:rPr>
          <w:rFonts w:ascii="Arial" w:hAnsi="Arial" w:cs="Arial"/>
          <w:sz w:val="24"/>
          <w:szCs w:val="24"/>
        </w:rPr>
        <w:t xml:space="preserve"> demandada, fue </w:t>
      </w:r>
      <w:r w:rsidR="00B10DDA" w:rsidRPr="00B10DDA">
        <w:rPr>
          <w:rFonts w:ascii="Arial" w:hAnsi="Arial" w:cs="Arial"/>
          <w:sz w:val="24"/>
          <w:szCs w:val="24"/>
        </w:rPr>
        <w:t>certificada</w:t>
      </w:r>
      <w:r w:rsidRPr="00B10DDA">
        <w:rPr>
          <w:rFonts w:ascii="Arial" w:hAnsi="Arial" w:cs="Arial"/>
          <w:sz w:val="24"/>
          <w:szCs w:val="24"/>
        </w:rPr>
        <w:t xml:space="preserve"> por </w:t>
      </w:r>
      <w:r w:rsidR="004C45E4" w:rsidRPr="00B10DDA">
        <w:rPr>
          <w:rFonts w:ascii="Arial" w:hAnsi="Arial" w:cs="Arial"/>
          <w:sz w:val="24"/>
          <w:szCs w:val="24"/>
        </w:rPr>
        <w:t xml:space="preserve">el </w:t>
      </w:r>
      <w:proofErr w:type="gramStart"/>
      <w:r w:rsidR="004C45E4" w:rsidRPr="00B10DDA">
        <w:rPr>
          <w:rFonts w:ascii="Arial" w:hAnsi="Arial" w:cs="Arial"/>
          <w:sz w:val="24"/>
          <w:szCs w:val="24"/>
        </w:rPr>
        <w:t>Director General</w:t>
      </w:r>
      <w:proofErr w:type="gramEnd"/>
      <w:r w:rsidR="004C45E4" w:rsidRPr="00B10DDA">
        <w:rPr>
          <w:rFonts w:ascii="Arial" w:hAnsi="Arial" w:cs="Arial"/>
          <w:sz w:val="24"/>
          <w:szCs w:val="24"/>
        </w:rPr>
        <w:t xml:space="preserve"> de la Policía Vial Estatal</w:t>
      </w:r>
      <w:r w:rsidR="003C70DE" w:rsidRPr="00B10DDA">
        <w:rPr>
          <w:rFonts w:ascii="Arial" w:hAnsi="Arial" w:cs="Arial"/>
          <w:sz w:val="24"/>
          <w:szCs w:val="24"/>
        </w:rPr>
        <w:t xml:space="preserve">, </w:t>
      </w:r>
      <w:r w:rsidR="00B10DDA" w:rsidRPr="00B10DDA">
        <w:rPr>
          <w:rFonts w:ascii="Arial" w:hAnsi="Arial" w:cs="Arial"/>
          <w:sz w:val="24"/>
          <w:szCs w:val="24"/>
        </w:rPr>
        <w:t xml:space="preserve">quien actuó de conformidad con las facultades contenidas en </w:t>
      </w:r>
      <w:r w:rsidR="003C70DE" w:rsidRPr="00B10DDA">
        <w:rPr>
          <w:rFonts w:ascii="Arial" w:hAnsi="Arial" w:cs="Arial"/>
          <w:sz w:val="24"/>
          <w:szCs w:val="24"/>
        </w:rPr>
        <w:t>el artículo 41 fracción XXIX, del Reglamento Interno de la Secretaria de Seguridad Pública del Poder Ejecutivo del Estado de Oaxaca</w:t>
      </w:r>
      <w:r w:rsidRPr="00B10DDA">
        <w:rPr>
          <w:rFonts w:ascii="Arial" w:hAnsi="Arial" w:cs="Arial"/>
          <w:sz w:val="24"/>
          <w:szCs w:val="24"/>
        </w:rPr>
        <w:t xml:space="preserve">, </w:t>
      </w:r>
      <w:r w:rsidR="00B10DDA" w:rsidRPr="00B10DDA">
        <w:rPr>
          <w:rFonts w:ascii="Arial" w:hAnsi="Arial" w:cs="Arial"/>
          <w:sz w:val="24"/>
          <w:szCs w:val="24"/>
        </w:rPr>
        <w:t>de ahí que la veracidad y contenido de dicho documento haya quedado de manifiesto</w:t>
      </w:r>
      <w:r w:rsidRPr="00B10DDA">
        <w:rPr>
          <w:rFonts w:ascii="Arial" w:hAnsi="Arial" w:cs="Arial"/>
          <w:sz w:val="24"/>
          <w:szCs w:val="24"/>
        </w:rPr>
        <w:t>.</w:t>
      </w:r>
      <w:r>
        <w:rPr>
          <w:rFonts w:ascii="Arial" w:hAnsi="Arial" w:cs="Arial"/>
          <w:sz w:val="24"/>
          <w:szCs w:val="24"/>
        </w:rPr>
        <w:t xml:space="preserve"> </w:t>
      </w:r>
      <w:r w:rsidR="00B10DDA">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sidR="00B10DDA">
        <w:rPr>
          <w:rFonts w:ascii="Arial" w:hAnsi="Arial" w:cs="Arial"/>
          <w:sz w:val="24"/>
          <w:szCs w:val="24"/>
        </w:rPr>
        <w:t>Febrero</w:t>
      </w:r>
      <w:proofErr w:type="gramEnd"/>
      <w:r w:rsidR="00B10DDA">
        <w:rPr>
          <w:rFonts w:ascii="Arial" w:hAnsi="Arial" w:cs="Arial"/>
          <w:sz w:val="24"/>
          <w:szCs w:val="24"/>
        </w:rPr>
        <w:t xml:space="preserve"> de 2016, Tomo I, Décima Época, pág. 873, Número de registro 2010988, Jurisprudencia (Común, Civil) Segunda Sala y bajo el rubro: “</w:t>
      </w:r>
      <w:r w:rsidR="00B10DDA" w:rsidRPr="00011592">
        <w:rPr>
          <w:rFonts w:ascii="Arial" w:hAnsi="Arial" w:cs="Arial"/>
          <w:i/>
          <w:sz w:val="24"/>
          <w:szCs w:val="24"/>
        </w:rPr>
        <w:t>CERTIFICACIÓN DE COPIAS FOTOSTÁTICAS. ALCANCE DE LA EXPRESIÓN</w:t>
      </w:r>
      <w:r w:rsidR="00B10DDA">
        <w:rPr>
          <w:rFonts w:ascii="Arial" w:hAnsi="Arial" w:cs="Arial"/>
          <w:sz w:val="24"/>
          <w:szCs w:val="24"/>
        </w:rPr>
        <w:t xml:space="preserve"> “</w:t>
      </w:r>
      <w:r w:rsidR="00B10DDA" w:rsidRPr="00A31E74">
        <w:rPr>
          <w:rFonts w:ascii="Arial" w:hAnsi="Arial" w:cs="Arial"/>
          <w:i/>
          <w:sz w:val="24"/>
          <w:szCs w:val="24"/>
        </w:rPr>
        <w:t xml:space="preserve">QUE CORRESPONDE A LO REPRESENTADO EN ELLAS”, CONTENIDA EN EL ARTÍCULO 217 DEL CÓDIGO FEDERAL DE PROCEDIMIENTOS CIVILES, TRATÁNDOSE DE LA </w:t>
      </w:r>
      <w:r w:rsidR="00B10DDA" w:rsidRPr="00974CB3">
        <w:rPr>
          <w:rFonts w:ascii="Arial" w:hAnsi="Arial" w:cs="Arial"/>
          <w:i/>
          <w:sz w:val="24"/>
          <w:szCs w:val="24"/>
        </w:rPr>
        <w:t>EMITIDA POR AUTORIDADES ADMINISTRATIVAS EN EJERCICIO DE SUS FUNCIONES.</w:t>
      </w:r>
      <w:r w:rsidR="00B10DDA" w:rsidRPr="00974CB3">
        <w:rPr>
          <w:rFonts w:ascii="Arial" w:hAnsi="Arial" w:cs="Arial"/>
          <w:sz w:val="24"/>
          <w:szCs w:val="24"/>
        </w:rPr>
        <w:t>”</w:t>
      </w:r>
    </w:p>
    <w:p w14:paraId="749962C8" w14:textId="31DA3BFF"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3F0EAE3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3E248B">
        <w:rPr>
          <w:rFonts w:ascii="Arial" w:hAnsi="Arial" w:cs="Arial"/>
          <w:sz w:val="24"/>
          <w:szCs w:val="24"/>
        </w:rPr>
        <w:t>por la</w:t>
      </w:r>
      <w:r w:rsidR="002938C1">
        <w:rPr>
          <w:rFonts w:ascii="Arial" w:hAnsi="Arial" w:cs="Arial"/>
          <w:sz w:val="24"/>
          <w:szCs w:val="24"/>
        </w:rPr>
        <w:t xml:space="preserve">s </w:t>
      </w:r>
      <w:r w:rsidR="004A6244">
        <w:rPr>
          <w:rFonts w:ascii="Arial" w:hAnsi="Arial" w:cs="Arial"/>
          <w:sz w:val="24"/>
          <w:szCs w:val="24"/>
        </w:rPr>
        <w:t>parte</w:t>
      </w:r>
      <w:r w:rsidR="002938C1">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40200DBD" w14:textId="7254768B"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w:t>
      </w:r>
      <w:r w:rsidR="003E248B">
        <w:rPr>
          <w:rFonts w:ascii="Arial" w:hAnsi="Arial" w:cs="Arial"/>
          <w:sz w:val="24"/>
          <w:szCs w:val="24"/>
        </w:rPr>
        <w:t>la</w:t>
      </w:r>
      <w:r w:rsidR="002938C1">
        <w:rPr>
          <w:rFonts w:ascii="Arial" w:hAnsi="Arial" w:cs="Arial"/>
          <w:sz w:val="24"/>
          <w:szCs w:val="24"/>
        </w:rPr>
        <w:t>s</w:t>
      </w:r>
      <w:r w:rsidR="003E248B">
        <w:rPr>
          <w:rFonts w:ascii="Arial" w:hAnsi="Arial" w:cs="Arial"/>
          <w:sz w:val="24"/>
          <w:szCs w:val="24"/>
        </w:rPr>
        <w:t xml:space="preserve"> </w:t>
      </w:r>
      <w:r w:rsidR="002938C1">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w:t>
      </w:r>
      <w:r w:rsidRPr="00653BD0">
        <w:rPr>
          <w:rFonts w:ascii="Arial" w:hAnsi="Arial" w:cs="Arial"/>
          <w:sz w:val="24"/>
        </w:rPr>
        <w:lastRenderedPageBreak/>
        <w:t xml:space="preserve">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B0CD4EC" w14:textId="77777777" w:rsidR="00EA0A85" w:rsidRPr="00D6617F"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se establece en los artículos 161 y 162, de la Ley de </w:t>
      </w:r>
      <w:r w:rsidRPr="00D6617F">
        <w:rPr>
          <w:rFonts w:ascii="Arial" w:hAnsi="Arial" w:cs="Arial"/>
          <w:sz w:val="24"/>
          <w:szCs w:val="24"/>
        </w:rPr>
        <w:t xml:space="preserve">Procedimiento y Justicia Administrativa para el Estado de Oaxaca. </w:t>
      </w:r>
    </w:p>
    <w:p w14:paraId="7C9AC1A9" w14:textId="075CA708" w:rsidR="00B10DDA" w:rsidRPr="00A32727" w:rsidRDefault="00EA0A85" w:rsidP="00B10DDA">
      <w:pPr>
        <w:tabs>
          <w:tab w:val="center" w:pos="4574"/>
        </w:tabs>
        <w:spacing w:line="360" w:lineRule="auto"/>
        <w:ind w:firstLine="708"/>
        <w:jc w:val="both"/>
        <w:rPr>
          <w:rFonts w:ascii="Arial" w:hAnsi="Arial" w:cs="Arial"/>
          <w:bCs/>
          <w:sz w:val="24"/>
        </w:rPr>
      </w:pPr>
      <w:r w:rsidRPr="00D6617F">
        <w:rPr>
          <w:rFonts w:ascii="Arial" w:hAnsi="Arial" w:cs="Arial"/>
          <w:bCs/>
          <w:sz w:val="24"/>
        </w:rPr>
        <w:t>La autoridad demandada,</w:t>
      </w:r>
      <w:r w:rsidR="004A6244" w:rsidRPr="00D6617F">
        <w:rPr>
          <w:rFonts w:ascii="Arial" w:hAnsi="Arial" w:cs="Arial"/>
          <w:bCs/>
          <w:sz w:val="24"/>
        </w:rPr>
        <w:t xml:space="preserve"> </w:t>
      </w:r>
      <w:r w:rsidR="003C70DE" w:rsidRPr="00D6617F">
        <w:rPr>
          <w:rFonts w:ascii="Arial" w:hAnsi="Arial" w:cs="Arial"/>
          <w:sz w:val="24"/>
          <w:szCs w:val="24"/>
        </w:rPr>
        <w:t>PEDRO SANTOS RUIZ</w:t>
      </w:r>
      <w:r w:rsidR="002938C1" w:rsidRPr="00D6617F">
        <w:rPr>
          <w:rFonts w:ascii="Arial" w:hAnsi="Arial" w:cs="Arial"/>
          <w:sz w:val="24"/>
          <w:szCs w:val="24"/>
        </w:rPr>
        <w:t>, Policía Vial Estatal, perteneciente a la Dirección General de la Policía Vial Estatal</w:t>
      </w:r>
      <w:r w:rsidR="004A6244" w:rsidRPr="00D6617F">
        <w:rPr>
          <w:rFonts w:ascii="Arial" w:hAnsi="Arial" w:cs="Arial"/>
          <w:sz w:val="24"/>
        </w:rPr>
        <w:t>,</w:t>
      </w:r>
      <w:r w:rsidRPr="00D6617F">
        <w:rPr>
          <w:rFonts w:ascii="Arial" w:hAnsi="Arial" w:cs="Arial"/>
          <w:bCs/>
          <w:sz w:val="24"/>
        </w:rPr>
        <w:t xml:space="preserve"> </w:t>
      </w:r>
      <w:r w:rsidR="00FF5AF1" w:rsidRPr="00D6617F">
        <w:rPr>
          <w:rFonts w:ascii="Arial" w:hAnsi="Arial" w:cs="Arial"/>
          <w:bCs/>
          <w:sz w:val="24"/>
        </w:rPr>
        <w:t xml:space="preserve">hizo valer </w:t>
      </w:r>
      <w:r w:rsidR="002938C1" w:rsidRPr="00D6617F">
        <w:rPr>
          <w:rFonts w:ascii="Arial" w:hAnsi="Arial" w:cs="Arial"/>
          <w:b/>
          <w:bCs/>
          <w:sz w:val="24"/>
        </w:rPr>
        <w:t>cuatro</w:t>
      </w:r>
      <w:r w:rsidR="00FF5AF1" w:rsidRPr="00D6617F">
        <w:rPr>
          <w:rFonts w:ascii="Arial" w:hAnsi="Arial" w:cs="Arial"/>
          <w:b/>
          <w:bCs/>
          <w:sz w:val="24"/>
        </w:rPr>
        <w:t xml:space="preserve"> excepciones</w:t>
      </w:r>
      <w:r w:rsidR="00FF5AF1" w:rsidRPr="00D6617F">
        <w:rPr>
          <w:rFonts w:ascii="Arial" w:hAnsi="Arial" w:cs="Arial"/>
          <w:bCs/>
          <w:sz w:val="24"/>
        </w:rPr>
        <w:t xml:space="preserve">, </w:t>
      </w:r>
      <w:r w:rsidR="002938C1" w:rsidRPr="00D6617F">
        <w:rPr>
          <w:rFonts w:ascii="Arial" w:hAnsi="Arial" w:cs="Arial"/>
          <w:bCs/>
          <w:sz w:val="24"/>
        </w:rPr>
        <w:t xml:space="preserve">la falta de acción y derecho, la falta de interés jurídico de la </w:t>
      </w:r>
      <w:r w:rsidR="00107D3C" w:rsidRPr="00D6617F">
        <w:rPr>
          <w:rFonts w:ascii="Arial" w:hAnsi="Arial" w:cs="Arial"/>
          <w:bCs/>
          <w:sz w:val="24"/>
        </w:rPr>
        <w:t>parte actora, la existencia del</w:t>
      </w:r>
      <w:r w:rsidR="002938C1" w:rsidRPr="00D6617F">
        <w:rPr>
          <w:rFonts w:ascii="Arial" w:hAnsi="Arial" w:cs="Arial"/>
          <w:bCs/>
          <w:sz w:val="24"/>
        </w:rPr>
        <w:t xml:space="preserve"> acto impugnado y certeza del acto impugnado</w:t>
      </w:r>
      <w:r w:rsidR="00107D3C" w:rsidRPr="00D6617F">
        <w:rPr>
          <w:rFonts w:ascii="Arial" w:hAnsi="Arial" w:cs="Arial"/>
          <w:bCs/>
          <w:sz w:val="24"/>
        </w:rPr>
        <w:t xml:space="preserve">; </w:t>
      </w:r>
      <w:r w:rsidR="00B10DDA" w:rsidRPr="00D6617F">
        <w:rPr>
          <w:rFonts w:ascii="Arial" w:hAnsi="Arial" w:cs="Arial"/>
          <w:bCs/>
          <w:sz w:val="24"/>
        </w:rPr>
        <w:t>pues la autoridad demandada basa sus argumentos bajo la premisa de que la parte actora remitió</w:t>
      </w:r>
      <w:r w:rsidR="00B10DDA" w:rsidRPr="00A32727">
        <w:rPr>
          <w:rFonts w:ascii="Arial" w:hAnsi="Arial" w:cs="Arial"/>
          <w:bCs/>
          <w:sz w:val="24"/>
        </w:rPr>
        <w:t xml:space="preserve"> copia simple del acta de infracción con lo que </w:t>
      </w:r>
      <w:r w:rsidR="00B10DDA">
        <w:rPr>
          <w:rFonts w:ascii="Arial" w:hAnsi="Arial" w:cs="Arial"/>
          <w:bCs/>
          <w:sz w:val="24"/>
        </w:rPr>
        <w:t xml:space="preserve">refiere </w:t>
      </w:r>
      <w:r w:rsidR="00B10DDA" w:rsidRPr="00A32727">
        <w:rPr>
          <w:rFonts w:ascii="Arial" w:hAnsi="Arial" w:cs="Arial"/>
          <w:bCs/>
          <w:sz w:val="24"/>
        </w:rPr>
        <w:t xml:space="preserve">no puede justificar su personalidad en este asunto, pues dicho documento carece de valor probatorio, circunstancia que se considera errónea, pues como se dispuso en el considerando correspondiente a la valoración probatoria, al documento consistente en el acta de infracción impugnada se le concedió valor probatorio indiciario, pues dicho documento se encuentra relacionado con el </w:t>
      </w:r>
      <w:r w:rsidR="00B10DDA">
        <w:rPr>
          <w:rFonts w:ascii="Arial" w:hAnsi="Arial" w:cs="Arial"/>
          <w:bCs/>
          <w:sz w:val="24"/>
        </w:rPr>
        <w:t xml:space="preserve">recibo y </w:t>
      </w:r>
      <w:r w:rsidR="00B10DDA" w:rsidRPr="00A32727">
        <w:rPr>
          <w:rFonts w:ascii="Arial" w:hAnsi="Arial" w:cs="Arial"/>
          <w:bCs/>
          <w:sz w:val="24"/>
        </w:rPr>
        <w:t>formato de pago exhibido</w:t>
      </w:r>
      <w:r w:rsidR="00B10DDA">
        <w:rPr>
          <w:rFonts w:ascii="Arial" w:hAnsi="Arial" w:cs="Arial"/>
          <w:bCs/>
          <w:sz w:val="24"/>
        </w:rPr>
        <w:t xml:space="preserve">s por la parte actora, </w:t>
      </w:r>
      <w:r w:rsidR="00B10DDA" w:rsidRPr="00A32727">
        <w:rPr>
          <w:rFonts w:ascii="Arial" w:hAnsi="Arial" w:cs="Arial"/>
          <w:bCs/>
          <w:sz w:val="24"/>
        </w:rPr>
        <w:t xml:space="preserve">en </w:t>
      </w:r>
      <w:r w:rsidR="00B10DDA">
        <w:rPr>
          <w:rFonts w:ascii="Arial" w:hAnsi="Arial" w:cs="Arial"/>
          <w:bCs/>
          <w:sz w:val="24"/>
        </w:rPr>
        <w:t>los</w:t>
      </w:r>
      <w:r w:rsidR="00B10DDA" w:rsidRPr="00A32727">
        <w:rPr>
          <w:rFonts w:ascii="Arial" w:hAnsi="Arial" w:cs="Arial"/>
          <w:bCs/>
          <w:sz w:val="24"/>
        </w:rPr>
        <w:t xml:space="preserve"> cual</w:t>
      </w:r>
      <w:r w:rsidR="00B10DDA">
        <w:rPr>
          <w:rFonts w:ascii="Arial" w:hAnsi="Arial" w:cs="Arial"/>
          <w:bCs/>
          <w:sz w:val="24"/>
        </w:rPr>
        <w:t>es</w:t>
      </w:r>
      <w:r w:rsidR="00B10DDA" w:rsidRPr="00A32727">
        <w:rPr>
          <w:rFonts w:ascii="Arial" w:hAnsi="Arial" w:cs="Arial"/>
          <w:bCs/>
          <w:sz w:val="24"/>
        </w:rPr>
        <w:t xml:space="preserve"> se advierten los mismos datos del acta de infracción, como son el número de folio, y su fecha de expedición</w:t>
      </w:r>
      <w:r w:rsidR="00B10DDA">
        <w:rPr>
          <w:rFonts w:ascii="Arial" w:hAnsi="Arial" w:cs="Arial"/>
          <w:bCs/>
          <w:sz w:val="24"/>
        </w:rPr>
        <w:t>,</w:t>
      </w:r>
      <w:r w:rsidR="00B10DDA" w:rsidRPr="00A32727">
        <w:rPr>
          <w:rFonts w:ascii="Arial" w:hAnsi="Arial" w:cs="Arial"/>
          <w:bCs/>
          <w:sz w:val="24"/>
        </w:rPr>
        <w:t xml:space="preserve"> de ahí que sin duda haya quedado de manifiesto la existencia del acta de infracción impugnada y por ende el interés jurídico de</w:t>
      </w:r>
      <w:r w:rsidR="00B10DDA">
        <w:rPr>
          <w:rFonts w:ascii="Arial" w:hAnsi="Arial" w:cs="Arial"/>
          <w:bCs/>
          <w:sz w:val="24"/>
        </w:rPr>
        <w:t xml:space="preserve"> </w:t>
      </w:r>
      <w:r w:rsidR="00B10DDA" w:rsidRPr="00A32727">
        <w:rPr>
          <w:rFonts w:ascii="Arial" w:hAnsi="Arial" w:cs="Arial"/>
          <w:bCs/>
          <w:sz w:val="24"/>
        </w:rPr>
        <w:t>l</w:t>
      </w:r>
      <w:r w:rsidR="00B10DDA">
        <w:rPr>
          <w:rFonts w:ascii="Arial" w:hAnsi="Arial" w:cs="Arial"/>
          <w:bCs/>
          <w:sz w:val="24"/>
        </w:rPr>
        <w:t>a</w:t>
      </w:r>
      <w:r w:rsidR="00B10DDA" w:rsidRPr="00A32727">
        <w:rPr>
          <w:rFonts w:ascii="Arial" w:hAnsi="Arial" w:cs="Arial"/>
          <w:bCs/>
          <w:sz w:val="24"/>
        </w:rPr>
        <w:t xml:space="preserve"> actor</w:t>
      </w:r>
      <w:r w:rsidR="00B10DDA">
        <w:rPr>
          <w:rFonts w:ascii="Arial" w:hAnsi="Arial" w:cs="Arial"/>
          <w:bCs/>
          <w:sz w:val="24"/>
        </w:rPr>
        <w:t>a</w:t>
      </w:r>
      <w:r w:rsidR="00B10DDA" w:rsidRPr="00A32727">
        <w:rPr>
          <w:rFonts w:ascii="Arial" w:hAnsi="Arial" w:cs="Arial"/>
          <w:bCs/>
          <w:sz w:val="24"/>
        </w:rPr>
        <w:t xml:space="preserve"> en este asunto para impugnarla, y como consecuencia que no se actualicen las causales invocadas.</w:t>
      </w:r>
    </w:p>
    <w:p w14:paraId="46513F8B" w14:textId="088090A3"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DF047FD" w14:textId="2292F6D6" w:rsidR="006544DB" w:rsidRDefault="00EA0A85" w:rsidP="00AD5F52">
      <w:pPr>
        <w:tabs>
          <w:tab w:val="center" w:pos="4574"/>
        </w:tabs>
        <w:spacing w:line="360" w:lineRule="auto"/>
        <w:ind w:firstLine="708"/>
        <w:jc w:val="both"/>
        <w:rPr>
          <w:rFonts w:ascii="Arial" w:hAnsi="Arial" w:cs="Arial"/>
          <w:sz w:val="24"/>
          <w:szCs w:val="24"/>
        </w:rPr>
      </w:pP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r>
      <w:r w:rsidR="00AD5F52" w:rsidRPr="00221D85">
        <w:rPr>
          <w:rFonts w:ascii="Arial" w:hAnsi="Arial" w:cs="Arial"/>
          <w:sz w:val="24"/>
          <w:szCs w:val="24"/>
        </w:rPr>
        <w:t>Previo al estudio de fondo, esta autoridad se encuentra obligada a estudi</w:t>
      </w:r>
      <w:r w:rsidR="00AD5F52">
        <w:rPr>
          <w:rFonts w:ascii="Arial" w:hAnsi="Arial" w:cs="Arial"/>
          <w:sz w:val="24"/>
          <w:szCs w:val="24"/>
        </w:rPr>
        <w:t>ar</w:t>
      </w:r>
      <w:r w:rsidR="00AD5F52" w:rsidRPr="00221D85">
        <w:rPr>
          <w:rFonts w:ascii="Arial" w:hAnsi="Arial" w:cs="Arial"/>
          <w:sz w:val="24"/>
          <w:szCs w:val="24"/>
        </w:rPr>
        <w:t xml:space="preserve"> </w:t>
      </w:r>
      <w:r w:rsidR="00AD5F52">
        <w:rPr>
          <w:rFonts w:ascii="Arial" w:hAnsi="Arial" w:cs="Arial"/>
          <w:sz w:val="24"/>
          <w:szCs w:val="24"/>
        </w:rPr>
        <w:t xml:space="preserve">de oficio </w:t>
      </w:r>
      <w:r w:rsidR="00AD5F52" w:rsidRPr="00221D85">
        <w:rPr>
          <w:rFonts w:ascii="Arial" w:hAnsi="Arial" w:cs="Arial"/>
          <w:sz w:val="24"/>
          <w:szCs w:val="24"/>
        </w:rPr>
        <w:t>la competencia de la autoridad que emitió el acto impugnado,</w:t>
      </w:r>
      <w:r w:rsidR="00AD5F52">
        <w:rPr>
          <w:rFonts w:ascii="Arial" w:hAnsi="Arial" w:cs="Arial"/>
          <w:b/>
          <w:sz w:val="24"/>
          <w:szCs w:val="24"/>
        </w:rPr>
        <w:t xml:space="preserve"> </w:t>
      </w:r>
      <w:r w:rsidR="00AD5F52" w:rsidRPr="00E53C65">
        <w:rPr>
          <w:rFonts w:ascii="Arial" w:hAnsi="Arial" w:cs="Arial"/>
          <w:sz w:val="24"/>
          <w:szCs w:val="24"/>
        </w:rPr>
        <w:t xml:space="preserve">de conformidad con lo dispuesto en el </w:t>
      </w:r>
      <w:r w:rsidR="00AD5F52">
        <w:rPr>
          <w:rFonts w:ascii="Arial" w:hAnsi="Arial" w:cs="Arial"/>
          <w:sz w:val="24"/>
          <w:szCs w:val="24"/>
        </w:rPr>
        <w:t xml:space="preserve">último párrafo del </w:t>
      </w:r>
      <w:r w:rsidR="00AD5F52" w:rsidRPr="00E53C65">
        <w:rPr>
          <w:rFonts w:ascii="Arial" w:hAnsi="Arial" w:cs="Arial"/>
          <w:sz w:val="24"/>
          <w:szCs w:val="24"/>
        </w:rPr>
        <w:t xml:space="preserve">artículo </w:t>
      </w:r>
      <w:r w:rsidR="00AD5F52">
        <w:rPr>
          <w:rFonts w:ascii="Arial" w:hAnsi="Arial" w:cs="Arial"/>
          <w:sz w:val="24"/>
          <w:szCs w:val="24"/>
        </w:rPr>
        <w:t>208</w:t>
      </w:r>
      <w:r w:rsidR="00AD5F52" w:rsidRPr="00E53C65">
        <w:rPr>
          <w:rFonts w:ascii="Arial" w:hAnsi="Arial" w:cs="Arial"/>
          <w:sz w:val="24"/>
          <w:szCs w:val="24"/>
        </w:rPr>
        <w:t xml:space="preserve"> de la Ley de </w:t>
      </w:r>
      <w:r w:rsidR="00AD5F52">
        <w:rPr>
          <w:rFonts w:ascii="Arial" w:hAnsi="Arial" w:cs="Arial"/>
          <w:sz w:val="24"/>
          <w:szCs w:val="24"/>
        </w:rPr>
        <w:t xml:space="preserve">Procedimiento y </w:t>
      </w:r>
      <w:r w:rsidR="00AD5F52" w:rsidRPr="00E53C65">
        <w:rPr>
          <w:rFonts w:ascii="Arial" w:hAnsi="Arial" w:cs="Arial"/>
          <w:sz w:val="24"/>
          <w:szCs w:val="24"/>
        </w:rPr>
        <w:t xml:space="preserve">Justicia </w:t>
      </w:r>
      <w:r w:rsidR="00AD5F52" w:rsidRPr="00E53C65">
        <w:rPr>
          <w:rFonts w:ascii="Arial" w:hAnsi="Arial" w:cs="Arial"/>
          <w:sz w:val="24"/>
          <w:szCs w:val="24"/>
        </w:rPr>
        <w:lastRenderedPageBreak/>
        <w:t>Administrativa para el Estado de Oaxaca</w:t>
      </w:r>
      <w:r w:rsidR="00AD5F52">
        <w:rPr>
          <w:rFonts w:ascii="Arial" w:hAnsi="Arial" w:cs="Arial"/>
          <w:sz w:val="24"/>
          <w:szCs w:val="24"/>
        </w:rPr>
        <w:t xml:space="preserve">, y al caso, se tiene que del análisis efectuado al acta de infracción con número de folio </w:t>
      </w:r>
      <w:r w:rsidR="001E156B">
        <w:rPr>
          <w:rFonts w:ascii="Arial" w:hAnsi="Arial" w:cs="Arial"/>
          <w:sz w:val="24"/>
          <w:szCs w:val="24"/>
        </w:rPr>
        <w:t>*****</w:t>
      </w:r>
      <w:r w:rsidR="00AD5F52">
        <w:rPr>
          <w:rFonts w:ascii="Arial" w:hAnsi="Arial" w:cs="Arial"/>
          <w:sz w:val="24"/>
          <w:szCs w:val="24"/>
        </w:rPr>
        <w:t xml:space="preserve"> (foja 13), se advierte que fue expedida el día </w:t>
      </w:r>
      <w:r w:rsidR="001E156B">
        <w:rPr>
          <w:rFonts w:ascii="Arial" w:hAnsi="Arial" w:cs="Arial"/>
          <w:sz w:val="24"/>
          <w:szCs w:val="24"/>
        </w:rPr>
        <w:t>***** de ***** de dos mil diecinueve (**/**/2019)</w:t>
      </w:r>
      <w:r w:rsidR="00AD5F52">
        <w:rPr>
          <w:rFonts w:ascii="Arial" w:hAnsi="Arial" w:cs="Arial"/>
          <w:sz w:val="24"/>
          <w:szCs w:val="24"/>
        </w:rPr>
        <w:t>, por PEDRO SANTOS RUIZ, quien en ese momento se ostentó como Policía Vial Estatal</w:t>
      </w:r>
      <w:r w:rsidR="006544DB">
        <w:rPr>
          <w:rFonts w:ascii="Arial" w:hAnsi="Arial" w:cs="Arial"/>
          <w:sz w:val="24"/>
          <w:szCs w:val="24"/>
        </w:rPr>
        <w:t>.</w:t>
      </w:r>
    </w:p>
    <w:p w14:paraId="3856DC3B" w14:textId="663A1E2D" w:rsidR="00AD5F52" w:rsidRDefault="006544DB" w:rsidP="00AD5F52">
      <w:pPr>
        <w:tabs>
          <w:tab w:val="center" w:pos="4574"/>
        </w:tabs>
        <w:spacing w:line="360" w:lineRule="auto"/>
        <w:ind w:firstLine="708"/>
        <w:jc w:val="both"/>
        <w:rPr>
          <w:rFonts w:ascii="Arial" w:hAnsi="Arial" w:cs="Arial"/>
          <w:sz w:val="24"/>
          <w:szCs w:val="24"/>
        </w:rPr>
      </w:pPr>
      <w:r>
        <w:rPr>
          <w:rFonts w:ascii="Arial" w:hAnsi="Arial" w:cs="Arial"/>
          <w:sz w:val="24"/>
          <w:szCs w:val="24"/>
        </w:rPr>
        <w:t>A</w:t>
      </w:r>
      <w:r w:rsidR="00AD5F52">
        <w:rPr>
          <w:rFonts w:ascii="Arial" w:hAnsi="Arial" w:cs="Arial"/>
          <w:sz w:val="24"/>
          <w:szCs w:val="24"/>
        </w:rPr>
        <w:t>hora bien, en el presente asunto para acreditar su personalidad la pers</w:t>
      </w:r>
      <w:r>
        <w:rPr>
          <w:rFonts w:ascii="Arial" w:hAnsi="Arial" w:cs="Arial"/>
          <w:sz w:val="24"/>
          <w:szCs w:val="24"/>
        </w:rPr>
        <w:t xml:space="preserve">ona antes precisada, </w:t>
      </w:r>
      <w:r w:rsidR="00AD5F52">
        <w:rPr>
          <w:rFonts w:ascii="Arial" w:hAnsi="Arial" w:cs="Arial"/>
          <w:sz w:val="24"/>
          <w:szCs w:val="24"/>
        </w:rPr>
        <w:t>adjunto a su escri</w:t>
      </w:r>
      <w:r>
        <w:rPr>
          <w:rFonts w:ascii="Arial" w:hAnsi="Arial" w:cs="Arial"/>
          <w:sz w:val="24"/>
          <w:szCs w:val="24"/>
        </w:rPr>
        <w:t xml:space="preserve">to de contestación de demanda, </w:t>
      </w:r>
      <w:r w:rsidR="00AD5F52">
        <w:rPr>
          <w:rFonts w:ascii="Arial" w:hAnsi="Arial" w:cs="Arial"/>
          <w:sz w:val="24"/>
          <w:szCs w:val="24"/>
        </w:rPr>
        <w:t>copia certificada de un contrato de enganche voluntario, documento con pleno valor pro</w:t>
      </w:r>
      <w:r>
        <w:rPr>
          <w:rFonts w:ascii="Arial" w:hAnsi="Arial" w:cs="Arial"/>
          <w:sz w:val="24"/>
          <w:szCs w:val="24"/>
        </w:rPr>
        <w:t xml:space="preserve">batorio, como se indicó en el considerando correspondiente a la valoración probatoria, y de dicho documento se advierte que </w:t>
      </w:r>
      <w:r w:rsidR="00AD5F52">
        <w:rPr>
          <w:rFonts w:ascii="Arial" w:hAnsi="Arial" w:cs="Arial"/>
          <w:sz w:val="24"/>
          <w:szCs w:val="24"/>
        </w:rPr>
        <w:t>dicho contrato fue</w:t>
      </w:r>
      <w:r w:rsidR="00AD5F52" w:rsidRPr="00FC4A04">
        <w:rPr>
          <w:rFonts w:ascii="Arial" w:hAnsi="Arial" w:cs="Arial"/>
          <w:sz w:val="24"/>
          <w:szCs w:val="24"/>
        </w:rPr>
        <w:t xml:space="preserve"> celebrado</w:t>
      </w:r>
      <w:r w:rsidR="00AD5F52">
        <w:rPr>
          <w:rFonts w:ascii="Arial" w:hAnsi="Arial" w:cs="Arial"/>
          <w:sz w:val="24"/>
          <w:szCs w:val="24"/>
        </w:rPr>
        <w:t xml:space="preserve"> el día dieciséis de </w:t>
      </w:r>
      <w:r>
        <w:rPr>
          <w:rFonts w:ascii="Arial" w:hAnsi="Arial" w:cs="Arial"/>
          <w:sz w:val="24"/>
          <w:szCs w:val="24"/>
        </w:rPr>
        <w:t>junio de mil novecientos noventa y siete (16/06/1997)</w:t>
      </w:r>
      <w:r w:rsidR="00AD5F52">
        <w:rPr>
          <w:rFonts w:ascii="Arial" w:hAnsi="Arial" w:cs="Arial"/>
          <w:sz w:val="24"/>
          <w:szCs w:val="24"/>
        </w:rPr>
        <w:t>,</w:t>
      </w:r>
      <w:r w:rsidR="00AD5F52" w:rsidRPr="00FC4A04">
        <w:rPr>
          <w:rFonts w:ascii="Arial" w:hAnsi="Arial" w:cs="Arial"/>
          <w:sz w:val="24"/>
          <w:szCs w:val="24"/>
        </w:rPr>
        <w:t xml:space="preserve"> </w:t>
      </w:r>
      <w:r w:rsidR="00AD5F52" w:rsidRPr="001A64BB">
        <w:rPr>
          <w:rFonts w:ascii="Arial" w:hAnsi="Arial" w:cs="Arial"/>
          <w:b/>
          <w:sz w:val="24"/>
          <w:szCs w:val="24"/>
        </w:rPr>
        <w:t>por el término de un año</w:t>
      </w:r>
      <w:r>
        <w:rPr>
          <w:rFonts w:ascii="Arial" w:hAnsi="Arial" w:cs="Arial"/>
          <w:b/>
          <w:sz w:val="24"/>
          <w:szCs w:val="24"/>
        </w:rPr>
        <w:t xml:space="preserve"> contado a partir de la fecha de su expedición</w:t>
      </w:r>
      <w:r w:rsidR="00AD5F52">
        <w:rPr>
          <w:rFonts w:ascii="Arial" w:hAnsi="Arial" w:cs="Arial"/>
          <w:sz w:val="24"/>
          <w:szCs w:val="24"/>
        </w:rPr>
        <w:t>.</w:t>
      </w:r>
    </w:p>
    <w:p w14:paraId="774B9FF8" w14:textId="28B7B140" w:rsidR="00AD5F52" w:rsidRDefault="006544DB" w:rsidP="00AD5F52">
      <w:pPr>
        <w:tabs>
          <w:tab w:val="center" w:pos="4574"/>
        </w:tabs>
        <w:spacing w:line="360" w:lineRule="auto"/>
        <w:ind w:firstLine="708"/>
        <w:jc w:val="both"/>
        <w:rPr>
          <w:rFonts w:ascii="Arial" w:hAnsi="Arial" w:cs="Arial"/>
          <w:sz w:val="24"/>
          <w:szCs w:val="24"/>
        </w:rPr>
      </w:pPr>
      <w:r>
        <w:rPr>
          <w:rFonts w:ascii="Arial" w:hAnsi="Arial" w:cs="Arial"/>
          <w:sz w:val="24"/>
          <w:szCs w:val="24"/>
        </w:rPr>
        <w:t>L</w:t>
      </w:r>
      <w:r w:rsidR="00AD5F52">
        <w:rPr>
          <w:rFonts w:ascii="Arial" w:hAnsi="Arial" w:cs="Arial"/>
          <w:sz w:val="24"/>
          <w:szCs w:val="24"/>
        </w:rPr>
        <w:t xml:space="preserve">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Juzgadora considera, que se violentó en perjuicio del administrado el principio de legalidad, establecido en el artículo 16 de la Constitución Política de los Estados Unidos Mexicanos, esto es así, porque en el contrato de enganche voluntario celebrado entre el Gobierno del Estado de Oaxaca </w:t>
      </w:r>
      <w:r w:rsidR="00AD5F52" w:rsidRPr="00FC4A04">
        <w:rPr>
          <w:rFonts w:ascii="Arial" w:hAnsi="Arial" w:cs="Arial"/>
          <w:sz w:val="24"/>
        </w:rPr>
        <w:t xml:space="preserve">y </w:t>
      </w:r>
      <w:r w:rsidR="00AD5F52">
        <w:rPr>
          <w:rFonts w:ascii="Arial" w:hAnsi="Arial" w:cs="Arial"/>
          <w:sz w:val="24"/>
        </w:rPr>
        <w:t>el C</w:t>
      </w:r>
      <w:r>
        <w:rPr>
          <w:rFonts w:ascii="Arial" w:hAnsi="Arial" w:cs="Arial"/>
          <w:sz w:val="24"/>
        </w:rPr>
        <w:t xml:space="preserve">iudadano PEDRO SANTOS RUIZ, </w:t>
      </w:r>
      <w:r w:rsidR="00AD5F52" w:rsidRPr="00FC4A04">
        <w:rPr>
          <w:rFonts w:ascii="Arial" w:hAnsi="Arial" w:cs="Arial"/>
          <w:sz w:val="24"/>
          <w:szCs w:val="24"/>
        </w:rPr>
        <w:t xml:space="preserve">el día </w:t>
      </w:r>
      <w:r>
        <w:rPr>
          <w:rFonts w:ascii="Arial" w:hAnsi="Arial" w:cs="Arial"/>
          <w:sz w:val="24"/>
          <w:szCs w:val="24"/>
        </w:rPr>
        <w:t>dieciséis de junio de mil novecientos noventa y siete (16/06/1997)</w:t>
      </w:r>
      <w:r w:rsidR="00AD5F52" w:rsidRPr="00FC4A04">
        <w:rPr>
          <w:rFonts w:ascii="Arial" w:hAnsi="Arial" w:cs="Arial"/>
          <w:sz w:val="24"/>
        </w:rPr>
        <w:t>,</w:t>
      </w:r>
      <w:r w:rsidR="00AD5F52">
        <w:rPr>
          <w:rFonts w:ascii="Arial" w:hAnsi="Arial" w:cs="Arial"/>
          <w:sz w:val="24"/>
        </w:rPr>
        <w:t xml:space="preserve"> se determinó que éste se celebraba por el término de un año, contado a partir de la fecha de su expedición, por lo que la vigencia de éste, concluyo el dieciséis de </w:t>
      </w:r>
      <w:r>
        <w:rPr>
          <w:rFonts w:ascii="Arial" w:hAnsi="Arial" w:cs="Arial"/>
          <w:sz w:val="24"/>
        </w:rPr>
        <w:t xml:space="preserve">junio </w:t>
      </w:r>
      <w:r w:rsidR="00AD5F52">
        <w:rPr>
          <w:rFonts w:ascii="Arial" w:hAnsi="Arial" w:cs="Arial"/>
          <w:sz w:val="24"/>
        </w:rPr>
        <w:t xml:space="preserve">de mil novecientos noventa y </w:t>
      </w:r>
      <w:r>
        <w:rPr>
          <w:rFonts w:ascii="Arial" w:hAnsi="Arial" w:cs="Arial"/>
          <w:sz w:val="24"/>
        </w:rPr>
        <w:t>ocho</w:t>
      </w:r>
      <w:r w:rsidR="00AD5F52">
        <w:rPr>
          <w:rFonts w:ascii="Arial" w:hAnsi="Arial" w:cs="Arial"/>
          <w:sz w:val="24"/>
        </w:rPr>
        <w:t xml:space="preserve"> (16/0</w:t>
      </w:r>
      <w:r>
        <w:rPr>
          <w:rFonts w:ascii="Arial" w:hAnsi="Arial" w:cs="Arial"/>
          <w:sz w:val="24"/>
        </w:rPr>
        <w:t>6/1998</w:t>
      </w:r>
      <w:r w:rsidR="00AD5F52">
        <w:rPr>
          <w:rFonts w:ascii="Arial" w:hAnsi="Arial" w:cs="Arial"/>
          <w:sz w:val="24"/>
        </w:rPr>
        <w:t xml:space="preserve">), </w:t>
      </w:r>
      <w:r w:rsidR="00AD5F52">
        <w:rPr>
          <w:rFonts w:ascii="Arial" w:hAnsi="Arial" w:cs="Arial"/>
          <w:sz w:val="24"/>
          <w:szCs w:val="24"/>
        </w:rPr>
        <w:t xml:space="preserve">por lo tanto, los efectos jurídicos que dicho nombramiento contrajo y el ejercicio de las atribuciones legales inherentes al cargo conferido, tuvieron vigencia solamente por un año. </w:t>
      </w:r>
    </w:p>
    <w:p w14:paraId="2B44D373" w14:textId="52F33AD6" w:rsidR="00AD5F52" w:rsidRDefault="00AD5F52" w:rsidP="00AD5F52">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otra parte, se toma en cuenta que el acta de infracción con número de folio </w:t>
      </w:r>
      <w:r w:rsidR="001E156B">
        <w:rPr>
          <w:rFonts w:ascii="Arial" w:hAnsi="Arial" w:cs="Arial"/>
          <w:sz w:val="24"/>
          <w:szCs w:val="24"/>
        </w:rPr>
        <w:t>*****</w:t>
      </w:r>
      <w:r>
        <w:rPr>
          <w:rFonts w:ascii="Arial" w:hAnsi="Arial" w:cs="Arial"/>
          <w:sz w:val="24"/>
          <w:szCs w:val="24"/>
        </w:rPr>
        <w:t xml:space="preserve"> (acto impugnado), fue realizada el día </w:t>
      </w:r>
      <w:r w:rsidR="001E156B">
        <w:rPr>
          <w:rFonts w:ascii="Arial" w:hAnsi="Arial" w:cs="Arial"/>
          <w:sz w:val="24"/>
          <w:szCs w:val="24"/>
        </w:rPr>
        <w:t>***** de ***** de dos mil diecinueve (**/**/2019)</w:t>
      </w:r>
      <w:r w:rsidR="00424413">
        <w:rPr>
          <w:rFonts w:ascii="Arial" w:hAnsi="Arial" w:cs="Arial"/>
          <w:sz w:val="24"/>
          <w:szCs w:val="24"/>
        </w:rPr>
        <w:t xml:space="preserve">, </w:t>
      </w:r>
      <w:r w:rsidR="00BA6A10">
        <w:rPr>
          <w:rFonts w:ascii="Arial" w:hAnsi="Arial" w:cs="Arial"/>
          <w:sz w:val="24"/>
          <w:szCs w:val="24"/>
        </w:rPr>
        <w:t>es decir, veintiún</w:t>
      </w:r>
      <w:r>
        <w:rPr>
          <w:rFonts w:ascii="Arial" w:hAnsi="Arial" w:cs="Arial"/>
          <w:sz w:val="24"/>
          <w:szCs w:val="24"/>
        </w:rPr>
        <w:t xml:space="preserve"> años posteriores al vencimiento del nombramiento antes descrito, circunstancia que sin duda trae como consecuencia, </w:t>
      </w:r>
      <w:r w:rsidRPr="00BA6A10">
        <w:rPr>
          <w:rFonts w:ascii="Arial" w:hAnsi="Arial" w:cs="Arial"/>
          <w:b/>
          <w:sz w:val="24"/>
          <w:szCs w:val="24"/>
        </w:rPr>
        <w:t>la invalidez del acta de infracción</w:t>
      </w:r>
      <w:r>
        <w:rPr>
          <w:rFonts w:ascii="Arial" w:hAnsi="Arial" w:cs="Arial"/>
          <w:sz w:val="24"/>
          <w:szCs w:val="24"/>
        </w:rPr>
        <w:t xml:space="preserve"> impugnada, toda vez que ésta fue expedida por una persona que a la fecha de </w:t>
      </w:r>
      <w:r w:rsidR="00BA6A10">
        <w:rPr>
          <w:rFonts w:ascii="Arial" w:hAnsi="Arial" w:cs="Arial"/>
          <w:sz w:val="24"/>
          <w:szCs w:val="24"/>
        </w:rPr>
        <w:t xml:space="preserve">su </w:t>
      </w:r>
      <w:r>
        <w:rPr>
          <w:rFonts w:ascii="Arial" w:hAnsi="Arial" w:cs="Arial"/>
          <w:sz w:val="24"/>
          <w:szCs w:val="24"/>
        </w:rPr>
        <w:t xml:space="preserve">emisión, no tenía las facultades legales para actuar como Policía </w:t>
      </w:r>
      <w:r w:rsidR="00BA6A10">
        <w:rPr>
          <w:rFonts w:ascii="Arial" w:hAnsi="Arial" w:cs="Arial"/>
          <w:sz w:val="24"/>
          <w:szCs w:val="24"/>
        </w:rPr>
        <w:t>Vial Estatal</w:t>
      </w:r>
      <w:r>
        <w:rPr>
          <w:rFonts w:ascii="Arial" w:hAnsi="Arial" w:cs="Arial"/>
          <w:sz w:val="24"/>
          <w:szCs w:val="24"/>
        </w:rPr>
        <w:t>, mucho menos para infraccionar a</w:t>
      </w:r>
      <w:r w:rsidR="00BA6A10">
        <w:rPr>
          <w:rFonts w:ascii="Arial" w:hAnsi="Arial" w:cs="Arial"/>
          <w:sz w:val="24"/>
          <w:szCs w:val="24"/>
        </w:rPr>
        <w:t xml:space="preserve"> </w:t>
      </w:r>
      <w:r>
        <w:rPr>
          <w:rFonts w:ascii="Arial" w:hAnsi="Arial" w:cs="Arial"/>
          <w:sz w:val="24"/>
          <w:szCs w:val="24"/>
        </w:rPr>
        <w:t>l</w:t>
      </w:r>
      <w:r w:rsidR="00BA6A10">
        <w:rPr>
          <w:rFonts w:ascii="Arial" w:hAnsi="Arial" w:cs="Arial"/>
          <w:sz w:val="24"/>
          <w:szCs w:val="24"/>
        </w:rPr>
        <w:t>a</w:t>
      </w:r>
      <w:r>
        <w:rPr>
          <w:rFonts w:ascii="Arial" w:hAnsi="Arial" w:cs="Arial"/>
          <w:sz w:val="24"/>
          <w:szCs w:val="24"/>
        </w:rPr>
        <w:t xml:space="preserve"> actor</w:t>
      </w:r>
      <w:r w:rsidR="00BA6A10">
        <w:rPr>
          <w:rFonts w:ascii="Arial" w:hAnsi="Arial" w:cs="Arial"/>
          <w:sz w:val="24"/>
          <w:szCs w:val="24"/>
        </w:rPr>
        <w:t>a</w:t>
      </w:r>
      <w:r>
        <w:rPr>
          <w:rFonts w:ascii="Arial" w:hAnsi="Arial" w:cs="Arial"/>
          <w:sz w:val="24"/>
          <w:szCs w:val="24"/>
        </w:rPr>
        <w:t>,</w:t>
      </w:r>
      <w:r w:rsidRPr="00C41F21">
        <w:rPr>
          <w:rFonts w:ascii="Arial" w:hAnsi="Arial" w:cs="Arial"/>
          <w:sz w:val="24"/>
          <w:szCs w:val="24"/>
        </w:rPr>
        <w:t xml:space="preserve"> </w:t>
      </w:r>
      <w:r>
        <w:rPr>
          <w:rFonts w:ascii="Arial" w:hAnsi="Arial" w:cs="Arial"/>
          <w:sz w:val="24"/>
          <w:szCs w:val="24"/>
        </w:rPr>
        <w:t xml:space="preserve">aplicando </w:t>
      </w:r>
      <w:r w:rsidR="00BA6A10">
        <w:rPr>
          <w:rFonts w:ascii="Arial" w:hAnsi="Arial" w:cs="Arial"/>
          <w:sz w:val="24"/>
          <w:szCs w:val="24"/>
        </w:rPr>
        <w:t xml:space="preserve">el Reglamento de </w:t>
      </w:r>
      <w:r>
        <w:rPr>
          <w:rFonts w:ascii="Arial" w:hAnsi="Arial" w:cs="Arial"/>
          <w:sz w:val="24"/>
          <w:szCs w:val="24"/>
        </w:rPr>
        <w:t xml:space="preserve">la Ley de Tránsito </w:t>
      </w:r>
      <w:r>
        <w:rPr>
          <w:rFonts w:ascii="Arial" w:hAnsi="Arial" w:cs="Arial"/>
          <w:sz w:val="24"/>
          <w:szCs w:val="24"/>
        </w:rPr>
        <w:lastRenderedPageBreak/>
        <w:t xml:space="preserve">Reformada del Estado de Oaxaca, </w:t>
      </w:r>
      <w:r w:rsidR="00BA6A10">
        <w:rPr>
          <w:rFonts w:ascii="Arial" w:hAnsi="Arial" w:cs="Arial"/>
          <w:sz w:val="24"/>
          <w:szCs w:val="24"/>
        </w:rPr>
        <w:t xml:space="preserve">más </w:t>
      </w:r>
      <w:proofErr w:type="spellStart"/>
      <w:r w:rsidR="00BA6A10">
        <w:rPr>
          <w:rFonts w:ascii="Arial" w:hAnsi="Arial" w:cs="Arial"/>
          <w:sz w:val="24"/>
          <w:szCs w:val="24"/>
        </w:rPr>
        <w:t>aun</w:t>
      </w:r>
      <w:proofErr w:type="spellEnd"/>
      <w:r w:rsidR="00BA6A10">
        <w:rPr>
          <w:rFonts w:ascii="Arial" w:hAnsi="Arial" w:cs="Arial"/>
          <w:sz w:val="24"/>
          <w:szCs w:val="24"/>
        </w:rPr>
        <w:t>, que</w:t>
      </w:r>
      <w:r>
        <w:rPr>
          <w:rFonts w:ascii="Arial" w:hAnsi="Arial" w:cs="Arial"/>
          <w:sz w:val="24"/>
          <w:szCs w:val="24"/>
        </w:rPr>
        <w:t xml:space="preserve"> la autoridad demandada, no aportó ni justificó en este Juicio con documento idóneo, que a la fecha de expedición del acto impugnado, efectivamente contaba con el no</w:t>
      </w:r>
      <w:r w:rsidR="00BA6A10">
        <w:rPr>
          <w:rFonts w:ascii="Arial" w:hAnsi="Arial" w:cs="Arial"/>
          <w:sz w:val="24"/>
          <w:szCs w:val="24"/>
        </w:rPr>
        <w:t>mbramiento vigente de Policía Vial Estatal</w:t>
      </w:r>
      <w:r>
        <w:rPr>
          <w:rFonts w:ascii="Arial" w:hAnsi="Arial" w:cs="Arial"/>
          <w:sz w:val="24"/>
          <w:szCs w:val="24"/>
        </w:rPr>
        <w:t xml:space="preserve">, lo que trae como consecuencia la invalidez del acto emitido, pues con ello </w:t>
      </w:r>
      <w:r w:rsidR="00BA6A10">
        <w:rPr>
          <w:rFonts w:ascii="Arial" w:hAnsi="Arial" w:cs="Arial"/>
          <w:sz w:val="24"/>
          <w:szCs w:val="24"/>
        </w:rPr>
        <w:t xml:space="preserve">se </w:t>
      </w:r>
      <w:r>
        <w:rPr>
          <w:rFonts w:ascii="Arial" w:hAnsi="Arial" w:cs="Arial"/>
          <w:sz w:val="24"/>
          <w:szCs w:val="24"/>
        </w:rPr>
        <w:t>transgrede el principio de Seguridad Jurídica, vulnerando con dicho actuar el derecho de defensa de</w:t>
      </w:r>
      <w:r w:rsidR="00BA6A10">
        <w:rPr>
          <w:rFonts w:ascii="Arial" w:hAnsi="Arial" w:cs="Arial"/>
          <w:sz w:val="24"/>
          <w:szCs w:val="24"/>
        </w:rPr>
        <w:t xml:space="preserve"> la parte actora</w:t>
      </w:r>
      <w:r>
        <w:rPr>
          <w:rFonts w:ascii="Arial" w:hAnsi="Arial" w:cs="Arial"/>
          <w:sz w:val="24"/>
          <w:szCs w:val="24"/>
        </w:rPr>
        <w:t xml:space="preserve">; </w:t>
      </w:r>
      <w:r w:rsidR="00BA6A10">
        <w:rPr>
          <w:rFonts w:ascii="Arial" w:hAnsi="Arial" w:cs="Arial"/>
          <w:sz w:val="24"/>
          <w:szCs w:val="24"/>
        </w:rPr>
        <w:t>por lo que se</w:t>
      </w:r>
      <w:r>
        <w:rPr>
          <w:rFonts w:ascii="Arial" w:hAnsi="Arial" w:cs="Arial"/>
          <w:sz w:val="24"/>
          <w:szCs w:val="24"/>
        </w:rPr>
        <w:t xml:space="preserve"> declara </w:t>
      </w:r>
      <w:r w:rsidRPr="004E060C">
        <w:rPr>
          <w:rFonts w:ascii="Arial" w:hAnsi="Arial" w:cs="Arial"/>
          <w:sz w:val="24"/>
          <w:szCs w:val="24"/>
        </w:rPr>
        <w:t>la NULIDAD LISA Y LLANA del acta de infracción</w:t>
      </w:r>
      <w:r>
        <w:rPr>
          <w:rFonts w:ascii="Arial" w:hAnsi="Arial" w:cs="Arial"/>
          <w:sz w:val="24"/>
          <w:szCs w:val="24"/>
        </w:rPr>
        <w:t xml:space="preserve"> impugnada, por carecer de valor jurídico, consecuentemente, resulta ocioso abundar en los conceptos de anulación de fondo, porque no puede invalidarse un acto legalmente destruido.  </w:t>
      </w:r>
    </w:p>
    <w:p w14:paraId="1CF90503" w14:textId="38A99874" w:rsidR="00AD5F52" w:rsidRDefault="00AD5F52" w:rsidP="00AD5F52">
      <w:pPr>
        <w:tabs>
          <w:tab w:val="center" w:pos="4574"/>
        </w:tabs>
        <w:spacing w:line="360" w:lineRule="auto"/>
        <w:ind w:firstLine="708"/>
        <w:jc w:val="both"/>
        <w:rPr>
          <w:rFonts w:ascii="Arial" w:hAnsi="Arial" w:cs="Arial"/>
          <w:i/>
          <w:sz w:val="24"/>
          <w:szCs w:val="24"/>
        </w:rPr>
      </w:pPr>
      <w:r w:rsidRPr="00D2106A">
        <w:rPr>
          <w:rFonts w:ascii="Arial" w:hAnsi="Arial" w:cs="Arial"/>
          <w:sz w:val="24"/>
          <w:szCs w:val="24"/>
        </w:rPr>
        <w:t>Sirve de apoyo a lo anterior, la</w:t>
      </w:r>
      <w:r w:rsidR="00BA6A10">
        <w:rPr>
          <w:rFonts w:ascii="Arial" w:hAnsi="Arial" w:cs="Arial"/>
          <w:sz w:val="24"/>
          <w:szCs w:val="24"/>
        </w:rPr>
        <w:t>s</w:t>
      </w:r>
      <w:r w:rsidRPr="00D2106A">
        <w:rPr>
          <w:rFonts w:ascii="Arial" w:hAnsi="Arial" w:cs="Arial"/>
          <w:sz w:val="24"/>
          <w:szCs w:val="24"/>
        </w:rPr>
        <w:t xml:space="preserve"> Jurisprudencia</w:t>
      </w:r>
      <w:r w:rsidR="00BA6A10">
        <w:rPr>
          <w:rFonts w:ascii="Arial" w:hAnsi="Arial" w:cs="Arial"/>
          <w:sz w:val="24"/>
          <w:szCs w:val="24"/>
        </w:rPr>
        <w:t>s</w:t>
      </w:r>
      <w:r w:rsidRPr="00D2106A">
        <w:rPr>
          <w:rFonts w:ascii="Arial" w:hAnsi="Arial" w:cs="Arial"/>
          <w:sz w:val="24"/>
          <w:szCs w:val="24"/>
        </w:rPr>
        <w:t xml:space="preserve"> sustentada</w:t>
      </w:r>
      <w:r w:rsidR="00BA6A10">
        <w:rPr>
          <w:rFonts w:ascii="Arial" w:hAnsi="Arial" w:cs="Arial"/>
          <w:sz w:val="24"/>
          <w:szCs w:val="24"/>
        </w:rPr>
        <w:t>s</w:t>
      </w:r>
      <w:r w:rsidRPr="00D2106A">
        <w:rPr>
          <w:rFonts w:ascii="Arial" w:hAnsi="Arial" w:cs="Arial"/>
          <w:sz w:val="24"/>
          <w:szCs w:val="24"/>
        </w:rPr>
        <w:t xml:space="preserve"> por la Suprema Corte de Justicia cuyos datos de identificación son: Semanario Judicial de la Federación y su Gaceta, </w:t>
      </w:r>
      <w:r>
        <w:rPr>
          <w:rFonts w:ascii="Arial" w:hAnsi="Arial" w:cs="Arial"/>
          <w:sz w:val="24"/>
          <w:szCs w:val="24"/>
        </w:rPr>
        <w:t xml:space="preserve">Libro V, </w:t>
      </w:r>
      <w:proofErr w:type="gramStart"/>
      <w:r>
        <w:rPr>
          <w:rFonts w:ascii="Arial" w:hAnsi="Arial" w:cs="Arial"/>
          <w:sz w:val="24"/>
          <w:szCs w:val="24"/>
        </w:rPr>
        <w:t>Febrero</w:t>
      </w:r>
      <w:proofErr w:type="gramEnd"/>
      <w:r>
        <w:rPr>
          <w:rFonts w:ascii="Arial" w:hAnsi="Arial" w:cs="Arial"/>
          <w:sz w:val="24"/>
          <w:szCs w:val="24"/>
        </w:rPr>
        <w:t xml:space="preserve"> de 2012, </w:t>
      </w:r>
      <w:r w:rsidRPr="00D2106A">
        <w:rPr>
          <w:rFonts w:ascii="Arial" w:hAnsi="Arial" w:cs="Arial"/>
          <w:sz w:val="24"/>
          <w:szCs w:val="24"/>
        </w:rPr>
        <w:t xml:space="preserve">Tomo </w:t>
      </w:r>
      <w:r>
        <w:rPr>
          <w:rFonts w:ascii="Arial" w:hAnsi="Arial" w:cs="Arial"/>
          <w:sz w:val="24"/>
          <w:szCs w:val="24"/>
        </w:rPr>
        <w:t>II</w:t>
      </w:r>
      <w:r w:rsidRPr="00D2106A">
        <w:rPr>
          <w:rFonts w:ascii="Arial" w:hAnsi="Arial" w:cs="Arial"/>
          <w:sz w:val="24"/>
          <w:szCs w:val="24"/>
        </w:rPr>
        <w:t xml:space="preserve">, </w:t>
      </w:r>
      <w:r>
        <w:rPr>
          <w:rFonts w:ascii="Arial" w:hAnsi="Arial" w:cs="Arial"/>
          <w:sz w:val="24"/>
          <w:szCs w:val="24"/>
        </w:rPr>
        <w:t>Décima Época, pág. 835</w:t>
      </w:r>
      <w:r w:rsidRPr="00D2106A">
        <w:rPr>
          <w:rFonts w:ascii="Arial" w:hAnsi="Arial" w:cs="Arial"/>
          <w:sz w:val="24"/>
          <w:szCs w:val="24"/>
        </w:rPr>
        <w:t xml:space="preserve">, número de registro </w:t>
      </w:r>
      <w:r>
        <w:rPr>
          <w:rFonts w:ascii="Arial" w:hAnsi="Arial" w:cs="Arial"/>
          <w:sz w:val="24"/>
          <w:szCs w:val="24"/>
        </w:rPr>
        <w:t xml:space="preserve">160327, </w:t>
      </w:r>
      <w:r w:rsidRPr="00D2106A">
        <w:rPr>
          <w:rFonts w:ascii="Arial" w:hAnsi="Arial" w:cs="Arial"/>
          <w:sz w:val="24"/>
          <w:szCs w:val="24"/>
        </w:rPr>
        <w:t>Jurisprudencia (Administrativa), Segunda Sala, y bajo el rubro</w:t>
      </w:r>
      <w:r>
        <w:rPr>
          <w:rFonts w:ascii="Arial" w:hAnsi="Arial" w:cs="Arial"/>
          <w:sz w:val="24"/>
          <w:szCs w:val="24"/>
        </w:rPr>
        <w:t>: “</w:t>
      </w:r>
      <w:r w:rsidRPr="001C3279">
        <w:rPr>
          <w:rFonts w:ascii="Arial" w:hAnsi="Arial" w:cs="Arial"/>
          <w:i/>
          <w:sz w:val="24"/>
          <w:szCs w:val="24"/>
        </w:rPr>
        <w:t>COMPETENCIA DE LAS AUTORIDADES ADMINISTRATIVAS. INAPLICABILIDAD DE LOS SUPUESTOS PREVISTOS EN EL ARTÍCULO 51, SEGUNDO PÁRRAFO, INCISO D), DE LA LEY FEDERAL DE PROCEDIMIENTO CONTENCIOSO ADMINISTRATIVO.”</w:t>
      </w:r>
      <w:r w:rsidR="00BA6A10">
        <w:rPr>
          <w:rFonts w:ascii="Arial" w:hAnsi="Arial" w:cs="Arial"/>
          <w:i/>
          <w:sz w:val="24"/>
          <w:szCs w:val="24"/>
        </w:rPr>
        <w:t>; y,</w:t>
      </w:r>
    </w:p>
    <w:p w14:paraId="5D4A6EA9" w14:textId="0E0D5DEB" w:rsidR="00BA6A10" w:rsidRDefault="00BA6A10" w:rsidP="00AD5F5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de rubro: “</w:t>
      </w:r>
      <w:r w:rsidRPr="00BA6A10">
        <w:rPr>
          <w:rFonts w:ascii="Arial" w:hAnsi="Arial" w:cs="Arial"/>
          <w:i/>
          <w:sz w:val="24"/>
          <w:szCs w:val="24"/>
        </w:rPr>
        <w:t>COMPETENCIA. SU FUNDAMENTACIÓN ES REQUISITO ESENCIAL DEL ACTO DE AUTORIDAD.”</w:t>
      </w:r>
    </w:p>
    <w:p w14:paraId="1841FBEA" w14:textId="1FECFA1C" w:rsidR="00AD5F52" w:rsidRDefault="00AD5F52" w:rsidP="00AD5F5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9E5E3E">
        <w:rPr>
          <w:rFonts w:ascii="Arial" w:hAnsi="Arial" w:cs="Arial"/>
          <w:b/>
          <w:sz w:val="24"/>
          <w:szCs w:val="24"/>
        </w:rPr>
        <w:t>se ordena</w:t>
      </w:r>
      <w:r>
        <w:rPr>
          <w:rFonts w:ascii="Arial" w:hAnsi="Arial" w:cs="Arial"/>
          <w:sz w:val="24"/>
          <w:szCs w:val="24"/>
        </w:rPr>
        <w:t xml:space="preserve"> a la autoridad demandada </w:t>
      </w:r>
      <w:r w:rsidR="00BA6A10">
        <w:rPr>
          <w:rFonts w:ascii="Arial" w:hAnsi="Arial" w:cs="Arial"/>
          <w:sz w:val="24"/>
          <w:szCs w:val="24"/>
        </w:rPr>
        <w:t>PEDRO SANTOS RUIZ</w:t>
      </w:r>
      <w:r>
        <w:rPr>
          <w:rFonts w:ascii="Arial" w:hAnsi="Arial" w:cs="Arial"/>
          <w:sz w:val="24"/>
          <w:szCs w:val="24"/>
        </w:rPr>
        <w:t xml:space="preserve">, Policía Vial Estatal, realizar los trámites necesarios para </w:t>
      </w:r>
      <w:r w:rsidRPr="00C86BED">
        <w:rPr>
          <w:rFonts w:ascii="Arial" w:hAnsi="Arial" w:cs="Arial"/>
          <w:b/>
          <w:sz w:val="24"/>
          <w:szCs w:val="24"/>
        </w:rPr>
        <w:t>dar de baja del Sistema</w:t>
      </w:r>
      <w:r>
        <w:rPr>
          <w:rFonts w:ascii="Arial" w:hAnsi="Arial" w:cs="Arial"/>
          <w:sz w:val="24"/>
          <w:szCs w:val="24"/>
        </w:rPr>
        <w:t xml:space="preserve"> con que cuenta la Dirección de la Policía Vial Estatal, el acta de infracción con número de folio </w:t>
      </w:r>
      <w:r w:rsidR="001E156B">
        <w:rPr>
          <w:rFonts w:ascii="Arial" w:hAnsi="Arial" w:cs="Arial"/>
          <w:sz w:val="24"/>
          <w:szCs w:val="24"/>
        </w:rPr>
        <w:t>*****</w:t>
      </w:r>
      <w:r>
        <w:rPr>
          <w:rFonts w:ascii="Arial" w:hAnsi="Arial" w:cs="Arial"/>
          <w:sz w:val="24"/>
          <w:szCs w:val="24"/>
        </w:rPr>
        <w:t xml:space="preserve">, </w:t>
      </w:r>
      <w:r w:rsidR="00BA6A10">
        <w:rPr>
          <w:rFonts w:ascii="Arial" w:hAnsi="Arial" w:cs="Arial"/>
          <w:sz w:val="24"/>
          <w:szCs w:val="24"/>
        </w:rPr>
        <w:t xml:space="preserve">expedida con fecha </w:t>
      </w:r>
      <w:r w:rsidR="001E156B">
        <w:rPr>
          <w:rFonts w:ascii="Arial" w:hAnsi="Arial" w:cs="Arial"/>
          <w:sz w:val="24"/>
          <w:szCs w:val="24"/>
        </w:rPr>
        <w:t>***** de ***** de dos mil diecinueve (**/**/2019)</w:t>
      </w:r>
      <w:r w:rsidR="00BA6A10">
        <w:rPr>
          <w:rFonts w:ascii="Arial" w:hAnsi="Arial" w:cs="Arial"/>
          <w:sz w:val="24"/>
          <w:szCs w:val="24"/>
        </w:rPr>
        <w:t xml:space="preserve">, aquí declarada ilegal, además, </w:t>
      </w:r>
      <w:r w:rsidR="00BA6A10" w:rsidRPr="00C86BED">
        <w:rPr>
          <w:rFonts w:ascii="Arial" w:hAnsi="Arial" w:cs="Arial"/>
          <w:b/>
          <w:sz w:val="24"/>
          <w:szCs w:val="24"/>
        </w:rPr>
        <w:t>se ordena</w:t>
      </w:r>
      <w:r w:rsidR="00BA6A10">
        <w:rPr>
          <w:rFonts w:ascii="Arial" w:hAnsi="Arial" w:cs="Arial"/>
          <w:sz w:val="24"/>
          <w:szCs w:val="24"/>
        </w:rPr>
        <w:t xml:space="preserve"> a la citada autoridad, realizar las gestiones necesarias ante la Secretaría de Finanzas del Poder Ejecutivo del Estado de Oaxaca, para que </w:t>
      </w:r>
      <w:r w:rsidR="00BA6A10" w:rsidRPr="00C86BED">
        <w:rPr>
          <w:rFonts w:ascii="Arial" w:hAnsi="Arial" w:cs="Arial"/>
          <w:b/>
          <w:sz w:val="24"/>
          <w:szCs w:val="24"/>
        </w:rPr>
        <w:t>se reintegre</w:t>
      </w:r>
      <w:r w:rsidR="00BA6A10">
        <w:rPr>
          <w:rFonts w:ascii="Arial" w:hAnsi="Arial" w:cs="Arial"/>
          <w:sz w:val="24"/>
          <w:szCs w:val="24"/>
        </w:rPr>
        <w:t xml:space="preserve"> a la actora </w:t>
      </w:r>
      <w:r w:rsidR="001E156B">
        <w:rPr>
          <w:rFonts w:ascii="Arial" w:hAnsi="Arial" w:cs="Arial"/>
          <w:sz w:val="24"/>
          <w:szCs w:val="24"/>
        </w:rPr>
        <w:t>***** ***** *****</w:t>
      </w:r>
      <w:r w:rsidR="00BA6A10">
        <w:rPr>
          <w:rFonts w:ascii="Arial" w:hAnsi="Arial" w:cs="Arial"/>
          <w:sz w:val="24"/>
          <w:szCs w:val="24"/>
        </w:rPr>
        <w:t xml:space="preserve">, la cantidad de $3,380.00 (TRES MIL TRECIENTOS OCHENTA PESOS 00/100 M.N.), </w:t>
      </w:r>
      <w:r w:rsidR="001F5189">
        <w:rPr>
          <w:rFonts w:ascii="Arial" w:hAnsi="Arial" w:cs="Arial"/>
          <w:sz w:val="24"/>
          <w:szCs w:val="24"/>
        </w:rPr>
        <w:t>erogada como consecuencia del acta de infracción declarada ilegal, cantidad que se encuentra amparada en</w:t>
      </w:r>
      <w:r>
        <w:rPr>
          <w:rFonts w:ascii="Arial" w:hAnsi="Arial" w:cs="Arial"/>
          <w:sz w:val="24"/>
          <w:szCs w:val="24"/>
        </w:rPr>
        <w:t xml:space="preserve"> el recibo</w:t>
      </w:r>
      <w:r w:rsidR="001F5189">
        <w:rPr>
          <w:rFonts w:ascii="Arial" w:hAnsi="Arial" w:cs="Arial"/>
          <w:sz w:val="24"/>
          <w:szCs w:val="24"/>
        </w:rPr>
        <w:t xml:space="preserve"> de pago que obra a foja 15 de autos,</w:t>
      </w:r>
      <w:r>
        <w:rPr>
          <w:rFonts w:ascii="Arial" w:hAnsi="Arial" w:cs="Arial"/>
          <w:sz w:val="24"/>
          <w:szCs w:val="24"/>
        </w:rPr>
        <w:t xml:space="preserve"> </w:t>
      </w:r>
      <w:r>
        <w:rPr>
          <w:rFonts w:ascii="Arial" w:hAnsi="Arial" w:cs="Arial"/>
          <w:sz w:val="24"/>
          <w:szCs w:val="24"/>
        </w:rPr>
        <w:lastRenderedPageBreak/>
        <w:t>lo anterior por considerarse este pago como un acto consecuente, o derivado del acto impugnado; misma devolución que deberá hacerse en los plazos que establece</w:t>
      </w:r>
      <w:r w:rsidR="001F5189">
        <w:rPr>
          <w:rFonts w:ascii="Arial" w:hAnsi="Arial" w:cs="Arial"/>
          <w:sz w:val="24"/>
          <w:szCs w:val="24"/>
        </w:rPr>
        <w:t>n los artículos 21</w:t>
      </w:r>
      <w:r>
        <w:rPr>
          <w:rFonts w:ascii="Arial" w:hAnsi="Arial" w:cs="Arial"/>
          <w:sz w:val="24"/>
          <w:szCs w:val="24"/>
        </w:rPr>
        <w:t xml:space="preserve">2 y </w:t>
      </w:r>
      <w:r w:rsidR="001F5189">
        <w:rPr>
          <w:rFonts w:ascii="Arial" w:hAnsi="Arial" w:cs="Arial"/>
          <w:sz w:val="24"/>
          <w:szCs w:val="24"/>
        </w:rPr>
        <w:t>21</w:t>
      </w:r>
      <w:r>
        <w:rPr>
          <w:rFonts w:ascii="Arial" w:hAnsi="Arial" w:cs="Arial"/>
          <w:sz w:val="24"/>
          <w:szCs w:val="24"/>
        </w:rPr>
        <w:t>3 de la Ley de</w:t>
      </w:r>
      <w:r w:rsidR="00C86BED">
        <w:rPr>
          <w:rFonts w:ascii="Arial" w:hAnsi="Arial" w:cs="Arial"/>
          <w:sz w:val="24"/>
          <w:szCs w:val="24"/>
        </w:rPr>
        <w:t xml:space="preserve"> Procedimiento y</w:t>
      </w:r>
      <w:r>
        <w:rPr>
          <w:rFonts w:ascii="Arial" w:hAnsi="Arial" w:cs="Arial"/>
          <w:sz w:val="24"/>
          <w:szCs w:val="24"/>
        </w:rPr>
        <w:t xml:space="preserve"> Justicia Administrativa para el Estado de Oaxaca, </w:t>
      </w:r>
      <w:r w:rsidRPr="00C4549C">
        <w:rPr>
          <w:rFonts w:ascii="Arial" w:hAnsi="Arial" w:cs="Arial"/>
          <w:b/>
          <w:sz w:val="24"/>
          <w:szCs w:val="24"/>
        </w:rPr>
        <w:t>en el entendido</w:t>
      </w:r>
      <w:r>
        <w:rPr>
          <w:rFonts w:ascii="Arial" w:hAnsi="Arial" w:cs="Arial"/>
          <w:sz w:val="24"/>
          <w:szCs w:val="24"/>
        </w:rPr>
        <w:t>, que si en el acto interviene alguna otra autoridad, ligada de cualquier forma con la responsable, ésta no deberá asumir una actitud pasiva, sino ejecutar todos aquellos actos que sean necesarios para el c</w:t>
      </w:r>
      <w:r w:rsidR="00C86BED">
        <w:rPr>
          <w:rFonts w:ascii="Arial" w:hAnsi="Arial" w:cs="Arial"/>
          <w:sz w:val="24"/>
          <w:szCs w:val="24"/>
        </w:rPr>
        <w:t>umplimiento de lo aquí ordenado</w:t>
      </w:r>
      <w:r>
        <w:rPr>
          <w:rFonts w:ascii="Arial" w:hAnsi="Arial" w:cs="Arial"/>
          <w:sz w:val="24"/>
          <w:szCs w:val="24"/>
        </w:rPr>
        <w:t>;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23EEE302" w14:textId="2432BE98"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w:t>
      </w:r>
      <w:r w:rsidR="00E624F6">
        <w:rPr>
          <w:rFonts w:ascii="Arial" w:hAnsi="Arial" w:cs="Arial"/>
          <w:sz w:val="24"/>
          <w:szCs w:val="24"/>
        </w:rPr>
        <w:t xml:space="preserve">demás en los artículos </w:t>
      </w:r>
      <w:r w:rsidR="00E624F6" w:rsidRPr="00866DD6">
        <w:rPr>
          <w:rFonts w:ascii="Arial" w:hAnsi="Arial" w:cs="Arial"/>
          <w:sz w:val="24"/>
          <w:szCs w:val="24"/>
        </w:rPr>
        <w:t xml:space="preserve">207 </w:t>
      </w:r>
      <w:r w:rsidRPr="00866DD6">
        <w:rPr>
          <w:rFonts w:ascii="Arial" w:hAnsi="Arial" w:cs="Arial"/>
          <w:sz w:val="24"/>
          <w:szCs w:val="24"/>
        </w:rPr>
        <w:t>y 209</w:t>
      </w:r>
      <w:r>
        <w:rPr>
          <w:rFonts w:ascii="Arial" w:hAnsi="Arial" w:cs="Arial"/>
          <w:sz w:val="24"/>
          <w:szCs w:val="24"/>
        </w:rPr>
        <w:t xml:space="preserve"> </w:t>
      </w:r>
      <w:r w:rsidR="00E624F6">
        <w:rPr>
          <w:rFonts w:ascii="Arial" w:hAnsi="Arial" w:cs="Arial"/>
          <w:sz w:val="24"/>
          <w:szCs w:val="24"/>
        </w:rPr>
        <w:t>ambos</w:t>
      </w:r>
      <w:r>
        <w:rPr>
          <w:rFonts w:ascii="Arial" w:hAnsi="Arial" w:cs="Arial"/>
          <w:sz w:val="24"/>
          <w:szCs w:val="24"/>
        </w:rPr>
        <w:t xml:space="preserve"> de la Ley de Procedimiento y Justicia Administrativa para el Estado de Oaxaca, se: - - - - - - - - - - - - - - - - - - - - - - - - - - - - - - - - - - - - - - - </w:t>
      </w:r>
      <w:r w:rsidR="00E624F6">
        <w:rPr>
          <w:rFonts w:ascii="Arial" w:hAnsi="Arial" w:cs="Arial"/>
          <w:sz w:val="24"/>
          <w:szCs w:val="24"/>
        </w:rPr>
        <w:t>-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1203F4FB" w:rsidR="00EA0A85" w:rsidRPr="00B61393" w:rsidRDefault="00EA0A85" w:rsidP="00C86BED">
      <w:pPr>
        <w:tabs>
          <w:tab w:val="center" w:pos="4574"/>
        </w:tabs>
        <w:spacing w:line="360" w:lineRule="auto"/>
        <w:ind w:firstLine="708"/>
        <w:jc w:val="both"/>
        <w:rPr>
          <w:rFonts w:ascii="Arial" w:hAnsi="Arial" w:cs="Arial"/>
          <w:b/>
          <w:sz w:val="24"/>
          <w:szCs w:val="24"/>
        </w:rPr>
      </w:pPr>
      <w:r w:rsidRPr="000D1C97">
        <w:rPr>
          <w:rFonts w:ascii="Arial" w:hAnsi="Arial" w:cs="Arial"/>
          <w:b/>
          <w:sz w:val="24"/>
          <w:szCs w:val="24"/>
        </w:rPr>
        <w:t>TERCERO.-</w:t>
      </w:r>
      <w:r w:rsidRPr="000D1C97">
        <w:rPr>
          <w:rFonts w:ascii="Arial" w:hAnsi="Arial" w:cs="Arial"/>
          <w:sz w:val="24"/>
          <w:szCs w:val="24"/>
        </w:rPr>
        <w:t xml:space="preserve"> Se declara </w:t>
      </w:r>
      <w:r w:rsidR="00B61393" w:rsidRPr="000D1C97">
        <w:rPr>
          <w:rFonts w:ascii="Arial" w:hAnsi="Arial" w:cs="Arial"/>
          <w:b/>
          <w:sz w:val="24"/>
          <w:szCs w:val="24"/>
        </w:rPr>
        <w:t>la NULIDAD del acta de infra</w:t>
      </w:r>
      <w:r w:rsidR="006D752D" w:rsidRPr="000D1C97">
        <w:rPr>
          <w:rFonts w:ascii="Arial" w:hAnsi="Arial" w:cs="Arial"/>
          <w:b/>
          <w:sz w:val="24"/>
          <w:szCs w:val="24"/>
        </w:rPr>
        <w:t xml:space="preserve">cción con número de folio </w:t>
      </w:r>
      <w:r w:rsidR="001E156B">
        <w:rPr>
          <w:rFonts w:ascii="Arial" w:hAnsi="Arial" w:cs="Arial"/>
          <w:b/>
          <w:sz w:val="24"/>
          <w:szCs w:val="24"/>
        </w:rPr>
        <w:t>*****</w:t>
      </w:r>
      <w:r w:rsidR="00B61393" w:rsidRPr="000D1C97">
        <w:rPr>
          <w:rFonts w:ascii="Arial" w:hAnsi="Arial" w:cs="Arial"/>
          <w:b/>
          <w:sz w:val="24"/>
          <w:szCs w:val="24"/>
        </w:rPr>
        <w:t xml:space="preserve">, de fecha </w:t>
      </w:r>
      <w:r w:rsidR="001E156B">
        <w:rPr>
          <w:rFonts w:ascii="Arial" w:hAnsi="Arial" w:cs="Arial"/>
          <w:b/>
          <w:sz w:val="24"/>
          <w:szCs w:val="24"/>
        </w:rPr>
        <w:t>***** de ***** de dos mil diecinueve (**/**/2019)</w:t>
      </w:r>
      <w:r w:rsidR="00B61393" w:rsidRPr="000D1C97">
        <w:rPr>
          <w:rFonts w:ascii="Arial" w:hAnsi="Arial" w:cs="Arial"/>
          <w:b/>
          <w:sz w:val="24"/>
          <w:szCs w:val="24"/>
        </w:rPr>
        <w:t xml:space="preserve">, </w:t>
      </w:r>
      <w:r w:rsidR="006D752D" w:rsidRPr="000D1C97">
        <w:rPr>
          <w:rFonts w:ascii="Arial" w:hAnsi="Arial" w:cs="Arial"/>
          <w:sz w:val="24"/>
          <w:szCs w:val="24"/>
        </w:rPr>
        <w:t>relacionada al vehículo Marca: Toyota; Tipo: Van; Color: blanca; Modelo: 2015, emitida por PEDRO SANTOS RUIZ, Policía Vial Estatal, perteneciente a la Dirección General de la Policía Vial Estatal</w:t>
      </w:r>
      <w:r w:rsidR="00C86BED" w:rsidRPr="000D1C97">
        <w:rPr>
          <w:rFonts w:ascii="Arial" w:hAnsi="Arial" w:cs="Arial"/>
          <w:sz w:val="24"/>
          <w:szCs w:val="24"/>
        </w:rPr>
        <w:t xml:space="preserve">, ordenándose a la autoridad demandada realizar los trámites necesarios para </w:t>
      </w:r>
      <w:r w:rsidR="00C86BED" w:rsidRPr="000D1C97">
        <w:rPr>
          <w:rFonts w:ascii="Arial" w:hAnsi="Arial" w:cs="Arial"/>
          <w:b/>
          <w:sz w:val="24"/>
          <w:szCs w:val="24"/>
        </w:rPr>
        <w:t>dar de baja del Sistema</w:t>
      </w:r>
      <w:r w:rsidR="00C86BED" w:rsidRPr="000D1C97">
        <w:rPr>
          <w:rFonts w:ascii="Arial" w:hAnsi="Arial" w:cs="Arial"/>
          <w:sz w:val="24"/>
          <w:szCs w:val="24"/>
        </w:rPr>
        <w:t xml:space="preserve"> con que cuenta la Dirección</w:t>
      </w:r>
      <w:r w:rsidR="00C86BED">
        <w:rPr>
          <w:rFonts w:ascii="Arial" w:hAnsi="Arial" w:cs="Arial"/>
          <w:sz w:val="24"/>
          <w:szCs w:val="24"/>
        </w:rPr>
        <w:t xml:space="preserve"> de la Policía Vial Estatal, el acta de infracción con número de folio </w:t>
      </w:r>
      <w:r w:rsidR="001E156B">
        <w:rPr>
          <w:rFonts w:ascii="Arial" w:hAnsi="Arial" w:cs="Arial"/>
          <w:sz w:val="24"/>
          <w:szCs w:val="24"/>
        </w:rPr>
        <w:t>*****</w:t>
      </w:r>
      <w:r w:rsidR="00C86BED">
        <w:rPr>
          <w:rFonts w:ascii="Arial" w:hAnsi="Arial" w:cs="Arial"/>
          <w:sz w:val="24"/>
          <w:szCs w:val="24"/>
        </w:rPr>
        <w:t xml:space="preserve">, expedida con fecha </w:t>
      </w:r>
      <w:r w:rsidR="001E156B">
        <w:rPr>
          <w:rFonts w:ascii="Arial" w:hAnsi="Arial" w:cs="Arial"/>
          <w:sz w:val="24"/>
          <w:szCs w:val="24"/>
        </w:rPr>
        <w:t>***** de ***** de dos mil diecinueve (**/**/2019)</w:t>
      </w:r>
      <w:r w:rsidR="00C86BED">
        <w:rPr>
          <w:rFonts w:ascii="Arial" w:hAnsi="Arial" w:cs="Arial"/>
          <w:sz w:val="24"/>
          <w:szCs w:val="24"/>
        </w:rPr>
        <w:t xml:space="preserve">, y realizar las gestiones necesarias ante la </w:t>
      </w:r>
      <w:r w:rsidR="00C86BED">
        <w:rPr>
          <w:rFonts w:ascii="Arial" w:hAnsi="Arial" w:cs="Arial"/>
          <w:sz w:val="24"/>
          <w:szCs w:val="24"/>
        </w:rPr>
        <w:lastRenderedPageBreak/>
        <w:t xml:space="preserve">Secretaría de Finanzas del Poder Ejecutivo del Estado de Oaxaca, para que </w:t>
      </w:r>
      <w:r w:rsidR="00C86BED" w:rsidRPr="00C86BED">
        <w:rPr>
          <w:rFonts w:ascii="Arial" w:hAnsi="Arial" w:cs="Arial"/>
          <w:b/>
          <w:sz w:val="24"/>
          <w:szCs w:val="24"/>
        </w:rPr>
        <w:t>se reintegre</w:t>
      </w:r>
      <w:r w:rsidR="00C86BED">
        <w:rPr>
          <w:rFonts w:ascii="Arial" w:hAnsi="Arial" w:cs="Arial"/>
          <w:sz w:val="24"/>
          <w:szCs w:val="24"/>
        </w:rPr>
        <w:t xml:space="preserve"> a la actora </w:t>
      </w:r>
      <w:r w:rsidR="001E156B">
        <w:rPr>
          <w:rFonts w:ascii="Arial" w:hAnsi="Arial" w:cs="Arial"/>
          <w:sz w:val="24"/>
          <w:szCs w:val="24"/>
        </w:rPr>
        <w:t>***** ***** *****</w:t>
      </w:r>
      <w:r w:rsidR="00C86BED">
        <w:rPr>
          <w:rFonts w:ascii="Arial" w:hAnsi="Arial" w:cs="Arial"/>
          <w:sz w:val="24"/>
          <w:szCs w:val="24"/>
        </w:rPr>
        <w:t xml:space="preserve">, la cantidad de $3,380.00 (TRES MIL TRECIENTOS OCHENTA PESOS 00/100 M.N.), erogada como consecuencia del acta de infracción declarada </w:t>
      </w:r>
      <w:r w:rsidR="00C86BED" w:rsidRPr="00C86BED">
        <w:rPr>
          <w:rFonts w:ascii="Arial" w:hAnsi="Arial" w:cs="Arial"/>
          <w:sz w:val="24"/>
          <w:szCs w:val="24"/>
        </w:rPr>
        <w:t>ilegal,</w:t>
      </w:r>
      <w:r w:rsidRPr="00C86BED">
        <w:rPr>
          <w:rFonts w:ascii="Arial" w:hAnsi="Arial" w:cs="Arial"/>
          <w:sz w:val="24"/>
          <w:szCs w:val="24"/>
        </w:rPr>
        <w:t xml:space="preserve"> lo</w:t>
      </w:r>
      <w:r w:rsidRPr="00866DD6">
        <w:rPr>
          <w:rFonts w:ascii="Arial" w:hAnsi="Arial" w:cs="Arial"/>
          <w:sz w:val="24"/>
          <w:szCs w:val="24"/>
        </w:rPr>
        <w:t xml:space="preserve"> anterior en términos precisados en el considerando</w:t>
      </w:r>
      <w:r w:rsidRPr="00FD2A3A">
        <w:rPr>
          <w:rFonts w:ascii="Arial" w:hAnsi="Arial" w:cs="Arial"/>
          <w:sz w:val="24"/>
          <w:szCs w:val="24"/>
        </w:rPr>
        <w:t xml:space="preserve"> SEXTO de esta resol</w:t>
      </w:r>
      <w:r w:rsidR="00CC6D64">
        <w:rPr>
          <w:rFonts w:ascii="Arial" w:hAnsi="Arial" w:cs="Arial"/>
          <w:sz w:val="24"/>
          <w:szCs w:val="24"/>
        </w:rPr>
        <w:t xml:space="preserve">ución.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5D19D7F9"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4A3865">
        <w:rPr>
          <w:rFonts w:ascii="Arial" w:hAnsi="Arial" w:cs="Arial"/>
          <w:sz w:val="24"/>
          <w:szCs w:val="24"/>
        </w:rPr>
        <w:t xml:space="preserve">- - </w:t>
      </w: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5CA75" w14:textId="77777777" w:rsidR="00DF70B2" w:rsidRDefault="00DF70B2" w:rsidP="007A5B5E">
      <w:pPr>
        <w:spacing w:after="0" w:line="240" w:lineRule="auto"/>
      </w:pPr>
      <w:r>
        <w:separator/>
      </w:r>
    </w:p>
  </w:endnote>
  <w:endnote w:type="continuationSeparator" w:id="0">
    <w:p w14:paraId="20AACDE6" w14:textId="77777777" w:rsidR="00DF70B2" w:rsidRDefault="00DF70B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C5342" w:rsidRPr="004C5342">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C5342" w:rsidRPr="004C5342">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529B" w14:textId="77777777" w:rsidR="00DF70B2" w:rsidRDefault="00DF70B2" w:rsidP="007A5B5E">
      <w:pPr>
        <w:spacing w:after="0" w:line="240" w:lineRule="auto"/>
      </w:pPr>
      <w:r>
        <w:separator/>
      </w:r>
    </w:p>
  </w:footnote>
  <w:footnote w:type="continuationSeparator" w:id="0">
    <w:p w14:paraId="7050CD2B" w14:textId="77777777" w:rsidR="00DF70B2" w:rsidRDefault="00DF70B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05240F">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5F4660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47D45FD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1C3388">
      <w:rPr>
        <w:rFonts w:ascii="Bookman Old Style" w:hAnsi="Bookman Old Style"/>
        <w:b/>
        <w:sz w:val="24"/>
        <w:szCs w:val="24"/>
      </w:rPr>
      <w:t>025</w:t>
    </w:r>
    <w:r w:rsidRPr="00391F24">
      <w:rPr>
        <w:rFonts w:ascii="Bookman Old Style" w:hAnsi="Bookman Old Style"/>
        <w:b/>
        <w:sz w:val="24"/>
        <w:szCs w:val="24"/>
      </w:rPr>
      <w:t>/</w:t>
    </w:r>
    <w:r w:rsidR="006F3D6F">
      <w:rPr>
        <w:rFonts w:ascii="Bookman Old Style" w:hAnsi="Bookman Old Style"/>
        <w:b/>
        <w:sz w:val="24"/>
        <w:szCs w:val="24"/>
      </w:rPr>
      <w:t>202</w:t>
    </w:r>
    <w:r w:rsidR="001C3388">
      <w:rPr>
        <w:rFonts w:ascii="Bookman Old Style" w:hAnsi="Bookman Old Style"/>
        <w:b/>
        <w:sz w:val="24"/>
        <w:szCs w:val="24"/>
      </w:rPr>
      <w:t>0</w:t>
    </w:r>
  </w:p>
  <w:p w14:paraId="1EE06A36" w14:textId="5BFAE9F7" w:rsidR="00BD2E39" w:rsidRPr="00071C38" w:rsidRDefault="001E156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AA09578" wp14:editId="66953B0A">
              <wp:simplePos x="0" y="0"/>
              <wp:positionH relativeFrom="leftMargin">
                <wp:posOffset>154305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A070379" w14:textId="77777777" w:rsidR="0005240F" w:rsidRPr="003B6E97" w:rsidRDefault="0005240F" w:rsidP="0005240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30B60CC" w14:textId="0830FA82" w:rsidR="001E156B" w:rsidRPr="003B6E97" w:rsidRDefault="001E156B" w:rsidP="001E156B">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A09578" id="_x0000_t202" coordsize="21600,21600" o:spt="202" path="m,l,21600r21600,l21600,xe">
              <v:stroke joinstyle="miter"/>
              <v:path gradientshapeok="t" o:connecttype="rect"/>
            </v:shapetype>
            <v:shape id="Cuadro de texto 3" o:spid="_x0000_s1027" type="#_x0000_t202" style="position:absolute;left:0;text-align:left;margin-left:12.1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">
              <v:textbox>
                <w:txbxContent>
                  <w:p w14:paraId="5A070379" w14:textId="77777777" w:rsidR="0005240F" w:rsidRPr="003B6E97" w:rsidRDefault="0005240F" w:rsidP="0005240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30B60CC" w14:textId="0830FA82" w:rsidR="001E156B" w:rsidRPr="003B6E97" w:rsidRDefault="001E156B" w:rsidP="001E156B">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05240F">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042024581">
    <w:abstractNumId w:val="3"/>
  </w:num>
  <w:num w:numId="2" w16cid:durableId="11415170">
    <w:abstractNumId w:val="2"/>
  </w:num>
  <w:num w:numId="3" w16cid:durableId="864103305">
    <w:abstractNumId w:val="6"/>
  </w:num>
  <w:num w:numId="4" w16cid:durableId="1152714852">
    <w:abstractNumId w:val="1"/>
  </w:num>
  <w:num w:numId="5" w16cid:durableId="926301940">
    <w:abstractNumId w:val="7"/>
  </w:num>
  <w:num w:numId="6" w16cid:durableId="524907208">
    <w:abstractNumId w:val="8"/>
  </w:num>
  <w:num w:numId="7" w16cid:durableId="42489122">
    <w:abstractNumId w:val="9"/>
  </w:num>
  <w:num w:numId="8" w16cid:durableId="1616911251">
    <w:abstractNumId w:val="5"/>
  </w:num>
  <w:num w:numId="9" w16cid:durableId="1687439443">
    <w:abstractNumId w:val="0"/>
  </w:num>
  <w:num w:numId="10" w16cid:durableId="141047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40F"/>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797"/>
    <w:rsid w:val="00143151"/>
    <w:rsid w:val="0014371F"/>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156B"/>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3865"/>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42"/>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6ADF"/>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1258"/>
    <w:rsid w:val="00A521C9"/>
    <w:rsid w:val="00A5461F"/>
    <w:rsid w:val="00A54C1E"/>
    <w:rsid w:val="00A56A2F"/>
    <w:rsid w:val="00A57E36"/>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571A"/>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CCC14-27DD-4176-AB12-3FDC36236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3217</Words>
  <Characters>17699</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2021-03-01T14:50:00Z</cp:lastPrinted>
  <dcterms:created xsi:type="dcterms:W3CDTF">2021-11-08T20:27:00Z</dcterms:created>
  <dcterms:modified xsi:type="dcterms:W3CDTF">2023-01-11T20:09:00Z</dcterms:modified>
</cp:coreProperties>
</file>