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DB63B" w14:textId="0F7C34AF"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564A26">
        <w:rPr>
          <w:rFonts w:ascii="Arial" w:hAnsi="Arial" w:cs="Arial"/>
          <w:b/>
          <w:sz w:val="24"/>
          <w:szCs w:val="24"/>
        </w:rPr>
        <w:t>- - -</w:t>
      </w:r>
    </w:p>
    <w:p w14:paraId="0F64FA96" w14:textId="070B7859"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2D07D5">
        <w:rPr>
          <w:rFonts w:ascii="Arial" w:hAnsi="Arial" w:cs="Arial"/>
          <w:b/>
          <w:sz w:val="24"/>
          <w:szCs w:val="24"/>
        </w:rPr>
        <w:t>QUINCE</w:t>
      </w:r>
      <w:r w:rsidR="002C53F6">
        <w:rPr>
          <w:rFonts w:ascii="Arial" w:hAnsi="Arial" w:cs="Arial"/>
          <w:b/>
          <w:sz w:val="24"/>
          <w:szCs w:val="24"/>
        </w:rPr>
        <w:t xml:space="preserve"> DE </w:t>
      </w:r>
      <w:r w:rsidR="00AA361C">
        <w:rPr>
          <w:rFonts w:ascii="Arial" w:hAnsi="Arial" w:cs="Arial"/>
          <w:b/>
          <w:sz w:val="24"/>
          <w:szCs w:val="24"/>
        </w:rPr>
        <w:t>DICIEMBRE</w:t>
      </w:r>
      <w:r w:rsidR="002C53F6">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VEINTIUNO (</w:t>
      </w:r>
      <w:r w:rsidR="002D07D5">
        <w:rPr>
          <w:rFonts w:ascii="Arial" w:hAnsi="Arial" w:cs="Arial"/>
          <w:b/>
          <w:sz w:val="24"/>
          <w:szCs w:val="24"/>
        </w:rPr>
        <w:t>15</w:t>
      </w:r>
      <w:r w:rsidR="005F0498">
        <w:rPr>
          <w:rFonts w:ascii="Arial" w:hAnsi="Arial" w:cs="Arial"/>
          <w:b/>
          <w:sz w:val="24"/>
          <w:szCs w:val="24"/>
        </w:rPr>
        <w:t>/</w:t>
      </w:r>
      <w:r w:rsidR="00BA2C38">
        <w:rPr>
          <w:rFonts w:ascii="Arial" w:hAnsi="Arial" w:cs="Arial"/>
          <w:b/>
          <w:sz w:val="24"/>
          <w:szCs w:val="24"/>
        </w:rPr>
        <w:t>1</w:t>
      </w:r>
      <w:r w:rsidR="00AA361C">
        <w:rPr>
          <w:rFonts w:ascii="Arial" w:hAnsi="Arial" w:cs="Arial"/>
          <w:b/>
          <w:sz w:val="24"/>
          <w:szCs w:val="24"/>
        </w:rPr>
        <w:t>2</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2D07D5">
        <w:rPr>
          <w:rFonts w:ascii="Arial" w:hAnsi="Arial" w:cs="Arial"/>
          <w:b/>
          <w:sz w:val="24"/>
          <w:szCs w:val="24"/>
        </w:rPr>
        <w:t xml:space="preserve">- - - </w:t>
      </w:r>
    </w:p>
    <w:p w14:paraId="2FEE02F7" w14:textId="422C0591" w:rsidR="00610A68" w:rsidRPr="001042B6" w:rsidRDefault="00C61E6F" w:rsidP="00610A68">
      <w:pPr>
        <w:spacing w:line="360" w:lineRule="auto"/>
        <w:jc w:val="both"/>
        <w:rPr>
          <w:rFonts w:ascii="Arial" w:hAnsi="Arial" w:cs="Arial"/>
          <w:sz w:val="24"/>
          <w:szCs w:val="24"/>
        </w:rPr>
      </w:pPr>
      <w:r w:rsidRPr="001042B6">
        <w:rPr>
          <w:rFonts w:ascii="Arial" w:hAnsi="Arial" w:cs="Arial"/>
          <w:b/>
          <w:sz w:val="24"/>
          <w:szCs w:val="24"/>
        </w:rPr>
        <w:tab/>
      </w:r>
      <w:r w:rsidR="00610A68" w:rsidRPr="001042B6">
        <w:rPr>
          <w:rFonts w:ascii="Arial" w:hAnsi="Arial" w:cs="Arial"/>
          <w:b/>
          <w:sz w:val="24"/>
          <w:szCs w:val="24"/>
        </w:rPr>
        <w:t>VISTOS</w:t>
      </w:r>
      <w:r w:rsidR="00654961">
        <w:rPr>
          <w:rFonts w:ascii="Arial" w:hAnsi="Arial" w:cs="Arial"/>
          <w:b/>
          <w:sz w:val="24"/>
          <w:szCs w:val="24"/>
        </w:rPr>
        <w:t>,</w:t>
      </w:r>
      <w:r w:rsidR="00610A68" w:rsidRPr="001042B6">
        <w:rPr>
          <w:rFonts w:ascii="Arial" w:hAnsi="Arial" w:cs="Arial"/>
          <w:b/>
          <w:sz w:val="24"/>
          <w:szCs w:val="24"/>
        </w:rPr>
        <w:t xml:space="preserve"> </w:t>
      </w:r>
      <w:r w:rsidR="00610A68" w:rsidRPr="001042B6">
        <w:rPr>
          <w:rFonts w:ascii="Arial" w:hAnsi="Arial" w:cs="Arial"/>
          <w:sz w:val="24"/>
          <w:szCs w:val="24"/>
        </w:rPr>
        <w:t xml:space="preserve">los autos del Juicio de Nulidad </w:t>
      </w:r>
      <w:r w:rsidR="00924B8A">
        <w:rPr>
          <w:rFonts w:ascii="Arial" w:hAnsi="Arial" w:cs="Arial"/>
          <w:sz w:val="24"/>
          <w:szCs w:val="24"/>
        </w:rPr>
        <w:t>0</w:t>
      </w:r>
      <w:r w:rsidR="00BE67C3">
        <w:rPr>
          <w:rFonts w:ascii="Arial" w:hAnsi="Arial" w:cs="Arial"/>
          <w:sz w:val="24"/>
          <w:szCs w:val="24"/>
        </w:rPr>
        <w:t>0</w:t>
      </w:r>
      <w:r w:rsidR="00AA361C">
        <w:rPr>
          <w:rFonts w:ascii="Arial" w:hAnsi="Arial" w:cs="Arial"/>
          <w:sz w:val="24"/>
          <w:szCs w:val="24"/>
        </w:rPr>
        <w:t>25</w:t>
      </w:r>
      <w:r w:rsidR="00610A68" w:rsidRPr="001042B6">
        <w:rPr>
          <w:rFonts w:ascii="Arial" w:hAnsi="Arial" w:cs="Arial"/>
          <w:sz w:val="24"/>
          <w:szCs w:val="24"/>
        </w:rPr>
        <w:t>/20</w:t>
      </w:r>
      <w:r w:rsidR="00BE67C3">
        <w:rPr>
          <w:rFonts w:ascii="Arial" w:hAnsi="Arial" w:cs="Arial"/>
          <w:sz w:val="24"/>
          <w:szCs w:val="24"/>
        </w:rPr>
        <w:t>2</w:t>
      </w:r>
      <w:r w:rsidR="00AA361C">
        <w:rPr>
          <w:rFonts w:ascii="Arial" w:hAnsi="Arial" w:cs="Arial"/>
          <w:sz w:val="24"/>
          <w:szCs w:val="24"/>
        </w:rPr>
        <w:t>1</w:t>
      </w:r>
      <w:r w:rsidR="00610A68" w:rsidRPr="001042B6">
        <w:rPr>
          <w:rFonts w:ascii="Arial" w:hAnsi="Arial" w:cs="Arial"/>
          <w:sz w:val="24"/>
          <w:szCs w:val="24"/>
        </w:rPr>
        <w:t xml:space="preserve">, promovido por </w:t>
      </w:r>
      <w:r w:rsidR="002D61F6">
        <w:rPr>
          <w:rFonts w:ascii="Arial" w:hAnsi="Arial" w:cs="Arial"/>
          <w:sz w:val="24"/>
          <w:szCs w:val="24"/>
        </w:rPr>
        <w:t>***** ***** ***** *****</w:t>
      </w:r>
      <w:r w:rsidR="00A2465A">
        <w:rPr>
          <w:rFonts w:ascii="Arial" w:hAnsi="Arial" w:cs="Arial"/>
          <w:sz w:val="24"/>
          <w:szCs w:val="24"/>
        </w:rPr>
        <w:t>,</w:t>
      </w:r>
      <w:r w:rsidR="00610A68" w:rsidRPr="001042B6">
        <w:rPr>
          <w:rFonts w:ascii="Arial" w:hAnsi="Arial" w:cs="Arial"/>
          <w:sz w:val="24"/>
          <w:szCs w:val="24"/>
        </w:rPr>
        <w:t xml:space="preserve"> solicitando </w:t>
      </w:r>
      <w:r w:rsidR="00610A68" w:rsidRPr="00BA2C38">
        <w:rPr>
          <w:rFonts w:ascii="Arial" w:hAnsi="Arial" w:cs="Arial"/>
          <w:sz w:val="24"/>
          <w:szCs w:val="24"/>
        </w:rPr>
        <w:t xml:space="preserve">la nulidad </w:t>
      </w:r>
      <w:r w:rsidR="00AA361C">
        <w:rPr>
          <w:rFonts w:ascii="Arial" w:hAnsi="Arial" w:cs="Arial"/>
          <w:sz w:val="24"/>
          <w:szCs w:val="24"/>
        </w:rPr>
        <w:t xml:space="preserve">contenida en el oficio </w:t>
      </w:r>
      <w:r w:rsidR="002D61F6">
        <w:rPr>
          <w:rFonts w:ascii="Arial" w:hAnsi="Arial" w:cs="Arial"/>
          <w:sz w:val="24"/>
          <w:szCs w:val="24"/>
        </w:rPr>
        <w:t>MSCX-TM-***-**</w:t>
      </w:r>
      <w:r w:rsidR="009A52DF">
        <w:rPr>
          <w:rFonts w:ascii="Arial" w:hAnsi="Arial" w:cs="Arial"/>
          <w:sz w:val="24"/>
          <w:szCs w:val="24"/>
        </w:rPr>
        <w:t>,</w:t>
      </w:r>
      <w:r w:rsidR="00AA361C">
        <w:rPr>
          <w:rFonts w:ascii="Arial" w:hAnsi="Arial" w:cs="Arial"/>
          <w:sz w:val="24"/>
          <w:szCs w:val="24"/>
        </w:rPr>
        <w:t xml:space="preserve"> de fecha </w:t>
      </w:r>
      <w:r w:rsidR="002D61F6">
        <w:rPr>
          <w:rFonts w:ascii="Arial" w:hAnsi="Arial" w:cs="Arial"/>
          <w:sz w:val="24"/>
          <w:szCs w:val="24"/>
        </w:rPr>
        <w:t>***** de ***** de dos mil veintiuno (**/**/2021)</w:t>
      </w:r>
      <w:r w:rsidR="00610A68" w:rsidRPr="001042B6">
        <w:rPr>
          <w:rFonts w:ascii="Arial" w:hAnsi="Arial" w:cs="Arial"/>
          <w:sz w:val="24"/>
          <w:szCs w:val="24"/>
        </w:rPr>
        <w:t>,</w:t>
      </w:r>
      <w:r w:rsidR="002808F2">
        <w:rPr>
          <w:rFonts w:ascii="Arial" w:hAnsi="Arial" w:cs="Arial"/>
          <w:sz w:val="24"/>
          <w:szCs w:val="24"/>
        </w:rPr>
        <w:t xml:space="preserve"> </w:t>
      </w:r>
      <w:r w:rsidR="00AB30B7">
        <w:rPr>
          <w:rFonts w:ascii="Arial" w:hAnsi="Arial" w:cs="Arial"/>
          <w:sz w:val="24"/>
          <w:szCs w:val="24"/>
        </w:rPr>
        <w:t xml:space="preserve">expedido por el </w:t>
      </w:r>
      <w:r w:rsidR="00E94AD8">
        <w:rPr>
          <w:rFonts w:ascii="Arial" w:hAnsi="Arial" w:cs="Arial"/>
          <w:sz w:val="24"/>
          <w:szCs w:val="24"/>
        </w:rPr>
        <w:t>Tesorero Municipal de Santa Cruz Xoxocotlán</w:t>
      </w:r>
      <w:r w:rsidR="00BE67C3">
        <w:rPr>
          <w:rFonts w:ascii="Arial" w:hAnsi="Arial" w:cs="Arial"/>
          <w:sz w:val="24"/>
          <w:szCs w:val="24"/>
        </w:rPr>
        <w:t>, Oaxaca</w:t>
      </w:r>
      <w:r w:rsidR="009658A2">
        <w:rPr>
          <w:rFonts w:ascii="Arial" w:hAnsi="Arial" w:cs="Arial"/>
          <w:sz w:val="24"/>
          <w:szCs w:val="24"/>
        </w:rPr>
        <w:t>,</w:t>
      </w:r>
      <w:r w:rsidR="00610A68" w:rsidRPr="001042B6">
        <w:rPr>
          <w:rFonts w:ascii="Arial" w:hAnsi="Arial" w:cs="Arial"/>
          <w:sz w:val="24"/>
          <w:szCs w:val="24"/>
        </w:rPr>
        <w:t xml:space="preserve"> y, - - - - - - - - - - </w:t>
      </w:r>
      <w:r w:rsidR="00AB30B7">
        <w:rPr>
          <w:rFonts w:ascii="Arial" w:hAnsi="Arial" w:cs="Arial"/>
          <w:sz w:val="24"/>
          <w:szCs w:val="24"/>
        </w:rPr>
        <w:t xml:space="preserve">- - - - </w:t>
      </w:r>
    </w:p>
    <w:p w14:paraId="58F49997" w14:textId="77777777" w:rsidR="00610A68" w:rsidRPr="001042B6" w:rsidRDefault="00610A68" w:rsidP="00610A68">
      <w:pPr>
        <w:spacing w:line="360" w:lineRule="auto"/>
        <w:jc w:val="center"/>
        <w:rPr>
          <w:rFonts w:ascii="Arial" w:hAnsi="Arial" w:cs="Arial"/>
          <w:b/>
          <w:sz w:val="24"/>
          <w:szCs w:val="24"/>
        </w:rPr>
      </w:pPr>
      <w:r w:rsidRPr="001042B6">
        <w:rPr>
          <w:rFonts w:ascii="Arial" w:hAnsi="Arial" w:cs="Arial"/>
          <w:b/>
          <w:sz w:val="24"/>
          <w:szCs w:val="24"/>
        </w:rPr>
        <w:t>R E S U L T A N D O</w:t>
      </w:r>
    </w:p>
    <w:p w14:paraId="3AB52A38" w14:textId="75536205" w:rsidR="00610A68" w:rsidRPr="001042B6" w:rsidRDefault="00610A68" w:rsidP="00610A68">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E94AD8">
        <w:rPr>
          <w:rFonts w:ascii="Arial" w:hAnsi="Arial" w:cs="Arial"/>
          <w:sz w:val="24"/>
          <w:szCs w:val="24"/>
        </w:rPr>
        <w:t>cinco</w:t>
      </w:r>
      <w:r w:rsidRPr="001042B6">
        <w:rPr>
          <w:rFonts w:ascii="Arial" w:hAnsi="Arial" w:cs="Arial"/>
          <w:sz w:val="24"/>
          <w:szCs w:val="24"/>
        </w:rPr>
        <w:t xml:space="preserve"> de </w:t>
      </w:r>
      <w:r w:rsidR="00E94AD8">
        <w:rPr>
          <w:rFonts w:ascii="Arial" w:hAnsi="Arial" w:cs="Arial"/>
          <w:sz w:val="24"/>
          <w:szCs w:val="24"/>
        </w:rPr>
        <w:t>abril</w:t>
      </w:r>
      <w:r w:rsidRPr="001042B6">
        <w:rPr>
          <w:rFonts w:ascii="Arial" w:hAnsi="Arial" w:cs="Arial"/>
          <w:sz w:val="24"/>
          <w:szCs w:val="24"/>
        </w:rPr>
        <w:t xml:space="preserve"> de dos mil </w:t>
      </w:r>
      <w:r w:rsidR="00AA3D5B">
        <w:rPr>
          <w:rFonts w:ascii="Arial" w:hAnsi="Arial" w:cs="Arial"/>
          <w:sz w:val="24"/>
          <w:szCs w:val="24"/>
        </w:rPr>
        <w:t>veint</w:t>
      </w:r>
      <w:r w:rsidR="00E94AD8">
        <w:rPr>
          <w:rFonts w:ascii="Arial" w:hAnsi="Arial" w:cs="Arial"/>
          <w:sz w:val="24"/>
          <w:szCs w:val="24"/>
        </w:rPr>
        <w:t>iuno</w:t>
      </w:r>
      <w:r w:rsidRPr="001042B6">
        <w:rPr>
          <w:rFonts w:ascii="Arial" w:hAnsi="Arial" w:cs="Arial"/>
          <w:sz w:val="24"/>
          <w:szCs w:val="24"/>
        </w:rPr>
        <w:t xml:space="preserve"> (</w:t>
      </w:r>
      <w:r w:rsidR="003F09F6">
        <w:rPr>
          <w:rFonts w:ascii="Arial" w:hAnsi="Arial" w:cs="Arial"/>
          <w:sz w:val="24"/>
          <w:szCs w:val="24"/>
        </w:rPr>
        <w:t>05</w:t>
      </w:r>
      <w:r w:rsidR="009658A2">
        <w:rPr>
          <w:rFonts w:ascii="Arial" w:hAnsi="Arial" w:cs="Arial"/>
          <w:sz w:val="24"/>
          <w:szCs w:val="24"/>
        </w:rPr>
        <w:t>/</w:t>
      </w:r>
      <w:r w:rsidR="00AA3D5B">
        <w:rPr>
          <w:rFonts w:ascii="Arial" w:hAnsi="Arial" w:cs="Arial"/>
          <w:sz w:val="24"/>
          <w:szCs w:val="24"/>
        </w:rPr>
        <w:t>0</w:t>
      </w:r>
      <w:r w:rsidR="003F09F6">
        <w:rPr>
          <w:rFonts w:ascii="Arial" w:hAnsi="Arial" w:cs="Arial"/>
          <w:sz w:val="24"/>
          <w:szCs w:val="24"/>
        </w:rPr>
        <w:t>4</w:t>
      </w:r>
      <w:r w:rsidRPr="001042B6">
        <w:rPr>
          <w:rFonts w:ascii="Arial" w:hAnsi="Arial" w:cs="Arial"/>
          <w:sz w:val="24"/>
          <w:szCs w:val="24"/>
        </w:rPr>
        <w:t>/20</w:t>
      </w:r>
      <w:r w:rsidR="00AA3D5B">
        <w:rPr>
          <w:rFonts w:ascii="Arial" w:hAnsi="Arial" w:cs="Arial"/>
          <w:sz w:val="24"/>
          <w:szCs w:val="24"/>
        </w:rPr>
        <w:t>2</w:t>
      </w:r>
      <w:r w:rsidR="003F09F6">
        <w:rPr>
          <w:rFonts w:ascii="Arial" w:hAnsi="Arial" w:cs="Arial"/>
          <w:sz w:val="24"/>
          <w:szCs w:val="24"/>
        </w:rPr>
        <w:t>1</w:t>
      </w:r>
      <w:r w:rsidRPr="001042B6">
        <w:rPr>
          <w:rFonts w:ascii="Arial" w:hAnsi="Arial" w:cs="Arial"/>
          <w:sz w:val="24"/>
          <w:szCs w:val="24"/>
        </w:rPr>
        <w:t>), se recibió el escrito de demanda en la Oficialía de Partes de este Tribunal</w:t>
      </w:r>
      <w:r w:rsidR="00071153" w:rsidRPr="001042B6">
        <w:rPr>
          <w:rFonts w:ascii="Arial" w:hAnsi="Arial" w:cs="Arial"/>
          <w:sz w:val="24"/>
          <w:szCs w:val="24"/>
        </w:rPr>
        <w:t xml:space="preserve">, </w:t>
      </w:r>
      <w:r w:rsidR="00AB30B7">
        <w:rPr>
          <w:rFonts w:ascii="Arial" w:hAnsi="Arial" w:cs="Arial"/>
          <w:sz w:val="24"/>
          <w:szCs w:val="24"/>
        </w:rPr>
        <w:t xml:space="preserve"> </w:t>
      </w:r>
      <w:r w:rsidR="00071153" w:rsidRPr="001042B6">
        <w:rPr>
          <w:rFonts w:ascii="Arial" w:hAnsi="Arial" w:cs="Arial"/>
          <w:sz w:val="24"/>
          <w:szCs w:val="24"/>
        </w:rPr>
        <w:t xml:space="preserve">se tuvo por admitida </w:t>
      </w:r>
      <w:r w:rsidR="00654961">
        <w:rPr>
          <w:rFonts w:ascii="Arial" w:hAnsi="Arial" w:cs="Arial"/>
          <w:sz w:val="24"/>
          <w:szCs w:val="24"/>
        </w:rPr>
        <w:t xml:space="preserve">la demanda </w:t>
      </w:r>
      <w:r w:rsidR="00071153" w:rsidRPr="001042B6">
        <w:rPr>
          <w:rFonts w:ascii="Arial" w:hAnsi="Arial" w:cs="Arial"/>
          <w:sz w:val="24"/>
          <w:szCs w:val="24"/>
        </w:rPr>
        <w:t>a trámite</w:t>
      </w:r>
      <w:r w:rsidR="00654961">
        <w:rPr>
          <w:rFonts w:ascii="Arial" w:hAnsi="Arial" w:cs="Arial"/>
          <w:sz w:val="24"/>
          <w:szCs w:val="24"/>
        </w:rPr>
        <w:t xml:space="preserve"> </w:t>
      </w:r>
      <w:r w:rsidRPr="001042B6">
        <w:rPr>
          <w:rFonts w:ascii="Arial" w:hAnsi="Arial" w:cs="Arial"/>
          <w:sz w:val="24"/>
          <w:szCs w:val="24"/>
        </w:rPr>
        <w:t>con fecha</w:t>
      </w:r>
      <w:r w:rsidR="003F09F6">
        <w:rPr>
          <w:rFonts w:ascii="Arial" w:hAnsi="Arial" w:cs="Arial"/>
          <w:sz w:val="24"/>
          <w:szCs w:val="24"/>
        </w:rPr>
        <w:t xml:space="preserve"> </w:t>
      </w:r>
      <w:r w:rsidR="00AA3D5B">
        <w:rPr>
          <w:rFonts w:ascii="Arial" w:hAnsi="Arial" w:cs="Arial"/>
          <w:sz w:val="24"/>
          <w:szCs w:val="24"/>
        </w:rPr>
        <w:t xml:space="preserve">siete del mismo mes y año </w:t>
      </w:r>
      <w:r w:rsidR="00B961DA">
        <w:rPr>
          <w:rFonts w:ascii="Arial" w:hAnsi="Arial" w:cs="Arial"/>
          <w:sz w:val="24"/>
          <w:szCs w:val="24"/>
        </w:rPr>
        <w:t>(</w:t>
      </w:r>
      <w:r w:rsidR="003F09F6">
        <w:rPr>
          <w:rFonts w:ascii="Arial" w:hAnsi="Arial" w:cs="Arial"/>
          <w:sz w:val="24"/>
          <w:szCs w:val="24"/>
        </w:rPr>
        <w:t>0</w:t>
      </w:r>
      <w:r w:rsidR="00BA2C38">
        <w:rPr>
          <w:rFonts w:ascii="Arial" w:hAnsi="Arial" w:cs="Arial"/>
          <w:sz w:val="24"/>
          <w:szCs w:val="24"/>
        </w:rPr>
        <w:t>7</w:t>
      </w:r>
      <w:r w:rsidR="00AA3D5B">
        <w:rPr>
          <w:rFonts w:ascii="Arial" w:hAnsi="Arial" w:cs="Arial"/>
          <w:sz w:val="24"/>
          <w:szCs w:val="24"/>
        </w:rPr>
        <w:t>/0</w:t>
      </w:r>
      <w:r w:rsidR="003F09F6">
        <w:rPr>
          <w:rFonts w:ascii="Arial" w:hAnsi="Arial" w:cs="Arial"/>
          <w:sz w:val="24"/>
          <w:szCs w:val="24"/>
        </w:rPr>
        <w:t>4</w:t>
      </w:r>
      <w:r w:rsidR="00AA3D5B">
        <w:rPr>
          <w:rFonts w:ascii="Arial" w:hAnsi="Arial" w:cs="Arial"/>
          <w:sz w:val="24"/>
          <w:szCs w:val="24"/>
        </w:rPr>
        <w:t>/202</w:t>
      </w:r>
      <w:r w:rsidR="003F09F6">
        <w:rPr>
          <w:rFonts w:ascii="Arial" w:hAnsi="Arial" w:cs="Arial"/>
          <w:sz w:val="24"/>
          <w:szCs w:val="24"/>
        </w:rPr>
        <w:t>1</w:t>
      </w:r>
      <w:r w:rsidR="00B961DA">
        <w:rPr>
          <w:rFonts w:ascii="Arial" w:hAnsi="Arial" w:cs="Arial"/>
          <w:sz w:val="24"/>
          <w:szCs w:val="24"/>
        </w:rPr>
        <w:t>)</w:t>
      </w:r>
      <w:r w:rsidRPr="001042B6">
        <w:rPr>
          <w:rFonts w:ascii="Arial" w:hAnsi="Arial" w:cs="Arial"/>
          <w:sz w:val="24"/>
          <w:szCs w:val="24"/>
        </w:rPr>
        <w:t>,</w:t>
      </w:r>
      <w:r w:rsidR="00CA62B9">
        <w:rPr>
          <w:rFonts w:ascii="Arial" w:hAnsi="Arial" w:cs="Arial"/>
          <w:sz w:val="24"/>
          <w:szCs w:val="24"/>
        </w:rPr>
        <w:t xml:space="preserve"> </w:t>
      </w:r>
      <w:r w:rsidR="00CA62B9" w:rsidRPr="00AB65B8">
        <w:rPr>
          <w:rFonts w:ascii="Arial" w:hAnsi="Arial" w:cs="Arial"/>
          <w:sz w:val="24"/>
          <w:szCs w:val="24"/>
        </w:rPr>
        <w:t>ordenándose emplazar a Juicio a la autoridad demandada</w:t>
      </w:r>
      <w:r w:rsidR="00CA62B9">
        <w:rPr>
          <w:rFonts w:ascii="Arial" w:hAnsi="Arial" w:cs="Arial"/>
          <w:sz w:val="24"/>
          <w:szCs w:val="24"/>
        </w:rPr>
        <w:t>.</w:t>
      </w:r>
      <w:r w:rsidR="00C912C9">
        <w:rPr>
          <w:rFonts w:ascii="Arial" w:hAnsi="Arial" w:cs="Arial"/>
          <w:sz w:val="24"/>
          <w:szCs w:val="24"/>
        </w:rPr>
        <w:t xml:space="preserve"> </w:t>
      </w:r>
      <w:r w:rsidR="00BA2C38">
        <w:rPr>
          <w:rFonts w:ascii="Arial" w:hAnsi="Arial" w:cs="Arial"/>
          <w:sz w:val="24"/>
          <w:szCs w:val="24"/>
        </w:rPr>
        <w:t xml:space="preserve">- - - </w:t>
      </w:r>
    </w:p>
    <w:p w14:paraId="5321838E" w14:textId="67418CD2" w:rsidR="00610A68" w:rsidRPr="001042B6" w:rsidRDefault="00610A68" w:rsidP="00610A68">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008779A6" w:rsidRPr="008779A6">
        <w:rPr>
          <w:rFonts w:ascii="Arial" w:hAnsi="Arial" w:cs="Arial"/>
          <w:bCs/>
          <w:sz w:val="24"/>
          <w:szCs w:val="24"/>
        </w:rPr>
        <w:t>Por acuerdo</w:t>
      </w:r>
      <w:r w:rsidR="008779A6">
        <w:rPr>
          <w:rFonts w:ascii="Arial" w:hAnsi="Arial" w:cs="Arial"/>
          <w:sz w:val="24"/>
          <w:szCs w:val="24"/>
        </w:rPr>
        <w:t xml:space="preserve"> de </w:t>
      </w:r>
      <w:r w:rsidRPr="001042B6">
        <w:rPr>
          <w:rFonts w:ascii="Arial" w:hAnsi="Arial" w:cs="Arial"/>
          <w:sz w:val="24"/>
          <w:szCs w:val="24"/>
        </w:rPr>
        <w:t xml:space="preserve">fecha </w:t>
      </w:r>
      <w:r w:rsidR="003F09F6">
        <w:rPr>
          <w:rFonts w:ascii="Arial" w:hAnsi="Arial" w:cs="Arial"/>
          <w:sz w:val="24"/>
          <w:szCs w:val="24"/>
        </w:rPr>
        <w:t>diecisiete</w:t>
      </w:r>
      <w:r w:rsidRPr="001042B6">
        <w:rPr>
          <w:rFonts w:ascii="Arial" w:hAnsi="Arial" w:cs="Arial"/>
          <w:sz w:val="24"/>
          <w:szCs w:val="24"/>
        </w:rPr>
        <w:t xml:space="preserve"> de </w:t>
      </w:r>
      <w:r w:rsidR="003F09F6">
        <w:rPr>
          <w:rFonts w:ascii="Arial" w:hAnsi="Arial" w:cs="Arial"/>
          <w:sz w:val="24"/>
          <w:szCs w:val="24"/>
        </w:rPr>
        <w:t>junio</w:t>
      </w:r>
      <w:r w:rsidRPr="001042B6">
        <w:rPr>
          <w:rFonts w:ascii="Arial" w:hAnsi="Arial" w:cs="Arial"/>
          <w:sz w:val="24"/>
          <w:szCs w:val="24"/>
        </w:rPr>
        <w:t xml:space="preserve"> de dos mil </w:t>
      </w:r>
      <w:r w:rsidR="007F6042">
        <w:rPr>
          <w:rFonts w:ascii="Arial" w:hAnsi="Arial" w:cs="Arial"/>
          <w:sz w:val="24"/>
          <w:szCs w:val="24"/>
        </w:rPr>
        <w:t>veint</w:t>
      </w:r>
      <w:r w:rsidR="003F09F6">
        <w:rPr>
          <w:rFonts w:ascii="Arial" w:hAnsi="Arial" w:cs="Arial"/>
          <w:sz w:val="24"/>
          <w:szCs w:val="24"/>
        </w:rPr>
        <w:t>iuno</w:t>
      </w:r>
      <w:r w:rsidRPr="001042B6">
        <w:rPr>
          <w:rFonts w:ascii="Arial" w:hAnsi="Arial" w:cs="Arial"/>
          <w:sz w:val="24"/>
          <w:szCs w:val="24"/>
        </w:rPr>
        <w:t xml:space="preserve"> (</w:t>
      </w:r>
      <w:r w:rsidR="007F6042">
        <w:rPr>
          <w:rFonts w:ascii="Arial" w:hAnsi="Arial" w:cs="Arial"/>
          <w:sz w:val="24"/>
          <w:szCs w:val="24"/>
        </w:rPr>
        <w:t>1</w:t>
      </w:r>
      <w:r w:rsidR="003F09F6">
        <w:rPr>
          <w:rFonts w:ascii="Arial" w:hAnsi="Arial" w:cs="Arial"/>
          <w:sz w:val="24"/>
          <w:szCs w:val="24"/>
        </w:rPr>
        <w:t>7</w:t>
      </w:r>
      <w:r w:rsidR="007F6042">
        <w:rPr>
          <w:rFonts w:ascii="Arial" w:hAnsi="Arial" w:cs="Arial"/>
          <w:sz w:val="24"/>
          <w:szCs w:val="24"/>
        </w:rPr>
        <w:t>/</w:t>
      </w:r>
      <w:r w:rsidR="003F09F6">
        <w:rPr>
          <w:rFonts w:ascii="Arial" w:hAnsi="Arial" w:cs="Arial"/>
          <w:sz w:val="24"/>
          <w:szCs w:val="24"/>
        </w:rPr>
        <w:t>06</w:t>
      </w:r>
      <w:r w:rsidR="007F6042">
        <w:rPr>
          <w:rFonts w:ascii="Arial" w:hAnsi="Arial" w:cs="Arial"/>
          <w:sz w:val="24"/>
          <w:szCs w:val="24"/>
        </w:rPr>
        <w:t>/202</w:t>
      </w:r>
      <w:r w:rsidR="003F09F6">
        <w:rPr>
          <w:rFonts w:ascii="Arial" w:hAnsi="Arial" w:cs="Arial"/>
          <w:sz w:val="24"/>
          <w:szCs w:val="24"/>
        </w:rPr>
        <w:t>1</w:t>
      </w:r>
      <w:r w:rsidRPr="001042B6">
        <w:rPr>
          <w:rFonts w:ascii="Arial" w:hAnsi="Arial" w:cs="Arial"/>
          <w:sz w:val="24"/>
          <w:szCs w:val="24"/>
        </w:rPr>
        <w:t>), se tuvo a la autoridad demandada</w:t>
      </w:r>
      <w:r w:rsidR="003F09F6">
        <w:rPr>
          <w:rFonts w:ascii="Arial" w:hAnsi="Arial" w:cs="Arial"/>
          <w:sz w:val="24"/>
          <w:szCs w:val="24"/>
        </w:rPr>
        <w:t xml:space="preserve"> Tesorero Municipal de Santa Cruz Xoxocotlán, Oaxaca</w:t>
      </w:r>
      <w:r w:rsidR="008779A6">
        <w:rPr>
          <w:rFonts w:ascii="Arial" w:hAnsi="Arial" w:cs="Arial"/>
          <w:sz w:val="24"/>
          <w:szCs w:val="24"/>
        </w:rPr>
        <w:t>, contestando la demanda, haciendo valer sus argumentos y defensas; por admitidas las pruebas ofrecidas y se ordenó correr traslado a la parte actora con la copia de la contestación de la demanda y anexos</w:t>
      </w:r>
      <w:r w:rsidR="00576E63">
        <w:rPr>
          <w:rFonts w:ascii="Arial" w:hAnsi="Arial" w:cs="Arial"/>
          <w:sz w:val="24"/>
          <w:szCs w:val="24"/>
        </w:rPr>
        <w:t>; c</w:t>
      </w:r>
      <w:r w:rsidR="007F6042">
        <w:rPr>
          <w:rFonts w:ascii="Arial" w:hAnsi="Arial" w:cs="Arial"/>
          <w:sz w:val="24"/>
          <w:szCs w:val="24"/>
        </w:rPr>
        <w:t xml:space="preserve">on fecha </w:t>
      </w:r>
      <w:r w:rsidR="003F09F6">
        <w:rPr>
          <w:rFonts w:ascii="Arial" w:hAnsi="Arial" w:cs="Arial"/>
          <w:sz w:val="24"/>
          <w:szCs w:val="24"/>
        </w:rPr>
        <w:t>veinte</w:t>
      </w:r>
      <w:r w:rsidR="007F6042">
        <w:rPr>
          <w:rFonts w:ascii="Arial" w:hAnsi="Arial" w:cs="Arial"/>
          <w:sz w:val="24"/>
          <w:szCs w:val="24"/>
        </w:rPr>
        <w:t xml:space="preserve"> de </w:t>
      </w:r>
      <w:r w:rsidR="003F09F6">
        <w:rPr>
          <w:rFonts w:ascii="Arial" w:hAnsi="Arial" w:cs="Arial"/>
          <w:sz w:val="24"/>
          <w:szCs w:val="24"/>
        </w:rPr>
        <w:t>septiembre</w:t>
      </w:r>
      <w:r w:rsidR="007F6042">
        <w:rPr>
          <w:rFonts w:ascii="Arial" w:hAnsi="Arial" w:cs="Arial"/>
          <w:sz w:val="24"/>
          <w:szCs w:val="24"/>
        </w:rPr>
        <w:t xml:space="preserve"> del dos mil veintiuno (</w:t>
      </w:r>
      <w:r w:rsidR="003F09F6">
        <w:rPr>
          <w:rFonts w:ascii="Arial" w:hAnsi="Arial" w:cs="Arial"/>
          <w:sz w:val="24"/>
          <w:szCs w:val="24"/>
        </w:rPr>
        <w:t>20</w:t>
      </w:r>
      <w:r w:rsidR="007F6042">
        <w:rPr>
          <w:rFonts w:ascii="Arial" w:hAnsi="Arial" w:cs="Arial"/>
          <w:sz w:val="24"/>
          <w:szCs w:val="24"/>
        </w:rPr>
        <w:t>/</w:t>
      </w:r>
      <w:r w:rsidR="003F09F6">
        <w:rPr>
          <w:rFonts w:ascii="Arial" w:hAnsi="Arial" w:cs="Arial"/>
          <w:sz w:val="24"/>
          <w:szCs w:val="24"/>
        </w:rPr>
        <w:t>09</w:t>
      </w:r>
      <w:r w:rsidR="007F6042">
        <w:rPr>
          <w:rFonts w:ascii="Arial" w:hAnsi="Arial" w:cs="Arial"/>
          <w:sz w:val="24"/>
          <w:szCs w:val="24"/>
        </w:rPr>
        <w:t>/2021), se señaló hora y fecha para llevar acabo la audiencia final</w:t>
      </w:r>
      <w:r w:rsidR="003F09F6">
        <w:rPr>
          <w:rFonts w:ascii="Arial" w:hAnsi="Arial" w:cs="Arial"/>
          <w:sz w:val="24"/>
          <w:szCs w:val="24"/>
        </w:rPr>
        <w:t>.</w:t>
      </w:r>
      <w:r w:rsidR="008779A6">
        <w:rPr>
          <w:rFonts w:ascii="Arial" w:hAnsi="Arial" w:cs="Arial"/>
          <w:sz w:val="24"/>
          <w:szCs w:val="24"/>
        </w:rPr>
        <w:t xml:space="preserve">- </w:t>
      </w:r>
      <w:r w:rsidR="003F09F6">
        <w:rPr>
          <w:rFonts w:ascii="Arial" w:hAnsi="Arial" w:cs="Arial"/>
          <w:sz w:val="24"/>
          <w:szCs w:val="24"/>
        </w:rPr>
        <w:t xml:space="preserve">- - - - - - - - - - - - - </w:t>
      </w:r>
    </w:p>
    <w:p w14:paraId="47C0B6ED" w14:textId="6471EEFA" w:rsidR="00610A68" w:rsidRPr="001042B6"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TERCERO.-</w:t>
      </w:r>
      <w:r w:rsidR="00071153">
        <w:rPr>
          <w:rFonts w:ascii="Arial" w:hAnsi="Arial" w:cs="Arial"/>
          <w:b/>
          <w:sz w:val="24"/>
          <w:szCs w:val="24"/>
        </w:rPr>
        <w:t xml:space="preserve"> </w:t>
      </w:r>
      <w:r w:rsidR="008779A6">
        <w:rPr>
          <w:rFonts w:ascii="Arial" w:hAnsi="Arial" w:cs="Arial"/>
          <w:bCs/>
          <w:sz w:val="24"/>
          <w:szCs w:val="24"/>
        </w:rPr>
        <w:t xml:space="preserve">La Audiencia Final, se celebró el </w:t>
      </w:r>
      <w:r w:rsidR="003F09F6">
        <w:rPr>
          <w:rFonts w:ascii="Arial" w:hAnsi="Arial" w:cs="Arial"/>
          <w:bCs/>
          <w:sz w:val="24"/>
          <w:szCs w:val="24"/>
        </w:rPr>
        <w:t>cinco</w:t>
      </w:r>
      <w:r w:rsidR="007F6042">
        <w:rPr>
          <w:rFonts w:ascii="Arial" w:hAnsi="Arial" w:cs="Arial"/>
          <w:bCs/>
          <w:sz w:val="24"/>
          <w:szCs w:val="24"/>
        </w:rPr>
        <w:t xml:space="preserve"> de </w:t>
      </w:r>
      <w:r w:rsidR="003F09F6">
        <w:rPr>
          <w:rFonts w:ascii="Arial" w:hAnsi="Arial" w:cs="Arial"/>
          <w:bCs/>
          <w:sz w:val="24"/>
          <w:szCs w:val="24"/>
        </w:rPr>
        <w:t>noviembre</w:t>
      </w:r>
      <w:r w:rsidRPr="001042B6">
        <w:rPr>
          <w:rFonts w:ascii="Arial" w:hAnsi="Arial" w:cs="Arial"/>
          <w:sz w:val="24"/>
          <w:szCs w:val="24"/>
        </w:rPr>
        <w:t xml:space="preserve"> de dos mil </w:t>
      </w:r>
      <w:r w:rsidR="00057EBD">
        <w:rPr>
          <w:rFonts w:ascii="Arial" w:hAnsi="Arial" w:cs="Arial"/>
          <w:sz w:val="24"/>
          <w:szCs w:val="24"/>
        </w:rPr>
        <w:t>veint</w:t>
      </w:r>
      <w:r w:rsidR="007F6042">
        <w:rPr>
          <w:rFonts w:ascii="Arial" w:hAnsi="Arial" w:cs="Arial"/>
          <w:sz w:val="24"/>
          <w:szCs w:val="24"/>
        </w:rPr>
        <w:t>iuno</w:t>
      </w:r>
      <w:r w:rsidRPr="001042B6">
        <w:rPr>
          <w:rFonts w:ascii="Arial" w:hAnsi="Arial" w:cs="Arial"/>
          <w:sz w:val="24"/>
          <w:szCs w:val="24"/>
        </w:rPr>
        <w:t xml:space="preserve"> (</w:t>
      </w:r>
      <w:r w:rsidR="007F6042">
        <w:rPr>
          <w:rFonts w:ascii="Arial" w:hAnsi="Arial" w:cs="Arial"/>
          <w:sz w:val="24"/>
          <w:szCs w:val="24"/>
        </w:rPr>
        <w:t>0</w:t>
      </w:r>
      <w:r w:rsidR="003F09F6">
        <w:rPr>
          <w:rFonts w:ascii="Arial" w:hAnsi="Arial" w:cs="Arial"/>
          <w:sz w:val="24"/>
          <w:szCs w:val="24"/>
        </w:rPr>
        <w:t>5</w:t>
      </w:r>
      <w:r w:rsidRPr="001042B6">
        <w:rPr>
          <w:rFonts w:ascii="Arial" w:hAnsi="Arial" w:cs="Arial"/>
          <w:sz w:val="24"/>
          <w:szCs w:val="24"/>
        </w:rPr>
        <w:t>/</w:t>
      </w:r>
      <w:r w:rsidR="007F6042">
        <w:rPr>
          <w:rFonts w:ascii="Arial" w:hAnsi="Arial" w:cs="Arial"/>
          <w:sz w:val="24"/>
          <w:szCs w:val="24"/>
        </w:rPr>
        <w:t>1</w:t>
      </w:r>
      <w:r w:rsidR="003F09F6">
        <w:rPr>
          <w:rFonts w:ascii="Arial" w:hAnsi="Arial" w:cs="Arial"/>
          <w:sz w:val="24"/>
          <w:szCs w:val="24"/>
        </w:rPr>
        <w:t>1</w:t>
      </w:r>
      <w:r w:rsidRPr="001042B6">
        <w:rPr>
          <w:rFonts w:ascii="Arial" w:hAnsi="Arial" w:cs="Arial"/>
          <w:sz w:val="24"/>
          <w:szCs w:val="24"/>
        </w:rPr>
        <w:t>/20</w:t>
      </w:r>
      <w:r w:rsidR="008779A6">
        <w:rPr>
          <w:rFonts w:ascii="Arial" w:hAnsi="Arial" w:cs="Arial"/>
          <w:sz w:val="24"/>
          <w:szCs w:val="24"/>
        </w:rPr>
        <w:t>2</w:t>
      </w:r>
      <w:r w:rsidR="007F6042">
        <w:rPr>
          <w:rFonts w:ascii="Arial" w:hAnsi="Arial" w:cs="Arial"/>
          <w:sz w:val="24"/>
          <w:szCs w:val="24"/>
        </w:rPr>
        <w:t>1</w:t>
      </w:r>
      <w:r w:rsidRPr="001042B6">
        <w:rPr>
          <w:rFonts w:ascii="Arial" w:hAnsi="Arial" w:cs="Arial"/>
          <w:sz w:val="24"/>
          <w:szCs w:val="24"/>
        </w:rPr>
        <w:t>), sin que comparecieran las partes, se desahogaron pruebas</w:t>
      </w:r>
      <w:r w:rsidR="008779A6">
        <w:rPr>
          <w:rFonts w:ascii="Arial" w:hAnsi="Arial" w:cs="Arial"/>
          <w:sz w:val="24"/>
          <w:szCs w:val="24"/>
        </w:rPr>
        <w:t xml:space="preserve"> ofrecidas y admitidas en el juicio</w:t>
      </w:r>
      <w:r w:rsidRPr="001042B6">
        <w:rPr>
          <w:rFonts w:ascii="Arial" w:hAnsi="Arial" w:cs="Arial"/>
          <w:sz w:val="24"/>
          <w:szCs w:val="24"/>
        </w:rPr>
        <w:t xml:space="preserve">, </w:t>
      </w:r>
      <w:r w:rsidR="008779A6">
        <w:rPr>
          <w:rFonts w:ascii="Arial" w:hAnsi="Arial" w:cs="Arial"/>
          <w:sz w:val="24"/>
          <w:szCs w:val="24"/>
        </w:rPr>
        <w:t>se abrió el periodo de alegatos</w:t>
      </w:r>
      <w:r w:rsidR="00057EBD">
        <w:rPr>
          <w:rFonts w:ascii="Arial" w:hAnsi="Arial" w:cs="Arial"/>
          <w:sz w:val="24"/>
          <w:szCs w:val="24"/>
        </w:rPr>
        <w:t xml:space="preserve">, dando cuenta que </w:t>
      </w:r>
      <w:r w:rsidR="003F09F6">
        <w:rPr>
          <w:rFonts w:ascii="Arial" w:hAnsi="Arial" w:cs="Arial"/>
          <w:sz w:val="24"/>
          <w:szCs w:val="24"/>
        </w:rPr>
        <w:t>no se</w:t>
      </w:r>
      <w:r w:rsidR="00057EBD">
        <w:rPr>
          <w:rFonts w:ascii="Arial" w:hAnsi="Arial" w:cs="Arial"/>
          <w:sz w:val="24"/>
          <w:szCs w:val="24"/>
        </w:rPr>
        <w:t xml:space="preserve"> recibió alegatos </w:t>
      </w:r>
      <w:r w:rsidR="003F09F6">
        <w:rPr>
          <w:rFonts w:ascii="Arial" w:hAnsi="Arial" w:cs="Arial"/>
          <w:sz w:val="24"/>
          <w:szCs w:val="24"/>
        </w:rPr>
        <w:t>de ninguna de las partes</w:t>
      </w:r>
      <w:r w:rsidR="00057EBD">
        <w:rPr>
          <w:rFonts w:ascii="Arial" w:hAnsi="Arial" w:cs="Arial"/>
          <w:sz w:val="24"/>
          <w:szCs w:val="24"/>
        </w:rPr>
        <w:t xml:space="preserve">, </w:t>
      </w:r>
      <w:r w:rsidR="00093F93">
        <w:rPr>
          <w:rFonts w:ascii="Arial" w:hAnsi="Arial" w:cs="Arial"/>
          <w:sz w:val="24"/>
          <w:szCs w:val="24"/>
        </w:rPr>
        <w:t>quedando el asunto integrado y en estado de resolución</w:t>
      </w:r>
      <w:r w:rsidRPr="001042B6">
        <w:rPr>
          <w:rFonts w:ascii="Arial" w:hAnsi="Arial" w:cs="Arial"/>
          <w:sz w:val="24"/>
          <w:szCs w:val="24"/>
        </w:rPr>
        <w:t xml:space="preserve">; y, - - - - - - - - - - - - </w:t>
      </w:r>
      <w:r w:rsidR="00093F93">
        <w:rPr>
          <w:rFonts w:ascii="Arial" w:hAnsi="Arial" w:cs="Arial"/>
          <w:sz w:val="24"/>
          <w:szCs w:val="24"/>
        </w:rPr>
        <w:t>-</w:t>
      </w:r>
    </w:p>
    <w:p w14:paraId="473681DB" w14:textId="77777777" w:rsidR="00610A68" w:rsidRPr="001042B6" w:rsidRDefault="00610A68" w:rsidP="00610A68">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11208DA5" w14:textId="52E0128C" w:rsidR="00610A68" w:rsidRPr="001042B6"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0E5DC9">
        <w:rPr>
          <w:rFonts w:ascii="Arial" w:hAnsi="Arial" w:cs="Arial"/>
          <w:b/>
          <w:sz w:val="24"/>
          <w:szCs w:val="24"/>
        </w:rPr>
        <w:t xml:space="preserve">COMPETENCIA: </w:t>
      </w:r>
      <w:r w:rsidRPr="001042B6">
        <w:rPr>
          <w:rFonts w:ascii="Arial" w:hAnsi="Arial" w:cs="Arial"/>
          <w:sz w:val="24"/>
          <w:szCs w:val="24"/>
        </w:rPr>
        <w:t xml:space="preserve">Esta </w:t>
      </w:r>
      <w:r w:rsidR="00E74D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sidRPr="001042B6">
        <w:rPr>
          <w:rFonts w:ascii="Arial" w:hAnsi="Arial" w:cs="Arial"/>
          <w:sz w:val="24"/>
          <w:szCs w:val="24"/>
        </w:rPr>
        <w:lastRenderedPageBreak/>
        <w:t>a la Corrupción e Impartición de Justicia Administrativa; artículos 119, 120 fracción I,</w:t>
      </w:r>
      <w:r w:rsidR="000E5DC9">
        <w:rPr>
          <w:rFonts w:ascii="Arial" w:hAnsi="Arial" w:cs="Arial"/>
          <w:sz w:val="24"/>
          <w:szCs w:val="24"/>
        </w:rPr>
        <w:t xml:space="preserve"> 129,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una autoridad administrativa de carácter </w:t>
      </w:r>
      <w:r w:rsidR="009A52DF">
        <w:rPr>
          <w:rFonts w:ascii="Arial" w:hAnsi="Arial" w:cs="Arial"/>
          <w:sz w:val="24"/>
          <w:szCs w:val="24"/>
        </w:rPr>
        <w:t>municipal</w:t>
      </w:r>
      <w:r w:rsidRPr="001042B6">
        <w:rPr>
          <w:rFonts w:ascii="Arial" w:hAnsi="Arial" w:cs="Arial"/>
          <w:sz w:val="24"/>
          <w:szCs w:val="24"/>
        </w:rPr>
        <w:t xml:space="preserve">, pues de conformidad a lo establecido en el penúltimo artículo citado, éste Tribunal tiene Jurisdicción en todo el territorio del estado. </w:t>
      </w:r>
    </w:p>
    <w:p w14:paraId="4A41469C" w14:textId="1FC5C186" w:rsidR="00093F93" w:rsidRDefault="00610A68" w:rsidP="00610A68">
      <w:pPr>
        <w:tabs>
          <w:tab w:val="center" w:pos="4574"/>
        </w:tabs>
        <w:spacing w:line="360" w:lineRule="auto"/>
        <w:ind w:firstLine="708"/>
        <w:jc w:val="both"/>
        <w:rPr>
          <w:rFonts w:ascii="Arial" w:hAnsi="Arial" w:cs="Arial"/>
          <w:bCs/>
          <w:sz w:val="24"/>
          <w:szCs w:val="24"/>
        </w:rPr>
      </w:pPr>
      <w:proofErr w:type="gramStart"/>
      <w:r w:rsidRPr="001042B6">
        <w:rPr>
          <w:rFonts w:ascii="Arial" w:hAnsi="Arial" w:cs="Arial"/>
          <w:b/>
          <w:sz w:val="24"/>
          <w:szCs w:val="24"/>
        </w:rPr>
        <w:t>SEGUNDO.-</w:t>
      </w:r>
      <w:proofErr w:type="gramEnd"/>
      <w:r w:rsidRPr="001042B6">
        <w:rPr>
          <w:rFonts w:ascii="Arial" w:hAnsi="Arial" w:cs="Arial"/>
          <w:b/>
          <w:sz w:val="24"/>
          <w:szCs w:val="24"/>
        </w:rPr>
        <w:t xml:space="preserve"> </w:t>
      </w:r>
      <w:r w:rsidR="000E5DC9">
        <w:rPr>
          <w:rFonts w:ascii="Arial" w:hAnsi="Arial" w:cs="Arial"/>
          <w:b/>
          <w:sz w:val="24"/>
          <w:szCs w:val="24"/>
        </w:rPr>
        <w:t xml:space="preserve">PERSONALIDAD: </w:t>
      </w:r>
      <w:r w:rsidR="003F23C1" w:rsidRPr="00CE1CFA">
        <w:rPr>
          <w:rFonts w:ascii="Arial" w:hAnsi="Arial" w:cs="Arial"/>
          <w:bCs/>
          <w:sz w:val="24"/>
          <w:szCs w:val="24"/>
        </w:rPr>
        <w:t xml:space="preserve">La personalidad </w:t>
      </w:r>
      <w:r w:rsidR="00093F93">
        <w:rPr>
          <w:rFonts w:ascii="Arial" w:hAnsi="Arial" w:cs="Arial"/>
          <w:bCs/>
          <w:sz w:val="24"/>
          <w:szCs w:val="24"/>
        </w:rPr>
        <w:t xml:space="preserve">de la actora </w:t>
      </w:r>
      <w:r w:rsidR="002D61F6">
        <w:rPr>
          <w:rFonts w:ascii="Arial" w:hAnsi="Arial" w:cs="Arial"/>
          <w:bCs/>
          <w:sz w:val="24"/>
          <w:szCs w:val="24"/>
        </w:rPr>
        <w:t>***** ***** ***** *****</w:t>
      </w:r>
      <w:r w:rsidR="00093F93">
        <w:rPr>
          <w:rFonts w:ascii="Arial" w:hAnsi="Arial" w:cs="Arial"/>
          <w:bCs/>
          <w:sz w:val="24"/>
          <w:szCs w:val="24"/>
        </w:rPr>
        <w:t xml:space="preserve">, </w:t>
      </w:r>
      <w:r w:rsidR="003F23C1" w:rsidRPr="00CE1CFA">
        <w:rPr>
          <w:rFonts w:ascii="Arial" w:hAnsi="Arial" w:cs="Arial"/>
          <w:bCs/>
          <w:sz w:val="24"/>
          <w:szCs w:val="24"/>
        </w:rPr>
        <w:t xml:space="preserve">quedó </w:t>
      </w:r>
      <w:r w:rsidR="00093F93">
        <w:rPr>
          <w:rFonts w:ascii="Arial" w:hAnsi="Arial" w:cs="Arial"/>
          <w:bCs/>
          <w:sz w:val="24"/>
          <w:szCs w:val="24"/>
        </w:rPr>
        <w:t xml:space="preserve">legalmente </w:t>
      </w:r>
      <w:r w:rsidR="003F23C1" w:rsidRPr="00CE1CFA">
        <w:rPr>
          <w:rFonts w:ascii="Arial" w:hAnsi="Arial" w:cs="Arial"/>
          <w:bCs/>
          <w:sz w:val="24"/>
          <w:szCs w:val="24"/>
        </w:rPr>
        <w:t xml:space="preserve">acreditada en los términos de los artículos </w:t>
      </w:r>
      <w:r w:rsidR="00A712C4" w:rsidRPr="00CE1CFA">
        <w:rPr>
          <w:rFonts w:ascii="Arial" w:hAnsi="Arial" w:cs="Arial"/>
          <w:bCs/>
          <w:sz w:val="24"/>
          <w:szCs w:val="24"/>
        </w:rPr>
        <w:t>163 fracción I inciso a)</w:t>
      </w:r>
      <w:r w:rsidR="00617B5F" w:rsidRPr="00CE1CFA">
        <w:rPr>
          <w:rFonts w:ascii="Arial" w:hAnsi="Arial" w:cs="Arial"/>
          <w:bCs/>
          <w:sz w:val="24"/>
          <w:szCs w:val="24"/>
        </w:rPr>
        <w:t xml:space="preserve"> y </w:t>
      </w:r>
      <w:r w:rsidR="00093F93">
        <w:rPr>
          <w:rFonts w:ascii="Arial" w:hAnsi="Arial" w:cs="Arial"/>
          <w:bCs/>
          <w:sz w:val="24"/>
          <w:szCs w:val="24"/>
        </w:rPr>
        <w:t xml:space="preserve">164, ambos de la Ley de Procedimiento y Justicia Administrativa para el Estado, pues su nombre aparece plasmado en el acto impugnado, de ahí la afectación de su esfera jurídica de la que emergió su derecho a instaurar el presente juicio en defensa de los derechos que se considera violentados. </w:t>
      </w:r>
    </w:p>
    <w:p w14:paraId="6F0EF0A8" w14:textId="1C892ED3" w:rsidR="000E5DC9" w:rsidRPr="003F23C1" w:rsidRDefault="00093F93" w:rsidP="00610A68">
      <w:pPr>
        <w:tabs>
          <w:tab w:val="center" w:pos="4574"/>
        </w:tabs>
        <w:spacing w:line="360" w:lineRule="auto"/>
        <w:ind w:firstLine="708"/>
        <w:jc w:val="both"/>
        <w:rPr>
          <w:rFonts w:ascii="Arial" w:hAnsi="Arial" w:cs="Arial"/>
          <w:bCs/>
          <w:sz w:val="24"/>
          <w:szCs w:val="24"/>
        </w:rPr>
      </w:pPr>
      <w:r>
        <w:rPr>
          <w:rFonts w:ascii="Arial" w:hAnsi="Arial" w:cs="Arial"/>
          <w:bCs/>
          <w:sz w:val="24"/>
          <w:szCs w:val="24"/>
        </w:rPr>
        <w:t xml:space="preserve">Por lo que respecta a la autoridad demandada, se tiene por acreditada su personalidad </w:t>
      </w:r>
      <w:r w:rsidR="00B17AB2">
        <w:rPr>
          <w:rFonts w:ascii="Arial" w:hAnsi="Arial" w:cs="Arial"/>
          <w:bCs/>
          <w:sz w:val="24"/>
          <w:szCs w:val="24"/>
        </w:rPr>
        <w:t xml:space="preserve">por disposición expresa del artículo </w:t>
      </w:r>
      <w:r w:rsidR="00A712C4" w:rsidRPr="00CE1CFA">
        <w:rPr>
          <w:rFonts w:ascii="Arial" w:hAnsi="Arial" w:cs="Arial"/>
          <w:bCs/>
          <w:sz w:val="24"/>
          <w:szCs w:val="24"/>
        </w:rPr>
        <w:t>1</w:t>
      </w:r>
      <w:r w:rsidR="008779A6" w:rsidRPr="00CE1CFA">
        <w:rPr>
          <w:rFonts w:ascii="Arial" w:hAnsi="Arial" w:cs="Arial"/>
          <w:bCs/>
          <w:sz w:val="24"/>
          <w:szCs w:val="24"/>
        </w:rPr>
        <w:t>51</w:t>
      </w:r>
      <w:r w:rsidR="00A712C4" w:rsidRPr="00CE1CFA">
        <w:rPr>
          <w:rFonts w:ascii="Arial" w:hAnsi="Arial" w:cs="Arial"/>
          <w:bCs/>
          <w:sz w:val="24"/>
          <w:szCs w:val="24"/>
        </w:rPr>
        <w:t xml:space="preserve"> </w:t>
      </w:r>
      <w:r w:rsidR="003F23C1" w:rsidRPr="00CE1CFA">
        <w:rPr>
          <w:rFonts w:ascii="Arial" w:hAnsi="Arial" w:cs="Arial"/>
          <w:bCs/>
          <w:sz w:val="24"/>
          <w:szCs w:val="24"/>
        </w:rPr>
        <w:t>de la Ley de Procedimiento y Justicia Administrativa para el Estado</w:t>
      </w:r>
      <w:r>
        <w:rPr>
          <w:rFonts w:ascii="Arial" w:hAnsi="Arial" w:cs="Arial"/>
          <w:bCs/>
          <w:sz w:val="24"/>
          <w:szCs w:val="24"/>
        </w:rPr>
        <w:t xml:space="preserve">, </w:t>
      </w:r>
      <w:r w:rsidR="00B17AB2">
        <w:rPr>
          <w:rFonts w:ascii="Arial" w:hAnsi="Arial" w:cs="Arial"/>
          <w:bCs/>
          <w:sz w:val="24"/>
          <w:szCs w:val="24"/>
        </w:rPr>
        <w:t>toda vez que ésta no fue impugnada por la parte actora.- - - - - - - - - - - - - - - - - - - - - - - - - - - - - - - -</w:t>
      </w:r>
    </w:p>
    <w:p w14:paraId="50AE5713" w14:textId="577CD951" w:rsidR="000B059E" w:rsidRDefault="000959E2" w:rsidP="000B059E">
      <w:pPr>
        <w:tabs>
          <w:tab w:val="center" w:pos="4574"/>
        </w:tabs>
        <w:spacing w:line="360" w:lineRule="auto"/>
        <w:ind w:firstLine="708"/>
        <w:jc w:val="both"/>
        <w:rPr>
          <w:rFonts w:ascii="Arial" w:hAnsi="Arial" w:cs="Arial"/>
          <w:sz w:val="24"/>
          <w:szCs w:val="24"/>
        </w:rPr>
      </w:pPr>
      <w:r>
        <w:rPr>
          <w:rFonts w:ascii="Arial" w:hAnsi="Arial" w:cs="Arial"/>
          <w:b/>
          <w:bCs/>
          <w:sz w:val="24"/>
          <w:szCs w:val="24"/>
        </w:rPr>
        <w:t>T</w:t>
      </w:r>
      <w:r w:rsidR="00A712C4">
        <w:rPr>
          <w:rFonts w:ascii="Arial" w:hAnsi="Arial" w:cs="Arial"/>
          <w:b/>
          <w:bCs/>
          <w:sz w:val="24"/>
          <w:szCs w:val="24"/>
        </w:rPr>
        <w:t>ERCERO.-</w:t>
      </w:r>
      <w:r w:rsidR="00404794">
        <w:rPr>
          <w:rFonts w:ascii="Arial" w:hAnsi="Arial" w:cs="Arial"/>
          <w:b/>
          <w:bCs/>
          <w:sz w:val="24"/>
          <w:szCs w:val="24"/>
        </w:rPr>
        <w:t xml:space="preserve"> </w:t>
      </w:r>
      <w:r>
        <w:rPr>
          <w:rFonts w:ascii="Arial" w:hAnsi="Arial" w:cs="Arial"/>
          <w:b/>
          <w:bCs/>
          <w:sz w:val="24"/>
          <w:szCs w:val="24"/>
        </w:rPr>
        <w:t xml:space="preserve">PRUEBAS.- </w:t>
      </w:r>
      <w:r w:rsidR="000B059E">
        <w:rPr>
          <w:rFonts w:ascii="Arial" w:hAnsi="Arial" w:cs="Arial"/>
          <w:sz w:val="24"/>
          <w:szCs w:val="24"/>
        </w:rPr>
        <w:t>Lo</w:t>
      </w:r>
      <w:r w:rsidR="00CE1CFA">
        <w:rPr>
          <w:rFonts w:ascii="Arial" w:hAnsi="Arial" w:cs="Arial"/>
          <w:sz w:val="24"/>
          <w:szCs w:val="24"/>
        </w:rPr>
        <w:t>s medios probatorios que ofrecieron</w:t>
      </w:r>
      <w:r w:rsidR="000B059E">
        <w:rPr>
          <w:rFonts w:ascii="Arial" w:hAnsi="Arial" w:cs="Arial"/>
          <w:sz w:val="24"/>
          <w:szCs w:val="24"/>
        </w:rPr>
        <w:t xml:space="preserve"> la</w:t>
      </w:r>
      <w:r w:rsidR="00CE1CFA">
        <w:rPr>
          <w:rFonts w:ascii="Arial" w:hAnsi="Arial" w:cs="Arial"/>
          <w:sz w:val="24"/>
          <w:szCs w:val="24"/>
        </w:rPr>
        <w:t>s</w:t>
      </w:r>
      <w:r w:rsidR="000B059E">
        <w:rPr>
          <w:rFonts w:ascii="Arial" w:hAnsi="Arial" w:cs="Arial"/>
          <w:sz w:val="24"/>
          <w:szCs w:val="24"/>
        </w:rPr>
        <w:t xml:space="preserve"> </w:t>
      </w:r>
      <w:r w:rsidR="00CE1CFA">
        <w:rPr>
          <w:rFonts w:ascii="Arial" w:hAnsi="Arial" w:cs="Arial"/>
          <w:sz w:val="24"/>
          <w:szCs w:val="24"/>
        </w:rPr>
        <w:t>partes</w:t>
      </w:r>
      <w:r w:rsidR="000B059E">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000B059E" w:rsidRPr="0040254C">
        <w:rPr>
          <w:rFonts w:ascii="Arial" w:hAnsi="Arial" w:cs="Arial"/>
          <w:sz w:val="24"/>
          <w:szCs w:val="24"/>
        </w:rPr>
        <w:t>testimonial, y demás pruebas, quedarán  a la prudente y razonada apreciación del juzgador.</w:t>
      </w:r>
    </w:p>
    <w:p w14:paraId="66A89E1F" w14:textId="6C7618C8" w:rsidR="005E265B" w:rsidRDefault="000B059E" w:rsidP="007B6E8B">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 por </w:t>
      </w:r>
      <w:r>
        <w:rPr>
          <w:rFonts w:ascii="Arial" w:hAnsi="Arial" w:cs="Arial"/>
          <w:sz w:val="24"/>
          <w:szCs w:val="24"/>
        </w:rPr>
        <w:t>la</w:t>
      </w:r>
      <w:r w:rsidRPr="00A17FFD">
        <w:rPr>
          <w:rFonts w:ascii="Arial" w:hAnsi="Arial" w:cs="Arial"/>
          <w:sz w:val="24"/>
          <w:szCs w:val="24"/>
        </w:rPr>
        <w:t xml:space="preserve"> </w:t>
      </w:r>
      <w:r>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2D61F6">
        <w:rPr>
          <w:rFonts w:ascii="Arial" w:hAnsi="Arial" w:cs="Arial"/>
          <w:sz w:val="24"/>
          <w:szCs w:val="24"/>
        </w:rPr>
        <w:t>***** ***** ***** *****</w:t>
      </w:r>
      <w:r w:rsidRPr="00851D32">
        <w:rPr>
          <w:rFonts w:ascii="Arial" w:hAnsi="Arial" w:cs="Arial"/>
          <w:sz w:val="24"/>
          <w:szCs w:val="24"/>
        </w:rPr>
        <w:t>, consiste en</w:t>
      </w:r>
      <w:r w:rsidR="00C5305E">
        <w:rPr>
          <w:rFonts w:ascii="Arial" w:hAnsi="Arial" w:cs="Arial"/>
          <w:bCs/>
          <w:sz w:val="24"/>
          <w:szCs w:val="24"/>
        </w:rPr>
        <w:t xml:space="preserve"> </w:t>
      </w:r>
      <w:r w:rsidR="00B17AB2">
        <w:rPr>
          <w:rFonts w:ascii="Arial" w:hAnsi="Arial" w:cs="Arial"/>
          <w:bCs/>
          <w:sz w:val="24"/>
          <w:szCs w:val="24"/>
        </w:rPr>
        <w:t xml:space="preserve">el Original del oficio número </w:t>
      </w:r>
      <w:r w:rsidR="002D61F6">
        <w:rPr>
          <w:rFonts w:ascii="Arial" w:hAnsi="Arial" w:cs="Arial"/>
          <w:bCs/>
          <w:sz w:val="24"/>
          <w:szCs w:val="24"/>
        </w:rPr>
        <w:t>MSCX-TM-***-**</w:t>
      </w:r>
      <w:r w:rsidR="00B17AB2">
        <w:rPr>
          <w:rFonts w:ascii="Arial" w:hAnsi="Arial" w:cs="Arial"/>
          <w:bCs/>
          <w:sz w:val="24"/>
          <w:szCs w:val="24"/>
        </w:rPr>
        <w:t xml:space="preserve">, expedido con fecha </w:t>
      </w:r>
      <w:r w:rsidR="002D61F6">
        <w:rPr>
          <w:rFonts w:ascii="Arial" w:hAnsi="Arial" w:cs="Arial"/>
          <w:bCs/>
          <w:sz w:val="24"/>
          <w:szCs w:val="24"/>
        </w:rPr>
        <w:t>***** de ***** de dos mil veintiuno (**/**/2021)</w:t>
      </w:r>
      <w:r w:rsidR="00B17AB2">
        <w:rPr>
          <w:rFonts w:ascii="Arial" w:hAnsi="Arial" w:cs="Arial"/>
          <w:bCs/>
          <w:sz w:val="24"/>
          <w:szCs w:val="24"/>
        </w:rPr>
        <w:t xml:space="preserve">, por el Tesorero Municipal de Santa Cruz Xoxocotlán, Oaxaca, con su constancia respectiva de </w:t>
      </w:r>
      <w:r w:rsidR="00A37EED">
        <w:rPr>
          <w:rFonts w:ascii="Arial" w:hAnsi="Arial" w:cs="Arial"/>
          <w:bCs/>
          <w:sz w:val="24"/>
          <w:szCs w:val="24"/>
        </w:rPr>
        <w:t xml:space="preserve">notificación, efectuada el día </w:t>
      </w:r>
      <w:r w:rsidR="002D61F6">
        <w:rPr>
          <w:rFonts w:ascii="Arial" w:hAnsi="Arial" w:cs="Arial"/>
          <w:bCs/>
          <w:sz w:val="24"/>
          <w:szCs w:val="24"/>
        </w:rPr>
        <w:t>***** de ***** de dos mil veintiuno (**/**/2021)</w:t>
      </w:r>
      <w:r w:rsidR="00A37EED">
        <w:rPr>
          <w:rFonts w:ascii="Arial" w:hAnsi="Arial" w:cs="Arial"/>
          <w:bCs/>
          <w:sz w:val="24"/>
          <w:szCs w:val="24"/>
        </w:rPr>
        <w:t>.</w:t>
      </w:r>
    </w:p>
    <w:p w14:paraId="3A9D3842" w14:textId="20E3C070" w:rsidR="000B059E" w:rsidRDefault="000B059E" w:rsidP="007B6E8B">
      <w:pPr>
        <w:spacing w:line="360" w:lineRule="auto"/>
        <w:ind w:firstLine="708"/>
        <w:jc w:val="both"/>
        <w:rPr>
          <w:rFonts w:ascii="Arial" w:hAnsi="Arial" w:cs="Arial"/>
          <w:sz w:val="24"/>
          <w:szCs w:val="24"/>
        </w:rPr>
      </w:pPr>
      <w:r>
        <w:rPr>
          <w:rFonts w:ascii="Arial" w:hAnsi="Arial" w:cs="Arial"/>
          <w:sz w:val="24"/>
          <w:szCs w:val="24"/>
        </w:rPr>
        <w:t xml:space="preserve">Por lo que </w:t>
      </w:r>
      <w:r w:rsidRPr="004E0685">
        <w:rPr>
          <w:rFonts w:ascii="Arial" w:hAnsi="Arial" w:cs="Arial"/>
          <w:sz w:val="24"/>
          <w:szCs w:val="24"/>
        </w:rPr>
        <w:t xml:space="preserve">respecta a la autoridad demandada </w:t>
      </w:r>
      <w:r w:rsidR="00A37EED" w:rsidRPr="004E0685">
        <w:rPr>
          <w:rFonts w:ascii="Arial" w:hAnsi="Arial" w:cs="Arial"/>
          <w:sz w:val="24"/>
          <w:szCs w:val="24"/>
        </w:rPr>
        <w:t>Tesorero Municipal de Santa Cruz Xoxocotlán, Oaxaca</w:t>
      </w:r>
      <w:r w:rsidR="007B6E8B" w:rsidRPr="004E0685">
        <w:rPr>
          <w:rFonts w:ascii="Arial" w:hAnsi="Arial" w:cs="Arial"/>
          <w:sz w:val="24"/>
          <w:szCs w:val="24"/>
        </w:rPr>
        <w:t xml:space="preserve">, se </w:t>
      </w:r>
      <w:r w:rsidR="004E0685" w:rsidRPr="004E0685">
        <w:rPr>
          <w:rFonts w:ascii="Arial" w:hAnsi="Arial" w:cs="Arial"/>
          <w:sz w:val="24"/>
          <w:szCs w:val="24"/>
        </w:rPr>
        <w:t>admitió</w:t>
      </w:r>
      <w:r w:rsidRPr="004E0685">
        <w:rPr>
          <w:rFonts w:ascii="Arial" w:hAnsi="Arial" w:cs="Arial"/>
          <w:sz w:val="24"/>
          <w:szCs w:val="24"/>
        </w:rPr>
        <w:t xml:space="preserve"> la DOCUMENTAL </w:t>
      </w:r>
      <w:r w:rsidR="00A37EED" w:rsidRPr="004E0685">
        <w:rPr>
          <w:rFonts w:ascii="Arial" w:hAnsi="Arial" w:cs="Arial"/>
          <w:sz w:val="24"/>
          <w:szCs w:val="24"/>
        </w:rPr>
        <w:t>presentada por la parte actora</w:t>
      </w:r>
      <w:r w:rsidR="004E0685" w:rsidRPr="004E0685">
        <w:rPr>
          <w:rFonts w:ascii="Arial" w:hAnsi="Arial" w:cs="Arial"/>
          <w:sz w:val="24"/>
          <w:szCs w:val="24"/>
        </w:rPr>
        <w:t xml:space="preserve">, la cual </w:t>
      </w:r>
      <w:r w:rsidR="00A37EED" w:rsidRPr="004E0685">
        <w:rPr>
          <w:rFonts w:ascii="Arial" w:hAnsi="Arial" w:cs="Arial"/>
          <w:sz w:val="24"/>
          <w:szCs w:val="24"/>
        </w:rPr>
        <w:t>hizo suya</w:t>
      </w:r>
      <w:r w:rsidR="009F63B6" w:rsidRPr="004E0685">
        <w:rPr>
          <w:rFonts w:ascii="Arial" w:hAnsi="Arial" w:cs="Arial"/>
          <w:sz w:val="24"/>
          <w:szCs w:val="24"/>
        </w:rPr>
        <w:t>.</w:t>
      </w:r>
    </w:p>
    <w:p w14:paraId="3C841870" w14:textId="5899D6C7" w:rsidR="000B059E" w:rsidRPr="0069183E" w:rsidRDefault="00CD7EA6" w:rsidP="000B059E">
      <w:pPr>
        <w:spacing w:line="360" w:lineRule="auto"/>
        <w:ind w:firstLine="708"/>
        <w:jc w:val="both"/>
        <w:rPr>
          <w:rFonts w:ascii="Arial" w:eastAsia="Times New Roman" w:hAnsi="Arial" w:cs="Arial"/>
          <w:sz w:val="24"/>
          <w:szCs w:val="24"/>
          <w:lang w:val="es-ES_tradnl" w:eastAsia="es-ES"/>
        </w:rPr>
      </w:pPr>
      <w:r w:rsidRPr="0005786D">
        <w:rPr>
          <w:rFonts w:ascii="Arial" w:eastAsia="Times New Roman" w:hAnsi="Arial" w:cs="Arial"/>
          <w:sz w:val="24"/>
          <w:szCs w:val="24"/>
          <w:lang w:val="es-ES_tradnl" w:eastAsia="es-ES"/>
        </w:rPr>
        <w:lastRenderedPageBreak/>
        <w:t xml:space="preserve">El oficio </w:t>
      </w:r>
      <w:r w:rsidR="00A37EED">
        <w:rPr>
          <w:rFonts w:ascii="Arial" w:eastAsia="Times New Roman" w:hAnsi="Arial" w:cs="Arial"/>
          <w:sz w:val="24"/>
          <w:szCs w:val="24"/>
          <w:lang w:val="es-ES_tradnl" w:eastAsia="es-ES"/>
        </w:rPr>
        <w:t xml:space="preserve">número </w:t>
      </w:r>
      <w:r w:rsidR="002D61F6">
        <w:rPr>
          <w:rFonts w:ascii="Arial" w:hAnsi="Arial" w:cs="Arial"/>
          <w:bCs/>
          <w:sz w:val="24"/>
          <w:szCs w:val="24"/>
        </w:rPr>
        <w:t>MSCX-TM-***-**</w:t>
      </w:r>
      <w:r w:rsidR="00A37EED">
        <w:rPr>
          <w:rFonts w:ascii="Arial" w:hAnsi="Arial" w:cs="Arial"/>
          <w:bCs/>
          <w:sz w:val="24"/>
          <w:szCs w:val="24"/>
        </w:rPr>
        <w:t xml:space="preserve">, expedido con fecha </w:t>
      </w:r>
      <w:r w:rsidR="002D61F6">
        <w:rPr>
          <w:rFonts w:ascii="Arial" w:hAnsi="Arial" w:cs="Arial"/>
          <w:bCs/>
          <w:sz w:val="24"/>
          <w:szCs w:val="24"/>
        </w:rPr>
        <w:t>***** de ***** de dos mil veintiuno (**/**/2021)</w:t>
      </w:r>
      <w:r w:rsidRPr="0005786D">
        <w:rPr>
          <w:rFonts w:ascii="Arial" w:eastAsia="Times New Roman" w:hAnsi="Arial" w:cs="Arial"/>
          <w:sz w:val="24"/>
          <w:szCs w:val="24"/>
          <w:lang w:val="es-ES_tradnl" w:eastAsia="es-ES"/>
        </w:rPr>
        <w:t xml:space="preserve"> (acto impugnado)</w:t>
      </w:r>
      <w:r w:rsidR="004E0685">
        <w:rPr>
          <w:rFonts w:ascii="Arial" w:eastAsia="Times New Roman" w:hAnsi="Arial" w:cs="Arial"/>
          <w:sz w:val="24"/>
          <w:szCs w:val="24"/>
          <w:lang w:val="es-ES_tradnl" w:eastAsia="es-ES"/>
        </w:rPr>
        <w:t xml:space="preserve"> y su constancia de notificación</w:t>
      </w:r>
      <w:r w:rsidRPr="0005786D">
        <w:rPr>
          <w:rFonts w:ascii="Arial" w:eastAsia="Times New Roman" w:hAnsi="Arial" w:cs="Arial"/>
          <w:sz w:val="24"/>
          <w:szCs w:val="24"/>
          <w:lang w:val="es-ES_tradnl" w:eastAsia="es-ES"/>
        </w:rPr>
        <w:t xml:space="preserve">, </w:t>
      </w:r>
      <w:r w:rsidR="000B059E" w:rsidRPr="0005786D">
        <w:rPr>
          <w:rFonts w:ascii="Arial" w:eastAsia="Times New Roman" w:hAnsi="Arial" w:cs="Arial"/>
          <w:sz w:val="24"/>
          <w:szCs w:val="24"/>
          <w:lang w:val="es-ES_tradnl" w:eastAsia="es-ES"/>
        </w:rPr>
        <w:t>que en original fue</w:t>
      </w:r>
      <w:r w:rsidR="004E0685">
        <w:rPr>
          <w:rFonts w:ascii="Arial" w:eastAsia="Times New Roman" w:hAnsi="Arial" w:cs="Arial"/>
          <w:sz w:val="24"/>
          <w:szCs w:val="24"/>
          <w:lang w:val="es-ES_tradnl" w:eastAsia="es-ES"/>
        </w:rPr>
        <w:t>ron</w:t>
      </w:r>
      <w:r w:rsidR="000B059E" w:rsidRPr="0005786D">
        <w:rPr>
          <w:rFonts w:ascii="Arial" w:eastAsia="Times New Roman" w:hAnsi="Arial" w:cs="Arial"/>
          <w:sz w:val="24"/>
          <w:szCs w:val="24"/>
          <w:lang w:val="es-ES_tradnl" w:eastAsia="es-ES"/>
        </w:rPr>
        <w:t xml:space="preserve"> remitid</w:t>
      </w:r>
      <w:r w:rsidR="00A37EED">
        <w:rPr>
          <w:rFonts w:ascii="Arial" w:eastAsia="Times New Roman" w:hAnsi="Arial" w:cs="Arial"/>
          <w:sz w:val="24"/>
          <w:szCs w:val="24"/>
          <w:lang w:val="es-ES_tradnl" w:eastAsia="es-ES"/>
        </w:rPr>
        <w:t>o</w:t>
      </w:r>
      <w:r w:rsidR="004E0685">
        <w:rPr>
          <w:rFonts w:ascii="Arial" w:eastAsia="Times New Roman" w:hAnsi="Arial" w:cs="Arial"/>
          <w:sz w:val="24"/>
          <w:szCs w:val="24"/>
          <w:lang w:val="es-ES_tradnl" w:eastAsia="es-ES"/>
        </w:rPr>
        <w:t>s</w:t>
      </w:r>
      <w:r w:rsidR="000B059E" w:rsidRPr="0005786D">
        <w:rPr>
          <w:rFonts w:ascii="Arial" w:eastAsia="Times New Roman" w:hAnsi="Arial" w:cs="Arial"/>
          <w:sz w:val="24"/>
          <w:szCs w:val="24"/>
          <w:lang w:val="es-ES_tradnl" w:eastAsia="es-ES"/>
        </w:rPr>
        <w:t xml:space="preserve"> por la parte actora, tiene</w:t>
      </w:r>
      <w:r w:rsidR="004E0685">
        <w:rPr>
          <w:rFonts w:ascii="Arial" w:eastAsia="Times New Roman" w:hAnsi="Arial" w:cs="Arial"/>
          <w:sz w:val="24"/>
          <w:szCs w:val="24"/>
          <w:lang w:val="es-ES_tradnl" w:eastAsia="es-ES"/>
        </w:rPr>
        <w:t>n</w:t>
      </w:r>
      <w:r w:rsidR="000B059E" w:rsidRPr="0005786D">
        <w:rPr>
          <w:rFonts w:ascii="Arial" w:eastAsia="Times New Roman" w:hAnsi="Arial" w:cs="Arial"/>
          <w:sz w:val="24"/>
          <w:szCs w:val="24"/>
          <w:lang w:val="es-ES_tradnl" w:eastAsia="es-ES"/>
        </w:rPr>
        <w:t xml:space="preserve"> </w:t>
      </w:r>
      <w:r w:rsidR="000B059E" w:rsidRPr="0005786D">
        <w:rPr>
          <w:rFonts w:ascii="Arial" w:eastAsia="Times New Roman" w:hAnsi="Arial" w:cs="Arial"/>
          <w:b/>
          <w:sz w:val="24"/>
          <w:szCs w:val="24"/>
          <w:lang w:val="es-ES_tradnl" w:eastAsia="es-ES"/>
        </w:rPr>
        <w:t>pleno valor probatorio</w:t>
      </w:r>
      <w:r w:rsidR="004E0685">
        <w:rPr>
          <w:rFonts w:ascii="Arial" w:eastAsia="Times New Roman" w:hAnsi="Arial" w:cs="Arial"/>
          <w:sz w:val="24"/>
          <w:szCs w:val="24"/>
          <w:lang w:val="es-ES_tradnl" w:eastAsia="es-ES"/>
        </w:rPr>
        <w:t>, porque son</w:t>
      </w:r>
      <w:r w:rsidR="000B059E" w:rsidRPr="0005786D">
        <w:rPr>
          <w:rFonts w:ascii="Arial" w:eastAsia="Times New Roman" w:hAnsi="Arial" w:cs="Arial"/>
          <w:sz w:val="24"/>
          <w:szCs w:val="24"/>
          <w:lang w:val="es-ES_tradnl" w:eastAsia="es-ES"/>
        </w:rPr>
        <w:t xml:space="preserve"> documento</w:t>
      </w:r>
      <w:r w:rsidR="004E0685">
        <w:rPr>
          <w:rFonts w:ascii="Arial" w:eastAsia="Times New Roman" w:hAnsi="Arial" w:cs="Arial"/>
          <w:sz w:val="24"/>
          <w:szCs w:val="24"/>
          <w:lang w:val="es-ES_tradnl" w:eastAsia="es-ES"/>
        </w:rPr>
        <w:t>s</w:t>
      </w:r>
      <w:r w:rsidR="000B059E" w:rsidRPr="0005786D">
        <w:rPr>
          <w:rFonts w:ascii="Arial" w:eastAsia="Times New Roman" w:hAnsi="Arial" w:cs="Arial"/>
          <w:sz w:val="24"/>
          <w:szCs w:val="24"/>
          <w:lang w:val="es-ES_tradnl" w:eastAsia="es-ES"/>
        </w:rPr>
        <w:t xml:space="preserve"> original</w:t>
      </w:r>
      <w:r w:rsidR="004E0685">
        <w:rPr>
          <w:rFonts w:ascii="Arial" w:eastAsia="Times New Roman" w:hAnsi="Arial" w:cs="Arial"/>
          <w:sz w:val="24"/>
          <w:szCs w:val="24"/>
          <w:lang w:val="es-ES_tradnl" w:eastAsia="es-ES"/>
        </w:rPr>
        <w:t>es</w:t>
      </w:r>
      <w:r w:rsidR="000B059E" w:rsidRPr="0005786D">
        <w:rPr>
          <w:rFonts w:ascii="Arial" w:eastAsia="Times New Roman" w:hAnsi="Arial" w:cs="Arial"/>
          <w:sz w:val="24"/>
          <w:szCs w:val="24"/>
          <w:lang w:val="es-ES_tradnl" w:eastAsia="es-ES"/>
        </w:rPr>
        <w:t xml:space="preserve"> y público</w:t>
      </w:r>
      <w:r w:rsidR="004E0685">
        <w:rPr>
          <w:rFonts w:ascii="Arial" w:eastAsia="Times New Roman" w:hAnsi="Arial" w:cs="Arial"/>
          <w:sz w:val="24"/>
          <w:szCs w:val="24"/>
          <w:lang w:val="es-ES_tradnl" w:eastAsia="es-ES"/>
        </w:rPr>
        <w:t>s, en los</w:t>
      </w:r>
      <w:r w:rsidR="000B059E" w:rsidRPr="0005786D">
        <w:rPr>
          <w:rFonts w:ascii="Arial" w:eastAsia="Times New Roman" w:hAnsi="Arial" w:cs="Arial"/>
          <w:sz w:val="24"/>
          <w:szCs w:val="24"/>
          <w:lang w:val="es-ES_tradnl" w:eastAsia="es-ES"/>
        </w:rPr>
        <w:t xml:space="preserve"> que se aprecia el nombre, firma y cargo de la</w:t>
      </w:r>
      <w:r w:rsidR="004E0685">
        <w:rPr>
          <w:rFonts w:ascii="Arial" w:eastAsia="Times New Roman" w:hAnsi="Arial" w:cs="Arial"/>
          <w:sz w:val="24"/>
          <w:szCs w:val="24"/>
          <w:lang w:val="es-ES_tradnl" w:eastAsia="es-ES"/>
        </w:rPr>
        <w:t>s</w:t>
      </w:r>
      <w:r w:rsidR="000B059E" w:rsidRPr="0005786D">
        <w:rPr>
          <w:rFonts w:ascii="Arial" w:eastAsia="Times New Roman" w:hAnsi="Arial" w:cs="Arial"/>
          <w:sz w:val="24"/>
          <w:szCs w:val="24"/>
          <w:lang w:val="es-ES_tradnl" w:eastAsia="es-ES"/>
        </w:rPr>
        <w:t xml:space="preserve"> persona</w:t>
      </w:r>
      <w:r w:rsidR="004E0685">
        <w:rPr>
          <w:rFonts w:ascii="Arial" w:eastAsia="Times New Roman" w:hAnsi="Arial" w:cs="Arial"/>
          <w:sz w:val="24"/>
          <w:szCs w:val="24"/>
          <w:lang w:val="es-ES_tradnl" w:eastAsia="es-ES"/>
        </w:rPr>
        <w:t>s</w:t>
      </w:r>
      <w:r w:rsidR="000B059E" w:rsidRPr="0005786D">
        <w:rPr>
          <w:rFonts w:ascii="Arial" w:eastAsia="Times New Roman" w:hAnsi="Arial" w:cs="Arial"/>
          <w:sz w:val="24"/>
          <w:szCs w:val="24"/>
          <w:lang w:val="es-ES_tradnl" w:eastAsia="es-ES"/>
        </w:rPr>
        <w:t xml:space="preserve"> que lo</w:t>
      </w:r>
      <w:r w:rsidR="004E0685">
        <w:rPr>
          <w:rFonts w:ascii="Arial" w:eastAsia="Times New Roman" w:hAnsi="Arial" w:cs="Arial"/>
          <w:sz w:val="24"/>
          <w:szCs w:val="24"/>
          <w:lang w:val="es-ES_tradnl" w:eastAsia="es-ES"/>
        </w:rPr>
        <w:t>s</w:t>
      </w:r>
      <w:r w:rsidR="000B059E" w:rsidRPr="0005786D">
        <w:rPr>
          <w:rFonts w:ascii="Arial" w:eastAsia="Times New Roman" w:hAnsi="Arial" w:cs="Arial"/>
          <w:sz w:val="24"/>
          <w:szCs w:val="24"/>
          <w:lang w:val="es-ES_tradnl" w:eastAsia="es-ES"/>
        </w:rPr>
        <w:t xml:space="preserve"> emiti</w:t>
      </w:r>
      <w:r w:rsidR="004E0685">
        <w:rPr>
          <w:rFonts w:ascii="Arial" w:eastAsia="Times New Roman" w:hAnsi="Arial" w:cs="Arial"/>
          <w:sz w:val="24"/>
          <w:szCs w:val="24"/>
          <w:lang w:val="es-ES_tradnl" w:eastAsia="es-ES"/>
        </w:rPr>
        <w:t>eron,</w:t>
      </w:r>
      <w:r w:rsidR="000B059E" w:rsidRPr="0005786D">
        <w:rPr>
          <w:rFonts w:ascii="Arial" w:eastAsia="Times New Roman" w:hAnsi="Arial" w:cs="Arial"/>
          <w:sz w:val="24"/>
          <w:szCs w:val="24"/>
          <w:lang w:val="es-ES_tradnl" w:eastAsia="es-ES"/>
        </w:rPr>
        <w:t xml:space="preserve"> además de la dependencia a la que pertenece, de ahí la convicción sobre la existencia y veracidad </w:t>
      </w:r>
      <w:r w:rsidR="0005786D">
        <w:rPr>
          <w:rFonts w:ascii="Arial" w:eastAsia="Times New Roman" w:hAnsi="Arial" w:cs="Arial"/>
          <w:sz w:val="24"/>
          <w:szCs w:val="24"/>
          <w:lang w:val="es-ES_tradnl" w:eastAsia="es-ES"/>
        </w:rPr>
        <w:t>de contenido de dicho documento</w:t>
      </w:r>
      <w:r w:rsidR="0005786D" w:rsidRPr="0005786D">
        <w:rPr>
          <w:rFonts w:ascii="Arial" w:eastAsia="Times New Roman" w:hAnsi="Arial" w:cs="Arial"/>
          <w:sz w:val="24"/>
          <w:szCs w:val="24"/>
          <w:lang w:val="es-ES_tradnl" w:eastAsia="es-ES"/>
        </w:rPr>
        <w:t>.</w:t>
      </w:r>
    </w:p>
    <w:p w14:paraId="32AA6013" w14:textId="334FC647" w:rsidR="000B059E" w:rsidRDefault="000B059E" w:rsidP="000B059E">
      <w:pPr>
        <w:tabs>
          <w:tab w:val="center" w:pos="4574"/>
        </w:tabs>
        <w:spacing w:line="360" w:lineRule="auto"/>
        <w:ind w:firstLine="708"/>
        <w:jc w:val="both"/>
        <w:rPr>
          <w:rFonts w:ascii="Arial" w:hAnsi="Arial" w:cs="Arial"/>
          <w:sz w:val="24"/>
          <w:szCs w:val="24"/>
        </w:rPr>
      </w:pPr>
      <w:r w:rsidRPr="0005786D">
        <w:rPr>
          <w:rFonts w:ascii="Arial" w:hAnsi="Arial" w:cs="Arial"/>
          <w:sz w:val="24"/>
          <w:szCs w:val="24"/>
        </w:rPr>
        <w:t>Luego entonces, la</w:t>
      </w:r>
      <w:r w:rsidR="00C165B7" w:rsidRPr="0005786D">
        <w:rPr>
          <w:rFonts w:ascii="Arial" w:hAnsi="Arial" w:cs="Arial"/>
          <w:sz w:val="24"/>
          <w:szCs w:val="24"/>
        </w:rPr>
        <w:t>s</w:t>
      </w:r>
      <w:r w:rsidRPr="0005786D">
        <w:rPr>
          <w:rFonts w:ascii="Arial" w:hAnsi="Arial" w:cs="Arial"/>
          <w:sz w:val="24"/>
          <w:szCs w:val="24"/>
        </w:rPr>
        <w:t xml:space="preserve"> documental</w:t>
      </w:r>
      <w:r w:rsidR="00C165B7" w:rsidRPr="0005786D">
        <w:rPr>
          <w:rFonts w:ascii="Arial" w:hAnsi="Arial" w:cs="Arial"/>
          <w:sz w:val="24"/>
          <w:szCs w:val="24"/>
        </w:rPr>
        <w:t>es</w:t>
      </w:r>
      <w:r w:rsidRPr="0005786D">
        <w:rPr>
          <w:rFonts w:ascii="Arial" w:hAnsi="Arial" w:cs="Arial"/>
          <w:sz w:val="24"/>
          <w:szCs w:val="24"/>
        </w:rPr>
        <w:t xml:space="preserve"> ofrecida</w:t>
      </w:r>
      <w:r w:rsidR="00C165B7" w:rsidRPr="0005786D">
        <w:rPr>
          <w:rFonts w:ascii="Arial" w:hAnsi="Arial" w:cs="Arial"/>
          <w:sz w:val="24"/>
          <w:szCs w:val="24"/>
        </w:rPr>
        <w:t>s</w:t>
      </w:r>
      <w:r w:rsidRPr="0005786D">
        <w:rPr>
          <w:rFonts w:ascii="Arial" w:hAnsi="Arial" w:cs="Arial"/>
          <w:sz w:val="24"/>
          <w:szCs w:val="24"/>
        </w:rPr>
        <w:t>, cumple</w:t>
      </w:r>
      <w:r w:rsidR="00C165B7" w:rsidRPr="0005786D">
        <w:rPr>
          <w:rFonts w:ascii="Arial" w:hAnsi="Arial" w:cs="Arial"/>
          <w:sz w:val="24"/>
          <w:szCs w:val="24"/>
        </w:rPr>
        <w:t>n</w:t>
      </w:r>
      <w:r w:rsidRPr="0005786D">
        <w:rPr>
          <w:rFonts w:ascii="Arial" w:hAnsi="Arial" w:cs="Arial"/>
          <w:sz w:val="24"/>
          <w:szCs w:val="24"/>
        </w:rPr>
        <w:t xml:space="preserve"> con los requisitos de validez y eficacia, quedando de manifiesto la veracidad de su contenido, de conformidad a lo que establece el citado artículo 203 fracciones I y II de la Ley de Procedimiento y Justicia Administrativa para el Estado de Oaxaca.</w:t>
      </w:r>
    </w:p>
    <w:p w14:paraId="4D347525" w14:textId="20EDA3A3" w:rsidR="000B059E" w:rsidRDefault="000B059E" w:rsidP="000B059E">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w:t>
      </w:r>
      <w:r w:rsidR="008B0E44">
        <w:rPr>
          <w:rFonts w:ascii="Arial" w:hAnsi="Arial" w:cs="Arial"/>
          <w:sz w:val="24"/>
          <w:szCs w:val="24"/>
        </w:rPr>
        <w:t xml:space="preserve">por </w:t>
      </w:r>
      <w:r>
        <w:rPr>
          <w:rFonts w:ascii="Arial" w:hAnsi="Arial" w:cs="Arial"/>
          <w:sz w:val="24"/>
          <w:szCs w:val="24"/>
        </w:rPr>
        <w:t xml:space="preserve">las </w:t>
      </w:r>
      <w:r w:rsidR="00A37EED">
        <w:rPr>
          <w:rFonts w:ascii="Arial" w:hAnsi="Arial" w:cs="Arial"/>
          <w:sz w:val="24"/>
          <w:szCs w:val="24"/>
        </w:rPr>
        <w:t>partes</w:t>
      </w:r>
      <w:r>
        <w:rPr>
          <w:rFonts w:ascii="Arial" w:hAnsi="Arial" w:cs="Arial"/>
          <w:sz w:val="24"/>
          <w:szCs w:val="24"/>
        </w:rPr>
        <w:t>, se constituye de la totalidad de las pruebas recabadas en el presente Juicio, y con ellas se confirma el contenido del enjuiciamiento, porque los hechos contenidos en las documentales son afirmaciones expresadas por ellas.</w:t>
      </w:r>
    </w:p>
    <w:p w14:paraId="1DAD8150" w14:textId="65C895C9" w:rsidR="000959E2" w:rsidRDefault="000B059E" w:rsidP="000B059E">
      <w:pPr>
        <w:tabs>
          <w:tab w:val="center" w:pos="4574"/>
        </w:tabs>
        <w:spacing w:line="360" w:lineRule="auto"/>
        <w:ind w:firstLine="708"/>
        <w:jc w:val="both"/>
        <w:rPr>
          <w:rFonts w:ascii="Arial" w:hAnsi="Arial" w:cs="Arial"/>
          <w:b/>
          <w:bCs/>
          <w:sz w:val="24"/>
          <w:szCs w:val="24"/>
        </w:rPr>
      </w:pPr>
      <w:r>
        <w:rPr>
          <w:rFonts w:ascii="Arial" w:hAnsi="Arial" w:cs="Arial"/>
          <w:sz w:val="24"/>
          <w:szCs w:val="24"/>
        </w:rPr>
        <w:t xml:space="preserve"> LA PRESUNCIONAL LEGAL Y HUMANA también ofrecida por la parte </w:t>
      </w:r>
      <w:r w:rsidR="00A37EED">
        <w:rPr>
          <w:rFonts w:ascii="Arial" w:hAnsi="Arial" w:cs="Arial"/>
          <w:sz w:val="24"/>
          <w:szCs w:val="24"/>
        </w:rPr>
        <w:t xml:space="preserve">actora y </w:t>
      </w:r>
      <w:r>
        <w:rPr>
          <w:rFonts w:ascii="Arial" w:hAnsi="Arial" w:cs="Arial"/>
          <w:sz w:val="24"/>
          <w:szCs w:val="24"/>
        </w:rPr>
        <w:t>demandada,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w:t>
      </w:r>
      <w:r w:rsidR="00C165B7">
        <w:rPr>
          <w:rFonts w:ascii="Arial" w:hAnsi="Arial" w:cs="Arial"/>
          <w:sz w:val="24"/>
          <w:szCs w:val="24"/>
        </w:rPr>
        <w:t xml:space="preserve"> - - - - - - - - - - - - - - </w:t>
      </w:r>
      <w:r w:rsidR="006A5570">
        <w:rPr>
          <w:rFonts w:ascii="Arial" w:hAnsi="Arial" w:cs="Arial"/>
          <w:sz w:val="24"/>
          <w:szCs w:val="24"/>
        </w:rPr>
        <w:t>- - - - - - - - - - - - - - - - - -</w:t>
      </w:r>
    </w:p>
    <w:p w14:paraId="1573726C" w14:textId="35CFB40D" w:rsidR="00610A68" w:rsidRPr="001042B6" w:rsidRDefault="000959E2" w:rsidP="00610A68">
      <w:pPr>
        <w:tabs>
          <w:tab w:val="center" w:pos="4574"/>
        </w:tabs>
        <w:spacing w:line="360" w:lineRule="auto"/>
        <w:ind w:firstLine="708"/>
        <w:jc w:val="both"/>
        <w:rPr>
          <w:rFonts w:cs="Arial"/>
          <w:sz w:val="24"/>
        </w:rPr>
      </w:pPr>
      <w:r>
        <w:rPr>
          <w:rFonts w:ascii="Arial" w:hAnsi="Arial" w:cs="Arial"/>
          <w:b/>
          <w:bCs/>
          <w:sz w:val="24"/>
          <w:szCs w:val="24"/>
        </w:rPr>
        <w:t xml:space="preserve">CUARTO.- </w:t>
      </w:r>
      <w:r w:rsidR="00592477">
        <w:rPr>
          <w:rFonts w:ascii="Arial" w:hAnsi="Arial" w:cs="Arial"/>
          <w:b/>
          <w:bCs/>
          <w:sz w:val="24"/>
          <w:szCs w:val="24"/>
        </w:rPr>
        <w:t xml:space="preserve">AGRAVIOS.- </w:t>
      </w:r>
      <w:r w:rsidR="00610A68" w:rsidRPr="00CB616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00610A68" w:rsidRPr="00CB6160">
        <w:rPr>
          <w:rFonts w:ascii="Arial" w:hAnsi="Arial" w:cs="Arial"/>
          <w:i/>
          <w:sz w:val="24"/>
        </w:rPr>
        <w:t>CONCEPTOS DE VIOLACIÓN O AGRAVIOS. PARA CUMPLIR CON LOS PRINCIPIOS DE CONGRUENCIA Y EXHAUSTIVIDAD EN LAS SENTENCIAS DE AMPARO ES INNECESARIA SU TRANSCRIPCIÓN.</w:t>
      </w:r>
      <w:r w:rsidR="00610A68" w:rsidRPr="00CB6160">
        <w:rPr>
          <w:rFonts w:ascii="Arial" w:hAnsi="Arial" w:cs="Arial"/>
          <w:b/>
          <w:i/>
          <w:sz w:val="24"/>
        </w:rPr>
        <w:t xml:space="preserve"> </w:t>
      </w:r>
      <w:r w:rsidR="00610A68" w:rsidRPr="00CB6160">
        <w:rPr>
          <w:rFonts w:ascii="Arial" w:hAnsi="Arial" w:cs="Arial"/>
          <w:i/>
          <w:sz w:val="24"/>
        </w:rPr>
        <w:t>Visible en la Novena Época, pág. 830, registro 164618, Jurisprudencia Común, Segunda Sala, del Semanario Judicial de la Federación y su Gaceta</w:t>
      </w:r>
      <w:r w:rsidR="00610A68" w:rsidRPr="00CB6160">
        <w:rPr>
          <w:rFonts w:ascii="Arial" w:hAnsi="Arial" w:cs="Arial"/>
          <w:sz w:val="24"/>
        </w:rPr>
        <w:t xml:space="preserve">.- - - - - - - </w:t>
      </w:r>
    </w:p>
    <w:p w14:paraId="3A49784D" w14:textId="1C4743D4" w:rsidR="00610A68" w:rsidRPr="001042B6" w:rsidRDefault="00C165B7"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00610A68" w:rsidRPr="001042B6">
        <w:rPr>
          <w:rFonts w:ascii="Arial" w:hAnsi="Arial" w:cs="Arial"/>
          <w:b/>
          <w:sz w:val="24"/>
          <w:szCs w:val="24"/>
        </w:rPr>
        <w:t xml:space="preserve">.- </w:t>
      </w:r>
      <w:r w:rsidR="00592477">
        <w:rPr>
          <w:rFonts w:ascii="Arial" w:hAnsi="Arial" w:cs="Arial"/>
          <w:b/>
          <w:sz w:val="24"/>
          <w:szCs w:val="24"/>
        </w:rPr>
        <w:t xml:space="preserve">CAUSALES DE IMPROCEDENCIA Y SOBRESEIMIENTO.- </w:t>
      </w:r>
      <w:r w:rsidR="00610A68" w:rsidRPr="001042B6">
        <w:rPr>
          <w:rFonts w:ascii="Arial" w:hAnsi="Arial" w:cs="Arial"/>
          <w:sz w:val="24"/>
          <w:szCs w:val="24"/>
        </w:rPr>
        <w:t xml:space="preserve">Las causales de </w:t>
      </w:r>
      <w:r w:rsidR="00610A68" w:rsidRPr="001042B6">
        <w:rPr>
          <w:rFonts w:ascii="Arial" w:hAnsi="Arial" w:cs="Arial"/>
          <w:b/>
          <w:sz w:val="24"/>
          <w:szCs w:val="24"/>
        </w:rPr>
        <w:t xml:space="preserve">improcedencia y sobreseimiento </w:t>
      </w:r>
      <w:r w:rsidR="00610A68" w:rsidRPr="001042B6">
        <w:rPr>
          <w:rFonts w:ascii="Arial" w:hAnsi="Arial" w:cs="Arial"/>
          <w:sz w:val="24"/>
          <w:szCs w:val="24"/>
        </w:rPr>
        <w:t xml:space="preserve">son de orden público y de </w:t>
      </w:r>
      <w:r w:rsidR="00610A68" w:rsidRPr="001042B6">
        <w:rPr>
          <w:rFonts w:ascii="Arial" w:hAnsi="Arial" w:cs="Arial"/>
          <w:sz w:val="24"/>
          <w:szCs w:val="24"/>
        </w:rPr>
        <w:lastRenderedPageBreak/>
        <w:t xml:space="preserve">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7C3B3368" w14:textId="10D59D49" w:rsidR="004E0685" w:rsidRDefault="00610A68" w:rsidP="00610A68">
      <w:pPr>
        <w:pStyle w:val="corte4fondoCarCarCar"/>
        <w:spacing w:before="240"/>
        <w:ind w:firstLine="708"/>
        <w:rPr>
          <w:rFonts w:cs="Arial"/>
          <w:bCs/>
          <w:sz w:val="24"/>
          <w:highlight w:val="yellow"/>
        </w:rPr>
      </w:pPr>
      <w:r w:rsidRPr="00473E00">
        <w:rPr>
          <w:rFonts w:cs="Arial"/>
          <w:bCs/>
          <w:sz w:val="24"/>
        </w:rPr>
        <w:t>La autoridad demanda</w:t>
      </w:r>
      <w:r w:rsidR="00A37EED">
        <w:rPr>
          <w:rFonts w:cs="Arial"/>
          <w:bCs/>
          <w:sz w:val="24"/>
        </w:rPr>
        <w:t>da</w:t>
      </w:r>
      <w:r w:rsidRPr="00473E00">
        <w:rPr>
          <w:rFonts w:cs="Arial"/>
          <w:bCs/>
          <w:sz w:val="24"/>
        </w:rPr>
        <w:t xml:space="preserve"> </w:t>
      </w:r>
      <w:r w:rsidR="00A37EED">
        <w:rPr>
          <w:rFonts w:cs="Arial"/>
          <w:bCs/>
          <w:sz w:val="24"/>
        </w:rPr>
        <w:t>hizo</w:t>
      </w:r>
      <w:r w:rsidRPr="00473E00">
        <w:rPr>
          <w:rFonts w:cs="Arial"/>
          <w:bCs/>
          <w:sz w:val="24"/>
        </w:rPr>
        <w:t xml:space="preserve"> valer</w:t>
      </w:r>
      <w:r w:rsidR="0055710F">
        <w:rPr>
          <w:rFonts w:cs="Arial"/>
          <w:bCs/>
          <w:sz w:val="24"/>
        </w:rPr>
        <w:t xml:space="preserve"> la</w:t>
      </w:r>
      <w:r w:rsidR="00A37EED">
        <w:rPr>
          <w:rFonts w:cs="Arial"/>
          <w:bCs/>
          <w:sz w:val="24"/>
        </w:rPr>
        <w:t>s</w:t>
      </w:r>
      <w:r w:rsidR="0055710F">
        <w:rPr>
          <w:rFonts w:cs="Arial"/>
          <w:bCs/>
          <w:sz w:val="24"/>
        </w:rPr>
        <w:t xml:space="preserve"> excepci</w:t>
      </w:r>
      <w:r w:rsidR="00A37EED">
        <w:rPr>
          <w:rFonts w:cs="Arial"/>
          <w:bCs/>
          <w:sz w:val="24"/>
        </w:rPr>
        <w:t>ones</w:t>
      </w:r>
      <w:r w:rsidR="0055710F">
        <w:rPr>
          <w:rFonts w:cs="Arial"/>
          <w:bCs/>
          <w:sz w:val="24"/>
        </w:rPr>
        <w:t xml:space="preserve"> consistente</w:t>
      </w:r>
      <w:r w:rsidR="00A37EED">
        <w:rPr>
          <w:rFonts w:cs="Arial"/>
          <w:bCs/>
          <w:sz w:val="24"/>
        </w:rPr>
        <w:t>s</w:t>
      </w:r>
      <w:r w:rsidR="0055710F">
        <w:rPr>
          <w:rFonts w:cs="Arial"/>
          <w:bCs/>
          <w:sz w:val="24"/>
        </w:rPr>
        <w:t xml:space="preserve"> en </w:t>
      </w:r>
      <w:r w:rsidR="00A37EED">
        <w:rPr>
          <w:rFonts w:cs="Arial"/>
          <w:bCs/>
          <w:sz w:val="24"/>
        </w:rPr>
        <w:t>Falta de Acción y Falta d</w:t>
      </w:r>
      <w:r w:rsidR="00A37EED" w:rsidRPr="004E0685">
        <w:rPr>
          <w:rFonts w:cs="Arial"/>
          <w:bCs/>
          <w:sz w:val="24"/>
        </w:rPr>
        <w:t>e Derecho</w:t>
      </w:r>
      <w:r w:rsidR="0055710F" w:rsidRPr="004E0685">
        <w:rPr>
          <w:rFonts w:cs="Arial"/>
          <w:bCs/>
          <w:sz w:val="24"/>
        </w:rPr>
        <w:t>, sin embargo</w:t>
      </w:r>
      <w:r w:rsidR="00F73743" w:rsidRPr="004E0685">
        <w:rPr>
          <w:rFonts w:cs="Arial"/>
          <w:bCs/>
          <w:sz w:val="24"/>
        </w:rPr>
        <w:t>,</w:t>
      </w:r>
      <w:r w:rsidR="0055710F" w:rsidRPr="004E0685">
        <w:rPr>
          <w:rFonts w:cs="Arial"/>
          <w:bCs/>
          <w:sz w:val="24"/>
        </w:rPr>
        <w:t xml:space="preserve"> </w:t>
      </w:r>
      <w:r w:rsidR="004E0685" w:rsidRPr="004E0685">
        <w:rPr>
          <w:rFonts w:cs="Arial"/>
          <w:bCs/>
          <w:sz w:val="24"/>
        </w:rPr>
        <w:t>dichas excepcione las funda en el hecho de que los actos impugnados cumplieron con las formalidades del procedimiento y que se encuentran apegados a derecho, circunstancias que atañen al fondo del asunto, sin que se advierta que dichas excepciones impidan su estudio.</w:t>
      </w:r>
    </w:p>
    <w:p w14:paraId="2F99045B" w14:textId="0CDBD9CA" w:rsidR="00610A68" w:rsidRPr="001042B6" w:rsidRDefault="00F73743" w:rsidP="00610A68">
      <w:pPr>
        <w:pStyle w:val="corte4fondoCarCarCar"/>
        <w:spacing w:before="240"/>
        <w:ind w:firstLine="708"/>
        <w:rPr>
          <w:rFonts w:cs="Arial"/>
          <w:bCs/>
          <w:sz w:val="24"/>
        </w:rPr>
      </w:pPr>
      <w:r>
        <w:rPr>
          <w:rFonts w:cs="Arial"/>
          <w:bCs/>
          <w:sz w:val="24"/>
        </w:rPr>
        <w:t>T</w:t>
      </w:r>
      <w:r w:rsidR="00091151" w:rsidRPr="00473E00">
        <w:rPr>
          <w:rFonts w:cs="Arial"/>
          <w:bCs/>
          <w:sz w:val="24"/>
        </w:rPr>
        <w:t xml:space="preserve">oda vez que esta Juzgadora tampoco advierte que se actualice alguna </w:t>
      </w:r>
      <w:r>
        <w:rPr>
          <w:rFonts w:cs="Arial"/>
          <w:bCs/>
          <w:sz w:val="24"/>
        </w:rPr>
        <w:t xml:space="preserve">otra </w:t>
      </w:r>
      <w:r w:rsidR="00091151" w:rsidRPr="00473E00">
        <w:rPr>
          <w:rFonts w:cs="Arial"/>
          <w:bCs/>
          <w:sz w:val="24"/>
        </w:rPr>
        <w:t xml:space="preserve">causa que impida conocer el fondo de este asunto, en consecuencia, este Juicio de Nulidad NO SE </w:t>
      </w:r>
      <w:r w:rsidR="00610A68" w:rsidRPr="00473E00">
        <w:rPr>
          <w:rFonts w:cs="Arial"/>
          <w:bCs/>
          <w:sz w:val="24"/>
        </w:rPr>
        <w:t>SOBRESEE.- - - - - - - - - -</w:t>
      </w:r>
      <w:r w:rsidR="00617B5F" w:rsidRPr="00473E00">
        <w:rPr>
          <w:rFonts w:cs="Arial"/>
          <w:bCs/>
          <w:sz w:val="24"/>
        </w:rPr>
        <w:t xml:space="preserve"> - - - -</w:t>
      </w:r>
      <w:r w:rsidR="00617B5F">
        <w:rPr>
          <w:rFonts w:cs="Arial"/>
          <w:bCs/>
          <w:sz w:val="24"/>
        </w:rPr>
        <w:t xml:space="preserve"> </w:t>
      </w:r>
      <w:r w:rsidR="000A61AE">
        <w:rPr>
          <w:rFonts w:cs="Arial"/>
          <w:bCs/>
          <w:sz w:val="24"/>
        </w:rPr>
        <w:t>- - - - - - - - - - - - - -</w:t>
      </w:r>
      <w:r w:rsidR="00F41F86">
        <w:rPr>
          <w:rFonts w:cs="Arial"/>
          <w:bCs/>
          <w:sz w:val="24"/>
        </w:rPr>
        <w:t xml:space="preserve"> -</w:t>
      </w:r>
    </w:p>
    <w:p w14:paraId="2C0C030C" w14:textId="47878D9D" w:rsidR="00D8270C" w:rsidRPr="00D8270C" w:rsidRDefault="00610A68" w:rsidP="00C95D50">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C165B7">
        <w:rPr>
          <w:rFonts w:ascii="Arial" w:hAnsi="Arial" w:cs="Arial"/>
          <w:b/>
          <w:sz w:val="24"/>
          <w:szCs w:val="24"/>
        </w:rPr>
        <w:t>SEXTO</w:t>
      </w:r>
      <w:r w:rsidRPr="001042B6">
        <w:rPr>
          <w:rFonts w:ascii="Arial" w:hAnsi="Arial" w:cs="Arial"/>
          <w:b/>
          <w:sz w:val="24"/>
          <w:szCs w:val="24"/>
        </w:rPr>
        <w:t>.-</w:t>
      </w:r>
      <w:r w:rsidRPr="001042B6">
        <w:rPr>
          <w:rFonts w:ascii="Arial" w:hAnsi="Arial" w:cs="Arial"/>
          <w:sz w:val="24"/>
          <w:szCs w:val="24"/>
        </w:rPr>
        <w:tab/>
      </w:r>
      <w:r w:rsidR="00091151">
        <w:rPr>
          <w:rFonts w:ascii="Arial" w:hAnsi="Arial" w:cs="Arial"/>
          <w:b/>
          <w:bCs/>
          <w:sz w:val="24"/>
          <w:szCs w:val="24"/>
        </w:rPr>
        <w:t>ESTUDIO DE FO</w:t>
      </w:r>
      <w:r w:rsidR="00091151" w:rsidRPr="00D8270C">
        <w:rPr>
          <w:rFonts w:ascii="Arial" w:hAnsi="Arial" w:cs="Arial"/>
          <w:b/>
          <w:bCs/>
          <w:sz w:val="24"/>
          <w:szCs w:val="24"/>
        </w:rPr>
        <w:t xml:space="preserve">NDO.- </w:t>
      </w:r>
      <w:r w:rsidR="00C95D50" w:rsidRPr="00D8270C">
        <w:rPr>
          <w:rFonts w:ascii="Arial" w:hAnsi="Arial" w:cs="Arial"/>
          <w:sz w:val="24"/>
          <w:szCs w:val="24"/>
        </w:rPr>
        <w:t xml:space="preserve">Esta juzgadora, al estudiar y revisar las pruebas aportadas en el presente juicio, </w:t>
      </w:r>
      <w:r w:rsidR="00D8270C" w:rsidRPr="00D8270C">
        <w:rPr>
          <w:rFonts w:ascii="Arial" w:hAnsi="Arial" w:cs="Arial"/>
          <w:sz w:val="24"/>
          <w:szCs w:val="24"/>
        </w:rPr>
        <w:t>llega a la siguiente conclusión:</w:t>
      </w:r>
    </w:p>
    <w:p w14:paraId="62A2ECCD" w14:textId="2BE6A9D7" w:rsidR="00D8270C" w:rsidRDefault="00D8270C" w:rsidP="00C95D50">
      <w:pPr>
        <w:tabs>
          <w:tab w:val="left" w:pos="284"/>
          <w:tab w:val="left" w:pos="567"/>
        </w:tabs>
        <w:spacing w:before="240" w:line="360" w:lineRule="auto"/>
        <w:jc w:val="both"/>
        <w:rPr>
          <w:rFonts w:ascii="Arial" w:hAnsi="Arial" w:cs="Arial"/>
          <w:sz w:val="24"/>
          <w:szCs w:val="24"/>
        </w:rPr>
      </w:pPr>
      <w:r w:rsidRPr="00D8270C">
        <w:rPr>
          <w:rFonts w:ascii="Arial" w:hAnsi="Arial" w:cs="Arial"/>
          <w:sz w:val="24"/>
          <w:szCs w:val="24"/>
        </w:rPr>
        <w:tab/>
        <w:t>En uno de los agravios expuestos por la actora</w:t>
      </w:r>
      <w:r w:rsidR="00232F2F">
        <w:rPr>
          <w:rFonts w:ascii="Arial" w:hAnsi="Arial" w:cs="Arial"/>
          <w:sz w:val="24"/>
          <w:szCs w:val="24"/>
        </w:rPr>
        <w:t>,</w:t>
      </w:r>
      <w:r w:rsidRPr="00D8270C">
        <w:rPr>
          <w:rFonts w:ascii="Arial" w:hAnsi="Arial" w:cs="Arial"/>
          <w:sz w:val="24"/>
          <w:szCs w:val="24"/>
        </w:rPr>
        <w:t xml:space="preserve"> esta refiere que la autoridad demandada</w:t>
      </w:r>
      <w:r w:rsidR="00232F2F">
        <w:rPr>
          <w:rFonts w:ascii="Arial" w:hAnsi="Arial" w:cs="Arial"/>
          <w:sz w:val="24"/>
          <w:szCs w:val="24"/>
        </w:rPr>
        <w:t>, aumentó</w:t>
      </w:r>
      <w:r w:rsidRPr="00D8270C">
        <w:rPr>
          <w:rFonts w:ascii="Arial" w:hAnsi="Arial" w:cs="Arial"/>
          <w:sz w:val="24"/>
          <w:szCs w:val="24"/>
        </w:rPr>
        <w:t xml:space="preserve"> la base gravable del inmueble de su propiedad, ejerciendo facultades de comprobación</w:t>
      </w:r>
      <w:r w:rsidR="00232F2F">
        <w:rPr>
          <w:rFonts w:ascii="Arial" w:hAnsi="Arial" w:cs="Arial"/>
          <w:sz w:val="24"/>
          <w:szCs w:val="24"/>
        </w:rPr>
        <w:t>,</w:t>
      </w:r>
      <w:r w:rsidRPr="00D8270C">
        <w:rPr>
          <w:rFonts w:ascii="Arial" w:hAnsi="Arial" w:cs="Arial"/>
          <w:sz w:val="24"/>
          <w:szCs w:val="24"/>
        </w:rPr>
        <w:t xml:space="preserve"> sin sujetarse a las formalidades previstas en el Código Fiscal Municipal para el Estado de Oaxaca; </w:t>
      </w:r>
      <w:r w:rsidRPr="00232F2F">
        <w:rPr>
          <w:rFonts w:ascii="Arial" w:hAnsi="Arial" w:cs="Arial"/>
          <w:b/>
          <w:sz w:val="24"/>
          <w:szCs w:val="24"/>
        </w:rPr>
        <w:t>agravio que se considera fundado</w:t>
      </w:r>
      <w:r w:rsidRPr="00D8270C">
        <w:rPr>
          <w:rFonts w:ascii="Arial" w:hAnsi="Arial" w:cs="Arial"/>
          <w:sz w:val="24"/>
          <w:szCs w:val="24"/>
        </w:rPr>
        <w:t>, esto es así</w:t>
      </w:r>
      <w:r w:rsidR="00232F2F">
        <w:rPr>
          <w:rFonts w:ascii="Arial" w:hAnsi="Arial" w:cs="Arial"/>
          <w:sz w:val="24"/>
          <w:szCs w:val="24"/>
        </w:rPr>
        <w:t>,</w:t>
      </w:r>
      <w:r w:rsidRPr="00D8270C">
        <w:rPr>
          <w:rFonts w:ascii="Arial" w:hAnsi="Arial" w:cs="Arial"/>
          <w:sz w:val="24"/>
          <w:szCs w:val="24"/>
        </w:rPr>
        <w:t xml:space="preserve"> pues efectivamente</w:t>
      </w:r>
      <w:r w:rsidR="00232F2F">
        <w:rPr>
          <w:rFonts w:ascii="Arial" w:hAnsi="Arial" w:cs="Arial"/>
          <w:sz w:val="24"/>
          <w:szCs w:val="24"/>
        </w:rPr>
        <w:t>,</w:t>
      </w:r>
      <w:r w:rsidRPr="00D8270C">
        <w:rPr>
          <w:rFonts w:ascii="Arial" w:hAnsi="Arial" w:cs="Arial"/>
          <w:sz w:val="24"/>
          <w:szCs w:val="24"/>
        </w:rPr>
        <w:t xml:space="preserve"> la autoridad demandada en la resolución impugnada </w:t>
      </w:r>
      <w:r w:rsidR="00232F2F">
        <w:rPr>
          <w:rFonts w:ascii="Arial" w:hAnsi="Arial" w:cs="Arial"/>
          <w:sz w:val="24"/>
          <w:szCs w:val="24"/>
        </w:rPr>
        <w:t>,</w:t>
      </w:r>
      <w:r w:rsidRPr="00D8270C">
        <w:rPr>
          <w:rFonts w:ascii="Arial" w:hAnsi="Arial" w:cs="Arial"/>
          <w:sz w:val="24"/>
          <w:szCs w:val="24"/>
        </w:rPr>
        <w:t xml:space="preserve">ejerció las facultades que le confieren los artículos 4 fracción II </w:t>
      </w:r>
      <w:r>
        <w:rPr>
          <w:rFonts w:ascii="Arial" w:hAnsi="Arial" w:cs="Arial"/>
          <w:sz w:val="24"/>
          <w:szCs w:val="24"/>
        </w:rPr>
        <w:t>y 22</w:t>
      </w:r>
      <w:r w:rsidR="00232F2F">
        <w:rPr>
          <w:rFonts w:ascii="Arial" w:hAnsi="Arial" w:cs="Arial"/>
          <w:sz w:val="24"/>
          <w:szCs w:val="24"/>
        </w:rPr>
        <w:t>,</w:t>
      </w:r>
      <w:r>
        <w:rPr>
          <w:rFonts w:ascii="Arial" w:hAnsi="Arial" w:cs="Arial"/>
          <w:sz w:val="24"/>
          <w:szCs w:val="24"/>
        </w:rPr>
        <w:t xml:space="preserve"> ambos del Reglamento Fiscal Inmobiliario del Municipio de Santa Cruz Xoxocotlán, Oaxaca, </w:t>
      </w:r>
      <w:r w:rsidR="0068076D">
        <w:rPr>
          <w:rFonts w:ascii="Arial" w:hAnsi="Arial" w:cs="Arial"/>
          <w:sz w:val="24"/>
          <w:szCs w:val="24"/>
        </w:rPr>
        <w:t>sin embargo, al determinar la base gravable de construcción</w:t>
      </w:r>
      <w:r w:rsidR="00232F2F">
        <w:rPr>
          <w:rFonts w:ascii="Arial" w:hAnsi="Arial" w:cs="Arial"/>
          <w:sz w:val="24"/>
          <w:szCs w:val="24"/>
        </w:rPr>
        <w:t>,</w:t>
      </w:r>
      <w:r w:rsidR="0068076D">
        <w:rPr>
          <w:rFonts w:ascii="Arial" w:hAnsi="Arial" w:cs="Arial"/>
          <w:sz w:val="24"/>
          <w:szCs w:val="24"/>
        </w:rPr>
        <w:t xml:space="preserve"> estableció que el área de construcción del predio de</w:t>
      </w:r>
      <w:r w:rsidR="00232F2F">
        <w:rPr>
          <w:rFonts w:ascii="Arial" w:hAnsi="Arial" w:cs="Arial"/>
          <w:sz w:val="24"/>
          <w:szCs w:val="24"/>
        </w:rPr>
        <w:t xml:space="preserve"> </w:t>
      </w:r>
      <w:r w:rsidR="0068076D">
        <w:rPr>
          <w:rFonts w:ascii="Arial" w:hAnsi="Arial" w:cs="Arial"/>
          <w:sz w:val="24"/>
          <w:szCs w:val="24"/>
        </w:rPr>
        <w:t>l</w:t>
      </w:r>
      <w:r w:rsidR="00232F2F">
        <w:rPr>
          <w:rFonts w:ascii="Arial" w:hAnsi="Arial" w:cs="Arial"/>
          <w:sz w:val="24"/>
          <w:szCs w:val="24"/>
        </w:rPr>
        <w:t>a</w:t>
      </w:r>
      <w:r w:rsidR="0068076D">
        <w:rPr>
          <w:rFonts w:ascii="Arial" w:hAnsi="Arial" w:cs="Arial"/>
          <w:sz w:val="24"/>
          <w:szCs w:val="24"/>
        </w:rPr>
        <w:t xml:space="preserve"> actor</w:t>
      </w:r>
      <w:r w:rsidR="00232F2F">
        <w:rPr>
          <w:rFonts w:ascii="Arial" w:hAnsi="Arial" w:cs="Arial"/>
          <w:sz w:val="24"/>
          <w:szCs w:val="24"/>
        </w:rPr>
        <w:t>a,</w:t>
      </w:r>
      <w:r w:rsidR="0068076D">
        <w:rPr>
          <w:rFonts w:ascii="Arial" w:hAnsi="Arial" w:cs="Arial"/>
          <w:sz w:val="24"/>
          <w:szCs w:val="24"/>
        </w:rPr>
        <w:t xml:space="preserve"> corresponde a 3,093.98 m2, sin embargo, omitió establecer de qué forma obtuvo dicha información, pues no puede perderse de vista, que la resolución en estudio fue emitida en base a las facultades discrecionales que le otorga la normatividad a la autoridad demandada, es decir, esta no fue emitida en base a una petición o recurso interpuesto por el administrado, y en ese sentido</w:t>
      </w:r>
      <w:r w:rsidR="00BD1346">
        <w:rPr>
          <w:rFonts w:ascii="Arial" w:hAnsi="Arial" w:cs="Arial"/>
          <w:sz w:val="24"/>
          <w:szCs w:val="24"/>
        </w:rPr>
        <w:t>,</w:t>
      </w:r>
      <w:r w:rsidR="0068076D">
        <w:rPr>
          <w:rFonts w:ascii="Arial" w:hAnsi="Arial" w:cs="Arial"/>
          <w:sz w:val="24"/>
          <w:szCs w:val="24"/>
        </w:rPr>
        <w:t xml:space="preserve"> de suma releva</w:t>
      </w:r>
      <w:r w:rsidR="00232F2F">
        <w:rPr>
          <w:rFonts w:ascii="Arial" w:hAnsi="Arial" w:cs="Arial"/>
          <w:sz w:val="24"/>
          <w:szCs w:val="24"/>
        </w:rPr>
        <w:t xml:space="preserve">ncia </w:t>
      </w:r>
      <w:r w:rsidR="0068076D">
        <w:rPr>
          <w:rFonts w:ascii="Arial" w:hAnsi="Arial" w:cs="Arial"/>
          <w:sz w:val="24"/>
          <w:szCs w:val="24"/>
        </w:rPr>
        <w:t xml:space="preserve">resulta </w:t>
      </w:r>
      <w:r w:rsidR="00BD1346">
        <w:rPr>
          <w:rFonts w:ascii="Arial" w:hAnsi="Arial" w:cs="Arial"/>
          <w:sz w:val="24"/>
          <w:szCs w:val="24"/>
        </w:rPr>
        <w:t xml:space="preserve">la motivación del acto impugnado, pues en él se debe establecer claramente, bajo el principio de seguridad jurídica, cual es el motivo generador del acto, lo que permitiría efectuar una adecuada defensa por el particular, lo que en el presente asunto no aconteció, pues la autoridad demandada sin establecer el procedimiento a </w:t>
      </w:r>
      <w:r w:rsidR="00BD1346">
        <w:rPr>
          <w:rFonts w:ascii="Arial" w:hAnsi="Arial" w:cs="Arial"/>
          <w:sz w:val="24"/>
          <w:szCs w:val="24"/>
        </w:rPr>
        <w:lastRenderedPageBreak/>
        <w:t xml:space="preserve">través del cual obtuvo el área de construcción del predio de la actora, </w:t>
      </w:r>
      <w:r w:rsidR="00232F2F">
        <w:rPr>
          <w:rFonts w:ascii="Arial" w:hAnsi="Arial" w:cs="Arial"/>
          <w:sz w:val="24"/>
          <w:szCs w:val="24"/>
        </w:rPr>
        <w:t>determinó</w:t>
      </w:r>
      <w:r w:rsidR="00BD1346">
        <w:rPr>
          <w:rFonts w:ascii="Arial" w:hAnsi="Arial" w:cs="Arial"/>
          <w:sz w:val="24"/>
          <w:szCs w:val="24"/>
        </w:rPr>
        <w:t xml:space="preserve"> que este correspondía a 3,093.98 m2, cuando el numeral 38</w:t>
      </w:r>
      <w:r w:rsidR="00BD1346" w:rsidRPr="00BD1346">
        <w:rPr>
          <w:rFonts w:ascii="Arial" w:hAnsi="Arial" w:cs="Arial"/>
          <w:sz w:val="24"/>
          <w:szCs w:val="24"/>
        </w:rPr>
        <w:t xml:space="preserve"> </w:t>
      </w:r>
      <w:r w:rsidR="00BD1346">
        <w:rPr>
          <w:rFonts w:ascii="Arial" w:hAnsi="Arial" w:cs="Arial"/>
          <w:sz w:val="24"/>
          <w:szCs w:val="24"/>
        </w:rPr>
        <w:t>del Reglamento Fiscal Inmobiliario del Municipio de Santa Cruz Xoxocotlán, Oaxaca, establece en sus diferentes fracciones</w:t>
      </w:r>
      <w:r w:rsidR="00232F2F">
        <w:rPr>
          <w:rFonts w:ascii="Arial" w:hAnsi="Arial" w:cs="Arial"/>
          <w:sz w:val="24"/>
          <w:szCs w:val="24"/>
        </w:rPr>
        <w:t>,</w:t>
      </w:r>
      <w:r w:rsidR="00BD1346">
        <w:rPr>
          <w:rFonts w:ascii="Arial" w:hAnsi="Arial" w:cs="Arial"/>
          <w:sz w:val="24"/>
          <w:szCs w:val="24"/>
        </w:rPr>
        <w:t xml:space="preserve"> la manera en que se obtiene la base gravable de construcción, al disponer:</w:t>
      </w:r>
    </w:p>
    <w:p w14:paraId="3ADBE992" w14:textId="1AB5A70F" w:rsidR="00BD1346" w:rsidRPr="001C71B5" w:rsidRDefault="00BF1FED" w:rsidP="001C71B5">
      <w:pPr>
        <w:tabs>
          <w:tab w:val="left" w:pos="284"/>
          <w:tab w:val="left" w:pos="567"/>
        </w:tabs>
        <w:spacing w:before="240" w:line="240" w:lineRule="auto"/>
        <w:jc w:val="both"/>
        <w:rPr>
          <w:rFonts w:ascii="Arial" w:hAnsi="Arial" w:cs="Arial"/>
          <w:i/>
          <w:sz w:val="24"/>
          <w:szCs w:val="24"/>
        </w:rPr>
      </w:pPr>
      <w:r>
        <w:rPr>
          <w:rFonts w:ascii="Arial" w:hAnsi="Arial" w:cs="Arial"/>
          <w:b/>
          <w:sz w:val="24"/>
          <w:szCs w:val="24"/>
        </w:rPr>
        <w:t>“</w:t>
      </w:r>
      <w:r w:rsidR="00BD1346" w:rsidRPr="001C71B5">
        <w:rPr>
          <w:rFonts w:ascii="Arial" w:hAnsi="Arial" w:cs="Arial"/>
          <w:b/>
          <w:i/>
          <w:sz w:val="24"/>
          <w:szCs w:val="24"/>
        </w:rPr>
        <w:t>Artículo 38.-</w:t>
      </w:r>
      <w:r w:rsidR="00BD1346" w:rsidRPr="001C71B5">
        <w:rPr>
          <w:rFonts w:ascii="Arial" w:hAnsi="Arial" w:cs="Arial"/>
          <w:i/>
          <w:sz w:val="24"/>
          <w:szCs w:val="24"/>
        </w:rPr>
        <w:t xml:space="preserve"> La base gravable de construcción, se obtendrá de la siguiente manera:</w:t>
      </w:r>
    </w:p>
    <w:p w14:paraId="1A2969EF" w14:textId="64B8B764" w:rsidR="00BD1346" w:rsidRPr="001C71B5" w:rsidRDefault="00BD1346" w:rsidP="001C71B5">
      <w:pPr>
        <w:tabs>
          <w:tab w:val="left" w:pos="284"/>
          <w:tab w:val="left" w:pos="567"/>
        </w:tabs>
        <w:spacing w:before="240" w:line="240" w:lineRule="auto"/>
        <w:jc w:val="both"/>
        <w:rPr>
          <w:rFonts w:ascii="Arial" w:hAnsi="Arial" w:cs="Arial"/>
          <w:i/>
          <w:sz w:val="24"/>
          <w:szCs w:val="24"/>
        </w:rPr>
      </w:pPr>
      <w:r w:rsidRPr="001C71B5">
        <w:rPr>
          <w:rFonts w:ascii="Arial" w:hAnsi="Arial" w:cs="Arial"/>
          <w:b/>
          <w:i/>
          <w:sz w:val="24"/>
          <w:szCs w:val="24"/>
        </w:rPr>
        <w:t>I.-</w:t>
      </w:r>
      <w:r w:rsidRPr="001C71B5">
        <w:rPr>
          <w:rFonts w:ascii="Arial" w:hAnsi="Arial" w:cs="Arial"/>
          <w:i/>
          <w:sz w:val="24"/>
          <w:szCs w:val="24"/>
        </w:rPr>
        <w:t xml:space="preserve"> Se inspecciona la construcción y se determinan la (s) edificaciones con que cuenta, su tipo, clase y categoría;</w:t>
      </w:r>
    </w:p>
    <w:p w14:paraId="1D60731D" w14:textId="400F4FDB" w:rsidR="00BD1346" w:rsidRPr="001C71B5" w:rsidRDefault="00BD1346" w:rsidP="001C71B5">
      <w:pPr>
        <w:tabs>
          <w:tab w:val="left" w:pos="284"/>
          <w:tab w:val="left" w:pos="567"/>
        </w:tabs>
        <w:spacing w:before="240" w:line="240" w:lineRule="auto"/>
        <w:jc w:val="both"/>
        <w:rPr>
          <w:rFonts w:ascii="Arial" w:hAnsi="Arial" w:cs="Arial"/>
          <w:i/>
          <w:sz w:val="24"/>
          <w:szCs w:val="24"/>
        </w:rPr>
      </w:pPr>
      <w:r w:rsidRPr="001C71B5">
        <w:rPr>
          <w:rFonts w:ascii="Arial" w:hAnsi="Arial" w:cs="Arial"/>
          <w:b/>
          <w:i/>
          <w:sz w:val="24"/>
          <w:szCs w:val="24"/>
        </w:rPr>
        <w:t>II.-</w:t>
      </w:r>
      <w:r w:rsidRPr="001C71B5">
        <w:rPr>
          <w:rFonts w:ascii="Arial" w:hAnsi="Arial" w:cs="Arial"/>
          <w:i/>
          <w:sz w:val="24"/>
          <w:szCs w:val="24"/>
        </w:rPr>
        <w:t xml:space="preserve"> Se separan las edificaciones principales, las construcciones complementarias y lo accesorios;</w:t>
      </w:r>
    </w:p>
    <w:p w14:paraId="393EFA26" w14:textId="3193DD41" w:rsidR="00BD1346" w:rsidRPr="001C71B5" w:rsidRDefault="00BD1346" w:rsidP="001C71B5">
      <w:pPr>
        <w:tabs>
          <w:tab w:val="left" w:pos="284"/>
          <w:tab w:val="left" w:pos="567"/>
        </w:tabs>
        <w:spacing w:before="240" w:line="240" w:lineRule="auto"/>
        <w:jc w:val="both"/>
        <w:rPr>
          <w:rFonts w:ascii="Arial" w:hAnsi="Arial" w:cs="Arial"/>
          <w:i/>
          <w:sz w:val="24"/>
          <w:szCs w:val="24"/>
        </w:rPr>
      </w:pPr>
      <w:r w:rsidRPr="001C71B5">
        <w:rPr>
          <w:rFonts w:ascii="Arial" w:hAnsi="Arial" w:cs="Arial"/>
          <w:b/>
          <w:i/>
          <w:sz w:val="24"/>
          <w:szCs w:val="24"/>
        </w:rPr>
        <w:t>III.-</w:t>
      </w:r>
      <w:r w:rsidRPr="001C71B5">
        <w:rPr>
          <w:rFonts w:ascii="Arial" w:hAnsi="Arial" w:cs="Arial"/>
          <w:i/>
          <w:sz w:val="24"/>
          <w:szCs w:val="24"/>
        </w:rPr>
        <w:t xml:space="preserve"> Con base a los levantamientos físicos o cartográficos, se obtendrán las superficies de construcción de cada una de las partes;</w:t>
      </w:r>
    </w:p>
    <w:p w14:paraId="3C5B78A8" w14:textId="43188B06" w:rsidR="00BD1346" w:rsidRPr="001C71B5" w:rsidRDefault="00BD1346" w:rsidP="001C71B5">
      <w:pPr>
        <w:tabs>
          <w:tab w:val="left" w:pos="284"/>
          <w:tab w:val="left" w:pos="567"/>
        </w:tabs>
        <w:spacing w:before="240" w:line="240" w:lineRule="auto"/>
        <w:jc w:val="both"/>
        <w:rPr>
          <w:rFonts w:ascii="Arial" w:hAnsi="Arial" w:cs="Arial"/>
          <w:i/>
          <w:sz w:val="24"/>
          <w:szCs w:val="24"/>
        </w:rPr>
      </w:pPr>
      <w:r w:rsidRPr="001C71B5">
        <w:rPr>
          <w:rFonts w:ascii="Arial" w:hAnsi="Arial" w:cs="Arial"/>
          <w:b/>
          <w:i/>
          <w:sz w:val="24"/>
          <w:szCs w:val="24"/>
        </w:rPr>
        <w:t>IV.-</w:t>
      </w:r>
      <w:r w:rsidRPr="001C71B5">
        <w:rPr>
          <w:rFonts w:ascii="Arial" w:hAnsi="Arial" w:cs="Arial"/>
          <w:i/>
          <w:sz w:val="24"/>
          <w:szCs w:val="24"/>
        </w:rPr>
        <w:t xml:space="preserve">  De la tabla de tipologías de construcción se selecciona y </w:t>
      </w:r>
      <w:r w:rsidR="00D00F67" w:rsidRPr="001C71B5">
        <w:rPr>
          <w:rFonts w:ascii="Arial" w:hAnsi="Arial" w:cs="Arial"/>
          <w:i/>
          <w:sz w:val="24"/>
          <w:szCs w:val="24"/>
        </w:rPr>
        <w:t>determina</w:t>
      </w:r>
      <w:r w:rsidRPr="001C71B5">
        <w:rPr>
          <w:rFonts w:ascii="Arial" w:hAnsi="Arial" w:cs="Arial"/>
          <w:i/>
          <w:sz w:val="24"/>
          <w:szCs w:val="24"/>
        </w:rPr>
        <w:t xml:space="preserve"> el valor </w:t>
      </w:r>
      <w:r w:rsidR="00D00F67" w:rsidRPr="001C71B5">
        <w:rPr>
          <w:rFonts w:ascii="Arial" w:hAnsi="Arial" w:cs="Arial"/>
          <w:i/>
          <w:sz w:val="24"/>
          <w:szCs w:val="24"/>
        </w:rPr>
        <w:t>correspondiente</w:t>
      </w:r>
      <w:r w:rsidRPr="001C71B5">
        <w:rPr>
          <w:rFonts w:ascii="Arial" w:hAnsi="Arial" w:cs="Arial"/>
          <w:i/>
          <w:sz w:val="24"/>
          <w:szCs w:val="24"/>
        </w:rPr>
        <w:t xml:space="preserve"> </w:t>
      </w:r>
      <w:r w:rsidR="0066641E" w:rsidRPr="001C71B5">
        <w:rPr>
          <w:rFonts w:ascii="Arial" w:hAnsi="Arial" w:cs="Arial"/>
          <w:i/>
          <w:sz w:val="24"/>
          <w:szCs w:val="24"/>
        </w:rPr>
        <w:t>a cada una de las partes;</w:t>
      </w:r>
    </w:p>
    <w:p w14:paraId="276E073E" w14:textId="715F51AE" w:rsidR="0066641E" w:rsidRPr="001C71B5" w:rsidRDefault="0066641E" w:rsidP="001C71B5">
      <w:pPr>
        <w:tabs>
          <w:tab w:val="left" w:pos="284"/>
          <w:tab w:val="left" w:pos="567"/>
        </w:tabs>
        <w:spacing w:before="240" w:line="240" w:lineRule="auto"/>
        <w:jc w:val="both"/>
        <w:rPr>
          <w:rFonts w:ascii="Arial" w:hAnsi="Arial" w:cs="Arial"/>
          <w:i/>
          <w:sz w:val="24"/>
          <w:szCs w:val="24"/>
        </w:rPr>
      </w:pPr>
      <w:r w:rsidRPr="001C71B5">
        <w:rPr>
          <w:rFonts w:ascii="Arial" w:hAnsi="Arial" w:cs="Arial"/>
          <w:b/>
          <w:i/>
          <w:sz w:val="24"/>
          <w:szCs w:val="24"/>
        </w:rPr>
        <w:t>V.-</w:t>
      </w:r>
      <w:r w:rsidRPr="001C71B5">
        <w:rPr>
          <w:rFonts w:ascii="Arial" w:hAnsi="Arial" w:cs="Arial"/>
          <w:i/>
          <w:sz w:val="24"/>
          <w:szCs w:val="24"/>
        </w:rPr>
        <w:t xml:space="preserve"> A cada superficie se le aplica el valor </w:t>
      </w:r>
      <w:r w:rsidR="00BF1FED" w:rsidRPr="001C71B5">
        <w:rPr>
          <w:rFonts w:ascii="Arial" w:hAnsi="Arial" w:cs="Arial"/>
          <w:i/>
          <w:sz w:val="24"/>
          <w:szCs w:val="24"/>
        </w:rPr>
        <w:t>de construcción que corresponda, así como los factores disminuyentes o ascendentes correspondientes para obtener el valor total.”</w:t>
      </w:r>
    </w:p>
    <w:p w14:paraId="42246930" w14:textId="1CE16C07" w:rsidR="00D8270C" w:rsidRDefault="00BF1FED" w:rsidP="00C95D50">
      <w:pPr>
        <w:tabs>
          <w:tab w:val="left" w:pos="284"/>
          <w:tab w:val="left" w:pos="567"/>
        </w:tabs>
        <w:spacing w:before="240" w:line="360" w:lineRule="auto"/>
        <w:jc w:val="both"/>
        <w:rPr>
          <w:rFonts w:ascii="Arial" w:hAnsi="Arial" w:cs="Arial"/>
          <w:sz w:val="24"/>
          <w:szCs w:val="24"/>
        </w:rPr>
      </w:pPr>
      <w:r w:rsidRPr="0073397A">
        <w:rPr>
          <w:rFonts w:ascii="Arial" w:hAnsi="Arial" w:cs="Arial"/>
          <w:sz w:val="24"/>
          <w:szCs w:val="24"/>
        </w:rPr>
        <w:tab/>
        <w:t xml:space="preserve">De lo transcrito se advierte el procedimiento que fue omitido por el Tesorero Municipal de Santa Cruz </w:t>
      </w:r>
      <w:proofErr w:type="spellStart"/>
      <w:r w:rsidRPr="0073397A">
        <w:rPr>
          <w:rFonts w:ascii="Arial" w:hAnsi="Arial" w:cs="Arial"/>
          <w:sz w:val="24"/>
          <w:szCs w:val="24"/>
        </w:rPr>
        <w:t>Xoxcocotlán</w:t>
      </w:r>
      <w:proofErr w:type="spellEnd"/>
      <w:r w:rsidRPr="0073397A">
        <w:rPr>
          <w:rFonts w:ascii="Arial" w:hAnsi="Arial" w:cs="Arial"/>
          <w:sz w:val="24"/>
          <w:szCs w:val="24"/>
        </w:rPr>
        <w:t>, Oaxaca</w:t>
      </w:r>
      <w:r w:rsidR="00232F2F">
        <w:rPr>
          <w:rFonts w:ascii="Arial" w:hAnsi="Arial" w:cs="Arial"/>
          <w:sz w:val="24"/>
          <w:szCs w:val="24"/>
        </w:rPr>
        <w:t>,</w:t>
      </w:r>
      <w:r w:rsidRPr="0073397A">
        <w:rPr>
          <w:rFonts w:ascii="Arial" w:hAnsi="Arial" w:cs="Arial"/>
          <w:sz w:val="24"/>
          <w:szCs w:val="24"/>
        </w:rPr>
        <w:t xml:space="preserve"> al emitir la determinación </w:t>
      </w:r>
      <w:r w:rsidR="0073397A" w:rsidRPr="0073397A">
        <w:rPr>
          <w:rFonts w:ascii="Arial" w:hAnsi="Arial" w:cs="Arial"/>
          <w:sz w:val="24"/>
          <w:szCs w:val="24"/>
        </w:rPr>
        <w:t xml:space="preserve">contenida en el oficio </w:t>
      </w:r>
      <w:r w:rsidR="002D61F6">
        <w:rPr>
          <w:rFonts w:ascii="Arial" w:hAnsi="Arial" w:cs="Arial"/>
          <w:sz w:val="24"/>
          <w:szCs w:val="24"/>
        </w:rPr>
        <w:t>MSCX-TM-***-**</w:t>
      </w:r>
      <w:r w:rsidR="00232F2F">
        <w:rPr>
          <w:rFonts w:ascii="Arial" w:hAnsi="Arial" w:cs="Arial"/>
          <w:sz w:val="24"/>
          <w:szCs w:val="24"/>
        </w:rPr>
        <w:t>,</w:t>
      </w:r>
      <w:r w:rsidR="0073397A" w:rsidRPr="0073397A">
        <w:rPr>
          <w:rFonts w:ascii="Arial" w:hAnsi="Arial" w:cs="Arial"/>
          <w:sz w:val="24"/>
          <w:szCs w:val="24"/>
        </w:rPr>
        <w:t xml:space="preserve"> de fecha </w:t>
      </w:r>
      <w:r w:rsidR="002D61F6">
        <w:rPr>
          <w:rFonts w:ascii="Arial" w:hAnsi="Arial" w:cs="Arial"/>
          <w:sz w:val="24"/>
          <w:szCs w:val="24"/>
        </w:rPr>
        <w:t>***** de ***** de dos mil veintiuno (**/**/2021)</w:t>
      </w:r>
      <w:r w:rsidR="0073397A" w:rsidRPr="0073397A">
        <w:rPr>
          <w:rFonts w:ascii="Arial" w:hAnsi="Arial" w:cs="Arial"/>
          <w:sz w:val="24"/>
          <w:szCs w:val="24"/>
        </w:rPr>
        <w:t xml:space="preserve">, </w:t>
      </w:r>
      <w:r w:rsidR="0073397A">
        <w:rPr>
          <w:rFonts w:ascii="Arial" w:hAnsi="Arial" w:cs="Arial"/>
          <w:sz w:val="24"/>
          <w:szCs w:val="24"/>
        </w:rPr>
        <w:t>por lo que no puede considerarse fundada</w:t>
      </w:r>
      <w:r w:rsidR="00232F2F">
        <w:rPr>
          <w:rFonts w:ascii="Arial" w:hAnsi="Arial" w:cs="Arial"/>
          <w:sz w:val="24"/>
          <w:szCs w:val="24"/>
        </w:rPr>
        <w:t xml:space="preserve"> </w:t>
      </w:r>
      <w:r w:rsidR="0073397A">
        <w:rPr>
          <w:rFonts w:ascii="Arial" w:hAnsi="Arial" w:cs="Arial"/>
          <w:sz w:val="24"/>
          <w:szCs w:val="24"/>
        </w:rPr>
        <w:t>y motivada dicha determinación</w:t>
      </w:r>
      <w:r w:rsidR="00232F2F">
        <w:rPr>
          <w:rFonts w:ascii="Arial" w:hAnsi="Arial" w:cs="Arial"/>
          <w:sz w:val="24"/>
          <w:szCs w:val="24"/>
        </w:rPr>
        <w:t>,</w:t>
      </w:r>
      <w:r w:rsidR="0073397A">
        <w:rPr>
          <w:rFonts w:ascii="Arial" w:hAnsi="Arial" w:cs="Arial"/>
          <w:sz w:val="24"/>
          <w:szCs w:val="24"/>
        </w:rPr>
        <w:t xml:space="preserve"> pues aun cuando la autoridad demandada plasmó en el acto en estudio el artículo 38 del Reglamento Fiscal Inmobiliario del Municipio de Santa Cruz Xoxocotlán, Oaxaca, lo cierto es</w:t>
      </w:r>
      <w:r w:rsidR="00232F2F">
        <w:rPr>
          <w:rFonts w:ascii="Arial" w:hAnsi="Arial" w:cs="Arial"/>
          <w:sz w:val="24"/>
          <w:szCs w:val="24"/>
        </w:rPr>
        <w:t>,</w:t>
      </w:r>
      <w:r w:rsidR="0073397A">
        <w:rPr>
          <w:rFonts w:ascii="Arial" w:hAnsi="Arial" w:cs="Arial"/>
          <w:sz w:val="24"/>
          <w:szCs w:val="24"/>
        </w:rPr>
        <w:t xml:space="preserve"> que omitió plasmar el procedimiento que llevó a cabo para determinar la base gravable de construcción</w:t>
      </w:r>
      <w:r w:rsidR="00232F2F">
        <w:rPr>
          <w:rFonts w:ascii="Arial" w:hAnsi="Arial" w:cs="Arial"/>
          <w:sz w:val="24"/>
          <w:szCs w:val="24"/>
        </w:rPr>
        <w:t xml:space="preserve"> del predio de la actora</w:t>
      </w:r>
      <w:r w:rsidR="0073397A">
        <w:rPr>
          <w:rFonts w:ascii="Arial" w:hAnsi="Arial" w:cs="Arial"/>
          <w:sz w:val="24"/>
          <w:szCs w:val="24"/>
        </w:rPr>
        <w:t xml:space="preserve">, </w:t>
      </w:r>
      <w:r w:rsidR="002524D9">
        <w:rPr>
          <w:rFonts w:ascii="Arial" w:hAnsi="Arial" w:cs="Arial"/>
          <w:sz w:val="24"/>
          <w:szCs w:val="24"/>
        </w:rPr>
        <w:t>impidiendo la configuración de la hipótesis normativa</w:t>
      </w:r>
      <w:r w:rsidR="00232F2F">
        <w:rPr>
          <w:rFonts w:ascii="Arial" w:hAnsi="Arial" w:cs="Arial"/>
          <w:sz w:val="24"/>
          <w:szCs w:val="24"/>
        </w:rPr>
        <w:t>,</w:t>
      </w:r>
      <w:r w:rsidR="002524D9">
        <w:rPr>
          <w:rFonts w:ascii="Arial" w:hAnsi="Arial" w:cs="Arial"/>
          <w:sz w:val="24"/>
          <w:szCs w:val="24"/>
        </w:rPr>
        <w:t xml:space="preserve"> como componente esencial de la fundamentación y motivación de los actos de autoridad, de ahí que </w:t>
      </w:r>
      <w:r w:rsidR="002C70A9">
        <w:rPr>
          <w:rFonts w:ascii="Arial" w:hAnsi="Arial" w:cs="Arial"/>
          <w:sz w:val="24"/>
          <w:szCs w:val="24"/>
        </w:rPr>
        <w:t>haya</w:t>
      </w:r>
      <w:r w:rsidR="00561694">
        <w:rPr>
          <w:rFonts w:ascii="Arial" w:hAnsi="Arial" w:cs="Arial"/>
          <w:sz w:val="24"/>
          <w:szCs w:val="24"/>
        </w:rPr>
        <w:t xml:space="preserve"> violentado lo prescrito en el artículo 76 fracción IV Código Fiscal Municipal para el Estado de Oaxaca y con ello</w:t>
      </w:r>
      <w:r w:rsidR="002C70A9">
        <w:rPr>
          <w:rFonts w:ascii="Arial" w:hAnsi="Arial" w:cs="Arial"/>
          <w:sz w:val="24"/>
          <w:szCs w:val="24"/>
        </w:rPr>
        <w:t xml:space="preserve"> violentado el derecho de defensa de</w:t>
      </w:r>
      <w:r w:rsidR="00232F2F">
        <w:rPr>
          <w:rFonts w:ascii="Arial" w:hAnsi="Arial" w:cs="Arial"/>
          <w:sz w:val="24"/>
          <w:szCs w:val="24"/>
        </w:rPr>
        <w:t xml:space="preserve"> la actora</w:t>
      </w:r>
      <w:r w:rsidR="002C70A9">
        <w:rPr>
          <w:rFonts w:ascii="Arial" w:hAnsi="Arial" w:cs="Arial"/>
          <w:sz w:val="24"/>
          <w:szCs w:val="24"/>
        </w:rPr>
        <w:t xml:space="preserve"> previsto en el artículo 25 primer párrafo, del Código Fisca</w:t>
      </w:r>
      <w:r w:rsidR="00232F2F">
        <w:rPr>
          <w:rFonts w:ascii="Arial" w:hAnsi="Arial" w:cs="Arial"/>
          <w:sz w:val="24"/>
          <w:szCs w:val="24"/>
        </w:rPr>
        <w:t>l</w:t>
      </w:r>
      <w:r w:rsidR="002C70A9">
        <w:rPr>
          <w:rFonts w:ascii="Arial" w:hAnsi="Arial" w:cs="Arial"/>
          <w:sz w:val="24"/>
          <w:szCs w:val="24"/>
        </w:rPr>
        <w:t xml:space="preserve"> Municipal para el Estado de Oaxaca.</w:t>
      </w:r>
    </w:p>
    <w:p w14:paraId="3C0457C3" w14:textId="2734DE44" w:rsidR="002C70A9" w:rsidRDefault="002C70A9" w:rsidP="00C95D5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anterior agravio estudiado resulta suficiente para declarar, como en efecto se declara, </w:t>
      </w:r>
      <w:r w:rsidRPr="002C70A9">
        <w:rPr>
          <w:rFonts w:ascii="Arial" w:hAnsi="Arial" w:cs="Arial"/>
          <w:b/>
          <w:sz w:val="24"/>
          <w:szCs w:val="24"/>
        </w:rPr>
        <w:t>LA NULIDAD LISA Y LLANA</w:t>
      </w:r>
      <w:r>
        <w:rPr>
          <w:rFonts w:ascii="Arial" w:hAnsi="Arial" w:cs="Arial"/>
          <w:sz w:val="24"/>
          <w:szCs w:val="24"/>
        </w:rPr>
        <w:t xml:space="preserve"> del oficio </w:t>
      </w:r>
      <w:r w:rsidR="002D61F6">
        <w:rPr>
          <w:rFonts w:ascii="Arial" w:hAnsi="Arial" w:cs="Arial"/>
          <w:sz w:val="24"/>
          <w:szCs w:val="24"/>
        </w:rPr>
        <w:t>MSCX-TM-***-**</w:t>
      </w:r>
      <w:r>
        <w:rPr>
          <w:rFonts w:ascii="Arial" w:hAnsi="Arial" w:cs="Arial"/>
          <w:sz w:val="24"/>
          <w:szCs w:val="24"/>
        </w:rPr>
        <w:t>,</w:t>
      </w:r>
      <w:r w:rsidRPr="0073397A">
        <w:rPr>
          <w:rFonts w:ascii="Arial" w:hAnsi="Arial" w:cs="Arial"/>
          <w:sz w:val="24"/>
          <w:szCs w:val="24"/>
        </w:rPr>
        <w:t xml:space="preserve"> de fecha </w:t>
      </w:r>
      <w:r w:rsidR="002D61F6">
        <w:rPr>
          <w:rFonts w:ascii="Arial" w:hAnsi="Arial" w:cs="Arial"/>
          <w:sz w:val="24"/>
          <w:szCs w:val="24"/>
        </w:rPr>
        <w:t>***** de ***** de dos mil veintiuno (**/**/2021)</w:t>
      </w:r>
      <w:r w:rsidRPr="0073397A">
        <w:rPr>
          <w:rFonts w:ascii="Arial" w:hAnsi="Arial" w:cs="Arial"/>
          <w:sz w:val="24"/>
          <w:szCs w:val="24"/>
        </w:rPr>
        <w:t>,</w:t>
      </w:r>
      <w:r>
        <w:rPr>
          <w:rFonts w:ascii="Arial" w:hAnsi="Arial" w:cs="Arial"/>
          <w:sz w:val="24"/>
          <w:szCs w:val="24"/>
        </w:rPr>
        <w:t xml:space="preserve"> suscrito por el Tesorero Municipal de </w:t>
      </w:r>
      <w:r w:rsidR="00232F2F">
        <w:rPr>
          <w:rFonts w:ascii="Arial" w:hAnsi="Arial" w:cs="Arial"/>
          <w:sz w:val="24"/>
          <w:szCs w:val="24"/>
        </w:rPr>
        <w:t>Santa Cruz Xoxocotlán, Oaxaca</w:t>
      </w:r>
      <w:r>
        <w:rPr>
          <w:rFonts w:ascii="Arial" w:hAnsi="Arial" w:cs="Arial"/>
          <w:sz w:val="24"/>
          <w:szCs w:val="24"/>
        </w:rPr>
        <w:t xml:space="preserve">, toda vez que aun cuando resultaran infundados los restantes agravios expuestos por la actora, esta </w:t>
      </w:r>
      <w:r>
        <w:rPr>
          <w:rFonts w:ascii="Arial" w:hAnsi="Arial" w:cs="Arial"/>
          <w:sz w:val="24"/>
          <w:szCs w:val="24"/>
        </w:rPr>
        <w:lastRenderedPageBreak/>
        <w:t>autoridad no puede suplir la deficiencia de la queja en favor de la autoridad demandada, pues en el presente Juicio de Nulidad, dicha figura jurídica únicamente se encuentra prevista en favor del administrado, lo anterior de conformidad con lo dispuesto en los artículos 149, 206 y 208 fracción II todos de la Ley de Procedimiento y Justicia Administrativa para el Estado de Oaxaca. Sirve de apoyo a lo anterior la jurisprudencia con datos de identificación: Semanario Judicial de l</w:t>
      </w:r>
      <w:r w:rsidR="006470F2">
        <w:rPr>
          <w:rFonts w:ascii="Arial" w:hAnsi="Arial" w:cs="Arial"/>
          <w:sz w:val="24"/>
          <w:szCs w:val="24"/>
        </w:rPr>
        <w:t>a</w:t>
      </w:r>
      <w:r>
        <w:rPr>
          <w:rFonts w:ascii="Arial" w:hAnsi="Arial" w:cs="Arial"/>
          <w:sz w:val="24"/>
          <w:szCs w:val="24"/>
        </w:rPr>
        <w:t xml:space="preserve"> </w:t>
      </w:r>
      <w:r w:rsidR="006470F2">
        <w:rPr>
          <w:rFonts w:ascii="Arial" w:hAnsi="Arial" w:cs="Arial"/>
          <w:sz w:val="24"/>
          <w:szCs w:val="24"/>
        </w:rPr>
        <w:t>Federación</w:t>
      </w:r>
      <w:r>
        <w:rPr>
          <w:rFonts w:ascii="Arial" w:hAnsi="Arial" w:cs="Arial"/>
          <w:sz w:val="24"/>
          <w:szCs w:val="24"/>
        </w:rPr>
        <w:t xml:space="preserve"> y su Gaceta, Tomo XXXII, Octubre de 2010, Novena Época, pág. 2785, registro 163603, Jurisprudencia Administrativa, Tribunales Colegiados de Circuito, de rubro:</w:t>
      </w:r>
      <w:r w:rsidRPr="002C70A9">
        <w:t xml:space="preserve"> </w:t>
      </w:r>
      <w:r w:rsidR="006470F2" w:rsidRPr="006470F2">
        <w:rPr>
          <w:i/>
        </w:rPr>
        <w:t>“</w:t>
      </w:r>
      <w:r w:rsidRPr="006470F2">
        <w:rPr>
          <w:rFonts w:ascii="Arial" w:hAnsi="Arial" w:cs="Arial"/>
          <w:i/>
          <w:sz w:val="24"/>
          <w:szCs w:val="24"/>
        </w:rPr>
        <w:t xml:space="preserve">MULTAS DERIVADAS DE LA VERIFICACIÓN DEL CUMPLIMIENTO DE OBLIGACIONES FISCALES DE LOS CONTRIBUYENTES. SU NULIDAD POR VICIOS FORMALES DEBE SER LISA Y LLANA, AL HABERSE ORIGINADO CON MOTIVO DEL EJERCICIO DE FACULTADES DISCRECIONALES DE LA AUTORIDAD.”; </w:t>
      </w:r>
      <w:r>
        <w:rPr>
          <w:rFonts w:ascii="Arial" w:hAnsi="Arial" w:cs="Arial"/>
          <w:sz w:val="24"/>
          <w:szCs w:val="24"/>
        </w:rPr>
        <w:t>y la tesis:</w:t>
      </w:r>
    </w:p>
    <w:p w14:paraId="3CB94FE6" w14:textId="37A85C65" w:rsidR="002C70A9" w:rsidRPr="0073397A" w:rsidRDefault="006470F2" w:rsidP="00C95D5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2C70A9">
        <w:rPr>
          <w:rFonts w:ascii="Arial" w:hAnsi="Arial" w:cs="Arial"/>
          <w:sz w:val="24"/>
          <w:szCs w:val="24"/>
        </w:rPr>
        <w:t xml:space="preserve">Semanario Judicial de la Federación y su Gaceta, </w:t>
      </w:r>
      <w:r>
        <w:rPr>
          <w:rFonts w:ascii="Arial" w:hAnsi="Arial" w:cs="Arial"/>
          <w:sz w:val="24"/>
          <w:szCs w:val="24"/>
        </w:rPr>
        <w:t>Libro</w:t>
      </w:r>
      <w:r w:rsidR="002C70A9">
        <w:rPr>
          <w:rFonts w:ascii="Arial" w:hAnsi="Arial" w:cs="Arial"/>
          <w:sz w:val="24"/>
          <w:szCs w:val="24"/>
        </w:rPr>
        <w:t xml:space="preserve"> I, Octubre de 2011, Tomo 2, Décima época, pág. 1088, registro 160855, Tesis Aislada </w:t>
      </w:r>
      <w:r>
        <w:rPr>
          <w:rFonts w:ascii="Arial" w:hAnsi="Arial" w:cs="Arial"/>
          <w:sz w:val="24"/>
          <w:szCs w:val="24"/>
        </w:rPr>
        <w:t>Constitucional</w:t>
      </w:r>
      <w:r w:rsidR="002C70A9">
        <w:rPr>
          <w:rFonts w:ascii="Arial" w:hAnsi="Arial" w:cs="Arial"/>
          <w:sz w:val="24"/>
          <w:szCs w:val="24"/>
        </w:rPr>
        <w:t xml:space="preserve">, Primera Sala, de rubro: </w:t>
      </w:r>
      <w:r>
        <w:rPr>
          <w:rFonts w:ascii="Arial" w:hAnsi="Arial" w:cs="Arial"/>
          <w:sz w:val="24"/>
          <w:szCs w:val="24"/>
        </w:rPr>
        <w:t>“</w:t>
      </w:r>
      <w:r w:rsidR="002C70A9" w:rsidRPr="006470F2">
        <w:rPr>
          <w:rFonts w:ascii="Arial" w:hAnsi="Arial" w:cs="Arial"/>
          <w:i/>
          <w:sz w:val="24"/>
          <w:szCs w:val="24"/>
        </w:rPr>
        <w:t>FACULTADES DISCRECIONALES DE LAS AUTORIDADES. LIMITACIÓN A SU EJERCICIO</w:t>
      </w:r>
      <w:r w:rsidR="002C70A9" w:rsidRPr="002C70A9">
        <w:rPr>
          <w:rFonts w:ascii="Arial" w:hAnsi="Arial" w:cs="Arial"/>
          <w:sz w:val="24"/>
          <w:szCs w:val="24"/>
        </w:rPr>
        <w:t>.</w:t>
      </w:r>
      <w:r w:rsidR="002C70A9">
        <w:rPr>
          <w:rFonts w:ascii="Arial" w:hAnsi="Arial" w:cs="Arial"/>
          <w:sz w:val="24"/>
          <w:szCs w:val="24"/>
        </w:rPr>
        <w:t xml:space="preserve">” </w:t>
      </w:r>
    </w:p>
    <w:p w14:paraId="72268F5D" w14:textId="38198C42" w:rsidR="00610A68" w:rsidRDefault="00D535FD" w:rsidP="00D535FD">
      <w:pPr>
        <w:tabs>
          <w:tab w:val="left" w:pos="284"/>
          <w:tab w:val="left" w:pos="567"/>
        </w:tabs>
        <w:spacing w:before="240" w:line="360" w:lineRule="auto"/>
        <w:jc w:val="both"/>
        <w:rPr>
          <w:rFonts w:ascii="Arial" w:hAnsi="Arial" w:cs="Arial"/>
          <w:sz w:val="24"/>
          <w:szCs w:val="24"/>
        </w:rPr>
      </w:pPr>
      <w:r w:rsidRPr="006470F2">
        <w:rPr>
          <w:rFonts w:ascii="Arial" w:hAnsi="Arial" w:cs="Arial"/>
          <w:sz w:val="24"/>
          <w:szCs w:val="24"/>
        </w:rPr>
        <w:tab/>
      </w:r>
      <w:r w:rsidRPr="006470F2">
        <w:rPr>
          <w:rFonts w:ascii="Arial" w:hAnsi="Arial" w:cs="Arial"/>
          <w:sz w:val="24"/>
          <w:szCs w:val="24"/>
        </w:rPr>
        <w:tab/>
      </w:r>
      <w:r w:rsidR="00610A68" w:rsidRPr="006470F2">
        <w:rPr>
          <w:rFonts w:ascii="Arial" w:hAnsi="Arial" w:cs="Arial"/>
          <w:sz w:val="24"/>
          <w:szCs w:val="24"/>
        </w:rPr>
        <w:t xml:space="preserve">Por lo expuesto y fundado y con apoyo además en los artículos 207, 208 </w:t>
      </w:r>
      <w:r w:rsidR="006470F2">
        <w:rPr>
          <w:rFonts w:ascii="Arial" w:hAnsi="Arial" w:cs="Arial"/>
          <w:sz w:val="24"/>
          <w:szCs w:val="24"/>
        </w:rPr>
        <w:t>fracción II</w:t>
      </w:r>
      <w:r w:rsidR="0033299E" w:rsidRPr="006470F2">
        <w:rPr>
          <w:rFonts w:ascii="Arial" w:hAnsi="Arial" w:cs="Arial"/>
          <w:sz w:val="24"/>
          <w:szCs w:val="24"/>
        </w:rPr>
        <w:t xml:space="preserve"> </w:t>
      </w:r>
      <w:r w:rsidR="00610A68" w:rsidRPr="006470F2">
        <w:rPr>
          <w:rFonts w:ascii="Arial" w:hAnsi="Arial" w:cs="Arial"/>
          <w:sz w:val="24"/>
          <w:szCs w:val="24"/>
        </w:rPr>
        <w:t>y 209</w:t>
      </w:r>
      <w:r w:rsidR="006470F2">
        <w:rPr>
          <w:rFonts w:ascii="Arial" w:hAnsi="Arial" w:cs="Arial"/>
          <w:sz w:val="24"/>
          <w:szCs w:val="24"/>
        </w:rPr>
        <w:t>,</w:t>
      </w:r>
      <w:r w:rsidR="00610A68" w:rsidRPr="006470F2">
        <w:rPr>
          <w:rFonts w:ascii="Arial" w:hAnsi="Arial" w:cs="Arial"/>
          <w:sz w:val="24"/>
          <w:szCs w:val="24"/>
        </w:rPr>
        <w:t xml:space="preserve"> todos de la Ley de Procedimiento y Justicia Administrativa para el Estado de Oaxaca, se: - - - - - - - - - - - - - - - - - - - - - - - - - - - - - - - - - -</w:t>
      </w:r>
      <w:r w:rsidR="00610A68">
        <w:rPr>
          <w:rFonts w:ascii="Arial" w:hAnsi="Arial" w:cs="Arial"/>
          <w:sz w:val="24"/>
          <w:szCs w:val="24"/>
        </w:rPr>
        <w:t xml:space="preserve"> </w:t>
      </w:r>
    </w:p>
    <w:p w14:paraId="4C56E250" w14:textId="77777777" w:rsidR="00610A68" w:rsidRDefault="00610A68" w:rsidP="00610A6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C34F6E5" w14:textId="79CD4F8F"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C34EA6">
        <w:rPr>
          <w:rFonts w:ascii="Arial" w:hAnsi="Arial" w:cs="Arial"/>
          <w:sz w:val="24"/>
          <w:szCs w:val="24"/>
        </w:rPr>
        <w:t>Tercera</w:t>
      </w:r>
      <w:r>
        <w:rPr>
          <w:rFonts w:ascii="Arial" w:hAnsi="Arial" w:cs="Arial"/>
          <w:sz w:val="24"/>
          <w:szCs w:val="24"/>
        </w:rPr>
        <w:t xml:space="preserve"> Sala de Primera Instancia del Tribunal de Justicia Administrativa del Estado de Oaxaca, es legalmente competente para conocer y resolver del presente Juicio de Nulidad. - - - - - - - - - - - - - - - -</w:t>
      </w:r>
      <w:r w:rsidR="0033299E">
        <w:rPr>
          <w:rFonts w:ascii="Arial" w:hAnsi="Arial" w:cs="Arial"/>
          <w:sz w:val="24"/>
          <w:szCs w:val="24"/>
        </w:rPr>
        <w:t xml:space="preserve"> - - - - </w:t>
      </w:r>
    </w:p>
    <w:p w14:paraId="56F0953E" w14:textId="215DB74F"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t>SEGUNDO.-</w:t>
      </w:r>
      <w:r w:rsidR="0033299E">
        <w:rPr>
          <w:rFonts w:ascii="Arial" w:hAnsi="Arial" w:cs="Arial"/>
          <w:b/>
          <w:sz w:val="24"/>
          <w:szCs w:val="24"/>
        </w:rPr>
        <w:t xml:space="preserve"> </w:t>
      </w:r>
      <w:r w:rsidR="004262F4">
        <w:rPr>
          <w:rFonts w:ascii="Arial" w:hAnsi="Arial" w:cs="Arial"/>
          <w:bCs/>
          <w:sz w:val="24"/>
          <w:szCs w:val="24"/>
        </w:rPr>
        <w:t>La personalidad de las partes quedó acreditada en autos</w:t>
      </w:r>
      <w:r>
        <w:rPr>
          <w:rFonts w:ascii="Arial" w:hAnsi="Arial" w:cs="Arial"/>
          <w:sz w:val="24"/>
          <w:szCs w:val="24"/>
        </w:rPr>
        <w:t xml:space="preserve">.- </w:t>
      </w:r>
    </w:p>
    <w:p w14:paraId="00D98C70" w14:textId="4E482E7B" w:rsidR="0033299E" w:rsidRPr="0033299E" w:rsidRDefault="00610A68" w:rsidP="00610A68">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b/>
          <w:sz w:val="24"/>
          <w:szCs w:val="24"/>
        </w:rPr>
        <w:t xml:space="preserve"> </w:t>
      </w:r>
      <w:r w:rsidR="0033299E">
        <w:rPr>
          <w:rFonts w:ascii="Arial" w:hAnsi="Arial" w:cs="Arial"/>
          <w:bCs/>
          <w:sz w:val="24"/>
          <w:szCs w:val="24"/>
        </w:rPr>
        <w:t xml:space="preserve">Se declara la </w:t>
      </w:r>
      <w:r w:rsidR="0033299E" w:rsidRPr="00232F2F">
        <w:rPr>
          <w:rFonts w:ascii="Arial" w:hAnsi="Arial" w:cs="Arial"/>
          <w:b/>
          <w:bCs/>
          <w:sz w:val="24"/>
          <w:szCs w:val="24"/>
        </w:rPr>
        <w:t>NULIDAD</w:t>
      </w:r>
      <w:r w:rsidR="0033299E" w:rsidRPr="00CB23B5">
        <w:rPr>
          <w:rFonts w:ascii="Arial" w:hAnsi="Arial" w:cs="Arial"/>
          <w:bCs/>
          <w:sz w:val="24"/>
          <w:szCs w:val="24"/>
        </w:rPr>
        <w:t xml:space="preserve"> </w:t>
      </w:r>
      <w:r w:rsidR="006470F2" w:rsidRPr="002C70A9">
        <w:rPr>
          <w:rFonts w:ascii="Arial" w:hAnsi="Arial" w:cs="Arial"/>
          <w:b/>
          <w:sz w:val="24"/>
          <w:szCs w:val="24"/>
        </w:rPr>
        <w:t>LISA Y LLANA</w:t>
      </w:r>
      <w:r w:rsidR="006470F2">
        <w:rPr>
          <w:rFonts w:ascii="Arial" w:hAnsi="Arial" w:cs="Arial"/>
          <w:sz w:val="24"/>
          <w:szCs w:val="24"/>
        </w:rPr>
        <w:t xml:space="preserve"> del oficio </w:t>
      </w:r>
      <w:r w:rsidR="002D61F6">
        <w:rPr>
          <w:rFonts w:ascii="Arial" w:hAnsi="Arial" w:cs="Arial"/>
          <w:sz w:val="24"/>
          <w:szCs w:val="24"/>
        </w:rPr>
        <w:t>MSCX-TM-***-**</w:t>
      </w:r>
      <w:r w:rsidR="006470F2">
        <w:rPr>
          <w:rFonts w:ascii="Arial" w:hAnsi="Arial" w:cs="Arial"/>
          <w:sz w:val="24"/>
          <w:szCs w:val="24"/>
        </w:rPr>
        <w:t>,</w:t>
      </w:r>
      <w:r w:rsidR="006470F2" w:rsidRPr="0073397A">
        <w:rPr>
          <w:rFonts w:ascii="Arial" w:hAnsi="Arial" w:cs="Arial"/>
          <w:sz w:val="24"/>
          <w:szCs w:val="24"/>
        </w:rPr>
        <w:t xml:space="preserve"> de fecha </w:t>
      </w:r>
      <w:r w:rsidR="002D61F6">
        <w:rPr>
          <w:rFonts w:ascii="Arial" w:hAnsi="Arial" w:cs="Arial"/>
          <w:sz w:val="24"/>
          <w:szCs w:val="24"/>
        </w:rPr>
        <w:t>***** de ***** de dos mil veintiuno (**/**/2021)</w:t>
      </w:r>
      <w:r w:rsidR="006470F2" w:rsidRPr="0073397A">
        <w:rPr>
          <w:rFonts w:ascii="Arial" w:hAnsi="Arial" w:cs="Arial"/>
          <w:sz w:val="24"/>
          <w:szCs w:val="24"/>
        </w:rPr>
        <w:t>,</w:t>
      </w:r>
      <w:r w:rsidR="006470F2">
        <w:rPr>
          <w:rFonts w:ascii="Arial" w:hAnsi="Arial" w:cs="Arial"/>
          <w:sz w:val="24"/>
          <w:szCs w:val="24"/>
        </w:rPr>
        <w:t xml:space="preserve"> suscrito por el Tesorero Municipal de </w:t>
      </w:r>
      <w:r w:rsidR="00084626">
        <w:rPr>
          <w:rFonts w:ascii="Arial" w:hAnsi="Arial" w:cs="Arial"/>
          <w:sz w:val="24"/>
          <w:szCs w:val="24"/>
        </w:rPr>
        <w:t>Santa Cruz Xoxocotlán</w:t>
      </w:r>
      <w:r w:rsidR="006470F2">
        <w:rPr>
          <w:rFonts w:ascii="Arial" w:hAnsi="Arial" w:cs="Arial"/>
          <w:sz w:val="24"/>
          <w:szCs w:val="24"/>
        </w:rPr>
        <w:t>, Oaxaca, de conformidad con el considerado SEXTO de esta resolución</w:t>
      </w:r>
      <w:r w:rsidR="00603E50" w:rsidRPr="006470F2">
        <w:rPr>
          <w:rFonts w:ascii="Arial" w:hAnsi="Arial" w:cs="Arial"/>
          <w:sz w:val="24"/>
          <w:szCs w:val="24"/>
        </w:rPr>
        <w:t>.</w:t>
      </w:r>
      <w:r w:rsidR="0033299E" w:rsidRPr="006470F2">
        <w:rPr>
          <w:rFonts w:ascii="Arial" w:hAnsi="Arial" w:cs="Arial"/>
          <w:sz w:val="24"/>
          <w:szCs w:val="24"/>
        </w:rPr>
        <w:t>-</w:t>
      </w:r>
      <w:r w:rsidR="0033299E">
        <w:rPr>
          <w:rFonts w:ascii="Arial" w:hAnsi="Arial" w:cs="Arial"/>
          <w:sz w:val="24"/>
          <w:szCs w:val="24"/>
        </w:rPr>
        <w:t xml:space="preserve"> - - - - - - - - - - - - </w:t>
      </w:r>
    </w:p>
    <w:p w14:paraId="49A87855" w14:textId="44FC06A9" w:rsidR="00610A68" w:rsidRDefault="0033299E" w:rsidP="00610A68">
      <w:pPr>
        <w:tabs>
          <w:tab w:val="center" w:pos="4574"/>
        </w:tabs>
        <w:spacing w:line="360" w:lineRule="auto"/>
        <w:ind w:firstLine="708"/>
        <w:jc w:val="both"/>
        <w:rPr>
          <w:rFonts w:ascii="Arial" w:hAnsi="Arial" w:cs="Arial"/>
          <w:b/>
          <w:sz w:val="24"/>
          <w:szCs w:val="24"/>
        </w:rPr>
      </w:pPr>
      <w:r>
        <w:rPr>
          <w:rFonts w:ascii="Arial" w:hAnsi="Arial" w:cs="Arial"/>
          <w:b/>
          <w:bCs/>
          <w:sz w:val="24"/>
          <w:szCs w:val="24"/>
        </w:rPr>
        <w:t xml:space="preserve">CUARTO.- </w:t>
      </w:r>
      <w:r w:rsidR="00610A68">
        <w:rPr>
          <w:rFonts w:ascii="Arial" w:hAnsi="Arial" w:cs="Arial"/>
          <w:sz w:val="24"/>
          <w:szCs w:val="24"/>
        </w:rPr>
        <w:t xml:space="preserve">Conforme a lo dispuesto en el artículo 172 fracción I y 173 fracciones I y II, de la Ley de Procedimiento y Justicia Administrativa para el Estado de Oaxaca, </w:t>
      </w:r>
      <w:r w:rsidR="00610A68">
        <w:rPr>
          <w:rFonts w:ascii="Arial" w:hAnsi="Arial" w:cs="Arial"/>
          <w:b/>
          <w:sz w:val="24"/>
          <w:szCs w:val="24"/>
        </w:rPr>
        <w:t>NOTIFÍQUESE PERSONALMENTE A LA PARTE ACTORA Y POR OFICIO A LA AUTORIDAD DEMANDADA. CÚMPLASE</w:t>
      </w:r>
      <w:r w:rsidR="00610A68" w:rsidRPr="00441770">
        <w:rPr>
          <w:rFonts w:ascii="Arial" w:hAnsi="Arial" w:cs="Arial"/>
          <w:sz w:val="24"/>
          <w:szCs w:val="24"/>
        </w:rPr>
        <w:t xml:space="preserve">. - </w:t>
      </w:r>
    </w:p>
    <w:p w14:paraId="5F1D39CE" w14:textId="1C78DFA7"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Así lo resolvió y firma la Licenciada </w:t>
      </w:r>
      <w:r w:rsidR="00C34EA6">
        <w:rPr>
          <w:rFonts w:ascii="Arial" w:hAnsi="Arial" w:cs="Arial"/>
          <w:sz w:val="24"/>
          <w:szCs w:val="24"/>
        </w:rPr>
        <w:t>TANIA RAMOS MARTÍNEZ</w:t>
      </w:r>
      <w:r>
        <w:rPr>
          <w:rFonts w:ascii="Arial" w:hAnsi="Arial" w:cs="Arial"/>
          <w:sz w:val="24"/>
          <w:szCs w:val="24"/>
        </w:rPr>
        <w:t xml:space="preserve">, Magistrada Titular de la </w:t>
      </w:r>
      <w:r w:rsidR="00C34EA6">
        <w:rPr>
          <w:rFonts w:ascii="Arial" w:hAnsi="Arial" w:cs="Arial"/>
          <w:sz w:val="24"/>
          <w:szCs w:val="24"/>
        </w:rPr>
        <w:t>Tercera</w:t>
      </w:r>
      <w:r>
        <w:rPr>
          <w:rFonts w:ascii="Arial" w:hAnsi="Arial" w:cs="Arial"/>
          <w:sz w:val="24"/>
          <w:szCs w:val="24"/>
        </w:rPr>
        <w:t xml:space="preserve"> Sala de Primera Instancia del Tribunal de Justicia Administrativa para el Estado de Oaxaca, quien actúa legalmente con el Licenciado ERNESTO GARCIA GONZALEZ, Secretario de Acuerdos de esta Sala, quien autoriza y da fe. - - - - - - - - - - - - - - - - - - - - - - </w:t>
      </w:r>
      <w:r w:rsidR="0033299E">
        <w:rPr>
          <w:rFonts w:ascii="Arial" w:hAnsi="Arial" w:cs="Arial"/>
          <w:sz w:val="24"/>
          <w:szCs w:val="24"/>
        </w:rPr>
        <w:t xml:space="preserve">- - - - - - - - - - </w:t>
      </w:r>
    </w:p>
    <w:p w14:paraId="7F3F875F" w14:textId="77777777" w:rsidR="00EB0680" w:rsidRPr="0007623E" w:rsidRDefault="00EB0680" w:rsidP="00610A68">
      <w:pPr>
        <w:spacing w:line="360" w:lineRule="auto"/>
        <w:jc w:val="both"/>
      </w:pPr>
    </w:p>
    <w:sectPr w:rsidR="00EB0680" w:rsidRPr="0007623E" w:rsidSect="006571DD">
      <w:headerReference w:type="even" r:id="rId8"/>
      <w:headerReference w:type="default" r:id="rId9"/>
      <w:footerReference w:type="default" r:id="rId10"/>
      <w:headerReference w:type="first" r:id="rId11"/>
      <w:pgSz w:w="12240" w:h="20160" w:code="5"/>
      <w:pgMar w:top="851" w:right="1701" w:bottom="283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FBDA5" w14:textId="77777777" w:rsidR="000E1834" w:rsidRDefault="000E1834" w:rsidP="007A5B5E">
      <w:pPr>
        <w:spacing w:after="0" w:line="240" w:lineRule="auto"/>
      </w:pPr>
      <w:r>
        <w:separator/>
      </w:r>
    </w:p>
  </w:endnote>
  <w:endnote w:type="continuationSeparator" w:id="0">
    <w:p w14:paraId="618CBEBC" w14:textId="77777777" w:rsidR="000E1834" w:rsidRDefault="000E1834"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4CF8DEE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777DCB7" wp14:editId="6C5B094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78A0F17" w14:textId="2D7F5370"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52C99" w:rsidRPr="00D52C99">
                                <w:rPr>
                                  <w:noProof/>
                                  <w:color w:val="000000" w:themeColor="text1"/>
                                  <w:lang w:val="es-ES"/>
                                </w:rPr>
                                <w:t>5</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7DCB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178A0F17" w14:textId="2D7F5370"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52C99" w:rsidRPr="00D52C99">
                          <w:rPr>
                            <w:noProof/>
                            <w:color w:val="000000" w:themeColor="text1"/>
                            <w:lang w:val="es-ES"/>
                          </w:rPr>
                          <w:t>5</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15394" w14:textId="77777777" w:rsidR="000E1834" w:rsidRDefault="000E1834" w:rsidP="007A5B5E">
      <w:pPr>
        <w:spacing w:after="0" w:line="240" w:lineRule="auto"/>
      </w:pPr>
      <w:r>
        <w:separator/>
      </w:r>
    </w:p>
  </w:footnote>
  <w:footnote w:type="continuationSeparator" w:id="0">
    <w:p w14:paraId="775D82CF" w14:textId="77777777" w:rsidR="000E1834" w:rsidRDefault="000E1834"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33E23" w14:textId="77777777" w:rsidR="00BD2E39" w:rsidRDefault="002D61F6">
    <w:pPr>
      <w:pStyle w:val="Encabezado"/>
    </w:pPr>
    <w:r>
      <w:rPr>
        <w:noProof/>
        <w:lang w:eastAsia="es-MX"/>
      </w:rPr>
      <w:pict w14:anchorId="74BBBE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1026"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234A7" w14:textId="336E9CDD"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619198B3" wp14:editId="09F3F9C7">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12" name="Imagen 12"/>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9198B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12" name="Imagen 12"/>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564A26">
      <w:rPr>
        <w:rFonts w:ascii="Bookman Old Style" w:hAnsi="Bookman Old Style"/>
        <w:b/>
        <w:sz w:val="24"/>
        <w:szCs w:val="24"/>
      </w:rPr>
      <w:t>0</w:t>
    </w:r>
    <w:r w:rsidR="00BE67C3">
      <w:rPr>
        <w:rFonts w:ascii="Bookman Old Style" w:hAnsi="Bookman Old Style"/>
        <w:b/>
        <w:sz w:val="24"/>
        <w:szCs w:val="24"/>
      </w:rPr>
      <w:t>0</w:t>
    </w:r>
    <w:r w:rsidR="00AA361C">
      <w:rPr>
        <w:rFonts w:ascii="Bookman Old Style" w:hAnsi="Bookman Old Style"/>
        <w:b/>
        <w:sz w:val="24"/>
        <w:szCs w:val="24"/>
      </w:rPr>
      <w:t>25</w:t>
    </w:r>
    <w:r w:rsidRPr="00391F24">
      <w:rPr>
        <w:rFonts w:ascii="Bookman Old Style" w:hAnsi="Bookman Old Style"/>
        <w:b/>
        <w:sz w:val="24"/>
        <w:szCs w:val="24"/>
      </w:rPr>
      <w:t>/</w:t>
    </w:r>
    <w:r w:rsidR="00B544E2">
      <w:rPr>
        <w:rFonts w:ascii="Bookman Old Style" w:hAnsi="Bookman Old Style"/>
        <w:b/>
        <w:sz w:val="24"/>
        <w:szCs w:val="24"/>
      </w:rPr>
      <w:t>20</w:t>
    </w:r>
    <w:r w:rsidR="00BE67C3">
      <w:rPr>
        <w:rFonts w:ascii="Bookman Old Style" w:hAnsi="Bookman Old Style"/>
        <w:b/>
        <w:sz w:val="24"/>
        <w:szCs w:val="24"/>
      </w:rPr>
      <w:t>2</w:t>
    </w:r>
    <w:r w:rsidR="00AA361C">
      <w:rPr>
        <w:rFonts w:ascii="Bookman Old Style" w:hAnsi="Bookman Old Style"/>
        <w:b/>
        <w:sz w:val="24"/>
        <w:szCs w:val="24"/>
      </w:rPr>
      <w:t>1</w:t>
    </w:r>
  </w:p>
  <w:p w14:paraId="00DACB68" w14:textId="35848DF2" w:rsidR="00BD2E39" w:rsidRPr="00071C38" w:rsidRDefault="002D61F6"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303DF410" wp14:editId="56A4EF88">
              <wp:simplePos x="0" y="0"/>
              <wp:positionH relativeFrom="leftMargin">
                <wp:posOffset>154305</wp:posOffset>
              </wp:positionH>
              <wp:positionV relativeFrom="paragraph">
                <wp:posOffset>4333875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C926E38" w14:textId="77777777" w:rsidR="002D61F6" w:rsidRPr="003B6E97" w:rsidRDefault="002D61F6" w:rsidP="002D61F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89B48CA" w14:textId="77777777" w:rsidR="002D61F6" w:rsidRPr="003B6E97" w:rsidRDefault="002D61F6" w:rsidP="002D61F6">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3DF410" id="Cuadro de texto 3" o:spid="_x0000_s1027" type="#_x0000_t202" style="position:absolute;left:0;text-align:left;margin-left:12.15pt;margin-top:341.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7TXx74AAAAAoBAAAPAAAAZHJzL2Rvd25yZXYueG1sTI/BTsMwDIbvSLxD&#10;ZCQuiCVrR+lK0wkhgeAGA8E1a7K2InFKknXl7TEnONr+9Pv7683sLJtMiINHCcuFAGaw9XrATsLb&#10;6/1lCSwmhVpZj0bCt4mwaU5PalVpf8QXM21TxygEY6Uk9CmNFeex7Y1TceFHg3Tb++BUojF0XAd1&#10;pHBneSZEwZ0akD70ajR3vWk/twcnoVw9Th/xKX9+b4u9XaeL6+nhK0h5fjbf3gBLZk5/MPzqkzo0&#10;5LTzB9SRWQnZKidSQlFmV8AIyJaCNjsJ6zwXwJua/6/Q/AAAAP//AwBQSwECLQAUAAYACAAAACEA&#10;toM4kv4AAADhAQAAEwAAAAAAAAAAAAAAAAAAAAAAW0NvbnRlbnRfVHlwZXNdLnhtbFBLAQItABQA&#10;BgAIAAAAIQA4/SH/1gAAAJQBAAALAAAAAAAAAAAAAAAAAC8BAABfcmVscy8ucmVsc1BLAQItABQA&#10;BgAIAAAAIQDEdAbTGgIAADMEAAAOAAAAAAAAAAAAAAAAAC4CAABkcnMvZTJvRG9jLnhtbFBLAQIt&#10;ABQABgAIAAAAIQD7TXx74AAAAAoBAAAPAAAAAAAAAAAAAAAAAHQEAABkcnMvZG93bnJldi54bWxQ&#10;SwUGAAAAAAQABADzAAAAgQUAAAAA&#10;">
              <v:textbox>
                <w:txbxContent>
                  <w:p w14:paraId="7C926E38" w14:textId="77777777" w:rsidR="002D61F6" w:rsidRPr="003B6E97" w:rsidRDefault="002D61F6" w:rsidP="002D61F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89B48CA" w14:textId="77777777" w:rsidR="002D61F6" w:rsidRPr="003B6E97" w:rsidRDefault="002D61F6" w:rsidP="002D61F6">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5FCCC61B" wp14:editId="4DD8F690">
          <wp:simplePos x="0" y="0"/>
          <wp:positionH relativeFrom="page">
            <wp:posOffset>1430655</wp:posOffset>
          </wp:positionH>
          <wp:positionV relativeFrom="paragraph">
            <wp:posOffset>3599815</wp:posOffset>
          </wp:positionV>
          <wp:extent cx="5146824" cy="3089837"/>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43CFE" w14:textId="77777777" w:rsidR="00BD2E39" w:rsidRDefault="002D61F6">
    <w:pPr>
      <w:pStyle w:val="Encabezado"/>
    </w:pPr>
    <w:r>
      <w:rPr>
        <w:noProof/>
        <w:lang w:eastAsia="es-MX"/>
      </w:rPr>
      <w:pict w14:anchorId="7B7F0C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1025"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1760A"/>
    <w:multiLevelType w:val="hybridMultilevel"/>
    <w:tmpl w:val="5FAE1CA0"/>
    <w:lvl w:ilvl="0" w:tplc="EAC05070">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28CB284D"/>
    <w:multiLevelType w:val="hybridMultilevel"/>
    <w:tmpl w:val="D2E099F4"/>
    <w:lvl w:ilvl="0" w:tplc="24507DF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4" w15:restartNumberingAfterBreak="0">
    <w:nsid w:val="2D543543"/>
    <w:multiLevelType w:val="hybridMultilevel"/>
    <w:tmpl w:val="B50AC900"/>
    <w:lvl w:ilvl="0" w:tplc="8E782638">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2BC7604"/>
    <w:multiLevelType w:val="hybridMultilevel"/>
    <w:tmpl w:val="C728F8DA"/>
    <w:lvl w:ilvl="0" w:tplc="B084481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0"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729424322">
    <w:abstractNumId w:val="5"/>
  </w:num>
  <w:num w:numId="2" w16cid:durableId="511453638">
    <w:abstractNumId w:val="2"/>
  </w:num>
  <w:num w:numId="3" w16cid:durableId="799038546">
    <w:abstractNumId w:val="6"/>
  </w:num>
  <w:num w:numId="4" w16cid:durableId="273442794">
    <w:abstractNumId w:val="1"/>
  </w:num>
  <w:num w:numId="5" w16cid:durableId="538664828">
    <w:abstractNumId w:val="7"/>
  </w:num>
  <w:num w:numId="6" w16cid:durableId="1998990250">
    <w:abstractNumId w:val="8"/>
  </w:num>
  <w:num w:numId="7" w16cid:durableId="909192719">
    <w:abstractNumId w:val="10"/>
  </w:num>
  <w:num w:numId="8" w16cid:durableId="143549384">
    <w:abstractNumId w:val="4"/>
  </w:num>
  <w:num w:numId="9" w16cid:durableId="809597690">
    <w:abstractNumId w:val="0"/>
  </w:num>
  <w:num w:numId="10" w16cid:durableId="30962153">
    <w:abstractNumId w:val="9"/>
  </w:num>
  <w:num w:numId="11" w16cid:durableId="10701526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8BA"/>
    <w:rsid w:val="00037AFB"/>
    <w:rsid w:val="000400C0"/>
    <w:rsid w:val="00041042"/>
    <w:rsid w:val="000418A4"/>
    <w:rsid w:val="00042BD6"/>
    <w:rsid w:val="00043617"/>
    <w:rsid w:val="00043943"/>
    <w:rsid w:val="00045603"/>
    <w:rsid w:val="00045647"/>
    <w:rsid w:val="00047223"/>
    <w:rsid w:val="00050977"/>
    <w:rsid w:val="0005198B"/>
    <w:rsid w:val="00052B0A"/>
    <w:rsid w:val="00054606"/>
    <w:rsid w:val="00054DF6"/>
    <w:rsid w:val="00056EEE"/>
    <w:rsid w:val="000575BB"/>
    <w:rsid w:val="0005786D"/>
    <w:rsid w:val="00057EBD"/>
    <w:rsid w:val="000606E5"/>
    <w:rsid w:val="00060A65"/>
    <w:rsid w:val="0006273F"/>
    <w:rsid w:val="00062DC6"/>
    <w:rsid w:val="00066A1F"/>
    <w:rsid w:val="000679B2"/>
    <w:rsid w:val="00067DE1"/>
    <w:rsid w:val="00071153"/>
    <w:rsid w:val="00073453"/>
    <w:rsid w:val="00073DA8"/>
    <w:rsid w:val="000740B4"/>
    <w:rsid w:val="0007623E"/>
    <w:rsid w:val="00080379"/>
    <w:rsid w:val="00081536"/>
    <w:rsid w:val="0008431D"/>
    <w:rsid w:val="00084626"/>
    <w:rsid w:val="00084FF9"/>
    <w:rsid w:val="00085C5D"/>
    <w:rsid w:val="00086629"/>
    <w:rsid w:val="00091151"/>
    <w:rsid w:val="000920FC"/>
    <w:rsid w:val="00092B13"/>
    <w:rsid w:val="00093F93"/>
    <w:rsid w:val="00094496"/>
    <w:rsid w:val="000949B8"/>
    <w:rsid w:val="000959E2"/>
    <w:rsid w:val="000971FD"/>
    <w:rsid w:val="000A189C"/>
    <w:rsid w:val="000A1953"/>
    <w:rsid w:val="000A3141"/>
    <w:rsid w:val="000A3C52"/>
    <w:rsid w:val="000A3F61"/>
    <w:rsid w:val="000A61AE"/>
    <w:rsid w:val="000A712A"/>
    <w:rsid w:val="000A749A"/>
    <w:rsid w:val="000A76A2"/>
    <w:rsid w:val="000A7D40"/>
    <w:rsid w:val="000A7EF7"/>
    <w:rsid w:val="000B059E"/>
    <w:rsid w:val="000B07FD"/>
    <w:rsid w:val="000B2F85"/>
    <w:rsid w:val="000B38F2"/>
    <w:rsid w:val="000B41EC"/>
    <w:rsid w:val="000B51EE"/>
    <w:rsid w:val="000B5202"/>
    <w:rsid w:val="000B6EF4"/>
    <w:rsid w:val="000C1072"/>
    <w:rsid w:val="000C2D07"/>
    <w:rsid w:val="000C5A57"/>
    <w:rsid w:val="000D03A5"/>
    <w:rsid w:val="000D332F"/>
    <w:rsid w:val="000D6626"/>
    <w:rsid w:val="000D6D16"/>
    <w:rsid w:val="000D7002"/>
    <w:rsid w:val="000D7442"/>
    <w:rsid w:val="000E0164"/>
    <w:rsid w:val="000E1834"/>
    <w:rsid w:val="000E38C0"/>
    <w:rsid w:val="000E3B74"/>
    <w:rsid w:val="000E43FC"/>
    <w:rsid w:val="000E5DC9"/>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39FF"/>
    <w:rsid w:val="00124E09"/>
    <w:rsid w:val="00131D15"/>
    <w:rsid w:val="001323F3"/>
    <w:rsid w:val="00132D25"/>
    <w:rsid w:val="0013537E"/>
    <w:rsid w:val="00136797"/>
    <w:rsid w:val="00143151"/>
    <w:rsid w:val="001441D2"/>
    <w:rsid w:val="00150601"/>
    <w:rsid w:val="00150787"/>
    <w:rsid w:val="0015177E"/>
    <w:rsid w:val="00154068"/>
    <w:rsid w:val="00154B9A"/>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4A54"/>
    <w:rsid w:val="00185A8C"/>
    <w:rsid w:val="001866CE"/>
    <w:rsid w:val="00187B21"/>
    <w:rsid w:val="0019193E"/>
    <w:rsid w:val="001922C8"/>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A84"/>
    <w:rsid w:val="001C2FEE"/>
    <w:rsid w:val="001C4D2B"/>
    <w:rsid w:val="001C581E"/>
    <w:rsid w:val="001C71B5"/>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0AE3"/>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2F2F"/>
    <w:rsid w:val="00236040"/>
    <w:rsid w:val="00237BFA"/>
    <w:rsid w:val="00242030"/>
    <w:rsid w:val="00243840"/>
    <w:rsid w:val="00244832"/>
    <w:rsid w:val="0024563C"/>
    <w:rsid w:val="00245911"/>
    <w:rsid w:val="00245B7F"/>
    <w:rsid w:val="002476D8"/>
    <w:rsid w:val="002505F9"/>
    <w:rsid w:val="00250EDB"/>
    <w:rsid w:val="00251C7F"/>
    <w:rsid w:val="002524D9"/>
    <w:rsid w:val="002532FF"/>
    <w:rsid w:val="00256213"/>
    <w:rsid w:val="002572A9"/>
    <w:rsid w:val="00260406"/>
    <w:rsid w:val="00261905"/>
    <w:rsid w:val="00264161"/>
    <w:rsid w:val="00264419"/>
    <w:rsid w:val="0026697B"/>
    <w:rsid w:val="00266D60"/>
    <w:rsid w:val="002679C5"/>
    <w:rsid w:val="002723B8"/>
    <w:rsid w:val="00272998"/>
    <w:rsid w:val="00273025"/>
    <w:rsid w:val="00273681"/>
    <w:rsid w:val="00274646"/>
    <w:rsid w:val="00274840"/>
    <w:rsid w:val="00275008"/>
    <w:rsid w:val="002777B4"/>
    <w:rsid w:val="00277BF9"/>
    <w:rsid w:val="00277F55"/>
    <w:rsid w:val="002808F2"/>
    <w:rsid w:val="00280C38"/>
    <w:rsid w:val="00282970"/>
    <w:rsid w:val="00282C25"/>
    <w:rsid w:val="0028392C"/>
    <w:rsid w:val="00284F95"/>
    <w:rsid w:val="0028642F"/>
    <w:rsid w:val="00287C42"/>
    <w:rsid w:val="00293574"/>
    <w:rsid w:val="00293C1E"/>
    <w:rsid w:val="00293E5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18C0"/>
    <w:rsid w:val="002B2E19"/>
    <w:rsid w:val="002B7125"/>
    <w:rsid w:val="002B797C"/>
    <w:rsid w:val="002B7BD2"/>
    <w:rsid w:val="002C05D9"/>
    <w:rsid w:val="002C3F59"/>
    <w:rsid w:val="002C53F6"/>
    <w:rsid w:val="002C70A9"/>
    <w:rsid w:val="002D0034"/>
    <w:rsid w:val="002D049B"/>
    <w:rsid w:val="002D07D5"/>
    <w:rsid w:val="002D0A58"/>
    <w:rsid w:val="002D1C5C"/>
    <w:rsid w:val="002D3821"/>
    <w:rsid w:val="002D41AF"/>
    <w:rsid w:val="002D4755"/>
    <w:rsid w:val="002D50CB"/>
    <w:rsid w:val="002D61F6"/>
    <w:rsid w:val="002E0A6B"/>
    <w:rsid w:val="002E0C00"/>
    <w:rsid w:val="002E2299"/>
    <w:rsid w:val="002E2D06"/>
    <w:rsid w:val="002E4128"/>
    <w:rsid w:val="002E4589"/>
    <w:rsid w:val="002E45CD"/>
    <w:rsid w:val="002E7960"/>
    <w:rsid w:val="002F02CC"/>
    <w:rsid w:val="002F0653"/>
    <w:rsid w:val="002F0DE0"/>
    <w:rsid w:val="002F173D"/>
    <w:rsid w:val="002F4152"/>
    <w:rsid w:val="002F510D"/>
    <w:rsid w:val="002F7E67"/>
    <w:rsid w:val="002F7E96"/>
    <w:rsid w:val="00300D5A"/>
    <w:rsid w:val="00310B88"/>
    <w:rsid w:val="00314069"/>
    <w:rsid w:val="00315E00"/>
    <w:rsid w:val="003171EB"/>
    <w:rsid w:val="00321363"/>
    <w:rsid w:val="0032191E"/>
    <w:rsid w:val="003232EF"/>
    <w:rsid w:val="00323A0D"/>
    <w:rsid w:val="00324531"/>
    <w:rsid w:val="0032672E"/>
    <w:rsid w:val="0032794C"/>
    <w:rsid w:val="00327FE7"/>
    <w:rsid w:val="00331366"/>
    <w:rsid w:val="003328A1"/>
    <w:rsid w:val="0033299E"/>
    <w:rsid w:val="00334280"/>
    <w:rsid w:val="003370E1"/>
    <w:rsid w:val="003416F3"/>
    <w:rsid w:val="0034172C"/>
    <w:rsid w:val="00345B0C"/>
    <w:rsid w:val="0034623D"/>
    <w:rsid w:val="003464E0"/>
    <w:rsid w:val="003525C9"/>
    <w:rsid w:val="003528A6"/>
    <w:rsid w:val="00354AAF"/>
    <w:rsid w:val="0035595B"/>
    <w:rsid w:val="0035713D"/>
    <w:rsid w:val="00357341"/>
    <w:rsid w:val="003605D0"/>
    <w:rsid w:val="00362621"/>
    <w:rsid w:val="00362B10"/>
    <w:rsid w:val="00362B9F"/>
    <w:rsid w:val="0036559B"/>
    <w:rsid w:val="00365F83"/>
    <w:rsid w:val="00367CD8"/>
    <w:rsid w:val="00367E94"/>
    <w:rsid w:val="00370DDF"/>
    <w:rsid w:val="00370FF5"/>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19E0"/>
    <w:rsid w:val="003A257E"/>
    <w:rsid w:val="003A4548"/>
    <w:rsid w:val="003A54A8"/>
    <w:rsid w:val="003A5730"/>
    <w:rsid w:val="003A6F4F"/>
    <w:rsid w:val="003A766C"/>
    <w:rsid w:val="003B1785"/>
    <w:rsid w:val="003B1E1B"/>
    <w:rsid w:val="003B3C3C"/>
    <w:rsid w:val="003B4F0A"/>
    <w:rsid w:val="003B7E4D"/>
    <w:rsid w:val="003C07A2"/>
    <w:rsid w:val="003C2345"/>
    <w:rsid w:val="003C38DB"/>
    <w:rsid w:val="003C446C"/>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09F6"/>
    <w:rsid w:val="003F1214"/>
    <w:rsid w:val="003F172C"/>
    <w:rsid w:val="003F23C1"/>
    <w:rsid w:val="003F463D"/>
    <w:rsid w:val="003F4F5C"/>
    <w:rsid w:val="003F5F1A"/>
    <w:rsid w:val="003F6940"/>
    <w:rsid w:val="003F7700"/>
    <w:rsid w:val="003F7AB5"/>
    <w:rsid w:val="00400D7D"/>
    <w:rsid w:val="00401A4C"/>
    <w:rsid w:val="00402CA6"/>
    <w:rsid w:val="00403250"/>
    <w:rsid w:val="00404794"/>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2F4"/>
    <w:rsid w:val="0042675B"/>
    <w:rsid w:val="00427547"/>
    <w:rsid w:val="0043148E"/>
    <w:rsid w:val="004319A5"/>
    <w:rsid w:val="00431BB8"/>
    <w:rsid w:val="00432A10"/>
    <w:rsid w:val="00433354"/>
    <w:rsid w:val="00433706"/>
    <w:rsid w:val="00433716"/>
    <w:rsid w:val="00434450"/>
    <w:rsid w:val="00434D4A"/>
    <w:rsid w:val="00434FEC"/>
    <w:rsid w:val="0043779D"/>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1E1D"/>
    <w:rsid w:val="00472536"/>
    <w:rsid w:val="00472D9E"/>
    <w:rsid w:val="00473912"/>
    <w:rsid w:val="00473E00"/>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B77DC"/>
    <w:rsid w:val="004C0A0A"/>
    <w:rsid w:val="004C0E52"/>
    <w:rsid w:val="004C0E9F"/>
    <w:rsid w:val="004C1605"/>
    <w:rsid w:val="004C287A"/>
    <w:rsid w:val="004C3D2B"/>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0685"/>
    <w:rsid w:val="004E1604"/>
    <w:rsid w:val="004E16B4"/>
    <w:rsid w:val="004E21EE"/>
    <w:rsid w:val="004E2D52"/>
    <w:rsid w:val="004E3647"/>
    <w:rsid w:val="004E3EF3"/>
    <w:rsid w:val="004E42B9"/>
    <w:rsid w:val="004E594A"/>
    <w:rsid w:val="004E6A61"/>
    <w:rsid w:val="004E6D38"/>
    <w:rsid w:val="004F0041"/>
    <w:rsid w:val="004F0602"/>
    <w:rsid w:val="004F162F"/>
    <w:rsid w:val="004F54A2"/>
    <w:rsid w:val="004F68EE"/>
    <w:rsid w:val="004F6F81"/>
    <w:rsid w:val="004F74B5"/>
    <w:rsid w:val="0050028A"/>
    <w:rsid w:val="00500F92"/>
    <w:rsid w:val="00502478"/>
    <w:rsid w:val="00502589"/>
    <w:rsid w:val="005025FB"/>
    <w:rsid w:val="00502D4F"/>
    <w:rsid w:val="00502DA7"/>
    <w:rsid w:val="00504FCD"/>
    <w:rsid w:val="005108C4"/>
    <w:rsid w:val="00510BB9"/>
    <w:rsid w:val="005129E0"/>
    <w:rsid w:val="00512B63"/>
    <w:rsid w:val="0051390F"/>
    <w:rsid w:val="005221FE"/>
    <w:rsid w:val="005229C8"/>
    <w:rsid w:val="00522A4F"/>
    <w:rsid w:val="00522C05"/>
    <w:rsid w:val="00523223"/>
    <w:rsid w:val="0052369A"/>
    <w:rsid w:val="00523A3B"/>
    <w:rsid w:val="005247FF"/>
    <w:rsid w:val="00524EF5"/>
    <w:rsid w:val="00525109"/>
    <w:rsid w:val="00525361"/>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50E48"/>
    <w:rsid w:val="00553A79"/>
    <w:rsid w:val="00553A88"/>
    <w:rsid w:val="00555EC8"/>
    <w:rsid w:val="0055710F"/>
    <w:rsid w:val="00561694"/>
    <w:rsid w:val="00563B3C"/>
    <w:rsid w:val="00564A26"/>
    <w:rsid w:val="005650AD"/>
    <w:rsid w:val="0056582A"/>
    <w:rsid w:val="0056625C"/>
    <w:rsid w:val="00566511"/>
    <w:rsid w:val="0056783C"/>
    <w:rsid w:val="00571121"/>
    <w:rsid w:val="00572C64"/>
    <w:rsid w:val="00576E63"/>
    <w:rsid w:val="00576EDA"/>
    <w:rsid w:val="0057749A"/>
    <w:rsid w:val="00580EEB"/>
    <w:rsid w:val="0058166F"/>
    <w:rsid w:val="0058281B"/>
    <w:rsid w:val="00586280"/>
    <w:rsid w:val="0059235B"/>
    <w:rsid w:val="00592477"/>
    <w:rsid w:val="00592C9E"/>
    <w:rsid w:val="0059336D"/>
    <w:rsid w:val="0059392E"/>
    <w:rsid w:val="00593E48"/>
    <w:rsid w:val="00594EC0"/>
    <w:rsid w:val="00595183"/>
    <w:rsid w:val="005A0AE9"/>
    <w:rsid w:val="005A1832"/>
    <w:rsid w:val="005A1C6E"/>
    <w:rsid w:val="005A3300"/>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56B"/>
    <w:rsid w:val="005C5DF2"/>
    <w:rsid w:val="005C641B"/>
    <w:rsid w:val="005C7798"/>
    <w:rsid w:val="005D01E0"/>
    <w:rsid w:val="005D0741"/>
    <w:rsid w:val="005D738D"/>
    <w:rsid w:val="005E0299"/>
    <w:rsid w:val="005E0422"/>
    <w:rsid w:val="005E1297"/>
    <w:rsid w:val="005E1383"/>
    <w:rsid w:val="005E2538"/>
    <w:rsid w:val="005E265B"/>
    <w:rsid w:val="005E583E"/>
    <w:rsid w:val="005E6B1F"/>
    <w:rsid w:val="005E720D"/>
    <w:rsid w:val="005E7791"/>
    <w:rsid w:val="005E788E"/>
    <w:rsid w:val="005F0498"/>
    <w:rsid w:val="005F4676"/>
    <w:rsid w:val="005F76E9"/>
    <w:rsid w:val="00602BEA"/>
    <w:rsid w:val="00603E50"/>
    <w:rsid w:val="00604785"/>
    <w:rsid w:val="006050EC"/>
    <w:rsid w:val="00605FD1"/>
    <w:rsid w:val="0060689E"/>
    <w:rsid w:val="00606A66"/>
    <w:rsid w:val="006077DB"/>
    <w:rsid w:val="00607F2F"/>
    <w:rsid w:val="00610311"/>
    <w:rsid w:val="00610A68"/>
    <w:rsid w:val="00613139"/>
    <w:rsid w:val="006152EF"/>
    <w:rsid w:val="00615AAB"/>
    <w:rsid w:val="006179D5"/>
    <w:rsid w:val="00617B5F"/>
    <w:rsid w:val="00620884"/>
    <w:rsid w:val="006220CA"/>
    <w:rsid w:val="006224F4"/>
    <w:rsid w:val="00623270"/>
    <w:rsid w:val="00626EF2"/>
    <w:rsid w:val="00627280"/>
    <w:rsid w:val="00631468"/>
    <w:rsid w:val="00631E6F"/>
    <w:rsid w:val="00631ECE"/>
    <w:rsid w:val="006325DA"/>
    <w:rsid w:val="006337B9"/>
    <w:rsid w:val="00633B84"/>
    <w:rsid w:val="00635019"/>
    <w:rsid w:val="00635299"/>
    <w:rsid w:val="006365E4"/>
    <w:rsid w:val="0063702E"/>
    <w:rsid w:val="00640240"/>
    <w:rsid w:val="006406B1"/>
    <w:rsid w:val="00641999"/>
    <w:rsid w:val="00643848"/>
    <w:rsid w:val="00644003"/>
    <w:rsid w:val="006470F2"/>
    <w:rsid w:val="006532EB"/>
    <w:rsid w:val="00653A69"/>
    <w:rsid w:val="0065458C"/>
    <w:rsid w:val="00654961"/>
    <w:rsid w:val="00655524"/>
    <w:rsid w:val="006571DD"/>
    <w:rsid w:val="00657EDA"/>
    <w:rsid w:val="006635AF"/>
    <w:rsid w:val="0066390D"/>
    <w:rsid w:val="00665319"/>
    <w:rsid w:val="00665C49"/>
    <w:rsid w:val="0066609A"/>
    <w:rsid w:val="006663FA"/>
    <w:rsid w:val="0066641E"/>
    <w:rsid w:val="00667494"/>
    <w:rsid w:val="006675F6"/>
    <w:rsid w:val="006706D9"/>
    <w:rsid w:val="00671276"/>
    <w:rsid w:val="006715DA"/>
    <w:rsid w:val="006720CF"/>
    <w:rsid w:val="00674769"/>
    <w:rsid w:val="00674CC7"/>
    <w:rsid w:val="0067751D"/>
    <w:rsid w:val="0068076D"/>
    <w:rsid w:val="00680A5D"/>
    <w:rsid w:val="00680F7D"/>
    <w:rsid w:val="00682104"/>
    <w:rsid w:val="006823F1"/>
    <w:rsid w:val="00685A10"/>
    <w:rsid w:val="00685BA2"/>
    <w:rsid w:val="00686A51"/>
    <w:rsid w:val="006879F5"/>
    <w:rsid w:val="00692FFF"/>
    <w:rsid w:val="00694E21"/>
    <w:rsid w:val="00694FBA"/>
    <w:rsid w:val="0069526B"/>
    <w:rsid w:val="00697CF1"/>
    <w:rsid w:val="006A0B2E"/>
    <w:rsid w:val="006A11E3"/>
    <w:rsid w:val="006A1E8F"/>
    <w:rsid w:val="006A284E"/>
    <w:rsid w:val="006A28D2"/>
    <w:rsid w:val="006A43C2"/>
    <w:rsid w:val="006A5570"/>
    <w:rsid w:val="006A673B"/>
    <w:rsid w:val="006A6B10"/>
    <w:rsid w:val="006B1019"/>
    <w:rsid w:val="006B5994"/>
    <w:rsid w:val="006B5E0A"/>
    <w:rsid w:val="006B6337"/>
    <w:rsid w:val="006B7353"/>
    <w:rsid w:val="006C1E72"/>
    <w:rsid w:val="006C1F01"/>
    <w:rsid w:val="006C2FDA"/>
    <w:rsid w:val="006C44CE"/>
    <w:rsid w:val="006C4675"/>
    <w:rsid w:val="006C54F2"/>
    <w:rsid w:val="006C74D9"/>
    <w:rsid w:val="006D0360"/>
    <w:rsid w:val="006D192F"/>
    <w:rsid w:val="006D317A"/>
    <w:rsid w:val="006D3D74"/>
    <w:rsid w:val="006D6A52"/>
    <w:rsid w:val="006E0198"/>
    <w:rsid w:val="006E0789"/>
    <w:rsid w:val="006E0B30"/>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829"/>
    <w:rsid w:val="0073397A"/>
    <w:rsid w:val="00736266"/>
    <w:rsid w:val="007373DB"/>
    <w:rsid w:val="007376CD"/>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3D51"/>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B6E8B"/>
    <w:rsid w:val="007B71DF"/>
    <w:rsid w:val="007B7AFA"/>
    <w:rsid w:val="007C01AF"/>
    <w:rsid w:val="007C0766"/>
    <w:rsid w:val="007C1FD6"/>
    <w:rsid w:val="007C23A0"/>
    <w:rsid w:val="007C3F31"/>
    <w:rsid w:val="007C4F03"/>
    <w:rsid w:val="007C6008"/>
    <w:rsid w:val="007C6B9D"/>
    <w:rsid w:val="007C6EFA"/>
    <w:rsid w:val="007C76B6"/>
    <w:rsid w:val="007C7B26"/>
    <w:rsid w:val="007C7BB1"/>
    <w:rsid w:val="007C7D73"/>
    <w:rsid w:val="007D1333"/>
    <w:rsid w:val="007D1F21"/>
    <w:rsid w:val="007D2FFA"/>
    <w:rsid w:val="007D36E5"/>
    <w:rsid w:val="007D51B8"/>
    <w:rsid w:val="007D55B0"/>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42"/>
    <w:rsid w:val="007F60E9"/>
    <w:rsid w:val="008003EF"/>
    <w:rsid w:val="00801A84"/>
    <w:rsid w:val="0080253B"/>
    <w:rsid w:val="0080467C"/>
    <w:rsid w:val="00805256"/>
    <w:rsid w:val="008110F1"/>
    <w:rsid w:val="008138BB"/>
    <w:rsid w:val="008144D8"/>
    <w:rsid w:val="00814B35"/>
    <w:rsid w:val="00814D65"/>
    <w:rsid w:val="00816C14"/>
    <w:rsid w:val="008177E9"/>
    <w:rsid w:val="00820232"/>
    <w:rsid w:val="0082288F"/>
    <w:rsid w:val="00825252"/>
    <w:rsid w:val="0082529F"/>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1D32"/>
    <w:rsid w:val="00854294"/>
    <w:rsid w:val="0085465C"/>
    <w:rsid w:val="00856A4E"/>
    <w:rsid w:val="00857943"/>
    <w:rsid w:val="00860369"/>
    <w:rsid w:val="00860BE0"/>
    <w:rsid w:val="0086137F"/>
    <w:rsid w:val="008615A1"/>
    <w:rsid w:val="008626C1"/>
    <w:rsid w:val="00862D54"/>
    <w:rsid w:val="00863FE3"/>
    <w:rsid w:val="00875789"/>
    <w:rsid w:val="008779A6"/>
    <w:rsid w:val="008846DD"/>
    <w:rsid w:val="008848C8"/>
    <w:rsid w:val="00884E43"/>
    <w:rsid w:val="00885691"/>
    <w:rsid w:val="00886378"/>
    <w:rsid w:val="00890C8B"/>
    <w:rsid w:val="008911C8"/>
    <w:rsid w:val="00896F1B"/>
    <w:rsid w:val="008973C3"/>
    <w:rsid w:val="008A027B"/>
    <w:rsid w:val="008A0B67"/>
    <w:rsid w:val="008A0DB8"/>
    <w:rsid w:val="008A27E3"/>
    <w:rsid w:val="008A4EBD"/>
    <w:rsid w:val="008A5038"/>
    <w:rsid w:val="008B0E44"/>
    <w:rsid w:val="008B4928"/>
    <w:rsid w:val="008C2010"/>
    <w:rsid w:val="008C223B"/>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8F7D80"/>
    <w:rsid w:val="009001D8"/>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4B8A"/>
    <w:rsid w:val="00926315"/>
    <w:rsid w:val="0092754C"/>
    <w:rsid w:val="0093030F"/>
    <w:rsid w:val="00930B4B"/>
    <w:rsid w:val="00930BDF"/>
    <w:rsid w:val="0093147D"/>
    <w:rsid w:val="00932670"/>
    <w:rsid w:val="0093318D"/>
    <w:rsid w:val="009350AB"/>
    <w:rsid w:val="0093785B"/>
    <w:rsid w:val="00937EAC"/>
    <w:rsid w:val="00944386"/>
    <w:rsid w:val="00944597"/>
    <w:rsid w:val="009468AA"/>
    <w:rsid w:val="00947085"/>
    <w:rsid w:val="00952BBB"/>
    <w:rsid w:val="00952DA2"/>
    <w:rsid w:val="00953189"/>
    <w:rsid w:val="009575F5"/>
    <w:rsid w:val="00961528"/>
    <w:rsid w:val="00961A42"/>
    <w:rsid w:val="00961AB8"/>
    <w:rsid w:val="009652D6"/>
    <w:rsid w:val="009658A2"/>
    <w:rsid w:val="0096721A"/>
    <w:rsid w:val="009755FD"/>
    <w:rsid w:val="00980029"/>
    <w:rsid w:val="009802A4"/>
    <w:rsid w:val="009836F2"/>
    <w:rsid w:val="009868BC"/>
    <w:rsid w:val="009878B0"/>
    <w:rsid w:val="0099265D"/>
    <w:rsid w:val="009963CC"/>
    <w:rsid w:val="009963D8"/>
    <w:rsid w:val="0099650D"/>
    <w:rsid w:val="0099673B"/>
    <w:rsid w:val="00996E9F"/>
    <w:rsid w:val="009972DA"/>
    <w:rsid w:val="009A10C0"/>
    <w:rsid w:val="009A23EA"/>
    <w:rsid w:val="009A3224"/>
    <w:rsid w:val="009A3359"/>
    <w:rsid w:val="009A3CC5"/>
    <w:rsid w:val="009A52DF"/>
    <w:rsid w:val="009A6F9E"/>
    <w:rsid w:val="009B1AA6"/>
    <w:rsid w:val="009B20BA"/>
    <w:rsid w:val="009B21AB"/>
    <w:rsid w:val="009B3A19"/>
    <w:rsid w:val="009B6097"/>
    <w:rsid w:val="009B7578"/>
    <w:rsid w:val="009B7B93"/>
    <w:rsid w:val="009C3349"/>
    <w:rsid w:val="009C5272"/>
    <w:rsid w:val="009C5F23"/>
    <w:rsid w:val="009C5F78"/>
    <w:rsid w:val="009C7D1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4899"/>
    <w:rsid w:val="009F5B0C"/>
    <w:rsid w:val="009F63B6"/>
    <w:rsid w:val="009F70D9"/>
    <w:rsid w:val="00A00586"/>
    <w:rsid w:val="00A00744"/>
    <w:rsid w:val="00A03414"/>
    <w:rsid w:val="00A045F3"/>
    <w:rsid w:val="00A049AD"/>
    <w:rsid w:val="00A057F6"/>
    <w:rsid w:val="00A068EB"/>
    <w:rsid w:val="00A13F37"/>
    <w:rsid w:val="00A154B0"/>
    <w:rsid w:val="00A17ABB"/>
    <w:rsid w:val="00A206A3"/>
    <w:rsid w:val="00A2218D"/>
    <w:rsid w:val="00A2465A"/>
    <w:rsid w:val="00A24D9A"/>
    <w:rsid w:val="00A276A9"/>
    <w:rsid w:val="00A30D89"/>
    <w:rsid w:val="00A3104C"/>
    <w:rsid w:val="00A3160F"/>
    <w:rsid w:val="00A326E4"/>
    <w:rsid w:val="00A3304C"/>
    <w:rsid w:val="00A357D2"/>
    <w:rsid w:val="00A371D5"/>
    <w:rsid w:val="00A377F9"/>
    <w:rsid w:val="00A37DF5"/>
    <w:rsid w:val="00A37EED"/>
    <w:rsid w:val="00A41D9F"/>
    <w:rsid w:val="00A43406"/>
    <w:rsid w:val="00A44239"/>
    <w:rsid w:val="00A4544A"/>
    <w:rsid w:val="00A465BE"/>
    <w:rsid w:val="00A47699"/>
    <w:rsid w:val="00A478B9"/>
    <w:rsid w:val="00A51258"/>
    <w:rsid w:val="00A521C9"/>
    <w:rsid w:val="00A52A8B"/>
    <w:rsid w:val="00A54C1E"/>
    <w:rsid w:val="00A56A2F"/>
    <w:rsid w:val="00A57E36"/>
    <w:rsid w:val="00A602CE"/>
    <w:rsid w:val="00A62BB9"/>
    <w:rsid w:val="00A640B9"/>
    <w:rsid w:val="00A659DE"/>
    <w:rsid w:val="00A712C4"/>
    <w:rsid w:val="00A75971"/>
    <w:rsid w:val="00A76574"/>
    <w:rsid w:val="00A765DB"/>
    <w:rsid w:val="00A778B8"/>
    <w:rsid w:val="00A8034D"/>
    <w:rsid w:val="00A811AE"/>
    <w:rsid w:val="00A81EF2"/>
    <w:rsid w:val="00A8222B"/>
    <w:rsid w:val="00A83C18"/>
    <w:rsid w:val="00A8529D"/>
    <w:rsid w:val="00A872B9"/>
    <w:rsid w:val="00A879E4"/>
    <w:rsid w:val="00A87BD8"/>
    <w:rsid w:val="00A917BE"/>
    <w:rsid w:val="00A968B7"/>
    <w:rsid w:val="00A96E44"/>
    <w:rsid w:val="00A97BC6"/>
    <w:rsid w:val="00AA0710"/>
    <w:rsid w:val="00AA361C"/>
    <w:rsid w:val="00AA3699"/>
    <w:rsid w:val="00AA3D5B"/>
    <w:rsid w:val="00AA4103"/>
    <w:rsid w:val="00AA51ED"/>
    <w:rsid w:val="00AA62AE"/>
    <w:rsid w:val="00AA7145"/>
    <w:rsid w:val="00AA796F"/>
    <w:rsid w:val="00AA7BAB"/>
    <w:rsid w:val="00AB12C6"/>
    <w:rsid w:val="00AB1630"/>
    <w:rsid w:val="00AB30B7"/>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A22"/>
    <w:rsid w:val="00B14C4C"/>
    <w:rsid w:val="00B155D4"/>
    <w:rsid w:val="00B160B2"/>
    <w:rsid w:val="00B171D1"/>
    <w:rsid w:val="00B17AB2"/>
    <w:rsid w:val="00B17D2D"/>
    <w:rsid w:val="00B20A79"/>
    <w:rsid w:val="00B22B25"/>
    <w:rsid w:val="00B22DC7"/>
    <w:rsid w:val="00B26A51"/>
    <w:rsid w:val="00B30502"/>
    <w:rsid w:val="00B30775"/>
    <w:rsid w:val="00B3432E"/>
    <w:rsid w:val="00B36A1F"/>
    <w:rsid w:val="00B36E7D"/>
    <w:rsid w:val="00B37BED"/>
    <w:rsid w:val="00B427E2"/>
    <w:rsid w:val="00B438E5"/>
    <w:rsid w:val="00B44A59"/>
    <w:rsid w:val="00B4639E"/>
    <w:rsid w:val="00B46D82"/>
    <w:rsid w:val="00B46E86"/>
    <w:rsid w:val="00B479AC"/>
    <w:rsid w:val="00B47C42"/>
    <w:rsid w:val="00B52D40"/>
    <w:rsid w:val="00B53C8F"/>
    <w:rsid w:val="00B543C8"/>
    <w:rsid w:val="00B544E2"/>
    <w:rsid w:val="00B568A3"/>
    <w:rsid w:val="00B600ED"/>
    <w:rsid w:val="00B60B28"/>
    <w:rsid w:val="00B61077"/>
    <w:rsid w:val="00B61428"/>
    <w:rsid w:val="00B6476E"/>
    <w:rsid w:val="00B64854"/>
    <w:rsid w:val="00B65E88"/>
    <w:rsid w:val="00B669FD"/>
    <w:rsid w:val="00B6775D"/>
    <w:rsid w:val="00B702EA"/>
    <w:rsid w:val="00B70BBD"/>
    <w:rsid w:val="00B70C05"/>
    <w:rsid w:val="00B7260E"/>
    <w:rsid w:val="00B7407D"/>
    <w:rsid w:val="00B755B0"/>
    <w:rsid w:val="00B76724"/>
    <w:rsid w:val="00B76810"/>
    <w:rsid w:val="00B77C3E"/>
    <w:rsid w:val="00B81C77"/>
    <w:rsid w:val="00B86059"/>
    <w:rsid w:val="00B9140E"/>
    <w:rsid w:val="00B91B88"/>
    <w:rsid w:val="00B92449"/>
    <w:rsid w:val="00B92624"/>
    <w:rsid w:val="00B94C99"/>
    <w:rsid w:val="00B961DA"/>
    <w:rsid w:val="00B96811"/>
    <w:rsid w:val="00B97A95"/>
    <w:rsid w:val="00B97D1F"/>
    <w:rsid w:val="00BA03F3"/>
    <w:rsid w:val="00BA251A"/>
    <w:rsid w:val="00BA2C38"/>
    <w:rsid w:val="00BA2C92"/>
    <w:rsid w:val="00BA3642"/>
    <w:rsid w:val="00BA4359"/>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1346"/>
    <w:rsid w:val="00BD254D"/>
    <w:rsid w:val="00BD28DD"/>
    <w:rsid w:val="00BD2E39"/>
    <w:rsid w:val="00BD3684"/>
    <w:rsid w:val="00BD37EC"/>
    <w:rsid w:val="00BD4AC2"/>
    <w:rsid w:val="00BD7507"/>
    <w:rsid w:val="00BE1154"/>
    <w:rsid w:val="00BE18B1"/>
    <w:rsid w:val="00BE1DD4"/>
    <w:rsid w:val="00BE26D9"/>
    <w:rsid w:val="00BE3865"/>
    <w:rsid w:val="00BE52B6"/>
    <w:rsid w:val="00BE67C3"/>
    <w:rsid w:val="00BE7135"/>
    <w:rsid w:val="00BF0E86"/>
    <w:rsid w:val="00BF1A88"/>
    <w:rsid w:val="00BF1B60"/>
    <w:rsid w:val="00BF1FED"/>
    <w:rsid w:val="00BF2E0E"/>
    <w:rsid w:val="00BF76D7"/>
    <w:rsid w:val="00C006F9"/>
    <w:rsid w:val="00C011CA"/>
    <w:rsid w:val="00C04195"/>
    <w:rsid w:val="00C046EC"/>
    <w:rsid w:val="00C057DF"/>
    <w:rsid w:val="00C070B3"/>
    <w:rsid w:val="00C12F81"/>
    <w:rsid w:val="00C13B09"/>
    <w:rsid w:val="00C13FB8"/>
    <w:rsid w:val="00C142D8"/>
    <w:rsid w:val="00C15DB6"/>
    <w:rsid w:val="00C15F96"/>
    <w:rsid w:val="00C165B7"/>
    <w:rsid w:val="00C201E1"/>
    <w:rsid w:val="00C20A30"/>
    <w:rsid w:val="00C20B6F"/>
    <w:rsid w:val="00C225DB"/>
    <w:rsid w:val="00C22771"/>
    <w:rsid w:val="00C22ACD"/>
    <w:rsid w:val="00C24668"/>
    <w:rsid w:val="00C2501E"/>
    <w:rsid w:val="00C261B0"/>
    <w:rsid w:val="00C27F1A"/>
    <w:rsid w:val="00C3005E"/>
    <w:rsid w:val="00C30161"/>
    <w:rsid w:val="00C307F1"/>
    <w:rsid w:val="00C30E90"/>
    <w:rsid w:val="00C33CED"/>
    <w:rsid w:val="00C349DF"/>
    <w:rsid w:val="00C34EA6"/>
    <w:rsid w:val="00C36AC2"/>
    <w:rsid w:val="00C37DF5"/>
    <w:rsid w:val="00C41270"/>
    <w:rsid w:val="00C44DDE"/>
    <w:rsid w:val="00C4671D"/>
    <w:rsid w:val="00C46F31"/>
    <w:rsid w:val="00C505D6"/>
    <w:rsid w:val="00C50828"/>
    <w:rsid w:val="00C519F2"/>
    <w:rsid w:val="00C521D4"/>
    <w:rsid w:val="00C5305E"/>
    <w:rsid w:val="00C532C8"/>
    <w:rsid w:val="00C5377A"/>
    <w:rsid w:val="00C555B8"/>
    <w:rsid w:val="00C56B89"/>
    <w:rsid w:val="00C5781F"/>
    <w:rsid w:val="00C60D14"/>
    <w:rsid w:val="00C60D32"/>
    <w:rsid w:val="00C61706"/>
    <w:rsid w:val="00C61E6F"/>
    <w:rsid w:val="00C633E9"/>
    <w:rsid w:val="00C64081"/>
    <w:rsid w:val="00C640B8"/>
    <w:rsid w:val="00C6716F"/>
    <w:rsid w:val="00C67280"/>
    <w:rsid w:val="00C7097E"/>
    <w:rsid w:val="00C72700"/>
    <w:rsid w:val="00C73D2E"/>
    <w:rsid w:val="00C74D5B"/>
    <w:rsid w:val="00C753F3"/>
    <w:rsid w:val="00C7577E"/>
    <w:rsid w:val="00C76F08"/>
    <w:rsid w:val="00C77142"/>
    <w:rsid w:val="00C817E5"/>
    <w:rsid w:val="00C81E73"/>
    <w:rsid w:val="00C84412"/>
    <w:rsid w:val="00C84F09"/>
    <w:rsid w:val="00C86601"/>
    <w:rsid w:val="00C86A96"/>
    <w:rsid w:val="00C912C9"/>
    <w:rsid w:val="00C918A0"/>
    <w:rsid w:val="00C93D84"/>
    <w:rsid w:val="00C9473D"/>
    <w:rsid w:val="00C94C59"/>
    <w:rsid w:val="00C95D50"/>
    <w:rsid w:val="00C96D03"/>
    <w:rsid w:val="00CA0A5B"/>
    <w:rsid w:val="00CA2601"/>
    <w:rsid w:val="00CA62B9"/>
    <w:rsid w:val="00CA7578"/>
    <w:rsid w:val="00CB0191"/>
    <w:rsid w:val="00CB1103"/>
    <w:rsid w:val="00CB114D"/>
    <w:rsid w:val="00CB16E2"/>
    <w:rsid w:val="00CB23B5"/>
    <w:rsid w:val="00CB466F"/>
    <w:rsid w:val="00CB5288"/>
    <w:rsid w:val="00CB5CCC"/>
    <w:rsid w:val="00CB6160"/>
    <w:rsid w:val="00CB69C9"/>
    <w:rsid w:val="00CB6CCF"/>
    <w:rsid w:val="00CB6D0B"/>
    <w:rsid w:val="00CB731B"/>
    <w:rsid w:val="00CB754E"/>
    <w:rsid w:val="00CB7BC5"/>
    <w:rsid w:val="00CC0343"/>
    <w:rsid w:val="00CC1556"/>
    <w:rsid w:val="00CC7806"/>
    <w:rsid w:val="00CD140A"/>
    <w:rsid w:val="00CD219A"/>
    <w:rsid w:val="00CD3746"/>
    <w:rsid w:val="00CD43CA"/>
    <w:rsid w:val="00CD6397"/>
    <w:rsid w:val="00CD658F"/>
    <w:rsid w:val="00CD707F"/>
    <w:rsid w:val="00CD7EA6"/>
    <w:rsid w:val="00CE1CFA"/>
    <w:rsid w:val="00CE2FED"/>
    <w:rsid w:val="00CE3BF3"/>
    <w:rsid w:val="00CE5022"/>
    <w:rsid w:val="00CE5F5D"/>
    <w:rsid w:val="00CE6EF0"/>
    <w:rsid w:val="00CE780B"/>
    <w:rsid w:val="00CE7E1C"/>
    <w:rsid w:val="00CF1B24"/>
    <w:rsid w:val="00CF1D81"/>
    <w:rsid w:val="00CF354D"/>
    <w:rsid w:val="00CF38C2"/>
    <w:rsid w:val="00CF4C7E"/>
    <w:rsid w:val="00CF5F21"/>
    <w:rsid w:val="00CF64E5"/>
    <w:rsid w:val="00D00F67"/>
    <w:rsid w:val="00D02545"/>
    <w:rsid w:val="00D03237"/>
    <w:rsid w:val="00D035CE"/>
    <w:rsid w:val="00D0449D"/>
    <w:rsid w:val="00D05055"/>
    <w:rsid w:val="00D06A86"/>
    <w:rsid w:val="00D06B91"/>
    <w:rsid w:val="00D079B1"/>
    <w:rsid w:val="00D11FEF"/>
    <w:rsid w:val="00D12DC7"/>
    <w:rsid w:val="00D14D1C"/>
    <w:rsid w:val="00D14FD7"/>
    <w:rsid w:val="00D21E68"/>
    <w:rsid w:val="00D2276D"/>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8A7"/>
    <w:rsid w:val="00D5194F"/>
    <w:rsid w:val="00D52AE9"/>
    <w:rsid w:val="00D52C99"/>
    <w:rsid w:val="00D535FD"/>
    <w:rsid w:val="00D53B00"/>
    <w:rsid w:val="00D54036"/>
    <w:rsid w:val="00D54271"/>
    <w:rsid w:val="00D54B83"/>
    <w:rsid w:val="00D55CA1"/>
    <w:rsid w:val="00D60C60"/>
    <w:rsid w:val="00D67F35"/>
    <w:rsid w:val="00D714AE"/>
    <w:rsid w:val="00D758C3"/>
    <w:rsid w:val="00D80489"/>
    <w:rsid w:val="00D8270C"/>
    <w:rsid w:val="00D8282E"/>
    <w:rsid w:val="00D841BC"/>
    <w:rsid w:val="00D84AF9"/>
    <w:rsid w:val="00D869D1"/>
    <w:rsid w:val="00D8766E"/>
    <w:rsid w:val="00D8770B"/>
    <w:rsid w:val="00D91179"/>
    <w:rsid w:val="00D925FE"/>
    <w:rsid w:val="00DA253C"/>
    <w:rsid w:val="00DA2D58"/>
    <w:rsid w:val="00DA2E36"/>
    <w:rsid w:val="00DA5796"/>
    <w:rsid w:val="00DB142A"/>
    <w:rsid w:val="00DB2792"/>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5E49"/>
    <w:rsid w:val="00E07258"/>
    <w:rsid w:val="00E1063C"/>
    <w:rsid w:val="00E13318"/>
    <w:rsid w:val="00E16656"/>
    <w:rsid w:val="00E16F85"/>
    <w:rsid w:val="00E16FB5"/>
    <w:rsid w:val="00E202EB"/>
    <w:rsid w:val="00E21065"/>
    <w:rsid w:val="00E21766"/>
    <w:rsid w:val="00E21E6C"/>
    <w:rsid w:val="00E21FBE"/>
    <w:rsid w:val="00E2480A"/>
    <w:rsid w:val="00E24926"/>
    <w:rsid w:val="00E265B8"/>
    <w:rsid w:val="00E27318"/>
    <w:rsid w:val="00E278E3"/>
    <w:rsid w:val="00E3025F"/>
    <w:rsid w:val="00E306C3"/>
    <w:rsid w:val="00E32524"/>
    <w:rsid w:val="00E334AA"/>
    <w:rsid w:val="00E355F4"/>
    <w:rsid w:val="00E36FBF"/>
    <w:rsid w:val="00E4005F"/>
    <w:rsid w:val="00E440D4"/>
    <w:rsid w:val="00E445FA"/>
    <w:rsid w:val="00E44860"/>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4D7B"/>
    <w:rsid w:val="00E75677"/>
    <w:rsid w:val="00E764E3"/>
    <w:rsid w:val="00E76510"/>
    <w:rsid w:val="00E77D22"/>
    <w:rsid w:val="00E8044E"/>
    <w:rsid w:val="00E81789"/>
    <w:rsid w:val="00E819BC"/>
    <w:rsid w:val="00E83AFF"/>
    <w:rsid w:val="00E8462D"/>
    <w:rsid w:val="00E90C31"/>
    <w:rsid w:val="00E91751"/>
    <w:rsid w:val="00E9337C"/>
    <w:rsid w:val="00E93738"/>
    <w:rsid w:val="00E94339"/>
    <w:rsid w:val="00E94AD8"/>
    <w:rsid w:val="00E974F8"/>
    <w:rsid w:val="00E97896"/>
    <w:rsid w:val="00EA20B7"/>
    <w:rsid w:val="00EA2229"/>
    <w:rsid w:val="00EA5B8C"/>
    <w:rsid w:val="00EA6D91"/>
    <w:rsid w:val="00EA6EFA"/>
    <w:rsid w:val="00EA6F8F"/>
    <w:rsid w:val="00EB0680"/>
    <w:rsid w:val="00EB268D"/>
    <w:rsid w:val="00EB6911"/>
    <w:rsid w:val="00EC07DF"/>
    <w:rsid w:val="00EC15DE"/>
    <w:rsid w:val="00EC616C"/>
    <w:rsid w:val="00EC6351"/>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6BD9"/>
    <w:rsid w:val="00EE7010"/>
    <w:rsid w:val="00EF074F"/>
    <w:rsid w:val="00EF0DD2"/>
    <w:rsid w:val="00EF0E36"/>
    <w:rsid w:val="00EF36ED"/>
    <w:rsid w:val="00EF77C0"/>
    <w:rsid w:val="00EF7A16"/>
    <w:rsid w:val="00EF7E28"/>
    <w:rsid w:val="00F006C8"/>
    <w:rsid w:val="00F0095B"/>
    <w:rsid w:val="00F00D08"/>
    <w:rsid w:val="00F015A6"/>
    <w:rsid w:val="00F03C2B"/>
    <w:rsid w:val="00F05A92"/>
    <w:rsid w:val="00F1204A"/>
    <w:rsid w:val="00F1260F"/>
    <w:rsid w:val="00F13121"/>
    <w:rsid w:val="00F133A3"/>
    <w:rsid w:val="00F13EC9"/>
    <w:rsid w:val="00F14EC5"/>
    <w:rsid w:val="00F2100B"/>
    <w:rsid w:val="00F21161"/>
    <w:rsid w:val="00F21C15"/>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1F86"/>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3743"/>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4017"/>
    <w:rsid w:val="00FA6AE7"/>
    <w:rsid w:val="00FB7682"/>
    <w:rsid w:val="00FC3F22"/>
    <w:rsid w:val="00FC45EE"/>
    <w:rsid w:val="00FC47E6"/>
    <w:rsid w:val="00FC4F6A"/>
    <w:rsid w:val="00FC6458"/>
    <w:rsid w:val="00FD0D4F"/>
    <w:rsid w:val="00FD26EE"/>
    <w:rsid w:val="00FD339D"/>
    <w:rsid w:val="00FD3894"/>
    <w:rsid w:val="00FD6A8A"/>
    <w:rsid w:val="00FD78DB"/>
    <w:rsid w:val="00FD79EC"/>
    <w:rsid w:val="00FE00C8"/>
    <w:rsid w:val="00FE2437"/>
    <w:rsid w:val="00FE4585"/>
    <w:rsid w:val="00FE652D"/>
    <w:rsid w:val="00FE673E"/>
    <w:rsid w:val="00FF2153"/>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38532"/>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F119A-7C72-4371-BFD6-C6BD26186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7</Pages>
  <Words>2291</Words>
  <Characters>12601</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21</cp:revision>
  <cp:lastPrinted>2021-11-26T15:26:00Z</cp:lastPrinted>
  <dcterms:created xsi:type="dcterms:W3CDTF">2022-01-28T01:08:00Z</dcterms:created>
  <dcterms:modified xsi:type="dcterms:W3CDTF">2023-03-15T18:40:00Z</dcterms:modified>
</cp:coreProperties>
</file>