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70502D" w14:textId="77777777" w:rsidR="00542EDF" w:rsidRDefault="00542EDF" w:rsidP="00542ED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5FC08DA9" w14:textId="77777777" w:rsidR="00542EDF" w:rsidRDefault="00542EDF" w:rsidP="00542EDF">
      <w:pPr>
        <w:spacing w:line="360" w:lineRule="auto"/>
        <w:jc w:val="both"/>
        <w:rPr>
          <w:rFonts w:ascii="Arial" w:hAnsi="Arial" w:cs="Arial"/>
          <w:b/>
          <w:sz w:val="24"/>
          <w:szCs w:val="24"/>
        </w:rPr>
      </w:pPr>
      <w:r>
        <w:rPr>
          <w:rFonts w:ascii="Arial" w:hAnsi="Arial" w:cs="Arial"/>
          <w:b/>
          <w:sz w:val="24"/>
          <w:szCs w:val="24"/>
        </w:rPr>
        <w:t>OAXACA DE JUÁREZ, OAXACA; A TRES DE DICIEMBRE DE DOS MIL DIECINUEVE (03/12/2019). - - - - - - - - - - - - - - - - - - - - - - - - - - - - - - - - - - - -</w:t>
      </w:r>
    </w:p>
    <w:p w14:paraId="790778E3" w14:textId="6E243A39" w:rsidR="00542EDF" w:rsidRDefault="00542EDF" w:rsidP="00542EDF">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026/2019, promovido por </w:t>
      </w:r>
      <w:r w:rsidR="00765323">
        <w:rPr>
          <w:rFonts w:ascii="Arial" w:hAnsi="Arial" w:cs="Arial"/>
          <w:sz w:val="24"/>
          <w:szCs w:val="24"/>
        </w:rPr>
        <w:t>***** ***** ***** *****</w:t>
      </w:r>
      <w:r>
        <w:rPr>
          <w:rFonts w:ascii="Arial" w:hAnsi="Arial" w:cs="Arial"/>
          <w:sz w:val="24"/>
          <w:szCs w:val="24"/>
        </w:rPr>
        <w:t xml:space="preserve">, solicitando la nulidad de oficio número </w:t>
      </w:r>
      <w:r w:rsidR="00765323">
        <w:rPr>
          <w:rFonts w:ascii="Arial" w:hAnsi="Arial" w:cs="Arial"/>
          <w:sz w:val="24"/>
          <w:szCs w:val="24"/>
        </w:rPr>
        <w:t>OP/DJ/***/2018</w:t>
      </w:r>
      <w:r>
        <w:rPr>
          <w:rFonts w:ascii="Arial" w:hAnsi="Arial" w:cs="Arial"/>
          <w:sz w:val="24"/>
          <w:szCs w:val="24"/>
        </w:rPr>
        <w:t xml:space="preserve">, suscrito por el Jefe del Departamento Jurídico de la Oficina de Pensiones del Estado de Oaxaca, negando la continuación con el trámite de pago de seguro de vida del extinto </w:t>
      </w:r>
      <w:r w:rsidR="00765323">
        <w:rPr>
          <w:rFonts w:ascii="Arial" w:hAnsi="Arial" w:cs="Arial"/>
          <w:sz w:val="24"/>
          <w:szCs w:val="24"/>
        </w:rPr>
        <w:t>***** ***** ***** *****</w:t>
      </w:r>
      <w:r>
        <w:rPr>
          <w:rFonts w:ascii="Arial" w:hAnsi="Arial" w:cs="Arial"/>
          <w:sz w:val="24"/>
          <w:szCs w:val="24"/>
        </w:rPr>
        <w:t xml:space="preserve">; y, - - - - - - - - - - - - - - - - - - - - - </w:t>
      </w:r>
    </w:p>
    <w:p w14:paraId="2EB59D45" w14:textId="77777777" w:rsidR="00542EDF" w:rsidRDefault="00542EDF" w:rsidP="00542EDF">
      <w:pPr>
        <w:spacing w:line="360" w:lineRule="auto"/>
        <w:jc w:val="center"/>
        <w:rPr>
          <w:rFonts w:ascii="Arial" w:hAnsi="Arial" w:cs="Arial"/>
          <w:b/>
          <w:sz w:val="24"/>
          <w:szCs w:val="24"/>
        </w:rPr>
      </w:pPr>
      <w:r>
        <w:rPr>
          <w:rFonts w:ascii="Arial" w:hAnsi="Arial" w:cs="Arial"/>
          <w:b/>
          <w:sz w:val="24"/>
          <w:szCs w:val="24"/>
        </w:rPr>
        <w:t>R E S U L T A N D O</w:t>
      </w:r>
    </w:p>
    <w:p w14:paraId="085F1CD6" w14:textId="77777777" w:rsidR="00542EDF" w:rsidRDefault="00542EDF" w:rsidP="00542EDF">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veinticinco de marzo del presente año (25/03/2019), se recibió el escrito de demanda en la Oficialía de Partes de este Tribunal y con fecha seis de junio de dos mil diecinueve (06/06/2019), previo requerimiento se tuvo por admitida a trámite, ordenándose emplazar a Juicio a las autoridades demandadas. - - - - - - - - - - - - - - - - - - - - - - - - - - </w:t>
      </w:r>
      <w:r w:rsidR="003171EB">
        <w:rPr>
          <w:rFonts w:ascii="Arial" w:hAnsi="Arial" w:cs="Arial"/>
          <w:sz w:val="24"/>
          <w:szCs w:val="24"/>
        </w:rPr>
        <w:t xml:space="preserve">- - </w:t>
      </w:r>
    </w:p>
    <w:p w14:paraId="43E1FD22" w14:textId="77777777" w:rsidR="00542EDF" w:rsidRDefault="00542EDF" w:rsidP="00542EDF">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C</w:t>
      </w:r>
      <w:r w:rsidRPr="0006170D">
        <w:rPr>
          <w:rFonts w:ascii="Arial" w:hAnsi="Arial" w:cs="Arial"/>
          <w:sz w:val="24"/>
          <w:szCs w:val="24"/>
        </w:rPr>
        <w:t>on fecha</w:t>
      </w:r>
      <w:r>
        <w:rPr>
          <w:rFonts w:ascii="Arial" w:hAnsi="Arial" w:cs="Arial"/>
          <w:sz w:val="24"/>
          <w:szCs w:val="24"/>
        </w:rPr>
        <w:t xml:space="preserve"> treinta de agosto de dos mil diecinueve (30/08/2019), se tuvo a las autoridades demandadas Consejo Directivo de Pensiones del Gobierno del Estado, por conducto de su apoderado legal, y al Jefe del Departamento Jurídico de la Oficina de Pensiones referida, contestando en tiempo la demanda, señalándose fecha y hora para el desahogo de la audiencia final. - - - - - - - - - - - - - - - - - - - - - - - - - - - - - - - - </w:t>
      </w:r>
      <w:r w:rsidR="00706D02">
        <w:rPr>
          <w:rFonts w:ascii="Arial" w:hAnsi="Arial" w:cs="Arial"/>
          <w:sz w:val="24"/>
          <w:szCs w:val="24"/>
        </w:rPr>
        <w:t xml:space="preserve">- </w:t>
      </w:r>
    </w:p>
    <w:p w14:paraId="4FB8CE74"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catorce de noviembre de dos mil diecinueve (14/11/2019),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de ninguna de las partes, quedando el asunto integrado y en estado de resolución; y, - - - - - - - - - - - - - - - - - - - - - - - - - - - - - - - - - - - - - - - - - - - - -</w:t>
      </w:r>
      <w:r w:rsidR="003941A2">
        <w:rPr>
          <w:rFonts w:ascii="Arial" w:hAnsi="Arial" w:cs="Arial"/>
          <w:sz w:val="24"/>
          <w:szCs w:val="24"/>
        </w:rPr>
        <w:t xml:space="preserve"> -</w:t>
      </w:r>
    </w:p>
    <w:p w14:paraId="7FD50E74" w14:textId="77777777" w:rsidR="00542EDF" w:rsidRDefault="00542EDF" w:rsidP="00542EDF">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B9881EF"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w:t>
      </w:r>
      <w:r>
        <w:rPr>
          <w:rFonts w:ascii="Arial" w:hAnsi="Arial" w:cs="Arial"/>
          <w:sz w:val="24"/>
          <w:szCs w:val="24"/>
        </w:rPr>
        <w:lastRenderedPageBreak/>
        <w:t xml:space="preserve">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3941A2">
        <w:rPr>
          <w:rFonts w:ascii="Arial" w:hAnsi="Arial" w:cs="Arial"/>
          <w:sz w:val="24"/>
          <w:szCs w:val="24"/>
        </w:rPr>
        <w:t xml:space="preserve">- - - - </w:t>
      </w:r>
    </w:p>
    <w:p w14:paraId="14BD892A" w14:textId="77777777" w:rsidR="00542EDF" w:rsidRPr="00F17911" w:rsidRDefault="00542EDF" w:rsidP="00542ED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 xml:space="preserve">testimonial, y demás pruebas, quedarán  a la prudente y razonada </w:t>
      </w:r>
      <w:r w:rsidRPr="00F17911">
        <w:rPr>
          <w:rFonts w:ascii="Arial" w:hAnsi="Arial" w:cs="Arial"/>
          <w:sz w:val="24"/>
          <w:szCs w:val="24"/>
        </w:rPr>
        <w:t>apreciación del juzgador.</w:t>
      </w:r>
    </w:p>
    <w:p w14:paraId="4643D3D8" w14:textId="2F2E141B" w:rsidR="00542EDF" w:rsidRPr="000A636A" w:rsidRDefault="00542EDF" w:rsidP="00542EDF">
      <w:pPr>
        <w:spacing w:line="360" w:lineRule="auto"/>
        <w:ind w:firstLine="708"/>
        <w:jc w:val="both"/>
        <w:rPr>
          <w:rFonts w:ascii="Arial" w:hAnsi="Arial" w:cs="Arial"/>
          <w:sz w:val="23"/>
          <w:szCs w:val="23"/>
        </w:rPr>
      </w:pPr>
      <w:r w:rsidRPr="00F7433D">
        <w:rPr>
          <w:rFonts w:ascii="Arial" w:hAnsi="Arial" w:cs="Arial"/>
          <w:sz w:val="24"/>
          <w:szCs w:val="24"/>
        </w:rPr>
        <w:t xml:space="preserve">Las pruebas </w:t>
      </w:r>
      <w:r w:rsidRPr="006C66B6">
        <w:rPr>
          <w:rFonts w:ascii="Arial" w:hAnsi="Arial" w:cs="Arial"/>
          <w:sz w:val="24"/>
          <w:szCs w:val="24"/>
        </w:rPr>
        <w:t xml:space="preserve">DOCUMENTALES ofrecidas y admitidas a la parte </w:t>
      </w:r>
      <w:r w:rsidRPr="006C66B6">
        <w:rPr>
          <w:rFonts w:ascii="Arial" w:hAnsi="Arial" w:cs="Arial"/>
          <w:sz w:val="24"/>
          <w:szCs w:val="24"/>
          <w:u w:val="single"/>
        </w:rPr>
        <w:t>actora</w:t>
      </w:r>
      <w:r w:rsidRPr="006C66B6">
        <w:rPr>
          <w:rFonts w:ascii="Arial" w:hAnsi="Arial" w:cs="Arial"/>
          <w:sz w:val="24"/>
          <w:szCs w:val="24"/>
        </w:rPr>
        <w:t xml:space="preserve"> </w:t>
      </w:r>
      <w:r w:rsidR="00765323">
        <w:rPr>
          <w:rFonts w:ascii="Arial" w:hAnsi="Arial" w:cs="Arial"/>
          <w:sz w:val="24"/>
          <w:szCs w:val="24"/>
        </w:rPr>
        <w:t>***** ***** ***** *****</w:t>
      </w:r>
      <w:r w:rsidRPr="006C66B6">
        <w:rPr>
          <w:rFonts w:ascii="Arial" w:hAnsi="Arial" w:cs="Arial"/>
          <w:sz w:val="24"/>
          <w:szCs w:val="24"/>
        </w:rPr>
        <w:t>, consisten</w:t>
      </w:r>
      <w:r w:rsidRPr="00F7433D">
        <w:rPr>
          <w:rFonts w:ascii="Arial" w:hAnsi="Arial" w:cs="Arial"/>
          <w:sz w:val="24"/>
          <w:szCs w:val="24"/>
        </w:rPr>
        <w:t xml:space="preserve"> en: </w:t>
      </w:r>
      <w:r w:rsidRPr="002E2E72">
        <w:rPr>
          <w:rFonts w:ascii="Arial" w:hAnsi="Arial" w:cs="Arial"/>
          <w:b/>
          <w:sz w:val="24"/>
          <w:szCs w:val="24"/>
        </w:rPr>
        <w:t>1.-</w:t>
      </w:r>
      <w:r w:rsidRPr="002E2E72">
        <w:rPr>
          <w:rFonts w:ascii="Arial" w:hAnsi="Arial" w:cs="Arial"/>
          <w:sz w:val="24"/>
          <w:szCs w:val="24"/>
        </w:rPr>
        <w:t xml:space="preserve"> Oficio</w:t>
      </w:r>
      <w:r>
        <w:rPr>
          <w:rFonts w:ascii="Arial" w:hAnsi="Arial" w:cs="Arial"/>
          <w:sz w:val="24"/>
          <w:szCs w:val="24"/>
        </w:rPr>
        <w:t xml:space="preserve"> número</w:t>
      </w:r>
      <w:r w:rsidRPr="002E2E72">
        <w:rPr>
          <w:rFonts w:ascii="Arial" w:hAnsi="Arial" w:cs="Arial"/>
          <w:sz w:val="24"/>
          <w:szCs w:val="24"/>
        </w:rPr>
        <w:t xml:space="preserve"> </w:t>
      </w:r>
      <w:r w:rsidR="00765323">
        <w:rPr>
          <w:rFonts w:ascii="Arial" w:hAnsi="Arial" w:cs="Arial"/>
          <w:sz w:val="24"/>
          <w:szCs w:val="24"/>
        </w:rPr>
        <w:t>OP/DJ/***/2018</w:t>
      </w:r>
      <w:r>
        <w:rPr>
          <w:rFonts w:ascii="Arial" w:hAnsi="Arial" w:cs="Arial"/>
          <w:sz w:val="24"/>
          <w:szCs w:val="24"/>
        </w:rPr>
        <w:t>, expedido con fecha</w:t>
      </w:r>
      <w:r w:rsidRPr="002E2E72">
        <w:rPr>
          <w:rFonts w:ascii="Arial" w:hAnsi="Arial" w:cs="Arial"/>
          <w:sz w:val="24"/>
          <w:szCs w:val="24"/>
        </w:rPr>
        <w:t xml:space="preserve"> veintiocho de diciembre de dos mil dieciocho</w:t>
      </w:r>
      <w:r>
        <w:rPr>
          <w:rFonts w:ascii="Arial" w:hAnsi="Arial" w:cs="Arial"/>
          <w:sz w:val="24"/>
          <w:szCs w:val="24"/>
        </w:rPr>
        <w:t xml:space="preserve"> (28/12/2018), por el Jefe del Departamento Jurídico de la Oficina de Pensiones del Estado de Oaxaca (acto impugnado)</w:t>
      </w:r>
      <w:r w:rsidRPr="002E2E72">
        <w:rPr>
          <w:rFonts w:ascii="Arial" w:hAnsi="Arial" w:cs="Arial"/>
          <w:sz w:val="24"/>
          <w:szCs w:val="24"/>
        </w:rPr>
        <w:t xml:space="preserve">; </w:t>
      </w:r>
      <w:r w:rsidRPr="002E2E72">
        <w:rPr>
          <w:rFonts w:ascii="Arial" w:hAnsi="Arial" w:cs="Arial"/>
          <w:b/>
          <w:bCs/>
          <w:sz w:val="24"/>
          <w:szCs w:val="24"/>
        </w:rPr>
        <w:t>2.-</w:t>
      </w:r>
      <w:r>
        <w:rPr>
          <w:rFonts w:ascii="Arial" w:hAnsi="Arial" w:cs="Arial"/>
          <w:sz w:val="24"/>
          <w:szCs w:val="24"/>
        </w:rPr>
        <w:t xml:space="preserve"> Original de</w:t>
      </w:r>
      <w:r w:rsidRPr="002E2E72">
        <w:rPr>
          <w:rFonts w:ascii="Arial" w:hAnsi="Arial" w:cs="Arial"/>
          <w:sz w:val="24"/>
          <w:szCs w:val="24"/>
        </w:rPr>
        <w:t xml:space="preserve"> acta de matrimonio ex</w:t>
      </w:r>
      <w:r>
        <w:rPr>
          <w:rFonts w:ascii="Arial" w:hAnsi="Arial" w:cs="Arial"/>
          <w:sz w:val="24"/>
          <w:szCs w:val="24"/>
        </w:rPr>
        <w:t xml:space="preserve">pedida por el Registro Civil y </w:t>
      </w:r>
      <w:r w:rsidRPr="002E2E72">
        <w:rPr>
          <w:rFonts w:ascii="Arial" w:hAnsi="Arial" w:cs="Arial"/>
          <w:sz w:val="24"/>
          <w:szCs w:val="24"/>
        </w:rPr>
        <w:t>copia certifi</w:t>
      </w:r>
      <w:r>
        <w:rPr>
          <w:rFonts w:ascii="Arial" w:hAnsi="Arial" w:cs="Arial"/>
          <w:sz w:val="24"/>
          <w:szCs w:val="24"/>
        </w:rPr>
        <w:t>cada del libro de registro en los</w:t>
      </w:r>
      <w:r w:rsidRPr="002E2E72">
        <w:rPr>
          <w:rFonts w:ascii="Arial" w:hAnsi="Arial" w:cs="Arial"/>
          <w:sz w:val="24"/>
          <w:szCs w:val="24"/>
        </w:rPr>
        <w:t xml:space="preserve"> que</w:t>
      </w:r>
      <w:r>
        <w:rPr>
          <w:rFonts w:ascii="Arial" w:hAnsi="Arial" w:cs="Arial"/>
          <w:sz w:val="24"/>
          <w:szCs w:val="24"/>
        </w:rPr>
        <w:t xml:space="preserve"> constar el matrimonio de la actora con el extinto </w:t>
      </w:r>
      <w:r w:rsidR="00765323">
        <w:rPr>
          <w:rFonts w:ascii="Arial" w:hAnsi="Arial" w:cs="Arial"/>
          <w:sz w:val="24"/>
          <w:szCs w:val="24"/>
        </w:rPr>
        <w:t>***** ***** ***** *****</w:t>
      </w:r>
      <w:r w:rsidRPr="002E2E72">
        <w:rPr>
          <w:rFonts w:ascii="Arial" w:hAnsi="Arial" w:cs="Arial"/>
          <w:sz w:val="24"/>
          <w:szCs w:val="24"/>
        </w:rPr>
        <w:t xml:space="preserve">; </w:t>
      </w:r>
      <w:r w:rsidRPr="002E2E72">
        <w:rPr>
          <w:rFonts w:ascii="Arial" w:hAnsi="Arial" w:cs="Arial"/>
          <w:b/>
          <w:sz w:val="24"/>
          <w:szCs w:val="24"/>
        </w:rPr>
        <w:t xml:space="preserve">3.- </w:t>
      </w:r>
      <w:r w:rsidRPr="002E2E72">
        <w:rPr>
          <w:rFonts w:ascii="Arial" w:hAnsi="Arial" w:cs="Arial"/>
          <w:sz w:val="24"/>
          <w:szCs w:val="24"/>
        </w:rPr>
        <w:t xml:space="preserve">Original  de Acta de defunción </w:t>
      </w:r>
      <w:r>
        <w:rPr>
          <w:rFonts w:ascii="Arial" w:hAnsi="Arial" w:cs="Arial"/>
          <w:sz w:val="24"/>
          <w:szCs w:val="24"/>
        </w:rPr>
        <w:t xml:space="preserve">del extinto </w:t>
      </w:r>
      <w:r w:rsidR="00765323">
        <w:rPr>
          <w:rFonts w:ascii="Arial" w:hAnsi="Arial" w:cs="Arial"/>
          <w:sz w:val="24"/>
          <w:szCs w:val="24"/>
        </w:rPr>
        <w:t>***** ***** ***** *****</w:t>
      </w:r>
      <w:r>
        <w:rPr>
          <w:rFonts w:ascii="Arial" w:hAnsi="Arial" w:cs="Arial"/>
          <w:sz w:val="24"/>
          <w:szCs w:val="24"/>
        </w:rPr>
        <w:t xml:space="preserve">, expedida </w:t>
      </w:r>
      <w:r w:rsidRPr="002E2E72">
        <w:rPr>
          <w:rFonts w:ascii="Arial" w:hAnsi="Arial" w:cs="Arial"/>
          <w:sz w:val="24"/>
          <w:szCs w:val="24"/>
        </w:rPr>
        <w:t xml:space="preserve">por el Registro Civil y copia certificada del libro de registro; </w:t>
      </w:r>
      <w:r w:rsidRPr="002E2E72">
        <w:rPr>
          <w:rFonts w:ascii="Arial" w:hAnsi="Arial" w:cs="Arial"/>
          <w:b/>
          <w:sz w:val="24"/>
          <w:szCs w:val="24"/>
        </w:rPr>
        <w:t>4.-</w:t>
      </w:r>
      <w:r w:rsidRPr="002E2E72">
        <w:rPr>
          <w:rFonts w:ascii="Arial" w:hAnsi="Arial" w:cs="Arial"/>
          <w:sz w:val="24"/>
          <w:szCs w:val="24"/>
        </w:rPr>
        <w:t xml:space="preserve"> Copia simple de credencial para votar</w:t>
      </w:r>
      <w:r>
        <w:rPr>
          <w:rFonts w:ascii="Arial" w:hAnsi="Arial" w:cs="Arial"/>
          <w:sz w:val="24"/>
          <w:szCs w:val="24"/>
        </w:rPr>
        <w:t>,</w:t>
      </w:r>
      <w:r w:rsidRPr="002E2E72">
        <w:rPr>
          <w:rFonts w:ascii="Arial" w:hAnsi="Arial" w:cs="Arial"/>
          <w:sz w:val="24"/>
          <w:szCs w:val="24"/>
        </w:rPr>
        <w:t xml:space="preserve"> expedida por el Institut</w:t>
      </w:r>
      <w:r>
        <w:rPr>
          <w:rFonts w:ascii="Arial" w:hAnsi="Arial" w:cs="Arial"/>
          <w:sz w:val="24"/>
          <w:szCs w:val="24"/>
        </w:rPr>
        <w:t>o Federal Electoral a favor del extinto</w:t>
      </w:r>
      <w:r w:rsidRPr="002E2E72">
        <w:rPr>
          <w:rFonts w:ascii="Arial" w:hAnsi="Arial" w:cs="Arial"/>
          <w:sz w:val="24"/>
          <w:szCs w:val="24"/>
        </w:rPr>
        <w:t xml:space="preserve"> </w:t>
      </w:r>
      <w:r w:rsidR="00765323">
        <w:rPr>
          <w:rFonts w:ascii="Arial" w:hAnsi="Arial" w:cs="Arial"/>
          <w:sz w:val="24"/>
          <w:szCs w:val="24"/>
        </w:rPr>
        <w:t>***** ***** ***** *****</w:t>
      </w:r>
      <w:r w:rsidRPr="002E2E72">
        <w:rPr>
          <w:rFonts w:ascii="Arial" w:hAnsi="Arial" w:cs="Arial"/>
          <w:sz w:val="24"/>
          <w:szCs w:val="24"/>
        </w:rPr>
        <w:t xml:space="preserve">; </w:t>
      </w:r>
      <w:r w:rsidRPr="002E2E72">
        <w:rPr>
          <w:rFonts w:ascii="Arial" w:hAnsi="Arial" w:cs="Arial"/>
          <w:b/>
          <w:sz w:val="24"/>
          <w:szCs w:val="24"/>
        </w:rPr>
        <w:t>5.-</w:t>
      </w:r>
      <w:r w:rsidRPr="002E2E72">
        <w:rPr>
          <w:rFonts w:ascii="Arial" w:hAnsi="Arial" w:cs="Arial"/>
          <w:sz w:val="24"/>
          <w:szCs w:val="24"/>
        </w:rPr>
        <w:t xml:space="preserve"> Copia simple de credencial para votar</w:t>
      </w:r>
      <w:r>
        <w:rPr>
          <w:rFonts w:ascii="Arial" w:hAnsi="Arial" w:cs="Arial"/>
          <w:sz w:val="24"/>
          <w:szCs w:val="24"/>
        </w:rPr>
        <w:t>,</w:t>
      </w:r>
      <w:r w:rsidRPr="002E2E72">
        <w:rPr>
          <w:rFonts w:ascii="Arial" w:hAnsi="Arial" w:cs="Arial"/>
          <w:sz w:val="24"/>
          <w:szCs w:val="24"/>
        </w:rPr>
        <w:t xml:space="preserve"> expedida por el Instituto F</w:t>
      </w:r>
      <w:r>
        <w:rPr>
          <w:rFonts w:ascii="Arial" w:hAnsi="Arial" w:cs="Arial"/>
          <w:sz w:val="24"/>
          <w:szCs w:val="24"/>
        </w:rPr>
        <w:t>ederal Electoral a favor de la actora</w:t>
      </w:r>
      <w:r w:rsidRPr="002E2E72">
        <w:rPr>
          <w:sz w:val="24"/>
          <w:szCs w:val="24"/>
        </w:rPr>
        <w:t xml:space="preserve"> </w:t>
      </w:r>
      <w:r w:rsidR="00765323">
        <w:rPr>
          <w:rFonts w:ascii="Arial" w:hAnsi="Arial" w:cs="Arial"/>
          <w:sz w:val="24"/>
          <w:szCs w:val="24"/>
        </w:rPr>
        <w:t>***** ***** ***** *****</w:t>
      </w:r>
      <w:r w:rsidRPr="002E2E72">
        <w:rPr>
          <w:rFonts w:ascii="Arial" w:hAnsi="Arial" w:cs="Arial"/>
          <w:sz w:val="24"/>
          <w:szCs w:val="24"/>
        </w:rPr>
        <w:t xml:space="preserve">; </w:t>
      </w:r>
      <w:r w:rsidRPr="002E2E72">
        <w:rPr>
          <w:rFonts w:ascii="Arial" w:hAnsi="Arial" w:cs="Arial"/>
          <w:b/>
          <w:sz w:val="24"/>
          <w:szCs w:val="24"/>
        </w:rPr>
        <w:t>6.-</w:t>
      </w:r>
      <w:r w:rsidRPr="002E2E72">
        <w:rPr>
          <w:rFonts w:ascii="Arial" w:hAnsi="Arial" w:cs="Arial"/>
          <w:sz w:val="24"/>
          <w:szCs w:val="24"/>
        </w:rPr>
        <w:t xml:space="preserve"> Copia simple del acta de nacimiento expedida por el Registro Civil a favor de la</w:t>
      </w:r>
      <w:r>
        <w:rPr>
          <w:rFonts w:ascii="Arial" w:hAnsi="Arial" w:cs="Arial"/>
          <w:sz w:val="24"/>
          <w:szCs w:val="24"/>
        </w:rPr>
        <w:t xml:space="preserve"> actora </w:t>
      </w:r>
      <w:r w:rsidR="00765323">
        <w:rPr>
          <w:rFonts w:ascii="Arial" w:hAnsi="Arial" w:cs="Arial"/>
          <w:sz w:val="24"/>
          <w:szCs w:val="24"/>
        </w:rPr>
        <w:t>***** ***** ***** *****</w:t>
      </w:r>
      <w:r w:rsidRPr="002E2E72">
        <w:rPr>
          <w:rFonts w:ascii="Arial" w:hAnsi="Arial" w:cs="Arial"/>
          <w:sz w:val="24"/>
          <w:szCs w:val="24"/>
        </w:rPr>
        <w:t xml:space="preserve">; </w:t>
      </w:r>
      <w:r w:rsidRPr="002E2E72">
        <w:rPr>
          <w:rFonts w:ascii="Arial" w:hAnsi="Arial" w:cs="Arial"/>
          <w:b/>
          <w:sz w:val="24"/>
          <w:szCs w:val="24"/>
        </w:rPr>
        <w:t>7.-</w:t>
      </w:r>
      <w:r w:rsidRPr="002E2E72">
        <w:rPr>
          <w:rFonts w:ascii="Arial" w:hAnsi="Arial" w:cs="Arial"/>
          <w:sz w:val="24"/>
          <w:szCs w:val="24"/>
        </w:rPr>
        <w:t xml:space="preserve"> </w:t>
      </w:r>
      <w:r>
        <w:rPr>
          <w:rFonts w:ascii="Arial" w:hAnsi="Arial" w:cs="Arial"/>
          <w:sz w:val="24"/>
          <w:szCs w:val="24"/>
        </w:rPr>
        <w:t>R</w:t>
      </w:r>
      <w:r w:rsidRPr="002E2E72">
        <w:rPr>
          <w:rFonts w:ascii="Arial" w:hAnsi="Arial" w:cs="Arial"/>
          <w:sz w:val="24"/>
          <w:szCs w:val="24"/>
        </w:rPr>
        <w:t>esolución de beneficiarios emitida por la Junta de Arbitraje para los Empleados al Servicio de los Poderes del Estado</w:t>
      </w:r>
      <w:r>
        <w:rPr>
          <w:rFonts w:ascii="Arial" w:hAnsi="Arial" w:cs="Arial"/>
          <w:sz w:val="24"/>
          <w:szCs w:val="24"/>
        </w:rPr>
        <w:t>, el día dos de mayo de dos mil dieciocho (02/05/2018)</w:t>
      </w:r>
      <w:r w:rsidRPr="002E2E72">
        <w:rPr>
          <w:rFonts w:ascii="Arial" w:hAnsi="Arial" w:cs="Arial"/>
          <w:sz w:val="24"/>
          <w:szCs w:val="24"/>
        </w:rPr>
        <w:t xml:space="preserve">; </w:t>
      </w:r>
      <w:r w:rsidRPr="002E2E72">
        <w:rPr>
          <w:rFonts w:ascii="Arial" w:hAnsi="Arial" w:cs="Arial"/>
          <w:b/>
          <w:sz w:val="24"/>
          <w:szCs w:val="24"/>
        </w:rPr>
        <w:t>8.-</w:t>
      </w:r>
      <w:r w:rsidRPr="002E2E72">
        <w:rPr>
          <w:rFonts w:ascii="Arial" w:hAnsi="Arial" w:cs="Arial"/>
          <w:sz w:val="24"/>
          <w:szCs w:val="24"/>
        </w:rPr>
        <w:t xml:space="preserve"> Copia certificada del expediente 09/2018 del índice de la Junta de Arbitraje para los Empleados al Servicio de los Poderes del Estado</w:t>
      </w:r>
      <w:r>
        <w:rPr>
          <w:rFonts w:ascii="Arial" w:hAnsi="Arial" w:cs="Arial"/>
          <w:sz w:val="24"/>
          <w:szCs w:val="24"/>
        </w:rPr>
        <w:t xml:space="preserve"> (fojas 31-70 de autos)</w:t>
      </w:r>
      <w:r w:rsidRPr="002E2E72">
        <w:rPr>
          <w:rFonts w:ascii="Arial" w:hAnsi="Arial" w:cs="Arial"/>
          <w:sz w:val="24"/>
          <w:szCs w:val="24"/>
        </w:rPr>
        <w:t xml:space="preserve">; </w:t>
      </w:r>
      <w:r w:rsidRPr="002E2E72">
        <w:rPr>
          <w:rFonts w:ascii="Arial" w:hAnsi="Arial" w:cs="Arial"/>
          <w:b/>
          <w:sz w:val="24"/>
          <w:szCs w:val="24"/>
        </w:rPr>
        <w:t xml:space="preserve">9.- </w:t>
      </w:r>
      <w:r w:rsidRPr="00361A6F">
        <w:rPr>
          <w:rFonts w:ascii="Arial" w:hAnsi="Arial" w:cs="Arial"/>
          <w:sz w:val="24"/>
          <w:szCs w:val="24"/>
        </w:rPr>
        <w:t xml:space="preserve">Escrito que contiene un sello de recibido por el Departamento Jurídico de la Oficina de Pensiones del Gobierno del Estado, </w:t>
      </w:r>
      <w:r>
        <w:rPr>
          <w:rFonts w:ascii="Arial" w:hAnsi="Arial" w:cs="Arial"/>
          <w:sz w:val="24"/>
          <w:szCs w:val="24"/>
        </w:rPr>
        <w:t xml:space="preserve">mediante el cual </w:t>
      </w:r>
      <w:r w:rsidRPr="00361A6F">
        <w:rPr>
          <w:rFonts w:ascii="Arial" w:hAnsi="Arial" w:cs="Arial"/>
          <w:sz w:val="24"/>
          <w:szCs w:val="24"/>
        </w:rPr>
        <w:t xml:space="preserve">la actora solicitó a los Integrantes del Consejo de </w:t>
      </w:r>
      <w:r w:rsidRPr="00361A6F">
        <w:rPr>
          <w:rFonts w:ascii="Arial" w:hAnsi="Arial" w:cs="Arial"/>
          <w:sz w:val="24"/>
          <w:szCs w:val="24"/>
        </w:rPr>
        <w:lastRenderedPageBreak/>
        <w:t>Pensiones</w:t>
      </w:r>
      <w:r>
        <w:rPr>
          <w:rFonts w:ascii="Arial" w:hAnsi="Arial" w:cs="Arial"/>
          <w:sz w:val="24"/>
          <w:szCs w:val="24"/>
        </w:rPr>
        <w:t>,</w:t>
      </w:r>
      <w:r w:rsidRPr="00361A6F">
        <w:rPr>
          <w:rFonts w:ascii="Arial" w:hAnsi="Arial" w:cs="Arial"/>
          <w:sz w:val="24"/>
          <w:szCs w:val="24"/>
        </w:rPr>
        <w:t xml:space="preserve"> pago del segu</w:t>
      </w:r>
      <w:r>
        <w:rPr>
          <w:rFonts w:ascii="Arial" w:hAnsi="Arial" w:cs="Arial"/>
          <w:sz w:val="24"/>
          <w:szCs w:val="24"/>
        </w:rPr>
        <w:t xml:space="preserve">ro de vida del extinto </w:t>
      </w:r>
      <w:r w:rsidR="00765323">
        <w:rPr>
          <w:rFonts w:ascii="Arial" w:hAnsi="Arial" w:cs="Arial"/>
          <w:sz w:val="24"/>
          <w:szCs w:val="24"/>
        </w:rPr>
        <w:t>***** ***** ***** *****</w:t>
      </w:r>
      <w:r w:rsidRPr="00943005">
        <w:rPr>
          <w:rFonts w:ascii="Arial" w:hAnsi="Arial" w:cs="Arial"/>
          <w:sz w:val="24"/>
          <w:szCs w:val="24"/>
        </w:rPr>
        <w:t xml:space="preserve">; </w:t>
      </w:r>
      <w:r w:rsidRPr="00943005">
        <w:rPr>
          <w:rFonts w:ascii="Arial" w:hAnsi="Arial" w:cs="Arial"/>
          <w:b/>
          <w:sz w:val="24"/>
          <w:szCs w:val="24"/>
        </w:rPr>
        <w:t xml:space="preserve">10.- </w:t>
      </w:r>
      <w:r w:rsidRPr="00943005">
        <w:rPr>
          <w:rFonts w:ascii="Arial" w:hAnsi="Arial" w:cs="Arial"/>
          <w:sz w:val="24"/>
          <w:szCs w:val="24"/>
        </w:rPr>
        <w:t>Copia simple de acta de notificación del</w:t>
      </w:r>
      <w:r w:rsidRPr="00943005">
        <w:rPr>
          <w:rFonts w:ascii="Arial" w:hAnsi="Arial" w:cs="Arial"/>
          <w:b/>
          <w:sz w:val="24"/>
          <w:szCs w:val="24"/>
        </w:rPr>
        <w:t xml:space="preserve"> </w:t>
      </w:r>
      <w:r w:rsidRPr="00943005">
        <w:rPr>
          <w:rFonts w:ascii="Arial" w:hAnsi="Arial" w:cs="Arial"/>
          <w:sz w:val="24"/>
          <w:szCs w:val="24"/>
        </w:rPr>
        <w:t xml:space="preserve">oficio </w:t>
      </w:r>
      <w:r w:rsidR="00765323">
        <w:rPr>
          <w:rFonts w:ascii="Arial" w:hAnsi="Arial" w:cs="Arial"/>
          <w:sz w:val="24"/>
          <w:szCs w:val="24"/>
        </w:rPr>
        <w:t>OP/DJ/***/2018</w:t>
      </w:r>
      <w:r w:rsidRPr="00943005">
        <w:rPr>
          <w:rFonts w:ascii="Arial" w:hAnsi="Arial" w:cs="Arial"/>
          <w:sz w:val="24"/>
          <w:szCs w:val="24"/>
        </w:rPr>
        <w:t xml:space="preserve">, elaborada el día ocho de febrero de dos mil diecinueve; </w:t>
      </w:r>
      <w:r w:rsidRPr="00943005">
        <w:rPr>
          <w:rFonts w:ascii="Arial" w:hAnsi="Arial" w:cs="Arial"/>
          <w:b/>
          <w:sz w:val="24"/>
          <w:szCs w:val="24"/>
        </w:rPr>
        <w:t>11.-</w:t>
      </w:r>
      <w:r w:rsidRPr="00943005">
        <w:rPr>
          <w:rFonts w:ascii="Arial" w:hAnsi="Arial" w:cs="Arial"/>
          <w:sz w:val="24"/>
          <w:szCs w:val="24"/>
        </w:rPr>
        <w:t xml:space="preserve"> Recibo</w:t>
      </w:r>
      <w:r>
        <w:rPr>
          <w:rFonts w:ascii="Arial" w:hAnsi="Arial" w:cs="Arial"/>
          <w:sz w:val="24"/>
          <w:szCs w:val="24"/>
        </w:rPr>
        <w:t xml:space="preserve"> de pago de pensión mensual expedido por</w:t>
      </w:r>
      <w:r w:rsidRPr="002E2E72">
        <w:rPr>
          <w:rFonts w:ascii="Arial" w:hAnsi="Arial" w:cs="Arial"/>
          <w:sz w:val="24"/>
          <w:szCs w:val="24"/>
        </w:rPr>
        <w:t xml:space="preserve"> la Oficina de Pensiones del Estado de Oaxaca</w:t>
      </w:r>
      <w:r>
        <w:rPr>
          <w:rFonts w:ascii="Arial" w:hAnsi="Arial" w:cs="Arial"/>
          <w:sz w:val="24"/>
          <w:szCs w:val="24"/>
        </w:rPr>
        <w:t>,</w:t>
      </w:r>
      <w:r w:rsidRPr="002E2E72">
        <w:rPr>
          <w:rFonts w:ascii="Arial" w:hAnsi="Arial" w:cs="Arial"/>
          <w:sz w:val="24"/>
          <w:szCs w:val="24"/>
        </w:rPr>
        <w:t xml:space="preserve"> a favor del</w:t>
      </w:r>
      <w:r>
        <w:rPr>
          <w:rFonts w:ascii="Arial" w:hAnsi="Arial" w:cs="Arial"/>
          <w:sz w:val="24"/>
          <w:szCs w:val="24"/>
        </w:rPr>
        <w:t xml:space="preserve"> extinto </w:t>
      </w:r>
      <w:r w:rsidRPr="002E2E72">
        <w:rPr>
          <w:rFonts w:ascii="Arial" w:hAnsi="Arial" w:cs="Arial"/>
          <w:sz w:val="24"/>
          <w:szCs w:val="24"/>
        </w:rPr>
        <w:t xml:space="preserve"> </w:t>
      </w:r>
      <w:r w:rsidR="00765323">
        <w:rPr>
          <w:rFonts w:ascii="Arial" w:hAnsi="Arial" w:cs="Arial"/>
          <w:sz w:val="24"/>
          <w:szCs w:val="24"/>
        </w:rPr>
        <w:t>***** ***** ***** *****</w:t>
      </w:r>
      <w:r>
        <w:rPr>
          <w:rFonts w:ascii="Arial" w:hAnsi="Arial" w:cs="Arial"/>
          <w:sz w:val="24"/>
          <w:szCs w:val="24"/>
        </w:rPr>
        <w:t>, correspondiente al periodo del uno al treinta y uno de agosto de dos mil diecisiete</w:t>
      </w:r>
      <w:r w:rsidRPr="002E2E72">
        <w:rPr>
          <w:rFonts w:ascii="Arial" w:hAnsi="Arial" w:cs="Arial"/>
          <w:sz w:val="24"/>
          <w:szCs w:val="24"/>
        </w:rPr>
        <w:t xml:space="preserve">; </w:t>
      </w:r>
      <w:r w:rsidRPr="002E2E72">
        <w:rPr>
          <w:rFonts w:ascii="Arial" w:hAnsi="Arial" w:cs="Arial"/>
          <w:b/>
          <w:sz w:val="24"/>
          <w:szCs w:val="24"/>
        </w:rPr>
        <w:t>12.-</w:t>
      </w:r>
      <w:r w:rsidRPr="002E2E72">
        <w:rPr>
          <w:rFonts w:ascii="Arial" w:hAnsi="Arial" w:cs="Arial"/>
          <w:sz w:val="24"/>
          <w:szCs w:val="24"/>
        </w:rPr>
        <w:t xml:space="preserve"> </w:t>
      </w:r>
      <w:r>
        <w:rPr>
          <w:rFonts w:ascii="Arial" w:hAnsi="Arial" w:cs="Arial"/>
          <w:sz w:val="24"/>
          <w:szCs w:val="24"/>
        </w:rPr>
        <w:t xml:space="preserve">Copia simple del ejemplar del </w:t>
      </w:r>
      <w:r w:rsidRPr="002E2E72">
        <w:rPr>
          <w:rFonts w:ascii="Arial" w:hAnsi="Arial" w:cs="Arial"/>
          <w:sz w:val="24"/>
          <w:szCs w:val="24"/>
        </w:rPr>
        <w:t xml:space="preserve">Periódico Oficial del Gobierno del Estado de Oaxaca, </w:t>
      </w:r>
      <w:r>
        <w:rPr>
          <w:rFonts w:ascii="Arial" w:hAnsi="Arial" w:cs="Arial"/>
          <w:sz w:val="24"/>
          <w:szCs w:val="24"/>
        </w:rPr>
        <w:t xml:space="preserve">de fechas </w:t>
      </w:r>
      <w:r w:rsidRPr="002E2E72">
        <w:rPr>
          <w:rFonts w:ascii="Arial" w:hAnsi="Arial" w:cs="Arial"/>
          <w:sz w:val="24"/>
          <w:szCs w:val="24"/>
        </w:rPr>
        <w:t>veintisiete de febrero del año dos mil diez</w:t>
      </w:r>
      <w:r>
        <w:rPr>
          <w:rFonts w:ascii="Arial" w:hAnsi="Arial" w:cs="Arial"/>
          <w:sz w:val="24"/>
          <w:szCs w:val="24"/>
        </w:rPr>
        <w:t xml:space="preserve"> (27/02/2010), que contiene las Reglas de los Seguros de Vida y Servicios Médicos de la oficina de Pensiones del Estado de Oaxaca</w:t>
      </w:r>
      <w:r w:rsidRPr="002E2E72">
        <w:rPr>
          <w:rFonts w:ascii="Arial" w:hAnsi="Arial" w:cs="Arial"/>
          <w:sz w:val="24"/>
          <w:szCs w:val="24"/>
        </w:rPr>
        <w:t>.</w:t>
      </w:r>
      <w:r w:rsidRPr="000A636A">
        <w:rPr>
          <w:rFonts w:ascii="Arial" w:hAnsi="Arial" w:cs="Arial"/>
          <w:sz w:val="23"/>
          <w:szCs w:val="23"/>
        </w:rPr>
        <w:t xml:space="preserve"> </w:t>
      </w:r>
    </w:p>
    <w:p w14:paraId="3322D92A" w14:textId="77777777" w:rsidR="00542EDF" w:rsidRPr="005E7C22" w:rsidRDefault="00542EDF" w:rsidP="00542EDF">
      <w:pPr>
        <w:spacing w:line="360" w:lineRule="auto"/>
        <w:ind w:firstLine="708"/>
        <w:jc w:val="both"/>
        <w:rPr>
          <w:rFonts w:ascii="Arial" w:hAnsi="Arial" w:cs="Arial"/>
          <w:sz w:val="24"/>
          <w:szCs w:val="24"/>
        </w:rPr>
      </w:pPr>
      <w:r>
        <w:rPr>
          <w:rFonts w:ascii="Arial" w:hAnsi="Arial" w:cs="Arial"/>
          <w:sz w:val="24"/>
          <w:szCs w:val="24"/>
        </w:rPr>
        <w:t>Por lo que respecta al</w:t>
      </w:r>
      <w:r w:rsidRPr="00C7130B">
        <w:rPr>
          <w:rFonts w:ascii="Arial" w:hAnsi="Arial" w:cs="Arial"/>
          <w:sz w:val="24"/>
          <w:szCs w:val="24"/>
        </w:rPr>
        <w:t xml:space="preserve"> Apoderado Legal del Consejo Directivo de la Oficina de Pensiones del Estado de Oaxaca, </w:t>
      </w:r>
      <w:r>
        <w:rPr>
          <w:rFonts w:ascii="Arial" w:hAnsi="Arial" w:cs="Arial"/>
          <w:sz w:val="24"/>
          <w:szCs w:val="24"/>
        </w:rPr>
        <w:t>se le admitió la DOCUMENTAL consistente en c</w:t>
      </w:r>
      <w:r w:rsidRPr="00C7130B">
        <w:rPr>
          <w:rFonts w:ascii="Arial" w:hAnsi="Arial" w:cs="Arial"/>
          <w:sz w:val="24"/>
          <w:szCs w:val="24"/>
        </w:rPr>
        <w:t xml:space="preserve">opia certificada del Instrumento Notarial número Dos Mil Cuatrocientos Treinta y Siete, volumen cincuenta y ocho, pasado ante la fe del Notario Público número 90 en el Estado de Oaxaca, </w:t>
      </w:r>
      <w:r w:rsidRPr="005E7C22">
        <w:rPr>
          <w:rFonts w:ascii="Arial" w:hAnsi="Arial" w:cs="Arial"/>
          <w:sz w:val="24"/>
          <w:szCs w:val="24"/>
        </w:rPr>
        <w:t xml:space="preserve">Licenciado OCTAVIO EDUARDO MANZANO TROVAMALA HUERTA. </w:t>
      </w:r>
    </w:p>
    <w:p w14:paraId="5AF1F5F9" w14:textId="66F1303D" w:rsidR="00542EDF" w:rsidRPr="005E7C22" w:rsidRDefault="00542EDF" w:rsidP="00542EDF">
      <w:pPr>
        <w:spacing w:line="360" w:lineRule="auto"/>
        <w:ind w:firstLine="708"/>
        <w:jc w:val="both"/>
        <w:rPr>
          <w:rFonts w:ascii="Arial" w:hAnsi="Arial" w:cs="Arial"/>
          <w:sz w:val="24"/>
          <w:szCs w:val="24"/>
        </w:rPr>
      </w:pPr>
      <w:r w:rsidRPr="005E7C22">
        <w:rPr>
          <w:rFonts w:ascii="Arial" w:hAnsi="Arial" w:cs="Arial"/>
          <w:sz w:val="24"/>
          <w:szCs w:val="24"/>
        </w:rPr>
        <w:t xml:space="preserve">Al demandado </w:t>
      </w:r>
      <w:proofErr w:type="gramStart"/>
      <w:r w:rsidRPr="005E7C22">
        <w:rPr>
          <w:rFonts w:ascii="Arial" w:hAnsi="Arial" w:cs="Arial"/>
          <w:sz w:val="24"/>
          <w:szCs w:val="24"/>
        </w:rPr>
        <w:t>Jefe</w:t>
      </w:r>
      <w:proofErr w:type="gramEnd"/>
      <w:r w:rsidRPr="005E7C22">
        <w:rPr>
          <w:rFonts w:ascii="Arial" w:hAnsi="Arial" w:cs="Arial"/>
          <w:sz w:val="24"/>
          <w:szCs w:val="24"/>
        </w:rPr>
        <w:t xml:space="preserve"> del Departamento Jurídico de la Oficina de </w:t>
      </w:r>
      <w:r w:rsidRPr="00F21A04">
        <w:rPr>
          <w:rFonts w:ascii="Arial" w:hAnsi="Arial" w:cs="Arial"/>
          <w:sz w:val="24"/>
          <w:szCs w:val="24"/>
        </w:rPr>
        <w:t>Pensiones del Estado de Oaxaca, se le admitió la</w:t>
      </w:r>
      <w:r w:rsidRPr="00F21A04">
        <w:rPr>
          <w:rFonts w:ascii="Arial" w:hAnsi="Arial" w:cs="Arial"/>
          <w:b/>
          <w:sz w:val="24"/>
          <w:szCs w:val="24"/>
        </w:rPr>
        <w:t xml:space="preserve"> </w:t>
      </w:r>
      <w:r w:rsidRPr="00F21A04">
        <w:rPr>
          <w:rFonts w:ascii="Arial" w:hAnsi="Arial" w:cs="Arial"/>
          <w:sz w:val="24"/>
          <w:szCs w:val="24"/>
        </w:rPr>
        <w:t xml:space="preserve">DOCUMENTAL consistente en copia certificada del oficio </w:t>
      </w:r>
      <w:r w:rsidR="00765323">
        <w:rPr>
          <w:rFonts w:ascii="Arial" w:hAnsi="Arial" w:cs="Arial"/>
          <w:sz w:val="24"/>
          <w:szCs w:val="24"/>
        </w:rPr>
        <w:t>OP/DJ/***/2018</w:t>
      </w:r>
      <w:r w:rsidRPr="00F21A04">
        <w:rPr>
          <w:rFonts w:ascii="Arial" w:hAnsi="Arial" w:cs="Arial"/>
          <w:sz w:val="24"/>
          <w:szCs w:val="24"/>
        </w:rPr>
        <w:t xml:space="preserve"> de fecha veintiocho de diciembre del año dos mil dieciocho.</w:t>
      </w:r>
      <w:r w:rsidRPr="005E7C22">
        <w:rPr>
          <w:rFonts w:ascii="Arial" w:hAnsi="Arial" w:cs="Arial"/>
          <w:sz w:val="24"/>
          <w:szCs w:val="24"/>
        </w:rPr>
        <w:t xml:space="preserve"> </w:t>
      </w:r>
    </w:p>
    <w:p w14:paraId="0F7649DF"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los documentos remitidos por la actora, que constan en original, enumerados 1, 2, 3, 7, 9 y 11, se les otorga </w:t>
      </w:r>
      <w:r w:rsidRPr="00CC04FB">
        <w:rPr>
          <w:rFonts w:ascii="Arial" w:hAnsi="Arial" w:cs="Arial"/>
          <w:b/>
          <w:sz w:val="24"/>
          <w:szCs w:val="24"/>
        </w:rPr>
        <w:t>pleno valor probatorio</w:t>
      </w:r>
      <w:r>
        <w:rPr>
          <w:rFonts w:ascii="Arial" w:hAnsi="Arial" w:cs="Arial"/>
          <w:sz w:val="24"/>
          <w:szCs w:val="24"/>
        </w:rPr>
        <w:t>, pues se trata de documentos públicos en los que consta el nombre, firma, cargo, y sellos de las dependencias a las que pertenecen, de ahí que su existencia y veracidad de contenido haya quedado de manifiesto.</w:t>
      </w:r>
    </w:p>
    <w:p w14:paraId="47FC9F84"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copias simples </w:t>
      </w:r>
      <w:r w:rsidRPr="002F18D0">
        <w:rPr>
          <w:rFonts w:ascii="Arial" w:hAnsi="Arial" w:cs="Arial"/>
          <w:sz w:val="24"/>
          <w:szCs w:val="24"/>
        </w:rPr>
        <w:t xml:space="preserve">también remitidas por la actora, marcadas con los números 4, 5, 6, 10 y 12, se les otorga </w:t>
      </w:r>
      <w:r w:rsidRPr="002F18D0">
        <w:rPr>
          <w:rFonts w:ascii="Arial" w:hAnsi="Arial" w:cs="Arial"/>
          <w:b/>
          <w:sz w:val="24"/>
          <w:szCs w:val="24"/>
        </w:rPr>
        <w:t>valor</w:t>
      </w:r>
      <w:r w:rsidRPr="002F18D0">
        <w:rPr>
          <w:rFonts w:ascii="Arial" w:hAnsi="Arial" w:cs="Arial"/>
          <w:sz w:val="24"/>
          <w:szCs w:val="24"/>
        </w:rPr>
        <w:t xml:space="preserve"> </w:t>
      </w:r>
      <w:r w:rsidRPr="002F18D0">
        <w:rPr>
          <w:rFonts w:ascii="Arial" w:hAnsi="Arial" w:cs="Arial"/>
          <w:b/>
          <w:sz w:val="24"/>
          <w:szCs w:val="24"/>
        </w:rPr>
        <w:t>probatorio indiciario</w:t>
      </w:r>
      <w:r w:rsidRPr="002F18D0">
        <w:rPr>
          <w:rFonts w:ascii="Arial" w:hAnsi="Arial" w:cs="Arial"/>
          <w:sz w:val="24"/>
          <w:szCs w:val="24"/>
        </w:rPr>
        <w:t xml:space="preserve">, porque no se </w:t>
      </w:r>
      <w:r>
        <w:rPr>
          <w:rFonts w:ascii="Arial" w:hAnsi="Arial" w:cs="Arial"/>
          <w:sz w:val="24"/>
          <w:szCs w:val="24"/>
        </w:rPr>
        <w:t>encuentran aislados, por el contrario, se encuentran estrechamente vinculados con el acto impugnado, el cual consta en copia certificada y al que se le otorgó pleno valor probatorio en líneas que anteceden, de ahí que su existencia y veracidad del contenido hayan quedado de manifiesto.</w:t>
      </w:r>
    </w:p>
    <w:p w14:paraId="41806AF0"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 la copia certificada del expediente </w:t>
      </w:r>
      <w:r w:rsidRPr="002E2E72">
        <w:rPr>
          <w:rFonts w:ascii="Arial" w:hAnsi="Arial" w:cs="Arial"/>
          <w:sz w:val="24"/>
          <w:szCs w:val="24"/>
        </w:rPr>
        <w:t>09/2018 del índice de la Junta de Arbitraje para los Empleados al Servicio de los Poderes del Estado</w:t>
      </w:r>
      <w:r>
        <w:rPr>
          <w:rFonts w:ascii="Arial" w:hAnsi="Arial" w:cs="Arial"/>
          <w:sz w:val="24"/>
          <w:szCs w:val="24"/>
        </w:rPr>
        <w:t xml:space="preserve"> (fojas 31-70 de autos), sin duda tiene también </w:t>
      </w:r>
      <w:r w:rsidRPr="00630574">
        <w:rPr>
          <w:rFonts w:ascii="Arial" w:hAnsi="Arial" w:cs="Arial"/>
          <w:b/>
          <w:sz w:val="24"/>
          <w:szCs w:val="24"/>
        </w:rPr>
        <w:t>pleno valor probatorio</w:t>
      </w:r>
      <w:r>
        <w:rPr>
          <w:rFonts w:ascii="Arial" w:hAnsi="Arial" w:cs="Arial"/>
          <w:sz w:val="24"/>
          <w:szCs w:val="24"/>
        </w:rPr>
        <w:t xml:space="preserve">, pues dichos documentos fueron certificados por una persona con planas </w:t>
      </w:r>
      <w:r>
        <w:rPr>
          <w:rFonts w:ascii="Arial" w:hAnsi="Arial" w:cs="Arial"/>
          <w:sz w:val="24"/>
          <w:szCs w:val="24"/>
        </w:rPr>
        <w:lastRenderedPageBreak/>
        <w:t>facultades para ello como es la Secretaria General de Acuerdos de la referida Junta.</w:t>
      </w:r>
    </w:p>
    <w:p w14:paraId="769346CF"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instrumento Notarial remitido por el Apoderado Legal del Consejo Directivo de Pensiones del Estado de Oaxaca, tienen </w:t>
      </w:r>
      <w:r w:rsidRPr="00045DCB">
        <w:rPr>
          <w:rFonts w:ascii="Arial" w:hAnsi="Arial" w:cs="Arial"/>
          <w:b/>
          <w:sz w:val="24"/>
          <w:szCs w:val="24"/>
        </w:rPr>
        <w:t>pleno valor probatorio</w:t>
      </w:r>
      <w:r>
        <w:rPr>
          <w:rFonts w:ascii="Arial" w:hAnsi="Arial" w:cs="Arial"/>
          <w:sz w:val="24"/>
          <w:szCs w:val="24"/>
        </w:rPr>
        <w:t xml:space="preserve">, pues fue certificado por el </w:t>
      </w:r>
      <w:r w:rsidRPr="005E7C22">
        <w:rPr>
          <w:rFonts w:ascii="Arial" w:hAnsi="Arial" w:cs="Arial"/>
          <w:sz w:val="24"/>
          <w:szCs w:val="24"/>
        </w:rPr>
        <w:t xml:space="preserve">Jefe del Departamento Jurídico de la Oficina de </w:t>
      </w:r>
      <w:r w:rsidRPr="00F21A04">
        <w:rPr>
          <w:rFonts w:ascii="Arial" w:hAnsi="Arial" w:cs="Arial"/>
          <w:sz w:val="24"/>
          <w:szCs w:val="24"/>
        </w:rPr>
        <w:t>Pensiones del Estado de Oaxaca</w:t>
      </w:r>
      <w:r>
        <w:rPr>
          <w:rFonts w:ascii="Arial" w:hAnsi="Arial" w:cs="Arial"/>
          <w:sz w:val="24"/>
          <w:szCs w:val="24"/>
        </w:rPr>
        <w:t>, autoridad que lo emitió, y que remitió dicho documento certificado, precisamente en uso de las atribuciones que le confiere el artículo 7 fracción X del Reglamento Interno de la Oficina de Pensiones del Estado de Oaxaca, de ahí la convicción sobre su existencia y veracidad de contenido.</w:t>
      </w:r>
    </w:p>
    <w:p w14:paraId="0B107A4C"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las jurisprudencias sustentadas por la Suprema Corte de Justicia de la Nación, con datos de identificación: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EMITIDA </w:t>
      </w:r>
      <w:r w:rsidRPr="00BB2FA9">
        <w:rPr>
          <w:rFonts w:ascii="Arial" w:hAnsi="Arial" w:cs="Arial"/>
          <w:i/>
          <w:sz w:val="24"/>
          <w:szCs w:val="24"/>
        </w:rPr>
        <w:t>POR AUTORIDADES ADMINISTRATIVAS EN EJERCICIO DE SUS FUNCIONES.</w:t>
      </w:r>
      <w:r w:rsidRPr="00BB2FA9">
        <w:rPr>
          <w:rFonts w:ascii="Arial" w:hAnsi="Arial" w:cs="Arial"/>
          <w:sz w:val="24"/>
          <w:szCs w:val="24"/>
        </w:rPr>
        <w:t>”</w:t>
      </w:r>
      <w:r>
        <w:rPr>
          <w:rFonts w:ascii="Arial" w:hAnsi="Arial" w:cs="Arial"/>
          <w:sz w:val="24"/>
          <w:szCs w:val="24"/>
        </w:rPr>
        <w:t xml:space="preserve">, </w:t>
      </w:r>
      <w:proofErr w:type="gramStart"/>
      <w:r>
        <w:rPr>
          <w:rFonts w:ascii="Arial" w:hAnsi="Arial" w:cs="Arial"/>
          <w:sz w:val="24"/>
          <w:szCs w:val="24"/>
        </w:rPr>
        <w:t>y ;</w:t>
      </w:r>
      <w:proofErr w:type="gramEnd"/>
      <w:r>
        <w:rPr>
          <w:rFonts w:ascii="Arial" w:hAnsi="Arial" w:cs="Arial"/>
          <w:sz w:val="24"/>
          <w:szCs w:val="24"/>
        </w:rPr>
        <w:t xml:space="preserve"> </w:t>
      </w:r>
    </w:p>
    <w:p w14:paraId="12307C45"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III, </w:t>
      </w:r>
      <w:proofErr w:type="gramStart"/>
      <w:r>
        <w:rPr>
          <w:rFonts w:ascii="Arial" w:hAnsi="Arial" w:cs="Arial"/>
          <w:sz w:val="24"/>
          <w:szCs w:val="24"/>
        </w:rPr>
        <w:t>Mayo</w:t>
      </w:r>
      <w:proofErr w:type="gramEnd"/>
      <w:r>
        <w:rPr>
          <w:rFonts w:ascii="Arial" w:hAnsi="Arial" w:cs="Arial"/>
          <w:sz w:val="24"/>
          <w:szCs w:val="24"/>
        </w:rPr>
        <w:t xml:space="preserve">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691C218E"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w:t>
      </w:r>
      <w:r w:rsidRPr="00753200">
        <w:rPr>
          <w:rFonts w:ascii="Arial" w:hAnsi="Arial" w:cs="Arial"/>
          <w:sz w:val="24"/>
          <w:szCs w:val="24"/>
        </w:rPr>
        <w:t>fracción I de la Ley de Procedimiento y Justicia Administrativa para el Estado de Oaxaca.</w:t>
      </w:r>
    </w:p>
    <w:p w14:paraId="77403127" w14:textId="77777777" w:rsidR="00542EDF" w:rsidRDefault="00542EDF" w:rsidP="00542ED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demandada, se constituye de la totalidad de las pruebas recabadas en el presente Juicio, y con ellas se conforma el contenido del enjuiciamiento, porque los hechos contenidos en las documentales son afirmaciones expresas. </w:t>
      </w:r>
    </w:p>
    <w:p w14:paraId="74AAACEF" w14:textId="77777777" w:rsidR="00542EDF" w:rsidRDefault="00542EDF" w:rsidP="00542ED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PRESUNCIONAL LEGAL Y HUMANA también ofrecida por la actora y autoridades demandadas, se basa en los principios que las rigen, </w:t>
      </w:r>
      <w:r>
        <w:rPr>
          <w:rFonts w:ascii="Arial" w:hAnsi="Arial" w:cs="Arial"/>
          <w:sz w:val="24"/>
          <w:szCs w:val="24"/>
        </w:rPr>
        <w:lastRenderedPageBreak/>
        <w:t xml:space="preserve">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C142D8">
        <w:rPr>
          <w:rFonts w:ascii="Arial" w:hAnsi="Arial" w:cs="Arial"/>
          <w:sz w:val="24"/>
          <w:szCs w:val="24"/>
        </w:rPr>
        <w:t>- -</w:t>
      </w:r>
    </w:p>
    <w:p w14:paraId="52B9521F" w14:textId="77777777" w:rsidR="00542EDF" w:rsidRDefault="00542EDF" w:rsidP="00542EDF">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Pr>
          <w:rFonts w:ascii="Arial" w:hAnsi="Arial" w:cs="Arial"/>
          <w:sz w:val="24"/>
        </w:rPr>
        <w:t>No se</w:t>
      </w:r>
      <w:r w:rsidRPr="00653BD0">
        <w:rPr>
          <w:rFonts w:ascii="Arial" w:hAnsi="Arial" w:cs="Arial"/>
          <w:sz w:val="24"/>
        </w:rPr>
        <w:t xml:space="preserve">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w:t>
      </w:r>
      <w:r w:rsidR="005C641B">
        <w:rPr>
          <w:rFonts w:ascii="Arial" w:hAnsi="Arial" w:cs="Arial"/>
          <w:sz w:val="24"/>
        </w:rPr>
        <w:t>- - - - - - - - - - - - -</w:t>
      </w:r>
    </w:p>
    <w:p w14:paraId="2A904E7F" w14:textId="7F868C7D" w:rsidR="00542EDF" w:rsidRDefault="00542EDF" w:rsidP="00542EDF">
      <w:pPr>
        <w:tabs>
          <w:tab w:val="center" w:pos="4574"/>
        </w:tabs>
        <w:spacing w:line="360" w:lineRule="auto"/>
        <w:ind w:firstLine="708"/>
        <w:jc w:val="both"/>
        <w:rPr>
          <w:rFonts w:ascii="Arial" w:hAnsi="Arial" w:cs="Arial"/>
          <w:sz w:val="24"/>
          <w:szCs w:val="24"/>
        </w:rPr>
      </w:pPr>
      <w:r w:rsidRPr="00337D99">
        <w:rPr>
          <w:rFonts w:ascii="Arial" w:hAnsi="Arial" w:cs="Arial"/>
          <w:b/>
          <w:sz w:val="24"/>
          <w:szCs w:val="24"/>
        </w:rPr>
        <w:t xml:space="preserve">CUARTO.- </w:t>
      </w:r>
      <w:r w:rsidRPr="00337D99">
        <w:rPr>
          <w:rFonts w:ascii="Arial" w:hAnsi="Arial" w:cs="Arial"/>
          <w:sz w:val="24"/>
          <w:szCs w:val="24"/>
        </w:rPr>
        <w:t>La personalidad de la actora</w:t>
      </w:r>
      <w:r>
        <w:rPr>
          <w:rFonts w:ascii="Arial" w:hAnsi="Arial" w:cs="Arial"/>
          <w:sz w:val="24"/>
          <w:szCs w:val="24"/>
        </w:rPr>
        <w:t xml:space="preserve"> </w:t>
      </w:r>
      <w:r w:rsidR="00765323">
        <w:rPr>
          <w:rFonts w:ascii="Arial" w:hAnsi="Arial" w:cs="Arial"/>
          <w:sz w:val="24"/>
          <w:szCs w:val="24"/>
        </w:rPr>
        <w:t>***** ***** ***** *****</w:t>
      </w:r>
      <w:r w:rsidRPr="00337D99">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el acto administrativo que impugna fue dirigido a su persona, en el que se determinó improcedente continuar con el trámite de pago de seguro de vida de su extinto esposo, de ahí que al no verse beneficiada con su solicitud, se haya producido la afectación a su esfera jurídica, emergiendo su interés jurídico para impugnar el acto administrativo que la lesiona a través de este Juicio de Nulidad.</w:t>
      </w:r>
    </w:p>
    <w:p w14:paraId="7D2032CD" w14:textId="77777777" w:rsidR="00542EDF" w:rsidRPr="00104EF9" w:rsidRDefault="00542EDF" w:rsidP="00542EDF">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 xml:space="preserve">s,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w:t>
      </w:r>
      <w:r w:rsidRPr="000B5F57">
        <w:rPr>
          <w:rFonts w:ascii="Arial" w:hAnsi="Arial" w:cs="Arial"/>
          <w:sz w:val="24"/>
        </w:rPr>
        <w:t>del Estado de Oaxaca, toda vez que ésta no fue impugnada por la parte actora</w:t>
      </w:r>
      <w:r>
        <w:rPr>
          <w:rFonts w:ascii="Arial" w:hAnsi="Arial" w:cs="Arial"/>
          <w:sz w:val="24"/>
        </w:rPr>
        <w:t xml:space="preserve">, sumado al hecho de que el Apoderado Legal del Consejo Directivo de Pensiones del Estado, remitió copia certificada de su designación, documento con pleno valor probatorio, como se indicó en líneas que anteceden, y con el que sin duda satisfizo los requisitos dispuestos en el artículo 151 de la Ley de Procedimiento y Justicia Administrativa para el Estado de Oaxaca </w:t>
      </w:r>
      <w:r w:rsidRPr="000B5F57">
        <w:rPr>
          <w:rFonts w:ascii="Arial" w:hAnsi="Arial" w:cs="Arial"/>
          <w:sz w:val="24"/>
        </w:rPr>
        <w:t>.- -</w:t>
      </w:r>
      <w:r w:rsidRPr="00104EF9">
        <w:rPr>
          <w:rFonts w:ascii="Arial" w:hAnsi="Arial" w:cs="Arial"/>
          <w:sz w:val="24"/>
        </w:rPr>
        <w:t xml:space="preserve"> - - </w:t>
      </w:r>
      <w:r>
        <w:rPr>
          <w:rFonts w:ascii="Arial" w:hAnsi="Arial" w:cs="Arial"/>
          <w:sz w:val="24"/>
        </w:rPr>
        <w:t xml:space="preserve">- - </w:t>
      </w:r>
      <w:r w:rsidR="00E24926">
        <w:rPr>
          <w:rFonts w:ascii="Arial" w:hAnsi="Arial" w:cs="Arial"/>
          <w:sz w:val="24"/>
        </w:rPr>
        <w:t xml:space="preserve">- - - - - - - - - - - - - - - - - - - - </w:t>
      </w:r>
    </w:p>
    <w:p w14:paraId="5749EC6A" w14:textId="77777777" w:rsidR="00542EDF" w:rsidRDefault="00542EDF" w:rsidP="00542ED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w:t>
      </w:r>
      <w:r>
        <w:rPr>
          <w:rFonts w:ascii="Arial" w:hAnsi="Arial" w:cs="Arial"/>
          <w:sz w:val="24"/>
          <w:szCs w:val="24"/>
        </w:rPr>
        <w:lastRenderedPageBreak/>
        <w:t xml:space="preserve">normativas, surge un impedimento para resolver el fondo del asunto, que obliga a declarar el sobreseimiento, tal y como se establece en los artículos 161 y 162, de la Ley de Procedimiento y Justicia Administrativa para el Estado de Oaxaca. </w:t>
      </w:r>
    </w:p>
    <w:p w14:paraId="49FF87C8" w14:textId="6AD1990E" w:rsidR="00542EDF" w:rsidRDefault="00542EDF" w:rsidP="00542EDF">
      <w:pPr>
        <w:pStyle w:val="corte4fondoCarCarCar"/>
        <w:spacing w:before="240"/>
        <w:ind w:firstLine="708"/>
        <w:rPr>
          <w:rFonts w:cs="Arial"/>
          <w:bCs/>
          <w:sz w:val="24"/>
        </w:rPr>
      </w:pPr>
      <w:r>
        <w:rPr>
          <w:rFonts w:cs="Arial"/>
          <w:bCs/>
          <w:sz w:val="24"/>
        </w:rPr>
        <w:t xml:space="preserve">El Apoderado del Consejo Directivo de Pensiones del Estado, refiere que sus representados no tienen la calidad </w:t>
      </w:r>
      <w:r w:rsidRPr="006C66B6">
        <w:rPr>
          <w:rFonts w:cs="Arial"/>
          <w:bCs/>
          <w:sz w:val="24"/>
        </w:rPr>
        <w:t>de autoridad demandada en este asunto, pues no emitieron ni ordenaron la emisión del</w:t>
      </w:r>
      <w:r>
        <w:rPr>
          <w:rFonts w:cs="Arial"/>
          <w:bCs/>
          <w:sz w:val="24"/>
        </w:rPr>
        <w:t xml:space="preserve"> acto impugnado, </w:t>
      </w:r>
      <w:r w:rsidRPr="009B1852">
        <w:rPr>
          <w:rFonts w:cs="Arial"/>
          <w:b/>
          <w:bCs/>
          <w:sz w:val="24"/>
        </w:rPr>
        <w:t>causal que se considera fundada</w:t>
      </w:r>
      <w:r>
        <w:rPr>
          <w:rFonts w:cs="Arial"/>
          <w:bCs/>
          <w:sz w:val="24"/>
        </w:rPr>
        <w:t xml:space="preserve">, para arribar a tal conclusión basta analizar que el acto que aquí se impugnó es el oficio </w:t>
      </w:r>
      <w:r>
        <w:rPr>
          <w:rFonts w:cs="Arial"/>
          <w:sz w:val="24"/>
        </w:rPr>
        <w:t>número</w:t>
      </w:r>
      <w:r w:rsidRPr="002E2E72">
        <w:rPr>
          <w:rFonts w:cs="Arial"/>
          <w:sz w:val="24"/>
        </w:rPr>
        <w:t xml:space="preserve"> </w:t>
      </w:r>
      <w:r w:rsidR="00765323">
        <w:rPr>
          <w:rFonts w:cs="Arial"/>
          <w:sz w:val="24"/>
        </w:rPr>
        <w:t>OP/DJ/***/2018</w:t>
      </w:r>
      <w:r>
        <w:rPr>
          <w:rFonts w:cs="Arial"/>
          <w:sz w:val="24"/>
        </w:rPr>
        <w:t>, expedido con fecha</w:t>
      </w:r>
      <w:r w:rsidRPr="002E2E72">
        <w:rPr>
          <w:rFonts w:cs="Arial"/>
          <w:sz w:val="24"/>
        </w:rPr>
        <w:t xml:space="preserve"> veintiocho de diciembre de dos mil dieciocho</w:t>
      </w:r>
      <w:r>
        <w:rPr>
          <w:rFonts w:cs="Arial"/>
          <w:sz w:val="24"/>
        </w:rPr>
        <w:t xml:space="preserve"> (28/12/2018), por el Jefe del Departamento Jurídico de la Oficina de Pensiones del Estado de Oaxaca, documento que obra a foja 8 de autos, sin que de su texto se advierta la intervención del Consejo Directivo de Pensiones del Estado de Oaxaca, por lo que sin duda los integrantes de dicho consejo en este asunto escapan de las hipótesis establecidas en el artículo 163 fracción II de la Ley de Procedimiento y Justicia Administrativa para el Estado de Oaxaca, porque no dictaron, ordenaron, ejecutaron o tratan de ejecutar el acto impugnado, de ahí que  respecto de esa autoridad se actualice la causal de </w:t>
      </w:r>
      <w:r w:rsidRPr="00630574">
        <w:rPr>
          <w:rFonts w:cs="Arial"/>
          <w:b/>
          <w:sz w:val="24"/>
        </w:rPr>
        <w:t>IMPROCEDENCIA</w:t>
      </w:r>
      <w:r>
        <w:rPr>
          <w:rFonts w:cs="Arial"/>
          <w:sz w:val="24"/>
        </w:rPr>
        <w:t xml:space="preserve"> del juicio prevista en la fracción IX del artículo 161 de la Ley de Procedimiento y Justicia Administrativa para el Estado de Oaxaca, y por ende el </w:t>
      </w:r>
      <w:r w:rsidRPr="00630574">
        <w:rPr>
          <w:rFonts w:cs="Arial"/>
          <w:b/>
          <w:sz w:val="24"/>
        </w:rPr>
        <w:t>SOBRESEIMIENTO</w:t>
      </w:r>
      <w:r>
        <w:rPr>
          <w:rFonts w:cs="Arial"/>
          <w:sz w:val="24"/>
        </w:rPr>
        <w:t xml:space="preserve"> del juicio, por lo que al Consejo Directivo de Pensiones se refiere, de conformidad con el artículo 162 fracciones II y  V de la Ley que rige a este Tribunal.</w:t>
      </w:r>
    </w:p>
    <w:p w14:paraId="6B08E55C" w14:textId="77777777" w:rsidR="00542EDF" w:rsidRDefault="00542EDF" w:rsidP="00542EDF">
      <w:pPr>
        <w:pStyle w:val="corte4fondoCarCarCar"/>
        <w:spacing w:before="240"/>
        <w:ind w:firstLine="708"/>
        <w:rPr>
          <w:rFonts w:cs="Arial"/>
          <w:bCs/>
          <w:sz w:val="24"/>
        </w:rPr>
      </w:pPr>
      <w:r>
        <w:rPr>
          <w:rFonts w:cs="Arial"/>
          <w:bCs/>
          <w:sz w:val="24"/>
        </w:rPr>
        <w:t xml:space="preserve">El demandado Jefe del Departamento Jurídico de la Oficina de Pensiones del Gobierno del Estado, hizo valer las excepciones consistentes en la FALTA DE ACCIÓN Y DERECHO DE LA ACTORA, y la FALSEDAD DE LOS HECHOS EN QUE FUNDA SU DEMANDA; respecto a la primera debe decirse, que </w:t>
      </w:r>
      <w:r w:rsidRPr="001E2583">
        <w:rPr>
          <w:rFonts w:cs="Arial"/>
          <w:b/>
          <w:bCs/>
          <w:sz w:val="24"/>
        </w:rPr>
        <w:t>no se actualiza</w:t>
      </w:r>
      <w:r>
        <w:rPr>
          <w:rFonts w:cs="Arial"/>
          <w:bCs/>
          <w:sz w:val="24"/>
        </w:rPr>
        <w:t xml:space="preserve">, porque la autoridad demandada sostiene la validez del acto impugnado, circunstancia que aún no se ha definido por parte de esta Juzgadora, por ende, su alegato de que la actora carece del derecho para impugnarlo es subjetivo; por lo que sus argumentos resultan insuficientes para impedir el estudio de fondo de este asunto; y por lo que respecta a la falsedad de los hechos en que la actora funda la demanda, </w:t>
      </w:r>
      <w:r w:rsidRPr="00F54D6D">
        <w:rPr>
          <w:rFonts w:cs="Arial"/>
          <w:b/>
          <w:bCs/>
          <w:sz w:val="24"/>
        </w:rPr>
        <w:t>tampoco se actualiza</w:t>
      </w:r>
      <w:r>
        <w:rPr>
          <w:rFonts w:cs="Arial"/>
          <w:bCs/>
          <w:sz w:val="24"/>
        </w:rPr>
        <w:t xml:space="preserve">, pues los hechos plasmados por la actora se centran en los trámites que justificó y que ha realizado para la obtención del pago de seguro de vida de su extinto esposo, siendo precisamente los documentos que acompañó a su solicitud ante la Oficina de Pensiones advirtiéndose </w:t>
      </w:r>
      <w:r>
        <w:rPr>
          <w:rFonts w:cs="Arial"/>
          <w:bCs/>
          <w:sz w:val="24"/>
        </w:rPr>
        <w:lastRenderedPageBreak/>
        <w:t xml:space="preserve">incluso en el acto aquí impugnado, que la propia autoridad demandada plasmó haber revisado exhaustivamente esa documentación, de ahí que resulte infundada dicha excepción. </w:t>
      </w:r>
    </w:p>
    <w:p w14:paraId="4F53F53B" w14:textId="77777777" w:rsidR="00542EDF" w:rsidRPr="001042B6" w:rsidRDefault="00542EDF" w:rsidP="00542EDF">
      <w:pPr>
        <w:pStyle w:val="corte4fondoCarCarCar"/>
        <w:spacing w:before="240"/>
        <w:ind w:firstLine="708"/>
        <w:rPr>
          <w:rFonts w:cs="Arial"/>
          <w:bCs/>
          <w:sz w:val="24"/>
        </w:rPr>
      </w:pPr>
      <w:r>
        <w:rPr>
          <w:rFonts w:cs="Arial"/>
          <w:bCs/>
          <w:sz w:val="24"/>
        </w:rPr>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w:t>
      </w:r>
      <w:proofErr w:type="gramStart"/>
      <w:r w:rsidRPr="001042B6">
        <w:rPr>
          <w:rFonts w:cs="Arial"/>
          <w:bCs/>
          <w:sz w:val="24"/>
        </w:rPr>
        <w:t>SOBRESEE.-</w:t>
      </w:r>
      <w:proofErr w:type="gramEnd"/>
      <w:r w:rsidRPr="001042B6">
        <w:rPr>
          <w:rFonts w:cs="Arial"/>
          <w:bCs/>
          <w:sz w:val="24"/>
        </w:rPr>
        <w:t xml:space="preserve"> - - </w:t>
      </w:r>
      <w:r>
        <w:rPr>
          <w:rFonts w:cs="Arial"/>
          <w:bCs/>
          <w:sz w:val="24"/>
        </w:rPr>
        <w:t xml:space="preserve">- - - - - - - - - - - - - - - - - - - - - - - - - - - - - - - - - - - - - - - - </w:t>
      </w:r>
      <w:r w:rsidR="001057B8">
        <w:rPr>
          <w:rFonts w:cs="Arial"/>
          <w:bCs/>
          <w:sz w:val="24"/>
        </w:rPr>
        <w:t>- - - -</w:t>
      </w:r>
    </w:p>
    <w:p w14:paraId="62F3A72E" w14:textId="7F426E30" w:rsidR="00542EDF" w:rsidRPr="00F00394" w:rsidRDefault="00542EDF" w:rsidP="00542EDF">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El artículo 208 último párrafo de la Ley de Procedimiento y Justicia Administrativa para el Estado de Oaxaca, dispone que esta autoridad podrá hacer valer de oficio, por ser de orden público, la incompetencia de la autoridad demandada para dictar la resolución impugnada, y en este asunto esta Juzgadora considera actualizada dicha premisa; esto es porque la actora con fecha seis de julio de dos mil dieciocho (06/07/2018), solicitó al Consejo Directivo de Pensiones del Gobierno del Estado, el pago del seguro de vida de su extinto esposo </w:t>
      </w:r>
      <w:r w:rsidR="00765323">
        <w:rPr>
          <w:rFonts w:ascii="Arial" w:hAnsi="Arial" w:cs="Arial"/>
          <w:sz w:val="24"/>
          <w:szCs w:val="24"/>
        </w:rPr>
        <w:t>***** ***** ***** *****</w:t>
      </w:r>
      <w:r>
        <w:rPr>
          <w:rFonts w:ascii="Arial" w:hAnsi="Arial" w:cs="Arial"/>
          <w:sz w:val="24"/>
          <w:szCs w:val="24"/>
        </w:rPr>
        <w:t xml:space="preserve"> (fojas 22 y 23 de autos).</w:t>
      </w:r>
    </w:p>
    <w:p w14:paraId="38618C3E" w14:textId="79D2C5BA" w:rsidR="00542EDF" w:rsidRDefault="00542EDF" w:rsidP="00542EDF">
      <w:pPr>
        <w:tabs>
          <w:tab w:val="left" w:pos="284"/>
          <w:tab w:val="left" w:pos="567"/>
        </w:tabs>
        <w:spacing w:before="240" w:line="360" w:lineRule="auto"/>
        <w:jc w:val="both"/>
        <w:rPr>
          <w:rFonts w:ascii="Arial" w:hAnsi="Arial" w:cs="Arial"/>
          <w:bCs/>
          <w:sz w:val="24"/>
        </w:rPr>
      </w:pPr>
      <w:r w:rsidRPr="00F00394">
        <w:rPr>
          <w:rFonts w:ascii="Arial" w:hAnsi="Arial" w:cs="Arial"/>
          <w:sz w:val="24"/>
          <w:szCs w:val="24"/>
        </w:rPr>
        <w:tab/>
        <w:t xml:space="preserve">En respuesta a </w:t>
      </w:r>
      <w:r>
        <w:rPr>
          <w:rFonts w:ascii="Arial" w:hAnsi="Arial" w:cs="Arial"/>
          <w:sz w:val="24"/>
          <w:szCs w:val="24"/>
        </w:rPr>
        <w:t xml:space="preserve">dicha </w:t>
      </w:r>
      <w:r w:rsidRPr="00F00394">
        <w:rPr>
          <w:rFonts w:ascii="Arial" w:hAnsi="Arial" w:cs="Arial"/>
          <w:sz w:val="24"/>
          <w:szCs w:val="24"/>
        </w:rPr>
        <w:t>petición</w:t>
      </w:r>
      <w:r>
        <w:rPr>
          <w:rFonts w:ascii="Arial" w:hAnsi="Arial" w:cs="Arial"/>
          <w:sz w:val="24"/>
          <w:szCs w:val="24"/>
        </w:rPr>
        <w:t>,</w:t>
      </w:r>
      <w:r w:rsidRPr="00F00394">
        <w:rPr>
          <w:rFonts w:ascii="Arial" w:hAnsi="Arial" w:cs="Arial"/>
          <w:sz w:val="24"/>
          <w:szCs w:val="24"/>
        </w:rPr>
        <w:t xml:space="preserve"> el Jefe del Departamento </w:t>
      </w:r>
      <w:r w:rsidRPr="00F00394">
        <w:rPr>
          <w:rFonts w:ascii="Arial" w:hAnsi="Arial" w:cs="Arial"/>
          <w:bCs/>
          <w:sz w:val="24"/>
        </w:rPr>
        <w:t>Jurídico de la Oficina de Pensiones del Gobierno del Estado,</w:t>
      </w:r>
      <w:r>
        <w:rPr>
          <w:rFonts w:ascii="Arial" w:hAnsi="Arial" w:cs="Arial"/>
          <w:bCs/>
          <w:sz w:val="24"/>
        </w:rPr>
        <w:t xml:space="preserve"> quien con fecha veintiocho de diciembre de dos mil dieciocho (28/12/2018), emitió el oficio </w:t>
      </w:r>
      <w:r w:rsidR="00765323">
        <w:rPr>
          <w:rFonts w:ascii="Arial" w:hAnsi="Arial" w:cs="Arial"/>
          <w:bCs/>
          <w:sz w:val="24"/>
        </w:rPr>
        <w:t>OP/DJ/***/2018</w:t>
      </w:r>
      <w:r>
        <w:rPr>
          <w:rFonts w:ascii="Arial" w:hAnsi="Arial" w:cs="Arial"/>
          <w:bCs/>
          <w:sz w:val="24"/>
        </w:rPr>
        <w:t xml:space="preserve">, declarando improcedente la continuación del trámite solicitado, al considerar que la actora no justificó ser beneficiaria del seguro de vida solicitado,  aun cuando ésta anexó el laudo dictado por la Junta de Arbitraje para los Empleados al Servicio de los Poderes del Estado de Oaxaca, el dos de mayo de dos mil dieciocho (02/05/2018), mediante el cual se le reconoce como </w:t>
      </w:r>
      <w:r w:rsidRPr="00940A10">
        <w:rPr>
          <w:rFonts w:ascii="Arial" w:hAnsi="Arial" w:cs="Arial"/>
          <w:bCs/>
          <w:sz w:val="24"/>
          <w:u w:val="single"/>
        </w:rPr>
        <w:t>única beneficiaria</w:t>
      </w:r>
      <w:r>
        <w:rPr>
          <w:rFonts w:ascii="Arial" w:hAnsi="Arial" w:cs="Arial"/>
          <w:bCs/>
          <w:sz w:val="24"/>
        </w:rPr>
        <w:t xml:space="preserve"> del extinto </w:t>
      </w:r>
      <w:r w:rsidR="00765323">
        <w:rPr>
          <w:rFonts w:ascii="Arial" w:hAnsi="Arial" w:cs="Arial"/>
          <w:bCs/>
          <w:sz w:val="24"/>
        </w:rPr>
        <w:t>***** ***** ***** *****</w:t>
      </w:r>
      <w:r>
        <w:rPr>
          <w:rFonts w:ascii="Arial" w:hAnsi="Arial" w:cs="Arial"/>
          <w:bCs/>
          <w:sz w:val="24"/>
        </w:rPr>
        <w:t xml:space="preserve">, lo anterior con el objeto de sustituir la inexistencia de la cédula de protección del extinto </w:t>
      </w:r>
      <w:r w:rsidR="00765323">
        <w:rPr>
          <w:rFonts w:ascii="Arial" w:hAnsi="Arial" w:cs="Arial"/>
          <w:bCs/>
          <w:sz w:val="24"/>
        </w:rPr>
        <w:t>***** ***** ***** *****</w:t>
      </w:r>
      <w:r>
        <w:rPr>
          <w:rFonts w:ascii="Arial" w:hAnsi="Arial" w:cs="Arial"/>
          <w:bCs/>
          <w:sz w:val="24"/>
        </w:rPr>
        <w:t xml:space="preserve">, sin que sea obstáculo el hecho de que en dicha determinación fue plasmado al hoy extinto </w:t>
      </w:r>
      <w:r w:rsidR="00765323">
        <w:rPr>
          <w:rFonts w:ascii="Arial" w:hAnsi="Arial" w:cs="Arial"/>
          <w:bCs/>
          <w:sz w:val="24"/>
        </w:rPr>
        <w:t>***** ***** ***** *****</w:t>
      </w:r>
      <w:r>
        <w:rPr>
          <w:rFonts w:ascii="Arial" w:hAnsi="Arial" w:cs="Arial"/>
          <w:bCs/>
          <w:sz w:val="24"/>
        </w:rPr>
        <w:t>, trabajador activo, calidad que desde luego ya no tenía desde el dieciséis de noviembre de dos mil diez (16/11/2010) precisamente porque adquirió la calidad de jubilado.</w:t>
      </w:r>
    </w:p>
    <w:p w14:paraId="114DFC05" w14:textId="77777777" w:rsidR="00542EDF" w:rsidRDefault="00542EDF" w:rsidP="00542EDF">
      <w:pPr>
        <w:tabs>
          <w:tab w:val="left" w:pos="284"/>
          <w:tab w:val="left" w:pos="567"/>
        </w:tabs>
        <w:spacing w:before="240" w:line="360" w:lineRule="auto"/>
        <w:jc w:val="both"/>
        <w:rPr>
          <w:rFonts w:ascii="Arial" w:hAnsi="Arial" w:cs="Arial"/>
          <w:bCs/>
          <w:sz w:val="24"/>
        </w:rPr>
      </w:pPr>
      <w:r>
        <w:rPr>
          <w:rFonts w:ascii="Arial" w:hAnsi="Arial" w:cs="Arial"/>
          <w:bCs/>
          <w:sz w:val="24"/>
        </w:rPr>
        <w:tab/>
        <w:t xml:space="preserve">Por otra parte se advierte que para fundar su competencia, el </w:t>
      </w:r>
      <w:r w:rsidRPr="00F00394">
        <w:rPr>
          <w:rFonts w:ascii="Arial" w:hAnsi="Arial" w:cs="Arial"/>
          <w:sz w:val="24"/>
          <w:szCs w:val="24"/>
        </w:rPr>
        <w:t xml:space="preserve">Jefe del Departamento </w:t>
      </w:r>
      <w:r w:rsidRPr="00F00394">
        <w:rPr>
          <w:rFonts w:ascii="Arial" w:hAnsi="Arial" w:cs="Arial"/>
          <w:bCs/>
          <w:sz w:val="24"/>
        </w:rPr>
        <w:t>Jurídico de la Oficina de Pensiones del Gobierno del Estado</w:t>
      </w:r>
      <w:r>
        <w:rPr>
          <w:rFonts w:ascii="Arial" w:hAnsi="Arial" w:cs="Arial"/>
          <w:bCs/>
          <w:sz w:val="24"/>
        </w:rPr>
        <w:t xml:space="preserve">, plasmó el artículo 7 fracción IX del Reglamento Interno de la Oficina de Pensiones del Estado de </w:t>
      </w:r>
      <w:proofErr w:type="gramStart"/>
      <w:r>
        <w:rPr>
          <w:rFonts w:ascii="Arial" w:hAnsi="Arial" w:cs="Arial"/>
          <w:bCs/>
          <w:sz w:val="24"/>
        </w:rPr>
        <w:t>Oaxaca,  el</w:t>
      </w:r>
      <w:proofErr w:type="gramEnd"/>
      <w:r>
        <w:rPr>
          <w:rFonts w:ascii="Arial" w:hAnsi="Arial" w:cs="Arial"/>
          <w:bCs/>
          <w:sz w:val="24"/>
        </w:rPr>
        <w:t xml:space="preserve"> cual prescribe:</w:t>
      </w:r>
    </w:p>
    <w:p w14:paraId="77CA08F4" w14:textId="77777777" w:rsidR="00542EDF" w:rsidRDefault="00542EDF" w:rsidP="00542EDF">
      <w:pPr>
        <w:tabs>
          <w:tab w:val="left" w:pos="284"/>
          <w:tab w:val="left" w:pos="567"/>
        </w:tabs>
        <w:spacing w:before="240" w:after="0" w:line="240" w:lineRule="auto"/>
        <w:jc w:val="both"/>
        <w:rPr>
          <w:rFonts w:ascii="Arial" w:hAnsi="Arial" w:cs="Arial"/>
          <w:bCs/>
          <w:sz w:val="24"/>
        </w:rPr>
      </w:pPr>
      <w:r>
        <w:rPr>
          <w:rFonts w:ascii="Arial" w:hAnsi="Arial" w:cs="Arial"/>
          <w:bCs/>
          <w:sz w:val="24"/>
        </w:rPr>
        <w:t>“</w:t>
      </w:r>
      <w:r w:rsidRPr="00A36F6C">
        <w:rPr>
          <w:rFonts w:ascii="Arial" w:hAnsi="Arial" w:cs="Arial"/>
          <w:b/>
          <w:bCs/>
          <w:i/>
          <w:sz w:val="24"/>
        </w:rPr>
        <w:t>ARTÍCULO 7.</w:t>
      </w:r>
      <w:r w:rsidRPr="00C72661">
        <w:rPr>
          <w:rFonts w:ascii="Arial" w:hAnsi="Arial" w:cs="Arial"/>
          <w:bCs/>
          <w:i/>
          <w:sz w:val="24"/>
        </w:rPr>
        <w:t xml:space="preserve"> El Departamento Jurídico dependerá directamente del Director General y estará a cargo de un Jefe de Departamento, quien tendrá las siguientes </w:t>
      </w:r>
      <w:proofErr w:type="gramStart"/>
      <w:r w:rsidRPr="00C72661">
        <w:rPr>
          <w:rFonts w:ascii="Arial" w:hAnsi="Arial" w:cs="Arial"/>
          <w:bCs/>
          <w:i/>
          <w:sz w:val="24"/>
        </w:rPr>
        <w:t>atribuciones:…</w:t>
      </w:r>
      <w:proofErr w:type="gramEnd"/>
      <w:r w:rsidRPr="00C72661">
        <w:rPr>
          <w:rFonts w:ascii="Arial" w:hAnsi="Arial" w:cs="Arial"/>
          <w:bCs/>
          <w:i/>
          <w:sz w:val="24"/>
        </w:rPr>
        <w:t xml:space="preserve">IX.-Realizar las notificaciones y ordenar al personal a su cargo la ejecución de estas de acuerdo al procedimiento </w:t>
      </w:r>
      <w:r w:rsidRPr="00C72661">
        <w:rPr>
          <w:rFonts w:ascii="Arial" w:hAnsi="Arial" w:cs="Arial"/>
          <w:bCs/>
          <w:i/>
          <w:sz w:val="24"/>
        </w:rPr>
        <w:lastRenderedPageBreak/>
        <w:t>establecido por la Ley de Justicia Administrativa para el Estado de Oaxaca….”</w:t>
      </w:r>
    </w:p>
    <w:p w14:paraId="1CC6813D" w14:textId="77777777" w:rsidR="00542EDF" w:rsidRDefault="00542EDF" w:rsidP="00542EDF">
      <w:pPr>
        <w:tabs>
          <w:tab w:val="left" w:pos="284"/>
          <w:tab w:val="left" w:pos="567"/>
        </w:tabs>
        <w:spacing w:before="240" w:line="360" w:lineRule="auto"/>
        <w:jc w:val="both"/>
        <w:rPr>
          <w:rFonts w:ascii="Arial" w:hAnsi="Arial" w:cs="Arial"/>
          <w:bCs/>
          <w:sz w:val="24"/>
        </w:rPr>
      </w:pPr>
      <w:r>
        <w:rPr>
          <w:rFonts w:ascii="Arial" w:hAnsi="Arial" w:cs="Arial"/>
          <w:sz w:val="24"/>
          <w:szCs w:val="24"/>
        </w:rPr>
        <w:tab/>
        <w:t xml:space="preserve">De lo transcrito no se advierte la facultad del demandado </w:t>
      </w:r>
      <w:proofErr w:type="gramStart"/>
      <w:r w:rsidRPr="00F00394">
        <w:rPr>
          <w:rFonts w:ascii="Arial" w:hAnsi="Arial" w:cs="Arial"/>
          <w:sz w:val="24"/>
          <w:szCs w:val="24"/>
        </w:rPr>
        <w:t>Jefe</w:t>
      </w:r>
      <w:proofErr w:type="gramEnd"/>
      <w:r w:rsidRPr="00F00394">
        <w:rPr>
          <w:rFonts w:ascii="Arial" w:hAnsi="Arial" w:cs="Arial"/>
          <w:sz w:val="24"/>
          <w:szCs w:val="24"/>
        </w:rPr>
        <w:t xml:space="preserve"> del Departamento </w:t>
      </w:r>
      <w:r w:rsidRPr="00F00394">
        <w:rPr>
          <w:rFonts w:ascii="Arial" w:hAnsi="Arial" w:cs="Arial"/>
          <w:bCs/>
          <w:sz w:val="24"/>
        </w:rPr>
        <w:t>Jurídico de la Oficina de Pensiones del Gobierno del Estado</w:t>
      </w:r>
      <w:r>
        <w:rPr>
          <w:rFonts w:ascii="Arial" w:hAnsi="Arial" w:cs="Arial"/>
          <w:bCs/>
          <w:sz w:val="24"/>
        </w:rPr>
        <w:t>, para negar la tramitación de las peticiones de pago de seguros de vida, sino únicamente realizar notificaciones y ordenar al personal a su cargo las ejecute conforme a lo establecido en la Ley de Justicia Administrativa para el Estado de Oaxaca.</w:t>
      </w:r>
    </w:p>
    <w:p w14:paraId="0658B9BC" w14:textId="017E275E" w:rsidR="00542EDF" w:rsidRDefault="00542EDF" w:rsidP="00542EDF">
      <w:pPr>
        <w:tabs>
          <w:tab w:val="left" w:pos="284"/>
          <w:tab w:val="left" w:pos="567"/>
        </w:tabs>
        <w:spacing w:before="240" w:line="360" w:lineRule="auto"/>
        <w:jc w:val="both"/>
        <w:rPr>
          <w:rFonts w:ascii="Arial" w:hAnsi="Arial" w:cs="Arial"/>
          <w:sz w:val="24"/>
          <w:szCs w:val="24"/>
        </w:rPr>
      </w:pPr>
      <w:r>
        <w:rPr>
          <w:rFonts w:ascii="Arial" w:hAnsi="Arial" w:cs="Arial"/>
          <w:bCs/>
          <w:sz w:val="24"/>
        </w:rPr>
        <w:t xml:space="preserve"> </w:t>
      </w:r>
      <w:r>
        <w:rPr>
          <w:rFonts w:ascii="Arial" w:hAnsi="Arial" w:cs="Arial"/>
          <w:bCs/>
          <w:sz w:val="24"/>
        </w:rPr>
        <w:tab/>
        <w:t xml:space="preserve">Luego entonces, el </w:t>
      </w:r>
      <w:r w:rsidRPr="00F00394">
        <w:rPr>
          <w:rFonts w:ascii="Arial" w:hAnsi="Arial" w:cs="Arial"/>
          <w:sz w:val="24"/>
          <w:szCs w:val="24"/>
        </w:rPr>
        <w:t xml:space="preserve">Jefe del Departamento </w:t>
      </w:r>
      <w:r w:rsidRPr="00F00394">
        <w:rPr>
          <w:rFonts w:ascii="Arial" w:hAnsi="Arial" w:cs="Arial"/>
          <w:bCs/>
          <w:sz w:val="24"/>
        </w:rPr>
        <w:t>Jurídico de la Oficina de Pensiones del Gobierno del Estado</w:t>
      </w:r>
      <w:r>
        <w:rPr>
          <w:rFonts w:ascii="Arial" w:hAnsi="Arial" w:cs="Arial"/>
          <w:bCs/>
          <w:sz w:val="24"/>
        </w:rPr>
        <w:t xml:space="preserve">, no tiene la facultad referida, porque el artículo 7 de las Reglas de los Seguros de Vida y Servicios Médicos de la Oficina de Pensiones del Estado de Oaxaca, dispone que el Director General de la Oficina de Pensiones, someterá a consideración del Consejo Directivo de Pensiones, las solicitudes para su dictamen y aprobación del pago de seguro de vida; es decir, únicamente el Consejo Directivo de Pensiones puede determinar la procedencia o no del pago del seguro de vida solicitado por la actora, esto a través de un dictamen, pues así expresamente lo refiere también el artículo 8° de la normatividad en consulta, por lo que corresponde al Director General de la Oficina de Pensiones, poner a consideración del citado Consejo, la solicitud de la actora; consecuentemente, con ese actuar el </w:t>
      </w:r>
      <w:r w:rsidRPr="00F00394">
        <w:rPr>
          <w:rFonts w:ascii="Arial" w:hAnsi="Arial" w:cs="Arial"/>
          <w:sz w:val="24"/>
          <w:szCs w:val="24"/>
        </w:rPr>
        <w:t xml:space="preserve">Jefe del Departamento </w:t>
      </w:r>
      <w:r w:rsidRPr="00F00394">
        <w:rPr>
          <w:rFonts w:ascii="Arial" w:hAnsi="Arial" w:cs="Arial"/>
          <w:bCs/>
          <w:sz w:val="24"/>
        </w:rPr>
        <w:t>Jurídico de la Oficina de Pensiones del Gobierno del Estado</w:t>
      </w:r>
      <w:r>
        <w:rPr>
          <w:rFonts w:ascii="Arial" w:hAnsi="Arial" w:cs="Arial"/>
          <w:bCs/>
          <w:sz w:val="24"/>
        </w:rPr>
        <w:t xml:space="preserve">, se arrogó una facultad que la ley de no le confiere, resultando ilegal el oficio </w:t>
      </w:r>
      <w:r w:rsidR="00765323">
        <w:rPr>
          <w:rFonts w:ascii="Arial" w:hAnsi="Arial" w:cs="Arial"/>
          <w:bCs/>
          <w:sz w:val="24"/>
        </w:rPr>
        <w:t>OP/DJ/***/2018</w:t>
      </w:r>
      <w:r>
        <w:rPr>
          <w:rFonts w:ascii="Arial" w:hAnsi="Arial" w:cs="Arial"/>
          <w:bCs/>
          <w:sz w:val="24"/>
        </w:rPr>
        <w:t xml:space="preserve">, que emitió con fecha veintiocho de diciembre de dos mil dieciocho (28/12/2018), por carecer de un requisito fundamental de validez al ser expedido por autoridad incompetente, de conformidad a lo dispuesto en el artículo 17 fracción I de la ley de Procedimiento y Justicia Administrativa para el Estado de Oaxaca. </w:t>
      </w:r>
      <w:r w:rsidRPr="00D2106A">
        <w:rPr>
          <w:rFonts w:ascii="Arial" w:hAnsi="Arial" w:cs="Arial"/>
          <w:sz w:val="24"/>
          <w:szCs w:val="24"/>
        </w:rPr>
        <w:t>Sirve de apoyo a lo anterior, la Jurisprudencia sustentada por la Suprema Corte de Justicia</w:t>
      </w:r>
      <w:r>
        <w:rPr>
          <w:rFonts w:ascii="Arial" w:hAnsi="Arial" w:cs="Arial"/>
          <w:sz w:val="24"/>
          <w:szCs w:val="24"/>
        </w:rPr>
        <w:t>,</w:t>
      </w:r>
      <w:r w:rsidRPr="00D2106A">
        <w:rPr>
          <w:rFonts w:ascii="Arial" w:hAnsi="Arial" w:cs="Arial"/>
          <w:sz w:val="24"/>
          <w:szCs w:val="24"/>
        </w:rPr>
        <w:t xml:space="preserve"> cuyos datos de identificación son: </w:t>
      </w:r>
      <w:r>
        <w:rPr>
          <w:rFonts w:ascii="Arial" w:hAnsi="Arial" w:cs="Arial"/>
          <w:sz w:val="24"/>
          <w:szCs w:val="24"/>
        </w:rPr>
        <w:t xml:space="preserve">Gaceta del Semanario Judicial de la Federación, Núm. 77, </w:t>
      </w:r>
      <w:proofErr w:type="gramStart"/>
      <w:r>
        <w:rPr>
          <w:rFonts w:ascii="Arial" w:hAnsi="Arial" w:cs="Arial"/>
          <w:sz w:val="24"/>
          <w:szCs w:val="24"/>
        </w:rPr>
        <w:t>Mayo</w:t>
      </w:r>
      <w:proofErr w:type="gramEnd"/>
      <w:r>
        <w:rPr>
          <w:rFonts w:ascii="Arial" w:hAnsi="Arial" w:cs="Arial"/>
          <w:sz w:val="24"/>
          <w:szCs w:val="24"/>
        </w:rPr>
        <w:t xml:space="preserve"> de 1994, Octava Época, pág. 12, registro 205463, Jurisprudencia Común, Pleno y de rubro: “</w:t>
      </w:r>
      <w:r w:rsidRPr="0064505F">
        <w:rPr>
          <w:rFonts w:ascii="Arial" w:hAnsi="Arial" w:cs="Arial"/>
          <w:i/>
          <w:sz w:val="24"/>
          <w:szCs w:val="24"/>
        </w:rPr>
        <w:t>COMPETENCIA. SU FUNDAMENTACIÓN ES REQUISITO ESENCIAL DEL ACTO DE AUTORIDAD.”</w:t>
      </w:r>
    </w:p>
    <w:p w14:paraId="14DA1A18" w14:textId="68BE7891" w:rsidR="00542EDF" w:rsidRDefault="00542EDF" w:rsidP="00542EDF">
      <w:pPr>
        <w:tabs>
          <w:tab w:val="left" w:pos="284"/>
          <w:tab w:val="left" w:pos="567"/>
        </w:tabs>
        <w:spacing w:before="240" w:line="360" w:lineRule="auto"/>
        <w:jc w:val="both"/>
        <w:rPr>
          <w:rFonts w:ascii="Arial" w:hAnsi="Arial" w:cs="Arial"/>
          <w:bCs/>
          <w:sz w:val="24"/>
        </w:rPr>
      </w:pPr>
      <w:r>
        <w:rPr>
          <w:rFonts w:ascii="Arial" w:hAnsi="Arial" w:cs="Arial"/>
          <w:sz w:val="24"/>
          <w:szCs w:val="24"/>
        </w:rPr>
        <w:tab/>
        <w:t>Es de destacarse que</w:t>
      </w:r>
      <w:r w:rsidRPr="00FE04DD">
        <w:rPr>
          <w:rFonts w:ascii="Arial" w:hAnsi="Arial" w:cs="Arial"/>
          <w:bCs/>
          <w:sz w:val="24"/>
        </w:rPr>
        <w:t xml:space="preserve"> la actora justificó ser la beneficiaria del seguro de vida del extinto </w:t>
      </w:r>
      <w:r w:rsidR="00765323">
        <w:rPr>
          <w:rFonts w:ascii="Arial" w:hAnsi="Arial" w:cs="Arial"/>
          <w:bCs/>
          <w:sz w:val="24"/>
        </w:rPr>
        <w:t>***** ***** ***** *****</w:t>
      </w:r>
      <w:r w:rsidRPr="00FE04DD">
        <w:rPr>
          <w:rFonts w:ascii="Arial" w:hAnsi="Arial" w:cs="Arial"/>
          <w:bCs/>
          <w:sz w:val="24"/>
        </w:rPr>
        <w:t xml:space="preserve">, </w:t>
      </w:r>
      <w:r>
        <w:rPr>
          <w:rFonts w:ascii="Arial" w:hAnsi="Arial" w:cs="Arial"/>
          <w:bCs/>
          <w:sz w:val="24"/>
        </w:rPr>
        <w:t>con</w:t>
      </w:r>
      <w:r w:rsidRPr="00FE04DD">
        <w:rPr>
          <w:rFonts w:ascii="Arial" w:hAnsi="Arial" w:cs="Arial"/>
          <w:bCs/>
          <w:sz w:val="24"/>
        </w:rPr>
        <w:t xml:space="preserve"> la resolución emitida por la Junta de Arbitraje para los Empleados al Servicio de los Poderes del Estado de Oaxaca, el </w:t>
      </w:r>
      <w:r>
        <w:rPr>
          <w:rFonts w:ascii="Arial" w:hAnsi="Arial" w:cs="Arial"/>
          <w:bCs/>
          <w:sz w:val="24"/>
        </w:rPr>
        <w:t xml:space="preserve">día </w:t>
      </w:r>
      <w:r w:rsidRPr="00FE04DD">
        <w:rPr>
          <w:rFonts w:ascii="Arial" w:hAnsi="Arial" w:cs="Arial"/>
          <w:bCs/>
          <w:sz w:val="24"/>
        </w:rPr>
        <w:t xml:space="preserve">dos de mayo de dos mil dieciocho (02/05/2018), en el expediente 09/2018, </w:t>
      </w:r>
      <w:r>
        <w:rPr>
          <w:rFonts w:ascii="Arial" w:hAnsi="Arial" w:cs="Arial"/>
          <w:bCs/>
          <w:sz w:val="24"/>
        </w:rPr>
        <w:t xml:space="preserve">pues </w:t>
      </w:r>
      <w:r w:rsidRPr="00FE04DD">
        <w:rPr>
          <w:rFonts w:ascii="Arial" w:hAnsi="Arial" w:cs="Arial"/>
          <w:bCs/>
          <w:sz w:val="24"/>
        </w:rPr>
        <w:t xml:space="preserve">contrario a como lo expuso la demandada, dicha </w:t>
      </w:r>
      <w:r w:rsidRPr="00FE04DD">
        <w:rPr>
          <w:rFonts w:ascii="Arial" w:hAnsi="Arial" w:cs="Arial"/>
          <w:bCs/>
          <w:sz w:val="24"/>
        </w:rPr>
        <w:lastRenderedPageBreak/>
        <w:t xml:space="preserve">autoridad si </w:t>
      </w:r>
      <w:r>
        <w:rPr>
          <w:rFonts w:ascii="Arial" w:hAnsi="Arial" w:cs="Arial"/>
          <w:bCs/>
          <w:sz w:val="24"/>
        </w:rPr>
        <w:t xml:space="preserve">validó </w:t>
      </w:r>
      <w:r w:rsidRPr="00FE04DD">
        <w:rPr>
          <w:rFonts w:ascii="Arial" w:hAnsi="Arial" w:cs="Arial"/>
          <w:bCs/>
          <w:sz w:val="24"/>
        </w:rPr>
        <w:t xml:space="preserve">la calidad de jubilado que el extinto </w:t>
      </w:r>
      <w:r w:rsidR="00765323">
        <w:rPr>
          <w:rFonts w:ascii="Arial" w:hAnsi="Arial" w:cs="Arial"/>
          <w:bCs/>
          <w:sz w:val="24"/>
        </w:rPr>
        <w:t>***** ***** ***** *****</w:t>
      </w:r>
      <w:r w:rsidRPr="00FE04DD">
        <w:rPr>
          <w:rFonts w:ascii="Arial" w:hAnsi="Arial" w:cs="Arial"/>
          <w:bCs/>
          <w:sz w:val="24"/>
        </w:rPr>
        <w:t xml:space="preserve"> tenia,</w:t>
      </w:r>
      <w:r>
        <w:rPr>
          <w:rFonts w:ascii="Arial" w:hAnsi="Arial" w:cs="Arial"/>
          <w:bCs/>
          <w:sz w:val="24"/>
        </w:rPr>
        <w:t xml:space="preserve"> siendo este hecho por el cual designó </w:t>
      </w:r>
      <w:r w:rsidRPr="00FE04DD">
        <w:rPr>
          <w:rFonts w:ascii="Arial" w:hAnsi="Arial" w:cs="Arial"/>
          <w:bCs/>
          <w:sz w:val="24"/>
        </w:rPr>
        <w:t xml:space="preserve">como única beneficiaria a su esposa, hoy viuda, </w:t>
      </w:r>
      <w:r w:rsidR="00765323">
        <w:rPr>
          <w:rFonts w:ascii="Arial" w:hAnsi="Arial" w:cs="Arial"/>
          <w:bCs/>
          <w:sz w:val="24"/>
        </w:rPr>
        <w:t>***** ***** ***** *****</w:t>
      </w:r>
      <w:r w:rsidRPr="00FE04DD">
        <w:rPr>
          <w:rFonts w:ascii="Arial" w:hAnsi="Arial" w:cs="Arial"/>
          <w:bCs/>
          <w:sz w:val="24"/>
        </w:rPr>
        <w:t xml:space="preserve">, </w:t>
      </w:r>
      <w:r>
        <w:rPr>
          <w:rFonts w:ascii="Arial" w:hAnsi="Arial" w:cs="Arial"/>
          <w:bCs/>
          <w:sz w:val="24"/>
        </w:rPr>
        <w:t xml:space="preserve">criterio sostenido por la actora,, razón por la cual </w:t>
      </w:r>
      <w:r w:rsidRPr="00FE04DD">
        <w:rPr>
          <w:rFonts w:ascii="Arial" w:hAnsi="Arial" w:cs="Arial"/>
          <w:bCs/>
          <w:sz w:val="24"/>
        </w:rPr>
        <w:t xml:space="preserve">la autoridad demandada no puede atribuirle la falta de cedula de protección de su finado esposo, </w:t>
      </w:r>
      <w:r>
        <w:rPr>
          <w:rFonts w:ascii="Arial" w:hAnsi="Arial" w:cs="Arial"/>
          <w:bCs/>
          <w:sz w:val="24"/>
        </w:rPr>
        <w:t xml:space="preserve">máxime que en </w:t>
      </w:r>
      <w:r w:rsidRPr="00FE04DD">
        <w:rPr>
          <w:rFonts w:ascii="Arial" w:hAnsi="Arial" w:cs="Arial"/>
          <w:bCs/>
          <w:sz w:val="24"/>
        </w:rPr>
        <w:t xml:space="preserve">el artículo 3 de las Reglas de los Seguros de Vida y Servicios Médicos de la Oficina de Pensiones del Estado de Oaxaca, </w:t>
      </w:r>
      <w:r>
        <w:rPr>
          <w:rFonts w:ascii="Arial" w:hAnsi="Arial" w:cs="Arial"/>
          <w:bCs/>
          <w:sz w:val="24"/>
        </w:rPr>
        <w:t xml:space="preserve">se </w:t>
      </w:r>
      <w:r w:rsidRPr="00FE04DD">
        <w:rPr>
          <w:rFonts w:ascii="Arial" w:hAnsi="Arial" w:cs="Arial"/>
          <w:bCs/>
          <w:sz w:val="24"/>
        </w:rPr>
        <w:t>dispone que es el Departamento Administrativo de la Oficina de Pensiones</w:t>
      </w:r>
      <w:r>
        <w:rPr>
          <w:rFonts w:ascii="Arial" w:hAnsi="Arial" w:cs="Arial"/>
          <w:bCs/>
          <w:sz w:val="24"/>
        </w:rPr>
        <w:t>,</w:t>
      </w:r>
      <w:r w:rsidRPr="00FE04DD">
        <w:rPr>
          <w:rFonts w:ascii="Arial" w:hAnsi="Arial" w:cs="Arial"/>
          <w:bCs/>
          <w:sz w:val="24"/>
        </w:rPr>
        <w:t xml:space="preserve"> quien al ingreso de un jubilado o pensionado</w:t>
      </w:r>
      <w:r>
        <w:rPr>
          <w:rFonts w:ascii="Arial" w:hAnsi="Arial" w:cs="Arial"/>
          <w:bCs/>
          <w:sz w:val="24"/>
        </w:rPr>
        <w:t>,</w:t>
      </w:r>
      <w:r w:rsidRPr="00FE04DD">
        <w:rPr>
          <w:rFonts w:ascii="Arial" w:hAnsi="Arial" w:cs="Arial"/>
          <w:bCs/>
          <w:sz w:val="24"/>
        </w:rPr>
        <w:t xml:space="preserve"> debe </w:t>
      </w:r>
      <w:proofErr w:type="spellStart"/>
      <w:r w:rsidRPr="00FE04DD">
        <w:rPr>
          <w:rFonts w:ascii="Arial" w:hAnsi="Arial" w:cs="Arial"/>
          <w:bCs/>
          <w:sz w:val="24"/>
        </w:rPr>
        <w:t>requisitar</w:t>
      </w:r>
      <w:proofErr w:type="spellEnd"/>
      <w:r w:rsidRPr="00FE04DD">
        <w:rPr>
          <w:rFonts w:ascii="Arial" w:hAnsi="Arial" w:cs="Arial"/>
          <w:bCs/>
          <w:sz w:val="24"/>
        </w:rPr>
        <w:t xml:space="preserve"> la cedula de protección, </w:t>
      </w:r>
      <w:r>
        <w:rPr>
          <w:rFonts w:ascii="Arial" w:hAnsi="Arial" w:cs="Arial"/>
          <w:bCs/>
          <w:sz w:val="24"/>
        </w:rPr>
        <w:t xml:space="preserve">lo que se traduce en una obligación por parte de la autoridad y no obstante ello, la actora ante la ausencia de dicho documento, recurrió ante </w:t>
      </w:r>
      <w:r w:rsidRPr="00FE04DD">
        <w:rPr>
          <w:rFonts w:ascii="Arial" w:hAnsi="Arial" w:cs="Arial"/>
          <w:bCs/>
          <w:sz w:val="24"/>
        </w:rPr>
        <w:t xml:space="preserve">la Junta de Arbitraje para los Empleados al Servicio de los Poderes del Estado de Oaxaca, para que se le reconociera </w:t>
      </w:r>
      <w:r>
        <w:rPr>
          <w:rFonts w:ascii="Arial" w:hAnsi="Arial" w:cs="Arial"/>
          <w:bCs/>
          <w:sz w:val="24"/>
        </w:rPr>
        <w:t xml:space="preserve">ese carácter de </w:t>
      </w:r>
      <w:r w:rsidRPr="00FE04DD">
        <w:rPr>
          <w:rFonts w:ascii="Arial" w:hAnsi="Arial" w:cs="Arial"/>
          <w:bCs/>
          <w:sz w:val="24"/>
        </w:rPr>
        <w:t xml:space="preserve">beneficiaria del extinto </w:t>
      </w:r>
      <w:r w:rsidR="00765323">
        <w:rPr>
          <w:rFonts w:ascii="Arial" w:hAnsi="Arial" w:cs="Arial"/>
          <w:bCs/>
          <w:sz w:val="24"/>
        </w:rPr>
        <w:t>***** ***** ***** *****</w:t>
      </w:r>
      <w:r w:rsidRPr="00FE04DD">
        <w:rPr>
          <w:rFonts w:ascii="Arial" w:hAnsi="Arial" w:cs="Arial"/>
          <w:bCs/>
          <w:sz w:val="24"/>
        </w:rPr>
        <w:t xml:space="preserve">, </w:t>
      </w:r>
      <w:r>
        <w:rPr>
          <w:rFonts w:ascii="Arial" w:hAnsi="Arial" w:cs="Arial"/>
          <w:bCs/>
          <w:sz w:val="24"/>
        </w:rPr>
        <w:t xml:space="preserve">por lo que se </w:t>
      </w:r>
      <w:r w:rsidRPr="00FE04DD">
        <w:rPr>
          <w:rFonts w:ascii="Arial" w:hAnsi="Arial" w:cs="Arial"/>
          <w:bCs/>
          <w:sz w:val="24"/>
        </w:rPr>
        <w:t xml:space="preserve">considera justificada dicha premisa, </w:t>
      </w:r>
      <w:r>
        <w:rPr>
          <w:rFonts w:ascii="Arial" w:hAnsi="Arial" w:cs="Arial"/>
          <w:bCs/>
          <w:sz w:val="24"/>
        </w:rPr>
        <w:t xml:space="preserve">y solventada la ausencia de la cédula de protección, </w:t>
      </w:r>
      <w:r w:rsidRPr="00FE04DD">
        <w:rPr>
          <w:rFonts w:ascii="Arial" w:hAnsi="Arial" w:cs="Arial"/>
          <w:bCs/>
          <w:sz w:val="24"/>
        </w:rPr>
        <w:t xml:space="preserve">contrario a lo expuesto por la </w:t>
      </w:r>
      <w:r>
        <w:rPr>
          <w:rFonts w:ascii="Arial" w:hAnsi="Arial" w:cs="Arial"/>
          <w:bCs/>
          <w:sz w:val="24"/>
        </w:rPr>
        <w:t xml:space="preserve">autoridad demandada, quien omitió buscar </w:t>
      </w:r>
      <w:r w:rsidRPr="00FE04DD">
        <w:rPr>
          <w:rFonts w:ascii="Arial" w:hAnsi="Arial" w:cs="Arial"/>
          <w:bCs/>
          <w:sz w:val="24"/>
        </w:rPr>
        <w:t>la protección más amplia de los derechos de la actora, como lo prescribe el segundo párrafo del artículo</w:t>
      </w:r>
      <w:r>
        <w:rPr>
          <w:rFonts w:ascii="Arial" w:hAnsi="Arial" w:cs="Arial"/>
          <w:bCs/>
          <w:sz w:val="24"/>
        </w:rPr>
        <w:t xml:space="preserve"> 1 de la Constitución Política de los Estados Unidos Mexicanos, para toda autoridad en el País.</w:t>
      </w:r>
    </w:p>
    <w:p w14:paraId="0E27D86C" w14:textId="56090A3C" w:rsidR="00542EDF" w:rsidRDefault="00542EDF" w:rsidP="00542ED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se declara la </w:t>
      </w:r>
      <w:r w:rsidRPr="00DE5509">
        <w:rPr>
          <w:rFonts w:ascii="Arial" w:hAnsi="Arial" w:cs="Arial"/>
          <w:b/>
          <w:sz w:val="24"/>
          <w:szCs w:val="24"/>
        </w:rPr>
        <w:t>NULIDAD</w:t>
      </w:r>
      <w:r>
        <w:rPr>
          <w:rFonts w:ascii="Arial" w:hAnsi="Arial" w:cs="Arial"/>
          <w:sz w:val="24"/>
          <w:szCs w:val="24"/>
        </w:rPr>
        <w:t xml:space="preserve"> del oficio </w:t>
      </w:r>
      <w:r w:rsidR="00765323">
        <w:rPr>
          <w:rFonts w:ascii="Arial" w:hAnsi="Arial" w:cs="Arial"/>
          <w:sz w:val="24"/>
          <w:szCs w:val="24"/>
        </w:rPr>
        <w:t>OP/DJ/***/2018</w:t>
      </w:r>
      <w:r>
        <w:rPr>
          <w:rFonts w:ascii="Arial" w:hAnsi="Arial" w:cs="Arial"/>
          <w:sz w:val="24"/>
          <w:szCs w:val="24"/>
        </w:rPr>
        <w:t xml:space="preserve">, dictado por el </w:t>
      </w:r>
      <w:r w:rsidRPr="00F00394">
        <w:rPr>
          <w:rFonts w:ascii="Arial" w:hAnsi="Arial" w:cs="Arial"/>
          <w:sz w:val="24"/>
          <w:szCs w:val="24"/>
        </w:rPr>
        <w:t xml:space="preserve">Jefe del Departamento </w:t>
      </w:r>
      <w:r w:rsidRPr="00F00394">
        <w:rPr>
          <w:rFonts w:ascii="Arial" w:hAnsi="Arial" w:cs="Arial"/>
          <w:bCs/>
          <w:sz w:val="24"/>
        </w:rPr>
        <w:t>Jurídico de la Oficina de Pensiones del Gobierno del Estado</w:t>
      </w:r>
      <w:r>
        <w:rPr>
          <w:rFonts w:ascii="Arial" w:hAnsi="Arial" w:cs="Arial"/>
          <w:sz w:val="24"/>
          <w:szCs w:val="24"/>
        </w:rPr>
        <w:t xml:space="preserve">, el día veintiocho de diciembre de dos mil dieciocho (28/12/2018), </w:t>
      </w:r>
      <w:r w:rsidRPr="00367DC3">
        <w:rPr>
          <w:rFonts w:ascii="Arial" w:hAnsi="Arial" w:cs="Arial"/>
          <w:b/>
          <w:sz w:val="24"/>
          <w:szCs w:val="24"/>
        </w:rPr>
        <w:t>PARA EL EFECTO</w:t>
      </w:r>
      <w:r>
        <w:rPr>
          <w:rFonts w:ascii="Arial" w:hAnsi="Arial" w:cs="Arial"/>
          <w:sz w:val="24"/>
          <w:szCs w:val="24"/>
        </w:rPr>
        <w:t xml:space="preserve"> de que remita la solitud de la actora con sus anexos, incluso con copia de la presente determinación, al Director General de la Oficina de Pensiones, quien en uso de sus atribuciones, deberá someter dicha petición a consideración del Consejo Directivo de Pensiones, por ser el órgano competente para resolver, debiendo privilegiar la protección más amplia de los derechos de la actora. Lo anterior de conformidad con lo dispuesto en el artículo 208 fracción I de la Ley de Procedimiento y Justicia Administrativa para el Estado de Oaxaca.</w:t>
      </w:r>
    </w:p>
    <w:p w14:paraId="29A66893" w14:textId="77777777" w:rsidR="00542EDF"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315E00">
        <w:rPr>
          <w:rFonts w:ascii="Arial" w:hAnsi="Arial" w:cs="Arial"/>
          <w:sz w:val="24"/>
          <w:szCs w:val="24"/>
        </w:rPr>
        <w:t xml:space="preserve">- - - </w:t>
      </w:r>
    </w:p>
    <w:p w14:paraId="700691DC" w14:textId="77777777" w:rsidR="00542EDF" w:rsidRDefault="00542EDF" w:rsidP="00542ED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716A98B" w14:textId="77777777" w:rsidR="00542EDF" w:rsidRDefault="00542EDF" w:rsidP="00542ED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456E66">
        <w:rPr>
          <w:rFonts w:ascii="Arial" w:hAnsi="Arial" w:cs="Arial"/>
          <w:sz w:val="24"/>
          <w:szCs w:val="24"/>
        </w:rPr>
        <w:t>-</w:t>
      </w:r>
    </w:p>
    <w:p w14:paraId="4B7326D1" w14:textId="77777777" w:rsidR="00542EDF" w:rsidRDefault="00542EDF" w:rsidP="00542EDF">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456E66">
        <w:rPr>
          <w:rFonts w:ascii="Arial" w:hAnsi="Arial" w:cs="Arial"/>
          <w:sz w:val="24"/>
          <w:szCs w:val="24"/>
        </w:rPr>
        <w:t>- - - - - - - - -</w:t>
      </w:r>
    </w:p>
    <w:p w14:paraId="1BA4FA4B" w14:textId="635047A8" w:rsidR="00542EDF" w:rsidRDefault="00542EDF" w:rsidP="00542ED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b/>
          <w:sz w:val="24"/>
          <w:szCs w:val="24"/>
        </w:rPr>
        <w:t xml:space="preserve"> </w:t>
      </w:r>
      <w:r>
        <w:rPr>
          <w:rFonts w:ascii="Arial" w:hAnsi="Arial" w:cs="Arial"/>
          <w:sz w:val="24"/>
          <w:szCs w:val="24"/>
        </w:rPr>
        <w:t xml:space="preserve">del oficio </w:t>
      </w:r>
      <w:r w:rsidR="00765323">
        <w:rPr>
          <w:rFonts w:ascii="Arial" w:hAnsi="Arial" w:cs="Arial"/>
          <w:sz w:val="24"/>
          <w:szCs w:val="24"/>
        </w:rPr>
        <w:t>OP/DJ/***/2018</w:t>
      </w:r>
      <w:r>
        <w:rPr>
          <w:rFonts w:ascii="Arial" w:hAnsi="Arial" w:cs="Arial"/>
          <w:sz w:val="24"/>
          <w:szCs w:val="24"/>
        </w:rPr>
        <w:t xml:space="preserve">, dictado por el </w:t>
      </w:r>
      <w:r w:rsidRPr="00F00394">
        <w:rPr>
          <w:rFonts w:ascii="Arial" w:hAnsi="Arial" w:cs="Arial"/>
          <w:sz w:val="24"/>
          <w:szCs w:val="24"/>
        </w:rPr>
        <w:t xml:space="preserve">Jefe del Departamento </w:t>
      </w:r>
      <w:r w:rsidRPr="00F00394">
        <w:rPr>
          <w:rFonts w:ascii="Arial" w:hAnsi="Arial" w:cs="Arial"/>
          <w:bCs/>
          <w:sz w:val="24"/>
        </w:rPr>
        <w:t>Jurídico de la Oficina de Pensiones del Gobierno del Estado</w:t>
      </w:r>
      <w:r>
        <w:rPr>
          <w:rFonts w:ascii="Arial" w:hAnsi="Arial" w:cs="Arial"/>
          <w:sz w:val="24"/>
          <w:szCs w:val="24"/>
        </w:rPr>
        <w:t xml:space="preserve">, el día veintiocho de diciembre de dos mil dieciocho (28/12/2018), </w:t>
      </w:r>
      <w:r w:rsidRPr="00367DC3">
        <w:rPr>
          <w:rFonts w:ascii="Arial" w:hAnsi="Arial" w:cs="Arial"/>
          <w:b/>
          <w:sz w:val="24"/>
          <w:szCs w:val="24"/>
        </w:rPr>
        <w:t>PARA EL EFECTO</w:t>
      </w:r>
      <w:r>
        <w:rPr>
          <w:rFonts w:ascii="Arial" w:hAnsi="Arial" w:cs="Arial"/>
          <w:sz w:val="24"/>
          <w:szCs w:val="24"/>
        </w:rPr>
        <w:t xml:space="preserve"> de que remita la solitud de la actora con sus anexos, incluso con copia de la presente determinación, al Director General de la Oficina de Pensiones, quien en uso de sus atribuciones, someterá dicha petición a consideración del Consejo Directivo de Pensiones, para que este determine lo que corresponda; lo anterior en términos precisados en el considerando SEXTO de esta resolución. - - - - - </w:t>
      </w:r>
      <w:r w:rsidR="00387568">
        <w:rPr>
          <w:rFonts w:ascii="Arial" w:hAnsi="Arial" w:cs="Arial"/>
          <w:sz w:val="24"/>
          <w:szCs w:val="24"/>
        </w:rPr>
        <w:t>- - - - - - - - -</w:t>
      </w:r>
    </w:p>
    <w:p w14:paraId="2322C4F9" w14:textId="77777777" w:rsidR="00542EDF" w:rsidRDefault="00542EDF" w:rsidP="00542EDF">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w:t>
      </w:r>
      <w:r>
        <w:rPr>
          <w:rFonts w:ascii="Arial" w:hAnsi="Arial" w:cs="Arial"/>
          <w:sz w:val="24"/>
          <w:szCs w:val="24"/>
        </w:rPr>
        <w:t xml:space="preserve">- - - - - - - - - - - - - - - - - - - - - - - - - - - - - - - - </w:t>
      </w:r>
      <w:r w:rsidR="008503F4">
        <w:rPr>
          <w:rFonts w:ascii="Arial" w:hAnsi="Arial" w:cs="Arial"/>
          <w:sz w:val="24"/>
          <w:szCs w:val="24"/>
        </w:rPr>
        <w:t xml:space="preserve">- - - - - - - - - - - - - - </w:t>
      </w:r>
    </w:p>
    <w:p w14:paraId="07EB4101" w14:textId="77777777" w:rsidR="00542EDF" w:rsidRPr="00746184" w:rsidRDefault="00542EDF" w:rsidP="00542ED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08431D">
        <w:rPr>
          <w:rFonts w:ascii="Arial" w:hAnsi="Arial" w:cs="Arial"/>
          <w:sz w:val="24"/>
          <w:szCs w:val="24"/>
        </w:rPr>
        <w:t xml:space="preserve">- - - - - - - - - - - </w:t>
      </w:r>
    </w:p>
    <w:p w14:paraId="67296DD8" w14:textId="77777777" w:rsidR="0048608F" w:rsidRPr="00542EDF" w:rsidRDefault="0048608F" w:rsidP="00542EDF"/>
    <w:sectPr w:rsidR="0048608F" w:rsidRPr="00542EDF" w:rsidSect="0069526B">
      <w:headerReference w:type="even" r:id="rId7"/>
      <w:headerReference w:type="default" r:id="rId8"/>
      <w:footerReference w:type="default" r:id="rId9"/>
      <w:headerReference w:type="first" r:id="rId10"/>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378146" w14:textId="77777777" w:rsidR="00952BBB" w:rsidRDefault="00952BBB" w:rsidP="007A5B5E">
      <w:pPr>
        <w:spacing w:after="0" w:line="240" w:lineRule="auto"/>
      </w:pPr>
      <w:r>
        <w:separator/>
      </w:r>
    </w:p>
  </w:endnote>
  <w:endnote w:type="continuationSeparator" w:id="0">
    <w:p w14:paraId="472A3745" w14:textId="77777777" w:rsidR="00952BBB" w:rsidRDefault="00952BB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48932E76"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7216" behindDoc="0" locked="0" layoutInCell="1" allowOverlap="1" wp14:anchorId="3E99867C" wp14:editId="755271C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91E755A"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8431D" w:rsidRPr="0008431D">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99867C"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91E755A"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8431D" w:rsidRPr="0008431D">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67F74C" w14:textId="77777777" w:rsidR="00952BBB" w:rsidRDefault="00952BBB" w:rsidP="007A5B5E">
      <w:pPr>
        <w:spacing w:after="0" w:line="240" w:lineRule="auto"/>
      </w:pPr>
      <w:r>
        <w:separator/>
      </w:r>
    </w:p>
  </w:footnote>
  <w:footnote w:type="continuationSeparator" w:id="0">
    <w:p w14:paraId="3A43ED78" w14:textId="77777777" w:rsidR="00952BBB" w:rsidRDefault="00952BB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22A9B" w14:textId="77777777" w:rsidR="00A4373C" w:rsidRDefault="00765323">
    <w:pPr>
      <w:pStyle w:val="Encabezado"/>
    </w:pPr>
    <w:r>
      <w:rPr>
        <w:noProof/>
        <w:lang w:eastAsia="es-MX"/>
      </w:rPr>
      <w:pict w14:anchorId="255E2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F676E" w14:textId="170EDFC9"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274E7199" wp14:editId="013AB7D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EB10D7E" w14:textId="77777777" w:rsidR="00A4373C" w:rsidRDefault="00440D9A" w:rsidP="009F5E77">
                          <w:r>
                            <w:rPr>
                              <w:noProof/>
                              <w:lang w:eastAsia="es-MX"/>
                            </w:rPr>
                            <w:drawing>
                              <wp:inline distT="0" distB="0" distL="0" distR="0" wp14:anchorId="721D3240" wp14:editId="651DBD6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4E719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1EB10D7E" w14:textId="77777777" w:rsidR="00A4373C" w:rsidRDefault="00440D9A" w:rsidP="009F5E77">
                    <w:r>
                      <w:rPr>
                        <w:noProof/>
                        <w:lang w:eastAsia="es-MX"/>
                      </w:rPr>
                      <w:drawing>
                        <wp:inline distT="0" distB="0" distL="0" distR="0" wp14:anchorId="721D3240" wp14:editId="651DBD67">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42EDF">
      <w:rPr>
        <w:rFonts w:ascii="Bookman Old Style" w:hAnsi="Bookman Old Style"/>
        <w:b/>
        <w:sz w:val="24"/>
        <w:szCs w:val="24"/>
      </w:rPr>
      <w:t>026</w:t>
    </w:r>
    <w:r w:rsidRPr="00391F24">
      <w:rPr>
        <w:rFonts w:ascii="Bookman Old Style" w:hAnsi="Bookman Old Style"/>
        <w:b/>
        <w:sz w:val="24"/>
        <w:szCs w:val="24"/>
      </w:rPr>
      <w:t>/</w:t>
    </w:r>
    <w:r w:rsidRPr="002F2D7B">
      <w:rPr>
        <w:rFonts w:ascii="Bookman Old Style" w:hAnsi="Bookman Old Style"/>
        <w:b/>
        <w:sz w:val="24"/>
        <w:szCs w:val="24"/>
      </w:rPr>
      <w:t>201</w:t>
    </w:r>
    <w:r w:rsidR="00542EDF">
      <w:rPr>
        <w:rFonts w:ascii="Bookman Old Style" w:hAnsi="Bookman Old Style"/>
        <w:b/>
        <w:sz w:val="24"/>
        <w:szCs w:val="24"/>
      </w:rPr>
      <w:t>9</w:t>
    </w:r>
  </w:p>
  <w:p w14:paraId="3AAFAC7F" w14:textId="30ABE109" w:rsidR="00A4373C" w:rsidRPr="00071C38" w:rsidRDefault="00765323"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1" locked="0" layoutInCell="1" allowOverlap="1" wp14:anchorId="714350BD" wp14:editId="44AAA5B7">
              <wp:simplePos x="0" y="0"/>
              <wp:positionH relativeFrom="column">
                <wp:posOffset>-1213485</wp:posOffset>
              </wp:positionH>
              <wp:positionV relativeFrom="paragraph">
                <wp:posOffset>5257800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3E7D59B9" w14:textId="77777777" w:rsidR="00765323" w:rsidRDefault="00765323" w:rsidP="00765323">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4350BD" id="Cuadro de texto 4" o:spid="_x0000_s1027" type="#_x0000_t202" style="position:absolute;left:0;text-align:left;margin-left:-95.55pt;margin-top:414pt;width:89.55pt;height:10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">
              <v:textbox>
                <w:txbxContent>
                  <w:p w14:paraId="3E7D59B9" w14:textId="77777777" w:rsidR="00765323" w:rsidRDefault="00765323" w:rsidP="00765323">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8240" behindDoc="1" locked="0" layoutInCell="1" allowOverlap="1" wp14:anchorId="577F94E3" wp14:editId="61A440AF">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F3F86" w14:textId="77777777" w:rsidR="00A4373C" w:rsidRDefault="00765323">
    <w:pPr>
      <w:pStyle w:val="Encabezado"/>
    </w:pPr>
    <w:r>
      <w:rPr>
        <w:noProof/>
        <w:lang w:eastAsia="es-MX"/>
      </w:rPr>
      <w:pict w14:anchorId="169CF6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54A2"/>
    <w:rsid w:val="00010528"/>
    <w:rsid w:val="000125A9"/>
    <w:rsid w:val="00012762"/>
    <w:rsid w:val="0002020F"/>
    <w:rsid w:val="00022D97"/>
    <w:rsid w:val="00023964"/>
    <w:rsid w:val="0002489A"/>
    <w:rsid w:val="000268AE"/>
    <w:rsid w:val="00033A92"/>
    <w:rsid w:val="00034A10"/>
    <w:rsid w:val="00037568"/>
    <w:rsid w:val="00041042"/>
    <w:rsid w:val="00043943"/>
    <w:rsid w:val="00045647"/>
    <w:rsid w:val="00047223"/>
    <w:rsid w:val="00054DF6"/>
    <w:rsid w:val="00056EEE"/>
    <w:rsid w:val="000606E5"/>
    <w:rsid w:val="00060A65"/>
    <w:rsid w:val="00062DC6"/>
    <w:rsid w:val="000679B2"/>
    <w:rsid w:val="00067DE1"/>
    <w:rsid w:val="000740B4"/>
    <w:rsid w:val="00080379"/>
    <w:rsid w:val="0008431D"/>
    <w:rsid w:val="00085C5D"/>
    <w:rsid w:val="00086629"/>
    <w:rsid w:val="000920FC"/>
    <w:rsid w:val="00092B13"/>
    <w:rsid w:val="000A1953"/>
    <w:rsid w:val="000A3141"/>
    <w:rsid w:val="000A3C52"/>
    <w:rsid w:val="000A749A"/>
    <w:rsid w:val="000A7EF7"/>
    <w:rsid w:val="000B07FD"/>
    <w:rsid w:val="000B41EC"/>
    <w:rsid w:val="000C2D07"/>
    <w:rsid w:val="000C5A57"/>
    <w:rsid w:val="000D332F"/>
    <w:rsid w:val="000D7002"/>
    <w:rsid w:val="000E3B74"/>
    <w:rsid w:val="000F2A5A"/>
    <w:rsid w:val="000F682D"/>
    <w:rsid w:val="0010130E"/>
    <w:rsid w:val="0010171D"/>
    <w:rsid w:val="00102428"/>
    <w:rsid w:val="00103E7F"/>
    <w:rsid w:val="001057B8"/>
    <w:rsid w:val="001062D2"/>
    <w:rsid w:val="001130B3"/>
    <w:rsid w:val="0011343F"/>
    <w:rsid w:val="001138F8"/>
    <w:rsid w:val="00117886"/>
    <w:rsid w:val="00121484"/>
    <w:rsid w:val="00124E09"/>
    <w:rsid w:val="001323F3"/>
    <w:rsid w:val="00132D25"/>
    <w:rsid w:val="00150601"/>
    <w:rsid w:val="00150787"/>
    <w:rsid w:val="00154E74"/>
    <w:rsid w:val="00160942"/>
    <w:rsid w:val="00164320"/>
    <w:rsid w:val="0016706C"/>
    <w:rsid w:val="00185A8C"/>
    <w:rsid w:val="0019193E"/>
    <w:rsid w:val="001A273D"/>
    <w:rsid w:val="001A3488"/>
    <w:rsid w:val="001A420D"/>
    <w:rsid w:val="001A7108"/>
    <w:rsid w:val="001B0015"/>
    <w:rsid w:val="001B31AA"/>
    <w:rsid w:val="001B3EDE"/>
    <w:rsid w:val="001C581E"/>
    <w:rsid w:val="001D595D"/>
    <w:rsid w:val="001D7D72"/>
    <w:rsid w:val="001E468F"/>
    <w:rsid w:val="001E7EB8"/>
    <w:rsid w:val="002019F1"/>
    <w:rsid w:val="00215CFB"/>
    <w:rsid w:val="00225794"/>
    <w:rsid w:val="002273C1"/>
    <w:rsid w:val="00227673"/>
    <w:rsid w:val="00227B0E"/>
    <w:rsid w:val="00231BB4"/>
    <w:rsid w:val="00236040"/>
    <w:rsid w:val="00237BFA"/>
    <w:rsid w:val="00242030"/>
    <w:rsid w:val="002476D8"/>
    <w:rsid w:val="00256213"/>
    <w:rsid w:val="00260406"/>
    <w:rsid w:val="00264419"/>
    <w:rsid w:val="00266D60"/>
    <w:rsid w:val="00273025"/>
    <w:rsid w:val="00274840"/>
    <w:rsid w:val="00277F55"/>
    <w:rsid w:val="00280C38"/>
    <w:rsid w:val="00282C25"/>
    <w:rsid w:val="00284F95"/>
    <w:rsid w:val="0028642F"/>
    <w:rsid w:val="002A1A88"/>
    <w:rsid w:val="002A534A"/>
    <w:rsid w:val="002A70E2"/>
    <w:rsid w:val="002B1091"/>
    <w:rsid w:val="002B7125"/>
    <w:rsid w:val="002C3F59"/>
    <w:rsid w:val="002D049B"/>
    <w:rsid w:val="002D1C5C"/>
    <w:rsid w:val="002D4755"/>
    <w:rsid w:val="002D50CB"/>
    <w:rsid w:val="002E0A6B"/>
    <w:rsid w:val="002E2D06"/>
    <w:rsid w:val="002E45CD"/>
    <w:rsid w:val="002F0DE0"/>
    <w:rsid w:val="002F510D"/>
    <w:rsid w:val="002F7E67"/>
    <w:rsid w:val="00314069"/>
    <w:rsid w:val="00315E00"/>
    <w:rsid w:val="003171EB"/>
    <w:rsid w:val="0032191E"/>
    <w:rsid w:val="003232EF"/>
    <w:rsid w:val="00324531"/>
    <w:rsid w:val="00334280"/>
    <w:rsid w:val="0034172C"/>
    <w:rsid w:val="0034623D"/>
    <w:rsid w:val="003605D0"/>
    <w:rsid w:val="00362621"/>
    <w:rsid w:val="00362B10"/>
    <w:rsid w:val="00362B9F"/>
    <w:rsid w:val="0036559B"/>
    <w:rsid w:val="00367CD8"/>
    <w:rsid w:val="00372164"/>
    <w:rsid w:val="00372348"/>
    <w:rsid w:val="003739C0"/>
    <w:rsid w:val="00375885"/>
    <w:rsid w:val="00375B6F"/>
    <w:rsid w:val="0037735A"/>
    <w:rsid w:val="0038465F"/>
    <w:rsid w:val="00387429"/>
    <w:rsid w:val="00387568"/>
    <w:rsid w:val="00387F33"/>
    <w:rsid w:val="00391F24"/>
    <w:rsid w:val="00393A57"/>
    <w:rsid w:val="003941A2"/>
    <w:rsid w:val="003A4548"/>
    <w:rsid w:val="003A6F4F"/>
    <w:rsid w:val="003A766C"/>
    <w:rsid w:val="003B1785"/>
    <w:rsid w:val="003B1E1B"/>
    <w:rsid w:val="003B3C3C"/>
    <w:rsid w:val="003C5391"/>
    <w:rsid w:val="003C5C1B"/>
    <w:rsid w:val="003E104E"/>
    <w:rsid w:val="003E3AE3"/>
    <w:rsid w:val="003E525F"/>
    <w:rsid w:val="003E6BD1"/>
    <w:rsid w:val="003E6DFB"/>
    <w:rsid w:val="003F1214"/>
    <w:rsid w:val="003F5F1A"/>
    <w:rsid w:val="003F7700"/>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34FEC"/>
    <w:rsid w:val="00440D9A"/>
    <w:rsid w:val="00440DC5"/>
    <w:rsid w:val="0044490A"/>
    <w:rsid w:val="00446E39"/>
    <w:rsid w:val="00454AEC"/>
    <w:rsid w:val="00456E66"/>
    <w:rsid w:val="004667D8"/>
    <w:rsid w:val="00473912"/>
    <w:rsid w:val="00475A77"/>
    <w:rsid w:val="00476F7D"/>
    <w:rsid w:val="004847B0"/>
    <w:rsid w:val="00485500"/>
    <w:rsid w:val="0048552C"/>
    <w:rsid w:val="0048608F"/>
    <w:rsid w:val="004B074C"/>
    <w:rsid w:val="004B524C"/>
    <w:rsid w:val="004B768F"/>
    <w:rsid w:val="004C1605"/>
    <w:rsid w:val="004C5180"/>
    <w:rsid w:val="004C7B48"/>
    <w:rsid w:val="004D36EF"/>
    <w:rsid w:val="004D3942"/>
    <w:rsid w:val="004D49E7"/>
    <w:rsid w:val="004D7A34"/>
    <w:rsid w:val="004E21EE"/>
    <w:rsid w:val="004F162F"/>
    <w:rsid w:val="004F74B5"/>
    <w:rsid w:val="00502478"/>
    <w:rsid w:val="00502589"/>
    <w:rsid w:val="00502D4F"/>
    <w:rsid w:val="00502DA7"/>
    <w:rsid w:val="00504FCD"/>
    <w:rsid w:val="005221FE"/>
    <w:rsid w:val="00522A4F"/>
    <w:rsid w:val="00522C05"/>
    <w:rsid w:val="0052369A"/>
    <w:rsid w:val="00524EF5"/>
    <w:rsid w:val="00527A5C"/>
    <w:rsid w:val="00533998"/>
    <w:rsid w:val="00536197"/>
    <w:rsid w:val="005401D7"/>
    <w:rsid w:val="00542573"/>
    <w:rsid w:val="00542EDF"/>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63A5"/>
    <w:rsid w:val="005B6473"/>
    <w:rsid w:val="005C4441"/>
    <w:rsid w:val="005C5DF2"/>
    <w:rsid w:val="005C641B"/>
    <w:rsid w:val="005C7798"/>
    <w:rsid w:val="005E0299"/>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82104"/>
    <w:rsid w:val="0069526B"/>
    <w:rsid w:val="006A11E3"/>
    <w:rsid w:val="006A1E8F"/>
    <w:rsid w:val="006A28D2"/>
    <w:rsid w:val="006A673B"/>
    <w:rsid w:val="006A6B10"/>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5138"/>
    <w:rsid w:val="006F0A48"/>
    <w:rsid w:val="006F51F4"/>
    <w:rsid w:val="006F5239"/>
    <w:rsid w:val="00706D02"/>
    <w:rsid w:val="0071474B"/>
    <w:rsid w:val="00714E8F"/>
    <w:rsid w:val="0071537A"/>
    <w:rsid w:val="00723AAA"/>
    <w:rsid w:val="00726144"/>
    <w:rsid w:val="007312A2"/>
    <w:rsid w:val="00732829"/>
    <w:rsid w:val="007464DF"/>
    <w:rsid w:val="007536F9"/>
    <w:rsid w:val="00755D85"/>
    <w:rsid w:val="00765323"/>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C7D73"/>
    <w:rsid w:val="007D55ED"/>
    <w:rsid w:val="007E2943"/>
    <w:rsid w:val="007E41A0"/>
    <w:rsid w:val="007E51B4"/>
    <w:rsid w:val="007E66DC"/>
    <w:rsid w:val="007F0760"/>
    <w:rsid w:val="007F2831"/>
    <w:rsid w:val="007F60E9"/>
    <w:rsid w:val="008144D8"/>
    <w:rsid w:val="00814D65"/>
    <w:rsid w:val="00820232"/>
    <w:rsid w:val="0082288F"/>
    <w:rsid w:val="00836BB6"/>
    <w:rsid w:val="00836D84"/>
    <w:rsid w:val="008405F9"/>
    <w:rsid w:val="00846D5B"/>
    <w:rsid w:val="008503F4"/>
    <w:rsid w:val="00850F70"/>
    <w:rsid w:val="00851860"/>
    <w:rsid w:val="00854294"/>
    <w:rsid w:val="00856A4E"/>
    <w:rsid w:val="00857943"/>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13A5B"/>
    <w:rsid w:val="009146E9"/>
    <w:rsid w:val="009151E7"/>
    <w:rsid w:val="009156C4"/>
    <w:rsid w:val="009178C8"/>
    <w:rsid w:val="0092037B"/>
    <w:rsid w:val="00926315"/>
    <w:rsid w:val="0092754C"/>
    <w:rsid w:val="0093030F"/>
    <w:rsid w:val="0093147D"/>
    <w:rsid w:val="0093785B"/>
    <w:rsid w:val="00944386"/>
    <w:rsid w:val="00944597"/>
    <w:rsid w:val="00952BBB"/>
    <w:rsid w:val="00952DA2"/>
    <w:rsid w:val="00953189"/>
    <w:rsid w:val="009575F5"/>
    <w:rsid w:val="009755FD"/>
    <w:rsid w:val="0099265D"/>
    <w:rsid w:val="009963CC"/>
    <w:rsid w:val="009963D8"/>
    <w:rsid w:val="009972DA"/>
    <w:rsid w:val="009A10C0"/>
    <w:rsid w:val="009A23EA"/>
    <w:rsid w:val="009A3359"/>
    <w:rsid w:val="009B3A19"/>
    <w:rsid w:val="009B7578"/>
    <w:rsid w:val="009B7B93"/>
    <w:rsid w:val="009C5F23"/>
    <w:rsid w:val="009C7D7A"/>
    <w:rsid w:val="009D23D6"/>
    <w:rsid w:val="009D6D39"/>
    <w:rsid w:val="009F2123"/>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811AE"/>
    <w:rsid w:val="00A879E4"/>
    <w:rsid w:val="00A917BE"/>
    <w:rsid w:val="00A968B7"/>
    <w:rsid w:val="00A97BC6"/>
    <w:rsid w:val="00AA3699"/>
    <w:rsid w:val="00AA4103"/>
    <w:rsid w:val="00AA62AE"/>
    <w:rsid w:val="00AA7145"/>
    <w:rsid w:val="00AA796F"/>
    <w:rsid w:val="00AB1630"/>
    <w:rsid w:val="00AB5C18"/>
    <w:rsid w:val="00AC05A6"/>
    <w:rsid w:val="00AC593D"/>
    <w:rsid w:val="00AD14A8"/>
    <w:rsid w:val="00AD723C"/>
    <w:rsid w:val="00AE579E"/>
    <w:rsid w:val="00AF5B34"/>
    <w:rsid w:val="00B00359"/>
    <w:rsid w:val="00B044C2"/>
    <w:rsid w:val="00B103A0"/>
    <w:rsid w:val="00B11332"/>
    <w:rsid w:val="00B171D1"/>
    <w:rsid w:val="00B22B25"/>
    <w:rsid w:val="00B22DC7"/>
    <w:rsid w:val="00B26A51"/>
    <w:rsid w:val="00B37BED"/>
    <w:rsid w:val="00B438E5"/>
    <w:rsid w:val="00B4639E"/>
    <w:rsid w:val="00B46E86"/>
    <w:rsid w:val="00B53C8F"/>
    <w:rsid w:val="00B600ED"/>
    <w:rsid w:val="00B61077"/>
    <w:rsid w:val="00B61428"/>
    <w:rsid w:val="00B70C05"/>
    <w:rsid w:val="00B7407D"/>
    <w:rsid w:val="00B81C77"/>
    <w:rsid w:val="00B86059"/>
    <w:rsid w:val="00B92449"/>
    <w:rsid w:val="00B94C99"/>
    <w:rsid w:val="00B97A95"/>
    <w:rsid w:val="00B97D1F"/>
    <w:rsid w:val="00BA251A"/>
    <w:rsid w:val="00BA6BAA"/>
    <w:rsid w:val="00BB4F0B"/>
    <w:rsid w:val="00BC5D03"/>
    <w:rsid w:val="00BD0DA4"/>
    <w:rsid w:val="00BD28DD"/>
    <w:rsid w:val="00BD7507"/>
    <w:rsid w:val="00BE1DD4"/>
    <w:rsid w:val="00BE26D9"/>
    <w:rsid w:val="00BE3865"/>
    <w:rsid w:val="00BF2E0E"/>
    <w:rsid w:val="00C046EC"/>
    <w:rsid w:val="00C13B09"/>
    <w:rsid w:val="00C142D8"/>
    <w:rsid w:val="00C15DB6"/>
    <w:rsid w:val="00C201E1"/>
    <w:rsid w:val="00C20B6F"/>
    <w:rsid w:val="00C225DB"/>
    <w:rsid w:val="00C3005E"/>
    <w:rsid w:val="00C33CED"/>
    <w:rsid w:val="00C349DF"/>
    <w:rsid w:val="00C37DF5"/>
    <w:rsid w:val="00C41270"/>
    <w:rsid w:val="00C44DDE"/>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219A"/>
    <w:rsid w:val="00CD3746"/>
    <w:rsid w:val="00CD43CA"/>
    <w:rsid w:val="00CD6397"/>
    <w:rsid w:val="00CD707F"/>
    <w:rsid w:val="00D11FEF"/>
    <w:rsid w:val="00D266C0"/>
    <w:rsid w:val="00D27503"/>
    <w:rsid w:val="00D300B5"/>
    <w:rsid w:val="00D341B7"/>
    <w:rsid w:val="00D35A3C"/>
    <w:rsid w:val="00D35CB2"/>
    <w:rsid w:val="00D36878"/>
    <w:rsid w:val="00D44940"/>
    <w:rsid w:val="00D4537E"/>
    <w:rsid w:val="00D459CC"/>
    <w:rsid w:val="00D46C75"/>
    <w:rsid w:val="00D5194F"/>
    <w:rsid w:val="00D52AE9"/>
    <w:rsid w:val="00D54271"/>
    <w:rsid w:val="00D54B83"/>
    <w:rsid w:val="00D55CA1"/>
    <w:rsid w:val="00D67F35"/>
    <w:rsid w:val="00D80489"/>
    <w:rsid w:val="00D8282E"/>
    <w:rsid w:val="00D841BC"/>
    <w:rsid w:val="00D8770B"/>
    <w:rsid w:val="00DA2E36"/>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24926"/>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81789"/>
    <w:rsid w:val="00E90C31"/>
    <w:rsid w:val="00E91751"/>
    <w:rsid w:val="00E9337C"/>
    <w:rsid w:val="00E974F8"/>
    <w:rsid w:val="00EA20B7"/>
    <w:rsid w:val="00EA2229"/>
    <w:rsid w:val="00EA5B8C"/>
    <w:rsid w:val="00EA6D91"/>
    <w:rsid w:val="00EA6EFA"/>
    <w:rsid w:val="00EB268D"/>
    <w:rsid w:val="00EC616C"/>
    <w:rsid w:val="00ED0200"/>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5133"/>
    <w:rsid w:val="00F4521C"/>
    <w:rsid w:val="00F57AB8"/>
    <w:rsid w:val="00F652B5"/>
    <w:rsid w:val="00F65989"/>
    <w:rsid w:val="00F668A7"/>
    <w:rsid w:val="00F66A57"/>
    <w:rsid w:val="00F767DC"/>
    <w:rsid w:val="00F82D42"/>
    <w:rsid w:val="00F85C13"/>
    <w:rsid w:val="00F85E9E"/>
    <w:rsid w:val="00F869F5"/>
    <w:rsid w:val="00F90CB3"/>
    <w:rsid w:val="00F9203A"/>
    <w:rsid w:val="00F93C6D"/>
    <w:rsid w:val="00F965D8"/>
    <w:rsid w:val="00F969CE"/>
    <w:rsid w:val="00FA2DE8"/>
    <w:rsid w:val="00FB7682"/>
    <w:rsid w:val="00FC45EE"/>
    <w:rsid w:val="00FC47E6"/>
    <w:rsid w:val="00FC4F6A"/>
    <w:rsid w:val="00FD3894"/>
    <w:rsid w:val="00FD6A8A"/>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B89EBB"/>
  <w15:docId w15:val="{0182BD81-BD70-4707-9635-2EB465F8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ED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10</Pages>
  <Words>3754</Words>
  <Characters>20652</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584</cp:revision>
  <cp:lastPrinted>2019-12-02T19:23:00Z</cp:lastPrinted>
  <dcterms:created xsi:type="dcterms:W3CDTF">2019-07-08T16:38:00Z</dcterms:created>
  <dcterms:modified xsi:type="dcterms:W3CDTF">2020-08-03T20:55:00Z</dcterms:modified>
</cp:coreProperties>
</file>