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520" w:type="dxa"/>
        <w:tblInd w:w="2660" w:type="dxa"/>
        <w:tblLayout w:type="fixed"/>
        <w:tblLook w:val="04A0" w:firstRow="1" w:lastRow="0" w:firstColumn="1" w:lastColumn="0" w:noHBand="0" w:noVBand="1"/>
      </w:tblPr>
      <w:tblGrid>
        <w:gridCol w:w="2693"/>
        <w:gridCol w:w="3827"/>
      </w:tblGrid>
      <w:tr w:rsidR="009D7854" w:rsidRPr="00C3357F" w14:paraId="2F032D7B" w14:textId="77777777" w:rsidTr="00297A90">
        <w:trPr>
          <w:trHeight w:val="224"/>
        </w:trPr>
        <w:tc>
          <w:tcPr>
            <w:tcW w:w="6520" w:type="dxa"/>
            <w:gridSpan w:val="2"/>
          </w:tcPr>
          <w:p w14:paraId="6873BAFA" w14:textId="2083B3FF" w:rsidR="009D7854" w:rsidRPr="00C3357F" w:rsidRDefault="00C25491" w:rsidP="00297A90">
            <w:pPr>
              <w:pStyle w:val="Encabezado"/>
              <w:ind w:left="460" w:right="-106"/>
              <w:jc w:val="both"/>
              <w:rPr>
                <w:rFonts w:ascii="Arial" w:hAnsi="Arial" w:cs="Arial"/>
                <w:b/>
                <w:sz w:val="26"/>
                <w:szCs w:val="26"/>
              </w:rPr>
            </w:pPr>
            <w:r w:rsidRPr="00C3357F">
              <w:rPr>
                <w:rFonts w:ascii="Arial" w:hAnsi="Arial" w:cs="Arial"/>
                <w:b/>
                <w:sz w:val="26"/>
                <w:szCs w:val="26"/>
              </w:rPr>
              <w:t>PRIMERA</w:t>
            </w:r>
            <w:r w:rsidR="00A823D1" w:rsidRPr="00C3357F">
              <w:rPr>
                <w:rFonts w:ascii="Arial" w:hAnsi="Arial" w:cs="Arial"/>
                <w:b/>
                <w:sz w:val="26"/>
                <w:szCs w:val="26"/>
              </w:rPr>
              <w:t xml:space="preserve"> SALA UNITARIA DE PRIMERA INSTANCIA DEL TRIBUNAL DE </w:t>
            </w:r>
            <w:r w:rsidR="009A6F28" w:rsidRPr="00C3357F">
              <w:rPr>
                <w:rFonts w:ascii="Arial" w:hAnsi="Arial" w:cs="Arial"/>
                <w:b/>
                <w:sz w:val="26"/>
                <w:szCs w:val="26"/>
              </w:rPr>
              <w:t>JUSTICIA ADMINISTRATIVA</w:t>
            </w:r>
            <w:r w:rsidR="003D67E2" w:rsidRPr="00C3357F">
              <w:rPr>
                <w:rFonts w:ascii="Arial" w:eastAsia="Times New Roman" w:hAnsi="Arial" w:cs="Arial"/>
                <w:b/>
                <w:iCs/>
                <w:kern w:val="2"/>
                <w:sz w:val="26"/>
                <w:szCs w:val="26"/>
                <w:lang w:eastAsia="es-ES"/>
              </w:rPr>
              <w:t xml:space="preserve"> DEL ESTA</w:t>
            </w:r>
            <w:r w:rsidR="00297A90" w:rsidRPr="00C3357F">
              <w:rPr>
                <w:rFonts w:ascii="Arial" w:eastAsia="Times New Roman" w:hAnsi="Arial" w:cs="Arial"/>
                <w:b/>
                <w:iCs/>
                <w:kern w:val="2"/>
                <w:sz w:val="26"/>
                <w:szCs w:val="26"/>
                <w:lang w:eastAsia="es-ES"/>
              </w:rPr>
              <w:t xml:space="preserve">DO DE </w:t>
            </w:r>
            <w:r w:rsidR="00321026" w:rsidRPr="00C3357F">
              <w:rPr>
                <w:rFonts w:ascii="Arial" w:eastAsia="Times New Roman" w:hAnsi="Arial" w:cs="Arial"/>
                <w:b/>
                <w:iCs/>
                <w:kern w:val="2"/>
                <w:sz w:val="26"/>
                <w:szCs w:val="26"/>
                <w:lang w:eastAsia="es-ES"/>
              </w:rPr>
              <w:t xml:space="preserve">OAXACA </w:t>
            </w:r>
          </w:p>
          <w:p w14:paraId="3AD8ECDA" w14:textId="77777777" w:rsidR="009D7854" w:rsidRPr="00C3357F" w:rsidRDefault="009D7854"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6"/>
                <w:szCs w:val="26"/>
                <w:lang w:val="es-ES_tradnl" w:eastAsia="es-ES"/>
              </w:rPr>
            </w:pPr>
          </w:p>
        </w:tc>
      </w:tr>
      <w:tr w:rsidR="009D7854" w:rsidRPr="00C3357F" w14:paraId="0CCB72D1" w14:textId="77777777" w:rsidTr="00297A90">
        <w:trPr>
          <w:trHeight w:val="457"/>
        </w:trPr>
        <w:tc>
          <w:tcPr>
            <w:tcW w:w="2693" w:type="dxa"/>
            <w:hideMark/>
          </w:tcPr>
          <w:p w14:paraId="27F489B2" w14:textId="23CD786A" w:rsidR="009D7854" w:rsidRPr="00C3357F"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6"/>
                <w:szCs w:val="26"/>
                <w:lang w:val="es-ES_tradnl" w:eastAsia="es-ES"/>
              </w:rPr>
            </w:pPr>
            <w:r w:rsidRPr="00C3357F">
              <w:rPr>
                <w:rFonts w:ascii="Arial" w:eastAsia="Times New Roman" w:hAnsi="Arial" w:cs="Arial"/>
                <w:b/>
                <w:iCs/>
                <w:caps/>
                <w:kern w:val="2"/>
                <w:sz w:val="26"/>
                <w:szCs w:val="26"/>
                <w:lang w:val="es-ES_tradnl" w:eastAsia="es-ES"/>
              </w:rPr>
              <w:t>Expediente</w:t>
            </w:r>
            <w:r w:rsidR="009D7854" w:rsidRPr="00C3357F">
              <w:rPr>
                <w:rFonts w:ascii="Arial" w:eastAsia="Times New Roman" w:hAnsi="Arial" w:cs="Arial"/>
                <w:iCs/>
                <w:caps/>
                <w:kern w:val="2"/>
                <w:sz w:val="26"/>
                <w:szCs w:val="26"/>
                <w:lang w:val="es-ES_tradnl" w:eastAsia="es-ES"/>
              </w:rPr>
              <w:t>:</w:t>
            </w:r>
          </w:p>
          <w:p w14:paraId="6B534C7A" w14:textId="77777777" w:rsidR="00321026" w:rsidRPr="00C3357F"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6"/>
                <w:szCs w:val="26"/>
                <w:lang w:val="es-ES_tradnl" w:eastAsia="es-ES"/>
              </w:rPr>
            </w:pPr>
          </w:p>
        </w:tc>
        <w:tc>
          <w:tcPr>
            <w:tcW w:w="3827" w:type="dxa"/>
            <w:hideMark/>
          </w:tcPr>
          <w:p w14:paraId="75A9C3DA" w14:textId="799EEC50" w:rsidR="009D7854" w:rsidRPr="00C3357F" w:rsidRDefault="00722B50" w:rsidP="00297A90">
            <w:pPr>
              <w:tabs>
                <w:tab w:val="right" w:pos="8838"/>
              </w:tabs>
              <w:suppressAutoHyphens/>
              <w:spacing w:after="0" w:line="100" w:lineRule="atLeast"/>
              <w:ind w:left="-101" w:right="-106"/>
              <w:jc w:val="both"/>
              <w:rPr>
                <w:rFonts w:ascii="Arial" w:eastAsia="Times New Roman" w:hAnsi="Arial" w:cs="Arial"/>
                <w:bCs/>
                <w:iCs/>
                <w:caps/>
                <w:kern w:val="2"/>
                <w:sz w:val="26"/>
                <w:szCs w:val="26"/>
                <w:lang w:val="es-ES_tradnl" w:eastAsia="es-ES"/>
              </w:rPr>
            </w:pPr>
            <w:r>
              <w:rPr>
                <w:rFonts w:ascii="Arial" w:eastAsia="Times New Roman" w:hAnsi="Arial" w:cs="Arial"/>
                <w:bCs/>
                <w:iCs/>
                <w:caps/>
                <w:kern w:val="2"/>
                <w:sz w:val="26"/>
                <w:szCs w:val="26"/>
                <w:lang w:val="es-ES_tradnl" w:eastAsia="es-ES"/>
              </w:rPr>
              <w:t>0026</w:t>
            </w:r>
            <w:r w:rsidR="00321026" w:rsidRPr="00C3357F">
              <w:rPr>
                <w:rFonts w:ascii="Arial" w:eastAsia="Times New Roman" w:hAnsi="Arial" w:cs="Arial"/>
                <w:bCs/>
                <w:iCs/>
                <w:caps/>
                <w:kern w:val="2"/>
                <w:sz w:val="26"/>
                <w:szCs w:val="26"/>
                <w:lang w:val="es-ES_tradnl" w:eastAsia="es-ES"/>
              </w:rPr>
              <w:t>/20</w:t>
            </w:r>
            <w:r w:rsidR="00F078FC" w:rsidRPr="00C3357F">
              <w:rPr>
                <w:rFonts w:ascii="Arial" w:eastAsia="Times New Roman" w:hAnsi="Arial" w:cs="Arial"/>
                <w:bCs/>
                <w:iCs/>
                <w:caps/>
                <w:kern w:val="2"/>
                <w:sz w:val="26"/>
                <w:szCs w:val="26"/>
                <w:lang w:val="es-ES_tradnl" w:eastAsia="es-ES"/>
              </w:rPr>
              <w:t>20</w:t>
            </w:r>
          </w:p>
        </w:tc>
      </w:tr>
      <w:tr w:rsidR="009D7854" w:rsidRPr="00C3357F" w14:paraId="40F1E40C" w14:textId="77777777" w:rsidTr="00297A90">
        <w:trPr>
          <w:trHeight w:val="62"/>
        </w:trPr>
        <w:tc>
          <w:tcPr>
            <w:tcW w:w="2693" w:type="dxa"/>
          </w:tcPr>
          <w:p w14:paraId="165DB776" w14:textId="1F3E789B" w:rsidR="00321026" w:rsidRPr="00C3357F" w:rsidRDefault="00722B50" w:rsidP="00F078FC">
            <w:pPr>
              <w:tabs>
                <w:tab w:val="center" w:pos="4419"/>
                <w:tab w:val="right" w:pos="8838"/>
              </w:tabs>
              <w:suppressAutoHyphens/>
              <w:spacing w:after="0" w:line="100" w:lineRule="atLeast"/>
              <w:ind w:left="460" w:right="-106"/>
              <w:jc w:val="both"/>
              <w:rPr>
                <w:rFonts w:ascii="Arial" w:eastAsia="Times New Roman" w:hAnsi="Arial" w:cs="Arial"/>
                <w:b/>
                <w:iCs/>
                <w:caps/>
                <w:kern w:val="2"/>
                <w:sz w:val="26"/>
                <w:szCs w:val="26"/>
                <w:lang w:val="es-ES_tradnl" w:eastAsia="es-ES"/>
              </w:rPr>
            </w:pPr>
            <w:r>
              <w:rPr>
                <w:rFonts w:ascii="Arial" w:eastAsia="Times New Roman" w:hAnsi="Arial" w:cs="Arial"/>
                <w:b/>
                <w:iCs/>
                <w:caps/>
                <w:kern w:val="2"/>
                <w:sz w:val="26"/>
                <w:szCs w:val="26"/>
                <w:lang w:val="es-ES_tradnl" w:eastAsia="es-ES"/>
              </w:rPr>
              <w:t>ACTOR</w:t>
            </w:r>
            <w:r w:rsidR="00F078FC" w:rsidRPr="00C3357F">
              <w:rPr>
                <w:rFonts w:ascii="Arial" w:eastAsia="Times New Roman" w:hAnsi="Arial" w:cs="Arial"/>
                <w:b/>
                <w:iCs/>
                <w:caps/>
                <w:kern w:val="2"/>
                <w:sz w:val="26"/>
                <w:szCs w:val="26"/>
                <w:lang w:val="es-ES_tradnl" w:eastAsia="es-ES"/>
              </w:rPr>
              <w:t>:</w:t>
            </w:r>
          </w:p>
        </w:tc>
        <w:tc>
          <w:tcPr>
            <w:tcW w:w="3827" w:type="dxa"/>
          </w:tcPr>
          <w:p w14:paraId="2453E12B" w14:textId="1A2966CB" w:rsidR="009D7854" w:rsidRPr="00CC756F" w:rsidRDefault="00CC756F" w:rsidP="00297A90">
            <w:pPr>
              <w:suppressAutoHyphens/>
              <w:spacing w:after="0" w:line="100" w:lineRule="atLeast"/>
              <w:ind w:left="-101" w:right="-106"/>
              <w:jc w:val="both"/>
              <w:rPr>
                <w:rFonts w:ascii="Arial" w:eastAsia="Times New Roman" w:hAnsi="Arial" w:cs="Arial"/>
                <w:b/>
                <w:iCs/>
                <w:caps/>
                <w:color w:val="000000" w:themeColor="text1"/>
                <w:kern w:val="2"/>
                <w:sz w:val="26"/>
                <w:szCs w:val="26"/>
                <w:lang w:val="es-ES_tradnl" w:eastAsia="es-ES"/>
              </w:rPr>
            </w:pPr>
            <w:r w:rsidRPr="00CC756F">
              <w:rPr>
                <w:rFonts w:ascii="Arial" w:eastAsia="Times New Roman" w:hAnsi="Arial" w:cs="Arial"/>
                <w:b/>
                <w:iCs/>
                <w:caps/>
                <w:color w:val="000000" w:themeColor="text1"/>
                <w:kern w:val="2"/>
                <w:sz w:val="26"/>
                <w:szCs w:val="26"/>
                <w:lang w:val="es-ES_tradnl" w:eastAsia="es-ES"/>
              </w:rPr>
              <w:t>**********</w:t>
            </w:r>
          </w:p>
        </w:tc>
      </w:tr>
      <w:tr w:rsidR="009D7854" w:rsidRPr="00C3357F" w14:paraId="7FB56DCA" w14:textId="77777777" w:rsidTr="00297A90">
        <w:trPr>
          <w:trHeight w:val="62"/>
        </w:trPr>
        <w:tc>
          <w:tcPr>
            <w:tcW w:w="2693" w:type="dxa"/>
          </w:tcPr>
          <w:p w14:paraId="1AC66765" w14:textId="77777777" w:rsidR="009D7854" w:rsidRPr="00C3357F" w:rsidRDefault="009D7854"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6"/>
                <w:szCs w:val="26"/>
                <w:lang w:val="es-ES_tradnl" w:eastAsia="es-ES"/>
              </w:rPr>
            </w:pPr>
          </w:p>
          <w:p w14:paraId="487948A9" w14:textId="77777777" w:rsidR="009D7854" w:rsidRPr="00C3357F" w:rsidRDefault="003D7D26" w:rsidP="00297A90">
            <w:pPr>
              <w:tabs>
                <w:tab w:val="center" w:pos="4419"/>
                <w:tab w:val="right" w:pos="8838"/>
              </w:tabs>
              <w:suppressAutoHyphens/>
              <w:spacing w:after="0" w:line="100" w:lineRule="atLeast"/>
              <w:ind w:left="460" w:right="-106"/>
              <w:jc w:val="both"/>
              <w:rPr>
                <w:rFonts w:ascii="Arial" w:eastAsia="Times New Roman" w:hAnsi="Arial" w:cs="Arial"/>
                <w:iCs/>
                <w:caps/>
                <w:kern w:val="2"/>
                <w:sz w:val="26"/>
                <w:szCs w:val="26"/>
                <w:lang w:val="es-ES_tradnl" w:eastAsia="es-ES"/>
              </w:rPr>
            </w:pPr>
            <w:r w:rsidRPr="00C3357F">
              <w:rPr>
                <w:rFonts w:ascii="Arial" w:eastAsia="Times New Roman" w:hAnsi="Arial" w:cs="Arial"/>
                <w:b/>
                <w:bCs/>
                <w:iCs/>
                <w:caps/>
                <w:kern w:val="2"/>
                <w:sz w:val="26"/>
                <w:szCs w:val="26"/>
                <w:lang w:val="es-ES_tradnl" w:eastAsia="es-ES"/>
              </w:rPr>
              <w:t>demandada</w:t>
            </w:r>
            <w:r w:rsidR="009D7854" w:rsidRPr="00C3357F">
              <w:rPr>
                <w:rFonts w:ascii="Arial" w:eastAsia="Times New Roman" w:hAnsi="Arial" w:cs="Arial"/>
                <w:bCs/>
                <w:iCs/>
                <w:caps/>
                <w:kern w:val="2"/>
                <w:sz w:val="26"/>
                <w:szCs w:val="26"/>
                <w:lang w:val="es-ES_tradnl" w:eastAsia="es-ES"/>
              </w:rPr>
              <w:t>:</w:t>
            </w:r>
          </w:p>
        </w:tc>
        <w:tc>
          <w:tcPr>
            <w:tcW w:w="3827" w:type="dxa"/>
          </w:tcPr>
          <w:p w14:paraId="6FE5535C" w14:textId="77777777" w:rsidR="00E56E7A" w:rsidRPr="00C3357F" w:rsidRDefault="00E56E7A" w:rsidP="00297A90">
            <w:pPr>
              <w:suppressAutoHyphens/>
              <w:spacing w:after="0" w:line="100" w:lineRule="atLeast"/>
              <w:ind w:left="-101" w:right="-106"/>
              <w:jc w:val="both"/>
              <w:rPr>
                <w:rFonts w:ascii="Arial" w:eastAsia="Times New Roman" w:hAnsi="Arial" w:cs="Arial"/>
                <w:bCs/>
                <w:iCs/>
                <w:caps/>
                <w:kern w:val="2"/>
                <w:sz w:val="26"/>
                <w:szCs w:val="26"/>
                <w:lang w:val="es-ES_tradnl" w:eastAsia="es-ES"/>
              </w:rPr>
            </w:pPr>
          </w:p>
          <w:p w14:paraId="4BBBD3B4" w14:textId="1062C1D2" w:rsidR="00930B5C" w:rsidRPr="00C3357F" w:rsidRDefault="00722B50" w:rsidP="00297A90">
            <w:pPr>
              <w:suppressAutoHyphens/>
              <w:spacing w:after="0" w:line="100" w:lineRule="atLeast"/>
              <w:ind w:left="-101" w:right="-106"/>
              <w:jc w:val="both"/>
              <w:rPr>
                <w:rFonts w:ascii="Arial" w:eastAsia="Times New Roman" w:hAnsi="Arial" w:cs="Arial"/>
                <w:bCs/>
                <w:iCs/>
                <w:caps/>
                <w:kern w:val="2"/>
                <w:sz w:val="26"/>
                <w:szCs w:val="26"/>
                <w:lang w:val="es-ES_tradnl" w:eastAsia="es-ES"/>
              </w:rPr>
            </w:pPr>
            <w:r>
              <w:rPr>
                <w:rFonts w:ascii="Arial" w:eastAsia="Times New Roman" w:hAnsi="Arial" w:cs="Arial"/>
                <w:bCs/>
                <w:iCs/>
                <w:caps/>
                <w:kern w:val="2"/>
                <w:sz w:val="26"/>
                <w:szCs w:val="26"/>
                <w:lang w:val="es-ES_tradnl" w:eastAsia="es-ES"/>
              </w:rPr>
              <w:t>DIRECTOR DE LO CONTENCIOSO DE LA PROCURADURIA FISCAL DE LA SECRETARÍA DE FINANZAS DEL ESTADO.</w:t>
            </w:r>
          </w:p>
        </w:tc>
      </w:tr>
      <w:tr w:rsidR="00421DCB" w:rsidRPr="00C3357F" w14:paraId="3AFF4716" w14:textId="77777777" w:rsidTr="00297A90">
        <w:trPr>
          <w:trHeight w:val="112"/>
        </w:trPr>
        <w:tc>
          <w:tcPr>
            <w:tcW w:w="2693" w:type="dxa"/>
          </w:tcPr>
          <w:p w14:paraId="6E41D092" w14:textId="77777777" w:rsidR="00421DCB" w:rsidRPr="00C3357F"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6"/>
                <w:szCs w:val="26"/>
                <w:lang w:val="es-ES_tradnl" w:eastAsia="es-ES"/>
              </w:rPr>
            </w:pPr>
          </w:p>
          <w:p w14:paraId="6DEB6A58" w14:textId="77777777" w:rsidR="00421DCB" w:rsidRPr="00C3357F"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6"/>
                <w:szCs w:val="26"/>
                <w:lang w:val="es-ES_tradnl" w:eastAsia="es-ES"/>
              </w:rPr>
            </w:pPr>
            <w:r w:rsidRPr="00C3357F">
              <w:rPr>
                <w:rFonts w:ascii="Arial" w:eastAsia="Times New Roman" w:hAnsi="Arial" w:cs="Arial"/>
                <w:b/>
                <w:bCs/>
                <w:iCs/>
                <w:caps/>
                <w:kern w:val="2"/>
                <w:sz w:val="26"/>
                <w:szCs w:val="26"/>
                <w:lang w:val="es-ES_tradnl" w:eastAsia="es-ES"/>
              </w:rPr>
              <w:t>MAGISTRADO:</w:t>
            </w:r>
          </w:p>
          <w:p w14:paraId="08420E90" w14:textId="77777777" w:rsidR="00421DCB" w:rsidRPr="00C3357F" w:rsidRDefault="00421DCB" w:rsidP="0066589E">
            <w:pPr>
              <w:tabs>
                <w:tab w:val="center" w:pos="4419"/>
                <w:tab w:val="right" w:pos="8838"/>
              </w:tabs>
              <w:suppressAutoHyphens/>
              <w:spacing w:after="0" w:line="100" w:lineRule="atLeast"/>
              <w:ind w:right="-106"/>
              <w:jc w:val="both"/>
              <w:rPr>
                <w:rFonts w:ascii="Arial" w:eastAsia="Times New Roman" w:hAnsi="Arial" w:cs="Arial"/>
                <w:bCs/>
                <w:iCs/>
                <w:caps/>
                <w:kern w:val="2"/>
                <w:sz w:val="26"/>
                <w:szCs w:val="26"/>
                <w:lang w:val="es-ES_tradnl" w:eastAsia="es-ES"/>
              </w:rPr>
            </w:pPr>
          </w:p>
          <w:p w14:paraId="36980D01" w14:textId="77777777" w:rsidR="00C3357F" w:rsidRPr="00C3357F" w:rsidRDefault="00C3357F"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6"/>
                <w:szCs w:val="26"/>
                <w:lang w:val="es-ES_tradnl" w:eastAsia="es-ES"/>
              </w:rPr>
            </w:pPr>
          </w:p>
          <w:p w14:paraId="693558FE" w14:textId="1204E71F" w:rsidR="00421DCB" w:rsidRPr="00C3357F"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6"/>
                <w:szCs w:val="26"/>
                <w:lang w:val="es-ES_tradnl" w:eastAsia="es-ES"/>
              </w:rPr>
            </w:pPr>
            <w:r w:rsidRPr="00C3357F">
              <w:rPr>
                <w:rFonts w:ascii="Arial" w:eastAsia="Times New Roman" w:hAnsi="Arial" w:cs="Arial"/>
                <w:b/>
                <w:bCs/>
                <w:iCs/>
                <w:caps/>
                <w:kern w:val="2"/>
                <w:sz w:val="26"/>
                <w:szCs w:val="26"/>
                <w:lang w:val="es-ES_tradnl" w:eastAsia="es-ES"/>
              </w:rPr>
              <w:t>SECRETARIO</w:t>
            </w:r>
            <w:r w:rsidR="00421DCB" w:rsidRPr="00C3357F">
              <w:rPr>
                <w:rFonts w:ascii="Arial" w:eastAsia="Times New Roman" w:hAnsi="Arial" w:cs="Arial"/>
                <w:b/>
                <w:bCs/>
                <w:iCs/>
                <w:caps/>
                <w:kern w:val="2"/>
                <w:sz w:val="26"/>
                <w:szCs w:val="26"/>
                <w:lang w:val="es-ES_tradnl" w:eastAsia="es-ES"/>
              </w:rPr>
              <w:t>:</w:t>
            </w:r>
          </w:p>
        </w:tc>
        <w:tc>
          <w:tcPr>
            <w:tcW w:w="3827" w:type="dxa"/>
          </w:tcPr>
          <w:p w14:paraId="3EA3E855" w14:textId="77777777" w:rsidR="00421DCB" w:rsidRPr="00C3357F" w:rsidRDefault="00421DCB" w:rsidP="00297A90">
            <w:pPr>
              <w:suppressAutoHyphens/>
              <w:spacing w:after="0" w:line="100" w:lineRule="atLeast"/>
              <w:ind w:left="-101" w:right="-106"/>
              <w:jc w:val="both"/>
              <w:rPr>
                <w:rFonts w:ascii="Arial" w:eastAsia="Times New Roman" w:hAnsi="Arial" w:cs="Arial"/>
                <w:sz w:val="26"/>
                <w:szCs w:val="26"/>
                <w:lang w:val="es-ES_tradnl" w:eastAsia="es-ES"/>
              </w:rPr>
            </w:pPr>
          </w:p>
          <w:p w14:paraId="3114D979" w14:textId="6C02984A" w:rsidR="00421DCB" w:rsidRPr="001E2012" w:rsidRDefault="00013A84" w:rsidP="00297A90">
            <w:pPr>
              <w:suppressAutoHyphens/>
              <w:spacing w:after="0" w:line="100" w:lineRule="atLeast"/>
              <w:ind w:left="-101" w:right="-106"/>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 xml:space="preserve">MAESTRO </w:t>
            </w:r>
            <w:r w:rsidR="0066589E" w:rsidRPr="001E2012">
              <w:rPr>
                <w:rFonts w:ascii="Arial" w:eastAsia="Times New Roman" w:hAnsi="Arial" w:cs="Arial"/>
                <w:sz w:val="26"/>
                <w:szCs w:val="26"/>
                <w:lang w:val="es-ES_tradnl" w:eastAsia="es-ES"/>
              </w:rPr>
              <w:t xml:space="preserve">ENRIQUE PACHECO MARTÍNEZ. </w:t>
            </w:r>
          </w:p>
          <w:p w14:paraId="07E7D392" w14:textId="77777777" w:rsidR="00421DCB" w:rsidRPr="001E2012" w:rsidRDefault="00421DCB" w:rsidP="00297A90">
            <w:pPr>
              <w:suppressAutoHyphens/>
              <w:spacing w:after="0" w:line="100" w:lineRule="atLeast"/>
              <w:ind w:left="-101" w:right="-106"/>
              <w:jc w:val="both"/>
              <w:rPr>
                <w:rFonts w:ascii="Arial" w:eastAsia="Times New Roman" w:hAnsi="Arial" w:cs="Arial"/>
                <w:sz w:val="26"/>
                <w:szCs w:val="26"/>
                <w:lang w:val="es-ES_tradnl" w:eastAsia="es-ES"/>
              </w:rPr>
            </w:pPr>
          </w:p>
          <w:p w14:paraId="63AC4EFF" w14:textId="00A5C468" w:rsidR="00321026" w:rsidRPr="001E2012" w:rsidRDefault="004B6785" w:rsidP="008E4091">
            <w:pPr>
              <w:suppressAutoHyphens/>
              <w:spacing w:line="100" w:lineRule="atLeast"/>
              <w:ind w:left="-101" w:right="-106"/>
              <w:jc w:val="both"/>
              <w:rPr>
                <w:rFonts w:ascii="Arial" w:eastAsia="Times New Roman" w:hAnsi="Arial" w:cs="Arial"/>
                <w:sz w:val="26"/>
                <w:szCs w:val="26"/>
                <w:lang w:val="es-ES_tradnl" w:eastAsia="es-ES"/>
              </w:rPr>
            </w:pPr>
            <w:r w:rsidRPr="001E2012">
              <w:rPr>
                <w:rFonts w:ascii="Arial" w:eastAsia="Times New Roman" w:hAnsi="Arial" w:cs="Arial"/>
                <w:sz w:val="26"/>
                <w:szCs w:val="26"/>
                <w:lang w:val="es-ES_tradnl" w:eastAsia="es-ES"/>
              </w:rPr>
              <w:t xml:space="preserve">LICENCIADO RENATO GABRIEL IBÁÑEZ CASTELLANOS. </w:t>
            </w:r>
          </w:p>
          <w:p w14:paraId="645F6700" w14:textId="77777777" w:rsidR="00D70587" w:rsidRPr="00C3357F" w:rsidRDefault="00D70587" w:rsidP="008E4091">
            <w:pPr>
              <w:suppressAutoHyphens/>
              <w:spacing w:line="100" w:lineRule="atLeast"/>
              <w:ind w:left="-101" w:right="-106"/>
              <w:jc w:val="both"/>
              <w:rPr>
                <w:rFonts w:ascii="Arial" w:eastAsia="Times New Roman" w:hAnsi="Arial" w:cs="Arial"/>
                <w:sz w:val="26"/>
                <w:szCs w:val="26"/>
                <w:lang w:val="es-ES_tradnl" w:eastAsia="es-ES"/>
              </w:rPr>
            </w:pPr>
          </w:p>
        </w:tc>
      </w:tr>
    </w:tbl>
    <w:p w14:paraId="19BDBD68" w14:textId="3FD0FF85" w:rsidR="00684FC4" w:rsidRPr="00C3357F" w:rsidRDefault="00141D1E" w:rsidP="00297A90">
      <w:pPr>
        <w:spacing w:line="360" w:lineRule="auto"/>
        <w:jc w:val="both"/>
        <w:rPr>
          <w:rFonts w:ascii="Arial" w:hAnsi="Arial" w:cs="Arial"/>
          <w:b/>
          <w:sz w:val="26"/>
          <w:szCs w:val="26"/>
        </w:rPr>
      </w:pPr>
      <w:r w:rsidRPr="00C3357F">
        <w:rPr>
          <w:rFonts w:ascii="Arial" w:hAnsi="Arial" w:cs="Arial"/>
          <w:b/>
          <w:sz w:val="26"/>
          <w:szCs w:val="26"/>
        </w:rPr>
        <w:t>OAXACA DE JUÁREZ</w:t>
      </w:r>
      <w:r w:rsidR="00A823D1" w:rsidRPr="00C3357F">
        <w:rPr>
          <w:rFonts w:ascii="Arial" w:hAnsi="Arial" w:cs="Arial"/>
          <w:b/>
          <w:sz w:val="26"/>
          <w:szCs w:val="26"/>
        </w:rPr>
        <w:t xml:space="preserve">, </w:t>
      </w:r>
      <w:r w:rsidR="008728A8" w:rsidRPr="00C3357F">
        <w:rPr>
          <w:rFonts w:ascii="Arial" w:hAnsi="Arial" w:cs="Arial"/>
          <w:b/>
          <w:sz w:val="26"/>
          <w:szCs w:val="26"/>
        </w:rPr>
        <w:t>OAXACA</w:t>
      </w:r>
      <w:r w:rsidR="00321026" w:rsidRPr="00C3357F">
        <w:rPr>
          <w:rFonts w:ascii="Arial" w:hAnsi="Arial" w:cs="Arial"/>
          <w:b/>
          <w:sz w:val="26"/>
          <w:szCs w:val="26"/>
        </w:rPr>
        <w:t>,</w:t>
      </w:r>
      <w:r w:rsidR="008728A8" w:rsidRPr="00C3357F">
        <w:rPr>
          <w:rFonts w:ascii="Arial" w:hAnsi="Arial" w:cs="Arial"/>
          <w:b/>
          <w:sz w:val="26"/>
          <w:szCs w:val="26"/>
        </w:rPr>
        <w:t xml:space="preserve"> A</w:t>
      </w:r>
      <w:r w:rsidR="008E4091" w:rsidRPr="00C3357F">
        <w:rPr>
          <w:rFonts w:ascii="Arial" w:hAnsi="Arial" w:cs="Arial"/>
          <w:b/>
          <w:sz w:val="26"/>
          <w:szCs w:val="26"/>
        </w:rPr>
        <w:t xml:space="preserve"> </w:t>
      </w:r>
      <w:r w:rsidR="00013A84">
        <w:rPr>
          <w:rFonts w:ascii="Arial" w:hAnsi="Arial" w:cs="Arial"/>
          <w:b/>
          <w:sz w:val="26"/>
          <w:szCs w:val="26"/>
        </w:rPr>
        <w:t xml:space="preserve">DIECISÉIS </w:t>
      </w:r>
      <w:r w:rsidR="007A2006" w:rsidRPr="00C3357F">
        <w:rPr>
          <w:rFonts w:ascii="Arial" w:hAnsi="Arial" w:cs="Arial"/>
          <w:b/>
          <w:sz w:val="26"/>
          <w:szCs w:val="26"/>
        </w:rPr>
        <w:t xml:space="preserve">DE </w:t>
      </w:r>
      <w:r w:rsidR="00722B50">
        <w:rPr>
          <w:rFonts w:ascii="Arial" w:hAnsi="Arial" w:cs="Arial"/>
          <w:b/>
          <w:sz w:val="26"/>
          <w:szCs w:val="26"/>
        </w:rPr>
        <w:t>JUNIO</w:t>
      </w:r>
      <w:r w:rsidR="004B6785" w:rsidRPr="00C3357F">
        <w:rPr>
          <w:rFonts w:ascii="Arial" w:hAnsi="Arial" w:cs="Arial"/>
          <w:b/>
          <w:sz w:val="26"/>
          <w:szCs w:val="26"/>
        </w:rPr>
        <w:t xml:space="preserve"> DE DOS MIL VEINTIUNO</w:t>
      </w:r>
      <w:r w:rsidR="00297A90" w:rsidRPr="00C3357F">
        <w:rPr>
          <w:rFonts w:ascii="Arial" w:hAnsi="Arial" w:cs="Arial"/>
          <w:b/>
          <w:sz w:val="26"/>
          <w:szCs w:val="26"/>
        </w:rPr>
        <w:t xml:space="preserve">. </w:t>
      </w:r>
      <w:r w:rsidR="001E4EB9" w:rsidRPr="00C3357F">
        <w:rPr>
          <w:rFonts w:ascii="Arial" w:hAnsi="Arial" w:cs="Arial"/>
          <w:b/>
          <w:sz w:val="26"/>
          <w:szCs w:val="26"/>
        </w:rPr>
        <w:t>-</w:t>
      </w:r>
      <w:r w:rsidR="00B133BD" w:rsidRPr="00C3357F">
        <w:rPr>
          <w:rFonts w:ascii="Arial" w:hAnsi="Arial" w:cs="Arial"/>
          <w:b/>
          <w:sz w:val="26"/>
          <w:szCs w:val="26"/>
        </w:rPr>
        <w:t xml:space="preserve"> </w:t>
      </w:r>
      <w:r w:rsidR="001E4EB9" w:rsidRPr="00C3357F">
        <w:rPr>
          <w:rFonts w:ascii="Arial" w:hAnsi="Arial" w:cs="Arial"/>
          <w:b/>
          <w:sz w:val="26"/>
          <w:szCs w:val="26"/>
        </w:rPr>
        <w:t>-</w:t>
      </w:r>
      <w:r w:rsidR="00B133BD" w:rsidRPr="00C3357F">
        <w:rPr>
          <w:rFonts w:ascii="Arial" w:hAnsi="Arial" w:cs="Arial"/>
          <w:b/>
          <w:sz w:val="26"/>
          <w:szCs w:val="26"/>
        </w:rPr>
        <w:t xml:space="preserve"> </w:t>
      </w:r>
      <w:r w:rsidR="001E4EB9" w:rsidRPr="00C3357F">
        <w:rPr>
          <w:rFonts w:ascii="Arial" w:hAnsi="Arial" w:cs="Arial"/>
          <w:b/>
          <w:sz w:val="26"/>
          <w:szCs w:val="26"/>
        </w:rPr>
        <w:t>-</w:t>
      </w:r>
      <w:r w:rsidR="00B133BD" w:rsidRPr="00C3357F">
        <w:rPr>
          <w:rFonts w:ascii="Arial" w:hAnsi="Arial" w:cs="Arial"/>
          <w:b/>
          <w:sz w:val="26"/>
          <w:szCs w:val="26"/>
        </w:rPr>
        <w:t xml:space="preserve"> </w:t>
      </w:r>
      <w:r w:rsidR="00C3357F">
        <w:rPr>
          <w:rFonts w:ascii="Arial" w:hAnsi="Arial" w:cs="Arial"/>
          <w:b/>
          <w:sz w:val="26"/>
          <w:szCs w:val="26"/>
        </w:rPr>
        <w:t xml:space="preserve">- - - - - - - - - - - - - - - - - - - - - - - - - - - - - - - - - - - - - - - - - - - - </w:t>
      </w:r>
    </w:p>
    <w:p w14:paraId="61E41C01" w14:textId="73175BF9" w:rsidR="00C3357F" w:rsidRPr="00722B50" w:rsidRDefault="009D7854" w:rsidP="00722B50">
      <w:pPr>
        <w:spacing w:line="360" w:lineRule="auto"/>
        <w:ind w:firstLine="567"/>
        <w:jc w:val="both"/>
        <w:rPr>
          <w:rFonts w:ascii="Arial" w:eastAsia="Times New Roman" w:hAnsi="Arial" w:cs="Arial"/>
          <w:sz w:val="26"/>
          <w:szCs w:val="26"/>
          <w:lang w:val="es-ES" w:eastAsia="es-ES"/>
        </w:rPr>
      </w:pPr>
      <w:r w:rsidRPr="00C3357F">
        <w:rPr>
          <w:rFonts w:ascii="Arial" w:eastAsia="Times New Roman" w:hAnsi="Arial" w:cs="Arial"/>
          <w:b/>
          <w:bCs/>
          <w:sz w:val="26"/>
          <w:szCs w:val="26"/>
          <w:lang w:eastAsia="es-ES"/>
        </w:rPr>
        <w:t>VISTOS</w:t>
      </w:r>
      <w:r w:rsidRPr="00C3357F">
        <w:rPr>
          <w:rFonts w:ascii="Arial" w:eastAsia="Times New Roman" w:hAnsi="Arial" w:cs="Arial"/>
          <w:bCs/>
          <w:sz w:val="26"/>
          <w:szCs w:val="26"/>
          <w:lang w:eastAsia="es-ES"/>
        </w:rPr>
        <w:t>,</w:t>
      </w:r>
      <w:r w:rsidRPr="00C3357F">
        <w:rPr>
          <w:rFonts w:ascii="Arial" w:eastAsia="Times New Roman" w:hAnsi="Arial" w:cs="Arial"/>
          <w:sz w:val="26"/>
          <w:szCs w:val="26"/>
          <w:lang w:eastAsia="es-ES"/>
        </w:rPr>
        <w:t xml:space="preserve"> para resolver los</w:t>
      </w:r>
      <w:r w:rsidR="004A5367" w:rsidRPr="00C3357F">
        <w:rPr>
          <w:rFonts w:ascii="Arial" w:eastAsia="Times New Roman" w:hAnsi="Arial" w:cs="Arial"/>
          <w:sz w:val="26"/>
          <w:szCs w:val="26"/>
          <w:lang w:eastAsia="es-ES"/>
        </w:rPr>
        <w:t xml:space="preserve"> autos del juicio de nulidad </w:t>
      </w:r>
      <w:r w:rsidRPr="00C3357F">
        <w:rPr>
          <w:rFonts w:ascii="Arial" w:eastAsia="Times New Roman" w:hAnsi="Arial" w:cs="Arial"/>
          <w:sz w:val="26"/>
          <w:szCs w:val="26"/>
          <w:lang w:eastAsia="es-ES"/>
        </w:rPr>
        <w:t xml:space="preserve">número </w:t>
      </w:r>
      <w:r w:rsidR="00722B50">
        <w:rPr>
          <w:rFonts w:ascii="Arial" w:eastAsia="Times New Roman" w:hAnsi="Arial" w:cs="Arial"/>
          <w:b/>
          <w:sz w:val="26"/>
          <w:szCs w:val="26"/>
          <w:lang w:eastAsia="es-ES"/>
        </w:rPr>
        <w:t>0026</w:t>
      </w:r>
      <w:r w:rsidR="007A2006" w:rsidRPr="00C3357F">
        <w:rPr>
          <w:rFonts w:ascii="Arial" w:eastAsia="Times New Roman" w:hAnsi="Arial" w:cs="Arial"/>
          <w:b/>
          <w:sz w:val="26"/>
          <w:szCs w:val="26"/>
          <w:lang w:eastAsia="es-ES"/>
        </w:rPr>
        <w:t>/20</w:t>
      </w:r>
      <w:r w:rsidR="00F078FC" w:rsidRPr="00C3357F">
        <w:rPr>
          <w:rFonts w:ascii="Arial" w:eastAsia="Times New Roman" w:hAnsi="Arial" w:cs="Arial"/>
          <w:b/>
          <w:sz w:val="26"/>
          <w:szCs w:val="26"/>
          <w:lang w:eastAsia="es-ES"/>
        </w:rPr>
        <w:t>20</w:t>
      </w:r>
      <w:r w:rsidR="00C823ED" w:rsidRPr="00C3357F">
        <w:rPr>
          <w:rFonts w:ascii="Arial" w:eastAsia="Times New Roman" w:hAnsi="Arial" w:cs="Arial"/>
          <w:bCs/>
          <w:sz w:val="26"/>
          <w:szCs w:val="26"/>
          <w:lang w:eastAsia="es-ES"/>
        </w:rPr>
        <w:t xml:space="preserve">, </w:t>
      </w:r>
      <w:r w:rsidRPr="00C3357F">
        <w:rPr>
          <w:rFonts w:ascii="Arial" w:eastAsia="Times New Roman" w:hAnsi="Arial" w:cs="Arial"/>
          <w:sz w:val="26"/>
          <w:szCs w:val="26"/>
          <w:lang w:eastAsia="es-ES"/>
        </w:rPr>
        <w:t>promovido por</w:t>
      </w:r>
      <w:r w:rsidR="007A2006" w:rsidRPr="00C3357F">
        <w:rPr>
          <w:rFonts w:ascii="Arial" w:eastAsia="Times New Roman" w:hAnsi="Arial" w:cs="Arial"/>
          <w:sz w:val="26"/>
          <w:szCs w:val="26"/>
          <w:lang w:eastAsia="es-ES"/>
        </w:rPr>
        <w:t xml:space="preserve"> </w:t>
      </w:r>
      <w:r w:rsidR="00CC756F">
        <w:rPr>
          <w:rFonts w:ascii="Arial" w:eastAsia="Times New Roman" w:hAnsi="Arial" w:cs="Arial"/>
          <w:b/>
          <w:bCs/>
          <w:color w:val="000000" w:themeColor="text1"/>
          <w:sz w:val="26"/>
          <w:szCs w:val="26"/>
          <w:lang w:eastAsia="es-ES"/>
        </w:rPr>
        <w:t>**********</w:t>
      </w:r>
      <w:r w:rsidR="00C823ED" w:rsidRPr="00C3357F">
        <w:rPr>
          <w:rFonts w:ascii="Arial" w:eastAsia="Times New Roman" w:hAnsi="Arial" w:cs="Arial"/>
          <w:bCs/>
          <w:iCs/>
          <w:caps/>
          <w:kern w:val="2"/>
          <w:sz w:val="26"/>
          <w:szCs w:val="26"/>
          <w:lang w:val="es-ES_tradnl" w:eastAsia="es-ES"/>
        </w:rPr>
        <w:t xml:space="preserve">, </w:t>
      </w:r>
      <w:r w:rsidR="00F96556" w:rsidRPr="00C3357F">
        <w:rPr>
          <w:rFonts w:ascii="Arial" w:eastAsia="Times New Roman" w:hAnsi="Arial" w:cs="Arial"/>
          <w:sz w:val="26"/>
          <w:szCs w:val="26"/>
          <w:lang w:eastAsia="es-ES"/>
        </w:rPr>
        <w:t xml:space="preserve">en contra </w:t>
      </w:r>
      <w:r w:rsidR="00DA6C7E" w:rsidRPr="00C3357F">
        <w:rPr>
          <w:rFonts w:ascii="Arial" w:eastAsia="Times New Roman" w:hAnsi="Arial" w:cs="Arial"/>
          <w:sz w:val="26"/>
          <w:szCs w:val="26"/>
          <w:lang w:val="es-ES_tradnl" w:eastAsia="es-ES"/>
        </w:rPr>
        <w:t>de</w:t>
      </w:r>
      <w:r w:rsidR="00312750" w:rsidRPr="00C3357F">
        <w:rPr>
          <w:rFonts w:ascii="Arial" w:eastAsia="Times New Roman" w:hAnsi="Arial" w:cs="Arial"/>
          <w:sz w:val="26"/>
          <w:szCs w:val="26"/>
          <w:lang w:val="es-ES_tradnl" w:eastAsia="es-ES"/>
        </w:rPr>
        <w:t>l</w:t>
      </w:r>
      <w:r w:rsidR="00C823ED" w:rsidRPr="00C3357F">
        <w:rPr>
          <w:rFonts w:ascii="Arial" w:eastAsia="Times New Roman" w:hAnsi="Arial" w:cs="Arial"/>
          <w:sz w:val="26"/>
          <w:szCs w:val="26"/>
          <w:lang w:val="es-ES_tradnl" w:eastAsia="es-ES"/>
        </w:rPr>
        <w:t xml:space="preserve"> </w:t>
      </w:r>
      <w:r w:rsidR="00722B50">
        <w:rPr>
          <w:rFonts w:ascii="Arial" w:eastAsia="Times New Roman" w:hAnsi="Arial" w:cs="Arial"/>
          <w:b/>
          <w:iCs/>
          <w:caps/>
          <w:kern w:val="2"/>
          <w:sz w:val="26"/>
          <w:szCs w:val="26"/>
          <w:lang w:val="es-ES_tradnl" w:eastAsia="es-ES"/>
        </w:rPr>
        <w:t>DIRECTOR DE LO CONTENCIOSO DE LA PROCURADURÍA FISCAL DEPENDIENTE DE LA SUBSECRETARÍA DE INGRESOS DE LA SECRETARÍA DE FINANZAS</w:t>
      </w:r>
      <w:r w:rsidR="00C823ED" w:rsidRPr="00C3357F">
        <w:rPr>
          <w:rFonts w:ascii="Arial" w:eastAsia="Times New Roman" w:hAnsi="Arial" w:cs="Arial"/>
          <w:b/>
          <w:iCs/>
          <w:caps/>
          <w:kern w:val="2"/>
          <w:sz w:val="26"/>
          <w:szCs w:val="26"/>
          <w:lang w:val="es-ES_tradnl" w:eastAsia="es-ES"/>
        </w:rPr>
        <w:t xml:space="preserve"> del estado de oaxaca</w:t>
      </w:r>
      <w:r w:rsidR="008B3BF1" w:rsidRPr="00C3357F">
        <w:rPr>
          <w:rFonts w:ascii="Arial" w:hAnsi="Arial" w:cs="Arial"/>
          <w:sz w:val="26"/>
          <w:szCs w:val="26"/>
        </w:rPr>
        <w:t xml:space="preserve">, </w:t>
      </w:r>
      <w:r w:rsidR="009F1B92" w:rsidRPr="00C3357F">
        <w:rPr>
          <w:rFonts w:ascii="Arial" w:eastAsia="Times New Roman" w:hAnsi="Arial" w:cs="Arial"/>
          <w:bCs/>
          <w:sz w:val="26"/>
          <w:szCs w:val="26"/>
          <w:lang w:eastAsia="es-ES"/>
        </w:rPr>
        <w:t>y</w:t>
      </w:r>
      <w:r w:rsidRPr="00C3357F">
        <w:rPr>
          <w:rFonts w:ascii="Arial" w:eastAsia="Times New Roman" w:hAnsi="Arial" w:cs="Arial"/>
          <w:bCs/>
          <w:sz w:val="26"/>
          <w:szCs w:val="26"/>
          <w:lang w:eastAsia="es-ES"/>
        </w:rPr>
        <w:t>;</w:t>
      </w:r>
      <w:r w:rsidR="00C823ED" w:rsidRPr="00C3357F">
        <w:rPr>
          <w:rFonts w:ascii="Arial" w:eastAsia="Times New Roman" w:hAnsi="Arial" w:cs="Arial"/>
          <w:bCs/>
          <w:sz w:val="26"/>
          <w:szCs w:val="26"/>
          <w:lang w:eastAsia="es-ES"/>
        </w:rPr>
        <w:t xml:space="preserve"> </w:t>
      </w:r>
      <w:r w:rsidR="009F1B92" w:rsidRPr="00C3357F">
        <w:rPr>
          <w:rFonts w:ascii="Arial" w:eastAsia="Times New Roman" w:hAnsi="Arial" w:cs="Arial"/>
          <w:bCs/>
          <w:sz w:val="26"/>
          <w:szCs w:val="26"/>
          <w:lang w:eastAsia="es-ES"/>
        </w:rPr>
        <w:t xml:space="preserve">- - - </w:t>
      </w:r>
      <w:r w:rsidR="00722B50">
        <w:rPr>
          <w:rFonts w:ascii="Arial" w:eastAsia="Times New Roman" w:hAnsi="Arial" w:cs="Arial"/>
          <w:bCs/>
          <w:sz w:val="26"/>
          <w:szCs w:val="26"/>
          <w:lang w:eastAsia="es-ES"/>
        </w:rPr>
        <w:t>- - - - - - - - - - - - - - - - - - - - - - - - - - - - - - - - - - -</w:t>
      </w:r>
      <w:r w:rsidR="00B51499">
        <w:rPr>
          <w:rFonts w:ascii="Arial" w:eastAsia="Times New Roman" w:hAnsi="Arial" w:cs="Arial"/>
          <w:bCs/>
          <w:sz w:val="26"/>
          <w:szCs w:val="26"/>
          <w:lang w:eastAsia="es-ES"/>
        </w:rPr>
        <w:t xml:space="preserve"> - - - - - - - - - - - - - - - - - - </w:t>
      </w:r>
      <w:r w:rsidR="00722B50">
        <w:rPr>
          <w:rFonts w:ascii="Arial" w:eastAsia="Times New Roman" w:hAnsi="Arial" w:cs="Arial"/>
          <w:bCs/>
          <w:sz w:val="26"/>
          <w:szCs w:val="26"/>
          <w:lang w:eastAsia="es-ES"/>
        </w:rPr>
        <w:t xml:space="preserve"> </w:t>
      </w:r>
    </w:p>
    <w:p w14:paraId="74AA202A" w14:textId="77777777" w:rsidR="001F404D" w:rsidRPr="00C3357F" w:rsidRDefault="009D7854" w:rsidP="00496319">
      <w:pPr>
        <w:widowControl w:val="0"/>
        <w:spacing w:line="360" w:lineRule="auto"/>
        <w:ind w:right="51"/>
        <w:jc w:val="center"/>
        <w:rPr>
          <w:rFonts w:ascii="Arial" w:eastAsia="Times New Roman" w:hAnsi="Arial" w:cs="Arial"/>
          <w:b/>
          <w:bCs/>
          <w:sz w:val="26"/>
          <w:szCs w:val="26"/>
          <w:lang w:val="es-ES" w:eastAsia="es-ES"/>
        </w:rPr>
      </w:pPr>
      <w:r w:rsidRPr="00C3357F">
        <w:rPr>
          <w:rFonts w:ascii="Arial" w:eastAsia="Times New Roman" w:hAnsi="Arial" w:cs="Arial"/>
          <w:b/>
          <w:bCs/>
          <w:sz w:val="26"/>
          <w:szCs w:val="26"/>
          <w:lang w:val="es-ES" w:eastAsia="es-ES"/>
        </w:rPr>
        <w:t>R E S U L T A N D O:</w:t>
      </w:r>
    </w:p>
    <w:p w14:paraId="5E1D4627" w14:textId="4FE76769" w:rsidR="000E125C" w:rsidRPr="00C3357F" w:rsidRDefault="00C20E79" w:rsidP="00FA29C2">
      <w:pPr>
        <w:spacing w:before="240" w:line="360" w:lineRule="auto"/>
        <w:ind w:firstLine="567"/>
        <w:jc w:val="both"/>
        <w:rPr>
          <w:rFonts w:ascii="Arial" w:hAnsi="Arial" w:cs="Arial"/>
          <w:sz w:val="26"/>
          <w:szCs w:val="26"/>
        </w:rPr>
      </w:pPr>
      <w:r w:rsidRPr="00C3357F">
        <w:rPr>
          <w:rFonts w:ascii="Arial" w:eastAsia="Times New Roman" w:hAnsi="Arial" w:cs="Arial"/>
          <w:b/>
          <w:bCs/>
          <w:sz w:val="26"/>
          <w:szCs w:val="26"/>
          <w:lang w:val="es-ES" w:eastAsia="es-ES"/>
        </w:rPr>
        <w:t>PRIMERO.</w:t>
      </w:r>
      <w:r w:rsidR="006A3BC0" w:rsidRPr="00C3357F">
        <w:rPr>
          <w:rFonts w:ascii="Arial" w:eastAsia="Times New Roman" w:hAnsi="Arial" w:cs="Arial"/>
          <w:b/>
          <w:bCs/>
          <w:sz w:val="26"/>
          <w:szCs w:val="26"/>
          <w:lang w:val="es-ES" w:eastAsia="es-ES"/>
        </w:rPr>
        <w:t xml:space="preserve"> </w:t>
      </w:r>
      <w:r w:rsidR="00722B50">
        <w:rPr>
          <w:rFonts w:ascii="Arial" w:hAnsi="Arial" w:cs="Arial"/>
          <w:sz w:val="26"/>
          <w:szCs w:val="26"/>
        </w:rPr>
        <w:t>Por auto de doce</w:t>
      </w:r>
      <w:r w:rsidR="00421B56" w:rsidRPr="00C3357F">
        <w:rPr>
          <w:rFonts w:ascii="Arial" w:hAnsi="Arial" w:cs="Arial"/>
          <w:sz w:val="26"/>
          <w:szCs w:val="26"/>
        </w:rPr>
        <w:t xml:space="preserve"> de febrero de dos mil veinte, </w:t>
      </w:r>
      <w:r w:rsidR="00421B56" w:rsidRPr="00C3357F">
        <w:rPr>
          <w:rFonts w:ascii="Arial" w:hAnsi="Arial" w:cs="Arial"/>
          <w:b/>
          <w:sz w:val="26"/>
          <w:szCs w:val="26"/>
        </w:rPr>
        <w:t>se admitió</w:t>
      </w:r>
      <w:r w:rsidR="00421B56" w:rsidRPr="00C3357F">
        <w:rPr>
          <w:rFonts w:ascii="Arial" w:hAnsi="Arial" w:cs="Arial"/>
          <w:sz w:val="26"/>
          <w:szCs w:val="26"/>
        </w:rPr>
        <w:t xml:space="preserve"> a trámite la</w:t>
      </w:r>
      <w:r w:rsidR="00722B50">
        <w:rPr>
          <w:rFonts w:ascii="Arial" w:hAnsi="Arial" w:cs="Arial"/>
          <w:sz w:val="26"/>
          <w:szCs w:val="26"/>
        </w:rPr>
        <w:t xml:space="preserve"> demanda de nulidad del actor</w:t>
      </w:r>
      <w:r w:rsidR="00421B56" w:rsidRPr="00C3357F">
        <w:rPr>
          <w:rFonts w:ascii="Arial" w:hAnsi="Arial" w:cs="Arial"/>
          <w:sz w:val="26"/>
          <w:szCs w:val="26"/>
        </w:rPr>
        <w:t xml:space="preserve"> en contra del </w:t>
      </w:r>
      <w:r w:rsidR="00722B50">
        <w:rPr>
          <w:rFonts w:ascii="Arial" w:hAnsi="Arial" w:cs="Arial"/>
          <w:sz w:val="26"/>
          <w:szCs w:val="26"/>
        </w:rPr>
        <w:t>Director de lo Contencioso de la Procuraduría Fiscal dependiente de la Subsecretaría de Ingresos de la Secretaría de Finanzas del Estado</w:t>
      </w:r>
      <w:r w:rsidR="00421B56" w:rsidRPr="00C3357F">
        <w:rPr>
          <w:rFonts w:ascii="Arial" w:hAnsi="Arial" w:cs="Arial"/>
          <w:sz w:val="26"/>
          <w:szCs w:val="26"/>
        </w:rPr>
        <w:t xml:space="preserve">; ordenándose notificar, emplazar y correr traslado a dicha autoridad, para que dentro del plazo de nueve días hábiles produjera su contestación, con el apercibimiento que de no hacerlo dentro del plazo otorgado, se le tendría contestando en sentido afirmativo y de no referirse a todos los hechos, se le tendrían como ciertos (fojas </w:t>
      </w:r>
      <w:r w:rsidR="00344AF0" w:rsidRPr="00C3357F">
        <w:rPr>
          <w:rFonts w:ascii="Arial" w:hAnsi="Arial" w:cs="Arial"/>
          <w:sz w:val="26"/>
          <w:szCs w:val="26"/>
        </w:rPr>
        <w:t>01</w:t>
      </w:r>
      <w:r w:rsidR="00421B56" w:rsidRPr="00C3357F">
        <w:rPr>
          <w:rFonts w:ascii="Arial" w:hAnsi="Arial" w:cs="Arial"/>
          <w:sz w:val="26"/>
          <w:szCs w:val="26"/>
        </w:rPr>
        <w:t xml:space="preserve"> y </w:t>
      </w:r>
      <w:r w:rsidR="00344AF0" w:rsidRPr="00C3357F">
        <w:rPr>
          <w:rFonts w:ascii="Arial" w:hAnsi="Arial" w:cs="Arial"/>
          <w:sz w:val="26"/>
          <w:szCs w:val="26"/>
        </w:rPr>
        <w:t>02</w:t>
      </w:r>
      <w:r w:rsidR="00421B56" w:rsidRPr="00C3357F">
        <w:rPr>
          <w:rFonts w:ascii="Arial" w:hAnsi="Arial" w:cs="Arial"/>
          <w:sz w:val="26"/>
          <w:szCs w:val="26"/>
        </w:rPr>
        <w:t xml:space="preserve">). </w:t>
      </w:r>
      <w:r w:rsidR="00013A84">
        <w:rPr>
          <w:rFonts w:ascii="Arial" w:hAnsi="Arial" w:cs="Arial"/>
          <w:sz w:val="26"/>
          <w:szCs w:val="26"/>
        </w:rPr>
        <w:t xml:space="preserve">- - - - - - - - - - - </w:t>
      </w:r>
    </w:p>
    <w:p w14:paraId="48034347" w14:textId="1DBB88C0" w:rsidR="00722B50" w:rsidRDefault="00F078FC" w:rsidP="00F078FC">
      <w:pPr>
        <w:spacing w:line="360" w:lineRule="auto"/>
        <w:ind w:firstLine="567"/>
        <w:jc w:val="both"/>
        <w:rPr>
          <w:rFonts w:ascii="Arial" w:hAnsi="Arial" w:cs="Arial"/>
          <w:bCs/>
          <w:sz w:val="26"/>
          <w:szCs w:val="26"/>
        </w:rPr>
      </w:pPr>
      <w:r w:rsidRPr="00C3357F">
        <w:rPr>
          <w:rFonts w:ascii="Arial" w:hAnsi="Arial" w:cs="Arial"/>
          <w:b/>
          <w:bCs/>
          <w:sz w:val="26"/>
          <w:szCs w:val="26"/>
        </w:rPr>
        <w:t>SEGUNDO</w:t>
      </w:r>
      <w:r w:rsidR="00CE7037" w:rsidRPr="00C3357F">
        <w:rPr>
          <w:rFonts w:ascii="Arial" w:hAnsi="Arial" w:cs="Arial"/>
          <w:b/>
          <w:bCs/>
          <w:sz w:val="26"/>
          <w:szCs w:val="26"/>
        </w:rPr>
        <w:t xml:space="preserve">. </w:t>
      </w:r>
      <w:r w:rsidR="00E744EB">
        <w:rPr>
          <w:rFonts w:ascii="Arial" w:hAnsi="Arial" w:cs="Arial"/>
          <w:bCs/>
          <w:sz w:val="26"/>
          <w:szCs w:val="26"/>
        </w:rPr>
        <w:t xml:space="preserve">Mediante proveído de diecisiete de marzo de dos mil veinte, se tuvo a la </w:t>
      </w:r>
      <w:r w:rsidR="00E744EB">
        <w:rPr>
          <w:rFonts w:ascii="Arial" w:hAnsi="Arial" w:cs="Arial"/>
          <w:b/>
          <w:bCs/>
          <w:sz w:val="26"/>
          <w:szCs w:val="26"/>
        </w:rPr>
        <w:t xml:space="preserve">autoridad demandada </w:t>
      </w:r>
      <w:r w:rsidR="00E744EB">
        <w:rPr>
          <w:rFonts w:ascii="Arial" w:hAnsi="Arial" w:cs="Arial"/>
          <w:bCs/>
          <w:sz w:val="26"/>
          <w:szCs w:val="26"/>
        </w:rPr>
        <w:t xml:space="preserve">contestando la demanda de nulidad del </w:t>
      </w:r>
      <w:r w:rsidR="00E744EB" w:rsidRPr="002C1410">
        <w:rPr>
          <w:rFonts w:ascii="Arial" w:hAnsi="Arial" w:cs="Arial"/>
          <w:bCs/>
          <w:sz w:val="26"/>
          <w:szCs w:val="26"/>
        </w:rPr>
        <w:t>actor,</w:t>
      </w:r>
      <w:r w:rsidR="00E744EB">
        <w:rPr>
          <w:rFonts w:ascii="Arial" w:hAnsi="Arial" w:cs="Arial"/>
          <w:bCs/>
          <w:sz w:val="26"/>
          <w:szCs w:val="26"/>
        </w:rPr>
        <w:t xml:space="preserve"> </w:t>
      </w:r>
      <w:r w:rsidR="00E21873">
        <w:rPr>
          <w:rFonts w:ascii="Arial" w:hAnsi="Arial" w:cs="Arial"/>
          <w:bCs/>
          <w:sz w:val="26"/>
          <w:szCs w:val="26"/>
        </w:rPr>
        <w:t xml:space="preserve">haciendo valer sus excepciones y defensas, por ofrecidas y admitidas sus pruebas, ordenándose correr traslado a la </w:t>
      </w:r>
      <w:r w:rsidR="00E21873" w:rsidRPr="00E21873">
        <w:rPr>
          <w:rFonts w:ascii="Arial" w:hAnsi="Arial" w:cs="Arial"/>
          <w:b/>
          <w:bCs/>
          <w:sz w:val="26"/>
          <w:szCs w:val="26"/>
        </w:rPr>
        <w:t>parte actora</w:t>
      </w:r>
      <w:r w:rsidR="00E21873">
        <w:rPr>
          <w:rFonts w:ascii="Arial" w:hAnsi="Arial" w:cs="Arial"/>
          <w:b/>
          <w:bCs/>
          <w:sz w:val="26"/>
          <w:szCs w:val="26"/>
        </w:rPr>
        <w:t xml:space="preserve"> </w:t>
      </w:r>
      <w:r w:rsidR="00E21873">
        <w:rPr>
          <w:rFonts w:ascii="Arial" w:hAnsi="Arial" w:cs="Arial"/>
          <w:bCs/>
          <w:sz w:val="26"/>
          <w:szCs w:val="26"/>
        </w:rPr>
        <w:t xml:space="preserve">para que dentro del término de cinco días hábiles, realizara la </w:t>
      </w:r>
      <w:r w:rsidR="00E21873">
        <w:rPr>
          <w:rFonts w:ascii="Arial" w:hAnsi="Arial" w:cs="Arial"/>
          <w:b/>
          <w:bCs/>
          <w:sz w:val="26"/>
          <w:szCs w:val="26"/>
        </w:rPr>
        <w:t xml:space="preserve">ampliación de su demanda de </w:t>
      </w:r>
      <w:r w:rsidR="00E21873">
        <w:rPr>
          <w:rFonts w:ascii="Arial" w:hAnsi="Arial" w:cs="Arial"/>
          <w:b/>
          <w:bCs/>
          <w:sz w:val="26"/>
          <w:szCs w:val="26"/>
        </w:rPr>
        <w:lastRenderedPageBreak/>
        <w:t>nulidad</w:t>
      </w:r>
      <w:r w:rsidR="00E21873">
        <w:rPr>
          <w:rFonts w:ascii="Arial" w:hAnsi="Arial" w:cs="Arial"/>
          <w:bCs/>
          <w:sz w:val="26"/>
          <w:szCs w:val="26"/>
        </w:rPr>
        <w:t>, con el apercibimiento que en caso de omisión, se declararía la preclusión de su derecho correspondiente (fojas 24 y 25).</w:t>
      </w:r>
      <w:r w:rsidR="00013A84">
        <w:rPr>
          <w:rFonts w:ascii="Arial" w:hAnsi="Arial" w:cs="Arial"/>
          <w:bCs/>
          <w:sz w:val="26"/>
          <w:szCs w:val="26"/>
        </w:rPr>
        <w:t xml:space="preserve"> - - - - - - - - - - - - - - -</w:t>
      </w:r>
    </w:p>
    <w:p w14:paraId="241926FA" w14:textId="65F8B1C6" w:rsidR="00AE19B0" w:rsidRPr="00E21873" w:rsidRDefault="00E21873" w:rsidP="00E21873">
      <w:pPr>
        <w:spacing w:line="360" w:lineRule="auto"/>
        <w:ind w:firstLine="567"/>
        <w:jc w:val="both"/>
        <w:rPr>
          <w:rFonts w:ascii="Arial" w:hAnsi="Arial" w:cs="Arial"/>
          <w:b/>
          <w:bCs/>
          <w:sz w:val="26"/>
          <w:szCs w:val="26"/>
        </w:rPr>
      </w:pPr>
      <w:r>
        <w:rPr>
          <w:rFonts w:ascii="Arial" w:hAnsi="Arial" w:cs="Arial"/>
          <w:b/>
          <w:bCs/>
          <w:sz w:val="26"/>
          <w:szCs w:val="26"/>
        </w:rPr>
        <w:t xml:space="preserve">TERCERO. </w:t>
      </w:r>
      <w:r w:rsidR="00D1327A" w:rsidRPr="00C3357F">
        <w:rPr>
          <w:rFonts w:ascii="Arial" w:hAnsi="Arial" w:cs="Arial"/>
          <w:sz w:val="26"/>
          <w:szCs w:val="26"/>
        </w:rPr>
        <w:t>Mediante proveído d</w:t>
      </w:r>
      <w:r>
        <w:rPr>
          <w:rFonts w:ascii="Arial" w:hAnsi="Arial" w:cs="Arial"/>
          <w:sz w:val="26"/>
          <w:szCs w:val="26"/>
        </w:rPr>
        <w:t>e dos</w:t>
      </w:r>
      <w:r w:rsidR="00D1327A" w:rsidRPr="00C3357F">
        <w:rPr>
          <w:rFonts w:ascii="Arial" w:hAnsi="Arial" w:cs="Arial"/>
          <w:sz w:val="26"/>
          <w:szCs w:val="26"/>
        </w:rPr>
        <w:t xml:space="preserve"> de septiembre 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w:t>
      </w:r>
      <w:r>
        <w:rPr>
          <w:rFonts w:ascii="Arial" w:hAnsi="Arial" w:cs="Arial"/>
          <w:sz w:val="26"/>
          <w:szCs w:val="26"/>
        </w:rPr>
        <w:t xml:space="preserve"> los trámites del juicio (foja 6</w:t>
      </w:r>
      <w:r w:rsidR="00D1327A" w:rsidRPr="00C3357F">
        <w:rPr>
          <w:rFonts w:ascii="Arial" w:hAnsi="Arial" w:cs="Arial"/>
          <w:sz w:val="26"/>
          <w:szCs w:val="26"/>
        </w:rPr>
        <w:t>7).</w:t>
      </w:r>
      <w:r w:rsidR="00013A84">
        <w:rPr>
          <w:rFonts w:ascii="Arial" w:hAnsi="Arial" w:cs="Arial"/>
          <w:sz w:val="26"/>
          <w:szCs w:val="26"/>
        </w:rPr>
        <w:t xml:space="preserve"> - - - - - - - - - - - - - - - - - - - - - - -</w:t>
      </w:r>
    </w:p>
    <w:p w14:paraId="3CBECA06" w14:textId="10C8E19C" w:rsidR="000E6397" w:rsidRPr="00C3357F" w:rsidRDefault="00E21873" w:rsidP="00E57C3A">
      <w:pPr>
        <w:spacing w:line="360" w:lineRule="auto"/>
        <w:ind w:right="51" w:firstLine="567"/>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CUARTO</w:t>
      </w:r>
      <w:r w:rsidR="000E6397" w:rsidRPr="00C3357F">
        <w:rPr>
          <w:rFonts w:ascii="Arial" w:eastAsia="Times New Roman" w:hAnsi="Arial" w:cs="Arial"/>
          <w:b/>
          <w:sz w:val="26"/>
          <w:szCs w:val="26"/>
          <w:lang w:val="es-ES_tradnl" w:eastAsia="es-ES"/>
        </w:rPr>
        <w:t xml:space="preserve">. </w:t>
      </w:r>
      <w:r w:rsidR="000E6397" w:rsidRPr="00C3357F">
        <w:rPr>
          <w:rFonts w:ascii="Arial" w:eastAsia="Times New Roman" w:hAnsi="Arial" w:cs="Arial"/>
          <w:bCs/>
          <w:sz w:val="26"/>
          <w:szCs w:val="26"/>
          <w:lang w:val="es-ES_tradnl" w:eastAsia="es-ES"/>
        </w:rPr>
        <w:t>Por acuerdo de quince de diciembre de dos mil veinte, se hizo efectivo el apercibimiento a la</w:t>
      </w:r>
      <w:r w:rsidR="00E57C3A">
        <w:rPr>
          <w:rFonts w:ascii="Arial" w:eastAsia="Times New Roman" w:hAnsi="Arial" w:cs="Arial"/>
          <w:bCs/>
          <w:sz w:val="26"/>
          <w:szCs w:val="26"/>
          <w:lang w:val="es-ES_tradnl" w:eastAsia="es-ES"/>
        </w:rPr>
        <w:t xml:space="preserve"> </w:t>
      </w:r>
      <w:r w:rsidR="00E57C3A">
        <w:rPr>
          <w:rFonts w:ascii="Arial" w:eastAsia="Times New Roman" w:hAnsi="Arial" w:cs="Arial"/>
          <w:b/>
          <w:bCs/>
          <w:sz w:val="26"/>
          <w:szCs w:val="26"/>
          <w:lang w:val="es-ES_tradnl" w:eastAsia="es-ES"/>
        </w:rPr>
        <w:t xml:space="preserve">parte actora </w:t>
      </w:r>
      <w:r w:rsidR="00E57C3A">
        <w:rPr>
          <w:rFonts w:ascii="Arial" w:eastAsia="Times New Roman" w:hAnsi="Arial" w:cs="Arial"/>
          <w:bCs/>
          <w:sz w:val="26"/>
          <w:szCs w:val="26"/>
          <w:lang w:val="es-ES_tradnl" w:eastAsia="es-ES"/>
        </w:rPr>
        <w:t xml:space="preserve">y </w:t>
      </w:r>
      <w:r w:rsidR="00E57C3A" w:rsidRPr="00E57C3A">
        <w:rPr>
          <w:rFonts w:ascii="Arial" w:eastAsia="Times New Roman" w:hAnsi="Arial" w:cs="Arial"/>
          <w:b/>
          <w:bCs/>
          <w:sz w:val="26"/>
          <w:szCs w:val="26"/>
          <w:lang w:val="es-ES_tradnl" w:eastAsia="es-ES"/>
        </w:rPr>
        <w:t xml:space="preserve">se declaró la preclusión de su derecho </w:t>
      </w:r>
      <w:r w:rsidR="00E57C3A">
        <w:rPr>
          <w:rFonts w:ascii="Arial" w:eastAsia="Times New Roman" w:hAnsi="Arial" w:cs="Arial"/>
          <w:bCs/>
          <w:sz w:val="26"/>
          <w:szCs w:val="26"/>
          <w:lang w:val="es-ES_tradnl" w:eastAsia="es-ES"/>
        </w:rPr>
        <w:t xml:space="preserve">correspondiente para realizar la ampliación de su demanda de nulidad, por lo que, se señaló </w:t>
      </w:r>
      <w:r w:rsidR="000E6397" w:rsidRPr="00C3357F">
        <w:rPr>
          <w:rFonts w:ascii="Arial" w:eastAsia="Times New Roman" w:hAnsi="Arial" w:cs="Arial"/>
          <w:bCs/>
          <w:sz w:val="26"/>
          <w:szCs w:val="26"/>
          <w:lang w:val="es-ES_tradnl" w:eastAsia="es-ES"/>
        </w:rPr>
        <w:t xml:space="preserve">día y hora para la celebración de la audiencia final (foja </w:t>
      </w:r>
      <w:r w:rsidR="00E57C3A">
        <w:rPr>
          <w:rFonts w:ascii="Arial" w:eastAsia="Times New Roman" w:hAnsi="Arial" w:cs="Arial"/>
          <w:bCs/>
          <w:sz w:val="26"/>
          <w:szCs w:val="26"/>
          <w:lang w:val="es-ES_tradnl" w:eastAsia="es-ES"/>
        </w:rPr>
        <w:t>70</w:t>
      </w:r>
      <w:r w:rsidR="000E6397" w:rsidRPr="00C3357F">
        <w:rPr>
          <w:rFonts w:ascii="Arial" w:eastAsia="Times New Roman" w:hAnsi="Arial" w:cs="Arial"/>
          <w:bCs/>
          <w:sz w:val="26"/>
          <w:szCs w:val="26"/>
          <w:lang w:val="es-ES_tradnl" w:eastAsia="es-ES"/>
        </w:rPr>
        <w:t xml:space="preserve">). </w:t>
      </w:r>
      <w:r w:rsidR="00013A84">
        <w:rPr>
          <w:rFonts w:ascii="Arial" w:eastAsia="Times New Roman" w:hAnsi="Arial" w:cs="Arial"/>
          <w:bCs/>
          <w:sz w:val="26"/>
          <w:szCs w:val="26"/>
          <w:lang w:val="es-ES_tradnl" w:eastAsia="es-ES"/>
        </w:rPr>
        <w:t>- - - - - - - - - - - - - - - - - - - - - - - - - - - - - - - - - - - - - - - - - - - - - - -</w:t>
      </w:r>
    </w:p>
    <w:p w14:paraId="071336D9" w14:textId="698A42A9" w:rsidR="00C3357F" w:rsidRPr="001E2012" w:rsidRDefault="00E57C3A" w:rsidP="001E2012">
      <w:pPr>
        <w:spacing w:line="360" w:lineRule="auto"/>
        <w:ind w:right="51" w:firstLine="567"/>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QUINTO</w:t>
      </w:r>
      <w:r w:rsidR="00312046" w:rsidRPr="00C3357F">
        <w:rPr>
          <w:rFonts w:ascii="Arial" w:eastAsia="Times New Roman" w:hAnsi="Arial" w:cs="Arial"/>
          <w:bCs/>
          <w:sz w:val="26"/>
          <w:szCs w:val="26"/>
          <w:lang w:val="es-ES_tradnl" w:eastAsia="es-ES"/>
        </w:rPr>
        <w:t xml:space="preserve">. </w:t>
      </w:r>
      <w:r w:rsidR="000E6397" w:rsidRPr="00C3357F">
        <w:rPr>
          <w:rFonts w:ascii="Arial" w:eastAsia="Times New Roman" w:hAnsi="Arial" w:cs="Arial"/>
          <w:bCs/>
          <w:sz w:val="26"/>
          <w:szCs w:val="26"/>
          <w:lang w:val="es-ES_tradnl" w:eastAsia="es-ES"/>
        </w:rPr>
        <w:t xml:space="preserve">Finalmente, el </w:t>
      </w:r>
      <w:r w:rsidR="001E2012">
        <w:rPr>
          <w:rFonts w:ascii="Arial" w:eastAsia="Times New Roman" w:hAnsi="Arial" w:cs="Arial"/>
          <w:bCs/>
          <w:sz w:val="26"/>
          <w:szCs w:val="26"/>
          <w:lang w:val="es-ES_tradnl" w:eastAsia="es-ES"/>
        </w:rPr>
        <w:t>ocho</w:t>
      </w:r>
      <w:r w:rsidR="00B777FF" w:rsidRPr="00C3357F">
        <w:rPr>
          <w:rFonts w:ascii="Arial" w:eastAsia="Times New Roman" w:hAnsi="Arial" w:cs="Arial"/>
          <w:bCs/>
          <w:sz w:val="26"/>
          <w:szCs w:val="26"/>
          <w:lang w:val="es-ES_tradnl" w:eastAsia="es-ES"/>
        </w:rPr>
        <w:t xml:space="preserve"> de abril</w:t>
      </w:r>
      <w:r w:rsidR="000E6397" w:rsidRPr="00C3357F">
        <w:rPr>
          <w:rFonts w:ascii="Arial" w:eastAsia="Times New Roman" w:hAnsi="Arial" w:cs="Arial"/>
          <w:bCs/>
          <w:sz w:val="26"/>
          <w:szCs w:val="26"/>
          <w:lang w:val="es-ES_tradnl" w:eastAsia="es-ES"/>
        </w:rPr>
        <w:t xml:space="preserve"> de dos mil veintiuno, se llevó a cabo la audiencia final, sin comparecencia de las partes ni persona alguna que legalmente las representara; se desahogaron las pruebas de las partes, se abrió el periodo de alegatos, se dio cuenta que </w:t>
      </w:r>
      <w:r w:rsidR="00482F71" w:rsidRPr="00C3357F">
        <w:rPr>
          <w:rFonts w:ascii="Arial" w:eastAsia="Times New Roman" w:hAnsi="Arial" w:cs="Arial"/>
          <w:bCs/>
          <w:sz w:val="26"/>
          <w:szCs w:val="26"/>
          <w:lang w:val="es-ES_tradnl" w:eastAsia="es-ES"/>
        </w:rPr>
        <w:t>ninguna de las partes formuló alegatos</w:t>
      </w:r>
      <w:r w:rsidR="000E6397" w:rsidRPr="00C3357F">
        <w:rPr>
          <w:rFonts w:ascii="Arial" w:eastAsia="Times New Roman" w:hAnsi="Arial" w:cs="Arial"/>
          <w:bCs/>
          <w:sz w:val="26"/>
          <w:szCs w:val="26"/>
          <w:lang w:val="es-ES_tradnl" w:eastAsia="es-ES"/>
        </w:rPr>
        <w:t xml:space="preserve">, por lo que se </w:t>
      </w:r>
      <w:r w:rsidR="00482F71" w:rsidRPr="00C3357F">
        <w:rPr>
          <w:rFonts w:ascii="Arial" w:eastAsia="Times New Roman" w:hAnsi="Arial" w:cs="Arial"/>
          <w:bCs/>
          <w:sz w:val="26"/>
          <w:szCs w:val="26"/>
          <w:lang w:val="es-ES_tradnl" w:eastAsia="es-ES"/>
        </w:rPr>
        <w:t>les</w:t>
      </w:r>
      <w:r w:rsidR="000E6397" w:rsidRPr="00C3357F">
        <w:rPr>
          <w:rFonts w:ascii="Arial" w:eastAsia="Times New Roman" w:hAnsi="Arial" w:cs="Arial"/>
          <w:bCs/>
          <w:sz w:val="26"/>
          <w:szCs w:val="26"/>
          <w:lang w:val="es-ES_tradnl" w:eastAsia="es-ES"/>
        </w:rPr>
        <w:t xml:space="preserve"> tuvo por precluido su derecho correspondiente; declarándose cerrada la etapa de instrucción; y, por último se citó a las partes para oír sentencia, misma que ahora se pronuncia.- - - - - - - - - - - - - - - - - - - - </w:t>
      </w:r>
    </w:p>
    <w:p w14:paraId="3542A047" w14:textId="77777777" w:rsidR="000849C0" w:rsidRPr="00C3357F" w:rsidRDefault="000849C0" w:rsidP="000849C0">
      <w:pPr>
        <w:spacing w:line="360" w:lineRule="auto"/>
        <w:ind w:right="51"/>
        <w:jc w:val="center"/>
        <w:rPr>
          <w:rFonts w:ascii="Arial" w:eastAsia="Times New Roman" w:hAnsi="Arial" w:cs="Arial"/>
          <w:b/>
          <w:bCs/>
          <w:sz w:val="26"/>
          <w:szCs w:val="26"/>
          <w:lang w:val="es-ES_tradnl" w:eastAsia="es-ES"/>
        </w:rPr>
      </w:pPr>
      <w:r w:rsidRPr="00C3357F">
        <w:rPr>
          <w:rFonts w:ascii="Arial" w:eastAsia="Times New Roman" w:hAnsi="Arial" w:cs="Arial"/>
          <w:b/>
          <w:bCs/>
          <w:sz w:val="26"/>
          <w:szCs w:val="26"/>
          <w:lang w:val="es-ES_tradnl" w:eastAsia="es-ES"/>
        </w:rPr>
        <w:t>C O N S I D E R A N D O:</w:t>
      </w:r>
    </w:p>
    <w:p w14:paraId="580B8EA5" w14:textId="5DF9BF74" w:rsidR="0057681A" w:rsidRPr="00C3357F" w:rsidRDefault="000849C0" w:rsidP="00C820FD">
      <w:pPr>
        <w:pStyle w:val="Textoindependienteprimerasangra"/>
        <w:spacing w:line="360" w:lineRule="auto"/>
        <w:ind w:firstLine="567"/>
        <w:jc w:val="both"/>
        <w:rPr>
          <w:rFonts w:ascii="Arial" w:eastAsia="Times New Roman" w:hAnsi="Arial" w:cs="Arial"/>
          <w:bCs/>
          <w:sz w:val="26"/>
          <w:szCs w:val="26"/>
          <w:lang w:val="es-ES" w:eastAsia="es-ES"/>
        </w:rPr>
      </w:pPr>
      <w:r w:rsidRPr="00C3357F">
        <w:rPr>
          <w:rFonts w:ascii="Arial" w:eastAsia="Times New Roman" w:hAnsi="Arial" w:cs="Arial"/>
          <w:b/>
          <w:sz w:val="26"/>
          <w:szCs w:val="26"/>
          <w:lang w:val="es-ES_tradnl" w:eastAsia="es-ES"/>
        </w:rPr>
        <w:t>PRIMERO</w:t>
      </w:r>
      <w:r w:rsidRPr="00C3357F">
        <w:rPr>
          <w:rFonts w:ascii="Arial" w:eastAsia="Times New Roman" w:hAnsi="Arial" w:cs="Arial"/>
          <w:b/>
          <w:color w:val="000000"/>
          <w:sz w:val="26"/>
          <w:szCs w:val="26"/>
          <w:lang w:val="es-ES_tradnl" w:eastAsia="es-ES"/>
        </w:rPr>
        <w:t>.</w:t>
      </w:r>
      <w:r w:rsidR="00037334" w:rsidRPr="00C3357F">
        <w:rPr>
          <w:rFonts w:ascii="Arial" w:eastAsia="Times New Roman" w:hAnsi="Arial" w:cs="Arial"/>
          <w:b/>
          <w:color w:val="000000"/>
          <w:sz w:val="26"/>
          <w:szCs w:val="26"/>
          <w:lang w:val="es-ES_tradnl" w:eastAsia="es-ES"/>
        </w:rPr>
        <w:t>-</w:t>
      </w:r>
      <w:r w:rsidRPr="00C3357F">
        <w:rPr>
          <w:rFonts w:ascii="Arial" w:eastAsia="Times New Roman" w:hAnsi="Arial" w:cs="Arial"/>
          <w:b/>
          <w:color w:val="000000"/>
          <w:sz w:val="26"/>
          <w:szCs w:val="26"/>
          <w:lang w:val="es-ES_tradnl" w:eastAsia="es-ES"/>
        </w:rPr>
        <w:t xml:space="preserve"> Competencia. </w:t>
      </w:r>
      <w:r w:rsidR="00E86AAC" w:rsidRPr="00C3357F">
        <w:rPr>
          <w:rFonts w:ascii="Arial" w:eastAsia="Times New Roman" w:hAnsi="Arial" w:cs="Arial"/>
          <w:bCs/>
          <w:sz w:val="26"/>
          <w:szCs w:val="26"/>
          <w:lang w:val="es-ES" w:eastAsia="es-ES"/>
        </w:rPr>
        <w:t xml:space="preserve">Esta Primera Sala Unitaria del Tribunal de Justicia Administrativa del Estado de Oaxaca, es </w:t>
      </w:r>
      <w:r w:rsidR="00E86AAC" w:rsidRPr="00C3357F">
        <w:rPr>
          <w:rFonts w:ascii="Arial" w:eastAsia="Times New Roman" w:hAnsi="Arial" w:cs="Arial"/>
          <w:b/>
          <w:sz w:val="26"/>
          <w:szCs w:val="26"/>
          <w:lang w:val="es-ES" w:eastAsia="es-ES"/>
        </w:rPr>
        <w:t>competente</w:t>
      </w:r>
      <w:r w:rsidR="00E86AAC" w:rsidRPr="00C3357F">
        <w:rPr>
          <w:rFonts w:ascii="Arial" w:eastAsia="Times New Roman" w:hAnsi="Arial" w:cs="Arial"/>
          <w:bCs/>
          <w:sz w:val="26"/>
          <w:szCs w:val="26"/>
          <w:lang w:val="es-ES" w:eastAsia="es-ES"/>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 por tratarse de un juicio de nulidad promovido en contra de una </w:t>
      </w:r>
      <w:r w:rsidR="00E86AAC" w:rsidRPr="001E2012">
        <w:rPr>
          <w:rFonts w:ascii="Arial" w:eastAsia="Times New Roman" w:hAnsi="Arial" w:cs="Arial"/>
          <w:b/>
          <w:bCs/>
          <w:sz w:val="26"/>
          <w:szCs w:val="26"/>
          <w:lang w:val="es-ES" w:eastAsia="es-ES"/>
        </w:rPr>
        <w:t>autoridad administrativa de carácter</w:t>
      </w:r>
      <w:r w:rsidR="0067468A" w:rsidRPr="001E2012">
        <w:rPr>
          <w:rFonts w:ascii="Arial" w:eastAsia="Times New Roman" w:hAnsi="Arial" w:cs="Arial"/>
          <w:b/>
          <w:bCs/>
          <w:sz w:val="26"/>
          <w:szCs w:val="26"/>
          <w:lang w:val="es-ES" w:eastAsia="es-ES"/>
        </w:rPr>
        <w:t xml:space="preserve"> estatal</w:t>
      </w:r>
      <w:r w:rsidR="0067468A" w:rsidRPr="00C3357F">
        <w:rPr>
          <w:rFonts w:ascii="Arial" w:eastAsia="Times New Roman" w:hAnsi="Arial" w:cs="Arial"/>
          <w:bCs/>
          <w:sz w:val="26"/>
          <w:szCs w:val="26"/>
          <w:lang w:val="es-ES" w:eastAsia="es-ES"/>
        </w:rPr>
        <w:t xml:space="preserve">. </w:t>
      </w:r>
    </w:p>
    <w:p w14:paraId="5903169B" w14:textId="338FEEE6" w:rsidR="001F69FD" w:rsidRPr="00C3357F" w:rsidRDefault="00642176" w:rsidP="001F69FD">
      <w:pPr>
        <w:tabs>
          <w:tab w:val="left" w:pos="6946"/>
        </w:tabs>
        <w:spacing w:before="240" w:after="0" w:line="360" w:lineRule="auto"/>
        <w:ind w:right="-93" w:firstLine="567"/>
        <w:jc w:val="both"/>
        <w:rPr>
          <w:rFonts w:ascii="Arial" w:hAnsi="Arial" w:cs="Arial"/>
          <w:b/>
          <w:sz w:val="26"/>
          <w:szCs w:val="26"/>
        </w:rPr>
      </w:pPr>
      <w:r w:rsidRPr="00C3357F">
        <w:rPr>
          <w:rFonts w:ascii="Arial" w:eastAsia="Times New Roman" w:hAnsi="Arial" w:cs="Arial"/>
          <w:b/>
          <w:bCs/>
          <w:sz w:val="26"/>
          <w:szCs w:val="26"/>
          <w:lang w:val="es-ES_tradnl" w:eastAsia="es-ES"/>
        </w:rPr>
        <w:t>SEGUNDO</w:t>
      </w:r>
      <w:r w:rsidRPr="00C3357F">
        <w:rPr>
          <w:rFonts w:ascii="Arial" w:eastAsia="Times New Roman" w:hAnsi="Arial" w:cs="Arial"/>
          <w:bCs/>
          <w:sz w:val="26"/>
          <w:szCs w:val="26"/>
          <w:lang w:val="es-ES_tradnl" w:eastAsia="es-ES"/>
        </w:rPr>
        <w:t>.</w:t>
      </w:r>
      <w:r w:rsidR="001F69FD" w:rsidRPr="00C3357F">
        <w:rPr>
          <w:rFonts w:ascii="Arial" w:eastAsia="Times New Roman" w:hAnsi="Arial" w:cs="Arial"/>
          <w:b/>
          <w:sz w:val="26"/>
          <w:szCs w:val="26"/>
          <w:lang w:val="es-ES_tradnl" w:eastAsia="es-ES"/>
        </w:rPr>
        <w:t>-</w:t>
      </w:r>
      <w:r w:rsidRPr="00C3357F">
        <w:rPr>
          <w:rFonts w:ascii="Arial" w:eastAsia="Times New Roman" w:hAnsi="Arial" w:cs="Arial"/>
          <w:sz w:val="26"/>
          <w:szCs w:val="26"/>
          <w:lang w:val="es-ES_tradnl" w:eastAsia="es-ES"/>
        </w:rPr>
        <w:t xml:space="preserve"> </w:t>
      </w:r>
      <w:r w:rsidRPr="00C3357F">
        <w:rPr>
          <w:rFonts w:ascii="Arial" w:eastAsia="Times New Roman" w:hAnsi="Arial" w:cs="Arial"/>
          <w:b/>
          <w:sz w:val="26"/>
          <w:szCs w:val="26"/>
          <w:lang w:val="es-ES_tradnl" w:eastAsia="es-ES"/>
        </w:rPr>
        <w:t xml:space="preserve">Personalidad. </w:t>
      </w:r>
      <w:r w:rsidRPr="00C3357F">
        <w:rPr>
          <w:rFonts w:ascii="Arial" w:eastAsia="Times New Roman" w:hAnsi="Arial" w:cs="Arial"/>
          <w:sz w:val="26"/>
          <w:szCs w:val="26"/>
          <w:lang w:val="es-ES_tradnl" w:eastAsia="es-ES"/>
        </w:rPr>
        <w:t xml:space="preserve">La personalidad </w:t>
      </w:r>
      <w:r w:rsidR="00333A76" w:rsidRPr="00C3357F">
        <w:rPr>
          <w:rFonts w:ascii="Arial" w:eastAsia="Times New Roman" w:hAnsi="Arial" w:cs="Arial"/>
          <w:sz w:val="26"/>
          <w:szCs w:val="26"/>
          <w:lang w:val="es-ES_tradnl" w:eastAsia="es-ES"/>
        </w:rPr>
        <w:t>de la</w:t>
      </w:r>
      <w:r w:rsidR="00F078FC" w:rsidRPr="00C3357F">
        <w:rPr>
          <w:rFonts w:ascii="Arial" w:eastAsia="Times New Roman" w:hAnsi="Arial" w:cs="Arial"/>
          <w:sz w:val="26"/>
          <w:szCs w:val="26"/>
          <w:lang w:val="es-ES_tradnl" w:eastAsia="es-ES"/>
        </w:rPr>
        <w:t xml:space="preserve"> </w:t>
      </w:r>
      <w:r w:rsidR="00333A76" w:rsidRPr="00C3357F">
        <w:rPr>
          <w:rFonts w:ascii="Arial" w:eastAsia="Times New Roman" w:hAnsi="Arial" w:cs="Arial"/>
          <w:b/>
          <w:bCs/>
          <w:sz w:val="26"/>
          <w:szCs w:val="26"/>
          <w:lang w:val="es-ES_tradnl" w:eastAsia="es-ES"/>
        </w:rPr>
        <w:t>actora</w:t>
      </w:r>
      <w:r w:rsidRPr="00C3357F">
        <w:rPr>
          <w:rFonts w:ascii="Arial" w:eastAsia="Times New Roman" w:hAnsi="Arial" w:cs="Arial"/>
          <w:sz w:val="26"/>
          <w:szCs w:val="26"/>
          <w:lang w:val="es-ES_tradnl" w:eastAsia="es-ES"/>
        </w:rPr>
        <w:t xml:space="preserve">, quedó acreditada en términos del artículo 148 de la Ley de Procedimiento y Justicia </w:t>
      </w:r>
      <w:r w:rsidRPr="00C3357F">
        <w:rPr>
          <w:rFonts w:ascii="Arial" w:eastAsia="Times New Roman" w:hAnsi="Arial" w:cs="Arial"/>
          <w:sz w:val="26"/>
          <w:szCs w:val="26"/>
          <w:lang w:val="es-ES_tradnl" w:eastAsia="es-ES"/>
        </w:rPr>
        <w:lastRenderedPageBreak/>
        <w:t xml:space="preserve">Administrativa para el Estado, ya que </w:t>
      </w:r>
      <w:r w:rsidR="00EE759F" w:rsidRPr="00C3357F">
        <w:rPr>
          <w:rFonts w:ascii="Arial" w:eastAsia="Times New Roman" w:hAnsi="Arial" w:cs="Arial"/>
          <w:sz w:val="26"/>
          <w:szCs w:val="26"/>
          <w:lang w:val="es-ES_tradnl" w:eastAsia="es-ES"/>
        </w:rPr>
        <w:t>promueve</w:t>
      </w:r>
      <w:r w:rsidR="00333A76" w:rsidRPr="00C3357F">
        <w:rPr>
          <w:rFonts w:ascii="Arial" w:eastAsia="Times New Roman" w:hAnsi="Arial" w:cs="Arial"/>
          <w:sz w:val="26"/>
          <w:szCs w:val="26"/>
          <w:lang w:val="es-ES_tradnl" w:eastAsia="es-ES"/>
        </w:rPr>
        <w:t xml:space="preserve"> por </w:t>
      </w:r>
      <w:r w:rsidR="001E2012">
        <w:rPr>
          <w:rFonts w:ascii="Arial" w:eastAsia="Times New Roman" w:hAnsi="Arial" w:cs="Arial"/>
          <w:sz w:val="26"/>
          <w:szCs w:val="26"/>
          <w:lang w:val="es-ES_tradnl" w:eastAsia="es-ES"/>
        </w:rPr>
        <w:t>su propio derecho</w:t>
      </w:r>
      <w:r w:rsidRPr="00C3357F">
        <w:rPr>
          <w:rFonts w:ascii="Arial" w:eastAsia="Times New Roman" w:hAnsi="Arial" w:cs="Arial"/>
          <w:sz w:val="26"/>
          <w:szCs w:val="26"/>
          <w:lang w:val="es-ES_tradnl" w:eastAsia="es-ES"/>
        </w:rPr>
        <w:t xml:space="preserve">; por su parte la </w:t>
      </w:r>
      <w:r w:rsidRPr="00C3357F">
        <w:rPr>
          <w:rFonts w:ascii="Arial" w:eastAsia="Times New Roman" w:hAnsi="Arial" w:cs="Arial"/>
          <w:b/>
          <w:sz w:val="26"/>
          <w:szCs w:val="26"/>
          <w:lang w:val="es-ES_tradnl" w:eastAsia="es-ES"/>
        </w:rPr>
        <w:t xml:space="preserve">autoridad demandada </w:t>
      </w:r>
      <w:r w:rsidR="001E2012">
        <w:rPr>
          <w:rFonts w:ascii="Arial" w:eastAsia="Times New Roman" w:hAnsi="Arial" w:cs="Arial"/>
          <w:sz w:val="26"/>
          <w:szCs w:val="26"/>
          <w:lang w:val="es-ES" w:eastAsia="es-ES"/>
        </w:rPr>
        <w:t>Director de lo Contencioso de la Procuraduría Fiscal dependiente de la Subsecretaría de Ingresos de la Secretaría de Finanzas de la Secretaría de Finanzas del Estado, la acredita en términos del artículo 151 de la Ley citada.</w:t>
      </w:r>
      <w:r w:rsidR="001E2012">
        <w:rPr>
          <w:rStyle w:val="Refdenotaalpie"/>
          <w:rFonts w:ascii="Arial" w:eastAsia="Times New Roman" w:hAnsi="Arial" w:cs="Arial"/>
          <w:sz w:val="26"/>
          <w:szCs w:val="26"/>
          <w:lang w:val="es-ES" w:eastAsia="es-ES"/>
        </w:rPr>
        <w:footnoteReference w:id="1"/>
      </w:r>
    </w:p>
    <w:p w14:paraId="274EB010" w14:textId="13F86807" w:rsidR="001E2012" w:rsidRDefault="001F69FD" w:rsidP="001F69FD">
      <w:pPr>
        <w:spacing w:before="240" w:after="0" w:line="360" w:lineRule="auto"/>
        <w:ind w:firstLine="567"/>
        <w:jc w:val="both"/>
        <w:rPr>
          <w:rFonts w:ascii="Arial" w:hAnsi="Arial" w:cs="Arial"/>
          <w:sz w:val="26"/>
          <w:szCs w:val="26"/>
        </w:rPr>
      </w:pPr>
      <w:r w:rsidRPr="00C3357F">
        <w:rPr>
          <w:rFonts w:ascii="Arial" w:hAnsi="Arial" w:cs="Arial"/>
          <w:b/>
          <w:sz w:val="26"/>
          <w:szCs w:val="26"/>
        </w:rPr>
        <w:t>TERCERO.- Causales de Improcedencia y Sobreseimiento</w:t>
      </w:r>
      <w:r w:rsidRPr="00C3357F">
        <w:rPr>
          <w:rFonts w:ascii="Arial" w:hAnsi="Arial" w:cs="Arial"/>
          <w:sz w:val="26"/>
          <w:szCs w:val="26"/>
        </w:rPr>
        <w:t xml:space="preserve">. </w:t>
      </w:r>
      <w:r w:rsidR="003D705C" w:rsidRPr="003D705C">
        <w:rPr>
          <w:rFonts w:ascii="Arial" w:hAnsi="Arial" w:cs="Arial"/>
          <w:sz w:val="26"/>
          <w:szCs w:val="26"/>
        </w:rPr>
        <w:t>Por ser de orden público y de estudio preferente a cualquier otra cuestión, mismas que deben de ser analizadas de oficio o a petición de parte, ya que, de actualizarse las hipótesis normativas, ello impide la resolución del fondo del asunto y deberá decretarse su sobreseimiento, de conformidad con lo dispuesto por los artículos 161 y 162 de la Ley de Procedimiento y Justicia Administrativa para el Estado.</w:t>
      </w:r>
    </w:p>
    <w:p w14:paraId="3BBB931C" w14:textId="1506973C" w:rsidR="003D705C" w:rsidRDefault="003D705C" w:rsidP="001F69FD">
      <w:pPr>
        <w:spacing w:before="240" w:after="0" w:line="360" w:lineRule="auto"/>
        <w:ind w:firstLine="567"/>
        <w:jc w:val="both"/>
        <w:rPr>
          <w:rFonts w:ascii="Arial" w:hAnsi="Arial" w:cs="Arial"/>
          <w:sz w:val="26"/>
          <w:szCs w:val="26"/>
        </w:rPr>
      </w:pPr>
      <w:r>
        <w:rPr>
          <w:rFonts w:ascii="Arial" w:hAnsi="Arial" w:cs="Arial"/>
          <w:sz w:val="26"/>
          <w:szCs w:val="26"/>
        </w:rPr>
        <w:t xml:space="preserve">En ese sentido, la </w:t>
      </w:r>
      <w:r>
        <w:rPr>
          <w:rFonts w:ascii="Arial" w:hAnsi="Arial" w:cs="Arial"/>
          <w:b/>
          <w:sz w:val="26"/>
          <w:szCs w:val="26"/>
        </w:rPr>
        <w:t xml:space="preserve">autoridad demandada </w:t>
      </w:r>
      <w:r>
        <w:rPr>
          <w:rFonts w:ascii="Arial" w:hAnsi="Arial" w:cs="Arial"/>
          <w:sz w:val="26"/>
          <w:szCs w:val="26"/>
        </w:rPr>
        <w:t>indica en su contestación a la demanda de nulidad, que debe de sobreseerse el presente juicio,</w:t>
      </w:r>
      <w:r w:rsidR="005231D9">
        <w:rPr>
          <w:rFonts w:ascii="Arial" w:hAnsi="Arial" w:cs="Arial"/>
          <w:sz w:val="26"/>
          <w:szCs w:val="26"/>
        </w:rPr>
        <w:t xml:space="preserve"> pues no se acredita la existencia de la confirmativa ficta demandada por el actor, </w:t>
      </w:r>
      <w:r w:rsidR="006F10C6">
        <w:rPr>
          <w:rFonts w:ascii="Arial" w:hAnsi="Arial" w:cs="Arial"/>
          <w:sz w:val="26"/>
          <w:szCs w:val="26"/>
        </w:rPr>
        <w:t xml:space="preserve">actualizándose </w:t>
      </w:r>
      <w:r>
        <w:rPr>
          <w:rFonts w:ascii="Arial" w:hAnsi="Arial" w:cs="Arial"/>
          <w:sz w:val="26"/>
          <w:szCs w:val="26"/>
        </w:rPr>
        <w:t>las causales de improcedencia y sobreseimiento previstas en los artículos 161 fracción IX y 162 fracción V de la Ley de la Materia, que señalan:</w:t>
      </w:r>
    </w:p>
    <w:p w14:paraId="0F192FC9" w14:textId="77777777" w:rsidR="005231D9" w:rsidRDefault="005231D9" w:rsidP="005231D9">
      <w:pPr>
        <w:spacing w:after="0" w:line="360" w:lineRule="auto"/>
        <w:ind w:left="709" w:right="567" w:firstLine="567"/>
        <w:jc w:val="both"/>
        <w:rPr>
          <w:rFonts w:ascii="Arial" w:hAnsi="Arial" w:cs="Arial"/>
          <w:b/>
          <w:i/>
          <w:sz w:val="24"/>
          <w:szCs w:val="26"/>
        </w:rPr>
      </w:pPr>
    </w:p>
    <w:p w14:paraId="1C606567" w14:textId="0329D6BE" w:rsidR="003D705C" w:rsidRPr="005231D9" w:rsidRDefault="005231D9" w:rsidP="005231D9">
      <w:pPr>
        <w:spacing w:after="0" w:line="360" w:lineRule="auto"/>
        <w:ind w:left="709" w:right="567" w:firstLine="567"/>
        <w:jc w:val="both"/>
        <w:rPr>
          <w:rFonts w:ascii="Arial" w:hAnsi="Arial" w:cs="Arial"/>
          <w:i/>
          <w:sz w:val="24"/>
          <w:szCs w:val="26"/>
        </w:rPr>
      </w:pPr>
      <w:r>
        <w:rPr>
          <w:rFonts w:ascii="Arial" w:hAnsi="Arial" w:cs="Arial"/>
          <w:b/>
          <w:i/>
          <w:sz w:val="24"/>
          <w:szCs w:val="26"/>
        </w:rPr>
        <w:t>“</w:t>
      </w:r>
      <w:r w:rsidRPr="005231D9">
        <w:rPr>
          <w:rFonts w:ascii="Arial" w:hAnsi="Arial" w:cs="Arial"/>
          <w:b/>
          <w:i/>
          <w:sz w:val="24"/>
          <w:szCs w:val="26"/>
        </w:rPr>
        <w:t>ARTÍCULO 161.-</w:t>
      </w:r>
      <w:r w:rsidRPr="005231D9">
        <w:rPr>
          <w:rFonts w:ascii="Arial" w:hAnsi="Arial" w:cs="Arial"/>
          <w:i/>
          <w:sz w:val="24"/>
          <w:szCs w:val="26"/>
        </w:rPr>
        <w:t xml:space="preserve"> Es improcedente el juicio ante el Tribunal contra actos:</w:t>
      </w:r>
    </w:p>
    <w:p w14:paraId="4D12D779" w14:textId="1464D69E" w:rsidR="005231D9" w:rsidRPr="005231D9" w:rsidRDefault="005231D9" w:rsidP="005231D9">
      <w:pPr>
        <w:spacing w:after="0" w:line="360" w:lineRule="auto"/>
        <w:ind w:left="709" w:right="567" w:firstLine="567"/>
        <w:jc w:val="both"/>
        <w:rPr>
          <w:rFonts w:ascii="Arial" w:hAnsi="Arial" w:cs="Arial"/>
          <w:i/>
          <w:sz w:val="24"/>
          <w:szCs w:val="26"/>
        </w:rPr>
      </w:pPr>
      <w:r w:rsidRPr="005231D9">
        <w:rPr>
          <w:rFonts w:ascii="Arial" w:hAnsi="Arial" w:cs="Arial"/>
          <w:i/>
          <w:sz w:val="24"/>
          <w:szCs w:val="26"/>
        </w:rPr>
        <w:t>(…)</w:t>
      </w:r>
    </w:p>
    <w:p w14:paraId="6B10FC86" w14:textId="77777777" w:rsidR="005231D9" w:rsidRPr="005231D9" w:rsidRDefault="005231D9" w:rsidP="005231D9">
      <w:pPr>
        <w:spacing w:after="0" w:line="360" w:lineRule="auto"/>
        <w:ind w:left="709" w:right="567" w:firstLine="567"/>
        <w:jc w:val="both"/>
        <w:rPr>
          <w:rFonts w:ascii="Arial" w:hAnsi="Arial" w:cs="Arial"/>
          <w:i/>
          <w:sz w:val="24"/>
          <w:szCs w:val="26"/>
        </w:rPr>
      </w:pPr>
      <w:r w:rsidRPr="005231D9">
        <w:rPr>
          <w:rFonts w:ascii="Arial" w:hAnsi="Arial" w:cs="Arial"/>
          <w:i/>
          <w:sz w:val="24"/>
          <w:szCs w:val="26"/>
        </w:rPr>
        <w:t>IX. Cuando de las constancias de autos apareciere claramente que no existe el acto reclamado o cuando no se probare su existencia; y</w:t>
      </w:r>
    </w:p>
    <w:p w14:paraId="7AD80F16" w14:textId="18E3517A" w:rsidR="005231D9" w:rsidRPr="005231D9" w:rsidRDefault="005231D9" w:rsidP="005231D9">
      <w:pPr>
        <w:spacing w:after="0" w:line="360" w:lineRule="auto"/>
        <w:ind w:left="709" w:right="567" w:firstLine="567"/>
        <w:jc w:val="both"/>
        <w:rPr>
          <w:rFonts w:ascii="Arial" w:hAnsi="Arial" w:cs="Arial"/>
          <w:i/>
          <w:sz w:val="24"/>
          <w:szCs w:val="26"/>
        </w:rPr>
      </w:pPr>
      <w:r w:rsidRPr="005231D9">
        <w:rPr>
          <w:rFonts w:ascii="Arial" w:hAnsi="Arial" w:cs="Arial"/>
          <w:b/>
          <w:i/>
          <w:sz w:val="24"/>
          <w:szCs w:val="26"/>
        </w:rPr>
        <w:t>ARTÍCULO 162.-</w:t>
      </w:r>
      <w:r w:rsidRPr="005231D9">
        <w:rPr>
          <w:rFonts w:ascii="Arial" w:hAnsi="Arial" w:cs="Arial"/>
          <w:i/>
          <w:sz w:val="24"/>
          <w:szCs w:val="26"/>
        </w:rPr>
        <w:t xml:space="preserve"> Procede el sobreseimiento del juicio:</w:t>
      </w:r>
    </w:p>
    <w:p w14:paraId="63B9735C" w14:textId="3FF5838B" w:rsidR="005231D9" w:rsidRPr="005231D9" w:rsidRDefault="005231D9" w:rsidP="005231D9">
      <w:pPr>
        <w:spacing w:after="0" w:line="360" w:lineRule="auto"/>
        <w:ind w:left="709" w:right="567" w:firstLine="567"/>
        <w:jc w:val="both"/>
        <w:rPr>
          <w:rFonts w:ascii="Arial" w:hAnsi="Arial" w:cs="Arial"/>
          <w:i/>
          <w:sz w:val="24"/>
          <w:szCs w:val="26"/>
        </w:rPr>
      </w:pPr>
      <w:r w:rsidRPr="005231D9">
        <w:rPr>
          <w:rFonts w:ascii="Arial" w:hAnsi="Arial" w:cs="Arial"/>
          <w:i/>
          <w:sz w:val="24"/>
          <w:szCs w:val="26"/>
        </w:rPr>
        <w:t>(…)</w:t>
      </w:r>
    </w:p>
    <w:p w14:paraId="09AE0D07" w14:textId="2D5C3C54" w:rsidR="005231D9" w:rsidRPr="005231D9" w:rsidRDefault="005231D9" w:rsidP="005231D9">
      <w:pPr>
        <w:spacing w:after="0" w:line="360" w:lineRule="auto"/>
        <w:ind w:left="709" w:right="567" w:firstLine="567"/>
        <w:jc w:val="both"/>
        <w:rPr>
          <w:rFonts w:ascii="Arial" w:hAnsi="Arial" w:cs="Arial"/>
          <w:i/>
          <w:sz w:val="24"/>
          <w:szCs w:val="26"/>
        </w:rPr>
      </w:pPr>
      <w:r w:rsidRPr="005231D9">
        <w:rPr>
          <w:rFonts w:ascii="Arial" w:hAnsi="Arial" w:cs="Arial"/>
          <w:i/>
          <w:sz w:val="24"/>
          <w:szCs w:val="26"/>
        </w:rPr>
        <w:t xml:space="preserve">V. Cuando de las constancias de autos apareciere claramente que no existe el acto o </w:t>
      </w:r>
      <w:r>
        <w:rPr>
          <w:rFonts w:ascii="Arial" w:hAnsi="Arial" w:cs="Arial"/>
          <w:i/>
          <w:sz w:val="24"/>
          <w:szCs w:val="26"/>
        </w:rPr>
        <w:t>resolución impugnada;”</w:t>
      </w:r>
    </w:p>
    <w:p w14:paraId="7D9DD171" w14:textId="49948322" w:rsidR="003D705C" w:rsidRDefault="005231D9" w:rsidP="001F69FD">
      <w:pPr>
        <w:spacing w:before="240" w:after="0" w:line="360" w:lineRule="auto"/>
        <w:ind w:firstLine="567"/>
        <w:jc w:val="both"/>
        <w:rPr>
          <w:rFonts w:ascii="Arial" w:hAnsi="Arial" w:cs="Arial"/>
          <w:i/>
          <w:sz w:val="26"/>
          <w:szCs w:val="26"/>
        </w:rPr>
      </w:pPr>
      <w:r>
        <w:rPr>
          <w:rFonts w:ascii="Arial" w:hAnsi="Arial" w:cs="Arial"/>
          <w:sz w:val="26"/>
          <w:szCs w:val="26"/>
        </w:rPr>
        <w:t xml:space="preserve">Ahora, el </w:t>
      </w:r>
      <w:r w:rsidR="003D705C">
        <w:rPr>
          <w:rFonts w:ascii="Arial" w:hAnsi="Arial" w:cs="Arial"/>
          <w:sz w:val="26"/>
          <w:szCs w:val="26"/>
        </w:rPr>
        <w:t xml:space="preserve">actor </w:t>
      </w:r>
      <w:r w:rsidR="00355F3D">
        <w:rPr>
          <w:rFonts w:ascii="Arial" w:hAnsi="Arial" w:cs="Arial"/>
          <w:b/>
          <w:sz w:val="26"/>
          <w:szCs w:val="26"/>
        </w:rPr>
        <w:t>**********</w:t>
      </w:r>
      <w:r w:rsidR="003D705C">
        <w:rPr>
          <w:rFonts w:ascii="Arial" w:hAnsi="Arial" w:cs="Arial"/>
          <w:sz w:val="26"/>
          <w:szCs w:val="26"/>
        </w:rPr>
        <w:t xml:space="preserve">, </w:t>
      </w:r>
      <w:r>
        <w:rPr>
          <w:rFonts w:ascii="Arial" w:hAnsi="Arial" w:cs="Arial"/>
          <w:sz w:val="26"/>
          <w:szCs w:val="26"/>
        </w:rPr>
        <w:t xml:space="preserve">en su demanda de nulidad </w:t>
      </w:r>
      <w:r w:rsidR="003D705C">
        <w:rPr>
          <w:rFonts w:ascii="Arial" w:hAnsi="Arial" w:cs="Arial"/>
          <w:sz w:val="26"/>
          <w:szCs w:val="26"/>
        </w:rPr>
        <w:t>señaló como acto impugnado: “</w:t>
      </w:r>
      <w:r w:rsidR="003D705C" w:rsidRPr="005231D9">
        <w:rPr>
          <w:rFonts w:ascii="Arial" w:hAnsi="Arial" w:cs="Arial"/>
          <w:i/>
          <w:sz w:val="26"/>
          <w:szCs w:val="26"/>
        </w:rPr>
        <w:t xml:space="preserve">en términos del artículo 255 del Código Fiscal </w:t>
      </w:r>
      <w:r w:rsidRPr="005231D9">
        <w:rPr>
          <w:rFonts w:ascii="Arial" w:hAnsi="Arial" w:cs="Arial"/>
          <w:i/>
          <w:sz w:val="26"/>
          <w:szCs w:val="26"/>
        </w:rPr>
        <w:t xml:space="preserve">para el Estado de Oaxaca, </w:t>
      </w:r>
      <w:r w:rsidRPr="005231D9">
        <w:rPr>
          <w:rFonts w:ascii="Arial" w:hAnsi="Arial" w:cs="Arial"/>
          <w:b/>
          <w:i/>
          <w:sz w:val="26"/>
          <w:szCs w:val="26"/>
        </w:rPr>
        <w:t xml:space="preserve">LA CONFIRMATIVA FICTA </w:t>
      </w:r>
      <w:r w:rsidRPr="005231D9">
        <w:rPr>
          <w:rFonts w:ascii="Arial" w:hAnsi="Arial" w:cs="Arial"/>
          <w:i/>
          <w:sz w:val="26"/>
          <w:szCs w:val="26"/>
        </w:rPr>
        <w:t>configurada respecto del escrito de recurso de revocación que presenté en tiempo y forma el día 26 de agosto de dos mil diecinueve, ante la autoridad demandada, el cual hasta la fecha no ha sido resuelto…”</w:t>
      </w:r>
    </w:p>
    <w:p w14:paraId="1527A00B" w14:textId="7CA5C451" w:rsidR="00EC1040" w:rsidRDefault="005231D9" w:rsidP="00EC1040">
      <w:pPr>
        <w:spacing w:before="240" w:after="0" w:line="360" w:lineRule="auto"/>
        <w:ind w:firstLine="567"/>
        <w:jc w:val="both"/>
        <w:rPr>
          <w:rFonts w:ascii="Arial" w:hAnsi="Arial" w:cs="Arial"/>
          <w:sz w:val="26"/>
          <w:szCs w:val="26"/>
        </w:rPr>
      </w:pPr>
      <w:r>
        <w:rPr>
          <w:rFonts w:ascii="Arial" w:hAnsi="Arial" w:cs="Arial"/>
          <w:sz w:val="26"/>
          <w:szCs w:val="26"/>
        </w:rPr>
        <w:lastRenderedPageBreak/>
        <w:t xml:space="preserve">En esa tesitura, el accionante expone en su demanda de nulidad, que con fecha veintiséis de agosto de dos mil diecinueve, promovió ante la entonces Directora de lo Contencioso de la Secretaría de Finanzas del Estado, </w:t>
      </w:r>
      <w:r w:rsidR="001D43BE">
        <w:rPr>
          <w:rFonts w:ascii="Arial" w:hAnsi="Arial" w:cs="Arial"/>
          <w:b/>
          <w:sz w:val="26"/>
          <w:szCs w:val="26"/>
        </w:rPr>
        <w:t xml:space="preserve">el recurso de revocación </w:t>
      </w:r>
      <w:r w:rsidR="001D43BE">
        <w:rPr>
          <w:rFonts w:ascii="Arial" w:hAnsi="Arial" w:cs="Arial"/>
          <w:sz w:val="26"/>
          <w:szCs w:val="26"/>
        </w:rPr>
        <w:t>en contra de la multa por infracción relacionada con la presentación de declaraciones del impuesto sobre erogaciones por rem</w:t>
      </w:r>
      <w:r w:rsidR="00EC1040">
        <w:rPr>
          <w:rFonts w:ascii="Arial" w:hAnsi="Arial" w:cs="Arial"/>
          <w:sz w:val="26"/>
          <w:szCs w:val="26"/>
        </w:rPr>
        <w:t xml:space="preserve">uneraciones al trabajo personal, con número de control </w:t>
      </w:r>
      <w:r w:rsidR="00EF56D9">
        <w:rPr>
          <w:rFonts w:ascii="Arial" w:hAnsi="Arial" w:cs="Arial"/>
          <w:b/>
          <w:sz w:val="26"/>
          <w:szCs w:val="26"/>
        </w:rPr>
        <w:t>**********</w:t>
      </w:r>
      <w:r w:rsidR="00EC1040">
        <w:rPr>
          <w:rFonts w:ascii="Arial" w:hAnsi="Arial" w:cs="Arial"/>
          <w:sz w:val="26"/>
          <w:szCs w:val="26"/>
        </w:rPr>
        <w:t xml:space="preserve"> de diecinueve de febrero de dos mil diecinueve; </w:t>
      </w:r>
      <w:r w:rsidR="00EC1040">
        <w:rPr>
          <w:rFonts w:ascii="Arial" w:hAnsi="Arial" w:cs="Arial"/>
          <w:b/>
          <w:sz w:val="26"/>
          <w:szCs w:val="26"/>
        </w:rPr>
        <w:t xml:space="preserve">sin embargo </w:t>
      </w:r>
      <w:r w:rsidR="00EC1040">
        <w:rPr>
          <w:rFonts w:ascii="Arial" w:hAnsi="Arial" w:cs="Arial"/>
          <w:sz w:val="26"/>
          <w:szCs w:val="26"/>
        </w:rPr>
        <w:t xml:space="preserve">a la fecha de presentación de su demanda de nulidad (doce de febrero de dos mil veinte), la enjuiciada no había dictado la resolución correspondiente en el recurso de revocación interpuesto, actualizándose con ello la </w:t>
      </w:r>
      <w:r w:rsidR="00EC1040">
        <w:rPr>
          <w:rFonts w:ascii="Arial" w:hAnsi="Arial" w:cs="Arial"/>
          <w:b/>
          <w:sz w:val="26"/>
          <w:szCs w:val="26"/>
        </w:rPr>
        <w:t xml:space="preserve">confirmativa ficta </w:t>
      </w:r>
      <w:r w:rsidR="00EC1040">
        <w:rPr>
          <w:rFonts w:ascii="Arial" w:hAnsi="Arial" w:cs="Arial"/>
          <w:sz w:val="26"/>
          <w:szCs w:val="26"/>
        </w:rPr>
        <w:t>en términos del artículo 255 del Código Fiscal para el Estado de Oaxaca, que señala:</w:t>
      </w:r>
    </w:p>
    <w:p w14:paraId="6D645615" w14:textId="6EC9574E" w:rsidR="00EC1040" w:rsidRPr="00EC1040" w:rsidRDefault="00EC1040" w:rsidP="00EC1040">
      <w:pPr>
        <w:spacing w:before="240" w:after="0" w:line="276" w:lineRule="auto"/>
        <w:ind w:left="567" w:right="567" w:firstLine="567"/>
        <w:jc w:val="both"/>
        <w:rPr>
          <w:rFonts w:ascii="Arial" w:hAnsi="Arial" w:cs="Arial"/>
          <w:i/>
          <w:sz w:val="24"/>
          <w:szCs w:val="26"/>
        </w:rPr>
      </w:pPr>
      <w:r>
        <w:rPr>
          <w:rFonts w:ascii="Arial" w:hAnsi="Arial" w:cs="Arial"/>
          <w:b/>
          <w:i/>
          <w:sz w:val="24"/>
          <w:szCs w:val="26"/>
        </w:rPr>
        <w:t>“</w:t>
      </w:r>
      <w:r w:rsidRPr="00EC1040">
        <w:rPr>
          <w:rFonts w:ascii="Arial" w:hAnsi="Arial" w:cs="Arial"/>
          <w:b/>
          <w:i/>
          <w:sz w:val="24"/>
          <w:szCs w:val="26"/>
        </w:rPr>
        <w:t>ARTÍCULO 255.</w:t>
      </w:r>
      <w:r w:rsidRPr="00EC1040">
        <w:rPr>
          <w:rFonts w:ascii="Arial" w:hAnsi="Arial" w:cs="Arial"/>
          <w:i/>
          <w:sz w:val="24"/>
          <w:szCs w:val="26"/>
        </w:rPr>
        <w:t xml:space="preserve"> La resolución al recurso de revocación, deberá dictarse en un término que no excederá de </w:t>
      </w:r>
      <w:r w:rsidR="00BC3381">
        <w:rPr>
          <w:rFonts w:ascii="Arial" w:hAnsi="Arial" w:cs="Arial"/>
          <w:i/>
          <w:sz w:val="24"/>
          <w:szCs w:val="26"/>
        </w:rPr>
        <w:t>cuarenta y cinco días</w:t>
      </w:r>
      <w:r w:rsidRPr="00EC1040">
        <w:rPr>
          <w:rFonts w:ascii="Arial" w:hAnsi="Arial" w:cs="Arial"/>
          <w:i/>
          <w:sz w:val="24"/>
          <w:szCs w:val="26"/>
        </w:rPr>
        <w:t xml:space="preserve"> contados a partir de la fecha de su interposición. El silencio de la autoridad significará que se ha confirmado el acto impugnado. Este plazo se suspenderá cuando el recurrente ejerza el derecho previsto en el último párrafo del artículo 248 de este Código, desde la fecha en que anuncie la presentación de las pruebas, y hasta la fecha en que las presente.</w:t>
      </w:r>
    </w:p>
    <w:p w14:paraId="06E969E8" w14:textId="6300311B" w:rsidR="00EC1040" w:rsidRPr="00EC1040" w:rsidRDefault="00EC1040" w:rsidP="00EC1040">
      <w:pPr>
        <w:spacing w:before="240" w:after="0" w:line="276" w:lineRule="auto"/>
        <w:ind w:left="567" w:right="567" w:firstLine="567"/>
        <w:jc w:val="both"/>
        <w:rPr>
          <w:rFonts w:ascii="Arial" w:hAnsi="Arial" w:cs="Arial"/>
          <w:i/>
          <w:sz w:val="24"/>
          <w:szCs w:val="26"/>
        </w:rPr>
      </w:pPr>
      <w:r w:rsidRPr="00EC1040">
        <w:rPr>
          <w:rFonts w:ascii="Arial" w:hAnsi="Arial" w:cs="Arial"/>
          <w:i/>
          <w:sz w:val="24"/>
          <w:szCs w:val="26"/>
        </w:rPr>
        <w:t>El recurrente podrá decidir esperar la resolución expresa o impugnar en cualquier tiempo la presunta confirmación del acto impugnado.</w:t>
      </w:r>
    </w:p>
    <w:p w14:paraId="5EDF13B6" w14:textId="4DF52222" w:rsidR="00EC1040" w:rsidRPr="00EC1040" w:rsidRDefault="00EC1040" w:rsidP="00EC1040">
      <w:pPr>
        <w:spacing w:before="240" w:after="0" w:line="276" w:lineRule="auto"/>
        <w:ind w:left="567" w:right="567" w:firstLine="567"/>
        <w:jc w:val="both"/>
        <w:rPr>
          <w:rFonts w:ascii="Arial" w:hAnsi="Arial" w:cs="Arial"/>
          <w:i/>
          <w:sz w:val="24"/>
          <w:szCs w:val="26"/>
        </w:rPr>
      </w:pPr>
      <w:r w:rsidRPr="00EC1040">
        <w:rPr>
          <w:rFonts w:ascii="Arial" w:hAnsi="Arial" w:cs="Arial"/>
          <w:i/>
          <w:sz w:val="24"/>
          <w:szCs w:val="26"/>
        </w:rPr>
        <w:t>Cuando se requiera al promovente que cumpla con los requisitos omitidos o proporcione los elementos necesarios para resolver, el término comenzará a correr desde que el requerimiento haya sido cumplido.</w:t>
      </w:r>
      <w:r>
        <w:rPr>
          <w:rFonts w:ascii="Arial" w:hAnsi="Arial" w:cs="Arial"/>
          <w:i/>
          <w:sz w:val="24"/>
          <w:szCs w:val="26"/>
        </w:rPr>
        <w:t>”</w:t>
      </w:r>
    </w:p>
    <w:p w14:paraId="507191CF" w14:textId="4E03BB32" w:rsidR="00EC1040" w:rsidRDefault="00BC3381" w:rsidP="00EC1040">
      <w:pPr>
        <w:spacing w:before="240" w:after="0" w:line="360" w:lineRule="auto"/>
        <w:ind w:firstLine="567"/>
        <w:jc w:val="both"/>
        <w:rPr>
          <w:rFonts w:ascii="Arial" w:hAnsi="Arial" w:cs="Arial"/>
          <w:sz w:val="26"/>
          <w:szCs w:val="26"/>
        </w:rPr>
      </w:pPr>
      <w:r>
        <w:rPr>
          <w:rFonts w:ascii="Arial" w:hAnsi="Arial" w:cs="Arial"/>
          <w:sz w:val="26"/>
          <w:szCs w:val="26"/>
        </w:rPr>
        <w:t>D</w:t>
      </w:r>
      <w:r w:rsidR="00347E28">
        <w:rPr>
          <w:rFonts w:ascii="Arial" w:hAnsi="Arial" w:cs="Arial"/>
          <w:sz w:val="26"/>
          <w:szCs w:val="26"/>
        </w:rPr>
        <w:t xml:space="preserve">e dicho artículo se advierten los elementos </w:t>
      </w:r>
      <w:r w:rsidR="00422542">
        <w:rPr>
          <w:rFonts w:ascii="Arial" w:hAnsi="Arial" w:cs="Arial"/>
          <w:sz w:val="26"/>
          <w:szCs w:val="26"/>
        </w:rPr>
        <w:t xml:space="preserve">que se requieren para la configuración de </w:t>
      </w:r>
      <w:r w:rsidR="00347E28">
        <w:rPr>
          <w:rFonts w:ascii="Arial" w:hAnsi="Arial" w:cs="Arial"/>
          <w:sz w:val="26"/>
          <w:szCs w:val="26"/>
        </w:rPr>
        <w:t xml:space="preserve">la </w:t>
      </w:r>
      <w:r w:rsidR="00347E28">
        <w:rPr>
          <w:rFonts w:ascii="Arial" w:hAnsi="Arial" w:cs="Arial"/>
          <w:b/>
          <w:sz w:val="26"/>
          <w:szCs w:val="26"/>
        </w:rPr>
        <w:t xml:space="preserve">confirmativa ficta, </w:t>
      </w:r>
      <w:r w:rsidR="00347E28">
        <w:rPr>
          <w:rFonts w:ascii="Arial" w:hAnsi="Arial" w:cs="Arial"/>
          <w:sz w:val="26"/>
          <w:szCs w:val="26"/>
        </w:rPr>
        <w:t xml:space="preserve">siendo los siguientes: </w:t>
      </w:r>
      <w:r w:rsidR="00347E28">
        <w:rPr>
          <w:rFonts w:ascii="Arial" w:hAnsi="Arial" w:cs="Arial"/>
          <w:b/>
          <w:sz w:val="26"/>
          <w:szCs w:val="26"/>
        </w:rPr>
        <w:t xml:space="preserve">a) </w:t>
      </w:r>
      <w:r w:rsidR="0010395C">
        <w:rPr>
          <w:rFonts w:ascii="Arial" w:hAnsi="Arial" w:cs="Arial"/>
          <w:sz w:val="26"/>
          <w:szCs w:val="26"/>
        </w:rPr>
        <w:t xml:space="preserve">la interposición del recurso de revocación por parte del accionante; </w:t>
      </w:r>
      <w:r w:rsidR="0010395C">
        <w:rPr>
          <w:rFonts w:ascii="Arial" w:hAnsi="Arial" w:cs="Arial"/>
          <w:b/>
          <w:sz w:val="26"/>
          <w:szCs w:val="26"/>
        </w:rPr>
        <w:t xml:space="preserve">b) </w:t>
      </w:r>
      <w:r w:rsidR="0010395C">
        <w:rPr>
          <w:rFonts w:ascii="Arial" w:hAnsi="Arial" w:cs="Arial"/>
          <w:sz w:val="26"/>
          <w:szCs w:val="26"/>
        </w:rPr>
        <w:t xml:space="preserve">la omisión por parte de la autoridad de dictar la resolución en un término de 45 días, contados a partir de la fecha de interposición del recurso; </w:t>
      </w:r>
      <w:r w:rsidR="0010395C">
        <w:rPr>
          <w:rFonts w:ascii="Arial" w:hAnsi="Arial" w:cs="Arial"/>
          <w:b/>
          <w:sz w:val="26"/>
          <w:szCs w:val="26"/>
        </w:rPr>
        <w:t xml:space="preserve">c) </w:t>
      </w:r>
      <w:r w:rsidR="0010395C">
        <w:rPr>
          <w:rFonts w:ascii="Arial" w:hAnsi="Arial" w:cs="Arial"/>
          <w:sz w:val="26"/>
          <w:szCs w:val="26"/>
        </w:rPr>
        <w:t>en ese caso, el silencio de la autoridad significará que se ha confirmado el acto impugnado.</w:t>
      </w:r>
    </w:p>
    <w:p w14:paraId="42CB185F" w14:textId="78A2C2DC" w:rsidR="00425AF3" w:rsidRDefault="0010395C" w:rsidP="00425AF3">
      <w:pPr>
        <w:spacing w:before="240" w:after="0" w:line="360" w:lineRule="auto"/>
        <w:ind w:firstLine="567"/>
        <w:jc w:val="both"/>
        <w:rPr>
          <w:rFonts w:ascii="Arial" w:hAnsi="Arial" w:cs="Arial"/>
          <w:sz w:val="26"/>
          <w:szCs w:val="26"/>
        </w:rPr>
      </w:pPr>
      <w:r>
        <w:rPr>
          <w:rFonts w:ascii="Arial" w:hAnsi="Arial" w:cs="Arial"/>
          <w:sz w:val="26"/>
          <w:szCs w:val="26"/>
        </w:rPr>
        <w:t xml:space="preserve">Además, en </w:t>
      </w:r>
      <w:r w:rsidR="005C4374">
        <w:rPr>
          <w:rFonts w:ascii="Arial" w:hAnsi="Arial" w:cs="Arial"/>
          <w:sz w:val="26"/>
          <w:szCs w:val="26"/>
        </w:rPr>
        <w:t>el caso de que se configure la negativa ficta,</w:t>
      </w:r>
      <w:r>
        <w:rPr>
          <w:rFonts w:ascii="Arial" w:hAnsi="Arial" w:cs="Arial"/>
          <w:sz w:val="26"/>
          <w:szCs w:val="26"/>
        </w:rPr>
        <w:t xml:space="preserve"> el recurrente podrá optar por esperar la resolución expresa del recurso de revocación por parte de la autoridad o impugnar en cualquier tiempo la confirmativa ficta.</w:t>
      </w:r>
    </w:p>
    <w:p w14:paraId="3EB8175D" w14:textId="43A4BE5A" w:rsidR="0010395C" w:rsidRPr="005C4374" w:rsidRDefault="0010395C" w:rsidP="00EC1040">
      <w:pPr>
        <w:spacing w:before="240" w:after="0" w:line="360" w:lineRule="auto"/>
        <w:ind w:firstLine="567"/>
        <w:jc w:val="both"/>
        <w:rPr>
          <w:rFonts w:ascii="Arial" w:hAnsi="Arial" w:cs="Arial"/>
          <w:sz w:val="26"/>
          <w:szCs w:val="26"/>
        </w:rPr>
      </w:pPr>
      <w:r>
        <w:rPr>
          <w:rFonts w:ascii="Arial" w:hAnsi="Arial" w:cs="Arial"/>
          <w:sz w:val="26"/>
          <w:szCs w:val="26"/>
        </w:rPr>
        <w:t xml:space="preserve">En el caso, el actor </w:t>
      </w:r>
      <w:r w:rsidRPr="0010395C">
        <w:rPr>
          <w:rFonts w:ascii="Arial" w:hAnsi="Arial" w:cs="Arial"/>
          <w:b/>
          <w:sz w:val="26"/>
          <w:szCs w:val="26"/>
        </w:rPr>
        <w:t>interpuso el recurso de revocación</w:t>
      </w:r>
      <w:r>
        <w:rPr>
          <w:rFonts w:ascii="Arial" w:hAnsi="Arial" w:cs="Arial"/>
          <w:sz w:val="26"/>
          <w:szCs w:val="26"/>
        </w:rPr>
        <w:t xml:space="preserve"> en contra de la multa por infracción relacionada con la presentación de declaraciones del impuesto sobre erogaciones por remuneraciones al trabajo personal, con número de control </w:t>
      </w:r>
      <w:r w:rsidR="00EF56D9">
        <w:rPr>
          <w:rFonts w:ascii="Arial" w:hAnsi="Arial" w:cs="Arial"/>
          <w:b/>
          <w:sz w:val="26"/>
          <w:szCs w:val="26"/>
        </w:rPr>
        <w:t>**********</w:t>
      </w:r>
      <w:r>
        <w:rPr>
          <w:rFonts w:ascii="Arial" w:hAnsi="Arial" w:cs="Arial"/>
          <w:sz w:val="26"/>
          <w:szCs w:val="26"/>
        </w:rPr>
        <w:t xml:space="preserve"> de diecinueve de febrero de dos mil diecinueve, </w:t>
      </w:r>
      <w:r w:rsidR="00B81D53">
        <w:rPr>
          <w:rFonts w:ascii="Arial" w:hAnsi="Arial" w:cs="Arial"/>
          <w:sz w:val="26"/>
          <w:szCs w:val="26"/>
        </w:rPr>
        <w:lastRenderedPageBreak/>
        <w:t xml:space="preserve">mediante escrito presentado el </w:t>
      </w:r>
      <w:r w:rsidR="00B81D53">
        <w:rPr>
          <w:rFonts w:ascii="Arial" w:hAnsi="Arial" w:cs="Arial"/>
          <w:b/>
          <w:sz w:val="26"/>
          <w:szCs w:val="26"/>
        </w:rPr>
        <w:t xml:space="preserve">veintiséis </w:t>
      </w:r>
      <w:r w:rsidR="005C4374">
        <w:rPr>
          <w:rFonts w:ascii="Arial" w:hAnsi="Arial" w:cs="Arial"/>
          <w:b/>
          <w:sz w:val="26"/>
          <w:szCs w:val="26"/>
        </w:rPr>
        <w:t>de agosto de dos mil diecinueve</w:t>
      </w:r>
      <w:r w:rsidR="005C4374">
        <w:rPr>
          <w:rFonts w:ascii="Arial" w:hAnsi="Arial" w:cs="Arial"/>
          <w:sz w:val="26"/>
          <w:szCs w:val="26"/>
        </w:rPr>
        <w:t>, como consta en el sello de recepción plasmado por la autoridad demandada (foja 07)</w:t>
      </w:r>
      <w:r w:rsidR="00013A84">
        <w:rPr>
          <w:rFonts w:ascii="Arial" w:hAnsi="Arial" w:cs="Arial"/>
          <w:sz w:val="26"/>
          <w:szCs w:val="26"/>
        </w:rPr>
        <w:t>.</w:t>
      </w:r>
    </w:p>
    <w:p w14:paraId="53FE3201" w14:textId="0E3BDC5D" w:rsidR="00425AF3" w:rsidRDefault="00425AF3" w:rsidP="00EC1040">
      <w:pPr>
        <w:spacing w:before="240" w:after="0" w:line="360" w:lineRule="auto"/>
        <w:ind w:firstLine="567"/>
        <w:jc w:val="both"/>
        <w:rPr>
          <w:rFonts w:ascii="Arial" w:hAnsi="Arial" w:cs="Arial"/>
          <w:sz w:val="26"/>
          <w:szCs w:val="26"/>
        </w:rPr>
      </w:pPr>
      <w:r>
        <w:rPr>
          <w:rFonts w:ascii="Arial" w:hAnsi="Arial" w:cs="Arial"/>
          <w:sz w:val="26"/>
          <w:szCs w:val="26"/>
        </w:rPr>
        <w:t xml:space="preserve">Por lo que, </w:t>
      </w:r>
      <w:r w:rsidR="005C4374">
        <w:rPr>
          <w:rFonts w:ascii="Arial" w:hAnsi="Arial" w:cs="Arial"/>
          <w:sz w:val="26"/>
          <w:szCs w:val="26"/>
        </w:rPr>
        <w:t>a partir de esa fecha comenzaba</w:t>
      </w:r>
      <w:r>
        <w:rPr>
          <w:rFonts w:ascii="Arial" w:hAnsi="Arial" w:cs="Arial"/>
          <w:sz w:val="26"/>
          <w:szCs w:val="26"/>
        </w:rPr>
        <w:t xml:space="preserve"> a transcurrir el término de </w:t>
      </w:r>
      <w:r w:rsidR="00624AEB">
        <w:rPr>
          <w:rFonts w:ascii="Arial" w:hAnsi="Arial" w:cs="Arial"/>
          <w:sz w:val="26"/>
          <w:szCs w:val="26"/>
        </w:rPr>
        <w:t>cuarenta y cinco días con los que contaba la autoridad demandada, para resolver el recurso de revocación interpuesto.</w:t>
      </w:r>
    </w:p>
    <w:p w14:paraId="5FA9F58D" w14:textId="56A70C02" w:rsidR="00624AEB" w:rsidRDefault="00624AEB" w:rsidP="00EC1040">
      <w:pPr>
        <w:spacing w:before="240" w:after="0" w:line="360" w:lineRule="auto"/>
        <w:ind w:firstLine="567"/>
        <w:jc w:val="both"/>
        <w:rPr>
          <w:rFonts w:ascii="Arial" w:hAnsi="Arial" w:cs="Arial"/>
          <w:sz w:val="26"/>
          <w:szCs w:val="26"/>
        </w:rPr>
      </w:pPr>
      <w:r>
        <w:rPr>
          <w:rFonts w:ascii="Arial" w:hAnsi="Arial" w:cs="Arial"/>
          <w:b/>
          <w:sz w:val="26"/>
          <w:szCs w:val="26"/>
        </w:rPr>
        <w:t>Sin embargo</w:t>
      </w:r>
      <w:r>
        <w:rPr>
          <w:rFonts w:ascii="Arial" w:hAnsi="Arial" w:cs="Arial"/>
          <w:sz w:val="26"/>
          <w:szCs w:val="26"/>
        </w:rPr>
        <w:t xml:space="preserve">, dicho recurso fue resuelto hasta el trece de noviembre de dos mil diecinueve por el Director de lo Contencioso de la Procuraduría Fiscal  de la Secretaría de Finanzas del Estado y </w:t>
      </w:r>
      <w:r>
        <w:rPr>
          <w:rFonts w:ascii="Arial" w:hAnsi="Arial" w:cs="Arial"/>
          <w:b/>
          <w:sz w:val="26"/>
          <w:szCs w:val="26"/>
        </w:rPr>
        <w:t xml:space="preserve">notificado al actor </w:t>
      </w:r>
      <w:r>
        <w:rPr>
          <w:rFonts w:ascii="Arial" w:hAnsi="Arial" w:cs="Arial"/>
          <w:sz w:val="26"/>
          <w:szCs w:val="26"/>
        </w:rPr>
        <w:t>el catorce de enero de dos mil veinte, tal como se advierte de las constancias agregadas a fojas 57 a 66 de autos, mismos que al ser documentos públicos expedidos por servidores públicos en ejercicio de sus funciones, hacen prueba plena en términos del artículo 203 fracción I de la Ley de Procedimiento y Justicia Administrativa del Estado.</w:t>
      </w:r>
    </w:p>
    <w:p w14:paraId="295901CE" w14:textId="40218C6B" w:rsidR="00624AEB" w:rsidRDefault="00624AEB" w:rsidP="00EC1040">
      <w:pPr>
        <w:spacing w:before="240" w:after="0" w:line="360" w:lineRule="auto"/>
        <w:ind w:firstLine="567"/>
        <w:jc w:val="both"/>
        <w:rPr>
          <w:rFonts w:ascii="Arial" w:hAnsi="Arial" w:cs="Arial"/>
          <w:sz w:val="26"/>
          <w:szCs w:val="26"/>
        </w:rPr>
      </w:pPr>
      <w:r>
        <w:rPr>
          <w:rFonts w:ascii="Arial" w:hAnsi="Arial" w:cs="Arial"/>
          <w:sz w:val="26"/>
          <w:szCs w:val="26"/>
        </w:rPr>
        <w:t xml:space="preserve">De donde se advierte, que dicha resolución fue expedida fuera del término de cuarenta y cinco días, que establece el artículo 255 del Código Fiscal del Estado. </w:t>
      </w:r>
    </w:p>
    <w:p w14:paraId="525BCAE6" w14:textId="07FD5C97" w:rsidR="0083005E" w:rsidRDefault="00EB560E" w:rsidP="00EC1040">
      <w:pPr>
        <w:spacing w:before="240" w:after="0" w:line="360" w:lineRule="auto"/>
        <w:ind w:firstLine="567"/>
        <w:jc w:val="both"/>
        <w:rPr>
          <w:rFonts w:ascii="Arial" w:hAnsi="Arial" w:cs="Arial"/>
          <w:sz w:val="26"/>
          <w:szCs w:val="26"/>
        </w:rPr>
      </w:pPr>
      <w:r>
        <w:rPr>
          <w:rFonts w:ascii="Arial" w:hAnsi="Arial" w:cs="Arial"/>
          <w:sz w:val="26"/>
          <w:szCs w:val="26"/>
        </w:rPr>
        <w:t xml:space="preserve">Por lo que, en el presente caso, </w:t>
      </w:r>
      <w:r>
        <w:rPr>
          <w:rFonts w:ascii="Arial" w:hAnsi="Arial" w:cs="Arial"/>
          <w:b/>
          <w:sz w:val="26"/>
          <w:szCs w:val="26"/>
        </w:rPr>
        <w:t xml:space="preserve">no se acredita la confirmativa ficta </w:t>
      </w:r>
      <w:r>
        <w:rPr>
          <w:rFonts w:ascii="Arial" w:hAnsi="Arial" w:cs="Arial"/>
          <w:sz w:val="26"/>
          <w:szCs w:val="26"/>
        </w:rPr>
        <w:t>reclamada por el actor, en razón de que la resolución del recurso de revocaci</w:t>
      </w:r>
      <w:r w:rsidR="006B095B">
        <w:rPr>
          <w:rFonts w:ascii="Arial" w:hAnsi="Arial" w:cs="Arial"/>
          <w:sz w:val="26"/>
          <w:szCs w:val="26"/>
        </w:rPr>
        <w:t>ón interpuesto, fue dictada el trece de noviembre de dos mil diecinueve y notificada al accionante el catorce de enero de dos mil veinte, es decir, antes de la presentación de su demandada de nulidad, lo que ocurrió el doce de febrero de dos mil veinte, como consta en el sello de recepción de la Oficialía de Partes Común de Primera Instancia de este Tribunal, visible en el reverso de la foja 03 de autos.</w:t>
      </w:r>
    </w:p>
    <w:p w14:paraId="044FE47E" w14:textId="6668C1EE" w:rsidR="006B095B" w:rsidRDefault="006B095B" w:rsidP="00EC1040">
      <w:pPr>
        <w:spacing w:before="240" w:after="0" w:line="360" w:lineRule="auto"/>
        <w:ind w:firstLine="567"/>
        <w:jc w:val="both"/>
        <w:rPr>
          <w:rFonts w:ascii="Arial" w:hAnsi="Arial" w:cs="Arial"/>
          <w:sz w:val="26"/>
          <w:szCs w:val="26"/>
        </w:rPr>
      </w:pPr>
      <w:r>
        <w:rPr>
          <w:rFonts w:ascii="Arial" w:hAnsi="Arial" w:cs="Arial"/>
          <w:sz w:val="26"/>
          <w:szCs w:val="26"/>
        </w:rPr>
        <w:t>De ahí, que podemos concluir,</w:t>
      </w:r>
      <w:r w:rsidR="00762E1D">
        <w:rPr>
          <w:rFonts w:ascii="Arial" w:hAnsi="Arial" w:cs="Arial"/>
          <w:sz w:val="26"/>
          <w:szCs w:val="26"/>
        </w:rPr>
        <w:t xml:space="preserve"> que a la fecha en que el actor </w:t>
      </w:r>
      <w:r w:rsidR="006A2E43">
        <w:rPr>
          <w:rFonts w:ascii="Arial" w:hAnsi="Arial" w:cs="Arial"/>
          <w:sz w:val="26"/>
          <w:szCs w:val="26"/>
        </w:rPr>
        <w:t xml:space="preserve">presentó su demanda de nulidad, ya había sido </w:t>
      </w:r>
      <w:r w:rsidR="006A2E43">
        <w:rPr>
          <w:rFonts w:ascii="Arial" w:hAnsi="Arial" w:cs="Arial"/>
          <w:b/>
          <w:sz w:val="26"/>
          <w:szCs w:val="26"/>
        </w:rPr>
        <w:t xml:space="preserve">emitida y notificada </w:t>
      </w:r>
      <w:r w:rsidR="006A2E43">
        <w:rPr>
          <w:rFonts w:ascii="Arial" w:hAnsi="Arial" w:cs="Arial"/>
          <w:sz w:val="26"/>
          <w:szCs w:val="26"/>
        </w:rPr>
        <w:t xml:space="preserve">la resolución del recurso de revocación interpuesto en contra de la multa por infracción relacionada con la presentación de declaraciones del impuesto sobre erogaciones por remuneraciones al trabajo personal, con número de control </w:t>
      </w:r>
      <w:r w:rsidR="00EF56D9">
        <w:rPr>
          <w:rFonts w:ascii="Arial" w:hAnsi="Arial" w:cs="Arial"/>
          <w:b/>
          <w:sz w:val="26"/>
          <w:szCs w:val="26"/>
        </w:rPr>
        <w:t>**********</w:t>
      </w:r>
      <w:r w:rsidR="006A2E43">
        <w:rPr>
          <w:rFonts w:ascii="Arial" w:hAnsi="Arial" w:cs="Arial"/>
          <w:sz w:val="26"/>
          <w:szCs w:val="26"/>
        </w:rPr>
        <w:t xml:space="preserve"> de diecinueve de febrero de dos mil diecinueve.</w:t>
      </w:r>
    </w:p>
    <w:p w14:paraId="2ED843DF" w14:textId="5DA3F7A8" w:rsidR="006A2E43" w:rsidRDefault="006A2E43" w:rsidP="00EC1040">
      <w:pPr>
        <w:spacing w:before="240" w:after="0" w:line="360" w:lineRule="auto"/>
        <w:ind w:firstLine="567"/>
        <w:jc w:val="both"/>
        <w:rPr>
          <w:rFonts w:ascii="Arial" w:hAnsi="Arial" w:cs="Arial"/>
          <w:sz w:val="26"/>
          <w:szCs w:val="26"/>
        </w:rPr>
      </w:pPr>
      <w:r>
        <w:rPr>
          <w:rFonts w:ascii="Arial" w:hAnsi="Arial" w:cs="Arial"/>
          <w:sz w:val="26"/>
          <w:szCs w:val="26"/>
        </w:rPr>
        <w:t xml:space="preserve">Por lo tanto, </w:t>
      </w:r>
      <w:r w:rsidR="002D7814">
        <w:rPr>
          <w:rFonts w:ascii="Arial" w:hAnsi="Arial" w:cs="Arial"/>
          <w:sz w:val="26"/>
          <w:szCs w:val="26"/>
        </w:rPr>
        <w:t xml:space="preserve">no se acredita la confirmativa ficta demandada por la parte actora, en razón de que en autos del presente juicio de nulidad quedó acreditada la resolución expresa recaída al recurso de revocación interpuesto, </w:t>
      </w:r>
      <w:r w:rsidR="002D7814">
        <w:rPr>
          <w:rFonts w:ascii="Arial" w:hAnsi="Arial" w:cs="Arial"/>
          <w:sz w:val="26"/>
          <w:szCs w:val="26"/>
        </w:rPr>
        <w:lastRenderedPageBreak/>
        <w:t>por lo que, en su caso, el actor debió de enderazar  su demanda de nulidad en contra de la resolución de trece de noviembre de dos mil diecinueve, dictada por el Director de lo Contencioso de la Procuraduría Fiscal dependiente de la Subsecretaría de Ingresos de la Secretaría de Finanzas del Estado.</w:t>
      </w:r>
    </w:p>
    <w:p w14:paraId="521C5F69" w14:textId="52555602" w:rsidR="006A2E43" w:rsidRPr="006A2E43" w:rsidRDefault="006A2E43" w:rsidP="006A2E43">
      <w:pPr>
        <w:spacing w:before="240" w:after="0" w:line="360" w:lineRule="auto"/>
        <w:ind w:firstLine="567"/>
        <w:jc w:val="both"/>
        <w:rPr>
          <w:rFonts w:ascii="Arial" w:hAnsi="Arial" w:cs="Arial"/>
          <w:sz w:val="26"/>
          <w:szCs w:val="26"/>
        </w:rPr>
      </w:pPr>
      <w:r>
        <w:rPr>
          <w:rFonts w:ascii="Arial" w:hAnsi="Arial" w:cs="Arial"/>
          <w:sz w:val="26"/>
          <w:szCs w:val="26"/>
        </w:rPr>
        <w:t xml:space="preserve">Sirve de apoyo a la anterior determinación, la Jurisprudencia de la Novena Época, con número de Registro digital: 173736, sustentado por la </w:t>
      </w:r>
      <w:r w:rsidRPr="006A2E43">
        <w:rPr>
          <w:rFonts w:ascii="Arial" w:hAnsi="Arial" w:cs="Arial"/>
          <w:sz w:val="26"/>
          <w:szCs w:val="26"/>
        </w:rPr>
        <w:t>Segunda Sala</w:t>
      </w:r>
      <w:r>
        <w:rPr>
          <w:rFonts w:ascii="Arial" w:hAnsi="Arial" w:cs="Arial"/>
          <w:sz w:val="26"/>
          <w:szCs w:val="26"/>
        </w:rPr>
        <w:t xml:space="preserve"> de la Suprema Corte de Justicia de la Nación, Tesis: 2a./J. 164/2006, visible en el </w:t>
      </w:r>
      <w:r w:rsidRPr="006A2E43">
        <w:rPr>
          <w:rFonts w:ascii="Arial" w:hAnsi="Arial" w:cs="Arial"/>
          <w:sz w:val="26"/>
          <w:szCs w:val="26"/>
        </w:rPr>
        <w:t>Semanario Judicial de la Federación y su Gaceta. Tomo XXIV, Diciembre de 2006, página 204</w:t>
      </w:r>
      <w:r>
        <w:rPr>
          <w:rFonts w:ascii="Arial" w:hAnsi="Arial" w:cs="Arial"/>
          <w:sz w:val="26"/>
          <w:szCs w:val="26"/>
        </w:rPr>
        <w:t>, con el rubro y texto siguiente:</w:t>
      </w:r>
    </w:p>
    <w:p w14:paraId="76B27E20" w14:textId="25B64AB8" w:rsidR="006A2E43" w:rsidRPr="006A2E43" w:rsidRDefault="006A2E43" w:rsidP="006A2E43">
      <w:pPr>
        <w:spacing w:before="240" w:after="0" w:line="276" w:lineRule="auto"/>
        <w:ind w:left="567" w:right="425" w:firstLine="567"/>
        <w:jc w:val="both"/>
        <w:rPr>
          <w:rFonts w:ascii="Arial" w:hAnsi="Arial" w:cs="Arial"/>
          <w:i/>
          <w:sz w:val="24"/>
          <w:szCs w:val="26"/>
        </w:rPr>
      </w:pPr>
      <w:r w:rsidRPr="006A2E43">
        <w:rPr>
          <w:rFonts w:ascii="Arial" w:hAnsi="Arial" w:cs="Arial"/>
          <w:b/>
          <w:i/>
          <w:sz w:val="24"/>
          <w:szCs w:val="26"/>
        </w:rPr>
        <w:t>“NEGATIVA FICTA. LA DEMANDA DE NULIDAD EN SU CONTRA PUEDE PRESENTARSE EN CUALQUIER TIEMPO POSTERIOR A SU CONFIGURACIÓN, MIENTRAS NO SE NOTIFIQUE AL ADMINISTRADO LA RESOLUCIÓN EXPRESA (LEY DE JUSTICIA ADMINISTRATIVA PARA EL ESTADO DE NUEVO LEÓN).</w:t>
      </w:r>
      <w:r w:rsidRPr="006A2E43">
        <w:rPr>
          <w:rFonts w:ascii="Arial" w:hAnsi="Arial" w:cs="Arial"/>
          <w:i/>
          <w:sz w:val="24"/>
          <w:szCs w:val="26"/>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389D8D08" w14:textId="3006ACC4" w:rsidR="006A2E43" w:rsidRDefault="00E513A0" w:rsidP="00E513A0">
      <w:pPr>
        <w:spacing w:before="240" w:after="0" w:line="360" w:lineRule="auto"/>
        <w:ind w:firstLine="567"/>
        <w:jc w:val="both"/>
        <w:rPr>
          <w:rFonts w:ascii="Arial" w:hAnsi="Arial" w:cs="Arial"/>
          <w:sz w:val="26"/>
          <w:szCs w:val="26"/>
        </w:rPr>
      </w:pPr>
      <w:r>
        <w:rPr>
          <w:rFonts w:ascii="Arial" w:hAnsi="Arial" w:cs="Arial"/>
          <w:sz w:val="26"/>
          <w:szCs w:val="26"/>
        </w:rPr>
        <w:t xml:space="preserve">Sin que exista la posibilidad de que este Juzgador realice el análisis de la legalidad de la resolución de trece de noviembre de dos mil diecinueve, dictada por el Director de lo Contencioso de la Procuraduría Fiscal dependiente de la Subsecretaría de Ingresos de la Secretaría de Finanzas del Estado, en el expediente número </w:t>
      </w:r>
      <w:r w:rsidR="00743EAE">
        <w:rPr>
          <w:rFonts w:ascii="Arial" w:hAnsi="Arial" w:cs="Arial"/>
          <w:b/>
          <w:sz w:val="26"/>
          <w:szCs w:val="26"/>
        </w:rPr>
        <w:t>**********</w:t>
      </w:r>
      <w:r>
        <w:rPr>
          <w:rFonts w:ascii="Arial" w:hAnsi="Arial" w:cs="Arial"/>
          <w:sz w:val="26"/>
          <w:szCs w:val="26"/>
        </w:rPr>
        <w:t>, en razón, de que el actor no formuló conceptos de impugnación en su contra.</w:t>
      </w:r>
    </w:p>
    <w:p w14:paraId="6A221370" w14:textId="36F7AF32" w:rsidR="00E513A0" w:rsidRDefault="00E513A0" w:rsidP="00E513A0">
      <w:pPr>
        <w:spacing w:before="240" w:after="0" w:line="360" w:lineRule="auto"/>
        <w:ind w:firstLine="567"/>
        <w:jc w:val="both"/>
        <w:rPr>
          <w:rFonts w:ascii="Arial" w:hAnsi="Arial" w:cs="Arial"/>
          <w:sz w:val="26"/>
          <w:szCs w:val="26"/>
        </w:rPr>
      </w:pPr>
      <w:r>
        <w:rPr>
          <w:rFonts w:ascii="Arial" w:hAnsi="Arial" w:cs="Arial"/>
          <w:sz w:val="26"/>
          <w:szCs w:val="26"/>
        </w:rPr>
        <w:t xml:space="preserve">Además, de que mediante proveído de quince de diciembre de dos mil veinte, se declaró la preclusión de su derecho correspondiente para realizar la </w:t>
      </w:r>
      <w:r>
        <w:rPr>
          <w:rFonts w:ascii="Arial" w:hAnsi="Arial" w:cs="Arial"/>
          <w:b/>
          <w:sz w:val="26"/>
          <w:szCs w:val="26"/>
        </w:rPr>
        <w:t>ampliación de su demanda de nulidad</w:t>
      </w:r>
      <w:r>
        <w:rPr>
          <w:rFonts w:ascii="Arial" w:hAnsi="Arial" w:cs="Arial"/>
          <w:sz w:val="26"/>
          <w:szCs w:val="26"/>
        </w:rPr>
        <w:t xml:space="preserve">, en la que tuvo la posibilidad de </w:t>
      </w:r>
      <w:r>
        <w:rPr>
          <w:rFonts w:ascii="Arial" w:hAnsi="Arial" w:cs="Arial"/>
          <w:sz w:val="26"/>
          <w:szCs w:val="26"/>
        </w:rPr>
        <w:lastRenderedPageBreak/>
        <w:t>expresar conceptos de impugnación en contra de la resolución dictada por la autoridad demandada.</w:t>
      </w:r>
    </w:p>
    <w:p w14:paraId="1AEBD6EA" w14:textId="4F352831" w:rsidR="002E2A40" w:rsidRDefault="00E513A0" w:rsidP="00E513A0">
      <w:pPr>
        <w:spacing w:before="240" w:after="0" w:line="360" w:lineRule="auto"/>
        <w:ind w:firstLine="567"/>
        <w:jc w:val="both"/>
        <w:rPr>
          <w:rFonts w:ascii="Arial" w:hAnsi="Arial" w:cs="Arial"/>
          <w:b/>
          <w:sz w:val="26"/>
          <w:szCs w:val="26"/>
        </w:rPr>
      </w:pPr>
      <w:r>
        <w:rPr>
          <w:rFonts w:ascii="Arial" w:hAnsi="Arial" w:cs="Arial"/>
          <w:sz w:val="26"/>
          <w:szCs w:val="26"/>
        </w:rPr>
        <w:t xml:space="preserve">En consecuencia, al no acreditarse la existencia del acto impugnado, se actualizan las causales de improcedencia y sobreseimiento previstas en los artículos 161 fracción IX y 162 fracción V de la Ley de Procedimiento y Justicia Administrativa para el Estado, por lo que </w:t>
      </w:r>
      <w:r>
        <w:rPr>
          <w:rFonts w:ascii="Arial" w:hAnsi="Arial" w:cs="Arial"/>
          <w:b/>
          <w:sz w:val="26"/>
          <w:szCs w:val="26"/>
        </w:rPr>
        <w:t>SE SOBRESEE EL JUICIO.</w:t>
      </w:r>
    </w:p>
    <w:p w14:paraId="4553B691" w14:textId="77777777" w:rsidR="00E513A0" w:rsidRPr="00E513A0" w:rsidRDefault="00E513A0" w:rsidP="00E513A0">
      <w:pPr>
        <w:spacing w:before="240" w:after="0" w:line="360" w:lineRule="auto"/>
        <w:ind w:firstLine="567"/>
        <w:jc w:val="both"/>
        <w:rPr>
          <w:rFonts w:ascii="Arial" w:hAnsi="Arial" w:cs="Arial"/>
          <w:b/>
          <w:sz w:val="26"/>
          <w:szCs w:val="26"/>
        </w:rPr>
      </w:pPr>
    </w:p>
    <w:p w14:paraId="2F7C03A9" w14:textId="168BB3AA" w:rsidR="009E1C1D" w:rsidRPr="00C3357F" w:rsidRDefault="009E1C1D" w:rsidP="009E1C1D">
      <w:pPr>
        <w:pStyle w:val="corte4fondo"/>
        <w:spacing w:after="240"/>
        <w:ind w:firstLine="567"/>
        <w:rPr>
          <w:rFonts w:cs="Arial"/>
          <w:bCs/>
          <w:sz w:val="26"/>
          <w:szCs w:val="26"/>
          <w:lang w:eastAsia="es-ES"/>
        </w:rPr>
      </w:pPr>
      <w:r w:rsidRPr="00C3357F">
        <w:rPr>
          <w:rFonts w:cs="Arial"/>
          <w:bCs/>
          <w:color w:val="000000"/>
          <w:sz w:val="26"/>
          <w:szCs w:val="26"/>
        </w:rPr>
        <w:t>En mérito de lo expuesto y con fundamento en los artícul</w:t>
      </w:r>
      <w:r w:rsidR="0043670A">
        <w:rPr>
          <w:rFonts w:cs="Arial"/>
          <w:bCs/>
          <w:color w:val="000000"/>
          <w:sz w:val="26"/>
          <w:szCs w:val="26"/>
        </w:rPr>
        <w:t>os 207 fracciones I, II y III,</w:t>
      </w:r>
      <w:r w:rsidRPr="00C3357F">
        <w:rPr>
          <w:rFonts w:cs="Arial"/>
          <w:bCs/>
          <w:color w:val="000000"/>
          <w:sz w:val="26"/>
          <w:szCs w:val="26"/>
        </w:rPr>
        <w:t xml:space="preserve"> </w:t>
      </w:r>
      <w:r w:rsidR="0043670A">
        <w:rPr>
          <w:rFonts w:cs="Arial"/>
          <w:bCs/>
          <w:color w:val="000000"/>
          <w:sz w:val="26"/>
          <w:szCs w:val="26"/>
        </w:rPr>
        <w:t>161 fracción IX y 162 fracción V</w:t>
      </w:r>
      <w:r w:rsidRPr="00C3357F">
        <w:rPr>
          <w:rFonts w:cs="Arial"/>
          <w:bCs/>
          <w:color w:val="000000"/>
          <w:sz w:val="26"/>
          <w:szCs w:val="26"/>
        </w:rPr>
        <w:t xml:space="preserve"> de la Ley de Procedimiento y Justicia Administrativa para el Estado de Oaxaca, se: - - - - - - - - - - - - - - - - - - - - - - - - </w:t>
      </w:r>
    </w:p>
    <w:p w14:paraId="1F06FF02" w14:textId="77777777" w:rsidR="009E1C1D" w:rsidRPr="00C3357F" w:rsidRDefault="009E1C1D" w:rsidP="009E1C1D">
      <w:pPr>
        <w:pStyle w:val="corte4fondo"/>
        <w:spacing w:after="240"/>
        <w:ind w:right="-660"/>
        <w:jc w:val="center"/>
        <w:rPr>
          <w:rFonts w:cs="Arial"/>
          <w:b/>
          <w:sz w:val="26"/>
          <w:szCs w:val="26"/>
        </w:rPr>
      </w:pPr>
      <w:r w:rsidRPr="00C3357F">
        <w:rPr>
          <w:rFonts w:cs="Arial"/>
          <w:b/>
          <w:sz w:val="26"/>
          <w:szCs w:val="26"/>
        </w:rPr>
        <w:t xml:space="preserve">R E S U E L V E </w:t>
      </w:r>
    </w:p>
    <w:p w14:paraId="27F8AC40" w14:textId="22065D73" w:rsidR="009E1C1D" w:rsidRPr="00C3357F" w:rsidRDefault="009E1C1D" w:rsidP="00350936">
      <w:pPr>
        <w:widowControl w:val="0"/>
        <w:suppressAutoHyphens/>
        <w:spacing w:line="360" w:lineRule="auto"/>
        <w:ind w:firstLine="567"/>
        <w:jc w:val="both"/>
        <w:rPr>
          <w:sz w:val="26"/>
          <w:szCs w:val="26"/>
        </w:rPr>
      </w:pPr>
      <w:r w:rsidRPr="00C3357F">
        <w:rPr>
          <w:rFonts w:ascii="Arial" w:hAnsi="Arial" w:cs="Arial"/>
          <w:b/>
          <w:bCs/>
          <w:sz w:val="26"/>
          <w:szCs w:val="26"/>
        </w:rPr>
        <w:t>PRIMERO.</w:t>
      </w:r>
      <w:r w:rsidR="00C3357F" w:rsidRPr="00C3357F">
        <w:rPr>
          <w:rFonts w:ascii="Arial" w:hAnsi="Arial" w:cs="Arial"/>
          <w:b/>
          <w:bCs/>
          <w:sz w:val="26"/>
          <w:szCs w:val="26"/>
        </w:rPr>
        <w:t>-</w:t>
      </w:r>
      <w:r w:rsidRPr="00C3357F">
        <w:rPr>
          <w:rFonts w:ascii="Arial" w:hAnsi="Arial" w:cs="Arial"/>
          <w:b/>
          <w:bCs/>
          <w:sz w:val="26"/>
          <w:szCs w:val="26"/>
        </w:rPr>
        <w:t xml:space="preserve"> </w:t>
      </w:r>
      <w:r w:rsidR="00722B50">
        <w:rPr>
          <w:rFonts w:ascii="Arial" w:eastAsia="Arial Unicode MS" w:hAnsi="Arial" w:cs="Arial"/>
          <w:kern w:val="2"/>
          <w:sz w:val="26"/>
          <w:szCs w:val="26"/>
          <w:lang w:eastAsia="ar-SA"/>
        </w:rPr>
        <w:t>Esta Primera</w:t>
      </w:r>
      <w:r w:rsidRPr="00C3357F">
        <w:rPr>
          <w:rFonts w:ascii="Arial" w:eastAsia="Arial Unicode MS" w:hAnsi="Arial" w:cs="Arial"/>
          <w:kern w:val="2"/>
          <w:sz w:val="26"/>
          <w:szCs w:val="26"/>
          <w:lang w:eastAsia="ar-SA"/>
        </w:rPr>
        <w:t xml:space="preserve"> Sala Unitaria fue </w:t>
      </w:r>
      <w:r w:rsidRPr="00C3357F">
        <w:rPr>
          <w:rFonts w:ascii="Arial" w:eastAsia="Arial Unicode MS" w:hAnsi="Arial" w:cs="Arial"/>
          <w:b/>
          <w:kern w:val="2"/>
          <w:sz w:val="26"/>
          <w:szCs w:val="26"/>
          <w:lang w:eastAsia="ar-SA"/>
        </w:rPr>
        <w:t>competente</w:t>
      </w:r>
      <w:r w:rsidRPr="00C3357F">
        <w:rPr>
          <w:rFonts w:ascii="Arial" w:eastAsia="Arial Unicode MS" w:hAnsi="Arial" w:cs="Arial"/>
          <w:kern w:val="2"/>
          <w:sz w:val="26"/>
          <w:szCs w:val="26"/>
          <w:lang w:eastAsia="ar-SA"/>
        </w:rPr>
        <w:t xml:space="preserve"> para conocer y resolver del presente asunto. - - - - - - - - - - - - - - - - - - - - - - - - - - - - - - - - - - - -</w:t>
      </w:r>
      <w:r w:rsidR="00350936" w:rsidRPr="00C3357F">
        <w:rPr>
          <w:sz w:val="26"/>
          <w:szCs w:val="26"/>
        </w:rPr>
        <w:t xml:space="preserve"> </w:t>
      </w:r>
    </w:p>
    <w:p w14:paraId="09F4D378" w14:textId="1ED69951" w:rsidR="009E1C1D" w:rsidRPr="00C3357F" w:rsidRDefault="009E1C1D" w:rsidP="009E1C1D">
      <w:pPr>
        <w:pStyle w:val="Sinespaciado"/>
        <w:spacing w:after="240"/>
        <w:ind w:firstLine="567"/>
        <w:rPr>
          <w:rFonts w:ascii="Arial" w:hAnsi="Arial" w:cs="Arial"/>
          <w:sz w:val="26"/>
          <w:szCs w:val="26"/>
          <w:lang w:val="es-ES_tradnl" w:eastAsia="ar-SA"/>
        </w:rPr>
      </w:pPr>
      <w:r w:rsidRPr="00C3357F">
        <w:rPr>
          <w:rFonts w:ascii="Arial" w:hAnsi="Arial" w:cs="Arial"/>
          <w:b/>
          <w:sz w:val="26"/>
          <w:szCs w:val="26"/>
          <w:lang w:val="es-ES_tradnl" w:eastAsia="ar-SA"/>
        </w:rPr>
        <w:t>SEGUNDO.</w:t>
      </w:r>
      <w:r w:rsidR="00C3357F" w:rsidRPr="00C3357F">
        <w:rPr>
          <w:rFonts w:ascii="Arial" w:hAnsi="Arial" w:cs="Arial"/>
          <w:b/>
          <w:sz w:val="26"/>
          <w:szCs w:val="26"/>
          <w:lang w:val="es-ES_tradnl" w:eastAsia="ar-SA"/>
        </w:rPr>
        <w:t>-</w:t>
      </w:r>
      <w:r w:rsidRPr="00C3357F">
        <w:rPr>
          <w:rFonts w:ascii="Arial" w:hAnsi="Arial" w:cs="Arial"/>
          <w:b/>
          <w:sz w:val="26"/>
          <w:szCs w:val="26"/>
          <w:lang w:val="es-ES_tradnl" w:eastAsia="ar-SA"/>
        </w:rPr>
        <w:t xml:space="preserve"> </w:t>
      </w:r>
      <w:r w:rsidRPr="00C3357F">
        <w:rPr>
          <w:rFonts w:ascii="Arial" w:hAnsi="Arial" w:cs="Arial"/>
          <w:sz w:val="26"/>
          <w:szCs w:val="26"/>
          <w:lang w:val="es-ES_tradnl" w:eastAsia="ar-SA"/>
        </w:rPr>
        <w:t xml:space="preserve">La </w:t>
      </w:r>
      <w:r w:rsidRPr="00C3357F">
        <w:rPr>
          <w:rFonts w:ascii="Arial" w:hAnsi="Arial" w:cs="Arial"/>
          <w:b/>
          <w:sz w:val="26"/>
          <w:szCs w:val="26"/>
          <w:lang w:val="es-ES_tradnl" w:eastAsia="ar-SA"/>
        </w:rPr>
        <w:t xml:space="preserve">personalidad </w:t>
      </w:r>
      <w:r w:rsidRPr="00C3357F">
        <w:rPr>
          <w:rFonts w:ascii="Arial" w:hAnsi="Arial" w:cs="Arial"/>
          <w:sz w:val="26"/>
          <w:szCs w:val="26"/>
          <w:lang w:val="es-ES_tradnl" w:eastAsia="ar-SA"/>
        </w:rPr>
        <w:t xml:space="preserve">de las partes quedó acreditada en autos. - </w:t>
      </w:r>
    </w:p>
    <w:p w14:paraId="10614943" w14:textId="1B52F5D8" w:rsidR="0043670A" w:rsidRPr="0043670A" w:rsidRDefault="009E1C1D" w:rsidP="0043670A">
      <w:pPr>
        <w:spacing w:before="240" w:after="0" w:line="360" w:lineRule="auto"/>
        <w:ind w:firstLine="567"/>
        <w:jc w:val="both"/>
        <w:rPr>
          <w:rFonts w:ascii="Arial" w:hAnsi="Arial" w:cs="Arial"/>
          <w:sz w:val="26"/>
          <w:szCs w:val="26"/>
        </w:rPr>
      </w:pPr>
      <w:r w:rsidRPr="00C3357F">
        <w:rPr>
          <w:rFonts w:ascii="Arial" w:eastAsia="Arial Unicode MS" w:hAnsi="Arial" w:cs="Arial"/>
          <w:b/>
          <w:kern w:val="2"/>
          <w:sz w:val="26"/>
          <w:szCs w:val="26"/>
          <w:lang w:eastAsia="ar-SA"/>
        </w:rPr>
        <w:t>TERCERO.</w:t>
      </w:r>
      <w:r w:rsidR="00C3357F" w:rsidRPr="00C3357F">
        <w:rPr>
          <w:rFonts w:ascii="Arial" w:eastAsia="Arial Unicode MS" w:hAnsi="Arial" w:cs="Arial"/>
          <w:b/>
          <w:kern w:val="2"/>
          <w:sz w:val="26"/>
          <w:szCs w:val="26"/>
          <w:lang w:eastAsia="ar-SA"/>
        </w:rPr>
        <w:t>-</w:t>
      </w:r>
      <w:r w:rsidR="0043670A">
        <w:rPr>
          <w:rFonts w:ascii="Arial" w:eastAsia="Arial Unicode MS" w:hAnsi="Arial" w:cs="Arial"/>
          <w:b/>
          <w:kern w:val="2"/>
          <w:sz w:val="26"/>
          <w:szCs w:val="26"/>
          <w:lang w:eastAsia="ar-SA"/>
        </w:rPr>
        <w:t xml:space="preserve"> </w:t>
      </w:r>
      <w:r w:rsidR="0043670A">
        <w:rPr>
          <w:rFonts w:ascii="Arial" w:hAnsi="Arial" w:cs="Arial"/>
          <w:sz w:val="26"/>
          <w:szCs w:val="26"/>
        </w:rPr>
        <w:t xml:space="preserve">Al actualizarse las causales de improcedencia y sobreseimiento previstas en los artículos 161 fracción IX y 162 fracción V de la Ley de Procedimiento y Justicia Administrativa para el Estado, </w:t>
      </w:r>
      <w:r w:rsidR="0043670A">
        <w:rPr>
          <w:rFonts w:ascii="Arial" w:hAnsi="Arial" w:cs="Arial"/>
          <w:b/>
          <w:sz w:val="26"/>
          <w:szCs w:val="26"/>
        </w:rPr>
        <w:t>SE SOBRESEE EL JUICIO</w:t>
      </w:r>
      <w:r w:rsidR="0043670A">
        <w:rPr>
          <w:rFonts w:ascii="Arial" w:hAnsi="Arial" w:cs="Arial"/>
          <w:sz w:val="26"/>
          <w:szCs w:val="26"/>
        </w:rPr>
        <w:t xml:space="preserve">, como quedó precisado en el considerando tercero de esta sentencia. - - - - - - - - - - - - - - - - - - - - - - - - - - - - - - - - - - - - - - - - - - - - - - - - - - </w:t>
      </w:r>
    </w:p>
    <w:p w14:paraId="1696BFD5" w14:textId="1D297DF4" w:rsidR="00C3357F" w:rsidRPr="00C3357F" w:rsidRDefault="0043670A" w:rsidP="00C3357F">
      <w:pPr>
        <w:spacing w:before="240" w:line="360" w:lineRule="auto"/>
        <w:ind w:firstLine="567"/>
        <w:jc w:val="both"/>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CUARTO</w:t>
      </w:r>
      <w:r w:rsidR="00C3357F" w:rsidRPr="00C3357F">
        <w:rPr>
          <w:rFonts w:ascii="Arial" w:eastAsia="Times New Roman" w:hAnsi="Arial" w:cs="Arial"/>
          <w:b/>
          <w:bCs/>
          <w:sz w:val="26"/>
          <w:szCs w:val="26"/>
          <w:lang w:val="es-ES" w:eastAsia="es-ES"/>
        </w:rPr>
        <w:t xml:space="preserve">.- NOTIFÍQUESE </w:t>
      </w:r>
      <w:r w:rsidR="00C3357F" w:rsidRPr="00C3357F">
        <w:rPr>
          <w:rFonts w:ascii="Arial" w:eastAsia="Times New Roman" w:hAnsi="Arial" w:cs="Arial"/>
          <w:bCs/>
          <w:sz w:val="26"/>
          <w:szCs w:val="26"/>
          <w:lang w:val="es-ES" w:eastAsia="es-ES"/>
        </w:rPr>
        <w:t>personalmente a la actora y por oficio a la autoridad demandada, con fundamento en los artículos 172 fracción I y 173 fracciones I y II, de la Ley de Procedimiento y Justicia Administrativa para el Estado de Oaxaca.</w:t>
      </w:r>
      <w:r w:rsidR="00C3357F" w:rsidRPr="00C3357F">
        <w:rPr>
          <w:rFonts w:ascii="Arial" w:eastAsia="Times New Roman" w:hAnsi="Arial" w:cs="Arial"/>
          <w:b/>
          <w:bCs/>
          <w:sz w:val="26"/>
          <w:szCs w:val="26"/>
          <w:lang w:val="es-ES" w:eastAsia="es-ES"/>
        </w:rPr>
        <w:t xml:space="preserve"> CÚMPLASE.- - - - - - - - - - - - - - - - - - - - - - - - - - - - - - - - - </w:t>
      </w:r>
    </w:p>
    <w:p w14:paraId="55976F6A" w14:textId="10284999" w:rsidR="0055713C" w:rsidRPr="00C3357F" w:rsidRDefault="00C3357F" w:rsidP="00C3357F">
      <w:pPr>
        <w:spacing w:before="240" w:line="360" w:lineRule="auto"/>
        <w:ind w:firstLine="567"/>
        <w:jc w:val="both"/>
        <w:rPr>
          <w:rFonts w:ascii="Arial" w:eastAsia="Arial Unicode MS" w:hAnsi="Arial" w:cs="Arial"/>
          <w:kern w:val="2"/>
          <w:sz w:val="26"/>
          <w:szCs w:val="26"/>
          <w:lang w:eastAsia="ar-SA"/>
        </w:rPr>
      </w:pPr>
      <w:r w:rsidRPr="00C3357F">
        <w:rPr>
          <w:rFonts w:ascii="Arial" w:eastAsia="Times New Roman" w:hAnsi="Arial" w:cs="Arial"/>
          <w:bCs/>
          <w:sz w:val="26"/>
          <w:szCs w:val="26"/>
          <w:lang w:val="es-ES" w:eastAsia="es-ES"/>
        </w:rPr>
        <w:t xml:space="preserve">Así lo resolvió y firmó el Titular de la Primera Sala Unitaria de Primera Instancia del Tribunal de Justicia Administrativa del Estado de Oaxaca, Magistrado </w:t>
      </w:r>
      <w:r w:rsidR="00013A84">
        <w:rPr>
          <w:rFonts w:ascii="Arial" w:eastAsia="Times New Roman" w:hAnsi="Arial" w:cs="Arial"/>
          <w:bCs/>
          <w:sz w:val="26"/>
          <w:szCs w:val="26"/>
          <w:lang w:val="es-ES" w:eastAsia="es-ES"/>
        </w:rPr>
        <w:t xml:space="preserve">Maestro </w:t>
      </w:r>
      <w:r w:rsidRPr="00C3357F">
        <w:rPr>
          <w:rFonts w:ascii="Arial" w:eastAsia="Times New Roman" w:hAnsi="Arial" w:cs="Arial"/>
          <w:bCs/>
          <w:sz w:val="26"/>
          <w:szCs w:val="26"/>
          <w:lang w:val="es-ES" w:eastAsia="es-ES"/>
        </w:rPr>
        <w:t>Enrique Pacheco Martínez, quien actúa ante el Licenciado Renato Gabriel Ibáñez Castellanos, Secretaria de</w:t>
      </w:r>
      <w:r w:rsidR="006F10C6">
        <w:rPr>
          <w:rFonts w:ascii="Arial" w:eastAsia="Times New Roman" w:hAnsi="Arial" w:cs="Arial"/>
          <w:bCs/>
          <w:sz w:val="26"/>
          <w:szCs w:val="26"/>
          <w:lang w:val="es-ES" w:eastAsia="es-ES"/>
        </w:rPr>
        <w:t xml:space="preserve"> Acuerdos, que autoriza y da fe. Hasta el día de hoy que lo permitieron las labores de esta Sala. </w:t>
      </w:r>
      <w:r w:rsidRPr="00C3357F">
        <w:rPr>
          <w:rFonts w:ascii="Arial" w:eastAsia="Times New Roman" w:hAnsi="Arial" w:cs="Arial"/>
          <w:bCs/>
          <w:sz w:val="26"/>
          <w:szCs w:val="26"/>
          <w:lang w:val="es-ES" w:eastAsia="es-ES"/>
        </w:rPr>
        <w:t>- - - -</w:t>
      </w:r>
      <w:r w:rsidR="006F10C6">
        <w:rPr>
          <w:rFonts w:ascii="Arial" w:eastAsia="Times New Roman" w:hAnsi="Arial" w:cs="Arial"/>
          <w:bCs/>
          <w:sz w:val="26"/>
          <w:szCs w:val="26"/>
          <w:lang w:val="es-ES" w:eastAsia="es-ES"/>
        </w:rPr>
        <w:t xml:space="preserve"> - - - - - </w:t>
      </w:r>
    </w:p>
    <w:p w14:paraId="0FC98DC5" w14:textId="77777777" w:rsidR="008E4091" w:rsidRPr="00C3357F" w:rsidRDefault="008E4091" w:rsidP="009E1C1D">
      <w:pPr>
        <w:spacing w:before="240" w:line="360" w:lineRule="auto"/>
        <w:ind w:firstLine="567"/>
        <w:jc w:val="both"/>
        <w:rPr>
          <w:rFonts w:ascii="Arial" w:hAnsi="Arial" w:cs="Arial"/>
          <w:sz w:val="26"/>
          <w:szCs w:val="26"/>
        </w:rPr>
      </w:pPr>
    </w:p>
    <w:p w14:paraId="7CBAA2DD" w14:textId="77777777" w:rsidR="009E1C1D" w:rsidRPr="00C3357F" w:rsidRDefault="009E1C1D" w:rsidP="009E1C1D">
      <w:pPr>
        <w:pStyle w:val="corte4fondo"/>
        <w:spacing w:after="240"/>
        <w:ind w:firstLine="567"/>
        <w:rPr>
          <w:rFonts w:cs="Arial"/>
          <w:bCs/>
          <w:sz w:val="26"/>
          <w:szCs w:val="26"/>
          <w:lang w:eastAsia="es-ES"/>
        </w:rPr>
      </w:pPr>
    </w:p>
    <w:p w14:paraId="18CDF834" w14:textId="77777777" w:rsidR="009E1C1D" w:rsidRPr="00C3357F" w:rsidRDefault="009E1C1D" w:rsidP="009E1C1D">
      <w:pPr>
        <w:pStyle w:val="corte4fondo"/>
        <w:spacing w:after="240"/>
        <w:ind w:firstLine="567"/>
        <w:rPr>
          <w:rFonts w:cs="Arial"/>
          <w:bCs/>
          <w:sz w:val="26"/>
          <w:szCs w:val="26"/>
          <w:lang w:eastAsia="es-ES"/>
        </w:rPr>
      </w:pPr>
    </w:p>
    <w:p w14:paraId="0F797AF9" w14:textId="77777777" w:rsidR="009E1C1D" w:rsidRPr="00C3357F" w:rsidRDefault="009E1C1D" w:rsidP="009E1C1D">
      <w:pPr>
        <w:spacing w:after="0" w:line="360" w:lineRule="auto"/>
        <w:ind w:firstLine="567"/>
        <w:jc w:val="both"/>
        <w:rPr>
          <w:rFonts w:ascii="Arial" w:eastAsia="Times New Roman" w:hAnsi="Arial" w:cs="Arial"/>
          <w:sz w:val="26"/>
          <w:szCs w:val="26"/>
          <w:lang w:val="es-ES" w:eastAsia="es-ES"/>
        </w:rPr>
      </w:pPr>
    </w:p>
    <w:sectPr w:rsidR="009E1C1D" w:rsidRPr="00C3357F" w:rsidSect="00D61E23">
      <w:headerReference w:type="default" r:id="rId8"/>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67F6E" w14:textId="77777777" w:rsidR="00835888" w:rsidRDefault="00835888" w:rsidP="00CD11C4">
      <w:pPr>
        <w:spacing w:after="0" w:line="240" w:lineRule="auto"/>
      </w:pPr>
      <w:r>
        <w:separator/>
      </w:r>
    </w:p>
  </w:endnote>
  <w:endnote w:type="continuationSeparator" w:id="0">
    <w:p w14:paraId="4087805A" w14:textId="77777777" w:rsidR="00835888" w:rsidRDefault="0083588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193DB" w14:textId="77777777" w:rsidR="00835888" w:rsidRDefault="00835888" w:rsidP="00CD11C4">
      <w:pPr>
        <w:spacing w:after="0" w:line="240" w:lineRule="auto"/>
      </w:pPr>
      <w:r>
        <w:separator/>
      </w:r>
    </w:p>
  </w:footnote>
  <w:footnote w:type="continuationSeparator" w:id="0">
    <w:p w14:paraId="557C688C" w14:textId="77777777" w:rsidR="00835888" w:rsidRDefault="00835888" w:rsidP="00CD11C4">
      <w:pPr>
        <w:spacing w:after="0" w:line="240" w:lineRule="auto"/>
      </w:pPr>
      <w:r>
        <w:continuationSeparator/>
      </w:r>
    </w:p>
  </w:footnote>
  <w:footnote w:id="1">
    <w:p w14:paraId="33CCBE7A" w14:textId="3F280CFE" w:rsidR="001E2012" w:rsidRDefault="001E2012" w:rsidP="001E2012">
      <w:pPr>
        <w:pStyle w:val="Textonotapie"/>
        <w:jc w:val="both"/>
      </w:pPr>
      <w:r>
        <w:rPr>
          <w:rStyle w:val="Refdenotaalpie"/>
        </w:rPr>
        <w:footnoteRef/>
      </w:r>
      <w:r>
        <w:t xml:space="preserve"> </w:t>
      </w:r>
      <w:r w:rsidRPr="001E2012">
        <w:rPr>
          <w:b/>
        </w:rPr>
        <w:t>ARTÍCULO 151.-</w:t>
      </w:r>
      <w:r>
        <w:t xml:space="preserve"> 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892056"/>
      <w:docPartObj>
        <w:docPartGallery w:val="Page Numbers (Top of Page)"/>
        <w:docPartUnique/>
      </w:docPartObj>
    </w:sdtPr>
    <w:sdtEndPr/>
    <w:sdtContent>
      <w:p w14:paraId="40D8B5AC" w14:textId="77777777" w:rsidR="00CC756F" w:rsidRDefault="00CC756F" w:rsidP="00CC756F">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2F77DC28" w14:textId="54BE666B" w:rsidR="00CC756F" w:rsidRDefault="00CC756F">
        <w:pPr>
          <w:pStyle w:val="Encabezado"/>
          <w:jc w:val="center"/>
        </w:pPr>
      </w:p>
      <w:p w14:paraId="660AC9B0" w14:textId="4E04F6AB" w:rsidR="00744D2B" w:rsidRDefault="00744D2B">
        <w:pPr>
          <w:pStyle w:val="Encabezado"/>
          <w:jc w:val="center"/>
        </w:pPr>
        <w:r>
          <w:fldChar w:fldCharType="begin"/>
        </w:r>
        <w:r>
          <w:instrText>PAGE   \* MERGEFORMAT</w:instrText>
        </w:r>
        <w:r>
          <w:fldChar w:fldCharType="separate"/>
        </w:r>
        <w:r w:rsidR="00013A84" w:rsidRPr="00013A84">
          <w:rPr>
            <w:noProof/>
            <w:lang w:val="es-ES"/>
          </w:rPr>
          <w:t>7</w:t>
        </w:r>
        <w:r>
          <w:fldChar w:fldCharType="end"/>
        </w:r>
      </w:p>
    </w:sdtContent>
  </w:sdt>
  <w:p w14:paraId="1F20BDB3" w14:textId="04E526B6" w:rsidR="00744D2B" w:rsidRDefault="00744D2B" w:rsidP="00EE257F">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686B1006"/>
    <w:multiLevelType w:val="hybridMultilevel"/>
    <w:tmpl w:val="BDD42854"/>
    <w:lvl w:ilvl="0" w:tplc="FFFFFFFF">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854"/>
    <w:rsid w:val="000001AF"/>
    <w:rsid w:val="00002526"/>
    <w:rsid w:val="000025C1"/>
    <w:rsid w:val="000052D0"/>
    <w:rsid w:val="00006A67"/>
    <w:rsid w:val="00006C66"/>
    <w:rsid w:val="00007348"/>
    <w:rsid w:val="000079F1"/>
    <w:rsid w:val="0001067C"/>
    <w:rsid w:val="00011812"/>
    <w:rsid w:val="00012A49"/>
    <w:rsid w:val="000132C2"/>
    <w:rsid w:val="00013A84"/>
    <w:rsid w:val="000149D8"/>
    <w:rsid w:val="00015B55"/>
    <w:rsid w:val="000160E6"/>
    <w:rsid w:val="00017C47"/>
    <w:rsid w:val="00023D47"/>
    <w:rsid w:val="00024697"/>
    <w:rsid w:val="00027824"/>
    <w:rsid w:val="00027C68"/>
    <w:rsid w:val="00030C0B"/>
    <w:rsid w:val="00031D7D"/>
    <w:rsid w:val="00034109"/>
    <w:rsid w:val="00034FDB"/>
    <w:rsid w:val="00036F07"/>
    <w:rsid w:val="00037334"/>
    <w:rsid w:val="00037D17"/>
    <w:rsid w:val="00040CB0"/>
    <w:rsid w:val="000411E8"/>
    <w:rsid w:val="000411FD"/>
    <w:rsid w:val="00041899"/>
    <w:rsid w:val="00043832"/>
    <w:rsid w:val="0004654E"/>
    <w:rsid w:val="00046FD2"/>
    <w:rsid w:val="0004792D"/>
    <w:rsid w:val="000543C1"/>
    <w:rsid w:val="00054875"/>
    <w:rsid w:val="00054966"/>
    <w:rsid w:val="00054D8B"/>
    <w:rsid w:val="00055A84"/>
    <w:rsid w:val="0005699C"/>
    <w:rsid w:val="00057787"/>
    <w:rsid w:val="00060167"/>
    <w:rsid w:val="00061458"/>
    <w:rsid w:val="000624B0"/>
    <w:rsid w:val="000642BC"/>
    <w:rsid w:val="00065919"/>
    <w:rsid w:val="00065C84"/>
    <w:rsid w:val="000668FB"/>
    <w:rsid w:val="00066E4C"/>
    <w:rsid w:val="000672A2"/>
    <w:rsid w:val="00070DB7"/>
    <w:rsid w:val="000736D7"/>
    <w:rsid w:val="00073838"/>
    <w:rsid w:val="00075F8A"/>
    <w:rsid w:val="000763A6"/>
    <w:rsid w:val="000764DB"/>
    <w:rsid w:val="000765A1"/>
    <w:rsid w:val="00076D14"/>
    <w:rsid w:val="00080D75"/>
    <w:rsid w:val="00080DAC"/>
    <w:rsid w:val="0008108A"/>
    <w:rsid w:val="000818FE"/>
    <w:rsid w:val="00083964"/>
    <w:rsid w:val="00084289"/>
    <w:rsid w:val="000849C0"/>
    <w:rsid w:val="0008612A"/>
    <w:rsid w:val="000867D5"/>
    <w:rsid w:val="00086D6A"/>
    <w:rsid w:val="00091C30"/>
    <w:rsid w:val="0009272C"/>
    <w:rsid w:val="000939C9"/>
    <w:rsid w:val="00093B49"/>
    <w:rsid w:val="00094141"/>
    <w:rsid w:val="00095490"/>
    <w:rsid w:val="00095964"/>
    <w:rsid w:val="00095A20"/>
    <w:rsid w:val="00096021"/>
    <w:rsid w:val="00096538"/>
    <w:rsid w:val="000A1E07"/>
    <w:rsid w:val="000A2504"/>
    <w:rsid w:val="000A26E4"/>
    <w:rsid w:val="000A4A43"/>
    <w:rsid w:val="000A6968"/>
    <w:rsid w:val="000A7076"/>
    <w:rsid w:val="000A778E"/>
    <w:rsid w:val="000A7BC9"/>
    <w:rsid w:val="000A7C4D"/>
    <w:rsid w:val="000B0E3D"/>
    <w:rsid w:val="000B3457"/>
    <w:rsid w:val="000B3C06"/>
    <w:rsid w:val="000B5FA3"/>
    <w:rsid w:val="000B6BF9"/>
    <w:rsid w:val="000C1387"/>
    <w:rsid w:val="000C5AA0"/>
    <w:rsid w:val="000C6269"/>
    <w:rsid w:val="000C66D9"/>
    <w:rsid w:val="000D0223"/>
    <w:rsid w:val="000D086C"/>
    <w:rsid w:val="000D12F5"/>
    <w:rsid w:val="000D1CE0"/>
    <w:rsid w:val="000D2343"/>
    <w:rsid w:val="000D2828"/>
    <w:rsid w:val="000D52D2"/>
    <w:rsid w:val="000D58E3"/>
    <w:rsid w:val="000E10D7"/>
    <w:rsid w:val="000E125C"/>
    <w:rsid w:val="000E2F34"/>
    <w:rsid w:val="000E3125"/>
    <w:rsid w:val="000E4544"/>
    <w:rsid w:val="000E55C1"/>
    <w:rsid w:val="000E6397"/>
    <w:rsid w:val="000E7115"/>
    <w:rsid w:val="000E7C82"/>
    <w:rsid w:val="000F020F"/>
    <w:rsid w:val="000F02EB"/>
    <w:rsid w:val="000F0E9D"/>
    <w:rsid w:val="000F1C14"/>
    <w:rsid w:val="000F2987"/>
    <w:rsid w:val="000F3697"/>
    <w:rsid w:val="000F4850"/>
    <w:rsid w:val="000F62E9"/>
    <w:rsid w:val="000F7F38"/>
    <w:rsid w:val="00100DDA"/>
    <w:rsid w:val="00101C10"/>
    <w:rsid w:val="00102A0D"/>
    <w:rsid w:val="00102FB7"/>
    <w:rsid w:val="00103210"/>
    <w:rsid w:val="001032B5"/>
    <w:rsid w:val="0010395C"/>
    <w:rsid w:val="00106350"/>
    <w:rsid w:val="0010648B"/>
    <w:rsid w:val="001068A7"/>
    <w:rsid w:val="00107A23"/>
    <w:rsid w:val="00107D5C"/>
    <w:rsid w:val="00113DE0"/>
    <w:rsid w:val="00114CF0"/>
    <w:rsid w:val="0011580E"/>
    <w:rsid w:val="00115E92"/>
    <w:rsid w:val="00120CE6"/>
    <w:rsid w:val="00123364"/>
    <w:rsid w:val="0012536B"/>
    <w:rsid w:val="001260E0"/>
    <w:rsid w:val="00127503"/>
    <w:rsid w:val="001278A3"/>
    <w:rsid w:val="00132775"/>
    <w:rsid w:val="00134947"/>
    <w:rsid w:val="001351AF"/>
    <w:rsid w:val="00136DFE"/>
    <w:rsid w:val="00136EE4"/>
    <w:rsid w:val="0014054F"/>
    <w:rsid w:val="001419B5"/>
    <w:rsid w:val="00141D1E"/>
    <w:rsid w:val="00143717"/>
    <w:rsid w:val="001437C3"/>
    <w:rsid w:val="00145605"/>
    <w:rsid w:val="00146383"/>
    <w:rsid w:val="001467BF"/>
    <w:rsid w:val="00147687"/>
    <w:rsid w:val="00150196"/>
    <w:rsid w:val="00150792"/>
    <w:rsid w:val="001509C7"/>
    <w:rsid w:val="00150F0A"/>
    <w:rsid w:val="001548A6"/>
    <w:rsid w:val="00156E58"/>
    <w:rsid w:val="00160176"/>
    <w:rsid w:val="001610FE"/>
    <w:rsid w:val="001641BE"/>
    <w:rsid w:val="00165E65"/>
    <w:rsid w:val="0016684C"/>
    <w:rsid w:val="00166F17"/>
    <w:rsid w:val="001670EA"/>
    <w:rsid w:val="0017088D"/>
    <w:rsid w:val="00170E43"/>
    <w:rsid w:val="0017174E"/>
    <w:rsid w:val="00172D0B"/>
    <w:rsid w:val="00174B1F"/>
    <w:rsid w:val="0017686B"/>
    <w:rsid w:val="00176C34"/>
    <w:rsid w:val="00180D55"/>
    <w:rsid w:val="001810DD"/>
    <w:rsid w:val="001814AF"/>
    <w:rsid w:val="00183EEC"/>
    <w:rsid w:val="00184E28"/>
    <w:rsid w:val="00190987"/>
    <w:rsid w:val="001909B0"/>
    <w:rsid w:val="001909B2"/>
    <w:rsid w:val="0019141E"/>
    <w:rsid w:val="0019174B"/>
    <w:rsid w:val="00195B39"/>
    <w:rsid w:val="001962A3"/>
    <w:rsid w:val="00196DEC"/>
    <w:rsid w:val="001A0152"/>
    <w:rsid w:val="001A0B8F"/>
    <w:rsid w:val="001A10FB"/>
    <w:rsid w:val="001A182B"/>
    <w:rsid w:val="001A2545"/>
    <w:rsid w:val="001A2A80"/>
    <w:rsid w:val="001A5534"/>
    <w:rsid w:val="001A6A58"/>
    <w:rsid w:val="001A711A"/>
    <w:rsid w:val="001A72D5"/>
    <w:rsid w:val="001A7504"/>
    <w:rsid w:val="001A7541"/>
    <w:rsid w:val="001B0323"/>
    <w:rsid w:val="001B29C0"/>
    <w:rsid w:val="001B7989"/>
    <w:rsid w:val="001C3AE4"/>
    <w:rsid w:val="001C510B"/>
    <w:rsid w:val="001C69A0"/>
    <w:rsid w:val="001C6AC6"/>
    <w:rsid w:val="001C6F2D"/>
    <w:rsid w:val="001C72C8"/>
    <w:rsid w:val="001D01BF"/>
    <w:rsid w:val="001D032B"/>
    <w:rsid w:val="001D13EA"/>
    <w:rsid w:val="001D2AF1"/>
    <w:rsid w:val="001D2DF7"/>
    <w:rsid w:val="001D30F2"/>
    <w:rsid w:val="001D43BE"/>
    <w:rsid w:val="001D43FE"/>
    <w:rsid w:val="001D4618"/>
    <w:rsid w:val="001D52AA"/>
    <w:rsid w:val="001D76C9"/>
    <w:rsid w:val="001E2012"/>
    <w:rsid w:val="001E231A"/>
    <w:rsid w:val="001E4EB9"/>
    <w:rsid w:val="001E56FE"/>
    <w:rsid w:val="001E663C"/>
    <w:rsid w:val="001E769E"/>
    <w:rsid w:val="001F06C2"/>
    <w:rsid w:val="001F218B"/>
    <w:rsid w:val="001F26EF"/>
    <w:rsid w:val="001F285B"/>
    <w:rsid w:val="001F32C9"/>
    <w:rsid w:val="001F33D0"/>
    <w:rsid w:val="001F39BE"/>
    <w:rsid w:val="001F404D"/>
    <w:rsid w:val="001F410A"/>
    <w:rsid w:val="001F5385"/>
    <w:rsid w:val="001F654F"/>
    <w:rsid w:val="001F69FD"/>
    <w:rsid w:val="001F7096"/>
    <w:rsid w:val="0020056F"/>
    <w:rsid w:val="00200BEB"/>
    <w:rsid w:val="00201711"/>
    <w:rsid w:val="002048DD"/>
    <w:rsid w:val="002051B2"/>
    <w:rsid w:val="00205E4E"/>
    <w:rsid w:val="0020614C"/>
    <w:rsid w:val="0020627A"/>
    <w:rsid w:val="0021015F"/>
    <w:rsid w:val="002105EF"/>
    <w:rsid w:val="0021110B"/>
    <w:rsid w:val="002136D1"/>
    <w:rsid w:val="00213B9C"/>
    <w:rsid w:val="002142A6"/>
    <w:rsid w:val="00215BF0"/>
    <w:rsid w:val="002164AF"/>
    <w:rsid w:val="00216A7F"/>
    <w:rsid w:val="00217409"/>
    <w:rsid w:val="002175DA"/>
    <w:rsid w:val="00220686"/>
    <w:rsid w:val="0022074B"/>
    <w:rsid w:val="00221ACB"/>
    <w:rsid w:val="00221BE4"/>
    <w:rsid w:val="0022206A"/>
    <w:rsid w:val="00222821"/>
    <w:rsid w:val="00222C41"/>
    <w:rsid w:val="0022349B"/>
    <w:rsid w:val="002255B8"/>
    <w:rsid w:val="00225705"/>
    <w:rsid w:val="00225973"/>
    <w:rsid w:val="002269D7"/>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58F9"/>
    <w:rsid w:val="00246569"/>
    <w:rsid w:val="002471A2"/>
    <w:rsid w:val="00247531"/>
    <w:rsid w:val="002506B7"/>
    <w:rsid w:val="0025646A"/>
    <w:rsid w:val="00257388"/>
    <w:rsid w:val="00260220"/>
    <w:rsid w:val="00262965"/>
    <w:rsid w:val="00262B0C"/>
    <w:rsid w:val="00265654"/>
    <w:rsid w:val="0026583B"/>
    <w:rsid w:val="00265987"/>
    <w:rsid w:val="00265EE4"/>
    <w:rsid w:val="00266AA5"/>
    <w:rsid w:val="00266C57"/>
    <w:rsid w:val="0026719F"/>
    <w:rsid w:val="00267A46"/>
    <w:rsid w:val="00272314"/>
    <w:rsid w:val="002744D4"/>
    <w:rsid w:val="00276705"/>
    <w:rsid w:val="00277718"/>
    <w:rsid w:val="002806DD"/>
    <w:rsid w:val="00282B39"/>
    <w:rsid w:val="00284800"/>
    <w:rsid w:val="00284D13"/>
    <w:rsid w:val="00285F87"/>
    <w:rsid w:val="002860E7"/>
    <w:rsid w:val="00287A17"/>
    <w:rsid w:val="00287C23"/>
    <w:rsid w:val="002907CE"/>
    <w:rsid w:val="00290804"/>
    <w:rsid w:val="00293261"/>
    <w:rsid w:val="002940C6"/>
    <w:rsid w:val="00294E50"/>
    <w:rsid w:val="00297080"/>
    <w:rsid w:val="00297269"/>
    <w:rsid w:val="00297A90"/>
    <w:rsid w:val="00297CB9"/>
    <w:rsid w:val="00297E51"/>
    <w:rsid w:val="002A01AD"/>
    <w:rsid w:val="002A136A"/>
    <w:rsid w:val="002A5B5A"/>
    <w:rsid w:val="002A68AD"/>
    <w:rsid w:val="002A7DCD"/>
    <w:rsid w:val="002B0521"/>
    <w:rsid w:val="002B05A8"/>
    <w:rsid w:val="002B24C7"/>
    <w:rsid w:val="002B2D37"/>
    <w:rsid w:val="002B3688"/>
    <w:rsid w:val="002B372F"/>
    <w:rsid w:val="002B5967"/>
    <w:rsid w:val="002B75FF"/>
    <w:rsid w:val="002C1410"/>
    <w:rsid w:val="002C1B3C"/>
    <w:rsid w:val="002C29A8"/>
    <w:rsid w:val="002C42FE"/>
    <w:rsid w:val="002C4343"/>
    <w:rsid w:val="002C45B3"/>
    <w:rsid w:val="002C50C1"/>
    <w:rsid w:val="002C713C"/>
    <w:rsid w:val="002D055B"/>
    <w:rsid w:val="002D0755"/>
    <w:rsid w:val="002D0CB8"/>
    <w:rsid w:val="002D1D95"/>
    <w:rsid w:val="002D3354"/>
    <w:rsid w:val="002D432C"/>
    <w:rsid w:val="002D6224"/>
    <w:rsid w:val="002D7814"/>
    <w:rsid w:val="002E10E1"/>
    <w:rsid w:val="002E2A40"/>
    <w:rsid w:val="002E2E5A"/>
    <w:rsid w:val="002E3B6F"/>
    <w:rsid w:val="002E4D5A"/>
    <w:rsid w:val="002E62A6"/>
    <w:rsid w:val="002E654B"/>
    <w:rsid w:val="002E68E4"/>
    <w:rsid w:val="002F126C"/>
    <w:rsid w:val="002F3A77"/>
    <w:rsid w:val="002F66C2"/>
    <w:rsid w:val="002F75FA"/>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2046"/>
    <w:rsid w:val="00312750"/>
    <w:rsid w:val="003137C3"/>
    <w:rsid w:val="00313BBC"/>
    <w:rsid w:val="00313E53"/>
    <w:rsid w:val="0031737E"/>
    <w:rsid w:val="00321026"/>
    <w:rsid w:val="003210BE"/>
    <w:rsid w:val="00322A13"/>
    <w:rsid w:val="003235EA"/>
    <w:rsid w:val="00323BA1"/>
    <w:rsid w:val="003259FD"/>
    <w:rsid w:val="00326014"/>
    <w:rsid w:val="0032659E"/>
    <w:rsid w:val="00326821"/>
    <w:rsid w:val="0032719B"/>
    <w:rsid w:val="00330526"/>
    <w:rsid w:val="00330796"/>
    <w:rsid w:val="00330FD8"/>
    <w:rsid w:val="003312A3"/>
    <w:rsid w:val="003318B0"/>
    <w:rsid w:val="00332CF3"/>
    <w:rsid w:val="003330DF"/>
    <w:rsid w:val="003338AE"/>
    <w:rsid w:val="00333A76"/>
    <w:rsid w:val="00334ACC"/>
    <w:rsid w:val="00335123"/>
    <w:rsid w:val="00335658"/>
    <w:rsid w:val="00335C48"/>
    <w:rsid w:val="00336342"/>
    <w:rsid w:val="00336DE8"/>
    <w:rsid w:val="003408EB"/>
    <w:rsid w:val="0034233E"/>
    <w:rsid w:val="0034437E"/>
    <w:rsid w:val="00344AF0"/>
    <w:rsid w:val="0034641C"/>
    <w:rsid w:val="00347E28"/>
    <w:rsid w:val="00350473"/>
    <w:rsid w:val="00350489"/>
    <w:rsid w:val="00350936"/>
    <w:rsid w:val="00351EE7"/>
    <w:rsid w:val="00352C0C"/>
    <w:rsid w:val="0035336F"/>
    <w:rsid w:val="0035374B"/>
    <w:rsid w:val="00355782"/>
    <w:rsid w:val="00355F3D"/>
    <w:rsid w:val="003623AD"/>
    <w:rsid w:val="00363B4B"/>
    <w:rsid w:val="00363BF7"/>
    <w:rsid w:val="00363C30"/>
    <w:rsid w:val="00363C7F"/>
    <w:rsid w:val="003645B7"/>
    <w:rsid w:val="003646FE"/>
    <w:rsid w:val="00366054"/>
    <w:rsid w:val="0036660D"/>
    <w:rsid w:val="0037192F"/>
    <w:rsid w:val="00371B40"/>
    <w:rsid w:val="003740BA"/>
    <w:rsid w:val="003752AD"/>
    <w:rsid w:val="00376523"/>
    <w:rsid w:val="00376E74"/>
    <w:rsid w:val="0037723B"/>
    <w:rsid w:val="00377E2E"/>
    <w:rsid w:val="00381570"/>
    <w:rsid w:val="0038159F"/>
    <w:rsid w:val="00382949"/>
    <w:rsid w:val="00385C3D"/>
    <w:rsid w:val="00385E29"/>
    <w:rsid w:val="0038623C"/>
    <w:rsid w:val="003862BE"/>
    <w:rsid w:val="00387C7B"/>
    <w:rsid w:val="0039053F"/>
    <w:rsid w:val="00391F7E"/>
    <w:rsid w:val="00392FDF"/>
    <w:rsid w:val="0039317E"/>
    <w:rsid w:val="00393915"/>
    <w:rsid w:val="003940B7"/>
    <w:rsid w:val="00394126"/>
    <w:rsid w:val="00394401"/>
    <w:rsid w:val="00395176"/>
    <w:rsid w:val="003966FF"/>
    <w:rsid w:val="003A0EE0"/>
    <w:rsid w:val="003A1BD5"/>
    <w:rsid w:val="003A260D"/>
    <w:rsid w:val="003A33AD"/>
    <w:rsid w:val="003A3D36"/>
    <w:rsid w:val="003A3E5B"/>
    <w:rsid w:val="003A510C"/>
    <w:rsid w:val="003A72B8"/>
    <w:rsid w:val="003B016F"/>
    <w:rsid w:val="003B03C0"/>
    <w:rsid w:val="003B2E7C"/>
    <w:rsid w:val="003B4196"/>
    <w:rsid w:val="003B4F36"/>
    <w:rsid w:val="003B50B4"/>
    <w:rsid w:val="003B5AAA"/>
    <w:rsid w:val="003B5B89"/>
    <w:rsid w:val="003B6193"/>
    <w:rsid w:val="003B6577"/>
    <w:rsid w:val="003C0527"/>
    <w:rsid w:val="003C1F86"/>
    <w:rsid w:val="003C24E1"/>
    <w:rsid w:val="003C74F2"/>
    <w:rsid w:val="003D0465"/>
    <w:rsid w:val="003D0936"/>
    <w:rsid w:val="003D0F54"/>
    <w:rsid w:val="003D2B52"/>
    <w:rsid w:val="003D317D"/>
    <w:rsid w:val="003D4F50"/>
    <w:rsid w:val="003D571F"/>
    <w:rsid w:val="003D58AB"/>
    <w:rsid w:val="003D5B57"/>
    <w:rsid w:val="003D6212"/>
    <w:rsid w:val="003D67E2"/>
    <w:rsid w:val="003D705C"/>
    <w:rsid w:val="003D7D26"/>
    <w:rsid w:val="003E0DAC"/>
    <w:rsid w:val="003E2537"/>
    <w:rsid w:val="003E2FDA"/>
    <w:rsid w:val="003E4342"/>
    <w:rsid w:val="003E5618"/>
    <w:rsid w:val="003E5F51"/>
    <w:rsid w:val="003E6356"/>
    <w:rsid w:val="003E73D3"/>
    <w:rsid w:val="003E75EC"/>
    <w:rsid w:val="003F0481"/>
    <w:rsid w:val="003F05FC"/>
    <w:rsid w:val="003F1D5E"/>
    <w:rsid w:val="003F21B7"/>
    <w:rsid w:val="003F315B"/>
    <w:rsid w:val="003F3296"/>
    <w:rsid w:val="003F3A22"/>
    <w:rsid w:val="003F3A9A"/>
    <w:rsid w:val="003F51BD"/>
    <w:rsid w:val="003F6F64"/>
    <w:rsid w:val="003F75CD"/>
    <w:rsid w:val="003F7E4F"/>
    <w:rsid w:val="00400741"/>
    <w:rsid w:val="00400E7A"/>
    <w:rsid w:val="00403561"/>
    <w:rsid w:val="00403B99"/>
    <w:rsid w:val="00404CE1"/>
    <w:rsid w:val="00406C48"/>
    <w:rsid w:val="004109E9"/>
    <w:rsid w:val="00416E74"/>
    <w:rsid w:val="00417A15"/>
    <w:rsid w:val="00420073"/>
    <w:rsid w:val="0042077D"/>
    <w:rsid w:val="004212A2"/>
    <w:rsid w:val="00421B56"/>
    <w:rsid w:val="00421DCB"/>
    <w:rsid w:val="00422542"/>
    <w:rsid w:val="00424063"/>
    <w:rsid w:val="00424752"/>
    <w:rsid w:val="004248A0"/>
    <w:rsid w:val="0042516D"/>
    <w:rsid w:val="0042558B"/>
    <w:rsid w:val="00425AF3"/>
    <w:rsid w:val="00425FFD"/>
    <w:rsid w:val="0042655F"/>
    <w:rsid w:val="0042717B"/>
    <w:rsid w:val="004302E0"/>
    <w:rsid w:val="00430AD6"/>
    <w:rsid w:val="00431E23"/>
    <w:rsid w:val="004322A1"/>
    <w:rsid w:val="004322F7"/>
    <w:rsid w:val="0043670A"/>
    <w:rsid w:val="00436976"/>
    <w:rsid w:val="00437EF7"/>
    <w:rsid w:val="004409FE"/>
    <w:rsid w:val="0044253F"/>
    <w:rsid w:val="00442576"/>
    <w:rsid w:val="00442BF7"/>
    <w:rsid w:val="00442C59"/>
    <w:rsid w:val="004437B8"/>
    <w:rsid w:val="004449BE"/>
    <w:rsid w:val="0044514C"/>
    <w:rsid w:val="004454E9"/>
    <w:rsid w:val="00447DEC"/>
    <w:rsid w:val="00452891"/>
    <w:rsid w:val="00452953"/>
    <w:rsid w:val="00452E17"/>
    <w:rsid w:val="004544ED"/>
    <w:rsid w:val="00454B2C"/>
    <w:rsid w:val="004555E6"/>
    <w:rsid w:val="0045745E"/>
    <w:rsid w:val="00457931"/>
    <w:rsid w:val="00460314"/>
    <w:rsid w:val="00461077"/>
    <w:rsid w:val="00461AFD"/>
    <w:rsid w:val="00461B7A"/>
    <w:rsid w:val="00464E52"/>
    <w:rsid w:val="004651A2"/>
    <w:rsid w:val="00466CE2"/>
    <w:rsid w:val="00467716"/>
    <w:rsid w:val="004721B9"/>
    <w:rsid w:val="00472211"/>
    <w:rsid w:val="00472DD3"/>
    <w:rsid w:val="0047331F"/>
    <w:rsid w:val="00474152"/>
    <w:rsid w:val="00475D87"/>
    <w:rsid w:val="00475DDE"/>
    <w:rsid w:val="00481449"/>
    <w:rsid w:val="00482F71"/>
    <w:rsid w:val="00483D08"/>
    <w:rsid w:val="00484C99"/>
    <w:rsid w:val="00484D4B"/>
    <w:rsid w:val="00484FA0"/>
    <w:rsid w:val="00485963"/>
    <w:rsid w:val="00486D74"/>
    <w:rsid w:val="0048790B"/>
    <w:rsid w:val="00487924"/>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0A5"/>
    <w:rsid w:val="004B5A65"/>
    <w:rsid w:val="004B5AC5"/>
    <w:rsid w:val="004B6785"/>
    <w:rsid w:val="004B79D9"/>
    <w:rsid w:val="004B7EBB"/>
    <w:rsid w:val="004C183B"/>
    <w:rsid w:val="004C2E8D"/>
    <w:rsid w:val="004C31B0"/>
    <w:rsid w:val="004C472D"/>
    <w:rsid w:val="004C4AB4"/>
    <w:rsid w:val="004C4CCB"/>
    <w:rsid w:val="004C529B"/>
    <w:rsid w:val="004C6699"/>
    <w:rsid w:val="004C6D49"/>
    <w:rsid w:val="004D048D"/>
    <w:rsid w:val="004D072E"/>
    <w:rsid w:val="004D0D06"/>
    <w:rsid w:val="004D19F4"/>
    <w:rsid w:val="004D1E9D"/>
    <w:rsid w:val="004D2261"/>
    <w:rsid w:val="004D2371"/>
    <w:rsid w:val="004D4D92"/>
    <w:rsid w:val="004D5494"/>
    <w:rsid w:val="004D5E58"/>
    <w:rsid w:val="004D5FE2"/>
    <w:rsid w:val="004D66AC"/>
    <w:rsid w:val="004D7170"/>
    <w:rsid w:val="004D7994"/>
    <w:rsid w:val="004E053D"/>
    <w:rsid w:val="004E0B89"/>
    <w:rsid w:val="004E1272"/>
    <w:rsid w:val="004E32F8"/>
    <w:rsid w:val="004E3CD5"/>
    <w:rsid w:val="004E427F"/>
    <w:rsid w:val="004E5083"/>
    <w:rsid w:val="004E629F"/>
    <w:rsid w:val="004F114A"/>
    <w:rsid w:val="004F1827"/>
    <w:rsid w:val="004F1C4E"/>
    <w:rsid w:val="004F1F70"/>
    <w:rsid w:val="004F21AA"/>
    <w:rsid w:val="004F3B4C"/>
    <w:rsid w:val="004F7645"/>
    <w:rsid w:val="0050058A"/>
    <w:rsid w:val="00501A6E"/>
    <w:rsid w:val="00504729"/>
    <w:rsid w:val="00506EDD"/>
    <w:rsid w:val="005072ED"/>
    <w:rsid w:val="00507D3E"/>
    <w:rsid w:val="00511C9B"/>
    <w:rsid w:val="00512F3F"/>
    <w:rsid w:val="005130CE"/>
    <w:rsid w:val="005134B8"/>
    <w:rsid w:val="0051537B"/>
    <w:rsid w:val="005159EB"/>
    <w:rsid w:val="00515F49"/>
    <w:rsid w:val="00521E9D"/>
    <w:rsid w:val="00522E3A"/>
    <w:rsid w:val="005231D9"/>
    <w:rsid w:val="00523821"/>
    <w:rsid w:val="00524C0A"/>
    <w:rsid w:val="00532378"/>
    <w:rsid w:val="00533E4A"/>
    <w:rsid w:val="0053648D"/>
    <w:rsid w:val="00536BCB"/>
    <w:rsid w:val="00537CC2"/>
    <w:rsid w:val="00537DA7"/>
    <w:rsid w:val="005414B8"/>
    <w:rsid w:val="005419DD"/>
    <w:rsid w:val="00543A70"/>
    <w:rsid w:val="00550233"/>
    <w:rsid w:val="00551AE2"/>
    <w:rsid w:val="00552EE0"/>
    <w:rsid w:val="00554DF3"/>
    <w:rsid w:val="00554F68"/>
    <w:rsid w:val="00554FD6"/>
    <w:rsid w:val="0055713C"/>
    <w:rsid w:val="0055764C"/>
    <w:rsid w:val="00557F38"/>
    <w:rsid w:val="0056021A"/>
    <w:rsid w:val="00560CBC"/>
    <w:rsid w:val="00560CF5"/>
    <w:rsid w:val="0056169B"/>
    <w:rsid w:val="00562331"/>
    <w:rsid w:val="0056262B"/>
    <w:rsid w:val="00563034"/>
    <w:rsid w:val="00563624"/>
    <w:rsid w:val="00564762"/>
    <w:rsid w:val="0056689B"/>
    <w:rsid w:val="00570315"/>
    <w:rsid w:val="00570F24"/>
    <w:rsid w:val="00571DD5"/>
    <w:rsid w:val="0057375C"/>
    <w:rsid w:val="0057681A"/>
    <w:rsid w:val="0057799D"/>
    <w:rsid w:val="00577AB9"/>
    <w:rsid w:val="00581345"/>
    <w:rsid w:val="00581941"/>
    <w:rsid w:val="00581EB0"/>
    <w:rsid w:val="00584205"/>
    <w:rsid w:val="00585AF6"/>
    <w:rsid w:val="0058635B"/>
    <w:rsid w:val="00586D03"/>
    <w:rsid w:val="0058741E"/>
    <w:rsid w:val="00587519"/>
    <w:rsid w:val="0059084A"/>
    <w:rsid w:val="00591F38"/>
    <w:rsid w:val="005939BF"/>
    <w:rsid w:val="00593BCD"/>
    <w:rsid w:val="00593F09"/>
    <w:rsid w:val="00597E32"/>
    <w:rsid w:val="005A2740"/>
    <w:rsid w:val="005A2CEE"/>
    <w:rsid w:val="005A3A97"/>
    <w:rsid w:val="005A4800"/>
    <w:rsid w:val="005A585F"/>
    <w:rsid w:val="005B0172"/>
    <w:rsid w:val="005B0866"/>
    <w:rsid w:val="005B1CE8"/>
    <w:rsid w:val="005B4FC1"/>
    <w:rsid w:val="005B5317"/>
    <w:rsid w:val="005B5BA7"/>
    <w:rsid w:val="005B652E"/>
    <w:rsid w:val="005B6A3D"/>
    <w:rsid w:val="005B6CE3"/>
    <w:rsid w:val="005C3FF3"/>
    <w:rsid w:val="005C4374"/>
    <w:rsid w:val="005C4BA5"/>
    <w:rsid w:val="005C604F"/>
    <w:rsid w:val="005C766C"/>
    <w:rsid w:val="005D01CA"/>
    <w:rsid w:val="005D545F"/>
    <w:rsid w:val="005E1534"/>
    <w:rsid w:val="005E4094"/>
    <w:rsid w:val="005E5C1E"/>
    <w:rsid w:val="005E647A"/>
    <w:rsid w:val="005F38F5"/>
    <w:rsid w:val="005F40DF"/>
    <w:rsid w:val="005F53E9"/>
    <w:rsid w:val="005F5FD9"/>
    <w:rsid w:val="005F7186"/>
    <w:rsid w:val="006010D3"/>
    <w:rsid w:val="00603B3A"/>
    <w:rsid w:val="00603CBD"/>
    <w:rsid w:val="00604918"/>
    <w:rsid w:val="00604D9B"/>
    <w:rsid w:val="00606241"/>
    <w:rsid w:val="00607F6C"/>
    <w:rsid w:val="0061024D"/>
    <w:rsid w:val="00611AE8"/>
    <w:rsid w:val="00611F7A"/>
    <w:rsid w:val="00612240"/>
    <w:rsid w:val="00614239"/>
    <w:rsid w:val="00615213"/>
    <w:rsid w:val="0061523F"/>
    <w:rsid w:val="00615E00"/>
    <w:rsid w:val="00620D9D"/>
    <w:rsid w:val="00620E1E"/>
    <w:rsid w:val="00622604"/>
    <w:rsid w:val="00623857"/>
    <w:rsid w:val="00624AEB"/>
    <w:rsid w:val="00625E1F"/>
    <w:rsid w:val="006266D7"/>
    <w:rsid w:val="00626B71"/>
    <w:rsid w:val="0062721C"/>
    <w:rsid w:val="006273B7"/>
    <w:rsid w:val="00627495"/>
    <w:rsid w:val="00631406"/>
    <w:rsid w:val="0063146E"/>
    <w:rsid w:val="006328B6"/>
    <w:rsid w:val="00632FDF"/>
    <w:rsid w:val="00636913"/>
    <w:rsid w:val="00636A54"/>
    <w:rsid w:val="006408E9"/>
    <w:rsid w:val="00642044"/>
    <w:rsid w:val="00642176"/>
    <w:rsid w:val="0064228A"/>
    <w:rsid w:val="00643076"/>
    <w:rsid w:val="00643BFD"/>
    <w:rsid w:val="006444BB"/>
    <w:rsid w:val="0064689B"/>
    <w:rsid w:val="00647A05"/>
    <w:rsid w:val="00650C38"/>
    <w:rsid w:val="006520A4"/>
    <w:rsid w:val="0065452B"/>
    <w:rsid w:val="0065550C"/>
    <w:rsid w:val="00655C9E"/>
    <w:rsid w:val="006606D1"/>
    <w:rsid w:val="00660C12"/>
    <w:rsid w:val="0066589E"/>
    <w:rsid w:val="00667A03"/>
    <w:rsid w:val="00667AF1"/>
    <w:rsid w:val="006704C5"/>
    <w:rsid w:val="006711F9"/>
    <w:rsid w:val="006713C7"/>
    <w:rsid w:val="00671FA9"/>
    <w:rsid w:val="0067296D"/>
    <w:rsid w:val="00672ABD"/>
    <w:rsid w:val="00672F2A"/>
    <w:rsid w:val="00672FDF"/>
    <w:rsid w:val="00673188"/>
    <w:rsid w:val="00674597"/>
    <w:rsid w:val="0067468A"/>
    <w:rsid w:val="0068034F"/>
    <w:rsid w:val="00681510"/>
    <w:rsid w:val="00681940"/>
    <w:rsid w:val="00681CF0"/>
    <w:rsid w:val="0068284B"/>
    <w:rsid w:val="006842AD"/>
    <w:rsid w:val="006848C1"/>
    <w:rsid w:val="00684C7E"/>
    <w:rsid w:val="00684FC4"/>
    <w:rsid w:val="00685AA5"/>
    <w:rsid w:val="00686FE4"/>
    <w:rsid w:val="00686FF7"/>
    <w:rsid w:val="00687B43"/>
    <w:rsid w:val="00690070"/>
    <w:rsid w:val="00692ADE"/>
    <w:rsid w:val="006A0059"/>
    <w:rsid w:val="006A0BF0"/>
    <w:rsid w:val="006A1723"/>
    <w:rsid w:val="006A1793"/>
    <w:rsid w:val="006A1822"/>
    <w:rsid w:val="006A2E43"/>
    <w:rsid w:val="006A3BC0"/>
    <w:rsid w:val="006A4002"/>
    <w:rsid w:val="006A5553"/>
    <w:rsid w:val="006A62D2"/>
    <w:rsid w:val="006A7165"/>
    <w:rsid w:val="006A7ABD"/>
    <w:rsid w:val="006B08C0"/>
    <w:rsid w:val="006B095B"/>
    <w:rsid w:val="006B0F02"/>
    <w:rsid w:val="006B29C5"/>
    <w:rsid w:val="006B3AD9"/>
    <w:rsid w:val="006B5DA5"/>
    <w:rsid w:val="006B7870"/>
    <w:rsid w:val="006C0A60"/>
    <w:rsid w:val="006C1553"/>
    <w:rsid w:val="006C1DA3"/>
    <w:rsid w:val="006C2037"/>
    <w:rsid w:val="006C3772"/>
    <w:rsid w:val="006C3F26"/>
    <w:rsid w:val="006C6E90"/>
    <w:rsid w:val="006C7D58"/>
    <w:rsid w:val="006D4B16"/>
    <w:rsid w:val="006D5CB6"/>
    <w:rsid w:val="006D5E7E"/>
    <w:rsid w:val="006D635C"/>
    <w:rsid w:val="006D66E0"/>
    <w:rsid w:val="006D6937"/>
    <w:rsid w:val="006D6A09"/>
    <w:rsid w:val="006D74DD"/>
    <w:rsid w:val="006E16BA"/>
    <w:rsid w:val="006E17AF"/>
    <w:rsid w:val="006E2075"/>
    <w:rsid w:val="006E31F3"/>
    <w:rsid w:val="006E652B"/>
    <w:rsid w:val="006F00C0"/>
    <w:rsid w:val="006F10C6"/>
    <w:rsid w:val="006F1BCD"/>
    <w:rsid w:val="006F454F"/>
    <w:rsid w:val="00700BAF"/>
    <w:rsid w:val="00702110"/>
    <w:rsid w:val="00703376"/>
    <w:rsid w:val="007037FE"/>
    <w:rsid w:val="007046B3"/>
    <w:rsid w:val="007051B5"/>
    <w:rsid w:val="007053E9"/>
    <w:rsid w:val="00706FDD"/>
    <w:rsid w:val="00711198"/>
    <w:rsid w:val="007124AF"/>
    <w:rsid w:val="00713633"/>
    <w:rsid w:val="00715442"/>
    <w:rsid w:val="00716701"/>
    <w:rsid w:val="00721B9F"/>
    <w:rsid w:val="00722B13"/>
    <w:rsid w:val="00722B50"/>
    <w:rsid w:val="0072315F"/>
    <w:rsid w:val="007231C7"/>
    <w:rsid w:val="00723F93"/>
    <w:rsid w:val="00725881"/>
    <w:rsid w:val="007272C1"/>
    <w:rsid w:val="00727E90"/>
    <w:rsid w:val="00731CEC"/>
    <w:rsid w:val="00731D0C"/>
    <w:rsid w:val="007323D6"/>
    <w:rsid w:val="00733081"/>
    <w:rsid w:val="00733475"/>
    <w:rsid w:val="0073349E"/>
    <w:rsid w:val="00734264"/>
    <w:rsid w:val="00734847"/>
    <w:rsid w:val="00734DB0"/>
    <w:rsid w:val="00735D86"/>
    <w:rsid w:val="0073798D"/>
    <w:rsid w:val="00737D9C"/>
    <w:rsid w:val="00740D28"/>
    <w:rsid w:val="0074158C"/>
    <w:rsid w:val="00741696"/>
    <w:rsid w:val="0074231B"/>
    <w:rsid w:val="00743983"/>
    <w:rsid w:val="00743BF8"/>
    <w:rsid w:val="00743EAE"/>
    <w:rsid w:val="0074485A"/>
    <w:rsid w:val="00744D2B"/>
    <w:rsid w:val="00744F32"/>
    <w:rsid w:val="007459FF"/>
    <w:rsid w:val="00745AB3"/>
    <w:rsid w:val="007528D9"/>
    <w:rsid w:val="007532FF"/>
    <w:rsid w:val="00755717"/>
    <w:rsid w:val="00762E1D"/>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3939"/>
    <w:rsid w:val="00784B86"/>
    <w:rsid w:val="007855B6"/>
    <w:rsid w:val="00786A97"/>
    <w:rsid w:val="00787988"/>
    <w:rsid w:val="007927BF"/>
    <w:rsid w:val="00793128"/>
    <w:rsid w:val="007935DB"/>
    <w:rsid w:val="00793829"/>
    <w:rsid w:val="00795952"/>
    <w:rsid w:val="007962FE"/>
    <w:rsid w:val="00797DA0"/>
    <w:rsid w:val="007A0FA7"/>
    <w:rsid w:val="007A196A"/>
    <w:rsid w:val="007A19BA"/>
    <w:rsid w:val="007A2006"/>
    <w:rsid w:val="007A392B"/>
    <w:rsid w:val="007A4011"/>
    <w:rsid w:val="007A5771"/>
    <w:rsid w:val="007A7A4A"/>
    <w:rsid w:val="007B023E"/>
    <w:rsid w:val="007B03C1"/>
    <w:rsid w:val="007B07BB"/>
    <w:rsid w:val="007B0959"/>
    <w:rsid w:val="007B0C50"/>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AF6"/>
    <w:rsid w:val="007C394F"/>
    <w:rsid w:val="007C4120"/>
    <w:rsid w:val="007C425B"/>
    <w:rsid w:val="007C42F8"/>
    <w:rsid w:val="007C6280"/>
    <w:rsid w:val="007C66D8"/>
    <w:rsid w:val="007C7F4F"/>
    <w:rsid w:val="007D16E3"/>
    <w:rsid w:val="007D2997"/>
    <w:rsid w:val="007D2C82"/>
    <w:rsid w:val="007D42CA"/>
    <w:rsid w:val="007D4C8A"/>
    <w:rsid w:val="007D69BC"/>
    <w:rsid w:val="007E1126"/>
    <w:rsid w:val="007E17DF"/>
    <w:rsid w:val="007E3001"/>
    <w:rsid w:val="007E37FC"/>
    <w:rsid w:val="007E4680"/>
    <w:rsid w:val="007E52BB"/>
    <w:rsid w:val="007E6B7B"/>
    <w:rsid w:val="007F213A"/>
    <w:rsid w:val="007F27F6"/>
    <w:rsid w:val="007F2D4B"/>
    <w:rsid w:val="007F3258"/>
    <w:rsid w:val="007F48A8"/>
    <w:rsid w:val="007F5431"/>
    <w:rsid w:val="007F5D6F"/>
    <w:rsid w:val="007F6568"/>
    <w:rsid w:val="007F687A"/>
    <w:rsid w:val="007F6FA2"/>
    <w:rsid w:val="0080008E"/>
    <w:rsid w:val="00800688"/>
    <w:rsid w:val="008006BD"/>
    <w:rsid w:val="008065C9"/>
    <w:rsid w:val="00806B78"/>
    <w:rsid w:val="0081094A"/>
    <w:rsid w:val="008156EF"/>
    <w:rsid w:val="008156FC"/>
    <w:rsid w:val="00816106"/>
    <w:rsid w:val="0081670B"/>
    <w:rsid w:val="00817130"/>
    <w:rsid w:val="00817363"/>
    <w:rsid w:val="008175AE"/>
    <w:rsid w:val="00821C91"/>
    <w:rsid w:val="0082455D"/>
    <w:rsid w:val="0082463D"/>
    <w:rsid w:val="00825C67"/>
    <w:rsid w:val="0082762A"/>
    <w:rsid w:val="0083005E"/>
    <w:rsid w:val="00830221"/>
    <w:rsid w:val="008307F6"/>
    <w:rsid w:val="0083167B"/>
    <w:rsid w:val="00831F33"/>
    <w:rsid w:val="00833085"/>
    <w:rsid w:val="00834225"/>
    <w:rsid w:val="00834D6C"/>
    <w:rsid w:val="00835888"/>
    <w:rsid w:val="00837FDE"/>
    <w:rsid w:val="008412A8"/>
    <w:rsid w:val="00841C7E"/>
    <w:rsid w:val="00844DDB"/>
    <w:rsid w:val="0084636B"/>
    <w:rsid w:val="008463E8"/>
    <w:rsid w:val="008470CC"/>
    <w:rsid w:val="00847F7C"/>
    <w:rsid w:val="0085189A"/>
    <w:rsid w:val="00851DB8"/>
    <w:rsid w:val="008537E6"/>
    <w:rsid w:val="00853F87"/>
    <w:rsid w:val="00854A57"/>
    <w:rsid w:val="00854D99"/>
    <w:rsid w:val="00856EE1"/>
    <w:rsid w:val="00861657"/>
    <w:rsid w:val="008617E0"/>
    <w:rsid w:val="00861AF9"/>
    <w:rsid w:val="008637B5"/>
    <w:rsid w:val="00865149"/>
    <w:rsid w:val="0086715B"/>
    <w:rsid w:val="00871A37"/>
    <w:rsid w:val="0087200B"/>
    <w:rsid w:val="008728A8"/>
    <w:rsid w:val="008728D8"/>
    <w:rsid w:val="00873ACD"/>
    <w:rsid w:val="00874311"/>
    <w:rsid w:val="00875DAC"/>
    <w:rsid w:val="00876F7D"/>
    <w:rsid w:val="00877939"/>
    <w:rsid w:val="00877FB4"/>
    <w:rsid w:val="008803C8"/>
    <w:rsid w:val="00881F9A"/>
    <w:rsid w:val="00882419"/>
    <w:rsid w:val="00883F14"/>
    <w:rsid w:val="008851FF"/>
    <w:rsid w:val="00885257"/>
    <w:rsid w:val="00886782"/>
    <w:rsid w:val="00886F31"/>
    <w:rsid w:val="0089046B"/>
    <w:rsid w:val="00890540"/>
    <w:rsid w:val="00890B6E"/>
    <w:rsid w:val="00893D6A"/>
    <w:rsid w:val="008946E6"/>
    <w:rsid w:val="00895F46"/>
    <w:rsid w:val="008A16EF"/>
    <w:rsid w:val="008A47F9"/>
    <w:rsid w:val="008A5F42"/>
    <w:rsid w:val="008A71D6"/>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D7B5C"/>
    <w:rsid w:val="008E182E"/>
    <w:rsid w:val="008E2E2D"/>
    <w:rsid w:val="008E3319"/>
    <w:rsid w:val="008E3989"/>
    <w:rsid w:val="008E4091"/>
    <w:rsid w:val="008E4514"/>
    <w:rsid w:val="008E4581"/>
    <w:rsid w:val="008E5A77"/>
    <w:rsid w:val="008E6103"/>
    <w:rsid w:val="008E61D5"/>
    <w:rsid w:val="008E7713"/>
    <w:rsid w:val="008F130D"/>
    <w:rsid w:val="008F1951"/>
    <w:rsid w:val="008F2806"/>
    <w:rsid w:val="008F5E30"/>
    <w:rsid w:val="008F6D1E"/>
    <w:rsid w:val="008F7BA3"/>
    <w:rsid w:val="008F7CD5"/>
    <w:rsid w:val="009009DA"/>
    <w:rsid w:val="009010B9"/>
    <w:rsid w:val="0090180E"/>
    <w:rsid w:val="009019B7"/>
    <w:rsid w:val="00902036"/>
    <w:rsid w:val="00903601"/>
    <w:rsid w:val="00903D9F"/>
    <w:rsid w:val="0090525E"/>
    <w:rsid w:val="00907049"/>
    <w:rsid w:val="00907A16"/>
    <w:rsid w:val="00910E9F"/>
    <w:rsid w:val="00911A56"/>
    <w:rsid w:val="00913E38"/>
    <w:rsid w:val="00914204"/>
    <w:rsid w:val="00914823"/>
    <w:rsid w:val="00914860"/>
    <w:rsid w:val="00917C07"/>
    <w:rsid w:val="009224C8"/>
    <w:rsid w:val="009230F0"/>
    <w:rsid w:val="00923927"/>
    <w:rsid w:val="009267E3"/>
    <w:rsid w:val="00927B67"/>
    <w:rsid w:val="00930B5C"/>
    <w:rsid w:val="00935370"/>
    <w:rsid w:val="009364BA"/>
    <w:rsid w:val="00936E8B"/>
    <w:rsid w:val="00940160"/>
    <w:rsid w:val="00940A73"/>
    <w:rsid w:val="0094382E"/>
    <w:rsid w:val="00943A19"/>
    <w:rsid w:val="00944461"/>
    <w:rsid w:val="00945923"/>
    <w:rsid w:val="00945B16"/>
    <w:rsid w:val="00946507"/>
    <w:rsid w:val="00947A96"/>
    <w:rsid w:val="00952817"/>
    <w:rsid w:val="00955255"/>
    <w:rsid w:val="009562CE"/>
    <w:rsid w:val="00956751"/>
    <w:rsid w:val="00956D0C"/>
    <w:rsid w:val="00957CA4"/>
    <w:rsid w:val="009601CE"/>
    <w:rsid w:val="009605FD"/>
    <w:rsid w:val="009608CF"/>
    <w:rsid w:val="009629E5"/>
    <w:rsid w:val="0096309E"/>
    <w:rsid w:val="00965E99"/>
    <w:rsid w:val="00967F5D"/>
    <w:rsid w:val="00975036"/>
    <w:rsid w:val="00977F4F"/>
    <w:rsid w:val="00977FB4"/>
    <w:rsid w:val="009810AE"/>
    <w:rsid w:val="0098440B"/>
    <w:rsid w:val="00985B3F"/>
    <w:rsid w:val="009863D9"/>
    <w:rsid w:val="00986450"/>
    <w:rsid w:val="00986A54"/>
    <w:rsid w:val="0099236F"/>
    <w:rsid w:val="00992C14"/>
    <w:rsid w:val="0099315A"/>
    <w:rsid w:val="00996911"/>
    <w:rsid w:val="00997B92"/>
    <w:rsid w:val="009A0F7E"/>
    <w:rsid w:val="009A1A75"/>
    <w:rsid w:val="009A20F8"/>
    <w:rsid w:val="009A338E"/>
    <w:rsid w:val="009A3857"/>
    <w:rsid w:val="009A3C66"/>
    <w:rsid w:val="009A585B"/>
    <w:rsid w:val="009A5875"/>
    <w:rsid w:val="009A631D"/>
    <w:rsid w:val="009A6F28"/>
    <w:rsid w:val="009A7008"/>
    <w:rsid w:val="009A77B1"/>
    <w:rsid w:val="009B27EA"/>
    <w:rsid w:val="009B38FC"/>
    <w:rsid w:val="009B41D6"/>
    <w:rsid w:val="009B43C7"/>
    <w:rsid w:val="009B6480"/>
    <w:rsid w:val="009B66B7"/>
    <w:rsid w:val="009C2269"/>
    <w:rsid w:val="009C4ADB"/>
    <w:rsid w:val="009C4E48"/>
    <w:rsid w:val="009C7186"/>
    <w:rsid w:val="009C7858"/>
    <w:rsid w:val="009D0362"/>
    <w:rsid w:val="009D1437"/>
    <w:rsid w:val="009D1B32"/>
    <w:rsid w:val="009D24F3"/>
    <w:rsid w:val="009D4D6F"/>
    <w:rsid w:val="009D5210"/>
    <w:rsid w:val="009D6EC9"/>
    <w:rsid w:val="009D7797"/>
    <w:rsid w:val="009D7854"/>
    <w:rsid w:val="009D7D3F"/>
    <w:rsid w:val="009E0B67"/>
    <w:rsid w:val="009E1C1D"/>
    <w:rsid w:val="009E23E1"/>
    <w:rsid w:val="009E3554"/>
    <w:rsid w:val="009E5A34"/>
    <w:rsid w:val="009E6521"/>
    <w:rsid w:val="009E7EFB"/>
    <w:rsid w:val="009F1B92"/>
    <w:rsid w:val="009F239C"/>
    <w:rsid w:val="009F2F15"/>
    <w:rsid w:val="009F490F"/>
    <w:rsid w:val="009F4FFD"/>
    <w:rsid w:val="009F64ED"/>
    <w:rsid w:val="009F7F6B"/>
    <w:rsid w:val="00A0213B"/>
    <w:rsid w:val="00A0281E"/>
    <w:rsid w:val="00A02D33"/>
    <w:rsid w:val="00A03803"/>
    <w:rsid w:val="00A051A7"/>
    <w:rsid w:val="00A06BE0"/>
    <w:rsid w:val="00A06C10"/>
    <w:rsid w:val="00A11BBD"/>
    <w:rsid w:val="00A11FCE"/>
    <w:rsid w:val="00A148AD"/>
    <w:rsid w:val="00A15844"/>
    <w:rsid w:val="00A1680B"/>
    <w:rsid w:val="00A21B64"/>
    <w:rsid w:val="00A2238F"/>
    <w:rsid w:val="00A227CB"/>
    <w:rsid w:val="00A22DDD"/>
    <w:rsid w:val="00A240AA"/>
    <w:rsid w:val="00A2428C"/>
    <w:rsid w:val="00A24B6E"/>
    <w:rsid w:val="00A255CD"/>
    <w:rsid w:val="00A25E1B"/>
    <w:rsid w:val="00A31F74"/>
    <w:rsid w:val="00A321C2"/>
    <w:rsid w:val="00A3341E"/>
    <w:rsid w:val="00A33F7A"/>
    <w:rsid w:val="00A34A2F"/>
    <w:rsid w:val="00A34CA1"/>
    <w:rsid w:val="00A36273"/>
    <w:rsid w:val="00A368A6"/>
    <w:rsid w:val="00A36FA7"/>
    <w:rsid w:val="00A37996"/>
    <w:rsid w:val="00A37C5E"/>
    <w:rsid w:val="00A40ACB"/>
    <w:rsid w:val="00A421FA"/>
    <w:rsid w:val="00A42ED8"/>
    <w:rsid w:val="00A436D6"/>
    <w:rsid w:val="00A43CDC"/>
    <w:rsid w:val="00A43D51"/>
    <w:rsid w:val="00A44464"/>
    <w:rsid w:val="00A4457E"/>
    <w:rsid w:val="00A44ED5"/>
    <w:rsid w:val="00A451F0"/>
    <w:rsid w:val="00A46300"/>
    <w:rsid w:val="00A4794B"/>
    <w:rsid w:val="00A500BD"/>
    <w:rsid w:val="00A558B7"/>
    <w:rsid w:val="00A566CC"/>
    <w:rsid w:val="00A57519"/>
    <w:rsid w:val="00A60889"/>
    <w:rsid w:val="00A61A4C"/>
    <w:rsid w:val="00A62699"/>
    <w:rsid w:val="00A63258"/>
    <w:rsid w:val="00A64305"/>
    <w:rsid w:val="00A65311"/>
    <w:rsid w:val="00A65E2F"/>
    <w:rsid w:val="00A67FAC"/>
    <w:rsid w:val="00A70B0B"/>
    <w:rsid w:val="00A74951"/>
    <w:rsid w:val="00A75126"/>
    <w:rsid w:val="00A75965"/>
    <w:rsid w:val="00A77F05"/>
    <w:rsid w:val="00A823D1"/>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20B"/>
    <w:rsid w:val="00AC288C"/>
    <w:rsid w:val="00AC2912"/>
    <w:rsid w:val="00AC3C78"/>
    <w:rsid w:val="00AC6245"/>
    <w:rsid w:val="00AC6F52"/>
    <w:rsid w:val="00AC728D"/>
    <w:rsid w:val="00AC7542"/>
    <w:rsid w:val="00AD0276"/>
    <w:rsid w:val="00AD090E"/>
    <w:rsid w:val="00AD10AA"/>
    <w:rsid w:val="00AD1D76"/>
    <w:rsid w:val="00AD2AE3"/>
    <w:rsid w:val="00AD3C26"/>
    <w:rsid w:val="00AD4B86"/>
    <w:rsid w:val="00AD7E68"/>
    <w:rsid w:val="00AD7F67"/>
    <w:rsid w:val="00AE19B0"/>
    <w:rsid w:val="00AE1C29"/>
    <w:rsid w:val="00AE2A90"/>
    <w:rsid w:val="00AE2F20"/>
    <w:rsid w:val="00AE3009"/>
    <w:rsid w:val="00AE306D"/>
    <w:rsid w:val="00AE5AD8"/>
    <w:rsid w:val="00AE6B0D"/>
    <w:rsid w:val="00AE7483"/>
    <w:rsid w:val="00AF06BA"/>
    <w:rsid w:val="00AF12A1"/>
    <w:rsid w:val="00AF4373"/>
    <w:rsid w:val="00AF4DB2"/>
    <w:rsid w:val="00AF6126"/>
    <w:rsid w:val="00AF617B"/>
    <w:rsid w:val="00AF6B2B"/>
    <w:rsid w:val="00AF73E0"/>
    <w:rsid w:val="00AF7798"/>
    <w:rsid w:val="00B00244"/>
    <w:rsid w:val="00B0047D"/>
    <w:rsid w:val="00B013A9"/>
    <w:rsid w:val="00B01BDB"/>
    <w:rsid w:val="00B02AE7"/>
    <w:rsid w:val="00B04430"/>
    <w:rsid w:val="00B0519D"/>
    <w:rsid w:val="00B055F6"/>
    <w:rsid w:val="00B05F90"/>
    <w:rsid w:val="00B061D8"/>
    <w:rsid w:val="00B1056B"/>
    <w:rsid w:val="00B10D38"/>
    <w:rsid w:val="00B1154D"/>
    <w:rsid w:val="00B1268E"/>
    <w:rsid w:val="00B127B8"/>
    <w:rsid w:val="00B133BD"/>
    <w:rsid w:val="00B13806"/>
    <w:rsid w:val="00B15D98"/>
    <w:rsid w:val="00B17BEF"/>
    <w:rsid w:val="00B2237C"/>
    <w:rsid w:val="00B24CE8"/>
    <w:rsid w:val="00B255C8"/>
    <w:rsid w:val="00B26600"/>
    <w:rsid w:val="00B2684B"/>
    <w:rsid w:val="00B269DB"/>
    <w:rsid w:val="00B3178B"/>
    <w:rsid w:val="00B331AF"/>
    <w:rsid w:val="00B340F1"/>
    <w:rsid w:val="00B354E4"/>
    <w:rsid w:val="00B439C3"/>
    <w:rsid w:val="00B44285"/>
    <w:rsid w:val="00B46672"/>
    <w:rsid w:val="00B4706A"/>
    <w:rsid w:val="00B47822"/>
    <w:rsid w:val="00B50093"/>
    <w:rsid w:val="00B51499"/>
    <w:rsid w:val="00B54164"/>
    <w:rsid w:val="00B54F35"/>
    <w:rsid w:val="00B559C3"/>
    <w:rsid w:val="00B6013C"/>
    <w:rsid w:val="00B607CE"/>
    <w:rsid w:val="00B61CE0"/>
    <w:rsid w:val="00B62108"/>
    <w:rsid w:val="00B63048"/>
    <w:rsid w:val="00B63FBE"/>
    <w:rsid w:val="00B6669E"/>
    <w:rsid w:val="00B66F66"/>
    <w:rsid w:val="00B672A2"/>
    <w:rsid w:val="00B67E14"/>
    <w:rsid w:val="00B71300"/>
    <w:rsid w:val="00B71537"/>
    <w:rsid w:val="00B73615"/>
    <w:rsid w:val="00B73858"/>
    <w:rsid w:val="00B749B0"/>
    <w:rsid w:val="00B7601B"/>
    <w:rsid w:val="00B7712A"/>
    <w:rsid w:val="00B777FF"/>
    <w:rsid w:val="00B80207"/>
    <w:rsid w:val="00B812DC"/>
    <w:rsid w:val="00B81521"/>
    <w:rsid w:val="00B81D53"/>
    <w:rsid w:val="00B824A7"/>
    <w:rsid w:val="00B83FBE"/>
    <w:rsid w:val="00B86A30"/>
    <w:rsid w:val="00B91A0C"/>
    <w:rsid w:val="00B92E01"/>
    <w:rsid w:val="00B94577"/>
    <w:rsid w:val="00B94B72"/>
    <w:rsid w:val="00B9509A"/>
    <w:rsid w:val="00B95971"/>
    <w:rsid w:val="00BA06EE"/>
    <w:rsid w:val="00BA0C14"/>
    <w:rsid w:val="00BA0F6D"/>
    <w:rsid w:val="00BA235F"/>
    <w:rsid w:val="00BA2B14"/>
    <w:rsid w:val="00BA2BD7"/>
    <w:rsid w:val="00BA38A0"/>
    <w:rsid w:val="00BA47E2"/>
    <w:rsid w:val="00BA50DE"/>
    <w:rsid w:val="00BA6ACE"/>
    <w:rsid w:val="00BA6F53"/>
    <w:rsid w:val="00BB2601"/>
    <w:rsid w:val="00BB3148"/>
    <w:rsid w:val="00BB3772"/>
    <w:rsid w:val="00BB4B97"/>
    <w:rsid w:val="00BB66FE"/>
    <w:rsid w:val="00BB6E07"/>
    <w:rsid w:val="00BB780A"/>
    <w:rsid w:val="00BC1350"/>
    <w:rsid w:val="00BC2831"/>
    <w:rsid w:val="00BC290C"/>
    <w:rsid w:val="00BC3381"/>
    <w:rsid w:val="00BC39EE"/>
    <w:rsid w:val="00BC3F89"/>
    <w:rsid w:val="00BC4348"/>
    <w:rsid w:val="00BC58C8"/>
    <w:rsid w:val="00BC5947"/>
    <w:rsid w:val="00BC6FAB"/>
    <w:rsid w:val="00BD1B4D"/>
    <w:rsid w:val="00BD2A75"/>
    <w:rsid w:val="00BD2BF4"/>
    <w:rsid w:val="00BD41EC"/>
    <w:rsid w:val="00BD4243"/>
    <w:rsid w:val="00BD504D"/>
    <w:rsid w:val="00BD5F63"/>
    <w:rsid w:val="00BE066E"/>
    <w:rsid w:val="00BE270C"/>
    <w:rsid w:val="00BE6974"/>
    <w:rsid w:val="00BF04F6"/>
    <w:rsid w:val="00BF352A"/>
    <w:rsid w:val="00BF3A0B"/>
    <w:rsid w:val="00BF4F69"/>
    <w:rsid w:val="00BF57F3"/>
    <w:rsid w:val="00BF616E"/>
    <w:rsid w:val="00BF6828"/>
    <w:rsid w:val="00BF70D9"/>
    <w:rsid w:val="00C02572"/>
    <w:rsid w:val="00C02865"/>
    <w:rsid w:val="00C037B4"/>
    <w:rsid w:val="00C03E09"/>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5491"/>
    <w:rsid w:val="00C27B38"/>
    <w:rsid w:val="00C30C5E"/>
    <w:rsid w:val="00C30D12"/>
    <w:rsid w:val="00C31F55"/>
    <w:rsid w:val="00C3357F"/>
    <w:rsid w:val="00C34E1F"/>
    <w:rsid w:val="00C354F9"/>
    <w:rsid w:val="00C35532"/>
    <w:rsid w:val="00C356F6"/>
    <w:rsid w:val="00C35B31"/>
    <w:rsid w:val="00C411DD"/>
    <w:rsid w:val="00C41F38"/>
    <w:rsid w:val="00C45CD7"/>
    <w:rsid w:val="00C46D1C"/>
    <w:rsid w:val="00C46EC3"/>
    <w:rsid w:val="00C4750B"/>
    <w:rsid w:val="00C517A7"/>
    <w:rsid w:val="00C52CE8"/>
    <w:rsid w:val="00C5360C"/>
    <w:rsid w:val="00C541BD"/>
    <w:rsid w:val="00C547C5"/>
    <w:rsid w:val="00C575BE"/>
    <w:rsid w:val="00C60196"/>
    <w:rsid w:val="00C60D28"/>
    <w:rsid w:val="00C613D3"/>
    <w:rsid w:val="00C61BA4"/>
    <w:rsid w:val="00C61FDB"/>
    <w:rsid w:val="00C6231D"/>
    <w:rsid w:val="00C64E38"/>
    <w:rsid w:val="00C65BCC"/>
    <w:rsid w:val="00C67769"/>
    <w:rsid w:val="00C67F1B"/>
    <w:rsid w:val="00C71548"/>
    <w:rsid w:val="00C720F2"/>
    <w:rsid w:val="00C72118"/>
    <w:rsid w:val="00C733EC"/>
    <w:rsid w:val="00C73E8F"/>
    <w:rsid w:val="00C7491C"/>
    <w:rsid w:val="00C75CB5"/>
    <w:rsid w:val="00C76207"/>
    <w:rsid w:val="00C76286"/>
    <w:rsid w:val="00C77A49"/>
    <w:rsid w:val="00C8173A"/>
    <w:rsid w:val="00C81E4A"/>
    <w:rsid w:val="00C820FD"/>
    <w:rsid w:val="00C823ED"/>
    <w:rsid w:val="00C850CA"/>
    <w:rsid w:val="00C85923"/>
    <w:rsid w:val="00C87965"/>
    <w:rsid w:val="00C87B91"/>
    <w:rsid w:val="00C90897"/>
    <w:rsid w:val="00C914CE"/>
    <w:rsid w:val="00C92F65"/>
    <w:rsid w:val="00C93C0E"/>
    <w:rsid w:val="00C94952"/>
    <w:rsid w:val="00C95868"/>
    <w:rsid w:val="00C95AA5"/>
    <w:rsid w:val="00C95BE7"/>
    <w:rsid w:val="00C97107"/>
    <w:rsid w:val="00C9748B"/>
    <w:rsid w:val="00CA0BF8"/>
    <w:rsid w:val="00CA1152"/>
    <w:rsid w:val="00CA13BD"/>
    <w:rsid w:val="00CA2038"/>
    <w:rsid w:val="00CA3050"/>
    <w:rsid w:val="00CA3560"/>
    <w:rsid w:val="00CA4BC1"/>
    <w:rsid w:val="00CA5E7B"/>
    <w:rsid w:val="00CA6341"/>
    <w:rsid w:val="00CA66C9"/>
    <w:rsid w:val="00CA774C"/>
    <w:rsid w:val="00CB00D6"/>
    <w:rsid w:val="00CB03B3"/>
    <w:rsid w:val="00CB0768"/>
    <w:rsid w:val="00CB094D"/>
    <w:rsid w:val="00CB15B6"/>
    <w:rsid w:val="00CB3F5F"/>
    <w:rsid w:val="00CB48FE"/>
    <w:rsid w:val="00CB61AE"/>
    <w:rsid w:val="00CB6537"/>
    <w:rsid w:val="00CC1EC4"/>
    <w:rsid w:val="00CC36C7"/>
    <w:rsid w:val="00CC45BF"/>
    <w:rsid w:val="00CC756F"/>
    <w:rsid w:val="00CD11C4"/>
    <w:rsid w:val="00CD28CE"/>
    <w:rsid w:val="00CD3993"/>
    <w:rsid w:val="00CD4701"/>
    <w:rsid w:val="00CD494B"/>
    <w:rsid w:val="00CD5DDE"/>
    <w:rsid w:val="00CD619A"/>
    <w:rsid w:val="00CD6289"/>
    <w:rsid w:val="00CD737E"/>
    <w:rsid w:val="00CE0BD9"/>
    <w:rsid w:val="00CE2BCF"/>
    <w:rsid w:val="00CE3FA5"/>
    <w:rsid w:val="00CE5461"/>
    <w:rsid w:val="00CE659C"/>
    <w:rsid w:val="00CE698C"/>
    <w:rsid w:val="00CE7037"/>
    <w:rsid w:val="00CE7FE9"/>
    <w:rsid w:val="00CF0066"/>
    <w:rsid w:val="00CF2C1F"/>
    <w:rsid w:val="00CF4D5E"/>
    <w:rsid w:val="00CF6A07"/>
    <w:rsid w:val="00CF7A33"/>
    <w:rsid w:val="00D00518"/>
    <w:rsid w:val="00D00F87"/>
    <w:rsid w:val="00D0351D"/>
    <w:rsid w:val="00D04E0D"/>
    <w:rsid w:val="00D04F9E"/>
    <w:rsid w:val="00D07FF4"/>
    <w:rsid w:val="00D10DDF"/>
    <w:rsid w:val="00D12E77"/>
    <w:rsid w:val="00D1327A"/>
    <w:rsid w:val="00D1366F"/>
    <w:rsid w:val="00D155F0"/>
    <w:rsid w:val="00D15FC9"/>
    <w:rsid w:val="00D172E2"/>
    <w:rsid w:val="00D219F6"/>
    <w:rsid w:val="00D220AF"/>
    <w:rsid w:val="00D2375C"/>
    <w:rsid w:val="00D27F12"/>
    <w:rsid w:val="00D31277"/>
    <w:rsid w:val="00D337BD"/>
    <w:rsid w:val="00D41C11"/>
    <w:rsid w:val="00D42D68"/>
    <w:rsid w:val="00D44ED4"/>
    <w:rsid w:val="00D452CD"/>
    <w:rsid w:val="00D46945"/>
    <w:rsid w:val="00D47645"/>
    <w:rsid w:val="00D55D09"/>
    <w:rsid w:val="00D5706B"/>
    <w:rsid w:val="00D577BC"/>
    <w:rsid w:val="00D57F80"/>
    <w:rsid w:val="00D60538"/>
    <w:rsid w:val="00D61142"/>
    <w:rsid w:val="00D617CD"/>
    <w:rsid w:val="00D61E23"/>
    <w:rsid w:val="00D61EAE"/>
    <w:rsid w:val="00D6210F"/>
    <w:rsid w:val="00D6568B"/>
    <w:rsid w:val="00D6718C"/>
    <w:rsid w:val="00D6774B"/>
    <w:rsid w:val="00D70587"/>
    <w:rsid w:val="00D70B81"/>
    <w:rsid w:val="00D71728"/>
    <w:rsid w:val="00D72542"/>
    <w:rsid w:val="00D72716"/>
    <w:rsid w:val="00D727D0"/>
    <w:rsid w:val="00D729F2"/>
    <w:rsid w:val="00D73FFF"/>
    <w:rsid w:val="00D77139"/>
    <w:rsid w:val="00D8510C"/>
    <w:rsid w:val="00D85772"/>
    <w:rsid w:val="00D8765F"/>
    <w:rsid w:val="00D91BBA"/>
    <w:rsid w:val="00D956FD"/>
    <w:rsid w:val="00D95B29"/>
    <w:rsid w:val="00D95C51"/>
    <w:rsid w:val="00D97839"/>
    <w:rsid w:val="00DA2B3F"/>
    <w:rsid w:val="00DA35FC"/>
    <w:rsid w:val="00DA4D73"/>
    <w:rsid w:val="00DA5BBC"/>
    <w:rsid w:val="00DA65A1"/>
    <w:rsid w:val="00DA6C7E"/>
    <w:rsid w:val="00DB004B"/>
    <w:rsid w:val="00DB04D4"/>
    <w:rsid w:val="00DB146A"/>
    <w:rsid w:val="00DB219D"/>
    <w:rsid w:val="00DB5E71"/>
    <w:rsid w:val="00DB777E"/>
    <w:rsid w:val="00DB7DBD"/>
    <w:rsid w:val="00DC046C"/>
    <w:rsid w:val="00DC0CEB"/>
    <w:rsid w:val="00DC20A1"/>
    <w:rsid w:val="00DC4882"/>
    <w:rsid w:val="00DC53BC"/>
    <w:rsid w:val="00DD127F"/>
    <w:rsid w:val="00DD36D9"/>
    <w:rsid w:val="00DD3C48"/>
    <w:rsid w:val="00DD41A4"/>
    <w:rsid w:val="00DD61CF"/>
    <w:rsid w:val="00DD75F0"/>
    <w:rsid w:val="00DD7909"/>
    <w:rsid w:val="00DE11C9"/>
    <w:rsid w:val="00DE1E33"/>
    <w:rsid w:val="00DE1EFF"/>
    <w:rsid w:val="00DE2E48"/>
    <w:rsid w:val="00DE4828"/>
    <w:rsid w:val="00DE4E62"/>
    <w:rsid w:val="00DE5086"/>
    <w:rsid w:val="00DE51B9"/>
    <w:rsid w:val="00DE68D1"/>
    <w:rsid w:val="00DE6DEA"/>
    <w:rsid w:val="00DF0241"/>
    <w:rsid w:val="00DF0B41"/>
    <w:rsid w:val="00DF26DD"/>
    <w:rsid w:val="00DF2FB1"/>
    <w:rsid w:val="00DF39FA"/>
    <w:rsid w:val="00DF4B10"/>
    <w:rsid w:val="00DF59C4"/>
    <w:rsid w:val="00DF5D67"/>
    <w:rsid w:val="00DF6D8C"/>
    <w:rsid w:val="00DF71E1"/>
    <w:rsid w:val="00DF7729"/>
    <w:rsid w:val="00E01E9A"/>
    <w:rsid w:val="00E02026"/>
    <w:rsid w:val="00E024EF"/>
    <w:rsid w:val="00E0276C"/>
    <w:rsid w:val="00E0294B"/>
    <w:rsid w:val="00E02D97"/>
    <w:rsid w:val="00E051DA"/>
    <w:rsid w:val="00E05319"/>
    <w:rsid w:val="00E05D74"/>
    <w:rsid w:val="00E11FEE"/>
    <w:rsid w:val="00E12D47"/>
    <w:rsid w:val="00E12D9B"/>
    <w:rsid w:val="00E12E36"/>
    <w:rsid w:val="00E12E91"/>
    <w:rsid w:val="00E13421"/>
    <w:rsid w:val="00E13C4D"/>
    <w:rsid w:val="00E13C8C"/>
    <w:rsid w:val="00E14395"/>
    <w:rsid w:val="00E158C4"/>
    <w:rsid w:val="00E16AB3"/>
    <w:rsid w:val="00E20D3B"/>
    <w:rsid w:val="00E213EB"/>
    <w:rsid w:val="00E21873"/>
    <w:rsid w:val="00E2279E"/>
    <w:rsid w:val="00E24BC8"/>
    <w:rsid w:val="00E24C2A"/>
    <w:rsid w:val="00E25800"/>
    <w:rsid w:val="00E26934"/>
    <w:rsid w:val="00E26A29"/>
    <w:rsid w:val="00E26B6C"/>
    <w:rsid w:val="00E31A7F"/>
    <w:rsid w:val="00E31BDD"/>
    <w:rsid w:val="00E32B6A"/>
    <w:rsid w:val="00E33758"/>
    <w:rsid w:val="00E34620"/>
    <w:rsid w:val="00E349A3"/>
    <w:rsid w:val="00E35EA5"/>
    <w:rsid w:val="00E36307"/>
    <w:rsid w:val="00E36EC1"/>
    <w:rsid w:val="00E377CC"/>
    <w:rsid w:val="00E40275"/>
    <w:rsid w:val="00E42FC3"/>
    <w:rsid w:val="00E438BB"/>
    <w:rsid w:val="00E45564"/>
    <w:rsid w:val="00E45EF3"/>
    <w:rsid w:val="00E468FF"/>
    <w:rsid w:val="00E513A0"/>
    <w:rsid w:val="00E51467"/>
    <w:rsid w:val="00E54E84"/>
    <w:rsid w:val="00E56E7A"/>
    <w:rsid w:val="00E5747A"/>
    <w:rsid w:val="00E574CF"/>
    <w:rsid w:val="00E57C3A"/>
    <w:rsid w:val="00E60033"/>
    <w:rsid w:val="00E6164D"/>
    <w:rsid w:val="00E62FD3"/>
    <w:rsid w:val="00E641CD"/>
    <w:rsid w:val="00E653E8"/>
    <w:rsid w:val="00E665C4"/>
    <w:rsid w:val="00E717DC"/>
    <w:rsid w:val="00E71DE2"/>
    <w:rsid w:val="00E72DB4"/>
    <w:rsid w:val="00E73306"/>
    <w:rsid w:val="00E74035"/>
    <w:rsid w:val="00E744EB"/>
    <w:rsid w:val="00E75807"/>
    <w:rsid w:val="00E769E9"/>
    <w:rsid w:val="00E77520"/>
    <w:rsid w:val="00E7757A"/>
    <w:rsid w:val="00E77771"/>
    <w:rsid w:val="00E77B7C"/>
    <w:rsid w:val="00E77FFA"/>
    <w:rsid w:val="00E8193A"/>
    <w:rsid w:val="00E82996"/>
    <w:rsid w:val="00E86AAC"/>
    <w:rsid w:val="00E86BF6"/>
    <w:rsid w:val="00E92362"/>
    <w:rsid w:val="00E9241A"/>
    <w:rsid w:val="00E93DF0"/>
    <w:rsid w:val="00E94926"/>
    <w:rsid w:val="00E94AC1"/>
    <w:rsid w:val="00E95048"/>
    <w:rsid w:val="00E972A8"/>
    <w:rsid w:val="00EA02E7"/>
    <w:rsid w:val="00EA0AB1"/>
    <w:rsid w:val="00EA0C66"/>
    <w:rsid w:val="00EA1892"/>
    <w:rsid w:val="00EA38BE"/>
    <w:rsid w:val="00EA4C85"/>
    <w:rsid w:val="00EA6CE7"/>
    <w:rsid w:val="00EA733A"/>
    <w:rsid w:val="00EB0DA5"/>
    <w:rsid w:val="00EB36CC"/>
    <w:rsid w:val="00EB560E"/>
    <w:rsid w:val="00EB7A05"/>
    <w:rsid w:val="00EC1040"/>
    <w:rsid w:val="00EC1623"/>
    <w:rsid w:val="00EC1E76"/>
    <w:rsid w:val="00EC39B2"/>
    <w:rsid w:val="00EC4AEF"/>
    <w:rsid w:val="00EC504A"/>
    <w:rsid w:val="00EC50E2"/>
    <w:rsid w:val="00EC545F"/>
    <w:rsid w:val="00EC693D"/>
    <w:rsid w:val="00EC7AC5"/>
    <w:rsid w:val="00ED4BD7"/>
    <w:rsid w:val="00ED5161"/>
    <w:rsid w:val="00ED726E"/>
    <w:rsid w:val="00EE0B46"/>
    <w:rsid w:val="00EE13FE"/>
    <w:rsid w:val="00EE257F"/>
    <w:rsid w:val="00EE3313"/>
    <w:rsid w:val="00EE451D"/>
    <w:rsid w:val="00EE6FCB"/>
    <w:rsid w:val="00EE759F"/>
    <w:rsid w:val="00EE776F"/>
    <w:rsid w:val="00EF14AE"/>
    <w:rsid w:val="00EF247E"/>
    <w:rsid w:val="00EF2C46"/>
    <w:rsid w:val="00EF2CB7"/>
    <w:rsid w:val="00EF56D9"/>
    <w:rsid w:val="00EF58F8"/>
    <w:rsid w:val="00EF6E51"/>
    <w:rsid w:val="00F008D8"/>
    <w:rsid w:val="00F00D47"/>
    <w:rsid w:val="00F01AD6"/>
    <w:rsid w:val="00F02536"/>
    <w:rsid w:val="00F02DB3"/>
    <w:rsid w:val="00F03426"/>
    <w:rsid w:val="00F04529"/>
    <w:rsid w:val="00F05046"/>
    <w:rsid w:val="00F050A3"/>
    <w:rsid w:val="00F051F9"/>
    <w:rsid w:val="00F078FC"/>
    <w:rsid w:val="00F0798E"/>
    <w:rsid w:val="00F10B89"/>
    <w:rsid w:val="00F113F3"/>
    <w:rsid w:val="00F123F7"/>
    <w:rsid w:val="00F12A4E"/>
    <w:rsid w:val="00F1500F"/>
    <w:rsid w:val="00F15B47"/>
    <w:rsid w:val="00F162E5"/>
    <w:rsid w:val="00F1675E"/>
    <w:rsid w:val="00F17C4B"/>
    <w:rsid w:val="00F22945"/>
    <w:rsid w:val="00F24220"/>
    <w:rsid w:val="00F2691F"/>
    <w:rsid w:val="00F27109"/>
    <w:rsid w:val="00F27B57"/>
    <w:rsid w:val="00F30791"/>
    <w:rsid w:val="00F30896"/>
    <w:rsid w:val="00F30A5E"/>
    <w:rsid w:val="00F33425"/>
    <w:rsid w:val="00F3365F"/>
    <w:rsid w:val="00F337A6"/>
    <w:rsid w:val="00F3446E"/>
    <w:rsid w:val="00F34C10"/>
    <w:rsid w:val="00F354B7"/>
    <w:rsid w:val="00F3633A"/>
    <w:rsid w:val="00F378F7"/>
    <w:rsid w:val="00F40F98"/>
    <w:rsid w:val="00F41D3A"/>
    <w:rsid w:val="00F45690"/>
    <w:rsid w:val="00F45C9B"/>
    <w:rsid w:val="00F4604D"/>
    <w:rsid w:val="00F4783A"/>
    <w:rsid w:val="00F50454"/>
    <w:rsid w:val="00F50E96"/>
    <w:rsid w:val="00F50EC7"/>
    <w:rsid w:val="00F51386"/>
    <w:rsid w:val="00F5230F"/>
    <w:rsid w:val="00F526E1"/>
    <w:rsid w:val="00F53E9B"/>
    <w:rsid w:val="00F55C80"/>
    <w:rsid w:val="00F57C58"/>
    <w:rsid w:val="00F57DBC"/>
    <w:rsid w:val="00F61337"/>
    <w:rsid w:val="00F6163D"/>
    <w:rsid w:val="00F62CEE"/>
    <w:rsid w:val="00F62DAF"/>
    <w:rsid w:val="00F636DA"/>
    <w:rsid w:val="00F6766C"/>
    <w:rsid w:val="00F71A74"/>
    <w:rsid w:val="00F73BFA"/>
    <w:rsid w:val="00F7560E"/>
    <w:rsid w:val="00F768D2"/>
    <w:rsid w:val="00F76AAA"/>
    <w:rsid w:val="00F82372"/>
    <w:rsid w:val="00F829CC"/>
    <w:rsid w:val="00F82E46"/>
    <w:rsid w:val="00F83F35"/>
    <w:rsid w:val="00F8502E"/>
    <w:rsid w:val="00F85206"/>
    <w:rsid w:val="00F86246"/>
    <w:rsid w:val="00F904E9"/>
    <w:rsid w:val="00F91A0B"/>
    <w:rsid w:val="00F94DB2"/>
    <w:rsid w:val="00F94DE5"/>
    <w:rsid w:val="00F94ED6"/>
    <w:rsid w:val="00F95B8F"/>
    <w:rsid w:val="00F96556"/>
    <w:rsid w:val="00F974F5"/>
    <w:rsid w:val="00F9797B"/>
    <w:rsid w:val="00FA0CEB"/>
    <w:rsid w:val="00FA14A7"/>
    <w:rsid w:val="00FA1D94"/>
    <w:rsid w:val="00FA29C2"/>
    <w:rsid w:val="00FA2CED"/>
    <w:rsid w:val="00FA32D4"/>
    <w:rsid w:val="00FA4D1C"/>
    <w:rsid w:val="00FA5B6C"/>
    <w:rsid w:val="00FB078D"/>
    <w:rsid w:val="00FB3A4A"/>
    <w:rsid w:val="00FB4793"/>
    <w:rsid w:val="00FB507E"/>
    <w:rsid w:val="00FB6AC5"/>
    <w:rsid w:val="00FC0594"/>
    <w:rsid w:val="00FC12D0"/>
    <w:rsid w:val="00FC3031"/>
    <w:rsid w:val="00FC37F4"/>
    <w:rsid w:val="00FC4C2C"/>
    <w:rsid w:val="00FC4C4E"/>
    <w:rsid w:val="00FC5F08"/>
    <w:rsid w:val="00FC728C"/>
    <w:rsid w:val="00FC733B"/>
    <w:rsid w:val="00FD0C3D"/>
    <w:rsid w:val="00FD1101"/>
    <w:rsid w:val="00FD114C"/>
    <w:rsid w:val="00FD16AE"/>
    <w:rsid w:val="00FD3529"/>
    <w:rsid w:val="00FD4BF1"/>
    <w:rsid w:val="00FD5BDB"/>
    <w:rsid w:val="00FD7AF1"/>
    <w:rsid w:val="00FD7C71"/>
    <w:rsid w:val="00FD7F4A"/>
    <w:rsid w:val="00FE0ABF"/>
    <w:rsid w:val="00FE10E8"/>
    <w:rsid w:val="00FE2B09"/>
    <w:rsid w:val="00FE4259"/>
    <w:rsid w:val="00FE4DB7"/>
    <w:rsid w:val="00FE5281"/>
    <w:rsid w:val="00FE5811"/>
    <w:rsid w:val="00FE5D35"/>
    <w:rsid w:val="00FE5D5B"/>
    <w:rsid w:val="00FE7773"/>
    <w:rsid w:val="00FF1A9B"/>
    <w:rsid w:val="00FF1D96"/>
    <w:rsid w:val="00FF1EA4"/>
    <w:rsid w:val="00FF2B70"/>
    <w:rsid w:val="00FF3195"/>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EEB062"/>
  <w15:docId w15:val="{C045ECC8-FC44-49FF-9CB7-3B8123561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paragraph" w:styleId="Textonotapie">
    <w:name w:val="footnote text"/>
    <w:basedOn w:val="Normal"/>
    <w:link w:val="TextonotapieCar"/>
    <w:uiPriority w:val="99"/>
    <w:unhideWhenUsed/>
    <w:rsid w:val="001F69FD"/>
    <w:pPr>
      <w:spacing w:after="0" w:line="240" w:lineRule="auto"/>
    </w:pPr>
    <w:rPr>
      <w:sz w:val="20"/>
      <w:szCs w:val="20"/>
    </w:rPr>
  </w:style>
  <w:style w:type="character" w:customStyle="1" w:styleId="TextonotapieCar">
    <w:name w:val="Texto nota pie Car"/>
    <w:basedOn w:val="Fuentedeprrafopredeter"/>
    <w:link w:val="Textonotapie"/>
    <w:uiPriority w:val="99"/>
    <w:rsid w:val="001F69FD"/>
    <w:rPr>
      <w:sz w:val="20"/>
      <w:szCs w:val="20"/>
    </w:rPr>
  </w:style>
  <w:style w:type="character" w:styleId="Refdenotaalpie">
    <w:name w:val="footnote reference"/>
    <w:basedOn w:val="Fuentedeprrafopredeter"/>
    <w:uiPriority w:val="99"/>
    <w:semiHidden/>
    <w:unhideWhenUsed/>
    <w:rsid w:val="001F69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385347">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1903192">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77580968">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31142727">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81727277">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427262033">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6C317-E307-4518-B781-FA1463265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2510</Words>
  <Characters>13807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itzel castro maldonado</cp:lastModifiedBy>
  <cp:revision>4</cp:revision>
  <cp:lastPrinted>2021-12-30T18:41:00Z</cp:lastPrinted>
  <dcterms:created xsi:type="dcterms:W3CDTF">2021-06-18T22:32:00Z</dcterms:created>
  <dcterms:modified xsi:type="dcterms:W3CDTF">2021-12-30T18:41:00Z</dcterms:modified>
</cp:coreProperties>
</file>